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Default Extension="emf" ContentType="image/x-emf"/>
  <Default Extension="gif" ContentType="image/gif"/>
  <Default Extension="bin" ContentType="application/vnd.openxmlformats-officedocument.oleObject"/>
  <Default Extension="pn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ABAA3DA" w14:textId="77777777" w:rsidR="00732256" w:rsidRPr="00E5267D" w:rsidRDefault="00732256" w:rsidP="00732256">
      <w:pPr>
        <w:spacing w:after="0" w:line="480" w:lineRule="auto"/>
        <w:ind w:firstLine="432"/>
        <w:rPr>
          <w:rFonts w:asciiTheme="majorBidi" w:hAnsiTheme="majorBidi" w:cstheme="majorBidi"/>
          <w:sz w:val="28"/>
          <w:szCs w:val="28"/>
        </w:rPr>
      </w:pPr>
    </w:p>
    <w:p w14:paraId="452CBE6F" w14:textId="77777777" w:rsidR="00732256" w:rsidRPr="00627EEE" w:rsidRDefault="00732256" w:rsidP="00124D10">
      <w:pPr>
        <w:spacing w:after="0" w:line="480" w:lineRule="auto"/>
        <w:jc w:val="center"/>
        <w:rPr>
          <w:rFonts w:asciiTheme="majorBidi" w:hAnsiTheme="majorBidi" w:cstheme="majorBidi"/>
          <w:sz w:val="36"/>
          <w:szCs w:val="36"/>
        </w:rPr>
      </w:pPr>
      <w:r w:rsidRPr="00627EEE">
        <w:rPr>
          <w:rFonts w:asciiTheme="majorBidi" w:hAnsiTheme="majorBidi" w:cstheme="majorBidi"/>
          <w:b/>
          <w:bCs/>
          <w:sz w:val="36"/>
          <w:szCs w:val="36"/>
        </w:rPr>
        <w:t xml:space="preserve">DEVELOPING A MODEL FOR SMART LEARNING IN THE SECONDARY EDUCATION IN THE UAE </w:t>
      </w:r>
    </w:p>
    <w:p w14:paraId="609272CD" w14:textId="77777777" w:rsidR="00732256" w:rsidRPr="00627EEE" w:rsidRDefault="00732256" w:rsidP="00732256">
      <w:pPr>
        <w:spacing w:after="0" w:line="480" w:lineRule="auto"/>
        <w:ind w:firstLine="432"/>
        <w:rPr>
          <w:rFonts w:asciiTheme="majorBidi" w:hAnsiTheme="majorBidi" w:cstheme="majorBidi"/>
          <w:sz w:val="28"/>
          <w:szCs w:val="28"/>
        </w:rPr>
      </w:pPr>
    </w:p>
    <w:p w14:paraId="6D4B1170" w14:textId="77777777" w:rsidR="00732256" w:rsidRPr="00627EEE" w:rsidRDefault="00732256" w:rsidP="00732256">
      <w:pPr>
        <w:spacing w:after="0" w:line="480" w:lineRule="auto"/>
        <w:ind w:firstLine="432"/>
        <w:rPr>
          <w:rFonts w:asciiTheme="majorBidi" w:hAnsiTheme="majorBidi" w:cstheme="majorBidi"/>
          <w:sz w:val="28"/>
          <w:szCs w:val="28"/>
        </w:rPr>
      </w:pPr>
    </w:p>
    <w:p w14:paraId="73E8F643" w14:textId="4CE41FA0" w:rsidR="00732256" w:rsidRPr="00627EEE" w:rsidRDefault="00732256" w:rsidP="00124D10">
      <w:pPr>
        <w:spacing w:after="0" w:line="480" w:lineRule="auto"/>
        <w:jc w:val="center"/>
        <w:rPr>
          <w:rFonts w:asciiTheme="majorBidi" w:hAnsiTheme="majorBidi" w:cstheme="majorBidi"/>
          <w:sz w:val="36"/>
          <w:szCs w:val="36"/>
        </w:rPr>
      </w:pPr>
      <w:r w:rsidRPr="00627EEE">
        <w:rPr>
          <w:rFonts w:asciiTheme="majorBidi" w:hAnsiTheme="majorBidi" w:cstheme="majorBidi"/>
          <w:sz w:val="36"/>
          <w:szCs w:val="36"/>
        </w:rPr>
        <w:t xml:space="preserve">FAISAL </w:t>
      </w:r>
      <w:r w:rsidR="00124D10" w:rsidRPr="00627EEE">
        <w:rPr>
          <w:rFonts w:asciiTheme="majorBidi" w:hAnsiTheme="majorBidi" w:cstheme="majorBidi"/>
          <w:sz w:val="36"/>
          <w:szCs w:val="36"/>
        </w:rPr>
        <w:t xml:space="preserve">ABDULLAH SAEED </w:t>
      </w:r>
      <w:r w:rsidRPr="00627EEE">
        <w:rPr>
          <w:rFonts w:asciiTheme="majorBidi" w:hAnsiTheme="majorBidi" w:cstheme="majorBidi"/>
          <w:sz w:val="36"/>
          <w:szCs w:val="36"/>
        </w:rPr>
        <w:t>AL-NAQBI</w:t>
      </w:r>
    </w:p>
    <w:p w14:paraId="4B3C5CDA" w14:textId="77777777" w:rsidR="00732256" w:rsidRPr="00627EEE" w:rsidRDefault="00732256" w:rsidP="00732256">
      <w:pPr>
        <w:spacing w:after="0" w:line="480" w:lineRule="auto"/>
        <w:ind w:firstLine="432"/>
        <w:jc w:val="center"/>
        <w:rPr>
          <w:rFonts w:asciiTheme="majorBidi" w:hAnsiTheme="majorBidi" w:cstheme="majorBidi"/>
          <w:sz w:val="36"/>
          <w:szCs w:val="36"/>
        </w:rPr>
      </w:pPr>
    </w:p>
    <w:p w14:paraId="65C3026A" w14:textId="77777777" w:rsidR="00732256" w:rsidRPr="00627EEE" w:rsidRDefault="00732256" w:rsidP="00732256">
      <w:pPr>
        <w:spacing w:after="0" w:line="480" w:lineRule="auto"/>
        <w:ind w:firstLine="432"/>
        <w:jc w:val="center"/>
        <w:rPr>
          <w:rFonts w:asciiTheme="majorBidi" w:hAnsiTheme="majorBidi" w:cstheme="majorBidi"/>
          <w:sz w:val="36"/>
          <w:szCs w:val="36"/>
        </w:rPr>
      </w:pPr>
    </w:p>
    <w:p w14:paraId="054099F1" w14:textId="77777777" w:rsidR="00732256" w:rsidRPr="00627EEE" w:rsidRDefault="00732256" w:rsidP="00124D10">
      <w:pPr>
        <w:spacing w:after="0" w:line="480" w:lineRule="auto"/>
        <w:jc w:val="center"/>
        <w:rPr>
          <w:rFonts w:asciiTheme="majorBidi" w:hAnsiTheme="majorBidi" w:cstheme="majorBidi"/>
          <w:sz w:val="36"/>
          <w:szCs w:val="36"/>
        </w:rPr>
      </w:pPr>
      <w:r w:rsidRPr="00627EEE">
        <w:rPr>
          <w:rFonts w:asciiTheme="majorBidi" w:hAnsiTheme="majorBidi" w:cstheme="majorBidi"/>
          <w:sz w:val="36"/>
          <w:szCs w:val="36"/>
        </w:rPr>
        <w:t>SULTAN IDRIS EDUCATION UNIVERSITY</w:t>
      </w:r>
    </w:p>
    <w:p w14:paraId="1A5E6894" w14:textId="77777777" w:rsidR="00732256" w:rsidRPr="00627EEE" w:rsidRDefault="00732256" w:rsidP="00124D10">
      <w:pPr>
        <w:spacing w:after="0" w:line="480" w:lineRule="auto"/>
        <w:jc w:val="center"/>
        <w:rPr>
          <w:rFonts w:asciiTheme="majorBidi" w:hAnsiTheme="majorBidi" w:cstheme="majorBidi"/>
          <w:sz w:val="36"/>
          <w:szCs w:val="36"/>
        </w:rPr>
      </w:pPr>
      <w:r w:rsidRPr="00627EEE">
        <w:rPr>
          <w:rFonts w:asciiTheme="majorBidi" w:hAnsiTheme="majorBidi" w:cstheme="majorBidi"/>
          <w:sz w:val="36"/>
          <w:szCs w:val="36"/>
        </w:rPr>
        <w:t>2020</w:t>
      </w:r>
    </w:p>
    <w:p w14:paraId="32DEA7D2" w14:textId="77777777" w:rsidR="00732256" w:rsidRPr="00627EEE" w:rsidRDefault="00732256" w:rsidP="00732256">
      <w:pPr>
        <w:spacing w:after="0" w:line="480" w:lineRule="auto"/>
        <w:ind w:firstLine="432"/>
        <w:rPr>
          <w:rFonts w:asciiTheme="majorBidi" w:hAnsiTheme="majorBidi" w:cstheme="majorBidi"/>
          <w:sz w:val="28"/>
          <w:szCs w:val="28"/>
        </w:rPr>
      </w:pPr>
    </w:p>
    <w:p w14:paraId="22D8E3A8" w14:textId="77777777" w:rsidR="00732256" w:rsidRPr="00627EEE" w:rsidRDefault="00732256" w:rsidP="00732256">
      <w:pPr>
        <w:spacing w:after="0" w:line="480" w:lineRule="auto"/>
        <w:ind w:firstLine="432"/>
        <w:rPr>
          <w:rFonts w:asciiTheme="majorBidi" w:hAnsiTheme="majorBidi" w:cstheme="majorBidi"/>
          <w:sz w:val="28"/>
          <w:szCs w:val="28"/>
        </w:rPr>
      </w:pPr>
    </w:p>
    <w:p w14:paraId="75A258A1" w14:textId="77777777" w:rsidR="00732256" w:rsidRPr="00627EEE" w:rsidRDefault="00732256" w:rsidP="00732256">
      <w:pPr>
        <w:spacing w:after="0" w:line="480" w:lineRule="auto"/>
        <w:ind w:firstLine="432"/>
        <w:rPr>
          <w:rFonts w:asciiTheme="majorBidi" w:hAnsiTheme="majorBidi" w:cstheme="majorBidi"/>
          <w:sz w:val="28"/>
          <w:szCs w:val="28"/>
        </w:rPr>
      </w:pPr>
    </w:p>
    <w:p w14:paraId="702F05F5" w14:textId="77777777" w:rsidR="00732256" w:rsidRPr="00627EEE" w:rsidRDefault="00732256" w:rsidP="00732256">
      <w:pPr>
        <w:rPr>
          <w:rFonts w:asciiTheme="majorBidi" w:hAnsiTheme="majorBidi" w:cstheme="majorBidi"/>
          <w:sz w:val="28"/>
          <w:szCs w:val="28"/>
        </w:rPr>
      </w:pPr>
      <w:r w:rsidRPr="00627EEE">
        <w:rPr>
          <w:rFonts w:asciiTheme="majorBidi" w:hAnsiTheme="majorBidi" w:cstheme="majorBidi"/>
          <w:sz w:val="28"/>
          <w:szCs w:val="28"/>
        </w:rPr>
        <w:br w:type="page"/>
      </w:r>
    </w:p>
    <w:p w14:paraId="7BF52E76" w14:textId="77777777" w:rsidR="00125DDC" w:rsidRPr="00627EEE" w:rsidRDefault="00125DDC" w:rsidP="00124D10">
      <w:pPr>
        <w:spacing w:after="0" w:line="480" w:lineRule="auto"/>
        <w:jc w:val="center"/>
        <w:rPr>
          <w:rFonts w:asciiTheme="majorBidi" w:hAnsiTheme="majorBidi" w:cstheme="majorBidi"/>
          <w:sz w:val="36"/>
          <w:szCs w:val="36"/>
        </w:rPr>
      </w:pPr>
      <w:r w:rsidRPr="00627EEE">
        <w:rPr>
          <w:rFonts w:asciiTheme="majorBidi" w:hAnsiTheme="majorBidi" w:cstheme="majorBidi"/>
          <w:b/>
          <w:bCs/>
          <w:sz w:val="36"/>
          <w:szCs w:val="36"/>
        </w:rPr>
        <w:lastRenderedPageBreak/>
        <w:t xml:space="preserve">DEVELOPING A MODEL FOR SMART LEARNING IN THE SECONDARY EDUCATION IN THE UAE </w:t>
      </w:r>
    </w:p>
    <w:p w14:paraId="57047061" w14:textId="669E0FB2" w:rsidR="00732256" w:rsidRPr="00627EEE" w:rsidRDefault="00732256" w:rsidP="00732256">
      <w:pPr>
        <w:autoSpaceDE w:val="0"/>
        <w:autoSpaceDN w:val="0"/>
        <w:adjustRightInd w:val="0"/>
        <w:spacing w:after="0" w:line="240" w:lineRule="auto"/>
        <w:jc w:val="center"/>
        <w:rPr>
          <w:rFonts w:asciiTheme="majorBidi" w:hAnsiTheme="majorBidi" w:cstheme="majorBidi"/>
          <w:sz w:val="36"/>
          <w:szCs w:val="36"/>
        </w:rPr>
      </w:pPr>
    </w:p>
    <w:p w14:paraId="60581420" w14:textId="77777777" w:rsidR="00732256" w:rsidRPr="00627EEE" w:rsidRDefault="00732256" w:rsidP="00732256">
      <w:pPr>
        <w:spacing w:after="0" w:line="480" w:lineRule="auto"/>
        <w:ind w:firstLine="432"/>
        <w:rPr>
          <w:rFonts w:asciiTheme="majorBidi" w:hAnsiTheme="majorBidi" w:cstheme="majorBidi"/>
          <w:sz w:val="36"/>
          <w:szCs w:val="36"/>
        </w:rPr>
      </w:pPr>
    </w:p>
    <w:p w14:paraId="1ADF42C2" w14:textId="77777777" w:rsidR="00124D10" w:rsidRPr="00627EEE" w:rsidRDefault="00124D10" w:rsidP="00124D10">
      <w:pPr>
        <w:spacing w:after="0" w:line="480" w:lineRule="auto"/>
        <w:jc w:val="center"/>
        <w:rPr>
          <w:rFonts w:asciiTheme="majorBidi" w:hAnsiTheme="majorBidi" w:cstheme="majorBidi"/>
          <w:sz w:val="36"/>
          <w:szCs w:val="36"/>
        </w:rPr>
      </w:pPr>
      <w:r w:rsidRPr="00627EEE">
        <w:rPr>
          <w:rFonts w:asciiTheme="majorBidi" w:hAnsiTheme="majorBidi" w:cstheme="majorBidi"/>
          <w:sz w:val="36"/>
          <w:szCs w:val="36"/>
        </w:rPr>
        <w:t>FAISAL ABDULLAH SAEED AL-NAQBI</w:t>
      </w:r>
    </w:p>
    <w:p w14:paraId="28D7160C" w14:textId="77777777" w:rsidR="00732256" w:rsidRPr="00627EEE" w:rsidRDefault="00732256" w:rsidP="00732256">
      <w:pPr>
        <w:spacing w:after="0" w:line="480" w:lineRule="auto"/>
        <w:ind w:firstLine="432"/>
        <w:rPr>
          <w:rFonts w:asciiTheme="majorBidi" w:hAnsiTheme="majorBidi" w:cstheme="majorBidi"/>
          <w:sz w:val="36"/>
          <w:szCs w:val="36"/>
        </w:rPr>
      </w:pPr>
    </w:p>
    <w:p w14:paraId="5E759DD4" w14:textId="58C668F1" w:rsidR="00732256" w:rsidRPr="00627EEE" w:rsidRDefault="00732256" w:rsidP="00732256">
      <w:pPr>
        <w:autoSpaceDE w:val="0"/>
        <w:autoSpaceDN w:val="0"/>
        <w:adjustRightInd w:val="0"/>
        <w:spacing w:after="0" w:line="240" w:lineRule="auto"/>
        <w:jc w:val="center"/>
        <w:rPr>
          <w:rFonts w:ascii="Times-Roman" w:hAnsi="Times-Roman" w:cs="Times-Roman"/>
          <w:sz w:val="24"/>
          <w:szCs w:val="24"/>
        </w:rPr>
      </w:pPr>
      <w:r w:rsidRPr="00627EEE">
        <w:rPr>
          <w:rFonts w:ascii="Times-Roman" w:hAnsi="Times-Roman" w:cs="Times-Roman" w:hint="eastAsia"/>
          <w:sz w:val="24"/>
          <w:szCs w:val="24"/>
        </w:rPr>
        <w:t>THESIS SUBMITTED IN FULFILLMENT OF</w:t>
      </w:r>
      <w:r w:rsidRPr="00627EEE">
        <w:rPr>
          <w:rFonts w:ascii="Times-Roman" w:hAnsi="Times-Roman" w:cs="Times-Roman"/>
          <w:sz w:val="24"/>
          <w:szCs w:val="24"/>
        </w:rPr>
        <w:t xml:space="preserve"> </w:t>
      </w:r>
      <w:r w:rsidRPr="00627EEE">
        <w:rPr>
          <w:rFonts w:ascii="Times-Roman" w:hAnsi="Times-Roman" w:cs="Times-Roman" w:hint="eastAsia"/>
          <w:sz w:val="24"/>
          <w:szCs w:val="24"/>
        </w:rPr>
        <w:t>THE REQUIREMENT FOR DOCTOR OF PHILOSOPHY</w:t>
      </w:r>
    </w:p>
    <w:p w14:paraId="4EB4C276" w14:textId="07950BB4" w:rsidR="00124D10" w:rsidRPr="00627EEE" w:rsidRDefault="00124D10" w:rsidP="00732256">
      <w:pPr>
        <w:autoSpaceDE w:val="0"/>
        <w:autoSpaceDN w:val="0"/>
        <w:adjustRightInd w:val="0"/>
        <w:spacing w:after="0" w:line="240" w:lineRule="auto"/>
        <w:jc w:val="center"/>
        <w:rPr>
          <w:rFonts w:ascii="Times-Roman" w:hAnsi="Times-Roman" w:cs="Times-Roman"/>
          <w:sz w:val="24"/>
          <w:szCs w:val="24"/>
        </w:rPr>
      </w:pPr>
    </w:p>
    <w:p w14:paraId="7BEE9BE7" w14:textId="0BDFF0DF" w:rsidR="00124D10" w:rsidRPr="00627EEE" w:rsidRDefault="00124D10" w:rsidP="00732256">
      <w:pPr>
        <w:autoSpaceDE w:val="0"/>
        <w:autoSpaceDN w:val="0"/>
        <w:adjustRightInd w:val="0"/>
        <w:spacing w:after="0" w:line="240" w:lineRule="auto"/>
        <w:jc w:val="center"/>
        <w:rPr>
          <w:rFonts w:ascii="Times-Roman" w:hAnsi="Times-Roman" w:cs="Times-Roman"/>
          <w:sz w:val="24"/>
          <w:szCs w:val="24"/>
        </w:rPr>
      </w:pPr>
    </w:p>
    <w:p w14:paraId="2928498B" w14:textId="099A2B9F" w:rsidR="00124D10" w:rsidRPr="00627EEE" w:rsidRDefault="00124D10" w:rsidP="00732256">
      <w:pPr>
        <w:autoSpaceDE w:val="0"/>
        <w:autoSpaceDN w:val="0"/>
        <w:adjustRightInd w:val="0"/>
        <w:spacing w:after="0" w:line="240" w:lineRule="auto"/>
        <w:jc w:val="center"/>
        <w:rPr>
          <w:rFonts w:ascii="Times-Roman" w:hAnsi="Times-Roman" w:cs="Times-Roman"/>
          <w:sz w:val="24"/>
          <w:szCs w:val="24"/>
        </w:rPr>
      </w:pPr>
    </w:p>
    <w:p w14:paraId="74AC8C0A" w14:textId="77777777" w:rsidR="00124D10" w:rsidRPr="00627EEE" w:rsidRDefault="00124D10" w:rsidP="00124D10">
      <w:pPr>
        <w:autoSpaceDE w:val="0"/>
        <w:autoSpaceDN w:val="0"/>
        <w:adjustRightInd w:val="0"/>
        <w:spacing w:after="0" w:line="240" w:lineRule="auto"/>
        <w:jc w:val="center"/>
        <w:rPr>
          <w:rFonts w:ascii="Times-Roman" w:hAnsi="Times-Roman" w:cs="Times-Roman"/>
          <w:sz w:val="24"/>
          <w:szCs w:val="24"/>
        </w:rPr>
      </w:pPr>
      <w:r w:rsidRPr="00627EEE">
        <w:rPr>
          <w:rFonts w:ascii="Times-Roman" w:hAnsi="Times-Roman" w:cs="Times-Roman" w:hint="eastAsia"/>
          <w:sz w:val="24"/>
          <w:szCs w:val="24"/>
        </w:rPr>
        <w:t>FACULTY OF</w:t>
      </w:r>
      <w:r w:rsidRPr="00627EEE">
        <w:rPr>
          <w:rFonts w:ascii="Times-Roman" w:hAnsi="Times-Roman" w:cs="Times-Roman"/>
          <w:sz w:val="24"/>
          <w:szCs w:val="24"/>
        </w:rPr>
        <w:t xml:space="preserve"> MANAGEENT AND ECONOMICS</w:t>
      </w:r>
    </w:p>
    <w:p w14:paraId="7A88293B" w14:textId="54A2BEA8" w:rsidR="00124D10" w:rsidRPr="00627EEE" w:rsidRDefault="00124D10" w:rsidP="00732256">
      <w:pPr>
        <w:autoSpaceDE w:val="0"/>
        <w:autoSpaceDN w:val="0"/>
        <w:adjustRightInd w:val="0"/>
        <w:spacing w:after="0" w:line="240" w:lineRule="auto"/>
        <w:jc w:val="center"/>
        <w:rPr>
          <w:rFonts w:ascii="Times-Roman" w:hAnsi="Times-Roman" w:cs="Times-Roman"/>
          <w:sz w:val="24"/>
          <w:szCs w:val="24"/>
        </w:rPr>
      </w:pPr>
    </w:p>
    <w:p w14:paraId="07D3817F" w14:textId="77777777" w:rsidR="00124D10" w:rsidRPr="00627EEE" w:rsidRDefault="00124D10" w:rsidP="00124D10">
      <w:pPr>
        <w:spacing w:after="0" w:line="480" w:lineRule="auto"/>
        <w:jc w:val="center"/>
        <w:rPr>
          <w:rFonts w:asciiTheme="majorBidi" w:hAnsiTheme="majorBidi" w:cstheme="majorBidi"/>
          <w:sz w:val="28"/>
          <w:szCs w:val="28"/>
        </w:rPr>
      </w:pPr>
      <w:r w:rsidRPr="00627EEE">
        <w:rPr>
          <w:rFonts w:ascii="Times-Roman" w:hAnsi="Times-Roman" w:cs="Times-Roman" w:hint="eastAsia"/>
          <w:sz w:val="24"/>
          <w:szCs w:val="24"/>
        </w:rPr>
        <w:t>SULTAN IDRIS EDUCATION UNIVERSITY</w:t>
      </w:r>
    </w:p>
    <w:p w14:paraId="0279278C" w14:textId="77777777" w:rsidR="00124D10" w:rsidRPr="00627EEE" w:rsidRDefault="00124D10" w:rsidP="00732256">
      <w:pPr>
        <w:autoSpaceDE w:val="0"/>
        <w:autoSpaceDN w:val="0"/>
        <w:adjustRightInd w:val="0"/>
        <w:spacing w:after="0" w:line="240" w:lineRule="auto"/>
        <w:jc w:val="center"/>
        <w:rPr>
          <w:rFonts w:asciiTheme="majorBidi" w:hAnsiTheme="majorBidi" w:cstheme="majorBidi"/>
          <w:sz w:val="28"/>
          <w:szCs w:val="28"/>
        </w:rPr>
      </w:pPr>
    </w:p>
    <w:p w14:paraId="6134B531" w14:textId="77777777" w:rsidR="00732256" w:rsidRPr="00627EEE" w:rsidRDefault="00732256" w:rsidP="00732256">
      <w:pPr>
        <w:spacing w:after="0" w:line="480" w:lineRule="auto"/>
        <w:ind w:firstLine="432"/>
        <w:rPr>
          <w:rFonts w:asciiTheme="majorBidi" w:hAnsiTheme="majorBidi" w:cstheme="majorBidi"/>
          <w:sz w:val="28"/>
          <w:szCs w:val="28"/>
        </w:rPr>
      </w:pPr>
    </w:p>
    <w:p w14:paraId="47E85EF8" w14:textId="77777777" w:rsidR="00732256" w:rsidRPr="00627EEE" w:rsidRDefault="00732256" w:rsidP="00124D10">
      <w:pPr>
        <w:spacing w:after="0" w:line="480" w:lineRule="auto"/>
        <w:jc w:val="center"/>
        <w:rPr>
          <w:rFonts w:asciiTheme="majorBidi" w:hAnsiTheme="majorBidi" w:cstheme="majorBidi"/>
          <w:sz w:val="28"/>
          <w:szCs w:val="28"/>
        </w:rPr>
      </w:pPr>
      <w:r w:rsidRPr="00627EEE">
        <w:rPr>
          <w:rFonts w:asciiTheme="majorBidi" w:hAnsiTheme="majorBidi" w:cstheme="majorBidi"/>
          <w:sz w:val="28"/>
          <w:szCs w:val="28"/>
        </w:rPr>
        <w:t>2020</w:t>
      </w:r>
    </w:p>
    <w:p w14:paraId="3890352C" w14:textId="77777777" w:rsidR="00732256" w:rsidRPr="00627EEE" w:rsidRDefault="00732256" w:rsidP="00732256">
      <w:pPr>
        <w:rPr>
          <w:rFonts w:asciiTheme="majorBidi" w:hAnsiTheme="majorBidi" w:cstheme="majorBidi"/>
          <w:sz w:val="28"/>
          <w:szCs w:val="28"/>
        </w:rPr>
      </w:pPr>
      <w:r w:rsidRPr="00627EEE">
        <w:rPr>
          <w:rFonts w:asciiTheme="majorBidi" w:hAnsiTheme="majorBidi" w:cstheme="majorBidi"/>
          <w:sz w:val="28"/>
          <w:szCs w:val="28"/>
        </w:rPr>
        <w:br w:type="page"/>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091"/>
        <w:gridCol w:w="1830"/>
        <w:gridCol w:w="378"/>
      </w:tblGrid>
      <w:tr w:rsidR="00732256" w:rsidRPr="00627EEE" w14:paraId="34FB7F3C" w14:textId="77777777" w:rsidTr="00125DDC">
        <w:trPr>
          <w:trHeight w:val="295"/>
        </w:trPr>
        <w:tc>
          <w:tcPr>
            <w:tcW w:w="6091" w:type="dxa"/>
            <w:vMerge w:val="restart"/>
          </w:tcPr>
          <w:p w14:paraId="0F54B41A" w14:textId="77777777" w:rsidR="00732256" w:rsidRPr="00627EEE" w:rsidRDefault="00732256" w:rsidP="00125DDC">
            <w:pPr>
              <w:jc w:val="right"/>
              <w:rPr>
                <w:rFonts w:asciiTheme="majorBidi" w:hAnsiTheme="majorBidi" w:cstheme="majorBidi"/>
                <w:sz w:val="28"/>
                <w:szCs w:val="28"/>
              </w:rPr>
            </w:pPr>
            <w:r w:rsidRPr="00627EEE">
              <w:rPr>
                <w:rFonts w:asciiTheme="majorBidi" w:hAnsiTheme="majorBidi" w:cstheme="majorBidi"/>
                <w:noProof/>
                <w:sz w:val="28"/>
                <w:szCs w:val="28"/>
              </w:rPr>
              <w:lastRenderedPageBreak/>
              <w:drawing>
                <wp:inline distT="0" distB="0" distL="0" distR="0" wp14:anchorId="65662E0A" wp14:editId="1C012547">
                  <wp:extent cx="2355494" cy="1167432"/>
                  <wp:effectExtent l="0" t="0" r="6985"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368850" cy="1174052"/>
                          </a:xfrm>
                          <a:prstGeom prst="rect">
                            <a:avLst/>
                          </a:prstGeom>
                          <a:noFill/>
                          <a:ln>
                            <a:noFill/>
                          </a:ln>
                        </pic:spPr>
                      </pic:pic>
                    </a:graphicData>
                  </a:graphic>
                </wp:inline>
              </w:drawing>
            </w:r>
          </w:p>
        </w:tc>
        <w:tc>
          <w:tcPr>
            <w:tcW w:w="1830" w:type="dxa"/>
          </w:tcPr>
          <w:p w14:paraId="3F8DF820" w14:textId="77777777" w:rsidR="00732256" w:rsidRPr="00627EEE" w:rsidRDefault="00732256" w:rsidP="00125DDC">
            <w:pPr>
              <w:rPr>
                <w:rFonts w:asciiTheme="majorBidi" w:hAnsiTheme="majorBidi" w:cstheme="majorBidi"/>
                <w:sz w:val="20"/>
                <w:szCs w:val="20"/>
              </w:rPr>
            </w:pPr>
            <w:r w:rsidRPr="00627EEE">
              <w:rPr>
                <w:rFonts w:asciiTheme="majorBidi" w:hAnsiTheme="majorBidi" w:cstheme="majorBidi"/>
                <w:sz w:val="20"/>
                <w:szCs w:val="20"/>
              </w:rPr>
              <w:t>Please Tick (</w:t>
            </w:r>
            <m:oMath>
              <m:r>
                <w:rPr>
                  <w:rFonts w:ascii="Cambria Math" w:hAnsi="Cambria Math" w:cstheme="majorBidi"/>
                  <w:sz w:val="20"/>
                  <w:szCs w:val="20"/>
                </w:rPr>
                <m:t>√)</m:t>
              </m:r>
            </m:oMath>
          </w:p>
          <w:p w14:paraId="4474C3AF" w14:textId="77777777" w:rsidR="00732256" w:rsidRPr="00627EEE" w:rsidRDefault="00732256" w:rsidP="00125DDC">
            <w:pPr>
              <w:rPr>
                <w:rFonts w:asciiTheme="majorBidi" w:hAnsiTheme="majorBidi" w:cstheme="majorBidi"/>
                <w:sz w:val="20"/>
                <w:szCs w:val="20"/>
              </w:rPr>
            </w:pPr>
          </w:p>
        </w:tc>
        <w:tc>
          <w:tcPr>
            <w:tcW w:w="378" w:type="dxa"/>
          </w:tcPr>
          <w:p w14:paraId="4E83E52B" w14:textId="77777777" w:rsidR="00732256" w:rsidRPr="00627EEE" w:rsidRDefault="00732256" w:rsidP="00125DDC">
            <w:pPr>
              <w:rPr>
                <w:rFonts w:asciiTheme="majorBidi" w:hAnsiTheme="majorBidi" w:cstheme="majorBidi"/>
                <w:sz w:val="24"/>
                <w:szCs w:val="24"/>
              </w:rPr>
            </w:pPr>
          </w:p>
        </w:tc>
      </w:tr>
      <w:tr w:rsidR="00732256" w:rsidRPr="00627EEE" w14:paraId="5FB785AF" w14:textId="77777777" w:rsidTr="00125DDC">
        <w:trPr>
          <w:trHeight w:val="295"/>
        </w:trPr>
        <w:tc>
          <w:tcPr>
            <w:tcW w:w="6091" w:type="dxa"/>
            <w:vMerge/>
          </w:tcPr>
          <w:p w14:paraId="2F4CE7C1" w14:textId="77777777" w:rsidR="00732256" w:rsidRPr="00627EEE" w:rsidRDefault="00732256" w:rsidP="00125DDC">
            <w:pPr>
              <w:jc w:val="right"/>
              <w:rPr>
                <w:rFonts w:asciiTheme="majorBidi" w:hAnsiTheme="majorBidi" w:cstheme="majorBidi"/>
                <w:noProof/>
                <w:sz w:val="28"/>
                <w:szCs w:val="28"/>
              </w:rPr>
            </w:pPr>
          </w:p>
        </w:tc>
        <w:tc>
          <w:tcPr>
            <w:tcW w:w="1830" w:type="dxa"/>
          </w:tcPr>
          <w:p w14:paraId="3463B17A" w14:textId="77777777" w:rsidR="00732256" w:rsidRPr="00627EEE" w:rsidRDefault="00732256" w:rsidP="00125DDC">
            <w:pPr>
              <w:rPr>
                <w:rFonts w:asciiTheme="majorBidi" w:hAnsiTheme="majorBidi" w:cstheme="majorBidi"/>
                <w:sz w:val="20"/>
                <w:szCs w:val="20"/>
              </w:rPr>
            </w:pPr>
            <w:r w:rsidRPr="00627EEE">
              <w:rPr>
                <w:rFonts w:asciiTheme="majorBidi" w:hAnsiTheme="majorBidi" w:cstheme="majorBidi"/>
                <w:sz w:val="20"/>
                <w:szCs w:val="20"/>
              </w:rPr>
              <w:t>Project Paper</w:t>
            </w:r>
          </w:p>
        </w:tc>
        <w:tc>
          <w:tcPr>
            <w:tcW w:w="378" w:type="dxa"/>
          </w:tcPr>
          <w:p w14:paraId="6F9C7168" w14:textId="77777777" w:rsidR="00732256" w:rsidRPr="00627EEE" w:rsidRDefault="00732256" w:rsidP="00125DDC">
            <w:pPr>
              <w:rPr>
                <w:rFonts w:asciiTheme="majorBidi" w:hAnsiTheme="majorBidi" w:cstheme="majorBidi"/>
                <w:sz w:val="24"/>
                <w:szCs w:val="24"/>
              </w:rPr>
            </w:pPr>
          </w:p>
        </w:tc>
      </w:tr>
      <w:tr w:rsidR="00732256" w:rsidRPr="00627EEE" w14:paraId="05AAD129" w14:textId="77777777" w:rsidTr="00125DDC">
        <w:trPr>
          <w:trHeight w:val="295"/>
        </w:trPr>
        <w:tc>
          <w:tcPr>
            <w:tcW w:w="6091" w:type="dxa"/>
            <w:vMerge/>
          </w:tcPr>
          <w:p w14:paraId="1E9081CA" w14:textId="77777777" w:rsidR="00732256" w:rsidRPr="00627EEE" w:rsidRDefault="00732256" w:rsidP="00125DDC">
            <w:pPr>
              <w:jc w:val="right"/>
              <w:rPr>
                <w:rFonts w:asciiTheme="majorBidi" w:hAnsiTheme="majorBidi" w:cstheme="majorBidi"/>
                <w:noProof/>
                <w:sz w:val="28"/>
                <w:szCs w:val="28"/>
              </w:rPr>
            </w:pPr>
          </w:p>
        </w:tc>
        <w:tc>
          <w:tcPr>
            <w:tcW w:w="1830" w:type="dxa"/>
          </w:tcPr>
          <w:p w14:paraId="28CFD57C" w14:textId="77777777" w:rsidR="00732256" w:rsidRPr="00627EEE" w:rsidRDefault="00732256" w:rsidP="00125DDC">
            <w:pPr>
              <w:rPr>
                <w:rFonts w:asciiTheme="majorBidi" w:hAnsiTheme="majorBidi" w:cstheme="majorBidi"/>
                <w:sz w:val="20"/>
                <w:szCs w:val="20"/>
              </w:rPr>
            </w:pPr>
            <w:r w:rsidRPr="00627EEE">
              <w:rPr>
                <w:rFonts w:asciiTheme="majorBidi" w:hAnsiTheme="majorBidi" w:cstheme="majorBidi"/>
                <w:sz w:val="20"/>
                <w:szCs w:val="20"/>
              </w:rPr>
              <w:t>Masters by Research</w:t>
            </w:r>
          </w:p>
        </w:tc>
        <w:tc>
          <w:tcPr>
            <w:tcW w:w="378" w:type="dxa"/>
          </w:tcPr>
          <w:p w14:paraId="483DCB3D" w14:textId="77777777" w:rsidR="00732256" w:rsidRPr="00627EEE" w:rsidRDefault="00732256" w:rsidP="00125DDC">
            <w:pPr>
              <w:rPr>
                <w:rFonts w:asciiTheme="majorBidi" w:hAnsiTheme="majorBidi" w:cstheme="majorBidi"/>
                <w:sz w:val="24"/>
                <w:szCs w:val="24"/>
              </w:rPr>
            </w:pPr>
          </w:p>
        </w:tc>
      </w:tr>
      <w:tr w:rsidR="00732256" w:rsidRPr="00627EEE" w14:paraId="09C5E9F6" w14:textId="77777777" w:rsidTr="00125DDC">
        <w:trPr>
          <w:trHeight w:val="295"/>
        </w:trPr>
        <w:tc>
          <w:tcPr>
            <w:tcW w:w="6091" w:type="dxa"/>
            <w:vMerge/>
          </w:tcPr>
          <w:p w14:paraId="0526B7E3" w14:textId="77777777" w:rsidR="00732256" w:rsidRPr="00627EEE" w:rsidRDefault="00732256" w:rsidP="00125DDC">
            <w:pPr>
              <w:jc w:val="right"/>
              <w:rPr>
                <w:rFonts w:asciiTheme="majorBidi" w:hAnsiTheme="majorBidi" w:cstheme="majorBidi"/>
                <w:noProof/>
                <w:sz w:val="28"/>
                <w:szCs w:val="28"/>
              </w:rPr>
            </w:pPr>
          </w:p>
        </w:tc>
        <w:tc>
          <w:tcPr>
            <w:tcW w:w="1830" w:type="dxa"/>
          </w:tcPr>
          <w:p w14:paraId="39693677" w14:textId="77777777" w:rsidR="00732256" w:rsidRPr="00627EEE" w:rsidRDefault="00732256" w:rsidP="00125DDC">
            <w:pPr>
              <w:rPr>
                <w:rFonts w:asciiTheme="majorBidi" w:hAnsiTheme="majorBidi" w:cstheme="majorBidi"/>
                <w:sz w:val="20"/>
                <w:szCs w:val="20"/>
              </w:rPr>
            </w:pPr>
            <w:r w:rsidRPr="00627EEE">
              <w:rPr>
                <w:rFonts w:asciiTheme="majorBidi" w:hAnsiTheme="majorBidi" w:cstheme="majorBidi"/>
                <w:sz w:val="20"/>
                <w:szCs w:val="20"/>
              </w:rPr>
              <w:t>Aster by mix mode</w:t>
            </w:r>
          </w:p>
        </w:tc>
        <w:tc>
          <w:tcPr>
            <w:tcW w:w="378" w:type="dxa"/>
          </w:tcPr>
          <w:p w14:paraId="145B3326" w14:textId="77777777" w:rsidR="00732256" w:rsidRPr="00627EEE" w:rsidRDefault="00732256" w:rsidP="00125DDC">
            <w:pPr>
              <w:rPr>
                <w:rFonts w:asciiTheme="majorBidi" w:hAnsiTheme="majorBidi" w:cstheme="majorBidi"/>
                <w:sz w:val="24"/>
                <w:szCs w:val="24"/>
              </w:rPr>
            </w:pPr>
          </w:p>
        </w:tc>
      </w:tr>
      <w:tr w:rsidR="00732256" w:rsidRPr="00627EEE" w14:paraId="5C81191D" w14:textId="77777777" w:rsidTr="00125DDC">
        <w:trPr>
          <w:trHeight w:val="295"/>
        </w:trPr>
        <w:tc>
          <w:tcPr>
            <w:tcW w:w="6091" w:type="dxa"/>
            <w:vMerge/>
          </w:tcPr>
          <w:p w14:paraId="08AD3BD7" w14:textId="77777777" w:rsidR="00732256" w:rsidRPr="00627EEE" w:rsidRDefault="00732256" w:rsidP="00125DDC">
            <w:pPr>
              <w:jc w:val="right"/>
              <w:rPr>
                <w:rFonts w:asciiTheme="majorBidi" w:hAnsiTheme="majorBidi" w:cstheme="majorBidi"/>
                <w:noProof/>
                <w:sz w:val="28"/>
                <w:szCs w:val="28"/>
              </w:rPr>
            </w:pPr>
          </w:p>
        </w:tc>
        <w:tc>
          <w:tcPr>
            <w:tcW w:w="1830" w:type="dxa"/>
          </w:tcPr>
          <w:p w14:paraId="78DD66CB" w14:textId="77777777" w:rsidR="00732256" w:rsidRPr="00627EEE" w:rsidRDefault="00732256" w:rsidP="00125DDC">
            <w:pPr>
              <w:rPr>
                <w:rFonts w:asciiTheme="majorBidi" w:hAnsiTheme="majorBidi" w:cstheme="majorBidi"/>
                <w:sz w:val="20"/>
                <w:szCs w:val="20"/>
              </w:rPr>
            </w:pPr>
            <w:r w:rsidRPr="00627EEE">
              <w:rPr>
                <w:rFonts w:asciiTheme="majorBidi" w:hAnsiTheme="majorBidi" w:cstheme="majorBidi"/>
                <w:sz w:val="20"/>
                <w:szCs w:val="20"/>
              </w:rPr>
              <w:t>PhD</w:t>
            </w:r>
          </w:p>
        </w:tc>
        <w:tc>
          <w:tcPr>
            <w:tcW w:w="378" w:type="dxa"/>
          </w:tcPr>
          <w:p w14:paraId="60BD62B8" w14:textId="77777777" w:rsidR="00732256" w:rsidRPr="00627EEE" w:rsidRDefault="00732256" w:rsidP="00125DDC">
            <w:pPr>
              <w:rPr>
                <w:rFonts w:asciiTheme="majorBidi" w:hAnsiTheme="majorBidi" w:cstheme="majorBidi"/>
                <w:sz w:val="24"/>
                <w:szCs w:val="24"/>
              </w:rPr>
            </w:pPr>
            <m:oMathPara>
              <m:oMath>
                <m:r>
                  <w:rPr>
                    <w:rFonts w:ascii="Cambria Math" w:hAnsi="Cambria Math" w:cstheme="majorBidi"/>
                    <w:sz w:val="24"/>
                    <w:szCs w:val="24"/>
                  </w:rPr>
                  <m:t>√</m:t>
                </m:r>
              </m:oMath>
            </m:oMathPara>
          </w:p>
        </w:tc>
      </w:tr>
    </w:tbl>
    <w:p w14:paraId="5FAD596E" w14:textId="77777777" w:rsidR="00732256" w:rsidRPr="00627EEE" w:rsidRDefault="00732256" w:rsidP="00732256">
      <w:pPr>
        <w:spacing w:after="0" w:line="240" w:lineRule="auto"/>
        <w:ind w:firstLine="432"/>
        <w:rPr>
          <w:rFonts w:asciiTheme="majorBidi" w:hAnsiTheme="majorBidi" w:cstheme="majorBidi"/>
          <w:sz w:val="28"/>
          <w:szCs w:val="28"/>
        </w:rPr>
      </w:pPr>
    </w:p>
    <w:p w14:paraId="184CC062" w14:textId="77777777" w:rsidR="00732256" w:rsidRPr="00627EEE" w:rsidRDefault="00732256" w:rsidP="00732256">
      <w:pPr>
        <w:spacing w:after="0" w:line="240" w:lineRule="auto"/>
        <w:ind w:firstLine="432"/>
        <w:jc w:val="center"/>
        <w:rPr>
          <w:rFonts w:asciiTheme="majorBidi" w:hAnsiTheme="majorBidi" w:cstheme="majorBidi"/>
          <w:b/>
          <w:bCs/>
          <w:sz w:val="24"/>
          <w:szCs w:val="24"/>
        </w:rPr>
      </w:pPr>
      <w:r w:rsidRPr="00627EEE">
        <w:rPr>
          <w:rFonts w:asciiTheme="majorBidi" w:hAnsiTheme="majorBidi" w:cstheme="majorBidi"/>
          <w:b/>
          <w:bCs/>
          <w:sz w:val="24"/>
          <w:szCs w:val="24"/>
        </w:rPr>
        <w:t>INSTITUTE OF GRADUATE STUDIES</w:t>
      </w:r>
    </w:p>
    <w:p w14:paraId="537D26E6" w14:textId="77777777" w:rsidR="00732256" w:rsidRPr="00627EEE" w:rsidRDefault="00732256" w:rsidP="00732256">
      <w:pPr>
        <w:spacing w:after="0" w:line="240" w:lineRule="auto"/>
        <w:ind w:firstLine="432"/>
        <w:jc w:val="center"/>
        <w:rPr>
          <w:rFonts w:asciiTheme="majorBidi" w:hAnsiTheme="majorBidi" w:cstheme="majorBidi"/>
          <w:b/>
          <w:bCs/>
          <w:sz w:val="24"/>
          <w:szCs w:val="24"/>
        </w:rPr>
      </w:pPr>
      <w:r w:rsidRPr="00627EEE">
        <w:rPr>
          <w:rFonts w:asciiTheme="majorBidi" w:hAnsiTheme="majorBidi" w:cstheme="majorBidi"/>
          <w:b/>
          <w:bCs/>
          <w:sz w:val="24"/>
          <w:szCs w:val="24"/>
        </w:rPr>
        <w:t>DECLARATION OF ORIGNAL WORK</w:t>
      </w:r>
    </w:p>
    <w:p w14:paraId="034A2159" w14:textId="77777777" w:rsidR="00732256" w:rsidRPr="00627EEE" w:rsidRDefault="00732256" w:rsidP="00732256">
      <w:pPr>
        <w:spacing w:after="0" w:line="240" w:lineRule="auto"/>
        <w:ind w:firstLine="432"/>
        <w:rPr>
          <w:rFonts w:asciiTheme="majorBidi" w:hAnsiTheme="majorBidi" w:cstheme="majorBidi"/>
          <w:sz w:val="28"/>
          <w:szCs w:val="28"/>
        </w:rPr>
      </w:pPr>
    </w:p>
    <w:p w14:paraId="4DEDF400" w14:textId="77777777" w:rsidR="00732256" w:rsidRPr="00627EEE" w:rsidRDefault="00732256" w:rsidP="00732256">
      <w:pPr>
        <w:spacing w:after="0" w:line="240" w:lineRule="auto"/>
        <w:ind w:firstLine="432"/>
        <w:jc w:val="both"/>
        <w:rPr>
          <w:rFonts w:asciiTheme="majorBidi" w:hAnsiTheme="majorBidi" w:cstheme="majorBidi"/>
          <w:sz w:val="28"/>
          <w:szCs w:val="28"/>
        </w:rPr>
      </w:pPr>
      <w:r w:rsidRPr="00627EEE">
        <w:rPr>
          <w:rFonts w:asciiTheme="majorBidi" w:hAnsiTheme="majorBidi" w:cstheme="majorBidi"/>
          <w:sz w:val="28"/>
          <w:szCs w:val="28"/>
        </w:rPr>
        <w:t>This declaration is made on the               (day)          (month</w:t>
      </w:r>
      <w:proofErr w:type="gramStart"/>
      <w:r w:rsidRPr="00627EEE">
        <w:rPr>
          <w:rFonts w:asciiTheme="majorBidi" w:hAnsiTheme="majorBidi" w:cstheme="majorBidi"/>
          <w:sz w:val="28"/>
          <w:szCs w:val="28"/>
        </w:rPr>
        <w:t>)    2020</w:t>
      </w:r>
      <w:proofErr w:type="gramEnd"/>
    </w:p>
    <w:p w14:paraId="3CB68556" w14:textId="77777777" w:rsidR="00732256" w:rsidRPr="00627EEE" w:rsidRDefault="00732256" w:rsidP="00732256">
      <w:pPr>
        <w:pStyle w:val="ListParagraph"/>
        <w:numPr>
          <w:ilvl w:val="0"/>
          <w:numId w:val="21"/>
        </w:numPr>
        <w:spacing w:after="0" w:line="240" w:lineRule="auto"/>
        <w:jc w:val="both"/>
        <w:rPr>
          <w:rFonts w:asciiTheme="majorBidi" w:hAnsiTheme="majorBidi" w:cstheme="majorBidi"/>
          <w:sz w:val="28"/>
          <w:szCs w:val="28"/>
        </w:rPr>
      </w:pPr>
      <w:r w:rsidRPr="00627EEE">
        <w:rPr>
          <w:rFonts w:asciiTheme="majorBidi" w:hAnsiTheme="majorBidi" w:cstheme="majorBidi"/>
          <w:sz w:val="28"/>
          <w:szCs w:val="28"/>
        </w:rPr>
        <w:t>Student’s Declaration:</w:t>
      </w:r>
    </w:p>
    <w:p w14:paraId="4125FCD9" w14:textId="77777777" w:rsidR="00732256" w:rsidRPr="00627EEE" w:rsidRDefault="00732256" w:rsidP="00732256">
      <w:pPr>
        <w:spacing w:after="0" w:line="240" w:lineRule="auto"/>
        <w:jc w:val="both"/>
        <w:rPr>
          <w:rFonts w:asciiTheme="majorBidi" w:hAnsiTheme="majorBidi" w:cstheme="majorBidi"/>
          <w:sz w:val="28"/>
          <w:szCs w:val="28"/>
        </w:rPr>
      </w:pPr>
      <w:r w:rsidRPr="00627EEE">
        <w:rPr>
          <w:rFonts w:asciiTheme="majorBidi" w:hAnsiTheme="majorBidi" w:cstheme="majorBidi"/>
          <w:sz w:val="28"/>
          <w:szCs w:val="28"/>
        </w:rPr>
        <w:t xml:space="preserve">I, __________________________________________ hereby declare that the dissertation/thesis for PhD titled Developing a </w:t>
      </w:r>
      <w:r w:rsidRPr="006B7CEF">
        <w:rPr>
          <w:rFonts w:asciiTheme="majorBidi" w:hAnsiTheme="majorBidi" w:cstheme="majorBidi"/>
          <w:i/>
          <w:iCs/>
          <w:sz w:val="28"/>
          <w:szCs w:val="28"/>
        </w:rPr>
        <w:t>Model for Smart Learning in the Secondary Education in the UAE</w:t>
      </w:r>
      <w:r w:rsidRPr="00627EEE">
        <w:rPr>
          <w:rFonts w:asciiTheme="majorBidi" w:hAnsiTheme="majorBidi" w:cstheme="majorBidi"/>
          <w:sz w:val="28"/>
          <w:szCs w:val="28"/>
        </w:rPr>
        <w:t xml:space="preserve"> is my original work.  I have not plagiarized from any other scholar’s work that contains copyright had been cited properly for the permitted meanings.  Any quotations, except references or re-publication from or any works that has copyright had been clearly and well cited.  </w:t>
      </w:r>
    </w:p>
    <w:p w14:paraId="6961EB0B" w14:textId="77777777" w:rsidR="00732256" w:rsidRPr="00627EEE" w:rsidRDefault="00732256" w:rsidP="00732256">
      <w:pPr>
        <w:spacing w:after="0" w:line="240" w:lineRule="auto"/>
        <w:ind w:left="720"/>
        <w:rPr>
          <w:rFonts w:asciiTheme="majorBidi" w:hAnsiTheme="majorBidi" w:cstheme="majorBidi"/>
          <w:sz w:val="28"/>
          <w:szCs w:val="28"/>
        </w:rPr>
      </w:pPr>
    </w:p>
    <w:p w14:paraId="6C82F982" w14:textId="77777777" w:rsidR="00732256" w:rsidRPr="00627EEE" w:rsidRDefault="00732256" w:rsidP="00732256">
      <w:pPr>
        <w:spacing w:after="0" w:line="240" w:lineRule="auto"/>
        <w:ind w:firstLine="432"/>
        <w:rPr>
          <w:rFonts w:asciiTheme="majorBidi" w:hAnsiTheme="majorBidi" w:cstheme="majorBidi"/>
          <w:sz w:val="28"/>
          <w:szCs w:val="28"/>
        </w:rPr>
      </w:pPr>
      <w:r w:rsidRPr="00627EEE">
        <w:rPr>
          <w:rFonts w:asciiTheme="majorBidi" w:hAnsiTheme="majorBidi" w:cstheme="majorBidi"/>
          <w:sz w:val="28"/>
          <w:szCs w:val="28"/>
        </w:rPr>
        <w:t>_________________________</w:t>
      </w:r>
    </w:p>
    <w:p w14:paraId="77AADB5F" w14:textId="77777777" w:rsidR="00732256" w:rsidRPr="00627EEE" w:rsidRDefault="00732256" w:rsidP="00732256">
      <w:pPr>
        <w:spacing w:after="0" w:line="240" w:lineRule="auto"/>
        <w:ind w:firstLine="432"/>
        <w:rPr>
          <w:rFonts w:asciiTheme="majorBidi" w:hAnsiTheme="majorBidi" w:cstheme="majorBidi"/>
          <w:sz w:val="28"/>
          <w:szCs w:val="28"/>
        </w:rPr>
      </w:pPr>
      <w:r w:rsidRPr="00627EEE">
        <w:rPr>
          <w:rFonts w:asciiTheme="majorBidi" w:hAnsiTheme="majorBidi" w:cstheme="majorBidi"/>
          <w:sz w:val="28"/>
          <w:szCs w:val="28"/>
        </w:rPr>
        <w:t>Student’s Signature</w:t>
      </w:r>
    </w:p>
    <w:p w14:paraId="70AEC21F" w14:textId="77777777" w:rsidR="00732256" w:rsidRPr="00627EEE" w:rsidRDefault="00732256" w:rsidP="00732256">
      <w:pPr>
        <w:spacing w:after="0" w:line="240" w:lineRule="auto"/>
        <w:ind w:firstLine="432"/>
        <w:rPr>
          <w:rFonts w:asciiTheme="majorBidi" w:hAnsiTheme="majorBidi" w:cstheme="majorBidi"/>
          <w:sz w:val="28"/>
          <w:szCs w:val="28"/>
        </w:rPr>
      </w:pPr>
    </w:p>
    <w:p w14:paraId="7B5A0DC7" w14:textId="77777777" w:rsidR="00732256" w:rsidRPr="00627EEE" w:rsidRDefault="00732256" w:rsidP="00732256">
      <w:pPr>
        <w:pStyle w:val="ListParagraph"/>
        <w:numPr>
          <w:ilvl w:val="0"/>
          <w:numId w:val="21"/>
        </w:numPr>
        <w:spacing w:after="0" w:line="240" w:lineRule="auto"/>
        <w:rPr>
          <w:rFonts w:asciiTheme="majorBidi" w:hAnsiTheme="majorBidi" w:cstheme="majorBidi"/>
          <w:sz w:val="28"/>
          <w:szCs w:val="28"/>
        </w:rPr>
      </w:pPr>
      <w:r w:rsidRPr="00627EEE">
        <w:rPr>
          <w:rFonts w:asciiTheme="majorBidi" w:hAnsiTheme="majorBidi" w:cstheme="majorBidi"/>
          <w:sz w:val="28"/>
          <w:szCs w:val="28"/>
        </w:rPr>
        <w:t>Supervisor Declaration</w:t>
      </w:r>
    </w:p>
    <w:p w14:paraId="48CF887F" w14:textId="77777777" w:rsidR="00732256" w:rsidRPr="00627EEE" w:rsidRDefault="00732256" w:rsidP="00732256">
      <w:pPr>
        <w:spacing w:after="0" w:line="240" w:lineRule="auto"/>
        <w:ind w:firstLine="432"/>
        <w:rPr>
          <w:rFonts w:asciiTheme="majorBidi" w:hAnsiTheme="majorBidi" w:cstheme="majorBidi"/>
          <w:sz w:val="28"/>
          <w:szCs w:val="28"/>
        </w:rPr>
      </w:pPr>
      <w:r w:rsidRPr="00627EEE">
        <w:rPr>
          <w:rFonts w:asciiTheme="majorBidi" w:hAnsiTheme="majorBidi" w:cstheme="majorBidi"/>
          <w:sz w:val="28"/>
          <w:szCs w:val="28"/>
        </w:rPr>
        <w:t xml:space="preserve">I, _______________________________ hereby certify that the work entitled </w:t>
      </w:r>
      <w:r w:rsidRPr="006B7CEF">
        <w:rPr>
          <w:rFonts w:asciiTheme="majorBidi" w:hAnsiTheme="majorBidi" w:cstheme="majorBidi"/>
          <w:i/>
          <w:iCs/>
          <w:sz w:val="28"/>
          <w:szCs w:val="28"/>
        </w:rPr>
        <w:t>Developing a Model for Smart Learning in the Secondary Education in the UAE</w:t>
      </w:r>
      <w:r w:rsidRPr="00627EEE">
        <w:rPr>
          <w:rFonts w:asciiTheme="majorBidi" w:hAnsiTheme="majorBidi" w:cstheme="majorBidi"/>
          <w:sz w:val="28"/>
          <w:szCs w:val="28"/>
        </w:rPr>
        <w:t xml:space="preserve"> was prepared by the above named students , and was submitted to the Institute of Graduate Studies as a partial fulfillment for the conferment of PhD, and the aforementioned work, to the best of my knowledge, is the said student’s work.  </w:t>
      </w:r>
    </w:p>
    <w:p w14:paraId="5CB45E0E" w14:textId="77777777" w:rsidR="00732256" w:rsidRPr="00627EEE" w:rsidRDefault="00732256" w:rsidP="00732256">
      <w:pPr>
        <w:spacing w:after="0" w:line="240" w:lineRule="auto"/>
        <w:ind w:firstLine="432"/>
        <w:rPr>
          <w:rFonts w:asciiTheme="majorBidi" w:hAnsiTheme="majorBidi" w:cstheme="majorBidi"/>
          <w:sz w:val="28"/>
          <w:szCs w:val="28"/>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89"/>
        <w:gridCol w:w="5610"/>
      </w:tblGrid>
      <w:tr w:rsidR="00732256" w:rsidRPr="00627EEE" w14:paraId="23921461" w14:textId="77777777" w:rsidTr="00125DDC">
        <w:tc>
          <w:tcPr>
            <w:tcW w:w="2689" w:type="dxa"/>
          </w:tcPr>
          <w:p w14:paraId="0E892AD6" w14:textId="77777777" w:rsidR="00732256" w:rsidRPr="00627EEE" w:rsidRDefault="00732256" w:rsidP="00125DDC">
            <w:pPr>
              <w:pBdr>
                <w:bottom w:val="single" w:sz="12" w:space="1" w:color="auto"/>
              </w:pBdr>
              <w:rPr>
                <w:rFonts w:asciiTheme="majorBidi" w:hAnsiTheme="majorBidi" w:cstheme="majorBidi"/>
                <w:sz w:val="28"/>
                <w:szCs w:val="28"/>
              </w:rPr>
            </w:pPr>
          </w:p>
          <w:p w14:paraId="3F3D0EDC" w14:textId="77777777" w:rsidR="00732256" w:rsidRPr="00627EEE" w:rsidRDefault="00732256" w:rsidP="00125DDC">
            <w:pPr>
              <w:rPr>
                <w:rFonts w:asciiTheme="majorBidi" w:hAnsiTheme="majorBidi" w:cstheme="majorBidi"/>
                <w:sz w:val="28"/>
                <w:szCs w:val="28"/>
              </w:rPr>
            </w:pPr>
            <w:r w:rsidRPr="00627EEE">
              <w:rPr>
                <w:rFonts w:asciiTheme="majorBidi" w:hAnsiTheme="majorBidi" w:cstheme="majorBidi"/>
                <w:sz w:val="28"/>
                <w:szCs w:val="28"/>
              </w:rPr>
              <w:t>Date</w:t>
            </w:r>
          </w:p>
        </w:tc>
        <w:tc>
          <w:tcPr>
            <w:tcW w:w="5610" w:type="dxa"/>
          </w:tcPr>
          <w:p w14:paraId="246FF3D4" w14:textId="77777777" w:rsidR="00732256" w:rsidRPr="00627EEE" w:rsidRDefault="00732256" w:rsidP="00125DDC">
            <w:pPr>
              <w:pBdr>
                <w:bottom w:val="single" w:sz="12" w:space="1" w:color="auto"/>
              </w:pBdr>
              <w:rPr>
                <w:rFonts w:asciiTheme="majorBidi" w:hAnsiTheme="majorBidi" w:cstheme="majorBidi"/>
                <w:sz w:val="28"/>
                <w:szCs w:val="28"/>
              </w:rPr>
            </w:pPr>
          </w:p>
          <w:p w14:paraId="75E9C0B0" w14:textId="77777777" w:rsidR="00732256" w:rsidRPr="00627EEE" w:rsidRDefault="00732256" w:rsidP="00125DDC">
            <w:pPr>
              <w:jc w:val="right"/>
              <w:rPr>
                <w:rFonts w:asciiTheme="majorBidi" w:hAnsiTheme="majorBidi" w:cstheme="majorBidi"/>
                <w:sz w:val="28"/>
                <w:szCs w:val="28"/>
              </w:rPr>
            </w:pPr>
            <w:r w:rsidRPr="00627EEE">
              <w:rPr>
                <w:rFonts w:asciiTheme="majorBidi" w:hAnsiTheme="majorBidi" w:cstheme="majorBidi"/>
                <w:sz w:val="28"/>
                <w:szCs w:val="28"/>
              </w:rPr>
              <w:t>Signature of the Supervisor</w:t>
            </w:r>
          </w:p>
        </w:tc>
      </w:tr>
    </w:tbl>
    <w:p w14:paraId="36248B34" w14:textId="77777777" w:rsidR="00732256" w:rsidRPr="00627EEE" w:rsidRDefault="00732256" w:rsidP="00732256">
      <w:pPr>
        <w:rPr>
          <w:rFonts w:asciiTheme="majorBidi" w:hAnsiTheme="majorBidi" w:cstheme="majorBidi"/>
          <w:sz w:val="28"/>
          <w:szCs w:val="28"/>
        </w:rPr>
      </w:pPr>
      <w:r w:rsidRPr="00627EEE">
        <w:rPr>
          <w:rFonts w:asciiTheme="majorBidi" w:hAnsiTheme="majorBidi" w:cstheme="majorBidi"/>
          <w:sz w:val="28"/>
          <w:szCs w:val="28"/>
        </w:rPr>
        <w:br w:type="page"/>
      </w:r>
    </w:p>
    <w:p w14:paraId="32FD2C0C" w14:textId="77777777" w:rsidR="00732256" w:rsidRPr="00627EEE" w:rsidRDefault="00732256" w:rsidP="00732256">
      <w:pPr>
        <w:spacing w:after="0" w:line="240" w:lineRule="auto"/>
        <w:ind w:firstLine="432"/>
        <w:jc w:val="center"/>
        <w:rPr>
          <w:rFonts w:asciiTheme="majorBidi" w:hAnsiTheme="majorBidi" w:cstheme="majorBidi"/>
          <w:sz w:val="28"/>
          <w:szCs w:val="28"/>
        </w:rPr>
      </w:pPr>
      <w:r w:rsidRPr="00627EEE">
        <w:rPr>
          <w:rFonts w:asciiTheme="majorBidi" w:hAnsiTheme="majorBidi" w:cstheme="majorBidi"/>
          <w:noProof/>
          <w:sz w:val="28"/>
          <w:szCs w:val="28"/>
        </w:rPr>
        <w:lastRenderedPageBreak/>
        <w:drawing>
          <wp:inline distT="0" distB="0" distL="0" distR="0" wp14:anchorId="72FFE0FE" wp14:editId="5D67660F">
            <wp:extent cx="5276215" cy="7894955"/>
            <wp:effectExtent l="0" t="0" r="635"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276215" cy="7894955"/>
                    </a:xfrm>
                    <a:prstGeom prst="rect">
                      <a:avLst/>
                    </a:prstGeom>
                    <a:noFill/>
                    <a:ln>
                      <a:noFill/>
                    </a:ln>
                  </pic:spPr>
                </pic:pic>
              </a:graphicData>
            </a:graphic>
          </wp:inline>
        </w:drawing>
      </w:r>
    </w:p>
    <w:p w14:paraId="358FA040" w14:textId="77777777" w:rsidR="00732256" w:rsidRPr="00627EEE" w:rsidRDefault="00732256" w:rsidP="00732256">
      <w:pPr>
        <w:spacing w:after="0" w:line="240" w:lineRule="auto"/>
        <w:ind w:firstLine="432"/>
        <w:rPr>
          <w:rFonts w:asciiTheme="majorBidi" w:hAnsiTheme="majorBidi" w:cstheme="majorBidi"/>
          <w:sz w:val="28"/>
          <w:szCs w:val="28"/>
        </w:rPr>
      </w:pPr>
    </w:p>
    <w:p w14:paraId="6203938F" w14:textId="77777777" w:rsidR="00732256" w:rsidRPr="00627EEE" w:rsidRDefault="00732256" w:rsidP="00732256">
      <w:pPr>
        <w:spacing w:after="0" w:line="276" w:lineRule="auto"/>
        <w:ind w:firstLine="432"/>
        <w:rPr>
          <w:rFonts w:asciiTheme="majorBidi" w:hAnsiTheme="majorBidi" w:cstheme="majorBidi"/>
          <w:sz w:val="24"/>
          <w:szCs w:val="24"/>
        </w:rPr>
      </w:pPr>
    </w:p>
    <w:p w14:paraId="3E40CCC3" w14:textId="77777777" w:rsidR="00732256" w:rsidRPr="00627EEE" w:rsidRDefault="00732256" w:rsidP="00732256">
      <w:pPr>
        <w:spacing w:after="0" w:line="276" w:lineRule="auto"/>
        <w:ind w:firstLine="432"/>
        <w:jc w:val="both"/>
        <w:rPr>
          <w:rFonts w:asciiTheme="majorBidi" w:hAnsiTheme="majorBidi" w:cstheme="majorBidi"/>
          <w:sz w:val="24"/>
          <w:szCs w:val="24"/>
        </w:rPr>
      </w:pPr>
    </w:p>
    <w:p w14:paraId="56FC1953" w14:textId="77777777" w:rsidR="00732256" w:rsidRPr="00627EEE" w:rsidRDefault="00732256" w:rsidP="00732256">
      <w:pPr>
        <w:spacing w:after="0" w:line="360" w:lineRule="auto"/>
        <w:ind w:firstLine="432"/>
        <w:rPr>
          <w:rFonts w:asciiTheme="majorBidi" w:hAnsiTheme="majorBidi" w:cstheme="majorBidi"/>
          <w:sz w:val="24"/>
          <w:szCs w:val="24"/>
        </w:rPr>
      </w:pPr>
    </w:p>
    <w:p w14:paraId="20645FBE" w14:textId="77777777" w:rsidR="00732256" w:rsidRPr="00627EEE" w:rsidRDefault="00732256" w:rsidP="00732256">
      <w:pPr>
        <w:spacing w:after="0" w:line="360" w:lineRule="auto"/>
        <w:ind w:firstLine="432"/>
        <w:jc w:val="center"/>
        <w:rPr>
          <w:rFonts w:asciiTheme="majorBidi" w:hAnsiTheme="majorBidi" w:cstheme="majorBidi"/>
          <w:b/>
          <w:bCs/>
          <w:sz w:val="28"/>
          <w:szCs w:val="28"/>
        </w:rPr>
      </w:pPr>
      <w:r w:rsidRPr="00627EEE">
        <w:rPr>
          <w:rFonts w:asciiTheme="majorBidi" w:hAnsiTheme="majorBidi" w:cstheme="majorBidi"/>
          <w:b/>
          <w:bCs/>
          <w:sz w:val="28"/>
          <w:szCs w:val="28"/>
        </w:rPr>
        <w:t>ACKNOWLEDGEMENT</w:t>
      </w:r>
    </w:p>
    <w:p w14:paraId="45B9C6A7" w14:textId="77777777" w:rsidR="00732256" w:rsidRPr="00627EEE" w:rsidRDefault="00732256" w:rsidP="00732256">
      <w:pPr>
        <w:spacing w:after="0" w:line="360" w:lineRule="auto"/>
        <w:ind w:firstLine="432"/>
        <w:rPr>
          <w:rFonts w:asciiTheme="majorBidi" w:hAnsiTheme="majorBidi" w:cstheme="majorBidi"/>
          <w:sz w:val="24"/>
          <w:szCs w:val="24"/>
        </w:rPr>
      </w:pPr>
    </w:p>
    <w:p w14:paraId="36AEA897" w14:textId="2CE91A1C" w:rsidR="00732256" w:rsidRPr="00627EEE" w:rsidRDefault="0049790D" w:rsidP="00852500">
      <w:pPr>
        <w:spacing w:after="0" w:line="360" w:lineRule="auto"/>
        <w:jc w:val="both"/>
        <w:rPr>
          <w:rFonts w:asciiTheme="majorBidi" w:hAnsiTheme="majorBidi" w:cstheme="majorBidi"/>
          <w:sz w:val="24"/>
          <w:szCs w:val="24"/>
        </w:rPr>
      </w:pPr>
      <w:r w:rsidRPr="0049790D">
        <w:rPr>
          <w:rFonts w:asciiTheme="majorBidi" w:hAnsiTheme="majorBidi" w:cstheme="majorBidi"/>
          <w:sz w:val="24"/>
          <w:szCs w:val="24"/>
        </w:rPr>
        <w:t xml:space="preserve">Firstly, I would like to express my sincere gratitude to my advisor Dr. Wan Salmuni Wan Mustafa, for the continuous support of my Ph.D., for her patience, motivation, and immense knowledge. Her guidance helped me in all the time of research and writing of this thesis.  Besides my advisor, I would like to thank my co-supervisor Dr. Rafiduraida Binti Abdul Rahman, for her insightful comments and encouragement.  </w:t>
      </w:r>
      <w:r w:rsidR="00852500">
        <w:rPr>
          <w:rFonts w:asciiTheme="majorBidi" w:hAnsiTheme="majorBidi" w:cstheme="majorBidi"/>
          <w:sz w:val="24"/>
          <w:szCs w:val="24"/>
        </w:rPr>
        <w:t xml:space="preserve">Besides, </w:t>
      </w:r>
      <w:r w:rsidRPr="0049790D">
        <w:rPr>
          <w:rFonts w:asciiTheme="majorBidi" w:hAnsiTheme="majorBidi" w:cstheme="majorBidi"/>
          <w:sz w:val="24"/>
          <w:szCs w:val="24"/>
        </w:rPr>
        <w:t>I would like to thank my wife and my children for unconditional and continual spiritual supports throughout writing this thesis and my life in general.  Lastly, special thanks to those who helped me, directly or indirectly, in the Ministry of Higher Education, Abu Dhabi Educational Council (ADEC), the staff of the schools where the questionnaire was distributed, and all students who participated in this study.</w:t>
      </w:r>
      <w:r>
        <w:rPr>
          <w:rFonts w:asciiTheme="majorBidi" w:hAnsiTheme="majorBidi" w:cstheme="majorBidi"/>
          <w:sz w:val="24"/>
          <w:szCs w:val="24"/>
        </w:rPr>
        <w:t xml:space="preserve">  </w:t>
      </w:r>
    </w:p>
    <w:p w14:paraId="658677C1" w14:textId="77777777" w:rsidR="00732256" w:rsidRPr="00627EEE" w:rsidRDefault="00732256" w:rsidP="00732256">
      <w:pPr>
        <w:spacing w:after="0" w:line="360" w:lineRule="auto"/>
        <w:ind w:firstLine="432"/>
        <w:rPr>
          <w:rFonts w:asciiTheme="majorBidi" w:hAnsiTheme="majorBidi" w:cstheme="majorBidi"/>
          <w:sz w:val="24"/>
          <w:szCs w:val="24"/>
        </w:rPr>
      </w:pPr>
    </w:p>
    <w:p w14:paraId="66CDA397" w14:textId="77777777" w:rsidR="00732256" w:rsidRPr="00627EEE" w:rsidRDefault="00732256" w:rsidP="00732256">
      <w:pPr>
        <w:rPr>
          <w:rFonts w:asciiTheme="majorBidi" w:hAnsiTheme="majorBidi" w:cstheme="majorBidi"/>
          <w:sz w:val="24"/>
          <w:szCs w:val="24"/>
        </w:rPr>
      </w:pPr>
      <w:r w:rsidRPr="00627EEE">
        <w:rPr>
          <w:rFonts w:asciiTheme="majorBidi" w:hAnsiTheme="majorBidi" w:cstheme="majorBidi"/>
          <w:sz w:val="24"/>
          <w:szCs w:val="24"/>
        </w:rPr>
        <w:br w:type="page"/>
      </w:r>
    </w:p>
    <w:p w14:paraId="1F32A229" w14:textId="77777777" w:rsidR="006C218C" w:rsidRPr="008E1668" w:rsidRDefault="006C218C" w:rsidP="006C218C">
      <w:pPr>
        <w:spacing w:after="0" w:line="360" w:lineRule="auto"/>
        <w:jc w:val="center"/>
        <w:rPr>
          <w:rFonts w:ascii="Times New Roman" w:hAnsi="Times New Roman" w:cs="Times New Roman"/>
          <w:b/>
          <w:bCs/>
          <w:sz w:val="24"/>
          <w:szCs w:val="24"/>
        </w:rPr>
      </w:pPr>
    </w:p>
    <w:p w14:paraId="7B6D1789" w14:textId="77777777" w:rsidR="006C218C" w:rsidRPr="008E1668" w:rsidRDefault="006C218C" w:rsidP="006C218C">
      <w:pPr>
        <w:spacing w:after="0" w:line="360" w:lineRule="auto"/>
        <w:jc w:val="center"/>
        <w:rPr>
          <w:rFonts w:ascii="Times New Roman" w:hAnsi="Times New Roman" w:cs="Times New Roman"/>
          <w:b/>
          <w:bCs/>
          <w:sz w:val="24"/>
          <w:szCs w:val="24"/>
        </w:rPr>
      </w:pPr>
    </w:p>
    <w:p w14:paraId="0EA6BD53" w14:textId="7483B2BE" w:rsidR="006C218C" w:rsidRPr="006C218C" w:rsidRDefault="006C218C" w:rsidP="006C218C">
      <w:pPr>
        <w:spacing w:after="0" w:line="360" w:lineRule="auto"/>
        <w:jc w:val="center"/>
        <w:rPr>
          <w:rFonts w:ascii="Times New Roman" w:hAnsi="Times New Roman" w:cs="Times New Roman"/>
          <w:b/>
          <w:bCs/>
          <w:sz w:val="24"/>
          <w:szCs w:val="24"/>
        </w:rPr>
      </w:pPr>
      <w:r w:rsidRPr="006C218C">
        <w:rPr>
          <w:rFonts w:ascii="Times New Roman" w:hAnsi="Times New Roman" w:cs="Times New Roman"/>
          <w:b/>
          <w:bCs/>
          <w:sz w:val="24"/>
          <w:szCs w:val="24"/>
        </w:rPr>
        <w:t>PEMBINAAN MODEL PEMBELAJARAN PINTAR PENDIDIKAN MENENGAH DI UAE</w:t>
      </w:r>
    </w:p>
    <w:p w14:paraId="2DB9DE3D" w14:textId="77777777" w:rsidR="006C218C" w:rsidRPr="006C218C" w:rsidRDefault="006C218C" w:rsidP="006C218C">
      <w:pPr>
        <w:spacing w:after="0" w:line="360" w:lineRule="auto"/>
        <w:jc w:val="center"/>
        <w:rPr>
          <w:rFonts w:ascii="Times New Roman" w:hAnsi="Times New Roman" w:cs="Times New Roman"/>
          <w:b/>
          <w:bCs/>
          <w:sz w:val="24"/>
          <w:szCs w:val="24"/>
        </w:rPr>
      </w:pPr>
    </w:p>
    <w:p w14:paraId="4E8F8FC5" w14:textId="77777777" w:rsidR="006C218C" w:rsidRPr="006C218C" w:rsidRDefault="006C218C" w:rsidP="006C218C">
      <w:pPr>
        <w:spacing w:after="0" w:line="480" w:lineRule="auto"/>
        <w:jc w:val="center"/>
        <w:rPr>
          <w:rFonts w:ascii="Times New Roman" w:hAnsi="Times New Roman" w:cs="Times New Roman"/>
          <w:b/>
          <w:bCs/>
          <w:sz w:val="24"/>
          <w:szCs w:val="24"/>
        </w:rPr>
      </w:pPr>
      <w:r w:rsidRPr="006C218C">
        <w:rPr>
          <w:rFonts w:ascii="Times New Roman" w:hAnsi="Times New Roman" w:cs="Times New Roman"/>
          <w:b/>
          <w:bCs/>
          <w:sz w:val="24"/>
          <w:szCs w:val="24"/>
        </w:rPr>
        <w:t>ABSTRAK</w:t>
      </w:r>
    </w:p>
    <w:p w14:paraId="748B4896" w14:textId="7AC1A179" w:rsidR="006C218C" w:rsidRPr="006C218C" w:rsidRDefault="006C218C" w:rsidP="006C218C">
      <w:pPr>
        <w:spacing w:after="0" w:line="240" w:lineRule="auto"/>
        <w:jc w:val="both"/>
        <w:rPr>
          <w:rFonts w:ascii="Times New Roman" w:hAnsi="Times New Roman" w:cs="Times New Roman"/>
          <w:sz w:val="24"/>
          <w:szCs w:val="24"/>
        </w:rPr>
      </w:pPr>
      <w:r w:rsidRPr="006C218C">
        <w:rPr>
          <w:rFonts w:ascii="Times New Roman" w:hAnsi="Times New Roman" w:cs="Times New Roman"/>
          <w:sz w:val="24"/>
          <w:szCs w:val="24"/>
        </w:rPr>
        <w:t xml:space="preserve">Sebagai percubaan pertama untuk menyiasat hasil pelaksanaan pembelajaran pintar di sekolah menengah UAE, kajian ini bertujuan untuk mencapai objektif umum untuk menyiasat pengaruh pembolehubah bebas Persekitaran Pintar (SE) yang dimensinya ialah Teknologi Pintar (ST), Alam Sekitar (E), Kawalan (C), dan Interaksi Kumpulan (GI), dan Smart Pedagogy (SP) yang dimensinya adalah Persefahaman (U), Pemikiran Kritikal (CT), Kemahiran Pembelajaran (LS), dan Kecerdasan Pintar (SI), pada pembolehubah bergantung Prestasi Pelajar Pintar (SLP).  Selain objektif umum, objektif khusus untuk membangunkan model pembelajaran pintar di sekolah menengah UAE juga disiasat.  Kajian ini dijalankan merangkumi metodologi penyelidikan kuantitatif, teknik persampelan kebarangkalian rawak mudah, dan soal selidik skala 7-Likert dengan saiz sampel bersih 347 responden.  Analisis ini dilakukan merangkumi tiga teknik statistic iaitu t-test bebas, korelasi, dan pelbagai regresi.  Kajian mendapati bahawa hipotesis yang berkaitan dengan SE dan SP telah disokong dan menjejaskan SLP dengan ketara di </w:t>
      </w:r>
      <m:oMath>
        <m:r>
          <w:rPr>
            <w:rFonts w:ascii="Cambria Math" w:hAnsi="Cambria Math" w:cs="Times New Roman"/>
            <w:sz w:val="24"/>
            <w:szCs w:val="24"/>
          </w:rPr>
          <m:t>β=0.259, α=0.000</m:t>
        </m:r>
      </m:oMath>
      <w:r w:rsidRPr="006C218C">
        <w:rPr>
          <w:rFonts w:ascii="Times New Roman" w:hAnsi="Times New Roman" w:cs="Times New Roman"/>
          <w:sz w:val="24"/>
          <w:szCs w:val="24"/>
        </w:rPr>
        <w:t xml:space="preserve"> dan </w:t>
      </w:r>
      <m:oMath>
        <m:r>
          <w:rPr>
            <w:rFonts w:ascii="Cambria Math" w:hAnsi="Cambria Math" w:cs="Times New Roman"/>
            <w:sz w:val="24"/>
            <w:szCs w:val="24"/>
          </w:rPr>
          <m:t>β=0.527, α=0.000</m:t>
        </m:r>
      </m:oMath>
      <w:r w:rsidRPr="006C218C">
        <w:rPr>
          <w:rFonts w:ascii="Times New Roman" w:hAnsi="Times New Roman" w:cs="Times New Roman"/>
          <w:sz w:val="24"/>
          <w:szCs w:val="24"/>
        </w:rPr>
        <w:t xml:space="preserve">, masing-masing.  Pengaruh SE ke atas SP juga disiasat dan mendapati bahawa mereka saling mempengaruhi antara satu sama lain dan disokong dengan ketara di β=0.808, α=0.040.  Perbandingan berdasarkan responden dari sekolah awam dan swasta disiasat melalui kesan ST, E, C, GI, U, CT, LS, dan SI pada SLP.  Keputusan telah menunjukkan bahawa lima hipotesis ST, GI, CT, LS, dan SI disokong dan menjejaskan SLP dengan ketara pada </w:t>
      </w:r>
      <m:oMath>
        <m:r>
          <w:rPr>
            <w:rFonts w:ascii="Cambria Math" w:hAnsi="Cambria Math" w:cs="Times New Roman"/>
            <w:sz w:val="24"/>
            <w:szCs w:val="24"/>
          </w:rPr>
          <m:t>β=0.120, α=0.029</m:t>
        </m:r>
      </m:oMath>
      <w:r w:rsidRPr="003C3620">
        <w:rPr>
          <w:rFonts w:ascii="Times New Roman" w:hAnsi="Times New Roman" w:cs="Times New Roman"/>
          <w:sz w:val="24"/>
          <w:szCs w:val="24"/>
        </w:rPr>
        <w:t xml:space="preserve">, </w:t>
      </w:r>
      <m:oMath>
        <m:r>
          <w:rPr>
            <w:rFonts w:ascii="Cambria Math" w:hAnsi="Cambria Math" w:cs="Times New Roman"/>
            <w:sz w:val="24"/>
            <w:szCs w:val="24"/>
          </w:rPr>
          <m:t>β=0.156, α=0.012</m:t>
        </m:r>
      </m:oMath>
      <w:r w:rsidRPr="003C3620">
        <w:rPr>
          <w:rFonts w:ascii="Times New Roman" w:hAnsi="Times New Roman" w:cs="Times New Roman"/>
          <w:sz w:val="24"/>
          <w:szCs w:val="24"/>
        </w:rPr>
        <w:t xml:space="preserve">, </w:t>
      </w:r>
      <m:oMath>
        <m:r>
          <w:rPr>
            <w:rFonts w:ascii="Cambria Math" w:hAnsi="Cambria Math" w:cs="Times New Roman"/>
            <w:sz w:val="24"/>
            <w:szCs w:val="24"/>
          </w:rPr>
          <m:t>β=0.108, α=0.014</m:t>
        </m:r>
      </m:oMath>
      <w:r w:rsidRPr="003C3620">
        <w:rPr>
          <w:rFonts w:ascii="Times New Roman" w:hAnsi="Times New Roman" w:cs="Times New Roman"/>
          <w:sz w:val="24"/>
          <w:szCs w:val="24"/>
        </w:rPr>
        <w:t xml:space="preserve">, </w:t>
      </w:r>
      <m:oMath>
        <m:r>
          <w:rPr>
            <w:rFonts w:ascii="Cambria Math" w:hAnsi="Cambria Math" w:cs="Times New Roman"/>
            <w:sz w:val="24"/>
            <w:szCs w:val="24"/>
          </w:rPr>
          <m:t>β=0.107, α=0.008</m:t>
        </m:r>
      </m:oMath>
      <w:r>
        <w:rPr>
          <w:rFonts w:ascii="Times New Roman" w:hAnsi="Times New Roman" w:cs="Times New Roman"/>
          <w:sz w:val="24"/>
          <w:szCs w:val="24"/>
        </w:rPr>
        <w:t xml:space="preserve">, and </w:t>
      </w:r>
      <m:oMath>
        <m:r>
          <w:rPr>
            <w:rFonts w:ascii="Cambria Math" w:hAnsi="Cambria Math" w:cs="Times New Roman"/>
            <w:sz w:val="24"/>
            <w:szCs w:val="24"/>
          </w:rPr>
          <m:t xml:space="preserve"> β=0.378, α=0.000</m:t>
        </m:r>
      </m:oMath>
      <w:r>
        <w:rPr>
          <w:rFonts w:ascii="Times New Roman" w:hAnsi="Times New Roman" w:cs="Times New Roman"/>
          <w:sz w:val="24"/>
          <w:szCs w:val="24"/>
        </w:rPr>
        <w:t xml:space="preserve">, </w:t>
      </w:r>
      <w:r w:rsidRPr="006C218C">
        <w:rPr>
          <w:rFonts w:ascii="Times New Roman" w:hAnsi="Times New Roman" w:cs="Times New Roman"/>
          <w:sz w:val="24"/>
          <w:szCs w:val="24"/>
        </w:rPr>
        <w:t>masing-masing.  Selebihnya lapan hipotesis, E (</w:t>
      </w:r>
      <m:oMath>
        <m:r>
          <w:rPr>
            <w:rFonts w:ascii="Cambria Math" w:hAnsi="Cambria Math" w:cs="Times New Roman"/>
            <w:sz w:val="24"/>
            <w:szCs w:val="24"/>
          </w:rPr>
          <m:t>β=0.114, α=0.521</m:t>
        </m:r>
      </m:oMath>
      <w:r w:rsidRPr="006C218C">
        <w:rPr>
          <w:rFonts w:ascii="Times New Roman" w:hAnsi="Times New Roman" w:cs="Times New Roman"/>
          <w:sz w:val="24"/>
          <w:szCs w:val="24"/>
        </w:rPr>
        <w:t>), C (</w:t>
      </w:r>
      <m:oMath>
        <m:r>
          <w:rPr>
            <w:rFonts w:ascii="Cambria Math" w:hAnsi="Cambria Math" w:cs="Times New Roman"/>
            <w:sz w:val="24"/>
            <w:szCs w:val="24"/>
          </w:rPr>
          <m:t>β=-0.007, α=0.252</m:t>
        </m:r>
      </m:oMath>
      <w:r w:rsidRPr="006C218C">
        <w:rPr>
          <w:rFonts w:ascii="Times New Roman" w:hAnsi="Times New Roman" w:cs="Times New Roman"/>
          <w:sz w:val="24"/>
          <w:szCs w:val="24"/>
        </w:rPr>
        <w:t>), dan U (</w:t>
      </w:r>
      <m:oMath>
        <m:r>
          <w:rPr>
            <w:rFonts w:ascii="Cambria Math" w:hAnsi="Cambria Math" w:cs="Times New Roman"/>
            <w:sz w:val="24"/>
            <w:szCs w:val="24"/>
          </w:rPr>
          <m:t>β=-0.028, α=0.658</m:t>
        </m:r>
      </m:oMath>
      <w:r w:rsidRPr="006C218C">
        <w:rPr>
          <w:rFonts w:ascii="Times New Roman" w:hAnsi="Times New Roman" w:cs="Times New Roman"/>
          <w:sz w:val="24"/>
          <w:szCs w:val="24"/>
        </w:rPr>
        <w:t>) tidak disokong dan tiada kesan ketara pada SLP.  Terhadap objektif tertentu, lima model dibangunkan dengan semua statistik terbukti signifikan sehingga 64.9% daripada varians pembelajaran pintar responden dijelaskan. Kajian ini telah menyimpulkan bahawa pelaksanaan pembelajaran pintar di sekolah menengah UAE telah berjaya.  Sumbangan kajian ini terletak pada menyediakan model kepada warga pendidik di UAE untuk meningkatkan peningkatan masa depan yang lebih baik dalam bidang ini.  Sementara itu, cadangan disebut-sebut untuk memberi tumpuan kepada beberapa pengaruh unsur-unsur kedua-dua konstruk SE dan SP.</w:t>
      </w:r>
    </w:p>
    <w:p w14:paraId="500DA59D" w14:textId="10CADF6B" w:rsidR="00430693" w:rsidRDefault="00430693">
      <w:r>
        <w:br w:type="page"/>
      </w:r>
    </w:p>
    <w:p w14:paraId="5309943D" w14:textId="77777777" w:rsidR="00732256" w:rsidRPr="00627EEE" w:rsidRDefault="00732256" w:rsidP="00124D10">
      <w:pPr>
        <w:spacing w:after="0" w:line="480" w:lineRule="auto"/>
        <w:jc w:val="center"/>
        <w:rPr>
          <w:rFonts w:asciiTheme="majorBidi" w:hAnsiTheme="majorBidi" w:cstheme="majorBidi"/>
          <w:sz w:val="24"/>
          <w:szCs w:val="24"/>
        </w:rPr>
      </w:pPr>
      <w:bookmarkStart w:id="0" w:name="_Hlk50215487"/>
      <w:r w:rsidRPr="00627EEE">
        <w:rPr>
          <w:rFonts w:asciiTheme="majorBidi" w:hAnsiTheme="majorBidi" w:cstheme="majorBidi"/>
          <w:b/>
          <w:bCs/>
          <w:sz w:val="24"/>
          <w:szCs w:val="24"/>
        </w:rPr>
        <w:lastRenderedPageBreak/>
        <w:t xml:space="preserve">DEVELOPING A MODEL FOR SMART LEARNING IN THE SECONDARY EDUCATION IN THE UAE </w:t>
      </w:r>
    </w:p>
    <w:bookmarkEnd w:id="0"/>
    <w:p w14:paraId="3188D8A1" w14:textId="77777777" w:rsidR="00732256" w:rsidRPr="00627EEE" w:rsidRDefault="00732256" w:rsidP="00732256">
      <w:pPr>
        <w:spacing w:after="0" w:line="480" w:lineRule="auto"/>
        <w:ind w:firstLine="432"/>
        <w:jc w:val="both"/>
        <w:rPr>
          <w:rFonts w:asciiTheme="majorBidi" w:hAnsiTheme="majorBidi" w:cstheme="majorBidi"/>
          <w:sz w:val="24"/>
          <w:szCs w:val="24"/>
        </w:rPr>
      </w:pPr>
    </w:p>
    <w:p w14:paraId="2969E395" w14:textId="77777777" w:rsidR="006C218C" w:rsidRPr="009360FA" w:rsidRDefault="006C218C" w:rsidP="006C218C">
      <w:pPr>
        <w:spacing w:after="0" w:line="480" w:lineRule="auto"/>
        <w:jc w:val="center"/>
        <w:rPr>
          <w:rFonts w:ascii="Times New Roman" w:hAnsi="Times New Roman" w:cs="Times New Roman"/>
          <w:b/>
          <w:bCs/>
          <w:sz w:val="24"/>
          <w:szCs w:val="24"/>
        </w:rPr>
      </w:pPr>
      <w:r w:rsidRPr="009360FA">
        <w:rPr>
          <w:rFonts w:ascii="Times New Roman" w:hAnsi="Times New Roman" w:cs="Times New Roman"/>
          <w:b/>
          <w:bCs/>
          <w:sz w:val="24"/>
          <w:szCs w:val="24"/>
        </w:rPr>
        <w:t>ABSTRACT</w:t>
      </w:r>
    </w:p>
    <w:p w14:paraId="6F6FA2D5" w14:textId="5E4C8BDE" w:rsidR="00732256" w:rsidRPr="00627EEE" w:rsidRDefault="006C218C" w:rsidP="006C218C">
      <w:pPr>
        <w:spacing w:after="0" w:line="240" w:lineRule="auto"/>
        <w:jc w:val="both"/>
        <w:rPr>
          <w:rFonts w:asciiTheme="majorBidi" w:hAnsiTheme="majorBidi" w:cstheme="majorBidi"/>
          <w:sz w:val="24"/>
          <w:szCs w:val="24"/>
        </w:rPr>
      </w:pPr>
      <w:r>
        <w:rPr>
          <w:rFonts w:ascii="Times New Roman" w:hAnsi="Times New Roman" w:cs="Times New Roman"/>
          <w:sz w:val="24"/>
          <w:szCs w:val="24"/>
        </w:rPr>
        <w:t>As a</w:t>
      </w:r>
      <w:r w:rsidRPr="003C3620">
        <w:rPr>
          <w:rFonts w:ascii="Times New Roman" w:hAnsi="Times New Roman" w:cs="Times New Roman"/>
          <w:sz w:val="24"/>
          <w:szCs w:val="24"/>
        </w:rPr>
        <w:t xml:space="preserve"> first </w:t>
      </w:r>
      <w:r>
        <w:rPr>
          <w:rFonts w:ascii="Times New Roman" w:hAnsi="Times New Roman" w:cs="Times New Roman"/>
          <w:sz w:val="24"/>
          <w:szCs w:val="24"/>
        </w:rPr>
        <w:t>trial</w:t>
      </w:r>
      <w:r w:rsidRPr="003C3620">
        <w:rPr>
          <w:rFonts w:ascii="Times New Roman" w:hAnsi="Times New Roman" w:cs="Times New Roman"/>
          <w:sz w:val="24"/>
          <w:szCs w:val="24"/>
        </w:rPr>
        <w:t xml:space="preserve"> to investigate the outcome of implementing smart learning in </w:t>
      </w:r>
      <w:r>
        <w:rPr>
          <w:rFonts w:ascii="Times New Roman" w:hAnsi="Times New Roman" w:cs="Times New Roman"/>
          <w:sz w:val="24"/>
          <w:szCs w:val="24"/>
        </w:rPr>
        <w:t xml:space="preserve">UAE secondary </w:t>
      </w:r>
      <w:r w:rsidRPr="003C3620">
        <w:rPr>
          <w:rFonts w:ascii="Times New Roman" w:hAnsi="Times New Roman" w:cs="Times New Roman"/>
          <w:sz w:val="24"/>
          <w:szCs w:val="24"/>
        </w:rPr>
        <w:t>schools</w:t>
      </w:r>
      <w:r>
        <w:rPr>
          <w:rFonts w:ascii="Times New Roman" w:hAnsi="Times New Roman" w:cs="Times New Roman"/>
          <w:sz w:val="24"/>
          <w:szCs w:val="24"/>
        </w:rPr>
        <w:t xml:space="preserve">, this study aimed at achieving a </w:t>
      </w:r>
      <w:r w:rsidRPr="003C3620">
        <w:rPr>
          <w:rFonts w:ascii="Times New Roman" w:hAnsi="Times New Roman" w:cs="Times New Roman"/>
          <w:sz w:val="24"/>
          <w:szCs w:val="24"/>
        </w:rPr>
        <w:t>general objective</w:t>
      </w:r>
      <w:r>
        <w:rPr>
          <w:rFonts w:ascii="Times New Roman" w:hAnsi="Times New Roman" w:cs="Times New Roman"/>
          <w:sz w:val="24"/>
          <w:szCs w:val="24"/>
        </w:rPr>
        <w:t xml:space="preserve"> of</w:t>
      </w:r>
      <w:r w:rsidRPr="003C3620">
        <w:rPr>
          <w:rFonts w:ascii="Times New Roman" w:hAnsi="Times New Roman" w:cs="Times New Roman"/>
          <w:sz w:val="24"/>
          <w:szCs w:val="24"/>
        </w:rPr>
        <w:t xml:space="preserve"> investigat</w:t>
      </w:r>
      <w:r>
        <w:rPr>
          <w:rFonts w:ascii="Times New Roman" w:hAnsi="Times New Roman" w:cs="Times New Roman"/>
          <w:sz w:val="24"/>
          <w:szCs w:val="24"/>
        </w:rPr>
        <w:t>ing</w:t>
      </w:r>
      <w:r w:rsidRPr="003C3620">
        <w:rPr>
          <w:rFonts w:ascii="Times New Roman" w:hAnsi="Times New Roman" w:cs="Times New Roman"/>
          <w:sz w:val="24"/>
          <w:szCs w:val="24"/>
        </w:rPr>
        <w:t xml:space="preserve"> the influence of the independent variable of</w:t>
      </w:r>
      <w:r>
        <w:rPr>
          <w:rFonts w:ascii="Times New Roman" w:hAnsi="Times New Roman" w:cs="Times New Roman"/>
          <w:sz w:val="24"/>
          <w:szCs w:val="24"/>
        </w:rPr>
        <w:t xml:space="preserve"> the</w:t>
      </w:r>
      <w:r w:rsidRPr="003C3620">
        <w:rPr>
          <w:rFonts w:ascii="Times New Roman" w:hAnsi="Times New Roman" w:cs="Times New Roman"/>
          <w:sz w:val="24"/>
          <w:szCs w:val="24"/>
        </w:rPr>
        <w:t xml:space="preserve"> </w:t>
      </w:r>
      <w:r>
        <w:rPr>
          <w:rFonts w:ascii="Times New Roman" w:hAnsi="Times New Roman" w:cs="Times New Roman"/>
          <w:sz w:val="24"/>
          <w:szCs w:val="24"/>
        </w:rPr>
        <w:t>S</w:t>
      </w:r>
      <w:r w:rsidRPr="003C3620">
        <w:rPr>
          <w:rFonts w:ascii="Times New Roman" w:hAnsi="Times New Roman" w:cs="Times New Roman"/>
          <w:sz w:val="24"/>
          <w:szCs w:val="24"/>
        </w:rPr>
        <w:t xml:space="preserve">mart </w:t>
      </w:r>
      <w:r>
        <w:rPr>
          <w:rFonts w:ascii="Times New Roman" w:hAnsi="Times New Roman" w:cs="Times New Roman"/>
          <w:sz w:val="24"/>
          <w:szCs w:val="24"/>
        </w:rPr>
        <w:t>E</w:t>
      </w:r>
      <w:r w:rsidRPr="003C3620">
        <w:rPr>
          <w:rFonts w:ascii="Times New Roman" w:hAnsi="Times New Roman" w:cs="Times New Roman"/>
          <w:sz w:val="24"/>
          <w:szCs w:val="24"/>
        </w:rPr>
        <w:t>nvironment (SE)</w:t>
      </w:r>
      <w:r>
        <w:rPr>
          <w:rFonts w:ascii="Times New Roman" w:hAnsi="Times New Roman" w:cs="Times New Roman"/>
          <w:sz w:val="24"/>
          <w:szCs w:val="24"/>
        </w:rPr>
        <w:t xml:space="preserve"> whose dimensions are S</w:t>
      </w:r>
      <w:r w:rsidRPr="003C3620">
        <w:rPr>
          <w:rFonts w:ascii="Times New Roman" w:hAnsi="Times New Roman" w:cs="Times New Roman"/>
          <w:sz w:val="24"/>
          <w:szCs w:val="24"/>
        </w:rPr>
        <w:t xml:space="preserve">mart </w:t>
      </w:r>
      <w:r>
        <w:rPr>
          <w:rFonts w:ascii="Times New Roman" w:hAnsi="Times New Roman" w:cs="Times New Roman"/>
          <w:sz w:val="24"/>
          <w:szCs w:val="24"/>
        </w:rPr>
        <w:t>T</w:t>
      </w:r>
      <w:r w:rsidRPr="003C3620">
        <w:rPr>
          <w:rFonts w:ascii="Times New Roman" w:hAnsi="Times New Roman" w:cs="Times New Roman"/>
          <w:sz w:val="24"/>
          <w:szCs w:val="24"/>
        </w:rPr>
        <w:t xml:space="preserve">echnology (ST), </w:t>
      </w:r>
      <w:r>
        <w:rPr>
          <w:rFonts w:ascii="Times New Roman" w:hAnsi="Times New Roman" w:cs="Times New Roman"/>
          <w:sz w:val="24"/>
          <w:szCs w:val="24"/>
        </w:rPr>
        <w:t>E</w:t>
      </w:r>
      <w:r w:rsidRPr="003C3620">
        <w:rPr>
          <w:rFonts w:ascii="Times New Roman" w:hAnsi="Times New Roman" w:cs="Times New Roman"/>
          <w:sz w:val="24"/>
          <w:szCs w:val="24"/>
        </w:rPr>
        <w:t xml:space="preserve">nvironment (E), </w:t>
      </w:r>
      <w:r>
        <w:rPr>
          <w:rFonts w:ascii="Times New Roman" w:hAnsi="Times New Roman" w:cs="Times New Roman"/>
          <w:sz w:val="24"/>
          <w:szCs w:val="24"/>
        </w:rPr>
        <w:t>C</w:t>
      </w:r>
      <w:r w:rsidRPr="003C3620">
        <w:rPr>
          <w:rFonts w:ascii="Times New Roman" w:hAnsi="Times New Roman" w:cs="Times New Roman"/>
          <w:sz w:val="24"/>
          <w:szCs w:val="24"/>
        </w:rPr>
        <w:t xml:space="preserve">ontrol (C), and </w:t>
      </w:r>
      <w:r>
        <w:rPr>
          <w:rFonts w:ascii="Times New Roman" w:hAnsi="Times New Roman" w:cs="Times New Roman"/>
          <w:sz w:val="24"/>
          <w:szCs w:val="24"/>
        </w:rPr>
        <w:t>G</w:t>
      </w:r>
      <w:r w:rsidRPr="003C3620">
        <w:rPr>
          <w:rFonts w:ascii="Times New Roman" w:hAnsi="Times New Roman" w:cs="Times New Roman"/>
          <w:sz w:val="24"/>
          <w:szCs w:val="24"/>
        </w:rPr>
        <w:t xml:space="preserve">roup </w:t>
      </w:r>
      <w:r>
        <w:rPr>
          <w:rFonts w:ascii="Times New Roman" w:hAnsi="Times New Roman" w:cs="Times New Roman"/>
          <w:sz w:val="24"/>
          <w:szCs w:val="24"/>
        </w:rPr>
        <w:t>I</w:t>
      </w:r>
      <w:r w:rsidRPr="003C3620">
        <w:rPr>
          <w:rFonts w:ascii="Times New Roman" w:hAnsi="Times New Roman" w:cs="Times New Roman"/>
          <w:sz w:val="24"/>
          <w:szCs w:val="24"/>
        </w:rPr>
        <w:t xml:space="preserve">nteraction (GI), and </w:t>
      </w:r>
      <w:r>
        <w:rPr>
          <w:rFonts w:ascii="Times New Roman" w:hAnsi="Times New Roman" w:cs="Times New Roman"/>
          <w:sz w:val="24"/>
          <w:szCs w:val="24"/>
        </w:rPr>
        <w:t>the S</w:t>
      </w:r>
      <w:r w:rsidRPr="003C3620">
        <w:rPr>
          <w:rFonts w:ascii="Times New Roman" w:hAnsi="Times New Roman" w:cs="Times New Roman"/>
          <w:sz w:val="24"/>
          <w:szCs w:val="24"/>
        </w:rPr>
        <w:t xml:space="preserve">mart </w:t>
      </w:r>
      <w:r>
        <w:rPr>
          <w:rFonts w:ascii="Times New Roman" w:hAnsi="Times New Roman" w:cs="Times New Roman"/>
          <w:sz w:val="24"/>
          <w:szCs w:val="24"/>
        </w:rPr>
        <w:t>P</w:t>
      </w:r>
      <w:r w:rsidRPr="003C3620">
        <w:rPr>
          <w:rFonts w:ascii="Times New Roman" w:hAnsi="Times New Roman" w:cs="Times New Roman"/>
          <w:sz w:val="24"/>
          <w:szCs w:val="24"/>
        </w:rPr>
        <w:t>edagogy (SP)</w:t>
      </w:r>
      <w:r>
        <w:rPr>
          <w:rFonts w:ascii="Times New Roman" w:hAnsi="Times New Roman" w:cs="Times New Roman"/>
          <w:sz w:val="24"/>
          <w:szCs w:val="24"/>
        </w:rPr>
        <w:t xml:space="preserve"> whose dimensions are U</w:t>
      </w:r>
      <w:r w:rsidRPr="003C3620">
        <w:rPr>
          <w:rFonts w:ascii="Times New Roman" w:hAnsi="Times New Roman" w:cs="Times New Roman"/>
          <w:sz w:val="24"/>
          <w:szCs w:val="24"/>
        </w:rPr>
        <w:t xml:space="preserve">nderstanding (U), </w:t>
      </w:r>
      <w:r>
        <w:rPr>
          <w:rFonts w:ascii="Times New Roman" w:hAnsi="Times New Roman" w:cs="Times New Roman"/>
          <w:sz w:val="24"/>
          <w:szCs w:val="24"/>
        </w:rPr>
        <w:t>C</w:t>
      </w:r>
      <w:r w:rsidRPr="003C3620">
        <w:rPr>
          <w:rFonts w:ascii="Times New Roman" w:hAnsi="Times New Roman" w:cs="Times New Roman"/>
          <w:sz w:val="24"/>
          <w:szCs w:val="24"/>
        </w:rPr>
        <w:t xml:space="preserve">ritical </w:t>
      </w:r>
      <w:r>
        <w:rPr>
          <w:rFonts w:ascii="Times New Roman" w:hAnsi="Times New Roman" w:cs="Times New Roman"/>
          <w:sz w:val="24"/>
          <w:szCs w:val="24"/>
        </w:rPr>
        <w:t>T</w:t>
      </w:r>
      <w:r w:rsidRPr="003C3620">
        <w:rPr>
          <w:rFonts w:ascii="Times New Roman" w:hAnsi="Times New Roman" w:cs="Times New Roman"/>
          <w:sz w:val="24"/>
          <w:szCs w:val="24"/>
        </w:rPr>
        <w:t xml:space="preserve">hinking (CT), </w:t>
      </w:r>
      <w:r>
        <w:rPr>
          <w:rFonts w:ascii="Times New Roman" w:hAnsi="Times New Roman" w:cs="Times New Roman"/>
          <w:sz w:val="24"/>
          <w:szCs w:val="24"/>
        </w:rPr>
        <w:t>L</w:t>
      </w:r>
      <w:r w:rsidRPr="003C3620">
        <w:rPr>
          <w:rFonts w:ascii="Times New Roman" w:hAnsi="Times New Roman" w:cs="Times New Roman"/>
          <w:sz w:val="24"/>
          <w:szCs w:val="24"/>
        </w:rPr>
        <w:t xml:space="preserve">earning </w:t>
      </w:r>
      <w:r>
        <w:rPr>
          <w:rFonts w:ascii="Times New Roman" w:hAnsi="Times New Roman" w:cs="Times New Roman"/>
          <w:sz w:val="24"/>
          <w:szCs w:val="24"/>
        </w:rPr>
        <w:t>S</w:t>
      </w:r>
      <w:r w:rsidRPr="003C3620">
        <w:rPr>
          <w:rFonts w:ascii="Times New Roman" w:hAnsi="Times New Roman" w:cs="Times New Roman"/>
          <w:sz w:val="24"/>
          <w:szCs w:val="24"/>
        </w:rPr>
        <w:t xml:space="preserve">kill (LS), and </w:t>
      </w:r>
      <w:r>
        <w:rPr>
          <w:rFonts w:ascii="Times New Roman" w:hAnsi="Times New Roman" w:cs="Times New Roman"/>
          <w:sz w:val="24"/>
          <w:szCs w:val="24"/>
        </w:rPr>
        <w:t>S</w:t>
      </w:r>
      <w:r w:rsidRPr="003C3620">
        <w:rPr>
          <w:rFonts w:ascii="Times New Roman" w:hAnsi="Times New Roman" w:cs="Times New Roman"/>
          <w:sz w:val="24"/>
          <w:szCs w:val="24"/>
        </w:rPr>
        <w:t xml:space="preserve">mart </w:t>
      </w:r>
      <w:r>
        <w:rPr>
          <w:rFonts w:ascii="Times New Roman" w:hAnsi="Times New Roman" w:cs="Times New Roman"/>
          <w:sz w:val="24"/>
          <w:szCs w:val="24"/>
        </w:rPr>
        <w:t>I</w:t>
      </w:r>
      <w:r w:rsidRPr="003C3620">
        <w:rPr>
          <w:rFonts w:ascii="Times New Roman" w:hAnsi="Times New Roman" w:cs="Times New Roman"/>
          <w:sz w:val="24"/>
          <w:szCs w:val="24"/>
        </w:rPr>
        <w:t xml:space="preserve">ntelligence (SI), on the dependent variables of </w:t>
      </w:r>
      <w:r>
        <w:rPr>
          <w:rFonts w:ascii="Times New Roman" w:hAnsi="Times New Roman" w:cs="Times New Roman"/>
          <w:sz w:val="24"/>
          <w:szCs w:val="24"/>
        </w:rPr>
        <w:t>S</w:t>
      </w:r>
      <w:r w:rsidRPr="003C3620">
        <w:rPr>
          <w:rFonts w:ascii="Times New Roman" w:hAnsi="Times New Roman" w:cs="Times New Roman"/>
          <w:sz w:val="24"/>
          <w:szCs w:val="24"/>
        </w:rPr>
        <w:t xml:space="preserve">mart </w:t>
      </w:r>
      <w:r>
        <w:rPr>
          <w:rFonts w:ascii="Times New Roman" w:hAnsi="Times New Roman" w:cs="Times New Roman"/>
          <w:sz w:val="24"/>
          <w:szCs w:val="24"/>
        </w:rPr>
        <w:t>L</w:t>
      </w:r>
      <w:r w:rsidRPr="003C3620">
        <w:rPr>
          <w:rFonts w:ascii="Times New Roman" w:hAnsi="Times New Roman" w:cs="Times New Roman"/>
          <w:sz w:val="24"/>
          <w:szCs w:val="24"/>
        </w:rPr>
        <w:t xml:space="preserve">earner’s </w:t>
      </w:r>
      <w:r>
        <w:rPr>
          <w:rFonts w:ascii="Times New Roman" w:hAnsi="Times New Roman" w:cs="Times New Roman"/>
          <w:sz w:val="24"/>
          <w:szCs w:val="24"/>
        </w:rPr>
        <w:t>P</w:t>
      </w:r>
      <w:r w:rsidRPr="003C3620">
        <w:rPr>
          <w:rFonts w:ascii="Times New Roman" w:hAnsi="Times New Roman" w:cs="Times New Roman"/>
          <w:sz w:val="24"/>
          <w:szCs w:val="24"/>
        </w:rPr>
        <w:t xml:space="preserve">erformance (SLP). </w:t>
      </w:r>
      <w:r>
        <w:rPr>
          <w:rFonts w:ascii="Times New Roman" w:hAnsi="Times New Roman" w:cs="Times New Roman"/>
          <w:sz w:val="24"/>
          <w:szCs w:val="24"/>
        </w:rPr>
        <w:t xml:space="preserve"> Beside the general objective, a</w:t>
      </w:r>
      <w:r w:rsidRPr="003C3620">
        <w:rPr>
          <w:rFonts w:ascii="Times New Roman" w:hAnsi="Times New Roman" w:cs="Times New Roman"/>
          <w:sz w:val="24"/>
          <w:szCs w:val="24"/>
        </w:rPr>
        <w:t xml:space="preserve"> specific objective </w:t>
      </w:r>
      <w:r>
        <w:rPr>
          <w:rFonts w:ascii="Times New Roman" w:hAnsi="Times New Roman" w:cs="Times New Roman"/>
          <w:sz w:val="24"/>
          <w:szCs w:val="24"/>
        </w:rPr>
        <w:t>of</w:t>
      </w:r>
      <w:r w:rsidRPr="003C3620">
        <w:rPr>
          <w:rFonts w:ascii="Times New Roman" w:hAnsi="Times New Roman" w:cs="Times New Roman"/>
          <w:sz w:val="24"/>
          <w:szCs w:val="24"/>
        </w:rPr>
        <w:t xml:space="preserve"> develop</w:t>
      </w:r>
      <w:r>
        <w:rPr>
          <w:rFonts w:ascii="Times New Roman" w:hAnsi="Times New Roman" w:cs="Times New Roman"/>
          <w:sz w:val="24"/>
          <w:szCs w:val="24"/>
        </w:rPr>
        <w:t>ing</w:t>
      </w:r>
      <w:r w:rsidRPr="003C3620">
        <w:rPr>
          <w:rFonts w:ascii="Times New Roman" w:hAnsi="Times New Roman" w:cs="Times New Roman"/>
          <w:sz w:val="24"/>
          <w:szCs w:val="24"/>
        </w:rPr>
        <w:t xml:space="preserve"> a model for smart learning in UAE secondary schools</w:t>
      </w:r>
      <w:r>
        <w:rPr>
          <w:rFonts w:ascii="Times New Roman" w:hAnsi="Times New Roman" w:cs="Times New Roman"/>
          <w:sz w:val="24"/>
          <w:szCs w:val="24"/>
        </w:rPr>
        <w:t xml:space="preserve"> was also investigated</w:t>
      </w:r>
      <w:r w:rsidRPr="003C3620">
        <w:rPr>
          <w:rFonts w:ascii="Times New Roman" w:hAnsi="Times New Roman" w:cs="Times New Roman"/>
          <w:sz w:val="24"/>
          <w:szCs w:val="24"/>
        </w:rPr>
        <w:t xml:space="preserve">.  The </w:t>
      </w:r>
      <w:r>
        <w:rPr>
          <w:rFonts w:ascii="Times New Roman" w:hAnsi="Times New Roman" w:cs="Times New Roman"/>
          <w:sz w:val="24"/>
          <w:szCs w:val="24"/>
        </w:rPr>
        <w:t>study</w:t>
      </w:r>
      <w:r w:rsidRPr="003C3620">
        <w:rPr>
          <w:rFonts w:ascii="Times New Roman" w:hAnsi="Times New Roman" w:cs="Times New Roman"/>
          <w:sz w:val="24"/>
          <w:szCs w:val="24"/>
        </w:rPr>
        <w:t xml:space="preserve"> was conducted using quantitative research methodology, </w:t>
      </w:r>
      <w:r>
        <w:rPr>
          <w:rFonts w:ascii="Times New Roman" w:hAnsi="Times New Roman" w:cs="Times New Roman"/>
          <w:sz w:val="24"/>
          <w:szCs w:val="24"/>
        </w:rPr>
        <w:t xml:space="preserve">a </w:t>
      </w:r>
      <w:r w:rsidRPr="003C3620">
        <w:rPr>
          <w:rFonts w:ascii="Times New Roman" w:hAnsi="Times New Roman" w:cs="Times New Roman"/>
          <w:sz w:val="24"/>
          <w:szCs w:val="24"/>
        </w:rPr>
        <w:t xml:space="preserve">simple random probability sampling technique, and a 7-Likert scale questionnaire with a net sample size of 347 respondents.  The analysis was performed using three statistical techniques of independent </w:t>
      </w:r>
      <m:oMath>
        <m:r>
          <w:rPr>
            <w:rFonts w:ascii="Cambria Math" w:hAnsi="Cambria Math" w:cs="Times New Roman"/>
            <w:sz w:val="24"/>
            <w:szCs w:val="24"/>
          </w:rPr>
          <m:t>t</m:t>
        </m:r>
      </m:oMath>
      <w:r w:rsidRPr="003C3620">
        <w:rPr>
          <w:rFonts w:ascii="Times New Roman" w:hAnsi="Times New Roman" w:cs="Times New Roman"/>
          <w:sz w:val="24"/>
          <w:szCs w:val="24"/>
        </w:rPr>
        <w:t xml:space="preserve">-test, correlation, and multiple regression.  The study found that the hypotheses relate to SE and SP were supported and significantly affecting SLP </w:t>
      </w:r>
      <w:r>
        <w:rPr>
          <w:rFonts w:ascii="Times New Roman" w:hAnsi="Times New Roman" w:cs="Times New Roman"/>
          <w:sz w:val="24"/>
          <w:szCs w:val="24"/>
        </w:rPr>
        <w:t>at</w:t>
      </w:r>
      <w:r w:rsidRPr="003C3620">
        <w:rPr>
          <w:rFonts w:ascii="Times New Roman" w:hAnsi="Times New Roman" w:cs="Times New Roman"/>
          <w:sz w:val="24"/>
          <w:szCs w:val="24"/>
        </w:rPr>
        <w:t xml:space="preserve"> </w:t>
      </w:r>
      <m:oMath>
        <m:r>
          <w:rPr>
            <w:rFonts w:ascii="Cambria Math" w:hAnsi="Cambria Math" w:cs="Times New Roman"/>
            <w:sz w:val="24"/>
            <w:szCs w:val="24"/>
          </w:rPr>
          <m:t xml:space="preserve">β=0.259, α=0.000 </m:t>
        </m:r>
      </m:oMath>
      <w:r>
        <w:rPr>
          <w:rFonts w:ascii="Times New Roman" w:hAnsi="Times New Roman" w:cs="Times New Roman"/>
          <w:sz w:val="24"/>
          <w:szCs w:val="24"/>
        </w:rPr>
        <w:t xml:space="preserve">and </w:t>
      </w:r>
      <m:oMath>
        <m:r>
          <w:rPr>
            <w:rFonts w:ascii="Cambria Math" w:hAnsi="Cambria Math" w:cs="Times New Roman"/>
            <w:sz w:val="24"/>
            <w:szCs w:val="24"/>
          </w:rPr>
          <m:t>β=0.527, α=0.000</m:t>
        </m:r>
      </m:oMath>
      <w:r w:rsidRPr="003C3620">
        <w:rPr>
          <w:rFonts w:ascii="Times New Roman" w:hAnsi="Times New Roman" w:cs="Times New Roman"/>
          <w:sz w:val="24"/>
          <w:szCs w:val="24"/>
        </w:rPr>
        <w:t>, respectively.  The influence of SE on SP was also investigated and found that they were mutually influencing each other and significantly supported</w:t>
      </w:r>
      <w:r>
        <w:rPr>
          <w:rFonts w:ascii="Times New Roman" w:hAnsi="Times New Roman" w:cs="Times New Roman"/>
          <w:sz w:val="24"/>
          <w:szCs w:val="24"/>
        </w:rPr>
        <w:t xml:space="preserve"> at </w:t>
      </w:r>
      <m:oMath>
        <m:r>
          <w:rPr>
            <w:rFonts w:ascii="Cambria Math" w:hAnsi="Cambria Math" w:cs="Times New Roman"/>
            <w:sz w:val="24"/>
            <w:szCs w:val="24"/>
          </w:rPr>
          <m:t>β=0.808, α=0.040</m:t>
        </m:r>
      </m:oMath>
      <w:r w:rsidRPr="003C3620">
        <w:rPr>
          <w:rFonts w:ascii="Times New Roman" w:hAnsi="Times New Roman" w:cs="Times New Roman"/>
          <w:sz w:val="24"/>
          <w:szCs w:val="24"/>
        </w:rPr>
        <w:t xml:space="preserve">.  </w:t>
      </w:r>
      <w:r>
        <w:rPr>
          <w:rFonts w:ascii="Times New Roman" w:hAnsi="Times New Roman" w:cs="Times New Roman"/>
          <w:sz w:val="24"/>
          <w:szCs w:val="24"/>
        </w:rPr>
        <w:t>C</w:t>
      </w:r>
      <w:r w:rsidRPr="003C3620">
        <w:rPr>
          <w:rFonts w:ascii="Times New Roman" w:hAnsi="Times New Roman" w:cs="Times New Roman"/>
          <w:sz w:val="24"/>
          <w:szCs w:val="24"/>
        </w:rPr>
        <w:t xml:space="preserve">omparison based on the respondents from public and private schools was investigated via the effect of ST, E, C, GI, U, CT, LS, and SI on SLP.  The results have shown that five hypotheses </w:t>
      </w:r>
      <w:r>
        <w:rPr>
          <w:rFonts w:ascii="Times New Roman" w:hAnsi="Times New Roman" w:cs="Times New Roman"/>
          <w:sz w:val="24"/>
          <w:szCs w:val="24"/>
        </w:rPr>
        <w:t xml:space="preserve">of </w:t>
      </w:r>
      <w:r w:rsidRPr="003C3620">
        <w:rPr>
          <w:rFonts w:ascii="Times New Roman" w:hAnsi="Times New Roman" w:cs="Times New Roman"/>
          <w:sz w:val="24"/>
          <w:szCs w:val="24"/>
        </w:rPr>
        <w:t>ST, GI, CT, LS, and SI were supported and significantly affecting SLP</w:t>
      </w:r>
      <w:r>
        <w:rPr>
          <w:rFonts w:ascii="Times New Roman" w:hAnsi="Times New Roman" w:cs="Times New Roman"/>
          <w:sz w:val="24"/>
          <w:szCs w:val="24"/>
        </w:rPr>
        <w:t xml:space="preserve"> at </w:t>
      </w:r>
      <m:oMath>
        <m:r>
          <w:rPr>
            <w:rFonts w:ascii="Cambria Math" w:hAnsi="Cambria Math" w:cs="Times New Roman"/>
            <w:sz w:val="24"/>
            <w:szCs w:val="24"/>
          </w:rPr>
          <m:t>β=0.120, α=0.029</m:t>
        </m:r>
      </m:oMath>
      <w:r w:rsidRPr="003C3620">
        <w:rPr>
          <w:rFonts w:ascii="Times New Roman" w:hAnsi="Times New Roman" w:cs="Times New Roman"/>
          <w:sz w:val="24"/>
          <w:szCs w:val="24"/>
        </w:rPr>
        <w:t xml:space="preserve">, </w:t>
      </w:r>
      <m:oMath>
        <m:r>
          <w:rPr>
            <w:rFonts w:ascii="Cambria Math" w:hAnsi="Cambria Math" w:cs="Times New Roman"/>
            <w:sz w:val="24"/>
            <w:szCs w:val="24"/>
          </w:rPr>
          <m:t>β=0.156, α=0.012</m:t>
        </m:r>
      </m:oMath>
      <w:r w:rsidRPr="003C3620">
        <w:rPr>
          <w:rFonts w:ascii="Times New Roman" w:hAnsi="Times New Roman" w:cs="Times New Roman"/>
          <w:sz w:val="24"/>
          <w:szCs w:val="24"/>
        </w:rPr>
        <w:t xml:space="preserve">, </w:t>
      </w:r>
      <m:oMath>
        <m:r>
          <w:rPr>
            <w:rFonts w:ascii="Cambria Math" w:hAnsi="Cambria Math" w:cs="Times New Roman"/>
            <w:sz w:val="24"/>
            <w:szCs w:val="24"/>
          </w:rPr>
          <m:t>β=0.108, α=0.014</m:t>
        </m:r>
      </m:oMath>
      <w:r w:rsidRPr="003C3620">
        <w:rPr>
          <w:rFonts w:ascii="Times New Roman" w:hAnsi="Times New Roman" w:cs="Times New Roman"/>
          <w:sz w:val="24"/>
          <w:szCs w:val="24"/>
        </w:rPr>
        <w:t xml:space="preserve">, </w:t>
      </w:r>
      <m:oMath>
        <m:r>
          <w:rPr>
            <w:rFonts w:ascii="Cambria Math" w:hAnsi="Cambria Math" w:cs="Times New Roman"/>
            <w:sz w:val="24"/>
            <w:szCs w:val="24"/>
          </w:rPr>
          <m:t>β=0.107, α=0.008</m:t>
        </m:r>
      </m:oMath>
      <w:r>
        <w:rPr>
          <w:rFonts w:ascii="Times New Roman" w:hAnsi="Times New Roman" w:cs="Times New Roman"/>
          <w:sz w:val="24"/>
          <w:szCs w:val="24"/>
        </w:rPr>
        <w:t xml:space="preserve">, and </w:t>
      </w:r>
      <m:oMath>
        <m:r>
          <w:rPr>
            <w:rFonts w:ascii="Cambria Math" w:hAnsi="Cambria Math" w:cs="Times New Roman"/>
            <w:sz w:val="24"/>
            <w:szCs w:val="24"/>
          </w:rPr>
          <m:t xml:space="preserve"> β=0.378, α=0.000</m:t>
        </m:r>
      </m:oMath>
      <w:r>
        <w:rPr>
          <w:rFonts w:ascii="Times New Roman" w:hAnsi="Times New Roman" w:cs="Times New Roman"/>
          <w:sz w:val="24"/>
          <w:szCs w:val="24"/>
        </w:rPr>
        <w:t>, respectively</w:t>
      </w:r>
      <w:r w:rsidRPr="003C3620">
        <w:rPr>
          <w:rFonts w:ascii="Times New Roman" w:hAnsi="Times New Roman" w:cs="Times New Roman"/>
          <w:sz w:val="24"/>
          <w:szCs w:val="24"/>
        </w:rPr>
        <w:t>.  The rest of the eight hypotheses, E (</w:t>
      </w:r>
      <m:oMath>
        <m:r>
          <w:rPr>
            <w:rFonts w:ascii="Cambria Math" w:hAnsi="Cambria Math" w:cs="Times New Roman"/>
            <w:sz w:val="24"/>
            <w:szCs w:val="24"/>
          </w:rPr>
          <m:t>β=0.114, α=0.521</m:t>
        </m:r>
      </m:oMath>
      <w:r w:rsidRPr="003C3620">
        <w:rPr>
          <w:rFonts w:ascii="Times New Roman" w:hAnsi="Times New Roman" w:cs="Times New Roman"/>
          <w:sz w:val="24"/>
          <w:szCs w:val="24"/>
        </w:rPr>
        <w:t>), C (</w:t>
      </w:r>
      <m:oMath>
        <m:r>
          <w:rPr>
            <w:rFonts w:ascii="Cambria Math" w:hAnsi="Cambria Math" w:cs="Times New Roman"/>
            <w:sz w:val="24"/>
            <w:szCs w:val="24"/>
          </w:rPr>
          <m:t>β=-0.007, α=0.252</m:t>
        </m:r>
      </m:oMath>
      <w:r w:rsidRPr="003C3620">
        <w:rPr>
          <w:rFonts w:ascii="Times New Roman" w:hAnsi="Times New Roman" w:cs="Times New Roman"/>
          <w:sz w:val="24"/>
          <w:szCs w:val="24"/>
        </w:rPr>
        <w:t>), and U (</w:t>
      </w:r>
      <m:oMath>
        <m:r>
          <w:rPr>
            <w:rFonts w:ascii="Cambria Math" w:hAnsi="Cambria Math" w:cs="Times New Roman"/>
            <w:sz w:val="24"/>
            <w:szCs w:val="24"/>
          </w:rPr>
          <m:t>β=-0.028, α=0.658</m:t>
        </m:r>
      </m:oMath>
      <w:r w:rsidRPr="003C3620">
        <w:rPr>
          <w:rFonts w:ascii="Times New Roman" w:hAnsi="Times New Roman" w:cs="Times New Roman"/>
          <w:sz w:val="24"/>
          <w:szCs w:val="24"/>
        </w:rPr>
        <w:t>) were not supported and there was no significant effect on SLP.  Concerning the specific objective, five models were developed with all proven statistically significant up to 64.9% of the variance of respondent’s smart learning is explained. The study has concluded that implementing smart learning in UAE high schools was successful.  The contribution of the study lies in providing a model to educators in the UAE to better future improvement in this field.  Meanwhile, recommendations were mentioned to focus on some of the influence of the elements of the two constructs SE and SP</w:t>
      </w:r>
      <w:r w:rsidRPr="009360FA">
        <w:rPr>
          <w:rFonts w:ascii="Times New Roman" w:hAnsi="Times New Roman" w:cs="Times New Roman"/>
          <w:sz w:val="24"/>
          <w:szCs w:val="24"/>
        </w:rPr>
        <w:t>.</w:t>
      </w:r>
    </w:p>
    <w:p w14:paraId="28C6C223" w14:textId="77777777" w:rsidR="00732256" w:rsidRPr="00627EEE" w:rsidRDefault="00732256" w:rsidP="00732256">
      <w:pPr>
        <w:rPr>
          <w:rFonts w:asciiTheme="majorBidi" w:hAnsiTheme="majorBidi" w:cstheme="majorBidi"/>
          <w:sz w:val="24"/>
          <w:szCs w:val="24"/>
        </w:rPr>
      </w:pPr>
      <w:r w:rsidRPr="00627EEE">
        <w:rPr>
          <w:rFonts w:asciiTheme="majorBidi" w:hAnsiTheme="majorBidi" w:cstheme="majorBidi"/>
          <w:sz w:val="24"/>
          <w:szCs w:val="24"/>
        </w:rPr>
        <w:br w:type="page"/>
      </w:r>
    </w:p>
    <w:p w14:paraId="6C127CD3" w14:textId="636B4D40" w:rsidR="00732256" w:rsidRDefault="00732256" w:rsidP="00F35684">
      <w:pPr>
        <w:spacing w:after="120" w:line="480" w:lineRule="auto"/>
        <w:ind w:firstLine="432"/>
        <w:jc w:val="both"/>
        <w:rPr>
          <w:rFonts w:asciiTheme="majorBidi" w:hAnsiTheme="majorBidi" w:cstheme="majorBidi"/>
          <w:sz w:val="24"/>
          <w:szCs w:val="24"/>
        </w:rPr>
      </w:pPr>
    </w:p>
    <w:p w14:paraId="267F7255" w14:textId="77777777" w:rsidR="00F35684" w:rsidRPr="00627EEE" w:rsidRDefault="00F35684" w:rsidP="00F35684">
      <w:pPr>
        <w:spacing w:after="120" w:line="480" w:lineRule="auto"/>
        <w:ind w:firstLine="432"/>
        <w:jc w:val="both"/>
        <w:rPr>
          <w:rFonts w:asciiTheme="majorBidi" w:hAnsiTheme="majorBidi" w:cstheme="majorBidi"/>
          <w:sz w:val="24"/>
          <w:szCs w:val="24"/>
        </w:rPr>
      </w:pPr>
    </w:p>
    <w:p w14:paraId="1C4B88C4" w14:textId="250631DD" w:rsidR="00732256" w:rsidRPr="00627EEE" w:rsidRDefault="006F192D" w:rsidP="00F35684">
      <w:pPr>
        <w:spacing w:after="120" w:line="480" w:lineRule="auto"/>
        <w:jc w:val="center"/>
        <w:rPr>
          <w:rFonts w:asciiTheme="majorBidi" w:hAnsiTheme="majorBidi" w:cstheme="majorBidi"/>
          <w:sz w:val="24"/>
          <w:szCs w:val="24"/>
        </w:rPr>
      </w:pPr>
      <w:r>
        <w:rPr>
          <w:rFonts w:ascii="Times-Bold" w:hAnsi="Times-Bold" w:cs="Times-Bold"/>
          <w:b/>
          <w:bCs/>
          <w:sz w:val="24"/>
          <w:szCs w:val="24"/>
        </w:rPr>
        <w:t xml:space="preserve">TABLE OF </w:t>
      </w:r>
      <w:r w:rsidR="00732256" w:rsidRPr="00627EEE">
        <w:rPr>
          <w:rFonts w:ascii="Times-Bold" w:hAnsi="Times-Bold" w:cs="Times-Bold"/>
          <w:b/>
          <w:bCs/>
          <w:sz w:val="24"/>
          <w:szCs w:val="24"/>
        </w:rPr>
        <w:t>CONTENTS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225"/>
        <w:gridCol w:w="1074"/>
      </w:tblGrid>
      <w:tr w:rsidR="00F35684" w:rsidRPr="00627EEE" w14:paraId="253F484E" w14:textId="77777777" w:rsidTr="00F35684">
        <w:tc>
          <w:tcPr>
            <w:tcW w:w="7225" w:type="dxa"/>
          </w:tcPr>
          <w:p w14:paraId="114BBC5C" w14:textId="77777777" w:rsidR="00F35684" w:rsidRDefault="00F35684" w:rsidP="00125DDC">
            <w:pPr>
              <w:spacing w:line="480" w:lineRule="auto"/>
              <w:jc w:val="both"/>
              <w:rPr>
                <w:rFonts w:ascii="Times-Bold" w:hAnsi="Times-Bold" w:cs="Times-Bold"/>
                <w:b/>
                <w:bCs/>
                <w:sz w:val="24"/>
                <w:szCs w:val="24"/>
              </w:rPr>
            </w:pPr>
          </w:p>
        </w:tc>
        <w:tc>
          <w:tcPr>
            <w:tcW w:w="1074" w:type="dxa"/>
          </w:tcPr>
          <w:p w14:paraId="2185CE12" w14:textId="1BA3E27B" w:rsidR="00F35684" w:rsidRPr="00F35684" w:rsidRDefault="00F35684" w:rsidP="00125DDC">
            <w:pPr>
              <w:spacing w:line="480" w:lineRule="auto"/>
              <w:jc w:val="both"/>
              <w:rPr>
                <w:rFonts w:asciiTheme="majorBidi" w:hAnsiTheme="majorBidi" w:cstheme="majorBidi"/>
                <w:b/>
                <w:bCs/>
                <w:sz w:val="24"/>
                <w:szCs w:val="24"/>
              </w:rPr>
            </w:pPr>
            <w:r w:rsidRPr="00F35684">
              <w:rPr>
                <w:rFonts w:asciiTheme="majorBidi" w:hAnsiTheme="majorBidi" w:cstheme="majorBidi"/>
                <w:b/>
                <w:bCs/>
                <w:sz w:val="24"/>
                <w:szCs w:val="24"/>
              </w:rPr>
              <w:t>Page</w:t>
            </w:r>
          </w:p>
        </w:tc>
      </w:tr>
      <w:tr w:rsidR="006F192D" w:rsidRPr="00627EEE" w14:paraId="5E4663C4" w14:textId="77777777" w:rsidTr="00F35684">
        <w:tc>
          <w:tcPr>
            <w:tcW w:w="7225" w:type="dxa"/>
          </w:tcPr>
          <w:p w14:paraId="40C7DC58" w14:textId="47B52B40" w:rsidR="006F192D" w:rsidRPr="00627EEE" w:rsidRDefault="006F192D" w:rsidP="00125DDC">
            <w:pPr>
              <w:spacing w:line="480" w:lineRule="auto"/>
              <w:jc w:val="both"/>
              <w:rPr>
                <w:rFonts w:ascii="Times-Bold" w:hAnsi="Times-Bold" w:cs="Times-Bold"/>
                <w:b/>
                <w:bCs/>
                <w:sz w:val="24"/>
                <w:szCs w:val="24"/>
              </w:rPr>
            </w:pPr>
            <w:r>
              <w:rPr>
                <w:rFonts w:ascii="Times-Bold" w:hAnsi="Times-Bold" w:cs="Times-Bold"/>
                <w:b/>
                <w:bCs/>
                <w:sz w:val="24"/>
                <w:szCs w:val="24"/>
              </w:rPr>
              <w:t>COVER</w:t>
            </w:r>
          </w:p>
        </w:tc>
        <w:tc>
          <w:tcPr>
            <w:tcW w:w="1074" w:type="dxa"/>
          </w:tcPr>
          <w:p w14:paraId="4E5CEEEA" w14:textId="0C491377" w:rsidR="006F192D" w:rsidRPr="00627EEE" w:rsidRDefault="006F192D" w:rsidP="00125DDC">
            <w:pPr>
              <w:spacing w:line="480" w:lineRule="auto"/>
              <w:jc w:val="both"/>
              <w:rPr>
                <w:rFonts w:asciiTheme="majorBidi" w:hAnsiTheme="majorBidi" w:cstheme="majorBidi"/>
                <w:sz w:val="24"/>
                <w:szCs w:val="24"/>
              </w:rPr>
            </w:pPr>
            <w:r>
              <w:rPr>
                <w:rFonts w:asciiTheme="majorBidi" w:hAnsiTheme="majorBidi" w:cstheme="majorBidi"/>
                <w:sz w:val="24"/>
                <w:szCs w:val="24"/>
              </w:rPr>
              <w:t>i</w:t>
            </w:r>
          </w:p>
        </w:tc>
      </w:tr>
      <w:tr w:rsidR="00732256" w:rsidRPr="00627EEE" w14:paraId="6FEE215A" w14:textId="77777777" w:rsidTr="00F35684">
        <w:tc>
          <w:tcPr>
            <w:tcW w:w="7225" w:type="dxa"/>
          </w:tcPr>
          <w:p w14:paraId="34DA1F99" w14:textId="77777777" w:rsidR="00732256" w:rsidRPr="00627EEE" w:rsidRDefault="00732256" w:rsidP="00125DDC">
            <w:pPr>
              <w:spacing w:line="480" w:lineRule="auto"/>
              <w:jc w:val="both"/>
              <w:rPr>
                <w:rFonts w:asciiTheme="majorBidi" w:hAnsiTheme="majorBidi" w:cstheme="majorBidi"/>
                <w:sz w:val="24"/>
                <w:szCs w:val="24"/>
              </w:rPr>
            </w:pPr>
            <w:r w:rsidRPr="00627EEE">
              <w:rPr>
                <w:rFonts w:ascii="Times-Bold" w:hAnsi="Times-Bold" w:cs="Times-Bold"/>
                <w:b/>
                <w:bCs/>
                <w:sz w:val="24"/>
                <w:szCs w:val="24"/>
              </w:rPr>
              <w:t>RECOGNITION</w:t>
            </w:r>
          </w:p>
        </w:tc>
        <w:tc>
          <w:tcPr>
            <w:tcW w:w="1074" w:type="dxa"/>
          </w:tcPr>
          <w:p w14:paraId="2EFB0B52" w14:textId="03450AC8" w:rsidR="00732256" w:rsidRPr="00627EEE" w:rsidRDefault="00623D01" w:rsidP="00125DDC">
            <w:pPr>
              <w:spacing w:line="480" w:lineRule="auto"/>
              <w:jc w:val="both"/>
              <w:rPr>
                <w:rFonts w:asciiTheme="majorBidi" w:hAnsiTheme="majorBidi" w:cstheme="majorBidi"/>
                <w:sz w:val="24"/>
                <w:szCs w:val="24"/>
              </w:rPr>
            </w:pPr>
            <w:r w:rsidRPr="00627EEE">
              <w:rPr>
                <w:rFonts w:asciiTheme="majorBidi" w:hAnsiTheme="majorBidi" w:cstheme="majorBidi"/>
                <w:sz w:val="24"/>
                <w:szCs w:val="24"/>
              </w:rPr>
              <w:t>iii</w:t>
            </w:r>
          </w:p>
        </w:tc>
      </w:tr>
      <w:tr w:rsidR="006F192D" w:rsidRPr="00627EEE" w14:paraId="656C8116" w14:textId="77777777" w:rsidTr="00F35684">
        <w:tc>
          <w:tcPr>
            <w:tcW w:w="7225" w:type="dxa"/>
          </w:tcPr>
          <w:p w14:paraId="138B9D2D" w14:textId="401EE9CD" w:rsidR="006F192D" w:rsidRPr="00627EEE" w:rsidRDefault="0056328B" w:rsidP="00125DDC">
            <w:pPr>
              <w:spacing w:line="480" w:lineRule="auto"/>
              <w:jc w:val="both"/>
              <w:rPr>
                <w:rFonts w:ascii="Times-Bold" w:hAnsi="Times-Bold" w:cs="Times-Bold"/>
                <w:b/>
                <w:bCs/>
                <w:sz w:val="24"/>
                <w:szCs w:val="24"/>
              </w:rPr>
            </w:pPr>
            <w:r>
              <w:rPr>
                <w:rFonts w:ascii="Times-Bold" w:hAnsi="Times-Bold" w:cs="Times-Bold"/>
                <w:b/>
                <w:bCs/>
                <w:sz w:val="24"/>
                <w:szCs w:val="24"/>
              </w:rPr>
              <w:t>DECLARATION</w:t>
            </w:r>
          </w:p>
        </w:tc>
        <w:tc>
          <w:tcPr>
            <w:tcW w:w="1074" w:type="dxa"/>
          </w:tcPr>
          <w:p w14:paraId="6E198E14" w14:textId="7E930F7E" w:rsidR="006F192D" w:rsidRPr="00627EEE" w:rsidRDefault="006F192D" w:rsidP="00125DDC">
            <w:pPr>
              <w:spacing w:line="480" w:lineRule="auto"/>
              <w:jc w:val="both"/>
              <w:rPr>
                <w:rFonts w:asciiTheme="majorBidi" w:hAnsiTheme="majorBidi" w:cstheme="majorBidi"/>
                <w:sz w:val="24"/>
                <w:szCs w:val="24"/>
              </w:rPr>
            </w:pPr>
            <w:r>
              <w:rPr>
                <w:rFonts w:asciiTheme="majorBidi" w:hAnsiTheme="majorBidi" w:cstheme="majorBidi"/>
                <w:sz w:val="24"/>
                <w:szCs w:val="24"/>
              </w:rPr>
              <w:t>iv</w:t>
            </w:r>
          </w:p>
        </w:tc>
      </w:tr>
      <w:tr w:rsidR="006F192D" w:rsidRPr="00627EEE" w14:paraId="3A97C5E3" w14:textId="77777777" w:rsidTr="00F35684">
        <w:tc>
          <w:tcPr>
            <w:tcW w:w="7225" w:type="dxa"/>
          </w:tcPr>
          <w:p w14:paraId="5B78825E" w14:textId="706A662F" w:rsidR="006F192D" w:rsidRDefault="0056328B" w:rsidP="00125DDC">
            <w:pPr>
              <w:spacing w:line="480" w:lineRule="auto"/>
              <w:jc w:val="both"/>
              <w:rPr>
                <w:rFonts w:ascii="Times-Bold" w:hAnsi="Times-Bold" w:cs="Times-Bold"/>
                <w:b/>
                <w:bCs/>
                <w:sz w:val="24"/>
                <w:szCs w:val="24"/>
              </w:rPr>
            </w:pPr>
            <w:r>
              <w:rPr>
                <w:rFonts w:ascii="Times-Bold" w:hAnsi="Times-Bold" w:cs="Times-Bold"/>
                <w:b/>
                <w:bCs/>
                <w:sz w:val="24"/>
                <w:szCs w:val="24"/>
              </w:rPr>
              <w:t>ACKNOWLEDGEMENT</w:t>
            </w:r>
          </w:p>
        </w:tc>
        <w:tc>
          <w:tcPr>
            <w:tcW w:w="1074" w:type="dxa"/>
          </w:tcPr>
          <w:p w14:paraId="392E26EB" w14:textId="26BC0EBE" w:rsidR="006F192D" w:rsidRDefault="006F192D" w:rsidP="00125DDC">
            <w:pPr>
              <w:spacing w:line="480" w:lineRule="auto"/>
              <w:jc w:val="both"/>
              <w:rPr>
                <w:rFonts w:asciiTheme="majorBidi" w:hAnsiTheme="majorBidi" w:cstheme="majorBidi"/>
                <w:sz w:val="24"/>
                <w:szCs w:val="24"/>
              </w:rPr>
            </w:pPr>
            <w:r>
              <w:rPr>
                <w:rFonts w:asciiTheme="majorBidi" w:hAnsiTheme="majorBidi" w:cstheme="majorBidi"/>
                <w:sz w:val="24"/>
                <w:szCs w:val="24"/>
              </w:rPr>
              <w:t>v</w:t>
            </w:r>
          </w:p>
        </w:tc>
      </w:tr>
      <w:tr w:rsidR="00732256" w:rsidRPr="00627EEE" w14:paraId="3A1F2E95" w14:textId="77777777" w:rsidTr="00F35684">
        <w:tc>
          <w:tcPr>
            <w:tcW w:w="7225" w:type="dxa"/>
          </w:tcPr>
          <w:p w14:paraId="0BE577C3" w14:textId="77777777" w:rsidR="00732256" w:rsidRPr="00627EEE" w:rsidRDefault="00732256" w:rsidP="00125DDC">
            <w:pPr>
              <w:spacing w:line="480" w:lineRule="auto"/>
              <w:jc w:val="both"/>
              <w:rPr>
                <w:rFonts w:asciiTheme="majorBidi" w:hAnsiTheme="majorBidi" w:cstheme="majorBidi"/>
                <w:sz w:val="24"/>
                <w:szCs w:val="24"/>
              </w:rPr>
            </w:pPr>
            <w:r w:rsidRPr="00627EEE">
              <w:rPr>
                <w:rFonts w:ascii="Times-Bold" w:hAnsi="Times-Bold" w:cs="Times-Bold"/>
                <w:b/>
                <w:bCs/>
                <w:sz w:val="24"/>
                <w:szCs w:val="24"/>
              </w:rPr>
              <w:t>ABSTRAK</w:t>
            </w:r>
          </w:p>
        </w:tc>
        <w:tc>
          <w:tcPr>
            <w:tcW w:w="1074" w:type="dxa"/>
          </w:tcPr>
          <w:p w14:paraId="7D301EEC" w14:textId="6305BDCC" w:rsidR="00732256" w:rsidRPr="00627EEE" w:rsidRDefault="00623D01" w:rsidP="00125DDC">
            <w:pPr>
              <w:spacing w:line="480" w:lineRule="auto"/>
              <w:jc w:val="both"/>
              <w:rPr>
                <w:rFonts w:asciiTheme="majorBidi" w:hAnsiTheme="majorBidi" w:cstheme="majorBidi"/>
                <w:sz w:val="24"/>
                <w:szCs w:val="24"/>
              </w:rPr>
            </w:pPr>
            <w:r w:rsidRPr="00627EEE">
              <w:rPr>
                <w:rFonts w:asciiTheme="majorBidi" w:hAnsiTheme="majorBidi" w:cstheme="majorBidi"/>
                <w:sz w:val="24"/>
                <w:szCs w:val="24"/>
              </w:rPr>
              <w:t>vi</w:t>
            </w:r>
          </w:p>
        </w:tc>
      </w:tr>
      <w:tr w:rsidR="00732256" w:rsidRPr="00627EEE" w14:paraId="55449948" w14:textId="77777777" w:rsidTr="00F35684">
        <w:tc>
          <w:tcPr>
            <w:tcW w:w="7225" w:type="dxa"/>
          </w:tcPr>
          <w:p w14:paraId="594AE4DE" w14:textId="77777777" w:rsidR="00732256" w:rsidRPr="00627EEE" w:rsidRDefault="00732256" w:rsidP="00125DDC">
            <w:pPr>
              <w:spacing w:line="480" w:lineRule="auto"/>
              <w:jc w:val="both"/>
              <w:rPr>
                <w:rFonts w:asciiTheme="majorBidi" w:hAnsiTheme="majorBidi" w:cstheme="majorBidi"/>
                <w:sz w:val="24"/>
                <w:szCs w:val="24"/>
              </w:rPr>
            </w:pPr>
            <w:r w:rsidRPr="00627EEE">
              <w:rPr>
                <w:rFonts w:ascii="Times-Bold" w:hAnsi="Times-Bold" w:cs="Times-Bold"/>
                <w:b/>
                <w:bCs/>
                <w:sz w:val="24"/>
                <w:szCs w:val="24"/>
              </w:rPr>
              <w:t>ABSTRACT</w:t>
            </w:r>
          </w:p>
        </w:tc>
        <w:tc>
          <w:tcPr>
            <w:tcW w:w="1074" w:type="dxa"/>
          </w:tcPr>
          <w:p w14:paraId="293AF137" w14:textId="35FBB946" w:rsidR="00732256" w:rsidRPr="00627EEE" w:rsidRDefault="00623D01" w:rsidP="00125DDC">
            <w:pPr>
              <w:spacing w:line="480" w:lineRule="auto"/>
              <w:jc w:val="both"/>
              <w:rPr>
                <w:rFonts w:asciiTheme="majorBidi" w:hAnsiTheme="majorBidi" w:cstheme="majorBidi"/>
                <w:sz w:val="24"/>
                <w:szCs w:val="24"/>
              </w:rPr>
            </w:pPr>
            <w:r w:rsidRPr="00627EEE">
              <w:rPr>
                <w:rFonts w:asciiTheme="majorBidi" w:hAnsiTheme="majorBidi" w:cstheme="majorBidi"/>
                <w:sz w:val="24"/>
                <w:szCs w:val="24"/>
              </w:rPr>
              <w:t>vii</w:t>
            </w:r>
          </w:p>
        </w:tc>
      </w:tr>
      <w:tr w:rsidR="00732256" w:rsidRPr="00627EEE" w14:paraId="5676447A" w14:textId="77777777" w:rsidTr="00F35684">
        <w:tc>
          <w:tcPr>
            <w:tcW w:w="7225" w:type="dxa"/>
          </w:tcPr>
          <w:p w14:paraId="43B931E1" w14:textId="77777777" w:rsidR="00732256" w:rsidRPr="00627EEE" w:rsidRDefault="00732256" w:rsidP="00125DDC">
            <w:pPr>
              <w:spacing w:line="480" w:lineRule="auto"/>
              <w:jc w:val="both"/>
              <w:rPr>
                <w:rFonts w:asciiTheme="majorBidi" w:hAnsiTheme="majorBidi" w:cstheme="majorBidi"/>
                <w:sz w:val="24"/>
                <w:szCs w:val="24"/>
              </w:rPr>
            </w:pPr>
            <w:r w:rsidRPr="00627EEE">
              <w:rPr>
                <w:rFonts w:ascii="Times-Bold" w:hAnsi="Times-Bold" w:cs="Times-Bold"/>
                <w:b/>
                <w:bCs/>
                <w:sz w:val="24"/>
                <w:szCs w:val="24"/>
              </w:rPr>
              <w:t>CONTENT</w:t>
            </w:r>
          </w:p>
        </w:tc>
        <w:tc>
          <w:tcPr>
            <w:tcW w:w="1074" w:type="dxa"/>
          </w:tcPr>
          <w:p w14:paraId="32BB4C98" w14:textId="0AB95504" w:rsidR="00732256" w:rsidRPr="00627EEE" w:rsidRDefault="00880FA5" w:rsidP="00125DDC">
            <w:pPr>
              <w:spacing w:line="480" w:lineRule="auto"/>
              <w:jc w:val="both"/>
              <w:rPr>
                <w:rFonts w:asciiTheme="majorBidi" w:hAnsiTheme="majorBidi" w:cstheme="majorBidi"/>
                <w:sz w:val="24"/>
                <w:szCs w:val="24"/>
              </w:rPr>
            </w:pPr>
            <w:r>
              <w:rPr>
                <w:rFonts w:asciiTheme="majorBidi" w:hAnsiTheme="majorBidi" w:cstheme="majorBidi"/>
                <w:sz w:val="24"/>
                <w:szCs w:val="24"/>
              </w:rPr>
              <w:t>viii</w:t>
            </w:r>
          </w:p>
        </w:tc>
      </w:tr>
      <w:tr w:rsidR="00880FA5" w:rsidRPr="00627EEE" w14:paraId="64F96DC0" w14:textId="77777777" w:rsidTr="00F35684">
        <w:tc>
          <w:tcPr>
            <w:tcW w:w="7225" w:type="dxa"/>
          </w:tcPr>
          <w:p w14:paraId="5A504276" w14:textId="60D5457B" w:rsidR="00880FA5" w:rsidRPr="00627EEE" w:rsidRDefault="0056328B" w:rsidP="00125DDC">
            <w:pPr>
              <w:spacing w:line="480" w:lineRule="auto"/>
              <w:jc w:val="both"/>
              <w:rPr>
                <w:rFonts w:ascii="Times-Bold" w:hAnsi="Times-Bold" w:cs="Times-Bold"/>
                <w:b/>
                <w:bCs/>
                <w:sz w:val="24"/>
                <w:szCs w:val="24"/>
              </w:rPr>
            </w:pPr>
            <w:r>
              <w:rPr>
                <w:rFonts w:ascii="Times-Bold" w:hAnsi="Times-Bold" w:cs="Times-Bold"/>
                <w:b/>
                <w:bCs/>
                <w:sz w:val="24"/>
                <w:szCs w:val="24"/>
              </w:rPr>
              <w:t>TABLE OF CONTENTS</w:t>
            </w:r>
          </w:p>
        </w:tc>
        <w:tc>
          <w:tcPr>
            <w:tcW w:w="1074" w:type="dxa"/>
          </w:tcPr>
          <w:p w14:paraId="5412815B" w14:textId="135C90FA" w:rsidR="00880FA5" w:rsidRDefault="00880FA5" w:rsidP="00125DDC">
            <w:pPr>
              <w:spacing w:line="480" w:lineRule="auto"/>
              <w:jc w:val="both"/>
              <w:rPr>
                <w:rFonts w:asciiTheme="majorBidi" w:hAnsiTheme="majorBidi" w:cstheme="majorBidi"/>
                <w:sz w:val="24"/>
                <w:szCs w:val="24"/>
              </w:rPr>
            </w:pPr>
            <w:r>
              <w:rPr>
                <w:rFonts w:asciiTheme="majorBidi" w:hAnsiTheme="majorBidi" w:cstheme="majorBidi"/>
                <w:sz w:val="24"/>
                <w:szCs w:val="24"/>
              </w:rPr>
              <w:t>xi</w:t>
            </w:r>
          </w:p>
        </w:tc>
      </w:tr>
      <w:tr w:rsidR="00732256" w:rsidRPr="00627EEE" w14:paraId="341028F8" w14:textId="77777777" w:rsidTr="00F35684">
        <w:tc>
          <w:tcPr>
            <w:tcW w:w="7225" w:type="dxa"/>
          </w:tcPr>
          <w:p w14:paraId="122DCD52" w14:textId="77777777" w:rsidR="00732256" w:rsidRPr="00627EEE" w:rsidRDefault="00732256" w:rsidP="00125DDC">
            <w:pPr>
              <w:spacing w:line="480" w:lineRule="auto"/>
              <w:jc w:val="both"/>
              <w:rPr>
                <w:rFonts w:asciiTheme="majorBidi" w:hAnsiTheme="majorBidi" w:cstheme="majorBidi"/>
                <w:sz w:val="24"/>
                <w:szCs w:val="24"/>
              </w:rPr>
            </w:pPr>
            <w:r w:rsidRPr="00627EEE">
              <w:rPr>
                <w:rFonts w:ascii="Times-Bold" w:hAnsi="Times-Bold" w:cs="Times-Bold"/>
                <w:b/>
                <w:bCs/>
                <w:sz w:val="24"/>
                <w:szCs w:val="24"/>
              </w:rPr>
              <w:t>LIST OF TABLES</w:t>
            </w:r>
          </w:p>
        </w:tc>
        <w:tc>
          <w:tcPr>
            <w:tcW w:w="1074" w:type="dxa"/>
          </w:tcPr>
          <w:p w14:paraId="022A83D5" w14:textId="55E984A4" w:rsidR="00732256" w:rsidRPr="00627EEE" w:rsidRDefault="008341E4" w:rsidP="00125DDC">
            <w:pPr>
              <w:spacing w:line="480" w:lineRule="auto"/>
              <w:jc w:val="both"/>
              <w:rPr>
                <w:rFonts w:asciiTheme="majorBidi" w:hAnsiTheme="majorBidi" w:cstheme="majorBidi"/>
                <w:sz w:val="24"/>
                <w:szCs w:val="24"/>
              </w:rPr>
            </w:pPr>
            <w:r w:rsidRPr="00627EEE">
              <w:rPr>
                <w:rFonts w:asciiTheme="majorBidi" w:hAnsiTheme="majorBidi" w:cstheme="majorBidi"/>
                <w:sz w:val="24"/>
                <w:szCs w:val="24"/>
              </w:rPr>
              <w:t>xv</w:t>
            </w:r>
          </w:p>
        </w:tc>
      </w:tr>
      <w:tr w:rsidR="00732256" w:rsidRPr="00627EEE" w14:paraId="783EF64C" w14:textId="77777777" w:rsidTr="00F35684">
        <w:tc>
          <w:tcPr>
            <w:tcW w:w="7225" w:type="dxa"/>
          </w:tcPr>
          <w:p w14:paraId="6B007A79" w14:textId="77777777" w:rsidR="00732256" w:rsidRPr="00627EEE" w:rsidRDefault="00732256" w:rsidP="00125DDC">
            <w:pPr>
              <w:spacing w:line="480" w:lineRule="auto"/>
              <w:jc w:val="both"/>
              <w:rPr>
                <w:rFonts w:asciiTheme="majorBidi" w:hAnsiTheme="majorBidi" w:cstheme="majorBidi"/>
                <w:sz w:val="24"/>
                <w:szCs w:val="24"/>
              </w:rPr>
            </w:pPr>
            <w:r w:rsidRPr="00627EEE">
              <w:rPr>
                <w:rFonts w:ascii="Times-Bold" w:hAnsi="Times-Bold" w:cs="Times-Bold"/>
                <w:b/>
                <w:bCs/>
                <w:sz w:val="24"/>
                <w:szCs w:val="24"/>
              </w:rPr>
              <w:t>LIST OF FIGURES</w:t>
            </w:r>
          </w:p>
        </w:tc>
        <w:tc>
          <w:tcPr>
            <w:tcW w:w="1074" w:type="dxa"/>
          </w:tcPr>
          <w:p w14:paraId="0C6776A3" w14:textId="5D065F20" w:rsidR="00732256" w:rsidRPr="00627EEE" w:rsidRDefault="008341E4" w:rsidP="00125DDC">
            <w:pPr>
              <w:spacing w:line="480" w:lineRule="auto"/>
              <w:jc w:val="both"/>
              <w:rPr>
                <w:rFonts w:asciiTheme="majorBidi" w:hAnsiTheme="majorBidi" w:cstheme="majorBidi"/>
                <w:sz w:val="24"/>
                <w:szCs w:val="24"/>
              </w:rPr>
            </w:pPr>
            <w:r w:rsidRPr="00627EEE">
              <w:rPr>
                <w:rFonts w:asciiTheme="majorBidi" w:hAnsiTheme="majorBidi" w:cstheme="majorBidi"/>
                <w:sz w:val="24"/>
                <w:szCs w:val="24"/>
              </w:rPr>
              <w:t>xix</w:t>
            </w:r>
          </w:p>
        </w:tc>
      </w:tr>
      <w:tr w:rsidR="00732256" w:rsidRPr="00627EEE" w14:paraId="2CE82617" w14:textId="77777777" w:rsidTr="00F35684">
        <w:tc>
          <w:tcPr>
            <w:tcW w:w="7225" w:type="dxa"/>
          </w:tcPr>
          <w:p w14:paraId="227BAC76" w14:textId="77777777" w:rsidR="00732256" w:rsidRPr="00627EEE" w:rsidRDefault="00732256" w:rsidP="00125DDC">
            <w:pPr>
              <w:spacing w:line="480" w:lineRule="auto"/>
              <w:jc w:val="both"/>
              <w:rPr>
                <w:rFonts w:ascii="Times-Bold" w:hAnsi="Times-Bold" w:cs="Times-Bold"/>
                <w:b/>
                <w:bCs/>
                <w:sz w:val="24"/>
                <w:szCs w:val="24"/>
              </w:rPr>
            </w:pPr>
            <w:r w:rsidRPr="00627EEE">
              <w:rPr>
                <w:rFonts w:ascii="Times-Bold" w:hAnsi="Times-Bold" w:cs="Times-Bold"/>
                <w:b/>
                <w:bCs/>
                <w:sz w:val="24"/>
                <w:szCs w:val="24"/>
              </w:rPr>
              <w:t>LIST OF ABBREVIATIONS</w:t>
            </w:r>
          </w:p>
        </w:tc>
        <w:tc>
          <w:tcPr>
            <w:tcW w:w="1074" w:type="dxa"/>
          </w:tcPr>
          <w:p w14:paraId="7D93DF3D" w14:textId="6AB82E31" w:rsidR="00732256" w:rsidRPr="00627EEE" w:rsidRDefault="008341E4" w:rsidP="00125DDC">
            <w:pPr>
              <w:spacing w:line="480" w:lineRule="auto"/>
              <w:jc w:val="both"/>
              <w:rPr>
                <w:rFonts w:asciiTheme="majorBidi" w:hAnsiTheme="majorBidi" w:cstheme="majorBidi"/>
                <w:sz w:val="24"/>
                <w:szCs w:val="24"/>
              </w:rPr>
            </w:pPr>
            <w:r w:rsidRPr="00627EEE">
              <w:rPr>
                <w:rFonts w:asciiTheme="majorBidi" w:hAnsiTheme="majorBidi" w:cstheme="majorBidi"/>
                <w:sz w:val="24"/>
                <w:szCs w:val="24"/>
              </w:rPr>
              <w:t>x</w:t>
            </w:r>
            <w:r w:rsidR="00880FA5">
              <w:rPr>
                <w:rFonts w:asciiTheme="majorBidi" w:hAnsiTheme="majorBidi" w:cstheme="majorBidi"/>
                <w:sz w:val="24"/>
                <w:szCs w:val="24"/>
              </w:rPr>
              <w:t>x</w:t>
            </w:r>
          </w:p>
        </w:tc>
      </w:tr>
      <w:tr w:rsidR="00880FA5" w:rsidRPr="00627EEE" w14:paraId="10884B16" w14:textId="77777777" w:rsidTr="00F35684">
        <w:tc>
          <w:tcPr>
            <w:tcW w:w="7225" w:type="dxa"/>
          </w:tcPr>
          <w:p w14:paraId="6B3DB476" w14:textId="63228D3E" w:rsidR="00880FA5" w:rsidRPr="00627EEE" w:rsidRDefault="00880FA5" w:rsidP="00880FA5">
            <w:pPr>
              <w:spacing w:line="480" w:lineRule="auto"/>
              <w:jc w:val="both"/>
              <w:rPr>
                <w:rFonts w:ascii="Times-Bold" w:hAnsi="Times-Bold" w:cs="Times-Bold"/>
                <w:b/>
                <w:bCs/>
                <w:sz w:val="24"/>
                <w:szCs w:val="24"/>
              </w:rPr>
            </w:pPr>
            <w:r w:rsidRPr="00627EEE">
              <w:rPr>
                <w:rFonts w:ascii="Times-Bold" w:hAnsi="Times-Bold" w:cs="Times-Bold"/>
                <w:b/>
                <w:bCs/>
                <w:sz w:val="24"/>
                <w:szCs w:val="24"/>
              </w:rPr>
              <w:t>APPENDIX</w:t>
            </w:r>
          </w:p>
        </w:tc>
        <w:tc>
          <w:tcPr>
            <w:tcW w:w="1074" w:type="dxa"/>
          </w:tcPr>
          <w:p w14:paraId="39411325" w14:textId="1C7604F4" w:rsidR="00880FA5" w:rsidRPr="00627EEE" w:rsidRDefault="00880FA5" w:rsidP="00880FA5">
            <w:pPr>
              <w:spacing w:line="480" w:lineRule="auto"/>
              <w:jc w:val="both"/>
              <w:rPr>
                <w:rFonts w:asciiTheme="majorBidi" w:hAnsiTheme="majorBidi" w:cstheme="majorBidi"/>
                <w:sz w:val="24"/>
                <w:szCs w:val="24"/>
              </w:rPr>
            </w:pPr>
            <w:r w:rsidRPr="00627EEE">
              <w:rPr>
                <w:rFonts w:asciiTheme="majorBidi" w:hAnsiTheme="majorBidi" w:cstheme="majorBidi"/>
                <w:sz w:val="24"/>
                <w:szCs w:val="24"/>
              </w:rPr>
              <w:t>24</w:t>
            </w:r>
            <w:r w:rsidR="0056328B">
              <w:rPr>
                <w:rFonts w:asciiTheme="majorBidi" w:hAnsiTheme="majorBidi" w:cstheme="majorBidi"/>
                <w:sz w:val="24"/>
                <w:szCs w:val="24"/>
              </w:rPr>
              <w:t>5</w:t>
            </w:r>
          </w:p>
        </w:tc>
      </w:tr>
    </w:tbl>
    <w:p w14:paraId="610A0ECE" w14:textId="77777777" w:rsidR="00732256" w:rsidRPr="00627EEE" w:rsidRDefault="00732256" w:rsidP="00732256">
      <w:pPr>
        <w:spacing w:after="0" w:line="480" w:lineRule="auto"/>
        <w:ind w:firstLine="432"/>
        <w:jc w:val="both"/>
        <w:rPr>
          <w:rFonts w:asciiTheme="majorBidi" w:hAnsiTheme="majorBidi" w:cstheme="majorBidi"/>
          <w:sz w:val="24"/>
          <w:szCs w:val="24"/>
        </w:rPr>
      </w:pPr>
    </w:p>
    <w:p w14:paraId="59E6D57E" w14:textId="77777777" w:rsidR="00732256" w:rsidRPr="00627EEE" w:rsidRDefault="00732256" w:rsidP="00732256">
      <w:pPr>
        <w:rPr>
          <w:rFonts w:asciiTheme="majorBidi" w:hAnsiTheme="majorBidi" w:cstheme="majorBidi"/>
          <w:sz w:val="24"/>
          <w:szCs w:val="24"/>
        </w:rPr>
      </w:pPr>
      <w:r w:rsidRPr="00627EEE">
        <w:rPr>
          <w:rFonts w:asciiTheme="majorBidi" w:hAnsiTheme="majorBidi" w:cstheme="majorBidi"/>
          <w:sz w:val="24"/>
          <w:szCs w:val="24"/>
        </w:rPr>
        <w:br w:type="page"/>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9"/>
        <w:gridCol w:w="816"/>
        <w:gridCol w:w="6224"/>
        <w:gridCol w:w="710"/>
      </w:tblGrid>
      <w:tr w:rsidR="008F6495" w:rsidRPr="00627EEE" w14:paraId="546143A9" w14:textId="77777777" w:rsidTr="005B5849">
        <w:tc>
          <w:tcPr>
            <w:tcW w:w="8309" w:type="dxa"/>
            <w:gridSpan w:val="4"/>
            <w:vAlign w:val="center"/>
          </w:tcPr>
          <w:p w14:paraId="7029973C" w14:textId="77777777" w:rsidR="00F35684" w:rsidRDefault="00F35684" w:rsidP="00F35684">
            <w:pPr>
              <w:spacing w:before="120" w:after="120" w:line="480" w:lineRule="auto"/>
              <w:jc w:val="center"/>
              <w:rPr>
                <w:rFonts w:asciiTheme="majorBidi" w:hAnsiTheme="majorBidi" w:cstheme="majorBidi"/>
                <w:b/>
                <w:sz w:val="24"/>
                <w:szCs w:val="24"/>
              </w:rPr>
            </w:pPr>
            <w:bookmarkStart w:id="1" w:name="_Hlk42870704"/>
          </w:p>
          <w:p w14:paraId="1F3D7C3C" w14:textId="77777777" w:rsidR="00F35684" w:rsidRDefault="00F35684" w:rsidP="00F35684">
            <w:pPr>
              <w:spacing w:before="120" w:after="120" w:line="480" w:lineRule="auto"/>
              <w:jc w:val="center"/>
              <w:rPr>
                <w:rFonts w:asciiTheme="majorBidi" w:hAnsiTheme="majorBidi" w:cstheme="majorBidi"/>
                <w:b/>
                <w:sz w:val="24"/>
                <w:szCs w:val="24"/>
              </w:rPr>
            </w:pPr>
          </w:p>
          <w:p w14:paraId="274B2C0E" w14:textId="069BBA0F" w:rsidR="00623D01" w:rsidRDefault="00812C5C" w:rsidP="00F35684">
            <w:pPr>
              <w:spacing w:before="120" w:after="120" w:line="480" w:lineRule="auto"/>
              <w:jc w:val="center"/>
              <w:rPr>
                <w:rFonts w:asciiTheme="majorBidi" w:hAnsiTheme="majorBidi" w:cstheme="majorBidi"/>
                <w:b/>
                <w:sz w:val="24"/>
                <w:szCs w:val="24"/>
              </w:rPr>
            </w:pPr>
            <w:r>
              <w:rPr>
                <w:rFonts w:asciiTheme="majorBidi" w:hAnsiTheme="majorBidi" w:cstheme="majorBidi"/>
                <w:b/>
                <w:sz w:val="24"/>
                <w:szCs w:val="24"/>
              </w:rPr>
              <w:t xml:space="preserve">TABLE OF </w:t>
            </w:r>
            <w:r w:rsidR="00623D01" w:rsidRPr="00627EEE">
              <w:rPr>
                <w:rFonts w:asciiTheme="majorBidi" w:hAnsiTheme="majorBidi" w:cstheme="majorBidi"/>
                <w:b/>
                <w:sz w:val="24"/>
                <w:szCs w:val="24"/>
              </w:rPr>
              <w:t>CONTENTS</w:t>
            </w:r>
          </w:p>
          <w:p w14:paraId="50B0F9EA" w14:textId="77777777" w:rsidR="00812C5C" w:rsidRPr="00627EEE" w:rsidRDefault="00812C5C" w:rsidP="00F35684">
            <w:pPr>
              <w:spacing w:before="120" w:after="120" w:line="480" w:lineRule="auto"/>
              <w:jc w:val="center"/>
              <w:rPr>
                <w:rFonts w:asciiTheme="majorBidi" w:hAnsiTheme="majorBidi" w:cstheme="majorBidi"/>
                <w:b/>
                <w:sz w:val="24"/>
                <w:szCs w:val="24"/>
              </w:rPr>
            </w:pPr>
          </w:p>
          <w:p w14:paraId="7BAA6E95" w14:textId="5B7447D7" w:rsidR="008F6495" w:rsidRPr="00627EEE" w:rsidRDefault="008F6495" w:rsidP="004E3036">
            <w:pPr>
              <w:spacing w:before="120" w:after="120"/>
              <w:rPr>
                <w:rFonts w:asciiTheme="majorBidi" w:hAnsiTheme="majorBidi" w:cstheme="majorBidi"/>
                <w:sz w:val="24"/>
                <w:szCs w:val="24"/>
              </w:rPr>
            </w:pPr>
            <w:r w:rsidRPr="00627EEE">
              <w:rPr>
                <w:rFonts w:asciiTheme="majorBidi" w:hAnsiTheme="majorBidi" w:cstheme="majorBidi"/>
                <w:b/>
                <w:sz w:val="24"/>
                <w:szCs w:val="24"/>
              </w:rPr>
              <w:t>CHAPTER 1 INTRODUCTION</w:t>
            </w:r>
          </w:p>
        </w:tc>
      </w:tr>
      <w:tr w:rsidR="008F6495" w:rsidRPr="00627EEE" w14:paraId="4E77F1A8" w14:textId="77777777" w:rsidTr="005B5849">
        <w:tc>
          <w:tcPr>
            <w:tcW w:w="1375" w:type="dxa"/>
            <w:gridSpan w:val="2"/>
            <w:vAlign w:val="center"/>
          </w:tcPr>
          <w:p w14:paraId="326D9C36" w14:textId="77777777" w:rsidR="008F6495" w:rsidRPr="00F35684" w:rsidRDefault="008F6495" w:rsidP="008F6495">
            <w:pPr>
              <w:spacing w:before="120" w:after="120"/>
              <w:rPr>
                <w:rFonts w:asciiTheme="majorBidi" w:hAnsiTheme="majorBidi" w:cstheme="majorBidi"/>
                <w:b/>
                <w:bCs/>
                <w:sz w:val="24"/>
                <w:szCs w:val="24"/>
              </w:rPr>
            </w:pPr>
            <w:r w:rsidRPr="00F35684">
              <w:rPr>
                <w:rFonts w:asciiTheme="majorBidi" w:hAnsiTheme="majorBidi" w:cstheme="majorBidi"/>
                <w:b/>
                <w:bCs/>
                <w:sz w:val="24"/>
                <w:szCs w:val="24"/>
              </w:rPr>
              <w:t>Section</w:t>
            </w:r>
          </w:p>
        </w:tc>
        <w:tc>
          <w:tcPr>
            <w:tcW w:w="6224" w:type="dxa"/>
            <w:vAlign w:val="center"/>
          </w:tcPr>
          <w:p w14:paraId="320E9A16" w14:textId="77777777" w:rsidR="008F6495" w:rsidRPr="00F35684" w:rsidRDefault="008F6495" w:rsidP="008F6495">
            <w:pPr>
              <w:spacing w:before="120" w:after="120"/>
              <w:rPr>
                <w:rFonts w:asciiTheme="majorBidi" w:hAnsiTheme="majorBidi" w:cstheme="majorBidi"/>
                <w:b/>
                <w:bCs/>
                <w:sz w:val="24"/>
                <w:szCs w:val="24"/>
              </w:rPr>
            </w:pPr>
            <w:r w:rsidRPr="00F35684">
              <w:rPr>
                <w:rFonts w:asciiTheme="majorBidi" w:hAnsiTheme="majorBidi" w:cstheme="majorBidi"/>
                <w:b/>
                <w:bCs/>
                <w:sz w:val="24"/>
                <w:szCs w:val="24"/>
              </w:rPr>
              <w:t>Details</w:t>
            </w:r>
          </w:p>
        </w:tc>
        <w:tc>
          <w:tcPr>
            <w:tcW w:w="710" w:type="dxa"/>
            <w:vAlign w:val="center"/>
          </w:tcPr>
          <w:p w14:paraId="753A08FE" w14:textId="77777777" w:rsidR="008F6495" w:rsidRPr="00F35684" w:rsidRDefault="008F6495" w:rsidP="008F6495">
            <w:pPr>
              <w:spacing w:before="120" w:after="120"/>
              <w:rPr>
                <w:rFonts w:asciiTheme="majorBidi" w:hAnsiTheme="majorBidi" w:cstheme="majorBidi"/>
                <w:b/>
                <w:bCs/>
                <w:sz w:val="24"/>
                <w:szCs w:val="24"/>
              </w:rPr>
            </w:pPr>
            <w:r w:rsidRPr="00F35684">
              <w:rPr>
                <w:rFonts w:asciiTheme="majorBidi" w:hAnsiTheme="majorBidi" w:cstheme="majorBidi"/>
                <w:b/>
                <w:bCs/>
                <w:sz w:val="24"/>
                <w:szCs w:val="24"/>
              </w:rPr>
              <w:t>Page</w:t>
            </w:r>
          </w:p>
        </w:tc>
      </w:tr>
      <w:tr w:rsidR="008F6495" w:rsidRPr="00627EEE" w14:paraId="5652B1B8" w14:textId="77777777" w:rsidTr="005B5849">
        <w:tc>
          <w:tcPr>
            <w:tcW w:w="1375" w:type="dxa"/>
            <w:gridSpan w:val="2"/>
            <w:vAlign w:val="center"/>
          </w:tcPr>
          <w:p w14:paraId="6A7E9DC2" w14:textId="77777777" w:rsidR="008F6495" w:rsidRPr="00627EEE" w:rsidRDefault="008F6495" w:rsidP="008F6495">
            <w:pPr>
              <w:spacing w:before="120" w:after="120"/>
              <w:rPr>
                <w:rFonts w:asciiTheme="majorBidi" w:hAnsiTheme="majorBidi" w:cstheme="majorBidi"/>
                <w:sz w:val="24"/>
                <w:szCs w:val="24"/>
              </w:rPr>
            </w:pPr>
            <w:r w:rsidRPr="00627EEE">
              <w:rPr>
                <w:rFonts w:asciiTheme="majorBidi" w:hAnsiTheme="majorBidi" w:cstheme="majorBidi"/>
                <w:sz w:val="24"/>
                <w:szCs w:val="24"/>
              </w:rPr>
              <w:t>1.1</w:t>
            </w:r>
          </w:p>
        </w:tc>
        <w:tc>
          <w:tcPr>
            <w:tcW w:w="6224" w:type="dxa"/>
            <w:vAlign w:val="center"/>
          </w:tcPr>
          <w:p w14:paraId="1677129E" w14:textId="77777777" w:rsidR="008F6495" w:rsidRPr="00627EEE" w:rsidRDefault="008F6495" w:rsidP="008F6495">
            <w:pPr>
              <w:spacing w:before="120" w:after="120"/>
              <w:rPr>
                <w:rFonts w:asciiTheme="majorBidi" w:hAnsiTheme="majorBidi" w:cstheme="majorBidi"/>
                <w:sz w:val="24"/>
                <w:szCs w:val="24"/>
              </w:rPr>
            </w:pPr>
            <w:r w:rsidRPr="00627EEE">
              <w:rPr>
                <w:rFonts w:asciiTheme="majorBidi" w:hAnsiTheme="majorBidi" w:cstheme="majorBidi"/>
                <w:sz w:val="24"/>
                <w:szCs w:val="24"/>
              </w:rPr>
              <w:t>Introduction</w:t>
            </w:r>
          </w:p>
        </w:tc>
        <w:tc>
          <w:tcPr>
            <w:tcW w:w="710" w:type="dxa"/>
            <w:vAlign w:val="center"/>
          </w:tcPr>
          <w:p w14:paraId="7111E387" w14:textId="77777777" w:rsidR="008F6495" w:rsidRPr="00627EEE" w:rsidRDefault="008F6495" w:rsidP="008F6495">
            <w:pPr>
              <w:spacing w:before="120" w:after="120"/>
              <w:rPr>
                <w:rFonts w:asciiTheme="majorBidi" w:hAnsiTheme="majorBidi" w:cstheme="majorBidi"/>
                <w:sz w:val="24"/>
                <w:szCs w:val="24"/>
              </w:rPr>
            </w:pPr>
            <w:r w:rsidRPr="00627EEE">
              <w:rPr>
                <w:rFonts w:asciiTheme="majorBidi" w:hAnsiTheme="majorBidi" w:cstheme="majorBidi"/>
                <w:sz w:val="24"/>
                <w:szCs w:val="24"/>
              </w:rPr>
              <w:t>1</w:t>
            </w:r>
          </w:p>
        </w:tc>
      </w:tr>
      <w:tr w:rsidR="008F6495" w:rsidRPr="00627EEE" w14:paraId="0089498D" w14:textId="77777777" w:rsidTr="005B5849">
        <w:tc>
          <w:tcPr>
            <w:tcW w:w="1375" w:type="dxa"/>
            <w:gridSpan w:val="2"/>
            <w:vAlign w:val="center"/>
          </w:tcPr>
          <w:p w14:paraId="3D78CD77" w14:textId="77777777" w:rsidR="008F6495" w:rsidRPr="00627EEE" w:rsidRDefault="008F6495" w:rsidP="008F6495">
            <w:pPr>
              <w:spacing w:before="120" w:after="120"/>
              <w:rPr>
                <w:rFonts w:asciiTheme="majorBidi" w:hAnsiTheme="majorBidi" w:cstheme="majorBidi"/>
                <w:sz w:val="24"/>
                <w:szCs w:val="24"/>
              </w:rPr>
            </w:pPr>
            <w:r w:rsidRPr="00627EEE">
              <w:rPr>
                <w:rFonts w:asciiTheme="majorBidi" w:hAnsiTheme="majorBidi" w:cstheme="majorBidi"/>
                <w:sz w:val="24"/>
                <w:szCs w:val="24"/>
              </w:rPr>
              <w:t>1.2</w:t>
            </w:r>
          </w:p>
        </w:tc>
        <w:tc>
          <w:tcPr>
            <w:tcW w:w="6224" w:type="dxa"/>
            <w:vAlign w:val="center"/>
          </w:tcPr>
          <w:p w14:paraId="5E6F1E1A" w14:textId="77777777" w:rsidR="008F6495" w:rsidRPr="00627EEE" w:rsidRDefault="008F6495" w:rsidP="008F6495">
            <w:pPr>
              <w:spacing w:before="120" w:after="120"/>
              <w:rPr>
                <w:rFonts w:asciiTheme="majorBidi" w:hAnsiTheme="majorBidi" w:cstheme="majorBidi"/>
                <w:sz w:val="24"/>
                <w:szCs w:val="24"/>
              </w:rPr>
            </w:pPr>
            <w:r w:rsidRPr="00627EEE">
              <w:rPr>
                <w:rFonts w:asciiTheme="majorBidi" w:hAnsiTheme="majorBidi" w:cstheme="majorBidi"/>
                <w:sz w:val="24"/>
                <w:szCs w:val="24"/>
              </w:rPr>
              <w:t>Research Background</w:t>
            </w:r>
          </w:p>
        </w:tc>
        <w:tc>
          <w:tcPr>
            <w:tcW w:w="710" w:type="dxa"/>
            <w:vAlign w:val="center"/>
          </w:tcPr>
          <w:p w14:paraId="67E2BD69" w14:textId="77777777" w:rsidR="008F6495" w:rsidRPr="00627EEE" w:rsidRDefault="008F6495" w:rsidP="008F6495">
            <w:pPr>
              <w:spacing w:before="120" w:after="120"/>
              <w:rPr>
                <w:rFonts w:asciiTheme="majorBidi" w:hAnsiTheme="majorBidi" w:cstheme="majorBidi"/>
                <w:sz w:val="24"/>
                <w:szCs w:val="24"/>
              </w:rPr>
            </w:pPr>
            <w:r w:rsidRPr="00627EEE">
              <w:rPr>
                <w:rFonts w:asciiTheme="majorBidi" w:hAnsiTheme="majorBidi" w:cstheme="majorBidi"/>
                <w:sz w:val="24"/>
                <w:szCs w:val="24"/>
              </w:rPr>
              <w:t>3</w:t>
            </w:r>
          </w:p>
        </w:tc>
      </w:tr>
      <w:tr w:rsidR="008F6495" w:rsidRPr="00627EEE" w14:paraId="6E87F9A5" w14:textId="77777777" w:rsidTr="005B5849">
        <w:tc>
          <w:tcPr>
            <w:tcW w:w="1375" w:type="dxa"/>
            <w:gridSpan w:val="2"/>
            <w:vAlign w:val="center"/>
          </w:tcPr>
          <w:p w14:paraId="2DD768FC" w14:textId="77777777" w:rsidR="008F6495" w:rsidRPr="00627EEE" w:rsidRDefault="008F6495" w:rsidP="008F6495">
            <w:pPr>
              <w:spacing w:before="120" w:after="120"/>
              <w:rPr>
                <w:rFonts w:asciiTheme="majorBidi" w:hAnsiTheme="majorBidi" w:cstheme="majorBidi"/>
                <w:sz w:val="24"/>
                <w:szCs w:val="24"/>
              </w:rPr>
            </w:pPr>
            <w:r w:rsidRPr="00627EEE">
              <w:rPr>
                <w:rFonts w:asciiTheme="majorBidi" w:hAnsiTheme="majorBidi" w:cstheme="majorBidi"/>
                <w:sz w:val="24"/>
                <w:szCs w:val="24"/>
              </w:rPr>
              <w:t>1.3</w:t>
            </w:r>
          </w:p>
        </w:tc>
        <w:tc>
          <w:tcPr>
            <w:tcW w:w="6224" w:type="dxa"/>
            <w:vAlign w:val="center"/>
          </w:tcPr>
          <w:p w14:paraId="3BE35F52" w14:textId="77777777" w:rsidR="008F6495" w:rsidRPr="00627EEE" w:rsidRDefault="008F6495" w:rsidP="008F6495">
            <w:pPr>
              <w:spacing w:before="120" w:after="120"/>
              <w:rPr>
                <w:rFonts w:asciiTheme="majorBidi" w:hAnsiTheme="majorBidi" w:cstheme="majorBidi"/>
                <w:sz w:val="24"/>
                <w:szCs w:val="24"/>
              </w:rPr>
            </w:pPr>
            <w:r w:rsidRPr="00627EEE">
              <w:rPr>
                <w:rFonts w:asciiTheme="majorBidi" w:hAnsiTheme="majorBidi" w:cstheme="majorBidi"/>
                <w:sz w:val="24"/>
                <w:szCs w:val="24"/>
              </w:rPr>
              <w:t>Research Problem</w:t>
            </w:r>
          </w:p>
        </w:tc>
        <w:tc>
          <w:tcPr>
            <w:tcW w:w="710" w:type="dxa"/>
            <w:vAlign w:val="center"/>
          </w:tcPr>
          <w:p w14:paraId="1CCC8E9E" w14:textId="77777777" w:rsidR="008F6495" w:rsidRPr="00627EEE" w:rsidRDefault="008F6495" w:rsidP="008F6495">
            <w:pPr>
              <w:spacing w:before="120" w:after="120"/>
              <w:rPr>
                <w:rFonts w:asciiTheme="majorBidi" w:hAnsiTheme="majorBidi" w:cstheme="majorBidi"/>
                <w:sz w:val="24"/>
                <w:szCs w:val="24"/>
              </w:rPr>
            </w:pPr>
            <w:r w:rsidRPr="00627EEE">
              <w:rPr>
                <w:rFonts w:asciiTheme="majorBidi" w:hAnsiTheme="majorBidi" w:cstheme="majorBidi"/>
                <w:sz w:val="24"/>
                <w:szCs w:val="24"/>
              </w:rPr>
              <w:t>9</w:t>
            </w:r>
          </w:p>
        </w:tc>
      </w:tr>
      <w:tr w:rsidR="008F6495" w:rsidRPr="00627EEE" w14:paraId="413165FD" w14:textId="77777777" w:rsidTr="005B5849">
        <w:tc>
          <w:tcPr>
            <w:tcW w:w="1375" w:type="dxa"/>
            <w:gridSpan w:val="2"/>
            <w:vAlign w:val="center"/>
          </w:tcPr>
          <w:p w14:paraId="71811C42" w14:textId="77777777" w:rsidR="008F6495" w:rsidRPr="00627EEE" w:rsidRDefault="008F6495" w:rsidP="008F6495">
            <w:pPr>
              <w:spacing w:before="120" w:after="120"/>
              <w:rPr>
                <w:rFonts w:asciiTheme="majorBidi" w:hAnsiTheme="majorBidi" w:cstheme="majorBidi"/>
                <w:sz w:val="24"/>
                <w:szCs w:val="24"/>
              </w:rPr>
            </w:pPr>
            <w:r w:rsidRPr="00627EEE">
              <w:rPr>
                <w:rFonts w:asciiTheme="majorBidi" w:hAnsiTheme="majorBidi" w:cstheme="majorBidi"/>
                <w:sz w:val="24"/>
                <w:szCs w:val="24"/>
              </w:rPr>
              <w:t>1.4</w:t>
            </w:r>
          </w:p>
        </w:tc>
        <w:tc>
          <w:tcPr>
            <w:tcW w:w="6224" w:type="dxa"/>
            <w:vAlign w:val="center"/>
          </w:tcPr>
          <w:p w14:paraId="012610C8" w14:textId="77777777" w:rsidR="008F6495" w:rsidRPr="00627EEE" w:rsidRDefault="008F6495" w:rsidP="008F6495">
            <w:pPr>
              <w:spacing w:before="120" w:after="120"/>
              <w:rPr>
                <w:rFonts w:asciiTheme="majorBidi" w:hAnsiTheme="majorBidi" w:cstheme="majorBidi"/>
                <w:sz w:val="24"/>
                <w:szCs w:val="24"/>
              </w:rPr>
            </w:pPr>
            <w:r w:rsidRPr="00627EEE">
              <w:rPr>
                <w:rFonts w:asciiTheme="majorBidi" w:hAnsiTheme="majorBidi" w:cstheme="majorBidi"/>
                <w:sz w:val="24"/>
                <w:szCs w:val="24"/>
              </w:rPr>
              <w:t>Research Objectives</w:t>
            </w:r>
          </w:p>
        </w:tc>
        <w:tc>
          <w:tcPr>
            <w:tcW w:w="710" w:type="dxa"/>
            <w:vAlign w:val="center"/>
          </w:tcPr>
          <w:p w14:paraId="2C5E856D" w14:textId="77777777" w:rsidR="008F6495" w:rsidRPr="00627EEE" w:rsidRDefault="008F6495" w:rsidP="008F6495">
            <w:pPr>
              <w:spacing w:before="120" w:after="120"/>
              <w:rPr>
                <w:rFonts w:asciiTheme="majorBidi" w:hAnsiTheme="majorBidi" w:cstheme="majorBidi"/>
                <w:sz w:val="24"/>
                <w:szCs w:val="24"/>
              </w:rPr>
            </w:pPr>
            <w:r w:rsidRPr="00627EEE">
              <w:rPr>
                <w:rFonts w:asciiTheme="majorBidi" w:hAnsiTheme="majorBidi" w:cstheme="majorBidi"/>
                <w:sz w:val="24"/>
                <w:szCs w:val="24"/>
              </w:rPr>
              <w:t>13</w:t>
            </w:r>
          </w:p>
        </w:tc>
      </w:tr>
      <w:tr w:rsidR="008F6495" w:rsidRPr="00627EEE" w14:paraId="58078CF3" w14:textId="77777777" w:rsidTr="005B5849">
        <w:tc>
          <w:tcPr>
            <w:tcW w:w="1375" w:type="dxa"/>
            <w:gridSpan w:val="2"/>
            <w:vAlign w:val="center"/>
          </w:tcPr>
          <w:p w14:paraId="1F227384" w14:textId="77777777" w:rsidR="008F6495" w:rsidRPr="00627EEE" w:rsidRDefault="008F6495" w:rsidP="008F6495">
            <w:pPr>
              <w:spacing w:before="120" w:after="120"/>
              <w:rPr>
                <w:rFonts w:asciiTheme="majorBidi" w:hAnsiTheme="majorBidi" w:cstheme="majorBidi"/>
                <w:sz w:val="24"/>
                <w:szCs w:val="24"/>
              </w:rPr>
            </w:pPr>
            <w:r w:rsidRPr="00627EEE">
              <w:rPr>
                <w:rFonts w:asciiTheme="majorBidi" w:hAnsiTheme="majorBidi" w:cstheme="majorBidi"/>
                <w:sz w:val="24"/>
                <w:szCs w:val="24"/>
              </w:rPr>
              <w:t>1.5</w:t>
            </w:r>
          </w:p>
        </w:tc>
        <w:tc>
          <w:tcPr>
            <w:tcW w:w="6224" w:type="dxa"/>
            <w:vAlign w:val="center"/>
          </w:tcPr>
          <w:p w14:paraId="07B64D99" w14:textId="77777777" w:rsidR="008F6495" w:rsidRPr="00627EEE" w:rsidRDefault="008F6495" w:rsidP="008F6495">
            <w:pPr>
              <w:spacing w:before="120" w:after="120"/>
              <w:rPr>
                <w:rFonts w:asciiTheme="majorBidi" w:hAnsiTheme="majorBidi" w:cstheme="majorBidi"/>
                <w:sz w:val="24"/>
                <w:szCs w:val="24"/>
              </w:rPr>
            </w:pPr>
            <w:r w:rsidRPr="00627EEE">
              <w:rPr>
                <w:rFonts w:asciiTheme="majorBidi" w:hAnsiTheme="majorBidi" w:cstheme="majorBidi"/>
                <w:sz w:val="24"/>
                <w:szCs w:val="24"/>
              </w:rPr>
              <w:t>Research Questions</w:t>
            </w:r>
          </w:p>
        </w:tc>
        <w:tc>
          <w:tcPr>
            <w:tcW w:w="710" w:type="dxa"/>
            <w:vAlign w:val="center"/>
          </w:tcPr>
          <w:p w14:paraId="77CB945C" w14:textId="77777777" w:rsidR="008F6495" w:rsidRPr="00627EEE" w:rsidRDefault="008F6495" w:rsidP="008F6495">
            <w:pPr>
              <w:spacing w:before="120" w:after="120"/>
              <w:rPr>
                <w:rFonts w:asciiTheme="majorBidi" w:hAnsiTheme="majorBidi" w:cstheme="majorBidi"/>
                <w:sz w:val="24"/>
                <w:szCs w:val="24"/>
              </w:rPr>
            </w:pPr>
            <w:r w:rsidRPr="00627EEE">
              <w:rPr>
                <w:rFonts w:asciiTheme="majorBidi" w:hAnsiTheme="majorBidi" w:cstheme="majorBidi"/>
                <w:sz w:val="24"/>
                <w:szCs w:val="24"/>
              </w:rPr>
              <w:t>13</w:t>
            </w:r>
          </w:p>
        </w:tc>
      </w:tr>
      <w:tr w:rsidR="008F6495" w:rsidRPr="00627EEE" w14:paraId="576B5C7B" w14:textId="77777777" w:rsidTr="005B5849">
        <w:tc>
          <w:tcPr>
            <w:tcW w:w="1375" w:type="dxa"/>
            <w:gridSpan w:val="2"/>
            <w:vAlign w:val="center"/>
          </w:tcPr>
          <w:p w14:paraId="34B7261D" w14:textId="77777777" w:rsidR="008F6495" w:rsidRPr="00627EEE" w:rsidRDefault="008F6495" w:rsidP="008F6495">
            <w:pPr>
              <w:spacing w:before="120" w:after="120"/>
              <w:rPr>
                <w:rFonts w:asciiTheme="majorBidi" w:hAnsiTheme="majorBidi" w:cstheme="majorBidi"/>
                <w:sz w:val="24"/>
                <w:szCs w:val="24"/>
              </w:rPr>
            </w:pPr>
            <w:r w:rsidRPr="00627EEE">
              <w:rPr>
                <w:rFonts w:asciiTheme="majorBidi" w:hAnsiTheme="majorBidi" w:cstheme="majorBidi"/>
                <w:sz w:val="24"/>
                <w:szCs w:val="24"/>
              </w:rPr>
              <w:t>1.6</w:t>
            </w:r>
          </w:p>
        </w:tc>
        <w:tc>
          <w:tcPr>
            <w:tcW w:w="6224" w:type="dxa"/>
            <w:vAlign w:val="center"/>
          </w:tcPr>
          <w:p w14:paraId="713DE639" w14:textId="2BFCEFF8" w:rsidR="008F6495" w:rsidRPr="00627EEE" w:rsidRDefault="00EE738F" w:rsidP="008F6495">
            <w:pPr>
              <w:spacing w:before="120" w:after="120"/>
              <w:rPr>
                <w:rFonts w:asciiTheme="majorBidi" w:hAnsiTheme="majorBidi" w:cstheme="majorBidi"/>
                <w:sz w:val="24"/>
                <w:szCs w:val="24"/>
              </w:rPr>
            </w:pPr>
            <w:r w:rsidRPr="00EE738F">
              <w:rPr>
                <w:rFonts w:asciiTheme="majorBidi" w:hAnsiTheme="majorBidi" w:cstheme="majorBidi"/>
                <w:sz w:val="24"/>
                <w:szCs w:val="24"/>
              </w:rPr>
              <w:t>The Conceptual Research Framework</w:t>
            </w:r>
          </w:p>
        </w:tc>
        <w:tc>
          <w:tcPr>
            <w:tcW w:w="710" w:type="dxa"/>
            <w:vAlign w:val="center"/>
          </w:tcPr>
          <w:p w14:paraId="6EB601AE" w14:textId="77777777" w:rsidR="008F6495" w:rsidRPr="00627EEE" w:rsidRDefault="008F6495" w:rsidP="008F6495">
            <w:pPr>
              <w:spacing w:before="120" w:after="120"/>
              <w:rPr>
                <w:rFonts w:asciiTheme="majorBidi" w:hAnsiTheme="majorBidi" w:cstheme="majorBidi"/>
                <w:sz w:val="24"/>
                <w:szCs w:val="24"/>
              </w:rPr>
            </w:pPr>
            <w:r w:rsidRPr="00627EEE">
              <w:rPr>
                <w:rFonts w:asciiTheme="majorBidi" w:hAnsiTheme="majorBidi" w:cstheme="majorBidi"/>
                <w:sz w:val="24"/>
                <w:szCs w:val="24"/>
              </w:rPr>
              <w:t>14</w:t>
            </w:r>
          </w:p>
        </w:tc>
      </w:tr>
      <w:tr w:rsidR="008F6495" w:rsidRPr="00627EEE" w14:paraId="50CC3164" w14:textId="77777777" w:rsidTr="005B5849">
        <w:tc>
          <w:tcPr>
            <w:tcW w:w="559" w:type="dxa"/>
            <w:vAlign w:val="center"/>
          </w:tcPr>
          <w:p w14:paraId="4CC7C6A8" w14:textId="77777777" w:rsidR="008F6495" w:rsidRPr="00627EEE" w:rsidRDefault="008F6495" w:rsidP="008F6495">
            <w:pPr>
              <w:spacing w:before="120" w:after="120"/>
              <w:rPr>
                <w:rFonts w:asciiTheme="majorBidi" w:hAnsiTheme="majorBidi" w:cstheme="majorBidi"/>
                <w:sz w:val="24"/>
                <w:szCs w:val="24"/>
              </w:rPr>
            </w:pPr>
          </w:p>
        </w:tc>
        <w:tc>
          <w:tcPr>
            <w:tcW w:w="816" w:type="dxa"/>
            <w:vAlign w:val="center"/>
          </w:tcPr>
          <w:p w14:paraId="271CEB0E" w14:textId="77777777" w:rsidR="008F6495" w:rsidRPr="00627EEE" w:rsidRDefault="008F6495" w:rsidP="008F6495">
            <w:pPr>
              <w:spacing w:before="120" w:after="120"/>
              <w:rPr>
                <w:rFonts w:asciiTheme="majorBidi" w:hAnsiTheme="majorBidi" w:cstheme="majorBidi"/>
                <w:sz w:val="24"/>
                <w:szCs w:val="24"/>
              </w:rPr>
            </w:pPr>
            <w:r w:rsidRPr="00627EEE">
              <w:rPr>
                <w:rFonts w:asciiTheme="majorBidi" w:hAnsiTheme="majorBidi" w:cstheme="majorBidi"/>
                <w:sz w:val="24"/>
                <w:szCs w:val="24"/>
              </w:rPr>
              <w:t>1.6.1</w:t>
            </w:r>
          </w:p>
        </w:tc>
        <w:tc>
          <w:tcPr>
            <w:tcW w:w="6224" w:type="dxa"/>
            <w:vAlign w:val="center"/>
          </w:tcPr>
          <w:p w14:paraId="1B7251A1" w14:textId="77777777" w:rsidR="008F6495" w:rsidRPr="00627EEE" w:rsidRDefault="008F6495" w:rsidP="008F6495">
            <w:pPr>
              <w:spacing w:before="120" w:after="120"/>
              <w:rPr>
                <w:rFonts w:asciiTheme="majorBidi" w:hAnsiTheme="majorBidi" w:cstheme="majorBidi"/>
                <w:sz w:val="24"/>
                <w:szCs w:val="24"/>
              </w:rPr>
            </w:pPr>
            <w:r w:rsidRPr="00627EEE">
              <w:rPr>
                <w:rFonts w:asciiTheme="majorBidi" w:hAnsiTheme="majorBidi" w:cstheme="majorBidi"/>
                <w:sz w:val="24"/>
                <w:szCs w:val="24"/>
              </w:rPr>
              <w:t>Types of the Conceptual Framework</w:t>
            </w:r>
          </w:p>
        </w:tc>
        <w:tc>
          <w:tcPr>
            <w:tcW w:w="710" w:type="dxa"/>
            <w:vAlign w:val="center"/>
          </w:tcPr>
          <w:p w14:paraId="0BB2434A" w14:textId="77777777" w:rsidR="008F6495" w:rsidRPr="00627EEE" w:rsidRDefault="008F6495" w:rsidP="008F6495">
            <w:pPr>
              <w:spacing w:before="120" w:after="120"/>
              <w:rPr>
                <w:rFonts w:asciiTheme="majorBidi" w:hAnsiTheme="majorBidi" w:cstheme="majorBidi"/>
                <w:sz w:val="24"/>
                <w:szCs w:val="24"/>
              </w:rPr>
            </w:pPr>
            <w:r w:rsidRPr="00627EEE">
              <w:rPr>
                <w:rFonts w:asciiTheme="majorBidi" w:hAnsiTheme="majorBidi" w:cstheme="majorBidi"/>
                <w:sz w:val="24"/>
                <w:szCs w:val="24"/>
              </w:rPr>
              <w:t>15</w:t>
            </w:r>
          </w:p>
        </w:tc>
      </w:tr>
      <w:tr w:rsidR="008F6495" w:rsidRPr="00627EEE" w14:paraId="20DA553B" w14:textId="77777777" w:rsidTr="005B5849">
        <w:tc>
          <w:tcPr>
            <w:tcW w:w="559" w:type="dxa"/>
            <w:vAlign w:val="center"/>
          </w:tcPr>
          <w:p w14:paraId="448FBC6B" w14:textId="77777777" w:rsidR="008F6495" w:rsidRPr="00627EEE" w:rsidRDefault="008F6495" w:rsidP="008F6495">
            <w:pPr>
              <w:spacing w:before="120" w:after="120"/>
              <w:rPr>
                <w:rFonts w:asciiTheme="majorBidi" w:hAnsiTheme="majorBidi" w:cstheme="majorBidi"/>
                <w:sz w:val="24"/>
                <w:szCs w:val="24"/>
              </w:rPr>
            </w:pPr>
          </w:p>
        </w:tc>
        <w:tc>
          <w:tcPr>
            <w:tcW w:w="816" w:type="dxa"/>
            <w:vAlign w:val="center"/>
          </w:tcPr>
          <w:p w14:paraId="593C2EB5" w14:textId="77777777" w:rsidR="008F6495" w:rsidRPr="00627EEE" w:rsidRDefault="008F6495" w:rsidP="008F6495">
            <w:pPr>
              <w:spacing w:before="120" w:after="120"/>
              <w:rPr>
                <w:rFonts w:asciiTheme="majorBidi" w:hAnsiTheme="majorBidi" w:cstheme="majorBidi"/>
                <w:sz w:val="24"/>
                <w:szCs w:val="24"/>
              </w:rPr>
            </w:pPr>
            <w:r w:rsidRPr="00627EEE">
              <w:rPr>
                <w:rFonts w:asciiTheme="majorBidi" w:hAnsiTheme="majorBidi" w:cstheme="majorBidi"/>
                <w:sz w:val="24"/>
                <w:szCs w:val="24"/>
              </w:rPr>
              <w:t>1.6.2</w:t>
            </w:r>
          </w:p>
        </w:tc>
        <w:tc>
          <w:tcPr>
            <w:tcW w:w="6224" w:type="dxa"/>
            <w:vAlign w:val="center"/>
          </w:tcPr>
          <w:p w14:paraId="74D8CDC9" w14:textId="77777777" w:rsidR="008F6495" w:rsidRPr="00627EEE" w:rsidRDefault="008F6495" w:rsidP="008F6495">
            <w:pPr>
              <w:spacing w:before="120" w:after="120"/>
              <w:rPr>
                <w:rFonts w:asciiTheme="majorBidi" w:hAnsiTheme="majorBidi" w:cstheme="majorBidi"/>
                <w:sz w:val="24"/>
                <w:szCs w:val="24"/>
              </w:rPr>
            </w:pPr>
            <w:r w:rsidRPr="00627EEE">
              <w:rPr>
                <w:rFonts w:asciiTheme="majorBidi" w:hAnsiTheme="majorBidi" w:cstheme="majorBidi"/>
                <w:sz w:val="24"/>
                <w:szCs w:val="24"/>
              </w:rPr>
              <w:t>Variables of Possible Framework</w:t>
            </w:r>
          </w:p>
        </w:tc>
        <w:tc>
          <w:tcPr>
            <w:tcW w:w="710" w:type="dxa"/>
            <w:vAlign w:val="center"/>
          </w:tcPr>
          <w:p w14:paraId="3C5B97C6" w14:textId="77777777" w:rsidR="008F6495" w:rsidRPr="00627EEE" w:rsidRDefault="008F6495" w:rsidP="008F6495">
            <w:pPr>
              <w:spacing w:before="120" w:after="120"/>
              <w:rPr>
                <w:rFonts w:asciiTheme="majorBidi" w:hAnsiTheme="majorBidi" w:cstheme="majorBidi"/>
                <w:sz w:val="24"/>
                <w:szCs w:val="24"/>
              </w:rPr>
            </w:pPr>
            <w:r w:rsidRPr="00627EEE">
              <w:rPr>
                <w:rFonts w:asciiTheme="majorBidi" w:hAnsiTheme="majorBidi" w:cstheme="majorBidi"/>
                <w:sz w:val="24"/>
                <w:szCs w:val="24"/>
              </w:rPr>
              <w:t>16</w:t>
            </w:r>
          </w:p>
        </w:tc>
      </w:tr>
      <w:tr w:rsidR="008F6495" w:rsidRPr="00627EEE" w14:paraId="524061AE" w14:textId="77777777" w:rsidTr="005B5849">
        <w:tc>
          <w:tcPr>
            <w:tcW w:w="559" w:type="dxa"/>
            <w:vAlign w:val="center"/>
          </w:tcPr>
          <w:p w14:paraId="73048B27" w14:textId="77777777" w:rsidR="008F6495" w:rsidRPr="00627EEE" w:rsidRDefault="008F6495" w:rsidP="008F6495">
            <w:pPr>
              <w:spacing w:before="120" w:after="120"/>
              <w:rPr>
                <w:rFonts w:asciiTheme="majorBidi" w:hAnsiTheme="majorBidi" w:cstheme="majorBidi"/>
                <w:sz w:val="24"/>
                <w:szCs w:val="24"/>
              </w:rPr>
            </w:pPr>
          </w:p>
        </w:tc>
        <w:tc>
          <w:tcPr>
            <w:tcW w:w="816" w:type="dxa"/>
            <w:vAlign w:val="center"/>
          </w:tcPr>
          <w:p w14:paraId="105B4564" w14:textId="77777777" w:rsidR="008F6495" w:rsidRPr="00627EEE" w:rsidRDefault="008F6495" w:rsidP="008F6495">
            <w:pPr>
              <w:spacing w:before="120" w:after="120"/>
              <w:rPr>
                <w:rFonts w:asciiTheme="majorBidi" w:hAnsiTheme="majorBidi" w:cstheme="majorBidi"/>
                <w:sz w:val="24"/>
                <w:szCs w:val="24"/>
              </w:rPr>
            </w:pPr>
            <w:r w:rsidRPr="00627EEE">
              <w:rPr>
                <w:rFonts w:asciiTheme="majorBidi" w:hAnsiTheme="majorBidi" w:cstheme="majorBidi"/>
                <w:sz w:val="24"/>
                <w:szCs w:val="24"/>
              </w:rPr>
              <w:t>1.6.3</w:t>
            </w:r>
          </w:p>
        </w:tc>
        <w:tc>
          <w:tcPr>
            <w:tcW w:w="6224" w:type="dxa"/>
            <w:vAlign w:val="center"/>
          </w:tcPr>
          <w:p w14:paraId="1881C84D" w14:textId="77777777" w:rsidR="008F6495" w:rsidRPr="00627EEE" w:rsidRDefault="008F6495" w:rsidP="008F6495">
            <w:pPr>
              <w:spacing w:before="120" w:after="120"/>
              <w:rPr>
                <w:rFonts w:asciiTheme="majorBidi" w:hAnsiTheme="majorBidi" w:cstheme="majorBidi"/>
                <w:sz w:val="24"/>
                <w:szCs w:val="24"/>
              </w:rPr>
            </w:pPr>
            <w:r w:rsidRPr="00627EEE">
              <w:rPr>
                <w:rFonts w:asciiTheme="majorBidi" w:hAnsiTheme="majorBidi" w:cstheme="majorBidi"/>
                <w:sz w:val="24"/>
                <w:szCs w:val="24"/>
              </w:rPr>
              <w:t>Smart Learning Environments</w:t>
            </w:r>
          </w:p>
        </w:tc>
        <w:tc>
          <w:tcPr>
            <w:tcW w:w="710" w:type="dxa"/>
            <w:vAlign w:val="center"/>
          </w:tcPr>
          <w:p w14:paraId="45EDE393" w14:textId="77777777" w:rsidR="008F6495" w:rsidRPr="00627EEE" w:rsidRDefault="008F6495" w:rsidP="008F6495">
            <w:pPr>
              <w:spacing w:before="120" w:after="120"/>
              <w:rPr>
                <w:rFonts w:asciiTheme="majorBidi" w:hAnsiTheme="majorBidi" w:cstheme="majorBidi"/>
                <w:sz w:val="24"/>
                <w:szCs w:val="24"/>
              </w:rPr>
            </w:pPr>
            <w:r w:rsidRPr="00627EEE">
              <w:rPr>
                <w:rFonts w:asciiTheme="majorBidi" w:hAnsiTheme="majorBidi" w:cstheme="majorBidi"/>
                <w:sz w:val="24"/>
                <w:szCs w:val="24"/>
              </w:rPr>
              <w:t>17</w:t>
            </w:r>
          </w:p>
        </w:tc>
      </w:tr>
      <w:tr w:rsidR="008F6495" w:rsidRPr="00627EEE" w14:paraId="1E341CB1" w14:textId="77777777" w:rsidTr="005B5849">
        <w:tc>
          <w:tcPr>
            <w:tcW w:w="559" w:type="dxa"/>
            <w:vAlign w:val="center"/>
          </w:tcPr>
          <w:p w14:paraId="0AF043E7" w14:textId="77777777" w:rsidR="008F6495" w:rsidRPr="00627EEE" w:rsidRDefault="008F6495" w:rsidP="008F6495">
            <w:pPr>
              <w:spacing w:before="120" w:after="120"/>
              <w:rPr>
                <w:rFonts w:asciiTheme="majorBidi" w:hAnsiTheme="majorBidi" w:cstheme="majorBidi"/>
                <w:sz w:val="24"/>
                <w:szCs w:val="24"/>
              </w:rPr>
            </w:pPr>
          </w:p>
        </w:tc>
        <w:tc>
          <w:tcPr>
            <w:tcW w:w="816" w:type="dxa"/>
            <w:vAlign w:val="center"/>
          </w:tcPr>
          <w:p w14:paraId="3E69B9C7" w14:textId="77777777" w:rsidR="008F6495" w:rsidRPr="00627EEE" w:rsidRDefault="008F6495" w:rsidP="008F6495">
            <w:pPr>
              <w:spacing w:before="120" w:after="120"/>
              <w:rPr>
                <w:rFonts w:asciiTheme="majorBidi" w:hAnsiTheme="majorBidi" w:cstheme="majorBidi"/>
                <w:sz w:val="24"/>
                <w:szCs w:val="24"/>
              </w:rPr>
            </w:pPr>
            <w:r w:rsidRPr="00627EEE">
              <w:rPr>
                <w:rFonts w:asciiTheme="majorBidi" w:hAnsiTheme="majorBidi" w:cstheme="majorBidi"/>
                <w:sz w:val="24"/>
                <w:szCs w:val="24"/>
              </w:rPr>
              <w:t>1.6.4</w:t>
            </w:r>
          </w:p>
        </w:tc>
        <w:tc>
          <w:tcPr>
            <w:tcW w:w="6224" w:type="dxa"/>
            <w:vAlign w:val="center"/>
          </w:tcPr>
          <w:p w14:paraId="7908DE5B" w14:textId="77777777" w:rsidR="008F6495" w:rsidRPr="00627EEE" w:rsidRDefault="008F6495" w:rsidP="008F6495">
            <w:pPr>
              <w:spacing w:before="120" w:after="120"/>
              <w:rPr>
                <w:rFonts w:asciiTheme="majorBidi" w:hAnsiTheme="majorBidi" w:cstheme="majorBidi"/>
                <w:sz w:val="24"/>
                <w:szCs w:val="24"/>
              </w:rPr>
            </w:pPr>
            <w:r w:rsidRPr="00627EEE">
              <w:rPr>
                <w:rFonts w:asciiTheme="majorBidi" w:hAnsiTheme="majorBidi" w:cstheme="majorBidi"/>
                <w:sz w:val="24"/>
                <w:szCs w:val="24"/>
              </w:rPr>
              <w:t>Smart Pedagogies</w:t>
            </w:r>
          </w:p>
        </w:tc>
        <w:tc>
          <w:tcPr>
            <w:tcW w:w="710" w:type="dxa"/>
            <w:vAlign w:val="center"/>
          </w:tcPr>
          <w:p w14:paraId="64474BCE" w14:textId="77777777" w:rsidR="008F6495" w:rsidRPr="00627EEE" w:rsidRDefault="008F6495" w:rsidP="008F6495">
            <w:pPr>
              <w:spacing w:before="120" w:after="120"/>
              <w:rPr>
                <w:rFonts w:asciiTheme="majorBidi" w:hAnsiTheme="majorBidi" w:cstheme="majorBidi"/>
                <w:sz w:val="24"/>
                <w:szCs w:val="24"/>
              </w:rPr>
            </w:pPr>
            <w:r w:rsidRPr="00627EEE">
              <w:rPr>
                <w:rFonts w:asciiTheme="majorBidi" w:hAnsiTheme="majorBidi" w:cstheme="majorBidi"/>
                <w:sz w:val="24"/>
                <w:szCs w:val="24"/>
              </w:rPr>
              <w:t>18</w:t>
            </w:r>
          </w:p>
        </w:tc>
      </w:tr>
      <w:tr w:rsidR="008F6495" w:rsidRPr="00627EEE" w14:paraId="774667F2" w14:textId="77777777" w:rsidTr="005B5849">
        <w:tc>
          <w:tcPr>
            <w:tcW w:w="559" w:type="dxa"/>
            <w:vAlign w:val="center"/>
          </w:tcPr>
          <w:p w14:paraId="503D79A2" w14:textId="77777777" w:rsidR="008F6495" w:rsidRPr="00627EEE" w:rsidRDefault="008F6495" w:rsidP="008F6495">
            <w:pPr>
              <w:spacing w:before="120" w:after="120"/>
              <w:rPr>
                <w:rFonts w:asciiTheme="majorBidi" w:hAnsiTheme="majorBidi" w:cstheme="majorBidi"/>
                <w:sz w:val="24"/>
                <w:szCs w:val="24"/>
              </w:rPr>
            </w:pPr>
          </w:p>
        </w:tc>
        <w:tc>
          <w:tcPr>
            <w:tcW w:w="816" w:type="dxa"/>
            <w:vAlign w:val="center"/>
          </w:tcPr>
          <w:p w14:paraId="617012B1" w14:textId="77777777" w:rsidR="008F6495" w:rsidRPr="00627EEE" w:rsidRDefault="008F6495" w:rsidP="008F6495">
            <w:pPr>
              <w:spacing w:before="120" w:after="120"/>
              <w:rPr>
                <w:rFonts w:asciiTheme="majorBidi" w:hAnsiTheme="majorBidi" w:cstheme="majorBidi"/>
                <w:sz w:val="24"/>
                <w:szCs w:val="24"/>
              </w:rPr>
            </w:pPr>
            <w:r w:rsidRPr="00627EEE">
              <w:rPr>
                <w:rFonts w:asciiTheme="majorBidi" w:hAnsiTheme="majorBidi" w:cstheme="majorBidi"/>
                <w:sz w:val="24"/>
                <w:szCs w:val="24"/>
              </w:rPr>
              <w:t>1.6.5</w:t>
            </w:r>
          </w:p>
        </w:tc>
        <w:tc>
          <w:tcPr>
            <w:tcW w:w="6224" w:type="dxa"/>
            <w:vAlign w:val="center"/>
          </w:tcPr>
          <w:p w14:paraId="2389FE26" w14:textId="77777777" w:rsidR="008F6495" w:rsidRPr="00627EEE" w:rsidRDefault="008F6495" w:rsidP="008F6495">
            <w:pPr>
              <w:spacing w:before="120" w:after="120"/>
              <w:rPr>
                <w:rFonts w:asciiTheme="majorBidi" w:hAnsiTheme="majorBidi" w:cstheme="majorBidi"/>
                <w:sz w:val="24"/>
                <w:szCs w:val="24"/>
              </w:rPr>
            </w:pPr>
            <w:r w:rsidRPr="00627EEE">
              <w:rPr>
                <w:rFonts w:asciiTheme="majorBidi" w:hAnsiTheme="majorBidi" w:cstheme="majorBidi"/>
                <w:sz w:val="24"/>
                <w:szCs w:val="24"/>
              </w:rPr>
              <w:t>Smart learners’ performance</w:t>
            </w:r>
          </w:p>
        </w:tc>
        <w:tc>
          <w:tcPr>
            <w:tcW w:w="710" w:type="dxa"/>
            <w:vAlign w:val="center"/>
          </w:tcPr>
          <w:p w14:paraId="7FE7B637" w14:textId="77777777" w:rsidR="008F6495" w:rsidRPr="00627EEE" w:rsidRDefault="008F6495" w:rsidP="008F6495">
            <w:pPr>
              <w:spacing w:before="120" w:after="120"/>
              <w:rPr>
                <w:rFonts w:asciiTheme="majorBidi" w:hAnsiTheme="majorBidi" w:cstheme="majorBidi"/>
                <w:sz w:val="24"/>
                <w:szCs w:val="24"/>
              </w:rPr>
            </w:pPr>
            <w:r w:rsidRPr="00627EEE">
              <w:rPr>
                <w:rFonts w:asciiTheme="majorBidi" w:hAnsiTheme="majorBidi" w:cstheme="majorBidi"/>
                <w:sz w:val="24"/>
                <w:szCs w:val="24"/>
              </w:rPr>
              <w:t>20</w:t>
            </w:r>
          </w:p>
        </w:tc>
      </w:tr>
      <w:tr w:rsidR="008F6495" w:rsidRPr="00627EEE" w14:paraId="76272907" w14:textId="77777777" w:rsidTr="005B5849">
        <w:tc>
          <w:tcPr>
            <w:tcW w:w="559" w:type="dxa"/>
            <w:vAlign w:val="center"/>
          </w:tcPr>
          <w:p w14:paraId="630E9471" w14:textId="77777777" w:rsidR="008F6495" w:rsidRPr="00627EEE" w:rsidRDefault="008F6495" w:rsidP="008F6495">
            <w:pPr>
              <w:spacing w:before="120" w:after="120"/>
              <w:rPr>
                <w:rFonts w:asciiTheme="majorBidi" w:hAnsiTheme="majorBidi" w:cstheme="majorBidi"/>
                <w:sz w:val="24"/>
                <w:szCs w:val="24"/>
              </w:rPr>
            </w:pPr>
          </w:p>
        </w:tc>
        <w:tc>
          <w:tcPr>
            <w:tcW w:w="816" w:type="dxa"/>
            <w:vAlign w:val="center"/>
          </w:tcPr>
          <w:p w14:paraId="416191AF" w14:textId="77777777" w:rsidR="008F6495" w:rsidRPr="00627EEE" w:rsidRDefault="008F6495" w:rsidP="008F6495">
            <w:pPr>
              <w:spacing w:before="120" w:after="120"/>
              <w:rPr>
                <w:rFonts w:asciiTheme="majorBidi" w:hAnsiTheme="majorBidi" w:cstheme="majorBidi"/>
                <w:sz w:val="24"/>
                <w:szCs w:val="24"/>
              </w:rPr>
            </w:pPr>
            <w:r w:rsidRPr="00627EEE">
              <w:rPr>
                <w:rFonts w:asciiTheme="majorBidi" w:hAnsiTheme="majorBidi" w:cstheme="majorBidi"/>
                <w:sz w:val="24"/>
                <w:szCs w:val="24"/>
              </w:rPr>
              <w:t>1.6.6</w:t>
            </w:r>
          </w:p>
        </w:tc>
        <w:tc>
          <w:tcPr>
            <w:tcW w:w="6224" w:type="dxa"/>
            <w:vAlign w:val="center"/>
          </w:tcPr>
          <w:p w14:paraId="571ED039" w14:textId="77777777" w:rsidR="008F6495" w:rsidRPr="00627EEE" w:rsidRDefault="008F6495" w:rsidP="008F6495">
            <w:pPr>
              <w:spacing w:before="120" w:after="120"/>
              <w:rPr>
                <w:rFonts w:asciiTheme="majorBidi" w:hAnsiTheme="majorBidi" w:cstheme="majorBidi"/>
                <w:sz w:val="24"/>
                <w:szCs w:val="24"/>
              </w:rPr>
            </w:pPr>
            <w:r w:rsidRPr="00627EEE">
              <w:rPr>
                <w:rFonts w:asciiTheme="majorBidi" w:hAnsiTheme="majorBidi" w:cstheme="majorBidi"/>
                <w:sz w:val="24"/>
                <w:szCs w:val="24"/>
              </w:rPr>
              <w:t>Establishing Conceptual Framework</w:t>
            </w:r>
          </w:p>
        </w:tc>
        <w:tc>
          <w:tcPr>
            <w:tcW w:w="710" w:type="dxa"/>
            <w:vAlign w:val="center"/>
          </w:tcPr>
          <w:p w14:paraId="5426F8E4" w14:textId="77777777" w:rsidR="008F6495" w:rsidRPr="00627EEE" w:rsidRDefault="008F6495" w:rsidP="008F6495">
            <w:pPr>
              <w:spacing w:before="120" w:after="120"/>
              <w:rPr>
                <w:rFonts w:asciiTheme="majorBidi" w:hAnsiTheme="majorBidi" w:cstheme="majorBidi"/>
                <w:sz w:val="24"/>
                <w:szCs w:val="24"/>
              </w:rPr>
            </w:pPr>
            <w:r w:rsidRPr="00627EEE">
              <w:rPr>
                <w:rFonts w:asciiTheme="majorBidi" w:hAnsiTheme="majorBidi" w:cstheme="majorBidi"/>
                <w:sz w:val="24"/>
                <w:szCs w:val="24"/>
              </w:rPr>
              <w:t>20</w:t>
            </w:r>
          </w:p>
        </w:tc>
      </w:tr>
      <w:tr w:rsidR="008F6495" w:rsidRPr="00627EEE" w14:paraId="799CBD13" w14:textId="77777777" w:rsidTr="005B5849">
        <w:tc>
          <w:tcPr>
            <w:tcW w:w="1375" w:type="dxa"/>
            <w:gridSpan w:val="2"/>
            <w:vAlign w:val="center"/>
          </w:tcPr>
          <w:p w14:paraId="575DE874" w14:textId="77777777" w:rsidR="008F6495" w:rsidRPr="00627EEE" w:rsidRDefault="008F6495" w:rsidP="008F6495">
            <w:pPr>
              <w:spacing w:before="120" w:after="120"/>
              <w:rPr>
                <w:rFonts w:asciiTheme="majorBidi" w:hAnsiTheme="majorBidi" w:cstheme="majorBidi"/>
                <w:sz w:val="24"/>
                <w:szCs w:val="24"/>
              </w:rPr>
            </w:pPr>
            <w:r w:rsidRPr="00627EEE">
              <w:rPr>
                <w:rFonts w:asciiTheme="majorBidi" w:hAnsiTheme="majorBidi" w:cstheme="majorBidi"/>
                <w:sz w:val="24"/>
                <w:szCs w:val="24"/>
              </w:rPr>
              <w:t>1.7</w:t>
            </w:r>
          </w:p>
        </w:tc>
        <w:tc>
          <w:tcPr>
            <w:tcW w:w="6224" w:type="dxa"/>
            <w:vAlign w:val="center"/>
          </w:tcPr>
          <w:p w14:paraId="48AB8E2B" w14:textId="77777777" w:rsidR="008F6495" w:rsidRPr="00627EEE" w:rsidRDefault="008F6495" w:rsidP="008F6495">
            <w:pPr>
              <w:spacing w:before="120" w:after="120"/>
              <w:rPr>
                <w:rFonts w:asciiTheme="majorBidi" w:hAnsiTheme="majorBidi" w:cstheme="majorBidi"/>
                <w:sz w:val="24"/>
                <w:szCs w:val="24"/>
              </w:rPr>
            </w:pPr>
            <w:r w:rsidRPr="00627EEE">
              <w:rPr>
                <w:rFonts w:asciiTheme="majorBidi" w:hAnsiTheme="majorBidi" w:cstheme="majorBidi"/>
                <w:sz w:val="24"/>
                <w:szCs w:val="24"/>
              </w:rPr>
              <w:t>Hypotheses</w:t>
            </w:r>
          </w:p>
        </w:tc>
        <w:tc>
          <w:tcPr>
            <w:tcW w:w="710" w:type="dxa"/>
            <w:vAlign w:val="center"/>
          </w:tcPr>
          <w:p w14:paraId="7879F444" w14:textId="77777777" w:rsidR="008F6495" w:rsidRPr="00627EEE" w:rsidRDefault="008F6495" w:rsidP="008F6495">
            <w:pPr>
              <w:spacing w:before="120" w:after="120"/>
              <w:rPr>
                <w:rFonts w:asciiTheme="majorBidi" w:hAnsiTheme="majorBidi" w:cstheme="majorBidi"/>
                <w:sz w:val="24"/>
                <w:szCs w:val="24"/>
              </w:rPr>
            </w:pPr>
            <w:r w:rsidRPr="00627EEE">
              <w:rPr>
                <w:rFonts w:asciiTheme="majorBidi" w:hAnsiTheme="majorBidi" w:cstheme="majorBidi"/>
                <w:sz w:val="24"/>
                <w:szCs w:val="24"/>
              </w:rPr>
              <w:t>21</w:t>
            </w:r>
          </w:p>
        </w:tc>
      </w:tr>
      <w:tr w:rsidR="008F6495" w:rsidRPr="00627EEE" w14:paraId="09CEAADD" w14:textId="77777777" w:rsidTr="005B5849">
        <w:tc>
          <w:tcPr>
            <w:tcW w:w="1375" w:type="dxa"/>
            <w:gridSpan w:val="2"/>
            <w:vAlign w:val="center"/>
          </w:tcPr>
          <w:p w14:paraId="0D0E8328" w14:textId="77777777" w:rsidR="008F6495" w:rsidRPr="00627EEE" w:rsidRDefault="008F6495" w:rsidP="008F6495">
            <w:pPr>
              <w:spacing w:before="120" w:after="120"/>
              <w:rPr>
                <w:rFonts w:asciiTheme="majorBidi" w:hAnsiTheme="majorBidi" w:cstheme="majorBidi"/>
                <w:sz w:val="24"/>
                <w:szCs w:val="24"/>
              </w:rPr>
            </w:pPr>
            <w:r w:rsidRPr="00627EEE">
              <w:rPr>
                <w:rFonts w:asciiTheme="majorBidi" w:hAnsiTheme="majorBidi" w:cstheme="majorBidi"/>
                <w:sz w:val="24"/>
                <w:szCs w:val="24"/>
              </w:rPr>
              <w:t>1.8</w:t>
            </w:r>
          </w:p>
        </w:tc>
        <w:tc>
          <w:tcPr>
            <w:tcW w:w="6224" w:type="dxa"/>
            <w:vAlign w:val="center"/>
          </w:tcPr>
          <w:p w14:paraId="00CA55C0" w14:textId="77777777" w:rsidR="008F6495" w:rsidRPr="00627EEE" w:rsidRDefault="008F6495" w:rsidP="008F6495">
            <w:pPr>
              <w:spacing w:before="120" w:after="120"/>
              <w:rPr>
                <w:rFonts w:asciiTheme="majorBidi" w:hAnsiTheme="majorBidi" w:cstheme="majorBidi"/>
                <w:sz w:val="24"/>
                <w:szCs w:val="24"/>
              </w:rPr>
            </w:pPr>
            <w:r w:rsidRPr="00627EEE">
              <w:rPr>
                <w:rFonts w:asciiTheme="majorBidi" w:hAnsiTheme="majorBidi" w:cstheme="majorBidi"/>
                <w:sz w:val="24"/>
                <w:szCs w:val="24"/>
              </w:rPr>
              <w:t>Research Contributions</w:t>
            </w:r>
          </w:p>
        </w:tc>
        <w:tc>
          <w:tcPr>
            <w:tcW w:w="710" w:type="dxa"/>
            <w:vAlign w:val="center"/>
          </w:tcPr>
          <w:p w14:paraId="6D484D69" w14:textId="77777777" w:rsidR="008F6495" w:rsidRPr="00627EEE" w:rsidRDefault="008F6495" w:rsidP="008F6495">
            <w:pPr>
              <w:spacing w:before="120" w:after="120"/>
              <w:rPr>
                <w:rFonts w:asciiTheme="majorBidi" w:hAnsiTheme="majorBidi" w:cstheme="majorBidi"/>
                <w:sz w:val="24"/>
                <w:szCs w:val="24"/>
              </w:rPr>
            </w:pPr>
            <w:r w:rsidRPr="00627EEE">
              <w:rPr>
                <w:rFonts w:asciiTheme="majorBidi" w:hAnsiTheme="majorBidi" w:cstheme="majorBidi"/>
                <w:sz w:val="24"/>
                <w:szCs w:val="24"/>
              </w:rPr>
              <w:t>22</w:t>
            </w:r>
          </w:p>
        </w:tc>
      </w:tr>
      <w:tr w:rsidR="008F6495" w:rsidRPr="00627EEE" w14:paraId="5BEBF320" w14:textId="77777777" w:rsidTr="005B5849">
        <w:tc>
          <w:tcPr>
            <w:tcW w:w="1375" w:type="dxa"/>
            <w:gridSpan w:val="2"/>
            <w:vAlign w:val="center"/>
          </w:tcPr>
          <w:p w14:paraId="587D86B9" w14:textId="77777777" w:rsidR="008F6495" w:rsidRPr="00627EEE" w:rsidRDefault="008F6495" w:rsidP="008F6495">
            <w:pPr>
              <w:spacing w:before="120" w:after="120"/>
              <w:rPr>
                <w:rFonts w:asciiTheme="majorBidi" w:hAnsiTheme="majorBidi" w:cstheme="majorBidi"/>
                <w:sz w:val="24"/>
                <w:szCs w:val="24"/>
              </w:rPr>
            </w:pPr>
            <w:r w:rsidRPr="00627EEE">
              <w:rPr>
                <w:rFonts w:asciiTheme="majorBidi" w:hAnsiTheme="majorBidi" w:cstheme="majorBidi"/>
                <w:sz w:val="24"/>
                <w:szCs w:val="24"/>
              </w:rPr>
              <w:t>1.9</w:t>
            </w:r>
          </w:p>
        </w:tc>
        <w:tc>
          <w:tcPr>
            <w:tcW w:w="6224" w:type="dxa"/>
            <w:vAlign w:val="center"/>
          </w:tcPr>
          <w:p w14:paraId="62A64803" w14:textId="77777777" w:rsidR="008F6495" w:rsidRPr="00627EEE" w:rsidRDefault="008F6495" w:rsidP="008F6495">
            <w:pPr>
              <w:spacing w:before="120" w:after="120"/>
              <w:rPr>
                <w:rFonts w:asciiTheme="majorBidi" w:hAnsiTheme="majorBidi" w:cstheme="majorBidi"/>
                <w:sz w:val="24"/>
                <w:szCs w:val="24"/>
              </w:rPr>
            </w:pPr>
            <w:r w:rsidRPr="00627EEE">
              <w:rPr>
                <w:rFonts w:asciiTheme="majorBidi" w:hAnsiTheme="majorBidi" w:cstheme="majorBidi"/>
                <w:sz w:val="24"/>
                <w:szCs w:val="24"/>
              </w:rPr>
              <w:t>Scope of the Study</w:t>
            </w:r>
          </w:p>
        </w:tc>
        <w:tc>
          <w:tcPr>
            <w:tcW w:w="710" w:type="dxa"/>
            <w:vAlign w:val="center"/>
          </w:tcPr>
          <w:p w14:paraId="20258F02" w14:textId="77777777" w:rsidR="008F6495" w:rsidRPr="00627EEE" w:rsidRDefault="008F6495" w:rsidP="008F6495">
            <w:pPr>
              <w:spacing w:before="120" w:after="120"/>
              <w:rPr>
                <w:rFonts w:asciiTheme="majorBidi" w:hAnsiTheme="majorBidi" w:cstheme="majorBidi"/>
                <w:sz w:val="24"/>
                <w:szCs w:val="24"/>
              </w:rPr>
            </w:pPr>
            <w:r w:rsidRPr="00627EEE">
              <w:rPr>
                <w:rFonts w:asciiTheme="majorBidi" w:hAnsiTheme="majorBidi" w:cstheme="majorBidi"/>
                <w:sz w:val="24"/>
                <w:szCs w:val="24"/>
              </w:rPr>
              <w:t>23</w:t>
            </w:r>
          </w:p>
        </w:tc>
      </w:tr>
      <w:tr w:rsidR="008F6495" w:rsidRPr="00627EEE" w14:paraId="74AEF0C7" w14:textId="77777777" w:rsidTr="005B5849">
        <w:tc>
          <w:tcPr>
            <w:tcW w:w="1375" w:type="dxa"/>
            <w:gridSpan w:val="2"/>
            <w:vAlign w:val="center"/>
          </w:tcPr>
          <w:p w14:paraId="05DB03B2" w14:textId="77777777" w:rsidR="008F6495" w:rsidRPr="00627EEE" w:rsidRDefault="008F6495" w:rsidP="008F6495">
            <w:pPr>
              <w:spacing w:before="120" w:after="120"/>
              <w:rPr>
                <w:rFonts w:asciiTheme="majorBidi" w:hAnsiTheme="majorBidi" w:cstheme="majorBidi"/>
                <w:sz w:val="24"/>
                <w:szCs w:val="24"/>
              </w:rPr>
            </w:pPr>
            <w:r w:rsidRPr="00627EEE">
              <w:rPr>
                <w:rFonts w:asciiTheme="majorBidi" w:hAnsiTheme="majorBidi" w:cstheme="majorBidi"/>
                <w:sz w:val="24"/>
                <w:szCs w:val="24"/>
              </w:rPr>
              <w:t xml:space="preserve">1.10 </w:t>
            </w:r>
          </w:p>
        </w:tc>
        <w:tc>
          <w:tcPr>
            <w:tcW w:w="6224" w:type="dxa"/>
            <w:vAlign w:val="center"/>
          </w:tcPr>
          <w:p w14:paraId="3E297AD0" w14:textId="77777777" w:rsidR="008F6495" w:rsidRPr="00627EEE" w:rsidRDefault="008F6495" w:rsidP="008F6495">
            <w:pPr>
              <w:spacing w:before="120" w:after="120"/>
              <w:rPr>
                <w:rFonts w:asciiTheme="majorBidi" w:hAnsiTheme="majorBidi" w:cstheme="majorBidi"/>
                <w:sz w:val="24"/>
                <w:szCs w:val="24"/>
              </w:rPr>
            </w:pPr>
            <w:r w:rsidRPr="00627EEE">
              <w:rPr>
                <w:rFonts w:asciiTheme="majorBidi" w:hAnsiTheme="majorBidi" w:cstheme="majorBidi"/>
                <w:sz w:val="24"/>
                <w:szCs w:val="24"/>
              </w:rPr>
              <w:t>Definitions of Terms</w:t>
            </w:r>
          </w:p>
        </w:tc>
        <w:tc>
          <w:tcPr>
            <w:tcW w:w="710" w:type="dxa"/>
            <w:vAlign w:val="center"/>
          </w:tcPr>
          <w:p w14:paraId="58594B69" w14:textId="77777777" w:rsidR="008F6495" w:rsidRPr="00627EEE" w:rsidRDefault="008F6495" w:rsidP="008F6495">
            <w:pPr>
              <w:spacing w:before="120" w:after="120"/>
              <w:rPr>
                <w:rFonts w:asciiTheme="majorBidi" w:hAnsiTheme="majorBidi" w:cstheme="majorBidi"/>
                <w:sz w:val="24"/>
                <w:szCs w:val="24"/>
              </w:rPr>
            </w:pPr>
            <w:r w:rsidRPr="00627EEE">
              <w:rPr>
                <w:rFonts w:asciiTheme="majorBidi" w:hAnsiTheme="majorBidi" w:cstheme="majorBidi"/>
                <w:sz w:val="24"/>
                <w:szCs w:val="24"/>
              </w:rPr>
              <w:t>24</w:t>
            </w:r>
          </w:p>
        </w:tc>
      </w:tr>
      <w:tr w:rsidR="008F6495" w:rsidRPr="00627EEE" w14:paraId="01A2FC18" w14:textId="77777777" w:rsidTr="005B5849">
        <w:tc>
          <w:tcPr>
            <w:tcW w:w="1375" w:type="dxa"/>
            <w:gridSpan w:val="2"/>
            <w:vAlign w:val="center"/>
          </w:tcPr>
          <w:p w14:paraId="7658093C" w14:textId="77777777" w:rsidR="008F6495" w:rsidRPr="00627EEE" w:rsidRDefault="008F6495" w:rsidP="008F6495">
            <w:pPr>
              <w:spacing w:before="120" w:after="120"/>
              <w:rPr>
                <w:rFonts w:asciiTheme="majorBidi" w:hAnsiTheme="majorBidi" w:cstheme="majorBidi"/>
                <w:sz w:val="24"/>
                <w:szCs w:val="24"/>
              </w:rPr>
            </w:pPr>
            <w:r w:rsidRPr="00627EEE">
              <w:rPr>
                <w:rFonts w:asciiTheme="majorBidi" w:hAnsiTheme="majorBidi" w:cstheme="majorBidi"/>
                <w:sz w:val="24"/>
                <w:szCs w:val="24"/>
              </w:rPr>
              <w:t>1.11</w:t>
            </w:r>
          </w:p>
        </w:tc>
        <w:tc>
          <w:tcPr>
            <w:tcW w:w="6224" w:type="dxa"/>
            <w:vAlign w:val="center"/>
          </w:tcPr>
          <w:p w14:paraId="2A67483F" w14:textId="77777777" w:rsidR="008F6495" w:rsidRPr="00627EEE" w:rsidRDefault="008F6495" w:rsidP="008F6495">
            <w:pPr>
              <w:spacing w:before="120" w:after="120"/>
              <w:rPr>
                <w:rFonts w:asciiTheme="majorBidi" w:hAnsiTheme="majorBidi" w:cstheme="majorBidi"/>
                <w:sz w:val="24"/>
                <w:szCs w:val="24"/>
              </w:rPr>
            </w:pPr>
            <w:r w:rsidRPr="00627EEE">
              <w:rPr>
                <w:rFonts w:asciiTheme="majorBidi" w:hAnsiTheme="majorBidi" w:cstheme="majorBidi"/>
                <w:sz w:val="24"/>
                <w:szCs w:val="24"/>
              </w:rPr>
              <w:t>Research Structure</w:t>
            </w:r>
          </w:p>
        </w:tc>
        <w:tc>
          <w:tcPr>
            <w:tcW w:w="710" w:type="dxa"/>
            <w:vAlign w:val="center"/>
          </w:tcPr>
          <w:p w14:paraId="574B5FB1" w14:textId="77777777" w:rsidR="008F6495" w:rsidRPr="00627EEE" w:rsidRDefault="008F6495" w:rsidP="008F6495">
            <w:pPr>
              <w:spacing w:before="120" w:after="120"/>
              <w:rPr>
                <w:rFonts w:asciiTheme="majorBidi" w:hAnsiTheme="majorBidi" w:cstheme="majorBidi"/>
                <w:sz w:val="24"/>
                <w:szCs w:val="24"/>
              </w:rPr>
            </w:pPr>
            <w:r w:rsidRPr="00627EEE">
              <w:rPr>
                <w:rFonts w:asciiTheme="majorBidi" w:hAnsiTheme="majorBidi" w:cstheme="majorBidi"/>
                <w:sz w:val="24"/>
                <w:szCs w:val="24"/>
              </w:rPr>
              <w:t>26</w:t>
            </w:r>
          </w:p>
        </w:tc>
      </w:tr>
      <w:tr w:rsidR="008F6495" w:rsidRPr="00627EEE" w14:paraId="77232D53" w14:textId="77777777" w:rsidTr="005B5849">
        <w:tc>
          <w:tcPr>
            <w:tcW w:w="1375" w:type="dxa"/>
            <w:gridSpan w:val="2"/>
            <w:vAlign w:val="center"/>
          </w:tcPr>
          <w:p w14:paraId="64ADE2AF" w14:textId="77777777" w:rsidR="008F6495" w:rsidRPr="00627EEE" w:rsidRDefault="008F6495" w:rsidP="008F6495">
            <w:pPr>
              <w:spacing w:before="120" w:after="120"/>
              <w:rPr>
                <w:rFonts w:asciiTheme="majorBidi" w:hAnsiTheme="majorBidi" w:cstheme="majorBidi"/>
                <w:sz w:val="24"/>
                <w:szCs w:val="24"/>
              </w:rPr>
            </w:pPr>
            <w:r w:rsidRPr="00627EEE">
              <w:rPr>
                <w:rFonts w:asciiTheme="majorBidi" w:hAnsiTheme="majorBidi" w:cstheme="majorBidi"/>
                <w:sz w:val="24"/>
                <w:szCs w:val="24"/>
              </w:rPr>
              <w:t>1.12</w:t>
            </w:r>
          </w:p>
        </w:tc>
        <w:tc>
          <w:tcPr>
            <w:tcW w:w="6224" w:type="dxa"/>
            <w:vAlign w:val="center"/>
          </w:tcPr>
          <w:p w14:paraId="7DDE35BA" w14:textId="77777777" w:rsidR="008F6495" w:rsidRPr="00627EEE" w:rsidRDefault="008F6495" w:rsidP="008F6495">
            <w:pPr>
              <w:spacing w:before="120" w:after="120"/>
              <w:rPr>
                <w:rFonts w:asciiTheme="majorBidi" w:hAnsiTheme="majorBidi" w:cstheme="majorBidi"/>
                <w:sz w:val="24"/>
                <w:szCs w:val="24"/>
              </w:rPr>
            </w:pPr>
            <w:r w:rsidRPr="00627EEE">
              <w:rPr>
                <w:rFonts w:asciiTheme="majorBidi" w:hAnsiTheme="majorBidi" w:cstheme="majorBidi"/>
                <w:sz w:val="24"/>
                <w:szCs w:val="24"/>
              </w:rPr>
              <w:t>summary</w:t>
            </w:r>
          </w:p>
        </w:tc>
        <w:tc>
          <w:tcPr>
            <w:tcW w:w="710" w:type="dxa"/>
            <w:vAlign w:val="center"/>
          </w:tcPr>
          <w:p w14:paraId="50C02A4A" w14:textId="77777777" w:rsidR="008F6495" w:rsidRPr="00627EEE" w:rsidRDefault="008F6495" w:rsidP="008F6495">
            <w:pPr>
              <w:spacing w:before="120" w:after="120"/>
              <w:rPr>
                <w:rFonts w:asciiTheme="majorBidi" w:hAnsiTheme="majorBidi" w:cstheme="majorBidi"/>
                <w:sz w:val="24"/>
                <w:szCs w:val="24"/>
              </w:rPr>
            </w:pPr>
            <w:r w:rsidRPr="00627EEE">
              <w:rPr>
                <w:rFonts w:asciiTheme="majorBidi" w:hAnsiTheme="majorBidi" w:cstheme="majorBidi"/>
                <w:sz w:val="24"/>
                <w:szCs w:val="24"/>
              </w:rPr>
              <w:t>27</w:t>
            </w:r>
          </w:p>
        </w:tc>
      </w:tr>
      <w:tr w:rsidR="008F6495" w:rsidRPr="00627EEE" w14:paraId="4E232D26" w14:textId="77777777" w:rsidTr="005B5849">
        <w:tc>
          <w:tcPr>
            <w:tcW w:w="8309" w:type="dxa"/>
            <w:gridSpan w:val="4"/>
            <w:vAlign w:val="center"/>
          </w:tcPr>
          <w:p w14:paraId="1B8EBE31" w14:textId="28979D24" w:rsidR="008F6495" w:rsidRPr="00627EEE" w:rsidRDefault="008F6495" w:rsidP="004E3036">
            <w:pPr>
              <w:spacing w:before="120" w:after="120"/>
              <w:rPr>
                <w:rFonts w:asciiTheme="majorBidi" w:hAnsiTheme="majorBidi" w:cstheme="majorBidi"/>
                <w:b/>
                <w:sz w:val="24"/>
                <w:szCs w:val="24"/>
              </w:rPr>
            </w:pPr>
            <w:r w:rsidRPr="00627EEE">
              <w:rPr>
                <w:rFonts w:asciiTheme="majorBidi" w:hAnsiTheme="majorBidi" w:cstheme="majorBidi"/>
                <w:b/>
                <w:sz w:val="24"/>
                <w:szCs w:val="24"/>
              </w:rPr>
              <w:lastRenderedPageBreak/>
              <w:t>CHAPTER 2 LITERATURE REVIEW</w:t>
            </w:r>
          </w:p>
        </w:tc>
      </w:tr>
      <w:tr w:rsidR="008F6495" w:rsidRPr="00627EEE" w14:paraId="1D01EFEE" w14:textId="77777777" w:rsidTr="005B5849">
        <w:tc>
          <w:tcPr>
            <w:tcW w:w="1375" w:type="dxa"/>
            <w:gridSpan w:val="2"/>
            <w:vAlign w:val="center"/>
          </w:tcPr>
          <w:p w14:paraId="3687F25B" w14:textId="77777777" w:rsidR="008F6495" w:rsidRPr="00627EEE" w:rsidRDefault="008F6495" w:rsidP="008F6495">
            <w:pPr>
              <w:spacing w:before="120" w:after="120"/>
              <w:rPr>
                <w:rFonts w:asciiTheme="majorBidi" w:hAnsiTheme="majorBidi" w:cstheme="majorBidi"/>
                <w:sz w:val="24"/>
                <w:szCs w:val="24"/>
              </w:rPr>
            </w:pPr>
            <w:r w:rsidRPr="00627EEE">
              <w:rPr>
                <w:rFonts w:asciiTheme="majorBidi" w:hAnsiTheme="majorBidi" w:cstheme="majorBidi"/>
                <w:sz w:val="24"/>
                <w:szCs w:val="24"/>
              </w:rPr>
              <w:t>2.1</w:t>
            </w:r>
          </w:p>
        </w:tc>
        <w:tc>
          <w:tcPr>
            <w:tcW w:w="6224" w:type="dxa"/>
            <w:vAlign w:val="center"/>
          </w:tcPr>
          <w:p w14:paraId="186967F3" w14:textId="77777777" w:rsidR="008F6495" w:rsidRPr="00627EEE" w:rsidRDefault="008F6495" w:rsidP="008F6495">
            <w:pPr>
              <w:spacing w:before="120" w:after="120"/>
              <w:rPr>
                <w:rFonts w:asciiTheme="majorBidi" w:hAnsiTheme="majorBidi" w:cstheme="majorBidi"/>
                <w:sz w:val="24"/>
                <w:szCs w:val="24"/>
              </w:rPr>
            </w:pPr>
            <w:r w:rsidRPr="00627EEE">
              <w:rPr>
                <w:rFonts w:asciiTheme="majorBidi" w:hAnsiTheme="majorBidi" w:cstheme="majorBidi"/>
                <w:sz w:val="24"/>
                <w:szCs w:val="24"/>
              </w:rPr>
              <w:t>Introduction</w:t>
            </w:r>
          </w:p>
        </w:tc>
        <w:tc>
          <w:tcPr>
            <w:tcW w:w="710" w:type="dxa"/>
            <w:vAlign w:val="center"/>
          </w:tcPr>
          <w:p w14:paraId="1EC5956B" w14:textId="77777777" w:rsidR="008F6495" w:rsidRPr="00627EEE" w:rsidRDefault="008F6495" w:rsidP="008F6495">
            <w:pPr>
              <w:spacing w:before="120" w:after="120"/>
              <w:rPr>
                <w:rFonts w:asciiTheme="majorBidi" w:hAnsiTheme="majorBidi" w:cstheme="majorBidi"/>
                <w:sz w:val="24"/>
                <w:szCs w:val="24"/>
              </w:rPr>
            </w:pPr>
            <w:r w:rsidRPr="00627EEE">
              <w:rPr>
                <w:rFonts w:asciiTheme="majorBidi" w:hAnsiTheme="majorBidi" w:cstheme="majorBidi"/>
                <w:sz w:val="24"/>
                <w:szCs w:val="24"/>
              </w:rPr>
              <w:t>28</w:t>
            </w:r>
          </w:p>
        </w:tc>
      </w:tr>
      <w:tr w:rsidR="008F6495" w:rsidRPr="00627EEE" w14:paraId="2A5C56BE" w14:textId="77777777" w:rsidTr="005B5849">
        <w:tc>
          <w:tcPr>
            <w:tcW w:w="1375" w:type="dxa"/>
            <w:gridSpan w:val="2"/>
            <w:vAlign w:val="center"/>
          </w:tcPr>
          <w:p w14:paraId="6E5E50EE" w14:textId="77777777" w:rsidR="008F6495" w:rsidRPr="00627EEE" w:rsidRDefault="008F6495" w:rsidP="008F6495">
            <w:pPr>
              <w:spacing w:before="120" w:after="120"/>
              <w:rPr>
                <w:rFonts w:asciiTheme="majorBidi" w:hAnsiTheme="majorBidi" w:cstheme="majorBidi"/>
                <w:sz w:val="24"/>
                <w:szCs w:val="24"/>
              </w:rPr>
            </w:pPr>
            <w:r w:rsidRPr="00627EEE">
              <w:rPr>
                <w:rFonts w:asciiTheme="majorBidi" w:hAnsiTheme="majorBidi" w:cstheme="majorBidi"/>
                <w:sz w:val="24"/>
                <w:szCs w:val="24"/>
              </w:rPr>
              <w:t>2.2</w:t>
            </w:r>
          </w:p>
        </w:tc>
        <w:tc>
          <w:tcPr>
            <w:tcW w:w="6224" w:type="dxa"/>
            <w:vAlign w:val="center"/>
          </w:tcPr>
          <w:p w14:paraId="3353A1A3" w14:textId="77777777" w:rsidR="008F6495" w:rsidRPr="00627EEE" w:rsidRDefault="008F6495" w:rsidP="008F6495">
            <w:pPr>
              <w:spacing w:before="120" w:after="120"/>
              <w:rPr>
                <w:rFonts w:asciiTheme="majorBidi" w:hAnsiTheme="majorBidi" w:cstheme="majorBidi"/>
                <w:sz w:val="24"/>
                <w:szCs w:val="24"/>
              </w:rPr>
            </w:pPr>
            <w:r w:rsidRPr="00627EEE">
              <w:rPr>
                <w:rFonts w:asciiTheme="majorBidi" w:hAnsiTheme="majorBidi" w:cstheme="majorBidi"/>
                <w:sz w:val="24"/>
                <w:szCs w:val="24"/>
              </w:rPr>
              <w:t>Historical Background of the Education in the UAE</w:t>
            </w:r>
          </w:p>
        </w:tc>
        <w:tc>
          <w:tcPr>
            <w:tcW w:w="710" w:type="dxa"/>
            <w:vAlign w:val="center"/>
          </w:tcPr>
          <w:p w14:paraId="2A6CC8B3" w14:textId="77777777" w:rsidR="008F6495" w:rsidRPr="00627EEE" w:rsidRDefault="008F6495" w:rsidP="008F6495">
            <w:pPr>
              <w:spacing w:before="120" w:after="120"/>
              <w:rPr>
                <w:rFonts w:asciiTheme="majorBidi" w:hAnsiTheme="majorBidi" w:cstheme="majorBidi"/>
                <w:sz w:val="24"/>
                <w:szCs w:val="24"/>
              </w:rPr>
            </w:pPr>
            <w:r w:rsidRPr="00627EEE">
              <w:rPr>
                <w:rFonts w:asciiTheme="majorBidi" w:hAnsiTheme="majorBidi" w:cstheme="majorBidi"/>
                <w:sz w:val="24"/>
                <w:szCs w:val="24"/>
              </w:rPr>
              <w:t>29</w:t>
            </w:r>
          </w:p>
        </w:tc>
      </w:tr>
      <w:tr w:rsidR="008F6495" w:rsidRPr="00627EEE" w14:paraId="5C4FF22A" w14:textId="77777777" w:rsidTr="005B5849">
        <w:tc>
          <w:tcPr>
            <w:tcW w:w="1375" w:type="dxa"/>
            <w:gridSpan w:val="2"/>
            <w:vAlign w:val="center"/>
          </w:tcPr>
          <w:p w14:paraId="33787717" w14:textId="77777777" w:rsidR="008F6495" w:rsidRPr="00627EEE" w:rsidRDefault="008F6495" w:rsidP="008F6495">
            <w:pPr>
              <w:spacing w:before="120" w:after="120"/>
              <w:rPr>
                <w:rFonts w:asciiTheme="majorBidi" w:hAnsiTheme="majorBidi" w:cstheme="majorBidi"/>
                <w:sz w:val="24"/>
                <w:szCs w:val="24"/>
              </w:rPr>
            </w:pPr>
            <w:r w:rsidRPr="00627EEE">
              <w:rPr>
                <w:rFonts w:asciiTheme="majorBidi" w:hAnsiTheme="majorBidi" w:cstheme="majorBidi"/>
                <w:sz w:val="24"/>
                <w:szCs w:val="24"/>
              </w:rPr>
              <w:t>2.3</w:t>
            </w:r>
          </w:p>
        </w:tc>
        <w:tc>
          <w:tcPr>
            <w:tcW w:w="6224" w:type="dxa"/>
            <w:vAlign w:val="center"/>
          </w:tcPr>
          <w:p w14:paraId="2F7D6C72" w14:textId="77777777" w:rsidR="008F6495" w:rsidRPr="00627EEE" w:rsidRDefault="008F6495" w:rsidP="008F6495">
            <w:pPr>
              <w:spacing w:before="120" w:after="120"/>
              <w:rPr>
                <w:rFonts w:asciiTheme="majorBidi" w:hAnsiTheme="majorBidi" w:cstheme="majorBidi"/>
                <w:sz w:val="24"/>
                <w:szCs w:val="24"/>
              </w:rPr>
            </w:pPr>
            <w:r w:rsidRPr="00627EEE">
              <w:rPr>
                <w:rFonts w:asciiTheme="majorBidi" w:hAnsiTheme="majorBidi" w:cstheme="majorBidi"/>
                <w:sz w:val="24"/>
                <w:szCs w:val="24"/>
              </w:rPr>
              <w:t>Reform of the Education in the UAE</w:t>
            </w:r>
          </w:p>
        </w:tc>
        <w:tc>
          <w:tcPr>
            <w:tcW w:w="710" w:type="dxa"/>
            <w:vAlign w:val="center"/>
          </w:tcPr>
          <w:p w14:paraId="79B62901" w14:textId="77777777" w:rsidR="008F6495" w:rsidRPr="00627EEE" w:rsidRDefault="008F6495" w:rsidP="008F6495">
            <w:pPr>
              <w:spacing w:before="120" w:after="120"/>
              <w:rPr>
                <w:rFonts w:asciiTheme="majorBidi" w:hAnsiTheme="majorBidi" w:cstheme="majorBidi"/>
                <w:sz w:val="24"/>
                <w:szCs w:val="24"/>
              </w:rPr>
            </w:pPr>
            <w:r w:rsidRPr="00627EEE">
              <w:rPr>
                <w:rFonts w:asciiTheme="majorBidi" w:hAnsiTheme="majorBidi" w:cstheme="majorBidi"/>
                <w:sz w:val="24"/>
                <w:szCs w:val="24"/>
              </w:rPr>
              <w:t>35</w:t>
            </w:r>
          </w:p>
        </w:tc>
      </w:tr>
      <w:tr w:rsidR="008F6495" w:rsidRPr="00627EEE" w14:paraId="6D8B0541" w14:textId="77777777" w:rsidTr="005B5849">
        <w:tc>
          <w:tcPr>
            <w:tcW w:w="559" w:type="dxa"/>
            <w:vAlign w:val="center"/>
          </w:tcPr>
          <w:p w14:paraId="020A1731" w14:textId="77777777" w:rsidR="008F6495" w:rsidRPr="00627EEE" w:rsidRDefault="008F6495" w:rsidP="008F6495">
            <w:pPr>
              <w:spacing w:before="120" w:after="120"/>
              <w:rPr>
                <w:rFonts w:asciiTheme="majorBidi" w:hAnsiTheme="majorBidi" w:cstheme="majorBidi"/>
                <w:sz w:val="24"/>
                <w:szCs w:val="24"/>
              </w:rPr>
            </w:pPr>
          </w:p>
        </w:tc>
        <w:tc>
          <w:tcPr>
            <w:tcW w:w="816" w:type="dxa"/>
            <w:vAlign w:val="center"/>
          </w:tcPr>
          <w:p w14:paraId="582875C9" w14:textId="77777777" w:rsidR="008F6495" w:rsidRPr="00627EEE" w:rsidRDefault="008F6495" w:rsidP="008F6495">
            <w:pPr>
              <w:spacing w:before="120" w:after="120"/>
              <w:rPr>
                <w:rFonts w:asciiTheme="majorBidi" w:hAnsiTheme="majorBidi" w:cstheme="majorBidi"/>
                <w:sz w:val="24"/>
                <w:szCs w:val="24"/>
              </w:rPr>
            </w:pPr>
            <w:r w:rsidRPr="00627EEE">
              <w:rPr>
                <w:rFonts w:asciiTheme="majorBidi" w:hAnsiTheme="majorBidi" w:cstheme="majorBidi"/>
                <w:sz w:val="24"/>
                <w:szCs w:val="24"/>
              </w:rPr>
              <w:t>2.3.1</w:t>
            </w:r>
          </w:p>
        </w:tc>
        <w:tc>
          <w:tcPr>
            <w:tcW w:w="6224" w:type="dxa"/>
            <w:vAlign w:val="center"/>
          </w:tcPr>
          <w:p w14:paraId="233B88B3" w14:textId="77777777" w:rsidR="008F6495" w:rsidRPr="00627EEE" w:rsidRDefault="008F6495" w:rsidP="008F6495">
            <w:pPr>
              <w:spacing w:before="120" w:after="120"/>
              <w:rPr>
                <w:rFonts w:asciiTheme="majorBidi" w:hAnsiTheme="majorBidi" w:cstheme="majorBidi"/>
                <w:sz w:val="24"/>
                <w:szCs w:val="24"/>
              </w:rPr>
            </w:pPr>
            <w:r w:rsidRPr="00627EEE">
              <w:rPr>
                <w:rFonts w:asciiTheme="majorBidi" w:hAnsiTheme="majorBidi" w:cstheme="majorBidi"/>
                <w:sz w:val="24"/>
                <w:szCs w:val="24"/>
              </w:rPr>
              <w:t>Federal Structure of Education in the UAE</w:t>
            </w:r>
          </w:p>
        </w:tc>
        <w:tc>
          <w:tcPr>
            <w:tcW w:w="710" w:type="dxa"/>
            <w:vAlign w:val="center"/>
          </w:tcPr>
          <w:p w14:paraId="3DF7FBFE" w14:textId="77777777" w:rsidR="008F6495" w:rsidRPr="00627EEE" w:rsidRDefault="008F6495" w:rsidP="008F6495">
            <w:pPr>
              <w:spacing w:before="120" w:after="120"/>
              <w:rPr>
                <w:rFonts w:asciiTheme="majorBidi" w:hAnsiTheme="majorBidi" w:cstheme="majorBidi"/>
                <w:sz w:val="24"/>
                <w:szCs w:val="24"/>
              </w:rPr>
            </w:pPr>
            <w:r w:rsidRPr="00627EEE">
              <w:rPr>
                <w:rFonts w:asciiTheme="majorBidi" w:hAnsiTheme="majorBidi" w:cstheme="majorBidi"/>
                <w:sz w:val="24"/>
                <w:szCs w:val="24"/>
              </w:rPr>
              <w:t>35</w:t>
            </w:r>
          </w:p>
        </w:tc>
      </w:tr>
      <w:tr w:rsidR="008F6495" w:rsidRPr="00627EEE" w14:paraId="6DBA8ED9" w14:textId="77777777" w:rsidTr="005B5849">
        <w:tc>
          <w:tcPr>
            <w:tcW w:w="559" w:type="dxa"/>
            <w:vAlign w:val="center"/>
          </w:tcPr>
          <w:p w14:paraId="0955817B" w14:textId="77777777" w:rsidR="008F6495" w:rsidRPr="00627EEE" w:rsidRDefault="008F6495" w:rsidP="008F6495">
            <w:pPr>
              <w:spacing w:before="120" w:after="120"/>
              <w:rPr>
                <w:rFonts w:asciiTheme="majorBidi" w:hAnsiTheme="majorBidi" w:cstheme="majorBidi"/>
                <w:sz w:val="24"/>
                <w:szCs w:val="24"/>
              </w:rPr>
            </w:pPr>
          </w:p>
        </w:tc>
        <w:tc>
          <w:tcPr>
            <w:tcW w:w="816" w:type="dxa"/>
            <w:vAlign w:val="center"/>
          </w:tcPr>
          <w:p w14:paraId="305510B2" w14:textId="77777777" w:rsidR="008F6495" w:rsidRPr="00627EEE" w:rsidRDefault="008F6495" w:rsidP="008F6495">
            <w:pPr>
              <w:spacing w:before="120" w:after="120"/>
              <w:rPr>
                <w:rFonts w:asciiTheme="majorBidi" w:hAnsiTheme="majorBidi" w:cstheme="majorBidi"/>
                <w:sz w:val="24"/>
                <w:szCs w:val="24"/>
              </w:rPr>
            </w:pPr>
            <w:r w:rsidRPr="00627EEE">
              <w:rPr>
                <w:rFonts w:asciiTheme="majorBidi" w:hAnsiTheme="majorBidi" w:cstheme="majorBidi"/>
                <w:sz w:val="24"/>
                <w:szCs w:val="24"/>
              </w:rPr>
              <w:t>2.3.2</w:t>
            </w:r>
          </w:p>
        </w:tc>
        <w:tc>
          <w:tcPr>
            <w:tcW w:w="6224" w:type="dxa"/>
            <w:vAlign w:val="center"/>
          </w:tcPr>
          <w:p w14:paraId="4A6E3B4E" w14:textId="77777777" w:rsidR="008F6495" w:rsidRPr="00627EEE" w:rsidRDefault="008F6495" w:rsidP="008F6495">
            <w:pPr>
              <w:spacing w:before="120" w:after="120"/>
              <w:rPr>
                <w:rFonts w:asciiTheme="majorBidi" w:hAnsiTheme="majorBidi" w:cstheme="majorBidi"/>
                <w:sz w:val="24"/>
                <w:szCs w:val="24"/>
              </w:rPr>
            </w:pPr>
            <w:r w:rsidRPr="00627EEE">
              <w:rPr>
                <w:rFonts w:asciiTheme="majorBidi" w:hAnsiTheme="majorBidi" w:cstheme="majorBidi"/>
                <w:sz w:val="24"/>
                <w:szCs w:val="24"/>
              </w:rPr>
              <w:t>Abu Dhabi Educational Council (ADEC)</w:t>
            </w:r>
          </w:p>
        </w:tc>
        <w:tc>
          <w:tcPr>
            <w:tcW w:w="710" w:type="dxa"/>
            <w:vAlign w:val="center"/>
          </w:tcPr>
          <w:p w14:paraId="01E5F37C" w14:textId="77777777" w:rsidR="008F6495" w:rsidRPr="00627EEE" w:rsidRDefault="008F6495" w:rsidP="008F6495">
            <w:pPr>
              <w:spacing w:before="120" w:after="120"/>
              <w:rPr>
                <w:rFonts w:asciiTheme="majorBidi" w:hAnsiTheme="majorBidi" w:cstheme="majorBidi"/>
                <w:sz w:val="24"/>
                <w:szCs w:val="24"/>
              </w:rPr>
            </w:pPr>
            <w:r w:rsidRPr="00627EEE">
              <w:rPr>
                <w:rFonts w:asciiTheme="majorBidi" w:hAnsiTheme="majorBidi" w:cstheme="majorBidi"/>
                <w:sz w:val="24"/>
                <w:szCs w:val="24"/>
              </w:rPr>
              <w:t>39</w:t>
            </w:r>
          </w:p>
        </w:tc>
      </w:tr>
      <w:tr w:rsidR="008F6495" w:rsidRPr="00627EEE" w14:paraId="70791026" w14:textId="77777777" w:rsidTr="005B5849">
        <w:tc>
          <w:tcPr>
            <w:tcW w:w="559" w:type="dxa"/>
            <w:vAlign w:val="center"/>
          </w:tcPr>
          <w:p w14:paraId="2906FA85" w14:textId="77777777" w:rsidR="008F6495" w:rsidRPr="00627EEE" w:rsidRDefault="008F6495" w:rsidP="008F6495">
            <w:pPr>
              <w:spacing w:before="120" w:after="120"/>
              <w:rPr>
                <w:rFonts w:asciiTheme="majorBidi" w:hAnsiTheme="majorBidi" w:cstheme="majorBidi"/>
                <w:sz w:val="24"/>
                <w:szCs w:val="24"/>
              </w:rPr>
            </w:pPr>
          </w:p>
        </w:tc>
        <w:tc>
          <w:tcPr>
            <w:tcW w:w="816" w:type="dxa"/>
            <w:vAlign w:val="center"/>
          </w:tcPr>
          <w:p w14:paraId="0BC58913" w14:textId="77777777" w:rsidR="008F6495" w:rsidRPr="00627EEE" w:rsidRDefault="008F6495" w:rsidP="008F6495">
            <w:pPr>
              <w:spacing w:before="120" w:after="120"/>
              <w:rPr>
                <w:rFonts w:asciiTheme="majorBidi" w:hAnsiTheme="majorBidi" w:cstheme="majorBidi"/>
                <w:sz w:val="24"/>
                <w:szCs w:val="24"/>
              </w:rPr>
            </w:pPr>
            <w:r w:rsidRPr="00627EEE">
              <w:rPr>
                <w:rFonts w:asciiTheme="majorBidi" w:hAnsiTheme="majorBidi" w:cstheme="majorBidi"/>
                <w:sz w:val="24"/>
                <w:szCs w:val="24"/>
              </w:rPr>
              <w:t>2.3.3</w:t>
            </w:r>
          </w:p>
        </w:tc>
        <w:tc>
          <w:tcPr>
            <w:tcW w:w="6224" w:type="dxa"/>
            <w:vAlign w:val="center"/>
          </w:tcPr>
          <w:p w14:paraId="34285FB1" w14:textId="77777777" w:rsidR="008F6495" w:rsidRPr="00627EEE" w:rsidRDefault="008F6495" w:rsidP="008F6495">
            <w:pPr>
              <w:spacing w:before="120" w:after="120"/>
              <w:rPr>
                <w:rFonts w:asciiTheme="majorBidi" w:hAnsiTheme="majorBidi" w:cstheme="majorBidi"/>
                <w:sz w:val="24"/>
                <w:szCs w:val="24"/>
              </w:rPr>
            </w:pPr>
            <w:r w:rsidRPr="00627EEE">
              <w:rPr>
                <w:rFonts w:asciiTheme="majorBidi" w:hAnsiTheme="majorBidi" w:cstheme="majorBidi"/>
                <w:sz w:val="24"/>
                <w:szCs w:val="24"/>
              </w:rPr>
              <w:t>Progress of the Reform</w:t>
            </w:r>
          </w:p>
        </w:tc>
        <w:tc>
          <w:tcPr>
            <w:tcW w:w="710" w:type="dxa"/>
            <w:vAlign w:val="center"/>
          </w:tcPr>
          <w:p w14:paraId="0BEBCF36" w14:textId="77777777" w:rsidR="008F6495" w:rsidRPr="00627EEE" w:rsidRDefault="008F6495" w:rsidP="008F6495">
            <w:pPr>
              <w:spacing w:before="120" w:after="120"/>
              <w:rPr>
                <w:rFonts w:asciiTheme="majorBidi" w:hAnsiTheme="majorBidi" w:cstheme="majorBidi"/>
                <w:sz w:val="24"/>
                <w:szCs w:val="24"/>
              </w:rPr>
            </w:pPr>
            <w:r w:rsidRPr="00627EEE">
              <w:rPr>
                <w:rFonts w:asciiTheme="majorBidi" w:hAnsiTheme="majorBidi" w:cstheme="majorBidi"/>
                <w:sz w:val="24"/>
                <w:szCs w:val="24"/>
              </w:rPr>
              <w:t>40</w:t>
            </w:r>
          </w:p>
        </w:tc>
      </w:tr>
      <w:tr w:rsidR="008F6495" w:rsidRPr="00627EEE" w14:paraId="5C0B71FB" w14:textId="77777777" w:rsidTr="005B5849">
        <w:tc>
          <w:tcPr>
            <w:tcW w:w="1375" w:type="dxa"/>
            <w:gridSpan w:val="2"/>
            <w:vAlign w:val="center"/>
          </w:tcPr>
          <w:p w14:paraId="6F6D7138" w14:textId="77777777" w:rsidR="008F6495" w:rsidRPr="00627EEE" w:rsidRDefault="008F6495" w:rsidP="008F6495">
            <w:pPr>
              <w:spacing w:before="120" w:after="120"/>
              <w:rPr>
                <w:rFonts w:asciiTheme="majorBidi" w:hAnsiTheme="majorBidi" w:cstheme="majorBidi"/>
                <w:sz w:val="24"/>
                <w:szCs w:val="24"/>
              </w:rPr>
            </w:pPr>
            <w:r w:rsidRPr="00627EEE">
              <w:rPr>
                <w:rFonts w:asciiTheme="majorBidi" w:hAnsiTheme="majorBidi" w:cstheme="majorBidi"/>
                <w:sz w:val="24"/>
                <w:szCs w:val="24"/>
              </w:rPr>
              <w:t>2.4</w:t>
            </w:r>
          </w:p>
        </w:tc>
        <w:tc>
          <w:tcPr>
            <w:tcW w:w="6224" w:type="dxa"/>
            <w:vAlign w:val="center"/>
          </w:tcPr>
          <w:p w14:paraId="549D7571" w14:textId="77777777" w:rsidR="008F6495" w:rsidRPr="00627EEE" w:rsidRDefault="008F6495" w:rsidP="008F6495">
            <w:pPr>
              <w:spacing w:before="120" w:after="120"/>
              <w:rPr>
                <w:rFonts w:asciiTheme="majorBidi" w:hAnsiTheme="majorBidi" w:cstheme="majorBidi"/>
                <w:sz w:val="24"/>
                <w:szCs w:val="24"/>
              </w:rPr>
            </w:pPr>
            <w:r w:rsidRPr="00627EEE">
              <w:rPr>
                <w:rFonts w:asciiTheme="majorBidi" w:hAnsiTheme="majorBidi" w:cstheme="majorBidi"/>
                <w:sz w:val="24"/>
                <w:szCs w:val="24"/>
              </w:rPr>
              <w:t>The Secondary Education in UAE</w:t>
            </w:r>
          </w:p>
        </w:tc>
        <w:tc>
          <w:tcPr>
            <w:tcW w:w="710" w:type="dxa"/>
            <w:vAlign w:val="center"/>
          </w:tcPr>
          <w:p w14:paraId="37AF52E2" w14:textId="77777777" w:rsidR="008F6495" w:rsidRPr="00627EEE" w:rsidRDefault="008F6495" w:rsidP="008F6495">
            <w:pPr>
              <w:spacing w:before="120" w:after="120"/>
              <w:rPr>
                <w:rFonts w:asciiTheme="majorBidi" w:hAnsiTheme="majorBidi" w:cstheme="majorBidi"/>
                <w:sz w:val="24"/>
                <w:szCs w:val="24"/>
              </w:rPr>
            </w:pPr>
            <w:r w:rsidRPr="00627EEE">
              <w:rPr>
                <w:rFonts w:asciiTheme="majorBidi" w:hAnsiTheme="majorBidi" w:cstheme="majorBidi"/>
                <w:sz w:val="24"/>
                <w:szCs w:val="24"/>
              </w:rPr>
              <w:t>43</w:t>
            </w:r>
          </w:p>
        </w:tc>
      </w:tr>
      <w:tr w:rsidR="008F6495" w:rsidRPr="00627EEE" w14:paraId="31CE29DC" w14:textId="77777777" w:rsidTr="005B5849">
        <w:tc>
          <w:tcPr>
            <w:tcW w:w="1375" w:type="dxa"/>
            <w:gridSpan w:val="2"/>
            <w:vAlign w:val="center"/>
          </w:tcPr>
          <w:p w14:paraId="3E2087C5" w14:textId="77777777" w:rsidR="008F6495" w:rsidRPr="00627EEE" w:rsidRDefault="008F6495" w:rsidP="008F6495">
            <w:pPr>
              <w:spacing w:before="120" w:after="120"/>
              <w:rPr>
                <w:rFonts w:asciiTheme="majorBidi" w:hAnsiTheme="majorBidi" w:cstheme="majorBidi"/>
                <w:sz w:val="24"/>
                <w:szCs w:val="24"/>
              </w:rPr>
            </w:pPr>
            <w:r w:rsidRPr="00627EEE">
              <w:rPr>
                <w:rFonts w:asciiTheme="majorBidi" w:hAnsiTheme="majorBidi" w:cstheme="majorBidi"/>
                <w:sz w:val="24"/>
                <w:szCs w:val="24"/>
              </w:rPr>
              <w:t>2.5</w:t>
            </w:r>
          </w:p>
        </w:tc>
        <w:tc>
          <w:tcPr>
            <w:tcW w:w="6224" w:type="dxa"/>
            <w:vAlign w:val="center"/>
          </w:tcPr>
          <w:p w14:paraId="01056564" w14:textId="77777777" w:rsidR="008F6495" w:rsidRPr="00627EEE" w:rsidRDefault="008F6495" w:rsidP="008F6495">
            <w:pPr>
              <w:spacing w:before="120" w:after="120"/>
              <w:rPr>
                <w:rFonts w:asciiTheme="majorBidi" w:hAnsiTheme="majorBidi" w:cstheme="majorBidi"/>
                <w:sz w:val="24"/>
                <w:szCs w:val="24"/>
              </w:rPr>
            </w:pPr>
            <w:r w:rsidRPr="00627EEE">
              <w:rPr>
                <w:rFonts w:asciiTheme="majorBidi" w:hAnsiTheme="majorBidi" w:cstheme="majorBidi"/>
                <w:sz w:val="24"/>
                <w:szCs w:val="24"/>
              </w:rPr>
              <w:t>Quality of Education and Constructing Framework</w:t>
            </w:r>
          </w:p>
        </w:tc>
        <w:tc>
          <w:tcPr>
            <w:tcW w:w="710" w:type="dxa"/>
            <w:vAlign w:val="center"/>
          </w:tcPr>
          <w:p w14:paraId="470F521E" w14:textId="77777777" w:rsidR="008F6495" w:rsidRPr="00627EEE" w:rsidRDefault="008F6495" w:rsidP="008F6495">
            <w:pPr>
              <w:spacing w:before="120" w:after="120"/>
              <w:rPr>
                <w:rFonts w:asciiTheme="majorBidi" w:hAnsiTheme="majorBidi" w:cstheme="majorBidi"/>
                <w:sz w:val="24"/>
                <w:szCs w:val="24"/>
              </w:rPr>
            </w:pPr>
            <w:r w:rsidRPr="00627EEE">
              <w:rPr>
                <w:rFonts w:asciiTheme="majorBidi" w:hAnsiTheme="majorBidi" w:cstheme="majorBidi"/>
                <w:sz w:val="24"/>
                <w:szCs w:val="24"/>
              </w:rPr>
              <w:t>45</w:t>
            </w:r>
          </w:p>
        </w:tc>
      </w:tr>
      <w:tr w:rsidR="008F6495" w:rsidRPr="00627EEE" w14:paraId="16049114" w14:textId="77777777" w:rsidTr="005B5849">
        <w:tc>
          <w:tcPr>
            <w:tcW w:w="1375" w:type="dxa"/>
            <w:gridSpan w:val="2"/>
            <w:vAlign w:val="center"/>
          </w:tcPr>
          <w:p w14:paraId="4D289D82" w14:textId="77777777" w:rsidR="008F6495" w:rsidRPr="00627EEE" w:rsidRDefault="008F6495" w:rsidP="008F6495">
            <w:pPr>
              <w:spacing w:before="120" w:after="120"/>
              <w:rPr>
                <w:rFonts w:asciiTheme="majorBidi" w:hAnsiTheme="majorBidi" w:cstheme="majorBidi"/>
                <w:sz w:val="24"/>
                <w:szCs w:val="24"/>
              </w:rPr>
            </w:pPr>
            <w:r w:rsidRPr="00627EEE">
              <w:rPr>
                <w:rFonts w:asciiTheme="majorBidi" w:hAnsiTheme="majorBidi" w:cstheme="majorBidi"/>
                <w:sz w:val="24"/>
                <w:szCs w:val="24"/>
              </w:rPr>
              <w:t>2.6</w:t>
            </w:r>
          </w:p>
        </w:tc>
        <w:tc>
          <w:tcPr>
            <w:tcW w:w="6224" w:type="dxa"/>
            <w:vAlign w:val="center"/>
          </w:tcPr>
          <w:p w14:paraId="2A2F7419" w14:textId="77777777" w:rsidR="008F6495" w:rsidRPr="00627EEE" w:rsidRDefault="008F6495" w:rsidP="008F6495">
            <w:pPr>
              <w:spacing w:before="120" w:after="120"/>
              <w:rPr>
                <w:rFonts w:asciiTheme="majorBidi" w:hAnsiTheme="majorBidi" w:cstheme="majorBidi"/>
                <w:sz w:val="24"/>
                <w:szCs w:val="24"/>
              </w:rPr>
            </w:pPr>
            <w:r w:rsidRPr="00627EEE">
              <w:rPr>
                <w:rFonts w:asciiTheme="majorBidi" w:hAnsiTheme="majorBidi" w:cstheme="majorBidi"/>
                <w:sz w:val="24"/>
                <w:szCs w:val="24"/>
              </w:rPr>
              <w:t>The transformation from traditional to Smart Learning</w:t>
            </w:r>
          </w:p>
        </w:tc>
        <w:tc>
          <w:tcPr>
            <w:tcW w:w="710" w:type="dxa"/>
            <w:vAlign w:val="center"/>
          </w:tcPr>
          <w:p w14:paraId="79859DD3" w14:textId="77777777" w:rsidR="008F6495" w:rsidRPr="00627EEE" w:rsidRDefault="008F6495" w:rsidP="008F6495">
            <w:pPr>
              <w:spacing w:before="120" w:after="120"/>
              <w:rPr>
                <w:rFonts w:asciiTheme="majorBidi" w:hAnsiTheme="majorBidi" w:cstheme="majorBidi"/>
                <w:sz w:val="24"/>
                <w:szCs w:val="24"/>
              </w:rPr>
            </w:pPr>
            <w:r w:rsidRPr="00627EEE">
              <w:rPr>
                <w:rFonts w:asciiTheme="majorBidi" w:hAnsiTheme="majorBidi" w:cstheme="majorBidi"/>
                <w:sz w:val="24"/>
                <w:szCs w:val="24"/>
              </w:rPr>
              <w:t>48</w:t>
            </w:r>
          </w:p>
        </w:tc>
      </w:tr>
      <w:tr w:rsidR="008F6495" w:rsidRPr="00627EEE" w14:paraId="0ED70586" w14:textId="77777777" w:rsidTr="005B5849">
        <w:tc>
          <w:tcPr>
            <w:tcW w:w="1375" w:type="dxa"/>
            <w:gridSpan w:val="2"/>
            <w:vAlign w:val="center"/>
          </w:tcPr>
          <w:p w14:paraId="483E759F" w14:textId="77777777" w:rsidR="008F6495" w:rsidRPr="00627EEE" w:rsidRDefault="008F6495" w:rsidP="008F6495">
            <w:pPr>
              <w:spacing w:before="120" w:after="120"/>
              <w:rPr>
                <w:rFonts w:asciiTheme="majorBidi" w:hAnsiTheme="majorBidi" w:cstheme="majorBidi"/>
                <w:sz w:val="24"/>
                <w:szCs w:val="24"/>
              </w:rPr>
            </w:pPr>
            <w:r w:rsidRPr="00627EEE">
              <w:rPr>
                <w:rFonts w:asciiTheme="majorBidi" w:hAnsiTheme="majorBidi" w:cstheme="majorBidi"/>
                <w:sz w:val="24"/>
                <w:szCs w:val="24"/>
              </w:rPr>
              <w:t>2.7</w:t>
            </w:r>
          </w:p>
        </w:tc>
        <w:tc>
          <w:tcPr>
            <w:tcW w:w="6224" w:type="dxa"/>
            <w:vAlign w:val="center"/>
          </w:tcPr>
          <w:p w14:paraId="1F3327EF" w14:textId="77777777" w:rsidR="008F6495" w:rsidRPr="00627EEE" w:rsidRDefault="008F6495" w:rsidP="008F6495">
            <w:pPr>
              <w:spacing w:before="120" w:after="120"/>
              <w:rPr>
                <w:rFonts w:asciiTheme="majorBidi" w:hAnsiTheme="majorBidi" w:cstheme="majorBidi"/>
                <w:sz w:val="24"/>
                <w:szCs w:val="24"/>
              </w:rPr>
            </w:pPr>
            <w:r w:rsidRPr="00627EEE">
              <w:rPr>
                <w:rFonts w:asciiTheme="majorBidi" w:hAnsiTheme="majorBidi" w:cstheme="majorBidi"/>
                <w:sz w:val="24"/>
                <w:szCs w:val="24"/>
              </w:rPr>
              <w:t>Smart Learning</w:t>
            </w:r>
          </w:p>
        </w:tc>
        <w:tc>
          <w:tcPr>
            <w:tcW w:w="710" w:type="dxa"/>
            <w:vAlign w:val="center"/>
          </w:tcPr>
          <w:p w14:paraId="088FC722" w14:textId="77777777" w:rsidR="008F6495" w:rsidRPr="00627EEE" w:rsidRDefault="008F6495" w:rsidP="008F6495">
            <w:pPr>
              <w:spacing w:before="120" w:after="120"/>
              <w:rPr>
                <w:rFonts w:asciiTheme="majorBidi" w:hAnsiTheme="majorBidi" w:cstheme="majorBidi"/>
                <w:sz w:val="24"/>
                <w:szCs w:val="24"/>
              </w:rPr>
            </w:pPr>
            <w:r w:rsidRPr="00627EEE">
              <w:rPr>
                <w:rFonts w:asciiTheme="majorBidi" w:hAnsiTheme="majorBidi" w:cstheme="majorBidi"/>
                <w:sz w:val="24"/>
                <w:szCs w:val="24"/>
              </w:rPr>
              <w:t>51</w:t>
            </w:r>
          </w:p>
        </w:tc>
      </w:tr>
      <w:tr w:rsidR="008F6495" w:rsidRPr="00627EEE" w14:paraId="131447D5" w14:textId="77777777" w:rsidTr="005B5849">
        <w:tc>
          <w:tcPr>
            <w:tcW w:w="559" w:type="dxa"/>
            <w:vAlign w:val="center"/>
          </w:tcPr>
          <w:p w14:paraId="69FB928F" w14:textId="77777777" w:rsidR="008F6495" w:rsidRPr="00627EEE" w:rsidRDefault="008F6495" w:rsidP="008F6495">
            <w:pPr>
              <w:spacing w:before="120" w:after="120"/>
              <w:rPr>
                <w:rFonts w:asciiTheme="majorBidi" w:hAnsiTheme="majorBidi" w:cstheme="majorBidi"/>
                <w:sz w:val="24"/>
                <w:szCs w:val="24"/>
              </w:rPr>
            </w:pPr>
          </w:p>
        </w:tc>
        <w:tc>
          <w:tcPr>
            <w:tcW w:w="816" w:type="dxa"/>
            <w:vAlign w:val="center"/>
          </w:tcPr>
          <w:p w14:paraId="73327095" w14:textId="77777777" w:rsidR="008F6495" w:rsidRPr="00627EEE" w:rsidRDefault="008F6495" w:rsidP="008F6495">
            <w:pPr>
              <w:spacing w:before="120" w:after="120"/>
              <w:rPr>
                <w:rFonts w:asciiTheme="majorBidi" w:hAnsiTheme="majorBidi" w:cstheme="majorBidi"/>
                <w:sz w:val="24"/>
                <w:szCs w:val="24"/>
              </w:rPr>
            </w:pPr>
            <w:r w:rsidRPr="00627EEE">
              <w:rPr>
                <w:rFonts w:asciiTheme="majorBidi" w:hAnsiTheme="majorBidi" w:cstheme="majorBidi"/>
                <w:sz w:val="24"/>
                <w:szCs w:val="24"/>
              </w:rPr>
              <w:t>2.7.1</w:t>
            </w:r>
          </w:p>
        </w:tc>
        <w:tc>
          <w:tcPr>
            <w:tcW w:w="6224" w:type="dxa"/>
            <w:vAlign w:val="center"/>
          </w:tcPr>
          <w:p w14:paraId="7115EEE6" w14:textId="77777777" w:rsidR="008F6495" w:rsidRPr="00627EEE" w:rsidRDefault="008F6495" w:rsidP="008F6495">
            <w:pPr>
              <w:spacing w:before="120" w:after="120"/>
              <w:rPr>
                <w:rFonts w:asciiTheme="majorBidi" w:hAnsiTheme="majorBidi" w:cstheme="majorBidi"/>
                <w:sz w:val="24"/>
                <w:szCs w:val="24"/>
              </w:rPr>
            </w:pPr>
            <w:r w:rsidRPr="00627EEE">
              <w:rPr>
                <w:rFonts w:asciiTheme="majorBidi" w:hAnsiTheme="majorBidi" w:cstheme="majorBidi"/>
                <w:sz w:val="24"/>
                <w:szCs w:val="24"/>
              </w:rPr>
              <w:t>Definitions of Smart Learning</w:t>
            </w:r>
          </w:p>
        </w:tc>
        <w:tc>
          <w:tcPr>
            <w:tcW w:w="710" w:type="dxa"/>
            <w:vAlign w:val="center"/>
          </w:tcPr>
          <w:p w14:paraId="717AE79C" w14:textId="77777777" w:rsidR="008F6495" w:rsidRPr="00627EEE" w:rsidRDefault="008F6495" w:rsidP="008F6495">
            <w:pPr>
              <w:spacing w:before="120" w:after="120"/>
              <w:rPr>
                <w:rFonts w:asciiTheme="majorBidi" w:hAnsiTheme="majorBidi" w:cstheme="majorBidi"/>
                <w:sz w:val="24"/>
                <w:szCs w:val="24"/>
              </w:rPr>
            </w:pPr>
            <w:r w:rsidRPr="00627EEE">
              <w:rPr>
                <w:rFonts w:asciiTheme="majorBidi" w:hAnsiTheme="majorBidi" w:cstheme="majorBidi"/>
                <w:sz w:val="24"/>
                <w:szCs w:val="24"/>
              </w:rPr>
              <w:t>51</w:t>
            </w:r>
          </w:p>
        </w:tc>
      </w:tr>
      <w:tr w:rsidR="008F6495" w:rsidRPr="00627EEE" w14:paraId="222D6DCE" w14:textId="77777777" w:rsidTr="005B5849">
        <w:tc>
          <w:tcPr>
            <w:tcW w:w="559" w:type="dxa"/>
            <w:vAlign w:val="center"/>
          </w:tcPr>
          <w:p w14:paraId="0C14691C" w14:textId="77777777" w:rsidR="008F6495" w:rsidRPr="00627EEE" w:rsidRDefault="008F6495" w:rsidP="008F6495">
            <w:pPr>
              <w:spacing w:before="120" w:after="120"/>
              <w:rPr>
                <w:rFonts w:asciiTheme="majorBidi" w:hAnsiTheme="majorBidi" w:cstheme="majorBidi"/>
                <w:sz w:val="24"/>
                <w:szCs w:val="24"/>
              </w:rPr>
            </w:pPr>
          </w:p>
        </w:tc>
        <w:tc>
          <w:tcPr>
            <w:tcW w:w="816" w:type="dxa"/>
            <w:vAlign w:val="center"/>
          </w:tcPr>
          <w:p w14:paraId="06110987" w14:textId="77777777" w:rsidR="008F6495" w:rsidRPr="00627EEE" w:rsidRDefault="008F6495" w:rsidP="008F6495">
            <w:pPr>
              <w:spacing w:before="120" w:after="120"/>
              <w:rPr>
                <w:rFonts w:asciiTheme="majorBidi" w:hAnsiTheme="majorBidi" w:cstheme="majorBidi"/>
                <w:sz w:val="24"/>
                <w:szCs w:val="24"/>
              </w:rPr>
            </w:pPr>
            <w:r w:rsidRPr="00627EEE">
              <w:rPr>
                <w:rFonts w:asciiTheme="majorBidi" w:hAnsiTheme="majorBidi" w:cstheme="majorBidi"/>
                <w:sz w:val="24"/>
                <w:szCs w:val="24"/>
              </w:rPr>
              <w:t>2.7.2</w:t>
            </w:r>
          </w:p>
        </w:tc>
        <w:tc>
          <w:tcPr>
            <w:tcW w:w="6224" w:type="dxa"/>
            <w:vAlign w:val="center"/>
          </w:tcPr>
          <w:p w14:paraId="56A735EA" w14:textId="77777777" w:rsidR="008F6495" w:rsidRPr="00627EEE" w:rsidRDefault="008F6495" w:rsidP="008F6495">
            <w:pPr>
              <w:spacing w:before="120" w:after="120"/>
              <w:rPr>
                <w:rFonts w:asciiTheme="majorBidi" w:hAnsiTheme="majorBidi" w:cstheme="majorBidi"/>
                <w:sz w:val="24"/>
                <w:szCs w:val="24"/>
              </w:rPr>
            </w:pPr>
            <w:r w:rsidRPr="00627EEE">
              <w:rPr>
                <w:rFonts w:asciiTheme="majorBidi" w:hAnsiTheme="majorBidi" w:cstheme="majorBidi"/>
                <w:sz w:val="24"/>
                <w:szCs w:val="24"/>
              </w:rPr>
              <w:t>Characteristics of the Smart Learning</w:t>
            </w:r>
          </w:p>
        </w:tc>
        <w:tc>
          <w:tcPr>
            <w:tcW w:w="710" w:type="dxa"/>
            <w:vAlign w:val="center"/>
          </w:tcPr>
          <w:p w14:paraId="67CC42D9" w14:textId="77777777" w:rsidR="008F6495" w:rsidRPr="00627EEE" w:rsidRDefault="008F6495" w:rsidP="008F6495">
            <w:pPr>
              <w:spacing w:before="120" w:after="120"/>
              <w:rPr>
                <w:rFonts w:asciiTheme="majorBidi" w:hAnsiTheme="majorBidi" w:cstheme="majorBidi"/>
                <w:sz w:val="24"/>
                <w:szCs w:val="24"/>
              </w:rPr>
            </w:pPr>
            <w:r w:rsidRPr="00627EEE">
              <w:rPr>
                <w:rFonts w:asciiTheme="majorBidi" w:hAnsiTheme="majorBidi" w:cstheme="majorBidi"/>
                <w:sz w:val="24"/>
                <w:szCs w:val="24"/>
              </w:rPr>
              <w:t>52</w:t>
            </w:r>
          </w:p>
        </w:tc>
      </w:tr>
      <w:tr w:rsidR="008F6495" w:rsidRPr="00627EEE" w14:paraId="00030FDC" w14:textId="77777777" w:rsidTr="005B5849">
        <w:tc>
          <w:tcPr>
            <w:tcW w:w="559" w:type="dxa"/>
            <w:vAlign w:val="center"/>
          </w:tcPr>
          <w:p w14:paraId="43DA2BB0" w14:textId="77777777" w:rsidR="008F6495" w:rsidRPr="00627EEE" w:rsidRDefault="008F6495" w:rsidP="008F6495">
            <w:pPr>
              <w:spacing w:before="120" w:after="120"/>
              <w:rPr>
                <w:rFonts w:asciiTheme="majorBidi" w:hAnsiTheme="majorBidi" w:cstheme="majorBidi"/>
                <w:sz w:val="24"/>
                <w:szCs w:val="24"/>
              </w:rPr>
            </w:pPr>
          </w:p>
        </w:tc>
        <w:tc>
          <w:tcPr>
            <w:tcW w:w="816" w:type="dxa"/>
            <w:vAlign w:val="center"/>
          </w:tcPr>
          <w:p w14:paraId="23CACD17" w14:textId="77777777" w:rsidR="008F6495" w:rsidRPr="00627EEE" w:rsidRDefault="008F6495" w:rsidP="008F6495">
            <w:pPr>
              <w:spacing w:before="120" w:after="120"/>
              <w:rPr>
                <w:rFonts w:asciiTheme="majorBidi" w:hAnsiTheme="majorBidi" w:cstheme="majorBidi"/>
                <w:sz w:val="24"/>
                <w:szCs w:val="24"/>
              </w:rPr>
            </w:pPr>
            <w:r w:rsidRPr="00627EEE">
              <w:rPr>
                <w:rFonts w:asciiTheme="majorBidi" w:hAnsiTheme="majorBidi" w:cstheme="majorBidi"/>
                <w:sz w:val="24"/>
                <w:szCs w:val="24"/>
              </w:rPr>
              <w:t>2.7.3</w:t>
            </w:r>
          </w:p>
        </w:tc>
        <w:tc>
          <w:tcPr>
            <w:tcW w:w="6224" w:type="dxa"/>
            <w:vAlign w:val="center"/>
          </w:tcPr>
          <w:p w14:paraId="362AB024" w14:textId="77777777" w:rsidR="008F6495" w:rsidRPr="00627EEE" w:rsidRDefault="008F6495" w:rsidP="008F6495">
            <w:pPr>
              <w:spacing w:before="120" w:after="120"/>
              <w:rPr>
                <w:rFonts w:asciiTheme="majorBidi" w:hAnsiTheme="majorBidi" w:cstheme="majorBidi"/>
                <w:sz w:val="24"/>
                <w:szCs w:val="24"/>
              </w:rPr>
            </w:pPr>
            <w:r w:rsidRPr="00627EEE">
              <w:rPr>
                <w:rFonts w:asciiTheme="majorBidi" w:hAnsiTheme="majorBidi" w:cstheme="majorBidi"/>
                <w:sz w:val="24"/>
                <w:szCs w:val="24"/>
              </w:rPr>
              <w:t>Underpinning Theory of Smart Learning Model</w:t>
            </w:r>
          </w:p>
        </w:tc>
        <w:tc>
          <w:tcPr>
            <w:tcW w:w="710" w:type="dxa"/>
            <w:vAlign w:val="center"/>
          </w:tcPr>
          <w:p w14:paraId="1EB4252E" w14:textId="18987D36" w:rsidR="008F6495" w:rsidRPr="00627EEE" w:rsidRDefault="008F6495" w:rsidP="008F6495">
            <w:pPr>
              <w:spacing w:before="120" w:after="120"/>
              <w:rPr>
                <w:rFonts w:asciiTheme="majorBidi" w:hAnsiTheme="majorBidi" w:cstheme="majorBidi"/>
                <w:sz w:val="24"/>
                <w:szCs w:val="24"/>
              </w:rPr>
            </w:pPr>
            <w:r w:rsidRPr="00627EEE">
              <w:rPr>
                <w:rFonts w:asciiTheme="majorBidi" w:hAnsiTheme="majorBidi" w:cstheme="majorBidi"/>
                <w:sz w:val="24"/>
                <w:szCs w:val="24"/>
              </w:rPr>
              <w:t>5</w:t>
            </w:r>
            <w:r w:rsidR="00150030">
              <w:rPr>
                <w:rFonts w:asciiTheme="majorBidi" w:hAnsiTheme="majorBidi" w:cstheme="majorBidi"/>
                <w:sz w:val="24"/>
                <w:szCs w:val="24"/>
              </w:rPr>
              <w:t>4</w:t>
            </w:r>
          </w:p>
        </w:tc>
      </w:tr>
      <w:tr w:rsidR="008F6495" w:rsidRPr="00627EEE" w14:paraId="2ED5DA02" w14:textId="77777777" w:rsidTr="005B5849">
        <w:tc>
          <w:tcPr>
            <w:tcW w:w="559" w:type="dxa"/>
            <w:vAlign w:val="center"/>
          </w:tcPr>
          <w:p w14:paraId="10841C9A" w14:textId="77777777" w:rsidR="008F6495" w:rsidRPr="00627EEE" w:rsidRDefault="008F6495" w:rsidP="008F6495">
            <w:pPr>
              <w:spacing w:before="120" w:after="120"/>
              <w:rPr>
                <w:rFonts w:asciiTheme="majorBidi" w:hAnsiTheme="majorBidi" w:cstheme="majorBidi"/>
                <w:sz w:val="24"/>
                <w:szCs w:val="24"/>
              </w:rPr>
            </w:pPr>
          </w:p>
        </w:tc>
        <w:tc>
          <w:tcPr>
            <w:tcW w:w="816" w:type="dxa"/>
            <w:vAlign w:val="center"/>
          </w:tcPr>
          <w:p w14:paraId="374A03D5" w14:textId="77777777" w:rsidR="008F6495" w:rsidRPr="00627EEE" w:rsidRDefault="008F6495" w:rsidP="008F6495">
            <w:pPr>
              <w:spacing w:before="120" w:after="120"/>
              <w:rPr>
                <w:rFonts w:asciiTheme="majorBidi" w:hAnsiTheme="majorBidi" w:cstheme="majorBidi"/>
                <w:sz w:val="24"/>
                <w:szCs w:val="24"/>
              </w:rPr>
            </w:pPr>
            <w:r w:rsidRPr="00627EEE">
              <w:rPr>
                <w:rFonts w:asciiTheme="majorBidi" w:hAnsiTheme="majorBidi" w:cstheme="majorBidi"/>
                <w:sz w:val="24"/>
                <w:szCs w:val="24"/>
              </w:rPr>
              <w:t>2.7.4</w:t>
            </w:r>
          </w:p>
        </w:tc>
        <w:tc>
          <w:tcPr>
            <w:tcW w:w="6224" w:type="dxa"/>
            <w:vAlign w:val="center"/>
          </w:tcPr>
          <w:p w14:paraId="2D81D969" w14:textId="77777777" w:rsidR="008F6495" w:rsidRPr="00627EEE" w:rsidRDefault="008F6495" w:rsidP="008F6495">
            <w:pPr>
              <w:spacing w:before="120" w:after="120"/>
              <w:rPr>
                <w:rFonts w:asciiTheme="majorBidi" w:hAnsiTheme="majorBidi" w:cstheme="majorBidi"/>
                <w:sz w:val="24"/>
                <w:szCs w:val="24"/>
              </w:rPr>
            </w:pPr>
            <w:r w:rsidRPr="00627EEE">
              <w:rPr>
                <w:rFonts w:asciiTheme="majorBidi" w:hAnsiTheme="majorBidi" w:cstheme="majorBidi"/>
                <w:sz w:val="24"/>
                <w:szCs w:val="24"/>
              </w:rPr>
              <w:t>Modeling of smart learning acceptance</w:t>
            </w:r>
          </w:p>
        </w:tc>
        <w:tc>
          <w:tcPr>
            <w:tcW w:w="710" w:type="dxa"/>
            <w:vAlign w:val="center"/>
          </w:tcPr>
          <w:p w14:paraId="697E56D3" w14:textId="77777777" w:rsidR="008F6495" w:rsidRPr="00627EEE" w:rsidRDefault="008F6495" w:rsidP="008F6495">
            <w:pPr>
              <w:spacing w:before="120" w:after="120"/>
              <w:rPr>
                <w:rFonts w:asciiTheme="majorBidi" w:hAnsiTheme="majorBidi" w:cstheme="majorBidi"/>
                <w:sz w:val="24"/>
                <w:szCs w:val="24"/>
              </w:rPr>
            </w:pPr>
            <w:r w:rsidRPr="00627EEE">
              <w:rPr>
                <w:rFonts w:asciiTheme="majorBidi" w:hAnsiTheme="majorBidi" w:cstheme="majorBidi"/>
                <w:sz w:val="24"/>
                <w:szCs w:val="24"/>
              </w:rPr>
              <w:t>57</w:t>
            </w:r>
          </w:p>
        </w:tc>
      </w:tr>
      <w:tr w:rsidR="008F6495" w:rsidRPr="00627EEE" w14:paraId="4036514E" w14:textId="77777777" w:rsidTr="005B5849">
        <w:tc>
          <w:tcPr>
            <w:tcW w:w="559" w:type="dxa"/>
            <w:vAlign w:val="center"/>
          </w:tcPr>
          <w:p w14:paraId="5D195425" w14:textId="77777777" w:rsidR="008F6495" w:rsidRPr="00627EEE" w:rsidRDefault="008F6495" w:rsidP="008F6495">
            <w:pPr>
              <w:spacing w:before="120" w:after="120"/>
              <w:rPr>
                <w:rFonts w:asciiTheme="majorBidi" w:hAnsiTheme="majorBidi" w:cstheme="majorBidi"/>
                <w:sz w:val="24"/>
                <w:szCs w:val="24"/>
              </w:rPr>
            </w:pPr>
          </w:p>
        </w:tc>
        <w:tc>
          <w:tcPr>
            <w:tcW w:w="816" w:type="dxa"/>
            <w:vAlign w:val="center"/>
          </w:tcPr>
          <w:p w14:paraId="2FBDEBFB" w14:textId="77777777" w:rsidR="008F6495" w:rsidRPr="00627EEE" w:rsidRDefault="008F6495" w:rsidP="008F6495">
            <w:pPr>
              <w:spacing w:before="120" w:after="120"/>
              <w:rPr>
                <w:rFonts w:asciiTheme="majorBidi" w:hAnsiTheme="majorBidi" w:cstheme="majorBidi"/>
                <w:sz w:val="24"/>
                <w:szCs w:val="24"/>
              </w:rPr>
            </w:pPr>
            <w:r w:rsidRPr="00627EEE">
              <w:rPr>
                <w:rFonts w:asciiTheme="majorBidi" w:hAnsiTheme="majorBidi" w:cstheme="majorBidi"/>
                <w:sz w:val="24"/>
                <w:szCs w:val="24"/>
              </w:rPr>
              <w:t>2.7.5</w:t>
            </w:r>
          </w:p>
        </w:tc>
        <w:tc>
          <w:tcPr>
            <w:tcW w:w="6224" w:type="dxa"/>
            <w:vAlign w:val="center"/>
          </w:tcPr>
          <w:p w14:paraId="2412BC2D" w14:textId="77777777" w:rsidR="008F6495" w:rsidRPr="00627EEE" w:rsidRDefault="008F6495" w:rsidP="008F6495">
            <w:pPr>
              <w:spacing w:before="120" w:after="120"/>
              <w:rPr>
                <w:rFonts w:asciiTheme="majorBidi" w:hAnsiTheme="majorBidi" w:cstheme="majorBidi"/>
                <w:sz w:val="24"/>
                <w:szCs w:val="24"/>
              </w:rPr>
            </w:pPr>
            <w:r w:rsidRPr="00627EEE">
              <w:rPr>
                <w:rFonts w:asciiTheme="majorBidi" w:hAnsiTheme="majorBidi" w:cstheme="majorBidi"/>
                <w:sz w:val="24"/>
                <w:szCs w:val="24"/>
              </w:rPr>
              <w:t>Smart Learning around the World</w:t>
            </w:r>
          </w:p>
        </w:tc>
        <w:tc>
          <w:tcPr>
            <w:tcW w:w="710" w:type="dxa"/>
            <w:vAlign w:val="center"/>
          </w:tcPr>
          <w:p w14:paraId="7DC9C277" w14:textId="77777777" w:rsidR="008F6495" w:rsidRPr="00627EEE" w:rsidRDefault="008F6495" w:rsidP="008F6495">
            <w:pPr>
              <w:spacing w:before="120" w:after="120"/>
              <w:rPr>
                <w:rFonts w:asciiTheme="majorBidi" w:hAnsiTheme="majorBidi" w:cstheme="majorBidi"/>
                <w:sz w:val="24"/>
                <w:szCs w:val="24"/>
              </w:rPr>
            </w:pPr>
            <w:r w:rsidRPr="00627EEE">
              <w:rPr>
                <w:rFonts w:asciiTheme="majorBidi" w:hAnsiTheme="majorBidi" w:cstheme="majorBidi"/>
                <w:sz w:val="24"/>
                <w:szCs w:val="24"/>
              </w:rPr>
              <w:t>60</w:t>
            </w:r>
          </w:p>
        </w:tc>
      </w:tr>
      <w:tr w:rsidR="008F6495" w:rsidRPr="00627EEE" w14:paraId="19BB994A" w14:textId="77777777" w:rsidTr="005B5849">
        <w:tc>
          <w:tcPr>
            <w:tcW w:w="1375" w:type="dxa"/>
            <w:gridSpan w:val="2"/>
            <w:vAlign w:val="center"/>
          </w:tcPr>
          <w:p w14:paraId="7EDA03C2" w14:textId="77777777" w:rsidR="008F6495" w:rsidRPr="00627EEE" w:rsidRDefault="008F6495" w:rsidP="008F6495">
            <w:pPr>
              <w:spacing w:before="120" w:after="120"/>
              <w:rPr>
                <w:rFonts w:asciiTheme="majorBidi" w:hAnsiTheme="majorBidi" w:cstheme="majorBidi"/>
                <w:sz w:val="24"/>
                <w:szCs w:val="24"/>
              </w:rPr>
            </w:pPr>
            <w:r w:rsidRPr="00627EEE">
              <w:rPr>
                <w:rFonts w:asciiTheme="majorBidi" w:hAnsiTheme="majorBidi" w:cstheme="majorBidi"/>
                <w:sz w:val="24"/>
                <w:szCs w:val="24"/>
              </w:rPr>
              <w:t>2.8</w:t>
            </w:r>
          </w:p>
        </w:tc>
        <w:tc>
          <w:tcPr>
            <w:tcW w:w="6224" w:type="dxa"/>
            <w:vAlign w:val="center"/>
          </w:tcPr>
          <w:p w14:paraId="0CCF354C" w14:textId="77777777" w:rsidR="008F6495" w:rsidRPr="00627EEE" w:rsidRDefault="008F6495" w:rsidP="008F6495">
            <w:pPr>
              <w:spacing w:before="120" w:after="120"/>
              <w:rPr>
                <w:rFonts w:asciiTheme="majorBidi" w:hAnsiTheme="majorBidi" w:cstheme="majorBidi"/>
                <w:sz w:val="24"/>
                <w:szCs w:val="24"/>
              </w:rPr>
            </w:pPr>
            <w:r w:rsidRPr="00627EEE">
              <w:rPr>
                <w:rFonts w:asciiTheme="majorBidi" w:hAnsiTheme="majorBidi" w:cstheme="majorBidi"/>
                <w:sz w:val="24"/>
                <w:szCs w:val="24"/>
              </w:rPr>
              <w:t>Smart Pedagogy</w:t>
            </w:r>
          </w:p>
        </w:tc>
        <w:tc>
          <w:tcPr>
            <w:tcW w:w="710" w:type="dxa"/>
            <w:vAlign w:val="center"/>
          </w:tcPr>
          <w:p w14:paraId="043C55FE" w14:textId="77777777" w:rsidR="008F6495" w:rsidRPr="00627EEE" w:rsidRDefault="008F6495" w:rsidP="008F6495">
            <w:pPr>
              <w:spacing w:before="120" w:after="120"/>
              <w:rPr>
                <w:rFonts w:asciiTheme="majorBidi" w:hAnsiTheme="majorBidi" w:cstheme="majorBidi"/>
                <w:sz w:val="24"/>
                <w:szCs w:val="24"/>
              </w:rPr>
            </w:pPr>
            <w:r w:rsidRPr="00627EEE">
              <w:rPr>
                <w:rFonts w:asciiTheme="majorBidi" w:hAnsiTheme="majorBidi" w:cstheme="majorBidi"/>
                <w:sz w:val="24"/>
                <w:szCs w:val="24"/>
              </w:rPr>
              <w:t>64</w:t>
            </w:r>
          </w:p>
        </w:tc>
      </w:tr>
      <w:tr w:rsidR="008F6495" w:rsidRPr="00627EEE" w14:paraId="23AE57FE" w14:textId="77777777" w:rsidTr="005B5849">
        <w:tc>
          <w:tcPr>
            <w:tcW w:w="1375" w:type="dxa"/>
            <w:gridSpan w:val="2"/>
            <w:vAlign w:val="center"/>
          </w:tcPr>
          <w:p w14:paraId="4CF45F35" w14:textId="77777777" w:rsidR="008F6495" w:rsidRPr="00627EEE" w:rsidRDefault="008F6495" w:rsidP="008F6495">
            <w:pPr>
              <w:spacing w:before="120" w:after="120"/>
              <w:rPr>
                <w:rFonts w:asciiTheme="majorBidi" w:hAnsiTheme="majorBidi" w:cstheme="majorBidi"/>
                <w:sz w:val="24"/>
                <w:szCs w:val="24"/>
              </w:rPr>
            </w:pPr>
            <w:r w:rsidRPr="00627EEE">
              <w:rPr>
                <w:rFonts w:asciiTheme="majorBidi" w:hAnsiTheme="majorBidi" w:cstheme="majorBidi"/>
                <w:sz w:val="24"/>
                <w:szCs w:val="24"/>
              </w:rPr>
              <w:t>2.9</w:t>
            </w:r>
          </w:p>
        </w:tc>
        <w:tc>
          <w:tcPr>
            <w:tcW w:w="6224" w:type="dxa"/>
            <w:vAlign w:val="center"/>
          </w:tcPr>
          <w:p w14:paraId="55F55E5A" w14:textId="77777777" w:rsidR="008F6495" w:rsidRPr="00627EEE" w:rsidRDefault="008F6495" w:rsidP="008F6495">
            <w:pPr>
              <w:spacing w:before="120" w:after="120"/>
              <w:rPr>
                <w:rFonts w:asciiTheme="majorBidi" w:hAnsiTheme="majorBidi" w:cstheme="majorBidi"/>
                <w:sz w:val="24"/>
                <w:szCs w:val="24"/>
              </w:rPr>
            </w:pPr>
            <w:r w:rsidRPr="00627EEE">
              <w:rPr>
                <w:rFonts w:asciiTheme="majorBidi" w:hAnsiTheme="majorBidi" w:cstheme="majorBidi"/>
                <w:sz w:val="24"/>
                <w:szCs w:val="24"/>
              </w:rPr>
              <w:t>Fundamental Issues of Smart Learning in UAE</w:t>
            </w:r>
          </w:p>
        </w:tc>
        <w:tc>
          <w:tcPr>
            <w:tcW w:w="710" w:type="dxa"/>
            <w:vAlign w:val="center"/>
          </w:tcPr>
          <w:p w14:paraId="41318454" w14:textId="77777777" w:rsidR="008F6495" w:rsidRPr="00627EEE" w:rsidRDefault="008F6495" w:rsidP="008F6495">
            <w:pPr>
              <w:spacing w:before="120" w:after="120"/>
              <w:rPr>
                <w:rFonts w:asciiTheme="majorBidi" w:hAnsiTheme="majorBidi" w:cstheme="majorBidi"/>
                <w:sz w:val="24"/>
                <w:szCs w:val="24"/>
              </w:rPr>
            </w:pPr>
            <w:r w:rsidRPr="00627EEE">
              <w:rPr>
                <w:rFonts w:asciiTheme="majorBidi" w:hAnsiTheme="majorBidi" w:cstheme="majorBidi"/>
                <w:sz w:val="24"/>
                <w:szCs w:val="24"/>
              </w:rPr>
              <w:t>66</w:t>
            </w:r>
          </w:p>
        </w:tc>
      </w:tr>
      <w:tr w:rsidR="008F6495" w:rsidRPr="00627EEE" w14:paraId="1E7291B1" w14:textId="77777777" w:rsidTr="005B5849">
        <w:tc>
          <w:tcPr>
            <w:tcW w:w="559" w:type="dxa"/>
            <w:vAlign w:val="center"/>
          </w:tcPr>
          <w:p w14:paraId="72727E11" w14:textId="77777777" w:rsidR="008F6495" w:rsidRPr="00627EEE" w:rsidRDefault="008F6495" w:rsidP="008F6495">
            <w:pPr>
              <w:spacing w:before="120" w:after="120"/>
              <w:rPr>
                <w:rFonts w:asciiTheme="majorBidi" w:hAnsiTheme="majorBidi" w:cstheme="majorBidi"/>
                <w:sz w:val="24"/>
                <w:szCs w:val="24"/>
              </w:rPr>
            </w:pPr>
          </w:p>
        </w:tc>
        <w:tc>
          <w:tcPr>
            <w:tcW w:w="816" w:type="dxa"/>
            <w:vAlign w:val="center"/>
          </w:tcPr>
          <w:p w14:paraId="2D5B475D" w14:textId="77777777" w:rsidR="008F6495" w:rsidRPr="00627EEE" w:rsidRDefault="008F6495" w:rsidP="008F6495">
            <w:pPr>
              <w:spacing w:before="120" w:after="120"/>
              <w:rPr>
                <w:rFonts w:asciiTheme="majorBidi" w:hAnsiTheme="majorBidi" w:cstheme="majorBidi"/>
                <w:sz w:val="24"/>
                <w:szCs w:val="24"/>
              </w:rPr>
            </w:pPr>
            <w:r w:rsidRPr="00627EEE">
              <w:rPr>
                <w:rFonts w:asciiTheme="majorBidi" w:hAnsiTheme="majorBidi" w:cstheme="majorBidi"/>
                <w:sz w:val="24"/>
                <w:szCs w:val="24"/>
              </w:rPr>
              <w:t>2.9.1</w:t>
            </w:r>
          </w:p>
        </w:tc>
        <w:tc>
          <w:tcPr>
            <w:tcW w:w="6224" w:type="dxa"/>
            <w:vAlign w:val="center"/>
          </w:tcPr>
          <w:p w14:paraId="21CD97EC" w14:textId="77777777" w:rsidR="008F6495" w:rsidRPr="00627EEE" w:rsidRDefault="008F6495" w:rsidP="008F6495">
            <w:pPr>
              <w:spacing w:before="120" w:after="120"/>
              <w:rPr>
                <w:rFonts w:asciiTheme="majorBidi" w:hAnsiTheme="majorBidi" w:cstheme="majorBidi"/>
                <w:sz w:val="24"/>
                <w:szCs w:val="24"/>
              </w:rPr>
            </w:pPr>
            <w:r w:rsidRPr="00627EEE">
              <w:rPr>
                <w:rFonts w:asciiTheme="majorBidi" w:hAnsiTheme="majorBidi" w:cstheme="majorBidi"/>
                <w:sz w:val="24"/>
                <w:szCs w:val="24"/>
              </w:rPr>
              <w:t>P21’s Framework for Smart Learning</w:t>
            </w:r>
          </w:p>
        </w:tc>
        <w:tc>
          <w:tcPr>
            <w:tcW w:w="710" w:type="dxa"/>
            <w:vAlign w:val="center"/>
          </w:tcPr>
          <w:p w14:paraId="674A0A1B" w14:textId="77777777" w:rsidR="008F6495" w:rsidRPr="00627EEE" w:rsidRDefault="008F6495" w:rsidP="008F6495">
            <w:pPr>
              <w:spacing w:before="120" w:after="120"/>
              <w:rPr>
                <w:rFonts w:asciiTheme="majorBidi" w:hAnsiTheme="majorBidi" w:cstheme="majorBidi"/>
                <w:sz w:val="24"/>
                <w:szCs w:val="24"/>
              </w:rPr>
            </w:pPr>
            <w:r w:rsidRPr="00627EEE">
              <w:rPr>
                <w:rFonts w:asciiTheme="majorBidi" w:hAnsiTheme="majorBidi" w:cstheme="majorBidi"/>
                <w:sz w:val="24"/>
                <w:szCs w:val="24"/>
              </w:rPr>
              <w:t>70</w:t>
            </w:r>
          </w:p>
        </w:tc>
      </w:tr>
      <w:tr w:rsidR="008F6495" w:rsidRPr="00627EEE" w14:paraId="676236E3" w14:textId="77777777" w:rsidTr="005B5849">
        <w:tc>
          <w:tcPr>
            <w:tcW w:w="559" w:type="dxa"/>
            <w:vAlign w:val="center"/>
          </w:tcPr>
          <w:p w14:paraId="2C4BEBA6" w14:textId="77777777" w:rsidR="008F6495" w:rsidRPr="00627EEE" w:rsidRDefault="008F6495" w:rsidP="008F6495">
            <w:pPr>
              <w:spacing w:before="120" w:after="120"/>
              <w:rPr>
                <w:rFonts w:asciiTheme="majorBidi" w:hAnsiTheme="majorBidi" w:cstheme="majorBidi"/>
                <w:sz w:val="24"/>
                <w:szCs w:val="24"/>
              </w:rPr>
            </w:pPr>
          </w:p>
        </w:tc>
        <w:tc>
          <w:tcPr>
            <w:tcW w:w="816" w:type="dxa"/>
            <w:vAlign w:val="center"/>
          </w:tcPr>
          <w:p w14:paraId="779C098E" w14:textId="77777777" w:rsidR="008F6495" w:rsidRPr="00627EEE" w:rsidRDefault="008F6495" w:rsidP="008F6495">
            <w:pPr>
              <w:spacing w:before="120" w:after="120"/>
              <w:rPr>
                <w:rFonts w:asciiTheme="majorBidi" w:hAnsiTheme="majorBidi" w:cstheme="majorBidi"/>
                <w:sz w:val="24"/>
                <w:szCs w:val="24"/>
              </w:rPr>
            </w:pPr>
            <w:r w:rsidRPr="00627EEE">
              <w:rPr>
                <w:rFonts w:asciiTheme="majorBidi" w:hAnsiTheme="majorBidi" w:cstheme="majorBidi"/>
                <w:sz w:val="24"/>
                <w:szCs w:val="24"/>
              </w:rPr>
              <w:t>2.9.2</w:t>
            </w:r>
          </w:p>
        </w:tc>
        <w:tc>
          <w:tcPr>
            <w:tcW w:w="6224" w:type="dxa"/>
            <w:vAlign w:val="center"/>
          </w:tcPr>
          <w:p w14:paraId="38278D04" w14:textId="77777777" w:rsidR="008F6495" w:rsidRPr="00627EEE" w:rsidRDefault="008F6495" w:rsidP="008F6495">
            <w:pPr>
              <w:spacing w:before="120" w:after="120"/>
              <w:rPr>
                <w:rFonts w:asciiTheme="majorBidi" w:hAnsiTheme="majorBidi" w:cstheme="majorBidi"/>
                <w:sz w:val="24"/>
                <w:szCs w:val="24"/>
              </w:rPr>
            </w:pPr>
            <w:r w:rsidRPr="00627EEE">
              <w:rPr>
                <w:rFonts w:asciiTheme="majorBidi" w:hAnsiTheme="majorBidi" w:cstheme="majorBidi"/>
                <w:sz w:val="24"/>
                <w:szCs w:val="24"/>
              </w:rPr>
              <w:t>Challenges to Smart Learning in UAE</w:t>
            </w:r>
          </w:p>
        </w:tc>
        <w:tc>
          <w:tcPr>
            <w:tcW w:w="710" w:type="dxa"/>
            <w:vAlign w:val="center"/>
          </w:tcPr>
          <w:p w14:paraId="605992D1" w14:textId="77777777" w:rsidR="008F6495" w:rsidRPr="00627EEE" w:rsidRDefault="008F6495" w:rsidP="008F6495">
            <w:pPr>
              <w:spacing w:before="120" w:after="120"/>
              <w:rPr>
                <w:rFonts w:asciiTheme="majorBidi" w:hAnsiTheme="majorBidi" w:cstheme="majorBidi"/>
                <w:sz w:val="24"/>
                <w:szCs w:val="24"/>
              </w:rPr>
            </w:pPr>
            <w:r w:rsidRPr="00627EEE">
              <w:rPr>
                <w:rFonts w:asciiTheme="majorBidi" w:hAnsiTheme="majorBidi" w:cstheme="majorBidi"/>
                <w:sz w:val="24"/>
                <w:szCs w:val="24"/>
              </w:rPr>
              <w:t>72</w:t>
            </w:r>
          </w:p>
        </w:tc>
      </w:tr>
      <w:tr w:rsidR="008F6495" w:rsidRPr="00627EEE" w14:paraId="3FFC76ED" w14:textId="77777777" w:rsidTr="005B5849">
        <w:tc>
          <w:tcPr>
            <w:tcW w:w="559" w:type="dxa"/>
            <w:vAlign w:val="center"/>
          </w:tcPr>
          <w:p w14:paraId="3DE08FEF" w14:textId="77777777" w:rsidR="008F6495" w:rsidRPr="00627EEE" w:rsidRDefault="008F6495" w:rsidP="008F6495">
            <w:pPr>
              <w:spacing w:before="120" w:after="120"/>
              <w:rPr>
                <w:rFonts w:asciiTheme="majorBidi" w:hAnsiTheme="majorBidi" w:cstheme="majorBidi"/>
                <w:sz w:val="24"/>
                <w:szCs w:val="24"/>
              </w:rPr>
            </w:pPr>
          </w:p>
        </w:tc>
        <w:tc>
          <w:tcPr>
            <w:tcW w:w="816" w:type="dxa"/>
            <w:vAlign w:val="center"/>
          </w:tcPr>
          <w:p w14:paraId="6AFEAC1F" w14:textId="77777777" w:rsidR="008F6495" w:rsidRPr="00627EEE" w:rsidRDefault="008F6495" w:rsidP="008F6495">
            <w:pPr>
              <w:spacing w:before="120" w:after="120"/>
              <w:rPr>
                <w:rFonts w:asciiTheme="majorBidi" w:hAnsiTheme="majorBidi" w:cstheme="majorBidi"/>
                <w:sz w:val="24"/>
                <w:szCs w:val="24"/>
              </w:rPr>
            </w:pPr>
            <w:r w:rsidRPr="00627EEE">
              <w:rPr>
                <w:rFonts w:asciiTheme="majorBidi" w:hAnsiTheme="majorBidi" w:cstheme="majorBidi"/>
                <w:sz w:val="24"/>
                <w:szCs w:val="24"/>
              </w:rPr>
              <w:t>2.9.3</w:t>
            </w:r>
          </w:p>
        </w:tc>
        <w:tc>
          <w:tcPr>
            <w:tcW w:w="6224" w:type="dxa"/>
            <w:vAlign w:val="center"/>
          </w:tcPr>
          <w:p w14:paraId="471E1B78" w14:textId="77777777" w:rsidR="008F6495" w:rsidRPr="00627EEE" w:rsidRDefault="008F6495" w:rsidP="008F6495">
            <w:pPr>
              <w:spacing w:before="120" w:after="120"/>
              <w:rPr>
                <w:rFonts w:asciiTheme="majorBidi" w:hAnsiTheme="majorBidi" w:cstheme="majorBidi"/>
                <w:sz w:val="24"/>
                <w:szCs w:val="24"/>
              </w:rPr>
            </w:pPr>
            <w:r w:rsidRPr="00627EEE">
              <w:rPr>
                <w:rFonts w:asciiTheme="majorBidi" w:hAnsiTheme="majorBidi" w:cstheme="majorBidi"/>
                <w:sz w:val="24"/>
                <w:szCs w:val="24"/>
              </w:rPr>
              <w:t>Assessment of Smart Learning in UAE</w:t>
            </w:r>
          </w:p>
        </w:tc>
        <w:tc>
          <w:tcPr>
            <w:tcW w:w="710" w:type="dxa"/>
            <w:vAlign w:val="center"/>
          </w:tcPr>
          <w:p w14:paraId="6910AE52" w14:textId="77777777" w:rsidR="008F6495" w:rsidRPr="00627EEE" w:rsidRDefault="008F6495" w:rsidP="008F6495">
            <w:pPr>
              <w:spacing w:before="120" w:after="120"/>
              <w:rPr>
                <w:rFonts w:asciiTheme="majorBidi" w:hAnsiTheme="majorBidi" w:cstheme="majorBidi"/>
                <w:sz w:val="24"/>
                <w:szCs w:val="24"/>
              </w:rPr>
            </w:pPr>
            <w:r w:rsidRPr="00627EEE">
              <w:rPr>
                <w:rFonts w:asciiTheme="majorBidi" w:hAnsiTheme="majorBidi" w:cstheme="majorBidi"/>
                <w:sz w:val="24"/>
                <w:szCs w:val="24"/>
              </w:rPr>
              <w:t>74</w:t>
            </w:r>
          </w:p>
        </w:tc>
      </w:tr>
      <w:tr w:rsidR="008F6495" w:rsidRPr="00627EEE" w14:paraId="21B2336B" w14:textId="77777777" w:rsidTr="005B5849">
        <w:tc>
          <w:tcPr>
            <w:tcW w:w="1375" w:type="dxa"/>
            <w:gridSpan w:val="2"/>
            <w:vAlign w:val="center"/>
          </w:tcPr>
          <w:p w14:paraId="536B3498" w14:textId="77777777" w:rsidR="008F6495" w:rsidRPr="00627EEE" w:rsidRDefault="008F6495" w:rsidP="008F6495">
            <w:pPr>
              <w:spacing w:before="120" w:after="120"/>
              <w:rPr>
                <w:rFonts w:asciiTheme="majorBidi" w:hAnsiTheme="majorBidi" w:cstheme="majorBidi"/>
                <w:sz w:val="24"/>
                <w:szCs w:val="24"/>
              </w:rPr>
            </w:pPr>
            <w:r w:rsidRPr="00627EEE">
              <w:rPr>
                <w:rFonts w:asciiTheme="majorBidi" w:hAnsiTheme="majorBidi" w:cstheme="majorBidi"/>
                <w:sz w:val="24"/>
                <w:szCs w:val="24"/>
              </w:rPr>
              <w:t>2.10</w:t>
            </w:r>
          </w:p>
        </w:tc>
        <w:tc>
          <w:tcPr>
            <w:tcW w:w="6224" w:type="dxa"/>
            <w:vAlign w:val="center"/>
          </w:tcPr>
          <w:p w14:paraId="52CD8488" w14:textId="77777777" w:rsidR="008F6495" w:rsidRPr="00627EEE" w:rsidRDefault="008F6495" w:rsidP="008F6495">
            <w:pPr>
              <w:spacing w:before="120" w:after="120"/>
              <w:rPr>
                <w:rFonts w:asciiTheme="majorBidi" w:hAnsiTheme="majorBidi" w:cstheme="majorBidi"/>
                <w:sz w:val="24"/>
                <w:szCs w:val="24"/>
              </w:rPr>
            </w:pPr>
            <w:r w:rsidRPr="00627EEE">
              <w:rPr>
                <w:rFonts w:asciiTheme="majorBidi" w:hAnsiTheme="majorBidi" w:cstheme="majorBidi"/>
                <w:sz w:val="24"/>
                <w:szCs w:val="24"/>
              </w:rPr>
              <w:t>Developing Techniques for Special Topics</w:t>
            </w:r>
          </w:p>
        </w:tc>
        <w:tc>
          <w:tcPr>
            <w:tcW w:w="710" w:type="dxa"/>
            <w:vAlign w:val="center"/>
          </w:tcPr>
          <w:p w14:paraId="31624307" w14:textId="77777777" w:rsidR="008F6495" w:rsidRPr="00627EEE" w:rsidRDefault="008F6495" w:rsidP="008F6495">
            <w:pPr>
              <w:spacing w:before="120" w:after="120"/>
              <w:rPr>
                <w:rFonts w:asciiTheme="majorBidi" w:hAnsiTheme="majorBidi" w:cstheme="majorBidi"/>
                <w:sz w:val="24"/>
                <w:szCs w:val="24"/>
              </w:rPr>
            </w:pPr>
            <w:r w:rsidRPr="00627EEE">
              <w:rPr>
                <w:rFonts w:asciiTheme="majorBidi" w:hAnsiTheme="majorBidi" w:cstheme="majorBidi"/>
                <w:sz w:val="24"/>
                <w:szCs w:val="24"/>
              </w:rPr>
              <w:t>77</w:t>
            </w:r>
          </w:p>
        </w:tc>
      </w:tr>
      <w:tr w:rsidR="008F6495" w:rsidRPr="00627EEE" w14:paraId="71EDFE2C" w14:textId="77777777" w:rsidTr="005B5849">
        <w:tc>
          <w:tcPr>
            <w:tcW w:w="559" w:type="dxa"/>
            <w:vAlign w:val="center"/>
          </w:tcPr>
          <w:p w14:paraId="4C6B5B79" w14:textId="77777777" w:rsidR="008F6495" w:rsidRPr="00627EEE" w:rsidRDefault="008F6495" w:rsidP="008F6495">
            <w:pPr>
              <w:spacing w:before="120" w:after="120"/>
              <w:rPr>
                <w:rFonts w:asciiTheme="majorBidi" w:hAnsiTheme="majorBidi" w:cstheme="majorBidi"/>
                <w:sz w:val="24"/>
                <w:szCs w:val="24"/>
              </w:rPr>
            </w:pPr>
          </w:p>
        </w:tc>
        <w:tc>
          <w:tcPr>
            <w:tcW w:w="816" w:type="dxa"/>
            <w:vAlign w:val="center"/>
          </w:tcPr>
          <w:p w14:paraId="4DA1155C" w14:textId="77777777" w:rsidR="008F6495" w:rsidRPr="00627EEE" w:rsidRDefault="008F6495" w:rsidP="008F6495">
            <w:pPr>
              <w:spacing w:before="120" w:after="120"/>
              <w:rPr>
                <w:rFonts w:asciiTheme="majorBidi" w:hAnsiTheme="majorBidi" w:cstheme="majorBidi"/>
                <w:sz w:val="24"/>
                <w:szCs w:val="24"/>
              </w:rPr>
            </w:pPr>
            <w:r w:rsidRPr="00627EEE">
              <w:rPr>
                <w:rFonts w:asciiTheme="majorBidi" w:hAnsiTheme="majorBidi" w:cstheme="majorBidi"/>
                <w:sz w:val="24"/>
                <w:szCs w:val="24"/>
              </w:rPr>
              <w:t>2.10.1</w:t>
            </w:r>
          </w:p>
        </w:tc>
        <w:tc>
          <w:tcPr>
            <w:tcW w:w="6224" w:type="dxa"/>
            <w:vAlign w:val="center"/>
          </w:tcPr>
          <w:p w14:paraId="37BD538C" w14:textId="77777777" w:rsidR="008F6495" w:rsidRPr="00627EEE" w:rsidRDefault="008F6495" w:rsidP="008F6495">
            <w:pPr>
              <w:spacing w:before="120" w:after="120"/>
              <w:rPr>
                <w:rFonts w:asciiTheme="majorBidi" w:hAnsiTheme="majorBidi" w:cstheme="majorBidi"/>
                <w:sz w:val="24"/>
                <w:szCs w:val="24"/>
              </w:rPr>
            </w:pPr>
            <w:r w:rsidRPr="00627EEE">
              <w:rPr>
                <w:rFonts w:asciiTheme="majorBidi" w:hAnsiTheme="majorBidi" w:cstheme="majorBidi"/>
                <w:sz w:val="24"/>
                <w:szCs w:val="24"/>
              </w:rPr>
              <w:t>English</w:t>
            </w:r>
          </w:p>
        </w:tc>
        <w:tc>
          <w:tcPr>
            <w:tcW w:w="710" w:type="dxa"/>
            <w:vAlign w:val="center"/>
          </w:tcPr>
          <w:p w14:paraId="753AF5A0" w14:textId="2FDFE197" w:rsidR="008F6495" w:rsidRPr="00627EEE" w:rsidRDefault="008F6495" w:rsidP="008F6495">
            <w:pPr>
              <w:spacing w:before="120" w:after="120"/>
              <w:rPr>
                <w:rFonts w:asciiTheme="majorBidi" w:hAnsiTheme="majorBidi" w:cstheme="majorBidi"/>
                <w:sz w:val="24"/>
                <w:szCs w:val="24"/>
              </w:rPr>
            </w:pPr>
            <w:r w:rsidRPr="00627EEE">
              <w:rPr>
                <w:rFonts w:asciiTheme="majorBidi" w:hAnsiTheme="majorBidi" w:cstheme="majorBidi"/>
                <w:sz w:val="24"/>
                <w:szCs w:val="24"/>
              </w:rPr>
              <w:t>7</w:t>
            </w:r>
            <w:r w:rsidR="00150030">
              <w:rPr>
                <w:rFonts w:asciiTheme="majorBidi" w:hAnsiTheme="majorBidi" w:cstheme="majorBidi"/>
                <w:sz w:val="24"/>
                <w:szCs w:val="24"/>
              </w:rPr>
              <w:t>7</w:t>
            </w:r>
          </w:p>
        </w:tc>
      </w:tr>
      <w:tr w:rsidR="008F6495" w:rsidRPr="00627EEE" w14:paraId="0B727ECB" w14:textId="77777777" w:rsidTr="005B5849">
        <w:tc>
          <w:tcPr>
            <w:tcW w:w="559" w:type="dxa"/>
            <w:vAlign w:val="center"/>
          </w:tcPr>
          <w:p w14:paraId="523CD259" w14:textId="77777777" w:rsidR="008F6495" w:rsidRPr="00627EEE" w:rsidRDefault="008F6495" w:rsidP="008F6495">
            <w:pPr>
              <w:spacing w:before="120" w:after="120"/>
              <w:rPr>
                <w:rFonts w:asciiTheme="majorBidi" w:hAnsiTheme="majorBidi" w:cstheme="majorBidi"/>
                <w:sz w:val="24"/>
                <w:szCs w:val="24"/>
              </w:rPr>
            </w:pPr>
          </w:p>
        </w:tc>
        <w:tc>
          <w:tcPr>
            <w:tcW w:w="816" w:type="dxa"/>
            <w:vAlign w:val="center"/>
          </w:tcPr>
          <w:p w14:paraId="025E7D9F" w14:textId="77777777" w:rsidR="008F6495" w:rsidRPr="00627EEE" w:rsidRDefault="008F6495" w:rsidP="008F6495">
            <w:pPr>
              <w:spacing w:before="120" w:after="120"/>
              <w:rPr>
                <w:rFonts w:asciiTheme="majorBidi" w:hAnsiTheme="majorBidi" w:cstheme="majorBidi"/>
                <w:sz w:val="24"/>
                <w:szCs w:val="24"/>
              </w:rPr>
            </w:pPr>
            <w:r w:rsidRPr="00627EEE">
              <w:rPr>
                <w:rFonts w:asciiTheme="majorBidi" w:hAnsiTheme="majorBidi" w:cstheme="majorBidi"/>
                <w:sz w:val="24"/>
                <w:szCs w:val="24"/>
              </w:rPr>
              <w:t>2.10.2</w:t>
            </w:r>
          </w:p>
        </w:tc>
        <w:tc>
          <w:tcPr>
            <w:tcW w:w="6224" w:type="dxa"/>
            <w:vAlign w:val="center"/>
          </w:tcPr>
          <w:p w14:paraId="7E05F5B4" w14:textId="77777777" w:rsidR="008F6495" w:rsidRPr="00627EEE" w:rsidRDefault="008F6495" w:rsidP="008F6495">
            <w:pPr>
              <w:spacing w:before="120" w:after="120"/>
              <w:rPr>
                <w:rFonts w:asciiTheme="majorBidi" w:hAnsiTheme="majorBidi" w:cstheme="majorBidi"/>
                <w:sz w:val="24"/>
                <w:szCs w:val="24"/>
              </w:rPr>
            </w:pPr>
            <w:r w:rsidRPr="00627EEE">
              <w:rPr>
                <w:rFonts w:asciiTheme="majorBidi" w:hAnsiTheme="majorBidi" w:cstheme="majorBidi"/>
                <w:sz w:val="24"/>
                <w:szCs w:val="24"/>
              </w:rPr>
              <w:t>Mathematics</w:t>
            </w:r>
          </w:p>
        </w:tc>
        <w:tc>
          <w:tcPr>
            <w:tcW w:w="710" w:type="dxa"/>
            <w:vAlign w:val="center"/>
          </w:tcPr>
          <w:p w14:paraId="45AFFC65" w14:textId="77777777" w:rsidR="008F6495" w:rsidRPr="00627EEE" w:rsidRDefault="008F6495" w:rsidP="008F6495">
            <w:pPr>
              <w:spacing w:before="120" w:after="120"/>
              <w:rPr>
                <w:rFonts w:asciiTheme="majorBidi" w:hAnsiTheme="majorBidi" w:cstheme="majorBidi"/>
                <w:sz w:val="24"/>
                <w:szCs w:val="24"/>
              </w:rPr>
            </w:pPr>
            <w:r w:rsidRPr="00627EEE">
              <w:rPr>
                <w:rFonts w:asciiTheme="majorBidi" w:hAnsiTheme="majorBidi" w:cstheme="majorBidi"/>
                <w:sz w:val="24"/>
                <w:szCs w:val="24"/>
              </w:rPr>
              <w:t>79</w:t>
            </w:r>
          </w:p>
        </w:tc>
      </w:tr>
      <w:tr w:rsidR="008F6495" w:rsidRPr="00627EEE" w14:paraId="232A4113" w14:textId="77777777" w:rsidTr="005B5849">
        <w:tc>
          <w:tcPr>
            <w:tcW w:w="559" w:type="dxa"/>
            <w:vAlign w:val="center"/>
          </w:tcPr>
          <w:p w14:paraId="4276EBE4" w14:textId="77777777" w:rsidR="008F6495" w:rsidRPr="00627EEE" w:rsidRDefault="008F6495" w:rsidP="008F6495">
            <w:pPr>
              <w:spacing w:before="120" w:after="120"/>
              <w:rPr>
                <w:rFonts w:asciiTheme="majorBidi" w:hAnsiTheme="majorBidi" w:cstheme="majorBidi"/>
                <w:sz w:val="24"/>
                <w:szCs w:val="24"/>
              </w:rPr>
            </w:pPr>
          </w:p>
        </w:tc>
        <w:tc>
          <w:tcPr>
            <w:tcW w:w="816" w:type="dxa"/>
            <w:vAlign w:val="center"/>
          </w:tcPr>
          <w:p w14:paraId="674461DE" w14:textId="77777777" w:rsidR="008F6495" w:rsidRPr="00627EEE" w:rsidRDefault="008F6495" w:rsidP="008F6495">
            <w:pPr>
              <w:spacing w:before="120" w:after="120"/>
              <w:rPr>
                <w:rFonts w:asciiTheme="majorBidi" w:hAnsiTheme="majorBidi" w:cstheme="majorBidi"/>
                <w:sz w:val="24"/>
                <w:szCs w:val="24"/>
              </w:rPr>
            </w:pPr>
            <w:r w:rsidRPr="00627EEE">
              <w:rPr>
                <w:rFonts w:asciiTheme="majorBidi" w:hAnsiTheme="majorBidi" w:cstheme="majorBidi"/>
                <w:sz w:val="24"/>
                <w:szCs w:val="24"/>
              </w:rPr>
              <w:t>2.10.3</w:t>
            </w:r>
          </w:p>
        </w:tc>
        <w:tc>
          <w:tcPr>
            <w:tcW w:w="6224" w:type="dxa"/>
            <w:vAlign w:val="center"/>
          </w:tcPr>
          <w:p w14:paraId="456B6BE6" w14:textId="77777777" w:rsidR="008F6495" w:rsidRPr="00627EEE" w:rsidRDefault="008F6495" w:rsidP="008F6495">
            <w:pPr>
              <w:spacing w:before="120" w:after="120"/>
              <w:rPr>
                <w:rFonts w:asciiTheme="majorBidi" w:hAnsiTheme="majorBidi" w:cstheme="majorBidi"/>
                <w:sz w:val="24"/>
                <w:szCs w:val="24"/>
              </w:rPr>
            </w:pPr>
            <w:r w:rsidRPr="00627EEE">
              <w:rPr>
                <w:rFonts w:asciiTheme="majorBidi" w:hAnsiTheme="majorBidi" w:cstheme="majorBidi"/>
                <w:sz w:val="24"/>
                <w:szCs w:val="24"/>
              </w:rPr>
              <w:t>Sciences</w:t>
            </w:r>
          </w:p>
        </w:tc>
        <w:tc>
          <w:tcPr>
            <w:tcW w:w="710" w:type="dxa"/>
            <w:vAlign w:val="center"/>
          </w:tcPr>
          <w:p w14:paraId="45171FC2" w14:textId="77777777" w:rsidR="008F6495" w:rsidRPr="00627EEE" w:rsidRDefault="008F6495" w:rsidP="008F6495">
            <w:pPr>
              <w:spacing w:before="120" w:after="120"/>
              <w:rPr>
                <w:rFonts w:asciiTheme="majorBidi" w:hAnsiTheme="majorBidi" w:cstheme="majorBidi"/>
                <w:sz w:val="24"/>
                <w:szCs w:val="24"/>
              </w:rPr>
            </w:pPr>
            <w:r w:rsidRPr="00627EEE">
              <w:rPr>
                <w:rFonts w:asciiTheme="majorBidi" w:hAnsiTheme="majorBidi" w:cstheme="majorBidi"/>
                <w:sz w:val="24"/>
                <w:szCs w:val="24"/>
              </w:rPr>
              <w:t>80</w:t>
            </w:r>
          </w:p>
        </w:tc>
      </w:tr>
      <w:tr w:rsidR="008F6495" w:rsidRPr="00627EEE" w14:paraId="1C55E948" w14:textId="77777777" w:rsidTr="005B5849">
        <w:tc>
          <w:tcPr>
            <w:tcW w:w="1375" w:type="dxa"/>
            <w:gridSpan w:val="2"/>
            <w:vAlign w:val="center"/>
          </w:tcPr>
          <w:p w14:paraId="270F4973" w14:textId="77777777" w:rsidR="008F6495" w:rsidRPr="00627EEE" w:rsidRDefault="008F6495" w:rsidP="008F6495">
            <w:pPr>
              <w:spacing w:before="120" w:after="120"/>
              <w:rPr>
                <w:rFonts w:asciiTheme="majorBidi" w:hAnsiTheme="majorBidi" w:cstheme="majorBidi"/>
                <w:sz w:val="24"/>
                <w:szCs w:val="24"/>
              </w:rPr>
            </w:pPr>
            <w:r w:rsidRPr="00627EEE">
              <w:rPr>
                <w:rFonts w:asciiTheme="majorBidi" w:hAnsiTheme="majorBidi" w:cstheme="majorBidi"/>
                <w:sz w:val="24"/>
                <w:szCs w:val="24"/>
              </w:rPr>
              <w:lastRenderedPageBreak/>
              <w:t>2.11</w:t>
            </w:r>
          </w:p>
        </w:tc>
        <w:tc>
          <w:tcPr>
            <w:tcW w:w="6224" w:type="dxa"/>
            <w:vAlign w:val="center"/>
          </w:tcPr>
          <w:p w14:paraId="10818890" w14:textId="77777777" w:rsidR="008F6495" w:rsidRPr="00627EEE" w:rsidRDefault="008F6495" w:rsidP="008F6495">
            <w:pPr>
              <w:spacing w:before="120" w:after="120"/>
              <w:rPr>
                <w:rFonts w:asciiTheme="majorBidi" w:hAnsiTheme="majorBidi" w:cstheme="majorBidi"/>
                <w:sz w:val="24"/>
                <w:szCs w:val="24"/>
              </w:rPr>
            </w:pPr>
            <w:r w:rsidRPr="00627EEE">
              <w:rPr>
                <w:rFonts w:asciiTheme="majorBidi" w:hAnsiTheme="majorBidi" w:cstheme="majorBidi"/>
                <w:sz w:val="24"/>
                <w:szCs w:val="24"/>
              </w:rPr>
              <w:t>Develop Hypothesis of Smart Learning</w:t>
            </w:r>
          </w:p>
        </w:tc>
        <w:tc>
          <w:tcPr>
            <w:tcW w:w="710" w:type="dxa"/>
            <w:vAlign w:val="center"/>
          </w:tcPr>
          <w:p w14:paraId="5460B03D" w14:textId="77777777" w:rsidR="008F6495" w:rsidRPr="00627EEE" w:rsidRDefault="008F6495" w:rsidP="008F6495">
            <w:pPr>
              <w:spacing w:before="120" w:after="120"/>
              <w:rPr>
                <w:rFonts w:asciiTheme="majorBidi" w:hAnsiTheme="majorBidi" w:cstheme="majorBidi"/>
                <w:sz w:val="24"/>
                <w:szCs w:val="24"/>
              </w:rPr>
            </w:pPr>
            <w:r w:rsidRPr="00627EEE">
              <w:rPr>
                <w:rFonts w:asciiTheme="majorBidi" w:hAnsiTheme="majorBidi" w:cstheme="majorBidi" w:hint="cs"/>
                <w:sz w:val="24"/>
                <w:szCs w:val="24"/>
                <w:rtl/>
              </w:rPr>
              <w:t>81</w:t>
            </w:r>
          </w:p>
        </w:tc>
      </w:tr>
      <w:tr w:rsidR="008F6495" w:rsidRPr="00627EEE" w14:paraId="2689B3C5" w14:textId="77777777" w:rsidTr="005B5849">
        <w:tc>
          <w:tcPr>
            <w:tcW w:w="559" w:type="dxa"/>
            <w:vAlign w:val="center"/>
          </w:tcPr>
          <w:p w14:paraId="26E32FD2" w14:textId="77777777" w:rsidR="008F6495" w:rsidRPr="00627EEE" w:rsidRDefault="008F6495" w:rsidP="008F6495">
            <w:pPr>
              <w:spacing w:before="120" w:after="120"/>
              <w:rPr>
                <w:rFonts w:asciiTheme="majorBidi" w:hAnsiTheme="majorBidi" w:cstheme="majorBidi"/>
                <w:sz w:val="24"/>
                <w:szCs w:val="24"/>
              </w:rPr>
            </w:pPr>
          </w:p>
        </w:tc>
        <w:tc>
          <w:tcPr>
            <w:tcW w:w="816" w:type="dxa"/>
            <w:vAlign w:val="center"/>
          </w:tcPr>
          <w:p w14:paraId="74AE5BC2" w14:textId="77777777" w:rsidR="008F6495" w:rsidRPr="00627EEE" w:rsidRDefault="008F6495" w:rsidP="008F6495">
            <w:pPr>
              <w:spacing w:before="120" w:after="120"/>
              <w:rPr>
                <w:rFonts w:asciiTheme="majorBidi" w:hAnsiTheme="majorBidi" w:cstheme="majorBidi"/>
                <w:sz w:val="24"/>
                <w:szCs w:val="24"/>
              </w:rPr>
            </w:pPr>
            <w:r w:rsidRPr="00627EEE">
              <w:rPr>
                <w:rFonts w:asciiTheme="majorBidi" w:hAnsiTheme="majorBidi" w:cstheme="majorBidi"/>
                <w:sz w:val="24"/>
                <w:szCs w:val="24"/>
              </w:rPr>
              <w:t>2.11.1</w:t>
            </w:r>
          </w:p>
        </w:tc>
        <w:tc>
          <w:tcPr>
            <w:tcW w:w="6224" w:type="dxa"/>
            <w:vAlign w:val="center"/>
          </w:tcPr>
          <w:p w14:paraId="600324D3" w14:textId="77777777" w:rsidR="008F6495" w:rsidRPr="00627EEE" w:rsidRDefault="008F6495" w:rsidP="008F6495">
            <w:pPr>
              <w:spacing w:before="120" w:after="120"/>
              <w:rPr>
                <w:rFonts w:asciiTheme="majorBidi" w:hAnsiTheme="majorBidi" w:cstheme="majorBidi"/>
                <w:sz w:val="24"/>
                <w:szCs w:val="24"/>
              </w:rPr>
            </w:pPr>
            <w:r w:rsidRPr="00627EEE">
              <w:rPr>
                <w:rFonts w:asciiTheme="majorBidi" w:hAnsiTheme="majorBidi" w:cstheme="majorBidi"/>
                <w:sz w:val="24"/>
                <w:szCs w:val="24"/>
              </w:rPr>
              <w:t>Hypothesizing Smart Environment</w:t>
            </w:r>
          </w:p>
        </w:tc>
        <w:tc>
          <w:tcPr>
            <w:tcW w:w="710" w:type="dxa"/>
            <w:vAlign w:val="center"/>
          </w:tcPr>
          <w:p w14:paraId="73A89C86" w14:textId="77777777" w:rsidR="008F6495" w:rsidRPr="00627EEE" w:rsidRDefault="008F6495" w:rsidP="008F6495">
            <w:pPr>
              <w:spacing w:before="120" w:after="120"/>
              <w:rPr>
                <w:rFonts w:asciiTheme="majorBidi" w:hAnsiTheme="majorBidi" w:cstheme="majorBidi"/>
                <w:sz w:val="24"/>
                <w:szCs w:val="24"/>
              </w:rPr>
            </w:pPr>
            <w:r w:rsidRPr="00627EEE">
              <w:rPr>
                <w:rFonts w:asciiTheme="majorBidi" w:hAnsiTheme="majorBidi" w:cstheme="majorBidi"/>
                <w:sz w:val="24"/>
                <w:szCs w:val="24"/>
              </w:rPr>
              <w:t>82</w:t>
            </w:r>
          </w:p>
        </w:tc>
      </w:tr>
      <w:tr w:rsidR="008F6495" w:rsidRPr="00627EEE" w14:paraId="323DC19B" w14:textId="77777777" w:rsidTr="005B5849">
        <w:tc>
          <w:tcPr>
            <w:tcW w:w="559" w:type="dxa"/>
            <w:vAlign w:val="center"/>
          </w:tcPr>
          <w:p w14:paraId="0BC26669" w14:textId="77777777" w:rsidR="008F6495" w:rsidRPr="00627EEE" w:rsidRDefault="008F6495" w:rsidP="008F6495">
            <w:pPr>
              <w:spacing w:before="120" w:after="120"/>
              <w:rPr>
                <w:rFonts w:asciiTheme="majorBidi" w:hAnsiTheme="majorBidi" w:cstheme="majorBidi"/>
                <w:sz w:val="24"/>
                <w:szCs w:val="24"/>
              </w:rPr>
            </w:pPr>
          </w:p>
        </w:tc>
        <w:tc>
          <w:tcPr>
            <w:tcW w:w="816" w:type="dxa"/>
            <w:vAlign w:val="center"/>
          </w:tcPr>
          <w:p w14:paraId="3BDF7574" w14:textId="77777777" w:rsidR="008F6495" w:rsidRPr="00627EEE" w:rsidRDefault="008F6495" w:rsidP="008F6495">
            <w:pPr>
              <w:spacing w:before="120" w:after="120"/>
              <w:rPr>
                <w:rFonts w:asciiTheme="majorBidi" w:hAnsiTheme="majorBidi" w:cstheme="majorBidi"/>
                <w:sz w:val="24"/>
                <w:szCs w:val="24"/>
              </w:rPr>
            </w:pPr>
            <w:r w:rsidRPr="00627EEE">
              <w:rPr>
                <w:rFonts w:asciiTheme="majorBidi" w:hAnsiTheme="majorBidi" w:cstheme="majorBidi"/>
                <w:sz w:val="24"/>
                <w:szCs w:val="24"/>
              </w:rPr>
              <w:t>2.11.2</w:t>
            </w:r>
          </w:p>
        </w:tc>
        <w:tc>
          <w:tcPr>
            <w:tcW w:w="6224" w:type="dxa"/>
            <w:vAlign w:val="center"/>
          </w:tcPr>
          <w:p w14:paraId="06A9BC89" w14:textId="77777777" w:rsidR="008F6495" w:rsidRPr="00627EEE" w:rsidRDefault="008F6495" w:rsidP="008F6495">
            <w:pPr>
              <w:spacing w:before="120" w:after="120"/>
              <w:rPr>
                <w:rFonts w:asciiTheme="majorBidi" w:hAnsiTheme="majorBidi" w:cstheme="majorBidi"/>
                <w:sz w:val="24"/>
                <w:szCs w:val="24"/>
              </w:rPr>
            </w:pPr>
            <w:r w:rsidRPr="00627EEE">
              <w:rPr>
                <w:rFonts w:asciiTheme="majorBidi" w:hAnsiTheme="majorBidi" w:cstheme="majorBidi"/>
                <w:sz w:val="24"/>
                <w:szCs w:val="24"/>
              </w:rPr>
              <w:t>Hypothesizing Smart Pedagogy</w:t>
            </w:r>
          </w:p>
        </w:tc>
        <w:tc>
          <w:tcPr>
            <w:tcW w:w="710" w:type="dxa"/>
            <w:vAlign w:val="center"/>
          </w:tcPr>
          <w:p w14:paraId="38B27BA2" w14:textId="77777777" w:rsidR="008F6495" w:rsidRPr="00627EEE" w:rsidRDefault="008F6495" w:rsidP="008F6495">
            <w:pPr>
              <w:spacing w:before="120" w:after="120"/>
              <w:rPr>
                <w:rFonts w:asciiTheme="majorBidi" w:hAnsiTheme="majorBidi" w:cstheme="majorBidi"/>
                <w:sz w:val="24"/>
                <w:szCs w:val="24"/>
              </w:rPr>
            </w:pPr>
            <w:r w:rsidRPr="00627EEE">
              <w:rPr>
                <w:rFonts w:asciiTheme="majorBidi" w:hAnsiTheme="majorBidi" w:cstheme="majorBidi"/>
                <w:sz w:val="24"/>
                <w:szCs w:val="24"/>
              </w:rPr>
              <w:t>83</w:t>
            </w:r>
          </w:p>
        </w:tc>
      </w:tr>
      <w:tr w:rsidR="008F6495" w:rsidRPr="00627EEE" w14:paraId="35501575" w14:textId="77777777" w:rsidTr="005B5849">
        <w:tc>
          <w:tcPr>
            <w:tcW w:w="559" w:type="dxa"/>
            <w:vAlign w:val="center"/>
          </w:tcPr>
          <w:p w14:paraId="0639234A" w14:textId="77777777" w:rsidR="008F6495" w:rsidRPr="00627EEE" w:rsidRDefault="008F6495" w:rsidP="008F6495">
            <w:pPr>
              <w:spacing w:before="120" w:after="120"/>
              <w:rPr>
                <w:rFonts w:asciiTheme="majorBidi" w:hAnsiTheme="majorBidi" w:cstheme="majorBidi"/>
                <w:sz w:val="24"/>
                <w:szCs w:val="24"/>
              </w:rPr>
            </w:pPr>
          </w:p>
        </w:tc>
        <w:tc>
          <w:tcPr>
            <w:tcW w:w="816" w:type="dxa"/>
            <w:vAlign w:val="center"/>
          </w:tcPr>
          <w:p w14:paraId="590B8867" w14:textId="77777777" w:rsidR="008F6495" w:rsidRPr="00627EEE" w:rsidRDefault="008F6495" w:rsidP="008F6495">
            <w:pPr>
              <w:spacing w:before="120" w:after="120"/>
              <w:rPr>
                <w:rFonts w:asciiTheme="majorBidi" w:hAnsiTheme="majorBidi" w:cstheme="majorBidi"/>
                <w:sz w:val="24"/>
                <w:szCs w:val="24"/>
              </w:rPr>
            </w:pPr>
            <w:r w:rsidRPr="00627EEE">
              <w:rPr>
                <w:rFonts w:asciiTheme="majorBidi" w:hAnsiTheme="majorBidi" w:cstheme="majorBidi"/>
                <w:sz w:val="24"/>
                <w:szCs w:val="24"/>
              </w:rPr>
              <w:t>2.11.3</w:t>
            </w:r>
          </w:p>
        </w:tc>
        <w:tc>
          <w:tcPr>
            <w:tcW w:w="6224" w:type="dxa"/>
            <w:vAlign w:val="center"/>
          </w:tcPr>
          <w:p w14:paraId="2A7CABF0" w14:textId="77777777" w:rsidR="008F6495" w:rsidRPr="00627EEE" w:rsidRDefault="008F6495" w:rsidP="008F6495">
            <w:pPr>
              <w:spacing w:before="120" w:after="120"/>
              <w:rPr>
                <w:rFonts w:asciiTheme="majorBidi" w:hAnsiTheme="majorBidi" w:cstheme="majorBidi"/>
                <w:sz w:val="24"/>
                <w:szCs w:val="24"/>
              </w:rPr>
            </w:pPr>
            <w:r w:rsidRPr="00627EEE">
              <w:rPr>
                <w:rFonts w:asciiTheme="majorBidi" w:hAnsiTheme="majorBidi" w:cstheme="majorBidi"/>
                <w:sz w:val="24"/>
                <w:szCs w:val="24"/>
              </w:rPr>
              <w:t>Smart Learning and Smart Pedagogy</w:t>
            </w:r>
          </w:p>
        </w:tc>
        <w:tc>
          <w:tcPr>
            <w:tcW w:w="710" w:type="dxa"/>
            <w:vAlign w:val="center"/>
          </w:tcPr>
          <w:p w14:paraId="0BDCEBD6" w14:textId="77777777" w:rsidR="008F6495" w:rsidRPr="00627EEE" w:rsidRDefault="008F6495" w:rsidP="008F6495">
            <w:pPr>
              <w:spacing w:before="120" w:after="120"/>
              <w:rPr>
                <w:rFonts w:asciiTheme="majorBidi" w:hAnsiTheme="majorBidi" w:cstheme="majorBidi"/>
                <w:sz w:val="24"/>
                <w:szCs w:val="24"/>
              </w:rPr>
            </w:pPr>
            <w:r w:rsidRPr="00627EEE">
              <w:rPr>
                <w:rFonts w:asciiTheme="majorBidi" w:hAnsiTheme="majorBidi" w:cstheme="majorBidi"/>
                <w:sz w:val="24"/>
                <w:szCs w:val="24"/>
              </w:rPr>
              <w:t>84</w:t>
            </w:r>
          </w:p>
        </w:tc>
      </w:tr>
      <w:tr w:rsidR="00E37E39" w:rsidRPr="00627EEE" w14:paraId="7073AD5A" w14:textId="77777777" w:rsidTr="005B5849">
        <w:tc>
          <w:tcPr>
            <w:tcW w:w="559" w:type="dxa"/>
            <w:vAlign w:val="center"/>
          </w:tcPr>
          <w:p w14:paraId="33FFD41E" w14:textId="77777777" w:rsidR="00E37E39" w:rsidRPr="00627EEE" w:rsidRDefault="00E37E39" w:rsidP="008F6495">
            <w:pPr>
              <w:spacing w:before="120" w:after="120"/>
              <w:rPr>
                <w:rFonts w:asciiTheme="majorBidi" w:hAnsiTheme="majorBidi" w:cstheme="majorBidi"/>
                <w:sz w:val="24"/>
                <w:szCs w:val="24"/>
              </w:rPr>
            </w:pPr>
          </w:p>
        </w:tc>
        <w:tc>
          <w:tcPr>
            <w:tcW w:w="816" w:type="dxa"/>
            <w:vAlign w:val="center"/>
          </w:tcPr>
          <w:p w14:paraId="78795AA3" w14:textId="600888BC" w:rsidR="00E37E39" w:rsidRPr="00627EEE" w:rsidRDefault="00E37E39" w:rsidP="008F6495">
            <w:pPr>
              <w:spacing w:before="120" w:after="120"/>
              <w:rPr>
                <w:rFonts w:asciiTheme="majorBidi" w:hAnsiTheme="majorBidi" w:cstheme="majorBidi"/>
                <w:sz w:val="24"/>
                <w:szCs w:val="24"/>
              </w:rPr>
            </w:pPr>
            <w:r>
              <w:rPr>
                <w:rFonts w:asciiTheme="majorBidi" w:hAnsiTheme="majorBidi" w:cstheme="majorBidi"/>
                <w:sz w:val="24"/>
                <w:szCs w:val="24"/>
              </w:rPr>
              <w:t>2.11.4</w:t>
            </w:r>
          </w:p>
        </w:tc>
        <w:tc>
          <w:tcPr>
            <w:tcW w:w="6224" w:type="dxa"/>
            <w:vAlign w:val="center"/>
          </w:tcPr>
          <w:p w14:paraId="629713F4" w14:textId="36714DC0" w:rsidR="00E37E39" w:rsidRPr="00627EEE" w:rsidRDefault="00E37E39" w:rsidP="008F6495">
            <w:pPr>
              <w:spacing w:before="120" w:after="120"/>
              <w:rPr>
                <w:rFonts w:asciiTheme="majorBidi" w:hAnsiTheme="majorBidi" w:cstheme="majorBidi"/>
                <w:sz w:val="24"/>
                <w:szCs w:val="24"/>
              </w:rPr>
            </w:pPr>
            <w:r>
              <w:rPr>
                <w:rFonts w:asciiTheme="majorBidi" w:hAnsiTheme="majorBidi" w:cstheme="majorBidi"/>
                <w:sz w:val="24"/>
                <w:szCs w:val="24"/>
              </w:rPr>
              <w:t>Variables Involved in Hypotheses Development</w:t>
            </w:r>
          </w:p>
        </w:tc>
        <w:tc>
          <w:tcPr>
            <w:tcW w:w="710" w:type="dxa"/>
            <w:vAlign w:val="center"/>
          </w:tcPr>
          <w:p w14:paraId="58E5517A" w14:textId="7F2644F6" w:rsidR="00E37E39" w:rsidRPr="00627EEE" w:rsidRDefault="00E37E39" w:rsidP="008F6495">
            <w:pPr>
              <w:spacing w:before="120" w:after="120"/>
              <w:rPr>
                <w:rFonts w:asciiTheme="majorBidi" w:hAnsiTheme="majorBidi" w:cstheme="majorBidi"/>
                <w:sz w:val="24"/>
                <w:szCs w:val="24"/>
              </w:rPr>
            </w:pPr>
            <w:r>
              <w:rPr>
                <w:rFonts w:asciiTheme="majorBidi" w:hAnsiTheme="majorBidi" w:cstheme="majorBidi"/>
                <w:sz w:val="24"/>
                <w:szCs w:val="24"/>
              </w:rPr>
              <w:t>85</w:t>
            </w:r>
          </w:p>
        </w:tc>
      </w:tr>
      <w:tr w:rsidR="008F6495" w:rsidRPr="00627EEE" w14:paraId="2E8EACBA" w14:textId="77777777" w:rsidTr="005B5849">
        <w:tc>
          <w:tcPr>
            <w:tcW w:w="1375" w:type="dxa"/>
            <w:gridSpan w:val="2"/>
            <w:vAlign w:val="center"/>
          </w:tcPr>
          <w:p w14:paraId="5C54037E" w14:textId="77777777" w:rsidR="008F6495" w:rsidRPr="00627EEE" w:rsidRDefault="008F6495" w:rsidP="008F6495">
            <w:pPr>
              <w:spacing w:before="120" w:after="120"/>
              <w:rPr>
                <w:rFonts w:asciiTheme="majorBidi" w:hAnsiTheme="majorBidi" w:cstheme="majorBidi"/>
                <w:sz w:val="24"/>
                <w:szCs w:val="24"/>
              </w:rPr>
            </w:pPr>
            <w:r w:rsidRPr="00627EEE">
              <w:rPr>
                <w:rFonts w:asciiTheme="majorBidi" w:hAnsiTheme="majorBidi" w:cstheme="majorBidi"/>
                <w:sz w:val="24"/>
                <w:szCs w:val="24"/>
              </w:rPr>
              <w:t>2.12</w:t>
            </w:r>
          </w:p>
        </w:tc>
        <w:tc>
          <w:tcPr>
            <w:tcW w:w="6224" w:type="dxa"/>
            <w:vAlign w:val="center"/>
          </w:tcPr>
          <w:p w14:paraId="1E16D862" w14:textId="77777777" w:rsidR="008F6495" w:rsidRPr="00627EEE" w:rsidRDefault="008F6495" w:rsidP="008F6495">
            <w:pPr>
              <w:spacing w:before="120" w:after="120"/>
              <w:rPr>
                <w:rFonts w:asciiTheme="majorBidi" w:hAnsiTheme="majorBidi" w:cstheme="majorBidi"/>
                <w:sz w:val="24"/>
                <w:szCs w:val="24"/>
              </w:rPr>
            </w:pPr>
            <w:r w:rsidRPr="00627EEE">
              <w:rPr>
                <w:rFonts w:asciiTheme="majorBidi" w:hAnsiTheme="majorBidi" w:cstheme="majorBidi"/>
                <w:sz w:val="24"/>
                <w:szCs w:val="24"/>
              </w:rPr>
              <w:t>Previous Empirical Research</w:t>
            </w:r>
          </w:p>
        </w:tc>
        <w:tc>
          <w:tcPr>
            <w:tcW w:w="710" w:type="dxa"/>
            <w:vAlign w:val="center"/>
          </w:tcPr>
          <w:p w14:paraId="6D77F8BF" w14:textId="46331EAE" w:rsidR="008F6495" w:rsidRPr="00627EEE" w:rsidRDefault="008F6495" w:rsidP="008F6495">
            <w:pPr>
              <w:spacing w:before="120" w:after="120"/>
              <w:rPr>
                <w:rFonts w:asciiTheme="majorBidi" w:hAnsiTheme="majorBidi" w:cstheme="majorBidi"/>
                <w:sz w:val="24"/>
                <w:szCs w:val="24"/>
              </w:rPr>
            </w:pPr>
            <w:r w:rsidRPr="00627EEE">
              <w:rPr>
                <w:rFonts w:asciiTheme="majorBidi" w:hAnsiTheme="majorBidi" w:cstheme="majorBidi"/>
                <w:sz w:val="24"/>
                <w:szCs w:val="24"/>
              </w:rPr>
              <w:t>8</w:t>
            </w:r>
            <w:r w:rsidR="00845337">
              <w:rPr>
                <w:rFonts w:asciiTheme="majorBidi" w:hAnsiTheme="majorBidi" w:cstheme="majorBidi"/>
                <w:sz w:val="24"/>
                <w:szCs w:val="24"/>
              </w:rPr>
              <w:t>6</w:t>
            </w:r>
          </w:p>
        </w:tc>
      </w:tr>
      <w:tr w:rsidR="008F6495" w:rsidRPr="00627EEE" w14:paraId="3A9495E1" w14:textId="77777777" w:rsidTr="005B5849">
        <w:tc>
          <w:tcPr>
            <w:tcW w:w="1375" w:type="dxa"/>
            <w:gridSpan w:val="2"/>
            <w:vAlign w:val="center"/>
          </w:tcPr>
          <w:p w14:paraId="3285206E" w14:textId="77777777" w:rsidR="008F6495" w:rsidRPr="00627EEE" w:rsidRDefault="008F6495" w:rsidP="008F6495">
            <w:pPr>
              <w:spacing w:before="120" w:after="120"/>
              <w:rPr>
                <w:rFonts w:asciiTheme="majorBidi" w:hAnsiTheme="majorBidi" w:cstheme="majorBidi"/>
                <w:sz w:val="24"/>
                <w:szCs w:val="24"/>
              </w:rPr>
            </w:pPr>
            <w:r w:rsidRPr="00627EEE">
              <w:rPr>
                <w:rFonts w:asciiTheme="majorBidi" w:hAnsiTheme="majorBidi" w:cstheme="majorBidi"/>
                <w:sz w:val="24"/>
                <w:szCs w:val="24"/>
              </w:rPr>
              <w:t>2.13</w:t>
            </w:r>
          </w:p>
        </w:tc>
        <w:tc>
          <w:tcPr>
            <w:tcW w:w="6224" w:type="dxa"/>
            <w:vAlign w:val="center"/>
          </w:tcPr>
          <w:p w14:paraId="3839F307" w14:textId="77777777" w:rsidR="008F6495" w:rsidRPr="00627EEE" w:rsidRDefault="008F6495" w:rsidP="008F6495">
            <w:pPr>
              <w:spacing w:before="120" w:after="120"/>
              <w:rPr>
                <w:rFonts w:asciiTheme="majorBidi" w:hAnsiTheme="majorBidi" w:cstheme="majorBidi"/>
                <w:sz w:val="24"/>
                <w:szCs w:val="24"/>
              </w:rPr>
            </w:pPr>
            <w:r w:rsidRPr="00627EEE">
              <w:rPr>
                <w:rFonts w:asciiTheme="majorBidi" w:hAnsiTheme="majorBidi" w:cstheme="majorBidi"/>
                <w:sz w:val="24"/>
                <w:szCs w:val="24"/>
              </w:rPr>
              <w:t>Summary</w:t>
            </w:r>
          </w:p>
        </w:tc>
        <w:tc>
          <w:tcPr>
            <w:tcW w:w="710" w:type="dxa"/>
            <w:vAlign w:val="center"/>
          </w:tcPr>
          <w:p w14:paraId="222D2FEF" w14:textId="7A818439" w:rsidR="008F6495" w:rsidRPr="00627EEE" w:rsidRDefault="008F6495" w:rsidP="008F6495">
            <w:pPr>
              <w:spacing w:before="120" w:after="120"/>
              <w:rPr>
                <w:rFonts w:asciiTheme="majorBidi" w:hAnsiTheme="majorBidi" w:cstheme="majorBidi"/>
                <w:sz w:val="24"/>
                <w:szCs w:val="24"/>
              </w:rPr>
            </w:pPr>
            <w:r w:rsidRPr="00627EEE">
              <w:rPr>
                <w:rFonts w:asciiTheme="majorBidi" w:hAnsiTheme="majorBidi" w:cstheme="majorBidi"/>
                <w:sz w:val="24"/>
                <w:szCs w:val="24"/>
              </w:rPr>
              <w:t>8</w:t>
            </w:r>
            <w:r w:rsidR="00845337">
              <w:rPr>
                <w:rFonts w:asciiTheme="majorBidi" w:hAnsiTheme="majorBidi" w:cstheme="majorBidi"/>
                <w:sz w:val="24"/>
                <w:szCs w:val="24"/>
              </w:rPr>
              <w:t>9</w:t>
            </w:r>
          </w:p>
        </w:tc>
      </w:tr>
      <w:tr w:rsidR="008F6495" w:rsidRPr="00627EEE" w14:paraId="3C6C5569" w14:textId="77777777" w:rsidTr="005B5849">
        <w:tc>
          <w:tcPr>
            <w:tcW w:w="8309" w:type="dxa"/>
            <w:gridSpan w:val="4"/>
            <w:vAlign w:val="center"/>
          </w:tcPr>
          <w:p w14:paraId="71469919" w14:textId="33C50683" w:rsidR="008F6495" w:rsidRPr="00627EEE" w:rsidRDefault="008F6495" w:rsidP="004E3036">
            <w:pPr>
              <w:spacing w:before="120" w:after="120"/>
              <w:rPr>
                <w:rFonts w:asciiTheme="majorBidi" w:hAnsiTheme="majorBidi" w:cstheme="majorBidi"/>
                <w:b/>
                <w:sz w:val="24"/>
                <w:szCs w:val="24"/>
              </w:rPr>
            </w:pPr>
            <w:r w:rsidRPr="00627EEE">
              <w:rPr>
                <w:rFonts w:asciiTheme="majorBidi" w:hAnsiTheme="majorBidi" w:cstheme="majorBidi"/>
                <w:b/>
                <w:sz w:val="24"/>
                <w:szCs w:val="24"/>
              </w:rPr>
              <w:t>CHAPTER 3 METHODOLOGY OF THE RESEARCH</w:t>
            </w:r>
          </w:p>
        </w:tc>
      </w:tr>
      <w:tr w:rsidR="008F6495" w:rsidRPr="00627EEE" w14:paraId="7A53BC3C" w14:textId="77777777" w:rsidTr="005B5849">
        <w:tc>
          <w:tcPr>
            <w:tcW w:w="1375" w:type="dxa"/>
            <w:gridSpan w:val="2"/>
            <w:vAlign w:val="center"/>
          </w:tcPr>
          <w:p w14:paraId="23156467" w14:textId="77777777" w:rsidR="008F6495" w:rsidRPr="00627EEE" w:rsidRDefault="008F6495" w:rsidP="008F6495">
            <w:pPr>
              <w:spacing w:before="120" w:after="120"/>
              <w:rPr>
                <w:rFonts w:asciiTheme="majorBidi" w:hAnsiTheme="majorBidi" w:cstheme="majorBidi"/>
                <w:sz w:val="24"/>
                <w:szCs w:val="24"/>
              </w:rPr>
            </w:pPr>
            <w:r w:rsidRPr="00627EEE">
              <w:rPr>
                <w:rFonts w:asciiTheme="majorBidi" w:hAnsiTheme="majorBidi" w:cstheme="majorBidi"/>
                <w:sz w:val="24"/>
                <w:szCs w:val="24"/>
              </w:rPr>
              <w:t>3.1</w:t>
            </w:r>
          </w:p>
        </w:tc>
        <w:tc>
          <w:tcPr>
            <w:tcW w:w="6224" w:type="dxa"/>
            <w:vAlign w:val="center"/>
          </w:tcPr>
          <w:p w14:paraId="06B9934C" w14:textId="77777777" w:rsidR="008F6495" w:rsidRPr="00627EEE" w:rsidRDefault="008F6495" w:rsidP="008F6495">
            <w:pPr>
              <w:spacing w:before="120" w:after="120"/>
              <w:rPr>
                <w:rFonts w:asciiTheme="majorBidi" w:hAnsiTheme="majorBidi" w:cstheme="majorBidi"/>
                <w:sz w:val="24"/>
                <w:szCs w:val="24"/>
              </w:rPr>
            </w:pPr>
            <w:r w:rsidRPr="00627EEE">
              <w:rPr>
                <w:rFonts w:asciiTheme="majorBidi" w:hAnsiTheme="majorBidi" w:cstheme="majorBidi"/>
                <w:sz w:val="24"/>
                <w:szCs w:val="24"/>
              </w:rPr>
              <w:t>Introduction</w:t>
            </w:r>
          </w:p>
        </w:tc>
        <w:tc>
          <w:tcPr>
            <w:tcW w:w="710" w:type="dxa"/>
            <w:vAlign w:val="center"/>
          </w:tcPr>
          <w:p w14:paraId="18546FDA" w14:textId="6C6A5BFF" w:rsidR="008F6495" w:rsidRPr="00627EEE" w:rsidRDefault="008F6495" w:rsidP="008F6495">
            <w:pPr>
              <w:spacing w:before="120" w:after="120"/>
              <w:rPr>
                <w:rFonts w:asciiTheme="majorBidi" w:hAnsiTheme="majorBidi" w:cstheme="majorBidi"/>
                <w:sz w:val="24"/>
                <w:szCs w:val="24"/>
              </w:rPr>
            </w:pPr>
            <w:r w:rsidRPr="00627EEE">
              <w:rPr>
                <w:rFonts w:asciiTheme="majorBidi" w:hAnsiTheme="majorBidi" w:cstheme="majorBidi"/>
                <w:sz w:val="24"/>
                <w:szCs w:val="24"/>
              </w:rPr>
              <w:t>9</w:t>
            </w:r>
            <w:r w:rsidR="00845337">
              <w:rPr>
                <w:rFonts w:asciiTheme="majorBidi" w:hAnsiTheme="majorBidi" w:cstheme="majorBidi"/>
                <w:sz w:val="24"/>
                <w:szCs w:val="24"/>
              </w:rPr>
              <w:t>1</w:t>
            </w:r>
          </w:p>
        </w:tc>
      </w:tr>
      <w:tr w:rsidR="008F6495" w:rsidRPr="00627EEE" w14:paraId="6B8478E8" w14:textId="77777777" w:rsidTr="005B5849">
        <w:tc>
          <w:tcPr>
            <w:tcW w:w="1375" w:type="dxa"/>
            <w:gridSpan w:val="2"/>
            <w:vAlign w:val="center"/>
          </w:tcPr>
          <w:p w14:paraId="796932EB" w14:textId="77777777" w:rsidR="008F6495" w:rsidRPr="00627EEE" w:rsidRDefault="008F6495" w:rsidP="008F6495">
            <w:pPr>
              <w:spacing w:before="120" w:after="120"/>
              <w:rPr>
                <w:rFonts w:asciiTheme="majorBidi" w:hAnsiTheme="majorBidi" w:cstheme="majorBidi"/>
                <w:sz w:val="24"/>
                <w:szCs w:val="24"/>
              </w:rPr>
            </w:pPr>
            <w:r w:rsidRPr="00627EEE">
              <w:rPr>
                <w:rFonts w:asciiTheme="majorBidi" w:hAnsiTheme="majorBidi" w:cstheme="majorBidi"/>
                <w:sz w:val="24"/>
                <w:szCs w:val="24"/>
              </w:rPr>
              <w:t>3.2</w:t>
            </w:r>
          </w:p>
        </w:tc>
        <w:tc>
          <w:tcPr>
            <w:tcW w:w="6224" w:type="dxa"/>
            <w:vAlign w:val="center"/>
          </w:tcPr>
          <w:p w14:paraId="53D35B94" w14:textId="77777777" w:rsidR="008F6495" w:rsidRPr="00627EEE" w:rsidRDefault="008F6495" w:rsidP="008F6495">
            <w:pPr>
              <w:spacing w:before="120" w:after="120"/>
              <w:rPr>
                <w:rFonts w:asciiTheme="majorBidi" w:hAnsiTheme="majorBidi" w:cstheme="majorBidi"/>
                <w:sz w:val="24"/>
                <w:szCs w:val="24"/>
              </w:rPr>
            </w:pPr>
            <w:r w:rsidRPr="00627EEE">
              <w:rPr>
                <w:rFonts w:asciiTheme="majorBidi" w:hAnsiTheme="majorBidi" w:cstheme="majorBidi"/>
                <w:sz w:val="24"/>
                <w:szCs w:val="24"/>
              </w:rPr>
              <w:t>Research Design and Action Plan</w:t>
            </w:r>
          </w:p>
        </w:tc>
        <w:tc>
          <w:tcPr>
            <w:tcW w:w="710" w:type="dxa"/>
            <w:vAlign w:val="center"/>
          </w:tcPr>
          <w:p w14:paraId="6E6D207E" w14:textId="1D431FE5" w:rsidR="008F6495" w:rsidRPr="00627EEE" w:rsidRDefault="008F6495" w:rsidP="008F6495">
            <w:pPr>
              <w:spacing w:before="120" w:after="120"/>
              <w:rPr>
                <w:rFonts w:asciiTheme="majorBidi" w:hAnsiTheme="majorBidi" w:cstheme="majorBidi"/>
                <w:sz w:val="24"/>
                <w:szCs w:val="24"/>
              </w:rPr>
            </w:pPr>
            <w:r w:rsidRPr="00627EEE">
              <w:rPr>
                <w:rFonts w:asciiTheme="majorBidi" w:hAnsiTheme="majorBidi" w:cstheme="majorBidi"/>
                <w:sz w:val="24"/>
                <w:szCs w:val="24"/>
              </w:rPr>
              <w:t>9</w:t>
            </w:r>
            <w:r w:rsidR="00845337">
              <w:rPr>
                <w:rFonts w:asciiTheme="majorBidi" w:hAnsiTheme="majorBidi" w:cstheme="majorBidi"/>
                <w:sz w:val="24"/>
                <w:szCs w:val="24"/>
              </w:rPr>
              <w:t>2</w:t>
            </w:r>
          </w:p>
        </w:tc>
      </w:tr>
      <w:tr w:rsidR="008F6495" w:rsidRPr="00627EEE" w14:paraId="36E74073" w14:textId="77777777" w:rsidTr="005B5849">
        <w:tc>
          <w:tcPr>
            <w:tcW w:w="1375" w:type="dxa"/>
            <w:gridSpan w:val="2"/>
            <w:vAlign w:val="center"/>
          </w:tcPr>
          <w:p w14:paraId="541F554A" w14:textId="77777777" w:rsidR="008F6495" w:rsidRPr="00627EEE" w:rsidRDefault="008F6495" w:rsidP="008F6495">
            <w:pPr>
              <w:spacing w:before="120" w:after="120"/>
              <w:rPr>
                <w:rFonts w:asciiTheme="majorBidi" w:hAnsiTheme="majorBidi" w:cstheme="majorBidi"/>
                <w:sz w:val="24"/>
                <w:szCs w:val="24"/>
              </w:rPr>
            </w:pPr>
            <w:r w:rsidRPr="00627EEE">
              <w:rPr>
                <w:rFonts w:asciiTheme="majorBidi" w:hAnsiTheme="majorBidi" w:cstheme="majorBidi"/>
                <w:sz w:val="24"/>
                <w:szCs w:val="24"/>
              </w:rPr>
              <w:t>3.3</w:t>
            </w:r>
          </w:p>
        </w:tc>
        <w:tc>
          <w:tcPr>
            <w:tcW w:w="6224" w:type="dxa"/>
            <w:vAlign w:val="center"/>
          </w:tcPr>
          <w:p w14:paraId="5117DF35" w14:textId="77777777" w:rsidR="008F6495" w:rsidRPr="00627EEE" w:rsidRDefault="008F6495" w:rsidP="008F6495">
            <w:pPr>
              <w:spacing w:before="120" w:after="120"/>
              <w:rPr>
                <w:rFonts w:asciiTheme="majorBidi" w:hAnsiTheme="majorBidi" w:cstheme="majorBidi"/>
                <w:sz w:val="24"/>
                <w:szCs w:val="24"/>
              </w:rPr>
            </w:pPr>
            <w:r w:rsidRPr="00627EEE">
              <w:rPr>
                <w:rFonts w:asciiTheme="majorBidi" w:hAnsiTheme="majorBidi" w:cstheme="majorBidi"/>
                <w:sz w:val="24"/>
                <w:szCs w:val="24"/>
              </w:rPr>
              <w:t>Research Approach</w:t>
            </w:r>
          </w:p>
        </w:tc>
        <w:tc>
          <w:tcPr>
            <w:tcW w:w="710" w:type="dxa"/>
            <w:vAlign w:val="center"/>
          </w:tcPr>
          <w:p w14:paraId="1BDAE09A" w14:textId="231DA69C" w:rsidR="008F6495" w:rsidRPr="00627EEE" w:rsidRDefault="008F6495" w:rsidP="008F6495">
            <w:pPr>
              <w:spacing w:before="120" w:after="120"/>
              <w:rPr>
                <w:rFonts w:asciiTheme="majorBidi" w:hAnsiTheme="majorBidi" w:cstheme="majorBidi"/>
                <w:sz w:val="24"/>
                <w:szCs w:val="24"/>
              </w:rPr>
            </w:pPr>
            <w:r w:rsidRPr="00627EEE">
              <w:rPr>
                <w:rFonts w:asciiTheme="majorBidi" w:hAnsiTheme="majorBidi" w:cstheme="majorBidi"/>
                <w:sz w:val="24"/>
                <w:szCs w:val="24"/>
              </w:rPr>
              <w:t>9</w:t>
            </w:r>
            <w:r w:rsidR="00845337">
              <w:rPr>
                <w:rFonts w:asciiTheme="majorBidi" w:hAnsiTheme="majorBidi" w:cstheme="majorBidi"/>
                <w:sz w:val="24"/>
                <w:szCs w:val="24"/>
              </w:rPr>
              <w:t>6</w:t>
            </w:r>
          </w:p>
        </w:tc>
      </w:tr>
      <w:tr w:rsidR="008F6495" w:rsidRPr="00627EEE" w14:paraId="5D40EF43" w14:textId="77777777" w:rsidTr="005B5849">
        <w:tc>
          <w:tcPr>
            <w:tcW w:w="1375" w:type="dxa"/>
            <w:gridSpan w:val="2"/>
            <w:vAlign w:val="center"/>
          </w:tcPr>
          <w:p w14:paraId="60A040B6" w14:textId="77777777" w:rsidR="008F6495" w:rsidRPr="00627EEE" w:rsidRDefault="008F6495" w:rsidP="008F6495">
            <w:pPr>
              <w:spacing w:before="120" w:after="120"/>
              <w:rPr>
                <w:rFonts w:asciiTheme="majorBidi" w:hAnsiTheme="majorBidi" w:cstheme="majorBidi"/>
                <w:sz w:val="24"/>
                <w:szCs w:val="24"/>
              </w:rPr>
            </w:pPr>
            <w:r w:rsidRPr="00627EEE">
              <w:rPr>
                <w:rFonts w:asciiTheme="majorBidi" w:hAnsiTheme="majorBidi" w:cstheme="majorBidi"/>
                <w:sz w:val="24"/>
                <w:szCs w:val="24"/>
              </w:rPr>
              <w:t>3.4</w:t>
            </w:r>
          </w:p>
        </w:tc>
        <w:tc>
          <w:tcPr>
            <w:tcW w:w="6224" w:type="dxa"/>
            <w:vAlign w:val="center"/>
          </w:tcPr>
          <w:p w14:paraId="7EDF6426" w14:textId="77777777" w:rsidR="008F6495" w:rsidRPr="00627EEE" w:rsidRDefault="008F6495" w:rsidP="008F6495">
            <w:pPr>
              <w:spacing w:before="120" w:after="120"/>
              <w:rPr>
                <w:rFonts w:asciiTheme="majorBidi" w:hAnsiTheme="majorBidi" w:cstheme="majorBidi"/>
                <w:sz w:val="24"/>
                <w:szCs w:val="24"/>
              </w:rPr>
            </w:pPr>
            <w:r w:rsidRPr="00627EEE">
              <w:rPr>
                <w:rFonts w:asciiTheme="majorBidi" w:hAnsiTheme="majorBidi" w:cstheme="majorBidi"/>
                <w:sz w:val="24"/>
                <w:szCs w:val="24"/>
              </w:rPr>
              <w:t>Quantitative Research Methodology</w:t>
            </w:r>
          </w:p>
        </w:tc>
        <w:tc>
          <w:tcPr>
            <w:tcW w:w="710" w:type="dxa"/>
            <w:vAlign w:val="center"/>
          </w:tcPr>
          <w:p w14:paraId="5B12046F" w14:textId="25A8641D" w:rsidR="008F6495" w:rsidRPr="00627EEE" w:rsidRDefault="00845337" w:rsidP="008F6495">
            <w:pPr>
              <w:spacing w:before="120" w:after="120"/>
              <w:rPr>
                <w:rFonts w:asciiTheme="majorBidi" w:hAnsiTheme="majorBidi" w:cstheme="majorBidi"/>
                <w:sz w:val="24"/>
                <w:szCs w:val="24"/>
              </w:rPr>
            </w:pPr>
            <w:r>
              <w:rPr>
                <w:rFonts w:asciiTheme="majorBidi" w:hAnsiTheme="majorBidi" w:cstheme="majorBidi"/>
                <w:sz w:val="24"/>
                <w:szCs w:val="24"/>
              </w:rPr>
              <w:t>100</w:t>
            </w:r>
          </w:p>
        </w:tc>
      </w:tr>
      <w:tr w:rsidR="008F6495" w:rsidRPr="00627EEE" w14:paraId="649A0102" w14:textId="77777777" w:rsidTr="005B5849">
        <w:tc>
          <w:tcPr>
            <w:tcW w:w="559" w:type="dxa"/>
            <w:vAlign w:val="center"/>
          </w:tcPr>
          <w:p w14:paraId="1F27CE7C" w14:textId="77777777" w:rsidR="008F6495" w:rsidRPr="00627EEE" w:rsidRDefault="008F6495" w:rsidP="008F6495">
            <w:pPr>
              <w:spacing w:before="120" w:after="120"/>
              <w:rPr>
                <w:rFonts w:asciiTheme="majorBidi" w:hAnsiTheme="majorBidi" w:cstheme="majorBidi"/>
                <w:sz w:val="24"/>
                <w:szCs w:val="24"/>
              </w:rPr>
            </w:pPr>
          </w:p>
        </w:tc>
        <w:tc>
          <w:tcPr>
            <w:tcW w:w="816" w:type="dxa"/>
            <w:vAlign w:val="center"/>
          </w:tcPr>
          <w:p w14:paraId="55292929" w14:textId="77777777" w:rsidR="008F6495" w:rsidRPr="00627EEE" w:rsidRDefault="008F6495" w:rsidP="008F6495">
            <w:pPr>
              <w:spacing w:before="120" w:after="120"/>
              <w:rPr>
                <w:rFonts w:asciiTheme="majorBidi" w:hAnsiTheme="majorBidi" w:cstheme="majorBidi"/>
                <w:sz w:val="24"/>
                <w:szCs w:val="24"/>
              </w:rPr>
            </w:pPr>
            <w:r w:rsidRPr="00627EEE">
              <w:rPr>
                <w:rFonts w:asciiTheme="majorBidi" w:hAnsiTheme="majorBidi" w:cstheme="majorBidi"/>
                <w:sz w:val="24"/>
                <w:szCs w:val="24"/>
              </w:rPr>
              <w:t>3.4.1</w:t>
            </w:r>
          </w:p>
        </w:tc>
        <w:tc>
          <w:tcPr>
            <w:tcW w:w="6224" w:type="dxa"/>
            <w:vAlign w:val="center"/>
          </w:tcPr>
          <w:p w14:paraId="271CF9FD" w14:textId="77777777" w:rsidR="008F6495" w:rsidRPr="00627EEE" w:rsidRDefault="008F6495" w:rsidP="008F6495">
            <w:pPr>
              <w:spacing w:before="120" w:after="120"/>
              <w:rPr>
                <w:rFonts w:asciiTheme="majorBidi" w:hAnsiTheme="majorBidi" w:cstheme="majorBidi"/>
                <w:sz w:val="24"/>
                <w:szCs w:val="24"/>
              </w:rPr>
            </w:pPr>
            <w:r w:rsidRPr="00627EEE">
              <w:rPr>
                <w:rFonts w:asciiTheme="majorBidi" w:hAnsiTheme="majorBidi" w:cstheme="majorBidi"/>
                <w:sz w:val="24"/>
                <w:szCs w:val="24"/>
              </w:rPr>
              <w:t>Adopting Quantitative Methodology</w:t>
            </w:r>
          </w:p>
        </w:tc>
        <w:tc>
          <w:tcPr>
            <w:tcW w:w="710" w:type="dxa"/>
            <w:vAlign w:val="center"/>
          </w:tcPr>
          <w:p w14:paraId="1DAF2E90" w14:textId="7872D6A5" w:rsidR="008F6495" w:rsidRPr="00627EEE" w:rsidRDefault="00845337" w:rsidP="008F6495">
            <w:pPr>
              <w:spacing w:before="120" w:after="120"/>
              <w:rPr>
                <w:rFonts w:asciiTheme="majorBidi" w:hAnsiTheme="majorBidi" w:cstheme="majorBidi"/>
                <w:sz w:val="24"/>
                <w:szCs w:val="24"/>
              </w:rPr>
            </w:pPr>
            <w:r>
              <w:rPr>
                <w:rFonts w:asciiTheme="majorBidi" w:hAnsiTheme="majorBidi" w:cstheme="majorBidi"/>
                <w:sz w:val="24"/>
                <w:szCs w:val="24"/>
              </w:rPr>
              <w:t>100</w:t>
            </w:r>
          </w:p>
        </w:tc>
      </w:tr>
      <w:tr w:rsidR="008F6495" w:rsidRPr="00627EEE" w14:paraId="0C37F64A" w14:textId="77777777" w:rsidTr="005B5849">
        <w:tc>
          <w:tcPr>
            <w:tcW w:w="559" w:type="dxa"/>
            <w:vAlign w:val="center"/>
          </w:tcPr>
          <w:p w14:paraId="03259A7F" w14:textId="77777777" w:rsidR="008F6495" w:rsidRPr="00627EEE" w:rsidRDefault="008F6495" w:rsidP="008F6495">
            <w:pPr>
              <w:spacing w:before="120" w:after="120"/>
              <w:rPr>
                <w:rFonts w:asciiTheme="majorBidi" w:hAnsiTheme="majorBidi" w:cstheme="majorBidi"/>
                <w:sz w:val="24"/>
                <w:szCs w:val="24"/>
              </w:rPr>
            </w:pPr>
          </w:p>
        </w:tc>
        <w:tc>
          <w:tcPr>
            <w:tcW w:w="816" w:type="dxa"/>
            <w:vAlign w:val="center"/>
          </w:tcPr>
          <w:p w14:paraId="54A4BBC6" w14:textId="77777777" w:rsidR="008F6495" w:rsidRPr="00627EEE" w:rsidRDefault="008F6495" w:rsidP="008F6495">
            <w:pPr>
              <w:spacing w:before="120" w:after="120"/>
              <w:rPr>
                <w:rFonts w:asciiTheme="majorBidi" w:hAnsiTheme="majorBidi" w:cstheme="majorBidi"/>
                <w:sz w:val="24"/>
                <w:szCs w:val="24"/>
              </w:rPr>
            </w:pPr>
            <w:r w:rsidRPr="00627EEE">
              <w:rPr>
                <w:rFonts w:asciiTheme="majorBidi" w:hAnsiTheme="majorBidi" w:cstheme="majorBidi"/>
                <w:sz w:val="24"/>
                <w:szCs w:val="24"/>
              </w:rPr>
              <w:t>3.4.2</w:t>
            </w:r>
          </w:p>
        </w:tc>
        <w:tc>
          <w:tcPr>
            <w:tcW w:w="6224" w:type="dxa"/>
            <w:vAlign w:val="center"/>
          </w:tcPr>
          <w:p w14:paraId="4EC47944" w14:textId="77777777" w:rsidR="008F6495" w:rsidRPr="00627EEE" w:rsidRDefault="008F6495" w:rsidP="008F6495">
            <w:pPr>
              <w:spacing w:before="120" w:after="120"/>
              <w:rPr>
                <w:rFonts w:asciiTheme="majorBidi" w:hAnsiTheme="majorBidi" w:cstheme="majorBidi"/>
                <w:sz w:val="24"/>
                <w:szCs w:val="24"/>
              </w:rPr>
            </w:pPr>
            <w:r w:rsidRPr="00627EEE">
              <w:rPr>
                <w:rFonts w:asciiTheme="majorBidi" w:hAnsiTheme="majorBidi" w:cstheme="majorBidi"/>
                <w:sz w:val="24"/>
                <w:szCs w:val="24"/>
              </w:rPr>
              <w:t>Procedure for Adopting Quantitative Research Methodology</w:t>
            </w:r>
          </w:p>
        </w:tc>
        <w:tc>
          <w:tcPr>
            <w:tcW w:w="710" w:type="dxa"/>
            <w:vAlign w:val="center"/>
          </w:tcPr>
          <w:p w14:paraId="626D0A7B" w14:textId="18741B89" w:rsidR="008F6495" w:rsidRPr="00627EEE" w:rsidRDefault="008F6495" w:rsidP="008F6495">
            <w:pPr>
              <w:spacing w:before="120" w:after="120"/>
              <w:rPr>
                <w:rFonts w:asciiTheme="majorBidi" w:hAnsiTheme="majorBidi" w:cstheme="majorBidi"/>
                <w:sz w:val="24"/>
                <w:szCs w:val="24"/>
              </w:rPr>
            </w:pPr>
            <w:r w:rsidRPr="00627EEE">
              <w:rPr>
                <w:rFonts w:asciiTheme="majorBidi" w:hAnsiTheme="majorBidi" w:cstheme="majorBidi"/>
                <w:sz w:val="24"/>
                <w:szCs w:val="24"/>
              </w:rPr>
              <w:t>10</w:t>
            </w:r>
            <w:r w:rsidR="00845337">
              <w:rPr>
                <w:rFonts w:asciiTheme="majorBidi" w:hAnsiTheme="majorBidi" w:cstheme="majorBidi"/>
                <w:sz w:val="24"/>
                <w:szCs w:val="24"/>
              </w:rPr>
              <w:t>3</w:t>
            </w:r>
          </w:p>
        </w:tc>
      </w:tr>
      <w:tr w:rsidR="008F6495" w:rsidRPr="00627EEE" w14:paraId="4DBAC51A" w14:textId="77777777" w:rsidTr="005B5849">
        <w:tc>
          <w:tcPr>
            <w:tcW w:w="1375" w:type="dxa"/>
            <w:gridSpan w:val="2"/>
            <w:vAlign w:val="center"/>
          </w:tcPr>
          <w:p w14:paraId="59F0340C" w14:textId="77777777" w:rsidR="008F6495" w:rsidRPr="00627EEE" w:rsidRDefault="008F6495" w:rsidP="008F6495">
            <w:pPr>
              <w:spacing w:before="120" w:after="120"/>
              <w:rPr>
                <w:rFonts w:asciiTheme="majorBidi" w:hAnsiTheme="majorBidi" w:cstheme="majorBidi"/>
                <w:sz w:val="24"/>
                <w:szCs w:val="24"/>
              </w:rPr>
            </w:pPr>
            <w:r w:rsidRPr="00627EEE">
              <w:rPr>
                <w:rFonts w:asciiTheme="majorBidi" w:hAnsiTheme="majorBidi" w:cstheme="majorBidi"/>
                <w:sz w:val="24"/>
                <w:szCs w:val="24"/>
              </w:rPr>
              <w:t>3.5</w:t>
            </w:r>
          </w:p>
        </w:tc>
        <w:tc>
          <w:tcPr>
            <w:tcW w:w="6224" w:type="dxa"/>
            <w:vAlign w:val="center"/>
          </w:tcPr>
          <w:p w14:paraId="6F098EEB" w14:textId="77777777" w:rsidR="008F6495" w:rsidRPr="00627EEE" w:rsidRDefault="008F6495" w:rsidP="008F6495">
            <w:pPr>
              <w:spacing w:before="120" w:after="120"/>
              <w:rPr>
                <w:rFonts w:asciiTheme="majorBidi" w:hAnsiTheme="majorBidi" w:cstheme="majorBidi"/>
                <w:sz w:val="24"/>
                <w:szCs w:val="24"/>
              </w:rPr>
            </w:pPr>
            <w:r w:rsidRPr="00627EEE">
              <w:rPr>
                <w:rFonts w:asciiTheme="majorBidi" w:hAnsiTheme="majorBidi" w:cstheme="majorBidi"/>
                <w:sz w:val="24"/>
                <w:szCs w:val="24"/>
              </w:rPr>
              <w:t>Pilot Study: Exploratory Factor</w:t>
            </w:r>
          </w:p>
        </w:tc>
        <w:tc>
          <w:tcPr>
            <w:tcW w:w="710" w:type="dxa"/>
            <w:vAlign w:val="center"/>
          </w:tcPr>
          <w:p w14:paraId="5CBCB00D" w14:textId="781960FE" w:rsidR="008F6495" w:rsidRPr="00627EEE" w:rsidRDefault="008F6495" w:rsidP="008F6495">
            <w:pPr>
              <w:spacing w:before="120" w:after="120"/>
              <w:rPr>
                <w:rFonts w:asciiTheme="majorBidi" w:hAnsiTheme="majorBidi" w:cstheme="majorBidi"/>
                <w:sz w:val="24"/>
                <w:szCs w:val="24"/>
              </w:rPr>
            </w:pPr>
            <w:r w:rsidRPr="00627EEE">
              <w:rPr>
                <w:rFonts w:asciiTheme="majorBidi" w:hAnsiTheme="majorBidi" w:cstheme="majorBidi"/>
                <w:sz w:val="24"/>
                <w:szCs w:val="24"/>
              </w:rPr>
              <w:t>10</w:t>
            </w:r>
            <w:r w:rsidR="00845337">
              <w:rPr>
                <w:rFonts w:asciiTheme="majorBidi" w:hAnsiTheme="majorBidi" w:cstheme="majorBidi"/>
                <w:sz w:val="24"/>
                <w:szCs w:val="24"/>
              </w:rPr>
              <w:t>4</w:t>
            </w:r>
          </w:p>
        </w:tc>
      </w:tr>
      <w:tr w:rsidR="008F6495" w:rsidRPr="00627EEE" w14:paraId="6D2011A6" w14:textId="77777777" w:rsidTr="005B5849">
        <w:tc>
          <w:tcPr>
            <w:tcW w:w="559" w:type="dxa"/>
            <w:vAlign w:val="center"/>
          </w:tcPr>
          <w:p w14:paraId="1128633F" w14:textId="77777777" w:rsidR="008F6495" w:rsidRPr="00627EEE" w:rsidRDefault="008F6495" w:rsidP="008F6495">
            <w:pPr>
              <w:spacing w:before="120" w:after="120"/>
              <w:rPr>
                <w:rFonts w:asciiTheme="majorBidi" w:hAnsiTheme="majorBidi" w:cstheme="majorBidi"/>
                <w:sz w:val="24"/>
                <w:szCs w:val="24"/>
              </w:rPr>
            </w:pPr>
          </w:p>
        </w:tc>
        <w:tc>
          <w:tcPr>
            <w:tcW w:w="816" w:type="dxa"/>
            <w:vAlign w:val="center"/>
          </w:tcPr>
          <w:p w14:paraId="55741179" w14:textId="77777777" w:rsidR="008F6495" w:rsidRPr="00627EEE" w:rsidRDefault="008F6495" w:rsidP="008F6495">
            <w:pPr>
              <w:spacing w:before="120" w:after="120"/>
              <w:rPr>
                <w:rFonts w:asciiTheme="majorBidi" w:hAnsiTheme="majorBidi" w:cstheme="majorBidi"/>
                <w:sz w:val="24"/>
                <w:szCs w:val="24"/>
              </w:rPr>
            </w:pPr>
            <w:r w:rsidRPr="00627EEE">
              <w:rPr>
                <w:rFonts w:asciiTheme="majorBidi" w:hAnsiTheme="majorBidi" w:cstheme="majorBidi"/>
                <w:sz w:val="24"/>
                <w:szCs w:val="24"/>
              </w:rPr>
              <w:t>3.5.1</w:t>
            </w:r>
          </w:p>
        </w:tc>
        <w:tc>
          <w:tcPr>
            <w:tcW w:w="6224" w:type="dxa"/>
            <w:vAlign w:val="center"/>
          </w:tcPr>
          <w:p w14:paraId="60CF2187" w14:textId="77777777" w:rsidR="008F6495" w:rsidRPr="00627EEE" w:rsidRDefault="008F6495" w:rsidP="008F6495">
            <w:pPr>
              <w:spacing w:before="120" w:after="120"/>
              <w:rPr>
                <w:rFonts w:asciiTheme="majorBidi" w:hAnsiTheme="majorBidi" w:cstheme="majorBidi"/>
                <w:sz w:val="24"/>
                <w:szCs w:val="24"/>
              </w:rPr>
            </w:pPr>
            <w:r w:rsidRPr="00627EEE">
              <w:rPr>
                <w:rFonts w:asciiTheme="majorBidi" w:hAnsiTheme="majorBidi" w:cstheme="majorBidi"/>
                <w:sz w:val="24"/>
                <w:szCs w:val="24"/>
              </w:rPr>
              <w:t>Conducting EFA</w:t>
            </w:r>
          </w:p>
        </w:tc>
        <w:tc>
          <w:tcPr>
            <w:tcW w:w="710" w:type="dxa"/>
            <w:vAlign w:val="center"/>
          </w:tcPr>
          <w:p w14:paraId="05461854" w14:textId="35AACE98" w:rsidR="008F6495" w:rsidRPr="00627EEE" w:rsidRDefault="008F6495" w:rsidP="008F6495">
            <w:pPr>
              <w:spacing w:before="120" w:after="120"/>
              <w:rPr>
                <w:rFonts w:asciiTheme="majorBidi" w:hAnsiTheme="majorBidi" w:cstheme="majorBidi"/>
                <w:sz w:val="24"/>
                <w:szCs w:val="24"/>
              </w:rPr>
            </w:pPr>
            <w:r w:rsidRPr="00627EEE">
              <w:rPr>
                <w:rFonts w:asciiTheme="majorBidi" w:hAnsiTheme="majorBidi" w:cstheme="majorBidi"/>
                <w:sz w:val="24"/>
                <w:szCs w:val="24"/>
              </w:rPr>
              <w:t>10</w:t>
            </w:r>
            <w:r w:rsidR="00845337">
              <w:rPr>
                <w:rFonts w:asciiTheme="majorBidi" w:hAnsiTheme="majorBidi" w:cstheme="majorBidi"/>
                <w:sz w:val="24"/>
                <w:szCs w:val="24"/>
              </w:rPr>
              <w:t>4</w:t>
            </w:r>
          </w:p>
        </w:tc>
      </w:tr>
      <w:tr w:rsidR="008F6495" w:rsidRPr="00627EEE" w14:paraId="6053BD19" w14:textId="77777777" w:rsidTr="005B5849">
        <w:tc>
          <w:tcPr>
            <w:tcW w:w="559" w:type="dxa"/>
            <w:vAlign w:val="center"/>
          </w:tcPr>
          <w:p w14:paraId="025203EC" w14:textId="77777777" w:rsidR="008F6495" w:rsidRPr="00627EEE" w:rsidRDefault="008F6495" w:rsidP="008F6495">
            <w:pPr>
              <w:spacing w:before="120" w:after="120"/>
              <w:rPr>
                <w:rFonts w:asciiTheme="majorBidi" w:hAnsiTheme="majorBidi" w:cstheme="majorBidi"/>
                <w:sz w:val="24"/>
                <w:szCs w:val="24"/>
              </w:rPr>
            </w:pPr>
          </w:p>
        </w:tc>
        <w:tc>
          <w:tcPr>
            <w:tcW w:w="816" w:type="dxa"/>
            <w:vAlign w:val="center"/>
          </w:tcPr>
          <w:p w14:paraId="1F6D1688" w14:textId="77777777" w:rsidR="008F6495" w:rsidRPr="00627EEE" w:rsidRDefault="008F6495" w:rsidP="008F6495">
            <w:pPr>
              <w:spacing w:before="120" w:after="120"/>
              <w:rPr>
                <w:rFonts w:asciiTheme="majorBidi" w:hAnsiTheme="majorBidi" w:cstheme="majorBidi"/>
                <w:sz w:val="24"/>
                <w:szCs w:val="24"/>
              </w:rPr>
            </w:pPr>
            <w:r w:rsidRPr="00627EEE">
              <w:rPr>
                <w:rFonts w:asciiTheme="majorBidi" w:hAnsiTheme="majorBidi" w:cstheme="majorBidi"/>
                <w:sz w:val="24"/>
                <w:szCs w:val="24"/>
              </w:rPr>
              <w:t>3.5.2</w:t>
            </w:r>
          </w:p>
        </w:tc>
        <w:tc>
          <w:tcPr>
            <w:tcW w:w="6224" w:type="dxa"/>
            <w:vAlign w:val="center"/>
          </w:tcPr>
          <w:p w14:paraId="37060FD0" w14:textId="77777777" w:rsidR="008F6495" w:rsidRPr="00627EEE" w:rsidRDefault="008F6495" w:rsidP="008F6495">
            <w:pPr>
              <w:spacing w:before="120" w:after="120"/>
              <w:rPr>
                <w:rFonts w:asciiTheme="majorBidi" w:hAnsiTheme="majorBidi" w:cstheme="majorBidi"/>
                <w:sz w:val="24"/>
                <w:szCs w:val="24"/>
              </w:rPr>
            </w:pPr>
            <w:r w:rsidRPr="00627EEE">
              <w:rPr>
                <w:rFonts w:asciiTheme="majorBidi" w:hAnsiTheme="majorBidi" w:cstheme="majorBidi"/>
                <w:sz w:val="24"/>
                <w:szCs w:val="24"/>
              </w:rPr>
              <w:t>Requirements of EFA</w:t>
            </w:r>
          </w:p>
        </w:tc>
        <w:tc>
          <w:tcPr>
            <w:tcW w:w="710" w:type="dxa"/>
            <w:vAlign w:val="center"/>
          </w:tcPr>
          <w:p w14:paraId="7E997613" w14:textId="2C94A011" w:rsidR="008F6495" w:rsidRPr="00627EEE" w:rsidRDefault="008F6495" w:rsidP="008F6495">
            <w:pPr>
              <w:spacing w:before="120" w:after="120"/>
              <w:rPr>
                <w:rFonts w:asciiTheme="majorBidi" w:hAnsiTheme="majorBidi" w:cstheme="majorBidi"/>
                <w:sz w:val="24"/>
                <w:szCs w:val="24"/>
              </w:rPr>
            </w:pPr>
            <w:r w:rsidRPr="00627EEE">
              <w:rPr>
                <w:rFonts w:asciiTheme="majorBidi" w:hAnsiTheme="majorBidi" w:cstheme="majorBidi"/>
                <w:sz w:val="24"/>
                <w:szCs w:val="24"/>
              </w:rPr>
              <w:t>10</w:t>
            </w:r>
            <w:r w:rsidR="00845337">
              <w:rPr>
                <w:rFonts w:asciiTheme="majorBidi" w:hAnsiTheme="majorBidi" w:cstheme="majorBidi"/>
                <w:sz w:val="24"/>
                <w:szCs w:val="24"/>
              </w:rPr>
              <w:t>6</w:t>
            </w:r>
          </w:p>
        </w:tc>
      </w:tr>
      <w:tr w:rsidR="008F6495" w:rsidRPr="00627EEE" w14:paraId="7B440CE2" w14:textId="77777777" w:rsidTr="005B5849">
        <w:tc>
          <w:tcPr>
            <w:tcW w:w="559" w:type="dxa"/>
            <w:vAlign w:val="center"/>
          </w:tcPr>
          <w:p w14:paraId="078A4E37" w14:textId="77777777" w:rsidR="008F6495" w:rsidRPr="00627EEE" w:rsidRDefault="008F6495" w:rsidP="008F6495">
            <w:pPr>
              <w:spacing w:before="120" w:after="120"/>
              <w:rPr>
                <w:rFonts w:asciiTheme="majorBidi" w:hAnsiTheme="majorBidi" w:cstheme="majorBidi"/>
                <w:sz w:val="24"/>
                <w:szCs w:val="24"/>
              </w:rPr>
            </w:pPr>
          </w:p>
        </w:tc>
        <w:tc>
          <w:tcPr>
            <w:tcW w:w="816" w:type="dxa"/>
            <w:vAlign w:val="center"/>
          </w:tcPr>
          <w:p w14:paraId="5FE73732" w14:textId="77777777" w:rsidR="008F6495" w:rsidRPr="00627EEE" w:rsidRDefault="008F6495" w:rsidP="008F6495">
            <w:pPr>
              <w:spacing w:before="120" w:after="120"/>
              <w:rPr>
                <w:rFonts w:asciiTheme="majorBidi" w:hAnsiTheme="majorBidi" w:cstheme="majorBidi"/>
                <w:sz w:val="24"/>
                <w:szCs w:val="24"/>
              </w:rPr>
            </w:pPr>
            <w:r w:rsidRPr="00627EEE">
              <w:rPr>
                <w:rFonts w:asciiTheme="majorBidi" w:hAnsiTheme="majorBidi" w:cstheme="majorBidi"/>
                <w:sz w:val="24"/>
                <w:szCs w:val="24"/>
              </w:rPr>
              <w:t>3.5.3</w:t>
            </w:r>
          </w:p>
        </w:tc>
        <w:tc>
          <w:tcPr>
            <w:tcW w:w="6224" w:type="dxa"/>
            <w:vAlign w:val="center"/>
          </w:tcPr>
          <w:p w14:paraId="443D613D" w14:textId="77777777" w:rsidR="008F6495" w:rsidRPr="00627EEE" w:rsidRDefault="008F6495" w:rsidP="008F6495">
            <w:pPr>
              <w:spacing w:before="120" w:after="120"/>
              <w:rPr>
                <w:rFonts w:asciiTheme="majorBidi" w:hAnsiTheme="majorBidi" w:cstheme="majorBidi"/>
                <w:sz w:val="24"/>
                <w:szCs w:val="24"/>
              </w:rPr>
            </w:pPr>
            <w:r w:rsidRPr="00627EEE">
              <w:rPr>
                <w:rFonts w:asciiTheme="majorBidi" w:hAnsiTheme="majorBidi" w:cstheme="majorBidi"/>
                <w:sz w:val="24"/>
                <w:szCs w:val="24"/>
              </w:rPr>
              <w:t>Missing Data</w:t>
            </w:r>
          </w:p>
        </w:tc>
        <w:tc>
          <w:tcPr>
            <w:tcW w:w="710" w:type="dxa"/>
            <w:vAlign w:val="center"/>
          </w:tcPr>
          <w:p w14:paraId="01C84678" w14:textId="50314070" w:rsidR="008F6495" w:rsidRPr="00627EEE" w:rsidRDefault="008F6495" w:rsidP="008F6495">
            <w:pPr>
              <w:spacing w:before="120" w:after="120"/>
              <w:rPr>
                <w:rFonts w:asciiTheme="majorBidi" w:hAnsiTheme="majorBidi" w:cstheme="majorBidi"/>
                <w:sz w:val="24"/>
                <w:szCs w:val="24"/>
              </w:rPr>
            </w:pPr>
            <w:r w:rsidRPr="00627EEE">
              <w:rPr>
                <w:rFonts w:asciiTheme="majorBidi" w:hAnsiTheme="majorBidi" w:cstheme="majorBidi"/>
                <w:sz w:val="24"/>
                <w:szCs w:val="24"/>
              </w:rPr>
              <w:t>10</w:t>
            </w:r>
            <w:r w:rsidR="00845337">
              <w:rPr>
                <w:rFonts w:asciiTheme="majorBidi" w:hAnsiTheme="majorBidi" w:cstheme="majorBidi"/>
                <w:sz w:val="24"/>
                <w:szCs w:val="24"/>
              </w:rPr>
              <w:t>8</w:t>
            </w:r>
          </w:p>
        </w:tc>
      </w:tr>
      <w:tr w:rsidR="008F6495" w:rsidRPr="00627EEE" w14:paraId="24CE8B39" w14:textId="77777777" w:rsidTr="005B5849">
        <w:tc>
          <w:tcPr>
            <w:tcW w:w="559" w:type="dxa"/>
            <w:vAlign w:val="center"/>
          </w:tcPr>
          <w:p w14:paraId="7CAF2925" w14:textId="77777777" w:rsidR="008F6495" w:rsidRPr="00627EEE" w:rsidRDefault="008F6495" w:rsidP="008F6495">
            <w:pPr>
              <w:spacing w:before="120" w:after="120"/>
              <w:rPr>
                <w:rFonts w:asciiTheme="majorBidi" w:hAnsiTheme="majorBidi" w:cstheme="majorBidi"/>
                <w:sz w:val="24"/>
                <w:szCs w:val="24"/>
              </w:rPr>
            </w:pPr>
          </w:p>
        </w:tc>
        <w:tc>
          <w:tcPr>
            <w:tcW w:w="816" w:type="dxa"/>
            <w:vAlign w:val="center"/>
          </w:tcPr>
          <w:p w14:paraId="66CA68B3" w14:textId="77777777" w:rsidR="008F6495" w:rsidRPr="00627EEE" w:rsidRDefault="008F6495" w:rsidP="008F6495">
            <w:pPr>
              <w:spacing w:before="120" w:after="120"/>
              <w:rPr>
                <w:rFonts w:asciiTheme="majorBidi" w:hAnsiTheme="majorBidi" w:cstheme="majorBidi"/>
                <w:sz w:val="24"/>
                <w:szCs w:val="24"/>
              </w:rPr>
            </w:pPr>
            <w:r w:rsidRPr="00627EEE">
              <w:rPr>
                <w:rFonts w:asciiTheme="majorBidi" w:hAnsiTheme="majorBidi" w:cstheme="majorBidi"/>
                <w:sz w:val="24"/>
                <w:szCs w:val="24"/>
              </w:rPr>
              <w:t>3.5.4</w:t>
            </w:r>
          </w:p>
        </w:tc>
        <w:tc>
          <w:tcPr>
            <w:tcW w:w="6224" w:type="dxa"/>
            <w:vAlign w:val="center"/>
          </w:tcPr>
          <w:p w14:paraId="7E1F8965" w14:textId="77777777" w:rsidR="008F6495" w:rsidRPr="00627EEE" w:rsidRDefault="008F6495" w:rsidP="008F6495">
            <w:pPr>
              <w:spacing w:before="120" w:after="120"/>
              <w:rPr>
                <w:rFonts w:asciiTheme="majorBidi" w:hAnsiTheme="majorBidi" w:cstheme="majorBidi"/>
                <w:sz w:val="24"/>
                <w:szCs w:val="24"/>
              </w:rPr>
            </w:pPr>
            <w:r w:rsidRPr="00627EEE">
              <w:rPr>
                <w:rFonts w:asciiTheme="majorBidi" w:hAnsiTheme="majorBidi" w:cstheme="majorBidi"/>
                <w:sz w:val="24"/>
                <w:szCs w:val="24"/>
              </w:rPr>
              <w:t>Validity and Reliability</w:t>
            </w:r>
          </w:p>
        </w:tc>
        <w:tc>
          <w:tcPr>
            <w:tcW w:w="710" w:type="dxa"/>
            <w:vAlign w:val="center"/>
          </w:tcPr>
          <w:p w14:paraId="1AE6D6E3" w14:textId="7190BC09" w:rsidR="008F6495" w:rsidRPr="00627EEE" w:rsidRDefault="008F6495" w:rsidP="008F6495">
            <w:pPr>
              <w:spacing w:before="120" w:after="120"/>
              <w:rPr>
                <w:rFonts w:asciiTheme="majorBidi" w:hAnsiTheme="majorBidi" w:cstheme="majorBidi"/>
                <w:sz w:val="24"/>
                <w:szCs w:val="24"/>
              </w:rPr>
            </w:pPr>
            <w:r w:rsidRPr="00627EEE">
              <w:rPr>
                <w:rFonts w:asciiTheme="majorBidi" w:hAnsiTheme="majorBidi" w:cstheme="majorBidi"/>
                <w:sz w:val="24"/>
                <w:szCs w:val="24"/>
              </w:rPr>
              <w:t>10</w:t>
            </w:r>
            <w:r w:rsidR="00845337">
              <w:rPr>
                <w:rFonts w:asciiTheme="majorBidi" w:hAnsiTheme="majorBidi" w:cstheme="majorBidi"/>
                <w:sz w:val="24"/>
                <w:szCs w:val="24"/>
              </w:rPr>
              <w:t>9</w:t>
            </w:r>
          </w:p>
        </w:tc>
      </w:tr>
      <w:tr w:rsidR="008F6495" w:rsidRPr="00627EEE" w14:paraId="3B5C5A8C" w14:textId="77777777" w:rsidTr="005B5849">
        <w:tc>
          <w:tcPr>
            <w:tcW w:w="559" w:type="dxa"/>
            <w:vAlign w:val="center"/>
          </w:tcPr>
          <w:p w14:paraId="22BFCB7F" w14:textId="77777777" w:rsidR="008F6495" w:rsidRPr="00627EEE" w:rsidRDefault="008F6495" w:rsidP="008F6495">
            <w:pPr>
              <w:spacing w:before="120" w:after="120"/>
              <w:rPr>
                <w:rFonts w:asciiTheme="majorBidi" w:hAnsiTheme="majorBidi" w:cstheme="majorBidi"/>
                <w:sz w:val="24"/>
                <w:szCs w:val="24"/>
              </w:rPr>
            </w:pPr>
          </w:p>
        </w:tc>
        <w:tc>
          <w:tcPr>
            <w:tcW w:w="816" w:type="dxa"/>
            <w:vAlign w:val="center"/>
          </w:tcPr>
          <w:p w14:paraId="32EE8D0C" w14:textId="77777777" w:rsidR="008F6495" w:rsidRPr="00627EEE" w:rsidRDefault="008F6495" w:rsidP="008F6495">
            <w:pPr>
              <w:spacing w:before="120" w:after="120"/>
              <w:rPr>
                <w:rFonts w:asciiTheme="majorBidi" w:hAnsiTheme="majorBidi" w:cstheme="majorBidi"/>
                <w:sz w:val="24"/>
                <w:szCs w:val="24"/>
              </w:rPr>
            </w:pPr>
            <w:r w:rsidRPr="00627EEE">
              <w:rPr>
                <w:rFonts w:asciiTheme="majorBidi" w:hAnsiTheme="majorBidi" w:cstheme="majorBidi"/>
                <w:sz w:val="24"/>
                <w:szCs w:val="24"/>
              </w:rPr>
              <w:t>3.5.5</w:t>
            </w:r>
          </w:p>
        </w:tc>
        <w:tc>
          <w:tcPr>
            <w:tcW w:w="6224" w:type="dxa"/>
            <w:vAlign w:val="center"/>
          </w:tcPr>
          <w:p w14:paraId="04A5CAE6" w14:textId="77777777" w:rsidR="008F6495" w:rsidRPr="00627EEE" w:rsidRDefault="008F6495" w:rsidP="008F6495">
            <w:pPr>
              <w:spacing w:before="120" w:after="120"/>
              <w:rPr>
                <w:rFonts w:asciiTheme="majorBidi" w:hAnsiTheme="majorBidi" w:cstheme="majorBidi"/>
                <w:sz w:val="24"/>
                <w:szCs w:val="24"/>
              </w:rPr>
            </w:pPr>
            <w:r w:rsidRPr="00627EEE">
              <w:rPr>
                <w:rFonts w:asciiTheme="majorBidi" w:hAnsiTheme="majorBidi" w:cstheme="majorBidi"/>
                <w:sz w:val="24"/>
                <w:szCs w:val="24"/>
              </w:rPr>
              <w:t>Smart Environment</w:t>
            </w:r>
          </w:p>
        </w:tc>
        <w:tc>
          <w:tcPr>
            <w:tcW w:w="710" w:type="dxa"/>
            <w:vAlign w:val="center"/>
          </w:tcPr>
          <w:p w14:paraId="67657C3F" w14:textId="57548339" w:rsidR="008F6495" w:rsidRPr="00627EEE" w:rsidRDefault="008F6495" w:rsidP="008F6495">
            <w:pPr>
              <w:spacing w:before="120" w:after="120"/>
              <w:rPr>
                <w:rFonts w:asciiTheme="majorBidi" w:hAnsiTheme="majorBidi" w:cstheme="majorBidi"/>
                <w:sz w:val="24"/>
                <w:szCs w:val="24"/>
              </w:rPr>
            </w:pPr>
            <w:r w:rsidRPr="00627EEE">
              <w:rPr>
                <w:rFonts w:asciiTheme="majorBidi" w:hAnsiTheme="majorBidi" w:cstheme="majorBidi"/>
                <w:sz w:val="24"/>
                <w:szCs w:val="24"/>
              </w:rPr>
              <w:t>11</w:t>
            </w:r>
            <w:r w:rsidR="00845337">
              <w:rPr>
                <w:rFonts w:asciiTheme="majorBidi" w:hAnsiTheme="majorBidi" w:cstheme="majorBidi"/>
                <w:sz w:val="24"/>
                <w:szCs w:val="24"/>
              </w:rPr>
              <w:t>1</w:t>
            </w:r>
          </w:p>
        </w:tc>
      </w:tr>
      <w:tr w:rsidR="008F6495" w:rsidRPr="00627EEE" w14:paraId="3A570B60" w14:textId="77777777" w:rsidTr="005B5849">
        <w:tc>
          <w:tcPr>
            <w:tcW w:w="559" w:type="dxa"/>
            <w:vAlign w:val="center"/>
          </w:tcPr>
          <w:p w14:paraId="610A88A5" w14:textId="77777777" w:rsidR="008F6495" w:rsidRPr="00627EEE" w:rsidRDefault="008F6495" w:rsidP="008F6495">
            <w:pPr>
              <w:spacing w:before="120" w:after="120"/>
              <w:rPr>
                <w:rFonts w:asciiTheme="majorBidi" w:hAnsiTheme="majorBidi" w:cstheme="majorBidi"/>
                <w:sz w:val="24"/>
                <w:szCs w:val="24"/>
              </w:rPr>
            </w:pPr>
          </w:p>
        </w:tc>
        <w:tc>
          <w:tcPr>
            <w:tcW w:w="816" w:type="dxa"/>
            <w:vAlign w:val="center"/>
          </w:tcPr>
          <w:p w14:paraId="6C290F56" w14:textId="77777777" w:rsidR="008F6495" w:rsidRPr="00627EEE" w:rsidRDefault="008F6495" w:rsidP="008F6495">
            <w:pPr>
              <w:spacing w:before="120" w:after="120"/>
              <w:rPr>
                <w:rFonts w:asciiTheme="majorBidi" w:hAnsiTheme="majorBidi" w:cstheme="majorBidi"/>
                <w:sz w:val="24"/>
                <w:szCs w:val="24"/>
              </w:rPr>
            </w:pPr>
            <w:r w:rsidRPr="00627EEE">
              <w:rPr>
                <w:rFonts w:asciiTheme="majorBidi" w:hAnsiTheme="majorBidi" w:cstheme="majorBidi"/>
                <w:sz w:val="24"/>
                <w:szCs w:val="24"/>
              </w:rPr>
              <w:t>3.5.6</w:t>
            </w:r>
          </w:p>
        </w:tc>
        <w:tc>
          <w:tcPr>
            <w:tcW w:w="6224" w:type="dxa"/>
            <w:vAlign w:val="center"/>
          </w:tcPr>
          <w:p w14:paraId="7E3E3792" w14:textId="77777777" w:rsidR="008F6495" w:rsidRPr="00627EEE" w:rsidRDefault="008F6495" w:rsidP="008F6495">
            <w:pPr>
              <w:spacing w:before="120" w:after="120"/>
              <w:rPr>
                <w:rFonts w:asciiTheme="majorBidi" w:hAnsiTheme="majorBidi" w:cstheme="majorBidi"/>
                <w:sz w:val="24"/>
                <w:szCs w:val="24"/>
              </w:rPr>
            </w:pPr>
            <w:r w:rsidRPr="00627EEE">
              <w:rPr>
                <w:rFonts w:asciiTheme="majorBidi" w:hAnsiTheme="majorBidi" w:cstheme="majorBidi"/>
                <w:sz w:val="24"/>
                <w:szCs w:val="24"/>
              </w:rPr>
              <w:t>Smart Pedagogy</w:t>
            </w:r>
          </w:p>
        </w:tc>
        <w:tc>
          <w:tcPr>
            <w:tcW w:w="710" w:type="dxa"/>
            <w:vAlign w:val="center"/>
          </w:tcPr>
          <w:p w14:paraId="33E6DA72" w14:textId="76540424" w:rsidR="008F6495" w:rsidRPr="00627EEE" w:rsidRDefault="008F6495" w:rsidP="008F6495">
            <w:pPr>
              <w:spacing w:before="120" w:after="120"/>
              <w:rPr>
                <w:rFonts w:asciiTheme="majorBidi" w:hAnsiTheme="majorBidi" w:cstheme="majorBidi"/>
                <w:sz w:val="24"/>
                <w:szCs w:val="24"/>
              </w:rPr>
            </w:pPr>
            <w:r w:rsidRPr="00627EEE">
              <w:rPr>
                <w:rFonts w:asciiTheme="majorBidi" w:hAnsiTheme="majorBidi" w:cstheme="majorBidi"/>
                <w:sz w:val="24"/>
                <w:szCs w:val="24"/>
              </w:rPr>
              <w:t>11</w:t>
            </w:r>
            <w:r w:rsidR="00150030">
              <w:rPr>
                <w:rFonts w:asciiTheme="majorBidi" w:hAnsiTheme="majorBidi" w:cstheme="majorBidi"/>
                <w:sz w:val="24"/>
                <w:szCs w:val="24"/>
              </w:rPr>
              <w:t>3</w:t>
            </w:r>
          </w:p>
        </w:tc>
      </w:tr>
      <w:tr w:rsidR="008F6495" w:rsidRPr="00627EEE" w14:paraId="62FB297F" w14:textId="77777777" w:rsidTr="005B5849">
        <w:tc>
          <w:tcPr>
            <w:tcW w:w="559" w:type="dxa"/>
            <w:vAlign w:val="center"/>
          </w:tcPr>
          <w:p w14:paraId="385C320D" w14:textId="77777777" w:rsidR="008F6495" w:rsidRPr="00627EEE" w:rsidRDefault="008F6495" w:rsidP="008F6495">
            <w:pPr>
              <w:spacing w:before="120" w:after="120"/>
              <w:rPr>
                <w:rFonts w:asciiTheme="majorBidi" w:hAnsiTheme="majorBidi" w:cstheme="majorBidi"/>
                <w:sz w:val="24"/>
                <w:szCs w:val="24"/>
              </w:rPr>
            </w:pPr>
          </w:p>
        </w:tc>
        <w:tc>
          <w:tcPr>
            <w:tcW w:w="816" w:type="dxa"/>
            <w:vAlign w:val="center"/>
          </w:tcPr>
          <w:p w14:paraId="43F8DDD6" w14:textId="77777777" w:rsidR="008F6495" w:rsidRPr="00627EEE" w:rsidRDefault="008F6495" w:rsidP="008F6495">
            <w:pPr>
              <w:spacing w:before="120" w:after="120"/>
              <w:rPr>
                <w:rFonts w:asciiTheme="majorBidi" w:hAnsiTheme="majorBidi" w:cstheme="majorBidi"/>
                <w:sz w:val="24"/>
                <w:szCs w:val="24"/>
              </w:rPr>
            </w:pPr>
            <w:r w:rsidRPr="00627EEE">
              <w:rPr>
                <w:rFonts w:asciiTheme="majorBidi" w:hAnsiTheme="majorBidi" w:cstheme="majorBidi"/>
                <w:sz w:val="24"/>
                <w:szCs w:val="24"/>
              </w:rPr>
              <w:t>3.5.7</w:t>
            </w:r>
          </w:p>
        </w:tc>
        <w:tc>
          <w:tcPr>
            <w:tcW w:w="6224" w:type="dxa"/>
            <w:vAlign w:val="center"/>
          </w:tcPr>
          <w:p w14:paraId="3D632EAA" w14:textId="77777777" w:rsidR="008F6495" w:rsidRPr="00627EEE" w:rsidRDefault="008F6495" w:rsidP="008F6495">
            <w:pPr>
              <w:spacing w:before="120" w:after="120"/>
              <w:rPr>
                <w:rFonts w:asciiTheme="majorBidi" w:hAnsiTheme="majorBidi" w:cstheme="majorBidi"/>
                <w:sz w:val="24"/>
                <w:szCs w:val="24"/>
              </w:rPr>
            </w:pPr>
            <w:r w:rsidRPr="00627EEE">
              <w:rPr>
                <w:rFonts w:asciiTheme="majorBidi" w:hAnsiTheme="majorBidi" w:cstheme="majorBidi"/>
                <w:sz w:val="24"/>
                <w:szCs w:val="24"/>
              </w:rPr>
              <w:t>Smart Learning Performance</w:t>
            </w:r>
          </w:p>
        </w:tc>
        <w:tc>
          <w:tcPr>
            <w:tcW w:w="710" w:type="dxa"/>
            <w:vAlign w:val="center"/>
          </w:tcPr>
          <w:p w14:paraId="2101F405" w14:textId="1411AF1D" w:rsidR="008F6495" w:rsidRPr="00627EEE" w:rsidRDefault="008F6495" w:rsidP="008F6495">
            <w:pPr>
              <w:spacing w:before="120" w:after="120"/>
              <w:rPr>
                <w:rFonts w:asciiTheme="majorBidi" w:hAnsiTheme="majorBidi" w:cstheme="majorBidi"/>
                <w:sz w:val="24"/>
                <w:szCs w:val="24"/>
              </w:rPr>
            </w:pPr>
            <w:r w:rsidRPr="00627EEE">
              <w:rPr>
                <w:rFonts w:asciiTheme="majorBidi" w:hAnsiTheme="majorBidi" w:cstheme="majorBidi"/>
                <w:sz w:val="24"/>
                <w:szCs w:val="24"/>
              </w:rPr>
              <w:t>11</w:t>
            </w:r>
            <w:r w:rsidR="00150030">
              <w:rPr>
                <w:rFonts w:asciiTheme="majorBidi" w:hAnsiTheme="majorBidi" w:cstheme="majorBidi"/>
                <w:sz w:val="24"/>
                <w:szCs w:val="24"/>
              </w:rPr>
              <w:t>4</w:t>
            </w:r>
          </w:p>
        </w:tc>
      </w:tr>
      <w:tr w:rsidR="008F6495" w:rsidRPr="00627EEE" w14:paraId="7DF9FB92" w14:textId="77777777" w:rsidTr="005B5849">
        <w:tc>
          <w:tcPr>
            <w:tcW w:w="559" w:type="dxa"/>
            <w:vAlign w:val="center"/>
          </w:tcPr>
          <w:p w14:paraId="5873EA7E" w14:textId="77777777" w:rsidR="008F6495" w:rsidRPr="00627EEE" w:rsidRDefault="008F6495" w:rsidP="008F6495">
            <w:pPr>
              <w:spacing w:before="120" w:after="120"/>
              <w:rPr>
                <w:rFonts w:asciiTheme="majorBidi" w:hAnsiTheme="majorBidi" w:cstheme="majorBidi"/>
                <w:sz w:val="24"/>
                <w:szCs w:val="24"/>
              </w:rPr>
            </w:pPr>
          </w:p>
        </w:tc>
        <w:tc>
          <w:tcPr>
            <w:tcW w:w="816" w:type="dxa"/>
            <w:vAlign w:val="center"/>
          </w:tcPr>
          <w:p w14:paraId="71F7B930" w14:textId="77777777" w:rsidR="008F6495" w:rsidRPr="00627EEE" w:rsidRDefault="008F6495" w:rsidP="008F6495">
            <w:pPr>
              <w:spacing w:before="120" w:after="120"/>
              <w:rPr>
                <w:rFonts w:asciiTheme="majorBidi" w:hAnsiTheme="majorBidi" w:cstheme="majorBidi"/>
                <w:sz w:val="24"/>
                <w:szCs w:val="24"/>
              </w:rPr>
            </w:pPr>
            <w:r w:rsidRPr="00627EEE">
              <w:rPr>
                <w:rFonts w:asciiTheme="majorBidi" w:hAnsiTheme="majorBidi" w:cstheme="majorBidi"/>
                <w:sz w:val="24"/>
                <w:szCs w:val="24"/>
              </w:rPr>
              <w:t>3.5.8</w:t>
            </w:r>
          </w:p>
        </w:tc>
        <w:tc>
          <w:tcPr>
            <w:tcW w:w="6224" w:type="dxa"/>
            <w:vAlign w:val="center"/>
          </w:tcPr>
          <w:p w14:paraId="47886956" w14:textId="77777777" w:rsidR="008F6495" w:rsidRPr="00627EEE" w:rsidRDefault="008F6495" w:rsidP="008F6495">
            <w:pPr>
              <w:spacing w:before="120" w:after="120"/>
              <w:rPr>
                <w:rFonts w:asciiTheme="majorBidi" w:hAnsiTheme="majorBidi" w:cstheme="majorBidi"/>
                <w:sz w:val="24"/>
                <w:szCs w:val="24"/>
              </w:rPr>
            </w:pPr>
            <w:r w:rsidRPr="00627EEE">
              <w:rPr>
                <w:rFonts w:asciiTheme="majorBidi" w:hAnsiTheme="majorBidi" w:cstheme="majorBidi"/>
                <w:sz w:val="24"/>
                <w:szCs w:val="24"/>
              </w:rPr>
              <w:t>Cronbach Alpha</w:t>
            </w:r>
          </w:p>
        </w:tc>
        <w:tc>
          <w:tcPr>
            <w:tcW w:w="710" w:type="dxa"/>
            <w:vAlign w:val="center"/>
          </w:tcPr>
          <w:p w14:paraId="573DEEAB" w14:textId="5B4C8E8B" w:rsidR="008F6495" w:rsidRPr="00627EEE" w:rsidRDefault="008F6495" w:rsidP="008F6495">
            <w:pPr>
              <w:spacing w:before="120" w:after="120"/>
              <w:rPr>
                <w:rFonts w:asciiTheme="majorBidi" w:hAnsiTheme="majorBidi" w:cstheme="majorBidi"/>
                <w:sz w:val="24"/>
                <w:szCs w:val="24"/>
              </w:rPr>
            </w:pPr>
            <w:r w:rsidRPr="00627EEE">
              <w:rPr>
                <w:rFonts w:asciiTheme="majorBidi" w:hAnsiTheme="majorBidi" w:cstheme="majorBidi"/>
                <w:sz w:val="24"/>
                <w:szCs w:val="24"/>
              </w:rPr>
              <w:t>11</w:t>
            </w:r>
            <w:r w:rsidR="00150030">
              <w:rPr>
                <w:rFonts w:asciiTheme="majorBidi" w:hAnsiTheme="majorBidi" w:cstheme="majorBidi"/>
                <w:sz w:val="24"/>
                <w:szCs w:val="24"/>
              </w:rPr>
              <w:t>5</w:t>
            </w:r>
          </w:p>
        </w:tc>
      </w:tr>
      <w:tr w:rsidR="008F6495" w:rsidRPr="00627EEE" w14:paraId="0458E07E" w14:textId="77777777" w:rsidTr="005B5849">
        <w:tc>
          <w:tcPr>
            <w:tcW w:w="1375" w:type="dxa"/>
            <w:gridSpan w:val="2"/>
            <w:vAlign w:val="center"/>
          </w:tcPr>
          <w:p w14:paraId="7A350DFE" w14:textId="77777777" w:rsidR="008F6495" w:rsidRPr="00627EEE" w:rsidRDefault="008F6495" w:rsidP="008F6495">
            <w:pPr>
              <w:spacing w:before="120" w:after="120"/>
              <w:rPr>
                <w:rFonts w:asciiTheme="majorBidi" w:hAnsiTheme="majorBidi" w:cstheme="majorBidi"/>
                <w:sz w:val="24"/>
                <w:szCs w:val="24"/>
              </w:rPr>
            </w:pPr>
            <w:r w:rsidRPr="00627EEE">
              <w:rPr>
                <w:rFonts w:asciiTheme="majorBidi" w:hAnsiTheme="majorBidi" w:cstheme="majorBidi"/>
                <w:sz w:val="24"/>
                <w:szCs w:val="24"/>
              </w:rPr>
              <w:t>3.6</w:t>
            </w:r>
          </w:p>
        </w:tc>
        <w:tc>
          <w:tcPr>
            <w:tcW w:w="6224" w:type="dxa"/>
            <w:vAlign w:val="center"/>
          </w:tcPr>
          <w:p w14:paraId="6066B026" w14:textId="77777777" w:rsidR="008F6495" w:rsidRPr="00627EEE" w:rsidRDefault="008F6495" w:rsidP="008F6495">
            <w:pPr>
              <w:spacing w:before="120" w:after="120"/>
              <w:rPr>
                <w:rFonts w:asciiTheme="majorBidi" w:hAnsiTheme="majorBidi" w:cstheme="majorBidi"/>
                <w:sz w:val="24"/>
                <w:szCs w:val="24"/>
              </w:rPr>
            </w:pPr>
            <w:r w:rsidRPr="00627EEE">
              <w:rPr>
                <w:rFonts w:asciiTheme="majorBidi" w:hAnsiTheme="majorBidi" w:cstheme="majorBidi"/>
                <w:sz w:val="24"/>
                <w:szCs w:val="24"/>
              </w:rPr>
              <w:t>Population and Sampling</w:t>
            </w:r>
          </w:p>
        </w:tc>
        <w:tc>
          <w:tcPr>
            <w:tcW w:w="710" w:type="dxa"/>
            <w:vAlign w:val="center"/>
          </w:tcPr>
          <w:p w14:paraId="5E808AC7" w14:textId="1C57C633" w:rsidR="008F6495" w:rsidRPr="00627EEE" w:rsidRDefault="008F6495" w:rsidP="008F6495">
            <w:pPr>
              <w:spacing w:before="120" w:after="120"/>
              <w:rPr>
                <w:rFonts w:asciiTheme="majorBidi" w:hAnsiTheme="majorBidi" w:cstheme="majorBidi"/>
                <w:sz w:val="24"/>
                <w:szCs w:val="24"/>
              </w:rPr>
            </w:pPr>
            <w:r w:rsidRPr="00627EEE">
              <w:rPr>
                <w:rFonts w:asciiTheme="majorBidi" w:hAnsiTheme="majorBidi" w:cstheme="majorBidi"/>
                <w:sz w:val="24"/>
                <w:szCs w:val="24"/>
              </w:rPr>
              <w:t>11</w:t>
            </w:r>
            <w:r w:rsidR="00150030">
              <w:rPr>
                <w:rFonts w:asciiTheme="majorBidi" w:hAnsiTheme="majorBidi" w:cstheme="majorBidi"/>
                <w:sz w:val="24"/>
                <w:szCs w:val="24"/>
              </w:rPr>
              <w:t>6</w:t>
            </w:r>
          </w:p>
        </w:tc>
      </w:tr>
      <w:tr w:rsidR="008F6495" w:rsidRPr="00627EEE" w14:paraId="21EDCA90" w14:textId="77777777" w:rsidTr="005B5849">
        <w:tc>
          <w:tcPr>
            <w:tcW w:w="559" w:type="dxa"/>
            <w:vAlign w:val="center"/>
          </w:tcPr>
          <w:p w14:paraId="60A90056" w14:textId="77777777" w:rsidR="008F6495" w:rsidRPr="00627EEE" w:rsidRDefault="008F6495" w:rsidP="008F6495">
            <w:pPr>
              <w:spacing w:before="120" w:after="120"/>
              <w:rPr>
                <w:rFonts w:asciiTheme="majorBidi" w:hAnsiTheme="majorBidi" w:cstheme="majorBidi"/>
                <w:sz w:val="24"/>
                <w:szCs w:val="24"/>
              </w:rPr>
            </w:pPr>
          </w:p>
        </w:tc>
        <w:tc>
          <w:tcPr>
            <w:tcW w:w="816" w:type="dxa"/>
            <w:vAlign w:val="center"/>
          </w:tcPr>
          <w:p w14:paraId="4E7ED6C8" w14:textId="77777777" w:rsidR="008F6495" w:rsidRPr="00627EEE" w:rsidRDefault="008F6495" w:rsidP="008F6495">
            <w:pPr>
              <w:spacing w:before="120" w:after="120"/>
              <w:rPr>
                <w:rFonts w:asciiTheme="majorBidi" w:hAnsiTheme="majorBidi" w:cstheme="majorBidi"/>
                <w:sz w:val="24"/>
                <w:szCs w:val="24"/>
              </w:rPr>
            </w:pPr>
            <w:r w:rsidRPr="00627EEE">
              <w:rPr>
                <w:rFonts w:asciiTheme="majorBidi" w:hAnsiTheme="majorBidi" w:cstheme="majorBidi"/>
                <w:sz w:val="24"/>
                <w:szCs w:val="24"/>
              </w:rPr>
              <w:t>3.6.1</w:t>
            </w:r>
          </w:p>
        </w:tc>
        <w:tc>
          <w:tcPr>
            <w:tcW w:w="6224" w:type="dxa"/>
            <w:vAlign w:val="center"/>
          </w:tcPr>
          <w:p w14:paraId="730293F0" w14:textId="77777777" w:rsidR="008F6495" w:rsidRPr="00627EEE" w:rsidRDefault="008F6495" w:rsidP="008F6495">
            <w:pPr>
              <w:spacing w:before="120" w:after="120"/>
              <w:rPr>
                <w:rFonts w:asciiTheme="majorBidi" w:hAnsiTheme="majorBidi" w:cstheme="majorBidi"/>
                <w:sz w:val="24"/>
                <w:szCs w:val="24"/>
              </w:rPr>
            </w:pPr>
            <w:r w:rsidRPr="00627EEE">
              <w:rPr>
                <w:rFonts w:asciiTheme="majorBidi" w:hAnsiTheme="majorBidi" w:cstheme="majorBidi"/>
                <w:sz w:val="24"/>
                <w:szCs w:val="24"/>
              </w:rPr>
              <w:t>Sample Techniques</w:t>
            </w:r>
          </w:p>
        </w:tc>
        <w:tc>
          <w:tcPr>
            <w:tcW w:w="710" w:type="dxa"/>
            <w:vAlign w:val="center"/>
          </w:tcPr>
          <w:p w14:paraId="44F263DC" w14:textId="42CF558A" w:rsidR="008F6495" w:rsidRPr="00627EEE" w:rsidRDefault="008F6495" w:rsidP="008F6495">
            <w:pPr>
              <w:spacing w:before="120" w:after="120"/>
              <w:rPr>
                <w:rFonts w:asciiTheme="majorBidi" w:hAnsiTheme="majorBidi" w:cstheme="majorBidi"/>
                <w:sz w:val="24"/>
                <w:szCs w:val="24"/>
              </w:rPr>
            </w:pPr>
            <w:r w:rsidRPr="00627EEE">
              <w:rPr>
                <w:rFonts w:asciiTheme="majorBidi" w:hAnsiTheme="majorBidi" w:cstheme="majorBidi"/>
                <w:sz w:val="24"/>
                <w:szCs w:val="24"/>
              </w:rPr>
              <w:t>11</w:t>
            </w:r>
            <w:r w:rsidR="00150030">
              <w:rPr>
                <w:rFonts w:asciiTheme="majorBidi" w:hAnsiTheme="majorBidi" w:cstheme="majorBidi"/>
                <w:sz w:val="24"/>
                <w:szCs w:val="24"/>
              </w:rPr>
              <w:t>6</w:t>
            </w:r>
          </w:p>
        </w:tc>
      </w:tr>
      <w:tr w:rsidR="008F6495" w:rsidRPr="00627EEE" w14:paraId="270E4B4A" w14:textId="77777777" w:rsidTr="005B5849">
        <w:tc>
          <w:tcPr>
            <w:tcW w:w="559" w:type="dxa"/>
            <w:vAlign w:val="center"/>
          </w:tcPr>
          <w:p w14:paraId="3A80AF69" w14:textId="77777777" w:rsidR="008F6495" w:rsidRPr="00627EEE" w:rsidRDefault="008F6495" w:rsidP="008F6495">
            <w:pPr>
              <w:spacing w:before="120" w:after="120"/>
              <w:rPr>
                <w:rFonts w:asciiTheme="majorBidi" w:hAnsiTheme="majorBidi" w:cstheme="majorBidi"/>
                <w:sz w:val="24"/>
                <w:szCs w:val="24"/>
              </w:rPr>
            </w:pPr>
          </w:p>
        </w:tc>
        <w:tc>
          <w:tcPr>
            <w:tcW w:w="816" w:type="dxa"/>
            <w:tcBorders>
              <w:bottom w:val="single" w:sz="4" w:space="0" w:color="auto"/>
              <w:right w:val="single" w:sz="4" w:space="0" w:color="auto"/>
            </w:tcBorders>
            <w:vAlign w:val="center"/>
          </w:tcPr>
          <w:p w14:paraId="75D6125A" w14:textId="77777777" w:rsidR="008F6495" w:rsidRPr="00627EEE" w:rsidRDefault="008F6495" w:rsidP="008F6495">
            <w:pPr>
              <w:spacing w:before="120" w:after="120"/>
              <w:rPr>
                <w:rFonts w:asciiTheme="majorBidi" w:hAnsiTheme="majorBidi" w:cstheme="majorBidi"/>
                <w:sz w:val="24"/>
                <w:szCs w:val="24"/>
              </w:rPr>
            </w:pPr>
            <w:r w:rsidRPr="00627EEE">
              <w:rPr>
                <w:rFonts w:asciiTheme="majorBidi" w:hAnsiTheme="majorBidi" w:cstheme="majorBidi"/>
                <w:sz w:val="24"/>
                <w:szCs w:val="24"/>
              </w:rPr>
              <w:t>3.6.2</w:t>
            </w:r>
          </w:p>
        </w:tc>
        <w:tc>
          <w:tcPr>
            <w:tcW w:w="6224" w:type="dxa"/>
            <w:tcBorders>
              <w:left w:val="single" w:sz="4" w:space="0" w:color="auto"/>
              <w:bottom w:val="single" w:sz="4" w:space="0" w:color="auto"/>
            </w:tcBorders>
            <w:vAlign w:val="center"/>
          </w:tcPr>
          <w:p w14:paraId="308B0447" w14:textId="77777777" w:rsidR="008F6495" w:rsidRPr="00627EEE" w:rsidRDefault="008F6495" w:rsidP="008F6495">
            <w:pPr>
              <w:spacing w:before="120" w:after="120"/>
              <w:rPr>
                <w:rFonts w:asciiTheme="majorBidi" w:hAnsiTheme="majorBidi" w:cstheme="majorBidi"/>
                <w:sz w:val="24"/>
                <w:szCs w:val="24"/>
              </w:rPr>
            </w:pPr>
            <w:r w:rsidRPr="00627EEE">
              <w:rPr>
                <w:rFonts w:asciiTheme="majorBidi" w:hAnsiTheme="majorBidi" w:cstheme="majorBidi"/>
                <w:sz w:val="24"/>
                <w:szCs w:val="24"/>
              </w:rPr>
              <w:t>Geographical Location of the Research</w:t>
            </w:r>
          </w:p>
        </w:tc>
        <w:tc>
          <w:tcPr>
            <w:tcW w:w="710" w:type="dxa"/>
            <w:vAlign w:val="center"/>
          </w:tcPr>
          <w:p w14:paraId="602FDBC0" w14:textId="6045BD87" w:rsidR="008F6495" w:rsidRPr="00627EEE" w:rsidRDefault="008F6495" w:rsidP="008F6495">
            <w:pPr>
              <w:spacing w:before="120" w:after="120"/>
              <w:rPr>
                <w:rFonts w:asciiTheme="majorBidi" w:hAnsiTheme="majorBidi" w:cstheme="majorBidi"/>
                <w:sz w:val="24"/>
                <w:szCs w:val="24"/>
              </w:rPr>
            </w:pPr>
            <w:r w:rsidRPr="00627EEE">
              <w:rPr>
                <w:rFonts w:asciiTheme="majorBidi" w:hAnsiTheme="majorBidi" w:cstheme="majorBidi"/>
                <w:sz w:val="24"/>
                <w:szCs w:val="24"/>
              </w:rPr>
              <w:t>11</w:t>
            </w:r>
            <w:r w:rsidR="00150030">
              <w:rPr>
                <w:rFonts w:asciiTheme="majorBidi" w:hAnsiTheme="majorBidi" w:cstheme="majorBidi"/>
                <w:sz w:val="24"/>
                <w:szCs w:val="24"/>
              </w:rPr>
              <w:t>9</w:t>
            </w:r>
          </w:p>
        </w:tc>
      </w:tr>
      <w:tr w:rsidR="008F6495" w:rsidRPr="00627EEE" w14:paraId="425413F7" w14:textId="77777777" w:rsidTr="005B5849">
        <w:tc>
          <w:tcPr>
            <w:tcW w:w="559" w:type="dxa"/>
            <w:vAlign w:val="center"/>
          </w:tcPr>
          <w:p w14:paraId="6A6B16FE" w14:textId="77777777" w:rsidR="008F6495" w:rsidRPr="00627EEE" w:rsidRDefault="008F6495" w:rsidP="008F6495">
            <w:pPr>
              <w:spacing w:before="120" w:after="120"/>
              <w:rPr>
                <w:rFonts w:asciiTheme="majorBidi" w:hAnsiTheme="majorBidi" w:cstheme="majorBidi"/>
                <w:sz w:val="24"/>
                <w:szCs w:val="24"/>
              </w:rPr>
            </w:pPr>
          </w:p>
        </w:tc>
        <w:tc>
          <w:tcPr>
            <w:tcW w:w="816" w:type="dxa"/>
            <w:tcBorders>
              <w:top w:val="single" w:sz="4" w:space="0" w:color="auto"/>
              <w:bottom w:val="single" w:sz="4" w:space="0" w:color="auto"/>
              <w:right w:val="single" w:sz="4" w:space="0" w:color="auto"/>
            </w:tcBorders>
            <w:vAlign w:val="center"/>
          </w:tcPr>
          <w:p w14:paraId="295E088F" w14:textId="77777777" w:rsidR="008F6495" w:rsidRPr="00627EEE" w:rsidRDefault="008F6495" w:rsidP="008F6495">
            <w:pPr>
              <w:spacing w:before="120" w:after="120"/>
              <w:rPr>
                <w:rFonts w:asciiTheme="majorBidi" w:hAnsiTheme="majorBidi" w:cstheme="majorBidi"/>
                <w:sz w:val="24"/>
                <w:szCs w:val="24"/>
              </w:rPr>
            </w:pPr>
            <w:r w:rsidRPr="00627EEE">
              <w:rPr>
                <w:rFonts w:asciiTheme="majorBidi" w:hAnsiTheme="majorBidi" w:cstheme="majorBidi"/>
                <w:sz w:val="24"/>
                <w:szCs w:val="24"/>
              </w:rPr>
              <w:t>3.6.3</w:t>
            </w:r>
          </w:p>
        </w:tc>
        <w:tc>
          <w:tcPr>
            <w:tcW w:w="6224" w:type="dxa"/>
            <w:tcBorders>
              <w:top w:val="single" w:sz="4" w:space="0" w:color="auto"/>
              <w:left w:val="single" w:sz="4" w:space="0" w:color="auto"/>
              <w:bottom w:val="single" w:sz="4" w:space="0" w:color="auto"/>
            </w:tcBorders>
            <w:vAlign w:val="center"/>
          </w:tcPr>
          <w:p w14:paraId="177B1A36" w14:textId="77777777" w:rsidR="008F6495" w:rsidRPr="00627EEE" w:rsidRDefault="008F6495" w:rsidP="008F6495">
            <w:pPr>
              <w:spacing w:before="120" w:after="120"/>
              <w:rPr>
                <w:rFonts w:asciiTheme="majorBidi" w:hAnsiTheme="majorBidi" w:cstheme="majorBidi"/>
                <w:sz w:val="24"/>
                <w:szCs w:val="24"/>
              </w:rPr>
            </w:pPr>
            <w:r w:rsidRPr="00627EEE">
              <w:rPr>
                <w:rFonts w:asciiTheme="majorBidi" w:hAnsiTheme="majorBidi" w:cstheme="majorBidi"/>
                <w:sz w:val="24"/>
                <w:szCs w:val="24"/>
              </w:rPr>
              <w:t>Sample Size</w:t>
            </w:r>
          </w:p>
        </w:tc>
        <w:tc>
          <w:tcPr>
            <w:tcW w:w="710" w:type="dxa"/>
            <w:vAlign w:val="center"/>
          </w:tcPr>
          <w:p w14:paraId="68A94F4C" w14:textId="77E98B5F" w:rsidR="008F6495" w:rsidRPr="00627EEE" w:rsidRDefault="008F6495" w:rsidP="008F6495">
            <w:pPr>
              <w:spacing w:before="120" w:after="120"/>
              <w:rPr>
                <w:rFonts w:asciiTheme="majorBidi" w:hAnsiTheme="majorBidi" w:cstheme="majorBidi"/>
                <w:sz w:val="24"/>
                <w:szCs w:val="24"/>
              </w:rPr>
            </w:pPr>
            <w:r w:rsidRPr="00627EEE">
              <w:rPr>
                <w:rFonts w:asciiTheme="majorBidi" w:hAnsiTheme="majorBidi" w:cstheme="majorBidi"/>
                <w:sz w:val="24"/>
                <w:szCs w:val="24"/>
              </w:rPr>
              <w:t>1</w:t>
            </w:r>
            <w:r w:rsidR="00150030">
              <w:rPr>
                <w:rFonts w:asciiTheme="majorBidi" w:hAnsiTheme="majorBidi" w:cstheme="majorBidi"/>
                <w:sz w:val="24"/>
                <w:szCs w:val="24"/>
              </w:rPr>
              <w:t>20</w:t>
            </w:r>
          </w:p>
        </w:tc>
      </w:tr>
      <w:tr w:rsidR="008F6495" w:rsidRPr="00627EEE" w14:paraId="6248A67D" w14:textId="77777777" w:rsidTr="005B5849">
        <w:tc>
          <w:tcPr>
            <w:tcW w:w="1375" w:type="dxa"/>
            <w:gridSpan w:val="2"/>
            <w:tcBorders>
              <w:top w:val="single" w:sz="4" w:space="0" w:color="auto"/>
              <w:bottom w:val="single" w:sz="4" w:space="0" w:color="auto"/>
              <w:right w:val="single" w:sz="4" w:space="0" w:color="auto"/>
            </w:tcBorders>
            <w:vAlign w:val="center"/>
          </w:tcPr>
          <w:p w14:paraId="2E8EC026" w14:textId="77777777" w:rsidR="008F6495" w:rsidRPr="00627EEE" w:rsidRDefault="008F6495" w:rsidP="008F6495">
            <w:pPr>
              <w:spacing w:before="120" w:after="120"/>
              <w:rPr>
                <w:rFonts w:asciiTheme="majorBidi" w:hAnsiTheme="majorBidi" w:cstheme="majorBidi"/>
                <w:sz w:val="24"/>
                <w:szCs w:val="24"/>
              </w:rPr>
            </w:pPr>
            <w:r w:rsidRPr="00627EEE">
              <w:rPr>
                <w:rFonts w:asciiTheme="majorBidi" w:hAnsiTheme="majorBidi" w:cstheme="majorBidi"/>
                <w:sz w:val="24"/>
                <w:szCs w:val="24"/>
              </w:rPr>
              <w:t>3.7</w:t>
            </w:r>
          </w:p>
        </w:tc>
        <w:tc>
          <w:tcPr>
            <w:tcW w:w="6224" w:type="dxa"/>
            <w:tcBorders>
              <w:top w:val="single" w:sz="4" w:space="0" w:color="auto"/>
              <w:left w:val="single" w:sz="4" w:space="0" w:color="auto"/>
              <w:bottom w:val="single" w:sz="4" w:space="0" w:color="auto"/>
            </w:tcBorders>
            <w:vAlign w:val="center"/>
          </w:tcPr>
          <w:p w14:paraId="356E4E58" w14:textId="77777777" w:rsidR="008F6495" w:rsidRPr="00627EEE" w:rsidRDefault="008F6495" w:rsidP="008F6495">
            <w:pPr>
              <w:spacing w:before="120" w:after="120"/>
              <w:rPr>
                <w:rFonts w:asciiTheme="majorBidi" w:hAnsiTheme="majorBidi" w:cstheme="majorBidi"/>
                <w:sz w:val="24"/>
                <w:szCs w:val="24"/>
              </w:rPr>
            </w:pPr>
            <w:r w:rsidRPr="00627EEE">
              <w:rPr>
                <w:rFonts w:asciiTheme="majorBidi" w:hAnsiTheme="majorBidi" w:cstheme="majorBidi"/>
                <w:sz w:val="24"/>
                <w:szCs w:val="24"/>
              </w:rPr>
              <w:t>Instrumentation and Questionnaire Formats</w:t>
            </w:r>
          </w:p>
        </w:tc>
        <w:tc>
          <w:tcPr>
            <w:tcW w:w="710" w:type="dxa"/>
            <w:vAlign w:val="center"/>
          </w:tcPr>
          <w:p w14:paraId="63C045F5" w14:textId="44F258D0" w:rsidR="008F6495" w:rsidRPr="00627EEE" w:rsidRDefault="00845337" w:rsidP="008F6495">
            <w:pPr>
              <w:spacing w:before="120" w:after="120"/>
              <w:rPr>
                <w:rFonts w:asciiTheme="majorBidi" w:hAnsiTheme="majorBidi" w:cstheme="majorBidi"/>
                <w:sz w:val="24"/>
                <w:szCs w:val="24"/>
              </w:rPr>
            </w:pPr>
            <w:r>
              <w:rPr>
                <w:rFonts w:asciiTheme="majorBidi" w:hAnsiTheme="majorBidi" w:cstheme="majorBidi"/>
                <w:sz w:val="24"/>
                <w:szCs w:val="24"/>
              </w:rPr>
              <w:t>12</w:t>
            </w:r>
            <w:r w:rsidR="00150030">
              <w:rPr>
                <w:rFonts w:asciiTheme="majorBidi" w:hAnsiTheme="majorBidi" w:cstheme="majorBidi"/>
                <w:sz w:val="24"/>
                <w:szCs w:val="24"/>
              </w:rPr>
              <w:t>1</w:t>
            </w:r>
          </w:p>
        </w:tc>
      </w:tr>
      <w:tr w:rsidR="008F6495" w:rsidRPr="00627EEE" w14:paraId="13089E2D" w14:textId="77777777" w:rsidTr="005B5849">
        <w:tc>
          <w:tcPr>
            <w:tcW w:w="559" w:type="dxa"/>
            <w:vAlign w:val="center"/>
          </w:tcPr>
          <w:p w14:paraId="1827E520" w14:textId="77777777" w:rsidR="008F6495" w:rsidRPr="00627EEE" w:rsidRDefault="008F6495" w:rsidP="008F6495">
            <w:pPr>
              <w:spacing w:before="120" w:after="120"/>
              <w:rPr>
                <w:rFonts w:asciiTheme="majorBidi" w:hAnsiTheme="majorBidi" w:cstheme="majorBidi"/>
                <w:sz w:val="24"/>
                <w:szCs w:val="24"/>
              </w:rPr>
            </w:pPr>
          </w:p>
        </w:tc>
        <w:tc>
          <w:tcPr>
            <w:tcW w:w="816" w:type="dxa"/>
            <w:tcBorders>
              <w:top w:val="single" w:sz="4" w:space="0" w:color="auto"/>
              <w:bottom w:val="single" w:sz="4" w:space="0" w:color="auto"/>
              <w:right w:val="single" w:sz="4" w:space="0" w:color="auto"/>
            </w:tcBorders>
            <w:vAlign w:val="center"/>
          </w:tcPr>
          <w:p w14:paraId="4D8DBCB0" w14:textId="77777777" w:rsidR="008F6495" w:rsidRPr="00627EEE" w:rsidRDefault="008F6495" w:rsidP="008F6495">
            <w:pPr>
              <w:spacing w:before="120" w:after="120"/>
              <w:rPr>
                <w:rFonts w:asciiTheme="majorBidi" w:hAnsiTheme="majorBidi" w:cstheme="majorBidi"/>
                <w:sz w:val="24"/>
                <w:szCs w:val="24"/>
              </w:rPr>
            </w:pPr>
            <w:r w:rsidRPr="00627EEE">
              <w:rPr>
                <w:rFonts w:asciiTheme="majorBidi" w:hAnsiTheme="majorBidi" w:cstheme="majorBidi"/>
                <w:sz w:val="24"/>
                <w:szCs w:val="24"/>
              </w:rPr>
              <w:t>3.7.1</w:t>
            </w:r>
          </w:p>
        </w:tc>
        <w:tc>
          <w:tcPr>
            <w:tcW w:w="6224" w:type="dxa"/>
            <w:tcBorders>
              <w:top w:val="single" w:sz="4" w:space="0" w:color="auto"/>
              <w:left w:val="single" w:sz="4" w:space="0" w:color="auto"/>
              <w:bottom w:val="single" w:sz="4" w:space="0" w:color="auto"/>
            </w:tcBorders>
            <w:vAlign w:val="center"/>
          </w:tcPr>
          <w:p w14:paraId="518C9164" w14:textId="77777777" w:rsidR="008F6495" w:rsidRPr="00627EEE" w:rsidRDefault="008F6495" w:rsidP="008F6495">
            <w:pPr>
              <w:spacing w:before="120" w:after="120"/>
              <w:rPr>
                <w:rFonts w:asciiTheme="majorBidi" w:hAnsiTheme="majorBidi" w:cstheme="majorBidi"/>
                <w:sz w:val="24"/>
                <w:szCs w:val="24"/>
              </w:rPr>
            </w:pPr>
            <w:r w:rsidRPr="00627EEE">
              <w:rPr>
                <w:rFonts w:asciiTheme="majorBidi" w:hAnsiTheme="majorBidi" w:cstheme="majorBidi"/>
                <w:sz w:val="24"/>
                <w:szCs w:val="24"/>
              </w:rPr>
              <w:t>General Remarks</w:t>
            </w:r>
          </w:p>
        </w:tc>
        <w:tc>
          <w:tcPr>
            <w:tcW w:w="710" w:type="dxa"/>
            <w:vAlign w:val="center"/>
          </w:tcPr>
          <w:p w14:paraId="18B280EC" w14:textId="3795CFE9" w:rsidR="008F6495" w:rsidRPr="00627EEE" w:rsidRDefault="00845337" w:rsidP="008F6495">
            <w:pPr>
              <w:spacing w:before="120" w:after="120"/>
              <w:rPr>
                <w:rFonts w:asciiTheme="majorBidi" w:hAnsiTheme="majorBidi" w:cstheme="majorBidi"/>
                <w:sz w:val="24"/>
                <w:szCs w:val="24"/>
              </w:rPr>
            </w:pPr>
            <w:r>
              <w:rPr>
                <w:rFonts w:asciiTheme="majorBidi" w:hAnsiTheme="majorBidi" w:cstheme="majorBidi"/>
                <w:sz w:val="24"/>
                <w:szCs w:val="24"/>
              </w:rPr>
              <w:t>12</w:t>
            </w:r>
            <w:r w:rsidR="00150030">
              <w:rPr>
                <w:rFonts w:asciiTheme="majorBidi" w:hAnsiTheme="majorBidi" w:cstheme="majorBidi"/>
                <w:sz w:val="24"/>
                <w:szCs w:val="24"/>
              </w:rPr>
              <w:t>1</w:t>
            </w:r>
          </w:p>
        </w:tc>
      </w:tr>
      <w:tr w:rsidR="00150030" w:rsidRPr="00627EEE" w14:paraId="3650B9B2" w14:textId="77777777" w:rsidTr="005B5849">
        <w:tc>
          <w:tcPr>
            <w:tcW w:w="559" w:type="dxa"/>
            <w:vAlign w:val="center"/>
          </w:tcPr>
          <w:p w14:paraId="13107184" w14:textId="77777777" w:rsidR="00150030" w:rsidRPr="00627EEE" w:rsidRDefault="00150030" w:rsidP="008F6495">
            <w:pPr>
              <w:spacing w:before="120" w:after="120"/>
              <w:rPr>
                <w:rFonts w:asciiTheme="majorBidi" w:hAnsiTheme="majorBidi" w:cstheme="majorBidi"/>
                <w:sz w:val="24"/>
                <w:szCs w:val="24"/>
              </w:rPr>
            </w:pPr>
          </w:p>
        </w:tc>
        <w:tc>
          <w:tcPr>
            <w:tcW w:w="816" w:type="dxa"/>
            <w:tcBorders>
              <w:top w:val="single" w:sz="4" w:space="0" w:color="auto"/>
              <w:bottom w:val="single" w:sz="4" w:space="0" w:color="auto"/>
              <w:right w:val="single" w:sz="4" w:space="0" w:color="auto"/>
            </w:tcBorders>
            <w:vAlign w:val="center"/>
          </w:tcPr>
          <w:p w14:paraId="78DF8FD8" w14:textId="0B300DBD" w:rsidR="00150030" w:rsidRPr="00627EEE" w:rsidRDefault="00150030" w:rsidP="008F6495">
            <w:pPr>
              <w:spacing w:before="120" w:after="120"/>
              <w:rPr>
                <w:rFonts w:asciiTheme="majorBidi" w:hAnsiTheme="majorBidi" w:cstheme="majorBidi"/>
                <w:sz w:val="24"/>
                <w:szCs w:val="24"/>
              </w:rPr>
            </w:pPr>
            <w:r>
              <w:rPr>
                <w:rFonts w:asciiTheme="majorBidi" w:hAnsiTheme="majorBidi" w:cstheme="majorBidi"/>
                <w:sz w:val="24"/>
                <w:szCs w:val="24"/>
              </w:rPr>
              <w:t>3.7.2</w:t>
            </w:r>
          </w:p>
        </w:tc>
        <w:tc>
          <w:tcPr>
            <w:tcW w:w="6224" w:type="dxa"/>
            <w:tcBorders>
              <w:top w:val="single" w:sz="4" w:space="0" w:color="auto"/>
              <w:left w:val="single" w:sz="4" w:space="0" w:color="auto"/>
              <w:bottom w:val="single" w:sz="4" w:space="0" w:color="auto"/>
            </w:tcBorders>
            <w:vAlign w:val="center"/>
          </w:tcPr>
          <w:p w14:paraId="339E48D5" w14:textId="4746AE1B" w:rsidR="00150030" w:rsidRPr="00627EEE" w:rsidRDefault="00150030" w:rsidP="008F6495">
            <w:pPr>
              <w:spacing w:before="120" w:after="120"/>
              <w:rPr>
                <w:rFonts w:asciiTheme="majorBidi" w:hAnsiTheme="majorBidi" w:cstheme="majorBidi"/>
                <w:sz w:val="24"/>
                <w:szCs w:val="24"/>
              </w:rPr>
            </w:pPr>
            <w:r>
              <w:rPr>
                <w:rFonts w:asciiTheme="majorBidi" w:hAnsiTheme="majorBidi" w:cstheme="majorBidi"/>
                <w:sz w:val="24"/>
                <w:szCs w:val="24"/>
              </w:rPr>
              <w:t>Developing questionnaire</w:t>
            </w:r>
          </w:p>
        </w:tc>
        <w:tc>
          <w:tcPr>
            <w:tcW w:w="710" w:type="dxa"/>
            <w:vAlign w:val="center"/>
          </w:tcPr>
          <w:p w14:paraId="5A5CD47E" w14:textId="06FF4CC0" w:rsidR="00150030" w:rsidRDefault="00150030" w:rsidP="008F6495">
            <w:pPr>
              <w:spacing w:before="120" w:after="120"/>
              <w:rPr>
                <w:rFonts w:asciiTheme="majorBidi" w:hAnsiTheme="majorBidi" w:cstheme="majorBidi"/>
                <w:sz w:val="24"/>
                <w:szCs w:val="24"/>
              </w:rPr>
            </w:pPr>
            <w:r>
              <w:rPr>
                <w:rFonts w:asciiTheme="majorBidi" w:hAnsiTheme="majorBidi" w:cstheme="majorBidi"/>
                <w:sz w:val="24"/>
                <w:szCs w:val="24"/>
              </w:rPr>
              <w:t>123</w:t>
            </w:r>
          </w:p>
        </w:tc>
      </w:tr>
      <w:tr w:rsidR="008F6495" w:rsidRPr="00627EEE" w14:paraId="1CBD42D0" w14:textId="77777777" w:rsidTr="005B5849">
        <w:tc>
          <w:tcPr>
            <w:tcW w:w="559" w:type="dxa"/>
            <w:vAlign w:val="center"/>
          </w:tcPr>
          <w:p w14:paraId="4CA8DFEA" w14:textId="77777777" w:rsidR="008F6495" w:rsidRPr="00627EEE" w:rsidRDefault="008F6495" w:rsidP="008F6495">
            <w:pPr>
              <w:spacing w:before="120" w:after="120"/>
              <w:rPr>
                <w:rFonts w:asciiTheme="majorBidi" w:hAnsiTheme="majorBidi" w:cstheme="majorBidi"/>
                <w:sz w:val="24"/>
                <w:szCs w:val="24"/>
              </w:rPr>
            </w:pPr>
          </w:p>
        </w:tc>
        <w:tc>
          <w:tcPr>
            <w:tcW w:w="816" w:type="dxa"/>
            <w:tcBorders>
              <w:top w:val="single" w:sz="4" w:space="0" w:color="auto"/>
              <w:bottom w:val="single" w:sz="4" w:space="0" w:color="auto"/>
              <w:right w:val="single" w:sz="4" w:space="0" w:color="auto"/>
            </w:tcBorders>
            <w:vAlign w:val="center"/>
          </w:tcPr>
          <w:p w14:paraId="05A2FD5C" w14:textId="0305AC5A" w:rsidR="008F6495" w:rsidRPr="00627EEE" w:rsidRDefault="008F6495" w:rsidP="008F6495">
            <w:pPr>
              <w:spacing w:before="120" w:after="120"/>
              <w:rPr>
                <w:rFonts w:asciiTheme="majorBidi" w:hAnsiTheme="majorBidi" w:cstheme="majorBidi"/>
                <w:sz w:val="24"/>
                <w:szCs w:val="24"/>
              </w:rPr>
            </w:pPr>
            <w:r w:rsidRPr="00627EEE">
              <w:rPr>
                <w:rFonts w:asciiTheme="majorBidi" w:hAnsiTheme="majorBidi" w:cstheme="majorBidi"/>
                <w:sz w:val="24"/>
                <w:szCs w:val="24"/>
              </w:rPr>
              <w:t>3.7.</w:t>
            </w:r>
            <w:r w:rsidR="00150030">
              <w:rPr>
                <w:rFonts w:asciiTheme="majorBidi" w:hAnsiTheme="majorBidi" w:cstheme="majorBidi"/>
                <w:sz w:val="24"/>
                <w:szCs w:val="24"/>
              </w:rPr>
              <w:t>3</w:t>
            </w:r>
          </w:p>
        </w:tc>
        <w:tc>
          <w:tcPr>
            <w:tcW w:w="6224" w:type="dxa"/>
            <w:tcBorders>
              <w:top w:val="single" w:sz="4" w:space="0" w:color="auto"/>
              <w:left w:val="single" w:sz="4" w:space="0" w:color="auto"/>
              <w:bottom w:val="single" w:sz="4" w:space="0" w:color="auto"/>
            </w:tcBorders>
            <w:vAlign w:val="center"/>
          </w:tcPr>
          <w:p w14:paraId="58DE74BB" w14:textId="77777777" w:rsidR="008F6495" w:rsidRPr="00627EEE" w:rsidRDefault="008F6495" w:rsidP="008F6495">
            <w:pPr>
              <w:spacing w:before="120" w:after="120"/>
              <w:rPr>
                <w:rFonts w:asciiTheme="majorBidi" w:hAnsiTheme="majorBidi" w:cstheme="majorBidi"/>
                <w:sz w:val="24"/>
                <w:szCs w:val="24"/>
              </w:rPr>
            </w:pPr>
            <w:r w:rsidRPr="00627EEE">
              <w:rPr>
                <w:rFonts w:asciiTheme="majorBidi" w:hAnsiTheme="majorBidi" w:cstheme="majorBidi"/>
                <w:sz w:val="24"/>
                <w:szCs w:val="24"/>
              </w:rPr>
              <w:t>Questionnaire Format</w:t>
            </w:r>
          </w:p>
        </w:tc>
        <w:tc>
          <w:tcPr>
            <w:tcW w:w="710" w:type="dxa"/>
            <w:vAlign w:val="center"/>
          </w:tcPr>
          <w:p w14:paraId="6931209E" w14:textId="40FE8D7D" w:rsidR="008F6495" w:rsidRPr="00627EEE" w:rsidRDefault="008F6495" w:rsidP="008F6495">
            <w:pPr>
              <w:spacing w:before="120" w:after="120"/>
              <w:rPr>
                <w:rFonts w:asciiTheme="majorBidi" w:hAnsiTheme="majorBidi" w:cstheme="majorBidi"/>
                <w:sz w:val="24"/>
                <w:szCs w:val="24"/>
              </w:rPr>
            </w:pPr>
            <w:r w:rsidRPr="00627EEE">
              <w:rPr>
                <w:rFonts w:asciiTheme="majorBidi" w:hAnsiTheme="majorBidi" w:cstheme="majorBidi"/>
                <w:sz w:val="24"/>
                <w:szCs w:val="24"/>
              </w:rPr>
              <w:t>12</w:t>
            </w:r>
            <w:r w:rsidR="00150030">
              <w:rPr>
                <w:rFonts w:asciiTheme="majorBidi" w:hAnsiTheme="majorBidi" w:cstheme="majorBidi"/>
                <w:sz w:val="24"/>
                <w:szCs w:val="24"/>
              </w:rPr>
              <w:t>3</w:t>
            </w:r>
          </w:p>
        </w:tc>
      </w:tr>
      <w:tr w:rsidR="008F6495" w:rsidRPr="00627EEE" w14:paraId="1CC0420D" w14:textId="77777777" w:rsidTr="005B5849">
        <w:tc>
          <w:tcPr>
            <w:tcW w:w="559" w:type="dxa"/>
            <w:vAlign w:val="center"/>
          </w:tcPr>
          <w:p w14:paraId="23B8F13E" w14:textId="77777777" w:rsidR="008F6495" w:rsidRPr="00627EEE" w:rsidRDefault="008F6495" w:rsidP="008F6495">
            <w:pPr>
              <w:spacing w:before="120" w:after="120"/>
              <w:rPr>
                <w:rFonts w:asciiTheme="majorBidi" w:hAnsiTheme="majorBidi" w:cstheme="majorBidi"/>
                <w:sz w:val="24"/>
                <w:szCs w:val="24"/>
              </w:rPr>
            </w:pPr>
          </w:p>
        </w:tc>
        <w:tc>
          <w:tcPr>
            <w:tcW w:w="816" w:type="dxa"/>
            <w:tcBorders>
              <w:top w:val="single" w:sz="4" w:space="0" w:color="auto"/>
              <w:bottom w:val="single" w:sz="4" w:space="0" w:color="auto"/>
              <w:right w:val="single" w:sz="4" w:space="0" w:color="auto"/>
            </w:tcBorders>
            <w:vAlign w:val="center"/>
          </w:tcPr>
          <w:p w14:paraId="090B9C89" w14:textId="388BD827" w:rsidR="008F6495" w:rsidRPr="00627EEE" w:rsidRDefault="008F6495" w:rsidP="008F6495">
            <w:pPr>
              <w:spacing w:before="120" w:after="120"/>
              <w:rPr>
                <w:rFonts w:asciiTheme="majorBidi" w:hAnsiTheme="majorBidi" w:cstheme="majorBidi"/>
                <w:sz w:val="24"/>
                <w:szCs w:val="24"/>
              </w:rPr>
            </w:pPr>
            <w:r w:rsidRPr="00627EEE">
              <w:rPr>
                <w:rFonts w:asciiTheme="majorBidi" w:hAnsiTheme="majorBidi" w:cstheme="majorBidi"/>
                <w:sz w:val="24"/>
                <w:szCs w:val="24"/>
              </w:rPr>
              <w:t>3.7.</w:t>
            </w:r>
            <w:r w:rsidR="00150030">
              <w:rPr>
                <w:rFonts w:asciiTheme="majorBidi" w:hAnsiTheme="majorBidi" w:cstheme="majorBidi"/>
                <w:sz w:val="24"/>
                <w:szCs w:val="24"/>
              </w:rPr>
              <w:t>4</w:t>
            </w:r>
          </w:p>
        </w:tc>
        <w:tc>
          <w:tcPr>
            <w:tcW w:w="6224" w:type="dxa"/>
            <w:tcBorders>
              <w:top w:val="single" w:sz="4" w:space="0" w:color="auto"/>
              <w:left w:val="single" w:sz="4" w:space="0" w:color="auto"/>
              <w:bottom w:val="single" w:sz="4" w:space="0" w:color="auto"/>
            </w:tcBorders>
            <w:vAlign w:val="center"/>
          </w:tcPr>
          <w:p w14:paraId="1D80F269" w14:textId="77777777" w:rsidR="008F6495" w:rsidRPr="00627EEE" w:rsidRDefault="008F6495" w:rsidP="008F6495">
            <w:pPr>
              <w:spacing w:before="120" w:after="120"/>
              <w:rPr>
                <w:rFonts w:asciiTheme="majorBidi" w:hAnsiTheme="majorBidi" w:cstheme="majorBidi"/>
                <w:sz w:val="24"/>
                <w:szCs w:val="24"/>
              </w:rPr>
            </w:pPr>
            <w:r w:rsidRPr="00627EEE">
              <w:rPr>
                <w:rFonts w:asciiTheme="majorBidi" w:hAnsiTheme="majorBidi" w:cstheme="majorBidi"/>
                <w:sz w:val="24"/>
                <w:szCs w:val="24"/>
              </w:rPr>
              <w:t>Types of Questions</w:t>
            </w:r>
          </w:p>
        </w:tc>
        <w:tc>
          <w:tcPr>
            <w:tcW w:w="710" w:type="dxa"/>
            <w:vAlign w:val="center"/>
          </w:tcPr>
          <w:p w14:paraId="76E07A49" w14:textId="033D47C1" w:rsidR="008F6495" w:rsidRPr="00627EEE" w:rsidRDefault="008F6495" w:rsidP="008F6495">
            <w:pPr>
              <w:spacing w:before="120" w:after="120"/>
              <w:rPr>
                <w:rFonts w:asciiTheme="majorBidi" w:hAnsiTheme="majorBidi" w:cstheme="majorBidi"/>
                <w:sz w:val="24"/>
                <w:szCs w:val="24"/>
              </w:rPr>
            </w:pPr>
            <w:r w:rsidRPr="00627EEE">
              <w:rPr>
                <w:rFonts w:asciiTheme="majorBidi" w:hAnsiTheme="majorBidi" w:cstheme="majorBidi"/>
                <w:sz w:val="24"/>
                <w:szCs w:val="24"/>
              </w:rPr>
              <w:t>12</w:t>
            </w:r>
            <w:r w:rsidR="00150030">
              <w:rPr>
                <w:rFonts w:asciiTheme="majorBidi" w:hAnsiTheme="majorBidi" w:cstheme="majorBidi"/>
                <w:sz w:val="24"/>
                <w:szCs w:val="24"/>
              </w:rPr>
              <w:t>4</w:t>
            </w:r>
          </w:p>
        </w:tc>
      </w:tr>
      <w:tr w:rsidR="005B5849" w:rsidRPr="00627EEE" w14:paraId="10A605A2" w14:textId="77777777" w:rsidTr="005B5849">
        <w:tc>
          <w:tcPr>
            <w:tcW w:w="559" w:type="dxa"/>
            <w:vAlign w:val="center"/>
          </w:tcPr>
          <w:p w14:paraId="267E0DC4" w14:textId="77777777" w:rsidR="005B5849" w:rsidRPr="00627EEE" w:rsidRDefault="005B5849" w:rsidP="005B5849">
            <w:pPr>
              <w:spacing w:before="120" w:after="120"/>
              <w:rPr>
                <w:rFonts w:asciiTheme="majorBidi" w:hAnsiTheme="majorBidi" w:cstheme="majorBidi"/>
                <w:sz w:val="24"/>
                <w:szCs w:val="24"/>
              </w:rPr>
            </w:pPr>
          </w:p>
        </w:tc>
        <w:tc>
          <w:tcPr>
            <w:tcW w:w="816" w:type="dxa"/>
            <w:tcBorders>
              <w:top w:val="single" w:sz="4" w:space="0" w:color="auto"/>
              <w:bottom w:val="single" w:sz="4" w:space="0" w:color="auto"/>
              <w:right w:val="single" w:sz="4" w:space="0" w:color="auto"/>
            </w:tcBorders>
            <w:vAlign w:val="center"/>
          </w:tcPr>
          <w:p w14:paraId="4CE2D75E" w14:textId="02143648" w:rsidR="005B5849" w:rsidRPr="00627EEE" w:rsidRDefault="005B5849" w:rsidP="005B5849">
            <w:pPr>
              <w:spacing w:before="120" w:after="120"/>
              <w:rPr>
                <w:rFonts w:asciiTheme="majorBidi" w:hAnsiTheme="majorBidi" w:cstheme="majorBidi"/>
                <w:sz w:val="24"/>
                <w:szCs w:val="24"/>
              </w:rPr>
            </w:pPr>
            <w:r w:rsidRPr="00627EEE">
              <w:rPr>
                <w:rFonts w:asciiTheme="majorBidi" w:hAnsiTheme="majorBidi" w:cstheme="majorBidi"/>
                <w:sz w:val="24"/>
                <w:szCs w:val="24"/>
              </w:rPr>
              <w:t>3.7.</w:t>
            </w:r>
            <w:r>
              <w:rPr>
                <w:rFonts w:asciiTheme="majorBidi" w:hAnsiTheme="majorBidi" w:cstheme="majorBidi"/>
                <w:sz w:val="24"/>
                <w:szCs w:val="24"/>
              </w:rPr>
              <w:t>5</w:t>
            </w:r>
          </w:p>
        </w:tc>
        <w:tc>
          <w:tcPr>
            <w:tcW w:w="6224" w:type="dxa"/>
            <w:tcBorders>
              <w:top w:val="single" w:sz="4" w:space="0" w:color="auto"/>
              <w:left w:val="single" w:sz="4" w:space="0" w:color="auto"/>
              <w:bottom w:val="single" w:sz="4" w:space="0" w:color="auto"/>
            </w:tcBorders>
            <w:vAlign w:val="center"/>
          </w:tcPr>
          <w:p w14:paraId="356D0FB5" w14:textId="2DB2291E" w:rsidR="005B5849" w:rsidRPr="00627EEE" w:rsidRDefault="005B5849" w:rsidP="005B5849">
            <w:pPr>
              <w:spacing w:before="120" w:after="120"/>
              <w:rPr>
                <w:rFonts w:asciiTheme="majorBidi" w:hAnsiTheme="majorBidi" w:cstheme="majorBidi"/>
                <w:sz w:val="24"/>
                <w:szCs w:val="24"/>
              </w:rPr>
            </w:pPr>
            <w:r w:rsidRPr="00627EEE">
              <w:rPr>
                <w:rFonts w:asciiTheme="majorBidi" w:hAnsiTheme="majorBidi" w:cstheme="majorBidi"/>
                <w:sz w:val="24"/>
                <w:szCs w:val="24"/>
              </w:rPr>
              <w:t>Likert Scale Response</w:t>
            </w:r>
          </w:p>
        </w:tc>
        <w:tc>
          <w:tcPr>
            <w:tcW w:w="710" w:type="dxa"/>
            <w:vAlign w:val="center"/>
          </w:tcPr>
          <w:p w14:paraId="3400756F" w14:textId="77777777" w:rsidR="005B5849" w:rsidRPr="00627EEE" w:rsidRDefault="005B5849" w:rsidP="005B5849">
            <w:pPr>
              <w:spacing w:before="120" w:after="120"/>
              <w:rPr>
                <w:rFonts w:asciiTheme="majorBidi" w:hAnsiTheme="majorBidi" w:cstheme="majorBidi"/>
                <w:sz w:val="24"/>
                <w:szCs w:val="24"/>
              </w:rPr>
            </w:pPr>
          </w:p>
        </w:tc>
      </w:tr>
      <w:tr w:rsidR="005B5849" w:rsidRPr="00627EEE" w14:paraId="4AB444D1" w14:textId="77777777" w:rsidTr="005B5849">
        <w:tc>
          <w:tcPr>
            <w:tcW w:w="1375" w:type="dxa"/>
            <w:gridSpan w:val="2"/>
            <w:tcBorders>
              <w:top w:val="single" w:sz="4" w:space="0" w:color="auto"/>
              <w:bottom w:val="single" w:sz="4" w:space="0" w:color="auto"/>
              <w:right w:val="single" w:sz="4" w:space="0" w:color="auto"/>
            </w:tcBorders>
            <w:vAlign w:val="center"/>
          </w:tcPr>
          <w:p w14:paraId="16B2A632" w14:textId="77777777" w:rsidR="005B5849" w:rsidRPr="00627EEE" w:rsidRDefault="005B5849" w:rsidP="005B5849">
            <w:pPr>
              <w:spacing w:before="120" w:after="120"/>
              <w:rPr>
                <w:rFonts w:asciiTheme="majorBidi" w:hAnsiTheme="majorBidi" w:cstheme="majorBidi"/>
                <w:sz w:val="24"/>
                <w:szCs w:val="24"/>
              </w:rPr>
            </w:pPr>
            <w:r w:rsidRPr="00627EEE">
              <w:rPr>
                <w:rFonts w:asciiTheme="majorBidi" w:hAnsiTheme="majorBidi" w:cstheme="majorBidi"/>
                <w:sz w:val="24"/>
                <w:szCs w:val="24"/>
              </w:rPr>
              <w:t>3.8</w:t>
            </w:r>
          </w:p>
        </w:tc>
        <w:tc>
          <w:tcPr>
            <w:tcW w:w="6224" w:type="dxa"/>
            <w:tcBorders>
              <w:top w:val="single" w:sz="4" w:space="0" w:color="auto"/>
              <w:left w:val="single" w:sz="4" w:space="0" w:color="auto"/>
              <w:bottom w:val="single" w:sz="4" w:space="0" w:color="auto"/>
            </w:tcBorders>
            <w:vAlign w:val="center"/>
          </w:tcPr>
          <w:p w14:paraId="5E9E8BDA" w14:textId="77777777" w:rsidR="005B5849" w:rsidRPr="00627EEE" w:rsidRDefault="005B5849" w:rsidP="005B5849">
            <w:pPr>
              <w:spacing w:before="120" w:after="120"/>
              <w:rPr>
                <w:rFonts w:asciiTheme="majorBidi" w:hAnsiTheme="majorBidi" w:cstheme="majorBidi"/>
                <w:sz w:val="24"/>
                <w:szCs w:val="24"/>
              </w:rPr>
            </w:pPr>
            <w:r w:rsidRPr="006A10BB">
              <w:rPr>
                <w:rFonts w:asciiTheme="majorBidi" w:hAnsiTheme="majorBidi" w:cstheme="majorBidi"/>
                <w:sz w:val="24"/>
                <w:szCs w:val="24"/>
              </w:rPr>
              <w:t>Statistical Tools and Analysis</w:t>
            </w:r>
          </w:p>
        </w:tc>
        <w:tc>
          <w:tcPr>
            <w:tcW w:w="710" w:type="dxa"/>
            <w:vAlign w:val="center"/>
          </w:tcPr>
          <w:p w14:paraId="0368132D" w14:textId="66D186A2" w:rsidR="005B5849" w:rsidRPr="00627EEE" w:rsidRDefault="005B5849" w:rsidP="005B5849">
            <w:pPr>
              <w:spacing w:before="120" w:after="120"/>
              <w:rPr>
                <w:rFonts w:asciiTheme="majorBidi" w:hAnsiTheme="majorBidi" w:cstheme="majorBidi"/>
                <w:sz w:val="24"/>
                <w:szCs w:val="24"/>
              </w:rPr>
            </w:pPr>
            <w:r w:rsidRPr="00627EEE">
              <w:rPr>
                <w:rFonts w:asciiTheme="majorBidi" w:hAnsiTheme="majorBidi" w:cstheme="majorBidi"/>
                <w:sz w:val="24"/>
                <w:szCs w:val="24"/>
              </w:rPr>
              <w:t>12</w:t>
            </w:r>
            <w:r>
              <w:rPr>
                <w:rFonts w:asciiTheme="majorBidi" w:hAnsiTheme="majorBidi" w:cstheme="majorBidi"/>
                <w:sz w:val="24"/>
                <w:szCs w:val="24"/>
              </w:rPr>
              <w:t>7</w:t>
            </w:r>
          </w:p>
        </w:tc>
      </w:tr>
      <w:tr w:rsidR="005B5849" w:rsidRPr="00627EEE" w14:paraId="69086A81" w14:textId="77777777" w:rsidTr="005B5849">
        <w:tc>
          <w:tcPr>
            <w:tcW w:w="559" w:type="dxa"/>
            <w:vAlign w:val="center"/>
          </w:tcPr>
          <w:p w14:paraId="00C0EADC" w14:textId="77777777" w:rsidR="005B5849" w:rsidRPr="00627EEE" w:rsidRDefault="005B5849" w:rsidP="005B5849">
            <w:pPr>
              <w:spacing w:before="120" w:after="120"/>
              <w:rPr>
                <w:rFonts w:asciiTheme="majorBidi" w:hAnsiTheme="majorBidi" w:cstheme="majorBidi"/>
                <w:sz w:val="24"/>
                <w:szCs w:val="24"/>
              </w:rPr>
            </w:pPr>
          </w:p>
        </w:tc>
        <w:tc>
          <w:tcPr>
            <w:tcW w:w="816" w:type="dxa"/>
            <w:tcBorders>
              <w:top w:val="single" w:sz="4" w:space="0" w:color="auto"/>
              <w:bottom w:val="single" w:sz="4" w:space="0" w:color="auto"/>
              <w:right w:val="single" w:sz="4" w:space="0" w:color="auto"/>
            </w:tcBorders>
            <w:vAlign w:val="center"/>
          </w:tcPr>
          <w:p w14:paraId="03FEA0BD" w14:textId="77777777" w:rsidR="005B5849" w:rsidRPr="00627EEE" w:rsidRDefault="005B5849" w:rsidP="005B5849">
            <w:pPr>
              <w:spacing w:before="120" w:after="120"/>
              <w:rPr>
                <w:rFonts w:asciiTheme="majorBidi" w:hAnsiTheme="majorBidi" w:cstheme="majorBidi"/>
                <w:sz w:val="24"/>
                <w:szCs w:val="24"/>
              </w:rPr>
            </w:pPr>
            <w:r w:rsidRPr="00627EEE">
              <w:rPr>
                <w:rFonts w:asciiTheme="majorBidi" w:hAnsiTheme="majorBidi" w:cstheme="majorBidi"/>
                <w:sz w:val="24"/>
                <w:szCs w:val="24"/>
              </w:rPr>
              <w:t>3.8.1</w:t>
            </w:r>
          </w:p>
        </w:tc>
        <w:tc>
          <w:tcPr>
            <w:tcW w:w="6224" w:type="dxa"/>
            <w:tcBorders>
              <w:top w:val="single" w:sz="4" w:space="0" w:color="auto"/>
              <w:left w:val="single" w:sz="4" w:space="0" w:color="auto"/>
              <w:bottom w:val="single" w:sz="4" w:space="0" w:color="auto"/>
            </w:tcBorders>
            <w:vAlign w:val="center"/>
          </w:tcPr>
          <w:p w14:paraId="5A692995" w14:textId="77777777" w:rsidR="005B5849" w:rsidRPr="00627EEE" w:rsidRDefault="005B5849" w:rsidP="005B5849">
            <w:pPr>
              <w:spacing w:before="120" w:after="120"/>
              <w:rPr>
                <w:rFonts w:asciiTheme="majorBidi" w:hAnsiTheme="majorBidi" w:cstheme="majorBidi"/>
                <w:sz w:val="24"/>
                <w:szCs w:val="24"/>
              </w:rPr>
            </w:pPr>
            <w:r w:rsidRPr="00627EEE">
              <w:rPr>
                <w:rFonts w:asciiTheme="majorBidi" w:hAnsiTheme="majorBidi" w:cstheme="majorBidi"/>
                <w:sz w:val="24"/>
                <w:szCs w:val="24"/>
              </w:rPr>
              <w:t>Statistical Tools</w:t>
            </w:r>
          </w:p>
        </w:tc>
        <w:tc>
          <w:tcPr>
            <w:tcW w:w="710" w:type="dxa"/>
            <w:vAlign w:val="center"/>
          </w:tcPr>
          <w:p w14:paraId="0F6D23F0" w14:textId="626EE475" w:rsidR="005B5849" w:rsidRPr="00627EEE" w:rsidRDefault="005B5849" w:rsidP="005B5849">
            <w:pPr>
              <w:spacing w:before="120" w:after="120"/>
              <w:rPr>
                <w:rFonts w:asciiTheme="majorBidi" w:hAnsiTheme="majorBidi" w:cstheme="majorBidi"/>
                <w:sz w:val="24"/>
                <w:szCs w:val="24"/>
              </w:rPr>
            </w:pPr>
            <w:r w:rsidRPr="00627EEE">
              <w:rPr>
                <w:rFonts w:asciiTheme="majorBidi" w:hAnsiTheme="majorBidi" w:cstheme="majorBidi"/>
                <w:sz w:val="24"/>
                <w:szCs w:val="24"/>
              </w:rPr>
              <w:t>12</w:t>
            </w:r>
            <w:r>
              <w:rPr>
                <w:rFonts w:asciiTheme="majorBidi" w:hAnsiTheme="majorBidi" w:cstheme="majorBidi"/>
                <w:sz w:val="24"/>
                <w:szCs w:val="24"/>
              </w:rPr>
              <w:t>7</w:t>
            </w:r>
          </w:p>
        </w:tc>
      </w:tr>
      <w:tr w:rsidR="005B5849" w:rsidRPr="00627EEE" w14:paraId="49C2DC5B" w14:textId="77777777" w:rsidTr="005B5849">
        <w:tc>
          <w:tcPr>
            <w:tcW w:w="559" w:type="dxa"/>
            <w:vAlign w:val="center"/>
          </w:tcPr>
          <w:p w14:paraId="5D82F892" w14:textId="77777777" w:rsidR="005B5849" w:rsidRPr="00627EEE" w:rsidRDefault="005B5849" w:rsidP="005B5849">
            <w:pPr>
              <w:spacing w:before="120" w:after="120"/>
              <w:rPr>
                <w:rFonts w:asciiTheme="majorBidi" w:hAnsiTheme="majorBidi" w:cstheme="majorBidi"/>
                <w:sz w:val="24"/>
                <w:szCs w:val="24"/>
              </w:rPr>
            </w:pPr>
          </w:p>
        </w:tc>
        <w:tc>
          <w:tcPr>
            <w:tcW w:w="816" w:type="dxa"/>
            <w:tcBorders>
              <w:top w:val="single" w:sz="4" w:space="0" w:color="auto"/>
              <w:bottom w:val="single" w:sz="4" w:space="0" w:color="auto"/>
              <w:right w:val="single" w:sz="4" w:space="0" w:color="auto"/>
            </w:tcBorders>
            <w:vAlign w:val="center"/>
          </w:tcPr>
          <w:p w14:paraId="0486DC9F" w14:textId="1C1C15AC" w:rsidR="005B5849" w:rsidRPr="00627EEE" w:rsidRDefault="005B5849" w:rsidP="005B5849">
            <w:pPr>
              <w:spacing w:before="120" w:after="120"/>
              <w:rPr>
                <w:rFonts w:asciiTheme="majorBidi" w:hAnsiTheme="majorBidi" w:cstheme="majorBidi"/>
                <w:sz w:val="24"/>
                <w:szCs w:val="24"/>
              </w:rPr>
            </w:pPr>
            <w:r w:rsidRPr="00627EEE">
              <w:rPr>
                <w:rFonts w:asciiTheme="majorBidi" w:hAnsiTheme="majorBidi" w:cstheme="majorBidi"/>
                <w:sz w:val="24"/>
                <w:szCs w:val="24"/>
              </w:rPr>
              <w:t>3.8.2</w:t>
            </w:r>
          </w:p>
        </w:tc>
        <w:tc>
          <w:tcPr>
            <w:tcW w:w="6224" w:type="dxa"/>
            <w:tcBorders>
              <w:top w:val="single" w:sz="4" w:space="0" w:color="auto"/>
              <w:left w:val="single" w:sz="4" w:space="0" w:color="auto"/>
              <w:bottom w:val="single" w:sz="4" w:space="0" w:color="auto"/>
            </w:tcBorders>
            <w:vAlign w:val="center"/>
          </w:tcPr>
          <w:p w14:paraId="44CA8299" w14:textId="1497A719" w:rsidR="005B5849" w:rsidRPr="00627EEE" w:rsidRDefault="005B5849" w:rsidP="005B5849">
            <w:pPr>
              <w:spacing w:before="120" w:after="120"/>
              <w:rPr>
                <w:rFonts w:asciiTheme="majorBidi" w:hAnsiTheme="majorBidi" w:cstheme="majorBidi"/>
                <w:sz w:val="24"/>
                <w:szCs w:val="24"/>
              </w:rPr>
            </w:pPr>
            <w:r>
              <w:rPr>
                <w:rFonts w:asciiTheme="majorBidi" w:hAnsiTheme="majorBidi" w:cstheme="majorBidi"/>
                <w:sz w:val="24"/>
                <w:szCs w:val="24"/>
              </w:rPr>
              <w:t>Selection Software</w:t>
            </w:r>
          </w:p>
        </w:tc>
        <w:tc>
          <w:tcPr>
            <w:tcW w:w="710" w:type="dxa"/>
            <w:vAlign w:val="center"/>
          </w:tcPr>
          <w:p w14:paraId="28010252" w14:textId="5847D5CA" w:rsidR="005B5849" w:rsidRPr="00627EEE" w:rsidRDefault="005B5849" w:rsidP="005B5849">
            <w:pPr>
              <w:spacing w:before="120" w:after="120"/>
              <w:rPr>
                <w:rFonts w:asciiTheme="majorBidi" w:hAnsiTheme="majorBidi" w:cstheme="majorBidi"/>
                <w:sz w:val="24"/>
                <w:szCs w:val="24"/>
              </w:rPr>
            </w:pPr>
            <w:r>
              <w:rPr>
                <w:rFonts w:asciiTheme="majorBidi" w:hAnsiTheme="majorBidi" w:cstheme="majorBidi"/>
                <w:sz w:val="24"/>
                <w:szCs w:val="24"/>
              </w:rPr>
              <w:t>128</w:t>
            </w:r>
          </w:p>
        </w:tc>
      </w:tr>
      <w:tr w:rsidR="005B5849" w:rsidRPr="00627EEE" w14:paraId="2FF858CA" w14:textId="77777777" w:rsidTr="005B5849">
        <w:tc>
          <w:tcPr>
            <w:tcW w:w="559" w:type="dxa"/>
            <w:vAlign w:val="center"/>
          </w:tcPr>
          <w:p w14:paraId="02EAB92C" w14:textId="77777777" w:rsidR="005B5849" w:rsidRPr="00627EEE" w:rsidRDefault="005B5849" w:rsidP="005B5849">
            <w:pPr>
              <w:spacing w:before="120" w:after="120"/>
              <w:rPr>
                <w:rFonts w:asciiTheme="majorBidi" w:hAnsiTheme="majorBidi" w:cstheme="majorBidi"/>
                <w:sz w:val="24"/>
                <w:szCs w:val="24"/>
              </w:rPr>
            </w:pPr>
          </w:p>
        </w:tc>
        <w:tc>
          <w:tcPr>
            <w:tcW w:w="816" w:type="dxa"/>
            <w:tcBorders>
              <w:top w:val="single" w:sz="4" w:space="0" w:color="auto"/>
              <w:bottom w:val="single" w:sz="4" w:space="0" w:color="auto"/>
              <w:right w:val="single" w:sz="4" w:space="0" w:color="auto"/>
            </w:tcBorders>
            <w:vAlign w:val="center"/>
          </w:tcPr>
          <w:p w14:paraId="01CE8C74" w14:textId="7C782034" w:rsidR="005B5849" w:rsidRPr="00627EEE" w:rsidRDefault="005B5849" w:rsidP="005B5849">
            <w:pPr>
              <w:spacing w:before="120" w:after="120"/>
              <w:rPr>
                <w:rFonts w:asciiTheme="majorBidi" w:hAnsiTheme="majorBidi" w:cstheme="majorBidi"/>
                <w:sz w:val="24"/>
                <w:szCs w:val="24"/>
              </w:rPr>
            </w:pPr>
            <w:r w:rsidRPr="00627EEE">
              <w:rPr>
                <w:rFonts w:asciiTheme="majorBidi" w:hAnsiTheme="majorBidi" w:cstheme="majorBidi"/>
                <w:sz w:val="24"/>
                <w:szCs w:val="24"/>
              </w:rPr>
              <w:t>3.8.3</w:t>
            </w:r>
          </w:p>
        </w:tc>
        <w:tc>
          <w:tcPr>
            <w:tcW w:w="6224" w:type="dxa"/>
            <w:tcBorders>
              <w:top w:val="single" w:sz="4" w:space="0" w:color="auto"/>
              <w:left w:val="single" w:sz="4" w:space="0" w:color="auto"/>
              <w:bottom w:val="single" w:sz="4" w:space="0" w:color="auto"/>
            </w:tcBorders>
            <w:vAlign w:val="center"/>
          </w:tcPr>
          <w:p w14:paraId="6BEEEBD9" w14:textId="77777777" w:rsidR="005B5849" w:rsidRPr="00627EEE" w:rsidRDefault="005B5849" w:rsidP="005B5849">
            <w:pPr>
              <w:spacing w:before="120" w:after="120"/>
              <w:rPr>
                <w:rFonts w:asciiTheme="majorBidi" w:hAnsiTheme="majorBidi" w:cstheme="majorBidi"/>
                <w:sz w:val="24"/>
                <w:szCs w:val="24"/>
              </w:rPr>
            </w:pPr>
            <w:r w:rsidRPr="00627EEE">
              <w:rPr>
                <w:rFonts w:asciiTheme="majorBidi" w:hAnsiTheme="majorBidi" w:cstheme="majorBidi"/>
                <w:sz w:val="24"/>
                <w:szCs w:val="24"/>
              </w:rPr>
              <w:t>One-sided and two-sided Tests</w:t>
            </w:r>
          </w:p>
        </w:tc>
        <w:tc>
          <w:tcPr>
            <w:tcW w:w="710" w:type="dxa"/>
            <w:vAlign w:val="center"/>
          </w:tcPr>
          <w:p w14:paraId="47DACD07" w14:textId="23BEBF5B" w:rsidR="005B5849" w:rsidRPr="00627EEE" w:rsidRDefault="005B5849" w:rsidP="005B5849">
            <w:pPr>
              <w:spacing w:before="120" w:after="120"/>
              <w:rPr>
                <w:rFonts w:asciiTheme="majorBidi" w:hAnsiTheme="majorBidi" w:cstheme="majorBidi"/>
                <w:sz w:val="24"/>
                <w:szCs w:val="24"/>
              </w:rPr>
            </w:pPr>
            <w:r w:rsidRPr="00627EEE">
              <w:rPr>
                <w:rFonts w:asciiTheme="majorBidi" w:hAnsiTheme="majorBidi" w:cstheme="majorBidi"/>
                <w:sz w:val="24"/>
                <w:szCs w:val="24"/>
              </w:rPr>
              <w:t>12</w:t>
            </w:r>
            <w:r>
              <w:rPr>
                <w:rFonts w:asciiTheme="majorBidi" w:hAnsiTheme="majorBidi" w:cstheme="majorBidi"/>
                <w:sz w:val="24"/>
                <w:szCs w:val="24"/>
              </w:rPr>
              <w:t>9</w:t>
            </w:r>
          </w:p>
        </w:tc>
      </w:tr>
      <w:tr w:rsidR="005B5849" w:rsidRPr="00627EEE" w14:paraId="7FCD3AF6" w14:textId="77777777" w:rsidTr="005B5849">
        <w:tc>
          <w:tcPr>
            <w:tcW w:w="559" w:type="dxa"/>
            <w:vAlign w:val="center"/>
          </w:tcPr>
          <w:p w14:paraId="65730FA7" w14:textId="77777777" w:rsidR="005B5849" w:rsidRPr="00627EEE" w:rsidRDefault="005B5849" w:rsidP="005B5849">
            <w:pPr>
              <w:spacing w:before="120" w:after="120"/>
              <w:rPr>
                <w:rFonts w:asciiTheme="majorBidi" w:hAnsiTheme="majorBidi" w:cstheme="majorBidi"/>
                <w:sz w:val="24"/>
                <w:szCs w:val="24"/>
              </w:rPr>
            </w:pPr>
          </w:p>
        </w:tc>
        <w:tc>
          <w:tcPr>
            <w:tcW w:w="816" w:type="dxa"/>
            <w:tcBorders>
              <w:top w:val="single" w:sz="4" w:space="0" w:color="auto"/>
              <w:bottom w:val="single" w:sz="4" w:space="0" w:color="auto"/>
              <w:right w:val="single" w:sz="4" w:space="0" w:color="auto"/>
            </w:tcBorders>
            <w:vAlign w:val="center"/>
          </w:tcPr>
          <w:p w14:paraId="0A2C6472" w14:textId="277857FD" w:rsidR="005B5849" w:rsidRPr="00627EEE" w:rsidRDefault="005B5849" w:rsidP="005B5849">
            <w:pPr>
              <w:spacing w:before="120" w:after="120"/>
              <w:rPr>
                <w:rFonts w:asciiTheme="majorBidi" w:hAnsiTheme="majorBidi" w:cstheme="majorBidi"/>
                <w:sz w:val="24"/>
                <w:szCs w:val="24"/>
              </w:rPr>
            </w:pPr>
            <w:r w:rsidRPr="00627EEE">
              <w:rPr>
                <w:rFonts w:asciiTheme="majorBidi" w:hAnsiTheme="majorBidi" w:cstheme="majorBidi"/>
                <w:sz w:val="24"/>
                <w:szCs w:val="24"/>
              </w:rPr>
              <w:t>3.8.4</w:t>
            </w:r>
          </w:p>
        </w:tc>
        <w:tc>
          <w:tcPr>
            <w:tcW w:w="6224" w:type="dxa"/>
            <w:tcBorders>
              <w:top w:val="single" w:sz="4" w:space="0" w:color="auto"/>
              <w:left w:val="single" w:sz="4" w:space="0" w:color="auto"/>
              <w:bottom w:val="single" w:sz="4" w:space="0" w:color="auto"/>
            </w:tcBorders>
            <w:vAlign w:val="center"/>
          </w:tcPr>
          <w:p w14:paraId="641616AB" w14:textId="1018BFDA" w:rsidR="005B5849" w:rsidRPr="00627EEE" w:rsidRDefault="005B5849" w:rsidP="005B5849">
            <w:pPr>
              <w:spacing w:before="120" w:after="120"/>
              <w:rPr>
                <w:rFonts w:asciiTheme="majorBidi" w:hAnsiTheme="majorBidi" w:cstheme="majorBidi"/>
                <w:sz w:val="24"/>
                <w:szCs w:val="24"/>
              </w:rPr>
            </w:pPr>
            <w:r w:rsidRPr="00627EEE">
              <w:rPr>
                <w:rFonts w:asciiTheme="majorBidi" w:hAnsiTheme="majorBidi" w:cstheme="majorBidi"/>
                <w:sz w:val="24"/>
                <w:szCs w:val="24"/>
              </w:rPr>
              <w:t>Independent</w:t>
            </w:r>
            <w:r>
              <w:rPr>
                <w:rFonts w:asciiTheme="majorBidi" w:hAnsiTheme="majorBidi" w:cstheme="majorBidi"/>
                <w:sz w:val="24"/>
                <w:szCs w:val="24"/>
              </w:rPr>
              <w:t xml:space="preserve"> Sample</w:t>
            </w:r>
            <w:r w:rsidRPr="00627EEE">
              <w:rPr>
                <w:rFonts w:asciiTheme="majorBidi" w:hAnsiTheme="majorBidi" w:cstheme="majorBidi"/>
                <w:sz w:val="24"/>
                <w:szCs w:val="24"/>
              </w:rPr>
              <w:t xml:space="preserve"> t-test</w:t>
            </w:r>
          </w:p>
        </w:tc>
        <w:tc>
          <w:tcPr>
            <w:tcW w:w="710" w:type="dxa"/>
            <w:vAlign w:val="center"/>
          </w:tcPr>
          <w:p w14:paraId="3E70933C" w14:textId="04D782EE" w:rsidR="005B5849" w:rsidRPr="00627EEE" w:rsidRDefault="005B5849" w:rsidP="005B5849">
            <w:pPr>
              <w:spacing w:before="120" w:after="120"/>
              <w:rPr>
                <w:rFonts w:asciiTheme="majorBidi" w:hAnsiTheme="majorBidi" w:cstheme="majorBidi"/>
                <w:sz w:val="24"/>
                <w:szCs w:val="24"/>
              </w:rPr>
            </w:pPr>
            <w:r w:rsidRPr="00627EEE">
              <w:rPr>
                <w:rFonts w:asciiTheme="majorBidi" w:hAnsiTheme="majorBidi" w:cstheme="majorBidi"/>
                <w:sz w:val="24"/>
                <w:szCs w:val="24"/>
              </w:rPr>
              <w:t>1</w:t>
            </w:r>
            <w:r>
              <w:rPr>
                <w:rFonts w:asciiTheme="majorBidi" w:hAnsiTheme="majorBidi" w:cstheme="majorBidi"/>
                <w:sz w:val="24"/>
                <w:szCs w:val="24"/>
              </w:rPr>
              <w:t>30</w:t>
            </w:r>
          </w:p>
        </w:tc>
      </w:tr>
      <w:tr w:rsidR="005B5849" w:rsidRPr="00627EEE" w14:paraId="74289195" w14:textId="77777777" w:rsidTr="005B5849">
        <w:tc>
          <w:tcPr>
            <w:tcW w:w="559" w:type="dxa"/>
            <w:vAlign w:val="center"/>
          </w:tcPr>
          <w:p w14:paraId="7F5BEB38" w14:textId="77777777" w:rsidR="005B5849" w:rsidRPr="00627EEE" w:rsidRDefault="005B5849" w:rsidP="005B5849">
            <w:pPr>
              <w:spacing w:before="120" w:after="120"/>
              <w:rPr>
                <w:rFonts w:asciiTheme="majorBidi" w:hAnsiTheme="majorBidi" w:cstheme="majorBidi"/>
                <w:sz w:val="24"/>
                <w:szCs w:val="24"/>
              </w:rPr>
            </w:pPr>
          </w:p>
        </w:tc>
        <w:tc>
          <w:tcPr>
            <w:tcW w:w="816" w:type="dxa"/>
            <w:tcBorders>
              <w:top w:val="single" w:sz="4" w:space="0" w:color="auto"/>
              <w:bottom w:val="single" w:sz="4" w:space="0" w:color="auto"/>
              <w:right w:val="single" w:sz="4" w:space="0" w:color="auto"/>
            </w:tcBorders>
            <w:vAlign w:val="center"/>
          </w:tcPr>
          <w:p w14:paraId="045BCD4A" w14:textId="4ED44A5E" w:rsidR="005B5849" w:rsidRPr="00627EEE" w:rsidRDefault="005B5849" w:rsidP="005B5849">
            <w:pPr>
              <w:spacing w:before="120" w:after="120"/>
              <w:rPr>
                <w:rFonts w:asciiTheme="majorBidi" w:hAnsiTheme="majorBidi" w:cstheme="majorBidi"/>
                <w:sz w:val="24"/>
                <w:szCs w:val="24"/>
              </w:rPr>
            </w:pPr>
            <w:r w:rsidRPr="00627EEE">
              <w:rPr>
                <w:rFonts w:asciiTheme="majorBidi" w:hAnsiTheme="majorBidi" w:cstheme="majorBidi"/>
                <w:sz w:val="24"/>
                <w:szCs w:val="24"/>
              </w:rPr>
              <w:t>3.8.5</w:t>
            </w:r>
          </w:p>
        </w:tc>
        <w:tc>
          <w:tcPr>
            <w:tcW w:w="6224" w:type="dxa"/>
            <w:tcBorders>
              <w:top w:val="single" w:sz="4" w:space="0" w:color="auto"/>
              <w:left w:val="single" w:sz="4" w:space="0" w:color="auto"/>
              <w:bottom w:val="single" w:sz="4" w:space="0" w:color="auto"/>
            </w:tcBorders>
            <w:vAlign w:val="center"/>
          </w:tcPr>
          <w:p w14:paraId="50DF52CB" w14:textId="77777777" w:rsidR="005B5849" w:rsidRPr="00627EEE" w:rsidRDefault="005B5849" w:rsidP="005B5849">
            <w:pPr>
              <w:spacing w:before="120" w:after="120"/>
              <w:rPr>
                <w:rFonts w:asciiTheme="majorBidi" w:hAnsiTheme="majorBidi" w:cstheme="majorBidi"/>
                <w:sz w:val="24"/>
                <w:szCs w:val="24"/>
              </w:rPr>
            </w:pPr>
            <w:r w:rsidRPr="00627EEE">
              <w:rPr>
                <w:rFonts w:asciiTheme="majorBidi" w:hAnsiTheme="majorBidi" w:cstheme="majorBidi"/>
                <w:sz w:val="24"/>
                <w:szCs w:val="24"/>
              </w:rPr>
              <w:t>Correlation and Regression</w:t>
            </w:r>
          </w:p>
        </w:tc>
        <w:tc>
          <w:tcPr>
            <w:tcW w:w="710" w:type="dxa"/>
            <w:vAlign w:val="center"/>
          </w:tcPr>
          <w:p w14:paraId="22781774" w14:textId="5B00FE26" w:rsidR="005B5849" w:rsidRPr="00627EEE" w:rsidRDefault="005B5849" w:rsidP="005B5849">
            <w:pPr>
              <w:spacing w:before="120" w:after="120"/>
              <w:rPr>
                <w:rFonts w:asciiTheme="majorBidi" w:hAnsiTheme="majorBidi" w:cstheme="majorBidi"/>
                <w:sz w:val="24"/>
                <w:szCs w:val="24"/>
              </w:rPr>
            </w:pPr>
            <w:r w:rsidRPr="00627EEE">
              <w:rPr>
                <w:rFonts w:asciiTheme="majorBidi" w:hAnsiTheme="majorBidi" w:cstheme="majorBidi"/>
                <w:sz w:val="24"/>
                <w:szCs w:val="24"/>
              </w:rPr>
              <w:t>1</w:t>
            </w:r>
            <w:r>
              <w:rPr>
                <w:rFonts w:asciiTheme="majorBidi" w:hAnsiTheme="majorBidi" w:cstheme="majorBidi"/>
                <w:sz w:val="24"/>
                <w:szCs w:val="24"/>
              </w:rPr>
              <w:t>30</w:t>
            </w:r>
          </w:p>
        </w:tc>
      </w:tr>
      <w:tr w:rsidR="005B5849" w:rsidRPr="00627EEE" w14:paraId="393FDE85" w14:textId="77777777" w:rsidTr="005B5849">
        <w:tc>
          <w:tcPr>
            <w:tcW w:w="559" w:type="dxa"/>
            <w:vAlign w:val="center"/>
          </w:tcPr>
          <w:p w14:paraId="5365F62B" w14:textId="77777777" w:rsidR="005B5849" w:rsidRPr="00627EEE" w:rsidRDefault="005B5849" w:rsidP="005B5849">
            <w:pPr>
              <w:spacing w:before="120" w:after="120"/>
              <w:rPr>
                <w:rFonts w:asciiTheme="majorBidi" w:hAnsiTheme="majorBidi" w:cstheme="majorBidi"/>
                <w:sz w:val="24"/>
                <w:szCs w:val="24"/>
              </w:rPr>
            </w:pPr>
          </w:p>
        </w:tc>
        <w:tc>
          <w:tcPr>
            <w:tcW w:w="816" w:type="dxa"/>
            <w:tcBorders>
              <w:top w:val="single" w:sz="4" w:space="0" w:color="auto"/>
              <w:bottom w:val="single" w:sz="4" w:space="0" w:color="auto"/>
              <w:right w:val="single" w:sz="4" w:space="0" w:color="auto"/>
            </w:tcBorders>
            <w:vAlign w:val="center"/>
          </w:tcPr>
          <w:p w14:paraId="09A19EF9" w14:textId="7BDE2378" w:rsidR="005B5849" w:rsidRPr="00627EEE" w:rsidRDefault="005B5849" w:rsidP="005B5849">
            <w:pPr>
              <w:spacing w:before="120" w:after="120"/>
              <w:rPr>
                <w:rFonts w:asciiTheme="majorBidi" w:hAnsiTheme="majorBidi" w:cstheme="majorBidi"/>
                <w:sz w:val="24"/>
                <w:szCs w:val="24"/>
              </w:rPr>
            </w:pPr>
            <w:r>
              <w:rPr>
                <w:rFonts w:asciiTheme="majorBidi" w:hAnsiTheme="majorBidi" w:cstheme="majorBidi"/>
                <w:sz w:val="24"/>
                <w:szCs w:val="24"/>
              </w:rPr>
              <w:t>3.8.6</w:t>
            </w:r>
          </w:p>
        </w:tc>
        <w:tc>
          <w:tcPr>
            <w:tcW w:w="6224" w:type="dxa"/>
            <w:tcBorders>
              <w:top w:val="single" w:sz="4" w:space="0" w:color="auto"/>
              <w:left w:val="single" w:sz="4" w:space="0" w:color="auto"/>
              <w:bottom w:val="single" w:sz="4" w:space="0" w:color="auto"/>
            </w:tcBorders>
            <w:vAlign w:val="center"/>
          </w:tcPr>
          <w:p w14:paraId="185C77A6" w14:textId="77777777" w:rsidR="005B5849" w:rsidRPr="00627EEE" w:rsidRDefault="005B5849" w:rsidP="005B5849">
            <w:pPr>
              <w:spacing w:before="120" w:after="120"/>
              <w:rPr>
                <w:rFonts w:asciiTheme="majorBidi" w:hAnsiTheme="majorBidi" w:cstheme="majorBidi"/>
                <w:sz w:val="24"/>
                <w:szCs w:val="24"/>
              </w:rPr>
            </w:pPr>
            <w:r w:rsidRPr="00627EEE">
              <w:rPr>
                <w:rFonts w:asciiTheme="majorBidi" w:hAnsiTheme="majorBidi" w:cstheme="majorBidi"/>
                <w:sz w:val="24"/>
                <w:szCs w:val="24"/>
              </w:rPr>
              <w:t>Multiple Regression</w:t>
            </w:r>
          </w:p>
        </w:tc>
        <w:tc>
          <w:tcPr>
            <w:tcW w:w="710" w:type="dxa"/>
            <w:vAlign w:val="center"/>
          </w:tcPr>
          <w:p w14:paraId="2E66CFD5" w14:textId="2E3DA779" w:rsidR="005B5849" w:rsidRPr="00627EEE" w:rsidRDefault="005B5849" w:rsidP="005B5849">
            <w:pPr>
              <w:spacing w:before="120" w:after="120"/>
              <w:rPr>
                <w:rFonts w:asciiTheme="majorBidi" w:hAnsiTheme="majorBidi" w:cstheme="majorBidi"/>
                <w:sz w:val="24"/>
                <w:szCs w:val="24"/>
              </w:rPr>
            </w:pPr>
            <w:r w:rsidRPr="00627EEE">
              <w:rPr>
                <w:rFonts w:asciiTheme="majorBidi" w:hAnsiTheme="majorBidi" w:cstheme="majorBidi"/>
                <w:sz w:val="24"/>
                <w:szCs w:val="24"/>
              </w:rPr>
              <w:t>1</w:t>
            </w:r>
            <w:r>
              <w:rPr>
                <w:rFonts w:asciiTheme="majorBidi" w:hAnsiTheme="majorBidi" w:cstheme="majorBidi"/>
                <w:sz w:val="24"/>
                <w:szCs w:val="24"/>
              </w:rPr>
              <w:t>31</w:t>
            </w:r>
          </w:p>
        </w:tc>
      </w:tr>
      <w:tr w:rsidR="005B5849" w:rsidRPr="00627EEE" w14:paraId="1BEBECDB" w14:textId="77777777" w:rsidTr="005B5849">
        <w:tc>
          <w:tcPr>
            <w:tcW w:w="1375" w:type="dxa"/>
            <w:gridSpan w:val="2"/>
            <w:tcBorders>
              <w:top w:val="single" w:sz="4" w:space="0" w:color="auto"/>
              <w:bottom w:val="single" w:sz="4" w:space="0" w:color="auto"/>
              <w:right w:val="single" w:sz="4" w:space="0" w:color="auto"/>
            </w:tcBorders>
            <w:vAlign w:val="center"/>
          </w:tcPr>
          <w:p w14:paraId="62485A5F" w14:textId="77777777" w:rsidR="005B5849" w:rsidRPr="00627EEE" w:rsidRDefault="005B5849" w:rsidP="005B5849">
            <w:pPr>
              <w:spacing w:before="120" w:after="120"/>
              <w:rPr>
                <w:rFonts w:asciiTheme="majorBidi" w:hAnsiTheme="majorBidi" w:cstheme="majorBidi"/>
                <w:sz w:val="24"/>
                <w:szCs w:val="24"/>
              </w:rPr>
            </w:pPr>
            <w:r w:rsidRPr="00627EEE">
              <w:rPr>
                <w:rFonts w:asciiTheme="majorBidi" w:hAnsiTheme="majorBidi" w:cstheme="majorBidi"/>
                <w:sz w:val="24"/>
                <w:szCs w:val="24"/>
              </w:rPr>
              <w:t>3.9</w:t>
            </w:r>
          </w:p>
        </w:tc>
        <w:tc>
          <w:tcPr>
            <w:tcW w:w="6224" w:type="dxa"/>
            <w:tcBorders>
              <w:top w:val="single" w:sz="4" w:space="0" w:color="auto"/>
              <w:left w:val="single" w:sz="4" w:space="0" w:color="auto"/>
              <w:bottom w:val="single" w:sz="4" w:space="0" w:color="auto"/>
            </w:tcBorders>
            <w:vAlign w:val="center"/>
          </w:tcPr>
          <w:p w14:paraId="0CBFE859" w14:textId="3E70CB7A" w:rsidR="005B5849" w:rsidRPr="00627EEE" w:rsidRDefault="00C87C00" w:rsidP="005B5849">
            <w:pPr>
              <w:spacing w:before="120" w:after="120"/>
              <w:rPr>
                <w:rFonts w:asciiTheme="majorBidi" w:hAnsiTheme="majorBidi" w:cstheme="majorBidi"/>
                <w:sz w:val="24"/>
                <w:szCs w:val="24"/>
              </w:rPr>
            </w:pPr>
            <w:r>
              <w:rPr>
                <w:rFonts w:asciiTheme="majorBidi" w:hAnsiTheme="majorBidi" w:cstheme="majorBidi"/>
                <w:sz w:val="24"/>
                <w:szCs w:val="24"/>
              </w:rPr>
              <w:t>Pilot Study</w:t>
            </w:r>
          </w:p>
        </w:tc>
        <w:tc>
          <w:tcPr>
            <w:tcW w:w="710" w:type="dxa"/>
            <w:vAlign w:val="center"/>
          </w:tcPr>
          <w:p w14:paraId="39415F25" w14:textId="463DCC79" w:rsidR="005B5849" w:rsidRPr="00627EEE" w:rsidRDefault="005B5849" w:rsidP="005B5849">
            <w:pPr>
              <w:spacing w:before="120" w:after="120"/>
              <w:rPr>
                <w:rFonts w:asciiTheme="majorBidi" w:hAnsiTheme="majorBidi" w:cstheme="majorBidi"/>
                <w:sz w:val="24"/>
                <w:szCs w:val="24"/>
              </w:rPr>
            </w:pPr>
            <w:r w:rsidRPr="00627EEE">
              <w:rPr>
                <w:rFonts w:asciiTheme="majorBidi" w:hAnsiTheme="majorBidi" w:cstheme="majorBidi"/>
                <w:sz w:val="24"/>
                <w:szCs w:val="24"/>
              </w:rPr>
              <w:t>1</w:t>
            </w:r>
            <w:r>
              <w:rPr>
                <w:rFonts w:asciiTheme="majorBidi" w:hAnsiTheme="majorBidi" w:cstheme="majorBidi"/>
                <w:sz w:val="24"/>
                <w:szCs w:val="24"/>
              </w:rPr>
              <w:t>3</w:t>
            </w:r>
            <w:r w:rsidR="00D37CBE">
              <w:rPr>
                <w:rFonts w:asciiTheme="majorBidi" w:hAnsiTheme="majorBidi" w:cstheme="majorBidi"/>
                <w:sz w:val="24"/>
                <w:szCs w:val="24"/>
              </w:rPr>
              <w:t>3</w:t>
            </w:r>
          </w:p>
        </w:tc>
      </w:tr>
      <w:tr w:rsidR="005B5849" w:rsidRPr="00627EEE" w14:paraId="57B53AFD" w14:textId="77777777" w:rsidTr="005B5849">
        <w:tc>
          <w:tcPr>
            <w:tcW w:w="1375" w:type="dxa"/>
            <w:gridSpan w:val="2"/>
            <w:tcBorders>
              <w:top w:val="single" w:sz="4" w:space="0" w:color="auto"/>
              <w:bottom w:val="single" w:sz="4" w:space="0" w:color="auto"/>
              <w:right w:val="single" w:sz="4" w:space="0" w:color="auto"/>
            </w:tcBorders>
            <w:vAlign w:val="center"/>
          </w:tcPr>
          <w:p w14:paraId="44EA3BF0" w14:textId="77777777" w:rsidR="005B5849" w:rsidRPr="00627EEE" w:rsidRDefault="005B5849" w:rsidP="005B5849">
            <w:pPr>
              <w:spacing w:before="120" w:after="120"/>
              <w:rPr>
                <w:rFonts w:asciiTheme="majorBidi" w:hAnsiTheme="majorBidi" w:cstheme="majorBidi"/>
                <w:sz w:val="24"/>
                <w:szCs w:val="24"/>
              </w:rPr>
            </w:pPr>
            <w:r w:rsidRPr="00627EEE">
              <w:rPr>
                <w:rFonts w:asciiTheme="majorBidi" w:hAnsiTheme="majorBidi" w:cstheme="majorBidi"/>
                <w:sz w:val="24"/>
                <w:szCs w:val="24"/>
              </w:rPr>
              <w:t>3.10</w:t>
            </w:r>
          </w:p>
        </w:tc>
        <w:tc>
          <w:tcPr>
            <w:tcW w:w="6224" w:type="dxa"/>
            <w:tcBorders>
              <w:top w:val="single" w:sz="4" w:space="0" w:color="auto"/>
              <w:left w:val="single" w:sz="4" w:space="0" w:color="auto"/>
              <w:bottom w:val="single" w:sz="4" w:space="0" w:color="auto"/>
            </w:tcBorders>
            <w:vAlign w:val="center"/>
          </w:tcPr>
          <w:p w14:paraId="690A50BC" w14:textId="05C19AF9" w:rsidR="005B5849" w:rsidRPr="00627EEE" w:rsidRDefault="00C87C00" w:rsidP="005B5849">
            <w:pPr>
              <w:spacing w:before="120" w:after="120"/>
              <w:rPr>
                <w:rFonts w:asciiTheme="majorBidi" w:hAnsiTheme="majorBidi" w:cstheme="majorBidi"/>
                <w:sz w:val="24"/>
                <w:szCs w:val="24"/>
              </w:rPr>
            </w:pPr>
            <w:r>
              <w:rPr>
                <w:rFonts w:asciiTheme="majorBidi" w:hAnsiTheme="majorBidi" w:cstheme="majorBidi"/>
                <w:sz w:val="24"/>
                <w:szCs w:val="24"/>
              </w:rPr>
              <w:t>Data Collection Procedure</w:t>
            </w:r>
          </w:p>
        </w:tc>
        <w:tc>
          <w:tcPr>
            <w:tcW w:w="710" w:type="dxa"/>
            <w:vAlign w:val="center"/>
          </w:tcPr>
          <w:p w14:paraId="4BC82160" w14:textId="0814E731" w:rsidR="005B5849" w:rsidRPr="00627EEE" w:rsidRDefault="005B5849" w:rsidP="005B5849">
            <w:pPr>
              <w:spacing w:before="120" w:after="120"/>
              <w:rPr>
                <w:rFonts w:asciiTheme="majorBidi" w:hAnsiTheme="majorBidi" w:cstheme="majorBidi"/>
                <w:sz w:val="24"/>
                <w:szCs w:val="24"/>
              </w:rPr>
            </w:pPr>
            <w:r w:rsidRPr="00627EEE">
              <w:rPr>
                <w:rFonts w:asciiTheme="majorBidi" w:hAnsiTheme="majorBidi" w:cstheme="majorBidi"/>
                <w:sz w:val="24"/>
                <w:szCs w:val="24"/>
              </w:rPr>
              <w:t>13</w:t>
            </w:r>
            <w:r w:rsidR="00D37CBE">
              <w:rPr>
                <w:rFonts w:asciiTheme="majorBidi" w:hAnsiTheme="majorBidi" w:cstheme="majorBidi"/>
                <w:sz w:val="24"/>
                <w:szCs w:val="24"/>
              </w:rPr>
              <w:t>6</w:t>
            </w:r>
            <w:bookmarkStart w:id="2" w:name="_GoBack"/>
            <w:bookmarkEnd w:id="2"/>
          </w:p>
        </w:tc>
      </w:tr>
      <w:tr w:rsidR="005B5849" w:rsidRPr="00627EEE" w14:paraId="7FB4A79E" w14:textId="77777777" w:rsidTr="005B5849">
        <w:tc>
          <w:tcPr>
            <w:tcW w:w="7599" w:type="dxa"/>
            <w:gridSpan w:val="3"/>
            <w:tcBorders>
              <w:top w:val="single" w:sz="4" w:space="0" w:color="auto"/>
              <w:bottom w:val="single" w:sz="4" w:space="0" w:color="auto"/>
            </w:tcBorders>
            <w:vAlign w:val="center"/>
          </w:tcPr>
          <w:p w14:paraId="00F9007F" w14:textId="77777777" w:rsidR="004D20E7" w:rsidRDefault="004D20E7" w:rsidP="005B5849">
            <w:pPr>
              <w:spacing w:before="120" w:after="120"/>
              <w:rPr>
                <w:rFonts w:asciiTheme="majorBidi" w:hAnsiTheme="majorBidi" w:cstheme="majorBidi"/>
                <w:b/>
                <w:bCs/>
                <w:sz w:val="24"/>
                <w:szCs w:val="24"/>
              </w:rPr>
            </w:pPr>
          </w:p>
          <w:p w14:paraId="6B94B10C" w14:textId="77777777" w:rsidR="004D20E7" w:rsidRDefault="004D20E7" w:rsidP="005B5849">
            <w:pPr>
              <w:spacing w:before="120" w:after="120"/>
              <w:rPr>
                <w:rFonts w:asciiTheme="majorBidi" w:hAnsiTheme="majorBidi" w:cstheme="majorBidi"/>
                <w:b/>
                <w:bCs/>
                <w:sz w:val="24"/>
                <w:szCs w:val="24"/>
              </w:rPr>
            </w:pPr>
          </w:p>
          <w:p w14:paraId="5EA4D0F4" w14:textId="4087C608" w:rsidR="005B5849" w:rsidRPr="00627EEE" w:rsidRDefault="005B5849" w:rsidP="005B5849">
            <w:pPr>
              <w:spacing w:before="120" w:after="120"/>
              <w:rPr>
                <w:rFonts w:asciiTheme="majorBidi" w:hAnsiTheme="majorBidi" w:cstheme="majorBidi"/>
                <w:b/>
                <w:bCs/>
                <w:sz w:val="24"/>
                <w:szCs w:val="24"/>
              </w:rPr>
            </w:pPr>
            <w:r w:rsidRPr="00627EEE">
              <w:rPr>
                <w:rFonts w:asciiTheme="majorBidi" w:hAnsiTheme="majorBidi" w:cstheme="majorBidi"/>
                <w:b/>
                <w:bCs/>
                <w:sz w:val="24"/>
                <w:szCs w:val="24"/>
              </w:rPr>
              <w:t>CHAPTER 4 RESULTS</w:t>
            </w:r>
          </w:p>
        </w:tc>
        <w:tc>
          <w:tcPr>
            <w:tcW w:w="710" w:type="dxa"/>
            <w:vAlign w:val="center"/>
          </w:tcPr>
          <w:p w14:paraId="73F100B2" w14:textId="77777777" w:rsidR="005B5849" w:rsidRPr="00627EEE" w:rsidRDefault="005B5849" w:rsidP="005B5849">
            <w:pPr>
              <w:spacing w:before="120" w:after="120"/>
              <w:rPr>
                <w:rFonts w:asciiTheme="majorBidi" w:hAnsiTheme="majorBidi" w:cstheme="majorBidi"/>
                <w:sz w:val="24"/>
                <w:szCs w:val="24"/>
              </w:rPr>
            </w:pPr>
          </w:p>
        </w:tc>
      </w:tr>
      <w:tr w:rsidR="005B5849" w:rsidRPr="00627EEE" w14:paraId="10BA9835" w14:textId="77777777" w:rsidTr="005B5849">
        <w:tc>
          <w:tcPr>
            <w:tcW w:w="1375" w:type="dxa"/>
            <w:gridSpan w:val="2"/>
            <w:tcBorders>
              <w:top w:val="single" w:sz="4" w:space="0" w:color="auto"/>
              <w:bottom w:val="single" w:sz="4" w:space="0" w:color="auto"/>
              <w:right w:val="single" w:sz="4" w:space="0" w:color="auto"/>
            </w:tcBorders>
            <w:vAlign w:val="center"/>
          </w:tcPr>
          <w:p w14:paraId="508F5B73" w14:textId="77777777" w:rsidR="005B5849" w:rsidRPr="00627EEE" w:rsidRDefault="005B5849" w:rsidP="005B5849">
            <w:pPr>
              <w:spacing w:before="120" w:after="120"/>
              <w:rPr>
                <w:rFonts w:asciiTheme="majorBidi" w:hAnsiTheme="majorBidi" w:cstheme="majorBidi"/>
                <w:sz w:val="24"/>
                <w:szCs w:val="24"/>
              </w:rPr>
            </w:pPr>
            <w:r w:rsidRPr="00627EEE">
              <w:rPr>
                <w:rFonts w:asciiTheme="majorBidi" w:hAnsiTheme="majorBidi" w:cstheme="majorBidi"/>
                <w:sz w:val="24"/>
                <w:szCs w:val="24"/>
              </w:rPr>
              <w:t>4.1</w:t>
            </w:r>
          </w:p>
        </w:tc>
        <w:tc>
          <w:tcPr>
            <w:tcW w:w="6224" w:type="dxa"/>
            <w:tcBorders>
              <w:top w:val="single" w:sz="4" w:space="0" w:color="auto"/>
              <w:left w:val="single" w:sz="4" w:space="0" w:color="auto"/>
              <w:bottom w:val="single" w:sz="4" w:space="0" w:color="auto"/>
            </w:tcBorders>
            <w:vAlign w:val="center"/>
          </w:tcPr>
          <w:p w14:paraId="26B418C8" w14:textId="77777777" w:rsidR="005B5849" w:rsidRPr="00627EEE" w:rsidRDefault="005B5849" w:rsidP="005B5849">
            <w:pPr>
              <w:spacing w:before="120" w:after="120"/>
              <w:rPr>
                <w:rFonts w:asciiTheme="majorBidi" w:hAnsiTheme="majorBidi" w:cstheme="majorBidi"/>
                <w:sz w:val="24"/>
                <w:szCs w:val="24"/>
              </w:rPr>
            </w:pPr>
            <w:r w:rsidRPr="00627EEE">
              <w:rPr>
                <w:rFonts w:asciiTheme="majorBidi" w:hAnsiTheme="majorBidi" w:cstheme="majorBidi"/>
                <w:sz w:val="24"/>
                <w:szCs w:val="24"/>
              </w:rPr>
              <w:t>Introduction</w:t>
            </w:r>
          </w:p>
        </w:tc>
        <w:tc>
          <w:tcPr>
            <w:tcW w:w="710" w:type="dxa"/>
            <w:vAlign w:val="center"/>
          </w:tcPr>
          <w:p w14:paraId="66276780" w14:textId="15C1141E" w:rsidR="005B5849" w:rsidRPr="00627EEE" w:rsidRDefault="005B5849" w:rsidP="005B5849">
            <w:pPr>
              <w:spacing w:before="120" w:after="120"/>
              <w:rPr>
                <w:rFonts w:asciiTheme="majorBidi" w:hAnsiTheme="majorBidi" w:cstheme="majorBidi"/>
                <w:sz w:val="24"/>
                <w:szCs w:val="24"/>
              </w:rPr>
            </w:pPr>
            <w:r w:rsidRPr="00627EEE">
              <w:rPr>
                <w:rFonts w:asciiTheme="majorBidi" w:hAnsiTheme="majorBidi" w:cstheme="majorBidi"/>
                <w:sz w:val="24"/>
                <w:szCs w:val="24"/>
              </w:rPr>
              <w:t>13</w:t>
            </w:r>
            <w:r>
              <w:rPr>
                <w:rFonts w:asciiTheme="majorBidi" w:hAnsiTheme="majorBidi" w:cstheme="majorBidi"/>
                <w:sz w:val="24"/>
                <w:szCs w:val="24"/>
              </w:rPr>
              <w:t>5</w:t>
            </w:r>
          </w:p>
        </w:tc>
      </w:tr>
      <w:tr w:rsidR="005B5849" w:rsidRPr="00627EEE" w14:paraId="48726345" w14:textId="77777777" w:rsidTr="005B5849">
        <w:tc>
          <w:tcPr>
            <w:tcW w:w="1375" w:type="dxa"/>
            <w:gridSpan w:val="2"/>
            <w:tcBorders>
              <w:top w:val="single" w:sz="4" w:space="0" w:color="auto"/>
              <w:bottom w:val="single" w:sz="4" w:space="0" w:color="auto"/>
              <w:right w:val="single" w:sz="4" w:space="0" w:color="auto"/>
            </w:tcBorders>
            <w:vAlign w:val="center"/>
          </w:tcPr>
          <w:p w14:paraId="616DE2A6" w14:textId="77777777" w:rsidR="005B5849" w:rsidRPr="00627EEE" w:rsidRDefault="005B5849" w:rsidP="005B5849">
            <w:pPr>
              <w:spacing w:before="120" w:after="120"/>
              <w:rPr>
                <w:rFonts w:asciiTheme="majorBidi" w:hAnsiTheme="majorBidi" w:cstheme="majorBidi"/>
                <w:sz w:val="24"/>
                <w:szCs w:val="24"/>
              </w:rPr>
            </w:pPr>
            <w:r w:rsidRPr="00627EEE">
              <w:rPr>
                <w:rFonts w:asciiTheme="majorBidi" w:hAnsiTheme="majorBidi" w:cstheme="majorBidi"/>
                <w:sz w:val="24"/>
                <w:szCs w:val="24"/>
              </w:rPr>
              <w:t>4.2</w:t>
            </w:r>
          </w:p>
        </w:tc>
        <w:tc>
          <w:tcPr>
            <w:tcW w:w="6224" w:type="dxa"/>
            <w:tcBorders>
              <w:top w:val="single" w:sz="4" w:space="0" w:color="auto"/>
              <w:left w:val="single" w:sz="4" w:space="0" w:color="auto"/>
              <w:bottom w:val="single" w:sz="4" w:space="0" w:color="auto"/>
            </w:tcBorders>
            <w:vAlign w:val="center"/>
          </w:tcPr>
          <w:p w14:paraId="4F9CD963" w14:textId="77777777" w:rsidR="005B5849" w:rsidRPr="00627EEE" w:rsidRDefault="005B5849" w:rsidP="005B5849">
            <w:pPr>
              <w:spacing w:before="120" w:after="120"/>
              <w:rPr>
                <w:rFonts w:asciiTheme="majorBidi" w:hAnsiTheme="majorBidi" w:cstheme="majorBidi"/>
                <w:sz w:val="24"/>
                <w:szCs w:val="24"/>
              </w:rPr>
            </w:pPr>
            <w:r w:rsidRPr="00627EEE">
              <w:rPr>
                <w:rFonts w:asciiTheme="majorBidi" w:hAnsiTheme="majorBidi" w:cstheme="majorBidi"/>
                <w:sz w:val="24"/>
                <w:szCs w:val="24"/>
              </w:rPr>
              <w:t>Preliminary Bases of the Study</w:t>
            </w:r>
          </w:p>
        </w:tc>
        <w:tc>
          <w:tcPr>
            <w:tcW w:w="710" w:type="dxa"/>
            <w:vAlign w:val="center"/>
          </w:tcPr>
          <w:p w14:paraId="4F4C980F" w14:textId="0E0885AD" w:rsidR="005B5849" w:rsidRPr="00627EEE" w:rsidRDefault="005B5849" w:rsidP="005B5849">
            <w:pPr>
              <w:spacing w:before="120" w:after="120"/>
              <w:rPr>
                <w:rFonts w:asciiTheme="majorBidi" w:hAnsiTheme="majorBidi" w:cstheme="majorBidi"/>
                <w:sz w:val="24"/>
                <w:szCs w:val="24"/>
              </w:rPr>
            </w:pPr>
            <w:r w:rsidRPr="00627EEE">
              <w:rPr>
                <w:rFonts w:asciiTheme="majorBidi" w:hAnsiTheme="majorBidi" w:cstheme="majorBidi"/>
                <w:sz w:val="24"/>
                <w:szCs w:val="24"/>
              </w:rPr>
              <w:t>13</w:t>
            </w:r>
            <w:r>
              <w:rPr>
                <w:rFonts w:asciiTheme="majorBidi" w:hAnsiTheme="majorBidi" w:cstheme="majorBidi"/>
                <w:sz w:val="24"/>
                <w:szCs w:val="24"/>
              </w:rPr>
              <w:t>7</w:t>
            </w:r>
          </w:p>
        </w:tc>
      </w:tr>
      <w:tr w:rsidR="005B5849" w:rsidRPr="00627EEE" w14:paraId="4D0E480F" w14:textId="77777777" w:rsidTr="005B5849">
        <w:tc>
          <w:tcPr>
            <w:tcW w:w="559" w:type="dxa"/>
            <w:vAlign w:val="center"/>
          </w:tcPr>
          <w:p w14:paraId="67573684" w14:textId="77777777" w:rsidR="005B5849" w:rsidRPr="00627EEE" w:rsidRDefault="005B5849" w:rsidP="005B5849">
            <w:pPr>
              <w:spacing w:before="120" w:after="120"/>
              <w:rPr>
                <w:rFonts w:asciiTheme="majorBidi" w:hAnsiTheme="majorBidi" w:cstheme="majorBidi"/>
                <w:sz w:val="24"/>
                <w:szCs w:val="24"/>
              </w:rPr>
            </w:pPr>
          </w:p>
        </w:tc>
        <w:tc>
          <w:tcPr>
            <w:tcW w:w="816" w:type="dxa"/>
            <w:tcBorders>
              <w:top w:val="single" w:sz="4" w:space="0" w:color="auto"/>
              <w:bottom w:val="single" w:sz="4" w:space="0" w:color="auto"/>
              <w:right w:val="single" w:sz="4" w:space="0" w:color="auto"/>
            </w:tcBorders>
            <w:vAlign w:val="center"/>
          </w:tcPr>
          <w:p w14:paraId="17D347BD" w14:textId="77777777" w:rsidR="005B5849" w:rsidRPr="00627EEE" w:rsidRDefault="005B5849" w:rsidP="005B5849">
            <w:pPr>
              <w:spacing w:before="120" w:after="120"/>
              <w:rPr>
                <w:rFonts w:asciiTheme="majorBidi" w:hAnsiTheme="majorBidi" w:cstheme="majorBidi"/>
                <w:sz w:val="24"/>
                <w:szCs w:val="24"/>
              </w:rPr>
            </w:pPr>
            <w:r w:rsidRPr="00627EEE">
              <w:rPr>
                <w:rFonts w:asciiTheme="majorBidi" w:hAnsiTheme="majorBidi" w:cstheme="majorBidi"/>
                <w:sz w:val="24"/>
                <w:szCs w:val="24"/>
              </w:rPr>
              <w:t>4.2.1</w:t>
            </w:r>
          </w:p>
        </w:tc>
        <w:tc>
          <w:tcPr>
            <w:tcW w:w="6224" w:type="dxa"/>
            <w:tcBorders>
              <w:top w:val="single" w:sz="4" w:space="0" w:color="auto"/>
              <w:left w:val="single" w:sz="4" w:space="0" w:color="auto"/>
              <w:bottom w:val="single" w:sz="4" w:space="0" w:color="auto"/>
            </w:tcBorders>
            <w:vAlign w:val="center"/>
          </w:tcPr>
          <w:p w14:paraId="1F73D2B6" w14:textId="4D9348A9" w:rsidR="005B5849" w:rsidRPr="00627EEE" w:rsidRDefault="005B5849" w:rsidP="005B5849">
            <w:pPr>
              <w:spacing w:before="120" w:after="120"/>
              <w:rPr>
                <w:rFonts w:asciiTheme="majorBidi" w:hAnsiTheme="majorBidi" w:cstheme="majorBidi"/>
                <w:sz w:val="24"/>
                <w:szCs w:val="24"/>
              </w:rPr>
            </w:pPr>
            <w:r>
              <w:rPr>
                <w:rFonts w:asciiTheme="majorBidi" w:hAnsiTheme="majorBidi" w:cstheme="majorBidi"/>
                <w:sz w:val="24"/>
                <w:szCs w:val="24"/>
              </w:rPr>
              <w:t>Components of the</w:t>
            </w:r>
            <w:r w:rsidRPr="00627EEE">
              <w:rPr>
                <w:rFonts w:asciiTheme="majorBidi" w:hAnsiTheme="majorBidi" w:cstheme="majorBidi"/>
                <w:sz w:val="24"/>
                <w:szCs w:val="24"/>
              </w:rPr>
              <w:t xml:space="preserve"> Questionnaire</w:t>
            </w:r>
          </w:p>
        </w:tc>
        <w:tc>
          <w:tcPr>
            <w:tcW w:w="710" w:type="dxa"/>
            <w:vAlign w:val="center"/>
          </w:tcPr>
          <w:p w14:paraId="39675AAC" w14:textId="3C1C41D6" w:rsidR="005B5849" w:rsidRPr="00627EEE" w:rsidRDefault="005B5849" w:rsidP="005B5849">
            <w:pPr>
              <w:spacing w:before="120" w:after="120"/>
              <w:rPr>
                <w:rFonts w:asciiTheme="majorBidi" w:hAnsiTheme="majorBidi" w:cstheme="majorBidi"/>
                <w:sz w:val="24"/>
                <w:szCs w:val="24"/>
              </w:rPr>
            </w:pPr>
            <w:r w:rsidRPr="00627EEE">
              <w:rPr>
                <w:rFonts w:asciiTheme="majorBidi" w:hAnsiTheme="majorBidi" w:cstheme="majorBidi"/>
                <w:sz w:val="24"/>
                <w:szCs w:val="24"/>
              </w:rPr>
              <w:t>13</w:t>
            </w:r>
            <w:r>
              <w:rPr>
                <w:rFonts w:asciiTheme="majorBidi" w:hAnsiTheme="majorBidi" w:cstheme="majorBidi"/>
                <w:sz w:val="24"/>
                <w:szCs w:val="24"/>
              </w:rPr>
              <w:t>7</w:t>
            </w:r>
          </w:p>
        </w:tc>
      </w:tr>
      <w:tr w:rsidR="005B5849" w:rsidRPr="00627EEE" w14:paraId="00C6318A" w14:textId="77777777" w:rsidTr="005B5849">
        <w:tc>
          <w:tcPr>
            <w:tcW w:w="559" w:type="dxa"/>
            <w:vAlign w:val="center"/>
          </w:tcPr>
          <w:p w14:paraId="37EF3D8B" w14:textId="77777777" w:rsidR="005B5849" w:rsidRPr="00627EEE" w:rsidRDefault="005B5849" w:rsidP="005B5849">
            <w:pPr>
              <w:spacing w:before="120" w:after="120"/>
              <w:rPr>
                <w:rFonts w:asciiTheme="majorBidi" w:hAnsiTheme="majorBidi" w:cstheme="majorBidi"/>
                <w:sz w:val="24"/>
                <w:szCs w:val="24"/>
              </w:rPr>
            </w:pPr>
          </w:p>
        </w:tc>
        <w:tc>
          <w:tcPr>
            <w:tcW w:w="816" w:type="dxa"/>
            <w:tcBorders>
              <w:top w:val="single" w:sz="4" w:space="0" w:color="auto"/>
              <w:bottom w:val="single" w:sz="4" w:space="0" w:color="auto"/>
              <w:right w:val="single" w:sz="4" w:space="0" w:color="auto"/>
            </w:tcBorders>
            <w:vAlign w:val="center"/>
          </w:tcPr>
          <w:p w14:paraId="7018CC05" w14:textId="77777777" w:rsidR="005B5849" w:rsidRPr="00627EEE" w:rsidRDefault="005B5849" w:rsidP="005B5849">
            <w:pPr>
              <w:spacing w:before="120" w:after="120"/>
              <w:rPr>
                <w:rFonts w:asciiTheme="majorBidi" w:hAnsiTheme="majorBidi" w:cstheme="majorBidi"/>
                <w:sz w:val="24"/>
                <w:szCs w:val="24"/>
              </w:rPr>
            </w:pPr>
            <w:r w:rsidRPr="00627EEE">
              <w:rPr>
                <w:rFonts w:asciiTheme="majorBidi" w:hAnsiTheme="majorBidi" w:cstheme="majorBidi"/>
                <w:sz w:val="24"/>
                <w:szCs w:val="24"/>
              </w:rPr>
              <w:t>4.2.2</w:t>
            </w:r>
          </w:p>
        </w:tc>
        <w:tc>
          <w:tcPr>
            <w:tcW w:w="6224" w:type="dxa"/>
            <w:tcBorders>
              <w:top w:val="single" w:sz="4" w:space="0" w:color="auto"/>
              <w:left w:val="single" w:sz="4" w:space="0" w:color="auto"/>
              <w:bottom w:val="single" w:sz="4" w:space="0" w:color="auto"/>
            </w:tcBorders>
            <w:vAlign w:val="center"/>
          </w:tcPr>
          <w:p w14:paraId="0257C372" w14:textId="45D59496" w:rsidR="005B5849" w:rsidRPr="00627EEE" w:rsidRDefault="005B5849" w:rsidP="005B5849">
            <w:pPr>
              <w:spacing w:before="120" w:after="120"/>
              <w:rPr>
                <w:rFonts w:asciiTheme="majorBidi" w:hAnsiTheme="majorBidi" w:cstheme="majorBidi"/>
                <w:sz w:val="24"/>
                <w:szCs w:val="24"/>
              </w:rPr>
            </w:pPr>
          </w:p>
        </w:tc>
        <w:tc>
          <w:tcPr>
            <w:tcW w:w="710" w:type="dxa"/>
            <w:vAlign w:val="center"/>
          </w:tcPr>
          <w:p w14:paraId="7BF1A7FB" w14:textId="28470D96" w:rsidR="005B5849" w:rsidRPr="00627EEE" w:rsidRDefault="005B5849" w:rsidP="005B5849">
            <w:pPr>
              <w:spacing w:before="120" w:after="120"/>
              <w:rPr>
                <w:rFonts w:asciiTheme="majorBidi" w:hAnsiTheme="majorBidi" w:cstheme="majorBidi"/>
                <w:sz w:val="24"/>
                <w:szCs w:val="24"/>
              </w:rPr>
            </w:pPr>
            <w:r w:rsidRPr="00627EEE">
              <w:rPr>
                <w:rFonts w:asciiTheme="majorBidi" w:hAnsiTheme="majorBidi" w:cstheme="majorBidi"/>
                <w:sz w:val="24"/>
                <w:szCs w:val="24"/>
              </w:rPr>
              <w:t>13</w:t>
            </w:r>
            <w:r>
              <w:rPr>
                <w:rFonts w:asciiTheme="majorBidi" w:hAnsiTheme="majorBidi" w:cstheme="majorBidi"/>
                <w:sz w:val="24"/>
                <w:szCs w:val="24"/>
              </w:rPr>
              <w:t>8</w:t>
            </w:r>
          </w:p>
        </w:tc>
      </w:tr>
      <w:tr w:rsidR="005B5849" w:rsidRPr="00627EEE" w14:paraId="61B82960" w14:textId="77777777" w:rsidTr="005B5849">
        <w:tc>
          <w:tcPr>
            <w:tcW w:w="1375" w:type="dxa"/>
            <w:gridSpan w:val="2"/>
            <w:tcBorders>
              <w:top w:val="single" w:sz="4" w:space="0" w:color="auto"/>
              <w:bottom w:val="single" w:sz="4" w:space="0" w:color="auto"/>
              <w:right w:val="single" w:sz="4" w:space="0" w:color="auto"/>
            </w:tcBorders>
            <w:vAlign w:val="center"/>
          </w:tcPr>
          <w:p w14:paraId="495B0903" w14:textId="77777777" w:rsidR="005B5849" w:rsidRPr="00627EEE" w:rsidRDefault="005B5849" w:rsidP="005B5849">
            <w:pPr>
              <w:spacing w:before="120" w:after="120"/>
              <w:rPr>
                <w:rFonts w:asciiTheme="majorBidi" w:hAnsiTheme="majorBidi" w:cstheme="majorBidi"/>
                <w:sz w:val="24"/>
                <w:szCs w:val="24"/>
              </w:rPr>
            </w:pPr>
            <w:r w:rsidRPr="00627EEE">
              <w:rPr>
                <w:rFonts w:asciiTheme="majorBidi" w:hAnsiTheme="majorBidi" w:cstheme="majorBidi"/>
                <w:sz w:val="24"/>
                <w:szCs w:val="24"/>
              </w:rPr>
              <w:t>4.3</w:t>
            </w:r>
          </w:p>
        </w:tc>
        <w:tc>
          <w:tcPr>
            <w:tcW w:w="6224" w:type="dxa"/>
            <w:tcBorders>
              <w:top w:val="single" w:sz="4" w:space="0" w:color="auto"/>
              <w:left w:val="single" w:sz="4" w:space="0" w:color="auto"/>
              <w:bottom w:val="single" w:sz="4" w:space="0" w:color="auto"/>
            </w:tcBorders>
            <w:vAlign w:val="center"/>
          </w:tcPr>
          <w:p w14:paraId="44758C02" w14:textId="77777777" w:rsidR="005B5849" w:rsidRPr="00627EEE" w:rsidRDefault="005B5849" w:rsidP="005B5849">
            <w:pPr>
              <w:spacing w:before="120" w:after="120"/>
              <w:rPr>
                <w:rFonts w:asciiTheme="majorBidi" w:hAnsiTheme="majorBidi" w:cstheme="majorBidi"/>
                <w:sz w:val="24"/>
                <w:szCs w:val="24"/>
              </w:rPr>
            </w:pPr>
            <w:r w:rsidRPr="00627EEE">
              <w:rPr>
                <w:rFonts w:asciiTheme="majorBidi" w:hAnsiTheme="majorBidi" w:cstheme="majorBidi"/>
                <w:sz w:val="24"/>
                <w:szCs w:val="24"/>
              </w:rPr>
              <w:t>Section– I: Descriptive Analysis</w:t>
            </w:r>
          </w:p>
        </w:tc>
        <w:tc>
          <w:tcPr>
            <w:tcW w:w="710" w:type="dxa"/>
            <w:vAlign w:val="center"/>
          </w:tcPr>
          <w:p w14:paraId="6C891359" w14:textId="0BF10E03" w:rsidR="005B5849" w:rsidRPr="00627EEE" w:rsidRDefault="005B5849" w:rsidP="005B5849">
            <w:pPr>
              <w:spacing w:before="120" w:after="120"/>
              <w:rPr>
                <w:rFonts w:asciiTheme="majorBidi" w:hAnsiTheme="majorBidi" w:cstheme="majorBidi"/>
                <w:sz w:val="24"/>
                <w:szCs w:val="24"/>
              </w:rPr>
            </w:pPr>
            <w:r w:rsidRPr="00627EEE">
              <w:rPr>
                <w:rFonts w:asciiTheme="majorBidi" w:hAnsiTheme="majorBidi" w:cstheme="majorBidi"/>
                <w:sz w:val="24"/>
                <w:szCs w:val="24"/>
              </w:rPr>
              <w:t>13</w:t>
            </w:r>
            <w:r>
              <w:rPr>
                <w:rFonts w:asciiTheme="majorBidi" w:hAnsiTheme="majorBidi" w:cstheme="majorBidi"/>
                <w:sz w:val="24"/>
                <w:szCs w:val="24"/>
              </w:rPr>
              <w:t>9</w:t>
            </w:r>
          </w:p>
        </w:tc>
      </w:tr>
      <w:tr w:rsidR="005B5849" w:rsidRPr="00627EEE" w14:paraId="65BCBC6E" w14:textId="77777777" w:rsidTr="005B5849">
        <w:tc>
          <w:tcPr>
            <w:tcW w:w="1375" w:type="dxa"/>
            <w:gridSpan w:val="2"/>
            <w:tcBorders>
              <w:top w:val="single" w:sz="4" w:space="0" w:color="auto"/>
              <w:bottom w:val="single" w:sz="4" w:space="0" w:color="auto"/>
              <w:right w:val="single" w:sz="4" w:space="0" w:color="auto"/>
            </w:tcBorders>
            <w:vAlign w:val="center"/>
          </w:tcPr>
          <w:p w14:paraId="71184561" w14:textId="77777777" w:rsidR="005B5849" w:rsidRPr="00627EEE" w:rsidRDefault="005B5849" w:rsidP="005B5849">
            <w:pPr>
              <w:spacing w:before="120" w:after="120"/>
              <w:rPr>
                <w:rFonts w:asciiTheme="majorBidi" w:hAnsiTheme="majorBidi" w:cstheme="majorBidi"/>
                <w:sz w:val="24"/>
                <w:szCs w:val="24"/>
              </w:rPr>
            </w:pPr>
            <w:r w:rsidRPr="00627EEE">
              <w:rPr>
                <w:rFonts w:asciiTheme="majorBidi" w:hAnsiTheme="majorBidi" w:cstheme="majorBidi"/>
                <w:sz w:val="24"/>
                <w:szCs w:val="24"/>
              </w:rPr>
              <w:lastRenderedPageBreak/>
              <w:t>4.4</w:t>
            </w:r>
          </w:p>
        </w:tc>
        <w:tc>
          <w:tcPr>
            <w:tcW w:w="6224" w:type="dxa"/>
            <w:tcBorders>
              <w:top w:val="single" w:sz="4" w:space="0" w:color="auto"/>
              <w:left w:val="single" w:sz="4" w:space="0" w:color="auto"/>
              <w:bottom w:val="single" w:sz="4" w:space="0" w:color="auto"/>
            </w:tcBorders>
            <w:vAlign w:val="center"/>
          </w:tcPr>
          <w:p w14:paraId="4B2A7D98" w14:textId="77777777" w:rsidR="005B5849" w:rsidRPr="00627EEE" w:rsidRDefault="005B5849" w:rsidP="005B5849">
            <w:pPr>
              <w:spacing w:before="120" w:after="120"/>
              <w:rPr>
                <w:rFonts w:asciiTheme="majorBidi" w:hAnsiTheme="majorBidi" w:cstheme="majorBidi"/>
                <w:sz w:val="24"/>
                <w:szCs w:val="24"/>
              </w:rPr>
            </w:pPr>
            <w:r w:rsidRPr="00627EEE">
              <w:rPr>
                <w:rFonts w:asciiTheme="majorBidi" w:hAnsiTheme="majorBidi" w:cstheme="majorBidi"/>
                <w:sz w:val="24"/>
                <w:szCs w:val="24"/>
              </w:rPr>
              <w:t>Demographic Analysis</w:t>
            </w:r>
          </w:p>
        </w:tc>
        <w:tc>
          <w:tcPr>
            <w:tcW w:w="710" w:type="dxa"/>
            <w:vAlign w:val="center"/>
          </w:tcPr>
          <w:p w14:paraId="382104AA" w14:textId="74F716DA" w:rsidR="005B5849" w:rsidRPr="00627EEE" w:rsidRDefault="005B5849" w:rsidP="005B5849">
            <w:pPr>
              <w:spacing w:before="120" w:after="120"/>
              <w:rPr>
                <w:rFonts w:asciiTheme="majorBidi" w:hAnsiTheme="majorBidi" w:cstheme="majorBidi"/>
                <w:sz w:val="24"/>
                <w:szCs w:val="24"/>
              </w:rPr>
            </w:pPr>
            <w:r w:rsidRPr="00627EEE">
              <w:rPr>
                <w:rFonts w:asciiTheme="majorBidi" w:hAnsiTheme="majorBidi" w:cstheme="majorBidi"/>
                <w:sz w:val="24"/>
                <w:szCs w:val="24"/>
              </w:rPr>
              <w:t>1</w:t>
            </w:r>
            <w:r>
              <w:rPr>
                <w:rFonts w:asciiTheme="majorBidi" w:hAnsiTheme="majorBidi" w:cstheme="majorBidi"/>
                <w:sz w:val="24"/>
                <w:szCs w:val="24"/>
              </w:rPr>
              <w:t>44</w:t>
            </w:r>
          </w:p>
        </w:tc>
      </w:tr>
      <w:tr w:rsidR="005B5849" w:rsidRPr="00627EEE" w14:paraId="5FC477A0" w14:textId="77777777" w:rsidTr="005B5849">
        <w:tc>
          <w:tcPr>
            <w:tcW w:w="1375" w:type="dxa"/>
            <w:gridSpan w:val="2"/>
            <w:tcBorders>
              <w:top w:val="single" w:sz="4" w:space="0" w:color="auto"/>
              <w:right w:val="single" w:sz="4" w:space="0" w:color="auto"/>
            </w:tcBorders>
            <w:vAlign w:val="center"/>
          </w:tcPr>
          <w:p w14:paraId="1495BD87" w14:textId="77777777" w:rsidR="005B5849" w:rsidRPr="00627EEE" w:rsidRDefault="005B5849" w:rsidP="005B5849">
            <w:pPr>
              <w:spacing w:before="120" w:after="120"/>
              <w:rPr>
                <w:rFonts w:asciiTheme="majorBidi" w:hAnsiTheme="majorBidi" w:cstheme="majorBidi"/>
                <w:sz w:val="24"/>
                <w:szCs w:val="24"/>
              </w:rPr>
            </w:pPr>
            <w:r w:rsidRPr="00627EEE">
              <w:rPr>
                <w:rFonts w:asciiTheme="majorBidi" w:hAnsiTheme="majorBidi" w:cstheme="majorBidi"/>
                <w:sz w:val="24"/>
                <w:szCs w:val="24"/>
              </w:rPr>
              <w:t>4.5</w:t>
            </w:r>
          </w:p>
        </w:tc>
        <w:tc>
          <w:tcPr>
            <w:tcW w:w="6224" w:type="dxa"/>
            <w:tcBorders>
              <w:top w:val="single" w:sz="4" w:space="0" w:color="auto"/>
              <w:left w:val="single" w:sz="4" w:space="0" w:color="auto"/>
            </w:tcBorders>
            <w:vAlign w:val="center"/>
          </w:tcPr>
          <w:p w14:paraId="4F94974B" w14:textId="77777777" w:rsidR="005B5849" w:rsidRPr="00627EEE" w:rsidRDefault="005B5849" w:rsidP="005B5849">
            <w:pPr>
              <w:spacing w:before="120" w:after="120"/>
              <w:rPr>
                <w:rFonts w:asciiTheme="majorBidi" w:hAnsiTheme="majorBidi" w:cstheme="majorBidi"/>
                <w:sz w:val="24"/>
                <w:szCs w:val="24"/>
              </w:rPr>
            </w:pPr>
            <w:r w:rsidRPr="00627EEE">
              <w:rPr>
                <w:rFonts w:asciiTheme="majorBidi" w:hAnsiTheme="majorBidi" w:cstheme="majorBidi"/>
                <w:sz w:val="24"/>
                <w:szCs w:val="24"/>
              </w:rPr>
              <w:t>Descriptive Normality Analysis of Smart Learning Model</w:t>
            </w:r>
          </w:p>
        </w:tc>
        <w:tc>
          <w:tcPr>
            <w:tcW w:w="710" w:type="dxa"/>
            <w:vAlign w:val="center"/>
          </w:tcPr>
          <w:p w14:paraId="127CFB61" w14:textId="6DFFF80A" w:rsidR="005B5849" w:rsidRPr="00627EEE" w:rsidRDefault="005B5849" w:rsidP="005B5849">
            <w:pPr>
              <w:spacing w:before="120" w:after="120"/>
              <w:rPr>
                <w:rFonts w:asciiTheme="majorBidi" w:hAnsiTheme="majorBidi" w:cstheme="majorBidi"/>
                <w:sz w:val="24"/>
                <w:szCs w:val="24"/>
              </w:rPr>
            </w:pPr>
            <w:r w:rsidRPr="00627EEE">
              <w:rPr>
                <w:rFonts w:asciiTheme="majorBidi" w:hAnsiTheme="majorBidi" w:cstheme="majorBidi"/>
                <w:sz w:val="24"/>
                <w:szCs w:val="24"/>
              </w:rPr>
              <w:t>14</w:t>
            </w:r>
            <w:r>
              <w:rPr>
                <w:rFonts w:asciiTheme="majorBidi" w:hAnsiTheme="majorBidi" w:cstheme="majorBidi"/>
                <w:sz w:val="24"/>
                <w:szCs w:val="24"/>
              </w:rPr>
              <w:t>2</w:t>
            </w:r>
          </w:p>
        </w:tc>
      </w:tr>
      <w:tr w:rsidR="005B5849" w:rsidRPr="00627EEE" w14:paraId="6F4CA3D8" w14:textId="77777777" w:rsidTr="005B5849">
        <w:tc>
          <w:tcPr>
            <w:tcW w:w="1375" w:type="dxa"/>
            <w:gridSpan w:val="2"/>
            <w:vAlign w:val="center"/>
          </w:tcPr>
          <w:p w14:paraId="0F2E2898" w14:textId="77777777" w:rsidR="005B5849" w:rsidRPr="00627EEE" w:rsidRDefault="005B5849" w:rsidP="005B5849">
            <w:pPr>
              <w:spacing w:before="120" w:after="120"/>
              <w:rPr>
                <w:rFonts w:asciiTheme="majorBidi" w:hAnsiTheme="majorBidi" w:cstheme="majorBidi"/>
                <w:sz w:val="24"/>
                <w:szCs w:val="24"/>
              </w:rPr>
            </w:pPr>
            <w:r w:rsidRPr="00627EEE">
              <w:rPr>
                <w:rFonts w:asciiTheme="majorBidi" w:hAnsiTheme="majorBidi" w:cstheme="majorBidi"/>
                <w:sz w:val="24"/>
                <w:szCs w:val="24"/>
              </w:rPr>
              <w:t>4.6</w:t>
            </w:r>
          </w:p>
        </w:tc>
        <w:tc>
          <w:tcPr>
            <w:tcW w:w="6224" w:type="dxa"/>
            <w:vAlign w:val="center"/>
          </w:tcPr>
          <w:p w14:paraId="78D7FF2B" w14:textId="77777777" w:rsidR="005B5849" w:rsidRPr="00627EEE" w:rsidRDefault="005B5849" w:rsidP="005B5849">
            <w:pPr>
              <w:spacing w:before="120" w:after="120"/>
              <w:rPr>
                <w:rFonts w:asciiTheme="majorBidi" w:hAnsiTheme="majorBidi" w:cstheme="majorBidi"/>
                <w:sz w:val="24"/>
                <w:szCs w:val="24"/>
              </w:rPr>
            </w:pPr>
            <w:r w:rsidRPr="00627EEE">
              <w:rPr>
                <w:rFonts w:asciiTheme="majorBidi" w:hAnsiTheme="majorBidi" w:cstheme="majorBidi"/>
                <w:sz w:val="24"/>
                <w:szCs w:val="24"/>
              </w:rPr>
              <w:t>Descriptive Analysis of Mean Scores for Smart Learning Model</w:t>
            </w:r>
          </w:p>
        </w:tc>
        <w:tc>
          <w:tcPr>
            <w:tcW w:w="710" w:type="dxa"/>
            <w:vAlign w:val="center"/>
          </w:tcPr>
          <w:p w14:paraId="11651E6B" w14:textId="74C770CC" w:rsidR="005B5849" w:rsidRPr="00627EEE" w:rsidRDefault="005B5849" w:rsidP="005B5849">
            <w:pPr>
              <w:spacing w:before="120" w:after="120"/>
              <w:rPr>
                <w:rFonts w:asciiTheme="majorBidi" w:hAnsiTheme="majorBidi" w:cstheme="majorBidi"/>
                <w:sz w:val="24"/>
                <w:szCs w:val="24"/>
              </w:rPr>
            </w:pPr>
            <w:r w:rsidRPr="00627EEE">
              <w:rPr>
                <w:rFonts w:asciiTheme="majorBidi" w:hAnsiTheme="majorBidi" w:cstheme="majorBidi"/>
                <w:sz w:val="24"/>
                <w:szCs w:val="24"/>
              </w:rPr>
              <w:t>14</w:t>
            </w:r>
            <w:r>
              <w:rPr>
                <w:rFonts w:asciiTheme="majorBidi" w:hAnsiTheme="majorBidi" w:cstheme="majorBidi"/>
                <w:sz w:val="24"/>
                <w:szCs w:val="24"/>
              </w:rPr>
              <w:t>7</w:t>
            </w:r>
          </w:p>
        </w:tc>
      </w:tr>
      <w:tr w:rsidR="005B5849" w:rsidRPr="00627EEE" w14:paraId="4E9B77EF" w14:textId="77777777" w:rsidTr="005B5849">
        <w:tc>
          <w:tcPr>
            <w:tcW w:w="559" w:type="dxa"/>
            <w:vAlign w:val="center"/>
          </w:tcPr>
          <w:p w14:paraId="6A367F6A" w14:textId="77777777" w:rsidR="005B5849" w:rsidRPr="00627EEE" w:rsidRDefault="005B5849" w:rsidP="005B5849">
            <w:pPr>
              <w:spacing w:before="120" w:after="120"/>
              <w:rPr>
                <w:rFonts w:asciiTheme="majorBidi" w:hAnsiTheme="majorBidi" w:cstheme="majorBidi"/>
                <w:sz w:val="24"/>
                <w:szCs w:val="24"/>
              </w:rPr>
            </w:pPr>
          </w:p>
        </w:tc>
        <w:tc>
          <w:tcPr>
            <w:tcW w:w="816" w:type="dxa"/>
            <w:vAlign w:val="center"/>
          </w:tcPr>
          <w:p w14:paraId="47C2FFB7" w14:textId="77777777" w:rsidR="005B5849" w:rsidRPr="00627EEE" w:rsidRDefault="005B5849" w:rsidP="005B5849">
            <w:pPr>
              <w:spacing w:before="120" w:after="120"/>
              <w:rPr>
                <w:rFonts w:asciiTheme="majorBidi" w:hAnsiTheme="majorBidi" w:cstheme="majorBidi"/>
                <w:sz w:val="24"/>
                <w:szCs w:val="24"/>
              </w:rPr>
            </w:pPr>
            <w:r w:rsidRPr="00627EEE">
              <w:rPr>
                <w:rFonts w:asciiTheme="majorBidi" w:hAnsiTheme="majorBidi" w:cstheme="majorBidi"/>
                <w:sz w:val="24"/>
                <w:szCs w:val="24"/>
              </w:rPr>
              <w:t>4.6.1</w:t>
            </w:r>
          </w:p>
        </w:tc>
        <w:tc>
          <w:tcPr>
            <w:tcW w:w="6224" w:type="dxa"/>
            <w:vAlign w:val="center"/>
          </w:tcPr>
          <w:p w14:paraId="1ED8F323" w14:textId="77777777" w:rsidR="005B5849" w:rsidRPr="00627EEE" w:rsidRDefault="005B5849" w:rsidP="005B5849">
            <w:pPr>
              <w:spacing w:before="120" w:after="120"/>
              <w:rPr>
                <w:rFonts w:asciiTheme="majorBidi" w:hAnsiTheme="majorBidi" w:cstheme="majorBidi"/>
                <w:sz w:val="24"/>
                <w:szCs w:val="24"/>
              </w:rPr>
            </w:pPr>
            <w:r w:rsidRPr="00627EEE">
              <w:rPr>
                <w:rFonts w:asciiTheme="majorBidi" w:hAnsiTheme="majorBidi" w:cstheme="majorBidi"/>
                <w:sz w:val="24"/>
                <w:szCs w:val="24"/>
              </w:rPr>
              <w:t>Smart Environment</w:t>
            </w:r>
          </w:p>
        </w:tc>
        <w:tc>
          <w:tcPr>
            <w:tcW w:w="710" w:type="dxa"/>
            <w:vAlign w:val="center"/>
          </w:tcPr>
          <w:p w14:paraId="03F44F86" w14:textId="6CFD0A1E" w:rsidR="005B5849" w:rsidRPr="00627EEE" w:rsidRDefault="005B5849" w:rsidP="005B5849">
            <w:pPr>
              <w:spacing w:before="120" w:after="120"/>
              <w:rPr>
                <w:rFonts w:asciiTheme="majorBidi" w:hAnsiTheme="majorBidi" w:cstheme="majorBidi"/>
                <w:sz w:val="24"/>
                <w:szCs w:val="24"/>
              </w:rPr>
            </w:pPr>
            <w:r w:rsidRPr="00627EEE">
              <w:rPr>
                <w:rFonts w:asciiTheme="majorBidi" w:hAnsiTheme="majorBidi" w:cstheme="majorBidi"/>
                <w:sz w:val="24"/>
                <w:szCs w:val="24"/>
              </w:rPr>
              <w:t>14</w:t>
            </w:r>
            <w:r>
              <w:rPr>
                <w:rFonts w:asciiTheme="majorBidi" w:hAnsiTheme="majorBidi" w:cstheme="majorBidi"/>
                <w:sz w:val="24"/>
                <w:szCs w:val="24"/>
              </w:rPr>
              <w:t>7</w:t>
            </w:r>
          </w:p>
        </w:tc>
      </w:tr>
      <w:tr w:rsidR="005B5849" w:rsidRPr="00627EEE" w14:paraId="05C3FBEF" w14:textId="77777777" w:rsidTr="005B5849">
        <w:tc>
          <w:tcPr>
            <w:tcW w:w="559" w:type="dxa"/>
            <w:vAlign w:val="center"/>
          </w:tcPr>
          <w:p w14:paraId="3D54E4C4" w14:textId="77777777" w:rsidR="005B5849" w:rsidRPr="00627EEE" w:rsidRDefault="005B5849" w:rsidP="005B5849">
            <w:pPr>
              <w:spacing w:before="120" w:after="120"/>
              <w:rPr>
                <w:rFonts w:asciiTheme="majorBidi" w:hAnsiTheme="majorBidi" w:cstheme="majorBidi"/>
                <w:sz w:val="24"/>
                <w:szCs w:val="24"/>
              </w:rPr>
            </w:pPr>
          </w:p>
        </w:tc>
        <w:tc>
          <w:tcPr>
            <w:tcW w:w="816" w:type="dxa"/>
            <w:vAlign w:val="center"/>
          </w:tcPr>
          <w:p w14:paraId="7CD8FDFA" w14:textId="77777777" w:rsidR="005B5849" w:rsidRPr="00627EEE" w:rsidRDefault="005B5849" w:rsidP="005B5849">
            <w:pPr>
              <w:spacing w:before="120" w:after="120"/>
              <w:rPr>
                <w:rFonts w:asciiTheme="majorBidi" w:hAnsiTheme="majorBidi" w:cstheme="majorBidi"/>
                <w:sz w:val="24"/>
                <w:szCs w:val="24"/>
              </w:rPr>
            </w:pPr>
            <w:r w:rsidRPr="00627EEE">
              <w:rPr>
                <w:rFonts w:asciiTheme="majorBidi" w:hAnsiTheme="majorBidi" w:cstheme="majorBidi"/>
                <w:sz w:val="24"/>
                <w:szCs w:val="24"/>
              </w:rPr>
              <w:t>4.6.2</w:t>
            </w:r>
          </w:p>
        </w:tc>
        <w:tc>
          <w:tcPr>
            <w:tcW w:w="6224" w:type="dxa"/>
            <w:vAlign w:val="center"/>
          </w:tcPr>
          <w:p w14:paraId="2B946AAA" w14:textId="77777777" w:rsidR="005B5849" w:rsidRPr="00627EEE" w:rsidRDefault="005B5849" w:rsidP="005B5849">
            <w:pPr>
              <w:spacing w:before="120" w:after="120"/>
              <w:rPr>
                <w:rFonts w:asciiTheme="majorBidi" w:hAnsiTheme="majorBidi" w:cstheme="majorBidi"/>
                <w:sz w:val="24"/>
                <w:szCs w:val="24"/>
              </w:rPr>
            </w:pPr>
            <w:r w:rsidRPr="00627EEE">
              <w:rPr>
                <w:rFonts w:asciiTheme="majorBidi" w:hAnsiTheme="majorBidi" w:cstheme="majorBidi"/>
                <w:sz w:val="24"/>
                <w:szCs w:val="24"/>
              </w:rPr>
              <w:t>Smart Pedagogy</w:t>
            </w:r>
          </w:p>
        </w:tc>
        <w:tc>
          <w:tcPr>
            <w:tcW w:w="710" w:type="dxa"/>
            <w:vAlign w:val="center"/>
          </w:tcPr>
          <w:p w14:paraId="77CCC58F" w14:textId="621856FB" w:rsidR="005B5849" w:rsidRPr="00627EEE" w:rsidRDefault="005B5849" w:rsidP="005B5849">
            <w:pPr>
              <w:spacing w:before="120" w:after="120"/>
              <w:rPr>
                <w:rFonts w:asciiTheme="majorBidi" w:hAnsiTheme="majorBidi" w:cstheme="majorBidi"/>
                <w:sz w:val="24"/>
                <w:szCs w:val="24"/>
              </w:rPr>
            </w:pPr>
            <w:r w:rsidRPr="00627EEE">
              <w:rPr>
                <w:rFonts w:asciiTheme="majorBidi" w:hAnsiTheme="majorBidi" w:cstheme="majorBidi"/>
                <w:sz w:val="24"/>
                <w:szCs w:val="24"/>
              </w:rPr>
              <w:t>15</w:t>
            </w:r>
            <w:r>
              <w:rPr>
                <w:rFonts w:asciiTheme="majorBidi" w:hAnsiTheme="majorBidi" w:cstheme="majorBidi"/>
                <w:sz w:val="24"/>
                <w:szCs w:val="24"/>
              </w:rPr>
              <w:t>1</w:t>
            </w:r>
          </w:p>
        </w:tc>
      </w:tr>
      <w:tr w:rsidR="005B5849" w:rsidRPr="00627EEE" w14:paraId="4D849322" w14:textId="77777777" w:rsidTr="005B5849">
        <w:tc>
          <w:tcPr>
            <w:tcW w:w="559" w:type="dxa"/>
            <w:vAlign w:val="center"/>
          </w:tcPr>
          <w:p w14:paraId="4AA4B267" w14:textId="77777777" w:rsidR="005B5849" w:rsidRPr="00627EEE" w:rsidRDefault="005B5849" w:rsidP="005B5849">
            <w:pPr>
              <w:spacing w:before="120" w:after="120"/>
              <w:rPr>
                <w:rFonts w:asciiTheme="majorBidi" w:hAnsiTheme="majorBidi" w:cstheme="majorBidi"/>
                <w:sz w:val="24"/>
                <w:szCs w:val="24"/>
              </w:rPr>
            </w:pPr>
          </w:p>
        </w:tc>
        <w:tc>
          <w:tcPr>
            <w:tcW w:w="816" w:type="dxa"/>
            <w:vAlign w:val="center"/>
          </w:tcPr>
          <w:p w14:paraId="2B5CE433" w14:textId="77777777" w:rsidR="005B5849" w:rsidRPr="00627EEE" w:rsidRDefault="005B5849" w:rsidP="005B5849">
            <w:pPr>
              <w:spacing w:before="120" w:after="120"/>
              <w:rPr>
                <w:rFonts w:asciiTheme="majorBidi" w:hAnsiTheme="majorBidi" w:cstheme="majorBidi"/>
                <w:sz w:val="24"/>
                <w:szCs w:val="24"/>
              </w:rPr>
            </w:pPr>
            <w:r w:rsidRPr="00627EEE">
              <w:rPr>
                <w:rFonts w:asciiTheme="majorBidi" w:hAnsiTheme="majorBidi" w:cstheme="majorBidi"/>
                <w:sz w:val="24"/>
                <w:szCs w:val="24"/>
              </w:rPr>
              <w:t>4.6.3</w:t>
            </w:r>
          </w:p>
        </w:tc>
        <w:tc>
          <w:tcPr>
            <w:tcW w:w="6224" w:type="dxa"/>
            <w:vAlign w:val="center"/>
          </w:tcPr>
          <w:p w14:paraId="25AB36A5" w14:textId="77777777" w:rsidR="005B5849" w:rsidRPr="00627EEE" w:rsidRDefault="005B5849" w:rsidP="005B5849">
            <w:pPr>
              <w:spacing w:before="120" w:after="120"/>
              <w:rPr>
                <w:rFonts w:asciiTheme="majorBidi" w:hAnsiTheme="majorBidi" w:cstheme="majorBidi"/>
                <w:sz w:val="24"/>
                <w:szCs w:val="24"/>
              </w:rPr>
            </w:pPr>
            <w:r w:rsidRPr="00627EEE">
              <w:rPr>
                <w:rFonts w:asciiTheme="majorBidi" w:hAnsiTheme="majorBidi" w:cstheme="majorBidi"/>
                <w:sz w:val="24"/>
                <w:szCs w:val="24"/>
              </w:rPr>
              <w:t>Smart Learners Performance</w:t>
            </w:r>
          </w:p>
        </w:tc>
        <w:tc>
          <w:tcPr>
            <w:tcW w:w="710" w:type="dxa"/>
            <w:vAlign w:val="center"/>
          </w:tcPr>
          <w:p w14:paraId="345C21AC" w14:textId="242470A2" w:rsidR="005B5849" w:rsidRPr="00627EEE" w:rsidRDefault="005B5849" w:rsidP="005B5849">
            <w:pPr>
              <w:spacing w:before="120" w:after="120"/>
              <w:rPr>
                <w:rFonts w:asciiTheme="majorBidi" w:hAnsiTheme="majorBidi" w:cstheme="majorBidi"/>
                <w:sz w:val="24"/>
                <w:szCs w:val="24"/>
              </w:rPr>
            </w:pPr>
            <w:r w:rsidRPr="00627EEE">
              <w:rPr>
                <w:rFonts w:asciiTheme="majorBidi" w:hAnsiTheme="majorBidi" w:cstheme="majorBidi"/>
                <w:sz w:val="24"/>
                <w:szCs w:val="24"/>
              </w:rPr>
              <w:t>15</w:t>
            </w:r>
            <w:r>
              <w:rPr>
                <w:rFonts w:asciiTheme="majorBidi" w:hAnsiTheme="majorBidi" w:cstheme="majorBidi"/>
                <w:sz w:val="24"/>
                <w:szCs w:val="24"/>
              </w:rPr>
              <w:t>6</w:t>
            </w:r>
          </w:p>
        </w:tc>
      </w:tr>
      <w:tr w:rsidR="005B5849" w:rsidRPr="00627EEE" w14:paraId="5B559A25" w14:textId="77777777" w:rsidTr="005B5849">
        <w:tc>
          <w:tcPr>
            <w:tcW w:w="1375" w:type="dxa"/>
            <w:gridSpan w:val="2"/>
            <w:vAlign w:val="center"/>
          </w:tcPr>
          <w:p w14:paraId="720D5C69" w14:textId="77777777" w:rsidR="005B5849" w:rsidRPr="00627EEE" w:rsidRDefault="005B5849" w:rsidP="005B5849">
            <w:pPr>
              <w:spacing w:before="120" w:after="120"/>
              <w:rPr>
                <w:rFonts w:asciiTheme="majorBidi" w:hAnsiTheme="majorBidi" w:cstheme="majorBidi"/>
                <w:sz w:val="24"/>
                <w:szCs w:val="24"/>
              </w:rPr>
            </w:pPr>
            <w:r w:rsidRPr="00627EEE">
              <w:rPr>
                <w:rFonts w:asciiTheme="majorBidi" w:hAnsiTheme="majorBidi" w:cstheme="majorBidi"/>
                <w:sz w:val="24"/>
                <w:szCs w:val="24"/>
              </w:rPr>
              <w:t>4.7</w:t>
            </w:r>
          </w:p>
        </w:tc>
        <w:tc>
          <w:tcPr>
            <w:tcW w:w="6224" w:type="dxa"/>
            <w:vAlign w:val="center"/>
          </w:tcPr>
          <w:p w14:paraId="059F18EA" w14:textId="77777777" w:rsidR="005B5849" w:rsidRPr="00627EEE" w:rsidRDefault="005B5849" w:rsidP="005B5849">
            <w:pPr>
              <w:spacing w:before="120" w:after="120"/>
              <w:rPr>
                <w:rFonts w:asciiTheme="majorBidi" w:hAnsiTheme="majorBidi" w:cstheme="majorBidi"/>
                <w:sz w:val="24"/>
                <w:szCs w:val="24"/>
              </w:rPr>
            </w:pPr>
            <w:r w:rsidRPr="00627EEE">
              <w:rPr>
                <w:rFonts w:asciiTheme="majorBidi" w:hAnsiTheme="majorBidi" w:cstheme="majorBidi"/>
                <w:sz w:val="24"/>
                <w:szCs w:val="24"/>
              </w:rPr>
              <w:t>Correlation Analysis</w:t>
            </w:r>
          </w:p>
        </w:tc>
        <w:tc>
          <w:tcPr>
            <w:tcW w:w="710" w:type="dxa"/>
            <w:vAlign w:val="center"/>
          </w:tcPr>
          <w:p w14:paraId="438B8AB8" w14:textId="77777777" w:rsidR="005B5849" w:rsidRPr="00627EEE" w:rsidRDefault="005B5849" w:rsidP="005B5849">
            <w:pPr>
              <w:spacing w:before="120" w:after="120"/>
              <w:rPr>
                <w:rFonts w:asciiTheme="majorBidi" w:hAnsiTheme="majorBidi" w:cstheme="majorBidi"/>
                <w:sz w:val="24"/>
                <w:szCs w:val="24"/>
              </w:rPr>
            </w:pPr>
            <w:r w:rsidRPr="00627EEE">
              <w:rPr>
                <w:rFonts w:asciiTheme="majorBidi" w:hAnsiTheme="majorBidi" w:cstheme="majorBidi"/>
                <w:sz w:val="24"/>
                <w:szCs w:val="24"/>
              </w:rPr>
              <w:t>160</w:t>
            </w:r>
          </w:p>
        </w:tc>
      </w:tr>
      <w:tr w:rsidR="005B5849" w:rsidRPr="00627EEE" w14:paraId="291CABD8" w14:textId="77777777" w:rsidTr="005B5849">
        <w:tc>
          <w:tcPr>
            <w:tcW w:w="1375" w:type="dxa"/>
            <w:gridSpan w:val="2"/>
            <w:vAlign w:val="center"/>
          </w:tcPr>
          <w:p w14:paraId="7E076D75" w14:textId="77777777" w:rsidR="005B5849" w:rsidRPr="00627EEE" w:rsidRDefault="005B5849" w:rsidP="005B5849">
            <w:pPr>
              <w:spacing w:before="120" w:after="120"/>
              <w:rPr>
                <w:rFonts w:asciiTheme="majorBidi" w:hAnsiTheme="majorBidi" w:cstheme="majorBidi"/>
                <w:sz w:val="24"/>
                <w:szCs w:val="24"/>
              </w:rPr>
            </w:pPr>
            <w:r w:rsidRPr="00627EEE">
              <w:rPr>
                <w:rFonts w:asciiTheme="majorBidi" w:hAnsiTheme="majorBidi" w:cstheme="majorBidi"/>
                <w:sz w:val="24"/>
                <w:szCs w:val="24"/>
              </w:rPr>
              <w:t>4.8</w:t>
            </w:r>
          </w:p>
        </w:tc>
        <w:tc>
          <w:tcPr>
            <w:tcW w:w="6224" w:type="dxa"/>
            <w:vAlign w:val="center"/>
          </w:tcPr>
          <w:p w14:paraId="7DFF108B" w14:textId="77777777" w:rsidR="005B5849" w:rsidRPr="00627EEE" w:rsidRDefault="005B5849" w:rsidP="005B5849">
            <w:pPr>
              <w:spacing w:before="120" w:after="120"/>
              <w:rPr>
                <w:rFonts w:asciiTheme="majorBidi" w:hAnsiTheme="majorBidi" w:cstheme="majorBidi"/>
                <w:sz w:val="24"/>
                <w:szCs w:val="24"/>
              </w:rPr>
            </w:pPr>
            <w:r w:rsidRPr="00627EEE">
              <w:rPr>
                <w:rFonts w:asciiTheme="majorBidi" w:hAnsiTheme="majorBidi" w:cstheme="majorBidi"/>
                <w:sz w:val="24"/>
                <w:szCs w:val="24"/>
              </w:rPr>
              <w:t>Comparison Using Independent Sample t Tests</w:t>
            </w:r>
          </w:p>
        </w:tc>
        <w:tc>
          <w:tcPr>
            <w:tcW w:w="710" w:type="dxa"/>
            <w:vAlign w:val="center"/>
          </w:tcPr>
          <w:p w14:paraId="3D2AAC31" w14:textId="77777777" w:rsidR="005B5849" w:rsidRPr="00627EEE" w:rsidRDefault="005B5849" w:rsidP="005B5849">
            <w:pPr>
              <w:spacing w:before="120" w:after="120"/>
              <w:rPr>
                <w:rFonts w:asciiTheme="majorBidi" w:hAnsiTheme="majorBidi" w:cstheme="majorBidi"/>
                <w:sz w:val="24"/>
                <w:szCs w:val="24"/>
              </w:rPr>
            </w:pPr>
            <w:r w:rsidRPr="00627EEE">
              <w:rPr>
                <w:rFonts w:asciiTheme="majorBidi" w:hAnsiTheme="majorBidi" w:cstheme="majorBidi"/>
                <w:sz w:val="24"/>
                <w:szCs w:val="24"/>
              </w:rPr>
              <w:t>164</w:t>
            </w:r>
          </w:p>
        </w:tc>
      </w:tr>
      <w:tr w:rsidR="005B5849" w:rsidRPr="00627EEE" w14:paraId="5C4EE014" w14:textId="77777777" w:rsidTr="005B5849">
        <w:tc>
          <w:tcPr>
            <w:tcW w:w="559" w:type="dxa"/>
            <w:vAlign w:val="center"/>
          </w:tcPr>
          <w:p w14:paraId="4BF9415A" w14:textId="77777777" w:rsidR="005B5849" w:rsidRPr="00627EEE" w:rsidRDefault="005B5849" w:rsidP="005B5849">
            <w:pPr>
              <w:spacing w:before="120" w:after="120"/>
              <w:rPr>
                <w:rFonts w:asciiTheme="majorBidi" w:hAnsiTheme="majorBidi" w:cstheme="majorBidi"/>
                <w:sz w:val="24"/>
                <w:szCs w:val="24"/>
              </w:rPr>
            </w:pPr>
          </w:p>
        </w:tc>
        <w:tc>
          <w:tcPr>
            <w:tcW w:w="816" w:type="dxa"/>
            <w:vAlign w:val="center"/>
          </w:tcPr>
          <w:p w14:paraId="344D0944" w14:textId="77777777" w:rsidR="005B5849" w:rsidRPr="00627EEE" w:rsidRDefault="005B5849" w:rsidP="005B5849">
            <w:pPr>
              <w:spacing w:before="120" w:after="120"/>
              <w:rPr>
                <w:rFonts w:asciiTheme="majorBidi" w:hAnsiTheme="majorBidi" w:cstheme="majorBidi"/>
                <w:sz w:val="24"/>
                <w:szCs w:val="24"/>
              </w:rPr>
            </w:pPr>
            <w:r w:rsidRPr="00627EEE">
              <w:rPr>
                <w:rFonts w:asciiTheme="majorBidi" w:hAnsiTheme="majorBidi" w:cstheme="majorBidi"/>
                <w:sz w:val="24"/>
                <w:szCs w:val="24"/>
              </w:rPr>
              <w:t>4.8.1</w:t>
            </w:r>
          </w:p>
        </w:tc>
        <w:tc>
          <w:tcPr>
            <w:tcW w:w="6224" w:type="dxa"/>
            <w:vAlign w:val="center"/>
          </w:tcPr>
          <w:p w14:paraId="0A693AF1" w14:textId="77777777" w:rsidR="005B5849" w:rsidRPr="00627EEE" w:rsidRDefault="005B5849" w:rsidP="005B5849">
            <w:pPr>
              <w:spacing w:before="120" w:after="120"/>
              <w:rPr>
                <w:rFonts w:asciiTheme="majorBidi" w:hAnsiTheme="majorBidi" w:cstheme="majorBidi"/>
                <w:sz w:val="24"/>
                <w:szCs w:val="24"/>
              </w:rPr>
            </w:pPr>
            <w:r w:rsidRPr="00627EEE">
              <w:rPr>
                <w:rFonts w:asciiTheme="majorBidi" w:hAnsiTheme="majorBidi" w:cstheme="majorBidi"/>
                <w:sz w:val="24"/>
                <w:szCs w:val="24"/>
              </w:rPr>
              <w:t>Independent t-Test for Smart Environment</w:t>
            </w:r>
          </w:p>
        </w:tc>
        <w:tc>
          <w:tcPr>
            <w:tcW w:w="710" w:type="dxa"/>
            <w:vAlign w:val="center"/>
          </w:tcPr>
          <w:p w14:paraId="0206DCBD" w14:textId="4F45E3C7" w:rsidR="005B5849" w:rsidRPr="00627EEE" w:rsidRDefault="005B5849" w:rsidP="005B5849">
            <w:pPr>
              <w:spacing w:before="120" w:after="120"/>
              <w:rPr>
                <w:rFonts w:asciiTheme="majorBidi" w:hAnsiTheme="majorBidi" w:cstheme="majorBidi"/>
                <w:sz w:val="24"/>
                <w:szCs w:val="24"/>
              </w:rPr>
            </w:pPr>
            <w:r w:rsidRPr="00627EEE">
              <w:rPr>
                <w:rFonts w:asciiTheme="majorBidi" w:hAnsiTheme="majorBidi" w:cstheme="majorBidi"/>
                <w:sz w:val="24"/>
                <w:szCs w:val="24"/>
              </w:rPr>
              <w:t>16</w:t>
            </w:r>
            <w:r>
              <w:rPr>
                <w:rFonts w:asciiTheme="majorBidi" w:hAnsiTheme="majorBidi" w:cstheme="majorBidi"/>
                <w:sz w:val="24"/>
                <w:szCs w:val="24"/>
              </w:rPr>
              <w:t>4</w:t>
            </w:r>
          </w:p>
        </w:tc>
      </w:tr>
      <w:tr w:rsidR="005B5849" w:rsidRPr="00627EEE" w14:paraId="0F4D0548" w14:textId="77777777" w:rsidTr="005B5849">
        <w:tc>
          <w:tcPr>
            <w:tcW w:w="559" w:type="dxa"/>
            <w:vAlign w:val="center"/>
          </w:tcPr>
          <w:p w14:paraId="58F7398E" w14:textId="77777777" w:rsidR="005B5849" w:rsidRPr="00627EEE" w:rsidRDefault="005B5849" w:rsidP="005B5849">
            <w:pPr>
              <w:spacing w:before="120" w:after="120"/>
              <w:rPr>
                <w:rFonts w:asciiTheme="majorBidi" w:hAnsiTheme="majorBidi" w:cstheme="majorBidi"/>
                <w:sz w:val="24"/>
                <w:szCs w:val="24"/>
              </w:rPr>
            </w:pPr>
          </w:p>
        </w:tc>
        <w:tc>
          <w:tcPr>
            <w:tcW w:w="816" w:type="dxa"/>
            <w:vAlign w:val="center"/>
          </w:tcPr>
          <w:p w14:paraId="1F67E8B6" w14:textId="77777777" w:rsidR="005B5849" w:rsidRPr="00627EEE" w:rsidRDefault="005B5849" w:rsidP="005B5849">
            <w:pPr>
              <w:spacing w:before="120" w:after="120"/>
              <w:rPr>
                <w:rFonts w:asciiTheme="majorBidi" w:hAnsiTheme="majorBidi" w:cstheme="majorBidi"/>
                <w:sz w:val="24"/>
                <w:szCs w:val="24"/>
              </w:rPr>
            </w:pPr>
            <w:r w:rsidRPr="00627EEE">
              <w:rPr>
                <w:rFonts w:asciiTheme="majorBidi" w:hAnsiTheme="majorBidi" w:cstheme="majorBidi"/>
                <w:sz w:val="24"/>
                <w:szCs w:val="24"/>
              </w:rPr>
              <w:t>4.8.2</w:t>
            </w:r>
          </w:p>
        </w:tc>
        <w:tc>
          <w:tcPr>
            <w:tcW w:w="6224" w:type="dxa"/>
            <w:vAlign w:val="center"/>
          </w:tcPr>
          <w:p w14:paraId="705745B6" w14:textId="77777777" w:rsidR="005B5849" w:rsidRPr="00627EEE" w:rsidRDefault="005B5849" w:rsidP="005B5849">
            <w:pPr>
              <w:spacing w:before="120" w:after="120"/>
              <w:rPr>
                <w:rFonts w:asciiTheme="majorBidi" w:hAnsiTheme="majorBidi" w:cstheme="majorBidi"/>
                <w:sz w:val="24"/>
                <w:szCs w:val="24"/>
              </w:rPr>
            </w:pPr>
            <w:r w:rsidRPr="00627EEE">
              <w:rPr>
                <w:rFonts w:asciiTheme="majorBidi" w:hAnsiTheme="majorBidi" w:cstheme="majorBidi"/>
                <w:sz w:val="24"/>
                <w:szCs w:val="24"/>
              </w:rPr>
              <w:t>Independent t-test for Smart Pedagogy</w:t>
            </w:r>
          </w:p>
        </w:tc>
        <w:tc>
          <w:tcPr>
            <w:tcW w:w="710" w:type="dxa"/>
            <w:vAlign w:val="center"/>
          </w:tcPr>
          <w:p w14:paraId="5F1A4EC7" w14:textId="77777777" w:rsidR="005B5849" w:rsidRPr="00627EEE" w:rsidRDefault="005B5849" w:rsidP="005B5849">
            <w:pPr>
              <w:spacing w:before="120" w:after="120"/>
              <w:rPr>
                <w:rFonts w:asciiTheme="majorBidi" w:hAnsiTheme="majorBidi" w:cstheme="majorBidi"/>
                <w:sz w:val="24"/>
                <w:szCs w:val="24"/>
              </w:rPr>
            </w:pPr>
            <w:r w:rsidRPr="00627EEE">
              <w:rPr>
                <w:rFonts w:asciiTheme="majorBidi" w:hAnsiTheme="majorBidi" w:cstheme="majorBidi"/>
                <w:sz w:val="24"/>
                <w:szCs w:val="24"/>
              </w:rPr>
              <w:t>166</w:t>
            </w:r>
          </w:p>
        </w:tc>
      </w:tr>
      <w:tr w:rsidR="005B5849" w:rsidRPr="00627EEE" w14:paraId="0B1AE08E" w14:textId="77777777" w:rsidTr="005B5849">
        <w:tc>
          <w:tcPr>
            <w:tcW w:w="559" w:type="dxa"/>
            <w:vAlign w:val="center"/>
          </w:tcPr>
          <w:p w14:paraId="18D05E98" w14:textId="77777777" w:rsidR="005B5849" w:rsidRPr="00627EEE" w:rsidRDefault="005B5849" w:rsidP="005B5849">
            <w:pPr>
              <w:spacing w:before="120" w:after="120"/>
              <w:rPr>
                <w:rFonts w:asciiTheme="majorBidi" w:hAnsiTheme="majorBidi" w:cstheme="majorBidi"/>
                <w:sz w:val="24"/>
                <w:szCs w:val="24"/>
              </w:rPr>
            </w:pPr>
          </w:p>
        </w:tc>
        <w:tc>
          <w:tcPr>
            <w:tcW w:w="816" w:type="dxa"/>
            <w:vAlign w:val="center"/>
          </w:tcPr>
          <w:p w14:paraId="0CC9B2FB" w14:textId="77777777" w:rsidR="005B5849" w:rsidRPr="00627EEE" w:rsidRDefault="005B5849" w:rsidP="005B5849">
            <w:pPr>
              <w:spacing w:before="120" w:after="120"/>
              <w:rPr>
                <w:rFonts w:asciiTheme="majorBidi" w:hAnsiTheme="majorBidi" w:cstheme="majorBidi"/>
                <w:sz w:val="24"/>
                <w:szCs w:val="24"/>
              </w:rPr>
            </w:pPr>
            <w:r w:rsidRPr="00627EEE">
              <w:rPr>
                <w:rFonts w:asciiTheme="majorBidi" w:hAnsiTheme="majorBidi" w:cstheme="majorBidi"/>
                <w:sz w:val="24"/>
                <w:szCs w:val="24"/>
              </w:rPr>
              <w:t>4.8.3</w:t>
            </w:r>
          </w:p>
        </w:tc>
        <w:tc>
          <w:tcPr>
            <w:tcW w:w="6224" w:type="dxa"/>
            <w:vAlign w:val="center"/>
          </w:tcPr>
          <w:p w14:paraId="30E3FEC8" w14:textId="77777777" w:rsidR="005B5849" w:rsidRPr="00627EEE" w:rsidRDefault="005B5849" w:rsidP="005B5849">
            <w:pPr>
              <w:spacing w:before="120" w:after="120"/>
              <w:rPr>
                <w:rFonts w:asciiTheme="majorBidi" w:hAnsiTheme="majorBidi" w:cstheme="majorBidi"/>
                <w:sz w:val="24"/>
                <w:szCs w:val="24"/>
              </w:rPr>
            </w:pPr>
            <w:r w:rsidRPr="00627EEE">
              <w:rPr>
                <w:rFonts w:asciiTheme="majorBidi" w:hAnsiTheme="majorBidi" w:cstheme="majorBidi"/>
                <w:sz w:val="24"/>
                <w:szCs w:val="24"/>
              </w:rPr>
              <w:t>Independent t-test for Smart Learners’ Performance</w:t>
            </w:r>
          </w:p>
        </w:tc>
        <w:tc>
          <w:tcPr>
            <w:tcW w:w="710" w:type="dxa"/>
            <w:vAlign w:val="center"/>
          </w:tcPr>
          <w:p w14:paraId="35B20FF4" w14:textId="77777777" w:rsidR="005B5849" w:rsidRPr="00627EEE" w:rsidRDefault="005B5849" w:rsidP="005B5849">
            <w:pPr>
              <w:spacing w:before="120" w:after="120"/>
              <w:rPr>
                <w:rFonts w:asciiTheme="majorBidi" w:hAnsiTheme="majorBidi" w:cstheme="majorBidi"/>
                <w:sz w:val="24"/>
                <w:szCs w:val="24"/>
              </w:rPr>
            </w:pPr>
            <w:r w:rsidRPr="00627EEE">
              <w:rPr>
                <w:rFonts w:asciiTheme="majorBidi" w:hAnsiTheme="majorBidi" w:cstheme="majorBidi"/>
                <w:sz w:val="24"/>
                <w:szCs w:val="24"/>
              </w:rPr>
              <w:t>167</w:t>
            </w:r>
          </w:p>
        </w:tc>
      </w:tr>
      <w:tr w:rsidR="005B5849" w:rsidRPr="00627EEE" w14:paraId="05021B40" w14:textId="77777777" w:rsidTr="005B5849">
        <w:tc>
          <w:tcPr>
            <w:tcW w:w="1375" w:type="dxa"/>
            <w:gridSpan w:val="2"/>
            <w:vAlign w:val="center"/>
          </w:tcPr>
          <w:p w14:paraId="2125640E" w14:textId="77777777" w:rsidR="005B5849" w:rsidRPr="00627EEE" w:rsidRDefault="005B5849" w:rsidP="005B5849">
            <w:pPr>
              <w:spacing w:before="120" w:after="120"/>
              <w:rPr>
                <w:rFonts w:asciiTheme="majorBidi" w:hAnsiTheme="majorBidi" w:cstheme="majorBidi"/>
                <w:sz w:val="24"/>
                <w:szCs w:val="24"/>
              </w:rPr>
            </w:pPr>
            <w:r w:rsidRPr="00627EEE">
              <w:rPr>
                <w:rFonts w:asciiTheme="majorBidi" w:hAnsiTheme="majorBidi" w:cstheme="majorBidi"/>
                <w:sz w:val="24"/>
                <w:szCs w:val="24"/>
              </w:rPr>
              <w:t>4.9</w:t>
            </w:r>
          </w:p>
        </w:tc>
        <w:tc>
          <w:tcPr>
            <w:tcW w:w="6224" w:type="dxa"/>
            <w:vAlign w:val="center"/>
          </w:tcPr>
          <w:p w14:paraId="327C36F7" w14:textId="77777777" w:rsidR="005B5849" w:rsidRPr="00627EEE" w:rsidRDefault="005B5849" w:rsidP="005B5849">
            <w:pPr>
              <w:spacing w:before="120" w:after="120"/>
              <w:rPr>
                <w:rFonts w:asciiTheme="majorBidi" w:hAnsiTheme="majorBidi" w:cstheme="majorBidi"/>
                <w:sz w:val="24"/>
                <w:szCs w:val="24"/>
              </w:rPr>
            </w:pPr>
            <w:r w:rsidRPr="00627EEE">
              <w:rPr>
                <w:rFonts w:asciiTheme="majorBidi" w:hAnsiTheme="majorBidi" w:cstheme="majorBidi"/>
                <w:sz w:val="24"/>
                <w:szCs w:val="24"/>
              </w:rPr>
              <w:t>Multiple Regression Analysis and Models Prediction</w:t>
            </w:r>
          </w:p>
        </w:tc>
        <w:tc>
          <w:tcPr>
            <w:tcW w:w="710" w:type="dxa"/>
            <w:vAlign w:val="center"/>
          </w:tcPr>
          <w:p w14:paraId="62557F50" w14:textId="77777777" w:rsidR="005B5849" w:rsidRPr="00627EEE" w:rsidRDefault="005B5849" w:rsidP="005B5849">
            <w:pPr>
              <w:spacing w:before="120" w:after="120"/>
              <w:rPr>
                <w:rFonts w:asciiTheme="majorBidi" w:hAnsiTheme="majorBidi" w:cstheme="majorBidi"/>
                <w:sz w:val="24"/>
                <w:szCs w:val="24"/>
              </w:rPr>
            </w:pPr>
            <w:r w:rsidRPr="00627EEE">
              <w:rPr>
                <w:rFonts w:asciiTheme="majorBidi" w:hAnsiTheme="majorBidi" w:cstheme="majorBidi"/>
                <w:sz w:val="24"/>
                <w:szCs w:val="24"/>
              </w:rPr>
              <w:t>168</w:t>
            </w:r>
          </w:p>
        </w:tc>
      </w:tr>
      <w:tr w:rsidR="005B5849" w:rsidRPr="00627EEE" w14:paraId="4F7A413A" w14:textId="77777777" w:rsidTr="005B5849">
        <w:tc>
          <w:tcPr>
            <w:tcW w:w="559" w:type="dxa"/>
            <w:vAlign w:val="center"/>
          </w:tcPr>
          <w:p w14:paraId="3CDC0B0A" w14:textId="77777777" w:rsidR="005B5849" w:rsidRPr="00627EEE" w:rsidRDefault="005B5849" w:rsidP="005B5849">
            <w:pPr>
              <w:spacing w:before="120" w:after="120"/>
              <w:rPr>
                <w:rFonts w:asciiTheme="majorBidi" w:hAnsiTheme="majorBidi" w:cstheme="majorBidi"/>
                <w:sz w:val="24"/>
                <w:szCs w:val="24"/>
              </w:rPr>
            </w:pPr>
          </w:p>
        </w:tc>
        <w:tc>
          <w:tcPr>
            <w:tcW w:w="816" w:type="dxa"/>
            <w:vAlign w:val="center"/>
          </w:tcPr>
          <w:p w14:paraId="60A05F97" w14:textId="77777777" w:rsidR="005B5849" w:rsidRPr="00627EEE" w:rsidRDefault="005B5849" w:rsidP="005B5849">
            <w:pPr>
              <w:spacing w:before="120" w:after="120"/>
              <w:rPr>
                <w:rFonts w:asciiTheme="majorBidi" w:hAnsiTheme="majorBidi" w:cstheme="majorBidi"/>
                <w:sz w:val="24"/>
                <w:szCs w:val="24"/>
              </w:rPr>
            </w:pPr>
            <w:r w:rsidRPr="00627EEE">
              <w:rPr>
                <w:rFonts w:asciiTheme="majorBidi" w:hAnsiTheme="majorBidi" w:cstheme="majorBidi"/>
                <w:sz w:val="24"/>
                <w:szCs w:val="24"/>
              </w:rPr>
              <w:t>4.9.1</w:t>
            </w:r>
          </w:p>
        </w:tc>
        <w:tc>
          <w:tcPr>
            <w:tcW w:w="6224" w:type="dxa"/>
            <w:vAlign w:val="center"/>
          </w:tcPr>
          <w:p w14:paraId="037FFF59" w14:textId="77777777" w:rsidR="005B5849" w:rsidRPr="00627EEE" w:rsidRDefault="005B5849" w:rsidP="005B5849">
            <w:pPr>
              <w:spacing w:before="120" w:after="120"/>
              <w:rPr>
                <w:rFonts w:asciiTheme="majorBidi" w:hAnsiTheme="majorBidi" w:cstheme="majorBidi"/>
                <w:sz w:val="24"/>
                <w:szCs w:val="24"/>
              </w:rPr>
            </w:pPr>
            <w:r w:rsidRPr="00627EEE">
              <w:rPr>
                <w:rFonts w:asciiTheme="majorBidi" w:hAnsiTheme="majorBidi" w:cstheme="majorBidi"/>
                <w:sz w:val="24"/>
                <w:szCs w:val="24"/>
              </w:rPr>
              <w:t>Model 1: SE, SP, and SLP</w:t>
            </w:r>
          </w:p>
        </w:tc>
        <w:tc>
          <w:tcPr>
            <w:tcW w:w="710" w:type="dxa"/>
            <w:vAlign w:val="center"/>
          </w:tcPr>
          <w:p w14:paraId="6073A47D" w14:textId="77777777" w:rsidR="005B5849" w:rsidRPr="00627EEE" w:rsidRDefault="005B5849" w:rsidP="005B5849">
            <w:pPr>
              <w:spacing w:before="120" w:after="120"/>
              <w:rPr>
                <w:rFonts w:asciiTheme="majorBidi" w:hAnsiTheme="majorBidi" w:cstheme="majorBidi"/>
                <w:sz w:val="24"/>
                <w:szCs w:val="24"/>
              </w:rPr>
            </w:pPr>
            <w:r w:rsidRPr="00627EEE">
              <w:rPr>
                <w:rFonts w:asciiTheme="majorBidi" w:hAnsiTheme="majorBidi" w:cstheme="majorBidi"/>
                <w:sz w:val="24"/>
                <w:szCs w:val="24"/>
              </w:rPr>
              <w:t>170</w:t>
            </w:r>
          </w:p>
        </w:tc>
      </w:tr>
      <w:tr w:rsidR="005B5849" w:rsidRPr="00627EEE" w14:paraId="7112C763" w14:textId="77777777" w:rsidTr="005B5849">
        <w:tc>
          <w:tcPr>
            <w:tcW w:w="559" w:type="dxa"/>
            <w:vAlign w:val="center"/>
          </w:tcPr>
          <w:p w14:paraId="2025248A" w14:textId="77777777" w:rsidR="005B5849" w:rsidRPr="00627EEE" w:rsidRDefault="005B5849" w:rsidP="005B5849">
            <w:pPr>
              <w:spacing w:before="120" w:after="120"/>
              <w:rPr>
                <w:rFonts w:asciiTheme="majorBidi" w:hAnsiTheme="majorBidi" w:cstheme="majorBidi"/>
                <w:sz w:val="24"/>
                <w:szCs w:val="24"/>
              </w:rPr>
            </w:pPr>
          </w:p>
        </w:tc>
        <w:tc>
          <w:tcPr>
            <w:tcW w:w="816" w:type="dxa"/>
            <w:vAlign w:val="center"/>
          </w:tcPr>
          <w:p w14:paraId="4BF78D23" w14:textId="77777777" w:rsidR="005B5849" w:rsidRPr="00627EEE" w:rsidRDefault="005B5849" w:rsidP="005B5849">
            <w:pPr>
              <w:spacing w:before="120" w:after="120"/>
              <w:rPr>
                <w:rFonts w:asciiTheme="majorBidi" w:hAnsiTheme="majorBidi" w:cstheme="majorBidi"/>
                <w:sz w:val="24"/>
                <w:szCs w:val="24"/>
              </w:rPr>
            </w:pPr>
            <w:r w:rsidRPr="00627EEE">
              <w:rPr>
                <w:rFonts w:asciiTheme="majorBidi" w:hAnsiTheme="majorBidi" w:cstheme="majorBidi"/>
                <w:sz w:val="24"/>
                <w:szCs w:val="24"/>
              </w:rPr>
              <w:t>4.9.2</w:t>
            </w:r>
          </w:p>
        </w:tc>
        <w:tc>
          <w:tcPr>
            <w:tcW w:w="6224" w:type="dxa"/>
            <w:vAlign w:val="center"/>
          </w:tcPr>
          <w:p w14:paraId="72EE4ABC" w14:textId="77777777" w:rsidR="005B5849" w:rsidRPr="00627EEE" w:rsidRDefault="005B5849" w:rsidP="005B5849">
            <w:pPr>
              <w:spacing w:before="120" w:after="120"/>
              <w:rPr>
                <w:rFonts w:asciiTheme="majorBidi" w:hAnsiTheme="majorBidi" w:cstheme="majorBidi"/>
                <w:sz w:val="24"/>
                <w:szCs w:val="24"/>
              </w:rPr>
            </w:pPr>
            <w:r w:rsidRPr="00627EEE">
              <w:rPr>
                <w:rFonts w:asciiTheme="majorBidi" w:hAnsiTheme="majorBidi" w:cstheme="majorBidi"/>
                <w:sz w:val="24"/>
                <w:szCs w:val="24"/>
              </w:rPr>
              <w:t>Model 2: Dimensions of SE and SLP</w:t>
            </w:r>
          </w:p>
        </w:tc>
        <w:tc>
          <w:tcPr>
            <w:tcW w:w="710" w:type="dxa"/>
            <w:vAlign w:val="center"/>
          </w:tcPr>
          <w:p w14:paraId="3AB5F207" w14:textId="77777777" w:rsidR="005B5849" w:rsidRPr="00627EEE" w:rsidRDefault="005B5849" w:rsidP="005B5849">
            <w:pPr>
              <w:spacing w:before="120" w:after="120"/>
              <w:rPr>
                <w:rFonts w:asciiTheme="majorBidi" w:hAnsiTheme="majorBidi" w:cstheme="majorBidi"/>
                <w:sz w:val="24"/>
                <w:szCs w:val="24"/>
              </w:rPr>
            </w:pPr>
            <w:r w:rsidRPr="00627EEE">
              <w:rPr>
                <w:rFonts w:asciiTheme="majorBidi" w:hAnsiTheme="majorBidi" w:cstheme="majorBidi"/>
                <w:sz w:val="24"/>
                <w:szCs w:val="24"/>
              </w:rPr>
              <w:t>172</w:t>
            </w:r>
          </w:p>
        </w:tc>
      </w:tr>
      <w:tr w:rsidR="005B5849" w:rsidRPr="00627EEE" w14:paraId="665A8541" w14:textId="77777777" w:rsidTr="005B5849">
        <w:tc>
          <w:tcPr>
            <w:tcW w:w="559" w:type="dxa"/>
            <w:vAlign w:val="center"/>
          </w:tcPr>
          <w:p w14:paraId="787820CA" w14:textId="77777777" w:rsidR="005B5849" w:rsidRPr="00627EEE" w:rsidRDefault="005B5849" w:rsidP="005B5849">
            <w:pPr>
              <w:spacing w:before="120" w:after="120"/>
              <w:rPr>
                <w:rFonts w:asciiTheme="majorBidi" w:hAnsiTheme="majorBidi" w:cstheme="majorBidi"/>
                <w:sz w:val="24"/>
                <w:szCs w:val="24"/>
              </w:rPr>
            </w:pPr>
          </w:p>
        </w:tc>
        <w:tc>
          <w:tcPr>
            <w:tcW w:w="816" w:type="dxa"/>
            <w:vAlign w:val="center"/>
          </w:tcPr>
          <w:p w14:paraId="338EE117" w14:textId="77777777" w:rsidR="005B5849" w:rsidRPr="00627EEE" w:rsidRDefault="005B5849" w:rsidP="005B5849">
            <w:pPr>
              <w:spacing w:before="120" w:after="120"/>
              <w:rPr>
                <w:rFonts w:asciiTheme="majorBidi" w:hAnsiTheme="majorBidi" w:cstheme="majorBidi"/>
                <w:sz w:val="24"/>
                <w:szCs w:val="24"/>
              </w:rPr>
            </w:pPr>
            <w:r w:rsidRPr="00627EEE">
              <w:rPr>
                <w:rFonts w:asciiTheme="majorBidi" w:hAnsiTheme="majorBidi" w:cstheme="majorBidi"/>
                <w:sz w:val="24"/>
                <w:szCs w:val="24"/>
              </w:rPr>
              <w:t>4.9.3</w:t>
            </w:r>
          </w:p>
        </w:tc>
        <w:tc>
          <w:tcPr>
            <w:tcW w:w="6224" w:type="dxa"/>
            <w:vAlign w:val="center"/>
          </w:tcPr>
          <w:p w14:paraId="0B5E0501" w14:textId="77777777" w:rsidR="005B5849" w:rsidRPr="00627EEE" w:rsidRDefault="005B5849" w:rsidP="005B5849">
            <w:pPr>
              <w:spacing w:before="120" w:after="120"/>
              <w:rPr>
                <w:rFonts w:asciiTheme="majorBidi" w:hAnsiTheme="majorBidi" w:cstheme="majorBidi"/>
                <w:sz w:val="24"/>
                <w:szCs w:val="24"/>
              </w:rPr>
            </w:pPr>
            <w:r w:rsidRPr="00627EEE">
              <w:rPr>
                <w:rFonts w:asciiTheme="majorBidi" w:hAnsiTheme="majorBidi" w:cstheme="majorBidi"/>
                <w:sz w:val="24"/>
                <w:szCs w:val="24"/>
              </w:rPr>
              <w:t>Model 3: Dimension of SP and SLP</w:t>
            </w:r>
          </w:p>
        </w:tc>
        <w:tc>
          <w:tcPr>
            <w:tcW w:w="710" w:type="dxa"/>
            <w:vAlign w:val="center"/>
          </w:tcPr>
          <w:p w14:paraId="30F29C14" w14:textId="77777777" w:rsidR="005B5849" w:rsidRPr="00627EEE" w:rsidRDefault="005B5849" w:rsidP="005B5849">
            <w:pPr>
              <w:spacing w:before="120" w:after="120"/>
              <w:rPr>
                <w:rFonts w:asciiTheme="majorBidi" w:hAnsiTheme="majorBidi" w:cstheme="majorBidi"/>
                <w:sz w:val="24"/>
                <w:szCs w:val="24"/>
              </w:rPr>
            </w:pPr>
            <w:r w:rsidRPr="00627EEE">
              <w:rPr>
                <w:rFonts w:asciiTheme="majorBidi" w:hAnsiTheme="majorBidi" w:cstheme="majorBidi"/>
                <w:sz w:val="24"/>
                <w:szCs w:val="24"/>
              </w:rPr>
              <w:t>175</w:t>
            </w:r>
          </w:p>
        </w:tc>
      </w:tr>
      <w:tr w:rsidR="005B5849" w:rsidRPr="00627EEE" w14:paraId="7D0F88CF" w14:textId="77777777" w:rsidTr="005B5849">
        <w:tc>
          <w:tcPr>
            <w:tcW w:w="559" w:type="dxa"/>
            <w:vAlign w:val="center"/>
          </w:tcPr>
          <w:p w14:paraId="39B6EE39" w14:textId="77777777" w:rsidR="005B5849" w:rsidRPr="00627EEE" w:rsidRDefault="005B5849" w:rsidP="005B5849">
            <w:pPr>
              <w:spacing w:before="120" w:after="120"/>
              <w:rPr>
                <w:rFonts w:asciiTheme="majorBidi" w:hAnsiTheme="majorBidi" w:cstheme="majorBidi"/>
                <w:sz w:val="24"/>
                <w:szCs w:val="24"/>
              </w:rPr>
            </w:pPr>
          </w:p>
        </w:tc>
        <w:tc>
          <w:tcPr>
            <w:tcW w:w="816" w:type="dxa"/>
            <w:vAlign w:val="center"/>
          </w:tcPr>
          <w:p w14:paraId="39DDD1DB" w14:textId="77777777" w:rsidR="005B5849" w:rsidRPr="00627EEE" w:rsidRDefault="005B5849" w:rsidP="005B5849">
            <w:pPr>
              <w:spacing w:before="120" w:after="120"/>
              <w:rPr>
                <w:rFonts w:asciiTheme="majorBidi" w:hAnsiTheme="majorBidi" w:cstheme="majorBidi"/>
                <w:sz w:val="24"/>
                <w:szCs w:val="24"/>
              </w:rPr>
            </w:pPr>
            <w:r w:rsidRPr="00627EEE">
              <w:rPr>
                <w:rFonts w:asciiTheme="majorBidi" w:hAnsiTheme="majorBidi" w:cstheme="majorBidi"/>
                <w:sz w:val="24"/>
                <w:szCs w:val="24"/>
              </w:rPr>
              <w:t>4.9.4</w:t>
            </w:r>
          </w:p>
        </w:tc>
        <w:tc>
          <w:tcPr>
            <w:tcW w:w="6224" w:type="dxa"/>
            <w:vAlign w:val="center"/>
          </w:tcPr>
          <w:p w14:paraId="0DC88D89" w14:textId="77777777" w:rsidR="005B5849" w:rsidRPr="00627EEE" w:rsidRDefault="005B5849" w:rsidP="005B5849">
            <w:pPr>
              <w:spacing w:before="120" w:after="120"/>
              <w:rPr>
                <w:rFonts w:asciiTheme="majorBidi" w:hAnsiTheme="majorBidi" w:cstheme="majorBidi"/>
                <w:sz w:val="24"/>
                <w:szCs w:val="24"/>
              </w:rPr>
            </w:pPr>
            <w:r w:rsidRPr="00627EEE">
              <w:rPr>
                <w:rFonts w:asciiTheme="majorBidi" w:hAnsiTheme="majorBidi" w:cstheme="majorBidi"/>
                <w:sz w:val="24"/>
                <w:szCs w:val="24"/>
              </w:rPr>
              <w:t>Model 4: Dimensions of combination of SE and SP and SLP</w:t>
            </w:r>
          </w:p>
        </w:tc>
        <w:tc>
          <w:tcPr>
            <w:tcW w:w="710" w:type="dxa"/>
            <w:vAlign w:val="center"/>
          </w:tcPr>
          <w:p w14:paraId="61EA857A" w14:textId="77777777" w:rsidR="005B5849" w:rsidRPr="00627EEE" w:rsidRDefault="005B5849" w:rsidP="005B5849">
            <w:pPr>
              <w:spacing w:before="120" w:after="120"/>
              <w:rPr>
                <w:rFonts w:asciiTheme="majorBidi" w:hAnsiTheme="majorBidi" w:cstheme="majorBidi"/>
                <w:sz w:val="24"/>
                <w:szCs w:val="24"/>
              </w:rPr>
            </w:pPr>
            <w:r w:rsidRPr="00627EEE">
              <w:rPr>
                <w:rFonts w:asciiTheme="majorBidi" w:hAnsiTheme="majorBidi" w:cstheme="majorBidi"/>
                <w:sz w:val="24"/>
                <w:szCs w:val="24"/>
              </w:rPr>
              <w:t>178</w:t>
            </w:r>
          </w:p>
        </w:tc>
      </w:tr>
      <w:tr w:rsidR="005B5849" w:rsidRPr="00627EEE" w14:paraId="6AD78620" w14:textId="77777777" w:rsidTr="005B5849">
        <w:tc>
          <w:tcPr>
            <w:tcW w:w="559" w:type="dxa"/>
            <w:vAlign w:val="center"/>
          </w:tcPr>
          <w:p w14:paraId="58007831" w14:textId="77777777" w:rsidR="005B5849" w:rsidRPr="00627EEE" w:rsidRDefault="005B5849" w:rsidP="005B5849">
            <w:pPr>
              <w:spacing w:before="120" w:after="120"/>
              <w:rPr>
                <w:rFonts w:asciiTheme="majorBidi" w:hAnsiTheme="majorBidi" w:cstheme="majorBidi"/>
                <w:sz w:val="24"/>
                <w:szCs w:val="24"/>
              </w:rPr>
            </w:pPr>
          </w:p>
        </w:tc>
        <w:tc>
          <w:tcPr>
            <w:tcW w:w="816" w:type="dxa"/>
            <w:vAlign w:val="center"/>
          </w:tcPr>
          <w:p w14:paraId="250FC78B" w14:textId="77777777" w:rsidR="005B5849" w:rsidRPr="00627EEE" w:rsidRDefault="005B5849" w:rsidP="005B5849">
            <w:pPr>
              <w:spacing w:before="120" w:after="120"/>
              <w:rPr>
                <w:rFonts w:asciiTheme="majorBidi" w:hAnsiTheme="majorBidi" w:cstheme="majorBidi"/>
                <w:sz w:val="24"/>
                <w:szCs w:val="24"/>
              </w:rPr>
            </w:pPr>
            <w:r w:rsidRPr="00627EEE">
              <w:rPr>
                <w:rFonts w:asciiTheme="majorBidi" w:hAnsiTheme="majorBidi" w:cstheme="majorBidi"/>
                <w:sz w:val="24"/>
                <w:szCs w:val="24"/>
              </w:rPr>
              <w:t>4.9.5</w:t>
            </w:r>
          </w:p>
        </w:tc>
        <w:tc>
          <w:tcPr>
            <w:tcW w:w="6224" w:type="dxa"/>
            <w:vAlign w:val="center"/>
          </w:tcPr>
          <w:p w14:paraId="6966EDDE" w14:textId="77777777" w:rsidR="005B5849" w:rsidRPr="00627EEE" w:rsidRDefault="005B5849" w:rsidP="005B5849">
            <w:pPr>
              <w:spacing w:before="120" w:after="120"/>
              <w:rPr>
                <w:rFonts w:asciiTheme="majorBidi" w:hAnsiTheme="majorBidi" w:cstheme="majorBidi"/>
                <w:sz w:val="24"/>
                <w:szCs w:val="24"/>
              </w:rPr>
            </w:pPr>
            <w:r w:rsidRPr="00627EEE">
              <w:rPr>
                <w:rFonts w:asciiTheme="majorBidi" w:hAnsiTheme="majorBidi" w:cstheme="majorBidi"/>
                <w:sz w:val="24"/>
                <w:szCs w:val="24"/>
              </w:rPr>
              <w:t>Model 5: SE and SP</w:t>
            </w:r>
          </w:p>
        </w:tc>
        <w:tc>
          <w:tcPr>
            <w:tcW w:w="710" w:type="dxa"/>
            <w:vAlign w:val="center"/>
          </w:tcPr>
          <w:p w14:paraId="2CC05DB4" w14:textId="77777777" w:rsidR="005B5849" w:rsidRPr="00627EEE" w:rsidRDefault="005B5849" w:rsidP="005B5849">
            <w:pPr>
              <w:spacing w:before="120" w:after="120"/>
              <w:rPr>
                <w:rFonts w:asciiTheme="majorBidi" w:hAnsiTheme="majorBidi" w:cstheme="majorBidi"/>
                <w:sz w:val="24"/>
                <w:szCs w:val="24"/>
              </w:rPr>
            </w:pPr>
            <w:r w:rsidRPr="00627EEE">
              <w:rPr>
                <w:rFonts w:asciiTheme="majorBidi" w:hAnsiTheme="majorBidi" w:cstheme="majorBidi"/>
                <w:sz w:val="24"/>
                <w:szCs w:val="24"/>
              </w:rPr>
              <w:t>180</w:t>
            </w:r>
          </w:p>
        </w:tc>
      </w:tr>
      <w:tr w:rsidR="005B5849" w:rsidRPr="00627EEE" w14:paraId="5E42226D" w14:textId="77777777" w:rsidTr="005B5849">
        <w:tc>
          <w:tcPr>
            <w:tcW w:w="559" w:type="dxa"/>
            <w:vAlign w:val="center"/>
          </w:tcPr>
          <w:p w14:paraId="69415B41" w14:textId="77777777" w:rsidR="005B5849" w:rsidRPr="00627EEE" w:rsidRDefault="005B5849" w:rsidP="005B5849">
            <w:pPr>
              <w:spacing w:before="120" w:after="120"/>
              <w:rPr>
                <w:rFonts w:asciiTheme="majorBidi" w:hAnsiTheme="majorBidi" w:cstheme="majorBidi"/>
                <w:sz w:val="24"/>
                <w:szCs w:val="24"/>
              </w:rPr>
            </w:pPr>
          </w:p>
        </w:tc>
        <w:tc>
          <w:tcPr>
            <w:tcW w:w="816" w:type="dxa"/>
            <w:vAlign w:val="center"/>
          </w:tcPr>
          <w:p w14:paraId="0B56C088" w14:textId="77777777" w:rsidR="005B5849" w:rsidRPr="00627EEE" w:rsidRDefault="005B5849" w:rsidP="005B5849">
            <w:pPr>
              <w:spacing w:before="120" w:after="120"/>
              <w:rPr>
                <w:rFonts w:asciiTheme="majorBidi" w:hAnsiTheme="majorBidi" w:cstheme="majorBidi"/>
                <w:sz w:val="24"/>
                <w:szCs w:val="24"/>
              </w:rPr>
            </w:pPr>
            <w:r w:rsidRPr="00627EEE">
              <w:rPr>
                <w:rFonts w:asciiTheme="majorBidi" w:hAnsiTheme="majorBidi" w:cstheme="majorBidi"/>
                <w:sz w:val="24"/>
                <w:szCs w:val="24"/>
              </w:rPr>
              <w:t>4.9.6</w:t>
            </w:r>
          </w:p>
        </w:tc>
        <w:tc>
          <w:tcPr>
            <w:tcW w:w="6224" w:type="dxa"/>
            <w:vAlign w:val="center"/>
          </w:tcPr>
          <w:p w14:paraId="1A24D4CF" w14:textId="77777777" w:rsidR="005B5849" w:rsidRPr="00627EEE" w:rsidRDefault="005B5849" w:rsidP="005B5849">
            <w:pPr>
              <w:spacing w:before="120" w:after="120"/>
              <w:rPr>
                <w:rFonts w:asciiTheme="majorBidi" w:hAnsiTheme="majorBidi" w:cstheme="majorBidi"/>
                <w:sz w:val="24"/>
                <w:szCs w:val="24"/>
              </w:rPr>
            </w:pPr>
            <w:r w:rsidRPr="00627EEE">
              <w:rPr>
                <w:rFonts w:asciiTheme="majorBidi" w:hAnsiTheme="majorBidi" w:cstheme="majorBidi"/>
                <w:sz w:val="24"/>
                <w:szCs w:val="24"/>
              </w:rPr>
              <w:t>Summary of the Predicted Models</w:t>
            </w:r>
          </w:p>
        </w:tc>
        <w:tc>
          <w:tcPr>
            <w:tcW w:w="710" w:type="dxa"/>
            <w:vAlign w:val="center"/>
          </w:tcPr>
          <w:p w14:paraId="1204D3E8" w14:textId="77777777" w:rsidR="005B5849" w:rsidRPr="00627EEE" w:rsidRDefault="005B5849" w:rsidP="005B5849">
            <w:pPr>
              <w:spacing w:before="120" w:after="120"/>
              <w:rPr>
                <w:rFonts w:asciiTheme="majorBidi" w:hAnsiTheme="majorBidi" w:cstheme="majorBidi"/>
                <w:sz w:val="24"/>
                <w:szCs w:val="24"/>
              </w:rPr>
            </w:pPr>
            <w:r w:rsidRPr="00627EEE">
              <w:rPr>
                <w:rFonts w:asciiTheme="majorBidi" w:hAnsiTheme="majorBidi" w:cstheme="majorBidi"/>
                <w:sz w:val="24"/>
                <w:szCs w:val="24"/>
              </w:rPr>
              <w:t>182</w:t>
            </w:r>
          </w:p>
        </w:tc>
      </w:tr>
      <w:tr w:rsidR="005B5849" w:rsidRPr="00627EEE" w14:paraId="5CB8B229" w14:textId="77777777" w:rsidTr="005B5849">
        <w:tc>
          <w:tcPr>
            <w:tcW w:w="1375" w:type="dxa"/>
            <w:gridSpan w:val="2"/>
            <w:vAlign w:val="center"/>
          </w:tcPr>
          <w:p w14:paraId="2A2FA3D0" w14:textId="77777777" w:rsidR="005B5849" w:rsidRPr="00627EEE" w:rsidRDefault="005B5849" w:rsidP="005B5849">
            <w:pPr>
              <w:spacing w:before="120" w:after="120"/>
              <w:rPr>
                <w:rFonts w:asciiTheme="majorBidi" w:hAnsiTheme="majorBidi" w:cstheme="majorBidi"/>
                <w:sz w:val="24"/>
                <w:szCs w:val="24"/>
              </w:rPr>
            </w:pPr>
            <w:r w:rsidRPr="00627EEE">
              <w:rPr>
                <w:rFonts w:asciiTheme="majorBidi" w:hAnsiTheme="majorBidi" w:cstheme="majorBidi"/>
                <w:sz w:val="24"/>
                <w:szCs w:val="24"/>
              </w:rPr>
              <w:t>4.10</w:t>
            </w:r>
          </w:p>
        </w:tc>
        <w:tc>
          <w:tcPr>
            <w:tcW w:w="6224" w:type="dxa"/>
            <w:vAlign w:val="center"/>
          </w:tcPr>
          <w:p w14:paraId="00AC31D7" w14:textId="77777777" w:rsidR="005B5849" w:rsidRPr="00627EEE" w:rsidRDefault="005B5849" w:rsidP="005B5849">
            <w:pPr>
              <w:spacing w:before="120" w:after="120"/>
              <w:rPr>
                <w:rFonts w:asciiTheme="majorBidi" w:hAnsiTheme="majorBidi" w:cstheme="majorBidi"/>
                <w:sz w:val="24"/>
                <w:szCs w:val="24"/>
              </w:rPr>
            </w:pPr>
            <w:r w:rsidRPr="00627EEE">
              <w:rPr>
                <w:rFonts w:asciiTheme="majorBidi" w:hAnsiTheme="majorBidi" w:cstheme="majorBidi"/>
                <w:sz w:val="24"/>
                <w:szCs w:val="24"/>
              </w:rPr>
              <w:t>Test of the Hypotheses - Path Coefficient</w:t>
            </w:r>
          </w:p>
        </w:tc>
        <w:tc>
          <w:tcPr>
            <w:tcW w:w="710" w:type="dxa"/>
            <w:vAlign w:val="center"/>
          </w:tcPr>
          <w:p w14:paraId="6900BF53" w14:textId="77777777" w:rsidR="005B5849" w:rsidRPr="00627EEE" w:rsidRDefault="005B5849" w:rsidP="005B5849">
            <w:pPr>
              <w:spacing w:before="120" w:after="120"/>
              <w:rPr>
                <w:rFonts w:asciiTheme="majorBidi" w:hAnsiTheme="majorBidi" w:cstheme="majorBidi"/>
                <w:sz w:val="24"/>
                <w:szCs w:val="24"/>
              </w:rPr>
            </w:pPr>
            <w:r w:rsidRPr="00627EEE">
              <w:rPr>
                <w:rFonts w:asciiTheme="majorBidi" w:hAnsiTheme="majorBidi" w:cstheme="majorBidi"/>
                <w:sz w:val="24"/>
                <w:szCs w:val="24"/>
              </w:rPr>
              <w:t>185</w:t>
            </w:r>
          </w:p>
        </w:tc>
      </w:tr>
      <w:tr w:rsidR="005B5849" w:rsidRPr="00627EEE" w14:paraId="5169B78C" w14:textId="77777777" w:rsidTr="005B5849">
        <w:tc>
          <w:tcPr>
            <w:tcW w:w="1375" w:type="dxa"/>
            <w:gridSpan w:val="2"/>
            <w:vAlign w:val="center"/>
          </w:tcPr>
          <w:p w14:paraId="3497C07D" w14:textId="77777777" w:rsidR="005B5849" w:rsidRPr="00627EEE" w:rsidRDefault="005B5849" w:rsidP="005B5849">
            <w:pPr>
              <w:spacing w:before="120" w:after="120"/>
              <w:rPr>
                <w:rFonts w:asciiTheme="majorBidi" w:hAnsiTheme="majorBidi" w:cstheme="majorBidi"/>
                <w:sz w:val="24"/>
                <w:szCs w:val="24"/>
              </w:rPr>
            </w:pPr>
            <w:r w:rsidRPr="00627EEE">
              <w:rPr>
                <w:rFonts w:asciiTheme="majorBidi" w:hAnsiTheme="majorBidi" w:cstheme="majorBidi"/>
                <w:sz w:val="24"/>
                <w:szCs w:val="24"/>
              </w:rPr>
              <w:t>4.11</w:t>
            </w:r>
          </w:p>
        </w:tc>
        <w:tc>
          <w:tcPr>
            <w:tcW w:w="6224" w:type="dxa"/>
            <w:vAlign w:val="center"/>
          </w:tcPr>
          <w:p w14:paraId="3CC03CF9" w14:textId="77777777" w:rsidR="005B5849" w:rsidRPr="00627EEE" w:rsidRDefault="005B5849" w:rsidP="005B5849">
            <w:pPr>
              <w:spacing w:before="120" w:after="120"/>
              <w:rPr>
                <w:rFonts w:asciiTheme="majorBidi" w:hAnsiTheme="majorBidi" w:cstheme="majorBidi"/>
                <w:sz w:val="24"/>
                <w:szCs w:val="24"/>
              </w:rPr>
            </w:pPr>
            <w:r w:rsidRPr="00627EEE">
              <w:rPr>
                <w:rFonts w:asciiTheme="majorBidi" w:hAnsiTheme="majorBidi" w:cstheme="majorBidi"/>
                <w:sz w:val="24"/>
                <w:szCs w:val="24"/>
              </w:rPr>
              <w:t>Comparison Between Public and Private Schools</w:t>
            </w:r>
          </w:p>
        </w:tc>
        <w:tc>
          <w:tcPr>
            <w:tcW w:w="710" w:type="dxa"/>
            <w:vAlign w:val="center"/>
          </w:tcPr>
          <w:p w14:paraId="35EFF3D3" w14:textId="77777777" w:rsidR="005B5849" w:rsidRPr="00627EEE" w:rsidRDefault="005B5849" w:rsidP="005B5849">
            <w:pPr>
              <w:spacing w:before="120" w:after="120"/>
              <w:rPr>
                <w:rFonts w:asciiTheme="majorBidi" w:hAnsiTheme="majorBidi" w:cstheme="majorBidi"/>
                <w:sz w:val="24"/>
                <w:szCs w:val="24"/>
              </w:rPr>
            </w:pPr>
            <w:r w:rsidRPr="00627EEE">
              <w:rPr>
                <w:rFonts w:asciiTheme="majorBidi" w:hAnsiTheme="majorBidi" w:cstheme="majorBidi"/>
                <w:sz w:val="24"/>
                <w:szCs w:val="24"/>
              </w:rPr>
              <w:t>188</w:t>
            </w:r>
          </w:p>
        </w:tc>
      </w:tr>
      <w:tr w:rsidR="005B5849" w:rsidRPr="00627EEE" w14:paraId="102F1E36" w14:textId="77777777" w:rsidTr="005B5849">
        <w:tc>
          <w:tcPr>
            <w:tcW w:w="559" w:type="dxa"/>
            <w:vAlign w:val="center"/>
          </w:tcPr>
          <w:p w14:paraId="5FB36427" w14:textId="77777777" w:rsidR="005B5849" w:rsidRPr="00627EEE" w:rsidRDefault="005B5849" w:rsidP="005B5849">
            <w:pPr>
              <w:spacing w:before="120" w:after="120"/>
              <w:rPr>
                <w:rFonts w:asciiTheme="majorBidi" w:hAnsiTheme="majorBidi" w:cstheme="majorBidi"/>
                <w:sz w:val="24"/>
                <w:szCs w:val="24"/>
              </w:rPr>
            </w:pPr>
          </w:p>
        </w:tc>
        <w:tc>
          <w:tcPr>
            <w:tcW w:w="816" w:type="dxa"/>
            <w:vAlign w:val="center"/>
          </w:tcPr>
          <w:p w14:paraId="00161466" w14:textId="77777777" w:rsidR="005B5849" w:rsidRPr="00627EEE" w:rsidRDefault="005B5849" w:rsidP="005B5849">
            <w:pPr>
              <w:spacing w:before="120" w:after="120"/>
              <w:rPr>
                <w:rFonts w:asciiTheme="majorBidi" w:hAnsiTheme="majorBidi" w:cstheme="majorBidi"/>
                <w:sz w:val="24"/>
                <w:szCs w:val="24"/>
              </w:rPr>
            </w:pPr>
            <w:r w:rsidRPr="00627EEE">
              <w:rPr>
                <w:rFonts w:asciiTheme="majorBidi" w:hAnsiTheme="majorBidi" w:cstheme="majorBidi"/>
                <w:sz w:val="24"/>
                <w:szCs w:val="24"/>
              </w:rPr>
              <w:t>4.11.1</w:t>
            </w:r>
          </w:p>
        </w:tc>
        <w:tc>
          <w:tcPr>
            <w:tcW w:w="6224" w:type="dxa"/>
            <w:vAlign w:val="center"/>
          </w:tcPr>
          <w:p w14:paraId="6A193391" w14:textId="77777777" w:rsidR="005B5849" w:rsidRPr="00627EEE" w:rsidRDefault="005B5849" w:rsidP="005B5849">
            <w:pPr>
              <w:spacing w:before="120" w:after="120"/>
              <w:rPr>
                <w:rFonts w:asciiTheme="majorBidi" w:hAnsiTheme="majorBidi" w:cstheme="majorBidi"/>
                <w:sz w:val="24"/>
                <w:szCs w:val="24"/>
              </w:rPr>
            </w:pPr>
            <w:r w:rsidRPr="00627EEE">
              <w:rPr>
                <w:rFonts w:asciiTheme="majorBidi" w:hAnsiTheme="majorBidi" w:cstheme="majorBidi"/>
                <w:sz w:val="24"/>
                <w:szCs w:val="24"/>
              </w:rPr>
              <w:t>Smart Environment (SE)</w:t>
            </w:r>
          </w:p>
        </w:tc>
        <w:tc>
          <w:tcPr>
            <w:tcW w:w="710" w:type="dxa"/>
            <w:vAlign w:val="center"/>
          </w:tcPr>
          <w:p w14:paraId="63DC2973" w14:textId="77777777" w:rsidR="005B5849" w:rsidRPr="00627EEE" w:rsidRDefault="005B5849" w:rsidP="005B5849">
            <w:pPr>
              <w:spacing w:before="120" w:after="120"/>
              <w:rPr>
                <w:rFonts w:asciiTheme="majorBidi" w:hAnsiTheme="majorBidi" w:cstheme="majorBidi"/>
                <w:sz w:val="24"/>
                <w:szCs w:val="24"/>
              </w:rPr>
            </w:pPr>
            <w:r w:rsidRPr="00627EEE">
              <w:rPr>
                <w:rFonts w:asciiTheme="majorBidi" w:hAnsiTheme="majorBidi" w:cstheme="majorBidi"/>
                <w:sz w:val="24"/>
                <w:szCs w:val="24"/>
              </w:rPr>
              <w:t>189</w:t>
            </w:r>
          </w:p>
        </w:tc>
      </w:tr>
      <w:tr w:rsidR="005B5849" w:rsidRPr="00627EEE" w14:paraId="240825FD" w14:textId="77777777" w:rsidTr="005B5849">
        <w:tc>
          <w:tcPr>
            <w:tcW w:w="559" w:type="dxa"/>
            <w:vAlign w:val="center"/>
          </w:tcPr>
          <w:p w14:paraId="7AA6B3A3" w14:textId="77777777" w:rsidR="005B5849" w:rsidRPr="00627EEE" w:rsidRDefault="005B5849" w:rsidP="005B5849">
            <w:pPr>
              <w:spacing w:before="120" w:after="120"/>
              <w:rPr>
                <w:rFonts w:asciiTheme="majorBidi" w:hAnsiTheme="majorBidi" w:cstheme="majorBidi"/>
                <w:sz w:val="24"/>
                <w:szCs w:val="24"/>
              </w:rPr>
            </w:pPr>
          </w:p>
        </w:tc>
        <w:tc>
          <w:tcPr>
            <w:tcW w:w="816" w:type="dxa"/>
            <w:vAlign w:val="center"/>
          </w:tcPr>
          <w:p w14:paraId="684672FE" w14:textId="77777777" w:rsidR="005B5849" w:rsidRPr="00627EEE" w:rsidRDefault="005B5849" w:rsidP="005B5849">
            <w:pPr>
              <w:spacing w:before="120" w:after="120"/>
              <w:rPr>
                <w:rFonts w:asciiTheme="majorBidi" w:hAnsiTheme="majorBidi" w:cstheme="majorBidi"/>
                <w:sz w:val="24"/>
                <w:szCs w:val="24"/>
              </w:rPr>
            </w:pPr>
            <w:r w:rsidRPr="00627EEE">
              <w:rPr>
                <w:rFonts w:asciiTheme="majorBidi" w:hAnsiTheme="majorBidi" w:cstheme="majorBidi"/>
                <w:sz w:val="24"/>
                <w:szCs w:val="24"/>
              </w:rPr>
              <w:t>4.11.2</w:t>
            </w:r>
          </w:p>
        </w:tc>
        <w:tc>
          <w:tcPr>
            <w:tcW w:w="6224" w:type="dxa"/>
            <w:vAlign w:val="center"/>
          </w:tcPr>
          <w:p w14:paraId="71B660FF" w14:textId="77777777" w:rsidR="005B5849" w:rsidRPr="00627EEE" w:rsidRDefault="005B5849" w:rsidP="005B5849">
            <w:pPr>
              <w:spacing w:before="120" w:after="120"/>
              <w:rPr>
                <w:rFonts w:asciiTheme="majorBidi" w:hAnsiTheme="majorBidi" w:cstheme="majorBidi"/>
                <w:sz w:val="24"/>
                <w:szCs w:val="24"/>
              </w:rPr>
            </w:pPr>
            <w:r w:rsidRPr="00627EEE">
              <w:rPr>
                <w:rFonts w:asciiTheme="majorBidi" w:hAnsiTheme="majorBidi" w:cstheme="majorBidi"/>
                <w:sz w:val="24"/>
                <w:szCs w:val="24"/>
              </w:rPr>
              <w:t>Smart Pedagogy (SP)</w:t>
            </w:r>
          </w:p>
        </w:tc>
        <w:tc>
          <w:tcPr>
            <w:tcW w:w="710" w:type="dxa"/>
            <w:vAlign w:val="center"/>
          </w:tcPr>
          <w:p w14:paraId="7CB417F6" w14:textId="77777777" w:rsidR="005B5849" w:rsidRPr="00627EEE" w:rsidRDefault="005B5849" w:rsidP="005B5849">
            <w:pPr>
              <w:spacing w:before="120" w:after="120"/>
              <w:rPr>
                <w:rFonts w:asciiTheme="majorBidi" w:hAnsiTheme="majorBidi" w:cstheme="majorBidi"/>
                <w:sz w:val="24"/>
                <w:szCs w:val="24"/>
              </w:rPr>
            </w:pPr>
            <w:r w:rsidRPr="00627EEE">
              <w:rPr>
                <w:rFonts w:asciiTheme="majorBidi" w:hAnsiTheme="majorBidi" w:cstheme="majorBidi"/>
                <w:sz w:val="24"/>
                <w:szCs w:val="24"/>
              </w:rPr>
              <w:t>190</w:t>
            </w:r>
          </w:p>
        </w:tc>
      </w:tr>
      <w:tr w:rsidR="005B5849" w:rsidRPr="00627EEE" w14:paraId="2B52729D" w14:textId="77777777" w:rsidTr="005B5849">
        <w:tc>
          <w:tcPr>
            <w:tcW w:w="559" w:type="dxa"/>
            <w:vAlign w:val="center"/>
          </w:tcPr>
          <w:p w14:paraId="67A62ADB" w14:textId="77777777" w:rsidR="005B5849" w:rsidRPr="00627EEE" w:rsidRDefault="005B5849" w:rsidP="005B5849">
            <w:pPr>
              <w:spacing w:before="120" w:after="120"/>
              <w:rPr>
                <w:rFonts w:asciiTheme="majorBidi" w:hAnsiTheme="majorBidi" w:cstheme="majorBidi"/>
                <w:sz w:val="24"/>
                <w:szCs w:val="24"/>
              </w:rPr>
            </w:pPr>
          </w:p>
        </w:tc>
        <w:tc>
          <w:tcPr>
            <w:tcW w:w="816" w:type="dxa"/>
            <w:vAlign w:val="center"/>
          </w:tcPr>
          <w:p w14:paraId="6CC70C7E" w14:textId="77777777" w:rsidR="005B5849" w:rsidRPr="00627EEE" w:rsidRDefault="005B5849" w:rsidP="005B5849">
            <w:pPr>
              <w:spacing w:before="120" w:after="120"/>
              <w:rPr>
                <w:rFonts w:asciiTheme="majorBidi" w:hAnsiTheme="majorBidi" w:cstheme="majorBidi"/>
                <w:sz w:val="24"/>
                <w:szCs w:val="24"/>
              </w:rPr>
            </w:pPr>
            <w:r w:rsidRPr="00627EEE">
              <w:rPr>
                <w:rFonts w:asciiTheme="majorBidi" w:hAnsiTheme="majorBidi" w:cstheme="majorBidi"/>
                <w:sz w:val="24"/>
                <w:szCs w:val="24"/>
              </w:rPr>
              <w:t>4.11.3</w:t>
            </w:r>
          </w:p>
        </w:tc>
        <w:tc>
          <w:tcPr>
            <w:tcW w:w="6224" w:type="dxa"/>
            <w:vAlign w:val="center"/>
          </w:tcPr>
          <w:p w14:paraId="2B371E0F" w14:textId="77777777" w:rsidR="005B5849" w:rsidRPr="00627EEE" w:rsidRDefault="005B5849" w:rsidP="005B5849">
            <w:pPr>
              <w:spacing w:before="120" w:after="120"/>
              <w:rPr>
                <w:rFonts w:asciiTheme="majorBidi" w:hAnsiTheme="majorBidi" w:cstheme="majorBidi"/>
                <w:sz w:val="24"/>
                <w:szCs w:val="24"/>
              </w:rPr>
            </w:pPr>
            <w:r w:rsidRPr="00627EEE">
              <w:rPr>
                <w:rFonts w:asciiTheme="majorBidi" w:hAnsiTheme="majorBidi" w:cstheme="majorBidi"/>
                <w:sz w:val="24"/>
                <w:szCs w:val="24"/>
              </w:rPr>
              <w:t>Smart Learners Performance (SLP)</w:t>
            </w:r>
          </w:p>
        </w:tc>
        <w:tc>
          <w:tcPr>
            <w:tcW w:w="710" w:type="dxa"/>
            <w:vAlign w:val="center"/>
          </w:tcPr>
          <w:p w14:paraId="7C88E8A8" w14:textId="77777777" w:rsidR="005B5849" w:rsidRPr="00627EEE" w:rsidRDefault="005B5849" w:rsidP="005B5849">
            <w:pPr>
              <w:spacing w:before="120" w:after="120"/>
              <w:rPr>
                <w:rFonts w:asciiTheme="majorBidi" w:hAnsiTheme="majorBidi" w:cstheme="majorBidi"/>
                <w:sz w:val="24"/>
                <w:szCs w:val="24"/>
              </w:rPr>
            </w:pPr>
            <w:r w:rsidRPr="00627EEE">
              <w:rPr>
                <w:rFonts w:asciiTheme="majorBidi" w:hAnsiTheme="majorBidi" w:cstheme="majorBidi"/>
                <w:sz w:val="24"/>
                <w:szCs w:val="24"/>
              </w:rPr>
              <w:t>191</w:t>
            </w:r>
          </w:p>
        </w:tc>
      </w:tr>
      <w:tr w:rsidR="005B5849" w:rsidRPr="00627EEE" w14:paraId="2953B6C5" w14:textId="77777777" w:rsidTr="005B5849">
        <w:tc>
          <w:tcPr>
            <w:tcW w:w="1375" w:type="dxa"/>
            <w:gridSpan w:val="2"/>
            <w:vAlign w:val="center"/>
          </w:tcPr>
          <w:p w14:paraId="1503B500" w14:textId="77777777" w:rsidR="005B5849" w:rsidRPr="00627EEE" w:rsidRDefault="005B5849" w:rsidP="005B5849">
            <w:pPr>
              <w:spacing w:before="120" w:after="120"/>
              <w:rPr>
                <w:rFonts w:asciiTheme="majorBidi" w:hAnsiTheme="majorBidi" w:cstheme="majorBidi"/>
                <w:sz w:val="24"/>
                <w:szCs w:val="24"/>
              </w:rPr>
            </w:pPr>
            <w:r w:rsidRPr="00627EEE">
              <w:rPr>
                <w:rFonts w:asciiTheme="majorBidi" w:hAnsiTheme="majorBidi" w:cstheme="majorBidi"/>
                <w:sz w:val="24"/>
                <w:szCs w:val="24"/>
              </w:rPr>
              <w:t>4.12</w:t>
            </w:r>
          </w:p>
        </w:tc>
        <w:tc>
          <w:tcPr>
            <w:tcW w:w="6224" w:type="dxa"/>
            <w:vAlign w:val="center"/>
          </w:tcPr>
          <w:p w14:paraId="4A436ACF" w14:textId="77777777" w:rsidR="005B5849" w:rsidRPr="00627EEE" w:rsidRDefault="005B5849" w:rsidP="005B5849">
            <w:pPr>
              <w:spacing w:before="120" w:after="120"/>
              <w:rPr>
                <w:rFonts w:asciiTheme="majorBidi" w:hAnsiTheme="majorBidi" w:cstheme="majorBidi"/>
                <w:sz w:val="24"/>
                <w:szCs w:val="24"/>
              </w:rPr>
            </w:pPr>
            <w:r w:rsidRPr="00627EEE">
              <w:rPr>
                <w:rFonts w:asciiTheme="majorBidi" w:hAnsiTheme="majorBidi" w:cstheme="majorBidi"/>
                <w:sz w:val="24"/>
                <w:szCs w:val="24"/>
              </w:rPr>
              <w:t>Public and Private Schools Hypothesis Testing</w:t>
            </w:r>
          </w:p>
        </w:tc>
        <w:tc>
          <w:tcPr>
            <w:tcW w:w="710" w:type="dxa"/>
            <w:vAlign w:val="center"/>
          </w:tcPr>
          <w:p w14:paraId="17656EAE" w14:textId="77777777" w:rsidR="005B5849" w:rsidRPr="00627EEE" w:rsidRDefault="005B5849" w:rsidP="005B5849">
            <w:pPr>
              <w:spacing w:before="120" w:after="120"/>
              <w:rPr>
                <w:rFonts w:asciiTheme="majorBidi" w:hAnsiTheme="majorBidi" w:cstheme="majorBidi"/>
                <w:sz w:val="24"/>
                <w:szCs w:val="24"/>
              </w:rPr>
            </w:pPr>
            <w:r w:rsidRPr="00627EEE">
              <w:rPr>
                <w:rFonts w:asciiTheme="majorBidi" w:hAnsiTheme="majorBidi" w:cstheme="majorBidi"/>
                <w:sz w:val="24"/>
                <w:szCs w:val="24"/>
              </w:rPr>
              <w:t>192</w:t>
            </w:r>
          </w:p>
        </w:tc>
      </w:tr>
      <w:tr w:rsidR="005B5849" w:rsidRPr="00627EEE" w14:paraId="36843E56" w14:textId="77777777" w:rsidTr="005B5849">
        <w:trPr>
          <w:trHeight w:val="218"/>
        </w:trPr>
        <w:tc>
          <w:tcPr>
            <w:tcW w:w="559" w:type="dxa"/>
            <w:vAlign w:val="center"/>
          </w:tcPr>
          <w:p w14:paraId="0B9767D4" w14:textId="77777777" w:rsidR="005B5849" w:rsidRPr="00627EEE" w:rsidRDefault="005B5849" w:rsidP="005B5849">
            <w:pPr>
              <w:spacing w:before="120" w:after="120"/>
              <w:rPr>
                <w:rFonts w:asciiTheme="majorBidi" w:hAnsiTheme="majorBidi" w:cstheme="majorBidi"/>
                <w:sz w:val="24"/>
                <w:szCs w:val="24"/>
              </w:rPr>
            </w:pPr>
          </w:p>
        </w:tc>
        <w:tc>
          <w:tcPr>
            <w:tcW w:w="816" w:type="dxa"/>
            <w:vAlign w:val="center"/>
          </w:tcPr>
          <w:p w14:paraId="4A76F5B3" w14:textId="77777777" w:rsidR="005B5849" w:rsidRPr="00627EEE" w:rsidRDefault="005B5849" w:rsidP="005B5849">
            <w:pPr>
              <w:spacing w:before="120" w:after="120"/>
              <w:rPr>
                <w:rFonts w:asciiTheme="majorBidi" w:hAnsiTheme="majorBidi" w:cstheme="majorBidi"/>
                <w:sz w:val="24"/>
                <w:szCs w:val="24"/>
              </w:rPr>
            </w:pPr>
            <w:r w:rsidRPr="00627EEE">
              <w:rPr>
                <w:rFonts w:asciiTheme="majorBidi" w:hAnsiTheme="majorBidi" w:cstheme="majorBidi"/>
                <w:sz w:val="24"/>
                <w:szCs w:val="24"/>
              </w:rPr>
              <w:t>4.12.1</w:t>
            </w:r>
          </w:p>
        </w:tc>
        <w:tc>
          <w:tcPr>
            <w:tcW w:w="6224" w:type="dxa"/>
            <w:vAlign w:val="center"/>
          </w:tcPr>
          <w:p w14:paraId="50BCAB05" w14:textId="77777777" w:rsidR="005B5849" w:rsidRPr="00627EEE" w:rsidRDefault="005B5849" w:rsidP="005B5849">
            <w:pPr>
              <w:spacing w:before="120" w:after="120"/>
              <w:rPr>
                <w:rFonts w:asciiTheme="majorBidi" w:hAnsiTheme="majorBidi" w:cstheme="majorBidi"/>
                <w:sz w:val="24"/>
                <w:szCs w:val="24"/>
              </w:rPr>
            </w:pPr>
            <w:r w:rsidRPr="00627EEE">
              <w:rPr>
                <w:rFonts w:asciiTheme="majorBidi" w:hAnsiTheme="majorBidi" w:cstheme="majorBidi"/>
                <w:sz w:val="24"/>
                <w:szCs w:val="24"/>
              </w:rPr>
              <w:t>Public Schools</w:t>
            </w:r>
          </w:p>
        </w:tc>
        <w:tc>
          <w:tcPr>
            <w:tcW w:w="710" w:type="dxa"/>
            <w:vAlign w:val="center"/>
          </w:tcPr>
          <w:p w14:paraId="70F9B43B" w14:textId="77777777" w:rsidR="005B5849" w:rsidRPr="00627EEE" w:rsidRDefault="005B5849" w:rsidP="005B5849">
            <w:pPr>
              <w:spacing w:before="120" w:after="120"/>
              <w:rPr>
                <w:rFonts w:asciiTheme="majorBidi" w:hAnsiTheme="majorBidi" w:cstheme="majorBidi"/>
                <w:sz w:val="24"/>
                <w:szCs w:val="24"/>
              </w:rPr>
            </w:pPr>
            <w:r w:rsidRPr="00627EEE">
              <w:rPr>
                <w:rFonts w:asciiTheme="majorBidi" w:hAnsiTheme="majorBidi" w:cstheme="majorBidi"/>
                <w:sz w:val="24"/>
                <w:szCs w:val="24"/>
              </w:rPr>
              <w:t>193</w:t>
            </w:r>
          </w:p>
        </w:tc>
      </w:tr>
      <w:tr w:rsidR="005B5849" w:rsidRPr="00627EEE" w14:paraId="1261FEC8" w14:textId="77777777" w:rsidTr="005B5849">
        <w:trPr>
          <w:trHeight w:val="218"/>
        </w:trPr>
        <w:tc>
          <w:tcPr>
            <w:tcW w:w="559" w:type="dxa"/>
            <w:vAlign w:val="center"/>
          </w:tcPr>
          <w:p w14:paraId="0A58294F" w14:textId="77777777" w:rsidR="005B5849" w:rsidRPr="00627EEE" w:rsidRDefault="005B5849" w:rsidP="005B5849">
            <w:pPr>
              <w:spacing w:before="120" w:after="120"/>
              <w:rPr>
                <w:rFonts w:asciiTheme="majorBidi" w:hAnsiTheme="majorBidi" w:cstheme="majorBidi"/>
                <w:sz w:val="24"/>
                <w:szCs w:val="24"/>
              </w:rPr>
            </w:pPr>
          </w:p>
        </w:tc>
        <w:tc>
          <w:tcPr>
            <w:tcW w:w="816" w:type="dxa"/>
            <w:vAlign w:val="center"/>
          </w:tcPr>
          <w:p w14:paraId="73357AC9" w14:textId="77777777" w:rsidR="005B5849" w:rsidRPr="00627EEE" w:rsidRDefault="005B5849" w:rsidP="005B5849">
            <w:pPr>
              <w:spacing w:before="120" w:after="120"/>
              <w:rPr>
                <w:rFonts w:asciiTheme="majorBidi" w:hAnsiTheme="majorBidi" w:cstheme="majorBidi"/>
                <w:sz w:val="24"/>
                <w:szCs w:val="24"/>
              </w:rPr>
            </w:pPr>
            <w:r w:rsidRPr="00627EEE">
              <w:rPr>
                <w:rFonts w:asciiTheme="majorBidi" w:hAnsiTheme="majorBidi" w:cstheme="majorBidi"/>
                <w:sz w:val="24"/>
                <w:szCs w:val="24"/>
              </w:rPr>
              <w:t>4.12.2</w:t>
            </w:r>
          </w:p>
        </w:tc>
        <w:tc>
          <w:tcPr>
            <w:tcW w:w="6224" w:type="dxa"/>
            <w:vAlign w:val="center"/>
          </w:tcPr>
          <w:p w14:paraId="65B46EF9" w14:textId="77777777" w:rsidR="005B5849" w:rsidRPr="00627EEE" w:rsidRDefault="005B5849" w:rsidP="005B5849">
            <w:pPr>
              <w:spacing w:before="120" w:after="120"/>
              <w:rPr>
                <w:rFonts w:asciiTheme="majorBidi" w:hAnsiTheme="majorBidi" w:cstheme="majorBidi"/>
                <w:sz w:val="24"/>
                <w:szCs w:val="24"/>
              </w:rPr>
            </w:pPr>
            <w:r w:rsidRPr="00627EEE">
              <w:rPr>
                <w:rFonts w:asciiTheme="majorBidi" w:hAnsiTheme="majorBidi" w:cstheme="majorBidi"/>
                <w:sz w:val="24"/>
                <w:szCs w:val="24"/>
              </w:rPr>
              <w:t>Private Schools</w:t>
            </w:r>
          </w:p>
        </w:tc>
        <w:tc>
          <w:tcPr>
            <w:tcW w:w="710" w:type="dxa"/>
            <w:vAlign w:val="center"/>
          </w:tcPr>
          <w:p w14:paraId="56122D55" w14:textId="77777777" w:rsidR="005B5849" w:rsidRPr="00627EEE" w:rsidRDefault="005B5849" w:rsidP="005B5849">
            <w:pPr>
              <w:spacing w:before="120" w:after="120"/>
              <w:rPr>
                <w:rFonts w:asciiTheme="majorBidi" w:hAnsiTheme="majorBidi" w:cstheme="majorBidi"/>
                <w:sz w:val="24"/>
                <w:szCs w:val="24"/>
              </w:rPr>
            </w:pPr>
            <w:r w:rsidRPr="00627EEE">
              <w:rPr>
                <w:rFonts w:asciiTheme="majorBidi" w:hAnsiTheme="majorBidi" w:cstheme="majorBidi"/>
                <w:sz w:val="24"/>
                <w:szCs w:val="24"/>
              </w:rPr>
              <w:t>194</w:t>
            </w:r>
          </w:p>
        </w:tc>
      </w:tr>
      <w:tr w:rsidR="005B5849" w:rsidRPr="00627EEE" w14:paraId="4D6C8A8B" w14:textId="77777777" w:rsidTr="005B5849">
        <w:trPr>
          <w:trHeight w:val="218"/>
        </w:trPr>
        <w:tc>
          <w:tcPr>
            <w:tcW w:w="559" w:type="dxa"/>
            <w:vAlign w:val="center"/>
          </w:tcPr>
          <w:p w14:paraId="5477FD85" w14:textId="77777777" w:rsidR="005B5849" w:rsidRPr="00627EEE" w:rsidRDefault="005B5849" w:rsidP="005B5849">
            <w:pPr>
              <w:spacing w:before="120" w:after="120"/>
              <w:rPr>
                <w:rFonts w:asciiTheme="majorBidi" w:hAnsiTheme="majorBidi" w:cstheme="majorBidi"/>
                <w:sz w:val="24"/>
                <w:szCs w:val="24"/>
              </w:rPr>
            </w:pPr>
          </w:p>
        </w:tc>
        <w:tc>
          <w:tcPr>
            <w:tcW w:w="816" w:type="dxa"/>
            <w:vAlign w:val="center"/>
          </w:tcPr>
          <w:p w14:paraId="1A45C05E" w14:textId="77777777" w:rsidR="005B5849" w:rsidRPr="00627EEE" w:rsidRDefault="005B5849" w:rsidP="005B5849">
            <w:pPr>
              <w:spacing w:before="120" w:after="120"/>
              <w:rPr>
                <w:rFonts w:asciiTheme="majorBidi" w:hAnsiTheme="majorBidi" w:cstheme="majorBidi"/>
                <w:sz w:val="24"/>
                <w:szCs w:val="24"/>
              </w:rPr>
            </w:pPr>
            <w:r w:rsidRPr="00627EEE">
              <w:rPr>
                <w:rFonts w:asciiTheme="majorBidi" w:hAnsiTheme="majorBidi" w:cstheme="majorBidi"/>
                <w:sz w:val="24"/>
                <w:szCs w:val="24"/>
              </w:rPr>
              <w:t>4.12.3</w:t>
            </w:r>
          </w:p>
        </w:tc>
        <w:tc>
          <w:tcPr>
            <w:tcW w:w="6224" w:type="dxa"/>
            <w:vAlign w:val="center"/>
          </w:tcPr>
          <w:p w14:paraId="00F1A2F4" w14:textId="77777777" w:rsidR="005B5849" w:rsidRPr="00627EEE" w:rsidRDefault="005B5849" w:rsidP="005B5849">
            <w:pPr>
              <w:spacing w:before="120" w:after="120"/>
              <w:rPr>
                <w:rFonts w:asciiTheme="majorBidi" w:hAnsiTheme="majorBidi" w:cstheme="majorBidi"/>
                <w:sz w:val="24"/>
                <w:szCs w:val="24"/>
              </w:rPr>
            </w:pPr>
            <w:r w:rsidRPr="00627EEE">
              <w:rPr>
                <w:rFonts w:asciiTheme="majorBidi" w:hAnsiTheme="majorBidi" w:cstheme="majorBidi"/>
                <w:sz w:val="24"/>
                <w:szCs w:val="24"/>
              </w:rPr>
              <w:t>H5 Testing</w:t>
            </w:r>
          </w:p>
        </w:tc>
        <w:tc>
          <w:tcPr>
            <w:tcW w:w="710" w:type="dxa"/>
            <w:vAlign w:val="center"/>
          </w:tcPr>
          <w:p w14:paraId="51052515" w14:textId="77777777" w:rsidR="005B5849" w:rsidRPr="00627EEE" w:rsidRDefault="005B5849" w:rsidP="005B5849">
            <w:pPr>
              <w:spacing w:before="120" w:after="120"/>
              <w:rPr>
                <w:rFonts w:asciiTheme="majorBidi" w:hAnsiTheme="majorBidi" w:cstheme="majorBidi"/>
                <w:sz w:val="24"/>
                <w:szCs w:val="24"/>
              </w:rPr>
            </w:pPr>
            <w:r w:rsidRPr="00627EEE">
              <w:rPr>
                <w:rFonts w:asciiTheme="majorBidi" w:hAnsiTheme="majorBidi" w:cstheme="majorBidi"/>
                <w:sz w:val="24"/>
                <w:szCs w:val="24"/>
              </w:rPr>
              <w:t>194</w:t>
            </w:r>
          </w:p>
        </w:tc>
      </w:tr>
      <w:tr w:rsidR="005B5849" w:rsidRPr="00627EEE" w14:paraId="7D5D1C19" w14:textId="77777777" w:rsidTr="005B5849">
        <w:tc>
          <w:tcPr>
            <w:tcW w:w="1375" w:type="dxa"/>
            <w:gridSpan w:val="2"/>
            <w:vAlign w:val="center"/>
          </w:tcPr>
          <w:p w14:paraId="580BDBB9" w14:textId="77777777" w:rsidR="005B5849" w:rsidRPr="00627EEE" w:rsidRDefault="005B5849" w:rsidP="005B5849">
            <w:pPr>
              <w:spacing w:before="120" w:after="120"/>
              <w:rPr>
                <w:rFonts w:asciiTheme="majorBidi" w:hAnsiTheme="majorBidi" w:cstheme="majorBidi"/>
                <w:sz w:val="24"/>
                <w:szCs w:val="24"/>
              </w:rPr>
            </w:pPr>
            <w:r w:rsidRPr="00627EEE">
              <w:rPr>
                <w:rFonts w:asciiTheme="majorBidi" w:hAnsiTheme="majorBidi" w:cstheme="majorBidi"/>
                <w:sz w:val="24"/>
                <w:szCs w:val="24"/>
              </w:rPr>
              <w:t>4.13</w:t>
            </w:r>
          </w:p>
        </w:tc>
        <w:tc>
          <w:tcPr>
            <w:tcW w:w="6224" w:type="dxa"/>
            <w:vAlign w:val="center"/>
          </w:tcPr>
          <w:p w14:paraId="59F93141" w14:textId="04B33F4C" w:rsidR="005B5849" w:rsidRPr="00627EEE" w:rsidRDefault="005B5849" w:rsidP="005B5849">
            <w:pPr>
              <w:spacing w:before="120" w:after="120"/>
              <w:rPr>
                <w:rFonts w:asciiTheme="majorBidi" w:hAnsiTheme="majorBidi" w:cstheme="majorBidi"/>
                <w:sz w:val="24"/>
                <w:szCs w:val="24"/>
              </w:rPr>
            </w:pPr>
            <w:r>
              <w:rPr>
                <w:rFonts w:asciiTheme="majorBidi" w:hAnsiTheme="majorBidi" w:cstheme="majorBidi"/>
                <w:sz w:val="24"/>
                <w:szCs w:val="24"/>
              </w:rPr>
              <w:t>Summary</w:t>
            </w:r>
          </w:p>
        </w:tc>
        <w:tc>
          <w:tcPr>
            <w:tcW w:w="710" w:type="dxa"/>
            <w:vAlign w:val="center"/>
          </w:tcPr>
          <w:p w14:paraId="47E37DC7" w14:textId="0EE9DF1D" w:rsidR="005B5849" w:rsidRPr="00627EEE" w:rsidRDefault="005B5849" w:rsidP="005B5849">
            <w:pPr>
              <w:spacing w:before="120" w:after="120"/>
              <w:rPr>
                <w:rFonts w:asciiTheme="majorBidi" w:hAnsiTheme="majorBidi" w:cstheme="majorBidi"/>
                <w:sz w:val="24"/>
                <w:szCs w:val="24"/>
              </w:rPr>
            </w:pPr>
            <w:r w:rsidRPr="00627EEE">
              <w:rPr>
                <w:rFonts w:asciiTheme="majorBidi" w:hAnsiTheme="majorBidi" w:cstheme="majorBidi"/>
                <w:sz w:val="24"/>
                <w:szCs w:val="24"/>
              </w:rPr>
              <w:t>19</w:t>
            </w:r>
            <w:r>
              <w:rPr>
                <w:rFonts w:asciiTheme="majorBidi" w:hAnsiTheme="majorBidi" w:cstheme="majorBidi"/>
                <w:sz w:val="24"/>
                <w:szCs w:val="24"/>
              </w:rPr>
              <w:t>6</w:t>
            </w:r>
          </w:p>
        </w:tc>
      </w:tr>
      <w:tr w:rsidR="005B5849" w:rsidRPr="00627EEE" w14:paraId="7A76B679" w14:textId="77777777" w:rsidTr="005B5849">
        <w:tc>
          <w:tcPr>
            <w:tcW w:w="8309" w:type="dxa"/>
            <w:gridSpan w:val="4"/>
            <w:vAlign w:val="center"/>
          </w:tcPr>
          <w:p w14:paraId="780BDEFE" w14:textId="002FB036" w:rsidR="005B5849" w:rsidRPr="00627EEE" w:rsidRDefault="005B5849" w:rsidP="005B5849">
            <w:pPr>
              <w:spacing w:before="120" w:after="120"/>
              <w:rPr>
                <w:rFonts w:asciiTheme="majorBidi" w:hAnsiTheme="majorBidi" w:cstheme="majorBidi"/>
                <w:b/>
                <w:bCs/>
                <w:sz w:val="24"/>
                <w:szCs w:val="24"/>
              </w:rPr>
            </w:pPr>
            <w:r w:rsidRPr="00627EEE">
              <w:rPr>
                <w:rFonts w:asciiTheme="majorBidi" w:hAnsiTheme="majorBidi" w:cstheme="majorBidi"/>
                <w:b/>
                <w:bCs/>
                <w:sz w:val="24"/>
                <w:szCs w:val="24"/>
              </w:rPr>
              <w:t>HAPTER 5 DISCUSSION AND CONCLUSION</w:t>
            </w:r>
          </w:p>
        </w:tc>
      </w:tr>
      <w:tr w:rsidR="005B5849" w:rsidRPr="00627EEE" w14:paraId="4C7D1864" w14:textId="77777777" w:rsidTr="005B5849">
        <w:tc>
          <w:tcPr>
            <w:tcW w:w="1375" w:type="dxa"/>
            <w:gridSpan w:val="2"/>
            <w:vAlign w:val="center"/>
          </w:tcPr>
          <w:p w14:paraId="37433811" w14:textId="77777777" w:rsidR="005B5849" w:rsidRPr="00627EEE" w:rsidRDefault="005B5849" w:rsidP="005B5849">
            <w:pPr>
              <w:spacing w:before="120" w:after="120"/>
              <w:rPr>
                <w:rFonts w:asciiTheme="majorBidi" w:hAnsiTheme="majorBidi" w:cstheme="majorBidi"/>
                <w:sz w:val="24"/>
                <w:szCs w:val="24"/>
              </w:rPr>
            </w:pPr>
            <w:r w:rsidRPr="00627EEE">
              <w:rPr>
                <w:rFonts w:asciiTheme="majorBidi" w:hAnsiTheme="majorBidi" w:cstheme="majorBidi"/>
                <w:sz w:val="24"/>
                <w:szCs w:val="24"/>
              </w:rPr>
              <w:t>5.1</w:t>
            </w:r>
          </w:p>
        </w:tc>
        <w:tc>
          <w:tcPr>
            <w:tcW w:w="6224" w:type="dxa"/>
            <w:vAlign w:val="center"/>
          </w:tcPr>
          <w:p w14:paraId="28CAC49C" w14:textId="77777777" w:rsidR="005B5849" w:rsidRPr="00627EEE" w:rsidRDefault="005B5849" w:rsidP="005B5849">
            <w:pPr>
              <w:spacing w:before="120" w:after="120"/>
              <w:rPr>
                <w:rFonts w:asciiTheme="majorBidi" w:hAnsiTheme="majorBidi" w:cstheme="majorBidi"/>
                <w:sz w:val="24"/>
                <w:szCs w:val="24"/>
              </w:rPr>
            </w:pPr>
            <w:r w:rsidRPr="00627EEE">
              <w:rPr>
                <w:rFonts w:asciiTheme="majorBidi" w:hAnsiTheme="majorBidi" w:cstheme="majorBidi"/>
                <w:sz w:val="24"/>
                <w:szCs w:val="24"/>
              </w:rPr>
              <w:t>Introduction</w:t>
            </w:r>
          </w:p>
        </w:tc>
        <w:tc>
          <w:tcPr>
            <w:tcW w:w="710" w:type="dxa"/>
            <w:vAlign w:val="center"/>
          </w:tcPr>
          <w:p w14:paraId="05E565C0" w14:textId="77777777" w:rsidR="005B5849" w:rsidRPr="00627EEE" w:rsidRDefault="005B5849" w:rsidP="005B5849">
            <w:pPr>
              <w:spacing w:before="120" w:after="120"/>
              <w:rPr>
                <w:rFonts w:asciiTheme="majorBidi" w:hAnsiTheme="majorBidi" w:cstheme="majorBidi"/>
                <w:sz w:val="24"/>
                <w:szCs w:val="24"/>
              </w:rPr>
            </w:pPr>
            <w:r w:rsidRPr="00627EEE">
              <w:rPr>
                <w:rFonts w:asciiTheme="majorBidi" w:hAnsiTheme="majorBidi" w:cstheme="majorBidi"/>
                <w:sz w:val="24"/>
                <w:szCs w:val="24"/>
              </w:rPr>
              <w:t>198</w:t>
            </w:r>
          </w:p>
        </w:tc>
      </w:tr>
      <w:tr w:rsidR="005B5849" w:rsidRPr="00627EEE" w14:paraId="193BC41A" w14:textId="77777777" w:rsidTr="005B5849">
        <w:tc>
          <w:tcPr>
            <w:tcW w:w="1375" w:type="dxa"/>
            <w:gridSpan w:val="2"/>
            <w:vAlign w:val="center"/>
          </w:tcPr>
          <w:p w14:paraId="761DA385" w14:textId="77777777" w:rsidR="005B5849" w:rsidRPr="00627EEE" w:rsidRDefault="005B5849" w:rsidP="005B5849">
            <w:pPr>
              <w:spacing w:before="120" w:after="120"/>
              <w:rPr>
                <w:rFonts w:asciiTheme="majorBidi" w:hAnsiTheme="majorBidi" w:cstheme="majorBidi"/>
                <w:sz w:val="24"/>
                <w:szCs w:val="24"/>
              </w:rPr>
            </w:pPr>
            <w:r w:rsidRPr="00627EEE">
              <w:rPr>
                <w:rFonts w:asciiTheme="majorBidi" w:hAnsiTheme="majorBidi" w:cstheme="majorBidi"/>
                <w:sz w:val="24"/>
                <w:szCs w:val="24"/>
              </w:rPr>
              <w:t>5.2</w:t>
            </w:r>
          </w:p>
        </w:tc>
        <w:tc>
          <w:tcPr>
            <w:tcW w:w="6224" w:type="dxa"/>
            <w:vAlign w:val="center"/>
          </w:tcPr>
          <w:p w14:paraId="6A17146F" w14:textId="77777777" w:rsidR="005B5849" w:rsidRPr="00627EEE" w:rsidRDefault="005B5849" w:rsidP="005B5849">
            <w:pPr>
              <w:spacing w:before="120" w:after="120"/>
              <w:rPr>
                <w:rFonts w:asciiTheme="majorBidi" w:hAnsiTheme="majorBidi" w:cstheme="majorBidi"/>
                <w:sz w:val="24"/>
                <w:szCs w:val="24"/>
              </w:rPr>
            </w:pPr>
            <w:r w:rsidRPr="00627EEE">
              <w:rPr>
                <w:rFonts w:asciiTheme="majorBidi" w:hAnsiTheme="majorBidi" w:cstheme="majorBidi"/>
                <w:sz w:val="24"/>
                <w:szCs w:val="24"/>
              </w:rPr>
              <w:t>Discussion of Objectives</w:t>
            </w:r>
          </w:p>
        </w:tc>
        <w:tc>
          <w:tcPr>
            <w:tcW w:w="710" w:type="dxa"/>
            <w:vAlign w:val="center"/>
          </w:tcPr>
          <w:p w14:paraId="1277CE8D" w14:textId="39AE27BA" w:rsidR="005B5849" w:rsidRPr="00627EEE" w:rsidRDefault="005B5849" w:rsidP="005B5849">
            <w:pPr>
              <w:spacing w:before="120" w:after="120"/>
              <w:rPr>
                <w:rFonts w:asciiTheme="majorBidi" w:hAnsiTheme="majorBidi" w:cstheme="majorBidi"/>
                <w:sz w:val="24"/>
                <w:szCs w:val="24"/>
              </w:rPr>
            </w:pPr>
            <w:r w:rsidRPr="00627EEE">
              <w:rPr>
                <w:rFonts w:asciiTheme="majorBidi" w:hAnsiTheme="majorBidi" w:cstheme="majorBidi"/>
                <w:sz w:val="24"/>
                <w:szCs w:val="24"/>
              </w:rPr>
              <w:t>19</w:t>
            </w:r>
            <w:r>
              <w:rPr>
                <w:rFonts w:asciiTheme="majorBidi" w:hAnsiTheme="majorBidi" w:cstheme="majorBidi"/>
                <w:sz w:val="24"/>
                <w:szCs w:val="24"/>
              </w:rPr>
              <w:t>8</w:t>
            </w:r>
          </w:p>
        </w:tc>
      </w:tr>
      <w:tr w:rsidR="005B5849" w:rsidRPr="00627EEE" w14:paraId="63090A00" w14:textId="77777777" w:rsidTr="005B5849">
        <w:tc>
          <w:tcPr>
            <w:tcW w:w="559" w:type="dxa"/>
            <w:vAlign w:val="center"/>
          </w:tcPr>
          <w:p w14:paraId="24DEDADC" w14:textId="77777777" w:rsidR="005B5849" w:rsidRPr="00627EEE" w:rsidRDefault="005B5849" w:rsidP="005B5849">
            <w:pPr>
              <w:spacing w:before="120" w:after="120"/>
              <w:rPr>
                <w:rFonts w:asciiTheme="majorBidi" w:hAnsiTheme="majorBidi" w:cstheme="majorBidi"/>
                <w:sz w:val="24"/>
                <w:szCs w:val="24"/>
              </w:rPr>
            </w:pPr>
          </w:p>
        </w:tc>
        <w:tc>
          <w:tcPr>
            <w:tcW w:w="816" w:type="dxa"/>
            <w:vAlign w:val="center"/>
          </w:tcPr>
          <w:p w14:paraId="147EF35B" w14:textId="77777777" w:rsidR="005B5849" w:rsidRPr="00627EEE" w:rsidRDefault="005B5849" w:rsidP="005B5849">
            <w:pPr>
              <w:spacing w:before="120" w:after="120"/>
              <w:rPr>
                <w:rFonts w:asciiTheme="majorBidi" w:hAnsiTheme="majorBidi" w:cstheme="majorBidi"/>
                <w:sz w:val="24"/>
                <w:szCs w:val="24"/>
              </w:rPr>
            </w:pPr>
            <w:r w:rsidRPr="00627EEE">
              <w:rPr>
                <w:rFonts w:asciiTheme="majorBidi" w:hAnsiTheme="majorBidi" w:cstheme="majorBidi"/>
                <w:sz w:val="24"/>
                <w:szCs w:val="24"/>
              </w:rPr>
              <w:t>5.2.1</w:t>
            </w:r>
          </w:p>
        </w:tc>
        <w:tc>
          <w:tcPr>
            <w:tcW w:w="6224" w:type="dxa"/>
            <w:vAlign w:val="center"/>
          </w:tcPr>
          <w:p w14:paraId="654A9DD5" w14:textId="77777777" w:rsidR="005B5849" w:rsidRPr="00627EEE" w:rsidRDefault="005B5849" w:rsidP="005B5849">
            <w:pPr>
              <w:spacing w:before="120" w:after="120"/>
              <w:rPr>
                <w:rFonts w:asciiTheme="majorBidi" w:hAnsiTheme="majorBidi" w:cstheme="majorBidi"/>
                <w:sz w:val="24"/>
                <w:szCs w:val="24"/>
              </w:rPr>
            </w:pPr>
            <w:r w:rsidRPr="00627EEE">
              <w:rPr>
                <w:rFonts w:asciiTheme="majorBidi" w:hAnsiTheme="majorBidi" w:cstheme="majorBidi"/>
                <w:sz w:val="24"/>
                <w:szCs w:val="24"/>
              </w:rPr>
              <w:t>Objective 1</w:t>
            </w:r>
          </w:p>
        </w:tc>
        <w:tc>
          <w:tcPr>
            <w:tcW w:w="710" w:type="dxa"/>
            <w:vAlign w:val="center"/>
          </w:tcPr>
          <w:p w14:paraId="7A95E1EC" w14:textId="77777777" w:rsidR="005B5849" w:rsidRPr="00627EEE" w:rsidRDefault="005B5849" w:rsidP="005B5849">
            <w:pPr>
              <w:spacing w:before="120" w:after="120"/>
              <w:rPr>
                <w:rFonts w:asciiTheme="majorBidi" w:hAnsiTheme="majorBidi" w:cstheme="majorBidi"/>
                <w:sz w:val="24"/>
                <w:szCs w:val="24"/>
              </w:rPr>
            </w:pPr>
            <w:r w:rsidRPr="00627EEE">
              <w:rPr>
                <w:rFonts w:asciiTheme="majorBidi" w:hAnsiTheme="majorBidi" w:cstheme="majorBidi"/>
                <w:sz w:val="24"/>
                <w:szCs w:val="24"/>
              </w:rPr>
              <w:t>201</w:t>
            </w:r>
          </w:p>
        </w:tc>
      </w:tr>
      <w:tr w:rsidR="005B5849" w:rsidRPr="00627EEE" w14:paraId="180BEBB5" w14:textId="77777777" w:rsidTr="005B5849">
        <w:tc>
          <w:tcPr>
            <w:tcW w:w="559" w:type="dxa"/>
            <w:vAlign w:val="center"/>
          </w:tcPr>
          <w:p w14:paraId="6CD19829" w14:textId="77777777" w:rsidR="005B5849" w:rsidRPr="00627EEE" w:rsidRDefault="005B5849" w:rsidP="005B5849">
            <w:pPr>
              <w:spacing w:before="120" w:after="120"/>
              <w:rPr>
                <w:rFonts w:asciiTheme="majorBidi" w:hAnsiTheme="majorBidi" w:cstheme="majorBidi"/>
                <w:sz w:val="24"/>
                <w:szCs w:val="24"/>
              </w:rPr>
            </w:pPr>
          </w:p>
        </w:tc>
        <w:tc>
          <w:tcPr>
            <w:tcW w:w="816" w:type="dxa"/>
            <w:vAlign w:val="center"/>
          </w:tcPr>
          <w:p w14:paraId="3FC747E4" w14:textId="77777777" w:rsidR="005B5849" w:rsidRPr="00627EEE" w:rsidRDefault="005B5849" w:rsidP="005B5849">
            <w:pPr>
              <w:spacing w:before="120" w:after="120"/>
              <w:rPr>
                <w:rFonts w:asciiTheme="majorBidi" w:hAnsiTheme="majorBidi" w:cstheme="majorBidi"/>
                <w:sz w:val="24"/>
                <w:szCs w:val="24"/>
              </w:rPr>
            </w:pPr>
            <w:r w:rsidRPr="00627EEE">
              <w:rPr>
                <w:rFonts w:asciiTheme="majorBidi" w:hAnsiTheme="majorBidi" w:cstheme="majorBidi"/>
                <w:sz w:val="24"/>
                <w:szCs w:val="24"/>
              </w:rPr>
              <w:t>5.2.2</w:t>
            </w:r>
          </w:p>
        </w:tc>
        <w:tc>
          <w:tcPr>
            <w:tcW w:w="6224" w:type="dxa"/>
            <w:vAlign w:val="center"/>
          </w:tcPr>
          <w:p w14:paraId="5B1DDE5A" w14:textId="77777777" w:rsidR="005B5849" w:rsidRPr="00627EEE" w:rsidRDefault="005B5849" w:rsidP="005B5849">
            <w:pPr>
              <w:spacing w:before="120" w:after="120"/>
              <w:rPr>
                <w:rFonts w:asciiTheme="majorBidi" w:hAnsiTheme="majorBidi" w:cstheme="majorBidi"/>
                <w:sz w:val="24"/>
                <w:szCs w:val="24"/>
              </w:rPr>
            </w:pPr>
            <w:r w:rsidRPr="00627EEE">
              <w:rPr>
                <w:rFonts w:asciiTheme="majorBidi" w:hAnsiTheme="majorBidi" w:cstheme="majorBidi"/>
                <w:sz w:val="24"/>
                <w:szCs w:val="24"/>
              </w:rPr>
              <w:t>Objective 2</w:t>
            </w:r>
          </w:p>
        </w:tc>
        <w:tc>
          <w:tcPr>
            <w:tcW w:w="710" w:type="dxa"/>
            <w:vAlign w:val="center"/>
          </w:tcPr>
          <w:p w14:paraId="23E80B72" w14:textId="77777777" w:rsidR="005B5849" w:rsidRPr="00627EEE" w:rsidRDefault="005B5849" w:rsidP="005B5849">
            <w:pPr>
              <w:spacing w:before="120" w:after="120"/>
              <w:rPr>
                <w:rFonts w:asciiTheme="majorBidi" w:hAnsiTheme="majorBidi" w:cstheme="majorBidi"/>
                <w:sz w:val="24"/>
                <w:szCs w:val="24"/>
              </w:rPr>
            </w:pPr>
            <w:r w:rsidRPr="00627EEE">
              <w:rPr>
                <w:rFonts w:asciiTheme="majorBidi" w:hAnsiTheme="majorBidi" w:cstheme="majorBidi"/>
                <w:sz w:val="24"/>
                <w:szCs w:val="24"/>
              </w:rPr>
              <w:t>203</w:t>
            </w:r>
          </w:p>
        </w:tc>
      </w:tr>
      <w:tr w:rsidR="005B5849" w:rsidRPr="00627EEE" w14:paraId="36F8605D" w14:textId="77777777" w:rsidTr="005B5849">
        <w:tc>
          <w:tcPr>
            <w:tcW w:w="559" w:type="dxa"/>
            <w:vAlign w:val="center"/>
          </w:tcPr>
          <w:p w14:paraId="1C5E49AF" w14:textId="77777777" w:rsidR="005B5849" w:rsidRPr="00627EEE" w:rsidRDefault="005B5849" w:rsidP="005B5849">
            <w:pPr>
              <w:spacing w:before="120" w:after="120"/>
              <w:rPr>
                <w:rFonts w:asciiTheme="majorBidi" w:hAnsiTheme="majorBidi" w:cstheme="majorBidi"/>
                <w:sz w:val="24"/>
                <w:szCs w:val="24"/>
              </w:rPr>
            </w:pPr>
          </w:p>
        </w:tc>
        <w:tc>
          <w:tcPr>
            <w:tcW w:w="816" w:type="dxa"/>
            <w:vAlign w:val="center"/>
          </w:tcPr>
          <w:p w14:paraId="683D8AA0" w14:textId="77777777" w:rsidR="005B5849" w:rsidRPr="00627EEE" w:rsidRDefault="005B5849" w:rsidP="005B5849">
            <w:pPr>
              <w:spacing w:before="120" w:after="120"/>
              <w:rPr>
                <w:rFonts w:asciiTheme="majorBidi" w:hAnsiTheme="majorBidi" w:cstheme="majorBidi"/>
                <w:sz w:val="24"/>
                <w:szCs w:val="24"/>
              </w:rPr>
            </w:pPr>
            <w:r w:rsidRPr="00627EEE">
              <w:rPr>
                <w:rFonts w:asciiTheme="majorBidi" w:hAnsiTheme="majorBidi" w:cstheme="majorBidi"/>
                <w:sz w:val="24"/>
                <w:szCs w:val="24"/>
              </w:rPr>
              <w:t>5.2.3</w:t>
            </w:r>
          </w:p>
        </w:tc>
        <w:tc>
          <w:tcPr>
            <w:tcW w:w="6224" w:type="dxa"/>
            <w:vAlign w:val="center"/>
          </w:tcPr>
          <w:p w14:paraId="1BFC03FA" w14:textId="77777777" w:rsidR="005B5849" w:rsidRPr="00627EEE" w:rsidRDefault="005B5849" w:rsidP="005B5849">
            <w:pPr>
              <w:spacing w:before="120" w:after="120"/>
              <w:rPr>
                <w:rFonts w:asciiTheme="majorBidi" w:hAnsiTheme="majorBidi" w:cstheme="majorBidi"/>
                <w:sz w:val="24"/>
                <w:szCs w:val="24"/>
              </w:rPr>
            </w:pPr>
            <w:r w:rsidRPr="00627EEE">
              <w:rPr>
                <w:rFonts w:asciiTheme="majorBidi" w:hAnsiTheme="majorBidi" w:cstheme="majorBidi"/>
                <w:sz w:val="24"/>
                <w:szCs w:val="24"/>
              </w:rPr>
              <w:t>Objective 3</w:t>
            </w:r>
          </w:p>
        </w:tc>
        <w:tc>
          <w:tcPr>
            <w:tcW w:w="710" w:type="dxa"/>
            <w:vAlign w:val="center"/>
          </w:tcPr>
          <w:p w14:paraId="2E315E38" w14:textId="77777777" w:rsidR="005B5849" w:rsidRPr="00627EEE" w:rsidRDefault="005B5849" w:rsidP="005B5849">
            <w:pPr>
              <w:spacing w:before="120" w:after="120"/>
              <w:rPr>
                <w:rFonts w:asciiTheme="majorBidi" w:hAnsiTheme="majorBidi" w:cstheme="majorBidi"/>
                <w:sz w:val="24"/>
                <w:szCs w:val="24"/>
              </w:rPr>
            </w:pPr>
            <w:r w:rsidRPr="00627EEE">
              <w:rPr>
                <w:rFonts w:asciiTheme="majorBidi" w:hAnsiTheme="majorBidi" w:cstheme="majorBidi"/>
                <w:sz w:val="24"/>
                <w:szCs w:val="24"/>
              </w:rPr>
              <w:t>204</w:t>
            </w:r>
          </w:p>
        </w:tc>
      </w:tr>
      <w:tr w:rsidR="005B5849" w:rsidRPr="00627EEE" w14:paraId="2202B812" w14:textId="77777777" w:rsidTr="005B5849">
        <w:tc>
          <w:tcPr>
            <w:tcW w:w="559" w:type="dxa"/>
            <w:vAlign w:val="center"/>
          </w:tcPr>
          <w:p w14:paraId="71959757" w14:textId="77777777" w:rsidR="005B5849" w:rsidRPr="00627EEE" w:rsidRDefault="005B5849" w:rsidP="005B5849">
            <w:pPr>
              <w:spacing w:before="120" w:after="120"/>
              <w:rPr>
                <w:rFonts w:asciiTheme="majorBidi" w:hAnsiTheme="majorBidi" w:cstheme="majorBidi"/>
                <w:sz w:val="24"/>
                <w:szCs w:val="24"/>
              </w:rPr>
            </w:pPr>
          </w:p>
        </w:tc>
        <w:tc>
          <w:tcPr>
            <w:tcW w:w="816" w:type="dxa"/>
            <w:vAlign w:val="center"/>
          </w:tcPr>
          <w:p w14:paraId="12DBD05B" w14:textId="77777777" w:rsidR="005B5849" w:rsidRPr="00627EEE" w:rsidRDefault="005B5849" w:rsidP="005B5849">
            <w:pPr>
              <w:spacing w:before="120" w:after="120"/>
              <w:rPr>
                <w:rFonts w:asciiTheme="majorBidi" w:hAnsiTheme="majorBidi" w:cstheme="majorBidi"/>
                <w:sz w:val="24"/>
                <w:szCs w:val="24"/>
              </w:rPr>
            </w:pPr>
            <w:r w:rsidRPr="00627EEE">
              <w:rPr>
                <w:rFonts w:asciiTheme="majorBidi" w:hAnsiTheme="majorBidi" w:cstheme="majorBidi"/>
                <w:sz w:val="24"/>
                <w:szCs w:val="24"/>
              </w:rPr>
              <w:t>5.2.4</w:t>
            </w:r>
          </w:p>
        </w:tc>
        <w:tc>
          <w:tcPr>
            <w:tcW w:w="6224" w:type="dxa"/>
            <w:vAlign w:val="center"/>
          </w:tcPr>
          <w:p w14:paraId="15D4EE54" w14:textId="77777777" w:rsidR="005B5849" w:rsidRPr="00627EEE" w:rsidRDefault="005B5849" w:rsidP="005B5849">
            <w:pPr>
              <w:spacing w:before="120" w:after="120"/>
              <w:rPr>
                <w:rFonts w:asciiTheme="majorBidi" w:hAnsiTheme="majorBidi" w:cstheme="majorBidi"/>
                <w:sz w:val="24"/>
                <w:szCs w:val="24"/>
              </w:rPr>
            </w:pPr>
            <w:r w:rsidRPr="00627EEE">
              <w:rPr>
                <w:rFonts w:asciiTheme="majorBidi" w:hAnsiTheme="majorBidi" w:cstheme="majorBidi"/>
                <w:sz w:val="24"/>
                <w:szCs w:val="24"/>
              </w:rPr>
              <w:t>Objective 4</w:t>
            </w:r>
          </w:p>
        </w:tc>
        <w:tc>
          <w:tcPr>
            <w:tcW w:w="710" w:type="dxa"/>
            <w:vAlign w:val="center"/>
          </w:tcPr>
          <w:p w14:paraId="24C7D9FE" w14:textId="77777777" w:rsidR="005B5849" w:rsidRPr="00627EEE" w:rsidRDefault="005B5849" w:rsidP="005B5849">
            <w:pPr>
              <w:spacing w:before="120" w:after="120"/>
              <w:rPr>
                <w:rFonts w:asciiTheme="majorBidi" w:hAnsiTheme="majorBidi" w:cstheme="majorBidi"/>
                <w:sz w:val="24"/>
                <w:szCs w:val="24"/>
              </w:rPr>
            </w:pPr>
            <w:r w:rsidRPr="00627EEE">
              <w:rPr>
                <w:rFonts w:asciiTheme="majorBidi" w:hAnsiTheme="majorBidi" w:cstheme="majorBidi"/>
                <w:sz w:val="24"/>
                <w:szCs w:val="24"/>
              </w:rPr>
              <w:t>205</w:t>
            </w:r>
          </w:p>
        </w:tc>
      </w:tr>
      <w:tr w:rsidR="005B5849" w:rsidRPr="00627EEE" w14:paraId="0B699DA7" w14:textId="77777777" w:rsidTr="005B5849">
        <w:tc>
          <w:tcPr>
            <w:tcW w:w="559" w:type="dxa"/>
            <w:vAlign w:val="center"/>
          </w:tcPr>
          <w:p w14:paraId="5D5C595D" w14:textId="77777777" w:rsidR="005B5849" w:rsidRPr="00627EEE" w:rsidRDefault="005B5849" w:rsidP="005B5849">
            <w:pPr>
              <w:spacing w:before="120" w:after="120"/>
              <w:rPr>
                <w:rFonts w:asciiTheme="majorBidi" w:hAnsiTheme="majorBidi" w:cstheme="majorBidi"/>
                <w:sz w:val="24"/>
                <w:szCs w:val="24"/>
              </w:rPr>
            </w:pPr>
          </w:p>
        </w:tc>
        <w:tc>
          <w:tcPr>
            <w:tcW w:w="816" w:type="dxa"/>
            <w:vAlign w:val="center"/>
          </w:tcPr>
          <w:p w14:paraId="3ADD21EC" w14:textId="77777777" w:rsidR="005B5849" w:rsidRPr="00627EEE" w:rsidRDefault="005B5849" w:rsidP="005B5849">
            <w:pPr>
              <w:spacing w:before="120" w:after="120"/>
              <w:rPr>
                <w:rFonts w:asciiTheme="majorBidi" w:hAnsiTheme="majorBidi" w:cstheme="majorBidi"/>
                <w:sz w:val="24"/>
                <w:szCs w:val="24"/>
              </w:rPr>
            </w:pPr>
            <w:r w:rsidRPr="00627EEE">
              <w:rPr>
                <w:rFonts w:asciiTheme="majorBidi" w:hAnsiTheme="majorBidi" w:cstheme="majorBidi"/>
                <w:sz w:val="24"/>
                <w:szCs w:val="24"/>
              </w:rPr>
              <w:t>5.2.5</w:t>
            </w:r>
          </w:p>
        </w:tc>
        <w:tc>
          <w:tcPr>
            <w:tcW w:w="6224" w:type="dxa"/>
            <w:vAlign w:val="center"/>
          </w:tcPr>
          <w:p w14:paraId="506B2C1B" w14:textId="77777777" w:rsidR="005B5849" w:rsidRPr="00627EEE" w:rsidRDefault="005B5849" w:rsidP="005B5849">
            <w:pPr>
              <w:spacing w:before="120" w:after="120"/>
              <w:rPr>
                <w:rFonts w:asciiTheme="majorBidi" w:hAnsiTheme="majorBidi" w:cstheme="majorBidi"/>
                <w:sz w:val="24"/>
                <w:szCs w:val="24"/>
              </w:rPr>
            </w:pPr>
            <w:r w:rsidRPr="00627EEE">
              <w:rPr>
                <w:rFonts w:asciiTheme="majorBidi" w:hAnsiTheme="majorBidi" w:cstheme="majorBidi"/>
                <w:sz w:val="24"/>
                <w:szCs w:val="24"/>
              </w:rPr>
              <w:t>Objective 5</w:t>
            </w:r>
          </w:p>
        </w:tc>
        <w:tc>
          <w:tcPr>
            <w:tcW w:w="710" w:type="dxa"/>
            <w:vAlign w:val="center"/>
          </w:tcPr>
          <w:p w14:paraId="3A87EBB0" w14:textId="77777777" w:rsidR="005B5849" w:rsidRPr="00627EEE" w:rsidRDefault="005B5849" w:rsidP="005B5849">
            <w:pPr>
              <w:spacing w:before="120" w:after="120"/>
              <w:rPr>
                <w:rFonts w:asciiTheme="majorBidi" w:hAnsiTheme="majorBidi" w:cstheme="majorBidi"/>
                <w:sz w:val="24"/>
                <w:szCs w:val="24"/>
              </w:rPr>
            </w:pPr>
            <w:r w:rsidRPr="00627EEE">
              <w:rPr>
                <w:rFonts w:asciiTheme="majorBidi" w:hAnsiTheme="majorBidi" w:cstheme="majorBidi"/>
                <w:sz w:val="24"/>
                <w:szCs w:val="24"/>
              </w:rPr>
              <w:t>206</w:t>
            </w:r>
          </w:p>
        </w:tc>
      </w:tr>
      <w:tr w:rsidR="005B5849" w:rsidRPr="00627EEE" w14:paraId="413E88E4" w14:textId="77777777" w:rsidTr="005B5849">
        <w:tc>
          <w:tcPr>
            <w:tcW w:w="559" w:type="dxa"/>
            <w:vAlign w:val="center"/>
          </w:tcPr>
          <w:p w14:paraId="6DD1B38E" w14:textId="77777777" w:rsidR="005B5849" w:rsidRPr="00627EEE" w:rsidRDefault="005B5849" w:rsidP="005B5849">
            <w:pPr>
              <w:spacing w:before="120" w:after="120"/>
              <w:rPr>
                <w:rFonts w:asciiTheme="majorBidi" w:hAnsiTheme="majorBidi" w:cstheme="majorBidi"/>
                <w:sz w:val="24"/>
                <w:szCs w:val="24"/>
              </w:rPr>
            </w:pPr>
            <w:r w:rsidRPr="00627EEE">
              <w:rPr>
                <w:rFonts w:asciiTheme="majorBidi" w:hAnsiTheme="majorBidi" w:cstheme="majorBidi"/>
                <w:sz w:val="24"/>
                <w:szCs w:val="24"/>
              </w:rPr>
              <w:t>5.3</w:t>
            </w:r>
          </w:p>
        </w:tc>
        <w:tc>
          <w:tcPr>
            <w:tcW w:w="7040" w:type="dxa"/>
            <w:gridSpan w:val="2"/>
            <w:vAlign w:val="center"/>
          </w:tcPr>
          <w:p w14:paraId="20E24F04" w14:textId="77777777" w:rsidR="005B5849" w:rsidRPr="00627EEE" w:rsidRDefault="005B5849" w:rsidP="005B5849">
            <w:pPr>
              <w:spacing w:before="120" w:after="120"/>
              <w:rPr>
                <w:rFonts w:asciiTheme="majorBidi" w:hAnsiTheme="majorBidi" w:cstheme="majorBidi"/>
                <w:sz w:val="24"/>
                <w:szCs w:val="24"/>
              </w:rPr>
            </w:pPr>
            <w:r w:rsidRPr="00627EEE">
              <w:rPr>
                <w:rFonts w:asciiTheme="majorBidi" w:hAnsiTheme="majorBidi" w:cstheme="majorBidi"/>
                <w:sz w:val="24"/>
                <w:szCs w:val="24"/>
              </w:rPr>
              <w:t>Theoretical and Practical Contributions</w:t>
            </w:r>
          </w:p>
        </w:tc>
        <w:tc>
          <w:tcPr>
            <w:tcW w:w="710" w:type="dxa"/>
            <w:vAlign w:val="center"/>
          </w:tcPr>
          <w:p w14:paraId="24FE0CD2" w14:textId="77FCB7CC" w:rsidR="005B5849" w:rsidRPr="00627EEE" w:rsidRDefault="005B5849" w:rsidP="005B5849">
            <w:pPr>
              <w:spacing w:before="120" w:after="120"/>
              <w:rPr>
                <w:rFonts w:asciiTheme="majorBidi" w:hAnsiTheme="majorBidi" w:cstheme="majorBidi"/>
                <w:sz w:val="24"/>
                <w:szCs w:val="24"/>
              </w:rPr>
            </w:pPr>
            <w:r w:rsidRPr="00627EEE">
              <w:rPr>
                <w:rFonts w:asciiTheme="majorBidi" w:hAnsiTheme="majorBidi" w:cstheme="majorBidi"/>
                <w:sz w:val="24"/>
                <w:szCs w:val="24"/>
              </w:rPr>
              <w:t>20</w:t>
            </w:r>
            <w:r>
              <w:rPr>
                <w:rFonts w:asciiTheme="majorBidi" w:hAnsiTheme="majorBidi" w:cstheme="majorBidi"/>
                <w:sz w:val="24"/>
                <w:szCs w:val="24"/>
              </w:rPr>
              <w:t>7</w:t>
            </w:r>
          </w:p>
        </w:tc>
      </w:tr>
      <w:tr w:rsidR="005B5849" w:rsidRPr="00627EEE" w14:paraId="7929810D" w14:textId="77777777" w:rsidTr="005B5849">
        <w:tc>
          <w:tcPr>
            <w:tcW w:w="559" w:type="dxa"/>
            <w:vAlign w:val="center"/>
          </w:tcPr>
          <w:p w14:paraId="171659F0" w14:textId="77777777" w:rsidR="005B5849" w:rsidRPr="00627EEE" w:rsidRDefault="005B5849" w:rsidP="005B5849">
            <w:pPr>
              <w:spacing w:before="120" w:after="120"/>
              <w:rPr>
                <w:rFonts w:asciiTheme="majorBidi" w:hAnsiTheme="majorBidi" w:cstheme="majorBidi"/>
                <w:sz w:val="24"/>
                <w:szCs w:val="24"/>
              </w:rPr>
            </w:pPr>
          </w:p>
        </w:tc>
        <w:tc>
          <w:tcPr>
            <w:tcW w:w="816" w:type="dxa"/>
            <w:vAlign w:val="center"/>
          </w:tcPr>
          <w:p w14:paraId="4F850E20" w14:textId="77777777" w:rsidR="005B5849" w:rsidRPr="00627EEE" w:rsidRDefault="005B5849" w:rsidP="005B5849">
            <w:pPr>
              <w:spacing w:before="120" w:after="120"/>
              <w:rPr>
                <w:rFonts w:asciiTheme="majorBidi" w:hAnsiTheme="majorBidi" w:cstheme="majorBidi"/>
                <w:sz w:val="24"/>
                <w:szCs w:val="24"/>
              </w:rPr>
            </w:pPr>
            <w:r w:rsidRPr="00627EEE">
              <w:rPr>
                <w:rFonts w:asciiTheme="majorBidi" w:hAnsiTheme="majorBidi" w:cstheme="majorBidi"/>
                <w:sz w:val="24"/>
                <w:szCs w:val="24"/>
              </w:rPr>
              <w:t>5.3.1</w:t>
            </w:r>
          </w:p>
        </w:tc>
        <w:tc>
          <w:tcPr>
            <w:tcW w:w="6224" w:type="dxa"/>
            <w:vAlign w:val="center"/>
          </w:tcPr>
          <w:p w14:paraId="3E7BB578" w14:textId="77777777" w:rsidR="005B5849" w:rsidRPr="00627EEE" w:rsidRDefault="005B5849" w:rsidP="005B5849">
            <w:pPr>
              <w:spacing w:before="120" w:after="120"/>
              <w:rPr>
                <w:rFonts w:asciiTheme="majorBidi" w:hAnsiTheme="majorBidi" w:cstheme="majorBidi"/>
                <w:sz w:val="24"/>
                <w:szCs w:val="24"/>
              </w:rPr>
            </w:pPr>
            <w:r w:rsidRPr="00627EEE">
              <w:rPr>
                <w:rFonts w:asciiTheme="majorBidi" w:hAnsiTheme="majorBidi" w:cstheme="majorBidi"/>
                <w:sz w:val="24"/>
                <w:szCs w:val="24"/>
              </w:rPr>
              <w:t>Theoretical Contributions</w:t>
            </w:r>
          </w:p>
        </w:tc>
        <w:tc>
          <w:tcPr>
            <w:tcW w:w="710" w:type="dxa"/>
            <w:vAlign w:val="center"/>
          </w:tcPr>
          <w:p w14:paraId="2AEDA040" w14:textId="448F7741" w:rsidR="005B5849" w:rsidRPr="00627EEE" w:rsidRDefault="005B5849" w:rsidP="005B5849">
            <w:pPr>
              <w:spacing w:before="120" w:after="120"/>
              <w:rPr>
                <w:rFonts w:asciiTheme="majorBidi" w:hAnsiTheme="majorBidi" w:cstheme="majorBidi"/>
                <w:sz w:val="24"/>
                <w:szCs w:val="24"/>
              </w:rPr>
            </w:pPr>
            <w:r w:rsidRPr="00627EEE">
              <w:rPr>
                <w:rFonts w:asciiTheme="majorBidi" w:hAnsiTheme="majorBidi" w:cstheme="majorBidi"/>
                <w:sz w:val="24"/>
                <w:szCs w:val="24"/>
              </w:rPr>
              <w:t>20</w:t>
            </w:r>
            <w:r>
              <w:rPr>
                <w:rFonts w:asciiTheme="majorBidi" w:hAnsiTheme="majorBidi" w:cstheme="majorBidi"/>
                <w:sz w:val="24"/>
                <w:szCs w:val="24"/>
              </w:rPr>
              <w:t>7</w:t>
            </w:r>
          </w:p>
        </w:tc>
      </w:tr>
      <w:tr w:rsidR="005B5849" w:rsidRPr="00627EEE" w14:paraId="7E8A3D51" w14:textId="77777777" w:rsidTr="005B5849">
        <w:tc>
          <w:tcPr>
            <w:tcW w:w="559" w:type="dxa"/>
            <w:vAlign w:val="center"/>
          </w:tcPr>
          <w:p w14:paraId="4848CCB4" w14:textId="77777777" w:rsidR="005B5849" w:rsidRPr="00627EEE" w:rsidRDefault="005B5849" w:rsidP="005B5849">
            <w:pPr>
              <w:spacing w:before="120" w:after="120"/>
              <w:rPr>
                <w:rFonts w:asciiTheme="majorBidi" w:hAnsiTheme="majorBidi" w:cstheme="majorBidi"/>
                <w:sz w:val="24"/>
                <w:szCs w:val="24"/>
              </w:rPr>
            </w:pPr>
          </w:p>
        </w:tc>
        <w:tc>
          <w:tcPr>
            <w:tcW w:w="816" w:type="dxa"/>
            <w:vAlign w:val="center"/>
          </w:tcPr>
          <w:p w14:paraId="2BE1EE55" w14:textId="77777777" w:rsidR="005B5849" w:rsidRPr="00627EEE" w:rsidRDefault="005B5849" w:rsidP="005B5849">
            <w:pPr>
              <w:spacing w:before="120" w:after="120"/>
              <w:rPr>
                <w:rFonts w:asciiTheme="majorBidi" w:hAnsiTheme="majorBidi" w:cstheme="majorBidi"/>
                <w:sz w:val="24"/>
                <w:szCs w:val="24"/>
              </w:rPr>
            </w:pPr>
            <w:r w:rsidRPr="00627EEE">
              <w:rPr>
                <w:rFonts w:asciiTheme="majorBidi" w:hAnsiTheme="majorBidi" w:cstheme="majorBidi"/>
                <w:sz w:val="24"/>
                <w:szCs w:val="24"/>
              </w:rPr>
              <w:t>5.3.2</w:t>
            </w:r>
          </w:p>
        </w:tc>
        <w:tc>
          <w:tcPr>
            <w:tcW w:w="6224" w:type="dxa"/>
            <w:vAlign w:val="center"/>
          </w:tcPr>
          <w:p w14:paraId="1580FDA9" w14:textId="77777777" w:rsidR="005B5849" w:rsidRPr="00627EEE" w:rsidRDefault="005B5849" w:rsidP="005B5849">
            <w:pPr>
              <w:spacing w:before="120" w:after="120"/>
              <w:rPr>
                <w:rFonts w:asciiTheme="majorBidi" w:hAnsiTheme="majorBidi" w:cstheme="majorBidi"/>
                <w:sz w:val="24"/>
                <w:szCs w:val="24"/>
              </w:rPr>
            </w:pPr>
            <w:r w:rsidRPr="00627EEE">
              <w:rPr>
                <w:rFonts w:asciiTheme="majorBidi" w:hAnsiTheme="majorBidi" w:cstheme="majorBidi"/>
                <w:sz w:val="24"/>
                <w:szCs w:val="24"/>
              </w:rPr>
              <w:t>Managerial Contribution</w:t>
            </w:r>
          </w:p>
        </w:tc>
        <w:tc>
          <w:tcPr>
            <w:tcW w:w="710" w:type="dxa"/>
            <w:vAlign w:val="center"/>
          </w:tcPr>
          <w:p w14:paraId="108FFA83" w14:textId="77777777" w:rsidR="005B5849" w:rsidRPr="00627EEE" w:rsidRDefault="005B5849" w:rsidP="005B5849">
            <w:pPr>
              <w:spacing w:before="120" w:after="120"/>
              <w:rPr>
                <w:rFonts w:asciiTheme="majorBidi" w:hAnsiTheme="majorBidi" w:cstheme="majorBidi"/>
                <w:sz w:val="24"/>
                <w:szCs w:val="24"/>
              </w:rPr>
            </w:pPr>
            <w:r w:rsidRPr="00627EEE">
              <w:rPr>
                <w:rFonts w:asciiTheme="majorBidi" w:hAnsiTheme="majorBidi" w:cstheme="majorBidi"/>
                <w:sz w:val="24"/>
                <w:szCs w:val="24"/>
              </w:rPr>
              <w:t>209</w:t>
            </w:r>
          </w:p>
        </w:tc>
      </w:tr>
      <w:tr w:rsidR="005B5849" w:rsidRPr="00627EEE" w14:paraId="26565110" w14:textId="77777777" w:rsidTr="005B5849">
        <w:tc>
          <w:tcPr>
            <w:tcW w:w="1375" w:type="dxa"/>
            <w:gridSpan w:val="2"/>
            <w:vAlign w:val="center"/>
          </w:tcPr>
          <w:p w14:paraId="185F4271" w14:textId="77777777" w:rsidR="005B5849" w:rsidRPr="00627EEE" w:rsidRDefault="005B5849" w:rsidP="005B5849">
            <w:pPr>
              <w:spacing w:before="120" w:after="120"/>
              <w:rPr>
                <w:rFonts w:asciiTheme="majorBidi" w:hAnsiTheme="majorBidi" w:cstheme="majorBidi"/>
                <w:sz w:val="24"/>
                <w:szCs w:val="24"/>
              </w:rPr>
            </w:pPr>
            <w:r w:rsidRPr="00627EEE">
              <w:rPr>
                <w:rFonts w:asciiTheme="majorBidi" w:hAnsiTheme="majorBidi" w:cstheme="majorBidi"/>
                <w:sz w:val="24"/>
                <w:szCs w:val="24"/>
              </w:rPr>
              <w:t>5.4</w:t>
            </w:r>
          </w:p>
        </w:tc>
        <w:tc>
          <w:tcPr>
            <w:tcW w:w="6224" w:type="dxa"/>
            <w:vAlign w:val="center"/>
          </w:tcPr>
          <w:p w14:paraId="19849FD3" w14:textId="77777777" w:rsidR="005B5849" w:rsidRPr="00627EEE" w:rsidRDefault="005B5849" w:rsidP="005B5849">
            <w:pPr>
              <w:spacing w:before="120" w:after="120"/>
              <w:rPr>
                <w:rFonts w:asciiTheme="majorBidi" w:hAnsiTheme="majorBidi" w:cstheme="majorBidi"/>
                <w:sz w:val="24"/>
                <w:szCs w:val="24"/>
              </w:rPr>
            </w:pPr>
            <w:r w:rsidRPr="00627EEE">
              <w:rPr>
                <w:rFonts w:asciiTheme="majorBidi" w:hAnsiTheme="majorBidi" w:cstheme="majorBidi"/>
                <w:sz w:val="24"/>
                <w:szCs w:val="24"/>
              </w:rPr>
              <w:t>Limitations of the Research</w:t>
            </w:r>
          </w:p>
        </w:tc>
        <w:tc>
          <w:tcPr>
            <w:tcW w:w="710" w:type="dxa"/>
            <w:vAlign w:val="center"/>
          </w:tcPr>
          <w:p w14:paraId="0FF43307" w14:textId="77777777" w:rsidR="005B5849" w:rsidRPr="00627EEE" w:rsidRDefault="005B5849" w:rsidP="005B5849">
            <w:pPr>
              <w:spacing w:before="120" w:after="120"/>
              <w:rPr>
                <w:rFonts w:asciiTheme="majorBidi" w:hAnsiTheme="majorBidi" w:cstheme="majorBidi"/>
                <w:sz w:val="24"/>
                <w:szCs w:val="24"/>
              </w:rPr>
            </w:pPr>
            <w:r w:rsidRPr="00627EEE">
              <w:rPr>
                <w:rFonts w:asciiTheme="majorBidi" w:hAnsiTheme="majorBidi" w:cstheme="majorBidi"/>
                <w:sz w:val="24"/>
                <w:szCs w:val="24"/>
              </w:rPr>
              <w:t>211</w:t>
            </w:r>
          </w:p>
        </w:tc>
      </w:tr>
      <w:tr w:rsidR="005B5849" w:rsidRPr="00627EEE" w14:paraId="76A8085F" w14:textId="77777777" w:rsidTr="005B5849">
        <w:tc>
          <w:tcPr>
            <w:tcW w:w="1375" w:type="dxa"/>
            <w:gridSpan w:val="2"/>
            <w:vAlign w:val="center"/>
          </w:tcPr>
          <w:p w14:paraId="58708B28" w14:textId="77777777" w:rsidR="005B5849" w:rsidRPr="00627EEE" w:rsidRDefault="005B5849" w:rsidP="005B5849">
            <w:pPr>
              <w:spacing w:before="120" w:after="120"/>
              <w:rPr>
                <w:rFonts w:asciiTheme="majorBidi" w:hAnsiTheme="majorBidi" w:cstheme="majorBidi"/>
                <w:sz w:val="24"/>
                <w:szCs w:val="24"/>
              </w:rPr>
            </w:pPr>
            <w:r w:rsidRPr="00627EEE">
              <w:rPr>
                <w:rFonts w:asciiTheme="majorBidi" w:hAnsiTheme="majorBidi" w:cstheme="majorBidi"/>
                <w:sz w:val="24"/>
                <w:szCs w:val="24"/>
              </w:rPr>
              <w:t>5.5</w:t>
            </w:r>
          </w:p>
        </w:tc>
        <w:tc>
          <w:tcPr>
            <w:tcW w:w="6224" w:type="dxa"/>
            <w:vAlign w:val="center"/>
          </w:tcPr>
          <w:p w14:paraId="70976E25" w14:textId="77777777" w:rsidR="005B5849" w:rsidRPr="00627EEE" w:rsidRDefault="005B5849" w:rsidP="005B5849">
            <w:pPr>
              <w:spacing w:before="120" w:after="120"/>
              <w:rPr>
                <w:rFonts w:asciiTheme="majorBidi" w:hAnsiTheme="majorBidi" w:cstheme="majorBidi"/>
                <w:sz w:val="24"/>
                <w:szCs w:val="24"/>
              </w:rPr>
            </w:pPr>
            <w:r w:rsidRPr="00627EEE">
              <w:rPr>
                <w:rFonts w:asciiTheme="majorBidi" w:hAnsiTheme="majorBidi" w:cstheme="majorBidi"/>
                <w:sz w:val="24"/>
                <w:szCs w:val="24"/>
              </w:rPr>
              <w:t>Recommendation for Future Research</w:t>
            </w:r>
          </w:p>
        </w:tc>
        <w:tc>
          <w:tcPr>
            <w:tcW w:w="710" w:type="dxa"/>
            <w:vAlign w:val="center"/>
          </w:tcPr>
          <w:p w14:paraId="7C6981DD" w14:textId="77777777" w:rsidR="005B5849" w:rsidRPr="00627EEE" w:rsidRDefault="005B5849" w:rsidP="005B5849">
            <w:pPr>
              <w:spacing w:before="120" w:after="120"/>
              <w:rPr>
                <w:rFonts w:asciiTheme="majorBidi" w:hAnsiTheme="majorBidi" w:cstheme="majorBidi"/>
                <w:sz w:val="24"/>
                <w:szCs w:val="24"/>
              </w:rPr>
            </w:pPr>
            <w:r w:rsidRPr="00627EEE">
              <w:rPr>
                <w:rFonts w:asciiTheme="majorBidi" w:hAnsiTheme="majorBidi" w:cstheme="majorBidi"/>
                <w:sz w:val="24"/>
                <w:szCs w:val="24"/>
              </w:rPr>
              <w:t>212</w:t>
            </w:r>
          </w:p>
        </w:tc>
      </w:tr>
      <w:tr w:rsidR="005B5849" w:rsidRPr="00627EEE" w14:paraId="616B584F" w14:textId="77777777" w:rsidTr="005B5849">
        <w:tc>
          <w:tcPr>
            <w:tcW w:w="1375" w:type="dxa"/>
            <w:gridSpan w:val="2"/>
            <w:vAlign w:val="center"/>
          </w:tcPr>
          <w:p w14:paraId="275625EA" w14:textId="77777777" w:rsidR="005B5849" w:rsidRPr="00627EEE" w:rsidRDefault="005B5849" w:rsidP="005B5849">
            <w:pPr>
              <w:spacing w:before="120" w:after="120"/>
              <w:rPr>
                <w:rFonts w:asciiTheme="majorBidi" w:hAnsiTheme="majorBidi" w:cstheme="majorBidi"/>
                <w:sz w:val="24"/>
                <w:szCs w:val="24"/>
              </w:rPr>
            </w:pPr>
            <w:r w:rsidRPr="00627EEE">
              <w:rPr>
                <w:rFonts w:asciiTheme="majorBidi" w:hAnsiTheme="majorBidi" w:cstheme="majorBidi"/>
                <w:sz w:val="24"/>
                <w:szCs w:val="24"/>
              </w:rPr>
              <w:t>5.6</w:t>
            </w:r>
          </w:p>
        </w:tc>
        <w:tc>
          <w:tcPr>
            <w:tcW w:w="6224" w:type="dxa"/>
            <w:vAlign w:val="center"/>
          </w:tcPr>
          <w:p w14:paraId="2EF95029" w14:textId="77777777" w:rsidR="005B5849" w:rsidRPr="00627EEE" w:rsidRDefault="005B5849" w:rsidP="005B5849">
            <w:pPr>
              <w:spacing w:before="120" w:after="120"/>
              <w:rPr>
                <w:rFonts w:asciiTheme="majorBidi" w:hAnsiTheme="majorBidi" w:cstheme="majorBidi"/>
                <w:sz w:val="24"/>
                <w:szCs w:val="24"/>
              </w:rPr>
            </w:pPr>
            <w:r w:rsidRPr="00627EEE">
              <w:rPr>
                <w:rFonts w:asciiTheme="majorBidi" w:hAnsiTheme="majorBidi" w:cstheme="majorBidi"/>
                <w:sz w:val="24"/>
                <w:szCs w:val="24"/>
              </w:rPr>
              <w:t>Recommendations for Practical Use</w:t>
            </w:r>
          </w:p>
        </w:tc>
        <w:tc>
          <w:tcPr>
            <w:tcW w:w="710" w:type="dxa"/>
            <w:vAlign w:val="center"/>
          </w:tcPr>
          <w:p w14:paraId="2D84F9AE" w14:textId="77777777" w:rsidR="005B5849" w:rsidRPr="00627EEE" w:rsidRDefault="005B5849" w:rsidP="005B5849">
            <w:pPr>
              <w:spacing w:before="120" w:after="120"/>
              <w:rPr>
                <w:rFonts w:asciiTheme="majorBidi" w:hAnsiTheme="majorBidi" w:cstheme="majorBidi"/>
                <w:sz w:val="24"/>
                <w:szCs w:val="24"/>
              </w:rPr>
            </w:pPr>
            <w:r w:rsidRPr="00627EEE">
              <w:rPr>
                <w:rFonts w:asciiTheme="majorBidi" w:hAnsiTheme="majorBidi" w:cstheme="majorBidi"/>
                <w:sz w:val="24"/>
                <w:szCs w:val="24"/>
              </w:rPr>
              <w:t>214</w:t>
            </w:r>
          </w:p>
        </w:tc>
      </w:tr>
      <w:tr w:rsidR="005B5849" w:rsidRPr="00627EEE" w14:paraId="7FE81835" w14:textId="77777777" w:rsidTr="005B5849">
        <w:tc>
          <w:tcPr>
            <w:tcW w:w="1375" w:type="dxa"/>
            <w:gridSpan w:val="2"/>
            <w:vAlign w:val="center"/>
          </w:tcPr>
          <w:p w14:paraId="6E27AF34" w14:textId="77777777" w:rsidR="005B5849" w:rsidRPr="00627EEE" w:rsidRDefault="005B5849" w:rsidP="005B5849">
            <w:pPr>
              <w:spacing w:before="120" w:after="120"/>
              <w:rPr>
                <w:rFonts w:asciiTheme="majorBidi" w:hAnsiTheme="majorBidi" w:cstheme="majorBidi"/>
                <w:sz w:val="24"/>
                <w:szCs w:val="24"/>
              </w:rPr>
            </w:pPr>
            <w:r w:rsidRPr="00627EEE">
              <w:rPr>
                <w:rFonts w:asciiTheme="majorBidi" w:hAnsiTheme="majorBidi" w:cstheme="majorBidi"/>
                <w:sz w:val="24"/>
                <w:szCs w:val="24"/>
              </w:rPr>
              <w:t>5.7</w:t>
            </w:r>
          </w:p>
        </w:tc>
        <w:tc>
          <w:tcPr>
            <w:tcW w:w="6224" w:type="dxa"/>
            <w:vAlign w:val="center"/>
          </w:tcPr>
          <w:p w14:paraId="03795C4C" w14:textId="77777777" w:rsidR="005B5849" w:rsidRPr="00627EEE" w:rsidRDefault="005B5849" w:rsidP="005B5849">
            <w:pPr>
              <w:spacing w:before="120" w:after="120"/>
              <w:rPr>
                <w:rFonts w:asciiTheme="majorBidi" w:hAnsiTheme="majorBidi" w:cstheme="majorBidi"/>
                <w:sz w:val="24"/>
                <w:szCs w:val="24"/>
              </w:rPr>
            </w:pPr>
            <w:r w:rsidRPr="00627EEE">
              <w:rPr>
                <w:rFonts w:asciiTheme="majorBidi" w:hAnsiTheme="majorBidi" w:cstheme="majorBidi"/>
                <w:sz w:val="24"/>
                <w:szCs w:val="24"/>
              </w:rPr>
              <w:t>Conclusion of the Research</w:t>
            </w:r>
          </w:p>
        </w:tc>
        <w:tc>
          <w:tcPr>
            <w:tcW w:w="710" w:type="dxa"/>
            <w:vAlign w:val="center"/>
          </w:tcPr>
          <w:p w14:paraId="61D69391" w14:textId="77777777" w:rsidR="005B5849" w:rsidRPr="00627EEE" w:rsidRDefault="005B5849" w:rsidP="005B5849">
            <w:pPr>
              <w:spacing w:before="120" w:after="120"/>
              <w:rPr>
                <w:rFonts w:asciiTheme="majorBidi" w:hAnsiTheme="majorBidi" w:cstheme="majorBidi"/>
                <w:sz w:val="24"/>
                <w:szCs w:val="24"/>
              </w:rPr>
            </w:pPr>
            <w:r w:rsidRPr="00627EEE">
              <w:rPr>
                <w:rFonts w:asciiTheme="majorBidi" w:hAnsiTheme="majorBidi" w:cstheme="majorBidi"/>
                <w:sz w:val="24"/>
                <w:szCs w:val="24"/>
              </w:rPr>
              <w:t>215</w:t>
            </w:r>
          </w:p>
        </w:tc>
      </w:tr>
    </w:tbl>
    <w:p w14:paraId="2C190A89" w14:textId="77777777" w:rsidR="008F6495" w:rsidRPr="00627EEE" w:rsidRDefault="008F6495" w:rsidP="008F6495">
      <w:pPr>
        <w:spacing w:after="120" w:line="480" w:lineRule="auto"/>
        <w:ind w:firstLine="432"/>
        <w:jc w:val="both"/>
        <w:rPr>
          <w:rFonts w:asciiTheme="majorBidi" w:hAnsiTheme="majorBidi" w:cstheme="majorBidi"/>
          <w:sz w:val="24"/>
          <w:szCs w:val="24"/>
        </w:rPr>
      </w:pPr>
    </w:p>
    <w:p w14:paraId="57B5EDBA" w14:textId="53E72FFA" w:rsidR="008F6495" w:rsidRPr="00627EEE" w:rsidRDefault="008F6495" w:rsidP="008F6495">
      <w:pPr>
        <w:rPr>
          <w:rFonts w:asciiTheme="majorBidi" w:hAnsiTheme="majorBidi" w:cstheme="majorBidi"/>
          <w:sz w:val="24"/>
          <w:szCs w:val="24"/>
        </w:rPr>
      </w:pPr>
      <w:r w:rsidRPr="00627EEE">
        <w:rPr>
          <w:rFonts w:asciiTheme="majorBidi" w:hAnsiTheme="majorBidi" w:cstheme="majorBidi"/>
          <w:sz w:val="24"/>
          <w:szCs w:val="24"/>
        </w:rPr>
        <w:br w:type="page"/>
      </w:r>
    </w:p>
    <w:p w14:paraId="67285CEA" w14:textId="67316CA0" w:rsidR="008F6495" w:rsidRDefault="008F6495" w:rsidP="008F6495">
      <w:pPr>
        <w:rPr>
          <w:rFonts w:asciiTheme="majorBidi" w:hAnsiTheme="majorBidi" w:cstheme="majorBidi"/>
          <w:sz w:val="24"/>
          <w:szCs w:val="24"/>
        </w:rPr>
      </w:pPr>
    </w:p>
    <w:p w14:paraId="6E2129F6" w14:textId="065419A9" w:rsidR="001536D7" w:rsidRDefault="001536D7" w:rsidP="008F6495">
      <w:pPr>
        <w:rPr>
          <w:rFonts w:asciiTheme="majorBidi" w:hAnsiTheme="majorBidi" w:cstheme="majorBidi"/>
          <w:sz w:val="24"/>
          <w:szCs w:val="24"/>
        </w:rPr>
      </w:pPr>
    </w:p>
    <w:p w14:paraId="63690F48" w14:textId="23989E2D" w:rsidR="001536D7" w:rsidRPr="00627EEE" w:rsidRDefault="001536D7" w:rsidP="001536D7">
      <w:pPr>
        <w:jc w:val="center"/>
        <w:rPr>
          <w:rFonts w:asciiTheme="majorBidi" w:hAnsiTheme="majorBidi" w:cstheme="majorBidi"/>
          <w:sz w:val="24"/>
          <w:szCs w:val="24"/>
        </w:rPr>
      </w:pPr>
      <w:r w:rsidRPr="00627EEE">
        <w:rPr>
          <w:rFonts w:asciiTheme="majorBidi" w:hAnsiTheme="majorBidi" w:cstheme="majorBidi"/>
          <w:b/>
          <w:bCs/>
          <w:sz w:val="24"/>
          <w:szCs w:val="24"/>
        </w:rPr>
        <w:t>LIST OF TABLES</w:t>
      </w:r>
    </w:p>
    <w:bookmarkEnd w:id="1"/>
    <w:p w14:paraId="36184B9A" w14:textId="77777777" w:rsidR="008F6495" w:rsidRPr="00627EEE" w:rsidRDefault="008F6495" w:rsidP="008F6495">
      <w:pPr>
        <w:rPr>
          <w:rFonts w:asciiTheme="majorBidi" w:hAnsiTheme="majorBidi" w:cstheme="majorBidi"/>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555"/>
        <w:gridCol w:w="5953"/>
        <w:gridCol w:w="791"/>
      </w:tblGrid>
      <w:tr w:rsidR="001536D7" w:rsidRPr="00627EEE" w14:paraId="194B0A4F" w14:textId="77777777" w:rsidTr="001536D7">
        <w:tc>
          <w:tcPr>
            <w:tcW w:w="1555" w:type="dxa"/>
          </w:tcPr>
          <w:p w14:paraId="599428B1" w14:textId="2749BBFC" w:rsidR="001536D7" w:rsidRPr="001536D7" w:rsidRDefault="001536D7" w:rsidP="00A11ADF">
            <w:pPr>
              <w:spacing w:before="120" w:after="120"/>
              <w:jc w:val="both"/>
              <w:rPr>
                <w:rFonts w:asciiTheme="majorBidi" w:hAnsiTheme="majorBidi" w:cstheme="majorBidi"/>
                <w:b/>
                <w:bCs/>
                <w:sz w:val="24"/>
                <w:szCs w:val="24"/>
              </w:rPr>
            </w:pPr>
            <w:r w:rsidRPr="001536D7">
              <w:rPr>
                <w:rFonts w:asciiTheme="majorBidi" w:hAnsiTheme="majorBidi" w:cstheme="majorBidi"/>
                <w:b/>
                <w:bCs/>
                <w:sz w:val="24"/>
                <w:szCs w:val="24"/>
              </w:rPr>
              <w:t>Table No</w:t>
            </w:r>
          </w:p>
        </w:tc>
        <w:tc>
          <w:tcPr>
            <w:tcW w:w="5953" w:type="dxa"/>
          </w:tcPr>
          <w:p w14:paraId="23E9FD46" w14:textId="77777777" w:rsidR="001536D7" w:rsidRPr="001536D7" w:rsidRDefault="001536D7" w:rsidP="00A11ADF">
            <w:pPr>
              <w:spacing w:before="120" w:after="120"/>
              <w:jc w:val="both"/>
              <w:rPr>
                <w:rFonts w:asciiTheme="majorBidi" w:hAnsiTheme="majorBidi" w:cstheme="majorBidi"/>
                <w:b/>
                <w:bCs/>
                <w:sz w:val="24"/>
                <w:szCs w:val="24"/>
              </w:rPr>
            </w:pPr>
          </w:p>
        </w:tc>
        <w:tc>
          <w:tcPr>
            <w:tcW w:w="791" w:type="dxa"/>
          </w:tcPr>
          <w:p w14:paraId="62A61A47" w14:textId="2FF92F6F" w:rsidR="001536D7" w:rsidRPr="001536D7" w:rsidRDefault="001536D7" w:rsidP="00A11ADF">
            <w:pPr>
              <w:spacing w:before="120" w:after="120"/>
              <w:jc w:val="both"/>
              <w:rPr>
                <w:rFonts w:asciiTheme="majorBidi" w:hAnsiTheme="majorBidi" w:cstheme="majorBidi"/>
                <w:b/>
                <w:bCs/>
                <w:sz w:val="24"/>
                <w:szCs w:val="24"/>
              </w:rPr>
            </w:pPr>
            <w:r w:rsidRPr="001536D7">
              <w:rPr>
                <w:rFonts w:asciiTheme="majorBidi" w:hAnsiTheme="majorBidi" w:cstheme="majorBidi"/>
                <w:b/>
                <w:bCs/>
                <w:sz w:val="24"/>
                <w:szCs w:val="24"/>
              </w:rPr>
              <w:t>Page</w:t>
            </w:r>
          </w:p>
        </w:tc>
      </w:tr>
      <w:tr w:rsidR="008F6495" w:rsidRPr="00627EEE" w14:paraId="226CDBEB" w14:textId="77777777" w:rsidTr="001536D7">
        <w:tc>
          <w:tcPr>
            <w:tcW w:w="1555" w:type="dxa"/>
          </w:tcPr>
          <w:p w14:paraId="535E6ED3" w14:textId="77777777" w:rsidR="008F6495" w:rsidRPr="00627EEE" w:rsidRDefault="008F6495" w:rsidP="00A11ADF">
            <w:pPr>
              <w:spacing w:before="120" w:after="120"/>
              <w:jc w:val="both"/>
              <w:rPr>
                <w:rFonts w:asciiTheme="majorBidi" w:hAnsiTheme="majorBidi" w:cstheme="majorBidi"/>
                <w:sz w:val="24"/>
                <w:szCs w:val="24"/>
              </w:rPr>
            </w:pPr>
            <w:r w:rsidRPr="00627EEE">
              <w:rPr>
                <w:rFonts w:asciiTheme="majorBidi" w:hAnsiTheme="majorBidi" w:cstheme="majorBidi"/>
                <w:sz w:val="24"/>
                <w:szCs w:val="24"/>
              </w:rPr>
              <w:t>Table 1.1</w:t>
            </w:r>
          </w:p>
        </w:tc>
        <w:tc>
          <w:tcPr>
            <w:tcW w:w="5953" w:type="dxa"/>
          </w:tcPr>
          <w:p w14:paraId="68CE7801" w14:textId="77777777" w:rsidR="008F6495" w:rsidRPr="00627EEE" w:rsidRDefault="008F6495" w:rsidP="00A11ADF">
            <w:pPr>
              <w:spacing w:before="120" w:after="120"/>
              <w:jc w:val="both"/>
              <w:rPr>
                <w:rFonts w:asciiTheme="majorBidi" w:hAnsiTheme="majorBidi" w:cstheme="majorBidi"/>
                <w:sz w:val="24"/>
                <w:szCs w:val="24"/>
              </w:rPr>
            </w:pPr>
            <w:r w:rsidRPr="00627EEE">
              <w:rPr>
                <w:rFonts w:asciiTheme="majorBidi" w:hAnsiTheme="majorBidi" w:cstheme="majorBidi"/>
                <w:sz w:val="24"/>
                <w:szCs w:val="24"/>
              </w:rPr>
              <w:t>Various framework for smart learning</w:t>
            </w:r>
          </w:p>
        </w:tc>
        <w:tc>
          <w:tcPr>
            <w:tcW w:w="791" w:type="dxa"/>
          </w:tcPr>
          <w:p w14:paraId="53DEB905" w14:textId="77777777" w:rsidR="008F6495" w:rsidRPr="00627EEE" w:rsidRDefault="008F6495" w:rsidP="00A11ADF">
            <w:pPr>
              <w:spacing w:before="120" w:after="120"/>
              <w:jc w:val="both"/>
              <w:rPr>
                <w:rFonts w:asciiTheme="majorBidi" w:hAnsiTheme="majorBidi" w:cstheme="majorBidi"/>
                <w:sz w:val="24"/>
                <w:szCs w:val="24"/>
              </w:rPr>
            </w:pPr>
            <w:r w:rsidRPr="00627EEE">
              <w:rPr>
                <w:rFonts w:asciiTheme="majorBidi" w:hAnsiTheme="majorBidi" w:cstheme="majorBidi"/>
                <w:sz w:val="24"/>
                <w:szCs w:val="24"/>
              </w:rPr>
              <w:t>16</w:t>
            </w:r>
          </w:p>
        </w:tc>
      </w:tr>
      <w:tr w:rsidR="008F6495" w:rsidRPr="00627EEE" w14:paraId="0083862C" w14:textId="77777777" w:rsidTr="001536D7">
        <w:tc>
          <w:tcPr>
            <w:tcW w:w="1555" w:type="dxa"/>
          </w:tcPr>
          <w:p w14:paraId="453D9DD0" w14:textId="77777777" w:rsidR="008F6495" w:rsidRPr="00627EEE" w:rsidRDefault="008F6495" w:rsidP="00A11ADF">
            <w:pPr>
              <w:spacing w:before="120" w:after="120"/>
              <w:jc w:val="both"/>
              <w:rPr>
                <w:rFonts w:asciiTheme="majorBidi" w:hAnsiTheme="majorBidi" w:cstheme="majorBidi"/>
                <w:sz w:val="24"/>
                <w:szCs w:val="24"/>
              </w:rPr>
            </w:pPr>
            <w:r w:rsidRPr="00627EEE">
              <w:rPr>
                <w:rFonts w:asciiTheme="majorBidi" w:hAnsiTheme="majorBidi" w:cstheme="majorBidi"/>
                <w:sz w:val="24"/>
                <w:szCs w:val="24"/>
              </w:rPr>
              <w:t>Table 1.2</w:t>
            </w:r>
          </w:p>
        </w:tc>
        <w:tc>
          <w:tcPr>
            <w:tcW w:w="5953" w:type="dxa"/>
          </w:tcPr>
          <w:p w14:paraId="67DC0D6D" w14:textId="77777777" w:rsidR="008F6495" w:rsidRPr="00627EEE" w:rsidRDefault="008F6495" w:rsidP="00A11ADF">
            <w:pPr>
              <w:spacing w:before="120" w:after="120"/>
              <w:jc w:val="both"/>
              <w:rPr>
                <w:rFonts w:asciiTheme="majorBidi" w:hAnsiTheme="majorBidi" w:cstheme="majorBidi"/>
                <w:sz w:val="24"/>
                <w:szCs w:val="24"/>
              </w:rPr>
            </w:pPr>
            <w:r w:rsidRPr="00627EEE">
              <w:rPr>
                <w:rFonts w:asciiTheme="majorBidi" w:hAnsiTheme="majorBidi" w:cstheme="majorBidi"/>
                <w:sz w:val="24"/>
                <w:szCs w:val="24"/>
              </w:rPr>
              <w:t>Details of hypotheses</w:t>
            </w:r>
          </w:p>
        </w:tc>
        <w:tc>
          <w:tcPr>
            <w:tcW w:w="791" w:type="dxa"/>
          </w:tcPr>
          <w:p w14:paraId="7FFBF8C4" w14:textId="77777777" w:rsidR="008F6495" w:rsidRPr="00627EEE" w:rsidRDefault="008F6495" w:rsidP="00A11ADF">
            <w:pPr>
              <w:spacing w:before="120" w:after="120"/>
              <w:jc w:val="both"/>
              <w:rPr>
                <w:rFonts w:asciiTheme="majorBidi" w:hAnsiTheme="majorBidi" w:cstheme="majorBidi"/>
                <w:sz w:val="24"/>
                <w:szCs w:val="24"/>
              </w:rPr>
            </w:pPr>
            <w:r w:rsidRPr="00627EEE">
              <w:rPr>
                <w:rFonts w:asciiTheme="majorBidi" w:hAnsiTheme="majorBidi" w:cstheme="majorBidi"/>
                <w:sz w:val="24"/>
                <w:szCs w:val="24"/>
              </w:rPr>
              <w:t>22</w:t>
            </w:r>
          </w:p>
        </w:tc>
      </w:tr>
      <w:tr w:rsidR="008F6495" w:rsidRPr="00627EEE" w14:paraId="6D312A82" w14:textId="77777777" w:rsidTr="001536D7">
        <w:tc>
          <w:tcPr>
            <w:tcW w:w="1555" w:type="dxa"/>
          </w:tcPr>
          <w:p w14:paraId="50BEE8FA" w14:textId="77777777" w:rsidR="008F6495" w:rsidRPr="00627EEE" w:rsidRDefault="008F6495" w:rsidP="00A11ADF">
            <w:pPr>
              <w:spacing w:before="120" w:after="120"/>
              <w:jc w:val="both"/>
              <w:rPr>
                <w:rFonts w:asciiTheme="majorBidi" w:hAnsiTheme="majorBidi" w:cstheme="majorBidi"/>
                <w:b/>
                <w:bCs/>
                <w:sz w:val="24"/>
                <w:szCs w:val="24"/>
              </w:rPr>
            </w:pPr>
            <w:r w:rsidRPr="00627EEE">
              <w:rPr>
                <w:rFonts w:asciiTheme="majorBidi" w:hAnsiTheme="majorBidi" w:cstheme="majorBidi"/>
                <w:sz w:val="24"/>
                <w:szCs w:val="24"/>
              </w:rPr>
              <w:t>Table 2.1</w:t>
            </w:r>
          </w:p>
        </w:tc>
        <w:tc>
          <w:tcPr>
            <w:tcW w:w="5953" w:type="dxa"/>
          </w:tcPr>
          <w:p w14:paraId="46FC91FE" w14:textId="77777777" w:rsidR="008F6495" w:rsidRPr="00627EEE" w:rsidRDefault="008F6495" w:rsidP="00A11ADF">
            <w:pPr>
              <w:spacing w:before="120" w:after="120"/>
              <w:jc w:val="both"/>
              <w:rPr>
                <w:rFonts w:asciiTheme="majorBidi" w:hAnsiTheme="majorBidi" w:cstheme="majorBidi"/>
                <w:sz w:val="24"/>
                <w:szCs w:val="24"/>
              </w:rPr>
            </w:pPr>
            <w:r w:rsidRPr="00627EEE">
              <w:rPr>
                <w:rFonts w:asciiTheme="majorBidi" w:hAnsiTheme="majorBidi" w:cstheme="majorBidi"/>
                <w:sz w:val="24"/>
                <w:szCs w:val="24"/>
              </w:rPr>
              <w:t>Constitution Article, Federal Laws, and Regulation</w:t>
            </w:r>
          </w:p>
        </w:tc>
        <w:tc>
          <w:tcPr>
            <w:tcW w:w="791" w:type="dxa"/>
          </w:tcPr>
          <w:p w14:paraId="6279940A" w14:textId="77777777" w:rsidR="008F6495" w:rsidRPr="00627EEE" w:rsidRDefault="008F6495" w:rsidP="00A11ADF">
            <w:pPr>
              <w:spacing w:before="120" w:after="120"/>
              <w:jc w:val="both"/>
              <w:rPr>
                <w:rFonts w:asciiTheme="majorBidi" w:hAnsiTheme="majorBidi" w:cstheme="majorBidi"/>
                <w:sz w:val="24"/>
                <w:szCs w:val="24"/>
              </w:rPr>
            </w:pPr>
            <w:r w:rsidRPr="00627EEE">
              <w:rPr>
                <w:rFonts w:asciiTheme="majorBidi" w:hAnsiTheme="majorBidi" w:cstheme="majorBidi"/>
                <w:sz w:val="24"/>
                <w:szCs w:val="24"/>
              </w:rPr>
              <w:t>37</w:t>
            </w:r>
          </w:p>
        </w:tc>
      </w:tr>
      <w:tr w:rsidR="008F6495" w:rsidRPr="00627EEE" w14:paraId="4D3B6FB0" w14:textId="77777777" w:rsidTr="001536D7">
        <w:tc>
          <w:tcPr>
            <w:tcW w:w="1555" w:type="dxa"/>
          </w:tcPr>
          <w:p w14:paraId="1238A621" w14:textId="77777777" w:rsidR="008F6495" w:rsidRPr="00627EEE" w:rsidRDefault="008F6495" w:rsidP="00A11ADF">
            <w:pPr>
              <w:spacing w:before="120" w:after="120"/>
              <w:jc w:val="both"/>
              <w:rPr>
                <w:rFonts w:asciiTheme="majorBidi" w:hAnsiTheme="majorBidi" w:cstheme="majorBidi"/>
                <w:b/>
                <w:bCs/>
                <w:sz w:val="24"/>
                <w:szCs w:val="24"/>
              </w:rPr>
            </w:pPr>
            <w:r w:rsidRPr="00627EEE">
              <w:rPr>
                <w:rFonts w:asciiTheme="majorBidi" w:hAnsiTheme="majorBidi" w:cstheme="majorBidi"/>
                <w:sz w:val="24"/>
                <w:szCs w:val="24"/>
              </w:rPr>
              <w:t>Table 2.2</w:t>
            </w:r>
          </w:p>
        </w:tc>
        <w:tc>
          <w:tcPr>
            <w:tcW w:w="5953" w:type="dxa"/>
          </w:tcPr>
          <w:p w14:paraId="2249FEDB" w14:textId="77777777" w:rsidR="008F6495" w:rsidRPr="00627EEE" w:rsidRDefault="008F6495" w:rsidP="00A11ADF">
            <w:pPr>
              <w:spacing w:before="120" w:after="120"/>
              <w:jc w:val="both"/>
              <w:rPr>
                <w:rFonts w:asciiTheme="majorBidi" w:hAnsiTheme="majorBidi" w:cstheme="majorBidi"/>
                <w:sz w:val="24"/>
                <w:szCs w:val="24"/>
              </w:rPr>
            </w:pPr>
            <w:r w:rsidRPr="00627EEE">
              <w:rPr>
                <w:rFonts w:asciiTheme="majorBidi" w:hAnsiTheme="majorBidi" w:cstheme="majorBidi"/>
                <w:sz w:val="24"/>
                <w:szCs w:val="24"/>
              </w:rPr>
              <w:t>Chronicle of education and management of the UAE reform</w:t>
            </w:r>
          </w:p>
        </w:tc>
        <w:tc>
          <w:tcPr>
            <w:tcW w:w="791" w:type="dxa"/>
          </w:tcPr>
          <w:p w14:paraId="0BC2DA40" w14:textId="77777777" w:rsidR="008F6495" w:rsidRPr="00627EEE" w:rsidRDefault="008F6495" w:rsidP="00A11ADF">
            <w:pPr>
              <w:spacing w:before="120" w:after="120"/>
              <w:jc w:val="both"/>
              <w:rPr>
                <w:rFonts w:asciiTheme="majorBidi" w:hAnsiTheme="majorBidi" w:cstheme="majorBidi"/>
                <w:sz w:val="24"/>
                <w:szCs w:val="24"/>
              </w:rPr>
            </w:pPr>
            <w:r w:rsidRPr="00627EEE">
              <w:rPr>
                <w:rFonts w:asciiTheme="majorBidi" w:hAnsiTheme="majorBidi" w:cstheme="majorBidi"/>
                <w:sz w:val="24"/>
                <w:szCs w:val="24"/>
              </w:rPr>
              <w:t>38</w:t>
            </w:r>
          </w:p>
        </w:tc>
      </w:tr>
      <w:tr w:rsidR="008F6495" w:rsidRPr="00627EEE" w14:paraId="00047638" w14:textId="77777777" w:rsidTr="001536D7">
        <w:tc>
          <w:tcPr>
            <w:tcW w:w="1555" w:type="dxa"/>
          </w:tcPr>
          <w:p w14:paraId="7C3893BE" w14:textId="77777777" w:rsidR="008F6495" w:rsidRPr="00627EEE" w:rsidRDefault="008F6495" w:rsidP="00A11ADF">
            <w:pPr>
              <w:spacing w:before="120" w:after="120"/>
              <w:jc w:val="both"/>
              <w:rPr>
                <w:rFonts w:asciiTheme="majorBidi" w:hAnsiTheme="majorBidi" w:cstheme="majorBidi"/>
                <w:b/>
                <w:bCs/>
                <w:sz w:val="24"/>
                <w:szCs w:val="24"/>
              </w:rPr>
            </w:pPr>
            <w:r w:rsidRPr="00627EEE">
              <w:rPr>
                <w:rFonts w:asciiTheme="majorBidi" w:hAnsiTheme="majorBidi" w:cstheme="majorBidi"/>
                <w:sz w:val="24"/>
                <w:szCs w:val="24"/>
              </w:rPr>
              <w:t>Table 2.3</w:t>
            </w:r>
          </w:p>
        </w:tc>
        <w:tc>
          <w:tcPr>
            <w:tcW w:w="5953" w:type="dxa"/>
          </w:tcPr>
          <w:p w14:paraId="2188D3F1" w14:textId="77777777" w:rsidR="008F6495" w:rsidRPr="00627EEE" w:rsidRDefault="008F6495" w:rsidP="00A11ADF">
            <w:pPr>
              <w:spacing w:before="120" w:after="120"/>
              <w:jc w:val="both"/>
              <w:rPr>
                <w:rFonts w:asciiTheme="majorBidi" w:hAnsiTheme="majorBidi" w:cstheme="majorBidi"/>
                <w:sz w:val="24"/>
                <w:szCs w:val="24"/>
              </w:rPr>
            </w:pPr>
            <w:r w:rsidRPr="00627EEE">
              <w:rPr>
                <w:rFonts w:asciiTheme="majorBidi" w:hAnsiTheme="majorBidi" w:cstheme="majorBidi"/>
                <w:sz w:val="24"/>
                <w:szCs w:val="24"/>
              </w:rPr>
              <w:t>Teachers participants by subject and target group</w:t>
            </w:r>
          </w:p>
        </w:tc>
        <w:tc>
          <w:tcPr>
            <w:tcW w:w="791" w:type="dxa"/>
          </w:tcPr>
          <w:p w14:paraId="19377807" w14:textId="77777777" w:rsidR="008F6495" w:rsidRPr="00627EEE" w:rsidRDefault="008F6495" w:rsidP="00A11ADF">
            <w:pPr>
              <w:spacing w:before="120" w:after="120"/>
              <w:jc w:val="both"/>
              <w:rPr>
                <w:rFonts w:asciiTheme="majorBidi" w:hAnsiTheme="majorBidi" w:cstheme="majorBidi"/>
                <w:sz w:val="24"/>
                <w:szCs w:val="24"/>
              </w:rPr>
            </w:pPr>
            <w:r w:rsidRPr="00627EEE">
              <w:rPr>
                <w:rFonts w:asciiTheme="majorBidi" w:hAnsiTheme="majorBidi" w:cstheme="majorBidi"/>
                <w:sz w:val="24"/>
                <w:szCs w:val="24"/>
              </w:rPr>
              <w:t>41</w:t>
            </w:r>
          </w:p>
        </w:tc>
      </w:tr>
      <w:tr w:rsidR="008F6495" w:rsidRPr="00627EEE" w14:paraId="4FB0FF8F" w14:textId="77777777" w:rsidTr="001536D7">
        <w:tc>
          <w:tcPr>
            <w:tcW w:w="1555" w:type="dxa"/>
          </w:tcPr>
          <w:p w14:paraId="4637F55F" w14:textId="77777777" w:rsidR="008F6495" w:rsidRPr="00627EEE" w:rsidRDefault="008F6495" w:rsidP="00A11ADF">
            <w:pPr>
              <w:spacing w:before="120" w:after="120"/>
              <w:jc w:val="both"/>
              <w:rPr>
                <w:rFonts w:asciiTheme="majorBidi" w:hAnsiTheme="majorBidi" w:cstheme="majorBidi"/>
                <w:sz w:val="24"/>
                <w:szCs w:val="24"/>
              </w:rPr>
            </w:pPr>
            <w:r w:rsidRPr="00627EEE">
              <w:rPr>
                <w:rFonts w:asciiTheme="majorBidi" w:hAnsiTheme="majorBidi" w:cstheme="majorBidi"/>
                <w:sz w:val="24"/>
                <w:szCs w:val="24"/>
              </w:rPr>
              <w:t>Table 2.4</w:t>
            </w:r>
          </w:p>
        </w:tc>
        <w:tc>
          <w:tcPr>
            <w:tcW w:w="5953" w:type="dxa"/>
          </w:tcPr>
          <w:p w14:paraId="6BCD0BBC" w14:textId="77777777" w:rsidR="008F6495" w:rsidRPr="00627EEE" w:rsidRDefault="008F6495" w:rsidP="00A11ADF">
            <w:pPr>
              <w:spacing w:before="120" w:after="120"/>
              <w:jc w:val="both"/>
              <w:rPr>
                <w:rFonts w:asciiTheme="majorBidi" w:hAnsiTheme="majorBidi" w:cstheme="majorBidi"/>
                <w:sz w:val="24"/>
                <w:szCs w:val="24"/>
              </w:rPr>
            </w:pPr>
            <w:r w:rsidRPr="00627EEE">
              <w:rPr>
                <w:rFonts w:asciiTheme="majorBidi" w:hAnsiTheme="majorBidi" w:cstheme="majorBidi"/>
                <w:sz w:val="24"/>
                <w:szCs w:val="24"/>
              </w:rPr>
              <w:t>Results of the study assessing the smart learning</w:t>
            </w:r>
          </w:p>
        </w:tc>
        <w:tc>
          <w:tcPr>
            <w:tcW w:w="791" w:type="dxa"/>
          </w:tcPr>
          <w:p w14:paraId="34482B47" w14:textId="77777777" w:rsidR="008F6495" w:rsidRPr="00627EEE" w:rsidRDefault="008F6495" w:rsidP="00A11ADF">
            <w:pPr>
              <w:spacing w:before="120" w:after="120"/>
              <w:jc w:val="both"/>
              <w:rPr>
                <w:rFonts w:asciiTheme="majorBidi" w:hAnsiTheme="majorBidi" w:cstheme="majorBidi"/>
                <w:sz w:val="24"/>
                <w:szCs w:val="24"/>
              </w:rPr>
            </w:pPr>
            <w:r w:rsidRPr="00627EEE">
              <w:rPr>
                <w:rFonts w:asciiTheme="majorBidi" w:hAnsiTheme="majorBidi" w:cstheme="majorBidi"/>
                <w:sz w:val="24"/>
                <w:szCs w:val="24"/>
              </w:rPr>
              <w:t>41</w:t>
            </w:r>
          </w:p>
        </w:tc>
      </w:tr>
      <w:tr w:rsidR="008F6495" w:rsidRPr="00627EEE" w14:paraId="7BEB71C8" w14:textId="77777777" w:rsidTr="001536D7">
        <w:tc>
          <w:tcPr>
            <w:tcW w:w="1555" w:type="dxa"/>
          </w:tcPr>
          <w:p w14:paraId="5448F6B3" w14:textId="77777777" w:rsidR="008F6495" w:rsidRPr="00627EEE" w:rsidRDefault="008F6495" w:rsidP="00A11ADF">
            <w:pPr>
              <w:spacing w:before="120" w:after="120"/>
              <w:jc w:val="both"/>
              <w:rPr>
                <w:rFonts w:asciiTheme="majorBidi" w:hAnsiTheme="majorBidi" w:cstheme="majorBidi"/>
                <w:sz w:val="24"/>
                <w:szCs w:val="24"/>
              </w:rPr>
            </w:pPr>
            <w:r w:rsidRPr="00627EEE">
              <w:rPr>
                <w:rFonts w:asciiTheme="majorBidi" w:hAnsiTheme="majorBidi" w:cstheme="majorBidi"/>
                <w:sz w:val="24"/>
                <w:szCs w:val="24"/>
              </w:rPr>
              <w:t>Table 2.5</w:t>
            </w:r>
          </w:p>
        </w:tc>
        <w:tc>
          <w:tcPr>
            <w:tcW w:w="5953" w:type="dxa"/>
          </w:tcPr>
          <w:p w14:paraId="0E2D247F" w14:textId="77777777" w:rsidR="008F6495" w:rsidRPr="00627EEE" w:rsidRDefault="008F6495" w:rsidP="00A11ADF">
            <w:pPr>
              <w:spacing w:before="120" w:after="120"/>
              <w:jc w:val="both"/>
              <w:rPr>
                <w:rFonts w:asciiTheme="majorBidi" w:hAnsiTheme="majorBidi" w:cstheme="majorBidi"/>
                <w:sz w:val="24"/>
                <w:szCs w:val="24"/>
              </w:rPr>
            </w:pPr>
            <w:r w:rsidRPr="00627EEE">
              <w:rPr>
                <w:rFonts w:asciiTheme="majorBidi" w:hAnsiTheme="majorBidi" w:cstheme="majorBidi"/>
                <w:sz w:val="24"/>
                <w:szCs w:val="24"/>
              </w:rPr>
              <w:t>Communication tools used in the UAE</w:t>
            </w:r>
          </w:p>
        </w:tc>
        <w:tc>
          <w:tcPr>
            <w:tcW w:w="791" w:type="dxa"/>
          </w:tcPr>
          <w:p w14:paraId="74DDCC17" w14:textId="77777777" w:rsidR="008F6495" w:rsidRPr="00627EEE" w:rsidRDefault="008F6495" w:rsidP="00A11ADF">
            <w:pPr>
              <w:spacing w:before="120" w:after="120"/>
              <w:jc w:val="both"/>
              <w:rPr>
                <w:rFonts w:asciiTheme="majorBidi" w:hAnsiTheme="majorBidi" w:cstheme="majorBidi"/>
                <w:sz w:val="24"/>
                <w:szCs w:val="24"/>
              </w:rPr>
            </w:pPr>
            <w:r w:rsidRPr="00627EEE">
              <w:rPr>
                <w:rFonts w:asciiTheme="majorBidi" w:hAnsiTheme="majorBidi" w:cstheme="majorBidi"/>
                <w:sz w:val="24"/>
                <w:szCs w:val="24"/>
              </w:rPr>
              <w:t>50</w:t>
            </w:r>
          </w:p>
        </w:tc>
      </w:tr>
      <w:tr w:rsidR="008F6495" w:rsidRPr="00627EEE" w14:paraId="13AEE6D9" w14:textId="77777777" w:rsidTr="001536D7">
        <w:tc>
          <w:tcPr>
            <w:tcW w:w="1555" w:type="dxa"/>
          </w:tcPr>
          <w:p w14:paraId="1279075C" w14:textId="77777777" w:rsidR="008F6495" w:rsidRPr="00627EEE" w:rsidRDefault="008F6495" w:rsidP="00A11ADF">
            <w:pPr>
              <w:spacing w:before="120" w:after="120"/>
              <w:jc w:val="both"/>
              <w:rPr>
                <w:rFonts w:asciiTheme="majorBidi" w:hAnsiTheme="majorBidi" w:cstheme="majorBidi"/>
                <w:b/>
                <w:bCs/>
                <w:sz w:val="24"/>
                <w:szCs w:val="24"/>
              </w:rPr>
            </w:pPr>
            <w:r w:rsidRPr="00627EEE">
              <w:rPr>
                <w:rFonts w:asciiTheme="majorBidi" w:hAnsiTheme="majorBidi" w:cstheme="majorBidi"/>
                <w:sz w:val="24"/>
                <w:szCs w:val="24"/>
              </w:rPr>
              <w:t>Table 2.6</w:t>
            </w:r>
          </w:p>
        </w:tc>
        <w:tc>
          <w:tcPr>
            <w:tcW w:w="5953" w:type="dxa"/>
          </w:tcPr>
          <w:p w14:paraId="481C1815" w14:textId="77777777" w:rsidR="008F6495" w:rsidRPr="00627EEE" w:rsidRDefault="008F6495" w:rsidP="00A11ADF">
            <w:pPr>
              <w:spacing w:before="120" w:after="120"/>
              <w:jc w:val="both"/>
              <w:rPr>
                <w:rFonts w:asciiTheme="majorBidi" w:hAnsiTheme="majorBidi" w:cstheme="majorBidi"/>
                <w:sz w:val="24"/>
                <w:szCs w:val="24"/>
              </w:rPr>
            </w:pPr>
            <w:r w:rsidRPr="00627EEE">
              <w:rPr>
                <w:rFonts w:asciiTheme="majorBidi" w:hAnsiTheme="majorBidi" w:cstheme="majorBidi"/>
                <w:sz w:val="24"/>
                <w:szCs w:val="24"/>
              </w:rPr>
              <w:t>Bloom’s taxonomy classification</w:t>
            </w:r>
          </w:p>
        </w:tc>
        <w:tc>
          <w:tcPr>
            <w:tcW w:w="791" w:type="dxa"/>
          </w:tcPr>
          <w:p w14:paraId="78D4B84A" w14:textId="77777777" w:rsidR="008F6495" w:rsidRPr="00627EEE" w:rsidRDefault="008F6495" w:rsidP="00A11ADF">
            <w:pPr>
              <w:spacing w:before="120" w:after="120"/>
              <w:jc w:val="both"/>
              <w:rPr>
                <w:rFonts w:asciiTheme="majorBidi" w:hAnsiTheme="majorBidi" w:cstheme="majorBidi"/>
                <w:sz w:val="24"/>
                <w:szCs w:val="24"/>
              </w:rPr>
            </w:pPr>
            <w:r w:rsidRPr="00627EEE">
              <w:rPr>
                <w:rFonts w:asciiTheme="majorBidi" w:hAnsiTheme="majorBidi" w:cstheme="majorBidi"/>
                <w:sz w:val="24"/>
                <w:szCs w:val="24"/>
              </w:rPr>
              <w:t>56</w:t>
            </w:r>
          </w:p>
        </w:tc>
      </w:tr>
      <w:tr w:rsidR="008F6495" w:rsidRPr="00627EEE" w14:paraId="3C471F46" w14:textId="77777777" w:rsidTr="001536D7">
        <w:tc>
          <w:tcPr>
            <w:tcW w:w="1555" w:type="dxa"/>
          </w:tcPr>
          <w:p w14:paraId="37DABEF7" w14:textId="77777777" w:rsidR="008F6495" w:rsidRPr="00627EEE" w:rsidRDefault="008F6495" w:rsidP="00A11ADF">
            <w:pPr>
              <w:spacing w:before="120" w:after="120"/>
              <w:jc w:val="both"/>
              <w:rPr>
                <w:rFonts w:asciiTheme="majorBidi" w:hAnsiTheme="majorBidi" w:cstheme="majorBidi"/>
                <w:b/>
                <w:bCs/>
                <w:sz w:val="24"/>
                <w:szCs w:val="24"/>
              </w:rPr>
            </w:pPr>
            <w:r w:rsidRPr="00627EEE">
              <w:rPr>
                <w:rFonts w:asciiTheme="majorBidi" w:hAnsiTheme="majorBidi" w:cstheme="majorBidi"/>
                <w:sz w:val="24"/>
                <w:szCs w:val="24"/>
              </w:rPr>
              <w:t>Table 2.7</w:t>
            </w:r>
          </w:p>
        </w:tc>
        <w:tc>
          <w:tcPr>
            <w:tcW w:w="5953" w:type="dxa"/>
          </w:tcPr>
          <w:p w14:paraId="5DDCE30B" w14:textId="77777777" w:rsidR="008F6495" w:rsidRPr="00627EEE" w:rsidRDefault="008F6495" w:rsidP="00A11ADF">
            <w:pPr>
              <w:spacing w:before="120" w:after="120"/>
              <w:jc w:val="both"/>
              <w:rPr>
                <w:rFonts w:asciiTheme="majorBidi" w:hAnsiTheme="majorBidi" w:cstheme="majorBidi"/>
                <w:sz w:val="24"/>
                <w:szCs w:val="24"/>
              </w:rPr>
            </w:pPr>
            <w:r w:rsidRPr="00627EEE">
              <w:rPr>
                <w:rFonts w:asciiTheme="majorBidi" w:hAnsiTheme="majorBidi" w:cstheme="majorBidi"/>
                <w:sz w:val="24"/>
                <w:szCs w:val="24"/>
              </w:rPr>
              <w:t>The actual implemented numbers of the smart learning program for the academic year 2015/2016</w:t>
            </w:r>
          </w:p>
        </w:tc>
        <w:tc>
          <w:tcPr>
            <w:tcW w:w="791" w:type="dxa"/>
          </w:tcPr>
          <w:p w14:paraId="7DFF0A9D" w14:textId="77777777" w:rsidR="008F6495" w:rsidRPr="00627EEE" w:rsidRDefault="008F6495" w:rsidP="00A11ADF">
            <w:pPr>
              <w:spacing w:before="120" w:after="120"/>
              <w:jc w:val="both"/>
              <w:rPr>
                <w:rFonts w:asciiTheme="majorBidi" w:hAnsiTheme="majorBidi" w:cstheme="majorBidi"/>
                <w:sz w:val="24"/>
                <w:szCs w:val="24"/>
              </w:rPr>
            </w:pPr>
            <w:r w:rsidRPr="00627EEE">
              <w:rPr>
                <w:rFonts w:asciiTheme="majorBidi" w:hAnsiTheme="majorBidi" w:cstheme="majorBidi"/>
                <w:sz w:val="24"/>
                <w:szCs w:val="24"/>
              </w:rPr>
              <w:t>76</w:t>
            </w:r>
          </w:p>
        </w:tc>
      </w:tr>
      <w:tr w:rsidR="00E37E39" w:rsidRPr="00627EEE" w14:paraId="70622017" w14:textId="77777777" w:rsidTr="001536D7">
        <w:tc>
          <w:tcPr>
            <w:tcW w:w="1555" w:type="dxa"/>
          </w:tcPr>
          <w:p w14:paraId="6D8A39A5" w14:textId="0CC2EF80" w:rsidR="00E37E39" w:rsidRPr="00627EEE" w:rsidRDefault="00E37E39" w:rsidP="00A11ADF">
            <w:pPr>
              <w:spacing w:before="120" w:after="120"/>
              <w:jc w:val="both"/>
              <w:rPr>
                <w:rFonts w:asciiTheme="majorBidi" w:hAnsiTheme="majorBidi" w:cstheme="majorBidi"/>
                <w:sz w:val="24"/>
                <w:szCs w:val="24"/>
              </w:rPr>
            </w:pPr>
            <w:r>
              <w:rPr>
                <w:rFonts w:asciiTheme="majorBidi" w:hAnsiTheme="majorBidi" w:cstheme="majorBidi"/>
                <w:sz w:val="24"/>
                <w:szCs w:val="24"/>
              </w:rPr>
              <w:t>Table 2.8</w:t>
            </w:r>
          </w:p>
        </w:tc>
        <w:tc>
          <w:tcPr>
            <w:tcW w:w="5953" w:type="dxa"/>
          </w:tcPr>
          <w:p w14:paraId="6AD24F86" w14:textId="0E8544D9" w:rsidR="00E37E39" w:rsidRPr="00627EEE" w:rsidRDefault="00E37E39" w:rsidP="00A11ADF">
            <w:pPr>
              <w:spacing w:before="120" w:after="120"/>
              <w:jc w:val="both"/>
              <w:rPr>
                <w:rFonts w:asciiTheme="majorBidi" w:hAnsiTheme="majorBidi" w:cstheme="majorBidi"/>
                <w:sz w:val="24"/>
                <w:szCs w:val="24"/>
              </w:rPr>
            </w:pPr>
            <w:r w:rsidRPr="00627EEE">
              <w:rPr>
                <w:rFonts w:asciiTheme="majorBidi" w:hAnsiTheme="majorBidi" w:cstheme="majorBidi"/>
                <w:sz w:val="24"/>
                <w:szCs w:val="24"/>
              </w:rPr>
              <w:t>Variables of the smart learning conceptual framework</w:t>
            </w:r>
          </w:p>
        </w:tc>
        <w:tc>
          <w:tcPr>
            <w:tcW w:w="791" w:type="dxa"/>
          </w:tcPr>
          <w:p w14:paraId="2141B24E" w14:textId="381C53D1" w:rsidR="00E37E39" w:rsidRPr="00627EEE" w:rsidRDefault="00E37E39" w:rsidP="00A11ADF">
            <w:pPr>
              <w:spacing w:before="120" w:after="120"/>
              <w:jc w:val="both"/>
              <w:rPr>
                <w:rFonts w:asciiTheme="majorBidi" w:hAnsiTheme="majorBidi" w:cstheme="majorBidi"/>
                <w:sz w:val="24"/>
                <w:szCs w:val="24"/>
              </w:rPr>
            </w:pPr>
            <w:r>
              <w:rPr>
                <w:rFonts w:asciiTheme="majorBidi" w:hAnsiTheme="majorBidi" w:cstheme="majorBidi"/>
                <w:sz w:val="24"/>
                <w:szCs w:val="24"/>
              </w:rPr>
              <w:t>85</w:t>
            </w:r>
          </w:p>
        </w:tc>
      </w:tr>
      <w:tr w:rsidR="008F6495" w:rsidRPr="00627EEE" w14:paraId="0B2D40D5" w14:textId="77777777" w:rsidTr="001536D7">
        <w:tc>
          <w:tcPr>
            <w:tcW w:w="1555" w:type="dxa"/>
          </w:tcPr>
          <w:p w14:paraId="0F878C2F" w14:textId="7517852D" w:rsidR="008F6495" w:rsidRPr="00627EEE" w:rsidRDefault="008F6495" w:rsidP="00A11ADF">
            <w:pPr>
              <w:spacing w:before="120" w:after="120"/>
              <w:jc w:val="both"/>
              <w:rPr>
                <w:rFonts w:asciiTheme="majorBidi" w:hAnsiTheme="majorBidi" w:cstheme="majorBidi"/>
                <w:b/>
                <w:bCs/>
                <w:sz w:val="24"/>
                <w:szCs w:val="24"/>
              </w:rPr>
            </w:pPr>
            <w:r w:rsidRPr="00627EEE">
              <w:rPr>
                <w:rFonts w:asciiTheme="majorBidi" w:hAnsiTheme="majorBidi" w:cstheme="majorBidi"/>
                <w:sz w:val="24"/>
                <w:szCs w:val="24"/>
              </w:rPr>
              <w:t>Table 2.</w:t>
            </w:r>
            <w:r w:rsidR="00E37E39">
              <w:rPr>
                <w:rFonts w:asciiTheme="majorBidi" w:hAnsiTheme="majorBidi" w:cstheme="majorBidi"/>
                <w:sz w:val="24"/>
                <w:szCs w:val="24"/>
              </w:rPr>
              <w:t>9</w:t>
            </w:r>
          </w:p>
        </w:tc>
        <w:tc>
          <w:tcPr>
            <w:tcW w:w="5953" w:type="dxa"/>
          </w:tcPr>
          <w:p w14:paraId="5E19B30D" w14:textId="77777777" w:rsidR="008F6495" w:rsidRPr="00627EEE" w:rsidRDefault="008F6495" w:rsidP="00A11ADF">
            <w:pPr>
              <w:spacing w:before="120" w:after="120"/>
              <w:jc w:val="both"/>
              <w:rPr>
                <w:rFonts w:asciiTheme="majorBidi" w:hAnsiTheme="majorBidi" w:cstheme="majorBidi"/>
                <w:sz w:val="24"/>
                <w:szCs w:val="24"/>
              </w:rPr>
            </w:pPr>
            <w:r w:rsidRPr="00627EEE">
              <w:rPr>
                <w:rFonts w:asciiTheme="majorBidi" w:hAnsiTheme="majorBidi" w:cstheme="majorBidi"/>
                <w:sz w:val="24"/>
                <w:szCs w:val="24"/>
              </w:rPr>
              <w:t>Summary of previous empirical research</w:t>
            </w:r>
          </w:p>
        </w:tc>
        <w:tc>
          <w:tcPr>
            <w:tcW w:w="791" w:type="dxa"/>
          </w:tcPr>
          <w:p w14:paraId="1AF6DA9C" w14:textId="77777777" w:rsidR="008F6495" w:rsidRPr="00627EEE" w:rsidRDefault="008F6495" w:rsidP="00A11ADF">
            <w:pPr>
              <w:spacing w:before="120" w:after="120"/>
              <w:jc w:val="both"/>
              <w:rPr>
                <w:rFonts w:asciiTheme="majorBidi" w:hAnsiTheme="majorBidi" w:cstheme="majorBidi"/>
                <w:sz w:val="24"/>
                <w:szCs w:val="24"/>
              </w:rPr>
            </w:pPr>
            <w:r w:rsidRPr="00627EEE">
              <w:rPr>
                <w:rFonts w:asciiTheme="majorBidi" w:hAnsiTheme="majorBidi" w:cstheme="majorBidi"/>
                <w:sz w:val="24"/>
                <w:szCs w:val="24"/>
              </w:rPr>
              <w:t>87</w:t>
            </w:r>
          </w:p>
        </w:tc>
      </w:tr>
      <w:tr w:rsidR="008F6495" w:rsidRPr="00627EEE" w14:paraId="08A82287" w14:textId="77777777" w:rsidTr="001536D7">
        <w:tc>
          <w:tcPr>
            <w:tcW w:w="1555" w:type="dxa"/>
          </w:tcPr>
          <w:p w14:paraId="621CDAA8" w14:textId="77777777" w:rsidR="008F6495" w:rsidRPr="00627EEE" w:rsidRDefault="008F6495" w:rsidP="00A11ADF">
            <w:pPr>
              <w:spacing w:before="120" w:after="120"/>
              <w:jc w:val="both"/>
              <w:rPr>
                <w:rFonts w:asciiTheme="majorBidi" w:hAnsiTheme="majorBidi" w:cstheme="majorBidi"/>
                <w:b/>
                <w:bCs/>
                <w:sz w:val="24"/>
                <w:szCs w:val="24"/>
              </w:rPr>
            </w:pPr>
            <w:r w:rsidRPr="00627EEE">
              <w:rPr>
                <w:rFonts w:asciiTheme="majorBidi" w:hAnsiTheme="majorBidi" w:cstheme="majorBidi"/>
                <w:sz w:val="24"/>
                <w:szCs w:val="24"/>
              </w:rPr>
              <w:t>Table 3.1</w:t>
            </w:r>
          </w:p>
        </w:tc>
        <w:tc>
          <w:tcPr>
            <w:tcW w:w="5953" w:type="dxa"/>
          </w:tcPr>
          <w:p w14:paraId="07FD507A" w14:textId="77777777" w:rsidR="008F6495" w:rsidRPr="00627EEE" w:rsidRDefault="008F6495" w:rsidP="00A11ADF">
            <w:pPr>
              <w:spacing w:before="120" w:after="120"/>
              <w:jc w:val="both"/>
              <w:rPr>
                <w:rFonts w:asciiTheme="majorBidi" w:hAnsiTheme="majorBidi" w:cstheme="majorBidi"/>
                <w:sz w:val="24"/>
                <w:szCs w:val="24"/>
              </w:rPr>
            </w:pPr>
            <w:r w:rsidRPr="00627EEE">
              <w:rPr>
                <w:rFonts w:asciiTheme="majorBidi" w:hAnsiTheme="majorBidi" w:cstheme="majorBidi"/>
                <w:sz w:val="24"/>
                <w:szCs w:val="24"/>
              </w:rPr>
              <w:t>Strength and weaknesses of quantitative approach</w:t>
            </w:r>
          </w:p>
        </w:tc>
        <w:tc>
          <w:tcPr>
            <w:tcW w:w="791" w:type="dxa"/>
          </w:tcPr>
          <w:p w14:paraId="1C050BF3" w14:textId="55C79BDF" w:rsidR="008F6495" w:rsidRPr="00627EEE" w:rsidRDefault="008F6495" w:rsidP="00A11ADF">
            <w:pPr>
              <w:spacing w:before="120" w:after="120"/>
              <w:jc w:val="both"/>
              <w:rPr>
                <w:rFonts w:asciiTheme="majorBidi" w:hAnsiTheme="majorBidi" w:cstheme="majorBidi"/>
                <w:sz w:val="24"/>
                <w:szCs w:val="24"/>
              </w:rPr>
            </w:pPr>
            <w:r w:rsidRPr="00627EEE">
              <w:rPr>
                <w:rFonts w:asciiTheme="majorBidi" w:hAnsiTheme="majorBidi" w:cstheme="majorBidi"/>
                <w:sz w:val="24"/>
                <w:szCs w:val="24"/>
              </w:rPr>
              <w:t>9</w:t>
            </w:r>
            <w:r w:rsidR="006A10BB">
              <w:rPr>
                <w:rFonts w:asciiTheme="majorBidi" w:hAnsiTheme="majorBidi" w:cstheme="majorBidi"/>
                <w:sz w:val="24"/>
                <w:szCs w:val="24"/>
              </w:rPr>
              <w:t>7</w:t>
            </w:r>
          </w:p>
        </w:tc>
      </w:tr>
      <w:tr w:rsidR="008F6495" w:rsidRPr="00627EEE" w14:paraId="642636AD" w14:textId="77777777" w:rsidTr="001536D7">
        <w:tc>
          <w:tcPr>
            <w:tcW w:w="1555" w:type="dxa"/>
          </w:tcPr>
          <w:p w14:paraId="35413FD4" w14:textId="77777777" w:rsidR="008F6495" w:rsidRPr="00627EEE" w:rsidRDefault="008F6495" w:rsidP="00A11ADF">
            <w:pPr>
              <w:spacing w:before="120" w:after="120"/>
              <w:jc w:val="both"/>
              <w:rPr>
                <w:rFonts w:asciiTheme="majorBidi" w:hAnsiTheme="majorBidi" w:cstheme="majorBidi"/>
                <w:b/>
                <w:bCs/>
                <w:sz w:val="24"/>
                <w:szCs w:val="24"/>
              </w:rPr>
            </w:pPr>
            <w:r w:rsidRPr="00627EEE">
              <w:rPr>
                <w:rFonts w:asciiTheme="majorBidi" w:hAnsiTheme="majorBidi" w:cstheme="majorBidi"/>
                <w:sz w:val="24"/>
                <w:szCs w:val="24"/>
              </w:rPr>
              <w:t>Table 3.2</w:t>
            </w:r>
          </w:p>
        </w:tc>
        <w:tc>
          <w:tcPr>
            <w:tcW w:w="5953" w:type="dxa"/>
          </w:tcPr>
          <w:p w14:paraId="233A76FE" w14:textId="77777777" w:rsidR="008F6495" w:rsidRPr="00627EEE" w:rsidRDefault="008F6495" w:rsidP="00A11ADF">
            <w:pPr>
              <w:spacing w:before="120" w:after="120"/>
              <w:jc w:val="both"/>
              <w:rPr>
                <w:rFonts w:asciiTheme="majorBidi" w:hAnsiTheme="majorBidi" w:cstheme="majorBidi"/>
                <w:sz w:val="24"/>
                <w:szCs w:val="24"/>
              </w:rPr>
            </w:pPr>
            <w:r w:rsidRPr="00627EEE">
              <w:rPr>
                <w:rFonts w:asciiTheme="majorBidi" w:hAnsiTheme="majorBidi" w:cstheme="majorBidi"/>
                <w:sz w:val="24"/>
                <w:szCs w:val="24"/>
              </w:rPr>
              <w:t>Common types of variables</w:t>
            </w:r>
          </w:p>
        </w:tc>
        <w:tc>
          <w:tcPr>
            <w:tcW w:w="791" w:type="dxa"/>
          </w:tcPr>
          <w:p w14:paraId="14F3B2FC" w14:textId="2522F549" w:rsidR="008F6495" w:rsidRPr="00627EEE" w:rsidRDefault="006A10BB" w:rsidP="00A11ADF">
            <w:pPr>
              <w:spacing w:before="120" w:after="120"/>
              <w:jc w:val="both"/>
              <w:rPr>
                <w:rFonts w:asciiTheme="majorBidi" w:hAnsiTheme="majorBidi" w:cstheme="majorBidi"/>
                <w:sz w:val="24"/>
                <w:szCs w:val="24"/>
              </w:rPr>
            </w:pPr>
            <w:r>
              <w:rPr>
                <w:rFonts w:asciiTheme="majorBidi" w:hAnsiTheme="majorBidi" w:cstheme="majorBidi"/>
                <w:sz w:val="24"/>
                <w:szCs w:val="24"/>
              </w:rPr>
              <w:t>98</w:t>
            </w:r>
          </w:p>
        </w:tc>
      </w:tr>
      <w:tr w:rsidR="008F6495" w:rsidRPr="00627EEE" w14:paraId="6A11D03C" w14:textId="77777777" w:rsidTr="001536D7">
        <w:tc>
          <w:tcPr>
            <w:tcW w:w="1555" w:type="dxa"/>
          </w:tcPr>
          <w:p w14:paraId="290C6F7A" w14:textId="77777777" w:rsidR="008F6495" w:rsidRPr="00627EEE" w:rsidRDefault="008F6495" w:rsidP="00A11ADF">
            <w:pPr>
              <w:spacing w:before="120" w:after="120"/>
              <w:jc w:val="both"/>
              <w:rPr>
                <w:rFonts w:asciiTheme="majorBidi" w:hAnsiTheme="majorBidi" w:cstheme="majorBidi"/>
                <w:b/>
                <w:bCs/>
                <w:sz w:val="24"/>
                <w:szCs w:val="24"/>
              </w:rPr>
            </w:pPr>
            <w:r w:rsidRPr="00627EEE">
              <w:rPr>
                <w:rFonts w:asciiTheme="majorBidi" w:hAnsiTheme="majorBidi" w:cstheme="majorBidi"/>
                <w:sz w:val="24"/>
                <w:szCs w:val="24"/>
              </w:rPr>
              <w:t>Table 3.3</w:t>
            </w:r>
          </w:p>
        </w:tc>
        <w:tc>
          <w:tcPr>
            <w:tcW w:w="5953" w:type="dxa"/>
          </w:tcPr>
          <w:p w14:paraId="5D1D72FC" w14:textId="77777777" w:rsidR="008F6495" w:rsidRPr="00627EEE" w:rsidRDefault="008F6495" w:rsidP="00A11ADF">
            <w:pPr>
              <w:spacing w:before="120" w:after="120"/>
              <w:jc w:val="both"/>
              <w:rPr>
                <w:rFonts w:asciiTheme="majorBidi" w:hAnsiTheme="majorBidi" w:cstheme="majorBidi"/>
                <w:sz w:val="24"/>
                <w:szCs w:val="24"/>
              </w:rPr>
            </w:pPr>
            <w:r w:rsidRPr="00627EEE">
              <w:rPr>
                <w:rFonts w:asciiTheme="majorBidi" w:hAnsiTheme="majorBidi" w:cstheme="majorBidi"/>
                <w:sz w:val="24"/>
                <w:szCs w:val="24"/>
              </w:rPr>
              <w:t>Domain of parameters</w:t>
            </w:r>
          </w:p>
        </w:tc>
        <w:tc>
          <w:tcPr>
            <w:tcW w:w="791" w:type="dxa"/>
          </w:tcPr>
          <w:p w14:paraId="4DD11B51" w14:textId="38908DD3" w:rsidR="008F6495" w:rsidRPr="00627EEE" w:rsidRDefault="008F6495" w:rsidP="00A11ADF">
            <w:pPr>
              <w:spacing w:before="120" w:after="120"/>
              <w:jc w:val="both"/>
              <w:rPr>
                <w:rFonts w:asciiTheme="majorBidi" w:hAnsiTheme="majorBidi" w:cstheme="majorBidi"/>
                <w:sz w:val="24"/>
                <w:szCs w:val="24"/>
              </w:rPr>
            </w:pPr>
            <w:r w:rsidRPr="00627EEE">
              <w:rPr>
                <w:rFonts w:asciiTheme="majorBidi" w:hAnsiTheme="majorBidi" w:cstheme="majorBidi"/>
                <w:sz w:val="24"/>
                <w:szCs w:val="24"/>
              </w:rPr>
              <w:t>9</w:t>
            </w:r>
            <w:r w:rsidR="006A10BB">
              <w:rPr>
                <w:rFonts w:asciiTheme="majorBidi" w:hAnsiTheme="majorBidi" w:cstheme="majorBidi"/>
                <w:sz w:val="24"/>
                <w:szCs w:val="24"/>
              </w:rPr>
              <w:t>9</w:t>
            </w:r>
          </w:p>
        </w:tc>
      </w:tr>
      <w:tr w:rsidR="008F6495" w:rsidRPr="00627EEE" w14:paraId="4BD804C5" w14:textId="77777777" w:rsidTr="001536D7">
        <w:tc>
          <w:tcPr>
            <w:tcW w:w="1555" w:type="dxa"/>
          </w:tcPr>
          <w:p w14:paraId="486E7785" w14:textId="77777777" w:rsidR="008F6495" w:rsidRPr="00627EEE" w:rsidRDefault="008F6495" w:rsidP="00A11ADF">
            <w:pPr>
              <w:spacing w:before="120" w:after="120"/>
              <w:jc w:val="both"/>
              <w:rPr>
                <w:rFonts w:asciiTheme="majorBidi" w:hAnsiTheme="majorBidi" w:cstheme="majorBidi"/>
                <w:sz w:val="24"/>
                <w:szCs w:val="24"/>
              </w:rPr>
            </w:pPr>
            <w:r w:rsidRPr="00627EEE">
              <w:rPr>
                <w:rFonts w:asciiTheme="majorBidi" w:hAnsiTheme="majorBidi" w:cstheme="majorBidi"/>
                <w:sz w:val="24"/>
                <w:szCs w:val="24"/>
              </w:rPr>
              <w:t>Table 3.4</w:t>
            </w:r>
          </w:p>
        </w:tc>
        <w:tc>
          <w:tcPr>
            <w:tcW w:w="5953" w:type="dxa"/>
          </w:tcPr>
          <w:p w14:paraId="50EC0E78" w14:textId="77777777" w:rsidR="008F6495" w:rsidRPr="00627EEE" w:rsidRDefault="008F6495" w:rsidP="00A11ADF">
            <w:pPr>
              <w:spacing w:before="120" w:after="120"/>
              <w:jc w:val="both"/>
              <w:rPr>
                <w:rFonts w:asciiTheme="majorBidi" w:hAnsiTheme="majorBidi" w:cstheme="majorBidi"/>
                <w:sz w:val="24"/>
                <w:szCs w:val="24"/>
              </w:rPr>
            </w:pPr>
            <w:r w:rsidRPr="00627EEE">
              <w:rPr>
                <w:rFonts w:asciiTheme="majorBidi" w:hAnsiTheme="majorBidi" w:cstheme="majorBidi"/>
                <w:sz w:val="24"/>
                <w:szCs w:val="24"/>
              </w:rPr>
              <w:t>KMO and Bartlett's Test</w:t>
            </w:r>
          </w:p>
        </w:tc>
        <w:tc>
          <w:tcPr>
            <w:tcW w:w="791" w:type="dxa"/>
          </w:tcPr>
          <w:p w14:paraId="0AF3F3AE" w14:textId="686FC34A" w:rsidR="008F6495" w:rsidRPr="00627EEE" w:rsidRDefault="008F6495" w:rsidP="00A11ADF">
            <w:pPr>
              <w:spacing w:before="120" w:after="120"/>
              <w:jc w:val="both"/>
              <w:rPr>
                <w:rFonts w:asciiTheme="majorBidi" w:hAnsiTheme="majorBidi" w:cstheme="majorBidi"/>
                <w:sz w:val="24"/>
                <w:szCs w:val="24"/>
              </w:rPr>
            </w:pPr>
            <w:r w:rsidRPr="00627EEE">
              <w:rPr>
                <w:rFonts w:asciiTheme="majorBidi" w:hAnsiTheme="majorBidi" w:cstheme="majorBidi"/>
                <w:sz w:val="24"/>
                <w:szCs w:val="24"/>
              </w:rPr>
              <w:t>10</w:t>
            </w:r>
            <w:r w:rsidR="006A10BB">
              <w:rPr>
                <w:rFonts w:asciiTheme="majorBidi" w:hAnsiTheme="majorBidi" w:cstheme="majorBidi"/>
                <w:sz w:val="24"/>
                <w:szCs w:val="24"/>
              </w:rPr>
              <w:t>6</w:t>
            </w:r>
          </w:p>
        </w:tc>
      </w:tr>
      <w:tr w:rsidR="008F6495" w:rsidRPr="00627EEE" w14:paraId="72752E79" w14:textId="77777777" w:rsidTr="001536D7">
        <w:tc>
          <w:tcPr>
            <w:tcW w:w="1555" w:type="dxa"/>
          </w:tcPr>
          <w:p w14:paraId="393BDA00" w14:textId="77777777" w:rsidR="008F6495" w:rsidRPr="00627EEE" w:rsidRDefault="008F6495" w:rsidP="00A11ADF">
            <w:pPr>
              <w:spacing w:before="120" w:after="120"/>
              <w:jc w:val="both"/>
              <w:rPr>
                <w:rFonts w:asciiTheme="majorBidi" w:hAnsiTheme="majorBidi" w:cstheme="majorBidi"/>
                <w:b/>
                <w:bCs/>
                <w:sz w:val="24"/>
                <w:szCs w:val="24"/>
              </w:rPr>
            </w:pPr>
            <w:r w:rsidRPr="00627EEE">
              <w:rPr>
                <w:rFonts w:asciiTheme="majorBidi" w:hAnsiTheme="majorBidi" w:cstheme="majorBidi"/>
                <w:sz w:val="24"/>
                <w:szCs w:val="24"/>
              </w:rPr>
              <w:t>Table 3.5</w:t>
            </w:r>
          </w:p>
        </w:tc>
        <w:tc>
          <w:tcPr>
            <w:tcW w:w="5953" w:type="dxa"/>
          </w:tcPr>
          <w:p w14:paraId="48270312" w14:textId="77777777" w:rsidR="008F6495" w:rsidRPr="00627EEE" w:rsidRDefault="008F6495" w:rsidP="00A11ADF">
            <w:pPr>
              <w:spacing w:before="120" w:after="120"/>
              <w:jc w:val="both"/>
              <w:rPr>
                <w:rFonts w:asciiTheme="majorBidi" w:hAnsiTheme="majorBidi" w:cstheme="majorBidi"/>
                <w:sz w:val="24"/>
                <w:szCs w:val="24"/>
              </w:rPr>
            </w:pPr>
            <w:r w:rsidRPr="00627EEE">
              <w:rPr>
                <w:rFonts w:asciiTheme="majorBidi" w:hAnsiTheme="majorBidi" w:cstheme="majorBidi"/>
                <w:sz w:val="24"/>
                <w:szCs w:val="24"/>
              </w:rPr>
              <w:t>EFA results of smart environment (SE)</w:t>
            </w:r>
          </w:p>
        </w:tc>
        <w:tc>
          <w:tcPr>
            <w:tcW w:w="791" w:type="dxa"/>
          </w:tcPr>
          <w:p w14:paraId="1BADB7E9" w14:textId="02373E9B" w:rsidR="008F6495" w:rsidRPr="00627EEE" w:rsidRDefault="008F6495" w:rsidP="00A11ADF">
            <w:pPr>
              <w:spacing w:before="120" w:after="120"/>
              <w:jc w:val="both"/>
              <w:rPr>
                <w:rFonts w:asciiTheme="majorBidi" w:hAnsiTheme="majorBidi" w:cstheme="majorBidi"/>
                <w:sz w:val="24"/>
                <w:szCs w:val="24"/>
              </w:rPr>
            </w:pPr>
            <w:r w:rsidRPr="00627EEE">
              <w:rPr>
                <w:rFonts w:asciiTheme="majorBidi" w:hAnsiTheme="majorBidi" w:cstheme="majorBidi"/>
                <w:sz w:val="24"/>
                <w:szCs w:val="24"/>
              </w:rPr>
              <w:t>11</w:t>
            </w:r>
            <w:r w:rsidR="006A10BB">
              <w:rPr>
                <w:rFonts w:asciiTheme="majorBidi" w:hAnsiTheme="majorBidi" w:cstheme="majorBidi"/>
                <w:sz w:val="24"/>
                <w:szCs w:val="24"/>
              </w:rPr>
              <w:t>2</w:t>
            </w:r>
          </w:p>
        </w:tc>
      </w:tr>
      <w:tr w:rsidR="008F6495" w:rsidRPr="00627EEE" w14:paraId="19BF7810" w14:textId="77777777" w:rsidTr="001536D7">
        <w:tc>
          <w:tcPr>
            <w:tcW w:w="1555" w:type="dxa"/>
          </w:tcPr>
          <w:p w14:paraId="1484C714" w14:textId="77777777" w:rsidR="008F6495" w:rsidRPr="00627EEE" w:rsidRDefault="008F6495" w:rsidP="00A11ADF">
            <w:pPr>
              <w:spacing w:before="120" w:after="120"/>
              <w:jc w:val="both"/>
              <w:rPr>
                <w:rFonts w:asciiTheme="majorBidi" w:hAnsiTheme="majorBidi" w:cstheme="majorBidi"/>
                <w:sz w:val="24"/>
                <w:szCs w:val="24"/>
              </w:rPr>
            </w:pPr>
            <w:r w:rsidRPr="00627EEE">
              <w:rPr>
                <w:rFonts w:asciiTheme="majorBidi" w:hAnsiTheme="majorBidi" w:cstheme="majorBidi"/>
                <w:sz w:val="24"/>
                <w:szCs w:val="24"/>
              </w:rPr>
              <w:t>Table 3.6</w:t>
            </w:r>
          </w:p>
        </w:tc>
        <w:tc>
          <w:tcPr>
            <w:tcW w:w="5953" w:type="dxa"/>
          </w:tcPr>
          <w:p w14:paraId="44D60C21" w14:textId="77777777" w:rsidR="008F6495" w:rsidRPr="00627EEE" w:rsidRDefault="008F6495" w:rsidP="00A11ADF">
            <w:pPr>
              <w:spacing w:before="120" w:after="120"/>
              <w:rPr>
                <w:rFonts w:asciiTheme="majorBidi" w:hAnsiTheme="majorBidi" w:cstheme="majorBidi"/>
                <w:sz w:val="24"/>
                <w:szCs w:val="24"/>
              </w:rPr>
            </w:pPr>
            <w:r w:rsidRPr="00627EEE">
              <w:rPr>
                <w:rFonts w:asciiTheme="majorBidi" w:hAnsiTheme="majorBidi" w:cstheme="majorBidi"/>
                <w:sz w:val="24"/>
                <w:szCs w:val="24"/>
              </w:rPr>
              <w:t>EFA results of smart pedagogy (SP)</w:t>
            </w:r>
          </w:p>
        </w:tc>
        <w:tc>
          <w:tcPr>
            <w:tcW w:w="791" w:type="dxa"/>
          </w:tcPr>
          <w:p w14:paraId="629C1ADD" w14:textId="128C0EB8" w:rsidR="008F6495" w:rsidRPr="00627EEE" w:rsidRDefault="008F6495" w:rsidP="00A11ADF">
            <w:pPr>
              <w:spacing w:before="120" w:after="120"/>
              <w:jc w:val="both"/>
              <w:rPr>
                <w:rFonts w:asciiTheme="majorBidi" w:hAnsiTheme="majorBidi" w:cstheme="majorBidi"/>
                <w:sz w:val="24"/>
                <w:szCs w:val="24"/>
              </w:rPr>
            </w:pPr>
            <w:r w:rsidRPr="00627EEE">
              <w:rPr>
                <w:rFonts w:asciiTheme="majorBidi" w:hAnsiTheme="majorBidi" w:cstheme="majorBidi"/>
                <w:sz w:val="24"/>
                <w:szCs w:val="24"/>
              </w:rPr>
              <w:t>11</w:t>
            </w:r>
            <w:r w:rsidR="006A10BB">
              <w:rPr>
                <w:rFonts w:asciiTheme="majorBidi" w:hAnsiTheme="majorBidi" w:cstheme="majorBidi"/>
                <w:sz w:val="24"/>
                <w:szCs w:val="24"/>
              </w:rPr>
              <w:t>3</w:t>
            </w:r>
          </w:p>
        </w:tc>
      </w:tr>
      <w:tr w:rsidR="008F6495" w:rsidRPr="00627EEE" w14:paraId="4E294D75" w14:textId="77777777" w:rsidTr="001536D7">
        <w:tc>
          <w:tcPr>
            <w:tcW w:w="1555" w:type="dxa"/>
          </w:tcPr>
          <w:p w14:paraId="616DC73E" w14:textId="77777777" w:rsidR="008F6495" w:rsidRPr="00627EEE" w:rsidRDefault="008F6495" w:rsidP="00A11ADF">
            <w:pPr>
              <w:spacing w:before="120" w:after="120"/>
              <w:jc w:val="both"/>
              <w:rPr>
                <w:rFonts w:asciiTheme="majorBidi" w:hAnsiTheme="majorBidi" w:cstheme="majorBidi"/>
                <w:sz w:val="24"/>
                <w:szCs w:val="24"/>
              </w:rPr>
            </w:pPr>
            <w:r w:rsidRPr="00627EEE">
              <w:rPr>
                <w:rFonts w:asciiTheme="majorBidi" w:hAnsiTheme="majorBidi" w:cstheme="majorBidi"/>
                <w:sz w:val="24"/>
                <w:szCs w:val="24"/>
              </w:rPr>
              <w:t>Table 3.7</w:t>
            </w:r>
          </w:p>
        </w:tc>
        <w:tc>
          <w:tcPr>
            <w:tcW w:w="5953" w:type="dxa"/>
          </w:tcPr>
          <w:p w14:paraId="4B816FA9" w14:textId="77777777" w:rsidR="008F6495" w:rsidRPr="00627EEE" w:rsidRDefault="008F6495" w:rsidP="00A11ADF">
            <w:pPr>
              <w:spacing w:before="120" w:after="120"/>
              <w:jc w:val="both"/>
              <w:rPr>
                <w:rFonts w:asciiTheme="majorBidi" w:hAnsiTheme="majorBidi" w:cstheme="majorBidi"/>
                <w:sz w:val="24"/>
                <w:szCs w:val="24"/>
              </w:rPr>
            </w:pPr>
            <w:r w:rsidRPr="00627EEE">
              <w:rPr>
                <w:rFonts w:asciiTheme="majorBidi" w:hAnsiTheme="majorBidi" w:cstheme="majorBidi"/>
                <w:sz w:val="24"/>
                <w:szCs w:val="24"/>
              </w:rPr>
              <w:t>EFA results of the smart learners performance</w:t>
            </w:r>
          </w:p>
        </w:tc>
        <w:tc>
          <w:tcPr>
            <w:tcW w:w="791" w:type="dxa"/>
          </w:tcPr>
          <w:p w14:paraId="3FA593F1" w14:textId="59BF3ABB" w:rsidR="008F6495" w:rsidRPr="00627EEE" w:rsidRDefault="008F6495" w:rsidP="00A11ADF">
            <w:pPr>
              <w:spacing w:before="120" w:after="120"/>
              <w:jc w:val="both"/>
              <w:rPr>
                <w:rFonts w:asciiTheme="majorBidi" w:hAnsiTheme="majorBidi" w:cstheme="majorBidi"/>
                <w:sz w:val="24"/>
                <w:szCs w:val="24"/>
              </w:rPr>
            </w:pPr>
            <w:r w:rsidRPr="00627EEE">
              <w:rPr>
                <w:rFonts w:asciiTheme="majorBidi" w:hAnsiTheme="majorBidi" w:cstheme="majorBidi"/>
                <w:sz w:val="24"/>
                <w:szCs w:val="24"/>
              </w:rPr>
              <w:t>11</w:t>
            </w:r>
            <w:r w:rsidR="006A10BB">
              <w:rPr>
                <w:rFonts w:asciiTheme="majorBidi" w:hAnsiTheme="majorBidi" w:cstheme="majorBidi"/>
                <w:sz w:val="24"/>
                <w:szCs w:val="24"/>
              </w:rPr>
              <w:t>4</w:t>
            </w:r>
          </w:p>
        </w:tc>
      </w:tr>
      <w:tr w:rsidR="008F6495" w:rsidRPr="00627EEE" w14:paraId="199678F3" w14:textId="77777777" w:rsidTr="001536D7">
        <w:tc>
          <w:tcPr>
            <w:tcW w:w="1555" w:type="dxa"/>
          </w:tcPr>
          <w:p w14:paraId="218D513B" w14:textId="77777777" w:rsidR="008F6495" w:rsidRPr="00627EEE" w:rsidRDefault="008F6495" w:rsidP="00A11ADF">
            <w:pPr>
              <w:spacing w:before="120" w:after="120"/>
              <w:jc w:val="both"/>
              <w:rPr>
                <w:rFonts w:asciiTheme="majorBidi" w:hAnsiTheme="majorBidi" w:cstheme="majorBidi"/>
                <w:sz w:val="24"/>
                <w:szCs w:val="24"/>
              </w:rPr>
            </w:pPr>
            <w:r w:rsidRPr="00627EEE">
              <w:rPr>
                <w:rFonts w:asciiTheme="majorBidi" w:hAnsiTheme="majorBidi" w:cstheme="majorBidi"/>
                <w:sz w:val="24"/>
                <w:szCs w:val="24"/>
              </w:rPr>
              <w:t>Table 3.8</w:t>
            </w:r>
          </w:p>
        </w:tc>
        <w:tc>
          <w:tcPr>
            <w:tcW w:w="5953" w:type="dxa"/>
          </w:tcPr>
          <w:p w14:paraId="45720219" w14:textId="77777777" w:rsidR="008F6495" w:rsidRPr="00627EEE" w:rsidRDefault="008F6495" w:rsidP="00A11ADF">
            <w:pPr>
              <w:spacing w:before="120" w:after="120"/>
              <w:jc w:val="both"/>
              <w:rPr>
                <w:rFonts w:asciiTheme="majorBidi" w:hAnsiTheme="majorBidi" w:cstheme="majorBidi"/>
                <w:sz w:val="24"/>
                <w:szCs w:val="24"/>
              </w:rPr>
            </w:pPr>
            <w:r w:rsidRPr="00627EEE">
              <w:rPr>
                <w:rFonts w:asciiTheme="majorBidi" w:hAnsiTheme="majorBidi" w:cstheme="majorBidi"/>
                <w:sz w:val="24"/>
                <w:szCs w:val="24"/>
              </w:rPr>
              <w:t>Cronbach alpha results</w:t>
            </w:r>
          </w:p>
        </w:tc>
        <w:tc>
          <w:tcPr>
            <w:tcW w:w="791" w:type="dxa"/>
          </w:tcPr>
          <w:p w14:paraId="41C765BA" w14:textId="3411E2C7" w:rsidR="008F6495" w:rsidRPr="00627EEE" w:rsidRDefault="008F6495" w:rsidP="00A11ADF">
            <w:pPr>
              <w:spacing w:before="120" w:after="120"/>
              <w:jc w:val="both"/>
              <w:rPr>
                <w:rFonts w:asciiTheme="majorBidi" w:hAnsiTheme="majorBidi" w:cstheme="majorBidi"/>
                <w:sz w:val="24"/>
                <w:szCs w:val="24"/>
              </w:rPr>
            </w:pPr>
            <w:r w:rsidRPr="00627EEE">
              <w:rPr>
                <w:rFonts w:asciiTheme="majorBidi" w:hAnsiTheme="majorBidi" w:cstheme="majorBidi"/>
                <w:sz w:val="24"/>
                <w:szCs w:val="24"/>
              </w:rPr>
              <w:t>11</w:t>
            </w:r>
            <w:r w:rsidR="006D4B22">
              <w:rPr>
                <w:rFonts w:asciiTheme="majorBidi" w:hAnsiTheme="majorBidi" w:cstheme="majorBidi"/>
                <w:sz w:val="24"/>
                <w:szCs w:val="24"/>
              </w:rPr>
              <w:t>6</w:t>
            </w:r>
          </w:p>
        </w:tc>
      </w:tr>
      <w:tr w:rsidR="008F6495" w:rsidRPr="00627EEE" w14:paraId="6874A327" w14:textId="77777777" w:rsidTr="001536D7">
        <w:tc>
          <w:tcPr>
            <w:tcW w:w="1555" w:type="dxa"/>
          </w:tcPr>
          <w:p w14:paraId="3CAAB6BA" w14:textId="77777777" w:rsidR="008F6495" w:rsidRPr="00627EEE" w:rsidRDefault="008F6495" w:rsidP="00A11ADF">
            <w:pPr>
              <w:spacing w:before="120" w:after="120"/>
              <w:jc w:val="both"/>
              <w:rPr>
                <w:rFonts w:asciiTheme="majorBidi" w:hAnsiTheme="majorBidi" w:cstheme="majorBidi"/>
                <w:sz w:val="24"/>
                <w:szCs w:val="24"/>
              </w:rPr>
            </w:pPr>
            <w:r w:rsidRPr="00627EEE">
              <w:rPr>
                <w:rFonts w:asciiTheme="majorBidi" w:hAnsiTheme="majorBidi" w:cstheme="majorBidi"/>
                <w:sz w:val="24"/>
                <w:szCs w:val="24"/>
              </w:rPr>
              <w:lastRenderedPageBreak/>
              <w:t>Table 3.9</w:t>
            </w:r>
          </w:p>
        </w:tc>
        <w:tc>
          <w:tcPr>
            <w:tcW w:w="5953" w:type="dxa"/>
          </w:tcPr>
          <w:p w14:paraId="7C30DD1A" w14:textId="77777777" w:rsidR="008F6495" w:rsidRPr="00627EEE" w:rsidRDefault="008F6495" w:rsidP="00A11ADF">
            <w:pPr>
              <w:spacing w:before="120" w:after="120"/>
              <w:jc w:val="both"/>
              <w:rPr>
                <w:rFonts w:asciiTheme="majorBidi" w:hAnsiTheme="majorBidi" w:cstheme="majorBidi"/>
                <w:sz w:val="24"/>
                <w:szCs w:val="24"/>
              </w:rPr>
            </w:pPr>
            <w:r w:rsidRPr="00627EEE">
              <w:rPr>
                <w:rFonts w:asciiTheme="majorBidi" w:hAnsiTheme="majorBidi" w:cstheme="majorBidi"/>
                <w:sz w:val="24"/>
                <w:szCs w:val="24"/>
              </w:rPr>
              <w:t>Strengths and weaknesses of various sampling techniques (Walker, 2005)</w:t>
            </w:r>
          </w:p>
        </w:tc>
        <w:tc>
          <w:tcPr>
            <w:tcW w:w="791" w:type="dxa"/>
          </w:tcPr>
          <w:p w14:paraId="799F1EFC" w14:textId="4995D650" w:rsidR="008F6495" w:rsidRPr="00627EEE" w:rsidRDefault="008F6495" w:rsidP="00A11ADF">
            <w:pPr>
              <w:spacing w:before="120" w:after="120"/>
              <w:jc w:val="both"/>
              <w:rPr>
                <w:rFonts w:asciiTheme="majorBidi" w:hAnsiTheme="majorBidi" w:cstheme="majorBidi"/>
                <w:sz w:val="24"/>
                <w:szCs w:val="24"/>
              </w:rPr>
            </w:pPr>
            <w:r w:rsidRPr="00627EEE">
              <w:rPr>
                <w:rFonts w:asciiTheme="majorBidi" w:hAnsiTheme="majorBidi" w:cstheme="majorBidi"/>
                <w:sz w:val="24"/>
                <w:szCs w:val="24"/>
              </w:rPr>
              <w:t>11</w:t>
            </w:r>
            <w:r w:rsidR="006D4B22">
              <w:rPr>
                <w:rFonts w:asciiTheme="majorBidi" w:hAnsiTheme="majorBidi" w:cstheme="majorBidi"/>
                <w:sz w:val="24"/>
                <w:szCs w:val="24"/>
              </w:rPr>
              <w:t>7</w:t>
            </w:r>
          </w:p>
        </w:tc>
      </w:tr>
      <w:tr w:rsidR="008F6495" w:rsidRPr="00627EEE" w14:paraId="2BE16C41" w14:textId="77777777" w:rsidTr="001536D7">
        <w:tc>
          <w:tcPr>
            <w:tcW w:w="1555" w:type="dxa"/>
          </w:tcPr>
          <w:p w14:paraId="5DA407E0" w14:textId="77777777" w:rsidR="008F6495" w:rsidRPr="00627EEE" w:rsidRDefault="008F6495" w:rsidP="00A11ADF">
            <w:pPr>
              <w:spacing w:before="120" w:after="120"/>
              <w:jc w:val="both"/>
              <w:rPr>
                <w:rFonts w:asciiTheme="majorBidi" w:hAnsiTheme="majorBidi" w:cstheme="majorBidi"/>
                <w:sz w:val="24"/>
                <w:szCs w:val="24"/>
              </w:rPr>
            </w:pPr>
            <w:r w:rsidRPr="00627EEE">
              <w:rPr>
                <w:rFonts w:asciiTheme="majorBidi" w:hAnsiTheme="majorBidi" w:cstheme="majorBidi"/>
                <w:sz w:val="24"/>
                <w:szCs w:val="24"/>
              </w:rPr>
              <w:t>Table 3.10</w:t>
            </w:r>
          </w:p>
        </w:tc>
        <w:tc>
          <w:tcPr>
            <w:tcW w:w="5953" w:type="dxa"/>
          </w:tcPr>
          <w:p w14:paraId="78CF0E1D" w14:textId="77777777" w:rsidR="008F6495" w:rsidRPr="00627EEE" w:rsidRDefault="008F6495" w:rsidP="00A11ADF">
            <w:pPr>
              <w:spacing w:before="120" w:after="120"/>
              <w:jc w:val="both"/>
              <w:rPr>
                <w:rFonts w:asciiTheme="majorBidi" w:hAnsiTheme="majorBidi" w:cstheme="majorBidi"/>
                <w:sz w:val="24"/>
                <w:szCs w:val="24"/>
              </w:rPr>
            </w:pPr>
            <w:r w:rsidRPr="00627EEE">
              <w:rPr>
                <w:rFonts w:asciiTheme="majorBidi" w:hAnsiTheme="majorBidi" w:cstheme="majorBidi"/>
                <w:sz w:val="24"/>
                <w:szCs w:val="24"/>
              </w:rPr>
              <w:t>The sample size determination</w:t>
            </w:r>
          </w:p>
        </w:tc>
        <w:tc>
          <w:tcPr>
            <w:tcW w:w="791" w:type="dxa"/>
          </w:tcPr>
          <w:p w14:paraId="3A5D6466" w14:textId="12437292" w:rsidR="008F6495" w:rsidRPr="00627EEE" w:rsidRDefault="008F6495" w:rsidP="00A11ADF">
            <w:pPr>
              <w:spacing w:before="120" w:after="120"/>
              <w:jc w:val="both"/>
              <w:rPr>
                <w:rFonts w:asciiTheme="majorBidi" w:hAnsiTheme="majorBidi" w:cstheme="majorBidi"/>
                <w:sz w:val="24"/>
                <w:szCs w:val="24"/>
              </w:rPr>
            </w:pPr>
            <w:r w:rsidRPr="00627EEE">
              <w:rPr>
                <w:rFonts w:asciiTheme="majorBidi" w:hAnsiTheme="majorBidi" w:cstheme="majorBidi"/>
                <w:sz w:val="24"/>
                <w:szCs w:val="24"/>
              </w:rPr>
              <w:t>1</w:t>
            </w:r>
            <w:r w:rsidR="006A10BB">
              <w:rPr>
                <w:rFonts w:asciiTheme="majorBidi" w:hAnsiTheme="majorBidi" w:cstheme="majorBidi"/>
                <w:sz w:val="24"/>
                <w:szCs w:val="24"/>
              </w:rPr>
              <w:t>2</w:t>
            </w:r>
            <w:r w:rsidR="006D4B22">
              <w:rPr>
                <w:rFonts w:asciiTheme="majorBidi" w:hAnsiTheme="majorBidi" w:cstheme="majorBidi"/>
                <w:sz w:val="24"/>
                <w:szCs w:val="24"/>
              </w:rPr>
              <w:t>1</w:t>
            </w:r>
          </w:p>
        </w:tc>
      </w:tr>
      <w:tr w:rsidR="008F6495" w:rsidRPr="00627EEE" w14:paraId="431F916F" w14:textId="77777777" w:rsidTr="001536D7">
        <w:tc>
          <w:tcPr>
            <w:tcW w:w="1555" w:type="dxa"/>
          </w:tcPr>
          <w:p w14:paraId="5FC68E97" w14:textId="77777777" w:rsidR="008F6495" w:rsidRPr="00627EEE" w:rsidRDefault="008F6495" w:rsidP="00A11ADF">
            <w:pPr>
              <w:spacing w:before="120" w:after="120"/>
              <w:jc w:val="both"/>
              <w:rPr>
                <w:rFonts w:asciiTheme="majorBidi" w:hAnsiTheme="majorBidi" w:cstheme="majorBidi"/>
                <w:b/>
                <w:bCs/>
                <w:sz w:val="24"/>
                <w:szCs w:val="24"/>
              </w:rPr>
            </w:pPr>
            <w:r w:rsidRPr="00627EEE">
              <w:rPr>
                <w:rFonts w:asciiTheme="majorBidi" w:hAnsiTheme="majorBidi" w:cstheme="majorBidi"/>
                <w:sz w:val="24"/>
                <w:szCs w:val="24"/>
              </w:rPr>
              <w:t>Table 4.1</w:t>
            </w:r>
          </w:p>
        </w:tc>
        <w:tc>
          <w:tcPr>
            <w:tcW w:w="5953" w:type="dxa"/>
          </w:tcPr>
          <w:p w14:paraId="5F591B1C" w14:textId="77777777" w:rsidR="008F6495" w:rsidRPr="00627EEE" w:rsidRDefault="008F6495" w:rsidP="00A11ADF">
            <w:pPr>
              <w:spacing w:before="120" w:after="120"/>
              <w:jc w:val="both"/>
              <w:rPr>
                <w:rFonts w:asciiTheme="majorBidi" w:hAnsiTheme="majorBidi" w:cstheme="majorBidi"/>
                <w:sz w:val="24"/>
                <w:szCs w:val="24"/>
              </w:rPr>
            </w:pPr>
            <w:r w:rsidRPr="00627EEE">
              <w:rPr>
                <w:rFonts w:asciiTheme="majorBidi" w:hAnsiTheme="majorBidi" w:cstheme="majorBidi"/>
                <w:sz w:val="24"/>
                <w:szCs w:val="24"/>
              </w:rPr>
              <w:t>Components of the questionnaire</w:t>
            </w:r>
          </w:p>
        </w:tc>
        <w:tc>
          <w:tcPr>
            <w:tcW w:w="791" w:type="dxa"/>
          </w:tcPr>
          <w:p w14:paraId="7871DC5B" w14:textId="0321567A" w:rsidR="008F6495" w:rsidRPr="00627EEE" w:rsidRDefault="008F6495" w:rsidP="00A11ADF">
            <w:pPr>
              <w:spacing w:before="120" w:after="120"/>
              <w:jc w:val="both"/>
              <w:rPr>
                <w:rFonts w:asciiTheme="majorBidi" w:hAnsiTheme="majorBidi" w:cstheme="majorBidi"/>
                <w:sz w:val="24"/>
                <w:szCs w:val="24"/>
              </w:rPr>
            </w:pPr>
            <w:r w:rsidRPr="00627EEE">
              <w:rPr>
                <w:rFonts w:asciiTheme="majorBidi" w:hAnsiTheme="majorBidi" w:cstheme="majorBidi"/>
                <w:sz w:val="24"/>
                <w:szCs w:val="24"/>
              </w:rPr>
              <w:t>13</w:t>
            </w:r>
            <w:r w:rsidR="006D4B22">
              <w:rPr>
                <w:rFonts w:asciiTheme="majorBidi" w:hAnsiTheme="majorBidi" w:cstheme="majorBidi"/>
                <w:sz w:val="24"/>
                <w:szCs w:val="24"/>
              </w:rPr>
              <w:t>7</w:t>
            </w:r>
          </w:p>
        </w:tc>
      </w:tr>
      <w:tr w:rsidR="008F6495" w:rsidRPr="00627EEE" w14:paraId="31D49F19" w14:textId="77777777" w:rsidTr="001536D7">
        <w:tc>
          <w:tcPr>
            <w:tcW w:w="1555" w:type="dxa"/>
          </w:tcPr>
          <w:p w14:paraId="2D1B2B43" w14:textId="77777777" w:rsidR="008F6495" w:rsidRPr="00627EEE" w:rsidRDefault="008F6495" w:rsidP="00A11ADF">
            <w:pPr>
              <w:spacing w:before="120" w:after="120"/>
              <w:jc w:val="both"/>
              <w:rPr>
                <w:rFonts w:asciiTheme="majorBidi" w:hAnsiTheme="majorBidi" w:cstheme="majorBidi"/>
                <w:sz w:val="24"/>
                <w:szCs w:val="24"/>
              </w:rPr>
            </w:pPr>
            <w:r w:rsidRPr="00627EEE">
              <w:rPr>
                <w:rFonts w:asciiTheme="majorBidi" w:hAnsiTheme="majorBidi" w:cstheme="majorBidi"/>
                <w:sz w:val="24"/>
                <w:szCs w:val="24"/>
              </w:rPr>
              <w:t>Table 4.2</w:t>
            </w:r>
          </w:p>
        </w:tc>
        <w:tc>
          <w:tcPr>
            <w:tcW w:w="5953" w:type="dxa"/>
          </w:tcPr>
          <w:p w14:paraId="06577E50" w14:textId="77777777" w:rsidR="008F6495" w:rsidRPr="00627EEE" w:rsidRDefault="008F6495" w:rsidP="00A11ADF">
            <w:pPr>
              <w:spacing w:before="120" w:after="120"/>
              <w:jc w:val="both"/>
              <w:rPr>
                <w:rFonts w:asciiTheme="majorBidi" w:hAnsiTheme="majorBidi" w:cstheme="majorBidi"/>
                <w:sz w:val="24"/>
                <w:szCs w:val="24"/>
              </w:rPr>
            </w:pPr>
            <w:r w:rsidRPr="00627EEE">
              <w:rPr>
                <w:rFonts w:asciiTheme="majorBidi" w:hAnsiTheme="majorBidi" w:cstheme="majorBidi"/>
                <w:sz w:val="24"/>
                <w:szCs w:val="24"/>
              </w:rPr>
              <w:t>Rating (Ranking) of Likert scale</w:t>
            </w:r>
          </w:p>
        </w:tc>
        <w:tc>
          <w:tcPr>
            <w:tcW w:w="791" w:type="dxa"/>
          </w:tcPr>
          <w:p w14:paraId="659575C9" w14:textId="489E6CB3" w:rsidR="008F6495" w:rsidRPr="00627EEE" w:rsidRDefault="008F6495" w:rsidP="00A11ADF">
            <w:pPr>
              <w:spacing w:before="120" w:after="120"/>
              <w:jc w:val="both"/>
              <w:rPr>
                <w:rFonts w:asciiTheme="majorBidi" w:hAnsiTheme="majorBidi" w:cstheme="majorBidi"/>
                <w:sz w:val="24"/>
                <w:szCs w:val="24"/>
              </w:rPr>
            </w:pPr>
            <w:r w:rsidRPr="00627EEE">
              <w:rPr>
                <w:rFonts w:asciiTheme="majorBidi" w:hAnsiTheme="majorBidi" w:cstheme="majorBidi"/>
                <w:sz w:val="24"/>
                <w:szCs w:val="24"/>
              </w:rPr>
              <w:t>13</w:t>
            </w:r>
            <w:r w:rsidR="006D4B22">
              <w:rPr>
                <w:rFonts w:asciiTheme="majorBidi" w:hAnsiTheme="majorBidi" w:cstheme="majorBidi"/>
                <w:sz w:val="24"/>
                <w:szCs w:val="24"/>
              </w:rPr>
              <w:t>8</w:t>
            </w:r>
          </w:p>
        </w:tc>
      </w:tr>
      <w:tr w:rsidR="008F6495" w:rsidRPr="00627EEE" w14:paraId="73956DB2" w14:textId="77777777" w:rsidTr="001536D7">
        <w:tc>
          <w:tcPr>
            <w:tcW w:w="1555" w:type="dxa"/>
          </w:tcPr>
          <w:p w14:paraId="44E85E52" w14:textId="77777777" w:rsidR="008F6495" w:rsidRPr="00627EEE" w:rsidRDefault="008F6495" w:rsidP="00A11ADF">
            <w:pPr>
              <w:spacing w:before="120" w:after="120"/>
              <w:jc w:val="both"/>
              <w:rPr>
                <w:rFonts w:asciiTheme="majorBidi" w:hAnsiTheme="majorBidi" w:cstheme="majorBidi"/>
                <w:b/>
                <w:bCs/>
                <w:sz w:val="24"/>
                <w:szCs w:val="24"/>
              </w:rPr>
            </w:pPr>
            <w:r w:rsidRPr="00627EEE">
              <w:rPr>
                <w:rFonts w:asciiTheme="majorBidi" w:hAnsiTheme="majorBidi" w:cstheme="majorBidi"/>
                <w:sz w:val="24"/>
                <w:szCs w:val="24"/>
              </w:rPr>
              <w:t>Table 4.3</w:t>
            </w:r>
          </w:p>
        </w:tc>
        <w:tc>
          <w:tcPr>
            <w:tcW w:w="5953" w:type="dxa"/>
          </w:tcPr>
          <w:p w14:paraId="21773A45" w14:textId="77777777" w:rsidR="008F6495" w:rsidRPr="00627EEE" w:rsidRDefault="008F6495" w:rsidP="00A11ADF">
            <w:pPr>
              <w:spacing w:before="120" w:after="120"/>
              <w:jc w:val="both"/>
              <w:rPr>
                <w:rFonts w:asciiTheme="majorBidi" w:hAnsiTheme="majorBidi" w:cstheme="majorBidi"/>
                <w:sz w:val="24"/>
                <w:szCs w:val="24"/>
              </w:rPr>
            </w:pPr>
            <w:r w:rsidRPr="00627EEE">
              <w:rPr>
                <w:rFonts w:asciiTheme="majorBidi" w:hAnsiTheme="majorBidi" w:cstheme="majorBidi"/>
                <w:sz w:val="24"/>
                <w:szCs w:val="24"/>
              </w:rPr>
              <w:t>Schools and sample preparation</w:t>
            </w:r>
          </w:p>
        </w:tc>
        <w:tc>
          <w:tcPr>
            <w:tcW w:w="791" w:type="dxa"/>
          </w:tcPr>
          <w:p w14:paraId="760331AB" w14:textId="54279A4A" w:rsidR="008F6495" w:rsidRPr="00627EEE" w:rsidRDefault="008F6495" w:rsidP="00A11ADF">
            <w:pPr>
              <w:spacing w:before="120" w:after="120"/>
              <w:jc w:val="both"/>
              <w:rPr>
                <w:rFonts w:asciiTheme="majorBidi" w:hAnsiTheme="majorBidi" w:cstheme="majorBidi"/>
                <w:sz w:val="24"/>
                <w:szCs w:val="24"/>
              </w:rPr>
            </w:pPr>
            <w:r w:rsidRPr="00627EEE">
              <w:rPr>
                <w:rFonts w:asciiTheme="majorBidi" w:hAnsiTheme="majorBidi" w:cstheme="majorBidi"/>
                <w:sz w:val="24"/>
                <w:szCs w:val="24"/>
              </w:rPr>
              <w:t>1</w:t>
            </w:r>
            <w:r w:rsidR="006D4B22">
              <w:rPr>
                <w:rFonts w:asciiTheme="majorBidi" w:hAnsiTheme="majorBidi" w:cstheme="majorBidi"/>
                <w:sz w:val="24"/>
                <w:szCs w:val="24"/>
              </w:rPr>
              <w:t>41</w:t>
            </w:r>
          </w:p>
        </w:tc>
      </w:tr>
      <w:tr w:rsidR="008F6495" w:rsidRPr="00627EEE" w14:paraId="47999332" w14:textId="77777777" w:rsidTr="001536D7">
        <w:tc>
          <w:tcPr>
            <w:tcW w:w="1555" w:type="dxa"/>
          </w:tcPr>
          <w:p w14:paraId="469E3A2D" w14:textId="77777777" w:rsidR="008F6495" w:rsidRPr="00627EEE" w:rsidRDefault="008F6495" w:rsidP="00A11ADF">
            <w:pPr>
              <w:spacing w:before="120" w:after="120"/>
              <w:jc w:val="both"/>
              <w:rPr>
                <w:rFonts w:asciiTheme="majorBidi" w:hAnsiTheme="majorBidi" w:cstheme="majorBidi"/>
                <w:sz w:val="24"/>
                <w:szCs w:val="24"/>
              </w:rPr>
            </w:pPr>
            <w:r w:rsidRPr="00627EEE">
              <w:rPr>
                <w:rFonts w:asciiTheme="majorBidi" w:hAnsiTheme="majorBidi" w:cstheme="majorBidi"/>
                <w:sz w:val="24"/>
                <w:szCs w:val="24"/>
              </w:rPr>
              <w:t>Table 4.4</w:t>
            </w:r>
          </w:p>
        </w:tc>
        <w:tc>
          <w:tcPr>
            <w:tcW w:w="5953" w:type="dxa"/>
          </w:tcPr>
          <w:p w14:paraId="3F2ABB92" w14:textId="6D7F60D8" w:rsidR="008F6495" w:rsidRPr="00627EEE" w:rsidRDefault="00721985" w:rsidP="00A11ADF">
            <w:pPr>
              <w:spacing w:before="120" w:after="120"/>
              <w:jc w:val="both"/>
              <w:rPr>
                <w:rFonts w:asciiTheme="majorBidi" w:hAnsiTheme="majorBidi" w:cstheme="majorBidi"/>
                <w:sz w:val="24"/>
                <w:szCs w:val="24"/>
              </w:rPr>
            </w:pPr>
            <w:r>
              <w:rPr>
                <w:rFonts w:asciiTheme="majorBidi" w:hAnsiTheme="majorBidi" w:cstheme="majorBidi"/>
                <w:sz w:val="24"/>
                <w:szCs w:val="24"/>
              </w:rPr>
              <w:t>Demographic of the respondent</w:t>
            </w:r>
          </w:p>
        </w:tc>
        <w:tc>
          <w:tcPr>
            <w:tcW w:w="791" w:type="dxa"/>
          </w:tcPr>
          <w:p w14:paraId="656AA71B" w14:textId="37ABF4B7" w:rsidR="008F6495" w:rsidRPr="00627EEE" w:rsidRDefault="008F6495" w:rsidP="00A11ADF">
            <w:pPr>
              <w:spacing w:before="120" w:after="120"/>
              <w:jc w:val="both"/>
              <w:rPr>
                <w:rFonts w:asciiTheme="majorBidi" w:hAnsiTheme="majorBidi" w:cstheme="majorBidi"/>
                <w:sz w:val="24"/>
                <w:szCs w:val="24"/>
              </w:rPr>
            </w:pPr>
            <w:r w:rsidRPr="00627EEE">
              <w:rPr>
                <w:rFonts w:asciiTheme="majorBidi" w:hAnsiTheme="majorBidi" w:cstheme="majorBidi"/>
                <w:sz w:val="24"/>
                <w:szCs w:val="24"/>
              </w:rPr>
              <w:t>14</w:t>
            </w:r>
            <w:r w:rsidR="006D4B22">
              <w:rPr>
                <w:rFonts w:asciiTheme="majorBidi" w:hAnsiTheme="majorBidi" w:cstheme="majorBidi"/>
                <w:sz w:val="24"/>
                <w:szCs w:val="24"/>
              </w:rPr>
              <w:t>2</w:t>
            </w:r>
          </w:p>
        </w:tc>
      </w:tr>
      <w:tr w:rsidR="008F6495" w:rsidRPr="00627EEE" w14:paraId="3702CAC5" w14:textId="77777777" w:rsidTr="001536D7">
        <w:tc>
          <w:tcPr>
            <w:tcW w:w="1555" w:type="dxa"/>
          </w:tcPr>
          <w:p w14:paraId="69B0BD94" w14:textId="77777777" w:rsidR="008F6495" w:rsidRPr="00627EEE" w:rsidRDefault="008F6495" w:rsidP="00A11ADF">
            <w:pPr>
              <w:spacing w:before="120" w:after="120"/>
              <w:jc w:val="both"/>
              <w:rPr>
                <w:rFonts w:asciiTheme="majorBidi" w:hAnsiTheme="majorBidi" w:cstheme="majorBidi"/>
                <w:sz w:val="24"/>
                <w:szCs w:val="24"/>
              </w:rPr>
            </w:pPr>
            <w:r w:rsidRPr="00627EEE">
              <w:rPr>
                <w:rFonts w:asciiTheme="majorBidi" w:hAnsiTheme="majorBidi" w:cstheme="majorBidi"/>
                <w:sz w:val="24"/>
                <w:szCs w:val="24"/>
              </w:rPr>
              <w:t>Table 4.5</w:t>
            </w:r>
          </w:p>
        </w:tc>
        <w:tc>
          <w:tcPr>
            <w:tcW w:w="5953" w:type="dxa"/>
          </w:tcPr>
          <w:p w14:paraId="3C65BD7E" w14:textId="77777777" w:rsidR="008F6495" w:rsidRPr="00627EEE" w:rsidRDefault="008F6495" w:rsidP="00A11ADF">
            <w:pPr>
              <w:autoSpaceDE w:val="0"/>
              <w:autoSpaceDN w:val="0"/>
              <w:adjustRightInd w:val="0"/>
              <w:spacing w:before="120" w:after="120"/>
              <w:rPr>
                <w:rFonts w:asciiTheme="majorBidi" w:hAnsiTheme="majorBidi" w:cstheme="majorBidi"/>
                <w:sz w:val="24"/>
                <w:szCs w:val="24"/>
              </w:rPr>
            </w:pPr>
            <w:r w:rsidRPr="00627EEE">
              <w:rPr>
                <w:rFonts w:asciiTheme="majorBidi" w:hAnsiTheme="majorBidi" w:cstheme="majorBidi"/>
                <w:sz w:val="24"/>
                <w:szCs w:val="24"/>
              </w:rPr>
              <w:t>Normality test in terms of skewness and Kurtosis values</w:t>
            </w:r>
          </w:p>
        </w:tc>
        <w:tc>
          <w:tcPr>
            <w:tcW w:w="791" w:type="dxa"/>
          </w:tcPr>
          <w:p w14:paraId="262365BD" w14:textId="25BE5A90" w:rsidR="008F6495" w:rsidRPr="00627EEE" w:rsidRDefault="008F6495" w:rsidP="00A11ADF">
            <w:pPr>
              <w:autoSpaceDE w:val="0"/>
              <w:autoSpaceDN w:val="0"/>
              <w:adjustRightInd w:val="0"/>
              <w:spacing w:before="120" w:after="120"/>
              <w:rPr>
                <w:rFonts w:asciiTheme="majorBidi" w:hAnsiTheme="majorBidi" w:cstheme="majorBidi"/>
                <w:sz w:val="24"/>
                <w:szCs w:val="24"/>
              </w:rPr>
            </w:pPr>
            <w:r w:rsidRPr="00627EEE">
              <w:rPr>
                <w:rFonts w:asciiTheme="majorBidi" w:hAnsiTheme="majorBidi" w:cstheme="majorBidi"/>
                <w:sz w:val="24"/>
                <w:szCs w:val="24"/>
              </w:rPr>
              <w:t>14</w:t>
            </w:r>
            <w:r w:rsidR="006D4B22">
              <w:rPr>
                <w:rFonts w:asciiTheme="majorBidi" w:hAnsiTheme="majorBidi" w:cstheme="majorBidi"/>
                <w:sz w:val="24"/>
                <w:szCs w:val="24"/>
              </w:rPr>
              <w:t>6</w:t>
            </w:r>
          </w:p>
        </w:tc>
      </w:tr>
      <w:tr w:rsidR="008F6495" w:rsidRPr="00627EEE" w14:paraId="27B75D6A" w14:textId="77777777" w:rsidTr="001536D7">
        <w:tc>
          <w:tcPr>
            <w:tcW w:w="1555" w:type="dxa"/>
          </w:tcPr>
          <w:p w14:paraId="0129A982" w14:textId="77777777" w:rsidR="008F6495" w:rsidRPr="00627EEE" w:rsidRDefault="008F6495" w:rsidP="00A11ADF">
            <w:pPr>
              <w:spacing w:before="120" w:after="120"/>
              <w:jc w:val="both"/>
              <w:rPr>
                <w:rFonts w:asciiTheme="majorBidi" w:hAnsiTheme="majorBidi" w:cstheme="majorBidi"/>
                <w:b/>
                <w:bCs/>
                <w:sz w:val="24"/>
                <w:szCs w:val="24"/>
              </w:rPr>
            </w:pPr>
            <w:r w:rsidRPr="00627EEE">
              <w:rPr>
                <w:rFonts w:asciiTheme="majorBidi" w:hAnsiTheme="majorBidi" w:cstheme="majorBidi"/>
                <w:sz w:val="24"/>
                <w:szCs w:val="24"/>
              </w:rPr>
              <w:t>Table 4.6(A)</w:t>
            </w:r>
          </w:p>
        </w:tc>
        <w:tc>
          <w:tcPr>
            <w:tcW w:w="5953" w:type="dxa"/>
          </w:tcPr>
          <w:p w14:paraId="36588DB5" w14:textId="77777777" w:rsidR="008F6495" w:rsidRPr="00627EEE" w:rsidRDefault="008F6495" w:rsidP="00A11ADF">
            <w:pPr>
              <w:spacing w:before="120" w:after="120"/>
              <w:jc w:val="both"/>
              <w:rPr>
                <w:rFonts w:asciiTheme="majorBidi" w:hAnsiTheme="majorBidi" w:cstheme="majorBidi"/>
                <w:sz w:val="24"/>
                <w:szCs w:val="24"/>
              </w:rPr>
            </w:pPr>
            <w:r w:rsidRPr="00627EEE">
              <w:rPr>
                <w:rFonts w:asciiTheme="majorBidi" w:hAnsiTheme="majorBidi" w:cstheme="majorBidi"/>
                <w:sz w:val="24"/>
                <w:szCs w:val="24"/>
              </w:rPr>
              <w:t>Satisfaction rank of smart technology factor</w:t>
            </w:r>
          </w:p>
        </w:tc>
        <w:tc>
          <w:tcPr>
            <w:tcW w:w="791" w:type="dxa"/>
          </w:tcPr>
          <w:p w14:paraId="7E413C68" w14:textId="5EF86194" w:rsidR="008F6495" w:rsidRPr="00627EEE" w:rsidRDefault="008F6495" w:rsidP="00A11ADF">
            <w:pPr>
              <w:spacing w:before="120" w:after="120"/>
              <w:jc w:val="both"/>
              <w:rPr>
                <w:rFonts w:asciiTheme="majorBidi" w:hAnsiTheme="majorBidi" w:cstheme="majorBidi"/>
                <w:sz w:val="24"/>
                <w:szCs w:val="24"/>
              </w:rPr>
            </w:pPr>
            <w:r w:rsidRPr="00627EEE">
              <w:rPr>
                <w:rFonts w:asciiTheme="majorBidi" w:hAnsiTheme="majorBidi" w:cstheme="majorBidi"/>
                <w:sz w:val="24"/>
                <w:szCs w:val="24"/>
              </w:rPr>
              <w:t>14</w:t>
            </w:r>
            <w:r w:rsidR="006D4B22">
              <w:rPr>
                <w:rFonts w:asciiTheme="majorBidi" w:hAnsiTheme="majorBidi" w:cstheme="majorBidi"/>
                <w:sz w:val="24"/>
                <w:szCs w:val="24"/>
              </w:rPr>
              <w:t>8</w:t>
            </w:r>
          </w:p>
        </w:tc>
      </w:tr>
      <w:tr w:rsidR="008F6495" w:rsidRPr="00627EEE" w14:paraId="253D0055" w14:textId="77777777" w:rsidTr="001536D7">
        <w:tc>
          <w:tcPr>
            <w:tcW w:w="1555" w:type="dxa"/>
          </w:tcPr>
          <w:p w14:paraId="40877A42" w14:textId="77777777" w:rsidR="008F6495" w:rsidRPr="00627EEE" w:rsidRDefault="008F6495" w:rsidP="00A11ADF">
            <w:pPr>
              <w:spacing w:before="120" w:after="120"/>
              <w:jc w:val="both"/>
              <w:rPr>
                <w:rFonts w:asciiTheme="majorBidi" w:hAnsiTheme="majorBidi" w:cstheme="majorBidi"/>
                <w:b/>
                <w:bCs/>
                <w:sz w:val="24"/>
                <w:szCs w:val="24"/>
              </w:rPr>
            </w:pPr>
            <w:r w:rsidRPr="00627EEE">
              <w:rPr>
                <w:rFonts w:asciiTheme="majorBidi" w:hAnsiTheme="majorBidi" w:cstheme="majorBidi"/>
                <w:sz w:val="24"/>
                <w:szCs w:val="24"/>
              </w:rPr>
              <w:t>Table 4.6(B)</w:t>
            </w:r>
          </w:p>
        </w:tc>
        <w:tc>
          <w:tcPr>
            <w:tcW w:w="5953" w:type="dxa"/>
          </w:tcPr>
          <w:p w14:paraId="286A0C25" w14:textId="77777777" w:rsidR="008F6495" w:rsidRPr="00627EEE" w:rsidRDefault="008F6495" w:rsidP="00A11ADF">
            <w:pPr>
              <w:spacing w:before="120" w:after="120"/>
              <w:jc w:val="both"/>
              <w:rPr>
                <w:rFonts w:asciiTheme="majorBidi" w:hAnsiTheme="majorBidi" w:cstheme="majorBidi"/>
                <w:sz w:val="24"/>
                <w:szCs w:val="24"/>
              </w:rPr>
            </w:pPr>
            <w:r w:rsidRPr="00627EEE">
              <w:rPr>
                <w:rFonts w:asciiTheme="majorBidi" w:hAnsiTheme="majorBidi" w:cstheme="majorBidi"/>
                <w:sz w:val="24"/>
                <w:szCs w:val="24"/>
              </w:rPr>
              <w:t>Satisfaction rank of the environment factor</w:t>
            </w:r>
          </w:p>
        </w:tc>
        <w:tc>
          <w:tcPr>
            <w:tcW w:w="791" w:type="dxa"/>
          </w:tcPr>
          <w:p w14:paraId="0760BCF0" w14:textId="7B2F4CF7" w:rsidR="008F6495" w:rsidRPr="00627EEE" w:rsidRDefault="008F6495" w:rsidP="00A11ADF">
            <w:pPr>
              <w:spacing w:before="120" w:after="120"/>
              <w:jc w:val="both"/>
              <w:rPr>
                <w:rFonts w:asciiTheme="majorBidi" w:hAnsiTheme="majorBidi" w:cstheme="majorBidi"/>
                <w:sz w:val="24"/>
                <w:szCs w:val="24"/>
              </w:rPr>
            </w:pPr>
            <w:r w:rsidRPr="00627EEE">
              <w:rPr>
                <w:rFonts w:asciiTheme="majorBidi" w:hAnsiTheme="majorBidi" w:cstheme="majorBidi"/>
                <w:sz w:val="24"/>
                <w:szCs w:val="24"/>
              </w:rPr>
              <w:t>14</w:t>
            </w:r>
            <w:r w:rsidR="006D4B22">
              <w:rPr>
                <w:rFonts w:asciiTheme="majorBidi" w:hAnsiTheme="majorBidi" w:cstheme="majorBidi"/>
                <w:sz w:val="24"/>
                <w:szCs w:val="24"/>
              </w:rPr>
              <w:t>9</w:t>
            </w:r>
          </w:p>
        </w:tc>
      </w:tr>
      <w:tr w:rsidR="008F6495" w:rsidRPr="00627EEE" w14:paraId="7FA49C16" w14:textId="77777777" w:rsidTr="001536D7">
        <w:tc>
          <w:tcPr>
            <w:tcW w:w="1555" w:type="dxa"/>
          </w:tcPr>
          <w:p w14:paraId="304278BF" w14:textId="77777777" w:rsidR="008F6495" w:rsidRPr="00627EEE" w:rsidRDefault="008F6495" w:rsidP="00A11ADF">
            <w:pPr>
              <w:spacing w:before="120" w:after="120"/>
              <w:jc w:val="both"/>
              <w:rPr>
                <w:rFonts w:asciiTheme="majorBidi" w:hAnsiTheme="majorBidi" w:cstheme="majorBidi"/>
                <w:b/>
                <w:bCs/>
                <w:sz w:val="24"/>
                <w:szCs w:val="24"/>
              </w:rPr>
            </w:pPr>
            <w:r w:rsidRPr="00627EEE">
              <w:rPr>
                <w:rFonts w:asciiTheme="majorBidi" w:hAnsiTheme="majorBidi" w:cstheme="majorBidi"/>
                <w:sz w:val="24"/>
                <w:szCs w:val="24"/>
              </w:rPr>
              <w:t>Table 4.6(C)</w:t>
            </w:r>
          </w:p>
        </w:tc>
        <w:tc>
          <w:tcPr>
            <w:tcW w:w="5953" w:type="dxa"/>
          </w:tcPr>
          <w:p w14:paraId="011F1640" w14:textId="77777777" w:rsidR="008F6495" w:rsidRPr="00627EEE" w:rsidRDefault="008F6495" w:rsidP="00A11ADF">
            <w:pPr>
              <w:spacing w:before="120" w:after="120"/>
              <w:jc w:val="both"/>
              <w:rPr>
                <w:rFonts w:asciiTheme="majorBidi" w:hAnsiTheme="majorBidi" w:cstheme="majorBidi"/>
                <w:sz w:val="24"/>
                <w:szCs w:val="24"/>
              </w:rPr>
            </w:pPr>
            <w:r w:rsidRPr="00627EEE">
              <w:rPr>
                <w:rFonts w:asciiTheme="majorBidi" w:hAnsiTheme="majorBidi" w:cstheme="majorBidi"/>
                <w:sz w:val="24"/>
                <w:szCs w:val="24"/>
              </w:rPr>
              <w:t>Satisfaction rank of control factor</w:t>
            </w:r>
          </w:p>
        </w:tc>
        <w:tc>
          <w:tcPr>
            <w:tcW w:w="791" w:type="dxa"/>
          </w:tcPr>
          <w:p w14:paraId="20A54714" w14:textId="3B1671D7" w:rsidR="008F6495" w:rsidRPr="00627EEE" w:rsidRDefault="008F6495" w:rsidP="00A11ADF">
            <w:pPr>
              <w:spacing w:before="120" w:after="120"/>
              <w:jc w:val="both"/>
              <w:rPr>
                <w:rFonts w:asciiTheme="majorBidi" w:hAnsiTheme="majorBidi" w:cstheme="majorBidi"/>
                <w:sz w:val="24"/>
                <w:szCs w:val="24"/>
              </w:rPr>
            </w:pPr>
            <w:r w:rsidRPr="00627EEE">
              <w:rPr>
                <w:rFonts w:asciiTheme="majorBidi" w:hAnsiTheme="majorBidi" w:cstheme="majorBidi"/>
                <w:sz w:val="24"/>
                <w:szCs w:val="24"/>
              </w:rPr>
              <w:t>1</w:t>
            </w:r>
            <w:r w:rsidR="006D4B22">
              <w:rPr>
                <w:rFonts w:asciiTheme="majorBidi" w:hAnsiTheme="majorBidi" w:cstheme="majorBidi"/>
                <w:sz w:val="24"/>
                <w:szCs w:val="24"/>
              </w:rPr>
              <w:t>50</w:t>
            </w:r>
          </w:p>
        </w:tc>
      </w:tr>
      <w:tr w:rsidR="008F6495" w:rsidRPr="00627EEE" w14:paraId="4716D75E" w14:textId="77777777" w:rsidTr="001536D7">
        <w:tc>
          <w:tcPr>
            <w:tcW w:w="1555" w:type="dxa"/>
          </w:tcPr>
          <w:p w14:paraId="6904EAD1" w14:textId="77777777" w:rsidR="008F6495" w:rsidRPr="00627EEE" w:rsidRDefault="008F6495" w:rsidP="00A11ADF">
            <w:pPr>
              <w:spacing w:before="120" w:after="120"/>
              <w:jc w:val="both"/>
              <w:rPr>
                <w:rFonts w:asciiTheme="majorBidi" w:hAnsiTheme="majorBidi" w:cstheme="majorBidi"/>
                <w:b/>
                <w:bCs/>
                <w:sz w:val="24"/>
                <w:szCs w:val="24"/>
              </w:rPr>
            </w:pPr>
            <w:r w:rsidRPr="00627EEE">
              <w:rPr>
                <w:rFonts w:asciiTheme="majorBidi" w:hAnsiTheme="majorBidi" w:cstheme="majorBidi"/>
                <w:sz w:val="24"/>
                <w:szCs w:val="24"/>
              </w:rPr>
              <w:t>Table 4.6(D)</w:t>
            </w:r>
          </w:p>
        </w:tc>
        <w:tc>
          <w:tcPr>
            <w:tcW w:w="5953" w:type="dxa"/>
          </w:tcPr>
          <w:p w14:paraId="7CB14F08" w14:textId="77777777" w:rsidR="008F6495" w:rsidRPr="00627EEE" w:rsidRDefault="008F6495" w:rsidP="00A11ADF">
            <w:pPr>
              <w:spacing w:before="120" w:after="120"/>
              <w:jc w:val="both"/>
              <w:rPr>
                <w:rFonts w:asciiTheme="majorBidi" w:hAnsiTheme="majorBidi" w:cstheme="majorBidi"/>
                <w:sz w:val="24"/>
                <w:szCs w:val="24"/>
              </w:rPr>
            </w:pPr>
            <w:r w:rsidRPr="00627EEE">
              <w:rPr>
                <w:rFonts w:asciiTheme="majorBidi" w:hAnsiTheme="majorBidi" w:cstheme="majorBidi"/>
                <w:sz w:val="24"/>
                <w:szCs w:val="24"/>
              </w:rPr>
              <w:t>Satisfaction rank of group interaction factor</w:t>
            </w:r>
          </w:p>
        </w:tc>
        <w:tc>
          <w:tcPr>
            <w:tcW w:w="791" w:type="dxa"/>
          </w:tcPr>
          <w:p w14:paraId="3931D074" w14:textId="71BD0917" w:rsidR="008F6495" w:rsidRPr="00627EEE" w:rsidRDefault="008F6495" w:rsidP="00A11ADF">
            <w:pPr>
              <w:spacing w:before="120" w:after="120"/>
              <w:jc w:val="both"/>
              <w:rPr>
                <w:rFonts w:asciiTheme="majorBidi" w:hAnsiTheme="majorBidi" w:cstheme="majorBidi"/>
                <w:sz w:val="24"/>
                <w:szCs w:val="24"/>
              </w:rPr>
            </w:pPr>
            <w:r w:rsidRPr="00627EEE">
              <w:rPr>
                <w:rFonts w:asciiTheme="majorBidi" w:hAnsiTheme="majorBidi" w:cstheme="majorBidi"/>
                <w:sz w:val="24"/>
                <w:szCs w:val="24"/>
              </w:rPr>
              <w:t>15</w:t>
            </w:r>
            <w:r w:rsidR="006D4B22">
              <w:rPr>
                <w:rFonts w:asciiTheme="majorBidi" w:hAnsiTheme="majorBidi" w:cstheme="majorBidi"/>
                <w:sz w:val="24"/>
                <w:szCs w:val="24"/>
              </w:rPr>
              <w:t>1</w:t>
            </w:r>
          </w:p>
        </w:tc>
      </w:tr>
      <w:tr w:rsidR="008F6495" w:rsidRPr="00627EEE" w14:paraId="4A62B3B4" w14:textId="77777777" w:rsidTr="001536D7">
        <w:tc>
          <w:tcPr>
            <w:tcW w:w="1555" w:type="dxa"/>
          </w:tcPr>
          <w:p w14:paraId="52511A32" w14:textId="77777777" w:rsidR="008F6495" w:rsidRPr="00627EEE" w:rsidRDefault="008F6495" w:rsidP="00A11ADF">
            <w:pPr>
              <w:spacing w:before="120" w:after="120"/>
              <w:jc w:val="both"/>
              <w:rPr>
                <w:rFonts w:asciiTheme="majorBidi" w:hAnsiTheme="majorBidi" w:cstheme="majorBidi"/>
                <w:b/>
                <w:bCs/>
                <w:sz w:val="24"/>
                <w:szCs w:val="24"/>
              </w:rPr>
            </w:pPr>
            <w:r w:rsidRPr="00627EEE">
              <w:rPr>
                <w:rFonts w:asciiTheme="majorBidi" w:eastAsia="Calibri" w:hAnsiTheme="majorBidi" w:cstheme="majorBidi"/>
                <w:sz w:val="24"/>
                <w:szCs w:val="24"/>
                <w:lang w:eastAsia="id-ID"/>
              </w:rPr>
              <w:t>Table 4.7(A)</w:t>
            </w:r>
          </w:p>
        </w:tc>
        <w:tc>
          <w:tcPr>
            <w:tcW w:w="5953" w:type="dxa"/>
          </w:tcPr>
          <w:p w14:paraId="0C66E355" w14:textId="77777777" w:rsidR="008F6495" w:rsidRPr="00627EEE" w:rsidRDefault="008F6495" w:rsidP="00A11ADF">
            <w:pPr>
              <w:autoSpaceDE w:val="0"/>
              <w:autoSpaceDN w:val="0"/>
              <w:adjustRightInd w:val="0"/>
              <w:spacing w:before="120" w:after="120"/>
              <w:rPr>
                <w:rFonts w:asciiTheme="majorBidi" w:hAnsiTheme="majorBidi" w:cstheme="majorBidi"/>
                <w:sz w:val="24"/>
                <w:szCs w:val="24"/>
              </w:rPr>
            </w:pPr>
            <w:r w:rsidRPr="00627EEE">
              <w:rPr>
                <w:rFonts w:asciiTheme="majorBidi" w:eastAsia="Calibri" w:hAnsiTheme="majorBidi" w:cstheme="majorBidi"/>
                <w:sz w:val="24"/>
                <w:szCs w:val="24"/>
                <w:lang w:eastAsia="id-ID"/>
              </w:rPr>
              <w:t>Satisfaction rank of understanding factor</w:t>
            </w:r>
          </w:p>
        </w:tc>
        <w:tc>
          <w:tcPr>
            <w:tcW w:w="791" w:type="dxa"/>
          </w:tcPr>
          <w:p w14:paraId="622BEE52" w14:textId="72F3B352" w:rsidR="008F6495" w:rsidRPr="00627EEE" w:rsidRDefault="008F6495" w:rsidP="00A11ADF">
            <w:pPr>
              <w:autoSpaceDE w:val="0"/>
              <w:autoSpaceDN w:val="0"/>
              <w:adjustRightInd w:val="0"/>
              <w:spacing w:before="120" w:after="120"/>
              <w:rPr>
                <w:rFonts w:asciiTheme="majorBidi" w:eastAsia="Calibri" w:hAnsiTheme="majorBidi" w:cstheme="majorBidi"/>
                <w:sz w:val="24"/>
                <w:szCs w:val="24"/>
                <w:lang w:eastAsia="id-ID"/>
              </w:rPr>
            </w:pPr>
            <w:r w:rsidRPr="00627EEE">
              <w:rPr>
                <w:rFonts w:asciiTheme="majorBidi" w:eastAsia="Calibri" w:hAnsiTheme="majorBidi" w:cstheme="majorBidi"/>
                <w:sz w:val="24"/>
                <w:szCs w:val="24"/>
                <w:lang w:eastAsia="id-ID"/>
              </w:rPr>
              <w:t>15</w:t>
            </w:r>
            <w:r w:rsidR="006D4B22">
              <w:rPr>
                <w:rFonts w:asciiTheme="majorBidi" w:eastAsia="Calibri" w:hAnsiTheme="majorBidi" w:cstheme="majorBidi"/>
                <w:sz w:val="24"/>
                <w:szCs w:val="24"/>
                <w:lang w:eastAsia="id-ID"/>
              </w:rPr>
              <w:t>2</w:t>
            </w:r>
          </w:p>
        </w:tc>
      </w:tr>
      <w:tr w:rsidR="008F6495" w:rsidRPr="00627EEE" w14:paraId="25E8468D" w14:textId="77777777" w:rsidTr="001536D7">
        <w:tc>
          <w:tcPr>
            <w:tcW w:w="1555" w:type="dxa"/>
          </w:tcPr>
          <w:p w14:paraId="4794DA28" w14:textId="77777777" w:rsidR="008F6495" w:rsidRPr="00627EEE" w:rsidRDefault="008F6495" w:rsidP="00A11ADF">
            <w:pPr>
              <w:spacing w:before="120" w:after="120"/>
              <w:jc w:val="both"/>
              <w:rPr>
                <w:rFonts w:asciiTheme="majorBidi" w:hAnsiTheme="majorBidi" w:cstheme="majorBidi"/>
                <w:b/>
                <w:bCs/>
                <w:sz w:val="24"/>
                <w:szCs w:val="24"/>
              </w:rPr>
            </w:pPr>
            <w:r w:rsidRPr="00627EEE">
              <w:rPr>
                <w:rFonts w:asciiTheme="majorBidi" w:hAnsiTheme="majorBidi" w:cstheme="majorBidi"/>
                <w:sz w:val="24"/>
                <w:szCs w:val="24"/>
              </w:rPr>
              <w:t>Table 4.7(B)</w:t>
            </w:r>
          </w:p>
        </w:tc>
        <w:tc>
          <w:tcPr>
            <w:tcW w:w="5953" w:type="dxa"/>
          </w:tcPr>
          <w:p w14:paraId="3481FB3C" w14:textId="77777777" w:rsidR="008F6495" w:rsidRPr="00627EEE" w:rsidRDefault="008F6495" w:rsidP="00A11ADF">
            <w:pPr>
              <w:spacing w:before="120" w:after="120"/>
              <w:jc w:val="both"/>
              <w:rPr>
                <w:rFonts w:asciiTheme="majorBidi" w:hAnsiTheme="majorBidi" w:cstheme="majorBidi"/>
                <w:sz w:val="24"/>
                <w:szCs w:val="24"/>
              </w:rPr>
            </w:pPr>
            <w:r w:rsidRPr="00627EEE">
              <w:rPr>
                <w:rFonts w:asciiTheme="majorBidi" w:hAnsiTheme="majorBidi" w:cstheme="majorBidi"/>
                <w:sz w:val="24"/>
                <w:szCs w:val="24"/>
              </w:rPr>
              <w:t>Satisfaction rank of critical thinking factor</w:t>
            </w:r>
          </w:p>
        </w:tc>
        <w:tc>
          <w:tcPr>
            <w:tcW w:w="791" w:type="dxa"/>
          </w:tcPr>
          <w:p w14:paraId="79900A4E" w14:textId="6AE2929C" w:rsidR="008F6495" w:rsidRPr="00627EEE" w:rsidRDefault="008F6495" w:rsidP="00A11ADF">
            <w:pPr>
              <w:spacing w:before="120" w:after="120"/>
              <w:jc w:val="both"/>
              <w:rPr>
                <w:rFonts w:asciiTheme="majorBidi" w:hAnsiTheme="majorBidi" w:cstheme="majorBidi"/>
                <w:sz w:val="24"/>
                <w:szCs w:val="24"/>
              </w:rPr>
            </w:pPr>
            <w:r w:rsidRPr="00627EEE">
              <w:rPr>
                <w:rFonts w:asciiTheme="majorBidi" w:hAnsiTheme="majorBidi" w:cstheme="majorBidi"/>
                <w:sz w:val="24"/>
                <w:szCs w:val="24"/>
              </w:rPr>
              <w:t>15</w:t>
            </w:r>
            <w:r w:rsidR="006D4B22">
              <w:rPr>
                <w:rFonts w:asciiTheme="majorBidi" w:hAnsiTheme="majorBidi" w:cstheme="majorBidi"/>
                <w:sz w:val="24"/>
                <w:szCs w:val="24"/>
              </w:rPr>
              <w:t>3</w:t>
            </w:r>
          </w:p>
        </w:tc>
      </w:tr>
      <w:tr w:rsidR="008F6495" w:rsidRPr="00627EEE" w14:paraId="713AEC99" w14:textId="77777777" w:rsidTr="001536D7">
        <w:tc>
          <w:tcPr>
            <w:tcW w:w="1555" w:type="dxa"/>
          </w:tcPr>
          <w:p w14:paraId="5AE75E92" w14:textId="77777777" w:rsidR="008F6495" w:rsidRPr="00627EEE" w:rsidRDefault="008F6495" w:rsidP="00A11ADF">
            <w:pPr>
              <w:spacing w:before="120" w:after="120"/>
              <w:jc w:val="both"/>
              <w:rPr>
                <w:rFonts w:asciiTheme="majorBidi" w:hAnsiTheme="majorBidi" w:cstheme="majorBidi"/>
                <w:b/>
                <w:bCs/>
                <w:sz w:val="24"/>
                <w:szCs w:val="24"/>
              </w:rPr>
            </w:pPr>
            <w:r w:rsidRPr="00627EEE">
              <w:rPr>
                <w:rFonts w:asciiTheme="majorBidi" w:hAnsiTheme="majorBidi" w:cstheme="majorBidi"/>
                <w:sz w:val="24"/>
                <w:szCs w:val="24"/>
              </w:rPr>
              <w:t>Table 4.7(C)</w:t>
            </w:r>
          </w:p>
        </w:tc>
        <w:tc>
          <w:tcPr>
            <w:tcW w:w="5953" w:type="dxa"/>
          </w:tcPr>
          <w:p w14:paraId="7923EE96" w14:textId="77777777" w:rsidR="008F6495" w:rsidRPr="00627EEE" w:rsidRDefault="008F6495" w:rsidP="00A11ADF">
            <w:pPr>
              <w:spacing w:before="120" w:after="120"/>
              <w:jc w:val="both"/>
              <w:rPr>
                <w:rFonts w:asciiTheme="majorBidi" w:hAnsiTheme="majorBidi" w:cstheme="majorBidi"/>
                <w:sz w:val="24"/>
                <w:szCs w:val="24"/>
              </w:rPr>
            </w:pPr>
            <w:r w:rsidRPr="00627EEE">
              <w:rPr>
                <w:rFonts w:asciiTheme="majorBidi" w:hAnsiTheme="majorBidi" w:cstheme="majorBidi"/>
                <w:sz w:val="24"/>
                <w:szCs w:val="24"/>
              </w:rPr>
              <w:t>Satisfaction rank of learning skill factor</w:t>
            </w:r>
          </w:p>
        </w:tc>
        <w:tc>
          <w:tcPr>
            <w:tcW w:w="791" w:type="dxa"/>
          </w:tcPr>
          <w:p w14:paraId="7284F1BE" w14:textId="78F5B780" w:rsidR="008F6495" w:rsidRPr="00627EEE" w:rsidRDefault="008F6495" w:rsidP="00A11ADF">
            <w:pPr>
              <w:spacing w:before="120" w:after="120"/>
              <w:jc w:val="both"/>
              <w:rPr>
                <w:rFonts w:asciiTheme="majorBidi" w:hAnsiTheme="majorBidi" w:cstheme="majorBidi"/>
                <w:sz w:val="24"/>
                <w:szCs w:val="24"/>
              </w:rPr>
            </w:pPr>
            <w:r w:rsidRPr="00627EEE">
              <w:rPr>
                <w:rFonts w:asciiTheme="majorBidi" w:hAnsiTheme="majorBidi" w:cstheme="majorBidi"/>
                <w:sz w:val="24"/>
                <w:szCs w:val="24"/>
              </w:rPr>
              <w:t>15</w:t>
            </w:r>
            <w:r w:rsidR="006D4B22">
              <w:rPr>
                <w:rFonts w:asciiTheme="majorBidi" w:hAnsiTheme="majorBidi" w:cstheme="majorBidi"/>
                <w:sz w:val="24"/>
                <w:szCs w:val="24"/>
              </w:rPr>
              <w:t>4</w:t>
            </w:r>
          </w:p>
        </w:tc>
      </w:tr>
      <w:tr w:rsidR="008F6495" w:rsidRPr="00627EEE" w14:paraId="3BFB9BD1" w14:textId="77777777" w:rsidTr="001536D7">
        <w:tc>
          <w:tcPr>
            <w:tcW w:w="1555" w:type="dxa"/>
          </w:tcPr>
          <w:p w14:paraId="7C939D0B" w14:textId="77777777" w:rsidR="008F6495" w:rsidRPr="00627EEE" w:rsidRDefault="008F6495" w:rsidP="00A11ADF">
            <w:pPr>
              <w:spacing w:before="120" w:after="120"/>
              <w:jc w:val="both"/>
              <w:rPr>
                <w:rFonts w:asciiTheme="majorBidi" w:hAnsiTheme="majorBidi" w:cstheme="majorBidi"/>
                <w:b/>
                <w:bCs/>
                <w:sz w:val="24"/>
                <w:szCs w:val="24"/>
              </w:rPr>
            </w:pPr>
            <w:r w:rsidRPr="00627EEE">
              <w:rPr>
                <w:rFonts w:asciiTheme="majorBidi" w:hAnsiTheme="majorBidi" w:cstheme="majorBidi"/>
                <w:sz w:val="24"/>
                <w:szCs w:val="24"/>
              </w:rPr>
              <w:t>Table 4.7(D)</w:t>
            </w:r>
          </w:p>
        </w:tc>
        <w:tc>
          <w:tcPr>
            <w:tcW w:w="5953" w:type="dxa"/>
          </w:tcPr>
          <w:p w14:paraId="45FCABC0" w14:textId="77777777" w:rsidR="008F6495" w:rsidRPr="00627EEE" w:rsidRDefault="008F6495" w:rsidP="00A11ADF">
            <w:pPr>
              <w:spacing w:before="120" w:after="120"/>
              <w:jc w:val="both"/>
              <w:rPr>
                <w:rFonts w:asciiTheme="majorBidi" w:hAnsiTheme="majorBidi" w:cstheme="majorBidi"/>
                <w:sz w:val="24"/>
                <w:szCs w:val="24"/>
              </w:rPr>
            </w:pPr>
            <w:r w:rsidRPr="00627EEE">
              <w:rPr>
                <w:rFonts w:asciiTheme="majorBidi" w:hAnsiTheme="majorBidi" w:cstheme="majorBidi"/>
                <w:sz w:val="24"/>
                <w:szCs w:val="24"/>
              </w:rPr>
              <w:t>Satisfaction rank of the smart intelligence factor</w:t>
            </w:r>
          </w:p>
        </w:tc>
        <w:tc>
          <w:tcPr>
            <w:tcW w:w="791" w:type="dxa"/>
          </w:tcPr>
          <w:p w14:paraId="0955CF3A" w14:textId="27804708" w:rsidR="008F6495" w:rsidRPr="00627EEE" w:rsidRDefault="008F6495" w:rsidP="00A11ADF">
            <w:pPr>
              <w:spacing w:before="120" w:after="120"/>
              <w:jc w:val="both"/>
              <w:rPr>
                <w:rFonts w:asciiTheme="majorBidi" w:hAnsiTheme="majorBidi" w:cstheme="majorBidi"/>
                <w:sz w:val="24"/>
                <w:szCs w:val="24"/>
              </w:rPr>
            </w:pPr>
            <w:r w:rsidRPr="00627EEE">
              <w:rPr>
                <w:rFonts w:asciiTheme="majorBidi" w:hAnsiTheme="majorBidi" w:cstheme="majorBidi"/>
                <w:sz w:val="24"/>
                <w:szCs w:val="24"/>
              </w:rPr>
              <w:t>15</w:t>
            </w:r>
            <w:r w:rsidR="006D4B22">
              <w:rPr>
                <w:rFonts w:asciiTheme="majorBidi" w:hAnsiTheme="majorBidi" w:cstheme="majorBidi"/>
                <w:sz w:val="24"/>
                <w:szCs w:val="24"/>
              </w:rPr>
              <w:t>5</w:t>
            </w:r>
          </w:p>
        </w:tc>
      </w:tr>
      <w:tr w:rsidR="008F6495" w:rsidRPr="00627EEE" w14:paraId="24045008" w14:textId="77777777" w:rsidTr="001536D7">
        <w:tc>
          <w:tcPr>
            <w:tcW w:w="1555" w:type="dxa"/>
          </w:tcPr>
          <w:p w14:paraId="3E958029" w14:textId="77777777" w:rsidR="008F6495" w:rsidRPr="00627EEE" w:rsidRDefault="008F6495" w:rsidP="00A11ADF">
            <w:pPr>
              <w:spacing w:before="120" w:after="120"/>
              <w:jc w:val="both"/>
              <w:rPr>
                <w:rFonts w:asciiTheme="majorBidi" w:hAnsiTheme="majorBidi" w:cstheme="majorBidi"/>
                <w:b/>
                <w:bCs/>
                <w:sz w:val="24"/>
                <w:szCs w:val="24"/>
              </w:rPr>
            </w:pPr>
            <w:r w:rsidRPr="00627EEE">
              <w:rPr>
                <w:rFonts w:asciiTheme="majorBidi" w:hAnsiTheme="majorBidi" w:cstheme="majorBidi"/>
                <w:sz w:val="24"/>
                <w:szCs w:val="24"/>
              </w:rPr>
              <w:t>Table 4.8(A).</w:t>
            </w:r>
          </w:p>
        </w:tc>
        <w:tc>
          <w:tcPr>
            <w:tcW w:w="5953" w:type="dxa"/>
          </w:tcPr>
          <w:p w14:paraId="08627991" w14:textId="77777777" w:rsidR="008F6495" w:rsidRPr="00627EEE" w:rsidRDefault="008F6495" w:rsidP="00A11ADF">
            <w:pPr>
              <w:spacing w:before="120" w:after="120"/>
              <w:jc w:val="both"/>
              <w:rPr>
                <w:rFonts w:asciiTheme="majorBidi" w:hAnsiTheme="majorBidi" w:cstheme="majorBidi"/>
                <w:sz w:val="24"/>
                <w:szCs w:val="24"/>
              </w:rPr>
            </w:pPr>
            <w:r w:rsidRPr="00627EEE">
              <w:rPr>
                <w:rFonts w:asciiTheme="majorBidi" w:hAnsiTheme="majorBidi" w:cstheme="majorBidi"/>
                <w:sz w:val="24"/>
                <w:szCs w:val="24"/>
              </w:rPr>
              <w:t>Satisfaction rank of skills factor</w:t>
            </w:r>
          </w:p>
        </w:tc>
        <w:tc>
          <w:tcPr>
            <w:tcW w:w="791" w:type="dxa"/>
          </w:tcPr>
          <w:p w14:paraId="44DE6CE4" w14:textId="34993E4B" w:rsidR="008F6495" w:rsidRPr="00627EEE" w:rsidRDefault="008F6495" w:rsidP="00A11ADF">
            <w:pPr>
              <w:spacing w:before="120" w:after="120"/>
              <w:jc w:val="both"/>
              <w:rPr>
                <w:rFonts w:asciiTheme="majorBidi" w:hAnsiTheme="majorBidi" w:cstheme="majorBidi"/>
                <w:sz w:val="24"/>
                <w:szCs w:val="24"/>
              </w:rPr>
            </w:pPr>
            <w:r w:rsidRPr="00627EEE">
              <w:rPr>
                <w:rFonts w:asciiTheme="majorBidi" w:hAnsiTheme="majorBidi" w:cstheme="majorBidi"/>
                <w:sz w:val="24"/>
                <w:szCs w:val="24"/>
              </w:rPr>
              <w:t>15</w:t>
            </w:r>
            <w:r w:rsidR="006D4B22">
              <w:rPr>
                <w:rFonts w:asciiTheme="majorBidi" w:hAnsiTheme="majorBidi" w:cstheme="majorBidi"/>
                <w:sz w:val="24"/>
                <w:szCs w:val="24"/>
              </w:rPr>
              <w:t>7</w:t>
            </w:r>
          </w:p>
        </w:tc>
      </w:tr>
      <w:tr w:rsidR="008F6495" w:rsidRPr="00627EEE" w14:paraId="7F7E5DF2" w14:textId="77777777" w:rsidTr="001536D7">
        <w:tc>
          <w:tcPr>
            <w:tcW w:w="1555" w:type="dxa"/>
          </w:tcPr>
          <w:p w14:paraId="547EF748" w14:textId="77777777" w:rsidR="008F6495" w:rsidRPr="00627EEE" w:rsidRDefault="008F6495" w:rsidP="00A11ADF">
            <w:pPr>
              <w:spacing w:before="120" w:after="120"/>
              <w:jc w:val="both"/>
              <w:rPr>
                <w:rFonts w:asciiTheme="majorBidi" w:hAnsiTheme="majorBidi" w:cstheme="majorBidi"/>
                <w:b/>
                <w:bCs/>
                <w:sz w:val="24"/>
                <w:szCs w:val="24"/>
              </w:rPr>
            </w:pPr>
            <w:r w:rsidRPr="00627EEE">
              <w:rPr>
                <w:rFonts w:asciiTheme="majorBidi" w:hAnsiTheme="majorBidi" w:cstheme="majorBidi"/>
                <w:sz w:val="24"/>
                <w:szCs w:val="24"/>
              </w:rPr>
              <w:t>Table 4.8(B)</w:t>
            </w:r>
          </w:p>
        </w:tc>
        <w:tc>
          <w:tcPr>
            <w:tcW w:w="5953" w:type="dxa"/>
          </w:tcPr>
          <w:p w14:paraId="25E15DB9" w14:textId="77777777" w:rsidR="008F6495" w:rsidRPr="00627EEE" w:rsidRDefault="008F6495" w:rsidP="00A11ADF">
            <w:pPr>
              <w:spacing w:before="120" w:after="120"/>
              <w:jc w:val="both"/>
              <w:rPr>
                <w:rFonts w:asciiTheme="majorBidi" w:hAnsiTheme="majorBidi" w:cstheme="majorBidi"/>
                <w:sz w:val="24"/>
                <w:szCs w:val="24"/>
              </w:rPr>
            </w:pPr>
            <w:r w:rsidRPr="00627EEE">
              <w:rPr>
                <w:rFonts w:asciiTheme="majorBidi" w:hAnsiTheme="majorBidi" w:cstheme="majorBidi"/>
                <w:sz w:val="24"/>
                <w:szCs w:val="24"/>
              </w:rPr>
              <w:t>Satisfaction rank of knowledge factor</w:t>
            </w:r>
          </w:p>
        </w:tc>
        <w:tc>
          <w:tcPr>
            <w:tcW w:w="791" w:type="dxa"/>
          </w:tcPr>
          <w:p w14:paraId="51D55082" w14:textId="77777777" w:rsidR="008F6495" w:rsidRPr="00627EEE" w:rsidRDefault="008F6495" w:rsidP="00A11ADF">
            <w:pPr>
              <w:spacing w:before="120" w:after="120"/>
              <w:jc w:val="both"/>
              <w:rPr>
                <w:rFonts w:asciiTheme="majorBidi" w:hAnsiTheme="majorBidi" w:cstheme="majorBidi"/>
                <w:sz w:val="24"/>
                <w:szCs w:val="24"/>
              </w:rPr>
            </w:pPr>
            <w:r w:rsidRPr="00627EEE">
              <w:rPr>
                <w:rFonts w:asciiTheme="majorBidi" w:hAnsiTheme="majorBidi" w:cstheme="majorBidi"/>
                <w:sz w:val="24"/>
                <w:szCs w:val="24"/>
              </w:rPr>
              <w:t>157</w:t>
            </w:r>
          </w:p>
        </w:tc>
      </w:tr>
      <w:tr w:rsidR="008F6495" w:rsidRPr="00627EEE" w14:paraId="4C65266A" w14:textId="77777777" w:rsidTr="001536D7">
        <w:tc>
          <w:tcPr>
            <w:tcW w:w="1555" w:type="dxa"/>
          </w:tcPr>
          <w:p w14:paraId="2DE6FB23" w14:textId="77777777" w:rsidR="008F6495" w:rsidRPr="00627EEE" w:rsidRDefault="008F6495" w:rsidP="00A11ADF">
            <w:pPr>
              <w:spacing w:before="120" w:after="120"/>
              <w:jc w:val="both"/>
              <w:rPr>
                <w:rFonts w:asciiTheme="majorBidi" w:hAnsiTheme="majorBidi" w:cstheme="majorBidi"/>
                <w:b/>
                <w:bCs/>
                <w:sz w:val="24"/>
                <w:szCs w:val="24"/>
              </w:rPr>
            </w:pPr>
            <w:r w:rsidRPr="00627EEE">
              <w:rPr>
                <w:rFonts w:asciiTheme="majorBidi" w:hAnsiTheme="majorBidi" w:cstheme="majorBidi"/>
                <w:sz w:val="24"/>
                <w:szCs w:val="24"/>
              </w:rPr>
              <w:t>Table 4.8(C)</w:t>
            </w:r>
          </w:p>
        </w:tc>
        <w:tc>
          <w:tcPr>
            <w:tcW w:w="5953" w:type="dxa"/>
          </w:tcPr>
          <w:p w14:paraId="113D28B0" w14:textId="77777777" w:rsidR="008F6495" w:rsidRPr="00627EEE" w:rsidRDefault="008F6495" w:rsidP="00A11ADF">
            <w:pPr>
              <w:spacing w:before="120" w:after="120"/>
              <w:jc w:val="both"/>
              <w:rPr>
                <w:rFonts w:asciiTheme="majorBidi" w:hAnsiTheme="majorBidi" w:cstheme="majorBidi"/>
                <w:sz w:val="24"/>
                <w:szCs w:val="24"/>
              </w:rPr>
            </w:pPr>
            <w:r w:rsidRPr="00627EEE">
              <w:rPr>
                <w:rFonts w:asciiTheme="majorBidi" w:hAnsiTheme="majorBidi" w:cstheme="majorBidi"/>
                <w:sz w:val="24"/>
                <w:szCs w:val="24"/>
              </w:rPr>
              <w:t>Satisfaction rank of the innovation factor</w:t>
            </w:r>
          </w:p>
        </w:tc>
        <w:tc>
          <w:tcPr>
            <w:tcW w:w="791" w:type="dxa"/>
          </w:tcPr>
          <w:p w14:paraId="724E998A" w14:textId="77777777" w:rsidR="008F6495" w:rsidRPr="00627EEE" w:rsidRDefault="008F6495" w:rsidP="00A11ADF">
            <w:pPr>
              <w:spacing w:before="120" w:after="120"/>
              <w:jc w:val="both"/>
              <w:rPr>
                <w:rFonts w:asciiTheme="majorBidi" w:hAnsiTheme="majorBidi" w:cstheme="majorBidi"/>
                <w:sz w:val="24"/>
                <w:szCs w:val="24"/>
              </w:rPr>
            </w:pPr>
            <w:r w:rsidRPr="00627EEE">
              <w:rPr>
                <w:rFonts w:asciiTheme="majorBidi" w:hAnsiTheme="majorBidi" w:cstheme="majorBidi"/>
                <w:sz w:val="24"/>
                <w:szCs w:val="24"/>
              </w:rPr>
              <w:t>158</w:t>
            </w:r>
          </w:p>
        </w:tc>
      </w:tr>
      <w:tr w:rsidR="008F6495" w:rsidRPr="00627EEE" w14:paraId="679F75AD" w14:textId="77777777" w:rsidTr="001536D7">
        <w:tc>
          <w:tcPr>
            <w:tcW w:w="1555" w:type="dxa"/>
          </w:tcPr>
          <w:p w14:paraId="5F7F7DE8" w14:textId="77777777" w:rsidR="008F6495" w:rsidRPr="00627EEE" w:rsidRDefault="008F6495" w:rsidP="00A11ADF">
            <w:pPr>
              <w:spacing w:before="120" w:after="120"/>
              <w:jc w:val="both"/>
              <w:rPr>
                <w:rFonts w:asciiTheme="majorBidi" w:hAnsiTheme="majorBidi" w:cstheme="majorBidi"/>
                <w:b/>
                <w:bCs/>
                <w:sz w:val="24"/>
                <w:szCs w:val="24"/>
              </w:rPr>
            </w:pPr>
            <w:r w:rsidRPr="00627EEE">
              <w:rPr>
                <w:rFonts w:asciiTheme="majorBidi" w:hAnsiTheme="majorBidi" w:cstheme="majorBidi"/>
                <w:sz w:val="24"/>
                <w:szCs w:val="24"/>
              </w:rPr>
              <w:t>Table 4.8(D)</w:t>
            </w:r>
          </w:p>
        </w:tc>
        <w:tc>
          <w:tcPr>
            <w:tcW w:w="5953" w:type="dxa"/>
          </w:tcPr>
          <w:p w14:paraId="390E1F79" w14:textId="77777777" w:rsidR="008F6495" w:rsidRPr="00627EEE" w:rsidRDefault="008F6495" w:rsidP="00A11ADF">
            <w:pPr>
              <w:spacing w:before="120" w:after="120"/>
              <w:jc w:val="both"/>
              <w:rPr>
                <w:rFonts w:asciiTheme="majorBidi" w:hAnsiTheme="majorBidi" w:cstheme="majorBidi"/>
                <w:sz w:val="24"/>
                <w:szCs w:val="24"/>
              </w:rPr>
            </w:pPr>
            <w:r w:rsidRPr="00627EEE">
              <w:rPr>
                <w:rFonts w:asciiTheme="majorBidi" w:hAnsiTheme="majorBidi" w:cstheme="majorBidi"/>
                <w:sz w:val="24"/>
                <w:szCs w:val="24"/>
              </w:rPr>
              <w:t>Satisfaction rank of enhancing information factor</w:t>
            </w:r>
          </w:p>
        </w:tc>
        <w:tc>
          <w:tcPr>
            <w:tcW w:w="791" w:type="dxa"/>
          </w:tcPr>
          <w:p w14:paraId="6DDA37E6" w14:textId="77777777" w:rsidR="008F6495" w:rsidRPr="00627EEE" w:rsidRDefault="008F6495" w:rsidP="00A11ADF">
            <w:pPr>
              <w:spacing w:before="120" w:after="120"/>
              <w:jc w:val="both"/>
              <w:rPr>
                <w:rFonts w:asciiTheme="majorBidi" w:hAnsiTheme="majorBidi" w:cstheme="majorBidi"/>
                <w:sz w:val="24"/>
                <w:szCs w:val="24"/>
              </w:rPr>
            </w:pPr>
            <w:r w:rsidRPr="00627EEE">
              <w:rPr>
                <w:rFonts w:asciiTheme="majorBidi" w:hAnsiTheme="majorBidi" w:cstheme="majorBidi"/>
                <w:sz w:val="24"/>
                <w:szCs w:val="24"/>
              </w:rPr>
              <w:t>159</w:t>
            </w:r>
          </w:p>
        </w:tc>
      </w:tr>
      <w:tr w:rsidR="008F6495" w:rsidRPr="00627EEE" w14:paraId="530C3C9E" w14:textId="77777777" w:rsidTr="001536D7">
        <w:tc>
          <w:tcPr>
            <w:tcW w:w="1555" w:type="dxa"/>
          </w:tcPr>
          <w:p w14:paraId="6B726941" w14:textId="77777777" w:rsidR="008F6495" w:rsidRPr="00627EEE" w:rsidRDefault="008F6495" w:rsidP="00A11ADF">
            <w:pPr>
              <w:spacing w:before="120" w:after="120"/>
              <w:jc w:val="both"/>
              <w:rPr>
                <w:rFonts w:asciiTheme="majorBidi" w:hAnsiTheme="majorBidi" w:cstheme="majorBidi"/>
                <w:b/>
                <w:bCs/>
                <w:sz w:val="24"/>
                <w:szCs w:val="24"/>
              </w:rPr>
            </w:pPr>
            <w:r w:rsidRPr="00627EEE">
              <w:rPr>
                <w:rFonts w:asciiTheme="majorBidi" w:hAnsiTheme="majorBidi" w:cstheme="majorBidi"/>
                <w:sz w:val="24"/>
                <w:szCs w:val="24"/>
              </w:rPr>
              <w:t>Table 4.9</w:t>
            </w:r>
          </w:p>
        </w:tc>
        <w:tc>
          <w:tcPr>
            <w:tcW w:w="5953" w:type="dxa"/>
          </w:tcPr>
          <w:p w14:paraId="1F3CC2AC" w14:textId="77777777" w:rsidR="008F6495" w:rsidRPr="00627EEE" w:rsidRDefault="008F6495" w:rsidP="00A11ADF">
            <w:pPr>
              <w:spacing w:before="120" w:after="120"/>
              <w:jc w:val="both"/>
              <w:rPr>
                <w:rFonts w:asciiTheme="majorBidi" w:hAnsiTheme="majorBidi" w:cstheme="majorBidi"/>
                <w:sz w:val="24"/>
                <w:szCs w:val="24"/>
              </w:rPr>
            </w:pPr>
            <w:r w:rsidRPr="00627EEE">
              <w:rPr>
                <w:rFonts w:asciiTheme="majorBidi" w:hAnsiTheme="majorBidi" w:cstheme="majorBidi"/>
                <w:sz w:val="24"/>
                <w:szCs w:val="24"/>
              </w:rPr>
              <w:t>Correlation coefficients and their effects</w:t>
            </w:r>
          </w:p>
        </w:tc>
        <w:tc>
          <w:tcPr>
            <w:tcW w:w="791" w:type="dxa"/>
          </w:tcPr>
          <w:p w14:paraId="7905153A" w14:textId="381B5D9D" w:rsidR="008F6495" w:rsidRPr="00627EEE" w:rsidRDefault="008F6495" w:rsidP="00A11ADF">
            <w:pPr>
              <w:spacing w:before="120" w:after="120"/>
              <w:jc w:val="both"/>
              <w:rPr>
                <w:rFonts w:asciiTheme="majorBidi" w:hAnsiTheme="majorBidi" w:cstheme="majorBidi"/>
                <w:sz w:val="24"/>
                <w:szCs w:val="24"/>
              </w:rPr>
            </w:pPr>
            <w:r w:rsidRPr="00627EEE">
              <w:rPr>
                <w:rFonts w:asciiTheme="majorBidi" w:hAnsiTheme="majorBidi" w:cstheme="majorBidi"/>
                <w:sz w:val="24"/>
                <w:szCs w:val="24"/>
              </w:rPr>
              <w:t>16</w:t>
            </w:r>
            <w:r w:rsidR="006D4B22">
              <w:rPr>
                <w:rFonts w:asciiTheme="majorBidi" w:hAnsiTheme="majorBidi" w:cstheme="majorBidi"/>
                <w:sz w:val="24"/>
                <w:szCs w:val="24"/>
              </w:rPr>
              <w:t>0</w:t>
            </w:r>
          </w:p>
        </w:tc>
      </w:tr>
      <w:tr w:rsidR="008F6495" w:rsidRPr="00627EEE" w14:paraId="6943229C" w14:textId="77777777" w:rsidTr="001536D7">
        <w:tc>
          <w:tcPr>
            <w:tcW w:w="1555" w:type="dxa"/>
          </w:tcPr>
          <w:p w14:paraId="177E5EA1" w14:textId="77777777" w:rsidR="008F6495" w:rsidRPr="00627EEE" w:rsidRDefault="008F6495" w:rsidP="00A11ADF">
            <w:pPr>
              <w:spacing w:before="120" w:after="120"/>
              <w:jc w:val="both"/>
              <w:rPr>
                <w:rFonts w:asciiTheme="majorBidi" w:hAnsiTheme="majorBidi" w:cstheme="majorBidi"/>
                <w:b/>
                <w:bCs/>
                <w:sz w:val="24"/>
                <w:szCs w:val="24"/>
              </w:rPr>
            </w:pPr>
            <w:r w:rsidRPr="00627EEE">
              <w:rPr>
                <w:rFonts w:asciiTheme="majorBidi" w:hAnsiTheme="majorBidi" w:cstheme="majorBidi"/>
                <w:sz w:val="24"/>
                <w:szCs w:val="24"/>
              </w:rPr>
              <w:t>Table 4.10</w:t>
            </w:r>
          </w:p>
        </w:tc>
        <w:tc>
          <w:tcPr>
            <w:tcW w:w="5953" w:type="dxa"/>
          </w:tcPr>
          <w:p w14:paraId="6601092C" w14:textId="3D75C964" w:rsidR="008F6495" w:rsidRPr="00627EEE" w:rsidRDefault="008F6495" w:rsidP="00A11ADF">
            <w:pPr>
              <w:spacing w:before="120" w:after="120"/>
              <w:jc w:val="both"/>
              <w:rPr>
                <w:rFonts w:asciiTheme="majorBidi" w:hAnsiTheme="majorBidi" w:cstheme="majorBidi"/>
                <w:sz w:val="24"/>
                <w:szCs w:val="24"/>
              </w:rPr>
            </w:pPr>
            <w:r w:rsidRPr="00627EEE">
              <w:rPr>
                <w:rFonts w:asciiTheme="majorBidi" w:hAnsiTheme="majorBidi" w:cstheme="majorBidi"/>
                <w:sz w:val="24"/>
                <w:szCs w:val="24"/>
              </w:rPr>
              <w:t xml:space="preserve">Correlation Matrix of Independent and Dependent </w:t>
            </w:r>
            <w:r w:rsidR="00A11ADF" w:rsidRPr="00627EEE">
              <w:rPr>
                <w:rFonts w:asciiTheme="majorBidi" w:hAnsiTheme="majorBidi" w:cstheme="majorBidi"/>
                <w:sz w:val="24"/>
                <w:szCs w:val="24"/>
              </w:rPr>
              <w:t>V</w:t>
            </w:r>
            <w:r w:rsidRPr="00627EEE">
              <w:rPr>
                <w:rFonts w:asciiTheme="majorBidi" w:hAnsiTheme="majorBidi" w:cstheme="majorBidi"/>
                <w:sz w:val="24"/>
                <w:szCs w:val="24"/>
              </w:rPr>
              <w:t>ariable</w:t>
            </w:r>
          </w:p>
        </w:tc>
        <w:tc>
          <w:tcPr>
            <w:tcW w:w="791" w:type="dxa"/>
          </w:tcPr>
          <w:p w14:paraId="50C9D026" w14:textId="77777777" w:rsidR="008F6495" w:rsidRPr="00627EEE" w:rsidRDefault="008F6495" w:rsidP="00A11ADF">
            <w:pPr>
              <w:spacing w:before="120" w:after="120"/>
              <w:jc w:val="both"/>
              <w:rPr>
                <w:rFonts w:asciiTheme="majorBidi" w:hAnsiTheme="majorBidi" w:cstheme="majorBidi"/>
                <w:sz w:val="24"/>
                <w:szCs w:val="24"/>
              </w:rPr>
            </w:pPr>
            <w:r w:rsidRPr="00627EEE">
              <w:rPr>
                <w:rFonts w:asciiTheme="majorBidi" w:hAnsiTheme="majorBidi" w:cstheme="majorBidi"/>
                <w:sz w:val="24"/>
                <w:szCs w:val="24"/>
              </w:rPr>
              <w:t>162</w:t>
            </w:r>
          </w:p>
        </w:tc>
      </w:tr>
      <w:tr w:rsidR="008F6495" w:rsidRPr="00627EEE" w14:paraId="37CB80CC" w14:textId="77777777" w:rsidTr="001536D7">
        <w:tc>
          <w:tcPr>
            <w:tcW w:w="1555" w:type="dxa"/>
          </w:tcPr>
          <w:p w14:paraId="4F93AE96" w14:textId="77777777" w:rsidR="008F6495" w:rsidRPr="00627EEE" w:rsidRDefault="008F6495" w:rsidP="00A11ADF">
            <w:pPr>
              <w:spacing w:before="120" w:after="120"/>
              <w:jc w:val="both"/>
              <w:rPr>
                <w:rFonts w:asciiTheme="majorBidi" w:hAnsiTheme="majorBidi" w:cstheme="majorBidi"/>
                <w:b/>
                <w:bCs/>
                <w:sz w:val="24"/>
                <w:szCs w:val="24"/>
              </w:rPr>
            </w:pPr>
            <w:r w:rsidRPr="00627EEE">
              <w:rPr>
                <w:rFonts w:asciiTheme="majorBidi" w:hAnsiTheme="majorBidi" w:cstheme="majorBidi"/>
                <w:sz w:val="24"/>
                <w:szCs w:val="24"/>
              </w:rPr>
              <w:t>Table 4.11</w:t>
            </w:r>
          </w:p>
        </w:tc>
        <w:tc>
          <w:tcPr>
            <w:tcW w:w="5953" w:type="dxa"/>
          </w:tcPr>
          <w:p w14:paraId="6F9D8A41" w14:textId="77777777" w:rsidR="008F6495" w:rsidRPr="00627EEE" w:rsidRDefault="008F6495" w:rsidP="00A11ADF">
            <w:pPr>
              <w:spacing w:before="120" w:after="120"/>
              <w:jc w:val="both"/>
              <w:rPr>
                <w:rFonts w:asciiTheme="majorBidi" w:hAnsiTheme="majorBidi" w:cstheme="majorBidi"/>
                <w:sz w:val="24"/>
                <w:szCs w:val="24"/>
              </w:rPr>
            </w:pPr>
            <w:r w:rsidRPr="00627EEE">
              <w:rPr>
                <w:rFonts w:asciiTheme="majorBidi" w:hAnsiTheme="majorBidi" w:cstheme="majorBidi"/>
                <w:sz w:val="24"/>
                <w:szCs w:val="24"/>
              </w:rPr>
              <w:t>Multi-collinearity statistics</w:t>
            </w:r>
          </w:p>
        </w:tc>
        <w:tc>
          <w:tcPr>
            <w:tcW w:w="791" w:type="dxa"/>
          </w:tcPr>
          <w:p w14:paraId="09CDD0AF" w14:textId="77777777" w:rsidR="008F6495" w:rsidRPr="00627EEE" w:rsidRDefault="008F6495" w:rsidP="00A11ADF">
            <w:pPr>
              <w:spacing w:before="120" w:after="120"/>
              <w:jc w:val="both"/>
              <w:rPr>
                <w:rFonts w:asciiTheme="majorBidi" w:hAnsiTheme="majorBidi" w:cstheme="majorBidi"/>
                <w:sz w:val="24"/>
                <w:szCs w:val="24"/>
              </w:rPr>
            </w:pPr>
            <w:r w:rsidRPr="00627EEE">
              <w:rPr>
                <w:rFonts w:asciiTheme="majorBidi" w:hAnsiTheme="majorBidi" w:cstheme="majorBidi"/>
                <w:sz w:val="24"/>
                <w:szCs w:val="24"/>
              </w:rPr>
              <w:t>163</w:t>
            </w:r>
          </w:p>
        </w:tc>
      </w:tr>
      <w:tr w:rsidR="008F6495" w:rsidRPr="00627EEE" w14:paraId="384FB1E9" w14:textId="77777777" w:rsidTr="001536D7">
        <w:tc>
          <w:tcPr>
            <w:tcW w:w="1555" w:type="dxa"/>
          </w:tcPr>
          <w:p w14:paraId="1518E6EE" w14:textId="77777777" w:rsidR="008F6495" w:rsidRPr="00627EEE" w:rsidRDefault="008F6495" w:rsidP="00A11ADF">
            <w:pPr>
              <w:spacing w:before="120" w:after="120"/>
              <w:jc w:val="both"/>
              <w:rPr>
                <w:rFonts w:asciiTheme="majorBidi" w:hAnsiTheme="majorBidi" w:cstheme="majorBidi"/>
                <w:b/>
                <w:bCs/>
                <w:sz w:val="24"/>
                <w:szCs w:val="24"/>
              </w:rPr>
            </w:pPr>
            <w:r w:rsidRPr="00627EEE">
              <w:rPr>
                <w:rFonts w:asciiTheme="majorBidi" w:hAnsiTheme="majorBidi" w:cstheme="majorBidi"/>
                <w:sz w:val="24"/>
                <w:szCs w:val="24"/>
              </w:rPr>
              <w:t>Table 4.12</w:t>
            </w:r>
          </w:p>
        </w:tc>
        <w:tc>
          <w:tcPr>
            <w:tcW w:w="5953" w:type="dxa"/>
          </w:tcPr>
          <w:p w14:paraId="7760039C" w14:textId="77777777" w:rsidR="008F6495" w:rsidRPr="00627EEE" w:rsidRDefault="008F6495" w:rsidP="00A11ADF">
            <w:pPr>
              <w:spacing w:before="120" w:after="120"/>
              <w:jc w:val="both"/>
              <w:rPr>
                <w:rFonts w:asciiTheme="majorBidi" w:hAnsiTheme="majorBidi" w:cstheme="majorBidi"/>
                <w:sz w:val="24"/>
                <w:szCs w:val="24"/>
              </w:rPr>
            </w:pPr>
            <w:r w:rsidRPr="00627EEE">
              <w:rPr>
                <w:rFonts w:asciiTheme="majorBidi" w:hAnsiTheme="majorBidi" w:cstheme="majorBidi"/>
                <w:sz w:val="24"/>
                <w:szCs w:val="24"/>
              </w:rPr>
              <w:t>Correlation Matrix of Independent and Dependent Variables</w:t>
            </w:r>
          </w:p>
        </w:tc>
        <w:tc>
          <w:tcPr>
            <w:tcW w:w="791" w:type="dxa"/>
          </w:tcPr>
          <w:p w14:paraId="39777EFE" w14:textId="77777777" w:rsidR="008F6495" w:rsidRPr="00627EEE" w:rsidRDefault="008F6495" w:rsidP="00A11ADF">
            <w:pPr>
              <w:spacing w:before="120" w:after="120"/>
              <w:jc w:val="both"/>
              <w:rPr>
                <w:rFonts w:asciiTheme="majorBidi" w:hAnsiTheme="majorBidi" w:cstheme="majorBidi"/>
                <w:sz w:val="24"/>
                <w:szCs w:val="24"/>
              </w:rPr>
            </w:pPr>
            <w:r w:rsidRPr="00627EEE">
              <w:rPr>
                <w:rFonts w:asciiTheme="majorBidi" w:hAnsiTheme="majorBidi" w:cstheme="majorBidi"/>
                <w:sz w:val="24"/>
                <w:szCs w:val="24"/>
              </w:rPr>
              <w:t>164</w:t>
            </w:r>
          </w:p>
        </w:tc>
      </w:tr>
      <w:tr w:rsidR="008F6495" w:rsidRPr="00627EEE" w14:paraId="1272F23C" w14:textId="77777777" w:rsidTr="001536D7">
        <w:tc>
          <w:tcPr>
            <w:tcW w:w="1555" w:type="dxa"/>
          </w:tcPr>
          <w:p w14:paraId="6469171A" w14:textId="77777777" w:rsidR="008F6495" w:rsidRPr="00627EEE" w:rsidRDefault="008F6495" w:rsidP="00A11ADF">
            <w:pPr>
              <w:spacing w:before="120" w:after="120"/>
              <w:jc w:val="both"/>
              <w:rPr>
                <w:rFonts w:asciiTheme="majorBidi" w:hAnsiTheme="majorBidi" w:cstheme="majorBidi"/>
                <w:sz w:val="24"/>
                <w:szCs w:val="24"/>
              </w:rPr>
            </w:pPr>
            <w:r w:rsidRPr="00627EEE">
              <w:rPr>
                <w:rFonts w:asciiTheme="majorBidi" w:hAnsiTheme="majorBidi" w:cstheme="majorBidi"/>
                <w:sz w:val="24"/>
                <w:szCs w:val="24"/>
              </w:rPr>
              <w:t>Table 4.13</w:t>
            </w:r>
          </w:p>
        </w:tc>
        <w:tc>
          <w:tcPr>
            <w:tcW w:w="5953" w:type="dxa"/>
          </w:tcPr>
          <w:p w14:paraId="2EA82A05" w14:textId="77777777" w:rsidR="008F6495" w:rsidRPr="00627EEE" w:rsidRDefault="008F6495" w:rsidP="00A11ADF">
            <w:pPr>
              <w:spacing w:before="120" w:after="120"/>
              <w:jc w:val="both"/>
              <w:rPr>
                <w:rFonts w:asciiTheme="majorBidi" w:hAnsiTheme="majorBidi" w:cstheme="majorBidi"/>
                <w:sz w:val="24"/>
                <w:szCs w:val="24"/>
              </w:rPr>
            </w:pPr>
            <w:r w:rsidRPr="00627EEE">
              <w:rPr>
                <w:rFonts w:asciiTheme="majorBidi" w:hAnsiTheme="majorBidi" w:cstheme="majorBidi"/>
                <w:sz w:val="24"/>
                <w:szCs w:val="24"/>
              </w:rPr>
              <w:t xml:space="preserve">Independent </w:t>
            </w:r>
            <m:oMath>
              <m:r>
                <w:rPr>
                  <w:rFonts w:ascii="Cambria Math" w:hAnsi="Cambria Math" w:cstheme="majorBidi"/>
                  <w:sz w:val="24"/>
                  <w:szCs w:val="24"/>
                </w:rPr>
                <m:t>t</m:t>
              </m:r>
            </m:oMath>
            <w:r w:rsidRPr="00627EEE">
              <w:rPr>
                <w:rFonts w:asciiTheme="majorBidi" w:hAnsiTheme="majorBidi" w:cstheme="majorBidi"/>
                <w:sz w:val="24"/>
                <w:szCs w:val="24"/>
              </w:rPr>
              <w:t xml:space="preserve"> </w:t>
            </w:r>
            <w:r w:rsidRPr="00627EEE">
              <w:rPr>
                <w:rFonts w:asciiTheme="majorBidi" w:eastAsia="Calibri" w:hAnsiTheme="majorBidi" w:cstheme="majorBidi"/>
                <w:sz w:val="24"/>
                <w:szCs w:val="24"/>
                <w:lang w:eastAsia="id-ID"/>
              </w:rPr>
              <w:t>test</w:t>
            </w:r>
            <w:r w:rsidRPr="00627EEE">
              <w:rPr>
                <w:rFonts w:asciiTheme="majorBidi" w:hAnsiTheme="majorBidi" w:cstheme="majorBidi"/>
                <w:sz w:val="24"/>
                <w:szCs w:val="24"/>
              </w:rPr>
              <w:t xml:space="preserve"> for SE (ST, E, C, and GI)</w:t>
            </w:r>
          </w:p>
        </w:tc>
        <w:tc>
          <w:tcPr>
            <w:tcW w:w="791" w:type="dxa"/>
          </w:tcPr>
          <w:p w14:paraId="0460D909" w14:textId="77777777" w:rsidR="008F6495" w:rsidRPr="00627EEE" w:rsidRDefault="008F6495" w:rsidP="00A11ADF">
            <w:pPr>
              <w:spacing w:before="120" w:after="120"/>
              <w:jc w:val="both"/>
              <w:rPr>
                <w:rFonts w:asciiTheme="majorBidi" w:hAnsiTheme="majorBidi" w:cstheme="majorBidi"/>
                <w:sz w:val="24"/>
                <w:szCs w:val="24"/>
              </w:rPr>
            </w:pPr>
            <w:r w:rsidRPr="00627EEE">
              <w:rPr>
                <w:rFonts w:asciiTheme="majorBidi" w:hAnsiTheme="majorBidi" w:cstheme="majorBidi"/>
                <w:sz w:val="24"/>
                <w:szCs w:val="24"/>
              </w:rPr>
              <w:t>166</w:t>
            </w:r>
          </w:p>
        </w:tc>
      </w:tr>
      <w:tr w:rsidR="008F6495" w:rsidRPr="00627EEE" w14:paraId="1A8B89D0" w14:textId="77777777" w:rsidTr="001536D7">
        <w:tc>
          <w:tcPr>
            <w:tcW w:w="1555" w:type="dxa"/>
          </w:tcPr>
          <w:p w14:paraId="5EC3919B" w14:textId="77777777" w:rsidR="008F6495" w:rsidRPr="00627EEE" w:rsidRDefault="008F6495" w:rsidP="00A11ADF">
            <w:pPr>
              <w:spacing w:before="120" w:after="120"/>
              <w:jc w:val="both"/>
              <w:rPr>
                <w:rFonts w:asciiTheme="majorBidi" w:hAnsiTheme="majorBidi" w:cstheme="majorBidi"/>
                <w:sz w:val="24"/>
                <w:szCs w:val="24"/>
              </w:rPr>
            </w:pPr>
            <w:r w:rsidRPr="00627EEE">
              <w:rPr>
                <w:rFonts w:asciiTheme="majorBidi" w:hAnsiTheme="majorBidi" w:cstheme="majorBidi"/>
                <w:sz w:val="24"/>
                <w:szCs w:val="24"/>
              </w:rPr>
              <w:lastRenderedPageBreak/>
              <w:t>Table 4.14</w:t>
            </w:r>
          </w:p>
        </w:tc>
        <w:tc>
          <w:tcPr>
            <w:tcW w:w="5953" w:type="dxa"/>
          </w:tcPr>
          <w:p w14:paraId="0FB5CECA" w14:textId="77777777" w:rsidR="008F6495" w:rsidRPr="00627EEE" w:rsidRDefault="008F6495" w:rsidP="00A11ADF">
            <w:pPr>
              <w:spacing w:before="120" w:after="120"/>
              <w:jc w:val="both"/>
              <w:rPr>
                <w:rFonts w:asciiTheme="majorBidi" w:hAnsiTheme="majorBidi" w:cstheme="majorBidi"/>
                <w:sz w:val="24"/>
                <w:szCs w:val="24"/>
              </w:rPr>
            </w:pPr>
            <w:r w:rsidRPr="00627EEE">
              <w:rPr>
                <w:rFonts w:asciiTheme="majorBidi" w:hAnsiTheme="majorBidi" w:cstheme="majorBidi"/>
                <w:sz w:val="24"/>
                <w:szCs w:val="24"/>
              </w:rPr>
              <w:t xml:space="preserve">Independent </w:t>
            </w:r>
            <m:oMath>
              <m:r>
                <w:rPr>
                  <w:rFonts w:ascii="Cambria Math" w:hAnsi="Cambria Math" w:cstheme="majorBidi"/>
                  <w:sz w:val="24"/>
                  <w:szCs w:val="24"/>
                </w:rPr>
                <m:t>t</m:t>
              </m:r>
            </m:oMath>
            <w:r w:rsidRPr="00627EEE">
              <w:rPr>
                <w:rFonts w:asciiTheme="majorBidi" w:hAnsiTheme="majorBidi" w:cstheme="majorBidi"/>
                <w:sz w:val="24"/>
                <w:szCs w:val="24"/>
              </w:rPr>
              <w:t xml:space="preserve"> </w:t>
            </w:r>
            <w:r w:rsidRPr="00627EEE">
              <w:rPr>
                <w:rFonts w:asciiTheme="majorBidi" w:eastAsia="Calibri" w:hAnsiTheme="majorBidi" w:cstheme="majorBidi"/>
                <w:sz w:val="24"/>
                <w:szCs w:val="24"/>
                <w:lang w:eastAsia="id-ID"/>
              </w:rPr>
              <w:t>test</w:t>
            </w:r>
            <w:r w:rsidRPr="00627EEE">
              <w:rPr>
                <w:rFonts w:asciiTheme="majorBidi" w:hAnsiTheme="majorBidi" w:cstheme="majorBidi"/>
                <w:sz w:val="24"/>
                <w:szCs w:val="24"/>
              </w:rPr>
              <w:t xml:space="preserve"> for SP (U, CT, LS and SI)</w:t>
            </w:r>
          </w:p>
        </w:tc>
        <w:tc>
          <w:tcPr>
            <w:tcW w:w="791" w:type="dxa"/>
          </w:tcPr>
          <w:p w14:paraId="4CCAC8F0" w14:textId="77777777" w:rsidR="008F6495" w:rsidRPr="00627EEE" w:rsidRDefault="008F6495" w:rsidP="00A11ADF">
            <w:pPr>
              <w:spacing w:before="120" w:after="120"/>
              <w:jc w:val="both"/>
              <w:rPr>
                <w:rFonts w:asciiTheme="majorBidi" w:hAnsiTheme="majorBidi" w:cstheme="majorBidi"/>
                <w:sz w:val="24"/>
                <w:szCs w:val="24"/>
              </w:rPr>
            </w:pPr>
            <w:r w:rsidRPr="00627EEE">
              <w:rPr>
                <w:rFonts w:asciiTheme="majorBidi" w:hAnsiTheme="majorBidi" w:cstheme="majorBidi"/>
                <w:sz w:val="24"/>
                <w:szCs w:val="24"/>
              </w:rPr>
              <w:t>167</w:t>
            </w:r>
          </w:p>
        </w:tc>
      </w:tr>
      <w:tr w:rsidR="008F6495" w:rsidRPr="00627EEE" w14:paraId="030340F1" w14:textId="77777777" w:rsidTr="001536D7">
        <w:tc>
          <w:tcPr>
            <w:tcW w:w="1555" w:type="dxa"/>
          </w:tcPr>
          <w:p w14:paraId="7632B63E" w14:textId="77777777" w:rsidR="008F6495" w:rsidRPr="00627EEE" w:rsidRDefault="008F6495" w:rsidP="00A11ADF">
            <w:pPr>
              <w:spacing w:before="120" w:after="120"/>
              <w:jc w:val="both"/>
              <w:rPr>
                <w:rFonts w:asciiTheme="majorBidi" w:hAnsiTheme="majorBidi" w:cstheme="majorBidi"/>
                <w:sz w:val="24"/>
                <w:szCs w:val="24"/>
              </w:rPr>
            </w:pPr>
            <w:r w:rsidRPr="00627EEE">
              <w:rPr>
                <w:rFonts w:asciiTheme="majorBidi" w:hAnsiTheme="majorBidi" w:cstheme="majorBidi"/>
                <w:sz w:val="24"/>
                <w:szCs w:val="24"/>
              </w:rPr>
              <w:t>Table 4.15</w:t>
            </w:r>
          </w:p>
        </w:tc>
        <w:tc>
          <w:tcPr>
            <w:tcW w:w="5953" w:type="dxa"/>
          </w:tcPr>
          <w:p w14:paraId="128665E2" w14:textId="77777777" w:rsidR="008F6495" w:rsidRPr="00627EEE" w:rsidRDefault="008F6495" w:rsidP="00A11ADF">
            <w:pPr>
              <w:spacing w:before="120" w:after="120"/>
              <w:jc w:val="both"/>
              <w:rPr>
                <w:rFonts w:asciiTheme="majorBidi" w:hAnsiTheme="majorBidi" w:cstheme="majorBidi"/>
                <w:sz w:val="24"/>
                <w:szCs w:val="24"/>
              </w:rPr>
            </w:pPr>
            <w:r w:rsidRPr="00627EEE">
              <w:rPr>
                <w:rFonts w:asciiTheme="majorBidi" w:hAnsiTheme="majorBidi" w:cstheme="majorBidi"/>
                <w:sz w:val="24"/>
                <w:szCs w:val="24"/>
              </w:rPr>
              <w:t>Independent t test for SLP (S, K, I, and EI)</w:t>
            </w:r>
          </w:p>
        </w:tc>
        <w:tc>
          <w:tcPr>
            <w:tcW w:w="791" w:type="dxa"/>
          </w:tcPr>
          <w:p w14:paraId="48FF3E3B" w14:textId="77777777" w:rsidR="008F6495" w:rsidRPr="00627EEE" w:rsidRDefault="008F6495" w:rsidP="00A11ADF">
            <w:pPr>
              <w:spacing w:before="120" w:after="120"/>
              <w:jc w:val="both"/>
              <w:rPr>
                <w:rFonts w:asciiTheme="majorBidi" w:hAnsiTheme="majorBidi" w:cstheme="majorBidi"/>
                <w:sz w:val="24"/>
                <w:szCs w:val="24"/>
              </w:rPr>
            </w:pPr>
            <w:r w:rsidRPr="00627EEE">
              <w:rPr>
                <w:rFonts w:asciiTheme="majorBidi" w:hAnsiTheme="majorBidi" w:cstheme="majorBidi"/>
                <w:sz w:val="24"/>
                <w:szCs w:val="24"/>
              </w:rPr>
              <w:t>168</w:t>
            </w:r>
          </w:p>
        </w:tc>
      </w:tr>
      <w:tr w:rsidR="008F6495" w:rsidRPr="00627EEE" w14:paraId="577097BE" w14:textId="77777777" w:rsidTr="001536D7">
        <w:tc>
          <w:tcPr>
            <w:tcW w:w="1555" w:type="dxa"/>
          </w:tcPr>
          <w:p w14:paraId="2EDF196B" w14:textId="77777777" w:rsidR="008F6495" w:rsidRPr="00627EEE" w:rsidRDefault="008F6495" w:rsidP="00A11ADF">
            <w:pPr>
              <w:spacing w:before="120" w:after="120"/>
              <w:jc w:val="both"/>
              <w:rPr>
                <w:rFonts w:asciiTheme="majorBidi" w:hAnsiTheme="majorBidi" w:cstheme="majorBidi"/>
                <w:b/>
                <w:bCs/>
                <w:sz w:val="24"/>
                <w:szCs w:val="24"/>
              </w:rPr>
            </w:pPr>
            <w:r w:rsidRPr="00627EEE">
              <w:rPr>
                <w:rFonts w:asciiTheme="majorBidi" w:hAnsiTheme="majorBidi" w:cstheme="majorBidi"/>
                <w:sz w:val="24"/>
                <w:szCs w:val="24"/>
              </w:rPr>
              <w:t>Table 4.16</w:t>
            </w:r>
          </w:p>
        </w:tc>
        <w:tc>
          <w:tcPr>
            <w:tcW w:w="5953" w:type="dxa"/>
          </w:tcPr>
          <w:p w14:paraId="3FDEFCBC" w14:textId="77777777" w:rsidR="008F6495" w:rsidRPr="00627EEE" w:rsidRDefault="008F6495" w:rsidP="00A11ADF">
            <w:pPr>
              <w:spacing w:before="120" w:after="120"/>
              <w:jc w:val="both"/>
              <w:rPr>
                <w:rFonts w:asciiTheme="majorBidi" w:hAnsiTheme="majorBidi" w:cstheme="majorBidi"/>
                <w:sz w:val="24"/>
                <w:szCs w:val="24"/>
              </w:rPr>
            </w:pPr>
            <w:r w:rsidRPr="00627EEE">
              <w:rPr>
                <w:rFonts w:asciiTheme="majorBidi" w:hAnsiTheme="majorBidi" w:cstheme="majorBidi"/>
                <w:sz w:val="24"/>
                <w:szCs w:val="24"/>
              </w:rPr>
              <w:t>ANOVA for predictors of Smart Environment for Model 1</w:t>
            </w:r>
          </w:p>
        </w:tc>
        <w:tc>
          <w:tcPr>
            <w:tcW w:w="791" w:type="dxa"/>
          </w:tcPr>
          <w:p w14:paraId="68928120" w14:textId="77777777" w:rsidR="008F6495" w:rsidRPr="00627EEE" w:rsidRDefault="008F6495" w:rsidP="00A11ADF">
            <w:pPr>
              <w:spacing w:before="120" w:after="120"/>
              <w:jc w:val="both"/>
              <w:rPr>
                <w:rFonts w:asciiTheme="majorBidi" w:hAnsiTheme="majorBidi" w:cstheme="majorBidi"/>
                <w:sz w:val="24"/>
                <w:szCs w:val="24"/>
              </w:rPr>
            </w:pPr>
            <w:r w:rsidRPr="00627EEE">
              <w:rPr>
                <w:rFonts w:asciiTheme="majorBidi" w:hAnsiTheme="majorBidi" w:cstheme="majorBidi"/>
                <w:sz w:val="24"/>
                <w:szCs w:val="24"/>
              </w:rPr>
              <w:t>171</w:t>
            </w:r>
          </w:p>
        </w:tc>
      </w:tr>
      <w:tr w:rsidR="008F6495" w:rsidRPr="00627EEE" w14:paraId="547B9FA5" w14:textId="77777777" w:rsidTr="001536D7">
        <w:tc>
          <w:tcPr>
            <w:tcW w:w="1555" w:type="dxa"/>
          </w:tcPr>
          <w:p w14:paraId="157A3C2D" w14:textId="77777777" w:rsidR="008F6495" w:rsidRPr="00627EEE" w:rsidRDefault="008F6495" w:rsidP="00A11ADF">
            <w:pPr>
              <w:spacing w:before="120" w:after="120"/>
              <w:jc w:val="both"/>
              <w:rPr>
                <w:rFonts w:asciiTheme="majorBidi" w:hAnsiTheme="majorBidi" w:cstheme="majorBidi"/>
                <w:b/>
                <w:bCs/>
                <w:sz w:val="24"/>
                <w:szCs w:val="24"/>
              </w:rPr>
            </w:pPr>
            <w:r w:rsidRPr="00627EEE">
              <w:rPr>
                <w:rFonts w:asciiTheme="majorBidi" w:hAnsiTheme="majorBidi" w:cstheme="majorBidi"/>
                <w:sz w:val="24"/>
                <w:szCs w:val="24"/>
              </w:rPr>
              <w:t>Table 4.17</w:t>
            </w:r>
          </w:p>
        </w:tc>
        <w:tc>
          <w:tcPr>
            <w:tcW w:w="5953" w:type="dxa"/>
          </w:tcPr>
          <w:p w14:paraId="0D635042" w14:textId="118C1ED0" w:rsidR="008F6495" w:rsidRPr="00627EEE" w:rsidRDefault="008F6495" w:rsidP="00A11ADF">
            <w:pPr>
              <w:spacing w:before="120" w:after="120"/>
              <w:jc w:val="both"/>
              <w:rPr>
                <w:rFonts w:asciiTheme="majorBidi" w:hAnsiTheme="majorBidi" w:cstheme="majorBidi"/>
                <w:sz w:val="24"/>
                <w:szCs w:val="24"/>
              </w:rPr>
            </w:pPr>
            <w:r w:rsidRPr="00627EEE">
              <w:rPr>
                <w:rFonts w:asciiTheme="majorBidi" w:hAnsiTheme="majorBidi" w:cstheme="majorBidi"/>
                <w:sz w:val="24"/>
                <w:szCs w:val="24"/>
              </w:rPr>
              <w:t>Coefficients for predictors of Smart learning</w:t>
            </w:r>
            <w:r w:rsidR="00D06223">
              <w:rPr>
                <w:rFonts w:asciiTheme="majorBidi" w:hAnsiTheme="majorBidi" w:cstheme="majorBidi"/>
                <w:sz w:val="24"/>
                <w:szCs w:val="24"/>
              </w:rPr>
              <w:t xml:space="preserve">: </w:t>
            </w:r>
            <w:r w:rsidRPr="00627EEE">
              <w:rPr>
                <w:rFonts w:asciiTheme="majorBidi" w:hAnsiTheme="majorBidi" w:cstheme="majorBidi"/>
                <w:sz w:val="24"/>
                <w:szCs w:val="24"/>
              </w:rPr>
              <w:t>Model 1</w:t>
            </w:r>
          </w:p>
        </w:tc>
        <w:tc>
          <w:tcPr>
            <w:tcW w:w="791" w:type="dxa"/>
          </w:tcPr>
          <w:p w14:paraId="360AB983" w14:textId="77777777" w:rsidR="008F6495" w:rsidRPr="00627EEE" w:rsidRDefault="008F6495" w:rsidP="00A11ADF">
            <w:pPr>
              <w:spacing w:before="120" w:after="120"/>
              <w:jc w:val="both"/>
              <w:rPr>
                <w:rFonts w:asciiTheme="majorBidi" w:hAnsiTheme="majorBidi" w:cstheme="majorBidi"/>
                <w:sz w:val="24"/>
                <w:szCs w:val="24"/>
              </w:rPr>
            </w:pPr>
            <w:r w:rsidRPr="00627EEE">
              <w:rPr>
                <w:rFonts w:asciiTheme="majorBidi" w:hAnsiTheme="majorBidi" w:cstheme="majorBidi"/>
                <w:sz w:val="24"/>
                <w:szCs w:val="24"/>
              </w:rPr>
              <w:t>171</w:t>
            </w:r>
          </w:p>
        </w:tc>
      </w:tr>
      <w:tr w:rsidR="008F6495" w:rsidRPr="00627EEE" w14:paraId="254F27D9" w14:textId="77777777" w:rsidTr="001536D7">
        <w:tc>
          <w:tcPr>
            <w:tcW w:w="1555" w:type="dxa"/>
          </w:tcPr>
          <w:p w14:paraId="25A85A9B" w14:textId="77777777" w:rsidR="008F6495" w:rsidRPr="00627EEE" w:rsidRDefault="008F6495" w:rsidP="00A11ADF">
            <w:pPr>
              <w:spacing w:before="120" w:after="120"/>
              <w:jc w:val="both"/>
              <w:rPr>
                <w:rFonts w:asciiTheme="majorBidi" w:hAnsiTheme="majorBidi" w:cstheme="majorBidi"/>
                <w:b/>
                <w:bCs/>
                <w:sz w:val="24"/>
                <w:szCs w:val="24"/>
              </w:rPr>
            </w:pPr>
            <w:r w:rsidRPr="00627EEE">
              <w:rPr>
                <w:rFonts w:asciiTheme="majorBidi" w:hAnsiTheme="majorBidi" w:cstheme="majorBidi"/>
                <w:sz w:val="24"/>
                <w:szCs w:val="24"/>
              </w:rPr>
              <w:t>Table 4.18</w:t>
            </w:r>
          </w:p>
        </w:tc>
        <w:tc>
          <w:tcPr>
            <w:tcW w:w="5953" w:type="dxa"/>
          </w:tcPr>
          <w:p w14:paraId="46A8A1BB" w14:textId="77777777" w:rsidR="008F6495" w:rsidRPr="00627EEE" w:rsidRDefault="008F6495" w:rsidP="00A11ADF">
            <w:pPr>
              <w:spacing w:before="120" w:after="120"/>
              <w:jc w:val="both"/>
              <w:rPr>
                <w:rFonts w:asciiTheme="majorBidi" w:hAnsiTheme="majorBidi" w:cstheme="majorBidi"/>
                <w:sz w:val="24"/>
                <w:szCs w:val="24"/>
              </w:rPr>
            </w:pPr>
            <w:r w:rsidRPr="00627EEE">
              <w:rPr>
                <w:rFonts w:asciiTheme="majorBidi" w:eastAsia="Calibri" w:hAnsiTheme="majorBidi" w:cstheme="majorBidi"/>
                <w:sz w:val="24"/>
                <w:szCs w:val="24"/>
                <w:lang w:eastAsia="id-ID"/>
              </w:rPr>
              <w:t xml:space="preserve">Summary of Model 1 of Smart Learning  </w:t>
            </w:r>
          </w:p>
        </w:tc>
        <w:tc>
          <w:tcPr>
            <w:tcW w:w="791" w:type="dxa"/>
          </w:tcPr>
          <w:p w14:paraId="4E517054" w14:textId="77777777" w:rsidR="008F6495" w:rsidRPr="00627EEE" w:rsidRDefault="008F6495" w:rsidP="00A11ADF">
            <w:pPr>
              <w:spacing w:before="120" w:after="120"/>
              <w:jc w:val="both"/>
              <w:rPr>
                <w:rFonts w:asciiTheme="majorBidi" w:hAnsiTheme="majorBidi" w:cstheme="majorBidi"/>
                <w:sz w:val="24"/>
                <w:szCs w:val="24"/>
              </w:rPr>
            </w:pPr>
            <w:r w:rsidRPr="00627EEE">
              <w:rPr>
                <w:rFonts w:asciiTheme="majorBidi" w:hAnsiTheme="majorBidi" w:cstheme="majorBidi"/>
                <w:sz w:val="24"/>
                <w:szCs w:val="24"/>
              </w:rPr>
              <w:t>172</w:t>
            </w:r>
          </w:p>
        </w:tc>
      </w:tr>
      <w:tr w:rsidR="008F6495" w:rsidRPr="00627EEE" w14:paraId="43A676E4" w14:textId="77777777" w:rsidTr="001536D7">
        <w:tc>
          <w:tcPr>
            <w:tcW w:w="1555" w:type="dxa"/>
          </w:tcPr>
          <w:p w14:paraId="68B887CC" w14:textId="77777777" w:rsidR="008F6495" w:rsidRPr="00627EEE" w:rsidRDefault="008F6495" w:rsidP="00A11ADF">
            <w:pPr>
              <w:spacing w:before="120" w:after="120"/>
              <w:jc w:val="both"/>
              <w:rPr>
                <w:rFonts w:asciiTheme="majorBidi" w:hAnsiTheme="majorBidi" w:cstheme="majorBidi"/>
                <w:b/>
                <w:bCs/>
                <w:sz w:val="24"/>
                <w:szCs w:val="24"/>
              </w:rPr>
            </w:pPr>
            <w:r w:rsidRPr="00627EEE">
              <w:rPr>
                <w:rFonts w:asciiTheme="majorBidi" w:hAnsiTheme="majorBidi" w:cstheme="majorBidi"/>
                <w:sz w:val="24"/>
                <w:szCs w:val="24"/>
              </w:rPr>
              <w:t>Table 4.19</w:t>
            </w:r>
          </w:p>
        </w:tc>
        <w:tc>
          <w:tcPr>
            <w:tcW w:w="5953" w:type="dxa"/>
          </w:tcPr>
          <w:p w14:paraId="0A3E8065" w14:textId="77777777" w:rsidR="008F6495" w:rsidRPr="00627EEE" w:rsidRDefault="008F6495" w:rsidP="00A11ADF">
            <w:pPr>
              <w:spacing w:before="120" w:after="120"/>
              <w:jc w:val="both"/>
              <w:rPr>
                <w:rFonts w:asciiTheme="majorBidi" w:hAnsiTheme="majorBidi" w:cstheme="majorBidi"/>
                <w:sz w:val="24"/>
                <w:szCs w:val="24"/>
              </w:rPr>
            </w:pPr>
            <w:r w:rsidRPr="00627EEE">
              <w:rPr>
                <w:rFonts w:asciiTheme="majorBidi" w:hAnsiTheme="majorBidi" w:cstheme="majorBidi"/>
                <w:sz w:val="24"/>
                <w:szCs w:val="24"/>
              </w:rPr>
              <w:t>ANOVA for predictors of Smart Pedagogy for Model 2</w:t>
            </w:r>
          </w:p>
        </w:tc>
        <w:tc>
          <w:tcPr>
            <w:tcW w:w="791" w:type="dxa"/>
          </w:tcPr>
          <w:p w14:paraId="1AD049A8" w14:textId="77777777" w:rsidR="008F6495" w:rsidRPr="00627EEE" w:rsidRDefault="008F6495" w:rsidP="00A11ADF">
            <w:pPr>
              <w:spacing w:before="120" w:after="120"/>
              <w:jc w:val="both"/>
              <w:rPr>
                <w:rFonts w:asciiTheme="majorBidi" w:hAnsiTheme="majorBidi" w:cstheme="majorBidi"/>
                <w:sz w:val="24"/>
                <w:szCs w:val="24"/>
              </w:rPr>
            </w:pPr>
            <w:r w:rsidRPr="00627EEE">
              <w:rPr>
                <w:rFonts w:asciiTheme="majorBidi" w:hAnsiTheme="majorBidi" w:cstheme="majorBidi"/>
                <w:sz w:val="24"/>
                <w:szCs w:val="24"/>
              </w:rPr>
              <w:t>173</w:t>
            </w:r>
          </w:p>
        </w:tc>
      </w:tr>
      <w:tr w:rsidR="008F6495" w:rsidRPr="00627EEE" w14:paraId="7107A970" w14:textId="77777777" w:rsidTr="001536D7">
        <w:tc>
          <w:tcPr>
            <w:tcW w:w="1555" w:type="dxa"/>
          </w:tcPr>
          <w:p w14:paraId="642BDFE5" w14:textId="77777777" w:rsidR="008F6495" w:rsidRPr="00627EEE" w:rsidRDefault="008F6495" w:rsidP="00A11ADF">
            <w:pPr>
              <w:spacing w:before="120" w:after="120"/>
              <w:jc w:val="both"/>
              <w:rPr>
                <w:rFonts w:asciiTheme="majorBidi" w:hAnsiTheme="majorBidi" w:cstheme="majorBidi"/>
                <w:b/>
                <w:bCs/>
                <w:sz w:val="24"/>
                <w:szCs w:val="24"/>
              </w:rPr>
            </w:pPr>
            <w:r w:rsidRPr="00627EEE">
              <w:rPr>
                <w:rFonts w:asciiTheme="majorBidi" w:hAnsiTheme="majorBidi" w:cstheme="majorBidi"/>
                <w:sz w:val="24"/>
                <w:szCs w:val="24"/>
              </w:rPr>
              <w:t>Table 4.20</w:t>
            </w:r>
          </w:p>
        </w:tc>
        <w:tc>
          <w:tcPr>
            <w:tcW w:w="5953" w:type="dxa"/>
          </w:tcPr>
          <w:p w14:paraId="02393095" w14:textId="77777777" w:rsidR="008F6495" w:rsidRPr="00627EEE" w:rsidRDefault="008F6495" w:rsidP="00A11ADF">
            <w:pPr>
              <w:spacing w:before="120" w:after="120"/>
              <w:jc w:val="both"/>
              <w:rPr>
                <w:rFonts w:asciiTheme="majorBidi" w:hAnsiTheme="majorBidi" w:cstheme="majorBidi"/>
                <w:sz w:val="24"/>
                <w:szCs w:val="24"/>
              </w:rPr>
            </w:pPr>
            <w:r w:rsidRPr="00627EEE">
              <w:rPr>
                <w:rFonts w:asciiTheme="majorBidi" w:hAnsiTheme="majorBidi" w:cstheme="majorBidi"/>
                <w:sz w:val="24"/>
                <w:szCs w:val="24"/>
              </w:rPr>
              <w:t>Regression results for predictors of Smart Environment for Model 2</w:t>
            </w:r>
          </w:p>
        </w:tc>
        <w:tc>
          <w:tcPr>
            <w:tcW w:w="791" w:type="dxa"/>
          </w:tcPr>
          <w:p w14:paraId="6709762E" w14:textId="77777777" w:rsidR="008F6495" w:rsidRPr="00627EEE" w:rsidRDefault="008F6495" w:rsidP="00A11ADF">
            <w:pPr>
              <w:spacing w:before="120" w:after="120"/>
              <w:jc w:val="both"/>
              <w:rPr>
                <w:rFonts w:asciiTheme="majorBidi" w:hAnsiTheme="majorBidi" w:cstheme="majorBidi"/>
                <w:sz w:val="24"/>
                <w:szCs w:val="24"/>
              </w:rPr>
            </w:pPr>
            <w:r w:rsidRPr="00627EEE">
              <w:rPr>
                <w:rFonts w:asciiTheme="majorBidi" w:hAnsiTheme="majorBidi" w:cstheme="majorBidi"/>
                <w:sz w:val="24"/>
                <w:szCs w:val="24"/>
              </w:rPr>
              <w:t>174</w:t>
            </w:r>
          </w:p>
        </w:tc>
      </w:tr>
      <w:tr w:rsidR="008F6495" w:rsidRPr="00627EEE" w14:paraId="5E83246B" w14:textId="77777777" w:rsidTr="001536D7">
        <w:tc>
          <w:tcPr>
            <w:tcW w:w="1555" w:type="dxa"/>
          </w:tcPr>
          <w:p w14:paraId="4DFC1FA7" w14:textId="77777777" w:rsidR="008F6495" w:rsidRPr="00627EEE" w:rsidRDefault="008F6495" w:rsidP="00A11ADF">
            <w:pPr>
              <w:spacing w:before="120" w:after="120"/>
              <w:jc w:val="both"/>
              <w:rPr>
                <w:rFonts w:asciiTheme="majorBidi" w:hAnsiTheme="majorBidi" w:cstheme="majorBidi"/>
                <w:b/>
                <w:bCs/>
                <w:sz w:val="24"/>
                <w:szCs w:val="24"/>
              </w:rPr>
            </w:pPr>
            <w:r w:rsidRPr="00627EEE">
              <w:rPr>
                <w:rFonts w:asciiTheme="majorBidi" w:hAnsiTheme="majorBidi" w:cstheme="majorBidi"/>
                <w:sz w:val="24"/>
                <w:szCs w:val="24"/>
              </w:rPr>
              <w:t>Table 4.21</w:t>
            </w:r>
          </w:p>
        </w:tc>
        <w:tc>
          <w:tcPr>
            <w:tcW w:w="5953" w:type="dxa"/>
          </w:tcPr>
          <w:p w14:paraId="5C572E25" w14:textId="77777777" w:rsidR="008F6495" w:rsidRPr="00627EEE" w:rsidRDefault="008F6495" w:rsidP="00A11ADF">
            <w:pPr>
              <w:spacing w:before="120" w:after="120"/>
              <w:jc w:val="both"/>
              <w:rPr>
                <w:rFonts w:asciiTheme="majorBidi" w:hAnsiTheme="majorBidi" w:cstheme="majorBidi"/>
                <w:sz w:val="24"/>
                <w:szCs w:val="24"/>
              </w:rPr>
            </w:pPr>
            <w:r w:rsidRPr="00627EEE">
              <w:rPr>
                <w:rFonts w:asciiTheme="majorBidi" w:hAnsiTheme="majorBidi" w:cstheme="majorBidi"/>
                <w:sz w:val="24"/>
                <w:szCs w:val="24"/>
              </w:rPr>
              <w:t>Summary of Model 2</w:t>
            </w:r>
          </w:p>
        </w:tc>
        <w:tc>
          <w:tcPr>
            <w:tcW w:w="791" w:type="dxa"/>
          </w:tcPr>
          <w:p w14:paraId="17923189" w14:textId="77777777" w:rsidR="008F6495" w:rsidRPr="00627EEE" w:rsidRDefault="008F6495" w:rsidP="00A11ADF">
            <w:pPr>
              <w:spacing w:before="120" w:after="120"/>
              <w:jc w:val="both"/>
              <w:rPr>
                <w:rFonts w:asciiTheme="majorBidi" w:hAnsiTheme="majorBidi" w:cstheme="majorBidi"/>
                <w:sz w:val="24"/>
                <w:szCs w:val="24"/>
              </w:rPr>
            </w:pPr>
            <w:r w:rsidRPr="00627EEE">
              <w:rPr>
                <w:rFonts w:asciiTheme="majorBidi" w:hAnsiTheme="majorBidi" w:cstheme="majorBidi"/>
                <w:sz w:val="24"/>
                <w:szCs w:val="24"/>
              </w:rPr>
              <w:t>175</w:t>
            </w:r>
          </w:p>
        </w:tc>
      </w:tr>
      <w:tr w:rsidR="008F6495" w:rsidRPr="00627EEE" w14:paraId="4D3BB5E0" w14:textId="77777777" w:rsidTr="001536D7">
        <w:tc>
          <w:tcPr>
            <w:tcW w:w="1555" w:type="dxa"/>
          </w:tcPr>
          <w:p w14:paraId="6818F9EE" w14:textId="77777777" w:rsidR="008F6495" w:rsidRPr="00627EEE" w:rsidRDefault="008F6495" w:rsidP="00A11ADF">
            <w:pPr>
              <w:spacing w:before="120" w:after="120"/>
              <w:jc w:val="both"/>
              <w:rPr>
                <w:rFonts w:asciiTheme="majorBidi" w:hAnsiTheme="majorBidi" w:cstheme="majorBidi"/>
                <w:sz w:val="24"/>
                <w:szCs w:val="24"/>
              </w:rPr>
            </w:pPr>
            <w:r w:rsidRPr="00627EEE">
              <w:rPr>
                <w:rFonts w:asciiTheme="majorBidi" w:hAnsiTheme="majorBidi" w:cstheme="majorBidi"/>
                <w:sz w:val="24"/>
                <w:szCs w:val="24"/>
              </w:rPr>
              <w:t>Table 4.22</w:t>
            </w:r>
          </w:p>
        </w:tc>
        <w:tc>
          <w:tcPr>
            <w:tcW w:w="5953" w:type="dxa"/>
          </w:tcPr>
          <w:p w14:paraId="2139103B" w14:textId="77777777" w:rsidR="008F6495" w:rsidRPr="00627EEE" w:rsidRDefault="008F6495" w:rsidP="00A11ADF">
            <w:pPr>
              <w:spacing w:before="120" w:after="120"/>
              <w:jc w:val="both"/>
              <w:rPr>
                <w:rFonts w:asciiTheme="majorBidi" w:hAnsiTheme="majorBidi" w:cstheme="majorBidi"/>
                <w:sz w:val="24"/>
                <w:szCs w:val="24"/>
              </w:rPr>
            </w:pPr>
            <w:r w:rsidRPr="00627EEE">
              <w:rPr>
                <w:rFonts w:asciiTheme="majorBidi" w:hAnsiTheme="majorBidi" w:cstheme="majorBidi"/>
                <w:sz w:val="24"/>
                <w:szCs w:val="24"/>
              </w:rPr>
              <w:t>ANOVA for predictors of Smart Pedagogy for Model 3</w:t>
            </w:r>
          </w:p>
        </w:tc>
        <w:tc>
          <w:tcPr>
            <w:tcW w:w="791" w:type="dxa"/>
          </w:tcPr>
          <w:p w14:paraId="25306913" w14:textId="77777777" w:rsidR="008F6495" w:rsidRPr="00627EEE" w:rsidRDefault="008F6495" w:rsidP="00A11ADF">
            <w:pPr>
              <w:spacing w:before="120" w:after="120"/>
              <w:jc w:val="both"/>
              <w:rPr>
                <w:rFonts w:asciiTheme="majorBidi" w:hAnsiTheme="majorBidi" w:cstheme="majorBidi"/>
                <w:sz w:val="24"/>
                <w:szCs w:val="24"/>
              </w:rPr>
            </w:pPr>
            <w:r w:rsidRPr="00627EEE">
              <w:rPr>
                <w:rFonts w:asciiTheme="majorBidi" w:hAnsiTheme="majorBidi" w:cstheme="majorBidi"/>
                <w:sz w:val="24"/>
                <w:szCs w:val="24"/>
              </w:rPr>
              <w:t>176</w:t>
            </w:r>
          </w:p>
        </w:tc>
      </w:tr>
      <w:tr w:rsidR="008F6495" w:rsidRPr="00627EEE" w14:paraId="34C0A008" w14:textId="77777777" w:rsidTr="001536D7">
        <w:tc>
          <w:tcPr>
            <w:tcW w:w="1555" w:type="dxa"/>
          </w:tcPr>
          <w:p w14:paraId="06BD2028" w14:textId="77777777" w:rsidR="008F6495" w:rsidRPr="00627EEE" w:rsidRDefault="008F6495" w:rsidP="00A11ADF">
            <w:pPr>
              <w:spacing w:before="120" w:after="120"/>
              <w:jc w:val="both"/>
              <w:rPr>
                <w:rFonts w:asciiTheme="majorBidi" w:hAnsiTheme="majorBidi" w:cstheme="majorBidi"/>
                <w:b/>
                <w:bCs/>
                <w:sz w:val="24"/>
                <w:szCs w:val="24"/>
              </w:rPr>
            </w:pPr>
            <w:r w:rsidRPr="00627EEE">
              <w:rPr>
                <w:rFonts w:asciiTheme="majorBidi" w:hAnsiTheme="majorBidi" w:cstheme="majorBidi"/>
                <w:sz w:val="24"/>
                <w:szCs w:val="24"/>
              </w:rPr>
              <w:t>Table 4.23</w:t>
            </w:r>
          </w:p>
        </w:tc>
        <w:tc>
          <w:tcPr>
            <w:tcW w:w="5953" w:type="dxa"/>
          </w:tcPr>
          <w:p w14:paraId="2087407A" w14:textId="77777777" w:rsidR="008F6495" w:rsidRPr="00627EEE" w:rsidRDefault="008F6495" w:rsidP="00A11ADF">
            <w:pPr>
              <w:spacing w:before="120" w:after="120"/>
              <w:jc w:val="both"/>
              <w:rPr>
                <w:rFonts w:asciiTheme="majorBidi" w:hAnsiTheme="majorBidi" w:cstheme="majorBidi"/>
                <w:sz w:val="24"/>
                <w:szCs w:val="24"/>
              </w:rPr>
            </w:pPr>
            <w:r w:rsidRPr="00627EEE">
              <w:rPr>
                <w:rFonts w:asciiTheme="majorBidi" w:eastAsia="Calibri" w:hAnsiTheme="majorBidi" w:cstheme="majorBidi"/>
                <w:sz w:val="24"/>
                <w:szCs w:val="24"/>
                <w:lang w:bidi="ar-YE"/>
              </w:rPr>
              <w:t>Standardised regression coefficient Smart Pedagogy for Model 3</w:t>
            </w:r>
          </w:p>
        </w:tc>
        <w:tc>
          <w:tcPr>
            <w:tcW w:w="791" w:type="dxa"/>
          </w:tcPr>
          <w:p w14:paraId="7FC146A8" w14:textId="77777777" w:rsidR="008F6495" w:rsidRPr="00627EEE" w:rsidRDefault="008F6495" w:rsidP="00A11ADF">
            <w:pPr>
              <w:spacing w:before="120" w:after="120"/>
              <w:jc w:val="both"/>
              <w:rPr>
                <w:rFonts w:asciiTheme="majorBidi" w:hAnsiTheme="majorBidi" w:cstheme="majorBidi"/>
                <w:sz w:val="24"/>
                <w:szCs w:val="24"/>
              </w:rPr>
            </w:pPr>
            <w:r w:rsidRPr="00627EEE">
              <w:rPr>
                <w:rFonts w:asciiTheme="majorBidi" w:hAnsiTheme="majorBidi" w:cstheme="majorBidi"/>
                <w:sz w:val="24"/>
                <w:szCs w:val="24"/>
              </w:rPr>
              <w:t>176</w:t>
            </w:r>
          </w:p>
        </w:tc>
      </w:tr>
      <w:tr w:rsidR="008F6495" w:rsidRPr="00627EEE" w14:paraId="010A5682" w14:textId="77777777" w:rsidTr="001536D7">
        <w:tc>
          <w:tcPr>
            <w:tcW w:w="1555" w:type="dxa"/>
          </w:tcPr>
          <w:p w14:paraId="5CC81644" w14:textId="77777777" w:rsidR="008F6495" w:rsidRPr="00627EEE" w:rsidRDefault="008F6495" w:rsidP="00A11ADF">
            <w:pPr>
              <w:spacing w:before="120" w:after="120"/>
              <w:jc w:val="both"/>
              <w:rPr>
                <w:rFonts w:asciiTheme="majorBidi" w:hAnsiTheme="majorBidi" w:cstheme="majorBidi"/>
                <w:b/>
                <w:bCs/>
                <w:sz w:val="24"/>
                <w:szCs w:val="24"/>
              </w:rPr>
            </w:pPr>
            <w:r w:rsidRPr="00627EEE">
              <w:rPr>
                <w:rFonts w:asciiTheme="majorBidi" w:hAnsiTheme="majorBidi" w:cstheme="majorBidi"/>
                <w:sz w:val="24"/>
                <w:szCs w:val="24"/>
              </w:rPr>
              <w:t>Table 4.24</w:t>
            </w:r>
          </w:p>
        </w:tc>
        <w:tc>
          <w:tcPr>
            <w:tcW w:w="5953" w:type="dxa"/>
          </w:tcPr>
          <w:p w14:paraId="030B13DC" w14:textId="77777777" w:rsidR="008F6495" w:rsidRPr="00627EEE" w:rsidRDefault="008F6495" w:rsidP="00A11ADF">
            <w:pPr>
              <w:spacing w:before="120" w:after="120"/>
              <w:jc w:val="both"/>
              <w:rPr>
                <w:rFonts w:asciiTheme="majorBidi" w:hAnsiTheme="majorBidi" w:cstheme="majorBidi"/>
                <w:sz w:val="24"/>
                <w:szCs w:val="24"/>
              </w:rPr>
            </w:pPr>
            <w:r w:rsidRPr="00627EEE">
              <w:rPr>
                <w:rFonts w:asciiTheme="majorBidi" w:hAnsiTheme="majorBidi" w:cstheme="majorBidi"/>
                <w:sz w:val="24"/>
                <w:szCs w:val="24"/>
              </w:rPr>
              <w:t>Model 3 summary</w:t>
            </w:r>
          </w:p>
        </w:tc>
        <w:tc>
          <w:tcPr>
            <w:tcW w:w="791" w:type="dxa"/>
          </w:tcPr>
          <w:p w14:paraId="5B059AA3" w14:textId="77777777" w:rsidR="008F6495" w:rsidRPr="00627EEE" w:rsidRDefault="008F6495" w:rsidP="00A11ADF">
            <w:pPr>
              <w:spacing w:before="120" w:after="120"/>
              <w:jc w:val="both"/>
              <w:rPr>
                <w:rFonts w:asciiTheme="majorBidi" w:hAnsiTheme="majorBidi" w:cstheme="majorBidi"/>
                <w:sz w:val="24"/>
                <w:szCs w:val="24"/>
              </w:rPr>
            </w:pPr>
            <w:r w:rsidRPr="00627EEE">
              <w:rPr>
                <w:rFonts w:asciiTheme="majorBidi" w:hAnsiTheme="majorBidi" w:cstheme="majorBidi"/>
                <w:sz w:val="24"/>
                <w:szCs w:val="24"/>
              </w:rPr>
              <w:t>177</w:t>
            </w:r>
          </w:p>
        </w:tc>
      </w:tr>
      <w:tr w:rsidR="008F6495" w:rsidRPr="00627EEE" w14:paraId="32896193" w14:textId="77777777" w:rsidTr="001536D7">
        <w:tc>
          <w:tcPr>
            <w:tcW w:w="1555" w:type="dxa"/>
          </w:tcPr>
          <w:p w14:paraId="04A563F1" w14:textId="77777777" w:rsidR="008F6495" w:rsidRPr="00627EEE" w:rsidRDefault="008F6495" w:rsidP="00A11ADF">
            <w:pPr>
              <w:spacing w:before="120" w:after="120"/>
              <w:jc w:val="both"/>
              <w:rPr>
                <w:rFonts w:asciiTheme="majorBidi" w:hAnsiTheme="majorBidi" w:cstheme="majorBidi"/>
                <w:sz w:val="24"/>
                <w:szCs w:val="24"/>
              </w:rPr>
            </w:pPr>
            <w:r w:rsidRPr="00627EEE">
              <w:rPr>
                <w:rFonts w:asciiTheme="majorBidi" w:eastAsia="Calibri" w:hAnsiTheme="majorBidi" w:cstheme="majorBidi"/>
                <w:sz w:val="24"/>
                <w:szCs w:val="24"/>
                <w:lang w:eastAsia="id-ID"/>
              </w:rPr>
              <w:t>Table 4.</w:t>
            </w:r>
            <w:r w:rsidRPr="00627EEE">
              <w:rPr>
                <w:rFonts w:asciiTheme="majorBidi" w:hAnsiTheme="majorBidi" w:cstheme="majorBidi"/>
                <w:sz w:val="24"/>
                <w:szCs w:val="24"/>
              </w:rPr>
              <w:t>25</w:t>
            </w:r>
          </w:p>
        </w:tc>
        <w:tc>
          <w:tcPr>
            <w:tcW w:w="5953" w:type="dxa"/>
          </w:tcPr>
          <w:p w14:paraId="57F7B632" w14:textId="77777777" w:rsidR="008F6495" w:rsidRPr="00627EEE" w:rsidRDefault="008F6495" w:rsidP="00A11ADF">
            <w:pPr>
              <w:autoSpaceDE w:val="0"/>
              <w:autoSpaceDN w:val="0"/>
              <w:adjustRightInd w:val="0"/>
              <w:spacing w:before="120" w:after="120"/>
              <w:rPr>
                <w:rFonts w:asciiTheme="majorBidi" w:hAnsiTheme="majorBidi" w:cstheme="majorBidi"/>
                <w:sz w:val="24"/>
                <w:szCs w:val="24"/>
              </w:rPr>
            </w:pPr>
            <w:r w:rsidRPr="00627EEE">
              <w:rPr>
                <w:rFonts w:asciiTheme="majorBidi" w:eastAsia="Calibri" w:hAnsiTheme="majorBidi" w:cstheme="majorBidi"/>
                <w:sz w:val="24"/>
                <w:szCs w:val="24"/>
                <w:lang w:eastAsia="id-ID"/>
              </w:rPr>
              <w:t>ANOVA for predictors of Smart Environment, smart pedagogy and smart learner performance in Model 4</w:t>
            </w:r>
          </w:p>
        </w:tc>
        <w:tc>
          <w:tcPr>
            <w:tcW w:w="791" w:type="dxa"/>
          </w:tcPr>
          <w:p w14:paraId="5515707D" w14:textId="77777777" w:rsidR="008F6495" w:rsidRPr="00627EEE" w:rsidRDefault="008F6495" w:rsidP="00A11ADF">
            <w:pPr>
              <w:autoSpaceDE w:val="0"/>
              <w:autoSpaceDN w:val="0"/>
              <w:adjustRightInd w:val="0"/>
              <w:spacing w:before="120" w:after="120"/>
              <w:rPr>
                <w:rFonts w:asciiTheme="majorBidi" w:hAnsiTheme="majorBidi" w:cstheme="majorBidi"/>
                <w:sz w:val="24"/>
                <w:szCs w:val="24"/>
              </w:rPr>
            </w:pPr>
            <w:r w:rsidRPr="00627EEE">
              <w:rPr>
                <w:rFonts w:asciiTheme="majorBidi" w:hAnsiTheme="majorBidi" w:cstheme="majorBidi"/>
                <w:sz w:val="24"/>
                <w:szCs w:val="24"/>
              </w:rPr>
              <w:t>178</w:t>
            </w:r>
          </w:p>
        </w:tc>
      </w:tr>
      <w:tr w:rsidR="008F6495" w:rsidRPr="00627EEE" w14:paraId="2EC0996E" w14:textId="77777777" w:rsidTr="001536D7">
        <w:tc>
          <w:tcPr>
            <w:tcW w:w="1555" w:type="dxa"/>
          </w:tcPr>
          <w:p w14:paraId="5B710909" w14:textId="77777777" w:rsidR="008F6495" w:rsidRPr="00627EEE" w:rsidRDefault="008F6495" w:rsidP="00A11ADF">
            <w:pPr>
              <w:spacing w:before="120" w:after="120"/>
              <w:jc w:val="both"/>
              <w:rPr>
                <w:rFonts w:asciiTheme="majorBidi" w:hAnsiTheme="majorBidi" w:cstheme="majorBidi"/>
                <w:b/>
                <w:bCs/>
                <w:sz w:val="24"/>
                <w:szCs w:val="24"/>
              </w:rPr>
            </w:pPr>
            <w:r w:rsidRPr="00627EEE">
              <w:rPr>
                <w:rFonts w:asciiTheme="majorBidi" w:eastAsia="Calibri" w:hAnsiTheme="majorBidi" w:cstheme="majorBidi"/>
                <w:sz w:val="24"/>
                <w:szCs w:val="24"/>
                <w:lang w:eastAsia="id-ID"/>
              </w:rPr>
              <w:t xml:space="preserve">Table </w:t>
            </w:r>
            <w:r w:rsidRPr="00627EEE">
              <w:rPr>
                <w:rFonts w:asciiTheme="majorBidi" w:hAnsiTheme="majorBidi" w:cstheme="majorBidi"/>
                <w:sz w:val="24"/>
                <w:szCs w:val="24"/>
              </w:rPr>
              <w:t>4.26</w:t>
            </w:r>
          </w:p>
        </w:tc>
        <w:tc>
          <w:tcPr>
            <w:tcW w:w="5953" w:type="dxa"/>
          </w:tcPr>
          <w:p w14:paraId="1A7486CC" w14:textId="77777777" w:rsidR="008F6495" w:rsidRPr="00627EEE" w:rsidRDefault="008F6495" w:rsidP="00A11ADF">
            <w:pPr>
              <w:autoSpaceDE w:val="0"/>
              <w:autoSpaceDN w:val="0"/>
              <w:adjustRightInd w:val="0"/>
              <w:spacing w:before="120" w:after="120"/>
              <w:rPr>
                <w:rFonts w:asciiTheme="majorBidi" w:hAnsiTheme="majorBidi" w:cstheme="majorBidi"/>
                <w:b/>
                <w:bCs/>
                <w:sz w:val="24"/>
                <w:szCs w:val="24"/>
              </w:rPr>
            </w:pPr>
            <w:r w:rsidRPr="00627EEE">
              <w:rPr>
                <w:rFonts w:asciiTheme="majorBidi" w:eastAsia="Calibri" w:hAnsiTheme="majorBidi" w:cstheme="majorBidi"/>
                <w:sz w:val="24"/>
                <w:szCs w:val="24"/>
                <w:lang w:eastAsia="id-ID"/>
              </w:rPr>
              <w:t>Standardized Coefficients of Smart Environment, smart pedagogy and smart learner performance</w:t>
            </w:r>
            <w:r w:rsidRPr="00627EEE">
              <w:rPr>
                <w:rFonts w:asciiTheme="majorBidi" w:hAnsiTheme="majorBidi" w:cstheme="majorBidi"/>
                <w:sz w:val="24"/>
                <w:szCs w:val="24"/>
              </w:rPr>
              <w:t xml:space="preserve"> in one Model</w:t>
            </w:r>
          </w:p>
        </w:tc>
        <w:tc>
          <w:tcPr>
            <w:tcW w:w="791" w:type="dxa"/>
          </w:tcPr>
          <w:p w14:paraId="03640280" w14:textId="77777777" w:rsidR="008F6495" w:rsidRPr="00627EEE" w:rsidRDefault="008F6495" w:rsidP="00A11ADF">
            <w:pPr>
              <w:autoSpaceDE w:val="0"/>
              <w:autoSpaceDN w:val="0"/>
              <w:adjustRightInd w:val="0"/>
              <w:spacing w:before="120" w:after="120"/>
              <w:rPr>
                <w:rFonts w:asciiTheme="majorBidi" w:hAnsiTheme="majorBidi" w:cstheme="majorBidi"/>
                <w:sz w:val="24"/>
                <w:szCs w:val="24"/>
              </w:rPr>
            </w:pPr>
            <w:r w:rsidRPr="00627EEE">
              <w:rPr>
                <w:rFonts w:asciiTheme="majorBidi" w:hAnsiTheme="majorBidi" w:cstheme="majorBidi"/>
                <w:sz w:val="24"/>
                <w:szCs w:val="24"/>
              </w:rPr>
              <w:t>179</w:t>
            </w:r>
          </w:p>
        </w:tc>
      </w:tr>
      <w:tr w:rsidR="008F6495" w:rsidRPr="00627EEE" w14:paraId="5538A141" w14:textId="77777777" w:rsidTr="001536D7">
        <w:tc>
          <w:tcPr>
            <w:tcW w:w="1555" w:type="dxa"/>
          </w:tcPr>
          <w:p w14:paraId="2DCADBE4" w14:textId="77777777" w:rsidR="008F6495" w:rsidRPr="00627EEE" w:rsidRDefault="008F6495" w:rsidP="00A11ADF">
            <w:pPr>
              <w:spacing w:before="120" w:after="120"/>
              <w:jc w:val="both"/>
              <w:rPr>
                <w:rFonts w:asciiTheme="majorBidi" w:hAnsiTheme="majorBidi" w:cstheme="majorBidi"/>
                <w:b/>
                <w:bCs/>
                <w:sz w:val="24"/>
                <w:szCs w:val="24"/>
              </w:rPr>
            </w:pPr>
            <w:r w:rsidRPr="00627EEE">
              <w:rPr>
                <w:rFonts w:asciiTheme="majorBidi" w:hAnsiTheme="majorBidi" w:cstheme="majorBidi"/>
                <w:sz w:val="24"/>
                <w:szCs w:val="24"/>
              </w:rPr>
              <w:t>Table 4.27</w:t>
            </w:r>
          </w:p>
        </w:tc>
        <w:tc>
          <w:tcPr>
            <w:tcW w:w="5953" w:type="dxa"/>
          </w:tcPr>
          <w:p w14:paraId="5A6285E1" w14:textId="77777777" w:rsidR="008F6495" w:rsidRPr="00627EEE" w:rsidRDefault="008F6495" w:rsidP="00A11ADF">
            <w:pPr>
              <w:autoSpaceDE w:val="0"/>
              <w:autoSpaceDN w:val="0"/>
              <w:adjustRightInd w:val="0"/>
              <w:spacing w:before="120" w:after="120"/>
              <w:rPr>
                <w:rFonts w:asciiTheme="majorBidi" w:hAnsiTheme="majorBidi" w:cstheme="majorBidi"/>
                <w:b/>
                <w:bCs/>
                <w:sz w:val="24"/>
                <w:szCs w:val="24"/>
              </w:rPr>
            </w:pPr>
            <w:r w:rsidRPr="00627EEE">
              <w:rPr>
                <w:rFonts w:asciiTheme="majorBidi" w:hAnsiTheme="majorBidi" w:cstheme="majorBidi"/>
                <w:sz w:val="24"/>
                <w:szCs w:val="24"/>
              </w:rPr>
              <w:t>Model 4 summary</w:t>
            </w:r>
          </w:p>
        </w:tc>
        <w:tc>
          <w:tcPr>
            <w:tcW w:w="791" w:type="dxa"/>
          </w:tcPr>
          <w:p w14:paraId="10B6F098" w14:textId="77777777" w:rsidR="008F6495" w:rsidRPr="00627EEE" w:rsidRDefault="008F6495" w:rsidP="00A11ADF">
            <w:pPr>
              <w:autoSpaceDE w:val="0"/>
              <w:autoSpaceDN w:val="0"/>
              <w:adjustRightInd w:val="0"/>
              <w:spacing w:before="120" w:after="120"/>
              <w:rPr>
                <w:rFonts w:asciiTheme="majorBidi" w:hAnsiTheme="majorBidi" w:cstheme="majorBidi"/>
                <w:sz w:val="24"/>
                <w:szCs w:val="24"/>
              </w:rPr>
            </w:pPr>
            <w:r w:rsidRPr="00627EEE">
              <w:rPr>
                <w:rFonts w:asciiTheme="majorBidi" w:hAnsiTheme="majorBidi" w:cstheme="majorBidi"/>
                <w:sz w:val="24"/>
                <w:szCs w:val="24"/>
              </w:rPr>
              <w:t>180</w:t>
            </w:r>
          </w:p>
        </w:tc>
      </w:tr>
      <w:tr w:rsidR="008F6495" w:rsidRPr="00627EEE" w14:paraId="1C5E2766" w14:textId="77777777" w:rsidTr="001536D7">
        <w:tc>
          <w:tcPr>
            <w:tcW w:w="1555" w:type="dxa"/>
          </w:tcPr>
          <w:p w14:paraId="788F10A1" w14:textId="77777777" w:rsidR="008F6495" w:rsidRPr="00627EEE" w:rsidRDefault="008F6495" w:rsidP="00A11ADF">
            <w:pPr>
              <w:spacing w:before="120" w:after="120"/>
              <w:jc w:val="both"/>
              <w:rPr>
                <w:rFonts w:asciiTheme="majorBidi" w:hAnsiTheme="majorBidi" w:cstheme="majorBidi"/>
                <w:sz w:val="24"/>
                <w:szCs w:val="24"/>
              </w:rPr>
            </w:pPr>
            <w:r w:rsidRPr="00627EEE">
              <w:rPr>
                <w:rFonts w:asciiTheme="majorBidi" w:hAnsiTheme="majorBidi" w:cstheme="majorBidi"/>
                <w:sz w:val="24"/>
                <w:szCs w:val="24"/>
              </w:rPr>
              <w:t>Table 4.28</w:t>
            </w:r>
          </w:p>
        </w:tc>
        <w:tc>
          <w:tcPr>
            <w:tcW w:w="5953" w:type="dxa"/>
          </w:tcPr>
          <w:p w14:paraId="237DDE69" w14:textId="77777777" w:rsidR="008F6495" w:rsidRPr="00627EEE" w:rsidRDefault="008F6495" w:rsidP="00A11ADF">
            <w:pPr>
              <w:autoSpaceDE w:val="0"/>
              <w:autoSpaceDN w:val="0"/>
              <w:adjustRightInd w:val="0"/>
              <w:spacing w:before="120" w:after="120"/>
              <w:rPr>
                <w:rFonts w:asciiTheme="majorBidi" w:hAnsiTheme="majorBidi" w:cstheme="majorBidi"/>
                <w:sz w:val="24"/>
                <w:szCs w:val="24"/>
              </w:rPr>
            </w:pPr>
            <w:r w:rsidRPr="00627EEE">
              <w:rPr>
                <w:rFonts w:asciiTheme="majorBidi" w:hAnsiTheme="majorBidi" w:cstheme="majorBidi"/>
                <w:sz w:val="24"/>
                <w:szCs w:val="24"/>
              </w:rPr>
              <w:t>ANOVA for predictors of Smart learning model-Model 5</w:t>
            </w:r>
          </w:p>
        </w:tc>
        <w:tc>
          <w:tcPr>
            <w:tcW w:w="791" w:type="dxa"/>
          </w:tcPr>
          <w:p w14:paraId="2ECA279B" w14:textId="77777777" w:rsidR="008F6495" w:rsidRPr="00627EEE" w:rsidRDefault="008F6495" w:rsidP="00A11ADF">
            <w:pPr>
              <w:autoSpaceDE w:val="0"/>
              <w:autoSpaceDN w:val="0"/>
              <w:adjustRightInd w:val="0"/>
              <w:spacing w:before="120" w:after="120"/>
              <w:rPr>
                <w:rFonts w:asciiTheme="majorBidi" w:hAnsiTheme="majorBidi" w:cstheme="majorBidi"/>
                <w:sz w:val="24"/>
                <w:szCs w:val="24"/>
              </w:rPr>
            </w:pPr>
            <w:r w:rsidRPr="00627EEE">
              <w:rPr>
                <w:rFonts w:asciiTheme="majorBidi" w:hAnsiTheme="majorBidi" w:cstheme="majorBidi"/>
                <w:sz w:val="24"/>
                <w:szCs w:val="24"/>
              </w:rPr>
              <w:t>181</w:t>
            </w:r>
          </w:p>
        </w:tc>
      </w:tr>
      <w:tr w:rsidR="008F6495" w:rsidRPr="00627EEE" w14:paraId="074376D4" w14:textId="77777777" w:rsidTr="001536D7">
        <w:tc>
          <w:tcPr>
            <w:tcW w:w="1555" w:type="dxa"/>
          </w:tcPr>
          <w:p w14:paraId="631A2F79" w14:textId="77777777" w:rsidR="008F6495" w:rsidRPr="00627EEE" w:rsidRDefault="008F6495" w:rsidP="00A11ADF">
            <w:pPr>
              <w:spacing w:before="120" w:after="120"/>
              <w:jc w:val="both"/>
              <w:rPr>
                <w:rFonts w:asciiTheme="majorBidi" w:hAnsiTheme="majorBidi" w:cstheme="majorBidi"/>
                <w:sz w:val="24"/>
                <w:szCs w:val="24"/>
              </w:rPr>
            </w:pPr>
            <w:r w:rsidRPr="00627EEE">
              <w:rPr>
                <w:rFonts w:asciiTheme="majorBidi" w:hAnsiTheme="majorBidi" w:cstheme="majorBidi"/>
                <w:sz w:val="24"/>
                <w:szCs w:val="24"/>
              </w:rPr>
              <w:t>Table 4.29</w:t>
            </w:r>
          </w:p>
        </w:tc>
        <w:tc>
          <w:tcPr>
            <w:tcW w:w="5953" w:type="dxa"/>
          </w:tcPr>
          <w:p w14:paraId="7E9C105E" w14:textId="5B4237DA" w:rsidR="008F6495" w:rsidRPr="00627EEE" w:rsidRDefault="008F6495" w:rsidP="00A11ADF">
            <w:pPr>
              <w:autoSpaceDE w:val="0"/>
              <w:autoSpaceDN w:val="0"/>
              <w:adjustRightInd w:val="0"/>
              <w:spacing w:before="120" w:after="120"/>
              <w:rPr>
                <w:rFonts w:asciiTheme="majorBidi" w:hAnsiTheme="majorBidi" w:cstheme="majorBidi"/>
                <w:sz w:val="24"/>
                <w:szCs w:val="24"/>
              </w:rPr>
            </w:pPr>
            <w:r w:rsidRPr="00627EEE">
              <w:rPr>
                <w:rFonts w:asciiTheme="majorBidi" w:hAnsiTheme="majorBidi" w:cstheme="majorBidi"/>
                <w:sz w:val="24"/>
                <w:szCs w:val="24"/>
              </w:rPr>
              <w:t>Coefficients for predictors of Smart learning</w:t>
            </w:r>
            <w:r w:rsidR="00D06223">
              <w:rPr>
                <w:rFonts w:asciiTheme="majorBidi" w:hAnsiTheme="majorBidi" w:cstheme="majorBidi"/>
                <w:sz w:val="24"/>
                <w:szCs w:val="24"/>
              </w:rPr>
              <w:t xml:space="preserve">: </w:t>
            </w:r>
            <w:r w:rsidRPr="00627EEE">
              <w:rPr>
                <w:rFonts w:asciiTheme="majorBidi" w:hAnsiTheme="majorBidi" w:cstheme="majorBidi"/>
                <w:sz w:val="24"/>
                <w:szCs w:val="24"/>
              </w:rPr>
              <w:t>Model 5</w:t>
            </w:r>
          </w:p>
        </w:tc>
        <w:tc>
          <w:tcPr>
            <w:tcW w:w="791" w:type="dxa"/>
          </w:tcPr>
          <w:p w14:paraId="442CD711" w14:textId="77777777" w:rsidR="008F6495" w:rsidRPr="00627EEE" w:rsidRDefault="008F6495" w:rsidP="00A11ADF">
            <w:pPr>
              <w:autoSpaceDE w:val="0"/>
              <w:autoSpaceDN w:val="0"/>
              <w:adjustRightInd w:val="0"/>
              <w:spacing w:before="120" w:after="120"/>
              <w:rPr>
                <w:rFonts w:asciiTheme="majorBidi" w:hAnsiTheme="majorBidi" w:cstheme="majorBidi"/>
                <w:sz w:val="24"/>
                <w:szCs w:val="24"/>
              </w:rPr>
            </w:pPr>
            <w:r w:rsidRPr="00627EEE">
              <w:rPr>
                <w:rFonts w:asciiTheme="majorBidi" w:hAnsiTheme="majorBidi" w:cstheme="majorBidi"/>
                <w:sz w:val="24"/>
                <w:szCs w:val="24"/>
              </w:rPr>
              <w:t>181</w:t>
            </w:r>
          </w:p>
        </w:tc>
      </w:tr>
      <w:tr w:rsidR="008F6495" w:rsidRPr="00627EEE" w14:paraId="3466D4C8" w14:textId="77777777" w:rsidTr="001536D7">
        <w:tc>
          <w:tcPr>
            <w:tcW w:w="1555" w:type="dxa"/>
          </w:tcPr>
          <w:p w14:paraId="423259B7" w14:textId="77777777" w:rsidR="008F6495" w:rsidRPr="00627EEE" w:rsidRDefault="008F6495" w:rsidP="00A11ADF">
            <w:pPr>
              <w:spacing w:before="120" w:after="120"/>
              <w:jc w:val="both"/>
              <w:rPr>
                <w:rFonts w:asciiTheme="majorBidi" w:hAnsiTheme="majorBidi" w:cstheme="majorBidi"/>
                <w:sz w:val="24"/>
                <w:szCs w:val="24"/>
              </w:rPr>
            </w:pPr>
            <w:r w:rsidRPr="00627EEE">
              <w:rPr>
                <w:rFonts w:asciiTheme="majorBidi" w:hAnsiTheme="majorBidi" w:cstheme="majorBidi"/>
                <w:sz w:val="24"/>
                <w:szCs w:val="24"/>
              </w:rPr>
              <w:t>Table 4.30</w:t>
            </w:r>
          </w:p>
        </w:tc>
        <w:tc>
          <w:tcPr>
            <w:tcW w:w="5953" w:type="dxa"/>
          </w:tcPr>
          <w:p w14:paraId="20A88BE3" w14:textId="77777777" w:rsidR="008F6495" w:rsidRPr="00627EEE" w:rsidRDefault="008F6495" w:rsidP="00A11ADF">
            <w:pPr>
              <w:autoSpaceDE w:val="0"/>
              <w:autoSpaceDN w:val="0"/>
              <w:adjustRightInd w:val="0"/>
              <w:spacing w:before="120" w:after="120"/>
              <w:rPr>
                <w:rFonts w:asciiTheme="majorBidi" w:hAnsiTheme="majorBidi" w:cstheme="majorBidi"/>
                <w:sz w:val="24"/>
                <w:szCs w:val="24"/>
              </w:rPr>
            </w:pPr>
            <w:r w:rsidRPr="00627EEE">
              <w:rPr>
                <w:rFonts w:asciiTheme="majorBidi" w:eastAsia="Calibri" w:hAnsiTheme="majorBidi" w:cstheme="majorBidi"/>
                <w:sz w:val="24"/>
                <w:szCs w:val="24"/>
                <w:lang w:eastAsia="id-ID"/>
              </w:rPr>
              <w:t xml:space="preserve">Summary of Model 5 of Smart Learning  </w:t>
            </w:r>
          </w:p>
        </w:tc>
        <w:tc>
          <w:tcPr>
            <w:tcW w:w="791" w:type="dxa"/>
          </w:tcPr>
          <w:p w14:paraId="7D0B4519" w14:textId="77777777" w:rsidR="008F6495" w:rsidRPr="00627EEE" w:rsidRDefault="008F6495" w:rsidP="00A11ADF">
            <w:pPr>
              <w:autoSpaceDE w:val="0"/>
              <w:autoSpaceDN w:val="0"/>
              <w:adjustRightInd w:val="0"/>
              <w:spacing w:before="120" w:after="120"/>
              <w:rPr>
                <w:rFonts w:asciiTheme="majorBidi" w:hAnsiTheme="majorBidi" w:cstheme="majorBidi"/>
                <w:sz w:val="24"/>
                <w:szCs w:val="24"/>
              </w:rPr>
            </w:pPr>
            <w:r w:rsidRPr="00627EEE">
              <w:rPr>
                <w:rFonts w:asciiTheme="majorBidi" w:hAnsiTheme="majorBidi" w:cstheme="majorBidi"/>
                <w:sz w:val="24"/>
                <w:szCs w:val="24"/>
              </w:rPr>
              <w:t>182</w:t>
            </w:r>
          </w:p>
        </w:tc>
      </w:tr>
      <w:tr w:rsidR="008F6495" w:rsidRPr="00627EEE" w14:paraId="5CB083A3" w14:textId="77777777" w:rsidTr="001536D7">
        <w:tc>
          <w:tcPr>
            <w:tcW w:w="1555" w:type="dxa"/>
          </w:tcPr>
          <w:p w14:paraId="67FDCA81" w14:textId="77777777" w:rsidR="008F6495" w:rsidRPr="00627EEE" w:rsidRDefault="008F6495" w:rsidP="00A11ADF">
            <w:pPr>
              <w:spacing w:before="120" w:after="120"/>
              <w:jc w:val="both"/>
              <w:rPr>
                <w:rFonts w:asciiTheme="majorBidi" w:hAnsiTheme="majorBidi" w:cstheme="majorBidi"/>
                <w:b/>
                <w:bCs/>
                <w:sz w:val="24"/>
                <w:szCs w:val="24"/>
              </w:rPr>
            </w:pPr>
            <w:r w:rsidRPr="00627EEE">
              <w:rPr>
                <w:rFonts w:asciiTheme="majorBidi" w:hAnsiTheme="majorBidi" w:cstheme="majorBidi"/>
                <w:sz w:val="24"/>
                <w:szCs w:val="24"/>
              </w:rPr>
              <w:t>Table 4.31</w:t>
            </w:r>
          </w:p>
        </w:tc>
        <w:tc>
          <w:tcPr>
            <w:tcW w:w="5953" w:type="dxa"/>
          </w:tcPr>
          <w:p w14:paraId="0E4EAC81" w14:textId="77777777" w:rsidR="008F6495" w:rsidRPr="00627EEE" w:rsidRDefault="008F6495" w:rsidP="00A11ADF">
            <w:pPr>
              <w:autoSpaceDE w:val="0"/>
              <w:autoSpaceDN w:val="0"/>
              <w:adjustRightInd w:val="0"/>
              <w:spacing w:before="120" w:after="120"/>
              <w:rPr>
                <w:rFonts w:asciiTheme="majorBidi" w:hAnsiTheme="majorBidi" w:cstheme="majorBidi"/>
                <w:b/>
                <w:bCs/>
                <w:sz w:val="24"/>
                <w:szCs w:val="24"/>
              </w:rPr>
            </w:pPr>
            <w:r w:rsidRPr="00627EEE">
              <w:rPr>
                <w:rFonts w:asciiTheme="majorBidi" w:eastAsia="Calibri" w:hAnsiTheme="majorBidi" w:cstheme="majorBidi"/>
                <w:sz w:val="24"/>
                <w:szCs w:val="24"/>
                <w:lang w:eastAsia="id-ID"/>
              </w:rPr>
              <w:t>Prediction of the four models</w:t>
            </w:r>
          </w:p>
        </w:tc>
        <w:tc>
          <w:tcPr>
            <w:tcW w:w="791" w:type="dxa"/>
          </w:tcPr>
          <w:p w14:paraId="7B3C8B14" w14:textId="77777777" w:rsidR="008F6495" w:rsidRPr="00627EEE" w:rsidRDefault="008F6495" w:rsidP="00A11ADF">
            <w:pPr>
              <w:autoSpaceDE w:val="0"/>
              <w:autoSpaceDN w:val="0"/>
              <w:adjustRightInd w:val="0"/>
              <w:spacing w:before="120" w:after="120"/>
              <w:rPr>
                <w:rFonts w:asciiTheme="majorBidi" w:hAnsiTheme="majorBidi" w:cstheme="majorBidi"/>
                <w:sz w:val="24"/>
                <w:szCs w:val="24"/>
              </w:rPr>
            </w:pPr>
            <w:r w:rsidRPr="00627EEE">
              <w:rPr>
                <w:rFonts w:asciiTheme="majorBidi" w:hAnsiTheme="majorBidi" w:cstheme="majorBidi"/>
                <w:sz w:val="24"/>
                <w:szCs w:val="24"/>
              </w:rPr>
              <w:t>184</w:t>
            </w:r>
          </w:p>
        </w:tc>
      </w:tr>
      <w:tr w:rsidR="008F6495" w:rsidRPr="00627EEE" w14:paraId="63ADA2DE" w14:textId="77777777" w:rsidTr="001536D7">
        <w:tc>
          <w:tcPr>
            <w:tcW w:w="1555" w:type="dxa"/>
          </w:tcPr>
          <w:p w14:paraId="7AB6EA57" w14:textId="77777777" w:rsidR="008F6495" w:rsidRPr="00627EEE" w:rsidRDefault="008F6495" w:rsidP="00A11ADF">
            <w:pPr>
              <w:spacing w:before="120" w:after="120"/>
              <w:jc w:val="both"/>
              <w:rPr>
                <w:rFonts w:asciiTheme="majorBidi" w:hAnsiTheme="majorBidi" w:cstheme="majorBidi"/>
                <w:sz w:val="24"/>
                <w:szCs w:val="24"/>
              </w:rPr>
            </w:pPr>
            <w:r w:rsidRPr="00627EEE">
              <w:rPr>
                <w:rFonts w:asciiTheme="majorBidi" w:hAnsiTheme="majorBidi" w:cstheme="majorBidi"/>
                <w:sz w:val="24"/>
                <w:szCs w:val="24"/>
              </w:rPr>
              <w:t>Table 4.32</w:t>
            </w:r>
          </w:p>
        </w:tc>
        <w:tc>
          <w:tcPr>
            <w:tcW w:w="5953" w:type="dxa"/>
          </w:tcPr>
          <w:p w14:paraId="5648FB8C" w14:textId="77777777" w:rsidR="008F6495" w:rsidRPr="00627EEE" w:rsidRDefault="008F6495" w:rsidP="00A11ADF">
            <w:pPr>
              <w:autoSpaceDE w:val="0"/>
              <w:autoSpaceDN w:val="0"/>
              <w:adjustRightInd w:val="0"/>
              <w:spacing w:before="120" w:after="120"/>
              <w:rPr>
                <w:rFonts w:asciiTheme="majorBidi" w:hAnsiTheme="majorBidi" w:cstheme="majorBidi"/>
                <w:sz w:val="24"/>
                <w:szCs w:val="24"/>
              </w:rPr>
            </w:pPr>
            <w:r w:rsidRPr="00627EEE">
              <w:rPr>
                <w:rFonts w:asciiTheme="majorBidi" w:hAnsiTheme="majorBidi" w:cstheme="majorBidi"/>
                <w:sz w:val="24"/>
                <w:szCs w:val="24"/>
              </w:rPr>
              <w:t>Hypotheses</w:t>
            </w:r>
          </w:p>
        </w:tc>
        <w:tc>
          <w:tcPr>
            <w:tcW w:w="791" w:type="dxa"/>
          </w:tcPr>
          <w:p w14:paraId="48E71216" w14:textId="77777777" w:rsidR="008F6495" w:rsidRPr="00627EEE" w:rsidRDefault="008F6495" w:rsidP="00A11ADF">
            <w:pPr>
              <w:autoSpaceDE w:val="0"/>
              <w:autoSpaceDN w:val="0"/>
              <w:adjustRightInd w:val="0"/>
              <w:spacing w:before="120" w:after="120"/>
              <w:rPr>
                <w:rFonts w:asciiTheme="majorBidi" w:hAnsiTheme="majorBidi" w:cstheme="majorBidi"/>
                <w:sz w:val="24"/>
                <w:szCs w:val="24"/>
              </w:rPr>
            </w:pPr>
            <w:r w:rsidRPr="00627EEE">
              <w:rPr>
                <w:rFonts w:asciiTheme="majorBidi" w:hAnsiTheme="majorBidi" w:cstheme="majorBidi"/>
                <w:sz w:val="24"/>
                <w:szCs w:val="24"/>
              </w:rPr>
              <w:t>185</w:t>
            </w:r>
          </w:p>
        </w:tc>
      </w:tr>
      <w:tr w:rsidR="008F6495" w:rsidRPr="00627EEE" w14:paraId="454E03C2" w14:textId="77777777" w:rsidTr="001536D7">
        <w:tc>
          <w:tcPr>
            <w:tcW w:w="1555" w:type="dxa"/>
          </w:tcPr>
          <w:p w14:paraId="174E066D" w14:textId="77777777" w:rsidR="008F6495" w:rsidRPr="00627EEE" w:rsidRDefault="008F6495" w:rsidP="00A11ADF">
            <w:pPr>
              <w:spacing w:before="120" w:after="120"/>
              <w:jc w:val="both"/>
              <w:rPr>
                <w:rFonts w:asciiTheme="majorBidi" w:hAnsiTheme="majorBidi" w:cstheme="majorBidi"/>
                <w:sz w:val="24"/>
                <w:szCs w:val="24"/>
              </w:rPr>
            </w:pPr>
            <w:r w:rsidRPr="00627EEE">
              <w:rPr>
                <w:rFonts w:asciiTheme="majorBidi" w:hAnsiTheme="majorBidi" w:cstheme="majorBidi"/>
                <w:sz w:val="24"/>
                <w:szCs w:val="24"/>
              </w:rPr>
              <w:t>Table 4.33</w:t>
            </w:r>
          </w:p>
        </w:tc>
        <w:tc>
          <w:tcPr>
            <w:tcW w:w="5953" w:type="dxa"/>
          </w:tcPr>
          <w:p w14:paraId="27594D07" w14:textId="77777777" w:rsidR="008F6495" w:rsidRPr="00627EEE" w:rsidRDefault="008F6495" w:rsidP="00A11ADF">
            <w:pPr>
              <w:autoSpaceDE w:val="0"/>
              <w:autoSpaceDN w:val="0"/>
              <w:adjustRightInd w:val="0"/>
              <w:spacing w:before="120" w:after="120"/>
              <w:rPr>
                <w:rFonts w:asciiTheme="majorBidi" w:hAnsiTheme="majorBidi" w:cstheme="majorBidi"/>
                <w:sz w:val="24"/>
                <w:szCs w:val="24"/>
              </w:rPr>
            </w:pPr>
            <w:r w:rsidRPr="00627EEE">
              <w:rPr>
                <w:rFonts w:asciiTheme="majorBidi" w:eastAsia="Calibri" w:hAnsiTheme="majorBidi" w:cstheme="majorBidi"/>
                <w:sz w:val="24"/>
                <w:szCs w:val="24"/>
                <w:lang w:eastAsia="id-ID"/>
              </w:rPr>
              <w:t>Hypotheses testing</w:t>
            </w:r>
          </w:p>
        </w:tc>
        <w:tc>
          <w:tcPr>
            <w:tcW w:w="791" w:type="dxa"/>
          </w:tcPr>
          <w:p w14:paraId="27ECDFAF" w14:textId="77777777" w:rsidR="008F6495" w:rsidRPr="00627EEE" w:rsidRDefault="008F6495" w:rsidP="00A11ADF">
            <w:pPr>
              <w:autoSpaceDE w:val="0"/>
              <w:autoSpaceDN w:val="0"/>
              <w:adjustRightInd w:val="0"/>
              <w:spacing w:before="120" w:after="120"/>
              <w:rPr>
                <w:rFonts w:asciiTheme="majorBidi" w:hAnsiTheme="majorBidi" w:cstheme="majorBidi"/>
                <w:sz w:val="24"/>
                <w:szCs w:val="24"/>
              </w:rPr>
            </w:pPr>
            <w:r w:rsidRPr="00627EEE">
              <w:rPr>
                <w:rFonts w:asciiTheme="majorBidi" w:hAnsiTheme="majorBidi" w:cstheme="majorBidi"/>
                <w:sz w:val="24"/>
                <w:szCs w:val="24"/>
              </w:rPr>
              <w:t>187</w:t>
            </w:r>
          </w:p>
        </w:tc>
      </w:tr>
      <w:tr w:rsidR="008F6495" w:rsidRPr="00627EEE" w14:paraId="1FE7C66F" w14:textId="77777777" w:rsidTr="001536D7">
        <w:tc>
          <w:tcPr>
            <w:tcW w:w="1555" w:type="dxa"/>
          </w:tcPr>
          <w:p w14:paraId="5CF2F261" w14:textId="77777777" w:rsidR="008F6495" w:rsidRPr="00627EEE" w:rsidRDefault="008F6495" w:rsidP="00A11ADF">
            <w:pPr>
              <w:spacing w:before="120" w:after="120"/>
              <w:jc w:val="both"/>
              <w:rPr>
                <w:rFonts w:asciiTheme="majorBidi" w:hAnsiTheme="majorBidi" w:cstheme="majorBidi"/>
                <w:sz w:val="24"/>
                <w:szCs w:val="24"/>
              </w:rPr>
            </w:pPr>
            <w:r w:rsidRPr="00627EEE">
              <w:rPr>
                <w:rFonts w:asciiTheme="majorBidi" w:eastAsia="Calibri" w:hAnsiTheme="majorBidi" w:cstheme="majorBidi"/>
                <w:sz w:val="24"/>
                <w:szCs w:val="24"/>
                <w:lang w:eastAsia="id-ID"/>
              </w:rPr>
              <w:t>Table 4.34</w:t>
            </w:r>
          </w:p>
        </w:tc>
        <w:tc>
          <w:tcPr>
            <w:tcW w:w="5953" w:type="dxa"/>
          </w:tcPr>
          <w:p w14:paraId="6F496953" w14:textId="77777777" w:rsidR="008F6495" w:rsidRPr="00627EEE" w:rsidRDefault="008F6495" w:rsidP="00A11ADF">
            <w:pPr>
              <w:autoSpaceDE w:val="0"/>
              <w:autoSpaceDN w:val="0"/>
              <w:adjustRightInd w:val="0"/>
              <w:spacing w:before="120" w:after="120"/>
              <w:rPr>
                <w:rFonts w:asciiTheme="majorBidi" w:eastAsia="Calibri" w:hAnsiTheme="majorBidi" w:cstheme="majorBidi"/>
                <w:sz w:val="24"/>
                <w:szCs w:val="24"/>
                <w:lang w:eastAsia="id-ID"/>
              </w:rPr>
            </w:pPr>
            <w:r w:rsidRPr="00627EEE">
              <w:rPr>
                <w:rFonts w:asciiTheme="majorBidi" w:eastAsia="Calibri" w:hAnsiTheme="majorBidi" w:cstheme="majorBidi"/>
                <w:sz w:val="24"/>
                <w:szCs w:val="24"/>
                <w:lang w:eastAsia="id-ID"/>
              </w:rPr>
              <w:t>Comparison between private schools and public schools (SE)</w:t>
            </w:r>
          </w:p>
        </w:tc>
        <w:tc>
          <w:tcPr>
            <w:tcW w:w="791" w:type="dxa"/>
          </w:tcPr>
          <w:p w14:paraId="6E5A792E" w14:textId="77777777" w:rsidR="008F6495" w:rsidRPr="00627EEE" w:rsidRDefault="008F6495" w:rsidP="00A11ADF">
            <w:pPr>
              <w:autoSpaceDE w:val="0"/>
              <w:autoSpaceDN w:val="0"/>
              <w:adjustRightInd w:val="0"/>
              <w:spacing w:before="120" w:after="120"/>
              <w:rPr>
                <w:rFonts w:asciiTheme="majorBidi" w:hAnsiTheme="majorBidi" w:cstheme="majorBidi"/>
                <w:sz w:val="24"/>
                <w:szCs w:val="24"/>
              </w:rPr>
            </w:pPr>
            <w:r w:rsidRPr="00627EEE">
              <w:rPr>
                <w:rFonts w:asciiTheme="majorBidi" w:hAnsiTheme="majorBidi" w:cstheme="majorBidi"/>
                <w:sz w:val="24"/>
                <w:szCs w:val="24"/>
              </w:rPr>
              <w:t>190</w:t>
            </w:r>
          </w:p>
        </w:tc>
      </w:tr>
      <w:tr w:rsidR="008F6495" w:rsidRPr="00627EEE" w14:paraId="5F7BF100" w14:textId="77777777" w:rsidTr="001536D7">
        <w:tc>
          <w:tcPr>
            <w:tcW w:w="1555" w:type="dxa"/>
          </w:tcPr>
          <w:p w14:paraId="19B45962" w14:textId="77777777" w:rsidR="008F6495" w:rsidRPr="00627EEE" w:rsidRDefault="008F6495" w:rsidP="00A11ADF">
            <w:pPr>
              <w:spacing w:before="120" w:after="120"/>
              <w:jc w:val="both"/>
              <w:rPr>
                <w:rFonts w:asciiTheme="majorBidi" w:hAnsiTheme="majorBidi" w:cstheme="majorBidi"/>
                <w:sz w:val="24"/>
                <w:szCs w:val="24"/>
              </w:rPr>
            </w:pPr>
            <w:r w:rsidRPr="00627EEE">
              <w:rPr>
                <w:rFonts w:asciiTheme="majorBidi" w:eastAsia="Calibri" w:hAnsiTheme="majorBidi" w:cstheme="majorBidi"/>
                <w:sz w:val="24"/>
                <w:szCs w:val="24"/>
                <w:lang w:eastAsia="id-ID"/>
              </w:rPr>
              <w:t>Table 4.35</w:t>
            </w:r>
          </w:p>
        </w:tc>
        <w:tc>
          <w:tcPr>
            <w:tcW w:w="5953" w:type="dxa"/>
          </w:tcPr>
          <w:p w14:paraId="36D5BBE6" w14:textId="77777777" w:rsidR="008F6495" w:rsidRPr="00627EEE" w:rsidRDefault="008F6495" w:rsidP="00A11ADF">
            <w:pPr>
              <w:autoSpaceDE w:val="0"/>
              <w:autoSpaceDN w:val="0"/>
              <w:adjustRightInd w:val="0"/>
              <w:spacing w:before="120" w:after="120"/>
              <w:rPr>
                <w:rFonts w:asciiTheme="majorBidi" w:eastAsia="Calibri" w:hAnsiTheme="majorBidi" w:cstheme="majorBidi"/>
                <w:sz w:val="24"/>
                <w:szCs w:val="24"/>
                <w:lang w:eastAsia="id-ID"/>
              </w:rPr>
            </w:pPr>
            <w:r w:rsidRPr="00627EEE">
              <w:rPr>
                <w:rFonts w:asciiTheme="majorBidi" w:eastAsia="Calibri" w:hAnsiTheme="majorBidi" w:cstheme="majorBidi"/>
                <w:sz w:val="24"/>
                <w:szCs w:val="24"/>
                <w:lang w:eastAsia="id-ID"/>
              </w:rPr>
              <w:t>Comparison</w:t>
            </w:r>
            <w:r w:rsidRPr="00627EEE">
              <w:rPr>
                <w:rFonts w:asciiTheme="majorBidi" w:hAnsiTheme="majorBidi" w:cstheme="majorBidi"/>
                <w:sz w:val="24"/>
                <w:szCs w:val="24"/>
              </w:rPr>
              <w:t xml:space="preserve"> between private schools and public schools (SP)</w:t>
            </w:r>
          </w:p>
        </w:tc>
        <w:tc>
          <w:tcPr>
            <w:tcW w:w="791" w:type="dxa"/>
          </w:tcPr>
          <w:p w14:paraId="40964258" w14:textId="77777777" w:rsidR="008F6495" w:rsidRPr="00627EEE" w:rsidRDefault="008F6495" w:rsidP="00A11ADF">
            <w:pPr>
              <w:autoSpaceDE w:val="0"/>
              <w:autoSpaceDN w:val="0"/>
              <w:adjustRightInd w:val="0"/>
              <w:spacing w:before="120" w:after="120"/>
              <w:rPr>
                <w:rFonts w:asciiTheme="majorBidi" w:hAnsiTheme="majorBidi" w:cstheme="majorBidi"/>
                <w:sz w:val="24"/>
                <w:szCs w:val="24"/>
              </w:rPr>
            </w:pPr>
            <w:r w:rsidRPr="00627EEE">
              <w:rPr>
                <w:rFonts w:asciiTheme="majorBidi" w:hAnsiTheme="majorBidi" w:cstheme="majorBidi"/>
                <w:sz w:val="24"/>
                <w:szCs w:val="24"/>
              </w:rPr>
              <w:t>191</w:t>
            </w:r>
          </w:p>
        </w:tc>
      </w:tr>
      <w:tr w:rsidR="008F6495" w:rsidRPr="00627EEE" w14:paraId="43C88A13" w14:textId="77777777" w:rsidTr="001536D7">
        <w:tc>
          <w:tcPr>
            <w:tcW w:w="1555" w:type="dxa"/>
          </w:tcPr>
          <w:p w14:paraId="30D96E55" w14:textId="77777777" w:rsidR="008F6495" w:rsidRPr="00627EEE" w:rsidRDefault="008F6495" w:rsidP="00A11ADF">
            <w:pPr>
              <w:spacing w:before="120" w:after="120"/>
              <w:jc w:val="both"/>
              <w:rPr>
                <w:rFonts w:asciiTheme="majorBidi" w:hAnsiTheme="majorBidi" w:cstheme="majorBidi"/>
                <w:sz w:val="24"/>
                <w:szCs w:val="24"/>
              </w:rPr>
            </w:pPr>
            <w:r w:rsidRPr="00627EEE">
              <w:rPr>
                <w:rFonts w:asciiTheme="majorBidi" w:eastAsia="Calibri" w:hAnsiTheme="majorBidi" w:cstheme="majorBidi"/>
                <w:sz w:val="24"/>
                <w:szCs w:val="24"/>
                <w:lang w:eastAsia="id-ID"/>
              </w:rPr>
              <w:lastRenderedPageBreak/>
              <w:t>Table 4.36</w:t>
            </w:r>
          </w:p>
        </w:tc>
        <w:tc>
          <w:tcPr>
            <w:tcW w:w="5953" w:type="dxa"/>
          </w:tcPr>
          <w:p w14:paraId="206A8AD9" w14:textId="77777777" w:rsidR="008F6495" w:rsidRPr="00627EEE" w:rsidRDefault="008F6495" w:rsidP="00A11ADF">
            <w:pPr>
              <w:autoSpaceDE w:val="0"/>
              <w:autoSpaceDN w:val="0"/>
              <w:adjustRightInd w:val="0"/>
              <w:spacing w:before="120" w:after="120"/>
              <w:rPr>
                <w:rFonts w:asciiTheme="majorBidi" w:eastAsia="Calibri" w:hAnsiTheme="majorBidi" w:cstheme="majorBidi"/>
                <w:sz w:val="24"/>
                <w:szCs w:val="24"/>
                <w:lang w:eastAsia="id-ID"/>
              </w:rPr>
            </w:pPr>
            <w:r w:rsidRPr="00627EEE">
              <w:rPr>
                <w:rFonts w:asciiTheme="majorBidi" w:eastAsia="Calibri" w:hAnsiTheme="majorBidi" w:cstheme="majorBidi"/>
                <w:sz w:val="24"/>
                <w:szCs w:val="24"/>
                <w:lang w:eastAsia="id-ID"/>
              </w:rPr>
              <w:t>Comparison between private schools and public schools (SLP)</w:t>
            </w:r>
          </w:p>
        </w:tc>
        <w:tc>
          <w:tcPr>
            <w:tcW w:w="791" w:type="dxa"/>
          </w:tcPr>
          <w:p w14:paraId="325D63C0" w14:textId="77777777" w:rsidR="008F6495" w:rsidRPr="00627EEE" w:rsidRDefault="008F6495" w:rsidP="00A11ADF">
            <w:pPr>
              <w:autoSpaceDE w:val="0"/>
              <w:autoSpaceDN w:val="0"/>
              <w:adjustRightInd w:val="0"/>
              <w:spacing w:before="120" w:after="120"/>
              <w:rPr>
                <w:rFonts w:asciiTheme="majorBidi" w:hAnsiTheme="majorBidi" w:cstheme="majorBidi"/>
                <w:sz w:val="24"/>
                <w:szCs w:val="24"/>
              </w:rPr>
            </w:pPr>
            <w:r w:rsidRPr="00627EEE">
              <w:rPr>
                <w:rFonts w:asciiTheme="majorBidi" w:hAnsiTheme="majorBidi" w:cstheme="majorBidi"/>
                <w:sz w:val="24"/>
                <w:szCs w:val="24"/>
              </w:rPr>
              <w:t>192</w:t>
            </w:r>
          </w:p>
        </w:tc>
      </w:tr>
      <w:tr w:rsidR="008F6495" w:rsidRPr="00627EEE" w14:paraId="1F274219" w14:textId="77777777" w:rsidTr="001536D7">
        <w:tc>
          <w:tcPr>
            <w:tcW w:w="1555" w:type="dxa"/>
          </w:tcPr>
          <w:p w14:paraId="7F65E61F" w14:textId="77777777" w:rsidR="008F6495" w:rsidRPr="00627EEE" w:rsidRDefault="008F6495" w:rsidP="00A11ADF">
            <w:pPr>
              <w:spacing w:before="120" w:after="120"/>
              <w:jc w:val="both"/>
              <w:rPr>
                <w:rFonts w:asciiTheme="majorBidi" w:hAnsiTheme="majorBidi" w:cstheme="majorBidi"/>
                <w:sz w:val="24"/>
                <w:szCs w:val="24"/>
              </w:rPr>
            </w:pPr>
            <w:r w:rsidRPr="00627EEE">
              <w:rPr>
                <w:rFonts w:asciiTheme="majorBidi" w:eastAsia="Calibri" w:hAnsiTheme="majorBidi" w:cstheme="majorBidi"/>
                <w:sz w:val="24"/>
                <w:szCs w:val="24"/>
                <w:lang w:eastAsia="id-ID"/>
              </w:rPr>
              <w:t>Table 4.37</w:t>
            </w:r>
          </w:p>
        </w:tc>
        <w:tc>
          <w:tcPr>
            <w:tcW w:w="5953" w:type="dxa"/>
          </w:tcPr>
          <w:p w14:paraId="033A30B2" w14:textId="77777777" w:rsidR="008F6495" w:rsidRPr="00627EEE" w:rsidRDefault="008F6495" w:rsidP="00A11ADF">
            <w:pPr>
              <w:autoSpaceDE w:val="0"/>
              <w:autoSpaceDN w:val="0"/>
              <w:adjustRightInd w:val="0"/>
              <w:spacing w:before="120" w:after="120"/>
              <w:rPr>
                <w:rFonts w:asciiTheme="majorBidi" w:eastAsia="Calibri" w:hAnsiTheme="majorBidi" w:cstheme="majorBidi"/>
                <w:sz w:val="24"/>
                <w:szCs w:val="24"/>
                <w:lang w:eastAsia="id-ID"/>
              </w:rPr>
            </w:pPr>
            <w:r w:rsidRPr="00627EEE">
              <w:rPr>
                <w:rFonts w:asciiTheme="majorBidi" w:eastAsia="Calibri" w:hAnsiTheme="majorBidi" w:cstheme="majorBidi"/>
                <w:sz w:val="24"/>
                <w:szCs w:val="24"/>
                <w:lang w:eastAsia="id-ID"/>
              </w:rPr>
              <w:t>Regression results for SE and SP</w:t>
            </w:r>
          </w:p>
        </w:tc>
        <w:tc>
          <w:tcPr>
            <w:tcW w:w="791" w:type="dxa"/>
          </w:tcPr>
          <w:p w14:paraId="6A6AD2D6" w14:textId="77777777" w:rsidR="008F6495" w:rsidRPr="00627EEE" w:rsidRDefault="008F6495" w:rsidP="00A11ADF">
            <w:pPr>
              <w:autoSpaceDE w:val="0"/>
              <w:autoSpaceDN w:val="0"/>
              <w:adjustRightInd w:val="0"/>
              <w:spacing w:before="120" w:after="120"/>
              <w:rPr>
                <w:rFonts w:asciiTheme="majorBidi" w:hAnsiTheme="majorBidi" w:cstheme="majorBidi"/>
                <w:sz w:val="24"/>
                <w:szCs w:val="24"/>
              </w:rPr>
            </w:pPr>
            <w:r w:rsidRPr="00627EEE">
              <w:rPr>
                <w:rFonts w:asciiTheme="majorBidi" w:hAnsiTheme="majorBidi" w:cstheme="majorBidi"/>
                <w:sz w:val="24"/>
                <w:szCs w:val="24"/>
              </w:rPr>
              <w:t>193</w:t>
            </w:r>
          </w:p>
        </w:tc>
      </w:tr>
      <w:tr w:rsidR="008F6495" w:rsidRPr="00627EEE" w14:paraId="1276AD38" w14:textId="77777777" w:rsidTr="001536D7">
        <w:tc>
          <w:tcPr>
            <w:tcW w:w="1555" w:type="dxa"/>
          </w:tcPr>
          <w:p w14:paraId="401F8835" w14:textId="77777777" w:rsidR="008F6495" w:rsidRPr="00627EEE" w:rsidRDefault="008F6495" w:rsidP="00A11ADF">
            <w:pPr>
              <w:spacing w:before="120" w:after="120"/>
              <w:jc w:val="both"/>
              <w:rPr>
                <w:rFonts w:asciiTheme="majorBidi" w:hAnsiTheme="majorBidi" w:cstheme="majorBidi"/>
                <w:sz w:val="24"/>
                <w:szCs w:val="24"/>
              </w:rPr>
            </w:pPr>
            <w:r w:rsidRPr="00627EEE">
              <w:rPr>
                <w:rFonts w:asciiTheme="majorBidi" w:eastAsia="Calibri" w:hAnsiTheme="majorBidi" w:cstheme="majorBidi"/>
                <w:sz w:val="24"/>
                <w:szCs w:val="24"/>
                <w:lang w:eastAsia="id-ID"/>
              </w:rPr>
              <w:t>Table 4.38</w:t>
            </w:r>
          </w:p>
        </w:tc>
        <w:tc>
          <w:tcPr>
            <w:tcW w:w="5953" w:type="dxa"/>
          </w:tcPr>
          <w:p w14:paraId="14B92BE7" w14:textId="77777777" w:rsidR="008F6495" w:rsidRPr="00627EEE" w:rsidRDefault="008F6495" w:rsidP="00A11ADF">
            <w:pPr>
              <w:autoSpaceDE w:val="0"/>
              <w:autoSpaceDN w:val="0"/>
              <w:adjustRightInd w:val="0"/>
              <w:spacing w:before="120" w:after="120"/>
              <w:rPr>
                <w:rFonts w:asciiTheme="majorBidi" w:eastAsia="Calibri" w:hAnsiTheme="majorBidi" w:cstheme="majorBidi"/>
                <w:sz w:val="24"/>
                <w:szCs w:val="24"/>
                <w:lang w:eastAsia="id-ID"/>
              </w:rPr>
            </w:pPr>
            <w:r w:rsidRPr="00627EEE">
              <w:rPr>
                <w:rFonts w:asciiTheme="majorBidi" w:eastAsia="Calibri" w:hAnsiTheme="majorBidi" w:cstheme="majorBidi"/>
                <w:sz w:val="24"/>
                <w:szCs w:val="24"/>
                <w:lang w:eastAsia="id-ID"/>
              </w:rPr>
              <w:t>Regression results for SE and SP</w:t>
            </w:r>
          </w:p>
        </w:tc>
        <w:tc>
          <w:tcPr>
            <w:tcW w:w="791" w:type="dxa"/>
          </w:tcPr>
          <w:p w14:paraId="1ED5FDCF" w14:textId="77777777" w:rsidR="008F6495" w:rsidRPr="00627EEE" w:rsidRDefault="008F6495" w:rsidP="00A11ADF">
            <w:pPr>
              <w:autoSpaceDE w:val="0"/>
              <w:autoSpaceDN w:val="0"/>
              <w:adjustRightInd w:val="0"/>
              <w:spacing w:before="120" w:after="120"/>
              <w:rPr>
                <w:rFonts w:asciiTheme="majorBidi" w:hAnsiTheme="majorBidi" w:cstheme="majorBidi"/>
                <w:sz w:val="24"/>
                <w:szCs w:val="24"/>
              </w:rPr>
            </w:pPr>
            <w:r w:rsidRPr="00627EEE">
              <w:rPr>
                <w:rFonts w:asciiTheme="majorBidi" w:hAnsiTheme="majorBidi" w:cstheme="majorBidi"/>
                <w:sz w:val="24"/>
                <w:szCs w:val="24"/>
              </w:rPr>
              <w:t>194</w:t>
            </w:r>
          </w:p>
        </w:tc>
      </w:tr>
      <w:tr w:rsidR="008F6495" w:rsidRPr="00627EEE" w14:paraId="2F1F56A2" w14:textId="77777777" w:rsidTr="001536D7">
        <w:tc>
          <w:tcPr>
            <w:tcW w:w="1555" w:type="dxa"/>
          </w:tcPr>
          <w:p w14:paraId="6DDFE79A" w14:textId="77777777" w:rsidR="008F6495" w:rsidRPr="00627EEE" w:rsidRDefault="008F6495" w:rsidP="00A11ADF">
            <w:pPr>
              <w:spacing w:before="120" w:after="120"/>
              <w:jc w:val="both"/>
              <w:rPr>
                <w:rFonts w:asciiTheme="majorBidi" w:hAnsiTheme="majorBidi" w:cstheme="majorBidi"/>
                <w:sz w:val="24"/>
                <w:szCs w:val="24"/>
              </w:rPr>
            </w:pPr>
            <w:r w:rsidRPr="00627EEE">
              <w:rPr>
                <w:rFonts w:asciiTheme="majorBidi" w:hAnsiTheme="majorBidi" w:cstheme="majorBidi"/>
                <w:sz w:val="24"/>
                <w:szCs w:val="24"/>
              </w:rPr>
              <w:t>Table 4.39</w:t>
            </w:r>
          </w:p>
        </w:tc>
        <w:tc>
          <w:tcPr>
            <w:tcW w:w="5953" w:type="dxa"/>
          </w:tcPr>
          <w:p w14:paraId="41C4E9DE" w14:textId="77777777" w:rsidR="008F6495" w:rsidRPr="00627EEE" w:rsidRDefault="008F6495" w:rsidP="00A11ADF">
            <w:pPr>
              <w:autoSpaceDE w:val="0"/>
              <w:autoSpaceDN w:val="0"/>
              <w:adjustRightInd w:val="0"/>
              <w:spacing w:before="120" w:after="120"/>
              <w:rPr>
                <w:rFonts w:asciiTheme="majorBidi" w:hAnsiTheme="majorBidi" w:cstheme="majorBidi"/>
                <w:sz w:val="24"/>
                <w:szCs w:val="24"/>
              </w:rPr>
            </w:pPr>
            <w:r w:rsidRPr="00627EEE">
              <w:rPr>
                <w:rFonts w:asciiTheme="majorBidi" w:hAnsiTheme="majorBidi" w:cstheme="majorBidi"/>
                <w:sz w:val="24"/>
                <w:szCs w:val="24"/>
              </w:rPr>
              <w:t>Hypothesis H5 testing</w:t>
            </w:r>
          </w:p>
        </w:tc>
        <w:tc>
          <w:tcPr>
            <w:tcW w:w="791" w:type="dxa"/>
          </w:tcPr>
          <w:p w14:paraId="3A4CCB48" w14:textId="303DF543" w:rsidR="008F6495" w:rsidRPr="00627EEE" w:rsidRDefault="008F6495" w:rsidP="00A11ADF">
            <w:pPr>
              <w:autoSpaceDE w:val="0"/>
              <w:autoSpaceDN w:val="0"/>
              <w:adjustRightInd w:val="0"/>
              <w:spacing w:before="120" w:after="120"/>
              <w:rPr>
                <w:rFonts w:asciiTheme="majorBidi" w:hAnsiTheme="majorBidi" w:cstheme="majorBidi"/>
                <w:sz w:val="24"/>
                <w:szCs w:val="24"/>
              </w:rPr>
            </w:pPr>
            <w:r w:rsidRPr="00627EEE">
              <w:rPr>
                <w:rFonts w:asciiTheme="majorBidi" w:hAnsiTheme="majorBidi" w:cstheme="majorBidi"/>
                <w:sz w:val="24"/>
                <w:szCs w:val="24"/>
              </w:rPr>
              <w:t>19</w:t>
            </w:r>
            <w:r w:rsidR="00EA3962">
              <w:rPr>
                <w:rFonts w:asciiTheme="majorBidi" w:hAnsiTheme="majorBidi" w:cstheme="majorBidi"/>
                <w:sz w:val="24"/>
                <w:szCs w:val="24"/>
              </w:rPr>
              <w:t>5</w:t>
            </w:r>
          </w:p>
        </w:tc>
      </w:tr>
    </w:tbl>
    <w:p w14:paraId="604B57A5" w14:textId="77777777" w:rsidR="008F6495" w:rsidRPr="00627EEE" w:rsidRDefault="008F6495" w:rsidP="008F6495">
      <w:pPr>
        <w:spacing w:after="0" w:line="480" w:lineRule="auto"/>
        <w:ind w:firstLine="432"/>
        <w:jc w:val="both"/>
        <w:rPr>
          <w:rFonts w:asciiTheme="majorBidi" w:hAnsiTheme="majorBidi" w:cstheme="majorBidi"/>
          <w:sz w:val="24"/>
          <w:szCs w:val="24"/>
        </w:rPr>
      </w:pPr>
    </w:p>
    <w:p w14:paraId="456E4A21" w14:textId="41A8312D" w:rsidR="008F6495" w:rsidRDefault="008F6495" w:rsidP="008F6495">
      <w:r w:rsidRPr="00627EEE">
        <w:br w:type="page"/>
      </w:r>
    </w:p>
    <w:p w14:paraId="6C735E97" w14:textId="1FD5E370" w:rsidR="00F35684" w:rsidRPr="00F35684" w:rsidRDefault="00F35684" w:rsidP="008F6495">
      <w:pPr>
        <w:rPr>
          <w:rFonts w:asciiTheme="majorBidi" w:hAnsiTheme="majorBidi" w:cstheme="majorBidi"/>
          <w:sz w:val="24"/>
          <w:szCs w:val="24"/>
        </w:rPr>
      </w:pPr>
    </w:p>
    <w:p w14:paraId="6B830631" w14:textId="670A5EEC" w:rsidR="00F35684" w:rsidRPr="00F35684" w:rsidRDefault="00F35684" w:rsidP="008F6495">
      <w:pPr>
        <w:rPr>
          <w:rFonts w:asciiTheme="majorBidi" w:hAnsiTheme="majorBidi" w:cstheme="majorBidi"/>
          <w:sz w:val="24"/>
          <w:szCs w:val="24"/>
        </w:rPr>
      </w:pPr>
    </w:p>
    <w:p w14:paraId="44FEA3F5" w14:textId="77777777" w:rsidR="00F35684" w:rsidRDefault="00F35684" w:rsidP="00F35684">
      <w:pPr>
        <w:spacing w:before="120" w:after="120" w:line="480" w:lineRule="auto"/>
        <w:jc w:val="center"/>
        <w:rPr>
          <w:rFonts w:asciiTheme="majorBidi" w:hAnsiTheme="majorBidi" w:cstheme="majorBidi"/>
          <w:b/>
          <w:bCs/>
          <w:sz w:val="24"/>
          <w:szCs w:val="24"/>
        </w:rPr>
      </w:pPr>
      <w:r w:rsidRPr="00627EEE">
        <w:rPr>
          <w:rFonts w:asciiTheme="majorBidi" w:hAnsiTheme="majorBidi" w:cstheme="majorBidi"/>
          <w:b/>
          <w:bCs/>
          <w:sz w:val="24"/>
          <w:szCs w:val="24"/>
        </w:rPr>
        <w:t>LIST OF FIGURES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08"/>
        <w:gridCol w:w="6175"/>
        <w:gridCol w:w="816"/>
      </w:tblGrid>
      <w:tr w:rsidR="00F35684" w:rsidRPr="00627EEE" w14:paraId="25C8EFCC" w14:textId="77777777" w:rsidTr="001536D7">
        <w:tc>
          <w:tcPr>
            <w:tcW w:w="1308" w:type="dxa"/>
          </w:tcPr>
          <w:p w14:paraId="0053A5D1" w14:textId="20BD8921" w:rsidR="00F35684" w:rsidRPr="001536D7" w:rsidRDefault="001536D7" w:rsidP="00A11ADF">
            <w:pPr>
              <w:spacing w:before="120" w:after="120"/>
              <w:jc w:val="both"/>
              <w:rPr>
                <w:rFonts w:asciiTheme="majorBidi" w:hAnsiTheme="majorBidi" w:cstheme="majorBidi"/>
                <w:b/>
                <w:bCs/>
                <w:sz w:val="24"/>
                <w:szCs w:val="24"/>
              </w:rPr>
            </w:pPr>
            <w:r w:rsidRPr="001536D7">
              <w:rPr>
                <w:rFonts w:asciiTheme="majorBidi" w:hAnsiTheme="majorBidi" w:cstheme="majorBidi"/>
                <w:b/>
                <w:bCs/>
                <w:sz w:val="24"/>
                <w:szCs w:val="24"/>
              </w:rPr>
              <w:t xml:space="preserve">No </w:t>
            </w:r>
            <w:r w:rsidR="00F35684" w:rsidRPr="001536D7">
              <w:rPr>
                <w:rFonts w:asciiTheme="majorBidi" w:hAnsiTheme="majorBidi" w:cstheme="majorBidi"/>
                <w:b/>
                <w:bCs/>
                <w:sz w:val="24"/>
                <w:szCs w:val="24"/>
              </w:rPr>
              <w:t>Figure</w:t>
            </w:r>
          </w:p>
        </w:tc>
        <w:tc>
          <w:tcPr>
            <w:tcW w:w="6175" w:type="dxa"/>
          </w:tcPr>
          <w:p w14:paraId="240CE83E" w14:textId="77777777" w:rsidR="00F35684" w:rsidRPr="001536D7" w:rsidRDefault="00F35684" w:rsidP="00A11ADF">
            <w:pPr>
              <w:spacing w:before="120" w:after="120"/>
              <w:jc w:val="both"/>
              <w:rPr>
                <w:rFonts w:asciiTheme="majorBidi" w:hAnsiTheme="majorBidi" w:cstheme="majorBidi"/>
                <w:b/>
                <w:bCs/>
                <w:sz w:val="24"/>
                <w:szCs w:val="24"/>
              </w:rPr>
            </w:pPr>
          </w:p>
        </w:tc>
        <w:tc>
          <w:tcPr>
            <w:tcW w:w="816" w:type="dxa"/>
          </w:tcPr>
          <w:p w14:paraId="1E365789" w14:textId="3B3C278E" w:rsidR="00F35684" w:rsidRPr="001536D7" w:rsidRDefault="001536D7" w:rsidP="00A11ADF">
            <w:pPr>
              <w:spacing w:before="120" w:after="120"/>
              <w:jc w:val="both"/>
              <w:rPr>
                <w:rFonts w:asciiTheme="majorBidi" w:hAnsiTheme="majorBidi" w:cstheme="majorBidi"/>
                <w:b/>
                <w:bCs/>
                <w:sz w:val="24"/>
                <w:szCs w:val="24"/>
              </w:rPr>
            </w:pPr>
            <w:r w:rsidRPr="001536D7">
              <w:rPr>
                <w:rFonts w:asciiTheme="majorBidi" w:hAnsiTheme="majorBidi" w:cstheme="majorBidi"/>
                <w:b/>
                <w:bCs/>
                <w:sz w:val="24"/>
                <w:szCs w:val="24"/>
              </w:rPr>
              <w:t>Page</w:t>
            </w:r>
          </w:p>
        </w:tc>
      </w:tr>
      <w:tr w:rsidR="008F6495" w:rsidRPr="00627EEE" w14:paraId="10323A1D" w14:textId="77777777" w:rsidTr="001536D7">
        <w:tc>
          <w:tcPr>
            <w:tcW w:w="1308" w:type="dxa"/>
          </w:tcPr>
          <w:p w14:paraId="7DC348BE" w14:textId="77777777" w:rsidR="008F6495" w:rsidRPr="00627EEE" w:rsidRDefault="008F6495" w:rsidP="00A11ADF">
            <w:pPr>
              <w:spacing w:before="120" w:after="120"/>
              <w:jc w:val="both"/>
              <w:rPr>
                <w:rFonts w:asciiTheme="majorBidi" w:hAnsiTheme="majorBidi" w:cstheme="majorBidi"/>
                <w:sz w:val="24"/>
                <w:szCs w:val="24"/>
              </w:rPr>
            </w:pPr>
            <w:bookmarkStart w:id="3" w:name="_Hlk42943296"/>
            <w:r w:rsidRPr="00627EEE">
              <w:rPr>
                <w:rFonts w:asciiTheme="majorBidi" w:hAnsiTheme="majorBidi" w:cstheme="majorBidi"/>
                <w:sz w:val="24"/>
                <w:szCs w:val="24"/>
              </w:rPr>
              <w:t>Figure 1.1</w:t>
            </w:r>
          </w:p>
        </w:tc>
        <w:tc>
          <w:tcPr>
            <w:tcW w:w="6175" w:type="dxa"/>
          </w:tcPr>
          <w:p w14:paraId="47CA946A" w14:textId="77777777" w:rsidR="008F6495" w:rsidRPr="00627EEE" w:rsidRDefault="008F6495" w:rsidP="00A11ADF">
            <w:pPr>
              <w:spacing w:before="120" w:after="120"/>
              <w:jc w:val="both"/>
              <w:rPr>
                <w:rFonts w:asciiTheme="majorBidi" w:hAnsiTheme="majorBidi" w:cstheme="majorBidi"/>
                <w:sz w:val="24"/>
                <w:szCs w:val="24"/>
              </w:rPr>
            </w:pPr>
            <w:r w:rsidRPr="00627EEE">
              <w:rPr>
                <w:rFonts w:asciiTheme="majorBidi" w:hAnsiTheme="majorBidi" w:cstheme="majorBidi"/>
                <w:sz w:val="24"/>
                <w:szCs w:val="24"/>
              </w:rPr>
              <w:t>Research framework of smart learning</w:t>
            </w:r>
          </w:p>
        </w:tc>
        <w:tc>
          <w:tcPr>
            <w:tcW w:w="816" w:type="dxa"/>
          </w:tcPr>
          <w:p w14:paraId="41AC75DB" w14:textId="77777777" w:rsidR="008F6495" w:rsidRPr="00627EEE" w:rsidRDefault="008F6495" w:rsidP="00A11ADF">
            <w:pPr>
              <w:spacing w:before="120" w:after="120"/>
              <w:jc w:val="both"/>
              <w:rPr>
                <w:rFonts w:asciiTheme="majorBidi" w:hAnsiTheme="majorBidi" w:cstheme="majorBidi"/>
                <w:sz w:val="24"/>
                <w:szCs w:val="24"/>
              </w:rPr>
            </w:pPr>
            <w:r w:rsidRPr="00627EEE">
              <w:rPr>
                <w:rFonts w:asciiTheme="majorBidi" w:hAnsiTheme="majorBidi" w:cstheme="majorBidi"/>
                <w:sz w:val="24"/>
                <w:szCs w:val="24"/>
              </w:rPr>
              <w:t>21</w:t>
            </w:r>
          </w:p>
        </w:tc>
      </w:tr>
      <w:tr w:rsidR="008F6495" w:rsidRPr="00627EEE" w14:paraId="15E18C80" w14:textId="77777777" w:rsidTr="001536D7">
        <w:tc>
          <w:tcPr>
            <w:tcW w:w="1308" w:type="dxa"/>
          </w:tcPr>
          <w:p w14:paraId="71EC1F0F" w14:textId="77777777" w:rsidR="008F6495" w:rsidRPr="00627EEE" w:rsidRDefault="008F6495" w:rsidP="00A11ADF">
            <w:pPr>
              <w:spacing w:before="120" w:after="120"/>
              <w:jc w:val="both"/>
              <w:rPr>
                <w:rFonts w:asciiTheme="majorBidi" w:hAnsiTheme="majorBidi" w:cstheme="majorBidi"/>
                <w:sz w:val="24"/>
                <w:szCs w:val="24"/>
              </w:rPr>
            </w:pPr>
            <w:r w:rsidRPr="00627EEE">
              <w:rPr>
                <w:rFonts w:asciiTheme="majorBidi" w:hAnsiTheme="majorBidi" w:cstheme="majorBidi"/>
                <w:sz w:val="24"/>
                <w:szCs w:val="24"/>
              </w:rPr>
              <w:t>Figure 2.1</w:t>
            </w:r>
          </w:p>
        </w:tc>
        <w:tc>
          <w:tcPr>
            <w:tcW w:w="6175" w:type="dxa"/>
          </w:tcPr>
          <w:p w14:paraId="0A7068F4" w14:textId="77777777" w:rsidR="008F6495" w:rsidRPr="00627EEE" w:rsidRDefault="008F6495" w:rsidP="00A11ADF">
            <w:pPr>
              <w:spacing w:before="120" w:after="120"/>
              <w:jc w:val="both"/>
              <w:rPr>
                <w:rFonts w:asciiTheme="majorBidi" w:hAnsiTheme="majorBidi" w:cstheme="majorBidi"/>
                <w:sz w:val="24"/>
                <w:szCs w:val="24"/>
              </w:rPr>
            </w:pPr>
            <w:r w:rsidRPr="00627EEE">
              <w:rPr>
                <w:rFonts w:asciiTheme="majorBidi" w:hAnsiTheme="majorBidi" w:cstheme="majorBidi"/>
                <w:sz w:val="24"/>
                <w:szCs w:val="24"/>
              </w:rPr>
              <w:t>The United Arab Emirates and neighboring countries.</w:t>
            </w:r>
          </w:p>
        </w:tc>
        <w:tc>
          <w:tcPr>
            <w:tcW w:w="816" w:type="dxa"/>
          </w:tcPr>
          <w:p w14:paraId="15771EB4" w14:textId="77777777" w:rsidR="008F6495" w:rsidRPr="00627EEE" w:rsidRDefault="008F6495" w:rsidP="00A11ADF">
            <w:pPr>
              <w:spacing w:before="120" w:after="120"/>
              <w:jc w:val="both"/>
              <w:rPr>
                <w:rFonts w:asciiTheme="majorBidi" w:hAnsiTheme="majorBidi" w:cstheme="majorBidi"/>
                <w:sz w:val="24"/>
                <w:szCs w:val="24"/>
              </w:rPr>
            </w:pPr>
            <w:r w:rsidRPr="00627EEE">
              <w:rPr>
                <w:rFonts w:asciiTheme="majorBidi" w:hAnsiTheme="majorBidi" w:cstheme="majorBidi"/>
                <w:sz w:val="24"/>
                <w:szCs w:val="24"/>
              </w:rPr>
              <w:t>30</w:t>
            </w:r>
          </w:p>
        </w:tc>
      </w:tr>
      <w:tr w:rsidR="008F6495" w:rsidRPr="00627EEE" w14:paraId="26ED0594" w14:textId="77777777" w:rsidTr="001536D7">
        <w:tc>
          <w:tcPr>
            <w:tcW w:w="1308" w:type="dxa"/>
          </w:tcPr>
          <w:p w14:paraId="08D7CB51" w14:textId="77777777" w:rsidR="008F6495" w:rsidRPr="00627EEE" w:rsidRDefault="008F6495" w:rsidP="00A11ADF">
            <w:pPr>
              <w:spacing w:before="120" w:after="120"/>
              <w:jc w:val="both"/>
              <w:rPr>
                <w:rFonts w:asciiTheme="majorBidi" w:hAnsiTheme="majorBidi" w:cstheme="majorBidi"/>
                <w:sz w:val="24"/>
                <w:szCs w:val="24"/>
              </w:rPr>
            </w:pPr>
            <w:r w:rsidRPr="00627EEE">
              <w:rPr>
                <w:rFonts w:asciiTheme="majorBidi" w:hAnsiTheme="majorBidi" w:cstheme="majorBidi"/>
                <w:sz w:val="24"/>
                <w:szCs w:val="24"/>
              </w:rPr>
              <w:t>Figure 2.2</w:t>
            </w:r>
          </w:p>
        </w:tc>
        <w:tc>
          <w:tcPr>
            <w:tcW w:w="6175" w:type="dxa"/>
          </w:tcPr>
          <w:p w14:paraId="599F9A79" w14:textId="77777777" w:rsidR="008F6495" w:rsidRPr="00627EEE" w:rsidRDefault="008F6495" w:rsidP="00A11ADF">
            <w:pPr>
              <w:spacing w:before="120" w:after="120"/>
              <w:jc w:val="both"/>
              <w:rPr>
                <w:rFonts w:asciiTheme="majorBidi" w:hAnsiTheme="majorBidi" w:cstheme="majorBidi"/>
                <w:sz w:val="24"/>
                <w:szCs w:val="24"/>
              </w:rPr>
            </w:pPr>
            <w:r w:rsidRPr="00627EEE">
              <w:rPr>
                <w:rFonts w:asciiTheme="majorBidi" w:hAnsiTheme="majorBidi" w:cstheme="majorBidi"/>
                <w:sz w:val="24"/>
                <w:szCs w:val="24"/>
              </w:rPr>
              <w:t>Focal points of UAE reform 2016</w:t>
            </w:r>
          </w:p>
        </w:tc>
        <w:tc>
          <w:tcPr>
            <w:tcW w:w="816" w:type="dxa"/>
          </w:tcPr>
          <w:p w14:paraId="5AF5E8B3" w14:textId="77777777" w:rsidR="008F6495" w:rsidRPr="00627EEE" w:rsidRDefault="008F6495" w:rsidP="00A11ADF">
            <w:pPr>
              <w:spacing w:before="120" w:after="120"/>
              <w:jc w:val="both"/>
              <w:rPr>
                <w:rFonts w:asciiTheme="majorBidi" w:hAnsiTheme="majorBidi" w:cstheme="majorBidi"/>
                <w:sz w:val="24"/>
                <w:szCs w:val="24"/>
              </w:rPr>
            </w:pPr>
            <w:r w:rsidRPr="00627EEE">
              <w:rPr>
                <w:rFonts w:asciiTheme="majorBidi" w:hAnsiTheme="majorBidi" w:cstheme="majorBidi"/>
                <w:sz w:val="24"/>
                <w:szCs w:val="24"/>
              </w:rPr>
              <w:t>36</w:t>
            </w:r>
          </w:p>
        </w:tc>
      </w:tr>
      <w:tr w:rsidR="008F6495" w:rsidRPr="00627EEE" w14:paraId="5F29254D" w14:textId="77777777" w:rsidTr="001536D7">
        <w:tc>
          <w:tcPr>
            <w:tcW w:w="1308" w:type="dxa"/>
          </w:tcPr>
          <w:p w14:paraId="6DFBBD7A" w14:textId="77777777" w:rsidR="008F6495" w:rsidRPr="00627EEE" w:rsidRDefault="008F6495" w:rsidP="00A11ADF">
            <w:pPr>
              <w:spacing w:before="120" w:after="120"/>
              <w:jc w:val="both"/>
              <w:rPr>
                <w:rFonts w:asciiTheme="majorBidi" w:hAnsiTheme="majorBidi" w:cstheme="majorBidi"/>
                <w:sz w:val="24"/>
                <w:szCs w:val="24"/>
              </w:rPr>
            </w:pPr>
            <w:r w:rsidRPr="00627EEE">
              <w:rPr>
                <w:rFonts w:asciiTheme="majorBidi" w:hAnsiTheme="majorBidi" w:cstheme="majorBidi"/>
                <w:sz w:val="24"/>
                <w:szCs w:val="24"/>
              </w:rPr>
              <w:t>Figure 2.3</w:t>
            </w:r>
          </w:p>
        </w:tc>
        <w:tc>
          <w:tcPr>
            <w:tcW w:w="6175" w:type="dxa"/>
          </w:tcPr>
          <w:p w14:paraId="6DA0F2CB" w14:textId="77777777" w:rsidR="008F6495" w:rsidRPr="00627EEE" w:rsidRDefault="008F6495" w:rsidP="00A11ADF">
            <w:pPr>
              <w:spacing w:before="120" w:after="120"/>
              <w:jc w:val="both"/>
              <w:rPr>
                <w:rFonts w:asciiTheme="majorBidi" w:hAnsiTheme="majorBidi" w:cstheme="majorBidi"/>
                <w:sz w:val="24"/>
                <w:szCs w:val="24"/>
              </w:rPr>
            </w:pPr>
            <w:r w:rsidRPr="00627EEE">
              <w:rPr>
                <w:rFonts w:asciiTheme="majorBidi" w:hAnsiTheme="majorBidi" w:cstheme="majorBidi"/>
                <w:sz w:val="24"/>
                <w:szCs w:val="24"/>
              </w:rPr>
              <w:t>The ADEC six priorities towards the year 2030</w:t>
            </w:r>
          </w:p>
        </w:tc>
        <w:tc>
          <w:tcPr>
            <w:tcW w:w="816" w:type="dxa"/>
          </w:tcPr>
          <w:p w14:paraId="528F5127" w14:textId="77777777" w:rsidR="008F6495" w:rsidRPr="00627EEE" w:rsidRDefault="008F6495" w:rsidP="00A11ADF">
            <w:pPr>
              <w:spacing w:before="120" w:after="120"/>
              <w:jc w:val="both"/>
              <w:rPr>
                <w:rFonts w:asciiTheme="majorBidi" w:hAnsiTheme="majorBidi" w:cstheme="majorBidi"/>
                <w:sz w:val="24"/>
                <w:szCs w:val="24"/>
              </w:rPr>
            </w:pPr>
            <w:r w:rsidRPr="00627EEE">
              <w:rPr>
                <w:rFonts w:asciiTheme="majorBidi" w:hAnsiTheme="majorBidi" w:cstheme="majorBidi"/>
                <w:sz w:val="24"/>
                <w:szCs w:val="24"/>
              </w:rPr>
              <w:t>44</w:t>
            </w:r>
          </w:p>
        </w:tc>
      </w:tr>
      <w:tr w:rsidR="008F6495" w:rsidRPr="00627EEE" w14:paraId="1A671854" w14:textId="77777777" w:rsidTr="001536D7">
        <w:tc>
          <w:tcPr>
            <w:tcW w:w="1308" w:type="dxa"/>
          </w:tcPr>
          <w:p w14:paraId="4888D689" w14:textId="77777777" w:rsidR="008F6495" w:rsidRPr="00627EEE" w:rsidRDefault="008F6495" w:rsidP="00A11ADF">
            <w:pPr>
              <w:spacing w:before="120" w:after="120"/>
              <w:jc w:val="both"/>
              <w:rPr>
                <w:rFonts w:asciiTheme="majorBidi" w:hAnsiTheme="majorBidi" w:cstheme="majorBidi"/>
                <w:sz w:val="24"/>
                <w:szCs w:val="24"/>
              </w:rPr>
            </w:pPr>
            <w:r w:rsidRPr="00627EEE">
              <w:rPr>
                <w:rFonts w:asciiTheme="majorBidi" w:hAnsiTheme="majorBidi" w:cstheme="majorBidi"/>
                <w:sz w:val="24"/>
                <w:szCs w:val="24"/>
              </w:rPr>
              <w:t>Figure 2.4</w:t>
            </w:r>
          </w:p>
        </w:tc>
        <w:tc>
          <w:tcPr>
            <w:tcW w:w="6175" w:type="dxa"/>
          </w:tcPr>
          <w:p w14:paraId="449B1E43" w14:textId="77777777" w:rsidR="008F6495" w:rsidRPr="00627EEE" w:rsidRDefault="008F6495" w:rsidP="00A11ADF">
            <w:pPr>
              <w:spacing w:before="120" w:after="120"/>
              <w:jc w:val="both"/>
              <w:rPr>
                <w:rFonts w:asciiTheme="majorBidi" w:hAnsiTheme="majorBidi" w:cstheme="majorBidi"/>
                <w:sz w:val="24"/>
                <w:szCs w:val="24"/>
              </w:rPr>
            </w:pPr>
            <w:r w:rsidRPr="00627EEE">
              <w:rPr>
                <w:rFonts w:asciiTheme="majorBidi" w:hAnsiTheme="majorBidi" w:cstheme="majorBidi"/>
                <w:sz w:val="24"/>
                <w:szCs w:val="24"/>
              </w:rPr>
              <w:t>The progress of the secondary smart learning</w:t>
            </w:r>
          </w:p>
        </w:tc>
        <w:tc>
          <w:tcPr>
            <w:tcW w:w="816" w:type="dxa"/>
          </w:tcPr>
          <w:p w14:paraId="0DE4B7AD" w14:textId="77777777" w:rsidR="008F6495" w:rsidRPr="00627EEE" w:rsidRDefault="008F6495" w:rsidP="00A11ADF">
            <w:pPr>
              <w:spacing w:before="120" w:after="120"/>
              <w:jc w:val="both"/>
              <w:rPr>
                <w:rFonts w:asciiTheme="majorBidi" w:hAnsiTheme="majorBidi" w:cstheme="majorBidi"/>
                <w:sz w:val="24"/>
                <w:szCs w:val="24"/>
              </w:rPr>
            </w:pPr>
            <w:r w:rsidRPr="00627EEE">
              <w:rPr>
                <w:rFonts w:asciiTheme="majorBidi" w:hAnsiTheme="majorBidi" w:cstheme="majorBidi"/>
                <w:sz w:val="24"/>
                <w:szCs w:val="24"/>
              </w:rPr>
              <w:t>44</w:t>
            </w:r>
          </w:p>
        </w:tc>
      </w:tr>
      <w:tr w:rsidR="008F6495" w:rsidRPr="00627EEE" w14:paraId="7D3E6A15" w14:textId="77777777" w:rsidTr="001536D7">
        <w:tc>
          <w:tcPr>
            <w:tcW w:w="1308" w:type="dxa"/>
          </w:tcPr>
          <w:p w14:paraId="001D1600" w14:textId="77777777" w:rsidR="008F6495" w:rsidRPr="00627EEE" w:rsidRDefault="008F6495" w:rsidP="00A11ADF">
            <w:pPr>
              <w:spacing w:before="120" w:after="120"/>
              <w:jc w:val="both"/>
              <w:rPr>
                <w:rFonts w:asciiTheme="majorBidi" w:hAnsiTheme="majorBidi" w:cstheme="majorBidi"/>
                <w:sz w:val="24"/>
                <w:szCs w:val="24"/>
              </w:rPr>
            </w:pPr>
            <w:r w:rsidRPr="00627EEE">
              <w:rPr>
                <w:rFonts w:asciiTheme="majorBidi" w:hAnsiTheme="majorBidi" w:cstheme="majorBidi"/>
                <w:sz w:val="24"/>
                <w:szCs w:val="24"/>
              </w:rPr>
              <w:t>Figure 2.5</w:t>
            </w:r>
          </w:p>
        </w:tc>
        <w:tc>
          <w:tcPr>
            <w:tcW w:w="6175" w:type="dxa"/>
          </w:tcPr>
          <w:p w14:paraId="76E1BC6A" w14:textId="77777777" w:rsidR="008F6495" w:rsidRPr="00627EEE" w:rsidRDefault="008F6495" w:rsidP="00A11ADF">
            <w:pPr>
              <w:spacing w:before="120" w:after="120"/>
              <w:jc w:val="both"/>
              <w:rPr>
                <w:rFonts w:asciiTheme="majorBidi" w:hAnsiTheme="majorBidi" w:cstheme="majorBidi"/>
                <w:sz w:val="24"/>
                <w:szCs w:val="24"/>
              </w:rPr>
            </w:pPr>
            <w:r w:rsidRPr="00627EEE">
              <w:rPr>
                <w:rFonts w:asciiTheme="majorBidi" w:hAnsiTheme="majorBidi" w:cstheme="majorBidi"/>
                <w:sz w:val="24"/>
                <w:szCs w:val="24"/>
              </w:rPr>
              <w:t>Learning retention rate by types of teaching</w:t>
            </w:r>
          </w:p>
        </w:tc>
        <w:tc>
          <w:tcPr>
            <w:tcW w:w="816" w:type="dxa"/>
          </w:tcPr>
          <w:p w14:paraId="4D06141D" w14:textId="77777777" w:rsidR="008F6495" w:rsidRPr="00627EEE" w:rsidRDefault="008F6495" w:rsidP="00A11ADF">
            <w:pPr>
              <w:spacing w:before="120" w:after="120"/>
              <w:jc w:val="both"/>
              <w:rPr>
                <w:rFonts w:asciiTheme="majorBidi" w:hAnsiTheme="majorBidi" w:cstheme="majorBidi"/>
                <w:sz w:val="24"/>
                <w:szCs w:val="24"/>
              </w:rPr>
            </w:pPr>
            <w:r w:rsidRPr="00627EEE">
              <w:rPr>
                <w:rFonts w:asciiTheme="majorBidi" w:hAnsiTheme="majorBidi" w:cstheme="majorBidi"/>
                <w:sz w:val="24"/>
                <w:szCs w:val="24"/>
              </w:rPr>
              <w:t>69</w:t>
            </w:r>
          </w:p>
        </w:tc>
      </w:tr>
      <w:tr w:rsidR="008F6495" w:rsidRPr="00627EEE" w14:paraId="1B766E57" w14:textId="77777777" w:rsidTr="001536D7">
        <w:tc>
          <w:tcPr>
            <w:tcW w:w="1308" w:type="dxa"/>
          </w:tcPr>
          <w:p w14:paraId="5E78A7C1" w14:textId="77777777" w:rsidR="008F6495" w:rsidRPr="00627EEE" w:rsidRDefault="008F6495" w:rsidP="00A11ADF">
            <w:pPr>
              <w:spacing w:before="120" w:after="120"/>
              <w:jc w:val="both"/>
              <w:rPr>
                <w:rFonts w:asciiTheme="majorBidi" w:hAnsiTheme="majorBidi" w:cstheme="majorBidi"/>
                <w:sz w:val="24"/>
                <w:szCs w:val="24"/>
              </w:rPr>
            </w:pPr>
            <w:r w:rsidRPr="00627EEE">
              <w:rPr>
                <w:rFonts w:asciiTheme="majorBidi" w:hAnsiTheme="majorBidi" w:cstheme="majorBidi"/>
                <w:sz w:val="24"/>
                <w:szCs w:val="24"/>
              </w:rPr>
              <w:t>Figure 2.6</w:t>
            </w:r>
          </w:p>
        </w:tc>
        <w:tc>
          <w:tcPr>
            <w:tcW w:w="6175" w:type="dxa"/>
          </w:tcPr>
          <w:p w14:paraId="55C88854" w14:textId="77777777" w:rsidR="008F6495" w:rsidRPr="00627EEE" w:rsidRDefault="008F6495" w:rsidP="00A11ADF">
            <w:pPr>
              <w:spacing w:before="120" w:after="120"/>
              <w:jc w:val="both"/>
              <w:rPr>
                <w:rFonts w:asciiTheme="majorBidi" w:hAnsiTheme="majorBidi" w:cstheme="majorBidi"/>
                <w:sz w:val="24"/>
                <w:szCs w:val="24"/>
              </w:rPr>
            </w:pPr>
            <w:r w:rsidRPr="00627EEE">
              <w:rPr>
                <w:rFonts w:asciiTheme="majorBidi" w:hAnsiTheme="majorBidi" w:cstheme="majorBidi"/>
                <w:sz w:val="24"/>
                <w:szCs w:val="24"/>
              </w:rPr>
              <w:t>The outcomes and support system of P21st Century</w:t>
            </w:r>
          </w:p>
        </w:tc>
        <w:tc>
          <w:tcPr>
            <w:tcW w:w="816" w:type="dxa"/>
          </w:tcPr>
          <w:p w14:paraId="0922E9F7" w14:textId="77777777" w:rsidR="008F6495" w:rsidRPr="00627EEE" w:rsidRDefault="008F6495" w:rsidP="00A11ADF">
            <w:pPr>
              <w:spacing w:before="120" w:after="120"/>
              <w:jc w:val="both"/>
              <w:rPr>
                <w:rFonts w:asciiTheme="majorBidi" w:hAnsiTheme="majorBidi" w:cstheme="majorBidi"/>
                <w:sz w:val="24"/>
                <w:szCs w:val="24"/>
              </w:rPr>
            </w:pPr>
            <w:r w:rsidRPr="00627EEE">
              <w:rPr>
                <w:rFonts w:asciiTheme="majorBidi" w:hAnsiTheme="majorBidi" w:cstheme="majorBidi"/>
                <w:sz w:val="24"/>
                <w:szCs w:val="24"/>
              </w:rPr>
              <w:t>71</w:t>
            </w:r>
          </w:p>
        </w:tc>
      </w:tr>
      <w:tr w:rsidR="008F6495" w:rsidRPr="00627EEE" w14:paraId="083A8045" w14:textId="77777777" w:rsidTr="001536D7">
        <w:tc>
          <w:tcPr>
            <w:tcW w:w="1308" w:type="dxa"/>
          </w:tcPr>
          <w:p w14:paraId="2973CFA1" w14:textId="77777777" w:rsidR="008F6495" w:rsidRPr="00627EEE" w:rsidRDefault="008F6495" w:rsidP="00A11ADF">
            <w:pPr>
              <w:spacing w:before="120" w:after="120"/>
              <w:jc w:val="both"/>
              <w:rPr>
                <w:rFonts w:asciiTheme="majorBidi" w:hAnsiTheme="majorBidi" w:cstheme="majorBidi"/>
                <w:sz w:val="24"/>
                <w:szCs w:val="24"/>
              </w:rPr>
            </w:pPr>
            <w:r w:rsidRPr="00627EEE">
              <w:rPr>
                <w:rFonts w:asciiTheme="majorBidi" w:hAnsiTheme="majorBidi" w:cstheme="majorBidi"/>
                <w:sz w:val="24"/>
                <w:szCs w:val="24"/>
              </w:rPr>
              <w:t>Figure 3.1</w:t>
            </w:r>
          </w:p>
        </w:tc>
        <w:tc>
          <w:tcPr>
            <w:tcW w:w="6175" w:type="dxa"/>
          </w:tcPr>
          <w:p w14:paraId="5AF12D07" w14:textId="77777777" w:rsidR="008F6495" w:rsidRPr="00627EEE" w:rsidRDefault="008F6495" w:rsidP="00A11ADF">
            <w:pPr>
              <w:spacing w:before="120" w:after="120"/>
              <w:jc w:val="both"/>
              <w:rPr>
                <w:rFonts w:asciiTheme="majorBidi" w:hAnsiTheme="majorBidi" w:cstheme="majorBidi"/>
                <w:sz w:val="24"/>
                <w:szCs w:val="24"/>
              </w:rPr>
            </w:pPr>
            <w:r w:rsidRPr="00627EEE">
              <w:rPr>
                <w:rFonts w:asciiTheme="majorBidi" w:hAnsiTheme="majorBidi" w:cstheme="majorBidi"/>
                <w:sz w:val="24"/>
                <w:szCs w:val="24"/>
              </w:rPr>
              <w:t>The research Design</w:t>
            </w:r>
          </w:p>
        </w:tc>
        <w:tc>
          <w:tcPr>
            <w:tcW w:w="816" w:type="dxa"/>
          </w:tcPr>
          <w:p w14:paraId="715941B4" w14:textId="3EEE87F9" w:rsidR="008F6495" w:rsidRPr="00627EEE" w:rsidRDefault="008F6495" w:rsidP="00A11ADF">
            <w:pPr>
              <w:spacing w:before="120" w:after="120"/>
              <w:jc w:val="both"/>
              <w:rPr>
                <w:rFonts w:asciiTheme="majorBidi" w:hAnsiTheme="majorBidi" w:cstheme="majorBidi"/>
                <w:sz w:val="24"/>
                <w:szCs w:val="24"/>
              </w:rPr>
            </w:pPr>
            <w:r w:rsidRPr="00627EEE">
              <w:rPr>
                <w:rFonts w:asciiTheme="majorBidi" w:hAnsiTheme="majorBidi" w:cstheme="majorBidi"/>
                <w:sz w:val="24"/>
                <w:szCs w:val="24"/>
              </w:rPr>
              <w:t>9</w:t>
            </w:r>
            <w:r w:rsidR="00EA3962">
              <w:rPr>
                <w:rFonts w:asciiTheme="majorBidi" w:hAnsiTheme="majorBidi" w:cstheme="majorBidi"/>
                <w:sz w:val="24"/>
                <w:szCs w:val="24"/>
              </w:rPr>
              <w:t>5</w:t>
            </w:r>
          </w:p>
        </w:tc>
      </w:tr>
      <w:tr w:rsidR="008F6495" w:rsidRPr="00627EEE" w14:paraId="15D2050A" w14:textId="77777777" w:rsidTr="001536D7">
        <w:tc>
          <w:tcPr>
            <w:tcW w:w="1308" w:type="dxa"/>
          </w:tcPr>
          <w:p w14:paraId="47577D81" w14:textId="77777777" w:rsidR="008F6495" w:rsidRPr="00627EEE" w:rsidRDefault="008F6495" w:rsidP="00A11ADF">
            <w:pPr>
              <w:spacing w:before="120" w:after="120"/>
              <w:jc w:val="both"/>
              <w:rPr>
                <w:rFonts w:asciiTheme="majorBidi" w:hAnsiTheme="majorBidi" w:cstheme="majorBidi"/>
                <w:sz w:val="24"/>
                <w:szCs w:val="24"/>
              </w:rPr>
            </w:pPr>
            <w:r w:rsidRPr="00627EEE">
              <w:rPr>
                <w:rFonts w:asciiTheme="majorBidi" w:hAnsiTheme="majorBidi" w:cstheme="majorBidi"/>
                <w:sz w:val="24"/>
                <w:szCs w:val="24"/>
              </w:rPr>
              <w:t>Figure 3.2</w:t>
            </w:r>
          </w:p>
        </w:tc>
        <w:tc>
          <w:tcPr>
            <w:tcW w:w="6175" w:type="dxa"/>
          </w:tcPr>
          <w:p w14:paraId="02769EAD" w14:textId="77777777" w:rsidR="008F6495" w:rsidRPr="00627EEE" w:rsidRDefault="008F6495" w:rsidP="00A11ADF">
            <w:pPr>
              <w:spacing w:before="120" w:after="120"/>
              <w:jc w:val="both"/>
              <w:rPr>
                <w:rFonts w:asciiTheme="majorBidi" w:hAnsiTheme="majorBidi" w:cstheme="majorBidi"/>
                <w:sz w:val="24"/>
                <w:szCs w:val="24"/>
              </w:rPr>
            </w:pPr>
            <w:r w:rsidRPr="00627EEE">
              <w:rPr>
                <w:rFonts w:asciiTheme="majorBidi" w:hAnsiTheme="majorBidi" w:cstheme="majorBidi"/>
                <w:sz w:val="24"/>
                <w:szCs w:val="24"/>
              </w:rPr>
              <w:t>Action research plan in education</w:t>
            </w:r>
          </w:p>
        </w:tc>
        <w:tc>
          <w:tcPr>
            <w:tcW w:w="816" w:type="dxa"/>
          </w:tcPr>
          <w:p w14:paraId="1BB1FA0A" w14:textId="2AD6B267" w:rsidR="008F6495" w:rsidRPr="00627EEE" w:rsidRDefault="008F6495" w:rsidP="00A11ADF">
            <w:pPr>
              <w:spacing w:before="120" w:after="120"/>
              <w:jc w:val="both"/>
              <w:rPr>
                <w:rFonts w:asciiTheme="majorBidi" w:hAnsiTheme="majorBidi" w:cstheme="majorBidi"/>
                <w:sz w:val="24"/>
                <w:szCs w:val="24"/>
              </w:rPr>
            </w:pPr>
            <w:r w:rsidRPr="00627EEE">
              <w:rPr>
                <w:rFonts w:asciiTheme="majorBidi" w:hAnsiTheme="majorBidi" w:cstheme="majorBidi"/>
                <w:sz w:val="24"/>
                <w:szCs w:val="24"/>
              </w:rPr>
              <w:t>9</w:t>
            </w:r>
            <w:r w:rsidR="00EA3962">
              <w:rPr>
                <w:rFonts w:asciiTheme="majorBidi" w:hAnsiTheme="majorBidi" w:cstheme="majorBidi"/>
                <w:sz w:val="24"/>
                <w:szCs w:val="24"/>
              </w:rPr>
              <w:t>6</w:t>
            </w:r>
          </w:p>
        </w:tc>
      </w:tr>
      <w:tr w:rsidR="008F6495" w:rsidRPr="00627EEE" w14:paraId="303C1597" w14:textId="77777777" w:rsidTr="001536D7">
        <w:tc>
          <w:tcPr>
            <w:tcW w:w="1308" w:type="dxa"/>
          </w:tcPr>
          <w:p w14:paraId="35180BFA" w14:textId="77777777" w:rsidR="008F6495" w:rsidRPr="00627EEE" w:rsidRDefault="008F6495" w:rsidP="00A11ADF">
            <w:pPr>
              <w:spacing w:before="120" w:after="120"/>
              <w:jc w:val="both"/>
              <w:rPr>
                <w:rFonts w:asciiTheme="majorBidi" w:hAnsiTheme="majorBidi" w:cstheme="majorBidi"/>
                <w:sz w:val="24"/>
                <w:szCs w:val="24"/>
              </w:rPr>
            </w:pPr>
            <w:r w:rsidRPr="00627EEE">
              <w:rPr>
                <w:rFonts w:asciiTheme="majorBidi" w:hAnsiTheme="majorBidi" w:cstheme="majorBidi"/>
                <w:sz w:val="24"/>
                <w:szCs w:val="24"/>
              </w:rPr>
              <w:t>Figure 3.3</w:t>
            </w:r>
          </w:p>
        </w:tc>
        <w:tc>
          <w:tcPr>
            <w:tcW w:w="6175" w:type="dxa"/>
          </w:tcPr>
          <w:p w14:paraId="76904A43" w14:textId="77777777" w:rsidR="008F6495" w:rsidRPr="00627EEE" w:rsidRDefault="008F6495" w:rsidP="00A11ADF">
            <w:pPr>
              <w:spacing w:before="120" w:after="120"/>
              <w:jc w:val="both"/>
              <w:rPr>
                <w:rFonts w:asciiTheme="majorBidi" w:hAnsiTheme="majorBidi" w:cstheme="majorBidi"/>
                <w:sz w:val="24"/>
                <w:szCs w:val="24"/>
              </w:rPr>
            </w:pPr>
            <w:r w:rsidRPr="00627EEE">
              <w:rPr>
                <w:rFonts w:asciiTheme="majorBidi" w:hAnsiTheme="majorBidi" w:cstheme="majorBidi"/>
                <w:sz w:val="24"/>
                <w:szCs w:val="24"/>
              </w:rPr>
              <w:t>Procedure for quantitative research methodology</w:t>
            </w:r>
          </w:p>
        </w:tc>
        <w:tc>
          <w:tcPr>
            <w:tcW w:w="816" w:type="dxa"/>
          </w:tcPr>
          <w:p w14:paraId="187DE161" w14:textId="17D60C2C" w:rsidR="008F6495" w:rsidRPr="00627EEE" w:rsidRDefault="008F6495" w:rsidP="00A11ADF">
            <w:pPr>
              <w:spacing w:before="120" w:after="120"/>
              <w:jc w:val="both"/>
              <w:rPr>
                <w:rFonts w:asciiTheme="majorBidi" w:hAnsiTheme="majorBidi" w:cstheme="majorBidi"/>
                <w:sz w:val="24"/>
                <w:szCs w:val="24"/>
              </w:rPr>
            </w:pPr>
            <w:r w:rsidRPr="00627EEE">
              <w:rPr>
                <w:rFonts w:asciiTheme="majorBidi" w:hAnsiTheme="majorBidi" w:cstheme="majorBidi"/>
                <w:sz w:val="24"/>
                <w:szCs w:val="24"/>
              </w:rPr>
              <w:t>10</w:t>
            </w:r>
            <w:r w:rsidR="00EA3962">
              <w:rPr>
                <w:rFonts w:asciiTheme="majorBidi" w:hAnsiTheme="majorBidi" w:cstheme="majorBidi"/>
                <w:sz w:val="24"/>
                <w:szCs w:val="24"/>
              </w:rPr>
              <w:t>3</w:t>
            </w:r>
          </w:p>
        </w:tc>
      </w:tr>
      <w:tr w:rsidR="008F6495" w:rsidRPr="00627EEE" w14:paraId="7EDCC35D" w14:textId="77777777" w:rsidTr="001536D7">
        <w:tc>
          <w:tcPr>
            <w:tcW w:w="1308" w:type="dxa"/>
          </w:tcPr>
          <w:p w14:paraId="0C15030C" w14:textId="77777777" w:rsidR="008F6495" w:rsidRPr="00627EEE" w:rsidRDefault="008F6495" w:rsidP="00A11ADF">
            <w:pPr>
              <w:spacing w:before="120" w:after="120"/>
              <w:jc w:val="both"/>
              <w:rPr>
                <w:rFonts w:asciiTheme="majorBidi" w:hAnsiTheme="majorBidi" w:cstheme="majorBidi"/>
                <w:sz w:val="24"/>
                <w:szCs w:val="24"/>
              </w:rPr>
            </w:pPr>
            <w:r w:rsidRPr="00627EEE">
              <w:rPr>
                <w:rFonts w:asciiTheme="majorBidi" w:hAnsiTheme="majorBidi" w:cstheme="majorBidi"/>
                <w:sz w:val="24"/>
                <w:szCs w:val="24"/>
              </w:rPr>
              <w:t>Figure 4.1</w:t>
            </w:r>
          </w:p>
        </w:tc>
        <w:tc>
          <w:tcPr>
            <w:tcW w:w="6175" w:type="dxa"/>
          </w:tcPr>
          <w:p w14:paraId="1D2297E3" w14:textId="77777777" w:rsidR="008F6495" w:rsidRPr="00627EEE" w:rsidRDefault="008F6495" w:rsidP="00A11ADF">
            <w:pPr>
              <w:spacing w:before="120" w:after="120"/>
              <w:jc w:val="both"/>
              <w:rPr>
                <w:rFonts w:asciiTheme="majorBidi" w:hAnsiTheme="majorBidi" w:cstheme="majorBidi"/>
                <w:sz w:val="24"/>
                <w:szCs w:val="24"/>
              </w:rPr>
            </w:pPr>
            <w:r w:rsidRPr="00627EEE">
              <w:rPr>
                <w:rFonts w:asciiTheme="majorBidi" w:hAnsiTheme="majorBidi" w:cstheme="majorBidi"/>
                <w:sz w:val="24"/>
                <w:szCs w:val="24"/>
              </w:rPr>
              <w:t>Summary of satisfaction rank of all factors</w:t>
            </w:r>
          </w:p>
        </w:tc>
        <w:tc>
          <w:tcPr>
            <w:tcW w:w="816" w:type="dxa"/>
          </w:tcPr>
          <w:p w14:paraId="53299F9A" w14:textId="77777777" w:rsidR="008F6495" w:rsidRPr="00627EEE" w:rsidRDefault="008F6495" w:rsidP="00A11ADF">
            <w:pPr>
              <w:spacing w:before="120" w:after="120"/>
              <w:jc w:val="both"/>
              <w:rPr>
                <w:rFonts w:asciiTheme="majorBidi" w:hAnsiTheme="majorBidi" w:cstheme="majorBidi"/>
                <w:sz w:val="24"/>
                <w:szCs w:val="24"/>
              </w:rPr>
            </w:pPr>
            <w:r w:rsidRPr="00627EEE">
              <w:rPr>
                <w:rFonts w:asciiTheme="majorBidi" w:hAnsiTheme="majorBidi" w:cstheme="majorBidi"/>
                <w:sz w:val="24"/>
                <w:szCs w:val="24"/>
              </w:rPr>
              <w:t>160</w:t>
            </w:r>
          </w:p>
        </w:tc>
      </w:tr>
      <w:tr w:rsidR="008F6495" w:rsidRPr="00627EEE" w14:paraId="1BA1D8F6" w14:textId="77777777" w:rsidTr="001536D7">
        <w:tc>
          <w:tcPr>
            <w:tcW w:w="1308" w:type="dxa"/>
          </w:tcPr>
          <w:p w14:paraId="763FC09E" w14:textId="77777777" w:rsidR="008F6495" w:rsidRPr="00627EEE" w:rsidRDefault="008F6495" w:rsidP="00A11ADF">
            <w:pPr>
              <w:spacing w:before="120" w:after="120"/>
              <w:jc w:val="both"/>
              <w:rPr>
                <w:rFonts w:asciiTheme="majorBidi" w:hAnsiTheme="majorBidi" w:cstheme="majorBidi"/>
                <w:sz w:val="24"/>
                <w:szCs w:val="24"/>
              </w:rPr>
            </w:pPr>
            <w:r w:rsidRPr="00627EEE">
              <w:rPr>
                <w:rFonts w:asciiTheme="majorBidi" w:hAnsiTheme="majorBidi" w:cstheme="majorBidi"/>
                <w:sz w:val="24"/>
                <w:szCs w:val="24"/>
              </w:rPr>
              <w:t>Figure 4.2</w:t>
            </w:r>
          </w:p>
        </w:tc>
        <w:tc>
          <w:tcPr>
            <w:tcW w:w="6175" w:type="dxa"/>
          </w:tcPr>
          <w:p w14:paraId="06CD54BA" w14:textId="77777777" w:rsidR="008F6495" w:rsidRPr="00627EEE" w:rsidRDefault="008F6495" w:rsidP="00A11ADF">
            <w:pPr>
              <w:spacing w:before="120" w:after="120"/>
              <w:jc w:val="both"/>
              <w:rPr>
                <w:rFonts w:asciiTheme="majorBidi" w:hAnsiTheme="majorBidi" w:cstheme="majorBidi"/>
                <w:sz w:val="24"/>
                <w:szCs w:val="24"/>
              </w:rPr>
            </w:pPr>
            <w:r w:rsidRPr="00627EEE">
              <w:rPr>
                <w:rFonts w:asciiTheme="majorBidi" w:eastAsia="Calibri" w:hAnsiTheme="majorBidi" w:cstheme="majorBidi"/>
                <w:sz w:val="24"/>
                <w:szCs w:val="24"/>
                <w:lang w:eastAsia="id-ID"/>
              </w:rPr>
              <w:t>Testing H1, H2, H3, and H4</w:t>
            </w:r>
          </w:p>
        </w:tc>
        <w:tc>
          <w:tcPr>
            <w:tcW w:w="816" w:type="dxa"/>
          </w:tcPr>
          <w:p w14:paraId="0E3829A2" w14:textId="77777777" w:rsidR="008F6495" w:rsidRPr="00627EEE" w:rsidRDefault="008F6495" w:rsidP="00A11ADF">
            <w:pPr>
              <w:spacing w:before="120" w:after="120"/>
              <w:jc w:val="both"/>
              <w:rPr>
                <w:rFonts w:asciiTheme="majorBidi" w:hAnsiTheme="majorBidi" w:cstheme="majorBidi"/>
                <w:sz w:val="24"/>
                <w:szCs w:val="24"/>
              </w:rPr>
            </w:pPr>
            <w:r w:rsidRPr="00627EEE">
              <w:rPr>
                <w:rFonts w:asciiTheme="majorBidi" w:hAnsiTheme="majorBidi" w:cstheme="majorBidi"/>
                <w:sz w:val="24"/>
                <w:szCs w:val="24"/>
              </w:rPr>
              <w:t>188</w:t>
            </w:r>
          </w:p>
        </w:tc>
      </w:tr>
      <w:tr w:rsidR="008F6495" w:rsidRPr="00627EEE" w14:paraId="116EEBEA" w14:textId="77777777" w:rsidTr="001536D7">
        <w:tc>
          <w:tcPr>
            <w:tcW w:w="1308" w:type="dxa"/>
          </w:tcPr>
          <w:p w14:paraId="2B0D162F" w14:textId="77777777" w:rsidR="008F6495" w:rsidRPr="00627EEE" w:rsidRDefault="008F6495" w:rsidP="00A11ADF">
            <w:pPr>
              <w:spacing w:before="120" w:after="120"/>
              <w:jc w:val="both"/>
              <w:rPr>
                <w:rFonts w:asciiTheme="majorBidi" w:hAnsiTheme="majorBidi" w:cstheme="majorBidi"/>
                <w:sz w:val="24"/>
                <w:szCs w:val="24"/>
              </w:rPr>
            </w:pPr>
            <w:r w:rsidRPr="00627EEE">
              <w:rPr>
                <w:rFonts w:asciiTheme="majorBidi" w:eastAsia="Calibri" w:hAnsiTheme="majorBidi" w:cstheme="majorBidi"/>
                <w:sz w:val="24"/>
                <w:szCs w:val="24"/>
                <w:lang w:eastAsia="id-ID"/>
              </w:rPr>
              <w:t>Figure 4.3</w:t>
            </w:r>
          </w:p>
        </w:tc>
        <w:tc>
          <w:tcPr>
            <w:tcW w:w="6175" w:type="dxa"/>
          </w:tcPr>
          <w:p w14:paraId="3018C11F" w14:textId="77777777" w:rsidR="008F6495" w:rsidRPr="00627EEE" w:rsidRDefault="008F6495" w:rsidP="00A11ADF">
            <w:pPr>
              <w:spacing w:before="120" w:after="120"/>
              <w:jc w:val="both"/>
              <w:rPr>
                <w:rFonts w:asciiTheme="majorBidi" w:eastAsia="Calibri" w:hAnsiTheme="majorBidi" w:cstheme="majorBidi"/>
                <w:sz w:val="24"/>
                <w:szCs w:val="24"/>
                <w:lang w:eastAsia="id-ID"/>
              </w:rPr>
            </w:pPr>
            <w:r w:rsidRPr="00627EEE">
              <w:rPr>
                <w:rFonts w:asciiTheme="majorBidi" w:eastAsia="Calibri" w:hAnsiTheme="majorBidi" w:cstheme="majorBidi"/>
                <w:sz w:val="24"/>
                <w:szCs w:val="24"/>
                <w:lang w:eastAsia="id-ID"/>
              </w:rPr>
              <w:t>Testing H5</w:t>
            </w:r>
          </w:p>
        </w:tc>
        <w:tc>
          <w:tcPr>
            <w:tcW w:w="816" w:type="dxa"/>
          </w:tcPr>
          <w:p w14:paraId="40B59702" w14:textId="77777777" w:rsidR="008F6495" w:rsidRPr="00627EEE" w:rsidRDefault="008F6495" w:rsidP="00A11ADF">
            <w:pPr>
              <w:spacing w:before="120" w:after="120"/>
              <w:jc w:val="both"/>
              <w:rPr>
                <w:rFonts w:asciiTheme="majorBidi" w:hAnsiTheme="majorBidi" w:cstheme="majorBidi"/>
                <w:sz w:val="24"/>
                <w:szCs w:val="24"/>
              </w:rPr>
            </w:pPr>
            <w:r w:rsidRPr="00627EEE">
              <w:rPr>
                <w:rFonts w:asciiTheme="majorBidi" w:hAnsiTheme="majorBidi" w:cstheme="majorBidi"/>
                <w:sz w:val="24"/>
                <w:szCs w:val="24"/>
              </w:rPr>
              <w:t>196</w:t>
            </w:r>
          </w:p>
        </w:tc>
      </w:tr>
      <w:tr w:rsidR="008F6495" w:rsidRPr="00627EEE" w14:paraId="1CA2CB84" w14:textId="77777777" w:rsidTr="001536D7">
        <w:tc>
          <w:tcPr>
            <w:tcW w:w="1308" w:type="dxa"/>
          </w:tcPr>
          <w:p w14:paraId="675D2EB9" w14:textId="77777777" w:rsidR="008F6495" w:rsidRPr="00627EEE" w:rsidRDefault="008F6495" w:rsidP="00A11ADF">
            <w:pPr>
              <w:spacing w:before="120" w:after="120"/>
              <w:jc w:val="both"/>
              <w:rPr>
                <w:rFonts w:asciiTheme="majorBidi" w:hAnsiTheme="majorBidi" w:cstheme="majorBidi"/>
                <w:sz w:val="24"/>
                <w:szCs w:val="24"/>
              </w:rPr>
            </w:pPr>
            <w:r w:rsidRPr="00627EEE">
              <w:rPr>
                <w:rFonts w:asciiTheme="majorBidi" w:hAnsiTheme="majorBidi" w:cstheme="majorBidi"/>
                <w:sz w:val="24"/>
                <w:szCs w:val="24"/>
              </w:rPr>
              <w:t>Figure 5.1</w:t>
            </w:r>
          </w:p>
        </w:tc>
        <w:tc>
          <w:tcPr>
            <w:tcW w:w="6175" w:type="dxa"/>
          </w:tcPr>
          <w:p w14:paraId="7CD64A51" w14:textId="77777777" w:rsidR="008F6495" w:rsidRPr="00627EEE" w:rsidRDefault="008F6495" w:rsidP="00A11ADF">
            <w:pPr>
              <w:spacing w:before="120" w:after="120"/>
              <w:jc w:val="both"/>
              <w:rPr>
                <w:rFonts w:asciiTheme="majorBidi" w:hAnsiTheme="majorBidi" w:cstheme="majorBidi"/>
                <w:sz w:val="24"/>
                <w:szCs w:val="24"/>
              </w:rPr>
            </w:pPr>
            <w:r w:rsidRPr="00627EEE">
              <w:rPr>
                <w:rFonts w:ascii="Times New Roman" w:eastAsia="Calibri" w:hAnsi="Times New Roman" w:cs="Times New Roman"/>
                <w:kern w:val="32"/>
                <w:sz w:val="24"/>
                <w:szCs w:val="24"/>
              </w:rPr>
              <w:t>Model of Smart learning</w:t>
            </w:r>
          </w:p>
        </w:tc>
        <w:tc>
          <w:tcPr>
            <w:tcW w:w="816" w:type="dxa"/>
          </w:tcPr>
          <w:p w14:paraId="43EE00D5" w14:textId="77777777" w:rsidR="008F6495" w:rsidRPr="00627EEE" w:rsidRDefault="008F6495" w:rsidP="00A11ADF">
            <w:pPr>
              <w:spacing w:before="120" w:after="120"/>
              <w:jc w:val="both"/>
              <w:rPr>
                <w:rFonts w:asciiTheme="majorBidi" w:hAnsiTheme="majorBidi" w:cstheme="majorBidi"/>
                <w:sz w:val="24"/>
                <w:szCs w:val="24"/>
              </w:rPr>
            </w:pPr>
            <w:r w:rsidRPr="00627EEE">
              <w:rPr>
                <w:rFonts w:asciiTheme="majorBidi" w:hAnsiTheme="majorBidi" w:cstheme="majorBidi"/>
                <w:sz w:val="24"/>
                <w:szCs w:val="24"/>
              </w:rPr>
              <w:t>201</w:t>
            </w:r>
          </w:p>
        </w:tc>
      </w:tr>
      <w:tr w:rsidR="008F6495" w:rsidRPr="00627EEE" w14:paraId="2E57846A" w14:textId="77777777" w:rsidTr="001536D7">
        <w:tc>
          <w:tcPr>
            <w:tcW w:w="1308" w:type="dxa"/>
          </w:tcPr>
          <w:p w14:paraId="2C663C27" w14:textId="77777777" w:rsidR="008F6495" w:rsidRPr="00627EEE" w:rsidRDefault="008F6495" w:rsidP="00A11ADF">
            <w:pPr>
              <w:spacing w:before="120" w:after="120"/>
              <w:jc w:val="both"/>
              <w:rPr>
                <w:rFonts w:asciiTheme="majorBidi" w:hAnsiTheme="majorBidi" w:cstheme="majorBidi"/>
                <w:sz w:val="24"/>
                <w:szCs w:val="24"/>
              </w:rPr>
            </w:pPr>
            <w:r w:rsidRPr="00627EEE">
              <w:rPr>
                <w:rFonts w:asciiTheme="majorBidi" w:hAnsiTheme="majorBidi" w:cstheme="majorBidi"/>
                <w:sz w:val="24"/>
                <w:szCs w:val="24"/>
              </w:rPr>
              <w:t>Figure 5.2</w:t>
            </w:r>
          </w:p>
        </w:tc>
        <w:tc>
          <w:tcPr>
            <w:tcW w:w="6175" w:type="dxa"/>
          </w:tcPr>
          <w:p w14:paraId="691E7CA8" w14:textId="77777777" w:rsidR="008F6495" w:rsidRPr="00627EEE" w:rsidRDefault="008F6495" w:rsidP="00A11ADF">
            <w:pPr>
              <w:spacing w:before="120" w:after="120"/>
              <w:jc w:val="both"/>
              <w:rPr>
                <w:rFonts w:asciiTheme="majorBidi" w:hAnsiTheme="majorBidi" w:cstheme="majorBidi"/>
                <w:sz w:val="24"/>
                <w:szCs w:val="24"/>
              </w:rPr>
            </w:pPr>
            <w:r w:rsidRPr="00627EEE">
              <w:rPr>
                <w:rFonts w:ascii="Times New Roman" w:eastAsia="Calibri" w:hAnsi="Times New Roman" w:cs="Times New Roman"/>
                <w:kern w:val="32"/>
                <w:sz w:val="24"/>
                <w:szCs w:val="24"/>
              </w:rPr>
              <w:t>The education innovation grid</w:t>
            </w:r>
          </w:p>
        </w:tc>
        <w:tc>
          <w:tcPr>
            <w:tcW w:w="816" w:type="dxa"/>
          </w:tcPr>
          <w:p w14:paraId="51A126BA" w14:textId="77777777" w:rsidR="008F6495" w:rsidRPr="00627EEE" w:rsidRDefault="008F6495" w:rsidP="00A11ADF">
            <w:pPr>
              <w:spacing w:before="120" w:after="120"/>
              <w:jc w:val="both"/>
              <w:rPr>
                <w:rFonts w:asciiTheme="majorBidi" w:hAnsiTheme="majorBidi" w:cstheme="majorBidi"/>
                <w:sz w:val="24"/>
                <w:szCs w:val="24"/>
              </w:rPr>
            </w:pPr>
            <w:r w:rsidRPr="00627EEE">
              <w:rPr>
                <w:rFonts w:asciiTheme="majorBidi" w:hAnsiTheme="majorBidi" w:cstheme="majorBidi"/>
                <w:sz w:val="24"/>
                <w:szCs w:val="24"/>
              </w:rPr>
              <w:t>213</w:t>
            </w:r>
          </w:p>
        </w:tc>
      </w:tr>
      <w:bookmarkEnd w:id="3"/>
    </w:tbl>
    <w:p w14:paraId="6E7F9DFD" w14:textId="77777777" w:rsidR="008F6495" w:rsidRPr="00627EEE" w:rsidRDefault="008F6495" w:rsidP="008F6495">
      <w:pPr>
        <w:spacing w:after="120" w:line="480" w:lineRule="auto"/>
        <w:ind w:firstLine="432"/>
        <w:jc w:val="both"/>
        <w:rPr>
          <w:rFonts w:asciiTheme="majorBidi" w:hAnsiTheme="majorBidi" w:cstheme="majorBidi"/>
          <w:sz w:val="24"/>
          <w:szCs w:val="24"/>
        </w:rPr>
      </w:pPr>
    </w:p>
    <w:p w14:paraId="077CC181" w14:textId="77777777" w:rsidR="00732256" w:rsidRPr="00627EEE" w:rsidRDefault="00732256" w:rsidP="00732256">
      <w:pPr>
        <w:rPr>
          <w:rFonts w:asciiTheme="majorBidi" w:hAnsiTheme="majorBidi" w:cstheme="majorBidi"/>
          <w:sz w:val="24"/>
          <w:szCs w:val="24"/>
        </w:rPr>
      </w:pPr>
      <w:r w:rsidRPr="00627EEE">
        <w:rPr>
          <w:rFonts w:asciiTheme="majorBidi" w:hAnsiTheme="majorBidi" w:cstheme="majorBidi"/>
          <w:sz w:val="24"/>
          <w:szCs w:val="24"/>
        </w:rPr>
        <w:br w:type="page"/>
      </w:r>
    </w:p>
    <w:p w14:paraId="5818250A" w14:textId="77777777" w:rsidR="00732256" w:rsidRPr="00627EEE" w:rsidRDefault="00732256" w:rsidP="00732256">
      <w:pPr>
        <w:rPr>
          <w:rFonts w:asciiTheme="majorBidi" w:hAnsiTheme="majorBidi" w:cstheme="majorBidi"/>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71"/>
        <w:gridCol w:w="5812"/>
      </w:tblGrid>
      <w:tr w:rsidR="00732256" w:rsidRPr="00627EEE" w14:paraId="2A2A719F" w14:textId="77777777" w:rsidTr="00883314">
        <w:tc>
          <w:tcPr>
            <w:tcW w:w="7083" w:type="dxa"/>
            <w:gridSpan w:val="2"/>
            <w:vAlign w:val="center"/>
          </w:tcPr>
          <w:p w14:paraId="3151CCCC" w14:textId="5AD88276" w:rsidR="00732256" w:rsidRPr="00627EEE" w:rsidRDefault="004E3036" w:rsidP="00844B65">
            <w:pPr>
              <w:spacing w:line="360" w:lineRule="auto"/>
              <w:jc w:val="center"/>
              <w:rPr>
                <w:rFonts w:asciiTheme="majorBidi" w:hAnsiTheme="majorBidi" w:cstheme="majorBidi"/>
                <w:b/>
                <w:bCs/>
                <w:sz w:val="24"/>
                <w:szCs w:val="24"/>
              </w:rPr>
            </w:pPr>
            <w:r w:rsidRPr="00627EEE">
              <w:rPr>
                <w:rFonts w:asciiTheme="majorBidi" w:hAnsiTheme="majorBidi" w:cstheme="majorBidi"/>
                <w:b/>
                <w:bCs/>
                <w:sz w:val="24"/>
                <w:szCs w:val="24"/>
              </w:rPr>
              <w:t>TABLE OF ABBREVIATION</w:t>
            </w:r>
          </w:p>
        </w:tc>
      </w:tr>
      <w:tr w:rsidR="004E3036" w:rsidRPr="00627EEE" w14:paraId="4008733F" w14:textId="77777777" w:rsidTr="00883314">
        <w:tc>
          <w:tcPr>
            <w:tcW w:w="7083" w:type="dxa"/>
            <w:gridSpan w:val="2"/>
          </w:tcPr>
          <w:p w14:paraId="4C219971" w14:textId="627E2C8F" w:rsidR="004E3036" w:rsidRPr="00883314" w:rsidRDefault="004E3036" w:rsidP="00844B65">
            <w:pPr>
              <w:spacing w:line="360" w:lineRule="auto"/>
              <w:rPr>
                <w:rFonts w:asciiTheme="majorBidi" w:hAnsiTheme="majorBidi" w:cstheme="majorBidi"/>
                <w:b/>
                <w:bCs/>
                <w:sz w:val="24"/>
                <w:szCs w:val="24"/>
              </w:rPr>
            </w:pPr>
            <w:r w:rsidRPr="00883314">
              <w:rPr>
                <w:rFonts w:asciiTheme="majorBidi" w:hAnsiTheme="majorBidi" w:cstheme="majorBidi"/>
                <w:b/>
                <w:bCs/>
                <w:sz w:val="24"/>
                <w:szCs w:val="24"/>
              </w:rPr>
              <w:t>Roman Letters</w:t>
            </w:r>
          </w:p>
        </w:tc>
      </w:tr>
      <w:tr w:rsidR="00732256" w:rsidRPr="00627EEE" w14:paraId="7DAB5EEB" w14:textId="77777777" w:rsidTr="00883314">
        <w:tc>
          <w:tcPr>
            <w:tcW w:w="1271" w:type="dxa"/>
          </w:tcPr>
          <w:p w14:paraId="3955AD7D" w14:textId="77777777" w:rsidR="00732256" w:rsidRPr="00627EEE" w:rsidRDefault="00732256" w:rsidP="00844B65">
            <w:pPr>
              <w:spacing w:line="360" w:lineRule="auto"/>
              <w:rPr>
                <w:rFonts w:asciiTheme="majorBidi" w:hAnsiTheme="majorBidi" w:cstheme="majorBidi"/>
                <w:sz w:val="24"/>
                <w:szCs w:val="24"/>
              </w:rPr>
            </w:pPr>
            <w:r w:rsidRPr="00627EEE">
              <w:rPr>
                <w:rFonts w:asciiTheme="majorBidi" w:hAnsiTheme="majorBidi" w:cstheme="majorBidi"/>
                <w:sz w:val="24"/>
                <w:szCs w:val="24"/>
              </w:rPr>
              <w:t>ADEC</w:t>
            </w:r>
          </w:p>
        </w:tc>
        <w:tc>
          <w:tcPr>
            <w:tcW w:w="5812" w:type="dxa"/>
          </w:tcPr>
          <w:p w14:paraId="26ED6E40" w14:textId="77777777" w:rsidR="00732256" w:rsidRPr="00627EEE" w:rsidRDefault="00732256" w:rsidP="00844B65">
            <w:pPr>
              <w:spacing w:line="360" w:lineRule="auto"/>
              <w:rPr>
                <w:rFonts w:asciiTheme="majorBidi" w:hAnsiTheme="majorBidi" w:cstheme="majorBidi"/>
                <w:sz w:val="24"/>
                <w:szCs w:val="24"/>
              </w:rPr>
            </w:pPr>
            <w:r w:rsidRPr="00627EEE">
              <w:rPr>
                <w:rFonts w:asciiTheme="majorBidi" w:hAnsiTheme="majorBidi" w:cstheme="majorBidi"/>
                <w:sz w:val="24"/>
                <w:szCs w:val="24"/>
              </w:rPr>
              <w:t>Abu Dhabi Education Council</w:t>
            </w:r>
          </w:p>
        </w:tc>
      </w:tr>
      <w:tr w:rsidR="00732256" w:rsidRPr="00627EEE" w14:paraId="5789F0D1" w14:textId="77777777" w:rsidTr="00883314">
        <w:tc>
          <w:tcPr>
            <w:tcW w:w="1271" w:type="dxa"/>
          </w:tcPr>
          <w:p w14:paraId="32655D20" w14:textId="77777777" w:rsidR="00732256" w:rsidRPr="00627EEE" w:rsidRDefault="00732256" w:rsidP="00844B65">
            <w:pPr>
              <w:spacing w:line="360" w:lineRule="auto"/>
              <w:rPr>
                <w:rFonts w:asciiTheme="majorBidi" w:hAnsiTheme="majorBidi" w:cstheme="majorBidi"/>
                <w:sz w:val="24"/>
                <w:szCs w:val="24"/>
              </w:rPr>
            </w:pPr>
            <w:r w:rsidRPr="00627EEE">
              <w:rPr>
                <w:rFonts w:asciiTheme="majorBidi" w:hAnsiTheme="majorBidi" w:cstheme="majorBidi"/>
                <w:sz w:val="24"/>
                <w:szCs w:val="24"/>
              </w:rPr>
              <w:t>ANOVA</w:t>
            </w:r>
          </w:p>
        </w:tc>
        <w:tc>
          <w:tcPr>
            <w:tcW w:w="5812" w:type="dxa"/>
          </w:tcPr>
          <w:p w14:paraId="75B262EC" w14:textId="77777777" w:rsidR="00732256" w:rsidRPr="00627EEE" w:rsidRDefault="00732256" w:rsidP="00844B65">
            <w:pPr>
              <w:spacing w:line="360" w:lineRule="auto"/>
              <w:rPr>
                <w:rFonts w:asciiTheme="majorBidi" w:hAnsiTheme="majorBidi" w:cstheme="majorBidi"/>
                <w:sz w:val="24"/>
                <w:szCs w:val="24"/>
              </w:rPr>
            </w:pPr>
            <w:r w:rsidRPr="00627EEE">
              <w:rPr>
                <w:rFonts w:asciiTheme="majorBidi" w:hAnsiTheme="majorBidi" w:cstheme="majorBidi"/>
                <w:sz w:val="24"/>
                <w:szCs w:val="24"/>
              </w:rPr>
              <w:t>Analysis of Variance</w:t>
            </w:r>
          </w:p>
        </w:tc>
      </w:tr>
      <w:tr w:rsidR="00732256" w:rsidRPr="00627EEE" w14:paraId="3710D007" w14:textId="77777777" w:rsidTr="00883314">
        <w:tc>
          <w:tcPr>
            <w:tcW w:w="1271" w:type="dxa"/>
          </w:tcPr>
          <w:p w14:paraId="61E87025" w14:textId="77777777" w:rsidR="00732256" w:rsidRPr="00627EEE" w:rsidRDefault="00732256" w:rsidP="00844B65">
            <w:pPr>
              <w:spacing w:line="360" w:lineRule="auto"/>
              <w:rPr>
                <w:rFonts w:asciiTheme="majorBidi" w:hAnsiTheme="majorBidi" w:cstheme="majorBidi"/>
                <w:sz w:val="24"/>
                <w:szCs w:val="24"/>
              </w:rPr>
            </w:pPr>
            <w:r w:rsidRPr="00627EEE">
              <w:rPr>
                <w:rFonts w:asciiTheme="majorBidi" w:hAnsiTheme="majorBidi" w:cstheme="majorBidi"/>
                <w:sz w:val="24"/>
                <w:szCs w:val="24"/>
              </w:rPr>
              <w:t>C</w:t>
            </w:r>
          </w:p>
        </w:tc>
        <w:tc>
          <w:tcPr>
            <w:tcW w:w="5812" w:type="dxa"/>
          </w:tcPr>
          <w:p w14:paraId="2D231CB3" w14:textId="77777777" w:rsidR="00732256" w:rsidRPr="00627EEE" w:rsidRDefault="00732256" w:rsidP="00844B65">
            <w:pPr>
              <w:spacing w:line="360" w:lineRule="auto"/>
              <w:rPr>
                <w:rFonts w:asciiTheme="majorBidi" w:hAnsiTheme="majorBidi" w:cstheme="majorBidi"/>
                <w:sz w:val="24"/>
                <w:szCs w:val="24"/>
              </w:rPr>
            </w:pPr>
            <w:r w:rsidRPr="00627EEE">
              <w:rPr>
                <w:rFonts w:asciiTheme="majorBidi" w:hAnsiTheme="majorBidi" w:cstheme="majorBidi"/>
                <w:sz w:val="24"/>
                <w:szCs w:val="24"/>
              </w:rPr>
              <w:t>Control</w:t>
            </w:r>
          </w:p>
        </w:tc>
      </w:tr>
      <w:tr w:rsidR="00732256" w:rsidRPr="00627EEE" w14:paraId="34BBF003" w14:textId="77777777" w:rsidTr="00883314">
        <w:tc>
          <w:tcPr>
            <w:tcW w:w="1271" w:type="dxa"/>
          </w:tcPr>
          <w:p w14:paraId="1B095D95" w14:textId="77777777" w:rsidR="00732256" w:rsidRPr="00627EEE" w:rsidRDefault="00732256" w:rsidP="00844B65">
            <w:pPr>
              <w:spacing w:line="360" w:lineRule="auto"/>
              <w:rPr>
                <w:rFonts w:asciiTheme="majorBidi" w:hAnsiTheme="majorBidi" w:cstheme="majorBidi"/>
                <w:sz w:val="24"/>
                <w:szCs w:val="24"/>
              </w:rPr>
            </w:pPr>
            <w:r w:rsidRPr="00627EEE">
              <w:rPr>
                <w:rFonts w:asciiTheme="majorBidi" w:hAnsiTheme="majorBidi" w:cstheme="majorBidi"/>
                <w:sz w:val="24"/>
                <w:szCs w:val="24"/>
              </w:rPr>
              <w:t>CFA</w:t>
            </w:r>
          </w:p>
        </w:tc>
        <w:tc>
          <w:tcPr>
            <w:tcW w:w="5812" w:type="dxa"/>
          </w:tcPr>
          <w:p w14:paraId="5157EA14" w14:textId="77777777" w:rsidR="00732256" w:rsidRPr="00627EEE" w:rsidRDefault="00732256" w:rsidP="00844B65">
            <w:pPr>
              <w:spacing w:line="360" w:lineRule="auto"/>
              <w:rPr>
                <w:rFonts w:asciiTheme="majorBidi" w:hAnsiTheme="majorBidi" w:cstheme="majorBidi"/>
                <w:sz w:val="24"/>
                <w:szCs w:val="24"/>
              </w:rPr>
            </w:pPr>
            <w:r w:rsidRPr="00627EEE">
              <w:rPr>
                <w:rFonts w:asciiTheme="majorBidi" w:hAnsiTheme="majorBidi" w:cstheme="majorBidi"/>
                <w:sz w:val="24"/>
                <w:szCs w:val="24"/>
              </w:rPr>
              <w:t>Confirmatory Factor Analysis</w:t>
            </w:r>
          </w:p>
        </w:tc>
      </w:tr>
      <w:tr w:rsidR="00732256" w:rsidRPr="00627EEE" w14:paraId="147203B4" w14:textId="77777777" w:rsidTr="00883314">
        <w:tc>
          <w:tcPr>
            <w:tcW w:w="1271" w:type="dxa"/>
          </w:tcPr>
          <w:p w14:paraId="28F36866" w14:textId="77777777" w:rsidR="00732256" w:rsidRPr="00627EEE" w:rsidRDefault="00732256" w:rsidP="00844B65">
            <w:pPr>
              <w:spacing w:line="360" w:lineRule="auto"/>
              <w:rPr>
                <w:rFonts w:asciiTheme="majorBidi" w:hAnsiTheme="majorBidi" w:cstheme="majorBidi"/>
                <w:sz w:val="24"/>
                <w:szCs w:val="24"/>
              </w:rPr>
            </w:pPr>
            <w:r w:rsidRPr="00627EEE">
              <w:rPr>
                <w:rFonts w:asciiTheme="majorBidi" w:hAnsiTheme="majorBidi" w:cstheme="majorBidi"/>
                <w:sz w:val="24"/>
                <w:szCs w:val="24"/>
              </w:rPr>
              <w:t>CRM</w:t>
            </w:r>
          </w:p>
        </w:tc>
        <w:tc>
          <w:tcPr>
            <w:tcW w:w="5812" w:type="dxa"/>
          </w:tcPr>
          <w:p w14:paraId="1CF8EB92" w14:textId="77777777" w:rsidR="00732256" w:rsidRPr="00627EEE" w:rsidRDefault="00732256" w:rsidP="00844B65">
            <w:pPr>
              <w:spacing w:line="360" w:lineRule="auto"/>
              <w:rPr>
                <w:rFonts w:asciiTheme="majorBidi" w:hAnsiTheme="majorBidi" w:cstheme="majorBidi"/>
                <w:sz w:val="24"/>
                <w:szCs w:val="24"/>
              </w:rPr>
            </w:pPr>
            <w:r w:rsidRPr="00627EEE">
              <w:rPr>
                <w:rFonts w:asciiTheme="majorBidi" w:hAnsiTheme="majorBidi" w:cstheme="majorBidi"/>
                <w:sz w:val="24"/>
                <w:szCs w:val="24"/>
              </w:rPr>
              <w:t>Citizen Relationship Management</w:t>
            </w:r>
          </w:p>
        </w:tc>
      </w:tr>
      <w:tr w:rsidR="00732256" w:rsidRPr="00627EEE" w14:paraId="70D5C90C" w14:textId="77777777" w:rsidTr="00883314">
        <w:tc>
          <w:tcPr>
            <w:tcW w:w="1271" w:type="dxa"/>
          </w:tcPr>
          <w:p w14:paraId="7504C4B0" w14:textId="77777777" w:rsidR="00732256" w:rsidRPr="00627EEE" w:rsidRDefault="00732256" w:rsidP="00844B65">
            <w:pPr>
              <w:spacing w:line="360" w:lineRule="auto"/>
              <w:rPr>
                <w:rFonts w:asciiTheme="majorBidi" w:hAnsiTheme="majorBidi" w:cstheme="majorBidi"/>
                <w:sz w:val="24"/>
                <w:szCs w:val="24"/>
              </w:rPr>
            </w:pPr>
            <w:r w:rsidRPr="00627EEE">
              <w:rPr>
                <w:rFonts w:asciiTheme="majorBidi" w:hAnsiTheme="majorBidi" w:cstheme="majorBidi"/>
                <w:sz w:val="24"/>
                <w:szCs w:val="24"/>
              </w:rPr>
              <w:t>CT</w:t>
            </w:r>
          </w:p>
        </w:tc>
        <w:tc>
          <w:tcPr>
            <w:tcW w:w="5812" w:type="dxa"/>
          </w:tcPr>
          <w:p w14:paraId="52FA8BE6" w14:textId="77777777" w:rsidR="00732256" w:rsidRPr="00627EEE" w:rsidRDefault="00732256" w:rsidP="00844B65">
            <w:pPr>
              <w:spacing w:line="360" w:lineRule="auto"/>
              <w:rPr>
                <w:rFonts w:asciiTheme="majorBidi" w:hAnsiTheme="majorBidi" w:cstheme="majorBidi"/>
                <w:sz w:val="24"/>
                <w:szCs w:val="24"/>
              </w:rPr>
            </w:pPr>
            <w:r w:rsidRPr="00627EEE">
              <w:rPr>
                <w:rFonts w:asciiTheme="majorBidi" w:hAnsiTheme="majorBidi" w:cstheme="majorBidi"/>
                <w:sz w:val="24"/>
                <w:szCs w:val="24"/>
              </w:rPr>
              <w:t>Critical Thinking</w:t>
            </w:r>
          </w:p>
        </w:tc>
      </w:tr>
      <w:tr w:rsidR="00732256" w:rsidRPr="00627EEE" w14:paraId="513181B3" w14:textId="77777777" w:rsidTr="00883314">
        <w:tc>
          <w:tcPr>
            <w:tcW w:w="1271" w:type="dxa"/>
          </w:tcPr>
          <w:p w14:paraId="548ED109" w14:textId="77777777" w:rsidR="00732256" w:rsidRPr="00627EEE" w:rsidRDefault="00732256" w:rsidP="00844B65">
            <w:pPr>
              <w:spacing w:line="360" w:lineRule="auto"/>
              <w:rPr>
                <w:rFonts w:asciiTheme="majorBidi" w:hAnsiTheme="majorBidi" w:cstheme="majorBidi"/>
                <w:sz w:val="24"/>
                <w:szCs w:val="24"/>
              </w:rPr>
            </w:pPr>
            <w:r w:rsidRPr="00627EEE">
              <w:rPr>
                <w:rFonts w:asciiTheme="majorBidi" w:hAnsiTheme="majorBidi" w:cstheme="majorBidi"/>
                <w:sz w:val="24"/>
                <w:szCs w:val="24"/>
              </w:rPr>
              <w:t>df</w:t>
            </w:r>
          </w:p>
        </w:tc>
        <w:tc>
          <w:tcPr>
            <w:tcW w:w="5812" w:type="dxa"/>
          </w:tcPr>
          <w:p w14:paraId="05F633E5" w14:textId="77777777" w:rsidR="00732256" w:rsidRPr="00627EEE" w:rsidRDefault="00732256" w:rsidP="00844B65">
            <w:pPr>
              <w:spacing w:line="360" w:lineRule="auto"/>
              <w:rPr>
                <w:rFonts w:asciiTheme="majorBidi" w:hAnsiTheme="majorBidi" w:cstheme="majorBidi"/>
                <w:sz w:val="24"/>
                <w:szCs w:val="24"/>
              </w:rPr>
            </w:pPr>
            <w:r w:rsidRPr="00627EEE">
              <w:rPr>
                <w:rFonts w:asciiTheme="majorBidi" w:hAnsiTheme="majorBidi" w:cstheme="majorBidi"/>
                <w:sz w:val="24"/>
                <w:szCs w:val="24"/>
              </w:rPr>
              <w:t>Degree of Freedom</w:t>
            </w:r>
          </w:p>
        </w:tc>
      </w:tr>
      <w:tr w:rsidR="00732256" w:rsidRPr="00627EEE" w14:paraId="0C8DE2FA" w14:textId="77777777" w:rsidTr="00883314">
        <w:tc>
          <w:tcPr>
            <w:tcW w:w="1271" w:type="dxa"/>
          </w:tcPr>
          <w:p w14:paraId="7349A1FE" w14:textId="77777777" w:rsidR="00732256" w:rsidRPr="00627EEE" w:rsidRDefault="00732256" w:rsidP="00844B65">
            <w:pPr>
              <w:spacing w:line="360" w:lineRule="auto"/>
              <w:rPr>
                <w:rFonts w:asciiTheme="majorBidi" w:hAnsiTheme="majorBidi" w:cstheme="majorBidi"/>
                <w:sz w:val="24"/>
                <w:szCs w:val="24"/>
              </w:rPr>
            </w:pPr>
            <w:r w:rsidRPr="00627EEE">
              <w:rPr>
                <w:rFonts w:asciiTheme="majorBidi" w:hAnsiTheme="majorBidi" w:cstheme="majorBidi"/>
                <w:sz w:val="24"/>
                <w:szCs w:val="24"/>
              </w:rPr>
              <w:t>DV</w:t>
            </w:r>
          </w:p>
        </w:tc>
        <w:tc>
          <w:tcPr>
            <w:tcW w:w="5812" w:type="dxa"/>
          </w:tcPr>
          <w:p w14:paraId="6AD871AD" w14:textId="77777777" w:rsidR="00732256" w:rsidRPr="00627EEE" w:rsidRDefault="00732256" w:rsidP="00844B65">
            <w:pPr>
              <w:spacing w:line="360" w:lineRule="auto"/>
              <w:rPr>
                <w:rFonts w:asciiTheme="majorBidi" w:hAnsiTheme="majorBidi" w:cstheme="majorBidi"/>
                <w:sz w:val="24"/>
                <w:szCs w:val="24"/>
              </w:rPr>
            </w:pPr>
            <w:r w:rsidRPr="00627EEE">
              <w:rPr>
                <w:rFonts w:asciiTheme="majorBidi" w:hAnsiTheme="majorBidi" w:cstheme="majorBidi"/>
                <w:sz w:val="24"/>
                <w:szCs w:val="24"/>
              </w:rPr>
              <w:t>Dependent Variable</w:t>
            </w:r>
          </w:p>
        </w:tc>
      </w:tr>
      <w:tr w:rsidR="00732256" w:rsidRPr="00627EEE" w14:paraId="2B7A314B" w14:textId="77777777" w:rsidTr="00883314">
        <w:tc>
          <w:tcPr>
            <w:tcW w:w="1271" w:type="dxa"/>
          </w:tcPr>
          <w:p w14:paraId="3A493E4D" w14:textId="77777777" w:rsidR="00732256" w:rsidRPr="00627EEE" w:rsidRDefault="00732256" w:rsidP="00844B65">
            <w:pPr>
              <w:spacing w:line="360" w:lineRule="auto"/>
              <w:rPr>
                <w:rFonts w:asciiTheme="majorBidi" w:hAnsiTheme="majorBidi" w:cstheme="majorBidi"/>
                <w:sz w:val="24"/>
                <w:szCs w:val="24"/>
              </w:rPr>
            </w:pPr>
            <w:r w:rsidRPr="00627EEE">
              <w:rPr>
                <w:rFonts w:asciiTheme="majorBidi" w:hAnsiTheme="majorBidi" w:cstheme="majorBidi"/>
                <w:sz w:val="24"/>
                <w:szCs w:val="24"/>
              </w:rPr>
              <w:t>E</w:t>
            </w:r>
          </w:p>
        </w:tc>
        <w:tc>
          <w:tcPr>
            <w:tcW w:w="5812" w:type="dxa"/>
          </w:tcPr>
          <w:p w14:paraId="26E7F3A1" w14:textId="77777777" w:rsidR="00732256" w:rsidRPr="00627EEE" w:rsidRDefault="00732256" w:rsidP="00844B65">
            <w:pPr>
              <w:spacing w:line="360" w:lineRule="auto"/>
              <w:rPr>
                <w:rFonts w:asciiTheme="majorBidi" w:hAnsiTheme="majorBidi" w:cstheme="majorBidi"/>
                <w:sz w:val="24"/>
                <w:szCs w:val="24"/>
              </w:rPr>
            </w:pPr>
            <w:r w:rsidRPr="00627EEE">
              <w:rPr>
                <w:rFonts w:asciiTheme="majorBidi" w:hAnsiTheme="majorBidi" w:cstheme="majorBidi"/>
                <w:sz w:val="24"/>
                <w:szCs w:val="24"/>
              </w:rPr>
              <w:t>Environment</w:t>
            </w:r>
          </w:p>
        </w:tc>
      </w:tr>
      <w:tr w:rsidR="00732256" w:rsidRPr="00627EEE" w14:paraId="390B16D9" w14:textId="77777777" w:rsidTr="00883314">
        <w:tc>
          <w:tcPr>
            <w:tcW w:w="1271" w:type="dxa"/>
          </w:tcPr>
          <w:p w14:paraId="09C1E0DE" w14:textId="77777777" w:rsidR="00732256" w:rsidRPr="00627EEE" w:rsidRDefault="00732256" w:rsidP="00844B65">
            <w:pPr>
              <w:spacing w:line="360" w:lineRule="auto"/>
              <w:rPr>
                <w:rFonts w:asciiTheme="majorBidi" w:hAnsiTheme="majorBidi" w:cstheme="majorBidi"/>
                <w:sz w:val="24"/>
                <w:szCs w:val="24"/>
              </w:rPr>
            </w:pPr>
            <w:r w:rsidRPr="00627EEE">
              <w:rPr>
                <w:rFonts w:asciiTheme="majorBidi" w:eastAsia="Times New Roman" w:hAnsiTheme="majorBidi" w:cstheme="majorBidi"/>
                <w:sz w:val="24"/>
                <w:szCs w:val="24"/>
                <w:lang w:eastAsia="id-ID"/>
              </w:rPr>
              <w:t>ED</w:t>
            </w:r>
          </w:p>
        </w:tc>
        <w:tc>
          <w:tcPr>
            <w:tcW w:w="5812" w:type="dxa"/>
          </w:tcPr>
          <w:p w14:paraId="6DDC5739" w14:textId="77777777" w:rsidR="00732256" w:rsidRPr="00627EEE" w:rsidRDefault="00732256" w:rsidP="00844B65">
            <w:pPr>
              <w:spacing w:line="360" w:lineRule="auto"/>
              <w:rPr>
                <w:rFonts w:asciiTheme="majorBidi" w:hAnsiTheme="majorBidi" w:cstheme="majorBidi"/>
                <w:sz w:val="24"/>
                <w:szCs w:val="24"/>
              </w:rPr>
            </w:pPr>
            <w:r w:rsidRPr="00627EEE">
              <w:rPr>
                <w:rFonts w:asciiTheme="majorBidi" w:eastAsia="Times New Roman" w:hAnsiTheme="majorBidi" w:cstheme="majorBidi"/>
                <w:sz w:val="24"/>
                <w:szCs w:val="24"/>
                <w:lang w:eastAsia="id-ID"/>
              </w:rPr>
              <w:t>Extremely Dissatisfied</w:t>
            </w:r>
          </w:p>
        </w:tc>
      </w:tr>
      <w:tr w:rsidR="00732256" w:rsidRPr="00627EEE" w14:paraId="19AFDC54" w14:textId="77777777" w:rsidTr="00883314">
        <w:tc>
          <w:tcPr>
            <w:tcW w:w="1271" w:type="dxa"/>
          </w:tcPr>
          <w:p w14:paraId="79786775" w14:textId="77777777" w:rsidR="00732256" w:rsidRPr="00627EEE" w:rsidRDefault="00732256" w:rsidP="00844B65">
            <w:pPr>
              <w:spacing w:line="360" w:lineRule="auto"/>
              <w:rPr>
                <w:rFonts w:asciiTheme="majorBidi" w:hAnsiTheme="majorBidi" w:cstheme="majorBidi"/>
                <w:sz w:val="24"/>
                <w:szCs w:val="24"/>
              </w:rPr>
            </w:pPr>
            <w:r w:rsidRPr="00627EEE">
              <w:rPr>
                <w:rFonts w:asciiTheme="majorBidi" w:hAnsiTheme="majorBidi" w:cstheme="majorBidi"/>
                <w:sz w:val="24"/>
                <w:szCs w:val="24"/>
              </w:rPr>
              <w:t>EFA</w:t>
            </w:r>
          </w:p>
        </w:tc>
        <w:tc>
          <w:tcPr>
            <w:tcW w:w="5812" w:type="dxa"/>
          </w:tcPr>
          <w:p w14:paraId="1B25F189" w14:textId="77777777" w:rsidR="00732256" w:rsidRPr="00627EEE" w:rsidRDefault="00732256" w:rsidP="00844B65">
            <w:pPr>
              <w:spacing w:line="360" w:lineRule="auto"/>
              <w:rPr>
                <w:rFonts w:asciiTheme="majorBidi" w:hAnsiTheme="majorBidi" w:cstheme="majorBidi"/>
                <w:sz w:val="24"/>
                <w:szCs w:val="24"/>
              </w:rPr>
            </w:pPr>
            <w:r w:rsidRPr="00627EEE">
              <w:rPr>
                <w:rFonts w:asciiTheme="majorBidi" w:hAnsiTheme="majorBidi" w:cstheme="majorBidi"/>
                <w:sz w:val="24"/>
                <w:szCs w:val="24"/>
              </w:rPr>
              <w:t>Exploratory Factor Analysis</w:t>
            </w:r>
          </w:p>
        </w:tc>
      </w:tr>
      <w:tr w:rsidR="00732256" w:rsidRPr="00627EEE" w14:paraId="1EDE532D" w14:textId="77777777" w:rsidTr="00883314">
        <w:tc>
          <w:tcPr>
            <w:tcW w:w="1271" w:type="dxa"/>
          </w:tcPr>
          <w:p w14:paraId="0AA447E7" w14:textId="77777777" w:rsidR="00732256" w:rsidRPr="00627EEE" w:rsidRDefault="00732256" w:rsidP="00844B65">
            <w:pPr>
              <w:spacing w:line="360" w:lineRule="auto"/>
              <w:rPr>
                <w:rFonts w:asciiTheme="majorBidi" w:hAnsiTheme="majorBidi" w:cstheme="majorBidi"/>
                <w:sz w:val="24"/>
                <w:szCs w:val="24"/>
              </w:rPr>
            </w:pPr>
            <w:r w:rsidRPr="00627EEE">
              <w:rPr>
                <w:rFonts w:asciiTheme="majorBidi" w:hAnsiTheme="majorBidi" w:cstheme="majorBidi"/>
                <w:sz w:val="24"/>
                <w:szCs w:val="24"/>
              </w:rPr>
              <w:t>EI</w:t>
            </w:r>
          </w:p>
        </w:tc>
        <w:tc>
          <w:tcPr>
            <w:tcW w:w="5812" w:type="dxa"/>
          </w:tcPr>
          <w:p w14:paraId="5B672409" w14:textId="77777777" w:rsidR="00732256" w:rsidRPr="00627EEE" w:rsidRDefault="00732256" w:rsidP="00844B65">
            <w:pPr>
              <w:spacing w:line="360" w:lineRule="auto"/>
              <w:rPr>
                <w:rFonts w:asciiTheme="majorBidi" w:hAnsiTheme="majorBidi" w:cstheme="majorBidi"/>
                <w:sz w:val="24"/>
                <w:szCs w:val="24"/>
              </w:rPr>
            </w:pPr>
            <w:r w:rsidRPr="00627EEE">
              <w:rPr>
                <w:rFonts w:asciiTheme="majorBidi" w:hAnsiTheme="majorBidi" w:cstheme="majorBidi"/>
                <w:sz w:val="24"/>
                <w:szCs w:val="24"/>
              </w:rPr>
              <w:t>Enhancing Information</w:t>
            </w:r>
          </w:p>
        </w:tc>
      </w:tr>
      <w:tr w:rsidR="00732256" w:rsidRPr="00627EEE" w14:paraId="1724EFCC" w14:textId="77777777" w:rsidTr="00883314">
        <w:tc>
          <w:tcPr>
            <w:tcW w:w="1271" w:type="dxa"/>
          </w:tcPr>
          <w:p w14:paraId="52299A05" w14:textId="77777777" w:rsidR="00732256" w:rsidRPr="00627EEE" w:rsidRDefault="00732256" w:rsidP="00844B65">
            <w:pPr>
              <w:spacing w:line="360" w:lineRule="auto"/>
              <w:rPr>
                <w:rFonts w:asciiTheme="majorBidi" w:hAnsiTheme="majorBidi" w:cstheme="majorBidi"/>
                <w:sz w:val="24"/>
                <w:szCs w:val="24"/>
              </w:rPr>
            </w:pPr>
            <w:r w:rsidRPr="00627EEE">
              <w:rPr>
                <w:rFonts w:asciiTheme="majorBidi" w:hAnsiTheme="majorBidi" w:cstheme="majorBidi"/>
                <w:sz w:val="24"/>
                <w:szCs w:val="24"/>
              </w:rPr>
              <w:t>ERP</w:t>
            </w:r>
          </w:p>
        </w:tc>
        <w:tc>
          <w:tcPr>
            <w:tcW w:w="5812" w:type="dxa"/>
          </w:tcPr>
          <w:p w14:paraId="2106A642" w14:textId="77777777" w:rsidR="00732256" w:rsidRPr="00627EEE" w:rsidRDefault="00732256" w:rsidP="00844B65">
            <w:pPr>
              <w:spacing w:line="360" w:lineRule="auto"/>
              <w:rPr>
                <w:rFonts w:asciiTheme="majorBidi" w:hAnsiTheme="majorBidi" w:cstheme="majorBidi"/>
                <w:sz w:val="24"/>
                <w:szCs w:val="24"/>
              </w:rPr>
            </w:pPr>
            <w:r w:rsidRPr="00627EEE">
              <w:rPr>
                <w:rFonts w:asciiTheme="majorBidi" w:hAnsiTheme="majorBidi" w:cstheme="majorBidi"/>
                <w:sz w:val="24"/>
                <w:szCs w:val="24"/>
              </w:rPr>
              <w:t>Education Resource Planning</w:t>
            </w:r>
          </w:p>
        </w:tc>
      </w:tr>
      <w:tr w:rsidR="00732256" w:rsidRPr="00627EEE" w14:paraId="72E792EB" w14:textId="77777777" w:rsidTr="00883314">
        <w:tc>
          <w:tcPr>
            <w:tcW w:w="1271" w:type="dxa"/>
          </w:tcPr>
          <w:p w14:paraId="7F1012F6" w14:textId="77777777" w:rsidR="00732256" w:rsidRPr="00627EEE" w:rsidRDefault="00732256" w:rsidP="00844B65">
            <w:pPr>
              <w:spacing w:line="360" w:lineRule="auto"/>
              <w:rPr>
                <w:rFonts w:asciiTheme="majorBidi" w:hAnsiTheme="majorBidi" w:cstheme="majorBidi"/>
                <w:sz w:val="24"/>
                <w:szCs w:val="24"/>
              </w:rPr>
            </w:pPr>
            <w:r w:rsidRPr="00627EEE">
              <w:rPr>
                <w:rFonts w:asciiTheme="majorBidi" w:eastAsia="Times New Roman" w:hAnsiTheme="majorBidi" w:cstheme="majorBidi"/>
                <w:sz w:val="24"/>
                <w:szCs w:val="24"/>
                <w:lang w:eastAsia="id-ID"/>
              </w:rPr>
              <w:t>ES</w:t>
            </w:r>
          </w:p>
        </w:tc>
        <w:tc>
          <w:tcPr>
            <w:tcW w:w="5812" w:type="dxa"/>
          </w:tcPr>
          <w:p w14:paraId="26B46DDE" w14:textId="77777777" w:rsidR="00732256" w:rsidRPr="00627EEE" w:rsidRDefault="00732256" w:rsidP="00844B65">
            <w:pPr>
              <w:spacing w:line="360" w:lineRule="auto"/>
              <w:rPr>
                <w:rFonts w:asciiTheme="majorBidi" w:hAnsiTheme="majorBidi" w:cstheme="majorBidi"/>
                <w:sz w:val="24"/>
                <w:szCs w:val="24"/>
              </w:rPr>
            </w:pPr>
            <w:r w:rsidRPr="00627EEE">
              <w:rPr>
                <w:rFonts w:asciiTheme="majorBidi" w:eastAsia="Times New Roman" w:hAnsiTheme="majorBidi" w:cstheme="majorBidi"/>
                <w:sz w:val="24"/>
                <w:szCs w:val="24"/>
                <w:lang w:eastAsia="id-ID"/>
              </w:rPr>
              <w:t>Extremely Satisfied</w:t>
            </w:r>
          </w:p>
        </w:tc>
      </w:tr>
      <w:tr w:rsidR="00732256" w:rsidRPr="00627EEE" w14:paraId="6AA155D5" w14:textId="77777777" w:rsidTr="00883314">
        <w:tc>
          <w:tcPr>
            <w:tcW w:w="1271" w:type="dxa"/>
          </w:tcPr>
          <w:p w14:paraId="38FC4732" w14:textId="77777777" w:rsidR="00732256" w:rsidRPr="00627EEE" w:rsidRDefault="00732256" w:rsidP="00844B65">
            <w:pPr>
              <w:spacing w:line="360" w:lineRule="auto"/>
              <w:rPr>
                <w:rFonts w:asciiTheme="majorBidi" w:hAnsiTheme="majorBidi" w:cstheme="majorBidi"/>
                <w:sz w:val="24"/>
                <w:szCs w:val="24"/>
              </w:rPr>
            </w:pPr>
            <w:r w:rsidRPr="00627EEE">
              <w:rPr>
                <w:rFonts w:asciiTheme="majorBidi" w:hAnsiTheme="majorBidi" w:cstheme="majorBidi"/>
                <w:sz w:val="24"/>
                <w:szCs w:val="24"/>
              </w:rPr>
              <w:t>F</w:t>
            </w:r>
          </w:p>
        </w:tc>
        <w:tc>
          <w:tcPr>
            <w:tcW w:w="5812" w:type="dxa"/>
          </w:tcPr>
          <w:p w14:paraId="41440C86" w14:textId="77777777" w:rsidR="00732256" w:rsidRPr="00627EEE" w:rsidRDefault="00732256" w:rsidP="00844B65">
            <w:pPr>
              <w:spacing w:line="360" w:lineRule="auto"/>
              <w:rPr>
                <w:rFonts w:asciiTheme="majorBidi" w:hAnsiTheme="majorBidi" w:cstheme="majorBidi"/>
                <w:sz w:val="24"/>
                <w:szCs w:val="24"/>
              </w:rPr>
            </w:pPr>
            <w:r w:rsidRPr="00627EEE">
              <w:rPr>
                <w:rFonts w:asciiTheme="majorBidi" w:hAnsiTheme="majorBidi" w:cstheme="majorBidi"/>
                <w:sz w:val="24"/>
                <w:szCs w:val="24"/>
              </w:rPr>
              <w:t>F Test</w:t>
            </w:r>
          </w:p>
        </w:tc>
      </w:tr>
      <w:tr w:rsidR="00732256" w:rsidRPr="00627EEE" w14:paraId="072DE6D2" w14:textId="77777777" w:rsidTr="00883314">
        <w:tc>
          <w:tcPr>
            <w:tcW w:w="1271" w:type="dxa"/>
          </w:tcPr>
          <w:p w14:paraId="4A66AE76" w14:textId="77777777" w:rsidR="00732256" w:rsidRPr="00627EEE" w:rsidRDefault="00732256" w:rsidP="00844B65">
            <w:pPr>
              <w:spacing w:line="360" w:lineRule="auto"/>
              <w:rPr>
                <w:rFonts w:asciiTheme="majorBidi" w:hAnsiTheme="majorBidi" w:cstheme="majorBidi"/>
                <w:sz w:val="24"/>
                <w:szCs w:val="24"/>
              </w:rPr>
            </w:pPr>
            <w:r w:rsidRPr="00627EEE">
              <w:rPr>
                <w:rFonts w:asciiTheme="majorBidi" w:hAnsiTheme="majorBidi" w:cstheme="majorBidi"/>
                <w:sz w:val="24"/>
                <w:szCs w:val="24"/>
              </w:rPr>
              <w:t>GI</w:t>
            </w:r>
          </w:p>
        </w:tc>
        <w:tc>
          <w:tcPr>
            <w:tcW w:w="5812" w:type="dxa"/>
          </w:tcPr>
          <w:p w14:paraId="603FB5CA" w14:textId="77777777" w:rsidR="00732256" w:rsidRPr="00627EEE" w:rsidRDefault="00732256" w:rsidP="00844B65">
            <w:pPr>
              <w:spacing w:line="360" w:lineRule="auto"/>
              <w:rPr>
                <w:rFonts w:asciiTheme="majorBidi" w:hAnsiTheme="majorBidi" w:cstheme="majorBidi"/>
                <w:sz w:val="24"/>
                <w:szCs w:val="24"/>
              </w:rPr>
            </w:pPr>
            <w:r w:rsidRPr="00627EEE">
              <w:rPr>
                <w:rFonts w:asciiTheme="majorBidi" w:hAnsiTheme="majorBidi" w:cstheme="majorBidi"/>
                <w:sz w:val="24"/>
                <w:szCs w:val="24"/>
              </w:rPr>
              <w:t>Group Interaction</w:t>
            </w:r>
          </w:p>
        </w:tc>
      </w:tr>
      <w:tr w:rsidR="00732256" w:rsidRPr="00627EEE" w14:paraId="6E75B68E" w14:textId="77777777" w:rsidTr="00883314">
        <w:tc>
          <w:tcPr>
            <w:tcW w:w="1271" w:type="dxa"/>
          </w:tcPr>
          <w:p w14:paraId="06FCB101" w14:textId="77777777" w:rsidR="00732256" w:rsidRPr="00627EEE" w:rsidRDefault="00732256" w:rsidP="00844B65">
            <w:pPr>
              <w:spacing w:line="360" w:lineRule="auto"/>
              <w:rPr>
                <w:rFonts w:asciiTheme="majorBidi" w:hAnsiTheme="majorBidi" w:cstheme="majorBidi"/>
                <w:sz w:val="24"/>
                <w:szCs w:val="24"/>
              </w:rPr>
            </w:pPr>
            <w:r w:rsidRPr="00627EEE">
              <w:rPr>
                <w:rFonts w:asciiTheme="majorBidi" w:hAnsiTheme="majorBidi" w:cstheme="majorBidi"/>
                <w:sz w:val="24"/>
                <w:szCs w:val="24"/>
              </w:rPr>
              <w:t xml:space="preserve">I </w:t>
            </w:r>
          </w:p>
        </w:tc>
        <w:tc>
          <w:tcPr>
            <w:tcW w:w="5812" w:type="dxa"/>
          </w:tcPr>
          <w:p w14:paraId="271F1502" w14:textId="77777777" w:rsidR="00732256" w:rsidRPr="00627EEE" w:rsidRDefault="00732256" w:rsidP="00844B65">
            <w:pPr>
              <w:spacing w:line="360" w:lineRule="auto"/>
              <w:rPr>
                <w:rFonts w:asciiTheme="majorBidi" w:hAnsiTheme="majorBidi" w:cstheme="majorBidi"/>
                <w:sz w:val="24"/>
                <w:szCs w:val="24"/>
              </w:rPr>
            </w:pPr>
            <w:r w:rsidRPr="00627EEE">
              <w:rPr>
                <w:rFonts w:asciiTheme="majorBidi" w:hAnsiTheme="majorBidi" w:cstheme="majorBidi"/>
                <w:sz w:val="24"/>
                <w:szCs w:val="24"/>
              </w:rPr>
              <w:t>Innovation</w:t>
            </w:r>
          </w:p>
        </w:tc>
      </w:tr>
      <w:tr w:rsidR="00732256" w:rsidRPr="00627EEE" w14:paraId="5E3E2B46" w14:textId="77777777" w:rsidTr="00883314">
        <w:tc>
          <w:tcPr>
            <w:tcW w:w="1271" w:type="dxa"/>
          </w:tcPr>
          <w:p w14:paraId="34E954B5" w14:textId="77777777" w:rsidR="00732256" w:rsidRPr="00627EEE" w:rsidRDefault="00732256" w:rsidP="00844B65">
            <w:pPr>
              <w:spacing w:line="360" w:lineRule="auto"/>
              <w:rPr>
                <w:rFonts w:asciiTheme="majorBidi" w:hAnsiTheme="majorBidi" w:cstheme="majorBidi"/>
                <w:sz w:val="24"/>
                <w:szCs w:val="24"/>
              </w:rPr>
            </w:pPr>
            <w:r w:rsidRPr="00627EEE">
              <w:rPr>
                <w:rFonts w:asciiTheme="majorBidi" w:hAnsiTheme="majorBidi" w:cstheme="majorBidi"/>
                <w:sz w:val="24"/>
                <w:szCs w:val="24"/>
              </w:rPr>
              <w:t>ICT</w:t>
            </w:r>
          </w:p>
        </w:tc>
        <w:tc>
          <w:tcPr>
            <w:tcW w:w="5812" w:type="dxa"/>
          </w:tcPr>
          <w:p w14:paraId="7663659D" w14:textId="77777777" w:rsidR="00732256" w:rsidRPr="00627EEE" w:rsidRDefault="00732256" w:rsidP="00844B65">
            <w:pPr>
              <w:spacing w:line="360" w:lineRule="auto"/>
              <w:rPr>
                <w:rFonts w:asciiTheme="majorBidi" w:hAnsiTheme="majorBidi" w:cstheme="majorBidi"/>
                <w:sz w:val="24"/>
                <w:szCs w:val="24"/>
              </w:rPr>
            </w:pPr>
            <w:r w:rsidRPr="00627EEE">
              <w:rPr>
                <w:rFonts w:asciiTheme="majorBidi" w:hAnsiTheme="majorBidi" w:cstheme="majorBidi"/>
                <w:sz w:val="24"/>
                <w:szCs w:val="24"/>
              </w:rPr>
              <w:t>Information and Communication Technology</w:t>
            </w:r>
          </w:p>
        </w:tc>
      </w:tr>
      <w:tr w:rsidR="00732256" w:rsidRPr="00627EEE" w14:paraId="21959D7F" w14:textId="77777777" w:rsidTr="00883314">
        <w:tc>
          <w:tcPr>
            <w:tcW w:w="1271" w:type="dxa"/>
          </w:tcPr>
          <w:p w14:paraId="120F045C" w14:textId="77777777" w:rsidR="00732256" w:rsidRPr="00627EEE" w:rsidRDefault="00732256" w:rsidP="00844B65">
            <w:pPr>
              <w:spacing w:line="360" w:lineRule="auto"/>
              <w:rPr>
                <w:rFonts w:asciiTheme="majorBidi" w:hAnsiTheme="majorBidi" w:cstheme="majorBidi"/>
                <w:sz w:val="24"/>
                <w:szCs w:val="24"/>
              </w:rPr>
            </w:pPr>
            <w:r w:rsidRPr="00627EEE">
              <w:rPr>
                <w:rFonts w:asciiTheme="majorBidi" w:hAnsiTheme="majorBidi" w:cstheme="majorBidi"/>
                <w:sz w:val="24"/>
                <w:szCs w:val="24"/>
              </w:rPr>
              <w:t>IoT</w:t>
            </w:r>
          </w:p>
        </w:tc>
        <w:tc>
          <w:tcPr>
            <w:tcW w:w="5812" w:type="dxa"/>
          </w:tcPr>
          <w:p w14:paraId="6526EE6C" w14:textId="77777777" w:rsidR="00732256" w:rsidRPr="00627EEE" w:rsidRDefault="00732256" w:rsidP="00844B65">
            <w:pPr>
              <w:spacing w:line="360" w:lineRule="auto"/>
              <w:rPr>
                <w:rFonts w:asciiTheme="majorBidi" w:hAnsiTheme="majorBidi" w:cstheme="majorBidi"/>
                <w:sz w:val="24"/>
                <w:szCs w:val="24"/>
              </w:rPr>
            </w:pPr>
            <w:r w:rsidRPr="00627EEE">
              <w:rPr>
                <w:rFonts w:asciiTheme="majorBidi" w:hAnsiTheme="majorBidi" w:cstheme="majorBidi"/>
                <w:sz w:val="24"/>
                <w:szCs w:val="24"/>
              </w:rPr>
              <w:t>Internet of Things</w:t>
            </w:r>
          </w:p>
        </w:tc>
      </w:tr>
      <w:tr w:rsidR="00732256" w:rsidRPr="00627EEE" w14:paraId="250FC14C" w14:textId="77777777" w:rsidTr="00883314">
        <w:tc>
          <w:tcPr>
            <w:tcW w:w="1271" w:type="dxa"/>
          </w:tcPr>
          <w:p w14:paraId="03C7D912" w14:textId="77777777" w:rsidR="00732256" w:rsidRPr="00627EEE" w:rsidRDefault="00732256" w:rsidP="00844B65">
            <w:pPr>
              <w:spacing w:line="360" w:lineRule="auto"/>
              <w:rPr>
                <w:rFonts w:asciiTheme="majorBidi" w:hAnsiTheme="majorBidi" w:cstheme="majorBidi"/>
                <w:sz w:val="24"/>
                <w:szCs w:val="24"/>
              </w:rPr>
            </w:pPr>
            <w:r w:rsidRPr="00627EEE">
              <w:rPr>
                <w:rFonts w:asciiTheme="majorBidi" w:hAnsiTheme="majorBidi" w:cstheme="majorBidi"/>
                <w:sz w:val="24"/>
                <w:szCs w:val="24"/>
              </w:rPr>
              <w:t>IV</w:t>
            </w:r>
          </w:p>
        </w:tc>
        <w:tc>
          <w:tcPr>
            <w:tcW w:w="5812" w:type="dxa"/>
          </w:tcPr>
          <w:p w14:paraId="24DF4967" w14:textId="77777777" w:rsidR="00732256" w:rsidRPr="00627EEE" w:rsidRDefault="00732256" w:rsidP="00844B65">
            <w:pPr>
              <w:spacing w:line="360" w:lineRule="auto"/>
              <w:rPr>
                <w:rFonts w:asciiTheme="majorBidi" w:hAnsiTheme="majorBidi" w:cstheme="majorBidi"/>
                <w:sz w:val="24"/>
                <w:szCs w:val="24"/>
              </w:rPr>
            </w:pPr>
            <w:r w:rsidRPr="00627EEE">
              <w:rPr>
                <w:rFonts w:asciiTheme="majorBidi" w:hAnsiTheme="majorBidi" w:cstheme="majorBidi"/>
                <w:sz w:val="24"/>
                <w:szCs w:val="24"/>
              </w:rPr>
              <w:t>Independent Variable</w:t>
            </w:r>
          </w:p>
        </w:tc>
      </w:tr>
      <w:tr w:rsidR="00732256" w:rsidRPr="00627EEE" w14:paraId="46739FCF" w14:textId="77777777" w:rsidTr="00883314">
        <w:tc>
          <w:tcPr>
            <w:tcW w:w="1271" w:type="dxa"/>
          </w:tcPr>
          <w:p w14:paraId="68774205" w14:textId="77777777" w:rsidR="00732256" w:rsidRPr="00627EEE" w:rsidRDefault="00732256" w:rsidP="00844B65">
            <w:pPr>
              <w:spacing w:line="360" w:lineRule="auto"/>
              <w:rPr>
                <w:rFonts w:asciiTheme="majorBidi" w:hAnsiTheme="majorBidi" w:cstheme="majorBidi"/>
                <w:sz w:val="24"/>
                <w:szCs w:val="24"/>
              </w:rPr>
            </w:pPr>
            <w:r w:rsidRPr="00627EEE">
              <w:rPr>
                <w:rFonts w:asciiTheme="majorBidi" w:hAnsiTheme="majorBidi" w:cstheme="majorBidi"/>
                <w:sz w:val="24"/>
                <w:szCs w:val="24"/>
              </w:rPr>
              <w:t>K</w:t>
            </w:r>
          </w:p>
        </w:tc>
        <w:tc>
          <w:tcPr>
            <w:tcW w:w="5812" w:type="dxa"/>
          </w:tcPr>
          <w:p w14:paraId="422CA99C" w14:textId="77777777" w:rsidR="00732256" w:rsidRPr="00627EEE" w:rsidRDefault="00732256" w:rsidP="00844B65">
            <w:pPr>
              <w:spacing w:line="360" w:lineRule="auto"/>
              <w:rPr>
                <w:rFonts w:asciiTheme="majorBidi" w:hAnsiTheme="majorBidi" w:cstheme="majorBidi"/>
                <w:sz w:val="24"/>
                <w:szCs w:val="24"/>
              </w:rPr>
            </w:pPr>
            <w:r w:rsidRPr="00627EEE">
              <w:rPr>
                <w:rFonts w:asciiTheme="majorBidi" w:hAnsiTheme="majorBidi" w:cstheme="majorBidi"/>
                <w:sz w:val="24"/>
                <w:szCs w:val="24"/>
              </w:rPr>
              <w:t>Knowledge</w:t>
            </w:r>
          </w:p>
        </w:tc>
      </w:tr>
      <w:tr w:rsidR="00732256" w:rsidRPr="00627EEE" w14:paraId="3537F1F9" w14:textId="77777777" w:rsidTr="00883314">
        <w:tc>
          <w:tcPr>
            <w:tcW w:w="1271" w:type="dxa"/>
          </w:tcPr>
          <w:p w14:paraId="5CC6B5BE" w14:textId="77777777" w:rsidR="00732256" w:rsidRPr="00627EEE" w:rsidRDefault="00732256" w:rsidP="00844B65">
            <w:pPr>
              <w:spacing w:line="360" w:lineRule="auto"/>
              <w:rPr>
                <w:rFonts w:asciiTheme="majorBidi" w:hAnsiTheme="majorBidi" w:cstheme="majorBidi"/>
                <w:sz w:val="24"/>
                <w:szCs w:val="24"/>
              </w:rPr>
            </w:pPr>
            <w:r w:rsidRPr="00627EEE">
              <w:rPr>
                <w:rFonts w:asciiTheme="majorBidi" w:hAnsiTheme="majorBidi" w:cstheme="majorBidi"/>
                <w:sz w:val="24"/>
                <w:szCs w:val="24"/>
              </w:rPr>
              <w:t>KMO</w:t>
            </w:r>
          </w:p>
        </w:tc>
        <w:tc>
          <w:tcPr>
            <w:tcW w:w="5812" w:type="dxa"/>
          </w:tcPr>
          <w:p w14:paraId="4E37294B" w14:textId="77777777" w:rsidR="00732256" w:rsidRPr="00627EEE" w:rsidRDefault="00732256" w:rsidP="00844B65">
            <w:pPr>
              <w:spacing w:line="360" w:lineRule="auto"/>
              <w:rPr>
                <w:rFonts w:asciiTheme="majorBidi" w:hAnsiTheme="majorBidi" w:cstheme="majorBidi"/>
                <w:sz w:val="24"/>
                <w:szCs w:val="24"/>
              </w:rPr>
            </w:pPr>
            <w:r w:rsidRPr="00627EEE">
              <w:rPr>
                <w:rFonts w:asciiTheme="majorBidi" w:hAnsiTheme="majorBidi" w:cstheme="majorBidi"/>
                <w:sz w:val="24"/>
                <w:szCs w:val="24"/>
              </w:rPr>
              <w:t>Kaiser-Meyer-Olkin</w:t>
            </w:r>
          </w:p>
        </w:tc>
      </w:tr>
      <w:tr w:rsidR="00732256" w:rsidRPr="00627EEE" w14:paraId="2E1A0CA8" w14:textId="77777777" w:rsidTr="00883314">
        <w:tc>
          <w:tcPr>
            <w:tcW w:w="1271" w:type="dxa"/>
          </w:tcPr>
          <w:p w14:paraId="3E4A9B20" w14:textId="77777777" w:rsidR="00732256" w:rsidRPr="00627EEE" w:rsidRDefault="00732256" w:rsidP="00844B65">
            <w:pPr>
              <w:spacing w:line="360" w:lineRule="auto"/>
              <w:rPr>
                <w:rFonts w:asciiTheme="majorBidi" w:hAnsiTheme="majorBidi" w:cstheme="majorBidi"/>
                <w:sz w:val="24"/>
                <w:szCs w:val="24"/>
              </w:rPr>
            </w:pPr>
            <w:r w:rsidRPr="00627EEE">
              <w:rPr>
                <w:rFonts w:asciiTheme="majorBidi" w:hAnsiTheme="majorBidi" w:cstheme="majorBidi"/>
                <w:sz w:val="24"/>
                <w:szCs w:val="24"/>
              </w:rPr>
              <w:t>LS</w:t>
            </w:r>
          </w:p>
        </w:tc>
        <w:tc>
          <w:tcPr>
            <w:tcW w:w="5812" w:type="dxa"/>
          </w:tcPr>
          <w:p w14:paraId="4F2DE0E8" w14:textId="77777777" w:rsidR="00732256" w:rsidRPr="00627EEE" w:rsidRDefault="00732256" w:rsidP="00844B65">
            <w:pPr>
              <w:spacing w:line="360" w:lineRule="auto"/>
              <w:rPr>
                <w:rFonts w:asciiTheme="majorBidi" w:hAnsiTheme="majorBidi" w:cstheme="majorBidi"/>
                <w:sz w:val="24"/>
                <w:szCs w:val="24"/>
              </w:rPr>
            </w:pPr>
            <w:r w:rsidRPr="00627EEE">
              <w:rPr>
                <w:rFonts w:asciiTheme="majorBidi" w:hAnsiTheme="majorBidi" w:cstheme="majorBidi"/>
                <w:sz w:val="24"/>
                <w:szCs w:val="24"/>
              </w:rPr>
              <w:t>Learning Skill</w:t>
            </w:r>
          </w:p>
        </w:tc>
      </w:tr>
      <w:tr w:rsidR="00732256" w:rsidRPr="00627EEE" w14:paraId="7299318A" w14:textId="77777777" w:rsidTr="00883314">
        <w:tc>
          <w:tcPr>
            <w:tcW w:w="1271" w:type="dxa"/>
          </w:tcPr>
          <w:p w14:paraId="386463D8" w14:textId="77777777" w:rsidR="00732256" w:rsidRPr="00627EEE" w:rsidRDefault="00732256" w:rsidP="00844B65">
            <w:pPr>
              <w:spacing w:line="360" w:lineRule="auto"/>
              <w:rPr>
                <w:rFonts w:asciiTheme="majorBidi" w:hAnsiTheme="majorBidi" w:cstheme="majorBidi"/>
                <w:sz w:val="24"/>
                <w:szCs w:val="24"/>
              </w:rPr>
            </w:pPr>
            <w:r w:rsidRPr="00627EEE">
              <w:rPr>
                <w:rFonts w:asciiTheme="majorBidi" w:hAnsiTheme="majorBidi" w:cstheme="majorBidi"/>
                <w:sz w:val="24"/>
                <w:szCs w:val="24"/>
              </w:rPr>
              <w:t>MCS</w:t>
            </w:r>
          </w:p>
        </w:tc>
        <w:tc>
          <w:tcPr>
            <w:tcW w:w="5812" w:type="dxa"/>
          </w:tcPr>
          <w:p w14:paraId="7E573500" w14:textId="77777777" w:rsidR="00732256" w:rsidRPr="00627EEE" w:rsidRDefault="00732256" w:rsidP="00844B65">
            <w:pPr>
              <w:spacing w:line="360" w:lineRule="auto"/>
              <w:rPr>
                <w:rFonts w:asciiTheme="majorBidi" w:hAnsiTheme="majorBidi" w:cstheme="majorBidi"/>
                <w:sz w:val="24"/>
                <w:szCs w:val="24"/>
              </w:rPr>
            </w:pPr>
            <w:r w:rsidRPr="00627EEE">
              <w:rPr>
                <w:rFonts w:asciiTheme="majorBidi" w:hAnsiTheme="majorBidi" w:cstheme="majorBidi"/>
                <w:sz w:val="24"/>
                <w:szCs w:val="24"/>
                <w:lang w:val="en-GB"/>
              </w:rPr>
              <w:t>Multi-Collinearity Statistics</w:t>
            </w:r>
          </w:p>
        </w:tc>
      </w:tr>
      <w:tr w:rsidR="00732256" w:rsidRPr="00627EEE" w14:paraId="273A5AF7" w14:textId="77777777" w:rsidTr="00883314">
        <w:tc>
          <w:tcPr>
            <w:tcW w:w="1271" w:type="dxa"/>
          </w:tcPr>
          <w:p w14:paraId="7A0E74BD" w14:textId="77777777" w:rsidR="00732256" w:rsidRPr="00627EEE" w:rsidRDefault="00732256" w:rsidP="00844B65">
            <w:pPr>
              <w:spacing w:line="360" w:lineRule="auto"/>
              <w:rPr>
                <w:rFonts w:asciiTheme="majorBidi" w:hAnsiTheme="majorBidi" w:cstheme="majorBidi"/>
                <w:sz w:val="24"/>
                <w:szCs w:val="24"/>
              </w:rPr>
            </w:pPr>
            <w:r w:rsidRPr="00627EEE">
              <w:rPr>
                <w:rFonts w:asciiTheme="majorBidi" w:eastAsia="Times New Roman" w:hAnsiTheme="majorBidi" w:cstheme="majorBidi"/>
                <w:sz w:val="24"/>
                <w:szCs w:val="24"/>
                <w:lang w:eastAsia="id-ID"/>
              </w:rPr>
              <w:t>MD</w:t>
            </w:r>
          </w:p>
        </w:tc>
        <w:tc>
          <w:tcPr>
            <w:tcW w:w="5812" w:type="dxa"/>
          </w:tcPr>
          <w:p w14:paraId="17A16F5F" w14:textId="77777777" w:rsidR="00732256" w:rsidRPr="00627EEE" w:rsidRDefault="00732256" w:rsidP="00844B65">
            <w:pPr>
              <w:spacing w:line="360" w:lineRule="auto"/>
              <w:rPr>
                <w:rFonts w:asciiTheme="majorBidi" w:hAnsiTheme="majorBidi" w:cstheme="majorBidi"/>
                <w:sz w:val="24"/>
                <w:szCs w:val="24"/>
              </w:rPr>
            </w:pPr>
            <w:r w:rsidRPr="00627EEE">
              <w:rPr>
                <w:rFonts w:asciiTheme="majorBidi" w:eastAsia="Times New Roman" w:hAnsiTheme="majorBidi" w:cstheme="majorBidi"/>
                <w:sz w:val="24"/>
                <w:szCs w:val="24"/>
                <w:lang w:eastAsia="id-ID"/>
              </w:rPr>
              <w:t>Moderately Dissatisfied</w:t>
            </w:r>
          </w:p>
        </w:tc>
      </w:tr>
      <w:tr w:rsidR="00732256" w:rsidRPr="00627EEE" w14:paraId="5091736D" w14:textId="77777777" w:rsidTr="00883314">
        <w:tc>
          <w:tcPr>
            <w:tcW w:w="1271" w:type="dxa"/>
          </w:tcPr>
          <w:p w14:paraId="04C08C34" w14:textId="77777777" w:rsidR="00732256" w:rsidRPr="00627EEE" w:rsidRDefault="00732256" w:rsidP="00844B65">
            <w:pPr>
              <w:spacing w:line="360" w:lineRule="auto"/>
              <w:rPr>
                <w:rFonts w:asciiTheme="majorBidi" w:hAnsiTheme="majorBidi" w:cstheme="majorBidi"/>
                <w:sz w:val="24"/>
                <w:szCs w:val="24"/>
              </w:rPr>
            </w:pPr>
            <w:r w:rsidRPr="00627EEE">
              <w:rPr>
                <w:rFonts w:asciiTheme="majorBidi" w:eastAsia="Times New Roman" w:hAnsiTheme="majorBidi" w:cstheme="majorBidi"/>
                <w:sz w:val="24"/>
                <w:szCs w:val="24"/>
                <w:lang w:eastAsia="id-ID"/>
              </w:rPr>
              <w:t>MS</w:t>
            </w:r>
          </w:p>
        </w:tc>
        <w:tc>
          <w:tcPr>
            <w:tcW w:w="5812" w:type="dxa"/>
          </w:tcPr>
          <w:p w14:paraId="69CF4B87" w14:textId="77777777" w:rsidR="00732256" w:rsidRPr="00627EEE" w:rsidRDefault="00732256" w:rsidP="00844B65">
            <w:pPr>
              <w:spacing w:line="360" w:lineRule="auto"/>
              <w:rPr>
                <w:rFonts w:asciiTheme="majorBidi" w:hAnsiTheme="majorBidi" w:cstheme="majorBidi"/>
                <w:sz w:val="24"/>
                <w:szCs w:val="24"/>
              </w:rPr>
            </w:pPr>
            <w:r w:rsidRPr="00627EEE">
              <w:rPr>
                <w:rFonts w:asciiTheme="majorBidi" w:eastAsia="Times New Roman" w:hAnsiTheme="majorBidi" w:cstheme="majorBidi"/>
                <w:sz w:val="24"/>
                <w:szCs w:val="24"/>
                <w:lang w:eastAsia="id-ID"/>
              </w:rPr>
              <w:t>Moderately Satisfied</w:t>
            </w:r>
          </w:p>
        </w:tc>
      </w:tr>
      <w:tr w:rsidR="00732256" w:rsidRPr="00627EEE" w14:paraId="1A525488" w14:textId="77777777" w:rsidTr="00883314">
        <w:tc>
          <w:tcPr>
            <w:tcW w:w="1271" w:type="dxa"/>
          </w:tcPr>
          <w:p w14:paraId="77060053" w14:textId="77777777" w:rsidR="00732256" w:rsidRPr="00627EEE" w:rsidRDefault="00732256" w:rsidP="00844B65">
            <w:pPr>
              <w:spacing w:line="360" w:lineRule="auto"/>
              <w:rPr>
                <w:rFonts w:asciiTheme="majorBidi" w:hAnsiTheme="majorBidi" w:cstheme="majorBidi"/>
                <w:sz w:val="24"/>
                <w:szCs w:val="24"/>
              </w:rPr>
            </w:pPr>
            <w:r w:rsidRPr="00627EEE">
              <w:rPr>
                <w:rFonts w:asciiTheme="majorBidi" w:eastAsia="Times New Roman" w:hAnsiTheme="majorBidi" w:cstheme="majorBidi"/>
                <w:sz w:val="24"/>
                <w:szCs w:val="24"/>
                <w:lang w:eastAsia="id-ID"/>
              </w:rPr>
              <w:t>NL</w:t>
            </w:r>
          </w:p>
        </w:tc>
        <w:tc>
          <w:tcPr>
            <w:tcW w:w="5812" w:type="dxa"/>
          </w:tcPr>
          <w:p w14:paraId="3C47674A" w14:textId="77777777" w:rsidR="00732256" w:rsidRPr="00627EEE" w:rsidRDefault="00732256" w:rsidP="00844B65">
            <w:pPr>
              <w:spacing w:line="360" w:lineRule="auto"/>
              <w:rPr>
                <w:rFonts w:asciiTheme="majorBidi" w:hAnsiTheme="majorBidi" w:cstheme="majorBidi"/>
                <w:sz w:val="24"/>
                <w:szCs w:val="24"/>
              </w:rPr>
            </w:pPr>
            <w:r w:rsidRPr="00627EEE">
              <w:rPr>
                <w:rFonts w:asciiTheme="majorBidi" w:eastAsia="Times New Roman" w:hAnsiTheme="majorBidi" w:cstheme="majorBidi"/>
                <w:sz w:val="24"/>
                <w:szCs w:val="24"/>
                <w:lang w:eastAsia="id-ID"/>
              </w:rPr>
              <w:t>Neutral</w:t>
            </w:r>
          </w:p>
        </w:tc>
      </w:tr>
      <w:tr w:rsidR="004E3036" w:rsidRPr="00627EEE" w14:paraId="019D6314" w14:textId="77777777" w:rsidTr="00883314">
        <w:tc>
          <w:tcPr>
            <w:tcW w:w="1271" w:type="dxa"/>
            <w:vAlign w:val="center"/>
          </w:tcPr>
          <w:p w14:paraId="3E121234" w14:textId="2AA36D16" w:rsidR="004E3036" w:rsidRPr="004E3036" w:rsidRDefault="004E3036" w:rsidP="004E3036">
            <w:pPr>
              <w:spacing w:line="360" w:lineRule="auto"/>
              <w:jc w:val="both"/>
              <w:rPr>
                <w:rFonts w:asciiTheme="majorBidi" w:hAnsiTheme="majorBidi" w:cstheme="majorBidi"/>
                <w:sz w:val="24"/>
                <w:szCs w:val="24"/>
              </w:rPr>
            </w:pPr>
            <m:oMathPara>
              <m:oMathParaPr>
                <m:jc m:val="left"/>
              </m:oMathParaPr>
              <m:oMath>
                <m:r>
                  <w:rPr>
                    <w:rFonts w:ascii="Cambria Math" w:hAnsi="Cambria Math" w:cstheme="majorBidi"/>
                    <w:sz w:val="24"/>
                    <w:szCs w:val="24"/>
                  </w:rPr>
                  <m:t>p</m:t>
                </m:r>
              </m:oMath>
            </m:oMathPara>
          </w:p>
        </w:tc>
        <w:tc>
          <w:tcPr>
            <w:tcW w:w="5812" w:type="dxa"/>
          </w:tcPr>
          <w:p w14:paraId="5651224A" w14:textId="5A9CADA2" w:rsidR="004E3036" w:rsidRPr="00627EEE" w:rsidRDefault="004E3036" w:rsidP="004E3036">
            <w:pPr>
              <w:spacing w:line="360" w:lineRule="auto"/>
              <w:rPr>
                <w:rFonts w:asciiTheme="majorBidi" w:hAnsiTheme="majorBidi" w:cstheme="majorBidi"/>
                <w:sz w:val="24"/>
                <w:szCs w:val="24"/>
              </w:rPr>
            </w:pPr>
            <w:r w:rsidRPr="00627EEE">
              <w:rPr>
                <w:rFonts w:asciiTheme="majorBidi" w:hAnsiTheme="majorBidi" w:cstheme="majorBidi"/>
                <w:sz w:val="24"/>
                <w:szCs w:val="24"/>
              </w:rPr>
              <w:t xml:space="preserve">Probability </w:t>
            </w:r>
          </w:p>
        </w:tc>
      </w:tr>
      <w:tr w:rsidR="004E3036" w:rsidRPr="00627EEE" w14:paraId="3A4E7AC0" w14:textId="77777777" w:rsidTr="00883314">
        <w:tc>
          <w:tcPr>
            <w:tcW w:w="1271" w:type="dxa"/>
          </w:tcPr>
          <w:p w14:paraId="6381A64B" w14:textId="77777777" w:rsidR="004E3036" w:rsidRPr="00627EEE" w:rsidRDefault="004E3036" w:rsidP="004E3036">
            <w:pPr>
              <w:spacing w:line="360" w:lineRule="auto"/>
              <w:rPr>
                <w:rFonts w:asciiTheme="majorBidi" w:hAnsiTheme="majorBidi" w:cstheme="majorBidi"/>
                <w:sz w:val="24"/>
                <w:szCs w:val="24"/>
              </w:rPr>
            </w:pPr>
            <w:r w:rsidRPr="00627EEE">
              <w:rPr>
                <w:rFonts w:asciiTheme="majorBidi" w:hAnsiTheme="majorBidi" w:cstheme="majorBidi"/>
                <w:sz w:val="24"/>
                <w:szCs w:val="24"/>
              </w:rPr>
              <w:lastRenderedPageBreak/>
              <w:t>PCA</w:t>
            </w:r>
          </w:p>
        </w:tc>
        <w:tc>
          <w:tcPr>
            <w:tcW w:w="5812" w:type="dxa"/>
          </w:tcPr>
          <w:p w14:paraId="7FD5709F" w14:textId="77777777" w:rsidR="004E3036" w:rsidRPr="00627EEE" w:rsidRDefault="004E3036" w:rsidP="004E3036">
            <w:pPr>
              <w:spacing w:line="360" w:lineRule="auto"/>
              <w:rPr>
                <w:rFonts w:asciiTheme="majorBidi" w:hAnsiTheme="majorBidi" w:cstheme="majorBidi"/>
                <w:sz w:val="24"/>
                <w:szCs w:val="24"/>
              </w:rPr>
            </w:pPr>
            <w:r w:rsidRPr="00627EEE">
              <w:rPr>
                <w:rFonts w:asciiTheme="majorBidi" w:hAnsiTheme="majorBidi" w:cstheme="majorBidi"/>
                <w:sz w:val="24"/>
                <w:szCs w:val="24"/>
              </w:rPr>
              <w:t>Principal Component Analysis</w:t>
            </w:r>
          </w:p>
        </w:tc>
      </w:tr>
      <w:tr w:rsidR="004E3036" w:rsidRPr="00627EEE" w14:paraId="13B93EA3" w14:textId="77777777" w:rsidTr="00883314">
        <w:tc>
          <w:tcPr>
            <w:tcW w:w="1271" w:type="dxa"/>
          </w:tcPr>
          <w:p w14:paraId="6FC7DC4F" w14:textId="77777777" w:rsidR="004E3036" w:rsidRPr="00627EEE" w:rsidRDefault="004E3036" w:rsidP="004E3036">
            <w:pPr>
              <w:spacing w:line="360" w:lineRule="auto"/>
              <w:rPr>
                <w:rFonts w:asciiTheme="majorBidi" w:hAnsiTheme="majorBidi" w:cstheme="majorBidi"/>
                <w:sz w:val="24"/>
                <w:szCs w:val="24"/>
              </w:rPr>
            </w:pPr>
            <w:r w:rsidRPr="00627EEE">
              <w:rPr>
                <w:rFonts w:asciiTheme="majorBidi" w:hAnsiTheme="majorBidi" w:cstheme="majorBidi"/>
                <w:sz w:val="24"/>
                <w:szCs w:val="24"/>
              </w:rPr>
              <w:t>R</w:t>
            </w:r>
          </w:p>
        </w:tc>
        <w:tc>
          <w:tcPr>
            <w:tcW w:w="5812" w:type="dxa"/>
          </w:tcPr>
          <w:p w14:paraId="615BA441" w14:textId="77777777" w:rsidR="004E3036" w:rsidRPr="00627EEE" w:rsidRDefault="004E3036" w:rsidP="004E3036">
            <w:pPr>
              <w:spacing w:line="360" w:lineRule="auto"/>
              <w:rPr>
                <w:rFonts w:asciiTheme="majorBidi" w:hAnsiTheme="majorBidi" w:cstheme="majorBidi"/>
                <w:sz w:val="24"/>
                <w:szCs w:val="24"/>
              </w:rPr>
            </w:pPr>
            <w:r w:rsidRPr="00627EEE">
              <w:rPr>
                <w:rFonts w:asciiTheme="majorBidi" w:eastAsia="Calibri" w:hAnsiTheme="majorBidi" w:cstheme="majorBidi"/>
                <w:sz w:val="24"/>
                <w:szCs w:val="24"/>
                <w:lang w:eastAsia="id-ID"/>
              </w:rPr>
              <w:t>Correlation Coefficient</w:t>
            </w:r>
          </w:p>
        </w:tc>
      </w:tr>
      <w:tr w:rsidR="004E3036" w:rsidRPr="00627EEE" w14:paraId="6FA9E8C5" w14:textId="77777777" w:rsidTr="00883314">
        <w:tc>
          <w:tcPr>
            <w:tcW w:w="1271" w:type="dxa"/>
          </w:tcPr>
          <w:p w14:paraId="44A4B1B5" w14:textId="77777777" w:rsidR="004E3036" w:rsidRPr="00627EEE" w:rsidRDefault="004E3036" w:rsidP="004E3036">
            <w:pPr>
              <w:spacing w:line="360" w:lineRule="auto"/>
              <w:rPr>
                <w:rFonts w:asciiTheme="majorBidi" w:hAnsiTheme="majorBidi" w:cstheme="majorBidi"/>
                <w:sz w:val="24"/>
                <w:szCs w:val="24"/>
              </w:rPr>
            </w:pPr>
            <w:r w:rsidRPr="00627EEE">
              <w:rPr>
                <w:rFonts w:asciiTheme="majorBidi" w:hAnsiTheme="majorBidi" w:cstheme="majorBidi"/>
                <w:sz w:val="24"/>
                <w:szCs w:val="24"/>
              </w:rPr>
              <w:t>S</w:t>
            </w:r>
          </w:p>
        </w:tc>
        <w:tc>
          <w:tcPr>
            <w:tcW w:w="5812" w:type="dxa"/>
          </w:tcPr>
          <w:p w14:paraId="7D4232F5" w14:textId="77777777" w:rsidR="004E3036" w:rsidRPr="00627EEE" w:rsidRDefault="004E3036" w:rsidP="004E3036">
            <w:pPr>
              <w:spacing w:line="360" w:lineRule="auto"/>
              <w:rPr>
                <w:rFonts w:asciiTheme="majorBidi" w:hAnsiTheme="majorBidi" w:cstheme="majorBidi"/>
                <w:sz w:val="24"/>
                <w:szCs w:val="24"/>
              </w:rPr>
            </w:pPr>
            <w:r w:rsidRPr="00627EEE">
              <w:rPr>
                <w:rFonts w:asciiTheme="majorBidi" w:hAnsiTheme="majorBidi" w:cstheme="majorBidi"/>
                <w:sz w:val="24"/>
                <w:szCs w:val="24"/>
              </w:rPr>
              <w:t>Skill</w:t>
            </w:r>
          </w:p>
        </w:tc>
      </w:tr>
      <w:tr w:rsidR="004E3036" w:rsidRPr="00627EEE" w14:paraId="243D8DFD" w14:textId="77777777" w:rsidTr="00883314">
        <w:tc>
          <w:tcPr>
            <w:tcW w:w="1271" w:type="dxa"/>
          </w:tcPr>
          <w:p w14:paraId="6453D2DD" w14:textId="77777777" w:rsidR="004E3036" w:rsidRPr="00627EEE" w:rsidRDefault="004E3036" w:rsidP="004E3036">
            <w:pPr>
              <w:spacing w:line="360" w:lineRule="auto"/>
              <w:rPr>
                <w:rFonts w:asciiTheme="majorBidi" w:hAnsiTheme="majorBidi" w:cstheme="majorBidi"/>
                <w:sz w:val="24"/>
                <w:szCs w:val="24"/>
              </w:rPr>
            </w:pPr>
            <w:r w:rsidRPr="00627EEE">
              <w:rPr>
                <w:rFonts w:asciiTheme="majorBidi" w:eastAsia="Times New Roman" w:hAnsiTheme="majorBidi" w:cstheme="majorBidi"/>
                <w:sz w:val="24"/>
                <w:szCs w:val="24"/>
                <w:lang w:eastAsia="id-ID"/>
              </w:rPr>
              <w:t>SD</w:t>
            </w:r>
          </w:p>
        </w:tc>
        <w:tc>
          <w:tcPr>
            <w:tcW w:w="5812" w:type="dxa"/>
          </w:tcPr>
          <w:p w14:paraId="7ECD4784" w14:textId="77777777" w:rsidR="004E3036" w:rsidRPr="00627EEE" w:rsidRDefault="004E3036" w:rsidP="004E3036">
            <w:pPr>
              <w:spacing w:line="360" w:lineRule="auto"/>
              <w:rPr>
                <w:rFonts w:asciiTheme="majorBidi" w:hAnsiTheme="majorBidi" w:cstheme="majorBidi"/>
                <w:sz w:val="24"/>
                <w:szCs w:val="24"/>
              </w:rPr>
            </w:pPr>
            <w:r w:rsidRPr="00627EEE">
              <w:rPr>
                <w:rFonts w:asciiTheme="majorBidi" w:eastAsia="Times New Roman" w:hAnsiTheme="majorBidi" w:cstheme="majorBidi"/>
                <w:sz w:val="24"/>
                <w:szCs w:val="24"/>
                <w:lang w:eastAsia="id-ID"/>
              </w:rPr>
              <w:t>Slightly Dissatisfied</w:t>
            </w:r>
          </w:p>
        </w:tc>
      </w:tr>
      <w:tr w:rsidR="004E3036" w:rsidRPr="00627EEE" w14:paraId="494B912C" w14:textId="77777777" w:rsidTr="00883314">
        <w:tc>
          <w:tcPr>
            <w:tcW w:w="1271" w:type="dxa"/>
          </w:tcPr>
          <w:p w14:paraId="687CE046" w14:textId="77777777" w:rsidR="004E3036" w:rsidRPr="00627EEE" w:rsidRDefault="004E3036" w:rsidP="004E3036">
            <w:pPr>
              <w:spacing w:line="360" w:lineRule="auto"/>
              <w:rPr>
                <w:rFonts w:asciiTheme="majorBidi" w:hAnsiTheme="majorBidi" w:cstheme="majorBidi"/>
                <w:sz w:val="24"/>
                <w:szCs w:val="24"/>
              </w:rPr>
            </w:pPr>
            <w:r w:rsidRPr="00627EEE">
              <w:rPr>
                <w:rFonts w:asciiTheme="majorBidi" w:hAnsiTheme="majorBidi" w:cstheme="majorBidi"/>
                <w:sz w:val="24"/>
                <w:szCs w:val="24"/>
              </w:rPr>
              <w:t>SE</w:t>
            </w:r>
          </w:p>
        </w:tc>
        <w:tc>
          <w:tcPr>
            <w:tcW w:w="5812" w:type="dxa"/>
          </w:tcPr>
          <w:p w14:paraId="19B4D491" w14:textId="77777777" w:rsidR="004E3036" w:rsidRPr="00627EEE" w:rsidRDefault="004E3036" w:rsidP="004E3036">
            <w:pPr>
              <w:spacing w:line="360" w:lineRule="auto"/>
              <w:rPr>
                <w:rFonts w:asciiTheme="majorBidi" w:hAnsiTheme="majorBidi" w:cstheme="majorBidi"/>
                <w:sz w:val="24"/>
                <w:szCs w:val="24"/>
              </w:rPr>
            </w:pPr>
            <w:r w:rsidRPr="00627EEE">
              <w:rPr>
                <w:rFonts w:asciiTheme="majorBidi" w:hAnsiTheme="majorBidi" w:cstheme="majorBidi"/>
                <w:sz w:val="24"/>
                <w:szCs w:val="24"/>
              </w:rPr>
              <w:t>Smart Environment</w:t>
            </w:r>
          </w:p>
        </w:tc>
      </w:tr>
      <w:tr w:rsidR="004E3036" w:rsidRPr="00627EEE" w14:paraId="7563A261" w14:textId="77777777" w:rsidTr="00883314">
        <w:tc>
          <w:tcPr>
            <w:tcW w:w="1271" w:type="dxa"/>
          </w:tcPr>
          <w:p w14:paraId="730D1E4C" w14:textId="77777777" w:rsidR="004E3036" w:rsidRPr="00627EEE" w:rsidRDefault="004E3036" w:rsidP="004E3036">
            <w:pPr>
              <w:spacing w:line="360" w:lineRule="auto"/>
              <w:rPr>
                <w:rFonts w:asciiTheme="majorBidi" w:hAnsiTheme="majorBidi" w:cstheme="majorBidi"/>
                <w:sz w:val="24"/>
                <w:szCs w:val="24"/>
              </w:rPr>
            </w:pPr>
            <w:r w:rsidRPr="00627EEE">
              <w:rPr>
                <w:rFonts w:asciiTheme="majorBidi" w:hAnsiTheme="majorBidi" w:cstheme="majorBidi"/>
                <w:sz w:val="24"/>
                <w:szCs w:val="24"/>
              </w:rPr>
              <w:t>SI</w:t>
            </w:r>
          </w:p>
        </w:tc>
        <w:tc>
          <w:tcPr>
            <w:tcW w:w="5812" w:type="dxa"/>
          </w:tcPr>
          <w:p w14:paraId="5950373A" w14:textId="77777777" w:rsidR="004E3036" w:rsidRPr="00627EEE" w:rsidRDefault="004E3036" w:rsidP="004E3036">
            <w:pPr>
              <w:spacing w:line="360" w:lineRule="auto"/>
              <w:rPr>
                <w:rFonts w:asciiTheme="majorBidi" w:hAnsiTheme="majorBidi" w:cstheme="majorBidi"/>
                <w:sz w:val="24"/>
                <w:szCs w:val="24"/>
              </w:rPr>
            </w:pPr>
            <w:r w:rsidRPr="00627EEE">
              <w:rPr>
                <w:rFonts w:asciiTheme="majorBidi" w:hAnsiTheme="majorBidi" w:cstheme="majorBidi"/>
                <w:sz w:val="24"/>
                <w:szCs w:val="24"/>
              </w:rPr>
              <w:t>Smart Intelligence</w:t>
            </w:r>
          </w:p>
        </w:tc>
      </w:tr>
      <w:tr w:rsidR="004E3036" w:rsidRPr="00627EEE" w14:paraId="1214ADF2" w14:textId="77777777" w:rsidTr="00883314">
        <w:tc>
          <w:tcPr>
            <w:tcW w:w="1271" w:type="dxa"/>
          </w:tcPr>
          <w:p w14:paraId="0A595C2D" w14:textId="77777777" w:rsidR="004E3036" w:rsidRPr="00627EEE" w:rsidRDefault="004E3036" w:rsidP="004E3036">
            <w:pPr>
              <w:spacing w:line="360" w:lineRule="auto"/>
              <w:rPr>
                <w:rFonts w:asciiTheme="majorBidi" w:hAnsiTheme="majorBidi" w:cstheme="majorBidi"/>
                <w:sz w:val="24"/>
                <w:szCs w:val="24"/>
              </w:rPr>
            </w:pPr>
            <w:r w:rsidRPr="00627EEE">
              <w:rPr>
                <w:rFonts w:asciiTheme="majorBidi" w:hAnsiTheme="majorBidi" w:cstheme="majorBidi"/>
                <w:sz w:val="24"/>
                <w:szCs w:val="24"/>
              </w:rPr>
              <w:t>SLE</w:t>
            </w:r>
          </w:p>
        </w:tc>
        <w:tc>
          <w:tcPr>
            <w:tcW w:w="5812" w:type="dxa"/>
          </w:tcPr>
          <w:p w14:paraId="2131E46B" w14:textId="77777777" w:rsidR="004E3036" w:rsidRPr="00627EEE" w:rsidRDefault="004E3036" w:rsidP="004E3036">
            <w:pPr>
              <w:spacing w:line="360" w:lineRule="auto"/>
              <w:rPr>
                <w:rFonts w:asciiTheme="majorBidi" w:hAnsiTheme="majorBidi" w:cstheme="majorBidi"/>
                <w:sz w:val="24"/>
                <w:szCs w:val="24"/>
              </w:rPr>
            </w:pPr>
            <w:r w:rsidRPr="00627EEE">
              <w:rPr>
                <w:rFonts w:asciiTheme="majorBidi" w:hAnsiTheme="majorBidi" w:cstheme="majorBidi"/>
                <w:sz w:val="24"/>
                <w:szCs w:val="24"/>
              </w:rPr>
              <w:t>Smart Learning Environments</w:t>
            </w:r>
          </w:p>
        </w:tc>
      </w:tr>
      <w:tr w:rsidR="004E3036" w:rsidRPr="00627EEE" w14:paraId="7D74556D" w14:textId="77777777" w:rsidTr="00883314">
        <w:tc>
          <w:tcPr>
            <w:tcW w:w="1271" w:type="dxa"/>
          </w:tcPr>
          <w:p w14:paraId="3E61E4EC" w14:textId="77777777" w:rsidR="004E3036" w:rsidRPr="00627EEE" w:rsidRDefault="004E3036" w:rsidP="004E3036">
            <w:pPr>
              <w:spacing w:line="360" w:lineRule="auto"/>
              <w:rPr>
                <w:rFonts w:asciiTheme="majorBidi" w:hAnsiTheme="majorBidi" w:cstheme="majorBidi"/>
                <w:sz w:val="24"/>
                <w:szCs w:val="24"/>
              </w:rPr>
            </w:pPr>
            <w:r w:rsidRPr="00627EEE">
              <w:rPr>
                <w:rFonts w:asciiTheme="majorBidi" w:hAnsiTheme="majorBidi" w:cstheme="majorBidi"/>
                <w:sz w:val="24"/>
                <w:szCs w:val="24"/>
              </w:rPr>
              <w:t>SLP</w:t>
            </w:r>
          </w:p>
        </w:tc>
        <w:tc>
          <w:tcPr>
            <w:tcW w:w="5812" w:type="dxa"/>
          </w:tcPr>
          <w:p w14:paraId="4C97FA90" w14:textId="77777777" w:rsidR="004E3036" w:rsidRPr="00627EEE" w:rsidRDefault="004E3036" w:rsidP="004E3036">
            <w:pPr>
              <w:spacing w:line="360" w:lineRule="auto"/>
              <w:rPr>
                <w:rFonts w:asciiTheme="majorBidi" w:hAnsiTheme="majorBidi" w:cstheme="majorBidi"/>
                <w:sz w:val="24"/>
                <w:szCs w:val="24"/>
              </w:rPr>
            </w:pPr>
            <w:r w:rsidRPr="00627EEE">
              <w:rPr>
                <w:rFonts w:ascii="Times New Roman" w:hAnsi="Times New Roman" w:cs="Times New Roman"/>
                <w:sz w:val="24"/>
                <w:szCs w:val="24"/>
              </w:rPr>
              <w:t>Smart Learning Program</w:t>
            </w:r>
          </w:p>
        </w:tc>
      </w:tr>
      <w:tr w:rsidR="004E3036" w:rsidRPr="00627EEE" w14:paraId="7864ADC3" w14:textId="77777777" w:rsidTr="00883314">
        <w:tc>
          <w:tcPr>
            <w:tcW w:w="1271" w:type="dxa"/>
          </w:tcPr>
          <w:p w14:paraId="72FE451C" w14:textId="77777777" w:rsidR="004E3036" w:rsidRPr="00627EEE" w:rsidRDefault="004E3036" w:rsidP="004E3036">
            <w:pPr>
              <w:spacing w:line="360" w:lineRule="auto"/>
              <w:rPr>
                <w:rFonts w:asciiTheme="majorBidi" w:hAnsiTheme="majorBidi" w:cstheme="majorBidi"/>
                <w:sz w:val="24"/>
                <w:szCs w:val="24"/>
              </w:rPr>
            </w:pPr>
            <w:r w:rsidRPr="00627EEE">
              <w:rPr>
                <w:rFonts w:asciiTheme="majorBidi" w:hAnsiTheme="majorBidi" w:cstheme="majorBidi"/>
                <w:sz w:val="24"/>
                <w:szCs w:val="24"/>
              </w:rPr>
              <w:t>SLP</w:t>
            </w:r>
          </w:p>
        </w:tc>
        <w:tc>
          <w:tcPr>
            <w:tcW w:w="5812" w:type="dxa"/>
          </w:tcPr>
          <w:p w14:paraId="1FAE2F98" w14:textId="77777777" w:rsidR="004E3036" w:rsidRPr="00627EEE" w:rsidRDefault="004E3036" w:rsidP="004E3036">
            <w:pPr>
              <w:spacing w:line="360" w:lineRule="auto"/>
              <w:rPr>
                <w:rFonts w:asciiTheme="majorBidi" w:hAnsiTheme="majorBidi" w:cstheme="majorBidi"/>
                <w:sz w:val="24"/>
                <w:szCs w:val="24"/>
              </w:rPr>
            </w:pPr>
            <w:r w:rsidRPr="00627EEE">
              <w:rPr>
                <w:rFonts w:asciiTheme="majorBidi" w:hAnsiTheme="majorBidi" w:cstheme="majorBidi"/>
                <w:sz w:val="24"/>
                <w:szCs w:val="24"/>
              </w:rPr>
              <w:t>Smart Learning Performance</w:t>
            </w:r>
          </w:p>
        </w:tc>
      </w:tr>
      <w:tr w:rsidR="004E3036" w:rsidRPr="00627EEE" w14:paraId="6428E69A" w14:textId="77777777" w:rsidTr="00883314">
        <w:tc>
          <w:tcPr>
            <w:tcW w:w="1271" w:type="dxa"/>
          </w:tcPr>
          <w:p w14:paraId="496AFFFC" w14:textId="77777777" w:rsidR="004E3036" w:rsidRPr="00627EEE" w:rsidRDefault="004E3036" w:rsidP="004E3036">
            <w:pPr>
              <w:spacing w:line="360" w:lineRule="auto"/>
              <w:rPr>
                <w:rFonts w:asciiTheme="majorBidi" w:hAnsiTheme="majorBidi" w:cstheme="majorBidi"/>
                <w:sz w:val="24"/>
                <w:szCs w:val="24"/>
              </w:rPr>
            </w:pPr>
            <w:r w:rsidRPr="00627EEE">
              <w:rPr>
                <w:rFonts w:asciiTheme="majorBidi" w:hAnsiTheme="majorBidi" w:cstheme="majorBidi"/>
                <w:sz w:val="24"/>
                <w:szCs w:val="24"/>
              </w:rPr>
              <w:t>SP</w:t>
            </w:r>
          </w:p>
        </w:tc>
        <w:tc>
          <w:tcPr>
            <w:tcW w:w="5812" w:type="dxa"/>
          </w:tcPr>
          <w:p w14:paraId="28EB40FD" w14:textId="77777777" w:rsidR="004E3036" w:rsidRPr="00627EEE" w:rsidRDefault="004E3036" w:rsidP="004E3036">
            <w:pPr>
              <w:spacing w:line="360" w:lineRule="auto"/>
              <w:rPr>
                <w:rFonts w:asciiTheme="majorBidi" w:hAnsiTheme="majorBidi" w:cstheme="majorBidi"/>
                <w:sz w:val="24"/>
                <w:szCs w:val="24"/>
              </w:rPr>
            </w:pPr>
            <w:r w:rsidRPr="00627EEE">
              <w:rPr>
                <w:rFonts w:asciiTheme="majorBidi" w:hAnsiTheme="majorBidi" w:cstheme="majorBidi"/>
                <w:sz w:val="24"/>
                <w:szCs w:val="24"/>
              </w:rPr>
              <w:t>Smart Pedagogy</w:t>
            </w:r>
          </w:p>
        </w:tc>
      </w:tr>
      <w:tr w:rsidR="004E3036" w:rsidRPr="00627EEE" w14:paraId="6A326F79" w14:textId="77777777" w:rsidTr="00883314">
        <w:tc>
          <w:tcPr>
            <w:tcW w:w="1271" w:type="dxa"/>
          </w:tcPr>
          <w:p w14:paraId="102380BC" w14:textId="77777777" w:rsidR="004E3036" w:rsidRPr="00627EEE" w:rsidRDefault="004E3036" w:rsidP="004E3036">
            <w:pPr>
              <w:spacing w:line="360" w:lineRule="auto"/>
              <w:rPr>
                <w:rFonts w:asciiTheme="majorBidi" w:hAnsiTheme="majorBidi" w:cstheme="majorBidi"/>
                <w:sz w:val="24"/>
                <w:szCs w:val="24"/>
              </w:rPr>
            </w:pPr>
            <w:r w:rsidRPr="00627EEE">
              <w:rPr>
                <w:rFonts w:asciiTheme="majorBidi" w:hAnsiTheme="majorBidi" w:cstheme="majorBidi"/>
                <w:sz w:val="24"/>
                <w:szCs w:val="24"/>
              </w:rPr>
              <w:t>SPSS</w:t>
            </w:r>
          </w:p>
        </w:tc>
        <w:tc>
          <w:tcPr>
            <w:tcW w:w="5812" w:type="dxa"/>
          </w:tcPr>
          <w:p w14:paraId="3D0E5728" w14:textId="77777777" w:rsidR="004E3036" w:rsidRPr="00627EEE" w:rsidRDefault="004E3036" w:rsidP="004E3036">
            <w:pPr>
              <w:spacing w:line="360" w:lineRule="auto"/>
              <w:rPr>
                <w:rFonts w:asciiTheme="majorBidi" w:hAnsiTheme="majorBidi" w:cstheme="majorBidi"/>
                <w:sz w:val="24"/>
                <w:szCs w:val="24"/>
              </w:rPr>
            </w:pPr>
            <w:r w:rsidRPr="00627EEE">
              <w:rPr>
                <w:rFonts w:asciiTheme="majorBidi" w:hAnsiTheme="majorBidi" w:cstheme="majorBidi"/>
                <w:sz w:val="24"/>
                <w:szCs w:val="24"/>
              </w:rPr>
              <w:t>Statistical Package for the Social Sciences</w:t>
            </w:r>
          </w:p>
        </w:tc>
      </w:tr>
      <w:tr w:rsidR="004E3036" w:rsidRPr="00627EEE" w14:paraId="331869EA" w14:textId="77777777" w:rsidTr="00883314">
        <w:tc>
          <w:tcPr>
            <w:tcW w:w="1271" w:type="dxa"/>
          </w:tcPr>
          <w:p w14:paraId="2BEB5BE9" w14:textId="77777777" w:rsidR="004E3036" w:rsidRPr="00627EEE" w:rsidRDefault="004E3036" w:rsidP="004E3036">
            <w:pPr>
              <w:spacing w:line="360" w:lineRule="auto"/>
              <w:rPr>
                <w:rFonts w:asciiTheme="majorBidi" w:hAnsiTheme="majorBidi" w:cstheme="majorBidi"/>
                <w:sz w:val="24"/>
                <w:szCs w:val="24"/>
              </w:rPr>
            </w:pPr>
            <w:r w:rsidRPr="00627EEE">
              <w:rPr>
                <w:rFonts w:asciiTheme="majorBidi" w:eastAsia="Times New Roman" w:hAnsiTheme="majorBidi" w:cstheme="majorBidi"/>
                <w:sz w:val="24"/>
                <w:szCs w:val="24"/>
                <w:lang w:eastAsia="id-ID"/>
              </w:rPr>
              <w:t>SS</w:t>
            </w:r>
          </w:p>
        </w:tc>
        <w:tc>
          <w:tcPr>
            <w:tcW w:w="5812" w:type="dxa"/>
          </w:tcPr>
          <w:p w14:paraId="7F31C325" w14:textId="77777777" w:rsidR="004E3036" w:rsidRPr="00627EEE" w:rsidRDefault="004E3036" w:rsidP="004E3036">
            <w:pPr>
              <w:spacing w:line="360" w:lineRule="auto"/>
              <w:rPr>
                <w:rFonts w:asciiTheme="majorBidi" w:hAnsiTheme="majorBidi" w:cstheme="majorBidi"/>
                <w:sz w:val="24"/>
                <w:szCs w:val="24"/>
              </w:rPr>
            </w:pPr>
            <w:r w:rsidRPr="00627EEE">
              <w:rPr>
                <w:rFonts w:asciiTheme="majorBidi" w:eastAsia="Times New Roman" w:hAnsiTheme="majorBidi" w:cstheme="majorBidi"/>
                <w:sz w:val="24"/>
                <w:szCs w:val="24"/>
                <w:lang w:eastAsia="id-ID"/>
              </w:rPr>
              <w:t>Slightly Satisfied</w:t>
            </w:r>
          </w:p>
        </w:tc>
      </w:tr>
      <w:tr w:rsidR="004E3036" w:rsidRPr="00627EEE" w14:paraId="2CA1747E" w14:textId="77777777" w:rsidTr="00883314">
        <w:tc>
          <w:tcPr>
            <w:tcW w:w="1271" w:type="dxa"/>
          </w:tcPr>
          <w:p w14:paraId="4AA3F911" w14:textId="77777777" w:rsidR="004E3036" w:rsidRPr="00627EEE" w:rsidRDefault="004E3036" w:rsidP="004E3036">
            <w:pPr>
              <w:spacing w:line="360" w:lineRule="auto"/>
              <w:rPr>
                <w:rFonts w:asciiTheme="majorBidi" w:hAnsiTheme="majorBidi" w:cstheme="majorBidi"/>
                <w:sz w:val="24"/>
                <w:szCs w:val="24"/>
              </w:rPr>
            </w:pPr>
            <w:r w:rsidRPr="00627EEE">
              <w:rPr>
                <w:rFonts w:asciiTheme="majorBidi" w:hAnsiTheme="majorBidi" w:cstheme="majorBidi"/>
                <w:sz w:val="24"/>
                <w:szCs w:val="24"/>
              </w:rPr>
              <w:t>ST</w:t>
            </w:r>
          </w:p>
        </w:tc>
        <w:tc>
          <w:tcPr>
            <w:tcW w:w="5812" w:type="dxa"/>
          </w:tcPr>
          <w:p w14:paraId="0F96F0D2" w14:textId="77777777" w:rsidR="004E3036" w:rsidRPr="00627EEE" w:rsidRDefault="004E3036" w:rsidP="004E3036">
            <w:pPr>
              <w:spacing w:line="360" w:lineRule="auto"/>
              <w:rPr>
                <w:rFonts w:asciiTheme="majorBidi" w:hAnsiTheme="majorBidi" w:cstheme="majorBidi"/>
                <w:sz w:val="24"/>
                <w:szCs w:val="24"/>
              </w:rPr>
            </w:pPr>
            <w:r w:rsidRPr="00627EEE">
              <w:rPr>
                <w:rFonts w:asciiTheme="majorBidi" w:hAnsiTheme="majorBidi" w:cstheme="majorBidi"/>
                <w:sz w:val="24"/>
                <w:szCs w:val="24"/>
              </w:rPr>
              <w:t>Smart Technology</w:t>
            </w:r>
          </w:p>
        </w:tc>
      </w:tr>
      <w:tr w:rsidR="004E3036" w:rsidRPr="00627EEE" w14:paraId="57F08957" w14:textId="77777777" w:rsidTr="00883314">
        <w:tc>
          <w:tcPr>
            <w:tcW w:w="1271" w:type="dxa"/>
          </w:tcPr>
          <w:p w14:paraId="48FED532" w14:textId="77777777" w:rsidR="004E3036" w:rsidRPr="00627EEE" w:rsidRDefault="004E3036" w:rsidP="004E3036">
            <w:pPr>
              <w:spacing w:line="360" w:lineRule="auto"/>
              <w:rPr>
                <w:rFonts w:asciiTheme="majorBidi" w:hAnsiTheme="majorBidi" w:cstheme="majorBidi"/>
                <w:sz w:val="24"/>
                <w:szCs w:val="24"/>
              </w:rPr>
            </w:pPr>
            <w:r w:rsidRPr="00627EEE">
              <w:rPr>
                <w:rFonts w:asciiTheme="majorBidi" w:hAnsiTheme="majorBidi" w:cstheme="majorBidi"/>
                <w:sz w:val="24"/>
                <w:szCs w:val="24"/>
              </w:rPr>
              <w:t>STEM</w:t>
            </w:r>
          </w:p>
        </w:tc>
        <w:tc>
          <w:tcPr>
            <w:tcW w:w="5812" w:type="dxa"/>
          </w:tcPr>
          <w:p w14:paraId="7345CDAE" w14:textId="77777777" w:rsidR="004E3036" w:rsidRPr="00627EEE" w:rsidRDefault="004E3036" w:rsidP="004E3036">
            <w:pPr>
              <w:spacing w:line="360" w:lineRule="auto"/>
              <w:rPr>
                <w:rFonts w:asciiTheme="majorBidi" w:hAnsiTheme="majorBidi" w:cstheme="majorBidi"/>
                <w:sz w:val="24"/>
                <w:szCs w:val="24"/>
              </w:rPr>
            </w:pPr>
            <w:r w:rsidRPr="00627EEE">
              <w:rPr>
                <w:rFonts w:asciiTheme="majorBidi" w:hAnsiTheme="majorBidi" w:cstheme="majorBidi"/>
                <w:sz w:val="24"/>
                <w:szCs w:val="24"/>
                <w:lang w:val="en-GB"/>
              </w:rPr>
              <w:t>Science, Technology, Engineering, and Mathematics</w:t>
            </w:r>
          </w:p>
        </w:tc>
      </w:tr>
      <w:tr w:rsidR="004E3036" w:rsidRPr="00627EEE" w14:paraId="4A4D7E32" w14:textId="77777777" w:rsidTr="00883314">
        <w:tc>
          <w:tcPr>
            <w:tcW w:w="1271" w:type="dxa"/>
          </w:tcPr>
          <w:p w14:paraId="4003C913" w14:textId="2455E2C3" w:rsidR="004E3036" w:rsidRPr="004E3036" w:rsidRDefault="004E3036" w:rsidP="004E3036">
            <w:pPr>
              <w:spacing w:line="360" w:lineRule="auto"/>
              <w:rPr>
                <w:rFonts w:asciiTheme="majorBidi" w:hAnsiTheme="majorBidi" w:cstheme="majorBidi"/>
                <w:sz w:val="24"/>
                <w:szCs w:val="24"/>
              </w:rPr>
            </w:pPr>
            <m:oMathPara>
              <m:oMathParaPr>
                <m:jc m:val="left"/>
              </m:oMathParaPr>
              <m:oMath>
                <m:r>
                  <w:rPr>
                    <w:rFonts w:ascii="Cambria Math" w:hAnsi="Cambria Math" w:cstheme="majorBidi"/>
                    <w:sz w:val="24"/>
                    <w:szCs w:val="24"/>
                  </w:rPr>
                  <m:t>t</m:t>
                </m:r>
              </m:oMath>
            </m:oMathPara>
          </w:p>
        </w:tc>
        <w:tc>
          <w:tcPr>
            <w:tcW w:w="5812" w:type="dxa"/>
          </w:tcPr>
          <w:p w14:paraId="6C45BC16" w14:textId="0DE90F89" w:rsidR="004E3036" w:rsidRPr="00627EEE" w:rsidRDefault="004E3036" w:rsidP="004E3036">
            <w:pPr>
              <w:spacing w:line="360" w:lineRule="auto"/>
              <w:rPr>
                <w:rFonts w:asciiTheme="majorBidi" w:hAnsiTheme="majorBidi" w:cstheme="majorBidi"/>
                <w:sz w:val="24"/>
                <w:szCs w:val="24"/>
              </w:rPr>
            </w:pPr>
            <w:r w:rsidRPr="00627EEE">
              <w:rPr>
                <w:rFonts w:asciiTheme="majorBidi" w:hAnsiTheme="majorBidi" w:cstheme="majorBidi"/>
                <w:sz w:val="24"/>
                <w:szCs w:val="24"/>
              </w:rPr>
              <w:t xml:space="preserve">Student </w:t>
            </w:r>
            <m:oMath>
              <m:r>
                <w:rPr>
                  <w:rFonts w:ascii="Cambria Math" w:hAnsi="Cambria Math" w:cstheme="majorBidi"/>
                  <w:sz w:val="24"/>
                  <w:szCs w:val="24"/>
                </w:rPr>
                <m:t>t</m:t>
              </m:r>
            </m:oMath>
            <w:r w:rsidRPr="00627EEE">
              <w:rPr>
                <w:rFonts w:asciiTheme="majorBidi" w:hAnsiTheme="majorBidi" w:cstheme="majorBidi"/>
                <w:sz w:val="24"/>
                <w:szCs w:val="24"/>
              </w:rPr>
              <w:t xml:space="preserve"> Test</w:t>
            </w:r>
          </w:p>
        </w:tc>
      </w:tr>
      <w:tr w:rsidR="004E3036" w:rsidRPr="00627EEE" w14:paraId="0444C524" w14:textId="77777777" w:rsidTr="00883314">
        <w:tc>
          <w:tcPr>
            <w:tcW w:w="1271" w:type="dxa"/>
          </w:tcPr>
          <w:p w14:paraId="41D1B5A2" w14:textId="77777777" w:rsidR="004E3036" w:rsidRPr="00627EEE" w:rsidRDefault="004E3036" w:rsidP="004E3036">
            <w:pPr>
              <w:spacing w:line="360" w:lineRule="auto"/>
              <w:rPr>
                <w:rFonts w:asciiTheme="majorBidi" w:hAnsiTheme="majorBidi" w:cstheme="majorBidi"/>
                <w:sz w:val="24"/>
                <w:szCs w:val="24"/>
              </w:rPr>
            </w:pPr>
            <w:r w:rsidRPr="00627EEE">
              <w:rPr>
                <w:rFonts w:asciiTheme="majorBidi" w:hAnsiTheme="majorBidi" w:cstheme="majorBidi"/>
                <w:sz w:val="24"/>
                <w:szCs w:val="24"/>
              </w:rPr>
              <w:t>U</w:t>
            </w:r>
          </w:p>
        </w:tc>
        <w:tc>
          <w:tcPr>
            <w:tcW w:w="5812" w:type="dxa"/>
          </w:tcPr>
          <w:p w14:paraId="2531D854" w14:textId="77777777" w:rsidR="004E3036" w:rsidRPr="00627EEE" w:rsidRDefault="004E3036" w:rsidP="004E3036">
            <w:pPr>
              <w:spacing w:line="360" w:lineRule="auto"/>
              <w:rPr>
                <w:rFonts w:asciiTheme="majorBidi" w:hAnsiTheme="majorBidi" w:cstheme="majorBidi"/>
                <w:sz w:val="24"/>
                <w:szCs w:val="24"/>
              </w:rPr>
            </w:pPr>
            <w:r w:rsidRPr="00627EEE">
              <w:rPr>
                <w:rFonts w:asciiTheme="majorBidi" w:hAnsiTheme="majorBidi" w:cstheme="majorBidi"/>
                <w:sz w:val="24"/>
                <w:szCs w:val="24"/>
              </w:rPr>
              <w:t>Understanding</w:t>
            </w:r>
          </w:p>
        </w:tc>
      </w:tr>
      <w:tr w:rsidR="004E3036" w:rsidRPr="00627EEE" w14:paraId="79F29E13" w14:textId="77777777" w:rsidTr="00883314">
        <w:tc>
          <w:tcPr>
            <w:tcW w:w="1271" w:type="dxa"/>
          </w:tcPr>
          <w:p w14:paraId="5D4BB983" w14:textId="77777777" w:rsidR="004E3036" w:rsidRPr="00627EEE" w:rsidRDefault="004E3036" w:rsidP="004E3036">
            <w:pPr>
              <w:spacing w:line="360" w:lineRule="auto"/>
              <w:rPr>
                <w:rFonts w:asciiTheme="majorBidi" w:hAnsiTheme="majorBidi" w:cstheme="majorBidi"/>
                <w:sz w:val="24"/>
                <w:szCs w:val="24"/>
              </w:rPr>
            </w:pPr>
            <w:r w:rsidRPr="00627EEE">
              <w:rPr>
                <w:rFonts w:asciiTheme="majorBidi" w:hAnsiTheme="majorBidi" w:cstheme="majorBidi"/>
                <w:sz w:val="24"/>
                <w:szCs w:val="24"/>
              </w:rPr>
              <w:t xml:space="preserve">UAE </w:t>
            </w:r>
          </w:p>
        </w:tc>
        <w:tc>
          <w:tcPr>
            <w:tcW w:w="5812" w:type="dxa"/>
          </w:tcPr>
          <w:p w14:paraId="3D18C2B6" w14:textId="77777777" w:rsidR="004E3036" w:rsidRPr="00627EEE" w:rsidRDefault="004E3036" w:rsidP="004E3036">
            <w:pPr>
              <w:spacing w:line="360" w:lineRule="auto"/>
              <w:rPr>
                <w:rFonts w:asciiTheme="majorBidi" w:hAnsiTheme="majorBidi" w:cstheme="majorBidi"/>
                <w:sz w:val="24"/>
                <w:szCs w:val="24"/>
              </w:rPr>
            </w:pPr>
            <w:r w:rsidRPr="00627EEE">
              <w:rPr>
                <w:rFonts w:asciiTheme="majorBidi" w:hAnsiTheme="majorBidi" w:cstheme="majorBidi"/>
                <w:sz w:val="24"/>
                <w:szCs w:val="24"/>
              </w:rPr>
              <w:t>United Arab Emirates</w:t>
            </w:r>
          </w:p>
        </w:tc>
      </w:tr>
      <w:tr w:rsidR="004E3036" w:rsidRPr="00627EEE" w14:paraId="5688C07B" w14:textId="77777777" w:rsidTr="00883314">
        <w:tc>
          <w:tcPr>
            <w:tcW w:w="1271" w:type="dxa"/>
          </w:tcPr>
          <w:p w14:paraId="6BA7368F" w14:textId="77777777" w:rsidR="004E3036" w:rsidRPr="00627EEE" w:rsidRDefault="004E3036" w:rsidP="004E3036">
            <w:pPr>
              <w:spacing w:line="360" w:lineRule="auto"/>
              <w:rPr>
                <w:rFonts w:asciiTheme="majorBidi" w:hAnsiTheme="majorBidi" w:cstheme="majorBidi"/>
                <w:sz w:val="24"/>
                <w:szCs w:val="24"/>
              </w:rPr>
            </w:pPr>
            <w:r w:rsidRPr="00627EEE">
              <w:rPr>
                <w:rFonts w:asciiTheme="majorBidi" w:hAnsiTheme="majorBidi" w:cstheme="majorBidi"/>
                <w:sz w:val="24"/>
                <w:szCs w:val="24"/>
              </w:rPr>
              <w:t>VIF</w:t>
            </w:r>
          </w:p>
        </w:tc>
        <w:tc>
          <w:tcPr>
            <w:tcW w:w="5812" w:type="dxa"/>
          </w:tcPr>
          <w:p w14:paraId="08E50F4D" w14:textId="77777777" w:rsidR="004E3036" w:rsidRPr="00627EEE" w:rsidRDefault="004E3036" w:rsidP="004E3036">
            <w:pPr>
              <w:spacing w:line="360" w:lineRule="auto"/>
              <w:rPr>
                <w:rFonts w:asciiTheme="majorBidi" w:hAnsiTheme="majorBidi" w:cstheme="majorBidi"/>
                <w:sz w:val="24"/>
                <w:szCs w:val="24"/>
              </w:rPr>
            </w:pPr>
            <w:r w:rsidRPr="00627EEE">
              <w:rPr>
                <w:rFonts w:asciiTheme="majorBidi" w:eastAsia="Calibri" w:hAnsiTheme="majorBidi" w:cstheme="majorBidi"/>
                <w:sz w:val="24"/>
                <w:szCs w:val="24"/>
                <w:lang w:eastAsia="id-ID"/>
              </w:rPr>
              <w:t>Variance Inflation Factor</w:t>
            </w:r>
          </w:p>
        </w:tc>
      </w:tr>
      <w:tr w:rsidR="004E3036" w:rsidRPr="00627EEE" w14:paraId="6546913C" w14:textId="77777777" w:rsidTr="00883314">
        <w:tc>
          <w:tcPr>
            <w:tcW w:w="7083" w:type="dxa"/>
            <w:gridSpan w:val="2"/>
          </w:tcPr>
          <w:p w14:paraId="451582C5" w14:textId="77777777" w:rsidR="004E3036" w:rsidRPr="00627EEE" w:rsidRDefault="004E3036" w:rsidP="004E3036">
            <w:pPr>
              <w:spacing w:line="360" w:lineRule="auto"/>
              <w:rPr>
                <w:rFonts w:asciiTheme="majorBidi" w:hAnsiTheme="majorBidi" w:cstheme="majorBidi"/>
                <w:sz w:val="24"/>
                <w:szCs w:val="24"/>
              </w:rPr>
            </w:pPr>
          </w:p>
        </w:tc>
      </w:tr>
      <w:tr w:rsidR="004E3036" w:rsidRPr="00627EEE" w14:paraId="61A15487" w14:textId="77777777" w:rsidTr="00883314">
        <w:tc>
          <w:tcPr>
            <w:tcW w:w="7083" w:type="dxa"/>
            <w:gridSpan w:val="2"/>
          </w:tcPr>
          <w:p w14:paraId="0221B174" w14:textId="66CF0BAA" w:rsidR="004E3036" w:rsidRPr="00883314" w:rsidRDefault="004E3036" w:rsidP="004E3036">
            <w:pPr>
              <w:spacing w:line="360" w:lineRule="auto"/>
              <w:rPr>
                <w:rFonts w:asciiTheme="majorBidi" w:hAnsiTheme="majorBidi" w:cstheme="majorBidi"/>
                <w:b/>
                <w:bCs/>
                <w:sz w:val="24"/>
                <w:szCs w:val="24"/>
              </w:rPr>
            </w:pPr>
            <w:r w:rsidRPr="00883314">
              <w:rPr>
                <w:rFonts w:asciiTheme="majorBidi" w:hAnsiTheme="majorBidi" w:cstheme="majorBidi"/>
                <w:b/>
                <w:bCs/>
                <w:sz w:val="24"/>
                <w:szCs w:val="24"/>
              </w:rPr>
              <w:t>Greek Letters</w:t>
            </w:r>
          </w:p>
        </w:tc>
      </w:tr>
      <w:tr w:rsidR="004E3036" w:rsidRPr="00627EEE" w14:paraId="1B012ADE" w14:textId="77777777" w:rsidTr="00883314">
        <w:tc>
          <w:tcPr>
            <w:tcW w:w="1271" w:type="dxa"/>
          </w:tcPr>
          <w:p w14:paraId="0534B164" w14:textId="77777777" w:rsidR="004E3036" w:rsidRPr="00627EEE" w:rsidRDefault="004E3036" w:rsidP="004E3036">
            <w:pPr>
              <w:spacing w:line="360" w:lineRule="auto"/>
              <w:rPr>
                <w:rFonts w:ascii="Times New Roman" w:eastAsia="Times New Roman" w:hAnsi="Times New Roman" w:cs="Times New Roman"/>
                <w:sz w:val="24"/>
                <w:szCs w:val="24"/>
              </w:rPr>
            </w:pPr>
            <m:oMathPara>
              <m:oMathParaPr>
                <m:jc m:val="left"/>
              </m:oMathParaPr>
              <m:oMath>
                <m:r>
                  <w:rPr>
                    <w:rFonts w:ascii="Cambria Math" w:eastAsia="Calibri" w:hAnsi="Cambria Math" w:cstheme="majorBidi"/>
                    <w:sz w:val="24"/>
                    <w:szCs w:val="24"/>
                    <w:lang w:eastAsia="id-ID"/>
                  </w:rPr>
                  <m:t>σ</m:t>
                </m:r>
              </m:oMath>
            </m:oMathPara>
          </w:p>
        </w:tc>
        <w:tc>
          <w:tcPr>
            <w:tcW w:w="5812" w:type="dxa"/>
          </w:tcPr>
          <w:p w14:paraId="5185F47C" w14:textId="77777777" w:rsidR="004E3036" w:rsidRPr="00627EEE" w:rsidRDefault="004E3036" w:rsidP="004E3036">
            <w:pPr>
              <w:spacing w:line="360" w:lineRule="auto"/>
              <w:rPr>
                <w:rFonts w:asciiTheme="majorBidi" w:hAnsiTheme="majorBidi" w:cstheme="majorBidi"/>
                <w:sz w:val="24"/>
                <w:szCs w:val="24"/>
              </w:rPr>
            </w:pPr>
            <w:r w:rsidRPr="00627EEE">
              <w:rPr>
                <w:rFonts w:asciiTheme="majorBidi" w:hAnsiTheme="majorBidi" w:cstheme="majorBidi"/>
                <w:sz w:val="24"/>
                <w:szCs w:val="24"/>
              </w:rPr>
              <w:t>Standard Deviation</w:t>
            </w:r>
          </w:p>
        </w:tc>
      </w:tr>
      <w:tr w:rsidR="004E3036" w:rsidRPr="00627EEE" w14:paraId="087132EC" w14:textId="77777777" w:rsidTr="00883314">
        <w:tc>
          <w:tcPr>
            <w:tcW w:w="1271" w:type="dxa"/>
          </w:tcPr>
          <w:p w14:paraId="16D636C1" w14:textId="77777777" w:rsidR="004E3036" w:rsidRPr="00627EEE" w:rsidRDefault="004E3036" w:rsidP="004E3036">
            <w:pPr>
              <w:spacing w:line="360" w:lineRule="auto"/>
              <w:rPr>
                <w:rFonts w:ascii="Times New Roman" w:eastAsia="Times New Roman" w:hAnsi="Times New Roman" w:cs="Times New Roman"/>
                <w:sz w:val="24"/>
                <w:szCs w:val="24"/>
              </w:rPr>
            </w:pPr>
            <m:oMathPara>
              <m:oMathParaPr>
                <m:jc m:val="left"/>
              </m:oMathParaPr>
              <m:oMath>
                <m:r>
                  <w:rPr>
                    <w:rFonts w:ascii="Cambria Math" w:eastAsia="Calibri" w:hAnsi="Cambria Math" w:cstheme="majorBidi"/>
                    <w:sz w:val="24"/>
                    <w:szCs w:val="24"/>
                    <w:lang w:eastAsia="id-ID"/>
                  </w:rPr>
                  <m:t>β</m:t>
                </m:r>
              </m:oMath>
            </m:oMathPara>
          </w:p>
        </w:tc>
        <w:tc>
          <w:tcPr>
            <w:tcW w:w="5812" w:type="dxa"/>
          </w:tcPr>
          <w:p w14:paraId="32FF551E" w14:textId="77777777" w:rsidR="004E3036" w:rsidRPr="00627EEE" w:rsidRDefault="004E3036" w:rsidP="004E3036">
            <w:pPr>
              <w:spacing w:line="360" w:lineRule="auto"/>
              <w:rPr>
                <w:rFonts w:asciiTheme="majorBidi" w:hAnsiTheme="majorBidi" w:cstheme="majorBidi"/>
                <w:sz w:val="24"/>
                <w:szCs w:val="24"/>
              </w:rPr>
            </w:pPr>
            <w:r w:rsidRPr="00627EEE">
              <w:rPr>
                <w:rFonts w:asciiTheme="majorBidi" w:hAnsiTheme="majorBidi" w:cstheme="majorBidi"/>
                <w:sz w:val="24"/>
                <w:szCs w:val="24"/>
              </w:rPr>
              <w:t xml:space="preserve">Standardized Coefficient </w:t>
            </w:r>
          </w:p>
        </w:tc>
      </w:tr>
      <w:tr w:rsidR="004E3036" w:rsidRPr="00627EEE" w14:paraId="459A6055" w14:textId="77777777" w:rsidTr="00883314">
        <w:tc>
          <w:tcPr>
            <w:tcW w:w="7083" w:type="dxa"/>
            <w:gridSpan w:val="2"/>
          </w:tcPr>
          <w:p w14:paraId="1DC910E8" w14:textId="77777777" w:rsidR="004E3036" w:rsidRPr="00627EEE" w:rsidRDefault="004E3036" w:rsidP="004E3036">
            <w:pPr>
              <w:spacing w:line="360" w:lineRule="auto"/>
              <w:rPr>
                <w:rFonts w:asciiTheme="majorBidi" w:hAnsiTheme="majorBidi" w:cstheme="majorBidi"/>
                <w:sz w:val="24"/>
                <w:szCs w:val="24"/>
              </w:rPr>
            </w:pPr>
          </w:p>
        </w:tc>
      </w:tr>
      <w:tr w:rsidR="004E3036" w:rsidRPr="00627EEE" w14:paraId="03EA6F7D" w14:textId="77777777" w:rsidTr="00883314">
        <w:tc>
          <w:tcPr>
            <w:tcW w:w="7083" w:type="dxa"/>
            <w:gridSpan w:val="2"/>
          </w:tcPr>
          <w:p w14:paraId="77048836" w14:textId="3CBD36FA" w:rsidR="004E3036" w:rsidRPr="00883314" w:rsidRDefault="004E3036" w:rsidP="004E3036">
            <w:pPr>
              <w:spacing w:line="360" w:lineRule="auto"/>
              <w:rPr>
                <w:rFonts w:asciiTheme="majorBidi" w:hAnsiTheme="majorBidi" w:cstheme="majorBidi"/>
                <w:b/>
                <w:bCs/>
                <w:sz w:val="24"/>
                <w:szCs w:val="24"/>
              </w:rPr>
            </w:pPr>
            <w:r w:rsidRPr="00883314">
              <w:rPr>
                <w:rFonts w:asciiTheme="majorBidi" w:hAnsiTheme="majorBidi" w:cstheme="majorBidi"/>
                <w:b/>
                <w:bCs/>
                <w:sz w:val="24"/>
                <w:szCs w:val="24"/>
              </w:rPr>
              <w:t>Superscripts</w:t>
            </w:r>
          </w:p>
        </w:tc>
      </w:tr>
      <w:tr w:rsidR="004E3036" w:rsidRPr="00627EEE" w14:paraId="3C2581FD" w14:textId="77777777" w:rsidTr="00883314">
        <w:tc>
          <w:tcPr>
            <w:tcW w:w="1271" w:type="dxa"/>
          </w:tcPr>
          <w:p w14:paraId="79BB4519" w14:textId="77777777" w:rsidR="004E3036" w:rsidRPr="00627EEE" w:rsidRDefault="00D37CBE" w:rsidP="004E3036">
            <w:pPr>
              <w:spacing w:line="360" w:lineRule="auto"/>
              <w:rPr>
                <w:rFonts w:asciiTheme="majorBidi" w:hAnsiTheme="majorBidi" w:cstheme="majorBidi"/>
                <w:sz w:val="24"/>
                <w:szCs w:val="24"/>
              </w:rPr>
            </w:pPr>
            <m:oMathPara>
              <m:oMathParaPr>
                <m:jc m:val="left"/>
              </m:oMathParaPr>
              <m:oMath>
                <m:sSup>
                  <m:sSupPr>
                    <m:ctrlPr>
                      <w:rPr>
                        <w:rFonts w:ascii="Cambria Math" w:hAnsi="Cambria Math" w:cstheme="majorBidi"/>
                        <w:i/>
                        <w:sz w:val="24"/>
                        <w:szCs w:val="24"/>
                      </w:rPr>
                    </m:ctrlPr>
                  </m:sSupPr>
                  <m:e>
                    <m:r>
                      <w:rPr>
                        <w:rFonts w:ascii="Cambria Math" w:hAnsi="Cambria Math" w:cstheme="majorBidi"/>
                        <w:sz w:val="24"/>
                        <w:szCs w:val="24"/>
                      </w:rPr>
                      <m:t>h</m:t>
                    </m:r>
                  </m:e>
                  <m:sup>
                    <m:r>
                      <w:rPr>
                        <w:rFonts w:ascii="Cambria Math" w:hAnsi="Cambria Math" w:cstheme="majorBidi"/>
                        <w:sz w:val="24"/>
                        <w:szCs w:val="24"/>
                      </w:rPr>
                      <m:t>2</m:t>
                    </m:r>
                  </m:sup>
                </m:sSup>
              </m:oMath>
            </m:oMathPara>
          </w:p>
        </w:tc>
        <w:tc>
          <w:tcPr>
            <w:tcW w:w="5812" w:type="dxa"/>
          </w:tcPr>
          <w:p w14:paraId="2056C738" w14:textId="10280A9B" w:rsidR="004E3036" w:rsidRPr="00627EEE" w:rsidRDefault="00E905B2" w:rsidP="004E3036">
            <w:pPr>
              <w:spacing w:line="360" w:lineRule="auto"/>
              <w:rPr>
                <w:rFonts w:asciiTheme="majorBidi" w:hAnsiTheme="majorBidi" w:cstheme="majorBidi"/>
                <w:sz w:val="24"/>
                <w:szCs w:val="24"/>
              </w:rPr>
            </w:pPr>
            <w:r>
              <w:rPr>
                <w:rFonts w:asciiTheme="majorBidi" w:hAnsiTheme="majorBidi" w:cstheme="majorBidi"/>
                <w:sz w:val="24"/>
                <w:szCs w:val="24"/>
              </w:rPr>
              <w:t>C</w:t>
            </w:r>
            <w:r w:rsidR="004E3036" w:rsidRPr="00627EEE">
              <w:rPr>
                <w:rFonts w:asciiTheme="majorBidi" w:hAnsiTheme="majorBidi" w:cstheme="majorBidi"/>
                <w:sz w:val="24"/>
                <w:szCs w:val="24"/>
              </w:rPr>
              <w:t>ommunality</w:t>
            </w:r>
          </w:p>
        </w:tc>
      </w:tr>
      <w:tr w:rsidR="004E3036" w:rsidRPr="00627EEE" w14:paraId="5F348E0D" w14:textId="77777777" w:rsidTr="00883314">
        <w:tc>
          <w:tcPr>
            <w:tcW w:w="1271" w:type="dxa"/>
          </w:tcPr>
          <w:p w14:paraId="05F8AE2A" w14:textId="77777777" w:rsidR="004E3036" w:rsidRPr="00627EEE" w:rsidRDefault="00D37CBE" w:rsidP="004E3036">
            <w:pPr>
              <w:spacing w:line="360" w:lineRule="auto"/>
              <w:rPr>
                <w:rFonts w:asciiTheme="majorBidi" w:hAnsiTheme="majorBidi" w:cstheme="majorBidi"/>
                <w:sz w:val="24"/>
                <w:szCs w:val="24"/>
              </w:rPr>
            </w:pPr>
            <m:oMathPara>
              <m:oMathParaPr>
                <m:jc m:val="left"/>
              </m:oMathParaPr>
              <m:oMath>
                <m:sSup>
                  <m:sSupPr>
                    <m:ctrlPr>
                      <w:rPr>
                        <w:rFonts w:ascii="Cambria Math" w:eastAsia="Calibri" w:hAnsi="Cambria Math" w:cstheme="majorBidi"/>
                        <w:sz w:val="24"/>
                        <w:szCs w:val="24"/>
                        <w:lang w:eastAsia="id-ID"/>
                      </w:rPr>
                    </m:ctrlPr>
                  </m:sSupPr>
                  <m:e>
                    <m:r>
                      <w:rPr>
                        <w:rFonts w:ascii="Cambria Math" w:eastAsia="Calibri" w:hAnsi="Cambria Math" w:cstheme="majorBidi"/>
                        <w:sz w:val="24"/>
                        <w:szCs w:val="24"/>
                        <w:lang w:eastAsia="id-ID"/>
                      </w:rPr>
                      <m:t>R</m:t>
                    </m:r>
                  </m:e>
                  <m:sup>
                    <m:r>
                      <m:rPr>
                        <m:sty m:val="p"/>
                      </m:rPr>
                      <w:rPr>
                        <w:rFonts w:ascii="Cambria Math" w:eastAsia="Calibri" w:hAnsi="Cambria Math" w:cstheme="majorBidi"/>
                        <w:sz w:val="24"/>
                        <w:szCs w:val="24"/>
                        <w:lang w:eastAsia="id-ID"/>
                      </w:rPr>
                      <m:t>2</m:t>
                    </m:r>
                  </m:sup>
                </m:sSup>
              </m:oMath>
            </m:oMathPara>
          </w:p>
        </w:tc>
        <w:tc>
          <w:tcPr>
            <w:tcW w:w="5812" w:type="dxa"/>
          </w:tcPr>
          <w:p w14:paraId="303E4046" w14:textId="77777777" w:rsidR="004E3036" w:rsidRPr="00627EEE" w:rsidRDefault="004E3036" w:rsidP="004E3036">
            <w:pPr>
              <w:spacing w:line="360" w:lineRule="auto"/>
              <w:rPr>
                <w:rFonts w:asciiTheme="majorBidi" w:hAnsiTheme="majorBidi" w:cstheme="majorBidi"/>
                <w:sz w:val="24"/>
                <w:szCs w:val="24"/>
              </w:rPr>
            </w:pPr>
            <w:r w:rsidRPr="00627EEE">
              <w:rPr>
                <w:rFonts w:asciiTheme="majorBidi" w:hAnsiTheme="majorBidi" w:cstheme="majorBidi"/>
                <w:sz w:val="24"/>
                <w:szCs w:val="24"/>
              </w:rPr>
              <w:t>Coefficient of Determinant</w:t>
            </w:r>
          </w:p>
        </w:tc>
      </w:tr>
    </w:tbl>
    <w:p w14:paraId="40891136" w14:textId="77777777" w:rsidR="00732256" w:rsidRPr="00627EEE" w:rsidRDefault="00732256" w:rsidP="00732256"/>
    <w:p w14:paraId="4BF9472D" w14:textId="216E2F7D" w:rsidR="00F965BB" w:rsidRPr="00627EEE" w:rsidRDefault="00F965BB">
      <w:pPr>
        <w:rPr>
          <w:rFonts w:asciiTheme="majorBidi" w:hAnsiTheme="majorBidi" w:cstheme="majorBidi"/>
          <w:sz w:val="24"/>
          <w:szCs w:val="24"/>
        </w:rPr>
      </w:pPr>
      <w:r w:rsidRPr="00627EEE">
        <w:rPr>
          <w:rFonts w:asciiTheme="majorBidi" w:hAnsiTheme="majorBidi" w:cstheme="majorBidi"/>
          <w:sz w:val="24"/>
          <w:szCs w:val="24"/>
        </w:rPr>
        <w:br w:type="page"/>
      </w:r>
    </w:p>
    <w:p w14:paraId="65993121" w14:textId="77777777" w:rsidR="00367C3A" w:rsidRPr="00627EEE" w:rsidRDefault="00367C3A" w:rsidP="00BA1CA8">
      <w:pPr>
        <w:spacing w:after="0" w:line="480" w:lineRule="auto"/>
        <w:ind w:firstLine="720"/>
        <w:jc w:val="center"/>
        <w:rPr>
          <w:rFonts w:asciiTheme="majorBidi" w:hAnsiTheme="majorBidi" w:cstheme="majorBidi"/>
          <w:b/>
          <w:bCs/>
          <w:sz w:val="24"/>
          <w:szCs w:val="24"/>
        </w:rPr>
        <w:sectPr w:rsidR="00367C3A" w:rsidRPr="00627EEE" w:rsidSect="00367C3A">
          <w:headerReference w:type="default" r:id="rId11"/>
          <w:footerReference w:type="default" r:id="rId12"/>
          <w:pgSz w:w="11909" w:h="16834" w:code="9"/>
          <w:pgMar w:top="1656" w:right="1440" w:bottom="1440" w:left="2160" w:header="720" w:footer="720" w:gutter="0"/>
          <w:pgNumType w:fmt="lowerRoman" w:start="1"/>
          <w:cols w:space="720"/>
          <w:docGrid w:linePitch="360"/>
        </w:sectPr>
      </w:pPr>
    </w:p>
    <w:p w14:paraId="352648AC" w14:textId="3E39529A" w:rsidR="006154E4" w:rsidRPr="00627EEE" w:rsidRDefault="006154E4" w:rsidP="00BA1CA8">
      <w:pPr>
        <w:spacing w:after="0" w:line="480" w:lineRule="auto"/>
        <w:ind w:firstLine="720"/>
        <w:jc w:val="center"/>
        <w:rPr>
          <w:rFonts w:asciiTheme="majorBidi" w:hAnsiTheme="majorBidi" w:cstheme="majorBidi"/>
          <w:b/>
          <w:bCs/>
          <w:sz w:val="24"/>
          <w:szCs w:val="24"/>
        </w:rPr>
      </w:pPr>
    </w:p>
    <w:p w14:paraId="3822C3A0" w14:textId="28B79742" w:rsidR="00492034" w:rsidRPr="00627EEE" w:rsidRDefault="00492034" w:rsidP="00BA1CA8">
      <w:pPr>
        <w:spacing w:after="0" w:line="480" w:lineRule="auto"/>
        <w:ind w:firstLine="720"/>
        <w:jc w:val="center"/>
        <w:rPr>
          <w:rFonts w:asciiTheme="majorBidi" w:hAnsiTheme="majorBidi" w:cstheme="majorBidi"/>
          <w:b/>
          <w:bCs/>
          <w:sz w:val="24"/>
          <w:szCs w:val="24"/>
        </w:rPr>
      </w:pPr>
    </w:p>
    <w:p w14:paraId="1424AF86" w14:textId="77777777" w:rsidR="006154E4" w:rsidRPr="00627EEE" w:rsidRDefault="006154E4" w:rsidP="00BA1CA8">
      <w:pPr>
        <w:spacing w:after="0" w:line="480" w:lineRule="auto"/>
        <w:ind w:firstLine="720"/>
        <w:jc w:val="center"/>
        <w:rPr>
          <w:rFonts w:asciiTheme="majorBidi" w:hAnsiTheme="majorBidi" w:cstheme="majorBidi"/>
          <w:b/>
          <w:bCs/>
          <w:sz w:val="24"/>
          <w:szCs w:val="24"/>
        </w:rPr>
      </w:pPr>
    </w:p>
    <w:p w14:paraId="4DA2F988" w14:textId="18BECF39" w:rsidR="00911A95" w:rsidRPr="00627EEE" w:rsidRDefault="007B4F28" w:rsidP="00BA1CA8">
      <w:pPr>
        <w:spacing w:after="0" w:line="480" w:lineRule="auto"/>
        <w:ind w:firstLine="720"/>
        <w:jc w:val="center"/>
        <w:rPr>
          <w:rFonts w:asciiTheme="majorBidi" w:hAnsiTheme="majorBidi" w:cstheme="majorBidi"/>
          <w:b/>
          <w:bCs/>
          <w:sz w:val="24"/>
          <w:szCs w:val="24"/>
        </w:rPr>
      </w:pPr>
      <w:r w:rsidRPr="00627EEE">
        <w:rPr>
          <w:rFonts w:asciiTheme="majorBidi" w:hAnsiTheme="majorBidi" w:cstheme="majorBidi"/>
          <w:b/>
          <w:bCs/>
          <w:sz w:val="24"/>
          <w:szCs w:val="24"/>
        </w:rPr>
        <w:t>CHAPTER</w:t>
      </w:r>
      <w:r w:rsidR="00911A95" w:rsidRPr="00627EEE">
        <w:rPr>
          <w:rFonts w:asciiTheme="majorBidi" w:hAnsiTheme="majorBidi" w:cstheme="majorBidi"/>
          <w:b/>
          <w:bCs/>
          <w:sz w:val="24"/>
          <w:szCs w:val="24"/>
        </w:rPr>
        <w:t xml:space="preserve"> 1</w:t>
      </w:r>
    </w:p>
    <w:p w14:paraId="6B2074ED" w14:textId="7E345A8F" w:rsidR="006154E4" w:rsidRPr="00627EEE" w:rsidRDefault="006154E4" w:rsidP="00BA1CA8">
      <w:pPr>
        <w:spacing w:after="0" w:line="480" w:lineRule="auto"/>
        <w:ind w:firstLine="720"/>
        <w:jc w:val="center"/>
        <w:rPr>
          <w:rFonts w:asciiTheme="majorBidi" w:hAnsiTheme="majorBidi" w:cstheme="majorBidi"/>
          <w:b/>
          <w:bCs/>
          <w:sz w:val="24"/>
          <w:szCs w:val="24"/>
        </w:rPr>
      </w:pPr>
    </w:p>
    <w:p w14:paraId="39832519" w14:textId="77330160" w:rsidR="00492034" w:rsidRPr="00627EEE" w:rsidRDefault="00492034" w:rsidP="00BA1CA8">
      <w:pPr>
        <w:spacing w:after="0" w:line="480" w:lineRule="auto"/>
        <w:ind w:firstLine="720"/>
        <w:jc w:val="center"/>
        <w:rPr>
          <w:rFonts w:asciiTheme="majorBidi" w:hAnsiTheme="majorBidi" w:cstheme="majorBidi"/>
          <w:b/>
          <w:bCs/>
          <w:sz w:val="24"/>
          <w:szCs w:val="24"/>
        </w:rPr>
      </w:pPr>
    </w:p>
    <w:p w14:paraId="7AC8C325" w14:textId="77777777" w:rsidR="00492034" w:rsidRPr="00627EEE" w:rsidRDefault="00492034" w:rsidP="00BA1CA8">
      <w:pPr>
        <w:spacing w:after="0" w:line="480" w:lineRule="auto"/>
        <w:ind w:firstLine="720"/>
        <w:jc w:val="center"/>
        <w:rPr>
          <w:rFonts w:asciiTheme="majorBidi" w:hAnsiTheme="majorBidi" w:cstheme="majorBidi"/>
          <w:b/>
          <w:bCs/>
          <w:sz w:val="24"/>
          <w:szCs w:val="24"/>
        </w:rPr>
      </w:pPr>
    </w:p>
    <w:p w14:paraId="4CAECC4F" w14:textId="77777777" w:rsidR="006154E4" w:rsidRPr="00627EEE" w:rsidRDefault="006154E4" w:rsidP="00BA1CA8">
      <w:pPr>
        <w:spacing w:after="0" w:line="480" w:lineRule="auto"/>
        <w:ind w:firstLine="720"/>
        <w:jc w:val="center"/>
        <w:rPr>
          <w:rFonts w:asciiTheme="majorBidi" w:hAnsiTheme="majorBidi" w:cstheme="majorBidi"/>
          <w:b/>
          <w:bCs/>
          <w:sz w:val="24"/>
          <w:szCs w:val="24"/>
        </w:rPr>
      </w:pPr>
    </w:p>
    <w:p w14:paraId="004BBC2A" w14:textId="5E6E52D6" w:rsidR="00911A95" w:rsidRPr="00627EEE" w:rsidRDefault="007B4F28" w:rsidP="00BA1CA8">
      <w:pPr>
        <w:spacing w:after="0" w:line="480" w:lineRule="auto"/>
        <w:ind w:firstLine="720"/>
        <w:jc w:val="center"/>
        <w:rPr>
          <w:rFonts w:asciiTheme="majorBidi" w:hAnsiTheme="majorBidi" w:cstheme="majorBidi"/>
          <w:b/>
          <w:bCs/>
          <w:sz w:val="24"/>
          <w:szCs w:val="24"/>
        </w:rPr>
      </w:pPr>
      <w:r w:rsidRPr="00627EEE">
        <w:rPr>
          <w:rFonts w:asciiTheme="majorBidi" w:hAnsiTheme="majorBidi" w:cstheme="majorBidi"/>
          <w:b/>
          <w:bCs/>
          <w:sz w:val="24"/>
          <w:szCs w:val="24"/>
        </w:rPr>
        <w:t>INTRODUCTION</w:t>
      </w:r>
    </w:p>
    <w:p w14:paraId="496CCD8F" w14:textId="02F36BA4" w:rsidR="006154E4" w:rsidRPr="00627EEE" w:rsidRDefault="006154E4" w:rsidP="00BA1CA8">
      <w:pPr>
        <w:spacing w:after="0" w:line="480" w:lineRule="auto"/>
        <w:ind w:firstLine="720"/>
        <w:jc w:val="center"/>
        <w:rPr>
          <w:rFonts w:asciiTheme="majorBidi" w:hAnsiTheme="majorBidi" w:cstheme="majorBidi"/>
          <w:b/>
          <w:bCs/>
          <w:sz w:val="24"/>
          <w:szCs w:val="24"/>
        </w:rPr>
      </w:pPr>
    </w:p>
    <w:p w14:paraId="4F75162B" w14:textId="59E0542D" w:rsidR="00492034" w:rsidRPr="00627EEE" w:rsidRDefault="00492034" w:rsidP="00BA1CA8">
      <w:pPr>
        <w:spacing w:after="0" w:line="480" w:lineRule="auto"/>
        <w:ind w:firstLine="720"/>
        <w:jc w:val="center"/>
        <w:rPr>
          <w:rFonts w:asciiTheme="majorBidi" w:hAnsiTheme="majorBidi" w:cstheme="majorBidi"/>
          <w:b/>
          <w:bCs/>
          <w:sz w:val="24"/>
          <w:szCs w:val="24"/>
        </w:rPr>
      </w:pPr>
    </w:p>
    <w:p w14:paraId="796D7CDF" w14:textId="77777777" w:rsidR="006154E4" w:rsidRPr="00627EEE" w:rsidRDefault="006154E4" w:rsidP="00BA1CA8">
      <w:pPr>
        <w:spacing w:after="0" w:line="480" w:lineRule="auto"/>
        <w:ind w:firstLine="720"/>
        <w:jc w:val="center"/>
        <w:rPr>
          <w:rFonts w:asciiTheme="majorBidi" w:hAnsiTheme="majorBidi" w:cstheme="majorBidi"/>
          <w:b/>
          <w:bCs/>
          <w:sz w:val="24"/>
          <w:szCs w:val="24"/>
        </w:rPr>
      </w:pPr>
    </w:p>
    <w:p w14:paraId="747E3DFE" w14:textId="77777777" w:rsidR="00911A95" w:rsidRPr="00627EEE" w:rsidRDefault="00911A95" w:rsidP="002C36C5">
      <w:pPr>
        <w:pStyle w:val="ListParagraph"/>
        <w:numPr>
          <w:ilvl w:val="1"/>
          <w:numId w:val="1"/>
        </w:numPr>
        <w:spacing w:after="240" w:line="240" w:lineRule="auto"/>
        <w:ind w:left="0" w:firstLine="0"/>
        <w:jc w:val="both"/>
        <w:rPr>
          <w:rFonts w:asciiTheme="majorBidi" w:hAnsiTheme="majorBidi" w:cstheme="majorBidi"/>
          <w:b/>
          <w:bCs/>
          <w:sz w:val="24"/>
          <w:szCs w:val="24"/>
        </w:rPr>
      </w:pPr>
      <w:r w:rsidRPr="00627EEE">
        <w:rPr>
          <w:rFonts w:asciiTheme="majorBidi" w:hAnsiTheme="majorBidi" w:cstheme="majorBidi"/>
          <w:b/>
          <w:bCs/>
          <w:sz w:val="24"/>
          <w:szCs w:val="24"/>
        </w:rPr>
        <w:t>Introduction</w:t>
      </w:r>
    </w:p>
    <w:p w14:paraId="69147F1D" w14:textId="77777777" w:rsidR="00A84B8F" w:rsidRPr="00627EEE" w:rsidRDefault="00A84B8F" w:rsidP="00BA1CA8">
      <w:pPr>
        <w:pStyle w:val="ListParagraph"/>
        <w:spacing w:after="0" w:line="480" w:lineRule="auto"/>
        <w:ind w:left="0"/>
        <w:jc w:val="both"/>
        <w:rPr>
          <w:rFonts w:asciiTheme="majorBidi" w:hAnsiTheme="majorBidi" w:cstheme="majorBidi"/>
          <w:sz w:val="24"/>
          <w:szCs w:val="24"/>
        </w:rPr>
      </w:pPr>
    </w:p>
    <w:p w14:paraId="7FBC7878" w14:textId="6C6B3D1D" w:rsidR="00460BD9" w:rsidRPr="00627EEE" w:rsidRDefault="00460BD9" w:rsidP="00BA1CA8">
      <w:pPr>
        <w:pStyle w:val="ListParagraph"/>
        <w:spacing w:after="0" w:line="480" w:lineRule="auto"/>
        <w:ind w:left="0"/>
        <w:jc w:val="both"/>
        <w:rPr>
          <w:rFonts w:asciiTheme="majorBidi" w:hAnsiTheme="majorBidi" w:cstheme="majorBidi"/>
          <w:sz w:val="24"/>
          <w:szCs w:val="24"/>
        </w:rPr>
      </w:pPr>
      <w:r w:rsidRPr="00627EEE">
        <w:rPr>
          <w:rFonts w:asciiTheme="majorBidi" w:hAnsiTheme="majorBidi" w:cstheme="majorBidi"/>
          <w:sz w:val="24"/>
          <w:szCs w:val="24"/>
        </w:rPr>
        <w:t>As a natural result for the dramatic changes in technology during the last three decades, it becomes necessary and, to a certain extent, compulsory to adopt new technique</w:t>
      </w:r>
      <w:r w:rsidR="005966CE" w:rsidRPr="00627EEE">
        <w:rPr>
          <w:rFonts w:asciiTheme="majorBidi" w:hAnsiTheme="majorBidi" w:cstheme="majorBidi"/>
          <w:sz w:val="24"/>
          <w:szCs w:val="24"/>
        </w:rPr>
        <w:t>s</w:t>
      </w:r>
      <w:r w:rsidRPr="00627EEE">
        <w:rPr>
          <w:rFonts w:asciiTheme="majorBidi" w:hAnsiTheme="majorBidi" w:cstheme="majorBidi"/>
          <w:sz w:val="24"/>
          <w:szCs w:val="24"/>
        </w:rPr>
        <w:t xml:space="preserve"> in education in order to catch up with the developments in </w:t>
      </w:r>
      <w:r w:rsidR="005966CE" w:rsidRPr="00627EEE">
        <w:rPr>
          <w:rFonts w:asciiTheme="majorBidi" w:hAnsiTheme="majorBidi" w:cstheme="majorBidi"/>
          <w:sz w:val="24"/>
          <w:szCs w:val="24"/>
        </w:rPr>
        <w:t xml:space="preserve">other fields of </w:t>
      </w:r>
      <w:r w:rsidRPr="00627EEE">
        <w:rPr>
          <w:rFonts w:asciiTheme="majorBidi" w:hAnsiTheme="majorBidi" w:cstheme="majorBidi"/>
          <w:sz w:val="24"/>
          <w:szCs w:val="24"/>
        </w:rPr>
        <w:t xml:space="preserve">technology.  </w:t>
      </w:r>
      <w:r w:rsidR="005966CE" w:rsidRPr="00627EEE">
        <w:rPr>
          <w:rFonts w:asciiTheme="majorBidi" w:hAnsiTheme="majorBidi" w:cstheme="majorBidi"/>
          <w:sz w:val="24"/>
          <w:szCs w:val="24"/>
        </w:rPr>
        <w:t>O</w:t>
      </w:r>
      <w:r w:rsidRPr="00627EEE">
        <w:rPr>
          <w:rFonts w:asciiTheme="majorBidi" w:hAnsiTheme="majorBidi" w:cstheme="majorBidi"/>
          <w:sz w:val="24"/>
          <w:szCs w:val="24"/>
        </w:rPr>
        <w:t xml:space="preserve">rganization </w:t>
      </w:r>
      <w:r w:rsidR="005966CE" w:rsidRPr="00627EEE">
        <w:rPr>
          <w:rFonts w:asciiTheme="majorBidi" w:hAnsiTheme="majorBidi" w:cstheme="majorBidi"/>
          <w:sz w:val="24"/>
          <w:szCs w:val="24"/>
        </w:rPr>
        <w:t xml:space="preserve">such as governmental agencies are </w:t>
      </w:r>
      <w:r w:rsidRPr="00627EEE">
        <w:rPr>
          <w:rFonts w:asciiTheme="majorBidi" w:hAnsiTheme="majorBidi" w:cstheme="majorBidi"/>
          <w:sz w:val="24"/>
          <w:szCs w:val="24"/>
        </w:rPr>
        <w:t xml:space="preserve">attempting to modernize </w:t>
      </w:r>
      <w:r w:rsidR="005966CE" w:rsidRPr="00627EEE">
        <w:rPr>
          <w:rFonts w:asciiTheme="majorBidi" w:hAnsiTheme="majorBidi" w:cstheme="majorBidi"/>
          <w:sz w:val="24"/>
          <w:szCs w:val="24"/>
        </w:rPr>
        <w:t>their</w:t>
      </w:r>
      <w:r w:rsidRPr="00627EEE">
        <w:rPr>
          <w:rFonts w:asciiTheme="majorBidi" w:hAnsiTheme="majorBidi" w:cstheme="majorBidi"/>
          <w:sz w:val="24"/>
          <w:szCs w:val="24"/>
        </w:rPr>
        <w:t xml:space="preserve"> performance</w:t>
      </w:r>
      <w:r w:rsidR="00A30F70" w:rsidRPr="00627EEE">
        <w:rPr>
          <w:rFonts w:asciiTheme="majorBidi" w:hAnsiTheme="majorBidi" w:cstheme="majorBidi"/>
          <w:sz w:val="24"/>
          <w:szCs w:val="24"/>
        </w:rPr>
        <w:t xml:space="preserve"> and</w:t>
      </w:r>
      <w:r w:rsidRPr="00627EEE">
        <w:rPr>
          <w:rFonts w:asciiTheme="majorBidi" w:hAnsiTheme="majorBidi" w:cstheme="majorBidi"/>
          <w:sz w:val="24"/>
          <w:szCs w:val="24"/>
        </w:rPr>
        <w:t>,</w:t>
      </w:r>
      <w:r w:rsidR="00A30F70" w:rsidRPr="00627EEE">
        <w:rPr>
          <w:rFonts w:asciiTheme="majorBidi" w:hAnsiTheme="majorBidi" w:cstheme="majorBidi"/>
          <w:sz w:val="24"/>
          <w:szCs w:val="24"/>
        </w:rPr>
        <w:t xml:space="preserve"> consequently, </w:t>
      </w:r>
      <w:r w:rsidRPr="00627EEE">
        <w:rPr>
          <w:rFonts w:asciiTheme="majorBidi" w:hAnsiTheme="majorBidi" w:cstheme="majorBidi"/>
          <w:sz w:val="24"/>
          <w:szCs w:val="24"/>
        </w:rPr>
        <w:t xml:space="preserve">the educational institutions are also trying to elevate their status by adopting the new technology which is known as the smart technology (Galil, 2014).  This technology has been evolving very rapidly in the last four decades and, seemingly, it influences all aspects of life.  In education, particularly, the Information and Communication Technology (ICT) has resulted in </w:t>
      </w:r>
      <w:r w:rsidRPr="00627EEE">
        <w:rPr>
          <w:rFonts w:asciiTheme="majorBidi" w:hAnsiTheme="majorBidi" w:cstheme="majorBidi"/>
          <w:sz w:val="24"/>
          <w:szCs w:val="24"/>
        </w:rPr>
        <w:lastRenderedPageBreak/>
        <w:t xml:space="preserve">developing a new structure and methodology for the principles of education (Robin, 2016).  </w:t>
      </w:r>
    </w:p>
    <w:p w14:paraId="7C66979D" w14:textId="55D2E819" w:rsidR="00460BD9" w:rsidRPr="00627EEE" w:rsidRDefault="00460BD9" w:rsidP="00BA1CA8">
      <w:pPr>
        <w:pStyle w:val="ListParagraph"/>
        <w:spacing w:after="0" w:line="480" w:lineRule="auto"/>
        <w:ind w:left="0" w:firstLine="720"/>
        <w:jc w:val="both"/>
        <w:rPr>
          <w:rFonts w:asciiTheme="majorBidi" w:hAnsiTheme="majorBidi" w:cstheme="majorBidi"/>
          <w:sz w:val="24"/>
          <w:szCs w:val="24"/>
        </w:rPr>
      </w:pPr>
      <w:r w:rsidRPr="00627EEE">
        <w:rPr>
          <w:rFonts w:asciiTheme="majorBidi" w:hAnsiTheme="majorBidi" w:cstheme="majorBidi"/>
          <w:sz w:val="24"/>
          <w:szCs w:val="24"/>
        </w:rPr>
        <w:t>The smart learning is a developed</w:t>
      </w:r>
      <w:r w:rsidR="006261E0">
        <w:rPr>
          <w:rFonts w:asciiTheme="majorBidi" w:hAnsiTheme="majorBidi" w:cstheme="majorBidi"/>
          <w:sz w:val="24"/>
          <w:szCs w:val="24"/>
        </w:rPr>
        <w:t xml:space="preserve"> and a</w:t>
      </w:r>
      <w:r w:rsidRPr="00627EEE">
        <w:rPr>
          <w:rFonts w:asciiTheme="majorBidi" w:hAnsiTheme="majorBidi" w:cstheme="majorBidi"/>
          <w:sz w:val="24"/>
          <w:szCs w:val="24"/>
        </w:rPr>
        <w:t xml:space="preserve"> new innovative technique through which a new methodology is being adapted to enhance teaching and learning.  In general, the word “smart” has a definition that describes the concept of the subject that goes with it. If the word “smart” is joined with a person, it might describe how adaptive, innovative, or unusual that person is.  Hence, </w:t>
      </w:r>
      <w:proofErr w:type="gramStart"/>
      <w:r w:rsidRPr="00627EEE">
        <w:rPr>
          <w:rFonts w:asciiTheme="majorBidi" w:hAnsiTheme="majorBidi" w:cstheme="majorBidi"/>
          <w:sz w:val="24"/>
          <w:szCs w:val="24"/>
        </w:rPr>
        <w:t xml:space="preserve">“Smart” people </w:t>
      </w:r>
      <w:r w:rsidR="00841341" w:rsidRPr="00627EEE">
        <w:rPr>
          <w:rFonts w:asciiTheme="majorBidi" w:hAnsiTheme="majorBidi" w:cstheme="majorBidi"/>
          <w:sz w:val="24"/>
          <w:szCs w:val="24"/>
        </w:rPr>
        <w:t>mean</w:t>
      </w:r>
      <w:r w:rsidR="006261E0">
        <w:rPr>
          <w:rFonts w:asciiTheme="majorBidi" w:hAnsiTheme="majorBidi" w:cstheme="majorBidi"/>
          <w:sz w:val="24"/>
          <w:szCs w:val="24"/>
        </w:rPr>
        <w:t>s</w:t>
      </w:r>
      <w:proofErr w:type="gramEnd"/>
      <w:r w:rsidRPr="00627EEE">
        <w:rPr>
          <w:rFonts w:asciiTheme="majorBidi" w:hAnsiTheme="majorBidi" w:cstheme="majorBidi"/>
          <w:sz w:val="24"/>
          <w:szCs w:val="24"/>
        </w:rPr>
        <w:t xml:space="preserve"> how well </w:t>
      </w:r>
      <w:r w:rsidR="006261E0">
        <w:rPr>
          <w:rFonts w:asciiTheme="majorBidi" w:hAnsiTheme="majorBidi" w:cstheme="majorBidi"/>
          <w:sz w:val="24"/>
          <w:szCs w:val="24"/>
        </w:rPr>
        <w:t>such people perform in decision-making</w:t>
      </w:r>
      <w:r w:rsidRPr="00627EEE">
        <w:rPr>
          <w:rFonts w:asciiTheme="majorBidi" w:hAnsiTheme="majorBidi" w:cstheme="majorBidi"/>
          <w:sz w:val="24"/>
          <w:szCs w:val="24"/>
        </w:rPr>
        <w:t>.  “Smart” as an adjective refers to careful, cleverness, or innovative (Spector et al., 201</w:t>
      </w:r>
      <w:r w:rsidR="00B35188" w:rsidRPr="00627EEE">
        <w:rPr>
          <w:rFonts w:asciiTheme="majorBidi" w:hAnsiTheme="majorBidi" w:cstheme="majorBidi"/>
          <w:sz w:val="24"/>
          <w:szCs w:val="24"/>
        </w:rPr>
        <w:t>4</w:t>
      </w:r>
      <w:r w:rsidRPr="00627EEE">
        <w:rPr>
          <w:rFonts w:asciiTheme="majorBidi" w:hAnsiTheme="majorBidi" w:cstheme="majorBidi"/>
          <w:sz w:val="24"/>
          <w:szCs w:val="24"/>
        </w:rPr>
        <w:t xml:space="preserve">).  In general term, “smart” is associated with effectiveness and efficiency of whatever joins that word.  The adopting “smart” in a learning environment carries some of the attributes mentioned earlier where innovation, effectiveness, </w:t>
      </w:r>
      <w:r w:rsidR="00F14C10">
        <w:rPr>
          <w:rFonts w:asciiTheme="majorBidi" w:hAnsiTheme="majorBidi" w:cstheme="majorBidi"/>
          <w:sz w:val="24"/>
          <w:szCs w:val="24"/>
        </w:rPr>
        <w:t xml:space="preserve">and </w:t>
      </w:r>
      <w:r w:rsidRPr="00627EEE">
        <w:rPr>
          <w:rFonts w:asciiTheme="majorBidi" w:hAnsiTheme="majorBidi" w:cstheme="majorBidi"/>
          <w:sz w:val="24"/>
          <w:szCs w:val="24"/>
        </w:rPr>
        <w:t>efficiency are expected.  In a smart learning environment, the collaboration of people, struggling lea</w:t>
      </w:r>
      <w:r w:rsidR="006261E0">
        <w:rPr>
          <w:rFonts w:asciiTheme="majorBidi" w:hAnsiTheme="majorBidi" w:cstheme="majorBidi"/>
          <w:sz w:val="24"/>
          <w:szCs w:val="24"/>
        </w:rPr>
        <w:t>rners (students), and motivators</w:t>
      </w:r>
      <w:r w:rsidRPr="00627EEE">
        <w:rPr>
          <w:rFonts w:asciiTheme="majorBidi" w:hAnsiTheme="majorBidi" w:cstheme="majorBidi"/>
          <w:sz w:val="24"/>
          <w:szCs w:val="24"/>
        </w:rPr>
        <w:t xml:space="preserve"> (teachers) constitute the </w:t>
      </w:r>
      <w:r w:rsidR="006261E0">
        <w:rPr>
          <w:rFonts w:asciiTheme="majorBidi" w:hAnsiTheme="majorBidi" w:cstheme="majorBidi"/>
          <w:sz w:val="24"/>
          <w:szCs w:val="24"/>
        </w:rPr>
        <w:t>ecosystem</w:t>
      </w:r>
      <w:r w:rsidRPr="00627EEE">
        <w:rPr>
          <w:rFonts w:asciiTheme="majorBidi" w:hAnsiTheme="majorBidi" w:cstheme="majorBidi"/>
          <w:sz w:val="24"/>
          <w:szCs w:val="24"/>
        </w:rPr>
        <w:t xml:space="preserve"> of smart learning (Spector, 2014).  The smart learning has recently become one of the most elegant features in education in the developing countries after being adopted for several decades in most of the developed co</w:t>
      </w:r>
      <w:r w:rsidR="006261E0">
        <w:rPr>
          <w:rFonts w:asciiTheme="majorBidi" w:hAnsiTheme="majorBidi" w:cstheme="majorBidi"/>
          <w:sz w:val="24"/>
          <w:szCs w:val="24"/>
        </w:rPr>
        <w:t>untries (Spencer, 2014).  For instance</w:t>
      </w:r>
      <w:r w:rsidRPr="00627EEE">
        <w:rPr>
          <w:rFonts w:asciiTheme="majorBidi" w:hAnsiTheme="majorBidi" w:cstheme="majorBidi"/>
          <w:sz w:val="24"/>
          <w:szCs w:val="24"/>
        </w:rPr>
        <w:t xml:space="preserve">, </w:t>
      </w:r>
      <w:r w:rsidR="006261E0">
        <w:rPr>
          <w:rFonts w:asciiTheme="majorBidi" w:hAnsiTheme="majorBidi" w:cstheme="majorBidi"/>
          <w:sz w:val="24"/>
          <w:szCs w:val="24"/>
        </w:rPr>
        <w:t xml:space="preserve">in 2012, </w:t>
      </w:r>
      <w:r w:rsidRPr="00627EEE">
        <w:rPr>
          <w:rFonts w:asciiTheme="majorBidi" w:hAnsiTheme="majorBidi" w:cstheme="majorBidi"/>
          <w:sz w:val="24"/>
          <w:szCs w:val="24"/>
        </w:rPr>
        <w:t>the UAE decided to adopt smart learning in all levels of its national territory (</w:t>
      </w:r>
      <w:r w:rsidR="00EE72D6" w:rsidRPr="00627EEE">
        <w:rPr>
          <w:rFonts w:asciiTheme="majorBidi" w:hAnsiTheme="majorBidi" w:cstheme="majorBidi"/>
          <w:sz w:val="24"/>
          <w:szCs w:val="24"/>
        </w:rPr>
        <w:t>Alhebsi et al., 2015</w:t>
      </w:r>
      <w:r w:rsidRPr="00627EEE">
        <w:rPr>
          <w:rFonts w:asciiTheme="majorBidi" w:hAnsiTheme="majorBidi" w:cstheme="majorBidi"/>
          <w:sz w:val="24"/>
          <w:szCs w:val="24"/>
        </w:rPr>
        <w:t xml:space="preserve">).  </w:t>
      </w:r>
    </w:p>
    <w:p w14:paraId="2A1D35F5" w14:textId="67147542" w:rsidR="00911A95" w:rsidRDefault="00460BD9" w:rsidP="00BA1CA8">
      <w:pPr>
        <w:pStyle w:val="ListParagraph"/>
        <w:spacing w:after="0" w:line="480" w:lineRule="auto"/>
        <w:ind w:left="0" w:firstLine="720"/>
        <w:jc w:val="both"/>
        <w:rPr>
          <w:rFonts w:asciiTheme="majorBidi" w:hAnsiTheme="majorBidi" w:cstheme="majorBidi"/>
          <w:sz w:val="24"/>
          <w:szCs w:val="24"/>
        </w:rPr>
      </w:pPr>
      <w:r w:rsidRPr="00627EEE">
        <w:rPr>
          <w:rFonts w:asciiTheme="majorBidi" w:hAnsiTheme="majorBidi" w:cstheme="majorBidi"/>
          <w:sz w:val="24"/>
          <w:szCs w:val="24"/>
        </w:rPr>
        <w:t>The Ministry of Education (MoE) in the United Arab Emirates (UAE) has taken this responsibility within a goal that intends to cover all schools with smart learning by the year 202</w:t>
      </w:r>
      <w:r w:rsidR="00EE72D6" w:rsidRPr="00627EEE">
        <w:rPr>
          <w:rFonts w:asciiTheme="majorBidi" w:hAnsiTheme="majorBidi" w:cstheme="majorBidi"/>
          <w:sz w:val="24"/>
          <w:szCs w:val="24"/>
        </w:rPr>
        <w:t>0</w:t>
      </w:r>
      <w:r w:rsidRPr="00627EEE">
        <w:rPr>
          <w:rFonts w:asciiTheme="majorBidi" w:hAnsiTheme="majorBidi" w:cstheme="majorBidi"/>
          <w:sz w:val="24"/>
          <w:szCs w:val="24"/>
        </w:rPr>
        <w:t xml:space="preserve"> under UAE Vision 202</w:t>
      </w:r>
      <w:r w:rsidR="00EE72D6" w:rsidRPr="00627EEE">
        <w:rPr>
          <w:rFonts w:asciiTheme="majorBidi" w:hAnsiTheme="majorBidi" w:cstheme="majorBidi"/>
          <w:sz w:val="24"/>
          <w:szCs w:val="24"/>
        </w:rPr>
        <w:t>2</w:t>
      </w:r>
      <w:r w:rsidRPr="00627EEE">
        <w:rPr>
          <w:rFonts w:asciiTheme="majorBidi" w:hAnsiTheme="majorBidi" w:cstheme="majorBidi"/>
          <w:sz w:val="24"/>
          <w:szCs w:val="24"/>
        </w:rPr>
        <w:t xml:space="preserve"> (</w:t>
      </w:r>
      <w:r w:rsidR="00EE72D6" w:rsidRPr="00627EEE">
        <w:rPr>
          <w:rFonts w:asciiTheme="majorBidi" w:hAnsiTheme="majorBidi" w:cstheme="majorBidi"/>
          <w:sz w:val="24"/>
          <w:szCs w:val="24"/>
        </w:rPr>
        <w:t>Alhebsi et al., 2015</w:t>
      </w:r>
      <w:r w:rsidRPr="00627EEE">
        <w:rPr>
          <w:rFonts w:asciiTheme="majorBidi" w:hAnsiTheme="majorBidi" w:cstheme="majorBidi"/>
          <w:sz w:val="24"/>
          <w:szCs w:val="24"/>
        </w:rPr>
        <w:t xml:space="preserve">).  It is important to note that smart learning is considered a part of the smart government which appears also in smart cities, smart commerce, and smart services.  The </w:t>
      </w:r>
      <w:r w:rsidR="002C36C5">
        <w:rPr>
          <w:rFonts w:asciiTheme="majorBidi" w:hAnsiTheme="majorBidi" w:cstheme="majorBidi"/>
          <w:sz w:val="24"/>
          <w:szCs w:val="24"/>
        </w:rPr>
        <w:t xml:space="preserve">cocnept of </w:t>
      </w:r>
      <w:r w:rsidRPr="00627EEE">
        <w:rPr>
          <w:rFonts w:asciiTheme="majorBidi" w:hAnsiTheme="majorBidi" w:cstheme="majorBidi"/>
          <w:sz w:val="24"/>
          <w:szCs w:val="24"/>
        </w:rPr>
        <w:t xml:space="preserve">smart learning </w:t>
      </w:r>
      <w:r w:rsidR="002C36C5">
        <w:rPr>
          <w:rFonts w:asciiTheme="majorBidi" w:hAnsiTheme="majorBidi" w:cstheme="majorBidi"/>
          <w:sz w:val="24"/>
          <w:szCs w:val="24"/>
        </w:rPr>
        <w:t>began</w:t>
      </w:r>
      <w:r w:rsidRPr="00627EEE">
        <w:rPr>
          <w:rFonts w:asciiTheme="majorBidi" w:hAnsiTheme="majorBidi" w:cstheme="majorBidi"/>
          <w:sz w:val="24"/>
          <w:szCs w:val="24"/>
        </w:rPr>
        <w:t xml:space="preserve"> in Dubai in the year 2012 and then spread to other cities in </w:t>
      </w:r>
      <w:r w:rsidRPr="00627EEE">
        <w:rPr>
          <w:rFonts w:asciiTheme="majorBidi" w:hAnsiTheme="majorBidi" w:cstheme="majorBidi"/>
          <w:sz w:val="24"/>
          <w:szCs w:val="24"/>
        </w:rPr>
        <w:lastRenderedPageBreak/>
        <w:t>UAE.  The goal of smart learning was set to develop and enhance education to meet the standards and to be a basic element of UAE.</w:t>
      </w:r>
    </w:p>
    <w:p w14:paraId="16E3482F" w14:textId="77777777" w:rsidR="002C36C5" w:rsidRPr="00627EEE" w:rsidRDefault="002C36C5" w:rsidP="00BA1CA8">
      <w:pPr>
        <w:pStyle w:val="ListParagraph"/>
        <w:spacing w:after="0" w:line="480" w:lineRule="auto"/>
        <w:ind w:left="0" w:firstLine="720"/>
        <w:jc w:val="both"/>
        <w:rPr>
          <w:rFonts w:asciiTheme="majorBidi" w:hAnsiTheme="majorBidi" w:cstheme="majorBidi"/>
          <w:sz w:val="24"/>
          <w:szCs w:val="24"/>
        </w:rPr>
      </w:pPr>
    </w:p>
    <w:p w14:paraId="40FBD6D6" w14:textId="0CA60B9C" w:rsidR="00911A95" w:rsidRPr="00627EEE" w:rsidRDefault="006476B3" w:rsidP="002C36C5">
      <w:pPr>
        <w:pStyle w:val="ListParagraph"/>
        <w:numPr>
          <w:ilvl w:val="1"/>
          <w:numId w:val="1"/>
        </w:numPr>
        <w:spacing w:after="0" w:line="240" w:lineRule="auto"/>
        <w:ind w:left="0" w:firstLine="0"/>
        <w:jc w:val="both"/>
        <w:rPr>
          <w:rFonts w:asciiTheme="majorBidi" w:hAnsiTheme="majorBidi" w:cstheme="majorBidi"/>
          <w:b/>
          <w:bCs/>
          <w:sz w:val="24"/>
          <w:szCs w:val="24"/>
        </w:rPr>
      </w:pPr>
      <w:r w:rsidRPr="00627EEE">
        <w:rPr>
          <w:rFonts w:asciiTheme="majorBidi" w:hAnsiTheme="majorBidi" w:cstheme="majorBidi"/>
          <w:b/>
          <w:bCs/>
          <w:sz w:val="24"/>
          <w:szCs w:val="24"/>
        </w:rPr>
        <w:t xml:space="preserve">Research Background </w:t>
      </w:r>
    </w:p>
    <w:p w14:paraId="7A6F291A" w14:textId="77777777" w:rsidR="00A84B8F" w:rsidRPr="00627EEE" w:rsidRDefault="00A84B8F" w:rsidP="00A84B8F">
      <w:pPr>
        <w:autoSpaceDE w:val="0"/>
        <w:autoSpaceDN w:val="0"/>
        <w:adjustRightInd w:val="0"/>
        <w:spacing w:after="0" w:line="480" w:lineRule="auto"/>
        <w:rPr>
          <w:rFonts w:asciiTheme="majorBidi" w:hAnsiTheme="majorBidi" w:cstheme="majorBidi"/>
          <w:sz w:val="24"/>
          <w:szCs w:val="24"/>
        </w:rPr>
      </w:pPr>
    </w:p>
    <w:p w14:paraId="5E443A7F" w14:textId="77777777" w:rsidR="00665547" w:rsidRDefault="00365549" w:rsidP="00992288">
      <w:pPr>
        <w:autoSpaceDE w:val="0"/>
        <w:autoSpaceDN w:val="0"/>
        <w:adjustRightInd w:val="0"/>
        <w:spacing w:after="0" w:line="480" w:lineRule="auto"/>
        <w:jc w:val="both"/>
        <w:rPr>
          <w:rFonts w:asciiTheme="majorBidi" w:hAnsiTheme="majorBidi" w:cstheme="majorBidi"/>
          <w:sz w:val="24"/>
          <w:szCs w:val="24"/>
        </w:rPr>
      </w:pPr>
      <w:r>
        <w:rPr>
          <w:rFonts w:asciiTheme="majorBidi" w:hAnsiTheme="majorBidi" w:cstheme="majorBidi"/>
          <w:sz w:val="24"/>
          <w:szCs w:val="24"/>
        </w:rPr>
        <w:t>Numerous studies indicate that</w:t>
      </w:r>
      <w:r w:rsidR="005E3B55" w:rsidRPr="00627EEE">
        <w:rPr>
          <w:rFonts w:asciiTheme="majorBidi" w:hAnsiTheme="majorBidi" w:cstheme="majorBidi"/>
          <w:sz w:val="24"/>
          <w:szCs w:val="24"/>
        </w:rPr>
        <w:t xml:space="preserve"> </w:t>
      </w:r>
      <w:r w:rsidR="00F51316" w:rsidRPr="00627EEE">
        <w:rPr>
          <w:rFonts w:asciiTheme="majorBidi" w:hAnsiTheme="majorBidi" w:cstheme="majorBidi"/>
          <w:sz w:val="24"/>
          <w:szCs w:val="24"/>
        </w:rPr>
        <w:t>there was a</w:t>
      </w:r>
      <w:r>
        <w:rPr>
          <w:rFonts w:asciiTheme="majorBidi" w:hAnsiTheme="majorBidi" w:cstheme="majorBidi"/>
          <w:sz w:val="24"/>
          <w:szCs w:val="24"/>
        </w:rPr>
        <w:t>n overall</w:t>
      </w:r>
      <w:r w:rsidR="00F51316" w:rsidRPr="00627EEE">
        <w:rPr>
          <w:rFonts w:asciiTheme="majorBidi" w:hAnsiTheme="majorBidi" w:cstheme="majorBidi"/>
          <w:sz w:val="24"/>
          <w:szCs w:val="24"/>
        </w:rPr>
        <w:t xml:space="preserve"> movement toward</w:t>
      </w:r>
      <w:r>
        <w:rPr>
          <w:rFonts w:asciiTheme="majorBidi" w:hAnsiTheme="majorBidi" w:cstheme="majorBidi"/>
          <w:sz w:val="24"/>
          <w:szCs w:val="24"/>
        </w:rPr>
        <w:t>s</w:t>
      </w:r>
      <w:r w:rsidR="00F51316" w:rsidRPr="00627EEE">
        <w:rPr>
          <w:rFonts w:asciiTheme="majorBidi" w:hAnsiTheme="majorBidi" w:cstheme="majorBidi"/>
          <w:sz w:val="24"/>
          <w:szCs w:val="24"/>
        </w:rPr>
        <w:t xml:space="preserve"> </w:t>
      </w:r>
      <w:r w:rsidR="005E3B55" w:rsidRPr="00627EEE">
        <w:rPr>
          <w:rFonts w:asciiTheme="majorBidi" w:hAnsiTheme="majorBidi" w:cstheme="majorBidi"/>
          <w:sz w:val="24"/>
          <w:szCs w:val="24"/>
        </w:rPr>
        <w:t>enhancing the</w:t>
      </w:r>
      <w:r w:rsidR="00F51316" w:rsidRPr="00627EEE">
        <w:rPr>
          <w:rFonts w:asciiTheme="majorBidi" w:hAnsiTheme="majorBidi" w:cstheme="majorBidi"/>
          <w:sz w:val="24"/>
          <w:szCs w:val="24"/>
        </w:rPr>
        <w:t xml:space="preserve"> quality of education in </w:t>
      </w:r>
      <w:r>
        <w:rPr>
          <w:rFonts w:asciiTheme="majorBidi" w:hAnsiTheme="majorBidi" w:cstheme="majorBidi"/>
          <w:sz w:val="24"/>
          <w:szCs w:val="24"/>
        </w:rPr>
        <w:t>schools globally</w:t>
      </w:r>
      <w:r w:rsidR="005E3B55" w:rsidRPr="00627EEE">
        <w:rPr>
          <w:rFonts w:asciiTheme="majorBidi" w:hAnsiTheme="majorBidi" w:cstheme="majorBidi"/>
          <w:sz w:val="24"/>
          <w:szCs w:val="24"/>
        </w:rPr>
        <w:t xml:space="preserve">.  The movement </w:t>
      </w:r>
      <w:r>
        <w:rPr>
          <w:rFonts w:asciiTheme="majorBidi" w:hAnsiTheme="majorBidi" w:cstheme="majorBidi"/>
          <w:sz w:val="24"/>
          <w:szCs w:val="24"/>
        </w:rPr>
        <w:t xml:space="preserve">towards such a goal is guided by substantial </w:t>
      </w:r>
      <w:r w:rsidR="00F51316" w:rsidRPr="00627EEE">
        <w:rPr>
          <w:rFonts w:asciiTheme="majorBidi" w:hAnsiTheme="majorBidi" w:cstheme="majorBidi"/>
          <w:sz w:val="24"/>
          <w:szCs w:val="24"/>
        </w:rPr>
        <w:t xml:space="preserve">research </w:t>
      </w:r>
      <w:r>
        <w:rPr>
          <w:rFonts w:asciiTheme="majorBidi" w:hAnsiTheme="majorBidi" w:cstheme="majorBidi"/>
          <w:sz w:val="24"/>
          <w:szCs w:val="24"/>
        </w:rPr>
        <w:t>in modern education</w:t>
      </w:r>
      <w:r w:rsidR="00F51316" w:rsidRPr="00627EEE">
        <w:rPr>
          <w:rFonts w:asciiTheme="majorBidi" w:hAnsiTheme="majorBidi" w:cstheme="majorBidi"/>
          <w:sz w:val="24"/>
          <w:szCs w:val="24"/>
        </w:rPr>
        <w:t xml:space="preserve"> aimed at </w:t>
      </w:r>
      <w:r>
        <w:rPr>
          <w:rFonts w:asciiTheme="majorBidi" w:hAnsiTheme="majorBidi" w:cstheme="majorBidi"/>
          <w:sz w:val="24"/>
          <w:szCs w:val="24"/>
        </w:rPr>
        <w:t xml:space="preserve">ensuring highly effective transfer of knowledge </w:t>
      </w:r>
      <w:r w:rsidR="00F51316" w:rsidRPr="00627EEE">
        <w:rPr>
          <w:rFonts w:asciiTheme="majorBidi" w:hAnsiTheme="majorBidi" w:cstheme="majorBidi"/>
          <w:sz w:val="24"/>
          <w:szCs w:val="24"/>
        </w:rPr>
        <w:t xml:space="preserve">(Benavot, 2011; Garira et al., 2019; Giannini, 2015; Mohammad, 2017). </w:t>
      </w:r>
      <w:r w:rsidR="005E3B55" w:rsidRPr="00627EEE">
        <w:rPr>
          <w:rFonts w:asciiTheme="majorBidi" w:hAnsiTheme="majorBidi" w:cstheme="majorBidi"/>
          <w:sz w:val="24"/>
          <w:szCs w:val="24"/>
        </w:rPr>
        <w:t xml:space="preserve">The </w:t>
      </w:r>
      <w:r>
        <w:rPr>
          <w:rFonts w:asciiTheme="majorBidi" w:hAnsiTheme="majorBidi" w:cstheme="majorBidi"/>
          <w:sz w:val="24"/>
          <w:szCs w:val="24"/>
        </w:rPr>
        <w:t>move global efforts towards quality in edu</w:t>
      </w:r>
      <w:r w:rsidR="00665547">
        <w:rPr>
          <w:rFonts w:asciiTheme="majorBidi" w:hAnsiTheme="majorBidi" w:cstheme="majorBidi"/>
          <w:sz w:val="24"/>
          <w:szCs w:val="24"/>
        </w:rPr>
        <w:t>c</w:t>
      </w:r>
      <w:r>
        <w:rPr>
          <w:rFonts w:asciiTheme="majorBidi" w:hAnsiTheme="majorBidi" w:cstheme="majorBidi"/>
          <w:sz w:val="24"/>
          <w:szCs w:val="24"/>
        </w:rPr>
        <w:t>ation</w:t>
      </w:r>
      <w:r w:rsidR="00665547">
        <w:rPr>
          <w:rFonts w:asciiTheme="majorBidi" w:hAnsiTheme="majorBidi" w:cstheme="majorBidi"/>
          <w:sz w:val="24"/>
          <w:szCs w:val="24"/>
        </w:rPr>
        <w:t>;</w:t>
      </w:r>
      <w:r>
        <w:rPr>
          <w:rFonts w:asciiTheme="majorBidi" w:hAnsiTheme="majorBidi" w:cstheme="majorBidi"/>
          <w:sz w:val="24"/>
          <w:szCs w:val="24"/>
        </w:rPr>
        <w:t xml:space="preserve"> targets </w:t>
      </w:r>
      <w:r w:rsidR="005E3B55" w:rsidRPr="00627EEE">
        <w:rPr>
          <w:rFonts w:asciiTheme="majorBidi" w:hAnsiTheme="majorBidi" w:cstheme="majorBidi"/>
          <w:sz w:val="24"/>
          <w:szCs w:val="24"/>
        </w:rPr>
        <w:t xml:space="preserve">students at all </w:t>
      </w:r>
      <w:r>
        <w:rPr>
          <w:rFonts w:asciiTheme="majorBidi" w:hAnsiTheme="majorBidi" w:cstheme="majorBidi"/>
          <w:sz w:val="24"/>
          <w:szCs w:val="24"/>
        </w:rPr>
        <w:t xml:space="preserve">of education to sustain </w:t>
      </w:r>
      <w:r w:rsidR="00F51316" w:rsidRPr="00627EEE">
        <w:rPr>
          <w:rFonts w:asciiTheme="majorBidi" w:hAnsiTheme="majorBidi" w:cstheme="majorBidi"/>
          <w:sz w:val="24"/>
          <w:szCs w:val="24"/>
        </w:rPr>
        <w:t>social and economic development</w:t>
      </w:r>
      <w:r>
        <w:rPr>
          <w:rFonts w:asciiTheme="majorBidi" w:hAnsiTheme="majorBidi" w:cstheme="majorBidi"/>
          <w:sz w:val="24"/>
          <w:szCs w:val="24"/>
        </w:rPr>
        <w:t xml:space="preserve"> of nations</w:t>
      </w:r>
      <w:r w:rsidR="00F51316" w:rsidRPr="00627EEE">
        <w:rPr>
          <w:rFonts w:asciiTheme="majorBidi" w:hAnsiTheme="majorBidi" w:cstheme="majorBidi"/>
          <w:sz w:val="24"/>
          <w:szCs w:val="24"/>
        </w:rPr>
        <w:t xml:space="preserve"> (</w:t>
      </w:r>
      <w:r w:rsidR="008343BF" w:rsidRPr="00627EEE">
        <w:rPr>
          <w:rFonts w:asciiTheme="majorBidi" w:hAnsiTheme="majorBidi" w:cstheme="majorBidi"/>
          <w:sz w:val="24"/>
          <w:szCs w:val="24"/>
        </w:rPr>
        <w:t>Mohammad, 2017</w:t>
      </w:r>
      <w:r w:rsidR="00F51316" w:rsidRPr="00627EEE">
        <w:rPr>
          <w:rFonts w:asciiTheme="majorBidi" w:hAnsiTheme="majorBidi" w:cstheme="majorBidi"/>
          <w:sz w:val="24"/>
          <w:szCs w:val="24"/>
        </w:rPr>
        <w:t>).</w:t>
      </w:r>
      <w:r w:rsidR="008343BF" w:rsidRPr="00627EEE">
        <w:rPr>
          <w:rFonts w:asciiTheme="majorBidi" w:hAnsiTheme="majorBidi" w:cstheme="majorBidi"/>
          <w:sz w:val="24"/>
          <w:szCs w:val="24"/>
        </w:rPr>
        <w:t xml:space="preserve">  </w:t>
      </w:r>
    </w:p>
    <w:p w14:paraId="03D91F05" w14:textId="77777777" w:rsidR="00337ED0" w:rsidRDefault="00337ED0" w:rsidP="00992288">
      <w:pPr>
        <w:autoSpaceDE w:val="0"/>
        <w:autoSpaceDN w:val="0"/>
        <w:adjustRightInd w:val="0"/>
        <w:spacing w:after="0" w:line="480" w:lineRule="auto"/>
        <w:jc w:val="both"/>
        <w:rPr>
          <w:rFonts w:asciiTheme="majorBidi" w:hAnsiTheme="majorBidi" w:cstheme="majorBidi"/>
          <w:sz w:val="24"/>
          <w:szCs w:val="24"/>
        </w:rPr>
      </w:pPr>
    </w:p>
    <w:p w14:paraId="367AE6D7" w14:textId="50F937A9" w:rsidR="00337ED0" w:rsidRPr="00337ED0" w:rsidRDefault="00337ED0" w:rsidP="00337ED0">
      <w:pPr>
        <w:autoSpaceDE w:val="0"/>
        <w:autoSpaceDN w:val="0"/>
        <w:adjustRightInd w:val="0"/>
        <w:spacing w:after="0" w:line="240" w:lineRule="auto"/>
        <w:jc w:val="both"/>
        <w:rPr>
          <w:rFonts w:asciiTheme="majorBidi" w:hAnsiTheme="majorBidi" w:cstheme="majorBidi"/>
          <w:b/>
          <w:sz w:val="24"/>
          <w:szCs w:val="24"/>
        </w:rPr>
      </w:pPr>
      <w:r w:rsidRPr="00337ED0">
        <w:rPr>
          <w:rFonts w:asciiTheme="majorBidi" w:hAnsiTheme="majorBidi" w:cstheme="majorBidi"/>
          <w:b/>
          <w:sz w:val="24"/>
          <w:szCs w:val="24"/>
        </w:rPr>
        <w:t>1.2.1 Education System in UAE: Historical Perspective and Evolution</w:t>
      </w:r>
    </w:p>
    <w:p w14:paraId="5C81AD9B" w14:textId="77777777" w:rsidR="00665547" w:rsidRDefault="00665547" w:rsidP="00665547">
      <w:pPr>
        <w:autoSpaceDE w:val="0"/>
        <w:autoSpaceDN w:val="0"/>
        <w:adjustRightInd w:val="0"/>
        <w:spacing w:after="0" w:line="240" w:lineRule="auto"/>
        <w:jc w:val="both"/>
        <w:rPr>
          <w:rFonts w:asciiTheme="majorBidi" w:hAnsiTheme="majorBidi" w:cstheme="majorBidi"/>
          <w:sz w:val="24"/>
          <w:szCs w:val="24"/>
        </w:rPr>
      </w:pPr>
    </w:p>
    <w:p w14:paraId="55960395" w14:textId="135CB069" w:rsidR="00460BD9" w:rsidRPr="00627EEE" w:rsidRDefault="00665547" w:rsidP="00992288">
      <w:pPr>
        <w:autoSpaceDE w:val="0"/>
        <w:autoSpaceDN w:val="0"/>
        <w:adjustRightInd w:val="0"/>
        <w:spacing w:after="0" w:line="480" w:lineRule="auto"/>
        <w:jc w:val="both"/>
        <w:rPr>
          <w:rFonts w:asciiTheme="majorBidi" w:hAnsiTheme="majorBidi" w:cstheme="majorBidi"/>
          <w:sz w:val="24"/>
          <w:szCs w:val="24"/>
        </w:rPr>
      </w:pPr>
      <w:r>
        <w:rPr>
          <w:rFonts w:asciiTheme="majorBidi" w:hAnsiTheme="majorBidi" w:cstheme="majorBidi"/>
          <w:sz w:val="24"/>
          <w:szCs w:val="24"/>
        </w:rPr>
        <w:t xml:space="preserve">The alliance of seven states was officially formented in 1971 to form the United Arab Emirates </w:t>
      </w:r>
      <w:r w:rsidR="00B85E94">
        <w:rPr>
          <w:rFonts w:asciiTheme="majorBidi" w:hAnsiTheme="majorBidi" w:cstheme="majorBidi"/>
          <w:sz w:val="24"/>
          <w:szCs w:val="24"/>
        </w:rPr>
        <w:t>(UAE), with the joining of the S</w:t>
      </w:r>
      <w:r>
        <w:rPr>
          <w:rFonts w:asciiTheme="majorBidi" w:hAnsiTheme="majorBidi" w:cstheme="majorBidi"/>
          <w:sz w:val="24"/>
          <w:szCs w:val="24"/>
        </w:rPr>
        <w:t>tate of</w:t>
      </w:r>
      <w:r w:rsidR="00460BD9" w:rsidRPr="00627EEE">
        <w:rPr>
          <w:rFonts w:asciiTheme="majorBidi" w:hAnsiTheme="majorBidi" w:cstheme="majorBidi"/>
          <w:sz w:val="24"/>
          <w:szCs w:val="24"/>
        </w:rPr>
        <w:t xml:space="preserve"> Ras Al Khaimah (Smith, 2004). The traditional educational system </w:t>
      </w:r>
      <w:r w:rsidR="00B85E94">
        <w:rPr>
          <w:rFonts w:asciiTheme="majorBidi" w:hAnsiTheme="majorBidi" w:cstheme="majorBidi"/>
          <w:sz w:val="24"/>
          <w:szCs w:val="24"/>
        </w:rPr>
        <w:t>existed</w:t>
      </w:r>
      <w:r w:rsidR="00460BD9" w:rsidRPr="00627EEE">
        <w:rPr>
          <w:rFonts w:asciiTheme="majorBidi" w:hAnsiTheme="majorBidi" w:cstheme="majorBidi"/>
          <w:sz w:val="24"/>
          <w:szCs w:val="24"/>
        </w:rPr>
        <w:t xml:space="preserve"> in the UAE</w:t>
      </w:r>
      <w:r w:rsidR="00B85E94">
        <w:rPr>
          <w:rFonts w:asciiTheme="majorBidi" w:hAnsiTheme="majorBidi" w:cstheme="majorBidi"/>
          <w:sz w:val="24"/>
          <w:szCs w:val="24"/>
        </w:rPr>
        <w:t>, even</w:t>
      </w:r>
      <w:r w:rsidR="00460BD9" w:rsidRPr="00627EEE">
        <w:rPr>
          <w:rFonts w:asciiTheme="majorBidi" w:hAnsiTheme="majorBidi" w:cstheme="majorBidi"/>
          <w:sz w:val="24"/>
          <w:szCs w:val="24"/>
        </w:rPr>
        <w:t xml:space="preserve"> </w:t>
      </w:r>
      <w:r w:rsidR="00B85E94">
        <w:rPr>
          <w:rFonts w:asciiTheme="majorBidi" w:hAnsiTheme="majorBidi" w:cstheme="majorBidi"/>
          <w:sz w:val="24"/>
          <w:szCs w:val="24"/>
        </w:rPr>
        <w:t xml:space="preserve">before establishment of UAE as a </w:t>
      </w:r>
      <w:r w:rsidR="00460BD9" w:rsidRPr="00627EEE">
        <w:rPr>
          <w:rFonts w:asciiTheme="majorBidi" w:hAnsiTheme="majorBidi" w:cstheme="majorBidi"/>
          <w:sz w:val="24"/>
          <w:szCs w:val="24"/>
        </w:rPr>
        <w:t xml:space="preserve">country. The </w:t>
      </w:r>
      <w:r w:rsidR="00B85E94">
        <w:rPr>
          <w:rFonts w:asciiTheme="majorBidi" w:hAnsiTheme="majorBidi" w:cstheme="majorBidi"/>
          <w:sz w:val="24"/>
          <w:szCs w:val="24"/>
        </w:rPr>
        <w:t xml:space="preserve">previous </w:t>
      </w:r>
      <w:r w:rsidR="00460BD9" w:rsidRPr="00627EEE">
        <w:rPr>
          <w:rFonts w:asciiTheme="majorBidi" w:hAnsiTheme="majorBidi" w:cstheme="majorBidi"/>
          <w:sz w:val="24"/>
          <w:szCs w:val="24"/>
        </w:rPr>
        <w:t>educational system</w:t>
      </w:r>
      <w:r w:rsidR="00B85E94">
        <w:rPr>
          <w:rFonts w:asciiTheme="majorBidi" w:hAnsiTheme="majorBidi" w:cstheme="majorBidi"/>
          <w:sz w:val="24"/>
          <w:szCs w:val="24"/>
        </w:rPr>
        <w:t xml:space="preserve"> had four separate categories</w:t>
      </w:r>
      <w:r w:rsidR="00460BD9" w:rsidRPr="00627EEE">
        <w:rPr>
          <w:rFonts w:asciiTheme="majorBidi" w:hAnsiTheme="majorBidi" w:cstheme="majorBidi"/>
          <w:sz w:val="24"/>
          <w:szCs w:val="24"/>
        </w:rPr>
        <w:t xml:space="preserve">.  These </w:t>
      </w:r>
      <w:r w:rsidR="00B85E94">
        <w:rPr>
          <w:rFonts w:asciiTheme="majorBidi" w:hAnsiTheme="majorBidi" w:cstheme="majorBidi"/>
          <w:sz w:val="24"/>
          <w:szCs w:val="24"/>
        </w:rPr>
        <w:t>were: Mutawa (education for preparing</w:t>
      </w:r>
      <w:r w:rsidR="00460BD9" w:rsidRPr="00627EEE">
        <w:rPr>
          <w:rFonts w:asciiTheme="majorBidi" w:hAnsiTheme="majorBidi" w:cstheme="majorBidi"/>
          <w:sz w:val="24"/>
          <w:szCs w:val="24"/>
        </w:rPr>
        <w:t xml:space="preserve"> religious Imam</w:t>
      </w:r>
      <w:r w:rsidR="00B85E94">
        <w:rPr>
          <w:rFonts w:asciiTheme="majorBidi" w:hAnsiTheme="majorBidi" w:cstheme="majorBidi"/>
          <w:sz w:val="24"/>
          <w:szCs w:val="24"/>
        </w:rPr>
        <w:t>s who teach</w:t>
      </w:r>
      <w:r w:rsidR="00460BD9" w:rsidRPr="00627EEE">
        <w:rPr>
          <w:rFonts w:asciiTheme="majorBidi" w:hAnsiTheme="majorBidi" w:cstheme="majorBidi"/>
          <w:sz w:val="24"/>
          <w:szCs w:val="24"/>
        </w:rPr>
        <w:t xml:space="preserve"> the Koran</w:t>
      </w:r>
      <w:r w:rsidR="00B85E94">
        <w:rPr>
          <w:rFonts w:asciiTheme="majorBidi" w:hAnsiTheme="majorBidi" w:cstheme="majorBidi"/>
          <w:sz w:val="24"/>
          <w:szCs w:val="24"/>
        </w:rPr>
        <w:t xml:space="preserve"> and Islamic studies</w:t>
      </w:r>
      <w:r w:rsidR="00460BD9" w:rsidRPr="00627EEE">
        <w:rPr>
          <w:rFonts w:asciiTheme="majorBidi" w:hAnsiTheme="majorBidi" w:cstheme="majorBidi"/>
          <w:sz w:val="24"/>
          <w:szCs w:val="24"/>
        </w:rPr>
        <w:t>), Katateeb (physical places similar to schools where teacher</w:t>
      </w:r>
      <w:r w:rsidR="00B85E94">
        <w:rPr>
          <w:rFonts w:asciiTheme="majorBidi" w:hAnsiTheme="majorBidi" w:cstheme="majorBidi"/>
          <w:sz w:val="24"/>
          <w:szCs w:val="24"/>
        </w:rPr>
        <w:t xml:space="preserve">s are teaching the youth Koran along with </w:t>
      </w:r>
      <w:r w:rsidR="00460BD9" w:rsidRPr="00627EEE">
        <w:rPr>
          <w:rFonts w:asciiTheme="majorBidi" w:hAnsiTheme="majorBidi" w:cstheme="majorBidi"/>
          <w:sz w:val="24"/>
          <w:szCs w:val="24"/>
        </w:rPr>
        <w:t>writing, reading, and mathematics), Educational Circles (special circles where religious scholars teach Koran, Arabic, the foundations of the</w:t>
      </w:r>
      <w:r w:rsidR="00456268">
        <w:rPr>
          <w:rFonts w:asciiTheme="majorBidi" w:hAnsiTheme="majorBidi" w:cstheme="majorBidi"/>
          <w:sz w:val="24"/>
          <w:szCs w:val="24"/>
        </w:rPr>
        <w:t xml:space="preserve"> Islam, and history), and Semi-structured Schools</w:t>
      </w:r>
      <w:r w:rsidR="00460BD9" w:rsidRPr="00627EEE">
        <w:rPr>
          <w:rFonts w:asciiTheme="majorBidi" w:hAnsiTheme="majorBidi" w:cstheme="majorBidi"/>
          <w:sz w:val="24"/>
          <w:szCs w:val="24"/>
        </w:rPr>
        <w:t xml:space="preserve"> (educational institutions that teaches Arabic, Koran, social studies, and mathematics</w:t>
      </w:r>
      <w:r w:rsidR="00B85E94">
        <w:rPr>
          <w:rFonts w:asciiTheme="majorBidi" w:hAnsiTheme="majorBidi" w:cstheme="majorBidi"/>
          <w:sz w:val="24"/>
          <w:szCs w:val="24"/>
        </w:rPr>
        <w:t>). These systems were</w:t>
      </w:r>
      <w:r w:rsidR="00460BD9" w:rsidRPr="00627EEE">
        <w:rPr>
          <w:rFonts w:asciiTheme="majorBidi" w:hAnsiTheme="majorBidi" w:cstheme="majorBidi"/>
          <w:sz w:val="24"/>
          <w:szCs w:val="24"/>
        </w:rPr>
        <w:t xml:space="preserve"> </w:t>
      </w:r>
      <w:r w:rsidR="00460BD9" w:rsidRPr="00627EEE">
        <w:rPr>
          <w:rFonts w:asciiTheme="majorBidi" w:hAnsiTheme="majorBidi" w:cstheme="majorBidi"/>
          <w:sz w:val="24"/>
          <w:szCs w:val="24"/>
        </w:rPr>
        <w:lastRenderedPageBreak/>
        <w:t xml:space="preserve">established in 1907 and </w:t>
      </w:r>
      <w:r w:rsidR="00B85E94">
        <w:rPr>
          <w:rFonts w:asciiTheme="majorBidi" w:hAnsiTheme="majorBidi" w:cstheme="majorBidi"/>
          <w:sz w:val="24"/>
          <w:szCs w:val="24"/>
        </w:rPr>
        <w:t xml:space="preserve">were </w:t>
      </w:r>
      <w:r w:rsidR="00460BD9" w:rsidRPr="00627EEE">
        <w:rPr>
          <w:rFonts w:asciiTheme="majorBidi" w:hAnsiTheme="majorBidi" w:cstheme="majorBidi"/>
          <w:sz w:val="24"/>
          <w:szCs w:val="24"/>
        </w:rPr>
        <w:t>terminated in 1953 as they were integrated in</w:t>
      </w:r>
      <w:r w:rsidR="00B85E94">
        <w:rPr>
          <w:rFonts w:asciiTheme="majorBidi" w:hAnsiTheme="majorBidi" w:cstheme="majorBidi"/>
          <w:sz w:val="24"/>
          <w:szCs w:val="24"/>
        </w:rPr>
        <w:t xml:space="preserve">to the government-led school systems </w:t>
      </w:r>
      <w:r w:rsidR="00460BD9" w:rsidRPr="00627EEE">
        <w:rPr>
          <w:rFonts w:asciiTheme="majorBidi" w:hAnsiTheme="majorBidi" w:cstheme="majorBidi"/>
          <w:sz w:val="24"/>
          <w:szCs w:val="24"/>
        </w:rPr>
        <w:t>(Alhebsi et al. 201</w:t>
      </w:r>
      <w:r w:rsidR="00D13454" w:rsidRPr="00627EEE">
        <w:rPr>
          <w:rFonts w:asciiTheme="majorBidi" w:hAnsiTheme="majorBidi" w:cstheme="majorBidi"/>
          <w:sz w:val="24"/>
          <w:szCs w:val="24"/>
        </w:rPr>
        <w:t>5</w:t>
      </w:r>
      <w:r w:rsidR="00460BD9" w:rsidRPr="00627EEE">
        <w:rPr>
          <w:rFonts w:asciiTheme="majorBidi" w:hAnsiTheme="majorBidi" w:cstheme="majorBidi"/>
          <w:sz w:val="24"/>
          <w:szCs w:val="24"/>
        </w:rPr>
        <w:t xml:space="preserve">).  </w:t>
      </w:r>
    </w:p>
    <w:p w14:paraId="7714547A" w14:textId="026941DB" w:rsidR="00460BD9" w:rsidRPr="00627EEE" w:rsidRDefault="00460BD9" w:rsidP="00992288">
      <w:pPr>
        <w:autoSpaceDE w:val="0"/>
        <w:autoSpaceDN w:val="0"/>
        <w:adjustRightInd w:val="0"/>
        <w:spacing w:after="0" w:line="480" w:lineRule="auto"/>
        <w:ind w:firstLine="720"/>
        <w:jc w:val="both"/>
        <w:rPr>
          <w:rFonts w:asciiTheme="majorBidi" w:hAnsiTheme="majorBidi" w:cstheme="majorBidi"/>
          <w:sz w:val="24"/>
          <w:szCs w:val="24"/>
        </w:rPr>
      </w:pPr>
      <w:r w:rsidRPr="00627EEE">
        <w:rPr>
          <w:rFonts w:asciiTheme="majorBidi" w:hAnsiTheme="majorBidi" w:cstheme="majorBidi"/>
          <w:sz w:val="24"/>
          <w:szCs w:val="24"/>
        </w:rPr>
        <w:t xml:space="preserve">The education in UAE has passed through at least three periods.  The first period was before 1976 were the education was mainly private and based on elementary foundations.  In the year 1976, </w:t>
      </w:r>
      <w:r w:rsidR="00A23A06">
        <w:rPr>
          <w:rFonts w:asciiTheme="majorBidi" w:hAnsiTheme="majorBidi" w:cstheme="majorBidi"/>
          <w:sz w:val="24"/>
          <w:szCs w:val="24"/>
        </w:rPr>
        <w:t xml:space="preserve">the </w:t>
      </w:r>
      <w:r w:rsidRPr="00627EEE">
        <w:rPr>
          <w:rFonts w:asciiTheme="majorBidi" w:hAnsiTheme="majorBidi" w:cstheme="majorBidi"/>
          <w:sz w:val="24"/>
          <w:szCs w:val="24"/>
        </w:rPr>
        <w:t>education</w:t>
      </w:r>
      <w:r w:rsidR="00A23A06">
        <w:rPr>
          <w:rFonts w:asciiTheme="majorBidi" w:hAnsiTheme="majorBidi" w:cstheme="majorBidi"/>
          <w:sz w:val="24"/>
          <w:szCs w:val="24"/>
        </w:rPr>
        <w:t xml:space="preserve"> system became institutionalized with the establishment of </w:t>
      </w:r>
      <w:r w:rsidRPr="00627EEE">
        <w:rPr>
          <w:rFonts w:asciiTheme="majorBidi" w:hAnsiTheme="majorBidi" w:cstheme="majorBidi"/>
          <w:sz w:val="24"/>
          <w:szCs w:val="24"/>
        </w:rPr>
        <w:t>the ministry of education</w:t>
      </w:r>
      <w:r w:rsidR="00A23A06">
        <w:rPr>
          <w:rFonts w:asciiTheme="majorBidi" w:hAnsiTheme="majorBidi" w:cstheme="majorBidi"/>
          <w:sz w:val="24"/>
          <w:szCs w:val="24"/>
        </w:rPr>
        <w:t xml:space="preserve"> (MOE)</w:t>
      </w:r>
      <w:r w:rsidRPr="00627EEE">
        <w:rPr>
          <w:rFonts w:asciiTheme="majorBidi" w:hAnsiTheme="majorBidi" w:cstheme="majorBidi"/>
          <w:sz w:val="24"/>
          <w:szCs w:val="24"/>
        </w:rPr>
        <w:t>.  The government of the UAE constituted the foundation of the education between 1976 and 2005</w:t>
      </w:r>
      <w:r w:rsidR="00A23A06">
        <w:rPr>
          <w:rFonts w:asciiTheme="majorBidi" w:hAnsiTheme="majorBidi" w:cstheme="majorBidi"/>
          <w:sz w:val="24"/>
          <w:szCs w:val="24"/>
        </w:rPr>
        <w:t>,</w:t>
      </w:r>
      <w:r w:rsidRPr="00627EEE">
        <w:rPr>
          <w:rFonts w:asciiTheme="majorBidi" w:hAnsiTheme="majorBidi" w:cstheme="majorBidi"/>
          <w:sz w:val="24"/>
          <w:szCs w:val="24"/>
        </w:rPr>
        <w:t xml:space="preserve"> when the Abu Dhabi Education Council (ADEC) was established to be the professional organization for managing the education in Abu Dhabi the largest emirate in UAE.  Since the year 2005 when smart learning was established and until today, the education has </w:t>
      </w:r>
      <w:r w:rsidR="00A23A06">
        <w:rPr>
          <w:rFonts w:asciiTheme="majorBidi" w:hAnsiTheme="majorBidi" w:cstheme="majorBidi"/>
          <w:sz w:val="24"/>
          <w:szCs w:val="24"/>
        </w:rPr>
        <w:t>adopted</w:t>
      </w:r>
      <w:r w:rsidRPr="00627EEE">
        <w:rPr>
          <w:rFonts w:asciiTheme="majorBidi" w:hAnsiTheme="majorBidi" w:cstheme="majorBidi"/>
          <w:sz w:val="24"/>
          <w:szCs w:val="24"/>
        </w:rPr>
        <w:t xml:space="preserve"> smart </w:t>
      </w:r>
      <w:r w:rsidR="00A23A06">
        <w:rPr>
          <w:rFonts w:asciiTheme="majorBidi" w:hAnsiTheme="majorBidi" w:cstheme="majorBidi"/>
          <w:sz w:val="24"/>
          <w:szCs w:val="24"/>
        </w:rPr>
        <w:t>learning methods</w:t>
      </w:r>
      <w:r w:rsidRPr="00627EEE">
        <w:rPr>
          <w:rFonts w:asciiTheme="majorBidi" w:hAnsiTheme="majorBidi" w:cstheme="majorBidi"/>
          <w:sz w:val="24"/>
          <w:szCs w:val="24"/>
        </w:rPr>
        <w:t xml:space="preserve"> in all </w:t>
      </w:r>
      <w:r w:rsidR="00A23A06">
        <w:rPr>
          <w:rFonts w:asciiTheme="majorBidi" w:hAnsiTheme="majorBidi" w:cstheme="majorBidi"/>
          <w:sz w:val="24"/>
          <w:szCs w:val="24"/>
        </w:rPr>
        <w:t xml:space="preserve">levels of </w:t>
      </w:r>
      <w:r w:rsidRPr="00627EEE">
        <w:rPr>
          <w:rFonts w:asciiTheme="majorBidi" w:hAnsiTheme="majorBidi" w:cstheme="majorBidi"/>
          <w:sz w:val="24"/>
          <w:szCs w:val="24"/>
        </w:rPr>
        <w:t xml:space="preserve">schools </w:t>
      </w:r>
      <w:r w:rsidR="00A23A06">
        <w:rPr>
          <w:rFonts w:asciiTheme="majorBidi" w:hAnsiTheme="majorBidi" w:cstheme="majorBidi"/>
          <w:sz w:val="24"/>
          <w:szCs w:val="24"/>
        </w:rPr>
        <w:t>along with all tertiary educational institutions</w:t>
      </w:r>
      <w:r w:rsidRPr="00627EEE">
        <w:rPr>
          <w:rFonts w:asciiTheme="majorBidi" w:hAnsiTheme="majorBidi" w:cstheme="majorBidi"/>
          <w:sz w:val="24"/>
          <w:szCs w:val="24"/>
        </w:rPr>
        <w:t xml:space="preserve"> (</w:t>
      </w:r>
      <w:r w:rsidR="00102ACA" w:rsidRPr="00627EEE">
        <w:rPr>
          <w:rFonts w:asciiTheme="majorBidi" w:hAnsiTheme="majorBidi" w:cstheme="majorBidi"/>
          <w:color w:val="000000"/>
          <w:sz w:val="24"/>
          <w:szCs w:val="24"/>
        </w:rPr>
        <w:t>Blaik Hourani, &amp; Litz, 2019)</w:t>
      </w:r>
      <w:r w:rsidRPr="00627EEE">
        <w:rPr>
          <w:rFonts w:asciiTheme="majorBidi" w:hAnsiTheme="majorBidi" w:cstheme="majorBidi"/>
          <w:sz w:val="24"/>
          <w:szCs w:val="24"/>
        </w:rPr>
        <w:t>.</w:t>
      </w:r>
    </w:p>
    <w:p w14:paraId="61F9B4FE" w14:textId="4CA31E5F" w:rsidR="00460BD9" w:rsidRPr="00627EEE" w:rsidRDefault="00460BD9" w:rsidP="00BA1CA8">
      <w:pPr>
        <w:autoSpaceDE w:val="0"/>
        <w:autoSpaceDN w:val="0"/>
        <w:adjustRightInd w:val="0"/>
        <w:spacing w:after="0" w:line="480" w:lineRule="auto"/>
        <w:ind w:firstLine="720"/>
        <w:jc w:val="both"/>
        <w:rPr>
          <w:rFonts w:asciiTheme="majorBidi" w:hAnsiTheme="majorBidi" w:cstheme="majorBidi"/>
          <w:sz w:val="24"/>
          <w:szCs w:val="24"/>
        </w:rPr>
      </w:pPr>
      <w:r w:rsidRPr="00627EEE">
        <w:rPr>
          <w:rFonts w:asciiTheme="majorBidi" w:hAnsiTheme="majorBidi" w:cstheme="majorBidi"/>
          <w:sz w:val="24"/>
          <w:szCs w:val="24"/>
        </w:rPr>
        <w:t xml:space="preserve">It is very important to note that self-education constitutes one of the most important pillars of the UAE cultural contexts </w:t>
      </w:r>
      <w:r w:rsidR="00A23A06">
        <w:rPr>
          <w:rFonts w:asciiTheme="majorBidi" w:hAnsiTheme="majorBidi" w:cstheme="majorBidi"/>
          <w:sz w:val="24"/>
          <w:szCs w:val="24"/>
        </w:rPr>
        <w:t xml:space="preserve">as it is aligned with </w:t>
      </w:r>
      <w:r w:rsidRPr="00627EEE">
        <w:rPr>
          <w:rFonts w:asciiTheme="majorBidi" w:hAnsiTheme="majorBidi" w:cstheme="majorBidi"/>
          <w:sz w:val="24"/>
          <w:szCs w:val="24"/>
        </w:rPr>
        <w:t>religious belief</w:t>
      </w:r>
      <w:r w:rsidR="00A23A06">
        <w:rPr>
          <w:rFonts w:asciiTheme="majorBidi" w:hAnsiTheme="majorBidi" w:cstheme="majorBidi"/>
          <w:sz w:val="24"/>
          <w:szCs w:val="24"/>
        </w:rPr>
        <w:t xml:space="preserve"> of the citizens</w:t>
      </w:r>
      <w:r w:rsidRPr="00627EEE">
        <w:rPr>
          <w:rFonts w:asciiTheme="majorBidi" w:hAnsiTheme="majorBidi" w:cstheme="majorBidi"/>
          <w:sz w:val="24"/>
          <w:szCs w:val="24"/>
        </w:rPr>
        <w:t>.  The educational system often places a strong emphasis on religious instruction</w:t>
      </w:r>
      <w:r w:rsidR="00A23A06">
        <w:rPr>
          <w:rFonts w:asciiTheme="majorBidi" w:hAnsiTheme="majorBidi" w:cstheme="majorBidi"/>
          <w:sz w:val="24"/>
          <w:szCs w:val="24"/>
        </w:rPr>
        <w:t>s</w:t>
      </w:r>
      <w:r w:rsidRPr="00627EEE">
        <w:rPr>
          <w:rFonts w:asciiTheme="majorBidi" w:hAnsiTheme="majorBidi" w:cstheme="majorBidi"/>
          <w:sz w:val="24"/>
          <w:szCs w:val="24"/>
        </w:rPr>
        <w:t xml:space="preserve"> </w:t>
      </w:r>
      <w:r w:rsidR="00A23A06">
        <w:rPr>
          <w:rFonts w:asciiTheme="majorBidi" w:hAnsiTheme="majorBidi" w:cstheme="majorBidi"/>
          <w:sz w:val="24"/>
          <w:szCs w:val="24"/>
        </w:rPr>
        <w:t>as a foundation for</w:t>
      </w:r>
      <w:r w:rsidRPr="00627EEE">
        <w:rPr>
          <w:rFonts w:asciiTheme="majorBidi" w:hAnsiTheme="majorBidi" w:cstheme="majorBidi"/>
          <w:sz w:val="24"/>
          <w:szCs w:val="24"/>
        </w:rPr>
        <w:t xml:space="preserve"> willingness of knowledge interaction with others (Alhebsi et al. 201</w:t>
      </w:r>
      <w:r w:rsidR="00D13454" w:rsidRPr="00627EEE">
        <w:rPr>
          <w:rFonts w:asciiTheme="majorBidi" w:hAnsiTheme="majorBidi" w:cstheme="majorBidi"/>
          <w:sz w:val="24"/>
          <w:szCs w:val="24"/>
        </w:rPr>
        <w:t>5</w:t>
      </w:r>
      <w:r w:rsidRPr="00627EEE">
        <w:rPr>
          <w:rFonts w:asciiTheme="majorBidi" w:hAnsiTheme="majorBidi" w:cstheme="majorBidi"/>
          <w:sz w:val="24"/>
          <w:szCs w:val="24"/>
        </w:rPr>
        <w:t>). Acc</w:t>
      </w:r>
      <w:r w:rsidR="00A23A06">
        <w:rPr>
          <w:rFonts w:asciiTheme="majorBidi" w:hAnsiTheme="majorBidi" w:cstheme="majorBidi"/>
          <w:sz w:val="24"/>
          <w:szCs w:val="24"/>
        </w:rPr>
        <w:t xml:space="preserve">ordingly, the deployment of </w:t>
      </w:r>
      <w:r w:rsidRPr="00627EEE">
        <w:rPr>
          <w:rFonts w:asciiTheme="majorBidi" w:hAnsiTheme="majorBidi" w:cstheme="majorBidi"/>
          <w:sz w:val="24"/>
          <w:szCs w:val="24"/>
        </w:rPr>
        <w:t xml:space="preserve">smart learning and the </w:t>
      </w:r>
      <w:r w:rsidR="00CF7C7B">
        <w:rPr>
          <w:rFonts w:asciiTheme="majorBidi" w:hAnsiTheme="majorBidi" w:cstheme="majorBidi"/>
          <w:sz w:val="24"/>
          <w:szCs w:val="24"/>
        </w:rPr>
        <w:t xml:space="preserve">technology that comes with it, </w:t>
      </w:r>
      <w:r w:rsidRPr="00627EEE">
        <w:rPr>
          <w:rFonts w:asciiTheme="majorBidi" w:hAnsiTheme="majorBidi" w:cstheme="majorBidi"/>
          <w:sz w:val="24"/>
          <w:szCs w:val="24"/>
        </w:rPr>
        <w:t xml:space="preserve">were treated with the openness </w:t>
      </w:r>
      <w:r w:rsidR="00CF7C7B">
        <w:rPr>
          <w:rFonts w:asciiTheme="majorBidi" w:hAnsiTheme="majorBidi" w:cstheme="majorBidi"/>
          <w:sz w:val="24"/>
          <w:szCs w:val="24"/>
        </w:rPr>
        <w:t>due to religious inclinations</w:t>
      </w:r>
      <w:r w:rsidRPr="00627EEE">
        <w:rPr>
          <w:rFonts w:asciiTheme="majorBidi" w:hAnsiTheme="majorBidi" w:cstheme="majorBidi"/>
          <w:sz w:val="24"/>
          <w:szCs w:val="24"/>
        </w:rPr>
        <w:t xml:space="preserve"> and the cultural foundation</w:t>
      </w:r>
      <w:r w:rsidR="00CF7C7B">
        <w:rPr>
          <w:rFonts w:asciiTheme="majorBidi" w:hAnsiTheme="majorBidi" w:cstheme="majorBidi"/>
          <w:sz w:val="24"/>
          <w:szCs w:val="24"/>
        </w:rPr>
        <w:t xml:space="preserve">s of the </w:t>
      </w:r>
      <w:r w:rsidRPr="00627EEE">
        <w:rPr>
          <w:rFonts w:asciiTheme="majorBidi" w:hAnsiTheme="majorBidi" w:cstheme="majorBidi"/>
          <w:sz w:val="24"/>
          <w:szCs w:val="24"/>
        </w:rPr>
        <w:t>people</w:t>
      </w:r>
      <w:r w:rsidR="00CF7C7B">
        <w:rPr>
          <w:rFonts w:asciiTheme="majorBidi" w:hAnsiTheme="majorBidi" w:cstheme="majorBidi"/>
          <w:sz w:val="24"/>
          <w:szCs w:val="24"/>
        </w:rPr>
        <w:t xml:space="preserve"> of UAE</w:t>
      </w:r>
      <w:r w:rsidRPr="00627EEE">
        <w:rPr>
          <w:rFonts w:asciiTheme="majorBidi" w:hAnsiTheme="majorBidi" w:cstheme="majorBidi"/>
          <w:sz w:val="24"/>
          <w:szCs w:val="24"/>
        </w:rPr>
        <w:t xml:space="preserve">.  The skill needed for </w:t>
      </w:r>
      <w:r w:rsidR="00B56393">
        <w:rPr>
          <w:rFonts w:asciiTheme="majorBidi" w:hAnsiTheme="majorBidi" w:cstheme="majorBidi"/>
          <w:sz w:val="24"/>
          <w:szCs w:val="24"/>
        </w:rPr>
        <w:t xml:space="preserve">implementing </w:t>
      </w:r>
      <w:r w:rsidRPr="00627EEE">
        <w:rPr>
          <w:rFonts w:asciiTheme="majorBidi" w:hAnsiTheme="majorBidi" w:cstheme="majorBidi"/>
          <w:sz w:val="24"/>
          <w:szCs w:val="24"/>
        </w:rPr>
        <w:t xml:space="preserve">smart learning is mainly a foreign concept; however, it was transmitted to the educational system based on the common structure of gathering knowledge (Galil, 2014). The classical methodology of the transformation of knowledge from generation-to-generation was performed through oral and written style which was conducted with effectiveness practiced by mainly educator with little involvement of </w:t>
      </w:r>
      <w:r w:rsidRPr="00627EEE">
        <w:rPr>
          <w:rFonts w:asciiTheme="majorBidi" w:hAnsiTheme="majorBidi" w:cstheme="majorBidi"/>
          <w:sz w:val="24"/>
          <w:szCs w:val="24"/>
        </w:rPr>
        <w:lastRenderedPageBreak/>
        <w:t>the educational institution's authorities (</w:t>
      </w:r>
      <w:r w:rsidR="00102ACA" w:rsidRPr="00627EEE">
        <w:rPr>
          <w:rFonts w:asciiTheme="majorBidi" w:hAnsiTheme="majorBidi" w:cstheme="majorBidi"/>
          <w:sz w:val="24"/>
          <w:szCs w:val="24"/>
        </w:rPr>
        <w:t>Alhebsi et al. 2015</w:t>
      </w:r>
      <w:r w:rsidRPr="00627EEE">
        <w:rPr>
          <w:rFonts w:asciiTheme="majorBidi" w:hAnsiTheme="majorBidi" w:cstheme="majorBidi"/>
          <w:sz w:val="24"/>
          <w:szCs w:val="24"/>
        </w:rPr>
        <w:t xml:space="preserve">).  </w:t>
      </w:r>
      <w:bookmarkStart w:id="4" w:name="_Hlk21294890"/>
      <w:r w:rsidRPr="00627EEE">
        <w:rPr>
          <w:rFonts w:asciiTheme="majorBidi" w:hAnsiTheme="majorBidi" w:cstheme="majorBidi"/>
          <w:sz w:val="24"/>
          <w:szCs w:val="24"/>
        </w:rPr>
        <w:t xml:space="preserve">The transformation from the traditional methodologies to more pedagogical styles was performed by establishing the Ministry of Education (MoE) in the United Arab Emirates (UAE) as the agency that takes the responsibility and carries the mission of enhancing education (Galil, 2014).  </w:t>
      </w:r>
      <w:bookmarkEnd w:id="4"/>
    </w:p>
    <w:p w14:paraId="43A16B09" w14:textId="4E584B91" w:rsidR="00460BD9" w:rsidRPr="00627EEE" w:rsidRDefault="00460BD9" w:rsidP="00BA1CA8">
      <w:pPr>
        <w:autoSpaceDE w:val="0"/>
        <w:autoSpaceDN w:val="0"/>
        <w:adjustRightInd w:val="0"/>
        <w:spacing w:after="0" w:line="480" w:lineRule="auto"/>
        <w:ind w:firstLine="720"/>
        <w:jc w:val="both"/>
        <w:rPr>
          <w:rFonts w:asciiTheme="majorBidi" w:hAnsiTheme="majorBidi" w:cstheme="majorBidi"/>
          <w:sz w:val="24"/>
          <w:szCs w:val="24"/>
        </w:rPr>
      </w:pPr>
      <w:r w:rsidRPr="00627EEE">
        <w:rPr>
          <w:rFonts w:asciiTheme="majorBidi" w:hAnsiTheme="majorBidi" w:cstheme="majorBidi"/>
          <w:sz w:val="24"/>
          <w:szCs w:val="24"/>
        </w:rPr>
        <w:t xml:space="preserve">In the Gulf region where UAE is located, the education has started in the 19th century and has been experiencing rapid and continuous developments since then with some stagnation period due to internal and external factors (Galil, 2014).  In UAE, the most important period of education started in the middle decades of the 19th century.  The education under the governmental regulation has started in the mid-1960 and expanded into elementary, secondary, and higher level in addition to the pre-schooling period.  That period has described the era of the construction of more schools, training of more teachers and the production of entitlements to increase access by marginalized groups (Miliband, 1989).  By the year 2000, those </w:t>
      </w:r>
      <w:r w:rsidR="00992288" w:rsidRPr="00627EEE">
        <w:rPr>
          <w:rFonts w:asciiTheme="majorBidi" w:hAnsiTheme="majorBidi" w:cstheme="majorBidi"/>
          <w:sz w:val="24"/>
          <w:szCs w:val="24"/>
        </w:rPr>
        <w:t>hopes</w:t>
      </w:r>
      <w:r w:rsidRPr="00627EEE">
        <w:rPr>
          <w:rFonts w:asciiTheme="majorBidi" w:hAnsiTheme="majorBidi" w:cstheme="majorBidi"/>
          <w:sz w:val="24"/>
          <w:szCs w:val="24"/>
        </w:rPr>
        <w:t xml:space="preserve"> and dreams have become real and more than expected.  </w:t>
      </w:r>
    </w:p>
    <w:p w14:paraId="24F4F471" w14:textId="769E6125" w:rsidR="00460BD9" w:rsidRDefault="00460BD9" w:rsidP="00BA1CA8">
      <w:pPr>
        <w:autoSpaceDE w:val="0"/>
        <w:autoSpaceDN w:val="0"/>
        <w:adjustRightInd w:val="0"/>
        <w:spacing w:after="0" w:line="480" w:lineRule="auto"/>
        <w:ind w:firstLine="720"/>
        <w:jc w:val="both"/>
        <w:rPr>
          <w:rFonts w:asciiTheme="majorBidi" w:hAnsiTheme="majorBidi" w:cstheme="majorBidi"/>
          <w:sz w:val="24"/>
          <w:szCs w:val="24"/>
        </w:rPr>
      </w:pPr>
      <w:r w:rsidRPr="00627EEE">
        <w:rPr>
          <w:rFonts w:asciiTheme="majorBidi" w:hAnsiTheme="majorBidi" w:cstheme="majorBidi"/>
          <w:sz w:val="24"/>
          <w:szCs w:val="24"/>
        </w:rPr>
        <w:t>The program of improving and revolutionizing education to involve modern technology has started in April 2012 aligned with UAE Vision of 202</w:t>
      </w:r>
      <w:r w:rsidR="00B56393">
        <w:rPr>
          <w:rFonts w:asciiTheme="majorBidi" w:hAnsiTheme="majorBidi" w:cstheme="majorBidi"/>
          <w:sz w:val="24"/>
          <w:szCs w:val="24"/>
        </w:rPr>
        <w:t>2</w:t>
      </w:r>
      <w:r w:rsidRPr="00627EEE">
        <w:rPr>
          <w:rFonts w:asciiTheme="majorBidi" w:hAnsiTheme="majorBidi" w:cstheme="majorBidi"/>
          <w:sz w:val="24"/>
          <w:szCs w:val="24"/>
        </w:rPr>
        <w:t xml:space="preserve"> to become a knowledge-based economy through the integration of technology in education as well as in other fields.  The program is a very impressive mechanism for investing in the educational process by creating a new culture which includes the “smart classes” that will provide every student with an electronic tablet and access to 4G-high-speed networks by 2019. The initiative, funded through the Telecommunications Regulatory Authority’s Information &amp; Communication Technology (ICT) Fund, is under the </w:t>
      </w:r>
      <w:r w:rsidRPr="00627EEE">
        <w:rPr>
          <w:rFonts w:asciiTheme="majorBidi" w:hAnsiTheme="majorBidi" w:cstheme="majorBidi"/>
          <w:sz w:val="24"/>
          <w:szCs w:val="24"/>
        </w:rPr>
        <w:lastRenderedPageBreak/>
        <w:t xml:space="preserve">guidance of the Ministry of Education as well as the Prime Minister’s office (Roy et al., 2014). </w:t>
      </w:r>
    </w:p>
    <w:p w14:paraId="7BB97D0F" w14:textId="77777777" w:rsidR="00B56393" w:rsidRDefault="00B56393" w:rsidP="00BA1CA8">
      <w:pPr>
        <w:autoSpaceDE w:val="0"/>
        <w:autoSpaceDN w:val="0"/>
        <w:adjustRightInd w:val="0"/>
        <w:spacing w:after="0" w:line="480" w:lineRule="auto"/>
        <w:ind w:firstLine="720"/>
        <w:jc w:val="both"/>
        <w:rPr>
          <w:rFonts w:asciiTheme="majorBidi" w:hAnsiTheme="majorBidi" w:cstheme="majorBidi"/>
          <w:sz w:val="24"/>
          <w:szCs w:val="24"/>
        </w:rPr>
      </w:pPr>
    </w:p>
    <w:p w14:paraId="3501CA38" w14:textId="5A871308" w:rsidR="00B56393" w:rsidRPr="00B56393" w:rsidRDefault="00B56393" w:rsidP="00B56393">
      <w:pPr>
        <w:autoSpaceDE w:val="0"/>
        <w:autoSpaceDN w:val="0"/>
        <w:adjustRightInd w:val="0"/>
        <w:spacing w:after="0" w:line="480" w:lineRule="auto"/>
        <w:jc w:val="both"/>
        <w:rPr>
          <w:rFonts w:asciiTheme="majorBidi" w:hAnsiTheme="majorBidi" w:cstheme="majorBidi"/>
          <w:b/>
          <w:sz w:val="24"/>
          <w:szCs w:val="24"/>
        </w:rPr>
      </w:pPr>
      <w:r w:rsidRPr="00B56393">
        <w:rPr>
          <w:rFonts w:asciiTheme="majorBidi" w:hAnsiTheme="majorBidi" w:cstheme="majorBidi"/>
          <w:b/>
          <w:sz w:val="24"/>
          <w:szCs w:val="24"/>
        </w:rPr>
        <w:t xml:space="preserve">1.2.2 </w:t>
      </w:r>
      <w:r w:rsidR="006B42EB">
        <w:rPr>
          <w:rFonts w:asciiTheme="majorBidi" w:hAnsiTheme="majorBidi" w:cstheme="majorBidi"/>
          <w:b/>
          <w:sz w:val="24"/>
          <w:szCs w:val="24"/>
        </w:rPr>
        <w:t>Integration of Smart Learning i</w:t>
      </w:r>
      <w:r w:rsidRPr="00B56393">
        <w:rPr>
          <w:rFonts w:asciiTheme="majorBidi" w:hAnsiTheme="majorBidi" w:cstheme="majorBidi"/>
          <w:b/>
          <w:sz w:val="24"/>
          <w:szCs w:val="24"/>
        </w:rPr>
        <w:t>n UAE Education System</w:t>
      </w:r>
    </w:p>
    <w:p w14:paraId="74D8141C" w14:textId="77777777" w:rsidR="00400C38" w:rsidRDefault="00460BD9" w:rsidP="00BA1CA8">
      <w:pPr>
        <w:autoSpaceDE w:val="0"/>
        <w:autoSpaceDN w:val="0"/>
        <w:adjustRightInd w:val="0"/>
        <w:spacing w:after="0" w:line="480" w:lineRule="auto"/>
        <w:ind w:firstLine="720"/>
        <w:jc w:val="both"/>
        <w:rPr>
          <w:rFonts w:asciiTheme="majorBidi" w:hAnsiTheme="majorBidi" w:cstheme="majorBidi"/>
          <w:sz w:val="24"/>
          <w:szCs w:val="24"/>
        </w:rPr>
      </w:pPr>
      <w:r w:rsidRPr="00627EEE">
        <w:rPr>
          <w:rFonts w:asciiTheme="majorBidi" w:hAnsiTheme="majorBidi" w:cstheme="majorBidi"/>
          <w:sz w:val="24"/>
          <w:szCs w:val="24"/>
        </w:rPr>
        <w:t>In UAE, a new educational system has started its first step with the elementary schools based on implementing smart learning (Spector, 2014).  This type of learning is defined as the knowledge or skills acquired through three elements of instruction, study, and experience with the partial aid of smart technology. The three elements of learning mentioned in this definition could be considered as the framework of any educational institution regardless of the location or academic purpose.  The term, “smart classes”, was introduced for the first time as an important term in the new educational process.  Away from the traditional definition of learning, smart learning can also be defined in terms of the ability of a learner to achieve a certain level of knowledge depending on smart technology without using the conventional methodology of learning (Juke</w:t>
      </w:r>
      <w:r w:rsidR="00222104" w:rsidRPr="00627EEE">
        <w:rPr>
          <w:rFonts w:asciiTheme="majorBidi" w:hAnsiTheme="majorBidi" w:cstheme="majorBidi"/>
          <w:sz w:val="24"/>
          <w:szCs w:val="24"/>
        </w:rPr>
        <w:t>s</w:t>
      </w:r>
      <w:r w:rsidRPr="00627EEE">
        <w:rPr>
          <w:rFonts w:asciiTheme="majorBidi" w:hAnsiTheme="majorBidi" w:cstheme="majorBidi"/>
          <w:sz w:val="24"/>
          <w:szCs w:val="24"/>
        </w:rPr>
        <w:t xml:space="preserve">, 2008).  </w:t>
      </w:r>
    </w:p>
    <w:p w14:paraId="2F5D052C" w14:textId="77777777" w:rsidR="00400C38" w:rsidRDefault="00400C38" w:rsidP="00400C38">
      <w:pPr>
        <w:autoSpaceDE w:val="0"/>
        <w:autoSpaceDN w:val="0"/>
        <w:adjustRightInd w:val="0"/>
        <w:spacing w:after="0" w:line="240" w:lineRule="auto"/>
        <w:ind w:firstLine="720"/>
        <w:jc w:val="both"/>
        <w:rPr>
          <w:rFonts w:asciiTheme="majorBidi" w:hAnsiTheme="majorBidi" w:cstheme="majorBidi"/>
          <w:sz w:val="24"/>
          <w:szCs w:val="24"/>
        </w:rPr>
      </w:pPr>
    </w:p>
    <w:p w14:paraId="6452586F" w14:textId="499CA344" w:rsidR="00460BD9" w:rsidRPr="00627EEE" w:rsidRDefault="00460BD9" w:rsidP="00BA1CA8">
      <w:pPr>
        <w:autoSpaceDE w:val="0"/>
        <w:autoSpaceDN w:val="0"/>
        <w:adjustRightInd w:val="0"/>
        <w:spacing w:after="0" w:line="480" w:lineRule="auto"/>
        <w:ind w:firstLine="720"/>
        <w:jc w:val="both"/>
        <w:rPr>
          <w:rFonts w:asciiTheme="majorBidi" w:hAnsiTheme="majorBidi" w:cstheme="majorBidi"/>
          <w:sz w:val="24"/>
          <w:szCs w:val="24"/>
        </w:rPr>
      </w:pPr>
      <w:r w:rsidRPr="00627EEE">
        <w:rPr>
          <w:rFonts w:asciiTheme="majorBidi" w:hAnsiTheme="majorBidi" w:cstheme="majorBidi"/>
          <w:sz w:val="24"/>
          <w:szCs w:val="24"/>
        </w:rPr>
        <w:t xml:space="preserve">The traditional blackboards and paper textbooks are no longer </w:t>
      </w:r>
      <w:proofErr w:type="gramStart"/>
      <w:r w:rsidRPr="00627EEE">
        <w:rPr>
          <w:rFonts w:asciiTheme="majorBidi" w:hAnsiTheme="majorBidi" w:cstheme="majorBidi"/>
          <w:sz w:val="24"/>
          <w:szCs w:val="24"/>
        </w:rPr>
        <w:t>needed,</w:t>
      </w:r>
      <w:proofErr w:type="gramEnd"/>
      <w:r w:rsidRPr="00627EEE">
        <w:rPr>
          <w:rFonts w:asciiTheme="majorBidi" w:hAnsiTheme="majorBidi" w:cstheme="majorBidi"/>
          <w:sz w:val="24"/>
          <w:szCs w:val="24"/>
        </w:rPr>
        <w:t xml:space="preserve"> instead, </w:t>
      </w:r>
      <w:bookmarkStart w:id="5" w:name="_Hlk21295357"/>
      <w:r w:rsidRPr="00627EEE">
        <w:rPr>
          <w:rFonts w:asciiTheme="majorBidi" w:hAnsiTheme="majorBidi" w:cstheme="majorBidi"/>
          <w:sz w:val="24"/>
          <w:szCs w:val="24"/>
        </w:rPr>
        <w:t>smart boards are provided with personal computers (PCs) run by a 4G-high-speed network</w:t>
      </w:r>
      <w:bookmarkEnd w:id="5"/>
      <w:r w:rsidRPr="00627EEE">
        <w:rPr>
          <w:rFonts w:asciiTheme="majorBidi" w:hAnsiTheme="majorBidi" w:cstheme="majorBidi"/>
          <w:sz w:val="24"/>
          <w:szCs w:val="24"/>
        </w:rPr>
        <w:t xml:space="preserve">. Teachers, on the other hand, </w:t>
      </w:r>
      <w:r w:rsidR="00400C38">
        <w:rPr>
          <w:rFonts w:asciiTheme="majorBidi" w:hAnsiTheme="majorBidi" w:cstheme="majorBidi"/>
          <w:sz w:val="24"/>
          <w:szCs w:val="24"/>
        </w:rPr>
        <w:t>are</w:t>
      </w:r>
      <w:r w:rsidRPr="00627EEE">
        <w:rPr>
          <w:rFonts w:asciiTheme="majorBidi" w:hAnsiTheme="majorBidi" w:cstheme="majorBidi"/>
          <w:sz w:val="24"/>
          <w:szCs w:val="24"/>
        </w:rPr>
        <w:t xml:space="preserve"> provided with new laptops specialized with all resources that are required along with the smart learning procedures.  The terms of e-schooling, e-learning, and smart education</w:t>
      </w:r>
      <w:proofErr w:type="gramStart"/>
      <w:r w:rsidR="00400C38">
        <w:rPr>
          <w:rFonts w:asciiTheme="majorBidi" w:hAnsiTheme="majorBidi" w:cstheme="majorBidi"/>
          <w:sz w:val="24"/>
          <w:szCs w:val="24"/>
        </w:rPr>
        <w:t>;</w:t>
      </w:r>
      <w:proofErr w:type="gramEnd"/>
      <w:r w:rsidR="00400C38">
        <w:rPr>
          <w:rFonts w:asciiTheme="majorBidi" w:hAnsiTheme="majorBidi" w:cstheme="majorBidi"/>
          <w:sz w:val="24"/>
          <w:szCs w:val="24"/>
        </w:rPr>
        <w:t xml:space="preserve"> are in principle </w:t>
      </w:r>
      <w:r w:rsidRPr="00627EEE">
        <w:rPr>
          <w:rFonts w:asciiTheme="majorBidi" w:hAnsiTheme="majorBidi" w:cstheme="majorBidi"/>
          <w:sz w:val="24"/>
          <w:szCs w:val="24"/>
        </w:rPr>
        <w:t xml:space="preserve">very close in meaning as they all describe the type, level, or the purpose of schooling.  Hence, </w:t>
      </w:r>
      <w:bookmarkStart w:id="6" w:name="_Hlk21295428"/>
      <w:r w:rsidRPr="00627EEE">
        <w:rPr>
          <w:rFonts w:asciiTheme="majorBidi" w:hAnsiTheme="majorBidi" w:cstheme="majorBidi"/>
          <w:sz w:val="24"/>
          <w:szCs w:val="24"/>
        </w:rPr>
        <w:t xml:space="preserve">e-learning refers to the technique or the delivery of learning process which is performed with the aid of the electronic devices to reach the students and will be provided to them visually and </w:t>
      </w:r>
      <w:r w:rsidRPr="00627EEE">
        <w:rPr>
          <w:rFonts w:asciiTheme="majorBidi" w:hAnsiTheme="majorBidi" w:cstheme="majorBidi"/>
          <w:sz w:val="24"/>
          <w:szCs w:val="24"/>
        </w:rPr>
        <w:lastRenderedPageBreak/>
        <w:t>audibly to be practiced almost equally amongst the students (Siddiqui &amp; Masud, 2012</w:t>
      </w:r>
      <w:bookmarkEnd w:id="6"/>
      <w:r w:rsidRPr="00627EEE">
        <w:rPr>
          <w:rFonts w:asciiTheme="majorBidi" w:hAnsiTheme="majorBidi" w:cstheme="majorBidi"/>
          <w:sz w:val="24"/>
          <w:szCs w:val="24"/>
        </w:rPr>
        <w:t>).</w:t>
      </w:r>
    </w:p>
    <w:p w14:paraId="46177BCE" w14:textId="77777777" w:rsidR="00460BD9" w:rsidRPr="00627EEE" w:rsidRDefault="00460BD9" w:rsidP="00BA1CA8">
      <w:pPr>
        <w:autoSpaceDE w:val="0"/>
        <w:autoSpaceDN w:val="0"/>
        <w:adjustRightInd w:val="0"/>
        <w:spacing w:after="0" w:line="480" w:lineRule="auto"/>
        <w:ind w:firstLine="720"/>
        <w:jc w:val="both"/>
        <w:rPr>
          <w:rFonts w:asciiTheme="majorBidi" w:hAnsiTheme="majorBidi" w:cstheme="majorBidi"/>
          <w:sz w:val="24"/>
          <w:szCs w:val="24"/>
        </w:rPr>
      </w:pPr>
      <w:r w:rsidRPr="00627EEE">
        <w:rPr>
          <w:rFonts w:asciiTheme="majorBidi" w:hAnsiTheme="majorBidi" w:cstheme="majorBidi"/>
          <w:sz w:val="24"/>
          <w:szCs w:val="24"/>
        </w:rPr>
        <w:t xml:space="preserve">The transformation from the traditional learning to the smart learning is not an easy task; it rather needs deep considerations, knowledge of a huge number of technical definitions, many abbreviations, terminologies, and acronyms which require ample time before applying this technology in education (Woollard, 2011).  In addition, Woollard (2011) has cautioned that the importance of developing a very well-trained team is not only in the field of direct teaching of the students but also for administration who oversees the educational process.  Teaching, tutoring, and training programs have to be equipped with basic and, in some cases, with advanced knowledge of electronic devices, the internet, phones, and other technology-based devices.  </w:t>
      </w:r>
    </w:p>
    <w:p w14:paraId="0DF573BE" w14:textId="77777777" w:rsidR="00460BD9" w:rsidRPr="00627EEE" w:rsidRDefault="00460BD9" w:rsidP="00BA1CA8">
      <w:pPr>
        <w:autoSpaceDE w:val="0"/>
        <w:autoSpaceDN w:val="0"/>
        <w:adjustRightInd w:val="0"/>
        <w:spacing w:after="0" w:line="480" w:lineRule="auto"/>
        <w:ind w:firstLine="720"/>
        <w:jc w:val="both"/>
        <w:rPr>
          <w:rFonts w:asciiTheme="majorBidi" w:hAnsiTheme="majorBidi" w:cstheme="majorBidi"/>
          <w:sz w:val="24"/>
          <w:szCs w:val="24"/>
        </w:rPr>
      </w:pPr>
      <w:r w:rsidRPr="00627EEE">
        <w:rPr>
          <w:rFonts w:asciiTheme="majorBidi" w:hAnsiTheme="majorBidi" w:cstheme="majorBidi"/>
          <w:sz w:val="24"/>
          <w:szCs w:val="24"/>
        </w:rPr>
        <w:t xml:space="preserve">Within this context, the concept of e-learning is not different, concerning the objectives, from other previous or current styles of education; however, the only difference is in introducing different technology in order to achieve the goal much faster with better performance.  In e-learning, there are many catalysts such as the tremendous ability of the new generation to accept and to be familiar very quickly with the new technology (Eaton, 2010).  </w:t>
      </w:r>
    </w:p>
    <w:p w14:paraId="1C65F4B3" w14:textId="37BF0DA3" w:rsidR="00460BD9" w:rsidRPr="00627EEE" w:rsidRDefault="00460BD9" w:rsidP="00BA1CA8">
      <w:pPr>
        <w:autoSpaceDE w:val="0"/>
        <w:autoSpaceDN w:val="0"/>
        <w:adjustRightInd w:val="0"/>
        <w:spacing w:after="0" w:line="480" w:lineRule="auto"/>
        <w:ind w:firstLine="720"/>
        <w:jc w:val="both"/>
        <w:rPr>
          <w:rFonts w:asciiTheme="majorBidi" w:hAnsiTheme="majorBidi" w:cstheme="majorBidi"/>
          <w:sz w:val="24"/>
          <w:szCs w:val="24"/>
        </w:rPr>
      </w:pPr>
      <w:r w:rsidRPr="00627EEE">
        <w:rPr>
          <w:rFonts w:asciiTheme="majorBidi" w:hAnsiTheme="majorBidi" w:cstheme="majorBidi"/>
          <w:sz w:val="24"/>
          <w:szCs w:val="24"/>
        </w:rPr>
        <w:t xml:space="preserve">The outcome of implementing smart learning and the transformation from teacher-centered learning to technology-based learning was discussed by several researchers.  The evaluation of the smart learning has shown increasing student engagement, better achievement and performance, and severe reduction in disciplinary cases (Martin </w:t>
      </w:r>
      <w:r w:rsidR="00C6432F" w:rsidRPr="00627EEE">
        <w:rPr>
          <w:rFonts w:asciiTheme="majorBidi" w:hAnsiTheme="majorBidi" w:cstheme="majorBidi"/>
          <w:sz w:val="24"/>
          <w:szCs w:val="24"/>
        </w:rPr>
        <w:t>&amp;</w:t>
      </w:r>
      <w:r w:rsidRPr="00627EEE">
        <w:rPr>
          <w:rFonts w:asciiTheme="majorBidi" w:hAnsiTheme="majorBidi" w:cstheme="majorBidi"/>
          <w:sz w:val="24"/>
          <w:szCs w:val="24"/>
        </w:rPr>
        <w:t xml:space="preserve"> Baldwin, 1993; Zhu et al., 2016)</w:t>
      </w:r>
      <w:r w:rsidR="00FF1A9D">
        <w:rPr>
          <w:rFonts w:asciiTheme="majorBidi" w:hAnsiTheme="majorBidi" w:cstheme="majorBidi"/>
          <w:sz w:val="24"/>
          <w:szCs w:val="24"/>
        </w:rPr>
        <w:t>.</w:t>
      </w:r>
      <w:r w:rsidRPr="00627EEE">
        <w:rPr>
          <w:rFonts w:asciiTheme="majorBidi" w:hAnsiTheme="majorBidi" w:cstheme="majorBidi"/>
          <w:sz w:val="24"/>
          <w:szCs w:val="24"/>
        </w:rPr>
        <w:t xml:space="preserve"> </w:t>
      </w:r>
      <w:r w:rsidR="00FF1A9D">
        <w:rPr>
          <w:rFonts w:asciiTheme="majorBidi" w:hAnsiTheme="majorBidi" w:cstheme="majorBidi"/>
          <w:sz w:val="24"/>
          <w:szCs w:val="24"/>
        </w:rPr>
        <w:t>Furthermore,</w:t>
      </w:r>
      <w:r w:rsidRPr="00627EEE">
        <w:rPr>
          <w:rFonts w:asciiTheme="majorBidi" w:hAnsiTheme="majorBidi" w:cstheme="majorBidi"/>
          <w:sz w:val="24"/>
          <w:szCs w:val="24"/>
        </w:rPr>
        <w:t xml:space="preserve"> it was </w:t>
      </w:r>
      <w:r w:rsidRPr="00627EEE">
        <w:rPr>
          <w:rFonts w:asciiTheme="majorBidi" w:hAnsiTheme="majorBidi" w:cstheme="majorBidi"/>
          <w:sz w:val="24"/>
          <w:szCs w:val="24"/>
        </w:rPr>
        <w:lastRenderedPageBreak/>
        <w:t>also shown that</w:t>
      </w:r>
      <w:r w:rsidR="00FF1A9D">
        <w:rPr>
          <w:rFonts w:asciiTheme="majorBidi" w:hAnsiTheme="majorBidi" w:cstheme="majorBidi"/>
          <w:sz w:val="24"/>
          <w:szCs w:val="24"/>
        </w:rPr>
        <w:t xml:space="preserve"> implementing smart learning was</w:t>
      </w:r>
      <w:r w:rsidRPr="00627EEE">
        <w:rPr>
          <w:rFonts w:asciiTheme="majorBidi" w:hAnsiTheme="majorBidi" w:cstheme="majorBidi"/>
          <w:sz w:val="24"/>
          <w:szCs w:val="24"/>
        </w:rPr>
        <w:t xml:space="preserve"> smoothly transformed to learner-centered education (Russell et al. 2004; Penuel, 2006).  </w:t>
      </w:r>
    </w:p>
    <w:p w14:paraId="0E69451B" w14:textId="50107A44" w:rsidR="00460BD9" w:rsidRPr="00627EEE" w:rsidRDefault="00460BD9" w:rsidP="00BA1CA8">
      <w:pPr>
        <w:autoSpaceDE w:val="0"/>
        <w:autoSpaceDN w:val="0"/>
        <w:adjustRightInd w:val="0"/>
        <w:spacing w:after="0" w:line="480" w:lineRule="auto"/>
        <w:ind w:firstLine="720"/>
        <w:jc w:val="both"/>
        <w:rPr>
          <w:rFonts w:asciiTheme="majorBidi" w:hAnsiTheme="majorBidi" w:cstheme="majorBidi"/>
          <w:sz w:val="24"/>
          <w:szCs w:val="24"/>
        </w:rPr>
      </w:pPr>
      <w:r w:rsidRPr="00627EEE">
        <w:rPr>
          <w:rFonts w:asciiTheme="majorBidi" w:hAnsiTheme="majorBidi" w:cstheme="majorBidi"/>
          <w:sz w:val="24"/>
          <w:szCs w:val="24"/>
        </w:rPr>
        <w:t>The other related feature of implementing smart learning is</w:t>
      </w:r>
      <w:bookmarkStart w:id="7" w:name="_Hlk21297839"/>
      <w:r w:rsidR="00FF1A9D">
        <w:rPr>
          <w:rFonts w:asciiTheme="majorBidi" w:hAnsiTheme="majorBidi" w:cstheme="majorBidi"/>
          <w:sz w:val="24"/>
          <w:szCs w:val="24"/>
        </w:rPr>
        <w:t xml:space="preserve"> high social impact</w:t>
      </w:r>
      <w:r w:rsidRPr="00627EEE">
        <w:rPr>
          <w:rFonts w:asciiTheme="majorBidi" w:hAnsiTheme="majorBidi" w:cstheme="majorBidi"/>
          <w:sz w:val="24"/>
          <w:szCs w:val="24"/>
        </w:rPr>
        <w:t>.  As the parents are getting tired and frustrated with their children for the excessive use of the internet through the computer in their homes or their mobile</w:t>
      </w:r>
      <w:r w:rsidR="00FF1A9D">
        <w:rPr>
          <w:rFonts w:asciiTheme="majorBidi" w:hAnsiTheme="majorBidi" w:cstheme="majorBidi"/>
          <w:sz w:val="24"/>
          <w:szCs w:val="24"/>
        </w:rPr>
        <w:t xml:space="preserve"> phones.  The introduction of smart devices such as </w:t>
      </w:r>
      <w:r w:rsidRPr="00627EEE">
        <w:rPr>
          <w:rFonts w:asciiTheme="majorBidi" w:hAnsiTheme="majorBidi" w:cstheme="majorBidi"/>
          <w:sz w:val="24"/>
          <w:szCs w:val="24"/>
        </w:rPr>
        <w:t>computer</w:t>
      </w:r>
      <w:r w:rsidR="00FF1A9D">
        <w:rPr>
          <w:rFonts w:asciiTheme="majorBidi" w:hAnsiTheme="majorBidi" w:cstheme="majorBidi"/>
          <w:sz w:val="24"/>
          <w:szCs w:val="24"/>
        </w:rPr>
        <w:t>s</w:t>
      </w:r>
      <w:r w:rsidRPr="00627EEE">
        <w:rPr>
          <w:rFonts w:asciiTheme="majorBidi" w:hAnsiTheme="majorBidi" w:cstheme="majorBidi"/>
          <w:sz w:val="24"/>
          <w:szCs w:val="24"/>
        </w:rPr>
        <w:t xml:space="preserve">, mobile phones, and other similar </w:t>
      </w:r>
      <w:r w:rsidR="00FF1A9D">
        <w:rPr>
          <w:rFonts w:asciiTheme="majorBidi" w:hAnsiTheme="majorBidi" w:cstheme="majorBidi"/>
          <w:sz w:val="24"/>
          <w:szCs w:val="24"/>
        </w:rPr>
        <w:t xml:space="preserve">appratus were, for the parent, </w:t>
      </w:r>
      <w:r w:rsidRPr="00627EEE">
        <w:rPr>
          <w:rFonts w:asciiTheme="majorBidi" w:hAnsiTheme="majorBidi" w:cstheme="majorBidi"/>
          <w:sz w:val="24"/>
          <w:szCs w:val="24"/>
        </w:rPr>
        <w:t xml:space="preserve">a golden opportunity for the children </w:t>
      </w:r>
      <w:r w:rsidR="00FF1A9D">
        <w:rPr>
          <w:rFonts w:asciiTheme="majorBidi" w:hAnsiTheme="majorBidi" w:cstheme="majorBidi"/>
          <w:sz w:val="24"/>
          <w:szCs w:val="24"/>
        </w:rPr>
        <w:t>to be involved in use of</w:t>
      </w:r>
      <w:r w:rsidRPr="00627EEE">
        <w:rPr>
          <w:rFonts w:asciiTheme="majorBidi" w:hAnsiTheme="majorBidi" w:cstheme="majorBidi"/>
          <w:sz w:val="24"/>
          <w:szCs w:val="24"/>
        </w:rPr>
        <w:t xml:space="preserve"> these devices with a positive goal.  Implementing smart learning made it compulsory for the children to use smart devices for educational purposes as they solve their homework and preparing their classes (Russell et al., 2004</w:t>
      </w:r>
      <w:bookmarkEnd w:id="7"/>
      <w:r w:rsidRPr="00627EEE">
        <w:rPr>
          <w:rFonts w:asciiTheme="majorBidi" w:hAnsiTheme="majorBidi" w:cstheme="majorBidi"/>
          <w:sz w:val="24"/>
          <w:szCs w:val="24"/>
        </w:rPr>
        <w:t xml:space="preserve">).  </w:t>
      </w:r>
    </w:p>
    <w:p w14:paraId="778CDA9F" w14:textId="2261DC6B" w:rsidR="00460BD9" w:rsidRPr="00627EEE" w:rsidRDefault="00FF1A9D" w:rsidP="00BA1CA8">
      <w:pPr>
        <w:autoSpaceDE w:val="0"/>
        <w:autoSpaceDN w:val="0"/>
        <w:adjustRightInd w:val="0"/>
        <w:spacing w:after="0" w:line="480" w:lineRule="auto"/>
        <w:ind w:firstLine="720"/>
        <w:jc w:val="both"/>
        <w:rPr>
          <w:rFonts w:asciiTheme="majorBidi" w:hAnsiTheme="majorBidi" w:cstheme="majorBidi"/>
          <w:sz w:val="24"/>
          <w:szCs w:val="24"/>
        </w:rPr>
      </w:pPr>
      <w:r>
        <w:rPr>
          <w:rFonts w:asciiTheme="majorBidi" w:hAnsiTheme="majorBidi" w:cstheme="majorBidi"/>
          <w:sz w:val="24"/>
          <w:szCs w:val="24"/>
        </w:rPr>
        <w:t>Despite the numerous advantages</w:t>
      </w:r>
      <w:r w:rsidR="00460BD9" w:rsidRPr="00627EEE">
        <w:rPr>
          <w:rFonts w:asciiTheme="majorBidi" w:hAnsiTheme="majorBidi" w:cstheme="majorBidi"/>
          <w:sz w:val="24"/>
          <w:szCs w:val="24"/>
        </w:rPr>
        <w:t xml:space="preserve">, parents and governmental officials are still </w:t>
      </w:r>
      <w:r>
        <w:rPr>
          <w:rFonts w:asciiTheme="majorBidi" w:hAnsiTheme="majorBidi" w:cstheme="majorBidi"/>
          <w:sz w:val="24"/>
          <w:szCs w:val="24"/>
        </w:rPr>
        <w:t>concerned about</w:t>
      </w:r>
      <w:r w:rsidR="00460BD9" w:rsidRPr="00627EEE">
        <w:rPr>
          <w:rFonts w:asciiTheme="majorBidi" w:hAnsiTheme="majorBidi" w:cstheme="majorBidi"/>
          <w:sz w:val="24"/>
          <w:szCs w:val="24"/>
        </w:rPr>
        <w:t xml:space="preserve"> </w:t>
      </w:r>
      <w:r>
        <w:rPr>
          <w:rFonts w:asciiTheme="majorBidi" w:hAnsiTheme="majorBidi" w:cstheme="majorBidi"/>
          <w:sz w:val="24"/>
          <w:szCs w:val="24"/>
        </w:rPr>
        <w:t>several</w:t>
      </w:r>
      <w:r w:rsidR="00460BD9" w:rsidRPr="00627EEE">
        <w:rPr>
          <w:rFonts w:asciiTheme="majorBidi" w:hAnsiTheme="majorBidi" w:cstheme="majorBidi"/>
          <w:sz w:val="24"/>
          <w:szCs w:val="24"/>
        </w:rPr>
        <w:t xml:space="preserve"> challeng</w:t>
      </w:r>
      <w:r>
        <w:rPr>
          <w:rFonts w:asciiTheme="majorBidi" w:hAnsiTheme="majorBidi" w:cstheme="majorBidi"/>
          <w:sz w:val="24"/>
          <w:szCs w:val="24"/>
        </w:rPr>
        <w:t>es in</w:t>
      </w:r>
      <w:r w:rsidR="00460BD9" w:rsidRPr="00627EEE">
        <w:rPr>
          <w:rFonts w:asciiTheme="majorBidi" w:hAnsiTheme="majorBidi" w:cstheme="majorBidi"/>
          <w:sz w:val="24"/>
          <w:szCs w:val="24"/>
        </w:rPr>
        <w:t xml:space="preserve"> implement e-learning</w:t>
      </w:r>
      <w:r>
        <w:rPr>
          <w:rFonts w:asciiTheme="majorBidi" w:hAnsiTheme="majorBidi" w:cstheme="majorBidi"/>
          <w:sz w:val="24"/>
          <w:szCs w:val="24"/>
        </w:rPr>
        <w:t xml:space="preserve"> effectively. Some of these reasons may be attributed</w:t>
      </w:r>
      <w:r w:rsidR="00460BD9" w:rsidRPr="00627EEE">
        <w:rPr>
          <w:rFonts w:asciiTheme="majorBidi" w:hAnsiTheme="majorBidi" w:cstheme="majorBidi"/>
          <w:sz w:val="24"/>
          <w:szCs w:val="24"/>
        </w:rPr>
        <w:t xml:space="preserve"> to factors </w:t>
      </w:r>
      <w:r>
        <w:rPr>
          <w:rFonts w:asciiTheme="majorBidi" w:hAnsiTheme="majorBidi" w:cstheme="majorBidi"/>
          <w:sz w:val="24"/>
          <w:szCs w:val="24"/>
        </w:rPr>
        <w:t>such as</w:t>
      </w:r>
      <w:r w:rsidR="00460BD9" w:rsidRPr="00627EEE">
        <w:rPr>
          <w:rFonts w:asciiTheme="majorBidi" w:hAnsiTheme="majorBidi" w:cstheme="majorBidi"/>
          <w:sz w:val="24"/>
          <w:szCs w:val="24"/>
        </w:rPr>
        <w:t xml:space="preserve"> readiness of students and their parents for this experience, the availability of the correct technology, and the required volume of resources such as </w:t>
      </w:r>
      <w:r>
        <w:rPr>
          <w:rFonts w:asciiTheme="majorBidi" w:hAnsiTheme="majorBidi" w:cstheme="majorBidi"/>
          <w:sz w:val="24"/>
          <w:szCs w:val="24"/>
        </w:rPr>
        <w:t xml:space="preserve">appropriate </w:t>
      </w:r>
      <w:r w:rsidR="003420E3">
        <w:rPr>
          <w:rFonts w:asciiTheme="majorBidi" w:hAnsiTheme="majorBidi" w:cstheme="majorBidi"/>
          <w:sz w:val="24"/>
          <w:szCs w:val="24"/>
        </w:rPr>
        <w:t xml:space="preserve">course </w:t>
      </w:r>
      <w:r>
        <w:rPr>
          <w:rFonts w:asciiTheme="majorBidi" w:hAnsiTheme="majorBidi" w:cstheme="majorBidi"/>
          <w:sz w:val="24"/>
          <w:szCs w:val="24"/>
        </w:rPr>
        <w:t>content</w:t>
      </w:r>
      <w:r w:rsidR="00460BD9" w:rsidRPr="00627EEE">
        <w:rPr>
          <w:rFonts w:asciiTheme="majorBidi" w:hAnsiTheme="majorBidi" w:cstheme="majorBidi"/>
          <w:sz w:val="24"/>
          <w:szCs w:val="24"/>
        </w:rPr>
        <w:t xml:space="preserve"> (</w:t>
      </w:r>
      <w:r w:rsidR="00EF5F7B" w:rsidRPr="00627EEE">
        <w:rPr>
          <w:rFonts w:asciiTheme="majorBidi" w:hAnsiTheme="majorBidi" w:cstheme="majorBidi"/>
          <w:color w:val="000000"/>
          <w:sz w:val="24"/>
          <w:szCs w:val="24"/>
        </w:rPr>
        <w:t>Sumbul &amp; Faisal, 2018</w:t>
      </w:r>
      <w:r w:rsidR="00460BD9" w:rsidRPr="00627EEE">
        <w:rPr>
          <w:rFonts w:asciiTheme="majorBidi" w:hAnsiTheme="majorBidi" w:cstheme="majorBidi"/>
          <w:sz w:val="24"/>
          <w:szCs w:val="24"/>
        </w:rPr>
        <w:t xml:space="preserve">).  </w:t>
      </w:r>
    </w:p>
    <w:p w14:paraId="4481B58E" w14:textId="77777777" w:rsidR="005767A5" w:rsidRDefault="00460BD9" w:rsidP="00BA1CA8">
      <w:pPr>
        <w:autoSpaceDE w:val="0"/>
        <w:autoSpaceDN w:val="0"/>
        <w:adjustRightInd w:val="0"/>
        <w:spacing w:after="0" w:line="480" w:lineRule="auto"/>
        <w:ind w:firstLine="720"/>
        <w:jc w:val="both"/>
        <w:rPr>
          <w:rFonts w:asciiTheme="majorBidi" w:hAnsiTheme="majorBidi" w:cstheme="majorBidi"/>
          <w:sz w:val="24"/>
          <w:szCs w:val="24"/>
        </w:rPr>
      </w:pPr>
      <w:r w:rsidRPr="00627EEE">
        <w:rPr>
          <w:rFonts w:asciiTheme="majorBidi" w:hAnsiTheme="majorBidi" w:cstheme="majorBidi"/>
          <w:sz w:val="24"/>
          <w:szCs w:val="24"/>
        </w:rPr>
        <w:t>I</w:t>
      </w:r>
      <w:r w:rsidR="003420E3">
        <w:rPr>
          <w:rFonts w:asciiTheme="majorBidi" w:hAnsiTheme="majorBidi" w:cstheme="majorBidi"/>
          <w:sz w:val="24"/>
          <w:szCs w:val="24"/>
        </w:rPr>
        <w:t xml:space="preserve">n 1991, when </w:t>
      </w:r>
      <w:r w:rsidRPr="00627EEE">
        <w:rPr>
          <w:rFonts w:asciiTheme="majorBidi" w:hAnsiTheme="majorBidi" w:cstheme="majorBidi"/>
          <w:sz w:val="24"/>
          <w:szCs w:val="24"/>
        </w:rPr>
        <w:t>smart education was in its early st</w:t>
      </w:r>
      <w:r w:rsidR="003420E3">
        <w:rPr>
          <w:rFonts w:asciiTheme="majorBidi" w:hAnsiTheme="majorBidi" w:cstheme="majorBidi"/>
          <w:sz w:val="24"/>
          <w:szCs w:val="24"/>
        </w:rPr>
        <w:t>ages</w:t>
      </w:r>
      <w:r w:rsidRPr="00627EEE">
        <w:rPr>
          <w:rFonts w:asciiTheme="majorBidi" w:hAnsiTheme="majorBidi" w:cstheme="majorBidi"/>
          <w:sz w:val="24"/>
          <w:szCs w:val="24"/>
        </w:rPr>
        <w:t xml:space="preserve"> of implementation in the United States and </w:t>
      </w:r>
      <w:r w:rsidR="003420E3">
        <w:rPr>
          <w:rFonts w:asciiTheme="majorBidi" w:hAnsiTheme="majorBidi" w:cstheme="majorBidi"/>
          <w:sz w:val="24"/>
          <w:szCs w:val="24"/>
        </w:rPr>
        <w:t xml:space="preserve">in </w:t>
      </w:r>
      <w:r w:rsidRPr="00627EEE">
        <w:rPr>
          <w:rFonts w:asciiTheme="majorBidi" w:hAnsiTheme="majorBidi" w:cstheme="majorBidi"/>
          <w:sz w:val="24"/>
          <w:szCs w:val="24"/>
        </w:rPr>
        <w:t>some European countries, a study cautioned of</w:t>
      </w:r>
      <w:r w:rsidR="003420E3">
        <w:rPr>
          <w:rFonts w:asciiTheme="majorBidi" w:hAnsiTheme="majorBidi" w:cstheme="majorBidi"/>
          <w:sz w:val="24"/>
          <w:szCs w:val="24"/>
        </w:rPr>
        <w:t xml:space="preserve">ficials that the success of </w:t>
      </w:r>
      <w:r w:rsidRPr="00627EEE">
        <w:rPr>
          <w:rFonts w:asciiTheme="majorBidi" w:hAnsiTheme="majorBidi" w:cstheme="majorBidi"/>
          <w:sz w:val="24"/>
          <w:szCs w:val="24"/>
        </w:rPr>
        <w:t xml:space="preserve">smart learning depends on </w:t>
      </w:r>
      <w:r w:rsidR="003420E3">
        <w:rPr>
          <w:rFonts w:asciiTheme="majorBidi" w:hAnsiTheme="majorBidi" w:cstheme="majorBidi"/>
          <w:sz w:val="24"/>
          <w:szCs w:val="24"/>
        </w:rPr>
        <w:t xml:space="preserve">fcators such as </w:t>
      </w:r>
      <w:r w:rsidRPr="00627EEE">
        <w:rPr>
          <w:rFonts w:asciiTheme="majorBidi" w:hAnsiTheme="majorBidi" w:cstheme="majorBidi"/>
          <w:sz w:val="24"/>
          <w:szCs w:val="24"/>
        </w:rPr>
        <w:t>teachers’ knowledge, skill, and accumulative experience (Russell, et al. 1991).  This important study has emphasized the role of the teacher in the smart learning era.  The study has also shown that the</w:t>
      </w:r>
      <w:r w:rsidR="005767A5">
        <w:rPr>
          <w:rFonts w:asciiTheme="majorBidi" w:hAnsiTheme="majorBidi" w:cstheme="majorBidi"/>
          <w:sz w:val="24"/>
          <w:szCs w:val="24"/>
        </w:rPr>
        <w:t xml:space="preserve"> teachers’ attitude towards </w:t>
      </w:r>
      <w:r w:rsidRPr="00627EEE">
        <w:rPr>
          <w:rFonts w:asciiTheme="majorBidi" w:hAnsiTheme="majorBidi" w:cstheme="majorBidi"/>
          <w:sz w:val="24"/>
          <w:szCs w:val="24"/>
        </w:rPr>
        <w:t xml:space="preserve">smart learning is another factor that could affect the success of this learning.  Consequently, smart learning would </w:t>
      </w:r>
      <w:r w:rsidR="005767A5">
        <w:rPr>
          <w:rFonts w:asciiTheme="majorBidi" w:hAnsiTheme="majorBidi" w:cstheme="majorBidi"/>
          <w:sz w:val="24"/>
          <w:szCs w:val="24"/>
        </w:rPr>
        <w:t xml:space="preserve">likely </w:t>
      </w:r>
      <w:r w:rsidRPr="00627EEE">
        <w:rPr>
          <w:rFonts w:asciiTheme="majorBidi" w:hAnsiTheme="majorBidi" w:cstheme="majorBidi"/>
          <w:sz w:val="24"/>
          <w:szCs w:val="24"/>
        </w:rPr>
        <w:t xml:space="preserve">fail if such conditions and requirements </w:t>
      </w:r>
      <w:proofErr w:type="gramStart"/>
      <w:r w:rsidRPr="00627EEE">
        <w:rPr>
          <w:rFonts w:asciiTheme="majorBidi" w:hAnsiTheme="majorBidi" w:cstheme="majorBidi"/>
          <w:sz w:val="24"/>
          <w:szCs w:val="24"/>
        </w:rPr>
        <w:t>are</w:t>
      </w:r>
      <w:proofErr w:type="gramEnd"/>
      <w:r w:rsidRPr="00627EEE">
        <w:rPr>
          <w:rFonts w:asciiTheme="majorBidi" w:hAnsiTheme="majorBidi" w:cstheme="majorBidi"/>
          <w:sz w:val="24"/>
          <w:szCs w:val="24"/>
        </w:rPr>
        <w:t xml:space="preserve"> left without consideration.  </w:t>
      </w:r>
    </w:p>
    <w:p w14:paraId="71AC0057" w14:textId="2415217E" w:rsidR="00460BD9" w:rsidRPr="00627EEE" w:rsidRDefault="00460BD9" w:rsidP="00BA1CA8">
      <w:pPr>
        <w:autoSpaceDE w:val="0"/>
        <w:autoSpaceDN w:val="0"/>
        <w:adjustRightInd w:val="0"/>
        <w:spacing w:after="0" w:line="480" w:lineRule="auto"/>
        <w:ind w:firstLine="720"/>
        <w:jc w:val="both"/>
        <w:rPr>
          <w:rFonts w:asciiTheme="majorBidi" w:hAnsiTheme="majorBidi" w:cstheme="majorBidi"/>
          <w:sz w:val="24"/>
          <w:szCs w:val="24"/>
        </w:rPr>
      </w:pPr>
      <w:r w:rsidRPr="00627EEE">
        <w:rPr>
          <w:rFonts w:asciiTheme="majorBidi" w:hAnsiTheme="majorBidi" w:cstheme="majorBidi"/>
          <w:sz w:val="24"/>
          <w:szCs w:val="24"/>
        </w:rPr>
        <w:lastRenderedPageBreak/>
        <w:t xml:space="preserve">In addition to the </w:t>
      </w:r>
      <w:r w:rsidR="005767A5">
        <w:rPr>
          <w:rFonts w:asciiTheme="majorBidi" w:hAnsiTheme="majorBidi" w:cstheme="majorBidi"/>
          <w:sz w:val="24"/>
          <w:szCs w:val="24"/>
        </w:rPr>
        <w:t>challenges mentioned above</w:t>
      </w:r>
      <w:r w:rsidRPr="00627EEE">
        <w:rPr>
          <w:rFonts w:asciiTheme="majorBidi" w:hAnsiTheme="majorBidi" w:cstheme="majorBidi"/>
          <w:sz w:val="24"/>
          <w:szCs w:val="24"/>
        </w:rPr>
        <w:t xml:space="preserve">, there are other </w:t>
      </w:r>
      <w:r w:rsidR="005767A5">
        <w:rPr>
          <w:rFonts w:asciiTheme="majorBidi" w:hAnsiTheme="majorBidi" w:cstheme="majorBidi"/>
          <w:sz w:val="24"/>
          <w:szCs w:val="24"/>
        </w:rPr>
        <w:t>obstacles</w:t>
      </w:r>
      <w:r w:rsidRPr="00627EEE">
        <w:rPr>
          <w:rFonts w:asciiTheme="majorBidi" w:hAnsiTheme="majorBidi" w:cstheme="majorBidi"/>
          <w:sz w:val="24"/>
          <w:szCs w:val="24"/>
        </w:rPr>
        <w:t xml:space="preserve"> such a</w:t>
      </w:r>
      <w:r w:rsidR="005767A5">
        <w:rPr>
          <w:rFonts w:asciiTheme="majorBidi" w:hAnsiTheme="majorBidi" w:cstheme="majorBidi"/>
          <w:sz w:val="24"/>
          <w:szCs w:val="24"/>
        </w:rPr>
        <w:t>s the additional cost incurred i</w:t>
      </w:r>
      <w:r w:rsidRPr="00627EEE">
        <w:rPr>
          <w:rFonts w:asciiTheme="majorBidi" w:hAnsiTheme="majorBidi" w:cstheme="majorBidi"/>
          <w:sz w:val="24"/>
          <w:szCs w:val="24"/>
        </w:rPr>
        <w:t>n the national budget, the difficulty of creating instant vision for the new teaching methodology, the availability of professional teams that includes administrators, maintain</w:t>
      </w:r>
      <w:r w:rsidR="005767A5">
        <w:rPr>
          <w:rFonts w:asciiTheme="majorBidi" w:hAnsiTheme="majorBidi" w:cstheme="majorBidi"/>
          <w:sz w:val="24"/>
          <w:szCs w:val="24"/>
        </w:rPr>
        <w:t>ing</w:t>
      </w:r>
      <w:r w:rsidRPr="00627EEE">
        <w:rPr>
          <w:rFonts w:asciiTheme="majorBidi" w:hAnsiTheme="majorBidi" w:cstheme="majorBidi"/>
          <w:sz w:val="24"/>
          <w:szCs w:val="24"/>
        </w:rPr>
        <w:t xml:space="preserve"> the enthusiasm</w:t>
      </w:r>
      <w:r w:rsidR="005767A5">
        <w:rPr>
          <w:rFonts w:asciiTheme="majorBidi" w:hAnsiTheme="majorBidi" w:cstheme="majorBidi"/>
          <w:sz w:val="24"/>
          <w:szCs w:val="24"/>
        </w:rPr>
        <w:t xml:space="preserve"> and motivation of teachers and students as they face</w:t>
      </w:r>
      <w:r w:rsidRPr="00627EEE">
        <w:rPr>
          <w:rFonts w:asciiTheme="majorBidi" w:hAnsiTheme="majorBidi" w:cstheme="majorBidi"/>
          <w:sz w:val="24"/>
          <w:szCs w:val="24"/>
        </w:rPr>
        <w:t xml:space="preserve"> different difficulties</w:t>
      </w:r>
      <w:r w:rsidR="005767A5">
        <w:rPr>
          <w:rFonts w:asciiTheme="majorBidi" w:hAnsiTheme="majorBidi" w:cstheme="majorBidi"/>
          <w:sz w:val="24"/>
          <w:szCs w:val="24"/>
        </w:rPr>
        <w:t xml:space="preserve"> in dealing with the technology</w:t>
      </w:r>
      <w:r w:rsidRPr="00627EEE">
        <w:rPr>
          <w:rFonts w:asciiTheme="majorBidi" w:hAnsiTheme="majorBidi" w:cstheme="majorBidi"/>
          <w:sz w:val="24"/>
          <w:szCs w:val="24"/>
        </w:rPr>
        <w:t>, and the method of monitoring the performance of the students</w:t>
      </w:r>
      <w:r w:rsidR="005767A5">
        <w:rPr>
          <w:rFonts w:asciiTheme="majorBidi" w:hAnsiTheme="majorBidi" w:cstheme="majorBidi"/>
          <w:sz w:val="24"/>
          <w:szCs w:val="24"/>
        </w:rPr>
        <w:t xml:space="preserve"> online, which are</w:t>
      </w:r>
      <w:r w:rsidRPr="00627EEE">
        <w:rPr>
          <w:rFonts w:asciiTheme="majorBidi" w:hAnsiTheme="majorBidi" w:cstheme="majorBidi"/>
          <w:sz w:val="24"/>
          <w:szCs w:val="24"/>
        </w:rPr>
        <w:t xml:space="preserve"> different from </w:t>
      </w:r>
      <w:r w:rsidR="005767A5">
        <w:rPr>
          <w:rFonts w:asciiTheme="majorBidi" w:hAnsiTheme="majorBidi" w:cstheme="majorBidi"/>
          <w:sz w:val="24"/>
          <w:szCs w:val="24"/>
        </w:rPr>
        <w:t xml:space="preserve">the traditional approaches through </w:t>
      </w:r>
      <w:r w:rsidRPr="00627EEE">
        <w:rPr>
          <w:rFonts w:asciiTheme="majorBidi" w:hAnsiTheme="majorBidi" w:cstheme="majorBidi"/>
          <w:sz w:val="24"/>
          <w:szCs w:val="24"/>
        </w:rPr>
        <w:t>test</w:t>
      </w:r>
      <w:r w:rsidR="005767A5">
        <w:rPr>
          <w:rFonts w:asciiTheme="majorBidi" w:hAnsiTheme="majorBidi" w:cstheme="majorBidi"/>
          <w:sz w:val="24"/>
          <w:szCs w:val="24"/>
        </w:rPr>
        <w:t>s</w:t>
      </w:r>
      <w:r w:rsidRPr="00627EEE">
        <w:rPr>
          <w:rFonts w:asciiTheme="majorBidi" w:hAnsiTheme="majorBidi" w:cstheme="majorBidi"/>
          <w:sz w:val="24"/>
          <w:szCs w:val="24"/>
        </w:rPr>
        <w:t xml:space="preserve"> or exam</w:t>
      </w:r>
      <w:r w:rsidR="005767A5">
        <w:rPr>
          <w:rFonts w:asciiTheme="majorBidi" w:hAnsiTheme="majorBidi" w:cstheme="majorBidi"/>
          <w:sz w:val="24"/>
          <w:szCs w:val="24"/>
        </w:rPr>
        <w:t xml:space="preserve">s </w:t>
      </w:r>
      <w:r w:rsidRPr="00627EEE">
        <w:rPr>
          <w:rFonts w:asciiTheme="majorBidi" w:hAnsiTheme="majorBidi" w:cstheme="majorBidi"/>
          <w:sz w:val="24"/>
          <w:szCs w:val="24"/>
        </w:rPr>
        <w:t xml:space="preserve">(Evans, 2016).  </w:t>
      </w:r>
    </w:p>
    <w:p w14:paraId="6140944A" w14:textId="18C2CD3E" w:rsidR="00DE10BF" w:rsidRPr="00627EEE" w:rsidRDefault="00F95985" w:rsidP="00BA1CA8">
      <w:pPr>
        <w:autoSpaceDE w:val="0"/>
        <w:autoSpaceDN w:val="0"/>
        <w:adjustRightInd w:val="0"/>
        <w:spacing w:after="0" w:line="480" w:lineRule="auto"/>
        <w:ind w:firstLine="720"/>
        <w:jc w:val="both"/>
        <w:rPr>
          <w:rFonts w:asciiTheme="majorBidi" w:hAnsiTheme="majorBidi" w:cstheme="majorBidi"/>
          <w:sz w:val="24"/>
          <w:szCs w:val="24"/>
        </w:rPr>
      </w:pPr>
      <w:r>
        <w:rPr>
          <w:rFonts w:asciiTheme="majorBidi" w:hAnsiTheme="majorBidi" w:cstheme="majorBidi"/>
          <w:sz w:val="24"/>
          <w:szCs w:val="24"/>
        </w:rPr>
        <w:t>The current study investigates the</w:t>
      </w:r>
      <w:r w:rsidR="00460BD9" w:rsidRPr="00627EEE">
        <w:rPr>
          <w:rFonts w:asciiTheme="majorBidi" w:hAnsiTheme="majorBidi" w:cstheme="majorBidi"/>
          <w:sz w:val="24"/>
          <w:szCs w:val="24"/>
        </w:rPr>
        <w:t xml:space="preserve"> implemen</w:t>
      </w:r>
      <w:r>
        <w:rPr>
          <w:rFonts w:asciiTheme="majorBidi" w:hAnsiTheme="majorBidi" w:cstheme="majorBidi"/>
          <w:sz w:val="24"/>
          <w:szCs w:val="24"/>
        </w:rPr>
        <w:t xml:space="preserve">tation of smart learning systems in </w:t>
      </w:r>
      <w:r w:rsidR="00460BD9" w:rsidRPr="00627EEE">
        <w:rPr>
          <w:rFonts w:asciiTheme="majorBidi" w:hAnsiTheme="majorBidi" w:cstheme="majorBidi"/>
          <w:sz w:val="24"/>
          <w:szCs w:val="24"/>
        </w:rPr>
        <w:t xml:space="preserve">high </w:t>
      </w:r>
      <w:r w:rsidR="00077B3E">
        <w:rPr>
          <w:rFonts w:asciiTheme="majorBidi" w:hAnsiTheme="majorBidi" w:cstheme="majorBidi"/>
          <w:sz w:val="24"/>
          <w:szCs w:val="24"/>
        </w:rPr>
        <w:t>schools in UAE.  The study</w:t>
      </w:r>
      <w:r w:rsidR="00460BD9" w:rsidRPr="00627EEE">
        <w:rPr>
          <w:rFonts w:asciiTheme="majorBidi" w:hAnsiTheme="majorBidi" w:cstheme="majorBidi"/>
          <w:sz w:val="24"/>
          <w:szCs w:val="24"/>
        </w:rPr>
        <w:t xml:space="preserve"> includes </w:t>
      </w:r>
      <w:r w:rsidR="00077B3E">
        <w:rPr>
          <w:rFonts w:asciiTheme="majorBidi" w:hAnsiTheme="majorBidi" w:cstheme="majorBidi"/>
          <w:sz w:val="24"/>
          <w:szCs w:val="24"/>
        </w:rPr>
        <w:t xml:space="preserve">examining </w:t>
      </w:r>
      <w:r w:rsidR="00460BD9" w:rsidRPr="00627EEE">
        <w:rPr>
          <w:rFonts w:asciiTheme="majorBidi" w:hAnsiTheme="majorBidi" w:cstheme="majorBidi"/>
          <w:sz w:val="24"/>
          <w:szCs w:val="24"/>
        </w:rPr>
        <w:t>the challenges, effectiveness, and efficiency of the smart learning implementation</w:t>
      </w:r>
      <w:r w:rsidR="00077B3E">
        <w:rPr>
          <w:rFonts w:asciiTheme="majorBidi" w:hAnsiTheme="majorBidi" w:cstheme="majorBidi"/>
          <w:sz w:val="24"/>
          <w:szCs w:val="24"/>
        </w:rPr>
        <w:t xml:space="preserve"> in the context of UAE</w:t>
      </w:r>
      <w:r w:rsidR="00460BD9" w:rsidRPr="00627EEE">
        <w:rPr>
          <w:rFonts w:asciiTheme="majorBidi" w:hAnsiTheme="majorBidi" w:cstheme="majorBidi"/>
          <w:sz w:val="24"/>
          <w:szCs w:val="24"/>
        </w:rPr>
        <w:t>.  It is assumed that the academic year 2018-2019 will highlight the last stage of smart learning implementation as the 12th-grade remarks the end of this process.  All information regarding the implementation, the effect of the smart learning on the student's ability, the educator</w:t>
      </w:r>
      <w:r w:rsidR="00077B3E">
        <w:rPr>
          <w:rFonts w:asciiTheme="majorBidi" w:hAnsiTheme="majorBidi" w:cstheme="majorBidi"/>
          <w:sz w:val="24"/>
          <w:szCs w:val="24"/>
        </w:rPr>
        <w:t>s’</w:t>
      </w:r>
      <w:r w:rsidR="00460BD9" w:rsidRPr="00627EEE">
        <w:rPr>
          <w:rFonts w:asciiTheme="majorBidi" w:hAnsiTheme="majorBidi" w:cstheme="majorBidi"/>
          <w:sz w:val="24"/>
          <w:szCs w:val="24"/>
        </w:rPr>
        <w:t xml:space="preserve"> point</w:t>
      </w:r>
      <w:r w:rsidR="00077B3E">
        <w:rPr>
          <w:rFonts w:asciiTheme="majorBidi" w:hAnsiTheme="majorBidi" w:cstheme="majorBidi"/>
          <w:sz w:val="24"/>
          <w:szCs w:val="24"/>
        </w:rPr>
        <w:t>s of view</w:t>
      </w:r>
      <w:r w:rsidR="00460BD9" w:rsidRPr="00627EEE">
        <w:rPr>
          <w:rFonts w:asciiTheme="majorBidi" w:hAnsiTheme="majorBidi" w:cstheme="majorBidi"/>
          <w:sz w:val="24"/>
          <w:szCs w:val="24"/>
        </w:rPr>
        <w:t xml:space="preserve"> will be ready to be </w:t>
      </w:r>
      <w:r w:rsidR="00077B3E">
        <w:rPr>
          <w:rFonts w:asciiTheme="majorBidi" w:hAnsiTheme="majorBidi" w:cstheme="majorBidi"/>
          <w:sz w:val="24"/>
          <w:szCs w:val="24"/>
        </w:rPr>
        <w:t>determined using a survey method through qunatitative analysis</w:t>
      </w:r>
      <w:r w:rsidR="00460BD9" w:rsidRPr="00627EEE">
        <w:rPr>
          <w:rFonts w:asciiTheme="majorBidi" w:hAnsiTheme="majorBidi" w:cstheme="majorBidi"/>
          <w:sz w:val="24"/>
          <w:szCs w:val="24"/>
        </w:rPr>
        <w:t xml:space="preserve">.  </w:t>
      </w:r>
    </w:p>
    <w:p w14:paraId="1A68320C" w14:textId="77777777" w:rsidR="00A84B8F" w:rsidRPr="00627EEE" w:rsidRDefault="00A84B8F" w:rsidP="00077B3E">
      <w:pPr>
        <w:autoSpaceDE w:val="0"/>
        <w:autoSpaceDN w:val="0"/>
        <w:adjustRightInd w:val="0"/>
        <w:spacing w:after="0" w:line="480" w:lineRule="auto"/>
        <w:jc w:val="both"/>
        <w:rPr>
          <w:rFonts w:asciiTheme="majorBidi" w:hAnsiTheme="majorBidi" w:cstheme="majorBidi"/>
          <w:sz w:val="24"/>
          <w:szCs w:val="24"/>
        </w:rPr>
      </w:pPr>
    </w:p>
    <w:p w14:paraId="65A316BA" w14:textId="77777777" w:rsidR="00911A95" w:rsidRPr="00627EEE" w:rsidRDefault="00911A95" w:rsidP="00077B3E">
      <w:pPr>
        <w:pStyle w:val="ListParagraph"/>
        <w:numPr>
          <w:ilvl w:val="1"/>
          <w:numId w:val="1"/>
        </w:numPr>
        <w:spacing w:after="0" w:line="240" w:lineRule="auto"/>
        <w:ind w:left="0" w:firstLine="0"/>
        <w:jc w:val="both"/>
        <w:rPr>
          <w:rFonts w:asciiTheme="majorBidi" w:hAnsiTheme="majorBidi" w:cstheme="majorBidi"/>
          <w:b/>
          <w:bCs/>
          <w:sz w:val="24"/>
          <w:szCs w:val="24"/>
        </w:rPr>
      </w:pPr>
      <w:r w:rsidRPr="00627EEE">
        <w:rPr>
          <w:rFonts w:asciiTheme="majorBidi" w:hAnsiTheme="majorBidi" w:cstheme="majorBidi"/>
          <w:b/>
          <w:bCs/>
          <w:sz w:val="24"/>
          <w:szCs w:val="24"/>
        </w:rPr>
        <w:t xml:space="preserve">Research </w:t>
      </w:r>
      <w:r w:rsidR="00BE3647" w:rsidRPr="00627EEE">
        <w:rPr>
          <w:rFonts w:asciiTheme="majorBidi" w:hAnsiTheme="majorBidi" w:cstheme="majorBidi"/>
          <w:b/>
          <w:bCs/>
          <w:sz w:val="24"/>
          <w:szCs w:val="24"/>
        </w:rPr>
        <w:t>P</w:t>
      </w:r>
      <w:r w:rsidRPr="00627EEE">
        <w:rPr>
          <w:rFonts w:asciiTheme="majorBidi" w:hAnsiTheme="majorBidi" w:cstheme="majorBidi"/>
          <w:b/>
          <w:bCs/>
          <w:sz w:val="24"/>
          <w:szCs w:val="24"/>
        </w:rPr>
        <w:t>roblem</w:t>
      </w:r>
    </w:p>
    <w:p w14:paraId="78390F65" w14:textId="77777777" w:rsidR="00A84B8F" w:rsidRPr="00627EEE" w:rsidRDefault="00A84B8F" w:rsidP="00A84B8F">
      <w:pPr>
        <w:autoSpaceDE w:val="0"/>
        <w:autoSpaceDN w:val="0"/>
        <w:adjustRightInd w:val="0"/>
        <w:spacing w:after="0" w:line="480" w:lineRule="auto"/>
        <w:jc w:val="both"/>
        <w:rPr>
          <w:rFonts w:asciiTheme="majorBidi" w:hAnsiTheme="majorBidi" w:cstheme="majorBidi"/>
          <w:sz w:val="24"/>
          <w:szCs w:val="24"/>
        </w:rPr>
      </w:pPr>
    </w:p>
    <w:p w14:paraId="3949A41D" w14:textId="5CF389B9" w:rsidR="00460BD9" w:rsidRPr="00627EEE" w:rsidRDefault="00460BD9" w:rsidP="00A84B8F">
      <w:pPr>
        <w:autoSpaceDE w:val="0"/>
        <w:autoSpaceDN w:val="0"/>
        <w:adjustRightInd w:val="0"/>
        <w:spacing w:after="0" w:line="480" w:lineRule="auto"/>
        <w:jc w:val="both"/>
        <w:rPr>
          <w:rFonts w:asciiTheme="majorBidi" w:hAnsiTheme="majorBidi" w:cstheme="majorBidi"/>
          <w:sz w:val="24"/>
          <w:szCs w:val="24"/>
        </w:rPr>
      </w:pPr>
      <w:r w:rsidRPr="00627EEE">
        <w:rPr>
          <w:rFonts w:asciiTheme="majorBidi" w:hAnsiTheme="majorBidi" w:cstheme="majorBidi"/>
          <w:sz w:val="24"/>
          <w:szCs w:val="24"/>
        </w:rPr>
        <w:t xml:space="preserve">The UAE </w:t>
      </w:r>
      <w:r w:rsidR="00852B87" w:rsidRPr="00627EEE">
        <w:rPr>
          <w:rFonts w:asciiTheme="majorBidi" w:hAnsiTheme="majorBidi" w:cstheme="majorBidi"/>
          <w:sz w:val="24"/>
          <w:szCs w:val="24"/>
        </w:rPr>
        <w:t xml:space="preserve">has been </w:t>
      </w:r>
      <w:r w:rsidRPr="00627EEE">
        <w:rPr>
          <w:rFonts w:asciiTheme="majorBidi" w:hAnsiTheme="majorBidi" w:cstheme="majorBidi"/>
          <w:sz w:val="24"/>
          <w:szCs w:val="24"/>
        </w:rPr>
        <w:t>implement</w:t>
      </w:r>
      <w:r w:rsidR="00824F11" w:rsidRPr="00627EEE">
        <w:rPr>
          <w:rFonts w:asciiTheme="majorBidi" w:hAnsiTheme="majorBidi" w:cstheme="majorBidi"/>
          <w:sz w:val="24"/>
          <w:szCs w:val="24"/>
        </w:rPr>
        <w:t>ed</w:t>
      </w:r>
      <w:r w:rsidRPr="00627EEE">
        <w:rPr>
          <w:rFonts w:asciiTheme="majorBidi" w:hAnsiTheme="majorBidi" w:cstheme="majorBidi"/>
          <w:sz w:val="24"/>
          <w:szCs w:val="24"/>
        </w:rPr>
        <w:t xml:space="preserve"> smart</w:t>
      </w:r>
      <w:r w:rsidR="002C79E8" w:rsidRPr="00627EEE">
        <w:rPr>
          <w:rFonts w:asciiTheme="majorBidi" w:hAnsiTheme="majorBidi" w:cstheme="majorBidi"/>
          <w:sz w:val="24"/>
          <w:szCs w:val="24"/>
        </w:rPr>
        <w:t>ed</w:t>
      </w:r>
      <w:r w:rsidRPr="00627EEE">
        <w:rPr>
          <w:rFonts w:asciiTheme="majorBidi" w:hAnsiTheme="majorBidi" w:cstheme="majorBidi"/>
          <w:sz w:val="24"/>
          <w:szCs w:val="24"/>
        </w:rPr>
        <w:t xml:space="preserve"> learning in all levels of education from the primary to graduate levels.  The transformation from the traditional educational system to smart learning passes through practical and theoretical processes.  The transformation of education in Arab countries </w:t>
      </w:r>
      <w:r w:rsidR="00A027E6" w:rsidRPr="00627EEE">
        <w:rPr>
          <w:rFonts w:asciiTheme="majorBidi" w:hAnsiTheme="majorBidi" w:cstheme="majorBidi"/>
          <w:sz w:val="24"/>
          <w:szCs w:val="24"/>
        </w:rPr>
        <w:t>faces</w:t>
      </w:r>
      <w:r w:rsidRPr="00627EEE">
        <w:rPr>
          <w:rFonts w:asciiTheme="majorBidi" w:hAnsiTheme="majorBidi" w:cstheme="majorBidi"/>
          <w:sz w:val="24"/>
          <w:szCs w:val="24"/>
        </w:rPr>
        <w:t xml:space="preserve"> challenges </w:t>
      </w:r>
      <w:r w:rsidR="00A027E6" w:rsidRPr="00627EEE">
        <w:rPr>
          <w:rFonts w:asciiTheme="majorBidi" w:hAnsiTheme="majorBidi" w:cstheme="majorBidi"/>
          <w:sz w:val="24"/>
          <w:szCs w:val="24"/>
        </w:rPr>
        <w:t>that, in part, are related to the style of the</w:t>
      </w:r>
      <w:r w:rsidRPr="00627EEE">
        <w:rPr>
          <w:rFonts w:asciiTheme="majorBidi" w:hAnsiTheme="majorBidi" w:cstheme="majorBidi"/>
          <w:sz w:val="24"/>
          <w:szCs w:val="24"/>
        </w:rPr>
        <w:t xml:space="preserve"> traditional </w:t>
      </w:r>
      <w:r w:rsidR="00A027E6" w:rsidRPr="00627EEE">
        <w:rPr>
          <w:rFonts w:asciiTheme="majorBidi" w:hAnsiTheme="majorBidi" w:cstheme="majorBidi"/>
          <w:sz w:val="24"/>
          <w:szCs w:val="24"/>
        </w:rPr>
        <w:t xml:space="preserve">learning </w:t>
      </w:r>
      <w:r w:rsidRPr="00627EEE">
        <w:rPr>
          <w:rFonts w:asciiTheme="majorBidi" w:hAnsiTheme="majorBidi" w:cstheme="majorBidi"/>
          <w:sz w:val="24"/>
          <w:szCs w:val="24"/>
        </w:rPr>
        <w:t xml:space="preserve">and </w:t>
      </w:r>
      <w:r w:rsidR="00A027E6" w:rsidRPr="00627EEE">
        <w:rPr>
          <w:rFonts w:asciiTheme="majorBidi" w:hAnsiTheme="majorBidi" w:cstheme="majorBidi"/>
          <w:sz w:val="24"/>
          <w:szCs w:val="24"/>
        </w:rPr>
        <w:t xml:space="preserve">to the </w:t>
      </w:r>
      <w:r w:rsidR="006B42EB">
        <w:rPr>
          <w:rFonts w:asciiTheme="majorBidi" w:hAnsiTheme="majorBidi" w:cstheme="majorBidi"/>
          <w:sz w:val="24"/>
          <w:szCs w:val="24"/>
        </w:rPr>
        <w:t xml:space="preserve">apprehension of </w:t>
      </w:r>
      <w:r w:rsidR="00A027E6" w:rsidRPr="00627EEE">
        <w:rPr>
          <w:rFonts w:asciiTheme="majorBidi" w:hAnsiTheme="majorBidi" w:cstheme="majorBidi"/>
          <w:sz w:val="24"/>
          <w:szCs w:val="24"/>
        </w:rPr>
        <w:t xml:space="preserve">compromising the </w:t>
      </w:r>
      <w:r w:rsidR="006B42EB">
        <w:rPr>
          <w:rFonts w:asciiTheme="majorBidi" w:hAnsiTheme="majorBidi" w:cstheme="majorBidi"/>
          <w:sz w:val="24"/>
          <w:szCs w:val="24"/>
        </w:rPr>
        <w:t>future of the youth</w:t>
      </w:r>
      <w:r w:rsidRPr="00627EEE">
        <w:rPr>
          <w:rFonts w:asciiTheme="majorBidi" w:hAnsiTheme="majorBidi" w:cstheme="majorBidi"/>
          <w:sz w:val="24"/>
          <w:szCs w:val="24"/>
        </w:rPr>
        <w:t xml:space="preserve"> (</w:t>
      </w:r>
      <w:r w:rsidR="00E77C68" w:rsidRPr="00627EEE">
        <w:rPr>
          <w:rFonts w:asciiTheme="majorBidi" w:hAnsiTheme="majorBidi" w:cstheme="majorBidi"/>
          <w:color w:val="000000"/>
          <w:sz w:val="24"/>
          <w:szCs w:val="24"/>
        </w:rPr>
        <w:t xml:space="preserve">Ouadoud et al., </w:t>
      </w:r>
      <w:r w:rsidRPr="00627EEE">
        <w:rPr>
          <w:rFonts w:asciiTheme="majorBidi" w:hAnsiTheme="majorBidi" w:cstheme="majorBidi"/>
          <w:sz w:val="24"/>
          <w:szCs w:val="24"/>
        </w:rPr>
        <w:t xml:space="preserve">2016).  </w:t>
      </w:r>
      <w:r w:rsidR="00894829" w:rsidRPr="00627EEE">
        <w:rPr>
          <w:rFonts w:asciiTheme="majorBidi" w:hAnsiTheme="majorBidi" w:cstheme="majorBidi"/>
          <w:sz w:val="24"/>
          <w:szCs w:val="24"/>
        </w:rPr>
        <w:t>In addition</w:t>
      </w:r>
      <w:r w:rsidRPr="00627EEE">
        <w:rPr>
          <w:rFonts w:asciiTheme="majorBidi" w:hAnsiTheme="majorBidi" w:cstheme="majorBidi"/>
          <w:sz w:val="24"/>
          <w:szCs w:val="24"/>
        </w:rPr>
        <w:t xml:space="preserve">, the challenges facing smart </w:t>
      </w:r>
      <w:r w:rsidRPr="00627EEE">
        <w:rPr>
          <w:rFonts w:asciiTheme="majorBidi" w:hAnsiTheme="majorBidi" w:cstheme="majorBidi"/>
          <w:sz w:val="24"/>
          <w:szCs w:val="24"/>
        </w:rPr>
        <w:lastRenderedPageBreak/>
        <w:t>learning can be sorted out into three parts: cost, school capacity, and the educator</w:t>
      </w:r>
      <w:r w:rsidR="006B42EB">
        <w:rPr>
          <w:rFonts w:asciiTheme="majorBidi" w:hAnsiTheme="majorBidi" w:cstheme="majorBidi"/>
          <w:sz w:val="24"/>
          <w:szCs w:val="24"/>
        </w:rPr>
        <w:t>’s</w:t>
      </w:r>
      <w:r w:rsidRPr="00627EEE">
        <w:rPr>
          <w:rFonts w:asciiTheme="majorBidi" w:hAnsiTheme="majorBidi" w:cstheme="majorBidi"/>
          <w:sz w:val="24"/>
          <w:szCs w:val="24"/>
        </w:rPr>
        <w:t xml:space="preserve"> rigidity to accept the new form of education (</w:t>
      </w:r>
      <w:r w:rsidR="00E77C68" w:rsidRPr="00627EEE">
        <w:rPr>
          <w:rFonts w:asciiTheme="majorBidi" w:hAnsiTheme="majorBidi" w:cstheme="majorBidi"/>
          <w:color w:val="000000"/>
          <w:sz w:val="24"/>
          <w:szCs w:val="24"/>
        </w:rPr>
        <w:t xml:space="preserve">Ouadoud et al., </w:t>
      </w:r>
      <w:r w:rsidR="00E77C68" w:rsidRPr="00627EEE">
        <w:rPr>
          <w:rFonts w:asciiTheme="majorBidi" w:hAnsiTheme="majorBidi" w:cstheme="majorBidi"/>
          <w:sz w:val="24"/>
          <w:szCs w:val="24"/>
        </w:rPr>
        <w:t>2016</w:t>
      </w:r>
      <w:r w:rsidRPr="00627EEE">
        <w:rPr>
          <w:rFonts w:asciiTheme="majorBidi" w:hAnsiTheme="majorBidi" w:cstheme="majorBidi"/>
          <w:sz w:val="24"/>
          <w:szCs w:val="24"/>
        </w:rPr>
        <w:t xml:space="preserve">).  The cost was incurred due to many </w:t>
      </w:r>
      <w:r w:rsidR="006B42EB">
        <w:rPr>
          <w:rFonts w:asciiTheme="majorBidi" w:hAnsiTheme="majorBidi" w:cstheme="majorBidi"/>
          <w:sz w:val="24"/>
          <w:szCs w:val="24"/>
        </w:rPr>
        <w:t>re</w:t>
      </w:r>
      <w:r w:rsidRPr="00627EEE">
        <w:rPr>
          <w:rFonts w:asciiTheme="majorBidi" w:hAnsiTheme="majorBidi" w:cstheme="majorBidi"/>
          <w:sz w:val="24"/>
          <w:szCs w:val="24"/>
        </w:rPr>
        <w:t>sources</w:t>
      </w:r>
      <w:r w:rsidR="006B42EB">
        <w:rPr>
          <w:rFonts w:asciiTheme="majorBidi" w:hAnsiTheme="majorBidi" w:cstheme="majorBidi"/>
          <w:sz w:val="24"/>
          <w:szCs w:val="24"/>
        </w:rPr>
        <w:t xml:space="preserve"> that are needed</w:t>
      </w:r>
      <w:r w:rsidRPr="00627EEE">
        <w:rPr>
          <w:rFonts w:asciiTheme="majorBidi" w:hAnsiTheme="majorBidi" w:cstheme="majorBidi"/>
          <w:sz w:val="24"/>
          <w:szCs w:val="24"/>
        </w:rPr>
        <w:t xml:space="preserve"> such the technology, new forms of the classroom</w:t>
      </w:r>
      <w:r w:rsidR="006B42EB">
        <w:rPr>
          <w:rFonts w:asciiTheme="majorBidi" w:hAnsiTheme="majorBidi" w:cstheme="majorBidi"/>
          <w:sz w:val="24"/>
          <w:szCs w:val="24"/>
        </w:rPr>
        <w:t>s</w:t>
      </w:r>
      <w:r w:rsidRPr="00627EEE">
        <w:rPr>
          <w:rFonts w:asciiTheme="majorBidi" w:hAnsiTheme="majorBidi" w:cstheme="majorBidi"/>
          <w:sz w:val="24"/>
          <w:szCs w:val="24"/>
        </w:rPr>
        <w:t>, sophisticated labs, and the maintenance of electronic devices</w:t>
      </w:r>
      <w:r w:rsidR="006B42EB">
        <w:rPr>
          <w:rFonts w:asciiTheme="majorBidi" w:hAnsiTheme="majorBidi" w:cstheme="majorBidi"/>
          <w:sz w:val="24"/>
          <w:szCs w:val="24"/>
        </w:rPr>
        <w:t xml:space="preserve"> and systems.  The c</w:t>
      </w:r>
      <w:r w:rsidRPr="00627EEE">
        <w:rPr>
          <w:rFonts w:asciiTheme="majorBidi" w:hAnsiTheme="majorBidi" w:cstheme="majorBidi"/>
          <w:sz w:val="24"/>
          <w:szCs w:val="24"/>
        </w:rPr>
        <w:t>apacity</w:t>
      </w:r>
      <w:r w:rsidR="006B42EB">
        <w:rPr>
          <w:rFonts w:asciiTheme="majorBidi" w:hAnsiTheme="majorBidi" w:cstheme="majorBidi"/>
          <w:sz w:val="24"/>
          <w:szCs w:val="24"/>
        </w:rPr>
        <w:t xml:space="preserve"> of the schools</w:t>
      </w:r>
      <w:r w:rsidRPr="00627EEE">
        <w:rPr>
          <w:rFonts w:asciiTheme="majorBidi" w:hAnsiTheme="majorBidi" w:cstheme="majorBidi"/>
          <w:sz w:val="24"/>
          <w:szCs w:val="24"/>
        </w:rPr>
        <w:t xml:space="preserve"> is the second practical challenge</w:t>
      </w:r>
      <w:r w:rsidR="00852B87" w:rsidRPr="00627EEE">
        <w:rPr>
          <w:rFonts w:asciiTheme="majorBidi" w:hAnsiTheme="majorBidi" w:cstheme="majorBidi"/>
          <w:sz w:val="24"/>
          <w:szCs w:val="24"/>
        </w:rPr>
        <w:t>,</w:t>
      </w:r>
      <w:r w:rsidRPr="00627EEE">
        <w:rPr>
          <w:rFonts w:asciiTheme="majorBidi" w:hAnsiTheme="majorBidi" w:cstheme="majorBidi"/>
          <w:sz w:val="24"/>
          <w:szCs w:val="24"/>
        </w:rPr>
        <w:t xml:space="preserve"> where smart learning requires specific seating capacity with strict limitation </w:t>
      </w:r>
      <w:r w:rsidR="006B42EB">
        <w:rPr>
          <w:rFonts w:asciiTheme="majorBidi" w:hAnsiTheme="majorBidi" w:cstheme="majorBidi"/>
          <w:sz w:val="24"/>
          <w:szCs w:val="24"/>
        </w:rPr>
        <w:t>to the number of students in a</w:t>
      </w:r>
      <w:r w:rsidRPr="00627EEE">
        <w:rPr>
          <w:rFonts w:asciiTheme="majorBidi" w:hAnsiTheme="majorBidi" w:cstheme="majorBidi"/>
          <w:sz w:val="24"/>
          <w:szCs w:val="24"/>
        </w:rPr>
        <w:t xml:space="preserve"> classroom</w:t>
      </w:r>
      <w:r w:rsidR="006B42EB">
        <w:rPr>
          <w:rFonts w:asciiTheme="majorBidi" w:hAnsiTheme="majorBidi" w:cstheme="majorBidi"/>
          <w:sz w:val="24"/>
          <w:szCs w:val="24"/>
        </w:rPr>
        <w:t>, due to limitations imposed for usage of technology-based systems by defined number of users</w:t>
      </w:r>
      <w:r w:rsidRPr="00627EEE">
        <w:rPr>
          <w:rFonts w:asciiTheme="majorBidi" w:hAnsiTheme="majorBidi" w:cstheme="majorBidi"/>
          <w:sz w:val="24"/>
          <w:szCs w:val="24"/>
        </w:rPr>
        <w:t>.  The third challenge is about the rigidity of educator</w:t>
      </w:r>
      <w:r w:rsidR="006B42EB">
        <w:rPr>
          <w:rFonts w:asciiTheme="majorBidi" w:hAnsiTheme="majorBidi" w:cstheme="majorBidi"/>
          <w:sz w:val="24"/>
          <w:szCs w:val="24"/>
        </w:rPr>
        <w:t>s who are</w:t>
      </w:r>
      <w:r w:rsidRPr="00627EEE">
        <w:rPr>
          <w:rFonts w:asciiTheme="majorBidi" w:hAnsiTheme="majorBidi" w:cstheme="majorBidi"/>
          <w:sz w:val="24"/>
          <w:szCs w:val="24"/>
        </w:rPr>
        <w:t xml:space="preserve"> ac</w:t>
      </w:r>
      <w:r w:rsidR="00854B8B">
        <w:rPr>
          <w:rFonts w:asciiTheme="majorBidi" w:hAnsiTheme="majorBidi" w:cstheme="majorBidi"/>
          <w:sz w:val="24"/>
          <w:szCs w:val="24"/>
        </w:rPr>
        <w:t>customed to certain inflexibilities,</w:t>
      </w:r>
      <w:r w:rsidRPr="00627EEE">
        <w:rPr>
          <w:rFonts w:asciiTheme="majorBidi" w:hAnsiTheme="majorBidi" w:cstheme="majorBidi"/>
          <w:sz w:val="24"/>
          <w:szCs w:val="24"/>
        </w:rPr>
        <w:t xml:space="preserve"> which </w:t>
      </w:r>
      <w:r w:rsidR="00854B8B">
        <w:rPr>
          <w:rFonts w:asciiTheme="majorBidi" w:hAnsiTheme="majorBidi" w:cstheme="majorBidi"/>
          <w:sz w:val="24"/>
          <w:szCs w:val="24"/>
        </w:rPr>
        <w:t>take time to overcome.</w:t>
      </w:r>
    </w:p>
    <w:p w14:paraId="3F67C102" w14:textId="2925DE41" w:rsidR="005D7C1E" w:rsidRPr="00627EEE" w:rsidRDefault="00852B87" w:rsidP="00BA1CA8">
      <w:pPr>
        <w:autoSpaceDE w:val="0"/>
        <w:autoSpaceDN w:val="0"/>
        <w:adjustRightInd w:val="0"/>
        <w:spacing w:after="0" w:line="480" w:lineRule="auto"/>
        <w:ind w:firstLine="720"/>
        <w:jc w:val="both"/>
        <w:rPr>
          <w:rFonts w:asciiTheme="majorBidi" w:hAnsiTheme="majorBidi" w:cstheme="majorBidi"/>
          <w:sz w:val="24"/>
          <w:szCs w:val="24"/>
        </w:rPr>
      </w:pPr>
      <w:r w:rsidRPr="00627EEE">
        <w:rPr>
          <w:rFonts w:asciiTheme="majorBidi" w:hAnsiTheme="majorBidi" w:cstheme="majorBidi"/>
          <w:sz w:val="24"/>
          <w:szCs w:val="24"/>
        </w:rPr>
        <w:t>Joseph et al. (2013) has pointed out six chall</w:t>
      </w:r>
      <w:r w:rsidR="005D7C1E" w:rsidRPr="00627EEE">
        <w:rPr>
          <w:rFonts w:asciiTheme="majorBidi" w:hAnsiTheme="majorBidi" w:cstheme="majorBidi"/>
          <w:sz w:val="24"/>
          <w:szCs w:val="24"/>
        </w:rPr>
        <w:t xml:space="preserve">enges that </w:t>
      </w:r>
      <w:r w:rsidR="00854B8B">
        <w:rPr>
          <w:rFonts w:asciiTheme="majorBidi" w:hAnsiTheme="majorBidi" w:cstheme="majorBidi"/>
          <w:sz w:val="24"/>
          <w:szCs w:val="24"/>
        </w:rPr>
        <w:t xml:space="preserve">are obstacles to effective implementation of </w:t>
      </w:r>
      <w:r w:rsidR="005D7C1E" w:rsidRPr="00627EEE">
        <w:rPr>
          <w:rFonts w:asciiTheme="majorBidi" w:hAnsiTheme="majorBidi" w:cstheme="majorBidi"/>
          <w:sz w:val="24"/>
          <w:szCs w:val="24"/>
        </w:rPr>
        <w:t>smart learning</w:t>
      </w:r>
      <w:r w:rsidR="00854B8B">
        <w:rPr>
          <w:rFonts w:asciiTheme="majorBidi" w:hAnsiTheme="majorBidi" w:cstheme="majorBidi"/>
          <w:sz w:val="24"/>
          <w:szCs w:val="24"/>
        </w:rPr>
        <w:t xml:space="preserve"> in school systems</w:t>
      </w:r>
      <w:r w:rsidR="005D7C1E" w:rsidRPr="00627EEE">
        <w:rPr>
          <w:rFonts w:asciiTheme="majorBidi" w:hAnsiTheme="majorBidi" w:cstheme="majorBidi"/>
          <w:sz w:val="24"/>
          <w:szCs w:val="24"/>
        </w:rPr>
        <w:t xml:space="preserve">.  The first category is related to the institutions that run </w:t>
      </w:r>
      <w:r w:rsidR="002C25B9" w:rsidRPr="00627EEE">
        <w:rPr>
          <w:rFonts w:asciiTheme="majorBidi" w:hAnsiTheme="majorBidi" w:cstheme="majorBidi"/>
          <w:sz w:val="24"/>
          <w:szCs w:val="24"/>
        </w:rPr>
        <w:t>the smart</w:t>
      </w:r>
      <w:r w:rsidR="005D7C1E" w:rsidRPr="00627EEE">
        <w:rPr>
          <w:rFonts w:asciiTheme="majorBidi" w:hAnsiTheme="majorBidi" w:cstheme="majorBidi"/>
          <w:sz w:val="24"/>
          <w:szCs w:val="24"/>
        </w:rPr>
        <w:t xml:space="preserve"> education which include administration, students’ services, and academic issues. The second category is related to technology where maintaining information is very critical. The third category is about pedagogy which includes the principles of teaching and learning.  The fourth is about diversity where social, political, and geographical factors play an important role in determining the depth of applying e-learning.  The fifth category is related to resources support which determines the type and the depth of the support (El-Gamal </w:t>
      </w:r>
      <w:r w:rsidR="00292649" w:rsidRPr="00627EEE">
        <w:rPr>
          <w:rFonts w:asciiTheme="majorBidi" w:hAnsiTheme="majorBidi" w:cstheme="majorBidi"/>
          <w:sz w:val="24"/>
          <w:szCs w:val="24"/>
        </w:rPr>
        <w:t>&amp;</w:t>
      </w:r>
      <w:r w:rsidR="005D7C1E" w:rsidRPr="00627EEE">
        <w:rPr>
          <w:rFonts w:asciiTheme="majorBidi" w:hAnsiTheme="majorBidi" w:cstheme="majorBidi"/>
          <w:sz w:val="24"/>
          <w:szCs w:val="24"/>
        </w:rPr>
        <w:t xml:space="preserve"> Abd El-Aziz, 2011).  The last category is about the evaluation of the smart learning as a potential attempt by the UAE government to enhance the education and to keep this </w:t>
      </w:r>
      <w:r w:rsidR="00F14C10" w:rsidRPr="00627EEE">
        <w:rPr>
          <w:rFonts w:asciiTheme="majorBidi" w:hAnsiTheme="majorBidi" w:cstheme="majorBidi"/>
          <w:sz w:val="24"/>
          <w:szCs w:val="24"/>
        </w:rPr>
        <w:t>field</w:t>
      </w:r>
      <w:r w:rsidR="005D7C1E" w:rsidRPr="00627EEE">
        <w:rPr>
          <w:rFonts w:asciiTheme="majorBidi" w:hAnsiTheme="majorBidi" w:cstheme="majorBidi"/>
          <w:sz w:val="24"/>
          <w:szCs w:val="24"/>
        </w:rPr>
        <w:t xml:space="preserve"> parallel to the level of education in the developing countries.</w:t>
      </w:r>
    </w:p>
    <w:p w14:paraId="5929AF72" w14:textId="53AFD175" w:rsidR="00460BD9" w:rsidRPr="00627EEE" w:rsidRDefault="00460BD9" w:rsidP="00BA1CA8">
      <w:pPr>
        <w:autoSpaceDE w:val="0"/>
        <w:autoSpaceDN w:val="0"/>
        <w:adjustRightInd w:val="0"/>
        <w:spacing w:after="0" w:line="480" w:lineRule="auto"/>
        <w:ind w:firstLine="720"/>
        <w:jc w:val="both"/>
        <w:rPr>
          <w:rFonts w:asciiTheme="majorBidi" w:hAnsiTheme="majorBidi" w:cstheme="majorBidi"/>
          <w:sz w:val="24"/>
          <w:szCs w:val="24"/>
        </w:rPr>
      </w:pPr>
      <w:r w:rsidRPr="00627EEE">
        <w:rPr>
          <w:rFonts w:asciiTheme="majorBidi" w:hAnsiTheme="majorBidi" w:cstheme="majorBidi"/>
          <w:sz w:val="24"/>
          <w:szCs w:val="24"/>
        </w:rPr>
        <w:t xml:space="preserve">The assessment performed by Hamdan Bin Mohammad Smart University focused on elementary schools which were a part of implementing smart learning way before the high schools.  The smart learning has been recently integrated into high </w:t>
      </w:r>
      <w:r w:rsidRPr="00627EEE">
        <w:rPr>
          <w:rFonts w:asciiTheme="majorBidi" w:hAnsiTheme="majorBidi" w:cstheme="majorBidi"/>
          <w:sz w:val="24"/>
          <w:szCs w:val="24"/>
        </w:rPr>
        <w:lastRenderedPageBreak/>
        <w:t xml:space="preserve">schools. It </w:t>
      </w:r>
      <w:r w:rsidR="00272F04" w:rsidRPr="00627EEE">
        <w:rPr>
          <w:rFonts w:asciiTheme="majorBidi" w:hAnsiTheme="majorBidi" w:cstheme="majorBidi"/>
          <w:sz w:val="24"/>
          <w:szCs w:val="24"/>
        </w:rPr>
        <w:t>wa</w:t>
      </w:r>
      <w:r w:rsidRPr="00627EEE">
        <w:rPr>
          <w:rFonts w:asciiTheme="majorBidi" w:hAnsiTheme="majorBidi" w:cstheme="majorBidi"/>
          <w:sz w:val="24"/>
          <w:szCs w:val="24"/>
        </w:rPr>
        <w:t xml:space="preserve">s assumed that </w:t>
      </w:r>
      <w:r w:rsidR="007075D6" w:rsidRPr="00627EEE">
        <w:rPr>
          <w:rFonts w:asciiTheme="majorBidi" w:hAnsiTheme="majorBidi" w:cstheme="majorBidi"/>
          <w:sz w:val="24"/>
          <w:szCs w:val="24"/>
        </w:rPr>
        <w:t>implementing</w:t>
      </w:r>
      <w:r w:rsidRPr="00627EEE">
        <w:rPr>
          <w:rFonts w:asciiTheme="majorBidi" w:hAnsiTheme="majorBidi" w:cstheme="majorBidi"/>
          <w:sz w:val="24"/>
          <w:szCs w:val="24"/>
        </w:rPr>
        <w:t xml:space="preserve"> smart learning will enhance the learning and teaching processes, crea</w:t>
      </w:r>
      <w:r w:rsidR="007075D6" w:rsidRPr="00627EEE">
        <w:rPr>
          <w:rFonts w:asciiTheme="majorBidi" w:hAnsiTheme="majorBidi" w:cstheme="majorBidi"/>
          <w:sz w:val="24"/>
          <w:szCs w:val="24"/>
        </w:rPr>
        <w:t>te</w:t>
      </w:r>
      <w:r w:rsidRPr="00627EEE">
        <w:rPr>
          <w:rFonts w:asciiTheme="majorBidi" w:hAnsiTheme="majorBidi" w:cstheme="majorBidi"/>
          <w:sz w:val="24"/>
          <w:szCs w:val="24"/>
        </w:rPr>
        <w:t xml:space="preserve"> new opportunities for secondary school students, and impact the student’s personality. It is also expected that smart learning could improve students’ interaction and communication skills and has enabled them to learn better and faster (Vrana et al., 2006). However, although smart learning has been successfully implemented in many educational settings, the implementation of smart learning projects can face slow progress and many smart learning initiatives are not sustained (Frimpon, 2012). </w:t>
      </w:r>
      <w:r w:rsidR="00854B8B">
        <w:rPr>
          <w:rFonts w:asciiTheme="majorBidi" w:hAnsiTheme="majorBidi" w:cstheme="majorBidi"/>
          <w:sz w:val="24"/>
          <w:szCs w:val="24"/>
        </w:rPr>
        <w:t>A matter of cocnern</w:t>
      </w:r>
      <w:r w:rsidR="004A7A40" w:rsidRPr="00627EEE">
        <w:rPr>
          <w:rFonts w:asciiTheme="majorBidi" w:hAnsiTheme="majorBidi" w:cstheme="majorBidi"/>
          <w:sz w:val="24"/>
          <w:szCs w:val="24"/>
        </w:rPr>
        <w:t xml:space="preserve"> comes from reports of increasing dropout</w:t>
      </w:r>
      <w:r w:rsidR="00854B8B">
        <w:rPr>
          <w:rFonts w:asciiTheme="majorBidi" w:hAnsiTheme="majorBidi" w:cstheme="majorBidi"/>
          <w:sz w:val="24"/>
          <w:szCs w:val="24"/>
        </w:rPr>
        <w:t>s</w:t>
      </w:r>
      <w:r w:rsidR="004A7A40" w:rsidRPr="00627EEE">
        <w:rPr>
          <w:rFonts w:asciiTheme="majorBidi" w:hAnsiTheme="majorBidi" w:cstheme="majorBidi"/>
          <w:sz w:val="24"/>
          <w:szCs w:val="24"/>
        </w:rPr>
        <w:t xml:space="preserve"> from schools due to smart learning implementation (Andersson, 2008)</w:t>
      </w:r>
      <w:r w:rsidR="00854B8B">
        <w:rPr>
          <w:rFonts w:asciiTheme="majorBidi" w:hAnsiTheme="majorBidi" w:cstheme="majorBidi"/>
          <w:sz w:val="24"/>
          <w:szCs w:val="24"/>
        </w:rPr>
        <w:t>,</w:t>
      </w:r>
      <w:r w:rsidR="004A7A40" w:rsidRPr="00627EEE">
        <w:rPr>
          <w:rFonts w:asciiTheme="majorBidi" w:hAnsiTheme="majorBidi" w:cstheme="majorBidi"/>
          <w:sz w:val="24"/>
          <w:szCs w:val="24"/>
        </w:rPr>
        <w:t xml:space="preserve"> at rate</w:t>
      </w:r>
      <w:r w:rsidR="00854B8B">
        <w:rPr>
          <w:rFonts w:asciiTheme="majorBidi" w:hAnsiTheme="majorBidi" w:cstheme="majorBidi"/>
          <w:sz w:val="24"/>
          <w:szCs w:val="24"/>
        </w:rPr>
        <w:t>s that range</w:t>
      </w:r>
      <w:r w:rsidR="004A7A40" w:rsidRPr="00627EEE">
        <w:rPr>
          <w:rFonts w:asciiTheme="majorBidi" w:hAnsiTheme="majorBidi" w:cstheme="majorBidi"/>
          <w:sz w:val="24"/>
          <w:szCs w:val="24"/>
        </w:rPr>
        <w:t xml:space="preserve"> between 20% and 40% </w:t>
      </w:r>
      <w:r w:rsidRPr="00627EEE">
        <w:rPr>
          <w:rFonts w:asciiTheme="majorBidi" w:hAnsiTheme="majorBidi" w:cstheme="majorBidi"/>
          <w:sz w:val="24"/>
          <w:szCs w:val="24"/>
        </w:rPr>
        <w:t>(Rostaminezhad et al., 2013).</w:t>
      </w:r>
    </w:p>
    <w:p w14:paraId="2F3C8A1F" w14:textId="0AC0C148" w:rsidR="00460BD9" w:rsidRPr="00627EEE" w:rsidRDefault="009B2C46" w:rsidP="00BA1CA8">
      <w:pPr>
        <w:autoSpaceDE w:val="0"/>
        <w:autoSpaceDN w:val="0"/>
        <w:adjustRightInd w:val="0"/>
        <w:spacing w:after="0" w:line="480" w:lineRule="auto"/>
        <w:ind w:firstLine="720"/>
        <w:jc w:val="both"/>
        <w:rPr>
          <w:rFonts w:asciiTheme="majorBidi" w:hAnsiTheme="majorBidi" w:cstheme="majorBidi"/>
          <w:sz w:val="24"/>
          <w:szCs w:val="24"/>
        </w:rPr>
      </w:pPr>
      <w:r>
        <w:rPr>
          <w:rFonts w:asciiTheme="majorBidi" w:hAnsiTheme="majorBidi" w:cstheme="majorBidi"/>
          <w:sz w:val="24"/>
          <w:szCs w:val="24"/>
        </w:rPr>
        <w:t>Additionally, there are</w:t>
      </w:r>
      <w:r w:rsidR="00460BD9" w:rsidRPr="00627EEE">
        <w:rPr>
          <w:rFonts w:asciiTheme="majorBidi" w:hAnsiTheme="majorBidi" w:cstheme="majorBidi"/>
          <w:sz w:val="24"/>
          <w:szCs w:val="24"/>
        </w:rPr>
        <w:t xml:space="preserve"> a significant number of articles </w:t>
      </w:r>
      <w:r>
        <w:rPr>
          <w:rFonts w:asciiTheme="majorBidi" w:hAnsiTheme="majorBidi" w:cstheme="majorBidi"/>
          <w:sz w:val="24"/>
          <w:szCs w:val="24"/>
        </w:rPr>
        <w:t xml:space="preserve">that suggest that </w:t>
      </w:r>
      <w:r w:rsidR="00460BD9" w:rsidRPr="00627EEE">
        <w:rPr>
          <w:rFonts w:asciiTheme="majorBidi" w:hAnsiTheme="majorBidi" w:cstheme="majorBidi"/>
          <w:sz w:val="24"/>
          <w:szCs w:val="24"/>
        </w:rPr>
        <w:t>the major challenges to smart learning projects are institutional (</w:t>
      </w:r>
      <w:r>
        <w:rPr>
          <w:rFonts w:asciiTheme="majorBidi" w:hAnsiTheme="majorBidi" w:cstheme="majorBidi"/>
          <w:sz w:val="24"/>
          <w:szCs w:val="24"/>
        </w:rPr>
        <w:t xml:space="preserve">i.e., </w:t>
      </w:r>
      <w:r w:rsidR="00460BD9" w:rsidRPr="00627EEE">
        <w:rPr>
          <w:rFonts w:asciiTheme="majorBidi" w:hAnsiTheme="majorBidi" w:cstheme="majorBidi"/>
          <w:sz w:val="24"/>
          <w:szCs w:val="24"/>
        </w:rPr>
        <w:t xml:space="preserve">administrative, academic affairs, and student services), </w:t>
      </w:r>
      <w:r w:rsidR="007075D6" w:rsidRPr="00627EEE">
        <w:rPr>
          <w:rFonts w:asciiTheme="majorBidi" w:hAnsiTheme="majorBidi" w:cstheme="majorBidi"/>
          <w:sz w:val="24"/>
          <w:szCs w:val="24"/>
        </w:rPr>
        <w:t>managerial</w:t>
      </w:r>
      <w:r w:rsidR="00460BD9" w:rsidRPr="00627EEE">
        <w:rPr>
          <w:rFonts w:asciiTheme="majorBidi" w:hAnsiTheme="majorBidi" w:cstheme="majorBidi"/>
          <w:sz w:val="24"/>
          <w:szCs w:val="24"/>
        </w:rPr>
        <w:t xml:space="preserve"> (</w:t>
      </w:r>
      <w:r w:rsidR="00007296">
        <w:rPr>
          <w:rFonts w:asciiTheme="majorBidi" w:hAnsiTheme="majorBidi" w:cstheme="majorBidi"/>
          <w:sz w:val="24"/>
          <w:szCs w:val="24"/>
        </w:rPr>
        <w:t xml:space="preserve">i.e., </w:t>
      </w:r>
      <w:r w:rsidR="00460BD9" w:rsidRPr="00627EEE">
        <w:rPr>
          <w:rFonts w:asciiTheme="majorBidi" w:hAnsiTheme="majorBidi" w:cstheme="majorBidi"/>
          <w:sz w:val="24"/>
          <w:szCs w:val="24"/>
        </w:rPr>
        <w:t>maintenance of smart learning environments and distribution of information), technological (</w:t>
      </w:r>
      <w:r w:rsidR="00007296">
        <w:rPr>
          <w:rFonts w:asciiTheme="majorBidi" w:hAnsiTheme="majorBidi" w:cstheme="majorBidi"/>
          <w:sz w:val="24"/>
          <w:szCs w:val="24"/>
        </w:rPr>
        <w:t xml:space="preserve">i.e., </w:t>
      </w:r>
      <w:r w:rsidR="00460BD9" w:rsidRPr="00627EEE">
        <w:rPr>
          <w:rFonts w:asciiTheme="majorBidi" w:hAnsiTheme="majorBidi" w:cstheme="majorBidi"/>
          <w:sz w:val="24"/>
          <w:szCs w:val="24"/>
        </w:rPr>
        <w:t>infrastructure planning and hardware and software), pedagogical (</w:t>
      </w:r>
      <w:r w:rsidR="00007296">
        <w:rPr>
          <w:rFonts w:asciiTheme="majorBidi" w:hAnsiTheme="majorBidi" w:cstheme="majorBidi"/>
          <w:sz w:val="24"/>
          <w:szCs w:val="24"/>
        </w:rPr>
        <w:t xml:space="preserve">i.e., </w:t>
      </w:r>
      <w:r w:rsidR="00460BD9" w:rsidRPr="00627EEE">
        <w:rPr>
          <w:rFonts w:asciiTheme="majorBidi" w:hAnsiTheme="majorBidi" w:cstheme="majorBidi"/>
          <w:sz w:val="24"/>
          <w:szCs w:val="24"/>
        </w:rPr>
        <w:t>teaching and learning), ethical (</w:t>
      </w:r>
      <w:r w:rsidR="00007296">
        <w:rPr>
          <w:rFonts w:asciiTheme="majorBidi" w:hAnsiTheme="majorBidi" w:cstheme="majorBidi"/>
          <w:sz w:val="24"/>
          <w:szCs w:val="24"/>
        </w:rPr>
        <w:t xml:space="preserve">i.e., </w:t>
      </w:r>
      <w:r w:rsidR="00460BD9" w:rsidRPr="00627EEE">
        <w:rPr>
          <w:rFonts w:asciiTheme="majorBidi" w:hAnsiTheme="majorBidi" w:cstheme="majorBidi"/>
          <w:sz w:val="24"/>
          <w:szCs w:val="24"/>
        </w:rPr>
        <w:t>learner diversity; social, cultural, political, and geographical diversity; legal issues; and protocols), interface (</w:t>
      </w:r>
      <w:r w:rsidR="00007296">
        <w:rPr>
          <w:rFonts w:asciiTheme="majorBidi" w:hAnsiTheme="majorBidi" w:cstheme="majorBidi"/>
          <w:sz w:val="24"/>
          <w:szCs w:val="24"/>
        </w:rPr>
        <w:t xml:space="preserve">i.e., the overall look, </w:t>
      </w:r>
      <w:r w:rsidR="00460BD9" w:rsidRPr="00627EEE">
        <w:rPr>
          <w:rFonts w:asciiTheme="majorBidi" w:hAnsiTheme="majorBidi" w:cstheme="majorBidi"/>
          <w:sz w:val="24"/>
          <w:szCs w:val="24"/>
        </w:rPr>
        <w:t>feel</w:t>
      </w:r>
      <w:r w:rsidR="00007296">
        <w:rPr>
          <w:rFonts w:asciiTheme="majorBidi" w:hAnsiTheme="majorBidi" w:cstheme="majorBidi"/>
          <w:sz w:val="24"/>
          <w:szCs w:val="24"/>
        </w:rPr>
        <w:t xml:space="preserve"> and ease of usability</w:t>
      </w:r>
      <w:r w:rsidR="00460BD9" w:rsidRPr="00627EEE">
        <w:rPr>
          <w:rFonts w:asciiTheme="majorBidi" w:hAnsiTheme="majorBidi" w:cstheme="majorBidi"/>
          <w:sz w:val="24"/>
          <w:szCs w:val="24"/>
        </w:rPr>
        <w:t xml:space="preserve"> of smart learning </w:t>
      </w:r>
      <w:r w:rsidR="00DA44F3" w:rsidRPr="00627EEE">
        <w:rPr>
          <w:rFonts w:asciiTheme="majorBidi" w:hAnsiTheme="majorBidi" w:cstheme="majorBidi"/>
          <w:sz w:val="24"/>
          <w:szCs w:val="24"/>
        </w:rPr>
        <w:t>programs</w:t>
      </w:r>
      <w:r w:rsidR="00460BD9" w:rsidRPr="00627EEE">
        <w:rPr>
          <w:rFonts w:asciiTheme="majorBidi" w:hAnsiTheme="majorBidi" w:cstheme="majorBidi"/>
          <w:sz w:val="24"/>
          <w:szCs w:val="24"/>
        </w:rPr>
        <w:t>), resource support (</w:t>
      </w:r>
      <w:r w:rsidR="00007296">
        <w:rPr>
          <w:rFonts w:asciiTheme="majorBidi" w:hAnsiTheme="majorBidi" w:cstheme="majorBidi"/>
          <w:sz w:val="24"/>
          <w:szCs w:val="24"/>
        </w:rPr>
        <w:t xml:space="preserve">i.e., </w:t>
      </w:r>
      <w:r w:rsidR="00460BD9" w:rsidRPr="00627EEE">
        <w:rPr>
          <w:rFonts w:asciiTheme="majorBidi" w:hAnsiTheme="majorBidi" w:cstheme="majorBidi"/>
          <w:sz w:val="24"/>
          <w:szCs w:val="24"/>
        </w:rPr>
        <w:t>the support and resources needed to promote learning) and evaluation (</w:t>
      </w:r>
      <w:r w:rsidR="00007296">
        <w:rPr>
          <w:rFonts w:asciiTheme="majorBidi" w:hAnsiTheme="majorBidi" w:cstheme="majorBidi"/>
          <w:sz w:val="24"/>
          <w:szCs w:val="24"/>
        </w:rPr>
        <w:t xml:space="preserve">i.e., </w:t>
      </w:r>
      <w:r w:rsidR="00DA44F3" w:rsidRPr="00627EEE">
        <w:rPr>
          <w:rFonts w:asciiTheme="majorBidi" w:hAnsiTheme="majorBidi" w:cstheme="majorBidi"/>
          <w:sz w:val="24"/>
          <w:szCs w:val="24"/>
        </w:rPr>
        <w:t>judgments</w:t>
      </w:r>
      <w:r w:rsidR="00460BD9" w:rsidRPr="00627EEE">
        <w:rPr>
          <w:rFonts w:asciiTheme="majorBidi" w:hAnsiTheme="majorBidi" w:cstheme="majorBidi"/>
          <w:sz w:val="24"/>
          <w:szCs w:val="24"/>
        </w:rPr>
        <w:t xml:space="preserve"> about the progress of learners and the effectiveness of the smart learning environment) (</w:t>
      </w:r>
      <w:r w:rsidR="005A3904" w:rsidRPr="00627EEE">
        <w:rPr>
          <w:rFonts w:asciiTheme="majorBidi" w:hAnsiTheme="majorBidi" w:cstheme="majorBidi"/>
          <w:sz w:val="24"/>
          <w:szCs w:val="24"/>
        </w:rPr>
        <w:t xml:space="preserve">El-Gamal </w:t>
      </w:r>
      <w:r w:rsidR="00292649" w:rsidRPr="00627EEE">
        <w:rPr>
          <w:rFonts w:asciiTheme="majorBidi" w:hAnsiTheme="majorBidi" w:cstheme="majorBidi"/>
          <w:sz w:val="24"/>
          <w:szCs w:val="24"/>
        </w:rPr>
        <w:t>&amp;</w:t>
      </w:r>
      <w:r w:rsidR="005A3904" w:rsidRPr="00627EEE">
        <w:rPr>
          <w:rFonts w:asciiTheme="majorBidi" w:hAnsiTheme="majorBidi" w:cstheme="majorBidi"/>
          <w:sz w:val="24"/>
          <w:szCs w:val="24"/>
        </w:rPr>
        <w:t xml:space="preserve"> Abd El- Aziz, 2011</w:t>
      </w:r>
      <w:r w:rsidR="00460BD9" w:rsidRPr="00627EEE">
        <w:rPr>
          <w:rFonts w:asciiTheme="majorBidi" w:hAnsiTheme="majorBidi" w:cstheme="majorBidi"/>
          <w:sz w:val="24"/>
          <w:szCs w:val="24"/>
        </w:rPr>
        <w:t xml:space="preserve">). </w:t>
      </w:r>
      <w:r w:rsidR="007075D6" w:rsidRPr="00627EEE">
        <w:rPr>
          <w:rFonts w:asciiTheme="majorBidi" w:hAnsiTheme="majorBidi" w:cstheme="majorBidi"/>
          <w:sz w:val="24"/>
          <w:szCs w:val="24"/>
        </w:rPr>
        <w:t xml:space="preserve">By taking </w:t>
      </w:r>
      <w:r w:rsidR="00460BD9" w:rsidRPr="00627EEE">
        <w:rPr>
          <w:rFonts w:asciiTheme="majorBidi" w:hAnsiTheme="majorBidi" w:cstheme="majorBidi"/>
          <w:sz w:val="24"/>
          <w:szCs w:val="24"/>
        </w:rPr>
        <w:t xml:space="preserve">into consideration the nature of learners in a knowledge-based economy and the learning </w:t>
      </w:r>
      <w:r w:rsidR="00007296">
        <w:rPr>
          <w:rFonts w:asciiTheme="majorBidi" w:hAnsiTheme="majorBidi" w:cstheme="majorBidi"/>
          <w:sz w:val="24"/>
          <w:szCs w:val="24"/>
        </w:rPr>
        <w:t>ecosystems</w:t>
      </w:r>
      <w:r w:rsidR="00460BD9" w:rsidRPr="00627EEE">
        <w:rPr>
          <w:rFonts w:asciiTheme="majorBidi" w:hAnsiTheme="majorBidi" w:cstheme="majorBidi"/>
          <w:sz w:val="24"/>
          <w:szCs w:val="24"/>
        </w:rPr>
        <w:t xml:space="preserve"> as well as the nature of key players (</w:t>
      </w:r>
      <w:r w:rsidR="00007296">
        <w:rPr>
          <w:rFonts w:asciiTheme="majorBidi" w:hAnsiTheme="majorBidi" w:cstheme="majorBidi"/>
          <w:sz w:val="24"/>
          <w:szCs w:val="24"/>
        </w:rPr>
        <w:t xml:space="preserve">i.e., </w:t>
      </w:r>
      <w:r w:rsidR="00460BD9" w:rsidRPr="00627EEE">
        <w:rPr>
          <w:rFonts w:asciiTheme="majorBidi" w:hAnsiTheme="majorBidi" w:cstheme="majorBidi"/>
          <w:sz w:val="24"/>
          <w:szCs w:val="24"/>
        </w:rPr>
        <w:t>students and teachers) in the digital era, smart learning should also be considered an essential element in the school education sector (Vrana et al., 2006).</w:t>
      </w:r>
    </w:p>
    <w:p w14:paraId="408B9BB5" w14:textId="3B63FEA1" w:rsidR="00460BD9" w:rsidRPr="00627EEE" w:rsidRDefault="00460BD9" w:rsidP="00BA1CA8">
      <w:pPr>
        <w:autoSpaceDE w:val="0"/>
        <w:autoSpaceDN w:val="0"/>
        <w:adjustRightInd w:val="0"/>
        <w:spacing w:after="0" w:line="480" w:lineRule="auto"/>
        <w:ind w:firstLine="720"/>
        <w:jc w:val="both"/>
        <w:rPr>
          <w:rFonts w:asciiTheme="majorBidi" w:hAnsiTheme="majorBidi" w:cstheme="majorBidi"/>
          <w:sz w:val="24"/>
          <w:szCs w:val="24"/>
        </w:rPr>
      </w:pPr>
      <w:r w:rsidRPr="00627EEE">
        <w:rPr>
          <w:rFonts w:asciiTheme="majorBidi" w:hAnsiTheme="majorBidi" w:cstheme="majorBidi"/>
          <w:sz w:val="24"/>
          <w:szCs w:val="24"/>
        </w:rPr>
        <w:lastRenderedPageBreak/>
        <w:t>A number of researchers have addressed the subject of enhancing</w:t>
      </w:r>
      <w:r w:rsidR="004A7A40" w:rsidRPr="00627EEE">
        <w:rPr>
          <w:rFonts w:asciiTheme="majorBidi" w:hAnsiTheme="majorBidi" w:cstheme="majorBidi"/>
          <w:sz w:val="24"/>
          <w:szCs w:val="24"/>
        </w:rPr>
        <w:t xml:space="preserve"> smart learning implementation in higher education from the perceptions of either students, teachers, or both</w:t>
      </w:r>
      <w:r w:rsidRPr="00627EEE">
        <w:rPr>
          <w:rFonts w:asciiTheme="majorBidi" w:hAnsiTheme="majorBidi" w:cstheme="majorBidi"/>
          <w:sz w:val="24"/>
          <w:szCs w:val="24"/>
        </w:rPr>
        <w:t xml:space="preserve"> (Al Fadhli</w:t>
      </w:r>
      <w:r w:rsidR="00292649" w:rsidRPr="00627EEE">
        <w:rPr>
          <w:rFonts w:asciiTheme="majorBidi" w:hAnsiTheme="majorBidi" w:cstheme="majorBidi"/>
          <w:sz w:val="24"/>
          <w:szCs w:val="24"/>
        </w:rPr>
        <w:t>,</w:t>
      </w:r>
      <w:r w:rsidRPr="00627EEE">
        <w:rPr>
          <w:rFonts w:asciiTheme="majorBidi" w:hAnsiTheme="majorBidi" w:cstheme="majorBidi"/>
          <w:sz w:val="24"/>
          <w:szCs w:val="24"/>
        </w:rPr>
        <w:t xml:space="preserve"> 20</w:t>
      </w:r>
      <w:r w:rsidR="005A3904" w:rsidRPr="00627EEE">
        <w:rPr>
          <w:rFonts w:asciiTheme="majorBidi" w:hAnsiTheme="majorBidi" w:cstheme="majorBidi"/>
          <w:sz w:val="24"/>
          <w:szCs w:val="24"/>
        </w:rPr>
        <w:t>08</w:t>
      </w:r>
      <w:r w:rsidRPr="00627EEE">
        <w:rPr>
          <w:rFonts w:asciiTheme="majorBidi" w:hAnsiTheme="majorBidi" w:cstheme="majorBidi"/>
          <w:sz w:val="24"/>
          <w:szCs w:val="24"/>
        </w:rPr>
        <w:t xml:space="preserve">; Musa </w:t>
      </w:r>
      <w:r w:rsidR="00292649" w:rsidRPr="00627EEE">
        <w:rPr>
          <w:rFonts w:asciiTheme="majorBidi" w:hAnsiTheme="majorBidi" w:cstheme="majorBidi"/>
          <w:sz w:val="24"/>
          <w:szCs w:val="24"/>
        </w:rPr>
        <w:t>&amp;</w:t>
      </w:r>
      <w:r w:rsidRPr="00627EEE">
        <w:rPr>
          <w:rFonts w:asciiTheme="majorBidi" w:hAnsiTheme="majorBidi" w:cstheme="majorBidi"/>
          <w:sz w:val="24"/>
          <w:szCs w:val="24"/>
        </w:rPr>
        <w:t xml:space="preserve"> Othman, 2012; Taha, 2013). </w:t>
      </w:r>
      <w:r w:rsidR="004A7A40" w:rsidRPr="00627EEE">
        <w:rPr>
          <w:rFonts w:asciiTheme="majorBidi" w:hAnsiTheme="majorBidi" w:cstheme="majorBidi"/>
          <w:sz w:val="24"/>
          <w:szCs w:val="24"/>
        </w:rPr>
        <w:t xml:space="preserve"> However, the case of secondary education</w:t>
      </w:r>
      <w:r w:rsidR="00272F04" w:rsidRPr="00627EEE">
        <w:rPr>
          <w:rFonts w:asciiTheme="majorBidi" w:hAnsiTheme="majorBidi" w:cstheme="majorBidi"/>
          <w:sz w:val="24"/>
          <w:szCs w:val="24"/>
        </w:rPr>
        <w:t xml:space="preserve"> was </w:t>
      </w:r>
      <w:r w:rsidR="00392648">
        <w:rPr>
          <w:rFonts w:asciiTheme="majorBidi" w:hAnsiTheme="majorBidi" w:cstheme="majorBidi"/>
          <w:sz w:val="24"/>
          <w:szCs w:val="24"/>
        </w:rPr>
        <w:t>s</w:t>
      </w:r>
      <w:r w:rsidR="004A7A40" w:rsidRPr="00627EEE">
        <w:rPr>
          <w:rFonts w:asciiTheme="majorBidi" w:hAnsiTheme="majorBidi" w:cstheme="majorBidi"/>
          <w:sz w:val="24"/>
          <w:szCs w:val="24"/>
        </w:rPr>
        <w:t xml:space="preserve">lightly more difficult </w:t>
      </w:r>
      <w:r w:rsidR="00392648">
        <w:rPr>
          <w:rFonts w:asciiTheme="majorBidi" w:hAnsiTheme="majorBidi" w:cstheme="majorBidi"/>
          <w:sz w:val="24"/>
          <w:szCs w:val="24"/>
        </w:rPr>
        <w:t xml:space="preserve">as </w:t>
      </w:r>
      <w:r w:rsidRPr="00627EEE">
        <w:rPr>
          <w:rFonts w:asciiTheme="majorBidi" w:hAnsiTheme="majorBidi" w:cstheme="majorBidi"/>
          <w:sz w:val="24"/>
          <w:szCs w:val="24"/>
        </w:rPr>
        <w:t>the sector suffers from a shortage of academic and practical literature compared to the higher education</w:t>
      </w:r>
      <w:r w:rsidR="00392648">
        <w:rPr>
          <w:rFonts w:asciiTheme="majorBidi" w:hAnsiTheme="majorBidi" w:cstheme="majorBidi"/>
          <w:sz w:val="24"/>
          <w:szCs w:val="24"/>
        </w:rPr>
        <w:t xml:space="preserve"> sector. There is also insufficient amount </w:t>
      </w:r>
      <w:r w:rsidRPr="00627EEE">
        <w:rPr>
          <w:rFonts w:asciiTheme="majorBidi" w:hAnsiTheme="majorBidi" w:cstheme="majorBidi"/>
          <w:sz w:val="24"/>
          <w:szCs w:val="24"/>
        </w:rPr>
        <w:t>of academic and practical studies that involve both stakeholders (</w:t>
      </w:r>
      <w:r w:rsidR="00392648">
        <w:rPr>
          <w:rFonts w:asciiTheme="majorBidi" w:hAnsiTheme="majorBidi" w:cstheme="majorBidi"/>
          <w:sz w:val="24"/>
          <w:szCs w:val="24"/>
        </w:rPr>
        <w:t xml:space="preserve">i.e., </w:t>
      </w:r>
      <w:r w:rsidRPr="00627EEE">
        <w:rPr>
          <w:rFonts w:asciiTheme="majorBidi" w:hAnsiTheme="majorBidi" w:cstheme="majorBidi"/>
          <w:sz w:val="24"/>
          <w:szCs w:val="24"/>
        </w:rPr>
        <w:t>students and teachers) for a more comprehensive overview of the obstacles to the educational process.</w:t>
      </w:r>
    </w:p>
    <w:p w14:paraId="46E13D6E" w14:textId="6D24D601" w:rsidR="00460BD9" w:rsidRPr="00627EEE" w:rsidRDefault="00992288" w:rsidP="00BA1CA8">
      <w:pPr>
        <w:autoSpaceDE w:val="0"/>
        <w:autoSpaceDN w:val="0"/>
        <w:adjustRightInd w:val="0"/>
        <w:spacing w:after="0" w:line="480" w:lineRule="auto"/>
        <w:ind w:firstLine="720"/>
        <w:jc w:val="both"/>
        <w:rPr>
          <w:rFonts w:asciiTheme="majorBidi" w:hAnsiTheme="majorBidi" w:cstheme="majorBidi"/>
          <w:sz w:val="24"/>
          <w:szCs w:val="24"/>
        </w:rPr>
      </w:pPr>
      <w:r w:rsidRPr="00627EEE">
        <w:rPr>
          <w:rFonts w:asciiTheme="majorBidi" w:hAnsiTheme="majorBidi" w:cstheme="majorBidi"/>
          <w:sz w:val="24"/>
          <w:szCs w:val="24"/>
        </w:rPr>
        <w:t>There</w:t>
      </w:r>
      <w:r w:rsidR="00460BD9" w:rsidRPr="00627EEE">
        <w:rPr>
          <w:rFonts w:asciiTheme="majorBidi" w:hAnsiTheme="majorBidi" w:cstheme="majorBidi"/>
          <w:sz w:val="24"/>
          <w:szCs w:val="24"/>
        </w:rPr>
        <w:t xml:space="preserve"> is little empirical research that has attempted to develop a conceptual framework to examine the success of smart learning implementation (Sun et al., 2008). There is, therefore, a need for a conceptual framework that can be used to identify the factors that result in the success of smart learning (Wagner et al, 200</w:t>
      </w:r>
      <w:r w:rsidR="005A3904" w:rsidRPr="00627EEE">
        <w:rPr>
          <w:rFonts w:asciiTheme="majorBidi" w:hAnsiTheme="majorBidi" w:cstheme="majorBidi"/>
          <w:sz w:val="24"/>
          <w:szCs w:val="24"/>
        </w:rPr>
        <w:t>8</w:t>
      </w:r>
      <w:r w:rsidR="00460BD9" w:rsidRPr="00627EEE">
        <w:rPr>
          <w:rFonts w:asciiTheme="majorBidi" w:hAnsiTheme="majorBidi" w:cstheme="majorBidi"/>
          <w:sz w:val="24"/>
          <w:szCs w:val="24"/>
        </w:rPr>
        <w:t xml:space="preserve">). Furthermore, much of the research on the implementation of smart learning has largely focused on higher education rather than the </w:t>
      </w:r>
      <w:r w:rsidR="001A452E" w:rsidRPr="00627EEE">
        <w:rPr>
          <w:rFonts w:asciiTheme="majorBidi" w:hAnsiTheme="majorBidi" w:cstheme="majorBidi"/>
          <w:sz w:val="24"/>
          <w:szCs w:val="24"/>
        </w:rPr>
        <w:t xml:space="preserve">primary </w:t>
      </w:r>
      <w:r w:rsidR="00392648">
        <w:rPr>
          <w:rFonts w:asciiTheme="majorBidi" w:hAnsiTheme="majorBidi" w:cstheme="majorBidi"/>
          <w:sz w:val="24"/>
          <w:szCs w:val="24"/>
        </w:rPr>
        <w:t xml:space="preserve">and secondary levels.  There seems to be </w:t>
      </w:r>
      <w:r w:rsidR="001A452E" w:rsidRPr="00627EEE">
        <w:rPr>
          <w:rFonts w:asciiTheme="majorBidi" w:hAnsiTheme="majorBidi" w:cstheme="majorBidi"/>
          <w:sz w:val="24"/>
          <w:szCs w:val="24"/>
        </w:rPr>
        <w:t xml:space="preserve">a gap in creating a model that includes a specific framework for </w:t>
      </w:r>
      <w:r w:rsidR="00460BD9" w:rsidRPr="00627EEE">
        <w:rPr>
          <w:rFonts w:asciiTheme="majorBidi" w:hAnsiTheme="majorBidi" w:cstheme="majorBidi"/>
          <w:sz w:val="24"/>
          <w:szCs w:val="24"/>
        </w:rPr>
        <w:t xml:space="preserve">smart learning implementation in the </w:t>
      </w:r>
      <w:r w:rsidR="001A452E" w:rsidRPr="00627EEE">
        <w:rPr>
          <w:rFonts w:asciiTheme="majorBidi" w:hAnsiTheme="majorBidi" w:cstheme="majorBidi"/>
          <w:sz w:val="24"/>
          <w:szCs w:val="24"/>
        </w:rPr>
        <w:t xml:space="preserve">primary and secondary education level.   The challenges related to coordination between </w:t>
      </w:r>
      <w:r w:rsidR="00460BD9" w:rsidRPr="00627EEE">
        <w:rPr>
          <w:rFonts w:asciiTheme="majorBidi" w:hAnsiTheme="majorBidi" w:cstheme="majorBidi"/>
          <w:sz w:val="24"/>
          <w:szCs w:val="24"/>
        </w:rPr>
        <w:t>ICT infrastructure, school support</w:t>
      </w:r>
      <w:r w:rsidR="00392648">
        <w:rPr>
          <w:rFonts w:asciiTheme="majorBidi" w:hAnsiTheme="majorBidi" w:cstheme="majorBidi"/>
          <w:sz w:val="24"/>
          <w:szCs w:val="24"/>
        </w:rPr>
        <w:t>,</w:t>
      </w:r>
      <w:r w:rsidR="00460BD9" w:rsidRPr="00627EEE">
        <w:rPr>
          <w:rFonts w:asciiTheme="majorBidi" w:hAnsiTheme="majorBidi" w:cstheme="majorBidi"/>
          <w:sz w:val="24"/>
          <w:szCs w:val="24"/>
        </w:rPr>
        <w:t xml:space="preserve"> human capacity</w:t>
      </w:r>
      <w:r w:rsidR="00392648">
        <w:rPr>
          <w:rFonts w:asciiTheme="majorBidi" w:hAnsiTheme="majorBidi" w:cstheme="majorBidi"/>
          <w:sz w:val="24"/>
          <w:szCs w:val="24"/>
        </w:rPr>
        <w:t>,</w:t>
      </w:r>
      <w:r w:rsidR="00460BD9" w:rsidRPr="00627EEE">
        <w:rPr>
          <w:rFonts w:asciiTheme="majorBidi" w:hAnsiTheme="majorBidi" w:cstheme="majorBidi"/>
          <w:sz w:val="24"/>
          <w:szCs w:val="24"/>
        </w:rPr>
        <w:t xml:space="preserve"> </w:t>
      </w:r>
      <w:r w:rsidR="001A452E" w:rsidRPr="00627EEE">
        <w:rPr>
          <w:rFonts w:asciiTheme="majorBidi" w:hAnsiTheme="majorBidi" w:cstheme="majorBidi"/>
          <w:sz w:val="24"/>
          <w:szCs w:val="24"/>
        </w:rPr>
        <w:t>teacher’s</w:t>
      </w:r>
      <w:r w:rsidR="00460BD9" w:rsidRPr="00627EEE">
        <w:rPr>
          <w:rFonts w:asciiTheme="majorBidi" w:hAnsiTheme="majorBidi" w:cstheme="majorBidi"/>
          <w:sz w:val="24"/>
          <w:szCs w:val="24"/>
        </w:rPr>
        <w:t xml:space="preserve"> attitudes</w:t>
      </w:r>
      <w:r w:rsidR="001A452E" w:rsidRPr="00627EEE">
        <w:rPr>
          <w:rFonts w:asciiTheme="majorBidi" w:hAnsiTheme="majorBidi" w:cstheme="majorBidi"/>
          <w:sz w:val="24"/>
          <w:szCs w:val="24"/>
        </w:rPr>
        <w:t>,</w:t>
      </w:r>
      <w:r w:rsidR="00460BD9" w:rsidRPr="00627EEE">
        <w:rPr>
          <w:rFonts w:asciiTheme="majorBidi" w:hAnsiTheme="majorBidi" w:cstheme="majorBidi"/>
          <w:sz w:val="24"/>
          <w:szCs w:val="24"/>
        </w:rPr>
        <w:t xml:space="preserve"> and </w:t>
      </w:r>
      <w:r w:rsidR="001E54E2" w:rsidRPr="00627EEE">
        <w:rPr>
          <w:rFonts w:asciiTheme="majorBidi" w:hAnsiTheme="majorBidi" w:cstheme="majorBidi"/>
          <w:sz w:val="24"/>
          <w:szCs w:val="24"/>
        </w:rPr>
        <w:t>learner’s</w:t>
      </w:r>
      <w:r w:rsidR="00460BD9" w:rsidRPr="00627EEE">
        <w:rPr>
          <w:rFonts w:asciiTheme="majorBidi" w:hAnsiTheme="majorBidi" w:cstheme="majorBidi"/>
          <w:sz w:val="24"/>
          <w:szCs w:val="24"/>
        </w:rPr>
        <w:t xml:space="preserve"> readiness (Mulwa </w:t>
      </w:r>
      <w:r w:rsidR="00F843CC" w:rsidRPr="00627EEE">
        <w:rPr>
          <w:rFonts w:asciiTheme="majorBidi" w:hAnsiTheme="majorBidi" w:cstheme="majorBidi"/>
          <w:sz w:val="24"/>
          <w:szCs w:val="24"/>
        </w:rPr>
        <w:t>&amp;</w:t>
      </w:r>
      <w:r w:rsidR="00460BD9" w:rsidRPr="00627EEE">
        <w:rPr>
          <w:rFonts w:asciiTheme="majorBidi" w:hAnsiTheme="majorBidi" w:cstheme="majorBidi"/>
          <w:sz w:val="24"/>
          <w:szCs w:val="24"/>
        </w:rPr>
        <w:t xml:space="preserve"> Kyalo, 2013).</w:t>
      </w:r>
    </w:p>
    <w:p w14:paraId="49FE7429" w14:textId="3B54ECF7" w:rsidR="00460BD9" w:rsidRPr="00627EEE" w:rsidRDefault="00460BD9" w:rsidP="00BA1CA8">
      <w:pPr>
        <w:autoSpaceDE w:val="0"/>
        <w:autoSpaceDN w:val="0"/>
        <w:adjustRightInd w:val="0"/>
        <w:spacing w:after="0" w:line="480" w:lineRule="auto"/>
        <w:ind w:firstLine="720"/>
        <w:jc w:val="both"/>
        <w:rPr>
          <w:rFonts w:asciiTheme="majorBidi" w:hAnsiTheme="majorBidi" w:cstheme="majorBidi"/>
          <w:sz w:val="24"/>
          <w:szCs w:val="24"/>
        </w:rPr>
      </w:pPr>
      <w:r w:rsidRPr="00627EEE">
        <w:rPr>
          <w:rFonts w:asciiTheme="majorBidi" w:hAnsiTheme="majorBidi" w:cstheme="majorBidi"/>
          <w:sz w:val="24"/>
          <w:szCs w:val="24"/>
        </w:rPr>
        <w:t xml:space="preserve">Moreover, </w:t>
      </w:r>
      <w:r w:rsidR="00F14C10" w:rsidRPr="00627EEE">
        <w:rPr>
          <w:rFonts w:asciiTheme="majorBidi" w:hAnsiTheme="majorBidi" w:cstheme="majorBidi"/>
          <w:sz w:val="24"/>
          <w:szCs w:val="24"/>
        </w:rPr>
        <w:t>most of</w:t>
      </w:r>
      <w:r w:rsidR="004D20E7">
        <w:rPr>
          <w:rFonts w:asciiTheme="majorBidi" w:hAnsiTheme="majorBidi" w:cstheme="majorBidi"/>
          <w:sz w:val="24"/>
          <w:szCs w:val="24"/>
        </w:rPr>
        <w:t xml:space="preserve"> the studies</w:t>
      </w:r>
      <w:r w:rsidR="00A64257">
        <w:rPr>
          <w:rFonts w:asciiTheme="majorBidi" w:hAnsiTheme="majorBidi" w:cstheme="majorBidi"/>
          <w:sz w:val="24"/>
          <w:szCs w:val="24"/>
        </w:rPr>
        <w:t xml:space="preserve"> have</w:t>
      </w:r>
      <w:r w:rsidRPr="00627EEE">
        <w:rPr>
          <w:rFonts w:asciiTheme="majorBidi" w:hAnsiTheme="majorBidi" w:cstheme="majorBidi"/>
          <w:sz w:val="24"/>
          <w:szCs w:val="24"/>
        </w:rPr>
        <w:t xml:space="preserve"> </w:t>
      </w:r>
      <w:r w:rsidR="001A452E" w:rsidRPr="00627EEE">
        <w:rPr>
          <w:rFonts w:asciiTheme="majorBidi" w:hAnsiTheme="majorBidi" w:cstheme="majorBidi"/>
          <w:sz w:val="24"/>
          <w:szCs w:val="24"/>
        </w:rPr>
        <w:t xml:space="preserve">taken into consideration very wide range of respondents such as students, teachers, curriculum, </w:t>
      </w:r>
      <w:r w:rsidR="0017008B" w:rsidRPr="00627EEE">
        <w:rPr>
          <w:rFonts w:asciiTheme="majorBidi" w:hAnsiTheme="majorBidi" w:cstheme="majorBidi"/>
          <w:sz w:val="24"/>
          <w:szCs w:val="24"/>
        </w:rPr>
        <w:t>administrators, and shareholders.  The</w:t>
      </w:r>
      <w:r w:rsidR="00A64257">
        <w:rPr>
          <w:rFonts w:asciiTheme="majorBidi" w:hAnsiTheme="majorBidi" w:cstheme="majorBidi"/>
          <w:sz w:val="24"/>
          <w:szCs w:val="24"/>
        </w:rPr>
        <w:t>refore,</w:t>
      </w:r>
      <w:r w:rsidR="0017008B" w:rsidRPr="00627EEE">
        <w:rPr>
          <w:rFonts w:asciiTheme="majorBidi" w:hAnsiTheme="majorBidi" w:cstheme="majorBidi"/>
          <w:sz w:val="24"/>
          <w:szCs w:val="24"/>
        </w:rPr>
        <w:t xml:space="preserve"> a </w:t>
      </w:r>
      <w:r w:rsidR="00A64257">
        <w:rPr>
          <w:rFonts w:asciiTheme="majorBidi" w:hAnsiTheme="majorBidi" w:cstheme="majorBidi"/>
          <w:sz w:val="24"/>
          <w:szCs w:val="24"/>
        </w:rPr>
        <w:t xml:space="preserve">new </w:t>
      </w:r>
      <w:r w:rsidR="0017008B" w:rsidRPr="00627EEE">
        <w:rPr>
          <w:rFonts w:asciiTheme="majorBidi" w:hAnsiTheme="majorBidi" w:cstheme="majorBidi"/>
          <w:sz w:val="24"/>
          <w:szCs w:val="24"/>
        </w:rPr>
        <w:t xml:space="preserve">model for smart learning implementation should focus on very narrow </w:t>
      </w:r>
      <w:r w:rsidR="00A64257">
        <w:rPr>
          <w:rFonts w:asciiTheme="majorBidi" w:hAnsiTheme="majorBidi" w:cstheme="majorBidi"/>
          <w:sz w:val="24"/>
          <w:szCs w:val="24"/>
        </w:rPr>
        <w:t xml:space="preserve">set of </w:t>
      </w:r>
      <w:r w:rsidR="0017008B" w:rsidRPr="00627EEE">
        <w:rPr>
          <w:rFonts w:asciiTheme="majorBidi" w:hAnsiTheme="majorBidi" w:cstheme="majorBidi"/>
          <w:sz w:val="24"/>
          <w:szCs w:val="24"/>
        </w:rPr>
        <w:t xml:space="preserve">respondents including students and educators </w:t>
      </w:r>
      <w:r w:rsidR="00F14C10" w:rsidRPr="00627EEE">
        <w:rPr>
          <w:rFonts w:asciiTheme="majorBidi" w:hAnsiTheme="majorBidi" w:cstheme="majorBidi"/>
          <w:sz w:val="24"/>
          <w:szCs w:val="24"/>
        </w:rPr>
        <w:t>because</w:t>
      </w:r>
      <w:r w:rsidR="0017008B" w:rsidRPr="00627EEE">
        <w:rPr>
          <w:rFonts w:asciiTheme="majorBidi" w:hAnsiTheme="majorBidi" w:cstheme="majorBidi"/>
          <w:sz w:val="24"/>
          <w:szCs w:val="24"/>
        </w:rPr>
        <w:t xml:space="preserve"> </w:t>
      </w:r>
      <w:r w:rsidRPr="00627EEE">
        <w:rPr>
          <w:rFonts w:asciiTheme="majorBidi" w:hAnsiTheme="majorBidi" w:cstheme="majorBidi"/>
          <w:sz w:val="24"/>
          <w:szCs w:val="24"/>
        </w:rPr>
        <w:t xml:space="preserve">both students and teachers play a crucial role in </w:t>
      </w:r>
      <w:r w:rsidR="0017008B" w:rsidRPr="00627EEE">
        <w:rPr>
          <w:rFonts w:asciiTheme="majorBidi" w:hAnsiTheme="majorBidi" w:cstheme="majorBidi"/>
          <w:sz w:val="24"/>
          <w:szCs w:val="24"/>
        </w:rPr>
        <w:t xml:space="preserve">modeling </w:t>
      </w:r>
      <w:r w:rsidRPr="00627EEE">
        <w:rPr>
          <w:rFonts w:asciiTheme="majorBidi" w:hAnsiTheme="majorBidi" w:cstheme="majorBidi"/>
          <w:sz w:val="24"/>
          <w:szCs w:val="24"/>
        </w:rPr>
        <w:t xml:space="preserve">smart learning (Kituyi </w:t>
      </w:r>
      <w:r w:rsidR="00F843CC" w:rsidRPr="00627EEE">
        <w:rPr>
          <w:rFonts w:asciiTheme="majorBidi" w:hAnsiTheme="majorBidi" w:cstheme="majorBidi"/>
          <w:sz w:val="24"/>
          <w:szCs w:val="24"/>
        </w:rPr>
        <w:t xml:space="preserve">&amp; </w:t>
      </w:r>
      <w:r w:rsidRPr="00627EEE">
        <w:rPr>
          <w:rFonts w:asciiTheme="majorBidi" w:hAnsiTheme="majorBidi" w:cstheme="majorBidi"/>
          <w:sz w:val="24"/>
          <w:szCs w:val="24"/>
        </w:rPr>
        <w:t>Tusubira, 2013</w:t>
      </w:r>
      <w:r w:rsidR="00F843CC" w:rsidRPr="00627EEE">
        <w:rPr>
          <w:rFonts w:asciiTheme="majorBidi" w:hAnsiTheme="majorBidi" w:cstheme="majorBidi"/>
          <w:sz w:val="24"/>
          <w:szCs w:val="24"/>
        </w:rPr>
        <w:t xml:space="preserve">; </w:t>
      </w:r>
      <w:r w:rsidR="0017008B" w:rsidRPr="00627EEE">
        <w:rPr>
          <w:rFonts w:asciiTheme="majorBidi" w:hAnsiTheme="majorBidi" w:cstheme="majorBidi"/>
          <w:sz w:val="24"/>
          <w:szCs w:val="24"/>
        </w:rPr>
        <w:t xml:space="preserve">Penna </w:t>
      </w:r>
      <w:r w:rsidR="00F843CC" w:rsidRPr="00627EEE">
        <w:rPr>
          <w:rFonts w:asciiTheme="majorBidi" w:hAnsiTheme="majorBidi" w:cstheme="majorBidi"/>
          <w:sz w:val="24"/>
          <w:szCs w:val="24"/>
        </w:rPr>
        <w:t>&amp;</w:t>
      </w:r>
      <w:r w:rsidR="0017008B" w:rsidRPr="00627EEE">
        <w:rPr>
          <w:rFonts w:asciiTheme="majorBidi" w:hAnsiTheme="majorBidi" w:cstheme="majorBidi"/>
          <w:sz w:val="24"/>
          <w:szCs w:val="24"/>
        </w:rPr>
        <w:t xml:space="preserve"> Stara, 2008</w:t>
      </w:r>
      <w:r w:rsidRPr="00627EEE">
        <w:rPr>
          <w:rFonts w:asciiTheme="majorBidi" w:hAnsiTheme="majorBidi" w:cstheme="majorBidi"/>
          <w:sz w:val="24"/>
          <w:szCs w:val="24"/>
        </w:rPr>
        <w:t xml:space="preserve">). </w:t>
      </w:r>
      <w:r w:rsidR="0017008B" w:rsidRPr="00627EEE">
        <w:rPr>
          <w:rFonts w:asciiTheme="majorBidi" w:hAnsiTheme="majorBidi" w:cstheme="majorBidi"/>
          <w:sz w:val="24"/>
          <w:szCs w:val="24"/>
        </w:rPr>
        <w:t xml:space="preserve"> </w:t>
      </w:r>
      <w:r w:rsidRPr="00627EEE">
        <w:rPr>
          <w:rFonts w:asciiTheme="majorBidi" w:hAnsiTheme="majorBidi" w:cstheme="majorBidi"/>
          <w:sz w:val="24"/>
          <w:szCs w:val="24"/>
        </w:rPr>
        <w:t xml:space="preserve">Understanding why the students and teachers </w:t>
      </w:r>
      <w:r w:rsidRPr="00627EEE">
        <w:rPr>
          <w:rFonts w:asciiTheme="majorBidi" w:hAnsiTheme="majorBidi" w:cstheme="majorBidi"/>
          <w:sz w:val="24"/>
          <w:szCs w:val="24"/>
        </w:rPr>
        <w:lastRenderedPageBreak/>
        <w:t>adopt or reject smart learning will help to create a more favorable learning environment for greater adoption and implementation, as well as help to develop a conceptual framework to promote its success and effectiveness (Al-Harbi, 2010). Predominantly, when a new system is introduced, a greater understanding of the factors affecting its implementation and development will lead to an improvement of development, deployment, and implementation. Likewise, careful consideration of the factors affecting smart learning impleme</w:t>
      </w:r>
      <w:r w:rsidR="00A64257">
        <w:rPr>
          <w:rFonts w:asciiTheme="majorBidi" w:hAnsiTheme="majorBidi" w:cstheme="majorBidi"/>
          <w:sz w:val="24"/>
          <w:szCs w:val="24"/>
        </w:rPr>
        <w:t>ntation is important to avoid failure</w:t>
      </w:r>
      <w:r w:rsidRPr="00627EEE">
        <w:rPr>
          <w:rFonts w:asciiTheme="majorBidi" w:hAnsiTheme="majorBidi" w:cstheme="majorBidi"/>
          <w:sz w:val="24"/>
          <w:szCs w:val="24"/>
        </w:rPr>
        <w:t xml:space="preserve"> in smart learning projects (Alsabawy et al. 2013). </w:t>
      </w:r>
    </w:p>
    <w:p w14:paraId="69951BB9" w14:textId="7DCFC51A" w:rsidR="00FE594E" w:rsidRPr="00627EEE" w:rsidRDefault="00BA6600" w:rsidP="00BA1CA8">
      <w:pPr>
        <w:autoSpaceDE w:val="0"/>
        <w:autoSpaceDN w:val="0"/>
        <w:adjustRightInd w:val="0"/>
        <w:spacing w:after="0" w:line="480" w:lineRule="auto"/>
        <w:ind w:firstLine="720"/>
        <w:jc w:val="both"/>
        <w:rPr>
          <w:rFonts w:asciiTheme="majorBidi" w:hAnsiTheme="majorBidi" w:cstheme="majorBidi"/>
          <w:sz w:val="24"/>
          <w:szCs w:val="24"/>
        </w:rPr>
      </w:pPr>
      <w:r>
        <w:rPr>
          <w:rFonts w:asciiTheme="majorBidi" w:hAnsiTheme="majorBidi" w:cstheme="majorBidi"/>
          <w:sz w:val="24"/>
          <w:szCs w:val="24"/>
        </w:rPr>
        <w:t>Finally</w:t>
      </w:r>
      <w:r w:rsidR="005D7C1E" w:rsidRPr="00627EEE">
        <w:rPr>
          <w:rFonts w:asciiTheme="majorBidi" w:hAnsiTheme="majorBidi" w:cstheme="majorBidi"/>
          <w:sz w:val="24"/>
          <w:szCs w:val="24"/>
        </w:rPr>
        <w:t xml:space="preserve">, </w:t>
      </w:r>
      <w:r>
        <w:rPr>
          <w:rFonts w:asciiTheme="majorBidi" w:hAnsiTheme="majorBidi" w:cstheme="majorBidi"/>
          <w:sz w:val="24"/>
          <w:szCs w:val="24"/>
        </w:rPr>
        <w:t>it appears that in the context of secondary schools in UAE, there is a dearth of studie</w:t>
      </w:r>
      <w:r w:rsidR="004F64CE">
        <w:rPr>
          <w:rFonts w:asciiTheme="majorBidi" w:hAnsiTheme="majorBidi" w:cstheme="majorBidi"/>
          <w:sz w:val="24"/>
          <w:szCs w:val="24"/>
        </w:rPr>
        <w:t>s related to investigating imple</w:t>
      </w:r>
      <w:r>
        <w:rPr>
          <w:rFonts w:asciiTheme="majorBidi" w:hAnsiTheme="majorBidi" w:cstheme="majorBidi"/>
          <w:sz w:val="24"/>
          <w:szCs w:val="24"/>
        </w:rPr>
        <w:t>ment</w:t>
      </w:r>
      <w:r w:rsidR="004F64CE">
        <w:rPr>
          <w:rFonts w:asciiTheme="majorBidi" w:hAnsiTheme="majorBidi" w:cstheme="majorBidi"/>
          <w:sz w:val="24"/>
          <w:szCs w:val="24"/>
        </w:rPr>
        <w:t>ati</w:t>
      </w:r>
      <w:r>
        <w:rPr>
          <w:rFonts w:asciiTheme="majorBidi" w:hAnsiTheme="majorBidi" w:cstheme="majorBidi"/>
          <w:sz w:val="24"/>
          <w:szCs w:val="24"/>
        </w:rPr>
        <w:t>on of smart learning. Hence, in addtion to addressing the g</w:t>
      </w:r>
      <w:r w:rsidR="004F64CE">
        <w:rPr>
          <w:rFonts w:asciiTheme="majorBidi" w:hAnsiTheme="majorBidi" w:cstheme="majorBidi"/>
          <w:sz w:val="24"/>
          <w:szCs w:val="24"/>
        </w:rPr>
        <w:t xml:space="preserve">aps in the literature mentioned </w:t>
      </w:r>
      <w:r>
        <w:rPr>
          <w:rFonts w:asciiTheme="majorBidi" w:hAnsiTheme="majorBidi" w:cstheme="majorBidi"/>
          <w:sz w:val="24"/>
          <w:szCs w:val="24"/>
        </w:rPr>
        <w:t>in the preceding paragraghs, this study is expected to provide substantial clues to policymakers, regulators and teachers on effective implementation of smart technologies</w:t>
      </w:r>
      <w:r w:rsidR="004F64CE">
        <w:rPr>
          <w:rFonts w:asciiTheme="majorBidi" w:hAnsiTheme="majorBidi" w:cstheme="majorBidi"/>
          <w:sz w:val="24"/>
          <w:szCs w:val="24"/>
        </w:rPr>
        <w:t xml:space="preserve"> </w:t>
      </w:r>
      <w:r>
        <w:rPr>
          <w:rFonts w:asciiTheme="majorBidi" w:hAnsiTheme="majorBidi" w:cstheme="majorBidi"/>
          <w:sz w:val="24"/>
          <w:szCs w:val="24"/>
        </w:rPr>
        <w:t xml:space="preserve">across high schools in UAE. Such findings </w:t>
      </w:r>
      <w:r w:rsidR="004F64CE">
        <w:rPr>
          <w:rFonts w:asciiTheme="majorBidi" w:hAnsiTheme="majorBidi" w:cstheme="majorBidi"/>
          <w:sz w:val="24"/>
          <w:szCs w:val="24"/>
        </w:rPr>
        <w:t xml:space="preserve">are likely to be a significant contribution towards the UAE Vision 2022, that inlcudes developing a technologically advanced and well educated society. </w:t>
      </w:r>
    </w:p>
    <w:p w14:paraId="1686CD05" w14:textId="1744B886" w:rsidR="00492034" w:rsidRPr="004F64CE" w:rsidRDefault="00492034" w:rsidP="004F64CE">
      <w:pPr>
        <w:spacing w:after="0" w:line="480" w:lineRule="auto"/>
        <w:jc w:val="both"/>
        <w:rPr>
          <w:rFonts w:asciiTheme="majorBidi" w:hAnsiTheme="majorBidi" w:cstheme="majorBidi"/>
          <w:sz w:val="24"/>
          <w:szCs w:val="24"/>
        </w:rPr>
      </w:pPr>
      <w:bookmarkStart w:id="8" w:name="_Hlk42507439"/>
    </w:p>
    <w:p w14:paraId="7BF8EB08" w14:textId="77777777" w:rsidR="00911A95" w:rsidRPr="00627EEE" w:rsidRDefault="00911A95" w:rsidP="004F64CE">
      <w:pPr>
        <w:pStyle w:val="ListParagraph"/>
        <w:numPr>
          <w:ilvl w:val="1"/>
          <w:numId w:val="1"/>
        </w:numPr>
        <w:spacing w:after="0" w:line="240" w:lineRule="auto"/>
        <w:ind w:left="0" w:firstLine="0"/>
        <w:jc w:val="both"/>
        <w:rPr>
          <w:rFonts w:asciiTheme="majorBidi" w:hAnsiTheme="majorBidi" w:cstheme="majorBidi"/>
          <w:b/>
          <w:bCs/>
          <w:sz w:val="24"/>
          <w:szCs w:val="24"/>
        </w:rPr>
      </w:pPr>
      <w:bookmarkStart w:id="9" w:name="_Hlk50062045"/>
      <w:r w:rsidRPr="00627EEE">
        <w:rPr>
          <w:rFonts w:asciiTheme="majorBidi" w:hAnsiTheme="majorBidi" w:cstheme="majorBidi"/>
          <w:b/>
          <w:bCs/>
          <w:sz w:val="24"/>
          <w:szCs w:val="24"/>
        </w:rPr>
        <w:t xml:space="preserve">Research </w:t>
      </w:r>
      <w:r w:rsidR="00BE3647" w:rsidRPr="00627EEE">
        <w:rPr>
          <w:rFonts w:asciiTheme="majorBidi" w:hAnsiTheme="majorBidi" w:cstheme="majorBidi"/>
          <w:b/>
          <w:bCs/>
          <w:sz w:val="24"/>
          <w:szCs w:val="24"/>
        </w:rPr>
        <w:t>O</w:t>
      </w:r>
      <w:r w:rsidRPr="00627EEE">
        <w:rPr>
          <w:rFonts w:asciiTheme="majorBidi" w:hAnsiTheme="majorBidi" w:cstheme="majorBidi"/>
          <w:b/>
          <w:bCs/>
          <w:sz w:val="24"/>
          <w:szCs w:val="24"/>
        </w:rPr>
        <w:t>bjectives</w:t>
      </w:r>
    </w:p>
    <w:p w14:paraId="3886FAED" w14:textId="77777777" w:rsidR="00A84B8F" w:rsidRPr="00627EEE" w:rsidRDefault="00A84B8F" w:rsidP="00A84B8F">
      <w:pPr>
        <w:autoSpaceDE w:val="0"/>
        <w:autoSpaceDN w:val="0"/>
        <w:adjustRightInd w:val="0"/>
        <w:spacing w:after="0" w:line="480" w:lineRule="auto"/>
        <w:ind w:right="288"/>
        <w:jc w:val="both"/>
        <w:rPr>
          <w:rFonts w:ascii="Times New Roman" w:hAnsi="Times New Roman" w:cs="Times New Roman"/>
          <w:color w:val="000000"/>
          <w:sz w:val="24"/>
          <w:szCs w:val="24"/>
          <w:lang w:val="en-MY"/>
        </w:rPr>
      </w:pPr>
    </w:p>
    <w:p w14:paraId="4A868D08" w14:textId="053E7635" w:rsidR="002122BB" w:rsidRDefault="00145E68" w:rsidP="00A84B8F">
      <w:pPr>
        <w:autoSpaceDE w:val="0"/>
        <w:autoSpaceDN w:val="0"/>
        <w:adjustRightInd w:val="0"/>
        <w:spacing w:after="0" w:line="480" w:lineRule="auto"/>
        <w:ind w:right="288"/>
        <w:jc w:val="both"/>
        <w:rPr>
          <w:rFonts w:ascii="Times New Roman" w:hAnsi="Times New Roman" w:cs="Times New Roman"/>
          <w:color w:val="000000"/>
          <w:sz w:val="24"/>
          <w:szCs w:val="24"/>
          <w:lang w:val="en-MY"/>
        </w:rPr>
      </w:pPr>
      <w:r>
        <w:rPr>
          <w:rFonts w:ascii="Times New Roman" w:hAnsi="Times New Roman" w:cs="Times New Roman"/>
          <w:color w:val="000000"/>
          <w:sz w:val="24"/>
          <w:szCs w:val="24"/>
          <w:lang w:val="en-MY"/>
        </w:rPr>
        <w:t>In light of the preceding discourse, the following research objectives and questions are laid out, that form the foundation of this study</w:t>
      </w:r>
      <w:r w:rsidR="00FC3204" w:rsidRPr="00627EEE">
        <w:rPr>
          <w:rFonts w:ascii="Times New Roman" w:hAnsi="Times New Roman" w:cs="Times New Roman"/>
          <w:color w:val="000000"/>
          <w:sz w:val="24"/>
          <w:szCs w:val="24"/>
          <w:lang w:val="en-MY"/>
        </w:rPr>
        <w:t>:</w:t>
      </w:r>
    </w:p>
    <w:p w14:paraId="1837ED1D" w14:textId="1F113DAF" w:rsidR="000A6B84" w:rsidRPr="009E1A9F" w:rsidRDefault="000A6B84" w:rsidP="000A6B84">
      <w:pPr>
        <w:pStyle w:val="ListParagraph"/>
        <w:numPr>
          <w:ilvl w:val="0"/>
          <w:numId w:val="22"/>
        </w:numPr>
        <w:autoSpaceDE w:val="0"/>
        <w:autoSpaceDN w:val="0"/>
        <w:adjustRightInd w:val="0"/>
        <w:spacing w:after="0" w:line="480" w:lineRule="auto"/>
        <w:ind w:right="288"/>
        <w:jc w:val="both"/>
        <w:rPr>
          <w:rFonts w:ascii="Times New Roman" w:hAnsi="Times New Roman" w:cs="Times New Roman"/>
          <w:sz w:val="24"/>
          <w:szCs w:val="24"/>
          <w:lang w:val="en-MY"/>
        </w:rPr>
      </w:pPr>
      <w:bookmarkStart w:id="10" w:name="_Hlk21031462"/>
      <w:r w:rsidRPr="009E1A9F">
        <w:rPr>
          <w:rFonts w:ascii="Times New Roman" w:hAnsi="Times New Roman" w:cs="Times New Roman"/>
          <w:sz w:val="24"/>
          <w:szCs w:val="24"/>
          <w:lang w:val="en-MY"/>
        </w:rPr>
        <w:t>To determine the effect of smart env</w:t>
      </w:r>
      <w:r w:rsidR="004D20E7">
        <w:rPr>
          <w:rFonts w:ascii="Times New Roman" w:hAnsi="Times New Roman" w:cs="Times New Roman"/>
          <w:sz w:val="24"/>
          <w:szCs w:val="24"/>
          <w:lang w:val="en-MY"/>
        </w:rPr>
        <w:t>ironment (SE)  on smart learnners’</w:t>
      </w:r>
      <w:r w:rsidRPr="009E1A9F">
        <w:rPr>
          <w:rFonts w:ascii="Times New Roman" w:hAnsi="Times New Roman" w:cs="Times New Roman"/>
          <w:sz w:val="24"/>
          <w:szCs w:val="24"/>
          <w:lang w:val="en-MY"/>
        </w:rPr>
        <w:t xml:space="preserve"> performance (SLP) of the students in secondary schools</w:t>
      </w:r>
      <w:r w:rsidR="004D20E7">
        <w:rPr>
          <w:rFonts w:ascii="Times New Roman" w:hAnsi="Times New Roman" w:cs="Times New Roman"/>
          <w:sz w:val="24"/>
          <w:szCs w:val="24"/>
          <w:lang w:val="en-MY"/>
        </w:rPr>
        <w:t xml:space="preserve"> in UAE</w:t>
      </w:r>
      <w:r w:rsidRPr="009E1A9F">
        <w:rPr>
          <w:rFonts w:ascii="Times New Roman" w:hAnsi="Times New Roman" w:cs="Times New Roman"/>
          <w:sz w:val="24"/>
          <w:szCs w:val="24"/>
          <w:lang w:val="en-MY"/>
        </w:rPr>
        <w:t>.</w:t>
      </w:r>
    </w:p>
    <w:p w14:paraId="34903CEA" w14:textId="2C6DA967" w:rsidR="000A6B84" w:rsidRDefault="000A6B84" w:rsidP="000A6B84">
      <w:pPr>
        <w:pStyle w:val="ListParagraph"/>
        <w:numPr>
          <w:ilvl w:val="0"/>
          <w:numId w:val="22"/>
        </w:numPr>
        <w:autoSpaceDE w:val="0"/>
        <w:autoSpaceDN w:val="0"/>
        <w:adjustRightInd w:val="0"/>
        <w:spacing w:after="0" w:line="480" w:lineRule="auto"/>
        <w:ind w:right="288"/>
        <w:jc w:val="both"/>
        <w:rPr>
          <w:rFonts w:ascii="Times New Roman" w:hAnsi="Times New Roman" w:cs="Times New Roman"/>
          <w:sz w:val="24"/>
          <w:szCs w:val="24"/>
          <w:lang w:val="en-MY"/>
        </w:rPr>
      </w:pPr>
      <w:r w:rsidRPr="009E1A9F">
        <w:rPr>
          <w:rFonts w:ascii="Times New Roman" w:hAnsi="Times New Roman" w:cs="Times New Roman"/>
          <w:sz w:val="24"/>
          <w:szCs w:val="24"/>
          <w:lang w:val="en-MY"/>
        </w:rPr>
        <w:lastRenderedPageBreak/>
        <w:t>To determine the effect of smart</w:t>
      </w:r>
      <w:r w:rsidR="004D20E7">
        <w:rPr>
          <w:rFonts w:ascii="Times New Roman" w:hAnsi="Times New Roman" w:cs="Times New Roman"/>
          <w:sz w:val="24"/>
          <w:szCs w:val="24"/>
          <w:lang w:val="en-MY"/>
        </w:rPr>
        <w:t xml:space="preserve"> pedagogy (SP) on smart learners’</w:t>
      </w:r>
      <w:r w:rsidRPr="009E1A9F">
        <w:rPr>
          <w:rFonts w:ascii="Times New Roman" w:hAnsi="Times New Roman" w:cs="Times New Roman"/>
          <w:sz w:val="24"/>
          <w:szCs w:val="24"/>
          <w:lang w:val="en-MY"/>
        </w:rPr>
        <w:t xml:space="preserve"> performance (</w:t>
      </w:r>
      <w:r w:rsidR="004D20E7">
        <w:rPr>
          <w:rFonts w:ascii="Times New Roman" w:hAnsi="Times New Roman" w:cs="Times New Roman"/>
          <w:sz w:val="24"/>
          <w:szCs w:val="24"/>
          <w:lang w:val="en-MY"/>
        </w:rPr>
        <w:t xml:space="preserve">SLP) of the students in </w:t>
      </w:r>
      <w:r w:rsidRPr="009E1A9F">
        <w:rPr>
          <w:rFonts w:ascii="Times New Roman" w:hAnsi="Times New Roman" w:cs="Times New Roman"/>
          <w:sz w:val="24"/>
          <w:szCs w:val="24"/>
          <w:lang w:val="en-MY"/>
        </w:rPr>
        <w:t>secondary schools</w:t>
      </w:r>
      <w:r w:rsidR="004D20E7">
        <w:rPr>
          <w:rFonts w:ascii="Times New Roman" w:hAnsi="Times New Roman" w:cs="Times New Roman"/>
          <w:sz w:val="24"/>
          <w:szCs w:val="24"/>
          <w:lang w:val="en-MY"/>
        </w:rPr>
        <w:t xml:space="preserve"> in UAE</w:t>
      </w:r>
      <w:r w:rsidRPr="009E1A9F">
        <w:rPr>
          <w:rFonts w:ascii="Times New Roman" w:hAnsi="Times New Roman" w:cs="Times New Roman"/>
          <w:sz w:val="24"/>
          <w:szCs w:val="24"/>
          <w:lang w:val="en-MY"/>
        </w:rPr>
        <w:t>.</w:t>
      </w:r>
    </w:p>
    <w:p w14:paraId="7378275B" w14:textId="77777777" w:rsidR="004D20E7" w:rsidRPr="009E1A9F" w:rsidRDefault="004D20E7" w:rsidP="004D20E7">
      <w:pPr>
        <w:pStyle w:val="ListParagraph"/>
        <w:autoSpaceDE w:val="0"/>
        <w:autoSpaceDN w:val="0"/>
        <w:adjustRightInd w:val="0"/>
        <w:spacing w:after="0" w:line="240" w:lineRule="auto"/>
        <w:ind w:right="288"/>
        <w:jc w:val="both"/>
        <w:rPr>
          <w:rFonts w:ascii="Times New Roman" w:hAnsi="Times New Roman" w:cs="Times New Roman"/>
          <w:sz w:val="24"/>
          <w:szCs w:val="24"/>
          <w:lang w:val="en-MY"/>
        </w:rPr>
      </w:pPr>
    </w:p>
    <w:p w14:paraId="1C7DAC82" w14:textId="77777777" w:rsidR="000A6B84" w:rsidRDefault="000A6B84" w:rsidP="000A6B84">
      <w:pPr>
        <w:pStyle w:val="ListParagraph"/>
        <w:numPr>
          <w:ilvl w:val="0"/>
          <w:numId w:val="22"/>
        </w:numPr>
        <w:autoSpaceDE w:val="0"/>
        <w:autoSpaceDN w:val="0"/>
        <w:adjustRightInd w:val="0"/>
        <w:spacing w:after="0" w:line="480" w:lineRule="auto"/>
        <w:ind w:right="288"/>
        <w:jc w:val="both"/>
        <w:rPr>
          <w:rFonts w:ascii="Times New Roman" w:hAnsi="Times New Roman" w:cs="Times New Roman"/>
          <w:sz w:val="24"/>
          <w:szCs w:val="24"/>
          <w:lang w:val="en-MY"/>
        </w:rPr>
      </w:pPr>
      <w:r w:rsidRPr="009E1A9F">
        <w:rPr>
          <w:rFonts w:ascii="Times New Roman" w:hAnsi="Times New Roman" w:cs="Times New Roman"/>
          <w:sz w:val="24"/>
          <w:szCs w:val="24"/>
          <w:lang w:val="en-MY"/>
        </w:rPr>
        <w:t xml:space="preserve">To investigate whether there is any significant correlation between smart environment (SE) and smart pedagogy (SP).  </w:t>
      </w:r>
    </w:p>
    <w:p w14:paraId="0608A14C" w14:textId="77777777" w:rsidR="004D20E7" w:rsidRPr="004D20E7" w:rsidRDefault="004D20E7" w:rsidP="004D20E7">
      <w:pPr>
        <w:autoSpaceDE w:val="0"/>
        <w:autoSpaceDN w:val="0"/>
        <w:adjustRightInd w:val="0"/>
        <w:spacing w:after="0" w:line="240" w:lineRule="auto"/>
        <w:ind w:right="288"/>
        <w:jc w:val="both"/>
        <w:rPr>
          <w:rFonts w:ascii="Times New Roman" w:hAnsi="Times New Roman" w:cs="Times New Roman"/>
          <w:sz w:val="24"/>
          <w:szCs w:val="24"/>
          <w:lang w:val="en-MY"/>
        </w:rPr>
      </w:pPr>
    </w:p>
    <w:p w14:paraId="1C4FC65A" w14:textId="5C2E50B5" w:rsidR="000A6B84" w:rsidRPr="009E1A9F" w:rsidRDefault="000A6B84" w:rsidP="000A6B84">
      <w:pPr>
        <w:pStyle w:val="ListParagraph"/>
        <w:numPr>
          <w:ilvl w:val="0"/>
          <w:numId w:val="22"/>
        </w:numPr>
        <w:autoSpaceDE w:val="0"/>
        <w:autoSpaceDN w:val="0"/>
        <w:adjustRightInd w:val="0"/>
        <w:spacing w:after="0" w:line="480" w:lineRule="auto"/>
        <w:ind w:right="288"/>
        <w:jc w:val="both"/>
        <w:rPr>
          <w:rFonts w:ascii="Times New Roman" w:hAnsi="Times New Roman" w:cs="Times New Roman"/>
          <w:sz w:val="24"/>
          <w:szCs w:val="24"/>
          <w:lang w:val="en-MY"/>
        </w:rPr>
      </w:pPr>
      <w:r w:rsidRPr="009E1A9F">
        <w:rPr>
          <w:rFonts w:ascii="Times New Roman" w:hAnsi="Times New Roman" w:cs="Times New Roman"/>
          <w:sz w:val="24"/>
          <w:szCs w:val="24"/>
          <w:lang w:val="en-MY"/>
        </w:rPr>
        <w:t>To investigate whether there is any significant d</w:t>
      </w:r>
      <w:r w:rsidR="004D20E7">
        <w:rPr>
          <w:rFonts w:ascii="Times New Roman" w:hAnsi="Times New Roman" w:cs="Times New Roman"/>
          <w:sz w:val="24"/>
          <w:szCs w:val="24"/>
          <w:lang w:val="en-MY"/>
        </w:rPr>
        <w:t xml:space="preserve">ifference between </w:t>
      </w:r>
      <w:r w:rsidR="004D20E7" w:rsidRPr="009E1A9F">
        <w:rPr>
          <w:rFonts w:ascii="Times New Roman" w:hAnsi="Times New Roman" w:cs="Times New Roman"/>
          <w:sz w:val="24"/>
          <w:szCs w:val="24"/>
          <w:lang w:val="en-MY"/>
        </w:rPr>
        <w:t xml:space="preserve">private and public </w:t>
      </w:r>
      <w:r w:rsidR="004D20E7">
        <w:rPr>
          <w:rFonts w:ascii="Times New Roman" w:hAnsi="Times New Roman" w:cs="Times New Roman"/>
          <w:sz w:val="24"/>
          <w:szCs w:val="24"/>
          <w:lang w:val="en-MY"/>
        </w:rPr>
        <w:t xml:space="preserve">secondary </w:t>
      </w:r>
      <w:r w:rsidR="004D20E7" w:rsidRPr="009E1A9F">
        <w:rPr>
          <w:rFonts w:ascii="Times New Roman" w:hAnsi="Times New Roman" w:cs="Times New Roman"/>
          <w:sz w:val="24"/>
          <w:szCs w:val="24"/>
          <w:lang w:val="en-MY"/>
        </w:rPr>
        <w:t>schools in UAE</w:t>
      </w:r>
      <w:r w:rsidR="004D20E7">
        <w:rPr>
          <w:rFonts w:ascii="Times New Roman" w:hAnsi="Times New Roman" w:cs="Times New Roman"/>
          <w:sz w:val="24"/>
          <w:szCs w:val="24"/>
          <w:lang w:val="en-MY"/>
        </w:rPr>
        <w:t xml:space="preserve"> in terms of smart learners’ performance (SLP)</w:t>
      </w:r>
      <w:r w:rsidRPr="009E1A9F">
        <w:rPr>
          <w:rFonts w:ascii="Times New Roman" w:hAnsi="Times New Roman" w:cs="Times New Roman"/>
          <w:sz w:val="24"/>
          <w:szCs w:val="24"/>
          <w:lang w:val="en-MY"/>
        </w:rPr>
        <w:t>.</w:t>
      </w:r>
    </w:p>
    <w:p w14:paraId="0473CBF1" w14:textId="77777777" w:rsidR="000A6B84" w:rsidRPr="000A6B84" w:rsidRDefault="000A6B84" w:rsidP="000A6B84">
      <w:pPr>
        <w:spacing w:after="0" w:line="480" w:lineRule="auto"/>
        <w:jc w:val="both"/>
        <w:rPr>
          <w:rFonts w:asciiTheme="majorBidi" w:hAnsiTheme="majorBidi" w:cstheme="majorBidi"/>
          <w:sz w:val="24"/>
          <w:szCs w:val="24"/>
          <w:lang w:val="en-MY"/>
        </w:rPr>
      </w:pPr>
    </w:p>
    <w:p w14:paraId="696386CF" w14:textId="77777777" w:rsidR="000A6B84" w:rsidRPr="009E1A9F" w:rsidRDefault="000A6B84" w:rsidP="000A6B84">
      <w:pPr>
        <w:pStyle w:val="ListParagraph"/>
        <w:numPr>
          <w:ilvl w:val="1"/>
          <w:numId w:val="1"/>
        </w:numPr>
        <w:spacing w:after="0" w:line="240" w:lineRule="auto"/>
        <w:ind w:left="0" w:firstLine="0"/>
        <w:jc w:val="both"/>
        <w:rPr>
          <w:rFonts w:asciiTheme="majorBidi" w:hAnsiTheme="majorBidi" w:cstheme="majorBidi"/>
          <w:b/>
          <w:bCs/>
          <w:sz w:val="24"/>
          <w:szCs w:val="24"/>
        </w:rPr>
      </w:pPr>
      <w:r w:rsidRPr="009E1A9F">
        <w:rPr>
          <w:rFonts w:asciiTheme="majorBidi" w:hAnsiTheme="majorBidi" w:cstheme="majorBidi"/>
          <w:b/>
          <w:bCs/>
          <w:sz w:val="24"/>
          <w:szCs w:val="24"/>
        </w:rPr>
        <w:t>Research Questions</w:t>
      </w:r>
    </w:p>
    <w:p w14:paraId="2A379E20" w14:textId="77777777" w:rsidR="000A6B84" w:rsidRPr="009E1A9F" w:rsidRDefault="000A6B84" w:rsidP="000A6B84">
      <w:pPr>
        <w:pStyle w:val="ListParagraph"/>
        <w:spacing w:after="0" w:line="480" w:lineRule="auto"/>
        <w:ind w:left="0"/>
        <w:jc w:val="both"/>
        <w:rPr>
          <w:rFonts w:asciiTheme="majorBidi" w:hAnsiTheme="majorBidi" w:cstheme="majorBidi"/>
          <w:sz w:val="24"/>
          <w:szCs w:val="24"/>
        </w:rPr>
      </w:pPr>
    </w:p>
    <w:p w14:paraId="21BEFACC" w14:textId="68D339CF" w:rsidR="000A6B84" w:rsidRPr="009E1A9F" w:rsidRDefault="000A6B84" w:rsidP="000A6B84">
      <w:pPr>
        <w:pStyle w:val="ListParagraph"/>
        <w:spacing w:after="0" w:line="480" w:lineRule="auto"/>
        <w:ind w:left="0"/>
        <w:jc w:val="both"/>
        <w:rPr>
          <w:rFonts w:asciiTheme="majorBidi" w:hAnsiTheme="majorBidi" w:cstheme="majorBidi"/>
          <w:sz w:val="24"/>
          <w:szCs w:val="24"/>
        </w:rPr>
      </w:pPr>
      <w:r w:rsidRPr="009E1A9F">
        <w:rPr>
          <w:rFonts w:asciiTheme="majorBidi" w:hAnsiTheme="majorBidi" w:cstheme="majorBidi"/>
          <w:sz w:val="24"/>
          <w:szCs w:val="24"/>
        </w:rPr>
        <w:t xml:space="preserve">Based on the </w:t>
      </w:r>
      <w:r>
        <w:rPr>
          <w:rFonts w:asciiTheme="majorBidi" w:hAnsiTheme="majorBidi" w:cstheme="majorBidi"/>
          <w:sz w:val="24"/>
          <w:szCs w:val="24"/>
        </w:rPr>
        <w:t xml:space="preserve">above </w:t>
      </w:r>
      <w:r w:rsidRPr="009E1A9F">
        <w:rPr>
          <w:rFonts w:asciiTheme="majorBidi" w:hAnsiTheme="majorBidi" w:cstheme="majorBidi"/>
          <w:sz w:val="24"/>
          <w:szCs w:val="24"/>
        </w:rPr>
        <w:t>research objective</w:t>
      </w:r>
      <w:r>
        <w:rPr>
          <w:rFonts w:asciiTheme="majorBidi" w:hAnsiTheme="majorBidi" w:cstheme="majorBidi"/>
          <w:sz w:val="24"/>
          <w:szCs w:val="24"/>
        </w:rPr>
        <w:t>s</w:t>
      </w:r>
      <w:r w:rsidRPr="009E1A9F">
        <w:rPr>
          <w:rFonts w:asciiTheme="majorBidi" w:hAnsiTheme="majorBidi" w:cstheme="majorBidi"/>
          <w:sz w:val="24"/>
          <w:szCs w:val="24"/>
        </w:rPr>
        <w:t xml:space="preserve">, the </w:t>
      </w:r>
      <w:r>
        <w:rPr>
          <w:rFonts w:asciiTheme="majorBidi" w:hAnsiTheme="majorBidi" w:cstheme="majorBidi"/>
          <w:sz w:val="24"/>
          <w:szCs w:val="24"/>
        </w:rPr>
        <w:t>goal of this study</w:t>
      </w:r>
      <w:r w:rsidRPr="009E1A9F">
        <w:rPr>
          <w:rFonts w:asciiTheme="majorBidi" w:hAnsiTheme="majorBidi" w:cstheme="majorBidi"/>
          <w:sz w:val="24"/>
          <w:szCs w:val="24"/>
        </w:rPr>
        <w:t xml:space="preserve"> is to answer the following </w:t>
      </w:r>
      <w:r>
        <w:rPr>
          <w:rFonts w:asciiTheme="majorBidi" w:hAnsiTheme="majorBidi" w:cstheme="majorBidi"/>
          <w:sz w:val="24"/>
          <w:szCs w:val="24"/>
        </w:rPr>
        <w:t xml:space="preserve">research </w:t>
      </w:r>
      <w:r w:rsidRPr="009E1A9F">
        <w:rPr>
          <w:rFonts w:asciiTheme="majorBidi" w:hAnsiTheme="majorBidi" w:cstheme="majorBidi"/>
          <w:sz w:val="24"/>
          <w:szCs w:val="24"/>
        </w:rPr>
        <w:t>questions:</w:t>
      </w:r>
    </w:p>
    <w:p w14:paraId="36A83B07" w14:textId="51FC4BEE" w:rsidR="000A6B84" w:rsidRDefault="000A6B84" w:rsidP="000A6B84">
      <w:pPr>
        <w:pStyle w:val="ListParagraph"/>
        <w:numPr>
          <w:ilvl w:val="0"/>
          <w:numId w:val="18"/>
        </w:numPr>
        <w:autoSpaceDE w:val="0"/>
        <w:autoSpaceDN w:val="0"/>
        <w:adjustRightInd w:val="0"/>
        <w:spacing w:after="0" w:line="480" w:lineRule="auto"/>
        <w:ind w:right="288"/>
        <w:jc w:val="both"/>
        <w:rPr>
          <w:rFonts w:ascii="Times New Roman" w:hAnsi="Times New Roman" w:cs="Times New Roman"/>
          <w:sz w:val="24"/>
          <w:szCs w:val="24"/>
          <w:lang w:val="en-MY"/>
        </w:rPr>
      </w:pPr>
      <w:r w:rsidRPr="009E1A9F">
        <w:rPr>
          <w:rFonts w:ascii="Times New Roman" w:hAnsi="Times New Roman" w:cs="Times New Roman"/>
          <w:sz w:val="24"/>
          <w:szCs w:val="24"/>
          <w:lang w:val="en-MY"/>
        </w:rPr>
        <w:t>What is the impact of the smart env</w:t>
      </w:r>
      <w:r w:rsidR="00E14390">
        <w:rPr>
          <w:rFonts w:ascii="Times New Roman" w:hAnsi="Times New Roman" w:cs="Times New Roman"/>
          <w:sz w:val="24"/>
          <w:szCs w:val="24"/>
          <w:lang w:val="en-MY"/>
        </w:rPr>
        <w:t xml:space="preserve">ironment (SE) on smart learners’ </w:t>
      </w:r>
      <w:r w:rsidRPr="009E1A9F">
        <w:rPr>
          <w:rFonts w:ascii="Times New Roman" w:hAnsi="Times New Roman" w:cs="Times New Roman"/>
          <w:sz w:val="24"/>
          <w:szCs w:val="24"/>
          <w:lang w:val="en-MY"/>
        </w:rPr>
        <w:t>performance (SLP)</w:t>
      </w:r>
      <w:r w:rsidR="00E14390">
        <w:rPr>
          <w:rFonts w:ascii="Times New Roman" w:hAnsi="Times New Roman" w:cs="Times New Roman"/>
          <w:sz w:val="24"/>
          <w:szCs w:val="24"/>
          <w:lang w:val="en-MY"/>
        </w:rPr>
        <w:t xml:space="preserve"> of the students in </w:t>
      </w:r>
      <w:r w:rsidRPr="009E1A9F">
        <w:rPr>
          <w:rFonts w:ascii="Times New Roman" w:hAnsi="Times New Roman" w:cs="Times New Roman"/>
          <w:sz w:val="24"/>
          <w:szCs w:val="24"/>
          <w:lang w:val="en-MY"/>
        </w:rPr>
        <w:t>secondary schools</w:t>
      </w:r>
      <w:r w:rsidR="00E14390">
        <w:rPr>
          <w:rFonts w:ascii="Times New Roman" w:hAnsi="Times New Roman" w:cs="Times New Roman"/>
          <w:sz w:val="24"/>
          <w:szCs w:val="24"/>
          <w:lang w:val="en-MY"/>
        </w:rPr>
        <w:t xml:space="preserve"> in UAE</w:t>
      </w:r>
      <w:r w:rsidRPr="009E1A9F">
        <w:rPr>
          <w:rFonts w:ascii="Times New Roman" w:hAnsi="Times New Roman" w:cs="Times New Roman"/>
          <w:sz w:val="24"/>
          <w:szCs w:val="24"/>
          <w:lang w:val="en-MY"/>
        </w:rPr>
        <w:t>?</w:t>
      </w:r>
    </w:p>
    <w:p w14:paraId="40A0B8EA" w14:textId="77777777" w:rsidR="002B78B0" w:rsidRPr="009E1A9F" w:rsidRDefault="002B78B0" w:rsidP="002B78B0">
      <w:pPr>
        <w:pStyle w:val="ListParagraph"/>
        <w:autoSpaceDE w:val="0"/>
        <w:autoSpaceDN w:val="0"/>
        <w:adjustRightInd w:val="0"/>
        <w:spacing w:after="0" w:line="240" w:lineRule="auto"/>
        <w:ind w:left="1080" w:right="288"/>
        <w:jc w:val="both"/>
        <w:rPr>
          <w:rFonts w:ascii="Times New Roman" w:hAnsi="Times New Roman" w:cs="Times New Roman"/>
          <w:sz w:val="24"/>
          <w:szCs w:val="24"/>
          <w:lang w:val="en-MY"/>
        </w:rPr>
      </w:pPr>
    </w:p>
    <w:p w14:paraId="6EED49FE" w14:textId="491CD0A6" w:rsidR="000A6B84" w:rsidRDefault="000A6B84" w:rsidP="000A6B84">
      <w:pPr>
        <w:pStyle w:val="ListParagraph"/>
        <w:numPr>
          <w:ilvl w:val="0"/>
          <w:numId w:val="18"/>
        </w:numPr>
        <w:autoSpaceDE w:val="0"/>
        <w:autoSpaceDN w:val="0"/>
        <w:adjustRightInd w:val="0"/>
        <w:spacing w:after="0" w:line="480" w:lineRule="auto"/>
        <w:ind w:right="288"/>
        <w:jc w:val="both"/>
        <w:rPr>
          <w:rFonts w:ascii="Times New Roman" w:hAnsi="Times New Roman" w:cs="Times New Roman"/>
          <w:sz w:val="24"/>
          <w:szCs w:val="24"/>
          <w:lang w:val="en-MY"/>
        </w:rPr>
      </w:pPr>
      <w:r w:rsidRPr="009E1A9F">
        <w:rPr>
          <w:rFonts w:ascii="Times New Roman" w:hAnsi="Times New Roman" w:cs="Times New Roman"/>
          <w:sz w:val="24"/>
          <w:szCs w:val="24"/>
          <w:lang w:val="en-MY"/>
        </w:rPr>
        <w:t>What is the impact of the smart</w:t>
      </w:r>
      <w:r w:rsidR="00E14390">
        <w:rPr>
          <w:rFonts w:ascii="Times New Roman" w:hAnsi="Times New Roman" w:cs="Times New Roman"/>
          <w:sz w:val="24"/>
          <w:szCs w:val="24"/>
          <w:lang w:val="en-MY"/>
        </w:rPr>
        <w:t xml:space="preserve"> pedagogy (SP) on smart learners’</w:t>
      </w:r>
      <w:r w:rsidRPr="009E1A9F">
        <w:rPr>
          <w:rFonts w:ascii="Times New Roman" w:hAnsi="Times New Roman" w:cs="Times New Roman"/>
          <w:sz w:val="24"/>
          <w:szCs w:val="24"/>
          <w:lang w:val="en-MY"/>
        </w:rPr>
        <w:t xml:space="preserve"> performance (SLP) of the students in secondary schools</w:t>
      </w:r>
      <w:r w:rsidR="00E14390">
        <w:rPr>
          <w:rFonts w:ascii="Times New Roman" w:hAnsi="Times New Roman" w:cs="Times New Roman"/>
          <w:sz w:val="24"/>
          <w:szCs w:val="24"/>
          <w:lang w:val="en-MY"/>
        </w:rPr>
        <w:t xml:space="preserve"> in UAE</w:t>
      </w:r>
      <w:r w:rsidRPr="009E1A9F">
        <w:rPr>
          <w:rFonts w:ascii="Times New Roman" w:hAnsi="Times New Roman" w:cs="Times New Roman"/>
          <w:sz w:val="24"/>
          <w:szCs w:val="24"/>
          <w:lang w:val="en-MY"/>
        </w:rPr>
        <w:t>?</w:t>
      </w:r>
    </w:p>
    <w:p w14:paraId="56F9CC11" w14:textId="77777777" w:rsidR="00E14390" w:rsidRPr="00E14390" w:rsidRDefault="00E14390" w:rsidP="00E14390">
      <w:pPr>
        <w:autoSpaceDE w:val="0"/>
        <w:autoSpaceDN w:val="0"/>
        <w:adjustRightInd w:val="0"/>
        <w:spacing w:after="0" w:line="240" w:lineRule="auto"/>
        <w:ind w:right="288"/>
        <w:jc w:val="both"/>
        <w:rPr>
          <w:rFonts w:ascii="Times New Roman" w:hAnsi="Times New Roman" w:cs="Times New Roman"/>
          <w:sz w:val="24"/>
          <w:szCs w:val="24"/>
          <w:lang w:val="en-MY"/>
        </w:rPr>
      </w:pPr>
    </w:p>
    <w:p w14:paraId="203C75EF" w14:textId="1503029E" w:rsidR="000A6B84" w:rsidRDefault="000A6B84" w:rsidP="000A6B84">
      <w:pPr>
        <w:pStyle w:val="ListParagraph"/>
        <w:numPr>
          <w:ilvl w:val="0"/>
          <w:numId w:val="18"/>
        </w:numPr>
        <w:autoSpaceDE w:val="0"/>
        <w:autoSpaceDN w:val="0"/>
        <w:adjustRightInd w:val="0"/>
        <w:spacing w:after="0" w:line="480" w:lineRule="auto"/>
        <w:ind w:right="288"/>
        <w:jc w:val="both"/>
        <w:rPr>
          <w:rFonts w:ascii="Times New Roman" w:hAnsi="Times New Roman" w:cs="Times New Roman"/>
          <w:sz w:val="24"/>
          <w:szCs w:val="24"/>
          <w:lang w:val="en-MY"/>
        </w:rPr>
      </w:pPr>
      <w:r w:rsidRPr="009E1A9F">
        <w:rPr>
          <w:rFonts w:ascii="Times New Roman" w:hAnsi="Times New Roman" w:cs="Times New Roman"/>
          <w:sz w:val="24"/>
          <w:szCs w:val="24"/>
          <w:lang w:val="en-MY"/>
        </w:rPr>
        <w:t xml:space="preserve">Is there a </w:t>
      </w:r>
      <w:r>
        <w:rPr>
          <w:rFonts w:ascii="Times New Roman" w:hAnsi="Times New Roman" w:cs="Times New Roman"/>
          <w:sz w:val="24"/>
          <w:szCs w:val="24"/>
          <w:lang w:val="en-MY"/>
        </w:rPr>
        <w:t xml:space="preserve">significant </w:t>
      </w:r>
      <w:r w:rsidRPr="009E1A9F">
        <w:rPr>
          <w:rFonts w:ascii="Times New Roman" w:hAnsi="Times New Roman" w:cs="Times New Roman"/>
          <w:sz w:val="24"/>
          <w:szCs w:val="24"/>
          <w:lang w:val="en-MY"/>
        </w:rPr>
        <w:t xml:space="preserve">correlation </w:t>
      </w:r>
      <w:r>
        <w:rPr>
          <w:rFonts w:ascii="Times New Roman" w:hAnsi="Times New Roman" w:cs="Times New Roman"/>
          <w:sz w:val="24"/>
          <w:szCs w:val="24"/>
          <w:lang w:val="en-MY"/>
        </w:rPr>
        <w:t xml:space="preserve">between </w:t>
      </w:r>
      <w:r w:rsidRPr="009E1A9F">
        <w:rPr>
          <w:rFonts w:ascii="Times New Roman" w:hAnsi="Times New Roman" w:cs="Times New Roman"/>
          <w:sz w:val="24"/>
          <w:szCs w:val="24"/>
          <w:lang w:val="en-MY"/>
        </w:rPr>
        <w:t>smart environment (SE)</w:t>
      </w:r>
      <w:r>
        <w:rPr>
          <w:rFonts w:ascii="Times New Roman" w:hAnsi="Times New Roman" w:cs="Times New Roman"/>
          <w:sz w:val="24"/>
          <w:szCs w:val="24"/>
          <w:lang w:val="en-MY"/>
        </w:rPr>
        <w:t xml:space="preserve"> and </w:t>
      </w:r>
      <w:r w:rsidRPr="009E1A9F">
        <w:rPr>
          <w:rFonts w:ascii="Times New Roman" w:hAnsi="Times New Roman" w:cs="Times New Roman"/>
          <w:sz w:val="24"/>
          <w:szCs w:val="24"/>
          <w:lang w:val="en-MY"/>
        </w:rPr>
        <w:t>smart pedagogy (SP)?</w:t>
      </w:r>
    </w:p>
    <w:p w14:paraId="717D3E61" w14:textId="77777777" w:rsidR="00E14390" w:rsidRPr="00E14390" w:rsidRDefault="00E14390" w:rsidP="00E14390">
      <w:pPr>
        <w:autoSpaceDE w:val="0"/>
        <w:autoSpaceDN w:val="0"/>
        <w:adjustRightInd w:val="0"/>
        <w:spacing w:after="0" w:line="240" w:lineRule="auto"/>
        <w:ind w:right="288"/>
        <w:jc w:val="both"/>
        <w:rPr>
          <w:rFonts w:ascii="Times New Roman" w:hAnsi="Times New Roman" w:cs="Times New Roman"/>
          <w:sz w:val="24"/>
          <w:szCs w:val="24"/>
          <w:lang w:val="en-MY"/>
        </w:rPr>
      </w:pPr>
    </w:p>
    <w:p w14:paraId="4A851196" w14:textId="34D59C00" w:rsidR="000A6B84" w:rsidRPr="009E1A9F" w:rsidRDefault="000A6B84" w:rsidP="000A6B84">
      <w:pPr>
        <w:pStyle w:val="ListParagraph"/>
        <w:numPr>
          <w:ilvl w:val="0"/>
          <w:numId w:val="18"/>
        </w:numPr>
        <w:autoSpaceDE w:val="0"/>
        <w:autoSpaceDN w:val="0"/>
        <w:adjustRightInd w:val="0"/>
        <w:spacing w:after="0" w:line="480" w:lineRule="auto"/>
        <w:ind w:right="288"/>
        <w:jc w:val="both"/>
        <w:rPr>
          <w:rFonts w:asciiTheme="majorBidi" w:hAnsiTheme="majorBidi" w:cstheme="majorBidi"/>
          <w:sz w:val="24"/>
          <w:szCs w:val="24"/>
        </w:rPr>
      </w:pPr>
      <w:r w:rsidRPr="009E1A9F">
        <w:rPr>
          <w:rFonts w:asciiTheme="majorBidi" w:hAnsiTheme="majorBidi" w:cstheme="majorBidi"/>
          <w:sz w:val="24"/>
          <w:szCs w:val="24"/>
        </w:rPr>
        <w:t>Is th</w:t>
      </w:r>
      <w:r w:rsidR="00E14390">
        <w:rPr>
          <w:rFonts w:asciiTheme="majorBidi" w:hAnsiTheme="majorBidi" w:cstheme="majorBidi"/>
          <w:sz w:val="24"/>
          <w:szCs w:val="24"/>
        </w:rPr>
        <w:t xml:space="preserve">ere a significant difference </w:t>
      </w:r>
      <w:r w:rsidR="00E14390" w:rsidRPr="009E1A9F">
        <w:rPr>
          <w:rFonts w:asciiTheme="majorBidi" w:hAnsiTheme="majorBidi" w:cstheme="majorBidi"/>
          <w:sz w:val="24"/>
          <w:szCs w:val="24"/>
        </w:rPr>
        <w:t xml:space="preserve">between public and private </w:t>
      </w:r>
      <w:r w:rsidR="00E14390">
        <w:rPr>
          <w:rFonts w:asciiTheme="majorBidi" w:hAnsiTheme="majorBidi" w:cstheme="majorBidi"/>
          <w:sz w:val="24"/>
          <w:szCs w:val="24"/>
        </w:rPr>
        <w:t xml:space="preserve">secondary </w:t>
      </w:r>
      <w:r w:rsidR="00E14390" w:rsidRPr="009E1A9F">
        <w:rPr>
          <w:rFonts w:asciiTheme="majorBidi" w:hAnsiTheme="majorBidi" w:cstheme="majorBidi"/>
          <w:sz w:val="24"/>
          <w:szCs w:val="24"/>
        </w:rPr>
        <w:t>schools in UAE</w:t>
      </w:r>
      <w:r w:rsidR="00E14390">
        <w:rPr>
          <w:rFonts w:asciiTheme="majorBidi" w:hAnsiTheme="majorBidi" w:cstheme="majorBidi"/>
          <w:sz w:val="24"/>
          <w:szCs w:val="24"/>
        </w:rPr>
        <w:t>, in terms of</w:t>
      </w:r>
      <w:r w:rsidR="00E14390" w:rsidRPr="009E1A9F">
        <w:rPr>
          <w:rFonts w:asciiTheme="majorBidi" w:hAnsiTheme="majorBidi" w:cstheme="majorBidi"/>
          <w:sz w:val="24"/>
          <w:szCs w:val="24"/>
        </w:rPr>
        <w:t xml:space="preserve"> </w:t>
      </w:r>
      <w:r w:rsidRPr="009E1A9F">
        <w:rPr>
          <w:rFonts w:asciiTheme="majorBidi" w:hAnsiTheme="majorBidi" w:cstheme="majorBidi"/>
          <w:sz w:val="24"/>
          <w:szCs w:val="24"/>
        </w:rPr>
        <w:t>the</w:t>
      </w:r>
      <w:r w:rsidR="00E14390">
        <w:rPr>
          <w:rFonts w:asciiTheme="majorBidi" w:hAnsiTheme="majorBidi" w:cstheme="majorBidi"/>
          <w:sz w:val="24"/>
          <w:szCs w:val="24"/>
        </w:rPr>
        <w:t>ir smart learners’</w:t>
      </w:r>
      <w:r w:rsidRPr="009E1A9F">
        <w:rPr>
          <w:rFonts w:asciiTheme="majorBidi" w:hAnsiTheme="majorBidi" w:cstheme="majorBidi"/>
          <w:sz w:val="24"/>
          <w:szCs w:val="24"/>
        </w:rPr>
        <w:t xml:space="preserve"> performance (SLP)?</w:t>
      </w:r>
    </w:p>
    <w:bookmarkEnd w:id="8"/>
    <w:bookmarkEnd w:id="9"/>
    <w:p w14:paraId="5AE3868A" w14:textId="77777777" w:rsidR="000A6B84" w:rsidRDefault="000A6B84" w:rsidP="000A6B84">
      <w:pPr>
        <w:spacing w:after="0" w:line="480" w:lineRule="auto"/>
        <w:jc w:val="both"/>
        <w:rPr>
          <w:rFonts w:asciiTheme="majorBidi" w:hAnsiTheme="majorBidi" w:cstheme="majorBidi"/>
          <w:sz w:val="24"/>
          <w:szCs w:val="24"/>
          <w:lang w:val="en-MY"/>
        </w:rPr>
      </w:pPr>
    </w:p>
    <w:p w14:paraId="01CE7822" w14:textId="77777777" w:rsidR="00E14390" w:rsidRPr="000A6B84" w:rsidRDefault="00E14390" w:rsidP="000A6B84">
      <w:pPr>
        <w:spacing w:after="0" w:line="480" w:lineRule="auto"/>
        <w:jc w:val="both"/>
        <w:rPr>
          <w:rFonts w:asciiTheme="majorBidi" w:hAnsiTheme="majorBidi" w:cstheme="majorBidi"/>
          <w:sz w:val="24"/>
          <w:szCs w:val="24"/>
          <w:lang w:val="en-MY"/>
        </w:rPr>
      </w:pPr>
    </w:p>
    <w:p w14:paraId="41F8BF70" w14:textId="64A24F11" w:rsidR="00C245F1" w:rsidRPr="00627EEE" w:rsidRDefault="008F6480" w:rsidP="00EC5D7B">
      <w:pPr>
        <w:pStyle w:val="ListParagraph"/>
        <w:numPr>
          <w:ilvl w:val="1"/>
          <w:numId w:val="1"/>
        </w:numPr>
        <w:spacing w:after="0" w:line="360" w:lineRule="auto"/>
        <w:ind w:left="0" w:firstLine="0"/>
        <w:jc w:val="both"/>
        <w:rPr>
          <w:rFonts w:asciiTheme="majorBidi" w:hAnsiTheme="majorBidi" w:cstheme="majorBidi"/>
          <w:b/>
          <w:bCs/>
          <w:sz w:val="24"/>
          <w:szCs w:val="24"/>
        </w:rPr>
      </w:pPr>
      <w:bookmarkStart w:id="11" w:name="_Hlk2924869"/>
      <w:bookmarkStart w:id="12" w:name="_Hlk21030025"/>
      <w:bookmarkEnd w:id="10"/>
      <w:r>
        <w:rPr>
          <w:rFonts w:asciiTheme="majorBidi" w:hAnsiTheme="majorBidi" w:cstheme="majorBidi"/>
          <w:b/>
          <w:bCs/>
          <w:sz w:val="24"/>
          <w:szCs w:val="24"/>
        </w:rPr>
        <w:lastRenderedPageBreak/>
        <w:t>T</w:t>
      </w:r>
      <w:r w:rsidRPr="005220C5">
        <w:rPr>
          <w:rFonts w:asciiTheme="majorBidi" w:hAnsiTheme="majorBidi" w:cstheme="majorBidi"/>
          <w:b/>
          <w:bCs/>
          <w:sz w:val="24"/>
          <w:szCs w:val="24"/>
        </w:rPr>
        <w:t xml:space="preserve">he </w:t>
      </w:r>
      <w:r>
        <w:rPr>
          <w:rFonts w:asciiTheme="majorBidi" w:hAnsiTheme="majorBidi" w:cstheme="majorBidi"/>
          <w:b/>
          <w:bCs/>
          <w:sz w:val="24"/>
          <w:szCs w:val="24"/>
        </w:rPr>
        <w:t>C</w:t>
      </w:r>
      <w:r w:rsidRPr="005220C5">
        <w:rPr>
          <w:rFonts w:asciiTheme="majorBidi" w:hAnsiTheme="majorBidi" w:cstheme="majorBidi"/>
          <w:b/>
          <w:bCs/>
          <w:sz w:val="24"/>
          <w:szCs w:val="24"/>
        </w:rPr>
        <w:t xml:space="preserve">onceptual </w:t>
      </w:r>
      <w:r>
        <w:rPr>
          <w:rFonts w:asciiTheme="majorBidi" w:hAnsiTheme="majorBidi" w:cstheme="majorBidi"/>
          <w:b/>
          <w:bCs/>
          <w:sz w:val="24"/>
          <w:szCs w:val="24"/>
        </w:rPr>
        <w:t>R</w:t>
      </w:r>
      <w:r w:rsidRPr="005220C5">
        <w:rPr>
          <w:rFonts w:asciiTheme="majorBidi" w:hAnsiTheme="majorBidi" w:cstheme="majorBidi"/>
          <w:b/>
          <w:bCs/>
          <w:sz w:val="24"/>
          <w:szCs w:val="24"/>
        </w:rPr>
        <w:t xml:space="preserve">esearch </w:t>
      </w:r>
      <w:r w:rsidR="00C245F1" w:rsidRPr="00627EEE">
        <w:rPr>
          <w:rFonts w:asciiTheme="majorBidi" w:hAnsiTheme="majorBidi" w:cstheme="majorBidi"/>
          <w:b/>
          <w:bCs/>
          <w:sz w:val="24"/>
          <w:szCs w:val="24"/>
        </w:rPr>
        <w:t xml:space="preserve">Framework </w:t>
      </w:r>
      <w:bookmarkEnd w:id="11"/>
    </w:p>
    <w:p w14:paraId="1F83302E" w14:textId="77777777" w:rsidR="00A84B8F" w:rsidRPr="00627EEE" w:rsidRDefault="00A84B8F" w:rsidP="00A84B8F">
      <w:pPr>
        <w:pStyle w:val="ListParagraph"/>
        <w:spacing w:after="0" w:line="480" w:lineRule="auto"/>
        <w:ind w:left="0"/>
        <w:jc w:val="both"/>
        <w:rPr>
          <w:rFonts w:asciiTheme="majorBidi" w:hAnsiTheme="majorBidi" w:cstheme="majorBidi"/>
          <w:sz w:val="24"/>
          <w:szCs w:val="24"/>
        </w:rPr>
      </w:pPr>
    </w:p>
    <w:p w14:paraId="1760CF92" w14:textId="3BC430BE" w:rsidR="00140590" w:rsidRPr="00627EEE" w:rsidRDefault="00140590" w:rsidP="00A84B8F">
      <w:pPr>
        <w:pStyle w:val="ListParagraph"/>
        <w:spacing w:after="0" w:line="480" w:lineRule="auto"/>
        <w:ind w:left="0"/>
        <w:jc w:val="both"/>
        <w:rPr>
          <w:rFonts w:asciiTheme="majorBidi" w:hAnsiTheme="majorBidi" w:cstheme="majorBidi"/>
          <w:sz w:val="24"/>
          <w:szCs w:val="24"/>
        </w:rPr>
      </w:pPr>
      <w:r w:rsidRPr="00627EEE">
        <w:rPr>
          <w:rFonts w:asciiTheme="majorBidi" w:hAnsiTheme="majorBidi" w:cstheme="majorBidi"/>
          <w:sz w:val="24"/>
          <w:szCs w:val="24"/>
        </w:rPr>
        <w:t>Smart technology has been described as the major factor in supporting the acquisition of skills whether in businesses or education by connecting the state-of-the-art learning environments inspiring imagination, sparking creativity, and motivating learners (Yamauchi et al., 2017).  It is expected that a holistic, big-picture view of education could reveal the opportunities and possibilities inherent in digital technologies</w:t>
      </w:r>
      <w:r w:rsidR="00EC5D7B">
        <w:rPr>
          <w:rFonts w:asciiTheme="majorBidi" w:hAnsiTheme="majorBidi" w:cstheme="majorBidi"/>
          <w:sz w:val="24"/>
          <w:szCs w:val="24"/>
        </w:rPr>
        <w:t>,</w:t>
      </w:r>
      <w:r w:rsidRPr="00627EEE">
        <w:rPr>
          <w:rFonts w:asciiTheme="majorBidi" w:hAnsiTheme="majorBidi" w:cstheme="majorBidi"/>
          <w:sz w:val="24"/>
          <w:szCs w:val="24"/>
        </w:rPr>
        <w:t xml:space="preserve"> whi</w:t>
      </w:r>
      <w:r w:rsidR="00EC5D7B">
        <w:rPr>
          <w:rFonts w:asciiTheme="majorBidi" w:hAnsiTheme="majorBidi" w:cstheme="majorBidi"/>
          <w:sz w:val="24"/>
          <w:szCs w:val="24"/>
        </w:rPr>
        <w:t>ch have become global phenomena</w:t>
      </w:r>
      <w:r w:rsidRPr="00627EEE">
        <w:rPr>
          <w:rFonts w:asciiTheme="majorBidi" w:hAnsiTheme="majorBidi" w:cstheme="majorBidi"/>
          <w:sz w:val="24"/>
          <w:szCs w:val="24"/>
        </w:rPr>
        <w:t xml:space="preserve"> permeating </w:t>
      </w:r>
      <w:r w:rsidR="009246DC">
        <w:rPr>
          <w:rFonts w:asciiTheme="majorBidi" w:hAnsiTheme="majorBidi" w:cstheme="majorBidi"/>
          <w:sz w:val="24"/>
          <w:szCs w:val="24"/>
        </w:rPr>
        <w:t xml:space="preserve">into </w:t>
      </w:r>
      <w:r w:rsidRPr="00627EEE">
        <w:rPr>
          <w:rFonts w:asciiTheme="majorBidi" w:hAnsiTheme="majorBidi" w:cstheme="majorBidi"/>
          <w:sz w:val="24"/>
          <w:szCs w:val="24"/>
        </w:rPr>
        <w:t>all educational processes (Freigang et al., 2018).  Digital technologies such as the Internet of Things (IoT), big data process, emerging robotics, developing human-machine interaction, and artificial intelligence are only</w:t>
      </w:r>
      <w:r w:rsidR="009246DC">
        <w:rPr>
          <w:rFonts w:asciiTheme="majorBidi" w:hAnsiTheme="majorBidi" w:cstheme="majorBidi"/>
          <w:sz w:val="24"/>
          <w:szCs w:val="24"/>
        </w:rPr>
        <w:t xml:space="preserve"> few</w:t>
      </w:r>
      <w:r w:rsidRPr="00627EEE">
        <w:rPr>
          <w:rFonts w:asciiTheme="majorBidi" w:hAnsiTheme="majorBidi" w:cstheme="majorBidi"/>
          <w:sz w:val="24"/>
          <w:szCs w:val="24"/>
        </w:rPr>
        <w:t xml:space="preserve"> examples for designing complex environment which result in changing the old fashion </w:t>
      </w:r>
      <w:r w:rsidR="00862CAF" w:rsidRPr="00627EEE">
        <w:rPr>
          <w:rFonts w:asciiTheme="majorBidi" w:hAnsiTheme="majorBidi" w:cstheme="majorBidi"/>
          <w:sz w:val="24"/>
          <w:szCs w:val="24"/>
        </w:rPr>
        <w:t xml:space="preserve">learning </w:t>
      </w:r>
      <w:r w:rsidRPr="00627EEE">
        <w:rPr>
          <w:rFonts w:asciiTheme="majorBidi" w:hAnsiTheme="majorBidi" w:cstheme="majorBidi"/>
          <w:sz w:val="24"/>
          <w:szCs w:val="24"/>
        </w:rPr>
        <w:t>technique into developing ubiquitous learning scenarios (Huang et al., 2012</w:t>
      </w:r>
      <w:r w:rsidR="00862CAF" w:rsidRPr="00627EEE">
        <w:rPr>
          <w:rFonts w:asciiTheme="majorBidi" w:hAnsiTheme="majorBidi" w:cstheme="majorBidi"/>
          <w:sz w:val="24"/>
          <w:szCs w:val="24"/>
        </w:rPr>
        <w:t>).  In this part of study,</w:t>
      </w:r>
      <w:r w:rsidRPr="00627EEE">
        <w:rPr>
          <w:rFonts w:asciiTheme="majorBidi" w:hAnsiTheme="majorBidi" w:cstheme="majorBidi"/>
          <w:sz w:val="24"/>
          <w:szCs w:val="24"/>
        </w:rPr>
        <w:t xml:space="preserve"> a conceptual framework that shows the role of</w:t>
      </w:r>
      <w:r w:rsidR="009246DC">
        <w:rPr>
          <w:rFonts w:asciiTheme="majorBidi" w:hAnsiTheme="majorBidi" w:cstheme="majorBidi"/>
          <w:sz w:val="24"/>
          <w:szCs w:val="24"/>
        </w:rPr>
        <w:t xml:space="preserve"> smart environment (S</w:t>
      </w:r>
      <w:r w:rsidRPr="00627EEE">
        <w:rPr>
          <w:rFonts w:asciiTheme="majorBidi" w:hAnsiTheme="majorBidi" w:cstheme="majorBidi"/>
          <w:sz w:val="24"/>
          <w:szCs w:val="24"/>
        </w:rPr>
        <w:t xml:space="preserve">E) </w:t>
      </w:r>
      <w:r w:rsidR="009246DC">
        <w:rPr>
          <w:rFonts w:asciiTheme="majorBidi" w:hAnsiTheme="majorBidi" w:cstheme="majorBidi"/>
          <w:sz w:val="24"/>
          <w:szCs w:val="24"/>
        </w:rPr>
        <w:t xml:space="preserve">and smart pedagogy (SE) on smart learning performance of students in secondary schools in UAE will be propsoed as </w:t>
      </w:r>
      <w:r w:rsidR="008E3402">
        <w:rPr>
          <w:rFonts w:asciiTheme="majorBidi" w:hAnsiTheme="majorBidi" w:cstheme="majorBidi"/>
          <w:sz w:val="24"/>
          <w:szCs w:val="24"/>
        </w:rPr>
        <w:t xml:space="preserve">a </w:t>
      </w:r>
      <w:r w:rsidR="009246DC">
        <w:rPr>
          <w:rFonts w:asciiTheme="majorBidi" w:hAnsiTheme="majorBidi" w:cstheme="majorBidi"/>
          <w:sz w:val="24"/>
          <w:szCs w:val="24"/>
        </w:rPr>
        <w:t>concentual framework for further investigation.</w:t>
      </w:r>
    </w:p>
    <w:p w14:paraId="151A61AA" w14:textId="58FCBDA0" w:rsidR="00862CAF" w:rsidRPr="00627EEE" w:rsidRDefault="00862CAF" w:rsidP="00BA1CA8">
      <w:pPr>
        <w:pStyle w:val="ListParagraph"/>
        <w:spacing w:after="0" w:line="480" w:lineRule="auto"/>
        <w:ind w:left="0" w:firstLine="720"/>
        <w:jc w:val="both"/>
        <w:rPr>
          <w:rFonts w:asciiTheme="majorBidi" w:hAnsiTheme="majorBidi" w:cstheme="majorBidi"/>
          <w:sz w:val="24"/>
          <w:szCs w:val="24"/>
        </w:rPr>
      </w:pPr>
    </w:p>
    <w:p w14:paraId="3021777F" w14:textId="708EBE97" w:rsidR="00862CAF" w:rsidRPr="00FA0C82" w:rsidRDefault="00E74809" w:rsidP="009246DC">
      <w:pPr>
        <w:pStyle w:val="ListParagraph"/>
        <w:numPr>
          <w:ilvl w:val="2"/>
          <w:numId w:val="19"/>
        </w:numPr>
        <w:spacing w:after="0" w:line="240" w:lineRule="auto"/>
        <w:ind w:left="0" w:firstLine="0"/>
        <w:jc w:val="both"/>
        <w:rPr>
          <w:rFonts w:asciiTheme="majorBidi" w:hAnsiTheme="majorBidi" w:cstheme="majorBidi"/>
          <w:b/>
          <w:bCs/>
          <w:sz w:val="24"/>
          <w:szCs w:val="24"/>
        </w:rPr>
      </w:pPr>
      <w:r w:rsidRPr="00FA0C82">
        <w:rPr>
          <w:rFonts w:asciiTheme="majorBidi" w:hAnsiTheme="majorBidi" w:cstheme="majorBidi"/>
          <w:b/>
          <w:bCs/>
          <w:sz w:val="24"/>
          <w:szCs w:val="24"/>
        </w:rPr>
        <w:t>Types</w:t>
      </w:r>
      <w:r w:rsidR="009B38F7" w:rsidRPr="00FA0C82">
        <w:rPr>
          <w:rFonts w:asciiTheme="majorBidi" w:hAnsiTheme="majorBidi" w:cstheme="majorBidi"/>
          <w:b/>
          <w:bCs/>
          <w:sz w:val="24"/>
          <w:szCs w:val="24"/>
        </w:rPr>
        <w:t xml:space="preserve"> of the </w:t>
      </w:r>
      <w:r w:rsidR="00FA0C82" w:rsidRPr="00FA0C82">
        <w:rPr>
          <w:rFonts w:asciiTheme="majorBidi" w:hAnsiTheme="majorBidi" w:cstheme="majorBidi"/>
          <w:b/>
          <w:bCs/>
          <w:sz w:val="24"/>
          <w:szCs w:val="24"/>
        </w:rPr>
        <w:t xml:space="preserve">Smart Learning </w:t>
      </w:r>
      <w:r w:rsidR="009B38F7" w:rsidRPr="00FA0C82">
        <w:rPr>
          <w:rFonts w:asciiTheme="majorBidi" w:hAnsiTheme="majorBidi" w:cstheme="majorBidi"/>
          <w:b/>
          <w:bCs/>
          <w:sz w:val="24"/>
          <w:szCs w:val="24"/>
        </w:rPr>
        <w:t>Conceptual Framework</w:t>
      </w:r>
      <w:r w:rsidR="00FA0C82" w:rsidRPr="00FA0C82">
        <w:rPr>
          <w:rFonts w:asciiTheme="majorBidi" w:hAnsiTheme="majorBidi" w:cstheme="majorBidi"/>
          <w:b/>
          <w:bCs/>
          <w:sz w:val="24"/>
          <w:szCs w:val="24"/>
        </w:rPr>
        <w:t>s</w:t>
      </w:r>
      <w:r w:rsidR="00D95300" w:rsidRPr="00FA0C82">
        <w:rPr>
          <w:rFonts w:asciiTheme="majorBidi" w:hAnsiTheme="majorBidi" w:cstheme="majorBidi"/>
          <w:b/>
          <w:bCs/>
          <w:sz w:val="24"/>
          <w:szCs w:val="24"/>
        </w:rPr>
        <w:t xml:space="preserve"> </w:t>
      </w:r>
    </w:p>
    <w:p w14:paraId="49C08F31" w14:textId="77777777" w:rsidR="00A84B8F" w:rsidRPr="00FA0C82" w:rsidRDefault="00A84B8F" w:rsidP="00EC5D7B">
      <w:pPr>
        <w:pStyle w:val="ListParagraph"/>
        <w:spacing w:after="0" w:line="240" w:lineRule="auto"/>
        <w:ind w:left="0"/>
        <w:jc w:val="both"/>
        <w:rPr>
          <w:rFonts w:asciiTheme="majorBidi" w:hAnsiTheme="majorBidi" w:cstheme="majorBidi"/>
          <w:sz w:val="24"/>
          <w:szCs w:val="24"/>
        </w:rPr>
      </w:pPr>
    </w:p>
    <w:p w14:paraId="319B3917" w14:textId="77777777" w:rsidR="00FA0C82" w:rsidRDefault="00460BD9" w:rsidP="00A84B8F">
      <w:pPr>
        <w:pStyle w:val="ListParagraph"/>
        <w:spacing w:after="0" w:line="480" w:lineRule="auto"/>
        <w:ind w:left="0"/>
        <w:jc w:val="both"/>
        <w:rPr>
          <w:rFonts w:asciiTheme="majorBidi" w:hAnsiTheme="majorBidi" w:cstheme="majorBidi"/>
          <w:color w:val="FF0000"/>
          <w:sz w:val="24"/>
          <w:szCs w:val="24"/>
        </w:rPr>
      </w:pPr>
      <w:r w:rsidRPr="00FA0C82">
        <w:rPr>
          <w:rFonts w:asciiTheme="majorBidi" w:hAnsiTheme="majorBidi" w:cstheme="majorBidi"/>
          <w:sz w:val="24"/>
          <w:szCs w:val="24"/>
        </w:rPr>
        <w:t>The implementation of smart learning can be done according to certain techniques</w:t>
      </w:r>
      <w:r w:rsidR="00D95300" w:rsidRPr="00FA0C82">
        <w:rPr>
          <w:rFonts w:asciiTheme="majorBidi" w:hAnsiTheme="majorBidi" w:cstheme="majorBidi"/>
          <w:sz w:val="24"/>
          <w:szCs w:val="24"/>
        </w:rPr>
        <w:t>,</w:t>
      </w:r>
      <w:r w:rsidR="00B517D6" w:rsidRPr="00FA0C82">
        <w:rPr>
          <w:rFonts w:asciiTheme="majorBidi" w:hAnsiTheme="majorBidi" w:cstheme="majorBidi"/>
          <w:sz w:val="24"/>
          <w:szCs w:val="24"/>
        </w:rPr>
        <w:t xml:space="preserve"> which involve adopting certain framework</w:t>
      </w:r>
      <w:r w:rsidR="00D95300" w:rsidRPr="00FA0C82">
        <w:rPr>
          <w:rFonts w:asciiTheme="majorBidi" w:hAnsiTheme="majorBidi" w:cstheme="majorBidi"/>
          <w:sz w:val="24"/>
          <w:szCs w:val="24"/>
        </w:rPr>
        <w:t>s</w:t>
      </w:r>
      <w:r w:rsidR="00B517D6" w:rsidRPr="00FA0C82">
        <w:rPr>
          <w:rFonts w:asciiTheme="majorBidi" w:hAnsiTheme="majorBidi" w:cstheme="majorBidi"/>
          <w:sz w:val="24"/>
          <w:szCs w:val="24"/>
        </w:rPr>
        <w:t xml:space="preserve"> </w:t>
      </w:r>
      <w:r w:rsidR="00F85EF2" w:rsidRPr="00FA0C82">
        <w:rPr>
          <w:rFonts w:asciiTheme="majorBidi" w:hAnsiTheme="majorBidi" w:cstheme="majorBidi"/>
          <w:sz w:val="24"/>
          <w:szCs w:val="24"/>
        </w:rPr>
        <w:t xml:space="preserve">based on relevant </w:t>
      </w:r>
      <w:r w:rsidR="00D95300" w:rsidRPr="00FA0C82">
        <w:rPr>
          <w:rFonts w:asciiTheme="majorBidi" w:hAnsiTheme="majorBidi" w:cstheme="majorBidi"/>
          <w:sz w:val="24"/>
          <w:szCs w:val="24"/>
        </w:rPr>
        <w:t>models</w:t>
      </w:r>
      <w:r w:rsidRPr="00FA0C82">
        <w:rPr>
          <w:rFonts w:asciiTheme="majorBidi" w:hAnsiTheme="majorBidi" w:cstheme="majorBidi"/>
          <w:sz w:val="24"/>
          <w:szCs w:val="24"/>
        </w:rPr>
        <w:t xml:space="preserve">.  It seems that the implementation of the smart learning has different concepts; however, it is not deviating from the principal goal of creating intelligent environments in order to facilitate new pedagogical methodology for teaching the new generation (Zhu </w:t>
      </w:r>
      <w:r w:rsidR="004B690B" w:rsidRPr="00FA0C82">
        <w:rPr>
          <w:rFonts w:asciiTheme="majorBidi" w:hAnsiTheme="majorBidi" w:cstheme="majorBidi"/>
          <w:sz w:val="24"/>
          <w:szCs w:val="24"/>
        </w:rPr>
        <w:t>&amp;</w:t>
      </w:r>
      <w:r w:rsidRPr="00FA0C82">
        <w:rPr>
          <w:rFonts w:asciiTheme="majorBidi" w:hAnsiTheme="majorBidi" w:cstheme="majorBidi"/>
          <w:sz w:val="24"/>
          <w:szCs w:val="24"/>
        </w:rPr>
        <w:t xml:space="preserve"> He, 2012).  Currently, there are various attempts to propose a </w:t>
      </w:r>
      <w:r w:rsidR="00FA0C82" w:rsidRPr="00FA0C82">
        <w:rPr>
          <w:rFonts w:asciiTheme="majorBidi" w:hAnsiTheme="majorBidi" w:cstheme="majorBidi"/>
          <w:sz w:val="24"/>
          <w:szCs w:val="24"/>
        </w:rPr>
        <w:t xml:space="preserve">robust </w:t>
      </w:r>
      <w:r w:rsidR="00A83E82" w:rsidRPr="00FA0C82">
        <w:rPr>
          <w:rFonts w:asciiTheme="majorBidi" w:hAnsiTheme="majorBidi" w:cstheme="majorBidi"/>
          <w:sz w:val="24"/>
          <w:szCs w:val="24"/>
          <w:lang w:val="en-MY"/>
        </w:rPr>
        <w:t xml:space="preserve">conceptual </w:t>
      </w:r>
      <w:r w:rsidR="00FA0C82" w:rsidRPr="00FA0C82">
        <w:rPr>
          <w:rFonts w:asciiTheme="majorBidi" w:hAnsiTheme="majorBidi" w:cstheme="majorBidi"/>
          <w:sz w:val="24"/>
          <w:szCs w:val="24"/>
        </w:rPr>
        <w:lastRenderedPageBreak/>
        <w:t xml:space="preserve">framework for implementing </w:t>
      </w:r>
      <w:r w:rsidRPr="00FA0C82">
        <w:rPr>
          <w:rFonts w:asciiTheme="majorBidi" w:hAnsiTheme="majorBidi" w:cstheme="majorBidi"/>
          <w:sz w:val="24"/>
          <w:szCs w:val="24"/>
        </w:rPr>
        <w:t>smart learning</w:t>
      </w:r>
      <w:r w:rsidR="00DC21AD" w:rsidRPr="00FA0C82">
        <w:rPr>
          <w:rFonts w:asciiTheme="majorBidi" w:hAnsiTheme="majorBidi" w:cstheme="majorBidi"/>
          <w:sz w:val="24"/>
          <w:szCs w:val="24"/>
        </w:rPr>
        <w:t xml:space="preserve"> </w:t>
      </w:r>
      <w:r w:rsidR="00FA0C82" w:rsidRPr="00FA0C82">
        <w:rPr>
          <w:rFonts w:asciiTheme="majorBidi" w:hAnsiTheme="majorBidi" w:cstheme="majorBidi"/>
          <w:sz w:val="24"/>
          <w:szCs w:val="24"/>
        </w:rPr>
        <w:t xml:space="preserve">keeping in mind the challenges, success factors, etc., as </w:t>
      </w:r>
      <w:r w:rsidR="00DC21AD" w:rsidRPr="00FA0C82">
        <w:rPr>
          <w:rFonts w:asciiTheme="majorBidi" w:hAnsiTheme="majorBidi" w:cstheme="majorBidi"/>
          <w:sz w:val="24"/>
          <w:szCs w:val="24"/>
        </w:rPr>
        <w:t>depicted in Table 1.1</w:t>
      </w:r>
      <w:r w:rsidRPr="00FA0C82">
        <w:rPr>
          <w:rFonts w:asciiTheme="majorBidi" w:hAnsiTheme="majorBidi" w:cstheme="majorBidi"/>
          <w:sz w:val="24"/>
          <w:szCs w:val="24"/>
        </w:rPr>
        <w:t xml:space="preserve">.  </w:t>
      </w:r>
      <w:r w:rsidR="00862CAF" w:rsidRPr="00FA0C82">
        <w:rPr>
          <w:rFonts w:asciiTheme="majorBidi" w:hAnsiTheme="majorBidi" w:cstheme="majorBidi"/>
          <w:sz w:val="24"/>
          <w:szCs w:val="24"/>
        </w:rPr>
        <w:t>The</w:t>
      </w:r>
      <w:r w:rsidRPr="00FA0C82">
        <w:rPr>
          <w:rFonts w:asciiTheme="majorBidi" w:hAnsiTheme="majorBidi" w:cstheme="majorBidi"/>
          <w:sz w:val="24"/>
          <w:szCs w:val="24"/>
        </w:rPr>
        <w:t xml:space="preserve"> educational methodology of learning </w:t>
      </w:r>
      <w:r w:rsidR="00862CAF" w:rsidRPr="00FA0C82">
        <w:rPr>
          <w:rFonts w:asciiTheme="majorBidi" w:hAnsiTheme="majorBidi" w:cstheme="majorBidi"/>
          <w:sz w:val="24"/>
          <w:szCs w:val="24"/>
        </w:rPr>
        <w:t xml:space="preserve">(traditional or smart) </w:t>
      </w:r>
      <w:r w:rsidRPr="00FA0C82">
        <w:rPr>
          <w:rFonts w:asciiTheme="majorBidi" w:hAnsiTheme="majorBidi" w:cstheme="majorBidi"/>
          <w:sz w:val="24"/>
          <w:szCs w:val="24"/>
        </w:rPr>
        <w:t xml:space="preserve">is based on eight components: </w:t>
      </w:r>
      <w:r w:rsidRPr="00FA0C82">
        <w:rPr>
          <w:rFonts w:asciiTheme="majorBidi" w:hAnsiTheme="majorBidi" w:cstheme="majorBidi"/>
          <w:i/>
          <w:sz w:val="24"/>
          <w:szCs w:val="24"/>
        </w:rPr>
        <w:t>Institutional, pedagogical, ethical, technological, interface design, evaluation, measurement</w:t>
      </w:r>
      <w:r w:rsidRPr="00FA0C82">
        <w:rPr>
          <w:rFonts w:asciiTheme="majorBidi" w:hAnsiTheme="majorBidi" w:cstheme="majorBidi"/>
          <w:sz w:val="24"/>
          <w:szCs w:val="24"/>
        </w:rPr>
        <w:t xml:space="preserve">, and </w:t>
      </w:r>
      <w:r w:rsidRPr="00FA0C82">
        <w:rPr>
          <w:rFonts w:asciiTheme="majorBidi" w:hAnsiTheme="majorBidi" w:cstheme="majorBidi"/>
          <w:i/>
          <w:sz w:val="24"/>
          <w:szCs w:val="24"/>
        </w:rPr>
        <w:t>resource support</w:t>
      </w:r>
      <w:r w:rsidRPr="00FA0C82">
        <w:rPr>
          <w:rFonts w:asciiTheme="majorBidi" w:hAnsiTheme="majorBidi" w:cstheme="majorBidi"/>
          <w:sz w:val="24"/>
          <w:szCs w:val="24"/>
        </w:rPr>
        <w:t xml:space="preserve"> (Khan, 2001).</w:t>
      </w:r>
      <w:r w:rsidRPr="00D95300">
        <w:rPr>
          <w:rFonts w:asciiTheme="majorBidi" w:hAnsiTheme="majorBidi" w:cstheme="majorBidi"/>
          <w:color w:val="FF0000"/>
          <w:sz w:val="24"/>
          <w:szCs w:val="24"/>
        </w:rPr>
        <w:t xml:space="preserve">  </w:t>
      </w:r>
    </w:p>
    <w:p w14:paraId="6A3D5AE0" w14:textId="77777777" w:rsidR="00FA0C82" w:rsidRDefault="00FA0C82" w:rsidP="00FA0C82">
      <w:pPr>
        <w:pStyle w:val="ListParagraph"/>
        <w:spacing w:after="0" w:line="240" w:lineRule="auto"/>
        <w:ind w:left="0"/>
        <w:jc w:val="both"/>
        <w:rPr>
          <w:rFonts w:asciiTheme="majorBidi" w:hAnsiTheme="majorBidi" w:cstheme="majorBidi"/>
          <w:color w:val="FF0000"/>
          <w:sz w:val="24"/>
          <w:szCs w:val="24"/>
        </w:rPr>
      </w:pPr>
    </w:p>
    <w:p w14:paraId="4730260F" w14:textId="1E0D4A6C" w:rsidR="00992288" w:rsidRDefault="00862CAF" w:rsidP="00A84B8F">
      <w:pPr>
        <w:pStyle w:val="ListParagraph"/>
        <w:spacing w:after="0" w:line="480" w:lineRule="auto"/>
        <w:ind w:left="0"/>
        <w:jc w:val="both"/>
        <w:rPr>
          <w:rFonts w:asciiTheme="majorBidi" w:hAnsiTheme="majorBidi" w:cstheme="majorBidi"/>
          <w:sz w:val="24"/>
          <w:szCs w:val="24"/>
        </w:rPr>
      </w:pPr>
      <w:r w:rsidRPr="00A64BC3">
        <w:rPr>
          <w:rFonts w:asciiTheme="majorBidi" w:hAnsiTheme="majorBidi" w:cstheme="majorBidi"/>
          <w:sz w:val="24"/>
          <w:szCs w:val="24"/>
        </w:rPr>
        <w:t>Concerning the types of framework</w:t>
      </w:r>
      <w:r w:rsidR="00FA0C82" w:rsidRPr="00A64BC3">
        <w:rPr>
          <w:rFonts w:asciiTheme="majorBidi" w:hAnsiTheme="majorBidi" w:cstheme="majorBidi"/>
          <w:sz w:val="24"/>
          <w:szCs w:val="24"/>
        </w:rPr>
        <w:t>s</w:t>
      </w:r>
      <w:r w:rsidRPr="00A64BC3">
        <w:rPr>
          <w:rFonts w:asciiTheme="majorBidi" w:hAnsiTheme="majorBidi" w:cstheme="majorBidi"/>
          <w:sz w:val="24"/>
          <w:szCs w:val="24"/>
        </w:rPr>
        <w:t>, t</w:t>
      </w:r>
      <w:r w:rsidR="00460BD9" w:rsidRPr="00A64BC3">
        <w:rPr>
          <w:rFonts w:asciiTheme="majorBidi" w:hAnsiTheme="majorBidi" w:cstheme="majorBidi"/>
          <w:sz w:val="24"/>
          <w:szCs w:val="24"/>
        </w:rPr>
        <w:t xml:space="preserve">here are </w:t>
      </w:r>
      <w:r w:rsidR="00B517D6" w:rsidRPr="00A64BC3">
        <w:rPr>
          <w:rFonts w:asciiTheme="majorBidi" w:hAnsiTheme="majorBidi" w:cstheme="majorBidi"/>
          <w:sz w:val="24"/>
          <w:szCs w:val="24"/>
        </w:rPr>
        <w:t>four</w:t>
      </w:r>
      <w:r w:rsidR="00460BD9" w:rsidRPr="00A64BC3">
        <w:rPr>
          <w:rFonts w:asciiTheme="majorBidi" w:hAnsiTheme="majorBidi" w:cstheme="majorBidi"/>
          <w:sz w:val="24"/>
          <w:szCs w:val="24"/>
        </w:rPr>
        <w:t xml:space="preserve"> </w:t>
      </w:r>
      <w:r w:rsidR="00A64BC3" w:rsidRPr="00A64BC3">
        <w:rPr>
          <w:rFonts w:asciiTheme="majorBidi" w:hAnsiTheme="majorBidi" w:cstheme="majorBidi"/>
          <w:sz w:val="24"/>
          <w:szCs w:val="24"/>
        </w:rPr>
        <w:t xml:space="preserve">dominant </w:t>
      </w:r>
      <w:r w:rsidR="00460BD9" w:rsidRPr="00A64BC3">
        <w:rPr>
          <w:rFonts w:asciiTheme="majorBidi" w:hAnsiTheme="majorBidi" w:cstheme="majorBidi"/>
          <w:sz w:val="24"/>
          <w:szCs w:val="24"/>
        </w:rPr>
        <w:t xml:space="preserve">types </w:t>
      </w:r>
      <w:r w:rsidRPr="00A64BC3">
        <w:rPr>
          <w:rFonts w:asciiTheme="majorBidi" w:hAnsiTheme="majorBidi" w:cstheme="majorBidi"/>
          <w:sz w:val="24"/>
          <w:szCs w:val="24"/>
        </w:rPr>
        <w:t>as</w:t>
      </w:r>
      <w:r w:rsidR="00A64BC3" w:rsidRPr="00A64BC3">
        <w:rPr>
          <w:rFonts w:asciiTheme="majorBidi" w:hAnsiTheme="majorBidi" w:cstheme="majorBidi"/>
          <w:sz w:val="24"/>
          <w:szCs w:val="24"/>
        </w:rPr>
        <w:t xml:space="preserve"> indicated in the extant literature</w:t>
      </w:r>
      <w:r w:rsidR="00460BD9" w:rsidRPr="00A64BC3">
        <w:rPr>
          <w:rFonts w:asciiTheme="majorBidi" w:hAnsiTheme="majorBidi" w:cstheme="majorBidi"/>
          <w:sz w:val="24"/>
          <w:szCs w:val="24"/>
        </w:rPr>
        <w:t xml:space="preserve">. The first </w:t>
      </w:r>
      <w:r w:rsidR="00B517D6" w:rsidRPr="00A64BC3">
        <w:rPr>
          <w:rFonts w:asciiTheme="majorBidi" w:hAnsiTheme="majorBidi" w:cstheme="majorBidi"/>
          <w:sz w:val="24"/>
          <w:szCs w:val="24"/>
        </w:rPr>
        <w:t>a</w:t>
      </w:r>
      <w:r w:rsidR="007E5467" w:rsidRPr="00A64BC3">
        <w:rPr>
          <w:rFonts w:asciiTheme="majorBidi" w:hAnsiTheme="majorBidi" w:cstheme="majorBidi"/>
          <w:sz w:val="24"/>
          <w:szCs w:val="24"/>
        </w:rPr>
        <w:t>n</w:t>
      </w:r>
      <w:r w:rsidR="00B517D6" w:rsidRPr="00A64BC3">
        <w:rPr>
          <w:rFonts w:asciiTheme="majorBidi" w:hAnsiTheme="majorBidi" w:cstheme="majorBidi"/>
          <w:sz w:val="24"/>
          <w:szCs w:val="24"/>
        </w:rPr>
        <w:t>d the second framework are</w:t>
      </w:r>
      <w:r w:rsidR="00460BD9" w:rsidRPr="00A64BC3">
        <w:rPr>
          <w:rFonts w:asciiTheme="majorBidi" w:hAnsiTheme="majorBidi" w:cstheme="majorBidi"/>
          <w:sz w:val="24"/>
          <w:szCs w:val="24"/>
        </w:rPr>
        <w:t xml:space="preserve"> based on the eight components</w:t>
      </w:r>
      <w:r w:rsidR="00A64BC3" w:rsidRPr="00A64BC3">
        <w:rPr>
          <w:rFonts w:asciiTheme="majorBidi" w:hAnsiTheme="majorBidi" w:cstheme="majorBidi"/>
          <w:sz w:val="24"/>
          <w:szCs w:val="24"/>
        </w:rPr>
        <w:t xml:space="preserve"> mentioned by Khan (2001),</w:t>
      </w:r>
      <w:r w:rsidR="00460BD9" w:rsidRPr="00A64BC3">
        <w:rPr>
          <w:rFonts w:asciiTheme="majorBidi" w:hAnsiTheme="majorBidi" w:cstheme="majorBidi"/>
          <w:sz w:val="24"/>
          <w:szCs w:val="24"/>
        </w:rPr>
        <w:t xml:space="preserve"> which are widely considered as </w:t>
      </w:r>
      <w:r w:rsidR="00A64BC3" w:rsidRPr="00A64BC3">
        <w:rPr>
          <w:rFonts w:asciiTheme="majorBidi" w:hAnsiTheme="majorBidi" w:cstheme="majorBidi"/>
          <w:sz w:val="24"/>
          <w:szCs w:val="24"/>
        </w:rPr>
        <w:t xml:space="preserve">foundation </w:t>
      </w:r>
      <w:r w:rsidR="00460BD9" w:rsidRPr="00A64BC3">
        <w:rPr>
          <w:rFonts w:asciiTheme="majorBidi" w:hAnsiTheme="majorBidi" w:cstheme="majorBidi"/>
          <w:sz w:val="24"/>
          <w:szCs w:val="24"/>
        </w:rPr>
        <w:t xml:space="preserve">for any educational framework.  The third </w:t>
      </w:r>
      <w:r w:rsidR="00B517D6" w:rsidRPr="00A64BC3">
        <w:rPr>
          <w:rFonts w:asciiTheme="majorBidi" w:hAnsiTheme="majorBidi" w:cstheme="majorBidi"/>
          <w:sz w:val="24"/>
          <w:szCs w:val="24"/>
        </w:rPr>
        <w:t xml:space="preserve">framework </w:t>
      </w:r>
      <w:r w:rsidR="00460BD9" w:rsidRPr="00A64BC3">
        <w:rPr>
          <w:rFonts w:asciiTheme="majorBidi" w:hAnsiTheme="majorBidi" w:cstheme="majorBidi"/>
          <w:sz w:val="24"/>
          <w:szCs w:val="24"/>
        </w:rPr>
        <w:t xml:space="preserve">is the conceptual framework </w:t>
      </w:r>
      <w:r w:rsidR="00A64BC3" w:rsidRPr="00A64BC3">
        <w:rPr>
          <w:rFonts w:asciiTheme="majorBidi" w:hAnsiTheme="majorBidi" w:cstheme="majorBidi"/>
          <w:sz w:val="24"/>
          <w:szCs w:val="24"/>
        </w:rPr>
        <w:t>that</w:t>
      </w:r>
      <w:r w:rsidR="00460BD9" w:rsidRPr="00A64BC3">
        <w:rPr>
          <w:rFonts w:asciiTheme="majorBidi" w:hAnsiTheme="majorBidi" w:cstheme="majorBidi"/>
          <w:sz w:val="24"/>
          <w:szCs w:val="24"/>
        </w:rPr>
        <w:t xml:space="preserve"> presents students’ satisfaction.  The last framework is to present an evaluation of smart learning.  The current study focuses on adopting a framework and then the evaluation is followed using a quantitative research methodology.  </w:t>
      </w:r>
      <w:r w:rsidR="00654AFF" w:rsidRPr="00A64BC3">
        <w:rPr>
          <w:rFonts w:asciiTheme="majorBidi" w:hAnsiTheme="majorBidi" w:cstheme="majorBidi"/>
          <w:sz w:val="24"/>
          <w:szCs w:val="24"/>
        </w:rPr>
        <w:t>Table 1.</w:t>
      </w:r>
      <w:r w:rsidR="00217C5F" w:rsidRPr="00A64BC3">
        <w:rPr>
          <w:rFonts w:asciiTheme="majorBidi" w:hAnsiTheme="majorBidi" w:cstheme="majorBidi"/>
          <w:sz w:val="24"/>
          <w:szCs w:val="24"/>
        </w:rPr>
        <w:t>1</w:t>
      </w:r>
      <w:r w:rsidR="00654AFF" w:rsidRPr="00A64BC3">
        <w:rPr>
          <w:rFonts w:asciiTheme="majorBidi" w:hAnsiTheme="majorBidi" w:cstheme="majorBidi"/>
          <w:sz w:val="24"/>
          <w:szCs w:val="24"/>
        </w:rPr>
        <w:t xml:space="preserve"> shows the various framework</w:t>
      </w:r>
      <w:r w:rsidR="00A64BC3" w:rsidRPr="00A64BC3">
        <w:rPr>
          <w:rFonts w:asciiTheme="majorBidi" w:hAnsiTheme="majorBidi" w:cstheme="majorBidi"/>
          <w:sz w:val="24"/>
          <w:szCs w:val="24"/>
        </w:rPr>
        <w:t>s based o</w:t>
      </w:r>
      <w:r w:rsidR="00654AFF" w:rsidRPr="00A64BC3">
        <w:rPr>
          <w:rFonts w:asciiTheme="majorBidi" w:hAnsiTheme="majorBidi" w:cstheme="majorBidi"/>
          <w:sz w:val="24"/>
          <w:szCs w:val="24"/>
        </w:rPr>
        <w:t xml:space="preserve">n </w:t>
      </w:r>
      <w:r w:rsidR="00A64BC3" w:rsidRPr="00A64BC3">
        <w:rPr>
          <w:rFonts w:asciiTheme="majorBidi" w:hAnsiTheme="majorBidi" w:cstheme="majorBidi"/>
          <w:sz w:val="24"/>
          <w:szCs w:val="24"/>
        </w:rPr>
        <w:t xml:space="preserve">the </w:t>
      </w:r>
      <w:r w:rsidR="00654AFF" w:rsidRPr="00A64BC3">
        <w:rPr>
          <w:rFonts w:asciiTheme="majorBidi" w:hAnsiTheme="majorBidi" w:cstheme="majorBidi"/>
          <w:sz w:val="24"/>
          <w:szCs w:val="24"/>
        </w:rPr>
        <w:t xml:space="preserve">literature. </w:t>
      </w:r>
    </w:p>
    <w:p w14:paraId="7EECC30F" w14:textId="77777777" w:rsidR="00A64BC3" w:rsidRPr="00A64BC3" w:rsidRDefault="00A64BC3" w:rsidP="00A64BC3">
      <w:pPr>
        <w:pStyle w:val="ListParagraph"/>
        <w:spacing w:after="0" w:line="240" w:lineRule="auto"/>
        <w:ind w:left="0"/>
        <w:jc w:val="both"/>
        <w:rPr>
          <w:rFonts w:asciiTheme="majorBidi" w:hAnsiTheme="majorBidi" w:cstheme="majorBidi"/>
          <w:sz w:val="24"/>
          <w:szCs w:val="24"/>
        </w:rPr>
      </w:pPr>
    </w:p>
    <w:p w14:paraId="00C2E5E7" w14:textId="336EFE55" w:rsidR="005B249C" w:rsidRPr="00A64BC3" w:rsidRDefault="00A64BC3" w:rsidP="00BA1CA8">
      <w:pPr>
        <w:pStyle w:val="ListParagraph"/>
        <w:spacing w:after="0" w:line="480" w:lineRule="auto"/>
        <w:ind w:left="0" w:firstLine="720"/>
        <w:jc w:val="both"/>
        <w:rPr>
          <w:rFonts w:asciiTheme="majorBidi" w:hAnsiTheme="majorBidi" w:cstheme="majorBidi"/>
          <w:b/>
          <w:sz w:val="24"/>
          <w:szCs w:val="24"/>
        </w:rPr>
      </w:pPr>
      <w:r>
        <w:rPr>
          <w:rFonts w:asciiTheme="majorBidi" w:hAnsiTheme="majorBidi" w:cstheme="majorBidi"/>
          <w:b/>
          <w:sz w:val="24"/>
          <w:szCs w:val="24"/>
        </w:rPr>
        <w:t xml:space="preserve">     </w:t>
      </w:r>
      <w:r w:rsidR="00B004BE" w:rsidRPr="00A64BC3">
        <w:rPr>
          <w:rFonts w:asciiTheme="majorBidi" w:hAnsiTheme="majorBidi" w:cstheme="majorBidi"/>
          <w:b/>
          <w:sz w:val="24"/>
          <w:szCs w:val="24"/>
        </w:rPr>
        <w:t xml:space="preserve">Table </w:t>
      </w:r>
      <w:r w:rsidR="00530FA4" w:rsidRPr="00A64BC3">
        <w:rPr>
          <w:rFonts w:asciiTheme="majorBidi" w:hAnsiTheme="majorBidi" w:cstheme="majorBidi"/>
          <w:b/>
          <w:sz w:val="24"/>
          <w:szCs w:val="24"/>
        </w:rPr>
        <w:t>1.</w:t>
      </w:r>
      <w:r w:rsidR="00DC21AD" w:rsidRPr="00A64BC3">
        <w:rPr>
          <w:rFonts w:asciiTheme="majorBidi" w:hAnsiTheme="majorBidi" w:cstheme="majorBidi"/>
          <w:b/>
          <w:sz w:val="24"/>
          <w:szCs w:val="24"/>
        </w:rPr>
        <w:t>1</w:t>
      </w:r>
      <w:r w:rsidR="00EC5D7B">
        <w:rPr>
          <w:rFonts w:asciiTheme="majorBidi" w:hAnsiTheme="majorBidi" w:cstheme="majorBidi"/>
          <w:b/>
          <w:sz w:val="24"/>
          <w:szCs w:val="24"/>
        </w:rPr>
        <w:t>:</w:t>
      </w:r>
      <w:r w:rsidR="00530FA4" w:rsidRPr="00A64BC3">
        <w:rPr>
          <w:rFonts w:asciiTheme="majorBidi" w:hAnsiTheme="majorBidi" w:cstheme="majorBidi"/>
          <w:b/>
          <w:sz w:val="24"/>
          <w:szCs w:val="24"/>
        </w:rPr>
        <w:t xml:space="preserve"> </w:t>
      </w:r>
      <w:proofErr w:type="gramStart"/>
      <w:r>
        <w:rPr>
          <w:rFonts w:asciiTheme="majorBidi" w:hAnsiTheme="majorBidi" w:cstheme="majorBidi"/>
          <w:b/>
          <w:sz w:val="24"/>
          <w:szCs w:val="24"/>
        </w:rPr>
        <w:t>Dominant</w:t>
      </w:r>
      <w:proofErr w:type="gramEnd"/>
      <w:r>
        <w:rPr>
          <w:rFonts w:asciiTheme="majorBidi" w:hAnsiTheme="majorBidi" w:cstheme="majorBidi"/>
          <w:b/>
          <w:sz w:val="24"/>
          <w:szCs w:val="24"/>
        </w:rPr>
        <w:t xml:space="preserve"> Framewor</w:t>
      </w:r>
      <w:r w:rsidR="000B4A4A">
        <w:rPr>
          <w:rFonts w:asciiTheme="majorBidi" w:hAnsiTheme="majorBidi" w:cstheme="majorBidi"/>
          <w:b/>
          <w:sz w:val="24"/>
          <w:szCs w:val="24"/>
        </w:rPr>
        <w:t>k</w:t>
      </w:r>
      <w:r w:rsidR="00EC5D7B">
        <w:rPr>
          <w:rFonts w:asciiTheme="majorBidi" w:hAnsiTheme="majorBidi" w:cstheme="majorBidi"/>
          <w:b/>
          <w:sz w:val="24"/>
          <w:szCs w:val="24"/>
        </w:rPr>
        <w:t>s</w:t>
      </w:r>
      <w:r>
        <w:rPr>
          <w:rFonts w:asciiTheme="majorBidi" w:hAnsiTheme="majorBidi" w:cstheme="majorBidi"/>
          <w:b/>
          <w:sz w:val="24"/>
          <w:szCs w:val="24"/>
        </w:rPr>
        <w:t xml:space="preserve"> for Smart L</w:t>
      </w:r>
      <w:r w:rsidR="00B004BE" w:rsidRPr="00A64BC3">
        <w:rPr>
          <w:rFonts w:asciiTheme="majorBidi" w:hAnsiTheme="majorBidi" w:cstheme="majorBidi"/>
          <w:b/>
          <w:sz w:val="24"/>
          <w:szCs w:val="24"/>
        </w:rPr>
        <w:t>earning</w:t>
      </w:r>
      <w:r w:rsidR="00530FA4" w:rsidRPr="00A64BC3">
        <w:rPr>
          <w:rFonts w:asciiTheme="majorBidi" w:hAnsiTheme="majorBidi" w:cstheme="majorBidi"/>
          <w:b/>
          <w:sz w:val="24"/>
          <w:szCs w:val="24"/>
        </w:rPr>
        <w:t xml:space="preserve"> </w:t>
      </w:r>
    </w:p>
    <w:tbl>
      <w:tblPr>
        <w:tblStyle w:val="TableGrid"/>
        <w:tblW w:w="5000" w:type="pct"/>
        <w:jc w:val="center"/>
        <w:tblLook w:val="04A0" w:firstRow="1" w:lastRow="0" w:firstColumn="1" w:lastColumn="0" w:noHBand="0" w:noVBand="1"/>
      </w:tblPr>
      <w:tblGrid>
        <w:gridCol w:w="1400"/>
        <w:gridCol w:w="2394"/>
        <w:gridCol w:w="2982"/>
        <w:gridCol w:w="1749"/>
      </w:tblGrid>
      <w:tr w:rsidR="007863A3" w:rsidRPr="00627EEE" w14:paraId="706522B3" w14:textId="77777777" w:rsidTr="00A800FC">
        <w:trPr>
          <w:jc w:val="center"/>
        </w:trPr>
        <w:tc>
          <w:tcPr>
            <w:tcW w:w="821" w:type="pct"/>
            <w:shd w:val="clear" w:color="auto" w:fill="D9D9D9" w:themeFill="background1" w:themeFillShade="D9"/>
          </w:tcPr>
          <w:p w14:paraId="7BC300CF" w14:textId="741B3FD8" w:rsidR="007863A3" w:rsidRPr="00627EEE" w:rsidRDefault="00BC6D0C" w:rsidP="007863A3">
            <w:pPr>
              <w:pStyle w:val="ListParagraph"/>
              <w:spacing w:before="60" w:after="60"/>
              <w:ind w:left="0"/>
              <w:jc w:val="center"/>
              <w:rPr>
                <w:rFonts w:asciiTheme="majorBidi" w:hAnsiTheme="majorBidi" w:cstheme="majorBidi"/>
                <w:b/>
                <w:bCs/>
                <w:sz w:val="24"/>
                <w:szCs w:val="24"/>
              </w:rPr>
            </w:pPr>
            <w:r>
              <w:rPr>
                <w:rFonts w:asciiTheme="majorBidi" w:hAnsiTheme="majorBidi" w:cstheme="majorBidi"/>
                <w:b/>
                <w:bCs/>
                <w:sz w:val="24"/>
                <w:szCs w:val="24"/>
              </w:rPr>
              <w:t>Source</w:t>
            </w:r>
          </w:p>
        </w:tc>
        <w:tc>
          <w:tcPr>
            <w:tcW w:w="1404" w:type="pct"/>
            <w:shd w:val="clear" w:color="auto" w:fill="D9D9D9" w:themeFill="background1" w:themeFillShade="D9"/>
          </w:tcPr>
          <w:p w14:paraId="154843ED" w14:textId="1733E94F" w:rsidR="007863A3" w:rsidRPr="00627EEE" w:rsidRDefault="007863A3" w:rsidP="007863A3">
            <w:pPr>
              <w:pStyle w:val="ListParagraph"/>
              <w:spacing w:before="60" w:after="60"/>
              <w:ind w:left="0"/>
              <w:jc w:val="center"/>
              <w:rPr>
                <w:rFonts w:asciiTheme="majorBidi" w:hAnsiTheme="majorBidi" w:cstheme="majorBidi"/>
                <w:b/>
                <w:bCs/>
                <w:sz w:val="24"/>
                <w:szCs w:val="24"/>
              </w:rPr>
            </w:pPr>
            <w:r w:rsidRPr="00627EEE">
              <w:rPr>
                <w:rFonts w:asciiTheme="majorBidi" w:hAnsiTheme="majorBidi" w:cstheme="majorBidi"/>
                <w:b/>
                <w:bCs/>
                <w:sz w:val="24"/>
                <w:szCs w:val="24"/>
              </w:rPr>
              <w:t>Framework</w:t>
            </w:r>
          </w:p>
        </w:tc>
        <w:tc>
          <w:tcPr>
            <w:tcW w:w="1749" w:type="pct"/>
            <w:shd w:val="clear" w:color="auto" w:fill="D9D9D9" w:themeFill="background1" w:themeFillShade="D9"/>
          </w:tcPr>
          <w:p w14:paraId="7C1D0E1E" w14:textId="1F5FB2D8" w:rsidR="007863A3" w:rsidRPr="00627EEE" w:rsidRDefault="007863A3" w:rsidP="007863A3">
            <w:pPr>
              <w:pStyle w:val="ListParagraph"/>
              <w:spacing w:before="60" w:after="60"/>
              <w:ind w:left="0"/>
              <w:jc w:val="center"/>
              <w:rPr>
                <w:rFonts w:asciiTheme="majorBidi" w:hAnsiTheme="majorBidi" w:cstheme="majorBidi"/>
                <w:b/>
                <w:bCs/>
                <w:sz w:val="24"/>
                <w:szCs w:val="24"/>
              </w:rPr>
            </w:pPr>
            <w:r w:rsidRPr="00627EEE">
              <w:rPr>
                <w:rFonts w:asciiTheme="majorBidi" w:hAnsiTheme="majorBidi" w:cstheme="majorBidi"/>
                <w:b/>
                <w:bCs/>
                <w:sz w:val="24"/>
                <w:szCs w:val="24"/>
              </w:rPr>
              <w:t>Components</w:t>
            </w:r>
          </w:p>
        </w:tc>
        <w:tc>
          <w:tcPr>
            <w:tcW w:w="1026" w:type="pct"/>
            <w:shd w:val="clear" w:color="auto" w:fill="D9D9D9" w:themeFill="background1" w:themeFillShade="D9"/>
          </w:tcPr>
          <w:p w14:paraId="172B3A38" w14:textId="4357030E" w:rsidR="007863A3" w:rsidRPr="00627EEE" w:rsidRDefault="007863A3" w:rsidP="007863A3">
            <w:pPr>
              <w:pStyle w:val="ListParagraph"/>
              <w:spacing w:before="60" w:after="60"/>
              <w:ind w:left="0"/>
              <w:jc w:val="center"/>
              <w:rPr>
                <w:rFonts w:asciiTheme="majorBidi" w:hAnsiTheme="majorBidi" w:cstheme="majorBidi"/>
                <w:b/>
                <w:bCs/>
                <w:sz w:val="24"/>
                <w:szCs w:val="24"/>
              </w:rPr>
            </w:pPr>
            <w:r w:rsidRPr="00627EEE">
              <w:rPr>
                <w:rFonts w:asciiTheme="majorBidi" w:hAnsiTheme="majorBidi" w:cstheme="majorBidi"/>
                <w:b/>
                <w:bCs/>
                <w:sz w:val="24"/>
                <w:szCs w:val="24"/>
              </w:rPr>
              <w:t>Focus</w:t>
            </w:r>
          </w:p>
        </w:tc>
      </w:tr>
      <w:tr w:rsidR="007863A3" w:rsidRPr="00627EEE" w14:paraId="62984ED9" w14:textId="77777777" w:rsidTr="00A800FC">
        <w:trPr>
          <w:jc w:val="center"/>
        </w:trPr>
        <w:tc>
          <w:tcPr>
            <w:tcW w:w="821" w:type="pct"/>
            <w:vAlign w:val="center"/>
          </w:tcPr>
          <w:p w14:paraId="22F0B4D3" w14:textId="0EA11673" w:rsidR="007863A3" w:rsidRPr="00627EEE" w:rsidRDefault="007863A3" w:rsidP="007863A3">
            <w:pPr>
              <w:pStyle w:val="ListParagraph"/>
              <w:spacing w:before="60" w:after="60"/>
              <w:ind w:left="0"/>
              <w:rPr>
                <w:rFonts w:ascii="Times New Roman" w:hAnsi="Times New Roman" w:cs="Times New Roman"/>
                <w:sz w:val="20"/>
                <w:szCs w:val="20"/>
                <w:lang w:val="en-MY"/>
              </w:rPr>
            </w:pPr>
            <w:r w:rsidRPr="00627EEE">
              <w:rPr>
                <w:rFonts w:ascii="Times New Roman" w:hAnsi="Times New Roman" w:cs="Times New Roman"/>
                <w:sz w:val="20"/>
                <w:szCs w:val="20"/>
                <w:lang w:val="en-MY"/>
              </w:rPr>
              <w:t xml:space="preserve">Khan (2001) </w:t>
            </w:r>
          </w:p>
        </w:tc>
        <w:tc>
          <w:tcPr>
            <w:tcW w:w="1404" w:type="pct"/>
          </w:tcPr>
          <w:p w14:paraId="32A7F0AF" w14:textId="39AC75FD" w:rsidR="007863A3" w:rsidRPr="00627EEE" w:rsidRDefault="00BC6D0C" w:rsidP="00BC6D0C">
            <w:pPr>
              <w:pStyle w:val="ListParagraph"/>
              <w:spacing w:before="60" w:after="60"/>
              <w:ind w:left="0"/>
              <w:jc w:val="both"/>
              <w:rPr>
                <w:rFonts w:ascii="Times New Roman" w:hAnsi="Times New Roman" w:cs="Times New Roman"/>
                <w:sz w:val="20"/>
                <w:szCs w:val="20"/>
                <w:lang w:val="en-MY"/>
              </w:rPr>
            </w:pPr>
            <w:r>
              <w:rPr>
                <w:rFonts w:ascii="Times New Roman" w:hAnsi="Times New Roman" w:cs="Times New Roman"/>
                <w:sz w:val="20"/>
                <w:szCs w:val="20"/>
                <w:lang w:val="en-MY"/>
              </w:rPr>
              <w:t>A framework for smart learning: 8</w:t>
            </w:r>
            <w:r w:rsidR="007863A3" w:rsidRPr="00627EEE">
              <w:rPr>
                <w:rFonts w:ascii="Times New Roman" w:hAnsi="Times New Roman" w:cs="Times New Roman"/>
                <w:sz w:val="20"/>
                <w:szCs w:val="20"/>
                <w:lang w:val="en-MY"/>
              </w:rPr>
              <w:t>-component</w:t>
            </w:r>
            <w:r>
              <w:rPr>
                <w:rFonts w:ascii="Times New Roman" w:hAnsi="Times New Roman" w:cs="Times New Roman"/>
                <w:sz w:val="20"/>
                <w:szCs w:val="20"/>
                <w:lang w:val="en-MY"/>
              </w:rPr>
              <w:t>s</w:t>
            </w:r>
            <w:r w:rsidR="007863A3" w:rsidRPr="00627EEE">
              <w:rPr>
                <w:rFonts w:ascii="Times New Roman" w:hAnsi="Times New Roman" w:cs="Times New Roman"/>
                <w:sz w:val="20"/>
                <w:szCs w:val="20"/>
                <w:lang w:val="en-MY"/>
              </w:rPr>
              <w:t xml:space="preserve"> </w:t>
            </w:r>
          </w:p>
        </w:tc>
        <w:tc>
          <w:tcPr>
            <w:tcW w:w="1749" w:type="pct"/>
          </w:tcPr>
          <w:p w14:paraId="612F7AFB" w14:textId="22325BF5" w:rsidR="007863A3" w:rsidRPr="00627EEE" w:rsidRDefault="00BC6D0C" w:rsidP="007863A3">
            <w:pPr>
              <w:pStyle w:val="ListParagraph"/>
              <w:spacing w:before="60" w:after="60"/>
              <w:ind w:left="0"/>
              <w:jc w:val="both"/>
              <w:rPr>
                <w:rFonts w:ascii="Times New Roman" w:hAnsi="Times New Roman" w:cs="Times New Roman"/>
                <w:sz w:val="20"/>
                <w:szCs w:val="20"/>
                <w:lang w:val="en-MY"/>
              </w:rPr>
            </w:pPr>
            <w:r>
              <w:rPr>
                <w:rFonts w:ascii="Times New Roman" w:hAnsi="Times New Roman" w:cs="Times New Roman"/>
                <w:sz w:val="20"/>
                <w:szCs w:val="20"/>
                <w:lang w:val="en-MY"/>
              </w:rPr>
              <w:t xml:space="preserve">8 </w:t>
            </w:r>
            <w:r w:rsidR="007863A3" w:rsidRPr="00627EEE">
              <w:rPr>
                <w:rFonts w:ascii="Times New Roman" w:hAnsi="Times New Roman" w:cs="Times New Roman"/>
                <w:sz w:val="20"/>
                <w:szCs w:val="20"/>
                <w:lang w:val="en-MY"/>
              </w:rPr>
              <w:t>Components</w:t>
            </w:r>
            <w:r>
              <w:rPr>
                <w:rFonts w:ascii="Times New Roman" w:hAnsi="Times New Roman" w:cs="Times New Roman"/>
                <w:sz w:val="20"/>
                <w:szCs w:val="20"/>
                <w:lang w:val="en-MY"/>
              </w:rPr>
              <w:t xml:space="preserve"> are</w:t>
            </w:r>
            <w:r w:rsidR="007863A3" w:rsidRPr="00627EEE">
              <w:rPr>
                <w:rFonts w:ascii="Times New Roman" w:hAnsi="Times New Roman" w:cs="Times New Roman"/>
                <w:sz w:val="20"/>
                <w:szCs w:val="20"/>
                <w:lang w:val="en-MY"/>
              </w:rPr>
              <w:t xml:space="preserve">: </w:t>
            </w:r>
            <w:r w:rsidR="007863A3" w:rsidRPr="00BC6D0C">
              <w:rPr>
                <w:rFonts w:ascii="Times New Roman" w:hAnsi="Times New Roman" w:cs="Times New Roman"/>
                <w:i/>
                <w:sz w:val="20"/>
                <w:szCs w:val="20"/>
                <w:lang w:val="en-MY"/>
              </w:rPr>
              <w:t>institutional, pedagogical, technological, interface design, evaluation resource support</w:t>
            </w:r>
            <w:r w:rsidR="007863A3" w:rsidRPr="00627EEE">
              <w:rPr>
                <w:rFonts w:ascii="Times New Roman" w:hAnsi="Times New Roman" w:cs="Times New Roman"/>
                <w:sz w:val="20"/>
                <w:szCs w:val="20"/>
                <w:lang w:val="en-MY"/>
              </w:rPr>
              <w:t xml:space="preserve">, and </w:t>
            </w:r>
            <w:r w:rsidR="007863A3" w:rsidRPr="00BC6D0C">
              <w:rPr>
                <w:rFonts w:ascii="Times New Roman" w:hAnsi="Times New Roman" w:cs="Times New Roman"/>
                <w:i/>
                <w:sz w:val="20"/>
                <w:szCs w:val="20"/>
                <w:lang w:val="en-MY"/>
              </w:rPr>
              <w:t>ethical</w:t>
            </w:r>
          </w:p>
        </w:tc>
        <w:tc>
          <w:tcPr>
            <w:tcW w:w="1026" w:type="pct"/>
          </w:tcPr>
          <w:p w14:paraId="279A3963" w14:textId="01B39388" w:rsidR="007863A3" w:rsidRPr="00627EEE" w:rsidRDefault="007863A3" w:rsidP="007863A3">
            <w:pPr>
              <w:pStyle w:val="ListParagraph"/>
              <w:spacing w:before="60" w:after="60"/>
              <w:ind w:left="0"/>
              <w:jc w:val="both"/>
              <w:rPr>
                <w:rFonts w:asciiTheme="majorBidi" w:hAnsiTheme="majorBidi" w:cstheme="majorBidi"/>
                <w:sz w:val="24"/>
                <w:szCs w:val="24"/>
              </w:rPr>
            </w:pPr>
            <w:r w:rsidRPr="00627EEE">
              <w:rPr>
                <w:rFonts w:ascii="Times New Roman" w:hAnsi="Times New Roman" w:cs="Times New Roman"/>
                <w:sz w:val="20"/>
                <w:szCs w:val="20"/>
                <w:lang w:val="en-MY"/>
              </w:rPr>
              <w:t>Factors and dimensions of e-Learning environment</w:t>
            </w:r>
          </w:p>
        </w:tc>
      </w:tr>
      <w:tr w:rsidR="007863A3" w:rsidRPr="00627EEE" w14:paraId="29F6FDC3" w14:textId="77777777" w:rsidTr="00A800FC">
        <w:trPr>
          <w:jc w:val="center"/>
        </w:trPr>
        <w:tc>
          <w:tcPr>
            <w:tcW w:w="821" w:type="pct"/>
            <w:vAlign w:val="center"/>
          </w:tcPr>
          <w:p w14:paraId="03BC592B" w14:textId="54E6FD5D" w:rsidR="007863A3" w:rsidRPr="00627EEE" w:rsidRDefault="007863A3" w:rsidP="007863A3">
            <w:pPr>
              <w:pStyle w:val="ListParagraph"/>
              <w:spacing w:before="60" w:after="60"/>
              <w:ind w:left="0"/>
              <w:rPr>
                <w:rFonts w:ascii="Times New Roman" w:hAnsi="Times New Roman" w:cs="Times New Roman"/>
                <w:sz w:val="20"/>
                <w:szCs w:val="20"/>
                <w:lang w:val="en-MY"/>
              </w:rPr>
            </w:pPr>
            <w:r w:rsidRPr="00627EEE">
              <w:rPr>
                <w:rFonts w:ascii="Times New Roman" w:hAnsi="Times New Roman" w:cs="Times New Roman"/>
                <w:sz w:val="20"/>
                <w:szCs w:val="20"/>
                <w:lang w:val="en-MY"/>
              </w:rPr>
              <w:t xml:space="preserve">Sun et al. (2008) </w:t>
            </w:r>
          </w:p>
        </w:tc>
        <w:tc>
          <w:tcPr>
            <w:tcW w:w="1404" w:type="pct"/>
          </w:tcPr>
          <w:p w14:paraId="15B37C20" w14:textId="7BB626B2" w:rsidR="007863A3" w:rsidRPr="00627EEE" w:rsidRDefault="007863A3" w:rsidP="007863A3">
            <w:pPr>
              <w:pStyle w:val="ListParagraph"/>
              <w:spacing w:before="60" w:after="60"/>
              <w:ind w:left="0"/>
              <w:jc w:val="both"/>
              <w:rPr>
                <w:rFonts w:ascii="Times New Roman" w:hAnsi="Times New Roman" w:cs="Times New Roman"/>
                <w:sz w:val="20"/>
                <w:szCs w:val="20"/>
                <w:lang w:val="en-MY"/>
              </w:rPr>
            </w:pPr>
            <w:r w:rsidRPr="00627EEE">
              <w:rPr>
                <w:rFonts w:ascii="Times New Roman" w:hAnsi="Times New Roman" w:cs="Times New Roman"/>
                <w:sz w:val="20"/>
                <w:szCs w:val="20"/>
                <w:lang w:val="en-MY"/>
              </w:rPr>
              <w:t xml:space="preserve">A framework of dimensions and antecedents of perceived smart learner </w:t>
            </w:r>
          </w:p>
        </w:tc>
        <w:tc>
          <w:tcPr>
            <w:tcW w:w="1749" w:type="pct"/>
          </w:tcPr>
          <w:p w14:paraId="5EE3CBA2" w14:textId="2F1FFF8C" w:rsidR="007863A3" w:rsidRPr="00627EEE" w:rsidRDefault="00BC6D0C" w:rsidP="007863A3">
            <w:pPr>
              <w:pStyle w:val="ListParagraph"/>
              <w:spacing w:before="60" w:after="60"/>
              <w:ind w:left="0"/>
              <w:jc w:val="both"/>
              <w:rPr>
                <w:rFonts w:ascii="Times New Roman" w:hAnsi="Times New Roman" w:cs="Times New Roman"/>
                <w:sz w:val="20"/>
                <w:szCs w:val="20"/>
                <w:lang w:val="en-MY"/>
              </w:rPr>
            </w:pPr>
            <w:r>
              <w:rPr>
                <w:rFonts w:ascii="Times New Roman" w:hAnsi="Times New Roman" w:cs="Times New Roman"/>
                <w:sz w:val="20"/>
                <w:szCs w:val="20"/>
                <w:lang w:val="en-MY"/>
              </w:rPr>
              <w:t>6</w:t>
            </w:r>
            <w:r w:rsidR="007863A3" w:rsidRPr="00627EEE">
              <w:rPr>
                <w:rFonts w:ascii="Times New Roman" w:hAnsi="Times New Roman" w:cs="Times New Roman"/>
                <w:sz w:val="20"/>
                <w:szCs w:val="20"/>
                <w:lang w:val="en-MY"/>
              </w:rPr>
              <w:t xml:space="preserve"> Components: learners, instructors, course, technology, design, and environment</w:t>
            </w:r>
          </w:p>
        </w:tc>
        <w:tc>
          <w:tcPr>
            <w:tcW w:w="1026" w:type="pct"/>
          </w:tcPr>
          <w:p w14:paraId="495A5836" w14:textId="758DE053" w:rsidR="007863A3" w:rsidRPr="00627EEE" w:rsidRDefault="007863A3" w:rsidP="007863A3">
            <w:pPr>
              <w:pStyle w:val="ListParagraph"/>
              <w:spacing w:before="60" w:after="60"/>
              <w:ind w:left="0"/>
              <w:jc w:val="both"/>
              <w:rPr>
                <w:rFonts w:asciiTheme="majorBidi" w:hAnsiTheme="majorBidi" w:cstheme="majorBidi"/>
                <w:sz w:val="24"/>
                <w:szCs w:val="24"/>
              </w:rPr>
            </w:pPr>
            <w:r w:rsidRPr="00627EEE">
              <w:rPr>
                <w:rFonts w:ascii="Times New Roman" w:hAnsi="Times New Roman" w:cs="Times New Roman"/>
                <w:sz w:val="20"/>
                <w:szCs w:val="20"/>
                <w:lang w:val="en-MY"/>
              </w:rPr>
              <w:t>Critical success factors</w:t>
            </w:r>
          </w:p>
        </w:tc>
      </w:tr>
      <w:tr w:rsidR="007863A3" w:rsidRPr="00627EEE" w14:paraId="633DA447" w14:textId="77777777" w:rsidTr="00A800FC">
        <w:trPr>
          <w:jc w:val="center"/>
        </w:trPr>
        <w:tc>
          <w:tcPr>
            <w:tcW w:w="821" w:type="pct"/>
            <w:vAlign w:val="center"/>
          </w:tcPr>
          <w:p w14:paraId="2C25623D" w14:textId="3C92AC7B" w:rsidR="007863A3" w:rsidRPr="00627EEE" w:rsidRDefault="007863A3" w:rsidP="007863A3">
            <w:pPr>
              <w:pStyle w:val="ListParagraph"/>
              <w:spacing w:before="60" w:after="60"/>
              <w:ind w:left="0"/>
              <w:rPr>
                <w:rFonts w:ascii="Times New Roman" w:hAnsi="Times New Roman" w:cs="Times New Roman"/>
                <w:sz w:val="20"/>
                <w:szCs w:val="20"/>
                <w:lang w:val="en-MY"/>
              </w:rPr>
            </w:pPr>
            <w:r w:rsidRPr="00627EEE">
              <w:rPr>
                <w:rFonts w:ascii="Times New Roman" w:hAnsi="Times New Roman" w:cs="Times New Roman"/>
                <w:sz w:val="20"/>
                <w:szCs w:val="20"/>
                <w:lang w:val="en-MY"/>
              </w:rPr>
              <w:t xml:space="preserve">Malik (2010) </w:t>
            </w:r>
          </w:p>
        </w:tc>
        <w:tc>
          <w:tcPr>
            <w:tcW w:w="1404" w:type="pct"/>
          </w:tcPr>
          <w:p w14:paraId="1A1A31FB" w14:textId="15F76644" w:rsidR="007863A3" w:rsidRPr="00627EEE" w:rsidRDefault="007863A3" w:rsidP="007863A3">
            <w:pPr>
              <w:pStyle w:val="ListParagraph"/>
              <w:spacing w:before="60" w:after="60"/>
              <w:ind w:left="0"/>
              <w:jc w:val="both"/>
              <w:rPr>
                <w:rFonts w:ascii="Times New Roman" w:hAnsi="Times New Roman" w:cs="Times New Roman"/>
                <w:sz w:val="20"/>
                <w:szCs w:val="20"/>
                <w:lang w:val="en-MY"/>
              </w:rPr>
            </w:pPr>
            <w:r w:rsidRPr="00627EEE">
              <w:rPr>
                <w:rFonts w:ascii="Times New Roman" w:hAnsi="Times New Roman" w:cs="Times New Roman"/>
                <w:sz w:val="20"/>
                <w:szCs w:val="20"/>
                <w:lang w:val="en-MY"/>
              </w:rPr>
              <w:t>A conceptual framework of factors that influence student learning environment towards online education</w:t>
            </w:r>
          </w:p>
        </w:tc>
        <w:tc>
          <w:tcPr>
            <w:tcW w:w="1749" w:type="pct"/>
          </w:tcPr>
          <w:p w14:paraId="1F174437" w14:textId="545D1223" w:rsidR="007863A3" w:rsidRPr="00627EEE" w:rsidRDefault="00BC6D0C" w:rsidP="007863A3">
            <w:pPr>
              <w:pStyle w:val="ListParagraph"/>
              <w:spacing w:before="60" w:after="60"/>
              <w:ind w:left="0"/>
              <w:jc w:val="both"/>
              <w:rPr>
                <w:rFonts w:ascii="Times New Roman" w:hAnsi="Times New Roman" w:cs="Times New Roman"/>
                <w:sz w:val="20"/>
                <w:szCs w:val="20"/>
                <w:lang w:val="en-MY"/>
              </w:rPr>
            </w:pPr>
            <w:r>
              <w:rPr>
                <w:rFonts w:ascii="Times New Roman" w:hAnsi="Times New Roman" w:cs="Times New Roman"/>
                <w:sz w:val="20"/>
                <w:szCs w:val="20"/>
                <w:lang w:val="en-MY"/>
              </w:rPr>
              <w:t>5</w:t>
            </w:r>
            <w:r w:rsidR="007863A3" w:rsidRPr="00627EEE">
              <w:rPr>
                <w:rFonts w:ascii="Times New Roman" w:hAnsi="Times New Roman" w:cs="Times New Roman"/>
                <w:sz w:val="20"/>
                <w:szCs w:val="20"/>
                <w:lang w:val="en-MY"/>
              </w:rPr>
              <w:t xml:space="preserve"> Components: student, instructor, design, course, technical</w:t>
            </w:r>
          </w:p>
        </w:tc>
        <w:tc>
          <w:tcPr>
            <w:tcW w:w="1026" w:type="pct"/>
          </w:tcPr>
          <w:p w14:paraId="0F2D986F" w14:textId="0C3EA87A" w:rsidR="007863A3" w:rsidRPr="00627EEE" w:rsidRDefault="007863A3" w:rsidP="007863A3">
            <w:pPr>
              <w:pStyle w:val="ListParagraph"/>
              <w:spacing w:before="60" w:after="60"/>
              <w:ind w:left="0"/>
              <w:jc w:val="both"/>
              <w:rPr>
                <w:rFonts w:ascii="Times New Roman" w:hAnsi="Times New Roman" w:cs="Times New Roman"/>
                <w:sz w:val="20"/>
                <w:szCs w:val="20"/>
                <w:lang w:val="en-MY"/>
              </w:rPr>
            </w:pPr>
            <w:r w:rsidRPr="00627EEE">
              <w:rPr>
                <w:rFonts w:ascii="Times New Roman" w:hAnsi="Times New Roman" w:cs="Times New Roman"/>
                <w:sz w:val="20"/>
                <w:szCs w:val="20"/>
                <w:lang w:val="en-MY"/>
              </w:rPr>
              <w:t>Influences student satisfaction towards online education</w:t>
            </w:r>
          </w:p>
        </w:tc>
      </w:tr>
      <w:tr w:rsidR="007863A3" w:rsidRPr="00627EEE" w14:paraId="7C315D2E" w14:textId="77777777" w:rsidTr="00A800FC">
        <w:trPr>
          <w:jc w:val="center"/>
        </w:trPr>
        <w:tc>
          <w:tcPr>
            <w:tcW w:w="821" w:type="pct"/>
            <w:vAlign w:val="center"/>
          </w:tcPr>
          <w:p w14:paraId="13EE26A5" w14:textId="61EFC066" w:rsidR="007863A3" w:rsidRPr="00627EEE" w:rsidRDefault="007863A3" w:rsidP="007863A3">
            <w:pPr>
              <w:pStyle w:val="ListParagraph"/>
              <w:spacing w:before="60" w:after="60"/>
              <w:ind w:left="0"/>
              <w:rPr>
                <w:rFonts w:ascii="Times New Roman" w:hAnsi="Times New Roman" w:cs="Times New Roman"/>
                <w:sz w:val="20"/>
                <w:szCs w:val="20"/>
                <w:lang w:val="en-MY"/>
              </w:rPr>
            </w:pPr>
            <w:r w:rsidRPr="00627EEE">
              <w:rPr>
                <w:rFonts w:ascii="Times New Roman" w:hAnsi="Times New Roman" w:cs="Times New Roman"/>
                <w:sz w:val="20"/>
                <w:szCs w:val="20"/>
                <w:lang w:val="en-MY"/>
              </w:rPr>
              <w:t xml:space="preserve">AbuSneineh &amp; Zairi (2010) </w:t>
            </w:r>
          </w:p>
        </w:tc>
        <w:tc>
          <w:tcPr>
            <w:tcW w:w="1404" w:type="pct"/>
          </w:tcPr>
          <w:p w14:paraId="5B354998" w14:textId="4F1AEBE2" w:rsidR="007863A3" w:rsidRPr="00627EEE" w:rsidRDefault="007863A3" w:rsidP="007863A3">
            <w:pPr>
              <w:pStyle w:val="ListParagraph"/>
              <w:spacing w:before="60" w:after="60"/>
              <w:ind w:left="0"/>
              <w:jc w:val="both"/>
              <w:rPr>
                <w:rFonts w:ascii="Times New Roman" w:hAnsi="Times New Roman" w:cs="Times New Roman"/>
                <w:sz w:val="20"/>
                <w:szCs w:val="20"/>
                <w:lang w:val="en-MY"/>
              </w:rPr>
            </w:pPr>
            <w:r w:rsidRPr="00627EEE">
              <w:rPr>
                <w:rFonts w:ascii="Times New Roman" w:hAnsi="Times New Roman" w:cs="Times New Roman"/>
                <w:sz w:val="20"/>
                <w:szCs w:val="20"/>
                <w:lang w:val="en-MY"/>
              </w:rPr>
              <w:t>An evaluation framework for smart learning</w:t>
            </w:r>
          </w:p>
        </w:tc>
        <w:tc>
          <w:tcPr>
            <w:tcW w:w="1749" w:type="pct"/>
          </w:tcPr>
          <w:p w14:paraId="607105BE" w14:textId="31947A9A" w:rsidR="007863A3" w:rsidRPr="00627EEE" w:rsidRDefault="00BC6D0C" w:rsidP="007863A3">
            <w:pPr>
              <w:pStyle w:val="ListParagraph"/>
              <w:spacing w:before="60" w:after="60"/>
              <w:ind w:left="0"/>
              <w:jc w:val="both"/>
              <w:rPr>
                <w:rFonts w:ascii="Times New Roman" w:hAnsi="Times New Roman" w:cs="Times New Roman"/>
                <w:sz w:val="20"/>
                <w:szCs w:val="20"/>
                <w:lang w:val="en-MY"/>
              </w:rPr>
            </w:pPr>
            <w:r>
              <w:rPr>
                <w:rFonts w:ascii="Times New Roman" w:hAnsi="Times New Roman" w:cs="Times New Roman"/>
                <w:sz w:val="20"/>
                <w:szCs w:val="20"/>
                <w:lang w:val="en-MY"/>
              </w:rPr>
              <w:t>5</w:t>
            </w:r>
            <w:r w:rsidR="007863A3" w:rsidRPr="00627EEE">
              <w:rPr>
                <w:rFonts w:ascii="Times New Roman" w:hAnsi="Times New Roman" w:cs="Times New Roman"/>
                <w:sz w:val="20"/>
                <w:szCs w:val="20"/>
                <w:lang w:val="en-MY"/>
              </w:rPr>
              <w:t xml:space="preserve"> Components: Student, instructor, design, course, technical</w:t>
            </w:r>
          </w:p>
        </w:tc>
        <w:tc>
          <w:tcPr>
            <w:tcW w:w="1026" w:type="pct"/>
          </w:tcPr>
          <w:p w14:paraId="7B5EBACE" w14:textId="5AA0A89A" w:rsidR="007863A3" w:rsidRPr="00627EEE" w:rsidRDefault="007863A3" w:rsidP="007863A3">
            <w:pPr>
              <w:pStyle w:val="ListParagraph"/>
              <w:spacing w:before="60" w:after="60"/>
              <w:ind w:left="0"/>
              <w:jc w:val="both"/>
              <w:rPr>
                <w:rFonts w:asciiTheme="majorBidi" w:hAnsiTheme="majorBidi" w:cstheme="majorBidi"/>
                <w:sz w:val="24"/>
                <w:szCs w:val="24"/>
              </w:rPr>
            </w:pPr>
            <w:r w:rsidRPr="00627EEE">
              <w:rPr>
                <w:rFonts w:ascii="Times New Roman" w:hAnsi="Times New Roman" w:cs="Times New Roman"/>
                <w:sz w:val="20"/>
                <w:szCs w:val="20"/>
                <w:lang w:val="en-MY"/>
              </w:rPr>
              <w:t>Critical factors of smart learning</w:t>
            </w:r>
          </w:p>
        </w:tc>
      </w:tr>
    </w:tbl>
    <w:p w14:paraId="5EE929BB" w14:textId="580779CF" w:rsidR="00BC6D0C" w:rsidRPr="00A64BC3" w:rsidRDefault="00A64BC3" w:rsidP="00A64BC3">
      <w:pPr>
        <w:spacing w:after="0" w:line="480" w:lineRule="auto"/>
        <w:jc w:val="both"/>
        <w:rPr>
          <w:rFonts w:asciiTheme="majorBidi" w:hAnsiTheme="majorBidi" w:cstheme="majorBidi"/>
          <w:i/>
          <w:sz w:val="20"/>
          <w:szCs w:val="20"/>
        </w:rPr>
      </w:pPr>
      <w:r w:rsidRPr="00A64BC3">
        <w:rPr>
          <w:rFonts w:asciiTheme="majorBidi" w:hAnsiTheme="majorBidi" w:cstheme="majorBidi"/>
          <w:i/>
          <w:sz w:val="20"/>
          <w:szCs w:val="20"/>
        </w:rPr>
        <w:t>Source: Khan (2001)</w:t>
      </w:r>
    </w:p>
    <w:p w14:paraId="657FFBFD" w14:textId="5B91E4B6" w:rsidR="00C644B7" w:rsidRPr="00F24D92" w:rsidRDefault="00F24D92" w:rsidP="00D95300">
      <w:pPr>
        <w:pStyle w:val="ListParagraph"/>
        <w:numPr>
          <w:ilvl w:val="2"/>
          <w:numId w:val="19"/>
        </w:numPr>
        <w:spacing w:after="0" w:line="240" w:lineRule="auto"/>
        <w:ind w:left="0" w:firstLine="0"/>
        <w:jc w:val="both"/>
        <w:rPr>
          <w:rFonts w:asciiTheme="majorBidi" w:hAnsiTheme="majorBidi" w:cstheme="majorBidi"/>
          <w:b/>
          <w:bCs/>
          <w:sz w:val="24"/>
          <w:szCs w:val="24"/>
        </w:rPr>
      </w:pPr>
      <w:r w:rsidRPr="00F24D92">
        <w:rPr>
          <w:rFonts w:asciiTheme="majorBidi" w:hAnsiTheme="majorBidi" w:cstheme="majorBidi"/>
          <w:b/>
          <w:bCs/>
          <w:sz w:val="24"/>
          <w:szCs w:val="24"/>
        </w:rPr>
        <w:lastRenderedPageBreak/>
        <w:t>Variables of Proposed</w:t>
      </w:r>
      <w:r w:rsidR="00C644B7" w:rsidRPr="00F24D92">
        <w:rPr>
          <w:rFonts w:asciiTheme="majorBidi" w:hAnsiTheme="majorBidi" w:cstheme="majorBidi"/>
          <w:b/>
          <w:bCs/>
          <w:sz w:val="24"/>
          <w:szCs w:val="24"/>
        </w:rPr>
        <w:t xml:space="preserve"> Framework</w:t>
      </w:r>
      <w:r w:rsidRPr="00F24D92">
        <w:rPr>
          <w:rFonts w:asciiTheme="majorBidi" w:hAnsiTheme="majorBidi" w:cstheme="majorBidi"/>
          <w:b/>
          <w:bCs/>
          <w:sz w:val="24"/>
          <w:szCs w:val="24"/>
        </w:rPr>
        <w:t>: Current Study</w:t>
      </w:r>
    </w:p>
    <w:p w14:paraId="493DA4F9" w14:textId="77777777" w:rsidR="00C45962" w:rsidRPr="00D95300" w:rsidRDefault="00C45962" w:rsidP="00C45962">
      <w:pPr>
        <w:pStyle w:val="ListParagraph"/>
        <w:spacing w:after="0" w:line="480" w:lineRule="auto"/>
        <w:ind w:left="0"/>
        <w:jc w:val="both"/>
        <w:rPr>
          <w:rFonts w:asciiTheme="majorBidi" w:hAnsiTheme="majorBidi" w:cstheme="majorBidi"/>
          <w:color w:val="FF0000"/>
          <w:sz w:val="24"/>
          <w:szCs w:val="24"/>
        </w:rPr>
      </w:pPr>
    </w:p>
    <w:p w14:paraId="49D368A2" w14:textId="5AD2876F" w:rsidR="0031610F" w:rsidRPr="006241AB" w:rsidRDefault="00D95300" w:rsidP="00C45962">
      <w:pPr>
        <w:pStyle w:val="ListParagraph"/>
        <w:spacing w:after="0" w:line="480" w:lineRule="auto"/>
        <w:ind w:left="0"/>
        <w:jc w:val="both"/>
        <w:rPr>
          <w:rFonts w:asciiTheme="majorBidi" w:hAnsiTheme="majorBidi" w:cstheme="majorBidi"/>
          <w:sz w:val="24"/>
          <w:szCs w:val="24"/>
        </w:rPr>
      </w:pPr>
      <w:r w:rsidRPr="006241AB">
        <w:rPr>
          <w:rFonts w:asciiTheme="majorBidi" w:hAnsiTheme="majorBidi" w:cstheme="majorBidi"/>
          <w:sz w:val="24"/>
          <w:szCs w:val="24"/>
        </w:rPr>
        <w:t>There is a consensus</w:t>
      </w:r>
      <w:r w:rsidR="00E74809" w:rsidRPr="006241AB">
        <w:rPr>
          <w:rFonts w:asciiTheme="majorBidi" w:hAnsiTheme="majorBidi" w:cstheme="majorBidi"/>
          <w:sz w:val="24"/>
          <w:szCs w:val="24"/>
        </w:rPr>
        <w:t xml:space="preserve"> </w:t>
      </w:r>
      <w:r w:rsidRPr="006241AB">
        <w:rPr>
          <w:rFonts w:asciiTheme="majorBidi" w:hAnsiTheme="majorBidi" w:cstheme="majorBidi"/>
          <w:sz w:val="24"/>
          <w:szCs w:val="24"/>
        </w:rPr>
        <w:t>among</w:t>
      </w:r>
      <w:r w:rsidR="00E74809" w:rsidRPr="006241AB">
        <w:rPr>
          <w:rFonts w:asciiTheme="majorBidi" w:hAnsiTheme="majorBidi" w:cstheme="majorBidi"/>
          <w:sz w:val="24"/>
          <w:szCs w:val="24"/>
        </w:rPr>
        <w:t xml:space="preserve"> researchers </w:t>
      </w:r>
      <w:r w:rsidRPr="006241AB">
        <w:rPr>
          <w:rFonts w:asciiTheme="majorBidi" w:hAnsiTheme="majorBidi" w:cstheme="majorBidi"/>
          <w:sz w:val="24"/>
          <w:szCs w:val="24"/>
        </w:rPr>
        <w:t>on</w:t>
      </w:r>
      <w:r w:rsidR="00F24D92" w:rsidRPr="006241AB">
        <w:rPr>
          <w:rFonts w:asciiTheme="majorBidi" w:hAnsiTheme="majorBidi" w:cstheme="majorBidi"/>
          <w:sz w:val="24"/>
          <w:szCs w:val="24"/>
        </w:rPr>
        <w:t xml:space="preserve"> </w:t>
      </w:r>
      <w:r w:rsidR="00E74809" w:rsidRPr="006241AB">
        <w:rPr>
          <w:rFonts w:asciiTheme="majorBidi" w:hAnsiTheme="majorBidi" w:cstheme="majorBidi"/>
          <w:sz w:val="24"/>
          <w:szCs w:val="24"/>
        </w:rPr>
        <w:t>the foundation of smart learning as</w:t>
      </w:r>
      <w:r w:rsidR="00652DDC" w:rsidRPr="006241AB">
        <w:rPr>
          <w:rFonts w:asciiTheme="majorBidi" w:hAnsiTheme="majorBidi" w:cstheme="majorBidi"/>
          <w:sz w:val="24"/>
          <w:szCs w:val="24"/>
        </w:rPr>
        <w:t xml:space="preserve"> a new educational procedure that </w:t>
      </w:r>
      <w:r w:rsidR="00F24D92" w:rsidRPr="006241AB">
        <w:rPr>
          <w:rFonts w:asciiTheme="majorBidi" w:hAnsiTheme="majorBidi" w:cstheme="majorBidi"/>
          <w:sz w:val="24"/>
          <w:szCs w:val="24"/>
        </w:rPr>
        <w:t>can replace</w:t>
      </w:r>
      <w:r w:rsidR="00652DDC" w:rsidRPr="006241AB">
        <w:rPr>
          <w:rFonts w:asciiTheme="majorBidi" w:hAnsiTheme="majorBidi" w:cstheme="majorBidi"/>
          <w:sz w:val="24"/>
          <w:szCs w:val="24"/>
        </w:rPr>
        <w:t xml:space="preserve"> the traditional educational</w:t>
      </w:r>
      <w:r w:rsidR="005A747E" w:rsidRPr="006241AB">
        <w:rPr>
          <w:rFonts w:asciiTheme="majorBidi" w:hAnsiTheme="majorBidi" w:cstheme="majorBidi"/>
          <w:sz w:val="24"/>
          <w:szCs w:val="24"/>
        </w:rPr>
        <w:t xml:space="preserve"> practices</w:t>
      </w:r>
      <w:r w:rsidR="003E050C" w:rsidRPr="006241AB">
        <w:rPr>
          <w:rFonts w:asciiTheme="majorBidi" w:hAnsiTheme="majorBidi" w:cstheme="majorBidi"/>
          <w:sz w:val="24"/>
          <w:szCs w:val="24"/>
        </w:rPr>
        <w:t xml:space="preserve"> as a more effective phenomenon</w:t>
      </w:r>
      <w:r w:rsidR="00E74809" w:rsidRPr="006241AB">
        <w:rPr>
          <w:rFonts w:asciiTheme="majorBidi" w:hAnsiTheme="majorBidi" w:cstheme="majorBidi"/>
          <w:sz w:val="24"/>
          <w:szCs w:val="24"/>
        </w:rPr>
        <w:t xml:space="preserve">. </w:t>
      </w:r>
      <w:r w:rsidR="003E050C" w:rsidRPr="006241AB">
        <w:rPr>
          <w:rFonts w:asciiTheme="majorBidi" w:hAnsiTheme="majorBidi" w:cstheme="majorBidi"/>
          <w:sz w:val="24"/>
          <w:szCs w:val="24"/>
        </w:rPr>
        <w:t xml:space="preserve"> </w:t>
      </w:r>
      <w:r w:rsidR="005A747E" w:rsidRPr="006241AB">
        <w:rPr>
          <w:rFonts w:asciiTheme="majorBidi" w:hAnsiTheme="majorBidi" w:cstheme="majorBidi"/>
          <w:sz w:val="24"/>
          <w:szCs w:val="24"/>
        </w:rPr>
        <w:t xml:space="preserve">Having established a consensus on need to pursue smart learning, </w:t>
      </w:r>
      <w:r w:rsidR="003E050C" w:rsidRPr="006241AB">
        <w:rPr>
          <w:rFonts w:asciiTheme="majorBidi" w:hAnsiTheme="majorBidi" w:cstheme="majorBidi"/>
          <w:sz w:val="24"/>
          <w:szCs w:val="24"/>
        </w:rPr>
        <w:t xml:space="preserve">there </w:t>
      </w:r>
      <w:r w:rsidR="005A747E" w:rsidRPr="006241AB">
        <w:rPr>
          <w:rFonts w:asciiTheme="majorBidi" w:hAnsiTheme="majorBidi" w:cstheme="majorBidi"/>
          <w:sz w:val="24"/>
          <w:szCs w:val="24"/>
        </w:rPr>
        <w:t xml:space="preserve">are </w:t>
      </w:r>
      <w:r w:rsidR="00E74809" w:rsidRPr="006241AB">
        <w:rPr>
          <w:rFonts w:asciiTheme="majorBidi" w:hAnsiTheme="majorBidi" w:cstheme="majorBidi"/>
          <w:sz w:val="24"/>
          <w:szCs w:val="24"/>
        </w:rPr>
        <w:t xml:space="preserve">three </w:t>
      </w:r>
      <w:r w:rsidR="005A747E" w:rsidRPr="006241AB">
        <w:rPr>
          <w:rFonts w:asciiTheme="majorBidi" w:hAnsiTheme="majorBidi" w:cstheme="majorBidi"/>
          <w:sz w:val="24"/>
          <w:szCs w:val="24"/>
        </w:rPr>
        <w:t>constructs that are likley to be related to each other. These are</w:t>
      </w:r>
      <w:r w:rsidR="00E74809" w:rsidRPr="006241AB">
        <w:rPr>
          <w:rFonts w:asciiTheme="majorBidi" w:hAnsiTheme="majorBidi" w:cstheme="majorBidi"/>
          <w:sz w:val="24"/>
          <w:szCs w:val="24"/>
        </w:rPr>
        <w:t xml:space="preserve"> </w:t>
      </w:r>
      <w:r w:rsidR="005A747E" w:rsidRPr="006241AB">
        <w:rPr>
          <w:rFonts w:asciiTheme="majorBidi" w:hAnsiTheme="majorBidi" w:cstheme="majorBidi"/>
          <w:sz w:val="24"/>
          <w:szCs w:val="24"/>
        </w:rPr>
        <w:t>the smart environment (i.e., the ecosystem for smart learning),</w:t>
      </w:r>
      <w:r w:rsidR="00E74809" w:rsidRPr="006241AB">
        <w:rPr>
          <w:rFonts w:asciiTheme="majorBidi" w:hAnsiTheme="majorBidi" w:cstheme="majorBidi"/>
          <w:sz w:val="24"/>
          <w:szCs w:val="24"/>
        </w:rPr>
        <w:t xml:space="preserve"> and the pedagogies</w:t>
      </w:r>
      <w:r w:rsidR="005A747E" w:rsidRPr="006241AB">
        <w:rPr>
          <w:rFonts w:asciiTheme="majorBidi" w:hAnsiTheme="majorBidi" w:cstheme="majorBidi"/>
          <w:sz w:val="24"/>
          <w:szCs w:val="24"/>
        </w:rPr>
        <w:t xml:space="preserve"> (i.e., the methods</w:t>
      </w:r>
      <w:r w:rsidR="006241AB" w:rsidRPr="006241AB">
        <w:rPr>
          <w:rFonts w:asciiTheme="majorBidi" w:hAnsiTheme="majorBidi" w:cstheme="majorBidi"/>
          <w:sz w:val="24"/>
          <w:szCs w:val="24"/>
        </w:rPr>
        <w:t xml:space="preserve"> of learning), which are probab</w:t>
      </w:r>
      <w:r w:rsidR="005A747E" w:rsidRPr="006241AB">
        <w:rPr>
          <w:rFonts w:asciiTheme="majorBidi" w:hAnsiTheme="majorBidi" w:cstheme="majorBidi"/>
          <w:sz w:val="24"/>
          <w:szCs w:val="24"/>
        </w:rPr>
        <w:t>le drivers (i.e., independent variables) of smart learning performance (i.e., dependent variable)</w:t>
      </w:r>
      <w:r w:rsidR="00E74809" w:rsidRPr="006241AB">
        <w:rPr>
          <w:rFonts w:asciiTheme="majorBidi" w:hAnsiTheme="majorBidi" w:cstheme="majorBidi"/>
          <w:sz w:val="24"/>
          <w:szCs w:val="24"/>
        </w:rPr>
        <w:t xml:space="preserve">.  </w:t>
      </w:r>
    </w:p>
    <w:p w14:paraId="1D313F96" w14:textId="77777777" w:rsidR="0031610F" w:rsidRPr="006241AB" w:rsidRDefault="0031610F" w:rsidP="0031610F">
      <w:pPr>
        <w:pStyle w:val="ListParagraph"/>
        <w:spacing w:after="0" w:line="240" w:lineRule="auto"/>
        <w:ind w:left="0"/>
        <w:jc w:val="both"/>
        <w:rPr>
          <w:rFonts w:asciiTheme="majorBidi" w:hAnsiTheme="majorBidi" w:cstheme="majorBidi"/>
          <w:sz w:val="24"/>
          <w:szCs w:val="24"/>
        </w:rPr>
      </w:pPr>
    </w:p>
    <w:p w14:paraId="4C7D7BFF" w14:textId="0E32B920" w:rsidR="00FD38E4" w:rsidRPr="00B846CA" w:rsidRDefault="006241AB" w:rsidP="00C45962">
      <w:pPr>
        <w:pStyle w:val="ListParagraph"/>
        <w:spacing w:after="0" w:line="480" w:lineRule="auto"/>
        <w:ind w:left="0"/>
        <w:jc w:val="both"/>
        <w:rPr>
          <w:rFonts w:asciiTheme="majorBidi" w:hAnsiTheme="majorBidi" w:cstheme="majorBidi"/>
          <w:sz w:val="24"/>
          <w:szCs w:val="24"/>
        </w:rPr>
      </w:pPr>
      <w:r w:rsidRPr="006241AB">
        <w:rPr>
          <w:rFonts w:asciiTheme="majorBidi" w:hAnsiTheme="majorBidi" w:cstheme="majorBidi"/>
          <w:sz w:val="24"/>
          <w:szCs w:val="24"/>
        </w:rPr>
        <w:t>The framework posits hypothese</w:t>
      </w:r>
      <w:r w:rsidR="00FD38E4" w:rsidRPr="006241AB">
        <w:rPr>
          <w:rFonts w:asciiTheme="majorBidi" w:hAnsiTheme="majorBidi" w:cstheme="majorBidi"/>
          <w:sz w:val="24"/>
          <w:szCs w:val="24"/>
        </w:rPr>
        <w:t>s</w:t>
      </w:r>
      <w:r w:rsidRPr="006241AB">
        <w:rPr>
          <w:rFonts w:asciiTheme="majorBidi" w:hAnsiTheme="majorBidi" w:cstheme="majorBidi"/>
          <w:sz w:val="24"/>
          <w:szCs w:val="24"/>
        </w:rPr>
        <w:t xml:space="preserve"> connecting the three constructs.  In this study</w:t>
      </w:r>
      <w:r w:rsidR="00FD38E4" w:rsidRPr="006241AB">
        <w:rPr>
          <w:rFonts w:asciiTheme="majorBidi" w:hAnsiTheme="majorBidi" w:cstheme="majorBidi"/>
          <w:sz w:val="24"/>
          <w:szCs w:val="24"/>
        </w:rPr>
        <w:t xml:space="preserve">, the </w:t>
      </w:r>
      <w:r w:rsidRPr="006241AB">
        <w:rPr>
          <w:rFonts w:asciiTheme="majorBidi" w:hAnsiTheme="majorBidi" w:cstheme="majorBidi"/>
          <w:sz w:val="24"/>
          <w:szCs w:val="24"/>
        </w:rPr>
        <w:t xml:space="preserve">conceptualization of the </w:t>
      </w:r>
      <w:r w:rsidR="007609A9" w:rsidRPr="006241AB">
        <w:rPr>
          <w:rFonts w:asciiTheme="majorBidi" w:hAnsiTheme="majorBidi" w:cstheme="majorBidi"/>
          <w:sz w:val="24"/>
          <w:szCs w:val="24"/>
        </w:rPr>
        <w:t>term</w:t>
      </w:r>
      <w:r w:rsidR="00FD38E4" w:rsidRPr="006241AB">
        <w:rPr>
          <w:rFonts w:asciiTheme="majorBidi" w:hAnsiTheme="majorBidi" w:cstheme="majorBidi"/>
          <w:sz w:val="24"/>
          <w:szCs w:val="24"/>
        </w:rPr>
        <w:t xml:space="preserve"> of </w:t>
      </w:r>
      <w:r w:rsidRPr="006241AB">
        <w:rPr>
          <w:rFonts w:asciiTheme="majorBidi" w:hAnsiTheme="majorBidi" w:cstheme="majorBidi"/>
          <w:sz w:val="24"/>
          <w:szCs w:val="24"/>
        </w:rPr>
        <w:t>“smart</w:t>
      </w:r>
      <w:r w:rsidR="00FD38E4" w:rsidRPr="006241AB">
        <w:rPr>
          <w:rFonts w:asciiTheme="majorBidi" w:hAnsiTheme="majorBidi" w:cstheme="majorBidi"/>
          <w:sz w:val="24"/>
          <w:szCs w:val="24"/>
        </w:rPr>
        <w:t xml:space="preserve"> learning</w:t>
      </w:r>
      <w:r w:rsidRPr="006241AB">
        <w:rPr>
          <w:rFonts w:asciiTheme="majorBidi" w:hAnsiTheme="majorBidi" w:cstheme="majorBidi"/>
          <w:sz w:val="24"/>
          <w:szCs w:val="24"/>
        </w:rPr>
        <w:t>”</w:t>
      </w:r>
      <w:r w:rsidR="00FD38E4" w:rsidRPr="006241AB">
        <w:rPr>
          <w:rFonts w:asciiTheme="majorBidi" w:hAnsiTheme="majorBidi" w:cstheme="majorBidi"/>
          <w:sz w:val="24"/>
          <w:szCs w:val="24"/>
        </w:rPr>
        <w:t xml:space="preserve"> </w:t>
      </w:r>
      <w:r w:rsidRPr="006241AB">
        <w:rPr>
          <w:rFonts w:asciiTheme="majorBidi" w:hAnsiTheme="majorBidi" w:cstheme="majorBidi"/>
          <w:sz w:val="24"/>
          <w:szCs w:val="24"/>
        </w:rPr>
        <w:t>originates</w:t>
      </w:r>
      <w:r w:rsidR="00FD38E4" w:rsidRPr="006241AB">
        <w:rPr>
          <w:rFonts w:asciiTheme="majorBidi" w:hAnsiTheme="majorBidi" w:cstheme="majorBidi"/>
          <w:sz w:val="24"/>
          <w:szCs w:val="24"/>
        </w:rPr>
        <w:t xml:space="preserve"> fro</w:t>
      </w:r>
      <w:r w:rsidRPr="006241AB">
        <w:rPr>
          <w:rFonts w:asciiTheme="majorBidi" w:hAnsiTheme="majorBidi" w:cstheme="majorBidi"/>
          <w:sz w:val="24"/>
          <w:szCs w:val="24"/>
        </w:rPr>
        <w:t>m the way that educators pursue</w:t>
      </w:r>
      <w:r w:rsidR="00FD38E4" w:rsidRPr="006241AB">
        <w:rPr>
          <w:rFonts w:asciiTheme="majorBidi" w:hAnsiTheme="majorBidi" w:cstheme="majorBidi"/>
          <w:sz w:val="24"/>
          <w:szCs w:val="24"/>
        </w:rPr>
        <w:t xml:space="preserve"> better education to address the needs of the new generation adopting </w:t>
      </w:r>
      <w:r w:rsidRPr="006241AB">
        <w:rPr>
          <w:rFonts w:asciiTheme="majorBidi" w:hAnsiTheme="majorBidi" w:cstheme="majorBidi"/>
          <w:sz w:val="24"/>
          <w:szCs w:val="24"/>
        </w:rPr>
        <w:t>to smart technologies.  S</w:t>
      </w:r>
      <w:r w:rsidR="00FD38E4" w:rsidRPr="006241AB">
        <w:rPr>
          <w:rFonts w:asciiTheme="majorBidi" w:hAnsiTheme="majorBidi" w:cstheme="majorBidi"/>
          <w:sz w:val="24"/>
          <w:szCs w:val="24"/>
        </w:rPr>
        <w:t xml:space="preserve">mart learning differs from the traditional educational systems </w:t>
      </w:r>
      <w:r w:rsidR="00FD38E4" w:rsidRPr="00B846CA">
        <w:rPr>
          <w:rFonts w:asciiTheme="majorBidi" w:hAnsiTheme="majorBidi" w:cstheme="majorBidi"/>
          <w:sz w:val="24"/>
          <w:szCs w:val="24"/>
        </w:rPr>
        <w:t>in many ways especially in focusing on how to use the smart technology (</w:t>
      </w:r>
      <w:r w:rsidRPr="00B846CA">
        <w:rPr>
          <w:rFonts w:asciiTheme="majorBidi" w:hAnsiTheme="majorBidi" w:cstheme="majorBidi"/>
          <w:sz w:val="24"/>
          <w:szCs w:val="24"/>
        </w:rPr>
        <w:t xml:space="preserve">i.e., the </w:t>
      </w:r>
      <w:r w:rsidR="00FD38E4" w:rsidRPr="00B846CA">
        <w:rPr>
          <w:rFonts w:asciiTheme="majorBidi" w:hAnsiTheme="majorBidi" w:cstheme="majorBidi"/>
          <w:sz w:val="24"/>
          <w:szCs w:val="24"/>
        </w:rPr>
        <w:t>environment) to achieve better educational outcome (</w:t>
      </w:r>
      <w:r w:rsidRPr="00B846CA">
        <w:rPr>
          <w:rFonts w:asciiTheme="majorBidi" w:hAnsiTheme="majorBidi" w:cstheme="majorBidi"/>
          <w:sz w:val="24"/>
          <w:szCs w:val="24"/>
        </w:rPr>
        <w:t xml:space="preserve">i.e., </w:t>
      </w:r>
      <w:r w:rsidR="00FD38E4" w:rsidRPr="00B846CA">
        <w:rPr>
          <w:rFonts w:asciiTheme="majorBidi" w:hAnsiTheme="majorBidi" w:cstheme="majorBidi"/>
          <w:sz w:val="24"/>
          <w:szCs w:val="24"/>
        </w:rPr>
        <w:t xml:space="preserve">pedagogies) </w:t>
      </w:r>
      <w:r w:rsidRPr="00B846CA">
        <w:rPr>
          <w:rFonts w:asciiTheme="majorBidi" w:hAnsiTheme="majorBidi" w:cstheme="majorBidi"/>
          <w:sz w:val="24"/>
          <w:szCs w:val="24"/>
        </w:rPr>
        <w:t xml:space="preserve">in order to achieve learning </w:t>
      </w:r>
      <w:r w:rsidR="00FD38E4" w:rsidRPr="00B846CA">
        <w:rPr>
          <w:rFonts w:asciiTheme="majorBidi" w:hAnsiTheme="majorBidi" w:cstheme="majorBidi"/>
          <w:sz w:val="24"/>
          <w:szCs w:val="24"/>
        </w:rPr>
        <w:t>goal</w:t>
      </w:r>
      <w:r w:rsidRPr="00B846CA">
        <w:rPr>
          <w:rFonts w:asciiTheme="majorBidi" w:hAnsiTheme="majorBidi" w:cstheme="majorBidi"/>
          <w:sz w:val="24"/>
          <w:szCs w:val="24"/>
        </w:rPr>
        <w:t>s</w:t>
      </w:r>
      <w:r w:rsidR="00FD38E4" w:rsidRPr="00B846CA">
        <w:rPr>
          <w:rFonts w:asciiTheme="majorBidi" w:hAnsiTheme="majorBidi" w:cstheme="majorBidi"/>
          <w:sz w:val="24"/>
          <w:szCs w:val="24"/>
        </w:rPr>
        <w:t xml:space="preserve"> </w:t>
      </w:r>
      <w:r w:rsidRPr="00B846CA">
        <w:rPr>
          <w:rFonts w:asciiTheme="majorBidi" w:hAnsiTheme="majorBidi" w:cstheme="majorBidi"/>
          <w:sz w:val="24"/>
          <w:szCs w:val="24"/>
        </w:rPr>
        <w:t xml:space="preserve">effectively </w:t>
      </w:r>
      <w:r w:rsidR="00FD38E4" w:rsidRPr="00B846CA">
        <w:rPr>
          <w:rFonts w:asciiTheme="majorBidi" w:hAnsiTheme="majorBidi" w:cstheme="majorBidi"/>
          <w:sz w:val="24"/>
          <w:szCs w:val="24"/>
        </w:rPr>
        <w:t xml:space="preserve">(Zhu et al., 2016). </w:t>
      </w:r>
    </w:p>
    <w:p w14:paraId="140A43D5" w14:textId="77777777" w:rsidR="00D95300" w:rsidRPr="00B846CA" w:rsidRDefault="00D95300" w:rsidP="006241AB">
      <w:pPr>
        <w:spacing w:after="0" w:line="480" w:lineRule="auto"/>
        <w:jc w:val="both"/>
        <w:rPr>
          <w:rFonts w:asciiTheme="majorBidi" w:hAnsiTheme="majorBidi" w:cstheme="majorBidi"/>
          <w:sz w:val="24"/>
          <w:szCs w:val="24"/>
        </w:rPr>
      </w:pPr>
    </w:p>
    <w:p w14:paraId="2B172191" w14:textId="0A688639" w:rsidR="00652DDC" w:rsidRPr="00B846CA" w:rsidRDefault="00652DDC" w:rsidP="00D95300">
      <w:pPr>
        <w:pStyle w:val="ListParagraph"/>
        <w:numPr>
          <w:ilvl w:val="2"/>
          <w:numId w:val="19"/>
        </w:numPr>
        <w:spacing w:after="0" w:line="240" w:lineRule="auto"/>
        <w:ind w:left="0" w:firstLine="0"/>
        <w:jc w:val="both"/>
        <w:rPr>
          <w:rFonts w:asciiTheme="majorBidi" w:hAnsiTheme="majorBidi" w:cstheme="majorBidi"/>
          <w:b/>
          <w:bCs/>
          <w:sz w:val="24"/>
          <w:szCs w:val="24"/>
        </w:rPr>
      </w:pPr>
      <w:r w:rsidRPr="00B846CA">
        <w:rPr>
          <w:rFonts w:asciiTheme="majorBidi" w:hAnsiTheme="majorBidi" w:cstheme="majorBidi"/>
          <w:b/>
          <w:bCs/>
          <w:sz w:val="24"/>
          <w:szCs w:val="24"/>
        </w:rPr>
        <w:t xml:space="preserve">Smart </w:t>
      </w:r>
      <w:r w:rsidR="00C45962" w:rsidRPr="00B846CA">
        <w:rPr>
          <w:rFonts w:asciiTheme="majorBidi" w:hAnsiTheme="majorBidi" w:cstheme="majorBidi"/>
          <w:b/>
          <w:bCs/>
          <w:sz w:val="24"/>
          <w:szCs w:val="24"/>
        </w:rPr>
        <w:t>L</w:t>
      </w:r>
      <w:r w:rsidRPr="00B846CA">
        <w:rPr>
          <w:rFonts w:asciiTheme="majorBidi" w:hAnsiTheme="majorBidi" w:cstheme="majorBidi"/>
          <w:b/>
          <w:bCs/>
          <w:sz w:val="24"/>
          <w:szCs w:val="24"/>
        </w:rPr>
        <w:t xml:space="preserve">earning </w:t>
      </w:r>
      <w:r w:rsidR="00C45962" w:rsidRPr="00B846CA">
        <w:rPr>
          <w:rFonts w:asciiTheme="majorBidi" w:hAnsiTheme="majorBidi" w:cstheme="majorBidi"/>
          <w:b/>
          <w:bCs/>
          <w:sz w:val="24"/>
          <w:szCs w:val="24"/>
        </w:rPr>
        <w:t>E</w:t>
      </w:r>
      <w:r w:rsidRPr="00B846CA">
        <w:rPr>
          <w:rFonts w:asciiTheme="majorBidi" w:hAnsiTheme="majorBidi" w:cstheme="majorBidi"/>
          <w:b/>
          <w:bCs/>
          <w:sz w:val="24"/>
          <w:szCs w:val="24"/>
        </w:rPr>
        <w:t>nvironments</w:t>
      </w:r>
      <w:r w:rsidR="00A800FC">
        <w:rPr>
          <w:rFonts w:asciiTheme="majorBidi" w:hAnsiTheme="majorBidi" w:cstheme="majorBidi"/>
          <w:b/>
          <w:bCs/>
          <w:sz w:val="24"/>
          <w:szCs w:val="24"/>
        </w:rPr>
        <w:t xml:space="preserve"> or Smart Environment</w:t>
      </w:r>
    </w:p>
    <w:p w14:paraId="09B2CE5F" w14:textId="77777777" w:rsidR="00C45962" w:rsidRPr="00B846CA" w:rsidRDefault="00C45962" w:rsidP="006241AB">
      <w:pPr>
        <w:pStyle w:val="ListParagraph"/>
        <w:spacing w:after="0" w:line="240" w:lineRule="auto"/>
        <w:ind w:left="0"/>
        <w:jc w:val="both"/>
        <w:rPr>
          <w:rFonts w:asciiTheme="majorBidi" w:hAnsiTheme="majorBidi" w:cstheme="majorBidi"/>
          <w:sz w:val="24"/>
          <w:szCs w:val="24"/>
        </w:rPr>
      </w:pPr>
    </w:p>
    <w:p w14:paraId="03C0A90D" w14:textId="77777777" w:rsidR="006241AB" w:rsidRPr="00B846CA" w:rsidRDefault="00652DDC" w:rsidP="00C45962">
      <w:pPr>
        <w:pStyle w:val="ListParagraph"/>
        <w:spacing w:after="0" w:line="480" w:lineRule="auto"/>
        <w:ind w:left="0"/>
        <w:jc w:val="both"/>
        <w:rPr>
          <w:rFonts w:asciiTheme="majorBidi" w:hAnsiTheme="majorBidi" w:cstheme="majorBidi"/>
          <w:sz w:val="24"/>
          <w:szCs w:val="24"/>
        </w:rPr>
      </w:pPr>
      <w:r w:rsidRPr="00B846CA">
        <w:rPr>
          <w:rFonts w:asciiTheme="majorBidi" w:hAnsiTheme="majorBidi" w:cstheme="majorBidi"/>
          <w:sz w:val="24"/>
          <w:szCs w:val="24"/>
        </w:rPr>
        <w:t>The traditional learning paradigm has been criticized for being too artificial, rigid and unresponsive to the needs of today’s society (Graf et al., 2012). With the development of n</w:t>
      </w:r>
      <w:r w:rsidR="006241AB" w:rsidRPr="00B846CA">
        <w:rPr>
          <w:rFonts w:asciiTheme="majorBidi" w:hAnsiTheme="majorBidi" w:cstheme="majorBidi"/>
          <w:sz w:val="24"/>
          <w:szCs w:val="24"/>
        </w:rPr>
        <w:t>ew technologies and the emergence</w:t>
      </w:r>
      <w:r w:rsidRPr="00B846CA">
        <w:rPr>
          <w:rFonts w:asciiTheme="majorBidi" w:hAnsiTheme="majorBidi" w:cstheme="majorBidi"/>
          <w:sz w:val="24"/>
          <w:szCs w:val="24"/>
        </w:rPr>
        <w:t xml:space="preserve"> of new pedagogies in </w:t>
      </w:r>
      <w:r w:rsidR="006241AB" w:rsidRPr="00B846CA">
        <w:rPr>
          <w:rFonts w:asciiTheme="majorBidi" w:hAnsiTheme="majorBidi" w:cstheme="majorBidi"/>
          <w:sz w:val="24"/>
          <w:szCs w:val="24"/>
        </w:rPr>
        <w:t xml:space="preserve">the </w:t>
      </w:r>
      <w:r w:rsidRPr="00B846CA">
        <w:rPr>
          <w:rFonts w:asciiTheme="majorBidi" w:hAnsiTheme="majorBidi" w:cstheme="majorBidi"/>
          <w:sz w:val="24"/>
          <w:szCs w:val="24"/>
        </w:rPr>
        <w:t xml:space="preserve">digital age, the use of technologies to facilitate learning and engage learners has become a universal phenomenon. Piccoli et al. (2001) define and expand the dimensions of learning environments, which include space-time, technology, control and interaction. So it is </w:t>
      </w:r>
      <w:r w:rsidRPr="00B846CA">
        <w:rPr>
          <w:rFonts w:asciiTheme="majorBidi" w:hAnsiTheme="majorBidi" w:cstheme="majorBidi"/>
          <w:sz w:val="24"/>
          <w:szCs w:val="24"/>
        </w:rPr>
        <w:lastRenderedPageBreak/>
        <w:t xml:space="preserve">possible to design new learning environments, both technically and pedagogically.  Devices can interact and communicate independently without coordination with people and make decisions based on a series of Zhu et al. (2016) 3:4 Page 10 of 17 factors, including people’s preferences and other people’s presence in the neighborhood (Preuveneers et al. 2004). </w:t>
      </w:r>
    </w:p>
    <w:p w14:paraId="61651D16" w14:textId="77777777" w:rsidR="006241AB" w:rsidRPr="00B846CA" w:rsidRDefault="006241AB" w:rsidP="006241AB">
      <w:pPr>
        <w:pStyle w:val="ListParagraph"/>
        <w:spacing w:after="0" w:line="240" w:lineRule="auto"/>
        <w:ind w:left="0"/>
        <w:jc w:val="both"/>
        <w:rPr>
          <w:rFonts w:asciiTheme="majorBidi" w:hAnsiTheme="majorBidi" w:cstheme="majorBidi"/>
          <w:sz w:val="24"/>
          <w:szCs w:val="24"/>
        </w:rPr>
      </w:pPr>
    </w:p>
    <w:p w14:paraId="316F8860" w14:textId="253F47F6" w:rsidR="00652DDC" w:rsidRPr="00D95300" w:rsidRDefault="00652DDC" w:rsidP="00C45962">
      <w:pPr>
        <w:pStyle w:val="ListParagraph"/>
        <w:spacing w:after="0" w:line="480" w:lineRule="auto"/>
        <w:ind w:left="0"/>
        <w:jc w:val="both"/>
        <w:rPr>
          <w:rFonts w:asciiTheme="majorBidi" w:hAnsiTheme="majorBidi" w:cstheme="majorBidi"/>
          <w:color w:val="FF0000"/>
          <w:sz w:val="24"/>
          <w:szCs w:val="24"/>
        </w:rPr>
      </w:pPr>
      <w:r w:rsidRPr="00B846CA">
        <w:rPr>
          <w:rFonts w:asciiTheme="majorBidi" w:hAnsiTheme="majorBidi" w:cstheme="majorBidi"/>
          <w:sz w:val="24"/>
          <w:szCs w:val="24"/>
        </w:rPr>
        <w:t>Most students today are digital natives, who have been immersed in the use of smart mobile devices and digital resources for communications, learning, and entertainment in everyday life (Bennett et al. 2008).  The general goal of learning analytics is to monitor the learning process and then use the data analysis to predict the future performance of students as well as to find their potential problems (Siemens 2013; Zhu et al., 2016). It is possible for teachers to offer informative feedbacks to learners through virtualized learning dashboards via learning analytics. It is beneficial to have a general view of the learners’ activities and how these are related to their peers or other actors in the learning experience through visualizations for learners and teachers (Duval</w:t>
      </w:r>
      <w:r w:rsidR="00863923" w:rsidRPr="00B846CA">
        <w:rPr>
          <w:rFonts w:asciiTheme="majorBidi" w:hAnsiTheme="majorBidi" w:cstheme="majorBidi"/>
          <w:sz w:val="24"/>
          <w:szCs w:val="24"/>
        </w:rPr>
        <w:t>,</w:t>
      </w:r>
      <w:r w:rsidRPr="00B846CA">
        <w:rPr>
          <w:rFonts w:asciiTheme="majorBidi" w:hAnsiTheme="majorBidi" w:cstheme="majorBidi"/>
          <w:sz w:val="24"/>
          <w:szCs w:val="24"/>
        </w:rPr>
        <w:t xml:space="preserve"> 2011).  There are many different types of technologies used to support and enhance learning, which include both hardware and software. Hardware include</w:t>
      </w:r>
      <w:r w:rsidR="006241AB" w:rsidRPr="00B846CA">
        <w:rPr>
          <w:rFonts w:asciiTheme="majorBidi" w:hAnsiTheme="majorBidi" w:cstheme="majorBidi"/>
          <w:sz w:val="24"/>
          <w:szCs w:val="24"/>
        </w:rPr>
        <w:t xml:space="preserve">s </w:t>
      </w:r>
      <w:r w:rsidRPr="00B846CA">
        <w:rPr>
          <w:rFonts w:asciiTheme="majorBidi" w:hAnsiTheme="majorBidi" w:cstheme="majorBidi"/>
          <w:sz w:val="24"/>
          <w:szCs w:val="24"/>
        </w:rPr>
        <w:t>tangible objects such as interactive whiteboard, smart table, e-bag, mobile phone, wearable device, smart device, sensors which using ubiquitous computing, cloud computing, ambient intelligence, IoT technology, and others.</w:t>
      </w:r>
    </w:p>
    <w:p w14:paraId="53F98D0A" w14:textId="77777777" w:rsidR="00992288" w:rsidRDefault="00992288" w:rsidP="00BA1CA8">
      <w:pPr>
        <w:pStyle w:val="ListParagraph"/>
        <w:spacing w:after="0" w:line="480" w:lineRule="auto"/>
        <w:ind w:firstLine="720"/>
        <w:jc w:val="both"/>
        <w:rPr>
          <w:rFonts w:asciiTheme="majorBidi" w:hAnsiTheme="majorBidi" w:cstheme="majorBidi"/>
          <w:color w:val="FF0000"/>
          <w:sz w:val="24"/>
          <w:szCs w:val="24"/>
        </w:rPr>
      </w:pPr>
    </w:p>
    <w:p w14:paraId="6AD81827" w14:textId="77777777" w:rsidR="00B846CA" w:rsidRDefault="00B846CA" w:rsidP="00BA1CA8">
      <w:pPr>
        <w:pStyle w:val="ListParagraph"/>
        <w:spacing w:after="0" w:line="480" w:lineRule="auto"/>
        <w:ind w:firstLine="720"/>
        <w:jc w:val="both"/>
        <w:rPr>
          <w:rFonts w:asciiTheme="majorBidi" w:hAnsiTheme="majorBidi" w:cstheme="majorBidi"/>
          <w:color w:val="FF0000"/>
          <w:sz w:val="24"/>
          <w:szCs w:val="24"/>
        </w:rPr>
      </w:pPr>
    </w:p>
    <w:p w14:paraId="7F238940" w14:textId="77777777" w:rsidR="00B846CA" w:rsidRDefault="00B846CA" w:rsidP="00BA1CA8">
      <w:pPr>
        <w:pStyle w:val="ListParagraph"/>
        <w:spacing w:after="0" w:line="480" w:lineRule="auto"/>
        <w:ind w:firstLine="720"/>
        <w:jc w:val="both"/>
        <w:rPr>
          <w:rFonts w:asciiTheme="majorBidi" w:hAnsiTheme="majorBidi" w:cstheme="majorBidi"/>
          <w:color w:val="FF0000"/>
          <w:sz w:val="24"/>
          <w:szCs w:val="24"/>
        </w:rPr>
      </w:pPr>
    </w:p>
    <w:p w14:paraId="11554A79" w14:textId="77777777" w:rsidR="00B846CA" w:rsidRPr="00D95300" w:rsidRDefault="00B846CA" w:rsidP="00BA1CA8">
      <w:pPr>
        <w:pStyle w:val="ListParagraph"/>
        <w:spacing w:after="0" w:line="480" w:lineRule="auto"/>
        <w:ind w:firstLine="720"/>
        <w:jc w:val="both"/>
        <w:rPr>
          <w:rFonts w:asciiTheme="majorBidi" w:hAnsiTheme="majorBidi" w:cstheme="majorBidi"/>
          <w:color w:val="FF0000"/>
          <w:sz w:val="24"/>
          <w:szCs w:val="24"/>
        </w:rPr>
      </w:pPr>
    </w:p>
    <w:p w14:paraId="06ACE8C4" w14:textId="157D6D6A" w:rsidR="00C45962" w:rsidRPr="001B246A" w:rsidRDefault="00652DDC" w:rsidP="00C45962">
      <w:pPr>
        <w:pStyle w:val="ListParagraph"/>
        <w:numPr>
          <w:ilvl w:val="2"/>
          <w:numId w:val="19"/>
        </w:numPr>
        <w:spacing w:after="0" w:line="480" w:lineRule="auto"/>
        <w:ind w:left="0" w:firstLine="0"/>
        <w:jc w:val="both"/>
        <w:rPr>
          <w:rFonts w:asciiTheme="majorBidi" w:hAnsiTheme="majorBidi" w:cstheme="majorBidi"/>
          <w:b/>
          <w:bCs/>
          <w:sz w:val="24"/>
          <w:szCs w:val="24"/>
        </w:rPr>
      </w:pPr>
      <w:r w:rsidRPr="001B246A">
        <w:rPr>
          <w:rFonts w:asciiTheme="majorBidi" w:hAnsiTheme="majorBidi" w:cstheme="majorBidi"/>
          <w:b/>
          <w:bCs/>
          <w:sz w:val="24"/>
          <w:szCs w:val="24"/>
        </w:rPr>
        <w:lastRenderedPageBreak/>
        <w:t xml:space="preserve">Smart </w:t>
      </w:r>
      <w:r w:rsidR="00C45962" w:rsidRPr="001B246A">
        <w:rPr>
          <w:rFonts w:asciiTheme="majorBidi" w:hAnsiTheme="majorBidi" w:cstheme="majorBidi"/>
          <w:b/>
          <w:bCs/>
          <w:sz w:val="24"/>
          <w:szCs w:val="24"/>
        </w:rPr>
        <w:t>P</w:t>
      </w:r>
      <w:r w:rsidRPr="001B246A">
        <w:rPr>
          <w:rFonts w:asciiTheme="majorBidi" w:hAnsiTheme="majorBidi" w:cstheme="majorBidi"/>
          <w:b/>
          <w:bCs/>
          <w:sz w:val="24"/>
          <w:szCs w:val="24"/>
        </w:rPr>
        <w:t>edagogies</w:t>
      </w:r>
    </w:p>
    <w:p w14:paraId="2B1D4EFE" w14:textId="77777777" w:rsidR="001B246A" w:rsidRPr="001B246A" w:rsidRDefault="00652DDC" w:rsidP="00C45962">
      <w:pPr>
        <w:pStyle w:val="ListParagraph"/>
        <w:spacing w:after="0" w:line="480" w:lineRule="auto"/>
        <w:ind w:left="0"/>
        <w:jc w:val="both"/>
        <w:rPr>
          <w:rFonts w:asciiTheme="majorBidi" w:hAnsiTheme="majorBidi" w:cstheme="majorBidi"/>
          <w:sz w:val="24"/>
          <w:szCs w:val="24"/>
        </w:rPr>
      </w:pPr>
      <w:r w:rsidRPr="001B246A">
        <w:rPr>
          <w:rFonts w:asciiTheme="majorBidi" w:hAnsiTheme="majorBidi" w:cstheme="majorBidi"/>
          <w:sz w:val="24"/>
          <w:szCs w:val="24"/>
        </w:rPr>
        <w:t xml:space="preserve">With the rapid development of technologies, increasingly flexible and efficient learning methods for students are developed. Research in cognitive science has indicated that knowledge and skills are closely intertwined (Scardamalia </w:t>
      </w:r>
      <w:r w:rsidR="00863923" w:rsidRPr="001B246A">
        <w:rPr>
          <w:rFonts w:asciiTheme="majorBidi" w:hAnsiTheme="majorBidi" w:cstheme="majorBidi"/>
          <w:sz w:val="24"/>
          <w:szCs w:val="24"/>
        </w:rPr>
        <w:t>&amp;</w:t>
      </w:r>
      <w:r w:rsidRPr="001B246A">
        <w:rPr>
          <w:rFonts w:asciiTheme="majorBidi" w:hAnsiTheme="majorBidi" w:cstheme="majorBidi"/>
          <w:sz w:val="24"/>
          <w:szCs w:val="24"/>
        </w:rPr>
        <w:t xml:space="preserve"> Bereiter, 2006). It needs mixing content knowledge and process skills to produce understanding which learners need. Then learners execute their understanding in practice to produce their performances. The critical thinking and learning skills are very important, but these skills cannot be taught </w:t>
      </w:r>
      <w:r w:rsidR="00992288" w:rsidRPr="001B246A">
        <w:rPr>
          <w:rFonts w:asciiTheme="majorBidi" w:hAnsiTheme="majorBidi" w:cstheme="majorBidi"/>
          <w:sz w:val="24"/>
          <w:szCs w:val="24"/>
        </w:rPr>
        <w:t>independently,</w:t>
      </w:r>
      <w:r w:rsidRPr="001B246A">
        <w:rPr>
          <w:rFonts w:asciiTheme="majorBidi" w:hAnsiTheme="majorBidi" w:cstheme="majorBidi"/>
          <w:sz w:val="24"/>
          <w:szCs w:val="24"/>
        </w:rPr>
        <w:t xml:space="preserve"> and some appropriate factual knowledge need to be taught </w:t>
      </w:r>
      <w:r w:rsidR="00992288" w:rsidRPr="001B246A">
        <w:rPr>
          <w:rFonts w:asciiTheme="majorBidi" w:hAnsiTheme="majorBidi" w:cstheme="majorBidi"/>
          <w:sz w:val="24"/>
          <w:szCs w:val="24"/>
        </w:rPr>
        <w:t>domain</w:t>
      </w:r>
      <w:r w:rsidRPr="001B246A">
        <w:rPr>
          <w:rFonts w:asciiTheme="majorBidi" w:hAnsiTheme="majorBidi" w:cstheme="majorBidi"/>
          <w:sz w:val="24"/>
          <w:szCs w:val="24"/>
        </w:rPr>
        <w:t xml:space="preserve"> and context (Ananiadou </w:t>
      </w:r>
      <w:r w:rsidR="00863923" w:rsidRPr="001B246A">
        <w:rPr>
          <w:rFonts w:asciiTheme="majorBidi" w:hAnsiTheme="majorBidi" w:cstheme="majorBidi"/>
          <w:sz w:val="24"/>
          <w:szCs w:val="24"/>
        </w:rPr>
        <w:t>&amp;</w:t>
      </w:r>
      <w:r w:rsidRPr="001B246A">
        <w:rPr>
          <w:rFonts w:asciiTheme="majorBidi" w:hAnsiTheme="majorBidi" w:cstheme="majorBidi"/>
          <w:sz w:val="24"/>
          <w:szCs w:val="24"/>
        </w:rPr>
        <w:t xml:space="preserve"> Claro, 2009). Using the deliberate instructional or learning strategies can be related to cultivate the knowledge and skills for learners. So</w:t>
      </w:r>
      <w:r w:rsidR="00BF0DD8" w:rsidRPr="001B246A">
        <w:rPr>
          <w:rFonts w:asciiTheme="majorBidi" w:hAnsiTheme="majorBidi" w:cstheme="majorBidi"/>
          <w:sz w:val="24"/>
          <w:szCs w:val="24"/>
        </w:rPr>
        <w:t>,</w:t>
      </w:r>
      <w:r w:rsidRPr="001B246A">
        <w:rPr>
          <w:rFonts w:asciiTheme="majorBidi" w:hAnsiTheme="majorBidi" w:cstheme="majorBidi"/>
          <w:sz w:val="24"/>
          <w:szCs w:val="24"/>
        </w:rPr>
        <w:t xml:space="preserve"> in order to fostering different abilities of smart learners, we searched the literatures about related pedagogies or learning strategies using conventional subject searching method in some databases. Through analyzing the literatures, we summarized and adopted relevant practical methods.  Students usually accept basic knowledge and core skills in the classroom traditionally or under based on the need of each student (Tomlinson </w:t>
      </w:r>
      <w:r w:rsidR="00863923" w:rsidRPr="001B246A">
        <w:rPr>
          <w:rFonts w:asciiTheme="majorBidi" w:hAnsiTheme="majorBidi" w:cstheme="majorBidi"/>
          <w:sz w:val="24"/>
          <w:szCs w:val="24"/>
        </w:rPr>
        <w:t>&amp;</w:t>
      </w:r>
      <w:r w:rsidRPr="001B246A">
        <w:rPr>
          <w:rFonts w:asciiTheme="majorBidi" w:hAnsiTheme="majorBidi" w:cstheme="majorBidi"/>
          <w:sz w:val="24"/>
          <w:szCs w:val="24"/>
        </w:rPr>
        <w:t xml:space="preserve"> McTighe, 2006). The classroom should be differentiated and responsive to vary learners’ readiness levels, interests and learning profiles (Tomlinson </w:t>
      </w:r>
      <w:r w:rsidR="00863923" w:rsidRPr="001B246A">
        <w:rPr>
          <w:rFonts w:asciiTheme="majorBidi" w:hAnsiTheme="majorBidi" w:cstheme="majorBidi"/>
          <w:sz w:val="24"/>
          <w:szCs w:val="24"/>
        </w:rPr>
        <w:t>&amp;</w:t>
      </w:r>
      <w:r w:rsidRPr="001B246A">
        <w:rPr>
          <w:rFonts w:asciiTheme="majorBidi" w:hAnsiTheme="majorBidi" w:cstheme="majorBidi"/>
          <w:sz w:val="24"/>
          <w:szCs w:val="24"/>
        </w:rPr>
        <w:t xml:space="preserve"> Kalbfleisch 1998). </w:t>
      </w:r>
    </w:p>
    <w:p w14:paraId="39A52D0E" w14:textId="77777777" w:rsidR="001B246A" w:rsidRPr="001B246A" w:rsidRDefault="001B246A" w:rsidP="001B246A">
      <w:pPr>
        <w:pStyle w:val="ListParagraph"/>
        <w:spacing w:after="0" w:line="240" w:lineRule="auto"/>
        <w:ind w:left="0"/>
        <w:jc w:val="both"/>
        <w:rPr>
          <w:rFonts w:asciiTheme="majorBidi" w:hAnsiTheme="majorBidi" w:cstheme="majorBidi"/>
          <w:sz w:val="24"/>
          <w:szCs w:val="24"/>
        </w:rPr>
      </w:pPr>
    </w:p>
    <w:p w14:paraId="0477FA72" w14:textId="10BE330D" w:rsidR="00652DDC" w:rsidRPr="001B246A" w:rsidRDefault="00652DDC" w:rsidP="00C45962">
      <w:pPr>
        <w:pStyle w:val="ListParagraph"/>
        <w:spacing w:after="0" w:line="480" w:lineRule="auto"/>
        <w:ind w:left="0"/>
        <w:jc w:val="both"/>
        <w:rPr>
          <w:rFonts w:asciiTheme="majorBidi" w:hAnsiTheme="majorBidi" w:cstheme="majorBidi"/>
          <w:sz w:val="24"/>
          <w:szCs w:val="24"/>
        </w:rPr>
      </w:pPr>
      <w:r w:rsidRPr="001B246A">
        <w:rPr>
          <w:rFonts w:asciiTheme="majorBidi" w:hAnsiTheme="majorBidi" w:cstheme="majorBidi"/>
          <w:sz w:val="24"/>
          <w:szCs w:val="24"/>
        </w:rPr>
        <w:t>Differentiated instruction emphasizes the different needs of each individual student and cultivates the basic knowledge and core skills for students. Intelligence includes analytical thinking, creative thinking and practical application results in creating the ability to perform the matter under consideration Sternberg (1999</w:t>
      </w:r>
      <w:r w:rsidR="00BB7E72" w:rsidRPr="001B246A">
        <w:rPr>
          <w:rFonts w:asciiTheme="majorBidi" w:hAnsiTheme="majorBidi" w:cstheme="majorBidi"/>
          <w:sz w:val="24"/>
          <w:szCs w:val="24"/>
        </w:rPr>
        <w:t>a</w:t>
      </w:r>
      <w:r w:rsidRPr="001B246A">
        <w:rPr>
          <w:rFonts w:asciiTheme="majorBidi" w:hAnsiTheme="majorBidi" w:cstheme="majorBidi"/>
          <w:sz w:val="24"/>
          <w:szCs w:val="24"/>
        </w:rPr>
        <w:t xml:space="preserve">). It is </w:t>
      </w:r>
      <w:r w:rsidR="00992288" w:rsidRPr="001B246A">
        <w:rPr>
          <w:rFonts w:asciiTheme="majorBidi" w:hAnsiTheme="majorBidi" w:cstheme="majorBidi"/>
          <w:sz w:val="24"/>
          <w:szCs w:val="24"/>
        </w:rPr>
        <w:t>like</w:t>
      </w:r>
      <w:r w:rsidRPr="001B246A">
        <w:rPr>
          <w:rFonts w:asciiTheme="majorBidi" w:hAnsiTheme="majorBidi" w:cstheme="majorBidi"/>
          <w:sz w:val="24"/>
          <w:szCs w:val="24"/>
        </w:rPr>
        <w:t xml:space="preserve"> the transfer of learning, or something in which we have been learned in specific situations </w:t>
      </w:r>
      <w:r w:rsidRPr="001B246A">
        <w:rPr>
          <w:rFonts w:asciiTheme="majorBidi" w:hAnsiTheme="majorBidi" w:cstheme="majorBidi"/>
          <w:sz w:val="24"/>
          <w:szCs w:val="24"/>
        </w:rPr>
        <w:lastRenderedPageBreak/>
        <w:t xml:space="preserve">that are intentionally applied in other different related conditions (Barnett </w:t>
      </w:r>
      <w:r w:rsidR="00863923" w:rsidRPr="001B246A">
        <w:rPr>
          <w:rFonts w:asciiTheme="majorBidi" w:hAnsiTheme="majorBidi" w:cstheme="majorBidi"/>
          <w:sz w:val="24"/>
          <w:szCs w:val="24"/>
        </w:rPr>
        <w:t>&amp;</w:t>
      </w:r>
      <w:r w:rsidRPr="001B246A">
        <w:rPr>
          <w:rFonts w:asciiTheme="majorBidi" w:hAnsiTheme="majorBidi" w:cstheme="majorBidi"/>
          <w:sz w:val="24"/>
          <w:szCs w:val="24"/>
        </w:rPr>
        <w:t xml:space="preserve"> Ceci 2002). Learning is a generative process. In such a process, the learner is an active recipient of information who works to construct meaningful understanding of information found in the environment (Wittrock</w:t>
      </w:r>
      <w:r w:rsidR="00D35473" w:rsidRPr="001B246A">
        <w:rPr>
          <w:rFonts w:asciiTheme="majorBidi" w:hAnsiTheme="majorBidi" w:cstheme="majorBidi"/>
          <w:sz w:val="24"/>
          <w:szCs w:val="24"/>
        </w:rPr>
        <w:t>,</w:t>
      </w:r>
      <w:r w:rsidRPr="001B246A">
        <w:rPr>
          <w:rFonts w:asciiTheme="majorBidi" w:hAnsiTheme="majorBidi" w:cstheme="majorBidi"/>
          <w:sz w:val="24"/>
          <w:szCs w:val="24"/>
        </w:rPr>
        <w:t xml:space="preserve"> 1974). Generative learning can enable learners to flexible apply the intelligence what they have learned and generated to various relevant future situations (Fiorella </w:t>
      </w:r>
      <w:r w:rsidR="00863923" w:rsidRPr="001B246A">
        <w:rPr>
          <w:rFonts w:asciiTheme="majorBidi" w:hAnsiTheme="majorBidi" w:cstheme="majorBidi"/>
          <w:sz w:val="24"/>
          <w:szCs w:val="24"/>
        </w:rPr>
        <w:t>&amp;</w:t>
      </w:r>
      <w:r w:rsidRPr="001B246A">
        <w:rPr>
          <w:rFonts w:asciiTheme="majorBidi" w:hAnsiTheme="majorBidi" w:cstheme="majorBidi"/>
          <w:sz w:val="24"/>
          <w:szCs w:val="24"/>
        </w:rPr>
        <w:t xml:space="preserve"> Mayer</w:t>
      </w:r>
      <w:r w:rsidR="00863923" w:rsidRPr="001B246A">
        <w:rPr>
          <w:rFonts w:asciiTheme="majorBidi" w:hAnsiTheme="majorBidi" w:cstheme="majorBidi"/>
          <w:sz w:val="24"/>
          <w:szCs w:val="24"/>
        </w:rPr>
        <w:t>,</w:t>
      </w:r>
      <w:r w:rsidRPr="001B246A">
        <w:rPr>
          <w:rFonts w:asciiTheme="majorBidi" w:hAnsiTheme="majorBidi" w:cstheme="majorBidi"/>
          <w:sz w:val="24"/>
          <w:szCs w:val="24"/>
        </w:rPr>
        <w:t xml:space="preserve"> 2015). </w:t>
      </w:r>
    </w:p>
    <w:p w14:paraId="078DEF79" w14:textId="77777777" w:rsidR="00492034" w:rsidRPr="001B246A" w:rsidRDefault="00492034" w:rsidP="001B246A">
      <w:pPr>
        <w:spacing w:after="0" w:line="240" w:lineRule="auto"/>
        <w:jc w:val="both"/>
        <w:rPr>
          <w:rFonts w:asciiTheme="majorBidi" w:hAnsiTheme="majorBidi" w:cstheme="majorBidi"/>
          <w:sz w:val="24"/>
          <w:szCs w:val="24"/>
        </w:rPr>
      </w:pPr>
    </w:p>
    <w:p w14:paraId="5B67F60A" w14:textId="0C8A1107" w:rsidR="00C45962" w:rsidRPr="001B246A" w:rsidRDefault="00652DDC" w:rsidP="00C45962">
      <w:pPr>
        <w:pStyle w:val="ListParagraph"/>
        <w:numPr>
          <w:ilvl w:val="2"/>
          <w:numId w:val="19"/>
        </w:numPr>
        <w:spacing w:after="0" w:line="480" w:lineRule="auto"/>
        <w:ind w:left="0" w:firstLine="0"/>
        <w:jc w:val="both"/>
        <w:rPr>
          <w:rFonts w:asciiTheme="majorBidi" w:hAnsiTheme="majorBidi" w:cstheme="majorBidi"/>
          <w:b/>
          <w:bCs/>
          <w:sz w:val="24"/>
          <w:szCs w:val="24"/>
        </w:rPr>
      </w:pPr>
      <w:r w:rsidRPr="001B246A">
        <w:rPr>
          <w:rFonts w:asciiTheme="majorBidi" w:hAnsiTheme="majorBidi" w:cstheme="majorBidi"/>
          <w:b/>
          <w:bCs/>
          <w:sz w:val="24"/>
          <w:szCs w:val="24"/>
        </w:rPr>
        <w:t xml:space="preserve">Smart </w:t>
      </w:r>
      <w:r w:rsidR="00D62A0E" w:rsidRPr="001B246A">
        <w:rPr>
          <w:rFonts w:asciiTheme="majorBidi" w:hAnsiTheme="majorBidi" w:cstheme="majorBidi"/>
          <w:b/>
          <w:bCs/>
          <w:sz w:val="24"/>
          <w:szCs w:val="24"/>
        </w:rPr>
        <w:t>L</w:t>
      </w:r>
      <w:r w:rsidRPr="001B246A">
        <w:rPr>
          <w:rFonts w:asciiTheme="majorBidi" w:hAnsiTheme="majorBidi" w:cstheme="majorBidi"/>
          <w:b/>
          <w:bCs/>
          <w:sz w:val="24"/>
          <w:szCs w:val="24"/>
        </w:rPr>
        <w:t xml:space="preserve">earners’ </w:t>
      </w:r>
      <w:r w:rsidR="00D62A0E" w:rsidRPr="001B246A">
        <w:rPr>
          <w:rFonts w:asciiTheme="majorBidi" w:hAnsiTheme="majorBidi" w:cstheme="majorBidi"/>
          <w:b/>
          <w:bCs/>
          <w:sz w:val="24"/>
          <w:szCs w:val="24"/>
        </w:rPr>
        <w:t>P</w:t>
      </w:r>
      <w:r w:rsidRPr="001B246A">
        <w:rPr>
          <w:rFonts w:asciiTheme="majorBidi" w:hAnsiTheme="majorBidi" w:cstheme="majorBidi"/>
          <w:b/>
          <w:bCs/>
          <w:sz w:val="24"/>
          <w:szCs w:val="24"/>
        </w:rPr>
        <w:t>erformance</w:t>
      </w:r>
    </w:p>
    <w:p w14:paraId="7B7EB99E" w14:textId="6BB93FB4" w:rsidR="00652DDC" w:rsidRPr="001B246A" w:rsidRDefault="00652DDC" w:rsidP="00C45962">
      <w:pPr>
        <w:pStyle w:val="ListParagraph"/>
        <w:spacing w:after="0" w:line="480" w:lineRule="auto"/>
        <w:ind w:left="0"/>
        <w:jc w:val="both"/>
        <w:rPr>
          <w:rFonts w:asciiTheme="majorBidi" w:hAnsiTheme="majorBidi" w:cstheme="majorBidi"/>
          <w:sz w:val="24"/>
          <w:szCs w:val="24"/>
        </w:rPr>
      </w:pPr>
      <w:r w:rsidRPr="001B246A">
        <w:rPr>
          <w:rFonts w:asciiTheme="majorBidi" w:hAnsiTheme="majorBidi" w:cstheme="majorBidi"/>
          <w:sz w:val="24"/>
          <w:szCs w:val="24"/>
        </w:rPr>
        <w:t>It is supposed to be that conventional or smart learning should result in acquiring competence and understanding by showing a new ability to do something, and an understanding of something that was previously not understood. Competence is sometimes described in terms of possessing specific skills, understanding in terms of possessing specific knowledge</w:t>
      </w:r>
      <w:r w:rsidR="005C52CB" w:rsidRPr="001B246A">
        <w:rPr>
          <w:rFonts w:asciiTheme="majorBidi" w:hAnsiTheme="majorBidi" w:cstheme="majorBidi"/>
          <w:sz w:val="24"/>
          <w:szCs w:val="24"/>
        </w:rPr>
        <w:t xml:space="preserve"> (Zhu et al., 2016)</w:t>
      </w:r>
      <w:r w:rsidRPr="001B246A">
        <w:rPr>
          <w:rFonts w:asciiTheme="majorBidi" w:hAnsiTheme="majorBidi" w:cstheme="majorBidi"/>
          <w:sz w:val="24"/>
          <w:szCs w:val="24"/>
        </w:rPr>
        <w:t>.  There are many organizations developing the 21st century skills independently. Consequently, there are four level</w:t>
      </w:r>
      <w:r w:rsidR="001B246A" w:rsidRPr="001B246A">
        <w:rPr>
          <w:rFonts w:asciiTheme="majorBidi" w:hAnsiTheme="majorBidi" w:cstheme="majorBidi"/>
          <w:sz w:val="24"/>
          <w:szCs w:val="24"/>
        </w:rPr>
        <w:t>s</w:t>
      </w:r>
      <w:r w:rsidRPr="001B246A">
        <w:rPr>
          <w:rFonts w:asciiTheme="majorBidi" w:hAnsiTheme="majorBidi" w:cstheme="majorBidi"/>
          <w:sz w:val="24"/>
          <w:szCs w:val="24"/>
        </w:rPr>
        <w:t xml:space="preserve"> of abilities in smart education that students should master to meet the needs of the modern society. These abilities are basic knowledge and core skills, comprehensive abilities, personalized expertise and collective intelligence</w:t>
      </w:r>
      <w:r w:rsidR="00C95E6B" w:rsidRPr="001B246A">
        <w:rPr>
          <w:rFonts w:asciiTheme="majorBidi" w:hAnsiTheme="majorBidi" w:cstheme="majorBidi"/>
          <w:sz w:val="24"/>
          <w:szCs w:val="24"/>
        </w:rPr>
        <w:t xml:space="preserve"> (Tang &amp; McCalla, 2005)</w:t>
      </w:r>
      <w:r w:rsidRPr="001B246A">
        <w:rPr>
          <w:rFonts w:asciiTheme="majorBidi" w:hAnsiTheme="majorBidi" w:cstheme="majorBidi"/>
          <w:sz w:val="24"/>
          <w:szCs w:val="24"/>
        </w:rPr>
        <w:t xml:space="preserve">. </w:t>
      </w:r>
    </w:p>
    <w:p w14:paraId="59944AC0" w14:textId="77777777" w:rsidR="00652DDC" w:rsidRPr="00627EEE" w:rsidRDefault="00652DDC" w:rsidP="00BA1CA8">
      <w:pPr>
        <w:pStyle w:val="ListParagraph"/>
        <w:spacing w:after="0" w:line="480" w:lineRule="auto"/>
        <w:ind w:left="0" w:firstLine="720"/>
        <w:jc w:val="both"/>
        <w:rPr>
          <w:rFonts w:asciiTheme="majorBidi" w:hAnsiTheme="majorBidi" w:cstheme="majorBidi"/>
          <w:sz w:val="24"/>
          <w:szCs w:val="24"/>
        </w:rPr>
      </w:pPr>
    </w:p>
    <w:p w14:paraId="0ADC4DB8" w14:textId="0CC9FFB2" w:rsidR="00C45962" w:rsidRPr="001B246A" w:rsidRDefault="00D95300" w:rsidP="001B246A">
      <w:pPr>
        <w:pStyle w:val="ListParagraph"/>
        <w:numPr>
          <w:ilvl w:val="2"/>
          <w:numId w:val="19"/>
        </w:numPr>
        <w:spacing w:after="0" w:line="240" w:lineRule="auto"/>
        <w:ind w:left="0" w:firstLine="0"/>
        <w:jc w:val="both"/>
        <w:rPr>
          <w:rFonts w:asciiTheme="majorBidi" w:hAnsiTheme="majorBidi" w:cstheme="majorBidi"/>
          <w:b/>
          <w:bCs/>
          <w:sz w:val="24"/>
          <w:szCs w:val="24"/>
        </w:rPr>
      </w:pPr>
      <w:r w:rsidRPr="001B246A">
        <w:rPr>
          <w:rFonts w:asciiTheme="majorBidi" w:hAnsiTheme="majorBidi" w:cstheme="majorBidi"/>
          <w:b/>
          <w:bCs/>
          <w:sz w:val="24"/>
          <w:szCs w:val="24"/>
        </w:rPr>
        <w:t>Research</w:t>
      </w:r>
      <w:r w:rsidR="00652DDC" w:rsidRPr="001B246A">
        <w:rPr>
          <w:rFonts w:asciiTheme="majorBidi" w:hAnsiTheme="majorBidi" w:cstheme="majorBidi"/>
          <w:b/>
          <w:bCs/>
          <w:sz w:val="24"/>
          <w:szCs w:val="24"/>
        </w:rPr>
        <w:t xml:space="preserve"> Framework</w:t>
      </w:r>
    </w:p>
    <w:p w14:paraId="3C630444" w14:textId="77777777" w:rsidR="001B246A" w:rsidRPr="001B246A" w:rsidRDefault="001B246A" w:rsidP="001B246A">
      <w:pPr>
        <w:pStyle w:val="ListParagraph"/>
        <w:spacing w:after="0" w:line="240" w:lineRule="auto"/>
        <w:ind w:left="0"/>
        <w:jc w:val="both"/>
        <w:rPr>
          <w:rFonts w:asciiTheme="majorBidi" w:hAnsiTheme="majorBidi" w:cstheme="majorBidi"/>
          <w:b/>
          <w:bCs/>
          <w:color w:val="FF0000"/>
          <w:sz w:val="24"/>
          <w:szCs w:val="24"/>
        </w:rPr>
      </w:pPr>
    </w:p>
    <w:p w14:paraId="16CC8A90" w14:textId="2E4533AC" w:rsidR="00652DDC" w:rsidRDefault="001B246A" w:rsidP="00C45962">
      <w:pPr>
        <w:pStyle w:val="ListParagraph"/>
        <w:spacing w:after="0" w:line="480" w:lineRule="auto"/>
        <w:ind w:left="0"/>
        <w:jc w:val="both"/>
        <w:rPr>
          <w:rFonts w:asciiTheme="majorBidi" w:hAnsiTheme="majorBidi" w:cstheme="majorBidi"/>
          <w:sz w:val="24"/>
          <w:szCs w:val="24"/>
        </w:rPr>
      </w:pPr>
      <w:r>
        <w:rPr>
          <w:rFonts w:asciiTheme="majorBidi" w:hAnsiTheme="majorBidi" w:cstheme="majorBidi"/>
          <w:sz w:val="24"/>
          <w:szCs w:val="24"/>
        </w:rPr>
        <w:t>The preceding</w:t>
      </w:r>
      <w:r w:rsidR="00652DDC" w:rsidRPr="00627EEE">
        <w:rPr>
          <w:rFonts w:asciiTheme="majorBidi" w:hAnsiTheme="majorBidi" w:cstheme="majorBidi"/>
          <w:sz w:val="24"/>
          <w:szCs w:val="24"/>
        </w:rPr>
        <w:t xml:space="preserve"> </w:t>
      </w:r>
      <w:r>
        <w:rPr>
          <w:rFonts w:asciiTheme="majorBidi" w:hAnsiTheme="majorBidi" w:cstheme="majorBidi"/>
          <w:sz w:val="24"/>
          <w:szCs w:val="24"/>
        </w:rPr>
        <w:t xml:space="preserve">discourse about </w:t>
      </w:r>
      <w:r w:rsidR="00652DDC" w:rsidRPr="00627EEE">
        <w:rPr>
          <w:rFonts w:asciiTheme="majorBidi" w:hAnsiTheme="majorBidi" w:cstheme="majorBidi"/>
          <w:sz w:val="24"/>
          <w:szCs w:val="24"/>
        </w:rPr>
        <w:t xml:space="preserve">smart </w:t>
      </w:r>
      <w:r w:rsidR="00652DDC" w:rsidRPr="000C4166">
        <w:rPr>
          <w:rFonts w:asciiTheme="majorBidi" w:hAnsiTheme="majorBidi" w:cstheme="majorBidi"/>
          <w:sz w:val="24"/>
          <w:szCs w:val="24"/>
        </w:rPr>
        <w:t xml:space="preserve">learning and </w:t>
      </w:r>
      <w:r w:rsidRPr="000C4166">
        <w:rPr>
          <w:rFonts w:asciiTheme="majorBidi" w:hAnsiTheme="majorBidi" w:cstheme="majorBidi"/>
          <w:sz w:val="24"/>
          <w:szCs w:val="24"/>
        </w:rPr>
        <w:t xml:space="preserve">the </w:t>
      </w:r>
      <w:r w:rsidR="00652DDC" w:rsidRPr="000C4166">
        <w:rPr>
          <w:rFonts w:asciiTheme="majorBidi" w:hAnsiTheme="majorBidi" w:cstheme="majorBidi"/>
          <w:sz w:val="24"/>
          <w:szCs w:val="24"/>
        </w:rPr>
        <w:t xml:space="preserve">subsequent </w:t>
      </w:r>
      <w:r w:rsidRPr="000C4166">
        <w:rPr>
          <w:rFonts w:asciiTheme="majorBidi" w:hAnsiTheme="majorBidi" w:cstheme="majorBidi"/>
          <w:sz w:val="24"/>
          <w:szCs w:val="24"/>
        </w:rPr>
        <w:t xml:space="preserve">proposed </w:t>
      </w:r>
      <w:r w:rsidR="00652DDC" w:rsidRPr="000C4166">
        <w:rPr>
          <w:rFonts w:asciiTheme="majorBidi" w:hAnsiTheme="majorBidi" w:cstheme="majorBidi"/>
          <w:sz w:val="24"/>
          <w:szCs w:val="24"/>
        </w:rPr>
        <w:t xml:space="preserve">framework as established </w:t>
      </w:r>
      <w:r w:rsidRPr="000C4166">
        <w:rPr>
          <w:rFonts w:asciiTheme="majorBidi" w:hAnsiTheme="majorBidi" w:cstheme="majorBidi"/>
          <w:sz w:val="24"/>
          <w:szCs w:val="24"/>
        </w:rPr>
        <w:t xml:space="preserve">based on support from </w:t>
      </w:r>
      <w:r w:rsidR="00652DDC" w:rsidRPr="000C4166">
        <w:rPr>
          <w:rFonts w:asciiTheme="majorBidi" w:hAnsiTheme="majorBidi" w:cstheme="majorBidi"/>
          <w:sz w:val="24"/>
          <w:szCs w:val="24"/>
        </w:rPr>
        <w:t>previous studies</w:t>
      </w:r>
      <w:r w:rsidR="00C12CA8" w:rsidRPr="000C4166">
        <w:rPr>
          <w:rFonts w:asciiTheme="majorBidi" w:hAnsiTheme="majorBidi" w:cstheme="majorBidi"/>
          <w:sz w:val="24"/>
          <w:szCs w:val="24"/>
        </w:rPr>
        <w:t>.</w:t>
      </w:r>
      <w:r w:rsidR="00C12CA8" w:rsidRPr="00627EEE">
        <w:rPr>
          <w:rFonts w:asciiTheme="majorBidi" w:hAnsiTheme="majorBidi" w:cstheme="majorBidi"/>
          <w:sz w:val="24"/>
          <w:szCs w:val="24"/>
        </w:rPr>
        <w:t xml:space="preserve">  There are two </w:t>
      </w:r>
      <w:r>
        <w:rPr>
          <w:rFonts w:asciiTheme="majorBidi" w:hAnsiTheme="majorBidi" w:cstheme="majorBidi"/>
          <w:sz w:val="24"/>
          <w:szCs w:val="24"/>
        </w:rPr>
        <w:t>umbrella constructs</w:t>
      </w:r>
      <w:r w:rsidR="00C12CA8" w:rsidRPr="00627EEE">
        <w:rPr>
          <w:rFonts w:asciiTheme="majorBidi" w:hAnsiTheme="majorBidi" w:cstheme="majorBidi"/>
          <w:sz w:val="24"/>
          <w:szCs w:val="24"/>
        </w:rPr>
        <w:t xml:space="preserve"> that constitute the independent variables, namely, </w:t>
      </w:r>
      <w:r w:rsidR="00C12CA8" w:rsidRPr="00A800FC">
        <w:rPr>
          <w:rFonts w:asciiTheme="majorBidi" w:hAnsiTheme="majorBidi" w:cstheme="majorBidi"/>
          <w:sz w:val="24"/>
          <w:szCs w:val="24"/>
        </w:rPr>
        <w:t>smart environment</w:t>
      </w:r>
      <w:r w:rsidR="00C12CA8" w:rsidRPr="00627EEE">
        <w:rPr>
          <w:rFonts w:asciiTheme="majorBidi" w:hAnsiTheme="majorBidi" w:cstheme="majorBidi"/>
          <w:sz w:val="24"/>
          <w:szCs w:val="24"/>
        </w:rPr>
        <w:t xml:space="preserve"> </w:t>
      </w:r>
      <w:r w:rsidR="00A800FC">
        <w:rPr>
          <w:rFonts w:asciiTheme="majorBidi" w:hAnsiTheme="majorBidi" w:cstheme="majorBidi"/>
          <w:sz w:val="24"/>
          <w:szCs w:val="24"/>
        </w:rPr>
        <w:t xml:space="preserve">(SE) </w:t>
      </w:r>
      <w:r w:rsidR="00C12CA8" w:rsidRPr="00627EEE">
        <w:rPr>
          <w:rFonts w:asciiTheme="majorBidi" w:hAnsiTheme="majorBidi" w:cstheme="majorBidi"/>
          <w:sz w:val="24"/>
          <w:szCs w:val="24"/>
        </w:rPr>
        <w:t xml:space="preserve">and </w:t>
      </w:r>
      <w:r w:rsidR="00C12CA8" w:rsidRPr="00A800FC">
        <w:rPr>
          <w:rFonts w:asciiTheme="majorBidi" w:hAnsiTheme="majorBidi" w:cstheme="majorBidi"/>
          <w:sz w:val="24"/>
          <w:szCs w:val="24"/>
        </w:rPr>
        <w:t>smart pedagogy</w:t>
      </w:r>
      <w:r w:rsidR="00A800FC">
        <w:rPr>
          <w:rFonts w:asciiTheme="majorBidi" w:hAnsiTheme="majorBidi" w:cstheme="majorBidi"/>
          <w:sz w:val="24"/>
          <w:szCs w:val="24"/>
        </w:rPr>
        <w:t xml:space="preserve"> (SP).  Under</w:t>
      </w:r>
      <w:r w:rsidR="00C12CA8" w:rsidRPr="00627EEE">
        <w:rPr>
          <w:rFonts w:asciiTheme="majorBidi" w:hAnsiTheme="majorBidi" w:cstheme="majorBidi"/>
          <w:sz w:val="24"/>
          <w:szCs w:val="24"/>
        </w:rPr>
        <w:t xml:space="preserve"> smart environment</w:t>
      </w:r>
      <w:r w:rsidR="00A800FC">
        <w:rPr>
          <w:rFonts w:asciiTheme="majorBidi" w:hAnsiTheme="majorBidi" w:cstheme="majorBidi"/>
          <w:sz w:val="24"/>
          <w:szCs w:val="24"/>
        </w:rPr>
        <w:t xml:space="preserve"> (SE)</w:t>
      </w:r>
      <w:r w:rsidR="00C12CA8" w:rsidRPr="00627EEE">
        <w:rPr>
          <w:rFonts w:asciiTheme="majorBidi" w:hAnsiTheme="majorBidi" w:cstheme="majorBidi"/>
          <w:sz w:val="24"/>
          <w:szCs w:val="24"/>
        </w:rPr>
        <w:t xml:space="preserve">, there are </w:t>
      </w:r>
      <w:r>
        <w:rPr>
          <w:rFonts w:asciiTheme="majorBidi" w:hAnsiTheme="majorBidi" w:cstheme="majorBidi"/>
          <w:sz w:val="24"/>
          <w:szCs w:val="24"/>
        </w:rPr>
        <w:t>4</w:t>
      </w:r>
      <w:r w:rsidR="00C12CA8" w:rsidRPr="00627EEE">
        <w:rPr>
          <w:rFonts w:asciiTheme="majorBidi" w:hAnsiTheme="majorBidi" w:cstheme="majorBidi"/>
          <w:sz w:val="24"/>
          <w:szCs w:val="24"/>
        </w:rPr>
        <w:t xml:space="preserve"> related variables: </w:t>
      </w:r>
      <w:r w:rsidR="00C12CA8" w:rsidRPr="001B246A">
        <w:rPr>
          <w:rFonts w:asciiTheme="majorBidi" w:hAnsiTheme="majorBidi" w:cstheme="majorBidi"/>
          <w:i/>
          <w:sz w:val="24"/>
          <w:szCs w:val="24"/>
        </w:rPr>
        <w:t>smart technology, environment, control</w:t>
      </w:r>
      <w:r w:rsidR="00C12CA8" w:rsidRPr="00627EEE">
        <w:rPr>
          <w:rFonts w:asciiTheme="majorBidi" w:hAnsiTheme="majorBidi" w:cstheme="majorBidi"/>
          <w:sz w:val="24"/>
          <w:szCs w:val="24"/>
        </w:rPr>
        <w:t xml:space="preserve">, and </w:t>
      </w:r>
      <w:r w:rsidR="00C12CA8" w:rsidRPr="001B246A">
        <w:rPr>
          <w:rFonts w:asciiTheme="majorBidi" w:hAnsiTheme="majorBidi" w:cstheme="majorBidi"/>
          <w:i/>
          <w:sz w:val="24"/>
          <w:szCs w:val="24"/>
        </w:rPr>
        <w:t>group interaction</w:t>
      </w:r>
      <w:r w:rsidR="00C12CA8" w:rsidRPr="00627EEE">
        <w:rPr>
          <w:rFonts w:asciiTheme="majorBidi" w:hAnsiTheme="majorBidi" w:cstheme="majorBidi"/>
          <w:sz w:val="24"/>
          <w:szCs w:val="24"/>
        </w:rPr>
        <w:t xml:space="preserve"> </w:t>
      </w:r>
      <w:r w:rsidR="008D4B2F" w:rsidRPr="00627EEE">
        <w:rPr>
          <w:rFonts w:asciiTheme="majorBidi" w:hAnsiTheme="majorBidi" w:cstheme="majorBidi"/>
          <w:sz w:val="24"/>
          <w:szCs w:val="24"/>
        </w:rPr>
        <w:lastRenderedPageBreak/>
        <w:t>(Siemens 2013; Zhu et al., 2016)</w:t>
      </w:r>
      <w:r>
        <w:rPr>
          <w:rFonts w:asciiTheme="majorBidi" w:hAnsiTheme="majorBidi" w:cstheme="majorBidi"/>
          <w:sz w:val="24"/>
          <w:szCs w:val="24"/>
        </w:rPr>
        <w:t>.  Under</w:t>
      </w:r>
      <w:r w:rsidR="00C12CA8" w:rsidRPr="00627EEE">
        <w:rPr>
          <w:rFonts w:asciiTheme="majorBidi" w:hAnsiTheme="majorBidi" w:cstheme="majorBidi"/>
          <w:sz w:val="24"/>
          <w:szCs w:val="24"/>
        </w:rPr>
        <w:t xml:space="preserve"> smart pedagogy,</w:t>
      </w:r>
      <w:r>
        <w:rPr>
          <w:rFonts w:asciiTheme="majorBidi" w:hAnsiTheme="majorBidi" w:cstheme="majorBidi"/>
          <w:sz w:val="24"/>
          <w:szCs w:val="24"/>
        </w:rPr>
        <w:t xml:space="preserve"> there are also 4 variables:</w:t>
      </w:r>
      <w:r w:rsidR="00C12CA8" w:rsidRPr="00627EEE">
        <w:rPr>
          <w:rFonts w:asciiTheme="majorBidi" w:hAnsiTheme="majorBidi" w:cstheme="majorBidi"/>
          <w:sz w:val="24"/>
          <w:szCs w:val="24"/>
        </w:rPr>
        <w:t xml:space="preserve"> </w:t>
      </w:r>
      <w:r w:rsidR="00C12CA8" w:rsidRPr="001B246A">
        <w:rPr>
          <w:rFonts w:asciiTheme="majorBidi" w:hAnsiTheme="majorBidi" w:cstheme="majorBidi"/>
          <w:i/>
          <w:sz w:val="24"/>
          <w:szCs w:val="24"/>
        </w:rPr>
        <w:t>understanding, critical thinking, learning skill</w:t>
      </w:r>
      <w:r w:rsidR="00C12CA8" w:rsidRPr="00627EEE">
        <w:rPr>
          <w:rFonts w:asciiTheme="majorBidi" w:hAnsiTheme="majorBidi" w:cstheme="majorBidi"/>
          <w:sz w:val="24"/>
          <w:szCs w:val="24"/>
        </w:rPr>
        <w:t xml:space="preserve">, and </w:t>
      </w:r>
      <w:r w:rsidR="00C12CA8" w:rsidRPr="001B246A">
        <w:rPr>
          <w:rFonts w:asciiTheme="majorBidi" w:hAnsiTheme="majorBidi" w:cstheme="majorBidi"/>
          <w:i/>
          <w:sz w:val="24"/>
          <w:szCs w:val="24"/>
        </w:rPr>
        <w:t>smart intelligence</w:t>
      </w:r>
      <w:r w:rsidR="00C12CA8" w:rsidRPr="00627EEE">
        <w:rPr>
          <w:rFonts w:asciiTheme="majorBidi" w:hAnsiTheme="majorBidi" w:cstheme="majorBidi"/>
          <w:sz w:val="24"/>
          <w:szCs w:val="24"/>
        </w:rPr>
        <w:t xml:space="preserve"> (</w:t>
      </w:r>
      <w:r w:rsidR="008D4B2F" w:rsidRPr="00627EEE">
        <w:rPr>
          <w:rFonts w:asciiTheme="majorBidi" w:hAnsiTheme="majorBidi" w:cstheme="majorBidi"/>
          <w:sz w:val="24"/>
          <w:szCs w:val="24"/>
        </w:rPr>
        <w:t xml:space="preserve">Tomlinson </w:t>
      </w:r>
      <w:r w:rsidR="00863923" w:rsidRPr="00627EEE">
        <w:rPr>
          <w:rFonts w:asciiTheme="majorBidi" w:hAnsiTheme="majorBidi" w:cstheme="majorBidi"/>
          <w:sz w:val="24"/>
          <w:szCs w:val="24"/>
        </w:rPr>
        <w:t>&amp;</w:t>
      </w:r>
      <w:r w:rsidR="008D4B2F" w:rsidRPr="00627EEE">
        <w:rPr>
          <w:rFonts w:asciiTheme="majorBidi" w:hAnsiTheme="majorBidi" w:cstheme="majorBidi"/>
          <w:sz w:val="24"/>
          <w:szCs w:val="24"/>
        </w:rPr>
        <w:t xml:space="preserve"> Kalbfleisch 1998; Ananiadou </w:t>
      </w:r>
      <w:r w:rsidR="00863923" w:rsidRPr="00627EEE">
        <w:rPr>
          <w:rFonts w:asciiTheme="majorBidi" w:hAnsiTheme="majorBidi" w:cstheme="majorBidi"/>
          <w:sz w:val="24"/>
          <w:szCs w:val="24"/>
        </w:rPr>
        <w:t>&amp;</w:t>
      </w:r>
      <w:r w:rsidR="008D4B2F" w:rsidRPr="00627EEE">
        <w:rPr>
          <w:rFonts w:asciiTheme="majorBidi" w:hAnsiTheme="majorBidi" w:cstheme="majorBidi"/>
          <w:sz w:val="24"/>
          <w:szCs w:val="24"/>
        </w:rPr>
        <w:t xml:space="preserve"> Claro, 2009</w:t>
      </w:r>
      <w:r w:rsidR="00A800FC">
        <w:rPr>
          <w:rFonts w:asciiTheme="majorBidi" w:hAnsiTheme="majorBidi" w:cstheme="majorBidi"/>
          <w:sz w:val="24"/>
          <w:szCs w:val="24"/>
        </w:rPr>
        <w:t>).  T</w:t>
      </w:r>
      <w:r w:rsidR="00C12CA8" w:rsidRPr="00627EEE">
        <w:rPr>
          <w:rFonts w:asciiTheme="majorBidi" w:hAnsiTheme="majorBidi" w:cstheme="majorBidi"/>
          <w:sz w:val="24"/>
          <w:szCs w:val="24"/>
        </w:rPr>
        <w:t>he de</w:t>
      </w:r>
      <w:r w:rsidR="00A800FC">
        <w:rPr>
          <w:rFonts w:asciiTheme="majorBidi" w:hAnsiTheme="majorBidi" w:cstheme="majorBidi"/>
          <w:sz w:val="24"/>
          <w:szCs w:val="24"/>
        </w:rPr>
        <w:t>pendent variable, smart learners’ performance is an</w:t>
      </w:r>
      <w:r w:rsidR="00C12CA8" w:rsidRPr="00627EEE">
        <w:rPr>
          <w:rFonts w:asciiTheme="majorBidi" w:hAnsiTheme="majorBidi" w:cstheme="majorBidi"/>
          <w:sz w:val="24"/>
          <w:szCs w:val="24"/>
        </w:rPr>
        <w:t xml:space="preserve"> outcome</w:t>
      </w:r>
      <w:r>
        <w:rPr>
          <w:rFonts w:asciiTheme="majorBidi" w:hAnsiTheme="majorBidi" w:cstheme="majorBidi"/>
          <w:sz w:val="24"/>
          <w:szCs w:val="24"/>
        </w:rPr>
        <w:t xml:space="preserve"> variable that is posited to be driven by the preceding factors</w:t>
      </w:r>
      <w:r w:rsidR="00A800FC">
        <w:rPr>
          <w:rFonts w:asciiTheme="majorBidi" w:hAnsiTheme="majorBidi" w:cstheme="majorBidi"/>
          <w:sz w:val="24"/>
          <w:szCs w:val="24"/>
        </w:rPr>
        <w:t>, SE and SP</w:t>
      </w:r>
      <w:r w:rsidR="00C12CA8" w:rsidRPr="00627EEE">
        <w:rPr>
          <w:rFonts w:asciiTheme="majorBidi" w:hAnsiTheme="majorBidi" w:cstheme="majorBidi"/>
          <w:sz w:val="24"/>
          <w:szCs w:val="24"/>
        </w:rPr>
        <w:t xml:space="preserve">.  </w:t>
      </w:r>
      <w:r w:rsidR="00DE21DB" w:rsidRPr="00627EEE">
        <w:rPr>
          <w:rFonts w:asciiTheme="majorBidi" w:hAnsiTheme="majorBidi" w:cstheme="majorBidi"/>
          <w:sz w:val="24"/>
          <w:szCs w:val="24"/>
        </w:rPr>
        <w:t>The research framework is shown in Figure 1.1.</w:t>
      </w:r>
    </w:p>
    <w:p w14:paraId="656CD177" w14:textId="77777777" w:rsidR="00992288" w:rsidRPr="00627EEE" w:rsidRDefault="00992288" w:rsidP="00C45962">
      <w:pPr>
        <w:pStyle w:val="ListParagraph"/>
        <w:spacing w:after="0" w:line="480" w:lineRule="auto"/>
        <w:ind w:left="0"/>
        <w:jc w:val="both"/>
        <w:rPr>
          <w:rFonts w:asciiTheme="majorBidi" w:hAnsiTheme="majorBidi" w:cstheme="majorBidi"/>
          <w:sz w:val="24"/>
          <w:szCs w:val="24"/>
        </w:rPr>
      </w:pPr>
    </w:p>
    <w:p w14:paraId="150B6E10" w14:textId="5AEDFEF4" w:rsidR="00C95E6B" w:rsidRPr="00627EEE" w:rsidRDefault="00644523" w:rsidP="00644523">
      <w:pPr>
        <w:pStyle w:val="ListParagraph"/>
        <w:spacing w:after="0" w:line="480" w:lineRule="auto"/>
        <w:ind w:left="0"/>
        <w:jc w:val="center"/>
        <w:rPr>
          <w:rFonts w:asciiTheme="majorBidi" w:hAnsiTheme="majorBidi" w:cstheme="majorBidi"/>
          <w:sz w:val="24"/>
          <w:szCs w:val="24"/>
        </w:rPr>
      </w:pPr>
      <w:r w:rsidRPr="00627EEE">
        <w:rPr>
          <w:rFonts w:asciiTheme="majorBidi" w:hAnsiTheme="majorBidi" w:cstheme="majorBidi"/>
          <w:noProof/>
          <w:sz w:val="24"/>
          <w:szCs w:val="24"/>
        </w:rPr>
        <w:drawing>
          <wp:inline distT="0" distB="0" distL="0" distR="0" wp14:anchorId="0B1CFF30" wp14:editId="1486FC4B">
            <wp:extent cx="4972050" cy="2634377"/>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983253" cy="2640313"/>
                    </a:xfrm>
                    <a:prstGeom prst="rect">
                      <a:avLst/>
                    </a:prstGeom>
                    <a:noFill/>
                    <a:ln>
                      <a:noFill/>
                    </a:ln>
                  </pic:spPr>
                </pic:pic>
              </a:graphicData>
            </a:graphic>
          </wp:inline>
        </w:drawing>
      </w:r>
    </w:p>
    <w:p w14:paraId="0B18D1A7" w14:textId="2714FAEC" w:rsidR="00C245F1" w:rsidRPr="00062C70" w:rsidRDefault="00062C70" w:rsidP="00C06664">
      <w:pPr>
        <w:pStyle w:val="ListParagraph"/>
        <w:spacing w:after="0" w:line="480" w:lineRule="auto"/>
        <w:ind w:left="0"/>
        <w:rPr>
          <w:rFonts w:asciiTheme="majorBidi" w:hAnsiTheme="majorBidi" w:cstheme="majorBidi"/>
          <w:b/>
          <w:sz w:val="24"/>
          <w:szCs w:val="24"/>
        </w:rPr>
      </w:pPr>
      <w:r w:rsidRPr="00062C70">
        <w:rPr>
          <w:rFonts w:asciiTheme="majorBidi" w:hAnsiTheme="majorBidi" w:cstheme="majorBidi"/>
          <w:b/>
          <w:sz w:val="24"/>
          <w:szCs w:val="24"/>
        </w:rPr>
        <w:t xml:space="preserve">                        </w:t>
      </w:r>
      <w:r w:rsidR="00A800FC">
        <w:rPr>
          <w:rFonts w:asciiTheme="majorBidi" w:hAnsiTheme="majorBidi" w:cstheme="majorBidi"/>
          <w:b/>
          <w:sz w:val="24"/>
          <w:szCs w:val="24"/>
        </w:rPr>
        <w:t xml:space="preserve">         </w:t>
      </w:r>
      <w:r w:rsidR="00C245F1" w:rsidRPr="00062C70">
        <w:rPr>
          <w:rFonts w:asciiTheme="majorBidi" w:hAnsiTheme="majorBidi" w:cstheme="majorBidi"/>
          <w:b/>
          <w:sz w:val="24"/>
          <w:szCs w:val="24"/>
        </w:rPr>
        <w:t xml:space="preserve">Figure </w:t>
      </w:r>
      <w:r w:rsidR="001B5891" w:rsidRPr="00062C70">
        <w:rPr>
          <w:rFonts w:asciiTheme="majorBidi" w:hAnsiTheme="majorBidi" w:cstheme="majorBidi"/>
          <w:b/>
          <w:sz w:val="24"/>
          <w:szCs w:val="24"/>
        </w:rPr>
        <w:t>1.</w:t>
      </w:r>
      <w:r w:rsidR="003E75F9" w:rsidRPr="00062C70">
        <w:rPr>
          <w:rFonts w:asciiTheme="majorBidi" w:hAnsiTheme="majorBidi" w:cstheme="majorBidi"/>
          <w:b/>
          <w:sz w:val="24"/>
          <w:szCs w:val="24"/>
        </w:rPr>
        <w:t>1</w:t>
      </w:r>
      <w:r w:rsidRPr="00062C70">
        <w:rPr>
          <w:rFonts w:asciiTheme="majorBidi" w:hAnsiTheme="majorBidi" w:cstheme="majorBidi"/>
          <w:b/>
          <w:sz w:val="24"/>
          <w:szCs w:val="24"/>
        </w:rPr>
        <w:t>: Proposed Research F</w:t>
      </w:r>
      <w:r w:rsidR="00C245F1" w:rsidRPr="00062C70">
        <w:rPr>
          <w:rFonts w:asciiTheme="majorBidi" w:hAnsiTheme="majorBidi" w:cstheme="majorBidi"/>
          <w:b/>
          <w:sz w:val="24"/>
          <w:szCs w:val="24"/>
        </w:rPr>
        <w:t xml:space="preserve">ramework </w:t>
      </w:r>
    </w:p>
    <w:p w14:paraId="5653EACB" w14:textId="77777777" w:rsidR="00BC3575" w:rsidRPr="00013366" w:rsidRDefault="00BC3575" w:rsidP="00013366">
      <w:pPr>
        <w:spacing w:after="0" w:line="480" w:lineRule="auto"/>
        <w:rPr>
          <w:rFonts w:asciiTheme="majorBidi" w:hAnsiTheme="majorBidi" w:cstheme="majorBidi"/>
          <w:sz w:val="24"/>
          <w:szCs w:val="24"/>
        </w:rPr>
      </w:pPr>
      <w:bookmarkStart w:id="13" w:name="_Hlk50062282"/>
    </w:p>
    <w:bookmarkEnd w:id="12"/>
    <w:p w14:paraId="6A5A98EB" w14:textId="504C947C" w:rsidR="0054358B" w:rsidRPr="00627EEE" w:rsidRDefault="0054358B" w:rsidP="00062C70">
      <w:pPr>
        <w:pStyle w:val="ListParagraph"/>
        <w:numPr>
          <w:ilvl w:val="1"/>
          <w:numId w:val="1"/>
        </w:numPr>
        <w:spacing w:after="0" w:line="240" w:lineRule="auto"/>
        <w:ind w:left="0" w:firstLine="0"/>
        <w:jc w:val="both"/>
        <w:rPr>
          <w:rFonts w:asciiTheme="majorBidi" w:hAnsiTheme="majorBidi" w:cstheme="majorBidi"/>
          <w:b/>
          <w:bCs/>
          <w:sz w:val="24"/>
          <w:szCs w:val="24"/>
        </w:rPr>
      </w:pPr>
      <w:r w:rsidRPr="00627EEE">
        <w:rPr>
          <w:rFonts w:asciiTheme="majorBidi" w:hAnsiTheme="majorBidi" w:cstheme="majorBidi"/>
          <w:b/>
          <w:bCs/>
          <w:sz w:val="24"/>
          <w:szCs w:val="24"/>
        </w:rPr>
        <w:t>Hypotheses</w:t>
      </w:r>
    </w:p>
    <w:p w14:paraId="032B2D84" w14:textId="77777777" w:rsidR="00DE21DB" w:rsidRPr="00627EEE" w:rsidRDefault="00DE21DB" w:rsidP="00DE21DB">
      <w:pPr>
        <w:pStyle w:val="ListParagraph"/>
        <w:spacing w:after="0" w:line="480" w:lineRule="auto"/>
        <w:ind w:left="0"/>
        <w:jc w:val="both"/>
        <w:rPr>
          <w:rFonts w:asciiTheme="majorBidi" w:hAnsiTheme="majorBidi" w:cstheme="majorBidi"/>
          <w:sz w:val="24"/>
          <w:szCs w:val="24"/>
        </w:rPr>
      </w:pPr>
    </w:p>
    <w:p w14:paraId="572997FB" w14:textId="44FBE2A7" w:rsidR="0004022C" w:rsidRDefault="00E376D3" w:rsidP="001036C8">
      <w:pPr>
        <w:pStyle w:val="ListParagraph"/>
        <w:spacing w:after="0" w:line="480" w:lineRule="auto"/>
        <w:ind w:left="0"/>
        <w:jc w:val="both"/>
        <w:rPr>
          <w:rFonts w:asciiTheme="majorBidi" w:hAnsiTheme="majorBidi" w:cstheme="majorBidi"/>
          <w:sz w:val="24"/>
          <w:szCs w:val="24"/>
        </w:rPr>
      </w:pPr>
      <w:r w:rsidRPr="00627EEE">
        <w:rPr>
          <w:rFonts w:asciiTheme="majorBidi" w:hAnsiTheme="majorBidi" w:cstheme="majorBidi"/>
          <w:sz w:val="24"/>
          <w:szCs w:val="24"/>
        </w:rPr>
        <w:t xml:space="preserve">The proposed hypotheses </w:t>
      </w:r>
      <w:r w:rsidR="00013366">
        <w:rPr>
          <w:rFonts w:asciiTheme="majorBidi" w:hAnsiTheme="majorBidi" w:cstheme="majorBidi"/>
          <w:sz w:val="24"/>
          <w:szCs w:val="24"/>
        </w:rPr>
        <w:t xml:space="preserve">that </w:t>
      </w:r>
      <w:r w:rsidRPr="00627EEE">
        <w:rPr>
          <w:rFonts w:asciiTheme="majorBidi" w:hAnsiTheme="majorBidi" w:cstheme="majorBidi"/>
          <w:sz w:val="24"/>
          <w:szCs w:val="24"/>
        </w:rPr>
        <w:t xml:space="preserve">are used to test the </w:t>
      </w:r>
      <w:r w:rsidR="001036C8">
        <w:rPr>
          <w:rFonts w:asciiTheme="majorBidi" w:hAnsiTheme="majorBidi" w:cstheme="majorBidi"/>
          <w:sz w:val="24"/>
          <w:szCs w:val="24"/>
        </w:rPr>
        <w:t xml:space="preserve">relationships in the </w:t>
      </w:r>
      <w:r w:rsidR="008C54C0" w:rsidRPr="00627EEE">
        <w:rPr>
          <w:rFonts w:asciiTheme="majorBidi" w:hAnsiTheme="majorBidi" w:cstheme="majorBidi"/>
          <w:sz w:val="24"/>
          <w:szCs w:val="24"/>
        </w:rPr>
        <w:t>conceptual framework</w:t>
      </w:r>
      <w:r w:rsidR="001036C8">
        <w:rPr>
          <w:rFonts w:asciiTheme="majorBidi" w:hAnsiTheme="majorBidi" w:cstheme="majorBidi"/>
          <w:sz w:val="24"/>
          <w:szCs w:val="24"/>
        </w:rPr>
        <w:t xml:space="preserve"> shown in the preceding section</w:t>
      </w:r>
      <w:r w:rsidR="00013366">
        <w:rPr>
          <w:rFonts w:asciiTheme="majorBidi" w:hAnsiTheme="majorBidi" w:cstheme="majorBidi"/>
          <w:sz w:val="24"/>
          <w:szCs w:val="24"/>
        </w:rPr>
        <w:t xml:space="preserve"> are displayed in </w:t>
      </w:r>
      <w:r w:rsidRPr="00627EEE">
        <w:rPr>
          <w:rFonts w:asciiTheme="majorBidi" w:hAnsiTheme="majorBidi" w:cstheme="majorBidi"/>
          <w:sz w:val="24"/>
          <w:szCs w:val="24"/>
        </w:rPr>
        <w:t>T</w:t>
      </w:r>
      <w:r w:rsidR="00D47650" w:rsidRPr="00627EEE">
        <w:rPr>
          <w:rFonts w:asciiTheme="majorBidi" w:hAnsiTheme="majorBidi" w:cstheme="majorBidi"/>
          <w:sz w:val="24"/>
          <w:szCs w:val="24"/>
        </w:rPr>
        <w:t>able 1.</w:t>
      </w:r>
      <w:r w:rsidR="00217C5F" w:rsidRPr="00627EEE">
        <w:rPr>
          <w:rFonts w:asciiTheme="majorBidi" w:hAnsiTheme="majorBidi" w:cstheme="majorBidi"/>
          <w:sz w:val="24"/>
          <w:szCs w:val="24"/>
        </w:rPr>
        <w:t>2</w:t>
      </w:r>
      <w:r w:rsidR="00013366">
        <w:rPr>
          <w:rFonts w:asciiTheme="majorBidi" w:hAnsiTheme="majorBidi" w:cstheme="majorBidi"/>
          <w:sz w:val="24"/>
          <w:szCs w:val="24"/>
        </w:rPr>
        <w:t>. Details of the process of hypotheses development are discussed in Chapter-2</w:t>
      </w:r>
      <w:r w:rsidR="00D47650" w:rsidRPr="00627EEE">
        <w:rPr>
          <w:rFonts w:asciiTheme="majorBidi" w:hAnsiTheme="majorBidi" w:cstheme="majorBidi"/>
          <w:sz w:val="24"/>
          <w:szCs w:val="24"/>
        </w:rPr>
        <w:t xml:space="preserve">.  </w:t>
      </w:r>
    </w:p>
    <w:p w14:paraId="0E32F3FE" w14:textId="77777777" w:rsidR="005230C9" w:rsidRDefault="005230C9" w:rsidP="001036C8">
      <w:pPr>
        <w:pStyle w:val="ListParagraph"/>
        <w:spacing w:after="0" w:line="480" w:lineRule="auto"/>
        <w:ind w:left="0"/>
        <w:jc w:val="both"/>
        <w:rPr>
          <w:rFonts w:asciiTheme="majorBidi" w:hAnsiTheme="majorBidi" w:cstheme="majorBidi"/>
          <w:sz w:val="24"/>
          <w:szCs w:val="24"/>
        </w:rPr>
      </w:pPr>
    </w:p>
    <w:p w14:paraId="53C70A26" w14:textId="77777777" w:rsidR="005230C9" w:rsidRDefault="005230C9" w:rsidP="001036C8">
      <w:pPr>
        <w:pStyle w:val="ListParagraph"/>
        <w:spacing w:after="0" w:line="480" w:lineRule="auto"/>
        <w:ind w:left="0"/>
        <w:jc w:val="both"/>
        <w:rPr>
          <w:rFonts w:asciiTheme="majorBidi" w:hAnsiTheme="majorBidi" w:cstheme="majorBidi"/>
          <w:sz w:val="24"/>
          <w:szCs w:val="24"/>
        </w:rPr>
      </w:pPr>
    </w:p>
    <w:p w14:paraId="15DD3A76" w14:textId="77777777" w:rsidR="005230C9" w:rsidRPr="001036C8" w:rsidRDefault="005230C9" w:rsidP="001036C8">
      <w:pPr>
        <w:pStyle w:val="ListParagraph"/>
        <w:spacing w:after="0" w:line="480" w:lineRule="auto"/>
        <w:ind w:left="0"/>
        <w:jc w:val="both"/>
        <w:rPr>
          <w:rFonts w:asciiTheme="majorBidi" w:hAnsiTheme="majorBidi" w:cstheme="majorBidi"/>
          <w:sz w:val="24"/>
          <w:szCs w:val="24"/>
        </w:rPr>
      </w:pPr>
    </w:p>
    <w:p w14:paraId="5B77E06B" w14:textId="501913C2" w:rsidR="00651AF9" w:rsidRPr="001036C8" w:rsidRDefault="005230C9" w:rsidP="005230C9">
      <w:pPr>
        <w:pStyle w:val="ListParagraph"/>
        <w:spacing w:after="0" w:line="480" w:lineRule="auto"/>
        <w:ind w:left="0"/>
        <w:rPr>
          <w:rFonts w:asciiTheme="majorBidi" w:hAnsiTheme="majorBidi" w:cstheme="majorBidi"/>
          <w:b/>
          <w:sz w:val="24"/>
          <w:szCs w:val="24"/>
        </w:rPr>
      </w:pPr>
      <w:r>
        <w:rPr>
          <w:rFonts w:asciiTheme="majorBidi" w:hAnsiTheme="majorBidi" w:cstheme="majorBidi"/>
          <w:b/>
          <w:sz w:val="24"/>
          <w:szCs w:val="24"/>
        </w:rPr>
        <w:lastRenderedPageBreak/>
        <w:t xml:space="preserve">                                   </w:t>
      </w:r>
      <w:r w:rsidR="00651AF9" w:rsidRPr="001036C8">
        <w:rPr>
          <w:rFonts w:asciiTheme="majorBidi" w:hAnsiTheme="majorBidi" w:cstheme="majorBidi"/>
          <w:b/>
          <w:sz w:val="24"/>
          <w:szCs w:val="24"/>
        </w:rPr>
        <w:t>Table 1.</w:t>
      </w:r>
      <w:r w:rsidR="00217C5F" w:rsidRPr="001036C8">
        <w:rPr>
          <w:rFonts w:asciiTheme="majorBidi" w:hAnsiTheme="majorBidi" w:cstheme="majorBidi"/>
          <w:b/>
          <w:sz w:val="24"/>
          <w:szCs w:val="24"/>
        </w:rPr>
        <w:t>2</w:t>
      </w:r>
      <w:r w:rsidR="001036C8" w:rsidRPr="001036C8">
        <w:rPr>
          <w:rFonts w:asciiTheme="majorBidi" w:hAnsiTheme="majorBidi" w:cstheme="majorBidi"/>
          <w:b/>
          <w:sz w:val="24"/>
          <w:szCs w:val="24"/>
        </w:rPr>
        <w:t>: Details of H</w:t>
      </w:r>
      <w:r w:rsidR="00651AF9" w:rsidRPr="001036C8">
        <w:rPr>
          <w:rFonts w:asciiTheme="majorBidi" w:hAnsiTheme="majorBidi" w:cstheme="majorBidi"/>
          <w:b/>
          <w:sz w:val="24"/>
          <w:szCs w:val="24"/>
        </w:rPr>
        <w:t>ypotheses</w:t>
      </w:r>
    </w:p>
    <w:tbl>
      <w:tblPr>
        <w:tblStyle w:val="TableGrid"/>
        <w:tblW w:w="0" w:type="auto"/>
        <w:jc w:val="center"/>
        <w:tblLook w:val="04A0" w:firstRow="1" w:lastRow="0" w:firstColumn="1" w:lastColumn="0" w:noHBand="0" w:noVBand="1"/>
      </w:tblPr>
      <w:tblGrid>
        <w:gridCol w:w="1296"/>
        <w:gridCol w:w="7229"/>
      </w:tblGrid>
      <w:tr w:rsidR="001036C8" w:rsidRPr="00627EEE" w14:paraId="69560DFE" w14:textId="77777777" w:rsidTr="001036C8">
        <w:trPr>
          <w:jc w:val="center"/>
        </w:trPr>
        <w:tc>
          <w:tcPr>
            <w:tcW w:w="851" w:type="dxa"/>
            <w:shd w:val="clear" w:color="auto" w:fill="D9D9D9" w:themeFill="background1" w:themeFillShade="D9"/>
          </w:tcPr>
          <w:bookmarkEnd w:id="13"/>
          <w:p w14:paraId="201DB0A2" w14:textId="6B539873" w:rsidR="001036C8" w:rsidRPr="001036C8" w:rsidRDefault="001036C8" w:rsidP="00007E4B">
            <w:pPr>
              <w:pStyle w:val="ListParagraph"/>
              <w:spacing w:before="60" w:after="60"/>
              <w:ind w:left="0"/>
              <w:jc w:val="center"/>
              <w:rPr>
                <w:rFonts w:asciiTheme="majorBidi" w:hAnsiTheme="majorBidi" w:cstheme="majorBidi"/>
                <w:bCs/>
                <w:sz w:val="24"/>
                <w:szCs w:val="24"/>
              </w:rPr>
            </w:pPr>
            <w:r w:rsidRPr="001036C8">
              <w:rPr>
                <w:rFonts w:asciiTheme="majorBidi" w:hAnsiTheme="majorBidi" w:cstheme="majorBidi"/>
                <w:bCs/>
                <w:sz w:val="24"/>
                <w:szCs w:val="24"/>
              </w:rPr>
              <w:t>Hypothesis Code</w:t>
            </w:r>
          </w:p>
        </w:tc>
        <w:tc>
          <w:tcPr>
            <w:tcW w:w="7543" w:type="dxa"/>
            <w:shd w:val="clear" w:color="auto" w:fill="D9D9D9" w:themeFill="background1" w:themeFillShade="D9"/>
          </w:tcPr>
          <w:p w14:paraId="2E0DFAAA" w14:textId="13C9F79D" w:rsidR="001036C8" w:rsidRPr="001036C8" w:rsidRDefault="001036C8" w:rsidP="001036C8">
            <w:pPr>
              <w:pStyle w:val="ListParagraph"/>
              <w:spacing w:before="60" w:after="60"/>
              <w:ind w:left="0"/>
              <w:rPr>
                <w:rFonts w:asciiTheme="majorBidi" w:hAnsiTheme="majorBidi" w:cstheme="majorBidi"/>
                <w:bCs/>
                <w:sz w:val="24"/>
                <w:szCs w:val="24"/>
              </w:rPr>
            </w:pPr>
            <w:r w:rsidRPr="001036C8">
              <w:rPr>
                <w:rFonts w:asciiTheme="majorBidi" w:hAnsiTheme="majorBidi" w:cstheme="majorBidi"/>
                <w:bCs/>
                <w:sz w:val="24"/>
                <w:szCs w:val="24"/>
              </w:rPr>
              <w:t>Hypothesis Statement</w:t>
            </w:r>
          </w:p>
        </w:tc>
      </w:tr>
      <w:tr w:rsidR="001036C8" w:rsidRPr="00627EEE" w14:paraId="4C6FCFB7" w14:textId="77777777" w:rsidTr="00007E4B">
        <w:trPr>
          <w:jc w:val="center"/>
        </w:trPr>
        <w:tc>
          <w:tcPr>
            <w:tcW w:w="851" w:type="dxa"/>
            <w:vAlign w:val="center"/>
          </w:tcPr>
          <w:p w14:paraId="2563B8FE" w14:textId="77777777" w:rsidR="001036C8" w:rsidRPr="0024713D" w:rsidRDefault="001036C8" w:rsidP="00007E4B">
            <w:pPr>
              <w:pStyle w:val="ListParagraph"/>
              <w:spacing w:before="60" w:after="60"/>
              <w:ind w:left="0"/>
              <w:jc w:val="center"/>
              <w:rPr>
                <w:rFonts w:asciiTheme="majorBidi" w:hAnsiTheme="majorBidi" w:cstheme="majorBidi"/>
                <w:b/>
                <w:bCs/>
              </w:rPr>
            </w:pPr>
            <w:r w:rsidRPr="0024713D">
              <w:rPr>
                <w:rFonts w:asciiTheme="majorBidi" w:hAnsiTheme="majorBidi" w:cstheme="majorBidi"/>
                <w:b/>
                <w:bCs/>
              </w:rPr>
              <w:t>H1</w:t>
            </w:r>
          </w:p>
        </w:tc>
        <w:tc>
          <w:tcPr>
            <w:tcW w:w="7543" w:type="dxa"/>
            <w:vAlign w:val="center"/>
          </w:tcPr>
          <w:p w14:paraId="7DBCBB71" w14:textId="10E30B69" w:rsidR="001036C8" w:rsidRPr="0024713D" w:rsidRDefault="001036C8" w:rsidP="005230C9">
            <w:pPr>
              <w:pStyle w:val="ListParagraph"/>
              <w:spacing w:before="60" w:after="60"/>
              <w:ind w:left="0"/>
              <w:jc w:val="both"/>
              <w:rPr>
                <w:rFonts w:asciiTheme="majorBidi" w:hAnsiTheme="majorBidi" w:cstheme="majorBidi"/>
                <w:b/>
              </w:rPr>
            </w:pPr>
            <w:r w:rsidRPr="0024713D">
              <w:rPr>
                <w:rFonts w:asciiTheme="majorBidi" w:hAnsiTheme="majorBidi" w:cstheme="majorBidi"/>
                <w:b/>
              </w:rPr>
              <w:t>Smart environment (SE) has a significant relationship with smart learners</w:t>
            </w:r>
            <w:r w:rsidR="005230C9">
              <w:rPr>
                <w:rFonts w:asciiTheme="majorBidi" w:hAnsiTheme="majorBidi" w:cstheme="majorBidi"/>
                <w:b/>
              </w:rPr>
              <w:t>’</w:t>
            </w:r>
            <w:r w:rsidRPr="0024713D">
              <w:rPr>
                <w:rFonts w:asciiTheme="majorBidi" w:hAnsiTheme="majorBidi" w:cstheme="majorBidi"/>
                <w:b/>
              </w:rPr>
              <w:t xml:space="preserve"> performance (SLP)</w:t>
            </w:r>
            <w:r w:rsidRPr="0024713D">
              <w:rPr>
                <w:rFonts w:ascii="Times New Roman" w:hAnsi="Times New Roman" w:cs="Times New Roman"/>
                <w:b/>
                <w:color w:val="000000"/>
                <w:lang w:val="en-MY"/>
              </w:rPr>
              <w:t>.</w:t>
            </w:r>
          </w:p>
        </w:tc>
      </w:tr>
      <w:tr w:rsidR="001036C8" w:rsidRPr="004F4234" w14:paraId="6403FD6C" w14:textId="77777777" w:rsidTr="00007E4B">
        <w:trPr>
          <w:jc w:val="center"/>
        </w:trPr>
        <w:tc>
          <w:tcPr>
            <w:tcW w:w="851" w:type="dxa"/>
            <w:vAlign w:val="center"/>
          </w:tcPr>
          <w:p w14:paraId="78808E72" w14:textId="77777777" w:rsidR="001036C8" w:rsidRPr="0024713D" w:rsidRDefault="001036C8" w:rsidP="00007E4B">
            <w:pPr>
              <w:pStyle w:val="ListParagraph"/>
              <w:spacing w:before="60" w:after="60"/>
              <w:ind w:left="0"/>
              <w:jc w:val="center"/>
              <w:rPr>
                <w:rFonts w:asciiTheme="majorBidi" w:hAnsiTheme="majorBidi" w:cstheme="majorBidi"/>
                <w:bCs/>
              </w:rPr>
            </w:pPr>
            <w:r w:rsidRPr="0024713D">
              <w:rPr>
                <w:rFonts w:asciiTheme="majorBidi" w:hAnsiTheme="majorBidi" w:cstheme="majorBidi"/>
                <w:bCs/>
              </w:rPr>
              <w:t>H-1a</w:t>
            </w:r>
          </w:p>
        </w:tc>
        <w:tc>
          <w:tcPr>
            <w:tcW w:w="7543" w:type="dxa"/>
            <w:vAlign w:val="center"/>
          </w:tcPr>
          <w:p w14:paraId="76E5ABFD" w14:textId="23568D1D" w:rsidR="001036C8" w:rsidRPr="0024713D" w:rsidRDefault="001036C8" w:rsidP="005230C9">
            <w:pPr>
              <w:pStyle w:val="ListParagraph"/>
              <w:spacing w:before="60" w:after="60"/>
              <w:ind w:left="0"/>
              <w:jc w:val="both"/>
              <w:rPr>
                <w:rFonts w:asciiTheme="majorBidi" w:hAnsiTheme="majorBidi" w:cstheme="majorBidi"/>
                <w:i/>
              </w:rPr>
            </w:pPr>
            <w:r w:rsidRPr="0024713D">
              <w:rPr>
                <w:rFonts w:asciiTheme="majorBidi" w:hAnsiTheme="majorBidi" w:cstheme="majorBidi"/>
                <w:i/>
              </w:rPr>
              <w:t>Smart technology has a significant relationship with smart learners</w:t>
            </w:r>
            <w:r w:rsidR="005230C9">
              <w:rPr>
                <w:rFonts w:asciiTheme="majorBidi" w:hAnsiTheme="majorBidi" w:cstheme="majorBidi"/>
                <w:i/>
              </w:rPr>
              <w:t>’</w:t>
            </w:r>
            <w:r w:rsidRPr="0024713D">
              <w:rPr>
                <w:rFonts w:asciiTheme="majorBidi" w:hAnsiTheme="majorBidi" w:cstheme="majorBidi"/>
                <w:i/>
              </w:rPr>
              <w:t xml:space="preserve"> performance.</w:t>
            </w:r>
          </w:p>
        </w:tc>
      </w:tr>
      <w:tr w:rsidR="001036C8" w:rsidRPr="004F4234" w14:paraId="3C0C9B6D" w14:textId="77777777" w:rsidTr="00007E4B">
        <w:trPr>
          <w:jc w:val="center"/>
        </w:trPr>
        <w:tc>
          <w:tcPr>
            <w:tcW w:w="851" w:type="dxa"/>
            <w:vAlign w:val="center"/>
          </w:tcPr>
          <w:p w14:paraId="081E0376" w14:textId="77777777" w:rsidR="001036C8" w:rsidRPr="0024713D" w:rsidRDefault="001036C8" w:rsidP="00007E4B">
            <w:pPr>
              <w:pStyle w:val="ListParagraph"/>
              <w:spacing w:before="60" w:after="60"/>
              <w:ind w:left="0"/>
              <w:jc w:val="center"/>
              <w:rPr>
                <w:rFonts w:asciiTheme="majorBidi" w:hAnsiTheme="majorBidi" w:cstheme="majorBidi"/>
                <w:bCs/>
              </w:rPr>
            </w:pPr>
            <w:r w:rsidRPr="0024713D">
              <w:rPr>
                <w:rFonts w:asciiTheme="majorBidi" w:hAnsiTheme="majorBidi" w:cstheme="majorBidi"/>
                <w:bCs/>
              </w:rPr>
              <w:t>H-1b</w:t>
            </w:r>
          </w:p>
        </w:tc>
        <w:tc>
          <w:tcPr>
            <w:tcW w:w="7543" w:type="dxa"/>
            <w:vAlign w:val="center"/>
          </w:tcPr>
          <w:p w14:paraId="02777693" w14:textId="12C7F4CF" w:rsidR="001036C8" w:rsidRPr="0024713D" w:rsidRDefault="001036C8" w:rsidP="005230C9">
            <w:pPr>
              <w:pStyle w:val="ListParagraph"/>
              <w:spacing w:before="60" w:after="60"/>
              <w:ind w:left="0"/>
              <w:jc w:val="both"/>
              <w:rPr>
                <w:rFonts w:asciiTheme="majorBidi" w:hAnsiTheme="majorBidi" w:cstheme="majorBidi"/>
                <w:i/>
              </w:rPr>
            </w:pPr>
            <w:r w:rsidRPr="0024713D">
              <w:rPr>
                <w:rFonts w:asciiTheme="majorBidi" w:hAnsiTheme="majorBidi" w:cstheme="majorBidi"/>
                <w:i/>
              </w:rPr>
              <w:t>Environment has a significant relationship with smart learners</w:t>
            </w:r>
            <w:r w:rsidR="005230C9">
              <w:rPr>
                <w:rFonts w:asciiTheme="majorBidi" w:hAnsiTheme="majorBidi" w:cstheme="majorBidi"/>
                <w:i/>
              </w:rPr>
              <w:t>’</w:t>
            </w:r>
            <w:r w:rsidRPr="0024713D">
              <w:rPr>
                <w:rFonts w:asciiTheme="majorBidi" w:hAnsiTheme="majorBidi" w:cstheme="majorBidi"/>
                <w:i/>
              </w:rPr>
              <w:t xml:space="preserve"> performance.</w:t>
            </w:r>
          </w:p>
        </w:tc>
      </w:tr>
      <w:tr w:rsidR="001036C8" w:rsidRPr="004F4234" w14:paraId="5AE41F2F" w14:textId="77777777" w:rsidTr="00007E4B">
        <w:trPr>
          <w:jc w:val="center"/>
        </w:trPr>
        <w:tc>
          <w:tcPr>
            <w:tcW w:w="851" w:type="dxa"/>
            <w:vAlign w:val="center"/>
          </w:tcPr>
          <w:p w14:paraId="4AB37D04" w14:textId="77777777" w:rsidR="001036C8" w:rsidRPr="0024713D" w:rsidRDefault="001036C8" w:rsidP="00007E4B">
            <w:pPr>
              <w:pStyle w:val="ListParagraph"/>
              <w:spacing w:before="60" w:after="60"/>
              <w:ind w:left="0"/>
              <w:jc w:val="center"/>
              <w:rPr>
                <w:rFonts w:asciiTheme="majorBidi" w:hAnsiTheme="majorBidi" w:cstheme="majorBidi"/>
                <w:bCs/>
              </w:rPr>
            </w:pPr>
            <w:r w:rsidRPr="0024713D">
              <w:rPr>
                <w:rFonts w:asciiTheme="majorBidi" w:hAnsiTheme="majorBidi" w:cstheme="majorBidi"/>
                <w:bCs/>
              </w:rPr>
              <w:t>H-1c</w:t>
            </w:r>
          </w:p>
        </w:tc>
        <w:tc>
          <w:tcPr>
            <w:tcW w:w="7543" w:type="dxa"/>
            <w:vAlign w:val="center"/>
          </w:tcPr>
          <w:p w14:paraId="62CFD9D1" w14:textId="444A00AE" w:rsidR="001036C8" w:rsidRPr="0024713D" w:rsidRDefault="001036C8" w:rsidP="005230C9">
            <w:pPr>
              <w:pStyle w:val="ListParagraph"/>
              <w:spacing w:before="60" w:after="60"/>
              <w:ind w:left="0"/>
              <w:jc w:val="both"/>
              <w:rPr>
                <w:rFonts w:asciiTheme="majorBidi" w:hAnsiTheme="majorBidi" w:cstheme="majorBidi"/>
                <w:i/>
              </w:rPr>
            </w:pPr>
            <w:r w:rsidRPr="0024713D">
              <w:rPr>
                <w:rFonts w:asciiTheme="majorBidi" w:hAnsiTheme="majorBidi" w:cstheme="majorBidi"/>
                <w:i/>
              </w:rPr>
              <w:t>Control has a significant relationship with smart learners</w:t>
            </w:r>
            <w:r w:rsidR="005230C9">
              <w:rPr>
                <w:rFonts w:asciiTheme="majorBidi" w:hAnsiTheme="majorBidi" w:cstheme="majorBidi"/>
                <w:i/>
              </w:rPr>
              <w:t>’</w:t>
            </w:r>
            <w:r w:rsidRPr="0024713D">
              <w:rPr>
                <w:rFonts w:asciiTheme="majorBidi" w:hAnsiTheme="majorBidi" w:cstheme="majorBidi"/>
                <w:i/>
              </w:rPr>
              <w:t xml:space="preserve"> performance.</w:t>
            </w:r>
          </w:p>
        </w:tc>
      </w:tr>
      <w:tr w:rsidR="001036C8" w:rsidRPr="004F4234" w14:paraId="49CD91D3" w14:textId="77777777" w:rsidTr="00007E4B">
        <w:trPr>
          <w:jc w:val="center"/>
        </w:trPr>
        <w:tc>
          <w:tcPr>
            <w:tcW w:w="851" w:type="dxa"/>
            <w:vAlign w:val="center"/>
          </w:tcPr>
          <w:p w14:paraId="7C8D3C5E" w14:textId="77777777" w:rsidR="001036C8" w:rsidRPr="0024713D" w:rsidRDefault="001036C8" w:rsidP="00007E4B">
            <w:pPr>
              <w:pStyle w:val="ListParagraph"/>
              <w:spacing w:before="60" w:after="60"/>
              <w:ind w:left="0"/>
              <w:jc w:val="center"/>
              <w:rPr>
                <w:rFonts w:asciiTheme="majorBidi" w:hAnsiTheme="majorBidi" w:cstheme="majorBidi"/>
                <w:bCs/>
              </w:rPr>
            </w:pPr>
            <w:r w:rsidRPr="0024713D">
              <w:rPr>
                <w:rFonts w:asciiTheme="majorBidi" w:hAnsiTheme="majorBidi" w:cstheme="majorBidi"/>
                <w:bCs/>
              </w:rPr>
              <w:t>H-1d</w:t>
            </w:r>
          </w:p>
        </w:tc>
        <w:tc>
          <w:tcPr>
            <w:tcW w:w="7543" w:type="dxa"/>
            <w:vAlign w:val="center"/>
          </w:tcPr>
          <w:p w14:paraId="5151CA5F" w14:textId="2454BFD2" w:rsidR="001036C8" w:rsidRPr="0024713D" w:rsidRDefault="001036C8" w:rsidP="005230C9">
            <w:pPr>
              <w:pStyle w:val="ListParagraph"/>
              <w:spacing w:before="60" w:after="60"/>
              <w:ind w:left="0"/>
              <w:jc w:val="both"/>
              <w:rPr>
                <w:rFonts w:asciiTheme="majorBidi" w:hAnsiTheme="majorBidi" w:cstheme="majorBidi"/>
                <w:i/>
              </w:rPr>
            </w:pPr>
            <w:r w:rsidRPr="0024713D">
              <w:rPr>
                <w:rFonts w:asciiTheme="majorBidi" w:hAnsiTheme="majorBidi" w:cstheme="majorBidi"/>
                <w:i/>
              </w:rPr>
              <w:t>Group interaction has a signifi</w:t>
            </w:r>
            <w:r w:rsidR="005230C9">
              <w:rPr>
                <w:rFonts w:asciiTheme="majorBidi" w:hAnsiTheme="majorBidi" w:cstheme="majorBidi"/>
                <w:i/>
              </w:rPr>
              <w:t xml:space="preserve">cant </w:t>
            </w:r>
            <w:r w:rsidRPr="0024713D">
              <w:rPr>
                <w:rFonts w:asciiTheme="majorBidi" w:hAnsiTheme="majorBidi" w:cstheme="majorBidi"/>
                <w:i/>
              </w:rPr>
              <w:t>relationship with smart learners</w:t>
            </w:r>
            <w:r w:rsidR="005230C9">
              <w:rPr>
                <w:rFonts w:asciiTheme="majorBidi" w:hAnsiTheme="majorBidi" w:cstheme="majorBidi"/>
                <w:i/>
              </w:rPr>
              <w:t>’</w:t>
            </w:r>
            <w:r w:rsidRPr="0024713D">
              <w:rPr>
                <w:rFonts w:asciiTheme="majorBidi" w:hAnsiTheme="majorBidi" w:cstheme="majorBidi"/>
                <w:i/>
              </w:rPr>
              <w:t xml:space="preserve"> performance.</w:t>
            </w:r>
          </w:p>
        </w:tc>
      </w:tr>
      <w:tr w:rsidR="001036C8" w:rsidRPr="00627EEE" w14:paraId="18BF6A60" w14:textId="77777777" w:rsidTr="00007E4B">
        <w:trPr>
          <w:jc w:val="center"/>
        </w:trPr>
        <w:tc>
          <w:tcPr>
            <w:tcW w:w="851" w:type="dxa"/>
            <w:vAlign w:val="center"/>
          </w:tcPr>
          <w:p w14:paraId="6E603A65" w14:textId="77777777" w:rsidR="001036C8" w:rsidRPr="0024713D" w:rsidRDefault="001036C8" w:rsidP="00007E4B">
            <w:pPr>
              <w:pStyle w:val="ListParagraph"/>
              <w:spacing w:before="60" w:after="60"/>
              <w:ind w:left="0"/>
              <w:jc w:val="center"/>
              <w:rPr>
                <w:rFonts w:asciiTheme="majorBidi" w:hAnsiTheme="majorBidi" w:cstheme="majorBidi"/>
                <w:b/>
                <w:bCs/>
              </w:rPr>
            </w:pPr>
            <w:r w:rsidRPr="0024713D">
              <w:rPr>
                <w:rFonts w:asciiTheme="majorBidi" w:hAnsiTheme="majorBidi" w:cstheme="majorBidi"/>
                <w:b/>
                <w:bCs/>
              </w:rPr>
              <w:t>H</w:t>
            </w:r>
            <w:r w:rsidRPr="0024713D">
              <w:rPr>
                <w:rFonts w:asciiTheme="majorBidi" w:hAnsiTheme="majorBidi" w:cstheme="majorBidi" w:hint="cs"/>
                <w:b/>
                <w:bCs/>
                <w:rtl/>
              </w:rPr>
              <w:t>2</w:t>
            </w:r>
          </w:p>
        </w:tc>
        <w:tc>
          <w:tcPr>
            <w:tcW w:w="7543" w:type="dxa"/>
            <w:vAlign w:val="center"/>
          </w:tcPr>
          <w:p w14:paraId="7CAD205C" w14:textId="360EFB54" w:rsidR="001036C8" w:rsidRPr="0024713D" w:rsidRDefault="001036C8" w:rsidP="00F72041">
            <w:pPr>
              <w:pStyle w:val="ListParagraph"/>
              <w:spacing w:before="60" w:after="60"/>
              <w:ind w:left="0"/>
              <w:jc w:val="both"/>
              <w:rPr>
                <w:rFonts w:asciiTheme="majorBidi" w:hAnsiTheme="majorBidi" w:cstheme="majorBidi"/>
                <w:b/>
              </w:rPr>
            </w:pPr>
            <w:r w:rsidRPr="0024713D">
              <w:rPr>
                <w:rFonts w:asciiTheme="majorBidi" w:hAnsiTheme="majorBidi" w:cstheme="majorBidi"/>
                <w:b/>
              </w:rPr>
              <w:t>Smart pedagogy (SP) has a significant relationship with smart learner</w:t>
            </w:r>
            <w:r w:rsidR="00430DE2">
              <w:rPr>
                <w:rFonts w:asciiTheme="majorBidi" w:hAnsiTheme="majorBidi" w:cstheme="majorBidi"/>
                <w:b/>
              </w:rPr>
              <w:t>s</w:t>
            </w:r>
            <w:r w:rsidR="00F72041">
              <w:rPr>
                <w:rFonts w:asciiTheme="majorBidi" w:hAnsiTheme="majorBidi" w:cstheme="majorBidi"/>
                <w:b/>
              </w:rPr>
              <w:t>’</w:t>
            </w:r>
            <w:r w:rsidRPr="0024713D">
              <w:rPr>
                <w:rFonts w:asciiTheme="majorBidi" w:hAnsiTheme="majorBidi" w:cstheme="majorBidi"/>
                <w:b/>
              </w:rPr>
              <w:t xml:space="preserve"> performance (SLP)</w:t>
            </w:r>
            <w:r w:rsidRPr="0024713D">
              <w:rPr>
                <w:rFonts w:ascii="Times New Roman" w:hAnsi="Times New Roman" w:cs="Times New Roman"/>
                <w:b/>
                <w:color w:val="000000"/>
                <w:lang w:val="en-MY"/>
              </w:rPr>
              <w:t>.</w:t>
            </w:r>
          </w:p>
        </w:tc>
      </w:tr>
      <w:tr w:rsidR="001036C8" w:rsidRPr="004F4234" w14:paraId="7A90D7A4" w14:textId="77777777" w:rsidTr="00007E4B">
        <w:trPr>
          <w:jc w:val="center"/>
        </w:trPr>
        <w:tc>
          <w:tcPr>
            <w:tcW w:w="851" w:type="dxa"/>
            <w:vAlign w:val="center"/>
          </w:tcPr>
          <w:p w14:paraId="0260AF95" w14:textId="77777777" w:rsidR="001036C8" w:rsidRPr="0024713D" w:rsidRDefault="001036C8" w:rsidP="00007E4B">
            <w:pPr>
              <w:pStyle w:val="ListParagraph"/>
              <w:spacing w:before="60" w:after="60"/>
              <w:ind w:left="0"/>
              <w:jc w:val="center"/>
              <w:rPr>
                <w:rFonts w:asciiTheme="majorBidi" w:hAnsiTheme="majorBidi" w:cstheme="majorBidi"/>
                <w:bCs/>
              </w:rPr>
            </w:pPr>
            <w:r w:rsidRPr="0024713D">
              <w:rPr>
                <w:rFonts w:asciiTheme="majorBidi" w:hAnsiTheme="majorBidi" w:cstheme="majorBidi"/>
                <w:bCs/>
              </w:rPr>
              <w:t>H-2a</w:t>
            </w:r>
          </w:p>
        </w:tc>
        <w:tc>
          <w:tcPr>
            <w:tcW w:w="7543" w:type="dxa"/>
            <w:vAlign w:val="center"/>
          </w:tcPr>
          <w:p w14:paraId="523C9E46" w14:textId="00F5BEB9" w:rsidR="001036C8" w:rsidRPr="0024713D" w:rsidRDefault="001036C8" w:rsidP="00F72041">
            <w:pPr>
              <w:pStyle w:val="ListParagraph"/>
              <w:spacing w:before="60" w:after="60"/>
              <w:ind w:left="0"/>
              <w:jc w:val="both"/>
              <w:rPr>
                <w:rFonts w:asciiTheme="majorBidi" w:hAnsiTheme="majorBidi" w:cstheme="majorBidi"/>
              </w:rPr>
            </w:pPr>
            <w:r w:rsidRPr="0024713D">
              <w:rPr>
                <w:rFonts w:asciiTheme="majorBidi" w:hAnsiTheme="majorBidi" w:cstheme="majorBidi"/>
                <w:i/>
              </w:rPr>
              <w:t>Understanding has a significant relationship with smart learners</w:t>
            </w:r>
            <w:r w:rsidR="00F72041">
              <w:rPr>
                <w:rFonts w:asciiTheme="majorBidi" w:hAnsiTheme="majorBidi" w:cstheme="majorBidi"/>
                <w:i/>
              </w:rPr>
              <w:t>’</w:t>
            </w:r>
            <w:r w:rsidRPr="0024713D">
              <w:rPr>
                <w:rFonts w:asciiTheme="majorBidi" w:hAnsiTheme="majorBidi" w:cstheme="majorBidi"/>
                <w:i/>
              </w:rPr>
              <w:t xml:space="preserve"> performance.</w:t>
            </w:r>
          </w:p>
        </w:tc>
      </w:tr>
      <w:tr w:rsidR="001036C8" w:rsidRPr="004F4234" w14:paraId="521FF9A0" w14:textId="77777777" w:rsidTr="00007E4B">
        <w:trPr>
          <w:jc w:val="center"/>
        </w:trPr>
        <w:tc>
          <w:tcPr>
            <w:tcW w:w="851" w:type="dxa"/>
            <w:vAlign w:val="center"/>
          </w:tcPr>
          <w:p w14:paraId="21ADBB39" w14:textId="77777777" w:rsidR="001036C8" w:rsidRPr="0024713D" w:rsidRDefault="001036C8" w:rsidP="00007E4B">
            <w:pPr>
              <w:pStyle w:val="ListParagraph"/>
              <w:spacing w:before="60" w:after="60"/>
              <w:ind w:left="0"/>
              <w:jc w:val="center"/>
              <w:rPr>
                <w:rFonts w:asciiTheme="majorBidi" w:hAnsiTheme="majorBidi" w:cstheme="majorBidi"/>
                <w:bCs/>
              </w:rPr>
            </w:pPr>
            <w:r w:rsidRPr="0024713D">
              <w:rPr>
                <w:rFonts w:asciiTheme="majorBidi" w:hAnsiTheme="majorBidi" w:cstheme="majorBidi"/>
                <w:bCs/>
              </w:rPr>
              <w:t>H-2b</w:t>
            </w:r>
          </w:p>
        </w:tc>
        <w:tc>
          <w:tcPr>
            <w:tcW w:w="7543" w:type="dxa"/>
            <w:vAlign w:val="center"/>
          </w:tcPr>
          <w:p w14:paraId="20F42AF0" w14:textId="21A06CC6" w:rsidR="001036C8" w:rsidRPr="0024713D" w:rsidRDefault="001036C8" w:rsidP="00F72041">
            <w:pPr>
              <w:pStyle w:val="ListParagraph"/>
              <w:spacing w:before="60" w:after="60"/>
              <w:ind w:left="0"/>
              <w:jc w:val="both"/>
              <w:rPr>
                <w:rFonts w:asciiTheme="majorBidi" w:hAnsiTheme="majorBidi" w:cstheme="majorBidi"/>
              </w:rPr>
            </w:pPr>
            <w:r w:rsidRPr="0024713D">
              <w:rPr>
                <w:rFonts w:asciiTheme="majorBidi" w:hAnsiTheme="majorBidi" w:cstheme="majorBidi"/>
                <w:i/>
              </w:rPr>
              <w:t>Critical thinking has a significant relationship with smart learners</w:t>
            </w:r>
            <w:r w:rsidR="00F72041">
              <w:rPr>
                <w:rFonts w:asciiTheme="majorBidi" w:hAnsiTheme="majorBidi" w:cstheme="majorBidi"/>
                <w:i/>
              </w:rPr>
              <w:t>’</w:t>
            </w:r>
            <w:r w:rsidRPr="0024713D">
              <w:rPr>
                <w:rFonts w:asciiTheme="majorBidi" w:hAnsiTheme="majorBidi" w:cstheme="majorBidi"/>
                <w:i/>
              </w:rPr>
              <w:t xml:space="preserve"> performance.</w:t>
            </w:r>
          </w:p>
        </w:tc>
      </w:tr>
      <w:tr w:rsidR="001036C8" w:rsidRPr="004F4234" w14:paraId="2461DE00" w14:textId="77777777" w:rsidTr="00007E4B">
        <w:trPr>
          <w:jc w:val="center"/>
        </w:trPr>
        <w:tc>
          <w:tcPr>
            <w:tcW w:w="851" w:type="dxa"/>
            <w:vAlign w:val="center"/>
          </w:tcPr>
          <w:p w14:paraId="2FB8510F" w14:textId="77777777" w:rsidR="001036C8" w:rsidRPr="0024713D" w:rsidRDefault="001036C8" w:rsidP="00007E4B">
            <w:pPr>
              <w:pStyle w:val="ListParagraph"/>
              <w:spacing w:before="60" w:after="60"/>
              <w:ind w:left="0"/>
              <w:jc w:val="center"/>
              <w:rPr>
                <w:rFonts w:asciiTheme="majorBidi" w:hAnsiTheme="majorBidi" w:cstheme="majorBidi"/>
                <w:bCs/>
              </w:rPr>
            </w:pPr>
            <w:r w:rsidRPr="0024713D">
              <w:rPr>
                <w:rFonts w:asciiTheme="majorBidi" w:hAnsiTheme="majorBidi" w:cstheme="majorBidi"/>
                <w:bCs/>
              </w:rPr>
              <w:t>H-2c</w:t>
            </w:r>
          </w:p>
        </w:tc>
        <w:tc>
          <w:tcPr>
            <w:tcW w:w="7543" w:type="dxa"/>
            <w:vAlign w:val="center"/>
          </w:tcPr>
          <w:p w14:paraId="4D0A6F6F" w14:textId="22799E41" w:rsidR="001036C8" w:rsidRPr="0024713D" w:rsidRDefault="001036C8" w:rsidP="00F72041">
            <w:pPr>
              <w:pStyle w:val="ListParagraph"/>
              <w:spacing w:before="60" w:after="60"/>
              <w:ind w:left="0"/>
              <w:jc w:val="both"/>
              <w:rPr>
                <w:rFonts w:asciiTheme="majorBidi" w:hAnsiTheme="majorBidi" w:cstheme="majorBidi"/>
              </w:rPr>
            </w:pPr>
            <w:r w:rsidRPr="0024713D">
              <w:rPr>
                <w:rFonts w:asciiTheme="majorBidi" w:hAnsiTheme="majorBidi" w:cstheme="majorBidi"/>
                <w:i/>
              </w:rPr>
              <w:t>Learning skills has a significant relationship with smart learners performance.</w:t>
            </w:r>
          </w:p>
        </w:tc>
      </w:tr>
      <w:tr w:rsidR="001036C8" w:rsidRPr="004F4234" w14:paraId="3A931F92" w14:textId="77777777" w:rsidTr="00007E4B">
        <w:trPr>
          <w:jc w:val="center"/>
        </w:trPr>
        <w:tc>
          <w:tcPr>
            <w:tcW w:w="851" w:type="dxa"/>
            <w:vAlign w:val="center"/>
          </w:tcPr>
          <w:p w14:paraId="598E7652" w14:textId="77777777" w:rsidR="001036C8" w:rsidRPr="0024713D" w:rsidRDefault="001036C8" w:rsidP="00007E4B">
            <w:pPr>
              <w:pStyle w:val="ListParagraph"/>
              <w:spacing w:before="60" w:after="60"/>
              <w:ind w:left="0"/>
              <w:jc w:val="center"/>
              <w:rPr>
                <w:rFonts w:asciiTheme="majorBidi" w:hAnsiTheme="majorBidi" w:cstheme="majorBidi"/>
                <w:bCs/>
              </w:rPr>
            </w:pPr>
            <w:r w:rsidRPr="0024713D">
              <w:rPr>
                <w:rFonts w:asciiTheme="majorBidi" w:hAnsiTheme="majorBidi" w:cstheme="majorBidi"/>
                <w:bCs/>
              </w:rPr>
              <w:t>H-2d</w:t>
            </w:r>
          </w:p>
        </w:tc>
        <w:tc>
          <w:tcPr>
            <w:tcW w:w="7543" w:type="dxa"/>
            <w:vAlign w:val="center"/>
          </w:tcPr>
          <w:p w14:paraId="495E1D34" w14:textId="237919E8" w:rsidR="001036C8" w:rsidRPr="0024713D" w:rsidRDefault="001036C8" w:rsidP="00F72041">
            <w:pPr>
              <w:pStyle w:val="ListParagraph"/>
              <w:spacing w:before="60" w:after="60"/>
              <w:ind w:left="0"/>
              <w:jc w:val="both"/>
              <w:rPr>
                <w:rFonts w:asciiTheme="majorBidi" w:hAnsiTheme="majorBidi" w:cstheme="majorBidi"/>
              </w:rPr>
            </w:pPr>
            <w:r w:rsidRPr="0024713D">
              <w:rPr>
                <w:rFonts w:asciiTheme="majorBidi" w:hAnsiTheme="majorBidi" w:cstheme="majorBidi"/>
                <w:i/>
              </w:rPr>
              <w:t>Smart</w:t>
            </w:r>
            <w:r w:rsidR="00F72041">
              <w:rPr>
                <w:rFonts w:asciiTheme="majorBidi" w:hAnsiTheme="majorBidi" w:cstheme="majorBidi"/>
                <w:i/>
              </w:rPr>
              <w:t xml:space="preserve"> intelligence has a significant </w:t>
            </w:r>
            <w:r w:rsidRPr="0024713D">
              <w:rPr>
                <w:rFonts w:asciiTheme="majorBidi" w:hAnsiTheme="majorBidi" w:cstheme="majorBidi"/>
                <w:i/>
              </w:rPr>
              <w:t>relationship with smart learners</w:t>
            </w:r>
            <w:r w:rsidR="00F72041">
              <w:rPr>
                <w:rFonts w:asciiTheme="majorBidi" w:hAnsiTheme="majorBidi" w:cstheme="majorBidi"/>
                <w:i/>
              </w:rPr>
              <w:t>’</w:t>
            </w:r>
            <w:r w:rsidRPr="0024713D">
              <w:rPr>
                <w:rFonts w:asciiTheme="majorBidi" w:hAnsiTheme="majorBidi" w:cstheme="majorBidi"/>
                <w:i/>
              </w:rPr>
              <w:t xml:space="preserve"> performance.</w:t>
            </w:r>
          </w:p>
        </w:tc>
      </w:tr>
      <w:tr w:rsidR="001036C8" w:rsidRPr="00627EEE" w14:paraId="7C9101ED" w14:textId="77777777" w:rsidTr="00007E4B">
        <w:trPr>
          <w:jc w:val="center"/>
        </w:trPr>
        <w:tc>
          <w:tcPr>
            <w:tcW w:w="851" w:type="dxa"/>
            <w:vAlign w:val="center"/>
          </w:tcPr>
          <w:p w14:paraId="392EE90C" w14:textId="641FB0FA" w:rsidR="001036C8" w:rsidRPr="0024713D" w:rsidRDefault="001036C8" w:rsidP="00007E4B">
            <w:pPr>
              <w:pStyle w:val="ListParagraph"/>
              <w:spacing w:before="60" w:after="60"/>
              <w:ind w:left="0"/>
              <w:jc w:val="center"/>
              <w:rPr>
                <w:rFonts w:asciiTheme="majorBidi" w:hAnsiTheme="majorBidi" w:cstheme="majorBidi"/>
                <w:b/>
                <w:bCs/>
              </w:rPr>
            </w:pPr>
            <w:r w:rsidRPr="0024713D">
              <w:rPr>
                <w:rFonts w:asciiTheme="majorBidi" w:hAnsiTheme="majorBidi" w:cstheme="majorBidi"/>
                <w:b/>
                <w:bCs/>
              </w:rPr>
              <w:t>H</w:t>
            </w:r>
            <w:r w:rsidR="00AA3543">
              <w:rPr>
                <w:rFonts w:asciiTheme="majorBidi" w:hAnsiTheme="majorBidi" w:cstheme="majorBidi"/>
                <w:b/>
                <w:bCs/>
              </w:rPr>
              <w:t>3</w:t>
            </w:r>
          </w:p>
        </w:tc>
        <w:tc>
          <w:tcPr>
            <w:tcW w:w="7543" w:type="dxa"/>
            <w:vAlign w:val="center"/>
          </w:tcPr>
          <w:p w14:paraId="57AF565D" w14:textId="77777777" w:rsidR="001036C8" w:rsidRPr="0024713D" w:rsidRDefault="001036C8" w:rsidP="00007E4B">
            <w:pPr>
              <w:pStyle w:val="ListParagraph"/>
              <w:spacing w:before="60" w:after="60"/>
              <w:ind w:left="0"/>
              <w:jc w:val="both"/>
              <w:rPr>
                <w:rFonts w:asciiTheme="majorBidi" w:hAnsiTheme="majorBidi" w:cstheme="majorBidi"/>
                <w:b/>
              </w:rPr>
            </w:pPr>
            <w:r w:rsidRPr="0024713D">
              <w:rPr>
                <w:rFonts w:asciiTheme="majorBidi" w:hAnsiTheme="majorBidi" w:cstheme="majorBidi"/>
                <w:b/>
              </w:rPr>
              <w:t>There is significant correlation between smart environment (SE) and smart pedagogy (SP).</w:t>
            </w:r>
          </w:p>
        </w:tc>
      </w:tr>
      <w:tr w:rsidR="001036C8" w:rsidRPr="00627EEE" w14:paraId="6135520E" w14:textId="77777777" w:rsidTr="00007E4B">
        <w:trPr>
          <w:jc w:val="center"/>
        </w:trPr>
        <w:tc>
          <w:tcPr>
            <w:tcW w:w="851" w:type="dxa"/>
            <w:vAlign w:val="center"/>
          </w:tcPr>
          <w:p w14:paraId="6203E0A0" w14:textId="4B03ACAE" w:rsidR="001036C8" w:rsidRPr="0024713D" w:rsidRDefault="001036C8" w:rsidP="00007E4B">
            <w:pPr>
              <w:pStyle w:val="ListParagraph"/>
              <w:spacing w:before="60" w:after="60"/>
              <w:ind w:left="0"/>
              <w:jc w:val="center"/>
              <w:rPr>
                <w:rFonts w:asciiTheme="majorBidi" w:hAnsiTheme="majorBidi" w:cstheme="majorBidi"/>
                <w:b/>
                <w:bCs/>
              </w:rPr>
            </w:pPr>
            <w:r w:rsidRPr="0024713D">
              <w:rPr>
                <w:rFonts w:asciiTheme="majorBidi" w:hAnsiTheme="majorBidi" w:cstheme="majorBidi"/>
                <w:b/>
                <w:bCs/>
              </w:rPr>
              <w:t>H</w:t>
            </w:r>
            <w:r w:rsidR="00AA3543">
              <w:rPr>
                <w:rFonts w:asciiTheme="majorBidi" w:hAnsiTheme="majorBidi" w:cstheme="majorBidi"/>
                <w:b/>
                <w:bCs/>
              </w:rPr>
              <w:t>4</w:t>
            </w:r>
          </w:p>
        </w:tc>
        <w:tc>
          <w:tcPr>
            <w:tcW w:w="7543" w:type="dxa"/>
            <w:vAlign w:val="center"/>
          </w:tcPr>
          <w:p w14:paraId="49CD39F5" w14:textId="1BD466E3" w:rsidR="001036C8" w:rsidRPr="0024713D" w:rsidRDefault="001036C8" w:rsidP="00EA3489">
            <w:pPr>
              <w:pStyle w:val="ListParagraph"/>
              <w:spacing w:before="60" w:after="60"/>
              <w:ind w:left="0"/>
              <w:jc w:val="both"/>
              <w:rPr>
                <w:rFonts w:asciiTheme="majorBidi" w:hAnsiTheme="majorBidi" w:cstheme="majorBidi"/>
                <w:b/>
              </w:rPr>
            </w:pPr>
            <w:r w:rsidRPr="0024713D">
              <w:rPr>
                <w:rFonts w:asciiTheme="majorBidi" w:hAnsiTheme="majorBidi" w:cstheme="majorBidi"/>
                <w:b/>
              </w:rPr>
              <w:t xml:space="preserve">There is a significant difference between </w:t>
            </w:r>
            <w:r w:rsidR="00EA3489" w:rsidRPr="0024713D">
              <w:rPr>
                <w:rFonts w:asciiTheme="majorBidi" w:hAnsiTheme="majorBidi" w:cstheme="majorBidi"/>
                <w:b/>
              </w:rPr>
              <w:t>private and public secondary schools in UAE</w:t>
            </w:r>
            <w:r w:rsidR="00EA3489">
              <w:rPr>
                <w:rFonts w:asciiTheme="majorBidi" w:hAnsiTheme="majorBidi" w:cstheme="majorBidi"/>
                <w:b/>
              </w:rPr>
              <w:t xml:space="preserve">, in terms of </w:t>
            </w:r>
            <w:r w:rsidR="00430DE2">
              <w:rPr>
                <w:rFonts w:asciiTheme="majorBidi" w:hAnsiTheme="majorBidi" w:cstheme="majorBidi"/>
                <w:b/>
              </w:rPr>
              <w:t>smart learners</w:t>
            </w:r>
            <w:r w:rsidRPr="0024713D">
              <w:rPr>
                <w:rFonts w:asciiTheme="majorBidi" w:hAnsiTheme="majorBidi" w:cstheme="majorBidi"/>
                <w:b/>
              </w:rPr>
              <w:t xml:space="preserve"> performance. </w:t>
            </w:r>
          </w:p>
        </w:tc>
      </w:tr>
    </w:tbl>
    <w:p w14:paraId="28C32F65" w14:textId="77777777" w:rsidR="00D31E9A" w:rsidRPr="00627EEE" w:rsidRDefault="00D31E9A" w:rsidP="00BA1CA8">
      <w:pPr>
        <w:pStyle w:val="ListParagraph"/>
        <w:spacing w:after="0" w:line="480" w:lineRule="auto"/>
        <w:jc w:val="both"/>
        <w:rPr>
          <w:rFonts w:asciiTheme="majorBidi" w:hAnsiTheme="majorBidi" w:cstheme="majorBidi"/>
          <w:sz w:val="24"/>
          <w:szCs w:val="24"/>
        </w:rPr>
      </w:pPr>
    </w:p>
    <w:p w14:paraId="3090B9A6" w14:textId="54D3AE34" w:rsidR="00DE21DB" w:rsidRDefault="00BE3647" w:rsidP="00430DE2">
      <w:pPr>
        <w:pStyle w:val="ListParagraph"/>
        <w:numPr>
          <w:ilvl w:val="1"/>
          <w:numId w:val="1"/>
        </w:numPr>
        <w:spacing w:after="0" w:line="240" w:lineRule="auto"/>
        <w:ind w:left="0" w:firstLine="0"/>
        <w:jc w:val="both"/>
        <w:rPr>
          <w:rFonts w:asciiTheme="majorBidi" w:hAnsiTheme="majorBidi" w:cstheme="majorBidi"/>
          <w:b/>
          <w:bCs/>
          <w:sz w:val="24"/>
          <w:szCs w:val="24"/>
        </w:rPr>
      </w:pPr>
      <w:r w:rsidRPr="00627EEE">
        <w:rPr>
          <w:rFonts w:asciiTheme="majorBidi" w:hAnsiTheme="majorBidi" w:cstheme="majorBidi"/>
          <w:b/>
          <w:bCs/>
          <w:sz w:val="24"/>
          <w:szCs w:val="24"/>
        </w:rPr>
        <w:t>Research C</w:t>
      </w:r>
      <w:r w:rsidR="00911A95" w:rsidRPr="00627EEE">
        <w:rPr>
          <w:rFonts w:asciiTheme="majorBidi" w:hAnsiTheme="majorBidi" w:cstheme="majorBidi"/>
          <w:b/>
          <w:bCs/>
          <w:sz w:val="24"/>
          <w:szCs w:val="24"/>
        </w:rPr>
        <w:t>ontributions</w:t>
      </w:r>
    </w:p>
    <w:p w14:paraId="57CED915" w14:textId="77777777" w:rsidR="00430DE2" w:rsidRPr="00430DE2" w:rsidRDefault="00430DE2" w:rsidP="00430DE2">
      <w:pPr>
        <w:pStyle w:val="ListParagraph"/>
        <w:spacing w:after="0" w:line="240" w:lineRule="auto"/>
        <w:ind w:left="0"/>
        <w:jc w:val="both"/>
        <w:rPr>
          <w:rFonts w:asciiTheme="majorBidi" w:hAnsiTheme="majorBidi" w:cstheme="majorBidi"/>
          <w:b/>
          <w:bCs/>
          <w:sz w:val="24"/>
          <w:szCs w:val="24"/>
        </w:rPr>
      </w:pPr>
    </w:p>
    <w:p w14:paraId="5B339092" w14:textId="5CFD61E5" w:rsidR="00BA472B" w:rsidRDefault="00FD38E4" w:rsidP="00DE21DB">
      <w:pPr>
        <w:pStyle w:val="ListParagraph"/>
        <w:spacing w:after="0" w:line="480" w:lineRule="auto"/>
        <w:ind w:left="0"/>
        <w:jc w:val="both"/>
        <w:rPr>
          <w:rFonts w:asciiTheme="majorBidi" w:hAnsiTheme="majorBidi" w:cstheme="majorBidi"/>
          <w:sz w:val="24"/>
          <w:szCs w:val="24"/>
        </w:rPr>
      </w:pPr>
      <w:r w:rsidRPr="00627EEE">
        <w:rPr>
          <w:rFonts w:asciiTheme="majorBidi" w:hAnsiTheme="majorBidi" w:cstheme="majorBidi"/>
          <w:sz w:val="24"/>
          <w:szCs w:val="24"/>
        </w:rPr>
        <w:t xml:space="preserve">The implementation of the smart learning in </w:t>
      </w:r>
      <w:r w:rsidR="00007E4B">
        <w:rPr>
          <w:rFonts w:asciiTheme="majorBidi" w:hAnsiTheme="majorBidi" w:cstheme="majorBidi"/>
          <w:sz w:val="24"/>
          <w:szCs w:val="24"/>
        </w:rPr>
        <w:t xml:space="preserve">secondary schools in </w:t>
      </w:r>
      <w:r w:rsidRPr="00627EEE">
        <w:rPr>
          <w:rFonts w:asciiTheme="majorBidi" w:hAnsiTheme="majorBidi" w:cstheme="majorBidi"/>
          <w:sz w:val="24"/>
          <w:szCs w:val="24"/>
        </w:rPr>
        <w:t xml:space="preserve">UAE is </w:t>
      </w:r>
      <w:r w:rsidR="002C6B63" w:rsidRPr="00627EEE">
        <w:rPr>
          <w:rFonts w:asciiTheme="majorBidi" w:hAnsiTheme="majorBidi" w:cstheme="majorBidi"/>
          <w:sz w:val="24"/>
          <w:szCs w:val="24"/>
        </w:rPr>
        <w:t xml:space="preserve">one of </w:t>
      </w:r>
      <w:r w:rsidR="00007E4B">
        <w:rPr>
          <w:rFonts w:asciiTheme="majorBidi" w:hAnsiTheme="majorBidi" w:cstheme="majorBidi"/>
          <w:sz w:val="24"/>
          <w:szCs w:val="24"/>
        </w:rPr>
        <w:t xml:space="preserve">major initiatives </w:t>
      </w:r>
      <w:r w:rsidR="002C6B63" w:rsidRPr="00627EEE">
        <w:rPr>
          <w:rFonts w:asciiTheme="majorBidi" w:hAnsiTheme="majorBidi" w:cstheme="majorBidi"/>
          <w:sz w:val="24"/>
          <w:szCs w:val="24"/>
        </w:rPr>
        <w:t xml:space="preserve">in the </w:t>
      </w:r>
      <w:r w:rsidR="00007E4B">
        <w:rPr>
          <w:rFonts w:asciiTheme="majorBidi" w:hAnsiTheme="majorBidi" w:cstheme="majorBidi"/>
          <w:sz w:val="24"/>
          <w:szCs w:val="24"/>
        </w:rPr>
        <w:t>country</w:t>
      </w:r>
      <w:r w:rsidR="002C6B63" w:rsidRPr="00627EEE">
        <w:rPr>
          <w:rFonts w:asciiTheme="majorBidi" w:hAnsiTheme="majorBidi" w:cstheme="majorBidi"/>
          <w:sz w:val="24"/>
          <w:szCs w:val="24"/>
        </w:rPr>
        <w:t xml:space="preserve"> where the authorities are trying to implement </w:t>
      </w:r>
      <w:r w:rsidR="00007E4B">
        <w:rPr>
          <w:rFonts w:asciiTheme="majorBidi" w:hAnsiTheme="majorBidi" w:cstheme="majorBidi"/>
          <w:sz w:val="24"/>
          <w:szCs w:val="24"/>
        </w:rPr>
        <w:t>advanced technological applications</w:t>
      </w:r>
      <w:r w:rsidR="002C6B63" w:rsidRPr="00627EEE">
        <w:rPr>
          <w:rFonts w:asciiTheme="majorBidi" w:hAnsiTheme="majorBidi" w:cstheme="majorBidi"/>
          <w:sz w:val="24"/>
          <w:szCs w:val="24"/>
        </w:rPr>
        <w:t xml:space="preserve"> to</w:t>
      </w:r>
      <w:r w:rsidR="00007E4B">
        <w:rPr>
          <w:rFonts w:asciiTheme="majorBidi" w:hAnsiTheme="majorBidi" w:cstheme="majorBidi"/>
          <w:sz w:val="24"/>
          <w:szCs w:val="24"/>
        </w:rPr>
        <w:t xml:space="preserve"> bring about substantial improvements in the standard of education.  The Ministry of Education has eramarked s</w:t>
      </w:r>
      <w:r w:rsidR="001F24A5" w:rsidRPr="00627EEE">
        <w:rPr>
          <w:rFonts w:asciiTheme="majorBidi" w:hAnsiTheme="majorBidi" w:cstheme="majorBidi"/>
          <w:sz w:val="24"/>
          <w:szCs w:val="24"/>
        </w:rPr>
        <w:t>mart learning</w:t>
      </w:r>
      <w:r w:rsidR="00007E4B">
        <w:rPr>
          <w:rFonts w:asciiTheme="majorBidi" w:hAnsiTheme="majorBidi" w:cstheme="majorBidi"/>
          <w:sz w:val="24"/>
          <w:szCs w:val="24"/>
        </w:rPr>
        <w:t xml:space="preserve"> practices</w:t>
      </w:r>
      <w:r w:rsidRPr="00627EEE">
        <w:rPr>
          <w:rFonts w:asciiTheme="majorBidi" w:hAnsiTheme="majorBidi" w:cstheme="majorBidi"/>
          <w:sz w:val="24"/>
          <w:szCs w:val="24"/>
        </w:rPr>
        <w:t xml:space="preserve"> </w:t>
      </w:r>
      <w:r w:rsidR="00007E4B">
        <w:rPr>
          <w:rFonts w:asciiTheme="majorBidi" w:hAnsiTheme="majorBidi" w:cstheme="majorBidi"/>
          <w:sz w:val="24"/>
          <w:szCs w:val="24"/>
        </w:rPr>
        <w:t>across the entire spectrum of formal education in UAE by 2022</w:t>
      </w:r>
      <w:r w:rsidRPr="00627EEE">
        <w:rPr>
          <w:rFonts w:asciiTheme="majorBidi" w:hAnsiTheme="majorBidi" w:cstheme="majorBidi"/>
          <w:sz w:val="24"/>
          <w:szCs w:val="24"/>
        </w:rPr>
        <w:t xml:space="preserve">.  </w:t>
      </w:r>
      <w:r w:rsidR="00007E4B">
        <w:rPr>
          <w:rFonts w:asciiTheme="majorBidi" w:hAnsiTheme="majorBidi" w:cstheme="majorBidi"/>
          <w:sz w:val="24"/>
          <w:szCs w:val="24"/>
        </w:rPr>
        <w:t>However</w:t>
      </w:r>
      <w:r w:rsidR="000C4166">
        <w:rPr>
          <w:rFonts w:asciiTheme="majorBidi" w:hAnsiTheme="majorBidi" w:cstheme="majorBidi"/>
          <w:sz w:val="24"/>
          <w:szCs w:val="24"/>
        </w:rPr>
        <w:t xml:space="preserve">, the overall </w:t>
      </w:r>
      <w:proofErr w:type="gramStart"/>
      <w:r w:rsidRPr="00627EEE">
        <w:rPr>
          <w:rFonts w:asciiTheme="majorBidi" w:hAnsiTheme="majorBidi" w:cstheme="majorBidi"/>
          <w:sz w:val="24"/>
          <w:szCs w:val="24"/>
        </w:rPr>
        <w:t>number</w:t>
      </w:r>
      <w:proofErr w:type="gramEnd"/>
      <w:r w:rsidRPr="00627EEE">
        <w:rPr>
          <w:rFonts w:asciiTheme="majorBidi" w:hAnsiTheme="majorBidi" w:cstheme="majorBidi"/>
          <w:sz w:val="24"/>
          <w:szCs w:val="24"/>
        </w:rPr>
        <w:t xml:space="preserve"> of studies that have been conducted and/or published</w:t>
      </w:r>
      <w:r w:rsidR="001B7B45">
        <w:rPr>
          <w:rFonts w:asciiTheme="majorBidi" w:hAnsiTheme="majorBidi" w:cstheme="majorBidi"/>
          <w:sz w:val="24"/>
          <w:szCs w:val="24"/>
        </w:rPr>
        <w:t>,</w:t>
      </w:r>
      <w:r w:rsidRPr="00627EEE">
        <w:rPr>
          <w:rFonts w:asciiTheme="majorBidi" w:hAnsiTheme="majorBidi" w:cstheme="majorBidi"/>
          <w:sz w:val="24"/>
          <w:szCs w:val="24"/>
        </w:rPr>
        <w:t xml:space="preserve"> </w:t>
      </w:r>
      <w:r w:rsidR="00437EAB">
        <w:rPr>
          <w:rFonts w:asciiTheme="majorBidi" w:hAnsiTheme="majorBidi" w:cstheme="majorBidi"/>
          <w:sz w:val="24"/>
          <w:szCs w:val="24"/>
        </w:rPr>
        <w:t>in the context of UAE are</w:t>
      </w:r>
      <w:r w:rsidRPr="00627EEE">
        <w:rPr>
          <w:rFonts w:asciiTheme="majorBidi" w:hAnsiTheme="majorBidi" w:cstheme="majorBidi"/>
          <w:sz w:val="24"/>
          <w:szCs w:val="24"/>
        </w:rPr>
        <w:t xml:space="preserve"> limited </w:t>
      </w:r>
      <w:r w:rsidR="0004022C" w:rsidRPr="00627EEE">
        <w:rPr>
          <w:rFonts w:asciiTheme="majorBidi" w:hAnsiTheme="majorBidi" w:cstheme="majorBidi"/>
          <w:sz w:val="24"/>
          <w:szCs w:val="24"/>
        </w:rPr>
        <w:t>because</w:t>
      </w:r>
      <w:r w:rsidRPr="00627EEE">
        <w:rPr>
          <w:rFonts w:asciiTheme="majorBidi" w:hAnsiTheme="majorBidi" w:cstheme="majorBidi"/>
          <w:sz w:val="24"/>
          <w:szCs w:val="24"/>
        </w:rPr>
        <w:t xml:space="preserve"> smart learning</w:t>
      </w:r>
      <w:r w:rsidR="00437EAB">
        <w:rPr>
          <w:rFonts w:asciiTheme="majorBidi" w:hAnsiTheme="majorBidi" w:cstheme="majorBidi"/>
          <w:sz w:val="24"/>
          <w:szCs w:val="24"/>
        </w:rPr>
        <w:t xml:space="preserve"> programs have</w:t>
      </w:r>
      <w:r w:rsidRPr="00627EEE">
        <w:rPr>
          <w:rFonts w:asciiTheme="majorBidi" w:hAnsiTheme="majorBidi" w:cstheme="majorBidi"/>
          <w:sz w:val="24"/>
          <w:szCs w:val="24"/>
        </w:rPr>
        <w:t xml:space="preserve"> </w:t>
      </w:r>
      <w:r w:rsidR="00437EAB">
        <w:rPr>
          <w:rFonts w:asciiTheme="majorBidi" w:hAnsiTheme="majorBidi" w:cstheme="majorBidi"/>
          <w:sz w:val="24"/>
          <w:szCs w:val="24"/>
        </w:rPr>
        <w:t xml:space="preserve">recently been executed across all </w:t>
      </w:r>
      <w:r w:rsidRPr="00627EEE">
        <w:rPr>
          <w:rFonts w:asciiTheme="majorBidi" w:hAnsiTheme="majorBidi" w:cstheme="majorBidi"/>
          <w:sz w:val="24"/>
          <w:szCs w:val="24"/>
        </w:rPr>
        <w:t xml:space="preserve">high schools in UAE.  The implementation of smart learning in </w:t>
      </w:r>
      <w:r w:rsidRPr="00627EEE">
        <w:rPr>
          <w:rFonts w:asciiTheme="majorBidi" w:hAnsiTheme="majorBidi" w:cstheme="majorBidi"/>
          <w:sz w:val="24"/>
          <w:szCs w:val="24"/>
        </w:rPr>
        <w:lastRenderedPageBreak/>
        <w:t xml:space="preserve">UAE needs </w:t>
      </w:r>
      <w:r w:rsidR="00BA472B">
        <w:rPr>
          <w:rFonts w:asciiTheme="majorBidi" w:hAnsiTheme="majorBidi" w:cstheme="majorBidi"/>
          <w:sz w:val="24"/>
          <w:szCs w:val="24"/>
        </w:rPr>
        <w:t xml:space="preserve">empirical </w:t>
      </w:r>
      <w:r w:rsidRPr="00627EEE">
        <w:rPr>
          <w:rFonts w:asciiTheme="majorBidi" w:hAnsiTheme="majorBidi" w:cstheme="majorBidi"/>
          <w:sz w:val="24"/>
          <w:szCs w:val="24"/>
        </w:rPr>
        <w:t>studies to assess the effectiveness an</w:t>
      </w:r>
      <w:r w:rsidR="00BA472B">
        <w:rPr>
          <w:rFonts w:asciiTheme="majorBidi" w:hAnsiTheme="majorBidi" w:cstheme="majorBidi"/>
          <w:sz w:val="24"/>
          <w:szCs w:val="24"/>
        </w:rPr>
        <w:t>d the success of this initiative where the government is making such large investments</w:t>
      </w:r>
      <w:r w:rsidRPr="00627EEE">
        <w:rPr>
          <w:rFonts w:asciiTheme="majorBidi" w:hAnsiTheme="majorBidi" w:cstheme="majorBidi"/>
          <w:sz w:val="24"/>
          <w:szCs w:val="24"/>
        </w:rPr>
        <w:t xml:space="preserve">.  </w:t>
      </w:r>
    </w:p>
    <w:p w14:paraId="52FCD888" w14:textId="77777777" w:rsidR="00BA472B" w:rsidRDefault="00BA472B" w:rsidP="00BA472B">
      <w:pPr>
        <w:pStyle w:val="ListParagraph"/>
        <w:spacing w:after="0" w:line="240" w:lineRule="auto"/>
        <w:ind w:left="0"/>
        <w:jc w:val="both"/>
        <w:rPr>
          <w:rFonts w:asciiTheme="majorBidi" w:hAnsiTheme="majorBidi" w:cstheme="majorBidi"/>
          <w:sz w:val="24"/>
          <w:szCs w:val="24"/>
        </w:rPr>
      </w:pPr>
    </w:p>
    <w:p w14:paraId="235BF470" w14:textId="0A1DD59D" w:rsidR="00911A95" w:rsidRPr="00627EEE" w:rsidRDefault="00BA472B" w:rsidP="00DE21DB">
      <w:pPr>
        <w:pStyle w:val="ListParagraph"/>
        <w:spacing w:after="0" w:line="480" w:lineRule="auto"/>
        <w:ind w:left="0"/>
        <w:jc w:val="both"/>
        <w:rPr>
          <w:rFonts w:ascii="Times New Roman" w:hAnsi="Times New Roman" w:cs="Times New Roman"/>
          <w:color w:val="000000"/>
          <w:sz w:val="24"/>
          <w:szCs w:val="24"/>
          <w:lang w:val="en-MY"/>
        </w:rPr>
      </w:pPr>
      <w:r>
        <w:rPr>
          <w:rFonts w:asciiTheme="majorBidi" w:hAnsiTheme="majorBidi" w:cstheme="majorBidi"/>
          <w:sz w:val="24"/>
          <w:szCs w:val="24"/>
        </w:rPr>
        <w:t>In terms of contribution ot the academic literature, t</w:t>
      </w:r>
      <w:r w:rsidR="00FD38E4" w:rsidRPr="00627EEE">
        <w:rPr>
          <w:rFonts w:asciiTheme="majorBidi" w:hAnsiTheme="majorBidi" w:cstheme="majorBidi"/>
          <w:sz w:val="24"/>
          <w:szCs w:val="24"/>
        </w:rPr>
        <w:t xml:space="preserve">his study </w:t>
      </w:r>
      <w:r>
        <w:rPr>
          <w:rFonts w:asciiTheme="majorBidi" w:hAnsiTheme="majorBidi" w:cstheme="majorBidi"/>
          <w:sz w:val="24"/>
          <w:szCs w:val="24"/>
        </w:rPr>
        <w:t>hopes</w:t>
      </w:r>
      <w:r w:rsidR="00FD38E4" w:rsidRPr="00627EEE">
        <w:rPr>
          <w:rFonts w:asciiTheme="majorBidi" w:hAnsiTheme="majorBidi" w:cstheme="majorBidi"/>
          <w:sz w:val="24"/>
          <w:szCs w:val="24"/>
        </w:rPr>
        <w:t xml:space="preserve"> to provide </w:t>
      </w:r>
      <w:r>
        <w:rPr>
          <w:rFonts w:asciiTheme="majorBidi" w:hAnsiTheme="majorBidi" w:cstheme="majorBidi"/>
          <w:sz w:val="24"/>
          <w:szCs w:val="24"/>
        </w:rPr>
        <w:t>evidence on the antecedents of smart leaners performance both from perspective of learning environmnet as well as from the pedagogy</w:t>
      </w:r>
      <w:r w:rsidR="00FD38E4" w:rsidRPr="00627EEE">
        <w:rPr>
          <w:rFonts w:asciiTheme="majorBidi" w:hAnsiTheme="majorBidi" w:cstheme="majorBidi"/>
          <w:sz w:val="24"/>
          <w:szCs w:val="24"/>
        </w:rPr>
        <w:t>.  This study could play an important</w:t>
      </w:r>
      <w:r>
        <w:rPr>
          <w:rFonts w:asciiTheme="majorBidi" w:hAnsiTheme="majorBidi" w:cstheme="majorBidi"/>
          <w:sz w:val="24"/>
          <w:szCs w:val="24"/>
        </w:rPr>
        <w:t xml:space="preserve"> role in guiding policymakers and educators in bringing about improvements in the standard of education through interventions that are backed by research</w:t>
      </w:r>
      <w:r w:rsidR="00FD38E4" w:rsidRPr="00627EEE">
        <w:rPr>
          <w:rFonts w:asciiTheme="majorBidi" w:hAnsiTheme="majorBidi" w:cstheme="majorBidi"/>
          <w:sz w:val="24"/>
          <w:szCs w:val="24"/>
        </w:rPr>
        <w:t xml:space="preserve">. </w:t>
      </w:r>
    </w:p>
    <w:p w14:paraId="1E04910B" w14:textId="77777777" w:rsidR="00F11B51" w:rsidRPr="00D3381D" w:rsidRDefault="00F11B51" w:rsidP="00D3381D">
      <w:pPr>
        <w:spacing w:after="0" w:line="240" w:lineRule="auto"/>
        <w:jc w:val="both"/>
        <w:rPr>
          <w:rFonts w:asciiTheme="majorBidi" w:hAnsiTheme="majorBidi" w:cstheme="majorBidi"/>
          <w:sz w:val="24"/>
          <w:szCs w:val="24"/>
        </w:rPr>
      </w:pPr>
    </w:p>
    <w:p w14:paraId="17744D75" w14:textId="0F32B91F" w:rsidR="00DE21DB" w:rsidRDefault="00425638" w:rsidP="00BA472B">
      <w:pPr>
        <w:pStyle w:val="ListParagraph"/>
        <w:numPr>
          <w:ilvl w:val="1"/>
          <w:numId w:val="1"/>
        </w:numPr>
        <w:spacing w:after="0" w:line="240" w:lineRule="auto"/>
        <w:ind w:left="0" w:firstLine="0"/>
        <w:jc w:val="both"/>
        <w:rPr>
          <w:rFonts w:asciiTheme="majorBidi" w:hAnsiTheme="majorBidi" w:cstheme="majorBidi"/>
          <w:b/>
          <w:bCs/>
          <w:sz w:val="24"/>
          <w:szCs w:val="24"/>
        </w:rPr>
      </w:pPr>
      <w:r w:rsidRPr="00627EEE">
        <w:rPr>
          <w:rFonts w:asciiTheme="majorBidi" w:hAnsiTheme="majorBidi" w:cstheme="majorBidi"/>
          <w:b/>
          <w:bCs/>
          <w:sz w:val="24"/>
          <w:szCs w:val="24"/>
        </w:rPr>
        <w:t>Scope of the Study</w:t>
      </w:r>
    </w:p>
    <w:p w14:paraId="27F4874C" w14:textId="77777777" w:rsidR="00BA472B" w:rsidRPr="00BA472B" w:rsidRDefault="00BA472B" w:rsidP="00BA472B">
      <w:pPr>
        <w:pStyle w:val="ListParagraph"/>
        <w:spacing w:after="0" w:line="240" w:lineRule="auto"/>
        <w:ind w:left="0"/>
        <w:jc w:val="both"/>
        <w:rPr>
          <w:rFonts w:asciiTheme="majorBidi" w:hAnsiTheme="majorBidi" w:cstheme="majorBidi"/>
          <w:b/>
          <w:bCs/>
          <w:sz w:val="24"/>
          <w:szCs w:val="24"/>
        </w:rPr>
      </w:pPr>
    </w:p>
    <w:p w14:paraId="1CC661DD" w14:textId="64E75DB3" w:rsidR="00F50706" w:rsidRDefault="00FD38E4" w:rsidP="00F50706">
      <w:pPr>
        <w:pStyle w:val="ListParagraph"/>
        <w:spacing w:after="0" w:line="480" w:lineRule="auto"/>
        <w:ind w:left="0"/>
        <w:jc w:val="both"/>
        <w:rPr>
          <w:rFonts w:asciiTheme="majorBidi" w:hAnsiTheme="majorBidi" w:cstheme="majorBidi"/>
          <w:sz w:val="24"/>
          <w:szCs w:val="24"/>
        </w:rPr>
      </w:pPr>
      <w:r w:rsidRPr="00627EEE">
        <w:rPr>
          <w:rFonts w:asciiTheme="majorBidi" w:hAnsiTheme="majorBidi" w:cstheme="majorBidi"/>
          <w:sz w:val="24"/>
          <w:szCs w:val="24"/>
        </w:rPr>
        <w:t xml:space="preserve">The study is conducted in UAE as a typical example of </w:t>
      </w:r>
      <w:r w:rsidR="00512614">
        <w:rPr>
          <w:rFonts w:asciiTheme="majorBidi" w:hAnsiTheme="majorBidi" w:cstheme="majorBidi"/>
          <w:sz w:val="24"/>
          <w:szCs w:val="24"/>
        </w:rPr>
        <w:t>a context where implementation of</w:t>
      </w:r>
      <w:r w:rsidRPr="00627EEE">
        <w:rPr>
          <w:rFonts w:asciiTheme="majorBidi" w:hAnsiTheme="majorBidi" w:cstheme="majorBidi"/>
          <w:sz w:val="24"/>
          <w:szCs w:val="24"/>
        </w:rPr>
        <w:t xml:space="preserve"> smart learning</w:t>
      </w:r>
      <w:r w:rsidR="00512614">
        <w:rPr>
          <w:rFonts w:asciiTheme="majorBidi" w:hAnsiTheme="majorBidi" w:cstheme="majorBidi"/>
          <w:sz w:val="24"/>
          <w:szCs w:val="24"/>
        </w:rPr>
        <w:t xml:space="preserve"> has received high priority</w:t>
      </w:r>
      <w:r w:rsidRPr="00627EEE">
        <w:rPr>
          <w:rFonts w:asciiTheme="majorBidi" w:hAnsiTheme="majorBidi" w:cstheme="majorBidi"/>
          <w:sz w:val="24"/>
          <w:szCs w:val="24"/>
        </w:rPr>
        <w:t>.  The study is targeting the high school's education</w:t>
      </w:r>
      <w:r w:rsidR="00F50706">
        <w:rPr>
          <w:rFonts w:asciiTheme="majorBidi" w:hAnsiTheme="majorBidi" w:cstheme="majorBidi"/>
          <w:sz w:val="24"/>
          <w:szCs w:val="24"/>
        </w:rPr>
        <w:t xml:space="preserve">, which </w:t>
      </w:r>
      <w:r w:rsidRPr="00627EEE">
        <w:rPr>
          <w:rFonts w:asciiTheme="majorBidi" w:hAnsiTheme="majorBidi" w:cstheme="majorBidi"/>
          <w:sz w:val="24"/>
          <w:szCs w:val="24"/>
        </w:rPr>
        <w:t xml:space="preserve">according to the </w:t>
      </w:r>
      <w:bookmarkStart w:id="14" w:name="_Hlk21300283"/>
      <w:r w:rsidRPr="00627EEE">
        <w:rPr>
          <w:rFonts w:asciiTheme="majorBidi" w:hAnsiTheme="majorBidi" w:cstheme="majorBidi"/>
          <w:sz w:val="24"/>
          <w:szCs w:val="24"/>
        </w:rPr>
        <w:t>educational system in UAE, consists of three years out of the 12-year introductory education</w:t>
      </w:r>
      <w:r w:rsidR="00F50706">
        <w:rPr>
          <w:rFonts w:asciiTheme="majorBidi" w:hAnsiTheme="majorBidi" w:cstheme="majorBidi"/>
          <w:sz w:val="24"/>
          <w:szCs w:val="24"/>
        </w:rPr>
        <w:t xml:space="preserve"> (i.e., grade-10, Grade-11 and Grade-12).  These three subjects</w:t>
      </w:r>
      <w:r w:rsidRPr="00627EEE">
        <w:rPr>
          <w:rFonts w:asciiTheme="majorBidi" w:hAnsiTheme="majorBidi" w:cstheme="majorBidi"/>
          <w:sz w:val="24"/>
          <w:szCs w:val="24"/>
        </w:rPr>
        <w:t xml:space="preserve"> are taken </w:t>
      </w:r>
      <w:r w:rsidR="00512614">
        <w:rPr>
          <w:rFonts w:asciiTheme="majorBidi" w:hAnsiTheme="majorBidi" w:cstheme="majorBidi"/>
          <w:sz w:val="24"/>
          <w:szCs w:val="24"/>
        </w:rPr>
        <w:t>under considerations</w:t>
      </w:r>
      <w:r w:rsidR="00F50706">
        <w:rPr>
          <w:rFonts w:asciiTheme="majorBidi" w:hAnsiTheme="majorBidi" w:cstheme="majorBidi"/>
          <w:sz w:val="24"/>
          <w:szCs w:val="24"/>
        </w:rPr>
        <w:t xml:space="preserve"> in the analysis of data</w:t>
      </w:r>
      <w:r w:rsidR="00512614">
        <w:rPr>
          <w:rFonts w:asciiTheme="majorBidi" w:hAnsiTheme="majorBidi" w:cstheme="majorBidi"/>
          <w:sz w:val="24"/>
          <w:szCs w:val="24"/>
        </w:rPr>
        <w:t>: English, s</w:t>
      </w:r>
      <w:r w:rsidRPr="00627EEE">
        <w:rPr>
          <w:rFonts w:asciiTheme="majorBidi" w:hAnsiTheme="majorBidi" w:cstheme="majorBidi"/>
          <w:sz w:val="24"/>
          <w:szCs w:val="24"/>
        </w:rPr>
        <w:t xml:space="preserve">ciences, and mathematics.  </w:t>
      </w:r>
      <w:bookmarkEnd w:id="14"/>
      <w:r w:rsidRPr="00627EEE">
        <w:rPr>
          <w:rFonts w:asciiTheme="majorBidi" w:hAnsiTheme="majorBidi" w:cstheme="majorBidi"/>
          <w:sz w:val="24"/>
          <w:szCs w:val="24"/>
        </w:rPr>
        <w:t xml:space="preserve">The study chooses </w:t>
      </w:r>
      <w:r w:rsidR="00F50706">
        <w:rPr>
          <w:rFonts w:asciiTheme="majorBidi" w:hAnsiTheme="majorBidi" w:cstheme="majorBidi"/>
          <w:sz w:val="24"/>
          <w:szCs w:val="24"/>
        </w:rPr>
        <w:t xml:space="preserve">a </w:t>
      </w:r>
      <w:r w:rsidRPr="00627EEE">
        <w:rPr>
          <w:rFonts w:asciiTheme="majorBidi" w:hAnsiTheme="majorBidi" w:cstheme="majorBidi"/>
          <w:sz w:val="24"/>
          <w:szCs w:val="24"/>
        </w:rPr>
        <w:t>quantitative resea</w:t>
      </w:r>
      <w:r w:rsidR="00F50706">
        <w:rPr>
          <w:rFonts w:asciiTheme="majorBidi" w:hAnsiTheme="majorBidi" w:cstheme="majorBidi"/>
          <w:sz w:val="24"/>
          <w:szCs w:val="24"/>
        </w:rPr>
        <w:t xml:space="preserve">rch approach to investigate a model of smart </w:t>
      </w:r>
      <w:r w:rsidRPr="00627EEE">
        <w:rPr>
          <w:rFonts w:asciiTheme="majorBidi" w:hAnsiTheme="majorBidi" w:cstheme="majorBidi"/>
          <w:sz w:val="24"/>
          <w:szCs w:val="24"/>
        </w:rPr>
        <w:t>learning</w:t>
      </w:r>
      <w:r w:rsidR="00F50706">
        <w:rPr>
          <w:rFonts w:asciiTheme="majorBidi" w:hAnsiTheme="majorBidi" w:cstheme="majorBidi"/>
          <w:sz w:val="24"/>
          <w:szCs w:val="24"/>
        </w:rPr>
        <w:t xml:space="preserve"> that posits that smart learners’ performance is influenced by smart environment and smart pedagogy</w:t>
      </w:r>
      <w:r w:rsidRPr="00627EEE">
        <w:rPr>
          <w:rFonts w:asciiTheme="majorBidi" w:hAnsiTheme="majorBidi" w:cstheme="majorBidi"/>
          <w:sz w:val="24"/>
          <w:szCs w:val="24"/>
        </w:rPr>
        <w:t>.  The ministry of the education in UAE run</w:t>
      </w:r>
      <w:r w:rsidR="00512614">
        <w:rPr>
          <w:rFonts w:asciiTheme="majorBidi" w:hAnsiTheme="majorBidi" w:cstheme="majorBidi"/>
          <w:sz w:val="24"/>
          <w:szCs w:val="24"/>
        </w:rPr>
        <w:t>s</w:t>
      </w:r>
      <w:r w:rsidRPr="00627EEE">
        <w:rPr>
          <w:rFonts w:asciiTheme="majorBidi" w:hAnsiTheme="majorBidi" w:cstheme="majorBidi"/>
          <w:sz w:val="24"/>
          <w:szCs w:val="24"/>
        </w:rPr>
        <w:t xml:space="preserve"> many schools; out of these schools, </w:t>
      </w:r>
      <w:r w:rsidR="00F50706">
        <w:rPr>
          <w:rFonts w:asciiTheme="majorBidi" w:hAnsiTheme="majorBidi" w:cstheme="majorBidi"/>
          <w:sz w:val="24"/>
          <w:szCs w:val="24"/>
        </w:rPr>
        <w:t>eight schools (3 private schools and 5 public schools) were selected.  The analyse</w:t>
      </w:r>
      <w:r w:rsidRPr="00627EEE">
        <w:rPr>
          <w:rFonts w:asciiTheme="majorBidi" w:hAnsiTheme="majorBidi" w:cstheme="majorBidi"/>
          <w:sz w:val="24"/>
          <w:szCs w:val="24"/>
        </w:rPr>
        <w:t xml:space="preserve">s of the </w:t>
      </w:r>
      <w:r w:rsidR="00F50706">
        <w:rPr>
          <w:rFonts w:asciiTheme="majorBidi" w:hAnsiTheme="majorBidi" w:cstheme="majorBidi"/>
          <w:sz w:val="24"/>
          <w:szCs w:val="24"/>
        </w:rPr>
        <w:t>data</w:t>
      </w:r>
      <w:r w:rsidRPr="00627EEE">
        <w:rPr>
          <w:rFonts w:asciiTheme="majorBidi" w:hAnsiTheme="majorBidi" w:cstheme="majorBidi"/>
          <w:sz w:val="24"/>
          <w:szCs w:val="24"/>
        </w:rPr>
        <w:t xml:space="preserve"> </w:t>
      </w:r>
      <w:r w:rsidR="00F50706">
        <w:rPr>
          <w:rFonts w:asciiTheme="majorBidi" w:hAnsiTheme="majorBidi" w:cstheme="majorBidi"/>
          <w:sz w:val="24"/>
          <w:szCs w:val="24"/>
        </w:rPr>
        <w:t>are</w:t>
      </w:r>
      <w:r w:rsidRPr="00627EEE">
        <w:rPr>
          <w:rFonts w:asciiTheme="majorBidi" w:hAnsiTheme="majorBidi" w:cstheme="majorBidi"/>
          <w:sz w:val="24"/>
          <w:szCs w:val="24"/>
        </w:rPr>
        <w:t xml:space="preserve"> performed utilizing </w:t>
      </w:r>
      <w:r w:rsidR="00F50706">
        <w:rPr>
          <w:rFonts w:asciiTheme="majorBidi" w:hAnsiTheme="majorBidi" w:cstheme="majorBidi"/>
          <w:sz w:val="24"/>
          <w:szCs w:val="24"/>
        </w:rPr>
        <w:t>appropriate statistical tools enabled by SPSS (v.25).</w:t>
      </w:r>
    </w:p>
    <w:p w14:paraId="1B028215" w14:textId="77777777" w:rsidR="00F50706" w:rsidRDefault="00F50706" w:rsidP="00F50706">
      <w:pPr>
        <w:pStyle w:val="ListParagraph"/>
        <w:spacing w:after="0" w:line="480" w:lineRule="auto"/>
        <w:ind w:left="0"/>
        <w:jc w:val="both"/>
        <w:rPr>
          <w:rFonts w:asciiTheme="majorBidi" w:hAnsiTheme="majorBidi" w:cstheme="majorBidi"/>
          <w:sz w:val="24"/>
          <w:szCs w:val="24"/>
        </w:rPr>
      </w:pPr>
    </w:p>
    <w:p w14:paraId="4A45223D" w14:textId="77777777" w:rsidR="00F50706" w:rsidRDefault="00F50706" w:rsidP="00F50706">
      <w:pPr>
        <w:pStyle w:val="ListParagraph"/>
        <w:spacing w:after="0" w:line="480" w:lineRule="auto"/>
        <w:ind w:left="0"/>
        <w:jc w:val="both"/>
        <w:rPr>
          <w:rFonts w:asciiTheme="majorBidi" w:hAnsiTheme="majorBidi" w:cstheme="majorBidi"/>
          <w:sz w:val="24"/>
          <w:szCs w:val="24"/>
        </w:rPr>
      </w:pPr>
    </w:p>
    <w:p w14:paraId="593F6A5B" w14:textId="77777777" w:rsidR="00F50706" w:rsidRDefault="00F50706" w:rsidP="00F50706">
      <w:pPr>
        <w:pStyle w:val="ListParagraph"/>
        <w:spacing w:after="0" w:line="480" w:lineRule="auto"/>
        <w:ind w:left="0"/>
        <w:jc w:val="both"/>
        <w:rPr>
          <w:rFonts w:asciiTheme="majorBidi" w:hAnsiTheme="majorBidi" w:cstheme="majorBidi"/>
          <w:sz w:val="24"/>
          <w:szCs w:val="24"/>
        </w:rPr>
      </w:pPr>
    </w:p>
    <w:p w14:paraId="70E009FC" w14:textId="77777777" w:rsidR="00F50706" w:rsidRPr="00F50706" w:rsidRDefault="00F50706" w:rsidP="00F50706">
      <w:pPr>
        <w:pStyle w:val="ListParagraph"/>
        <w:spacing w:after="0" w:line="480" w:lineRule="auto"/>
        <w:ind w:left="0"/>
        <w:jc w:val="both"/>
        <w:rPr>
          <w:rFonts w:asciiTheme="majorBidi" w:hAnsiTheme="majorBidi" w:cstheme="majorBidi"/>
          <w:sz w:val="24"/>
          <w:szCs w:val="24"/>
        </w:rPr>
      </w:pPr>
    </w:p>
    <w:p w14:paraId="116CF459" w14:textId="4631A2E5" w:rsidR="00DE21DB" w:rsidRDefault="00911A95" w:rsidP="00512614">
      <w:pPr>
        <w:pStyle w:val="ListParagraph"/>
        <w:numPr>
          <w:ilvl w:val="1"/>
          <w:numId w:val="1"/>
        </w:numPr>
        <w:spacing w:after="0" w:line="240" w:lineRule="auto"/>
        <w:ind w:left="0" w:firstLine="0"/>
        <w:jc w:val="both"/>
        <w:rPr>
          <w:rFonts w:asciiTheme="majorBidi" w:hAnsiTheme="majorBidi" w:cstheme="majorBidi"/>
          <w:b/>
          <w:bCs/>
          <w:sz w:val="24"/>
          <w:szCs w:val="24"/>
        </w:rPr>
      </w:pPr>
      <w:r w:rsidRPr="00627EEE">
        <w:rPr>
          <w:rFonts w:asciiTheme="majorBidi" w:hAnsiTheme="majorBidi" w:cstheme="majorBidi"/>
          <w:b/>
          <w:bCs/>
          <w:sz w:val="24"/>
          <w:szCs w:val="24"/>
        </w:rPr>
        <w:lastRenderedPageBreak/>
        <w:t xml:space="preserve">Definitions of </w:t>
      </w:r>
      <w:r w:rsidR="004E6F1A">
        <w:rPr>
          <w:rFonts w:asciiTheme="majorBidi" w:hAnsiTheme="majorBidi" w:cstheme="majorBidi"/>
          <w:b/>
          <w:bCs/>
          <w:sz w:val="24"/>
          <w:szCs w:val="24"/>
        </w:rPr>
        <w:t xml:space="preserve">Key </w:t>
      </w:r>
      <w:r w:rsidR="00630C18" w:rsidRPr="00627EEE">
        <w:rPr>
          <w:rFonts w:asciiTheme="majorBidi" w:hAnsiTheme="majorBidi" w:cstheme="majorBidi"/>
          <w:b/>
          <w:bCs/>
          <w:sz w:val="24"/>
          <w:szCs w:val="24"/>
        </w:rPr>
        <w:t>T</w:t>
      </w:r>
      <w:r w:rsidRPr="00627EEE">
        <w:rPr>
          <w:rFonts w:asciiTheme="majorBidi" w:hAnsiTheme="majorBidi" w:cstheme="majorBidi"/>
          <w:b/>
          <w:bCs/>
          <w:sz w:val="24"/>
          <w:szCs w:val="24"/>
        </w:rPr>
        <w:t>erms</w:t>
      </w:r>
    </w:p>
    <w:p w14:paraId="741468E1" w14:textId="77777777" w:rsidR="00512614" w:rsidRPr="00512614" w:rsidRDefault="00512614" w:rsidP="00512614">
      <w:pPr>
        <w:pStyle w:val="ListParagraph"/>
        <w:spacing w:after="0" w:line="240" w:lineRule="auto"/>
        <w:ind w:left="0"/>
        <w:jc w:val="both"/>
        <w:rPr>
          <w:rFonts w:asciiTheme="majorBidi" w:hAnsiTheme="majorBidi" w:cstheme="majorBidi"/>
          <w:b/>
          <w:bCs/>
          <w:sz w:val="24"/>
          <w:szCs w:val="24"/>
        </w:rPr>
      </w:pPr>
    </w:p>
    <w:p w14:paraId="44CB3D3F" w14:textId="3FD849D1" w:rsidR="00911A95" w:rsidRPr="00627EEE" w:rsidRDefault="00911A95" w:rsidP="00DE21DB">
      <w:pPr>
        <w:pStyle w:val="ListParagraph"/>
        <w:spacing w:after="0" w:line="480" w:lineRule="auto"/>
        <w:ind w:left="0"/>
        <w:jc w:val="both"/>
        <w:rPr>
          <w:rFonts w:asciiTheme="majorBidi" w:hAnsiTheme="majorBidi" w:cstheme="majorBidi"/>
          <w:sz w:val="24"/>
          <w:szCs w:val="24"/>
        </w:rPr>
      </w:pPr>
      <w:r w:rsidRPr="00627EEE">
        <w:rPr>
          <w:rFonts w:asciiTheme="majorBidi" w:hAnsiTheme="majorBidi" w:cstheme="majorBidi"/>
          <w:sz w:val="24"/>
          <w:szCs w:val="24"/>
        </w:rPr>
        <w:t>The importance of this section is to set the definition of the most important terms used in t</w:t>
      </w:r>
      <w:r w:rsidR="004E6F1A">
        <w:rPr>
          <w:rFonts w:asciiTheme="majorBidi" w:hAnsiTheme="majorBidi" w:cstheme="majorBidi"/>
          <w:sz w:val="24"/>
          <w:szCs w:val="24"/>
        </w:rPr>
        <w:t>his research</w:t>
      </w:r>
      <w:r w:rsidRPr="00627EEE">
        <w:rPr>
          <w:rFonts w:asciiTheme="majorBidi" w:hAnsiTheme="majorBidi" w:cstheme="majorBidi"/>
          <w:sz w:val="24"/>
          <w:szCs w:val="24"/>
        </w:rPr>
        <w:t xml:space="preserve">.  The following are educational terms that are used in the field of </w:t>
      </w:r>
      <w:r w:rsidR="004E6F1A">
        <w:rPr>
          <w:rFonts w:asciiTheme="majorBidi" w:hAnsiTheme="majorBidi" w:cstheme="majorBidi"/>
          <w:sz w:val="24"/>
          <w:szCs w:val="24"/>
        </w:rPr>
        <w:t>smart education.  The following are concise conceptual definitions of each term.</w:t>
      </w:r>
    </w:p>
    <w:p w14:paraId="37265FE3" w14:textId="77777777" w:rsidR="00C50D93" w:rsidRPr="00627EEE" w:rsidRDefault="00C50D93" w:rsidP="00DE21DB">
      <w:pPr>
        <w:pStyle w:val="ListParagraph"/>
        <w:spacing w:after="0" w:line="480" w:lineRule="auto"/>
        <w:ind w:left="0"/>
        <w:jc w:val="both"/>
        <w:rPr>
          <w:rFonts w:asciiTheme="majorBidi" w:hAnsiTheme="majorBidi" w:cstheme="majorBidi"/>
          <w:sz w:val="24"/>
          <w:szCs w:val="24"/>
        </w:rPr>
      </w:pPr>
    </w:p>
    <w:p w14:paraId="05166C85" w14:textId="0680DDB0" w:rsidR="00502AF9" w:rsidRDefault="00502AF9" w:rsidP="00502AF9">
      <w:pPr>
        <w:pStyle w:val="ListParagraph"/>
        <w:spacing w:after="0" w:line="480" w:lineRule="auto"/>
        <w:ind w:hanging="720"/>
        <w:jc w:val="both"/>
        <w:rPr>
          <w:rFonts w:asciiTheme="majorBidi" w:hAnsiTheme="majorBidi" w:cstheme="majorBidi"/>
          <w:sz w:val="24"/>
          <w:szCs w:val="24"/>
        </w:rPr>
      </w:pPr>
      <w:r>
        <w:rPr>
          <w:rFonts w:asciiTheme="majorBidi" w:hAnsiTheme="majorBidi" w:cstheme="majorBidi"/>
          <w:b/>
          <w:bCs/>
          <w:sz w:val="24"/>
          <w:szCs w:val="24"/>
        </w:rPr>
        <w:t>Smart L</w:t>
      </w:r>
      <w:r w:rsidR="00C50D93" w:rsidRPr="00627EEE">
        <w:rPr>
          <w:rFonts w:asciiTheme="majorBidi" w:hAnsiTheme="majorBidi" w:cstheme="majorBidi"/>
          <w:b/>
          <w:bCs/>
          <w:sz w:val="24"/>
          <w:szCs w:val="24"/>
        </w:rPr>
        <w:t>earning</w:t>
      </w:r>
      <w:r w:rsidR="00C50D93" w:rsidRPr="00627EEE">
        <w:rPr>
          <w:rFonts w:asciiTheme="majorBidi" w:hAnsiTheme="majorBidi" w:cstheme="majorBidi"/>
          <w:sz w:val="24"/>
          <w:szCs w:val="24"/>
        </w:rPr>
        <w:t>: Complex strategies that organize curriculum and learning methodology using the computer and its related technology. It is the type of learning which is very close to blended learning. It became famous in the USA, UK, Australia, and some Asian countries sin</w:t>
      </w:r>
      <w:r>
        <w:rPr>
          <w:rFonts w:asciiTheme="majorBidi" w:hAnsiTheme="majorBidi" w:cstheme="majorBidi"/>
          <w:sz w:val="24"/>
          <w:szCs w:val="24"/>
        </w:rPr>
        <w:t>ce 2000. Smart learning comprises</w:t>
      </w:r>
      <w:r w:rsidR="00C50D93" w:rsidRPr="00627EEE">
        <w:rPr>
          <w:rFonts w:asciiTheme="majorBidi" w:hAnsiTheme="majorBidi" w:cstheme="majorBidi"/>
          <w:sz w:val="24"/>
          <w:szCs w:val="24"/>
        </w:rPr>
        <w:t xml:space="preserve"> of </w:t>
      </w:r>
      <w:r>
        <w:rPr>
          <w:rFonts w:asciiTheme="majorBidi" w:hAnsiTheme="majorBidi" w:cstheme="majorBidi"/>
          <w:sz w:val="24"/>
          <w:szCs w:val="24"/>
        </w:rPr>
        <w:t xml:space="preserve">both </w:t>
      </w:r>
      <w:r w:rsidR="00C50D93" w:rsidRPr="00627EEE">
        <w:rPr>
          <w:rFonts w:asciiTheme="majorBidi" w:hAnsiTheme="majorBidi" w:cstheme="majorBidi"/>
          <w:sz w:val="24"/>
          <w:szCs w:val="24"/>
        </w:rPr>
        <w:t>online and face-to-face teaching (Woollard, 2011).</w:t>
      </w:r>
    </w:p>
    <w:p w14:paraId="5D5A060A" w14:textId="77777777" w:rsidR="00502AF9" w:rsidRPr="00502AF9" w:rsidRDefault="00502AF9" w:rsidP="00502AF9">
      <w:pPr>
        <w:pStyle w:val="ListParagraph"/>
        <w:spacing w:after="0" w:line="240" w:lineRule="auto"/>
        <w:ind w:hanging="720"/>
        <w:jc w:val="both"/>
        <w:rPr>
          <w:rFonts w:asciiTheme="majorBidi" w:hAnsiTheme="majorBidi" w:cstheme="majorBidi"/>
          <w:sz w:val="24"/>
          <w:szCs w:val="24"/>
        </w:rPr>
      </w:pPr>
    </w:p>
    <w:p w14:paraId="48AED3D8" w14:textId="6A16CE23" w:rsidR="00C50D93" w:rsidRDefault="00F60D1A" w:rsidP="00C50D93">
      <w:pPr>
        <w:pStyle w:val="ListParagraph"/>
        <w:spacing w:after="0" w:line="480" w:lineRule="auto"/>
        <w:ind w:hanging="720"/>
        <w:jc w:val="both"/>
        <w:rPr>
          <w:rFonts w:asciiTheme="majorBidi" w:hAnsiTheme="majorBidi" w:cstheme="majorBidi"/>
          <w:sz w:val="24"/>
          <w:szCs w:val="24"/>
        </w:rPr>
      </w:pPr>
      <w:r>
        <w:rPr>
          <w:rFonts w:asciiTheme="majorBidi" w:hAnsiTheme="majorBidi" w:cstheme="majorBidi"/>
          <w:b/>
          <w:bCs/>
          <w:sz w:val="24"/>
          <w:szCs w:val="24"/>
        </w:rPr>
        <w:t>Smart Learners’</w:t>
      </w:r>
      <w:r w:rsidR="00502AF9">
        <w:rPr>
          <w:rFonts w:asciiTheme="majorBidi" w:hAnsiTheme="majorBidi" w:cstheme="majorBidi"/>
          <w:b/>
          <w:bCs/>
          <w:sz w:val="24"/>
          <w:szCs w:val="24"/>
        </w:rPr>
        <w:t xml:space="preserve"> Performance</w:t>
      </w:r>
      <w:r w:rsidR="00C50D93" w:rsidRPr="00627EEE">
        <w:rPr>
          <w:rFonts w:asciiTheme="majorBidi" w:hAnsiTheme="majorBidi" w:cstheme="majorBidi"/>
          <w:b/>
          <w:bCs/>
          <w:sz w:val="24"/>
          <w:szCs w:val="24"/>
        </w:rPr>
        <w:t xml:space="preserve"> (SLP)</w:t>
      </w:r>
      <w:r w:rsidR="00C50D93" w:rsidRPr="00627EEE">
        <w:rPr>
          <w:rFonts w:asciiTheme="majorBidi" w:hAnsiTheme="majorBidi" w:cstheme="majorBidi"/>
          <w:sz w:val="24"/>
          <w:szCs w:val="24"/>
        </w:rPr>
        <w:t xml:space="preserve">: SLP </w:t>
      </w:r>
      <w:r w:rsidR="00502AF9">
        <w:rPr>
          <w:rFonts w:asciiTheme="majorBidi" w:hAnsiTheme="majorBidi" w:cstheme="majorBidi"/>
          <w:sz w:val="24"/>
          <w:szCs w:val="24"/>
        </w:rPr>
        <w:t>represents a measure of the effectivenss of the smart learning pr</w:t>
      </w:r>
      <w:r w:rsidR="005D4E00">
        <w:rPr>
          <w:rFonts w:asciiTheme="majorBidi" w:hAnsiTheme="majorBidi" w:cstheme="majorBidi"/>
          <w:sz w:val="24"/>
          <w:szCs w:val="24"/>
        </w:rPr>
        <w:t>o</w:t>
      </w:r>
      <w:r w:rsidR="00502AF9">
        <w:rPr>
          <w:rFonts w:asciiTheme="majorBidi" w:hAnsiTheme="majorBidi" w:cstheme="majorBidi"/>
          <w:sz w:val="24"/>
          <w:szCs w:val="24"/>
        </w:rPr>
        <w:t xml:space="preserve">gram relative to the </w:t>
      </w:r>
      <w:r w:rsidR="005D4E00">
        <w:rPr>
          <w:rFonts w:asciiTheme="majorBidi" w:hAnsiTheme="majorBidi" w:cstheme="majorBidi"/>
          <w:sz w:val="24"/>
          <w:szCs w:val="24"/>
        </w:rPr>
        <w:t xml:space="preserve">pre-set </w:t>
      </w:r>
      <w:r w:rsidR="00502AF9">
        <w:rPr>
          <w:rFonts w:asciiTheme="majorBidi" w:hAnsiTheme="majorBidi" w:cstheme="majorBidi"/>
          <w:sz w:val="24"/>
          <w:szCs w:val="24"/>
        </w:rPr>
        <w:t xml:space="preserve">targets </w:t>
      </w:r>
      <w:r w:rsidR="005D4E00">
        <w:rPr>
          <w:rFonts w:asciiTheme="majorBidi" w:hAnsiTheme="majorBidi" w:cstheme="majorBidi"/>
          <w:sz w:val="24"/>
          <w:szCs w:val="24"/>
        </w:rPr>
        <w:t xml:space="preserve">based on four dimensions: </w:t>
      </w:r>
      <w:r w:rsidR="005D4E00" w:rsidRPr="005D4E00">
        <w:rPr>
          <w:rFonts w:asciiTheme="majorBidi" w:hAnsiTheme="majorBidi" w:cstheme="majorBidi"/>
          <w:i/>
          <w:sz w:val="24"/>
          <w:szCs w:val="24"/>
        </w:rPr>
        <w:t>skills, knowledge, innovat</w:t>
      </w:r>
      <w:r w:rsidR="005D4E00">
        <w:rPr>
          <w:rFonts w:asciiTheme="majorBidi" w:hAnsiTheme="majorBidi" w:cstheme="majorBidi"/>
          <w:sz w:val="24"/>
          <w:szCs w:val="24"/>
        </w:rPr>
        <w:t xml:space="preserve">ion and </w:t>
      </w:r>
      <w:r w:rsidR="005D4E00" w:rsidRPr="005D4E00">
        <w:rPr>
          <w:rFonts w:asciiTheme="majorBidi" w:hAnsiTheme="majorBidi" w:cstheme="majorBidi"/>
          <w:i/>
          <w:sz w:val="24"/>
          <w:szCs w:val="24"/>
        </w:rPr>
        <w:t>information enhancement</w:t>
      </w:r>
      <w:r w:rsidR="005D4E00">
        <w:rPr>
          <w:rFonts w:asciiTheme="majorBidi" w:hAnsiTheme="majorBidi" w:cstheme="majorBidi"/>
          <w:sz w:val="24"/>
          <w:szCs w:val="24"/>
        </w:rPr>
        <w:t xml:space="preserve"> </w:t>
      </w:r>
      <w:r w:rsidR="00C50D93" w:rsidRPr="00627EEE">
        <w:rPr>
          <w:rFonts w:asciiTheme="majorBidi" w:hAnsiTheme="majorBidi" w:cstheme="majorBidi"/>
          <w:sz w:val="24"/>
          <w:szCs w:val="24"/>
        </w:rPr>
        <w:t>(Pennington, 2014).</w:t>
      </w:r>
    </w:p>
    <w:p w14:paraId="61A69AF4" w14:textId="77777777" w:rsidR="00502AF9" w:rsidRDefault="00502AF9" w:rsidP="00502AF9">
      <w:pPr>
        <w:pStyle w:val="ListParagraph"/>
        <w:spacing w:after="0" w:line="240" w:lineRule="auto"/>
        <w:ind w:hanging="720"/>
        <w:jc w:val="both"/>
        <w:rPr>
          <w:rFonts w:asciiTheme="majorBidi" w:hAnsiTheme="majorBidi" w:cstheme="majorBidi"/>
          <w:sz w:val="24"/>
          <w:szCs w:val="24"/>
        </w:rPr>
      </w:pPr>
    </w:p>
    <w:p w14:paraId="31197CEB" w14:textId="67B18ABB" w:rsidR="00502AF9" w:rsidRDefault="00502AF9" w:rsidP="00502AF9">
      <w:pPr>
        <w:pStyle w:val="ListParagraph"/>
        <w:spacing w:after="0" w:line="480" w:lineRule="auto"/>
        <w:ind w:hanging="720"/>
        <w:jc w:val="both"/>
        <w:rPr>
          <w:rFonts w:asciiTheme="majorBidi" w:hAnsiTheme="majorBidi" w:cstheme="majorBidi"/>
          <w:sz w:val="24"/>
          <w:szCs w:val="24"/>
        </w:rPr>
      </w:pPr>
      <w:r w:rsidRPr="00627EEE">
        <w:rPr>
          <w:rFonts w:asciiTheme="majorBidi" w:hAnsiTheme="majorBidi" w:cstheme="majorBidi"/>
          <w:b/>
          <w:bCs/>
          <w:sz w:val="24"/>
          <w:szCs w:val="24"/>
        </w:rPr>
        <w:t>Smart Environment</w:t>
      </w:r>
      <w:r w:rsidR="00F60D1A">
        <w:rPr>
          <w:rFonts w:asciiTheme="majorBidi" w:hAnsiTheme="majorBidi" w:cstheme="majorBidi"/>
          <w:sz w:val="24"/>
          <w:szCs w:val="24"/>
        </w:rPr>
        <w:t>: Smart Learning Environment</w:t>
      </w:r>
      <w:r w:rsidRPr="00627EEE">
        <w:rPr>
          <w:rFonts w:asciiTheme="majorBidi" w:hAnsiTheme="majorBidi" w:cstheme="majorBidi"/>
          <w:sz w:val="24"/>
          <w:szCs w:val="24"/>
        </w:rPr>
        <w:t xml:space="preserve"> </w:t>
      </w:r>
      <w:r w:rsidR="005D4E00">
        <w:rPr>
          <w:rFonts w:asciiTheme="majorBidi" w:hAnsiTheme="majorBidi" w:cstheme="majorBidi"/>
          <w:sz w:val="24"/>
          <w:szCs w:val="24"/>
        </w:rPr>
        <w:t xml:space="preserve"> (also referred to as </w:t>
      </w:r>
      <w:r w:rsidR="005D4E00" w:rsidRPr="00F60D1A">
        <w:rPr>
          <w:rFonts w:asciiTheme="majorBidi" w:hAnsiTheme="majorBidi" w:cstheme="majorBidi"/>
          <w:i/>
          <w:sz w:val="24"/>
          <w:szCs w:val="24"/>
        </w:rPr>
        <w:t>Smart Environment</w:t>
      </w:r>
      <w:r w:rsidR="005D4E00">
        <w:rPr>
          <w:rFonts w:asciiTheme="majorBidi" w:hAnsiTheme="majorBidi" w:cstheme="majorBidi"/>
          <w:sz w:val="24"/>
          <w:szCs w:val="24"/>
        </w:rPr>
        <w:t xml:space="preserve">) refers to the ecosystem of learning that enables the implementation of smart learning. This umbrella construct comprises of four dimensions: </w:t>
      </w:r>
      <w:r w:rsidR="005D4E00" w:rsidRPr="005D4E00">
        <w:rPr>
          <w:rFonts w:asciiTheme="majorBidi" w:hAnsiTheme="majorBidi" w:cstheme="majorBidi"/>
          <w:i/>
          <w:sz w:val="24"/>
          <w:szCs w:val="24"/>
        </w:rPr>
        <w:t>smart technologies, environment, control</w:t>
      </w:r>
      <w:r w:rsidR="005D4E00">
        <w:rPr>
          <w:rFonts w:asciiTheme="majorBidi" w:hAnsiTheme="majorBidi" w:cstheme="majorBidi"/>
          <w:sz w:val="24"/>
          <w:szCs w:val="24"/>
        </w:rPr>
        <w:t xml:space="preserve">, and </w:t>
      </w:r>
      <w:r w:rsidR="005D4E00" w:rsidRPr="005D4E00">
        <w:rPr>
          <w:rFonts w:asciiTheme="majorBidi" w:hAnsiTheme="majorBidi" w:cstheme="majorBidi"/>
          <w:i/>
          <w:sz w:val="24"/>
          <w:szCs w:val="24"/>
        </w:rPr>
        <w:t>group interaction</w:t>
      </w:r>
      <w:r w:rsidR="005D4E00">
        <w:rPr>
          <w:rFonts w:asciiTheme="majorBidi" w:hAnsiTheme="majorBidi" w:cstheme="majorBidi"/>
          <w:sz w:val="24"/>
          <w:szCs w:val="24"/>
        </w:rPr>
        <w:t xml:space="preserve"> </w:t>
      </w:r>
      <w:r w:rsidRPr="00627EEE">
        <w:rPr>
          <w:rFonts w:asciiTheme="majorBidi" w:hAnsiTheme="majorBidi" w:cstheme="majorBidi"/>
          <w:sz w:val="24"/>
          <w:szCs w:val="24"/>
        </w:rPr>
        <w:t>(Koper, 2014).</w:t>
      </w:r>
    </w:p>
    <w:p w14:paraId="1CACED54" w14:textId="77777777" w:rsidR="00502AF9" w:rsidRPr="00627EEE" w:rsidRDefault="00502AF9" w:rsidP="00502AF9">
      <w:pPr>
        <w:pStyle w:val="ListParagraph"/>
        <w:spacing w:after="0" w:line="240" w:lineRule="auto"/>
        <w:ind w:hanging="720"/>
        <w:jc w:val="both"/>
        <w:rPr>
          <w:rFonts w:asciiTheme="majorBidi" w:hAnsiTheme="majorBidi" w:cstheme="majorBidi"/>
          <w:sz w:val="24"/>
          <w:szCs w:val="24"/>
        </w:rPr>
      </w:pPr>
    </w:p>
    <w:p w14:paraId="40309CA3" w14:textId="6E2A2F7F" w:rsidR="00C50D93" w:rsidRPr="00627EEE" w:rsidRDefault="00B76CE4" w:rsidP="00C50D93">
      <w:pPr>
        <w:pStyle w:val="ListParagraph"/>
        <w:spacing w:after="0" w:line="480" w:lineRule="auto"/>
        <w:ind w:hanging="720"/>
        <w:jc w:val="both"/>
        <w:rPr>
          <w:rFonts w:asciiTheme="majorBidi" w:hAnsiTheme="majorBidi" w:cstheme="majorBidi"/>
          <w:sz w:val="24"/>
          <w:szCs w:val="24"/>
        </w:rPr>
      </w:pPr>
      <w:r w:rsidRPr="00627EEE">
        <w:rPr>
          <w:rFonts w:asciiTheme="majorBidi" w:hAnsiTheme="majorBidi" w:cstheme="majorBidi"/>
          <w:b/>
          <w:bCs/>
          <w:sz w:val="24"/>
          <w:szCs w:val="24"/>
        </w:rPr>
        <w:t xml:space="preserve">Smart </w:t>
      </w:r>
      <w:r w:rsidR="00C50D93" w:rsidRPr="00627EEE">
        <w:rPr>
          <w:rFonts w:asciiTheme="majorBidi" w:hAnsiTheme="majorBidi" w:cstheme="majorBidi"/>
          <w:b/>
          <w:bCs/>
          <w:sz w:val="24"/>
          <w:szCs w:val="24"/>
        </w:rPr>
        <w:t xml:space="preserve">Pedagogy: </w:t>
      </w:r>
      <w:r w:rsidR="00C50D93" w:rsidRPr="00627EEE">
        <w:rPr>
          <w:rFonts w:asciiTheme="majorBidi" w:hAnsiTheme="majorBidi" w:cstheme="majorBidi"/>
          <w:sz w:val="24"/>
          <w:szCs w:val="24"/>
        </w:rPr>
        <w:t xml:space="preserve">Pedagogy </w:t>
      </w:r>
      <w:r w:rsidR="005D4E00">
        <w:rPr>
          <w:rFonts w:asciiTheme="majorBidi" w:hAnsiTheme="majorBidi" w:cstheme="majorBidi"/>
          <w:sz w:val="24"/>
          <w:szCs w:val="24"/>
        </w:rPr>
        <w:t xml:space="preserve">is the sience and art of teaching and knowledge transfer. Whereas, smart pedagogy is defined as the methods </w:t>
      </w:r>
      <w:r w:rsidR="00C50D93" w:rsidRPr="00627EEE">
        <w:rPr>
          <w:rFonts w:asciiTheme="majorBidi" w:hAnsiTheme="majorBidi" w:cstheme="majorBidi"/>
          <w:sz w:val="24"/>
          <w:szCs w:val="24"/>
        </w:rPr>
        <w:t>and practice</w:t>
      </w:r>
      <w:r w:rsidR="005D4E00">
        <w:rPr>
          <w:rFonts w:asciiTheme="majorBidi" w:hAnsiTheme="majorBidi" w:cstheme="majorBidi"/>
          <w:sz w:val="24"/>
          <w:szCs w:val="24"/>
        </w:rPr>
        <w:t xml:space="preserve">s related to </w:t>
      </w:r>
      <w:r w:rsidR="006E0665">
        <w:rPr>
          <w:rFonts w:asciiTheme="majorBidi" w:hAnsiTheme="majorBidi" w:cstheme="majorBidi"/>
          <w:sz w:val="24"/>
          <w:szCs w:val="24"/>
        </w:rPr>
        <w:t>knowledge transfer</w:t>
      </w:r>
      <w:r w:rsidR="005D4E00">
        <w:rPr>
          <w:rFonts w:asciiTheme="majorBidi" w:hAnsiTheme="majorBidi" w:cstheme="majorBidi"/>
          <w:sz w:val="24"/>
          <w:szCs w:val="24"/>
        </w:rPr>
        <w:t xml:space="preserve"> in a smart learning program</w:t>
      </w:r>
      <w:r w:rsidR="00C50D93" w:rsidRPr="00627EEE">
        <w:rPr>
          <w:rFonts w:asciiTheme="majorBidi" w:hAnsiTheme="majorBidi" w:cstheme="majorBidi"/>
          <w:sz w:val="24"/>
          <w:szCs w:val="24"/>
        </w:rPr>
        <w:t>.</w:t>
      </w:r>
      <w:r w:rsidR="005D4E00">
        <w:rPr>
          <w:rFonts w:asciiTheme="majorBidi" w:hAnsiTheme="majorBidi" w:cstheme="majorBidi"/>
          <w:sz w:val="24"/>
          <w:szCs w:val="24"/>
        </w:rPr>
        <w:t xml:space="preserve"> It encompasses teaching </w:t>
      </w:r>
      <w:r w:rsidR="005D4E00">
        <w:rPr>
          <w:rFonts w:asciiTheme="majorBidi" w:hAnsiTheme="majorBidi" w:cstheme="majorBidi"/>
          <w:sz w:val="24"/>
          <w:szCs w:val="24"/>
        </w:rPr>
        <w:lastRenderedPageBreak/>
        <w:t xml:space="preserve">styles, </w:t>
      </w:r>
      <w:r w:rsidR="00C50D93" w:rsidRPr="00627EEE">
        <w:rPr>
          <w:rFonts w:asciiTheme="majorBidi" w:hAnsiTheme="majorBidi" w:cstheme="majorBidi"/>
          <w:sz w:val="24"/>
          <w:szCs w:val="24"/>
        </w:rPr>
        <w:t>teaching theories</w:t>
      </w:r>
      <w:r w:rsidR="005D4E00">
        <w:rPr>
          <w:rFonts w:asciiTheme="majorBidi" w:hAnsiTheme="majorBidi" w:cstheme="majorBidi"/>
          <w:sz w:val="24"/>
          <w:szCs w:val="24"/>
        </w:rPr>
        <w:t xml:space="preserve">, </w:t>
      </w:r>
      <w:r w:rsidR="00F60D1A">
        <w:rPr>
          <w:rFonts w:asciiTheme="majorBidi" w:hAnsiTheme="majorBidi" w:cstheme="majorBidi"/>
          <w:sz w:val="24"/>
          <w:szCs w:val="24"/>
        </w:rPr>
        <w:t xml:space="preserve">digitalized content, inetractive courses, </w:t>
      </w:r>
      <w:r w:rsidR="005D4E00">
        <w:rPr>
          <w:rFonts w:asciiTheme="majorBidi" w:hAnsiTheme="majorBidi" w:cstheme="majorBidi"/>
          <w:sz w:val="24"/>
          <w:szCs w:val="24"/>
        </w:rPr>
        <w:t>etc</w:t>
      </w:r>
      <w:r w:rsidR="00C50D93" w:rsidRPr="00627EEE">
        <w:rPr>
          <w:rFonts w:asciiTheme="majorBidi" w:hAnsiTheme="majorBidi" w:cstheme="majorBidi"/>
          <w:sz w:val="24"/>
          <w:szCs w:val="24"/>
        </w:rPr>
        <w:t>.</w:t>
      </w:r>
      <w:r w:rsidR="005D4E00">
        <w:rPr>
          <w:rFonts w:asciiTheme="majorBidi" w:hAnsiTheme="majorBidi" w:cstheme="majorBidi"/>
          <w:sz w:val="24"/>
          <w:szCs w:val="24"/>
        </w:rPr>
        <w:t xml:space="preserve"> This umbrella construct comprises of four dimensions: </w:t>
      </w:r>
      <w:r w:rsidR="005D4E00" w:rsidRPr="00A6213F">
        <w:rPr>
          <w:rFonts w:asciiTheme="majorBidi" w:hAnsiTheme="majorBidi" w:cstheme="majorBidi"/>
          <w:i/>
          <w:sz w:val="24"/>
          <w:szCs w:val="24"/>
        </w:rPr>
        <w:t>understanding, critical thinking, learning skills</w:t>
      </w:r>
      <w:r w:rsidR="005D4E00">
        <w:rPr>
          <w:rFonts w:asciiTheme="majorBidi" w:hAnsiTheme="majorBidi" w:cstheme="majorBidi"/>
          <w:sz w:val="24"/>
          <w:szCs w:val="24"/>
        </w:rPr>
        <w:t xml:space="preserve">, and </w:t>
      </w:r>
      <w:r w:rsidR="005D4E00" w:rsidRPr="00A6213F">
        <w:rPr>
          <w:rFonts w:asciiTheme="majorBidi" w:hAnsiTheme="majorBidi" w:cstheme="majorBidi"/>
          <w:i/>
          <w:sz w:val="24"/>
          <w:szCs w:val="24"/>
        </w:rPr>
        <w:t>smart intelligence</w:t>
      </w:r>
      <w:r w:rsidR="005D4E00">
        <w:rPr>
          <w:rFonts w:asciiTheme="majorBidi" w:hAnsiTheme="majorBidi" w:cstheme="majorBidi"/>
          <w:sz w:val="24"/>
          <w:szCs w:val="24"/>
        </w:rPr>
        <w:t xml:space="preserve"> (Koper, 2014). </w:t>
      </w:r>
    </w:p>
    <w:p w14:paraId="5AAB82D6" w14:textId="77777777" w:rsidR="00432ECA" w:rsidRPr="00627EEE" w:rsidRDefault="00432ECA" w:rsidP="00BA1CA8">
      <w:pPr>
        <w:pStyle w:val="ListParagraph"/>
        <w:spacing w:after="0" w:line="480" w:lineRule="auto"/>
        <w:ind w:left="0"/>
        <w:jc w:val="both"/>
        <w:rPr>
          <w:rFonts w:asciiTheme="majorBidi" w:hAnsiTheme="majorBidi" w:cstheme="majorBidi"/>
          <w:sz w:val="20"/>
          <w:szCs w:val="20"/>
        </w:rPr>
      </w:pPr>
    </w:p>
    <w:p w14:paraId="044E587E" w14:textId="135CB847" w:rsidR="00911A95" w:rsidRPr="00627EEE" w:rsidRDefault="00DF6E1F" w:rsidP="006E0665">
      <w:pPr>
        <w:pStyle w:val="ListParagraph"/>
        <w:numPr>
          <w:ilvl w:val="1"/>
          <w:numId w:val="1"/>
        </w:numPr>
        <w:spacing w:after="0" w:line="240" w:lineRule="auto"/>
        <w:ind w:left="0" w:firstLine="0"/>
        <w:jc w:val="both"/>
        <w:rPr>
          <w:rFonts w:asciiTheme="majorBidi" w:hAnsiTheme="majorBidi" w:cstheme="majorBidi"/>
          <w:b/>
          <w:bCs/>
          <w:sz w:val="24"/>
          <w:szCs w:val="24"/>
        </w:rPr>
      </w:pPr>
      <w:r w:rsidRPr="00627EEE">
        <w:rPr>
          <w:rFonts w:asciiTheme="majorBidi" w:hAnsiTheme="majorBidi" w:cstheme="majorBidi"/>
          <w:b/>
          <w:bCs/>
          <w:sz w:val="24"/>
          <w:szCs w:val="24"/>
        </w:rPr>
        <w:t>S</w:t>
      </w:r>
      <w:r w:rsidR="00911A95" w:rsidRPr="00627EEE">
        <w:rPr>
          <w:rFonts w:asciiTheme="majorBidi" w:hAnsiTheme="majorBidi" w:cstheme="majorBidi"/>
          <w:b/>
          <w:bCs/>
          <w:sz w:val="24"/>
          <w:szCs w:val="24"/>
        </w:rPr>
        <w:t>tructure</w:t>
      </w:r>
      <w:r w:rsidR="006E0665">
        <w:rPr>
          <w:rFonts w:asciiTheme="majorBidi" w:hAnsiTheme="majorBidi" w:cstheme="majorBidi"/>
          <w:b/>
          <w:bCs/>
          <w:sz w:val="24"/>
          <w:szCs w:val="24"/>
        </w:rPr>
        <w:t xml:space="preserve"> of Thesis</w:t>
      </w:r>
    </w:p>
    <w:p w14:paraId="6FD7466C" w14:textId="77777777" w:rsidR="00CA53F2" w:rsidRPr="00627EEE" w:rsidRDefault="00CA53F2" w:rsidP="00CA53F2">
      <w:pPr>
        <w:spacing w:after="0" w:line="480" w:lineRule="auto"/>
        <w:jc w:val="both"/>
        <w:rPr>
          <w:rFonts w:asciiTheme="majorBidi" w:hAnsiTheme="majorBidi" w:cstheme="majorBidi"/>
          <w:sz w:val="24"/>
          <w:szCs w:val="24"/>
        </w:rPr>
      </w:pPr>
    </w:p>
    <w:p w14:paraId="4CA57C3D" w14:textId="21CA7AD7" w:rsidR="00911A95" w:rsidRDefault="00911A95" w:rsidP="00CA53F2">
      <w:pPr>
        <w:spacing w:after="0" w:line="480" w:lineRule="auto"/>
        <w:jc w:val="both"/>
        <w:rPr>
          <w:rFonts w:asciiTheme="majorBidi" w:hAnsiTheme="majorBidi" w:cstheme="majorBidi"/>
          <w:sz w:val="24"/>
          <w:szCs w:val="24"/>
        </w:rPr>
      </w:pPr>
      <w:r w:rsidRPr="00627EEE">
        <w:rPr>
          <w:rFonts w:asciiTheme="majorBidi" w:hAnsiTheme="majorBidi" w:cstheme="majorBidi"/>
          <w:sz w:val="24"/>
          <w:szCs w:val="24"/>
        </w:rPr>
        <w:t xml:space="preserve">The thesis structure is based on the guidelines provided by the university. </w:t>
      </w:r>
    </w:p>
    <w:p w14:paraId="0228C22C" w14:textId="77777777" w:rsidR="009A400D" w:rsidRPr="00627EEE" w:rsidRDefault="009A400D" w:rsidP="009A400D">
      <w:pPr>
        <w:spacing w:after="0" w:line="240" w:lineRule="auto"/>
        <w:jc w:val="both"/>
        <w:rPr>
          <w:rFonts w:asciiTheme="majorBidi" w:hAnsiTheme="majorBidi" w:cstheme="majorBidi"/>
          <w:sz w:val="24"/>
          <w:szCs w:val="24"/>
        </w:rPr>
      </w:pPr>
    </w:p>
    <w:p w14:paraId="039C1F48" w14:textId="567F7AD8" w:rsidR="00911A95" w:rsidRDefault="00911A95" w:rsidP="009A400D">
      <w:pPr>
        <w:pStyle w:val="ListParagraph"/>
        <w:spacing w:after="0" w:line="480" w:lineRule="auto"/>
        <w:ind w:left="0"/>
        <w:jc w:val="both"/>
        <w:rPr>
          <w:rFonts w:asciiTheme="majorBidi" w:hAnsiTheme="majorBidi" w:cstheme="majorBidi"/>
          <w:sz w:val="24"/>
          <w:szCs w:val="24"/>
        </w:rPr>
      </w:pPr>
      <w:r w:rsidRPr="00627EEE">
        <w:rPr>
          <w:rFonts w:asciiTheme="majorBidi" w:hAnsiTheme="majorBidi" w:cstheme="majorBidi"/>
          <w:sz w:val="24"/>
          <w:szCs w:val="24"/>
        </w:rPr>
        <w:t xml:space="preserve">Chapter 1 </w:t>
      </w:r>
      <w:r w:rsidR="00CA53F2" w:rsidRPr="00627EEE">
        <w:rPr>
          <w:rFonts w:asciiTheme="majorBidi" w:hAnsiTheme="majorBidi" w:cstheme="majorBidi"/>
          <w:sz w:val="24"/>
          <w:szCs w:val="24"/>
        </w:rPr>
        <w:t>contains</w:t>
      </w:r>
      <w:r w:rsidRPr="00627EEE">
        <w:rPr>
          <w:rFonts w:asciiTheme="majorBidi" w:hAnsiTheme="majorBidi" w:cstheme="majorBidi"/>
          <w:sz w:val="24"/>
          <w:szCs w:val="24"/>
        </w:rPr>
        <w:t xml:space="preserve"> </w:t>
      </w:r>
      <w:r w:rsidR="00CA53F2" w:rsidRPr="00627EEE">
        <w:rPr>
          <w:rFonts w:asciiTheme="majorBidi" w:hAnsiTheme="majorBidi" w:cstheme="majorBidi"/>
          <w:sz w:val="24"/>
          <w:szCs w:val="24"/>
        </w:rPr>
        <w:t>an</w:t>
      </w:r>
      <w:r w:rsidRPr="00627EEE">
        <w:rPr>
          <w:rFonts w:asciiTheme="majorBidi" w:hAnsiTheme="majorBidi" w:cstheme="majorBidi"/>
          <w:sz w:val="24"/>
          <w:szCs w:val="24"/>
        </w:rPr>
        <w:t xml:space="preserve"> introduction where background, related work, the importance of this work, the problem statement, the objectives of the study, the questions raised, definitions of the most important terminologies, and summary are discussed. </w:t>
      </w:r>
    </w:p>
    <w:p w14:paraId="6B0D8EB6" w14:textId="77777777" w:rsidR="009A400D" w:rsidRPr="00627EEE" w:rsidRDefault="009A400D" w:rsidP="009A400D">
      <w:pPr>
        <w:pStyle w:val="ListParagraph"/>
        <w:spacing w:after="0" w:line="240" w:lineRule="auto"/>
        <w:ind w:left="0" w:firstLine="720"/>
        <w:jc w:val="both"/>
        <w:rPr>
          <w:rFonts w:asciiTheme="majorBidi" w:hAnsiTheme="majorBidi" w:cstheme="majorBidi"/>
          <w:sz w:val="24"/>
          <w:szCs w:val="24"/>
        </w:rPr>
      </w:pPr>
    </w:p>
    <w:p w14:paraId="1768CEF2" w14:textId="67241F60" w:rsidR="00911A95" w:rsidRDefault="00911A95" w:rsidP="009A400D">
      <w:pPr>
        <w:pStyle w:val="ListParagraph"/>
        <w:spacing w:after="0" w:line="480" w:lineRule="auto"/>
        <w:ind w:left="0"/>
        <w:jc w:val="both"/>
        <w:rPr>
          <w:rFonts w:asciiTheme="majorBidi" w:hAnsiTheme="majorBidi" w:cstheme="majorBidi"/>
          <w:sz w:val="24"/>
          <w:szCs w:val="24"/>
        </w:rPr>
      </w:pPr>
      <w:r w:rsidRPr="00627EEE">
        <w:rPr>
          <w:rFonts w:asciiTheme="majorBidi" w:hAnsiTheme="majorBidi" w:cstheme="majorBidi"/>
          <w:sz w:val="24"/>
          <w:szCs w:val="24"/>
        </w:rPr>
        <w:t xml:space="preserve">Chapter 2 </w:t>
      </w:r>
      <w:r w:rsidR="00CA53F2" w:rsidRPr="00627EEE">
        <w:rPr>
          <w:rFonts w:asciiTheme="majorBidi" w:hAnsiTheme="majorBidi" w:cstheme="majorBidi"/>
          <w:sz w:val="24"/>
          <w:szCs w:val="24"/>
        </w:rPr>
        <w:t>discusses</w:t>
      </w:r>
      <w:r w:rsidRPr="00627EEE">
        <w:rPr>
          <w:rFonts w:asciiTheme="majorBidi" w:hAnsiTheme="majorBidi" w:cstheme="majorBidi"/>
          <w:sz w:val="24"/>
          <w:szCs w:val="24"/>
        </w:rPr>
        <w:t xml:space="preserve"> literature review where comprehensive review.  It includes a historical review of the </w:t>
      </w:r>
      <w:r w:rsidR="00CA53F2" w:rsidRPr="00627EEE">
        <w:rPr>
          <w:rFonts w:asciiTheme="majorBidi" w:hAnsiTheme="majorBidi" w:cstheme="majorBidi"/>
          <w:sz w:val="24"/>
          <w:szCs w:val="24"/>
        </w:rPr>
        <w:t>UAE</w:t>
      </w:r>
      <w:r w:rsidRPr="00627EEE">
        <w:rPr>
          <w:rFonts w:asciiTheme="majorBidi" w:hAnsiTheme="majorBidi" w:cstheme="majorBidi"/>
          <w:sz w:val="24"/>
          <w:szCs w:val="24"/>
        </w:rPr>
        <w:t xml:space="preserve"> and the education system.  The foundations of the traditional education and the smart education were also discussed. It was also discussed that experience of implementing smart education within the region and abroad. </w:t>
      </w:r>
      <w:r w:rsidR="00F60D1A">
        <w:rPr>
          <w:rFonts w:asciiTheme="majorBidi" w:hAnsiTheme="majorBidi" w:cstheme="majorBidi"/>
          <w:sz w:val="24"/>
          <w:szCs w:val="24"/>
        </w:rPr>
        <w:t>Furthermor</w:t>
      </w:r>
      <w:r w:rsidR="009A400D">
        <w:rPr>
          <w:rFonts w:asciiTheme="majorBidi" w:hAnsiTheme="majorBidi" w:cstheme="majorBidi"/>
          <w:sz w:val="24"/>
          <w:szCs w:val="24"/>
        </w:rPr>
        <w:t>e, the variables used in the framework are discussed in detail. Finally, the hypotheses linking the variables are presented.</w:t>
      </w:r>
    </w:p>
    <w:p w14:paraId="4399EC1E" w14:textId="77777777" w:rsidR="009A400D" w:rsidRPr="00627EEE" w:rsidRDefault="009A400D" w:rsidP="009A400D">
      <w:pPr>
        <w:pStyle w:val="ListParagraph"/>
        <w:spacing w:after="0" w:line="240" w:lineRule="auto"/>
        <w:ind w:left="0" w:firstLine="720"/>
        <w:jc w:val="both"/>
        <w:rPr>
          <w:rFonts w:asciiTheme="majorBidi" w:hAnsiTheme="majorBidi" w:cstheme="majorBidi"/>
          <w:sz w:val="24"/>
          <w:szCs w:val="24"/>
        </w:rPr>
      </w:pPr>
    </w:p>
    <w:p w14:paraId="2AD7DFD3" w14:textId="163A6855" w:rsidR="00911A95" w:rsidRDefault="00911A95" w:rsidP="009A400D">
      <w:pPr>
        <w:pStyle w:val="ListParagraph"/>
        <w:spacing w:after="0" w:line="480" w:lineRule="auto"/>
        <w:ind w:left="0"/>
        <w:jc w:val="both"/>
        <w:rPr>
          <w:rFonts w:asciiTheme="majorBidi" w:hAnsiTheme="majorBidi" w:cstheme="majorBidi"/>
          <w:sz w:val="24"/>
          <w:szCs w:val="24"/>
        </w:rPr>
      </w:pPr>
      <w:r w:rsidRPr="00627EEE">
        <w:rPr>
          <w:rFonts w:asciiTheme="majorBidi" w:hAnsiTheme="majorBidi" w:cstheme="majorBidi"/>
          <w:sz w:val="24"/>
          <w:szCs w:val="24"/>
        </w:rPr>
        <w:t xml:space="preserve">Chapter 3 is about methodology where full description </w:t>
      </w:r>
      <w:r w:rsidR="009A400D">
        <w:rPr>
          <w:rFonts w:asciiTheme="majorBidi" w:hAnsiTheme="majorBidi" w:cstheme="majorBidi"/>
          <w:sz w:val="24"/>
          <w:szCs w:val="24"/>
        </w:rPr>
        <w:t xml:space="preserve">of </w:t>
      </w:r>
      <w:r w:rsidRPr="00627EEE">
        <w:rPr>
          <w:rFonts w:asciiTheme="majorBidi" w:hAnsiTheme="majorBidi" w:cstheme="majorBidi"/>
          <w:sz w:val="24"/>
          <w:szCs w:val="24"/>
        </w:rPr>
        <w:t>data</w:t>
      </w:r>
      <w:r w:rsidR="009A400D">
        <w:rPr>
          <w:rFonts w:asciiTheme="majorBidi" w:hAnsiTheme="majorBidi" w:cstheme="majorBidi"/>
          <w:sz w:val="24"/>
          <w:szCs w:val="24"/>
        </w:rPr>
        <w:t xml:space="preserve"> collection, process of development of the survey instrument, method of data analysis,</w:t>
      </w:r>
      <w:r w:rsidRPr="00627EEE">
        <w:rPr>
          <w:rFonts w:asciiTheme="majorBidi" w:hAnsiTheme="majorBidi" w:cstheme="majorBidi"/>
          <w:sz w:val="24"/>
          <w:szCs w:val="24"/>
        </w:rPr>
        <w:t xml:space="preserve"> and related matter</w:t>
      </w:r>
      <w:r w:rsidR="009A400D">
        <w:rPr>
          <w:rFonts w:asciiTheme="majorBidi" w:hAnsiTheme="majorBidi" w:cstheme="majorBidi"/>
          <w:sz w:val="24"/>
          <w:szCs w:val="24"/>
        </w:rPr>
        <w:t>s are</w:t>
      </w:r>
      <w:r w:rsidRPr="00627EEE">
        <w:rPr>
          <w:rFonts w:asciiTheme="majorBidi" w:hAnsiTheme="majorBidi" w:cstheme="majorBidi"/>
          <w:sz w:val="24"/>
          <w:szCs w:val="24"/>
        </w:rPr>
        <w:t xml:space="preserve"> discussed.</w:t>
      </w:r>
    </w:p>
    <w:p w14:paraId="03D7E68C" w14:textId="77777777" w:rsidR="009A400D" w:rsidRPr="00627EEE" w:rsidRDefault="009A400D" w:rsidP="009A400D">
      <w:pPr>
        <w:pStyle w:val="ListParagraph"/>
        <w:spacing w:after="0" w:line="240" w:lineRule="auto"/>
        <w:ind w:left="0"/>
        <w:jc w:val="both"/>
        <w:rPr>
          <w:rFonts w:asciiTheme="majorBidi" w:hAnsiTheme="majorBidi" w:cstheme="majorBidi"/>
          <w:sz w:val="24"/>
          <w:szCs w:val="24"/>
        </w:rPr>
      </w:pPr>
    </w:p>
    <w:p w14:paraId="36B26730" w14:textId="70548F76" w:rsidR="00911A95" w:rsidRDefault="00911A95" w:rsidP="009A400D">
      <w:pPr>
        <w:spacing w:after="0" w:line="480" w:lineRule="auto"/>
        <w:jc w:val="both"/>
        <w:rPr>
          <w:rFonts w:asciiTheme="majorBidi" w:hAnsiTheme="majorBidi" w:cstheme="majorBidi"/>
          <w:sz w:val="24"/>
          <w:szCs w:val="24"/>
        </w:rPr>
      </w:pPr>
      <w:r w:rsidRPr="009A400D">
        <w:rPr>
          <w:rFonts w:asciiTheme="majorBidi" w:hAnsiTheme="majorBidi" w:cstheme="majorBidi"/>
          <w:sz w:val="24"/>
          <w:szCs w:val="24"/>
        </w:rPr>
        <w:t xml:space="preserve">Chapter 4 </w:t>
      </w:r>
      <w:r w:rsidR="009A400D">
        <w:rPr>
          <w:rFonts w:asciiTheme="majorBidi" w:hAnsiTheme="majorBidi" w:cstheme="majorBidi"/>
          <w:sz w:val="24"/>
          <w:szCs w:val="24"/>
        </w:rPr>
        <w:t xml:space="preserve">presents the statistical analyses of the data </w:t>
      </w:r>
      <w:r w:rsidRPr="009A400D">
        <w:rPr>
          <w:rFonts w:asciiTheme="majorBidi" w:hAnsiTheme="majorBidi" w:cstheme="majorBidi"/>
          <w:sz w:val="24"/>
          <w:szCs w:val="24"/>
        </w:rPr>
        <w:t xml:space="preserve">and </w:t>
      </w:r>
      <w:r w:rsidR="009A400D">
        <w:rPr>
          <w:rFonts w:asciiTheme="majorBidi" w:hAnsiTheme="majorBidi" w:cstheme="majorBidi"/>
          <w:sz w:val="24"/>
          <w:szCs w:val="24"/>
        </w:rPr>
        <w:t xml:space="preserve">its </w:t>
      </w:r>
      <w:r w:rsidRPr="009A400D">
        <w:rPr>
          <w:rFonts w:asciiTheme="majorBidi" w:hAnsiTheme="majorBidi" w:cstheme="majorBidi"/>
          <w:sz w:val="24"/>
          <w:szCs w:val="24"/>
        </w:rPr>
        <w:t>interpretation.</w:t>
      </w:r>
    </w:p>
    <w:p w14:paraId="0CB442A2" w14:textId="77777777" w:rsidR="009A400D" w:rsidRPr="009A400D" w:rsidRDefault="009A400D" w:rsidP="009A400D">
      <w:pPr>
        <w:spacing w:after="0" w:line="240" w:lineRule="auto"/>
        <w:jc w:val="both"/>
        <w:rPr>
          <w:rFonts w:asciiTheme="majorBidi" w:hAnsiTheme="majorBidi" w:cstheme="majorBidi"/>
          <w:sz w:val="24"/>
          <w:szCs w:val="24"/>
        </w:rPr>
      </w:pPr>
    </w:p>
    <w:p w14:paraId="752D657D" w14:textId="4E609A55" w:rsidR="00911A95" w:rsidRDefault="00911A95" w:rsidP="009A400D">
      <w:pPr>
        <w:spacing w:after="0" w:line="480" w:lineRule="auto"/>
        <w:jc w:val="both"/>
        <w:rPr>
          <w:rFonts w:asciiTheme="majorBidi" w:hAnsiTheme="majorBidi" w:cstheme="majorBidi"/>
          <w:sz w:val="24"/>
          <w:szCs w:val="24"/>
        </w:rPr>
      </w:pPr>
      <w:r w:rsidRPr="009A400D">
        <w:rPr>
          <w:rFonts w:asciiTheme="majorBidi" w:hAnsiTheme="majorBidi" w:cstheme="majorBidi"/>
          <w:sz w:val="24"/>
          <w:szCs w:val="24"/>
        </w:rPr>
        <w:lastRenderedPageBreak/>
        <w:t xml:space="preserve">Chapter 5 </w:t>
      </w:r>
      <w:r w:rsidR="009A400D">
        <w:rPr>
          <w:rFonts w:asciiTheme="majorBidi" w:hAnsiTheme="majorBidi" w:cstheme="majorBidi"/>
          <w:sz w:val="24"/>
          <w:szCs w:val="24"/>
        </w:rPr>
        <w:t xml:space="preserve">presents discussions on the findings and relates it to the research objectives of this study. Thereafter, the theoretical and practical implications of the findings are presented. Finally, the study ends with </w:t>
      </w:r>
      <w:r w:rsidRPr="009A400D">
        <w:rPr>
          <w:rFonts w:asciiTheme="majorBidi" w:hAnsiTheme="majorBidi" w:cstheme="majorBidi"/>
          <w:sz w:val="24"/>
          <w:szCs w:val="24"/>
        </w:rPr>
        <w:t xml:space="preserve">conclusions and recommendations.  </w:t>
      </w:r>
    </w:p>
    <w:p w14:paraId="213C29E6" w14:textId="77777777" w:rsidR="009A400D" w:rsidRDefault="009A400D" w:rsidP="009A400D">
      <w:pPr>
        <w:spacing w:after="0" w:line="480" w:lineRule="auto"/>
        <w:jc w:val="both"/>
        <w:rPr>
          <w:rFonts w:asciiTheme="majorBidi" w:hAnsiTheme="majorBidi" w:cstheme="majorBidi"/>
          <w:sz w:val="24"/>
          <w:szCs w:val="24"/>
        </w:rPr>
      </w:pPr>
    </w:p>
    <w:p w14:paraId="70ADD4BE" w14:textId="77777777" w:rsidR="009A400D" w:rsidRPr="009A400D" w:rsidRDefault="009A400D" w:rsidP="009A400D">
      <w:pPr>
        <w:spacing w:after="0" w:line="480" w:lineRule="auto"/>
        <w:jc w:val="both"/>
        <w:rPr>
          <w:rFonts w:asciiTheme="majorBidi" w:hAnsiTheme="majorBidi" w:cstheme="majorBidi"/>
          <w:sz w:val="24"/>
          <w:szCs w:val="24"/>
        </w:rPr>
      </w:pPr>
    </w:p>
    <w:p w14:paraId="3938D0CA" w14:textId="77777777" w:rsidR="00911A95" w:rsidRPr="00627EEE" w:rsidRDefault="00911A95" w:rsidP="00BA1CA8">
      <w:pPr>
        <w:pStyle w:val="ListParagraph"/>
        <w:numPr>
          <w:ilvl w:val="1"/>
          <w:numId w:val="1"/>
        </w:numPr>
        <w:spacing w:after="0" w:line="480" w:lineRule="auto"/>
        <w:ind w:left="0" w:firstLine="0"/>
        <w:jc w:val="both"/>
        <w:rPr>
          <w:rFonts w:asciiTheme="majorBidi" w:hAnsiTheme="majorBidi" w:cstheme="majorBidi"/>
          <w:b/>
          <w:bCs/>
          <w:sz w:val="24"/>
          <w:szCs w:val="24"/>
        </w:rPr>
      </w:pPr>
      <w:r w:rsidRPr="00627EEE">
        <w:rPr>
          <w:rFonts w:asciiTheme="majorBidi" w:hAnsiTheme="majorBidi" w:cstheme="majorBidi"/>
          <w:b/>
          <w:bCs/>
          <w:sz w:val="24"/>
          <w:szCs w:val="24"/>
        </w:rPr>
        <w:t>Summary</w:t>
      </w:r>
    </w:p>
    <w:p w14:paraId="53AEAE19" w14:textId="14E47AD8" w:rsidR="00911A95" w:rsidRPr="00627EEE" w:rsidRDefault="00FD38E4" w:rsidP="00BA1CA8">
      <w:pPr>
        <w:pStyle w:val="ListParagraph"/>
        <w:spacing w:after="0" w:line="480" w:lineRule="auto"/>
        <w:ind w:left="0" w:firstLine="720"/>
        <w:jc w:val="both"/>
        <w:rPr>
          <w:rFonts w:asciiTheme="majorBidi" w:hAnsiTheme="majorBidi" w:cstheme="majorBidi"/>
          <w:sz w:val="24"/>
          <w:szCs w:val="24"/>
        </w:rPr>
      </w:pPr>
      <w:r w:rsidRPr="00627EEE">
        <w:rPr>
          <w:rFonts w:asciiTheme="majorBidi" w:hAnsiTheme="majorBidi" w:cstheme="majorBidi"/>
          <w:sz w:val="24"/>
          <w:szCs w:val="24"/>
        </w:rPr>
        <w:t xml:space="preserve">The educational system in the UAE is experiencing a very important jump by shifting stage-by-stage from the traditional learning system.  The shift has started officially in 2012 and it was planned to cover all schools in UAE by the year of 2021coinciding with UAE Vision 2021.  The shift was not an easy task due to challenges that were developing as smart learning continued to </w:t>
      </w:r>
      <w:r w:rsidR="00F04DB9">
        <w:rPr>
          <w:rFonts w:asciiTheme="majorBidi" w:hAnsiTheme="majorBidi" w:cstheme="majorBidi"/>
          <w:sz w:val="24"/>
          <w:szCs w:val="24"/>
        </w:rPr>
        <w:t xml:space="preserve">be </w:t>
      </w:r>
      <w:r w:rsidRPr="00627EEE">
        <w:rPr>
          <w:rFonts w:asciiTheme="majorBidi" w:hAnsiTheme="majorBidi" w:cstheme="majorBidi"/>
          <w:sz w:val="24"/>
          <w:szCs w:val="24"/>
        </w:rPr>
        <w:t>implement</w:t>
      </w:r>
      <w:r w:rsidR="00F04DB9">
        <w:rPr>
          <w:rFonts w:asciiTheme="majorBidi" w:hAnsiTheme="majorBidi" w:cstheme="majorBidi"/>
          <w:sz w:val="24"/>
          <w:szCs w:val="24"/>
        </w:rPr>
        <w:t>ed</w:t>
      </w:r>
      <w:r w:rsidRPr="00627EEE">
        <w:rPr>
          <w:rFonts w:asciiTheme="majorBidi" w:hAnsiTheme="majorBidi" w:cstheme="majorBidi"/>
          <w:sz w:val="24"/>
          <w:szCs w:val="24"/>
        </w:rPr>
        <w:t xml:space="preserve"> in high schools.  The secondary schools</w:t>
      </w:r>
      <w:r w:rsidR="00F04DB9">
        <w:rPr>
          <w:rFonts w:asciiTheme="majorBidi" w:hAnsiTheme="majorBidi" w:cstheme="majorBidi"/>
          <w:sz w:val="24"/>
          <w:szCs w:val="24"/>
        </w:rPr>
        <w:t xml:space="preserve"> in UAE</w:t>
      </w:r>
      <w:r w:rsidRPr="00627EEE">
        <w:rPr>
          <w:rFonts w:asciiTheme="majorBidi" w:hAnsiTheme="majorBidi" w:cstheme="majorBidi"/>
          <w:sz w:val="24"/>
          <w:szCs w:val="24"/>
        </w:rPr>
        <w:t xml:space="preserve"> </w:t>
      </w:r>
      <w:r w:rsidR="00F04DB9">
        <w:rPr>
          <w:rFonts w:asciiTheme="majorBidi" w:hAnsiTheme="majorBidi" w:cstheme="majorBidi"/>
          <w:sz w:val="24"/>
          <w:szCs w:val="24"/>
        </w:rPr>
        <w:t>are the context of this study</w:t>
      </w:r>
      <w:r w:rsidRPr="00627EEE">
        <w:rPr>
          <w:rFonts w:asciiTheme="majorBidi" w:hAnsiTheme="majorBidi" w:cstheme="majorBidi"/>
          <w:sz w:val="24"/>
          <w:szCs w:val="24"/>
        </w:rPr>
        <w:t>.  This period of school education is very important because it represents the link between the basic (introductory) education and higher education where smart education has already started several years earlier.  In this Chapter, the foundation of implementing smart learning was identified along with the possible challenges. The Chapter mentions the objectives, the research questions, and the contribution</w:t>
      </w:r>
      <w:r w:rsidR="00F04DB9">
        <w:rPr>
          <w:rFonts w:asciiTheme="majorBidi" w:hAnsiTheme="majorBidi" w:cstheme="majorBidi"/>
          <w:sz w:val="24"/>
          <w:szCs w:val="24"/>
        </w:rPr>
        <w:t>s</w:t>
      </w:r>
      <w:r w:rsidRPr="00627EEE">
        <w:rPr>
          <w:rFonts w:asciiTheme="majorBidi" w:hAnsiTheme="majorBidi" w:cstheme="majorBidi"/>
          <w:sz w:val="24"/>
          <w:szCs w:val="24"/>
        </w:rPr>
        <w:t>.  In the following chapter, Chapter 2, more details about the education conditions in UAE along with the experience of other countries in this regard will be discussed.</w:t>
      </w:r>
      <w:r w:rsidR="002903E4" w:rsidRPr="00627EEE">
        <w:rPr>
          <w:rFonts w:asciiTheme="majorBidi" w:hAnsiTheme="majorBidi" w:cstheme="majorBidi"/>
          <w:sz w:val="24"/>
          <w:szCs w:val="24"/>
        </w:rPr>
        <w:t xml:space="preserve">  </w:t>
      </w:r>
    </w:p>
    <w:p w14:paraId="7C149658" w14:textId="77777777" w:rsidR="002903E4" w:rsidRPr="00627EEE" w:rsidRDefault="002903E4" w:rsidP="00BA1CA8">
      <w:pPr>
        <w:pStyle w:val="ListParagraph"/>
        <w:spacing w:after="0" w:line="480" w:lineRule="auto"/>
        <w:ind w:left="0" w:firstLine="720"/>
        <w:jc w:val="both"/>
        <w:rPr>
          <w:rFonts w:asciiTheme="majorBidi" w:hAnsiTheme="majorBidi" w:cstheme="majorBidi"/>
          <w:sz w:val="24"/>
          <w:szCs w:val="24"/>
        </w:rPr>
      </w:pPr>
    </w:p>
    <w:p w14:paraId="572CD1CB" w14:textId="57C77728" w:rsidR="00CA53F2" w:rsidRPr="009A400D" w:rsidRDefault="00432ECA" w:rsidP="009A400D">
      <w:pPr>
        <w:pStyle w:val="ListParagraph"/>
        <w:spacing w:after="0" w:line="480" w:lineRule="auto"/>
        <w:ind w:left="0" w:firstLine="720"/>
        <w:jc w:val="both"/>
        <w:rPr>
          <w:rFonts w:asciiTheme="majorBidi" w:hAnsiTheme="majorBidi" w:cstheme="majorBidi"/>
          <w:sz w:val="24"/>
          <w:szCs w:val="24"/>
        </w:rPr>
      </w:pPr>
      <w:r w:rsidRPr="00627EEE">
        <w:rPr>
          <w:rFonts w:asciiTheme="majorBidi" w:hAnsiTheme="majorBidi" w:cstheme="majorBidi"/>
          <w:sz w:val="24"/>
          <w:szCs w:val="24"/>
        </w:rPr>
        <w:br w:type="page"/>
      </w:r>
    </w:p>
    <w:p w14:paraId="2B796B21" w14:textId="09956E15" w:rsidR="00CA53F2" w:rsidRPr="00627EEE" w:rsidRDefault="009A400D" w:rsidP="009A400D">
      <w:pPr>
        <w:spacing w:after="0" w:line="240" w:lineRule="auto"/>
        <w:ind w:firstLine="720"/>
        <w:rPr>
          <w:rFonts w:asciiTheme="majorBidi" w:hAnsiTheme="majorBidi" w:cstheme="majorBidi"/>
          <w:b/>
          <w:bCs/>
          <w:sz w:val="24"/>
          <w:szCs w:val="24"/>
        </w:rPr>
      </w:pPr>
      <w:r>
        <w:rPr>
          <w:rFonts w:asciiTheme="majorBidi" w:hAnsiTheme="majorBidi" w:cstheme="majorBidi"/>
          <w:b/>
          <w:bCs/>
          <w:sz w:val="24"/>
          <w:szCs w:val="24"/>
        </w:rPr>
        <w:lastRenderedPageBreak/>
        <w:t xml:space="preserve">                                      </w:t>
      </w:r>
      <w:r w:rsidR="00911A95" w:rsidRPr="00627EEE">
        <w:rPr>
          <w:rFonts w:asciiTheme="majorBidi" w:hAnsiTheme="majorBidi" w:cstheme="majorBidi"/>
          <w:b/>
          <w:bCs/>
          <w:sz w:val="24"/>
          <w:szCs w:val="24"/>
        </w:rPr>
        <w:t xml:space="preserve">CHAPTER </w:t>
      </w:r>
      <w:r w:rsidR="00170930" w:rsidRPr="00627EEE">
        <w:rPr>
          <w:rFonts w:asciiTheme="majorBidi" w:hAnsiTheme="majorBidi" w:cstheme="majorBidi"/>
          <w:b/>
          <w:bCs/>
          <w:sz w:val="24"/>
          <w:szCs w:val="24"/>
        </w:rPr>
        <w:t>2</w:t>
      </w:r>
    </w:p>
    <w:p w14:paraId="2BEC144D" w14:textId="77777777" w:rsidR="00CA53F2" w:rsidRPr="00627EEE" w:rsidRDefault="00CA53F2" w:rsidP="00BA1CA8">
      <w:pPr>
        <w:spacing w:after="0" w:line="480" w:lineRule="auto"/>
        <w:ind w:firstLine="720"/>
        <w:jc w:val="center"/>
        <w:rPr>
          <w:rFonts w:asciiTheme="majorBidi" w:hAnsiTheme="majorBidi" w:cstheme="majorBidi"/>
          <w:b/>
          <w:bCs/>
          <w:sz w:val="24"/>
          <w:szCs w:val="24"/>
        </w:rPr>
      </w:pPr>
    </w:p>
    <w:p w14:paraId="1005F060" w14:textId="23636D00" w:rsidR="00911A95" w:rsidRPr="00627EEE" w:rsidRDefault="009A400D" w:rsidP="009A400D">
      <w:pPr>
        <w:spacing w:after="0" w:line="480" w:lineRule="auto"/>
        <w:ind w:firstLine="720"/>
        <w:rPr>
          <w:rFonts w:asciiTheme="majorBidi" w:hAnsiTheme="majorBidi" w:cstheme="majorBidi"/>
          <w:b/>
          <w:bCs/>
          <w:sz w:val="24"/>
          <w:szCs w:val="24"/>
        </w:rPr>
      </w:pPr>
      <w:r>
        <w:rPr>
          <w:rFonts w:asciiTheme="majorBidi" w:hAnsiTheme="majorBidi" w:cstheme="majorBidi"/>
          <w:b/>
          <w:bCs/>
          <w:sz w:val="24"/>
          <w:szCs w:val="24"/>
        </w:rPr>
        <w:t xml:space="preserve">                             </w:t>
      </w:r>
      <w:r w:rsidR="00911A95" w:rsidRPr="00627EEE">
        <w:rPr>
          <w:rFonts w:asciiTheme="majorBidi" w:hAnsiTheme="majorBidi" w:cstheme="majorBidi"/>
          <w:b/>
          <w:bCs/>
          <w:sz w:val="24"/>
          <w:szCs w:val="24"/>
        </w:rPr>
        <w:t>LITRATURE REVIEW</w:t>
      </w:r>
    </w:p>
    <w:p w14:paraId="545E731F" w14:textId="77777777" w:rsidR="002C767C" w:rsidRPr="00627EEE" w:rsidRDefault="002C767C" w:rsidP="00F04DB9">
      <w:pPr>
        <w:spacing w:after="0" w:line="480" w:lineRule="auto"/>
        <w:rPr>
          <w:rFonts w:asciiTheme="majorBidi" w:hAnsiTheme="majorBidi" w:cstheme="majorBidi"/>
          <w:b/>
          <w:bCs/>
          <w:sz w:val="24"/>
          <w:szCs w:val="24"/>
        </w:rPr>
      </w:pPr>
    </w:p>
    <w:p w14:paraId="41029477" w14:textId="32C62B44" w:rsidR="00CA53F2" w:rsidRDefault="00911A95" w:rsidP="00F04DB9">
      <w:pPr>
        <w:pStyle w:val="ListParagraph"/>
        <w:numPr>
          <w:ilvl w:val="1"/>
          <w:numId w:val="7"/>
        </w:numPr>
        <w:spacing w:after="0" w:line="240" w:lineRule="auto"/>
        <w:ind w:left="0" w:firstLine="0"/>
        <w:jc w:val="both"/>
        <w:rPr>
          <w:rFonts w:asciiTheme="majorBidi" w:hAnsiTheme="majorBidi" w:cstheme="majorBidi"/>
          <w:b/>
          <w:bCs/>
          <w:sz w:val="24"/>
          <w:szCs w:val="24"/>
        </w:rPr>
      </w:pPr>
      <w:r w:rsidRPr="00627EEE">
        <w:rPr>
          <w:rFonts w:asciiTheme="majorBidi" w:hAnsiTheme="majorBidi" w:cstheme="majorBidi"/>
          <w:b/>
          <w:bCs/>
          <w:sz w:val="24"/>
          <w:szCs w:val="24"/>
        </w:rPr>
        <w:t>Introduction</w:t>
      </w:r>
    </w:p>
    <w:p w14:paraId="7776ADCF" w14:textId="77777777" w:rsidR="00F04DB9" w:rsidRPr="00F04DB9" w:rsidRDefault="00F04DB9" w:rsidP="00F04DB9">
      <w:pPr>
        <w:pStyle w:val="ListParagraph"/>
        <w:spacing w:after="0" w:line="240" w:lineRule="auto"/>
        <w:ind w:left="0"/>
        <w:jc w:val="both"/>
        <w:rPr>
          <w:rFonts w:asciiTheme="majorBidi" w:hAnsiTheme="majorBidi" w:cstheme="majorBidi"/>
          <w:b/>
          <w:bCs/>
          <w:sz w:val="24"/>
          <w:szCs w:val="24"/>
        </w:rPr>
      </w:pPr>
    </w:p>
    <w:p w14:paraId="56BE4F88" w14:textId="50CFC0B4" w:rsidR="00FD38E4" w:rsidRPr="00627EEE" w:rsidRDefault="000C4166" w:rsidP="00CA53F2">
      <w:pPr>
        <w:autoSpaceDE w:val="0"/>
        <w:autoSpaceDN w:val="0"/>
        <w:adjustRightInd w:val="0"/>
        <w:spacing w:after="0" w:line="48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L</w:t>
      </w:r>
      <w:r w:rsidR="00FD38E4" w:rsidRPr="00627EEE">
        <w:rPr>
          <w:rFonts w:ascii="Times New Roman" w:hAnsi="Times New Roman" w:cs="Times New Roman"/>
          <w:color w:val="000000"/>
          <w:sz w:val="24"/>
          <w:szCs w:val="24"/>
        </w:rPr>
        <w:t xml:space="preserve">earning is defined, based on the Merriam-Webster dictionary, as the knowledge or skills acquired through instruction, study, or experience.  The </w:t>
      </w:r>
      <w:r w:rsidR="006F0077" w:rsidRPr="00627EEE">
        <w:rPr>
          <w:rFonts w:ascii="Times New Roman" w:hAnsi="Times New Roman" w:cs="Times New Roman"/>
          <w:color w:val="000000"/>
          <w:sz w:val="24"/>
          <w:szCs w:val="24"/>
        </w:rPr>
        <w:t xml:space="preserve">framework </w:t>
      </w:r>
      <w:r>
        <w:rPr>
          <w:rFonts w:ascii="Times New Roman" w:hAnsi="Times New Roman" w:cs="Times New Roman"/>
          <w:color w:val="000000"/>
          <w:sz w:val="24"/>
          <w:szCs w:val="24"/>
        </w:rPr>
        <w:t xml:space="preserve">presented in </w:t>
      </w:r>
      <w:r w:rsidR="006F0077" w:rsidRPr="00627EEE">
        <w:rPr>
          <w:rFonts w:ascii="Times New Roman" w:hAnsi="Times New Roman" w:cs="Times New Roman"/>
          <w:color w:val="000000"/>
          <w:sz w:val="24"/>
          <w:szCs w:val="24"/>
        </w:rPr>
        <w:t xml:space="preserve">Section 1.7 </w:t>
      </w:r>
      <w:r>
        <w:rPr>
          <w:rFonts w:ascii="Times New Roman" w:hAnsi="Times New Roman" w:cs="Times New Roman"/>
          <w:color w:val="000000"/>
          <w:sz w:val="24"/>
          <w:szCs w:val="24"/>
        </w:rPr>
        <w:t xml:space="preserve">depicts </w:t>
      </w:r>
      <w:r w:rsidR="006F0077" w:rsidRPr="00627EEE">
        <w:rPr>
          <w:rFonts w:ascii="Times New Roman" w:hAnsi="Times New Roman" w:cs="Times New Roman"/>
          <w:color w:val="000000"/>
          <w:sz w:val="24"/>
          <w:szCs w:val="24"/>
        </w:rPr>
        <w:t xml:space="preserve">the contribution of the smart environment and smart pedagogy to achieve the </w:t>
      </w:r>
      <w:r w:rsidR="004826BC" w:rsidRPr="00627EEE">
        <w:rPr>
          <w:rFonts w:ascii="Times New Roman" w:hAnsi="Times New Roman" w:cs="Times New Roman"/>
          <w:color w:val="000000"/>
          <w:sz w:val="24"/>
          <w:szCs w:val="24"/>
        </w:rPr>
        <w:t xml:space="preserve">performance of </w:t>
      </w:r>
      <w:r w:rsidR="006F0077" w:rsidRPr="00627EEE">
        <w:rPr>
          <w:rFonts w:ascii="Times New Roman" w:hAnsi="Times New Roman" w:cs="Times New Roman"/>
          <w:color w:val="000000"/>
          <w:sz w:val="24"/>
          <w:szCs w:val="24"/>
        </w:rPr>
        <w:t xml:space="preserve">smart learners.  </w:t>
      </w:r>
      <w:r w:rsidR="00FD38E4" w:rsidRPr="00627EEE">
        <w:rPr>
          <w:rFonts w:ascii="Times New Roman" w:hAnsi="Times New Roman" w:cs="Times New Roman"/>
          <w:color w:val="000000"/>
          <w:sz w:val="24"/>
          <w:szCs w:val="24"/>
        </w:rPr>
        <w:t xml:space="preserve">On the other hand, the concept of the smart learning is extracted from the context-aware universal teaching (Hwang, 2014) which states that the smart learning is not different when it comes to achieving the objectives mentioned in Merriam-Webster definition. The old fashion learning is not different in the goals; it is only different from smart learning by the mechanism (tool) that is used to achieve the purposes hinted earlier.  </w:t>
      </w:r>
      <w:r w:rsidR="008D25B9" w:rsidRPr="00627EEE">
        <w:rPr>
          <w:rFonts w:ascii="Times New Roman" w:hAnsi="Times New Roman" w:cs="Times New Roman"/>
          <w:color w:val="000000"/>
          <w:sz w:val="24"/>
          <w:szCs w:val="24"/>
        </w:rPr>
        <w:t xml:space="preserve">Previously, it was noted in literature review that the use of </w:t>
      </w:r>
      <w:r w:rsidR="00FD38E4" w:rsidRPr="00627EEE">
        <w:rPr>
          <w:rFonts w:ascii="Times New Roman" w:hAnsi="Times New Roman" w:cs="Times New Roman"/>
          <w:color w:val="000000"/>
          <w:sz w:val="24"/>
          <w:szCs w:val="24"/>
        </w:rPr>
        <w:t>the term e-schooling, e-learning, or smart education</w:t>
      </w:r>
      <w:r w:rsidR="008D25B9" w:rsidRPr="00627EEE">
        <w:rPr>
          <w:rFonts w:ascii="Times New Roman" w:hAnsi="Times New Roman" w:cs="Times New Roman"/>
          <w:color w:val="000000"/>
          <w:sz w:val="24"/>
          <w:szCs w:val="24"/>
        </w:rPr>
        <w:t xml:space="preserve"> has been used </w:t>
      </w:r>
      <w:r w:rsidR="00FD38E4" w:rsidRPr="00627EEE">
        <w:rPr>
          <w:rFonts w:ascii="Times New Roman" w:hAnsi="Times New Roman" w:cs="Times New Roman"/>
          <w:color w:val="000000"/>
          <w:sz w:val="24"/>
          <w:szCs w:val="24"/>
        </w:rPr>
        <w:t xml:space="preserve">interchangeably (Siddiqui &amp; Masud, 2012).  </w:t>
      </w:r>
    </w:p>
    <w:p w14:paraId="0BEE5EC2" w14:textId="77777777" w:rsidR="002C767C" w:rsidRPr="00627EEE" w:rsidRDefault="002C767C" w:rsidP="00BA1CA8">
      <w:pPr>
        <w:autoSpaceDE w:val="0"/>
        <w:autoSpaceDN w:val="0"/>
        <w:adjustRightInd w:val="0"/>
        <w:spacing w:after="0" w:line="480" w:lineRule="auto"/>
        <w:ind w:firstLine="720"/>
        <w:jc w:val="both"/>
        <w:rPr>
          <w:rFonts w:asciiTheme="majorBidi" w:hAnsiTheme="majorBidi" w:cstheme="majorBidi"/>
          <w:sz w:val="24"/>
          <w:szCs w:val="24"/>
        </w:rPr>
      </w:pPr>
    </w:p>
    <w:p w14:paraId="2D46809E" w14:textId="3BA7335C" w:rsidR="00D733E1" w:rsidRDefault="005B1248" w:rsidP="003C0A3D">
      <w:pPr>
        <w:pStyle w:val="ListParagraph"/>
        <w:numPr>
          <w:ilvl w:val="1"/>
          <w:numId w:val="7"/>
        </w:numPr>
        <w:spacing w:after="0" w:line="240" w:lineRule="auto"/>
        <w:ind w:left="0" w:firstLine="0"/>
        <w:jc w:val="both"/>
        <w:rPr>
          <w:rFonts w:asciiTheme="majorBidi" w:hAnsiTheme="majorBidi" w:cstheme="majorBidi"/>
          <w:b/>
          <w:bCs/>
          <w:sz w:val="24"/>
          <w:szCs w:val="24"/>
        </w:rPr>
      </w:pPr>
      <w:r>
        <w:rPr>
          <w:rFonts w:asciiTheme="majorBidi" w:hAnsiTheme="majorBidi" w:cstheme="majorBidi"/>
          <w:b/>
          <w:bCs/>
          <w:sz w:val="24"/>
          <w:szCs w:val="24"/>
        </w:rPr>
        <w:t xml:space="preserve">Historical Background </w:t>
      </w:r>
      <w:r w:rsidR="00C87961" w:rsidRPr="00627EEE">
        <w:rPr>
          <w:rFonts w:asciiTheme="majorBidi" w:hAnsiTheme="majorBidi" w:cstheme="majorBidi"/>
          <w:b/>
          <w:bCs/>
          <w:sz w:val="24"/>
          <w:szCs w:val="24"/>
        </w:rPr>
        <w:t xml:space="preserve">the </w:t>
      </w:r>
      <w:r w:rsidR="00536EEC" w:rsidRPr="00627EEE">
        <w:rPr>
          <w:rFonts w:asciiTheme="majorBidi" w:hAnsiTheme="majorBidi" w:cstheme="majorBidi"/>
          <w:b/>
          <w:bCs/>
          <w:sz w:val="24"/>
          <w:szCs w:val="24"/>
        </w:rPr>
        <w:t>Education</w:t>
      </w:r>
      <w:r>
        <w:rPr>
          <w:rFonts w:asciiTheme="majorBidi" w:hAnsiTheme="majorBidi" w:cstheme="majorBidi"/>
          <w:b/>
          <w:bCs/>
          <w:sz w:val="24"/>
          <w:szCs w:val="24"/>
        </w:rPr>
        <w:t xml:space="preserve"> System</w:t>
      </w:r>
      <w:r w:rsidR="00536EEC" w:rsidRPr="00627EEE">
        <w:rPr>
          <w:rFonts w:asciiTheme="majorBidi" w:hAnsiTheme="majorBidi" w:cstheme="majorBidi"/>
          <w:b/>
          <w:bCs/>
          <w:sz w:val="24"/>
          <w:szCs w:val="24"/>
        </w:rPr>
        <w:t xml:space="preserve"> i</w:t>
      </w:r>
      <w:r w:rsidR="00436D01" w:rsidRPr="00627EEE">
        <w:rPr>
          <w:rFonts w:asciiTheme="majorBidi" w:hAnsiTheme="majorBidi" w:cstheme="majorBidi"/>
          <w:b/>
          <w:bCs/>
          <w:sz w:val="24"/>
          <w:szCs w:val="24"/>
        </w:rPr>
        <w:t>n</w:t>
      </w:r>
      <w:r>
        <w:rPr>
          <w:rFonts w:asciiTheme="majorBidi" w:hAnsiTheme="majorBidi" w:cstheme="majorBidi"/>
          <w:b/>
          <w:bCs/>
          <w:sz w:val="24"/>
          <w:szCs w:val="24"/>
        </w:rPr>
        <w:t xml:space="preserve"> </w:t>
      </w:r>
      <w:r w:rsidR="00536EEC" w:rsidRPr="00627EEE">
        <w:rPr>
          <w:rFonts w:asciiTheme="majorBidi" w:hAnsiTheme="majorBidi" w:cstheme="majorBidi"/>
          <w:b/>
          <w:bCs/>
          <w:sz w:val="24"/>
          <w:szCs w:val="24"/>
        </w:rPr>
        <w:t>UAE</w:t>
      </w:r>
    </w:p>
    <w:p w14:paraId="5709B409" w14:textId="77777777" w:rsidR="003C0A3D" w:rsidRPr="003C0A3D" w:rsidRDefault="003C0A3D" w:rsidP="003C0A3D">
      <w:pPr>
        <w:pStyle w:val="ListParagraph"/>
        <w:spacing w:after="0" w:line="240" w:lineRule="auto"/>
        <w:ind w:left="0"/>
        <w:jc w:val="both"/>
        <w:rPr>
          <w:rFonts w:asciiTheme="majorBidi" w:hAnsiTheme="majorBidi" w:cstheme="majorBidi"/>
          <w:b/>
          <w:bCs/>
          <w:sz w:val="24"/>
          <w:szCs w:val="24"/>
        </w:rPr>
      </w:pPr>
    </w:p>
    <w:p w14:paraId="3820FA13" w14:textId="354B8553" w:rsidR="00E02EF2" w:rsidRPr="00627EEE" w:rsidRDefault="00E02EF2" w:rsidP="00D733E1">
      <w:pPr>
        <w:autoSpaceDE w:val="0"/>
        <w:autoSpaceDN w:val="0"/>
        <w:adjustRightInd w:val="0"/>
        <w:spacing w:after="0" w:line="480" w:lineRule="auto"/>
        <w:jc w:val="both"/>
        <w:rPr>
          <w:rFonts w:ascii="Times New Roman" w:hAnsi="Times New Roman" w:cs="Times New Roman"/>
          <w:color w:val="000000"/>
          <w:sz w:val="24"/>
          <w:szCs w:val="24"/>
        </w:rPr>
      </w:pPr>
      <w:r w:rsidRPr="00627EEE">
        <w:rPr>
          <w:rFonts w:ascii="Times New Roman" w:hAnsi="Times New Roman" w:cs="Times New Roman"/>
          <w:color w:val="000000"/>
          <w:sz w:val="24"/>
          <w:szCs w:val="24"/>
        </w:rPr>
        <w:t xml:space="preserve">The United Arab Emirates (UAE) was officially founded in 1972 (Smith, 2004). Then, there was a traditional educational system which was basically built on the teaching of Koran and religious matters (Alhebsi, 2015).  The classical methodology of the transformation of knowledge from generation-to-generation was performed through oral and written style which was based on the effectiveness of the teacher-student relationships. The transformation from the traditional methodologies to more </w:t>
      </w:r>
      <w:r w:rsidRPr="00627EEE">
        <w:rPr>
          <w:rFonts w:ascii="Times New Roman" w:hAnsi="Times New Roman" w:cs="Times New Roman"/>
          <w:color w:val="000000"/>
          <w:sz w:val="24"/>
          <w:szCs w:val="24"/>
        </w:rPr>
        <w:lastRenderedPageBreak/>
        <w:t xml:space="preserve">pedagogical styles was performed as a result of establishing the Ministry of Education (MoE) in the United Arab Emirates (UAE) (Tabari, 2014).  The educational system has passed through the following four developments: the Mutawa, the Katateeb, and the educational circles (Tabari, 2014).  The modern educational system represents a shift from those traditional systems to a new unified and comprehensive system. </w:t>
      </w:r>
    </w:p>
    <w:p w14:paraId="64267ED2" w14:textId="62304F78" w:rsidR="00E02EF2" w:rsidRPr="00627EEE" w:rsidRDefault="00E02EF2" w:rsidP="00BA1CA8">
      <w:pPr>
        <w:autoSpaceDE w:val="0"/>
        <w:autoSpaceDN w:val="0"/>
        <w:adjustRightInd w:val="0"/>
        <w:spacing w:after="0" w:line="480" w:lineRule="auto"/>
        <w:ind w:firstLine="720"/>
        <w:jc w:val="both"/>
        <w:rPr>
          <w:rFonts w:ascii="Times New Roman" w:hAnsi="Times New Roman" w:cs="Times New Roman"/>
          <w:color w:val="000000"/>
          <w:sz w:val="24"/>
          <w:szCs w:val="24"/>
        </w:rPr>
      </w:pPr>
      <w:r w:rsidRPr="00627EEE">
        <w:rPr>
          <w:rFonts w:ascii="Times New Roman" w:hAnsi="Times New Roman" w:cs="Times New Roman"/>
          <w:color w:val="000000"/>
          <w:sz w:val="24"/>
          <w:szCs w:val="24"/>
        </w:rPr>
        <w:t xml:space="preserve">This research </w:t>
      </w:r>
      <w:r w:rsidR="005B1248">
        <w:rPr>
          <w:rFonts w:ascii="Times New Roman" w:hAnsi="Times New Roman" w:cs="Times New Roman"/>
          <w:color w:val="000000"/>
          <w:sz w:val="24"/>
          <w:szCs w:val="24"/>
        </w:rPr>
        <w:t xml:space="preserve">is conducted </w:t>
      </w:r>
      <w:r w:rsidRPr="00627EEE">
        <w:rPr>
          <w:rFonts w:ascii="Times New Roman" w:hAnsi="Times New Roman" w:cs="Times New Roman"/>
          <w:color w:val="000000"/>
          <w:sz w:val="24"/>
          <w:szCs w:val="24"/>
        </w:rPr>
        <w:t>in the</w:t>
      </w:r>
      <w:r w:rsidR="005B1248">
        <w:rPr>
          <w:rFonts w:ascii="Times New Roman" w:hAnsi="Times New Roman" w:cs="Times New Roman"/>
          <w:color w:val="000000"/>
          <w:sz w:val="24"/>
          <w:szCs w:val="24"/>
        </w:rPr>
        <w:t xml:space="preserve"> context of</w:t>
      </w:r>
      <w:r w:rsidRPr="00627EEE">
        <w:rPr>
          <w:rFonts w:ascii="Times New Roman" w:hAnsi="Times New Roman" w:cs="Times New Roman"/>
          <w:color w:val="000000"/>
          <w:sz w:val="24"/>
          <w:szCs w:val="24"/>
        </w:rPr>
        <w:t xml:space="preserve"> high schools </w:t>
      </w:r>
      <w:r w:rsidR="005B1248">
        <w:rPr>
          <w:rFonts w:ascii="Times New Roman" w:hAnsi="Times New Roman" w:cs="Times New Roman"/>
          <w:color w:val="000000"/>
          <w:sz w:val="24"/>
          <w:szCs w:val="24"/>
        </w:rPr>
        <w:t xml:space="preserve">that are </w:t>
      </w:r>
      <w:r w:rsidRPr="00627EEE">
        <w:rPr>
          <w:rFonts w:ascii="Times New Roman" w:hAnsi="Times New Roman" w:cs="Times New Roman"/>
          <w:color w:val="000000"/>
          <w:sz w:val="24"/>
          <w:szCs w:val="24"/>
        </w:rPr>
        <w:t xml:space="preserve">officially run by the Ministry of Education in UAE.  Figure 2.1 shows the geographical location of the UAE –the country that was formed by unifying seven emirates of Abu Dhabi, Sharjah, Ajman, Umm al-Qaiwain, Ras al-Khaimah and Fujairah in 1971 (Alhebsi, 2015).  The capital of UAE is Abu Dhabi (same name as the Emirates).  The land is mainly desert (80%) while the rest is located along the Gulf.  UAE is characterized by being a fascinating tourist destination.  The discovery of oil in the 70s of the last century turned UAE into </w:t>
      </w:r>
      <w:r w:rsidR="008B7464">
        <w:rPr>
          <w:rFonts w:ascii="Times New Roman" w:hAnsi="Times New Roman" w:cs="Times New Roman"/>
          <w:color w:val="000000"/>
          <w:sz w:val="24"/>
          <w:szCs w:val="24"/>
        </w:rPr>
        <w:t xml:space="preserve">one of </w:t>
      </w:r>
      <w:r w:rsidRPr="00627EEE">
        <w:rPr>
          <w:rFonts w:ascii="Times New Roman" w:hAnsi="Times New Roman" w:cs="Times New Roman"/>
          <w:color w:val="000000"/>
          <w:sz w:val="24"/>
          <w:szCs w:val="24"/>
        </w:rPr>
        <w:t xml:space="preserve">the </w:t>
      </w:r>
      <w:r w:rsidR="007B7483" w:rsidRPr="00627EEE">
        <w:rPr>
          <w:rFonts w:ascii="Times New Roman" w:hAnsi="Times New Roman" w:cs="Times New Roman"/>
          <w:color w:val="000000"/>
          <w:sz w:val="24"/>
          <w:szCs w:val="24"/>
        </w:rPr>
        <w:t>wealthiest</w:t>
      </w:r>
      <w:r w:rsidRPr="00627EEE">
        <w:rPr>
          <w:rFonts w:ascii="Times New Roman" w:hAnsi="Times New Roman" w:cs="Times New Roman"/>
          <w:color w:val="000000"/>
          <w:sz w:val="24"/>
          <w:szCs w:val="24"/>
        </w:rPr>
        <w:t xml:space="preserve"> country</w:t>
      </w:r>
      <w:r w:rsidR="008B7464">
        <w:rPr>
          <w:rFonts w:ascii="Times New Roman" w:hAnsi="Times New Roman" w:cs="Times New Roman"/>
          <w:color w:val="000000"/>
          <w:sz w:val="24"/>
          <w:szCs w:val="24"/>
        </w:rPr>
        <w:t xml:space="preserve"> on the globe</w:t>
      </w:r>
      <w:r w:rsidRPr="00627EEE">
        <w:rPr>
          <w:rFonts w:ascii="Times New Roman" w:hAnsi="Times New Roman" w:cs="Times New Roman"/>
          <w:color w:val="000000"/>
          <w:sz w:val="24"/>
          <w:szCs w:val="24"/>
        </w:rPr>
        <w:t>.  UAE has started alternative ways to shift from oil-dependent economy to a better independent economy</w:t>
      </w:r>
      <w:r w:rsidR="008B7464">
        <w:rPr>
          <w:rFonts w:ascii="Times New Roman" w:hAnsi="Times New Roman" w:cs="Times New Roman"/>
          <w:color w:val="000000"/>
          <w:sz w:val="24"/>
          <w:szCs w:val="24"/>
        </w:rPr>
        <w:t>,</w:t>
      </w:r>
      <w:r w:rsidRPr="00627EEE">
        <w:rPr>
          <w:rFonts w:ascii="Times New Roman" w:hAnsi="Times New Roman" w:cs="Times New Roman"/>
          <w:color w:val="000000"/>
          <w:sz w:val="24"/>
          <w:szCs w:val="24"/>
        </w:rPr>
        <w:t xml:space="preserve"> which partially depends on tourism; however, the shift requires </w:t>
      </w:r>
      <w:r w:rsidR="008B7464">
        <w:rPr>
          <w:rFonts w:ascii="Times New Roman" w:hAnsi="Times New Roman" w:cs="Times New Roman"/>
          <w:color w:val="000000"/>
          <w:sz w:val="24"/>
          <w:szCs w:val="24"/>
        </w:rPr>
        <w:t xml:space="preserve">substantial improvements in the education system </w:t>
      </w:r>
      <w:r w:rsidRPr="00627EEE">
        <w:rPr>
          <w:rFonts w:ascii="Times New Roman" w:hAnsi="Times New Roman" w:cs="Times New Roman"/>
          <w:color w:val="000000"/>
          <w:sz w:val="24"/>
          <w:szCs w:val="24"/>
        </w:rPr>
        <w:t>(Vine, 2010).  In addition, to establish</w:t>
      </w:r>
      <w:r w:rsidR="008B7464">
        <w:rPr>
          <w:rFonts w:ascii="Times New Roman" w:hAnsi="Times New Roman" w:cs="Times New Roman"/>
          <w:color w:val="000000"/>
          <w:sz w:val="24"/>
          <w:szCs w:val="24"/>
        </w:rPr>
        <w:t>ing</w:t>
      </w:r>
      <w:r w:rsidRPr="00627EEE">
        <w:rPr>
          <w:rFonts w:ascii="Times New Roman" w:hAnsi="Times New Roman" w:cs="Times New Roman"/>
          <w:color w:val="000000"/>
          <w:sz w:val="24"/>
          <w:szCs w:val="24"/>
        </w:rPr>
        <w:t xml:space="preserve"> a </w:t>
      </w:r>
      <w:r w:rsidR="008B7464">
        <w:rPr>
          <w:rFonts w:ascii="Times New Roman" w:hAnsi="Times New Roman" w:cs="Times New Roman"/>
          <w:color w:val="000000"/>
          <w:sz w:val="24"/>
          <w:szCs w:val="24"/>
        </w:rPr>
        <w:t>robust</w:t>
      </w:r>
      <w:r w:rsidRPr="00627EEE">
        <w:rPr>
          <w:rFonts w:ascii="Times New Roman" w:hAnsi="Times New Roman" w:cs="Times New Roman"/>
          <w:color w:val="000000"/>
          <w:sz w:val="24"/>
          <w:szCs w:val="24"/>
        </w:rPr>
        <w:t xml:space="preserve"> economic system, UAE has been working on modernizing governmental agencies, civil agencies, and political system (Alhebsi, 2015) </w:t>
      </w:r>
      <w:r w:rsidR="008B7464">
        <w:rPr>
          <w:rFonts w:ascii="Times New Roman" w:hAnsi="Times New Roman" w:cs="Times New Roman"/>
          <w:color w:val="000000"/>
          <w:sz w:val="24"/>
          <w:szCs w:val="24"/>
        </w:rPr>
        <w:t xml:space="preserve">along with a </w:t>
      </w:r>
      <w:r w:rsidRPr="00627EEE">
        <w:rPr>
          <w:rFonts w:ascii="Times New Roman" w:hAnsi="Times New Roman" w:cs="Times New Roman"/>
          <w:color w:val="000000"/>
          <w:sz w:val="24"/>
          <w:szCs w:val="24"/>
        </w:rPr>
        <w:t xml:space="preserve">modernized educational system.   </w:t>
      </w:r>
    </w:p>
    <w:p w14:paraId="33DC28EA" w14:textId="02170AC8" w:rsidR="00E02EF2" w:rsidRPr="00627EEE" w:rsidRDefault="00E02EF2" w:rsidP="00BA1CA8">
      <w:pPr>
        <w:autoSpaceDE w:val="0"/>
        <w:autoSpaceDN w:val="0"/>
        <w:adjustRightInd w:val="0"/>
        <w:spacing w:after="0" w:line="480" w:lineRule="auto"/>
        <w:ind w:firstLine="720"/>
        <w:jc w:val="both"/>
        <w:rPr>
          <w:rFonts w:ascii="Times New Roman" w:hAnsi="Times New Roman" w:cs="Times New Roman"/>
          <w:color w:val="000000"/>
          <w:sz w:val="24"/>
          <w:szCs w:val="24"/>
        </w:rPr>
      </w:pPr>
      <w:r w:rsidRPr="00627EEE">
        <w:rPr>
          <w:rFonts w:ascii="Times New Roman" w:hAnsi="Times New Roman" w:cs="Times New Roman"/>
          <w:color w:val="000000"/>
          <w:sz w:val="24"/>
          <w:szCs w:val="24"/>
        </w:rPr>
        <w:t xml:space="preserve">The current population of UAE is about 9.5 million (0.13% of the world population) and density of 114 persons per square kilometer, about 92% urban, and the median age is 33.5 years.  The population growth in UAE is one of the highest rates global wise and for this reason, about 79% of the population aged between 15 and 65 years.  The original emirates form about 19% of the total population while the </w:t>
      </w:r>
      <w:r w:rsidRPr="00627EEE">
        <w:rPr>
          <w:rFonts w:ascii="Times New Roman" w:hAnsi="Times New Roman" w:cs="Times New Roman"/>
          <w:color w:val="000000"/>
          <w:sz w:val="24"/>
          <w:szCs w:val="24"/>
        </w:rPr>
        <w:lastRenderedPageBreak/>
        <w:t xml:space="preserve">rest belongs to many other countries such as </w:t>
      </w:r>
      <w:r w:rsidR="008B7464">
        <w:rPr>
          <w:rFonts w:ascii="Times New Roman" w:hAnsi="Times New Roman" w:cs="Times New Roman"/>
          <w:color w:val="000000"/>
          <w:sz w:val="24"/>
          <w:szCs w:val="24"/>
        </w:rPr>
        <w:t xml:space="preserve">Pakistan, </w:t>
      </w:r>
      <w:r w:rsidRPr="00627EEE">
        <w:rPr>
          <w:rFonts w:ascii="Times New Roman" w:hAnsi="Times New Roman" w:cs="Times New Roman"/>
          <w:color w:val="000000"/>
          <w:sz w:val="24"/>
          <w:szCs w:val="24"/>
        </w:rPr>
        <w:t xml:space="preserve">India, Bangladesh, Indonesia, the Philippine, and some Arab countries (Worldometers, 2018).  </w:t>
      </w:r>
    </w:p>
    <w:p w14:paraId="631E9C1B" w14:textId="77777777" w:rsidR="00D733E1" w:rsidRPr="00627EEE" w:rsidRDefault="00D733E1" w:rsidP="00BA1CA8">
      <w:pPr>
        <w:autoSpaceDE w:val="0"/>
        <w:autoSpaceDN w:val="0"/>
        <w:adjustRightInd w:val="0"/>
        <w:spacing w:after="0" w:line="480" w:lineRule="auto"/>
        <w:ind w:firstLine="720"/>
        <w:jc w:val="both"/>
        <w:rPr>
          <w:rFonts w:ascii="Times New Roman" w:hAnsi="Times New Roman" w:cs="Times New Roman"/>
          <w:color w:val="000000"/>
          <w:sz w:val="24"/>
          <w:szCs w:val="24"/>
        </w:rPr>
      </w:pPr>
    </w:p>
    <w:p w14:paraId="201A5EB2" w14:textId="77777777" w:rsidR="00E02EF2" w:rsidRPr="00627EEE" w:rsidRDefault="00E02EF2" w:rsidP="00BA1CA8">
      <w:pPr>
        <w:autoSpaceDE w:val="0"/>
        <w:autoSpaceDN w:val="0"/>
        <w:adjustRightInd w:val="0"/>
        <w:spacing w:after="0" w:line="480" w:lineRule="auto"/>
        <w:ind w:firstLine="720"/>
        <w:jc w:val="center"/>
        <w:rPr>
          <w:rFonts w:ascii="Arial" w:hAnsi="Arial" w:cs="Arial"/>
          <w:color w:val="000000"/>
          <w:sz w:val="23"/>
          <w:szCs w:val="23"/>
        </w:rPr>
      </w:pPr>
      <w:r w:rsidRPr="00627EEE">
        <w:rPr>
          <w:noProof/>
        </w:rPr>
        <w:drawing>
          <wp:inline distT="0" distB="0" distL="0" distR="0" wp14:anchorId="7E15BB4A" wp14:editId="7339C923">
            <wp:extent cx="3125338" cy="3125338"/>
            <wp:effectExtent l="0" t="0" r="0" b="0"/>
            <wp:docPr id="7" name="Picture 7" descr="Image result for map of UA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result for map of UAE"/>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135168" cy="3135168"/>
                    </a:xfrm>
                    <a:prstGeom prst="rect">
                      <a:avLst/>
                    </a:prstGeom>
                    <a:noFill/>
                    <a:ln>
                      <a:noFill/>
                    </a:ln>
                  </pic:spPr>
                </pic:pic>
              </a:graphicData>
            </a:graphic>
          </wp:inline>
        </w:drawing>
      </w:r>
    </w:p>
    <w:p w14:paraId="2EAF834B" w14:textId="73F6639F" w:rsidR="00E02EF2" w:rsidRPr="00FC1576" w:rsidRDefault="00FC1576" w:rsidP="00C06664">
      <w:pPr>
        <w:autoSpaceDE w:val="0"/>
        <w:autoSpaceDN w:val="0"/>
        <w:adjustRightInd w:val="0"/>
        <w:spacing w:after="0" w:line="480" w:lineRule="auto"/>
        <w:ind w:right="-241"/>
        <w:rPr>
          <w:rFonts w:ascii="Times New Roman" w:hAnsi="Times New Roman" w:cs="Times New Roman"/>
          <w:b/>
          <w:color w:val="000000"/>
          <w:sz w:val="24"/>
          <w:szCs w:val="24"/>
        </w:rPr>
      </w:pPr>
      <w:r>
        <w:rPr>
          <w:rFonts w:ascii="Times New Roman" w:hAnsi="Times New Roman" w:cs="Times New Roman"/>
          <w:color w:val="000000"/>
          <w:sz w:val="24"/>
          <w:szCs w:val="24"/>
        </w:rPr>
        <w:t xml:space="preserve">                  </w:t>
      </w:r>
      <w:r w:rsidR="00E02EF2" w:rsidRPr="00FC1576">
        <w:rPr>
          <w:rFonts w:ascii="Times New Roman" w:hAnsi="Times New Roman" w:cs="Times New Roman"/>
          <w:b/>
          <w:color w:val="000000"/>
          <w:sz w:val="24"/>
          <w:szCs w:val="24"/>
        </w:rPr>
        <w:t xml:space="preserve">Figure </w:t>
      </w:r>
      <w:r w:rsidR="00E02EF2" w:rsidRPr="00FC1576">
        <w:rPr>
          <w:rFonts w:asciiTheme="majorBidi" w:hAnsiTheme="majorBidi" w:cstheme="majorBidi"/>
          <w:b/>
          <w:bCs/>
          <w:sz w:val="24"/>
          <w:szCs w:val="24"/>
        </w:rPr>
        <w:t>2.1</w:t>
      </w:r>
      <w:r w:rsidR="00E02EF2" w:rsidRPr="00FC1576">
        <w:rPr>
          <w:rFonts w:ascii="Times New Roman" w:hAnsi="Times New Roman" w:cs="Times New Roman"/>
          <w:b/>
          <w:color w:val="000000"/>
          <w:sz w:val="24"/>
          <w:szCs w:val="24"/>
        </w:rPr>
        <w:t>. The United Arab Emi</w:t>
      </w:r>
      <w:r>
        <w:rPr>
          <w:rFonts w:ascii="Times New Roman" w:hAnsi="Times New Roman" w:cs="Times New Roman"/>
          <w:b/>
          <w:color w:val="000000"/>
          <w:sz w:val="24"/>
          <w:szCs w:val="24"/>
        </w:rPr>
        <w:t>rates and Neighboring Countries</w:t>
      </w:r>
    </w:p>
    <w:p w14:paraId="433076D4" w14:textId="77777777" w:rsidR="00D733E1" w:rsidRPr="00627EEE" w:rsidRDefault="00D733E1" w:rsidP="00BA1CA8">
      <w:pPr>
        <w:autoSpaceDE w:val="0"/>
        <w:autoSpaceDN w:val="0"/>
        <w:adjustRightInd w:val="0"/>
        <w:spacing w:after="0" w:line="480" w:lineRule="auto"/>
        <w:ind w:right="-241"/>
        <w:jc w:val="center"/>
        <w:rPr>
          <w:rFonts w:ascii="Times New Roman" w:hAnsi="Times New Roman" w:cs="Times New Roman"/>
          <w:color w:val="000000"/>
          <w:sz w:val="24"/>
          <w:szCs w:val="24"/>
        </w:rPr>
      </w:pPr>
    </w:p>
    <w:p w14:paraId="039E214F" w14:textId="77777777" w:rsidR="005536A8" w:rsidRDefault="00E02EF2" w:rsidP="00BA1CA8">
      <w:pPr>
        <w:autoSpaceDE w:val="0"/>
        <w:autoSpaceDN w:val="0"/>
        <w:adjustRightInd w:val="0"/>
        <w:spacing w:after="0" w:line="480" w:lineRule="auto"/>
        <w:ind w:firstLine="720"/>
        <w:jc w:val="both"/>
        <w:rPr>
          <w:rFonts w:asciiTheme="majorBidi" w:hAnsiTheme="majorBidi" w:cstheme="majorBidi"/>
          <w:sz w:val="24"/>
          <w:szCs w:val="24"/>
        </w:rPr>
      </w:pPr>
      <w:r w:rsidRPr="00627EEE">
        <w:rPr>
          <w:rFonts w:asciiTheme="majorBidi" w:hAnsiTheme="majorBidi" w:cstheme="majorBidi"/>
          <w:sz w:val="24"/>
          <w:szCs w:val="24"/>
        </w:rPr>
        <w:t xml:space="preserve">Before establishing smart learning, educators all over the world were trying to modernize education by introducing different tools, better textbooks, and offering good training to teachers (van Osch, 2012).  The outcome of modernizing education has to be tested and evaluated to see the effectiveness of students’ creativity academically and at personal levels.  The modernization of education has been the subject of unlimited number of </w:t>
      </w:r>
      <w:r w:rsidR="007D5CAD" w:rsidRPr="00627EEE">
        <w:rPr>
          <w:rFonts w:asciiTheme="majorBidi" w:hAnsiTheme="majorBidi" w:cstheme="majorBidi"/>
          <w:sz w:val="24"/>
          <w:szCs w:val="24"/>
        </w:rPr>
        <w:t>researches</w:t>
      </w:r>
      <w:r w:rsidRPr="00627EEE">
        <w:rPr>
          <w:rFonts w:asciiTheme="majorBidi" w:hAnsiTheme="majorBidi" w:cstheme="majorBidi"/>
          <w:sz w:val="24"/>
          <w:szCs w:val="24"/>
        </w:rPr>
        <w:t xml:space="preserve">.  As an example, the performance of the introductory college chemistry showed a very important shift in the students’ thinking, learning, and making higher grades due to improving the textbooks (Grynkewich, 1995).  It also can be seen that students under better education </w:t>
      </w:r>
      <w:r w:rsidRPr="00627EEE">
        <w:rPr>
          <w:rFonts w:asciiTheme="majorBidi" w:hAnsiTheme="majorBidi" w:cstheme="majorBidi"/>
          <w:sz w:val="24"/>
          <w:szCs w:val="24"/>
        </w:rPr>
        <w:lastRenderedPageBreak/>
        <w:t xml:space="preserve">conditions have shown significant differences throughout the variety of subjects and learning styles (Verma </w:t>
      </w:r>
      <w:r w:rsidR="002A5F57" w:rsidRPr="00627EEE">
        <w:rPr>
          <w:rFonts w:asciiTheme="majorBidi" w:hAnsiTheme="majorBidi" w:cstheme="majorBidi"/>
          <w:sz w:val="24"/>
          <w:szCs w:val="24"/>
        </w:rPr>
        <w:t>&amp;</w:t>
      </w:r>
      <w:r w:rsidRPr="00627EEE">
        <w:rPr>
          <w:rFonts w:asciiTheme="majorBidi" w:hAnsiTheme="majorBidi" w:cstheme="majorBidi"/>
          <w:sz w:val="24"/>
          <w:szCs w:val="24"/>
        </w:rPr>
        <w:t xml:space="preserve"> Sharma, 1987).  </w:t>
      </w:r>
    </w:p>
    <w:p w14:paraId="639C5F6E" w14:textId="47849921" w:rsidR="005536A8" w:rsidRDefault="005536A8" w:rsidP="00BA1CA8">
      <w:pPr>
        <w:autoSpaceDE w:val="0"/>
        <w:autoSpaceDN w:val="0"/>
        <w:adjustRightInd w:val="0"/>
        <w:spacing w:after="0" w:line="480" w:lineRule="auto"/>
        <w:ind w:firstLine="720"/>
        <w:jc w:val="both"/>
        <w:rPr>
          <w:rFonts w:asciiTheme="majorBidi" w:hAnsiTheme="majorBidi" w:cstheme="majorBidi"/>
          <w:sz w:val="24"/>
          <w:szCs w:val="24"/>
        </w:rPr>
      </w:pPr>
      <w:r>
        <w:rPr>
          <w:rFonts w:asciiTheme="majorBidi" w:hAnsiTheme="majorBidi" w:cstheme="majorBidi"/>
          <w:sz w:val="24"/>
          <w:szCs w:val="24"/>
        </w:rPr>
        <w:t>S</w:t>
      </w:r>
      <w:r w:rsidR="00E02EF2" w:rsidRPr="00627EEE">
        <w:rPr>
          <w:rFonts w:asciiTheme="majorBidi" w:hAnsiTheme="majorBidi" w:cstheme="majorBidi"/>
          <w:sz w:val="24"/>
          <w:szCs w:val="24"/>
        </w:rPr>
        <w:t>mart learning has shown significant achievement compared to the traditional learning (Xiang, 1994</w:t>
      </w:r>
      <w:r w:rsidR="00A00F0D" w:rsidRPr="00627EEE">
        <w:rPr>
          <w:rFonts w:asciiTheme="majorBidi" w:hAnsiTheme="majorBidi" w:cstheme="majorBidi"/>
          <w:sz w:val="24"/>
          <w:szCs w:val="24"/>
        </w:rPr>
        <w:t>; Chen &amp; Chen, 2018)</w:t>
      </w:r>
      <w:r w:rsidR="00E02EF2" w:rsidRPr="00627EEE">
        <w:rPr>
          <w:rFonts w:asciiTheme="majorBidi" w:hAnsiTheme="majorBidi" w:cstheme="majorBidi"/>
          <w:sz w:val="24"/>
          <w:szCs w:val="24"/>
        </w:rPr>
        <w:t xml:space="preserve">.  In another study, it was found that the instructional teaching which allows students to choose their preferred learning style has outperformed the traditional learning technique (Goodwin, 1995).  The instructors’ style of teaching was tested in terms of students’ learning and found that this approach has no effect on the performance of the students (Spoon </w:t>
      </w:r>
      <w:r w:rsidR="00A00F0D" w:rsidRPr="00627EEE">
        <w:rPr>
          <w:rFonts w:asciiTheme="majorBidi" w:hAnsiTheme="majorBidi" w:cstheme="majorBidi"/>
          <w:sz w:val="24"/>
          <w:szCs w:val="24"/>
        </w:rPr>
        <w:t>&amp;</w:t>
      </w:r>
      <w:r w:rsidR="00E02EF2" w:rsidRPr="00627EEE">
        <w:rPr>
          <w:rFonts w:asciiTheme="majorBidi" w:hAnsiTheme="majorBidi" w:cstheme="majorBidi"/>
          <w:sz w:val="24"/>
          <w:szCs w:val="24"/>
        </w:rPr>
        <w:t xml:space="preserve"> Shell, 1995).  The education of the adolescents was studied and compared in the age, gender, and performance in very diverse nations</w:t>
      </w:r>
      <w:r w:rsidR="00A00F0D" w:rsidRPr="00627EEE">
        <w:rPr>
          <w:rFonts w:asciiTheme="majorBidi" w:hAnsiTheme="majorBidi" w:cstheme="majorBidi"/>
          <w:sz w:val="24"/>
          <w:szCs w:val="24"/>
        </w:rPr>
        <w:t xml:space="preserve"> (Lang et al., 2018)</w:t>
      </w:r>
      <w:r w:rsidR="00E02EF2" w:rsidRPr="00627EEE">
        <w:rPr>
          <w:rFonts w:asciiTheme="majorBidi" w:hAnsiTheme="majorBidi" w:cstheme="majorBidi"/>
          <w:sz w:val="24"/>
          <w:szCs w:val="24"/>
        </w:rPr>
        <w:t xml:space="preserve">.  A sample of 1637 students was taken from Bermuda, Brunei, Hungary, Sweden, and New Zealand and studied in terms of four factors amongst them learning style and preferences.  The study showed that 15 out of the 22 learning style elements were the most effective factors </w:t>
      </w:r>
      <w:r>
        <w:rPr>
          <w:rFonts w:asciiTheme="majorBidi" w:hAnsiTheme="majorBidi" w:cstheme="majorBidi"/>
          <w:sz w:val="24"/>
          <w:szCs w:val="24"/>
        </w:rPr>
        <w:t xml:space="preserve">that </w:t>
      </w:r>
      <w:r w:rsidR="00E02EF2" w:rsidRPr="00627EEE">
        <w:rPr>
          <w:rFonts w:asciiTheme="majorBidi" w:hAnsiTheme="majorBidi" w:cstheme="majorBidi"/>
          <w:sz w:val="24"/>
          <w:szCs w:val="24"/>
        </w:rPr>
        <w:t xml:space="preserve">resulted in signifying </w:t>
      </w:r>
      <w:r>
        <w:rPr>
          <w:rFonts w:asciiTheme="majorBidi" w:hAnsiTheme="majorBidi" w:cstheme="majorBidi"/>
          <w:sz w:val="24"/>
          <w:szCs w:val="24"/>
        </w:rPr>
        <w:t>a</w:t>
      </w:r>
      <w:r w:rsidR="00E02EF2" w:rsidRPr="00627EEE">
        <w:rPr>
          <w:rFonts w:asciiTheme="majorBidi" w:hAnsiTheme="majorBidi" w:cstheme="majorBidi"/>
          <w:sz w:val="24"/>
          <w:szCs w:val="24"/>
        </w:rPr>
        <w:t xml:space="preserve"> broad spectrum of students’ level from gifted to low achieving students (Honigsfeld, 2001).  </w:t>
      </w:r>
    </w:p>
    <w:p w14:paraId="61430609" w14:textId="77777777" w:rsidR="005536A8" w:rsidRDefault="00FD38E4" w:rsidP="00BA1CA8">
      <w:pPr>
        <w:autoSpaceDE w:val="0"/>
        <w:autoSpaceDN w:val="0"/>
        <w:adjustRightInd w:val="0"/>
        <w:spacing w:after="0" w:line="480" w:lineRule="auto"/>
        <w:ind w:firstLine="720"/>
        <w:jc w:val="both"/>
        <w:rPr>
          <w:rFonts w:asciiTheme="majorBidi" w:hAnsiTheme="majorBidi" w:cstheme="majorBidi"/>
          <w:sz w:val="24"/>
          <w:szCs w:val="24"/>
        </w:rPr>
      </w:pPr>
      <w:r w:rsidRPr="00627EEE">
        <w:rPr>
          <w:rFonts w:asciiTheme="majorBidi" w:hAnsiTheme="majorBidi" w:cstheme="majorBidi"/>
          <w:sz w:val="24"/>
          <w:szCs w:val="24"/>
        </w:rPr>
        <w:t xml:space="preserve">The shift from the traditional educational system took place in 1930 (Alhebsi, 2015).  The traditional educational system </w:t>
      </w:r>
      <w:r w:rsidR="008D25B9" w:rsidRPr="00627EEE">
        <w:rPr>
          <w:rFonts w:asciiTheme="majorBidi" w:hAnsiTheme="majorBidi" w:cstheme="majorBidi"/>
          <w:sz w:val="24"/>
          <w:szCs w:val="24"/>
        </w:rPr>
        <w:t xml:space="preserve">used to be </w:t>
      </w:r>
      <w:r w:rsidRPr="00627EEE">
        <w:rPr>
          <w:rFonts w:asciiTheme="majorBidi" w:hAnsiTheme="majorBidi" w:cstheme="majorBidi"/>
          <w:sz w:val="24"/>
          <w:szCs w:val="24"/>
        </w:rPr>
        <w:t>completely dependent on volunteers and the rel</w:t>
      </w:r>
      <w:r w:rsidR="005536A8">
        <w:rPr>
          <w:rFonts w:asciiTheme="majorBidi" w:hAnsiTheme="majorBidi" w:cstheme="majorBidi"/>
          <w:sz w:val="24"/>
          <w:szCs w:val="24"/>
        </w:rPr>
        <w:t>igious leaders (Imams) who taught</w:t>
      </w:r>
      <w:r w:rsidRPr="00627EEE">
        <w:rPr>
          <w:rFonts w:asciiTheme="majorBidi" w:hAnsiTheme="majorBidi" w:cstheme="majorBidi"/>
          <w:sz w:val="24"/>
          <w:szCs w:val="24"/>
        </w:rPr>
        <w:t xml:space="preserve"> young people how to read the Koran.  The new developments in education started with establishing schools and preparing qualified teachers (ADEC, 2012).  The first sign of the new educational system was characterized by opening the first school officially opened in 1930 under the name of Alqasimiah School in Sharjah under the leadership of Sheikh Mohammed Almahmoud (</w:t>
      </w:r>
      <w:r w:rsidR="00A00F0D" w:rsidRPr="00627EEE">
        <w:rPr>
          <w:rFonts w:asciiTheme="majorBidi" w:hAnsiTheme="majorBidi" w:cstheme="majorBidi"/>
          <w:sz w:val="24"/>
          <w:szCs w:val="24"/>
        </w:rPr>
        <w:t>A</w:t>
      </w:r>
      <w:r w:rsidRPr="00627EEE">
        <w:rPr>
          <w:rFonts w:asciiTheme="majorBidi" w:hAnsiTheme="majorBidi" w:cstheme="majorBidi"/>
          <w:sz w:val="24"/>
          <w:szCs w:val="24"/>
        </w:rPr>
        <w:t xml:space="preserve">DEC, 2012). </w:t>
      </w:r>
    </w:p>
    <w:p w14:paraId="3232C356" w14:textId="3BA51D29" w:rsidR="00FD38E4" w:rsidRPr="00627EEE" w:rsidRDefault="00FD38E4" w:rsidP="005536A8">
      <w:pPr>
        <w:autoSpaceDE w:val="0"/>
        <w:autoSpaceDN w:val="0"/>
        <w:adjustRightInd w:val="0"/>
        <w:spacing w:after="0" w:line="480" w:lineRule="auto"/>
        <w:ind w:firstLine="720"/>
        <w:jc w:val="both"/>
        <w:rPr>
          <w:rFonts w:asciiTheme="majorBidi" w:hAnsiTheme="majorBidi" w:cstheme="majorBidi"/>
          <w:sz w:val="24"/>
          <w:szCs w:val="24"/>
        </w:rPr>
      </w:pPr>
      <w:r w:rsidRPr="00627EEE">
        <w:rPr>
          <w:rFonts w:asciiTheme="majorBidi" w:hAnsiTheme="majorBidi" w:cstheme="majorBidi"/>
          <w:sz w:val="24"/>
          <w:szCs w:val="24"/>
        </w:rPr>
        <w:lastRenderedPageBreak/>
        <w:t>After 23 years, the second reform was established when the Alasimiah School opened by the support of the Kuwait government (Alhebsi, 2015).  The new school has adopted the Kuwaiti methodology of learning (Alhebsi, 2015).  The crucial development took place in the years 1953 and 1954 where much-modernized schools were opened for men and, for the first time, for women (Alhebsi, 2015).  In the following year, the first school for females was opened under the same name. The school for females was later renamed Fatima A’zahra’a. Both schools operated under the Kuwaiti curriculum. Another branch of the school was opened in Ras Al Khaimah in 1955. Dubai followed the same suit in 1956. These schools were operated under the supervision of the Kuwaiti government (EDEC, 2015). As the initial instructional materials were specific to Kuwait, the local Emirates began the development of instructional materials specific to the region (Alrawi, 1996).</w:t>
      </w:r>
      <w:r w:rsidR="005536A8">
        <w:rPr>
          <w:rFonts w:asciiTheme="majorBidi" w:hAnsiTheme="majorBidi" w:cstheme="majorBidi"/>
          <w:sz w:val="24"/>
          <w:szCs w:val="24"/>
        </w:rPr>
        <w:t xml:space="preserve"> T</w:t>
      </w:r>
      <w:r w:rsidRPr="00627EEE">
        <w:rPr>
          <w:rFonts w:asciiTheme="majorBidi" w:hAnsiTheme="majorBidi" w:cstheme="majorBidi"/>
          <w:sz w:val="24"/>
          <w:szCs w:val="24"/>
        </w:rPr>
        <w:t xml:space="preserve">he </w:t>
      </w:r>
      <w:r w:rsidR="008D25B9" w:rsidRPr="00627EEE">
        <w:rPr>
          <w:rFonts w:asciiTheme="majorBidi" w:hAnsiTheme="majorBidi" w:cstheme="majorBidi"/>
          <w:sz w:val="24"/>
          <w:szCs w:val="24"/>
        </w:rPr>
        <w:t xml:space="preserve">three-stage </w:t>
      </w:r>
      <w:r w:rsidRPr="00627EEE">
        <w:rPr>
          <w:rFonts w:asciiTheme="majorBidi" w:hAnsiTheme="majorBidi" w:cstheme="majorBidi"/>
          <w:sz w:val="24"/>
          <w:szCs w:val="24"/>
        </w:rPr>
        <w:t xml:space="preserve">Kuwaiti model </w:t>
      </w:r>
      <w:r w:rsidR="008D25B9" w:rsidRPr="00627EEE">
        <w:rPr>
          <w:rFonts w:asciiTheme="majorBidi" w:hAnsiTheme="majorBidi" w:cstheme="majorBidi"/>
          <w:sz w:val="24"/>
          <w:szCs w:val="24"/>
        </w:rPr>
        <w:t xml:space="preserve">was </w:t>
      </w:r>
      <w:r w:rsidRPr="00627EEE">
        <w:rPr>
          <w:rFonts w:asciiTheme="majorBidi" w:hAnsiTheme="majorBidi" w:cstheme="majorBidi"/>
          <w:sz w:val="24"/>
          <w:szCs w:val="24"/>
        </w:rPr>
        <w:t xml:space="preserve">established </w:t>
      </w:r>
      <w:r w:rsidR="008D25B9" w:rsidRPr="00627EEE">
        <w:rPr>
          <w:rFonts w:asciiTheme="majorBidi" w:hAnsiTheme="majorBidi" w:cstheme="majorBidi"/>
          <w:sz w:val="24"/>
          <w:szCs w:val="24"/>
        </w:rPr>
        <w:t xml:space="preserve">to include </w:t>
      </w:r>
      <w:r w:rsidRPr="00627EEE">
        <w:rPr>
          <w:rFonts w:asciiTheme="majorBidi" w:hAnsiTheme="majorBidi" w:cstheme="majorBidi"/>
          <w:sz w:val="24"/>
          <w:szCs w:val="24"/>
        </w:rPr>
        <w:t>primary</w:t>
      </w:r>
      <w:r w:rsidR="008D25B9" w:rsidRPr="00627EEE">
        <w:rPr>
          <w:rFonts w:asciiTheme="majorBidi" w:hAnsiTheme="majorBidi" w:cstheme="majorBidi"/>
          <w:sz w:val="24"/>
          <w:szCs w:val="24"/>
        </w:rPr>
        <w:t xml:space="preserve">, </w:t>
      </w:r>
      <w:r w:rsidRPr="00627EEE">
        <w:rPr>
          <w:rFonts w:asciiTheme="majorBidi" w:hAnsiTheme="majorBidi" w:cstheme="majorBidi"/>
          <w:sz w:val="24"/>
          <w:szCs w:val="24"/>
        </w:rPr>
        <w:t>preparatory</w:t>
      </w:r>
      <w:r w:rsidR="008D25B9" w:rsidRPr="00627EEE">
        <w:rPr>
          <w:rFonts w:asciiTheme="majorBidi" w:hAnsiTheme="majorBidi" w:cstheme="majorBidi"/>
          <w:sz w:val="24"/>
          <w:szCs w:val="24"/>
        </w:rPr>
        <w:t xml:space="preserve">, and </w:t>
      </w:r>
      <w:r w:rsidRPr="00627EEE">
        <w:rPr>
          <w:rFonts w:asciiTheme="majorBidi" w:hAnsiTheme="majorBidi" w:cstheme="majorBidi"/>
          <w:sz w:val="24"/>
          <w:szCs w:val="24"/>
        </w:rPr>
        <w:t xml:space="preserve">secondary school. The </w:t>
      </w:r>
      <w:r w:rsidR="008D25B9" w:rsidRPr="00627EEE">
        <w:rPr>
          <w:rFonts w:asciiTheme="majorBidi" w:hAnsiTheme="majorBidi" w:cstheme="majorBidi"/>
          <w:sz w:val="24"/>
          <w:szCs w:val="24"/>
        </w:rPr>
        <w:t xml:space="preserve">number of the academic years in each of these three stages is six, three, three years, respectively.  </w:t>
      </w:r>
      <w:r w:rsidR="000628AC" w:rsidRPr="00627EEE">
        <w:rPr>
          <w:rFonts w:asciiTheme="majorBidi" w:hAnsiTheme="majorBidi" w:cstheme="majorBidi"/>
          <w:sz w:val="24"/>
          <w:szCs w:val="24"/>
        </w:rPr>
        <w:t xml:space="preserve">The final exam after the 12-year period was taken in Kuwait prior </w:t>
      </w:r>
      <w:r w:rsidRPr="00627EEE">
        <w:rPr>
          <w:rFonts w:asciiTheme="majorBidi" w:hAnsiTheme="majorBidi" w:cstheme="majorBidi"/>
          <w:sz w:val="24"/>
          <w:szCs w:val="24"/>
        </w:rPr>
        <w:t>to 1967</w:t>
      </w:r>
      <w:r w:rsidR="000A465A" w:rsidRPr="00627EEE">
        <w:rPr>
          <w:rFonts w:asciiTheme="majorBidi" w:hAnsiTheme="majorBidi" w:cstheme="majorBidi"/>
          <w:sz w:val="24"/>
          <w:szCs w:val="24"/>
        </w:rPr>
        <w:t xml:space="preserve">; </w:t>
      </w:r>
      <w:r w:rsidR="007D5CAD" w:rsidRPr="00627EEE">
        <w:rPr>
          <w:rFonts w:asciiTheme="majorBidi" w:hAnsiTheme="majorBidi" w:cstheme="majorBidi"/>
          <w:sz w:val="24"/>
          <w:szCs w:val="24"/>
        </w:rPr>
        <w:t>however,</w:t>
      </w:r>
      <w:r w:rsidR="000A465A" w:rsidRPr="00627EEE">
        <w:rPr>
          <w:rFonts w:asciiTheme="majorBidi" w:hAnsiTheme="majorBidi" w:cstheme="majorBidi"/>
          <w:sz w:val="24"/>
          <w:szCs w:val="24"/>
        </w:rPr>
        <w:t xml:space="preserve"> starting in 1968, the</w:t>
      </w:r>
      <w:r w:rsidRPr="00627EEE">
        <w:rPr>
          <w:rFonts w:asciiTheme="majorBidi" w:hAnsiTheme="majorBidi" w:cstheme="majorBidi"/>
          <w:sz w:val="24"/>
          <w:szCs w:val="24"/>
        </w:rPr>
        <w:t xml:space="preserve"> secondary school certificates </w:t>
      </w:r>
      <w:r w:rsidR="000628AC" w:rsidRPr="00627EEE">
        <w:rPr>
          <w:rFonts w:asciiTheme="majorBidi" w:hAnsiTheme="majorBidi" w:cstheme="majorBidi"/>
          <w:sz w:val="24"/>
          <w:szCs w:val="24"/>
        </w:rPr>
        <w:t>has been</w:t>
      </w:r>
      <w:r w:rsidRPr="00627EEE">
        <w:rPr>
          <w:rFonts w:asciiTheme="majorBidi" w:hAnsiTheme="majorBidi" w:cstheme="majorBidi"/>
          <w:sz w:val="24"/>
          <w:szCs w:val="24"/>
        </w:rPr>
        <w:t xml:space="preserve"> conducted </w:t>
      </w:r>
      <w:r w:rsidR="000A465A" w:rsidRPr="00627EEE">
        <w:rPr>
          <w:rFonts w:asciiTheme="majorBidi" w:hAnsiTheme="majorBidi" w:cstheme="majorBidi"/>
          <w:sz w:val="24"/>
          <w:szCs w:val="24"/>
        </w:rPr>
        <w:t>in</w:t>
      </w:r>
      <w:r w:rsidRPr="00627EEE">
        <w:rPr>
          <w:rFonts w:asciiTheme="majorBidi" w:hAnsiTheme="majorBidi" w:cstheme="majorBidi"/>
          <w:sz w:val="24"/>
          <w:szCs w:val="24"/>
        </w:rPr>
        <w:t xml:space="preserve"> the Emirates (Alrawi, 1996). </w:t>
      </w:r>
    </w:p>
    <w:p w14:paraId="607C7A28" w14:textId="0795ABD7" w:rsidR="00FD38E4" w:rsidRPr="00627EEE" w:rsidRDefault="00FD38E4" w:rsidP="00BA1CA8">
      <w:pPr>
        <w:autoSpaceDE w:val="0"/>
        <w:autoSpaceDN w:val="0"/>
        <w:adjustRightInd w:val="0"/>
        <w:spacing w:after="0" w:line="480" w:lineRule="auto"/>
        <w:ind w:firstLine="720"/>
        <w:jc w:val="both"/>
        <w:rPr>
          <w:rFonts w:asciiTheme="majorBidi" w:hAnsiTheme="majorBidi" w:cstheme="majorBidi"/>
          <w:sz w:val="24"/>
          <w:szCs w:val="24"/>
        </w:rPr>
      </w:pPr>
      <w:r w:rsidRPr="00627EEE">
        <w:rPr>
          <w:rFonts w:asciiTheme="majorBidi" w:hAnsiTheme="majorBidi" w:cstheme="majorBidi"/>
          <w:sz w:val="24"/>
          <w:szCs w:val="24"/>
        </w:rPr>
        <w:t>In the UAE, smart learning (</w:t>
      </w:r>
      <w:r w:rsidR="005536A8">
        <w:rPr>
          <w:rFonts w:asciiTheme="majorBidi" w:hAnsiTheme="majorBidi" w:cstheme="majorBidi"/>
          <w:sz w:val="24"/>
          <w:szCs w:val="24"/>
        </w:rPr>
        <w:t xml:space="preserve">also referred to as </w:t>
      </w:r>
      <w:r w:rsidRPr="00627EEE">
        <w:rPr>
          <w:rFonts w:asciiTheme="majorBidi" w:hAnsiTheme="majorBidi" w:cstheme="majorBidi"/>
          <w:sz w:val="24"/>
          <w:szCs w:val="24"/>
        </w:rPr>
        <w:t>e-l</w:t>
      </w:r>
      <w:r w:rsidR="002610D5">
        <w:rPr>
          <w:rFonts w:asciiTheme="majorBidi" w:hAnsiTheme="majorBidi" w:cstheme="majorBidi"/>
          <w:sz w:val="24"/>
          <w:szCs w:val="24"/>
        </w:rPr>
        <w:t>earning) was established on throughout the country ensuring</w:t>
      </w:r>
      <w:r w:rsidRPr="00627EEE">
        <w:rPr>
          <w:rFonts w:asciiTheme="majorBidi" w:hAnsiTheme="majorBidi" w:cstheme="majorBidi"/>
          <w:sz w:val="24"/>
          <w:szCs w:val="24"/>
        </w:rPr>
        <w:t xml:space="preserve"> availability of this education</w:t>
      </w:r>
      <w:r w:rsidR="002610D5">
        <w:rPr>
          <w:rFonts w:asciiTheme="majorBidi" w:hAnsiTheme="majorBidi" w:cstheme="majorBidi"/>
          <w:sz w:val="24"/>
          <w:szCs w:val="24"/>
        </w:rPr>
        <w:t xml:space="preserve"> system</w:t>
      </w:r>
      <w:r w:rsidRPr="00627EEE">
        <w:rPr>
          <w:rFonts w:asciiTheme="majorBidi" w:hAnsiTheme="majorBidi" w:cstheme="majorBidi"/>
          <w:sz w:val="24"/>
          <w:szCs w:val="24"/>
        </w:rPr>
        <w:t xml:space="preserve"> to all</w:t>
      </w:r>
      <w:r w:rsidR="002610D5">
        <w:rPr>
          <w:rFonts w:asciiTheme="majorBidi" w:hAnsiTheme="majorBidi" w:cstheme="majorBidi"/>
          <w:sz w:val="24"/>
          <w:szCs w:val="24"/>
        </w:rPr>
        <w:t>,</w:t>
      </w:r>
      <w:r w:rsidRPr="00627EEE">
        <w:rPr>
          <w:rFonts w:asciiTheme="majorBidi" w:hAnsiTheme="majorBidi" w:cstheme="majorBidi"/>
          <w:sz w:val="24"/>
          <w:szCs w:val="24"/>
        </w:rPr>
        <w:t xml:space="preserve"> regardless of their ages, genders, or nationalities (Alhebsi, 2015). Smart classes in the UAE are similar to the classes in other countries </w:t>
      </w:r>
      <w:r w:rsidR="002610D5">
        <w:rPr>
          <w:rFonts w:asciiTheme="majorBidi" w:hAnsiTheme="majorBidi" w:cstheme="majorBidi"/>
          <w:sz w:val="24"/>
          <w:szCs w:val="24"/>
        </w:rPr>
        <w:t xml:space="preserve">in terms of </w:t>
      </w:r>
      <w:r w:rsidRPr="00627EEE">
        <w:rPr>
          <w:rFonts w:asciiTheme="majorBidi" w:hAnsiTheme="majorBidi" w:cstheme="majorBidi"/>
          <w:sz w:val="24"/>
          <w:szCs w:val="24"/>
        </w:rPr>
        <w:t>similar</w:t>
      </w:r>
      <w:r w:rsidR="002610D5">
        <w:rPr>
          <w:rFonts w:asciiTheme="majorBidi" w:hAnsiTheme="majorBidi" w:cstheme="majorBidi"/>
          <w:sz w:val="24"/>
          <w:szCs w:val="24"/>
        </w:rPr>
        <w:t>ity in content</w:t>
      </w:r>
      <w:r w:rsidRPr="00627EEE">
        <w:rPr>
          <w:rFonts w:asciiTheme="majorBidi" w:hAnsiTheme="majorBidi" w:cstheme="majorBidi"/>
          <w:sz w:val="24"/>
          <w:szCs w:val="24"/>
        </w:rPr>
        <w:t xml:space="preserve">, instructors, openness to the technology, and the methodology (Siddiqui </w:t>
      </w:r>
      <w:r w:rsidR="00AA7BA5" w:rsidRPr="00627EEE">
        <w:rPr>
          <w:rFonts w:asciiTheme="majorBidi" w:hAnsiTheme="majorBidi" w:cstheme="majorBidi"/>
          <w:sz w:val="24"/>
          <w:szCs w:val="24"/>
        </w:rPr>
        <w:t>&amp;</w:t>
      </w:r>
      <w:r w:rsidRPr="00627EEE">
        <w:rPr>
          <w:rFonts w:asciiTheme="majorBidi" w:hAnsiTheme="majorBidi" w:cstheme="majorBidi"/>
          <w:sz w:val="24"/>
          <w:szCs w:val="24"/>
        </w:rPr>
        <w:t xml:space="preserve"> Masud, 2012).  The rapid advancement in technology has made it necessary for the learning procedure to keep up with re-education.  Accordingly, instructors can speed up the education </w:t>
      </w:r>
      <w:r w:rsidRPr="00627EEE">
        <w:rPr>
          <w:rFonts w:asciiTheme="majorBidi" w:hAnsiTheme="majorBidi" w:cstheme="majorBidi"/>
          <w:sz w:val="24"/>
          <w:szCs w:val="24"/>
        </w:rPr>
        <w:lastRenderedPageBreak/>
        <w:t xml:space="preserve">without fearing that students will lack basic information.  The recording of the attendance which consumes a good amount of time is made automatically in the smart learning system.  The test system </w:t>
      </w:r>
      <w:r w:rsidR="002610D5">
        <w:rPr>
          <w:rFonts w:asciiTheme="majorBidi" w:hAnsiTheme="majorBidi" w:cstheme="majorBidi"/>
          <w:sz w:val="24"/>
          <w:szCs w:val="24"/>
        </w:rPr>
        <w:t xml:space="preserve">was also digitalized, </w:t>
      </w:r>
      <w:r w:rsidRPr="00627EEE">
        <w:rPr>
          <w:rFonts w:asciiTheme="majorBidi" w:hAnsiTheme="majorBidi" w:cstheme="majorBidi"/>
          <w:sz w:val="24"/>
          <w:szCs w:val="24"/>
        </w:rPr>
        <w:t xml:space="preserve">which used to be very cumbersome </w:t>
      </w:r>
      <w:r w:rsidR="002610D5">
        <w:rPr>
          <w:rFonts w:asciiTheme="majorBidi" w:hAnsiTheme="majorBidi" w:cstheme="majorBidi"/>
          <w:sz w:val="24"/>
          <w:szCs w:val="24"/>
        </w:rPr>
        <w:t xml:space="preserve">in terms of </w:t>
      </w:r>
      <w:r w:rsidRPr="00627EEE">
        <w:rPr>
          <w:rFonts w:asciiTheme="majorBidi" w:hAnsiTheme="majorBidi" w:cstheme="majorBidi"/>
          <w:sz w:val="24"/>
          <w:szCs w:val="24"/>
        </w:rPr>
        <w:t xml:space="preserve">preparation and evaluation.  All new techniques such as videos, audios, and animations are also provided and heavily used.  The smart learning shifts </w:t>
      </w:r>
      <w:r w:rsidR="002610D5">
        <w:rPr>
          <w:rFonts w:asciiTheme="majorBidi" w:hAnsiTheme="majorBidi" w:cstheme="majorBidi"/>
          <w:sz w:val="24"/>
          <w:szCs w:val="24"/>
        </w:rPr>
        <w:t xml:space="preserve">from </w:t>
      </w:r>
      <w:r w:rsidRPr="00627EEE">
        <w:rPr>
          <w:rFonts w:asciiTheme="majorBidi" w:hAnsiTheme="majorBidi" w:cstheme="majorBidi"/>
          <w:sz w:val="24"/>
          <w:szCs w:val="24"/>
        </w:rPr>
        <w:t xml:space="preserve">the use of traditional textbooks, </w:t>
      </w:r>
      <w:r w:rsidR="000628AC" w:rsidRPr="00627EEE">
        <w:rPr>
          <w:rFonts w:asciiTheme="majorBidi" w:hAnsiTheme="majorBidi" w:cstheme="majorBidi"/>
          <w:sz w:val="24"/>
          <w:szCs w:val="24"/>
        </w:rPr>
        <w:t xml:space="preserve">supplementary </w:t>
      </w:r>
      <w:r w:rsidRPr="00627EEE">
        <w:rPr>
          <w:rFonts w:asciiTheme="majorBidi" w:hAnsiTheme="majorBidi" w:cstheme="majorBidi"/>
          <w:sz w:val="24"/>
          <w:szCs w:val="24"/>
        </w:rPr>
        <w:t>books, pencils, and other utensils to a new system that r</w:t>
      </w:r>
      <w:r w:rsidR="002610D5">
        <w:rPr>
          <w:rFonts w:asciiTheme="majorBidi" w:hAnsiTheme="majorBidi" w:cstheme="majorBidi"/>
          <w:sz w:val="24"/>
          <w:szCs w:val="24"/>
        </w:rPr>
        <w:t>equires very limited use of materials</w:t>
      </w:r>
      <w:r w:rsidR="00656E7B" w:rsidRPr="00627EEE">
        <w:rPr>
          <w:rFonts w:asciiTheme="majorBidi" w:hAnsiTheme="majorBidi" w:cstheme="majorBidi"/>
          <w:sz w:val="24"/>
          <w:szCs w:val="24"/>
        </w:rPr>
        <w:t xml:space="preserve"> (Mulgan, 2018)</w:t>
      </w:r>
      <w:r w:rsidRPr="00627EEE">
        <w:rPr>
          <w:rFonts w:asciiTheme="majorBidi" w:hAnsiTheme="majorBidi" w:cstheme="majorBidi"/>
          <w:sz w:val="24"/>
          <w:szCs w:val="24"/>
        </w:rPr>
        <w:t xml:space="preserve">.  </w:t>
      </w:r>
    </w:p>
    <w:p w14:paraId="0C8BEBB3" w14:textId="79590D11" w:rsidR="00FD38E4" w:rsidRPr="00627EEE" w:rsidRDefault="00FD38E4" w:rsidP="00BA1CA8">
      <w:pPr>
        <w:autoSpaceDE w:val="0"/>
        <w:autoSpaceDN w:val="0"/>
        <w:adjustRightInd w:val="0"/>
        <w:spacing w:after="0" w:line="480" w:lineRule="auto"/>
        <w:ind w:firstLine="720"/>
        <w:jc w:val="both"/>
        <w:rPr>
          <w:rFonts w:ascii="Times New Roman" w:hAnsi="Times New Roman" w:cs="Times New Roman"/>
          <w:color w:val="000000"/>
          <w:sz w:val="24"/>
          <w:szCs w:val="24"/>
        </w:rPr>
      </w:pPr>
      <w:r w:rsidRPr="00627EEE">
        <w:rPr>
          <w:rFonts w:ascii="Times New Roman" w:hAnsi="Times New Roman" w:cs="Times New Roman"/>
          <w:color w:val="000000"/>
          <w:sz w:val="24"/>
          <w:szCs w:val="24"/>
        </w:rPr>
        <w:t>The deve</w:t>
      </w:r>
      <w:r w:rsidR="002610D5">
        <w:rPr>
          <w:rFonts w:ascii="Times New Roman" w:hAnsi="Times New Roman" w:cs="Times New Roman"/>
          <w:color w:val="000000"/>
          <w:sz w:val="24"/>
          <w:szCs w:val="24"/>
        </w:rPr>
        <w:t xml:space="preserve">lopment of education in UAE </w:t>
      </w:r>
      <w:r w:rsidRPr="00627EEE">
        <w:rPr>
          <w:rFonts w:ascii="Times New Roman" w:hAnsi="Times New Roman" w:cs="Times New Roman"/>
          <w:color w:val="000000"/>
          <w:sz w:val="24"/>
          <w:szCs w:val="24"/>
        </w:rPr>
        <w:t xml:space="preserve">started in 2012.  UAE is considered </w:t>
      </w:r>
      <w:r w:rsidR="002610D5">
        <w:rPr>
          <w:rFonts w:ascii="Times New Roman" w:hAnsi="Times New Roman" w:cs="Times New Roman"/>
          <w:color w:val="000000"/>
          <w:sz w:val="24"/>
          <w:szCs w:val="24"/>
        </w:rPr>
        <w:t>among the highest-spending countries i</w:t>
      </w:r>
      <w:r w:rsidRPr="00627EEE">
        <w:rPr>
          <w:rFonts w:ascii="Times New Roman" w:hAnsi="Times New Roman" w:cs="Times New Roman"/>
          <w:color w:val="000000"/>
          <w:sz w:val="24"/>
          <w:szCs w:val="24"/>
        </w:rPr>
        <w:t xml:space="preserve">n education worldwide.  The basic reason for such a </w:t>
      </w:r>
      <w:r w:rsidR="001D206F">
        <w:rPr>
          <w:rFonts w:ascii="Times New Roman" w:hAnsi="Times New Roman" w:cs="Times New Roman"/>
          <w:color w:val="000000"/>
          <w:sz w:val="24"/>
          <w:szCs w:val="24"/>
        </w:rPr>
        <w:t>high budgetary allocation was due to implementation of</w:t>
      </w:r>
      <w:r w:rsidRPr="00627EEE">
        <w:rPr>
          <w:rFonts w:ascii="Times New Roman" w:hAnsi="Times New Roman" w:cs="Times New Roman"/>
          <w:color w:val="000000"/>
          <w:sz w:val="24"/>
          <w:szCs w:val="24"/>
        </w:rPr>
        <w:t xml:space="preserve"> smart education aiming at the highest quality ed</w:t>
      </w:r>
      <w:r w:rsidR="001D206F">
        <w:rPr>
          <w:rFonts w:ascii="Times New Roman" w:hAnsi="Times New Roman" w:cs="Times New Roman"/>
          <w:color w:val="000000"/>
          <w:sz w:val="24"/>
          <w:szCs w:val="24"/>
        </w:rPr>
        <w:t>ucation in the Gulf region</w:t>
      </w:r>
      <w:r w:rsidRPr="00627EEE">
        <w:rPr>
          <w:rFonts w:ascii="Times New Roman" w:hAnsi="Times New Roman" w:cs="Times New Roman"/>
          <w:color w:val="000000"/>
          <w:sz w:val="24"/>
          <w:szCs w:val="24"/>
        </w:rPr>
        <w:t>.  Within a very short time, the UAE government has successfully pr</w:t>
      </w:r>
      <w:r w:rsidR="001D206F">
        <w:rPr>
          <w:rFonts w:ascii="Times New Roman" w:hAnsi="Times New Roman" w:cs="Times New Roman"/>
          <w:color w:val="000000"/>
          <w:sz w:val="24"/>
          <w:szCs w:val="24"/>
        </w:rPr>
        <w:t>ovided opportunities to people living in the Emirates</w:t>
      </w:r>
      <w:r w:rsidRPr="00627EEE">
        <w:rPr>
          <w:rFonts w:ascii="Times New Roman" w:hAnsi="Times New Roman" w:cs="Times New Roman"/>
          <w:color w:val="000000"/>
          <w:sz w:val="24"/>
          <w:szCs w:val="24"/>
        </w:rPr>
        <w:t xml:space="preserve"> to enroll in smart secondary schools and simultaneously in</w:t>
      </w:r>
      <w:r w:rsidR="001D206F">
        <w:rPr>
          <w:rFonts w:ascii="Times New Roman" w:hAnsi="Times New Roman" w:cs="Times New Roman"/>
          <w:color w:val="000000"/>
          <w:sz w:val="24"/>
          <w:szCs w:val="24"/>
        </w:rPr>
        <w:t>to higher education by proliferating</w:t>
      </w:r>
      <w:r w:rsidRPr="00627EEE">
        <w:rPr>
          <w:rFonts w:ascii="Times New Roman" w:hAnsi="Times New Roman" w:cs="Times New Roman"/>
          <w:color w:val="000000"/>
          <w:sz w:val="24"/>
          <w:szCs w:val="24"/>
        </w:rPr>
        <w:t xml:space="preserve"> online education (Aljaber, 2016</w:t>
      </w:r>
      <w:r w:rsidR="00656E7B" w:rsidRPr="00627EEE">
        <w:rPr>
          <w:rFonts w:ascii="Times New Roman" w:hAnsi="Times New Roman" w:cs="Times New Roman"/>
          <w:color w:val="000000"/>
          <w:sz w:val="24"/>
          <w:szCs w:val="24"/>
        </w:rPr>
        <w:t>; Abdallah, 2018</w:t>
      </w:r>
      <w:r w:rsidRPr="00627EEE">
        <w:rPr>
          <w:rFonts w:ascii="Times New Roman" w:hAnsi="Times New Roman" w:cs="Times New Roman"/>
          <w:color w:val="000000"/>
          <w:sz w:val="24"/>
          <w:szCs w:val="24"/>
        </w:rPr>
        <w:t xml:space="preserve">).  </w:t>
      </w:r>
    </w:p>
    <w:p w14:paraId="6EDDE354" w14:textId="0E990B9B" w:rsidR="00FD38E4" w:rsidRPr="00627EEE" w:rsidRDefault="00FD38E4" w:rsidP="00BA1CA8">
      <w:pPr>
        <w:autoSpaceDE w:val="0"/>
        <w:autoSpaceDN w:val="0"/>
        <w:adjustRightInd w:val="0"/>
        <w:spacing w:after="0" w:line="480" w:lineRule="auto"/>
        <w:ind w:firstLine="720"/>
        <w:jc w:val="both"/>
        <w:rPr>
          <w:rFonts w:ascii="Times New Roman" w:hAnsi="Times New Roman" w:cs="Times New Roman"/>
          <w:color w:val="000000"/>
          <w:sz w:val="24"/>
          <w:szCs w:val="24"/>
        </w:rPr>
      </w:pPr>
      <w:r w:rsidRPr="00627EEE">
        <w:rPr>
          <w:rFonts w:ascii="Times New Roman" w:hAnsi="Times New Roman" w:cs="Times New Roman"/>
          <w:color w:val="000000"/>
          <w:sz w:val="24"/>
          <w:szCs w:val="24"/>
        </w:rPr>
        <w:t>The UAE</w:t>
      </w:r>
      <w:r w:rsidR="001D206F">
        <w:rPr>
          <w:rFonts w:ascii="Times New Roman" w:hAnsi="Times New Roman" w:cs="Times New Roman"/>
          <w:color w:val="000000"/>
          <w:sz w:val="24"/>
          <w:szCs w:val="24"/>
        </w:rPr>
        <w:t>’s</w:t>
      </w:r>
      <w:r w:rsidRPr="00627EEE">
        <w:rPr>
          <w:rFonts w:ascii="Times New Roman" w:hAnsi="Times New Roman" w:cs="Times New Roman"/>
          <w:color w:val="000000"/>
          <w:sz w:val="24"/>
          <w:szCs w:val="24"/>
        </w:rPr>
        <w:t xml:space="preserve"> education is free for </w:t>
      </w:r>
      <w:r w:rsidR="001D206F">
        <w:rPr>
          <w:rFonts w:ascii="Times New Roman" w:hAnsi="Times New Roman" w:cs="Times New Roman"/>
          <w:color w:val="000000"/>
          <w:sz w:val="24"/>
          <w:szCs w:val="24"/>
        </w:rPr>
        <w:t xml:space="preserve">all </w:t>
      </w:r>
      <w:r w:rsidRPr="00627EEE">
        <w:rPr>
          <w:rFonts w:ascii="Times New Roman" w:hAnsi="Times New Roman" w:cs="Times New Roman"/>
          <w:color w:val="000000"/>
          <w:sz w:val="24"/>
          <w:szCs w:val="24"/>
        </w:rPr>
        <w:t xml:space="preserve">Emiratis. The primary, middle, and high school are considered the basic primary education of 12 years period.  The curriculum is developed to serve the promising developments in the UAE.  Arabic is the essential language while English is the second.  The </w:t>
      </w:r>
      <w:r w:rsidR="001D206F">
        <w:rPr>
          <w:rFonts w:ascii="Times New Roman" w:hAnsi="Times New Roman" w:cs="Times New Roman"/>
          <w:color w:val="000000"/>
          <w:sz w:val="24"/>
          <w:szCs w:val="24"/>
        </w:rPr>
        <w:t xml:space="preserve">higher education institutions in </w:t>
      </w:r>
      <w:r w:rsidRPr="00627EEE">
        <w:rPr>
          <w:rFonts w:ascii="Times New Roman" w:hAnsi="Times New Roman" w:cs="Times New Roman"/>
          <w:color w:val="000000"/>
          <w:sz w:val="24"/>
          <w:szCs w:val="24"/>
        </w:rPr>
        <w:t xml:space="preserve">UAE </w:t>
      </w:r>
      <w:r w:rsidR="001D206F">
        <w:rPr>
          <w:rFonts w:ascii="Times New Roman" w:hAnsi="Times New Roman" w:cs="Times New Roman"/>
          <w:color w:val="000000"/>
          <w:sz w:val="24"/>
          <w:szCs w:val="24"/>
        </w:rPr>
        <w:t>continue to improve</w:t>
      </w:r>
      <w:r w:rsidRPr="00627EEE">
        <w:rPr>
          <w:rFonts w:ascii="Times New Roman" w:hAnsi="Times New Roman" w:cs="Times New Roman"/>
          <w:color w:val="000000"/>
          <w:sz w:val="24"/>
          <w:szCs w:val="24"/>
        </w:rPr>
        <w:t xml:space="preserve"> in QS ranking</w:t>
      </w:r>
      <w:r w:rsidR="001D206F">
        <w:rPr>
          <w:rFonts w:ascii="Times New Roman" w:hAnsi="Times New Roman" w:cs="Times New Roman"/>
          <w:color w:val="000000"/>
          <w:sz w:val="24"/>
          <w:szCs w:val="24"/>
        </w:rPr>
        <w:t>s,</w:t>
      </w:r>
      <w:r w:rsidRPr="00627EEE">
        <w:rPr>
          <w:rFonts w:ascii="Times New Roman" w:hAnsi="Times New Roman" w:cs="Times New Roman"/>
          <w:color w:val="000000"/>
          <w:sz w:val="24"/>
          <w:szCs w:val="24"/>
        </w:rPr>
        <w:t xml:space="preserve"> by showing improvement in </w:t>
      </w:r>
      <w:r w:rsidR="001D206F">
        <w:rPr>
          <w:rFonts w:ascii="Times New Roman" w:hAnsi="Times New Roman" w:cs="Times New Roman"/>
          <w:color w:val="000000"/>
          <w:sz w:val="24"/>
          <w:szCs w:val="24"/>
        </w:rPr>
        <w:t>teaching</w:t>
      </w:r>
      <w:r w:rsidRPr="00627EEE">
        <w:rPr>
          <w:rFonts w:ascii="Times New Roman" w:hAnsi="Times New Roman" w:cs="Times New Roman"/>
          <w:color w:val="000000"/>
          <w:sz w:val="24"/>
          <w:szCs w:val="24"/>
        </w:rPr>
        <w:t xml:space="preserve"> and research.  The improvement in the field of education was a direct result of the volume of spending in this field since the year 2011.  </w:t>
      </w:r>
    </w:p>
    <w:p w14:paraId="516706C9" w14:textId="743F5BB5" w:rsidR="00FD38E4" w:rsidRPr="00627EEE" w:rsidRDefault="00FD38E4" w:rsidP="00BA1CA8">
      <w:pPr>
        <w:autoSpaceDE w:val="0"/>
        <w:autoSpaceDN w:val="0"/>
        <w:adjustRightInd w:val="0"/>
        <w:spacing w:after="0" w:line="480" w:lineRule="auto"/>
        <w:ind w:firstLine="720"/>
        <w:jc w:val="both"/>
        <w:rPr>
          <w:rFonts w:ascii="Times New Roman" w:hAnsi="Times New Roman" w:cs="Times New Roman"/>
          <w:color w:val="000000"/>
          <w:sz w:val="24"/>
          <w:szCs w:val="24"/>
        </w:rPr>
      </w:pPr>
      <w:r w:rsidRPr="00627EEE">
        <w:rPr>
          <w:rFonts w:ascii="Times New Roman" w:hAnsi="Times New Roman" w:cs="Times New Roman"/>
          <w:color w:val="000000"/>
          <w:sz w:val="24"/>
          <w:szCs w:val="24"/>
        </w:rPr>
        <w:t>The historical events of implemen</w:t>
      </w:r>
      <w:r w:rsidR="001D206F">
        <w:rPr>
          <w:rFonts w:ascii="Times New Roman" w:hAnsi="Times New Roman" w:cs="Times New Roman"/>
          <w:color w:val="000000"/>
          <w:sz w:val="24"/>
          <w:szCs w:val="24"/>
        </w:rPr>
        <w:t xml:space="preserve">ting </w:t>
      </w:r>
      <w:r w:rsidRPr="00627EEE">
        <w:rPr>
          <w:rFonts w:ascii="Times New Roman" w:hAnsi="Times New Roman" w:cs="Times New Roman"/>
          <w:color w:val="000000"/>
          <w:sz w:val="24"/>
          <w:szCs w:val="24"/>
        </w:rPr>
        <w:t xml:space="preserve">smart education in UAE started with connection with Finnish authorities seeking help to implement the style of education </w:t>
      </w:r>
      <w:r w:rsidRPr="00627EEE">
        <w:rPr>
          <w:rFonts w:ascii="Times New Roman" w:hAnsi="Times New Roman" w:cs="Times New Roman"/>
          <w:color w:val="000000"/>
          <w:sz w:val="24"/>
          <w:szCs w:val="24"/>
        </w:rPr>
        <w:lastRenderedPageBreak/>
        <w:t>with the concept of cultural and background foundations in UAE.  The reasons for choosing the Finnish educational system are the highly advanced educational system, the peaceful political situation of the Finnish government, and the high reputation of the Finnish education system, especially in the elementary stage.  For these reasons, Finland started exporting its educational experience to many other countries.  In 2013, Finland made the first agreement with the Gulf countries by signin</w:t>
      </w:r>
      <w:r w:rsidR="001D206F">
        <w:rPr>
          <w:rFonts w:ascii="Times New Roman" w:hAnsi="Times New Roman" w:cs="Times New Roman"/>
          <w:color w:val="000000"/>
          <w:sz w:val="24"/>
          <w:szCs w:val="24"/>
        </w:rPr>
        <w:t>g an agreement with King Abdul-A</w:t>
      </w:r>
      <w:r w:rsidRPr="00627EEE">
        <w:rPr>
          <w:rFonts w:ascii="Times New Roman" w:hAnsi="Times New Roman" w:cs="Times New Roman"/>
          <w:color w:val="000000"/>
          <w:sz w:val="24"/>
          <w:szCs w:val="24"/>
        </w:rPr>
        <w:t>ziz University of Saudi Arabia (</w:t>
      </w:r>
      <w:r w:rsidR="00656E7B" w:rsidRPr="00627EEE">
        <w:rPr>
          <w:rFonts w:ascii="Times New Roman" w:hAnsi="Times New Roman" w:cs="Times New Roman"/>
          <w:color w:val="000000"/>
          <w:sz w:val="24"/>
          <w:szCs w:val="24"/>
        </w:rPr>
        <w:t>OEP</w:t>
      </w:r>
      <w:r w:rsidRPr="00627EEE">
        <w:rPr>
          <w:rFonts w:ascii="Times New Roman" w:hAnsi="Times New Roman" w:cs="Times New Roman"/>
          <w:color w:val="000000"/>
          <w:sz w:val="24"/>
          <w:szCs w:val="24"/>
        </w:rPr>
        <w:t xml:space="preserve">, 2017). The agreement was to train teachers, providing a suitable system, educational components, and to monitor the system implementation.  </w:t>
      </w:r>
    </w:p>
    <w:p w14:paraId="50BA3743" w14:textId="77777777" w:rsidR="00FD38E4" w:rsidRPr="00627EEE" w:rsidRDefault="00FD38E4" w:rsidP="00BA1CA8">
      <w:pPr>
        <w:autoSpaceDE w:val="0"/>
        <w:autoSpaceDN w:val="0"/>
        <w:adjustRightInd w:val="0"/>
        <w:spacing w:after="0" w:line="480" w:lineRule="auto"/>
        <w:ind w:firstLine="720"/>
        <w:jc w:val="both"/>
        <w:rPr>
          <w:rFonts w:ascii="Times New Roman" w:hAnsi="Times New Roman" w:cs="Times New Roman"/>
          <w:color w:val="000000"/>
          <w:sz w:val="24"/>
          <w:szCs w:val="24"/>
        </w:rPr>
      </w:pPr>
      <w:r w:rsidRPr="00627EEE">
        <w:rPr>
          <w:rFonts w:ascii="Times New Roman" w:hAnsi="Times New Roman" w:cs="Times New Roman"/>
          <w:color w:val="000000"/>
          <w:sz w:val="24"/>
          <w:szCs w:val="24"/>
        </w:rPr>
        <w:t xml:space="preserve">The new learning technology has become the essential goal of governments, educational institutions, and educators in order to catch up with the very fast developments in technology and the style of human thinking and experiences.  For today’s education, the new generations are ready for accepting the phone, iPad, or the computer in the learning process while the old generations are mostly hesitant to adopt these new technological tools in their learning.  In e-learning, there are many catalysts such as the tremendous ability of the new generations to adapt and to get familiar very quickly with the new technology (Eaton, 2010).  </w:t>
      </w:r>
    </w:p>
    <w:p w14:paraId="4733A4E5" w14:textId="04AF3B38" w:rsidR="00436D01" w:rsidRPr="00627EEE" w:rsidRDefault="00FD38E4" w:rsidP="00BA1CA8">
      <w:pPr>
        <w:autoSpaceDE w:val="0"/>
        <w:autoSpaceDN w:val="0"/>
        <w:adjustRightInd w:val="0"/>
        <w:spacing w:after="0" w:line="480" w:lineRule="auto"/>
        <w:ind w:firstLine="720"/>
        <w:jc w:val="both"/>
        <w:rPr>
          <w:rFonts w:ascii="Times New Roman" w:hAnsi="Times New Roman" w:cs="Times New Roman"/>
          <w:color w:val="000000"/>
          <w:sz w:val="24"/>
          <w:szCs w:val="24"/>
        </w:rPr>
      </w:pPr>
      <w:r w:rsidRPr="00627EEE">
        <w:rPr>
          <w:rFonts w:ascii="Times New Roman" w:hAnsi="Times New Roman" w:cs="Times New Roman"/>
          <w:color w:val="000000"/>
          <w:sz w:val="24"/>
          <w:szCs w:val="24"/>
        </w:rPr>
        <w:t xml:space="preserve">The program of improving and revolutionizing education has started in April 2012 aligned with UAE vision to become a knowledge-based economy through the integration of technology in education.  The program is a very impressive mechanism for investing in the educational process by creating a new culture which includes the “smart classes” that will provide every student with an electronic tablet and access to high-speed 4G networks by 2019.  The limitation of using the new technology in smart learning was also considered based on the recommendation of the previous </w:t>
      </w:r>
      <w:r w:rsidRPr="00627EEE">
        <w:rPr>
          <w:rFonts w:ascii="Times New Roman" w:hAnsi="Times New Roman" w:cs="Times New Roman"/>
          <w:color w:val="000000"/>
          <w:sz w:val="24"/>
          <w:szCs w:val="24"/>
        </w:rPr>
        <w:lastRenderedPageBreak/>
        <w:t>study through which the involvement of the new technologies was investigated (Middleton, 2015</w:t>
      </w:r>
      <w:r w:rsidR="00656E7B" w:rsidRPr="00627EEE">
        <w:rPr>
          <w:rFonts w:ascii="Times New Roman" w:hAnsi="Times New Roman" w:cs="Times New Roman"/>
          <w:color w:val="000000"/>
          <w:sz w:val="24"/>
          <w:szCs w:val="24"/>
        </w:rPr>
        <w:t>; Hazari, 2019</w:t>
      </w:r>
      <w:r w:rsidRPr="00627EEE">
        <w:rPr>
          <w:rFonts w:ascii="Times New Roman" w:hAnsi="Times New Roman" w:cs="Times New Roman"/>
          <w:color w:val="000000"/>
          <w:sz w:val="24"/>
          <w:szCs w:val="24"/>
        </w:rPr>
        <w:t>). The initiative, funded through the Telecommunications Regulatory Authority’s Information &amp; Communication Technology (ICT) Fund, is under the guidance of the Ministry of Education as well as the Prime Minister’s office.</w:t>
      </w:r>
    </w:p>
    <w:p w14:paraId="00106B31" w14:textId="77777777" w:rsidR="00D733E1" w:rsidRPr="00627EEE" w:rsidRDefault="00D733E1" w:rsidP="001D206F">
      <w:pPr>
        <w:autoSpaceDE w:val="0"/>
        <w:autoSpaceDN w:val="0"/>
        <w:adjustRightInd w:val="0"/>
        <w:spacing w:after="0" w:line="480" w:lineRule="auto"/>
        <w:jc w:val="both"/>
        <w:rPr>
          <w:rFonts w:ascii="Times New Roman" w:hAnsi="Times New Roman" w:cs="Times New Roman"/>
          <w:color w:val="000000"/>
          <w:sz w:val="24"/>
          <w:szCs w:val="24"/>
        </w:rPr>
      </w:pPr>
    </w:p>
    <w:p w14:paraId="6B93FB16" w14:textId="568B68E1" w:rsidR="00D733E1" w:rsidRDefault="00C87961" w:rsidP="001D206F">
      <w:pPr>
        <w:pStyle w:val="ListParagraph"/>
        <w:numPr>
          <w:ilvl w:val="1"/>
          <w:numId w:val="7"/>
        </w:numPr>
        <w:spacing w:after="0" w:line="240" w:lineRule="auto"/>
        <w:ind w:left="0" w:firstLine="0"/>
        <w:jc w:val="both"/>
        <w:rPr>
          <w:rFonts w:asciiTheme="majorBidi" w:hAnsiTheme="majorBidi" w:cstheme="majorBidi"/>
          <w:b/>
          <w:bCs/>
          <w:sz w:val="24"/>
          <w:szCs w:val="24"/>
        </w:rPr>
      </w:pPr>
      <w:r w:rsidRPr="00627EEE">
        <w:rPr>
          <w:rFonts w:asciiTheme="majorBidi" w:hAnsiTheme="majorBidi" w:cstheme="majorBidi"/>
          <w:b/>
          <w:bCs/>
          <w:sz w:val="24"/>
          <w:szCs w:val="24"/>
        </w:rPr>
        <w:t xml:space="preserve">Reform of the </w:t>
      </w:r>
      <w:r w:rsidR="00623D2F" w:rsidRPr="00627EEE">
        <w:rPr>
          <w:rFonts w:asciiTheme="majorBidi" w:hAnsiTheme="majorBidi" w:cstheme="majorBidi"/>
          <w:b/>
          <w:bCs/>
          <w:sz w:val="24"/>
          <w:szCs w:val="24"/>
        </w:rPr>
        <w:t xml:space="preserve">Education in </w:t>
      </w:r>
      <w:r w:rsidRPr="00627EEE">
        <w:rPr>
          <w:rFonts w:asciiTheme="majorBidi" w:hAnsiTheme="majorBidi" w:cstheme="majorBidi"/>
          <w:b/>
          <w:bCs/>
          <w:sz w:val="24"/>
          <w:szCs w:val="24"/>
        </w:rPr>
        <w:t xml:space="preserve">the </w:t>
      </w:r>
      <w:r w:rsidR="00623D2F" w:rsidRPr="00627EEE">
        <w:rPr>
          <w:rFonts w:asciiTheme="majorBidi" w:hAnsiTheme="majorBidi" w:cstheme="majorBidi"/>
          <w:b/>
          <w:bCs/>
          <w:sz w:val="24"/>
          <w:szCs w:val="24"/>
        </w:rPr>
        <w:t>UAE</w:t>
      </w:r>
    </w:p>
    <w:p w14:paraId="3D43614C" w14:textId="77777777" w:rsidR="001D206F" w:rsidRPr="001D206F" w:rsidRDefault="001D206F" w:rsidP="001D206F">
      <w:pPr>
        <w:pStyle w:val="ListParagraph"/>
        <w:spacing w:after="0" w:line="240" w:lineRule="auto"/>
        <w:ind w:left="0"/>
        <w:jc w:val="both"/>
        <w:rPr>
          <w:rFonts w:asciiTheme="majorBidi" w:hAnsiTheme="majorBidi" w:cstheme="majorBidi"/>
          <w:b/>
          <w:bCs/>
          <w:sz w:val="24"/>
          <w:szCs w:val="24"/>
        </w:rPr>
      </w:pPr>
    </w:p>
    <w:p w14:paraId="5E40C5E4" w14:textId="50004789" w:rsidR="00623D2F" w:rsidRPr="00627EEE" w:rsidRDefault="00623D2F" w:rsidP="00D733E1">
      <w:pPr>
        <w:autoSpaceDE w:val="0"/>
        <w:autoSpaceDN w:val="0"/>
        <w:adjustRightInd w:val="0"/>
        <w:spacing w:after="0" w:line="480" w:lineRule="auto"/>
        <w:jc w:val="both"/>
        <w:rPr>
          <w:rFonts w:asciiTheme="majorBidi" w:hAnsiTheme="majorBidi" w:cstheme="majorBidi"/>
          <w:sz w:val="24"/>
          <w:szCs w:val="24"/>
        </w:rPr>
      </w:pPr>
      <w:r w:rsidRPr="00627EEE">
        <w:rPr>
          <w:rFonts w:asciiTheme="majorBidi" w:hAnsiTheme="majorBidi" w:cstheme="majorBidi"/>
          <w:sz w:val="24"/>
          <w:szCs w:val="24"/>
        </w:rPr>
        <w:t>The UAE government decided to reform the education in the country because of the importance of education as the most important pillar of human development.  The education reform starts with the fact that no one is exempted from learning based on the religious fact as stated in the Koran as mentioned in many verses such 74:1 and according to the recommendation of the United Nations (</w:t>
      </w:r>
      <w:r w:rsidR="00AE6A36" w:rsidRPr="00627EEE">
        <w:rPr>
          <w:rFonts w:asciiTheme="majorBidi" w:hAnsiTheme="majorBidi" w:cstheme="majorBidi"/>
          <w:sz w:val="24"/>
          <w:szCs w:val="24"/>
        </w:rPr>
        <w:t>UN</w:t>
      </w:r>
      <w:r w:rsidRPr="00627EEE">
        <w:rPr>
          <w:rFonts w:asciiTheme="majorBidi" w:hAnsiTheme="majorBidi" w:cstheme="majorBidi"/>
          <w:sz w:val="24"/>
          <w:szCs w:val="24"/>
        </w:rPr>
        <w:t xml:space="preserve">, 2000).  </w:t>
      </w:r>
    </w:p>
    <w:p w14:paraId="35C52035" w14:textId="77777777" w:rsidR="00D733E1" w:rsidRPr="00627EEE" w:rsidRDefault="00D733E1" w:rsidP="00F60D1A">
      <w:pPr>
        <w:autoSpaceDE w:val="0"/>
        <w:autoSpaceDN w:val="0"/>
        <w:adjustRightInd w:val="0"/>
        <w:spacing w:after="0" w:line="240" w:lineRule="auto"/>
        <w:jc w:val="both"/>
        <w:rPr>
          <w:rFonts w:asciiTheme="majorBidi" w:hAnsiTheme="majorBidi" w:cstheme="majorBidi"/>
          <w:sz w:val="24"/>
          <w:szCs w:val="24"/>
        </w:rPr>
      </w:pPr>
    </w:p>
    <w:p w14:paraId="2970DA85" w14:textId="0106EA75" w:rsidR="00D733E1" w:rsidRDefault="00623D2F" w:rsidP="006926CF">
      <w:pPr>
        <w:pStyle w:val="ListParagraph"/>
        <w:numPr>
          <w:ilvl w:val="2"/>
          <w:numId w:val="7"/>
        </w:numPr>
        <w:spacing w:after="0" w:line="240" w:lineRule="auto"/>
        <w:jc w:val="both"/>
        <w:rPr>
          <w:rFonts w:asciiTheme="majorBidi" w:hAnsiTheme="majorBidi" w:cstheme="majorBidi"/>
          <w:b/>
          <w:bCs/>
          <w:sz w:val="24"/>
          <w:szCs w:val="24"/>
        </w:rPr>
      </w:pPr>
      <w:r w:rsidRPr="00627EEE">
        <w:rPr>
          <w:rFonts w:asciiTheme="majorBidi" w:hAnsiTheme="majorBidi" w:cstheme="majorBidi"/>
          <w:b/>
          <w:bCs/>
          <w:sz w:val="24"/>
          <w:szCs w:val="24"/>
        </w:rPr>
        <w:t>Federal Structure of Education in the UAE</w:t>
      </w:r>
    </w:p>
    <w:p w14:paraId="015D46AD" w14:textId="77777777" w:rsidR="006926CF" w:rsidRPr="006926CF" w:rsidRDefault="006926CF" w:rsidP="006926CF">
      <w:pPr>
        <w:pStyle w:val="ListParagraph"/>
        <w:spacing w:after="0" w:line="240" w:lineRule="auto"/>
        <w:jc w:val="both"/>
        <w:rPr>
          <w:rFonts w:asciiTheme="majorBidi" w:hAnsiTheme="majorBidi" w:cstheme="majorBidi"/>
          <w:b/>
          <w:bCs/>
          <w:sz w:val="24"/>
          <w:szCs w:val="24"/>
        </w:rPr>
      </w:pPr>
    </w:p>
    <w:p w14:paraId="42B157B5" w14:textId="402F3B85" w:rsidR="00623D2F" w:rsidRPr="00627EEE" w:rsidRDefault="00623D2F" w:rsidP="00D733E1">
      <w:pPr>
        <w:autoSpaceDE w:val="0"/>
        <w:autoSpaceDN w:val="0"/>
        <w:adjustRightInd w:val="0"/>
        <w:spacing w:after="0" w:line="480" w:lineRule="auto"/>
        <w:jc w:val="both"/>
        <w:rPr>
          <w:rFonts w:ascii="Times New Roman" w:hAnsi="Times New Roman" w:cs="Times New Roman"/>
          <w:color w:val="000000"/>
          <w:sz w:val="24"/>
          <w:szCs w:val="24"/>
        </w:rPr>
      </w:pPr>
      <w:r w:rsidRPr="00627EEE">
        <w:rPr>
          <w:rFonts w:ascii="Times New Roman" w:hAnsi="Times New Roman" w:cs="Times New Roman"/>
          <w:color w:val="000000"/>
          <w:sz w:val="24"/>
          <w:szCs w:val="24"/>
        </w:rPr>
        <w:t>The UAE is a federal country established in December 1971 by an agreement amongst seven Emirates as mentioned</w:t>
      </w:r>
      <w:r w:rsidR="006926CF">
        <w:rPr>
          <w:rFonts w:ascii="Times New Roman" w:hAnsi="Times New Roman" w:cs="Times New Roman"/>
          <w:color w:val="000000"/>
          <w:sz w:val="24"/>
          <w:szCs w:val="24"/>
        </w:rPr>
        <w:t xml:space="preserve"> earlier.  The UAE is run by </w:t>
      </w:r>
      <w:proofErr w:type="gramStart"/>
      <w:r w:rsidR="006926CF">
        <w:rPr>
          <w:rFonts w:ascii="Times New Roman" w:hAnsi="Times New Roman" w:cs="Times New Roman"/>
          <w:color w:val="000000"/>
          <w:sz w:val="24"/>
          <w:szCs w:val="24"/>
        </w:rPr>
        <w:t>a</w:t>
      </w:r>
      <w:r w:rsidRPr="00627EEE">
        <w:rPr>
          <w:rFonts w:ascii="Times New Roman" w:hAnsi="Times New Roman" w:cs="Times New Roman"/>
          <w:color w:val="000000"/>
          <w:sz w:val="24"/>
          <w:szCs w:val="24"/>
        </w:rPr>
        <w:t xml:space="preserve"> Supreme</w:t>
      </w:r>
      <w:proofErr w:type="gramEnd"/>
      <w:r w:rsidRPr="00627EEE">
        <w:rPr>
          <w:rFonts w:ascii="Times New Roman" w:hAnsi="Times New Roman" w:cs="Times New Roman"/>
          <w:color w:val="000000"/>
          <w:sz w:val="24"/>
          <w:szCs w:val="24"/>
        </w:rPr>
        <w:t xml:space="preserve"> Council</w:t>
      </w:r>
      <w:r w:rsidR="006926CF">
        <w:rPr>
          <w:rFonts w:ascii="Times New Roman" w:hAnsi="Times New Roman" w:cs="Times New Roman"/>
          <w:color w:val="000000"/>
          <w:sz w:val="24"/>
          <w:szCs w:val="24"/>
        </w:rPr>
        <w:t>,</w:t>
      </w:r>
      <w:r w:rsidRPr="00627EEE">
        <w:rPr>
          <w:rFonts w:ascii="Times New Roman" w:hAnsi="Times New Roman" w:cs="Times New Roman"/>
          <w:color w:val="000000"/>
          <w:sz w:val="24"/>
          <w:szCs w:val="24"/>
        </w:rPr>
        <w:t xml:space="preserve"> where seven emirates </w:t>
      </w:r>
      <w:r w:rsidR="006926CF">
        <w:rPr>
          <w:rFonts w:ascii="Times New Roman" w:hAnsi="Times New Roman" w:cs="Times New Roman"/>
          <w:color w:val="000000"/>
          <w:sz w:val="24"/>
          <w:szCs w:val="24"/>
        </w:rPr>
        <w:t>share</w:t>
      </w:r>
      <w:r w:rsidRPr="00627EEE">
        <w:rPr>
          <w:rFonts w:ascii="Times New Roman" w:hAnsi="Times New Roman" w:cs="Times New Roman"/>
          <w:color w:val="000000"/>
          <w:sz w:val="24"/>
          <w:szCs w:val="24"/>
        </w:rPr>
        <w:t xml:space="preserve"> the decision</w:t>
      </w:r>
      <w:r w:rsidR="006926CF">
        <w:rPr>
          <w:rFonts w:ascii="Times New Roman" w:hAnsi="Times New Roman" w:cs="Times New Roman"/>
          <w:color w:val="000000"/>
          <w:sz w:val="24"/>
          <w:szCs w:val="24"/>
        </w:rPr>
        <w:t>s</w:t>
      </w:r>
      <w:r w:rsidRPr="00627EEE">
        <w:rPr>
          <w:rFonts w:ascii="Times New Roman" w:hAnsi="Times New Roman" w:cs="Times New Roman"/>
          <w:color w:val="000000"/>
          <w:sz w:val="24"/>
          <w:szCs w:val="24"/>
        </w:rPr>
        <w:t xml:space="preserve">, policies, internal and external affairs.  The second in authority is the Cabinet or the Council of Ministers which is headed by the Prime Minister.  Certain policies are different from an Emirate to another depending on the economy, population, and the size of such an Emirate. </w:t>
      </w:r>
    </w:p>
    <w:p w14:paraId="287E974B" w14:textId="77777777" w:rsidR="00623D2F" w:rsidRPr="00627EEE" w:rsidRDefault="00623D2F" w:rsidP="00BA1CA8">
      <w:pPr>
        <w:autoSpaceDE w:val="0"/>
        <w:autoSpaceDN w:val="0"/>
        <w:adjustRightInd w:val="0"/>
        <w:spacing w:after="0" w:line="480" w:lineRule="auto"/>
        <w:ind w:firstLine="720"/>
        <w:jc w:val="both"/>
        <w:rPr>
          <w:rFonts w:ascii="Times New Roman" w:hAnsi="Times New Roman" w:cs="Times New Roman"/>
          <w:color w:val="000000"/>
          <w:sz w:val="24"/>
          <w:szCs w:val="24"/>
        </w:rPr>
      </w:pPr>
      <w:r w:rsidRPr="00627EEE">
        <w:rPr>
          <w:rFonts w:ascii="Times New Roman" w:hAnsi="Times New Roman" w:cs="Times New Roman"/>
          <w:color w:val="000000"/>
          <w:sz w:val="24"/>
          <w:szCs w:val="24"/>
        </w:rPr>
        <w:t xml:space="preserve">Since the year of 1972 and immediately after establishing the UAE as a federation country, a series of federal laws, local laws, and regulations were administered to push the educational process forward by taking it from traditional picture to a better-modernized picture.  </w:t>
      </w:r>
    </w:p>
    <w:p w14:paraId="7802E1F4" w14:textId="38E14336" w:rsidR="003E4AC2" w:rsidRPr="00627EEE" w:rsidRDefault="003E4AC2" w:rsidP="00BA1CA8">
      <w:pPr>
        <w:autoSpaceDE w:val="0"/>
        <w:autoSpaceDN w:val="0"/>
        <w:adjustRightInd w:val="0"/>
        <w:spacing w:after="0" w:line="480" w:lineRule="auto"/>
        <w:ind w:firstLine="720"/>
        <w:jc w:val="both"/>
        <w:rPr>
          <w:rFonts w:asciiTheme="majorBidi" w:hAnsiTheme="majorBidi" w:cstheme="majorBidi"/>
          <w:sz w:val="24"/>
          <w:szCs w:val="24"/>
        </w:rPr>
      </w:pPr>
      <w:r w:rsidRPr="00627EEE">
        <w:rPr>
          <w:rFonts w:asciiTheme="majorBidi" w:hAnsiTheme="majorBidi" w:cstheme="majorBidi"/>
          <w:sz w:val="24"/>
          <w:szCs w:val="24"/>
        </w:rPr>
        <w:lastRenderedPageBreak/>
        <w:t xml:space="preserve">The UAE has started its own reform of education in 2012 which was finalized in 2016 as illustrated in Figure 2.2.  The reform was aimed at the following four improvements: (1) students experience, (2) quality and professionalism of educators, (3) achieve higher standardization, and (4) reliable accountability among leaders of educational institutions.  </w:t>
      </w:r>
    </w:p>
    <w:p w14:paraId="34DC2DC8" w14:textId="77777777" w:rsidR="00D733E1" w:rsidRPr="00627EEE" w:rsidRDefault="00D733E1" w:rsidP="00BA1CA8">
      <w:pPr>
        <w:autoSpaceDE w:val="0"/>
        <w:autoSpaceDN w:val="0"/>
        <w:adjustRightInd w:val="0"/>
        <w:spacing w:after="0" w:line="480" w:lineRule="auto"/>
        <w:ind w:firstLine="720"/>
        <w:jc w:val="both"/>
        <w:rPr>
          <w:rFonts w:ascii="Times New Roman" w:hAnsi="Times New Roman" w:cs="Times New Roman"/>
          <w:sz w:val="24"/>
          <w:szCs w:val="24"/>
        </w:rPr>
      </w:pPr>
    </w:p>
    <w:p w14:paraId="21A338CA" w14:textId="77777777" w:rsidR="003E4AC2" w:rsidRPr="00627EEE" w:rsidRDefault="003E4AC2" w:rsidP="00BA1CA8">
      <w:pPr>
        <w:autoSpaceDE w:val="0"/>
        <w:autoSpaceDN w:val="0"/>
        <w:adjustRightInd w:val="0"/>
        <w:spacing w:after="0" w:line="480" w:lineRule="auto"/>
        <w:ind w:firstLine="720"/>
        <w:jc w:val="both"/>
        <w:rPr>
          <w:rFonts w:ascii="Times New Roman" w:hAnsi="Times New Roman" w:cs="Times New Roman"/>
          <w:sz w:val="24"/>
          <w:szCs w:val="24"/>
        </w:rPr>
      </w:pPr>
      <w:r w:rsidRPr="00627EEE">
        <w:rPr>
          <w:rFonts w:ascii="Times New Roman" w:hAnsi="Times New Roman" w:cs="Times New Roman"/>
          <w:noProof/>
          <w:sz w:val="24"/>
          <w:szCs w:val="24"/>
        </w:rPr>
        <w:drawing>
          <wp:inline distT="0" distB="0" distL="0" distR="0" wp14:anchorId="1068A7F0" wp14:editId="19FF4BA0">
            <wp:extent cx="4312920" cy="2165350"/>
            <wp:effectExtent l="0" t="0" r="0" b="635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312920" cy="2165350"/>
                    </a:xfrm>
                    <a:prstGeom prst="rect">
                      <a:avLst/>
                    </a:prstGeom>
                    <a:noFill/>
                    <a:ln>
                      <a:noFill/>
                    </a:ln>
                  </pic:spPr>
                </pic:pic>
              </a:graphicData>
            </a:graphic>
          </wp:inline>
        </w:drawing>
      </w:r>
    </w:p>
    <w:p w14:paraId="0DC66DA2" w14:textId="1AEE3B1D" w:rsidR="003E4AC2" w:rsidRPr="006926CF" w:rsidRDefault="003E4AC2" w:rsidP="00BA1CA8">
      <w:pPr>
        <w:spacing w:after="0" w:line="480" w:lineRule="auto"/>
        <w:jc w:val="both"/>
        <w:rPr>
          <w:rFonts w:ascii="Times New Roman" w:hAnsi="Times New Roman" w:cs="Times New Roman"/>
          <w:b/>
          <w:sz w:val="24"/>
          <w:szCs w:val="24"/>
        </w:rPr>
      </w:pPr>
      <w:r w:rsidRPr="006926CF">
        <w:rPr>
          <w:rFonts w:ascii="Times New Roman" w:hAnsi="Times New Roman" w:cs="Times New Roman"/>
          <w:b/>
          <w:sz w:val="24"/>
          <w:szCs w:val="24"/>
        </w:rPr>
        <w:t xml:space="preserve">Figure </w:t>
      </w:r>
      <w:r w:rsidRPr="006926CF">
        <w:rPr>
          <w:rFonts w:asciiTheme="majorBidi" w:hAnsiTheme="majorBidi" w:cstheme="majorBidi"/>
          <w:b/>
          <w:bCs/>
          <w:sz w:val="24"/>
          <w:szCs w:val="24"/>
        </w:rPr>
        <w:t>2.2</w:t>
      </w:r>
      <w:r w:rsidRPr="006926CF">
        <w:rPr>
          <w:rFonts w:ascii="Times New Roman" w:hAnsi="Times New Roman" w:cs="Times New Roman"/>
          <w:b/>
          <w:sz w:val="24"/>
          <w:szCs w:val="24"/>
        </w:rPr>
        <w:t>: Focal points of UAE Education Re</w:t>
      </w:r>
      <w:r w:rsidR="006926CF" w:rsidRPr="006926CF">
        <w:rPr>
          <w:rFonts w:ascii="Times New Roman" w:hAnsi="Times New Roman" w:cs="Times New Roman"/>
          <w:b/>
          <w:sz w:val="24"/>
          <w:szCs w:val="24"/>
        </w:rPr>
        <w:t>form 2016 (Modified ADEC, 2012)</w:t>
      </w:r>
    </w:p>
    <w:p w14:paraId="76A790A8" w14:textId="77777777" w:rsidR="00D733E1" w:rsidRPr="00627EEE" w:rsidRDefault="00D733E1" w:rsidP="00BA1CA8">
      <w:pPr>
        <w:spacing w:after="0" w:line="480" w:lineRule="auto"/>
        <w:jc w:val="both"/>
        <w:rPr>
          <w:rFonts w:asciiTheme="majorBidi" w:hAnsiTheme="majorBidi" w:cstheme="majorBidi"/>
          <w:sz w:val="24"/>
          <w:szCs w:val="24"/>
        </w:rPr>
      </w:pPr>
    </w:p>
    <w:p w14:paraId="1B7ED83D" w14:textId="448471A8" w:rsidR="00623D2F" w:rsidRDefault="006926CF" w:rsidP="006926CF">
      <w:pPr>
        <w:autoSpaceDE w:val="0"/>
        <w:autoSpaceDN w:val="0"/>
        <w:adjustRightInd w:val="0"/>
        <w:spacing w:after="0" w:line="48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r w:rsidR="00623D2F" w:rsidRPr="00627EEE">
        <w:rPr>
          <w:rFonts w:ascii="Times New Roman" w:hAnsi="Times New Roman" w:cs="Times New Roman"/>
          <w:color w:val="000000"/>
          <w:sz w:val="24"/>
          <w:szCs w:val="24"/>
        </w:rPr>
        <w:t>Table 2.1 contains the most important legislation and organizations that run the education in the UAE (</w:t>
      </w:r>
      <w:r w:rsidR="00AE6A36" w:rsidRPr="00627EEE">
        <w:rPr>
          <w:rFonts w:ascii="Times New Roman" w:hAnsi="Times New Roman" w:cs="Times New Roman"/>
          <w:color w:val="000000"/>
          <w:sz w:val="24"/>
          <w:szCs w:val="24"/>
        </w:rPr>
        <w:t>UN</w:t>
      </w:r>
      <w:r w:rsidR="00623D2F" w:rsidRPr="00627EEE">
        <w:rPr>
          <w:rFonts w:ascii="Times New Roman" w:hAnsi="Times New Roman" w:cs="Times New Roman"/>
          <w:color w:val="000000"/>
          <w:sz w:val="24"/>
          <w:szCs w:val="24"/>
        </w:rPr>
        <w:t>, 2010/2011).</w:t>
      </w:r>
    </w:p>
    <w:p w14:paraId="405E82CE" w14:textId="77777777" w:rsidR="006926CF" w:rsidRDefault="006926CF" w:rsidP="006926CF">
      <w:pPr>
        <w:autoSpaceDE w:val="0"/>
        <w:autoSpaceDN w:val="0"/>
        <w:adjustRightInd w:val="0"/>
        <w:spacing w:after="0" w:line="480" w:lineRule="auto"/>
        <w:jc w:val="both"/>
        <w:rPr>
          <w:rFonts w:ascii="Times New Roman" w:hAnsi="Times New Roman" w:cs="Times New Roman"/>
          <w:color w:val="000000"/>
          <w:sz w:val="24"/>
          <w:szCs w:val="24"/>
        </w:rPr>
      </w:pPr>
    </w:p>
    <w:p w14:paraId="04CCE651" w14:textId="77777777" w:rsidR="006926CF" w:rsidRDefault="006926CF" w:rsidP="006926CF">
      <w:pPr>
        <w:autoSpaceDE w:val="0"/>
        <w:autoSpaceDN w:val="0"/>
        <w:adjustRightInd w:val="0"/>
        <w:spacing w:after="0" w:line="480" w:lineRule="auto"/>
        <w:jc w:val="both"/>
        <w:rPr>
          <w:rFonts w:ascii="Times New Roman" w:hAnsi="Times New Roman" w:cs="Times New Roman"/>
          <w:color w:val="000000"/>
          <w:sz w:val="24"/>
          <w:szCs w:val="24"/>
        </w:rPr>
      </w:pPr>
    </w:p>
    <w:p w14:paraId="43AC5DDC" w14:textId="77777777" w:rsidR="006926CF" w:rsidRDefault="006926CF" w:rsidP="006926CF">
      <w:pPr>
        <w:autoSpaceDE w:val="0"/>
        <w:autoSpaceDN w:val="0"/>
        <w:adjustRightInd w:val="0"/>
        <w:spacing w:after="0" w:line="480" w:lineRule="auto"/>
        <w:jc w:val="both"/>
        <w:rPr>
          <w:rFonts w:ascii="Times New Roman" w:hAnsi="Times New Roman" w:cs="Times New Roman"/>
          <w:color w:val="000000"/>
          <w:sz w:val="24"/>
          <w:szCs w:val="24"/>
        </w:rPr>
      </w:pPr>
    </w:p>
    <w:p w14:paraId="46998FBF" w14:textId="77777777" w:rsidR="006926CF" w:rsidRDefault="006926CF" w:rsidP="006926CF">
      <w:pPr>
        <w:autoSpaceDE w:val="0"/>
        <w:autoSpaceDN w:val="0"/>
        <w:adjustRightInd w:val="0"/>
        <w:spacing w:after="0" w:line="480" w:lineRule="auto"/>
        <w:jc w:val="both"/>
        <w:rPr>
          <w:rFonts w:ascii="Times New Roman" w:hAnsi="Times New Roman" w:cs="Times New Roman"/>
          <w:color w:val="000000"/>
          <w:sz w:val="24"/>
          <w:szCs w:val="24"/>
        </w:rPr>
      </w:pPr>
    </w:p>
    <w:p w14:paraId="0C2C6F87" w14:textId="77777777" w:rsidR="006926CF" w:rsidRDefault="006926CF" w:rsidP="006926CF">
      <w:pPr>
        <w:autoSpaceDE w:val="0"/>
        <w:autoSpaceDN w:val="0"/>
        <w:adjustRightInd w:val="0"/>
        <w:spacing w:after="0" w:line="480" w:lineRule="auto"/>
        <w:jc w:val="both"/>
        <w:rPr>
          <w:rFonts w:ascii="Times New Roman" w:hAnsi="Times New Roman" w:cs="Times New Roman"/>
          <w:color w:val="000000"/>
          <w:sz w:val="24"/>
          <w:szCs w:val="24"/>
        </w:rPr>
      </w:pPr>
    </w:p>
    <w:p w14:paraId="1FBF390E" w14:textId="77777777" w:rsidR="006926CF" w:rsidRPr="00627EEE" w:rsidRDefault="006926CF" w:rsidP="006926CF">
      <w:pPr>
        <w:autoSpaceDE w:val="0"/>
        <w:autoSpaceDN w:val="0"/>
        <w:adjustRightInd w:val="0"/>
        <w:spacing w:after="0" w:line="480" w:lineRule="auto"/>
        <w:jc w:val="both"/>
        <w:rPr>
          <w:rFonts w:ascii="Times New Roman" w:hAnsi="Times New Roman" w:cs="Times New Roman"/>
          <w:color w:val="000000"/>
          <w:sz w:val="24"/>
          <w:szCs w:val="24"/>
        </w:rPr>
      </w:pPr>
    </w:p>
    <w:p w14:paraId="471B3464" w14:textId="77777777" w:rsidR="00D733E1" w:rsidRPr="00627EEE" w:rsidRDefault="00D733E1" w:rsidP="00BA1CA8">
      <w:pPr>
        <w:autoSpaceDE w:val="0"/>
        <w:autoSpaceDN w:val="0"/>
        <w:adjustRightInd w:val="0"/>
        <w:spacing w:after="0" w:line="480" w:lineRule="auto"/>
        <w:ind w:firstLine="720"/>
        <w:jc w:val="both"/>
        <w:rPr>
          <w:rFonts w:ascii="Times New Roman" w:hAnsi="Times New Roman" w:cs="Times New Roman"/>
          <w:color w:val="000000"/>
          <w:sz w:val="24"/>
          <w:szCs w:val="24"/>
        </w:rPr>
      </w:pPr>
    </w:p>
    <w:p w14:paraId="34A2EEA2" w14:textId="77777777" w:rsidR="00623D2F" w:rsidRPr="006926CF" w:rsidRDefault="00623D2F" w:rsidP="00BA1CA8">
      <w:pPr>
        <w:autoSpaceDE w:val="0"/>
        <w:autoSpaceDN w:val="0"/>
        <w:adjustRightInd w:val="0"/>
        <w:spacing w:after="0" w:line="480" w:lineRule="auto"/>
        <w:ind w:firstLine="720"/>
        <w:jc w:val="both"/>
        <w:rPr>
          <w:rFonts w:ascii="Times New Roman" w:hAnsi="Times New Roman" w:cs="Times New Roman"/>
          <w:b/>
          <w:color w:val="000000"/>
          <w:sz w:val="24"/>
          <w:szCs w:val="24"/>
        </w:rPr>
      </w:pPr>
      <w:r w:rsidRPr="006926CF">
        <w:rPr>
          <w:rFonts w:ascii="Times New Roman" w:hAnsi="Times New Roman" w:cs="Times New Roman"/>
          <w:b/>
          <w:color w:val="000000"/>
          <w:sz w:val="24"/>
          <w:szCs w:val="24"/>
        </w:rPr>
        <w:lastRenderedPageBreak/>
        <w:t>Table 2.1 Constitution Article, Federal Laws, and Regulation</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78"/>
        <w:gridCol w:w="783"/>
        <w:gridCol w:w="5664"/>
      </w:tblGrid>
      <w:tr w:rsidR="00623D2F" w:rsidRPr="00627EEE" w14:paraId="19AAE8E0" w14:textId="77777777" w:rsidTr="00F60D1A">
        <w:trPr>
          <w:jc w:val="center"/>
        </w:trPr>
        <w:tc>
          <w:tcPr>
            <w:tcW w:w="1219" w:type="pct"/>
            <w:shd w:val="clear" w:color="auto" w:fill="D9D9D9" w:themeFill="background1" w:themeFillShade="D9"/>
            <w:vAlign w:val="center"/>
          </w:tcPr>
          <w:p w14:paraId="69A98C46" w14:textId="77777777" w:rsidR="00623D2F" w:rsidRPr="00627EEE" w:rsidRDefault="00623D2F" w:rsidP="00D733E1">
            <w:pPr>
              <w:tabs>
                <w:tab w:val="left" w:pos="1835"/>
              </w:tabs>
              <w:autoSpaceDE w:val="0"/>
              <w:autoSpaceDN w:val="0"/>
              <w:adjustRightInd w:val="0"/>
              <w:spacing w:before="120" w:after="120" w:line="240" w:lineRule="auto"/>
              <w:ind w:left="67" w:hanging="67"/>
              <w:jc w:val="center"/>
              <w:rPr>
                <w:rFonts w:asciiTheme="majorBidi" w:hAnsiTheme="majorBidi" w:cstheme="majorBidi"/>
                <w:b/>
                <w:bCs/>
                <w:color w:val="000000"/>
                <w:sz w:val="20"/>
                <w:szCs w:val="20"/>
              </w:rPr>
            </w:pPr>
            <w:r w:rsidRPr="00627EEE">
              <w:rPr>
                <w:rFonts w:asciiTheme="majorBidi" w:hAnsiTheme="majorBidi" w:cstheme="majorBidi"/>
                <w:b/>
                <w:bCs/>
                <w:color w:val="000000"/>
                <w:sz w:val="20"/>
                <w:szCs w:val="20"/>
              </w:rPr>
              <w:t>The Law Title</w:t>
            </w:r>
          </w:p>
        </w:tc>
        <w:tc>
          <w:tcPr>
            <w:tcW w:w="459" w:type="pct"/>
            <w:shd w:val="clear" w:color="auto" w:fill="D9D9D9" w:themeFill="background1" w:themeFillShade="D9"/>
            <w:vAlign w:val="center"/>
          </w:tcPr>
          <w:p w14:paraId="287747F3" w14:textId="77777777" w:rsidR="00623D2F" w:rsidRPr="00627EEE" w:rsidRDefault="00623D2F" w:rsidP="00D733E1">
            <w:pPr>
              <w:tabs>
                <w:tab w:val="left" w:pos="612"/>
              </w:tabs>
              <w:autoSpaceDE w:val="0"/>
              <w:autoSpaceDN w:val="0"/>
              <w:adjustRightInd w:val="0"/>
              <w:spacing w:before="120" w:after="120" w:line="240" w:lineRule="auto"/>
              <w:ind w:hanging="92"/>
              <w:jc w:val="center"/>
              <w:rPr>
                <w:rFonts w:asciiTheme="majorBidi" w:hAnsiTheme="majorBidi" w:cstheme="majorBidi"/>
                <w:b/>
                <w:bCs/>
                <w:color w:val="000000"/>
                <w:sz w:val="20"/>
                <w:szCs w:val="20"/>
              </w:rPr>
            </w:pPr>
            <w:r w:rsidRPr="00627EEE">
              <w:rPr>
                <w:rFonts w:asciiTheme="majorBidi" w:hAnsiTheme="majorBidi" w:cstheme="majorBidi"/>
                <w:b/>
                <w:bCs/>
                <w:color w:val="000000"/>
                <w:sz w:val="20"/>
                <w:szCs w:val="20"/>
              </w:rPr>
              <w:t>Year</w:t>
            </w:r>
          </w:p>
        </w:tc>
        <w:tc>
          <w:tcPr>
            <w:tcW w:w="3322" w:type="pct"/>
            <w:shd w:val="clear" w:color="auto" w:fill="D9D9D9" w:themeFill="background1" w:themeFillShade="D9"/>
            <w:vAlign w:val="center"/>
          </w:tcPr>
          <w:p w14:paraId="03100C0C" w14:textId="77777777" w:rsidR="00623D2F" w:rsidRPr="00627EEE" w:rsidRDefault="00623D2F" w:rsidP="00D733E1">
            <w:pPr>
              <w:autoSpaceDE w:val="0"/>
              <w:autoSpaceDN w:val="0"/>
              <w:adjustRightInd w:val="0"/>
              <w:spacing w:before="120" w:after="120" w:line="240" w:lineRule="auto"/>
              <w:ind w:firstLine="720"/>
              <w:jc w:val="center"/>
              <w:rPr>
                <w:rFonts w:asciiTheme="majorBidi" w:hAnsiTheme="majorBidi" w:cstheme="majorBidi"/>
                <w:b/>
                <w:bCs/>
                <w:color w:val="000000"/>
                <w:sz w:val="20"/>
                <w:szCs w:val="20"/>
              </w:rPr>
            </w:pPr>
            <w:r w:rsidRPr="00627EEE">
              <w:rPr>
                <w:rFonts w:asciiTheme="majorBidi" w:hAnsiTheme="majorBidi" w:cstheme="majorBidi"/>
                <w:b/>
                <w:bCs/>
                <w:color w:val="000000"/>
                <w:sz w:val="20"/>
                <w:szCs w:val="20"/>
              </w:rPr>
              <w:t>Details</w:t>
            </w:r>
          </w:p>
        </w:tc>
      </w:tr>
      <w:tr w:rsidR="00623D2F" w:rsidRPr="00627EEE" w14:paraId="594B414D" w14:textId="77777777" w:rsidTr="007A665E">
        <w:trPr>
          <w:jc w:val="center"/>
        </w:trPr>
        <w:tc>
          <w:tcPr>
            <w:tcW w:w="1219" w:type="pct"/>
            <w:vAlign w:val="center"/>
          </w:tcPr>
          <w:p w14:paraId="4CB49BEA" w14:textId="77777777" w:rsidR="00623D2F" w:rsidRPr="00627EEE" w:rsidRDefault="00623D2F" w:rsidP="00D733E1">
            <w:pPr>
              <w:tabs>
                <w:tab w:val="left" w:pos="1835"/>
              </w:tabs>
              <w:autoSpaceDE w:val="0"/>
              <w:autoSpaceDN w:val="0"/>
              <w:adjustRightInd w:val="0"/>
              <w:spacing w:before="120" w:after="120" w:line="240" w:lineRule="auto"/>
              <w:jc w:val="both"/>
              <w:rPr>
                <w:rFonts w:asciiTheme="majorBidi" w:hAnsiTheme="majorBidi" w:cstheme="majorBidi"/>
                <w:color w:val="000000"/>
                <w:sz w:val="20"/>
                <w:szCs w:val="20"/>
              </w:rPr>
            </w:pPr>
            <w:r w:rsidRPr="00627EEE">
              <w:rPr>
                <w:rFonts w:asciiTheme="majorBidi" w:hAnsiTheme="majorBidi" w:cstheme="majorBidi"/>
                <w:color w:val="000000"/>
                <w:sz w:val="20"/>
                <w:szCs w:val="20"/>
              </w:rPr>
              <w:t>UAE Constitution Article 17</w:t>
            </w:r>
          </w:p>
        </w:tc>
        <w:tc>
          <w:tcPr>
            <w:tcW w:w="459" w:type="pct"/>
            <w:vAlign w:val="center"/>
          </w:tcPr>
          <w:p w14:paraId="47CE35E0" w14:textId="77777777" w:rsidR="00623D2F" w:rsidRPr="00627EEE" w:rsidRDefault="00623D2F" w:rsidP="00D733E1">
            <w:pPr>
              <w:tabs>
                <w:tab w:val="left" w:pos="612"/>
              </w:tabs>
              <w:autoSpaceDE w:val="0"/>
              <w:autoSpaceDN w:val="0"/>
              <w:adjustRightInd w:val="0"/>
              <w:spacing w:before="120" w:after="120" w:line="240" w:lineRule="auto"/>
              <w:ind w:hanging="92"/>
              <w:jc w:val="center"/>
              <w:rPr>
                <w:rFonts w:asciiTheme="majorBidi" w:hAnsiTheme="majorBidi" w:cstheme="majorBidi"/>
                <w:color w:val="000000"/>
                <w:sz w:val="20"/>
                <w:szCs w:val="20"/>
              </w:rPr>
            </w:pPr>
            <w:r w:rsidRPr="00627EEE">
              <w:rPr>
                <w:rFonts w:asciiTheme="majorBidi" w:hAnsiTheme="majorBidi" w:cstheme="majorBidi"/>
                <w:color w:val="000000"/>
                <w:sz w:val="20"/>
                <w:szCs w:val="20"/>
              </w:rPr>
              <w:t>1971</w:t>
            </w:r>
          </w:p>
        </w:tc>
        <w:tc>
          <w:tcPr>
            <w:tcW w:w="3322" w:type="pct"/>
          </w:tcPr>
          <w:p w14:paraId="4CF5B25C" w14:textId="77777777" w:rsidR="00623D2F" w:rsidRPr="00627EEE" w:rsidRDefault="00623D2F" w:rsidP="00D733E1">
            <w:pPr>
              <w:pStyle w:val="ListParagraph"/>
              <w:numPr>
                <w:ilvl w:val="0"/>
                <w:numId w:val="5"/>
              </w:numPr>
              <w:autoSpaceDE w:val="0"/>
              <w:autoSpaceDN w:val="0"/>
              <w:adjustRightInd w:val="0"/>
              <w:spacing w:before="120" w:after="120" w:line="240" w:lineRule="auto"/>
              <w:ind w:left="79" w:hanging="142"/>
              <w:jc w:val="both"/>
              <w:rPr>
                <w:rFonts w:asciiTheme="majorBidi" w:hAnsiTheme="majorBidi" w:cstheme="majorBidi"/>
                <w:color w:val="000000"/>
                <w:sz w:val="20"/>
                <w:szCs w:val="20"/>
              </w:rPr>
            </w:pPr>
            <w:r w:rsidRPr="00627EEE">
              <w:rPr>
                <w:rFonts w:asciiTheme="majorBidi" w:hAnsiTheme="majorBidi" w:cstheme="majorBidi"/>
                <w:color w:val="000000"/>
                <w:sz w:val="20"/>
                <w:szCs w:val="20"/>
              </w:rPr>
              <w:t>Education is fundamental for society progress.</w:t>
            </w:r>
          </w:p>
          <w:p w14:paraId="08C8410D" w14:textId="77777777" w:rsidR="00623D2F" w:rsidRPr="00627EEE" w:rsidRDefault="00623D2F" w:rsidP="00D733E1">
            <w:pPr>
              <w:pStyle w:val="ListParagraph"/>
              <w:numPr>
                <w:ilvl w:val="0"/>
                <w:numId w:val="5"/>
              </w:numPr>
              <w:autoSpaceDE w:val="0"/>
              <w:autoSpaceDN w:val="0"/>
              <w:adjustRightInd w:val="0"/>
              <w:spacing w:before="120" w:after="120" w:line="240" w:lineRule="auto"/>
              <w:ind w:left="79" w:hanging="142"/>
              <w:jc w:val="both"/>
              <w:rPr>
                <w:rFonts w:asciiTheme="majorBidi" w:hAnsiTheme="majorBidi" w:cstheme="majorBidi"/>
                <w:color w:val="000000"/>
                <w:sz w:val="20"/>
                <w:szCs w:val="20"/>
              </w:rPr>
            </w:pPr>
            <w:r w:rsidRPr="00627EEE">
              <w:rPr>
                <w:rFonts w:asciiTheme="majorBidi" w:hAnsiTheme="majorBidi" w:cstheme="majorBidi"/>
                <w:color w:val="000000"/>
                <w:sz w:val="20"/>
                <w:szCs w:val="20"/>
              </w:rPr>
              <w:t>Compulsory (MOE given right to set it) and free at all stages.</w:t>
            </w:r>
          </w:p>
          <w:p w14:paraId="05744A18" w14:textId="77777777" w:rsidR="00623D2F" w:rsidRPr="00627EEE" w:rsidRDefault="00623D2F" w:rsidP="00D733E1">
            <w:pPr>
              <w:pStyle w:val="ListParagraph"/>
              <w:numPr>
                <w:ilvl w:val="0"/>
                <w:numId w:val="5"/>
              </w:numPr>
              <w:autoSpaceDE w:val="0"/>
              <w:autoSpaceDN w:val="0"/>
              <w:adjustRightInd w:val="0"/>
              <w:spacing w:before="120" w:after="120" w:line="240" w:lineRule="auto"/>
              <w:ind w:left="79" w:hanging="142"/>
              <w:jc w:val="both"/>
              <w:rPr>
                <w:rFonts w:asciiTheme="majorBidi" w:hAnsiTheme="majorBidi" w:cstheme="majorBidi"/>
                <w:color w:val="000000"/>
                <w:sz w:val="20"/>
                <w:szCs w:val="20"/>
              </w:rPr>
            </w:pPr>
            <w:r w:rsidRPr="00627EEE">
              <w:rPr>
                <w:rFonts w:asciiTheme="majorBidi" w:hAnsiTheme="majorBidi" w:cstheme="majorBidi"/>
                <w:color w:val="000000"/>
                <w:sz w:val="20"/>
                <w:szCs w:val="20"/>
              </w:rPr>
              <w:t>Eradicating illiteracy.</w:t>
            </w:r>
          </w:p>
        </w:tc>
      </w:tr>
      <w:tr w:rsidR="00623D2F" w:rsidRPr="00627EEE" w14:paraId="6B589296" w14:textId="77777777" w:rsidTr="007A665E">
        <w:trPr>
          <w:jc w:val="center"/>
        </w:trPr>
        <w:tc>
          <w:tcPr>
            <w:tcW w:w="1219" w:type="pct"/>
            <w:vAlign w:val="center"/>
          </w:tcPr>
          <w:p w14:paraId="371504DC" w14:textId="77777777" w:rsidR="00623D2F" w:rsidRPr="00627EEE" w:rsidRDefault="00623D2F" w:rsidP="00D733E1">
            <w:pPr>
              <w:tabs>
                <w:tab w:val="left" w:pos="1835"/>
              </w:tabs>
              <w:autoSpaceDE w:val="0"/>
              <w:autoSpaceDN w:val="0"/>
              <w:adjustRightInd w:val="0"/>
              <w:spacing w:before="120" w:after="120" w:line="240" w:lineRule="auto"/>
              <w:jc w:val="both"/>
              <w:rPr>
                <w:rFonts w:asciiTheme="majorBidi" w:hAnsiTheme="majorBidi" w:cstheme="majorBidi"/>
                <w:color w:val="000000"/>
                <w:sz w:val="20"/>
                <w:szCs w:val="20"/>
              </w:rPr>
            </w:pPr>
            <w:r w:rsidRPr="00627EEE">
              <w:rPr>
                <w:rFonts w:asciiTheme="majorBidi" w:hAnsiTheme="majorBidi" w:cstheme="majorBidi"/>
                <w:color w:val="000000"/>
                <w:sz w:val="20"/>
                <w:szCs w:val="20"/>
              </w:rPr>
              <w:t>Federal I-M7</w:t>
            </w:r>
          </w:p>
        </w:tc>
        <w:tc>
          <w:tcPr>
            <w:tcW w:w="459" w:type="pct"/>
            <w:vAlign w:val="center"/>
          </w:tcPr>
          <w:p w14:paraId="3C683640" w14:textId="77777777" w:rsidR="00623D2F" w:rsidRPr="00627EEE" w:rsidRDefault="00623D2F" w:rsidP="00D733E1">
            <w:pPr>
              <w:tabs>
                <w:tab w:val="left" w:pos="612"/>
              </w:tabs>
              <w:autoSpaceDE w:val="0"/>
              <w:autoSpaceDN w:val="0"/>
              <w:adjustRightInd w:val="0"/>
              <w:spacing w:before="120" w:after="120" w:line="240" w:lineRule="auto"/>
              <w:ind w:hanging="92"/>
              <w:jc w:val="center"/>
              <w:rPr>
                <w:rFonts w:asciiTheme="majorBidi" w:hAnsiTheme="majorBidi" w:cstheme="majorBidi"/>
                <w:color w:val="000000"/>
                <w:sz w:val="20"/>
                <w:szCs w:val="20"/>
              </w:rPr>
            </w:pPr>
            <w:r w:rsidRPr="00627EEE">
              <w:rPr>
                <w:rFonts w:asciiTheme="majorBidi" w:hAnsiTheme="majorBidi" w:cstheme="majorBidi"/>
                <w:color w:val="000000"/>
                <w:sz w:val="20"/>
                <w:szCs w:val="20"/>
              </w:rPr>
              <w:t>1972</w:t>
            </w:r>
          </w:p>
        </w:tc>
        <w:tc>
          <w:tcPr>
            <w:tcW w:w="3322" w:type="pct"/>
          </w:tcPr>
          <w:p w14:paraId="04F61649" w14:textId="77777777" w:rsidR="00623D2F" w:rsidRPr="00627EEE" w:rsidRDefault="00623D2F" w:rsidP="00D733E1">
            <w:pPr>
              <w:pStyle w:val="ListParagraph"/>
              <w:numPr>
                <w:ilvl w:val="0"/>
                <w:numId w:val="5"/>
              </w:numPr>
              <w:autoSpaceDE w:val="0"/>
              <w:autoSpaceDN w:val="0"/>
              <w:adjustRightInd w:val="0"/>
              <w:spacing w:before="120" w:after="120" w:line="240" w:lineRule="auto"/>
              <w:ind w:left="79" w:hanging="142"/>
              <w:jc w:val="both"/>
              <w:rPr>
                <w:rFonts w:asciiTheme="majorBidi" w:hAnsiTheme="majorBidi" w:cstheme="majorBidi"/>
                <w:color w:val="000000"/>
                <w:sz w:val="20"/>
                <w:szCs w:val="20"/>
              </w:rPr>
            </w:pPr>
            <w:r w:rsidRPr="00627EEE">
              <w:rPr>
                <w:rFonts w:asciiTheme="majorBidi" w:hAnsiTheme="majorBidi" w:cstheme="majorBidi"/>
                <w:color w:val="000000"/>
                <w:sz w:val="20"/>
                <w:szCs w:val="20"/>
              </w:rPr>
              <w:t>Identifying responsibilities for each ministry.</w:t>
            </w:r>
          </w:p>
          <w:p w14:paraId="6FC1AA9C" w14:textId="77777777" w:rsidR="00623D2F" w:rsidRPr="00627EEE" w:rsidRDefault="00623D2F" w:rsidP="00D733E1">
            <w:pPr>
              <w:pStyle w:val="ListParagraph"/>
              <w:numPr>
                <w:ilvl w:val="0"/>
                <w:numId w:val="5"/>
              </w:numPr>
              <w:autoSpaceDE w:val="0"/>
              <w:autoSpaceDN w:val="0"/>
              <w:adjustRightInd w:val="0"/>
              <w:spacing w:before="120" w:after="120" w:line="240" w:lineRule="auto"/>
              <w:ind w:left="79" w:hanging="142"/>
              <w:jc w:val="both"/>
              <w:rPr>
                <w:rFonts w:asciiTheme="majorBidi" w:hAnsiTheme="majorBidi" w:cstheme="majorBidi"/>
                <w:color w:val="000000"/>
                <w:sz w:val="20"/>
                <w:szCs w:val="20"/>
              </w:rPr>
            </w:pPr>
            <w:r w:rsidRPr="00627EEE">
              <w:rPr>
                <w:rFonts w:asciiTheme="majorBidi" w:hAnsiTheme="majorBidi" w:cstheme="majorBidi"/>
                <w:color w:val="000000"/>
                <w:sz w:val="20"/>
                <w:szCs w:val="20"/>
                <w:lang w:val="en-GB"/>
              </w:rPr>
              <w:t>Adoption of compulsory education.</w:t>
            </w:r>
          </w:p>
          <w:p w14:paraId="73BB166F" w14:textId="77777777" w:rsidR="00623D2F" w:rsidRPr="00627EEE" w:rsidRDefault="00623D2F" w:rsidP="00D733E1">
            <w:pPr>
              <w:pStyle w:val="ListParagraph"/>
              <w:numPr>
                <w:ilvl w:val="0"/>
                <w:numId w:val="5"/>
              </w:numPr>
              <w:autoSpaceDE w:val="0"/>
              <w:autoSpaceDN w:val="0"/>
              <w:adjustRightInd w:val="0"/>
              <w:spacing w:before="120" w:after="120" w:line="240" w:lineRule="auto"/>
              <w:ind w:left="79" w:hanging="142"/>
              <w:jc w:val="both"/>
              <w:rPr>
                <w:rFonts w:asciiTheme="majorBidi" w:hAnsiTheme="majorBidi" w:cstheme="majorBidi"/>
                <w:color w:val="000000"/>
                <w:sz w:val="20"/>
                <w:szCs w:val="20"/>
              </w:rPr>
            </w:pPr>
            <w:r w:rsidRPr="00627EEE">
              <w:rPr>
                <w:rFonts w:asciiTheme="majorBidi" w:hAnsiTheme="majorBidi" w:cstheme="majorBidi"/>
                <w:color w:val="000000"/>
                <w:sz w:val="20"/>
                <w:szCs w:val="20"/>
              </w:rPr>
              <w:t>Approving new curriculum.</w:t>
            </w:r>
          </w:p>
        </w:tc>
      </w:tr>
      <w:tr w:rsidR="00623D2F" w:rsidRPr="00627EEE" w14:paraId="26AE40F6" w14:textId="77777777" w:rsidTr="007A665E">
        <w:trPr>
          <w:jc w:val="center"/>
        </w:trPr>
        <w:tc>
          <w:tcPr>
            <w:tcW w:w="1219" w:type="pct"/>
            <w:vAlign w:val="center"/>
          </w:tcPr>
          <w:p w14:paraId="3FFC84D8" w14:textId="77777777" w:rsidR="00623D2F" w:rsidRPr="00627EEE" w:rsidRDefault="00623D2F" w:rsidP="00D733E1">
            <w:pPr>
              <w:tabs>
                <w:tab w:val="left" w:pos="1835"/>
              </w:tabs>
              <w:autoSpaceDE w:val="0"/>
              <w:autoSpaceDN w:val="0"/>
              <w:adjustRightInd w:val="0"/>
              <w:spacing w:before="120" w:after="120" w:line="240" w:lineRule="auto"/>
              <w:jc w:val="both"/>
              <w:rPr>
                <w:rFonts w:asciiTheme="majorBidi" w:hAnsiTheme="majorBidi" w:cstheme="majorBidi"/>
                <w:color w:val="000000"/>
                <w:sz w:val="20"/>
                <w:szCs w:val="20"/>
              </w:rPr>
            </w:pPr>
            <w:r w:rsidRPr="00627EEE">
              <w:rPr>
                <w:rFonts w:asciiTheme="majorBidi" w:hAnsiTheme="majorBidi" w:cstheme="majorBidi"/>
                <w:color w:val="000000"/>
                <w:sz w:val="20"/>
                <w:szCs w:val="20"/>
              </w:rPr>
              <w:t>Federal No. 11</w:t>
            </w:r>
          </w:p>
        </w:tc>
        <w:tc>
          <w:tcPr>
            <w:tcW w:w="459" w:type="pct"/>
            <w:vAlign w:val="center"/>
          </w:tcPr>
          <w:p w14:paraId="55813227" w14:textId="77777777" w:rsidR="00623D2F" w:rsidRPr="00627EEE" w:rsidRDefault="00623D2F" w:rsidP="00D733E1">
            <w:pPr>
              <w:tabs>
                <w:tab w:val="left" w:pos="612"/>
              </w:tabs>
              <w:autoSpaceDE w:val="0"/>
              <w:autoSpaceDN w:val="0"/>
              <w:adjustRightInd w:val="0"/>
              <w:spacing w:before="120" w:after="120" w:line="240" w:lineRule="auto"/>
              <w:ind w:hanging="92"/>
              <w:jc w:val="center"/>
              <w:rPr>
                <w:rFonts w:asciiTheme="majorBidi" w:hAnsiTheme="majorBidi" w:cstheme="majorBidi"/>
                <w:color w:val="000000"/>
                <w:sz w:val="20"/>
                <w:szCs w:val="20"/>
              </w:rPr>
            </w:pPr>
            <w:r w:rsidRPr="00627EEE">
              <w:rPr>
                <w:rFonts w:asciiTheme="majorBidi" w:hAnsiTheme="majorBidi" w:cstheme="majorBidi"/>
                <w:color w:val="000000"/>
                <w:sz w:val="20"/>
                <w:szCs w:val="20"/>
              </w:rPr>
              <w:t>1972</w:t>
            </w:r>
          </w:p>
        </w:tc>
        <w:tc>
          <w:tcPr>
            <w:tcW w:w="3322" w:type="pct"/>
          </w:tcPr>
          <w:p w14:paraId="586DDA48" w14:textId="77777777" w:rsidR="00623D2F" w:rsidRPr="00627EEE" w:rsidRDefault="00623D2F" w:rsidP="00D733E1">
            <w:pPr>
              <w:pStyle w:val="ListParagraph"/>
              <w:numPr>
                <w:ilvl w:val="0"/>
                <w:numId w:val="5"/>
              </w:numPr>
              <w:autoSpaceDE w:val="0"/>
              <w:autoSpaceDN w:val="0"/>
              <w:adjustRightInd w:val="0"/>
              <w:spacing w:before="120" w:after="120" w:line="240" w:lineRule="auto"/>
              <w:ind w:left="79" w:hanging="142"/>
              <w:jc w:val="both"/>
              <w:rPr>
                <w:rFonts w:asciiTheme="majorBidi" w:hAnsiTheme="majorBidi" w:cstheme="majorBidi"/>
                <w:color w:val="000000"/>
                <w:sz w:val="20"/>
                <w:szCs w:val="20"/>
              </w:rPr>
            </w:pPr>
            <w:r w:rsidRPr="00627EEE">
              <w:rPr>
                <w:rFonts w:asciiTheme="majorBidi" w:hAnsiTheme="majorBidi" w:cstheme="majorBidi"/>
                <w:color w:val="000000"/>
                <w:sz w:val="20"/>
                <w:szCs w:val="20"/>
              </w:rPr>
              <w:t>Compulsory starts with a primary stage.</w:t>
            </w:r>
          </w:p>
          <w:p w14:paraId="095BED60" w14:textId="77777777" w:rsidR="00623D2F" w:rsidRPr="00627EEE" w:rsidRDefault="00623D2F" w:rsidP="00D733E1">
            <w:pPr>
              <w:pStyle w:val="ListParagraph"/>
              <w:numPr>
                <w:ilvl w:val="0"/>
                <w:numId w:val="5"/>
              </w:numPr>
              <w:autoSpaceDE w:val="0"/>
              <w:autoSpaceDN w:val="0"/>
              <w:adjustRightInd w:val="0"/>
              <w:spacing w:before="120" w:after="120" w:line="240" w:lineRule="auto"/>
              <w:ind w:left="79" w:hanging="142"/>
              <w:jc w:val="both"/>
              <w:rPr>
                <w:rFonts w:asciiTheme="majorBidi" w:hAnsiTheme="majorBidi" w:cstheme="majorBidi"/>
                <w:color w:val="000000"/>
                <w:sz w:val="20"/>
                <w:szCs w:val="20"/>
              </w:rPr>
            </w:pPr>
            <w:r w:rsidRPr="00627EEE">
              <w:rPr>
                <w:rFonts w:asciiTheme="majorBidi" w:hAnsiTheme="majorBidi" w:cstheme="majorBidi"/>
                <w:color w:val="000000"/>
                <w:sz w:val="20"/>
                <w:szCs w:val="20"/>
              </w:rPr>
              <w:t>Regulate curriculum, teaching, promotion, and performance.</w:t>
            </w:r>
          </w:p>
        </w:tc>
      </w:tr>
      <w:tr w:rsidR="00623D2F" w:rsidRPr="00627EEE" w14:paraId="677BE0E3" w14:textId="77777777" w:rsidTr="007A665E">
        <w:trPr>
          <w:jc w:val="center"/>
        </w:trPr>
        <w:tc>
          <w:tcPr>
            <w:tcW w:w="1219" w:type="pct"/>
            <w:vAlign w:val="center"/>
          </w:tcPr>
          <w:p w14:paraId="05FEE2FB" w14:textId="77777777" w:rsidR="00623D2F" w:rsidRPr="00627EEE" w:rsidRDefault="00623D2F" w:rsidP="00D733E1">
            <w:pPr>
              <w:tabs>
                <w:tab w:val="left" w:pos="1835"/>
              </w:tabs>
              <w:autoSpaceDE w:val="0"/>
              <w:autoSpaceDN w:val="0"/>
              <w:adjustRightInd w:val="0"/>
              <w:spacing w:before="120" w:after="120" w:line="240" w:lineRule="auto"/>
              <w:jc w:val="both"/>
              <w:rPr>
                <w:rFonts w:asciiTheme="majorBidi" w:hAnsiTheme="majorBidi" w:cstheme="majorBidi"/>
                <w:color w:val="000000"/>
                <w:sz w:val="20"/>
                <w:szCs w:val="20"/>
              </w:rPr>
            </w:pPr>
            <w:r w:rsidRPr="00627EEE">
              <w:rPr>
                <w:rFonts w:asciiTheme="majorBidi" w:hAnsiTheme="majorBidi" w:cstheme="majorBidi"/>
                <w:color w:val="000000"/>
                <w:sz w:val="20"/>
                <w:szCs w:val="20"/>
              </w:rPr>
              <w:t>Federal No. 4</w:t>
            </w:r>
          </w:p>
        </w:tc>
        <w:tc>
          <w:tcPr>
            <w:tcW w:w="459" w:type="pct"/>
            <w:vAlign w:val="center"/>
          </w:tcPr>
          <w:p w14:paraId="1E5660D9" w14:textId="77777777" w:rsidR="00623D2F" w:rsidRPr="00627EEE" w:rsidRDefault="00623D2F" w:rsidP="00D733E1">
            <w:pPr>
              <w:tabs>
                <w:tab w:val="left" w:pos="612"/>
              </w:tabs>
              <w:autoSpaceDE w:val="0"/>
              <w:autoSpaceDN w:val="0"/>
              <w:adjustRightInd w:val="0"/>
              <w:spacing w:before="120" w:after="120" w:line="240" w:lineRule="auto"/>
              <w:ind w:hanging="92"/>
              <w:jc w:val="center"/>
              <w:rPr>
                <w:rFonts w:asciiTheme="majorBidi" w:hAnsiTheme="majorBidi" w:cstheme="majorBidi"/>
                <w:color w:val="000000"/>
                <w:sz w:val="20"/>
                <w:szCs w:val="20"/>
              </w:rPr>
            </w:pPr>
            <w:r w:rsidRPr="00627EEE">
              <w:rPr>
                <w:rFonts w:asciiTheme="majorBidi" w:hAnsiTheme="majorBidi" w:cstheme="majorBidi"/>
                <w:color w:val="000000"/>
                <w:sz w:val="20"/>
                <w:szCs w:val="20"/>
              </w:rPr>
              <w:t>1976</w:t>
            </w:r>
          </w:p>
        </w:tc>
        <w:tc>
          <w:tcPr>
            <w:tcW w:w="3322" w:type="pct"/>
          </w:tcPr>
          <w:p w14:paraId="72CE1801" w14:textId="77777777" w:rsidR="00623D2F" w:rsidRPr="00627EEE" w:rsidRDefault="00623D2F" w:rsidP="00D733E1">
            <w:pPr>
              <w:pStyle w:val="ListParagraph"/>
              <w:numPr>
                <w:ilvl w:val="0"/>
                <w:numId w:val="5"/>
              </w:numPr>
              <w:autoSpaceDE w:val="0"/>
              <w:autoSpaceDN w:val="0"/>
              <w:adjustRightInd w:val="0"/>
              <w:spacing w:before="120" w:after="120" w:line="240" w:lineRule="auto"/>
              <w:ind w:left="79" w:hanging="142"/>
              <w:jc w:val="both"/>
              <w:rPr>
                <w:rFonts w:asciiTheme="majorBidi" w:hAnsiTheme="majorBidi" w:cstheme="majorBidi"/>
                <w:color w:val="000000"/>
                <w:sz w:val="20"/>
                <w:szCs w:val="20"/>
              </w:rPr>
            </w:pPr>
            <w:r w:rsidRPr="00627EEE">
              <w:rPr>
                <w:rFonts w:asciiTheme="majorBidi" w:hAnsiTheme="majorBidi" w:cstheme="majorBidi"/>
                <w:color w:val="000000"/>
                <w:sz w:val="20"/>
                <w:szCs w:val="20"/>
              </w:rPr>
              <w:t xml:space="preserve">Setting up the University of UAE. </w:t>
            </w:r>
          </w:p>
        </w:tc>
      </w:tr>
      <w:tr w:rsidR="00623D2F" w:rsidRPr="00627EEE" w14:paraId="0BAD4616" w14:textId="77777777" w:rsidTr="007A665E">
        <w:trPr>
          <w:jc w:val="center"/>
        </w:trPr>
        <w:tc>
          <w:tcPr>
            <w:tcW w:w="1219" w:type="pct"/>
            <w:vAlign w:val="center"/>
          </w:tcPr>
          <w:p w14:paraId="166F4E7E" w14:textId="77777777" w:rsidR="00623D2F" w:rsidRPr="00627EEE" w:rsidRDefault="00623D2F" w:rsidP="00D733E1">
            <w:pPr>
              <w:tabs>
                <w:tab w:val="left" w:pos="1835"/>
              </w:tabs>
              <w:autoSpaceDE w:val="0"/>
              <w:autoSpaceDN w:val="0"/>
              <w:adjustRightInd w:val="0"/>
              <w:spacing w:before="120" w:after="120" w:line="240" w:lineRule="auto"/>
              <w:jc w:val="both"/>
              <w:rPr>
                <w:rFonts w:asciiTheme="majorBidi" w:hAnsiTheme="majorBidi" w:cstheme="majorBidi"/>
                <w:color w:val="000000"/>
                <w:sz w:val="20"/>
                <w:szCs w:val="20"/>
              </w:rPr>
            </w:pPr>
            <w:r w:rsidRPr="00627EEE">
              <w:rPr>
                <w:rFonts w:asciiTheme="majorBidi" w:hAnsiTheme="majorBidi" w:cstheme="majorBidi"/>
                <w:color w:val="000000"/>
                <w:sz w:val="20"/>
                <w:szCs w:val="20"/>
              </w:rPr>
              <w:t>Federal No. 24</w:t>
            </w:r>
          </w:p>
        </w:tc>
        <w:tc>
          <w:tcPr>
            <w:tcW w:w="459" w:type="pct"/>
            <w:vAlign w:val="center"/>
          </w:tcPr>
          <w:p w14:paraId="4722EC13" w14:textId="77777777" w:rsidR="00623D2F" w:rsidRPr="00627EEE" w:rsidRDefault="00623D2F" w:rsidP="00D733E1">
            <w:pPr>
              <w:tabs>
                <w:tab w:val="left" w:pos="612"/>
              </w:tabs>
              <w:autoSpaceDE w:val="0"/>
              <w:autoSpaceDN w:val="0"/>
              <w:adjustRightInd w:val="0"/>
              <w:spacing w:before="120" w:after="120" w:line="240" w:lineRule="auto"/>
              <w:ind w:hanging="92"/>
              <w:jc w:val="center"/>
              <w:rPr>
                <w:rFonts w:asciiTheme="majorBidi" w:hAnsiTheme="majorBidi" w:cstheme="majorBidi"/>
                <w:color w:val="000000"/>
                <w:sz w:val="20"/>
                <w:szCs w:val="20"/>
              </w:rPr>
            </w:pPr>
            <w:r w:rsidRPr="00627EEE">
              <w:rPr>
                <w:rFonts w:asciiTheme="majorBidi" w:hAnsiTheme="majorBidi" w:cstheme="majorBidi"/>
                <w:color w:val="000000"/>
                <w:sz w:val="20"/>
                <w:szCs w:val="20"/>
              </w:rPr>
              <w:t>2005</w:t>
            </w:r>
          </w:p>
        </w:tc>
        <w:tc>
          <w:tcPr>
            <w:tcW w:w="3322" w:type="pct"/>
          </w:tcPr>
          <w:p w14:paraId="21C76680" w14:textId="77777777" w:rsidR="00623D2F" w:rsidRPr="00627EEE" w:rsidRDefault="00623D2F" w:rsidP="00D733E1">
            <w:pPr>
              <w:pStyle w:val="ListParagraph"/>
              <w:numPr>
                <w:ilvl w:val="0"/>
                <w:numId w:val="5"/>
              </w:numPr>
              <w:autoSpaceDE w:val="0"/>
              <w:autoSpaceDN w:val="0"/>
              <w:adjustRightInd w:val="0"/>
              <w:spacing w:before="120" w:after="120" w:line="240" w:lineRule="auto"/>
              <w:ind w:left="79" w:hanging="142"/>
              <w:jc w:val="both"/>
              <w:rPr>
                <w:rFonts w:asciiTheme="majorBidi" w:hAnsiTheme="majorBidi" w:cstheme="majorBidi"/>
                <w:color w:val="000000"/>
                <w:sz w:val="20"/>
                <w:szCs w:val="20"/>
              </w:rPr>
            </w:pPr>
            <w:r w:rsidRPr="00627EEE">
              <w:rPr>
                <w:rFonts w:asciiTheme="majorBidi" w:hAnsiTheme="majorBidi" w:cstheme="majorBidi"/>
                <w:color w:val="000000"/>
                <w:sz w:val="20"/>
                <w:szCs w:val="20"/>
              </w:rPr>
              <w:t>Establishing the Abu Dhabi Education Council (ADEC).</w:t>
            </w:r>
          </w:p>
          <w:p w14:paraId="79B40EEB" w14:textId="77777777" w:rsidR="00623D2F" w:rsidRPr="00627EEE" w:rsidRDefault="00623D2F" w:rsidP="00D733E1">
            <w:pPr>
              <w:pStyle w:val="ListParagraph"/>
              <w:numPr>
                <w:ilvl w:val="0"/>
                <w:numId w:val="5"/>
              </w:numPr>
              <w:autoSpaceDE w:val="0"/>
              <w:autoSpaceDN w:val="0"/>
              <w:adjustRightInd w:val="0"/>
              <w:spacing w:before="120" w:after="120" w:line="240" w:lineRule="auto"/>
              <w:ind w:left="79" w:hanging="142"/>
              <w:jc w:val="both"/>
              <w:rPr>
                <w:rFonts w:asciiTheme="majorBidi" w:hAnsiTheme="majorBidi" w:cstheme="majorBidi"/>
                <w:color w:val="000000"/>
                <w:sz w:val="20"/>
                <w:szCs w:val="20"/>
              </w:rPr>
            </w:pPr>
            <w:r w:rsidRPr="00627EEE">
              <w:rPr>
                <w:rFonts w:asciiTheme="majorBidi" w:hAnsiTheme="majorBidi" w:cstheme="majorBidi"/>
                <w:color w:val="000000"/>
                <w:sz w:val="20"/>
                <w:szCs w:val="20"/>
              </w:rPr>
              <w:t>Setting the required funds to run ADEC.</w:t>
            </w:r>
          </w:p>
        </w:tc>
      </w:tr>
      <w:tr w:rsidR="00623D2F" w:rsidRPr="00627EEE" w14:paraId="135EF804" w14:textId="77777777" w:rsidTr="007A665E">
        <w:trPr>
          <w:jc w:val="center"/>
        </w:trPr>
        <w:tc>
          <w:tcPr>
            <w:tcW w:w="1219" w:type="pct"/>
            <w:vAlign w:val="center"/>
          </w:tcPr>
          <w:p w14:paraId="11665F16" w14:textId="77777777" w:rsidR="00623D2F" w:rsidRPr="00627EEE" w:rsidRDefault="00623D2F" w:rsidP="00D733E1">
            <w:pPr>
              <w:tabs>
                <w:tab w:val="left" w:pos="1835"/>
              </w:tabs>
              <w:autoSpaceDE w:val="0"/>
              <w:autoSpaceDN w:val="0"/>
              <w:adjustRightInd w:val="0"/>
              <w:spacing w:before="120" w:after="120" w:line="240" w:lineRule="auto"/>
              <w:jc w:val="both"/>
              <w:rPr>
                <w:rFonts w:asciiTheme="majorBidi" w:hAnsiTheme="majorBidi" w:cstheme="majorBidi"/>
                <w:color w:val="000000"/>
                <w:sz w:val="20"/>
                <w:szCs w:val="20"/>
              </w:rPr>
            </w:pPr>
            <w:r w:rsidRPr="00627EEE">
              <w:rPr>
                <w:rFonts w:asciiTheme="majorBidi" w:hAnsiTheme="majorBidi" w:cstheme="majorBidi"/>
                <w:color w:val="000000"/>
                <w:sz w:val="20"/>
                <w:szCs w:val="20"/>
              </w:rPr>
              <w:t>Federal No. 29</w:t>
            </w:r>
          </w:p>
        </w:tc>
        <w:tc>
          <w:tcPr>
            <w:tcW w:w="459" w:type="pct"/>
            <w:vAlign w:val="center"/>
          </w:tcPr>
          <w:p w14:paraId="1F5A7F19" w14:textId="77777777" w:rsidR="00623D2F" w:rsidRPr="00627EEE" w:rsidRDefault="00623D2F" w:rsidP="00D733E1">
            <w:pPr>
              <w:tabs>
                <w:tab w:val="left" w:pos="612"/>
              </w:tabs>
              <w:autoSpaceDE w:val="0"/>
              <w:autoSpaceDN w:val="0"/>
              <w:adjustRightInd w:val="0"/>
              <w:spacing w:before="120" w:after="120" w:line="240" w:lineRule="auto"/>
              <w:ind w:hanging="92"/>
              <w:jc w:val="center"/>
              <w:rPr>
                <w:rFonts w:asciiTheme="majorBidi" w:hAnsiTheme="majorBidi" w:cstheme="majorBidi"/>
                <w:color w:val="000000"/>
                <w:sz w:val="20"/>
                <w:szCs w:val="20"/>
              </w:rPr>
            </w:pPr>
            <w:r w:rsidRPr="00627EEE">
              <w:rPr>
                <w:rFonts w:asciiTheme="majorBidi" w:hAnsiTheme="majorBidi" w:cstheme="majorBidi"/>
                <w:color w:val="000000"/>
                <w:sz w:val="20"/>
                <w:szCs w:val="20"/>
              </w:rPr>
              <w:t>2006</w:t>
            </w:r>
          </w:p>
        </w:tc>
        <w:tc>
          <w:tcPr>
            <w:tcW w:w="3322" w:type="pct"/>
          </w:tcPr>
          <w:p w14:paraId="6DCAAD15" w14:textId="77777777" w:rsidR="00623D2F" w:rsidRPr="00627EEE" w:rsidRDefault="00623D2F" w:rsidP="00D733E1">
            <w:pPr>
              <w:pStyle w:val="ListParagraph"/>
              <w:numPr>
                <w:ilvl w:val="0"/>
                <w:numId w:val="5"/>
              </w:numPr>
              <w:autoSpaceDE w:val="0"/>
              <w:autoSpaceDN w:val="0"/>
              <w:adjustRightInd w:val="0"/>
              <w:spacing w:before="120" w:after="120" w:line="240" w:lineRule="auto"/>
              <w:ind w:left="79" w:hanging="142"/>
              <w:jc w:val="both"/>
              <w:rPr>
                <w:rFonts w:asciiTheme="majorBidi" w:hAnsiTheme="majorBidi" w:cstheme="majorBidi"/>
                <w:color w:val="000000"/>
                <w:sz w:val="20"/>
                <w:szCs w:val="20"/>
              </w:rPr>
            </w:pPr>
            <w:r w:rsidRPr="00627EEE">
              <w:rPr>
                <w:rFonts w:asciiTheme="majorBidi" w:hAnsiTheme="majorBidi" w:cstheme="majorBidi"/>
                <w:color w:val="000000"/>
                <w:sz w:val="20"/>
                <w:szCs w:val="20"/>
              </w:rPr>
              <w:t>Issuing the rights of people with disabilities in learning.</w:t>
            </w:r>
          </w:p>
        </w:tc>
      </w:tr>
      <w:tr w:rsidR="003E4AC2" w:rsidRPr="00627EEE" w14:paraId="1CDE83B6" w14:textId="77777777" w:rsidTr="007A665E">
        <w:trPr>
          <w:trHeight w:val="1195"/>
          <w:jc w:val="center"/>
        </w:trPr>
        <w:tc>
          <w:tcPr>
            <w:tcW w:w="1219" w:type="pct"/>
            <w:vAlign w:val="center"/>
          </w:tcPr>
          <w:p w14:paraId="3D5D6ED2" w14:textId="77777777" w:rsidR="003E4AC2" w:rsidRPr="00627EEE" w:rsidRDefault="003E4AC2" w:rsidP="00D733E1">
            <w:pPr>
              <w:tabs>
                <w:tab w:val="left" w:pos="1835"/>
              </w:tabs>
              <w:autoSpaceDE w:val="0"/>
              <w:autoSpaceDN w:val="0"/>
              <w:adjustRightInd w:val="0"/>
              <w:spacing w:before="120" w:after="120" w:line="240" w:lineRule="auto"/>
              <w:jc w:val="both"/>
              <w:rPr>
                <w:rFonts w:asciiTheme="majorBidi" w:hAnsiTheme="majorBidi" w:cstheme="majorBidi"/>
                <w:color w:val="000000"/>
                <w:sz w:val="20"/>
                <w:szCs w:val="20"/>
              </w:rPr>
            </w:pPr>
            <w:r w:rsidRPr="00627EEE">
              <w:rPr>
                <w:rFonts w:asciiTheme="majorBidi" w:hAnsiTheme="majorBidi" w:cstheme="majorBidi"/>
                <w:color w:val="000000"/>
                <w:sz w:val="20"/>
                <w:szCs w:val="20"/>
              </w:rPr>
              <w:t>Cabinet Decree No. 1</w:t>
            </w:r>
          </w:p>
        </w:tc>
        <w:tc>
          <w:tcPr>
            <w:tcW w:w="459" w:type="pct"/>
            <w:vAlign w:val="center"/>
          </w:tcPr>
          <w:p w14:paraId="44713F10" w14:textId="77777777" w:rsidR="003E4AC2" w:rsidRPr="00627EEE" w:rsidRDefault="003E4AC2" w:rsidP="00D733E1">
            <w:pPr>
              <w:tabs>
                <w:tab w:val="left" w:pos="612"/>
              </w:tabs>
              <w:autoSpaceDE w:val="0"/>
              <w:autoSpaceDN w:val="0"/>
              <w:adjustRightInd w:val="0"/>
              <w:spacing w:before="120" w:after="120" w:line="240" w:lineRule="auto"/>
              <w:ind w:hanging="92"/>
              <w:jc w:val="center"/>
              <w:rPr>
                <w:rFonts w:asciiTheme="majorBidi" w:hAnsiTheme="majorBidi" w:cstheme="majorBidi"/>
                <w:color w:val="000000"/>
                <w:sz w:val="20"/>
                <w:szCs w:val="20"/>
              </w:rPr>
            </w:pPr>
            <w:r w:rsidRPr="00627EEE">
              <w:rPr>
                <w:rFonts w:asciiTheme="majorBidi" w:hAnsiTheme="majorBidi" w:cstheme="majorBidi"/>
                <w:color w:val="000000"/>
                <w:sz w:val="20"/>
                <w:szCs w:val="20"/>
              </w:rPr>
              <w:t>1987</w:t>
            </w:r>
          </w:p>
        </w:tc>
        <w:tc>
          <w:tcPr>
            <w:tcW w:w="3322" w:type="pct"/>
          </w:tcPr>
          <w:p w14:paraId="478D1B4F" w14:textId="77777777" w:rsidR="003E4AC2" w:rsidRPr="00627EEE" w:rsidRDefault="003E4AC2" w:rsidP="00D733E1">
            <w:pPr>
              <w:pStyle w:val="ListParagraph"/>
              <w:numPr>
                <w:ilvl w:val="0"/>
                <w:numId w:val="5"/>
              </w:numPr>
              <w:autoSpaceDE w:val="0"/>
              <w:autoSpaceDN w:val="0"/>
              <w:adjustRightInd w:val="0"/>
              <w:spacing w:before="120" w:after="120" w:line="240" w:lineRule="auto"/>
              <w:ind w:left="79" w:hanging="142"/>
              <w:jc w:val="both"/>
              <w:rPr>
                <w:rFonts w:asciiTheme="majorBidi" w:hAnsiTheme="majorBidi" w:cstheme="majorBidi"/>
                <w:color w:val="000000"/>
                <w:sz w:val="20"/>
                <w:szCs w:val="20"/>
              </w:rPr>
            </w:pPr>
            <w:r w:rsidRPr="00627EEE">
              <w:rPr>
                <w:rFonts w:asciiTheme="majorBidi" w:hAnsiTheme="majorBidi" w:cstheme="majorBidi"/>
                <w:color w:val="000000"/>
                <w:sz w:val="20"/>
                <w:szCs w:val="20"/>
              </w:rPr>
              <w:t>Setting MOE’s objectives.</w:t>
            </w:r>
          </w:p>
          <w:p w14:paraId="0DCCE1AB" w14:textId="77777777" w:rsidR="003E4AC2" w:rsidRPr="00627EEE" w:rsidRDefault="003E4AC2" w:rsidP="00D733E1">
            <w:pPr>
              <w:pStyle w:val="ListParagraph"/>
              <w:numPr>
                <w:ilvl w:val="0"/>
                <w:numId w:val="5"/>
              </w:numPr>
              <w:autoSpaceDE w:val="0"/>
              <w:autoSpaceDN w:val="0"/>
              <w:adjustRightInd w:val="0"/>
              <w:spacing w:before="120" w:after="120" w:line="240" w:lineRule="auto"/>
              <w:ind w:left="79" w:hanging="142"/>
              <w:jc w:val="both"/>
              <w:rPr>
                <w:rFonts w:asciiTheme="majorBidi" w:hAnsiTheme="majorBidi" w:cstheme="majorBidi"/>
                <w:color w:val="000000"/>
                <w:sz w:val="20"/>
                <w:szCs w:val="20"/>
              </w:rPr>
            </w:pPr>
            <w:r w:rsidRPr="00627EEE">
              <w:rPr>
                <w:rFonts w:asciiTheme="majorBidi" w:hAnsiTheme="majorBidi" w:cstheme="majorBidi"/>
                <w:color w:val="000000"/>
                <w:sz w:val="20"/>
                <w:szCs w:val="20"/>
              </w:rPr>
              <w:t>Subsidizing enough resources required to achieve MOE’s objectives.</w:t>
            </w:r>
          </w:p>
          <w:p w14:paraId="0B5D7F04" w14:textId="07FA0835" w:rsidR="003E4AC2" w:rsidRPr="00627EEE" w:rsidRDefault="003E4AC2" w:rsidP="00D733E1">
            <w:pPr>
              <w:pStyle w:val="ListParagraph"/>
              <w:numPr>
                <w:ilvl w:val="0"/>
                <w:numId w:val="5"/>
              </w:numPr>
              <w:autoSpaceDE w:val="0"/>
              <w:autoSpaceDN w:val="0"/>
              <w:adjustRightInd w:val="0"/>
              <w:spacing w:before="120" w:after="120" w:line="240" w:lineRule="auto"/>
              <w:ind w:left="79" w:hanging="142"/>
              <w:jc w:val="both"/>
              <w:rPr>
                <w:rFonts w:asciiTheme="majorBidi" w:hAnsiTheme="majorBidi" w:cstheme="majorBidi"/>
                <w:color w:val="000000"/>
                <w:sz w:val="20"/>
                <w:szCs w:val="20"/>
              </w:rPr>
            </w:pPr>
            <w:r w:rsidRPr="00627EEE">
              <w:rPr>
                <w:rFonts w:asciiTheme="majorBidi" w:hAnsiTheme="majorBidi" w:cstheme="majorBidi"/>
                <w:color w:val="000000"/>
                <w:sz w:val="20"/>
                <w:szCs w:val="20"/>
              </w:rPr>
              <w:t>Forming educational zones.</w:t>
            </w:r>
          </w:p>
        </w:tc>
      </w:tr>
      <w:tr w:rsidR="00623D2F" w:rsidRPr="00627EEE" w14:paraId="1A38E0A3" w14:textId="77777777" w:rsidTr="007A665E">
        <w:trPr>
          <w:jc w:val="center"/>
        </w:trPr>
        <w:tc>
          <w:tcPr>
            <w:tcW w:w="1219" w:type="pct"/>
            <w:vAlign w:val="center"/>
          </w:tcPr>
          <w:p w14:paraId="1CB55BB8" w14:textId="77777777" w:rsidR="00623D2F" w:rsidRPr="00627EEE" w:rsidRDefault="00623D2F" w:rsidP="00D733E1">
            <w:pPr>
              <w:tabs>
                <w:tab w:val="left" w:pos="1835"/>
              </w:tabs>
              <w:autoSpaceDE w:val="0"/>
              <w:autoSpaceDN w:val="0"/>
              <w:adjustRightInd w:val="0"/>
              <w:spacing w:before="120" w:after="120" w:line="240" w:lineRule="auto"/>
              <w:jc w:val="both"/>
              <w:rPr>
                <w:rFonts w:asciiTheme="majorBidi" w:hAnsiTheme="majorBidi" w:cstheme="majorBidi"/>
                <w:color w:val="000000"/>
                <w:sz w:val="20"/>
                <w:szCs w:val="20"/>
              </w:rPr>
            </w:pPr>
            <w:r w:rsidRPr="00627EEE">
              <w:rPr>
                <w:rFonts w:asciiTheme="majorBidi" w:hAnsiTheme="majorBidi" w:cstheme="majorBidi"/>
                <w:color w:val="000000"/>
                <w:sz w:val="20"/>
                <w:szCs w:val="20"/>
              </w:rPr>
              <w:t>Ministerial Resolution No 378/2</w:t>
            </w:r>
          </w:p>
        </w:tc>
        <w:tc>
          <w:tcPr>
            <w:tcW w:w="459" w:type="pct"/>
            <w:vAlign w:val="center"/>
          </w:tcPr>
          <w:p w14:paraId="748C5F22" w14:textId="77777777" w:rsidR="00623D2F" w:rsidRPr="00627EEE" w:rsidRDefault="00623D2F" w:rsidP="00D733E1">
            <w:pPr>
              <w:tabs>
                <w:tab w:val="left" w:pos="612"/>
              </w:tabs>
              <w:autoSpaceDE w:val="0"/>
              <w:autoSpaceDN w:val="0"/>
              <w:adjustRightInd w:val="0"/>
              <w:spacing w:before="120" w:after="120" w:line="240" w:lineRule="auto"/>
              <w:ind w:hanging="92"/>
              <w:jc w:val="center"/>
              <w:rPr>
                <w:rFonts w:asciiTheme="majorBidi" w:hAnsiTheme="majorBidi" w:cstheme="majorBidi"/>
                <w:color w:val="000000"/>
                <w:sz w:val="20"/>
                <w:szCs w:val="20"/>
              </w:rPr>
            </w:pPr>
            <w:r w:rsidRPr="00627EEE">
              <w:rPr>
                <w:rFonts w:asciiTheme="majorBidi" w:hAnsiTheme="majorBidi" w:cstheme="majorBidi"/>
                <w:color w:val="000000"/>
                <w:sz w:val="20"/>
                <w:szCs w:val="20"/>
              </w:rPr>
              <w:t>11988</w:t>
            </w:r>
          </w:p>
        </w:tc>
        <w:tc>
          <w:tcPr>
            <w:tcW w:w="3322" w:type="pct"/>
          </w:tcPr>
          <w:p w14:paraId="482A8B85" w14:textId="77777777" w:rsidR="00623D2F" w:rsidRPr="00627EEE" w:rsidRDefault="00623D2F" w:rsidP="00D733E1">
            <w:pPr>
              <w:pStyle w:val="ListParagraph"/>
              <w:numPr>
                <w:ilvl w:val="0"/>
                <w:numId w:val="5"/>
              </w:numPr>
              <w:autoSpaceDE w:val="0"/>
              <w:autoSpaceDN w:val="0"/>
              <w:adjustRightInd w:val="0"/>
              <w:spacing w:before="120" w:after="120" w:line="240" w:lineRule="auto"/>
              <w:ind w:left="79" w:hanging="142"/>
              <w:jc w:val="both"/>
              <w:rPr>
                <w:rFonts w:asciiTheme="majorBidi" w:hAnsiTheme="majorBidi" w:cstheme="majorBidi"/>
                <w:color w:val="000000"/>
                <w:sz w:val="20"/>
                <w:szCs w:val="20"/>
              </w:rPr>
            </w:pPr>
            <w:r w:rsidRPr="00627EEE">
              <w:rPr>
                <w:rFonts w:asciiTheme="majorBidi" w:hAnsiTheme="majorBidi" w:cstheme="majorBidi"/>
                <w:color w:val="000000"/>
                <w:sz w:val="20"/>
                <w:szCs w:val="20"/>
              </w:rPr>
              <w:t>Identifying decision-making bodies for technical, administrative, and financial.</w:t>
            </w:r>
          </w:p>
          <w:p w14:paraId="23374403" w14:textId="77777777" w:rsidR="00623D2F" w:rsidRPr="00627EEE" w:rsidRDefault="00623D2F" w:rsidP="00D733E1">
            <w:pPr>
              <w:pStyle w:val="ListParagraph"/>
              <w:numPr>
                <w:ilvl w:val="0"/>
                <w:numId w:val="5"/>
              </w:numPr>
              <w:autoSpaceDE w:val="0"/>
              <w:autoSpaceDN w:val="0"/>
              <w:adjustRightInd w:val="0"/>
              <w:spacing w:before="120" w:after="120" w:line="240" w:lineRule="auto"/>
              <w:ind w:left="79" w:hanging="142"/>
              <w:jc w:val="both"/>
              <w:rPr>
                <w:rFonts w:asciiTheme="majorBidi" w:hAnsiTheme="majorBidi" w:cstheme="majorBidi"/>
                <w:color w:val="000000"/>
                <w:sz w:val="20"/>
                <w:szCs w:val="20"/>
              </w:rPr>
            </w:pPr>
            <w:r w:rsidRPr="00627EEE">
              <w:rPr>
                <w:rFonts w:asciiTheme="majorBidi" w:hAnsiTheme="majorBidi" w:cstheme="majorBidi"/>
                <w:color w:val="000000"/>
                <w:sz w:val="20"/>
                <w:szCs w:val="20"/>
              </w:rPr>
              <w:t>Appointing managers for educational zones and Head Office.</w:t>
            </w:r>
          </w:p>
        </w:tc>
      </w:tr>
      <w:tr w:rsidR="00623D2F" w:rsidRPr="00627EEE" w14:paraId="34333AF7" w14:textId="77777777" w:rsidTr="007A665E">
        <w:trPr>
          <w:jc w:val="center"/>
        </w:trPr>
        <w:tc>
          <w:tcPr>
            <w:tcW w:w="1219" w:type="pct"/>
            <w:vAlign w:val="center"/>
          </w:tcPr>
          <w:p w14:paraId="130E93E0" w14:textId="77777777" w:rsidR="00623D2F" w:rsidRPr="00627EEE" w:rsidRDefault="00623D2F" w:rsidP="00D733E1">
            <w:pPr>
              <w:tabs>
                <w:tab w:val="left" w:pos="1835"/>
              </w:tabs>
              <w:autoSpaceDE w:val="0"/>
              <w:autoSpaceDN w:val="0"/>
              <w:adjustRightInd w:val="0"/>
              <w:spacing w:before="120" w:after="120" w:line="240" w:lineRule="auto"/>
              <w:jc w:val="both"/>
              <w:rPr>
                <w:rFonts w:asciiTheme="majorBidi" w:hAnsiTheme="majorBidi" w:cstheme="majorBidi"/>
                <w:color w:val="000000"/>
                <w:sz w:val="20"/>
                <w:szCs w:val="20"/>
              </w:rPr>
            </w:pPr>
            <w:r w:rsidRPr="00627EEE">
              <w:rPr>
                <w:rFonts w:asciiTheme="majorBidi" w:hAnsiTheme="majorBidi" w:cstheme="majorBidi"/>
                <w:color w:val="000000"/>
                <w:sz w:val="20"/>
                <w:szCs w:val="20"/>
              </w:rPr>
              <w:t>Ministerial Resolution No 345/2</w:t>
            </w:r>
          </w:p>
        </w:tc>
        <w:tc>
          <w:tcPr>
            <w:tcW w:w="459" w:type="pct"/>
            <w:vAlign w:val="center"/>
          </w:tcPr>
          <w:p w14:paraId="314BB6DE" w14:textId="77777777" w:rsidR="00623D2F" w:rsidRPr="00627EEE" w:rsidRDefault="00623D2F" w:rsidP="00D733E1">
            <w:pPr>
              <w:tabs>
                <w:tab w:val="left" w:pos="612"/>
              </w:tabs>
              <w:autoSpaceDE w:val="0"/>
              <w:autoSpaceDN w:val="0"/>
              <w:adjustRightInd w:val="0"/>
              <w:spacing w:before="120" w:after="120" w:line="240" w:lineRule="auto"/>
              <w:ind w:hanging="92"/>
              <w:jc w:val="center"/>
              <w:rPr>
                <w:rFonts w:asciiTheme="majorBidi" w:hAnsiTheme="majorBidi" w:cstheme="majorBidi"/>
                <w:color w:val="000000"/>
                <w:sz w:val="20"/>
                <w:szCs w:val="20"/>
              </w:rPr>
            </w:pPr>
            <w:r w:rsidRPr="00627EEE">
              <w:rPr>
                <w:rFonts w:asciiTheme="majorBidi" w:hAnsiTheme="majorBidi" w:cstheme="majorBidi"/>
                <w:color w:val="000000"/>
                <w:sz w:val="20"/>
                <w:szCs w:val="20"/>
              </w:rPr>
              <w:t>11989</w:t>
            </w:r>
          </w:p>
        </w:tc>
        <w:tc>
          <w:tcPr>
            <w:tcW w:w="3322" w:type="pct"/>
            <w:vAlign w:val="center"/>
          </w:tcPr>
          <w:p w14:paraId="40B328DB" w14:textId="77777777" w:rsidR="00623D2F" w:rsidRPr="00627EEE" w:rsidRDefault="00623D2F" w:rsidP="00D733E1">
            <w:pPr>
              <w:pStyle w:val="ListParagraph"/>
              <w:numPr>
                <w:ilvl w:val="0"/>
                <w:numId w:val="5"/>
              </w:numPr>
              <w:autoSpaceDE w:val="0"/>
              <w:autoSpaceDN w:val="0"/>
              <w:adjustRightInd w:val="0"/>
              <w:spacing w:before="120" w:after="120" w:line="240" w:lineRule="auto"/>
              <w:ind w:left="79" w:hanging="142"/>
              <w:jc w:val="both"/>
              <w:rPr>
                <w:rFonts w:asciiTheme="majorBidi" w:hAnsiTheme="majorBidi" w:cstheme="majorBidi"/>
                <w:color w:val="000000"/>
                <w:sz w:val="20"/>
                <w:szCs w:val="20"/>
              </w:rPr>
            </w:pPr>
            <w:r w:rsidRPr="00627EEE">
              <w:rPr>
                <w:rFonts w:asciiTheme="majorBidi" w:hAnsiTheme="majorBidi" w:cstheme="majorBidi"/>
                <w:color w:val="000000"/>
                <w:sz w:val="20"/>
                <w:szCs w:val="20"/>
              </w:rPr>
              <w:t>Defining steps of the planning cycle of MOE’s activities.</w:t>
            </w:r>
          </w:p>
        </w:tc>
      </w:tr>
      <w:tr w:rsidR="00623D2F" w:rsidRPr="00627EEE" w14:paraId="3030B7DB" w14:textId="77777777" w:rsidTr="007A665E">
        <w:trPr>
          <w:jc w:val="center"/>
        </w:trPr>
        <w:tc>
          <w:tcPr>
            <w:tcW w:w="1219" w:type="pct"/>
            <w:vAlign w:val="center"/>
          </w:tcPr>
          <w:p w14:paraId="2C69F4AB" w14:textId="77777777" w:rsidR="00623D2F" w:rsidRPr="00627EEE" w:rsidRDefault="00623D2F" w:rsidP="00D733E1">
            <w:pPr>
              <w:tabs>
                <w:tab w:val="left" w:pos="1835"/>
              </w:tabs>
              <w:autoSpaceDE w:val="0"/>
              <w:autoSpaceDN w:val="0"/>
              <w:adjustRightInd w:val="0"/>
              <w:spacing w:before="120" w:after="120" w:line="240" w:lineRule="auto"/>
              <w:jc w:val="both"/>
              <w:rPr>
                <w:rFonts w:asciiTheme="majorBidi" w:hAnsiTheme="majorBidi" w:cstheme="majorBidi"/>
                <w:color w:val="000000"/>
                <w:sz w:val="20"/>
                <w:szCs w:val="20"/>
              </w:rPr>
            </w:pPr>
            <w:r w:rsidRPr="00627EEE">
              <w:rPr>
                <w:rFonts w:asciiTheme="majorBidi" w:hAnsiTheme="majorBidi" w:cstheme="majorBidi"/>
                <w:color w:val="000000"/>
                <w:sz w:val="20"/>
                <w:szCs w:val="20"/>
              </w:rPr>
              <w:t>Ministerial Resolution No 7</w:t>
            </w:r>
          </w:p>
        </w:tc>
        <w:tc>
          <w:tcPr>
            <w:tcW w:w="459" w:type="pct"/>
            <w:vAlign w:val="center"/>
          </w:tcPr>
          <w:p w14:paraId="77DBFCEA" w14:textId="77777777" w:rsidR="00623D2F" w:rsidRPr="00627EEE" w:rsidRDefault="00623D2F" w:rsidP="00D733E1">
            <w:pPr>
              <w:tabs>
                <w:tab w:val="left" w:pos="612"/>
              </w:tabs>
              <w:autoSpaceDE w:val="0"/>
              <w:autoSpaceDN w:val="0"/>
              <w:adjustRightInd w:val="0"/>
              <w:spacing w:before="120" w:after="120" w:line="240" w:lineRule="auto"/>
              <w:ind w:hanging="92"/>
              <w:jc w:val="center"/>
              <w:rPr>
                <w:rFonts w:asciiTheme="majorBidi" w:hAnsiTheme="majorBidi" w:cstheme="majorBidi"/>
                <w:color w:val="000000"/>
                <w:sz w:val="20"/>
                <w:szCs w:val="20"/>
              </w:rPr>
            </w:pPr>
            <w:r w:rsidRPr="00627EEE">
              <w:rPr>
                <w:rFonts w:asciiTheme="majorBidi" w:hAnsiTheme="majorBidi" w:cstheme="majorBidi"/>
                <w:color w:val="000000"/>
                <w:sz w:val="20"/>
                <w:szCs w:val="20"/>
              </w:rPr>
              <w:t>11991</w:t>
            </w:r>
          </w:p>
        </w:tc>
        <w:tc>
          <w:tcPr>
            <w:tcW w:w="3322" w:type="pct"/>
          </w:tcPr>
          <w:p w14:paraId="4D829112" w14:textId="77777777" w:rsidR="00623D2F" w:rsidRPr="00627EEE" w:rsidRDefault="00623D2F" w:rsidP="00D733E1">
            <w:pPr>
              <w:pStyle w:val="ListParagraph"/>
              <w:numPr>
                <w:ilvl w:val="0"/>
                <w:numId w:val="5"/>
              </w:numPr>
              <w:autoSpaceDE w:val="0"/>
              <w:autoSpaceDN w:val="0"/>
              <w:adjustRightInd w:val="0"/>
              <w:spacing w:before="120" w:after="120" w:line="240" w:lineRule="auto"/>
              <w:ind w:left="79" w:hanging="142"/>
              <w:jc w:val="both"/>
              <w:rPr>
                <w:rFonts w:asciiTheme="majorBidi" w:hAnsiTheme="majorBidi" w:cstheme="majorBidi"/>
                <w:color w:val="000000"/>
                <w:sz w:val="20"/>
                <w:szCs w:val="20"/>
              </w:rPr>
            </w:pPr>
            <w:r w:rsidRPr="00627EEE">
              <w:rPr>
                <w:rFonts w:asciiTheme="majorBidi" w:hAnsiTheme="majorBidi" w:cstheme="majorBidi"/>
                <w:color w:val="000000"/>
                <w:sz w:val="20"/>
                <w:szCs w:val="20"/>
              </w:rPr>
              <w:t>Formation of permanent Ministerial Advisory Committee (MAC).</w:t>
            </w:r>
          </w:p>
          <w:p w14:paraId="25044751" w14:textId="77777777" w:rsidR="00623D2F" w:rsidRPr="00627EEE" w:rsidRDefault="00623D2F" w:rsidP="00D733E1">
            <w:pPr>
              <w:pStyle w:val="ListParagraph"/>
              <w:numPr>
                <w:ilvl w:val="0"/>
                <w:numId w:val="5"/>
              </w:numPr>
              <w:autoSpaceDE w:val="0"/>
              <w:autoSpaceDN w:val="0"/>
              <w:adjustRightInd w:val="0"/>
              <w:spacing w:before="120" w:after="120" w:line="240" w:lineRule="auto"/>
              <w:ind w:left="79" w:hanging="142"/>
              <w:jc w:val="both"/>
              <w:rPr>
                <w:rFonts w:asciiTheme="majorBidi" w:hAnsiTheme="majorBidi" w:cstheme="majorBidi"/>
                <w:color w:val="000000"/>
                <w:sz w:val="20"/>
                <w:szCs w:val="20"/>
              </w:rPr>
            </w:pPr>
            <w:r w:rsidRPr="00627EEE">
              <w:rPr>
                <w:rFonts w:asciiTheme="majorBidi" w:hAnsiTheme="majorBidi" w:cstheme="majorBidi"/>
                <w:color w:val="000000"/>
                <w:sz w:val="20"/>
                <w:szCs w:val="20"/>
              </w:rPr>
              <w:t>Defining the scope and responsibilities of MAC.</w:t>
            </w:r>
          </w:p>
        </w:tc>
      </w:tr>
      <w:tr w:rsidR="00623D2F" w:rsidRPr="00627EEE" w14:paraId="40540F73" w14:textId="77777777" w:rsidTr="007A665E">
        <w:trPr>
          <w:jc w:val="center"/>
        </w:trPr>
        <w:tc>
          <w:tcPr>
            <w:tcW w:w="1219" w:type="pct"/>
            <w:vAlign w:val="center"/>
          </w:tcPr>
          <w:p w14:paraId="580A26B2" w14:textId="77777777" w:rsidR="00623D2F" w:rsidRPr="00627EEE" w:rsidRDefault="00623D2F" w:rsidP="00D733E1">
            <w:pPr>
              <w:tabs>
                <w:tab w:val="left" w:pos="1835"/>
              </w:tabs>
              <w:autoSpaceDE w:val="0"/>
              <w:autoSpaceDN w:val="0"/>
              <w:adjustRightInd w:val="0"/>
              <w:spacing w:before="120" w:after="120" w:line="240" w:lineRule="auto"/>
              <w:jc w:val="both"/>
              <w:rPr>
                <w:rFonts w:asciiTheme="majorBidi" w:hAnsiTheme="majorBidi" w:cstheme="majorBidi"/>
                <w:color w:val="000000"/>
                <w:sz w:val="20"/>
                <w:szCs w:val="20"/>
              </w:rPr>
            </w:pPr>
            <w:r w:rsidRPr="00627EEE">
              <w:rPr>
                <w:rFonts w:asciiTheme="majorBidi" w:hAnsiTheme="majorBidi" w:cstheme="majorBidi"/>
                <w:color w:val="000000"/>
                <w:sz w:val="20"/>
                <w:szCs w:val="20"/>
              </w:rPr>
              <w:t>Ministerial Resolution No 624/2</w:t>
            </w:r>
          </w:p>
        </w:tc>
        <w:tc>
          <w:tcPr>
            <w:tcW w:w="459" w:type="pct"/>
            <w:vAlign w:val="center"/>
          </w:tcPr>
          <w:p w14:paraId="187B6836" w14:textId="77777777" w:rsidR="00623D2F" w:rsidRPr="00627EEE" w:rsidRDefault="00623D2F" w:rsidP="00D733E1">
            <w:pPr>
              <w:tabs>
                <w:tab w:val="left" w:pos="612"/>
              </w:tabs>
              <w:autoSpaceDE w:val="0"/>
              <w:autoSpaceDN w:val="0"/>
              <w:adjustRightInd w:val="0"/>
              <w:spacing w:before="120" w:after="120" w:line="240" w:lineRule="auto"/>
              <w:ind w:hanging="92"/>
              <w:jc w:val="center"/>
              <w:rPr>
                <w:rFonts w:asciiTheme="majorBidi" w:hAnsiTheme="majorBidi" w:cstheme="majorBidi"/>
                <w:color w:val="000000"/>
                <w:sz w:val="20"/>
                <w:szCs w:val="20"/>
              </w:rPr>
            </w:pPr>
            <w:r w:rsidRPr="00627EEE">
              <w:rPr>
                <w:rFonts w:asciiTheme="majorBidi" w:hAnsiTheme="majorBidi" w:cstheme="majorBidi"/>
                <w:color w:val="000000"/>
                <w:sz w:val="20"/>
                <w:szCs w:val="20"/>
              </w:rPr>
              <w:t>11991</w:t>
            </w:r>
          </w:p>
        </w:tc>
        <w:tc>
          <w:tcPr>
            <w:tcW w:w="3322" w:type="pct"/>
          </w:tcPr>
          <w:p w14:paraId="5159A886" w14:textId="77777777" w:rsidR="00623D2F" w:rsidRPr="00627EEE" w:rsidRDefault="00623D2F" w:rsidP="00D733E1">
            <w:pPr>
              <w:pStyle w:val="ListParagraph"/>
              <w:numPr>
                <w:ilvl w:val="0"/>
                <w:numId w:val="5"/>
              </w:numPr>
              <w:autoSpaceDE w:val="0"/>
              <w:autoSpaceDN w:val="0"/>
              <w:adjustRightInd w:val="0"/>
              <w:spacing w:before="120" w:after="120" w:line="240" w:lineRule="auto"/>
              <w:ind w:left="79" w:hanging="142"/>
              <w:jc w:val="both"/>
              <w:rPr>
                <w:rFonts w:asciiTheme="majorBidi" w:hAnsiTheme="majorBidi" w:cstheme="majorBidi"/>
                <w:color w:val="000000"/>
                <w:sz w:val="20"/>
                <w:szCs w:val="20"/>
              </w:rPr>
            </w:pPr>
            <w:r w:rsidRPr="00627EEE">
              <w:rPr>
                <w:rFonts w:asciiTheme="majorBidi" w:hAnsiTheme="majorBidi" w:cstheme="majorBidi"/>
                <w:color w:val="000000"/>
                <w:sz w:val="20"/>
                <w:szCs w:val="20"/>
              </w:rPr>
              <w:t>Issue regulation for evaluation and examination.</w:t>
            </w:r>
          </w:p>
          <w:p w14:paraId="77A2EC66" w14:textId="77777777" w:rsidR="00623D2F" w:rsidRPr="00627EEE" w:rsidRDefault="00623D2F" w:rsidP="00D733E1">
            <w:pPr>
              <w:pStyle w:val="ListParagraph"/>
              <w:numPr>
                <w:ilvl w:val="0"/>
                <w:numId w:val="5"/>
              </w:numPr>
              <w:autoSpaceDE w:val="0"/>
              <w:autoSpaceDN w:val="0"/>
              <w:adjustRightInd w:val="0"/>
              <w:spacing w:before="120" w:after="120" w:line="240" w:lineRule="auto"/>
              <w:ind w:left="79" w:hanging="142"/>
              <w:jc w:val="both"/>
              <w:rPr>
                <w:rFonts w:asciiTheme="majorBidi" w:hAnsiTheme="majorBidi" w:cstheme="majorBidi"/>
                <w:color w:val="000000"/>
                <w:sz w:val="20"/>
                <w:szCs w:val="20"/>
              </w:rPr>
            </w:pPr>
            <w:r w:rsidRPr="00627EEE">
              <w:rPr>
                <w:rFonts w:asciiTheme="majorBidi" w:hAnsiTheme="majorBidi" w:cstheme="majorBidi"/>
                <w:color w:val="000000"/>
                <w:sz w:val="20"/>
                <w:szCs w:val="20"/>
              </w:rPr>
              <w:t>Establishing two-term school year.</w:t>
            </w:r>
          </w:p>
        </w:tc>
      </w:tr>
      <w:tr w:rsidR="00623D2F" w:rsidRPr="00627EEE" w14:paraId="750EA1B5" w14:textId="77777777" w:rsidTr="007A665E">
        <w:trPr>
          <w:trHeight w:val="776"/>
          <w:jc w:val="center"/>
        </w:trPr>
        <w:tc>
          <w:tcPr>
            <w:tcW w:w="1219" w:type="pct"/>
            <w:vAlign w:val="center"/>
          </w:tcPr>
          <w:p w14:paraId="73E17522" w14:textId="77777777" w:rsidR="00623D2F" w:rsidRPr="00627EEE" w:rsidRDefault="00623D2F" w:rsidP="00D733E1">
            <w:pPr>
              <w:tabs>
                <w:tab w:val="left" w:pos="1835"/>
              </w:tabs>
              <w:autoSpaceDE w:val="0"/>
              <w:autoSpaceDN w:val="0"/>
              <w:adjustRightInd w:val="0"/>
              <w:spacing w:before="120" w:after="120" w:line="240" w:lineRule="auto"/>
              <w:jc w:val="both"/>
              <w:rPr>
                <w:rFonts w:asciiTheme="majorBidi" w:hAnsiTheme="majorBidi" w:cstheme="majorBidi"/>
                <w:color w:val="000000"/>
                <w:sz w:val="20"/>
                <w:szCs w:val="20"/>
              </w:rPr>
            </w:pPr>
            <w:r w:rsidRPr="00627EEE">
              <w:rPr>
                <w:rFonts w:asciiTheme="majorBidi" w:hAnsiTheme="majorBidi" w:cstheme="majorBidi"/>
                <w:color w:val="000000"/>
                <w:sz w:val="20"/>
                <w:szCs w:val="20"/>
              </w:rPr>
              <w:t>Ministerial Resolution No 20/2</w:t>
            </w:r>
          </w:p>
        </w:tc>
        <w:tc>
          <w:tcPr>
            <w:tcW w:w="459" w:type="pct"/>
            <w:vAlign w:val="center"/>
          </w:tcPr>
          <w:p w14:paraId="2B5788B2" w14:textId="77777777" w:rsidR="00623D2F" w:rsidRPr="00627EEE" w:rsidRDefault="00623D2F" w:rsidP="00D733E1">
            <w:pPr>
              <w:tabs>
                <w:tab w:val="left" w:pos="612"/>
              </w:tabs>
              <w:autoSpaceDE w:val="0"/>
              <w:autoSpaceDN w:val="0"/>
              <w:adjustRightInd w:val="0"/>
              <w:spacing w:before="120" w:after="120" w:line="240" w:lineRule="auto"/>
              <w:ind w:hanging="92"/>
              <w:jc w:val="center"/>
              <w:rPr>
                <w:rFonts w:asciiTheme="majorBidi" w:hAnsiTheme="majorBidi" w:cstheme="majorBidi"/>
                <w:color w:val="000000"/>
                <w:sz w:val="20"/>
                <w:szCs w:val="20"/>
              </w:rPr>
            </w:pPr>
            <w:r w:rsidRPr="00627EEE">
              <w:rPr>
                <w:rFonts w:asciiTheme="majorBidi" w:hAnsiTheme="majorBidi" w:cstheme="majorBidi"/>
                <w:color w:val="000000"/>
                <w:sz w:val="20"/>
                <w:szCs w:val="20"/>
              </w:rPr>
              <w:t>11996</w:t>
            </w:r>
          </w:p>
        </w:tc>
        <w:tc>
          <w:tcPr>
            <w:tcW w:w="3322" w:type="pct"/>
            <w:vAlign w:val="center"/>
          </w:tcPr>
          <w:p w14:paraId="5823EB81" w14:textId="77777777" w:rsidR="00623D2F" w:rsidRPr="00627EEE" w:rsidRDefault="00623D2F" w:rsidP="00D733E1">
            <w:pPr>
              <w:pStyle w:val="ListParagraph"/>
              <w:numPr>
                <w:ilvl w:val="0"/>
                <w:numId w:val="5"/>
              </w:numPr>
              <w:autoSpaceDE w:val="0"/>
              <w:autoSpaceDN w:val="0"/>
              <w:adjustRightInd w:val="0"/>
              <w:spacing w:before="120" w:after="120" w:line="240" w:lineRule="auto"/>
              <w:ind w:left="79" w:hanging="142"/>
              <w:jc w:val="both"/>
              <w:rPr>
                <w:rFonts w:asciiTheme="majorBidi" w:hAnsiTheme="majorBidi" w:cstheme="majorBidi"/>
                <w:color w:val="000000"/>
                <w:sz w:val="20"/>
                <w:szCs w:val="20"/>
              </w:rPr>
            </w:pPr>
            <w:r w:rsidRPr="00627EEE">
              <w:rPr>
                <w:rFonts w:asciiTheme="majorBidi" w:hAnsiTheme="majorBidi" w:cstheme="majorBidi"/>
                <w:color w:val="000000"/>
                <w:sz w:val="20"/>
                <w:szCs w:val="20"/>
              </w:rPr>
              <w:t>Establishing the technical education.</w:t>
            </w:r>
          </w:p>
        </w:tc>
      </w:tr>
    </w:tbl>
    <w:p w14:paraId="1B9C65B6" w14:textId="77777777" w:rsidR="00266B5E" w:rsidRPr="00627EEE" w:rsidRDefault="00266B5E" w:rsidP="00BA1CA8">
      <w:pPr>
        <w:autoSpaceDE w:val="0"/>
        <w:autoSpaceDN w:val="0"/>
        <w:adjustRightInd w:val="0"/>
        <w:spacing w:after="0" w:line="480" w:lineRule="auto"/>
        <w:ind w:firstLine="720"/>
        <w:jc w:val="both"/>
        <w:rPr>
          <w:rFonts w:ascii="Times New Roman" w:hAnsi="Times New Roman" w:cs="Times New Roman"/>
          <w:color w:val="000000"/>
          <w:sz w:val="24"/>
          <w:szCs w:val="24"/>
        </w:rPr>
      </w:pPr>
    </w:p>
    <w:p w14:paraId="7D34504D" w14:textId="21CB4965" w:rsidR="00623D2F" w:rsidRPr="00627EEE" w:rsidRDefault="00623D2F" w:rsidP="00BA1CA8">
      <w:pPr>
        <w:autoSpaceDE w:val="0"/>
        <w:autoSpaceDN w:val="0"/>
        <w:adjustRightInd w:val="0"/>
        <w:spacing w:after="0" w:line="480" w:lineRule="auto"/>
        <w:ind w:firstLine="720"/>
        <w:jc w:val="both"/>
        <w:rPr>
          <w:rFonts w:ascii="Times New Roman" w:hAnsi="Times New Roman" w:cs="Times New Roman"/>
          <w:color w:val="000000"/>
          <w:sz w:val="24"/>
          <w:szCs w:val="24"/>
        </w:rPr>
      </w:pPr>
      <w:r w:rsidRPr="00627EEE">
        <w:rPr>
          <w:rFonts w:ascii="Times New Roman" w:hAnsi="Times New Roman" w:cs="Times New Roman"/>
          <w:color w:val="000000"/>
          <w:sz w:val="24"/>
          <w:szCs w:val="24"/>
        </w:rPr>
        <w:t>Table 2.2 shows the most important agencies and institutions that are related to the implementation, monitoring, and managing the affairs of the smart learning in UAE.</w:t>
      </w:r>
    </w:p>
    <w:p w14:paraId="0ECB5DCB" w14:textId="77777777" w:rsidR="00D733E1" w:rsidRPr="00CB5CAB" w:rsidRDefault="00D733E1" w:rsidP="00BA1CA8">
      <w:pPr>
        <w:autoSpaceDE w:val="0"/>
        <w:autoSpaceDN w:val="0"/>
        <w:adjustRightInd w:val="0"/>
        <w:spacing w:after="0" w:line="480" w:lineRule="auto"/>
        <w:ind w:firstLine="720"/>
        <w:jc w:val="both"/>
        <w:rPr>
          <w:rFonts w:ascii="Times New Roman" w:hAnsi="Times New Roman" w:cs="Times New Roman"/>
          <w:b/>
          <w:color w:val="000000"/>
          <w:sz w:val="24"/>
          <w:szCs w:val="24"/>
        </w:rPr>
      </w:pPr>
    </w:p>
    <w:p w14:paraId="5AF99DEC" w14:textId="36DA4298" w:rsidR="00623D2F" w:rsidRPr="00CB5CAB" w:rsidRDefault="00CB5CAB" w:rsidP="00CB5CAB">
      <w:pPr>
        <w:autoSpaceDE w:val="0"/>
        <w:autoSpaceDN w:val="0"/>
        <w:adjustRightInd w:val="0"/>
        <w:spacing w:after="0" w:line="480" w:lineRule="auto"/>
        <w:jc w:val="both"/>
        <w:rPr>
          <w:rFonts w:ascii="Times New Roman" w:hAnsi="Times New Roman" w:cs="Times New Roman"/>
          <w:b/>
          <w:color w:val="000000"/>
          <w:sz w:val="24"/>
          <w:szCs w:val="24"/>
        </w:rPr>
      </w:pPr>
      <w:r>
        <w:rPr>
          <w:rFonts w:ascii="Times New Roman" w:hAnsi="Times New Roman" w:cs="Times New Roman"/>
          <w:b/>
          <w:color w:val="000000"/>
          <w:sz w:val="24"/>
          <w:szCs w:val="24"/>
        </w:rPr>
        <w:t>Table 2.2 Chronicle of A</w:t>
      </w:r>
      <w:r w:rsidR="00623D2F" w:rsidRPr="00CB5CAB">
        <w:rPr>
          <w:rFonts w:ascii="Times New Roman" w:hAnsi="Times New Roman" w:cs="Times New Roman"/>
          <w:b/>
          <w:color w:val="000000"/>
          <w:sz w:val="24"/>
          <w:szCs w:val="24"/>
        </w:rPr>
        <w:t>dministrati</w:t>
      </w:r>
      <w:r>
        <w:rPr>
          <w:rFonts w:ascii="Times New Roman" w:hAnsi="Times New Roman" w:cs="Times New Roman"/>
          <w:b/>
          <w:color w:val="000000"/>
          <w:sz w:val="24"/>
          <w:szCs w:val="24"/>
        </w:rPr>
        <w:t>on and Management of the UAE E</w:t>
      </w:r>
      <w:r w:rsidR="00623D2F" w:rsidRPr="00CB5CAB">
        <w:rPr>
          <w:rFonts w:ascii="Times New Roman" w:hAnsi="Times New Roman" w:cs="Times New Roman"/>
          <w:b/>
          <w:color w:val="000000"/>
          <w:sz w:val="24"/>
          <w:szCs w:val="24"/>
        </w:rPr>
        <w:t>ducation</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05"/>
        <w:gridCol w:w="620"/>
        <w:gridCol w:w="5200"/>
      </w:tblGrid>
      <w:tr w:rsidR="00623D2F" w:rsidRPr="00627EEE" w14:paraId="35F9A92A" w14:textId="77777777" w:rsidTr="00F60D1A">
        <w:trPr>
          <w:jc w:val="center"/>
        </w:trPr>
        <w:tc>
          <w:tcPr>
            <w:tcW w:w="812" w:type="pct"/>
            <w:shd w:val="clear" w:color="auto" w:fill="D9D9D9" w:themeFill="background1" w:themeFillShade="D9"/>
            <w:vAlign w:val="center"/>
          </w:tcPr>
          <w:p w14:paraId="352C3BA1" w14:textId="77777777" w:rsidR="00623D2F" w:rsidRPr="00627EEE" w:rsidRDefault="00623D2F" w:rsidP="00D733E1">
            <w:pPr>
              <w:autoSpaceDE w:val="0"/>
              <w:autoSpaceDN w:val="0"/>
              <w:adjustRightInd w:val="0"/>
              <w:spacing w:before="120" w:after="120" w:line="240" w:lineRule="auto"/>
              <w:jc w:val="center"/>
              <w:rPr>
                <w:rFonts w:ascii="Times New Roman" w:hAnsi="Times New Roman" w:cs="Times New Roman"/>
                <w:b/>
                <w:bCs/>
                <w:color w:val="000000"/>
                <w:sz w:val="20"/>
                <w:szCs w:val="20"/>
              </w:rPr>
            </w:pPr>
            <w:r w:rsidRPr="00627EEE">
              <w:rPr>
                <w:rFonts w:ascii="Times New Roman" w:hAnsi="Times New Roman" w:cs="Times New Roman"/>
                <w:b/>
                <w:bCs/>
                <w:color w:val="000000"/>
                <w:sz w:val="20"/>
                <w:szCs w:val="20"/>
              </w:rPr>
              <w:t>Administration/Management</w:t>
            </w:r>
          </w:p>
        </w:tc>
        <w:tc>
          <w:tcPr>
            <w:tcW w:w="531" w:type="pct"/>
            <w:shd w:val="clear" w:color="auto" w:fill="D9D9D9" w:themeFill="background1" w:themeFillShade="D9"/>
            <w:vAlign w:val="center"/>
          </w:tcPr>
          <w:p w14:paraId="7CF8619B" w14:textId="77777777" w:rsidR="00623D2F" w:rsidRPr="00627EEE" w:rsidRDefault="00623D2F" w:rsidP="00D733E1">
            <w:pPr>
              <w:autoSpaceDE w:val="0"/>
              <w:autoSpaceDN w:val="0"/>
              <w:adjustRightInd w:val="0"/>
              <w:spacing w:before="120" w:after="120" w:line="240" w:lineRule="auto"/>
              <w:ind w:hanging="18"/>
              <w:jc w:val="center"/>
              <w:rPr>
                <w:rFonts w:ascii="Times New Roman" w:hAnsi="Times New Roman" w:cs="Times New Roman"/>
                <w:b/>
                <w:bCs/>
                <w:color w:val="000000"/>
                <w:sz w:val="20"/>
                <w:szCs w:val="20"/>
              </w:rPr>
            </w:pPr>
            <w:r w:rsidRPr="00627EEE">
              <w:rPr>
                <w:rFonts w:ascii="Times New Roman" w:hAnsi="Times New Roman" w:cs="Times New Roman"/>
                <w:b/>
                <w:bCs/>
                <w:color w:val="000000"/>
                <w:sz w:val="20"/>
                <w:szCs w:val="20"/>
              </w:rPr>
              <w:t>Year</w:t>
            </w:r>
          </w:p>
        </w:tc>
        <w:tc>
          <w:tcPr>
            <w:tcW w:w="3657" w:type="pct"/>
            <w:shd w:val="clear" w:color="auto" w:fill="D9D9D9" w:themeFill="background1" w:themeFillShade="D9"/>
            <w:vAlign w:val="center"/>
          </w:tcPr>
          <w:p w14:paraId="5FC57A82" w14:textId="77777777" w:rsidR="00623D2F" w:rsidRPr="00627EEE" w:rsidRDefault="00623D2F" w:rsidP="00D733E1">
            <w:pPr>
              <w:autoSpaceDE w:val="0"/>
              <w:autoSpaceDN w:val="0"/>
              <w:adjustRightInd w:val="0"/>
              <w:spacing w:before="120" w:after="120" w:line="240" w:lineRule="auto"/>
              <w:ind w:firstLine="432"/>
              <w:jc w:val="center"/>
              <w:rPr>
                <w:rFonts w:ascii="Times New Roman" w:hAnsi="Times New Roman" w:cs="Times New Roman"/>
                <w:b/>
                <w:bCs/>
                <w:color w:val="000000"/>
                <w:sz w:val="20"/>
                <w:szCs w:val="20"/>
              </w:rPr>
            </w:pPr>
            <w:r w:rsidRPr="00627EEE">
              <w:rPr>
                <w:rFonts w:ascii="Times New Roman" w:hAnsi="Times New Roman" w:cs="Times New Roman"/>
                <w:b/>
                <w:bCs/>
                <w:color w:val="000000"/>
                <w:sz w:val="20"/>
                <w:szCs w:val="20"/>
              </w:rPr>
              <w:t>Responsibilities</w:t>
            </w:r>
          </w:p>
        </w:tc>
      </w:tr>
      <w:tr w:rsidR="00623D2F" w:rsidRPr="00627EEE" w14:paraId="170C2D3C" w14:textId="77777777" w:rsidTr="000D47BE">
        <w:trPr>
          <w:trHeight w:val="864"/>
          <w:jc w:val="center"/>
        </w:trPr>
        <w:tc>
          <w:tcPr>
            <w:tcW w:w="812" w:type="pct"/>
            <w:vAlign w:val="center"/>
          </w:tcPr>
          <w:p w14:paraId="45DB853A" w14:textId="77777777" w:rsidR="00623D2F" w:rsidRPr="00627EEE" w:rsidRDefault="00623D2F" w:rsidP="00D733E1">
            <w:pPr>
              <w:autoSpaceDE w:val="0"/>
              <w:autoSpaceDN w:val="0"/>
              <w:adjustRightInd w:val="0"/>
              <w:spacing w:before="120" w:after="120" w:line="240" w:lineRule="auto"/>
              <w:jc w:val="both"/>
              <w:rPr>
                <w:rFonts w:ascii="Times New Roman" w:hAnsi="Times New Roman" w:cs="Times New Roman"/>
                <w:color w:val="000000"/>
                <w:sz w:val="20"/>
                <w:szCs w:val="20"/>
              </w:rPr>
            </w:pPr>
            <w:r w:rsidRPr="00627EEE">
              <w:rPr>
                <w:rFonts w:ascii="Times New Roman" w:hAnsi="Times New Roman" w:cs="Times New Roman"/>
                <w:color w:val="000000"/>
                <w:sz w:val="20"/>
                <w:szCs w:val="20"/>
              </w:rPr>
              <w:t>Ministry of Education (MOE)</w:t>
            </w:r>
          </w:p>
        </w:tc>
        <w:tc>
          <w:tcPr>
            <w:tcW w:w="531" w:type="pct"/>
            <w:vAlign w:val="center"/>
          </w:tcPr>
          <w:p w14:paraId="1192DB2A" w14:textId="77777777" w:rsidR="00623D2F" w:rsidRPr="00627EEE" w:rsidRDefault="00623D2F" w:rsidP="00D733E1">
            <w:pPr>
              <w:autoSpaceDE w:val="0"/>
              <w:autoSpaceDN w:val="0"/>
              <w:adjustRightInd w:val="0"/>
              <w:spacing w:before="120" w:after="120" w:line="240" w:lineRule="auto"/>
              <w:ind w:hanging="18"/>
              <w:jc w:val="both"/>
              <w:rPr>
                <w:rFonts w:ascii="Times New Roman" w:hAnsi="Times New Roman" w:cs="Times New Roman"/>
                <w:color w:val="000000"/>
                <w:sz w:val="20"/>
                <w:szCs w:val="20"/>
              </w:rPr>
            </w:pPr>
            <w:r w:rsidRPr="00627EEE">
              <w:rPr>
                <w:rFonts w:ascii="Times New Roman" w:hAnsi="Times New Roman" w:cs="Times New Roman"/>
                <w:color w:val="000000"/>
                <w:sz w:val="20"/>
                <w:szCs w:val="20"/>
              </w:rPr>
              <w:t>1976</w:t>
            </w:r>
          </w:p>
        </w:tc>
        <w:tc>
          <w:tcPr>
            <w:tcW w:w="3657" w:type="pct"/>
          </w:tcPr>
          <w:p w14:paraId="49EE8C9C" w14:textId="77777777" w:rsidR="00623D2F" w:rsidRPr="00627EEE" w:rsidRDefault="00623D2F" w:rsidP="00D733E1">
            <w:pPr>
              <w:pStyle w:val="ListParagraph"/>
              <w:numPr>
                <w:ilvl w:val="0"/>
                <w:numId w:val="5"/>
              </w:numPr>
              <w:autoSpaceDE w:val="0"/>
              <w:autoSpaceDN w:val="0"/>
              <w:adjustRightInd w:val="0"/>
              <w:spacing w:before="120" w:after="120" w:line="240" w:lineRule="auto"/>
              <w:ind w:left="79" w:hanging="142"/>
              <w:jc w:val="both"/>
              <w:rPr>
                <w:rFonts w:asciiTheme="majorBidi" w:hAnsiTheme="majorBidi" w:cstheme="majorBidi"/>
                <w:color w:val="000000"/>
                <w:sz w:val="20"/>
                <w:szCs w:val="20"/>
              </w:rPr>
            </w:pPr>
            <w:r w:rsidRPr="00627EEE">
              <w:rPr>
                <w:rFonts w:asciiTheme="majorBidi" w:hAnsiTheme="majorBidi" w:cstheme="majorBidi"/>
                <w:color w:val="000000"/>
                <w:sz w:val="20"/>
                <w:szCs w:val="20"/>
              </w:rPr>
              <w:t>Responsible for primary, middle, and secondary education.</w:t>
            </w:r>
          </w:p>
          <w:p w14:paraId="5F9518E8" w14:textId="77777777" w:rsidR="00623D2F" w:rsidRPr="00627EEE" w:rsidRDefault="00623D2F" w:rsidP="00D733E1">
            <w:pPr>
              <w:pStyle w:val="ListParagraph"/>
              <w:numPr>
                <w:ilvl w:val="0"/>
                <w:numId w:val="5"/>
              </w:numPr>
              <w:autoSpaceDE w:val="0"/>
              <w:autoSpaceDN w:val="0"/>
              <w:adjustRightInd w:val="0"/>
              <w:spacing w:before="120" w:after="120" w:line="240" w:lineRule="auto"/>
              <w:ind w:left="79" w:hanging="142"/>
              <w:jc w:val="both"/>
              <w:rPr>
                <w:rFonts w:asciiTheme="majorBidi" w:hAnsiTheme="majorBidi" w:cstheme="majorBidi"/>
                <w:color w:val="000000"/>
                <w:sz w:val="20"/>
                <w:szCs w:val="20"/>
              </w:rPr>
            </w:pPr>
            <w:r w:rsidRPr="00627EEE">
              <w:rPr>
                <w:rFonts w:asciiTheme="majorBidi" w:hAnsiTheme="majorBidi" w:cstheme="majorBidi"/>
                <w:color w:val="000000"/>
                <w:sz w:val="20"/>
                <w:szCs w:val="20"/>
              </w:rPr>
              <w:t>Eradicates illiteracy.</w:t>
            </w:r>
          </w:p>
          <w:p w14:paraId="75E96D1F" w14:textId="77777777" w:rsidR="00623D2F" w:rsidRPr="00627EEE" w:rsidRDefault="00623D2F" w:rsidP="00D733E1">
            <w:pPr>
              <w:pStyle w:val="ListParagraph"/>
              <w:numPr>
                <w:ilvl w:val="0"/>
                <w:numId w:val="5"/>
              </w:numPr>
              <w:autoSpaceDE w:val="0"/>
              <w:autoSpaceDN w:val="0"/>
              <w:adjustRightInd w:val="0"/>
              <w:spacing w:before="120" w:after="120" w:line="240" w:lineRule="auto"/>
              <w:ind w:left="79" w:hanging="142"/>
              <w:jc w:val="both"/>
              <w:rPr>
                <w:rFonts w:asciiTheme="majorBidi" w:hAnsiTheme="majorBidi" w:cstheme="majorBidi"/>
                <w:color w:val="000000"/>
                <w:sz w:val="20"/>
                <w:szCs w:val="20"/>
              </w:rPr>
            </w:pPr>
            <w:r w:rsidRPr="00627EEE">
              <w:rPr>
                <w:rFonts w:asciiTheme="majorBidi" w:hAnsiTheme="majorBidi" w:cstheme="majorBidi"/>
                <w:color w:val="000000"/>
                <w:sz w:val="20"/>
                <w:szCs w:val="20"/>
              </w:rPr>
              <w:t xml:space="preserve">Oversees all Emirates-based educational councils and authorities. </w:t>
            </w:r>
          </w:p>
        </w:tc>
      </w:tr>
      <w:tr w:rsidR="00623D2F" w:rsidRPr="00627EEE" w14:paraId="5833E80F" w14:textId="77777777" w:rsidTr="000D47BE">
        <w:trPr>
          <w:trHeight w:val="864"/>
          <w:jc w:val="center"/>
        </w:trPr>
        <w:tc>
          <w:tcPr>
            <w:tcW w:w="812" w:type="pct"/>
            <w:vAlign w:val="center"/>
          </w:tcPr>
          <w:p w14:paraId="49300AB9" w14:textId="77777777" w:rsidR="00623D2F" w:rsidRPr="00627EEE" w:rsidRDefault="00623D2F" w:rsidP="00D733E1">
            <w:pPr>
              <w:autoSpaceDE w:val="0"/>
              <w:autoSpaceDN w:val="0"/>
              <w:adjustRightInd w:val="0"/>
              <w:spacing w:before="120" w:after="120" w:line="240" w:lineRule="auto"/>
              <w:jc w:val="both"/>
              <w:rPr>
                <w:rFonts w:ascii="Times New Roman" w:hAnsi="Times New Roman" w:cs="Times New Roman"/>
                <w:color w:val="000000"/>
                <w:sz w:val="20"/>
                <w:szCs w:val="20"/>
              </w:rPr>
            </w:pPr>
            <w:r w:rsidRPr="00627EEE">
              <w:rPr>
                <w:rFonts w:ascii="Times New Roman" w:hAnsi="Times New Roman" w:cs="Times New Roman"/>
                <w:color w:val="000000"/>
                <w:sz w:val="20"/>
                <w:szCs w:val="20"/>
              </w:rPr>
              <w:t>The Commission of Academic Accreditation (CAA)</w:t>
            </w:r>
          </w:p>
        </w:tc>
        <w:tc>
          <w:tcPr>
            <w:tcW w:w="531" w:type="pct"/>
            <w:vAlign w:val="center"/>
          </w:tcPr>
          <w:p w14:paraId="53183053" w14:textId="77777777" w:rsidR="00623D2F" w:rsidRPr="00627EEE" w:rsidRDefault="00623D2F" w:rsidP="00D733E1">
            <w:pPr>
              <w:autoSpaceDE w:val="0"/>
              <w:autoSpaceDN w:val="0"/>
              <w:adjustRightInd w:val="0"/>
              <w:spacing w:before="120" w:after="120" w:line="240" w:lineRule="auto"/>
              <w:ind w:hanging="18"/>
              <w:jc w:val="both"/>
              <w:rPr>
                <w:rFonts w:ascii="Times New Roman" w:hAnsi="Times New Roman" w:cs="Times New Roman"/>
                <w:color w:val="000000"/>
                <w:sz w:val="20"/>
                <w:szCs w:val="20"/>
              </w:rPr>
            </w:pPr>
            <w:r w:rsidRPr="00627EEE">
              <w:rPr>
                <w:rFonts w:ascii="Times New Roman" w:hAnsi="Times New Roman" w:cs="Times New Roman"/>
                <w:color w:val="000000"/>
                <w:sz w:val="20"/>
                <w:szCs w:val="20"/>
              </w:rPr>
              <w:t>---</w:t>
            </w:r>
          </w:p>
        </w:tc>
        <w:tc>
          <w:tcPr>
            <w:tcW w:w="3657" w:type="pct"/>
          </w:tcPr>
          <w:p w14:paraId="6202C72D" w14:textId="77777777" w:rsidR="00623D2F" w:rsidRPr="00627EEE" w:rsidRDefault="00623D2F" w:rsidP="00D733E1">
            <w:pPr>
              <w:pStyle w:val="ListParagraph"/>
              <w:numPr>
                <w:ilvl w:val="0"/>
                <w:numId w:val="5"/>
              </w:numPr>
              <w:autoSpaceDE w:val="0"/>
              <w:autoSpaceDN w:val="0"/>
              <w:adjustRightInd w:val="0"/>
              <w:spacing w:before="120" w:after="120" w:line="240" w:lineRule="auto"/>
              <w:ind w:left="79" w:hanging="142"/>
              <w:jc w:val="both"/>
              <w:rPr>
                <w:rFonts w:asciiTheme="majorBidi" w:hAnsiTheme="majorBidi" w:cstheme="majorBidi"/>
                <w:color w:val="000000"/>
                <w:sz w:val="20"/>
                <w:szCs w:val="20"/>
              </w:rPr>
            </w:pPr>
            <w:r w:rsidRPr="00627EEE">
              <w:rPr>
                <w:rFonts w:asciiTheme="majorBidi" w:hAnsiTheme="majorBidi" w:cstheme="majorBidi"/>
                <w:color w:val="000000"/>
                <w:sz w:val="20"/>
                <w:szCs w:val="20"/>
              </w:rPr>
              <w:t>Estimating the quality assurance of all educational institutions under the Ministry of Higher Education.</w:t>
            </w:r>
          </w:p>
          <w:p w14:paraId="1FA00030" w14:textId="77777777" w:rsidR="00623D2F" w:rsidRPr="00627EEE" w:rsidRDefault="00623D2F" w:rsidP="00D733E1">
            <w:pPr>
              <w:pStyle w:val="ListParagraph"/>
              <w:numPr>
                <w:ilvl w:val="0"/>
                <w:numId w:val="5"/>
              </w:numPr>
              <w:autoSpaceDE w:val="0"/>
              <w:autoSpaceDN w:val="0"/>
              <w:adjustRightInd w:val="0"/>
              <w:spacing w:before="120" w:after="120" w:line="240" w:lineRule="auto"/>
              <w:ind w:left="79" w:hanging="142"/>
              <w:jc w:val="both"/>
              <w:rPr>
                <w:rFonts w:asciiTheme="majorBidi" w:hAnsiTheme="majorBidi" w:cstheme="majorBidi"/>
                <w:color w:val="000000"/>
                <w:sz w:val="20"/>
                <w:szCs w:val="20"/>
              </w:rPr>
            </w:pPr>
            <w:r w:rsidRPr="00627EEE">
              <w:rPr>
                <w:rFonts w:asciiTheme="majorBidi" w:hAnsiTheme="majorBidi" w:cstheme="majorBidi"/>
                <w:color w:val="000000"/>
                <w:sz w:val="20"/>
                <w:szCs w:val="20"/>
              </w:rPr>
              <w:t>Issuing license for qualified educational agencies.</w:t>
            </w:r>
          </w:p>
        </w:tc>
      </w:tr>
      <w:tr w:rsidR="00623D2F" w:rsidRPr="00627EEE" w14:paraId="09DC0997" w14:textId="77777777" w:rsidTr="000D47BE">
        <w:trPr>
          <w:trHeight w:val="864"/>
          <w:jc w:val="center"/>
        </w:trPr>
        <w:tc>
          <w:tcPr>
            <w:tcW w:w="812" w:type="pct"/>
            <w:vAlign w:val="center"/>
          </w:tcPr>
          <w:p w14:paraId="5A5A713F" w14:textId="77777777" w:rsidR="00623D2F" w:rsidRPr="00627EEE" w:rsidRDefault="00623D2F" w:rsidP="00D733E1">
            <w:pPr>
              <w:autoSpaceDE w:val="0"/>
              <w:autoSpaceDN w:val="0"/>
              <w:adjustRightInd w:val="0"/>
              <w:spacing w:before="120" w:after="120" w:line="240" w:lineRule="auto"/>
              <w:jc w:val="both"/>
              <w:rPr>
                <w:rFonts w:ascii="Times New Roman" w:hAnsi="Times New Roman" w:cs="Times New Roman"/>
                <w:color w:val="000000"/>
                <w:sz w:val="20"/>
                <w:szCs w:val="20"/>
              </w:rPr>
            </w:pPr>
            <w:r w:rsidRPr="00627EEE">
              <w:rPr>
                <w:rFonts w:ascii="Times New Roman" w:hAnsi="Times New Roman" w:cs="Times New Roman"/>
                <w:color w:val="000000"/>
                <w:sz w:val="20"/>
                <w:szCs w:val="20"/>
              </w:rPr>
              <w:t>The National Admission and Placement Office (NAPO)</w:t>
            </w:r>
          </w:p>
        </w:tc>
        <w:tc>
          <w:tcPr>
            <w:tcW w:w="531" w:type="pct"/>
            <w:vAlign w:val="center"/>
          </w:tcPr>
          <w:p w14:paraId="5AB76A02" w14:textId="77777777" w:rsidR="00623D2F" w:rsidRPr="00627EEE" w:rsidRDefault="00623D2F" w:rsidP="00D733E1">
            <w:pPr>
              <w:autoSpaceDE w:val="0"/>
              <w:autoSpaceDN w:val="0"/>
              <w:adjustRightInd w:val="0"/>
              <w:spacing w:before="120" w:after="120" w:line="240" w:lineRule="auto"/>
              <w:ind w:hanging="18"/>
              <w:jc w:val="both"/>
              <w:rPr>
                <w:rFonts w:ascii="Times New Roman" w:hAnsi="Times New Roman" w:cs="Times New Roman"/>
                <w:color w:val="000000"/>
                <w:sz w:val="20"/>
                <w:szCs w:val="20"/>
              </w:rPr>
            </w:pPr>
            <w:r w:rsidRPr="00627EEE">
              <w:rPr>
                <w:rFonts w:ascii="Times New Roman" w:hAnsi="Times New Roman" w:cs="Times New Roman"/>
                <w:color w:val="000000"/>
                <w:sz w:val="20"/>
                <w:szCs w:val="20"/>
              </w:rPr>
              <w:t>1996</w:t>
            </w:r>
          </w:p>
        </w:tc>
        <w:tc>
          <w:tcPr>
            <w:tcW w:w="3657" w:type="pct"/>
          </w:tcPr>
          <w:p w14:paraId="496AACB0" w14:textId="77777777" w:rsidR="00623D2F" w:rsidRPr="00627EEE" w:rsidRDefault="00623D2F" w:rsidP="00D733E1">
            <w:pPr>
              <w:pStyle w:val="ListParagraph"/>
              <w:numPr>
                <w:ilvl w:val="0"/>
                <w:numId w:val="5"/>
              </w:numPr>
              <w:autoSpaceDE w:val="0"/>
              <w:autoSpaceDN w:val="0"/>
              <w:adjustRightInd w:val="0"/>
              <w:spacing w:before="120" w:after="120" w:line="240" w:lineRule="auto"/>
              <w:ind w:left="79" w:hanging="142"/>
              <w:jc w:val="both"/>
              <w:rPr>
                <w:rFonts w:asciiTheme="majorBidi" w:hAnsiTheme="majorBidi" w:cstheme="majorBidi"/>
                <w:color w:val="000000"/>
                <w:sz w:val="20"/>
                <w:szCs w:val="20"/>
              </w:rPr>
            </w:pPr>
            <w:r w:rsidRPr="00627EEE">
              <w:rPr>
                <w:rFonts w:asciiTheme="majorBidi" w:hAnsiTheme="majorBidi" w:cstheme="majorBidi"/>
                <w:color w:val="000000"/>
                <w:sz w:val="20"/>
                <w:szCs w:val="20"/>
              </w:rPr>
              <w:t xml:space="preserve">Facilitating and improves the flow from secondary education to higher education.  </w:t>
            </w:r>
          </w:p>
          <w:p w14:paraId="1C6FAD3D" w14:textId="77777777" w:rsidR="00623D2F" w:rsidRPr="00627EEE" w:rsidRDefault="00623D2F" w:rsidP="00D733E1">
            <w:pPr>
              <w:pStyle w:val="ListParagraph"/>
              <w:numPr>
                <w:ilvl w:val="0"/>
                <w:numId w:val="5"/>
              </w:numPr>
              <w:autoSpaceDE w:val="0"/>
              <w:autoSpaceDN w:val="0"/>
              <w:adjustRightInd w:val="0"/>
              <w:spacing w:before="120" w:after="120" w:line="240" w:lineRule="auto"/>
              <w:ind w:left="79" w:hanging="142"/>
              <w:jc w:val="both"/>
              <w:rPr>
                <w:rFonts w:asciiTheme="majorBidi" w:hAnsiTheme="majorBidi" w:cstheme="majorBidi"/>
                <w:color w:val="000000"/>
                <w:sz w:val="20"/>
                <w:szCs w:val="20"/>
              </w:rPr>
            </w:pPr>
            <w:r w:rsidRPr="00627EEE">
              <w:rPr>
                <w:rFonts w:asciiTheme="majorBidi" w:hAnsiTheme="majorBidi" w:cstheme="majorBidi"/>
                <w:color w:val="000000"/>
                <w:sz w:val="20"/>
                <w:szCs w:val="20"/>
              </w:rPr>
              <w:t>Preparing the Common Educational Proficiency Assessment (CEPA) test.</w:t>
            </w:r>
          </w:p>
          <w:p w14:paraId="0355B3B6" w14:textId="77777777" w:rsidR="00623D2F" w:rsidRPr="00627EEE" w:rsidRDefault="00623D2F" w:rsidP="00D733E1">
            <w:pPr>
              <w:pStyle w:val="ListParagraph"/>
              <w:numPr>
                <w:ilvl w:val="0"/>
                <w:numId w:val="5"/>
              </w:numPr>
              <w:autoSpaceDE w:val="0"/>
              <w:autoSpaceDN w:val="0"/>
              <w:adjustRightInd w:val="0"/>
              <w:spacing w:before="120" w:after="120" w:line="240" w:lineRule="auto"/>
              <w:ind w:left="79" w:hanging="142"/>
              <w:jc w:val="both"/>
              <w:rPr>
                <w:rFonts w:asciiTheme="majorBidi" w:hAnsiTheme="majorBidi" w:cstheme="majorBidi"/>
                <w:color w:val="000000"/>
                <w:sz w:val="20"/>
                <w:szCs w:val="20"/>
              </w:rPr>
            </w:pPr>
            <w:r w:rsidRPr="00627EEE">
              <w:rPr>
                <w:rFonts w:asciiTheme="majorBidi" w:hAnsiTheme="majorBidi" w:cstheme="majorBidi"/>
                <w:color w:val="000000"/>
                <w:sz w:val="20"/>
                <w:szCs w:val="20"/>
              </w:rPr>
              <w:t>Processing the scholarships for the qualified students.</w:t>
            </w:r>
          </w:p>
        </w:tc>
      </w:tr>
      <w:tr w:rsidR="00623D2F" w:rsidRPr="00627EEE" w14:paraId="037CA9C7" w14:textId="77777777" w:rsidTr="000D47BE">
        <w:trPr>
          <w:trHeight w:val="864"/>
          <w:jc w:val="center"/>
        </w:trPr>
        <w:tc>
          <w:tcPr>
            <w:tcW w:w="812" w:type="pct"/>
            <w:vAlign w:val="center"/>
          </w:tcPr>
          <w:p w14:paraId="5968895F" w14:textId="77777777" w:rsidR="00623D2F" w:rsidRPr="00627EEE" w:rsidRDefault="00623D2F" w:rsidP="00D733E1">
            <w:pPr>
              <w:autoSpaceDE w:val="0"/>
              <w:autoSpaceDN w:val="0"/>
              <w:adjustRightInd w:val="0"/>
              <w:spacing w:before="120" w:after="120" w:line="240" w:lineRule="auto"/>
              <w:jc w:val="both"/>
              <w:rPr>
                <w:rFonts w:ascii="Times New Roman" w:hAnsi="Times New Roman" w:cs="Times New Roman"/>
                <w:color w:val="000000"/>
                <w:sz w:val="20"/>
                <w:szCs w:val="20"/>
              </w:rPr>
            </w:pPr>
            <w:r w:rsidRPr="00627EEE">
              <w:rPr>
                <w:rFonts w:ascii="Times New Roman" w:hAnsi="Times New Roman" w:cs="Times New Roman"/>
                <w:color w:val="000000"/>
                <w:sz w:val="20"/>
                <w:szCs w:val="20"/>
              </w:rPr>
              <w:t>Abu Dhabi Education Council (ADEC)</w:t>
            </w:r>
          </w:p>
        </w:tc>
        <w:tc>
          <w:tcPr>
            <w:tcW w:w="531" w:type="pct"/>
            <w:vAlign w:val="center"/>
          </w:tcPr>
          <w:p w14:paraId="1A6ADF1A" w14:textId="77777777" w:rsidR="00623D2F" w:rsidRPr="00627EEE" w:rsidRDefault="00623D2F" w:rsidP="00D733E1">
            <w:pPr>
              <w:autoSpaceDE w:val="0"/>
              <w:autoSpaceDN w:val="0"/>
              <w:adjustRightInd w:val="0"/>
              <w:spacing w:before="120" w:after="120" w:line="240" w:lineRule="auto"/>
              <w:ind w:hanging="18"/>
              <w:jc w:val="both"/>
              <w:rPr>
                <w:rFonts w:ascii="Times New Roman" w:hAnsi="Times New Roman" w:cs="Times New Roman"/>
                <w:color w:val="000000"/>
                <w:sz w:val="20"/>
                <w:szCs w:val="20"/>
              </w:rPr>
            </w:pPr>
            <w:r w:rsidRPr="00627EEE">
              <w:rPr>
                <w:rFonts w:ascii="Times New Roman" w:hAnsi="Times New Roman" w:cs="Times New Roman"/>
                <w:color w:val="000000"/>
                <w:sz w:val="20"/>
                <w:szCs w:val="20"/>
              </w:rPr>
              <w:t>2005</w:t>
            </w:r>
          </w:p>
        </w:tc>
        <w:tc>
          <w:tcPr>
            <w:tcW w:w="3657" w:type="pct"/>
          </w:tcPr>
          <w:p w14:paraId="10FD96E7" w14:textId="77777777" w:rsidR="00623D2F" w:rsidRPr="00627EEE" w:rsidRDefault="00623D2F" w:rsidP="00D733E1">
            <w:pPr>
              <w:pStyle w:val="ListParagraph"/>
              <w:numPr>
                <w:ilvl w:val="0"/>
                <w:numId w:val="5"/>
              </w:numPr>
              <w:autoSpaceDE w:val="0"/>
              <w:autoSpaceDN w:val="0"/>
              <w:adjustRightInd w:val="0"/>
              <w:spacing w:before="120" w:after="120" w:line="240" w:lineRule="auto"/>
              <w:ind w:left="79" w:hanging="142"/>
              <w:jc w:val="both"/>
              <w:rPr>
                <w:rFonts w:asciiTheme="majorBidi" w:hAnsiTheme="majorBidi" w:cstheme="majorBidi"/>
                <w:color w:val="000000"/>
                <w:sz w:val="20"/>
                <w:szCs w:val="20"/>
              </w:rPr>
            </w:pPr>
            <w:r w:rsidRPr="00627EEE">
              <w:rPr>
                <w:rFonts w:asciiTheme="majorBidi" w:hAnsiTheme="majorBidi" w:cstheme="majorBidi"/>
                <w:color w:val="000000"/>
                <w:sz w:val="20"/>
                <w:szCs w:val="20"/>
              </w:rPr>
              <w:t xml:space="preserve">Developing and implementing innovative educational policies such as smart education. </w:t>
            </w:r>
          </w:p>
          <w:p w14:paraId="6B92E712" w14:textId="77777777" w:rsidR="00623D2F" w:rsidRPr="00627EEE" w:rsidRDefault="00623D2F" w:rsidP="00D733E1">
            <w:pPr>
              <w:pStyle w:val="ListParagraph"/>
              <w:numPr>
                <w:ilvl w:val="0"/>
                <w:numId w:val="5"/>
              </w:numPr>
              <w:autoSpaceDE w:val="0"/>
              <w:autoSpaceDN w:val="0"/>
              <w:adjustRightInd w:val="0"/>
              <w:spacing w:before="120" w:after="120" w:line="240" w:lineRule="auto"/>
              <w:ind w:left="79" w:hanging="142"/>
              <w:jc w:val="both"/>
              <w:rPr>
                <w:rFonts w:asciiTheme="majorBidi" w:hAnsiTheme="majorBidi" w:cstheme="majorBidi"/>
                <w:color w:val="000000"/>
                <w:sz w:val="20"/>
                <w:szCs w:val="20"/>
              </w:rPr>
            </w:pPr>
            <w:r w:rsidRPr="00627EEE">
              <w:rPr>
                <w:rFonts w:asciiTheme="majorBidi" w:hAnsiTheme="majorBidi" w:cstheme="majorBidi"/>
                <w:color w:val="000000"/>
                <w:sz w:val="20"/>
                <w:szCs w:val="20"/>
              </w:rPr>
              <w:t>In 2009, all teachers were transferred to work under ADEC.</w:t>
            </w:r>
          </w:p>
          <w:p w14:paraId="7DB77E7E" w14:textId="77777777" w:rsidR="00623D2F" w:rsidRPr="00627EEE" w:rsidRDefault="00623D2F" w:rsidP="00D733E1">
            <w:pPr>
              <w:pStyle w:val="ListParagraph"/>
              <w:numPr>
                <w:ilvl w:val="0"/>
                <w:numId w:val="5"/>
              </w:numPr>
              <w:autoSpaceDE w:val="0"/>
              <w:autoSpaceDN w:val="0"/>
              <w:adjustRightInd w:val="0"/>
              <w:spacing w:before="120" w:after="120" w:line="240" w:lineRule="auto"/>
              <w:ind w:left="79" w:hanging="142"/>
              <w:jc w:val="both"/>
              <w:rPr>
                <w:rFonts w:asciiTheme="majorBidi" w:hAnsiTheme="majorBidi" w:cstheme="majorBidi"/>
                <w:color w:val="000000"/>
                <w:sz w:val="20"/>
                <w:szCs w:val="20"/>
              </w:rPr>
            </w:pPr>
            <w:r w:rsidRPr="00627EEE">
              <w:rPr>
                <w:rFonts w:asciiTheme="majorBidi" w:hAnsiTheme="majorBidi" w:cstheme="majorBidi"/>
                <w:color w:val="000000"/>
                <w:sz w:val="20"/>
                <w:szCs w:val="20"/>
              </w:rPr>
              <w:t>From 2010, ADEC becomes responsible for education in Abu Dhabi concerning financial and administration.</w:t>
            </w:r>
          </w:p>
        </w:tc>
      </w:tr>
      <w:tr w:rsidR="00623D2F" w:rsidRPr="00627EEE" w14:paraId="0CDA90BA" w14:textId="77777777" w:rsidTr="000D47BE">
        <w:trPr>
          <w:trHeight w:val="864"/>
          <w:jc w:val="center"/>
        </w:trPr>
        <w:tc>
          <w:tcPr>
            <w:tcW w:w="812" w:type="pct"/>
            <w:vAlign w:val="center"/>
          </w:tcPr>
          <w:p w14:paraId="6089F076" w14:textId="77777777" w:rsidR="00623D2F" w:rsidRPr="00627EEE" w:rsidRDefault="00623D2F" w:rsidP="00D733E1">
            <w:pPr>
              <w:autoSpaceDE w:val="0"/>
              <w:autoSpaceDN w:val="0"/>
              <w:adjustRightInd w:val="0"/>
              <w:spacing w:before="120" w:after="120" w:line="240" w:lineRule="auto"/>
              <w:jc w:val="both"/>
              <w:rPr>
                <w:rFonts w:ascii="Times New Roman" w:hAnsi="Times New Roman" w:cs="Times New Roman"/>
                <w:color w:val="000000"/>
                <w:sz w:val="20"/>
                <w:szCs w:val="20"/>
              </w:rPr>
            </w:pPr>
            <w:r w:rsidRPr="00627EEE">
              <w:rPr>
                <w:rFonts w:ascii="Times New Roman" w:hAnsi="Times New Roman" w:cs="Times New Roman"/>
                <w:color w:val="000000"/>
                <w:sz w:val="20"/>
                <w:szCs w:val="20"/>
              </w:rPr>
              <w:t>The Knowledge and Human Development Authority (KHDA)</w:t>
            </w:r>
          </w:p>
        </w:tc>
        <w:tc>
          <w:tcPr>
            <w:tcW w:w="531" w:type="pct"/>
            <w:vAlign w:val="center"/>
          </w:tcPr>
          <w:p w14:paraId="26DACF69" w14:textId="77777777" w:rsidR="00623D2F" w:rsidRPr="00627EEE" w:rsidRDefault="00623D2F" w:rsidP="00D733E1">
            <w:pPr>
              <w:autoSpaceDE w:val="0"/>
              <w:autoSpaceDN w:val="0"/>
              <w:adjustRightInd w:val="0"/>
              <w:spacing w:before="120" w:after="120" w:line="240" w:lineRule="auto"/>
              <w:ind w:hanging="18"/>
              <w:jc w:val="both"/>
              <w:rPr>
                <w:rFonts w:ascii="Times New Roman" w:hAnsi="Times New Roman" w:cs="Times New Roman"/>
                <w:color w:val="000000"/>
                <w:sz w:val="20"/>
                <w:szCs w:val="20"/>
              </w:rPr>
            </w:pPr>
            <w:r w:rsidRPr="00627EEE">
              <w:rPr>
                <w:rFonts w:ascii="Times New Roman" w:hAnsi="Times New Roman" w:cs="Times New Roman"/>
                <w:color w:val="000000"/>
                <w:sz w:val="20"/>
                <w:szCs w:val="20"/>
              </w:rPr>
              <w:t>2006</w:t>
            </w:r>
          </w:p>
        </w:tc>
        <w:tc>
          <w:tcPr>
            <w:tcW w:w="3657" w:type="pct"/>
          </w:tcPr>
          <w:p w14:paraId="3353C23E" w14:textId="77777777" w:rsidR="00623D2F" w:rsidRPr="00627EEE" w:rsidRDefault="00623D2F" w:rsidP="00D733E1">
            <w:pPr>
              <w:pStyle w:val="ListParagraph"/>
              <w:numPr>
                <w:ilvl w:val="0"/>
                <w:numId w:val="5"/>
              </w:numPr>
              <w:autoSpaceDE w:val="0"/>
              <w:autoSpaceDN w:val="0"/>
              <w:adjustRightInd w:val="0"/>
              <w:spacing w:before="120" w:after="120" w:line="240" w:lineRule="auto"/>
              <w:ind w:left="79" w:hanging="142"/>
              <w:jc w:val="both"/>
              <w:rPr>
                <w:rFonts w:asciiTheme="majorBidi" w:hAnsiTheme="majorBidi" w:cstheme="majorBidi"/>
                <w:color w:val="000000"/>
                <w:sz w:val="20"/>
                <w:szCs w:val="20"/>
              </w:rPr>
            </w:pPr>
            <w:r w:rsidRPr="00627EEE">
              <w:rPr>
                <w:rFonts w:asciiTheme="majorBidi" w:hAnsiTheme="majorBidi" w:cstheme="majorBidi"/>
                <w:color w:val="000000"/>
                <w:sz w:val="20"/>
                <w:szCs w:val="20"/>
              </w:rPr>
              <w:t>Developing all human and knowledge resource sectors in Dubai.</w:t>
            </w:r>
          </w:p>
          <w:p w14:paraId="2F4F88DC" w14:textId="77777777" w:rsidR="00623D2F" w:rsidRPr="00627EEE" w:rsidRDefault="00623D2F" w:rsidP="00D733E1">
            <w:pPr>
              <w:pStyle w:val="ListParagraph"/>
              <w:numPr>
                <w:ilvl w:val="0"/>
                <w:numId w:val="5"/>
              </w:numPr>
              <w:autoSpaceDE w:val="0"/>
              <w:autoSpaceDN w:val="0"/>
              <w:adjustRightInd w:val="0"/>
              <w:spacing w:before="120" w:after="120" w:line="240" w:lineRule="auto"/>
              <w:ind w:left="79" w:hanging="142"/>
              <w:jc w:val="both"/>
              <w:rPr>
                <w:rFonts w:asciiTheme="majorBidi" w:hAnsiTheme="majorBidi" w:cstheme="majorBidi"/>
                <w:color w:val="000000"/>
                <w:sz w:val="20"/>
                <w:szCs w:val="20"/>
              </w:rPr>
            </w:pPr>
            <w:r w:rsidRPr="00627EEE">
              <w:rPr>
                <w:rFonts w:asciiTheme="majorBidi" w:hAnsiTheme="majorBidi" w:cstheme="majorBidi"/>
                <w:color w:val="000000"/>
                <w:sz w:val="20"/>
                <w:szCs w:val="20"/>
              </w:rPr>
              <w:t>Improving quality, accessibility, and engagement in education.</w:t>
            </w:r>
          </w:p>
          <w:p w14:paraId="19422C94" w14:textId="77777777" w:rsidR="00623D2F" w:rsidRPr="00627EEE" w:rsidRDefault="00623D2F" w:rsidP="00D733E1">
            <w:pPr>
              <w:pStyle w:val="ListParagraph"/>
              <w:numPr>
                <w:ilvl w:val="0"/>
                <w:numId w:val="5"/>
              </w:numPr>
              <w:autoSpaceDE w:val="0"/>
              <w:autoSpaceDN w:val="0"/>
              <w:adjustRightInd w:val="0"/>
              <w:spacing w:before="120" w:after="120" w:line="240" w:lineRule="auto"/>
              <w:ind w:left="79" w:hanging="142"/>
              <w:jc w:val="both"/>
              <w:rPr>
                <w:rFonts w:asciiTheme="majorBidi" w:hAnsiTheme="majorBidi" w:cstheme="majorBidi"/>
                <w:color w:val="000000"/>
                <w:sz w:val="20"/>
                <w:szCs w:val="20"/>
              </w:rPr>
            </w:pPr>
            <w:r w:rsidRPr="00627EEE">
              <w:rPr>
                <w:rFonts w:asciiTheme="majorBidi" w:hAnsiTheme="majorBidi" w:cstheme="majorBidi"/>
                <w:color w:val="000000"/>
                <w:sz w:val="20"/>
                <w:szCs w:val="20"/>
              </w:rPr>
              <w:t>Overseeing performance in all learning sectors.</w:t>
            </w:r>
          </w:p>
          <w:p w14:paraId="1AB4D647" w14:textId="77777777" w:rsidR="00623D2F" w:rsidRPr="00627EEE" w:rsidRDefault="00623D2F" w:rsidP="00D733E1">
            <w:pPr>
              <w:pStyle w:val="ListParagraph"/>
              <w:numPr>
                <w:ilvl w:val="0"/>
                <w:numId w:val="5"/>
              </w:numPr>
              <w:autoSpaceDE w:val="0"/>
              <w:autoSpaceDN w:val="0"/>
              <w:adjustRightInd w:val="0"/>
              <w:spacing w:before="120" w:after="120" w:line="240" w:lineRule="auto"/>
              <w:ind w:left="79" w:hanging="142"/>
              <w:jc w:val="both"/>
              <w:rPr>
                <w:rFonts w:asciiTheme="majorBidi" w:hAnsiTheme="majorBidi" w:cstheme="majorBidi"/>
                <w:color w:val="000000"/>
                <w:sz w:val="20"/>
                <w:szCs w:val="20"/>
              </w:rPr>
            </w:pPr>
            <w:r w:rsidRPr="00627EEE">
              <w:rPr>
                <w:rFonts w:asciiTheme="majorBidi" w:hAnsiTheme="majorBidi" w:cstheme="majorBidi"/>
                <w:color w:val="000000"/>
                <w:sz w:val="20"/>
                <w:szCs w:val="20"/>
              </w:rPr>
              <w:t xml:space="preserve">Issuing licenses to private schools. </w:t>
            </w:r>
          </w:p>
          <w:p w14:paraId="268D1139" w14:textId="77777777" w:rsidR="00623D2F" w:rsidRPr="00627EEE" w:rsidRDefault="00623D2F" w:rsidP="00D733E1">
            <w:pPr>
              <w:pStyle w:val="ListParagraph"/>
              <w:numPr>
                <w:ilvl w:val="0"/>
                <w:numId w:val="5"/>
              </w:numPr>
              <w:autoSpaceDE w:val="0"/>
              <w:autoSpaceDN w:val="0"/>
              <w:adjustRightInd w:val="0"/>
              <w:spacing w:before="120" w:after="120" w:line="240" w:lineRule="auto"/>
              <w:ind w:left="79" w:hanging="142"/>
              <w:jc w:val="both"/>
              <w:rPr>
                <w:rFonts w:asciiTheme="majorBidi" w:hAnsiTheme="majorBidi" w:cstheme="majorBidi"/>
                <w:color w:val="000000"/>
                <w:sz w:val="20"/>
                <w:szCs w:val="20"/>
              </w:rPr>
            </w:pPr>
            <w:r w:rsidRPr="00627EEE">
              <w:rPr>
                <w:rFonts w:asciiTheme="majorBidi" w:hAnsiTheme="majorBidi" w:cstheme="majorBidi"/>
                <w:color w:val="000000"/>
                <w:sz w:val="20"/>
                <w:szCs w:val="20"/>
              </w:rPr>
              <w:t>Supervising training centers.</w:t>
            </w:r>
          </w:p>
        </w:tc>
      </w:tr>
      <w:tr w:rsidR="00623D2F" w:rsidRPr="00627EEE" w14:paraId="6744BD37" w14:textId="77777777" w:rsidTr="000D47BE">
        <w:trPr>
          <w:trHeight w:val="864"/>
          <w:jc w:val="center"/>
        </w:trPr>
        <w:tc>
          <w:tcPr>
            <w:tcW w:w="812" w:type="pct"/>
            <w:vAlign w:val="center"/>
          </w:tcPr>
          <w:p w14:paraId="37EEDAF4" w14:textId="77777777" w:rsidR="00623D2F" w:rsidRPr="00627EEE" w:rsidRDefault="00623D2F" w:rsidP="00D733E1">
            <w:pPr>
              <w:autoSpaceDE w:val="0"/>
              <w:autoSpaceDN w:val="0"/>
              <w:adjustRightInd w:val="0"/>
              <w:spacing w:before="120" w:after="120" w:line="240" w:lineRule="auto"/>
              <w:jc w:val="both"/>
              <w:rPr>
                <w:rFonts w:ascii="Times New Roman" w:hAnsi="Times New Roman" w:cs="Times New Roman"/>
                <w:color w:val="000000"/>
                <w:sz w:val="20"/>
                <w:szCs w:val="20"/>
              </w:rPr>
            </w:pPr>
            <w:r w:rsidRPr="00627EEE">
              <w:rPr>
                <w:rFonts w:ascii="Times New Roman" w:hAnsi="Times New Roman" w:cs="Times New Roman"/>
                <w:color w:val="000000"/>
                <w:sz w:val="20"/>
                <w:szCs w:val="20"/>
              </w:rPr>
              <w:t>The National Institution for Vocational Education (NIVE)</w:t>
            </w:r>
          </w:p>
        </w:tc>
        <w:tc>
          <w:tcPr>
            <w:tcW w:w="531" w:type="pct"/>
            <w:vAlign w:val="center"/>
          </w:tcPr>
          <w:p w14:paraId="6152A2FF" w14:textId="77777777" w:rsidR="00623D2F" w:rsidRPr="00627EEE" w:rsidRDefault="00623D2F" w:rsidP="00D733E1">
            <w:pPr>
              <w:autoSpaceDE w:val="0"/>
              <w:autoSpaceDN w:val="0"/>
              <w:adjustRightInd w:val="0"/>
              <w:spacing w:before="120" w:after="120" w:line="240" w:lineRule="auto"/>
              <w:ind w:hanging="18"/>
              <w:jc w:val="both"/>
              <w:rPr>
                <w:rFonts w:ascii="Times New Roman" w:hAnsi="Times New Roman" w:cs="Times New Roman"/>
                <w:color w:val="000000"/>
                <w:sz w:val="20"/>
                <w:szCs w:val="20"/>
              </w:rPr>
            </w:pPr>
            <w:r w:rsidRPr="00627EEE">
              <w:rPr>
                <w:rFonts w:ascii="Times New Roman" w:hAnsi="Times New Roman" w:cs="Times New Roman"/>
                <w:color w:val="000000"/>
                <w:sz w:val="20"/>
                <w:szCs w:val="20"/>
              </w:rPr>
              <w:t>2006</w:t>
            </w:r>
          </w:p>
        </w:tc>
        <w:tc>
          <w:tcPr>
            <w:tcW w:w="3657" w:type="pct"/>
          </w:tcPr>
          <w:p w14:paraId="3A44011B" w14:textId="77777777" w:rsidR="00623D2F" w:rsidRPr="00627EEE" w:rsidRDefault="00623D2F" w:rsidP="00D733E1">
            <w:pPr>
              <w:pStyle w:val="ListParagraph"/>
              <w:numPr>
                <w:ilvl w:val="0"/>
                <w:numId w:val="5"/>
              </w:numPr>
              <w:autoSpaceDE w:val="0"/>
              <w:autoSpaceDN w:val="0"/>
              <w:adjustRightInd w:val="0"/>
              <w:spacing w:before="120" w:after="120" w:line="240" w:lineRule="auto"/>
              <w:ind w:left="79" w:hanging="142"/>
              <w:jc w:val="both"/>
              <w:rPr>
                <w:rFonts w:asciiTheme="majorBidi" w:hAnsiTheme="majorBidi" w:cstheme="majorBidi"/>
                <w:color w:val="000000"/>
                <w:sz w:val="20"/>
                <w:szCs w:val="20"/>
              </w:rPr>
            </w:pPr>
            <w:r w:rsidRPr="00627EEE">
              <w:rPr>
                <w:rFonts w:asciiTheme="majorBidi" w:hAnsiTheme="majorBidi" w:cstheme="majorBidi"/>
                <w:color w:val="000000"/>
                <w:sz w:val="20"/>
                <w:szCs w:val="20"/>
              </w:rPr>
              <w:t>Providing services for students to get jobs.</w:t>
            </w:r>
          </w:p>
          <w:p w14:paraId="5DEB34EF" w14:textId="77777777" w:rsidR="00623D2F" w:rsidRPr="00627EEE" w:rsidRDefault="00623D2F" w:rsidP="00D733E1">
            <w:pPr>
              <w:pStyle w:val="ListParagraph"/>
              <w:numPr>
                <w:ilvl w:val="0"/>
                <w:numId w:val="5"/>
              </w:numPr>
              <w:autoSpaceDE w:val="0"/>
              <w:autoSpaceDN w:val="0"/>
              <w:adjustRightInd w:val="0"/>
              <w:spacing w:before="120" w:after="120" w:line="240" w:lineRule="auto"/>
              <w:ind w:left="79" w:hanging="142"/>
              <w:jc w:val="both"/>
              <w:rPr>
                <w:rFonts w:asciiTheme="majorBidi" w:hAnsiTheme="majorBidi" w:cstheme="majorBidi"/>
                <w:color w:val="000000"/>
                <w:sz w:val="20"/>
                <w:szCs w:val="20"/>
              </w:rPr>
            </w:pPr>
            <w:r w:rsidRPr="00627EEE">
              <w:rPr>
                <w:rFonts w:asciiTheme="majorBidi" w:hAnsiTheme="majorBidi" w:cstheme="majorBidi"/>
                <w:color w:val="000000"/>
                <w:sz w:val="20"/>
                <w:szCs w:val="20"/>
              </w:rPr>
              <w:t>Overseeing vocational education.</w:t>
            </w:r>
          </w:p>
          <w:p w14:paraId="235AA3A5" w14:textId="77777777" w:rsidR="00623D2F" w:rsidRPr="00627EEE" w:rsidRDefault="00623D2F" w:rsidP="00D733E1">
            <w:pPr>
              <w:pStyle w:val="ListParagraph"/>
              <w:numPr>
                <w:ilvl w:val="0"/>
                <w:numId w:val="5"/>
              </w:numPr>
              <w:autoSpaceDE w:val="0"/>
              <w:autoSpaceDN w:val="0"/>
              <w:adjustRightInd w:val="0"/>
              <w:spacing w:before="120" w:after="120" w:line="240" w:lineRule="auto"/>
              <w:ind w:left="79" w:hanging="142"/>
              <w:jc w:val="both"/>
              <w:rPr>
                <w:rFonts w:asciiTheme="majorBidi" w:hAnsiTheme="majorBidi" w:cstheme="majorBidi"/>
                <w:color w:val="000000"/>
                <w:sz w:val="20"/>
                <w:szCs w:val="20"/>
              </w:rPr>
            </w:pPr>
            <w:r w:rsidRPr="00627EEE">
              <w:rPr>
                <w:rFonts w:asciiTheme="majorBidi" w:hAnsiTheme="majorBidi" w:cstheme="majorBidi"/>
                <w:color w:val="000000"/>
                <w:sz w:val="20"/>
                <w:szCs w:val="20"/>
              </w:rPr>
              <w:t>Benchmarking against well-known international vocational agencies</w:t>
            </w:r>
          </w:p>
        </w:tc>
      </w:tr>
      <w:tr w:rsidR="00623D2F" w:rsidRPr="00627EEE" w14:paraId="6A5F94EE" w14:textId="77777777" w:rsidTr="000D47BE">
        <w:trPr>
          <w:trHeight w:val="864"/>
          <w:jc w:val="center"/>
        </w:trPr>
        <w:tc>
          <w:tcPr>
            <w:tcW w:w="812" w:type="pct"/>
            <w:vAlign w:val="center"/>
          </w:tcPr>
          <w:p w14:paraId="531BE3BC" w14:textId="77777777" w:rsidR="00623D2F" w:rsidRPr="00627EEE" w:rsidRDefault="00623D2F" w:rsidP="00D733E1">
            <w:pPr>
              <w:autoSpaceDE w:val="0"/>
              <w:autoSpaceDN w:val="0"/>
              <w:adjustRightInd w:val="0"/>
              <w:spacing w:before="120" w:after="120" w:line="240" w:lineRule="auto"/>
              <w:jc w:val="both"/>
              <w:rPr>
                <w:rFonts w:ascii="Times New Roman" w:hAnsi="Times New Roman" w:cs="Times New Roman"/>
                <w:color w:val="000000"/>
                <w:sz w:val="20"/>
                <w:szCs w:val="20"/>
              </w:rPr>
            </w:pPr>
            <w:r w:rsidRPr="00627EEE">
              <w:rPr>
                <w:rFonts w:ascii="Times New Roman" w:hAnsi="Times New Roman" w:cs="Times New Roman"/>
                <w:color w:val="000000"/>
                <w:sz w:val="20"/>
                <w:szCs w:val="20"/>
              </w:rPr>
              <w:t>MOE’s organizations</w:t>
            </w:r>
          </w:p>
        </w:tc>
        <w:tc>
          <w:tcPr>
            <w:tcW w:w="531" w:type="pct"/>
            <w:vAlign w:val="center"/>
          </w:tcPr>
          <w:p w14:paraId="6FFC8DB1" w14:textId="77777777" w:rsidR="00623D2F" w:rsidRPr="00627EEE" w:rsidRDefault="00623D2F" w:rsidP="00D733E1">
            <w:pPr>
              <w:autoSpaceDE w:val="0"/>
              <w:autoSpaceDN w:val="0"/>
              <w:adjustRightInd w:val="0"/>
              <w:spacing w:before="120" w:after="120" w:line="240" w:lineRule="auto"/>
              <w:ind w:hanging="18"/>
              <w:jc w:val="both"/>
              <w:rPr>
                <w:rFonts w:ascii="Times New Roman" w:hAnsi="Times New Roman" w:cs="Times New Roman"/>
                <w:color w:val="000000"/>
                <w:sz w:val="20"/>
                <w:szCs w:val="20"/>
              </w:rPr>
            </w:pPr>
            <w:r w:rsidRPr="00627EEE">
              <w:rPr>
                <w:rFonts w:ascii="Times New Roman" w:hAnsi="Times New Roman" w:cs="Times New Roman"/>
                <w:color w:val="000000"/>
                <w:sz w:val="20"/>
                <w:szCs w:val="20"/>
              </w:rPr>
              <w:t>2010</w:t>
            </w:r>
          </w:p>
        </w:tc>
        <w:tc>
          <w:tcPr>
            <w:tcW w:w="3657" w:type="pct"/>
          </w:tcPr>
          <w:p w14:paraId="46D4BCCE" w14:textId="77777777" w:rsidR="00623D2F" w:rsidRPr="00627EEE" w:rsidRDefault="00623D2F" w:rsidP="00D733E1">
            <w:pPr>
              <w:pStyle w:val="ListParagraph"/>
              <w:numPr>
                <w:ilvl w:val="0"/>
                <w:numId w:val="5"/>
              </w:numPr>
              <w:autoSpaceDE w:val="0"/>
              <w:autoSpaceDN w:val="0"/>
              <w:adjustRightInd w:val="0"/>
              <w:spacing w:before="120" w:after="120" w:line="240" w:lineRule="auto"/>
              <w:ind w:left="79" w:hanging="142"/>
              <w:jc w:val="both"/>
              <w:rPr>
                <w:rFonts w:asciiTheme="majorBidi" w:hAnsiTheme="majorBidi" w:cstheme="majorBidi"/>
                <w:color w:val="000000"/>
                <w:sz w:val="20"/>
                <w:szCs w:val="20"/>
              </w:rPr>
            </w:pPr>
            <w:r w:rsidRPr="00627EEE">
              <w:rPr>
                <w:rFonts w:asciiTheme="majorBidi" w:hAnsiTheme="majorBidi" w:cstheme="majorBidi"/>
                <w:color w:val="000000"/>
                <w:sz w:val="20"/>
                <w:szCs w:val="20"/>
              </w:rPr>
              <w:t>Education for all Emiratis.</w:t>
            </w:r>
          </w:p>
          <w:p w14:paraId="6A5C0E43" w14:textId="77777777" w:rsidR="00623D2F" w:rsidRPr="00627EEE" w:rsidRDefault="00623D2F" w:rsidP="00D733E1">
            <w:pPr>
              <w:pStyle w:val="ListParagraph"/>
              <w:numPr>
                <w:ilvl w:val="0"/>
                <w:numId w:val="5"/>
              </w:numPr>
              <w:autoSpaceDE w:val="0"/>
              <w:autoSpaceDN w:val="0"/>
              <w:adjustRightInd w:val="0"/>
              <w:spacing w:before="120" w:after="120" w:line="240" w:lineRule="auto"/>
              <w:ind w:left="79" w:hanging="142"/>
              <w:jc w:val="both"/>
              <w:rPr>
                <w:rFonts w:asciiTheme="majorBidi" w:hAnsiTheme="majorBidi" w:cstheme="majorBidi"/>
                <w:color w:val="000000"/>
                <w:sz w:val="20"/>
                <w:szCs w:val="20"/>
              </w:rPr>
            </w:pPr>
            <w:r w:rsidRPr="00627EEE">
              <w:rPr>
                <w:rFonts w:asciiTheme="majorBidi" w:hAnsiTheme="majorBidi" w:cstheme="majorBidi"/>
                <w:color w:val="000000"/>
                <w:sz w:val="20"/>
                <w:szCs w:val="20"/>
              </w:rPr>
              <w:t>Developing educational plans.</w:t>
            </w:r>
          </w:p>
          <w:p w14:paraId="689C21F7" w14:textId="77777777" w:rsidR="00623D2F" w:rsidRPr="00627EEE" w:rsidRDefault="00623D2F" w:rsidP="00D733E1">
            <w:pPr>
              <w:pStyle w:val="ListParagraph"/>
              <w:numPr>
                <w:ilvl w:val="0"/>
                <w:numId w:val="5"/>
              </w:numPr>
              <w:autoSpaceDE w:val="0"/>
              <w:autoSpaceDN w:val="0"/>
              <w:adjustRightInd w:val="0"/>
              <w:spacing w:before="120" w:after="120" w:line="240" w:lineRule="auto"/>
              <w:ind w:left="79" w:hanging="142"/>
              <w:jc w:val="both"/>
              <w:rPr>
                <w:rFonts w:asciiTheme="majorBidi" w:hAnsiTheme="majorBidi" w:cstheme="majorBidi"/>
                <w:color w:val="000000"/>
                <w:sz w:val="20"/>
                <w:szCs w:val="20"/>
              </w:rPr>
            </w:pPr>
            <w:r w:rsidRPr="00627EEE">
              <w:rPr>
                <w:rFonts w:asciiTheme="majorBidi" w:hAnsiTheme="majorBidi" w:cstheme="majorBidi"/>
                <w:color w:val="000000"/>
                <w:sz w:val="20"/>
                <w:szCs w:val="20"/>
              </w:rPr>
              <w:t>Preparing curriculum and exams.</w:t>
            </w:r>
          </w:p>
          <w:p w14:paraId="48CFE3B6" w14:textId="77777777" w:rsidR="00623D2F" w:rsidRPr="00627EEE" w:rsidRDefault="00623D2F" w:rsidP="00D733E1">
            <w:pPr>
              <w:pStyle w:val="ListParagraph"/>
              <w:numPr>
                <w:ilvl w:val="0"/>
                <w:numId w:val="5"/>
              </w:numPr>
              <w:autoSpaceDE w:val="0"/>
              <w:autoSpaceDN w:val="0"/>
              <w:adjustRightInd w:val="0"/>
              <w:spacing w:before="120" w:after="120" w:line="240" w:lineRule="auto"/>
              <w:ind w:left="79" w:hanging="142"/>
              <w:jc w:val="both"/>
              <w:rPr>
                <w:rFonts w:asciiTheme="majorBidi" w:hAnsiTheme="majorBidi" w:cstheme="majorBidi"/>
                <w:color w:val="000000"/>
                <w:sz w:val="20"/>
                <w:szCs w:val="20"/>
              </w:rPr>
            </w:pPr>
            <w:r w:rsidRPr="00627EEE">
              <w:rPr>
                <w:rFonts w:asciiTheme="majorBidi" w:hAnsiTheme="majorBidi" w:cstheme="majorBidi"/>
                <w:color w:val="000000"/>
                <w:sz w:val="20"/>
                <w:szCs w:val="20"/>
              </w:rPr>
              <w:t>Monitoring performance of all under the MOE’s authority.</w:t>
            </w:r>
          </w:p>
        </w:tc>
      </w:tr>
    </w:tbl>
    <w:p w14:paraId="6FE16A2A" w14:textId="2DD659C2" w:rsidR="00623D2F" w:rsidRPr="00627EEE" w:rsidRDefault="00623D2F" w:rsidP="00BA1CA8">
      <w:pPr>
        <w:autoSpaceDE w:val="0"/>
        <w:autoSpaceDN w:val="0"/>
        <w:adjustRightInd w:val="0"/>
        <w:spacing w:after="0" w:line="480" w:lineRule="auto"/>
        <w:ind w:firstLine="720"/>
        <w:jc w:val="both"/>
        <w:rPr>
          <w:rFonts w:ascii="Times New Roman" w:hAnsi="Times New Roman" w:cs="Times New Roman"/>
          <w:color w:val="000000"/>
          <w:sz w:val="24"/>
          <w:szCs w:val="24"/>
        </w:rPr>
      </w:pPr>
    </w:p>
    <w:p w14:paraId="133E3E19" w14:textId="77E61B82" w:rsidR="003A0FA4" w:rsidRPr="00627EEE" w:rsidRDefault="003A0FA4" w:rsidP="00BA1CA8">
      <w:pPr>
        <w:autoSpaceDE w:val="0"/>
        <w:autoSpaceDN w:val="0"/>
        <w:adjustRightInd w:val="0"/>
        <w:spacing w:after="0" w:line="480" w:lineRule="auto"/>
        <w:ind w:firstLine="720"/>
        <w:jc w:val="both"/>
        <w:rPr>
          <w:rFonts w:ascii="Times New Roman" w:hAnsi="Times New Roman" w:cs="Times New Roman"/>
          <w:color w:val="000000"/>
          <w:sz w:val="24"/>
          <w:szCs w:val="24"/>
        </w:rPr>
      </w:pPr>
    </w:p>
    <w:p w14:paraId="51BA378C" w14:textId="6FF1D04C" w:rsidR="007D5CAD" w:rsidRPr="00627EEE" w:rsidRDefault="007D5CAD" w:rsidP="00BA1CA8">
      <w:pPr>
        <w:autoSpaceDE w:val="0"/>
        <w:autoSpaceDN w:val="0"/>
        <w:adjustRightInd w:val="0"/>
        <w:spacing w:after="0" w:line="480" w:lineRule="auto"/>
        <w:ind w:firstLine="720"/>
        <w:jc w:val="both"/>
        <w:rPr>
          <w:rFonts w:ascii="Times New Roman" w:hAnsi="Times New Roman" w:cs="Times New Roman"/>
          <w:color w:val="000000"/>
          <w:sz w:val="24"/>
          <w:szCs w:val="24"/>
        </w:rPr>
      </w:pPr>
    </w:p>
    <w:p w14:paraId="1F1B6376" w14:textId="77777777" w:rsidR="007D5CAD" w:rsidRPr="00627EEE" w:rsidRDefault="007D5CAD" w:rsidP="00D777BA">
      <w:pPr>
        <w:autoSpaceDE w:val="0"/>
        <w:autoSpaceDN w:val="0"/>
        <w:adjustRightInd w:val="0"/>
        <w:spacing w:after="0" w:line="480" w:lineRule="auto"/>
        <w:jc w:val="both"/>
        <w:rPr>
          <w:rFonts w:ascii="Times New Roman" w:hAnsi="Times New Roman" w:cs="Times New Roman"/>
          <w:color w:val="000000"/>
          <w:sz w:val="24"/>
          <w:szCs w:val="24"/>
        </w:rPr>
      </w:pPr>
    </w:p>
    <w:p w14:paraId="4CEF24ED" w14:textId="4BB18334" w:rsidR="00D733E1" w:rsidRPr="007A665E" w:rsidRDefault="00623D2F" w:rsidP="007A665E">
      <w:pPr>
        <w:pStyle w:val="ListParagraph"/>
        <w:numPr>
          <w:ilvl w:val="2"/>
          <w:numId w:val="7"/>
        </w:numPr>
        <w:spacing w:after="0" w:line="480" w:lineRule="auto"/>
        <w:jc w:val="both"/>
        <w:rPr>
          <w:rFonts w:asciiTheme="majorBidi" w:hAnsiTheme="majorBidi" w:cstheme="majorBidi"/>
          <w:b/>
          <w:bCs/>
          <w:sz w:val="24"/>
          <w:szCs w:val="24"/>
        </w:rPr>
      </w:pPr>
      <w:r w:rsidRPr="00627EEE">
        <w:rPr>
          <w:rFonts w:asciiTheme="majorBidi" w:hAnsiTheme="majorBidi" w:cstheme="majorBidi"/>
          <w:b/>
          <w:bCs/>
          <w:sz w:val="24"/>
          <w:szCs w:val="24"/>
        </w:rPr>
        <w:lastRenderedPageBreak/>
        <w:t>Abu Dhabi Educational Council (ADEC)</w:t>
      </w:r>
    </w:p>
    <w:p w14:paraId="3DD936A3" w14:textId="76471031" w:rsidR="00950570" w:rsidRPr="00627EEE" w:rsidRDefault="00950570" w:rsidP="00D733E1">
      <w:pPr>
        <w:autoSpaceDE w:val="0"/>
        <w:autoSpaceDN w:val="0"/>
        <w:adjustRightInd w:val="0"/>
        <w:spacing w:after="0" w:line="480" w:lineRule="auto"/>
        <w:jc w:val="both"/>
        <w:rPr>
          <w:rFonts w:asciiTheme="majorBidi" w:hAnsiTheme="majorBidi" w:cstheme="majorBidi"/>
          <w:sz w:val="24"/>
          <w:szCs w:val="24"/>
        </w:rPr>
      </w:pPr>
      <w:r w:rsidRPr="00627EEE">
        <w:rPr>
          <w:rFonts w:asciiTheme="majorBidi" w:hAnsiTheme="majorBidi" w:cstheme="majorBidi"/>
          <w:sz w:val="24"/>
          <w:szCs w:val="24"/>
        </w:rPr>
        <w:t>Abu Dhabi is the capital of Emirates of Abu Dhabi</w:t>
      </w:r>
      <w:r w:rsidR="00AE759E">
        <w:rPr>
          <w:rFonts w:asciiTheme="majorBidi" w:hAnsiTheme="majorBidi" w:cstheme="majorBidi"/>
          <w:sz w:val="24"/>
          <w:szCs w:val="24"/>
        </w:rPr>
        <w:t>,</w:t>
      </w:r>
      <w:r w:rsidRPr="00627EEE">
        <w:rPr>
          <w:rFonts w:asciiTheme="majorBidi" w:hAnsiTheme="majorBidi" w:cstheme="majorBidi"/>
          <w:sz w:val="24"/>
          <w:szCs w:val="24"/>
        </w:rPr>
        <w:t xml:space="preserve"> which is the largest emirate in the UAE lies on an island whose geographical shape looks like the letter “T”.  Abu Dhabi is the place of the governmental offices.  The population of Abu Dhabi is less slightly than 2 million.  The residents of</w:t>
      </w:r>
      <w:r w:rsidR="00FB1834">
        <w:rPr>
          <w:rFonts w:asciiTheme="majorBidi" w:hAnsiTheme="majorBidi" w:cstheme="majorBidi"/>
          <w:sz w:val="24"/>
          <w:szCs w:val="24"/>
        </w:rPr>
        <w:t xml:space="preserve"> Abu Dhabi, the capital, have the</w:t>
      </w:r>
      <w:r w:rsidRPr="00627EEE">
        <w:rPr>
          <w:rFonts w:asciiTheme="majorBidi" w:hAnsiTheme="majorBidi" w:cstheme="majorBidi"/>
          <w:sz w:val="24"/>
          <w:szCs w:val="24"/>
        </w:rPr>
        <w:t xml:space="preserve"> highest</w:t>
      </w:r>
      <w:r w:rsidR="00FB1834">
        <w:rPr>
          <w:rFonts w:asciiTheme="majorBidi" w:hAnsiTheme="majorBidi" w:cstheme="majorBidi"/>
          <w:sz w:val="24"/>
          <w:szCs w:val="24"/>
        </w:rPr>
        <w:t xml:space="preserve"> per-capita</w:t>
      </w:r>
      <w:r w:rsidRPr="00627EEE">
        <w:rPr>
          <w:rFonts w:asciiTheme="majorBidi" w:hAnsiTheme="majorBidi" w:cstheme="majorBidi"/>
          <w:sz w:val="24"/>
          <w:szCs w:val="24"/>
        </w:rPr>
        <w:t xml:space="preserve"> income in the UAE.  Abu Dhabi is considered the cultural and commercial center of the UAE (ADEC, 2017).  The local and international schools are mainly located in Abu Dhabi amongst them American and French universities.  The educational system in Abu Dhabi requires that all schools, local or international, have to be under the authority of Abu Dhabi Educational Council (ADEC).  </w:t>
      </w:r>
      <w:r w:rsidR="00832043" w:rsidRPr="00627EEE">
        <w:rPr>
          <w:rFonts w:asciiTheme="majorBidi" w:hAnsiTheme="majorBidi" w:cstheme="majorBidi"/>
          <w:sz w:val="24"/>
          <w:szCs w:val="24"/>
        </w:rPr>
        <w:t>To</w:t>
      </w:r>
      <w:r w:rsidRPr="00627EEE">
        <w:rPr>
          <w:rFonts w:asciiTheme="majorBidi" w:hAnsiTheme="majorBidi" w:cstheme="majorBidi"/>
          <w:sz w:val="24"/>
          <w:szCs w:val="24"/>
        </w:rPr>
        <w:t xml:space="preserve"> reform and modernize the education in Abu Dhabi, ADEC decided to bring thousands of high</w:t>
      </w:r>
      <w:r w:rsidR="0052110E">
        <w:rPr>
          <w:rFonts w:asciiTheme="majorBidi" w:hAnsiTheme="majorBidi" w:cstheme="majorBidi"/>
          <w:sz w:val="24"/>
          <w:szCs w:val="24"/>
        </w:rPr>
        <w:t>ly</w:t>
      </w:r>
      <w:r w:rsidRPr="00627EEE">
        <w:rPr>
          <w:rFonts w:asciiTheme="majorBidi" w:hAnsiTheme="majorBidi" w:cstheme="majorBidi"/>
          <w:sz w:val="24"/>
          <w:szCs w:val="24"/>
        </w:rPr>
        <w:t xml:space="preserve"> professional teachers and employed them at all levels of the educational system.  The ADEC activities are not limited to the office hours but it is extended to after hour activities by providing a program contracted with Brazil started in 2008.  The program extended to have 42 schools under the supervision of 81 Brazilian coaches (ADEC, 2017).  </w:t>
      </w:r>
    </w:p>
    <w:p w14:paraId="5111CEA6" w14:textId="77777777" w:rsidR="00950570" w:rsidRPr="00627EEE" w:rsidRDefault="00950570" w:rsidP="00BA1CA8">
      <w:pPr>
        <w:autoSpaceDE w:val="0"/>
        <w:autoSpaceDN w:val="0"/>
        <w:adjustRightInd w:val="0"/>
        <w:spacing w:after="0" w:line="480" w:lineRule="auto"/>
        <w:ind w:firstLine="720"/>
        <w:jc w:val="both"/>
        <w:rPr>
          <w:rFonts w:asciiTheme="majorBidi" w:hAnsiTheme="majorBidi" w:cstheme="majorBidi"/>
          <w:sz w:val="24"/>
          <w:szCs w:val="24"/>
        </w:rPr>
      </w:pPr>
      <w:r w:rsidRPr="00627EEE">
        <w:rPr>
          <w:rFonts w:asciiTheme="majorBidi" w:hAnsiTheme="majorBidi" w:cstheme="majorBidi"/>
          <w:sz w:val="24"/>
          <w:szCs w:val="24"/>
        </w:rPr>
        <w:t xml:space="preserve">In 2010, ADEC started a program called Abu Dhabi School Model (ADSM) which was based on very promising curriculum whose focus is on Arabic, English, Mathematics, and Sciences (ADEC, 2012).  The rules set by ADEC were applied to teachers by defining their duties which include using student-centered approaches and continual assessment to achieve all learning outcomes.  The resources of the smart education were prepared and electronic devices were ready for use (ADEC, 2015).  </w:t>
      </w:r>
    </w:p>
    <w:p w14:paraId="3331A26D" w14:textId="77ABFA8F" w:rsidR="00950570" w:rsidRPr="00627EEE" w:rsidRDefault="00950570" w:rsidP="00BA1CA8">
      <w:pPr>
        <w:autoSpaceDE w:val="0"/>
        <w:autoSpaceDN w:val="0"/>
        <w:adjustRightInd w:val="0"/>
        <w:spacing w:after="0" w:line="480" w:lineRule="auto"/>
        <w:ind w:firstLine="720"/>
        <w:jc w:val="both"/>
        <w:rPr>
          <w:rFonts w:asciiTheme="majorBidi" w:hAnsiTheme="majorBidi" w:cstheme="majorBidi"/>
          <w:sz w:val="24"/>
          <w:szCs w:val="24"/>
        </w:rPr>
      </w:pPr>
      <w:r w:rsidRPr="00627EEE">
        <w:rPr>
          <w:rFonts w:asciiTheme="majorBidi" w:hAnsiTheme="majorBidi" w:cstheme="majorBidi"/>
          <w:sz w:val="24"/>
          <w:szCs w:val="24"/>
        </w:rPr>
        <w:t xml:space="preserve">The focus on the teaching methodology was stressed by ADEC aiming to establish the best schools in the nation.  The focus was on the contents and the methodology of teaching where the delivery of the contents is the responsibility of the </w:t>
      </w:r>
      <w:r w:rsidRPr="00627EEE">
        <w:rPr>
          <w:rFonts w:asciiTheme="majorBidi" w:hAnsiTheme="majorBidi" w:cstheme="majorBidi"/>
          <w:sz w:val="24"/>
          <w:szCs w:val="24"/>
        </w:rPr>
        <w:lastRenderedPageBreak/>
        <w:t xml:space="preserve">teacher provided receiving very well training and equipped with teaching permit which is issued under very strict requirements (Eränpalo et al., 2016).  The goal of the school or the institution is established on the school-based curriculum formulated by </w:t>
      </w:r>
      <w:r w:rsidR="007D5CAD" w:rsidRPr="00627EEE">
        <w:rPr>
          <w:rFonts w:asciiTheme="majorBidi" w:hAnsiTheme="majorBidi" w:cstheme="majorBidi"/>
          <w:sz w:val="24"/>
          <w:szCs w:val="24"/>
        </w:rPr>
        <w:t>school’s</w:t>
      </w:r>
      <w:r w:rsidRPr="00627EEE">
        <w:rPr>
          <w:rFonts w:asciiTheme="majorBidi" w:hAnsiTheme="majorBidi" w:cstheme="majorBidi"/>
          <w:sz w:val="24"/>
          <w:szCs w:val="24"/>
        </w:rPr>
        <w:t xml:space="preserve"> administration and applicable to all schools under the authority of ADEC.  There is only one challenge to the setting of the curriculum as the outcome-based principle</w:t>
      </w:r>
      <w:r w:rsidR="00AE6A36" w:rsidRPr="00627EEE">
        <w:rPr>
          <w:rFonts w:asciiTheme="majorBidi" w:hAnsiTheme="majorBidi" w:cstheme="majorBidi"/>
          <w:sz w:val="24"/>
          <w:szCs w:val="24"/>
        </w:rPr>
        <w:t xml:space="preserve"> which</w:t>
      </w:r>
      <w:r w:rsidRPr="00627EEE">
        <w:rPr>
          <w:rFonts w:asciiTheme="majorBidi" w:hAnsiTheme="majorBidi" w:cstheme="majorBidi"/>
          <w:sz w:val="24"/>
          <w:szCs w:val="24"/>
        </w:rPr>
        <w:t xml:space="preserve"> is not easy to apply on those topics which are taught once a year which makes the transition from one topic to another fragmented due to a shortage of time between semester and another</w:t>
      </w:r>
      <w:r w:rsidR="00AE6A36" w:rsidRPr="00627EEE">
        <w:rPr>
          <w:rFonts w:asciiTheme="majorBidi" w:hAnsiTheme="majorBidi" w:cstheme="majorBidi"/>
          <w:sz w:val="24"/>
          <w:szCs w:val="24"/>
        </w:rPr>
        <w:t xml:space="preserve"> (El Miedany, 2019)</w:t>
      </w:r>
      <w:r w:rsidRPr="00627EEE">
        <w:rPr>
          <w:rFonts w:asciiTheme="majorBidi" w:hAnsiTheme="majorBidi" w:cstheme="majorBidi"/>
          <w:sz w:val="24"/>
          <w:szCs w:val="24"/>
        </w:rPr>
        <w:t>.</w:t>
      </w:r>
    </w:p>
    <w:p w14:paraId="6E813267" w14:textId="77777777" w:rsidR="00623D2F" w:rsidRPr="00627EEE" w:rsidRDefault="00623D2F" w:rsidP="00BA1CA8">
      <w:pPr>
        <w:pStyle w:val="ListParagraph"/>
        <w:autoSpaceDE w:val="0"/>
        <w:autoSpaceDN w:val="0"/>
        <w:adjustRightInd w:val="0"/>
        <w:spacing w:after="0" w:line="480" w:lineRule="auto"/>
        <w:ind w:left="0" w:firstLine="720"/>
        <w:jc w:val="both"/>
        <w:rPr>
          <w:rFonts w:asciiTheme="majorBidi" w:hAnsiTheme="majorBidi" w:cstheme="majorBidi"/>
          <w:sz w:val="24"/>
          <w:szCs w:val="24"/>
        </w:rPr>
      </w:pPr>
    </w:p>
    <w:p w14:paraId="61CB9ACC" w14:textId="77625EA6" w:rsidR="00D733E1" w:rsidRPr="00C56ED6" w:rsidRDefault="00F60D1A" w:rsidP="00D733E1">
      <w:pPr>
        <w:pStyle w:val="ListParagraph"/>
        <w:numPr>
          <w:ilvl w:val="2"/>
          <w:numId w:val="7"/>
        </w:numPr>
        <w:autoSpaceDE w:val="0"/>
        <w:autoSpaceDN w:val="0"/>
        <w:adjustRightInd w:val="0"/>
        <w:spacing w:after="0" w:line="480" w:lineRule="auto"/>
        <w:jc w:val="both"/>
        <w:rPr>
          <w:rFonts w:asciiTheme="majorBidi" w:hAnsiTheme="majorBidi" w:cstheme="majorBidi"/>
          <w:b/>
          <w:bCs/>
          <w:sz w:val="24"/>
          <w:szCs w:val="24"/>
        </w:rPr>
      </w:pPr>
      <w:r>
        <w:rPr>
          <w:rFonts w:asciiTheme="majorBidi" w:hAnsiTheme="majorBidi" w:cstheme="majorBidi"/>
          <w:b/>
          <w:bCs/>
          <w:sz w:val="24"/>
          <w:szCs w:val="24"/>
        </w:rPr>
        <w:t>The Progress of Educational</w:t>
      </w:r>
      <w:r w:rsidR="00623D2F" w:rsidRPr="00627EEE">
        <w:rPr>
          <w:rFonts w:asciiTheme="majorBidi" w:hAnsiTheme="majorBidi" w:cstheme="majorBidi"/>
          <w:b/>
          <w:bCs/>
          <w:sz w:val="24"/>
          <w:szCs w:val="24"/>
        </w:rPr>
        <w:t xml:space="preserve"> Reform</w:t>
      </w:r>
    </w:p>
    <w:p w14:paraId="20B4B5DB" w14:textId="54A0AFF1" w:rsidR="00623D2F" w:rsidRDefault="00623D2F" w:rsidP="00D733E1">
      <w:pPr>
        <w:autoSpaceDE w:val="0"/>
        <w:autoSpaceDN w:val="0"/>
        <w:adjustRightInd w:val="0"/>
        <w:spacing w:after="0" w:line="480" w:lineRule="auto"/>
        <w:jc w:val="both"/>
        <w:rPr>
          <w:rFonts w:asciiTheme="majorBidi" w:hAnsiTheme="majorBidi" w:cstheme="majorBidi"/>
          <w:sz w:val="24"/>
          <w:szCs w:val="24"/>
        </w:rPr>
      </w:pPr>
      <w:r w:rsidRPr="00627EEE">
        <w:rPr>
          <w:rFonts w:asciiTheme="majorBidi" w:hAnsiTheme="majorBidi" w:cstheme="majorBidi"/>
          <w:sz w:val="24"/>
          <w:szCs w:val="24"/>
        </w:rPr>
        <w:t>The reform</w:t>
      </w:r>
      <w:r w:rsidR="00D777BA">
        <w:rPr>
          <w:rFonts w:asciiTheme="majorBidi" w:hAnsiTheme="majorBidi" w:cstheme="majorBidi"/>
          <w:sz w:val="24"/>
          <w:szCs w:val="24"/>
        </w:rPr>
        <w:t>s in</w:t>
      </w:r>
      <w:r w:rsidRPr="00627EEE">
        <w:rPr>
          <w:rFonts w:asciiTheme="majorBidi" w:hAnsiTheme="majorBidi" w:cstheme="majorBidi"/>
          <w:sz w:val="24"/>
          <w:szCs w:val="24"/>
        </w:rPr>
        <w:t xml:space="preserve"> the education</w:t>
      </w:r>
      <w:r w:rsidR="00D777BA">
        <w:rPr>
          <w:rFonts w:asciiTheme="majorBidi" w:hAnsiTheme="majorBidi" w:cstheme="majorBidi"/>
          <w:sz w:val="24"/>
          <w:szCs w:val="24"/>
        </w:rPr>
        <w:t xml:space="preserve"> system in </w:t>
      </w:r>
      <w:r w:rsidRPr="00627EEE">
        <w:rPr>
          <w:rFonts w:asciiTheme="majorBidi" w:hAnsiTheme="majorBidi" w:cstheme="majorBidi"/>
          <w:sz w:val="24"/>
          <w:szCs w:val="24"/>
        </w:rPr>
        <w:t>UAE</w:t>
      </w:r>
      <w:r w:rsidR="00D777BA">
        <w:rPr>
          <w:rFonts w:asciiTheme="majorBidi" w:hAnsiTheme="majorBidi" w:cstheme="majorBidi"/>
          <w:sz w:val="24"/>
          <w:szCs w:val="24"/>
        </w:rPr>
        <w:t xml:space="preserve"> was</w:t>
      </w:r>
      <w:r w:rsidRPr="00627EEE">
        <w:rPr>
          <w:rFonts w:asciiTheme="majorBidi" w:hAnsiTheme="majorBidi" w:cstheme="majorBidi"/>
          <w:sz w:val="24"/>
          <w:szCs w:val="24"/>
        </w:rPr>
        <w:t xml:space="preserve"> studied by</w:t>
      </w:r>
      <w:r w:rsidR="00D777BA">
        <w:rPr>
          <w:rFonts w:asciiTheme="majorBidi" w:hAnsiTheme="majorBidi" w:cstheme="majorBidi"/>
          <w:sz w:val="24"/>
          <w:szCs w:val="24"/>
        </w:rPr>
        <w:t>,</w:t>
      </w:r>
      <w:r w:rsidRPr="00627EEE">
        <w:rPr>
          <w:rFonts w:asciiTheme="majorBidi" w:hAnsiTheme="majorBidi" w:cstheme="majorBidi"/>
          <w:sz w:val="24"/>
          <w:szCs w:val="24"/>
        </w:rPr>
        <w:t xml:space="preserve"> many researchers who are mainly from Emirates and Arab countries such as Egypt and Jordan.  The studies, generally, focused on the teachers by segregating them into Emirati and non-Emirati origin.  The teachers of non-Emirati origin were grouped further into Arabs and non-Arab nationalities.  The non-Arab teachers were excluded because they are normally not teaching the three topics under consideration.   </w:t>
      </w:r>
      <w:r w:rsidR="00832043" w:rsidRPr="00627EEE">
        <w:rPr>
          <w:rFonts w:asciiTheme="majorBidi" w:hAnsiTheme="majorBidi" w:cstheme="majorBidi"/>
          <w:sz w:val="24"/>
          <w:szCs w:val="24"/>
        </w:rPr>
        <w:t>Regarding</w:t>
      </w:r>
      <w:r w:rsidRPr="00627EEE">
        <w:rPr>
          <w:rFonts w:asciiTheme="majorBidi" w:hAnsiTheme="majorBidi" w:cstheme="majorBidi"/>
          <w:sz w:val="24"/>
          <w:szCs w:val="24"/>
        </w:rPr>
        <w:t xml:space="preserve"> the period of teachers’ experience, the seven-year experience was the criteria for considering teacher as a less or a more experience. The topics under investigation were chosen to include science, math, and English.  In the following study, educational reform in the eyes of Emiratis (non-Emiratis), rural (urban regions), and more-experience (less-experience) teachers were investigated.  Table 2.3 contains one of the samples us</w:t>
      </w:r>
      <w:r w:rsidR="00D777BA">
        <w:rPr>
          <w:rFonts w:asciiTheme="majorBidi" w:hAnsiTheme="majorBidi" w:cstheme="majorBidi"/>
          <w:sz w:val="24"/>
          <w:szCs w:val="24"/>
        </w:rPr>
        <w:t>ed in the studies, that assesses</w:t>
      </w:r>
      <w:r w:rsidRPr="00627EEE">
        <w:rPr>
          <w:rFonts w:asciiTheme="majorBidi" w:hAnsiTheme="majorBidi" w:cstheme="majorBidi"/>
          <w:sz w:val="24"/>
          <w:szCs w:val="24"/>
        </w:rPr>
        <w:t xml:space="preserve"> the educational reform</w:t>
      </w:r>
      <w:r w:rsidR="00D777BA">
        <w:rPr>
          <w:rFonts w:asciiTheme="majorBidi" w:hAnsiTheme="majorBidi" w:cstheme="majorBidi"/>
          <w:sz w:val="24"/>
          <w:szCs w:val="24"/>
        </w:rPr>
        <w:t>s</w:t>
      </w:r>
      <w:r w:rsidRPr="00627EEE">
        <w:rPr>
          <w:rFonts w:asciiTheme="majorBidi" w:hAnsiTheme="majorBidi" w:cstheme="majorBidi"/>
          <w:sz w:val="24"/>
          <w:szCs w:val="24"/>
        </w:rPr>
        <w:t>.</w:t>
      </w:r>
    </w:p>
    <w:p w14:paraId="338A9555" w14:textId="77777777" w:rsidR="00D777BA" w:rsidRDefault="00D777BA" w:rsidP="00D733E1">
      <w:pPr>
        <w:autoSpaceDE w:val="0"/>
        <w:autoSpaceDN w:val="0"/>
        <w:adjustRightInd w:val="0"/>
        <w:spacing w:after="0" w:line="480" w:lineRule="auto"/>
        <w:jc w:val="both"/>
        <w:rPr>
          <w:rFonts w:asciiTheme="majorBidi" w:hAnsiTheme="majorBidi" w:cstheme="majorBidi"/>
          <w:sz w:val="24"/>
          <w:szCs w:val="24"/>
        </w:rPr>
      </w:pPr>
    </w:p>
    <w:p w14:paraId="449E4D12" w14:textId="77777777" w:rsidR="0072216F" w:rsidRPr="00627EEE" w:rsidRDefault="0072216F" w:rsidP="00D733E1">
      <w:pPr>
        <w:autoSpaceDE w:val="0"/>
        <w:autoSpaceDN w:val="0"/>
        <w:adjustRightInd w:val="0"/>
        <w:spacing w:after="0" w:line="480" w:lineRule="auto"/>
        <w:jc w:val="both"/>
        <w:rPr>
          <w:rFonts w:asciiTheme="majorBidi" w:hAnsiTheme="majorBidi" w:cstheme="majorBidi"/>
          <w:sz w:val="24"/>
          <w:szCs w:val="24"/>
        </w:rPr>
      </w:pPr>
    </w:p>
    <w:p w14:paraId="4FB151B9" w14:textId="06857DA0" w:rsidR="00623D2F" w:rsidRPr="0072216F" w:rsidRDefault="0072216F" w:rsidP="0072216F">
      <w:pPr>
        <w:autoSpaceDE w:val="0"/>
        <w:autoSpaceDN w:val="0"/>
        <w:adjustRightInd w:val="0"/>
        <w:spacing w:after="0" w:line="480" w:lineRule="auto"/>
        <w:rPr>
          <w:rFonts w:asciiTheme="majorBidi" w:hAnsiTheme="majorBidi" w:cstheme="majorBidi"/>
          <w:b/>
          <w:sz w:val="24"/>
          <w:szCs w:val="24"/>
        </w:rPr>
      </w:pPr>
      <w:r>
        <w:rPr>
          <w:rFonts w:asciiTheme="majorBidi" w:hAnsiTheme="majorBidi" w:cstheme="majorBidi"/>
          <w:b/>
          <w:sz w:val="24"/>
          <w:szCs w:val="24"/>
        </w:rPr>
        <w:lastRenderedPageBreak/>
        <w:t xml:space="preserve">                Table 2.3 Teachers Participants by Subject and Target G</w:t>
      </w:r>
      <w:r w:rsidR="00623D2F" w:rsidRPr="0072216F">
        <w:rPr>
          <w:rFonts w:asciiTheme="majorBidi" w:hAnsiTheme="majorBidi" w:cstheme="majorBidi"/>
          <w:b/>
          <w:sz w:val="24"/>
          <w:szCs w:val="24"/>
        </w:rPr>
        <w:t>roup</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20"/>
        <w:gridCol w:w="1981"/>
        <w:gridCol w:w="2131"/>
        <w:gridCol w:w="1524"/>
        <w:gridCol w:w="1369"/>
      </w:tblGrid>
      <w:tr w:rsidR="00623D2F" w:rsidRPr="00627EEE" w14:paraId="0C5C4739" w14:textId="77777777" w:rsidTr="0072216F">
        <w:trPr>
          <w:jc w:val="center"/>
        </w:trPr>
        <w:tc>
          <w:tcPr>
            <w:tcW w:w="891" w:type="pct"/>
            <w:vAlign w:val="center"/>
          </w:tcPr>
          <w:p w14:paraId="609904C4" w14:textId="77777777" w:rsidR="00623D2F" w:rsidRPr="00627EEE" w:rsidRDefault="00623D2F" w:rsidP="00D733E1">
            <w:pPr>
              <w:autoSpaceDE w:val="0"/>
              <w:autoSpaceDN w:val="0"/>
              <w:adjustRightInd w:val="0"/>
              <w:spacing w:before="120" w:after="120" w:line="240" w:lineRule="auto"/>
              <w:ind w:right="72" w:hanging="23"/>
              <w:jc w:val="center"/>
              <w:rPr>
                <w:rFonts w:asciiTheme="majorBidi" w:hAnsiTheme="majorBidi" w:cstheme="majorBidi"/>
                <w:b/>
                <w:bCs/>
              </w:rPr>
            </w:pPr>
            <w:r w:rsidRPr="00627EEE">
              <w:rPr>
                <w:rFonts w:asciiTheme="majorBidi" w:hAnsiTheme="majorBidi" w:cstheme="majorBidi"/>
                <w:b/>
                <w:bCs/>
              </w:rPr>
              <w:t>Subject</w:t>
            </w:r>
          </w:p>
        </w:tc>
        <w:tc>
          <w:tcPr>
            <w:tcW w:w="1162" w:type="pct"/>
            <w:vAlign w:val="center"/>
          </w:tcPr>
          <w:p w14:paraId="6958B5E2" w14:textId="77777777" w:rsidR="00623D2F" w:rsidRPr="00627EEE" w:rsidRDefault="00623D2F" w:rsidP="00D733E1">
            <w:pPr>
              <w:autoSpaceDE w:val="0"/>
              <w:autoSpaceDN w:val="0"/>
              <w:adjustRightInd w:val="0"/>
              <w:spacing w:before="120" w:after="120" w:line="240" w:lineRule="auto"/>
              <w:ind w:hanging="18"/>
              <w:jc w:val="center"/>
              <w:rPr>
                <w:rFonts w:asciiTheme="majorBidi" w:hAnsiTheme="majorBidi" w:cstheme="majorBidi"/>
                <w:b/>
                <w:bCs/>
              </w:rPr>
            </w:pPr>
            <w:r w:rsidRPr="00627EEE">
              <w:rPr>
                <w:rFonts w:asciiTheme="majorBidi" w:hAnsiTheme="majorBidi" w:cstheme="majorBidi"/>
                <w:b/>
                <w:bCs/>
              </w:rPr>
              <w:t>Less experienced (Emirati)</w:t>
            </w:r>
          </w:p>
        </w:tc>
        <w:tc>
          <w:tcPr>
            <w:tcW w:w="1250" w:type="pct"/>
            <w:vAlign w:val="center"/>
          </w:tcPr>
          <w:p w14:paraId="0B468169" w14:textId="77777777" w:rsidR="00623D2F" w:rsidRPr="00627EEE" w:rsidRDefault="00623D2F" w:rsidP="00D733E1">
            <w:pPr>
              <w:autoSpaceDE w:val="0"/>
              <w:autoSpaceDN w:val="0"/>
              <w:adjustRightInd w:val="0"/>
              <w:spacing w:before="120" w:after="120" w:line="240" w:lineRule="auto"/>
              <w:jc w:val="center"/>
              <w:rPr>
                <w:rFonts w:asciiTheme="majorBidi" w:hAnsiTheme="majorBidi" w:cstheme="majorBidi"/>
                <w:b/>
                <w:bCs/>
              </w:rPr>
            </w:pPr>
            <w:r w:rsidRPr="00627EEE">
              <w:rPr>
                <w:rFonts w:asciiTheme="majorBidi" w:hAnsiTheme="majorBidi" w:cstheme="majorBidi"/>
                <w:b/>
                <w:bCs/>
              </w:rPr>
              <w:t>More experienced (Emirati)</w:t>
            </w:r>
          </w:p>
        </w:tc>
        <w:tc>
          <w:tcPr>
            <w:tcW w:w="894" w:type="pct"/>
            <w:vAlign w:val="center"/>
          </w:tcPr>
          <w:p w14:paraId="2ADF589C" w14:textId="77777777" w:rsidR="00623D2F" w:rsidRPr="00627EEE" w:rsidRDefault="00623D2F" w:rsidP="00D733E1">
            <w:pPr>
              <w:autoSpaceDE w:val="0"/>
              <w:autoSpaceDN w:val="0"/>
              <w:adjustRightInd w:val="0"/>
              <w:spacing w:before="120" w:after="120" w:line="240" w:lineRule="auto"/>
              <w:ind w:hanging="20"/>
              <w:jc w:val="center"/>
              <w:rPr>
                <w:rFonts w:asciiTheme="majorBidi" w:hAnsiTheme="majorBidi" w:cstheme="majorBidi"/>
                <w:b/>
                <w:bCs/>
              </w:rPr>
            </w:pPr>
            <w:r w:rsidRPr="00627EEE">
              <w:rPr>
                <w:rFonts w:asciiTheme="majorBidi" w:hAnsiTheme="majorBidi" w:cstheme="majorBidi"/>
                <w:b/>
                <w:bCs/>
              </w:rPr>
              <w:t>Non-Emirati (Arab)</w:t>
            </w:r>
          </w:p>
        </w:tc>
        <w:tc>
          <w:tcPr>
            <w:tcW w:w="804" w:type="pct"/>
            <w:vAlign w:val="center"/>
          </w:tcPr>
          <w:p w14:paraId="55572CBE" w14:textId="77777777" w:rsidR="00623D2F" w:rsidRPr="00627EEE" w:rsidRDefault="00623D2F" w:rsidP="00D733E1">
            <w:pPr>
              <w:autoSpaceDE w:val="0"/>
              <w:autoSpaceDN w:val="0"/>
              <w:adjustRightInd w:val="0"/>
              <w:spacing w:before="120" w:after="120" w:line="240" w:lineRule="auto"/>
              <w:ind w:hanging="82"/>
              <w:jc w:val="center"/>
              <w:rPr>
                <w:rFonts w:asciiTheme="majorBidi" w:hAnsiTheme="majorBidi" w:cstheme="majorBidi"/>
                <w:b/>
                <w:bCs/>
              </w:rPr>
            </w:pPr>
            <w:r w:rsidRPr="00627EEE">
              <w:rPr>
                <w:rFonts w:asciiTheme="majorBidi" w:hAnsiTheme="majorBidi" w:cstheme="majorBidi"/>
                <w:b/>
                <w:bCs/>
              </w:rPr>
              <w:t>Total</w:t>
            </w:r>
          </w:p>
        </w:tc>
      </w:tr>
      <w:tr w:rsidR="00623D2F" w:rsidRPr="00627EEE" w14:paraId="6B76BC12" w14:textId="77777777" w:rsidTr="0072216F">
        <w:trPr>
          <w:jc w:val="center"/>
        </w:trPr>
        <w:tc>
          <w:tcPr>
            <w:tcW w:w="891" w:type="pct"/>
          </w:tcPr>
          <w:p w14:paraId="4B251326" w14:textId="77777777" w:rsidR="00623D2F" w:rsidRPr="00627EEE" w:rsidRDefault="00623D2F" w:rsidP="00D733E1">
            <w:pPr>
              <w:autoSpaceDE w:val="0"/>
              <w:autoSpaceDN w:val="0"/>
              <w:adjustRightInd w:val="0"/>
              <w:spacing w:before="120" w:after="120" w:line="240" w:lineRule="auto"/>
              <w:ind w:right="72" w:hanging="23"/>
              <w:jc w:val="both"/>
              <w:rPr>
                <w:rFonts w:asciiTheme="majorBidi" w:hAnsiTheme="majorBidi" w:cstheme="majorBidi"/>
              </w:rPr>
            </w:pPr>
            <w:r w:rsidRPr="00627EEE">
              <w:rPr>
                <w:rFonts w:asciiTheme="majorBidi" w:hAnsiTheme="majorBidi" w:cstheme="majorBidi"/>
              </w:rPr>
              <w:t>Science</w:t>
            </w:r>
          </w:p>
        </w:tc>
        <w:tc>
          <w:tcPr>
            <w:tcW w:w="1162" w:type="pct"/>
            <w:vAlign w:val="center"/>
          </w:tcPr>
          <w:p w14:paraId="685C708B" w14:textId="77777777" w:rsidR="00623D2F" w:rsidRPr="00627EEE" w:rsidRDefault="00623D2F" w:rsidP="007F39A7">
            <w:pPr>
              <w:autoSpaceDE w:val="0"/>
              <w:autoSpaceDN w:val="0"/>
              <w:adjustRightInd w:val="0"/>
              <w:spacing w:before="120" w:after="120" w:line="240" w:lineRule="auto"/>
              <w:ind w:firstLine="720"/>
              <w:rPr>
                <w:rFonts w:asciiTheme="majorBidi" w:hAnsiTheme="majorBidi" w:cstheme="majorBidi"/>
              </w:rPr>
            </w:pPr>
            <w:r w:rsidRPr="00627EEE">
              <w:rPr>
                <w:rFonts w:asciiTheme="majorBidi" w:hAnsiTheme="majorBidi" w:cstheme="majorBidi"/>
              </w:rPr>
              <w:t>6</w:t>
            </w:r>
          </w:p>
        </w:tc>
        <w:tc>
          <w:tcPr>
            <w:tcW w:w="1250" w:type="pct"/>
            <w:vAlign w:val="center"/>
          </w:tcPr>
          <w:p w14:paraId="3D56793C" w14:textId="77777777" w:rsidR="00623D2F" w:rsidRPr="00627EEE" w:rsidRDefault="00623D2F" w:rsidP="007F39A7">
            <w:pPr>
              <w:autoSpaceDE w:val="0"/>
              <w:autoSpaceDN w:val="0"/>
              <w:adjustRightInd w:val="0"/>
              <w:spacing w:before="120" w:after="120" w:line="240" w:lineRule="auto"/>
              <w:ind w:firstLine="720"/>
              <w:rPr>
                <w:rFonts w:asciiTheme="majorBidi" w:hAnsiTheme="majorBidi" w:cstheme="majorBidi"/>
              </w:rPr>
            </w:pPr>
            <w:r w:rsidRPr="00627EEE">
              <w:rPr>
                <w:rFonts w:asciiTheme="majorBidi" w:hAnsiTheme="majorBidi" w:cstheme="majorBidi"/>
              </w:rPr>
              <w:t>5</w:t>
            </w:r>
          </w:p>
        </w:tc>
        <w:tc>
          <w:tcPr>
            <w:tcW w:w="894" w:type="pct"/>
            <w:vAlign w:val="center"/>
          </w:tcPr>
          <w:p w14:paraId="3975CC7D" w14:textId="77777777" w:rsidR="00623D2F" w:rsidRPr="00627EEE" w:rsidRDefault="00623D2F" w:rsidP="007F39A7">
            <w:pPr>
              <w:autoSpaceDE w:val="0"/>
              <w:autoSpaceDN w:val="0"/>
              <w:adjustRightInd w:val="0"/>
              <w:spacing w:before="120" w:after="120" w:line="240" w:lineRule="auto"/>
              <w:ind w:firstLine="720"/>
              <w:rPr>
                <w:rFonts w:asciiTheme="majorBidi" w:hAnsiTheme="majorBidi" w:cstheme="majorBidi"/>
              </w:rPr>
            </w:pPr>
            <w:r w:rsidRPr="00627EEE">
              <w:rPr>
                <w:rFonts w:asciiTheme="majorBidi" w:hAnsiTheme="majorBidi" w:cstheme="majorBidi"/>
              </w:rPr>
              <w:t>0</w:t>
            </w:r>
          </w:p>
        </w:tc>
        <w:tc>
          <w:tcPr>
            <w:tcW w:w="804" w:type="pct"/>
            <w:vAlign w:val="center"/>
          </w:tcPr>
          <w:p w14:paraId="77329B24" w14:textId="77777777" w:rsidR="00623D2F" w:rsidRPr="00627EEE" w:rsidRDefault="00623D2F" w:rsidP="007F39A7">
            <w:pPr>
              <w:autoSpaceDE w:val="0"/>
              <w:autoSpaceDN w:val="0"/>
              <w:adjustRightInd w:val="0"/>
              <w:spacing w:before="120" w:after="120" w:line="240" w:lineRule="auto"/>
              <w:jc w:val="center"/>
              <w:rPr>
                <w:rFonts w:asciiTheme="majorBidi" w:hAnsiTheme="majorBidi" w:cstheme="majorBidi"/>
              </w:rPr>
            </w:pPr>
            <w:r w:rsidRPr="00627EEE">
              <w:rPr>
                <w:rFonts w:asciiTheme="majorBidi" w:hAnsiTheme="majorBidi" w:cstheme="majorBidi"/>
              </w:rPr>
              <w:t>11</w:t>
            </w:r>
          </w:p>
        </w:tc>
      </w:tr>
      <w:tr w:rsidR="00623D2F" w:rsidRPr="00627EEE" w14:paraId="75C24D9D" w14:textId="77777777" w:rsidTr="0072216F">
        <w:trPr>
          <w:jc w:val="center"/>
        </w:trPr>
        <w:tc>
          <w:tcPr>
            <w:tcW w:w="891" w:type="pct"/>
          </w:tcPr>
          <w:p w14:paraId="4519F274" w14:textId="77777777" w:rsidR="00623D2F" w:rsidRPr="00627EEE" w:rsidRDefault="00623D2F" w:rsidP="00D733E1">
            <w:pPr>
              <w:autoSpaceDE w:val="0"/>
              <w:autoSpaceDN w:val="0"/>
              <w:adjustRightInd w:val="0"/>
              <w:spacing w:before="120" w:after="120" w:line="240" w:lineRule="auto"/>
              <w:ind w:right="72" w:hanging="23"/>
              <w:jc w:val="both"/>
              <w:rPr>
                <w:rFonts w:asciiTheme="majorBidi" w:hAnsiTheme="majorBidi" w:cstheme="majorBidi"/>
              </w:rPr>
            </w:pPr>
            <w:r w:rsidRPr="00627EEE">
              <w:rPr>
                <w:rFonts w:asciiTheme="majorBidi" w:hAnsiTheme="majorBidi" w:cstheme="majorBidi"/>
              </w:rPr>
              <w:t>English</w:t>
            </w:r>
          </w:p>
        </w:tc>
        <w:tc>
          <w:tcPr>
            <w:tcW w:w="1162" w:type="pct"/>
            <w:vAlign w:val="center"/>
          </w:tcPr>
          <w:p w14:paraId="0F7725FC" w14:textId="77777777" w:rsidR="00623D2F" w:rsidRPr="00627EEE" w:rsidRDefault="00623D2F" w:rsidP="007F39A7">
            <w:pPr>
              <w:autoSpaceDE w:val="0"/>
              <w:autoSpaceDN w:val="0"/>
              <w:adjustRightInd w:val="0"/>
              <w:spacing w:before="120" w:after="120" w:line="240" w:lineRule="auto"/>
              <w:ind w:firstLine="720"/>
              <w:rPr>
                <w:rFonts w:asciiTheme="majorBidi" w:hAnsiTheme="majorBidi" w:cstheme="majorBidi"/>
              </w:rPr>
            </w:pPr>
            <w:r w:rsidRPr="00627EEE">
              <w:rPr>
                <w:rFonts w:asciiTheme="majorBidi" w:hAnsiTheme="majorBidi" w:cstheme="majorBidi"/>
              </w:rPr>
              <w:t>11</w:t>
            </w:r>
          </w:p>
        </w:tc>
        <w:tc>
          <w:tcPr>
            <w:tcW w:w="1250" w:type="pct"/>
            <w:vAlign w:val="center"/>
          </w:tcPr>
          <w:p w14:paraId="68F8DFDA" w14:textId="77777777" w:rsidR="00623D2F" w:rsidRPr="00627EEE" w:rsidRDefault="00623D2F" w:rsidP="007F39A7">
            <w:pPr>
              <w:autoSpaceDE w:val="0"/>
              <w:autoSpaceDN w:val="0"/>
              <w:adjustRightInd w:val="0"/>
              <w:spacing w:before="120" w:after="120" w:line="240" w:lineRule="auto"/>
              <w:ind w:firstLine="720"/>
              <w:rPr>
                <w:rFonts w:asciiTheme="majorBidi" w:hAnsiTheme="majorBidi" w:cstheme="majorBidi"/>
              </w:rPr>
            </w:pPr>
            <w:r w:rsidRPr="00627EEE">
              <w:rPr>
                <w:rFonts w:asciiTheme="majorBidi" w:hAnsiTheme="majorBidi" w:cstheme="majorBidi"/>
              </w:rPr>
              <w:t>0</w:t>
            </w:r>
          </w:p>
        </w:tc>
        <w:tc>
          <w:tcPr>
            <w:tcW w:w="894" w:type="pct"/>
            <w:vAlign w:val="center"/>
          </w:tcPr>
          <w:p w14:paraId="2EB0ADF3" w14:textId="77777777" w:rsidR="00623D2F" w:rsidRPr="00627EEE" w:rsidRDefault="00623D2F" w:rsidP="007F39A7">
            <w:pPr>
              <w:autoSpaceDE w:val="0"/>
              <w:autoSpaceDN w:val="0"/>
              <w:adjustRightInd w:val="0"/>
              <w:spacing w:before="120" w:after="120" w:line="240" w:lineRule="auto"/>
              <w:ind w:firstLine="720"/>
              <w:rPr>
                <w:rFonts w:asciiTheme="majorBidi" w:hAnsiTheme="majorBidi" w:cstheme="majorBidi"/>
              </w:rPr>
            </w:pPr>
            <w:r w:rsidRPr="00627EEE">
              <w:rPr>
                <w:rFonts w:asciiTheme="majorBidi" w:hAnsiTheme="majorBidi" w:cstheme="majorBidi"/>
              </w:rPr>
              <w:t>5</w:t>
            </w:r>
          </w:p>
        </w:tc>
        <w:tc>
          <w:tcPr>
            <w:tcW w:w="804" w:type="pct"/>
            <w:vAlign w:val="center"/>
          </w:tcPr>
          <w:p w14:paraId="4B0E1181" w14:textId="0E6B8117" w:rsidR="00623D2F" w:rsidRPr="00627EEE" w:rsidRDefault="00623D2F" w:rsidP="007F39A7">
            <w:pPr>
              <w:autoSpaceDE w:val="0"/>
              <w:autoSpaceDN w:val="0"/>
              <w:adjustRightInd w:val="0"/>
              <w:spacing w:before="120" w:after="120" w:line="240" w:lineRule="auto"/>
              <w:jc w:val="center"/>
              <w:rPr>
                <w:rFonts w:asciiTheme="majorBidi" w:hAnsiTheme="majorBidi" w:cstheme="majorBidi"/>
              </w:rPr>
            </w:pPr>
            <w:r w:rsidRPr="00627EEE">
              <w:rPr>
                <w:rFonts w:asciiTheme="majorBidi" w:hAnsiTheme="majorBidi" w:cstheme="majorBidi"/>
              </w:rPr>
              <w:t>1</w:t>
            </w:r>
            <w:r w:rsidR="0004192A" w:rsidRPr="00627EEE">
              <w:rPr>
                <w:rFonts w:asciiTheme="majorBidi" w:hAnsiTheme="majorBidi" w:cstheme="majorBidi"/>
              </w:rPr>
              <w:t>1</w:t>
            </w:r>
            <w:r w:rsidRPr="00627EEE">
              <w:rPr>
                <w:rFonts w:asciiTheme="majorBidi" w:hAnsiTheme="majorBidi" w:cstheme="majorBidi"/>
              </w:rPr>
              <w:t>6</w:t>
            </w:r>
          </w:p>
        </w:tc>
      </w:tr>
      <w:tr w:rsidR="00623D2F" w:rsidRPr="00627EEE" w14:paraId="54D8CE86" w14:textId="77777777" w:rsidTr="0072216F">
        <w:trPr>
          <w:jc w:val="center"/>
        </w:trPr>
        <w:tc>
          <w:tcPr>
            <w:tcW w:w="891" w:type="pct"/>
          </w:tcPr>
          <w:p w14:paraId="3A287260" w14:textId="77777777" w:rsidR="00623D2F" w:rsidRPr="00627EEE" w:rsidRDefault="00623D2F" w:rsidP="00D733E1">
            <w:pPr>
              <w:autoSpaceDE w:val="0"/>
              <w:autoSpaceDN w:val="0"/>
              <w:adjustRightInd w:val="0"/>
              <w:spacing w:before="120" w:after="120" w:line="240" w:lineRule="auto"/>
              <w:ind w:right="72" w:hanging="23"/>
              <w:jc w:val="both"/>
              <w:rPr>
                <w:rFonts w:asciiTheme="majorBidi" w:hAnsiTheme="majorBidi" w:cstheme="majorBidi"/>
              </w:rPr>
            </w:pPr>
            <w:r w:rsidRPr="00627EEE">
              <w:rPr>
                <w:rFonts w:asciiTheme="majorBidi" w:hAnsiTheme="majorBidi" w:cstheme="majorBidi"/>
              </w:rPr>
              <w:t>Mathematics</w:t>
            </w:r>
          </w:p>
        </w:tc>
        <w:tc>
          <w:tcPr>
            <w:tcW w:w="1162" w:type="pct"/>
            <w:vAlign w:val="center"/>
          </w:tcPr>
          <w:p w14:paraId="3CB8ADE8" w14:textId="77777777" w:rsidR="00623D2F" w:rsidRPr="00627EEE" w:rsidRDefault="00623D2F" w:rsidP="007F39A7">
            <w:pPr>
              <w:autoSpaceDE w:val="0"/>
              <w:autoSpaceDN w:val="0"/>
              <w:adjustRightInd w:val="0"/>
              <w:spacing w:before="120" w:after="120" w:line="240" w:lineRule="auto"/>
              <w:ind w:firstLine="720"/>
              <w:rPr>
                <w:rFonts w:asciiTheme="majorBidi" w:hAnsiTheme="majorBidi" w:cstheme="majorBidi"/>
              </w:rPr>
            </w:pPr>
            <w:r w:rsidRPr="00627EEE">
              <w:rPr>
                <w:rFonts w:asciiTheme="majorBidi" w:hAnsiTheme="majorBidi" w:cstheme="majorBidi"/>
              </w:rPr>
              <w:t>5</w:t>
            </w:r>
          </w:p>
        </w:tc>
        <w:tc>
          <w:tcPr>
            <w:tcW w:w="1250" w:type="pct"/>
            <w:vAlign w:val="center"/>
          </w:tcPr>
          <w:p w14:paraId="13F47FBD" w14:textId="77777777" w:rsidR="00623D2F" w:rsidRPr="00627EEE" w:rsidRDefault="00623D2F" w:rsidP="007F39A7">
            <w:pPr>
              <w:autoSpaceDE w:val="0"/>
              <w:autoSpaceDN w:val="0"/>
              <w:adjustRightInd w:val="0"/>
              <w:spacing w:before="120" w:after="120" w:line="240" w:lineRule="auto"/>
              <w:ind w:firstLine="720"/>
              <w:rPr>
                <w:rFonts w:asciiTheme="majorBidi" w:hAnsiTheme="majorBidi" w:cstheme="majorBidi"/>
              </w:rPr>
            </w:pPr>
            <w:r w:rsidRPr="00627EEE">
              <w:rPr>
                <w:rFonts w:asciiTheme="majorBidi" w:hAnsiTheme="majorBidi" w:cstheme="majorBidi"/>
              </w:rPr>
              <w:t>6</w:t>
            </w:r>
          </w:p>
        </w:tc>
        <w:tc>
          <w:tcPr>
            <w:tcW w:w="894" w:type="pct"/>
            <w:vAlign w:val="center"/>
          </w:tcPr>
          <w:p w14:paraId="25D54310" w14:textId="77777777" w:rsidR="00623D2F" w:rsidRPr="00627EEE" w:rsidRDefault="00623D2F" w:rsidP="007F39A7">
            <w:pPr>
              <w:autoSpaceDE w:val="0"/>
              <w:autoSpaceDN w:val="0"/>
              <w:adjustRightInd w:val="0"/>
              <w:spacing w:before="120" w:after="120" w:line="240" w:lineRule="auto"/>
              <w:ind w:firstLine="720"/>
              <w:rPr>
                <w:rFonts w:asciiTheme="majorBidi" w:hAnsiTheme="majorBidi" w:cstheme="majorBidi"/>
              </w:rPr>
            </w:pPr>
            <w:r w:rsidRPr="00627EEE">
              <w:rPr>
                <w:rFonts w:asciiTheme="majorBidi" w:hAnsiTheme="majorBidi" w:cstheme="majorBidi"/>
              </w:rPr>
              <w:t>0</w:t>
            </w:r>
          </w:p>
        </w:tc>
        <w:tc>
          <w:tcPr>
            <w:tcW w:w="804" w:type="pct"/>
            <w:vAlign w:val="center"/>
          </w:tcPr>
          <w:p w14:paraId="017A88A5" w14:textId="4D440C6C" w:rsidR="00623D2F" w:rsidRPr="00627EEE" w:rsidRDefault="00623D2F" w:rsidP="007F39A7">
            <w:pPr>
              <w:autoSpaceDE w:val="0"/>
              <w:autoSpaceDN w:val="0"/>
              <w:adjustRightInd w:val="0"/>
              <w:spacing w:before="120" w:after="120" w:line="240" w:lineRule="auto"/>
              <w:jc w:val="center"/>
              <w:rPr>
                <w:rFonts w:asciiTheme="majorBidi" w:hAnsiTheme="majorBidi" w:cstheme="majorBidi"/>
              </w:rPr>
            </w:pPr>
            <w:r w:rsidRPr="00627EEE">
              <w:rPr>
                <w:rFonts w:asciiTheme="majorBidi" w:hAnsiTheme="majorBidi" w:cstheme="majorBidi"/>
              </w:rPr>
              <w:t>1</w:t>
            </w:r>
            <w:r w:rsidR="0004192A" w:rsidRPr="00627EEE">
              <w:rPr>
                <w:rFonts w:asciiTheme="majorBidi" w:hAnsiTheme="majorBidi" w:cstheme="majorBidi"/>
              </w:rPr>
              <w:t>1</w:t>
            </w:r>
            <w:r w:rsidRPr="00627EEE">
              <w:rPr>
                <w:rFonts w:asciiTheme="majorBidi" w:hAnsiTheme="majorBidi" w:cstheme="majorBidi"/>
              </w:rPr>
              <w:t>1</w:t>
            </w:r>
          </w:p>
        </w:tc>
      </w:tr>
    </w:tbl>
    <w:p w14:paraId="12C82715" w14:textId="77777777" w:rsidR="00266B5E" w:rsidRPr="00627EEE" w:rsidRDefault="00266B5E" w:rsidP="00BA1CA8">
      <w:pPr>
        <w:autoSpaceDE w:val="0"/>
        <w:autoSpaceDN w:val="0"/>
        <w:adjustRightInd w:val="0"/>
        <w:spacing w:after="0" w:line="480" w:lineRule="auto"/>
        <w:ind w:firstLine="720"/>
        <w:jc w:val="both"/>
        <w:rPr>
          <w:rFonts w:asciiTheme="majorBidi" w:hAnsiTheme="majorBidi" w:cstheme="majorBidi"/>
          <w:sz w:val="24"/>
          <w:szCs w:val="24"/>
        </w:rPr>
      </w:pPr>
    </w:p>
    <w:p w14:paraId="3A2B1A69" w14:textId="4370F743" w:rsidR="00623D2F" w:rsidRPr="00627EEE" w:rsidRDefault="00623D2F" w:rsidP="00BA1CA8">
      <w:pPr>
        <w:autoSpaceDE w:val="0"/>
        <w:autoSpaceDN w:val="0"/>
        <w:adjustRightInd w:val="0"/>
        <w:spacing w:after="0" w:line="480" w:lineRule="auto"/>
        <w:ind w:firstLine="720"/>
        <w:jc w:val="both"/>
        <w:rPr>
          <w:rFonts w:asciiTheme="majorBidi" w:hAnsiTheme="majorBidi" w:cstheme="majorBidi"/>
          <w:sz w:val="24"/>
          <w:szCs w:val="24"/>
        </w:rPr>
      </w:pPr>
      <w:r w:rsidRPr="00627EEE">
        <w:rPr>
          <w:rFonts w:asciiTheme="majorBidi" w:hAnsiTheme="majorBidi" w:cstheme="majorBidi"/>
          <w:sz w:val="24"/>
          <w:szCs w:val="24"/>
        </w:rPr>
        <w:t xml:space="preserve">The following points show the results of the study </w:t>
      </w:r>
      <w:r w:rsidR="00F11858">
        <w:rPr>
          <w:rFonts w:asciiTheme="majorBidi" w:hAnsiTheme="majorBidi" w:cstheme="majorBidi"/>
          <w:sz w:val="24"/>
          <w:szCs w:val="24"/>
        </w:rPr>
        <w:t>by Tabari (</w:t>
      </w:r>
      <w:r w:rsidRPr="00627EEE">
        <w:rPr>
          <w:rFonts w:asciiTheme="majorBidi" w:hAnsiTheme="majorBidi" w:cstheme="majorBidi"/>
          <w:sz w:val="24"/>
          <w:szCs w:val="24"/>
        </w:rPr>
        <w:t>2014)</w:t>
      </w:r>
      <w:r w:rsidR="00F11858">
        <w:rPr>
          <w:rFonts w:asciiTheme="majorBidi" w:hAnsiTheme="majorBidi" w:cstheme="majorBidi"/>
          <w:sz w:val="24"/>
          <w:szCs w:val="24"/>
        </w:rPr>
        <w:t>,</w:t>
      </w:r>
      <w:r w:rsidR="001D1232" w:rsidRPr="00627EEE">
        <w:rPr>
          <w:rFonts w:asciiTheme="majorBidi" w:hAnsiTheme="majorBidi" w:cstheme="majorBidi"/>
          <w:sz w:val="24"/>
          <w:szCs w:val="24"/>
        </w:rPr>
        <w:t xml:space="preserve"> and a brief description to these points can be seen in Table 2.4</w:t>
      </w:r>
      <w:r w:rsidRPr="00627EEE">
        <w:rPr>
          <w:rFonts w:asciiTheme="majorBidi" w:hAnsiTheme="majorBidi" w:cstheme="majorBidi"/>
          <w:sz w:val="24"/>
          <w:szCs w:val="24"/>
        </w:rPr>
        <w:t>:</w:t>
      </w:r>
    </w:p>
    <w:p w14:paraId="500F4A09" w14:textId="4522ADB0" w:rsidR="00832043" w:rsidRDefault="00832043" w:rsidP="00BA1CA8">
      <w:pPr>
        <w:autoSpaceDE w:val="0"/>
        <w:autoSpaceDN w:val="0"/>
        <w:adjustRightInd w:val="0"/>
        <w:spacing w:after="0" w:line="480" w:lineRule="auto"/>
        <w:ind w:firstLine="720"/>
        <w:jc w:val="both"/>
        <w:rPr>
          <w:rFonts w:asciiTheme="majorBidi" w:hAnsiTheme="majorBidi" w:cstheme="majorBidi"/>
          <w:sz w:val="24"/>
          <w:szCs w:val="24"/>
        </w:rPr>
      </w:pPr>
    </w:p>
    <w:p w14:paraId="28D81912" w14:textId="7BB99456" w:rsidR="00C91163" w:rsidRDefault="00C91163" w:rsidP="00C91163">
      <w:pPr>
        <w:autoSpaceDE w:val="0"/>
        <w:autoSpaceDN w:val="0"/>
        <w:adjustRightInd w:val="0"/>
        <w:spacing w:after="0" w:line="480" w:lineRule="auto"/>
        <w:jc w:val="both"/>
        <w:rPr>
          <w:rFonts w:asciiTheme="majorBidi" w:hAnsiTheme="majorBidi" w:cstheme="majorBidi"/>
          <w:b/>
          <w:sz w:val="24"/>
          <w:szCs w:val="24"/>
        </w:rPr>
      </w:pPr>
      <w:r>
        <w:rPr>
          <w:rFonts w:asciiTheme="majorBidi" w:hAnsiTheme="majorBidi" w:cstheme="majorBidi"/>
          <w:b/>
          <w:sz w:val="24"/>
          <w:szCs w:val="24"/>
        </w:rPr>
        <w:t xml:space="preserve">   </w:t>
      </w:r>
      <w:r w:rsidR="00F11858">
        <w:rPr>
          <w:rFonts w:asciiTheme="majorBidi" w:hAnsiTheme="majorBidi" w:cstheme="majorBidi"/>
          <w:b/>
          <w:sz w:val="24"/>
          <w:szCs w:val="24"/>
        </w:rPr>
        <w:t xml:space="preserve">  </w:t>
      </w:r>
      <w:r>
        <w:rPr>
          <w:rFonts w:asciiTheme="majorBidi" w:hAnsiTheme="majorBidi" w:cstheme="majorBidi"/>
          <w:b/>
          <w:sz w:val="24"/>
          <w:szCs w:val="24"/>
        </w:rPr>
        <w:t>Table 2.4. Results of the Study Assessing Smart L</w:t>
      </w:r>
      <w:r w:rsidR="00942DB4" w:rsidRPr="00C91163">
        <w:rPr>
          <w:rFonts w:asciiTheme="majorBidi" w:hAnsiTheme="majorBidi" w:cstheme="majorBidi"/>
          <w:b/>
          <w:sz w:val="24"/>
          <w:szCs w:val="24"/>
        </w:rPr>
        <w:t xml:space="preserve">earning (Tabari, 2014) </w:t>
      </w:r>
    </w:p>
    <w:p w14:paraId="197C9FBB" w14:textId="77777777" w:rsidR="00F11858" w:rsidRPr="00C91163" w:rsidRDefault="00F11858" w:rsidP="00F11858">
      <w:pPr>
        <w:autoSpaceDE w:val="0"/>
        <w:autoSpaceDN w:val="0"/>
        <w:adjustRightInd w:val="0"/>
        <w:spacing w:after="0" w:line="240" w:lineRule="auto"/>
        <w:jc w:val="both"/>
        <w:rPr>
          <w:rFonts w:asciiTheme="majorBidi" w:hAnsiTheme="majorBidi" w:cstheme="majorBidi"/>
          <w:b/>
          <w:sz w:val="24"/>
          <w:szCs w:val="24"/>
        </w:rPr>
      </w:pPr>
    </w:p>
    <w:tbl>
      <w:tblPr>
        <w:tblStyle w:val="TableGrid"/>
        <w:tblW w:w="5000" w:type="pct"/>
        <w:tblLook w:val="04A0" w:firstRow="1" w:lastRow="0" w:firstColumn="1" w:lastColumn="0" w:noHBand="0" w:noVBand="1"/>
      </w:tblPr>
      <w:tblGrid>
        <w:gridCol w:w="602"/>
        <w:gridCol w:w="6663"/>
        <w:gridCol w:w="1260"/>
      </w:tblGrid>
      <w:tr w:rsidR="001811A2" w:rsidRPr="00627EEE" w14:paraId="1517168C" w14:textId="77777777" w:rsidTr="00F11858">
        <w:tc>
          <w:tcPr>
            <w:tcW w:w="353" w:type="pct"/>
            <w:shd w:val="clear" w:color="auto" w:fill="D9D9D9" w:themeFill="background1" w:themeFillShade="D9"/>
          </w:tcPr>
          <w:p w14:paraId="608D2936" w14:textId="7BEF42FD" w:rsidR="001811A2" w:rsidRPr="00627EEE" w:rsidRDefault="001811A2" w:rsidP="001D1232">
            <w:pPr>
              <w:autoSpaceDE w:val="0"/>
              <w:autoSpaceDN w:val="0"/>
              <w:adjustRightInd w:val="0"/>
              <w:spacing w:before="60" w:after="60"/>
              <w:jc w:val="center"/>
              <w:rPr>
                <w:rFonts w:asciiTheme="majorBidi" w:hAnsiTheme="majorBidi" w:cstheme="majorBidi"/>
                <w:b/>
                <w:bCs/>
                <w:sz w:val="24"/>
                <w:szCs w:val="24"/>
              </w:rPr>
            </w:pPr>
            <w:r w:rsidRPr="00627EEE">
              <w:rPr>
                <w:rFonts w:asciiTheme="majorBidi" w:hAnsiTheme="majorBidi" w:cstheme="majorBidi"/>
                <w:b/>
                <w:bCs/>
                <w:sz w:val="24"/>
                <w:szCs w:val="24"/>
              </w:rPr>
              <w:t>N</w:t>
            </w:r>
            <w:r w:rsidR="00002625" w:rsidRPr="00627EEE">
              <w:rPr>
                <w:rFonts w:asciiTheme="majorBidi" w:hAnsiTheme="majorBidi" w:cstheme="majorBidi"/>
                <w:b/>
                <w:bCs/>
                <w:sz w:val="24"/>
                <w:szCs w:val="24"/>
              </w:rPr>
              <w:t>o</w:t>
            </w:r>
            <w:r w:rsidRPr="00627EEE">
              <w:rPr>
                <w:rFonts w:asciiTheme="majorBidi" w:hAnsiTheme="majorBidi" w:cstheme="majorBidi"/>
                <w:b/>
                <w:bCs/>
                <w:sz w:val="24"/>
                <w:szCs w:val="24"/>
              </w:rPr>
              <w:t>.</w:t>
            </w:r>
          </w:p>
        </w:tc>
        <w:tc>
          <w:tcPr>
            <w:tcW w:w="3908" w:type="pct"/>
            <w:shd w:val="clear" w:color="auto" w:fill="D9D9D9" w:themeFill="background1" w:themeFillShade="D9"/>
          </w:tcPr>
          <w:p w14:paraId="02E4B9FA" w14:textId="1E114E37" w:rsidR="001811A2" w:rsidRPr="00627EEE" w:rsidRDefault="001811A2" w:rsidP="001D1232">
            <w:pPr>
              <w:autoSpaceDE w:val="0"/>
              <w:autoSpaceDN w:val="0"/>
              <w:adjustRightInd w:val="0"/>
              <w:spacing w:before="60" w:after="60"/>
              <w:jc w:val="center"/>
              <w:rPr>
                <w:rFonts w:asciiTheme="majorBidi" w:hAnsiTheme="majorBidi" w:cstheme="majorBidi"/>
                <w:b/>
                <w:bCs/>
                <w:sz w:val="24"/>
                <w:szCs w:val="24"/>
              </w:rPr>
            </w:pPr>
            <w:r w:rsidRPr="00627EEE">
              <w:rPr>
                <w:rFonts w:asciiTheme="majorBidi" w:hAnsiTheme="majorBidi" w:cstheme="majorBidi"/>
                <w:b/>
                <w:bCs/>
                <w:sz w:val="24"/>
                <w:szCs w:val="24"/>
              </w:rPr>
              <w:t>Statement/Question</w:t>
            </w:r>
          </w:p>
        </w:tc>
        <w:tc>
          <w:tcPr>
            <w:tcW w:w="739" w:type="pct"/>
            <w:shd w:val="clear" w:color="auto" w:fill="D9D9D9" w:themeFill="background1" w:themeFillShade="D9"/>
          </w:tcPr>
          <w:p w14:paraId="2FBB62F0" w14:textId="77777777" w:rsidR="007F39A7" w:rsidRPr="00627EEE" w:rsidRDefault="001811A2" w:rsidP="001D1232">
            <w:pPr>
              <w:autoSpaceDE w:val="0"/>
              <w:autoSpaceDN w:val="0"/>
              <w:adjustRightInd w:val="0"/>
              <w:spacing w:before="60" w:after="60"/>
              <w:jc w:val="center"/>
              <w:rPr>
                <w:rFonts w:asciiTheme="majorBidi" w:hAnsiTheme="majorBidi" w:cstheme="majorBidi"/>
                <w:b/>
                <w:bCs/>
                <w:sz w:val="24"/>
                <w:szCs w:val="24"/>
              </w:rPr>
            </w:pPr>
            <w:r w:rsidRPr="00627EEE">
              <w:rPr>
                <w:rFonts w:asciiTheme="majorBidi" w:hAnsiTheme="majorBidi" w:cstheme="majorBidi"/>
                <w:b/>
                <w:bCs/>
                <w:sz w:val="24"/>
                <w:szCs w:val="24"/>
              </w:rPr>
              <w:t>Response</w:t>
            </w:r>
          </w:p>
          <w:p w14:paraId="1BBF4DC4" w14:textId="46E08E2E" w:rsidR="001811A2" w:rsidRPr="00627EEE" w:rsidRDefault="001811A2" w:rsidP="001D1232">
            <w:pPr>
              <w:autoSpaceDE w:val="0"/>
              <w:autoSpaceDN w:val="0"/>
              <w:adjustRightInd w:val="0"/>
              <w:spacing w:before="60" w:after="60"/>
              <w:jc w:val="center"/>
              <w:rPr>
                <w:rFonts w:asciiTheme="majorBidi" w:hAnsiTheme="majorBidi" w:cstheme="majorBidi"/>
                <w:b/>
                <w:bCs/>
                <w:sz w:val="24"/>
                <w:szCs w:val="24"/>
              </w:rPr>
            </w:pPr>
            <w:r w:rsidRPr="00627EEE">
              <w:rPr>
                <w:rFonts w:asciiTheme="majorBidi" w:hAnsiTheme="majorBidi" w:cstheme="majorBidi"/>
                <w:b/>
                <w:bCs/>
                <w:sz w:val="24"/>
                <w:szCs w:val="24"/>
              </w:rPr>
              <w:t>%</w:t>
            </w:r>
          </w:p>
        </w:tc>
      </w:tr>
      <w:tr w:rsidR="001811A2" w:rsidRPr="00627EEE" w14:paraId="25D4CFD6" w14:textId="77777777" w:rsidTr="00C91163">
        <w:tc>
          <w:tcPr>
            <w:tcW w:w="353" w:type="pct"/>
            <w:vAlign w:val="center"/>
          </w:tcPr>
          <w:p w14:paraId="2AFEB3A7" w14:textId="269C8210" w:rsidR="001811A2" w:rsidRPr="00627EEE" w:rsidRDefault="001811A2" w:rsidP="00F11B51">
            <w:pPr>
              <w:autoSpaceDE w:val="0"/>
              <w:autoSpaceDN w:val="0"/>
              <w:adjustRightInd w:val="0"/>
              <w:spacing w:before="60" w:after="60"/>
              <w:jc w:val="center"/>
              <w:rPr>
                <w:rFonts w:asciiTheme="majorBidi" w:hAnsiTheme="majorBidi" w:cstheme="majorBidi"/>
                <w:sz w:val="24"/>
                <w:szCs w:val="24"/>
              </w:rPr>
            </w:pPr>
            <w:r w:rsidRPr="00627EEE">
              <w:rPr>
                <w:rFonts w:asciiTheme="majorBidi" w:hAnsiTheme="majorBidi" w:cstheme="majorBidi"/>
                <w:sz w:val="24"/>
                <w:szCs w:val="24"/>
              </w:rPr>
              <w:t>1</w:t>
            </w:r>
          </w:p>
        </w:tc>
        <w:tc>
          <w:tcPr>
            <w:tcW w:w="3908" w:type="pct"/>
          </w:tcPr>
          <w:p w14:paraId="31C8C822" w14:textId="18F24F40" w:rsidR="001811A2" w:rsidRPr="00627EEE" w:rsidRDefault="001811A2" w:rsidP="001D1232">
            <w:pPr>
              <w:autoSpaceDE w:val="0"/>
              <w:autoSpaceDN w:val="0"/>
              <w:adjustRightInd w:val="0"/>
              <w:spacing w:before="60" w:after="60"/>
              <w:jc w:val="both"/>
              <w:rPr>
                <w:rFonts w:asciiTheme="majorBidi" w:hAnsiTheme="majorBidi" w:cstheme="majorBidi"/>
                <w:sz w:val="24"/>
                <w:szCs w:val="24"/>
              </w:rPr>
            </w:pPr>
            <w:r w:rsidRPr="00627EEE">
              <w:rPr>
                <w:rFonts w:asciiTheme="majorBidi" w:hAnsiTheme="majorBidi" w:cstheme="majorBidi"/>
                <w:sz w:val="24"/>
                <w:szCs w:val="24"/>
              </w:rPr>
              <w:t>The more-experienced Emiratis teachers in rural school are willing to choose government schools.</w:t>
            </w:r>
          </w:p>
        </w:tc>
        <w:tc>
          <w:tcPr>
            <w:tcW w:w="739" w:type="pct"/>
            <w:vAlign w:val="bottom"/>
          </w:tcPr>
          <w:p w14:paraId="7EB2A0EE" w14:textId="30B60D5E" w:rsidR="001811A2" w:rsidRPr="00627EEE" w:rsidRDefault="001811A2" w:rsidP="00002625">
            <w:pPr>
              <w:autoSpaceDE w:val="0"/>
              <w:autoSpaceDN w:val="0"/>
              <w:adjustRightInd w:val="0"/>
              <w:spacing w:before="60" w:after="60"/>
              <w:jc w:val="center"/>
              <w:rPr>
                <w:rFonts w:asciiTheme="majorBidi" w:hAnsiTheme="majorBidi" w:cstheme="majorBidi"/>
                <w:sz w:val="24"/>
                <w:szCs w:val="24"/>
              </w:rPr>
            </w:pPr>
            <w:r w:rsidRPr="00627EEE">
              <w:rPr>
                <w:rFonts w:asciiTheme="majorBidi" w:hAnsiTheme="majorBidi" w:cstheme="majorBidi"/>
                <w:sz w:val="24"/>
                <w:szCs w:val="24"/>
              </w:rPr>
              <w:t>67</w:t>
            </w:r>
          </w:p>
        </w:tc>
      </w:tr>
      <w:tr w:rsidR="001811A2" w:rsidRPr="00627EEE" w14:paraId="37599F10" w14:textId="77777777" w:rsidTr="00C91163">
        <w:tc>
          <w:tcPr>
            <w:tcW w:w="353" w:type="pct"/>
            <w:vAlign w:val="center"/>
          </w:tcPr>
          <w:p w14:paraId="6BD4CAFB" w14:textId="731EC7FA" w:rsidR="001811A2" w:rsidRPr="00627EEE" w:rsidRDefault="001811A2" w:rsidP="00F11B51">
            <w:pPr>
              <w:autoSpaceDE w:val="0"/>
              <w:autoSpaceDN w:val="0"/>
              <w:adjustRightInd w:val="0"/>
              <w:spacing w:before="60" w:after="60"/>
              <w:jc w:val="center"/>
              <w:rPr>
                <w:rFonts w:asciiTheme="majorBidi" w:hAnsiTheme="majorBidi" w:cstheme="majorBidi"/>
                <w:sz w:val="24"/>
                <w:szCs w:val="24"/>
              </w:rPr>
            </w:pPr>
            <w:r w:rsidRPr="00627EEE">
              <w:rPr>
                <w:rFonts w:asciiTheme="majorBidi" w:hAnsiTheme="majorBidi" w:cstheme="majorBidi"/>
                <w:sz w:val="24"/>
                <w:szCs w:val="24"/>
              </w:rPr>
              <w:t>2</w:t>
            </w:r>
          </w:p>
        </w:tc>
        <w:tc>
          <w:tcPr>
            <w:tcW w:w="3908" w:type="pct"/>
          </w:tcPr>
          <w:p w14:paraId="70360481" w14:textId="1FBB6502" w:rsidR="001811A2" w:rsidRPr="00627EEE" w:rsidRDefault="001811A2" w:rsidP="001D1232">
            <w:pPr>
              <w:autoSpaceDE w:val="0"/>
              <w:autoSpaceDN w:val="0"/>
              <w:adjustRightInd w:val="0"/>
              <w:spacing w:before="60" w:after="60"/>
              <w:jc w:val="both"/>
              <w:rPr>
                <w:rFonts w:asciiTheme="majorBidi" w:hAnsiTheme="majorBidi" w:cstheme="majorBidi"/>
                <w:sz w:val="24"/>
                <w:szCs w:val="24"/>
              </w:rPr>
            </w:pPr>
            <w:r w:rsidRPr="00627EEE">
              <w:rPr>
                <w:rFonts w:asciiTheme="majorBidi" w:hAnsiTheme="majorBidi" w:cstheme="majorBidi"/>
                <w:sz w:val="24"/>
                <w:szCs w:val="24"/>
              </w:rPr>
              <w:t>Teachers in urban schools are willing to choose private schools.</w:t>
            </w:r>
          </w:p>
        </w:tc>
        <w:tc>
          <w:tcPr>
            <w:tcW w:w="739" w:type="pct"/>
            <w:vAlign w:val="bottom"/>
          </w:tcPr>
          <w:p w14:paraId="6357B8CE" w14:textId="0F0C7FF2" w:rsidR="001811A2" w:rsidRPr="00627EEE" w:rsidRDefault="001811A2" w:rsidP="00002625">
            <w:pPr>
              <w:autoSpaceDE w:val="0"/>
              <w:autoSpaceDN w:val="0"/>
              <w:adjustRightInd w:val="0"/>
              <w:spacing w:before="60" w:after="60"/>
              <w:jc w:val="center"/>
              <w:rPr>
                <w:rFonts w:asciiTheme="majorBidi" w:hAnsiTheme="majorBidi" w:cstheme="majorBidi"/>
                <w:sz w:val="24"/>
                <w:szCs w:val="24"/>
              </w:rPr>
            </w:pPr>
            <w:r w:rsidRPr="00627EEE">
              <w:rPr>
                <w:rFonts w:asciiTheme="majorBidi" w:hAnsiTheme="majorBidi" w:cstheme="majorBidi"/>
                <w:sz w:val="24"/>
                <w:szCs w:val="24"/>
              </w:rPr>
              <w:t>73</w:t>
            </w:r>
          </w:p>
        </w:tc>
      </w:tr>
      <w:tr w:rsidR="001811A2" w:rsidRPr="00627EEE" w14:paraId="37C75DE9" w14:textId="77777777" w:rsidTr="00C91163">
        <w:tc>
          <w:tcPr>
            <w:tcW w:w="353" w:type="pct"/>
            <w:vAlign w:val="center"/>
          </w:tcPr>
          <w:p w14:paraId="75AB9132" w14:textId="2BC33BE8" w:rsidR="001811A2" w:rsidRPr="00627EEE" w:rsidRDefault="001811A2" w:rsidP="00F11B51">
            <w:pPr>
              <w:autoSpaceDE w:val="0"/>
              <w:autoSpaceDN w:val="0"/>
              <w:adjustRightInd w:val="0"/>
              <w:spacing w:before="60" w:after="60"/>
              <w:jc w:val="center"/>
              <w:rPr>
                <w:rFonts w:asciiTheme="majorBidi" w:hAnsiTheme="majorBidi" w:cstheme="majorBidi"/>
                <w:sz w:val="24"/>
                <w:szCs w:val="24"/>
              </w:rPr>
            </w:pPr>
            <w:r w:rsidRPr="00627EEE">
              <w:rPr>
                <w:rFonts w:asciiTheme="majorBidi" w:hAnsiTheme="majorBidi" w:cstheme="majorBidi"/>
                <w:sz w:val="24"/>
                <w:szCs w:val="24"/>
              </w:rPr>
              <w:t>3</w:t>
            </w:r>
          </w:p>
        </w:tc>
        <w:tc>
          <w:tcPr>
            <w:tcW w:w="3908" w:type="pct"/>
          </w:tcPr>
          <w:p w14:paraId="0437F5B1" w14:textId="0C8E1F45" w:rsidR="001811A2" w:rsidRPr="00627EEE" w:rsidRDefault="001811A2" w:rsidP="001D1232">
            <w:pPr>
              <w:autoSpaceDE w:val="0"/>
              <w:autoSpaceDN w:val="0"/>
              <w:adjustRightInd w:val="0"/>
              <w:spacing w:before="60" w:after="60"/>
              <w:jc w:val="both"/>
              <w:rPr>
                <w:rFonts w:asciiTheme="majorBidi" w:hAnsiTheme="majorBidi" w:cstheme="majorBidi"/>
                <w:sz w:val="24"/>
                <w:szCs w:val="24"/>
              </w:rPr>
            </w:pPr>
            <w:r w:rsidRPr="00627EEE">
              <w:rPr>
                <w:rFonts w:asciiTheme="majorBidi" w:hAnsiTheme="majorBidi" w:cstheme="majorBidi"/>
                <w:sz w:val="24"/>
                <w:szCs w:val="24"/>
              </w:rPr>
              <w:t>The more-experienced Emiratis teachers in urban schools are more likely opposing educational reform more than those who are working in rural schools.</w:t>
            </w:r>
          </w:p>
        </w:tc>
        <w:tc>
          <w:tcPr>
            <w:tcW w:w="739" w:type="pct"/>
            <w:vAlign w:val="bottom"/>
          </w:tcPr>
          <w:p w14:paraId="71D948B6" w14:textId="636F36F2" w:rsidR="001811A2" w:rsidRPr="00627EEE" w:rsidRDefault="001811A2" w:rsidP="00002625">
            <w:pPr>
              <w:autoSpaceDE w:val="0"/>
              <w:autoSpaceDN w:val="0"/>
              <w:adjustRightInd w:val="0"/>
              <w:spacing w:before="60" w:after="60"/>
              <w:jc w:val="center"/>
              <w:rPr>
                <w:rFonts w:asciiTheme="majorBidi" w:hAnsiTheme="majorBidi" w:cstheme="majorBidi"/>
                <w:sz w:val="24"/>
                <w:szCs w:val="24"/>
              </w:rPr>
            </w:pPr>
            <w:r w:rsidRPr="00627EEE">
              <w:rPr>
                <w:rFonts w:asciiTheme="majorBidi" w:hAnsiTheme="majorBidi" w:cstheme="majorBidi"/>
                <w:sz w:val="24"/>
                <w:szCs w:val="24"/>
              </w:rPr>
              <w:t>46</w:t>
            </w:r>
          </w:p>
        </w:tc>
      </w:tr>
      <w:tr w:rsidR="001811A2" w:rsidRPr="00627EEE" w14:paraId="2E8FD6F2" w14:textId="77777777" w:rsidTr="00C91163">
        <w:tc>
          <w:tcPr>
            <w:tcW w:w="353" w:type="pct"/>
            <w:vAlign w:val="center"/>
          </w:tcPr>
          <w:p w14:paraId="34BB583F" w14:textId="3C9BC7BE" w:rsidR="001811A2" w:rsidRPr="00627EEE" w:rsidRDefault="001811A2" w:rsidP="00F11B51">
            <w:pPr>
              <w:autoSpaceDE w:val="0"/>
              <w:autoSpaceDN w:val="0"/>
              <w:adjustRightInd w:val="0"/>
              <w:spacing w:before="60" w:after="60"/>
              <w:jc w:val="center"/>
              <w:rPr>
                <w:rFonts w:asciiTheme="majorBidi" w:hAnsiTheme="majorBidi" w:cstheme="majorBidi"/>
                <w:sz w:val="24"/>
                <w:szCs w:val="24"/>
              </w:rPr>
            </w:pPr>
            <w:r w:rsidRPr="00627EEE">
              <w:rPr>
                <w:rFonts w:asciiTheme="majorBidi" w:hAnsiTheme="majorBidi" w:cstheme="majorBidi"/>
                <w:sz w:val="24"/>
                <w:szCs w:val="24"/>
              </w:rPr>
              <w:t>4</w:t>
            </w:r>
          </w:p>
        </w:tc>
        <w:tc>
          <w:tcPr>
            <w:tcW w:w="3908" w:type="pct"/>
          </w:tcPr>
          <w:p w14:paraId="766A8DC8" w14:textId="536FE4E5" w:rsidR="001811A2" w:rsidRPr="00627EEE" w:rsidRDefault="00F35E25" w:rsidP="001D1232">
            <w:pPr>
              <w:autoSpaceDE w:val="0"/>
              <w:autoSpaceDN w:val="0"/>
              <w:adjustRightInd w:val="0"/>
              <w:spacing w:before="60" w:after="60"/>
              <w:jc w:val="both"/>
              <w:rPr>
                <w:rFonts w:asciiTheme="majorBidi" w:hAnsiTheme="majorBidi" w:cstheme="majorBidi"/>
                <w:sz w:val="24"/>
                <w:szCs w:val="24"/>
              </w:rPr>
            </w:pPr>
            <w:r w:rsidRPr="00627EEE">
              <w:rPr>
                <w:rFonts w:asciiTheme="majorBidi" w:hAnsiTheme="majorBidi" w:cstheme="majorBidi"/>
                <w:sz w:val="24"/>
                <w:szCs w:val="24"/>
              </w:rPr>
              <w:t>T</w:t>
            </w:r>
            <w:r w:rsidR="001811A2" w:rsidRPr="00627EEE">
              <w:rPr>
                <w:rFonts w:asciiTheme="majorBidi" w:hAnsiTheme="majorBidi" w:cstheme="majorBidi"/>
                <w:sz w:val="24"/>
                <w:szCs w:val="24"/>
              </w:rPr>
              <w:t>eachers’ comments suggest positive relation with students.</w:t>
            </w:r>
          </w:p>
        </w:tc>
        <w:tc>
          <w:tcPr>
            <w:tcW w:w="739" w:type="pct"/>
            <w:vAlign w:val="bottom"/>
          </w:tcPr>
          <w:p w14:paraId="70CE1F33" w14:textId="14F336F0" w:rsidR="001811A2" w:rsidRPr="00627EEE" w:rsidRDefault="001811A2" w:rsidP="00002625">
            <w:pPr>
              <w:autoSpaceDE w:val="0"/>
              <w:autoSpaceDN w:val="0"/>
              <w:adjustRightInd w:val="0"/>
              <w:spacing w:before="60" w:after="60"/>
              <w:jc w:val="center"/>
              <w:rPr>
                <w:rFonts w:asciiTheme="majorBidi" w:hAnsiTheme="majorBidi" w:cstheme="majorBidi"/>
                <w:sz w:val="24"/>
                <w:szCs w:val="24"/>
              </w:rPr>
            </w:pPr>
            <w:r w:rsidRPr="00627EEE">
              <w:rPr>
                <w:rFonts w:asciiTheme="majorBidi" w:hAnsiTheme="majorBidi" w:cstheme="majorBidi"/>
                <w:sz w:val="24"/>
                <w:szCs w:val="24"/>
              </w:rPr>
              <w:t>54</w:t>
            </w:r>
          </w:p>
        </w:tc>
      </w:tr>
      <w:tr w:rsidR="001811A2" w:rsidRPr="00627EEE" w14:paraId="7AA816B8" w14:textId="77777777" w:rsidTr="00C91163">
        <w:tc>
          <w:tcPr>
            <w:tcW w:w="353" w:type="pct"/>
            <w:vAlign w:val="center"/>
          </w:tcPr>
          <w:p w14:paraId="1C28FAF7" w14:textId="518F5074" w:rsidR="001811A2" w:rsidRPr="00627EEE" w:rsidRDefault="001811A2" w:rsidP="00F11B51">
            <w:pPr>
              <w:autoSpaceDE w:val="0"/>
              <w:autoSpaceDN w:val="0"/>
              <w:adjustRightInd w:val="0"/>
              <w:spacing w:before="60" w:after="60"/>
              <w:jc w:val="center"/>
              <w:rPr>
                <w:rFonts w:asciiTheme="majorBidi" w:hAnsiTheme="majorBidi" w:cstheme="majorBidi"/>
                <w:sz w:val="24"/>
                <w:szCs w:val="24"/>
              </w:rPr>
            </w:pPr>
            <w:r w:rsidRPr="00627EEE">
              <w:rPr>
                <w:rFonts w:asciiTheme="majorBidi" w:hAnsiTheme="majorBidi" w:cstheme="majorBidi"/>
                <w:sz w:val="24"/>
                <w:szCs w:val="24"/>
              </w:rPr>
              <w:t>5</w:t>
            </w:r>
          </w:p>
        </w:tc>
        <w:tc>
          <w:tcPr>
            <w:tcW w:w="3908" w:type="pct"/>
          </w:tcPr>
          <w:p w14:paraId="5F35DFA6" w14:textId="373B0723" w:rsidR="001811A2" w:rsidRPr="00627EEE" w:rsidRDefault="00F35E25" w:rsidP="001D1232">
            <w:pPr>
              <w:autoSpaceDE w:val="0"/>
              <w:autoSpaceDN w:val="0"/>
              <w:adjustRightInd w:val="0"/>
              <w:spacing w:before="60" w:after="60"/>
              <w:jc w:val="both"/>
              <w:rPr>
                <w:rFonts w:asciiTheme="majorBidi" w:hAnsiTheme="majorBidi" w:cstheme="majorBidi"/>
                <w:sz w:val="24"/>
                <w:szCs w:val="24"/>
              </w:rPr>
            </w:pPr>
            <w:r w:rsidRPr="00627EEE">
              <w:rPr>
                <w:rFonts w:asciiTheme="majorBidi" w:hAnsiTheme="majorBidi" w:cstheme="majorBidi"/>
                <w:sz w:val="24"/>
                <w:szCs w:val="24"/>
              </w:rPr>
              <w:t>T</w:t>
            </w:r>
            <w:r w:rsidR="001811A2" w:rsidRPr="00627EEE">
              <w:rPr>
                <w:rFonts w:asciiTheme="majorBidi" w:hAnsiTheme="majorBidi" w:cstheme="majorBidi"/>
                <w:sz w:val="24"/>
                <w:szCs w:val="24"/>
              </w:rPr>
              <w:t>eacher claimed negative relationship with students</w:t>
            </w:r>
          </w:p>
        </w:tc>
        <w:tc>
          <w:tcPr>
            <w:tcW w:w="739" w:type="pct"/>
            <w:vAlign w:val="bottom"/>
          </w:tcPr>
          <w:p w14:paraId="30D1C610" w14:textId="7352B73B" w:rsidR="001811A2" w:rsidRPr="00627EEE" w:rsidRDefault="001811A2" w:rsidP="00002625">
            <w:pPr>
              <w:autoSpaceDE w:val="0"/>
              <w:autoSpaceDN w:val="0"/>
              <w:adjustRightInd w:val="0"/>
              <w:spacing w:before="60" w:after="60"/>
              <w:jc w:val="center"/>
              <w:rPr>
                <w:rFonts w:asciiTheme="majorBidi" w:hAnsiTheme="majorBidi" w:cstheme="majorBidi"/>
                <w:sz w:val="24"/>
                <w:szCs w:val="24"/>
              </w:rPr>
            </w:pPr>
            <w:r w:rsidRPr="00627EEE">
              <w:rPr>
                <w:rFonts w:asciiTheme="majorBidi" w:hAnsiTheme="majorBidi" w:cstheme="majorBidi"/>
                <w:sz w:val="24"/>
                <w:szCs w:val="24"/>
              </w:rPr>
              <w:t>46</w:t>
            </w:r>
          </w:p>
        </w:tc>
      </w:tr>
      <w:tr w:rsidR="001811A2" w:rsidRPr="00627EEE" w14:paraId="228DB9D1" w14:textId="77777777" w:rsidTr="00C91163">
        <w:tc>
          <w:tcPr>
            <w:tcW w:w="353" w:type="pct"/>
            <w:vAlign w:val="center"/>
          </w:tcPr>
          <w:p w14:paraId="43A73E6A" w14:textId="7F24CEC5" w:rsidR="001811A2" w:rsidRPr="00627EEE" w:rsidRDefault="001811A2" w:rsidP="00F11B51">
            <w:pPr>
              <w:autoSpaceDE w:val="0"/>
              <w:autoSpaceDN w:val="0"/>
              <w:adjustRightInd w:val="0"/>
              <w:spacing w:before="60" w:after="60"/>
              <w:jc w:val="center"/>
              <w:rPr>
                <w:rFonts w:asciiTheme="majorBidi" w:hAnsiTheme="majorBidi" w:cstheme="majorBidi"/>
                <w:sz w:val="24"/>
                <w:szCs w:val="24"/>
              </w:rPr>
            </w:pPr>
            <w:r w:rsidRPr="00627EEE">
              <w:rPr>
                <w:rFonts w:asciiTheme="majorBidi" w:hAnsiTheme="majorBidi" w:cstheme="majorBidi"/>
                <w:sz w:val="24"/>
                <w:szCs w:val="24"/>
              </w:rPr>
              <w:t>6</w:t>
            </w:r>
          </w:p>
        </w:tc>
        <w:tc>
          <w:tcPr>
            <w:tcW w:w="3908" w:type="pct"/>
          </w:tcPr>
          <w:p w14:paraId="1D7C98EA" w14:textId="63015A9B" w:rsidR="001811A2" w:rsidRPr="00627EEE" w:rsidRDefault="00F35E25" w:rsidP="001D1232">
            <w:pPr>
              <w:autoSpaceDE w:val="0"/>
              <w:autoSpaceDN w:val="0"/>
              <w:adjustRightInd w:val="0"/>
              <w:spacing w:before="60" w:after="60"/>
              <w:jc w:val="both"/>
              <w:rPr>
                <w:rFonts w:asciiTheme="majorBidi" w:hAnsiTheme="majorBidi" w:cstheme="majorBidi"/>
                <w:sz w:val="24"/>
                <w:szCs w:val="24"/>
              </w:rPr>
            </w:pPr>
            <w:r w:rsidRPr="00627EEE">
              <w:rPr>
                <w:rFonts w:asciiTheme="majorBidi" w:hAnsiTheme="majorBidi" w:cstheme="majorBidi"/>
                <w:sz w:val="24"/>
                <w:szCs w:val="24"/>
              </w:rPr>
              <w:t>S</w:t>
            </w:r>
            <w:r w:rsidR="001811A2" w:rsidRPr="00627EEE">
              <w:rPr>
                <w:rFonts w:asciiTheme="majorBidi" w:hAnsiTheme="majorBidi" w:cstheme="majorBidi"/>
                <w:sz w:val="24"/>
                <w:szCs w:val="24"/>
              </w:rPr>
              <w:t>tudents were harshly treated by teachers using beating for example.</w:t>
            </w:r>
          </w:p>
        </w:tc>
        <w:tc>
          <w:tcPr>
            <w:tcW w:w="739" w:type="pct"/>
            <w:vAlign w:val="bottom"/>
          </w:tcPr>
          <w:p w14:paraId="50031D74" w14:textId="686CDD9E" w:rsidR="001811A2" w:rsidRPr="00627EEE" w:rsidRDefault="001811A2" w:rsidP="00002625">
            <w:pPr>
              <w:autoSpaceDE w:val="0"/>
              <w:autoSpaceDN w:val="0"/>
              <w:adjustRightInd w:val="0"/>
              <w:spacing w:before="60" w:after="60"/>
              <w:jc w:val="center"/>
              <w:rPr>
                <w:rFonts w:asciiTheme="majorBidi" w:hAnsiTheme="majorBidi" w:cstheme="majorBidi"/>
                <w:sz w:val="24"/>
                <w:szCs w:val="24"/>
              </w:rPr>
            </w:pPr>
            <w:r w:rsidRPr="00627EEE">
              <w:rPr>
                <w:rFonts w:asciiTheme="majorBidi" w:hAnsiTheme="majorBidi" w:cstheme="majorBidi"/>
                <w:sz w:val="24"/>
                <w:szCs w:val="24"/>
              </w:rPr>
              <w:t>58</w:t>
            </w:r>
          </w:p>
        </w:tc>
      </w:tr>
      <w:tr w:rsidR="001811A2" w:rsidRPr="00627EEE" w14:paraId="784C7E4A" w14:textId="77777777" w:rsidTr="00C91163">
        <w:tc>
          <w:tcPr>
            <w:tcW w:w="353" w:type="pct"/>
            <w:vAlign w:val="center"/>
          </w:tcPr>
          <w:p w14:paraId="0EB3C299" w14:textId="337EF4BB" w:rsidR="001811A2" w:rsidRPr="00627EEE" w:rsidRDefault="001811A2" w:rsidP="00F11B51">
            <w:pPr>
              <w:autoSpaceDE w:val="0"/>
              <w:autoSpaceDN w:val="0"/>
              <w:adjustRightInd w:val="0"/>
              <w:spacing w:before="60" w:after="60"/>
              <w:jc w:val="center"/>
              <w:rPr>
                <w:rFonts w:asciiTheme="majorBidi" w:hAnsiTheme="majorBidi" w:cstheme="majorBidi"/>
                <w:sz w:val="24"/>
                <w:szCs w:val="24"/>
              </w:rPr>
            </w:pPr>
            <w:r w:rsidRPr="00627EEE">
              <w:rPr>
                <w:rFonts w:asciiTheme="majorBidi" w:hAnsiTheme="majorBidi" w:cstheme="majorBidi"/>
                <w:sz w:val="24"/>
                <w:szCs w:val="24"/>
              </w:rPr>
              <w:t>7</w:t>
            </w:r>
          </w:p>
        </w:tc>
        <w:tc>
          <w:tcPr>
            <w:tcW w:w="3908" w:type="pct"/>
          </w:tcPr>
          <w:p w14:paraId="321E5620" w14:textId="02E92000" w:rsidR="001811A2" w:rsidRPr="00627EEE" w:rsidRDefault="001811A2" w:rsidP="001D1232">
            <w:pPr>
              <w:autoSpaceDE w:val="0"/>
              <w:autoSpaceDN w:val="0"/>
              <w:adjustRightInd w:val="0"/>
              <w:spacing w:before="60" w:after="60"/>
              <w:jc w:val="both"/>
              <w:rPr>
                <w:rFonts w:asciiTheme="majorBidi" w:hAnsiTheme="majorBidi" w:cstheme="majorBidi"/>
                <w:sz w:val="24"/>
                <w:szCs w:val="24"/>
              </w:rPr>
            </w:pPr>
            <w:r w:rsidRPr="00627EEE">
              <w:rPr>
                <w:rFonts w:asciiTheme="majorBidi" w:hAnsiTheme="majorBidi" w:cstheme="majorBidi"/>
                <w:sz w:val="24"/>
                <w:szCs w:val="24"/>
              </w:rPr>
              <w:t>Regarding modernizing teaching curriculum, teacher</w:t>
            </w:r>
            <w:r w:rsidR="00002625" w:rsidRPr="00627EEE">
              <w:rPr>
                <w:rFonts w:asciiTheme="majorBidi" w:hAnsiTheme="majorBidi" w:cstheme="majorBidi"/>
                <w:sz w:val="24"/>
                <w:szCs w:val="24"/>
              </w:rPr>
              <w:t>s</w:t>
            </w:r>
            <w:r w:rsidRPr="00627EEE">
              <w:rPr>
                <w:rFonts w:asciiTheme="majorBidi" w:hAnsiTheme="majorBidi" w:cstheme="majorBidi"/>
                <w:sz w:val="24"/>
                <w:szCs w:val="24"/>
              </w:rPr>
              <w:t xml:space="preserve"> are widely inconsistent.</w:t>
            </w:r>
          </w:p>
        </w:tc>
        <w:tc>
          <w:tcPr>
            <w:tcW w:w="739" w:type="pct"/>
            <w:vAlign w:val="bottom"/>
          </w:tcPr>
          <w:p w14:paraId="50DAE33D" w14:textId="63EC0AF6" w:rsidR="001811A2" w:rsidRPr="00627EEE" w:rsidRDefault="001811A2" w:rsidP="00002625">
            <w:pPr>
              <w:autoSpaceDE w:val="0"/>
              <w:autoSpaceDN w:val="0"/>
              <w:adjustRightInd w:val="0"/>
              <w:spacing w:before="60" w:after="60"/>
              <w:jc w:val="center"/>
              <w:rPr>
                <w:rFonts w:asciiTheme="majorBidi" w:hAnsiTheme="majorBidi" w:cstheme="majorBidi"/>
                <w:sz w:val="24"/>
                <w:szCs w:val="24"/>
              </w:rPr>
            </w:pPr>
            <w:r w:rsidRPr="00627EEE">
              <w:rPr>
                <w:rFonts w:asciiTheme="majorBidi" w:hAnsiTheme="majorBidi" w:cstheme="majorBidi"/>
                <w:sz w:val="24"/>
                <w:szCs w:val="24"/>
              </w:rPr>
              <w:t>84</w:t>
            </w:r>
          </w:p>
        </w:tc>
      </w:tr>
      <w:tr w:rsidR="001811A2" w:rsidRPr="00627EEE" w14:paraId="6F38DA69" w14:textId="77777777" w:rsidTr="00C91163">
        <w:tc>
          <w:tcPr>
            <w:tcW w:w="353" w:type="pct"/>
            <w:vAlign w:val="center"/>
          </w:tcPr>
          <w:p w14:paraId="409A333F" w14:textId="716D5A54" w:rsidR="001811A2" w:rsidRPr="00627EEE" w:rsidRDefault="001811A2" w:rsidP="00F11B51">
            <w:pPr>
              <w:autoSpaceDE w:val="0"/>
              <w:autoSpaceDN w:val="0"/>
              <w:adjustRightInd w:val="0"/>
              <w:spacing w:before="60" w:after="60"/>
              <w:jc w:val="center"/>
              <w:rPr>
                <w:rFonts w:asciiTheme="majorBidi" w:hAnsiTheme="majorBidi" w:cstheme="majorBidi"/>
                <w:sz w:val="24"/>
                <w:szCs w:val="24"/>
              </w:rPr>
            </w:pPr>
            <w:r w:rsidRPr="00627EEE">
              <w:rPr>
                <w:rFonts w:asciiTheme="majorBidi" w:hAnsiTheme="majorBidi" w:cstheme="majorBidi"/>
                <w:sz w:val="24"/>
                <w:szCs w:val="24"/>
              </w:rPr>
              <w:t>8</w:t>
            </w:r>
          </w:p>
        </w:tc>
        <w:tc>
          <w:tcPr>
            <w:tcW w:w="3908" w:type="pct"/>
          </w:tcPr>
          <w:p w14:paraId="5791C5EE" w14:textId="7A9E4FB3" w:rsidR="005123AC" w:rsidRPr="00627EEE" w:rsidRDefault="001811A2" w:rsidP="001D1232">
            <w:pPr>
              <w:autoSpaceDE w:val="0"/>
              <w:autoSpaceDN w:val="0"/>
              <w:adjustRightInd w:val="0"/>
              <w:spacing w:before="60" w:after="60"/>
              <w:jc w:val="both"/>
              <w:rPr>
                <w:rFonts w:asciiTheme="majorBidi" w:hAnsiTheme="majorBidi" w:cstheme="majorBidi"/>
                <w:sz w:val="24"/>
                <w:szCs w:val="24"/>
              </w:rPr>
            </w:pPr>
            <w:r w:rsidRPr="00627EEE">
              <w:rPr>
                <w:rFonts w:asciiTheme="majorBidi" w:hAnsiTheme="majorBidi" w:cstheme="majorBidi"/>
                <w:sz w:val="24"/>
                <w:szCs w:val="24"/>
              </w:rPr>
              <w:t>“How smart education looks like?’ Teachers significantly differ in their understanding as three groups can be recognize</w:t>
            </w:r>
            <w:r w:rsidR="005123AC" w:rsidRPr="00627EEE">
              <w:rPr>
                <w:rFonts w:asciiTheme="majorBidi" w:hAnsiTheme="majorBidi" w:cstheme="majorBidi"/>
                <w:sz w:val="24"/>
                <w:szCs w:val="24"/>
              </w:rPr>
              <w:t xml:space="preserve"> according to teachers’ perception:</w:t>
            </w:r>
          </w:p>
          <w:p w14:paraId="3CAB3EB4" w14:textId="1368FAE4" w:rsidR="005123AC" w:rsidRPr="00627EEE" w:rsidRDefault="005123AC" w:rsidP="001D1232">
            <w:pPr>
              <w:pStyle w:val="ListParagraph"/>
              <w:numPr>
                <w:ilvl w:val="0"/>
                <w:numId w:val="5"/>
              </w:numPr>
              <w:autoSpaceDE w:val="0"/>
              <w:autoSpaceDN w:val="0"/>
              <w:adjustRightInd w:val="0"/>
              <w:spacing w:before="60" w:after="60"/>
              <w:ind w:left="163" w:hanging="284"/>
              <w:jc w:val="both"/>
              <w:rPr>
                <w:rFonts w:asciiTheme="majorBidi" w:hAnsiTheme="majorBidi" w:cstheme="majorBidi"/>
                <w:sz w:val="24"/>
                <w:szCs w:val="24"/>
              </w:rPr>
            </w:pPr>
            <w:r w:rsidRPr="00627EEE">
              <w:rPr>
                <w:rFonts w:asciiTheme="majorBidi" w:hAnsiTheme="majorBidi" w:cstheme="majorBidi"/>
                <w:sz w:val="24"/>
                <w:szCs w:val="24"/>
              </w:rPr>
              <w:t>H</w:t>
            </w:r>
            <w:r w:rsidR="001811A2" w:rsidRPr="00627EEE">
              <w:rPr>
                <w:rFonts w:asciiTheme="majorBidi" w:hAnsiTheme="majorBidi" w:cstheme="majorBidi"/>
                <w:sz w:val="24"/>
                <w:szCs w:val="24"/>
              </w:rPr>
              <w:t>igh-quality curriculum</w:t>
            </w:r>
            <w:r w:rsidRPr="00627EEE">
              <w:rPr>
                <w:rFonts w:asciiTheme="majorBidi" w:hAnsiTheme="majorBidi" w:cstheme="majorBidi"/>
                <w:sz w:val="24"/>
                <w:szCs w:val="24"/>
              </w:rPr>
              <w:t>.</w:t>
            </w:r>
            <w:r w:rsidR="0005065A" w:rsidRPr="00627EEE">
              <w:rPr>
                <w:rFonts w:asciiTheme="majorBidi" w:hAnsiTheme="majorBidi" w:cstheme="majorBidi"/>
                <w:sz w:val="24"/>
                <w:szCs w:val="24"/>
              </w:rPr>
              <w:t xml:space="preserve">                                                    </w:t>
            </w:r>
            <w:r w:rsidR="00002625" w:rsidRPr="00627EEE">
              <w:rPr>
                <w:rFonts w:asciiTheme="majorBidi" w:hAnsiTheme="majorBidi" w:cstheme="majorBidi"/>
                <w:sz w:val="24"/>
                <w:szCs w:val="24"/>
              </w:rPr>
              <w:t xml:space="preserve">      </w:t>
            </w:r>
          </w:p>
          <w:p w14:paraId="5F78260C" w14:textId="49C4644B" w:rsidR="005123AC" w:rsidRPr="00627EEE" w:rsidRDefault="005123AC" w:rsidP="001D1232">
            <w:pPr>
              <w:pStyle w:val="ListParagraph"/>
              <w:numPr>
                <w:ilvl w:val="0"/>
                <w:numId w:val="5"/>
              </w:numPr>
              <w:autoSpaceDE w:val="0"/>
              <w:autoSpaceDN w:val="0"/>
              <w:adjustRightInd w:val="0"/>
              <w:spacing w:before="60" w:after="60"/>
              <w:ind w:left="163" w:hanging="284"/>
              <w:jc w:val="both"/>
              <w:rPr>
                <w:rFonts w:asciiTheme="majorBidi" w:hAnsiTheme="majorBidi" w:cstheme="majorBidi"/>
                <w:sz w:val="24"/>
                <w:szCs w:val="24"/>
              </w:rPr>
            </w:pPr>
            <w:r w:rsidRPr="00627EEE">
              <w:rPr>
                <w:rFonts w:asciiTheme="majorBidi" w:hAnsiTheme="majorBidi" w:cstheme="majorBidi"/>
                <w:sz w:val="24"/>
                <w:szCs w:val="24"/>
              </w:rPr>
              <w:t>H</w:t>
            </w:r>
            <w:r w:rsidR="001811A2" w:rsidRPr="00627EEE">
              <w:rPr>
                <w:rFonts w:asciiTheme="majorBidi" w:hAnsiTheme="majorBidi" w:cstheme="majorBidi"/>
                <w:sz w:val="24"/>
                <w:szCs w:val="24"/>
              </w:rPr>
              <w:t>aving a computer</w:t>
            </w:r>
            <w:r w:rsidRPr="00627EEE">
              <w:rPr>
                <w:rFonts w:asciiTheme="majorBidi" w:hAnsiTheme="majorBidi" w:cstheme="majorBidi"/>
                <w:sz w:val="24"/>
                <w:szCs w:val="24"/>
              </w:rPr>
              <w:t>.</w:t>
            </w:r>
            <w:r w:rsidR="00002625" w:rsidRPr="00627EEE">
              <w:rPr>
                <w:rFonts w:asciiTheme="majorBidi" w:hAnsiTheme="majorBidi" w:cstheme="majorBidi"/>
                <w:sz w:val="24"/>
                <w:szCs w:val="24"/>
              </w:rPr>
              <w:t xml:space="preserve">                                                                  </w:t>
            </w:r>
          </w:p>
          <w:p w14:paraId="5ACB7288" w14:textId="24B42C78" w:rsidR="001811A2" w:rsidRPr="00627EEE" w:rsidRDefault="005123AC" w:rsidP="001D1232">
            <w:pPr>
              <w:pStyle w:val="ListParagraph"/>
              <w:numPr>
                <w:ilvl w:val="0"/>
                <w:numId w:val="5"/>
              </w:numPr>
              <w:autoSpaceDE w:val="0"/>
              <w:autoSpaceDN w:val="0"/>
              <w:adjustRightInd w:val="0"/>
              <w:spacing w:before="60" w:after="60"/>
              <w:ind w:left="163" w:hanging="284"/>
              <w:jc w:val="both"/>
              <w:rPr>
                <w:rFonts w:asciiTheme="majorBidi" w:hAnsiTheme="majorBidi" w:cstheme="majorBidi"/>
                <w:sz w:val="24"/>
                <w:szCs w:val="24"/>
              </w:rPr>
            </w:pPr>
            <w:r w:rsidRPr="00627EEE">
              <w:rPr>
                <w:rFonts w:asciiTheme="majorBidi" w:hAnsiTheme="majorBidi" w:cstheme="majorBidi"/>
                <w:sz w:val="24"/>
                <w:szCs w:val="24"/>
              </w:rPr>
              <w:t>E</w:t>
            </w:r>
            <w:r w:rsidR="001811A2" w:rsidRPr="00627EEE">
              <w:rPr>
                <w:rFonts w:asciiTheme="majorBidi" w:hAnsiTheme="majorBidi" w:cstheme="majorBidi"/>
                <w:sz w:val="24"/>
                <w:szCs w:val="24"/>
              </w:rPr>
              <w:t>xpecting strong leadership.</w:t>
            </w:r>
            <w:r w:rsidR="00002625" w:rsidRPr="00627EEE">
              <w:rPr>
                <w:rFonts w:asciiTheme="majorBidi" w:hAnsiTheme="majorBidi" w:cstheme="majorBidi"/>
                <w:sz w:val="24"/>
                <w:szCs w:val="24"/>
              </w:rPr>
              <w:t xml:space="preserve">                                                   </w:t>
            </w:r>
          </w:p>
        </w:tc>
        <w:tc>
          <w:tcPr>
            <w:tcW w:w="739" w:type="pct"/>
            <w:vAlign w:val="center"/>
          </w:tcPr>
          <w:p w14:paraId="659E1701" w14:textId="77777777" w:rsidR="005123AC" w:rsidRPr="00627EEE" w:rsidRDefault="005123AC" w:rsidP="00002625">
            <w:pPr>
              <w:autoSpaceDE w:val="0"/>
              <w:autoSpaceDN w:val="0"/>
              <w:adjustRightInd w:val="0"/>
              <w:jc w:val="center"/>
              <w:rPr>
                <w:rFonts w:asciiTheme="majorBidi" w:hAnsiTheme="majorBidi" w:cstheme="majorBidi"/>
                <w:sz w:val="24"/>
                <w:szCs w:val="24"/>
              </w:rPr>
            </w:pPr>
          </w:p>
          <w:p w14:paraId="5B139890" w14:textId="3D6DBD31" w:rsidR="005123AC" w:rsidRPr="00627EEE" w:rsidRDefault="005123AC" w:rsidP="00002625">
            <w:pPr>
              <w:autoSpaceDE w:val="0"/>
              <w:autoSpaceDN w:val="0"/>
              <w:adjustRightInd w:val="0"/>
              <w:jc w:val="center"/>
              <w:rPr>
                <w:rFonts w:asciiTheme="majorBidi" w:hAnsiTheme="majorBidi" w:cstheme="majorBidi"/>
                <w:sz w:val="24"/>
                <w:szCs w:val="24"/>
              </w:rPr>
            </w:pPr>
          </w:p>
          <w:p w14:paraId="35FFDBC4" w14:textId="77777777" w:rsidR="00002625" w:rsidRPr="00627EEE" w:rsidRDefault="00002625" w:rsidP="00002625">
            <w:pPr>
              <w:autoSpaceDE w:val="0"/>
              <w:autoSpaceDN w:val="0"/>
              <w:adjustRightInd w:val="0"/>
              <w:jc w:val="center"/>
              <w:rPr>
                <w:rFonts w:asciiTheme="majorBidi" w:hAnsiTheme="majorBidi" w:cstheme="majorBidi"/>
                <w:sz w:val="24"/>
                <w:szCs w:val="24"/>
              </w:rPr>
            </w:pPr>
          </w:p>
          <w:p w14:paraId="02516AE0" w14:textId="19D0A302" w:rsidR="001811A2" w:rsidRPr="00627EEE" w:rsidRDefault="001811A2" w:rsidP="00002625">
            <w:pPr>
              <w:autoSpaceDE w:val="0"/>
              <w:autoSpaceDN w:val="0"/>
              <w:adjustRightInd w:val="0"/>
              <w:jc w:val="center"/>
              <w:rPr>
                <w:rFonts w:asciiTheme="majorBidi" w:hAnsiTheme="majorBidi" w:cstheme="majorBidi"/>
                <w:sz w:val="24"/>
                <w:szCs w:val="24"/>
              </w:rPr>
            </w:pPr>
            <w:r w:rsidRPr="00627EEE">
              <w:rPr>
                <w:rFonts w:asciiTheme="majorBidi" w:hAnsiTheme="majorBidi" w:cstheme="majorBidi"/>
                <w:sz w:val="24"/>
                <w:szCs w:val="24"/>
              </w:rPr>
              <w:t>65</w:t>
            </w:r>
          </w:p>
          <w:p w14:paraId="740A3D45" w14:textId="10852FEA" w:rsidR="005123AC" w:rsidRPr="00627EEE" w:rsidRDefault="005123AC" w:rsidP="00002625">
            <w:pPr>
              <w:autoSpaceDE w:val="0"/>
              <w:autoSpaceDN w:val="0"/>
              <w:adjustRightInd w:val="0"/>
              <w:jc w:val="center"/>
              <w:rPr>
                <w:rFonts w:asciiTheme="majorBidi" w:hAnsiTheme="majorBidi" w:cstheme="majorBidi"/>
                <w:sz w:val="24"/>
                <w:szCs w:val="24"/>
              </w:rPr>
            </w:pPr>
            <w:r w:rsidRPr="00627EEE">
              <w:rPr>
                <w:rFonts w:asciiTheme="majorBidi" w:hAnsiTheme="majorBidi" w:cstheme="majorBidi"/>
                <w:sz w:val="24"/>
                <w:szCs w:val="24"/>
              </w:rPr>
              <w:t>71</w:t>
            </w:r>
          </w:p>
          <w:p w14:paraId="49F5A146" w14:textId="349BB1C7" w:rsidR="005123AC" w:rsidRPr="00627EEE" w:rsidRDefault="005123AC" w:rsidP="00002625">
            <w:pPr>
              <w:autoSpaceDE w:val="0"/>
              <w:autoSpaceDN w:val="0"/>
              <w:adjustRightInd w:val="0"/>
              <w:jc w:val="center"/>
              <w:rPr>
                <w:rFonts w:asciiTheme="majorBidi" w:hAnsiTheme="majorBidi" w:cstheme="majorBidi"/>
                <w:sz w:val="24"/>
                <w:szCs w:val="24"/>
              </w:rPr>
            </w:pPr>
            <w:r w:rsidRPr="00627EEE">
              <w:rPr>
                <w:rFonts w:asciiTheme="majorBidi" w:hAnsiTheme="majorBidi" w:cstheme="majorBidi"/>
                <w:sz w:val="24"/>
                <w:szCs w:val="24"/>
              </w:rPr>
              <w:t>89</w:t>
            </w:r>
          </w:p>
        </w:tc>
      </w:tr>
      <w:tr w:rsidR="003A0FA4" w:rsidRPr="00627EEE" w14:paraId="6E277AA8" w14:textId="77777777" w:rsidTr="00F11858">
        <w:tc>
          <w:tcPr>
            <w:tcW w:w="353" w:type="pct"/>
            <w:shd w:val="clear" w:color="auto" w:fill="D9D9D9" w:themeFill="background1" w:themeFillShade="D9"/>
          </w:tcPr>
          <w:p w14:paraId="2B494229" w14:textId="653D93F1" w:rsidR="003A0FA4" w:rsidRPr="00627EEE" w:rsidRDefault="003A0FA4" w:rsidP="003A0FA4">
            <w:pPr>
              <w:autoSpaceDE w:val="0"/>
              <w:autoSpaceDN w:val="0"/>
              <w:adjustRightInd w:val="0"/>
              <w:spacing w:before="60" w:after="60"/>
              <w:jc w:val="center"/>
              <w:rPr>
                <w:rFonts w:asciiTheme="majorBidi" w:hAnsiTheme="majorBidi" w:cstheme="majorBidi"/>
                <w:sz w:val="24"/>
                <w:szCs w:val="24"/>
              </w:rPr>
            </w:pPr>
            <w:r w:rsidRPr="00627EEE">
              <w:rPr>
                <w:rFonts w:asciiTheme="majorBidi" w:hAnsiTheme="majorBidi" w:cstheme="majorBidi"/>
                <w:b/>
                <w:bCs/>
                <w:sz w:val="24"/>
                <w:szCs w:val="24"/>
              </w:rPr>
              <w:lastRenderedPageBreak/>
              <w:t>No.</w:t>
            </w:r>
          </w:p>
        </w:tc>
        <w:tc>
          <w:tcPr>
            <w:tcW w:w="3908" w:type="pct"/>
            <w:shd w:val="clear" w:color="auto" w:fill="D9D9D9" w:themeFill="background1" w:themeFillShade="D9"/>
          </w:tcPr>
          <w:p w14:paraId="347BE40E" w14:textId="066162AA" w:rsidR="003A0FA4" w:rsidRPr="00627EEE" w:rsidRDefault="003A0FA4" w:rsidP="003A0FA4">
            <w:pPr>
              <w:autoSpaceDE w:val="0"/>
              <w:autoSpaceDN w:val="0"/>
              <w:adjustRightInd w:val="0"/>
              <w:spacing w:before="60" w:after="60"/>
              <w:jc w:val="both"/>
              <w:rPr>
                <w:rFonts w:asciiTheme="majorBidi" w:hAnsiTheme="majorBidi" w:cstheme="majorBidi"/>
                <w:sz w:val="24"/>
                <w:szCs w:val="24"/>
              </w:rPr>
            </w:pPr>
            <w:r w:rsidRPr="00627EEE">
              <w:rPr>
                <w:rFonts w:asciiTheme="majorBidi" w:hAnsiTheme="majorBidi" w:cstheme="majorBidi"/>
                <w:b/>
                <w:bCs/>
                <w:sz w:val="24"/>
                <w:szCs w:val="24"/>
              </w:rPr>
              <w:t>Statement/Question</w:t>
            </w:r>
          </w:p>
        </w:tc>
        <w:tc>
          <w:tcPr>
            <w:tcW w:w="739" w:type="pct"/>
            <w:shd w:val="clear" w:color="auto" w:fill="D9D9D9" w:themeFill="background1" w:themeFillShade="D9"/>
          </w:tcPr>
          <w:p w14:paraId="7F3695BF" w14:textId="77777777" w:rsidR="007F39A7" w:rsidRPr="00627EEE" w:rsidRDefault="003A0FA4" w:rsidP="003A0FA4">
            <w:pPr>
              <w:autoSpaceDE w:val="0"/>
              <w:autoSpaceDN w:val="0"/>
              <w:adjustRightInd w:val="0"/>
              <w:spacing w:before="60" w:after="60"/>
              <w:jc w:val="center"/>
              <w:rPr>
                <w:rFonts w:asciiTheme="majorBidi" w:hAnsiTheme="majorBidi" w:cstheme="majorBidi"/>
                <w:b/>
                <w:bCs/>
                <w:sz w:val="24"/>
                <w:szCs w:val="24"/>
              </w:rPr>
            </w:pPr>
            <w:r w:rsidRPr="00627EEE">
              <w:rPr>
                <w:rFonts w:asciiTheme="majorBidi" w:hAnsiTheme="majorBidi" w:cstheme="majorBidi"/>
                <w:b/>
                <w:bCs/>
                <w:sz w:val="24"/>
                <w:szCs w:val="24"/>
              </w:rPr>
              <w:t>Response</w:t>
            </w:r>
          </w:p>
          <w:p w14:paraId="0FE8B9AA" w14:textId="7281F8E6" w:rsidR="003A0FA4" w:rsidRPr="00627EEE" w:rsidRDefault="003A0FA4" w:rsidP="003A0FA4">
            <w:pPr>
              <w:autoSpaceDE w:val="0"/>
              <w:autoSpaceDN w:val="0"/>
              <w:adjustRightInd w:val="0"/>
              <w:spacing w:before="60" w:after="60"/>
              <w:jc w:val="center"/>
              <w:rPr>
                <w:rFonts w:asciiTheme="majorBidi" w:hAnsiTheme="majorBidi" w:cstheme="majorBidi"/>
                <w:sz w:val="24"/>
                <w:szCs w:val="24"/>
              </w:rPr>
            </w:pPr>
            <w:r w:rsidRPr="00627EEE">
              <w:rPr>
                <w:rFonts w:asciiTheme="majorBidi" w:hAnsiTheme="majorBidi" w:cstheme="majorBidi"/>
                <w:b/>
                <w:bCs/>
                <w:sz w:val="24"/>
                <w:szCs w:val="24"/>
              </w:rPr>
              <w:t>%</w:t>
            </w:r>
          </w:p>
        </w:tc>
      </w:tr>
      <w:tr w:rsidR="003A0FA4" w:rsidRPr="00627EEE" w14:paraId="276FF9A7" w14:textId="77777777" w:rsidTr="00C91163">
        <w:tc>
          <w:tcPr>
            <w:tcW w:w="353" w:type="pct"/>
            <w:vAlign w:val="center"/>
          </w:tcPr>
          <w:p w14:paraId="5C41DD69" w14:textId="01F0CD95" w:rsidR="003A0FA4" w:rsidRPr="00627EEE" w:rsidRDefault="003A0FA4" w:rsidP="003A0FA4">
            <w:pPr>
              <w:autoSpaceDE w:val="0"/>
              <w:autoSpaceDN w:val="0"/>
              <w:adjustRightInd w:val="0"/>
              <w:spacing w:before="60" w:after="60"/>
              <w:jc w:val="center"/>
              <w:rPr>
                <w:rFonts w:asciiTheme="majorBidi" w:hAnsiTheme="majorBidi" w:cstheme="majorBidi"/>
                <w:sz w:val="24"/>
                <w:szCs w:val="24"/>
              </w:rPr>
            </w:pPr>
            <w:r w:rsidRPr="00627EEE">
              <w:rPr>
                <w:rFonts w:asciiTheme="majorBidi" w:hAnsiTheme="majorBidi" w:cstheme="majorBidi"/>
                <w:sz w:val="24"/>
                <w:szCs w:val="24"/>
              </w:rPr>
              <w:t>9</w:t>
            </w:r>
          </w:p>
        </w:tc>
        <w:tc>
          <w:tcPr>
            <w:tcW w:w="3908" w:type="pct"/>
          </w:tcPr>
          <w:p w14:paraId="2DD5C0E9" w14:textId="77777777" w:rsidR="003A0FA4" w:rsidRPr="00627EEE" w:rsidRDefault="003A0FA4" w:rsidP="003A0FA4">
            <w:pPr>
              <w:autoSpaceDE w:val="0"/>
              <w:autoSpaceDN w:val="0"/>
              <w:adjustRightInd w:val="0"/>
              <w:spacing w:before="60" w:after="60"/>
              <w:jc w:val="both"/>
              <w:rPr>
                <w:rFonts w:asciiTheme="majorBidi" w:hAnsiTheme="majorBidi" w:cstheme="majorBidi"/>
                <w:sz w:val="24"/>
                <w:szCs w:val="24"/>
              </w:rPr>
            </w:pPr>
            <w:r w:rsidRPr="00627EEE">
              <w:rPr>
                <w:rFonts w:asciiTheme="majorBidi" w:hAnsiTheme="majorBidi" w:cstheme="majorBidi"/>
                <w:sz w:val="24"/>
                <w:szCs w:val="24"/>
              </w:rPr>
              <w:t xml:space="preserve">“How the training important?”  </w:t>
            </w:r>
          </w:p>
          <w:p w14:paraId="31C38513" w14:textId="53FFF28A" w:rsidR="003A0FA4" w:rsidRPr="00627EEE" w:rsidRDefault="003A0FA4" w:rsidP="003A0FA4">
            <w:pPr>
              <w:pStyle w:val="ListParagraph"/>
              <w:numPr>
                <w:ilvl w:val="0"/>
                <w:numId w:val="5"/>
              </w:numPr>
              <w:autoSpaceDE w:val="0"/>
              <w:autoSpaceDN w:val="0"/>
              <w:adjustRightInd w:val="0"/>
              <w:spacing w:before="60" w:after="60"/>
              <w:ind w:left="305" w:hanging="305"/>
              <w:jc w:val="both"/>
              <w:rPr>
                <w:rFonts w:asciiTheme="majorBidi" w:hAnsiTheme="majorBidi" w:cstheme="majorBidi"/>
                <w:sz w:val="24"/>
                <w:szCs w:val="24"/>
              </w:rPr>
            </w:pPr>
            <w:r w:rsidRPr="00627EEE">
              <w:rPr>
                <w:rFonts w:asciiTheme="majorBidi" w:hAnsiTheme="majorBidi" w:cstheme="majorBidi"/>
                <w:sz w:val="24"/>
                <w:szCs w:val="24"/>
              </w:rPr>
              <w:t>Consider training as time-consuming.</w:t>
            </w:r>
          </w:p>
          <w:p w14:paraId="4ED99CD4" w14:textId="1D086A68" w:rsidR="003A0FA4" w:rsidRPr="00627EEE" w:rsidRDefault="003A0FA4" w:rsidP="003A0FA4">
            <w:pPr>
              <w:pStyle w:val="ListParagraph"/>
              <w:numPr>
                <w:ilvl w:val="0"/>
                <w:numId w:val="5"/>
              </w:numPr>
              <w:autoSpaceDE w:val="0"/>
              <w:autoSpaceDN w:val="0"/>
              <w:adjustRightInd w:val="0"/>
              <w:spacing w:before="60" w:after="60"/>
              <w:ind w:left="305" w:hanging="305"/>
              <w:jc w:val="both"/>
              <w:rPr>
                <w:rFonts w:asciiTheme="majorBidi" w:hAnsiTheme="majorBidi" w:cstheme="majorBidi"/>
                <w:sz w:val="24"/>
                <w:szCs w:val="24"/>
              </w:rPr>
            </w:pPr>
            <w:r w:rsidRPr="00627EEE">
              <w:rPr>
                <w:rFonts w:asciiTheme="majorBidi" w:hAnsiTheme="majorBidi" w:cstheme="majorBidi"/>
                <w:sz w:val="24"/>
                <w:szCs w:val="24"/>
              </w:rPr>
              <w:t>Claim that training has little value.</w:t>
            </w:r>
          </w:p>
          <w:p w14:paraId="731FE221" w14:textId="66E6DC30" w:rsidR="003A0FA4" w:rsidRPr="00627EEE" w:rsidRDefault="003A0FA4" w:rsidP="003A0FA4">
            <w:pPr>
              <w:pStyle w:val="ListParagraph"/>
              <w:numPr>
                <w:ilvl w:val="0"/>
                <w:numId w:val="5"/>
              </w:numPr>
              <w:autoSpaceDE w:val="0"/>
              <w:autoSpaceDN w:val="0"/>
              <w:adjustRightInd w:val="0"/>
              <w:spacing w:before="60" w:after="60"/>
              <w:ind w:left="305" w:hanging="305"/>
              <w:jc w:val="both"/>
              <w:rPr>
                <w:rFonts w:asciiTheme="majorBidi" w:hAnsiTheme="majorBidi" w:cstheme="majorBidi"/>
                <w:sz w:val="24"/>
                <w:szCs w:val="24"/>
              </w:rPr>
            </w:pPr>
            <w:r w:rsidRPr="00627EEE">
              <w:rPr>
                <w:rFonts w:asciiTheme="majorBidi" w:hAnsiTheme="majorBidi" w:cstheme="majorBidi"/>
                <w:sz w:val="24"/>
                <w:szCs w:val="24"/>
              </w:rPr>
              <w:t>Feel that it is good experience but it added little knowledge to the nature of the foundations of the topic.</w:t>
            </w:r>
          </w:p>
        </w:tc>
        <w:tc>
          <w:tcPr>
            <w:tcW w:w="739" w:type="pct"/>
            <w:vAlign w:val="center"/>
          </w:tcPr>
          <w:p w14:paraId="6F1BD162" w14:textId="77777777" w:rsidR="003A0FA4" w:rsidRPr="00627EEE" w:rsidRDefault="003A0FA4" w:rsidP="003A0FA4">
            <w:pPr>
              <w:autoSpaceDE w:val="0"/>
              <w:autoSpaceDN w:val="0"/>
              <w:adjustRightInd w:val="0"/>
              <w:spacing w:before="60" w:after="60"/>
              <w:jc w:val="center"/>
              <w:rPr>
                <w:rFonts w:asciiTheme="majorBidi" w:hAnsiTheme="majorBidi" w:cstheme="majorBidi"/>
                <w:sz w:val="24"/>
                <w:szCs w:val="24"/>
              </w:rPr>
            </w:pPr>
          </w:p>
          <w:p w14:paraId="44052BD8" w14:textId="675FCB56" w:rsidR="003A0FA4" w:rsidRPr="00627EEE" w:rsidRDefault="003A0FA4" w:rsidP="003A0FA4">
            <w:pPr>
              <w:autoSpaceDE w:val="0"/>
              <w:autoSpaceDN w:val="0"/>
              <w:adjustRightInd w:val="0"/>
              <w:spacing w:before="60" w:after="60"/>
              <w:jc w:val="center"/>
              <w:rPr>
                <w:rFonts w:asciiTheme="majorBidi" w:hAnsiTheme="majorBidi" w:cstheme="majorBidi"/>
                <w:sz w:val="24"/>
                <w:szCs w:val="24"/>
              </w:rPr>
            </w:pPr>
            <w:r w:rsidRPr="00627EEE">
              <w:rPr>
                <w:rFonts w:asciiTheme="majorBidi" w:hAnsiTheme="majorBidi" w:cstheme="majorBidi"/>
                <w:sz w:val="24"/>
                <w:szCs w:val="24"/>
              </w:rPr>
              <w:t>80</w:t>
            </w:r>
          </w:p>
          <w:p w14:paraId="7DC0AD96" w14:textId="419A176C" w:rsidR="003A0FA4" w:rsidRPr="00627EEE" w:rsidRDefault="003A0FA4" w:rsidP="003A0FA4">
            <w:pPr>
              <w:autoSpaceDE w:val="0"/>
              <w:autoSpaceDN w:val="0"/>
              <w:adjustRightInd w:val="0"/>
              <w:spacing w:before="60" w:after="60"/>
              <w:jc w:val="center"/>
              <w:rPr>
                <w:rFonts w:asciiTheme="majorBidi" w:hAnsiTheme="majorBidi" w:cstheme="majorBidi"/>
                <w:sz w:val="24"/>
                <w:szCs w:val="24"/>
              </w:rPr>
            </w:pPr>
            <w:r w:rsidRPr="00627EEE">
              <w:rPr>
                <w:rFonts w:asciiTheme="majorBidi" w:hAnsiTheme="majorBidi" w:cstheme="majorBidi"/>
                <w:sz w:val="24"/>
                <w:szCs w:val="24"/>
              </w:rPr>
              <w:t>62</w:t>
            </w:r>
          </w:p>
          <w:p w14:paraId="29331316" w14:textId="303F91B7" w:rsidR="003A0FA4" w:rsidRPr="00627EEE" w:rsidRDefault="003A0FA4" w:rsidP="003A0FA4">
            <w:pPr>
              <w:autoSpaceDE w:val="0"/>
              <w:autoSpaceDN w:val="0"/>
              <w:adjustRightInd w:val="0"/>
              <w:spacing w:before="60" w:after="60"/>
              <w:jc w:val="center"/>
              <w:rPr>
                <w:rFonts w:asciiTheme="majorBidi" w:hAnsiTheme="majorBidi" w:cstheme="majorBidi"/>
                <w:sz w:val="24"/>
                <w:szCs w:val="24"/>
              </w:rPr>
            </w:pPr>
            <w:r w:rsidRPr="00627EEE">
              <w:rPr>
                <w:rFonts w:asciiTheme="majorBidi" w:hAnsiTheme="majorBidi" w:cstheme="majorBidi"/>
                <w:sz w:val="24"/>
                <w:szCs w:val="24"/>
              </w:rPr>
              <w:t>58</w:t>
            </w:r>
          </w:p>
        </w:tc>
      </w:tr>
      <w:tr w:rsidR="003A0FA4" w:rsidRPr="00627EEE" w14:paraId="68A2AFDA" w14:textId="77777777" w:rsidTr="00C91163">
        <w:tc>
          <w:tcPr>
            <w:tcW w:w="353" w:type="pct"/>
          </w:tcPr>
          <w:p w14:paraId="24E0033D" w14:textId="0435FCD1" w:rsidR="003A0FA4" w:rsidRPr="00627EEE" w:rsidRDefault="003A0FA4" w:rsidP="003A0FA4">
            <w:pPr>
              <w:autoSpaceDE w:val="0"/>
              <w:autoSpaceDN w:val="0"/>
              <w:adjustRightInd w:val="0"/>
              <w:spacing w:before="60" w:after="60"/>
              <w:jc w:val="both"/>
              <w:rPr>
                <w:rFonts w:asciiTheme="majorBidi" w:hAnsiTheme="majorBidi" w:cstheme="majorBidi"/>
                <w:sz w:val="24"/>
                <w:szCs w:val="24"/>
              </w:rPr>
            </w:pPr>
            <w:r w:rsidRPr="00627EEE">
              <w:rPr>
                <w:rFonts w:asciiTheme="majorBidi" w:hAnsiTheme="majorBidi" w:cstheme="majorBidi"/>
                <w:sz w:val="24"/>
                <w:szCs w:val="24"/>
              </w:rPr>
              <w:t>10</w:t>
            </w:r>
          </w:p>
        </w:tc>
        <w:tc>
          <w:tcPr>
            <w:tcW w:w="3908" w:type="pct"/>
          </w:tcPr>
          <w:p w14:paraId="56DF248E" w14:textId="15B39ECC" w:rsidR="003A0FA4" w:rsidRPr="00627EEE" w:rsidRDefault="003A0FA4" w:rsidP="003A0FA4">
            <w:pPr>
              <w:autoSpaceDE w:val="0"/>
              <w:autoSpaceDN w:val="0"/>
              <w:adjustRightInd w:val="0"/>
              <w:spacing w:before="60" w:after="60"/>
              <w:jc w:val="both"/>
              <w:rPr>
                <w:rFonts w:asciiTheme="majorBidi" w:hAnsiTheme="majorBidi" w:cstheme="majorBidi"/>
                <w:sz w:val="24"/>
                <w:szCs w:val="24"/>
              </w:rPr>
            </w:pPr>
            <w:r w:rsidRPr="00627EEE">
              <w:rPr>
                <w:rFonts w:asciiTheme="majorBidi" w:hAnsiTheme="majorBidi" w:cstheme="majorBidi"/>
                <w:sz w:val="24"/>
                <w:szCs w:val="24"/>
              </w:rPr>
              <w:t>“Reaction to curriculum changes,”</w:t>
            </w:r>
          </w:p>
          <w:p w14:paraId="26DFB208" w14:textId="31A0F26C" w:rsidR="003A0FA4" w:rsidRPr="00627EEE" w:rsidRDefault="003A0FA4" w:rsidP="003A0FA4">
            <w:pPr>
              <w:pStyle w:val="ListParagraph"/>
              <w:numPr>
                <w:ilvl w:val="0"/>
                <w:numId w:val="5"/>
              </w:numPr>
              <w:autoSpaceDE w:val="0"/>
              <w:autoSpaceDN w:val="0"/>
              <w:adjustRightInd w:val="0"/>
              <w:spacing w:before="60" w:after="60"/>
              <w:ind w:left="305" w:hanging="305"/>
              <w:jc w:val="both"/>
              <w:rPr>
                <w:rFonts w:asciiTheme="majorBidi" w:hAnsiTheme="majorBidi" w:cstheme="majorBidi"/>
                <w:sz w:val="24"/>
                <w:szCs w:val="24"/>
              </w:rPr>
            </w:pPr>
            <w:r w:rsidRPr="00627EEE">
              <w:rPr>
                <w:rFonts w:asciiTheme="majorBidi" w:hAnsiTheme="majorBidi" w:cstheme="majorBidi"/>
                <w:sz w:val="24"/>
                <w:szCs w:val="24"/>
              </w:rPr>
              <w:t xml:space="preserve">Unsure.                                                                                  </w:t>
            </w:r>
          </w:p>
          <w:p w14:paraId="1028FB93" w14:textId="0AFAC620" w:rsidR="003A0FA4" w:rsidRPr="00627EEE" w:rsidRDefault="003A0FA4" w:rsidP="003A0FA4">
            <w:pPr>
              <w:pStyle w:val="ListParagraph"/>
              <w:numPr>
                <w:ilvl w:val="0"/>
                <w:numId w:val="5"/>
              </w:numPr>
              <w:autoSpaceDE w:val="0"/>
              <w:autoSpaceDN w:val="0"/>
              <w:adjustRightInd w:val="0"/>
              <w:spacing w:before="60" w:after="60"/>
              <w:ind w:left="305" w:hanging="305"/>
              <w:jc w:val="both"/>
              <w:rPr>
                <w:rFonts w:asciiTheme="majorBidi" w:hAnsiTheme="majorBidi" w:cstheme="majorBidi"/>
                <w:sz w:val="24"/>
                <w:szCs w:val="24"/>
              </w:rPr>
            </w:pPr>
            <w:r w:rsidRPr="00627EEE">
              <w:rPr>
                <w:rFonts w:asciiTheme="majorBidi" w:hAnsiTheme="majorBidi" w:cstheme="majorBidi"/>
                <w:sz w:val="24"/>
                <w:szCs w:val="24"/>
              </w:rPr>
              <w:t xml:space="preserve">Believe student react well with these changes.                     </w:t>
            </w:r>
          </w:p>
          <w:p w14:paraId="0DC93A29" w14:textId="518F617C" w:rsidR="003A0FA4" w:rsidRPr="00627EEE" w:rsidRDefault="003A0FA4" w:rsidP="003A0FA4">
            <w:pPr>
              <w:pStyle w:val="ListParagraph"/>
              <w:numPr>
                <w:ilvl w:val="0"/>
                <w:numId w:val="5"/>
              </w:numPr>
              <w:autoSpaceDE w:val="0"/>
              <w:autoSpaceDN w:val="0"/>
              <w:adjustRightInd w:val="0"/>
              <w:spacing w:before="60" w:after="60"/>
              <w:ind w:left="305" w:hanging="305"/>
              <w:jc w:val="both"/>
              <w:rPr>
                <w:rFonts w:asciiTheme="majorBidi" w:hAnsiTheme="majorBidi" w:cstheme="majorBidi"/>
                <w:sz w:val="24"/>
                <w:szCs w:val="24"/>
              </w:rPr>
            </w:pPr>
            <w:r w:rsidRPr="00627EEE">
              <w:rPr>
                <w:rFonts w:asciiTheme="majorBidi" w:hAnsiTheme="majorBidi" w:cstheme="majorBidi"/>
                <w:sz w:val="24"/>
                <w:szCs w:val="24"/>
              </w:rPr>
              <w:t xml:space="preserve">Agree that the content of the new curriculum is appropriate. </w:t>
            </w:r>
          </w:p>
        </w:tc>
        <w:tc>
          <w:tcPr>
            <w:tcW w:w="739" w:type="pct"/>
          </w:tcPr>
          <w:p w14:paraId="2F066564" w14:textId="1F048B94" w:rsidR="003A0FA4" w:rsidRPr="00627EEE" w:rsidRDefault="003A0FA4" w:rsidP="003A0FA4">
            <w:pPr>
              <w:autoSpaceDE w:val="0"/>
              <w:autoSpaceDN w:val="0"/>
              <w:adjustRightInd w:val="0"/>
              <w:spacing w:before="60" w:after="60"/>
              <w:jc w:val="center"/>
              <w:rPr>
                <w:rFonts w:asciiTheme="majorBidi" w:hAnsiTheme="majorBidi" w:cstheme="majorBidi"/>
                <w:sz w:val="24"/>
                <w:szCs w:val="24"/>
              </w:rPr>
            </w:pPr>
          </w:p>
          <w:p w14:paraId="566ACA7D" w14:textId="77777777" w:rsidR="003A0FA4" w:rsidRPr="00627EEE" w:rsidRDefault="003A0FA4" w:rsidP="003A0FA4">
            <w:pPr>
              <w:autoSpaceDE w:val="0"/>
              <w:autoSpaceDN w:val="0"/>
              <w:adjustRightInd w:val="0"/>
              <w:spacing w:before="60" w:after="60"/>
              <w:jc w:val="center"/>
              <w:rPr>
                <w:rFonts w:asciiTheme="majorBidi" w:hAnsiTheme="majorBidi" w:cstheme="majorBidi"/>
                <w:sz w:val="24"/>
                <w:szCs w:val="24"/>
              </w:rPr>
            </w:pPr>
            <w:r w:rsidRPr="00627EEE">
              <w:rPr>
                <w:rFonts w:asciiTheme="majorBidi" w:hAnsiTheme="majorBidi" w:cstheme="majorBidi"/>
                <w:sz w:val="24"/>
                <w:szCs w:val="24"/>
              </w:rPr>
              <w:t>68</w:t>
            </w:r>
          </w:p>
          <w:p w14:paraId="3F625499" w14:textId="77777777" w:rsidR="003A0FA4" w:rsidRPr="00627EEE" w:rsidRDefault="003A0FA4" w:rsidP="003A0FA4">
            <w:pPr>
              <w:autoSpaceDE w:val="0"/>
              <w:autoSpaceDN w:val="0"/>
              <w:adjustRightInd w:val="0"/>
              <w:spacing w:before="60" w:after="60"/>
              <w:jc w:val="center"/>
              <w:rPr>
                <w:rFonts w:asciiTheme="majorBidi" w:hAnsiTheme="majorBidi" w:cstheme="majorBidi"/>
                <w:sz w:val="24"/>
                <w:szCs w:val="24"/>
              </w:rPr>
            </w:pPr>
            <w:r w:rsidRPr="00627EEE">
              <w:rPr>
                <w:rFonts w:asciiTheme="majorBidi" w:hAnsiTheme="majorBidi" w:cstheme="majorBidi"/>
                <w:sz w:val="24"/>
                <w:szCs w:val="24"/>
              </w:rPr>
              <w:t>72</w:t>
            </w:r>
          </w:p>
          <w:p w14:paraId="7BC8FD19" w14:textId="594D1E60" w:rsidR="003A0FA4" w:rsidRPr="00627EEE" w:rsidRDefault="003A0FA4" w:rsidP="003A0FA4">
            <w:pPr>
              <w:autoSpaceDE w:val="0"/>
              <w:autoSpaceDN w:val="0"/>
              <w:adjustRightInd w:val="0"/>
              <w:spacing w:before="60" w:after="60"/>
              <w:jc w:val="center"/>
              <w:rPr>
                <w:rFonts w:asciiTheme="majorBidi" w:hAnsiTheme="majorBidi" w:cstheme="majorBidi"/>
                <w:sz w:val="24"/>
                <w:szCs w:val="24"/>
              </w:rPr>
            </w:pPr>
            <w:r w:rsidRPr="00627EEE">
              <w:rPr>
                <w:rFonts w:asciiTheme="majorBidi" w:hAnsiTheme="majorBidi" w:cstheme="majorBidi"/>
                <w:sz w:val="24"/>
                <w:szCs w:val="24"/>
              </w:rPr>
              <w:t>53</w:t>
            </w:r>
          </w:p>
        </w:tc>
      </w:tr>
      <w:tr w:rsidR="003A0FA4" w:rsidRPr="00627EEE" w14:paraId="621A3181" w14:textId="77777777" w:rsidTr="00C91163">
        <w:tc>
          <w:tcPr>
            <w:tcW w:w="353" w:type="pct"/>
          </w:tcPr>
          <w:p w14:paraId="46D209F3" w14:textId="48529A1D" w:rsidR="003A0FA4" w:rsidRPr="00627EEE" w:rsidRDefault="003A0FA4" w:rsidP="003A0FA4">
            <w:pPr>
              <w:autoSpaceDE w:val="0"/>
              <w:autoSpaceDN w:val="0"/>
              <w:adjustRightInd w:val="0"/>
              <w:spacing w:before="60" w:after="60"/>
              <w:jc w:val="both"/>
              <w:rPr>
                <w:rFonts w:asciiTheme="majorBidi" w:hAnsiTheme="majorBidi" w:cstheme="majorBidi"/>
                <w:sz w:val="24"/>
                <w:szCs w:val="24"/>
              </w:rPr>
            </w:pPr>
            <w:r w:rsidRPr="00627EEE">
              <w:rPr>
                <w:rFonts w:asciiTheme="majorBidi" w:hAnsiTheme="majorBidi" w:cstheme="majorBidi"/>
                <w:sz w:val="24"/>
                <w:szCs w:val="24"/>
              </w:rPr>
              <w:t>11</w:t>
            </w:r>
          </w:p>
        </w:tc>
        <w:tc>
          <w:tcPr>
            <w:tcW w:w="3908" w:type="pct"/>
          </w:tcPr>
          <w:p w14:paraId="44411D21" w14:textId="36AF8E8F" w:rsidR="003A0FA4" w:rsidRPr="00627EEE" w:rsidRDefault="003A0FA4" w:rsidP="003A0FA4">
            <w:pPr>
              <w:autoSpaceDE w:val="0"/>
              <w:autoSpaceDN w:val="0"/>
              <w:adjustRightInd w:val="0"/>
              <w:spacing w:before="60" w:after="60"/>
              <w:jc w:val="both"/>
              <w:rPr>
                <w:rFonts w:asciiTheme="majorBidi" w:hAnsiTheme="majorBidi" w:cstheme="majorBidi"/>
                <w:sz w:val="24"/>
                <w:szCs w:val="24"/>
              </w:rPr>
            </w:pPr>
            <w:r w:rsidRPr="00627EEE">
              <w:rPr>
                <w:rFonts w:asciiTheme="majorBidi" w:hAnsiTheme="majorBidi" w:cstheme="majorBidi"/>
                <w:sz w:val="24"/>
                <w:szCs w:val="24"/>
              </w:rPr>
              <w:t>Teachers think that the new curriculum is burden on students in regard to exams and homework.</w:t>
            </w:r>
          </w:p>
        </w:tc>
        <w:tc>
          <w:tcPr>
            <w:tcW w:w="739" w:type="pct"/>
            <w:vAlign w:val="bottom"/>
          </w:tcPr>
          <w:p w14:paraId="11075A27" w14:textId="4B5C2A5E" w:rsidR="003A0FA4" w:rsidRPr="00627EEE" w:rsidRDefault="003A0FA4" w:rsidP="003A0FA4">
            <w:pPr>
              <w:autoSpaceDE w:val="0"/>
              <w:autoSpaceDN w:val="0"/>
              <w:adjustRightInd w:val="0"/>
              <w:spacing w:before="60" w:after="60"/>
              <w:jc w:val="center"/>
              <w:rPr>
                <w:rFonts w:asciiTheme="majorBidi" w:hAnsiTheme="majorBidi" w:cstheme="majorBidi"/>
                <w:sz w:val="24"/>
                <w:szCs w:val="24"/>
              </w:rPr>
            </w:pPr>
            <w:r w:rsidRPr="00627EEE">
              <w:rPr>
                <w:rFonts w:asciiTheme="majorBidi" w:hAnsiTheme="majorBidi" w:cstheme="majorBidi"/>
                <w:sz w:val="24"/>
                <w:szCs w:val="24"/>
              </w:rPr>
              <w:t>73</w:t>
            </w:r>
          </w:p>
        </w:tc>
      </w:tr>
      <w:tr w:rsidR="003A0FA4" w:rsidRPr="00627EEE" w14:paraId="358D96FA" w14:textId="77777777" w:rsidTr="00C91163">
        <w:tc>
          <w:tcPr>
            <w:tcW w:w="353" w:type="pct"/>
          </w:tcPr>
          <w:p w14:paraId="307A401A" w14:textId="168AD6C4" w:rsidR="003A0FA4" w:rsidRPr="00627EEE" w:rsidRDefault="003A0FA4" w:rsidP="003A0FA4">
            <w:pPr>
              <w:autoSpaceDE w:val="0"/>
              <w:autoSpaceDN w:val="0"/>
              <w:adjustRightInd w:val="0"/>
              <w:spacing w:before="60" w:after="60"/>
              <w:jc w:val="both"/>
              <w:rPr>
                <w:rFonts w:asciiTheme="majorBidi" w:hAnsiTheme="majorBidi" w:cstheme="majorBidi"/>
                <w:sz w:val="24"/>
                <w:szCs w:val="24"/>
              </w:rPr>
            </w:pPr>
            <w:r w:rsidRPr="00627EEE">
              <w:rPr>
                <w:rFonts w:asciiTheme="majorBidi" w:hAnsiTheme="majorBidi" w:cstheme="majorBidi"/>
                <w:sz w:val="24"/>
                <w:szCs w:val="24"/>
              </w:rPr>
              <w:t>12</w:t>
            </w:r>
          </w:p>
        </w:tc>
        <w:tc>
          <w:tcPr>
            <w:tcW w:w="3908" w:type="pct"/>
          </w:tcPr>
          <w:p w14:paraId="21EA0991" w14:textId="449F835A" w:rsidR="003A0FA4" w:rsidRPr="00627EEE" w:rsidRDefault="003A0FA4" w:rsidP="003A0FA4">
            <w:pPr>
              <w:autoSpaceDE w:val="0"/>
              <w:autoSpaceDN w:val="0"/>
              <w:adjustRightInd w:val="0"/>
              <w:spacing w:before="60" w:after="60"/>
              <w:jc w:val="both"/>
              <w:rPr>
                <w:rFonts w:asciiTheme="majorBidi" w:hAnsiTheme="majorBidi" w:cstheme="majorBidi"/>
                <w:sz w:val="24"/>
                <w:szCs w:val="24"/>
              </w:rPr>
            </w:pPr>
            <w:r w:rsidRPr="00627EEE">
              <w:rPr>
                <w:rFonts w:asciiTheme="majorBidi" w:hAnsiTheme="majorBidi" w:cstheme="majorBidi"/>
                <w:sz w:val="24"/>
                <w:szCs w:val="24"/>
              </w:rPr>
              <w:t>Teachers think that the new curriculum is very simple and it will not benefit them in higher education</w:t>
            </w:r>
          </w:p>
        </w:tc>
        <w:tc>
          <w:tcPr>
            <w:tcW w:w="739" w:type="pct"/>
            <w:vAlign w:val="bottom"/>
          </w:tcPr>
          <w:p w14:paraId="2A7DC224" w14:textId="00D73CF2" w:rsidR="003A0FA4" w:rsidRPr="00627EEE" w:rsidRDefault="003A0FA4" w:rsidP="003A0FA4">
            <w:pPr>
              <w:autoSpaceDE w:val="0"/>
              <w:autoSpaceDN w:val="0"/>
              <w:adjustRightInd w:val="0"/>
              <w:spacing w:before="60" w:after="60"/>
              <w:jc w:val="center"/>
              <w:rPr>
                <w:rFonts w:asciiTheme="majorBidi" w:hAnsiTheme="majorBidi" w:cstheme="majorBidi"/>
                <w:sz w:val="24"/>
                <w:szCs w:val="24"/>
              </w:rPr>
            </w:pPr>
            <w:r w:rsidRPr="00627EEE">
              <w:rPr>
                <w:rFonts w:asciiTheme="majorBidi" w:hAnsiTheme="majorBidi" w:cstheme="majorBidi"/>
                <w:sz w:val="24"/>
                <w:szCs w:val="24"/>
              </w:rPr>
              <w:t>27</w:t>
            </w:r>
          </w:p>
        </w:tc>
      </w:tr>
      <w:tr w:rsidR="003A0FA4" w:rsidRPr="00627EEE" w14:paraId="32108457" w14:textId="77777777" w:rsidTr="00C91163">
        <w:tc>
          <w:tcPr>
            <w:tcW w:w="353" w:type="pct"/>
          </w:tcPr>
          <w:p w14:paraId="7EA971D8" w14:textId="16B10FCB" w:rsidR="003A0FA4" w:rsidRPr="00627EEE" w:rsidRDefault="003A0FA4" w:rsidP="003A0FA4">
            <w:pPr>
              <w:autoSpaceDE w:val="0"/>
              <w:autoSpaceDN w:val="0"/>
              <w:adjustRightInd w:val="0"/>
              <w:spacing w:before="60" w:after="60"/>
              <w:jc w:val="both"/>
              <w:rPr>
                <w:rFonts w:asciiTheme="majorBidi" w:hAnsiTheme="majorBidi" w:cstheme="majorBidi"/>
                <w:sz w:val="24"/>
                <w:szCs w:val="24"/>
              </w:rPr>
            </w:pPr>
            <w:r w:rsidRPr="00627EEE">
              <w:rPr>
                <w:rFonts w:asciiTheme="majorBidi" w:hAnsiTheme="majorBidi" w:cstheme="majorBidi"/>
                <w:sz w:val="24"/>
                <w:szCs w:val="24"/>
              </w:rPr>
              <w:t>13</w:t>
            </w:r>
          </w:p>
        </w:tc>
        <w:tc>
          <w:tcPr>
            <w:tcW w:w="3908" w:type="pct"/>
          </w:tcPr>
          <w:p w14:paraId="13E5BBA1" w14:textId="20282DCD" w:rsidR="003A0FA4" w:rsidRPr="00627EEE" w:rsidRDefault="003A0FA4" w:rsidP="003A0FA4">
            <w:pPr>
              <w:autoSpaceDE w:val="0"/>
              <w:autoSpaceDN w:val="0"/>
              <w:adjustRightInd w:val="0"/>
              <w:spacing w:before="60" w:after="60"/>
              <w:jc w:val="both"/>
              <w:rPr>
                <w:rFonts w:asciiTheme="majorBidi" w:hAnsiTheme="majorBidi" w:cstheme="majorBidi"/>
                <w:sz w:val="24"/>
                <w:szCs w:val="24"/>
              </w:rPr>
            </w:pPr>
            <w:r w:rsidRPr="00627EEE">
              <w:rPr>
                <w:rFonts w:asciiTheme="majorBidi" w:hAnsiTheme="majorBidi" w:cstheme="majorBidi"/>
                <w:sz w:val="24"/>
                <w:szCs w:val="24"/>
              </w:rPr>
              <w:t>Teachers whether supportive or unsupportive to the plan feel frustration due to not enough consultation with them about the new curriculum.</w:t>
            </w:r>
          </w:p>
        </w:tc>
        <w:tc>
          <w:tcPr>
            <w:tcW w:w="739" w:type="pct"/>
            <w:vAlign w:val="bottom"/>
          </w:tcPr>
          <w:p w14:paraId="6F5BDBEA" w14:textId="69F914CA" w:rsidR="003A0FA4" w:rsidRPr="00627EEE" w:rsidRDefault="003A0FA4" w:rsidP="003A0FA4">
            <w:pPr>
              <w:autoSpaceDE w:val="0"/>
              <w:autoSpaceDN w:val="0"/>
              <w:adjustRightInd w:val="0"/>
              <w:spacing w:before="60" w:after="60"/>
              <w:jc w:val="center"/>
              <w:rPr>
                <w:rFonts w:asciiTheme="majorBidi" w:hAnsiTheme="majorBidi" w:cstheme="majorBidi"/>
                <w:sz w:val="24"/>
                <w:szCs w:val="24"/>
              </w:rPr>
            </w:pPr>
            <w:r w:rsidRPr="00627EEE">
              <w:rPr>
                <w:rFonts w:asciiTheme="majorBidi" w:hAnsiTheme="majorBidi" w:cstheme="majorBidi"/>
                <w:sz w:val="24"/>
                <w:szCs w:val="24"/>
              </w:rPr>
              <w:t>48</w:t>
            </w:r>
          </w:p>
        </w:tc>
      </w:tr>
      <w:tr w:rsidR="003A0FA4" w:rsidRPr="00627EEE" w14:paraId="058E6B1F" w14:textId="77777777" w:rsidTr="00C91163">
        <w:tc>
          <w:tcPr>
            <w:tcW w:w="353" w:type="pct"/>
          </w:tcPr>
          <w:p w14:paraId="11F54CAF" w14:textId="6726B6ED" w:rsidR="003A0FA4" w:rsidRPr="00627EEE" w:rsidRDefault="003A0FA4" w:rsidP="003A0FA4">
            <w:pPr>
              <w:autoSpaceDE w:val="0"/>
              <w:autoSpaceDN w:val="0"/>
              <w:adjustRightInd w:val="0"/>
              <w:spacing w:before="60" w:after="60"/>
              <w:jc w:val="both"/>
              <w:rPr>
                <w:rFonts w:asciiTheme="majorBidi" w:hAnsiTheme="majorBidi" w:cstheme="majorBidi"/>
                <w:sz w:val="24"/>
                <w:szCs w:val="24"/>
              </w:rPr>
            </w:pPr>
            <w:r w:rsidRPr="00627EEE">
              <w:rPr>
                <w:rFonts w:asciiTheme="majorBidi" w:hAnsiTheme="majorBidi" w:cstheme="majorBidi"/>
                <w:sz w:val="24"/>
                <w:szCs w:val="24"/>
              </w:rPr>
              <w:t>14</w:t>
            </w:r>
          </w:p>
        </w:tc>
        <w:tc>
          <w:tcPr>
            <w:tcW w:w="3908" w:type="pct"/>
          </w:tcPr>
          <w:p w14:paraId="3EB1B979" w14:textId="597943F9" w:rsidR="003A0FA4" w:rsidRPr="00627EEE" w:rsidRDefault="003A0FA4" w:rsidP="003A0FA4">
            <w:pPr>
              <w:autoSpaceDE w:val="0"/>
              <w:autoSpaceDN w:val="0"/>
              <w:adjustRightInd w:val="0"/>
              <w:spacing w:before="60" w:after="60"/>
              <w:jc w:val="both"/>
              <w:rPr>
                <w:rFonts w:asciiTheme="majorBidi" w:hAnsiTheme="majorBidi" w:cstheme="majorBidi"/>
                <w:sz w:val="24"/>
                <w:szCs w:val="24"/>
              </w:rPr>
            </w:pPr>
            <w:r w:rsidRPr="00627EEE">
              <w:rPr>
                <w:rFonts w:asciiTheme="majorBidi" w:hAnsiTheme="majorBidi" w:cstheme="majorBidi"/>
                <w:sz w:val="24"/>
                <w:szCs w:val="24"/>
              </w:rPr>
              <w:t>Teachers feel tremendous pressure in integrating into new educational technology.</w:t>
            </w:r>
          </w:p>
        </w:tc>
        <w:tc>
          <w:tcPr>
            <w:tcW w:w="739" w:type="pct"/>
            <w:vAlign w:val="bottom"/>
          </w:tcPr>
          <w:p w14:paraId="432535D1" w14:textId="16A6BECC" w:rsidR="003A0FA4" w:rsidRPr="00627EEE" w:rsidRDefault="003A0FA4" w:rsidP="003A0FA4">
            <w:pPr>
              <w:autoSpaceDE w:val="0"/>
              <w:autoSpaceDN w:val="0"/>
              <w:adjustRightInd w:val="0"/>
              <w:spacing w:before="60" w:after="60"/>
              <w:jc w:val="center"/>
              <w:rPr>
                <w:rFonts w:asciiTheme="majorBidi" w:hAnsiTheme="majorBidi" w:cstheme="majorBidi"/>
                <w:sz w:val="24"/>
                <w:szCs w:val="24"/>
              </w:rPr>
            </w:pPr>
            <w:r w:rsidRPr="00627EEE">
              <w:rPr>
                <w:rFonts w:asciiTheme="majorBidi" w:hAnsiTheme="majorBidi" w:cstheme="majorBidi"/>
                <w:sz w:val="24"/>
                <w:szCs w:val="24"/>
              </w:rPr>
              <w:t>79</w:t>
            </w:r>
          </w:p>
        </w:tc>
      </w:tr>
      <w:tr w:rsidR="003A0FA4" w:rsidRPr="00627EEE" w14:paraId="43EB96F8" w14:textId="77777777" w:rsidTr="00C91163">
        <w:tc>
          <w:tcPr>
            <w:tcW w:w="353" w:type="pct"/>
          </w:tcPr>
          <w:p w14:paraId="27BC1663" w14:textId="0D2A9592" w:rsidR="003A0FA4" w:rsidRPr="00627EEE" w:rsidRDefault="003A0FA4" w:rsidP="003A0FA4">
            <w:pPr>
              <w:autoSpaceDE w:val="0"/>
              <w:autoSpaceDN w:val="0"/>
              <w:adjustRightInd w:val="0"/>
              <w:spacing w:before="60" w:after="60"/>
              <w:jc w:val="both"/>
              <w:rPr>
                <w:rFonts w:asciiTheme="majorBidi" w:hAnsiTheme="majorBidi" w:cstheme="majorBidi"/>
                <w:sz w:val="24"/>
                <w:szCs w:val="24"/>
              </w:rPr>
            </w:pPr>
            <w:r w:rsidRPr="00627EEE">
              <w:rPr>
                <w:rFonts w:asciiTheme="majorBidi" w:hAnsiTheme="majorBidi" w:cstheme="majorBidi"/>
                <w:sz w:val="24"/>
                <w:szCs w:val="24"/>
              </w:rPr>
              <w:t>15</w:t>
            </w:r>
          </w:p>
        </w:tc>
        <w:tc>
          <w:tcPr>
            <w:tcW w:w="3908" w:type="pct"/>
          </w:tcPr>
          <w:p w14:paraId="43B02FB8" w14:textId="646D09A6" w:rsidR="003A0FA4" w:rsidRPr="00627EEE" w:rsidRDefault="003A0FA4" w:rsidP="003A0FA4">
            <w:pPr>
              <w:autoSpaceDE w:val="0"/>
              <w:autoSpaceDN w:val="0"/>
              <w:adjustRightInd w:val="0"/>
              <w:spacing w:before="60" w:after="60"/>
              <w:jc w:val="both"/>
              <w:rPr>
                <w:rFonts w:asciiTheme="majorBidi" w:hAnsiTheme="majorBidi" w:cstheme="majorBidi"/>
                <w:sz w:val="24"/>
                <w:szCs w:val="24"/>
              </w:rPr>
            </w:pPr>
            <w:r w:rsidRPr="00627EEE">
              <w:rPr>
                <w:rFonts w:asciiTheme="majorBidi" w:hAnsiTheme="majorBidi" w:cstheme="majorBidi"/>
                <w:sz w:val="24"/>
                <w:szCs w:val="24"/>
              </w:rPr>
              <w:t>Teachers agree with the new curriculum but they are complaining about self-autonomy to teach new topics.</w:t>
            </w:r>
          </w:p>
        </w:tc>
        <w:tc>
          <w:tcPr>
            <w:tcW w:w="739" w:type="pct"/>
            <w:vAlign w:val="bottom"/>
          </w:tcPr>
          <w:p w14:paraId="59238D2B" w14:textId="25C010C8" w:rsidR="003A0FA4" w:rsidRPr="00627EEE" w:rsidRDefault="003A0FA4" w:rsidP="003A0FA4">
            <w:pPr>
              <w:autoSpaceDE w:val="0"/>
              <w:autoSpaceDN w:val="0"/>
              <w:adjustRightInd w:val="0"/>
              <w:spacing w:before="60" w:after="60"/>
              <w:jc w:val="center"/>
              <w:rPr>
                <w:rFonts w:asciiTheme="majorBidi" w:hAnsiTheme="majorBidi" w:cstheme="majorBidi"/>
                <w:sz w:val="24"/>
                <w:szCs w:val="24"/>
              </w:rPr>
            </w:pPr>
            <w:r w:rsidRPr="00627EEE">
              <w:rPr>
                <w:rFonts w:asciiTheme="majorBidi" w:hAnsiTheme="majorBidi" w:cstheme="majorBidi"/>
                <w:sz w:val="24"/>
                <w:szCs w:val="24"/>
              </w:rPr>
              <w:t>28</w:t>
            </w:r>
          </w:p>
        </w:tc>
      </w:tr>
      <w:tr w:rsidR="003A0FA4" w:rsidRPr="00627EEE" w14:paraId="0C8ACC24" w14:textId="77777777" w:rsidTr="00C91163">
        <w:tc>
          <w:tcPr>
            <w:tcW w:w="353" w:type="pct"/>
          </w:tcPr>
          <w:p w14:paraId="04821EAA" w14:textId="3293C989" w:rsidR="003A0FA4" w:rsidRPr="00627EEE" w:rsidRDefault="003A0FA4" w:rsidP="003A0FA4">
            <w:pPr>
              <w:autoSpaceDE w:val="0"/>
              <w:autoSpaceDN w:val="0"/>
              <w:adjustRightInd w:val="0"/>
              <w:spacing w:before="60" w:after="60"/>
              <w:jc w:val="both"/>
              <w:rPr>
                <w:rFonts w:asciiTheme="majorBidi" w:hAnsiTheme="majorBidi" w:cstheme="majorBidi"/>
                <w:sz w:val="24"/>
                <w:szCs w:val="24"/>
              </w:rPr>
            </w:pPr>
            <w:r w:rsidRPr="00627EEE">
              <w:rPr>
                <w:rFonts w:asciiTheme="majorBidi" w:hAnsiTheme="majorBidi" w:cstheme="majorBidi"/>
                <w:sz w:val="24"/>
                <w:szCs w:val="24"/>
              </w:rPr>
              <w:t>16</w:t>
            </w:r>
          </w:p>
        </w:tc>
        <w:tc>
          <w:tcPr>
            <w:tcW w:w="3908" w:type="pct"/>
          </w:tcPr>
          <w:p w14:paraId="0D2663FE" w14:textId="518DC04C" w:rsidR="003A0FA4" w:rsidRPr="00627EEE" w:rsidRDefault="003A0FA4" w:rsidP="003A0FA4">
            <w:pPr>
              <w:autoSpaceDE w:val="0"/>
              <w:autoSpaceDN w:val="0"/>
              <w:adjustRightInd w:val="0"/>
              <w:spacing w:before="60" w:after="60"/>
              <w:jc w:val="both"/>
              <w:rPr>
                <w:rFonts w:asciiTheme="majorBidi" w:hAnsiTheme="majorBidi" w:cstheme="majorBidi"/>
                <w:sz w:val="24"/>
                <w:szCs w:val="24"/>
              </w:rPr>
            </w:pPr>
            <w:r w:rsidRPr="00627EEE">
              <w:rPr>
                <w:rFonts w:asciiTheme="majorBidi" w:hAnsiTheme="majorBidi" w:cstheme="majorBidi"/>
                <w:sz w:val="24"/>
                <w:szCs w:val="24"/>
              </w:rPr>
              <w:t>“How important the leadership?” All teachers believe that a strong school leadership is needed to apply the new curriculum</w:t>
            </w:r>
          </w:p>
        </w:tc>
        <w:tc>
          <w:tcPr>
            <w:tcW w:w="739" w:type="pct"/>
          </w:tcPr>
          <w:p w14:paraId="14D6B92E" w14:textId="77777777" w:rsidR="003A0FA4" w:rsidRPr="00627EEE" w:rsidRDefault="003A0FA4" w:rsidP="003A0FA4">
            <w:pPr>
              <w:autoSpaceDE w:val="0"/>
              <w:autoSpaceDN w:val="0"/>
              <w:adjustRightInd w:val="0"/>
              <w:spacing w:before="60" w:after="60"/>
              <w:jc w:val="both"/>
              <w:rPr>
                <w:rFonts w:asciiTheme="majorBidi" w:hAnsiTheme="majorBidi" w:cstheme="majorBidi"/>
                <w:sz w:val="24"/>
                <w:szCs w:val="24"/>
              </w:rPr>
            </w:pPr>
          </w:p>
        </w:tc>
      </w:tr>
      <w:tr w:rsidR="003A0FA4" w:rsidRPr="00627EEE" w14:paraId="35945AB3" w14:textId="77777777" w:rsidTr="00C91163">
        <w:tc>
          <w:tcPr>
            <w:tcW w:w="353" w:type="pct"/>
          </w:tcPr>
          <w:p w14:paraId="1FC0AD29" w14:textId="58142607" w:rsidR="003A0FA4" w:rsidRPr="00627EEE" w:rsidRDefault="003A0FA4" w:rsidP="003A0FA4">
            <w:pPr>
              <w:autoSpaceDE w:val="0"/>
              <w:autoSpaceDN w:val="0"/>
              <w:adjustRightInd w:val="0"/>
              <w:spacing w:before="60" w:after="60"/>
              <w:jc w:val="both"/>
              <w:rPr>
                <w:rFonts w:asciiTheme="majorBidi" w:hAnsiTheme="majorBidi" w:cstheme="majorBidi"/>
                <w:sz w:val="24"/>
                <w:szCs w:val="24"/>
              </w:rPr>
            </w:pPr>
            <w:r w:rsidRPr="00627EEE">
              <w:rPr>
                <w:rFonts w:asciiTheme="majorBidi" w:hAnsiTheme="majorBidi" w:cstheme="majorBidi"/>
                <w:sz w:val="24"/>
                <w:szCs w:val="24"/>
              </w:rPr>
              <w:t>17</w:t>
            </w:r>
          </w:p>
        </w:tc>
        <w:tc>
          <w:tcPr>
            <w:tcW w:w="3908" w:type="pct"/>
          </w:tcPr>
          <w:p w14:paraId="004171FE" w14:textId="77777777" w:rsidR="003A0FA4" w:rsidRPr="00627EEE" w:rsidRDefault="003A0FA4" w:rsidP="003A0FA4">
            <w:pPr>
              <w:autoSpaceDE w:val="0"/>
              <w:autoSpaceDN w:val="0"/>
              <w:adjustRightInd w:val="0"/>
              <w:spacing w:before="60" w:after="60"/>
              <w:jc w:val="both"/>
              <w:rPr>
                <w:rFonts w:asciiTheme="majorBidi" w:hAnsiTheme="majorBidi" w:cstheme="majorBidi"/>
                <w:sz w:val="24"/>
                <w:szCs w:val="24"/>
              </w:rPr>
            </w:pPr>
            <w:r w:rsidRPr="00627EEE">
              <w:rPr>
                <w:rFonts w:asciiTheme="majorBidi" w:hAnsiTheme="majorBidi" w:cstheme="majorBidi"/>
                <w:sz w:val="24"/>
                <w:szCs w:val="24"/>
              </w:rPr>
              <w:t xml:space="preserve">“How about working conditions?” </w:t>
            </w:r>
          </w:p>
          <w:p w14:paraId="3005219F" w14:textId="7CA7E22C" w:rsidR="003A0FA4" w:rsidRPr="00627EEE" w:rsidRDefault="003A0FA4" w:rsidP="003A0FA4">
            <w:pPr>
              <w:pStyle w:val="ListParagraph"/>
              <w:numPr>
                <w:ilvl w:val="0"/>
                <w:numId w:val="5"/>
              </w:numPr>
              <w:autoSpaceDE w:val="0"/>
              <w:autoSpaceDN w:val="0"/>
              <w:adjustRightInd w:val="0"/>
              <w:spacing w:before="60" w:after="60"/>
              <w:ind w:left="305" w:hanging="305"/>
              <w:jc w:val="both"/>
              <w:rPr>
                <w:rFonts w:asciiTheme="majorBidi" w:hAnsiTheme="majorBidi" w:cstheme="majorBidi"/>
                <w:sz w:val="24"/>
                <w:szCs w:val="24"/>
              </w:rPr>
            </w:pPr>
            <w:r w:rsidRPr="00627EEE">
              <w:rPr>
                <w:rFonts w:asciiTheme="majorBidi" w:hAnsiTheme="majorBidi" w:cstheme="majorBidi"/>
                <w:sz w:val="24"/>
                <w:szCs w:val="24"/>
              </w:rPr>
              <w:t xml:space="preserve">Better maintenance to the schools is need due to high temperature during summer and poor air conditioning.       </w:t>
            </w:r>
          </w:p>
          <w:p w14:paraId="47F29F25" w14:textId="4E685286" w:rsidR="003A0FA4" w:rsidRPr="00627EEE" w:rsidRDefault="003A0FA4" w:rsidP="003A0FA4">
            <w:pPr>
              <w:pStyle w:val="ListParagraph"/>
              <w:numPr>
                <w:ilvl w:val="0"/>
                <w:numId w:val="5"/>
              </w:numPr>
              <w:autoSpaceDE w:val="0"/>
              <w:autoSpaceDN w:val="0"/>
              <w:adjustRightInd w:val="0"/>
              <w:spacing w:before="60" w:after="60"/>
              <w:ind w:left="305" w:hanging="305"/>
              <w:jc w:val="both"/>
              <w:rPr>
                <w:rFonts w:asciiTheme="majorBidi" w:hAnsiTheme="majorBidi" w:cstheme="majorBidi"/>
                <w:sz w:val="24"/>
                <w:szCs w:val="24"/>
              </w:rPr>
            </w:pPr>
            <w:r w:rsidRPr="00627EEE">
              <w:rPr>
                <w:rFonts w:asciiTheme="majorBidi" w:hAnsiTheme="majorBidi" w:cstheme="majorBidi"/>
                <w:sz w:val="24"/>
                <w:szCs w:val="24"/>
              </w:rPr>
              <w:t xml:space="preserve">General poor provision such as no labs or no halls for physical education.                                                                               </w:t>
            </w:r>
          </w:p>
          <w:p w14:paraId="43C63DEC" w14:textId="2BEE4479" w:rsidR="003A0FA4" w:rsidRPr="00627EEE" w:rsidRDefault="003A0FA4" w:rsidP="003A0FA4">
            <w:pPr>
              <w:pStyle w:val="ListParagraph"/>
              <w:numPr>
                <w:ilvl w:val="0"/>
                <w:numId w:val="5"/>
              </w:numPr>
              <w:autoSpaceDE w:val="0"/>
              <w:autoSpaceDN w:val="0"/>
              <w:adjustRightInd w:val="0"/>
              <w:spacing w:before="60" w:after="60"/>
              <w:ind w:left="305" w:hanging="305"/>
              <w:jc w:val="both"/>
              <w:rPr>
                <w:rFonts w:asciiTheme="majorBidi" w:hAnsiTheme="majorBidi" w:cstheme="majorBidi"/>
                <w:sz w:val="24"/>
                <w:szCs w:val="24"/>
              </w:rPr>
            </w:pPr>
            <w:r w:rsidRPr="00627EEE">
              <w:rPr>
                <w:rFonts w:asciiTheme="majorBidi" w:hAnsiTheme="majorBidi" w:cstheme="majorBidi"/>
                <w:sz w:val="24"/>
                <w:szCs w:val="24"/>
              </w:rPr>
              <w:t>Dissatisfaction with working hours due to introducing three-term per academic year.</w:t>
            </w:r>
          </w:p>
        </w:tc>
        <w:tc>
          <w:tcPr>
            <w:tcW w:w="739" w:type="pct"/>
            <w:vAlign w:val="center"/>
          </w:tcPr>
          <w:p w14:paraId="5861AAB8" w14:textId="77777777" w:rsidR="003A0FA4" w:rsidRPr="00627EEE" w:rsidRDefault="003A0FA4" w:rsidP="003A0FA4">
            <w:pPr>
              <w:autoSpaceDE w:val="0"/>
              <w:autoSpaceDN w:val="0"/>
              <w:adjustRightInd w:val="0"/>
              <w:jc w:val="center"/>
              <w:rPr>
                <w:rFonts w:asciiTheme="majorBidi" w:hAnsiTheme="majorBidi" w:cstheme="majorBidi"/>
                <w:sz w:val="24"/>
                <w:szCs w:val="24"/>
              </w:rPr>
            </w:pPr>
          </w:p>
          <w:p w14:paraId="51253DAE" w14:textId="77777777" w:rsidR="003A0FA4" w:rsidRPr="00627EEE" w:rsidRDefault="003A0FA4" w:rsidP="003A0FA4">
            <w:pPr>
              <w:autoSpaceDE w:val="0"/>
              <w:autoSpaceDN w:val="0"/>
              <w:adjustRightInd w:val="0"/>
              <w:jc w:val="center"/>
              <w:rPr>
                <w:rFonts w:asciiTheme="majorBidi" w:hAnsiTheme="majorBidi" w:cstheme="majorBidi"/>
                <w:sz w:val="24"/>
                <w:szCs w:val="24"/>
              </w:rPr>
            </w:pPr>
          </w:p>
          <w:p w14:paraId="2012F23E" w14:textId="1332B646" w:rsidR="003A0FA4" w:rsidRPr="00627EEE" w:rsidRDefault="003A0FA4" w:rsidP="003A0FA4">
            <w:pPr>
              <w:autoSpaceDE w:val="0"/>
              <w:autoSpaceDN w:val="0"/>
              <w:adjustRightInd w:val="0"/>
              <w:jc w:val="center"/>
              <w:rPr>
                <w:rFonts w:asciiTheme="majorBidi" w:hAnsiTheme="majorBidi" w:cstheme="majorBidi"/>
                <w:sz w:val="24"/>
                <w:szCs w:val="24"/>
              </w:rPr>
            </w:pPr>
            <w:r w:rsidRPr="00627EEE">
              <w:rPr>
                <w:rFonts w:asciiTheme="majorBidi" w:hAnsiTheme="majorBidi" w:cstheme="majorBidi"/>
                <w:sz w:val="24"/>
                <w:szCs w:val="24"/>
              </w:rPr>
              <w:t>95</w:t>
            </w:r>
          </w:p>
          <w:p w14:paraId="1B875BDF" w14:textId="77777777" w:rsidR="003A0FA4" w:rsidRPr="00627EEE" w:rsidRDefault="003A0FA4" w:rsidP="003A0FA4">
            <w:pPr>
              <w:autoSpaceDE w:val="0"/>
              <w:autoSpaceDN w:val="0"/>
              <w:adjustRightInd w:val="0"/>
              <w:jc w:val="center"/>
              <w:rPr>
                <w:rFonts w:asciiTheme="majorBidi" w:hAnsiTheme="majorBidi" w:cstheme="majorBidi"/>
                <w:sz w:val="24"/>
                <w:szCs w:val="24"/>
              </w:rPr>
            </w:pPr>
          </w:p>
          <w:p w14:paraId="70508DC5" w14:textId="4F8CFC84" w:rsidR="003A0FA4" w:rsidRPr="00627EEE" w:rsidRDefault="003A0FA4" w:rsidP="003A0FA4">
            <w:pPr>
              <w:autoSpaceDE w:val="0"/>
              <w:autoSpaceDN w:val="0"/>
              <w:adjustRightInd w:val="0"/>
              <w:jc w:val="center"/>
              <w:rPr>
                <w:rFonts w:asciiTheme="majorBidi" w:hAnsiTheme="majorBidi" w:cstheme="majorBidi"/>
                <w:sz w:val="24"/>
                <w:szCs w:val="24"/>
              </w:rPr>
            </w:pPr>
            <w:r w:rsidRPr="00627EEE">
              <w:rPr>
                <w:rFonts w:asciiTheme="majorBidi" w:hAnsiTheme="majorBidi" w:cstheme="majorBidi"/>
                <w:sz w:val="24"/>
                <w:szCs w:val="24"/>
              </w:rPr>
              <w:t>98</w:t>
            </w:r>
          </w:p>
          <w:p w14:paraId="5E560EA8" w14:textId="77777777" w:rsidR="003A0FA4" w:rsidRPr="00627EEE" w:rsidRDefault="003A0FA4" w:rsidP="003A0FA4">
            <w:pPr>
              <w:autoSpaceDE w:val="0"/>
              <w:autoSpaceDN w:val="0"/>
              <w:adjustRightInd w:val="0"/>
              <w:jc w:val="center"/>
              <w:rPr>
                <w:rFonts w:asciiTheme="majorBidi" w:hAnsiTheme="majorBidi" w:cstheme="majorBidi"/>
                <w:sz w:val="24"/>
                <w:szCs w:val="24"/>
              </w:rPr>
            </w:pPr>
          </w:p>
          <w:p w14:paraId="27424D18" w14:textId="3071BCBB" w:rsidR="003A0FA4" w:rsidRPr="00627EEE" w:rsidRDefault="003A0FA4" w:rsidP="003A0FA4">
            <w:pPr>
              <w:autoSpaceDE w:val="0"/>
              <w:autoSpaceDN w:val="0"/>
              <w:adjustRightInd w:val="0"/>
              <w:jc w:val="center"/>
              <w:rPr>
                <w:rFonts w:asciiTheme="majorBidi" w:hAnsiTheme="majorBidi" w:cstheme="majorBidi"/>
                <w:sz w:val="24"/>
                <w:szCs w:val="24"/>
              </w:rPr>
            </w:pPr>
            <w:r w:rsidRPr="00627EEE">
              <w:rPr>
                <w:rFonts w:asciiTheme="majorBidi" w:hAnsiTheme="majorBidi" w:cstheme="majorBidi"/>
                <w:sz w:val="24"/>
                <w:szCs w:val="24"/>
              </w:rPr>
              <w:t>86</w:t>
            </w:r>
          </w:p>
        </w:tc>
      </w:tr>
      <w:tr w:rsidR="003A0FA4" w:rsidRPr="00627EEE" w14:paraId="4AE58FC5" w14:textId="77777777" w:rsidTr="00C91163">
        <w:tc>
          <w:tcPr>
            <w:tcW w:w="353" w:type="pct"/>
          </w:tcPr>
          <w:p w14:paraId="7F7A0A5E" w14:textId="63386C10" w:rsidR="003A0FA4" w:rsidRPr="00627EEE" w:rsidRDefault="003A0FA4" w:rsidP="003A0FA4">
            <w:pPr>
              <w:autoSpaceDE w:val="0"/>
              <w:autoSpaceDN w:val="0"/>
              <w:adjustRightInd w:val="0"/>
              <w:spacing w:before="60" w:after="60"/>
              <w:jc w:val="both"/>
              <w:rPr>
                <w:rFonts w:asciiTheme="majorBidi" w:hAnsiTheme="majorBidi" w:cstheme="majorBidi"/>
                <w:sz w:val="24"/>
                <w:szCs w:val="24"/>
              </w:rPr>
            </w:pPr>
            <w:r w:rsidRPr="00627EEE">
              <w:rPr>
                <w:rFonts w:asciiTheme="majorBidi" w:hAnsiTheme="majorBidi" w:cstheme="majorBidi"/>
                <w:sz w:val="24"/>
                <w:szCs w:val="24"/>
              </w:rPr>
              <w:t>18</w:t>
            </w:r>
          </w:p>
        </w:tc>
        <w:tc>
          <w:tcPr>
            <w:tcW w:w="3908" w:type="pct"/>
          </w:tcPr>
          <w:p w14:paraId="0B70AF61" w14:textId="77777777" w:rsidR="003A0FA4" w:rsidRPr="00627EEE" w:rsidRDefault="003A0FA4" w:rsidP="003A0FA4">
            <w:pPr>
              <w:autoSpaceDE w:val="0"/>
              <w:autoSpaceDN w:val="0"/>
              <w:adjustRightInd w:val="0"/>
              <w:spacing w:before="60" w:after="60"/>
              <w:jc w:val="both"/>
              <w:rPr>
                <w:rFonts w:asciiTheme="majorBidi" w:hAnsiTheme="majorBidi" w:cstheme="majorBidi"/>
                <w:sz w:val="24"/>
                <w:szCs w:val="24"/>
              </w:rPr>
            </w:pPr>
            <w:r w:rsidRPr="00627EEE">
              <w:rPr>
                <w:rFonts w:asciiTheme="majorBidi" w:hAnsiTheme="majorBidi" w:cstheme="majorBidi"/>
                <w:sz w:val="24"/>
                <w:szCs w:val="24"/>
              </w:rPr>
              <w:t xml:space="preserve">“How about promotion?” </w:t>
            </w:r>
          </w:p>
          <w:p w14:paraId="32FF2410" w14:textId="0C208330" w:rsidR="003A0FA4" w:rsidRPr="00627EEE" w:rsidRDefault="003A0FA4" w:rsidP="003A0FA4">
            <w:pPr>
              <w:pStyle w:val="ListParagraph"/>
              <w:numPr>
                <w:ilvl w:val="0"/>
                <w:numId w:val="5"/>
              </w:numPr>
              <w:autoSpaceDE w:val="0"/>
              <w:autoSpaceDN w:val="0"/>
              <w:adjustRightInd w:val="0"/>
              <w:spacing w:before="60" w:after="60"/>
              <w:ind w:left="305" w:hanging="305"/>
              <w:jc w:val="both"/>
              <w:rPr>
                <w:rFonts w:asciiTheme="majorBidi" w:hAnsiTheme="majorBidi" w:cstheme="majorBidi"/>
                <w:sz w:val="24"/>
                <w:szCs w:val="24"/>
              </w:rPr>
            </w:pPr>
            <w:r w:rsidRPr="00627EEE">
              <w:rPr>
                <w:rFonts w:asciiTheme="majorBidi" w:hAnsiTheme="majorBidi" w:cstheme="majorBidi"/>
                <w:sz w:val="24"/>
                <w:szCs w:val="24"/>
              </w:rPr>
              <w:t xml:space="preserve">Teachers feel that they do not expect promotion in their current positions.                                                                   </w:t>
            </w:r>
          </w:p>
          <w:p w14:paraId="17685BB9" w14:textId="0D1DA5C4" w:rsidR="003A0FA4" w:rsidRPr="00627EEE" w:rsidRDefault="003A0FA4" w:rsidP="003A0FA4">
            <w:pPr>
              <w:pStyle w:val="ListParagraph"/>
              <w:numPr>
                <w:ilvl w:val="0"/>
                <w:numId w:val="5"/>
              </w:numPr>
              <w:autoSpaceDE w:val="0"/>
              <w:autoSpaceDN w:val="0"/>
              <w:adjustRightInd w:val="0"/>
              <w:spacing w:before="60" w:after="60"/>
              <w:ind w:left="305" w:hanging="305"/>
              <w:jc w:val="both"/>
              <w:rPr>
                <w:rFonts w:asciiTheme="majorBidi" w:hAnsiTheme="majorBidi" w:cstheme="majorBidi"/>
                <w:sz w:val="24"/>
                <w:szCs w:val="24"/>
              </w:rPr>
            </w:pPr>
            <w:r w:rsidRPr="00627EEE">
              <w:rPr>
                <w:rFonts w:asciiTheme="majorBidi" w:hAnsiTheme="majorBidi" w:cstheme="majorBidi"/>
                <w:sz w:val="24"/>
                <w:szCs w:val="24"/>
              </w:rPr>
              <w:t xml:space="preserve">Teachers feel that they spend the rest of their lives without any change.                                                                             </w:t>
            </w:r>
          </w:p>
        </w:tc>
        <w:tc>
          <w:tcPr>
            <w:tcW w:w="739" w:type="pct"/>
          </w:tcPr>
          <w:p w14:paraId="07DE09F9" w14:textId="56557984" w:rsidR="003A0FA4" w:rsidRPr="00627EEE" w:rsidRDefault="003A0FA4" w:rsidP="003A0FA4">
            <w:pPr>
              <w:autoSpaceDE w:val="0"/>
              <w:autoSpaceDN w:val="0"/>
              <w:adjustRightInd w:val="0"/>
              <w:spacing w:after="40"/>
              <w:jc w:val="center"/>
              <w:rPr>
                <w:rFonts w:asciiTheme="majorBidi" w:hAnsiTheme="majorBidi" w:cstheme="majorBidi"/>
                <w:sz w:val="24"/>
                <w:szCs w:val="24"/>
              </w:rPr>
            </w:pPr>
          </w:p>
          <w:p w14:paraId="282395D2" w14:textId="77777777" w:rsidR="003A0FA4" w:rsidRPr="00627EEE" w:rsidRDefault="003A0FA4" w:rsidP="003A0FA4">
            <w:pPr>
              <w:autoSpaceDE w:val="0"/>
              <w:autoSpaceDN w:val="0"/>
              <w:adjustRightInd w:val="0"/>
              <w:spacing w:after="40"/>
              <w:jc w:val="center"/>
              <w:rPr>
                <w:rFonts w:asciiTheme="majorBidi" w:hAnsiTheme="majorBidi" w:cstheme="majorBidi"/>
                <w:sz w:val="24"/>
                <w:szCs w:val="24"/>
              </w:rPr>
            </w:pPr>
          </w:p>
          <w:p w14:paraId="41A6B746" w14:textId="77777777" w:rsidR="003A0FA4" w:rsidRPr="00627EEE" w:rsidRDefault="003A0FA4" w:rsidP="003A0FA4">
            <w:pPr>
              <w:autoSpaceDE w:val="0"/>
              <w:autoSpaceDN w:val="0"/>
              <w:adjustRightInd w:val="0"/>
              <w:spacing w:after="40"/>
              <w:jc w:val="center"/>
              <w:rPr>
                <w:rFonts w:asciiTheme="majorBidi" w:hAnsiTheme="majorBidi" w:cstheme="majorBidi"/>
                <w:sz w:val="24"/>
                <w:szCs w:val="24"/>
              </w:rPr>
            </w:pPr>
            <w:r w:rsidRPr="00627EEE">
              <w:rPr>
                <w:rFonts w:asciiTheme="majorBidi" w:hAnsiTheme="majorBidi" w:cstheme="majorBidi"/>
                <w:sz w:val="24"/>
                <w:szCs w:val="24"/>
              </w:rPr>
              <w:t>79</w:t>
            </w:r>
          </w:p>
          <w:p w14:paraId="1262BF6A" w14:textId="77777777" w:rsidR="003A0FA4" w:rsidRPr="00627EEE" w:rsidRDefault="003A0FA4" w:rsidP="003A0FA4">
            <w:pPr>
              <w:autoSpaceDE w:val="0"/>
              <w:autoSpaceDN w:val="0"/>
              <w:adjustRightInd w:val="0"/>
              <w:spacing w:after="40"/>
              <w:jc w:val="center"/>
              <w:rPr>
                <w:rFonts w:asciiTheme="majorBidi" w:hAnsiTheme="majorBidi" w:cstheme="majorBidi"/>
                <w:sz w:val="24"/>
                <w:szCs w:val="24"/>
              </w:rPr>
            </w:pPr>
          </w:p>
          <w:p w14:paraId="199381C1" w14:textId="0B9EF5EF" w:rsidR="003A0FA4" w:rsidRPr="00627EEE" w:rsidRDefault="003A0FA4" w:rsidP="003A0FA4">
            <w:pPr>
              <w:autoSpaceDE w:val="0"/>
              <w:autoSpaceDN w:val="0"/>
              <w:adjustRightInd w:val="0"/>
              <w:spacing w:after="40"/>
              <w:jc w:val="center"/>
              <w:rPr>
                <w:rFonts w:asciiTheme="majorBidi" w:hAnsiTheme="majorBidi" w:cstheme="majorBidi"/>
                <w:sz w:val="24"/>
                <w:szCs w:val="24"/>
              </w:rPr>
            </w:pPr>
            <w:r w:rsidRPr="00627EEE">
              <w:rPr>
                <w:rFonts w:asciiTheme="majorBidi" w:hAnsiTheme="majorBidi" w:cstheme="majorBidi"/>
                <w:sz w:val="24"/>
                <w:szCs w:val="24"/>
              </w:rPr>
              <w:t>82</w:t>
            </w:r>
          </w:p>
        </w:tc>
      </w:tr>
    </w:tbl>
    <w:p w14:paraId="58C06144" w14:textId="6DF3E097" w:rsidR="00623D2F" w:rsidRPr="00627EEE" w:rsidRDefault="00623D2F" w:rsidP="00BA1CA8">
      <w:pPr>
        <w:autoSpaceDE w:val="0"/>
        <w:autoSpaceDN w:val="0"/>
        <w:adjustRightInd w:val="0"/>
        <w:spacing w:after="0" w:line="480" w:lineRule="auto"/>
        <w:jc w:val="both"/>
        <w:rPr>
          <w:rFonts w:asciiTheme="majorBidi" w:hAnsiTheme="majorBidi" w:cstheme="majorBidi"/>
          <w:sz w:val="24"/>
          <w:szCs w:val="24"/>
        </w:rPr>
      </w:pPr>
    </w:p>
    <w:p w14:paraId="3AC3ADBF" w14:textId="7B3A063F" w:rsidR="004A7EB8" w:rsidRPr="00627EEE" w:rsidRDefault="004A7EB8" w:rsidP="00BA1CA8">
      <w:pPr>
        <w:autoSpaceDE w:val="0"/>
        <w:autoSpaceDN w:val="0"/>
        <w:adjustRightInd w:val="0"/>
        <w:spacing w:after="0" w:line="480" w:lineRule="auto"/>
        <w:jc w:val="both"/>
        <w:rPr>
          <w:rFonts w:asciiTheme="majorBidi" w:hAnsiTheme="majorBidi" w:cstheme="majorBidi"/>
          <w:sz w:val="24"/>
          <w:szCs w:val="24"/>
        </w:rPr>
      </w:pPr>
    </w:p>
    <w:p w14:paraId="2AD70394" w14:textId="47BC5EF6" w:rsidR="000962EF" w:rsidRPr="00C91163" w:rsidRDefault="004A7EB8" w:rsidP="000962EF">
      <w:pPr>
        <w:pStyle w:val="ListParagraph"/>
        <w:numPr>
          <w:ilvl w:val="1"/>
          <w:numId w:val="7"/>
        </w:numPr>
        <w:autoSpaceDE w:val="0"/>
        <w:autoSpaceDN w:val="0"/>
        <w:adjustRightInd w:val="0"/>
        <w:spacing w:after="0" w:line="480" w:lineRule="auto"/>
        <w:ind w:left="0" w:firstLine="0"/>
        <w:jc w:val="both"/>
        <w:rPr>
          <w:rFonts w:asciiTheme="majorBidi" w:hAnsiTheme="majorBidi" w:cstheme="majorBidi"/>
          <w:b/>
          <w:bCs/>
          <w:sz w:val="24"/>
          <w:szCs w:val="24"/>
        </w:rPr>
      </w:pPr>
      <w:r w:rsidRPr="00627EEE">
        <w:rPr>
          <w:rFonts w:asciiTheme="majorBidi" w:hAnsiTheme="majorBidi" w:cstheme="majorBidi"/>
          <w:b/>
          <w:bCs/>
          <w:sz w:val="24"/>
          <w:szCs w:val="24"/>
        </w:rPr>
        <w:lastRenderedPageBreak/>
        <w:t xml:space="preserve">Secondary </w:t>
      </w:r>
      <w:r w:rsidR="00AE4300">
        <w:rPr>
          <w:rFonts w:asciiTheme="majorBidi" w:hAnsiTheme="majorBidi" w:cstheme="majorBidi"/>
          <w:b/>
          <w:bCs/>
          <w:sz w:val="24"/>
          <w:szCs w:val="24"/>
        </w:rPr>
        <w:t xml:space="preserve">School </w:t>
      </w:r>
      <w:r w:rsidRPr="00627EEE">
        <w:rPr>
          <w:rFonts w:asciiTheme="majorBidi" w:hAnsiTheme="majorBidi" w:cstheme="majorBidi"/>
          <w:b/>
          <w:bCs/>
          <w:sz w:val="24"/>
          <w:szCs w:val="24"/>
        </w:rPr>
        <w:t>Education in UAE</w:t>
      </w:r>
    </w:p>
    <w:p w14:paraId="4FA61F2A" w14:textId="44E2B739" w:rsidR="004A7EB8" w:rsidRDefault="004A7EB8" w:rsidP="000962EF">
      <w:pPr>
        <w:autoSpaceDE w:val="0"/>
        <w:autoSpaceDN w:val="0"/>
        <w:adjustRightInd w:val="0"/>
        <w:spacing w:after="0" w:line="480" w:lineRule="auto"/>
        <w:jc w:val="both"/>
        <w:rPr>
          <w:rFonts w:asciiTheme="majorBidi" w:hAnsiTheme="majorBidi" w:cstheme="majorBidi"/>
          <w:sz w:val="24"/>
          <w:szCs w:val="24"/>
        </w:rPr>
      </w:pPr>
      <w:r w:rsidRPr="00627EEE">
        <w:rPr>
          <w:rFonts w:asciiTheme="majorBidi" w:hAnsiTheme="majorBidi" w:cstheme="majorBidi"/>
          <w:sz w:val="24"/>
          <w:szCs w:val="24"/>
        </w:rPr>
        <w:t xml:space="preserve">Since the early of the 1970s, all citizens of the UAE </w:t>
      </w:r>
      <w:r w:rsidR="00832043" w:rsidRPr="00627EEE">
        <w:rPr>
          <w:rFonts w:asciiTheme="majorBidi" w:hAnsiTheme="majorBidi" w:cstheme="majorBidi"/>
          <w:sz w:val="24"/>
          <w:szCs w:val="24"/>
        </w:rPr>
        <w:t>must</w:t>
      </w:r>
      <w:r w:rsidRPr="00627EEE">
        <w:rPr>
          <w:rFonts w:asciiTheme="majorBidi" w:hAnsiTheme="majorBidi" w:cstheme="majorBidi"/>
          <w:sz w:val="24"/>
          <w:szCs w:val="24"/>
        </w:rPr>
        <w:t xml:space="preserve"> attend schools starting from kindergarten, primary, preparatory, and secondary schools.  During this period, the population of the UAE has increased rapidly</w:t>
      </w:r>
      <w:r w:rsidR="00832043">
        <w:rPr>
          <w:rFonts w:asciiTheme="majorBidi" w:hAnsiTheme="majorBidi" w:cstheme="majorBidi"/>
          <w:sz w:val="24"/>
          <w:szCs w:val="24"/>
        </w:rPr>
        <w:t>,</w:t>
      </w:r>
      <w:r w:rsidRPr="00627EEE">
        <w:rPr>
          <w:rFonts w:asciiTheme="majorBidi" w:hAnsiTheme="majorBidi" w:cstheme="majorBidi"/>
          <w:sz w:val="24"/>
          <w:szCs w:val="24"/>
        </w:rPr>
        <w:t xml:space="preserve"> and it was very important to cope with the increase </w:t>
      </w:r>
      <w:r w:rsidR="00053700" w:rsidRPr="00627EEE">
        <w:rPr>
          <w:rFonts w:asciiTheme="majorBidi" w:hAnsiTheme="majorBidi" w:cstheme="majorBidi"/>
          <w:sz w:val="24"/>
          <w:szCs w:val="24"/>
        </w:rPr>
        <w:t>regarding</w:t>
      </w:r>
      <w:r w:rsidRPr="00627EEE">
        <w:rPr>
          <w:rFonts w:asciiTheme="majorBidi" w:hAnsiTheme="majorBidi" w:cstheme="majorBidi"/>
          <w:sz w:val="24"/>
          <w:szCs w:val="24"/>
        </w:rPr>
        <w:t xml:space="preserve"> education by modernizing the educational techniques.  Consequently, e-learning was established in most academic institutions.  The strategy set by the federal government was very clear when it decided that the smart education has the priority over other branches of the governments (ADEC, 2017).  </w:t>
      </w:r>
    </w:p>
    <w:p w14:paraId="2093E527" w14:textId="77777777" w:rsidR="00AE4300" w:rsidRPr="00627EEE" w:rsidRDefault="00AE4300" w:rsidP="00AE4300">
      <w:pPr>
        <w:autoSpaceDE w:val="0"/>
        <w:autoSpaceDN w:val="0"/>
        <w:adjustRightInd w:val="0"/>
        <w:spacing w:after="0" w:line="240" w:lineRule="auto"/>
        <w:jc w:val="both"/>
        <w:rPr>
          <w:rFonts w:asciiTheme="majorBidi" w:hAnsiTheme="majorBidi" w:cstheme="majorBidi"/>
          <w:sz w:val="24"/>
          <w:szCs w:val="24"/>
        </w:rPr>
      </w:pPr>
    </w:p>
    <w:p w14:paraId="33065D02" w14:textId="77777777" w:rsidR="004A7EB8" w:rsidRDefault="004A7EB8" w:rsidP="00BA1CA8">
      <w:pPr>
        <w:autoSpaceDE w:val="0"/>
        <w:autoSpaceDN w:val="0"/>
        <w:adjustRightInd w:val="0"/>
        <w:spacing w:after="0" w:line="480" w:lineRule="auto"/>
        <w:ind w:firstLine="720"/>
        <w:jc w:val="both"/>
        <w:rPr>
          <w:rFonts w:asciiTheme="majorBidi" w:hAnsiTheme="majorBidi" w:cstheme="majorBidi"/>
          <w:sz w:val="24"/>
          <w:szCs w:val="24"/>
        </w:rPr>
      </w:pPr>
      <w:r w:rsidRPr="00627EEE">
        <w:rPr>
          <w:rFonts w:asciiTheme="majorBidi" w:hAnsiTheme="majorBidi" w:cstheme="majorBidi"/>
          <w:sz w:val="24"/>
          <w:szCs w:val="24"/>
        </w:rPr>
        <w:t xml:space="preserve">The UAE government has decreed that the Information and Communication Technology (ICT) is very critical to modernizing the overall country establishments including education (Peterson, 2007; Collins, 2019).  This decree has opened the door widely for smart tools to be considered wherever needed.  The decree has issued establishing policies and regulations, improving the ICTs, enhancing citizens’ capital, encouraging research, and developing new technologies (ADEC, 2017).  </w:t>
      </w:r>
    </w:p>
    <w:p w14:paraId="64CABE37" w14:textId="77777777" w:rsidR="00AE4300" w:rsidRPr="00627EEE" w:rsidRDefault="00AE4300" w:rsidP="00AE4300">
      <w:pPr>
        <w:autoSpaceDE w:val="0"/>
        <w:autoSpaceDN w:val="0"/>
        <w:adjustRightInd w:val="0"/>
        <w:spacing w:after="0" w:line="240" w:lineRule="auto"/>
        <w:ind w:firstLine="720"/>
        <w:jc w:val="both"/>
        <w:rPr>
          <w:rFonts w:asciiTheme="majorBidi" w:hAnsiTheme="majorBidi" w:cstheme="majorBidi"/>
          <w:sz w:val="24"/>
          <w:szCs w:val="24"/>
        </w:rPr>
      </w:pPr>
    </w:p>
    <w:p w14:paraId="162AEBE6" w14:textId="77777777" w:rsidR="004A7EB8" w:rsidRPr="00627EEE" w:rsidRDefault="004A7EB8" w:rsidP="00BA1CA8">
      <w:pPr>
        <w:autoSpaceDE w:val="0"/>
        <w:autoSpaceDN w:val="0"/>
        <w:adjustRightInd w:val="0"/>
        <w:spacing w:after="0" w:line="480" w:lineRule="auto"/>
        <w:ind w:firstLine="720"/>
        <w:jc w:val="both"/>
        <w:rPr>
          <w:rFonts w:asciiTheme="majorBidi" w:hAnsiTheme="majorBidi" w:cstheme="majorBidi"/>
          <w:sz w:val="24"/>
          <w:szCs w:val="24"/>
        </w:rPr>
      </w:pPr>
      <w:r w:rsidRPr="00627EEE">
        <w:rPr>
          <w:rFonts w:asciiTheme="majorBidi" w:hAnsiTheme="majorBidi" w:cstheme="majorBidi"/>
          <w:sz w:val="24"/>
          <w:szCs w:val="24"/>
        </w:rPr>
        <w:t>In 2012, the Abu Dhabi Education Council (ADEC) in the UAE has approved Abu Dhabi Education Reform: The Road to 2030.  ADEC set six priorities regarding the education in the UAE as shown in Figure 2.3.</w:t>
      </w:r>
    </w:p>
    <w:p w14:paraId="07A885B0" w14:textId="77777777" w:rsidR="004A7EB8" w:rsidRPr="00627EEE" w:rsidRDefault="004A7EB8" w:rsidP="00BA1CA8">
      <w:pPr>
        <w:autoSpaceDE w:val="0"/>
        <w:autoSpaceDN w:val="0"/>
        <w:adjustRightInd w:val="0"/>
        <w:spacing w:after="0" w:line="480" w:lineRule="auto"/>
        <w:ind w:firstLine="720"/>
        <w:jc w:val="both"/>
        <w:rPr>
          <w:rFonts w:asciiTheme="majorBidi" w:hAnsiTheme="majorBidi" w:cstheme="majorBidi"/>
          <w:sz w:val="24"/>
          <w:szCs w:val="24"/>
        </w:rPr>
      </w:pPr>
    </w:p>
    <w:p w14:paraId="671D6E14" w14:textId="77777777" w:rsidR="004A7EB8" w:rsidRPr="00627EEE" w:rsidRDefault="004A7EB8" w:rsidP="000962EF">
      <w:pPr>
        <w:autoSpaceDE w:val="0"/>
        <w:autoSpaceDN w:val="0"/>
        <w:adjustRightInd w:val="0"/>
        <w:spacing w:after="0" w:line="480" w:lineRule="auto"/>
        <w:jc w:val="center"/>
        <w:rPr>
          <w:rFonts w:asciiTheme="majorBidi" w:hAnsiTheme="majorBidi" w:cstheme="majorBidi"/>
          <w:sz w:val="24"/>
          <w:szCs w:val="24"/>
        </w:rPr>
      </w:pPr>
      <w:r w:rsidRPr="00627EEE">
        <w:rPr>
          <w:rFonts w:asciiTheme="majorBidi" w:hAnsiTheme="majorBidi" w:cstheme="majorBidi"/>
          <w:noProof/>
          <w:sz w:val="24"/>
          <w:szCs w:val="24"/>
        </w:rPr>
        <w:lastRenderedPageBreak/>
        <w:drawing>
          <wp:inline distT="0" distB="0" distL="0" distR="0" wp14:anchorId="4E676AED" wp14:editId="5A863899">
            <wp:extent cx="4411363" cy="2790967"/>
            <wp:effectExtent l="0" t="0" r="8255" b="952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448063" cy="2814186"/>
                    </a:xfrm>
                    <a:prstGeom prst="rect">
                      <a:avLst/>
                    </a:prstGeom>
                    <a:noFill/>
                    <a:ln>
                      <a:noFill/>
                    </a:ln>
                  </pic:spPr>
                </pic:pic>
              </a:graphicData>
            </a:graphic>
          </wp:inline>
        </w:drawing>
      </w:r>
    </w:p>
    <w:p w14:paraId="6F14D77E" w14:textId="6E61B17B" w:rsidR="004A7EB8" w:rsidRPr="00AE759E" w:rsidRDefault="004A7EB8" w:rsidP="00053700">
      <w:pPr>
        <w:autoSpaceDE w:val="0"/>
        <w:autoSpaceDN w:val="0"/>
        <w:adjustRightInd w:val="0"/>
        <w:spacing w:after="0" w:line="480" w:lineRule="auto"/>
        <w:jc w:val="center"/>
        <w:rPr>
          <w:rFonts w:asciiTheme="majorBidi" w:hAnsiTheme="majorBidi" w:cstheme="majorBidi"/>
          <w:b/>
          <w:sz w:val="24"/>
          <w:szCs w:val="24"/>
        </w:rPr>
      </w:pPr>
      <w:r w:rsidRPr="00AE759E">
        <w:rPr>
          <w:rFonts w:asciiTheme="majorBidi" w:hAnsiTheme="majorBidi" w:cstheme="majorBidi"/>
          <w:b/>
          <w:sz w:val="24"/>
          <w:szCs w:val="24"/>
        </w:rPr>
        <w:t xml:space="preserve">Figure </w:t>
      </w:r>
      <w:r w:rsidRPr="00AE759E">
        <w:rPr>
          <w:rFonts w:asciiTheme="majorBidi" w:hAnsiTheme="majorBidi" w:cstheme="majorBidi"/>
          <w:b/>
          <w:bCs/>
          <w:sz w:val="24"/>
          <w:szCs w:val="24"/>
        </w:rPr>
        <w:t>2.3</w:t>
      </w:r>
      <w:r w:rsidR="00AE759E">
        <w:rPr>
          <w:rFonts w:asciiTheme="majorBidi" w:hAnsiTheme="majorBidi" w:cstheme="majorBidi"/>
          <w:b/>
          <w:sz w:val="24"/>
          <w:szCs w:val="24"/>
        </w:rPr>
        <w:t xml:space="preserve">: The </w:t>
      </w:r>
      <w:r w:rsidR="00F74EA6">
        <w:rPr>
          <w:rFonts w:asciiTheme="majorBidi" w:hAnsiTheme="majorBidi" w:cstheme="majorBidi"/>
          <w:b/>
          <w:sz w:val="24"/>
          <w:szCs w:val="24"/>
        </w:rPr>
        <w:t xml:space="preserve">6 Priorities of </w:t>
      </w:r>
      <w:r w:rsidR="00AE759E">
        <w:rPr>
          <w:rFonts w:asciiTheme="majorBidi" w:hAnsiTheme="majorBidi" w:cstheme="majorBidi"/>
          <w:b/>
          <w:sz w:val="24"/>
          <w:szCs w:val="24"/>
        </w:rPr>
        <w:t xml:space="preserve">ADEC </w:t>
      </w:r>
      <w:r w:rsidRPr="00AE759E">
        <w:rPr>
          <w:rFonts w:asciiTheme="majorBidi" w:hAnsiTheme="majorBidi" w:cstheme="majorBidi"/>
          <w:b/>
          <w:sz w:val="24"/>
          <w:szCs w:val="24"/>
        </w:rPr>
        <w:t>towar</w:t>
      </w:r>
      <w:r w:rsidR="00F74EA6">
        <w:rPr>
          <w:rFonts w:asciiTheme="majorBidi" w:hAnsiTheme="majorBidi" w:cstheme="majorBidi"/>
          <w:b/>
          <w:sz w:val="24"/>
          <w:szCs w:val="24"/>
        </w:rPr>
        <w:t>ds Vision</w:t>
      </w:r>
      <w:r w:rsidR="00AE759E" w:rsidRPr="00AE759E">
        <w:rPr>
          <w:rFonts w:asciiTheme="majorBidi" w:hAnsiTheme="majorBidi" w:cstheme="majorBidi"/>
          <w:b/>
          <w:sz w:val="24"/>
          <w:szCs w:val="24"/>
        </w:rPr>
        <w:t xml:space="preserve"> 2030 (ADEC, 2012)</w:t>
      </w:r>
    </w:p>
    <w:p w14:paraId="0D9C0200" w14:textId="77777777" w:rsidR="004A7EB8" w:rsidRPr="00627EEE" w:rsidRDefault="004A7EB8" w:rsidP="00BA1CA8">
      <w:pPr>
        <w:autoSpaceDE w:val="0"/>
        <w:autoSpaceDN w:val="0"/>
        <w:adjustRightInd w:val="0"/>
        <w:spacing w:after="0" w:line="480" w:lineRule="auto"/>
        <w:ind w:firstLine="720"/>
        <w:jc w:val="both"/>
        <w:rPr>
          <w:rFonts w:asciiTheme="majorBidi" w:hAnsiTheme="majorBidi" w:cstheme="majorBidi"/>
          <w:sz w:val="24"/>
          <w:szCs w:val="24"/>
        </w:rPr>
      </w:pPr>
    </w:p>
    <w:p w14:paraId="35056BFA" w14:textId="3974E700" w:rsidR="004A7EB8" w:rsidRPr="00627EEE" w:rsidRDefault="004A7EB8" w:rsidP="00C5660F">
      <w:pPr>
        <w:autoSpaceDE w:val="0"/>
        <w:autoSpaceDN w:val="0"/>
        <w:adjustRightInd w:val="0"/>
        <w:spacing w:after="0" w:line="480" w:lineRule="auto"/>
        <w:jc w:val="both"/>
        <w:rPr>
          <w:rFonts w:asciiTheme="majorBidi" w:hAnsiTheme="majorBidi" w:cstheme="majorBidi"/>
          <w:sz w:val="24"/>
          <w:szCs w:val="24"/>
        </w:rPr>
      </w:pPr>
      <w:r w:rsidRPr="00627EEE">
        <w:rPr>
          <w:rFonts w:asciiTheme="majorBidi" w:hAnsiTheme="majorBidi" w:cstheme="majorBidi"/>
          <w:sz w:val="24"/>
          <w:szCs w:val="24"/>
        </w:rPr>
        <w:t xml:space="preserve">The progress of the smart learning </w:t>
      </w:r>
      <w:r w:rsidR="009D7193">
        <w:rPr>
          <w:rFonts w:asciiTheme="majorBidi" w:hAnsiTheme="majorBidi" w:cstheme="majorBidi"/>
          <w:sz w:val="24"/>
          <w:szCs w:val="24"/>
        </w:rPr>
        <w:t xml:space="preserve">in UAE </w:t>
      </w:r>
      <w:r w:rsidRPr="00627EEE">
        <w:rPr>
          <w:rFonts w:asciiTheme="majorBidi" w:hAnsiTheme="majorBidi" w:cstheme="majorBidi"/>
          <w:sz w:val="24"/>
          <w:szCs w:val="24"/>
        </w:rPr>
        <w:t>is illustrated in Figure 2.4.</w:t>
      </w:r>
    </w:p>
    <w:p w14:paraId="2C0C3595" w14:textId="77777777" w:rsidR="004A7EB8" w:rsidRPr="00627EEE" w:rsidRDefault="004A7EB8" w:rsidP="00BA1CA8">
      <w:pPr>
        <w:autoSpaceDE w:val="0"/>
        <w:autoSpaceDN w:val="0"/>
        <w:adjustRightInd w:val="0"/>
        <w:spacing w:after="0" w:line="480" w:lineRule="auto"/>
        <w:ind w:firstLine="720"/>
        <w:jc w:val="center"/>
        <w:rPr>
          <w:rFonts w:asciiTheme="majorBidi" w:hAnsiTheme="majorBidi" w:cstheme="majorBidi"/>
          <w:sz w:val="24"/>
          <w:szCs w:val="24"/>
        </w:rPr>
      </w:pPr>
      <w:r w:rsidRPr="00627EEE">
        <w:rPr>
          <w:rFonts w:asciiTheme="majorBidi" w:hAnsiTheme="majorBidi" w:cstheme="majorBidi"/>
          <w:noProof/>
          <w:sz w:val="24"/>
          <w:szCs w:val="24"/>
        </w:rPr>
        <w:drawing>
          <wp:inline distT="0" distB="0" distL="0" distR="0" wp14:anchorId="2AB6ACD3" wp14:editId="4AECABA8">
            <wp:extent cx="3653180" cy="3706260"/>
            <wp:effectExtent l="0" t="0" r="4445" b="8890"/>
            <wp:docPr id="5" name="Picture 6" descr="http://gulfnews.com/polopoly_fs/1.1637453.1450105149!/image/135764738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gulfnews.com/polopoly_fs/1.1637453.1450105149!/image/1357647386.jp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3658970" cy="3712135"/>
                    </a:xfrm>
                    <a:prstGeom prst="rect">
                      <a:avLst/>
                    </a:prstGeom>
                    <a:noFill/>
                    <a:ln>
                      <a:noFill/>
                    </a:ln>
                  </pic:spPr>
                </pic:pic>
              </a:graphicData>
            </a:graphic>
          </wp:inline>
        </w:drawing>
      </w:r>
    </w:p>
    <w:p w14:paraId="6B704DD9" w14:textId="193288B5" w:rsidR="004A7EB8" w:rsidRPr="00FE0E4A" w:rsidRDefault="004A7EB8" w:rsidP="00053700">
      <w:pPr>
        <w:autoSpaceDE w:val="0"/>
        <w:autoSpaceDN w:val="0"/>
        <w:adjustRightInd w:val="0"/>
        <w:spacing w:after="0" w:line="480" w:lineRule="auto"/>
        <w:jc w:val="center"/>
        <w:rPr>
          <w:rFonts w:asciiTheme="majorBidi" w:hAnsiTheme="majorBidi" w:cstheme="majorBidi"/>
          <w:b/>
          <w:sz w:val="24"/>
          <w:szCs w:val="24"/>
        </w:rPr>
      </w:pPr>
      <w:r w:rsidRPr="00FE0E4A">
        <w:rPr>
          <w:rFonts w:asciiTheme="majorBidi" w:hAnsiTheme="majorBidi" w:cstheme="majorBidi"/>
          <w:b/>
          <w:sz w:val="24"/>
          <w:szCs w:val="24"/>
        </w:rPr>
        <w:t xml:space="preserve">Figure </w:t>
      </w:r>
      <w:r w:rsidRPr="00FE0E4A">
        <w:rPr>
          <w:rFonts w:asciiTheme="majorBidi" w:hAnsiTheme="majorBidi" w:cstheme="majorBidi"/>
          <w:b/>
          <w:bCs/>
          <w:sz w:val="24"/>
          <w:szCs w:val="24"/>
        </w:rPr>
        <w:t>2.4</w:t>
      </w:r>
      <w:r w:rsidR="00AE759E" w:rsidRPr="00FE0E4A">
        <w:rPr>
          <w:rFonts w:asciiTheme="majorBidi" w:hAnsiTheme="majorBidi" w:cstheme="majorBidi"/>
          <w:b/>
          <w:sz w:val="24"/>
          <w:szCs w:val="24"/>
        </w:rPr>
        <w:t>: P</w:t>
      </w:r>
      <w:r w:rsidRPr="00FE0E4A">
        <w:rPr>
          <w:rFonts w:asciiTheme="majorBidi" w:hAnsiTheme="majorBidi" w:cstheme="majorBidi"/>
          <w:b/>
          <w:sz w:val="24"/>
          <w:szCs w:val="24"/>
        </w:rPr>
        <w:t>rogr</w:t>
      </w:r>
      <w:r w:rsidR="00FE0E4A" w:rsidRPr="00FE0E4A">
        <w:rPr>
          <w:rFonts w:asciiTheme="majorBidi" w:hAnsiTheme="majorBidi" w:cstheme="majorBidi"/>
          <w:b/>
          <w:sz w:val="24"/>
          <w:szCs w:val="24"/>
        </w:rPr>
        <w:t>ess of Smart L</w:t>
      </w:r>
      <w:r w:rsidRPr="00FE0E4A">
        <w:rPr>
          <w:rFonts w:asciiTheme="majorBidi" w:hAnsiTheme="majorBidi" w:cstheme="majorBidi"/>
          <w:b/>
          <w:sz w:val="24"/>
          <w:szCs w:val="24"/>
        </w:rPr>
        <w:t>earning</w:t>
      </w:r>
      <w:r w:rsidR="00FE0E4A" w:rsidRPr="00FE0E4A">
        <w:rPr>
          <w:rFonts w:asciiTheme="majorBidi" w:hAnsiTheme="majorBidi" w:cstheme="majorBidi"/>
          <w:b/>
          <w:sz w:val="24"/>
          <w:szCs w:val="24"/>
        </w:rPr>
        <w:t xml:space="preserve"> in UAE Schools (ADEC, 2012)</w:t>
      </w:r>
    </w:p>
    <w:p w14:paraId="34873174" w14:textId="6A898E36" w:rsidR="000962EF" w:rsidRPr="00FE0E4A" w:rsidRDefault="002C767C" w:rsidP="00FE0E4A">
      <w:pPr>
        <w:pStyle w:val="ListParagraph"/>
        <w:numPr>
          <w:ilvl w:val="1"/>
          <w:numId w:val="7"/>
        </w:numPr>
        <w:spacing w:after="0" w:line="480" w:lineRule="auto"/>
        <w:ind w:left="0" w:firstLine="0"/>
        <w:jc w:val="both"/>
        <w:rPr>
          <w:rFonts w:asciiTheme="majorBidi" w:hAnsiTheme="majorBidi" w:cstheme="majorBidi"/>
          <w:b/>
          <w:bCs/>
          <w:sz w:val="24"/>
          <w:szCs w:val="24"/>
        </w:rPr>
      </w:pPr>
      <w:r w:rsidRPr="00627EEE">
        <w:rPr>
          <w:rFonts w:asciiTheme="majorBidi" w:hAnsiTheme="majorBidi" w:cstheme="majorBidi"/>
          <w:b/>
          <w:bCs/>
          <w:sz w:val="24"/>
          <w:szCs w:val="24"/>
        </w:rPr>
        <w:lastRenderedPageBreak/>
        <w:t xml:space="preserve">Quality of Education and </w:t>
      </w:r>
      <w:r w:rsidR="004A7EB8" w:rsidRPr="00627EEE">
        <w:rPr>
          <w:rFonts w:asciiTheme="majorBidi" w:hAnsiTheme="majorBidi" w:cstheme="majorBidi"/>
          <w:b/>
          <w:bCs/>
          <w:sz w:val="24"/>
          <w:szCs w:val="24"/>
        </w:rPr>
        <w:t>Constructing</w:t>
      </w:r>
      <w:r w:rsidRPr="00627EEE">
        <w:rPr>
          <w:rFonts w:asciiTheme="majorBidi" w:hAnsiTheme="majorBidi" w:cstheme="majorBidi"/>
          <w:b/>
          <w:bCs/>
          <w:sz w:val="24"/>
          <w:szCs w:val="24"/>
        </w:rPr>
        <w:t xml:space="preserve"> Framework</w:t>
      </w:r>
    </w:p>
    <w:p w14:paraId="567C886F" w14:textId="1126C4BE" w:rsidR="002C767C" w:rsidRPr="00627EEE" w:rsidRDefault="002C767C" w:rsidP="000962EF">
      <w:pPr>
        <w:autoSpaceDE w:val="0"/>
        <w:autoSpaceDN w:val="0"/>
        <w:adjustRightInd w:val="0"/>
        <w:spacing w:after="0" w:line="480" w:lineRule="auto"/>
        <w:jc w:val="both"/>
        <w:rPr>
          <w:rFonts w:asciiTheme="majorBidi" w:hAnsiTheme="majorBidi" w:cstheme="majorBidi"/>
          <w:sz w:val="24"/>
          <w:szCs w:val="24"/>
        </w:rPr>
      </w:pPr>
      <w:r w:rsidRPr="00627EEE">
        <w:rPr>
          <w:rFonts w:asciiTheme="majorBidi" w:hAnsiTheme="majorBidi" w:cstheme="majorBidi"/>
          <w:sz w:val="24"/>
          <w:szCs w:val="24"/>
        </w:rPr>
        <w:t>It has bee</w:t>
      </w:r>
      <w:r w:rsidR="00C5660F">
        <w:rPr>
          <w:rFonts w:asciiTheme="majorBidi" w:hAnsiTheme="majorBidi" w:cstheme="majorBidi"/>
          <w:sz w:val="24"/>
          <w:szCs w:val="24"/>
        </w:rPr>
        <w:t>n reported that between 2005 to</w:t>
      </w:r>
      <w:r w:rsidRPr="00627EEE">
        <w:rPr>
          <w:rFonts w:asciiTheme="majorBidi" w:hAnsiTheme="majorBidi" w:cstheme="majorBidi"/>
          <w:sz w:val="24"/>
          <w:szCs w:val="24"/>
        </w:rPr>
        <w:t xml:space="preserve"> 2019, the focus on the quality of education was either on inputs/output and the processes within at three levels of pre</w:t>
      </w:r>
      <w:r w:rsidR="009C3575">
        <w:rPr>
          <w:rFonts w:asciiTheme="majorBidi" w:hAnsiTheme="majorBidi" w:cstheme="majorBidi"/>
          <w:sz w:val="24"/>
          <w:szCs w:val="24"/>
        </w:rPr>
        <w:t>-</w:t>
      </w:r>
      <w:r w:rsidRPr="00627EEE">
        <w:rPr>
          <w:rFonts w:asciiTheme="majorBidi" w:hAnsiTheme="majorBidi" w:cstheme="majorBidi"/>
          <w:sz w:val="24"/>
          <w:szCs w:val="24"/>
        </w:rPr>
        <w:t>school, high schools, and the national level (Kanyongo, 2005;</w:t>
      </w:r>
      <w:r w:rsidRPr="00627EEE">
        <w:t xml:space="preserve"> </w:t>
      </w:r>
      <w:r w:rsidRPr="00627EEE">
        <w:rPr>
          <w:rFonts w:asciiTheme="majorBidi" w:hAnsiTheme="majorBidi" w:cstheme="majorBidi"/>
          <w:sz w:val="24"/>
          <w:szCs w:val="24"/>
        </w:rPr>
        <w:t>Kellaghan et al., 2009;</w:t>
      </w:r>
      <w:r w:rsidRPr="00627EEE">
        <w:t xml:space="preserve"> </w:t>
      </w:r>
      <w:r w:rsidRPr="00627EEE">
        <w:rPr>
          <w:rFonts w:asciiTheme="majorBidi" w:hAnsiTheme="majorBidi" w:cstheme="majorBidi"/>
          <w:sz w:val="24"/>
          <w:szCs w:val="24"/>
        </w:rPr>
        <w:t xml:space="preserve">Shizha &amp; Kariwo, 2012; Jenjekwa, 2013; Slot et al., 2015; Biersteker et al., 2016; Takavarasha et al., 2017; and Madani, 2019).  These </w:t>
      </w:r>
      <w:r w:rsidR="009C3575">
        <w:rPr>
          <w:rFonts w:asciiTheme="majorBidi" w:hAnsiTheme="majorBidi" w:cstheme="majorBidi"/>
          <w:sz w:val="24"/>
          <w:szCs w:val="24"/>
        </w:rPr>
        <w:t>studies</w:t>
      </w:r>
      <w:r w:rsidRPr="00627EEE">
        <w:rPr>
          <w:rFonts w:asciiTheme="majorBidi" w:hAnsiTheme="majorBidi" w:cstheme="majorBidi"/>
          <w:sz w:val="24"/>
          <w:szCs w:val="24"/>
        </w:rPr>
        <w:t xml:space="preserve"> </w:t>
      </w:r>
      <w:r w:rsidR="009C3575">
        <w:rPr>
          <w:rFonts w:asciiTheme="majorBidi" w:hAnsiTheme="majorBidi" w:cstheme="majorBidi"/>
          <w:sz w:val="24"/>
          <w:szCs w:val="24"/>
        </w:rPr>
        <w:t>among</w:t>
      </w:r>
      <w:r w:rsidRPr="00627EEE">
        <w:rPr>
          <w:rFonts w:asciiTheme="majorBidi" w:hAnsiTheme="majorBidi" w:cstheme="majorBidi"/>
          <w:sz w:val="24"/>
          <w:szCs w:val="24"/>
        </w:rPr>
        <w:t xml:space="preserve"> others have </w:t>
      </w:r>
      <w:r w:rsidR="009C3575">
        <w:rPr>
          <w:rFonts w:asciiTheme="majorBidi" w:hAnsiTheme="majorBidi" w:cstheme="majorBidi"/>
          <w:sz w:val="24"/>
          <w:szCs w:val="24"/>
        </w:rPr>
        <w:t xml:space="preserve">not established </w:t>
      </w:r>
      <w:r w:rsidRPr="00627EEE">
        <w:rPr>
          <w:rFonts w:asciiTheme="majorBidi" w:hAnsiTheme="majorBidi" w:cstheme="majorBidi"/>
          <w:sz w:val="24"/>
          <w:szCs w:val="24"/>
        </w:rPr>
        <w:t>a specific relationship between the three elements of input, output, and the process</w:t>
      </w:r>
      <w:r w:rsidR="009C3575">
        <w:rPr>
          <w:rFonts w:asciiTheme="majorBidi" w:hAnsiTheme="majorBidi" w:cstheme="majorBidi"/>
          <w:sz w:val="24"/>
          <w:szCs w:val="24"/>
        </w:rPr>
        <w:t>,</w:t>
      </w:r>
      <w:r w:rsidRPr="00627EEE">
        <w:rPr>
          <w:rFonts w:asciiTheme="majorBidi" w:hAnsiTheme="majorBidi" w:cstheme="majorBidi"/>
          <w:sz w:val="24"/>
          <w:szCs w:val="24"/>
        </w:rPr>
        <w:t xml:space="preserve"> </w:t>
      </w:r>
      <w:r w:rsidR="009C3575">
        <w:rPr>
          <w:rFonts w:asciiTheme="majorBidi" w:hAnsiTheme="majorBidi" w:cstheme="majorBidi"/>
          <w:sz w:val="24"/>
          <w:szCs w:val="24"/>
        </w:rPr>
        <w:t xml:space="preserve">thus ending the studies </w:t>
      </w:r>
      <w:r w:rsidRPr="00627EEE">
        <w:rPr>
          <w:rFonts w:asciiTheme="majorBidi" w:hAnsiTheme="majorBidi" w:cstheme="majorBidi"/>
          <w:sz w:val="24"/>
          <w:szCs w:val="24"/>
        </w:rPr>
        <w:t xml:space="preserve">without formulating a general concept that may contribute to the overall quality of education (Garira, 2020).  For this </w:t>
      </w:r>
      <w:r w:rsidR="00832043" w:rsidRPr="00627EEE">
        <w:rPr>
          <w:rFonts w:asciiTheme="majorBidi" w:hAnsiTheme="majorBidi" w:cstheme="majorBidi"/>
          <w:sz w:val="24"/>
          <w:szCs w:val="24"/>
        </w:rPr>
        <w:t>reason</w:t>
      </w:r>
      <w:r w:rsidRPr="00627EEE">
        <w:rPr>
          <w:rFonts w:asciiTheme="majorBidi" w:hAnsiTheme="majorBidi" w:cstheme="majorBidi"/>
          <w:sz w:val="24"/>
          <w:szCs w:val="24"/>
        </w:rPr>
        <w:t xml:space="preserve">, research is needed to focus </w:t>
      </w:r>
      <w:r w:rsidR="001E341C">
        <w:rPr>
          <w:rFonts w:asciiTheme="majorBidi" w:hAnsiTheme="majorBidi" w:cstheme="majorBidi"/>
          <w:sz w:val="24"/>
          <w:szCs w:val="24"/>
        </w:rPr>
        <w:t>on a theory that conceptualizes</w:t>
      </w:r>
      <w:r w:rsidRPr="00627EEE">
        <w:rPr>
          <w:rFonts w:asciiTheme="majorBidi" w:hAnsiTheme="majorBidi" w:cstheme="majorBidi"/>
          <w:sz w:val="24"/>
          <w:szCs w:val="24"/>
        </w:rPr>
        <w:t xml:space="preserve"> the quality of education under the evolution of the smart learning through a general f</w:t>
      </w:r>
      <w:r w:rsidR="001E341C">
        <w:rPr>
          <w:rFonts w:asciiTheme="majorBidi" w:hAnsiTheme="majorBidi" w:cstheme="majorBidi"/>
          <w:sz w:val="24"/>
          <w:szCs w:val="24"/>
        </w:rPr>
        <w:t>ramework.  The previous studies have</w:t>
      </w:r>
      <w:r w:rsidRPr="00627EEE">
        <w:rPr>
          <w:rFonts w:asciiTheme="majorBidi" w:hAnsiTheme="majorBidi" w:cstheme="majorBidi"/>
          <w:sz w:val="24"/>
          <w:szCs w:val="24"/>
        </w:rPr>
        <w:t xml:space="preserve"> been focusing on </w:t>
      </w:r>
      <w:r w:rsidR="00832043" w:rsidRPr="00627EEE">
        <w:rPr>
          <w:rFonts w:asciiTheme="majorBidi" w:hAnsiTheme="majorBidi" w:cstheme="majorBidi"/>
          <w:sz w:val="24"/>
          <w:szCs w:val="24"/>
        </w:rPr>
        <w:t>level</w:t>
      </w:r>
      <w:r w:rsidRPr="00627EEE">
        <w:rPr>
          <w:rFonts w:asciiTheme="majorBidi" w:hAnsiTheme="majorBidi" w:cstheme="majorBidi"/>
          <w:sz w:val="24"/>
          <w:szCs w:val="24"/>
        </w:rPr>
        <w:t xml:space="preserve"> of education, specific topics, selected smart learning tools, or the setting of classroom (Jenjekwa, 2013;</w:t>
      </w:r>
      <w:r w:rsidRPr="00627EEE">
        <w:t xml:space="preserve"> </w:t>
      </w:r>
      <w:r w:rsidRPr="00627EEE">
        <w:rPr>
          <w:rFonts w:asciiTheme="majorBidi" w:hAnsiTheme="majorBidi" w:cstheme="majorBidi"/>
          <w:sz w:val="24"/>
          <w:szCs w:val="24"/>
        </w:rPr>
        <w:t xml:space="preserve">Chikwiri &amp; Musiyiwa, 2017).  More specifically, </w:t>
      </w:r>
      <w:r w:rsidR="001E341C">
        <w:rPr>
          <w:rFonts w:asciiTheme="majorBidi" w:hAnsiTheme="majorBidi" w:cstheme="majorBidi"/>
          <w:sz w:val="24"/>
          <w:szCs w:val="24"/>
        </w:rPr>
        <w:t>there appears to be a dearth of an</w:t>
      </w:r>
      <w:r w:rsidR="00C5660F">
        <w:rPr>
          <w:rFonts w:asciiTheme="majorBidi" w:hAnsiTheme="majorBidi" w:cstheme="majorBidi"/>
          <w:sz w:val="24"/>
          <w:szCs w:val="24"/>
        </w:rPr>
        <w:t>y</w:t>
      </w:r>
      <w:r w:rsidR="001E341C">
        <w:rPr>
          <w:rFonts w:asciiTheme="majorBidi" w:hAnsiTheme="majorBidi" w:cstheme="majorBidi"/>
          <w:sz w:val="24"/>
          <w:szCs w:val="24"/>
        </w:rPr>
        <w:t xml:space="preserve"> </w:t>
      </w:r>
      <w:r w:rsidRPr="00627EEE">
        <w:rPr>
          <w:rFonts w:asciiTheme="majorBidi" w:hAnsiTheme="majorBidi" w:cstheme="majorBidi"/>
          <w:sz w:val="24"/>
          <w:szCs w:val="24"/>
        </w:rPr>
        <w:t xml:space="preserve">unified conceptual framework for quality of education that considers the difference between the proposed unified conceptual framework and the understanding of quality of education through focusing on the components of quality of education at all the levels of the education system than focusing at a single level. </w:t>
      </w:r>
    </w:p>
    <w:p w14:paraId="028AF7E0" w14:textId="04F597B3" w:rsidR="002C767C" w:rsidRPr="00627EEE" w:rsidRDefault="002C767C" w:rsidP="00BA1CA8">
      <w:pPr>
        <w:autoSpaceDE w:val="0"/>
        <w:autoSpaceDN w:val="0"/>
        <w:adjustRightInd w:val="0"/>
        <w:spacing w:after="0" w:line="480" w:lineRule="auto"/>
        <w:ind w:firstLine="720"/>
        <w:jc w:val="both"/>
        <w:rPr>
          <w:rFonts w:asciiTheme="majorBidi" w:hAnsiTheme="majorBidi" w:cstheme="majorBidi"/>
          <w:sz w:val="24"/>
          <w:szCs w:val="24"/>
        </w:rPr>
      </w:pPr>
      <w:r w:rsidRPr="00627EEE">
        <w:rPr>
          <w:rFonts w:asciiTheme="majorBidi" w:hAnsiTheme="majorBidi" w:cstheme="majorBidi"/>
          <w:sz w:val="24"/>
          <w:szCs w:val="24"/>
        </w:rPr>
        <w:t>The first step that provides a scientific base for understa</w:t>
      </w:r>
      <w:r w:rsidR="001E341C">
        <w:rPr>
          <w:rFonts w:asciiTheme="majorBidi" w:hAnsiTheme="majorBidi" w:cstheme="majorBidi"/>
          <w:sz w:val="24"/>
          <w:szCs w:val="24"/>
        </w:rPr>
        <w:t xml:space="preserve">nding the quality of education is </w:t>
      </w:r>
      <w:r w:rsidRPr="00627EEE">
        <w:rPr>
          <w:rFonts w:asciiTheme="majorBidi" w:hAnsiTheme="majorBidi" w:cstheme="majorBidi"/>
          <w:sz w:val="24"/>
          <w:szCs w:val="24"/>
        </w:rPr>
        <w:t xml:space="preserve">a conceptual framework formulated in terms of the various components of different levels of educational system </w:t>
      </w:r>
      <w:r w:rsidR="001E341C">
        <w:rPr>
          <w:rFonts w:asciiTheme="majorBidi" w:hAnsiTheme="majorBidi" w:cstheme="majorBidi"/>
          <w:sz w:val="24"/>
          <w:szCs w:val="24"/>
        </w:rPr>
        <w:t>that</w:t>
      </w:r>
      <w:r w:rsidRPr="00627EEE">
        <w:rPr>
          <w:rFonts w:asciiTheme="majorBidi" w:hAnsiTheme="majorBidi" w:cstheme="majorBidi"/>
          <w:sz w:val="24"/>
          <w:szCs w:val="24"/>
        </w:rPr>
        <w:t xml:space="preserve"> investigate</w:t>
      </w:r>
      <w:r w:rsidR="001E341C">
        <w:rPr>
          <w:rFonts w:asciiTheme="majorBidi" w:hAnsiTheme="majorBidi" w:cstheme="majorBidi"/>
          <w:sz w:val="24"/>
          <w:szCs w:val="24"/>
        </w:rPr>
        <w:t>s</w:t>
      </w:r>
      <w:r w:rsidRPr="00627EEE">
        <w:rPr>
          <w:rFonts w:asciiTheme="majorBidi" w:hAnsiTheme="majorBidi" w:cstheme="majorBidi"/>
          <w:sz w:val="24"/>
          <w:szCs w:val="24"/>
        </w:rPr>
        <w:t xml:space="preserve"> the relationships between them</w:t>
      </w:r>
      <w:r w:rsidR="001E341C">
        <w:rPr>
          <w:rFonts w:asciiTheme="majorBidi" w:hAnsiTheme="majorBidi" w:cstheme="majorBidi"/>
          <w:sz w:val="24"/>
          <w:szCs w:val="24"/>
        </w:rPr>
        <w:t xml:space="preserve"> </w:t>
      </w:r>
      <w:r w:rsidR="001E341C" w:rsidRPr="00627EEE">
        <w:rPr>
          <w:rFonts w:asciiTheme="majorBidi" w:hAnsiTheme="majorBidi" w:cstheme="majorBidi"/>
          <w:sz w:val="24"/>
          <w:szCs w:val="24"/>
        </w:rPr>
        <w:t>(Garira, 2020)</w:t>
      </w:r>
      <w:r w:rsidR="001E341C">
        <w:rPr>
          <w:rFonts w:asciiTheme="majorBidi" w:hAnsiTheme="majorBidi" w:cstheme="majorBidi"/>
          <w:sz w:val="24"/>
          <w:szCs w:val="24"/>
        </w:rPr>
        <w:t xml:space="preserve">.  This step of developing a </w:t>
      </w:r>
      <w:r w:rsidRPr="00627EEE">
        <w:rPr>
          <w:rFonts w:asciiTheme="majorBidi" w:hAnsiTheme="majorBidi" w:cstheme="majorBidi"/>
          <w:sz w:val="24"/>
          <w:szCs w:val="24"/>
        </w:rPr>
        <w:t xml:space="preserve">conceptual framework carries some important challenges such as the uncertainty of the factors that constitute the framework.  Therefore, developing a unified framework may be the best approach that </w:t>
      </w:r>
      <w:r w:rsidRPr="00627EEE">
        <w:rPr>
          <w:rFonts w:asciiTheme="majorBidi" w:hAnsiTheme="majorBidi" w:cstheme="majorBidi"/>
          <w:sz w:val="24"/>
          <w:szCs w:val="24"/>
        </w:rPr>
        <w:lastRenderedPageBreak/>
        <w:t xml:space="preserve">could benefit all stakeholders in education.  The other challenge is the way that </w:t>
      </w:r>
      <w:r w:rsidR="001E341C">
        <w:rPr>
          <w:rFonts w:asciiTheme="majorBidi" w:hAnsiTheme="majorBidi" w:cstheme="majorBidi"/>
          <w:sz w:val="24"/>
          <w:szCs w:val="24"/>
        </w:rPr>
        <w:t>the framework should be presented, would be expected to gather</w:t>
      </w:r>
      <w:r w:rsidRPr="00627EEE">
        <w:rPr>
          <w:rFonts w:asciiTheme="majorBidi" w:hAnsiTheme="majorBidi" w:cstheme="majorBidi"/>
          <w:sz w:val="24"/>
          <w:szCs w:val="24"/>
        </w:rPr>
        <w:t xml:space="preserve"> all theoretical and practical perspective</w:t>
      </w:r>
      <w:r w:rsidR="001E341C">
        <w:rPr>
          <w:rFonts w:asciiTheme="majorBidi" w:hAnsiTheme="majorBidi" w:cstheme="majorBidi"/>
          <w:sz w:val="24"/>
          <w:szCs w:val="24"/>
        </w:rPr>
        <w:t>s</w:t>
      </w:r>
      <w:r w:rsidRPr="00627EEE">
        <w:rPr>
          <w:rFonts w:asciiTheme="majorBidi" w:hAnsiTheme="majorBidi" w:cstheme="majorBidi"/>
          <w:sz w:val="24"/>
          <w:szCs w:val="24"/>
        </w:rPr>
        <w:t xml:space="preserve"> that aim at improving the quality of education in schools</w:t>
      </w:r>
      <w:r w:rsidR="001E341C">
        <w:rPr>
          <w:rFonts w:asciiTheme="majorBidi" w:hAnsiTheme="majorBidi" w:cstheme="majorBidi"/>
          <w:sz w:val="24"/>
          <w:szCs w:val="24"/>
        </w:rPr>
        <w:t xml:space="preserve"> </w:t>
      </w:r>
      <w:r w:rsidR="001E341C" w:rsidRPr="00627EEE">
        <w:rPr>
          <w:rFonts w:asciiTheme="majorBidi" w:hAnsiTheme="majorBidi" w:cstheme="majorBidi"/>
          <w:sz w:val="24"/>
          <w:szCs w:val="24"/>
        </w:rPr>
        <w:t>(Garira, 2020)</w:t>
      </w:r>
      <w:r w:rsidRPr="00627EEE">
        <w:rPr>
          <w:rFonts w:asciiTheme="majorBidi" w:hAnsiTheme="majorBidi" w:cstheme="majorBidi"/>
          <w:sz w:val="24"/>
          <w:szCs w:val="24"/>
        </w:rPr>
        <w:t xml:space="preserve">. </w:t>
      </w:r>
    </w:p>
    <w:p w14:paraId="23CFDB58" w14:textId="77777777" w:rsidR="00C5660F" w:rsidRDefault="002C767C" w:rsidP="00BA1CA8">
      <w:pPr>
        <w:autoSpaceDE w:val="0"/>
        <w:autoSpaceDN w:val="0"/>
        <w:adjustRightInd w:val="0"/>
        <w:spacing w:after="0" w:line="480" w:lineRule="auto"/>
        <w:ind w:firstLine="720"/>
        <w:jc w:val="both"/>
        <w:rPr>
          <w:rFonts w:asciiTheme="majorBidi" w:hAnsiTheme="majorBidi" w:cstheme="majorBidi"/>
          <w:sz w:val="24"/>
          <w:szCs w:val="24"/>
        </w:rPr>
      </w:pPr>
      <w:r w:rsidRPr="00627EEE">
        <w:rPr>
          <w:rFonts w:asciiTheme="majorBidi" w:hAnsiTheme="majorBidi" w:cstheme="majorBidi"/>
          <w:sz w:val="24"/>
          <w:szCs w:val="24"/>
        </w:rPr>
        <w:t xml:space="preserve">The </w:t>
      </w:r>
      <w:r w:rsidR="00C5660F">
        <w:rPr>
          <w:rFonts w:asciiTheme="majorBidi" w:hAnsiTheme="majorBidi" w:cstheme="majorBidi"/>
          <w:sz w:val="24"/>
          <w:szCs w:val="24"/>
        </w:rPr>
        <w:t>highly cited article</w:t>
      </w:r>
      <w:r w:rsidRPr="00627EEE">
        <w:rPr>
          <w:rFonts w:asciiTheme="majorBidi" w:hAnsiTheme="majorBidi" w:cstheme="majorBidi"/>
          <w:sz w:val="24"/>
          <w:szCs w:val="24"/>
        </w:rPr>
        <w:t xml:space="preserve"> published by Steyn (2001) regarding the quality of education had affirmed the importance of this quality articulating that defining the quality makes the difference between success and failure.  Based on the United Nations report about the importance of the quality of education (UNESCO</w:t>
      </w:r>
      <w:r w:rsidR="008653BD">
        <w:rPr>
          <w:rFonts w:asciiTheme="majorBidi" w:hAnsiTheme="majorBidi" w:cstheme="majorBidi"/>
          <w:sz w:val="24"/>
          <w:szCs w:val="24"/>
        </w:rPr>
        <w:t xml:space="preserve"> &amp; UNICEF, 2012), there was a lack of </w:t>
      </w:r>
      <w:r w:rsidRPr="00627EEE">
        <w:rPr>
          <w:rFonts w:asciiTheme="majorBidi" w:hAnsiTheme="majorBidi" w:cstheme="majorBidi"/>
          <w:sz w:val="24"/>
          <w:szCs w:val="24"/>
        </w:rPr>
        <w:t xml:space="preserve">mutual agreement about the foundations </w:t>
      </w:r>
      <w:r w:rsidR="008653BD">
        <w:rPr>
          <w:rFonts w:asciiTheme="majorBidi" w:hAnsiTheme="majorBidi" w:cstheme="majorBidi"/>
          <w:sz w:val="24"/>
          <w:szCs w:val="24"/>
        </w:rPr>
        <w:t>in terms of</w:t>
      </w:r>
      <w:r w:rsidRPr="00627EEE">
        <w:rPr>
          <w:rFonts w:asciiTheme="majorBidi" w:hAnsiTheme="majorBidi" w:cstheme="majorBidi"/>
          <w:sz w:val="24"/>
          <w:szCs w:val="24"/>
        </w:rPr>
        <w:t xml:space="preserve"> quality of education (Garira, 2020).  In another report published by Williams (2001), it was suggested that quality of education depends entirely on </w:t>
      </w:r>
      <w:r w:rsidR="008653BD">
        <w:rPr>
          <w:rFonts w:asciiTheme="majorBidi" w:hAnsiTheme="majorBidi" w:cstheme="majorBidi"/>
          <w:sz w:val="24"/>
          <w:szCs w:val="24"/>
        </w:rPr>
        <w:t xml:space="preserve">whther the relationships between </w:t>
      </w:r>
      <w:r w:rsidRPr="00627EEE">
        <w:rPr>
          <w:rFonts w:asciiTheme="majorBidi" w:hAnsiTheme="majorBidi" w:cstheme="majorBidi"/>
          <w:sz w:val="24"/>
          <w:szCs w:val="24"/>
        </w:rPr>
        <w:t>the outputs and the inputs</w:t>
      </w:r>
      <w:r w:rsidR="008653BD">
        <w:rPr>
          <w:rFonts w:asciiTheme="majorBidi" w:hAnsiTheme="majorBidi" w:cstheme="majorBidi"/>
          <w:sz w:val="24"/>
          <w:szCs w:val="24"/>
        </w:rPr>
        <w:t>,</w:t>
      </w:r>
      <w:r w:rsidRPr="00627EEE">
        <w:rPr>
          <w:rFonts w:asciiTheme="majorBidi" w:hAnsiTheme="majorBidi" w:cstheme="majorBidi"/>
          <w:sz w:val="24"/>
          <w:szCs w:val="24"/>
        </w:rPr>
        <w:t xml:space="preserve"> and the process</w:t>
      </w:r>
      <w:r w:rsidR="008653BD">
        <w:rPr>
          <w:rFonts w:asciiTheme="majorBidi" w:hAnsiTheme="majorBidi" w:cstheme="majorBidi"/>
          <w:sz w:val="24"/>
          <w:szCs w:val="24"/>
        </w:rPr>
        <w:t xml:space="preserve">es, were </w:t>
      </w:r>
      <w:r w:rsidRPr="00627EEE">
        <w:rPr>
          <w:rFonts w:asciiTheme="majorBidi" w:hAnsiTheme="majorBidi" w:cstheme="majorBidi"/>
          <w:sz w:val="24"/>
          <w:szCs w:val="24"/>
        </w:rPr>
        <w:t xml:space="preserve">significant.  </w:t>
      </w:r>
    </w:p>
    <w:p w14:paraId="2853EEEB" w14:textId="0EEA3332" w:rsidR="002C767C" w:rsidRPr="00627EEE" w:rsidRDefault="002C767C" w:rsidP="00BA1CA8">
      <w:pPr>
        <w:autoSpaceDE w:val="0"/>
        <w:autoSpaceDN w:val="0"/>
        <w:adjustRightInd w:val="0"/>
        <w:spacing w:after="0" w:line="480" w:lineRule="auto"/>
        <w:ind w:firstLine="720"/>
        <w:jc w:val="both"/>
        <w:rPr>
          <w:rFonts w:asciiTheme="majorBidi" w:hAnsiTheme="majorBidi" w:cstheme="majorBidi"/>
          <w:sz w:val="24"/>
          <w:szCs w:val="24"/>
        </w:rPr>
      </w:pPr>
      <w:r w:rsidRPr="00627EEE">
        <w:rPr>
          <w:rFonts w:asciiTheme="majorBidi" w:hAnsiTheme="majorBidi" w:cstheme="majorBidi"/>
          <w:sz w:val="24"/>
          <w:szCs w:val="24"/>
        </w:rPr>
        <w:t>The critic</w:t>
      </w:r>
      <w:r w:rsidR="008653BD">
        <w:rPr>
          <w:rFonts w:asciiTheme="majorBidi" w:hAnsiTheme="majorBidi" w:cstheme="majorBidi"/>
          <w:sz w:val="24"/>
          <w:szCs w:val="24"/>
        </w:rPr>
        <w:t>i</w:t>
      </w:r>
      <w:r w:rsidRPr="00627EEE">
        <w:rPr>
          <w:rFonts w:asciiTheme="majorBidi" w:hAnsiTheme="majorBidi" w:cstheme="majorBidi"/>
          <w:sz w:val="24"/>
          <w:szCs w:val="24"/>
        </w:rPr>
        <w:t>s</w:t>
      </w:r>
      <w:r w:rsidR="008653BD">
        <w:rPr>
          <w:rFonts w:asciiTheme="majorBidi" w:hAnsiTheme="majorBidi" w:cstheme="majorBidi"/>
          <w:sz w:val="24"/>
          <w:szCs w:val="24"/>
        </w:rPr>
        <w:t>m</w:t>
      </w:r>
      <w:r w:rsidRPr="00627EEE">
        <w:rPr>
          <w:rFonts w:asciiTheme="majorBidi" w:hAnsiTheme="majorBidi" w:cstheme="majorBidi"/>
          <w:sz w:val="24"/>
          <w:szCs w:val="24"/>
        </w:rPr>
        <w:t xml:space="preserve"> of such an approach arose from the opinion that says the outputs could be strongly affected by the inputs and the way of running the educational system.  This includes the knowledge</w:t>
      </w:r>
      <w:r w:rsidR="008653BD">
        <w:rPr>
          <w:rFonts w:asciiTheme="majorBidi" w:hAnsiTheme="majorBidi" w:cstheme="majorBidi"/>
          <w:sz w:val="24"/>
          <w:szCs w:val="24"/>
        </w:rPr>
        <w:t xml:space="preserve"> of students</w:t>
      </w:r>
      <w:r w:rsidRPr="00627EEE">
        <w:rPr>
          <w:rFonts w:asciiTheme="majorBidi" w:hAnsiTheme="majorBidi" w:cstheme="majorBidi"/>
          <w:sz w:val="24"/>
          <w:szCs w:val="24"/>
        </w:rPr>
        <w:t>, social preparation, and personal development (Saito &amp; van Cappelle, 2009).  However, many rep</w:t>
      </w:r>
      <w:r w:rsidR="008653BD">
        <w:rPr>
          <w:rFonts w:asciiTheme="majorBidi" w:hAnsiTheme="majorBidi" w:cstheme="majorBidi"/>
          <w:sz w:val="24"/>
          <w:szCs w:val="24"/>
        </w:rPr>
        <w:t>orts were published betwee</w:t>
      </w:r>
      <w:r w:rsidRPr="00627EEE">
        <w:rPr>
          <w:rFonts w:asciiTheme="majorBidi" w:hAnsiTheme="majorBidi" w:cstheme="majorBidi"/>
          <w:sz w:val="24"/>
          <w:szCs w:val="24"/>
        </w:rPr>
        <w:t>n</w:t>
      </w:r>
      <w:r w:rsidR="008653BD">
        <w:rPr>
          <w:rFonts w:asciiTheme="majorBidi" w:hAnsiTheme="majorBidi" w:cstheme="majorBidi"/>
          <w:sz w:val="24"/>
          <w:szCs w:val="24"/>
        </w:rPr>
        <w:t xml:space="preserve"> </w:t>
      </w:r>
      <w:r w:rsidR="00C5660F">
        <w:rPr>
          <w:rFonts w:asciiTheme="majorBidi" w:hAnsiTheme="majorBidi" w:cstheme="majorBidi"/>
          <w:sz w:val="24"/>
          <w:szCs w:val="24"/>
        </w:rPr>
        <w:t xml:space="preserve">2011 until </w:t>
      </w:r>
      <w:r w:rsidRPr="00627EEE">
        <w:rPr>
          <w:rFonts w:asciiTheme="majorBidi" w:hAnsiTheme="majorBidi" w:cstheme="majorBidi"/>
          <w:sz w:val="24"/>
          <w:szCs w:val="24"/>
        </w:rPr>
        <w:t>2019</w:t>
      </w:r>
      <w:r w:rsidR="00C5660F">
        <w:rPr>
          <w:rFonts w:asciiTheme="majorBidi" w:hAnsiTheme="majorBidi" w:cstheme="majorBidi"/>
          <w:sz w:val="24"/>
          <w:szCs w:val="24"/>
        </w:rPr>
        <w:t xml:space="preserve">, that demosntrate </w:t>
      </w:r>
      <w:r w:rsidR="008653BD">
        <w:rPr>
          <w:rFonts w:asciiTheme="majorBidi" w:hAnsiTheme="majorBidi" w:cstheme="majorBidi"/>
          <w:sz w:val="24"/>
          <w:szCs w:val="24"/>
        </w:rPr>
        <w:t>considerable evidence of</w:t>
      </w:r>
      <w:r w:rsidRPr="00627EEE">
        <w:rPr>
          <w:rFonts w:asciiTheme="majorBidi" w:hAnsiTheme="majorBidi" w:cstheme="majorBidi"/>
          <w:sz w:val="24"/>
          <w:szCs w:val="24"/>
        </w:rPr>
        <w:t xml:space="preserve"> poor quality of education in most education systems (Benavot, 2011; Garira et al., 2020; Spaull, 2015).  Despite this unfortunate outcome, there was a hope that the quality of the educational system has been improved in most of the areas (Carlson, 2009; Estyn, 2014).  The failure and the success in the quality of education was the essential reason for presenting a uni</w:t>
      </w:r>
      <w:r w:rsidR="008653BD">
        <w:rPr>
          <w:rFonts w:asciiTheme="majorBidi" w:hAnsiTheme="majorBidi" w:cstheme="majorBidi"/>
          <w:sz w:val="24"/>
          <w:szCs w:val="24"/>
        </w:rPr>
        <w:t>fied conceptual framework and for</w:t>
      </w:r>
      <w:r w:rsidRPr="00627EEE">
        <w:rPr>
          <w:rFonts w:asciiTheme="majorBidi" w:hAnsiTheme="majorBidi" w:cstheme="majorBidi"/>
          <w:sz w:val="24"/>
          <w:szCs w:val="24"/>
        </w:rPr>
        <w:t xml:space="preserve"> better understanding of the whole process to realize the importance of improving the quality of education (Garira, 2020).  </w:t>
      </w:r>
    </w:p>
    <w:p w14:paraId="37017D19" w14:textId="12612AB7" w:rsidR="002C767C" w:rsidRPr="00627EEE" w:rsidRDefault="004F181C" w:rsidP="00BA1CA8">
      <w:pPr>
        <w:autoSpaceDE w:val="0"/>
        <w:autoSpaceDN w:val="0"/>
        <w:adjustRightInd w:val="0"/>
        <w:spacing w:after="0" w:line="480" w:lineRule="auto"/>
        <w:ind w:firstLine="720"/>
        <w:jc w:val="both"/>
        <w:rPr>
          <w:rFonts w:asciiTheme="majorBidi" w:hAnsiTheme="majorBidi" w:cstheme="majorBidi"/>
          <w:sz w:val="24"/>
          <w:szCs w:val="24"/>
        </w:rPr>
      </w:pPr>
      <w:r>
        <w:rPr>
          <w:rFonts w:asciiTheme="majorBidi" w:hAnsiTheme="majorBidi" w:cstheme="majorBidi"/>
          <w:sz w:val="24"/>
          <w:szCs w:val="24"/>
        </w:rPr>
        <w:lastRenderedPageBreak/>
        <w:t>Q</w:t>
      </w:r>
      <w:r w:rsidR="002C767C" w:rsidRPr="00627EEE">
        <w:rPr>
          <w:rFonts w:asciiTheme="majorBidi" w:hAnsiTheme="majorBidi" w:cstheme="majorBidi"/>
          <w:sz w:val="24"/>
          <w:szCs w:val="24"/>
        </w:rPr>
        <w:t>uality of education has been investigated and several frameworks were presented since the year of 2000.  The first framework was called integrated m</w:t>
      </w:r>
      <w:r>
        <w:rPr>
          <w:rFonts w:asciiTheme="majorBidi" w:hAnsiTheme="majorBidi" w:cstheme="majorBidi"/>
          <w:sz w:val="24"/>
          <w:szCs w:val="24"/>
        </w:rPr>
        <w:t>odel of school effectiveness (Gu</w:t>
      </w:r>
      <w:r w:rsidR="002C767C" w:rsidRPr="00627EEE">
        <w:rPr>
          <w:rFonts w:asciiTheme="majorBidi" w:hAnsiTheme="majorBidi" w:cstheme="majorBidi"/>
          <w:sz w:val="24"/>
          <w:szCs w:val="24"/>
        </w:rPr>
        <w:t xml:space="preserve">nal &amp; Demirtasli, 2016). In 2008, Griffith (2008) proposed </w:t>
      </w:r>
      <w:r w:rsidR="00C5660F">
        <w:rPr>
          <w:rFonts w:asciiTheme="majorBidi" w:hAnsiTheme="majorBidi" w:cstheme="majorBidi"/>
          <w:sz w:val="24"/>
          <w:szCs w:val="24"/>
        </w:rPr>
        <w:t xml:space="preserve">a </w:t>
      </w:r>
      <w:r w:rsidR="002C767C" w:rsidRPr="00627EEE">
        <w:rPr>
          <w:rFonts w:asciiTheme="majorBidi" w:hAnsiTheme="majorBidi" w:cstheme="majorBidi"/>
          <w:sz w:val="24"/>
          <w:szCs w:val="24"/>
        </w:rPr>
        <w:t>model for assessing quality of education</w:t>
      </w:r>
      <w:r>
        <w:rPr>
          <w:rFonts w:asciiTheme="majorBidi" w:hAnsiTheme="majorBidi" w:cstheme="majorBidi"/>
          <w:sz w:val="24"/>
          <w:szCs w:val="24"/>
        </w:rPr>
        <w:t>,</w:t>
      </w:r>
      <w:r w:rsidR="002C767C" w:rsidRPr="00627EEE">
        <w:rPr>
          <w:rFonts w:asciiTheme="majorBidi" w:hAnsiTheme="majorBidi" w:cstheme="majorBidi"/>
          <w:sz w:val="24"/>
          <w:szCs w:val="24"/>
        </w:rPr>
        <w:t xml:space="preserve"> </w:t>
      </w:r>
      <w:r>
        <w:rPr>
          <w:rFonts w:asciiTheme="majorBidi" w:hAnsiTheme="majorBidi" w:cstheme="majorBidi"/>
          <w:sz w:val="24"/>
          <w:szCs w:val="24"/>
        </w:rPr>
        <w:t>while in 2014, a conceptualization of</w:t>
      </w:r>
      <w:r w:rsidR="002C767C" w:rsidRPr="00627EEE">
        <w:rPr>
          <w:rFonts w:asciiTheme="majorBidi" w:hAnsiTheme="majorBidi" w:cstheme="majorBidi"/>
          <w:sz w:val="24"/>
          <w:szCs w:val="24"/>
        </w:rPr>
        <w:t xml:space="preserve"> quality education from the paradigm of recognition framework was proposed</w:t>
      </w:r>
      <w:r>
        <w:rPr>
          <w:rFonts w:asciiTheme="majorBidi" w:hAnsiTheme="majorBidi" w:cstheme="majorBidi"/>
          <w:sz w:val="24"/>
          <w:szCs w:val="24"/>
        </w:rPr>
        <w:t xml:space="preserve"> by Luong &amp; Nieke (</w:t>
      </w:r>
      <w:r w:rsidR="002C767C" w:rsidRPr="00627EEE">
        <w:rPr>
          <w:rFonts w:asciiTheme="majorBidi" w:hAnsiTheme="majorBidi" w:cstheme="majorBidi"/>
          <w:sz w:val="24"/>
          <w:szCs w:val="24"/>
        </w:rPr>
        <w:t>2014).  These frameworks were late</w:t>
      </w:r>
      <w:r w:rsidR="00C5660F">
        <w:rPr>
          <w:rFonts w:asciiTheme="majorBidi" w:hAnsiTheme="majorBidi" w:cstheme="majorBidi"/>
          <w:sz w:val="24"/>
          <w:szCs w:val="24"/>
        </w:rPr>
        <w:t xml:space="preserve">r taken together to propose </w:t>
      </w:r>
      <w:r w:rsidR="00242BC6">
        <w:rPr>
          <w:rFonts w:asciiTheme="majorBidi" w:hAnsiTheme="majorBidi" w:cstheme="majorBidi"/>
          <w:sz w:val="24"/>
          <w:szCs w:val="24"/>
        </w:rPr>
        <w:t>a</w:t>
      </w:r>
      <w:r w:rsidR="002C767C" w:rsidRPr="00627EEE">
        <w:rPr>
          <w:rFonts w:asciiTheme="majorBidi" w:hAnsiTheme="majorBidi" w:cstheme="majorBidi"/>
          <w:sz w:val="24"/>
          <w:szCs w:val="24"/>
        </w:rPr>
        <w:t xml:space="preserve"> unified framework (Garira, 2020).  The drawback of these frameworks was solely based on focusing on inputs, processes, and outputs of education; however, the missing part was ignoring the various levels of the educational and the operational elements of each of these systems.  In addition, previous approach did not consider the conceptualizing and understanding of the quality of education.  That strictly meant as if there were multi-functional framework while the need of a unified framework was needed the most.  The unified framework </w:t>
      </w:r>
      <w:r w:rsidR="00832043" w:rsidRPr="00627EEE">
        <w:rPr>
          <w:rFonts w:asciiTheme="majorBidi" w:hAnsiTheme="majorBidi" w:cstheme="majorBidi"/>
          <w:sz w:val="24"/>
          <w:szCs w:val="24"/>
        </w:rPr>
        <w:t>considers</w:t>
      </w:r>
      <w:r w:rsidR="002C767C" w:rsidRPr="00627EEE">
        <w:rPr>
          <w:rFonts w:asciiTheme="majorBidi" w:hAnsiTheme="majorBidi" w:cstheme="majorBidi"/>
          <w:sz w:val="24"/>
          <w:szCs w:val="24"/>
        </w:rPr>
        <w:t xml:space="preserve"> the holistic educational system in terms </w:t>
      </w:r>
      <w:r w:rsidR="008B66AE">
        <w:rPr>
          <w:rFonts w:asciiTheme="majorBidi" w:hAnsiTheme="majorBidi" w:cstheme="majorBidi"/>
          <w:sz w:val="24"/>
          <w:szCs w:val="24"/>
        </w:rPr>
        <w:t xml:space="preserve">of </w:t>
      </w:r>
      <w:r w:rsidR="002C767C" w:rsidRPr="00627EEE">
        <w:rPr>
          <w:rFonts w:asciiTheme="majorBidi" w:hAnsiTheme="majorBidi" w:cstheme="majorBidi"/>
          <w:sz w:val="24"/>
          <w:szCs w:val="24"/>
        </w:rPr>
        <w:t>the level and the components of th</w:t>
      </w:r>
      <w:r w:rsidR="008B66AE">
        <w:rPr>
          <w:rFonts w:asciiTheme="majorBidi" w:hAnsiTheme="majorBidi" w:cstheme="majorBidi"/>
          <w:sz w:val="24"/>
          <w:szCs w:val="24"/>
        </w:rPr>
        <w:t xml:space="preserve">e quality of education.  Therefore, </w:t>
      </w:r>
      <w:r w:rsidR="002C767C" w:rsidRPr="00627EEE">
        <w:rPr>
          <w:rFonts w:asciiTheme="majorBidi" w:hAnsiTheme="majorBidi" w:cstheme="majorBidi"/>
          <w:sz w:val="24"/>
          <w:szCs w:val="24"/>
        </w:rPr>
        <w:t xml:space="preserve">the unified framework will expound all components and help researchers and educators to achieve better performance (Garira, 2020).  </w:t>
      </w:r>
    </w:p>
    <w:p w14:paraId="4F28FCC0" w14:textId="10AD75C4" w:rsidR="002C767C" w:rsidRPr="00627EEE" w:rsidRDefault="002C767C" w:rsidP="00BA1CA8">
      <w:pPr>
        <w:autoSpaceDE w:val="0"/>
        <w:autoSpaceDN w:val="0"/>
        <w:adjustRightInd w:val="0"/>
        <w:spacing w:after="0" w:line="480" w:lineRule="auto"/>
        <w:ind w:firstLine="720"/>
        <w:jc w:val="both"/>
        <w:rPr>
          <w:rFonts w:asciiTheme="majorBidi" w:hAnsiTheme="majorBidi" w:cstheme="majorBidi"/>
          <w:sz w:val="24"/>
          <w:szCs w:val="24"/>
        </w:rPr>
      </w:pPr>
      <w:r w:rsidRPr="00627EEE">
        <w:rPr>
          <w:rFonts w:asciiTheme="majorBidi" w:hAnsiTheme="majorBidi" w:cstheme="majorBidi"/>
          <w:sz w:val="24"/>
          <w:szCs w:val="24"/>
        </w:rPr>
        <w:t>The need to develop</w:t>
      </w:r>
      <w:r w:rsidR="008B66AE">
        <w:rPr>
          <w:rFonts w:asciiTheme="majorBidi" w:hAnsiTheme="majorBidi" w:cstheme="majorBidi"/>
          <w:sz w:val="24"/>
          <w:szCs w:val="24"/>
        </w:rPr>
        <w:t xml:space="preserve"> an underpinning theory for</w:t>
      </w:r>
      <w:r w:rsidRPr="00627EEE">
        <w:rPr>
          <w:rFonts w:asciiTheme="majorBidi" w:hAnsiTheme="majorBidi" w:cstheme="majorBidi"/>
          <w:sz w:val="24"/>
          <w:szCs w:val="24"/>
        </w:rPr>
        <w:t xml:space="preserve"> any conceptual framework </w:t>
      </w:r>
      <w:r w:rsidR="008B66AE">
        <w:rPr>
          <w:rFonts w:asciiTheme="majorBidi" w:hAnsiTheme="majorBidi" w:cstheme="majorBidi"/>
          <w:sz w:val="24"/>
          <w:szCs w:val="24"/>
        </w:rPr>
        <w:t xml:space="preserve">is essential to </w:t>
      </w:r>
      <w:r w:rsidRPr="00627EEE">
        <w:rPr>
          <w:rFonts w:asciiTheme="majorBidi" w:hAnsiTheme="majorBidi" w:cstheme="majorBidi"/>
          <w:sz w:val="24"/>
          <w:szCs w:val="24"/>
        </w:rPr>
        <w:t xml:space="preserve">underline the importance of any study that reflects the improvement of the quality of education.  Therefore, without a </w:t>
      </w:r>
      <w:r w:rsidR="008B66AE">
        <w:rPr>
          <w:rFonts w:asciiTheme="majorBidi" w:hAnsiTheme="majorBidi" w:cstheme="majorBidi"/>
          <w:sz w:val="24"/>
          <w:szCs w:val="24"/>
        </w:rPr>
        <w:t>robust theory, the entire effort of building a unified framework is likely to be futile (Garrira, 2020)</w:t>
      </w:r>
      <w:r w:rsidRPr="00627EEE">
        <w:rPr>
          <w:rFonts w:asciiTheme="majorBidi" w:hAnsiTheme="majorBidi" w:cstheme="majorBidi"/>
          <w:sz w:val="24"/>
          <w:szCs w:val="24"/>
        </w:rPr>
        <w:t>.  In this sense, theoretical frameworks have already investigated and available in different disciplines such as social sciences, natural sciences, economy, behavioral sciences, constructivism, and cognitivism (Banathy &amp; Jenlink, 2004; and Al-Qaysi et al., 2020).</w:t>
      </w:r>
    </w:p>
    <w:p w14:paraId="689F3BBB" w14:textId="3FC367E0" w:rsidR="004A7EB8" w:rsidRPr="00627EEE" w:rsidRDefault="004A7EB8" w:rsidP="00BA1CA8">
      <w:pPr>
        <w:autoSpaceDE w:val="0"/>
        <w:autoSpaceDN w:val="0"/>
        <w:adjustRightInd w:val="0"/>
        <w:spacing w:after="0" w:line="480" w:lineRule="auto"/>
        <w:ind w:firstLine="720"/>
        <w:jc w:val="both"/>
        <w:rPr>
          <w:rFonts w:asciiTheme="majorBidi" w:hAnsiTheme="majorBidi" w:cstheme="majorBidi"/>
          <w:sz w:val="24"/>
          <w:szCs w:val="24"/>
        </w:rPr>
      </w:pPr>
    </w:p>
    <w:p w14:paraId="3D66107C" w14:textId="188AE02B" w:rsidR="000962EF" w:rsidRPr="008B66AE" w:rsidRDefault="008B66AE" w:rsidP="008B66AE">
      <w:pPr>
        <w:pStyle w:val="ListParagraph"/>
        <w:numPr>
          <w:ilvl w:val="1"/>
          <w:numId w:val="7"/>
        </w:numPr>
        <w:spacing w:after="0" w:line="480" w:lineRule="auto"/>
        <w:ind w:left="0" w:firstLine="0"/>
        <w:jc w:val="both"/>
        <w:rPr>
          <w:rFonts w:asciiTheme="majorBidi" w:hAnsiTheme="majorBidi" w:cstheme="majorBidi"/>
          <w:b/>
          <w:bCs/>
          <w:sz w:val="24"/>
          <w:szCs w:val="24"/>
        </w:rPr>
      </w:pPr>
      <w:r>
        <w:rPr>
          <w:rFonts w:asciiTheme="majorBidi" w:hAnsiTheme="majorBidi" w:cstheme="majorBidi"/>
          <w:b/>
          <w:bCs/>
          <w:sz w:val="24"/>
          <w:szCs w:val="24"/>
        </w:rPr>
        <w:lastRenderedPageBreak/>
        <w:t>The Transformation from T</w:t>
      </w:r>
      <w:r w:rsidR="004A7EB8" w:rsidRPr="00627EEE">
        <w:rPr>
          <w:rFonts w:asciiTheme="majorBidi" w:hAnsiTheme="majorBidi" w:cstheme="majorBidi"/>
          <w:b/>
          <w:bCs/>
          <w:sz w:val="24"/>
          <w:szCs w:val="24"/>
        </w:rPr>
        <w:t>raditional to Smart Learning</w:t>
      </w:r>
    </w:p>
    <w:p w14:paraId="10BD1539" w14:textId="34B056CB" w:rsidR="004A7EB8" w:rsidRPr="00627EEE" w:rsidRDefault="008B66AE" w:rsidP="000962EF">
      <w:pPr>
        <w:autoSpaceDE w:val="0"/>
        <w:autoSpaceDN w:val="0"/>
        <w:adjustRightInd w:val="0"/>
        <w:spacing w:after="0" w:line="480" w:lineRule="auto"/>
        <w:jc w:val="both"/>
        <w:rPr>
          <w:rFonts w:asciiTheme="majorBidi" w:hAnsiTheme="majorBidi" w:cstheme="majorBidi"/>
          <w:sz w:val="24"/>
          <w:szCs w:val="24"/>
        </w:rPr>
      </w:pPr>
      <w:r>
        <w:rPr>
          <w:rFonts w:asciiTheme="majorBidi" w:hAnsiTheme="majorBidi" w:cstheme="majorBidi"/>
          <w:sz w:val="24"/>
          <w:szCs w:val="24"/>
        </w:rPr>
        <w:t>S</w:t>
      </w:r>
      <w:r w:rsidR="004A7EB8" w:rsidRPr="00627EEE">
        <w:rPr>
          <w:rFonts w:asciiTheme="majorBidi" w:hAnsiTheme="majorBidi" w:cstheme="majorBidi"/>
          <w:sz w:val="24"/>
          <w:szCs w:val="24"/>
        </w:rPr>
        <w:t>mart education is different from traditional education</w:t>
      </w:r>
      <w:r>
        <w:rPr>
          <w:rFonts w:asciiTheme="majorBidi" w:hAnsiTheme="majorBidi" w:cstheme="majorBidi"/>
          <w:sz w:val="24"/>
          <w:szCs w:val="24"/>
        </w:rPr>
        <w:t>,</w:t>
      </w:r>
      <w:r w:rsidR="004A7EB8" w:rsidRPr="00627EEE">
        <w:rPr>
          <w:rFonts w:asciiTheme="majorBidi" w:hAnsiTheme="majorBidi" w:cstheme="majorBidi"/>
          <w:sz w:val="24"/>
          <w:szCs w:val="24"/>
        </w:rPr>
        <w:t xml:space="preserve"> in the framework which describes the comprehensive strategy of conducting this type of education keeping the goals of both educational systems</w:t>
      </w:r>
      <w:r>
        <w:rPr>
          <w:rFonts w:asciiTheme="majorBidi" w:hAnsiTheme="majorBidi" w:cstheme="majorBidi"/>
          <w:sz w:val="24"/>
          <w:szCs w:val="24"/>
        </w:rPr>
        <w:t xml:space="preserve"> same</w:t>
      </w:r>
      <w:r w:rsidR="004A7EB8" w:rsidRPr="00627EEE">
        <w:rPr>
          <w:rFonts w:asciiTheme="majorBidi" w:hAnsiTheme="majorBidi" w:cstheme="majorBidi"/>
          <w:sz w:val="24"/>
          <w:szCs w:val="24"/>
        </w:rPr>
        <w:t xml:space="preserve">.  One of the differences from the traditional educational system is how to achieve successfully the satisfaction of the </w:t>
      </w:r>
      <w:r>
        <w:rPr>
          <w:rFonts w:asciiTheme="majorBidi" w:hAnsiTheme="majorBidi" w:cstheme="majorBidi"/>
          <w:sz w:val="24"/>
          <w:szCs w:val="24"/>
        </w:rPr>
        <w:t>multiple</w:t>
      </w:r>
      <w:r w:rsidR="004A7EB8" w:rsidRPr="00627EEE">
        <w:rPr>
          <w:rFonts w:asciiTheme="majorBidi" w:hAnsiTheme="majorBidi" w:cstheme="majorBidi"/>
          <w:sz w:val="24"/>
          <w:szCs w:val="24"/>
        </w:rPr>
        <w:t xml:space="preserve"> layers of education: </w:t>
      </w:r>
      <w:r w:rsidR="004A7EB8" w:rsidRPr="008B66AE">
        <w:rPr>
          <w:rFonts w:asciiTheme="majorBidi" w:hAnsiTheme="majorBidi" w:cstheme="majorBidi"/>
          <w:i/>
          <w:sz w:val="24"/>
          <w:szCs w:val="24"/>
        </w:rPr>
        <w:t>Information, knowledge, learning</w:t>
      </w:r>
      <w:r w:rsidR="004A7EB8" w:rsidRPr="00627EEE">
        <w:rPr>
          <w:rFonts w:asciiTheme="majorBidi" w:hAnsiTheme="majorBidi" w:cstheme="majorBidi"/>
          <w:sz w:val="24"/>
          <w:szCs w:val="24"/>
        </w:rPr>
        <w:t xml:space="preserve">, and </w:t>
      </w:r>
      <w:r w:rsidR="004A7EB8" w:rsidRPr="008B66AE">
        <w:rPr>
          <w:rFonts w:asciiTheme="majorBidi" w:hAnsiTheme="majorBidi" w:cstheme="majorBidi"/>
          <w:i/>
          <w:sz w:val="24"/>
          <w:szCs w:val="24"/>
        </w:rPr>
        <w:t>wisdom</w:t>
      </w:r>
      <w:r>
        <w:rPr>
          <w:rFonts w:asciiTheme="majorBidi" w:hAnsiTheme="majorBidi" w:cstheme="majorBidi"/>
          <w:sz w:val="24"/>
          <w:szCs w:val="24"/>
        </w:rPr>
        <w:t>. The multi-</w:t>
      </w:r>
      <w:r w:rsidR="004A7EB8" w:rsidRPr="00627EEE">
        <w:rPr>
          <w:rFonts w:asciiTheme="majorBidi" w:hAnsiTheme="majorBidi" w:cstheme="majorBidi"/>
          <w:sz w:val="24"/>
          <w:szCs w:val="24"/>
        </w:rPr>
        <w:t xml:space="preserve">layer strategy in smart learning requires implementing a certain form </w:t>
      </w:r>
      <w:r>
        <w:rPr>
          <w:rFonts w:asciiTheme="majorBidi" w:hAnsiTheme="majorBidi" w:cstheme="majorBidi"/>
          <w:sz w:val="24"/>
          <w:szCs w:val="24"/>
        </w:rPr>
        <w:t>in each of the</w:t>
      </w:r>
      <w:r w:rsidR="004A7EB8" w:rsidRPr="00627EEE">
        <w:rPr>
          <w:rFonts w:asciiTheme="majorBidi" w:hAnsiTheme="majorBidi" w:cstheme="majorBidi"/>
          <w:sz w:val="24"/>
          <w:szCs w:val="24"/>
        </w:rPr>
        <w:t xml:space="preserve"> layers.  The layers have the capability of transformative capacity in the society where smart learning covers students, parents, teachers, and administrators (Zhu et al., 2016).  </w:t>
      </w:r>
    </w:p>
    <w:p w14:paraId="256516D5" w14:textId="2AA81E3B" w:rsidR="009717C4" w:rsidRDefault="004A7EB8" w:rsidP="00BA1CA8">
      <w:pPr>
        <w:autoSpaceDE w:val="0"/>
        <w:autoSpaceDN w:val="0"/>
        <w:adjustRightInd w:val="0"/>
        <w:spacing w:after="0" w:line="480" w:lineRule="auto"/>
        <w:ind w:firstLine="360"/>
        <w:jc w:val="both"/>
        <w:rPr>
          <w:rFonts w:asciiTheme="majorBidi" w:hAnsiTheme="majorBidi" w:cstheme="majorBidi"/>
          <w:sz w:val="24"/>
          <w:szCs w:val="24"/>
        </w:rPr>
      </w:pPr>
      <w:r w:rsidRPr="00627EEE">
        <w:rPr>
          <w:rFonts w:asciiTheme="majorBidi" w:hAnsiTheme="majorBidi" w:cstheme="majorBidi"/>
          <w:sz w:val="24"/>
          <w:szCs w:val="24"/>
        </w:rPr>
        <w:t>The first layer deals with the information and data collected from students, teachers, schools, and other individuals and/or agencies that are involved in the smart learning in order to establish data-based information which includes assessment, infrastructure, and content usage of the</w:t>
      </w:r>
      <w:r w:rsidR="009717C4">
        <w:rPr>
          <w:rFonts w:asciiTheme="majorBidi" w:hAnsiTheme="majorBidi" w:cstheme="majorBidi"/>
          <w:sz w:val="24"/>
          <w:szCs w:val="24"/>
        </w:rPr>
        <w:t xml:space="preserve"> smart learning.  The data-driven</w:t>
      </w:r>
      <w:r w:rsidRPr="00627EEE">
        <w:rPr>
          <w:rFonts w:asciiTheme="majorBidi" w:hAnsiTheme="majorBidi" w:cstheme="majorBidi"/>
          <w:sz w:val="24"/>
          <w:szCs w:val="24"/>
        </w:rPr>
        <w:t xml:space="preserve"> information has to reflect the real-time situation of the process and has to be secured and should be collected, digitalized, coded, and transmitted.  </w:t>
      </w:r>
    </w:p>
    <w:p w14:paraId="62612C2C" w14:textId="3229B4E8" w:rsidR="009717C4" w:rsidRDefault="004A7EB8" w:rsidP="00BA1CA8">
      <w:pPr>
        <w:autoSpaceDE w:val="0"/>
        <w:autoSpaceDN w:val="0"/>
        <w:adjustRightInd w:val="0"/>
        <w:spacing w:after="0" w:line="480" w:lineRule="auto"/>
        <w:ind w:firstLine="360"/>
        <w:jc w:val="both"/>
        <w:rPr>
          <w:rFonts w:asciiTheme="majorBidi" w:hAnsiTheme="majorBidi" w:cstheme="majorBidi"/>
          <w:sz w:val="24"/>
          <w:szCs w:val="24"/>
        </w:rPr>
      </w:pPr>
      <w:r w:rsidRPr="00627EEE">
        <w:rPr>
          <w:rFonts w:asciiTheme="majorBidi" w:hAnsiTheme="majorBidi" w:cstheme="majorBidi"/>
          <w:sz w:val="24"/>
          <w:szCs w:val="24"/>
        </w:rPr>
        <w:t>The second layer is the information.  The importance of the information is to allow individuals, systems, or organizations to get benefit from it.  This point is very challenging and risky as it requires flexibility and openness to access data and/or information.  The smart learning initiative through information management system is the body that is responsible to regulate the access to the information.  Under the authority of the information management system, the reporting to the students, teachers, the administrator is performed.  This part is the most challenging part of the information layer.  The students</w:t>
      </w:r>
      <w:r w:rsidR="00832043" w:rsidRPr="00627EEE">
        <w:rPr>
          <w:rFonts w:asciiTheme="majorBidi" w:hAnsiTheme="majorBidi" w:cstheme="majorBidi"/>
          <w:sz w:val="24"/>
          <w:szCs w:val="24"/>
        </w:rPr>
        <w:t xml:space="preserve"> receive</w:t>
      </w:r>
      <w:r w:rsidRPr="00627EEE">
        <w:rPr>
          <w:rFonts w:asciiTheme="majorBidi" w:hAnsiTheme="majorBidi" w:cstheme="majorBidi"/>
          <w:sz w:val="24"/>
          <w:szCs w:val="24"/>
        </w:rPr>
        <w:t xml:space="preserve"> information about the school schedule, evaluation, and resources needed.  The teachers, on their side, can organize the </w:t>
      </w:r>
      <w:r w:rsidRPr="00627EEE">
        <w:rPr>
          <w:rFonts w:asciiTheme="majorBidi" w:hAnsiTheme="majorBidi" w:cstheme="majorBidi"/>
          <w:sz w:val="24"/>
          <w:szCs w:val="24"/>
        </w:rPr>
        <w:lastRenderedPageBreak/>
        <w:t xml:space="preserve">educational process by engaging Information Technology (IT) in operations at the school level or the country level.  </w:t>
      </w:r>
    </w:p>
    <w:p w14:paraId="40E3EE9E" w14:textId="0E9C91A8" w:rsidR="004A7EB8" w:rsidRPr="00627EEE" w:rsidRDefault="004A7EB8" w:rsidP="00BA1CA8">
      <w:pPr>
        <w:autoSpaceDE w:val="0"/>
        <w:autoSpaceDN w:val="0"/>
        <w:adjustRightInd w:val="0"/>
        <w:spacing w:after="0" w:line="480" w:lineRule="auto"/>
        <w:ind w:firstLine="360"/>
        <w:jc w:val="both"/>
        <w:rPr>
          <w:rFonts w:asciiTheme="majorBidi" w:hAnsiTheme="majorBidi" w:cstheme="majorBidi"/>
          <w:sz w:val="24"/>
          <w:szCs w:val="24"/>
        </w:rPr>
      </w:pPr>
      <w:r w:rsidRPr="00627EEE">
        <w:rPr>
          <w:rFonts w:asciiTheme="majorBidi" w:hAnsiTheme="majorBidi" w:cstheme="majorBidi"/>
          <w:sz w:val="24"/>
          <w:szCs w:val="24"/>
        </w:rPr>
        <w:t>The third layer is the knowledge</w:t>
      </w:r>
      <w:r w:rsidR="009717C4">
        <w:rPr>
          <w:rFonts w:asciiTheme="majorBidi" w:hAnsiTheme="majorBidi" w:cstheme="majorBidi"/>
          <w:sz w:val="24"/>
          <w:szCs w:val="24"/>
        </w:rPr>
        <w:t>,</w:t>
      </w:r>
      <w:r w:rsidRPr="00627EEE">
        <w:rPr>
          <w:rFonts w:asciiTheme="majorBidi" w:hAnsiTheme="majorBidi" w:cstheme="majorBidi"/>
          <w:sz w:val="24"/>
          <w:szCs w:val="24"/>
        </w:rPr>
        <w:t xml:space="preserve"> which is the driving element of any smart education.  In this layer, the schools and the teachers are experiencing new roles in order to show the meaning and the context of the data and information (layer one and layer two).  The knowledge can be either tacit (know how) and explicit (coded knowledge).  At this layer, the organizations of the educational system play an important role by understanding the use of the data and information and by using the outcome of the variety of practices to benefit from all the knowledge.  The transmission of the tacit information to explicit information could be performed using education resource planning (ERP) and citizen relationship management for education (CRM).  The fourth layer is the learning layer where issues such as internet and electronic devices are the key elements to transmit data, knowledge, and information to the students.   The last layer is the wisdom layer.  The wisdom is used to think and act in an orderly fashion to build the environment for sustainable developments in the education system (Lorenzo &amp; Gallon, 2019).  </w:t>
      </w:r>
    </w:p>
    <w:p w14:paraId="0346051C" w14:textId="10CB7395" w:rsidR="004A7EB8" w:rsidRPr="00627EEE" w:rsidRDefault="004A7EB8" w:rsidP="00BA1CA8">
      <w:pPr>
        <w:autoSpaceDE w:val="0"/>
        <w:autoSpaceDN w:val="0"/>
        <w:adjustRightInd w:val="0"/>
        <w:spacing w:after="0" w:line="480" w:lineRule="auto"/>
        <w:ind w:firstLine="360"/>
        <w:jc w:val="both"/>
        <w:rPr>
          <w:rFonts w:asciiTheme="majorBidi" w:hAnsiTheme="majorBidi" w:cstheme="majorBidi"/>
          <w:sz w:val="24"/>
          <w:szCs w:val="24"/>
        </w:rPr>
      </w:pPr>
      <w:r w:rsidRPr="00627EEE">
        <w:rPr>
          <w:rFonts w:asciiTheme="majorBidi" w:hAnsiTheme="majorBidi" w:cstheme="majorBidi"/>
          <w:sz w:val="24"/>
          <w:szCs w:val="24"/>
        </w:rPr>
        <w:t xml:space="preserve">The progress of the smart education in the UAE has formulated its goal by providing a completely paper-free education where electronic devices replace the paper such as iPad, smartphone, and computer (Halaweh, 2017).  The </w:t>
      </w:r>
      <w:r w:rsidR="009717C4">
        <w:rPr>
          <w:rFonts w:asciiTheme="majorBidi" w:hAnsiTheme="majorBidi" w:cstheme="majorBidi"/>
          <w:sz w:val="24"/>
          <w:szCs w:val="24"/>
        </w:rPr>
        <w:t xml:space="preserve">development of digital technology and </w:t>
      </w:r>
      <w:r w:rsidRPr="00627EEE">
        <w:rPr>
          <w:rFonts w:asciiTheme="majorBidi" w:hAnsiTheme="majorBidi" w:cstheme="majorBidi"/>
          <w:sz w:val="24"/>
          <w:szCs w:val="24"/>
        </w:rPr>
        <w:t xml:space="preserve">smart education has started a new era called </w:t>
      </w:r>
      <w:r w:rsidRPr="009717C4">
        <w:rPr>
          <w:rFonts w:asciiTheme="majorBidi" w:hAnsiTheme="majorBidi" w:cstheme="majorBidi"/>
          <w:i/>
          <w:sz w:val="24"/>
          <w:szCs w:val="24"/>
        </w:rPr>
        <w:t>digital education</w:t>
      </w:r>
      <w:r w:rsidR="009717C4">
        <w:rPr>
          <w:rFonts w:asciiTheme="majorBidi" w:hAnsiTheme="majorBidi" w:cstheme="majorBidi"/>
          <w:sz w:val="24"/>
          <w:szCs w:val="24"/>
        </w:rPr>
        <w:t>.  D</w:t>
      </w:r>
      <w:r w:rsidRPr="00627EEE">
        <w:rPr>
          <w:rFonts w:asciiTheme="majorBidi" w:hAnsiTheme="majorBidi" w:cstheme="majorBidi"/>
          <w:sz w:val="24"/>
          <w:szCs w:val="24"/>
        </w:rPr>
        <w:t>igital education is charact</w:t>
      </w:r>
      <w:r w:rsidR="009717C4">
        <w:rPr>
          <w:rFonts w:asciiTheme="majorBidi" w:hAnsiTheme="majorBidi" w:cstheme="majorBidi"/>
          <w:sz w:val="24"/>
          <w:szCs w:val="24"/>
        </w:rPr>
        <w:t>erized by its availability, ease of</w:t>
      </w:r>
      <w:r w:rsidRPr="00627EEE">
        <w:rPr>
          <w:rFonts w:asciiTheme="majorBidi" w:hAnsiTheme="majorBidi" w:cstheme="majorBidi"/>
          <w:sz w:val="24"/>
          <w:szCs w:val="24"/>
        </w:rPr>
        <w:t xml:space="preserve"> use, and low cost.  </w:t>
      </w:r>
    </w:p>
    <w:p w14:paraId="5C3B5D0D" w14:textId="32617D65" w:rsidR="000962EF" w:rsidRDefault="009717C4" w:rsidP="00E5455B">
      <w:pPr>
        <w:autoSpaceDE w:val="0"/>
        <w:autoSpaceDN w:val="0"/>
        <w:adjustRightInd w:val="0"/>
        <w:spacing w:after="0" w:line="480" w:lineRule="auto"/>
        <w:ind w:firstLine="360"/>
        <w:jc w:val="both"/>
        <w:rPr>
          <w:rFonts w:asciiTheme="majorBidi" w:hAnsiTheme="majorBidi" w:cstheme="majorBidi"/>
          <w:sz w:val="24"/>
          <w:szCs w:val="24"/>
        </w:rPr>
      </w:pPr>
      <w:r>
        <w:rPr>
          <w:rFonts w:asciiTheme="majorBidi" w:hAnsiTheme="majorBidi" w:cstheme="majorBidi"/>
          <w:sz w:val="24"/>
          <w:szCs w:val="24"/>
        </w:rPr>
        <w:t>S</w:t>
      </w:r>
      <w:r w:rsidR="004A7EB8" w:rsidRPr="00627EEE">
        <w:rPr>
          <w:rFonts w:asciiTheme="majorBidi" w:hAnsiTheme="majorBidi" w:cstheme="majorBidi"/>
          <w:sz w:val="24"/>
          <w:szCs w:val="24"/>
        </w:rPr>
        <w:t>mart education in the UAE deals with 14 communication tools as illustrated in Table 2.</w:t>
      </w:r>
      <w:r w:rsidR="001D1232" w:rsidRPr="00627EEE">
        <w:rPr>
          <w:rFonts w:asciiTheme="majorBidi" w:hAnsiTheme="majorBidi" w:cstheme="majorBidi"/>
          <w:sz w:val="24"/>
          <w:szCs w:val="24"/>
        </w:rPr>
        <w:t>5</w:t>
      </w:r>
      <w:r w:rsidR="004A7EB8" w:rsidRPr="00627EEE">
        <w:rPr>
          <w:rFonts w:asciiTheme="majorBidi" w:hAnsiTheme="majorBidi" w:cstheme="majorBidi"/>
          <w:sz w:val="24"/>
          <w:szCs w:val="24"/>
        </w:rPr>
        <w:t xml:space="preserve">.  The table shows the weight of each of these 14 tools with the number of respondents and the percentage.  The information shows that the </w:t>
      </w:r>
      <w:r>
        <w:rPr>
          <w:rFonts w:asciiTheme="majorBidi" w:hAnsiTheme="majorBidi" w:cstheme="majorBidi"/>
          <w:sz w:val="24"/>
          <w:szCs w:val="24"/>
        </w:rPr>
        <w:t xml:space="preserve">use of </w:t>
      </w:r>
      <w:r w:rsidR="004A7EB8" w:rsidRPr="00627EEE">
        <w:rPr>
          <w:rFonts w:asciiTheme="majorBidi" w:hAnsiTheme="majorBidi" w:cstheme="majorBidi"/>
          <w:sz w:val="24"/>
          <w:szCs w:val="24"/>
        </w:rPr>
        <w:t>cell phone</w:t>
      </w:r>
      <w:r>
        <w:rPr>
          <w:rFonts w:asciiTheme="majorBidi" w:hAnsiTheme="majorBidi" w:cstheme="majorBidi"/>
          <w:sz w:val="24"/>
          <w:szCs w:val="24"/>
        </w:rPr>
        <w:t xml:space="preserve">s </w:t>
      </w:r>
      <w:r>
        <w:rPr>
          <w:rFonts w:asciiTheme="majorBidi" w:hAnsiTheme="majorBidi" w:cstheme="majorBidi"/>
          <w:sz w:val="24"/>
          <w:szCs w:val="24"/>
        </w:rPr>
        <w:lastRenderedPageBreak/>
        <w:t xml:space="preserve">indicates </w:t>
      </w:r>
      <w:r w:rsidR="004A7EB8" w:rsidRPr="00627EEE">
        <w:rPr>
          <w:rFonts w:asciiTheme="majorBidi" w:hAnsiTheme="majorBidi" w:cstheme="majorBidi"/>
          <w:sz w:val="24"/>
          <w:szCs w:val="24"/>
        </w:rPr>
        <w:t xml:space="preserve">the highest </w:t>
      </w:r>
      <w:r>
        <w:rPr>
          <w:rFonts w:asciiTheme="majorBidi" w:hAnsiTheme="majorBidi" w:cstheme="majorBidi"/>
          <w:sz w:val="24"/>
          <w:szCs w:val="24"/>
        </w:rPr>
        <w:t xml:space="preserve">number of </w:t>
      </w:r>
      <w:r w:rsidR="004A7EB8" w:rsidRPr="00627EEE">
        <w:rPr>
          <w:rFonts w:asciiTheme="majorBidi" w:hAnsiTheme="majorBidi" w:cstheme="majorBidi"/>
          <w:sz w:val="24"/>
          <w:szCs w:val="24"/>
        </w:rPr>
        <w:t>respondent</w:t>
      </w:r>
      <w:r>
        <w:rPr>
          <w:rFonts w:asciiTheme="majorBidi" w:hAnsiTheme="majorBidi" w:cstheme="majorBidi"/>
          <w:sz w:val="24"/>
          <w:szCs w:val="24"/>
        </w:rPr>
        <w:t>s</w:t>
      </w:r>
      <w:r w:rsidR="004A7EB8" w:rsidRPr="00627EEE">
        <w:rPr>
          <w:rFonts w:asciiTheme="majorBidi" w:hAnsiTheme="majorBidi" w:cstheme="majorBidi"/>
          <w:sz w:val="24"/>
          <w:szCs w:val="24"/>
        </w:rPr>
        <w:t xml:space="preserve"> (</w:t>
      </w:r>
      <w:r>
        <w:rPr>
          <w:rFonts w:asciiTheme="majorBidi" w:hAnsiTheme="majorBidi" w:cstheme="majorBidi"/>
          <w:sz w:val="24"/>
          <w:szCs w:val="24"/>
        </w:rPr>
        <w:t>56) that is 93%</w:t>
      </w:r>
      <w:r w:rsidR="00E5455B">
        <w:rPr>
          <w:rFonts w:asciiTheme="majorBidi" w:hAnsiTheme="majorBidi" w:cstheme="majorBidi"/>
          <w:sz w:val="24"/>
          <w:szCs w:val="24"/>
        </w:rPr>
        <w:t xml:space="preserve"> of the respondents </w:t>
      </w:r>
      <w:r w:rsidR="00FD1C72">
        <w:rPr>
          <w:rFonts w:asciiTheme="majorBidi" w:hAnsiTheme="majorBidi" w:cstheme="majorBidi"/>
          <w:sz w:val="24"/>
          <w:szCs w:val="24"/>
        </w:rPr>
        <w:t xml:space="preserve">reported that they </w:t>
      </w:r>
      <w:r w:rsidR="00E5455B">
        <w:rPr>
          <w:rFonts w:asciiTheme="majorBidi" w:hAnsiTheme="majorBidi" w:cstheme="majorBidi"/>
          <w:sz w:val="24"/>
          <w:szCs w:val="24"/>
        </w:rPr>
        <w:t>use these devices</w:t>
      </w:r>
      <w:r w:rsidR="004A7EB8" w:rsidRPr="00627EEE">
        <w:rPr>
          <w:rFonts w:asciiTheme="majorBidi" w:hAnsiTheme="majorBidi" w:cstheme="majorBidi"/>
          <w:sz w:val="24"/>
          <w:szCs w:val="24"/>
        </w:rPr>
        <w:t>.  On the other hand, Proxima has</w:t>
      </w:r>
      <w:r w:rsidR="00E5455B">
        <w:rPr>
          <w:rFonts w:asciiTheme="majorBidi" w:hAnsiTheme="majorBidi" w:cstheme="majorBidi"/>
          <w:sz w:val="24"/>
          <w:szCs w:val="24"/>
        </w:rPr>
        <w:t xml:space="preserve"> the lowest use that is only 16.12% of the respondents use this system.</w:t>
      </w:r>
      <w:r w:rsidR="004A7EB8" w:rsidRPr="00627EEE">
        <w:rPr>
          <w:rFonts w:asciiTheme="majorBidi" w:hAnsiTheme="majorBidi" w:cstheme="majorBidi"/>
          <w:sz w:val="24"/>
          <w:szCs w:val="24"/>
        </w:rPr>
        <w:t xml:space="preserve"> </w:t>
      </w:r>
    </w:p>
    <w:p w14:paraId="6094279D" w14:textId="77777777" w:rsidR="00E5455B" w:rsidRPr="00627EEE" w:rsidRDefault="00E5455B" w:rsidP="00E5455B">
      <w:pPr>
        <w:autoSpaceDE w:val="0"/>
        <w:autoSpaceDN w:val="0"/>
        <w:adjustRightInd w:val="0"/>
        <w:spacing w:after="0" w:line="240" w:lineRule="auto"/>
        <w:ind w:firstLine="360"/>
        <w:jc w:val="both"/>
        <w:rPr>
          <w:rFonts w:asciiTheme="majorBidi" w:hAnsiTheme="majorBidi" w:cstheme="majorBidi"/>
          <w:sz w:val="24"/>
          <w:szCs w:val="24"/>
        </w:rPr>
      </w:pPr>
    </w:p>
    <w:p w14:paraId="7022D94A" w14:textId="016716DC" w:rsidR="004A7EB8" w:rsidRPr="00E5455B" w:rsidRDefault="004A7EB8" w:rsidP="00BA1CA8">
      <w:pPr>
        <w:pStyle w:val="ListParagraph"/>
        <w:autoSpaceDE w:val="0"/>
        <w:autoSpaceDN w:val="0"/>
        <w:adjustRightInd w:val="0"/>
        <w:spacing w:after="0" w:line="480" w:lineRule="auto"/>
        <w:ind w:left="360"/>
        <w:jc w:val="center"/>
        <w:rPr>
          <w:rFonts w:asciiTheme="majorBidi" w:hAnsiTheme="majorBidi" w:cstheme="majorBidi"/>
          <w:b/>
          <w:sz w:val="24"/>
          <w:szCs w:val="24"/>
        </w:rPr>
      </w:pPr>
      <w:r w:rsidRPr="00E5455B">
        <w:rPr>
          <w:rFonts w:asciiTheme="majorBidi" w:hAnsiTheme="majorBidi" w:cstheme="majorBidi"/>
          <w:b/>
          <w:sz w:val="24"/>
          <w:szCs w:val="24"/>
        </w:rPr>
        <w:t>Table 2.</w:t>
      </w:r>
      <w:r w:rsidR="001D1232" w:rsidRPr="00E5455B">
        <w:rPr>
          <w:rFonts w:asciiTheme="majorBidi" w:hAnsiTheme="majorBidi" w:cstheme="majorBidi"/>
          <w:b/>
          <w:sz w:val="24"/>
          <w:szCs w:val="24"/>
        </w:rPr>
        <w:t>5</w:t>
      </w:r>
      <w:r w:rsidR="00E5455B" w:rsidRPr="00E5455B">
        <w:rPr>
          <w:rFonts w:asciiTheme="majorBidi" w:hAnsiTheme="majorBidi" w:cstheme="majorBidi"/>
          <w:b/>
          <w:sz w:val="24"/>
          <w:szCs w:val="24"/>
        </w:rPr>
        <w:t xml:space="preserve"> Communication Tools used in the UAE</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5"/>
        <w:gridCol w:w="3652"/>
        <w:gridCol w:w="1876"/>
        <w:gridCol w:w="2172"/>
      </w:tblGrid>
      <w:tr w:rsidR="004A7EB8" w:rsidRPr="00627EEE" w14:paraId="57A3F99E" w14:textId="77777777" w:rsidTr="009D7193">
        <w:trPr>
          <w:trHeight w:val="144"/>
          <w:jc w:val="center"/>
        </w:trPr>
        <w:tc>
          <w:tcPr>
            <w:tcW w:w="484" w:type="pct"/>
            <w:shd w:val="clear" w:color="auto" w:fill="D9D9D9" w:themeFill="background1" w:themeFillShade="D9"/>
            <w:vAlign w:val="center"/>
          </w:tcPr>
          <w:p w14:paraId="03F6D217" w14:textId="77777777" w:rsidR="004A7EB8" w:rsidRPr="00627EEE" w:rsidRDefault="004A7EB8" w:rsidP="005A5EFA">
            <w:pPr>
              <w:autoSpaceDE w:val="0"/>
              <w:autoSpaceDN w:val="0"/>
              <w:adjustRightInd w:val="0"/>
              <w:spacing w:before="60" w:after="60" w:line="240" w:lineRule="auto"/>
              <w:ind w:right="-108"/>
              <w:jc w:val="center"/>
              <w:rPr>
                <w:rFonts w:asciiTheme="majorBidi" w:hAnsiTheme="majorBidi" w:cstheme="majorBidi"/>
                <w:b/>
                <w:bCs/>
                <w:sz w:val="24"/>
                <w:szCs w:val="24"/>
              </w:rPr>
            </w:pPr>
            <w:r w:rsidRPr="00627EEE">
              <w:rPr>
                <w:rFonts w:asciiTheme="majorBidi" w:hAnsiTheme="majorBidi" w:cstheme="majorBidi"/>
                <w:b/>
                <w:bCs/>
                <w:sz w:val="24"/>
                <w:szCs w:val="24"/>
              </w:rPr>
              <w:t>No.</w:t>
            </w:r>
          </w:p>
        </w:tc>
        <w:tc>
          <w:tcPr>
            <w:tcW w:w="2142" w:type="pct"/>
            <w:shd w:val="clear" w:color="auto" w:fill="D9D9D9" w:themeFill="background1" w:themeFillShade="D9"/>
          </w:tcPr>
          <w:p w14:paraId="2EE6668B" w14:textId="77777777" w:rsidR="004A7EB8" w:rsidRPr="00627EEE" w:rsidRDefault="004A7EB8" w:rsidP="005A5EFA">
            <w:pPr>
              <w:autoSpaceDE w:val="0"/>
              <w:autoSpaceDN w:val="0"/>
              <w:adjustRightInd w:val="0"/>
              <w:spacing w:before="60" w:after="60" w:line="240" w:lineRule="auto"/>
              <w:ind w:firstLine="289"/>
              <w:rPr>
                <w:rFonts w:asciiTheme="majorBidi" w:hAnsiTheme="majorBidi" w:cstheme="majorBidi"/>
                <w:b/>
                <w:bCs/>
                <w:sz w:val="24"/>
                <w:szCs w:val="24"/>
              </w:rPr>
            </w:pPr>
            <w:r w:rsidRPr="00627EEE">
              <w:rPr>
                <w:rFonts w:asciiTheme="majorBidi" w:hAnsiTheme="majorBidi" w:cstheme="majorBidi"/>
                <w:b/>
                <w:bCs/>
                <w:sz w:val="24"/>
                <w:szCs w:val="24"/>
              </w:rPr>
              <w:t>Electronic Communication</w:t>
            </w:r>
          </w:p>
        </w:tc>
        <w:tc>
          <w:tcPr>
            <w:tcW w:w="1100" w:type="pct"/>
            <w:shd w:val="clear" w:color="auto" w:fill="D9D9D9" w:themeFill="background1" w:themeFillShade="D9"/>
          </w:tcPr>
          <w:p w14:paraId="57F8A016" w14:textId="77777777" w:rsidR="004A7EB8" w:rsidRPr="00627EEE" w:rsidRDefault="004A7EB8" w:rsidP="005A5EFA">
            <w:pPr>
              <w:autoSpaceDE w:val="0"/>
              <w:autoSpaceDN w:val="0"/>
              <w:adjustRightInd w:val="0"/>
              <w:spacing w:before="60" w:after="60" w:line="240" w:lineRule="auto"/>
              <w:ind w:firstLine="289"/>
              <w:jc w:val="both"/>
              <w:rPr>
                <w:rFonts w:asciiTheme="majorBidi" w:hAnsiTheme="majorBidi" w:cstheme="majorBidi"/>
                <w:b/>
                <w:bCs/>
                <w:sz w:val="24"/>
                <w:szCs w:val="24"/>
              </w:rPr>
            </w:pPr>
            <w:r w:rsidRPr="00627EEE">
              <w:rPr>
                <w:rFonts w:asciiTheme="majorBidi" w:hAnsiTheme="majorBidi" w:cstheme="majorBidi"/>
                <w:b/>
                <w:bCs/>
                <w:sz w:val="24"/>
                <w:szCs w:val="24"/>
              </w:rPr>
              <w:t>Respondents</w:t>
            </w:r>
          </w:p>
        </w:tc>
        <w:tc>
          <w:tcPr>
            <w:tcW w:w="1274" w:type="pct"/>
            <w:shd w:val="clear" w:color="auto" w:fill="D9D9D9" w:themeFill="background1" w:themeFillShade="D9"/>
            <w:vAlign w:val="center"/>
          </w:tcPr>
          <w:p w14:paraId="782251AB" w14:textId="77777777" w:rsidR="004A7EB8" w:rsidRPr="00627EEE" w:rsidRDefault="004A7EB8" w:rsidP="005A5EFA">
            <w:pPr>
              <w:autoSpaceDE w:val="0"/>
              <w:autoSpaceDN w:val="0"/>
              <w:adjustRightInd w:val="0"/>
              <w:spacing w:before="60" w:after="60" w:line="240" w:lineRule="auto"/>
              <w:ind w:firstLine="289"/>
              <w:jc w:val="both"/>
              <w:rPr>
                <w:rFonts w:asciiTheme="majorBidi" w:hAnsiTheme="majorBidi" w:cstheme="majorBidi"/>
                <w:b/>
                <w:bCs/>
                <w:sz w:val="24"/>
                <w:szCs w:val="24"/>
              </w:rPr>
            </w:pPr>
            <w:r w:rsidRPr="00627EEE">
              <w:rPr>
                <w:rFonts w:asciiTheme="majorBidi" w:hAnsiTheme="majorBidi" w:cstheme="majorBidi"/>
                <w:b/>
                <w:bCs/>
                <w:sz w:val="24"/>
                <w:szCs w:val="24"/>
              </w:rPr>
              <w:t>Percentage</w:t>
            </w:r>
          </w:p>
        </w:tc>
      </w:tr>
      <w:tr w:rsidR="004A7EB8" w:rsidRPr="00627EEE" w14:paraId="3A608274" w14:textId="77777777" w:rsidTr="00E5455B">
        <w:trPr>
          <w:trHeight w:val="144"/>
          <w:jc w:val="center"/>
        </w:trPr>
        <w:tc>
          <w:tcPr>
            <w:tcW w:w="484" w:type="pct"/>
            <w:vAlign w:val="center"/>
          </w:tcPr>
          <w:p w14:paraId="48ABFCD6" w14:textId="77777777" w:rsidR="004A7EB8" w:rsidRPr="00627EEE" w:rsidRDefault="004A7EB8" w:rsidP="005A5EFA">
            <w:pPr>
              <w:autoSpaceDE w:val="0"/>
              <w:autoSpaceDN w:val="0"/>
              <w:adjustRightInd w:val="0"/>
              <w:spacing w:before="60" w:after="60" w:line="240" w:lineRule="auto"/>
              <w:jc w:val="center"/>
              <w:rPr>
                <w:rFonts w:asciiTheme="majorBidi" w:hAnsiTheme="majorBidi" w:cstheme="majorBidi"/>
                <w:sz w:val="24"/>
                <w:szCs w:val="24"/>
              </w:rPr>
            </w:pPr>
            <w:r w:rsidRPr="00627EEE">
              <w:rPr>
                <w:rFonts w:asciiTheme="majorBidi" w:hAnsiTheme="majorBidi" w:cstheme="majorBidi"/>
                <w:sz w:val="24"/>
                <w:szCs w:val="24"/>
              </w:rPr>
              <w:t>1</w:t>
            </w:r>
          </w:p>
        </w:tc>
        <w:tc>
          <w:tcPr>
            <w:tcW w:w="2142" w:type="pct"/>
          </w:tcPr>
          <w:p w14:paraId="090F80CD" w14:textId="77777777" w:rsidR="004A7EB8" w:rsidRPr="00627EEE" w:rsidRDefault="004A7EB8" w:rsidP="005A5EFA">
            <w:pPr>
              <w:autoSpaceDE w:val="0"/>
              <w:autoSpaceDN w:val="0"/>
              <w:adjustRightInd w:val="0"/>
              <w:spacing w:before="60" w:after="60" w:line="240" w:lineRule="auto"/>
              <w:rPr>
                <w:rFonts w:asciiTheme="majorBidi" w:hAnsiTheme="majorBidi" w:cstheme="majorBidi"/>
                <w:sz w:val="24"/>
                <w:szCs w:val="24"/>
              </w:rPr>
            </w:pPr>
            <w:r w:rsidRPr="00627EEE">
              <w:rPr>
                <w:rFonts w:asciiTheme="majorBidi" w:hAnsiTheme="majorBidi" w:cstheme="majorBidi"/>
                <w:sz w:val="24"/>
                <w:szCs w:val="24"/>
              </w:rPr>
              <w:t>Cellphone and mobile phone</w:t>
            </w:r>
          </w:p>
        </w:tc>
        <w:tc>
          <w:tcPr>
            <w:tcW w:w="1100" w:type="pct"/>
            <w:vAlign w:val="center"/>
          </w:tcPr>
          <w:p w14:paraId="32CCF0E5" w14:textId="77777777" w:rsidR="004A7EB8" w:rsidRPr="00627EEE" w:rsidRDefault="004A7EB8" w:rsidP="005A5EFA">
            <w:pPr>
              <w:autoSpaceDE w:val="0"/>
              <w:autoSpaceDN w:val="0"/>
              <w:adjustRightInd w:val="0"/>
              <w:spacing w:before="60" w:after="60" w:line="240" w:lineRule="auto"/>
              <w:jc w:val="center"/>
              <w:rPr>
                <w:rFonts w:asciiTheme="majorBidi" w:hAnsiTheme="majorBidi" w:cstheme="majorBidi"/>
                <w:sz w:val="24"/>
                <w:szCs w:val="24"/>
              </w:rPr>
            </w:pPr>
            <w:r w:rsidRPr="00627EEE">
              <w:rPr>
                <w:rFonts w:asciiTheme="majorBidi" w:hAnsiTheme="majorBidi" w:cstheme="majorBidi"/>
                <w:sz w:val="24"/>
                <w:szCs w:val="24"/>
              </w:rPr>
              <w:t>56</w:t>
            </w:r>
          </w:p>
        </w:tc>
        <w:tc>
          <w:tcPr>
            <w:tcW w:w="1274" w:type="pct"/>
            <w:vAlign w:val="center"/>
          </w:tcPr>
          <w:p w14:paraId="7B425269" w14:textId="77777777" w:rsidR="004A7EB8" w:rsidRPr="00627EEE" w:rsidRDefault="004A7EB8" w:rsidP="005A5EFA">
            <w:pPr>
              <w:autoSpaceDE w:val="0"/>
              <w:autoSpaceDN w:val="0"/>
              <w:adjustRightInd w:val="0"/>
              <w:spacing w:before="60" w:after="60" w:line="240" w:lineRule="auto"/>
              <w:jc w:val="center"/>
              <w:rPr>
                <w:rFonts w:asciiTheme="majorBidi" w:hAnsiTheme="majorBidi" w:cstheme="majorBidi"/>
                <w:sz w:val="24"/>
                <w:szCs w:val="24"/>
              </w:rPr>
            </w:pPr>
            <w:r w:rsidRPr="00627EEE">
              <w:rPr>
                <w:rFonts w:asciiTheme="majorBidi" w:hAnsiTheme="majorBidi" w:cstheme="majorBidi"/>
                <w:sz w:val="24"/>
                <w:szCs w:val="24"/>
              </w:rPr>
              <w:t>93.00%</w:t>
            </w:r>
          </w:p>
        </w:tc>
      </w:tr>
      <w:tr w:rsidR="004A7EB8" w:rsidRPr="00627EEE" w14:paraId="06BB08A1" w14:textId="77777777" w:rsidTr="00E5455B">
        <w:trPr>
          <w:trHeight w:val="144"/>
          <w:jc w:val="center"/>
        </w:trPr>
        <w:tc>
          <w:tcPr>
            <w:tcW w:w="484" w:type="pct"/>
            <w:vAlign w:val="center"/>
          </w:tcPr>
          <w:p w14:paraId="23795CCE" w14:textId="77777777" w:rsidR="004A7EB8" w:rsidRPr="00627EEE" w:rsidRDefault="004A7EB8" w:rsidP="005A5EFA">
            <w:pPr>
              <w:autoSpaceDE w:val="0"/>
              <w:autoSpaceDN w:val="0"/>
              <w:adjustRightInd w:val="0"/>
              <w:spacing w:before="60" w:after="60" w:line="240" w:lineRule="auto"/>
              <w:jc w:val="center"/>
              <w:rPr>
                <w:rFonts w:asciiTheme="majorBidi" w:hAnsiTheme="majorBidi" w:cstheme="majorBidi"/>
                <w:sz w:val="24"/>
                <w:szCs w:val="24"/>
              </w:rPr>
            </w:pPr>
            <w:r w:rsidRPr="00627EEE">
              <w:rPr>
                <w:rFonts w:asciiTheme="majorBidi" w:hAnsiTheme="majorBidi" w:cstheme="majorBidi"/>
                <w:sz w:val="24"/>
                <w:szCs w:val="24"/>
              </w:rPr>
              <w:t>2</w:t>
            </w:r>
          </w:p>
        </w:tc>
        <w:tc>
          <w:tcPr>
            <w:tcW w:w="2142" w:type="pct"/>
          </w:tcPr>
          <w:p w14:paraId="01EA1B50" w14:textId="77777777" w:rsidR="004A7EB8" w:rsidRPr="00627EEE" w:rsidRDefault="004A7EB8" w:rsidP="005A5EFA">
            <w:pPr>
              <w:autoSpaceDE w:val="0"/>
              <w:autoSpaceDN w:val="0"/>
              <w:adjustRightInd w:val="0"/>
              <w:spacing w:before="60" w:after="60" w:line="240" w:lineRule="auto"/>
              <w:rPr>
                <w:rFonts w:asciiTheme="majorBidi" w:hAnsiTheme="majorBidi" w:cstheme="majorBidi"/>
                <w:sz w:val="24"/>
                <w:szCs w:val="24"/>
              </w:rPr>
            </w:pPr>
            <w:r w:rsidRPr="00627EEE">
              <w:rPr>
                <w:rFonts w:asciiTheme="majorBidi" w:hAnsiTheme="majorBidi" w:cstheme="majorBidi"/>
                <w:sz w:val="24"/>
                <w:szCs w:val="24"/>
              </w:rPr>
              <w:t>Chatroom</w:t>
            </w:r>
          </w:p>
        </w:tc>
        <w:tc>
          <w:tcPr>
            <w:tcW w:w="1100" w:type="pct"/>
            <w:vAlign w:val="center"/>
          </w:tcPr>
          <w:p w14:paraId="0D2682B0" w14:textId="77777777" w:rsidR="004A7EB8" w:rsidRPr="00627EEE" w:rsidRDefault="004A7EB8" w:rsidP="005A5EFA">
            <w:pPr>
              <w:autoSpaceDE w:val="0"/>
              <w:autoSpaceDN w:val="0"/>
              <w:adjustRightInd w:val="0"/>
              <w:spacing w:before="60" w:after="60" w:line="240" w:lineRule="auto"/>
              <w:jc w:val="center"/>
              <w:rPr>
                <w:rFonts w:asciiTheme="majorBidi" w:hAnsiTheme="majorBidi" w:cstheme="majorBidi"/>
                <w:sz w:val="24"/>
                <w:szCs w:val="24"/>
              </w:rPr>
            </w:pPr>
            <w:r w:rsidRPr="00627EEE">
              <w:rPr>
                <w:rFonts w:asciiTheme="majorBidi" w:hAnsiTheme="majorBidi" w:cstheme="majorBidi"/>
                <w:sz w:val="24"/>
                <w:szCs w:val="24"/>
              </w:rPr>
              <w:t>19</w:t>
            </w:r>
          </w:p>
        </w:tc>
        <w:tc>
          <w:tcPr>
            <w:tcW w:w="1274" w:type="pct"/>
            <w:vAlign w:val="center"/>
          </w:tcPr>
          <w:p w14:paraId="19705D61" w14:textId="77777777" w:rsidR="004A7EB8" w:rsidRPr="00627EEE" w:rsidRDefault="004A7EB8" w:rsidP="005A5EFA">
            <w:pPr>
              <w:autoSpaceDE w:val="0"/>
              <w:autoSpaceDN w:val="0"/>
              <w:adjustRightInd w:val="0"/>
              <w:spacing w:before="60" w:after="60" w:line="240" w:lineRule="auto"/>
              <w:jc w:val="center"/>
              <w:rPr>
                <w:rFonts w:asciiTheme="majorBidi" w:hAnsiTheme="majorBidi" w:cstheme="majorBidi"/>
                <w:sz w:val="24"/>
                <w:szCs w:val="24"/>
              </w:rPr>
            </w:pPr>
            <w:r w:rsidRPr="00627EEE">
              <w:rPr>
                <w:rFonts w:asciiTheme="majorBidi" w:hAnsiTheme="majorBidi" w:cstheme="majorBidi"/>
                <w:sz w:val="24"/>
                <w:szCs w:val="24"/>
              </w:rPr>
              <w:t>31.67%</w:t>
            </w:r>
          </w:p>
        </w:tc>
      </w:tr>
      <w:tr w:rsidR="004A7EB8" w:rsidRPr="00627EEE" w14:paraId="40935C47" w14:textId="77777777" w:rsidTr="00E5455B">
        <w:trPr>
          <w:trHeight w:val="144"/>
          <w:jc w:val="center"/>
        </w:trPr>
        <w:tc>
          <w:tcPr>
            <w:tcW w:w="484" w:type="pct"/>
            <w:vAlign w:val="center"/>
          </w:tcPr>
          <w:p w14:paraId="5046CE22" w14:textId="77777777" w:rsidR="004A7EB8" w:rsidRPr="00627EEE" w:rsidRDefault="004A7EB8" w:rsidP="005A5EFA">
            <w:pPr>
              <w:autoSpaceDE w:val="0"/>
              <w:autoSpaceDN w:val="0"/>
              <w:adjustRightInd w:val="0"/>
              <w:spacing w:before="60" w:after="60" w:line="240" w:lineRule="auto"/>
              <w:jc w:val="center"/>
              <w:rPr>
                <w:rFonts w:asciiTheme="majorBidi" w:hAnsiTheme="majorBidi" w:cstheme="majorBidi"/>
                <w:sz w:val="24"/>
                <w:szCs w:val="24"/>
              </w:rPr>
            </w:pPr>
            <w:r w:rsidRPr="00627EEE">
              <w:rPr>
                <w:rFonts w:asciiTheme="majorBidi" w:hAnsiTheme="majorBidi" w:cstheme="majorBidi"/>
                <w:sz w:val="24"/>
                <w:szCs w:val="24"/>
              </w:rPr>
              <w:t>3</w:t>
            </w:r>
          </w:p>
        </w:tc>
        <w:tc>
          <w:tcPr>
            <w:tcW w:w="2142" w:type="pct"/>
          </w:tcPr>
          <w:p w14:paraId="475ED50A" w14:textId="77777777" w:rsidR="004A7EB8" w:rsidRPr="00627EEE" w:rsidRDefault="004A7EB8" w:rsidP="005A5EFA">
            <w:pPr>
              <w:autoSpaceDE w:val="0"/>
              <w:autoSpaceDN w:val="0"/>
              <w:adjustRightInd w:val="0"/>
              <w:spacing w:before="60" w:after="60" w:line="240" w:lineRule="auto"/>
              <w:rPr>
                <w:rFonts w:asciiTheme="majorBidi" w:hAnsiTheme="majorBidi" w:cstheme="majorBidi"/>
                <w:sz w:val="24"/>
                <w:szCs w:val="24"/>
              </w:rPr>
            </w:pPr>
            <w:r w:rsidRPr="00627EEE">
              <w:rPr>
                <w:rFonts w:asciiTheme="majorBidi" w:hAnsiTheme="majorBidi" w:cstheme="majorBidi"/>
                <w:sz w:val="24"/>
                <w:szCs w:val="24"/>
              </w:rPr>
              <w:t>Radio</w:t>
            </w:r>
          </w:p>
        </w:tc>
        <w:tc>
          <w:tcPr>
            <w:tcW w:w="1100" w:type="pct"/>
            <w:vAlign w:val="center"/>
          </w:tcPr>
          <w:p w14:paraId="1C1FCB55" w14:textId="77777777" w:rsidR="004A7EB8" w:rsidRPr="00627EEE" w:rsidRDefault="004A7EB8" w:rsidP="005A5EFA">
            <w:pPr>
              <w:autoSpaceDE w:val="0"/>
              <w:autoSpaceDN w:val="0"/>
              <w:adjustRightInd w:val="0"/>
              <w:spacing w:before="60" w:after="60" w:line="240" w:lineRule="auto"/>
              <w:jc w:val="center"/>
              <w:rPr>
                <w:rFonts w:asciiTheme="majorBidi" w:hAnsiTheme="majorBidi" w:cstheme="majorBidi"/>
                <w:sz w:val="24"/>
                <w:szCs w:val="24"/>
              </w:rPr>
            </w:pPr>
            <w:r w:rsidRPr="00627EEE">
              <w:rPr>
                <w:rFonts w:asciiTheme="majorBidi" w:hAnsiTheme="majorBidi" w:cstheme="majorBidi"/>
                <w:sz w:val="24"/>
                <w:szCs w:val="24"/>
              </w:rPr>
              <w:t>29</w:t>
            </w:r>
          </w:p>
        </w:tc>
        <w:tc>
          <w:tcPr>
            <w:tcW w:w="1274" w:type="pct"/>
            <w:vAlign w:val="center"/>
          </w:tcPr>
          <w:p w14:paraId="0AC84889" w14:textId="77777777" w:rsidR="004A7EB8" w:rsidRPr="00627EEE" w:rsidRDefault="004A7EB8" w:rsidP="005A5EFA">
            <w:pPr>
              <w:autoSpaceDE w:val="0"/>
              <w:autoSpaceDN w:val="0"/>
              <w:adjustRightInd w:val="0"/>
              <w:spacing w:before="60" w:after="60" w:line="240" w:lineRule="auto"/>
              <w:jc w:val="center"/>
              <w:rPr>
                <w:rFonts w:asciiTheme="majorBidi" w:hAnsiTheme="majorBidi" w:cstheme="majorBidi"/>
                <w:sz w:val="24"/>
                <w:szCs w:val="24"/>
              </w:rPr>
            </w:pPr>
            <w:r w:rsidRPr="00627EEE">
              <w:rPr>
                <w:rFonts w:asciiTheme="majorBidi" w:hAnsiTheme="majorBidi" w:cstheme="majorBidi"/>
                <w:sz w:val="24"/>
                <w:szCs w:val="24"/>
              </w:rPr>
              <w:t>84.33%</w:t>
            </w:r>
          </w:p>
        </w:tc>
      </w:tr>
      <w:tr w:rsidR="004A7EB8" w:rsidRPr="00627EEE" w14:paraId="095CCC09" w14:textId="77777777" w:rsidTr="00E5455B">
        <w:trPr>
          <w:trHeight w:val="144"/>
          <w:jc w:val="center"/>
        </w:trPr>
        <w:tc>
          <w:tcPr>
            <w:tcW w:w="484" w:type="pct"/>
            <w:vAlign w:val="center"/>
          </w:tcPr>
          <w:p w14:paraId="7047E595" w14:textId="77777777" w:rsidR="004A7EB8" w:rsidRPr="00627EEE" w:rsidRDefault="004A7EB8" w:rsidP="005A5EFA">
            <w:pPr>
              <w:autoSpaceDE w:val="0"/>
              <w:autoSpaceDN w:val="0"/>
              <w:adjustRightInd w:val="0"/>
              <w:spacing w:before="60" w:after="60" w:line="240" w:lineRule="auto"/>
              <w:jc w:val="center"/>
              <w:rPr>
                <w:rFonts w:asciiTheme="majorBidi" w:hAnsiTheme="majorBidi" w:cstheme="majorBidi"/>
                <w:sz w:val="24"/>
                <w:szCs w:val="24"/>
              </w:rPr>
            </w:pPr>
            <w:r w:rsidRPr="00627EEE">
              <w:rPr>
                <w:rFonts w:asciiTheme="majorBidi" w:hAnsiTheme="majorBidi" w:cstheme="majorBidi"/>
                <w:sz w:val="24"/>
                <w:szCs w:val="24"/>
              </w:rPr>
              <w:t>4</w:t>
            </w:r>
          </w:p>
        </w:tc>
        <w:tc>
          <w:tcPr>
            <w:tcW w:w="2142" w:type="pct"/>
          </w:tcPr>
          <w:p w14:paraId="113F8483" w14:textId="77777777" w:rsidR="004A7EB8" w:rsidRPr="00627EEE" w:rsidRDefault="004A7EB8" w:rsidP="005A5EFA">
            <w:pPr>
              <w:autoSpaceDE w:val="0"/>
              <w:autoSpaceDN w:val="0"/>
              <w:adjustRightInd w:val="0"/>
              <w:spacing w:before="60" w:after="60" w:line="240" w:lineRule="auto"/>
              <w:rPr>
                <w:rFonts w:asciiTheme="majorBidi" w:hAnsiTheme="majorBidi" w:cstheme="majorBidi"/>
                <w:sz w:val="24"/>
                <w:szCs w:val="24"/>
              </w:rPr>
            </w:pPr>
            <w:r w:rsidRPr="00627EEE">
              <w:rPr>
                <w:rFonts w:asciiTheme="majorBidi" w:hAnsiTheme="majorBidi" w:cstheme="majorBidi"/>
                <w:sz w:val="24"/>
                <w:szCs w:val="24"/>
              </w:rPr>
              <w:t xml:space="preserve">Television  </w:t>
            </w:r>
          </w:p>
        </w:tc>
        <w:tc>
          <w:tcPr>
            <w:tcW w:w="1100" w:type="pct"/>
            <w:vAlign w:val="center"/>
          </w:tcPr>
          <w:p w14:paraId="4CCB40F9" w14:textId="77777777" w:rsidR="004A7EB8" w:rsidRPr="00627EEE" w:rsidRDefault="004A7EB8" w:rsidP="005A5EFA">
            <w:pPr>
              <w:autoSpaceDE w:val="0"/>
              <w:autoSpaceDN w:val="0"/>
              <w:adjustRightInd w:val="0"/>
              <w:spacing w:before="60" w:after="60" w:line="240" w:lineRule="auto"/>
              <w:jc w:val="center"/>
              <w:rPr>
                <w:rFonts w:asciiTheme="majorBidi" w:hAnsiTheme="majorBidi" w:cstheme="majorBidi"/>
                <w:sz w:val="24"/>
                <w:szCs w:val="24"/>
              </w:rPr>
            </w:pPr>
            <w:r w:rsidRPr="00627EEE">
              <w:rPr>
                <w:rFonts w:asciiTheme="majorBidi" w:hAnsiTheme="majorBidi" w:cstheme="majorBidi"/>
                <w:sz w:val="24"/>
                <w:szCs w:val="24"/>
              </w:rPr>
              <w:t>49</w:t>
            </w:r>
          </w:p>
        </w:tc>
        <w:tc>
          <w:tcPr>
            <w:tcW w:w="1274" w:type="pct"/>
            <w:vAlign w:val="center"/>
          </w:tcPr>
          <w:p w14:paraId="2C8870D1" w14:textId="77777777" w:rsidR="004A7EB8" w:rsidRPr="00627EEE" w:rsidRDefault="004A7EB8" w:rsidP="005A5EFA">
            <w:pPr>
              <w:autoSpaceDE w:val="0"/>
              <w:autoSpaceDN w:val="0"/>
              <w:adjustRightInd w:val="0"/>
              <w:spacing w:before="60" w:after="60" w:line="240" w:lineRule="auto"/>
              <w:jc w:val="center"/>
              <w:rPr>
                <w:rFonts w:asciiTheme="majorBidi" w:hAnsiTheme="majorBidi" w:cstheme="majorBidi"/>
                <w:sz w:val="24"/>
                <w:szCs w:val="24"/>
              </w:rPr>
            </w:pPr>
            <w:r w:rsidRPr="00627EEE">
              <w:rPr>
                <w:rFonts w:asciiTheme="majorBidi" w:hAnsiTheme="majorBidi" w:cstheme="majorBidi"/>
                <w:sz w:val="24"/>
                <w:szCs w:val="24"/>
              </w:rPr>
              <w:t>81.67%</w:t>
            </w:r>
          </w:p>
        </w:tc>
      </w:tr>
      <w:tr w:rsidR="004A7EB8" w:rsidRPr="00627EEE" w14:paraId="790C771A" w14:textId="77777777" w:rsidTr="00E5455B">
        <w:trPr>
          <w:trHeight w:val="144"/>
          <w:jc w:val="center"/>
        </w:trPr>
        <w:tc>
          <w:tcPr>
            <w:tcW w:w="484" w:type="pct"/>
            <w:vAlign w:val="center"/>
          </w:tcPr>
          <w:p w14:paraId="480C1B09" w14:textId="77777777" w:rsidR="004A7EB8" w:rsidRPr="00627EEE" w:rsidRDefault="004A7EB8" w:rsidP="005A5EFA">
            <w:pPr>
              <w:autoSpaceDE w:val="0"/>
              <w:autoSpaceDN w:val="0"/>
              <w:adjustRightInd w:val="0"/>
              <w:spacing w:before="60" w:after="60" w:line="240" w:lineRule="auto"/>
              <w:jc w:val="center"/>
              <w:rPr>
                <w:rFonts w:asciiTheme="majorBidi" w:hAnsiTheme="majorBidi" w:cstheme="majorBidi"/>
                <w:sz w:val="24"/>
                <w:szCs w:val="24"/>
              </w:rPr>
            </w:pPr>
            <w:r w:rsidRPr="00627EEE">
              <w:rPr>
                <w:rFonts w:asciiTheme="majorBidi" w:hAnsiTheme="majorBidi" w:cstheme="majorBidi"/>
                <w:sz w:val="24"/>
                <w:szCs w:val="24"/>
              </w:rPr>
              <w:t>5</w:t>
            </w:r>
          </w:p>
        </w:tc>
        <w:tc>
          <w:tcPr>
            <w:tcW w:w="2142" w:type="pct"/>
          </w:tcPr>
          <w:p w14:paraId="1375F0BA" w14:textId="77777777" w:rsidR="004A7EB8" w:rsidRPr="00627EEE" w:rsidRDefault="004A7EB8" w:rsidP="005A5EFA">
            <w:pPr>
              <w:autoSpaceDE w:val="0"/>
              <w:autoSpaceDN w:val="0"/>
              <w:adjustRightInd w:val="0"/>
              <w:spacing w:before="60" w:after="60" w:line="240" w:lineRule="auto"/>
              <w:rPr>
                <w:rFonts w:asciiTheme="majorBidi" w:hAnsiTheme="majorBidi" w:cstheme="majorBidi"/>
                <w:sz w:val="24"/>
                <w:szCs w:val="24"/>
              </w:rPr>
            </w:pPr>
            <w:r w:rsidRPr="00627EEE">
              <w:rPr>
                <w:rFonts w:asciiTheme="majorBidi" w:hAnsiTheme="majorBidi" w:cstheme="majorBidi"/>
                <w:sz w:val="24"/>
                <w:szCs w:val="24"/>
              </w:rPr>
              <w:t xml:space="preserve">VCR  </w:t>
            </w:r>
          </w:p>
        </w:tc>
        <w:tc>
          <w:tcPr>
            <w:tcW w:w="1100" w:type="pct"/>
            <w:vAlign w:val="center"/>
          </w:tcPr>
          <w:p w14:paraId="2EA0DBD9" w14:textId="77777777" w:rsidR="004A7EB8" w:rsidRPr="00627EEE" w:rsidRDefault="004A7EB8" w:rsidP="005A5EFA">
            <w:pPr>
              <w:autoSpaceDE w:val="0"/>
              <w:autoSpaceDN w:val="0"/>
              <w:adjustRightInd w:val="0"/>
              <w:spacing w:before="60" w:after="60" w:line="240" w:lineRule="auto"/>
              <w:jc w:val="center"/>
              <w:rPr>
                <w:rFonts w:asciiTheme="majorBidi" w:hAnsiTheme="majorBidi" w:cstheme="majorBidi"/>
                <w:sz w:val="24"/>
                <w:szCs w:val="24"/>
              </w:rPr>
            </w:pPr>
            <w:r w:rsidRPr="00627EEE">
              <w:rPr>
                <w:rFonts w:asciiTheme="majorBidi" w:hAnsiTheme="majorBidi" w:cstheme="majorBidi"/>
                <w:sz w:val="24"/>
                <w:szCs w:val="24"/>
              </w:rPr>
              <w:t>6</w:t>
            </w:r>
          </w:p>
        </w:tc>
        <w:tc>
          <w:tcPr>
            <w:tcW w:w="1274" w:type="pct"/>
            <w:vAlign w:val="center"/>
          </w:tcPr>
          <w:p w14:paraId="6C1EEA39" w14:textId="77777777" w:rsidR="004A7EB8" w:rsidRPr="00627EEE" w:rsidRDefault="004A7EB8" w:rsidP="005A5EFA">
            <w:pPr>
              <w:autoSpaceDE w:val="0"/>
              <w:autoSpaceDN w:val="0"/>
              <w:adjustRightInd w:val="0"/>
              <w:spacing w:before="60" w:after="60" w:line="240" w:lineRule="auto"/>
              <w:jc w:val="center"/>
              <w:rPr>
                <w:rFonts w:asciiTheme="majorBidi" w:hAnsiTheme="majorBidi" w:cstheme="majorBidi"/>
                <w:sz w:val="24"/>
                <w:szCs w:val="24"/>
              </w:rPr>
            </w:pPr>
            <w:r w:rsidRPr="00627EEE">
              <w:rPr>
                <w:rFonts w:asciiTheme="majorBidi" w:hAnsiTheme="majorBidi" w:cstheme="majorBidi"/>
                <w:sz w:val="24"/>
                <w:szCs w:val="24"/>
              </w:rPr>
              <w:t>19.35%</w:t>
            </w:r>
          </w:p>
        </w:tc>
      </w:tr>
      <w:tr w:rsidR="004A7EB8" w:rsidRPr="00627EEE" w14:paraId="3A2B10E7" w14:textId="77777777" w:rsidTr="00E5455B">
        <w:trPr>
          <w:trHeight w:val="144"/>
          <w:jc w:val="center"/>
        </w:trPr>
        <w:tc>
          <w:tcPr>
            <w:tcW w:w="484" w:type="pct"/>
            <w:vAlign w:val="center"/>
          </w:tcPr>
          <w:p w14:paraId="6E421DF3" w14:textId="77777777" w:rsidR="004A7EB8" w:rsidRPr="00627EEE" w:rsidRDefault="004A7EB8" w:rsidP="005A5EFA">
            <w:pPr>
              <w:autoSpaceDE w:val="0"/>
              <w:autoSpaceDN w:val="0"/>
              <w:adjustRightInd w:val="0"/>
              <w:spacing w:before="60" w:after="60" w:line="240" w:lineRule="auto"/>
              <w:jc w:val="center"/>
              <w:rPr>
                <w:rFonts w:asciiTheme="majorBidi" w:hAnsiTheme="majorBidi" w:cstheme="majorBidi"/>
                <w:sz w:val="24"/>
                <w:szCs w:val="24"/>
              </w:rPr>
            </w:pPr>
            <w:r w:rsidRPr="00627EEE">
              <w:rPr>
                <w:rFonts w:asciiTheme="majorBidi" w:hAnsiTheme="majorBidi" w:cstheme="majorBidi"/>
                <w:sz w:val="24"/>
                <w:szCs w:val="24"/>
              </w:rPr>
              <w:t>6</w:t>
            </w:r>
          </w:p>
        </w:tc>
        <w:tc>
          <w:tcPr>
            <w:tcW w:w="2142" w:type="pct"/>
          </w:tcPr>
          <w:p w14:paraId="7983D6B4" w14:textId="77777777" w:rsidR="004A7EB8" w:rsidRPr="00627EEE" w:rsidRDefault="004A7EB8" w:rsidP="005A5EFA">
            <w:pPr>
              <w:autoSpaceDE w:val="0"/>
              <w:autoSpaceDN w:val="0"/>
              <w:adjustRightInd w:val="0"/>
              <w:spacing w:before="60" w:after="60" w:line="240" w:lineRule="auto"/>
              <w:rPr>
                <w:rFonts w:asciiTheme="majorBidi" w:hAnsiTheme="majorBidi" w:cstheme="majorBidi"/>
                <w:sz w:val="24"/>
                <w:szCs w:val="24"/>
              </w:rPr>
            </w:pPr>
            <w:r w:rsidRPr="00627EEE">
              <w:rPr>
                <w:rFonts w:asciiTheme="majorBidi" w:hAnsiTheme="majorBidi" w:cstheme="majorBidi"/>
                <w:sz w:val="24"/>
                <w:szCs w:val="24"/>
              </w:rPr>
              <w:t xml:space="preserve">Satellite dish  </w:t>
            </w:r>
          </w:p>
        </w:tc>
        <w:tc>
          <w:tcPr>
            <w:tcW w:w="1100" w:type="pct"/>
            <w:vAlign w:val="center"/>
          </w:tcPr>
          <w:p w14:paraId="51D0B917" w14:textId="77777777" w:rsidR="004A7EB8" w:rsidRPr="00627EEE" w:rsidRDefault="004A7EB8" w:rsidP="005A5EFA">
            <w:pPr>
              <w:autoSpaceDE w:val="0"/>
              <w:autoSpaceDN w:val="0"/>
              <w:adjustRightInd w:val="0"/>
              <w:spacing w:before="60" w:after="60" w:line="240" w:lineRule="auto"/>
              <w:jc w:val="center"/>
              <w:rPr>
                <w:rFonts w:asciiTheme="majorBidi" w:hAnsiTheme="majorBidi" w:cstheme="majorBidi"/>
                <w:sz w:val="24"/>
                <w:szCs w:val="24"/>
              </w:rPr>
            </w:pPr>
            <w:r w:rsidRPr="00627EEE">
              <w:rPr>
                <w:rFonts w:asciiTheme="majorBidi" w:hAnsiTheme="majorBidi" w:cstheme="majorBidi"/>
                <w:sz w:val="24"/>
                <w:szCs w:val="24"/>
              </w:rPr>
              <w:t>13</w:t>
            </w:r>
          </w:p>
        </w:tc>
        <w:tc>
          <w:tcPr>
            <w:tcW w:w="1274" w:type="pct"/>
            <w:vAlign w:val="center"/>
          </w:tcPr>
          <w:p w14:paraId="4F599161" w14:textId="77777777" w:rsidR="004A7EB8" w:rsidRPr="00627EEE" w:rsidRDefault="004A7EB8" w:rsidP="005A5EFA">
            <w:pPr>
              <w:autoSpaceDE w:val="0"/>
              <w:autoSpaceDN w:val="0"/>
              <w:adjustRightInd w:val="0"/>
              <w:spacing w:before="60" w:after="60" w:line="240" w:lineRule="auto"/>
              <w:jc w:val="center"/>
              <w:rPr>
                <w:rFonts w:asciiTheme="majorBidi" w:hAnsiTheme="majorBidi" w:cstheme="majorBidi"/>
                <w:sz w:val="24"/>
                <w:szCs w:val="24"/>
              </w:rPr>
            </w:pPr>
            <w:r w:rsidRPr="00627EEE">
              <w:rPr>
                <w:rFonts w:asciiTheme="majorBidi" w:hAnsiTheme="majorBidi" w:cstheme="majorBidi"/>
                <w:sz w:val="24"/>
                <w:szCs w:val="24"/>
              </w:rPr>
              <w:t>21.67%</w:t>
            </w:r>
          </w:p>
        </w:tc>
      </w:tr>
      <w:tr w:rsidR="004A7EB8" w:rsidRPr="00627EEE" w14:paraId="7508476F" w14:textId="77777777" w:rsidTr="00E5455B">
        <w:trPr>
          <w:trHeight w:val="144"/>
          <w:jc w:val="center"/>
        </w:trPr>
        <w:tc>
          <w:tcPr>
            <w:tcW w:w="484" w:type="pct"/>
            <w:vAlign w:val="center"/>
          </w:tcPr>
          <w:p w14:paraId="21343F84" w14:textId="77777777" w:rsidR="004A7EB8" w:rsidRPr="00627EEE" w:rsidRDefault="004A7EB8" w:rsidP="005A5EFA">
            <w:pPr>
              <w:autoSpaceDE w:val="0"/>
              <w:autoSpaceDN w:val="0"/>
              <w:adjustRightInd w:val="0"/>
              <w:spacing w:before="60" w:after="60" w:line="240" w:lineRule="auto"/>
              <w:jc w:val="center"/>
              <w:rPr>
                <w:rFonts w:asciiTheme="majorBidi" w:hAnsiTheme="majorBidi" w:cstheme="majorBidi"/>
                <w:sz w:val="24"/>
                <w:szCs w:val="24"/>
              </w:rPr>
            </w:pPr>
            <w:r w:rsidRPr="00627EEE">
              <w:rPr>
                <w:rFonts w:asciiTheme="majorBidi" w:hAnsiTheme="majorBidi" w:cstheme="majorBidi"/>
                <w:sz w:val="24"/>
                <w:szCs w:val="24"/>
              </w:rPr>
              <w:t>7</w:t>
            </w:r>
          </w:p>
        </w:tc>
        <w:tc>
          <w:tcPr>
            <w:tcW w:w="2142" w:type="pct"/>
          </w:tcPr>
          <w:p w14:paraId="6C757D5F" w14:textId="77777777" w:rsidR="004A7EB8" w:rsidRPr="00627EEE" w:rsidRDefault="004A7EB8" w:rsidP="005A5EFA">
            <w:pPr>
              <w:autoSpaceDE w:val="0"/>
              <w:autoSpaceDN w:val="0"/>
              <w:adjustRightInd w:val="0"/>
              <w:spacing w:before="60" w:after="60" w:line="240" w:lineRule="auto"/>
              <w:rPr>
                <w:rFonts w:asciiTheme="majorBidi" w:hAnsiTheme="majorBidi" w:cstheme="majorBidi"/>
                <w:sz w:val="24"/>
                <w:szCs w:val="24"/>
              </w:rPr>
            </w:pPr>
            <w:r w:rsidRPr="00627EEE">
              <w:rPr>
                <w:rFonts w:asciiTheme="majorBidi" w:hAnsiTheme="majorBidi" w:cstheme="majorBidi"/>
                <w:sz w:val="24"/>
                <w:szCs w:val="24"/>
              </w:rPr>
              <w:t xml:space="preserve">Digital camera  </w:t>
            </w:r>
          </w:p>
        </w:tc>
        <w:tc>
          <w:tcPr>
            <w:tcW w:w="1100" w:type="pct"/>
            <w:vAlign w:val="center"/>
          </w:tcPr>
          <w:p w14:paraId="72579E38" w14:textId="77777777" w:rsidR="004A7EB8" w:rsidRPr="00627EEE" w:rsidRDefault="004A7EB8" w:rsidP="005A5EFA">
            <w:pPr>
              <w:autoSpaceDE w:val="0"/>
              <w:autoSpaceDN w:val="0"/>
              <w:adjustRightInd w:val="0"/>
              <w:spacing w:before="60" w:after="60" w:line="240" w:lineRule="auto"/>
              <w:jc w:val="center"/>
              <w:rPr>
                <w:rFonts w:asciiTheme="majorBidi" w:hAnsiTheme="majorBidi" w:cstheme="majorBidi"/>
                <w:sz w:val="24"/>
                <w:szCs w:val="24"/>
              </w:rPr>
            </w:pPr>
            <w:r w:rsidRPr="00627EEE">
              <w:rPr>
                <w:rFonts w:asciiTheme="majorBidi" w:hAnsiTheme="majorBidi" w:cstheme="majorBidi"/>
                <w:sz w:val="24"/>
                <w:szCs w:val="24"/>
              </w:rPr>
              <w:t>32</w:t>
            </w:r>
          </w:p>
        </w:tc>
        <w:tc>
          <w:tcPr>
            <w:tcW w:w="1274" w:type="pct"/>
            <w:vAlign w:val="center"/>
          </w:tcPr>
          <w:p w14:paraId="265DBC29" w14:textId="77777777" w:rsidR="004A7EB8" w:rsidRPr="00627EEE" w:rsidRDefault="004A7EB8" w:rsidP="005A5EFA">
            <w:pPr>
              <w:autoSpaceDE w:val="0"/>
              <w:autoSpaceDN w:val="0"/>
              <w:adjustRightInd w:val="0"/>
              <w:spacing w:before="60" w:after="60" w:line="240" w:lineRule="auto"/>
              <w:jc w:val="center"/>
              <w:rPr>
                <w:rFonts w:asciiTheme="majorBidi" w:hAnsiTheme="majorBidi" w:cstheme="majorBidi"/>
                <w:sz w:val="24"/>
                <w:szCs w:val="24"/>
              </w:rPr>
            </w:pPr>
            <w:r w:rsidRPr="00627EEE">
              <w:rPr>
                <w:rFonts w:asciiTheme="majorBidi" w:hAnsiTheme="majorBidi" w:cstheme="majorBidi"/>
                <w:sz w:val="24"/>
                <w:szCs w:val="24"/>
              </w:rPr>
              <w:t>53.33%</w:t>
            </w:r>
          </w:p>
        </w:tc>
      </w:tr>
      <w:tr w:rsidR="004A7EB8" w:rsidRPr="00627EEE" w14:paraId="69B855A5" w14:textId="77777777" w:rsidTr="00E5455B">
        <w:trPr>
          <w:trHeight w:val="144"/>
          <w:jc w:val="center"/>
        </w:trPr>
        <w:tc>
          <w:tcPr>
            <w:tcW w:w="484" w:type="pct"/>
            <w:vAlign w:val="center"/>
          </w:tcPr>
          <w:p w14:paraId="59A965A8" w14:textId="77777777" w:rsidR="004A7EB8" w:rsidRPr="00627EEE" w:rsidRDefault="004A7EB8" w:rsidP="005A5EFA">
            <w:pPr>
              <w:autoSpaceDE w:val="0"/>
              <w:autoSpaceDN w:val="0"/>
              <w:adjustRightInd w:val="0"/>
              <w:spacing w:before="60" w:after="60" w:line="240" w:lineRule="auto"/>
              <w:jc w:val="center"/>
              <w:rPr>
                <w:rFonts w:asciiTheme="majorBidi" w:hAnsiTheme="majorBidi" w:cstheme="majorBidi"/>
                <w:sz w:val="24"/>
                <w:szCs w:val="24"/>
              </w:rPr>
            </w:pPr>
            <w:r w:rsidRPr="00627EEE">
              <w:rPr>
                <w:rFonts w:asciiTheme="majorBidi" w:hAnsiTheme="majorBidi" w:cstheme="majorBidi"/>
                <w:sz w:val="24"/>
                <w:szCs w:val="24"/>
              </w:rPr>
              <w:t>8</w:t>
            </w:r>
          </w:p>
        </w:tc>
        <w:tc>
          <w:tcPr>
            <w:tcW w:w="2142" w:type="pct"/>
          </w:tcPr>
          <w:p w14:paraId="52ADD371" w14:textId="77777777" w:rsidR="004A7EB8" w:rsidRPr="00627EEE" w:rsidRDefault="004A7EB8" w:rsidP="005A5EFA">
            <w:pPr>
              <w:autoSpaceDE w:val="0"/>
              <w:autoSpaceDN w:val="0"/>
              <w:adjustRightInd w:val="0"/>
              <w:spacing w:before="60" w:after="60" w:line="240" w:lineRule="auto"/>
              <w:rPr>
                <w:rFonts w:asciiTheme="majorBidi" w:hAnsiTheme="majorBidi" w:cstheme="majorBidi"/>
                <w:sz w:val="24"/>
                <w:szCs w:val="24"/>
              </w:rPr>
            </w:pPr>
            <w:r w:rsidRPr="00627EEE">
              <w:rPr>
                <w:rFonts w:asciiTheme="majorBidi" w:hAnsiTheme="majorBidi" w:cstheme="majorBidi"/>
                <w:sz w:val="24"/>
                <w:szCs w:val="24"/>
              </w:rPr>
              <w:t xml:space="preserve">E-commerce website  </w:t>
            </w:r>
          </w:p>
        </w:tc>
        <w:tc>
          <w:tcPr>
            <w:tcW w:w="1100" w:type="pct"/>
            <w:vAlign w:val="center"/>
          </w:tcPr>
          <w:p w14:paraId="71958817" w14:textId="77777777" w:rsidR="004A7EB8" w:rsidRPr="00627EEE" w:rsidRDefault="004A7EB8" w:rsidP="005A5EFA">
            <w:pPr>
              <w:autoSpaceDE w:val="0"/>
              <w:autoSpaceDN w:val="0"/>
              <w:adjustRightInd w:val="0"/>
              <w:spacing w:before="60" w:after="60" w:line="240" w:lineRule="auto"/>
              <w:jc w:val="center"/>
              <w:rPr>
                <w:rFonts w:asciiTheme="majorBidi" w:hAnsiTheme="majorBidi" w:cstheme="majorBidi"/>
                <w:sz w:val="24"/>
                <w:szCs w:val="24"/>
              </w:rPr>
            </w:pPr>
            <w:r w:rsidRPr="00627EEE">
              <w:rPr>
                <w:rFonts w:asciiTheme="majorBidi" w:hAnsiTheme="majorBidi" w:cstheme="majorBidi"/>
                <w:sz w:val="24"/>
                <w:szCs w:val="24"/>
              </w:rPr>
              <w:t>12</w:t>
            </w:r>
          </w:p>
        </w:tc>
        <w:tc>
          <w:tcPr>
            <w:tcW w:w="1274" w:type="pct"/>
            <w:vAlign w:val="center"/>
          </w:tcPr>
          <w:p w14:paraId="1092C5BB" w14:textId="77777777" w:rsidR="004A7EB8" w:rsidRPr="00627EEE" w:rsidRDefault="004A7EB8" w:rsidP="005A5EFA">
            <w:pPr>
              <w:autoSpaceDE w:val="0"/>
              <w:autoSpaceDN w:val="0"/>
              <w:adjustRightInd w:val="0"/>
              <w:spacing w:before="60" w:after="60" w:line="240" w:lineRule="auto"/>
              <w:jc w:val="center"/>
              <w:rPr>
                <w:rFonts w:asciiTheme="majorBidi" w:hAnsiTheme="majorBidi" w:cstheme="majorBidi"/>
                <w:sz w:val="24"/>
                <w:szCs w:val="24"/>
              </w:rPr>
            </w:pPr>
            <w:r w:rsidRPr="00627EEE">
              <w:rPr>
                <w:rFonts w:asciiTheme="majorBidi" w:hAnsiTheme="majorBidi" w:cstheme="majorBidi"/>
                <w:sz w:val="24"/>
                <w:szCs w:val="24"/>
              </w:rPr>
              <w:t>20.00%</w:t>
            </w:r>
          </w:p>
        </w:tc>
      </w:tr>
      <w:tr w:rsidR="004A7EB8" w:rsidRPr="00627EEE" w14:paraId="3BE7282E" w14:textId="77777777" w:rsidTr="00E5455B">
        <w:trPr>
          <w:trHeight w:val="144"/>
          <w:jc w:val="center"/>
        </w:trPr>
        <w:tc>
          <w:tcPr>
            <w:tcW w:w="484" w:type="pct"/>
            <w:vAlign w:val="center"/>
          </w:tcPr>
          <w:p w14:paraId="5FBA9C6A" w14:textId="77777777" w:rsidR="004A7EB8" w:rsidRPr="00627EEE" w:rsidRDefault="004A7EB8" w:rsidP="005A5EFA">
            <w:pPr>
              <w:autoSpaceDE w:val="0"/>
              <w:autoSpaceDN w:val="0"/>
              <w:adjustRightInd w:val="0"/>
              <w:spacing w:before="60" w:after="60" w:line="240" w:lineRule="auto"/>
              <w:jc w:val="center"/>
              <w:rPr>
                <w:rFonts w:asciiTheme="majorBidi" w:hAnsiTheme="majorBidi" w:cstheme="majorBidi"/>
                <w:sz w:val="24"/>
                <w:szCs w:val="24"/>
              </w:rPr>
            </w:pPr>
            <w:r w:rsidRPr="00627EEE">
              <w:rPr>
                <w:rFonts w:asciiTheme="majorBidi" w:hAnsiTheme="majorBidi" w:cstheme="majorBidi"/>
                <w:sz w:val="24"/>
                <w:szCs w:val="24"/>
              </w:rPr>
              <w:t>9</w:t>
            </w:r>
          </w:p>
        </w:tc>
        <w:tc>
          <w:tcPr>
            <w:tcW w:w="2142" w:type="pct"/>
          </w:tcPr>
          <w:p w14:paraId="150F89EB" w14:textId="77777777" w:rsidR="004A7EB8" w:rsidRPr="00627EEE" w:rsidRDefault="004A7EB8" w:rsidP="005A5EFA">
            <w:pPr>
              <w:autoSpaceDE w:val="0"/>
              <w:autoSpaceDN w:val="0"/>
              <w:adjustRightInd w:val="0"/>
              <w:spacing w:before="60" w:after="60" w:line="240" w:lineRule="auto"/>
              <w:rPr>
                <w:rFonts w:asciiTheme="majorBidi" w:hAnsiTheme="majorBidi" w:cstheme="majorBidi"/>
                <w:sz w:val="24"/>
                <w:szCs w:val="24"/>
              </w:rPr>
            </w:pPr>
            <w:r w:rsidRPr="00627EEE">
              <w:rPr>
                <w:rFonts w:asciiTheme="majorBidi" w:hAnsiTheme="majorBidi" w:cstheme="majorBidi"/>
                <w:sz w:val="24"/>
                <w:szCs w:val="24"/>
              </w:rPr>
              <w:t xml:space="preserve">Banking kiosk or money card  </w:t>
            </w:r>
          </w:p>
        </w:tc>
        <w:tc>
          <w:tcPr>
            <w:tcW w:w="1100" w:type="pct"/>
            <w:vAlign w:val="center"/>
          </w:tcPr>
          <w:p w14:paraId="102AB612" w14:textId="77777777" w:rsidR="004A7EB8" w:rsidRPr="00627EEE" w:rsidRDefault="004A7EB8" w:rsidP="005A5EFA">
            <w:pPr>
              <w:autoSpaceDE w:val="0"/>
              <w:autoSpaceDN w:val="0"/>
              <w:adjustRightInd w:val="0"/>
              <w:spacing w:before="60" w:after="60" w:line="240" w:lineRule="auto"/>
              <w:jc w:val="center"/>
              <w:rPr>
                <w:rFonts w:asciiTheme="majorBidi" w:hAnsiTheme="majorBidi" w:cstheme="majorBidi"/>
                <w:sz w:val="24"/>
                <w:szCs w:val="24"/>
              </w:rPr>
            </w:pPr>
            <w:r w:rsidRPr="00627EEE">
              <w:rPr>
                <w:rFonts w:asciiTheme="majorBidi" w:hAnsiTheme="majorBidi" w:cstheme="majorBidi"/>
                <w:sz w:val="24"/>
                <w:szCs w:val="24"/>
              </w:rPr>
              <w:t>10</w:t>
            </w:r>
          </w:p>
        </w:tc>
        <w:tc>
          <w:tcPr>
            <w:tcW w:w="1274" w:type="pct"/>
            <w:vAlign w:val="center"/>
          </w:tcPr>
          <w:p w14:paraId="51977EC5" w14:textId="77777777" w:rsidR="004A7EB8" w:rsidRPr="00627EEE" w:rsidRDefault="004A7EB8" w:rsidP="005A5EFA">
            <w:pPr>
              <w:autoSpaceDE w:val="0"/>
              <w:autoSpaceDN w:val="0"/>
              <w:adjustRightInd w:val="0"/>
              <w:spacing w:before="60" w:after="60" w:line="240" w:lineRule="auto"/>
              <w:jc w:val="center"/>
              <w:rPr>
                <w:rFonts w:asciiTheme="majorBidi" w:hAnsiTheme="majorBidi" w:cstheme="majorBidi"/>
                <w:sz w:val="24"/>
                <w:szCs w:val="24"/>
              </w:rPr>
            </w:pPr>
            <w:r w:rsidRPr="00627EEE">
              <w:rPr>
                <w:rFonts w:asciiTheme="majorBidi" w:hAnsiTheme="majorBidi" w:cstheme="majorBidi"/>
                <w:sz w:val="24"/>
                <w:szCs w:val="24"/>
              </w:rPr>
              <w:t>32.25%</w:t>
            </w:r>
          </w:p>
        </w:tc>
      </w:tr>
      <w:tr w:rsidR="004A7EB8" w:rsidRPr="00627EEE" w14:paraId="5D49A1D3" w14:textId="77777777" w:rsidTr="00E5455B">
        <w:trPr>
          <w:trHeight w:val="144"/>
          <w:jc w:val="center"/>
        </w:trPr>
        <w:tc>
          <w:tcPr>
            <w:tcW w:w="484" w:type="pct"/>
            <w:vAlign w:val="center"/>
          </w:tcPr>
          <w:p w14:paraId="2DFD33AB" w14:textId="77777777" w:rsidR="004A7EB8" w:rsidRPr="00627EEE" w:rsidRDefault="004A7EB8" w:rsidP="005A5EFA">
            <w:pPr>
              <w:autoSpaceDE w:val="0"/>
              <w:autoSpaceDN w:val="0"/>
              <w:adjustRightInd w:val="0"/>
              <w:spacing w:before="60" w:after="60" w:line="240" w:lineRule="auto"/>
              <w:jc w:val="center"/>
              <w:rPr>
                <w:rFonts w:asciiTheme="majorBidi" w:hAnsiTheme="majorBidi" w:cstheme="majorBidi"/>
                <w:sz w:val="24"/>
                <w:szCs w:val="24"/>
              </w:rPr>
            </w:pPr>
            <w:r w:rsidRPr="00627EEE">
              <w:rPr>
                <w:rFonts w:asciiTheme="majorBidi" w:hAnsiTheme="majorBidi" w:cstheme="majorBidi"/>
                <w:sz w:val="24"/>
                <w:szCs w:val="24"/>
              </w:rPr>
              <w:t>10</w:t>
            </w:r>
          </w:p>
        </w:tc>
        <w:tc>
          <w:tcPr>
            <w:tcW w:w="2142" w:type="pct"/>
          </w:tcPr>
          <w:p w14:paraId="65B4017C" w14:textId="77777777" w:rsidR="004A7EB8" w:rsidRPr="00627EEE" w:rsidRDefault="004A7EB8" w:rsidP="005A5EFA">
            <w:pPr>
              <w:autoSpaceDE w:val="0"/>
              <w:autoSpaceDN w:val="0"/>
              <w:adjustRightInd w:val="0"/>
              <w:spacing w:before="60" w:after="60" w:line="240" w:lineRule="auto"/>
              <w:rPr>
                <w:rFonts w:asciiTheme="majorBidi" w:hAnsiTheme="majorBidi" w:cstheme="majorBidi"/>
                <w:sz w:val="24"/>
                <w:szCs w:val="24"/>
              </w:rPr>
            </w:pPr>
            <w:r w:rsidRPr="00627EEE">
              <w:rPr>
                <w:rFonts w:asciiTheme="majorBidi" w:hAnsiTheme="majorBidi" w:cstheme="majorBidi"/>
                <w:sz w:val="24"/>
                <w:szCs w:val="24"/>
              </w:rPr>
              <w:t xml:space="preserve">Internet listserv  </w:t>
            </w:r>
          </w:p>
        </w:tc>
        <w:tc>
          <w:tcPr>
            <w:tcW w:w="1100" w:type="pct"/>
            <w:vAlign w:val="center"/>
          </w:tcPr>
          <w:p w14:paraId="45A9CE22" w14:textId="77777777" w:rsidR="004A7EB8" w:rsidRPr="00627EEE" w:rsidRDefault="004A7EB8" w:rsidP="005A5EFA">
            <w:pPr>
              <w:autoSpaceDE w:val="0"/>
              <w:autoSpaceDN w:val="0"/>
              <w:adjustRightInd w:val="0"/>
              <w:spacing w:before="60" w:after="60" w:line="240" w:lineRule="auto"/>
              <w:jc w:val="center"/>
              <w:rPr>
                <w:rFonts w:asciiTheme="majorBidi" w:hAnsiTheme="majorBidi" w:cstheme="majorBidi"/>
                <w:sz w:val="24"/>
                <w:szCs w:val="24"/>
              </w:rPr>
            </w:pPr>
            <w:r w:rsidRPr="00627EEE">
              <w:rPr>
                <w:rFonts w:asciiTheme="majorBidi" w:hAnsiTheme="majorBidi" w:cstheme="majorBidi"/>
                <w:sz w:val="24"/>
                <w:szCs w:val="24"/>
              </w:rPr>
              <w:t>8</w:t>
            </w:r>
          </w:p>
        </w:tc>
        <w:tc>
          <w:tcPr>
            <w:tcW w:w="1274" w:type="pct"/>
            <w:vAlign w:val="center"/>
          </w:tcPr>
          <w:p w14:paraId="1E55D142" w14:textId="77777777" w:rsidR="004A7EB8" w:rsidRPr="00627EEE" w:rsidRDefault="004A7EB8" w:rsidP="005A5EFA">
            <w:pPr>
              <w:autoSpaceDE w:val="0"/>
              <w:autoSpaceDN w:val="0"/>
              <w:adjustRightInd w:val="0"/>
              <w:spacing w:before="60" w:after="60" w:line="240" w:lineRule="auto"/>
              <w:jc w:val="center"/>
              <w:rPr>
                <w:rFonts w:asciiTheme="majorBidi" w:hAnsiTheme="majorBidi" w:cstheme="majorBidi"/>
                <w:sz w:val="24"/>
                <w:szCs w:val="24"/>
              </w:rPr>
            </w:pPr>
            <w:r w:rsidRPr="00627EEE">
              <w:rPr>
                <w:rFonts w:asciiTheme="majorBidi" w:hAnsiTheme="majorBidi" w:cstheme="majorBidi"/>
                <w:sz w:val="24"/>
                <w:szCs w:val="24"/>
              </w:rPr>
              <w:t>22.85%</w:t>
            </w:r>
          </w:p>
        </w:tc>
      </w:tr>
      <w:tr w:rsidR="004A7EB8" w:rsidRPr="00627EEE" w14:paraId="7D65A19B" w14:textId="77777777" w:rsidTr="00E5455B">
        <w:trPr>
          <w:trHeight w:val="144"/>
          <w:jc w:val="center"/>
        </w:trPr>
        <w:tc>
          <w:tcPr>
            <w:tcW w:w="484" w:type="pct"/>
            <w:vAlign w:val="center"/>
          </w:tcPr>
          <w:p w14:paraId="6CD1F51D" w14:textId="77777777" w:rsidR="004A7EB8" w:rsidRPr="00627EEE" w:rsidRDefault="004A7EB8" w:rsidP="005A5EFA">
            <w:pPr>
              <w:autoSpaceDE w:val="0"/>
              <w:autoSpaceDN w:val="0"/>
              <w:adjustRightInd w:val="0"/>
              <w:spacing w:before="60" w:after="60" w:line="240" w:lineRule="auto"/>
              <w:jc w:val="center"/>
              <w:rPr>
                <w:rFonts w:asciiTheme="majorBidi" w:hAnsiTheme="majorBidi" w:cstheme="majorBidi"/>
                <w:sz w:val="24"/>
                <w:szCs w:val="24"/>
              </w:rPr>
            </w:pPr>
            <w:r w:rsidRPr="00627EEE">
              <w:rPr>
                <w:rFonts w:asciiTheme="majorBidi" w:hAnsiTheme="majorBidi" w:cstheme="majorBidi"/>
                <w:sz w:val="24"/>
                <w:szCs w:val="24"/>
              </w:rPr>
              <w:t>11</w:t>
            </w:r>
          </w:p>
        </w:tc>
        <w:tc>
          <w:tcPr>
            <w:tcW w:w="2142" w:type="pct"/>
          </w:tcPr>
          <w:p w14:paraId="4DB55517" w14:textId="77777777" w:rsidR="004A7EB8" w:rsidRPr="00627EEE" w:rsidRDefault="004A7EB8" w:rsidP="005A5EFA">
            <w:pPr>
              <w:autoSpaceDE w:val="0"/>
              <w:autoSpaceDN w:val="0"/>
              <w:adjustRightInd w:val="0"/>
              <w:spacing w:before="60" w:after="60" w:line="240" w:lineRule="auto"/>
              <w:rPr>
                <w:rFonts w:asciiTheme="majorBidi" w:hAnsiTheme="majorBidi" w:cstheme="majorBidi"/>
                <w:sz w:val="24"/>
                <w:szCs w:val="24"/>
              </w:rPr>
            </w:pPr>
            <w:r w:rsidRPr="00627EEE">
              <w:rPr>
                <w:rFonts w:asciiTheme="majorBidi" w:hAnsiTheme="majorBidi" w:cstheme="majorBidi"/>
                <w:sz w:val="24"/>
                <w:szCs w:val="24"/>
              </w:rPr>
              <w:t xml:space="preserve">Internet bulletin board  </w:t>
            </w:r>
          </w:p>
        </w:tc>
        <w:tc>
          <w:tcPr>
            <w:tcW w:w="1100" w:type="pct"/>
            <w:vAlign w:val="center"/>
          </w:tcPr>
          <w:p w14:paraId="408E416D" w14:textId="77777777" w:rsidR="004A7EB8" w:rsidRPr="00627EEE" w:rsidRDefault="004A7EB8" w:rsidP="005A5EFA">
            <w:pPr>
              <w:autoSpaceDE w:val="0"/>
              <w:autoSpaceDN w:val="0"/>
              <w:adjustRightInd w:val="0"/>
              <w:spacing w:before="60" w:after="60" w:line="240" w:lineRule="auto"/>
              <w:jc w:val="center"/>
              <w:rPr>
                <w:rFonts w:asciiTheme="majorBidi" w:hAnsiTheme="majorBidi" w:cstheme="majorBidi"/>
                <w:sz w:val="24"/>
                <w:szCs w:val="24"/>
              </w:rPr>
            </w:pPr>
            <w:r w:rsidRPr="00627EEE">
              <w:rPr>
                <w:rFonts w:asciiTheme="majorBidi" w:hAnsiTheme="majorBidi" w:cstheme="majorBidi"/>
                <w:sz w:val="24"/>
                <w:szCs w:val="24"/>
              </w:rPr>
              <w:t>4</w:t>
            </w:r>
          </w:p>
        </w:tc>
        <w:tc>
          <w:tcPr>
            <w:tcW w:w="1274" w:type="pct"/>
            <w:vAlign w:val="center"/>
          </w:tcPr>
          <w:p w14:paraId="2C70C5EB" w14:textId="77777777" w:rsidR="004A7EB8" w:rsidRPr="00627EEE" w:rsidRDefault="004A7EB8" w:rsidP="005A5EFA">
            <w:pPr>
              <w:autoSpaceDE w:val="0"/>
              <w:autoSpaceDN w:val="0"/>
              <w:adjustRightInd w:val="0"/>
              <w:spacing w:before="60" w:after="60" w:line="240" w:lineRule="auto"/>
              <w:jc w:val="center"/>
              <w:rPr>
                <w:rFonts w:asciiTheme="majorBidi" w:hAnsiTheme="majorBidi" w:cstheme="majorBidi"/>
                <w:sz w:val="24"/>
                <w:szCs w:val="24"/>
              </w:rPr>
            </w:pPr>
            <w:r w:rsidRPr="00627EEE">
              <w:rPr>
                <w:rFonts w:asciiTheme="majorBidi" w:hAnsiTheme="majorBidi" w:cstheme="majorBidi"/>
                <w:sz w:val="24"/>
                <w:szCs w:val="24"/>
              </w:rPr>
              <w:t>13.33%</w:t>
            </w:r>
          </w:p>
        </w:tc>
      </w:tr>
      <w:tr w:rsidR="004A7EB8" w:rsidRPr="00627EEE" w14:paraId="51B311E4" w14:textId="77777777" w:rsidTr="00E5455B">
        <w:trPr>
          <w:trHeight w:val="144"/>
          <w:jc w:val="center"/>
        </w:trPr>
        <w:tc>
          <w:tcPr>
            <w:tcW w:w="484" w:type="pct"/>
            <w:vAlign w:val="center"/>
          </w:tcPr>
          <w:p w14:paraId="3EF5C453" w14:textId="77777777" w:rsidR="004A7EB8" w:rsidRPr="00627EEE" w:rsidRDefault="004A7EB8" w:rsidP="005A5EFA">
            <w:pPr>
              <w:autoSpaceDE w:val="0"/>
              <w:autoSpaceDN w:val="0"/>
              <w:adjustRightInd w:val="0"/>
              <w:spacing w:before="60" w:after="60" w:line="240" w:lineRule="auto"/>
              <w:jc w:val="center"/>
              <w:rPr>
                <w:rFonts w:asciiTheme="majorBidi" w:hAnsiTheme="majorBidi" w:cstheme="majorBidi"/>
                <w:sz w:val="24"/>
                <w:szCs w:val="24"/>
              </w:rPr>
            </w:pPr>
            <w:r w:rsidRPr="00627EEE">
              <w:rPr>
                <w:rFonts w:asciiTheme="majorBidi" w:hAnsiTheme="majorBidi" w:cstheme="majorBidi"/>
                <w:sz w:val="24"/>
                <w:szCs w:val="24"/>
              </w:rPr>
              <w:t>12</w:t>
            </w:r>
          </w:p>
        </w:tc>
        <w:tc>
          <w:tcPr>
            <w:tcW w:w="2142" w:type="pct"/>
          </w:tcPr>
          <w:p w14:paraId="7579784B" w14:textId="77777777" w:rsidR="004A7EB8" w:rsidRPr="00627EEE" w:rsidRDefault="004A7EB8" w:rsidP="005A5EFA">
            <w:pPr>
              <w:autoSpaceDE w:val="0"/>
              <w:autoSpaceDN w:val="0"/>
              <w:adjustRightInd w:val="0"/>
              <w:spacing w:before="60" w:after="60" w:line="240" w:lineRule="auto"/>
              <w:rPr>
                <w:rFonts w:asciiTheme="majorBidi" w:hAnsiTheme="majorBidi" w:cstheme="majorBidi"/>
                <w:sz w:val="24"/>
                <w:szCs w:val="24"/>
              </w:rPr>
            </w:pPr>
            <w:r w:rsidRPr="00627EEE">
              <w:rPr>
                <w:rFonts w:asciiTheme="majorBidi" w:hAnsiTheme="majorBidi" w:cstheme="majorBidi"/>
                <w:sz w:val="24"/>
                <w:szCs w:val="24"/>
              </w:rPr>
              <w:t>Email account</w:t>
            </w:r>
          </w:p>
        </w:tc>
        <w:tc>
          <w:tcPr>
            <w:tcW w:w="1100" w:type="pct"/>
            <w:vAlign w:val="center"/>
          </w:tcPr>
          <w:p w14:paraId="5008D4C6" w14:textId="77777777" w:rsidR="004A7EB8" w:rsidRPr="00627EEE" w:rsidRDefault="004A7EB8" w:rsidP="005A5EFA">
            <w:pPr>
              <w:autoSpaceDE w:val="0"/>
              <w:autoSpaceDN w:val="0"/>
              <w:adjustRightInd w:val="0"/>
              <w:spacing w:before="60" w:after="60" w:line="240" w:lineRule="auto"/>
              <w:jc w:val="center"/>
              <w:rPr>
                <w:rFonts w:asciiTheme="majorBidi" w:hAnsiTheme="majorBidi" w:cstheme="majorBidi"/>
                <w:sz w:val="24"/>
                <w:szCs w:val="24"/>
              </w:rPr>
            </w:pPr>
            <w:r w:rsidRPr="00627EEE">
              <w:rPr>
                <w:rFonts w:asciiTheme="majorBidi" w:hAnsiTheme="majorBidi" w:cstheme="majorBidi"/>
                <w:sz w:val="24"/>
                <w:szCs w:val="24"/>
              </w:rPr>
              <w:t>8</w:t>
            </w:r>
          </w:p>
        </w:tc>
        <w:tc>
          <w:tcPr>
            <w:tcW w:w="1274" w:type="pct"/>
            <w:vAlign w:val="center"/>
          </w:tcPr>
          <w:p w14:paraId="7DD78FC2" w14:textId="77777777" w:rsidR="004A7EB8" w:rsidRPr="00627EEE" w:rsidRDefault="004A7EB8" w:rsidP="005A5EFA">
            <w:pPr>
              <w:autoSpaceDE w:val="0"/>
              <w:autoSpaceDN w:val="0"/>
              <w:adjustRightInd w:val="0"/>
              <w:spacing w:before="60" w:after="60" w:line="240" w:lineRule="auto"/>
              <w:jc w:val="center"/>
              <w:rPr>
                <w:rFonts w:asciiTheme="majorBidi" w:hAnsiTheme="majorBidi" w:cstheme="majorBidi"/>
                <w:sz w:val="24"/>
                <w:szCs w:val="24"/>
              </w:rPr>
            </w:pPr>
            <w:r w:rsidRPr="00627EEE">
              <w:rPr>
                <w:rFonts w:asciiTheme="majorBidi" w:hAnsiTheme="majorBidi" w:cstheme="majorBidi"/>
                <w:sz w:val="24"/>
                <w:szCs w:val="24"/>
              </w:rPr>
              <w:t>10.00%</w:t>
            </w:r>
          </w:p>
        </w:tc>
      </w:tr>
      <w:tr w:rsidR="004A7EB8" w:rsidRPr="00627EEE" w14:paraId="28E655F3" w14:textId="77777777" w:rsidTr="00E5455B">
        <w:trPr>
          <w:trHeight w:val="144"/>
          <w:jc w:val="center"/>
        </w:trPr>
        <w:tc>
          <w:tcPr>
            <w:tcW w:w="484" w:type="pct"/>
            <w:vAlign w:val="center"/>
          </w:tcPr>
          <w:p w14:paraId="5DC240F3" w14:textId="77777777" w:rsidR="004A7EB8" w:rsidRPr="00627EEE" w:rsidRDefault="004A7EB8" w:rsidP="005A5EFA">
            <w:pPr>
              <w:autoSpaceDE w:val="0"/>
              <w:autoSpaceDN w:val="0"/>
              <w:adjustRightInd w:val="0"/>
              <w:spacing w:before="60" w:after="60" w:line="240" w:lineRule="auto"/>
              <w:jc w:val="center"/>
              <w:rPr>
                <w:rFonts w:asciiTheme="majorBidi" w:hAnsiTheme="majorBidi" w:cstheme="majorBidi"/>
                <w:sz w:val="24"/>
                <w:szCs w:val="24"/>
              </w:rPr>
            </w:pPr>
            <w:r w:rsidRPr="00627EEE">
              <w:rPr>
                <w:rFonts w:asciiTheme="majorBidi" w:hAnsiTheme="majorBidi" w:cstheme="majorBidi"/>
                <w:sz w:val="24"/>
                <w:szCs w:val="24"/>
              </w:rPr>
              <w:t>13</w:t>
            </w:r>
          </w:p>
        </w:tc>
        <w:tc>
          <w:tcPr>
            <w:tcW w:w="2142" w:type="pct"/>
          </w:tcPr>
          <w:p w14:paraId="0042A46A" w14:textId="77777777" w:rsidR="004A7EB8" w:rsidRPr="00627EEE" w:rsidRDefault="004A7EB8" w:rsidP="005A5EFA">
            <w:pPr>
              <w:autoSpaceDE w:val="0"/>
              <w:autoSpaceDN w:val="0"/>
              <w:adjustRightInd w:val="0"/>
              <w:spacing w:before="60" w:after="60" w:line="240" w:lineRule="auto"/>
              <w:rPr>
                <w:rFonts w:asciiTheme="majorBidi" w:hAnsiTheme="majorBidi" w:cstheme="majorBidi"/>
                <w:sz w:val="24"/>
                <w:szCs w:val="24"/>
              </w:rPr>
            </w:pPr>
            <w:r w:rsidRPr="00627EEE">
              <w:rPr>
                <w:rFonts w:asciiTheme="majorBidi" w:hAnsiTheme="majorBidi" w:cstheme="majorBidi"/>
                <w:sz w:val="24"/>
                <w:szCs w:val="24"/>
              </w:rPr>
              <w:t>Voicemail</w:t>
            </w:r>
          </w:p>
        </w:tc>
        <w:tc>
          <w:tcPr>
            <w:tcW w:w="1100" w:type="pct"/>
            <w:vAlign w:val="center"/>
          </w:tcPr>
          <w:p w14:paraId="17AA2CD5" w14:textId="77777777" w:rsidR="004A7EB8" w:rsidRPr="00627EEE" w:rsidRDefault="004A7EB8" w:rsidP="005A5EFA">
            <w:pPr>
              <w:autoSpaceDE w:val="0"/>
              <w:autoSpaceDN w:val="0"/>
              <w:adjustRightInd w:val="0"/>
              <w:spacing w:before="60" w:after="60" w:line="240" w:lineRule="auto"/>
              <w:jc w:val="center"/>
              <w:rPr>
                <w:rFonts w:asciiTheme="majorBidi" w:hAnsiTheme="majorBidi" w:cstheme="majorBidi"/>
                <w:sz w:val="24"/>
                <w:szCs w:val="24"/>
              </w:rPr>
            </w:pPr>
            <w:r w:rsidRPr="00627EEE">
              <w:rPr>
                <w:rFonts w:asciiTheme="majorBidi" w:hAnsiTheme="majorBidi" w:cstheme="majorBidi"/>
                <w:sz w:val="24"/>
                <w:szCs w:val="24"/>
              </w:rPr>
              <w:t>8</w:t>
            </w:r>
          </w:p>
        </w:tc>
        <w:tc>
          <w:tcPr>
            <w:tcW w:w="1274" w:type="pct"/>
            <w:vAlign w:val="center"/>
          </w:tcPr>
          <w:p w14:paraId="7686B54E" w14:textId="77777777" w:rsidR="004A7EB8" w:rsidRPr="00627EEE" w:rsidRDefault="004A7EB8" w:rsidP="005A5EFA">
            <w:pPr>
              <w:autoSpaceDE w:val="0"/>
              <w:autoSpaceDN w:val="0"/>
              <w:adjustRightInd w:val="0"/>
              <w:spacing w:before="60" w:after="60" w:line="240" w:lineRule="auto"/>
              <w:jc w:val="center"/>
              <w:rPr>
                <w:rFonts w:asciiTheme="majorBidi" w:hAnsiTheme="majorBidi" w:cstheme="majorBidi"/>
                <w:sz w:val="24"/>
                <w:szCs w:val="24"/>
              </w:rPr>
            </w:pPr>
            <w:r w:rsidRPr="00627EEE">
              <w:rPr>
                <w:rFonts w:asciiTheme="majorBidi" w:hAnsiTheme="majorBidi" w:cstheme="majorBidi"/>
                <w:sz w:val="24"/>
                <w:szCs w:val="24"/>
              </w:rPr>
              <w:t>25.80%</w:t>
            </w:r>
          </w:p>
        </w:tc>
      </w:tr>
      <w:tr w:rsidR="004A7EB8" w:rsidRPr="00627EEE" w14:paraId="086EE150" w14:textId="77777777" w:rsidTr="00E5455B">
        <w:trPr>
          <w:trHeight w:val="144"/>
          <w:jc w:val="center"/>
        </w:trPr>
        <w:tc>
          <w:tcPr>
            <w:tcW w:w="484" w:type="pct"/>
            <w:vAlign w:val="center"/>
          </w:tcPr>
          <w:p w14:paraId="277C0473" w14:textId="77777777" w:rsidR="004A7EB8" w:rsidRPr="00627EEE" w:rsidRDefault="004A7EB8" w:rsidP="005A5EFA">
            <w:pPr>
              <w:autoSpaceDE w:val="0"/>
              <w:autoSpaceDN w:val="0"/>
              <w:adjustRightInd w:val="0"/>
              <w:spacing w:before="60" w:after="60" w:line="240" w:lineRule="auto"/>
              <w:jc w:val="center"/>
              <w:rPr>
                <w:rFonts w:asciiTheme="majorBidi" w:hAnsiTheme="majorBidi" w:cstheme="majorBidi"/>
                <w:sz w:val="24"/>
                <w:szCs w:val="24"/>
              </w:rPr>
            </w:pPr>
            <w:r w:rsidRPr="00627EEE">
              <w:rPr>
                <w:rFonts w:asciiTheme="majorBidi" w:hAnsiTheme="majorBidi" w:cstheme="majorBidi"/>
                <w:sz w:val="24"/>
                <w:szCs w:val="24"/>
              </w:rPr>
              <w:t>14</w:t>
            </w:r>
          </w:p>
        </w:tc>
        <w:tc>
          <w:tcPr>
            <w:tcW w:w="2142" w:type="pct"/>
          </w:tcPr>
          <w:p w14:paraId="5BC379F4" w14:textId="36362726" w:rsidR="004A7EB8" w:rsidRPr="00627EEE" w:rsidRDefault="004A7EB8" w:rsidP="005A5EFA">
            <w:pPr>
              <w:autoSpaceDE w:val="0"/>
              <w:autoSpaceDN w:val="0"/>
              <w:adjustRightInd w:val="0"/>
              <w:spacing w:before="60" w:after="60" w:line="240" w:lineRule="auto"/>
              <w:rPr>
                <w:rFonts w:asciiTheme="majorBidi" w:hAnsiTheme="majorBidi" w:cstheme="majorBidi"/>
                <w:sz w:val="24"/>
                <w:szCs w:val="24"/>
              </w:rPr>
            </w:pPr>
            <w:r w:rsidRPr="00627EEE">
              <w:rPr>
                <w:rFonts w:asciiTheme="majorBidi" w:hAnsiTheme="majorBidi" w:cstheme="majorBidi"/>
                <w:sz w:val="24"/>
                <w:szCs w:val="24"/>
              </w:rPr>
              <w:t>Proxima (presentation device)</w:t>
            </w:r>
          </w:p>
        </w:tc>
        <w:tc>
          <w:tcPr>
            <w:tcW w:w="1100" w:type="pct"/>
            <w:vAlign w:val="center"/>
          </w:tcPr>
          <w:p w14:paraId="752A7F19" w14:textId="77777777" w:rsidR="004A7EB8" w:rsidRPr="00627EEE" w:rsidRDefault="004A7EB8" w:rsidP="005A5EFA">
            <w:pPr>
              <w:autoSpaceDE w:val="0"/>
              <w:autoSpaceDN w:val="0"/>
              <w:adjustRightInd w:val="0"/>
              <w:spacing w:before="60" w:after="60" w:line="240" w:lineRule="auto"/>
              <w:jc w:val="center"/>
              <w:rPr>
                <w:rFonts w:asciiTheme="majorBidi" w:hAnsiTheme="majorBidi" w:cstheme="majorBidi"/>
                <w:sz w:val="24"/>
                <w:szCs w:val="24"/>
              </w:rPr>
            </w:pPr>
            <w:r w:rsidRPr="00627EEE">
              <w:rPr>
                <w:rFonts w:asciiTheme="majorBidi" w:hAnsiTheme="majorBidi" w:cstheme="majorBidi"/>
                <w:sz w:val="24"/>
                <w:szCs w:val="24"/>
              </w:rPr>
              <w:t>5</w:t>
            </w:r>
          </w:p>
        </w:tc>
        <w:tc>
          <w:tcPr>
            <w:tcW w:w="1274" w:type="pct"/>
            <w:vAlign w:val="center"/>
          </w:tcPr>
          <w:p w14:paraId="7A5ACCC7" w14:textId="77777777" w:rsidR="004A7EB8" w:rsidRPr="00627EEE" w:rsidRDefault="004A7EB8" w:rsidP="005A5EFA">
            <w:pPr>
              <w:autoSpaceDE w:val="0"/>
              <w:autoSpaceDN w:val="0"/>
              <w:adjustRightInd w:val="0"/>
              <w:spacing w:before="60" w:after="60" w:line="240" w:lineRule="auto"/>
              <w:jc w:val="center"/>
              <w:rPr>
                <w:rFonts w:asciiTheme="majorBidi" w:hAnsiTheme="majorBidi" w:cstheme="majorBidi"/>
                <w:sz w:val="24"/>
                <w:szCs w:val="24"/>
              </w:rPr>
            </w:pPr>
            <w:r w:rsidRPr="00627EEE">
              <w:rPr>
                <w:rFonts w:asciiTheme="majorBidi" w:hAnsiTheme="majorBidi" w:cstheme="majorBidi"/>
                <w:sz w:val="24"/>
                <w:szCs w:val="24"/>
              </w:rPr>
              <w:t>16.12%</w:t>
            </w:r>
          </w:p>
        </w:tc>
      </w:tr>
    </w:tbl>
    <w:p w14:paraId="30976965" w14:textId="3BB31CF6" w:rsidR="004A7EB8" w:rsidRPr="00627EEE" w:rsidRDefault="004A7EB8" w:rsidP="00BA1CA8">
      <w:pPr>
        <w:autoSpaceDE w:val="0"/>
        <w:autoSpaceDN w:val="0"/>
        <w:adjustRightInd w:val="0"/>
        <w:spacing w:after="0" w:line="480" w:lineRule="auto"/>
        <w:ind w:firstLine="720"/>
        <w:jc w:val="both"/>
        <w:rPr>
          <w:rFonts w:asciiTheme="majorBidi" w:hAnsiTheme="majorBidi" w:cstheme="majorBidi"/>
          <w:sz w:val="24"/>
          <w:szCs w:val="24"/>
        </w:rPr>
      </w:pPr>
    </w:p>
    <w:p w14:paraId="616AD7F7" w14:textId="493FC5B8" w:rsidR="004A7EB8" w:rsidRPr="00627EEE" w:rsidRDefault="004A7EB8" w:rsidP="00BA1CA8">
      <w:pPr>
        <w:autoSpaceDE w:val="0"/>
        <w:autoSpaceDN w:val="0"/>
        <w:adjustRightInd w:val="0"/>
        <w:spacing w:after="0" w:line="480" w:lineRule="auto"/>
        <w:ind w:firstLine="720"/>
        <w:jc w:val="both"/>
        <w:rPr>
          <w:rFonts w:asciiTheme="majorBidi" w:hAnsiTheme="majorBidi" w:cstheme="majorBidi"/>
          <w:sz w:val="24"/>
          <w:szCs w:val="24"/>
        </w:rPr>
      </w:pPr>
    </w:p>
    <w:p w14:paraId="56A4AA05" w14:textId="2B26DAF7" w:rsidR="00DB488A" w:rsidRPr="00E5455B" w:rsidRDefault="004A7EB8" w:rsidP="00E5455B">
      <w:pPr>
        <w:pStyle w:val="ListParagraph"/>
        <w:numPr>
          <w:ilvl w:val="1"/>
          <w:numId w:val="7"/>
        </w:numPr>
        <w:spacing w:after="0" w:line="480" w:lineRule="auto"/>
        <w:ind w:left="0" w:firstLine="0"/>
        <w:jc w:val="both"/>
        <w:rPr>
          <w:rFonts w:asciiTheme="majorBidi" w:hAnsiTheme="majorBidi" w:cstheme="majorBidi"/>
          <w:b/>
          <w:bCs/>
          <w:sz w:val="24"/>
          <w:szCs w:val="24"/>
        </w:rPr>
      </w:pPr>
      <w:r w:rsidRPr="00627EEE">
        <w:rPr>
          <w:rFonts w:asciiTheme="majorBidi" w:hAnsiTheme="majorBidi" w:cstheme="majorBidi"/>
          <w:b/>
          <w:bCs/>
          <w:sz w:val="24"/>
          <w:szCs w:val="24"/>
        </w:rPr>
        <w:t>Smart Learning</w:t>
      </w:r>
    </w:p>
    <w:p w14:paraId="0141C9EE" w14:textId="495C90B5" w:rsidR="004A7EB8" w:rsidRPr="00627EEE" w:rsidRDefault="004A7EB8" w:rsidP="00BA1CA8">
      <w:pPr>
        <w:spacing w:after="0" w:line="480" w:lineRule="auto"/>
        <w:ind w:firstLine="720"/>
        <w:jc w:val="both"/>
        <w:rPr>
          <w:rFonts w:asciiTheme="majorBidi" w:hAnsiTheme="majorBidi" w:cstheme="majorBidi"/>
          <w:sz w:val="24"/>
          <w:szCs w:val="24"/>
        </w:rPr>
      </w:pPr>
      <w:r w:rsidRPr="00627EEE">
        <w:rPr>
          <w:rFonts w:asciiTheme="majorBidi" w:hAnsiTheme="majorBidi" w:cstheme="majorBidi"/>
          <w:sz w:val="24"/>
          <w:szCs w:val="24"/>
        </w:rPr>
        <w:t>In this section, general and specific considerations concerning the smart learning which include</w:t>
      </w:r>
      <w:r w:rsidR="00CB22B8">
        <w:rPr>
          <w:rFonts w:asciiTheme="majorBidi" w:hAnsiTheme="majorBidi" w:cstheme="majorBidi"/>
          <w:sz w:val="24"/>
          <w:szCs w:val="24"/>
        </w:rPr>
        <w:t>s the acceptance of s</w:t>
      </w:r>
      <w:r w:rsidRPr="00627EEE">
        <w:rPr>
          <w:rFonts w:asciiTheme="majorBidi" w:hAnsiTheme="majorBidi" w:cstheme="majorBidi"/>
          <w:sz w:val="24"/>
          <w:szCs w:val="24"/>
        </w:rPr>
        <w:t xml:space="preserve">mart learning, its definitions, brief historical background, and its implementation all over the world.   </w:t>
      </w:r>
    </w:p>
    <w:p w14:paraId="3B2EE26F" w14:textId="061B6F5E" w:rsidR="004A7EB8" w:rsidRPr="00627EEE" w:rsidRDefault="004A7EB8" w:rsidP="00BA1CA8">
      <w:pPr>
        <w:spacing w:after="0" w:line="480" w:lineRule="auto"/>
        <w:jc w:val="both"/>
        <w:rPr>
          <w:rFonts w:asciiTheme="majorBidi" w:hAnsiTheme="majorBidi" w:cstheme="majorBidi"/>
          <w:sz w:val="24"/>
          <w:szCs w:val="24"/>
        </w:rPr>
      </w:pPr>
    </w:p>
    <w:p w14:paraId="658C0BB0" w14:textId="77777777" w:rsidR="00DB488A" w:rsidRPr="00627EEE" w:rsidRDefault="00DB488A" w:rsidP="00BA1CA8">
      <w:pPr>
        <w:spacing w:after="0" w:line="480" w:lineRule="auto"/>
        <w:jc w:val="both"/>
        <w:rPr>
          <w:rFonts w:asciiTheme="majorBidi" w:hAnsiTheme="majorBidi" w:cstheme="majorBidi"/>
          <w:sz w:val="24"/>
          <w:szCs w:val="24"/>
        </w:rPr>
      </w:pPr>
    </w:p>
    <w:p w14:paraId="7C5242F6" w14:textId="34EEEAB1" w:rsidR="00454E11" w:rsidRPr="00FD1C72" w:rsidRDefault="004A7EB8" w:rsidP="00BA1CA8">
      <w:pPr>
        <w:pStyle w:val="ListParagraph"/>
        <w:numPr>
          <w:ilvl w:val="2"/>
          <w:numId w:val="7"/>
        </w:numPr>
        <w:spacing w:after="0" w:line="480" w:lineRule="auto"/>
        <w:jc w:val="both"/>
        <w:rPr>
          <w:rFonts w:asciiTheme="majorBidi" w:hAnsiTheme="majorBidi" w:cstheme="majorBidi"/>
          <w:b/>
          <w:bCs/>
          <w:sz w:val="24"/>
          <w:szCs w:val="24"/>
        </w:rPr>
      </w:pPr>
      <w:r w:rsidRPr="00FD1C72">
        <w:rPr>
          <w:rFonts w:asciiTheme="majorBidi" w:hAnsiTheme="majorBidi" w:cstheme="majorBidi"/>
          <w:b/>
          <w:bCs/>
          <w:sz w:val="24"/>
          <w:szCs w:val="24"/>
        </w:rPr>
        <w:lastRenderedPageBreak/>
        <w:t xml:space="preserve">Definitions of </w:t>
      </w:r>
      <w:r w:rsidR="00454E11" w:rsidRPr="00FD1C72">
        <w:rPr>
          <w:rFonts w:asciiTheme="majorBidi" w:hAnsiTheme="majorBidi" w:cstheme="majorBidi"/>
          <w:b/>
          <w:bCs/>
          <w:sz w:val="24"/>
          <w:szCs w:val="24"/>
        </w:rPr>
        <w:t>S</w:t>
      </w:r>
      <w:r w:rsidRPr="00FD1C72">
        <w:rPr>
          <w:rFonts w:asciiTheme="majorBidi" w:hAnsiTheme="majorBidi" w:cstheme="majorBidi"/>
          <w:b/>
          <w:bCs/>
          <w:sz w:val="24"/>
          <w:szCs w:val="24"/>
        </w:rPr>
        <w:t xml:space="preserve">mart </w:t>
      </w:r>
      <w:r w:rsidR="00454E11" w:rsidRPr="00FD1C72">
        <w:rPr>
          <w:rFonts w:asciiTheme="majorBidi" w:hAnsiTheme="majorBidi" w:cstheme="majorBidi"/>
          <w:b/>
          <w:bCs/>
          <w:sz w:val="24"/>
          <w:szCs w:val="24"/>
        </w:rPr>
        <w:t>L</w:t>
      </w:r>
      <w:r w:rsidRPr="00FD1C72">
        <w:rPr>
          <w:rFonts w:asciiTheme="majorBidi" w:hAnsiTheme="majorBidi" w:cstheme="majorBidi"/>
          <w:b/>
          <w:bCs/>
          <w:sz w:val="24"/>
          <w:szCs w:val="24"/>
        </w:rPr>
        <w:t>earning</w:t>
      </w:r>
    </w:p>
    <w:p w14:paraId="53EC70A6" w14:textId="2B0D1FAC" w:rsidR="004A7EB8" w:rsidRDefault="00FD1C72" w:rsidP="00BA1CA8">
      <w:pPr>
        <w:spacing w:after="0" w:line="480" w:lineRule="auto"/>
        <w:jc w:val="both"/>
        <w:rPr>
          <w:rFonts w:asciiTheme="majorBidi" w:hAnsiTheme="majorBidi" w:cstheme="majorBidi"/>
          <w:sz w:val="24"/>
          <w:szCs w:val="24"/>
        </w:rPr>
      </w:pPr>
      <w:r>
        <w:rPr>
          <w:rFonts w:asciiTheme="majorBidi" w:hAnsiTheme="majorBidi" w:cstheme="majorBidi"/>
          <w:sz w:val="24"/>
          <w:szCs w:val="24"/>
        </w:rPr>
        <w:t xml:space="preserve">           </w:t>
      </w:r>
      <w:r w:rsidR="004A7EB8" w:rsidRPr="00627EEE">
        <w:rPr>
          <w:rFonts w:asciiTheme="majorBidi" w:hAnsiTheme="majorBidi" w:cstheme="majorBidi"/>
          <w:sz w:val="24"/>
          <w:szCs w:val="24"/>
        </w:rPr>
        <w:t>Generally, smart learning environment is effective, efficient and engaging (Merrill 2013). The learner is always considered as the heart and the target of smart learning environment. The goal of smart learning environment is to provide self-learning, self-motivated and personalized services which learners can attend courses at their own pace and are able to access the personalized learning content according to their personal difference (Kim et al. 2013).  Koper (2014) proposed that smart learning environments are defined as physical environments that are enriched with digital, context-aware and adaptive devices, to promote better and faster learning. Hwang (2014) specified that the potential criteria of a smart learning environment include context-aware, able to offer instant and adaptive support to learners, and able to adapt the learner interface and subject contents. Additionally, smart learning environment provides the necessary learning guidance, suggestions or supportive tools to them in the right form, at the right time and in the right place (Dascalu et al., 2015).</w:t>
      </w:r>
    </w:p>
    <w:p w14:paraId="6114642E" w14:textId="77777777" w:rsidR="00FD1C72" w:rsidRPr="00627EEE" w:rsidRDefault="00FD1C72" w:rsidP="00FD1C72">
      <w:pPr>
        <w:spacing w:after="0" w:line="240" w:lineRule="auto"/>
        <w:jc w:val="both"/>
        <w:rPr>
          <w:rFonts w:asciiTheme="majorBidi" w:hAnsiTheme="majorBidi" w:cstheme="majorBidi"/>
          <w:sz w:val="24"/>
          <w:szCs w:val="24"/>
        </w:rPr>
      </w:pPr>
    </w:p>
    <w:p w14:paraId="30AA6B32" w14:textId="72BB8798" w:rsidR="004A7EB8" w:rsidRPr="00627EEE" w:rsidRDefault="00FD1C72" w:rsidP="00BA1CA8">
      <w:pPr>
        <w:spacing w:after="0" w:line="480" w:lineRule="auto"/>
        <w:jc w:val="both"/>
        <w:rPr>
          <w:rFonts w:asciiTheme="majorBidi" w:hAnsiTheme="majorBidi" w:cstheme="majorBidi"/>
          <w:sz w:val="24"/>
          <w:szCs w:val="24"/>
        </w:rPr>
      </w:pPr>
      <w:r>
        <w:rPr>
          <w:rFonts w:asciiTheme="majorBidi" w:hAnsiTheme="majorBidi" w:cstheme="majorBidi"/>
          <w:sz w:val="24"/>
          <w:szCs w:val="24"/>
        </w:rPr>
        <w:t xml:space="preserve">          </w:t>
      </w:r>
      <w:r w:rsidR="004A7EB8" w:rsidRPr="00627EEE">
        <w:rPr>
          <w:rFonts w:asciiTheme="majorBidi" w:hAnsiTheme="majorBidi" w:cstheme="majorBidi"/>
          <w:sz w:val="24"/>
          <w:szCs w:val="24"/>
        </w:rPr>
        <w:t xml:space="preserve">Learning can take place anytime and anywhere via the utilization of smart devices. The context-aware aspect plays an important role in smart learning environments that can support to provide proper learning service to learners. Kim et al. (2013) designed a smart learning environment based on cloud computing. The smart learning service provides context-awareness supporting push smart learning content to learners through collecting and analyzing their behaviors. It aims to provide personalized and customized learning services to learners. Scott &amp; Benlamri (2010) built a smart learning environment on semantic web and ubiquitous computing. The </w:t>
      </w:r>
      <w:r w:rsidR="004A7EB8" w:rsidRPr="00627EEE">
        <w:rPr>
          <w:rFonts w:asciiTheme="majorBidi" w:hAnsiTheme="majorBidi" w:cstheme="majorBidi"/>
          <w:sz w:val="24"/>
          <w:szCs w:val="24"/>
        </w:rPr>
        <w:lastRenderedPageBreak/>
        <w:t xml:space="preserve">learning environment is composed by ubiquitous collaborative learning spaces, which transform traditional learning spaces into intelligent ambient learning environments through context awareness and real-time learning services. Huang et al. (2013) considered a </w:t>
      </w:r>
      <w:bookmarkStart w:id="15" w:name="_Hlk21033003"/>
      <w:r w:rsidR="004D4362">
        <w:rPr>
          <w:rFonts w:asciiTheme="majorBidi" w:hAnsiTheme="majorBidi" w:cstheme="majorBidi"/>
          <w:sz w:val="24"/>
          <w:szCs w:val="24"/>
        </w:rPr>
        <w:t>smart learning environment as a</w:t>
      </w:r>
      <w:r w:rsidR="004A7EB8" w:rsidRPr="00627EEE">
        <w:rPr>
          <w:rFonts w:asciiTheme="majorBidi" w:hAnsiTheme="majorBidi" w:cstheme="majorBidi"/>
          <w:sz w:val="24"/>
          <w:szCs w:val="24"/>
        </w:rPr>
        <w:t xml:space="preserve"> high-level digital environment that realizes learning context awareness, recognizes learner’s characteristic, provides adaptive learning resources and convenient interactive tools, records learning process automatically and evaluates learning outcomes</w:t>
      </w:r>
      <w:bookmarkEnd w:id="15"/>
      <w:r w:rsidR="004A7EB8" w:rsidRPr="00627EEE">
        <w:rPr>
          <w:rFonts w:asciiTheme="majorBidi" w:hAnsiTheme="majorBidi" w:cstheme="majorBidi"/>
          <w:sz w:val="24"/>
          <w:szCs w:val="24"/>
        </w:rPr>
        <w:t xml:space="preserve">. Its goal is to support easy, engaged and effective learning for learners. Spector (2014) considered that smart learning environment supports planning and innovative alternatives for learners and instructors, and should be effectiveness, efficiency, engagement, flexibility, adaptivity, and reflectiveness. </w:t>
      </w:r>
    </w:p>
    <w:p w14:paraId="4668AA1E" w14:textId="77777777" w:rsidR="00D311F9" w:rsidRPr="00627EEE" w:rsidRDefault="00D311F9" w:rsidP="00BA1CA8">
      <w:pPr>
        <w:autoSpaceDE w:val="0"/>
        <w:autoSpaceDN w:val="0"/>
        <w:adjustRightInd w:val="0"/>
        <w:spacing w:after="0" w:line="480" w:lineRule="auto"/>
        <w:ind w:firstLine="720"/>
        <w:jc w:val="both"/>
        <w:rPr>
          <w:rFonts w:asciiTheme="majorBidi" w:hAnsiTheme="majorBidi" w:cstheme="majorBidi"/>
          <w:sz w:val="24"/>
          <w:szCs w:val="24"/>
        </w:rPr>
      </w:pPr>
    </w:p>
    <w:p w14:paraId="77E23345" w14:textId="3A565F8D" w:rsidR="00454E11" w:rsidRPr="004D4362" w:rsidRDefault="00D311F9" w:rsidP="004D4362">
      <w:pPr>
        <w:pStyle w:val="ListParagraph"/>
        <w:numPr>
          <w:ilvl w:val="2"/>
          <w:numId w:val="7"/>
        </w:numPr>
        <w:spacing w:after="0" w:line="480" w:lineRule="auto"/>
        <w:jc w:val="both"/>
        <w:rPr>
          <w:rFonts w:asciiTheme="majorBidi" w:hAnsiTheme="majorBidi" w:cstheme="majorBidi"/>
          <w:b/>
          <w:bCs/>
          <w:sz w:val="24"/>
          <w:szCs w:val="24"/>
        </w:rPr>
      </w:pPr>
      <w:r w:rsidRPr="00627EEE">
        <w:rPr>
          <w:rFonts w:asciiTheme="majorBidi" w:hAnsiTheme="majorBidi" w:cstheme="majorBidi"/>
          <w:b/>
          <w:bCs/>
          <w:sz w:val="24"/>
          <w:szCs w:val="24"/>
        </w:rPr>
        <w:t>Characteristics of the Smart Learning</w:t>
      </w:r>
    </w:p>
    <w:p w14:paraId="6A1E14D6" w14:textId="7ADFD458" w:rsidR="00D311F9" w:rsidRPr="00627EEE" w:rsidRDefault="00D311F9" w:rsidP="00454E11">
      <w:pPr>
        <w:autoSpaceDE w:val="0"/>
        <w:autoSpaceDN w:val="0"/>
        <w:adjustRightInd w:val="0"/>
        <w:spacing w:after="0" w:line="480" w:lineRule="auto"/>
        <w:jc w:val="both"/>
        <w:rPr>
          <w:rFonts w:asciiTheme="majorBidi" w:hAnsiTheme="majorBidi" w:cstheme="majorBidi"/>
          <w:sz w:val="24"/>
          <w:szCs w:val="24"/>
        </w:rPr>
      </w:pPr>
      <w:r w:rsidRPr="00627EEE">
        <w:rPr>
          <w:rFonts w:asciiTheme="majorBidi" w:hAnsiTheme="majorBidi" w:cstheme="majorBidi"/>
          <w:sz w:val="24"/>
          <w:szCs w:val="24"/>
        </w:rPr>
        <w:t xml:space="preserve">The current challenges of conventional education became very serious simply because the conventional learning system is unable to satisfy the need of the rapidly developing technologies.  The smart learning shares the same ideologies of traditional learning as they are targeting the maximum performance and managing the interest of the students.  However, the two educational systems differ from each other in the quality and the quantity of learning and understanding the concepts (Kudryashoval et al., 2016).  </w:t>
      </w:r>
    </w:p>
    <w:p w14:paraId="1F1235F4" w14:textId="77777777" w:rsidR="00D311F9" w:rsidRPr="00627EEE" w:rsidRDefault="00D311F9" w:rsidP="00BA1CA8">
      <w:pPr>
        <w:autoSpaceDE w:val="0"/>
        <w:autoSpaceDN w:val="0"/>
        <w:adjustRightInd w:val="0"/>
        <w:spacing w:after="0" w:line="480" w:lineRule="auto"/>
        <w:ind w:firstLine="720"/>
        <w:jc w:val="both"/>
        <w:rPr>
          <w:rFonts w:asciiTheme="majorBidi" w:hAnsiTheme="majorBidi" w:cstheme="majorBidi"/>
          <w:sz w:val="24"/>
          <w:szCs w:val="24"/>
        </w:rPr>
      </w:pPr>
      <w:r w:rsidRPr="00627EEE">
        <w:rPr>
          <w:rFonts w:asciiTheme="majorBidi" w:hAnsiTheme="majorBidi" w:cstheme="majorBidi"/>
          <w:sz w:val="24"/>
          <w:szCs w:val="24"/>
        </w:rPr>
        <w:t xml:space="preserve">Smart education provides important issues such as the least consuming time for onset the program, the widespread sharing of information, tests, and quizzes, collecting and gathering personal information and academic results for all students, preparation of all documents regarding regulation, monitoring, assessing, and sharing </w:t>
      </w:r>
      <w:r w:rsidRPr="00627EEE">
        <w:rPr>
          <w:rFonts w:asciiTheme="majorBidi" w:hAnsiTheme="majorBidi" w:cstheme="majorBidi"/>
          <w:sz w:val="24"/>
          <w:szCs w:val="24"/>
        </w:rPr>
        <w:lastRenderedPageBreak/>
        <w:t xml:space="preserve">(Huang et al. 2013).  Based on this point, smart education is equipped with resources that significantly outperform the traditional education. Those resources include, but not limited to, computers, smartphone, tablets, internet (websites), virtual classrooms, smart boards such as white, touch, or LED screens, and digital resources.  Within the frame of these resources, students will receive better approaches to learning.  The smart messaging system is another interesting tool.  The students, no matter what their interests, will find much better guidance which results in tremendous improved performance (Huang et al. 2013).  </w:t>
      </w:r>
    </w:p>
    <w:p w14:paraId="13B26FB2" w14:textId="7ADDD437" w:rsidR="00EA782C" w:rsidRDefault="00D311F9" w:rsidP="00BA1CA8">
      <w:pPr>
        <w:autoSpaceDE w:val="0"/>
        <w:autoSpaceDN w:val="0"/>
        <w:adjustRightInd w:val="0"/>
        <w:spacing w:after="0" w:line="480" w:lineRule="auto"/>
        <w:ind w:firstLine="720"/>
        <w:jc w:val="both"/>
        <w:rPr>
          <w:rFonts w:asciiTheme="majorBidi" w:hAnsiTheme="majorBidi" w:cstheme="majorBidi"/>
          <w:sz w:val="24"/>
          <w:szCs w:val="24"/>
        </w:rPr>
      </w:pPr>
      <w:r w:rsidRPr="00627EEE">
        <w:rPr>
          <w:rFonts w:asciiTheme="majorBidi" w:hAnsiTheme="majorBidi" w:cstheme="majorBidi"/>
          <w:sz w:val="24"/>
          <w:szCs w:val="24"/>
        </w:rPr>
        <w:t>In general</w:t>
      </w:r>
      <w:bookmarkStart w:id="16" w:name="_Hlk21033336"/>
      <w:r w:rsidRPr="00627EEE">
        <w:rPr>
          <w:rFonts w:asciiTheme="majorBidi" w:hAnsiTheme="majorBidi" w:cstheme="majorBidi"/>
          <w:sz w:val="24"/>
          <w:szCs w:val="24"/>
        </w:rPr>
        <w:t xml:space="preserve">, the success of applying smart education depends on four parameters: curriculum, pedagogy, assessment, and teacher-learning materials (Halim et al. 2005).  The curriculum of the smart education is much wider than the traditional curriculum </w:t>
      </w:r>
      <w:bookmarkEnd w:id="16"/>
      <w:r w:rsidRPr="00627EEE">
        <w:rPr>
          <w:rFonts w:asciiTheme="majorBidi" w:hAnsiTheme="majorBidi" w:cstheme="majorBidi"/>
          <w:sz w:val="24"/>
          <w:szCs w:val="24"/>
        </w:rPr>
        <w:t>technologically, multi-culturally, socially, and in its goals.  The syllabus is chosen to allow students to think creatively, skillfully, and innovativ</w:t>
      </w:r>
      <w:r w:rsidR="00EA782C">
        <w:rPr>
          <w:rFonts w:asciiTheme="majorBidi" w:hAnsiTheme="majorBidi" w:cstheme="majorBidi"/>
          <w:sz w:val="24"/>
          <w:szCs w:val="24"/>
        </w:rPr>
        <w:t xml:space="preserve">ely.  The curriculum should enable </w:t>
      </w:r>
      <w:r w:rsidRPr="00627EEE">
        <w:rPr>
          <w:rFonts w:asciiTheme="majorBidi" w:hAnsiTheme="majorBidi" w:cstheme="majorBidi"/>
          <w:sz w:val="24"/>
          <w:szCs w:val="24"/>
        </w:rPr>
        <w:t>achieve</w:t>
      </w:r>
      <w:r w:rsidR="00EA782C">
        <w:rPr>
          <w:rFonts w:asciiTheme="majorBidi" w:hAnsiTheme="majorBidi" w:cstheme="majorBidi"/>
          <w:sz w:val="24"/>
          <w:szCs w:val="24"/>
        </w:rPr>
        <w:t>ment of</w:t>
      </w:r>
      <w:r w:rsidRPr="00627EEE">
        <w:rPr>
          <w:rFonts w:asciiTheme="majorBidi" w:hAnsiTheme="majorBidi" w:cstheme="majorBidi"/>
          <w:sz w:val="24"/>
          <w:szCs w:val="24"/>
        </w:rPr>
        <w:t xml:space="preserve"> much wider benefits to all </w:t>
      </w:r>
      <w:r w:rsidR="00EA782C">
        <w:rPr>
          <w:rFonts w:asciiTheme="majorBidi" w:hAnsiTheme="majorBidi" w:cstheme="majorBidi"/>
          <w:sz w:val="24"/>
          <w:szCs w:val="24"/>
        </w:rPr>
        <w:t>students</w:t>
      </w:r>
      <w:r w:rsidRPr="00627EEE">
        <w:rPr>
          <w:rFonts w:asciiTheme="majorBidi" w:hAnsiTheme="majorBidi" w:cstheme="majorBidi"/>
          <w:sz w:val="24"/>
          <w:szCs w:val="24"/>
        </w:rPr>
        <w:t xml:space="preserve"> by integrating the knowledge and appropriately set all elements together (Jaafar, 2008).  </w:t>
      </w:r>
    </w:p>
    <w:p w14:paraId="58190C7C" w14:textId="249B3BC8" w:rsidR="00EA782C" w:rsidRDefault="00D311F9" w:rsidP="00BA1CA8">
      <w:pPr>
        <w:autoSpaceDE w:val="0"/>
        <w:autoSpaceDN w:val="0"/>
        <w:adjustRightInd w:val="0"/>
        <w:spacing w:after="0" w:line="480" w:lineRule="auto"/>
        <w:ind w:firstLine="720"/>
        <w:jc w:val="both"/>
        <w:rPr>
          <w:rFonts w:asciiTheme="majorBidi" w:hAnsiTheme="majorBidi" w:cstheme="majorBidi"/>
          <w:sz w:val="24"/>
          <w:szCs w:val="24"/>
        </w:rPr>
      </w:pPr>
      <w:r w:rsidRPr="00627EEE">
        <w:rPr>
          <w:rFonts w:asciiTheme="majorBidi" w:hAnsiTheme="majorBidi" w:cstheme="majorBidi"/>
          <w:sz w:val="24"/>
          <w:szCs w:val="24"/>
        </w:rPr>
        <w:t xml:space="preserve">The second element of the successful re-education is the pedagogy through which the learning process </w:t>
      </w:r>
      <w:r w:rsidR="00EA782C">
        <w:rPr>
          <w:rFonts w:asciiTheme="majorBidi" w:hAnsiTheme="majorBidi" w:cstheme="majorBidi"/>
          <w:sz w:val="24"/>
          <w:szCs w:val="24"/>
        </w:rPr>
        <w:t xml:space="preserve">is </w:t>
      </w:r>
      <w:r w:rsidRPr="00627EEE">
        <w:rPr>
          <w:rFonts w:asciiTheme="majorBidi" w:hAnsiTheme="majorBidi" w:cstheme="majorBidi"/>
          <w:sz w:val="24"/>
          <w:szCs w:val="24"/>
        </w:rPr>
        <w:t xml:space="preserve">turned into interesting, </w:t>
      </w:r>
      <w:r w:rsidR="00EA782C">
        <w:rPr>
          <w:rFonts w:asciiTheme="majorBidi" w:hAnsiTheme="majorBidi" w:cstheme="majorBidi"/>
          <w:sz w:val="24"/>
          <w:szCs w:val="24"/>
        </w:rPr>
        <w:t>stimulating, and meaningful experience</w:t>
      </w:r>
      <w:r w:rsidRPr="00627EEE">
        <w:rPr>
          <w:rFonts w:asciiTheme="majorBidi" w:hAnsiTheme="majorBidi" w:cstheme="majorBidi"/>
          <w:sz w:val="24"/>
          <w:szCs w:val="24"/>
        </w:rPr>
        <w:t xml:space="preserve">.  Under these requirements, pedagogy builds the basic skills </w:t>
      </w:r>
      <w:r w:rsidR="00EA782C">
        <w:rPr>
          <w:rFonts w:asciiTheme="majorBidi" w:hAnsiTheme="majorBidi" w:cstheme="majorBidi"/>
          <w:sz w:val="24"/>
          <w:szCs w:val="24"/>
        </w:rPr>
        <w:t xml:space="preserve">that challenge </w:t>
      </w:r>
      <w:r w:rsidRPr="00627EEE">
        <w:rPr>
          <w:rFonts w:asciiTheme="majorBidi" w:hAnsiTheme="majorBidi" w:cstheme="majorBidi"/>
          <w:sz w:val="24"/>
          <w:szCs w:val="24"/>
        </w:rPr>
        <w:t xml:space="preserve">students to </w:t>
      </w:r>
      <w:r w:rsidR="00EA782C">
        <w:rPr>
          <w:rFonts w:asciiTheme="majorBidi" w:hAnsiTheme="majorBidi" w:cstheme="majorBidi"/>
          <w:sz w:val="24"/>
          <w:szCs w:val="24"/>
        </w:rPr>
        <w:t xml:space="preserve">more </w:t>
      </w:r>
      <w:r w:rsidRPr="00627EEE">
        <w:rPr>
          <w:rFonts w:asciiTheme="majorBidi" w:hAnsiTheme="majorBidi" w:cstheme="majorBidi"/>
          <w:sz w:val="24"/>
          <w:szCs w:val="24"/>
        </w:rPr>
        <w:t>ideas and discoveries (Ro</w:t>
      </w:r>
      <w:r w:rsidR="00EA782C">
        <w:rPr>
          <w:rFonts w:asciiTheme="majorBidi" w:hAnsiTheme="majorBidi" w:cstheme="majorBidi"/>
          <w:sz w:val="24"/>
          <w:szCs w:val="24"/>
        </w:rPr>
        <w:t>beck et al., 2019).  In a pedagogical</w:t>
      </w:r>
      <w:r w:rsidRPr="00627EEE">
        <w:rPr>
          <w:rFonts w:asciiTheme="majorBidi" w:hAnsiTheme="majorBidi" w:cstheme="majorBidi"/>
          <w:sz w:val="24"/>
          <w:szCs w:val="24"/>
        </w:rPr>
        <w:t xml:space="preserve"> approach, the strategy of learning is built on enhancing complete development efficiently to raise the performance of the students to enable them </w:t>
      </w:r>
      <w:r w:rsidR="00C64F53">
        <w:rPr>
          <w:rFonts w:asciiTheme="majorBidi" w:hAnsiTheme="majorBidi" w:cstheme="majorBidi"/>
          <w:sz w:val="24"/>
          <w:szCs w:val="24"/>
        </w:rPr>
        <w:t>to grasp</w:t>
      </w:r>
      <w:r w:rsidRPr="00627EEE">
        <w:rPr>
          <w:rFonts w:asciiTheme="majorBidi" w:hAnsiTheme="majorBidi" w:cstheme="majorBidi"/>
          <w:sz w:val="24"/>
          <w:szCs w:val="24"/>
        </w:rPr>
        <w:t xml:space="preserve"> new technologies and </w:t>
      </w:r>
      <w:r w:rsidR="00C64F53">
        <w:rPr>
          <w:rFonts w:asciiTheme="majorBidi" w:hAnsiTheme="majorBidi" w:cstheme="majorBidi"/>
          <w:sz w:val="24"/>
          <w:szCs w:val="24"/>
        </w:rPr>
        <w:t xml:space="preserve">be </w:t>
      </w:r>
      <w:r w:rsidRPr="00627EEE">
        <w:rPr>
          <w:rFonts w:asciiTheme="majorBidi" w:hAnsiTheme="majorBidi" w:cstheme="majorBidi"/>
          <w:sz w:val="24"/>
          <w:szCs w:val="24"/>
        </w:rPr>
        <w:t xml:space="preserve">able to choose suitable learning resources.  </w:t>
      </w:r>
    </w:p>
    <w:p w14:paraId="498B8233" w14:textId="5ACADEB4" w:rsidR="00C64F53" w:rsidRDefault="00D311F9" w:rsidP="00BA1CA8">
      <w:pPr>
        <w:autoSpaceDE w:val="0"/>
        <w:autoSpaceDN w:val="0"/>
        <w:adjustRightInd w:val="0"/>
        <w:spacing w:after="0" w:line="480" w:lineRule="auto"/>
        <w:ind w:firstLine="720"/>
        <w:jc w:val="both"/>
        <w:rPr>
          <w:rFonts w:asciiTheme="majorBidi" w:hAnsiTheme="majorBidi" w:cstheme="majorBidi"/>
          <w:sz w:val="24"/>
          <w:szCs w:val="24"/>
        </w:rPr>
      </w:pPr>
      <w:r w:rsidRPr="00627EEE">
        <w:rPr>
          <w:rFonts w:asciiTheme="majorBidi" w:hAnsiTheme="majorBidi" w:cstheme="majorBidi"/>
          <w:sz w:val="24"/>
          <w:szCs w:val="24"/>
        </w:rPr>
        <w:t>The third element is the assessment</w:t>
      </w:r>
      <w:r w:rsidR="00C64F53">
        <w:rPr>
          <w:rFonts w:asciiTheme="majorBidi" w:hAnsiTheme="majorBidi" w:cstheme="majorBidi"/>
          <w:sz w:val="24"/>
          <w:szCs w:val="24"/>
        </w:rPr>
        <w:t>,</w:t>
      </w:r>
      <w:r w:rsidRPr="00627EEE">
        <w:rPr>
          <w:rFonts w:asciiTheme="majorBidi" w:hAnsiTheme="majorBidi" w:cstheme="majorBidi"/>
          <w:sz w:val="24"/>
          <w:szCs w:val="24"/>
        </w:rPr>
        <w:t xml:space="preserve"> which </w:t>
      </w:r>
      <w:r w:rsidR="00C64F53">
        <w:rPr>
          <w:rFonts w:asciiTheme="majorBidi" w:hAnsiTheme="majorBidi" w:cstheme="majorBidi"/>
          <w:sz w:val="24"/>
          <w:szCs w:val="24"/>
        </w:rPr>
        <w:t xml:space="preserve">is </w:t>
      </w:r>
      <w:r w:rsidRPr="00627EEE">
        <w:rPr>
          <w:rFonts w:asciiTheme="majorBidi" w:hAnsiTheme="majorBidi" w:cstheme="majorBidi"/>
          <w:sz w:val="24"/>
          <w:szCs w:val="24"/>
        </w:rPr>
        <w:t>main theme of this work.  The assessme</w:t>
      </w:r>
      <w:r w:rsidR="009D7193">
        <w:rPr>
          <w:rFonts w:asciiTheme="majorBidi" w:hAnsiTheme="majorBidi" w:cstheme="majorBidi"/>
          <w:sz w:val="24"/>
          <w:szCs w:val="24"/>
        </w:rPr>
        <w:t xml:space="preserve">nt in </w:t>
      </w:r>
      <w:proofErr w:type="gramStart"/>
      <w:r w:rsidR="009D7193">
        <w:rPr>
          <w:rFonts w:asciiTheme="majorBidi" w:hAnsiTheme="majorBidi" w:cstheme="majorBidi"/>
          <w:sz w:val="24"/>
          <w:szCs w:val="24"/>
        </w:rPr>
        <w:t>e-l</w:t>
      </w:r>
      <w:r w:rsidR="00C64F53">
        <w:rPr>
          <w:rFonts w:asciiTheme="majorBidi" w:hAnsiTheme="majorBidi" w:cstheme="majorBidi"/>
          <w:sz w:val="24"/>
          <w:szCs w:val="24"/>
        </w:rPr>
        <w:t>earning</w:t>
      </w:r>
      <w:proofErr w:type="gramEnd"/>
      <w:r w:rsidR="00C64F53">
        <w:rPr>
          <w:rFonts w:asciiTheme="majorBidi" w:hAnsiTheme="majorBidi" w:cstheme="majorBidi"/>
          <w:sz w:val="24"/>
          <w:szCs w:val="24"/>
        </w:rPr>
        <w:t xml:space="preserve"> is substantially different from </w:t>
      </w:r>
      <w:r w:rsidRPr="00627EEE">
        <w:rPr>
          <w:rFonts w:asciiTheme="majorBidi" w:hAnsiTheme="majorBidi" w:cstheme="majorBidi"/>
          <w:sz w:val="24"/>
          <w:szCs w:val="24"/>
        </w:rPr>
        <w:t>traditional assessment</w:t>
      </w:r>
      <w:r w:rsidR="00C64F53">
        <w:rPr>
          <w:rFonts w:asciiTheme="majorBidi" w:hAnsiTheme="majorBidi" w:cstheme="majorBidi"/>
          <w:sz w:val="24"/>
          <w:szCs w:val="24"/>
        </w:rPr>
        <w:t xml:space="preserve"> </w:t>
      </w:r>
      <w:r w:rsidR="00C64F53">
        <w:rPr>
          <w:rFonts w:asciiTheme="majorBidi" w:hAnsiTheme="majorBidi" w:cstheme="majorBidi"/>
          <w:sz w:val="24"/>
          <w:szCs w:val="24"/>
        </w:rPr>
        <w:lastRenderedPageBreak/>
        <w:t>methods. It uses</w:t>
      </w:r>
      <w:r w:rsidRPr="00627EEE">
        <w:rPr>
          <w:rFonts w:asciiTheme="majorBidi" w:hAnsiTheme="majorBidi" w:cstheme="majorBidi"/>
          <w:sz w:val="24"/>
          <w:szCs w:val="24"/>
        </w:rPr>
        <w:t xml:space="preserve"> online technique</w:t>
      </w:r>
      <w:r w:rsidR="00C64F53">
        <w:rPr>
          <w:rFonts w:asciiTheme="majorBidi" w:hAnsiTheme="majorBidi" w:cstheme="majorBidi"/>
          <w:sz w:val="24"/>
          <w:szCs w:val="24"/>
        </w:rPr>
        <w:t>s</w:t>
      </w:r>
      <w:r w:rsidRPr="00627EEE">
        <w:rPr>
          <w:rFonts w:asciiTheme="majorBidi" w:hAnsiTheme="majorBidi" w:cstheme="majorBidi"/>
          <w:sz w:val="24"/>
          <w:szCs w:val="24"/>
        </w:rPr>
        <w:t xml:space="preserve"> to follow up the performance of the students, teachers, and parents simultaneously.  The assessment is very flexible where several criteria are available to be used for assessing students’ performance during the course of the study and after graduation (Beard et al., 2019).  By doing such a comprehensive assessment, the goals</w:t>
      </w:r>
      <w:r w:rsidR="00C64F53">
        <w:rPr>
          <w:rFonts w:asciiTheme="majorBidi" w:hAnsiTheme="majorBidi" w:cstheme="majorBidi"/>
          <w:sz w:val="24"/>
          <w:szCs w:val="24"/>
        </w:rPr>
        <w:t xml:space="preserve"> of smart e</w:t>
      </w:r>
      <w:r w:rsidRPr="00627EEE">
        <w:rPr>
          <w:rFonts w:asciiTheme="majorBidi" w:hAnsiTheme="majorBidi" w:cstheme="majorBidi"/>
          <w:sz w:val="24"/>
          <w:szCs w:val="24"/>
        </w:rPr>
        <w:t xml:space="preserve">ducation will be satisfied by providing a full picture of the students’ improvement.  </w:t>
      </w:r>
    </w:p>
    <w:p w14:paraId="18AC8DD0" w14:textId="0C2BDD5A" w:rsidR="00D311F9" w:rsidRPr="00627EEE" w:rsidRDefault="00D311F9" w:rsidP="00BA1CA8">
      <w:pPr>
        <w:autoSpaceDE w:val="0"/>
        <w:autoSpaceDN w:val="0"/>
        <w:adjustRightInd w:val="0"/>
        <w:spacing w:after="0" w:line="480" w:lineRule="auto"/>
        <w:ind w:firstLine="720"/>
        <w:jc w:val="both"/>
        <w:rPr>
          <w:rFonts w:asciiTheme="majorBidi" w:hAnsiTheme="majorBidi" w:cstheme="majorBidi"/>
          <w:sz w:val="24"/>
          <w:szCs w:val="24"/>
        </w:rPr>
      </w:pPr>
      <w:r w:rsidRPr="00627EEE">
        <w:rPr>
          <w:rFonts w:asciiTheme="majorBidi" w:hAnsiTheme="majorBidi" w:cstheme="majorBidi"/>
          <w:sz w:val="24"/>
          <w:szCs w:val="24"/>
        </w:rPr>
        <w:t xml:space="preserve">The last element of the successful </w:t>
      </w:r>
      <w:proofErr w:type="gramStart"/>
      <w:r w:rsidRPr="00627EEE">
        <w:rPr>
          <w:rFonts w:asciiTheme="majorBidi" w:hAnsiTheme="majorBidi" w:cstheme="majorBidi"/>
          <w:sz w:val="24"/>
          <w:szCs w:val="24"/>
        </w:rPr>
        <w:t>e-learning</w:t>
      </w:r>
      <w:proofErr w:type="gramEnd"/>
      <w:r w:rsidRPr="00627EEE">
        <w:rPr>
          <w:rFonts w:asciiTheme="majorBidi" w:hAnsiTheme="majorBidi" w:cstheme="majorBidi"/>
          <w:sz w:val="24"/>
          <w:szCs w:val="24"/>
        </w:rPr>
        <w:t xml:space="preserve"> is the type of the teacher learning materials.  These materials </w:t>
      </w:r>
      <w:r w:rsidR="00053700" w:rsidRPr="00627EEE">
        <w:rPr>
          <w:rFonts w:asciiTheme="majorBidi" w:hAnsiTheme="majorBidi" w:cstheme="majorBidi"/>
          <w:sz w:val="24"/>
          <w:szCs w:val="24"/>
        </w:rPr>
        <w:t>must</w:t>
      </w:r>
      <w:r w:rsidRPr="00627EEE">
        <w:rPr>
          <w:rFonts w:asciiTheme="majorBidi" w:hAnsiTheme="majorBidi" w:cstheme="majorBidi"/>
          <w:sz w:val="24"/>
          <w:szCs w:val="24"/>
        </w:rPr>
        <w:t xml:space="preserve"> be carefully chosen</w:t>
      </w:r>
      <w:r w:rsidR="00C64F53">
        <w:rPr>
          <w:rFonts w:asciiTheme="majorBidi" w:hAnsiTheme="majorBidi" w:cstheme="majorBidi"/>
          <w:sz w:val="24"/>
          <w:szCs w:val="24"/>
        </w:rPr>
        <w:t xml:space="preserve"> such that they are always aligned</w:t>
      </w:r>
      <w:r w:rsidRPr="00627EEE">
        <w:rPr>
          <w:rFonts w:asciiTheme="majorBidi" w:hAnsiTheme="majorBidi" w:cstheme="majorBidi"/>
          <w:sz w:val="24"/>
          <w:szCs w:val="24"/>
        </w:rPr>
        <w:t xml:space="preserve"> with the development of technology.  This matter is n</w:t>
      </w:r>
      <w:r w:rsidR="00C64F53">
        <w:rPr>
          <w:rFonts w:asciiTheme="majorBidi" w:hAnsiTheme="majorBidi" w:cstheme="majorBidi"/>
          <w:sz w:val="24"/>
          <w:szCs w:val="24"/>
        </w:rPr>
        <w:t xml:space="preserve">ot easy for </w:t>
      </w:r>
      <w:r w:rsidRPr="00627EEE">
        <w:rPr>
          <w:rFonts w:asciiTheme="majorBidi" w:hAnsiTheme="majorBidi" w:cstheme="majorBidi"/>
          <w:sz w:val="24"/>
          <w:szCs w:val="24"/>
        </w:rPr>
        <w:t>parent</w:t>
      </w:r>
      <w:r w:rsidR="00C64F53">
        <w:rPr>
          <w:rFonts w:asciiTheme="majorBidi" w:hAnsiTheme="majorBidi" w:cstheme="majorBidi"/>
          <w:sz w:val="24"/>
          <w:szCs w:val="24"/>
        </w:rPr>
        <w:t>s and guardians to fathom,</w:t>
      </w:r>
      <w:r w:rsidRPr="00627EEE">
        <w:rPr>
          <w:rFonts w:asciiTheme="majorBidi" w:hAnsiTheme="majorBidi" w:cstheme="majorBidi"/>
          <w:sz w:val="24"/>
          <w:szCs w:val="24"/>
        </w:rPr>
        <w:t xml:space="preserve"> since they were accustomed to using same material over and over.  In smart education, the learning material could be slightly or, sometimes, totally altered from the previous learning materials (Galil, 2014).</w:t>
      </w:r>
    </w:p>
    <w:p w14:paraId="2EC91292" w14:textId="77777777" w:rsidR="00D311F9" w:rsidRPr="00627EEE" w:rsidRDefault="00D311F9" w:rsidP="00BA1CA8">
      <w:pPr>
        <w:autoSpaceDE w:val="0"/>
        <w:autoSpaceDN w:val="0"/>
        <w:adjustRightInd w:val="0"/>
        <w:spacing w:after="0" w:line="480" w:lineRule="auto"/>
        <w:ind w:firstLine="720"/>
        <w:jc w:val="both"/>
        <w:rPr>
          <w:rFonts w:asciiTheme="majorBidi" w:hAnsiTheme="majorBidi" w:cstheme="majorBidi"/>
          <w:sz w:val="24"/>
          <w:szCs w:val="24"/>
        </w:rPr>
      </w:pPr>
    </w:p>
    <w:p w14:paraId="3E867421" w14:textId="1D6A2970" w:rsidR="00AE641B" w:rsidRDefault="002C767C" w:rsidP="00C64F53">
      <w:pPr>
        <w:pStyle w:val="ListParagraph"/>
        <w:numPr>
          <w:ilvl w:val="2"/>
          <w:numId w:val="7"/>
        </w:numPr>
        <w:spacing w:after="0" w:line="240" w:lineRule="auto"/>
        <w:jc w:val="both"/>
        <w:rPr>
          <w:rFonts w:asciiTheme="majorBidi" w:hAnsiTheme="majorBidi" w:cstheme="majorBidi"/>
          <w:b/>
          <w:bCs/>
          <w:sz w:val="24"/>
          <w:szCs w:val="24"/>
        </w:rPr>
      </w:pPr>
      <w:r w:rsidRPr="00627EEE">
        <w:rPr>
          <w:rFonts w:asciiTheme="majorBidi" w:hAnsiTheme="majorBidi" w:cstheme="majorBidi"/>
          <w:b/>
          <w:bCs/>
          <w:sz w:val="24"/>
          <w:szCs w:val="24"/>
        </w:rPr>
        <w:t xml:space="preserve">Underpinning </w:t>
      </w:r>
      <w:r w:rsidR="00AE641B" w:rsidRPr="00627EEE">
        <w:rPr>
          <w:rFonts w:asciiTheme="majorBidi" w:hAnsiTheme="majorBidi" w:cstheme="majorBidi"/>
          <w:b/>
          <w:bCs/>
          <w:sz w:val="24"/>
          <w:szCs w:val="24"/>
        </w:rPr>
        <w:t>T</w:t>
      </w:r>
      <w:r w:rsidRPr="00627EEE">
        <w:rPr>
          <w:rFonts w:asciiTheme="majorBidi" w:hAnsiTheme="majorBidi" w:cstheme="majorBidi"/>
          <w:b/>
          <w:bCs/>
          <w:sz w:val="24"/>
          <w:szCs w:val="24"/>
        </w:rPr>
        <w:t xml:space="preserve">heory of </w:t>
      </w:r>
      <w:r w:rsidR="00AE641B" w:rsidRPr="00627EEE">
        <w:rPr>
          <w:rFonts w:asciiTheme="majorBidi" w:hAnsiTheme="majorBidi" w:cstheme="majorBidi"/>
          <w:b/>
          <w:bCs/>
          <w:sz w:val="24"/>
          <w:szCs w:val="24"/>
        </w:rPr>
        <w:t>S</w:t>
      </w:r>
      <w:r w:rsidRPr="00627EEE">
        <w:rPr>
          <w:rFonts w:asciiTheme="majorBidi" w:hAnsiTheme="majorBidi" w:cstheme="majorBidi"/>
          <w:b/>
          <w:bCs/>
          <w:sz w:val="24"/>
          <w:szCs w:val="24"/>
        </w:rPr>
        <w:t xml:space="preserve">mart </w:t>
      </w:r>
      <w:r w:rsidR="00AE641B" w:rsidRPr="00627EEE">
        <w:rPr>
          <w:rFonts w:asciiTheme="majorBidi" w:hAnsiTheme="majorBidi" w:cstheme="majorBidi"/>
          <w:b/>
          <w:bCs/>
          <w:sz w:val="24"/>
          <w:szCs w:val="24"/>
        </w:rPr>
        <w:t>L</w:t>
      </w:r>
      <w:r w:rsidRPr="00627EEE">
        <w:rPr>
          <w:rFonts w:asciiTheme="majorBidi" w:hAnsiTheme="majorBidi" w:cstheme="majorBidi"/>
          <w:b/>
          <w:bCs/>
          <w:sz w:val="24"/>
          <w:szCs w:val="24"/>
        </w:rPr>
        <w:t xml:space="preserve">earning </w:t>
      </w:r>
      <w:r w:rsidR="00AE641B" w:rsidRPr="00627EEE">
        <w:rPr>
          <w:rFonts w:asciiTheme="majorBidi" w:hAnsiTheme="majorBidi" w:cstheme="majorBidi"/>
          <w:b/>
          <w:bCs/>
          <w:sz w:val="24"/>
          <w:szCs w:val="24"/>
        </w:rPr>
        <w:t>M</w:t>
      </w:r>
      <w:r w:rsidRPr="00627EEE">
        <w:rPr>
          <w:rFonts w:asciiTheme="majorBidi" w:hAnsiTheme="majorBidi" w:cstheme="majorBidi"/>
          <w:b/>
          <w:bCs/>
          <w:sz w:val="24"/>
          <w:szCs w:val="24"/>
        </w:rPr>
        <w:t xml:space="preserve">odel </w:t>
      </w:r>
    </w:p>
    <w:p w14:paraId="0CC47F10" w14:textId="77777777" w:rsidR="00C64F53" w:rsidRPr="00C64F53" w:rsidRDefault="00C64F53" w:rsidP="00C64F53">
      <w:pPr>
        <w:pStyle w:val="ListParagraph"/>
        <w:spacing w:after="0" w:line="240" w:lineRule="auto"/>
        <w:jc w:val="both"/>
        <w:rPr>
          <w:rFonts w:asciiTheme="majorBidi" w:hAnsiTheme="majorBidi" w:cstheme="majorBidi"/>
          <w:b/>
          <w:bCs/>
          <w:sz w:val="24"/>
          <w:szCs w:val="24"/>
        </w:rPr>
      </w:pPr>
    </w:p>
    <w:p w14:paraId="4ABAC7E9" w14:textId="3F65B9B4" w:rsidR="002C767C" w:rsidRPr="00627EEE" w:rsidRDefault="002C767C" w:rsidP="00AE641B">
      <w:pPr>
        <w:autoSpaceDE w:val="0"/>
        <w:autoSpaceDN w:val="0"/>
        <w:adjustRightInd w:val="0"/>
        <w:spacing w:after="0" w:line="480" w:lineRule="auto"/>
        <w:jc w:val="both"/>
        <w:rPr>
          <w:rFonts w:asciiTheme="majorBidi" w:hAnsiTheme="majorBidi" w:cstheme="majorBidi"/>
          <w:sz w:val="24"/>
          <w:szCs w:val="24"/>
          <w:lang w:val="en-GB"/>
        </w:rPr>
      </w:pPr>
      <w:r w:rsidRPr="00627EEE">
        <w:rPr>
          <w:rFonts w:asciiTheme="majorBidi" w:hAnsiTheme="majorBidi" w:cstheme="majorBidi"/>
          <w:sz w:val="24"/>
          <w:szCs w:val="24"/>
          <w:lang w:val="en-GB"/>
        </w:rPr>
        <w:t xml:space="preserve">The original foundation of the learning process is based the </w:t>
      </w:r>
      <w:bookmarkStart w:id="17" w:name="_Hlk21292428"/>
      <w:r w:rsidRPr="00627EEE">
        <w:rPr>
          <w:rFonts w:asciiTheme="majorBidi" w:hAnsiTheme="majorBidi" w:cstheme="majorBidi"/>
          <w:sz w:val="24"/>
          <w:szCs w:val="24"/>
          <w:lang w:val="en-GB"/>
        </w:rPr>
        <w:t>learning theory developed by Carl Rogers</w:t>
      </w:r>
      <w:bookmarkEnd w:id="17"/>
      <w:r w:rsidRPr="00627EEE">
        <w:rPr>
          <w:rFonts w:asciiTheme="majorBidi" w:hAnsiTheme="majorBidi" w:cstheme="majorBidi"/>
          <w:sz w:val="24"/>
          <w:szCs w:val="24"/>
          <w:lang w:val="en-GB"/>
        </w:rPr>
        <w:t xml:space="preserve"> (1951). Rogers’ theory depends on the fact that learning is possible because of the nature of the human beings </w:t>
      </w:r>
      <w:r w:rsidR="007A0EAF">
        <w:rPr>
          <w:rFonts w:asciiTheme="majorBidi" w:hAnsiTheme="majorBidi" w:cstheme="majorBidi"/>
          <w:sz w:val="24"/>
          <w:szCs w:val="24"/>
          <w:lang w:val="en-GB"/>
        </w:rPr>
        <w:t xml:space="preserve">is inclined </w:t>
      </w:r>
      <w:r w:rsidRPr="00627EEE">
        <w:rPr>
          <w:rFonts w:asciiTheme="majorBidi" w:hAnsiTheme="majorBidi" w:cstheme="majorBidi"/>
          <w:sz w:val="24"/>
          <w:szCs w:val="24"/>
          <w:lang w:val="en-GB"/>
        </w:rPr>
        <w:t xml:space="preserve">towards learning. Accordingly, </w:t>
      </w:r>
      <w:proofErr w:type="gramStart"/>
      <w:r w:rsidRPr="00627EEE">
        <w:rPr>
          <w:rFonts w:asciiTheme="majorBidi" w:hAnsiTheme="majorBidi" w:cstheme="majorBidi"/>
          <w:sz w:val="24"/>
          <w:szCs w:val="24"/>
          <w:lang w:val="en-GB"/>
        </w:rPr>
        <w:t>e-learning</w:t>
      </w:r>
      <w:proofErr w:type="gramEnd"/>
      <w:r w:rsidRPr="00627EEE">
        <w:rPr>
          <w:rFonts w:asciiTheme="majorBidi" w:hAnsiTheme="majorBidi" w:cstheme="majorBidi"/>
          <w:sz w:val="24"/>
          <w:szCs w:val="24"/>
          <w:lang w:val="en-GB"/>
        </w:rPr>
        <w:t xml:space="preserve"> has b</w:t>
      </w:r>
      <w:r w:rsidR="007A0EAF">
        <w:rPr>
          <w:rFonts w:asciiTheme="majorBidi" w:hAnsiTheme="majorBidi" w:cstheme="majorBidi"/>
          <w:sz w:val="24"/>
          <w:szCs w:val="24"/>
          <w:lang w:val="en-GB"/>
        </w:rPr>
        <w:t>ecome possible only because, generally most individuals are</w:t>
      </w:r>
      <w:r w:rsidRPr="00627EEE">
        <w:rPr>
          <w:rFonts w:asciiTheme="majorBidi" w:hAnsiTheme="majorBidi" w:cstheme="majorBidi"/>
          <w:sz w:val="24"/>
          <w:szCs w:val="24"/>
          <w:lang w:val="en-GB"/>
        </w:rPr>
        <w:t xml:space="preserve"> self-</w:t>
      </w:r>
      <w:r w:rsidR="00832043" w:rsidRPr="00627EEE">
        <w:rPr>
          <w:rFonts w:asciiTheme="majorBidi" w:hAnsiTheme="majorBidi" w:cstheme="majorBidi"/>
          <w:sz w:val="24"/>
          <w:szCs w:val="24"/>
          <w:lang w:val="en-GB"/>
        </w:rPr>
        <w:t>driven,</w:t>
      </w:r>
      <w:r w:rsidR="007A0EAF">
        <w:rPr>
          <w:rFonts w:asciiTheme="majorBidi" w:hAnsiTheme="majorBidi" w:cstheme="majorBidi"/>
          <w:sz w:val="24"/>
          <w:szCs w:val="24"/>
          <w:lang w:val="en-GB"/>
        </w:rPr>
        <w:t xml:space="preserve"> and they are</w:t>
      </w:r>
      <w:r w:rsidRPr="00627EEE">
        <w:rPr>
          <w:rFonts w:asciiTheme="majorBidi" w:hAnsiTheme="majorBidi" w:cstheme="majorBidi"/>
          <w:sz w:val="24"/>
          <w:szCs w:val="24"/>
          <w:lang w:val="en-GB"/>
        </w:rPr>
        <w:t xml:space="preserve"> eager to learn regardless </w:t>
      </w:r>
      <w:r w:rsidR="007A0EAF">
        <w:rPr>
          <w:rFonts w:asciiTheme="majorBidi" w:hAnsiTheme="majorBidi" w:cstheme="majorBidi"/>
          <w:sz w:val="24"/>
          <w:szCs w:val="24"/>
          <w:lang w:val="en-GB"/>
        </w:rPr>
        <w:t xml:space="preserve">of </w:t>
      </w:r>
      <w:r w:rsidRPr="00627EEE">
        <w:rPr>
          <w:rFonts w:asciiTheme="majorBidi" w:hAnsiTheme="majorBidi" w:cstheme="majorBidi"/>
          <w:sz w:val="24"/>
          <w:szCs w:val="24"/>
          <w:lang w:val="en-GB"/>
        </w:rPr>
        <w:t>the</w:t>
      </w:r>
      <w:r w:rsidR="007A0EAF">
        <w:rPr>
          <w:rFonts w:asciiTheme="majorBidi" w:hAnsiTheme="majorBidi" w:cstheme="majorBidi"/>
          <w:sz w:val="24"/>
          <w:szCs w:val="24"/>
          <w:lang w:val="en-GB"/>
        </w:rPr>
        <w:t>ir</w:t>
      </w:r>
      <w:r w:rsidRPr="00627EEE">
        <w:rPr>
          <w:rFonts w:asciiTheme="majorBidi" w:hAnsiTheme="majorBidi" w:cstheme="majorBidi"/>
          <w:sz w:val="24"/>
          <w:szCs w:val="24"/>
          <w:lang w:val="en-GB"/>
        </w:rPr>
        <w:t xml:space="preserve"> location in relation to learning institutions. In Roger’s theory, the role of the teacher is nothing but a facilitator while keep in mind that no amount of effort on the part of the teacher could guarantee learning success, unless the learner has a desire and predisposition to learn.</w:t>
      </w:r>
    </w:p>
    <w:p w14:paraId="7A9403F1" w14:textId="3887CA23" w:rsidR="002C767C" w:rsidRPr="00627EEE" w:rsidRDefault="002C767C" w:rsidP="00BA1CA8">
      <w:pPr>
        <w:autoSpaceDE w:val="0"/>
        <w:autoSpaceDN w:val="0"/>
        <w:adjustRightInd w:val="0"/>
        <w:spacing w:after="0" w:line="480" w:lineRule="auto"/>
        <w:ind w:firstLine="720"/>
        <w:jc w:val="both"/>
        <w:rPr>
          <w:rFonts w:asciiTheme="majorBidi" w:hAnsiTheme="majorBidi" w:cstheme="majorBidi"/>
          <w:sz w:val="24"/>
          <w:szCs w:val="24"/>
          <w:lang w:val="en-GB"/>
        </w:rPr>
      </w:pPr>
      <w:r w:rsidRPr="00627EEE">
        <w:rPr>
          <w:rFonts w:asciiTheme="majorBidi" w:hAnsiTheme="majorBidi" w:cstheme="majorBidi"/>
          <w:sz w:val="24"/>
          <w:szCs w:val="24"/>
          <w:lang w:val="en-GB"/>
        </w:rPr>
        <w:t xml:space="preserve">There are several interesting points of Rogers's Facilitation Theory including the notion that learning involves changing one's self-concept which tightly related to </w:t>
      </w:r>
      <w:r w:rsidRPr="00627EEE">
        <w:rPr>
          <w:rFonts w:asciiTheme="majorBidi" w:hAnsiTheme="majorBidi" w:cstheme="majorBidi"/>
          <w:sz w:val="24"/>
          <w:szCs w:val="24"/>
          <w:lang w:val="en-GB"/>
        </w:rPr>
        <w:lastRenderedPageBreak/>
        <w:t>the discovering one's strengths or weaknesses. In the course of e-learning setup, students have to perceive the possibility of knowledge acquisition where consolidation could impact the self-concept on learning which results in targeting skill</w:t>
      </w:r>
      <w:r w:rsidR="00942429">
        <w:rPr>
          <w:rFonts w:asciiTheme="majorBidi" w:hAnsiTheme="majorBidi" w:cstheme="majorBidi"/>
          <w:sz w:val="24"/>
          <w:szCs w:val="24"/>
          <w:lang w:val="en-GB"/>
        </w:rPr>
        <w:t>s</w:t>
      </w:r>
      <w:r w:rsidRPr="00627EEE">
        <w:rPr>
          <w:rFonts w:asciiTheme="majorBidi" w:hAnsiTheme="majorBidi" w:cstheme="majorBidi"/>
          <w:sz w:val="24"/>
          <w:szCs w:val="24"/>
          <w:lang w:val="en-GB"/>
        </w:rPr>
        <w:t xml:space="preserve"> with</w:t>
      </w:r>
      <w:r w:rsidR="00942429">
        <w:rPr>
          <w:rFonts w:asciiTheme="majorBidi" w:hAnsiTheme="majorBidi" w:cstheme="majorBidi"/>
          <w:sz w:val="24"/>
          <w:szCs w:val="24"/>
          <w:lang w:val="en-GB"/>
        </w:rPr>
        <w:t xml:space="preserve"> confidence or with an adjusted</w:t>
      </w:r>
      <w:r w:rsidRPr="00627EEE">
        <w:rPr>
          <w:rFonts w:asciiTheme="majorBidi" w:hAnsiTheme="majorBidi" w:cstheme="majorBidi"/>
          <w:sz w:val="24"/>
          <w:szCs w:val="24"/>
          <w:lang w:val="en-GB"/>
        </w:rPr>
        <w:t xml:space="preserve"> approach (Kaymaz &amp;Sungur, 2015).</w:t>
      </w:r>
    </w:p>
    <w:p w14:paraId="38A1CC65" w14:textId="3961B633" w:rsidR="00E84682" w:rsidRDefault="002C767C" w:rsidP="00BA1CA8">
      <w:pPr>
        <w:autoSpaceDE w:val="0"/>
        <w:autoSpaceDN w:val="0"/>
        <w:adjustRightInd w:val="0"/>
        <w:spacing w:after="0" w:line="480" w:lineRule="auto"/>
        <w:ind w:firstLine="720"/>
        <w:jc w:val="both"/>
        <w:rPr>
          <w:rFonts w:asciiTheme="majorBidi" w:hAnsiTheme="majorBidi" w:cstheme="majorBidi"/>
          <w:sz w:val="24"/>
          <w:szCs w:val="24"/>
          <w:lang w:val="en-GB"/>
        </w:rPr>
      </w:pPr>
      <w:r w:rsidRPr="00627EEE">
        <w:rPr>
          <w:rFonts w:asciiTheme="majorBidi" w:hAnsiTheme="majorBidi" w:cstheme="majorBidi"/>
          <w:sz w:val="24"/>
          <w:szCs w:val="24"/>
          <w:lang w:val="en-GB"/>
        </w:rPr>
        <w:t>E-learning may help students implicitly and in a non-direct facilitative approach that students can find various types of information by themselves where teachers are merely facilitating that process.  This is one of the basic assumptions in smart learning which enables students to handle the role of information transmission while they are valuing the contribution of teaching (Chen et al., 2018). Generally, smart learning appears from the first glance that such a teaching model is an idealization</w:t>
      </w:r>
      <w:r w:rsidR="00E84682">
        <w:rPr>
          <w:rFonts w:asciiTheme="majorBidi" w:hAnsiTheme="majorBidi" w:cstheme="majorBidi"/>
          <w:sz w:val="24"/>
          <w:szCs w:val="24"/>
          <w:lang w:val="en-GB"/>
        </w:rPr>
        <w:t>,</w:t>
      </w:r>
      <w:r w:rsidRPr="00627EEE">
        <w:rPr>
          <w:rFonts w:asciiTheme="majorBidi" w:hAnsiTheme="majorBidi" w:cstheme="majorBidi"/>
          <w:sz w:val="24"/>
          <w:szCs w:val="24"/>
          <w:lang w:val="en-GB"/>
        </w:rPr>
        <w:t xml:space="preserve"> which is rarely found in its pure form in practice.  </w:t>
      </w:r>
    </w:p>
    <w:p w14:paraId="1B682DA3" w14:textId="322B1216" w:rsidR="002C767C" w:rsidRPr="00627EEE" w:rsidRDefault="002C767C" w:rsidP="00BA1CA8">
      <w:pPr>
        <w:autoSpaceDE w:val="0"/>
        <w:autoSpaceDN w:val="0"/>
        <w:adjustRightInd w:val="0"/>
        <w:spacing w:after="0" w:line="480" w:lineRule="auto"/>
        <w:ind w:firstLine="720"/>
        <w:jc w:val="both"/>
        <w:rPr>
          <w:rFonts w:asciiTheme="majorBidi" w:hAnsiTheme="majorBidi" w:cstheme="majorBidi"/>
          <w:sz w:val="24"/>
          <w:szCs w:val="24"/>
          <w:lang w:val="en-GB"/>
        </w:rPr>
      </w:pPr>
      <w:r w:rsidRPr="00627EEE">
        <w:rPr>
          <w:rFonts w:asciiTheme="majorBidi" w:hAnsiTheme="majorBidi" w:cstheme="majorBidi"/>
          <w:sz w:val="24"/>
          <w:szCs w:val="24"/>
          <w:lang w:val="en-GB"/>
        </w:rPr>
        <w:t xml:space="preserve">Smart learning can be described as a person-centred approach that encourages attitudes conducive to leaner awareness and contemplation.  Smart learning could supply the techniques and the instruments that define and measure changes in learning environment of themselves as learners and performance well. Smart learning, as noted earlier, was a new approach with activities that lead to a high learning capability.  It is confidently one can say that smart learning is a new phenomenon in education whose final framework is still behind constituting a mature theory but, instead, there are several theories and models that describe the smart learning based on certain experience (Hoel &amp; Mason, 2018).  </w:t>
      </w:r>
    </w:p>
    <w:p w14:paraId="06AB8E13" w14:textId="4DEF3DA9" w:rsidR="002C767C" w:rsidRPr="00627EEE" w:rsidRDefault="002C767C" w:rsidP="00BA1CA8">
      <w:pPr>
        <w:autoSpaceDE w:val="0"/>
        <w:autoSpaceDN w:val="0"/>
        <w:adjustRightInd w:val="0"/>
        <w:spacing w:after="0" w:line="480" w:lineRule="auto"/>
        <w:ind w:firstLine="720"/>
        <w:jc w:val="both"/>
        <w:rPr>
          <w:rFonts w:asciiTheme="majorBidi" w:hAnsiTheme="majorBidi" w:cstheme="majorBidi"/>
          <w:sz w:val="24"/>
          <w:szCs w:val="24"/>
          <w:lang w:val="en-GB"/>
        </w:rPr>
      </w:pPr>
      <w:r w:rsidRPr="00627EEE">
        <w:rPr>
          <w:rFonts w:asciiTheme="majorBidi" w:hAnsiTheme="majorBidi" w:cstheme="majorBidi"/>
          <w:sz w:val="24"/>
          <w:szCs w:val="24"/>
          <w:lang w:val="en-GB"/>
        </w:rPr>
        <w:t xml:space="preserve">This research is another attempt to formalize a theoretical model to provide a framework for the smart learning in the secondary schools in the UAE.  The basic elements of the framework should include the environment of the smart learning such as integrating learning space, blended learning theory, tools, devices, techniques, </w:t>
      </w:r>
      <w:r w:rsidRPr="00627EEE">
        <w:rPr>
          <w:rFonts w:asciiTheme="majorBidi" w:hAnsiTheme="majorBidi" w:cstheme="majorBidi"/>
          <w:sz w:val="24"/>
          <w:szCs w:val="24"/>
          <w:lang w:val="en-GB"/>
        </w:rPr>
        <w:lastRenderedPageBreak/>
        <w:t>resources, teacher preparedness, and the learner communities.  The learning behaviour and the outcome are very essential factors in the smart learning.  These two factor</w:t>
      </w:r>
      <w:r w:rsidR="00595760">
        <w:rPr>
          <w:rFonts w:asciiTheme="majorBidi" w:hAnsiTheme="majorBidi" w:cstheme="majorBidi"/>
          <w:sz w:val="24"/>
          <w:szCs w:val="24"/>
          <w:lang w:val="en-GB"/>
        </w:rPr>
        <w:t>s are related to setting a plan</w:t>
      </w:r>
      <w:r w:rsidRPr="00627EEE">
        <w:rPr>
          <w:rFonts w:asciiTheme="majorBidi" w:hAnsiTheme="majorBidi" w:cstheme="majorBidi"/>
          <w:sz w:val="24"/>
          <w:szCs w:val="24"/>
          <w:lang w:val="en-GB"/>
        </w:rPr>
        <w:t xml:space="preserve"> for smart learning by dynamic evolution of execution, monitoring, and evaluation (Liu et al., 2016)</w:t>
      </w:r>
      <w:r w:rsidR="00595760">
        <w:rPr>
          <w:rFonts w:asciiTheme="majorBidi" w:hAnsiTheme="majorBidi" w:cstheme="majorBidi"/>
          <w:sz w:val="24"/>
          <w:szCs w:val="24"/>
          <w:lang w:val="en-GB"/>
        </w:rPr>
        <w:t>.  Educational tools for smart learning were</w:t>
      </w:r>
      <w:r w:rsidRPr="00627EEE">
        <w:rPr>
          <w:rFonts w:asciiTheme="majorBidi" w:hAnsiTheme="majorBidi" w:cstheme="majorBidi"/>
          <w:sz w:val="24"/>
          <w:szCs w:val="24"/>
          <w:lang w:val="en-GB"/>
        </w:rPr>
        <w:t xml:space="preserve"> developed </w:t>
      </w:r>
      <w:r w:rsidR="00832043" w:rsidRPr="00627EEE">
        <w:rPr>
          <w:rFonts w:asciiTheme="majorBidi" w:hAnsiTheme="majorBidi" w:cstheme="majorBidi"/>
          <w:sz w:val="24"/>
          <w:szCs w:val="24"/>
          <w:lang w:val="en-GB"/>
        </w:rPr>
        <w:t>based on</w:t>
      </w:r>
      <w:r w:rsidRPr="00627EEE">
        <w:rPr>
          <w:rFonts w:asciiTheme="majorBidi" w:hAnsiTheme="majorBidi" w:cstheme="majorBidi"/>
          <w:sz w:val="24"/>
          <w:szCs w:val="24"/>
          <w:lang w:val="en-GB"/>
        </w:rPr>
        <w:t xml:space="preserve"> other educational theories (Mayes &amp; de Freitas, 2013).</w:t>
      </w:r>
    </w:p>
    <w:p w14:paraId="7E7629CB" w14:textId="32C5E628" w:rsidR="002C767C" w:rsidRDefault="007535EA" w:rsidP="00BA1CA8">
      <w:pPr>
        <w:autoSpaceDE w:val="0"/>
        <w:autoSpaceDN w:val="0"/>
        <w:adjustRightInd w:val="0"/>
        <w:spacing w:after="0" w:line="480" w:lineRule="auto"/>
        <w:ind w:firstLine="720"/>
        <w:jc w:val="both"/>
        <w:rPr>
          <w:rFonts w:asciiTheme="majorBidi" w:hAnsiTheme="majorBidi" w:cstheme="majorBidi"/>
          <w:sz w:val="24"/>
          <w:szCs w:val="24"/>
          <w:lang w:val="en-GB"/>
        </w:rPr>
      </w:pPr>
      <w:r>
        <w:rPr>
          <w:rFonts w:asciiTheme="majorBidi" w:hAnsiTheme="majorBidi" w:cstheme="majorBidi"/>
          <w:sz w:val="24"/>
          <w:szCs w:val="24"/>
          <w:lang w:val="en-GB"/>
        </w:rPr>
        <w:t>E</w:t>
      </w:r>
      <w:r w:rsidR="002C767C" w:rsidRPr="00627EEE">
        <w:rPr>
          <w:rFonts w:asciiTheme="majorBidi" w:hAnsiTheme="majorBidi" w:cstheme="majorBidi"/>
          <w:sz w:val="24"/>
          <w:szCs w:val="24"/>
          <w:lang w:val="en-GB"/>
        </w:rPr>
        <w:t>ducation</w:t>
      </w:r>
      <w:r>
        <w:rPr>
          <w:rFonts w:asciiTheme="majorBidi" w:hAnsiTheme="majorBidi" w:cstheme="majorBidi"/>
          <w:sz w:val="24"/>
          <w:szCs w:val="24"/>
          <w:lang w:val="en-GB"/>
        </w:rPr>
        <w:t>al models have</w:t>
      </w:r>
      <w:r w:rsidR="002C767C" w:rsidRPr="00627EEE">
        <w:rPr>
          <w:rFonts w:asciiTheme="majorBidi" w:hAnsiTheme="majorBidi" w:cstheme="majorBidi"/>
          <w:sz w:val="24"/>
          <w:szCs w:val="24"/>
          <w:lang w:val="en-GB"/>
        </w:rPr>
        <w:t xml:space="preserve"> been extensive</w:t>
      </w:r>
      <w:r>
        <w:rPr>
          <w:rFonts w:asciiTheme="majorBidi" w:hAnsiTheme="majorBidi" w:cstheme="majorBidi"/>
          <w:sz w:val="24"/>
          <w:szCs w:val="24"/>
          <w:lang w:val="en-GB"/>
        </w:rPr>
        <w:t>ly</w:t>
      </w:r>
      <w:r w:rsidR="002C767C" w:rsidRPr="00627EEE">
        <w:rPr>
          <w:rFonts w:asciiTheme="majorBidi" w:hAnsiTheme="majorBidi" w:cstheme="majorBidi"/>
          <w:sz w:val="24"/>
          <w:szCs w:val="24"/>
          <w:lang w:val="en-GB"/>
        </w:rPr>
        <w:t xml:space="preserve"> research</w:t>
      </w:r>
      <w:r w:rsidR="005B5C6C">
        <w:rPr>
          <w:rFonts w:asciiTheme="majorBidi" w:hAnsiTheme="majorBidi" w:cstheme="majorBidi"/>
          <w:sz w:val="24"/>
          <w:szCs w:val="24"/>
          <w:lang w:val="en-GB"/>
        </w:rPr>
        <w:t>ed, particulalry since</w:t>
      </w:r>
      <w:r w:rsidR="002C767C" w:rsidRPr="00627EEE">
        <w:rPr>
          <w:rFonts w:asciiTheme="majorBidi" w:hAnsiTheme="majorBidi" w:cstheme="majorBidi"/>
          <w:sz w:val="24"/>
          <w:szCs w:val="24"/>
          <w:lang w:val="en-GB"/>
        </w:rPr>
        <w:t xml:space="preserve"> World War Two.  In the early 50s of last century, Professor Bloom of the University of Chicago introduced the most important educational theory</w:t>
      </w:r>
      <w:r w:rsidR="005846E6">
        <w:rPr>
          <w:rFonts w:asciiTheme="majorBidi" w:hAnsiTheme="majorBidi" w:cstheme="majorBidi"/>
          <w:sz w:val="24"/>
          <w:szCs w:val="24"/>
          <w:lang w:val="en-GB"/>
        </w:rPr>
        <w:t>,</w:t>
      </w:r>
      <w:r w:rsidR="002C767C" w:rsidRPr="00627EEE">
        <w:rPr>
          <w:rFonts w:asciiTheme="majorBidi" w:hAnsiTheme="majorBidi" w:cstheme="majorBidi"/>
          <w:sz w:val="24"/>
          <w:szCs w:val="24"/>
          <w:lang w:val="en-GB"/>
        </w:rPr>
        <w:t xml:space="preserve"> which was called </w:t>
      </w:r>
      <w:r w:rsidR="002C767C" w:rsidRPr="005846E6">
        <w:rPr>
          <w:rFonts w:asciiTheme="majorBidi" w:hAnsiTheme="majorBidi" w:cstheme="majorBidi"/>
          <w:i/>
          <w:sz w:val="24"/>
          <w:szCs w:val="24"/>
          <w:lang w:val="en-GB"/>
        </w:rPr>
        <w:t>Bloom Taxonomy</w:t>
      </w:r>
      <w:r w:rsidR="002C767C" w:rsidRPr="00627EEE">
        <w:rPr>
          <w:rFonts w:asciiTheme="majorBidi" w:hAnsiTheme="majorBidi" w:cstheme="majorBidi"/>
          <w:sz w:val="24"/>
          <w:szCs w:val="24"/>
          <w:lang w:val="en-GB"/>
        </w:rPr>
        <w:t xml:space="preserve"> where education was structured and quantified (Bloom &amp; Krathwohl, 1956).  Taxonomy theory identifies the cognitive domain under recalling data, understanding, applying, analysing, synthesizing, and evaluating.  In addition to the cognitive domain, the psychomotor domain was introduced later to address the skill in practical applications (Anderson &amp; Krathwohl, 2001).  Currently, Bloom’s Taxonomy is represented by three skills: </w:t>
      </w:r>
      <w:r w:rsidR="005846E6" w:rsidRPr="005846E6">
        <w:rPr>
          <w:rFonts w:asciiTheme="majorBidi" w:hAnsiTheme="majorBidi" w:cstheme="majorBidi"/>
          <w:sz w:val="24"/>
          <w:szCs w:val="24"/>
          <w:lang w:val="en-GB"/>
        </w:rPr>
        <w:t>c</w:t>
      </w:r>
      <w:r w:rsidR="002C767C" w:rsidRPr="005846E6">
        <w:rPr>
          <w:rFonts w:asciiTheme="majorBidi" w:hAnsiTheme="majorBidi" w:cstheme="majorBidi"/>
          <w:sz w:val="24"/>
          <w:szCs w:val="24"/>
          <w:lang w:val="en-GB"/>
        </w:rPr>
        <w:t>ognitive</w:t>
      </w:r>
      <w:r w:rsidR="005846E6">
        <w:rPr>
          <w:rFonts w:asciiTheme="majorBidi" w:hAnsiTheme="majorBidi" w:cstheme="majorBidi"/>
          <w:i/>
          <w:sz w:val="24"/>
          <w:szCs w:val="24"/>
          <w:lang w:val="en-GB"/>
        </w:rPr>
        <w:t xml:space="preserve"> (i.e., mental skills)</w:t>
      </w:r>
      <w:r w:rsidR="002C767C" w:rsidRPr="005846E6">
        <w:rPr>
          <w:rFonts w:asciiTheme="majorBidi" w:hAnsiTheme="majorBidi" w:cstheme="majorBidi"/>
          <w:i/>
          <w:sz w:val="24"/>
          <w:szCs w:val="24"/>
          <w:lang w:val="en-GB"/>
        </w:rPr>
        <w:t xml:space="preserve">, </w:t>
      </w:r>
      <w:r w:rsidR="002C767C" w:rsidRPr="005846E6">
        <w:rPr>
          <w:rFonts w:asciiTheme="majorBidi" w:hAnsiTheme="majorBidi" w:cstheme="majorBidi"/>
          <w:sz w:val="24"/>
          <w:szCs w:val="24"/>
          <w:lang w:val="en-GB"/>
        </w:rPr>
        <w:t>psychomotor</w:t>
      </w:r>
      <w:r w:rsidR="005846E6" w:rsidRPr="005846E6">
        <w:rPr>
          <w:rFonts w:asciiTheme="majorBidi" w:hAnsiTheme="majorBidi" w:cstheme="majorBidi"/>
          <w:sz w:val="24"/>
          <w:szCs w:val="24"/>
          <w:lang w:val="en-GB"/>
        </w:rPr>
        <w:t xml:space="preserve"> </w:t>
      </w:r>
      <w:r w:rsidR="005846E6">
        <w:rPr>
          <w:rFonts w:asciiTheme="majorBidi" w:hAnsiTheme="majorBidi" w:cstheme="majorBidi"/>
          <w:i/>
          <w:sz w:val="24"/>
          <w:szCs w:val="24"/>
          <w:lang w:val="en-GB"/>
        </w:rPr>
        <w:t>(i.e., physical skills)</w:t>
      </w:r>
      <w:r w:rsidR="002C767C" w:rsidRPr="00627EEE">
        <w:rPr>
          <w:rFonts w:asciiTheme="majorBidi" w:hAnsiTheme="majorBidi" w:cstheme="majorBidi"/>
          <w:sz w:val="24"/>
          <w:szCs w:val="24"/>
          <w:lang w:val="en-GB"/>
        </w:rPr>
        <w:t xml:space="preserve">, and </w:t>
      </w:r>
      <w:r w:rsidR="005846E6" w:rsidRPr="005846E6">
        <w:rPr>
          <w:rFonts w:asciiTheme="majorBidi" w:hAnsiTheme="majorBidi" w:cstheme="majorBidi"/>
          <w:sz w:val="24"/>
          <w:szCs w:val="24"/>
          <w:lang w:val="en-GB"/>
        </w:rPr>
        <w:t>a</w:t>
      </w:r>
      <w:r w:rsidR="002C767C" w:rsidRPr="005846E6">
        <w:rPr>
          <w:rFonts w:asciiTheme="majorBidi" w:hAnsiTheme="majorBidi" w:cstheme="majorBidi"/>
          <w:sz w:val="24"/>
          <w:szCs w:val="24"/>
          <w:lang w:val="en-GB"/>
        </w:rPr>
        <w:t>ffective</w:t>
      </w:r>
      <w:r w:rsidR="005846E6" w:rsidRPr="005846E6">
        <w:rPr>
          <w:rFonts w:asciiTheme="majorBidi" w:hAnsiTheme="majorBidi" w:cstheme="majorBidi"/>
          <w:sz w:val="24"/>
          <w:szCs w:val="24"/>
          <w:lang w:val="en-GB"/>
        </w:rPr>
        <w:t xml:space="preserve"> </w:t>
      </w:r>
      <w:r w:rsidR="005846E6">
        <w:rPr>
          <w:rFonts w:asciiTheme="majorBidi" w:hAnsiTheme="majorBidi" w:cstheme="majorBidi"/>
          <w:i/>
          <w:sz w:val="24"/>
          <w:szCs w:val="24"/>
          <w:lang w:val="en-GB"/>
        </w:rPr>
        <w:t>(i.e., related to emotions such as behavior)</w:t>
      </w:r>
      <w:r w:rsidR="002C767C" w:rsidRPr="00627EEE">
        <w:rPr>
          <w:rFonts w:asciiTheme="majorBidi" w:hAnsiTheme="majorBidi" w:cstheme="majorBidi"/>
          <w:sz w:val="24"/>
          <w:szCs w:val="24"/>
          <w:lang w:val="en-GB"/>
        </w:rPr>
        <w:t>.  Table 2.6 shows the classification of Bloom’s taxonomy. Bloom’s taxonomy is used in designing practical learning activities (Alseddiqi et al., 2012).  The three domains of skill show the level</w:t>
      </w:r>
      <w:r w:rsidR="001D206D">
        <w:rPr>
          <w:rFonts w:asciiTheme="majorBidi" w:hAnsiTheme="majorBidi" w:cstheme="majorBidi"/>
          <w:sz w:val="24"/>
          <w:szCs w:val="24"/>
          <w:lang w:val="en-GB"/>
        </w:rPr>
        <w:t>s</w:t>
      </w:r>
      <w:r w:rsidR="002C767C" w:rsidRPr="00627EEE">
        <w:rPr>
          <w:rFonts w:asciiTheme="majorBidi" w:hAnsiTheme="majorBidi" w:cstheme="majorBidi"/>
          <w:sz w:val="24"/>
          <w:szCs w:val="24"/>
          <w:lang w:val="en-GB"/>
        </w:rPr>
        <w:t xml:space="preserve"> of the skill and the development of mental activities of the students.  </w:t>
      </w:r>
    </w:p>
    <w:p w14:paraId="6D1B5DFA" w14:textId="77777777" w:rsidR="001D206D" w:rsidRDefault="001D206D" w:rsidP="00BA1CA8">
      <w:pPr>
        <w:autoSpaceDE w:val="0"/>
        <w:autoSpaceDN w:val="0"/>
        <w:adjustRightInd w:val="0"/>
        <w:spacing w:after="0" w:line="480" w:lineRule="auto"/>
        <w:ind w:firstLine="720"/>
        <w:jc w:val="both"/>
        <w:rPr>
          <w:rFonts w:asciiTheme="majorBidi" w:hAnsiTheme="majorBidi" w:cstheme="majorBidi"/>
          <w:sz w:val="24"/>
          <w:szCs w:val="24"/>
          <w:lang w:val="en-GB"/>
        </w:rPr>
      </w:pPr>
    </w:p>
    <w:p w14:paraId="4DF12AAB" w14:textId="77777777" w:rsidR="001D206D" w:rsidRDefault="001D206D" w:rsidP="00BA1CA8">
      <w:pPr>
        <w:autoSpaceDE w:val="0"/>
        <w:autoSpaceDN w:val="0"/>
        <w:adjustRightInd w:val="0"/>
        <w:spacing w:after="0" w:line="480" w:lineRule="auto"/>
        <w:ind w:firstLine="720"/>
        <w:jc w:val="both"/>
        <w:rPr>
          <w:rFonts w:asciiTheme="majorBidi" w:hAnsiTheme="majorBidi" w:cstheme="majorBidi"/>
          <w:sz w:val="24"/>
          <w:szCs w:val="24"/>
          <w:lang w:val="en-GB"/>
        </w:rPr>
      </w:pPr>
    </w:p>
    <w:p w14:paraId="37FEBCDC" w14:textId="77777777" w:rsidR="001D206D" w:rsidRDefault="001D206D" w:rsidP="00BA1CA8">
      <w:pPr>
        <w:autoSpaceDE w:val="0"/>
        <w:autoSpaceDN w:val="0"/>
        <w:adjustRightInd w:val="0"/>
        <w:spacing w:after="0" w:line="480" w:lineRule="auto"/>
        <w:ind w:firstLine="720"/>
        <w:jc w:val="both"/>
        <w:rPr>
          <w:rFonts w:asciiTheme="majorBidi" w:hAnsiTheme="majorBidi" w:cstheme="majorBidi"/>
          <w:sz w:val="24"/>
          <w:szCs w:val="24"/>
          <w:lang w:val="en-GB"/>
        </w:rPr>
      </w:pPr>
    </w:p>
    <w:p w14:paraId="42A01C7D" w14:textId="77777777" w:rsidR="001D206D" w:rsidRPr="00627EEE" w:rsidRDefault="001D206D" w:rsidP="00BA1CA8">
      <w:pPr>
        <w:autoSpaceDE w:val="0"/>
        <w:autoSpaceDN w:val="0"/>
        <w:adjustRightInd w:val="0"/>
        <w:spacing w:after="0" w:line="480" w:lineRule="auto"/>
        <w:ind w:firstLine="720"/>
        <w:jc w:val="both"/>
        <w:rPr>
          <w:rFonts w:asciiTheme="majorBidi" w:hAnsiTheme="majorBidi" w:cstheme="majorBidi"/>
          <w:sz w:val="24"/>
          <w:szCs w:val="24"/>
          <w:lang w:val="en-GB"/>
        </w:rPr>
      </w:pPr>
    </w:p>
    <w:p w14:paraId="3658C2A7" w14:textId="77777777" w:rsidR="00AE641B" w:rsidRPr="00627EEE" w:rsidRDefault="00AE641B" w:rsidP="00BA1CA8">
      <w:pPr>
        <w:autoSpaceDE w:val="0"/>
        <w:autoSpaceDN w:val="0"/>
        <w:adjustRightInd w:val="0"/>
        <w:spacing w:after="0" w:line="480" w:lineRule="auto"/>
        <w:ind w:firstLine="720"/>
        <w:jc w:val="both"/>
        <w:rPr>
          <w:rFonts w:asciiTheme="majorBidi" w:hAnsiTheme="majorBidi" w:cstheme="majorBidi"/>
          <w:sz w:val="24"/>
          <w:szCs w:val="24"/>
          <w:lang w:val="en-GB"/>
        </w:rPr>
      </w:pPr>
    </w:p>
    <w:p w14:paraId="41D09370" w14:textId="73929DA9" w:rsidR="002C767C" w:rsidRPr="001D206D" w:rsidRDefault="001D206D" w:rsidP="00BA1CA8">
      <w:pPr>
        <w:autoSpaceDE w:val="0"/>
        <w:autoSpaceDN w:val="0"/>
        <w:adjustRightInd w:val="0"/>
        <w:spacing w:after="0" w:line="480" w:lineRule="auto"/>
        <w:jc w:val="center"/>
        <w:rPr>
          <w:rFonts w:asciiTheme="majorBidi" w:hAnsiTheme="majorBidi" w:cstheme="majorBidi"/>
          <w:b/>
          <w:bCs/>
          <w:sz w:val="24"/>
          <w:szCs w:val="24"/>
          <w:lang w:val="en-GB"/>
        </w:rPr>
      </w:pPr>
      <w:r>
        <w:rPr>
          <w:rFonts w:asciiTheme="majorBidi" w:hAnsiTheme="majorBidi" w:cstheme="majorBidi"/>
          <w:b/>
          <w:sz w:val="24"/>
          <w:szCs w:val="24"/>
          <w:lang w:val="en-GB"/>
        </w:rPr>
        <w:lastRenderedPageBreak/>
        <w:t>Table 2.6: Bloom’s Taxonomy C</w:t>
      </w:r>
      <w:r w:rsidR="002C767C" w:rsidRPr="001D206D">
        <w:rPr>
          <w:rFonts w:asciiTheme="majorBidi" w:hAnsiTheme="majorBidi" w:cstheme="majorBidi"/>
          <w:b/>
          <w:sz w:val="24"/>
          <w:szCs w:val="24"/>
          <w:lang w:val="en-GB"/>
        </w:rPr>
        <w:t>lassification</w:t>
      </w:r>
    </w:p>
    <w:tbl>
      <w:tblPr>
        <w:tblStyle w:val="TableGrid"/>
        <w:tblW w:w="0" w:type="auto"/>
        <w:jc w:val="center"/>
        <w:tblLayout w:type="fixed"/>
        <w:tblLook w:val="04A0" w:firstRow="1" w:lastRow="0" w:firstColumn="1" w:lastColumn="0" w:noHBand="0" w:noVBand="1"/>
      </w:tblPr>
      <w:tblGrid>
        <w:gridCol w:w="1129"/>
        <w:gridCol w:w="567"/>
        <w:gridCol w:w="1560"/>
        <w:gridCol w:w="1417"/>
        <w:gridCol w:w="1701"/>
      </w:tblGrid>
      <w:tr w:rsidR="002C767C" w:rsidRPr="00627EEE" w14:paraId="199FAD5A" w14:textId="77777777" w:rsidTr="00E65CF3">
        <w:trPr>
          <w:trHeight w:val="144"/>
          <w:jc w:val="center"/>
        </w:trPr>
        <w:tc>
          <w:tcPr>
            <w:tcW w:w="1696" w:type="dxa"/>
            <w:gridSpan w:val="2"/>
            <w:shd w:val="clear" w:color="auto" w:fill="D9D9D9" w:themeFill="background1" w:themeFillShade="D9"/>
            <w:vAlign w:val="center"/>
          </w:tcPr>
          <w:p w14:paraId="79B51A4F" w14:textId="77777777" w:rsidR="002C767C" w:rsidRPr="00627EEE" w:rsidRDefault="002C767C" w:rsidP="00DB488A">
            <w:pPr>
              <w:autoSpaceDE w:val="0"/>
              <w:autoSpaceDN w:val="0"/>
              <w:adjustRightInd w:val="0"/>
              <w:spacing w:before="60" w:after="60"/>
              <w:jc w:val="center"/>
              <w:rPr>
                <w:rFonts w:asciiTheme="majorBidi" w:hAnsiTheme="majorBidi" w:cstheme="majorBidi"/>
                <w:b/>
                <w:bCs/>
                <w:sz w:val="24"/>
                <w:szCs w:val="24"/>
                <w:lang w:val="en-GB"/>
              </w:rPr>
            </w:pPr>
            <w:r w:rsidRPr="00627EEE">
              <w:rPr>
                <w:rFonts w:asciiTheme="majorBidi" w:hAnsiTheme="majorBidi" w:cstheme="majorBidi"/>
                <w:b/>
                <w:bCs/>
                <w:sz w:val="24"/>
                <w:szCs w:val="24"/>
                <w:lang w:val="en-GB"/>
              </w:rPr>
              <w:t>Learning Level</w:t>
            </w:r>
          </w:p>
        </w:tc>
        <w:tc>
          <w:tcPr>
            <w:tcW w:w="1560" w:type="dxa"/>
            <w:shd w:val="clear" w:color="auto" w:fill="D9D9D9" w:themeFill="background1" w:themeFillShade="D9"/>
            <w:vAlign w:val="center"/>
          </w:tcPr>
          <w:p w14:paraId="33BF34BF" w14:textId="77777777" w:rsidR="002C767C" w:rsidRPr="00627EEE" w:rsidRDefault="002C767C" w:rsidP="00DB488A">
            <w:pPr>
              <w:autoSpaceDE w:val="0"/>
              <w:autoSpaceDN w:val="0"/>
              <w:adjustRightInd w:val="0"/>
              <w:spacing w:before="60" w:after="60"/>
              <w:jc w:val="center"/>
              <w:rPr>
                <w:rFonts w:asciiTheme="majorBidi" w:hAnsiTheme="majorBidi" w:cstheme="majorBidi"/>
                <w:b/>
                <w:bCs/>
                <w:sz w:val="24"/>
                <w:szCs w:val="24"/>
                <w:lang w:val="en-GB"/>
              </w:rPr>
            </w:pPr>
            <w:r w:rsidRPr="00627EEE">
              <w:rPr>
                <w:rFonts w:asciiTheme="majorBidi" w:hAnsiTheme="majorBidi" w:cstheme="majorBidi"/>
                <w:b/>
                <w:bCs/>
                <w:sz w:val="24"/>
                <w:szCs w:val="24"/>
                <w:lang w:val="en-GB"/>
              </w:rPr>
              <w:t>Cognitive Skill</w:t>
            </w:r>
          </w:p>
        </w:tc>
        <w:tc>
          <w:tcPr>
            <w:tcW w:w="1417" w:type="dxa"/>
            <w:shd w:val="clear" w:color="auto" w:fill="D9D9D9" w:themeFill="background1" w:themeFillShade="D9"/>
            <w:vAlign w:val="center"/>
          </w:tcPr>
          <w:p w14:paraId="49575A87" w14:textId="77777777" w:rsidR="002C767C" w:rsidRPr="00627EEE" w:rsidRDefault="002C767C" w:rsidP="00DB488A">
            <w:pPr>
              <w:autoSpaceDE w:val="0"/>
              <w:autoSpaceDN w:val="0"/>
              <w:adjustRightInd w:val="0"/>
              <w:spacing w:before="60" w:after="60"/>
              <w:jc w:val="center"/>
              <w:rPr>
                <w:rFonts w:asciiTheme="majorBidi" w:hAnsiTheme="majorBidi" w:cstheme="majorBidi"/>
                <w:b/>
                <w:bCs/>
                <w:sz w:val="24"/>
                <w:szCs w:val="24"/>
                <w:lang w:val="en-GB"/>
              </w:rPr>
            </w:pPr>
            <w:r w:rsidRPr="00627EEE">
              <w:rPr>
                <w:rFonts w:asciiTheme="majorBidi" w:hAnsiTheme="majorBidi" w:cstheme="majorBidi"/>
                <w:b/>
                <w:bCs/>
                <w:sz w:val="24"/>
                <w:szCs w:val="24"/>
                <w:lang w:val="en-GB"/>
              </w:rPr>
              <w:t>Affective Skill</w:t>
            </w:r>
          </w:p>
        </w:tc>
        <w:tc>
          <w:tcPr>
            <w:tcW w:w="1701" w:type="dxa"/>
            <w:shd w:val="clear" w:color="auto" w:fill="D9D9D9" w:themeFill="background1" w:themeFillShade="D9"/>
            <w:vAlign w:val="center"/>
          </w:tcPr>
          <w:p w14:paraId="3738D066" w14:textId="77777777" w:rsidR="002C767C" w:rsidRPr="00627EEE" w:rsidRDefault="002C767C" w:rsidP="00DB488A">
            <w:pPr>
              <w:autoSpaceDE w:val="0"/>
              <w:autoSpaceDN w:val="0"/>
              <w:adjustRightInd w:val="0"/>
              <w:spacing w:before="60" w:after="60"/>
              <w:jc w:val="center"/>
              <w:rPr>
                <w:rFonts w:asciiTheme="majorBidi" w:hAnsiTheme="majorBidi" w:cstheme="majorBidi"/>
                <w:b/>
                <w:bCs/>
                <w:sz w:val="24"/>
                <w:szCs w:val="24"/>
                <w:lang w:val="en-GB"/>
              </w:rPr>
            </w:pPr>
            <w:r w:rsidRPr="00627EEE">
              <w:rPr>
                <w:rFonts w:asciiTheme="majorBidi" w:hAnsiTheme="majorBidi" w:cstheme="majorBidi"/>
                <w:b/>
                <w:bCs/>
                <w:sz w:val="24"/>
                <w:szCs w:val="24"/>
                <w:lang w:val="en-GB"/>
              </w:rPr>
              <w:t>Psychomotor Skill</w:t>
            </w:r>
          </w:p>
        </w:tc>
      </w:tr>
      <w:tr w:rsidR="002C767C" w:rsidRPr="00627EEE" w14:paraId="234BD8F6" w14:textId="77777777" w:rsidTr="00DB488A">
        <w:trPr>
          <w:trHeight w:val="144"/>
          <w:jc w:val="center"/>
        </w:trPr>
        <w:tc>
          <w:tcPr>
            <w:tcW w:w="1129" w:type="dxa"/>
            <w:vMerge w:val="restart"/>
            <w:vAlign w:val="center"/>
          </w:tcPr>
          <w:p w14:paraId="1DCA1670" w14:textId="77777777" w:rsidR="002C767C" w:rsidRPr="00627EEE" w:rsidRDefault="002C767C" w:rsidP="00DB488A">
            <w:pPr>
              <w:autoSpaceDE w:val="0"/>
              <w:autoSpaceDN w:val="0"/>
              <w:adjustRightInd w:val="0"/>
              <w:spacing w:before="60" w:after="60"/>
              <w:jc w:val="both"/>
              <w:rPr>
                <w:rFonts w:asciiTheme="majorBidi" w:hAnsiTheme="majorBidi" w:cstheme="majorBidi"/>
                <w:sz w:val="24"/>
                <w:szCs w:val="24"/>
                <w:lang w:val="en-GB"/>
              </w:rPr>
            </w:pPr>
            <w:r w:rsidRPr="00627EEE">
              <w:rPr>
                <w:rFonts w:asciiTheme="majorBidi" w:hAnsiTheme="majorBidi" w:cstheme="majorBidi"/>
                <w:sz w:val="24"/>
                <w:szCs w:val="24"/>
                <w:lang w:val="en-GB"/>
              </w:rPr>
              <w:t>Lower Learning Level</w:t>
            </w:r>
          </w:p>
        </w:tc>
        <w:tc>
          <w:tcPr>
            <w:tcW w:w="567" w:type="dxa"/>
          </w:tcPr>
          <w:p w14:paraId="6CCB77C3" w14:textId="77777777" w:rsidR="002C767C" w:rsidRPr="00627EEE" w:rsidRDefault="002C767C" w:rsidP="00DB488A">
            <w:pPr>
              <w:autoSpaceDE w:val="0"/>
              <w:autoSpaceDN w:val="0"/>
              <w:adjustRightInd w:val="0"/>
              <w:spacing w:before="60" w:after="60"/>
              <w:jc w:val="both"/>
              <w:rPr>
                <w:rFonts w:asciiTheme="majorBidi" w:hAnsiTheme="majorBidi" w:cstheme="majorBidi"/>
                <w:sz w:val="24"/>
                <w:szCs w:val="24"/>
                <w:lang w:val="en-GB"/>
              </w:rPr>
            </w:pPr>
            <w:r w:rsidRPr="00627EEE">
              <w:rPr>
                <w:rFonts w:asciiTheme="majorBidi" w:hAnsiTheme="majorBidi" w:cstheme="majorBidi"/>
                <w:sz w:val="24"/>
                <w:szCs w:val="24"/>
                <w:lang w:val="en-GB"/>
              </w:rPr>
              <w:t>1</w:t>
            </w:r>
          </w:p>
        </w:tc>
        <w:tc>
          <w:tcPr>
            <w:tcW w:w="1560" w:type="dxa"/>
          </w:tcPr>
          <w:p w14:paraId="54BE7311" w14:textId="77777777" w:rsidR="002C767C" w:rsidRPr="00627EEE" w:rsidRDefault="002C767C" w:rsidP="00DB488A">
            <w:pPr>
              <w:autoSpaceDE w:val="0"/>
              <w:autoSpaceDN w:val="0"/>
              <w:adjustRightInd w:val="0"/>
              <w:spacing w:before="60" w:after="60"/>
              <w:jc w:val="both"/>
              <w:rPr>
                <w:rFonts w:asciiTheme="majorBidi" w:hAnsiTheme="majorBidi" w:cstheme="majorBidi"/>
                <w:sz w:val="24"/>
                <w:szCs w:val="24"/>
                <w:lang w:val="en-GB"/>
              </w:rPr>
            </w:pPr>
            <w:r w:rsidRPr="00627EEE">
              <w:rPr>
                <w:rFonts w:asciiTheme="majorBidi" w:hAnsiTheme="majorBidi" w:cstheme="majorBidi"/>
                <w:sz w:val="24"/>
                <w:szCs w:val="24"/>
                <w:lang w:val="en-GB"/>
              </w:rPr>
              <w:t>Recall</w:t>
            </w:r>
          </w:p>
        </w:tc>
        <w:tc>
          <w:tcPr>
            <w:tcW w:w="1417" w:type="dxa"/>
          </w:tcPr>
          <w:p w14:paraId="29513D80" w14:textId="77777777" w:rsidR="002C767C" w:rsidRPr="00627EEE" w:rsidRDefault="002C767C" w:rsidP="00DB488A">
            <w:pPr>
              <w:autoSpaceDE w:val="0"/>
              <w:autoSpaceDN w:val="0"/>
              <w:adjustRightInd w:val="0"/>
              <w:spacing w:before="60" w:after="60"/>
              <w:jc w:val="both"/>
              <w:rPr>
                <w:rFonts w:asciiTheme="majorBidi" w:hAnsiTheme="majorBidi" w:cstheme="majorBidi"/>
                <w:sz w:val="24"/>
                <w:szCs w:val="24"/>
                <w:lang w:val="en-GB"/>
              </w:rPr>
            </w:pPr>
            <w:r w:rsidRPr="00627EEE">
              <w:rPr>
                <w:rFonts w:asciiTheme="majorBidi" w:hAnsiTheme="majorBidi" w:cstheme="majorBidi"/>
                <w:sz w:val="24"/>
                <w:szCs w:val="24"/>
                <w:lang w:val="en-GB"/>
              </w:rPr>
              <w:t>Receive</w:t>
            </w:r>
          </w:p>
        </w:tc>
        <w:tc>
          <w:tcPr>
            <w:tcW w:w="1701" w:type="dxa"/>
          </w:tcPr>
          <w:p w14:paraId="2CB127AD" w14:textId="77777777" w:rsidR="002C767C" w:rsidRPr="00627EEE" w:rsidRDefault="002C767C" w:rsidP="00DB488A">
            <w:pPr>
              <w:autoSpaceDE w:val="0"/>
              <w:autoSpaceDN w:val="0"/>
              <w:adjustRightInd w:val="0"/>
              <w:spacing w:before="60" w:after="60"/>
              <w:jc w:val="both"/>
              <w:rPr>
                <w:rFonts w:asciiTheme="majorBidi" w:hAnsiTheme="majorBidi" w:cstheme="majorBidi"/>
                <w:sz w:val="24"/>
                <w:szCs w:val="24"/>
                <w:lang w:val="en-GB"/>
              </w:rPr>
            </w:pPr>
            <w:r w:rsidRPr="00627EEE">
              <w:rPr>
                <w:rFonts w:asciiTheme="majorBidi" w:hAnsiTheme="majorBidi" w:cstheme="majorBidi"/>
                <w:sz w:val="24"/>
                <w:szCs w:val="24"/>
                <w:lang w:val="en-GB"/>
              </w:rPr>
              <w:t>Observe</w:t>
            </w:r>
          </w:p>
        </w:tc>
      </w:tr>
      <w:tr w:rsidR="002C767C" w:rsidRPr="00627EEE" w14:paraId="7A4CEF76" w14:textId="77777777" w:rsidTr="00DB488A">
        <w:trPr>
          <w:trHeight w:val="144"/>
          <w:jc w:val="center"/>
        </w:trPr>
        <w:tc>
          <w:tcPr>
            <w:tcW w:w="1129" w:type="dxa"/>
            <w:vMerge/>
            <w:vAlign w:val="center"/>
          </w:tcPr>
          <w:p w14:paraId="2FCF294A" w14:textId="77777777" w:rsidR="002C767C" w:rsidRPr="00627EEE" w:rsidRDefault="002C767C" w:rsidP="00DB488A">
            <w:pPr>
              <w:autoSpaceDE w:val="0"/>
              <w:autoSpaceDN w:val="0"/>
              <w:adjustRightInd w:val="0"/>
              <w:spacing w:before="60" w:after="60"/>
              <w:jc w:val="both"/>
              <w:rPr>
                <w:rFonts w:asciiTheme="majorBidi" w:hAnsiTheme="majorBidi" w:cstheme="majorBidi"/>
                <w:sz w:val="24"/>
                <w:szCs w:val="24"/>
                <w:lang w:val="en-GB"/>
              </w:rPr>
            </w:pPr>
          </w:p>
        </w:tc>
        <w:tc>
          <w:tcPr>
            <w:tcW w:w="567" w:type="dxa"/>
          </w:tcPr>
          <w:p w14:paraId="396FC025" w14:textId="77777777" w:rsidR="002C767C" w:rsidRPr="00627EEE" w:rsidRDefault="002C767C" w:rsidP="00DB488A">
            <w:pPr>
              <w:autoSpaceDE w:val="0"/>
              <w:autoSpaceDN w:val="0"/>
              <w:adjustRightInd w:val="0"/>
              <w:spacing w:before="60" w:after="60"/>
              <w:jc w:val="both"/>
              <w:rPr>
                <w:rFonts w:asciiTheme="majorBidi" w:hAnsiTheme="majorBidi" w:cstheme="majorBidi"/>
                <w:sz w:val="24"/>
                <w:szCs w:val="24"/>
                <w:lang w:val="en-GB"/>
              </w:rPr>
            </w:pPr>
            <w:r w:rsidRPr="00627EEE">
              <w:rPr>
                <w:rFonts w:asciiTheme="majorBidi" w:hAnsiTheme="majorBidi" w:cstheme="majorBidi"/>
                <w:sz w:val="24"/>
                <w:szCs w:val="24"/>
                <w:lang w:val="en-GB"/>
              </w:rPr>
              <w:t>2</w:t>
            </w:r>
          </w:p>
        </w:tc>
        <w:tc>
          <w:tcPr>
            <w:tcW w:w="1560" w:type="dxa"/>
          </w:tcPr>
          <w:p w14:paraId="0F2B1121" w14:textId="77777777" w:rsidR="002C767C" w:rsidRPr="00627EEE" w:rsidRDefault="002C767C" w:rsidP="00DB488A">
            <w:pPr>
              <w:autoSpaceDE w:val="0"/>
              <w:autoSpaceDN w:val="0"/>
              <w:adjustRightInd w:val="0"/>
              <w:spacing w:before="60" w:after="60"/>
              <w:jc w:val="both"/>
              <w:rPr>
                <w:rFonts w:asciiTheme="majorBidi" w:hAnsiTheme="majorBidi" w:cstheme="majorBidi"/>
                <w:sz w:val="24"/>
                <w:szCs w:val="24"/>
                <w:lang w:val="en-GB"/>
              </w:rPr>
            </w:pPr>
            <w:r w:rsidRPr="00627EEE">
              <w:rPr>
                <w:rFonts w:asciiTheme="majorBidi" w:hAnsiTheme="majorBidi" w:cstheme="majorBidi"/>
                <w:sz w:val="24"/>
                <w:szCs w:val="24"/>
                <w:lang w:val="en-GB"/>
              </w:rPr>
              <w:t>Understand</w:t>
            </w:r>
          </w:p>
        </w:tc>
        <w:tc>
          <w:tcPr>
            <w:tcW w:w="1417" w:type="dxa"/>
          </w:tcPr>
          <w:p w14:paraId="023CCF9F" w14:textId="77777777" w:rsidR="002C767C" w:rsidRPr="00627EEE" w:rsidRDefault="002C767C" w:rsidP="00DB488A">
            <w:pPr>
              <w:autoSpaceDE w:val="0"/>
              <w:autoSpaceDN w:val="0"/>
              <w:adjustRightInd w:val="0"/>
              <w:spacing w:before="60" w:after="60"/>
              <w:jc w:val="both"/>
              <w:rPr>
                <w:rFonts w:asciiTheme="majorBidi" w:hAnsiTheme="majorBidi" w:cstheme="majorBidi"/>
                <w:sz w:val="24"/>
                <w:szCs w:val="24"/>
                <w:lang w:val="en-GB"/>
              </w:rPr>
            </w:pPr>
            <w:r w:rsidRPr="00627EEE">
              <w:rPr>
                <w:rFonts w:asciiTheme="majorBidi" w:hAnsiTheme="majorBidi" w:cstheme="majorBidi"/>
                <w:sz w:val="24"/>
                <w:szCs w:val="24"/>
                <w:lang w:val="en-GB"/>
              </w:rPr>
              <w:t>Respond</w:t>
            </w:r>
          </w:p>
        </w:tc>
        <w:tc>
          <w:tcPr>
            <w:tcW w:w="1701" w:type="dxa"/>
          </w:tcPr>
          <w:p w14:paraId="71F5B5D0" w14:textId="77777777" w:rsidR="002C767C" w:rsidRPr="00627EEE" w:rsidRDefault="002C767C" w:rsidP="00DB488A">
            <w:pPr>
              <w:autoSpaceDE w:val="0"/>
              <w:autoSpaceDN w:val="0"/>
              <w:adjustRightInd w:val="0"/>
              <w:spacing w:before="60" w:after="60"/>
              <w:jc w:val="both"/>
              <w:rPr>
                <w:rFonts w:asciiTheme="majorBidi" w:hAnsiTheme="majorBidi" w:cstheme="majorBidi"/>
                <w:sz w:val="24"/>
                <w:szCs w:val="24"/>
                <w:lang w:val="en-GB"/>
              </w:rPr>
            </w:pPr>
            <w:r w:rsidRPr="00627EEE">
              <w:rPr>
                <w:rFonts w:asciiTheme="majorBidi" w:hAnsiTheme="majorBidi" w:cstheme="majorBidi"/>
                <w:sz w:val="24"/>
                <w:szCs w:val="24"/>
                <w:lang w:val="en-GB"/>
              </w:rPr>
              <w:t>Perform</w:t>
            </w:r>
          </w:p>
        </w:tc>
      </w:tr>
      <w:tr w:rsidR="002C767C" w:rsidRPr="00627EEE" w14:paraId="7B03D0CB" w14:textId="77777777" w:rsidTr="00DB488A">
        <w:trPr>
          <w:trHeight w:val="144"/>
          <w:jc w:val="center"/>
        </w:trPr>
        <w:tc>
          <w:tcPr>
            <w:tcW w:w="1129" w:type="dxa"/>
            <w:vMerge/>
            <w:vAlign w:val="center"/>
          </w:tcPr>
          <w:p w14:paraId="748B7F38" w14:textId="77777777" w:rsidR="002C767C" w:rsidRPr="00627EEE" w:rsidRDefault="002C767C" w:rsidP="00DB488A">
            <w:pPr>
              <w:autoSpaceDE w:val="0"/>
              <w:autoSpaceDN w:val="0"/>
              <w:adjustRightInd w:val="0"/>
              <w:spacing w:before="60" w:after="60"/>
              <w:jc w:val="both"/>
              <w:rPr>
                <w:rFonts w:asciiTheme="majorBidi" w:hAnsiTheme="majorBidi" w:cstheme="majorBidi"/>
                <w:sz w:val="24"/>
                <w:szCs w:val="24"/>
                <w:lang w:val="en-GB"/>
              </w:rPr>
            </w:pPr>
          </w:p>
        </w:tc>
        <w:tc>
          <w:tcPr>
            <w:tcW w:w="567" w:type="dxa"/>
          </w:tcPr>
          <w:p w14:paraId="269C8334" w14:textId="77777777" w:rsidR="002C767C" w:rsidRPr="00627EEE" w:rsidRDefault="002C767C" w:rsidP="00DB488A">
            <w:pPr>
              <w:autoSpaceDE w:val="0"/>
              <w:autoSpaceDN w:val="0"/>
              <w:adjustRightInd w:val="0"/>
              <w:spacing w:before="60" w:after="60"/>
              <w:jc w:val="both"/>
              <w:rPr>
                <w:rFonts w:asciiTheme="majorBidi" w:hAnsiTheme="majorBidi" w:cstheme="majorBidi"/>
                <w:sz w:val="24"/>
                <w:szCs w:val="24"/>
                <w:lang w:val="en-GB"/>
              </w:rPr>
            </w:pPr>
            <w:r w:rsidRPr="00627EEE">
              <w:rPr>
                <w:rFonts w:asciiTheme="majorBidi" w:hAnsiTheme="majorBidi" w:cstheme="majorBidi"/>
                <w:sz w:val="24"/>
                <w:szCs w:val="24"/>
                <w:lang w:val="en-GB"/>
              </w:rPr>
              <w:t>3</w:t>
            </w:r>
          </w:p>
        </w:tc>
        <w:tc>
          <w:tcPr>
            <w:tcW w:w="1560" w:type="dxa"/>
          </w:tcPr>
          <w:p w14:paraId="5D621F1B" w14:textId="77777777" w:rsidR="002C767C" w:rsidRPr="00627EEE" w:rsidRDefault="002C767C" w:rsidP="00DB488A">
            <w:pPr>
              <w:autoSpaceDE w:val="0"/>
              <w:autoSpaceDN w:val="0"/>
              <w:adjustRightInd w:val="0"/>
              <w:spacing w:before="60" w:after="60"/>
              <w:jc w:val="both"/>
              <w:rPr>
                <w:rFonts w:asciiTheme="majorBidi" w:hAnsiTheme="majorBidi" w:cstheme="majorBidi"/>
                <w:sz w:val="24"/>
                <w:szCs w:val="24"/>
                <w:lang w:val="en-GB"/>
              </w:rPr>
            </w:pPr>
            <w:r w:rsidRPr="00627EEE">
              <w:rPr>
                <w:rFonts w:asciiTheme="majorBidi" w:hAnsiTheme="majorBidi" w:cstheme="majorBidi"/>
                <w:sz w:val="24"/>
                <w:szCs w:val="24"/>
                <w:lang w:val="en-GB"/>
              </w:rPr>
              <w:t>Apply</w:t>
            </w:r>
          </w:p>
        </w:tc>
        <w:tc>
          <w:tcPr>
            <w:tcW w:w="1417" w:type="dxa"/>
          </w:tcPr>
          <w:p w14:paraId="18503803" w14:textId="77777777" w:rsidR="002C767C" w:rsidRPr="00627EEE" w:rsidRDefault="002C767C" w:rsidP="00DB488A">
            <w:pPr>
              <w:autoSpaceDE w:val="0"/>
              <w:autoSpaceDN w:val="0"/>
              <w:adjustRightInd w:val="0"/>
              <w:spacing w:before="60" w:after="60"/>
              <w:jc w:val="both"/>
              <w:rPr>
                <w:rFonts w:asciiTheme="majorBidi" w:hAnsiTheme="majorBidi" w:cstheme="majorBidi"/>
                <w:sz w:val="24"/>
                <w:szCs w:val="24"/>
                <w:lang w:val="en-GB"/>
              </w:rPr>
            </w:pPr>
            <w:r w:rsidRPr="00627EEE">
              <w:rPr>
                <w:rFonts w:asciiTheme="majorBidi" w:hAnsiTheme="majorBidi" w:cstheme="majorBidi"/>
                <w:sz w:val="24"/>
                <w:szCs w:val="24"/>
                <w:lang w:val="en-GB"/>
              </w:rPr>
              <w:t>Value</w:t>
            </w:r>
          </w:p>
        </w:tc>
        <w:tc>
          <w:tcPr>
            <w:tcW w:w="1701" w:type="dxa"/>
          </w:tcPr>
          <w:p w14:paraId="58817F77" w14:textId="77777777" w:rsidR="002C767C" w:rsidRPr="00627EEE" w:rsidRDefault="002C767C" w:rsidP="00DB488A">
            <w:pPr>
              <w:autoSpaceDE w:val="0"/>
              <w:autoSpaceDN w:val="0"/>
              <w:adjustRightInd w:val="0"/>
              <w:spacing w:before="60" w:after="60"/>
              <w:jc w:val="both"/>
              <w:rPr>
                <w:rFonts w:asciiTheme="majorBidi" w:hAnsiTheme="majorBidi" w:cstheme="majorBidi"/>
                <w:sz w:val="24"/>
                <w:szCs w:val="24"/>
                <w:lang w:val="en-GB"/>
              </w:rPr>
            </w:pPr>
            <w:r w:rsidRPr="00627EEE">
              <w:rPr>
                <w:rFonts w:asciiTheme="majorBidi" w:hAnsiTheme="majorBidi" w:cstheme="majorBidi"/>
                <w:sz w:val="24"/>
                <w:szCs w:val="24"/>
                <w:lang w:val="en-GB"/>
              </w:rPr>
              <w:t>Demonstrate</w:t>
            </w:r>
          </w:p>
        </w:tc>
      </w:tr>
      <w:tr w:rsidR="002C767C" w:rsidRPr="00627EEE" w14:paraId="2138CCB4" w14:textId="77777777" w:rsidTr="00DB488A">
        <w:trPr>
          <w:trHeight w:val="144"/>
          <w:jc w:val="center"/>
        </w:trPr>
        <w:tc>
          <w:tcPr>
            <w:tcW w:w="1129" w:type="dxa"/>
            <w:vMerge w:val="restart"/>
            <w:vAlign w:val="center"/>
          </w:tcPr>
          <w:p w14:paraId="5C6DF068" w14:textId="77777777" w:rsidR="002C767C" w:rsidRPr="00627EEE" w:rsidRDefault="002C767C" w:rsidP="00DB488A">
            <w:pPr>
              <w:autoSpaceDE w:val="0"/>
              <w:autoSpaceDN w:val="0"/>
              <w:adjustRightInd w:val="0"/>
              <w:spacing w:before="60" w:after="60"/>
              <w:jc w:val="both"/>
              <w:rPr>
                <w:rFonts w:asciiTheme="majorBidi" w:hAnsiTheme="majorBidi" w:cstheme="majorBidi"/>
                <w:sz w:val="24"/>
                <w:szCs w:val="24"/>
                <w:lang w:val="en-GB"/>
              </w:rPr>
            </w:pPr>
            <w:r w:rsidRPr="00627EEE">
              <w:rPr>
                <w:rFonts w:asciiTheme="majorBidi" w:hAnsiTheme="majorBidi" w:cstheme="majorBidi"/>
                <w:sz w:val="24"/>
                <w:szCs w:val="24"/>
                <w:lang w:val="en-GB"/>
              </w:rPr>
              <w:t>Higher Learning Level</w:t>
            </w:r>
          </w:p>
        </w:tc>
        <w:tc>
          <w:tcPr>
            <w:tcW w:w="567" w:type="dxa"/>
          </w:tcPr>
          <w:p w14:paraId="00ACBEF2" w14:textId="77777777" w:rsidR="002C767C" w:rsidRPr="00627EEE" w:rsidRDefault="002C767C" w:rsidP="00DB488A">
            <w:pPr>
              <w:autoSpaceDE w:val="0"/>
              <w:autoSpaceDN w:val="0"/>
              <w:adjustRightInd w:val="0"/>
              <w:spacing w:before="60" w:after="60"/>
              <w:jc w:val="both"/>
              <w:rPr>
                <w:rFonts w:asciiTheme="majorBidi" w:hAnsiTheme="majorBidi" w:cstheme="majorBidi"/>
                <w:sz w:val="24"/>
                <w:szCs w:val="24"/>
                <w:lang w:val="en-GB"/>
              </w:rPr>
            </w:pPr>
            <w:r w:rsidRPr="00627EEE">
              <w:rPr>
                <w:rFonts w:asciiTheme="majorBidi" w:hAnsiTheme="majorBidi" w:cstheme="majorBidi"/>
                <w:sz w:val="24"/>
                <w:szCs w:val="24"/>
                <w:lang w:val="en-GB"/>
              </w:rPr>
              <w:t>4</w:t>
            </w:r>
          </w:p>
        </w:tc>
        <w:tc>
          <w:tcPr>
            <w:tcW w:w="1560" w:type="dxa"/>
          </w:tcPr>
          <w:p w14:paraId="7E25F25F" w14:textId="77777777" w:rsidR="002C767C" w:rsidRPr="00627EEE" w:rsidRDefault="002C767C" w:rsidP="00DB488A">
            <w:pPr>
              <w:autoSpaceDE w:val="0"/>
              <w:autoSpaceDN w:val="0"/>
              <w:adjustRightInd w:val="0"/>
              <w:spacing w:before="60" w:after="60"/>
              <w:jc w:val="both"/>
              <w:rPr>
                <w:rFonts w:asciiTheme="majorBidi" w:hAnsiTheme="majorBidi" w:cstheme="majorBidi"/>
                <w:sz w:val="24"/>
                <w:szCs w:val="24"/>
                <w:lang w:val="en-GB"/>
              </w:rPr>
            </w:pPr>
            <w:r w:rsidRPr="00627EEE">
              <w:rPr>
                <w:rFonts w:asciiTheme="majorBidi" w:hAnsiTheme="majorBidi" w:cstheme="majorBidi"/>
                <w:sz w:val="24"/>
                <w:szCs w:val="24"/>
                <w:lang w:val="en-GB"/>
              </w:rPr>
              <w:t>Analyse</w:t>
            </w:r>
          </w:p>
        </w:tc>
        <w:tc>
          <w:tcPr>
            <w:tcW w:w="1417" w:type="dxa"/>
          </w:tcPr>
          <w:p w14:paraId="10D02A04" w14:textId="77777777" w:rsidR="002C767C" w:rsidRPr="00627EEE" w:rsidRDefault="002C767C" w:rsidP="00DB488A">
            <w:pPr>
              <w:autoSpaceDE w:val="0"/>
              <w:autoSpaceDN w:val="0"/>
              <w:adjustRightInd w:val="0"/>
              <w:spacing w:before="60" w:after="60"/>
              <w:jc w:val="both"/>
              <w:rPr>
                <w:rFonts w:asciiTheme="majorBidi" w:hAnsiTheme="majorBidi" w:cstheme="majorBidi"/>
                <w:sz w:val="24"/>
                <w:szCs w:val="24"/>
                <w:lang w:val="en-GB"/>
              </w:rPr>
            </w:pPr>
            <w:r w:rsidRPr="00627EEE">
              <w:rPr>
                <w:rFonts w:asciiTheme="majorBidi" w:hAnsiTheme="majorBidi" w:cstheme="majorBidi"/>
                <w:sz w:val="24"/>
                <w:szCs w:val="24"/>
                <w:lang w:val="en-GB"/>
              </w:rPr>
              <w:t>Organize</w:t>
            </w:r>
          </w:p>
        </w:tc>
        <w:tc>
          <w:tcPr>
            <w:tcW w:w="1701" w:type="dxa"/>
          </w:tcPr>
          <w:p w14:paraId="1CE89214" w14:textId="77777777" w:rsidR="002C767C" w:rsidRPr="00627EEE" w:rsidRDefault="002C767C" w:rsidP="00DB488A">
            <w:pPr>
              <w:autoSpaceDE w:val="0"/>
              <w:autoSpaceDN w:val="0"/>
              <w:adjustRightInd w:val="0"/>
              <w:spacing w:before="60" w:after="60"/>
              <w:jc w:val="both"/>
              <w:rPr>
                <w:rFonts w:asciiTheme="majorBidi" w:hAnsiTheme="majorBidi" w:cstheme="majorBidi"/>
                <w:sz w:val="24"/>
                <w:szCs w:val="24"/>
                <w:lang w:val="en-GB"/>
              </w:rPr>
            </w:pPr>
            <w:r w:rsidRPr="00627EEE">
              <w:rPr>
                <w:rFonts w:asciiTheme="majorBidi" w:hAnsiTheme="majorBidi" w:cstheme="majorBidi"/>
                <w:sz w:val="24"/>
                <w:szCs w:val="24"/>
                <w:lang w:val="en-GB"/>
              </w:rPr>
              <w:t>Construct</w:t>
            </w:r>
          </w:p>
        </w:tc>
      </w:tr>
      <w:tr w:rsidR="002C767C" w:rsidRPr="00627EEE" w14:paraId="62B1B7B3" w14:textId="77777777" w:rsidTr="00DB488A">
        <w:trPr>
          <w:trHeight w:val="144"/>
          <w:jc w:val="center"/>
        </w:trPr>
        <w:tc>
          <w:tcPr>
            <w:tcW w:w="1129" w:type="dxa"/>
            <w:vMerge/>
          </w:tcPr>
          <w:p w14:paraId="1B11DB27" w14:textId="77777777" w:rsidR="002C767C" w:rsidRPr="00627EEE" w:rsidRDefault="002C767C" w:rsidP="00DB488A">
            <w:pPr>
              <w:autoSpaceDE w:val="0"/>
              <w:autoSpaceDN w:val="0"/>
              <w:adjustRightInd w:val="0"/>
              <w:spacing w:before="60" w:after="60"/>
              <w:jc w:val="both"/>
              <w:rPr>
                <w:rFonts w:asciiTheme="majorBidi" w:hAnsiTheme="majorBidi" w:cstheme="majorBidi"/>
                <w:sz w:val="24"/>
                <w:szCs w:val="24"/>
                <w:lang w:val="en-GB"/>
              </w:rPr>
            </w:pPr>
          </w:p>
        </w:tc>
        <w:tc>
          <w:tcPr>
            <w:tcW w:w="567" w:type="dxa"/>
          </w:tcPr>
          <w:p w14:paraId="17111EC5" w14:textId="77777777" w:rsidR="002C767C" w:rsidRPr="00627EEE" w:rsidRDefault="002C767C" w:rsidP="00DB488A">
            <w:pPr>
              <w:autoSpaceDE w:val="0"/>
              <w:autoSpaceDN w:val="0"/>
              <w:adjustRightInd w:val="0"/>
              <w:spacing w:before="60" w:after="60"/>
              <w:jc w:val="both"/>
              <w:rPr>
                <w:rFonts w:asciiTheme="majorBidi" w:hAnsiTheme="majorBidi" w:cstheme="majorBidi"/>
                <w:sz w:val="24"/>
                <w:szCs w:val="24"/>
                <w:lang w:val="en-GB"/>
              </w:rPr>
            </w:pPr>
            <w:r w:rsidRPr="00627EEE">
              <w:rPr>
                <w:rFonts w:asciiTheme="majorBidi" w:hAnsiTheme="majorBidi" w:cstheme="majorBidi"/>
                <w:sz w:val="24"/>
                <w:szCs w:val="24"/>
                <w:lang w:val="en-GB"/>
              </w:rPr>
              <w:t>5</w:t>
            </w:r>
          </w:p>
        </w:tc>
        <w:tc>
          <w:tcPr>
            <w:tcW w:w="1560" w:type="dxa"/>
          </w:tcPr>
          <w:p w14:paraId="06D61681" w14:textId="77777777" w:rsidR="002C767C" w:rsidRPr="00627EEE" w:rsidRDefault="002C767C" w:rsidP="00DB488A">
            <w:pPr>
              <w:autoSpaceDE w:val="0"/>
              <w:autoSpaceDN w:val="0"/>
              <w:adjustRightInd w:val="0"/>
              <w:spacing w:before="60" w:after="60"/>
              <w:jc w:val="both"/>
              <w:rPr>
                <w:rFonts w:asciiTheme="majorBidi" w:hAnsiTheme="majorBidi" w:cstheme="majorBidi"/>
                <w:sz w:val="24"/>
                <w:szCs w:val="24"/>
                <w:lang w:val="en-GB"/>
              </w:rPr>
            </w:pPr>
            <w:r w:rsidRPr="00627EEE">
              <w:rPr>
                <w:rFonts w:asciiTheme="majorBidi" w:hAnsiTheme="majorBidi" w:cstheme="majorBidi"/>
                <w:sz w:val="24"/>
                <w:szCs w:val="24"/>
                <w:lang w:val="en-GB"/>
              </w:rPr>
              <w:t>Evaluate</w:t>
            </w:r>
          </w:p>
        </w:tc>
        <w:tc>
          <w:tcPr>
            <w:tcW w:w="1417" w:type="dxa"/>
          </w:tcPr>
          <w:p w14:paraId="5E2A0969" w14:textId="77777777" w:rsidR="002C767C" w:rsidRPr="00627EEE" w:rsidRDefault="002C767C" w:rsidP="00DB488A">
            <w:pPr>
              <w:autoSpaceDE w:val="0"/>
              <w:autoSpaceDN w:val="0"/>
              <w:adjustRightInd w:val="0"/>
              <w:spacing w:before="60" w:after="60"/>
              <w:jc w:val="both"/>
              <w:rPr>
                <w:rFonts w:asciiTheme="majorBidi" w:hAnsiTheme="majorBidi" w:cstheme="majorBidi"/>
                <w:sz w:val="24"/>
                <w:szCs w:val="24"/>
                <w:lang w:val="en-GB"/>
              </w:rPr>
            </w:pPr>
            <w:r w:rsidRPr="00627EEE">
              <w:rPr>
                <w:rFonts w:asciiTheme="majorBidi" w:hAnsiTheme="majorBidi" w:cstheme="majorBidi"/>
                <w:sz w:val="24"/>
                <w:szCs w:val="24"/>
                <w:lang w:val="en-GB"/>
              </w:rPr>
              <w:t>Characterise</w:t>
            </w:r>
          </w:p>
        </w:tc>
        <w:tc>
          <w:tcPr>
            <w:tcW w:w="1701" w:type="dxa"/>
          </w:tcPr>
          <w:p w14:paraId="0DB7E3FA" w14:textId="77777777" w:rsidR="002C767C" w:rsidRPr="00627EEE" w:rsidRDefault="002C767C" w:rsidP="00DB488A">
            <w:pPr>
              <w:autoSpaceDE w:val="0"/>
              <w:autoSpaceDN w:val="0"/>
              <w:adjustRightInd w:val="0"/>
              <w:spacing w:before="60" w:after="60"/>
              <w:jc w:val="both"/>
              <w:rPr>
                <w:rFonts w:asciiTheme="majorBidi" w:hAnsiTheme="majorBidi" w:cstheme="majorBidi"/>
                <w:sz w:val="24"/>
                <w:szCs w:val="24"/>
                <w:lang w:val="en-GB"/>
              </w:rPr>
            </w:pPr>
            <w:r w:rsidRPr="00627EEE">
              <w:rPr>
                <w:rFonts w:asciiTheme="majorBidi" w:hAnsiTheme="majorBidi" w:cstheme="majorBidi"/>
                <w:sz w:val="24"/>
                <w:szCs w:val="24"/>
                <w:lang w:val="en-GB"/>
              </w:rPr>
              <w:t>Design</w:t>
            </w:r>
          </w:p>
        </w:tc>
      </w:tr>
      <w:tr w:rsidR="00DB488A" w:rsidRPr="00627EEE" w14:paraId="3FF1F6DA" w14:textId="77777777" w:rsidTr="00DB488A">
        <w:trPr>
          <w:trHeight w:val="144"/>
          <w:jc w:val="center"/>
        </w:trPr>
        <w:tc>
          <w:tcPr>
            <w:tcW w:w="1129" w:type="dxa"/>
            <w:vMerge/>
          </w:tcPr>
          <w:p w14:paraId="56E12B9D" w14:textId="77777777" w:rsidR="00DB488A" w:rsidRPr="00627EEE" w:rsidRDefault="00DB488A" w:rsidP="00DB488A">
            <w:pPr>
              <w:autoSpaceDE w:val="0"/>
              <w:autoSpaceDN w:val="0"/>
              <w:adjustRightInd w:val="0"/>
              <w:spacing w:before="60" w:after="60"/>
              <w:jc w:val="both"/>
              <w:rPr>
                <w:rFonts w:asciiTheme="majorBidi" w:hAnsiTheme="majorBidi" w:cstheme="majorBidi"/>
                <w:sz w:val="24"/>
                <w:szCs w:val="24"/>
                <w:lang w:val="en-GB"/>
              </w:rPr>
            </w:pPr>
          </w:p>
        </w:tc>
        <w:tc>
          <w:tcPr>
            <w:tcW w:w="567" w:type="dxa"/>
          </w:tcPr>
          <w:p w14:paraId="1752FADB" w14:textId="77777777" w:rsidR="00DB488A" w:rsidRPr="00627EEE" w:rsidRDefault="00DB488A" w:rsidP="00DB488A">
            <w:pPr>
              <w:autoSpaceDE w:val="0"/>
              <w:autoSpaceDN w:val="0"/>
              <w:adjustRightInd w:val="0"/>
              <w:spacing w:before="60" w:after="60"/>
              <w:jc w:val="both"/>
              <w:rPr>
                <w:rFonts w:asciiTheme="majorBidi" w:hAnsiTheme="majorBidi" w:cstheme="majorBidi"/>
                <w:sz w:val="24"/>
                <w:szCs w:val="24"/>
                <w:lang w:val="en-GB"/>
              </w:rPr>
            </w:pPr>
            <w:r w:rsidRPr="00627EEE">
              <w:rPr>
                <w:rFonts w:asciiTheme="majorBidi" w:hAnsiTheme="majorBidi" w:cstheme="majorBidi"/>
                <w:sz w:val="24"/>
                <w:szCs w:val="24"/>
                <w:lang w:val="en-GB"/>
              </w:rPr>
              <w:t>6</w:t>
            </w:r>
          </w:p>
        </w:tc>
        <w:tc>
          <w:tcPr>
            <w:tcW w:w="1560" w:type="dxa"/>
          </w:tcPr>
          <w:p w14:paraId="656E6EB6" w14:textId="77777777" w:rsidR="00DB488A" w:rsidRPr="00627EEE" w:rsidRDefault="00DB488A" w:rsidP="00DB488A">
            <w:pPr>
              <w:autoSpaceDE w:val="0"/>
              <w:autoSpaceDN w:val="0"/>
              <w:adjustRightInd w:val="0"/>
              <w:spacing w:before="60" w:after="60"/>
              <w:jc w:val="both"/>
              <w:rPr>
                <w:rFonts w:asciiTheme="majorBidi" w:hAnsiTheme="majorBidi" w:cstheme="majorBidi"/>
                <w:sz w:val="24"/>
                <w:szCs w:val="24"/>
                <w:lang w:val="en-GB"/>
              </w:rPr>
            </w:pPr>
            <w:r w:rsidRPr="00627EEE">
              <w:rPr>
                <w:rFonts w:asciiTheme="majorBidi" w:hAnsiTheme="majorBidi" w:cstheme="majorBidi"/>
                <w:sz w:val="24"/>
                <w:szCs w:val="24"/>
                <w:lang w:val="en-GB"/>
              </w:rPr>
              <w:t>Create</w:t>
            </w:r>
          </w:p>
        </w:tc>
        <w:tc>
          <w:tcPr>
            <w:tcW w:w="3118" w:type="dxa"/>
            <w:gridSpan w:val="2"/>
          </w:tcPr>
          <w:p w14:paraId="2B5A3D64" w14:textId="77777777" w:rsidR="00DB488A" w:rsidRPr="00627EEE" w:rsidRDefault="00DB488A" w:rsidP="00DB488A">
            <w:pPr>
              <w:autoSpaceDE w:val="0"/>
              <w:autoSpaceDN w:val="0"/>
              <w:adjustRightInd w:val="0"/>
              <w:spacing w:before="60" w:after="60"/>
              <w:jc w:val="both"/>
              <w:rPr>
                <w:rFonts w:asciiTheme="majorBidi" w:hAnsiTheme="majorBidi" w:cstheme="majorBidi"/>
                <w:sz w:val="24"/>
                <w:szCs w:val="24"/>
                <w:lang w:val="en-GB"/>
              </w:rPr>
            </w:pPr>
          </w:p>
        </w:tc>
      </w:tr>
    </w:tbl>
    <w:p w14:paraId="4097D4A6" w14:textId="77777777" w:rsidR="002C767C" w:rsidRDefault="002C767C" w:rsidP="00BA1CA8">
      <w:pPr>
        <w:autoSpaceDE w:val="0"/>
        <w:autoSpaceDN w:val="0"/>
        <w:adjustRightInd w:val="0"/>
        <w:spacing w:after="0" w:line="480" w:lineRule="auto"/>
        <w:jc w:val="both"/>
        <w:rPr>
          <w:rFonts w:asciiTheme="majorBidi" w:hAnsiTheme="majorBidi" w:cstheme="majorBidi"/>
          <w:sz w:val="24"/>
          <w:szCs w:val="24"/>
          <w:lang w:val="en-GB"/>
        </w:rPr>
      </w:pPr>
    </w:p>
    <w:p w14:paraId="3D24136B" w14:textId="77777777" w:rsidR="00031134" w:rsidRPr="00627EEE" w:rsidRDefault="00031134" w:rsidP="00031134">
      <w:pPr>
        <w:autoSpaceDE w:val="0"/>
        <w:autoSpaceDN w:val="0"/>
        <w:adjustRightInd w:val="0"/>
        <w:spacing w:after="0" w:line="240" w:lineRule="auto"/>
        <w:jc w:val="both"/>
        <w:rPr>
          <w:rFonts w:asciiTheme="majorBidi" w:hAnsiTheme="majorBidi" w:cstheme="majorBidi"/>
          <w:sz w:val="24"/>
          <w:szCs w:val="24"/>
          <w:lang w:val="en-GB"/>
        </w:rPr>
      </w:pPr>
    </w:p>
    <w:p w14:paraId="1BC5BAC6" w14:textId="77777777" w:rsidR="002C767C" w:rsidRPr="00627EEE" w:rsidRDefault="002C767C" w:rsidP="00BA1CA8">
      <w:pPr>
        <w:autoSpaceDE w:val="0"/>
        <w:autoSpaceDN w:val="0"/>
        <w:adjustRightInd w:val="0"/>
        <w:spacing w:after="0" w:line="480" w:lineRule="auto"/>
        <w:ind w:firstLine="720"/>
        <w:jc w:val="both"/>
        <w:rPr>
          <w:rFonts w:asciiTheme="majorBidi" w:hAnsiTheme="majorBidi" w:cstheme="majorBidi"/>
          <w:sz w:val="24"/>
          <w:szCs w:val="24"/>
          <w:lang w:val="en-GB"/>
        </w:rPr>
      </w:pPr>
      <w:r w:rsidRPr="00627EEE">
        <w:rPr>
          <w:rFonts w:asciiTheme="majorBidi" w:hAnsiTheme="majorBidi" w:cstheme="majorBidi"/>
          <w:sz w:val="24"/>
          <w:szCs w:val="24"/>
          <w:lang w:val="en-GB"/>
        </w:rPr>
        <w:t xml:space="preserve">The second important model is the Salmon model which was founded in 2000 (Mayes &amp; de Freitas, 2013).  Salmon model includes the following five stages: </w:t>
      </w:r>
      <w:r w:rsidRPr="00E65CF3">
        <w:rPr>
          <w:rFonts w:asciiTheme="majorBidi" w:hAnsiTheme="majorBidi" w:cstheme="majorBidi"/>
          <w:i/>
          <w:sz w:val="24"/>
          <w:szCs w:val="24"/>
          <w:lang w:val="en-GB"/>
        </w:rPr>
        <w:t>access to motivation, online socialization, information exchange, knowledge construction</w:t>
      </w:r>
      <w:r w:rsidRPr="00627EEE">
        <w:rPr>
          <w:rFonts w:asciiTheme="majorBidi" w:hAnsiTheme="majorBidi" w:cstheme="majorBidi"/>
          <w:sz w:val="24"/>
          <w:szCs w:val="24"/>
          <w:lang w:val="en-GB"/>
        </w:rPr>
        <w:t xml:space="preserve">, and </w:t>
      </w:r>
      <w:r w:rsidRPr="00E65CF3">
        <w:rPr>
          <w:rFonts w:asciiTheme="majorBidi" w:hAnsiTheme="majorBidi" w:cstheme="majorBidi"/>
          <w:i/>
          <w:sz w:val="24"/>
          <w:szCs w:val="24"/>
          <w:lang w:val="en-GB"/>
        </w:rPr>
        <w:t>development</w:t>
      </w:r>
      <w:r w:rsidRPr="00627EEE">
        <w:rPr>
          <w:rFonts w:asciiTheme="majorBidi" w:hAnsiTheme="majorBidi" w:cstheme="majorBidi"/>
          <w:sz w:val="24"/>
          <w:szCs w:val="24"/>
          <w:lang w:val="en-GB"/>
        </w:rPr>
        <w:t xml:space="preserve">.  The fundamental characteristic of each stage requires acquiring a certain technical skill.  As stage evolves, more skill is needed to fulfill the requirement of the learning process.  Salmon model explains the relationship between the teacher and the students (Salmon, 2009).  This model is more practical than Bloom’s taxonomy model regarding the required skill to attain a certain level of learning.  </w:t>
      </w:r>
    </w:p>
    <w:p w14:paraId="0B9B08F0" w14:textId="3B5A0A58" w:rsidR="002C767C" w:rsidRPr="00627EEE" w:rsidRDefault="002C767C" w:rsidP="00BA1CA8">
      <w:pPr>
        <w:autoSpaceDE w:val="0"/>
        <w:autoSpaceDN w:val="0"/>
        <w:adjustRightInd w:val="0"/>
        <w:spacing w:after="0" w:line="480" w:lineRule="auto"/>
        <w:ind w:firstLine="720"/>
        <w:jc w:val="both"/>
        <w:rPr>
          <w:rFonts w:asciiTheme="majorBidi" w:hAnsiTheme="majorBidi" w:cstheme="majorBidi"/>
          <w:sz w:val="24"/>
          <w:szCs w:val="24"/>
          <w:lang w:val="en-GB"/>
        </w:rPr>
      </w:pPr>
      <w:r w:rsidRPr="00627EEE">
        <w:rPr>
          <w:rFonts w:asciiTheme="majorBidi" w:hAnsiTheme="majorBidi" w:cstheme="majorBidi"/>
          <w:sz w:val="24"/>
          <w:szCs w:val="24"/>
          <w:lang w:val="en-GB"/>
        </w:rPr>
        <w:t>The th</w:t>
      </w:r>
      <w:r w:rsidR="00E65CF3">
        <w:rPr>
          <w:rFonts w:asciiTheme="majorBidi" w:hAnsiTheme="majorBidi" w:cstheme="majorBidi"/>
          <w:sz w:val="24"/>
          <w:szCs w:val="24"/>
          <w:lang w:val="en-GB"/>
        </w:rPr>
        <w:t xml:space="preserve">ird model is called the </w:t>
      </w:r>
      <w:r w:rsidR="00E65CF3" w:rsidRPr="00E65CF3">
        <w:rPr>
          <w:rFonts w:asciiTheme="majorBidi" w:hAnsiTheme="majorBidi" w:cstheme="majorBidi"/>
          <w:i/>
          <w:sz w:val="24"/>
          <w:szCs w:val="24"/>
          <w:lang w:val="en-GB"/>
        </w:rPr>
        <w:t>Rogers Model of Diffusion of I</w:t>
      </w:r>
      <w:r w:rsidRPr="00E65CF3">
        <w:rPr>
          <w:rFonts w:asciiTheme="majorBidi" w:hAnsiTheme="majorBidi" w:cstheme="majorBidi"/>
          <w:i/>
          <w:sz w:val="24"/>
          <w:szCs w:val="24"/>
          <w:lang w:val="en-GB"/>
        </w:rPr>
        <w:t>nnovation</w:t>
      </w:r>
      <w:r w:rsidR="00B34265">
        <w:rPr>
          <w:rFonts w:asciiTheme="majorBidi" w:hAnsiTheme="majorBidi" w:cstheme="majorBidi"/>
          <w:sz w:val="24"/>
          <w:szCs w:val="24"/>
          <w:lang w:val="en-GB"/>
        </w:rPr>
        <w:t xml:space="preserve"> (RMDI).  The</w:t>
      </w:r>
      <w:r w:rsidRPr="00627EEE">
        <w:rPr>
          <w:rFonts w:asciiTheme="majorBidi" w:hAnsiTheme="majorBidi" w:cstheme="majorBidi"/>
          <w:sz w:val="24"/>
          <w:szCs w:val="24"/>
          <w:lang w:val="en-GB"/>
        </w:rPr>
        <w:t xml:space="preserve"> </w:t>
      </w:r>
      <w:r w:rsidR="00B34265">
        <w:rPr>
          <w:rFonts w:asciiTheme="majorBidi" w:hAnsiTheme="majorBidi" w:cstheme="majorBidi"/>
          <w:sz w:val="24"/>
          <w:szCs w:val="24"/>
          <w:lang w:val="en-GB"/>
        </w:rPr>
        <w:t>RDMI suggests</w:t>
      </w:r>
      <w:r w:rsidRPr="00627EEE">
        <w:rPr>
          <w:rFonts w:asciiTheme="majorBidi" w:hAnsiTheme="majorBidi" w:cstheme="majorBidi"/>
          <w:sz w:val="24"/>
          <w:szCs w:val="24"/>
          <w:lang w:val="en-GB"/>
        </w:rPr>
        <w:t xml:space="preserve"> that the adoption process of learning can be achieved by satisfying the follo</w:t>
      </w:r>
      <w:r w:rsidR="00E65CF3">
        <w:rPr>
          <w:rFonts w:asciiTheme="majorBidi" w:hAnsiTheme="majorBidi" w:cstheme="majorBidi"/>
          <w:sz w:val="24"/>
          <w:szCs w:val="24"/>
          <w:lang w:val="en-GB"/>
        </w:rPr>
        <w:t>wing 5</w:t>
      </w:r>
      <w:r w:rsidRPr="00627EEE">
        <w:rPr>
          <w:rFonts w:asciiTheme="majorBidi" w:hAnsiTheme="majorBidi" w:cstheme="majorBidi"/>
          <w:sz w:val="24"/>
          <w:szCs w:val="24"/>
          <w:lang w:val="en-GB"/>
        </w:rPr>
        <w:t xml:space="preserve"> stages: </w:t>
      </w:r>
      <w:r w:rsidRPr="00E65CF3">
        <w:rPr>
          <w:rFonts w:asciiTheme="majorBidi" w:hAnsiTheme="majorBidi" w:cstheme="majorBidi"/>
          <w:i/>
          <w:sz w:val="24"/>
          <w:szCs w:val="24"/>
          <w:lang w:val="en-GB"/>
        </w:rPr>
        <w:t>awareness, interest, evaluation, trial</w:t>
      </w:r>
      <w:r w:rsidRPr="00627EEE">
        <w:rPr>
          <w:rFonts w:asciiTheme="majorBidi" w:hAnsiTheme="majorBidi" w:cstheme="majorBidi"/>
          <w:sz w:val="24"/>
          <w:szCs w:val="24"/>
          <w:lang w:val="en-GB"/>
        </w:rPr>
        <w:t xml:space="preserve">, and </w:t>
      </w:r>
      <w:r w:rsidRPr="00E65CF3">
        <w:rPr>
          <w:rFonts w:asciiTheme="majorBidi" w:hAnsiTheme="majorBidi" w:cstheme="majorBidi"/>
          <w:i/>
          <w:sz w:val="24"/>
          <w:szCs w:val="24"/>
          <w:lang w:val="en-GB"/>
        </w:rPr>
        <w:t>adoption</w:t>
      </w:r>
      <w:r w:rsidRPr="00627EEE">
        <w:rPr>
          <w:rFonts w:asciiTheme="majorBidi" w:hAnsiTheme="majorBidi" w:cstheme="majorBidi"/>
          <w:sz w:val="24"/>
          <w:szCs w:val="24"/>
          <w:lang w:val="en-GB"/>
        </w:rPr>
        <w:t xml:space="preserve">.  The awareness stage </w:t>
      </w:r>
      <w:r w:rsidR="00E65CF3">
        <w:rPr>
          <w:rFonts w:asciiTheme="majorBidi" w:hAnsiTheme="majorBidi" w:cstheme="majorBidi"/>
          <w:sz w:val="24"/>
          <w:szCs w:val="24"/>
          <w:lang w:val="en-GB"/>
        </w:rPr>
        <w:t>is concerned</w:t>
      </w:r>
      <w:r w:rsidRPr="00627EEE">
        <w:rPr>
          <w:rFonts w:asciiTheme="majorBidi" w:hAnsiTheme="majorBidi" w:cstheme="majorBidi"/>
          <w:sz w:val="24"/>
          <w:szCs w:val="24"/>
          <w:lang w:val="en-GB"/>
        </w:rPr>
        <w:t xml:space="preserve"> about the knowledge upon exposing to innovation for the first time (Proctor, 2018).  The awareness stage is followed by the interest stage where the individual shows the interest in the innovation.  As soon as </w:t>
      </w:r>
      <w:r w:rsidRPr="00627EEE">
        <w:rPr>
          <w:rFonts w:asciiTheme="majorBidi" w:hAnsiTheme="majorBidi" w:cstheme="majorBidi"/>
          <w:sz w:val="24"/>
          <w:szCs w:val="24"/>
          <w:lang w:val="en-GB"/>
        </w:rPr>
        <w:lastRenderedPageBreak/>
        <w:t xml:space="preserve">the individual shows the interest, the evaluation stage starts through which the advantages and disadvantages will be evaluated and balanced.  The choice results in involving the trial stage where the effectiveness of the innovation is tested.  Finally, the cycle will be closed by adopting the innovation (Rogers, 1995).  </w:t>
      </w:r>
    </w:p>
    <w:p w14:paraId="55B28BD8" w14:textId="77777777" w:rsidR="002C767C" w:rsidRPr="00627EEE" w:rsidRDefault="002C767C" w:rsidP="00BA1CA8">
      <w:pPr>
        <w:autoSpaceDE w:val="0"/>
        <w:autoSpaceDN w:val="0"/>
        <w:adjustRightInd w:val="0"/>
        <w:spacing w:after="0" w:line="480" w:lineRule="auto"/>
        <w:ind w:firstLine="720"/>
        <w:jc w:val="both"/>
        <w:rPr>
          <w:rFonts w:asciiTheme="majorBidi" w:hAnsiTheme="majorBidi" w:cstheme="majorBidi"/>
          <w:sz w:val="24"/>
          <w:szCs w:val="24"/>
        </w:rPr>
      </w:pPr>
    </w:p>
    <w:p w14:paraId="27FF2AA4" w14:textId="3FADB74B" w:rsidR="00AE641B" w:rsidRPr="00E65CF3" w:rsidRDefault="008129A4" w:rsidP="00E65CF3">
      <w:pPr>
        <w:pStyle w:val="ListParagraph"/>
        <w:numPr>
          <w:ilvl w:val="2"/>
          <w:numId w:val="7"/>
        </w:numPr>
        <w:spacing w:after="0" w:line="480" w:lineRule="auto"/>
        <w:jc w:val="both"/>
        <w:rPr>
          <w:rFonts w:asciiTheme="majorBidi" w:hAnsiTheme="majorBidi" w:cstheme="majorBidi"/>
          <w:b/>
          <w:bCs/>
          <w:sz w:val="24"/>
          <w:szCs w:val="24"/>
        </w:rPr>
      </w:pPr>
      <w:r w:rsidRPr="00627EEE">
        <w:rPr>
          <w:rFonts w:asciiTheme="majorBidi" w:hAnsiTheme="majorBidi" w:cstheme="majorBidi"/>
          <w:b/>
          <w:bCs/>
          <w:sz w:val="24"/>
          <w:szCs w:val="24"/>
        </w:rPr>
        <w:t xml:space="preserve">Modeling of </w:t>
      </w:r>
      <w:r w:rsidR="005673A5" w:rsidRPr="00627EEE">
        <w:rPr>
          <w:rFonts w:asciiTheme="majorBidi" w:hAnsiTheme="majorBidi" w:cstheme="majorBidi"/>
          <w:b/>
          <w:bCs/>
          <w:sz w:val="24"/>
          <w:szCs w:val="24"/>
        </w:rPr>
        <w:t>S</w:t>
      </w:r>
      <w:r w:rsidR="00C12022" w:rsidRPr="00627EEE">
        <w:rPr>
          <w:rFonts w:asciiTheme="majorBidi" w:hAnsiTheme="majorBidi" w:cstheme="majorBidi"/>
          <w:b/>
          <w:bCs/>
          <w:sz w:val="24"/>
          <w:szCs w:val="24"/>
        </w:rPr>
        <w:t xml:space="preserve">mart </w:t>
      </w:r>
      <w:r w:rsidR="005673A5" w:rsidRPr="00627EEE">
        <w:rPr>
          <w:rFonts w:asciiTheme="majorBidi" w:hAnsiTheme="majorBidi" w:cstheme="majorBidi"/>
          <w:b/>
          <w:bCs/>
          <w:sz w:val="24"/>
          <w:szCs w:val="24"/>
        </w:rPr>
        <w:t>L</w:t>
      </w:r>
      <w:r w:rsidR="00C12022" w:rsidRPr="00627EEE">
        <w:rPr>
          <w:rFonts w:asciiTheme="majorBidi" w:hAnsiTheme="majorBidi" w:cstheme="majorBidi"/>
          <w:b/>
          <w:bCs/>
          <w:sz w:val="24"/>
          <w:szCs w:val="24"/>
        </w:rPr>
        <w:t>earning</w:t>
      </w:r>
      <w:r w:rsidRPr="00627EEE">
        <w:rPr>
          <w:rFonts w:asciiTheme="majorBidi" w:hAnsiTheme="majorBidi" w:cstheme="majorBidi"/>
          <w:b/>
          <w:bCs/>
          <w:sz w:val="24"/>
          <w:szCs w:val="24"/>
        </w:rPr>
        <w:t xml:space="preserve"> </w:t>
      </w:r>
      <w:r w:rsidR="005673A5" w:rsidRPr="00627EEE">
        <w:rPr>
          <w:rFonts w:asciiTheme="majorBidi" w:hAnsiTheme="majorBidi" w:cstheme="majorBidi"/>
          <w:b/>
          <w:bCs/>
          <w:sz w:val="24"/>
          <w:szCs w:val="24"/>
        </w:rPr>
        <w:t>A</w:t>
      </w:r>
      <w:r w:rsidRPr="00627EEE">
        <w:rPr>
          <w:rFonts w:asciiTheme="majorBidi" w:hAnsiTheme="majorBidi" w:cstheme="majorBidi"/>
          <w:b/>
          <w:bCs/>
          <w:sz w:val="24"/>
          <w:szCs w:val="24"/>
        </w:rPr>
        <w:t>cceptance</w:t>
      </w:r>
    </w:p>
    <w:p w14:paraId="37C67E94" w14:textId="3107B823" w:rsidR="00041758" w:rsidRDefault="00BF244E" w:rsidP="00AE641B">
      <w:pPr>
        <w:autoSpaceDE w:val="0"/>
        <w:autoSpaceDN w:val="0"/>
        <w:adjustRightInd w:val="0"/>
        <w:spacing w:after="0" w:line="480" w:lineRule="auto"/>
        <w:jc w:val="both"/>
        <w:rPr>
          <w:rFonts w:asciiTheme="majorBidi" w:hAnsiTheme="majorBidi" w:cstheme="majorBidi"/>
          <w:color w:val="000000"/>
          <w:sz w:val="24"/>
          <w:szCs w:val="24"/>
        </w:rPr>
      </w:pPr>
      <w:r>
        <w:rPr>
          <w:rFonts w:asciiTheme="majorBidi" w:hAnsiTheme="majorBidi" w:cstheme="majorBidi"/>
          <w:color w:val="000000"/>
          <w:sz w:val="24"/>
          <w:szCs w:val="24"/>
        </w:rPr>
        <w:t xml:space="preserve">           </w:t>
      </w:r>
      <w:r w:rsidR="00C12022" w:rsidRPr="00627EEE">
        <w:rPr>
          <w:rFonts w:asciiTheme="majorBidi" w:hAnsiTheme="majorBidi" w:cstheme="majorBidi"/>
          <w:color w:val="000000"/>
          <w:sz w:val="24"/>
          <w:szCs w:val="24"/>
        </w:rPr>
        <w:t>The transformation from traditional to smart educational sys</w:t>
      </w:r>
      <w:r>
        <w:rPr>
          <w:rFonts w:asciiTheme="majorBidi" w:hAnsiTheme="majorBidi" w:cstheme="majorBidi"/>
          <w:color w:val="000000"/>
          <w:sz w:val="24"/>
          <w:szCs w:val="24"/>
        </w:rPr>
        <w:t>tem has been facing many obstacles</w:t>
      </w:r>
      <w:r w:rsidR="00C12022" w:rsidRPr="00627EEE">
        <w:rPr>
          <w:rFonts w:asciiTheme="majorBidi" w:hAnsiTheme="majorBidi" w:cstheme="majorBidi"/>
          <w:color w:val="000000"/>
          <w:sz w:val="24"/>
          <w:szCs w:val="24"/>
        </w:rPr>
        <w:t xml:space="preserve">.  Earlier, some of these difficulties were discussed in </w:t>
      </w:r>
      <w:r w:rsidR="002C79E8" w:rsidRPr="00627EEE">
        <w:rPr>
          <w:rFonts w:asciiTheme="majorBidi" w:hAnsiTheme="majorBidi" w:cstheme="majorBidi"/>
          <w:color w:val="000000"/>
          <w:sz w:val="24"/>
          <w:szCs w:val="24"/>
        </w:rPr>
        <w:t xml:space="preserve">Section 1.3.  </w:t>
      </w:r>
      <w:r w:rsidR="00CF3102" w:rsidRPr="00627EEE">
        <w:rPr>
          <w:rFonts w:asciiTheme="majorBidi" w:hAnsiTheme="majorBidi" w:cstheme="majorBidi"/>
          <w:color w:val="000000"/>
          <w:sz w:val="24"/>
          <w:szCs w:val="24"/>
        </w:rPr>
        <w:t xml:space="preserve">The first of these challenges was the definition of smart learning.  Generally, smart learning means teaching materials using electronic media (Tarhini et al., 2016).  However, this definition is </w:t>
      </w:r>
      <w:r>
        <w:rPr>
          <w:rFonts w:asciiTheme="majorBidi" w:hAnsiTheme="majorBidi" w:cstheme="majorBidi"/>
          <w:color w:val="000000"/>
          <w:sz w:val="24"/>
          <w:szCs w:val="24"/>
        </w:rPr>
        <w:t>too simplistic</w:t>
      </w:r>
      <w:r w:rsidR="00CF3102" w:rsidRPr="00627EEE">
        <w:rPr>
          <w:rFonts w:asciiTheme="majorBidi" w:hAnsiTheme="majorBidi" w:cstheme="majorBidi"/>
          <w:color w:val="000000"/>
          <w:sz w:val="24"/>
          <w:szCs w:val="24"/>
        </w:rPr>
        <w:t xml:space="preserve"> and, as such, other definition</w:t>
      </w:r>
      <w:r>
        <w:rPr>
          <w:rFonts w:asciiTheme="majorBidi" w:hAnsiTheme="majorBidi" w:cstheme="majorBidi"/>
          <w:color w:val="000000"/>
          <w:sz w:val="24"/>
          <w:szCs w:val="24"/>
        </w:rPr>
        <w:t xml:space="preserve">s were adopted to include </w:t>
      </w:r>
      <w:r w:rsidR="00CF3102" w:rsidRPr="00627EEE">
        <w:rPr>
          <w:rFonts w:asciiTheme="majorBidi" w:hAnsiTheme="majorBidi" w:cstheme="majorBidi"/>
          <w:color w:val="000000"/>
          <w:sz w:val="24"/>
          <w:szCs w:val="24"/>
        </w:rPr>
        <w:t xml:space="preserve">tools and environments </w:t>
      </w:r>
      <w:r>
        <w:rPr>
          <w:rFonts w:asciiTheme="majorBidi" w:hAnsiTheme="majorBidi" w:cstheme="majorBidi"/>
          <w:color w:val="000000"/>
          <w:sz w:val="24"/>
          <w:szCs w:val="24"/>
        </w:rPr>
        <w:t xml:space="preserve">that drive system such as </w:t>
      </w:r>
      <w:r w:rsidR="00CF3102" w:rsidRPr="00627EEE">
        <w:rPr>
          <w:rFonts w:asciiTheme="majorBidi" w:hAnsiTheme="majorBidi" w:cstheme="majorBidi"/>
          <w:color w:val="000000"/>
          <w:sz w:val="24"/>
          <w:szCs w:val="24"/>
        </w:rPr>
        <w:t>the smart class, smart board, and smart commination (</w:t>
      </w:r>
      <w:r w:rsidR="00097FE2" w:rsidRPr="00627EEE">
        <w:rPr>
          <w:rFonts w:asciiTheme="majorBidi" w:hAnsiTheme="majorBidi" w:cstheme="majorBidi"/>
          <w:color w:val="000000"/>
          <w:sz w:val="24"/>
          <w:szCs w:val="24"/>
        </w:rPr>
        <w:t>Almaiah et al., 2016; Pribeanu et al., 2017</w:t>
      </w:r>
      <w:r w:rsidR="00CF3102" w:rsidRPr="00627EEE">
        <w:rPr>
          <w:rFonts w:asciiTheme="majorBidi" w:hAnsiTheme="majorBidi" w:cstheme="majorBidi"/>
          <w:color w:val="000000"/>
          <w:sz w:val="24"/>
          <w:szCs w:val="24"/>
        </w:rPr>
        <w:t xml:space="preserve">).  </w:t>
      </w:r>
      <w:r w:rsidR="00097FE2" w:rsidRPr="00627EEE">
        <w:rPr>
          <w:rFonts w:asciiTheme="majorBidi" w:hAnsiTheme="majorBidi" w:cstheme="majorBidi"/>
          <w:color w:val="000000"/>
          <w:sz w:val="24"/>
          <w:szCs w:val="24"/>
        </w:rPr>
        <w:t xml:space="preserve">The second </w:t>
      </w:r>
      <w:r>
        <w:rPr>
          <w:rFonts w:asciiTheme="majorBidi" w:hAnsiTheme="majorBidi" w:cstheme="majorBidi"/>
          <w:color w:val="000000"/>
          <w:sz w:val="24"/>
          <w:szCs w:val="24"/>
        </w:rPr>
        <w:t>important challenge</w:t>
      </w:r>
      <w:r w:rsidR="002C79E8" w:rsidRPr="00627EEE">
        <w:rPr>
          <w:rFonts w:asciiTheme="majorBidi" w:hAnsiTheme="majorBidi" w:cstheme="majorBidi"/>
          <w:color w:val="000000"/>
          <w:sz w:val="24"/>
          <w:szCs w:val="24"/>
        </w:rPr>
        <w:t xml:space="preserve"> is the acceptance of smart learning as a new form of education that </w:t>
      </w:r>
      <w:r w:rsidR="00041758">
        <w:rPr>
          <w:rFonts w:asciiTheme="majorBidi" w:hAnsiTheme="majorBidi" w:cstheme="majorBidi"/>
          <w:color w:val="000000"/>
          <w:sz w:val="24"/>
          <w:szCs w:val="24"/>
        </w:rPr>
        <w:t>fundamentally differs</w:t>
      </w:r>
      <w:r w:rsidR="002C79E8" w:rsidRPr="00627EEE">
        <w:rPr>
          <w:rFonts w:asciiTheme="majorBidi" w:hAnsiTheme="majorBidi" w:cstheme="majorBidi"/>
          <w:color w:val="000000"/>
          <w:sz w:val="24"/>
          <w:szCs w:val="24"/>
        </w:rPr>
        <w:t xml:space="preserve"> from what students, parents, administration, and shareholders were used to deal</w:t>
      </w:r>
      <w:r w:rsidR="00041758">
        <w:rPr>
          <w:rFonts w:asciiTheme="majorBidi" w:hAnsiTheme="majorBidi" w:cstheme="majorBidi"/>
          <w:color w:val="000000"/>
          <w:sz w:val="24"/>
          <w:szCs w:val="24"/>
        </w:rPr>
        <w:t>ing</w:t>
      </w:r>
      <w:r w:rsidR="002C79E8" w:rsidRPr="00627EEE">
        <w:rPr>
          <w:rFonts w:asciiTheme="majorBidi" w:hAnsiTheme="majorBidi" w:cstheme="majorBidi"/>
          <w:color w:val="000000"/>
          <w:sz w:val="24"/>
          <w:szCs w:val="24"/>
        </w:rPr>
        <w:t xml:space="preserve"> with</w:t>
      </w:r>
      <w:r w:rsidR="00C83ABD">
        <w:rPr>
          <w:rFonts w:asciiTheme="majorBidi" w:hAnsiTheme="majorBidi" w:cstheme="majorBidi"/>
          <w:color w:val="000000"/>
          <w:sz w:val="24"/>
          <w:szCs w:val="24"/>
        </w:rPr>
        <w:t xml:space="preserve"> </w:t>
      </w:r>
      <w:r w:rsidR="00C83ABD" w:rsidRPr="00627EEE">
        <w:rPr>
          <w:rFonts w:asciiTheme="majorBidi" w:hAnsiTheme="majorBidi" w:cstheme="majorBidi"/>
          <w:color w:val="000000"/>
          <w:sz w:val="24"/>
          <w:szCs w:val="24"/>
        </w:rPr>
        <w:t>(Rissa, 2014)</w:t>
      </w:r>
      <w:r w:rsidR="002C79E8" w:rsidRPr="00627EEE">
        <w:rPr>
          <w:rFonts w:asciiTheme="majorBidi" w:hAnsiTheme="majorBidi" w:cstheme="majorBidi"/>
          <w:color w:val="000000"/>
          <w:sz w:val="24"/>
          <w:szCs w:val="24"/>
        </w:rPr>
        <w:t xml:space="preserve">.  </w:t>
      </w:r>
      <w:r w:rsidR="00041758">
        <w:rPr>
          <w:rFonts w:asciiTheme="majorBidi" w:hAnsiTheme="majorBidi" w:cstheme="majorBidi"/>
          <w:color w:val="000000"/>
          <w:sz w:val="24"/>
          <w:szCs w:val="24"/>
        </w:rPr>
        <w:t>In the following section</w:t>
      </w:r>
      <w:r w:rsidR="00CF3102" w:rsidRPr="00627EEE">
        <w:rPr>
          <w:rFonts w:asciiTheme="majorBidi" w:hAnsiTheme="majorBidi" w:cstheme="majorBidi"/>
          <w:color w:val="000000"/>
          <w:sz w:val="24"/>
          <w:szCs w:val="24"/>
        </w:rPr>
        <w:t xml:space="preserve">, a brief description will be </w:t>
      </w:r>
      <w:r w:rsidR="00041758">
        <w:rPr>
          <w:rFonts w:asciiTheme="majorBidi" w:hAnsiTheme="majorBidi" w:cstheme="majorBidi"/>
          <w:color w:val="000000"/>
          <w:sz w:val="24"/>
          <w:szCs w:val="24"/>
        </w:rPr>
        <w:t xml:space="preserve">presented on </w:t>
      </w:r>
      <w:r w:rsidR="00CF3102" w:rsidRPr="00627EEE">
        <w:rPr>
          <w:rFonts w:asciiTheme="majorBidi" w:hAnsiTheme="majorBidi" w:cstheme="majorBidi"/>
          <w:color w:val="000000"/>
          <w:sz w:val="24"/>
          <w:szCs w:val="24"/>
        </w:rPr>
        <w:t>the acce</w:t>
      </w:r>
      <w:r w:rsidR="00041758">
        <w:rPr>
          <w:rFonts w:asciiTheme="majorBidi" w:hAnsiTheme="majorBidi" w:cstheme="majorBidi"/>
          <w:color w:val="000000"/>
          <w:sz w:val="24"/>
          <w:szCs w:val="24"/>
        </w:rPr>
        <w:t xml:space="preserve">ptance of smart learning in </w:t>
      </w:r>
      <w:r w:rsidR="00CF3102" w:rsidRPr="00627EEE">
        <w:rPr>
          <w:rFonts w:asciiTheme="majorBidi" w:hAnsiTheme="majorBidi" w:cstheme="majorBidi"/>
          <w:color w:val="000000"/>
          <w:sz w:val="24"/>
          <w:szCs w:val="24"/>
        </w:rPr>
        <w:t xml:space="preserve">UAE </w:t>
      </w:r>
      <w:r w:rsidR="00B659EF">
        <w:rPr>
          <w:rFonts w:asciiTheme="majorBidi" w:hAnsiTheme="majorBidi" w:cstheme="majorBidi"/>
          <w:color w:val="000000"/>
          <w:sz w:val="24"/>
          <w:szCs w:val="24"/>
        </w:rPr>
        <w:t xml:space="preserve">and other contexts, </w:t>
      </w:r>
      <w:r w:rsidR="00CF3102" w:rsidRPr="00627EEE">
        <w:rPr>
          <w:rFonts w:asciiTheme="majorBidi" w:hAnsiTheme="majorBidi" w:cstheme="majorBidi"/>
          <w:color w:val="000000"/>
          <w:sz w:val="24"/>
          <w:szCs w:val="24"/>
        </w:rPr>
        <w:t>by examining the factors t</w:t>
      </w:r>
      <w:r w:rsidR="00B659EF">
        <w:rPr>
          <w:rFonts w:asciiTheme="majorBidi" w:hAnsiTheme="majorBidi" w:cstheme="majorBidi"/>
          <w:color w:val="000000"/>
          <w:sz w:val="24"/>
          <w:szCs w:val="24"/>
        </w:rPr>
        <w:t>hat influence students’ acceptance of technology such that drive</w:t>
      </w:r>
      <w:r w:rsidR="00CF3102" w:rsidRPr="00627EEE">
        <w:rPr>
          <w:rFonts w:asciiTheme="majorBidi" w:hAnsiTheme="majorBidi" w:cstheme="majorBidi"/>
          <w:color w:val="000000"/>
          <w:sz w:val="24"/>
          <w:szCs w:val="24"/>
        </w:rPr>
        <w:t xml:space="preserve"> smart learning.  </w:t>
      </w:r>
    </w:p>
    <w:p w14:paraId="723729B1" w14:textId="77777777" w:rsidR="00041758" w:rsidRDefault="00041758" w:rsidP="00041758">
      <w:pPr>
        <w:autoSpaceDE w:val="0"/>
        <w:autoSpaceDN w:val="0"/>
        <w:adjustRightInd w:val="0"/>
        <w:spacing w:after="0" w:line="240" w:lineRule="auto"/>
        <w:jc w:val="both"/>
        <w:rPr>
          <w:rFonts w:asciiTheme="majorBidi" w:hAnsiTheme="majorBidi" w:cstheme="majorBidi"/>
          <w:color w:val="000000"/>
          <w:sz w:val="24"/>
          <w:szCs w:val="24"/>
        </w:rPr>
      </w:pPr>
    </w:p>
    <w:p w14:paraId="7FFA99AB" w14:textId="79A45097" w:rsidR="00041758" w:rsidRPr="00041758" w:rsidRDefault="00B659EF" w:rsidP="00041758">
      <w:pPr>
        <w:pStyle w:val="ListParagraph"/>
        <w:numPr>
          <w:ilvl w:val="3"/>
          <w:numId w:val="7"/>
        </w:numPr>
        <w:autoSpaceDE w:val="0"/>
        <w:autoSpaceDN w:val="0"/>
        <w:adjustRightInd w:val="0"/>
        <w:spacing w:after="0" w:line="240" w:lineRule="auto"/>
        <w:jc w:val="both"/>
        <w:rPr>
          <w:rFonts w:asciiTheme="majorBidi" w:hAnsiTheme="majorBidi" w:cstheme="majorBidi"/>
          <w:b/>
          <w:color w:val="000000"/>
          <w:sz w:val="24"/>
          <w:szCs w:val="24"/>
        </w:rPr>
      </w:pPr>
      <w:r>
        <w:rPr>
          <w:rFonts w:asciiTheme="majorBidi" w:hAnsiTheme="majorBidi" w:cstheme="majorBidi"/>
          <w:b/>
          <w:color w:val="000000"/>
          <w:sz w:val="24"/>
          <w:szCs w:val="24"/>
        </w:rPr>
        <w:t>Smart Learning</w:t>
      </w:r>
      <w:r w:rsidR="00041758" w:rsidRPr="00041758">
        <w:rPr>
          <w:rFonts w:asciiTheme="majorBidi" w:hAnsiTheme="majorBidi" w:cstheme="majorBidi"/>
          <w:b/>
          <w:color w:val="000000"/>
          <w:sz w:val="24"/>
          <w:szCs w:val="24"/>
        </w:rPr>
        <w:t>: A Technology Acceptance Perspective</w:t>
      </w:r>
    </w:p>
    <w:p w14:paraId="0BC28466" w14:textId="77777777" w:rsidR="00041758" w:rsidRPr="00041758" w:rsidRDefault="00041758" w:rsidP="00041758">
      <w:pPr>
        <w:pStyle w:val="ListParagraph"/>
        <w:autoSpaceDE w:val="0"/>
        <w:autoSpaceDN w:val="0"/>
        <w:adjustRightInd w:val="0"/>
        <w:spacing w:after="0" w:line="240" w:lineRule="auto"/>
        <w:jc w:val="both"/>
        <w:rPr>
          <w:rFonts w:asciiTheme="majorBidi" w:hAnsiTheme="majorBidi" w:cstheme="majorBidi"/>
          <w:color w:val="000000"/>
          <w:sz w:val="24"/>
          <w:szCs w:val="24"/>
        </w:rPr>
      </w:pPr>
    </w:p>
    <w:p w14:paraId="6F7BC8A0" w14:textId="56BFCF91" w:rsidR="00C12022" w:rsidRPr="00627EEE" w:rsidRDefault="007B3FF1" w:rsidP="00BA1CA8">
      <w:pPr>
        <w:autoSpaceDE w:val="0"/>
        <w:autoSpaceDN w:val="0"/>
        <w:adjustRightInd w:val="0"/>
        <w:spacing w:after="0" w:line="480" w:lineRule="auto"/>
        <w:ind w:firstLine="720"/>
        <w:jc w:val="both"/>
        <w:rPr>
          <w:rFonts w:asciiTheme="majorBidi" w:hAnsiTheme="majorBidi" w:cstheme="majorBidi"/>
          <w:sz w:val="24"/>
          <w:szCs w:val="24"/>
        </w:rPr>
      </w:pPr>
      <w:r w:rsidRPr="00627EEE">
        <w:rPr>
          <w:rFonts w:asciiTheme="majorBidi" w:hAnsiTheme="majorBidi" w:cstheme="majorBidi"/>
          <w:sz w:val="24"/>
          <w:szCs w:val="24"/>
        </w:rPr>
        <w:t xml:space="preserve">The adoption or acceptance of any technology or system depends on users who were assumed to constitute the most important part in the success or failure of </w:t>
      </w:r>
      <w:r w:rsidR="007E1787">
        <w:rPr>
          <w:rFonts w:asciiTheme="majorBidi" w:hAnsiTheme="majorBidi" w:cstheme="majorBidi"/>
          <w:sz w:val="24"/>
          <w:szCs w:val="24"/>
        </w:rPr>
        <w:t>a technological system</w:t>
      </w:r>
      <w:r w:rsidRPr="00627EEE">
        <w:rPr>
          <w:rFonts w:asciiTheme="majorBidi" w:hAnsiTheme="majorBidi" w:cstheme="majorBidi"/>
          <w:sz w:val="24"/>
          <w:szCs w:val="24"/>
        </w:rPr>
        <w:t xml:space="preserve"> (Al-Emran</w:t>
      </w:r>
      <w:r w:rsidR="000875A7" w:rsidRPr="00627EEE">
        <w:rPr>
          <w:rFonts w:asciiTheme="majorBidi" w:hAnsiTheme="majorBidi" w:cstheme="majorBidi"/>
          <w:sz w:val="24"/>
          <w:szCs w:val="24"/>
        </w:rPr>
        <w:t xml:space="preserve"> et al., </w:t>
      </w:r>
      <w:r w:rsidRPr="00627EEE">
        <w:rPr>
          <w:rFonts w:asciiTheme="majorBidi" w:hAnsiTheme="majorBidi" w:cstheme="majorBidi"/>
          <w:sz w:val="24"/>
          <w:szCs w:val="24"/>
        </w:rPr>
        <w:t xml:space="preserve">2018).  Previously, it was proposed that </w:t>
      </w:r>
      <w:r w:rsidRPr="00627EEE">
        <w:rPr>
          <w:rFonts w:asciiTheme="majorBidi" w:hAnsiTheme="majorBidi" w:cstheme="majorBidi"/>
          <w:sz w:val="24"/>
          <w:szCs w:val="24"/>
        </w:rPr>
        <w:lastRenderedPageBreak/>
        <w:t xml:space="preserve">rejection </w:t>
      </w:r>
      <w:r w:rsidR="007E1787">
        <w:rPr>
          <w:rFonts w:asciiTheme="majorBidi" w:hAnsiTheme="majorBidi" w:cstheme="majorBidi"/>
          <w:sz w:val="24"/>
          <w:szCs w:val="24"/>
        </w:rPr>
        <w:t xml:space="preserve">of </w:t>
      </w:r>
      <w:r w:rsidRPr="00627EEE">
        <w:rPr>
          <w:rFonts w:asciiTheme="majorBidi" w:hAnsiTheme="majorBidi" w:cstheme="majorBidi"/>
          <w:sz w:val="24"/>
          <w:szCs w:val="24"/>
        </w:rPr>
        <w:t>a technolog</w:t>
      </w:r>
      <w:r w:rsidR="007E1787">
        <w:rPr>
          <w:rFonts w:asciiTheme="majorBidi" w:hAnsiTheme="majorBidi" w:cstheme="majorBidi"/>
          <w:sz w:val="24"/>
          <w:szCs w:val="24"/>
        </w:rPr>
        <w:t xml:space="preserve">y could result in more </w:t>
      </w:r>
      <w:r w:rsidRPr="00627EEE">
        <w:rPr>
          <w:rFonts w:asciiTheme="majorBidi" w:hAnsiTheme="majorBidi" w:cstheme="majorBidi"/>
          <w:sz w:val="24"/>
          <w:szCs w:val="24"/>
        </w:rPr>
        <w:t>time, eff</w:t>
      </w:r>
      <w:r w:rsidR="007E1787">
        <w:rPr>
          <w:rFonts w:asciiTheme="majorBidi" w:hAnsiTheme="majorBidi" w:cstheme="majorBidi"/>
          <w:sz w:val="24"/>
          <w:szCs w:val="24"/>
        </w:rPr>
        <w:t xml:space="preserve">ort, and money that lead to loss of </w:t>
      </w:r>
      <w:r w:rsidRPr="00627EEE">
        <w:rPr>
          <w:rFonts w:asciiTheme="majorBidi" w:hAnsiTheme="majorBidi" w:cstheme="majorBidi"/>
          <w:sz w:val="24"/>
          <w:szCs w:val="24"/>
        </w:rPr>
        <w:t xml:space="preserve">technology benefits (Davis, 1989).  </w:t>
      </w:r>
      <w:r w:rsidR="00097FE2" w:rsidRPr="00627EEE">
        <w:rPr>
          <w:rFonts w:asciiTheme="majorBidi" w:hAnsiTheme="majorBidi" w:cstheme="majorBidi"/>
          <w:color w:val="000000"/>
          <w:sz w:val="24"/>
          <w:szCs w:val="24"/>
        </w:rPr>
        <w:t xml:space="preserve">The acceptance of smart technology </w:t>
      </w:r>
      <w:r w:rsidR="00F039AC" w:rsidRPr="00627EEE">
        <w:rPr>
          <w:rFonts w:asciiTheme="majorBidi" w:hAnsiTheme="majorBidi" w:cstheme="majorBidi"/>
          <w:color w:val="000000"/>
          <w:sz w:val="24"/>
          <w:szCs w:val="24"/>
        </w:rPr>
        <w:t>was subjected to</w:t>
      </w:r>
      <w:r w:rsidR="00097FE2" w:rsidRPr="00627EEE">
        <w:rPr>
          <w:rFonts w:asciiTheme="majorBidi" w:hAnsiTheme="majorBidi" w:cstheme="majorBidi"/>
          <w:color w:val="000000"/>
          <w:sz w:val="24"/>
          <w:szCs w:val="24"/>
        </w:rPr>
        <w:t xml:space="preserve"> requirements and procedure</w:t>
      </w:r>
      <w:r w:rsidR="00240D4E">
        <w:rPr>
          <w:rFonts w:asciiTheme="majorBidi" w:hAnsiTheme="majorBidi" w:cstheme="majorBidi"/>
          <w:color w:val="000000"/>
          <w:sz w:val="24"/>
          <w:szCs w:val="24"/>
        </w:rPr>
        <w:t>s that have</w:t>
      </w:r>
      <w:r w:rsidR="00097FE2" w:rsidRPr="00627EEE">
        <w:rPr>
          <w:rFonts w:asciiTheme="majorBidi" w:hAnsiTheme="majorBidi" w:cstheme="majorBidi"/>
          <w:color w:val="000000"/>
          <w:sz w:val="24"/>
          <w:szCs w:val="24"/>
        </w:rPr>
        <w:t xml:space="preserve"> been </w:t>
      </w:r>
      <w:r w:rsidR="00240D4E">
        <w:rPr>
          <w:rFonts w:asciiTheme="majorBidi" w:hAnsiTheme="majorBidi" w:cstheme="majorBidi"/>
          <w:color w:val="000000"/>
          <w:sz w:val="24"/>
          <w:szCs w:val="24"/>
        </w:rPr>
        <w:t>investigated</w:t>
      </w:r>
      <w:r w:rsidR="00097FE2" w:rsidRPr="00627EEE">
        <w:rPr>
          <w:rFonts w:asciiTheme="majorBidi" w:hAnsiTheme="majorBidi" w:cstheme="majorBidi"/>
          <w:color w:val="000000"/>
          <w:sz w:val="24"/>
          <w:szCs w:val="24"/>
        </w:rPr>
        <w:t xml:space="preserve"> through </w:t>
      </w:r>
      <w:r w:rsidR="00240D4E">
        <w:rPr>
          <w:rFonts w:asciiTheme="majorBidi" w:hAnsiTheme="majorBidi" w:cstheme="majorBidi"/>
          <w:color w:val="000000"/>
          <w:sz w:val="24"/>
          <w:szCs w:val="24"/>
        </w:rPr>
        <w:t>numerous studies</w:t>
      </w:r>
      <w:r w:rsidR="00097FE2" w:rsidRPr="00627EEE">
        <w:rPr>
          <w:rFonts w:asciiTheme="majorBidi" w:hAnsiTheme="majorBidi" w:cstheme="majorBidi"/>
          <w:color w:val="000000"/>
          <w:sz w:val="24"/>
          <w:szCs w:val="24"/>
        </w:rPr>
        <w:t xml:space="preserve"> </w:t>
      </w:r>
      <w:r w:rsidR="00240D4E">
        <w:rPr>
          <w:rFonts w:asciiTheme="majorBidi" w:hAnsiTheme="majorBidi" w:cstheme="majorBidi"/>
          <w:color w:val="000000"/>
          <w:sz w:val="24"/>
          <w:szCs w:val="24"/>
        </w:rPr>
        <w:t>that use a plethora</w:t>
      </w:r>
      <w:r w:rsidR="00097FE2" w:rsidRPr="00627EEE">
        <w:rPr>
          <w:rFonts w:asciiTheme="majorBidi" w:hAnsiTheme="majorBidi" w:cstheme="majorBidi"/>
          <w:color w:val="000000"/>
          <w:sz w:val="24"/>
          <w:szCs w:val="24"/>
        </w:rPr>
        <w:t xml:space="preserve"> of theories that were developed relatively long time</w:t>
      </w:r>
      <w:r w:rsidR="00240D4E">
        <w:rPr>
          <w:rFonts w:asciiTheme="majorBidi" w:hAnsiTheme="majorBidi" w:cstheme="majorBidi"/>
          <w:color w:val="000000"/>
          <w:sz w:val="24"/>
          <w:szCs w:val="24"/>
        </w:rPr>
        <w:t xml:space="preserve"> ago</w:t>
      </w:r>
      <w:r w:rsidR="00097FE2" w:rsidRPr="00627EEE">
        <w:rPr>
          <w:rFonts w:asciiTheme="majorBidi" w:hAnsiTheme="majorBidi" w:cstheme="majorBidi"/>
          <w:color w:val="000000"/>
          <w:sz w:val="24"/>
          <w:szCs w:val="24"/>
        </w:rPr>
        <w:t xml:space="preserve">.  </w:t>
      </w:r>
      <w:r w:rsidR="00490278" w:rsidRPr="00627EEE">
        <w:rPr>
          <w:rFonts w:asciiTheme="majorBidi" w:hAnsiTheme="majorBidi" w:cstheme="majorBidi"/>
          <w:color w:val="000000"/>
          <w:sz w:val="24"/>
          <w:szCs w:val="24"/>
        </w:rPr>
        <w:t xml:space="preserve">The most famous of these theories was the </w:t>
      </w:r>
      <w:r w:rsidR="00097FE2" w:rsidRPr="00627EEE">
        <w:rPr>
          <w:rFonts w:asciiTheme="majorBidi" w:hAnsiTheme="majorBidi" w:cstheme="majorBidi"/>
          <w:sz w:val="24"/>
          <w:szCs w:val="24"/>
        </w:rPr>
        <w:t>Technology Acceptance Model (TAM) (</w:t>
      </w:r>
      <w:r w:rsidR="00240D4E">
        <w:rPr>
          <w:rFonts w:asciiTheme="majorBidi" w:hAnsiTheme="majorBidi" w:cstheme="majorBidi"/>
          <w:sz w:val="24"/>
          <w:szCs w:val="24"/>
        </w:rPr>
        <w:t xml:space="preserve">Davis et al., 1989; </w:t>
      </w:r>
      <w:r w:rsidR="00097FE2" w:rsidRPr="00627EEE">
        <w:rPr>
          <w:rFonts w:asciiTheme="majorBidi" w:hAnsiTheme="majorBidi" w:cstheme="majorBidi"/>
          <w:sz w:val="24"/>
          <w:szCs w:val="24"/>
        </w:rPr>
        <w:t>Holden &amp; Rada, 2011)</w:t>
      </w:r>
      <w:r w:rsidR="00490278" w:rsidRPr="00627EEE">
        <w:rPr>
          <w:rFonts w:asciiTheme="majorBidi" w:hAnsiTheme="majorBidi" w:cstheme="majorBidi"/>
          <w:sz w:val="24"/>
          <w:szCs w:val="24"/>
        </w:rPr>
        <w:t xml:space="preserve">.  The “word” technology could refer to various </w:t>
      </w:r>
      <w:r w:rsidR="00240D4E">
        <w:rPr>
          <w:rFonts w:asciiTheme="majorBidi" w:hAnsiTheme="majorBidi" w:cstheme="majorBidi"/>
          <w:sz w:val="24"/>
          <w:szCs w:val="24"/>
        </w:rPr>
        <w:t xml:space="preserve">systems </w:t>
      </w:r>
      <w:r w:rsidR="00097FE2" w:rsidRPr="00627EEE">
        <w:rPr>
          <w:rFonts w:asciiTheme="majorBidi" w:hAnsiTheme="majorBidi" w:cstheme="majorBidi"/>
          <w:sz w:val="24"/>
          <w:szCs w:val="24"/>
        </w:rPr>
        <w:t xml:space="preserve">(Alkis et al., 2014). </w:t>
      </w:r>
      <w:r w:rsidR="002845DA" w:rsidRPr="00627EEE">
        <w:rPr>
          <w:rFonts w:asciiTheme="majorBidi" w:hAnsiTheme="majorBidi" w:cstheme="majorBidi"/>
          <w:sz w:val="24"/>
          <w:szCs w:val="24"/>
        </w:rPr>
        <w:t xml:space="preserve"> </w:t>
      </w:r>
      <w:r w:rsidR="00E5581E" w:rsidRPr="00627EEE">
        <w:rPr>
          <w:rFonts w:asciiTheme="majorBidi" w:hAnsiTheme="majorBidi" w:cstheme="majorBidi"/>
          <w:sz w:val="24"/>
          <w:szCs w:val="24"/>
        </w:rPr>
        <w:t xml:space="preserve">TAM relies on two </w:t>
      </w:r>
      <w:r w:rsidR="00240D4E">
        <w:rPr>
          <w:rFonts w:asciiTheme="majorBidi" w:hAnsiTheme="majorBidi" w:cstheme="majorBidi"/>
          <w:sz w:val="24"/>
          <w:szCs w:val="24"/>
        </w:rPr>
        <w:t xml:space="preserve">main constructs: </w:t>
      </w:r>
      <w:r w:rsidR="00E5581E" w:rsidRPr="00627EEE">
        <w:rPr>
          <w:rFonts w:asciiTheme="majorBidi" w:hAnsiTheme="majorBidi" w:cstheme="majorBidi"/>
          <w:sz w:val="24"/>
          <w:szCs w:val="24"/>
        </w:rPr>
        <w:t xml:space="preserve"> </w:t>
      </w:r>
      <w:r w:rsidR="00097FE2" w:rsidRPr="00240D4E">
        <w:rPr>
          <w:rFonts w:asciiTheme="majorBidi" w:hAnsiTheme="majorBidi" w:cstheme="majorBidi"/>
          <w:i/>
          <w:sz w:val="24"/>
          <w:szCs w:val="24"/>
        </w:rPr>
        <w:t>perceived usefulness</w:t>
      </w:r>
      <w:r w:rsidR="00097FE2" w:rsidRPr="00627EEE">
        <w:rPr>
          <w:rFonts w:asciiTheme="majorBidi" w:hAnsiTheme="majorBidi" w:cstheme="majorBidi"/>
          <w:sz w:val="24"/>
          <w:szCs w:val="24"/>
        </w:rPr>
        <w:t xml:space="preserve"> and </w:t>
      </w:r>
      <w:r w:rsidR="00097FE2" w:rsidRPr="00240D4E">
        <w:rPr>
          <w:rFonts w:asciiTheme="majorBidi" w:hAnsiTheme="majorBidi" w:cstheme="majorBidi"/>
          <w:i/>
          <w:sz w:val="24"/>
          <w:szCs w:val="24"/>
        </w:rPr>
        <w:t xml:space="preserve">perceived ease </w:t>
      </w:r>
      <w:r w:rsidR="00240D4E" w:rsidRPr="00240D4E">
        <w:rPr>
          <w:rFonts w:asciiTheme="majorBidi" w:hAnsiTheme="majorBidi" w:cstheme="majorBidi"/>
          <w:i/>
          <w:sz w:val="24"/>
          <w:szCs w:val="24"/>
        </w:rPr>
        <w:t>of use</w:t>
      </w:r>
      <w:r w:rsidR="00240D4E">
        <w:rPr>
          <w:rFonts w:asciiTheme="majorBidi" w:hAnsiTheme="majorBidi" w:cstheme="majorBidi"/>
          <w:sz w:val="24"/>
          <w:szCs w:val="24"/>
        </w:rPr>
        <w:t>. These factors are</w:t>
      </w:r>
      <w:r w:rsidR="00E5581E" w:rsidRPr="00627EEE">
        <w:rPr>
          <w:rFonts w:asciiTheme="majorBidi" w:hAnsiTheme="majorBidi" w:cstheme="majorBidi"/>
          <w:sz w:val="24"/>
          <w:szCs w:val="24"/>
        </w:rPr>
        <w:t xml:space="preserve"> influence</w:t>
      </w:r>
      <w:r w:rsidR="00240D4E">
        <w:rPr>
          <w:rFonts w:asciiTheme="majorBidi" w:hAnsiTheme="majorBidi" w:cstheme="majorBidi"/>
          <w:sz w:val="24"/>
          <w:szCs w:val="24"/>
        </w:rPr>
        <w:t>d by</w:t>
      </w:r>
      <w:r w:rsidR="00E5581E" w:rsidRPr="00627EEE">
        <w:rPr>
          <w:rFonts w:asciiTheme="majorBidi" w:hAnsiTheme="majorBidi" w:cstheme="majorBidi"/>
          <w:sz w:val="24"/>
          <w:szCs w:val="24"/>
        </w:rPr>
        <w:t xml:space="preserve"> ext</w:t>
      </w:r>
      <w:r w:rsidR="00240D4E">
        <w:rPr>
          <w:rFonts w:asciiTheme="majorBidi" w:hAnsiTheme="majorBidi" w:cstheme="majorBidi"/>
          <w:sz w:val="24"/>
          <w:szCs w:val="24"/>
        </w:rPr>
        <w:t>ernal and system-related variables. These variables in turn predict</w:t>
      </w:r>
      <w:r w:rsidR="00E5581E" w:rsidRPr="00627EEE">
        <w:rPr>
          <w:rFonts w:asciiTheme="majorBidi" w:hAnsiTheme="majorBidi" w:cstheme="majorBidi"/>
          <w:sz w:val="24"/>
          <w:szCs w:val="24"/>
        </w:rPr>
        <w:t xml:space="preserve"> the attitude</w:t>
      </w:r>
      <w:r w:rsidR="00240D4E">
        <w:rPr>
          <w:rFonts w:asciiTheme="majorBidi" w:hAnsiTheme="majorBidi" w:cstheme="majorBidi"/>
          <w:sz w:val="24"/>
          <w:szCs w:val="24"/>
        </w:rPr>
        <w:t>s and behavioral intentions</w:t>
      </w:r>
      <w:r w:rsidR="00E5581E" w:rsidRPr="00627EEE">
        <w:rPr>
          <w:rFonts w:asciiTheme="majorBidi" w:hAnsiTheme="majorBidi" w:cstheme="majorBidi"/>
          <w:sz w:val="24"/>
          <w:szCs w:val="24"/>
        </w:rPr>
        <w:t xml:space="preserve"> towards using or rejecting a technology (Salloum &amp; Shaalan, 2018).  </w:t>
      </w:r>
    </w:p>
    <w:p w14:paraId="57137BBC" w14:textId="28F34CB6" w:rsidR="000B01CF" w:rsidRPr="00627EEE" w:rsidRDefault="00784F52" w:rsidP="00BA1CA8">
      <w:pPr>
        <w:autoSpaceDE w:val="0"/>
        <w:autoSpaceDN w:val="0"/>
        <w:adjustRightInd w:val="0"/>
        <w:spacing w:after="0" w:line="480" w:lineRule="auto"/>
        <w:ind w:firstLine="720"/>
        <w:jc w:val="both"/>
        <w:rPr>
          <w:rFonts w:asciiTheme="majorBidi" w:hAnsiTheme="majorBidi" w:cstheme="majorBidi"/>
          <w:sz w:val="24"/>
          <w:szCs w:val="24"/>
        </w:rPr>
      </w:pPr>
      <w:r>
        <w:rPr>
          <w:rFonts w:asciiTheme="majorBidi" w:hAnsiTheme="majorBidi" w:cstheme="majorBidi"/>
          <w:sz w:val="24"/>
          <w:szCs w:val="24"/>
        </w:rPr>
        <w:t xml:space="preserve">In applying TAM, different </w:t>
      </w:r>
      <w:r w:rsidR="00E5581E" w:rsidRPr="00627EEE">
        <w:rPr>
          <w:rFonts w:asciiTheme="majorBidi" w:hAnsiTheme="majorBidi" w:cstheme="majorBidi"/>
          <w:sz w:val="24"/>
          <w:szCs w:val="24"/>
        </w:rPr>
        <w:t>external factors were tested to determine their influence on attitudes and intentions via several factors that, in turns, relies on the cognitive and emotional factors of accepting the technology towards</w:t>
      </w:r>
      <w:r w:rsidR="00F800BA" w:rsidRPr="00627EEE">
        <w:rPr>
          <w:rFonts w:asciiTheme="majorBidi" w:hAnsiTheme="majorBidi" w:cstheme="majorBidi"/>
          <w:sz w:val="24"/>
          <w:szCs w:val="24"/>
        </w:rPr>
        <w:t xml:space="preserve"> </w:t>
      </w:r>
      <w:r w:rsidR="00E5581E" w:rsidRPr="00627EEE">
        <w:rPr>
          <w:rFonts w:asciiTheme="majorBidi" w:hAnsiTheme="majorBidi" w:cstheme="majorBidi"/>
          <w:sz w:val="24"/>
          <w:szCs w:val="24"/>
        </w:rPr>
        <w:t>i</w:t>
      </w:r>
      <w:r w:rsidR="00F800BA" w:rsidRPr="00627EEE">
        <w:rPr>
          <w:rFonts w:asciiTheme="majorBidi" w:hAnsiTheme="majorBidi" w:cstheme="majorBidi"/>
          <w:sz w:val="24"/>
          <w:szCs w:val="24"/>
        </w:rPr>
        <w:t>m</w:t>
      </w:r>
      <w:r w:rsidR="00E5581E" w:rsidRPr="00627EEE">
        <w:rPr>
          <w:rFonts w:asciiTheme="majorBidi" w:hAnsiTheme="majorBidi" w:cstheme="majorBidi"/>
          <w:sz w:val="24"/>
          <w:szCs w:val="24"/>
        </w:rPr>
        <w:t>plementing it</w:t>
      </w:r>
      <w:r w:rsidR="00F800BA" w:rsidRPr="00627EEE">
        <w:rPr>
          <w:rFonts w:asciiTheme="majorBidi" w:hAnsiTheme="majorBidi" w:cstheme="majorBidi"/>
          <w:sz w:val="24"/>
          <w:szCs w:val="24"/>
        </w:rPr>
        <w:t xml:space="preserve"> </w:t>
      </w:r>
      <w:r w:rsidR="00E5581E" w:rsidRPr="00627EEE">
        <w:rPr>
          <w:rFonts w:asciiTheme="majorBidi" w:hAnsiTheme="majorBidi" w:cstheme="majorBidi"/>
          <w:sz w:val="24"/>
          <w:szCs w:val="24"/>
        </w:rPr>
        <w:t>(</w:t>
      </w:r>
      <w:r w:rsidR="00887EC0" w:rsidRPr="00627EEE">
        <w:rPr>
          <w:rFonts w:asciiTheme="majorBidi" w:hAnsiTheme="majorBidi" w:cstheme="majorBidi"/>
          <w:sz w:val="24"/>
          <w:szCs w:val="24"/>
        </w:rPr>
        <w:t>Rani et al., 2019</w:t>
      </w:r>
      <w:r w:rsidR="00E5581E" w:rsidRPr="00627EEE">
        <w:rPr>
          <w:rFonts w:asciiTheme="majorBidi" w:hAnsiTheme="majorBidi" w:cstheme="majorBidi"/>
          <w:sz w:val="24"/>
          <w:szCs w:val="24"/>
        </w:rPr>
        <w:t>).</w:t>
      </w:r>
      <w:r w:rsidR="00F800BA" w:rsidRPr="00627EEE">
        <w:rPr>
          <w:rFonts w:asciiTheme="majorBidi" w:hAnsiTheme="majorBidi" w:cstheme="majorBidi"/>
          <w:sz w:val="24"/>
          <w:szCs w:val="24"/>
        </w:rPr>
        <w:t xml:space="preserve">  </w:t>
      </w:r>
      <w:r w:rsidR="000B01CF" w:rsidRPr="00627EEE">
        <w:rPr>
          <w:rFonts w:asciiTheme="majorBidi" w:hAnsiTheme="majorBidi" w:cstheme="majorBidi"/>
          <w:sz w:val="24"/>
          <w:szCs w:val="24"/>
        </w:rPr>
        <w:t xml:space="preserve"> Specifically, an approach was made using quantitative research methodology </w:t>
      </w:r>
      <w:r w:rsidR="006D75CC" w:rsidRPr="00627EEE">
        <w:rPr>
          <w:rFonts w:asciiTheme="majorBidi" w:hAnsiTheme="majorBidi" w:cstheme="majorBidi"/>
          <w:sz w:val="24"/>
          <w:szCs w:val="24"/>
        </w:rPr>
        <w:t>to investigate TAM parameters for implementing smart education in un</w:t>
      </w:r>
      <w:r w:rsidR="00887EC0" w:rsidRPr="00627EEE">
        <w:rPr>
          <w:rFonts w:asciiTheme="majorBidi" w:hAnsiTheme="majorBidi" w:cstheme="majorBidi"/>
          <w:sz w:val="24"/>
          <w:szCs w:val="24"/>
        </w:rPr>
        <w:t>i</w:t>
      </w:r>
      <w:r w:rsidR="006D75CC" w:rsidRPr="00627EEE">
        <w:rPr>
          <w:rFonts w:asciiTheme="majorBidi" w:hAnsiTheme="majorBidi" w:cstheme="majorBidi"/>
          <w:sz w:val="24"/>
          <w:szCs w:val="24"/>
        </w:rPr>
        <w:t>versities (</w:t>
      </w:r>
      <w:r w:rsidR="00887EC0" w:rsidRPr="00627EEE">
        <w:rPr>
          <w:rFonts w:asciiTheme="majorBidi" w:hAnsiTheme="majorBidi" w:cstheme="majorBidi"/>
          <w:sz w:val="24"/>
          <w:szCs w:val="24"/>
        </w:rPr>
        <w:t>Rani et al., 2019</w:t>
      </w:r>
      <w:r w:rsidR="006D75CC" w:rsidRPr="00627EEE">
        <w:rPr>
          <w:rFonts w:asciiTheme="majorBidi" w:hAnsiTheme="majorBidi" w:cstheme="majorBidi"/>
          <w:sz w:val="24"/>
          <w:szCs w:val="24"/>
        </w:rPr>
        <w:t xml:space="preserve">).  The results have shown that </w:t>
      </w:r>
      <w:r w:rsidR="000B01CF" w:rsidRPr="00627EEE">
        <w:rPr>
          <w:rFonts w:asciiTheme="majorBidi" w:hAnsiTheme="majorBidi" w:cstheme="majorBidi"/>
          <w:sz w:val="24"/>
          <w:szCs w:val="24"/>
        </w:rPr>
        <w:t xml:space="preserve">self-efficacy, subjective norm, enjoyment, computer anxiety, and experience were considered the most extensively used external factors. </w:t>
      </w:r>
      <w:r w:rsidR="006D75CC" w:rsidRPr="00627EEE">
        <w:rPr>
          <w:rFonts w:asciiTheme="majorBidi" w:hAnsiTheme="majorBidi" w:cstheme="majorBidi"/>
          <w:sz w:val="24"/>
          <w:szCs w:val="24"/>
        </w:rPr>
        <w:t>The</w:t>
      </w:r>
      <w:r>
        <w:rPr>
          <w:rFonts w:asciiTheme="majorBidi" w:hAnsiTheme="majorBidi" w:cstheme="majorBidi"/>
          <w:sz w:val="24"/>
          <w:szCs w:val="24"/>
        </w:rPr>
        <w:t>se</w:t>
      </w:r>
      <w:r w:rsidR="006D75CC" w:rsidRPr="00627EEE">
        <w:rPr>
          <w:rFonts w:asciiTheme="majorBidi" w:hAnsiTheme="majorBidi" w:cstheme="majorBidi"/>
          <w:sz w:val="24"/>
          <w:szCs w:val="24"/>
        </w:rPr>
        <w:t xml:space="preserve"> external factors were found to be the most </w:t>
      </w:r>
      <w:r>
        <w:rPr>
          <w:rFonts w:asciiTheme="majorBidi" w:hAnsiTheme="majorBidi" w:cstheme="majorBidi"/>
          <w:sz w:val="24"/>
          <w:szCs w:val="24"/>
        </w:rPr>
        <w:t xml:space="preserve">influential predictors of </w:t>
      </w:r>
      <w:r w:rsidR="000B01CF" w:rsidRPr="00627EEE">
        <w:rPr>
          <w:rFonts w:asciiTheme="majorBidi" w:hAnsiTheme="majorBidi" w:cstheme="majorBidi"/>
          <w:sz w:val="24"/>
          <w:szCs w:val="24"/>
        </w:rPr>
        <w:t>perceived usefulness and perceive</w:t>
      </w:r>
      <w:r w:rsidR="002E14A5">
        <w:rPr>
          <w:rFonts w:asciiTheme="majorBidi" w:hAnsiTheme="majorBidi" w:cstheme="majorBidi"/>
          <w:sz w:val="24"/>
          <w:szCs w:val="24"/>
        </w:rPr>
        <w:t>d ease of use in</w:t>
      </w:r>
      <w:r w:rsidR="000B01CF" w:rsidRPr="00627EEE">
        <w:rPr>
          <w:rFonts w:asciiTheme="majorBidi" w:hAnsiTheme="majorBidi" w:cstheme="majorBidi"/>
          <w:sz w:val="24"/>
          <w:szCs w:val="24"/>
        </w:rPr>
        <w:t xml:space="preserve"> TAM. </w:t>
      </w:r>
    </w:p>
    <w:p w14:paraId="610E5A53" w14:textId="65F0B192" w:rsidR="00F039AC" w:rsidRPr="00627EEE" w:rsidRDefault="0065404C" w:rsidP="00BA1CA8">
      <w:pPr>
        <w:autoSpaceDE w:val="0"/>
        <w:autoSpaceDN w:val="0"/>
        <w:adjustRightInd w:val="0"/>
        <w:spacing w:after="0" w:line="480" w:lineRule="auto"/>
        <w:ind w:firstLine="720"/>
        <w:jc w:val="both"/>
        <w:rPr>
          <w:rFonts w:asciiTheme="majorBidi" w:hAnsiTheme="majorBidi" w:cstheme="majorBidi"/>
          <w:sz w:val="24"/>
          <w:szCs w:val="24"/>
        </w:rPr>
      </w:pPr>
      <w:r w:rsidRPr="00627EEE">
        <w:rPr>
          <w:rFonts w:asciiTheme="majorBidi" w:hAnsiTheme="majorBidi" w:cstheme="majorBidi"/>
          <w:sz w:val="24"/>
          <w:szCs w:val="24"/>
        </w:rPr>
        <w:t>The progress of smart le</w:t>
      </w:r>
      <w:r w:rsidR="003D08FD">
        <w:rPr>
          <w:rFonts w:asciiTheme="majorBidi" w:hAnsiTheme="majorBidi" w:cstheme="majorBidi"/>
          <w:sz w:val="24"/>
          <w:szCs w:val="24"/>
        </w:rPr>
        <w:t>arning implementation globally</w:t>
      </w:r>
      <w:r w:rsidRPr="00627EEE">
        <w:rPr>
          <w:rFonts w:asciiTheme="majorBidi" w:hAnsiTheme="majorBidi" w:cstheme="majorBidi"/>
          <w:sz w:val="24"/>
          <w:szCs w:val="24"/>
        </w:rPr>
        <w:t xml:space="preserve"> has </w:t>
      </w:r>
      <w:r w:rsidR="003D08FD">
        <w:rPr>
          <w:rFonts w:asciiTheme="majorBidi" w:hAnsiTheme="majorBidi" w:cstheme="majorBidi"/>
          <w:sz w:val="24"/>
          <w:szCs w:val="24"/>
        </w:rPr>
        <w:t>led to development of</w:t>
      </w:r>
      <w:r w:rsidRPr="00627EEE">
        <w:rPr>
          <w:rFonts w:asciiTheme="majorBidi" w:hAnsiTheme="majorBidi" w:cstheme="majorBidi"/>
          <w:sz w:val="24"/>
          <w:szCs w:val="24"/>
        </w:rPr>
        <w:t xml:space="preserve"> several smart tools and techniques to make smart learning available, easy to use, and with reasonable cost</w:t>
      </w:r>
      <w:r w:rsidR="000A257A">
        <w:rPr>
          <w:rFonts w:asciiTheme="majorBidi" w:hAnsiTheme="majorBidi" w:cstheme="majorBidi"/>
          <w:sz w:val="24"/>
          <w:szCs w:val="24"/>
        </w:rPr>
        <w:t xml:space="preserve"> </w:t>
      </w:r>
      <w:r w:rsidR="000A257A" w:rsidRPr="00627EEE">
        <w:rPr>
          <w:rFonts w:asciiTheme="majorBidi" w:hAnsiTheme="majorBidi" w:cstheme="majorBidi"/>
          <w:color w:val="000000"/>
          <w:sz w:val="24"/>
          <w:szCs w:val="24"/>
        </w:rPr>
        <w:t>(Rissa, 2014)</w:t>
      </w:r>
      <w:r w:rsidRPr="00627EEE">
        <w:rPr>
          <w:rFonts w:asciiTheme="majorBidi" w:hAnsiTheme="majorBidi" w:cstheme="majorBidi"/>
          <w:sz w:val="24"/>
          <w:szCs w:val="24"/>
        </w:rPr>
        <w:t xml:space="preserve">.  One of these tools is the social media such as web-based applications as recently reported and fortified by acceptance </w:t>
      </w:r>
      <w:r w:rsidRPr="00627EEE">
        <w:rPr>
          <w:rFonts w:asciiTheme="majorBidi" w:hAnsiTheme="majorBidi" w:cstheme="majorBidi"/>
          <w:sz w:val="24"/>
          <w:szCs w:val="24"/>
        </w:rPr>
        <w:lastRenderedPageBreak/>
        <w:t>of both students and teachers (Al-Qaysi &amp;</w:t>
      </w:r>
      <w:r w:rsidR="004169A7">
        <w:rPr>
          <w:rFonts w:asciiTheme="majorBidi" w:hAnsiTheme="majorBidi" w:cstheme="majorBidi"/>
          <w:sz w:val="24"/>
          <w:szCs w:val="24"/>
        </w:rPr>
        <w:t xml:space="preserve"> Al-Emran, 2017).  Social media</w:t>
      </w:r>
      <w:r w:rsidRPr="00627EEE">
        <w:rPr>
          <w:rFonts w:asciiTheme="majorBidi" w:hAnsiTheme="majorBidi" w:cstheme="majorBidi"/>
          <w:sz w:val="24"/>
          <w:szCs w:val="24"/>
        </w:rPr>
        <w:t xml:space="preserve"> has been </w:t>
      </w:r>
      <w:r w:rsidR="004169A7">
        <w:rPr>
          <w:rFonts w:asciiTheme="majorBidi" w:hAnsiTheme="majorBidi" w:cstheme="majorBidi"/>
          <w:sz w:val="24"/>
          <w:szCs w:val="24"/>
        </w:rPr>
        <w:t>recognized as a very wide ranging of network of</w:t>
      </w:r>
      <w:r w:rsidRPr="00627EEE">
        <w:rPr>
          <w:rFonts w:asciiTheme="majorBidi" w:hAnsiTheme="majorBidi" w:cstheme="majorBidi"/>
          <w:sz w:val="24"/>
          <w:szCs w:val="24"/>
        </w:rPr>
        <w:t xml:space="preserve"> applications that could be utilized to enhance </w:t>
      </w:r>
      <w:r w:rsidR="00F039AC" w:rsidRPr="00627EEE">
        <w:rPr>
          <w:rFonts w:asciiTheme="majorBidi" w:hAnsiTheme="majorBidi" w:cstheme="majorBidi"/>
          <w:sz w:val="24"/>
          <w:szCs w:val="24"/>
        </w:rPr>
        <w:t>social interaction, collaboration, and creative expression (Dabbagh &amp; Reo, 201</w:t>
      </w:r>
      <w:r w:rsidR="000875A7" w:rsidRPr="00627EEE">
        <w:rPr>
          <w:rFonts w:asciiTheme="majorBidi" w:hAnsiTheme="majorBidi" w:cstheme="majorBidi"/>
          <w:sz w:val="24"/>
          <w:szCs w:val="24"/>
        </w:rPr>
        <w:t>1</w:t>
      </w:r>
      <w:r w:rsidR="00F039AC" w:rsidRPr="00627EEE">
        <w:rPr>
          <w:rFonts w:asciiTheme="majorBidi" w:hAnsiTheme="majorBidi" w:cstheme="majorBidi"/>
          <w:sz w:val="24"/>
          <w:szCs w:val="24"/>
        </w:rPr>
        <w:t xml:space="preserve">). </w:t>
      </w:r>
      <w:r w:rsidR="00995C5E">
        <w:rPr>
          <w:rFonts w:asciiTheme="majorBidi" w:hAnsiTheme="majorBidi" w:cstheme="majorBidi"/>
          <w:sz w:val="24"/>
          <w:szCs w:val="24"/>
        </w:rPr>
        <w:t xml:space="preserve"> It appears</w:t>
      </w:r>
      <w:r w:rsidRPr="00627EEE">
        <w:rPr>
          <w:rFonts w:asciiTheme="majorBidi" w:hAnsiTheme="majorBidi" w:cstheme="majorBidi"/>
          <w:sz w:val="24"/>
          <w:szCs w:val="24"/>
        </w:rPr>
        <w:t xml:space="preserve"> that the research on the social media h</w:t>
      </w:r>
      <w:r w:rsidR="000875A7" w:rsidRPr="00627EEE">
        <w:rPr>
          <w:rFonts w:asciiTheme="majorBidi" w:hAnsiTheme="majorBidi" w:cstheme="majorBidi"/>
          <w:sz w:val="24"/>
          <w:szCs w:val="24"/>
        </w:rPr>
        <w:t>a</w:t>
      </w:r>
      <w:r w:rsidRPr="00627EEE">
        <w:rPr>
          <w:rFonts w:asciiTheme="majorBidi" w:hAnsiTheme="majorBidi" w:cstheme="majorBidi"/>
          <w:sz w:val="24"/>
          <w:szCs w:val="24"/>
        </w:rPr>
        <w:t xml:space="preserve">s been </w:t>
      </w:r>
      <w:r w:rsidR="005D4FBC" w:rsidRPr="00627EEE">
        <w:rPr>
          <w:rFonts w:asciiTheme="majorBidi" w:hAnsiTheme="majorBidi" w:cstheme="majorBidi"/>
          <w:sz w:val="24"/>
          <w:szCs w:val="24"/>
        </w:rPr>
        <w:t>increasing rapidly</w:t>
      </w:r>
      <w:r w:rsidR="00995C5E">
        <w:rPr>
          <w:rFonts w:asciiTheme="majorBidi" w:hAnsiTheme="majorBidi" w:cstheme="majorBidi"/>
          <w:sz w:val="24"/>
          <w:szCs w:val="24"/>
        </w:rPr>
        <w:t>,</w:t>
      </w:r>
      <w:r w:rsidR="005D4FBC" w:rsidRPr="00627EEE">
        <w:rPr>
          <w:rFonts w:asciiTheme="majorBidi" w:hAnsiTheme="majorBidi" w:cstheme="majorBidi"/>
          <w:sz w:val="24"/>
          <w:szCs w:val="24"/>
        </w:rPr>
        <w:t xml:space="preserve"> and </w:t>
      </w:r>
      <w:r w:rsidR="00995C5E">
        <w:rPr>
          <w:rFonts w:asciiTheme="majorBidi" w:hAnsiTheme="majorBidi" w:cstheme="majorBidi"/>
          <w:sz w:val="24"/>
          <w:szCs w:val="24"/>
        </w:rPr>
        <w:t xml:space="preserve">has been </w:t>
      </w:r>
      <w:r w:rsidR="005D4FBC" w:rsidRPr="00627EEE">
        <w:rPr>
          <w:rFonts w:asciiTheme="majorBidi" w:hAnsiTheme="majorBidi" w:cstheme="majorBidi"/>
          <w:sz w:val="24"/>
          <w:szCs w:val="24"/>
        </w:rPr>
        <w:t xml:space="preserve">analyzed through </w:t>
      </w:r>
      <w:r w:rsidRPr="00627EEE">
        <w:rPr>
          <w:rFonts w:asciiTheme="majorBidi" w:hAnsiTheme="majorBidi" w:cstheme="majorBidi"/>
          <w:sz w:val="24"/>
          <w:szCs w:val="24"/>
        </w:rPr>
        <w:t xml:space="preserve">the acceptance of social media within the higher educational institutions (Dumpit &amp; Fernandez, 2017). </w:t>
      </w:r>
      <w:r w:rsidR="00995C5E">
        <w:rPr>
          <w:rFonts w:asciiTheme="majorBidi" w:hAnsiTheme="majorBidi" w:cstheme="majorBidi"/>
          <w:sz w:val="24"/>
          <w:szCs w:val="24"/>
        </w:rPr>
        <w:t>In addition, there are</w:t>
      </w:r>
      <w:r w:rsidR="005D4FBC" w:rsidRPr="00627EEE">
        <w:rPr>
          <w:rFonts w:asciiTheme="majorBidi" w:hAnsiTheme="majorBidi" w:cstheme="majorBidi"/>
          <w:sz w:val="24"/>
          <w:szCs w:val="24"/>
        </w:rPr>
        <w:t xml:space="preserve"> </w:t>
      </w:r>
      <w:r w:rsidR="00995C5E">
        <w:rPr>
          <w:rFonts w:asciiTheme="majorBidi" w:hAnsiTheme="majorBidi" w:cstheme="majorBidi"/>
          <w:sz w:val="24"/>
          <w:szCs w:val="24"/>
        </w:rPr>
        <w:t xml:space="preserve">a susbtantial quantity of empirical studies </w:t>
      </w:r>
      <w:r w:rsidR="005D4FBC" w:rsidRPr="00627EEE">
        <w:rPr>
          <w:rFonts w:asciiTheme="majorBidi" w:hAnsiTheme="majorBidi" w:cstheme="majorBidi"/>
          <w:sz w:val="24"/>
          <w:szCs w:val="24"/>
        </w:rPr>
        <w:t xml:space="preserve">focusing on the impact of </w:t>
      </w:r>
      <w:r w:rsidR="00995C5E">
        <w:rPr>
          <w:rFonts w:asciiTheme="majorBidi" w:hAnsiTheme="majorBidi" w:cstheme="majorBidi"/>
          <w:sz w:val="24"/>
          <w:szCs w:val="24"/>
        </w:rPr>
        <w:t>social media</w:t>
      </w:r>
      <w:r w:rsidRPr="00627EEE">
        <w:rPr>
          <w:rFonts w:asciiTheme="majorBidi" w:hAnsiTheme="majorBidi" w:cstheme="majorBidi"/>
          <w:sz w:val="24"/>
          <w:szCs w:val="24"/>
        </w:rPr>
        <w:t xml:space="preserve"> on the educational outcomes and students’ satisfaction </w:t>
      </w:r>
      <w:r w:rsidR="00995C5E">
        <w:rPr>
          <w:rFonts w:asciiTheme="majorBidi" w:hAnsiTheme="majorBidi" w:cstheme="majorBidi"/>
          <w:sz w:val="24"/>
          <w:szCs w:val="24"/>
        </w:rPr>
        <w:t>(Oru</w:t>
      </w:r>
      <w:r w:rsidR="006102D3" w:rsidRPr="00627EEE">
        <w:rPr>
          <w:rFonts w:asciiTheme="majorBidi" w:hAnsiTheme="majorBidi" w:cstheme="majorBidi"/>
          <w:sz w:val="24"/>
          <w:szCs w:val="24"/>
        </w:rPr>
        <w:t xml:space="preserve">s </w:t>
      </w:r>
      <w:r w:rsidRPr="00627EEE">
        <w:rPr>
          <w:rFonts w:asciiTheme="majorBidi" w:hAnsiTheme="majorBidi" w:cstheme="majorBidi"/>
          <w:sz w:val="24"/>
          <w:szCs w:val="24"/>
        </w:rPr>
        <w:t xml:space="preserve">et al., 2016). </w:t>
      </w:r>
      <w:r w:rsidR="005D4FBC" w:rsidRPr="00627EEE">
        <w:rPr>
          <w:rFonts w:asciiTheme="majorBidi" w:hAnsiTheme="majorBidi" w:cstheme="majorBidi"/>
          <w:sz w:val="24"/>
          <w:szCs w:val="24"/>
        </w:rPr>
        <w:t xml:space="preserve"> Meanwhile, other </w:t>
      </w:r>
      <w:r w:rsidR="00D63A2C">
        <w:rPr>
          <w:rFonts w:asciiTheme="majorBidi" w:hAnsiTheme="majorBidi" w:cstheme="majorBidi"/>
          <w:sz w:val="24"/>
          <w:szCs w:val="24"/>
        </w:rPr>
        <w:t>studies</w:t>
      </w:r>
      <w:r w:rsidR="005D4FBC" w:rsidRPr="00627EEE">
        <w:rPr>
          <w:rFonts w:asciiTheme="majorBidi" w:hAnsiTheme="majorBidi" w:cstheme="majorBidi"/>
          <w:sz w:val="24"/>
          <w:szCs w:val="24"/>
        </w:rPr>
        <w:t xml:space="preserve"> have focused on </w:t>
      </w:r>
      <w:r w:rsidRPr="00627EEE">
        <w:rPr>
          <w:rFonts w:asciiTheme="majorBidi" w:hAnsiTheme="majorBidi" w:cstheme="majorBidi"/>
          <w:sz w:val="24"/>
          <w:szCs w:val="24"/>
        </w:rPr>
        <w:t xml:space="preserve">exploring the </w:t>
      </w:r>
      <w:r w:rsidR="005D4FBC" w:rsidRPr="00627EEE">
        <w:rPr>
          <w:rFonts w:asciiTheme="majorBidi" w:hAnsiTheme="majorBidi" w:cstheme="majorBidi"/>
          <w:sz w:val="24"/>
          <w:szCs w:val="24"/>
        </w:rPr>
        <w:t>factors</w:t>
      </w:r>
      <w:r w:rsidRPr="00627EEE">
        <w:rPr>
          <w:rFonts w:asciiTheme="majorBidi" w:hAnsiTheme="majorBidi" w:cstheme="majorBidi"/>
          <w:sz w:val="24"/>
          <w:szCs w:val="24"/>
        </w:rPr>
        <w:t xml:space="preserve"> that affect the students’ intention to use social media in the higher educational institutions (Balakrishnan, 2017) </w:t>
      </w:r>
    </w:p>
    <w:p w14:paraId="5D8FBA31" w14:textId="7DC89981" w:rsidR="007B3FF1" w:rsidRPr="00627EEE" w:rsidRDefault="007B3FF1" w:rsidP="00BA1CA8">
      <w:pPr>
        <w:autoSpaceDE w:val="0"/>
        <w:autoSpaceDN w:val="0"/>
        <w:adjustRightInd w:val="0"/>
        <w:spacing w:after="0" w:line="480" w:lineRule="auto"/>
        <w:jc w:val="both"/>
        <w:rPr>
          <w:rFonts w:asciiTheme="majorBidi" w:hAnsiTheme="majorBidi" w:cstheme="majorBidi"/>
          <w:sz w:val="24"/>
          <w:szCs w:val="24"/>
        </w:rPr>
      </w:pPr>
      <w:r w:rsidRPr="00627EEE">
        <w:rPr>
          <w:rFonts w:asciiTheme="majorBidi" w:hAnsiTheme="majorBidi" w:cstheme="majorBidi"/>
          <w:sz w:val="24"/>
          <w:szCs w:val="24"/>
        </w:rPr>
        <w:tab/>
      </w:r>
      <w:r w:rsidR="00D75E10">
        <w:rPr>
          <w:rFonts w:asciiTheme="majorBidi" w:hAnsiTheme="majorBidi" w:cstheme="majorBidi"/>
          <w:sz w:val="24"/>
          <w:szCs w:val="24"/>
        </w:rPr>
        <w:t>S</w:t>
      </w:r>
      <w:r w:rsidR="00637979">
        <w:rPr>
          <w:rFonts w:asciiTheme="majorBidi" w:hAnsiTheme="majorBidi" w:cstheme="majorBidi"/>
          <w:sz w:val="24"/>
          <w:szCs w:val="24"/>
        </w:rPr>
        <w:t>ocial media has transformed</w:t>
      </w:r>
      <w:r w:rsidRPr="00627EEE">
        <w:rPr>
          <w:rFonts w:asciiTheme="majorBidi" w:hAnsiTheme="majorBidi" w:cstheme="majorBidi"/>
          <w:sz w:val="24"/>
          <w:szCs w:val="24"/>
        </w:rPr>
        <w:t xml:space="preserve"> the higher educational settings by providing easy ways of communication, collaboration, and education (Tess, 2013).  For these reasons, the acceptance of social media </w:t>
      </w:r>
      <w:r w:rsidR="00637979">
        <w:rPr>
          <w:rFonts w:asciiTheme="majorBidi" w:hAnsiTheme="majorBidi" w:cstheme="majorBidi"/>
          <w:sz w:val="24"/>
          <w:szCs w:val="24"/>
        </w:rPr>
        <w:t>is an important fcator in enhancing</w:t>
      </w:r>
      <w:r w:rsidRPr="00627EEE">
        <w:rPr>
          <w:rFonts w:asciiTheme="majorBidi" w:hAnsiTheme="majorBidi" w:cstheme="majorBidi"/>
          <w:sz w:val="24"/>
          <w:szCs w:val="24"/>
        </w:rPr>
        <w:t xml:space="preserve"> the instruction and learning processes </w:t>
      </w:r>
      <w:r w:rsidR="00637979">
        <w:rPr>
          <w:rFonts w:asciiTheme="majorBidi" w:hAnsiTheme="majorBidi" w:cstheme="majorBidi"/>
          <w:sz w:val="24"/>
          <w:szCs w:val="24"/>
        </w:rPr>
        <w:t>that promotes</w:t>
      </w:r>
      <w:r w:rsidRPr="00627EEE">
        <w:rPr>
          <w:rFonts w:asciiTheme="majorBidi" w:hAnsiTheme="majorBidi" w:cstheme="majorBidi"/>
          <w:sz w:val="24"/>
          <w:szCs w:val="24"/>
        </w:rPr>
        <w:t xml:space="preserve"> a student-centered learning environment where students are exploring many ways of learning methods (Friesen &amp; Lowe, 2012).  As an example, students are </w:t>
      </w:r>
      <w:r w:rsidR="0032344C">
        <w:rPr>
          <w:rFonts w:asciiTheme="majorBidi" w:hAnsiTheme="majorBidi" w:cstheme="majorBidi"/>
          <w:sz w:val="24"/>
          <w:szCs w:val="24"/>
        </w:rPr>
        <w:t>more inclined towards</w:t>
      </w:r>
      <w:r w:rsidRPr="00627EEE">
        <w:rPr>
          <w:rFonts w:asciiTheme="majorBidi" w:hAnsiTheme="majorBidi" w:cstheme="majorBidi"/>
          <w:sz w:val="24"/>
          <w:szCs w:val="24"/>
        </w:rPr>
        <w:t xml:space="preserve"> use of Facebook and other social media websites rather than using the traditional learning methods (Roblyer, McDaniel, Webb, Herman, &amp; Witty, 2010).  In conclusion, social media tools </w:t>
      </w:r>
      <w:r w:rsidR="00B659EF">
        <w:rPr>
          <w:rFonts w:asciiTheme="majorBidi" w:hAnsiTheme="majorBidi" w:cstheme="majorBidi"/>
          <w:sz w:val="24"/>
          <w:szCs w:val="24"/>
        </w:rPr>
        <w:t>are</w:t>
      </w:r>
      <w:r w:rsidRPr="00627EEE">
        <w:rPr>
          <w:rFonts w:asciiTheme="majorBidi" w:hAnsiTheme="majorBidi" w:cstheme="majorBidi"/>
          <w:sz w:val="24"/>
          <w:szCs w:val="24"/>
        </w:rPr>
        <w:t xml:space="preserve"> improving the learning process </w:t>
      </w:r>
      <w:r w:rsidR="00B659EF">
        <w:rPr>
          <w:rFonts w:asciiTheme="majorBidi" w:hAnsiTheme="majorBidi" w:cstheme="majorBidi"/>
          <w:sz w:val="24"/>
          <w:szCs w:val="24"/>
        </w:rPr>
        <w:t>through</w:t>
      </w:r>
      <w:r w:rsidR="000875A7" w:rsidRPr="00627EEE">
        <w:rPr>
          <w:rFonts w:asciiTheme="majorBidi" w:hAnsiTheme="majorBidi" w:cstheme="majorBidi"/>
          <w:sz w:val="24"/>
          <w:szCs w:val="24"/>
        </w:rPr>
        <w:t xml:space="preserve"> </w:t>
      </w:r>
      <w:r w:rsidRPr="00627EEE">
        <w:rPr>
          <w:rFonts w:asciiTheme="majorBidi" w:hAnsiTheme="majorBidi" w:cstheme="majorBidi"/>
          <w:sz w:val="24"/>
          <w:szCs w:val="24"/>
        </w:rPr>
        <w:t xml:space="preserve">enhancing knowledge acquisition, </w:t>
      </w:r>
      <w:r w:rsidR="000875A7" w:rsidRPr="00627EEE">
        <w:rPr>
          <w:rFonts w:asciiTheme="majorBidi" w:hAnsiTheme="majorBidi" w:cstheme="majorBidi"/>
          <w:sz w:val="24"/>
          <w:szCs w:val="24"/>
        </w:rPr>
        <w:t xml:space="preserve">utilizing </w:t>
      </w:r>
      <w:r w:rsidR="00B659EF">
        <w:rPr>
          <w:rFonts w:asciiTheme="majorBidi" w:hAnsiTheme="majorBidi" w:cstheme="majorBidi"/>
          <w:sz w:val="24"/>
          <w:szCs w:val="24"/>
        </w:rPr>
        <w:t xml:space="preserve">technological </w:t>
      </w:r>
      <w:r w:rsidRPr="00627EEE">
        <w:rPr>
          <w:rFonts w:asciiTheme="majorBidi" w:hAnsiTheme="majorBidi" w:cstheme="majorBidi"/>
          <w:sz w:val="24"/>
          <w:szCs w:val="24"/>
        </w:rPr>
        <w:t>resource</w:t>
      </w:r>
      <w:r w:rsidR="00B659EF">
        <w:rPr>
          <w:rFonts w:asciiTheme="majorBidi" w:hAnsiTheme="majorBidi" w:cstheme="majorBidi"/>
          <w:sz w:val="24"/>
          <w:szCs w:val="24"/>
        </w:rPr>
        <w:t>s</w:t>
      </w:r>
      <w:r w:rsidRPr="00627EEE">
        <w:rPr>
          <w:rFonts w:asciiTheme="majorBidi" w:hAnsiTheme="majorBidi" w:cstheme="majorBidi"/>
          <w:sz w:val="24"/>
          <w:szCs w:val="24"/>
        </w:rPr>
        <w:t xml:space="preserve"> and information sharing, </w:t>
      </w:r>
      <w:r w:rsidR="000875A7" w:rsidRPr="00627EEE">
        <w:rPr>
          <w:rFonts w:asciiTheme="majorBidi" w:hAnsiTheme="majorBidi" w:cstheme="majorBidi"/>
          <w:sz w:val="24"/>
          <w:szCs w:val="24"/>
        </w:rPr>
        <w:t xml:space="preserve">exploring </w:t>
      </w:r>
      <w:r w:rsidRPr="00627EEE">
        <w:rPr>
          <w:rFonts w:asciiTheme="majorBidi" w:hAnsiTheme="majorBidi" w:cstheme="majorBidi"/>
          <w:sz w:val="24"/>
          <w:szCs w:val="24"/>
        </w:rPr>
        <w:t xml:space="preserve">active participation, </w:t>
      </w:r>
      <w:r w:rsidR="000875A7" w:rsidRPr="00627EEE">
        <w:rPr>
          <w:rFonts w:asciiTheme="majorBidi" w:hAnsiTheme="majorBidi" w:cstheme="majorBidi"/>
          <w:sz w:val="24"/>
          <w:szCs w:val="24"/>
        </w:rPr>
        <w:t xml:space="preserve">realizing </w:t>
      </w:r>
      <w:r w:rsidRPr="00627EEE">
        <w:rPr>
          <w:rFonts w:asciiTheme="majorBidi" w:hAnsiTheme="majorBidi" w:cstheme="majorBidi"/>
          <w:sz w:val="24"/>
          <w:szCs w:val="24"/>
        </w:rPr>
        <w:t xml:space="preserve">interaction, collaboration, and </w:t>
      </w:r>
      <w:r w:rsidR="000875A7" w:rsidRPr="00627EEE">
        <w:rPr>
          <w:rFonts w:asciiTheme="majorBidi" w:hAnsiTheme="majorBidi" w:cstheme="majorBidi"/>
          <w:sz w:val="24"/>
          <w:szCs w:val="24"/>
        </w:rPr>
        <w:t xml:space="preserve">adopting </w:t>
      </w:r>
      <w:r w:rsidRPr="00627EEE">
        <w:rPr>
          <w:rFonts w:asciiTheme="majorBidi" w:hAnsiTheme="majorBidi" w:cstheme="majorBidi"/>
          <w:sz w:val="24"/>
          <w:szCs w:val="24"/>
        </w:rPr>
        <w:t xml:space="preserve">critical thinking (Selwyn, 2009). </w:t>
      </w:r>
    </w:p>
    <w:p w14:paraId="4B6D3F69" w14:textId="77777777" w:rsidR="007B3FF1" w:rsidRDefault="007B3FF1" w:rsidP="00BA1CA8">
      <w:pPr>
        <w:autoSpaceDE w:val="0"/>
        <w:autoSpaceDN w:val="0"/>
        <w:adjustRightInd w:val="0"/>
        <w:spacing w:after="0" w:line="480" w:lineRule="auto"/>
        <w:jc w:val="both"/>
        <w:rPr>
          <w:rFonts w:asciiTheme="majorBidi" w:hAnsiTheme="majorBidi" w:cstheme="majorBidi"/>
          <w:sz w:val="24"/>
          <w:szCs w:val="24"/>
        </w:rPr>
      </w:pPr>
    </w:p>
    <w:p w14:paraId="1E48C9E6" w14:textId="77777777" w:rsidR="00B659EF" w:rsidRPr="00627EEE" w:rsidRDefault="00B659EF" w:rsidP="00BA1CA8">
      <w:pPr>
        <w:autoSpaceDE w:val="0"/>
        <w:autoSpaceDN w:val="0"/>
        <w:adjustRightInd w:val="0"/>
        <w:spacing w:after="0" w:line="480" w:lineRule="auto"/>
        <w:jc w:val="both"/>
        <w:rPr>
          <w:rFonts w:asciiTheme="majorBidi" w:hAnsiTheme="majorBidi" w:cstheme="majorBidi"/>
          <w:sz w:val="24"/>
          <w:szCs w:val="24"/>
        </w:rPr>
      </w:pPr>
    </w:p>
    <w:p w14:paraId="6A1365C1" w14:textId="0E4A33B2" w:rsidR="00AE641B" w:rsidRPr="00D2215D" w:rsidRDefault="002B3513" w:rsidP="00D2215D">
      <w:pPr>
        <w:pStyle w:val="ListParagraph"/>
        <w:numPr>
          <w:ilvl w:val="2"/>
          <w:numId w:val="7"/>
        </w:numPr>
        <w:spacing w:after="0" w:line="480" w:lineRule="auto"/>
        <w:jc w:val="both"/>
        <w:rPr>
          <w:rFonts w:asciiTheme="majorBidi" w:hAnsiTheme="majorBidi" w:cstheme="majorBidi"/>
          <w:b/>
          <w:bCs/>
          <w:sz w:val="24"/>
          <w:szCs w:val="24"/>
        </w:rPr>
      </w:pPr>
      <w:r w:rsidRPr="00627EEE">
        <w:rPr>
          <w:rFonts w:asciiTheme="majorBidi" w:hAnsiTheme="majorBidi" w:cstheme="majorBidi"/>
          <w:b/>
          <w:bCs/>
          <w:sz w:val="24"/>
          <w:szCs w:val="24"/>
        </w:rPr>
        <w:lastRenderedPageBreak/>
        <w:t>Smart Learning around the World</w:t>
      </w:r>
    </w:p>
    <w:p w14:paraId="2B1801EC" w14:textId="77777777" w:rsidR="008F40DA" w:rsidRDefault="00DB5F3C" w:rsidP="00AE641B">
      <w:pPr>
        <w:autoSpaceDE w:val="0"/>
        <w:autoSpaceDN w:val="0"/>
        <w:adjustRightInd w:val="0"/>
        <w:spacing w:after="0" w:line="480" w:lineRule="auto"/>
        <w:jc w:val="both"/>
        <w:rPr>
          <w:rFonts w:asciiTheme="majorBidi" w:hAnsiTheme="majorBidi" w:cstheme="majorBidi"/>
          <w:sz w:val="24"/>
          <w:szCs w:val="24"/>
        </w:rPr>
      </w:pPr>
      <w:r>
        <w:rPr>
          <w:rFonts w:asciiTheme="majorBidi" w:hAnsiTheme="majorBidi" w:cstheme="majorBidi"/>
          <w:sz w:val="24"/>
          <w:szCs w:val="24"/>
        </w:rPr>
        <w:t xml:space="preserve">In this section, an </w:t>
      </w:r>
      <w:r w:rsidR="002B3513" w:rsidRPr="00627EEE">
        <w:rPr>
          <w:rFonts w:asciiTheme="majorBidi" w:hAnsiTheme="majorBidi" w:cstheme="majorBidi"/>
          <w:sz w:val="24"/>
          <w:szCs w:val="24"/>
        </w:rPr>
        <w:t>o</w:t>
      </w:r>
      <w:r>
        <w:rPr>
          <w:rFonts w:asciiTheme="majorBidi" w:hAnsiTheme="majorBidi" w:cstheme="majorBidi"/>
          <w:sz w:val="24"/>
          <w:szCs w:val="24"/>
        </w:rPr>
        <w:t xml:space="preserve">verview is provided to shed </w:t>
      </w:r>
      <w:r w:rsidR="002B3513" w:rsidRPr="00627EEE">
        <w:rPr>
          <w:rFonts w:asciiTheme="majorBidi" w:hAnsiTheme="majorBidi" w:cstheme="majorBidi"/>
          <w:sz w:val="24"/>
          <w:szCs w:val="24"/>
        </w:rPr>
        <w:t>light</w:t>
      </w:r>
      <w:r>
        <w:rPr>
          <w:rFonts w:asciiTheme="majorBidi" w:hAnsiTheme="majorBidi" w:cstheme="majorBidi"/>
          <w:sz w:val="24"/>
          <w:szCs w:val="24"/>
        </w:rPr>
        <w:t xml:space="preserve"> on discoveries made regarding impact of smart learning in various settings.  As information and </w:t>
      </w:r>
      <w:r w:rsidR="002B3513" w:rsidRPr="00627EEE">
        <w:rPr>
          <w:rFonts w:asciiTheme="majorBidi" w:hAnsiTheme="majorBidi" w:cstheme="majorBidi"/>
          <w:sz w:val="24"/>
          <w:szCs w:val="24"/>
        </w:rPr>
        <w:t>c</w:t>
      </w:r>
      <w:r w:rsidR="000C02D9">
        <w:rPr>
          <w:rFonts w:asciiTheme="majorBidi" w:hAnsiTheme="majorBidi" w:cstheme="majorBidi"/>
          <w:sz w:val="24"/>
          <w:szCs w:val="24"/>
        </w:rPr>
        <w:t>ommunication technology (ICT) is advancing at an exponential pace</w:t>
      </w:r>
      <w:r>
        <w:rPr>
          <w:rFonts w:asciiTheme="majorBidi" w:hAnsiTheme="majorBidi" w:cstheme="majorBidi"/>
          <w:sz w:val="24"/>
          <w:szCs w:val="24"/>
        </w:rPr>
        <w:t>, there are promising opportunities to fundamentally transform the realm of smart learning</w:t>
      </w:r>
      <w:r w:rsidR="002B3513" w:rsidRPr="00627EEE">
        <w:rPr>
          <w:rFonts w:asciiTheme="majorBidi" w:hAnsiTheme="majorBidi" w:cstheme="majorBidi"/>
          <w:sz w:val="24"/>
          <w:szCs w:val="24"/>
        </w:rPr>
        <w:t xml:space="preserve">.  The advancement in </w:t>
      </w:r>
      <w:r w:rsidR="000C02D9">
        <w:rPr>
          <w:rFonts w:asciiTheme="majorBidi" w:hAnsiTheme="majorBidi" w:cstheme="majorBidi"/>
          <w:sz w:val="24"/>
          <w:szCs w:val="24"/>
        </w:rPr>
        <w:t>ICT</w:t>
      </w:r>
      <w:r w:rsidR="002B3513" w:rsidRPr="00627EEE">
        <w:rPr>
          <w:rFonts w:asciiTheme="majorBidi" w:hAnsiTheme="majorBidi" w:cstheme="majorBidi"/>
          <w:sz w:val="24"/>
          <w:szCs w:val="24"/>
        </w:rPr>
        <w:t xml:space="preserve"> can provide a real-time interaction with other countries to examine or to have an idea about the progress of</w:t>
      </w:r>
      <w:r w:rsidR="000C02D9">
        <w:rPr>
          <w:rFonts w:asciiTheme="majorBidi" w:hAnsiTheme="majorBidi" w:cstheme="majorBidi"/>
          <w:sz w:val="24"/>
          <w:szCs w:val="24"/>
        </w:rPr>
        <w:t xml:space="preserve"> their experiences.  The advances</w:t>
      </w:r>
      <w:r w:rsidR="002B3513" w:rsidRPr="00627EEE">
        <w:rPr>
          <w:rFonts w:asciiTheme="majorBidi" w:hAnsiTheme="majorBidi" w:cstheme="majorBidi"/>
          <w:sz w:val="24"/>
          <w:szCs w:val="24"/>
        </w:rPr>
        <w:t xml:space="preserve"> </w:t>
      </w:r>
      <w:r w:rsidR="000C02D9">
        <w:rPr>
          <w:rFonts w:asciiTheme="majorBidi" w:hAnsiTheme="majorBidi" w:cstheme="majorBidi"/>
          <w:sz w:val="24"/>
          <w:szCs w:val="24"/>
        </w:rPr>
        <w:t>in digital technology, has enabled</w:t>
      </w:r>
      <w:r w:rsidR="002B3513" w:rsidRPr="00627EEE">
        <w:rPr>
          <w:rFonts w:asciiTheme="majorBidi" w:hAnsiTheme="majorBidi" w:cstheme="majorBidi"/>
          <w:sz w:val="24"/>
          <w:szCs w:val="24"/>
        </w:rPr>
        <w:t xml:space="preserve"> people to interact and to learn from each other regardless </w:t>
      </w:r>
      <w:r w:rsidR="000C02D9">
        <w:rPr>
          <w:rFonts w:asciiTheme="majorBidi" w:hAnsiTheme="majorBidi" w:cstheme="majorBidi"/>
          <w:sz w:val="24"/>
          <w:szCs w:val="24"/>
        </w:rPr>
        <w:t xml:space="preserve">of </w:t>
      </w:r>
      <w:r w:rsidR="002B3513" w:rsidRPr="00627EEE">
        <w:rPr>
          <w:rFonts w:asciiTheme="majorBidi" w:hAnsiTheme="majorBidi" w:cstheme="majorBidi"/>
          <w:sz w:val="24"/>
          <w:szCs w:val="24"/>
        </w:rPr>
        <w:t>cultural and geographical differences.  Education</w:t>
      </w:r>
      <w:r w:rsidR="000C02D9">
        <w:rPr>
          <w:rFonts w:asciiTheme="majorBidi" w:hAnsiTheme="majorBidi" w:cstheme="majorBidi"/>
          <w:sz w:val="24"/>
          <w:szCs w:val="24"/>
        </w:rPr>
        <w:t xml:space="preserve"> through hyper-connected technological platforms has become a great leveler</w:t>
      </w:r>
      <w:r w:rsidR="002B3513" w:rsidRPr="00627EEE">
        <w:rPr>
          <w:rFonts w:asciiTheme="majorBidi" w:hAnsiTheme="majorBidi" w:cstheme="majorBidi"/>
          <w:sz w:val="24"/>
          <w:szCs w:val="24"/>
        </w:rPr>
        <w:t xml:space="preserve">.  </w:t>
      </w:r>
    </w:p>
    <w:p w14:paraId="547F3D65" w14:textId="6E1FB1DF" w:rsidR="002B3513" w:rsidRPr="00627EEE" w:rsidRDefault="008F40DA" w:rsidP="00AE641B">
      <w:pPr>
        <w:autoSpaceDE w:val="0"/>
        <w:autoSpaceDN w:val="0"/>
        <w:adjustRightInd w:val="0"/>
        <w:spacing w:after="0" w:line="480" w:lineRule="auto"/>
        <w:jc w:val="both"/>
        <w:rPr>
          <w:rFonts w:asciiTheme="majorBidi" w:hAnsiTheme="majorBidi" w:cstheme="majorBidi"/>
          <w:sz w:val="24"/>
          <w:szCs w:val="24"/>
        </w:rPr>
      </w:pPr>
      <w:r>
        <w:rPr>
          <w:rFonts w:asciiTheme="majorBidi" w:hAnsiTheme="majorBidi" w:cstheme="majorBidi"/>
          <w:sz w:val="24"/>
          <w:szCs w:val="24"/>
        </w:rPr>
        <w:t xml:space="preserve">            </w:t>
      </w:r>
      <w:r w:rsidR="002B3513" w:rsidRPr="00627EEE">
        <w:rPr>
          <w:rFonts w:asciiTheme="majorBidi" w:hAnsiTheme="majorBidi" w:cstheme="majorBidi"/>
          <w:sz w:val="24"/>
          <w:szCs w:val="24"/>
        </w:rPr>
        <w:t xml:space="preserve">People </w:t>
      </w:r>
      <w:r w:rsidR="000C02D9">
        <w:rPr>
          <w:rFonts w:asciiTheme="majorBidi" w:hAnsiTheme="majorBidi" w:cstheme="majorBidi"/>
          <w:sz w:val="24"/>
          <w:szCs w:val="24"/>
        </w:rPr>
        <w:t>from most parts of the world</w:t>
      </w:r>
      <w:r w:rsidR="002B3513" w:rsidRPr="00627EEE">
        <w:rPr>
          <w:rFonts w:asciiTheme="majorBidi" w:hAnsiTheme="majorBidi" w:cstheme="majorBidi"/>
          <w:sz w:val="24"/>
          <w:szCs w:val="24"/>
        </w:rPr>
        <w:t xml:space="preserve"> can </w:t>
      </w:r>
      <w:r w:rsidR="000C02D9">
        <w:rPr>
          <w:rFonts w:asciiTheme="majorBidi" w:hAnsiTheme="majorBidi" w:cstheme="majorBidi"/>
          <w:sz w:val="24"/>
          <w:szCs w:val="24"/>
        </w:rPr>
        <w:t>experience how</w:t>
      </w:r>
      <w:r w:rsidR="002B3513" w:rsidRPr="00627EEE">
        <w:rPr>
          <w:rFonts w:asciiTheme="majorBidi" w:hAnsiTheme="majorBidi" w:cstheme="majorBidi"/>
          <w:sz w:val="24"/>
          <w:szCs w:val="24"/>
        </w:rPr>
        <w:t xml:space="preserve"> education </w:t>
      </w:r>
      <w:r w:rsidR="000C02D9">
        <w:rPr>
          <w:rFonts w:asciiTheme="majorBidi" w:hAnsiTheme="majorBidi" w:cstheme="majorBidi"/>
          <w:sz w:val="24"/>
          <w:szCs w:val="24"/>
        </w:rPr>
        <w:t xml:space="preserve">and learning has become easily accessible to through the social media, </w:t>
      </w:r>
      <w:r w:rsidR="002B3513" w:rsidRPr="00627EEE">
        <w:rPr>
          <w:rFonts w:asciiTheme="majorBidi" w:hAnsiTheme="majorBidi" w:cstheme="majorBidi"/>
          <w:sz w:val="24"/>
          <w:szCs w:val="24"/>
        </w:rPr>
        <w:t>interactive games</w:t>
      </w:r>
      <w:r w:rsidR="000C02D9">
        <w:rPr>
          <w:rFonts w:asciiTheme="majorBidi" w:hAnsiTheme="majorBidi" w:cstheme="majorBidi"/>
          <w:sz w:val="24"/>
          <w:szCs w:val="24"/>
        </w:rPr>
        <w:t>, massive open online courses, etc.</w:t>
      </w:r>
      <w:r w:rsidR="002B3513" w:rsidRPr="00627EEE">
        <w:rPr>
          <w:rFonts w:asciiTheme="majorBidi" w:hAnsiTheme="majorBidi" w:cstheme="majorBidi"/>
          <w:sz w:val="24"/>
          <w:szCs w:val="24"/>
        </w:rPr>
        <w:t xml:space="preserve"> Smart education has become a huge business where millions of skilled people are working in one single direction: better education</w:t>
      </w:r>
      <w:r w:rsidR="000C02D9">
        <w:rPr>
          <w:rFonts w:asciiTheme="majorBidi" w:hAnsiTheme="majorBidi" w:cstheme="majorBidi"/>
          <w:sz w:val="24"/>
          <w:szCs w:val="24"/>
        </w:rPr>
        <w:t xml:space="preserve"> and more knowledge acquisition</w:t>
      </w:r>
      <w:r w:rsidR="00AA688B">
        <w:rPr>
          <w:rFonts w:asciiTheme="majorBidi" w:hAnsiTheme="majorBidi" w:cstheme="majorBidi"/>
          <w:sz w:val="24"/>
          <w:szCs w:val="24"/>
        </w:rPr>
        <w:t>.  E</w:t>
      </w:r>
      <w:r w:rsidR="002B3513" w:rsidRPr="00627EEE">
        <w:rPr>
          <w:rFonts w:asciiTheme="majorBidi" w:hAnsiTheme="majorBidi" w:cstheme="majorBidi"/>
          <w:sz w:val="24"/>
          <w:szCs w:val="24"/>
        </w:rPr>
        <w:t xml:space="preserve">ducational products and </w:t>
      </w:r>
      <w:r w:rsidR="00AA688B">
        <w:rPr>
          <w:rFonts w:asciiTheme="majorBidi" w:hAnsiTheme="majorBidi" w:cstheme="majorBidi"/>
          <w:sz w:val="24"/>
          <w:szCs w:val="24"/>
        </w:rPr>
        <w:t>end-user</w:t>
      </w:r>
      <w:r w:rsidR="000C02D9">
        <w:rPr>
          <w:rFonts w:asciiTheme="majorBidi" w:hAnsiTheme="majorBidi" w:cstheme="majorBidi"/>
          <w:sz w:val="24"/>
          <w:szCs w:val="24"/>
        </w:rPr>
        <w:t xml:space="preserve"> services</w:t>
      </w:r>
      <w:r w:rsidR="00AA688B">
        <w:rPr>
          <w:rFonts w:asciiTheme="majorBidi" w:hAnsiTheme="majorBidi" w:cstheme="majorBidi"/>
          <w:sz w:val="24"/>
          <w:szCs w:val="24"/>
        </w:rPr>
        <w:t>;</w:t>
      </w:r>
      <w:r w:rsidR="000C02D9">
        <w:rPr>
          <w:rFonts w:asciiTheme="majorBidi" w:hAnsiTheme="majorBidi" w:cstheme="majorBidi"/>
          <w:sz w:val="24"/>
          <w:szCs w:val="24"/>
        </w:rPr>
        <w:t xml:space="preserve"> have been made</w:t>
      </w:r>
      <w:r w:rsidR="002B3513" w:rsidRPr="00627EEE">
        <w:rPr>
          <w:rFonts w:asciiTheme="majorBidi" w:hAnsiTheme="majorBidi" w:cstheme="majorBidi"/>
          <w:sz w:val="24"/>
          <w:szCs w:val="24"/>
        </w:rPr>
        <w:t xml:space="preserve"> widely available</w:t>
      </w:r>
      <w:r w:rsidR="00AA688B">
        <w:rPr>
          <w:rFonts w:asciiTheme="majorBidi" w:hAnsiTheme="majorBidi" w:cstheme="majorBidi"/>
          <w:sz w:val="24"/>
          <w:szCs w:val="24"/>
        </w:rPr>
        <w:t>,</w:t>
      </w:r>
      <w:r w:rsidR="002B3513" w:rsidRPr="00627EEE">
        <w:rPr>
          <w:rFonts w:asciiTheme="majorBidi" w:hAnsiTheme="majorBidi" w:cstheme="majorBidi"/>
          <w:sz w:val="24"/>
          <w:szCs w:val="24"/>
        </w:rPr>
        <w:t xml:space="preserve"> by </w:t>
      </w:r>
      <w:r w:rsidR="000C02D9">
        <w:rPr>
          <w:rFonts w:asciiTheme="majorBidi" w:hAnsiTheme="majorBidi" w:cstheme="majorBidi"/>
          <w:sz w:val="24"/>
          <w:szCs w:val="24"/>
        </w:rPr>
        <w:t xml:space="preserve">companies such as: Microsoft, </w:t>
      </w:r>
      <w:r w:rsidR="002B3513" w:rsidRPr="00627EEE">
        <w:rPr>
          <w:rFonts w:asciiTheme="majorBidi" w:hAnsiTheme="majorBidi" w:cstheme="majorBidi"/>
          <w:sz w:val="24"/>
          <w:szCs w:val="24"/>
        </w:rPr>
        <w:t xml:space="preserve">Apple, </w:t>
      </w:r>
      <w:r w:rsidR="00AA688B">
        <w:rPr>
          <w:rFonts w:asciiTheme="majorBidi" w:hAnsiTheme="majorBidi" w:cstheme="majorBidi"/>
          <w:sz w:val="24"/>
          <w:szCs w:val="24"/>
        </w:rPr>
        <w:t xml:space="preserve">Google, </w:t>
      </w:r>
      <w:r w:rsidR="002B3513" w:rsidRPr="00627EEE">
        <w:rPr>
          <w:rFonts w:asciiTheme="majorBidi" w:hAnsiTheme="majorBidi" w:cstheme="majorBidi"/>
          <w:sz w:val="24"/>
          <w:szCs w:val="24"/>
        </w:rPr>
        <w:t>Samsung, Dell, Blackboard, IBM, HP, and Toshiba</w:t>
      </w:r>
      <w:r w:rsidR="00822CFE" w:rsidRPr="00627EEE">
        <w:rPr>
          <w:rFonts w:asciiTheme="majorBidi" w:hAnsiTheme="majorBidi" w:cstheme="majorBidi"/>
          <w:sz w:val="24"/>
          <w:szCs w:val="24"/>
        </w:rPr>
        <w:t xml:space="preserve"> (Borawska-Kalbarczyk et al., 2019)</w:t>
      </w:r>
      <w:r w:rsidR="002B3513" w:rsidRPr="00627EEE">
        <w:rPr>
          <w:rFonts w:asciiTheme="majorBidi" w:hAnsiTheme="majorBidi" w:cstheme="majorBidi"/>
          <w:sz w:val="24"/>
          <w:szCs w:val="24"/>
        </w:rPr>
        <w:t xml:space="preserve">.  </w:t>
      </w:r>
    </w:p>
    <w:p w14:paraId="30631E7D" w14:textId="3303E149" w:rsidR="002B3513" w:rsidRPr="00627EEE" w:rsidRDefault="002B3513" w:rsidP="00BA1CA8">
      <w:pPr>
        <w:autoSpaceDE w:val="0"/>
        <w:autoSpaceDN w:val="0"/>
        <w:adjustRightInd w:val="0"/>
        <w:spacing w:after="0" w:line="480" w:lineRule="auto"/>
        <w:ind w:firstLine="720"/>
        <w:jc w:val="both"/>
        <w:rPr>
          <w:rFonts w:asciiTheme="majorBidi" w:hAnsiTheme="majorBidi" w:cstheme="majorBidi"/>
          <w:sz w:val="24"/>
          <w:szCs w:val="24"/>
        </w:rPr>
      </w:pPr>
      <w:r w:rsidRPr="00627EEE">
        <w:rPr>
          <w:rFonts w:asciiTheme="majorBidi" w:hAnsiTheme="majorBidi" w:cstheme="majorBidi"/>
          <w:sz w:val="24"/>
          <w:szCs w:val="24"/>
        </w:rPr>
        <w:t>The demand for the smart education is on the rise worldwide (</w:t>
      </w:r>
      <w:r w:rsidR="00EE3DB8" w:rsidRPr="00627EEE">
        <w:rPr>
          <w:rFonts w:asciiTheme="majorBidi" w:hAnsiTheme="majorBidi" w:cstheme="majorBidi"/>
          <w:color w:val="000000"/>
          <w:sz w:val="24"/>
          <w:szCs w:val="24"/>
        </w:rPr>
        <w:t>Rissa, 2014</w:t>
      </w:r>
      <w:r w:rsidRPr="00627EEE">
        <w:rPr>
          <w:rFonts w:asciiTheme="majorBidi" w:hAnsiTheme="majorBidi" w:cstheme="majorBidi"/>
          <w:sz w:val="24"/>
          <w:szCs w:val="24"/>
        </w:rPr>
        <w:t xml:space="preserve">).  The smart education industry </w:t>
      </w:r>
      <w:r w:rsidR="00EE3DB8">
        <w:rPr>
          <w:rFonts w:asciiTheme="majorBidi" w:hAnsiTheme="majorBidi" w:cstheme="majorBidi"/>
          <w:sz w:val="24"/>
          <w:szCs w:val="24"/>
        </w:rPr>
        <w:t xml:space="preserve">is </w:t>
      </w:r>
      <w:r w:rsidRPr="00627EEE">
        <w:rPr>
          <w:rFonts w:asciiTheme="majorBidi" w:hAnsiTheme="majorBidi" w:cstheme="majorBidi"/>
          <w:sz w:val="24"/>
          <w:szCs w:val="24"/>
        </w:rPr>
        <w:t>f</w:t>
      </w:r>
      <w:r w:rsidR="00EE3DB8">
        <w:rPr>
          <w:rFonts w:asciiTheme="majorBidi" w:hAnsiTheme="majorBidi" w:cstheme="majorBidi"/>
          <w:sz w:val="24"/>
          <w:szCs w:val="24"/>
        </w:rPr>
        <w:t>ocused</w:t>
      </w:r>
      <w:r w:rsidRPr="00627EEE">
        <w:rPr>
          <w:rFonts w:asciiTheme="majorBidi" w:hAnsiTheme="majorBidi" w:cstheme="majorBidi"/>
          <w:sz w:val="24"/>
          <w:szCs w:val="24"/>
        </w:rPr>
        <w:t xml:space="preserve"> on inventing applications for services, software, and hardware. </w:t>
      </w:r>
      <w:r w:rsidR="00EE3DB8">
        <w:rPr>
          <w:rFonts w:asciiTheme="majorBidi" w:hAnsiTheme="majorBidi" w:cstheme="majorBidi"/>
          <w:sz w:val="24"/>
          <w:szCs w:val="24"/>
        </w:rPr>
        <w:t>Some the common terms in the realm of smart learning these days are:</w:t>
      </w:r>
      <w:r w:rsidRPr="00627EEE">
        <w:rPr>
          <w:rFonts w:asciiTheme="majorBidi" w:hAnsiTheme="majorBidi" w:cstheme="majorBidi"/>
          <w:sz w:val="24"/>
          <w:szCs w:val="24"/>
        </w:rPr>
        <w:t xml:space="preserve"> virtual classrooms, self-paced </w:t>
      </w:r>
      <w:proofErr w:type="gramStart"/>
      <w:r w:rsidRPr="00627EEE">
        <w:rPr>
          <w:rFonts w:asciiTheme="majorBidi" w:hAnsiTheme="majorBidi" w:cstheme="majorBidi"/>
          <w:sz w:val="24"/>
          <w:szCs w:val="24"/>
        </w:rPr>
        <w:t>e-learning</w:t>
      </w:r>
      <w:proofErr w:type="gramEnd"/>
      <w:r w:rsidRPr="00627EEE">
        <w:rPr>
          <w:rFonts w:asciiTheme="majorBidi" w:hAnsiTheme="majorBidi" w:cstheme="majorBidi"/>
          <w:sz w:val="24"/>
          <w:szCs w:val="24"/>
        </w:rPr>
        <w:t xml:space="preserve">, </w:t>
      </w:r>
      <w:r w:rsidR="00D31E9A" w:rsidRPr="00627EEE">
        <w:rPr>
          <w:rFonts w:asciiTheme="majorBidi" w:hAnsiTheme="majorBidi" w:cstheme="majorBidi"/>
          <w:sz w:val="24"/>
          <w:szCs w:val="24"/>
        </w:rPr>
        <w:t>collaboration-based</w:t>
      </w:r>
      <w:r w:rsidRPr="00627EEE">
        <w:rPr>
          <w:rFonts w:asciiTheme="majorBidi" w:hAnsiTheme="majorBidi" w:cstheme="majorBidi"/>
          <w:sz w:val="24"/>
          <w:szCs w:val="24"/>
        </w:rPr>
        <w:t xml:space="preserve"> learning, mobile learning, social learning, simulation-based learning, and game-based learning (</w:t>
      </w:r>
      <w:bookmarkStart w:id="18" w:name="_Hlk21033198"/>
      <w:r w:rsidRPr="00627EEE">
        <w:rPr>
          <w:rFonts w:asciiTheme="majorBidi" w:hAnsiTheme="majorBidi" w:cstheme="majorBidi"/>
          <w:sz w:val="24"/>
          <w:szCs w:val="24"/>
        </w:rPr>
        <w:t>Clarke</w:t>
      </w:r>
      <w:r w:rsidR="00D05E21" w:rsidRPr="00627EEE">
        <w:rPr>
          <w:rFonts w:asciiTheme="majorBidi" w:hAnsiTheme="majorBidi" w:cstheme="majorBidi"/>
          <w:sz w:val="24"/>
          <w:szCs w:val="24"/>
        </w:rPr>
        <w:t>, 2006</w:t>
      </w:r>
      <w:bookmarkEnd w:id="18"/>
      <w:r w:rsidRPr="00627EEE">
        <w:rPr>
          <w:rFonts w:asciiTheme="majorBidi" w:hAnsiTheme="majorBidi" w:cstheme="majorBidi"/>
          <w:sz w:val="24"/>
          <w:szCs w:val="24"/>
        </w:rPr>
        <w:t xml:space="preserve">). </w:t>
      </w:r>
    </w:p>
    <w:p w14:paraId="6595703C" w14:textId="4F79EF34" w:rsidR="002B3513" w:rsidRPr="00627EEE" w:rsidRDefault="002B3513" w:rsidP="00BA1CA8">
      <w:pPr>
        <w:autoSpaceDE w:val="0"/>
        <w:autoSpaceDN w:val="0"/>
        <w:adjustRightInd w:val="0"/>
        <w:spacing w:after="0" w:line="480" w:lineRule="auto"/>
        <w:ind w:firstLine="720"/>
        <w:jc w:val="both"/>
        <w:rPr>
          <w:rFonts w:asciiTheme="majorBidi" w:hAnsiTheme="majorBidi" w:cstheme="majorBidi"/>
          <w:sz w:val="24"/>
          <w:szCs w:val="24"/>
        </w:rPr>
      </w:pPr>
      <w:r w:rsidRPr="00627EEE">
        <w:rPr>
          <w:rFonts w:asciiTheme="majorBidi" w:hAnsiTheme="majorBidi" w:cstheme="majorBidi"/>
          <w:sz w:val="24"/>
          <w:szCs w:val="24"/>
        </w:rPr>
        <w:lastRenderedPageBreak/>
        <w:t xml:space="preserve">The adoption of the smart education varies from country to </w:t>
      </w:r>
      <w:r w:rsidR="008F40DA">
        <w:rPr>
          <w:rFonts w:asciiTheme="majorBidi" w:hAnsiTheme="majorBidi" w:cstheme="majorBidi"/>
          <w:sz w:val="24"/>
          <w:szCs w:val="24"/>
        </w:rPr>
        <w:t>country,</w:t>
      </w:r>
      <w:r w:rsidRPr="00627EEE">
        <w:rPr>
          <w:rFonts w:asciiTheme="majorBidi" w:hAnsiTheme="majorBidi" w:cstheme="majorBidi"/>
          <w:sz w:val="24"/>
          <w:szCs w:val="24"/>
        </w:rPr>
        <w:t xml:space="preserve"> de</w:t>
      </w:r>
      <w:r w:rsidR="008F40DA">
        <w:rPr>
          <w:rFonts w:asciiTheme="majorBidi" w:hAnsiTheme="majorBidi" w:cstheme="majorBidi"/>
          <w:sz w:val="24"/>
          <w:szCs w:val="24"/>
        </w:rPr>
        <w:t>pending on the financial capacity of each country. T</w:t>
      </w:r>
      <w:r w:rsidRPr="00627EEE">
        <w:rPr>
          <w:rFonts w:asciiTheme="majorBidi" w:hAnsiTheme="majorBidi" w:cstheme="majorBidi"/>
          <w:sz w:val="24"/>
          <w:szCs w:val="24"/>
        </w:rPr>
        <w:t>h</w:t>
      </w:r>
      <w:r w:rsidR="008F40DA">
        <w:rPr>
          <w:rFonts w:asciiTheme="majorBidi" w:hAnsiTheme="majorBidi" w:cstheme="majorBidi"/>
          <w:sz w:val="24"/>
          <w:szCs w:val="24"/>
        </w:rPr>
        <w:t xml:space="preserve">e technical capability of each </w:t>
      </w:r>
      <w:r w:rsidRPr="00627EEE">
        <w:rPr>
          <w:rFonts w:asciiTheme="majorBidi" w:hAnsiTheme="majorBidi" w:cstheme="majorBidi"/>
          <w:sz w:val="24"/>
          <w:szCs w:val="24"/>
        </w:rPr>
        <w:t xml:space="preserve">country </w:t>
      </w:r>
      <w:r w:rsidR="008F40DA">
        <w:rPr>
          <w:rFonts w:asciiTheme="majorBidi" w:hAnsiTheme="majorBidi" w:cstheme="majorBidi"/>
          <w:sz w:val="24"/>
          <w:szCs w:val="24"/>
        </w:rPr>
        <w:t xml:space="preserve">is also an important factor </w:t>
      </w:r>
      <w:r w:rsidRPr="00627EEE">
        <w:rPr>
          <w:rFonts w:asciiTheme="majorBidi" w:hAnsiTheme="majorBidi" w:cstheme="majorBidi"/>
          <w:sz w:val="24"/>
          <w:szCs w:val="24"/>
        </w:rPr>
        <w:t>(</w:t>
      </w:r>
      <w:bookmarkStart w:id="19" w:name="_Hlk21033247"/>
      <w:r w:rsidRPr="00627EEE">
        <w:rPr>
          <w:rFonts w:asciiTheme="majorBidi" w:hAnsiTheme="majorBidi" w:cstheme="majorBidi"/>
          <w:sz w:val="24"/>
          <w:szCs w:val="24"/>
        </w:rPr>
        <w:t>Hargis et al., 2014</w:t>
      </w:r>
      <w:bookmarkEnd w:id="19"/>
      <w:r w:rsidRPr="00627EEE">
        <w:rPr>
          <w:rFonts w:asciiTheme="majorBidi" w:hAnsiTheme="majorBidi" w:cstheme="majorBidi"/>
          <w:sz w:val="24"/>
          <w:szCs w:val="24"/>
        </w:rPr>
        <w:t xml:space="preserve">).  </w:t>
      </w:r>
      <w:r w:rsidR="008F40DA">
        <w:rPr>
          <w:rFonts w:asciiTheme="majorBidi" w:hAnsiTheme="majorBidi" w:cstheme="majorBidi"/>
          <w:sz w:val="24"/>
          <w:szCs w:val="24"/>
        </w:rPr>
        <w:t xml:space="preserve">For instance, among the emerging nations, </w:t>
      </w:r>
      <w:r w:rsidR="00CA7E86">
        <w:rPr>
          <w:rFonts w:asciiTheme="majorBidi" w:hAnsiTheme="majorBidi" w:cstheme="majorBidi"/>
          <w:sz w:val="24"/>
          <w:szCs w:val="24"/>
        </w:rPr>
        <w:t xml:space="preserve">Bangladesh and Sri Lanka have demonstrated phenomenal success due to their adoption of </w:t>
      </w:r>
      <w:r w:rsidRPr="00627EEE">
        <w:rPr>
          <w:rFonts w:asciiTheme="majorBidi" w:hAnsiTheme="majorBidi" w:cstheme="majorBidi"/>
          <w:sz w:val="24"/>
          <w:szCs w:val="24"/>
        </w:rPr>
        <w:t>distance education implemented using different technical approach</w:t>
      </w:r>
      <w:r w:rsidR="00CA7E86">
        <w:rPr>
          <w:rFonts w:asciiTheme="majorBidi" w:hAnsiTheme="majorBidi" w:cstheme="majorBidi"/>
          <w:sz w:val="24"/>
          <w:szCs w:val="24"/>
        </w:rPr>
        <w:t>es</w:t>
      </w:r>
      <w:r w:rsidRPr="00627EEE">
        <w:rPr>
          <w:rFonts w:asciiTheme="majorBidi" w:hAnsiTheme="majorBidi" w:cstheme="majorBidi"/>
          <w:sz w:val="24"/>
          <w:szCs w:val="24"/>
        </w:rPr>
        <w:t xml:space="preserve"> </w:t>
      </w:r>
      <w:r w:rsidR="00CA7E86">
        <w:rPr>
          <w:rFonts w:asciiTheme="majorBidi" w:hAnsiTheme="majorBidi" w:cstheme="majorBidi"/>
          <w:sz w:val="24"/>
          <w:szCs w:val="24"/>
        </w:rPr>
        <w:t>through the I</w:t>
      </w:r>
      <w:r w:rsidRPr="00627EEE">
        <w:rPr>
          <w:rFonts w:asciiTheme="majorBidi" w:hAnsiTheme="majorBidi" w:cstheme="majorBidi"/>
          <w:sz w:val="24"/>
          <w:szCs w:val="24"/>
        </w:rPr>
        <w:t>nternet, computers, and mobile phones.  The basic reason for this</w:t>
      </w:r>
      <w:r w:rsidR="00CA7E86">
        <w:rPr>
          <w:rFonts w:asciiTheme="majorBidi" w:hAnsiTheme="majorBidi" w:cstheme="majorBidi"/>
          <w:sz w:val="24"/>
          <w:szCs w:val="24"/>
        </w:rPr>
        <w:t xml:space="preserve"> is their management capabilites in implementing projects on a large scale</w:t>
      </w:r>
      <w:r w:rsidRPr="00627EEE">
        <w:rPr>
          <w:rFonts w:asciiTheme="majorBidi" w:hAnsiTheme="majorBidi" w:cstheme="majorBidi"/>
          <w:sz w:val="24"/>
          <w:szCs w:val="24"/>
        </w:rPr>
        <w:t>.</w:t>
      </w:r>
      <w:r w:rsidR="00CA7E86">
        <w:rPr>
          <w:rFonts w:asciiTheme="majorBidi" w:hAnsiTheme="majorBidi" w:cstheme="majorBidi"/>
          <w:sz w:val="24"/>
          <w:szCs w:val="24"/>
        </w:rPr>
        <w:t xml:space="preserve"> Some non-government organizations from Bangladesh have achieved global acclaim due their implementation of smart learning to thousands of rural communities. For example, the organization, BRAC is considered as the largest NGO in the world with projects in more than 17 countries.</w:t>
      </w:r>
      <w:r w:rsidRPr="00627EEE">
        <w:rPr>
          <w:rFonts w:asciiTheme="majorBidi" w:hAnsiTheme="majorBidi" w:cstheme="majorBidi"/>
          <w:sz w:val="24"/>
          <w:szCs w:val="24"/>
        </w:rPr>
        <w:t xml:space="preserve"> The authorities in Bangladesh and Sri Lanka are still </w:t>
      </w:r>
      <w:r w:rsidR="00CA7E86">
        <w:rPr>
          <w:rFonts w:asciiTheme="majorBidi" w:hAnsiTheme="majorBidi" w:cstheme="majorBidi"/>
          <w:sz w:val="24"/>
          <w:szCs w:val="24"/>
        </w:rPr>
        <w:t>working towards achieving</w:t>
      </w:r>
      <w:r w:rsidRPr="00627EEE">
        <w:rPr>
          <w:rFonts w:asciiTheme="majorBidi" w:hAnsiTheme="majorBidi" w:cstheme="majorBidi"/>
          <w:sz w:val="24"/>
          <w:szCs w:val="24"/>
        </w:rPr>
        <w:t xml:space="preserve"> full transformation</w:t>
      </w:r>
      <w:r w:rsidR="00CA7E86">
        <w:rPr>
          <w:rFonts w:asciiTheme="majorBidi" w:hAnsiTheme="majorBidi" w:cstheme="majorBidi"/>
          <w:sz w:val="24"/>
          <w:szCs w:val="24"/>
        </w:rPr>
        <w:t xml:space="preserve"> from traditional learning to smart learning.  For countries such as UAE, </w:t>
      </w:r>
      <w:r w:rsidRPr="00627EEE">
        <w:rPr>
          <w:rFonts w:asciiTheme="majorBidi" w:hAnsiTheme="majorBidi" w:cstheme="majorBidi"/>
          <w:sz w:val="24"/>
          <w:szCs w:val="24"/>
        </w:rPr>
        <w:t xml:space="preserve">the transformation was much easier not only because of the </w:t>
      </w:r>
      <w:r w:rsidR="00CA7E86">
        <w:rPr>
          <w:rFonts w:asciiTheme="majorBidi" w:hAnsiTheme="majorBidi" w:cstheme="majorBidi"/>
          <w:sz w:val="24"/>
          <w:szCs w:val="24"/>
        </w:rPr>
        <w:t xml:space="preserve">wealth that the country controls, but the </w:t>
      </w:r>
      <w:r w:rsidRPr="00627EEE">
        <w:rPr>
          <w:rFonts w:asciiTheme="majorBidi" w:hAnsiTheme="majorBidi" w:cstheme="majorBidi"/>
          <w:sz w:val="24"/>
          <w:szCs w:val="24"/>
        </w:rPr>
        <w:t xml:space="preserve">readiness of people in the country </w:t>
      </w:r>
      <w:r w:rsidR="00CA7E86">
        <w:rPr>
          <w:rFonts w:asciiTheme="majorBidi" w:hAnsiTheme="majorBidi" w:cstheme="majorBidi"/>
          <w:sz w:val="24"/>
          <w:szCs w:val="24"/>
        </w:rPr>
        <w:t xml:space="preserve">is also a factor </w:t>
      </w:r>
      <w:r w:rsidRPr="00627EEE">
        <w:rPr>
          <w:rFonts w:asciiTheme="majorBidi" w:hAnsiTheme="majorBidi" w:cstheme="majorBidi"/>
          <w:sz w:val="24"/>
          <w:szCs w:val="24"/>
        </w:rPr>
        <w:t>(Mi</w:t>
      </w:r>
      <w:r w:rsidRPr="00627EEE">
        <w:rPr>
          <w:rFonts w:asciiTheme="majorBidi" w:hAnsiTheme="majorBidi" w:cstheme="majorBidi"/>
          <w:color w:val="000000"/>
          <w:sz w:val="24"/>
          <w:szCs w:val="24"/>
        </w:rPr>
        <w:t>glani &amp; Awadhiya, 2014</w:t>
      </w:r>
      <w:r w:rsidR="00B47477" w:rsidRPr="00627EEE">
        <w:rPr>
          <w:rFonts w:asciiTheme="majorBidi" w:hAnsiTheme="majorBidi" w:cstheme="majorBidi"/>
          <w:color w:val="000000"/>
          <w:sz w:val="24"/>
          <w:szCs w:val="24"/>
        </w:rPr>
        <w:t>; Marsal-Llacuna et al., 2015</w:t>
      </w:r>
      <w:r w:rsidRPr="00627EEE">
        <w:rPr>
          <w:rFonts w:asciiTheme="majorBidi" w:hAnsiTheme="majorBidi" w:cstheme="majorBidi"/>
          <w:color w:val="000000"/>
          <w:sz w:val="24"/>
          <w:szCs w:val="24"/>
        </w:rPr>
        <w:t>)</w:t>
      </w:r>
      <w:r w:rsidRPr="00627EEE">
        <w:rPr>
          <w:rFonts w:asciiTheme="majorBidi" w:hAnsiTheme="majorBidi" w:cstheme="majorBidi"/>
          <w:sz w:val="24"/>
          <w:szCs w:val="24"/>
        </w:rPr>
        <w:t xml:space="preserve">.  </w:t>
      </w:r>
    </w:p>
    <w:p w14:paraId="74D80E0B" w14:textId="2D733418" w:rsidR="001F0434" w:rsidRPr="00627EEE" w:rsidRDefault="00CA7E86" w:rsidP="00BA1CA8">
      <w:pPr>
        <w:autoSpaceDE w:val="0"/>
        <w:autoSpaceDN w:val="0"/>
        <w:adjustRightInd w:val="0"/>
        <w:spacing w:after="0" w:line="480" w:lineRule="auto"/>
        <w:ind w:firstLine="720"/>
        <w:jc w:val="both"/>
        <w:rPr>
          <w:rFonts w:asciiTheme="majorBidi" w:hAnsiTheme="majorBidi" w:cstheme="majorBidi"/>
          <w:sz w:val="24"/>
          <w:szCs w:val="24"/>
          <w:lang w:val="en-GB"/>
        </w:rPr>
      </w:pPr>
      <w:r>
        <w:rPr>
          <w:rFonts w:asciiTheme="majorBidi" w:hAnsiTheme="majorBidi" w:cstheme="majorBidi"/>
          <w:sz w:val="24"/>
          <w:szCs w:val="24"/>
          <w:lang w:val="en-GB"/>
        </w:rPr>
        <w:t>Around the world, there are opportunities</w:t>
      </w:r>
      <w:r w:rsidR="001F0434" w:rsidRPr="00627EEE">
        <w:rPr>
          <w:rFonts w:asciiTheme="majorBidi" w:hAnsiTheme="majorBidi" w:cstheme="majorBidi"/>
          <w:sz w:val="24"/>
          <w:szCs w:val="24"/>
          <w:lang w:val="en-GB"/>
        </w:rPr>
        <w:t xml:space="preserve"> for implementing new technologies such as the information and communication technologies (ICT) in education. Despite the advancement in technologies, models presented for smart learning are still ill-defined (Price, 2015). Regarding the effectiveness of integrating technology in smart education, it can be said that technology impacts the quality of teaching and learning compared to the traditional classroom</w:t>
      </w:r>
      <w:r>
        <w:rPr>
          <w:rFonts w:asciiTheme="majorBidi" w:hAnsiTheme="majorBidi" w:cstheme="majorBidi"/>
          <w:sz w:val="24"/>
          <w:szCs w:val="24"/>
          <w:lang w:val="en-GB"/>
        </w:rPr>
        <w:t xml:space="preserve"> </w:t>
      </w:r>
      <w:r w:rsidRPr="00627EEE">
        <w:rPr>
          <w:rFonts w:asciiTheme="majorBidi" w:hAnsiTheme="majorBidi" w:cstheme="majorBidi"/>
          <w:color w:val="000000"/>
          <w:sz w:val="24"/>
          <w:szCs w:val="24"/>
        </w:rPr>
        <w:t>(Rissa, 2014)</w:t>
      </w:r>
      <w:r w:rsidR="001F0434" w:rsidRPr="00627EEE">
        <w:rPr>
          <w:rFonts w:asciiTheme="majorBidi" w:hAnsiTheme="majorBidi" w:cstheme="majorBidi"/>
          <w:sz w:val="24"/>
          <w:szCs w:val="24"/>
          <w:lang w:val="en-GB"/>
        </w:rPr>
        <w:t xml:space="preserve">.  Meanwhile, transforming opportunities and the existence of challenges that are facing education systems could continue for a long time.  There have </w:t>
      </w:r>
      <w:r>
        <w:rPr>
          <w:rFonts w:asciiTheme="majorBidi" w:hAnsiTheme="majorBidi" w:cstheme="majorBidi"/>
          <w:sz w:val="24"/>
          <w:szCs w:val="24"/>
          <w:lang w:val="en-GB"/>
        </w:rPr>
        <w:t xml:space="preserve">been </w:t>
      </w:r>
      <w:r w:rsidR="001F0434" w:rsidRPr="00627EEE">
        <w:rPr>
          <w:rFonts w:asciiTheme="majorBidi" w:hAnsiTheme="majorBidi" w:cstheme="majorBidi"/>
          <w:sz w:val="24"/>
          <w:szCs w:val="24"/>
          <w:lang w:val="en-GB"/>
        </w:rPr>
        <w:t xml:space="preserve">many attempts to explore innovative uses </w:t>
      </w:r>
      <w:r w:rsidR="001F0434" w:rsidRPr="00627EEE">
        <w:rPr>
          <w:rFonts w:asciiTheme="majorBidi" w:hAnsiTheme="majorBidi" w:cstheme="majorBidi"/>
          <w:sz w:val="24"/>
          <w:szCs w:val="24"/>
          <w:lang w:val="en-GB"/>
        </w:rPr>
        <w:lastRenderedPageBreak/>
        <w:t>of technology that serves learning and sharing knowledge to enable smart learning environments (Lorenzo &amp; Gallon, 2019).</w:t>
      </w:r>
    </w:p>
    <w:p w14:paraId="017F2FA7" w14:textId="77777777" w:rsidR="00CA7E86" w:rsidRDefault="001F0434" w:rsidP="00BA1CA8">
      <w:pPr>
        <w:autoSpaceDE w:val="0"/>
        <w:autoSpaceDN w:val="0"/>
        <w:adjustRightInd w:val="0"/>
        <w:spacing w:after="0" w:line="480" w:lineRule="auto"/>
        <w:ind w:firstLine="720"/>
        <w:jc w:val="both"/>
        <w:rPr>
          <w:rFonts w:asciiTheme="majorBidi" w:hAnsiTheme="majorBidi" w:cstheme="majorBidi"/>
          <w:sz w:val="24"/>
          <w:szCs w:val="24"/>
          <w:lang w:val="en-GB"/>
        </w:rPr>
      </w:pPr>
      <w:r w:rsidRPr="00627EEE">
        <w:rPr>
          <w:rFonts w:asciiTheme="majorBidi" w:hAnsiTheme="majorBidi" w:cstheme="majorBidi"/>
          <w:sz w:val="24"/>
          <w:szCs w:val="24"/>
          <w:lang w:val="en-GB"/>
        </w:rPr>
        <w:t>For those in the private</w:t>
      </w:r>
      <w:r w:rsidR="00CA7E86">
        <w:rPr>
          <w:rFonts w:asciiTheme="majorBidi" w:hAnsiTheme="majorBidi" w:cstheme="majorBidi"/>
          <w:sz w:val="24"/>
          <w:szCs w:val="24"/>
          <w:lang w:val="en-GB"/>
        </w:rPr>
        <w:t xml:space="preserve"> sector who are involved in </w:t>
      </w:r>
      <w:r w:rsidRPr="00627EEE">
        <w:rPr>
          <w:rFonts w:asciiTheme="majorBidi" w:hAnsiTheme="majorBidi" w:cstheme="majorBidi"/>
          <w:sz w:val="24"/>
          <w:szCs w:val="24"/>
          <w:lang w:val="en-GB"/>
        </w:rPr>
        <w:t>many aspects of education and technology, the</w:t>
      </w:r>
      <w:r w:rsidR="00CA7E86">
        <w:rPr>
          <w:rFonts w:asciiTheme="majorBidi" w:hAnsiTheme="majorBidi" w:cstheme="majorBidi"/>
          <w:sz w:val="24"/>
          <w:szCs w:val="24"/>
          <w:lang w:val="en-GB"/>
        </w:rPr>
        <w:t>y are</w:t>
      </w:r>
      <w:r w:rsidRPr="00627EEE">
        <w:rPr>
          <w:rFonts w:asciiTheme="majorBidi" w:hAnsiTheme="majorBidi" w:cstheme="majorBidi"/>
          <w:sz w:val="24"/>
          <w:szCs w:val="24"/>
          <w:lang w:val="en-GB"/>
        </w:rPr>
        <w:t xml:space="preserve"> frequently </w:t>
      </w:r>
      <w:r w:rsidR="00CA7E86">
        <w:rPr>
          <w:rFonts w:asciiTheme="majorBidi" w:hAnsiTheme="majorBidi" w:cstheme="majorBidi"/>
          <w:sz w:val="24"/>
          <w:szCs w:val="24"/>
          <w:lang w:val="en-GB"/>
        </w:rPr>
        <w:t>asked about</w:t>
      </w:r>
      <w:r w:rsidRPr="00627EEE">
        <w:rPr>
          <w:rFonts w:asciiTheme="majorBidi" w:hAnsiTheme="majorBidi" w:cstheme="majorBidi"/>
          <w:sz w:val="24"/>
          <w:szCs w:val="24"/>
          <w:lang w:val="en-GB"/>
        </w:rPr>
        <w:t xml:space="preserve"> motives for their involvement, the efforts associated with understanding the effectiveness of these efforts, and the </w:t>
      </w:r>
      <w:r w:rsidR="00D311F9" w:rsidRPr="00627EEE">
        <w:rPr>
          <w:rFonts w:asciiTheme="majorBidi" w:hAnsiTheme="majorBidi" w:cstheme="majorBidi"/>
          <w:sz w:val="24"/>
          <w:szCs w:val="24"/>
          <w:lang w:val="en-GB"/>
        </w:rPr>
        <w:t>long-term</w:t>
      </w:r>
      <w:r w:rsidR="00CA7E86">
        <w:rPr>
          <w:rFonts w:asciiTheme="majorBidi" w:hAnsiTheme="majorBidi" w:cstheme="majorBidi"/>
          <w:sz w:val="24"/>
          <w:szCs w:val="24"/>
          <w:lang w:val="en-GB"/>
        </w:rPr>
        <w:t xml:space="preserve"> commitment to guarantee</w:t>
      </w:r>
      <w:r w:rsidRPr="00627EEE">
        <w:rPr>
          <w:rFonts w:asciiTheme="majorBidi" w:hAnsiTheme="majorBidi" w:cstheme="majorBidi"/>
          <w:sz w:val="24"/>
          <w:szCs w:val="24"/>
          <w:lang w:val="en-GB"/>
        </w:rPr>
        <w:t xml:space="preserve"> sustainability.  There is rarely agreement on the roles and methods of such private sector involvement, but there is agreement that, as the demand for high-level subject based skills and higher order 21st Century skills continue to grow within schools and beyond for future employability, the tasks associated with transforming traditional models of schooling to meet these demands are often hidden within the complex political, social, and educational systems in which they are so deeply embedded. </w:t>
      </w:r>
    </w:p>
    <w:p w14:paraId="1F9FAB91" w14:textId="0753C355" w:rsidR="001F0434" w:rsidRPr="00627EEE" w:rsidRDefault="001F0434" w:rsidP="00BA1CA8">
      <w:pPr>
        <w:autoSpaceDE w:val="0"/>
        <w:autoSpaceDN w:val="0"/>
        <w:adjustRightInd w:val="0"/>
        <w:spacing w:after="0" w:line="480" w:lineRule="auto"/>
        <w:ind w:firstLine="720"/>
        <w:jc w:val="both"/>
        <w:rPr>
          <w:rFonts w:asciiTheme="majorBidi" w:hAnsiTheme="majorBidi" w:cstheme="majorBidi"/>
          <w:sz w:val="24"/>
          <w:szCs w:val="24"/>
          <w:lang w:val="en-GB"/>
        </w:rPr>
      </w:pPr>
      <w:r w:rsidRPr="00627EEE">
        <w:rPr>
          <w:rFonts w:asciiTheme="majorBidi" w:hAnsiTheme="majorBidi" w:cstheme="majorBidi"/>
          <w:sz w:val="24"/>
          <w:szCs w:val="24"/>
          <w:lang w:val="en-GB"/>
        </w:rPr>
        <w:t xml:space="preserve">Increasingly, the private sector is establishing partnerships with </w:t>
      </w:r>
      <w:proofErr w:type="gramStart"/>
      <w:r w:rsidRPr="00627EEE">
        <w:rPr>
          <w:rFonts w:asciiTheme="majorBidi" w:hAnsiTheme="majorBidi" w:cstheme="majorBidi"/>
          <w:sz w:val="24"/>
          <w:szCs w:val="24"/>
          <w:lang w:val="en-GB"/>
        </w:rPr>
        <w:t>governments,</w:t>
      </w:r>
      <w:proofErr w:type="gramEnd"/>
      <w:r w:rsidRPr="00627EEE">
        <w:rPr>
          <w:rFonts w:asciiTheme="majorBidi" w:hAnsiTheme="majorBidi" w:cstheme="majorBidi"/>
          <w:sz w:val="24"/>
          <w:szCs w:val="24"/>
          <w:lang w:val="en-GB"/>
        </w:rPr>
        <w:t xml:space="preserve"> non-governmental organizations, academia, educators, practitioners and industry to address the challenges associated with the numerous education reform efforts (Leonardou e al., 2019). For multinational corporations, their global presence and needs as employers provides a perspective that can inform agencies intent upon transforming learning environments and learning outcomes in local and global ways. Identification of the activities that support a shift from traditional education systems to the desired innovative and personalized learning environment will require exploration beyond the classroom to include the wide-ranging systemic change of programs, practices, and policies based on the application of a clear theory of change.</w:t>
      </w:r>
    </w:p>
    <w:p w14:paraId="4B859EFC" w14:textId="1E8FF0EC" w:rsidR="001F0434" w:rsidRPr="00627EEE" w:rsidRDefault="001F0434" w:rsidP="00BA1CA8">
      <w:pPr>
        <w:autoSpaceDE w:val="0"/>
        <w:autoSpaceDN w:val="0"/>
        <w:adjustRightInd w:val="0"/>
        <w:spacing w:after="0" w:line="480" w:lineRule="auto"/>
        <w:ind w:firstLine="720"/>
        <w:jc w:val="both"/>
        <w:rPr>
          <w:rFonts w:asciiTheme="majorBidi" w:hAnsiTheme="majorBidi" w:cstheme="majorBidi"/>
          <w:sz w:val="24"/>
          <w:szCs w:val="24"/>
          <w:lang w:val="en-GB"/>
        </w:rPr>
      </w:pPr>
      <w:r w:rsidRPr="00627EEE">
        <w:rPr>
          <w:rFonts w:asciiTheme="majorBidi" w:hAnsiTheme="majorBidi" w:cstheme="majorBidi"/>
          <w:sz w:val="24"/>
          <w:szCs w:val="24"/>
          <w:lang w:val="en-GB"/>
        </w:rPr>
        <w:t xml:space="preserve">For more than four decades, Intel has made education the primary focus of its strategic philanthropic activities. Investing more than $100 million annually in </w:t>
      </w:r>
      <w:r w:rsidRPr="00627EEE">
        <w:rPr>
          <w:rFonts w:asciiTheme="majorBidi" w:hAnsiTheme="majorBidi" w:cstheme="majorBidi"/>
          <w:sz w:val="24"/>
          <w:szCs w:val="24"/>
          <w:lang w:val="en-GB"/>
        </w:rPr>
        <w:lastRenderedPageBreak/>
        <w:t xml:space="preserve">programs that promote teacher professional development, </w:t>
      </w:r>
      <w:r w:rsidR="00EA7190" w:rsidRPr="00627EEE">
        <w:rPr>
          <w:rFonts w:asciiTheme="majorBidi" w:hAnsiTheme="majorBidi" w:cstheme="majorBidi"/>
          <w:sz w:val="24"/>
          <w:szCs w:val="24"/>
          <w:lang w:val="en-GB"/>
        </w:rPr>
        <w:t>Science, technology, engineering, and mathematics (</w:t>
      </w:r>
      <w:r w:rsidRPr="00627EEE">
        <w:rPr>
          <w:rFonts w:asciiTheme="majorBidi" w:hAnsiTheme="majorBidi" w:cstheme="majorBidi"/>
          <w:sz w:val="24"/>
          <w:szCs w:val="24"/>
          <w:lang w:val="en-GB"/>
        </w:rPr>
        <w:t>STEM</w:t>
      </w:r>
      <w:r w:rsidR="00EA7190" w:rsidRPr="00627EEE">
        <w:rPr>
          <w:rFonts w:asciiTheme="majorBidi" w:hAnsiTheme="majorBidi" w:cstheme="majorBidi"/>
          <w:sz w:val="24"/>
          <w:szCs w:val="24"/>
          <w:lang w:val="en-GB"/>
        </w:rPr>
        <w:t>)</w:t>
      </w:r>
      <w:r w:rsidRPr="00627EEE">
        <w:rPr>
          <w:rFonts w:asciiTheme="majorBidi" w:hAnsiTheme="majorBidi" w:cstheme="majorBidi"/>
          <w:sz w:val="24"/>
          <w:szCs w:val="24"/>
          <w:lang w:val="en-GB"/>
        </w:rPr>
        <w:t xml:space="preserve"> education, foster and celebrate innovation and entrepreneurship among the best and brightest young students in the world, and supporting initiatives that encourage women and girls to seek careers in technology, each helping incorporate best practices in math, science and the effective use of technology in formal and informal education environments (Kirkley, 2017).</w:t>
      </w:r>
    </w:p>
    <w:p w14:paraId="641CF049" w14:textId="13102F41" w:rsidR="001F0434" w:rsidRDefault="001F0434" w:rsidP="00BA1CA8">
      <w:pPr>
        <w:autoSpaceDE w:val="0"/>
        <w:autoSpaceDN w:val="0"/>
        <w:adjustRightInd w:val="0"/>
        <w:spacing w:after="0" w:line="480" w:lineRule="auto"/>
        <w:ind w:firstLine="720"/>
        <w:jc w:val="both"/>
        <w:rPr>
          <w:rFonts w:asciiTheme="majorBidi" w:hAnsiTheme="majorBidi" w:cstheme="majorBidi"/>
          <w:sz w:val="24"/>
          <w:szCs w:val="24"/>
        </w:rPr>
      </w:pPr>
      <w:r w:rsidRPr="00627EEE">
        <w:rPr>
          <w:rFonts w:asciiTheme="majorBidi" w:hAnsiTheme="majorBidi" w:cstheme="majorBidi"/>
          <w:sz w:val="24"/>
          <w:szCs w:val="24"/>
        </w:rPr>
        <w:t>Working in coalitions with other high-tech companies to support technology access, development and implementation of K-12 teacher professional development has helped provide valuable insight into effective integration of technology. Working on projects to improve mathematics and science content and curriculum, as well as assessments to support initiatives that develop 21st century skills utilizing technology helped provide better understanding in ways to enable the skills students need to be the innovators of tomorrow. To address this need for technology to be integrated in ways that move beyond hardware access and software applications, Intel supports programs and initiatives designed to train classroom teachers to integrate technology into their lessons to promote problem solving, critical thinking and collaboration skills among their students into their existing curriculum. To date, the Intel teacher professional development efforts, have trained over ten million teachers in more than 70 countries worldwide. Most recently, Intel has implemented a solutions approach to support education systems. This approach integrates device technology developments with locally relevant solutions, hardware, software and tools for learning to create a more vibrant, interactive learning environment (Woods &amp; Hsu, 2019).</w:t>
      </w:r>
      <w:r w:rsidRPr="00627EEE">
        <w:rPr>
          <w:rFonts w:asciiTheme="majorBidi" w:hAnsiTheme="majorBidi" w:cstheme="majorBidi"/>
          <w:sz w:val="24"/>
          <w:szCs w:val="24"/>
        </w:rPr>
        <w:cr/>
      </w:r>
    </w:p>
    <w:p w14:paraId="6EF1904D" w14:textId="77777777" w:rsidR="005932EC" w:rsidRPr="00627EEE" w:rsidRDefault="005932EC" w:rsidP="00BA1CA8">
      <w:pPr>
        <w:autoSpaceDE w:val="0"/>
        <w:autoSpaceDN w:val="0"/>
        <w:adjustRightInd w:val="0"/>
        <w:spacing w:after="0" w:line="480" w:lineRule="auto"/>
        <w:ind w:firstLine="720"/>
        <w:jc w:val="both"/>
        <w:rPr>
          <w:rFonts w:asciiTheme="majorBidi" w:hAnsiTheme="majorBidi" w:cstheme="majorBidi"/>
          <w:sz w:val="24"/>
          <w:szCs w:val="24"/>
        </w:rPr>
      </w:pPr>
    </w:p>
    <w:p w14:paraId="34C56067" w14:textId="74AC2C40" w:rsidR="005932EC" w:rsidRPr="00C003E4" w:rsidRDefault="005A5EFA" w:rsidP="00403D52">
      <w:pPr>
        <w:pStyle w:val="ListParagraph"/>
        <w:numPr>
          <w:ilvl w:val="1"/>
          <w:numId w:val="7"/>
        </w:numPr>
        <w:spacing w:after="0" w:line="480" w:lineRule="auto"/>
        <w:ind w:left="0" w:firstLine="0"/>
        <w:jc w:val="both"/>
        <w:rPr>
          <w:rFonts w:asciiTheme="majorBidi" w:hAnsiTheme="majorBidi" w:cstheme="majorBidi"/>
          <w:b/>
          <w:bCs/>
          <w:sz w:val="24"/>
          <w:szCs w:val="24"/>
        </w:rPr>
      </w:pPr>
      <w:r w:rsidRPr="00C003E4">
        <w:rPr>
          <w:rFonts w:asciiTheme="majorBidi" w:hAnsiTheme="majorBidi" w:cstheme="majorBidi"/>
          <w:b/>
          <w:bCs/>
          <w:sz w:val="24"/>
          <w:szCs w:val="24"/>
        </w:rPr>
        <w:lastRenderedPageBreak/>
        <w:t>Smart Pedagogy</w:t>
      </w:r>
    </w:p>
    <w:p w14:paraId="1A603E62" w14:textId="674F0B0C" w:rsidR="00E364AF" w:rsidRPr="00627EEE" w:rsidRDefault="00C003E4" w:rsidP="00423956">
      <w:pPr>
        <w:autoSpaceDE w:val="0"/>
        <w:autoSpaceDN w:val="0"/>
        <w:adjustRightInd w:val="0"/>
        <w:spacing w:after="0" w:line="480" w:lineRule="auto"/>
        <w:jc w:val="both"/>
        <w:rPr>
          <w:rFonts w:asciiTheme="majorBidi" w:hAnsiTheme="majorBidi" w:cstheme="majorBidi"/>
          <w:sz w:val="24"/>
          <w:szCs w:val="24"/>
        </w:rPr>
      </w:pPr>
      <w:r>
        <w:rPr>
          <w:rFonts w:asciiTheme="majorBidi" w:hAnsiTheme="majorBidi" w:cstheme="majorBidi"/>
          <w:sz w:val="24"/>
          <w:szCs w:val="24"/>
        </w:rPr>
        <w:t>S</w:t>
      </w:r>
      <w:r w:rsidR="00E364AF" w:rsidRPr="00627EEE">
        <w:rPr>
          <w:rFonts w:asciiTheme="majorBidi" w:hAnsiTheme="majorBidi" w:cstheme="majorBidi"/>
          <w:sz w:val="24"/>
          <w:szCs w:val="24"/>
        </w:rPr>
        <w:t>mart pedagogy</w:t>
      </w:r>
      <w:r>
        <w:rPr>
          <w:rFonts w:asciiTheme="majorBidi" w:hAnsiTheme="majorBidi" w:cstheme="majorBidi"/>
          <w:sz w:val="24"/>
          <w:szCs w:val="24"/>
        </w:rPr>
        <w:t xml:space="preserve"> involves use of content, methods and practices for a smart learning environment</w:t>
      </w:r>
      <w:r w:rsidR="00281D53">
        <w:rPr>
          <w:rFonts w:asciiTheme="majorBidi" w:hAnsiTheme="majorBidi" w:cstheme="majorBidi"/>
          <w:sz w:val="24"/>
          <w:szCs w:val="24"/>
        </w:rPr>
        <w:t>.  The practice includes use of</w:t>
      </w:r>
      <w:r w:rsidR="00E364AF" w:rsidRPr="00627EEE">
        <w:rPr>
          <w:rFonts w:asciiTheme="majorBidi" w:hAnsiTheme="majorBidi" w:cstheme="majorBidi"/>
          <w:sz w:val="24"/>
          <w:szCs w:val="24"/>
        </w:rPr>
        <w:t xml:space="preserve"> </w:t>
      </w:r>
      <w:r w:rsidR="00281D53">
        <w:rPr>
          <w:rFonts w:asciiTheme="majorBidi" w:hAnsiTheme="majorBidi" w:cstheme="majorBidi"/>
          <w:sz w:val="24"/>
          <w:szCs w:val="24"/>
        </w:rPr>
        <w:t xml:space="preserve">advanced technology such as </w:t>
      </w:r>
      <w:r w:rsidR="00A31FC8" w:rsidRPr="00627EEE">
        <w:rPr>
          <w:rFonts w:asciiTheme="majorBidi" w:hAnsiTheme="majorBidi" w:cstheme="majorBidi"/>
          <w:sz w:val="24"/>
          <w:szCs w:val="24"/>
        </w:rPr>
        <w:t xml:space="preserve">teaching </w:t>
      </w:r>
      <w:r w:rsidR="00E364AF" w:rsidRPr="00627EEE">
        <w:rPr>
          <w:rFonts w:asciiTheme="majorBidi" w:hAnsiTheme="majorBidi" w:cstheme="majorBidi"/>
          <w:sz w:val="24"/>
          <w:szCs w:val="24"/>
        </w:rPr>
        <w:t>robots</w:t>
      </w:r>
      <w:r w:rsidR="00281D53">
        <w:rPr>
          <w:rFonts w:asciiTheme="majorBidi" w:hAnsiTheme="majorBidi" w:cstheme="majorBidi"/>
          <w:sz w:val="24"/>
          <w:szCs w:val="24"/>
        </w:rPr>
        <w:t xml:space="preserve"> that are now being deployed</w:t>
      </w:r>
      <w:r w:rsidR="00E364AF" w:rsidRPr="00627EEE">
        <w:rPr>
          <w:rFonts w:asciiTheme="majorBidi" w:hAnsiTheme="majorBidi" w:cstheme="majorBidi"/>
          <w:sz w:val="24"/>
          <w:szCs w:val="24"/>
        </w:rPr>
        <w:t xml:space="preserve"> </w:t>
      </w:r>
      <w:r w:rsidR="00A31FC8" w:rsidRPr="00627EEE">
        <w:rPr>
          <w:rFonts w:asciiTheme="majorBidi" w:hAnsiTheme="majorBidi" w:cstheme="majorBidi"/>
          <w:sz w:val="24"/>
          <w:szCs w:val="24"/>
        </w:rPr>
        <w:t xml:space="preserve">in </w:t>
      </w:r>
      <w:r w:rsidR="00281D53">
        <w:rPr>
          <w:rFonts w:asciiTheme="majorBidi" w:hAnsiTheme="majorBidi" w:cstheme="majorBidi"/>
          <w:sz w:val="24"/>
          <w:szCs w:val="24"/>
        </w:rPr>
        <w:t xml:space="preserve">several </w:t>
      </w:r>
      <w:r w:rsidR="00A31FC8" w:rsidRPr="00627EEE">
        <w:rPr>
          <w:rFonts w:asciiTheme="majorBidi" w:hAnsiTheme="majorBidi" w:cstheme="majorBidi"/>
          <w:sz w:val="24"/>
          <w:szCs w:val="24"/>
        </w:rPr>
        <w:t xml:space="preserve">schools in </w:t>
      </w:r>
      <w:r w:rsidR="00E364AF" w:rsidRPr="00627EEE">
        <w:rPr>
          <w:rFonts w:asciiTheme="majorBidi" w:hAnsiTheme="majorBidi" w:cstheme="majorBidi"/>
          <w:sz w:val="24"/>
          <w:szCs w:val="24"/>
        </w:rPr>
        <w:t xml:space="preserve">the Middle East, Asia, </w:t>
      </w:r>
      <w:r w:rsidR="00281D53">
        <w:rPr>
          <w:rFonts w:asciiTheme="majorBidi" w:hAnsiTheme="majorBidi" w:cstheme="majorBidi"/>
          <w:sz w:val="24"/>
          <w:szCs w:val="24"/>
        </w:rPr>
        <w:t>North America</w:t>
      </w:r>
      <w:r w:rsidR="00E364AF" w:rsidRPr="00627EEE">
        <w:rPr>
          <w:rFonts w:asciiTheme="majorBidi" w:hAnsiTheme="majorBidi" w:cstheme="majorBidi"/>
          <w:sz w:val="24"/>
          <w:szCs w:val="24"/>
        </w:rPr>
        <w:t xml:space="preserve">, </w:t>
      </w:r>
      <w:r w:rsidR="00A31FC8" w:rsidRPr="00627EEE">
        <w:rPr>
          <w:rFonts w:asciiTheme="majorBidi" w:hAnsiTheme="majorBidi" w:cstheme="majorBidi"/>
          <w:sz w:val="24"/>
          <w:szCs w:val="24"/>
        </w:rPr>
        <w:t xml:space="preserve">and </w:t>
      </w:r>
      <w:r w:rsidR="00281D53">
        <w:rPr>
          <w:rFonts w:asciiTheme="majorBidi" w:hAnsiTheme="majorBidi" w:cstheme="majorBidi"/>
          <w:sz w:val="24"/>
          <w:szCs w:val="24"/>
        </w:rPr>
        <w:t xml:space="preserve">many </w:t>
      </w:r>
      <w:r w:rsidR="00A31FC8" w:rsidRPr="00627EEE">
        <w:rPr>
          <w:rFonts w:asciiTheme="majorBidi" w:hAnsiTheme="majorBidi" w:cstheme="majorBidi"/>
          <w:sz w:val="24"/>
          <w:szCs w:val="24"/>
        </w:rPr>
        <w:t>European countries</w:t>
      </w:r>
      <w:r w:rsidR="00E364AF" w:rsidRPr="00627EEE">
        <w:rPr>
          <w:rFonts w:asciiTheme="majorBidi" w:hAnsiTheme="majorBidi" w:cstheme="majorBidi"/>
          <w:sz w:val="24"/>
          <w:szCs w:val="24"/>
        </w:rPr>
        <w:t xml:space="preserve">. </w:t>
      </w:r>
      <w:r w:rsidR="00A31FC8" w:rsidRPr="00627EEE">
        <w:rPr>
          <w:rFonts w:asciiTheme="majorBidi" w:hAnsiTheme="majorBidi" w:cstheme="majorBidi"/>
          <w:sz w:val="24"/>
          <w:szCs w:val="24"/>
        </w:rPr>
        <w:t xml:space="preserve">As an example, a language </w:t>
      </w:r>
      <w:r w:rsidR="00281D53">
        <w:rPr>
          <w:rFonts w:asciiTheme="majorBidi" w:hAnsiTheme="majorBidi" w:cstheme="majorBidi"/>
          <w:sz w:val="24"/>
          <w:szCs w:val="24"/>
        </w:rPr>
        <w:t xml:space="preserve">robot is ebing used </w:t>
      </w:r>
      <w:r w:rsidR="00A31FC8" w:rsidRPr="00627EEE">
        <w:rPr>
          <w:rFonts w:asciiTheme="majorBidi" w:hAnsiTheme="majorBidi" w:cstheme="majorBidi"/>
          <w:sz w:val="24"/>
          <w:szCs w:val="24"/>
        </w:rPr>
        <w:t>in primary schools in Finland</w:t>
      </w:r>
      <w:r w:rsidR="00E364AF" w:rsidRPr="00627EEE">
        <w:rPr>
          <w:rFonts w:asciiTheme="majorBidi" w:hAnsiTheme="majorBidi" w:cstheme="majorBidi"/>
          <w:sz w:val="24"/>
          <w:szCs w:val="24"/>
        </w:rPr>
        <w:t xml:space="preserve">. </w:t>
      </w:r>
      <w:r w:rsidR="00A31FC8" w:rsidRPr="00627EEE">
        <w:rPr>
          <w:rFonts w:asciiTheme="majorBidi" w:hAnsiTheme="majorBidi" w:cstheme="majorBidi"/>
          <w:sz w:val="24"/>
          <w:szCs w:val="24"/>
        </w:rPr>
        <w:t xml:space="preserve"> </w:t>
      </w:r>
      <w:r w:rsidR="00E364AF" w:rsidRPr="00627EEE">
        <w:rPr>
          <w:rFonts w:asciiTheme="majorBidi" w:hAnsiTheme="majorBidi" w:cstheme="majorBidi"/>
          <w:sz w:val="24"/>
          <w:szCs w:val="24"/>
        </w:rPr>
        <w:t>The</w:t>
      </w:r>
      <w:r w:rsidR="00A31FC8" w:rsidRPr="00627EEE">
        <w:rPr>
          <w:rFonts w:asciiTheme="majorBidi" w:hAnsiTheme="majorBidi" w:cstheme="majorBidi"/>
          <w:sz w:val="24"/>
          <w:szCs w:val="24"/>
        </w:rPr>
        <w:t xml:space="preserve"> language robot </w:t>
      </w:r>
      <w:r w:rsidR="00E364AF" w:rsidRPr="00627EEE">
        <w:rPr>
          <w:rFonts w:asciiTheme="majorBidi" w:hAnsiTheme="majorBidi" w:cstheme="majorBidi"/>
          <w:sz w:val="24"/>
          <w:szCs w:val="24"/>
        </w:rPr>
        <w:t xml:space="preserve">is equipped with software that </w:t>
      </w:r>
      <w:r w:rsidR="00A31FC8" w:rsidRPr="00627EEE">
        <w:rPr>
          <w:rFonts w:asciiTheme="majorBidi" w:hAnsiTheme="majorBidi" w:cstheme="majorBidi"/>
          <w:sz w:val="24"/>
          <w:szCs w:val="24"/>
        </w:rPr>
        <w:t xml:space="preserve">enhances students </w:t>
      </w:r>
      <w:r w:rsidR="00E364AF" w:rsidRPr="00627EEE">
        <w:rPr>
          <w:rFonts w:asciiTheme="majorBidi" w:hAnsiTheme="majorBidi" w:cstheme="majorBidi"/>
          <w:sz w:val="24"/>
          <w:szCs w:val="24"/>
        </w:rPr>
        <w:t>understand</w:t>
      </w:r>
      <w:r w:rsidR="00A31FC8" w:rsidRPr="00627EEE">
        <w:rPr>
          <w:rFonts w:asciiTheme="majorBidi" w:hAnsiTheme="majorBidi" w:cstheme="majorBidi"/>
          <w:sz w:val="24"/>
          <w:szCs w:val="24"/>
        </w:rPr>
        <w:t xml:space="preserve">ing </w:t>
      </w:r>
      <w:r w:rsidR="00E364AF" w:rsidRPr="00627EEE">
        <w:rPr>
          <w:rFonts w:asciiTheme="majorBidi" w:hAnsiTheme="majorBidi" w:cstheme="majorBidi"/>
          <w:sz w:val="24"/>
          <w:szCs w:val="24"/>
        </w:rPr>
        <w:t>and encourag</w:t>
      </w:r>
      <w:r w:rsidR="00281D53">
        <w:rPr>
          <w:rFonts w:asciiTheme="majorBidi" w:hAnsiTheme="majorBidi" w:cstheme="majorBidi"/>
          <w:sz w:val="24"/>
          <w:szCs w:val="24"/>
        </w:rPr>
        <w:t>es</w:t>
      </w:r>
      <w:r w:rsidR="00A31FC8" w:rsidRPr="00627EEE">
        <w:rPr>
          <w:rFonts w:asciiTheme="majorBidi" w:hAnsiTheme="majorBidi" w:cstheme="majorBidi"/>
          <w:sz w:val="24"/>
          <w:szCs w:val="24"/>
        </w:rPr>
        <w:t xml:space="preserve"> them to acquire </w:t>
      </w:r>
      <w:r w:rsidR="00E364AF" w:rsidRPr="00627EEE">
        <w:rPr>
          <w:rFonts w:asciiTheme="majorBidi" w:hAnsiTheme="majorBidi" w:cstheme="majorBidi"/>
          <w:sz w:val="24"/>
          <w:szCs w:val="24"/>
        </w:rPr>
        <w:t>learning</w:t>
      </w:r>
      <w:r w:rsidR="00A31FC8" w:rsidRPr="00627EEE">
        <w:rPr>
          <w:rFonts w:asciiTheme="majorBidi" w:hAnsiTheme="majorBidi" w:cstheme="majorBidi"/>
          <w:sz w:val="24"/>
          <w:szCs w:val="24"/>
        </w:rPr>
        <w:t xml:space="preserve"> skill</w:t>
      </w:r>
      <w:r w:rsidR="00281D53">
        <w:rPr>
          <w:rFonts w:asciiTheme="majorBidi" w:hAnsiTheme="majorBidi" w:cstheme="majorBidi"/>
          <w:sz w:val="24"/>
          <w:szCs w:val="24"/>
        </w:rPr>
        <w:t>s</w:t>
      </w:r>
      <w:r w:rsidR="00E364AF" w:rsidRPr="00627EEE">
        <w:rPr>
          <w:rFonts w:asciiTheme="majorBidi" w:hAnsiTheme="majorBidi" w:cstheme="majorBidi"/>
          <w:sz w:val="24"/>
          <w:szCs w:val="24"/>
        </w:rPr>
        <w:t xml:space="preserve">. </w:t>
      </w:r>
      <w:r w:rsidR="00A31FC8" w:rsidRPr="00627EEE">
        <w:rPr>
          <w:rFonts w:asciiTheme="majorBidi" w:hAnsiTheme="majorBidi" w:cstheme="majorBidi"/>
          <w:sz w:val="24"/>
          <w:szCs w:val="24"/>
        </w:rPr>
        <w:t xml:space="preserve"> The robot also facilitates the link between students and teachers </w:t>
      </w:r>
      <w:r w:rsidR="00EB7619" w:rsidRPr="00627EEE">
        <w:rPr>
          <w:rFonts w:asciiTheme="majorBidi" w:hAnsiTheme="majorBidi" w:cstheme="majorBidi"/>
          <w:sz w:val="24"/>
          <w:szCs w:val="24"/>
        </w:rPr>
        <w:t>showing the best methods for children engagement</w:t>
      </w:r>
      <w:r w:rsidR="00281D53">
        <w:rPr>
          <w:rFonts w:asciiTheme="majorBidi" w:hAnsiTheme="majorBidi" w:cstheme="majorBidi"/>
          <w:sz w:val="24"/>
          <w:szCs w:val="24"/>
        </w:rPr>
        <w:t xml:space="preserve"> in learning process (Liubiniene &amp; Kasperaviciene</w:t>
      </w:r>
      <w:r w:rsidR="00EB7619" w:rsidRPr="00627EEE">
        <w:rPr>
          <w:rFonts w:asciiTheme="majorBidi" w:hAnsiTheme="majorBidi" w:cstheme="majorBidi"/>
          <w:sz w:val="24"/>
          <w:szCs w:val="24"/>
        </w:rPr>
        <w:t xml:space="preserve">, 2019).  </w:t>
      </w:r>
    </w:p>
    <w:p w14:paraId="3C8837BB" w14:textId="30494B7B" w:rsidR="00423956" w:rsidRPr="00627EEE" w:rsidRDefault="00423956" w:rsidP="005673A5">
      <w:pPr>
        <w:autoSpaceDE w:val="0"/>
        <w:autoSpaceDN w:val="0"/>
        <w:adjustRightInd w:val="0"/>
        <w:spacing w:after="0" w:line="480" w:lineRule="auto"/>
        <w:ind w:firstLine="720"/>
        <w:jc w:val="both"/>
        <w:rPr>
          <w:rFonts w:asciiTheme="majorBidi" w:hAnsiTheme="majorBidi" w:cstheme="majorBidi"/>
          <w:sz w:val="24"/>
          <w:szCs w:val="24"/>
        </w:rPr>
      </w:pPr>
      <w:r w:rsidRPr="00627EEE">
        <w:rPr>
          <w:rFonts w:asciiTheme="majorBidi" w:hAnsiTheme="majorBidi" w:cstheme="majorBidi"/>
          <w:sz w:val="24"/>
          <w:szCs w:val="24"/>
        </w:rPr>
        <w:t xml:space="preserve">Smart pedagogy emphasizes </w:t>
      </w:r>
      <w:r w:rsidR="00E57B18">
        <w:rPr>
          <w:rFonts w:asciiTheme="majorBidi" w:hAnsiTheme="majorBidi" w:cstheme="majorBidi"/>
          <w:sz w:val="24"/>
          <w:szCs w:val="24"/>
        </w:rPr>
        <w:t>the integration</w:t>
      </w:r>
      <w:r w:rsidRPr="00627EEE">
        <w:rPr>
          <w:rFonts w:asciiTheme="majorBidi" w:hAnsiTheme="majorBidi" w:cstheme="majorBidi"/>
          <w:sz w:val="24"/>
          <w:szCs w:val="24"/>
        </w:rPr>
        <w:t xml:space="preserve"> of smart technology</w:t>
      </w:r>
      <w:r w:rsidR="00E57B18">
        <w:rPr>
          <w:rFonts w:asciiTheme="majorBidi" w:hAnsiTheme="majorBidi" w:cstheme="majorBidi"/>
          <w:sz w:val="24"/>
          <w:szCs w:val="24"/>
        </w:rPr>
        <w:t xml:space="preserve"> into the education process, which are</w:t>
      </w:r>
      <w:r w:rsidRPr="00627EEE">
        <w:rPr>
          <w:rFonts w:asciiTheme="majorBidi" w:hAnsiTheme="majorBidi" w:cstheme="majorBidi"/>
          <w:sz w:val="24"/>
          <w:szCs w:val="24"/>
        </w:rPr>
        <w:t xml:space="preserve"> different from </w:t>
      </w:r>
      <w:r w:rsidR="00E57B18">
        <w:rPr>
          <w:rFonts w:asciiTheme="majorBidi" w:hAnsiTheme="majorBidi" w:cstheme="majorBidi"/>
          <w:sz w:val="24"/>
          <w:szCs w:val="24"/>
        </w:rPr>
        <w:t xml:space="preserve">the concepts of </w:t>
      </w:r>
      <w:r w:rsidRPr="00627EEE">
        <w:rPr>
          <w:rFonts w:asciiTheme="majorBidi" w:hAnsiTheme="majorBidi" w:cstheme="majorBidi"/>
          <w:sz w:val="24"/>
          <w:szCs w:val="24"/>
        </w:rPr>
        <w:t xml:space="preserve">mobile learning (m-learning) or ubiquitous learning (u-learning) where the focus </w:t>
      </w:r>
      <w:r w:rsidR="00C003E4">
        <w:rPr>
          <w:rFonts w:asciiTheme="majorBidi" w:hAnsiTheme="majorBidi" w:cstheme="majorBidi"/>
          <w:sz w:val="24"/>
          <w:szCs w:val="24"/>
        </w:rPr>
        <w:t xml:space="preserve">is </w:t>
      </w:r>
      <w:r w:rsidR="00E57B18">
        <w:rPr>
          <w:rFonts w:asciiTheme="majorBidi" w:hAnsiTheme="majorBidi" w:cstheme="majorBidi"/>
          <w:sz w:val="24"/>
          <w:szCs w:val="24"/>
        </w:rPr>
        <w:t xml:space="preserve">primarily </w:t>
      </w:r>
      <w:r w:rsidRPr="00627EEE">
        <w:rPr>
          <w:rFonts w:asciiTheme="majorBidi" w:hAnsiTheme="majorBidi" w:cstheme="majorBidi"/>
          <w:sz w:val="24"/>
          <w:szCs w:val="24"/>
        </w:rPr>
        <w:t>on Internet technology (Budhrani et al., 2018).  However, as noted</w:t>
      </w:r>
      <w:r w:rsidR="00E57B18">
        <w:rPr>
          <w:rFonts w:asciiTheme="majorBidi" w:hAnsiTheme="majorBidi" w:cstheme="majorBidi"/>
          <w:sz w:val="24"/>
          <w:szCs w:val="24"/>
        </w:rPr>
        <w:t xml:space="preserve"> by Swallow (2016), there are </w:t>
      </w:r>
      <w:r w:rsidRPr="00627EEE">
        <w:rPr>
          <w:rFonts w:asciiTheme="majorBidi" w:hAnsiTheme="majorBidi" w:cstheme="majorBidi"/>
          <w:sz w:val="24"/>
          <w:szCs w:val="24"/>
        </w:rPr>
        <w:t>gap</w:t>
      </w:r>
      <w:r w:rsidR="00E57B18">
        <w:rPr>
          <w:rFonts w:asciiTheme="majorBidi" w:hAnsiTheme="majorBidi" w:cstheme="majorBidi"/>
          <w:sz w:val="24"/>
          <w:szCs w:val="24"/>
        </w:rPr>
        <w:t>s</w:t>
      </w:r>
      <w:r w:rsidRPr="00627EEE">
        <w:rPr>
          <w:rFonts w:asciiTheme="majorBidi" w:hAnsiTheme="majorBidi" w:cstheme="majorBidi"/>
          <w:sz w:val="24"/>
          <w:szCs w:val="24"/>
        </w:rPr>
        <w:t xml:space="preserve"> between the current teaching methods and smart innovative technology.  This means that </w:t>
      </w:r>
      <w:r w:rsidR="00E57B18">
        <w:rPr>
          <w:rFonts w:asciiTheme="majorBidi" w:hAnsiTheme="majorBidi" w:cstheme="majorBidi"/>
          <w:sz w:val="24"/>
          <w:szCs w:val="24"/>
        </w:rPr>
        <w:t>educators</w:t>
      </w:r>
      <w:r w:rsidRPr="00627EEE">
        <w:rPr>
          <w:rFonts w:asciiTheme="majorBidi" w:hAnsiTheme="majorBidi" w:cstheme="majorBidi"/>
          <w:sz w:val="24"/>
          <w:szCs w:val="24"/>
        </w:rPr>
        <w:t xml:space="preserve"> </w:t>
      </w:r>
      <w:r w:rsidR="00832043" w:rsidRPr="00627EEE">
        <w:rPr>
          <w:rFonts w:asciiTheme="majorBidi" w:hAnsiTheme="majorBidi" w:cstheme="majorBidi"/>
          <w:sz w:val="24"/>
          <w:szCs w:val="24"/>
        </w:rPr>
        <w:t>must</w:t>
      </w:r>
      <w:r w:rsidRPr="00627EEE">
        <w:rPr>
          <w:rFonts w:asciiTheme="majorBidi" w:hAnsiTheme="majorBidi" w:cstheme="majorBidi"/>
          <w:sz w:val="24"/>
          <w:szCs w:val="24"/>
        </w:rPr>
        <w:t xml:space="preserve"> acquire </w:t>
      </w:r>
      <w:r w:rsidR="00E57B18">
        <w:rPr>
          <w:rFonts w:asciiTheme="majorBidi" w:hAnsiTheme="majorBidi" w:cstheme="majorBidi"/>
          <w:sz w:val="24"/>
          <w:szCs w:val="24"/>
        </w:rPr>
        <w:t>sufficient</w:t>
      </w:r>
      <w:r w:rsidRPr="00627EEE">
        <w:rPr>
          <w:rFonts w:asciiTheme="majorBidi" w:hAnsiTheme="majorBidi" w:cstheme="majorBidi"/>
          <w:sz w:val="24"/>
          <w:szCs w:val="24"/>
        </w:rPr>
        <w:t xml:space="preserve"> knowledge about the </w:t>
      </w:r>
      <w:r w:rsidR="00E57B18">
        <w:rPr>
          <w:rFonts w:asciiTheme="majorBidi" w:hAnsiTheme="majorBidi" w:cstheme="majorBidi"/>
          <w:sz w:val="24"/>
          <w:szCs w:val="24"/>
        </w:rPr>
        <w:t>uses of advanced</w:t>
      </w:r>
      <w:r w:rsidRPr="00627EEE">
        <w:rPr>
          <w:rFonts w:asciiTheme="majorBidi" w:hAnsiTheme="majorBidi" w:cstheme="majorBidi"/>
          <w:sz w:val="24"/>
          <w:szCs w:val="24"/>
        </w:rPr>
        <w:t xml:space="preserve"> technology and learning strategies (Chen et al. 2016).  Accordingly, new pedagogical </w:t>
      </w:r>
      <w:r w:rsidR="00E57B18">
        <w:rPr>
          <w:rFonts w:asciiTheme="majorBidi" w:hAnsiTheme="majorBidi" w:cstheme="majorBidi"/>
          <w:sz w:val="24"/>
          <w:szCs w:val="24"/>
        </w:rPr>
        <w:t>themes</w:t>
      </w:r>
      <w:r w:rsidR="00277820">
        <w:rPr>
          <w:rFonts w:asciiTheme="majorBidi" w:hAnsiTheme="majorBidi" w:cstheme="majorBidi"/>
          <w:sz w:val="24"/>
          <w:szCs w:val="24"/>
        </w:rPr>
        <w:t xml:space="preserve"> are</w:t>
      </w:r>
      <w:r w:rsidR="00E57B18">
        <w:rPr>
          <w:rFonts w:asciiTheme="majorBidi" w:hAnsiTheme="majorBidi" w:cstheme="majorBidi"/>
          <w:sz w:val="24"/>
          <w:szCs w:val="24"/>
        </w:rPr>
        <w:t>: integration of</w:t>
      </w:r>
      <w:r w:rsidRPr="00627EEE">
        <w:rPr>
          <w:rFonts w:asciiTheme="majorBidi" w:hAnsiTheme="majorBidi" w:cstheme="majorBidi"/>
          <w:sz w:val="24"/>
          <w:szCs w:val="24"/>
        </w:rPr>
        <w:t xml:space="preserve"> </w:t>
      </w:r>
      <w:proofErr w:type="gramStart"/>
      <w:r w:rsidRPr="00627EEE">
        <w:rPr>
          <w:rFonts w:asciiTheme="majorBidi" w:hAnsiTheme="majorBidi" w:cstheme="majorBidi"/>
          <w:sz w:val="24"/>
          <w:szCs w:val="24"/>
        </w:rPr>
        <w:t>technology,</w:t>
      </w:r>
      <w:proofErr w:type="gramEnd"/>
      <w:r w:rsidRPr="00627EEE">
        <w:rPr>
          <w:rFonts w:asciiTheme="majorBidi" w:hAnsiTheme="majorBidi" w:cstheme="majorBidi"/>
          <w:sz w:val="24"/>
          <w:szCs w:val="24"/>
        </w:rPr>
        <w:t xml:space="preserve"> </w:t>
      </w:r>
      <w:r w:rsidR="00E57B18">
        <w:rPr>
          <w:rFonts w:asciiTheme="majorBidi" w:hAnsiTheme="majorBidi" w:cstheme="majorBidi"/>
          <w:sz w:val="24"/>
          <w:szCs w:val="24"/>
        </w:rPr>
        <w:t xml:space="preserve">blended </w:t>
      </w:r>
      <w:r w:rsidRPr="00627EEE">
        <w:rPr>
          <w:rFonts w:asciiTheme="majorBidi" w:hAnsiTheme="majorBidi" w:cstheme="majorBidi"/>
          <w:sz w:val="24"/>
          <w:szCs w:val="24"/>
        </w:rPr>
        <w:t xml:space="preserve">learning </w:t>
      </w:r>
      <w:r w:rsidR="00E57B18">
        <w:rPr>
          <w:rFonts w:asciiTheme="majorBidi" w:hAnsiTheme="majorBidi" w:cstheme="majorBidi"/>
          <w:sz w:val="24"/>
          <w:szCs w:val="24"/>
        </w:rPr>
        <w:t>strategies, performance attainment</w:t>
      </w:r>
      <w:r w:rsidRPr="00627EEE">
        <w:rPr>
          <w:rFonts w:asciiTheme="majorBidi" w:hAnsiTheme="majorBidi" w:cstheme="majorBidi"/>
          <w:sz w:val="24"/>
          <w:szCs w:val="24"/>
        </w:rPr>
        <w:t xml:space="preserve">, and learning behavior (Hwang, 2014).  Another </w:t>
      </w:r>
      <w:r w:rsidR="00E57B18">
        <w:rPr>
          <w:rFonts w:asciiTheme="majorBidi" w:hAnsiTheme="majorBidi" w:cstheme="majorBidi"/>
          <w:sz w:val="24"/>
          <w:szCs w:val="24"/>
        </w:rPr>
        <w:t>vital issue related to pedagogy is</w:t>
      </w:r>
      <w:r w:rsidRPr="00627EEE">
        <w:rPr>
          <w:rFonts w:asciiTheme="majorBidi" w:hAnsiTheme="majorBidi" w:cstheme="majorBidi"/>
          <w:sz w:val="24"/>
          <w:szCs w:val="24"/>
        </w:rPr>
        <w:t xml:space="preserve"> the impo</w:t>
      </w:r>
      <w:r w:rsidR="00E57B18">
        <w:rPr>
          <w:rFonts w:asciiTheme="majorBidi" w:hAnsiTheme="majorBidi" w:cstheme="majorBidi"/>
          <w:sz w:val="24"/>
          <w:szCs w:val="24"/>
        </w:rPr>
        <w:t>rtance of keeping motivation among</w:t>
      </w:r>
      <w:r w:rsidRPr="00627EEE">
        <w:rPr>
          <w:rFonts w:asciiTheme="majorBidi" w:hAnsiTheme="majorBidi" w:cstheme="majorBidi"/>
          <w:sz w:val="24"/>
          <w:szCs w:val="24"/>
        </w:rPr>
        <w:t xml:space="preserve"> learners (Liu et al., 2017).    </w:t>
      </w:r>
    </w:p>
    <w:p w14:paraId="4F7DA616" w14:textId="06ED282A" w:rsidR="00CA16DB" w:rsidRPr="00627EEE" w:rsidRDefault="00CA16DB" w:rsidP="00423956">
      <w:pPr>
        <w:autoSpaceDE w:val="0"/>
        <w:autoSpaceDN w:val="0"/>
        <w:adjustRightInd w:val="0"/>
        <w:spacing w:after="0" w:line="480" w:lineRule="auto"/>
        <w:ind w:firstLine="720"/>
        <w:jc w:val="both"/>
        <w:rPr>
          <w:rFonts w:asciiTheme="majorBidi" w:hAnsiTheme="majorBidi" w:cstheme="majorBidi"/>
          <w:sz w:val="24"/>
          <w:szCs w:val="24"/>
        </w:rPr>
      </w:pPr>
      <w:r w:rsidRPr="00627EEE">
        <w:rPr>
          <w:rFonts w:asciiTheme="majorBidi" w:hAnsiTheme="majorBidi" w:cstheme="majorBidi"/>
          <w:sz w:val="24"/>
          <w:szCs w:val="24"/>
        </w:rPr>
        <w:t xml:space="preserve">Recently, smart societies </w:t>
      </w:r>
      <w:r w:rsidR="00277820">
        <w:rPr>
          <w:rFonts w:asciiTheme="majorBidi" w:hAnsiTheme="majorBidi" w:cstheme="majorBidi"/>
          <w:sz w:val="24"/>
          <w:szCs w:val="24"/>
        </w:rPr>
        <w:t>are emphasizing</w:t>
      </w:r>
      <w:r w:rsidRPr="00627EEE">
        <w:rPr>
          <w:rFonts w:asciiTheme="majorBidi" w:hAnsiTheme="majorBidi" w:cstheme="majorBidi"/>
          <w:sz w:val="24"/>
          <w:szCs w:val="24"/>
        </w:rPr>
        <w:t xml:space="preserve"> establishing a smart education</w:t>
      </w:r>
      <w:r w:rsidR="00277820">
        <w:rPr>
          <w:rFonts w:asciiTheme="majorBidi" w:hAnsiTheme="majorBidi" w:cstheme="majorBidi"/>
          <w:sz w:val="24"/>
          <w:szCs w:val="24"/>
        </w:rPr>
        <w:t xml:space="preserve"> system</w:t>
      </w:r>
      <w:r w:rsidRPr="00627EEE">
        <w:rPr>
          <w:rFonts w:asciiTheme="majorBidi" w:hAnsiTheme="majorBidi" w:cstheme="majorBidi"/>
          <w:sz w:val="24"/>
          <w:szCs w:val="24"/>
        </w:rPr>
        <w:t xml:space="preserve"> th</w:t>
      </w:r>
      <w:r w:rsidR="00277820">
        <w:rPr>
          <w:rFonts w:asciiTheme="majorBidi" w:hAnsiTheme="majorBidi" w:cstheme="majorBidi"/>
          <w:sz w:val="24"/>
          <w:szCs w:val="24"/>
        </w:rPr>
        <w:t xml:space="preserve">at incorporates </w:t>
      </w:r>
      <w:r w:rsidRPr="00627EEE">
        <w:rPr>
          <w:rFonts w:asciiTheme="majorBidi" w:hAnsiTheme="majorBidi" w:cstheme="majorBidi"/>
          <w:sz w:val="24"/>
          <w:szCs w:val="24"/>
        </w:rPr>
        <w:t xml:space="preserve">rapidly advancing </w:t>
      </w:r>
      <w:r w:rsidR="00277820">
        <w:rPr>
          <w:rFonts w:asciiTheme="majorBidi" w:hAnsiTheme="majorBidi" w:cstheme="majorBidi"/>
          <w:sz w:val="24"/>
          <w:szCs w:val="24"/>
        </w:rPr>
        <w:t>developments in ICT,</w:t>
      </w:r>
      <w:r w:rsidRPr="00627EEE">
        <w:rPr>
          <w:rFonts w:asciiTheme="majorBidi" w:hAnsiTheme="majorBidi" w:cstheme="majorBidi"/>
          <w:sz w:val="24"/>
          <w:szCs w:val="24"/>
        </w:rPr>
        <w:t xml:space="preserve"> </w:t>
      </w:r>
      <w:r w:rsidR="00277820">
        <w:rPr>
          <w:rFonts w:asciiTheme="majorBidi" w:hAnsiTheme="majorBidi" w:cstheme="majorBidi"/>
          <w:sz w:val="24"/>
          <w:szCs w:val="24"/>
        </w:rPr>
        <w:t>in addition to orchestrating</w:t>
      </w:r>
      <w:r w:rsidRPr="00627EEE">
        <w:rPr>
          <w:rFonts w:asciiTheme="majorBidi" w:hAnsiTheme="majorBidi" w:cstheme="majorBidi"/>
          <w:sz w:val="24"/>
          <w:szCs w:val="24"/>
        </w:rPr>
        <w:t xml:space="preserve"> best practices and methods to provide optimized learning. This type of learning is called smart learning environments (SLEs) </w:t>
      </w:r>
      <w:r w:rsidR="00FA7F76" w:rsidRPr="00627EEE">
        <w:rPr>
          <w:rFonts w:asciiTheme="majorBidi" w:hAnsiTheme="majorBidi" w:cstheme="majorBidi"/>
          <w:sz w:val="24"/>
          <w:szCs w:val="24"/>
        </w:rPr>
        <w:t>(Hoel &amp; Mason, 2018)</w:t>
      </w:r>
      <w:r w:rsidRPr="00627EEE">
        <w:rPr>
          <w:rFonts w:asciiTheme="majorBidi" w:hAnsiTheme="majorBidi" w:cstheme="majorBidi"/>
          <w:sz w:val="24"/>
          <w:szCs w:val="24"/>
        </w:rPr>
        <w:t xml:space="preserve">.  SLE </w:t>
      </w:r>
      <w:r w:rsidRPr="00627EEE">
        <w:rPr>
          <w:rFonts w:asciiTheme="majorBidi" w:hAnsiTheme="majorBidi" w:cstheme="majorBidi"/>
          <w:sz w:val="24"/>
          <w:szCs w:val="24"/>
        </w:rPr>
        <w:lastRenderedPageBreak/>
        <w:t>triggers the emergence of smart learners who were involved in disposin</w:t>
      </w:r>
      <w:r w:rsidR="007727FC">
        <w:rPr>
          <w:rFonts w:asciiTheme="majorBidi" w:hAnsiTheme="majorBidi" w:cstheme="majorBidi"/>
          <w:sz w:val="24"/>
          <w:szCs w:val="24"/>
        </w:rPr>
        <w:t xml:space="preserve">g digital abilities towards </w:t>
      </w:r>
      <w:r w:rsidRPr="00627EEE">
        <w:rPr>
          <w:rFonts w:asciiTheme="majorBidi" w:hAnsiTheme="majorBidi" w:cstheme="majorBidi"/>
          <w:sz w:val="24"/>
          <w:szCs w:val="24"/>
        </w:rPr>
        <w:t>high</w:t>
      </w:r>
      <w:r w:rsidR="007727FC">
        <w:rPr>
          <w:rFonts w:asciiTheme="majorBidi" w:hAnsiTheme="majorBidi" w:cstheme="majorBidi"/>
          <w:sz w:val="24"/>
          <w:szCs w:val="24"/>
        </w:rPr>
        <w:t>er</w:t>
      </w:r>
      <w:r w:rsidR="00162699">
        <w:rPr>
          <w:rFonts w:asciiTheme="majorBidi" w:hAnsiTheme="majorBidi" w:cstheme="majorBidi"/>
          <w:sz w:val="24"/>
          <w:szCs w:val="24"/>
        </w:rPr>
        <w:t xml:space="preserve"> order cognitive</w:t>
      </w:r>
      <w:r w:rsidRPr="00627EEE">
        <w:rPr>
          <w:rFonts w:asciiTheme="majorBidi" w:hAnsiTheme="majorBidi" w:cstheme="majorBidi"/>
          <w:sz w:val="24"/>
          <w:szCs w:val="24"/>
        </w:rPr>
        <w:t xml:space="preserve"> skills.  The short run strategy of SLE implementation is to diffuse intelligent computing into schools, universities a</w:t>
      </w:r>
      <w:r w:rsidR="003A1CCB">
        <w:rPr>
          <w:rFonts w:asciiTheme="majorBidi" w:hAnsiTheme="majorBidi" w:cstheme="majorBidi"/>
          <w:sz w:val="24"/>
          <w:szCs w:val="24"/>
        </w:rPr>
        <w:t>nd campuses.  In the long run</w:t>
      </w:r>
      <w:r w:rsidRPr="00627EEE">
        <w:rPr>
          <w:rFonts w:asciiTheme="majorBidi" w:hAnsiTheme="majorBidi" w:cstheme="majorBidi"/>
          <w:sz w:val="24"/>
          <w:szCs w:val="24"/>
        </w:rPr>
        <w:t xml:space="preserve">, implementing SLE is hoped to achieve sustainable development and paving the road to high-skilled citizens all over the world.  Literature encourages the need for rethinking throughout implementing pedagogy in as a way of modern learning technique equipped with skills and competences </w:t>
      </w:r>
      <w:r w:rsidR="00FA7F76" w:rsidRPr="00627EEE">
        <w:rPr>
          <w:rFonts w:asciiTheme="majorBidi" w:hAnsiTheme="majorBidi" w:cstheme="majorBidi"/>
          <w:sz w:val="24"/>
          <w:szCs w:val="24"/>
        </w:rPr>
        <w:t>(Cynthia, 2015)</w:t>
      </w:r>
      <w:r w:rsidRPr="00627EEE">
        <w:rPr>
          <w:rFonts w:asciiTheme="majorBidi" w:hAnsiTheme="majorBidi" w:cstheme="majorBidi"/>
          <w:sz w:val="24"/>
          <w:szCs w:val="24"/>
        </w:rPr>
        <w:t xml:space="preserve">.  This goal cannot be achieved unless classifying features of smart learning into affordances </w:t>
      </w:r>
      <w:r w:rsidR="003A1CCB">
        <w:rPr>
          <w:rFonts w:asciiTheme="majorBidi" w:hAnsiTheme="majorBidi" w:cstheme="majorBidi"/>
          <w:sz w:val="24"/>
          <w:szCs w:val="24"/>
        </w:rPr>
        <w:t>are integrated into</w:t>
      </w:r>
      <w:r w:rsidRPr="00627EEE">
        <w:rPr>
          <w:rFonts w:asciiTheme="majorBidi" w:hAnsiTheme="majorBidi" w:cstheme="majorBidi"/>
          <w:sz w:val="24"/>
          <w:szCs w:val="24"/>
        </w:rPr>
        <w:t xml:space="preserve"> both technologic</w:t>
      </w:r>
      <w:r w:rsidR="003A1CCB">
        <w:rPr>
          <w:rFonts w:asciiTheme="majorBidi" w:hAnsiTheme="majorBidi" w:cstheme="majorBidi"/>
          <w:sz w:val="24"/>
          <w:szCs w:val="24"/>
        </w:rPr>
        <w:t xml:space="preserve">al advances and pedagogy </w:t>
      </w:r>
      <w:r w:rsidRPr="00627EEE">
        <w:rPr>
          <w:rFonts w:asciiTheme="majorBidi" w:hAnsiTheme="majorBidi" w:cstheme="majorBidi"/>
          <w:sz w:val="24"/>
          <w:szCs w:val="24"/>
        </w:rPr>
        <w:t xml:space="preserve">(Karampa &amp; Paraskeva, 2019). </w:t>
      </w:r>
    </w:p>
    <w:p w14:paraId="5B4B1FFD" w14:textId="265413FD" w:rsidR="005A5EFA" w:rsidRPr="00627EEE" w:rsidRDefault="00540DA6" w:rsidP="00423956">
      <w:pPr>
        <w:autoSpaceDE w:val="0"/>
        <w:autoSpaceDN w:val="0"/>
        <w:adjustRightInd w:val="0"/>
        <w:spacing w:after="0" w:line="480" w:lineRule="auto"/>
        <w:ind w:firstLine="720"/>
        <w:jc w:val="both"/>
        <w:rPr>
          <w:rFonts w:asciiTheme="majorBidi" w:hAnsiTheme="majorBidi" w:cstheme="majorBidi"/>
          <w:sz w:val="24"/>
          <w:szCs w:val="24"/>
        </w:rPr>
      </w:pPr>
      <w:r w:rsidRPr="00627EEE">
        <w:rPr>
          <w:rFonts w:asciiTheme="majorBidi" w:hAnsiTheme="majorBidi" w:cstheme="majorBidi"/>
          <w:sz w:val="24"/>
          <w:szCs w:val="24"/>
        </w:rPr>
        <w:t xml:space="preserve">Developing smart pedagogy was initiated in Europe </w:t>
      </w:r>
      <w:r w:rsidR="00A554F2">
        <w:rPr>
          <w:rFonts w:asciiTheme="majorBidi" w:hAnsiTheme="majorBidi" w:cstheme="majorBidi"/>
          <w:sz w:val="24"/>
          <w:szCs w:val="24"/>
        </w:rPr>
        <w:t xml:space="preserve">around 2014 and, since then, it is becoming popular in many </w:t>
      </w:r>
      <w:r w:rsidRPr="00627EEE">
        <w:rPr>
          <w:rFonts w:asciiTheme="majorBidi" w:hAnsiTheme="majorBidi" w:cstheme="majorBidi"/>
          <w:sz w:val="24"/>
          <w:szCs w:val="24"/>
        </w:rPr>
        <w:t xml:space="preserve">European countries </w:t>
      </w:r>
      <w:r w:rsidR="00022EC3">
        <w:rPr>
          <w:rFonts w:asciiTheme="majorBidi" w:hAnsiTheme="majorBidi" w:cstheme="majorBidi"/>
          <w:sz w:val="24"/>
          <w:szCs w:val="24"/>
        </w:rPr>
        <w:t xml:space="preserve">(Daniela &amp; Lytras, 2018).  Smart pedagogy has been targeted at younger generation between </w:t>
      </w:r>
      <w:r w:rsidRPr="00627EEE">
        <w:rPr>
          <w:rFonts w:asciiTheme="majorBidi" w:hAnsiTheme="majorBidi" w:cstheme="majorBidi"/>
          <w:sz w:val="24"/>
          <w:szCs w:val="24"/>
        </w:rPr>
        <w:t>age</w:t>
      </w:r>
      <w:r w:rsidR="00022EC3">
        <w:rPr>
          <w:rFonts w:asciiTheme="majorBidi" w:hAnsiTheme="majorBidi" w:cstheme="majorBidi"/>
          <w:sz w:val="24"/>
          <w:szCs w:val="24"/>
        </w:rPr>
        <w:t>s from 8 years upwards, in</w:t>
      </w:r>
      <w:r w:rsidRPr="00627EEE">
        <w:rPr>
          <w:rFonts w:asciiTheme="majorBidi" w:hAnsiTheme="majorBidi" w:cstheme="majorBidi"/>
          <w:sz w:val="24"/>
          <w:szCs w:val="24"/>
        </w:rPr>
        <w:t xml:space="preserve"> 21 European countries through integration of a project called EC JRC and digital technology (Chaudron et al., 2018).  The goal of this p</w:t>
      </w:r>
      <w:r w:rsidR="002E32BA">
        <w:rPr>
          <w:rFonts w:asciiTheme="majorBidi" w:hAnsiTheme="majorBidi" w:cstheme="majorBidi"/>
          <w:sz w:val="24"/>
          <w:szCs w:val="24"/>
        </w:rPr>
        <w:t>roject is to provide insights into how children perceive</w:t>
      </w:r>
      <w:r w:rsidRPr="00627EEE">
        <w:rPr>
          <w:rFonts w:asciiTheme="majorBidi" w:hAnsiTheme="majorBidi" w:cstheme="majorBidi"/>
          <w:sz w:val="24"/>
          <w:szCs w:val="24"/>
        </w:rPr>
        <w:t xml:space="preserve"> </w:t>
      </w:r>
      <w:r w:rsidR="002E32BA">
        <w:rPr>
          <w:rFonts w:asciiTheme="majorBidi" w:hAnsiTheme="majorBidi" w:cstheme="majorBidi"/>
          <w:sz w:val="24"/>
          <w:szCs w:val="24"/>
        </w:rPr>
        <w:t>various</w:t>
      </w:r>
      <w:r w:rsidRPr="00627EEE">
        <w:rPr>
          <w:rFonts w:asciiTheme="majorBidi" w:hAnsiTheme="majorBidi" w:cstheme="majorBidi"/>
          <w:sz w:val="24"/>
          <w:szCs w:val="24"/>
        </w:rPr>
        <w:t xml:space="preserve"> </w:t>
      </w:r>
      <w:r w:rsidR="005E6D5E" w:rsidRPr="00627EEE">
        <w:rPr>
          <w:rFonts w:asciiTheme="majorBidi" w:hAnsiTheme="majorBidi" w:cstheme="majorBidi"/>
          <w:sz w:val="24"/>
          <w:szCs w:val="24"/>
        </w:rPr>
        <w:t xml:space="preserve">pedagogical contexts using </w:t>
      </w:r>
      <w:r w:rsidRPr="00627EEE">
        <w:rPr>
          <w:rFonts w:asciiTheme="majorBidi" w:hAnsiTheme="majorBidi" w:cstheme="majorBidi"/>
          <w:sz w:val="24"/>
          <w:szCs w:val="24"/>
        </w:rPr>
        <w:t>smart technologies</w:t>
      </w:r>
      <w:r w:rsidR="005E6D5E" w:rsidRPr="00627EEE">
        <w:rPr>
          <w:rFonts w:asciiTheme="majorBidi" w:hAnsiTheme="majorBidi" w:cstheme="majorBidi"/>
          <w:sz w:val="24"/>
          <w:szCs w:val="24"/>
        </w:rPr>
        <w:t xml:space="preserve"> (Liubini</w:t>
      </w:r>
      <w:r w:rsidR="002E32BA">
        <w:rPr>
          <w:rFonts w:asciiTheme="majorBidi" w:hAnsiTheme="majorBidi" w:cstheme="majorBidi"/>
          <w:sz w:val="24"/>
          <w:szCs w:val="24"/>
        </w:rPr>
        <w:t>ene &amp; Kasperaviciene</w:t>
      </w:r>
      <w:r w:rsidR="005E6D5E" w:rsidRPr="00627EEE">
        <w:rPr>
          <w:rFonts w:asciiTheme="majorBidi" w:hAnsiTheme="majorBidi" w:cstheme="majorBidi"/>
          <w:sz w:val="24"/>
          <w:szCs w:val="24"/>
        </w:rPr>
        <w:t xml:space="preserve">, 2019).  </w:t>
      </w:r>
      <w:r w:rsidR="00D5031A" w:rsidRPr="00627EEE">
        <w:rPr>
          <w:rFonts w:asciiTheme="majorBidi" w:hAnsiTheme="majorBidi" w:cstheme="majorBidi"/>
          <w:sz w:val="24"/>
          <w:szCs w:val="24"/>
        </w:rPr>
        <w:t xml:space="preserve">It was imperative to discuss the wide range of educational tools and the principles of smart pedagogy </w:t>
      </w:r>
      <w:r w:rsidR="00E364AF" w:rsidRPr="00627EEE">
        <w:rPr>
          <w:rFonts w:asciiTheme="majorBidi" w:hAnsiTheme="majorBidi" w:cstheme="majorBidi"/>
          <w:sz w:val="24"/>
          <w:szCs w:val="24"/>
        </w:rPr>
        <w:t>based on enabling a successful acquisi</w:t>
      </w:r>
      <w:r w:rsidR="00155175">
        <w:rPr>
          <w:rFonts w:asciiTheme="majorBidi" w:hAnsiTheme="majorBidi" w:cstheme="majorBidi"/>
          <w:sz w:val="24"/>
          <w:szCs w:val="24"/>
        </w:rPr>
        <w:t>tion of digital literacy skills. These goals went</w:t>
      </w:r>
      <w:r w:rsidR="00E364AF" w:rsidRPr="00627EEE">
        <w:rPr>
          <w:rFonts w:asciiTheme="majorBidi" w:hAnsiTheme="majorBidi" w:cstheme="majorBidi"/>
          <w:sz w:val="24"/>
          <w:szCs w:val="24"/>
        </w:rPr>
        <w:t xml:space="preserve"> alongside the basic literacy skills represented by the “3 Rs” </w:t>
      </w:r>
      <w:r w:rsidR="00155175">
        <w:rPr>
          <w:rFonts w:asciiTheme="majorBidi" w:hAnsiTheme="majorBidi" w:cstheme="majorBidi"/>
          <w:sz w:val="24"/>
          <w:szCs w:val="24"/>
        </w:rPr>
        <w:t>‘</w:t>
      </w:r>
      <w:r w:rsidR="00E364AF" w:rsidRPr="00627EEE">
        <w:rPr>
          <w:rFonts w:asciiTheme="majorBidi" w:hAnsiTheme="majorBidi" w:cstheme="majorBidi"/>
          <w:sz w:val="24"/>
          <w:szCs w:val="24"/>
        </w:rPr>
        <w:t>reading</w:t>
      </w:r>
      <w:r w:rsidR="00155175">
        <w:rPr>
          <w:rFonts w:asciiTheme="majorBidi" w:hAnsiTheme="majorBidi" w:cstheme="majorBidi"/>
          <w:sz w:val="24"/>
          <w:szCs w:val="24"/>
        </w:rPr>
        <w:t>’</w:t>
      </w:r>
      <w:r w:rsidR="00E364AF" w:rsidRPr="00627EEE">
        <w:rPr>
          <w:rFonts w:asciiTheme="majorBidi" w:hAnsiTheme="majorBidi" w:cstheme="majorBidi"/>
          <w:sz w:val="24"/>
          <w:szCs w:val="24"/>
        </w:rPr>
        <w:t>, ‘riting’, and ‘rithmetic’ presented by Frau-Meigs (2012)</w:t>
      </w:r>
      <w:r w:rsidR="00155175">
        <w:rPr>
          <w:rFonts w:asciiTheme="majorBidi" w:hAnsiTheme="majorBidi" w:cstheme="majorBidi"/>
          <w:sz w:val="24"/>
          <w:szCs w:val="24"/>
        </w:rPr>
        <w:t>,</w:t>
      </w:r>
      <w:r w:rsidR="00E364AF" w:rsidRPr="00627EEE">
        <w:rPr>
          <w:rFonts w:asciiTheme="majorBidi" w:hAnsiTheme="majorBidi" w:cstheme="majorBidi"/>
          <w:sz w:val="24"/>
          <w:szCs w:val="24"/>
        </w:rPr>
        <w:t xml:space="preserve"> </w:t>
      </w:r>
      <w:r w:rsidR="00D5031A" w:rsidRPr="00627EEE">
        <w:rPr>
          <w:rFonts w:asciiTheme="majorBidi" w:hAnsiTheme="majorBidi" w:cstheme="majorBidi"/>
          <w:sz w:val="24"/>
          <w:szCs w:val="24"/>
        </w:rPr>
        <w:t>rather than to focus on the pro</w:t>
      </w:r>
      <w:r w:rsidR="00155175">
        <w:rPr>
          <w:rFonts w:asciiTheme="majorBidi" w:hAnsiTheme="majorBidi" w:cstheme="majorBidi"/>
          <w:sz w:val="24"/>
          <w:szCs w:val="24"/>
        </w:rPr>
        <w:t>s</w:t>
      </w:r>
      <w:r w:rsidR="00D5031A" w:rsidRPr="00627EEE">
        <w:rPr>
          <w:rFonts w:asciiTheme="majorBidi" w:hAnsiTheme="majorBidi" w:cstheme="majorBidi"/>
          <w:sz w:val="24"/>
          <w:szCs w:val="24"/>
        </w:rPr>
        <w:t xml:space="preserve"> and con</w:t>
      </w:r>
      <w:r w:rsidR="00155175">
        <w:rPr>
          <w:rFonts w:asciiTheme="majorBidi" w:hAnsiTheme="majorBidi" w:cstheme="majorBidi"/>
          <w:sz w:val="24"/>
          <w:szCs w:val="24"/>
        </w:rPr>
        <w:t>s</w:t>
      </w:r>
      <w:r w:rsidR="00D5031A" w:rsidRPr="00627EEE">
        <w:rPr>
          <w:rFonts w:asciiTheme="majorBidi" w:hAnsiTheme="majorBidi" w:cstheme="majorBidi"/>
          <w:sz w:val="24"/>
          <w:szCs w:val="24"/>
        </w:rPr>
        <w:t xml:space="preserve"> that </w:t>
      </w:r>
      <w:r w:rsidR="00155175">
        <w:rPr>
          <w:rFonts w:asciiTheme="majorBidi" w:hAnsiTheme="majorBidi" w:cstheme="majorBidi"/>
          <w:sz w:val="24"/>
          <w:szCs w:val="24"/>
        </w:rPr>
        <w:t xml:space="preserve">are </w:t>
      </w:r>
      <w:r w:rsidR="00D5031A" w:rsidRPr="00627EEE">
        <w:rPr>
          <w:rFonts w:asciiTheme="majorBidi" w:hAnsiTheme="majorBidi" w:cstheme="majorBidi"/>
          <w:sz w:val="24"/>
          <w:szCs w:val="24"/>
        </w:rPr>
        <w:t>involved in adopting smart pedagogy (</w:t>
      </w:r>
      <w:r w:rsidR="00155175">
        <w:rPr>
          <w:rFonts w:asciiTheme="majorBidi" w:hAnsiTheme="majorBidi" w:cstheme="majorBidi"/>
          <w:sz w:val="24"/>
          <w:szCs w:val="24"/>
        </w:rPr>
        <w:t>Liubiniene &amp; Kasperaviciene</w:t>
      </w:r>
      <w:r w:rsidR="00E364AF" w:rsidRPr="00627EEE">
        <w:rPr>
          <w:rFonts w:asciiTheme="majorBidi" w:hAnsiTheme="majorBidi" w:cstheme="majorBidi"/>
          <w:sz w:val="24"/>
          <w:szCs w:val="24"/>
        </w:rPr>
        <w:t>, 2019</w:t>
      </w:r>
      <w:r w:rsidR="00D5031A" w:rsidRPr="00627EEE">
        <w:rPr>
          <w:rFonts w:asciiTheme="majorBidi" w:hAnsiTheme="majorBidi" w:cstheme="majorBidi"/>
          <w:sz w:val="24"/>
          <w:szCs w:val="24"/>
        </w:rPr>
        <w:t xml:space="preserve">).  </w:t>
      </w:r>
    </w:p>
    <w:p w14:paraId="469BF152" w14:textId="77777777" w:rsidR="00400E64" w:rsidRDefault="00CA16DB" w:rsidP="00423956">
      <w:pPr>
        <w:autoSpaceDE w:val="0"/>
        <w:autoSpaceDN w:val="0"/>
        <w:adjustRightInd w:val="0"/>
        <w:spacing w:after="0" w:line="480" w:lineRule="auto"/>
        <w:ind w:firstLine="720"/>
        <w:jc w:val="both"/>
        <w:rPr>
          <w:rFonts w:asciiTheme="majorBidi" w:hAnsiTheme="majorBidi" w:cstheme="majorBidi"/>
          <w:sz w:val="24"/>
          <w:szCs w:val="24"/>
        </w:rPr>
      </w:pPr>
      <w:r w:rsidRPr="00627EEE">
        <w:rPr>
          <w:rFonts w:asciiTheme="majorBidi" w:hAnsiTheme="majorBidi" w:cstheme="majorBidi"/>
          <w:sz w:val="24"/>
          <w:szCs w:val="24"/>
        </w:rPr>
        <w:t>Smart pedagogy focusses on developing smart technique</w:t>
      </w:r>
      <w:r w:rsidR="00172B7F">
        <w:rPr>
          <w:rFonts w:asciiTheme="majorBidi" w:hAnsiTheme="majorBidi" w:cstheme="majorBidi"/>
          <w:sz w:val="24"/>
          <w:szCs w:val="24"/>
        </w:rPr>
        <w:t>s</w:t>
      </w:r>
      <w:r w:rsidRPr="00627EEE">
        <w:rPr>
          <w:rFonts w:asciiTheme="majorBidi" w:hAnsiTheme="majorBidi" w:cstheme="majorBidi"/>
          <w:sz w:val="24"/>
          <w:szCs w:val="24"/>
        </w:rPr>
        <w:t xml:space="preserve"> </w:t>
      </w:r>
      <w:r w:rsidR="00172B7F">
        <w:rPr>
          <w:rFonts w:asciiTheme="majorBidi" w:hAnsiTheme="majorBidi" w:cstheme="majorBidi"/>
          <w:sz w:val="24"/>
          <w:szCs w:val="24"/>
        </w:rPr>
        <w:t>for</w:t>
      </w:r>
      <w:r w:rsidRPr="00627EEE">
        <w:rPr>
          <w:rFonts w:asciiTheme="majorBidi" w:hAnsiTheme="majorBidi" w:cstheme="majorBidi"/>
          <w:sz w:val="24"/>
          <w:szCs w:val="24"/>
        </w:rPr>
        <w:t xml:space="preserve"> using holistic solutions in education wh</w:t>
      </w:r>
      <w:r w:rsidR="00172B7F">
        <w:rPr>
          <w:rFonts w:asciiTheme="majorBidi" w:hAnsiTheme="majorBidi" w:cstheme="majorBidi"/>
          <w:sz w:val="24"/>
          <w:szCs w:val="24"/>
        </w:rPr>
        <w:t>ich can be attainable through</w:t>
      </w:r>
      <w:r w:rsidRPr="00627EEE">
        <w:rPr>
          <w:rFonts w:asciiTheme="majorBidi" w:hAnsiTheme="majorBidi" w:cstheme="majorBidi"/>
          <w:sz w:val="24"/>
          <w:szCs w:val="24"/>
        </w:rPr>
        <w:t xml:space="preserve"> incorporating self-</w:t>
      </w:r>
      <w:r w:rsidRPr="00627EEE">
        <w:rPr>
          <w:rFonts w:asciiTheme="majorBidi" w:hAnsiTheme="majorBidi" w:cstheme="majorBidi"/>
          <w:sz w:val="24"/>
          <w:szCs w:val="24"/>
        </w:rPr>
        <w:lastRenderedPageBreak/>
        <w:t xml:space="preserve">determination methodologies </w:t>
      </w:r>
      <w:r w:rsidR="00172B7F">
        <w:rPr>
          <w:rFonts w:asciiTheme="majorBidi" w:hAnsiTheme="majorBidi" w:cstheme="majorBidi"/>
          <w:sz w:val="24"/>
          <w:szCs w:val="24"/>
        </w:rPr>
        <w:t>that are target</w:t>
      </w:r>
      <w:r w:rsidRPr="00627EEE">
        <w:rPr>
          <w:rFonts w:asciiTheme="majorBidi" w:hAnsiTheme="majorBidi" w:cstheme="majorBidi"/>
          <w:sz w:val="24"/>
          <w:szCs w:val="24"/>
        </w:rPr>
        <w:t xml:space="preserve"> learners in primary and secondary education through self-regulated and self-directed learning choices </w:t>
      </w:r>
      <w:r w:rsidR="00FA7F76" w:rsidRPr="00627EEE">
        <w:rPr>
          <w:rFonts w:asciiTheme="majorBidi" w:hAnsiTheme="majorBidi" w:cstheme="majorBidi"/>
          <w:sz w:val="24"/>
          <w:szCs w:val="24"/>
        </w:rPr>
        <w:t>(Psycharis, 2018)</w:t>
      </w:r>
      <w:r w:rsidRPr="00627EEE">
        <w:rPr>
          <w:rFonts w:asciiTheme="majorBidi" w:hAnsiTheme="majorBidi" w:cstheme="majorBidi"/>
          <w:sz w:val="24"/>
          <w:szCs w:val="24"/>
        </w:rPr>
        <w:t xml:space="preserve">.  The issue here is the consideration of innovation that </w:t>
      </w:r>
      <w:r w:rsidR="00415B03">
        <w:rPr>
          <w:rFonts w:asciiTheme="majorBidi" w:hAnsiTheme="majorBidi" w:cstheme="majorBidi"/>
          <w:sz w:val="24"/>
          <w:szCs w:val="24"/>
        </w:rPr>
        <w:t>addresses</w:t>
      </w:r>
      <w:r w:rsidRPr="00627EEE">
        <w:rPr>
          <w:rFonts w:asciiTheme="majorBidi" w:hAnsiTheme="majorBidi" w:cstheme="majorBidi"/>
          <w:sz w:val="24"/>
          <w:szCs w:val="24"/>
        </w:rPr>
        <w:t xml:space="preserve"> </w:t>
      </w:r>
      <w:r w:rsidR="00415B03">
        <w:rPr>
          <w:rFonts w:asciiTheme="majorBidi" w:hAnsiTheme="majorBidi" w:cstheme="majorBidi"/>
          <w:sz w:val="24"/>
          <w:szCs w:val="24"/>
        </w:rPr>
        <w:t>the</w:t>
      </w:r>
      <w:r w:rsidRPr="00627EEE">
        <w:rPr>
          <w:rFonts w:asciiTheme="majorBidi" w:hAnsiTheme="majorBidi" w:cstheme="majorBidi"/>
          <w:sz w:val="24"/>
          <w:szCs w:val="24"/>
        </w:rPr>
        <w:t xml:space="preserve"> need for new</w:t>
      </w:r>
      <w:r w:rsidR="00415B03">
        <w:rPr>
          <w:rFonts w:asciiTheme="majorBidi" w:hAnsiTheme="majorBidi" w:cstheme="majorBidi"/>
          <w:sz w:val="24"/>
          <w:szCs w:val="24"/>
        </w:rPr>
        <w:t xml:space="preserve"> sets of skills</w:t>
      </w:r>
      <w:r w:rsidRPr="00627EEE">
        <w:rPr>
          <w:rFonts w:asciiTheme="majorBidi" w:hAnsiTheme="majorBidi" w:cstheme="majorBidi"/>
          <w:sz w:val="24"/>
          <w:szCs w:val="24"/>
        </w:rPr>
        <w:t>, e</w:t>
      </w:r>
      <w:r w:rsidR="00415B03">
        <w:rPr>
          <w:rFonts w:asciiTheme="majorBidi" w:hAnsiTheme="majorBidi" w:cstheme="majorBidi"/>
          <w:sz w:val="24"/>
          <w:szCs w:val="24"/>
        </w:rPr>
        <w:t>xpertise, and talents among the younger generation</w:t>
      </w:r>
      <w:r w:rsidRPr="00627EEE">
        <w:rPr>
          <w:rFonts w:asciiTheme="majorBidi" w:hAnsiTheme="majorBidi" w:cstheme="majorBidi"/>
          <w:sz w:val="24"/>
          <w:szCs w:val="24"/>
        </w:rPr>
        <w:t xml:space="preserve">.  </w:t>
      </w:r>
    </w:p>
    <w:p w14:paraId="5D7B3B84" w14:textId="0FC71B3E" w:rsidR="00CA16DB" w:rsidRPr="00627EEE" w:rsidRDefault="00CA16DB" w:rsidP="00423956">
      <w:pPr>
        <w:autoSpaceDE w:val="0"/>
        <w:autoSpaceDN w:val="0"/>
        <w:adjustRightInd w:val="0"/>
        <w:spacing w:after="0" w:line="480" w:lineRule="auto"/>
        <w:ind w:firstLine="720"/>
        <w:jc w:val="both"/>
        <w:rPr>
          <w:rFonts w:asciiTheme="majorBidi" w:hAnsiTheme="majorBidi" w:cstheme="majorBidi"/>
          <w:sz w:val="24"/>
          <w:szCs w:val="24"/>
        </w:rPr>
      </w:pPr>
      <w:r w:rsidRPr="00627EEE">
        <w:rPr>
          <w:rFonts w:asciiTheme="majorBidi" w:hAnsiTheme="majorBidi" w:cstheme="majorBidi"/>
          <w:sz w:val="24"/>
          <w:szCs w:val="24"/>
        </w:rPr>
        <w:t>Smart pedagogy is tightly connected to creation of sk</w:t>
      </w:r>
      <w:r w:rsidR="00400E64">
        <w:rPr>
          <w:rFonts w:asciiTheme="majorBidi" w:hAnsiTheme="majorBidi" w:cstheme="majorBidi"/>
          <w:sz w:val="24"/>
          <w:szCs w:val="24"/>
        </w:rPr>
        <w:t xml:space="preserve">illed workforce by developing </w:t>
      </w:r>
      <w:r w:rsidRPr="00627EEE">
        <w:rPr>
          <w:rFonts w:asciiTheme="majorBidi" w:hAnsiTheme="majorBidi" w:cstheme="majorBidi"/>
          <w:sz w:val="24"/>
          <w:szCs w:val="24"/>
        </w:rPr>
        <w:t>condition</w:t>
      </w:r>
      <w:r w:rsidR="00400E64">
        <w:rPr>
          <w:rFonts w:asciiTheme="majorBidi" w:hAnsiTheme="majorBidi" w:cstheme="majorBidi"/>
          <w:sz w:val="24"/>
          <w:szCs w:val="24"/>
        </w:rPr>
        <w:t>s that require</w:t>
      </w:r>
      <w:r w:rsidRPr="00627EEE">
        <w:rPr>
          <w:rFonts w:asciiTheme="majorBidi" w:hAnsiTheme="majorBidi" w:cstheme="majorBidi"/>
          <w:sz w:val="24"/>
          <w:szCs w:val="24"/>
        </w:rPr>
        <w:t xml:space="preserve"> individual</w:t>
      </w:r>
      <w:r w:rsidR="00400E64">
        <w:rPr>
          <w:rFonts w:asciiTheme="majorBidi" w:hAnsiTheme="majorBidi" w:cstheme="majorBidi"/>
          <w:sz w:val="24"/>
          <w:szCs w:val="24"/>
        </w:rPr>
        <w:t>s</w:t>
      </w:r>
      <w:r w:rsidRPr="00627EEE">
        <w:rPr>
          <w:rFonts w:asciiTheme="majorBidi" w:hAnsiTheme="majorBidi" w:cstheme="majorBidi"/>
          <w:sz w:val="24"/>
          <w:szCs w:val="24"/>
        </w:rPr>
        <w:t xml:space="preserve"> to acquire certain level </w:t>
      </w:r>
      <w:r w:rsidR="00400E64">
        <w:rPr>
          <w:rFonts w:asciiTheme="majorBidi" w:hAnsiTheme="majorBidi" w:cstheme="majorBidi"/>
          <w:sz w:val="24"/>
          <w:szCs w:val="24"/>
        </w:rPr>
        <w:t xml:space="preserve">skill and knowledge </w:t>
      </w:r>
      <w:r w:rsidRPr="00627EEE">
        <w:rPr>
          <w:rFonts w:asciiTheme="majorBidi" w:hAnsiTheme="majorBidi" w:cstheme="majorBidi"/>
          <w:sz w:val="24"/>
          <w:szCs w:val="24"/>
        </w:rPr>
        <w:t xml:space="preserve">in </w:t>
      </w:r>
      <w:r w:rsidR="00400E64">
        <w:rPr>
          <w:rFonts w:asciiTheme="majorBidi" w:hAnsiTheme="majorBidi" w:cstheme="majorBidi"/>
          <w:sz w:val="24"/>
          <w:szCs w:val="24"/>
        </w:rPr>
        <w:t>new</w:t>
      </w:r>
      <w:r w:rsidRPr="00627EEE">
        <w:rPr>
          <w:rFonts w:asciiTheme="majorBidi" w:hAnsiTheme="majorBidi" w:cstheme="majorBidi"/>
          <w:sz w:val="24"/>
          <w:szCs w:val="24"/>
        </w:rPr>
        <w:t xml:space="preserve"> technologies.  The perspective of smart </w:t>
      </w:r>
      <w:r w:rsidR="00847EEB">
        <w:rPr>
          <w:rFonts w:asciiTheme="majorBidi" w:hAnsiTheme="majorBidi" w:cstheme="majorBidi"/>
          <w:sz w:val="24"/>
          <w:szCs w:val="24"/>
        </w:rPr>
        <w:t>pedagogy</w:t>
      </w:r>
      <w:r w:rsidRPr="00627EEE">
        <w:rPr>
          <w:rFonts w:asciiTheme="majorBidi" w:hAnsiTheme="majorBidi" w:cstheme="majorBidi"/>
          <w:sz w:val="24"/>
          <w:szCs w:val="24"/>
        </w:rPr>
        <w:t xml:space="preserve"> can be seen in several affordances such as </w:t>
      </w:r>
      <w:r w:rsidR="008C0AC0" w:rsidRPr="00627EEE">
        <w:rPr>
          <w:rFonts w:asciiTheme="majorBidi" w:hAnsiTheme="majorBidi" w:cstheme="majorBidi"/>
          <w:sz w:val="24"/>
          <w:szCs w:val="24"/>
        </w:rPr>
        <w:t xml:space="preserve">motivation and engagement, sociality and collaboration, individualization and personalization, </w:t>
      </w:r>
      <w:r w:rsidR="002D52DF" w:rsidRPr="00627EEE">
        <w:rPr>
          <w:rFonts w:asciiTheme="majorBidi" w:hAnsiTheme="majorBidi" w:cstheme="majorBidi"/>
          <w:sz w:val="24"/>
          <w:szCs w:val="24"/>
        </w:rPr>
        <w:t>authenticity, situated learning, inquiry and action, inter-contextually and content enrichment, and reflectiveness and pervasiveness (Karampa &amp; Paraskeva, 2019).</w:t>
      </w:r>
    </w:p>
    <w:p w14:paraId="3640B204" w14:textId="6AFA1ABE" w:rsidR="0098722A" w:rsidRPr="00627EEE" w:rsidRDefault="0098722A" w:rsidP="0098722A">
      <w:pPr>
        <w:autoSpaceDE w:val="0"/>
        <w:autoSpaceDN w:val="0"/>
        <w:adjustRightInd w:val="0"/>
        <w:spacing w:after="0" w:line="480" w:lineRule="auto"/>
        <w:rPr>
          <w:rFonts w:asciiTheme="majorBidi" w:hAnsiTheme="majorBidi" w:cstheme="majorBidi"/>
          <w:sz w:val="24"/>
          <w:szCs w:val="24"/>
        </w:rPr>
      </w:pPr>
    </w:p>
    <w:p w14:paraId="00184A27" w14:textId="716AB98F" w:rsidR="0032491B" w:rsidRPr="00847EEB" w:rsidRDefault="002B3513" w:rsidP="00847EEB">
      <w:pPr>
        <w:pStyle w:val="ListParagraph"/>
        <w:numPr>
          <w:ilvl w:val="1"/>
          <w:numId w:val="7"/>
        </w:numPr>
        <w:spacing w:after="0" w:line="480" w:lineRule="auto"/>
        <w:ind w:left="0" w:firstLine="0"/>
        <w:jc w:val="both"/>
        <w:rPr>
          <w:rFonts w:asciiTheme="majorBidi" w:hAnsiTheme="majorBidi" w:cstheme="majorBidi"/>
          <w:b/>
          <w:bCs/>
          <w:sz w:val="24"/>
          <w:szCs w:val="24"/>
        </w:rPr>
      </w:pPr>
      <w:r w:rsidRPr="00627EEE">
        <w:rPr>
          <w:rFonts w:asciiTheme="majorBidi" w:hAnsiTheme="majorBidi" w:cstheme="majorBidi"/>
          <w:b/>
          <w:bCs/>
          <w:sz w:val="24"/>
          <w:szCs w:val="24"/>
        </w:rPr>
        <w:t xml:space="preserve">Smart </w:t>
      </w:r>
      <w:r w:rsidR="00E36F64">
        <w:rPr>
          <w:rFonts w:asciiTheme="majorBidi" w:hAnsiTheme="majorBidi" w:cstheme="majorBidi"/>
          <w:b/>
          <w:bCs/>
          <w:sz w:val="24"/>
          <w:szCs w:val="24"/>
        </w:rPr>
        <w:t xml:space="preserve">Pedagogy and Smart Learning: Context of </w:t>
      </w:r>
      <w:r w:rsidRPr="00627EEE">
        <w:rPr>
          <w:rFonts w:asciiTheme="majorBidi" w:hAnsiTheme="majorBidi" w:cstheme="majorBidi"/>
          <w:b/>
          <w:bCs/>
          <w:sz w:val="24"/>
          <w:szCs w:val="24"/>
        </w:rPr>
        <w:t>UAE</w:t>
      </w:r>
    </w:p>
    <w:p w14:paraId="10B8849A" w14:textId="77777777" w:rsidR="00F34C48" w:rsidRDefault="00F34C48" w:rsidP="00AE641B">
      <w:pPr>
        <w:autoSpaceDE w:val="0"/>
        <w:autoSpaceDN w:val="0"/>
        <w:adjustRightInd w:val="0"/>
        <w:spacing w:after="0" w:line="480" w:lineRule="auto"/>
        <w:jc w:val="both"/>
        <w:rPr>
          <w:rFonts w:ascii="Times New Roman" w:hAnsi="Times New Roman" w:cs="Times New Roman"/>
          <w:sz w:val="24"/>
          <w:szCs w:val="24"/>
        </w:rPr>
      </w:pPr>
      <w:r>
        <w:rPr>
          <w:rFonts w:ascii="Times New Roman" w:hAnsi="Times New Roman" w:cs="Times New Roman"/>
          <w:sz w:val="24"/>
          <w:szCs w:val="24"/>
        </w:rPr>
        <w:t>S</w:t>
      </w:r>
      <w:r w:rsidR="002B3513" w:rsidRPr="00627EEE">
        <w:rPr>
          <w:rFonts w:ascii="Times New Roman" w:hAnsi="Times New Roman" w:cs="Times New Roman"/>
          <w:sz w:val="24"/>
          <w:szCs w:val="24"/>
        </w:rPr>
        <w:t>mart education</w:t>
      </w:r>
      <w:r>
        <w:rPr>
          <w:rFonts w:ascii="Times New Roman" w:hAnsi="Times New Roman" w:cs="Times New Roman"/>
          <w:sz w:val="24"/>
          <w:szCs w:val="24"/>
        </w:rPr>
        <w:t xml:space="preserve"> initiative</w:t>
      </w:r>
      <w:r w:rsidR="002B3513" w:rsidRPr="00627EEE">
        <w:rPr>
          <w:rFonts w:ascii="Times New Roman" w:hAnsi="Times New Roman" w:cs="Times New Roman"/>
          <w:sz w:val="24"/>
          <w:szCs w:val="24"/>
        </w:rPr>
        <w:t xml:space="preserve"> in the UAE</w:t>
      </w:r>
      <w:r>
        <w:rPr>
          <w:rFonts w:ascii="Times New Roman" w:hAnsi="Times New Roman" w:cs="Times New Roman"/>
          <w:sz w:val="24"/>
          <w:szCs w:val="24"/>
        </w:rPr>
        <w:t>,</w:t>
      </w:r>
      <w:r w:rsidR="002B3513" w:rsidRPr="00627EEE">
        <w:rPr>
          <w:rFonts w:ascii="Times New Roman" w:hAnsi="Times New Roman" w:cs="Times New Roman"/>
          <w:sz w:val="24"/>
          <w:szCs w:val="24"/>
        </w:rPr>
        <w:t xml:space="preserve"> was launched by the Ruler of Dubai Sheikh Mohammed bin Rashid in 2012 under the name of Smart Learning Program (SLP).  In the beginning, only 14 schools were involved and the program </w:t>
      </w:r>
      <w:r>
        <w:rPr>
          <w:rFonts w:ascii="Times New Roman" w:hAnsi="Times New Roman" w:cs="Times New Roman"/>
          <w:sz w:val="24"/>
          <w:szCs w:val="24"/>
        </w:rPr>
        <w:t>was</w:t>
      </w:r>
      <w:r w:rsidR="002B3513" w:rsidRPr="00627EEE">
        <w:rPr>
          <w:rFonts w:ascii="Times New Roman" w:hAnsi="Times New Roman" w:cs="Times New Roman"/>
          <w:sz w:val="24"/>
          <w:szCs w:val="24"/>
        </w:rPr>
        <w:t xml:space="preserve"> installed in all K-12 schools by the end of 2017.  The mai</w:t>
      </w:r>
      <w:r>
        <w:rPr>
          <w:rFonts w:ascii="Times New Roman" w:hAnsi="Times New Roman" w:cs="Times New Roman"/>
          <w:sz w:val="24"/>
          <w:szCs w:val="24"/>
        </w:rPr>
        <w:t>n reason for implementing SLP was</w:t>
      </w:r>
      <w:r w:rsidR="002B3513" w:rsidRPr="00627EEE">
        <w:rPr>
          <w:rFonts w:ascii="Times New Roman" w:hAnsi="Times New Roman" w:cs="Times New Roman"/>
          <w:sz w:val="24"/>
          <w:szCs w:val="24"/>
        </w:rPr>
        <w:t xml:space="preserve"> to reform the education</w:t>
      </w:r>
      <w:r>
        <w:rPr>
          <w:rFonts w:ascii="Times New Roman" w:hAnsi="Times New Roman" w:cs="Times New Roman"/>
          <w:sz w:val="24"/>
          <w:szCs w:val="24"/>
        </w:rPr>
        <w:t xml:space="preserve"> system in UAE,</w:t>
      </w:r>
      <w:r w:rsidR="002B3513" w:rsidRPr="00627EEE">
        <w:rPr>
          <w:rFonts w:ascii="Times New Roman" w:hAnsi="Times New Roman" w:cs="Times New Roman"/>
          <w:sz w:val="24"/>
          <w:szCs w:val="24"/>
        </w:rPr>
        <w:t xml:space="preserve"> </w:t>
      </w:r>
      <w:r>
        <w:rPr>
          <w:rFonts w:ascii="Times New Roman" w:hAnsi="Times New Roman" w:cs="Times New Roman"/>
          <w:sz w:val="24"/>
          <w:szCs w:val="24"/>
        </w:rPr>
        <w:t>with the goal of making it into one of the</w:t>
      </w:r>
      <w:r w:rsidR="002B3513" w:rsidRPr="00627EEE">
        <w:rPr>
          <w:rFonts w:ascii="Times New Roman" w:hAnsi="Times New Roman" w:cs="Times New Roman"/>
          <w:sz w:val="24"/>
          <w:szCs w:val="24"/>
        </w:rPr>
        <w:t xml:space="preserve"> best systems worldwide.  At the time of implementing SLP, the quality of the educational system</w:t>
      </w:r>
      <w:r>
        <w:rPr>
          <w:rFonts w:ascii="Times New Roman" w:hAnsi="Times New Roman" w:cs="Times New Roman"/>
          <w:sz w:val="24"/>
          <w:szCs w:val="24"/>
        </w:rPr>
        <w:t xml:space="preserve"> in UAE</w:t>
      </w:r>
      <w:r w:rsidR="002B3513" w:rsidRPr="00627EEE">
        <w:rPr>
          <w:rFonts w:ascii="Times New Roman" w:hAnsi="Times New Roman" w:cs="Times New Roman"/>
          <w:sz w:val="24"/>
          <w:szCs w:val="24"/>
        </w:rPr>
        <w:t xml:space="preserve"> was </w:t>
      </w:r>
      <w:r>
        <w:rPr>
          <w:rFonts w:ascii="Times New Roman" w:hAnsi="Times New Roman" w:cs="Times New Roman"/>
          <w:sz w:val="24"/>
          <w:szCs w:val="24"/>
        </w:rPr>
        <w:t xml:space="preserve">already </w:t>
      </w:r>
      <w:r w:rsidR="002B3513" w:rsidRPr="00627EEE">
        <w:rPr>
          <w:rFonts w:ascii="Times New Roman" w:hAnsi="Times New Roman" w:cs="Times New Roman"/>
          <w:sz w:val="24"/>
          <w:szCs w:val="24"/>
        </w:rPr>
        <w:t>better than most countries (Hvidt</w:t>
      </w:r>
      <w:r w:rsidR="00B47477" w:rsidRPr="00627EEE">
        <w:rPr>
          <w:rFonts w:ascii="Times New Roman" w:hAnsi="Times New Roman" w:cs="Times New Roman"/>
          <w:sz w:val="24"/>
          <w:szCs w:val="24"/>
        </w:rPr>
        <w:t>,</w:t>
      </w:r>
      <w:r w:rsidR="002B3513" w:rsidRPr="00627EEE">
        <w:rPr>
          <w:rFonts w:ascii="Times New Roman" w:hAnsi="Times New Roman" w:cs="Times New Roman"/>
          <w:sz w:val="24"/>
          <w:szCs w:val="24"/>
        </w:rPr>
        <w:t xml:space="preserve"> 2011, Gaad et al. 2006). </w:t>
      </w:r>
      <w:r>
        <w:rPr>
          <w:rFonts w:ascii="Times New Roman" w:hAnsi="Times New Roman" w:cs="Times New Roman"/>
          <w:sz w:val="24"/>
          <w:szCs w:val="24"/>
        </w:rPr>
        <w:t xml:space="preserve"> The educational system mandates </w:t>
      </w:r>
      <w:r w:rsidR="002B3513" w:rsidRPr="00627EEE">
        <w:rPr>
          <w:rFonts w:ascii="Times New Roman" w:hAnsi="Times New Roman" w:cs="Times New Roman"/>
          <w:sz w:val="24"/>
          <w:szCs w:val="24"/>
        </w:rPr>
        <w:t xml:space="preserve">14 years including pre-school, primary, intermediate, and secondary stages.  The system is very flexible </w:t>
      </w:r>
      <w:r w:rsidR="00832043" w:rsidRPr="00627EEE">
        <w:rPr>
          <w:rFonts w:ascii="Times New Roman" w:hAnsi="Times New Roman" w:cs="Times New Roman"/>
          <w:sz w:val="24"/>
          <w:szCs w:val="24"/>
        </w:rPr>
        <w:t>regarding</w:t>
      </w:r>
      <w:r w:rsidR="002B3513" w:rsidRPr="00627EEE">
        <w:rPr>
          <w:rFonts w:ascii="Times New Roman" w:hAnsi="Times New Roman" w:cs="Times New Roman"/>
          <w:sz w:val="24"/>
          <w:szCs w:val="24"/>
        </w:rPr>
        <w:t xml:space="preserve"> the students’ choice after graduation from intermediate level.  </w:t>
      </w:r>
    </w:p>
    <w:p w14:paraId="1C087AC6" w14:textId="0377E89D" w:rsidR="00F34C48" w:rsidRDefault="000D7C84" w:rsidP="00AE641B">
      <w:pPr>
        <w:autoSpaceDE w:val="0"/>
        <w:autoSpaceDN w:val="0"/>
        <w:adjustRightInd w:val="0"/>
        <w:spacing w:after="0"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            </w:t>
      </w:r>
      <w:r w:rsidR="002B3513" w:rsidRPr="00627EEE">
        <w:rPr>
          <w:rFonts w:ascii="Times New Roman" w:hAnsi="Times New Roman" w:cs="Times New Roman"/>
          <w:sz w:val="24"/>
          <w:szCs w:val="24"/>
        </w:rPr>
        <w:t xml:space="preserve">It </w:t>
      </w:r>
      <w:r w:rsidR="00F34C48">
        <w:rPr>
          <w:rFonts w:ascii="Times New Roman" w:hAnsi="Times New Roman" w:cs="Times New Roman"/>
          <w:sz w:val="24"/>
          <w:szCs w:val="24"/>
        </w:rPr>
        <w:t>is noticeable</w:t>
      </w:r>
      <w:r w:rsidR="002B3513" w:rsidRPr="00627EEE">
        <w:rPr>
          <w:rFonts w:ascii="Times New Roman" w:hAnsi="Times New Roman" w:cs="Times New Roman"/>
          <w:sz w:val="24"/>
          <w:szCs w:val="24"/>
        </w:rPr>
        <w:t xml:space="preserve"> that the educational system in the UAE has progressed </w:t>
      </w:r>
      <w:r w:rsidR="00F34C48">
        <w:rPr>
          <w:rFonts w:ascii="Times New Roman" w:hAnsi="Times New Roman" w:cs="Times New Roman"/>
          <w:sz w:val="24"/>
          <w:szCs w:val="24"/>
        </w:rPr>
        <w:t xml:space="preserve">rapidly </w:t>
      </w:r>
      <w:r w:rsidR="002B3513" w:rsidRPr="00627EEE">
        <w:rPr>
          <w:rFonts w:ascii="Times New Roman" w:hAnsi="Times New Roman" w:cs="Times New Roman"/>
          <w:sz w:val="24"/>
          <w:szCs w:val="24"/>
        </w:rPr>
        <w:t>in a very short time (Hvidt</w:t>
      </w:r>
      <w:r w:rsidR="00C80317" w:rsidRPr="00627EEE">
        <w:rPr>
          <w:rFonts w:ascii="Times New Roman" w:hAnsi="Times New Roman" w:cs="Times New Roman"/>
          <w:sz w:val="24"/>
          <w:szCs w:val="24"/>
        </w:rPr>
        <w:t>,</w:t>
      </w:r>
      <w:r w:rsidR="002B3513" w:rsidRPr="00627EEE">
        <w:rPr>
          <w:rFonts w:ascii="Times New Roman" w:hAnsi="Times New Roman" w:cs="Times New Roman"/>
          <w:sz w:val="24"/>
          <w:szCs w:val="24"/>
        </w:rPr>
        <w:t xml:space="preserve"> 2011)</w:t>
      </w:r>
      <w:r w:rsidR="00F34C48">
        <w:rPr>
          <w:rFonts w:ascii="Times New Roman" w:hAnsi="Times New Roman" w:cs="Times New Roman"/>
          <w:sz w:val="24"/>
          <w:szCs w:val="24"/>
        </w:rPr>
        <w:t>.</w:t>
      </w:r>
      <w:r w:rsidR="002B3513" w:rsidRPr="00627EEE">
        <w:rPr>
          <w:rFonts w:ascii="Times New Roman" w:hAnsi="Times New Roman" w:cs="Times New Roman"/>
          <w:sz w:val="24"/>
          <w:szCs w:val="24"/>
        </w:rPr>
        <w:t xml:space="preserve"> </w:t>
      </w:r>
      <w:r>
        <w:rPr>
          <w:rFonts w:ascii="Times New Roman" w:hAnsi="Times New Roman" w:cs="Times New Roman"/>
          <w:sz w:val="24"/>
          <w:szCs w:val="24"/>
        </w:rPr>
        <w:t>T</w:t>
      </w:r>
      <w:r w:rsidR="002B3513" w:rsidRPr="00627EEE">
        <w:rPr>
          <w:rFonts w:ascii="Times New Roman" w:hAnsi="Times New Roman" w:cs="Times New Roman"/>
          <w:sz w:val="24"/>
          <w:szCs w:val="24"/>
        </w:rPr>
        <w:t xml:space="preserve">he UAE offers free education for </w:t>
      </w:r>
      <w:r>
        <w:rPr>
          <w:rFonts w:ascii="Times New Roman" w:hAnsi="Times New Roman" w:cs="Times New Roman"/>
          <w:sz w:val="24"/>
          <w:szCs w:val="24"/>
        </w:rPr>
        <w:t xml:space="preserve">all its citizens.  The extraordinary progress in the country is evident. </w:t>
      </w:r>
      <w:r w:rsidR="002B3513" w:rsidRPr="00627EEE">
        <w:rPr>
          <w:rFonts w:ascii="Times New Roman" w:hAnsi="Times New Roman" w:cs="Times New Roman"/>
          <w:sz w:val="24"/>
          <w:szCs w:val="24"/>
        </w:rPr>
        <w:t>UAE has been modernizing the elementary education through implementing a 5-year plan of the Education Program-2020</w:t>
      </w:r>
      <w:r>
        <w:rPr>
          <w:rFonts w:ascii="Times New Roman" w:hAnsi="Times New Roman" w:cs="Times New Roman"/>
          <w:sz w:val="24"/>
          <w:szCs w:val="24"/>
        </w:rPr>
        <w:t>,</w:t>
      </w:r>
      <w:r w:rsidR="002B3513" w:rsidRPr="00627EEE">
        <w:rPr>
          <w:rFonts w:ascii="Times New Roman" w:hAnsi="Times New Roman" w:cs="Times New Roman"/>
          <w:sz w:val="24"/>
          <w:szCs w:val="24"/>
        </w:rPr>
        <w:t xml:space="preserve"> to enhance the education by utilizing a program of training about 10</w:t>
      </w:r>
      <w:r>
        <w:rPr>
          <w:rFonts w:ascii="Times New Roman" w:hAnsi="Times New Roman" w:cs="Times New Roman"/>
          <w:sz w:val="24"/>
          <w:szCs w:val="24"/>
        </w:rPr>
        <w:t>,</w:t>
      </w:r>
      <w:r w:rsidR="002B3513" w:rsidRPr="00627EEE">
        <w:rPr>
          <w:rFonts w:ascii="Times New Roman" w:hAnsi="Times New Roman" w:cs="Times New Roman"/>
          <w:sz w:val="24"/>
          <w:szCs w:val="24"/>
        </w:rPr>
        <w:t>000 teachers hoping to achieve 90% of nationalization of the staff by 2020 (Hvidt</w:t>
      </w:r>
      <w:r w:rsidR="00C80317" w:rsidRPr="00627EEE">
        <w:rPr>
          <w:rFonts w:ascii="Times New Roman" w:hAnsi="Times New Roman" w:cs="Times New Roman"/>
          <w:sz w:val="24"/>
          <w:szCs w:val="24"/>
        </w:rPr>
        <w:t>,</w:t>
      </w:r>
      <w:r w:rsidR="002B3513" w:rsidRPr="00627EEE">
        <w:rPr>
          <w:rFonts w:ascii="Times New Roman" w:hAnsi="Times New Roman" w:cs="Times New Roman"/>
          <w:sz w:val="24"/>
          <w:szCs w:val="24"/>
        </w:rPr>
        <w:t xml:space="preserve"> 2011).  </w:t>
      </w:r>
    </w:p>
    <w:p w14:paraId="62629E0A" w14:textId="0C5AB1DC" w:rsidR="002B3513" w:rsidRPr="00627EEE" w:rsidRDefault="002B3513" w:rsidP="00F34C48">
      <w:pPr>
        <w:autoSpaceDE w:val="0"/>
        <w:autoSpaceDN w:val="0"/>
        <w:adjustRightInd w:val="0"/>
        <w:spacing w:after="0" w:line="240" w:lineRule="auto"/>
        <w:jc w:val="both"/>
        <w:rPr>
          <w:rFonts w:ascii="Times New Roman" w:hAnsi="Times New Roman" w:cs="Times New Roman"/>
          <w:sz w:val="24"/>
          <w:szCs w:val="24"/>
        </w:rPr>
      </w:pPr>
      <w:r w:rsidRPr="00627EEE">
        <w:rPr>
          <w:rFonts w:ascii="Times New Roman" w:hAnsi="Times New Roman" w:cs="Times New Roman"/>
          <w:sz w:val="24"/>
          <w:szCs w:val="24"/>
        </w:rPr>
        <w:t xml:space="preserve"> </w:t>
      </w:r>
    </w:p>
    <w:p w14:paraId="7C55D98B" w14:textId="3A624970" w:rsidR="002B3513" w:rsidRPr="00627EEE" w:rsidRDefault="002B3513" w:rsidP="00BA1CA8">
      <w:pPr>
        <w:autoSpaceDE w:val="0"/>
        <w:autoSpaceDN w:val="0"/>
        <w:adjustRightInd w:val="0"/>
        <w:spacing w:after="0" w:line="480" w:lineRule="auto"/>
        <w:ind w:firstLine="720"/>
        <w:jc w:val="both"/>
        <w:rPr>
          <w:rFonts w:ascii="Times New Roman" w:hAnsi="Times New Roman" w:cs="Times New Roman"/>
          <w:sz w:val="24"/>
          <w:szCs w:val="24"/>
        </w:rPr>
      </w:pPr>
      <w:r w:rsidRPr="00627EEE">
        <w:rPr>
          <w:rFonts w:ascii="Times New Roman" w:hAnsi="Times New Roman" w:cs="Times New Roman"/>
          <w:sz w:val="24"/>
          <w:szCs w:val="24"/>
        </w:rPr>
        <w:t xml:space="preserve">This </w:t>
      </w:r>
      <w:r w:rsidR="000D7C84">
        <w:rPr>
          <w:rFonts w:ascii="Times New Roman" w:hAnsi="Times New Roman" w:cs="Times New Roman"/>
          <w:sz w:val="24"/>
          <w:szCs w:val="24"/>
        </w:rPr>
        <w:t xml:space="preserve">study is contextualized in the </w:t>
      </w:r>
      <w:r w:rsidRPr="00627EEE">
        <w:rPr>
          <w:rFonts w:ascii="Times New Roman" w:hAnsi="Times New Roman" w:cs="Times New Roman"/>
          <w:sz w:val="24"/>
          <w:szCs w:val="24"/>
        </w:rPr>
        <w:t>smart education</w:t>
      </w:r>
      <w:r w:rsidR="000D7C84">
        <w:rPr>
          <w:rFonts w:ascii="Times New Roman" w:hAnsi="Times New Roman" w:cs="Times New Roman"/>
          <w:sz w:val="24"/>
          <w:szCs w:val="24"/>
        </w:rPr>
        <w:t xml:space="preserve"> ecosystem</w:t>
      </w:r>
      <w:r w:rsidRPr="00627EEE">
        <w:rPr>
          <w:rFonts w:ascii="Times New Roman" w:hAnsi="Times New Roman" w:cs="Times New Roman"/>
          <w:sz w:val="24"/>
          <w:szCs w:val="24"/>
        </w:rPr>
        <w:t xml:space="preserve"> in the UAE</w:t>
      </w:r>
      <w:r w:rsidR="000D7C84">
        <w:rPr>
          <w:rFonts w:ascii="Times New Roman" w:hAnsi="Times New Roman" w:cs="Times New Roman"/>
          <w:sz w:val="24"/>
          <w:szCs w:val="24"/>
        </w:rPr>
        <w:t>, that promises to deliver world-class education to its citizens</w:t>
      </w:r>
      <w:r w:rsidRPr="00627EEE">
        <w:rPr>
          <w:rFonts w:ascii="Times New Roman" w:hAnsi="Times New Roman" w:cs="Times New Roman"/>
          <w:sz w:val="24"/>
          <w:szCs w:val="24"/>
        </w:rPr>
        <w:t>.  There are a few reasons be</w:t>
      </w:r>
      <w:r w:rsidR="00B10352">
        <w:rPr>
          <w:rFonts w:ascii="Times New Roman" w:hAnsi="Times New Roman" w:cs="Times New Roman"/>
          <w:sz w:val="24"/>
          <w:szCs w:val="24"/>
        </w:rPr>
        <w:t>hind the choice of the UAE as the population for this research</w:t>
      </w:r>
      <w:r w:rsidRPr="00627EEE">
        <w:rPr>
          <w:rFonts w:ascii="Times New Roman" w:hAnsi="Times New Roman" w:cs="Times New Roman"/>
          <w:sz w:val="24"/>
          <w:szCs w:val="24"/>
        </w:rPr>
        <w:t>.  Firstly, the author of this work is a citizen of the UAE and it is important to investigate the progress of this educational project benefiting from the experience of the advisory comm</w:t>
      </w:r>
      <w:r w:rsidR="00D352C9">
        <w:rPr>
          <w:rFonts w:ascii="Times New Roman" w:hAnsi="Times New Roman" w:cs="Times New Roman"/>
          <w:sz w:val="24"/>
          <w:szCs w:val="24"/>
        </w:rPr>
        <w:t>ittee towards this study.  Second</w:t>
      </w:r>
      <w:r w:rsidRPr="00627EEE">
        <w:rPr>
          <w:rFonts w:ascii="Times New Roman" w:hAnsi="Times New Roman" w:cs="Times New Roman"/>
          <w:sz w:val="24"/>
          <w:szCs w:val="24"/>
        </w:rPr>
        <w:t>, the author of this study is familia</w:t>
      </w:r>
      <w:r w:rsidR="00B10352">
        <w:rPr>
          <w:rFonts w:ascii="Times New Roman" w:hAnsi="Times New Roman" w:cs="Times New Roman"/>
          <w:sz w:val="24"/>
          <w:szCs w:val="24"/>
        </w:rPr>
        <w:t xml:space="preserve">r with the governmental systems, as a result has access to </w:t>
      </w:r>
      <w:r w:rsidRPr="00627EEE">
        <w:rPr>
          <w:rFonts w:ascii="Times New Roman" w:hAnsi="Times New Roman" w:cs="Times New Roman"/>
          <w:sz w:val="24"/>
          <w:szCs w:val="24"/>
        </w:rPr>
        <w:t>information regarding the progress o</w:t>
      </w:r>
      <w:r w:rsidR="00B10352">
        <w:rPr>
          <w:rFonts w:ascii="Times New Roman" w:hAnsi="Times New Roman" w:cs="Times New Roman"/>
          <w:sz w:val="24"/>
          <w:szCs w:val="24"/>
        </w:rPr>
        <w:t xml:space="preserve">f </w:t>
      </w:r>
      <w:r w:rsidRPr="00627EEE">
        <w:rPr>
          <w:rFonts w:ascii="Times New Roman" w:hAnsi="Times New Roman" w:cs="Times New Roman"/>
          <w:sz w:val="24"/>
          <w:szCs w:val="24"/>
        </w:rPr>
        <w:t>smart learning</w:t>
      </w:r>
      <w:r w:rsidR="00B10352">
        <w:rPr>
          <w:rFonts w:ascii="Times New Roman" w:hAnsi="Times New Roman" w:cs="Times New Roman"/>
          <w:sz w:val="24"/>
          <w:szCs w:val="24"/>
        </w:rPr>
        <w:t xml:space="preserve"> performance in UAE</w:t>
      </w:r>
      <w:r w:rsidRPr="00627EEE">
        <w:rPr>
          <w:rFonts w:ascii="Times New Roman" w:hAnsi="Times New Roman" w:cs="Times New Roman"/>
          <w:sz w:val="24"/>
          <w:szCs w:val="24"/>
        </w:rPr>
        <w:t>.  Thirdly, the study could be a very good resource for educators in the UAE in their fields for how to benchmark the project with other experiences.</w:t>
      </w:r>
      <w:r w:rsidR="00702256" w:rsidRPr="00627EEE">
        <w:rPr>
          <w:rFonts w:ascii="Times New Roman" w:hAnsi="Times New Roman" w:cs="Times New Roman"/>
          <w:sz w:val="24"/>
          <w:szCs w:val="24"/>
        </w:rPr>
        <w:t xml:space="preserve">  The implementation of the smart learning has not been covered </w:t>
      </w:r>
      <w:r w:rsidR="00D352C9">
        <w:rPr>
          <w:rFonts w:ascii="Times New Roman" w:hAnsi="Times New Roman" w:cs="Times New Roman"/>
          <w:sz w:val="24"/>
          <w:szCs w:val="24"/>
        </w:rPr>
        <w:t>sufficiently i</w:t>
      </w:r>
      <w:r w:rsidR="00702256" w:rsidRPr="00627EEE">
        <w:rPr>
          <w:rFonts w:ascii="Times New Roman" w:hAnsi="Times New Roman" w:cs="Times New Roman"/>
          <w:sz w:val="24"/>
          <w:szCs w:val="24"/>
        </w:rPr>
        <w:t xml:space="preserve">n </w:t>
      </w:r>
      <w:r w:rsidR="00D352C9">
        <w:rPr>
          <w:rFonts w:ascii="Times New Roman" w:hAnsi="Times New Roman" w:cs="Times New Roman"/>
          <w:sz w:val="24"/>
          <w:szCs w:val="24"/>
        </w:rPr>
        <w:t xml:space="preserve">the extant </w:t>
      </w:r>
      <w:r w:rsidR="00702256" w:rsidRPr="00627EEE">
        <w:rPr>
          <w:rFonts w:ascii="Times New Roman" w:hAnsi="Times New Roman" w:cs="Times New Roman"/>
          <w:sz w:val="24"/>
          <w:szCs w:val="24"/>
        </w:rPr>
        <w:t>literature due the fact that the smart learning</w:t>
      </w:r>
      <w:r w:rsidR="00D352C9">
        <w:rPr>
          <w:rFonts w:ascii="Times New Roman" w:hAnsi="Times New Roman" w:cs="Times New Roman"/>
          <w:sz w:val="24"/>
          <w:szCs w:val="24"/>
        </w:rPr>
        <w:t>, especially</w:t>
      </w:r>
      <w:r w:rsidR="00702256" w:rsidRPr="00627EEE">
        <w:rPr>
          <w:rFonts w:ascii="Times New Roman" w:hAnsi="Times New Roman" w:cs="Times New Roman"/>
          <w:sz w:val="24"/>
          <w:szCs w:val="24"/>
        </w:rPr>
        <w:t xml:space="preserve"> in secondary schools UAE</w:t>
      </w:r>
      <w:r w:rsidR="00D352C9">
        <w:rPr>
          <w:rFonts w:ascii="Times New Roman" w:hAnsi="Times New Roman" w:cs="Times New Roman"/>
          <w:sz w:val="24"/>
          <w:szCs w:val="24"/>
        </w:rPr>
        <w:t>,</w:t>
      </w:r>
      <w:r w:rsidR="00702256" w:rsidRPr="00627EEE">
        <w:rPr>
          <w:rFonts w:ascii="Times New Roman" w:hAnsi="Times New Roman" w:cs="Times New Roman"/>
          <w:sz w:val="24"/>
          <w:szCs w:val="24"/>
        </w:rPr>
        <w:t xml:space="preserve"> start</w:t>
      </w:r>
      <w:r w:rsidR="00D352C9">
        <w:rPr>
          <w:rFonts w:ascii="Times New Roman" w:hAnsi="Times New Roman" w:cs="Times New Roman"/>
          <w:sz w:val="24"/>
          <w:szCs w:val="24"/>
        </w:rPr>
        <w:t>has taken off in 2016, and there has not been sufficient opportunites to gather data in the past. Finally, it is expected that such a study will have policy implications for the education system in UAE.</w:t>
      </w:r>
    </w:p>
    <w:p w14:paraId="0487A9A1" w14:textId="36037EDD" w:rsidR="002B3513" w:rsidRPr="00627EEE" w:rsidRDefault="002B3513" w:rsidP="00BA1CA8">
      <w:pPr>
        <w:autoSpaceDE w:val="0"/>
        <w:autoSpaceDN w:val="0"/>
        <w:adjustRightInd w:val="0"/>
        <w:spacing w:after="0" w:line="480" w:lineRule="auto"/>
        <w:ind w:firstLine="720"/>
        <w:jc w:val="both"/>
        <w:rPr>
          <w:rFonts w:ascii="Times New Roman" w:hAnsi="Times New Roman" w:cs="Times New Roman"/>
          <w:sz w:val="24"/>
          <w:szCs w:val="24"/>
        </w:rPr>
      </w:pPr>
      <w:r w:rsidRPr="00627EEE">
        <w:rPr>
          <w:rFonts w:ascii="Times New Roman" w:hAnsi="Times New Roman" w:cs="Times New Roman"/>
          <w:sz w:val="24"/>
          <w:szCs w:val="24"/>
        </w:rPr>
        <w:t>The general concept of SLP implementation aims at replacing the traditional textbooks and demolishing the use of pencils by providing alte</w:t>
      </w:r>
      <w:r w:rsidR="00D352C9">
        <w:rPr>
          <w:rFonts w:ascii="Times New Roman" w:hAnsi="Times New Roman" w:cs="Times New Roman"/>
          <w:sz w:val="24"/>
          <w:szCs w:val="24"/>
        </w:rPr>
        <w:t>rnatives such as access to the I</w:t>
      </w:r>
      <w:r w:rsidRPr="00627EEE">
        <w:rPr>
          <w:rFonts w:ascii="Times New Roman" w:hAnsi="Times New Roman" w:cs="Times New Roman"/>
          <w:sz w:val="24"/>
          <w:szCs w:val="24"/>
        </w:rPr>
        <w:t>nternet, smartphones, and</w:t>
      </w:r>
      <w:r w:rsidR="00D352C9">
        <w:rPr>
          <w:rFonts w:ascii="Times New Roman" w:hAnsi="Times New Roman" w:cs="Times New Roman"/>
          <w:sz w:val="24"/>
          <w:szCs w:val="24"/>
        </w:rPr>
        <w:t xml:space="preserve"> tablets or smart boards.  S</w:t>
      </w:r>
      <w:r w:rsidRPr="00627EEE">
        <w:rPr>
          <w:rFonts w:ascii="Times New Roman" w:hAnsi="Times New Roman" w:cs="Times New Roman"/>
          <w:sz w:val="24"/>
          <w:szCs w:val="24"/>
        </w:rPr>
        <w:t xml:space="preserve">mart education provides an </w:t>
      </w:r>
      <w:r w:rsidRPr="00627EEE">
        <w:rPr>
          <w:rFonts w:ascii="Times New Roman" w:hAnsi="Times New Roman" w:cs="Times New Roman"/>
          <w:sz w:val="24"/>
          <w:szCs w:val="24"/>
        </w:rPr>
        <w:lastRenderedPageBreak/>
        <w:t xml:space="preserve">opportunity to students </w:t>
      </w:r>
      <w:r w:rsidR="00D352C9">
        <w:rPr>
          <w:rFonts w:ascii="Times New Roman" w:hAnsi="Times New Roman" w:cs="Times New Roman"/>
          <w:sz w:val="24"/>
          <w:szCs w:val="24"/>
        </w:rPr>
        <w:t xml:space="preserve">acquire knolwedge alomost 24x7 </w:t>
      </w:r>
      <w:r w:rsidRPr="00627EEE">
        <w:rPr>
          <w:rFonts w:ascii="Times New Roman" w:hAnsi="Times New Roman" w:cs="Times New Roman"/>
          <w:sz w:val="24"/>
          <w:szCs w:val="24"/>
        </w:rPr>
        <w:t xml:space="preserve">by typing their questions or opinions privately to the teachers (Roy et al., 2014).  </w:t>
      </w:r>
    </w:p>
    <w:p w14:paraId="638329FA" w14:textId="04D675CE" w:rsidR="002B3513" w:rsidRPr="00627EEE" w:rsidRDefault="002B3513" w:rsidP="00BA1CA8">
      <w:pPr>
        <w:autoSpaceDE w:val="0"/>
        <w:autoSpaceDN w:val="0"/>
        <w:adjustRightInd w:val="0"/>
        <w:spacing w:after="0" w:line="480" w:lineRule="auto"/>
        <w:ind w:firstLine="720"/>
        <w:jc w:val="both"/>
        <w:rPr>
          <w:rFonts w:ascii="Times New Roman" w:hAnsi="Times New Roman" w:cs="Times New Roman"/>
          <w:sz w:val="24"/>
          <w:szCs w:val="24"/>
        </w:rPr>
      </w:pPr>
      <w:r w:rsidRPr="00627EEE">
        <w:rPr>
          <w:rFonts w:ascii="Times New Roman" w:hAnsi="Times New Roman" w:cs="Times New Roman"/>
          <w:sz w:val="24"/>
          <w:szCs w:val="24"/>
        </w:rPr>
        <w:t>Smart learning is the product of the smart technology</w:t>
      </w:r>
      <w:r w:rsidR="0076668F">
        <w:rPr>
          <w:rFonts w:ascii="Times New Roman" w:hAnsi="Times New Roman" w:cs="Times New Roman"/>
          <w:sz w:val="24"/>
          <w:szCs w:val="24"/>
        </w:rPr>
        <w:t>,</w:t>
      </w:r>
      <w:r w:rsidRPr="00627EEE">
        <w:rPr>
          <w:rFonts w:ascii="Times New Roman" w:hAnsi="Times New Roman" w:cs="Times New Roman"/>
          <w:sz w:val="24"/>
          <w:szCs w:val="24"/>
        </w:rPr>
        <w:t xml:space="preserve"> which </w:t>
      </w:r>
      <w:r w:rsidR="0076668F">
        <w:rPr>
          <w:rFonts w:ascii="Times New Roman" w:hAnsi="Times New Roman" w:cs="Times New Roman"/>
          <w:sz w:val="24"/>
          <w:szCs w:val="24"/>
        </w:rPr>
        <w:t>appears to be</w:t>
      </w:r>
      <w:r w:rsidRPr="00627EEE">
        <w:rPr>
          <w:rFonts w:ascii="Times New Roman" w:hAnsi="Times New Roman" w:cs="Times New Roman"/>
          <w:sz w:val="24"/>
          <w:szCs w:val="24"/>
        </w:rPr>
        <w:t xml:space="preserve"> </w:t>
      </w:r>
      <w:r w:rsidR="0076668F">
        <w:rPr>
          <w:rFonts w:ascii="Times New Roman" w:hAnsi="Times New Roman" w:cs="Times New Roman"/>
          <w:sz w:val="24"/>
          <w:szCs w:val="24"/>
        </w:rPr>
        <w:t xml:space="preserve">influencing almost </w:t>
      </w:r>
      <w:r w:rsidRPr="00627EEE">
        <w:rPr>
          <w:rFonts w:ascii="Times New Roman" w:hAnsi="Times New Roman" w:cs="Times New Roman"/>
          <w:sz w:val="24"/>
          <w:szCs w:val="24"/>
        </w:rPr>
        <w:t>ev</w:t>
      </w:r>
      <w:r w:rsidR="0076668F">
        <w:rPr>
          <w:rFonts w:ascii="Times New Roman" w:hAnsi="Times New Roman" w:cs="Times New Roman"/>
          <w:sz w:val="24"/>
          <w:szCs w:val="24"/>
        </w:rPr>
        <w:t xml:space="preserve">ery aspect of human </w:t>
      </w:r>
      <w:r w:rsidRPr="00627EEE">
        <w:rPr>
          <w:rFonts w:ascii="Times New Roman" w:hAnsi="Times New Roman" w:cs="Times New Roman"/>
          <w:sz w:val="24"/>
          <w:szCs w:val="24"/>
        </w:rPr>
        <w:t xml:space="preserve">life. </w:t>
      </w:r>
      <w:r w:rsidR="00EA54AC">
        <w:rPr>
          <w:rFonts w:ascii="Times New Roman" w:hAnsi="Times New Roman" w:cs="Times New Roman"/>
          <w:sz w:val="24"/>
          <w:szCs w:val="24"/>
        </w:rPr>
        <w:t xml:space="preserve">Internet access through computers, </w:t>
      </w:r>
      <w:r w:rsidRPr="00627EEE">
        <w:rPr>
          <w:rFonts w:ascii="Times New Roman" w:hAnsi="Times New Roman" w:cs="Times New Roman"/>
          <w:sz w:val="24"/>
          <w:szCs w:val="24"/>
        </w:rPr>
        <w:t xml:space="preserve">laptops, </w:t>
      </w:r>
      <w:r w:rsidR="00EA54AC">
        <w:rPr>
          <w:rFonts w:ascii="Times New Roman" w:hAnsi="Times New Roman" w:cs="Times New Roman"/>
          <w:sz w:val="24"/>
          <w:szCs w:val="24"/>
        </w:rPr>
        <w:t xml:space="preserve">tablets </w:t>
      </w:r>
      <w:r w:rsidRPr="00627EEE">
        <w:rPr>
          <w:rFonts w:ascii="Times New Roman" w:hAnsi="Times New Roman" w:cs="Times New Roman"/>
          <w:sz w:val="24"/>
          <w:szCs w:val="24"/>
        </w:rPr>
        <w:t>and wireless phones are windows to</w:t>
      </w:r>
      <w:r w:rsidR="00EA54AC">
        <w:rPr>
          <w:rFonts w:ascii="Times New Roman" w:hAnsi="Times New Roman" w:cs="Times New Roman"/>
          <w:sz w:val="24"/>
          <w:szCs w:val="24"/>
        </w:rPr>
        <w:t xml:space="preserve"> unlimited access to knowledge</w:t>
      </w:r>
      <w:r w:rsidRPr="00627EEE">
        <w:rPr>
          <w:rFonts w:ascii="Times New Roman" w:hAnsi="Times New Roman" w:cs="Times New Roman"/>
          <w:sz w:val="24"/>
          <w:szCs w:val="24"/>
        </w:rPr>
        <w:t>.  It is strongly believed that there was no technology ever progressed and developed within this very short period of time.  Co</w:t>
      </w:r>
      <w:r w:rsidR="00EA54AC">
        <w:rPr>
          <w:rFonts w:ascii="Times New Roman" w:hAnsi="Times New Roman" w:cs="Times New Roman"/>
          <w:sz w:val="24"/>
          <w:szCs w:val="24"/>
        </w:rPr>
        <w:t>mmunities all over the world fi</w:t>
      </w:r>
      <w:r w:rsidRPr="00627EEE">
        <w:rPr>
          <w:rFonts w:ascii="Times New Roman" w:hAnsi="Times New Roman" w:cs="Times New Roman"/>
          <w:sz w:val="24"/>
          <w:szCs w:val="24"/>
        </w:rPr>
        <w:t>nd themselves in the midst of high level, sophisticated, widespread, and unavoidable technologies that affect the way people live, think, and perform in all aspects especial</w:t>
      </w:r>
      <w:r w:rsidR="00EA54AC">
        <w:rPr>
          <w:rFonts w:ascii="Times New Roman" w:hAnsi="Times New Roman" w:cs="Times New Roman"/>
          <w:sz w:val="24"/>
          <w:szCs w:val="24"/>
        </w:rPr>
        <w:t xml:space="preserve">ly in education (Traxler, 2009; </w:t>
      </w:r>
      <w:r w:rsidRPr="00627EEE">
        <w:rPr>
          <w:rFonts w:ascii="Times New Roman" w:hAnsi="Times New Roman" w:cs="Times New Roman"/>
          <w:sz w:val="24"/>
          <w:szCs w:val="24"/>
        </w:rPr>
        <w:t xml:space="preserve">Siddiqui </w:t>
      </w:r>
      <w:r w:rsidR="00AA7BA5" w:rsidRPr="00627EEE">
        <w:rPr>
          <w:rFonts w:ascii="Times New Roman" w:hAnsi="Times New Roman" w:cs="Times New Roman"/>
          <w:sz w:val="24"/>
          <w:szCs w:val="24"/>
        </w:rPr>
        <w:t>&amp;</w:t>
      </w:r>
      <w:r w:rsidRPr="00627EEE">
        <w:rPr>
          <w:rFonts w:ascii="Times New Roman" w:hAnsi="Times New Roman" w:cs="Times New Roman"/>
          <w:sz w:val="24"/>
          <w:szCs w:val="24"/>
        </w:rPr>
        <w:t xml:space="preserve"> Masud, 2012).  As a matter of controlling the classes in the smart education, educators can analyze</w:t>
      </w:r>
      <w:r w:rsidR="00EA54AC">
        <w:rPr>
          <w:rFonts w:ascii="Times New Roman" w:hAnsi="Times New Roman" w:cs="Times New Roman"/>
          <w:sz w:val="24"/>
          <w:szCs w:val="24"/>
        </w:rPr>
        <w:t xml:space="preserve"> and monitor</w:t>
      </w:r>
      <w:r w:rsidRPr="00627EEE">
        <w:rPr>
          <w:rFonts w:ascii="Times New Roman" w:hAnsi="Times New Roman" w:cs="Times New Roman"/>
          <w:sz w:val="24"/>
          <w:szCs w:val="24"/>
        </w:rPr>
        <w:t xml:space="preserve"> the classroom</w:t>
      </w:r>
      <w:r w:rsidR="00EA54AC">
        <w:rPr>
          <w:rFonts w:ascii="Times New Roman" w:hAnsi="Times New Roman" w:cs="Times New Roman"/>
          <w:sz w:val="24"/>
          <w:szCs w:val="24"/>
        </w:rPr>
        <w:t>s</w:t>
      </w:r>
      <w:r w:rsidRPr="00627EEE">
        <w:rPr>
          <w:rFonts w:ascii="Times New Roman" w:hAnsi="Times New Roman" w:cs="Times New Roman"/>
          <w:sz w:val="24"/>
          <w:szCs w:val="24"/>
        </w:rPr>
        <w:t xml:space="preserve"> by using digital interaction machines such as smart screen</w:t>
      </w:r>
      <w:r w:rsidR="00EA54AC">
        <w:rPr>
          <w:rFonts w:ascii="Times New Roman" w:hAnsi="Times New Roman" w:cs="Times New Roman"/>
          <w:sz w:val="24"/>
          <w:szCs w:val="24"/>
        </w:rPr>
        <w:t>s.  Technologies such as the</w:t>
      </w:r>
      <w:r w:rsidRPr="00627EEE">
        <w:rPr>
          <w:rFonts w:ascii="Times New Roman" w:hAnsi="Times New Roman" w:cs="Times New Roman"/>
          <w:sz w:val="24"/>
          <w:szCs w:val="24"/>
        </w:rPr>
        <w:t xml:space="preserve"> </w:t>
      </w:r>
      <w:r w:rsidR="00EA54AC">
        <w:rPr>
          <w:rFonts w:ascii="Times New Roman" w:hAnsi="Times New Roman" w:cs="Times New Roman"/>
          <w:sz w:val="24"/>
          <w:szCs w:val="24"/>
        </w:rPr>
        <w:t xml:space="preserve">digital </w:t>
      </w:r>
      <w:r w:rsidRPr="00627EEE">
        <w:rPr>
          <w:rFonts w:ascii="Times New Roman" w:hAnsi="Times New Roman" w:cs="Times New Roman"/>
          <w:sz w:val="24"/>
          <w:szCs w:val="24"/>
        </w:rPr>
        <w:t>whiteboard in sma</w:t>
      </w:r>
      <w:r w:rsidR="00EA54AC">
        <w:rPr>
          <w:rFonts w:ascii="Times New Roman" w:hAnsi="Times New Roman" w:cs="Times New Roman"/>
          <w:sz w:val="24"/>
          <w:szCs w:val="24"/>
        </w:rPr>
        <w:t>rt classrooms provide access to</w:t>
      </w:r>
      <w:r w:rsidRPr="00627EEE">
        <w:rPr>
          <w:rFonts w:ascii="Times New Roman" w:hAnsi="Times New Roman" w:cs="Times New Roman"/>
          <w:sz w:val="24"/>
          <w:szCs w:val="24"/>
        </w:rPr>
        <w:t xml:space="preserve"> hypertext and hypermedia as external documents and enables the forward and backward review of the slides (Blau, 2011).  There is a huge number of </w:t>
      </w:r>
      <w:proofErr w:type="gramStart"/>
      <w:r w:rsidR="00EA54AC">
        <w:rPr>
          <w:rFonts w:ascii="Times New Roman" w:hAnsi="Times New Roman" w:cs="Times New Roman"/>
          <w:sz w:val="24"/>
          <w:szCs w:val="24"/>
        </w:rPr>
        <w:t>literature</w:t>
      </w:r>
      <w:proofErr w:type="gramEnd"/>
      <w:r w:rsidRPr="00627EEE">
        <w:rPr>
          <w:rFonts w:ascii="Times New Roman" w:hAnsi="Times New Roman" w:cs="Times New Roman"/>
          <w:sz w:val="24"/>
          <w:szCs w:val="24"/>
        </w:rPr>
        <w:t xml:space="preserve"> that identifies the features of the smart education such as its convenience, effectiveness, motivation, accessibility, flexibility, and interaction ability (Laurillard, 2007; Valk et al. 2010; Valenta, et al. 2001; Lee and Chan, 2007).  </w:t>
      </w:r>
    </w:p>
    <w:p w14:paraId="39EE4745" w14:textId="52AF56DC" w:rsidR="002B3513" w:rsidRPr="00627EEE" w:rsidRDefault="00EA54AC" w:rsidP="00BA1CA8">
      <w:pPr>
        <w:autoSpaceDE w:val="0"/>
        <w:autoSpaceDN w:val="0"/>
        <w:adjustRightInd w:val="0"/>
        <w:spacing w:after="0" w:line="480" w:lineRule="auto"/>
        <w:ind w:firstLine="720"/>
        <w:jc w:val="both"/>
        <w:rPr>
          <w:rFonts w:asciiTheme="majorBidi" w:hAnsiTheme="majorBidi" w:cstheme="majorBidi"/>
          <w:sz w:val="24"/>
          <w:szCs w:val="24"/>
        </w:rPr>
      </w:pPr>
      <w:r>
        <w:rPr>
          <w:rFonts w:ascii="Times New Roman" w:hAnsi="Times New Roman" w:cs="Times New Roman"/>
          <w:sz w:val="24"/>
          <w:szCs w:val="24"/>
        </w:rPr>
        <w:t>S</w:t>
      </w:r>
      <w:r w:rsidR="002B3513" w:rsidRPr="00627EEE">
        <w:rPr>
          <w:rFonts w:ascii="Times New Roman" w:hAnsi="Times New Roman" w:cs="Times New Roman"/>
          <w:sz w:val="24"/>
          <w:szCs w:val="24"/>
        </w:rPr>
        <w:t xml:space="preserve">mart teaching has a special pyramid that explains the relationship between the growth of education and availability of the information such as audio, images, texts, and </w:t>
      </w:r>
      <w:r w:rsidR="00950570" w:rsidRPr="00627EEE">
        <w:rPr>
          <w:rFonts w:ascii="Times New Roman" w:hAnsi="Times New Roman" w:cs="Times New Roman"/>
          <w:sz w:val="24"/>
          <w:szCs w:val="24"/>
        </w:rPr>
        <w:t>video</w:t>
      </w:r>
      <w:r w:rsidR="00A87306" w:rsidRPr="00627EEE">
        <w:rPr>
          <w:rFonts w:ascii="Times New Roman" w:hAnsi="Times New Roman" w:cs="Times New Roman"/>
          <w:sz w:val="24"/>
          <w:szCs w:val="24"/>
        </w:rPr>
        <w:t>.  Figure 2.5</w:t>
      </w:r>
      <w:r w:rsidR="001D6507">
        <w:rPr>
          <w:rFonts w:ascii="Times New Roman" w:hAnsi="Times New Roman" w:cs="Times New Roman"/>
          <w:sz w:val="24"/>
          <w:szCs w:val="24"/>
        </w:rPr>
        <w:t xml:space="preserve"> depicts </w:t>
      </w:r>
      <w:r w:rsidR="002B3513" w:rsidRPr="00627EEE">
        <w:rPr>
          <w:rFonts w:ascii="Times New Roman" w:hAnsi="Times New Roman" w:cs="Times New Roman"/>
          <w:sz w:val="24"/>
          <w:szCs w:val="24"/>
        </w:rPr>
        <w:t>participatory learning compared to passive learning.  The learning through lecturing is less than 5% while the retention rate through group discussion is 50%</w:t>
      </w:r>
      <w:r w:rsidR="00096DDC">
        <w:rPr>
          <w:rFonts w:ascii="Times New Roman" w:hAnsi="Times New Roman" w:cs="Times New Roman"/>
          <w:sz w:val="24"/>
          <w:szCs w:val="24"/>
        </w:rPr>
        <w:t>,</w:t>
      </w:r>
      <w:r w:rsidR="002B3513" w:rsidRPr="00627EEE">
        <w:rPr>
          <w:rFonts w:ascii="Times New Roman" w:hAnsi="Times New Roman" w:cs="Times New Roman"/>
          <w:sz w:val="24"/>
          <w:szCs w:val="24"/>
        </w:rPr>
        <w:t xml:space="preserve"> and through practice 75%.</w:t>
      </w:r>
      <w:r w:rsidR="002B3513" w:rsidRPr="00627EEE">
        <w:rPr>
          <w:rFonts w:asciiTheme="majorBidi" w:hAnsiTheme="majorBidi" w:cstheme="majorBidi"/>
          <w:sz w:val="24"/>
          <w:szCs w:val="24"/>
        </w:rPr>
        <w:t xml:space="preserve">  </w:t>
      </w:r>
    </w:p>
    <w:p w14:paraId="0530E7AE" w14:textId="77777777" w:rsidR="002B3513" w:rsidRPr="00627EEE" w:rsidRDefault="002B3513" w:rsidP="00BA1CA8">
      <w:pPr>
        <w:autoSpaceDE w:val="0"/>
        <w:autoSpaceDN w:val="0"/>
        <w:adjustRightInd w:val="0"/>
        <w:spacing w:after="0" w:line="480" w:lineRule="auto"/>
        <w:ind w:firstLine="720"/>
        <w:jc w:val="both"/>
        <w:rPr>
          <w:rFonts w:asciiTheme="majorBidi" w:hAnsiTheme="majorBidi" w:cstheme="majorBidi"/>
          <w:sz w:val="24"/>
          <w:szCs w:val="24"/>
        </w:rPr>
      </w:pPr>
    </w:p>
    <w:p w14:paraId="4034A7DF" w14:textId="77777777" w:rsidR="002B3513" w:rsidRPr="00627EEE" w:rsidRDefault="002B3513" w:rsidP="00BA1CA8">
      <w:pPr>
        <w:autoSpaceDE w:val="0"/>
        <w:autoSpaceDN w:val="0"/>
        <w:adjustRightInd w:val="0"/>
        <w:spacing w:after="0" w:line="480" w:lineRule="auto"/>
        <w:ind w:firstLine="720"/>
        <w:jc w:val="center"/>
        <w:rPr>
          <w:rFonts w:asciiTheme="majorBidi" w:hAnsiTheme="majorBidi" w:cstheme="majorBidi"/>
          <w:sz w:val="24"/>
          <w:szCs w:val="24"/>
        </w:rPr>
      </w:pPr>
      <w:r w:rsidRPr="00627EEE">
        <w:rPr>
          <w:rFonts w:ascii="Times New Roman" w:hAnsi="Times New Roman" w:cs="Times New Roman"/>
          <w:noProof/>
          <w:color w:val="000000"/>
          <w:sz w:val="20"/>
          <w:szCs w:val="20"/>
        </w:rPr>
        <w:lastRenderedPageBreak/>
        <w:drawing>
          <wp:inline distT="0" distB="0" distL="0" distR="0" wp14:anchorId="69ED7832" wp14:editId="7563150B">
            <wp:extent cx="4868545" cy="3116580"/>
            <wp:effectExtent l="0" t="0" r="8255" b="7620"/>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cstate="print"/>
                    <a:srcRect/>
                    <a:stretch>
                      <a:fillRect/>
                    </a:stretch>
                  </pic:blipFill>
                  <pic:spPr bwMode="auto">
                    <a:xfrm>
                      <a:off x="0" y="0"/>
                      <a:ext cx="4868545" cy="3116580"/>
                    </a:xfrm>
                    <a:prstGeom prst="rect">
                      <a:avLst/>
                    </a:prstGeom>
                    <a:noFill/>
                    <a:ln w="9525">
                      <a:noFill/>
                      <a:miter lim="800000"/>
                      <a:headEnd/>
                      <a:tailEnd/>
                    </a:ln>
                  </pic:spPr>
                </pic:pic>
              </a:graphicData>
            </a:graphic>
          </wp:inline>
        </w:drawing>
      </w:r>
    </w:p>
    <w:p w14:paraId="3F18EF8D" w14:textId="6CE1B30B" w:rsidR="002B3513" w:rsidRPr="00096DDC" w:rsidRDefault="00096DDC" w:rsidP="005932EC">
      <w:pPr>
        <w:autoSpaceDE w:val="0"/>
        <w:autoSpaceDN w:val="0"/>
        <w:adjustRightInd w:val="0"/>
        <w:spacing w:after="0" w:line="480" w:lineRule="auto"/>
        <w:rPr>
          <w:rFonts w:ascii="Times New Roman" w:hAnsi="Times New Roman" w:cs="Times New Roman"/>
          <w:b/>
          <w:sz w:val="24"/>
          <w:szCs w:val="24"/>
        </w:rPr>
      </w:pPr>
      <w:r>
        <w:rPr>
          <w:rFonts w:ascii="Times New Roman" w:hAnsi="Times New Roman" w:cs="Times New Roman"/>
          <w:b/>
          <w:sz w:val="24"/>
          <w:szCs w:val="24"/>
        </w:rPr>
        <w:t xml:space="preserve">           </w:t>
      </w:r>
      <w:r w:rsidR="002B3513" w:rsidRPr="00096DDC">
        <w:rPr>
          <w:rFonts w:ascii="Times New Roman" w:hAnsi="Times New Roman" w:cs="Times New Roman"/>
          <w:b/>
          <w:sz w:val="24"/>
          <w:szCs w:val="24"/>
        </w:rPr>
        <w:t xml:space="preserve">Figure </w:t>
      </w:r>
      <w:r w:rsidR="002B3513" w:rsidRPr="00096DDC">
        <w:rPr>
          <w:rFonts w:asciiTheme="majorBidi" w:hAnsiTheme="majorBidi" w:cstheme="majorBidi"/>
          <w:b/>
          <w:bCs/>
          <w:sz w:val="24"/>
          <w:szCs w:val="24"/>
        </w:rPr>
        <w:t>2.</w:t>
      </w:r>
      <w:r w:rsidR="00A87306" w:rsidRPr="00096DDC">
        <w:rPr>
          <w:rFonts w:asciiTheme="majorBidi" w:hAnsiTheme="majorBidi" w:cstheme="majorBidi"/>
          <w:b/>
          <w:bCs/>
          <w:sz w:val="24"/>
          <w:szCs w:val="24"/>
        </w:rPr>
        <w:t>5</w:t>
      </w:r>
      <w:r w:rsidR="002B3513" w:rsidRPr="00096DDC">
        <w:rPr>
          <w:rFonts w:ascii="Times New Roman" w:hAnsi="Times New Roman" w:cs="Times New Roman"/>
          <w:b/>
          <w:sz w:val="24"/>
          <w:szCs w:val="24"/>
        </w:rPr>
        <w:t>: Learning Retention Rates by Type of Teaching</w:t>
      </w:r>
      <w:r w:rsidR="00702256" w:rsidRPr="00096DDC">
        <w:rPr>
          <w:rFonts w:ascii="Times New Roman" w:hAnsi="Times New Roman" w:cs="Times New Roman"/>
          <w:b/>
          <w:sz w:val="24"/>
          <w:szCs w:val="24"/>
        </w:rPr>
        <w:t xml:space="preserve"> (ADEC, </w:t>
      </w:r>
      <w:r>
        <w:rPr>
          <w:rFonts w:ascii="Times New Roman" w:hAnsi="Times New Roman" w:cs="Times New Roman"/>
          <w:b/>
          <w:sz w:val="24"/>
          <w:szCs w:val="24"/>
        </w:rPr>
        <w:t>2012)</w:t>
      </w:r>
    </w:p>
    <w:p w14:paraId="382BAA30" w14:textId="77777777" w:rsidR="00AE641B" w:rsidRPr="00627EEE" w:rsidRDefault="00AE641B" w:rsidP="00BA1CA8">
      <w:pPr>
        <w:autoSpaceDE w:val="0"/>
        <w:autoSpaceDN w:val="0"/>
        <w:adjustRightInd w:val="0"/>
        <w:spacing w:after="0" w:line="480" w:lineRule="auto"/>
        <w:ind w:firstLine="720"/>
        <w:jc w:val="center"/>
        <w:rPr>
          <w:rFonts w:ascii="Times New Roman" w:hAnsi="Times New Roman" w:cs="Times New Roman"/>
          <w:sz w:val="24"/>
          <w:szCs w:val="24"/>
        </w:rPr>
      </w:pPr>
    </w:p>
    <w:p w14:paraId="4FBBC8D9" w14:textId="67F7F352" w:rsidR="00AD185D" w:rsidRDefault="002B3513" w:rsidP="00BA1CA8">
      <w:pPr>
        <w:autoSpaceDE w:val="0"/>
        <w:autoSpaceDN w:val="0"/>
        <w:adjustRightInd w:val="0"/>
        <w:spacing w:after="0" w:line="480" w:lineRule="auto"/>
        <w:ind w:firstLine="720"/>
        <w:jc w:val="both"/>
        <w:rPr>
          <w:rFonts w:ascii="Times New Roman" w:hAnsi="Times New Roman" w:cs="Times New Roman"/>
          <w:sz w:val="24"/>
          <w:szCs w:val="24"/>
        </w:rPr>
      </w:pPr>
      <w:r w:rsidRPr="00627EEE">
        <w:rPr>
          <w:rFonts w:ascii="Times New Roman" w:hAnsi="Times New Roman" w:cs="Times New Roman"/>
          <w:sz w:val="24"/>
          <w:szCs w:val="24"/>
        </w:rPr>
        <w:t>Considering the potential use of ICT in developing services, in 2002, the Dubai Government declared a series of inclusive electronic transformation initiatives including e-Government that create</w:t>
      </w:r>
      <w:r w:rsidR="00AD185D">
        <w:rPr>
          <w:rFonts w:ascii="Times New Roman" w:hAnsi="Times New Roman" w:cs="Times New Roman"/>
          <w:sz w:val="24"/>
          <w:szCs w:val="24"/>
        </w:rPr>
        <w:t>d</w:t>
      </w:r>
      <w:r w:rsidRPr="00627EEE">
        <w:rPr>
          <w:rFonts w:ascii="Times New Roman" w:hAnsi="Times New Roman" w:cs="Times New Roman"/>
          <w:sz w:val="24"/>
          <w:szCs w:val="24"/>
        </w:rPr>
        <w:t xml:space="preserve"> government services </w:t>
      </w:r>
      <w:r w:rsidR="00AD185D">
        <w:rPr>
          <w:rFonts w:ascii="Times New Roman" w:hAnsi="Times New Roman" w:cs="Times New Roman"/>
          <w:sz w:val="24"/>
          <w:szCs w:val="24"/>
        </w:rPr>
        <w:t>made available through the I</w:t>
      </w:r>
      <w:r w:rsidRPr="00627EEE">
        <w:rPr>
          <w:rFonts w:ascii="Times New Roman" w:hAnsi="Times New Roman" w:cs="Times New Roman"/>
          <w:sz w:val="24"/>
          <w:szCs w:val="24"/>
        </w:rPr>
        <w:t>nternet (ADEC, 2017). Further</w:t>
      </w:r>
      <w:r w:rsidR="00AD185D">
        <w:rPr>
          <w:rFonts w:ascii="Times New Roman" w:hAnsi="Times New Roman" w:cs="Times New Roman"/>
          <w:sz w:val="24"/>
          <w:szCs w:val="24"/>
        </w:rPr>
        <w:t>more</w:t>
      </w:r>
      <w:r w:rsidRPr="00627EEE">
        <w:rPr>
          <w:rFonts w:ascii="Times New Roman" w:hAnsi="Times New Roman" w:cs="Times New Roman"/>
          <w:sz w:val="24"/>
          <w:szCs w:val="24"/>
        </w:rPr>
        <w:t xml:space="preserve">, Dubai’s e-Government initiative led to a radical </w:t>
      </w:r>
      <w:r w:rsidR="00AD185D">
        <w:rPr>
          <w:rFonts w:ascii="Times New Roman" w:hAnsi="Times New Roman" w:cs="Times New Roman"/>
          <w:sz w:val="24"/>
          <w:szCs w:val="24"/>
        </w:rPr>
        <w:t>improvement</w:t>
      </w:r>
      <w:r w:rsidRPr="00627EEE">
        <w:rPr>
          <w:rFonts w:ascii="Times New Roman" w:hAnsi="Times New Roman" w:cs="Times New Roman"/>
          <w:sz w:val="24"/>
          <w:szCs w:val="24"/>
        </w:rPr>
        <w:t xml:space="preserve"> in service delivery and customer service in Dubai. As a result, the delivery of g</w:t>
      </w:r>
      <w:r w:rsidR="00155736">
        <w:rPr>
          <w:rFonts w:ascii="Times New Roman" w:hAnsi="Times New Roman" w:cs="Times New Roman"/>
          <w:sz w:val="24"/>
          <w:szCs w:val="24"/>
        </w:rPr>
        <w:t>overnment services through the I</w:t>
      </w:r>
      <w:r w:rsidRPr="00627EEE">
        <w:rPr>
          <w:rFonts w:ascii="Times New Roman" w:hAnsi="Times New Roman" w:cs="Times New Roman"/>
          <w:sz w:val="24"/>
          <w:szCs w:val="24"/>
        </w:rPr>
        <w:t xml:space="preserve">nternet has been adopted in other Emirates. </w:t>
      </w:r>
    </w:p>
    <w:p w14:paraId="4609297A" w14:textId="385E2352" w:rsidR="002B3513" w:rsidRPr="00627EEE" w:rsidRDefault="00155736" w:rsidP="00BA1CA8">
      <w:pPr>
        <w:autoSpaceDE w:val="0"/>
        <w:autoSpaceDN w:val="0"/>
        <w:adjustRightInd w:val="0"/>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However, </w:t>
      </w:r>
      <w:r w:rsidR="002B3513" w:rsidRPr="00627EEE">
        <w:rPr>
          <w:rFonts w:ascii="Times New Roman" w:hAnsi="Times New Roman" w:cs="Times New Roman"/>
          <w:sz w:val="24"/>
          <w:szCs w:val="24"/>
        </w:rPr>
        <w:t>the</w:t>
      </w:r>
      <w:r>
        <w:rPr>
          <w:rFonts w:ascii="Times New Roman" w:hAnsi="Times New Roman" w:cs="Times New Roman"/>
          <w:sz w:val="24"/>
          <w:szCs w:val="24"/>
        </w:rPr>
        <w:t xml:space="preserve"> extensive use and reliance on s</w:t>
      </w:r>
      <w:r w:rsidR="002B3513" w:rsidRPr="00627EEE">
        <w:rPr>
          <w:rFonts w:ascii="Times New Roman" w:hAnsi="Times New Roman" w:cs="Times New Roman"/>
          <w:sz w:val="24"/>
          <w:szCs w:val="24"/>
        </w:rPr>
        <w:t>martphone</w:t>
      </w:r>
      <w:r>
        <w:rPr>
          <w:rFonts w:ascii="Times New Roman" w:hAnsi="Times New Roman" w:cs="Times New Roman"/>
          <w:sz w:val="24"/>
          <w:szCs w:val="24"/>
        </w:rPr>
        <w:t>s</w:t>
      </w:r>
      <w:r w:rsidR="002B3513" w:rsidRPr="00627EEE">
        <w:rPr>
          <w:rFonts w:ascii="Times New Roman" w:hAnsi="Times New Roman" w:cs="Times New Roman"/>
          <w:sz w:val="24"/>
          <w:szCs w:val="24"/>
        </w:rPr>
        <w:t xml:space="preserve"> and IT tablets </w:t>
      </w:r>
      <w:r>
        <w:rPr>
          <w:rFonts w:ascii="Times New Roman" w:hAnsi="Times New Roman" w:cs="Times New Roman"/>
          <w:sz w:val="24"/>
          <w:szCs w:val="24"/>
        </w:rPr>
        <w:t xml:space="preserve">made the need for Internet access throughout the UAE more essential. </w:t>
      </w:r>
      <w:r w:rsidR="002B3513" w:rsidRPr="00627EEE">
        <w:rPr>
          <w:rFonts w:ascii="Times New Roman" w:hAnsi="Times New Roman" w:cs="Times New Roman"/>
          <w:sz w:val="24"/>
          <w:szCs w:val="24"/>
        </w:rPr>
        <w:t>Hence</w:t>
      </w:r>
      <w:r>
        <w:rPr>
          <w:rFonts w:ascii="Times New Roman" w:hAnsi="Times New Roman" w:cs="Times New Roman"/>
          <w:sz w:val="24"/>
          <w:szCs w:val="24"/>
        </w:rPr>
        <w:t>, the UAE launched the Smart Government I</w:t>
      </w:r>
      <w:r w:rsidR="002B3513" w:rsidRPr="00627EEE">
        <w:rPr>
          <w:rFonts w:ascii="Times New Roman" w:hAnsi="Times New Roman" w:cs="Times New Roman"/>
          <w:sz w:val="24"/>
          <w:szCs w:val="24"/>
        </w:rPr>
        <w:t>nitiative in 2013</w:t>
      </w:r>
      <w:r>
        <w:rPr>
          <w:rFonts w:ascii="Times New Roman" w:hAnsi="Times New Roman" w:cs="Times New Roman"/>
          <w:sz w:val="24"/>
          <w:szCs w:val="24"/>
        </w:rPr>
        <w:t>,</w:t>
      </w:r>
      <w:r w:rsidR="002B3513" w:rsidRPr="00627EEE">
        <w:rPr>
          <w:rFonts w:ascii="Times New Roman" w:hAnsi="Times New Roman" w:cs="Times New Roman"/>
          <w:sz w:val="24"/>
          <w:szCs w:val="24"/>
        </w:rPr>
        <w:t xml:space="preserve"> by transforming all government services to be made available on mobile devices within a period of just 2 years, unleashing a new era of customer service and experience. The </w:t>
      </w:r>
      <w:r>
        <w:rPr>
          <w:rFonts w:ascii="Times New Roman" w:hAnsi="Times New Roman" w:cs="Times New Roman"/>
          <w:sz w:val="24"/>
          <w:szCs w:val="24"/>
        </w:rPr>
        <w:t xml:space="preserve">visionary leadership of </w:t>
      </w:r>
      <w:r w:rsidR="002B3513" w:rsidRPr="00627EEE">
        <w:rPr>
          <w:rFonts w:ascii="Times New Roman" w:hAnsi="Times New Roman" w:cs="Times New Roman"/>
          <w:sz w:val="24"/>
          <w:szCs w:val="24"/>
        </w:rPr>
        <w:lastRenderedPageBreak/>
        <w:t xml:space="preserve">UAE’s </w:t>
      </w:r>
      <w:r>
        <w:rPr>
          <w:rFonts w:ascii="Times New Roman" w:hAnsi="Times New Roman" w:cs="Times New Roman"/>
          <w:sz w:val="24"/>
          <w:szCs w:val="24"/>
        </w:rPr>
        <w:t>rulers was</w:t>
      </w:r>
      <w:r w:rsidR="002B3513" w:rsidRPr="00627EEE">
        <w:rPr>
          <w:rFonts w:ascii="Times New Roman" w:hAnsi="Times New Roman" w:cs="Times New Roman"/>
          <w:sz w:val="24"/>
          <w:szCs w:val="24"/>
        </w:rPr>
        <w:t xml:space="preserve"> to concentrate on augmenting the e-development policies and </w:t>
      </w:r>
      <w:r>
        <w:rPr>
          <w:rFonts w:ascii="Times New Roman" w:hAnsi="Times New Roman" w:cs="Times New Roman"/>
          <w:sz w:val="24"/>
          <w:szCs w:val="24"/>
        </w:rPr>
        <w:t xml:space="preserve">to </w:t>
      </w:r>
      <w:r w:rsidR="002B3513" w:rsidRPr="00627EEE">
        <w:rPr>
          <w:rFonts w:ascii="Times New Roman" w:hAnsi="Times New Roman" w:cs="Times New Roman"/>
          <w:sz w:val="24"/>
          <w:szCs w:val="24"/>
        </w:rPr>
        <w:t>keep pace with best international practices in this field (Khan et al. 201</w:t>
      </w:r>
      <w:r w:rsidR="005A3904" w:rsidRPr="00627EEE">
        <w:rPr>
          <w:rFonts w:ascii="Times New Roman" w:hAnsi="Times New Roman" w:cs="Times New Roman"/>
          <w:sz w:val="24"/>
          <w:szCs w:val="24"/>
        </w:rPr>
        <w:t>7</w:t>
      </w:r>
      <w:r w:rsidR="002B3513" w:rsidRPr="00627EEE">
        <w:rPr>
          <w:rFonts w:ascii="Times New Roman" w:hAnsi="Times New Roman" w:cs="Times New Roman"/>
          <w:sz w:val="24"/>
          <w:szCs w:val="24"/>
        </w:rPr>
        <w:t>).</w:t>
      </w:r>
    </w:p>
    <w:p w14:paraId="10D9ECF0" w14:textId="1A4B343A" w:rsidR="00D650A8" w:rsidRDefault="002B3513" w:rsidP="00BA1CA8">
      <w:pPr>
        <w:autoSpaceDE w:val="0"/>
        <w:autoSpaceDN w:val="0"/>
        <w:adjustRightInd w:val="0"/>
        <w:spacing w:after="0" w:line="480" w:lineRule="auto"/>
        <w:ind w:firstLine="720"/>
        <w:jc w:val="both"/>
        <w:rPr>
          <w:rFonts w:ascii="Times New Roman" w:hAnsi="Times New Roman" w:cs="Times New Roman"/>
          <w:sz w:val="24"/>
          <w:szCs w:val="24"/>
        </w:rPr>
      </w:pPr>
      <w:r w:rsidRPr="00627EEE">
        <w:rPr>
          <w:rFonts w:ascii="Times New Roman" w:hAnsi="Times New Roman" w:cs="Times New Roman"/>
          <w:sz w:val="24"/>
          <w:szCs w:val="24"/>
        </w:rPr>
        <w:t xml:space="preserve">In 2006, the United Nations Program on Governance in the Arab Region rated the UAE at </w:t>
      </w:r>
      <w:r w:rsidR="00D650A8">
        <w:rPr>
          <w:rFonts w:ascii="Times New Roman" w:hAnsi="Times New Roman" w:cs="Times New Roman"/>
          <w:sz w:val="24"/>
          <w:szCs w:val="24"/>
        </w:rPr>
        <w:t>0</w:t>
      </w:r>
      <w:r w:rsidRPr="00627EEE">
        <w:rPr>
          <w:rFonts w:ascii="Times New Roman" w:hAnsi="Times New Roman" w:cs="Times New Roman"/>
          <w:sz w:val="24"/>
          <w:szCs w:val="24"/>
        </w:rPr>
        <w:t xml:space="preserve">.79 on its Education Index. The Program defines the Index as one of the three indices on which the human development index is built. It is based on the adult literacy rate and the combined gross enrolment ratio for primary, secondary and tertiary schools. Regionally, the countries scoring higher included the Occupied Palestinian Territories at </w:t>
      </w:r>
      <w:r w:rsidR="00D650A8">
        <w:rPr>
          <w:rFonts w:ascii="Times New Roman" w:hAnsi="Times New Roman" w:cs="Times New Roman"/>
          <w:sz w:val="24"/>
          <w:szCs w:val="24"/>
        </w:rPr>
        <w:t>0</w:t>
      </w:r>
      <w:r w:rsidRPr="00627EEE">
        <w:rPr>
          <w:rFonts w:ascii="Times New Roman" w:hAnsi="Times New Roman" w:cs="Times New Roman"/>
          <w:sz w:val="24"/>
          <w:szCs w:val="24"/>
        </w:rPr>
        <w:t xml:space="preserve">.89; Libya, Lebanon, and Kuwait at </w:t>
      </w:r>
      <w:r w:rsidR="00D650A8">
        <w:rPr>
          <w:rFonts w:ascii="Times New Roman" w:hAnsi="Times New Roman" w:cs="Times New Roman"/>
          <w:sz w:val="24"/>
          <w:szCs w:val="24"/>
        </w:rPr>
        <w:t>0</w:t>
      </w:r>
      <w:r w:rsidRPr="00627EEE">
        <w:rPr>
          <w:rFonts w:ascii="Times New Roman" w:hAnsi="Times New Roman" w:cs="Times New Roman"/>
          <w:sz w:val="24"/>
          <w:szCs w:val="24"/>
        </w:rPr>
        <w:t xml:space="preserve">.87; Jordan and Bahrain at </w:t>
      </w:r>
      <w:r w:rsidR="00D650A8">
        <w:rPr>
          <w:rFonts w:ascii="Times New Roman" w:hAnsi="Times New Roman" w:cs="Times New Roman"/>
          <w:sz w:val="24"/>
          <w:szCs w:val="24"/>
        </w:rPr>
        <w:t>0</w:t>
      </w:r>
      <w:r w:rsidRPr="00627EEE">
        <w:rPr>
          <w:rFonts w:ascii="Times New Roman" w:hAnsi="Times New Roman" w:cs="Times New Roman"/>
          <w:sz w:val="24"/>
          <w:szCs w:val="24"/>
        </w:rPr>
        <w:t xml:space="preserve">.86; and Saudi Arabia at </w:t>
      </w:r>
      <w:r w:rsidR="00D650A8">
        <w:rPr>
          <w:rFonts w:ascii="Times New Roman" w:hAnsi="Times New Roman" w:cs="Times New Roman"/>
          <w:sz w:val="24"/>
          <w:szCs w:val="24"/>
        </w:rPr>
        <w:t>0</w:t>
      </w:r>
      <w:r w:rsidRPr="00627EEE">
        <w:rPr>
          <w:rFonts w:ascii="Times New Roman" w:hAnsi="Times New Roman" w:cs="Times New Roman"/>
          <w:sz w:val="24"/>
          <w:szCs w:val="24"/>
        </w:rPr>
        <w:t xml:space="preserve">.80. </w:t>
      </w:r>
      <w:r w:rsidR="00832043" w:rsidRPr="00627EEE">
        <w:rPr>
          <w:rFonts w:ascii="Times New Roman" w:hAnsi="Times New Roman" w:cs="Times New Roman"/>
          <w:sz w:val="24"/>
          <w:szCs w:val="24"/>
        </w:rPr>
        <w:t>All</w:t>
      </w:r>
      <w:r w:rsidRPr="00627EEE">
        <w:rPr>
          <w:rFonts w:ascii="Times New Roman" w:hAnsi="Times New Roman" w:cs="Times New Roman"/>
          <w:sz w:val="24"/>
          <w:szCs w:val="24"/>
        </w:rPr>
        <w:t xml:space="preserve"> the countries ranked in the index reported a significantly higher number</w:t>
      </w:r>
      <w:r w:rsidR="00D650A8">
        <w:rPr>
          <w:rFonts w:ascii="Times New Roman" w:hAnsi="Times New Roman" w:cs="Times New Roman"/>
          <w:sz w:val="24"/>
          <w:szCs w:val="24"/>
        </w:rPr>
        <w:t xml:space="preserve"> of phones per population than I</w:t>
      </w:r>
      <w:r w:rsidRPr="00627EEE">
        <w:rPr>
          <w:rFonts w:ascii="Times New Roman" w:hAnsi="Times New Roman" w:cs="Times New Roman"/>
          <w:sz w:val="24"/>
          <w:szCs w:val="24"/>
        </w:rPr>
        <w:t>nternet users</w:t>
      </w:r>
      <w:r w:rsidR="00D650A8">
        <w:rPr>
          <w:rFonts w:ascii="Times New Roman" w:hAnsi="Times New Roman" w:cs="Times New Roman"/>
          <w:sz w:val="24"/>
          <w:szCs w:val="24"/>
        </w:rPr>
        <w:t>.</w:t>
      </w:r>
    </w:p>
    <w:p w14:paraId="6888FA0B" w14:textId="794DE122" w:rsidR="002B3513" w:rsidRPr="00627EEE" w:rsidRDefault="002B3513" w:rsidP="00BA1CA8">
      <w:pPr>
        <w:autoSpaceDE w:val="0"/>
        <w:autoSpaceDN w:val="0"/>
        <w:adjustRightInd w:val="0"/>
        <w:spacing w:after="0" w:line="480" w:lineRule="auto"/>
        <w:ind w:firstLine="720"/>
        <w:jc w:val="both"/>
        <w:rPr>
          <w:rFonts w:ascii="Times New Roman" w:hAnsi="Times New Roman" w:cs="Times New Roman"/>
          <w:sz w:val="24"/>
          <w:szCs w:val="24"/>
        </w:rPr>
      </w:pPr>
      <w:r w:rsidRPr="00627EEE">
        <w:rPr>
          <w:rFonts w:ascii="Times New Roman" w:hAnsi="Times New Roman" w:cs="Times New Roman"/>
          <w:sz w:val="24"/>
          <w:szCs w:val="24"/>
        </w:rPr>
        <w:t xml:space="preserve">Internationally, the country with the highest rating was Australia with a </w:t>
      </w:r>
      <w:r w:rsidR="00D650A8">
        <w:rPr>
          <w:rFonts w:ascii="Times New Roman" w:hAnsi="Times New Roman" w:cs="Times New Roman"/>
          <w:sz w:val="24"/>
          <w:szCs w:val="24"/>
        </w:rPr>
        <w:t>0</w:t>
      </w:r>
      <w:r w:rsidRPr="00627EEE">
        <w:rPr>
          <w:rFonts w:ascii="Times New Roman" w:hAnsi="Times New Roman" w:cs="Times New Roman"/>
          <w:sz w:val="24"/>
          <w:szCs w:val="24"/>
        </w:rPr>
        <w:t xml:space="preserve">.89 while Burkina Faso stood was the lowest at </w:t>
      </w:r>
      <w:r w:rsidR="00D650A8">
        <w:rPr>
          <w:rFonts w:ascii="Times New Roman" w:hAnsi="Times New Roman" w:cs="Times New Roman"/>
          <w:sz w:val="24"/>
          <w:szCs w:val="24"/>
        </w:rPr>
        <w:t>0</w:t>
      </w:r>
      <w:r w:rsidRPr="00627EEE">
        <w:rPr>
          <w:rFonts w:ascii="Times New Roman" w:hAnsi="Times New Roman" w:cs="Times New Roman"/>
          <w:sz w:val="24"/>
          <w:szCs w:val="24"/>
        </w:rPr>
        <w:t xml:space="preserve">.27.  In early 2008, the UAE’s Ministry of Education launched a </w:t>
      </w:r>
      <w:r w:rsidRPr="00D650A8">
        <w:rPr>
          <w:rFonts w:ascii="Times New Roman" w:hAnsi="Times New Roman" w:cs="Times New Roman"/>
          <w:i/>
          <w:sz w:val="24"/>
          <w:szCs w:val="24"/>
        </w:rPr>
        <w:t>Mentoring Program</w:t>
      </w:r>
      <w:r w:rsidR="00D650A8">
        <w:rPr>
          <w:rFonts w:ascii="Times New Roman" w:hAnsi="Times New Roman" w:cs="Times New Roman"/>
          <w:i/>
          <w:sz w:val="24"/>
          <w:szCs w:val="24"/>
        </w:rPr>
        <w:t>,</w:t>
      </w:r>
      <w:r w:rsidRPr="00627EEE">
        <w:rPr>
          <w:rFonts w:ascii="Times New Roman" w:hAnsi="Times New Roman" w:cs="Times New Roman"/>
          <w:sz w:val="24"/>
          <w:szCs w:val="24"/>
        </w:rPr>
        <w:t xml:space="preserve"> which assigns Western principals to 50 of 735 public schools across the UAE </w:t>
      </w:r>
      <w:r w:rsidR="00832043" w:rsidRPr="00627EEE">
        <w:rPr>
          <w:rFonts w:ascii="Times New Roman" w:hAnsi="Times New Roman" w:cs="Times New Roman"/>
          <w:sz w:val="24"/>
          <w:szCs w:val="24"/>
        </w:rPr>
        <w:t>to</w:t>
      </w:r>
      <w:r w:rsidRPr="00627EEE">
        <w:rPr>
          <w:rFonts w:ascii="Times New Roman" w:hAnsi="Times New Roman" w:cs="Times New Roman"/>
          <w:sz w:val="24"/>
          <w:szCs w:val="24"/>
        </w:rPr>
        <w:t xml:space="preserve"> modernize instructional strategies and implement western methods of learning. Participating instructors emphasize the necessity of deviating from the traditional methods of passive memorization and rote learning instead of encouraging active student participation (</w:t>
      </w:r>
      <w:r w:rsidR="00D650A8">
        <w:rPr>
          <w:rFonts w:asciiTheme="majorBidi" w:hAnsiTheme="majorBidi" w:cstheme="majorBidi"/>
          <w:color w:val="000000"/>
          <w:sz w:val="24"/>
          <w:szCs w:val="24"/>
        </w:rPr>
        <w:t>Al-K</w:t>
      </w:r>
      <w:r w:rsidRPr="00627EEE">
        <w:rPr>
          <w:rFonts w:asciiTheme="majorBidi" w:hAnsiTheme="majorBidi" w:cstheme="majorBidi"/>
          <w:color w:val="000000"/>
          <w:sz w:val="24"/>
          <w:szCs w:val="24"/>
        </w:rPr>
        <w:t>harang &amp; Ghinea, 2013)</w:t>
      </w:r>
      <w:r w:rsidRPr="00627EEE">
        <w:rPr>
          <w:rFonts w:ascii="Times New Roman" w:hAnsi="Times New Roman" w:cs="Times New Roman"/>
          <w:sz w:val="24"/>
          <w:szCs w:val="24"/>
        </w:rPr>
        <w:t xml:space="preserve">. </w:t>
      </w:r>
    </w:p>
    <w:p w14:paraId="5560C6B1" w14:textId="77777777" w:rsidR="00D51979" w:rsidRPr="00627EEE" w:rsidRDefault="00D51979" w:rsidP="00BA1CA8">
      <w:pPr>
        <w:autoSpaceDE w:val="0"/>
        <w:autoSpaceDN w:val="0"/>
        <w:adjustRightInd w:val="0"/>
        <w:spacing w:after="0" w:line="480" w:lineRule="auto"/>
        <w:ind w:firstLine="720"/>
        <w:jc w:val="both"/>
        <w:rPr>
          <w:rFonts w:asciiTheme="majorBidi" w:hAnsiTheme="majorBidi" w:cstheme="majorBidi"/>
          <w:sz w:val="24"/>
          <w:szCs w:val="24"/>
        </w:rPr>
      </w:pPr>
    </w:p>
    <w:p w14:paraId="7CB35AB9" w14:textId="0647BB33" w:rsidR="00D51979" w:rsidRPr="00627EEE" w:rsidRDefault="00213319" w:rsidP="00BA1CA8">
      <w:pPr>
        <w:pStyle w:val="ListParagraph"/>
        <w:numPr>
          <w:ilvl w:val="2"/>
          <w:numId w:val="7"/>
        </w:numPr>
        <w:autoSpaceDE w:val="0"/>
        <w:autoSpaceDN w:val="0"/>
        <w:adjustRightInd w:val="0"/>
        <w:spacing w:after="0" w:line="480" w:lineRule="auto"/>
        <w:jc w:val="both"/>
        <w:rPr>
          <w:rFonts w:asciiTheme="majorBidi" w:hAnsiTheme="majorBidi" w:cstheme="majorBidi"/>
          <w:b/>
          <w:bCs/>
          <w:sz w:val="24"/>
          <w:szCs w:val="24"/>
        </w:rPr>
      </w:pPr>
      <w:r>
        <w:rPr>
          <w:rFonts w:asciiTheme="majorBidi" w:hAnsiTheme="majorBidi" w:cstheme="majorBidi"/>
          <w:b/>
          <w:bCs/>
          <w:sz w:val="24"/>
          <w:szCs w:val="24"/>
        </w:rPr>
        <w:t>The P21</w:t>
      </w:r>
      <w:r w:rsidR="00D51979" w:rsidRPr="00627EEE">
        <w:rPr>
          <w:rFonts w:asciiTheme="majorBidi" w:hAnsiTheme="majorBidi" w:cstheme="majorBidi"/>
          <w:b/>
          <w:bCs/>
          <w:sz w:val="24"/>
          <w:szCs w:val="24"/>
        </w:rPr>
        <w:t xml:space="preserve"> Framework for Smart Learning</w:t>
      </w:r>
    </w:p>
    <w:p w14:paraId="07AC7707" w14:textId="152A05CC" w:rsidR="00D51979" w:rsidRPr="00627EEE" w:rsidRDefault="00D51979" w:rsidP="00BA1CA8">
      <w:pPr>
        <w:autoSpaceDE w:val="0"/>
        <w:autoSpaceDN w:val="0"/>
        <w:adjustRightInd w:val="0"/>
        <w:spacing w:after="0" w:line="480" w:lineRule="auto"/>
        <w:ind w:firstLine="720"/>
        <w:jc w:val="both"/>
        <w:rPr>
          <w:rFonts w:asciiTheme="majorBidi" w:hAnsiTheme="majorBidi" w:cstheme="majorBidi"/>
          <w:sz w:val="24"/>
          <w:szCs w:val="24"/>
        </w:rPr>
      </w:pPr>
      <w:r w:rsidRPr="00627EEE">
        <w:rPr>
          <w:rFonts w:asciiTheme="majorBidi" w:hAnsiTheme="majorBidi" w:cstheme="majorBidi"/>
          <w:sz w:val="24"/>
          <w:szCs w:val="24"/>
        </w:rPr>
        <w:t>The P21 refers to partnership of educators, businesses, and administrators who are involved in developing framework for smart education based on new technology in the 21</w:t>
      </w:r>
      <w:r w:rsidRPr="00627EEE">
        <w:rPr>
          <w:rFonts w:asciiTheme="majorBidi" w:hAnsiTheme="majorBidi" w:cstheme="majorBidi"/>
          <w:sz w:val="24"/>
          <w:szCs w:val="24"/>
          <w:vertAlign w:val="superscript"/>
        </w:rPr>
        <w:t>st</w:t>
      </w:r>
      <w:r w:rsidRPr="00627EEE">
        <w:rPr>
          <w:rFonts w:asciiTheme="majorBidi" w:hAnsiTheme="majorBidi" w:cstheme="majorBidi"/>
          <w:sz w:val="24"/>
          <w:szCs w:val="24"/>
        </w:rPr>
        <w:t xml:space="preserve"> century.  The core goal of P21’s is to define and illustrate both the skills and knowledge needed for the students to successfully carry out their responsibilities </w:t>
      </w:r>
      <w:r w:rsidRPr="00627EEE">
        <w:rPr>
          <w:rFonts w:asciiTheme="majorBidi" w:hAnsiTheme="majorBidi" w:cstheme="majorBidi"/>
          <w:sz w:val="24"/>
          <w:szCs w:val="24"/>
        </w:rPr>
        <w:lastRenderedPageBreak/>
        <w:t>to expl</w:t>
      </w:r>
      <w:r w:rsidR="00213319">
        <w:rPr>
          <w:rFonts w:asciiTheme="majorBidi" w:hAnsiTheme="majorBidi" w:cstheme="majorBidi"/>
          <w:sz w:val="24"/>
          <w:szCs w:val="24"/>
        </w:rPr>
        <w:t>ore life and citizenship. The objectives of P21</w:t>
      </w:r>
      <w:r w:rsidR="009D7193">
        <w:rPr>
          <w:rFonts w:asciiTheme="majorBidi" w:hAnsiTheme="majorBidi" w:cstheme="majorBidi"/>
          <w:sz w:val="24"/>
          <w:szCs w:val="24"/>
        </w:rPr>
        <w:t xml:space="preserve"> include</w:t>
      </w:r>
      <w:r w:rsidRPr="00627EEE">
        <w:rPr>
          <w:rFonts w:asciiTheme="majorBidi" w:hAnsiTheme="majorBidi" w:cstheme="majorBidi"/>
          <w:sz w:val="24"/>
          <w:szCs w:val="24"/>
        </w:rPr>
        <w:t xml:space="preserve"> student outcomes and suppo</w:t>
      </w:r>
      <w:r w:rsidR="00CE74BD" w:rsidRPr="00627EEE">
        <w:rPr>
          <w:rFonts w:asciiTheme="majorBidi" w:hAnsiTheme="majorBidi" w:cstheme="majorBidi"/>
          <w:sz w:val="24"/>
          <w:szCs w:val="24"/>
        </w:rPr>
        <w:t>rt system</w:t>
      </w:r>
      <w:r w:rsidR="00213319">
        <w:rPr>
          <w:rFonts w:asciiTheme="majorBidi" w:hAnsiTheme="majorBidi" w:cstheme="majorBidi"/>
          <w:sz w:val="24"/>
          <w:szCs w:val="24"/>
        </w:rPr>
        <w:t>s</w:t>
      </w:r>
      <w:r w:rsidR="00CE74BD" w:rsidRPr="00627EEE">
        <w:rPr>
          <w:rFonts w:asciiTheme="majorBidi" w:hAnsiTheme="majorBidi" w:cstheme="majorBidi"/>
          <w:sz w:val="24"/>
          <w:szCs w:val="24"/>
        </w:rPr>
        <w:t xml:space="preserve"> as shown in Figure 2.6</w:t>
      </w:r>
      <w:r w:rsidRPr="00627EEE">
        <w:rPr>
          <w:rFonts w:asciiTheme="majorBidi" w:hAnsiTheme="majorBidi" w:cstheme="majorBidi"/>
          <w:sz w:val="24"/>
          <w:szCs w:val="24"/>
        </w:rPr>
        <w:t xml:space="preserve"> (</w:t>
      </w:r>
      <w:r w:rsidR="0060477E" w:rsidRPr="00627EEE">
        <w:rPr>
          <w:rFonts w:asciiTheme="majorBidi" w:hAnsiTheme="majorBidi" w:cstheme="majorBidi"/>
          <w:sz w:val="24"/>
          <w:szCs w:val="24"/>
        </w:rPr>
        <w:t>Schuster</w:t>
      </w:r>
      <w:r w:rsidRPr="00627EEE">
        <w:rPr>
          <w:rFonts w:asciiTheme="majorBidi" w:hAnsiTheme="majorBidi" w:cstheme="majorBidi"/>
          <w:sz w:val="24"/>
          <w:szCs w:val="24"/>
        </w:rPr>
        <w:t>, 2014).</w:t>
      </w:r>
    </w:p>
    <w:p w14:paraId="7E5EF8EB" w14:textId="77777777" w:rsidR="00D51979" w:rsidRPr="00627EEE" w:rsidRDefault="00D51979" w:rsidP="00BA1CA8">
      <w:pPr>
        <w:autoSpaceDE w:val="0"/>
        <w:autoSpaceDN w:val="0"/>
        <w:adjustRightInd w:val="0"/>
        <w:spacing w:after="0" w:line="480" w:lineRule="auto"/>
        <w:ind w:firstLine="720"/>
        <w:jc w:val="both"/>
        <w:rPr>
          <w:rFonts w:asciiTheme="majorBidi" w:hAnsiTheme="majorBidi" w:cstheme="majorBidi"/>
          <w:sz w:val="24"/>
          <w:szCs w:val="24"/>
        </w:rPr>
      </w:pPr>
    </w:p>
    <w:tbl>
      <w:tblPr>
        <w:tblW w:w="0" w:type="auto"/>
        <w:tblLook w:val="04A0" w:firstRow="1" w:lastRow="0" w:firstColumn="1" w:lastColumn="0" w:noHBand="0" w:noVBand="1"/>
      </w:tblPr>
      <w:tblGrid>
        <w:gridCol w:w="8525"/>
      </w:tblGrid>
      <w:tr w:rsidR="00D51979" w:rsidRPr="00627EEE" w14:paraId="7FC1C002" w14:textId="77777777" w:rsidTr="001C424A">
        <w:tc>
          <w:tcPr>
            <w:tcW w:w="9344" w:type="dxa"/>
          </w:tcPr>
          <w:p w14:paraId="082D0EA5" w14:textId="77777777" w:rsidR="00D51979" w:rsidRDefault="00121909" w:rsidP="00BA1CA8">
            <w:pPr>
              <w:autoSpaceDE w:val="0"/>
              <w:autoSpaceDN w:val="0"/>
              <w:adjustRightInd w:val="0"/>
              <w:spacing w:after="0" w:line="480" w:lineRule="auto"/>
              <w:ind w:firstLine="720"/>
              <w:jc w:val="both"/>
              <w:rPr>
                <w:noProof/>
              </w:rPr>
            </w:pPr>
            <w:r w:rsidRPr="00627EEE">
              <w:rPr>
                <w:noProof/>
              </w:rPr>
              <w:object w:dxaOrig="8475" w:dyaOrig="4230" w14:anchorId="78A708B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344pt;height:173pt;mso-width-percent:0;mso-height-percent:0;mso-width-percent:0;mso-height-percent:0" o:ole="">
                  <v:imagedata r:id="rId19" o:title=""/>
                </v:shape>
                <o:OLEObject Type="Embed" ProgID="PBrush" ShapeID="_x0000_i1025" DrawAspect="Content" ObjectID="_1544360531" r:id="rId20"/>
              </w:object>
            </w:r>
          </w:p>
          <w:p w14:paraId="1C80441D" w14:textId="5D197446" w:rsidR="009D7193" w:rsidRPr="009D7193" w:rsidRDefault="009D7193" w:rsidP="00BA1CA8">
            <w:pPr>
              <w:autoSpaceDE w:val="0"/>
              <w:autoSpaceDN w:val="0"/>
              <w:adjustRightInd w:val="0"/>
              <w:spacing w:after="0" w:line="480" w:lineRule="auto"/>
              <w:ind w:firstLine="720"/>
              <w:jc w:val="both"/>
              <w:rPr>
                <w:rFonts w:asciiTheme="majorBidi" w:hAnsiTheme="majorBidi" w:cstheme="majorBidi"/>
                <w:i/>
                <w:sz w:val="18"/>
                <w:szCs w:val="18"/>
              </w:rPr>
            </w:pPr>
            <w:r>
              <w:rPr>
                <w:noProof/>
              </w:rPr>
              <w:t xml:space="preserve">     </w:t>
            </w:r>
            <w:r w:rsidR="009205DA">
              <w:rPr>
                <w:noProof/>
              </w:rPr>
              <w:t xml:space="preserve">                                             </w:t>
            </w:r>
            <w:r w:rsidRPr="009D7193">
              <w:rPr>
                <w:i/>
                <w:noProof/>
                <w:sz w:val="18"/>
                <w:szCs w:val="18"/>
              </w:rPr>
              <w:t>Source: Schuster (2014)</w:t>
            </w:r>
          </w:p>
        </w:tc>
      </w:tr>
    </w:tbl>
    <w:p w14:paraId="46F004C3" w14:textId="64391DCA" w:rsidR="00D51979" w:rsidRPr="00627EEE" w:rsidRDefault="009D7193" w:rsidP="009D7193">
      <w:pPr>
        <w:autoSpaceDE w:val="0"/>
        <w:autoSpaceDN w:val="0"/>
        <w:adjustRightInd w:val="0"/>
        <w:spacing w:after="0" w:line="240" w:lineRule="auto"/>
        <w:rPr>
          <w:rFonts w:asciiTheme="majorBidi" w:hAnsiTheme="majorBidi" w:cstheme="majorBidi"/>
          <w:sz w:val="24"/>
          <w:szCs w:val="24"/>
        </w:rPr>
      </w:pPr>
      <w:r>
        <w:rPr>
          <w:rFonts w:asciiTheme="majorBidi" w:hAnsiTheme="majorBidi" w:cstheme="majorBidi"/>
          <w:b/>
          <w:sz w:val="24"/>
          <w:szCs w:val="24"/>
        </w:rPr>
        <w:t xml:space="preserve">    </w:t>
      </w:r>
      <w:r w:rsidR="00D51979" w:rsidRPr="00213319">
        <w:rPr>
          <w:rFonts w:asciiTheme="majorBidi" w:hAnsiTheme="majorBidi" w:cstheme="majorBidi"/>
          <w:b/>
          <w:sz w:val="24"/>
          <w:szCs w:val="24"/>
        </w:rPr>
        <w:t>Figure 2.</w:t>
      </w:r>
      <w:r w:rsidR="00C92B76" w:rsidRPr="00213319">
        <w:rPr>
          <w:rFonts w:asciiTheme="majorBidi" w:hAnsiTheme="majorBidi" w:cstheme="majorBidi"/>
          <w:b/>
          <w:sz w:val="24"/>
          <w:szCs w:val="24"/>
        </w:rPr>
        <w:t>6</w:t>
      </w:r>
      <w:r w:rsidR="00D51979" w:rsidRPr="00213319">
        <w:rPr>
          <w:rFonts w:asciiTheme="majorBidi" w:hAnsiTheme="majorBidi" w:cstheme="majorBidi"/>
          <w:b/>
          <w:sz w:val="24"/>
          <w:szCs w:val="24"/>
        </w:rPr>
        <w:t>: The outcomes and the support systems of P21’s 21</w:t>
      </w:r>
      <w:r w:rsidR="00D51979" w:rsidRPr="00213319">
        <w:rPr>
          <w:rFonts w:asciiTheme="majorBidi" w:hAnsiTheme="majorBidi" w:cstheme="majorBidi"/>
          <w:b/>
          <w:sz w:val="24"/>
          <w:szCs w:val="24"/>
          <w:vertAlign w:val="superscript"/>
        </w:rPr>
        <w:t>st</w:t>
      </w:r>
      <w:r w:rsidR="00D51979" w:rsidRPr="00213319">
        <w:rPr>
          <w:rFonts w:asciiTheme="majorBidi" w:hAnsiTheme="majorBidi" w:cstheme="majorBidi"/>
          <w:b/>
          <w:sz w:val="24"/>
          <w:szCs w:val="24"/>
        </w:rPr>
        <w:t xml:space="preserve"> century</w:t>
      </w:r>
      <w:r w:rsidR="00D51979" w:rsidRPr="00627EEE">
        <w:rPr>
          <w:rFonts w:asciiTheme="majorBidi" w:hAnsiTheme="majorBidi" w:cstheme="majorBidi"/>
          <w:sz w:val="24"/>
          <w:szCs w:val="24"/>
        </w:rPr>
        <w:t xml:space="preserve"> </w:t>
      </w:r>
    </w:p>
    <w:p w14:paraId="18BAB85C" w14:textId="77777777" w:rsidR="00C92B76" w:rsidRPr="00627EEE" w:rsidRDefault="00C92B76" w:rsidP="00BA1CA8">
      <w:pPr>
        <w:autoSpaceDE w:val="0"/>
        <w:autoSpaceDN w:val="0"/>
        <w:adjustRightInd w:val="0"/>
        <w:spacing w:after="0" w:line="480" w:lineRule="auto"/>
        <w:ind w:firstLine="720"/>
        <w:jc w:val="both"/>
        <w:rPr>
          <w:rFonts w:asciiTheme="majorBidi" w:hAnsiTheme="majorBidi" w:cstheme="majorBidi"/>
          <w:sz w:val="24"/>
          <w:szCs w:val="24"/>
        </w:rPr>
      </w:pPr>
    </w:p>
    <w:p w14:paraId="19771367" w14:textId="134B803E" w:rsidR="00D51979" w:rsidRPr="00627EEE" w:rsidRDefault="00213319" w:rsidP="00BA1CA8">
      <w:pPr>
        <w:autoSpaceDE w:val="0"/>
        <w:autoSpaceDN w:val="0"/>
        <w:adjustRightInd w:val="0"/>
        <w:spacing w:after="0" w:line="480" w:lineRule="auto"/>
        <w:ind w:firstLine="720"/>
        <w:jc w:val="both"/>
        <w:rPr>
          <w:rFonts w:asciiTheme="majorBidi" w:hAnsiTheme="majorBidi" w:cstheme="majorBidi"/>
          <w:sz w:val="24"/>
          <w:szCs w:val="24"/>
          <w:lang w:val="en-GB"/>
        </w:rPr>
      </w:pPr>
      <w:r>
        <w:rPr>
          <w:rFonts w:asciiTheme="majorBidi" w:hAnsiTheme="majorBidi" w:cstheme="majorBidi"/>
          <w:sz w:val="24"/>
          <w:szCs w:val="24"/>
        </w:rPr>
        <w:t>The P21</w:t>
      </w:r>
      <w:r w:rsidR="00D51979" w:rsidRPr="00627EEE">
        <w:rPr>
          <w:rFonts w:asciiTheme="majorBidi" w:hAnsiTheme="majorBidi" w:cstheme="majorBidi"/>
          <w:sz w:val="24"/>
          <w:szCs w:val="24"/>
        </w:rPr>
        <w:t xml:space="preserve"> includes English, arts, mathematics, economics, science, geography, history, government, and civics.  The </w:t>
      </w:r>
      <w:r>
        <w:rPr>
          <w:rFonts w:asciiTheme="majorBidi" w:hAnsiTheme="majorBidi" w:cstheme="majorBidi"/>
          <w:sz w:val="24"/>
          <w:szCs w:val="24"/>
        </w:rPr>
        <w:t xml:space="preserve">above interdisciplinary themes </w:t>
      </w:r>
      <w:r w:rsidR="00D51979" w:rsidRPr="00627EEE">
        <w:rPr>
          <w:rFonts w:asciiTheme="majorBidi" w:hAnsiTheme="majorBidi" w:cstheme="majorBidi"/>
          <w:sz w:val="24"/>
          <w:szCs w:val="24"/>
        </w:rPr>
        <w:t>discuss, identify and set better approaches</w:t>
      </w:r>
      <w:r>
        <w:rPr>
          <w:rFonts w:asciiTheme="majorBidi" w:hAnsiTheme="majorBidi" w:cstheme="majorBidi"/>
          <w:sz w:val="24"/>
          <w:szCs w:val="24"/>
        </w:rPr>
        <w:t>,</w:t>
      </w:r>
      <w:r w:rsidR="00D51979" w:rsidRPr="00627EEE">
        <w:rPr>
          <w:rFonts w:asciiTheme="majorBidi" w:hAnsiTheme="majorBidi" w:cstheme="majorBidi"/>
          <w:sz w:val="24"/>
          <w:szCs w:val="24"/>
        </w:rPr>
        <w:t xml:space="preserve"> to achieve literacy in civic, health, environment</w:t>
      </w:r>
      <w:r>
        <w:rPr>
          <w:rFonts w:asciiTheme="majorBidi" w:hAnsiTheme="majorBidi" w:cstheme="majorBidi"/>
          <w:sz w:val="24"/>
          <w:szCs w:val="24"/>
        </w:rPr>
        <w:t>al,</w:t>
      </w:r>
      <w:r w:rsidR="00D51979" w:rsidRPr="00627EEE">
        <w:rPr>
          <w:rFonts w:asciiTheme="majorBidi" w:hAnsiTheme="majorBidi" w:cstheme="majorBidi"/>
          <w:sz w:val="24"/>
          <w:szCs w:val="24"/>
        </w:rPr>
        <w:t xml:space="preserve"> financial, economic, and entrepreneurial</w:t>
      </w:r>
      <w:r>
        <w:rPr>
          <w:rFonts w:asciiTheme="majorBidi" w:hAnsiTheme="majorBidi" w:cstheme="majorBidi"/>
          <w:sz w:val="24"/>
          <w:szCs w:val="24"/>
        </w:rPr>
        <w:t xml:space="preserve"> categories</w:t>
      </w:r>
      <w:r w:rsidR="00D51979" w:rsidRPr="00627EEE">
        <w:rPr>
          <w:rFonts w:asciiTheme="majorBidi" w:hAnsiTheme="majorBidi" w:cstheme="majorBidi"/>
          <w:sz w:val="24"/>
          <w:szCs w:val="24"/>
        </w:rPr>
        <w:t xml:space="preserve">.  In order to achieve these very wide interdisciplinary themes, the student </w:t>
      </w:r>
      <w:r w:rsidR="00832043" w:rsidRPr="00627EEE">
        <w:rPr>
          <w:rFonts w:asciiTheme="majorBidi" w:hAnsiTheme="majorBidi" w:cstheme="majorBidi"/>
          <w:sz w:val="24"/>
          <w:szCs w:val="24"/>
        </w:rPr>
        <w:t>must</w:t>
      </w:r>
      <w:r w:rsidR="00D51979" w:rsidRPr="00627EEE">
        <w:rPr>
          <w:rFonts w:asciiTheme="majorBidi" w:hAnsiTheme="majorBidi" w:cstheme="majorBidi"/>
          <w:sz w:val="24"/>
          <w:szCs w:val="24"/>
        </w:rPr>
        <w:t xml:space="preserve"> fulfill learning outcomes and certain innovative skills such as creativity, innovation, critical thinking, problem-solving, communication, and collaboration.  The P21’s vision of 21st century requires citizens and workers to be equipped with the following s</w:t>
      </w:r>
      <w:r>
        <w:rPr>
          <w:rFonts w:asciiTheme="majorBidi" w:hAnsiTheme="majorBidi" w:cstheme="majorBidi"/>
          <w:sz w:val="24"/>
          <w:szCs w:val="24"/>
        </w:rPr>
        <w:t>kills: information, media</w:t>
      </w:r>
      <w:r w:rsidR="00D51979" w:rsidRPr="00627EEE">
        <w:rPr>
          <w:rFonts w:asciiTheme="majorBidi" w:hAnsiTheme="majorBidi" w:cstheme="majorBidi"/>
          <w:sz w:val="24"/>
          <w:szCs w:val="24"/>
        </w:rPr>
        <w:t>, communication, and technology (</w:t>
      </w:r>
      <w:r w:rsidR="0060477E" w:rsidRPr="00627EEE">
        <w:rPr>
          <w:rFonts w:asciiTheme="majorBidi" w:hAnsiTheme="majorBidi" w:cstheme="majorBidi"/>
          <w:sz w:val="24"/>
          <w:szCs w:val="24"/>
        </w:rPr>
        <w:t>Schuster</w:t>
      </w:r>
      <w:r w:rsidR="00D51979" w:rsidRPr="00627EEE">
        <w:rPr>
          <w:rFonts w:asciiTheme="majorBidi" w:hAnsiTheme="majorBidi" w:cstheme="majorBidi"/>
          <w:sz w:val="24"/>
          <w:szCs w:val="24"/>
        </w:rPr>
        <w:t xml:space="preserve">, 2014). </w:t>
      </w:r>
      <w:r w:rsidR="00D51979" w:rsidRPr="00627EEE">
        <w:rPr>
          <w:rFonts w:asciiTheme="majorBidi" w:hAnsiTheme="majorBidi" w:cstheme="majorBidi"/>
          <w:sz w:val="24"/>
          <w:szCs w:val="24"/>
          <w:lang w:val="en-GB"/>
        </w:rPr>
        <w:t xml:space="preserve"> </w:t>
      </w:r>
    </w:p>
    <w:p w14:paraId="75AC94EC" w14:textId="77777777" w:rsidR="0071248B" w:rsidRDefault="0071248B" w:rsidP="00213319">
      <w:pPr>
        <w:autoSpaceDE w:val="0"/>
        <w:autoSpaceDN w:val="0"/>
        <w:adjustRightInd w:val="0"/>
        <w:spacing w:after="0" w:line="480" w:lineRule="auto"/>
        <w:jc w:val="both"/>
        <w:rPr>
          <w:rFonts w:asciiTheme="majorBidi" w:hAnsiTheme="majorBidi" w:cstheme="majorBidi"/>
          <w:sz w:val="24"/>
          <w:szCs w:val="24"/>
          <w:lang w:val="en-GB"/>
        </w:rPr>
      </w:pPr>
    </w:p>
    <w:p w14:paraId="52839839" w14:textId="77777777" w:rsidR="00213319" w:rsidRDefault="00213319" w:rsidP="00213319">
      <w:pPr>
        <w:autoSpaceDE w:val="0"/>
        <w:autoSpaceDN w:val="0"/>
        <w:adjustRightInd w:val="0"/>
        <w:spacing w:after="0" w:line="480" w:lineRule="auto"/>
        <w:jc w:val="both"/>
        <w:rPr>
          <w:rFonts w:asciiTheme="majorBidi" w:hAnsiTheme="majorBidi" w:cstheme="majorBidi"/>
          <w:sz w:val="24"/>
          <w:szCs w:val="24"/>
          <w:lang w:val="en-GB"/>
        </w:rPr>
      </w:pPr>
    </w:p>
    <w:p w14:paraId="1D73AA69" w14:textId="77777777" w:rsidR="00213319" w:rsidRPr="00627EEE" w:rsidRDefault="00213319" w:rsidP="00213319">
      <w:pPr>
        <w:autoSpaceDE w:val="0"/>
        <w:autoSpaceDN w:val="0"/>
        <w:adjustRightInd w:val="0"/>
        <w:spacing w:after="0" w:line="480" w:lineRule="auto"/>
        <w:jc w:val="both"/>
        <w:rPr>
          <w:rFonts w:asciiTheme="majorBidi" w:hAnsiTheme="majorBidi" w:cstheme="majorBidi"/>
          <w:sz w:val="24"/>
          <w:szCs w:val="24"/>
          <w:lang w:val="en-GB"/>
        </w:rPr>
      </w:pPr>
    </w:p>
    <w:p w14:paraId="109A8337" w14:textId="58A28EF9" w:rsidR="00C92B76" w:rsidRPr="00213319" w:rsidRDefault="00717DC1" w:rsidP="00C92B76">
      <w:pPr>
        <w:pStyle w:val="ListParagraph"/>
        <w:numPr>
          <w:ilvl w:val="2"/>
          <w:numId w:val="7"/>
        </w:numPr>
        <w:autoSpaceDE w:val="0"/>
        <w:autoSpaceDN w:val="0"/>
        <w:adjustRightInd w:val="0"/>
        <w:spacing w:after="0" w:line="480" w:lineRule="auto"/>
        <w:jc w:val="both"/>
        <w:rPr>
          <w:rFonts w:asciiTheme="majorBidi" w:hAnsiTheme="majorBidi" w:cstheme="majorBidi"/>
          <w:b/>
          <w:bCs/>
          <w:sz w:val="24"/>
          <w:szCs w:val="24"/>
        </w:rPr>
      </w:pPr>
      <w:r w:rsidRPr="00627EEE">
        <w:rPr>
          <w:rFonts w:asciiTheme="majorBidi" w:hAnsiTheme="majorBidi" w:cstheme="majorBidi"/>
          <w:b/>
          <w:bCs/>
          <w:sz w:val="24"/>
          <w:szCs w:val="24"/>
        </w:rPr>
        <w:lastRenderedPageBreak/>
        <w:t>Challenges to Smart Learning in UAE</w:t>
      </w:r>
    </w:p>
    <w:p w14:paraId="774017E6" w14:textId="6747601E" w:rsidR="0087412D" w:rsidRDefault="00D426A5" w:rsidP="00C92B76">
      <w:pPr>
        <w:autoSpaceDE w:val="0"/>
        <w:autoSpaceDN w:val="0"/>
        <w:adjustRightInd w:val="0"/>
        <w:spacing w:after="0" w:line="48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r w:rsidR="004A00E6" w:rsidRPr="00627EEE">
        <w:rPr>
          <w:rFonts w:ascii="Times New Roman" w:hAnsi="Times New Roman" w:cs="Times New Roman"/>
          <w:color w:val="000000"/>
          <w:sz w:val="24"/>
          <w:szCs w:val="24"/>
        </w:rPr>
        <w:t xml:space="preserve">Preserving culture and tradition are not </w:t>
      </w:r>
      <w:r w:rsidR="0087412D">
        <w:rPr>
          <w:rFonts w:ascii="Times New Roman" w:hAnsi="Times New Roman" w:cs="Times New Roman"/>
          <w:color w:val="000000"/>
          <w:sz w:val="24"/>
          <w:szCs w:val="24"/>
        </w:rPr>
        <w:t>limited to Arabian cultures</w:t>
      </w:r>
      <w:r w:rsidR="004A00E6" w:rsidRPr="00627EEE">
        <w:rPr>
          <w:rFonts w:ascii="Times New Roman" w:hAnsi="Times New Roman" w:cs="Times New Roman"/>
          <w:color w:val="000000"/>
          <w:sz w:val="24"/>
          <w:szCs w:val="24"/>
        </w:rPr>
        <w:t xml:space="preserve">.  In </w:t>
      </w:r>
      <w:r w:rsidR="0087412D">
        <w:rPr>
          <w:rFonts w:ascii="Times New Roman" w:hAnsi="Times New Roman" w:cs="Times New Roman"/>
          <w:color w:val="000000"/>
          <w:sz w:val="24"/>
          <w:szCs w:val="24"/>
        </w:rPr>
        <w:t xml:space="preserve">other countries in </w:t>
      </w:r>
      <w:r w:rsidR="004A00E6" w:rsidRPr="00627EEE">
        <w:rPr>
          <w:rFonts w:ascii="Times New Roman" w:hAnsi="Times New Roman" w:cs="Times New Roman"/>
          <w:color w:val="000000"/>
          <w:sz w:val="24"/>
          <w:szCs w:val="24"/>
        </w:rPr>
        <w:t xml:space="preserve">Asia, Europe, Africa, and Latin America, there are </w:t>
      </w:r>
      <w:r w:rsidR="0087412D">
        <w:rPr>
          <w:rFonts w:ascii="Times New Roman" w:hAnsi="Times New Roman" w:cs="Times New Roman"/>
          <w:color w:val="000000"/>
          <w:sz w:val="24"/>
          <w:szCs w:val="24"/>
        </w:rPr>
        <w:t xml:space="preserve">numerous examples of communities, tribes and </w:t>
      </w:r>
      <w:r w:rsidR="004A00E6" w:rsidRPr="00627EEE">
        <w:rPr>
          <w:rFonts w:ascii="Times New Roman" w:hAnsi="Times New Roman" w:cs="Times New Roman"/>
          <w:color w:val="000000"/>
          <w:sz w:val="24"/>
          <w:szCs w:val="24"/>
        </w:rPr>
        <w:t>groups of people</w:t>
      </w:r>
      <w:r w:rsidR="0087412D">
        <w:rPr>
          <w:rFonts w:ascii="Times New Roman" w:hAnsi="Times New Roman" w:cs="Times New Roman"/>
          <w:color w:val="000000"/>
          <w:sz w:val="24"/>
          <w:szCs w:val="24"/>
        </w:rPr>
        <w:t>,</w:t>
      </w:r>
      <w:r w:rsidR="004A00E6" w:rsidRPr="00627EEE">
        <w:rPr>
          <w:rFonts w:ascii="Times New Roman" w:hAnsi="Times New Roman" w:cs="Times New Roman"/>
          <w:color w:val="000000"/>
          <w:sz w:val="24"/>
          <w:szCs w:val="24"/>
        </w:rPr>
        <w:t xml:space="preserve"> who are trying not only to preserve their cultures but also to defend it strongly.  Examples of </w:t>
      </w:r>
      <w:r w:rsidR="0087412D">
        <w:rPr>
          <w:rFonts w:ascii="Times New Roman" w:hAnsi="Times New Roman" w:cs="Times New Roman"/>
          <w:color w:val="000000"/>
          <w:sz w:val="24"/>
          <w:szCs w:val="24"/>
        </w:rPr>
        <w:t>such</w:t>
      </w:r>
      <w:r w:rsidR="004A00E6" w:rsidRPr="00627EEE">
        <w:rPr>
          <w:rFonts w:ascii="Times New Roman" w:hAnsi="Times New Roman" w:cs="Times New Roman"/>
          <w:color w:val="000000"/>
          <w:sz w:val="24"/>
          <w:szCs w:val="24"/>
        </w:rPr>
        <w:t xml:space="preserve"> communities are </w:t>
      </w:r>
      <w:r w:rsidR="0087412D">
        <w:rPr>
          <w:rFonts w:ascii="Times New Roman" w:hAnsi="Times New Roman" w:cs="Times New Roman"/>
          <w:color w:val="000000"/>
          <w:sz w:val="24"/>
          <w:szCs w:val="24"/>
        </w:rPr>
        <w:t xml:space="preserve">the Amish in Pennsylvania in </w:t>
      </w:r>
      <w:r w:rsidR="004A00E6" w:rsidRPr="00627EEE">
        <w:rPr>
          <w:rFonts w:ascii="Times New Roman" w:hAnsi="Times New Roman" w:cs="Times New Roman"/>
          <w:color w:val="000000"/>
          <w:sz w:val="24"/>
          <w:szCs w:val="24"/>
        </w:rPr>
        <w:t>USA, Bedouins in Arab Sahara, Native Americans, Mennonites, Hutterites, River Brethren, Aboriginals in Australia, and others (</w:t>
      </w:r>
      <w:r w:rsidR="0060477E" w:rsidRPr="00627EEE">
        <w:rPr>
          <w:rFonts w:ascii="Times New Roman" w:hAnsi="Times New Roman" w:cs="Times New Roman"/>
          <w:color w:val="000000"/>
          <w:sz w:val="24"/>
          <w:szCs w:val="24"/>
        </w:rPr>
        <w:t>Haviland et al., 2013</w:t>
      </w:r>
      <w:r w:rsidR="004A00E6" w:rsidRPr="00627EEE">
        <w:rPr>
          <w:rFonts w:ascii="Times New Roman" w:hAnsi="Times New Roman" w:cs="Times New Roman"/>
          <w:color w:val="000000"/>
          <w:sz w:val="24"/>
          <w:szCs w:val="24"/>
        </w:rPr>
        <w:t xml:space="preserve">).  Despite the fact that </w:t>
      </w:r>
      <w:r w:rsidR="0087412D">
        <w:rPr>
          <w:rFonts w:ascii="Times New Roman" w:hAnsi="Times New Roman" w:cs="Times New Roman"/>
          <w:color w:val="000000"/>
          <w:sz w:val="24"/>
          <w:szCs w:val="24"/>
        </w:rPr>
        <w:t>such</w:t>
      </w:r>
      <w:r w:rsidR="004A00E6" w:rsidRPr="00627EEE">
        <w:rPr>
          <w:rFonts w:ascii="Times New Roman" w:hAnsi="Times New Roman" w:cs="Times New Roman"/>
          <w:color w:val="000000"/>
          <w:sz w:val="24"/>
          <w:szCs w:val="24"/>
        </w:rPr>
        <w:t xml:space="preserve"> groups are not the standard norm, their existence until today could point out a very important que</w:t>
      </w:r>
      <w:r w:rsidR="0087412D">
        <w:rPr>
          <w:rFonts w:ascii="Times New Roman" w:hAnsi="Times New Roman" w:cs="Times New Roman"/>
          <w:color w:val="000000"/>
          <w:sz w:val="24"/>
          <w:szCs w:val="24"/>
        </w:rPr>
        <w:t>stion about the nature of humans to resist change</w:t>
      </w:r>
      <w:r w:rsidR="004A00E6" w:rsidRPr="00627EEE">
        <w:rPr>
          <w:rFonts w:ascii="Times New Roman" w:hAnsi="Times New Roman" w:cs="Times New Roman"/>
          <w:color w:val="000000"/>
          <w:sz w:val="24"/>
          <w:szCs w:val="24"/>
        </w:rPr>
        <w:t xml:space="preserve">.  Opposing cultural changes cannot happen within a short time or without reason.  </w:t>
      </w:r>
    </w:p>
    <w:p w14:paraId="12268DB0" w14:textId="2F11D87C" w:rsidR="004A00E6" w:rsidRPr="00627EEE" w:rsidRDefault="0087412D" w:rsidP="00C92B76">
      <w:pPr>
        <w:autoSpaceDE w:val="0"/>
        <w:autoSpaceDN w:val="0"/>
        <w:adjustRightInd w:val="0"/>
        <w:spacing w:after="0" w:line="48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r w:rsidR="004A00E6" w:rsidRPr="00627EEE">
        <w:rPr>
          <w:rFonts w:ascii="Times New Roman" w:hAnsi="Times New Roman" w:cs="Times New Roman"/>
          <w:color w:val="000000"/>
          <w:sz w:val="24"/>
          <w:szCs w:val="24"/>
        </w:rPr>
        <w:t>Cultural developments are always subjected to slow influe</w:t>
      </w:r>
      <w:r>
        <w:rPr>
          <w:rFonts w:ascii="Times New Roman" w:hAnsi="Times New Roman" w:cs="Times New Roman"/>
          <w:color w:val="000000"/>
          <w:sz w:val="24"/>
          <w:szCs w:val="24"/>
        </w:rPr>
        <w:t xml:space="preserve">nce.  The slow spreading of universal languages such as </w:t>
      </w:r>
      <w:r w:rsidR="004A00E6" w:rsidRPr="00627EEE">
        <w:rPr>
          <w:rFonts w:ascii="Times New Roman" w:hAnsi="Times New Roman" w:cs="Times New Roman"/>
          <w:color w:val="000000"/>
          <w:sz w:val="24"/>
          <w:szCs w:val="24"/>
        </w:rPr>
        <w:t>English has a severe impact on the culture of many communities</w:t>
      </w:r>
      <w:r w:rsidR="0071248B" w:rsidRPr="00627EEE">
        <w:rPr>
          <w:rFonts w:ascii="Times New Roman" w:hAnsi="Times New Roman" w:cs="Times New Roman"/>
          <w:color w:val="000000"/>
          <w:sz w:val="24"/>
          <w:szCs w:val="24"/>
        </w:rPr>
        <w:t xml:space="preserve"> (Robeck et al., 2019)</w:t>
      </w:r>
      <w:r w:rsidR="004A00E6" w:rsidRPr="00627EEE">
        <w:rPr>
          <w:rFonts w:ascii="Times New Roman" w:hAnsi="Times New Roman" w:cs="Times New Roman"/>
          <w:color w:val="000000"/>
          <w:sz w:val="24"/>
          <w:szCs w:val="24"/>
        </w:rPr>
        <w:t>.  This is not the only</w:t>
      </w:r>
      <w:r>
        <w:rPr>
          <w:rFonts w:ascii="Times New Roman" w:hAnsi="Times New Roman" w:cs="Times New Roman"/>
          <w:color w:val="000000"/>
          <w:sz w:val="24"/>
          <w:szCs w:val="24"/>
        </w:rPr>
        <w:t xml:space="preserve"> concern</w:t>
      </w:r>
      <w:r w:rsidR="004A00E6" w:rsidRPr="00627EEE">
        <w:rPr>
          <w:rFonts w:ascii="Times New Roman" w:hAnsi="Times New Roman" w:cs="Times New Roman"/>
          <w:color w:val="000000"/>
          <w:sz w:val="24"/>
          <w:szCs w:val="24"/>
        </w:rPr>
        <w:t>, as English has become the</w:t>
      </w:r>
      <w:r>
        <w:rPr>
          <w:rFonts w:ascii="Times New Roman" w:hAnsi="Times New Roman" w:cs="Times New Roman"/>
          <w:color w:val="000000"/>
          <w:sz w:val="24"/>
          <w:szCs w:val="24"/>
        </w:rPr>
        <w:t xml:space="preserve"> international language, it is </w:t>
      </w:r>
      <w:r w:rsidR="004A00E6" w:rsidRPr="00627EEE">
        <w:rPr>
          <w:rFonts w:ascii="Times New Roman" w:hAnsi="Times New Roman" w:cs="Times New Roman"/>
          <w:color w:val="000000"/>
          <w:sz w:val="24"/>
          <w:szCs w:val="24"/>
        </w:rPr>
        <w:t>viewed by many communities that it is important to learn it to be able to understand other people and make it possible to establish the financial, educational, and cultural</w:t>
      </w:r>
      <w:r>
        <w:rPr>
          <w:rFonts w:ascii="Times New Roman" w:hAnsi="Times New Roman" w:cs="Times New Roman"/>
          <w:color w:val="000000"/>
          <w:sz w:val="24"/>
          <w:szCs w:val="24"/>
        </w:rPr>
        <w:t xml:space="preserve"> ties outsidetheir communities</w:t>
      </w:r>
      <w:r w:rsidR="004A00E6" w:rsidRPr="00627EEE">
        <w:rPr>
          <w:rFonts w:ascii="Times New Roman" w:hAnsi="Times New Roman" w:cs="Times New Roman"/>
          <w:color w:val="000000"/>
          <w:sz w:val="24"/>
          <w:szCs w:val="24"/>
        </w:rPr>
        <w:t xml:space="preserve">.  In the UAE, English is considered as a backbone of achieving developments in all fields (Ahmed, 2010).  The acceptance of the notion of English as the business language has </w:t>
      </w:r>
      <w:r>
        <w:rPr>
          <w:rFonts w:ascii="Times New Roman" w:hAnsi="Times New Roman" w:cs="Times New Roman"/>
          <w:color w:val="000000"/>
          <w:sz w:val="24"/>
          <w:szCs w:val="24"/>
        </w:rPr>
        <w:t>created some skepticism among many Emiratis. This is because</w:t>
      </w:r>
      <w:r w:rsidR="004A00E6" w:rsidRPr="00627EEE">
        <w:rPr>
          <w:rFonts w:ascii="Times New Roman" w:hAnsi="Times New Roman" w:cs="Times New Roman"/>
          <w:color w:val="000000"/>
          <w:sz w:val="24"/>
          <w:szCs w:val="24"/>
        </w:rPr>
        <w:t xml:space="preserve"> Arabic, </w:t>
      </w:r>
      <w:r>
        <w:rPr>
          <w:rFonts w:ascii="Times New Roman" w:hAnsi="Times New Roman" w:cs="Times New Roman"/>
          <w:color w:val="000000"/>
          <w:sz w:val="24"/>
          <w:szCs w:val="24"/>
        </w:rPr>
        <w:t xml:space="preserve">being </w:t>
      </w:r>
      <w:r w:rsidR="004A00E6" w:rsidRPr="00627EEE">
        <w:rPr>
          <w:rFonts w:ascii="Times New Roman" w:hAnsi="Times New Roman" w:cs="Times New Roman"/>
          <w:color w:val="000000"/>
          <w:sz w:val="24"/>
          <w:szCs w:val="24"/>
        </w:rPr>
        <w:t>the language of Koran and Islam, will be at risk (Ahmed, 2010</w:t>
      </w:r>
      <w:r w:rsidR="00CE74BD" w:rsidRPr="00627EEE">
        <w:rPr>
          <w:rFonts w:ascii="Times New Roman" w:hAnsi="Times New Roman" w:cs="Times New Roman"/>
          <w:color w:val="000000"/>
          <w:sz w:val="24"/>
          <w:szCs w:val="24"/>
        </w:rPr>
        <w:t>; Al-Issa et al.</w:t>
      </w:r>
      <w:r w:rsidR="0071248B" w:rsidRPr="00627EEE">
        <w:rPr>
          <w:rFonts w:ascii="Times New Roman" w:hAnsi="Times New Roman" w:cs="Times New Roman"/>
          <w:color w:val="000000"/>
          <w:sz w:val="24"/>
          <w:szCs w:val="24"/>
        </w:rPr>
        <w:t>,</w:t>
      </w:r>
      <w:r w:rsidR="00CE74BD" w:rsidRPr="00627EEE">
        <w:rPr>
          <w:rFonts w:ascii="Times New Roman" w:hAnsi="Times New Roman" w:cs="Times New Roman"/>
          <w:color w:val="000000"/>
          <w:sz w:val="24"/>
          <w:szCs w:val="24"/>
        </w:rPr>
        <w:t xml:space="preserve"> 2011; Allehaiby</w:t>
      </w:r>
      <w:r w:rsidR="0071248B" w:rsidRPr="00627EEE">
        <w:rPr>
          <w:rFonts w:ascii="Times New Roman" w:hAnsi="Times New Roman" w:cs="Times New Roman"/>
          <w:color w:val="000000"/>
          <w:sz w:val="24"/>
          <w:szCs w:val="24"/>
        </w:rPr>
        <w:t>,</w:t>
      </w:r>
      <w:r w:rsidR="00CE74BD" w:rsidRPr="00627EEE">
        <w:rPr>
          <w:rFonts w:ascii="Times New Roman" w:hAnsi="Times New Roman" w:cs="Times New Roman"/>
          <w:color w:val="000000"/>
          <w:sz w:val="24"/>
          <w:szCs w:val="24"/>
        </w:rPr>
        <w:t xml:space="preserve"> 2013</w:t>
      </w:r>
      <w:r w:rsidR="004A00E6" w:rsidRPr="00627EEE">
        <w:rPr>
          <w:rFonts w:ascii="Times New Roman" w:hAnsi="Times New Roman" w:cs="Times New Roman"/>
          <w:color w:val="000000"/>
          <w:sz w:val="24"/>
          <w:szCs w:val="24"/>
        </w:rPr>
        <w:t>)</w:t>
      </w:r>
      <w:r w:rsidR="00A12AF8" w:rsidRPr="00627EEE">
        <w:rPr>
          <w:rFonts w:ascii="Times New Roman" w:hAnsi="Times New Roman" w:cs="Times New Roman"/>
          <w:color w:val="000000"/>
          <w:sz w:val="24"/>
          <w:szCs w:val="24"/>
        </w:rPr>
        <w:t>.</w:t>
      </w:r>
      <w:r w:rsidR="004A00E6" w:rsidRPr="00627EEE">
        <w:rPr>
          <w:rFonts w:ascii="Times New Roman" w:hAnsi="Times New Roman" w:cs="Times New Roman"/>
          <w:color w:val="000000"/>
          <w:sz w:val="24"/>
          <w:szCs w:val="24"/>
        </w:rPr>
        <w:t xml:space="preserve"> </w:t>
      </w:r>
    </w:p>
    <w:p w14:paraId="6C1650E8" w14:textId="3DA52A35" w:rsidR="004A00E6" w:rsidRPr="00627EEE" w:rsidRDefault="004A00E6" w:rsidP="00BA1CA8">
      <w:pPr>
        <w:autoSpaceDE w:val="0"/>
        <w:autoSpaceDN w:val="0"/>
        <w:adjustRightInd w:val="0"/>
        <w:spacing w:after="0" w:line="480" w:lineRule="auto"/>
        <w:ind w:firstLine="720"/>
        <w:jc w:val="both"/>
        <w:rPr>
          <w:rFonts w:ascii="Times New Roman" w:hAnsi="Times New Roman" w:cs="Times New Roman"/>
          <w:color w:val="000000"/>
          <w:sz w:val="24"/>
          <w:szCs w:val="24"/>
        </w:rPr>
      </w:pPr>
      <w:r w:rsidRPr="00627EEE">
        <w:rPr>
          <w:rFonts w:ascii="Times New Roman" w:hAnsi="Times New Roman" w:cs="Times New Roman"/>
          <w:color w:val="000000"/>
          <w:sz w:val="24"/>
          <w:szCs w:val="24"/>
        </w:rPr>
        <w:t xml:space="preserve">The Arabic language </w:t>
      </w:r>
      <w:r w:rsidR="00921681">
        <w:rPr>
          <w:rFonts w:ascii="Times New Roman" w:hAnsi="Times New Roman" w:cs="Times New Roman"/>
          <w:color w:val="000000"/>
          <w:sz w:val="24"/>
          <w:szCs w:val="24"/>
        </w:rPr>
        <w:t>is</w:t>
      </w:r>
      <w:r w:rsidRPr="00627EEE">
        <w:rPr>
          <w:rFonts w:ascii="Times New Roman" w:hAnsi="Times New Roman" w:cs="Times New Roman"/>
          <w:color w:val="000000"/>
          <w:sz w:val="24"/>
          <w:szCs w:val="24"/>
        </w:rPr>
        <w:t xml:space="preserve"> not the only issue related to the cultur</w:t>
      </w:r>
      <w:r w:rsidR="00921681">
        <w:rPr>
          <w:rFonts w:ascii="Times New Roman" w:hAnsi="Times New Roman" w:cs="Times New Roman"/>
          <w:color w:val="000000"/>
          <w:sz w:val="24"/>
          <w:szCs w:val="24"/>
        </w:rPr>
        <w:t>al changes, but the situation with</w:t>
      </w:r>
      <w:r w:rsidRPr="00627EEE">
        <w:rPr>
          <w:rFonts w:ascii="Times New Roman" w:hAnsi="Times New Roman" w:cs="Times New Roman"/>
          <w:color w:val="000000"/>
          <w:sz w:val="24"/>
          <w:szCs w:val="24"/>
        </w:rPr>
        <w:t xml:space="preserve"> women especially in the educational institution</w:t>
      </w:r>
      <w:r w:rsidR="00921681">
        <w:rPr>
          <w:rFonts w:ascii="Times New Roman" w:hAnsi="Times New Roman" w:cs="Times New Roman"/>
          <w:color w:val="000000"/>
          <w:sz w:val="24"/>
          <w:szCs w:val="24"/>
        </w:rPr>
        <w:t xml:space="preserve">s is alos a matter of </w:t>
      </w:r>
      <w:r w:rsidR="00921681">
        <w:rPr>
          <w:rFonts w:ascii="Times New Roman" w:hAnsi="Times New Roman" w:cs="Times New Roman"/>
          <w:color w:val="000000"/>
          <w:sz w:val="24"/>
          <w:szCs w:val="24"/>
        </w:rPr>
        <w:lastRenderedPageBreak/>
        <w:t>concern</w:t>
      </w:r>
      <w:r w:rsidR="00CE74BD" w:rsidRPr="00627EEE">
        <w:rPr>
          <w:rFonts w:ascii="Times New Roman" w:hAnsi="Times New Roman" w:cs="Times New Roman"/>
          <w:color w:val="000000"/>
          <w:sz w:val="24"/>
          <w:szCs w:val="24"/>
        </w:rPr>
        <w:t xml:space="preserve"> (McClusky, 2017). </w:t>
      </w:r>
      <w:r w:rsidRPr="00627EEE">
        <w:rPr>
          <w:rFonts w:ascii="Times New Roman" w:hAnsi="Times New Roman" w:cs="Times New Roman"/>
          <w:color w:val="000000"/>
          <w:sz w:val="24"/>
          <w:szCs w:val="24"/>
        </w:rPr>
        <w:t>The Emirati Muslim females in western-adopted universities were targeted through the non-Islamic curriculum by advocating greater freedom from restrictions especially in the appearance and unrestricted mixing with men (Khelifa, 2010).  In general, the values of the UAE people were studied thoroughly by choosing a sample of 241 nationals distributed all over the cultural levels.  The study concluded that the collectivist Arabic culture was severely targeted to change the essence of the “social norms” and “Islamic values” especially for adults (Whiteoak</w:t>
      </w:r>
      <w:r w:rsidR="00182CC0" w:rsidRPr="00627EEE">
        <w:rPr>
          <w:rFonts w:ascii="Times New Roman" w:hAnsi="Times New Roman" w:cs="Times New Roman"/>
          <w:color w:val="000000"/>
          <w:sz w:val="24"/>
          <w:szCs w:val="24"/>
        </w:rPr>
        <w:t xml:space="preserve"> et al.</w:t>
      </w:r>
      <w:r w:rsidR="00C80317" w:rsidRPr="00627EEE">
        <w:rPr>
          <w:rFonts w:ascii="Times New Roman" w:hAnsi="Times New Roman" w:cs="Times New Roman"/>
          <w:color w:val="000000"/>
          <w:sz w:val="24"/>
          <w:szCs w:val="24"/>
        </w:rPr>
        <w:t>,</w:t>
      </w:r>
      <w:r w:rsidR="00182CC0" w:rsidRPr="00627EEE">
        <w:rPr>
          <w:rFonts w:ascii="Times New Roman" w:hAnsi="Times New Roman" w:cs="Times New Roman"/>
          <w:color w:val="000000"/>
          <w:sz w:val="24"/>
          <w:szCs w:val="24"/>
        </w:rPr>
        <w:t xml:space="preserve"> </w:t>
      </w:r>
      <w:r w:rsidRPr="00627EEE">
        <w:rPr>
          <w:rFonts w:ascii="Times New Roman" w:hAnsi="Times New Roman" w:cs="Times New Roman"/>
          <w:color w:val="000000"/>
          <w:sz w:val="24"/>
          <w:szCs w:val="24"/>
        </w:rPr>
        <w:t xml:space="preserve">2006).  </w:t>
      </w:r>
    </w:p>
    <w:p w14:paraId="286B9C71" w14:textId="19A44CF3" w:rsidR="00953A89" w:rsidRPr="00627EEE" w:rsidRDefault="004A00E6" w:rsidP="00BA1CA8">
      <w:pPr>
        <w:autoSpaceDE w:val="0"/>
        <w:autoSpaceDN w:val="0"/>
        <w:adjustRightInd w:val="0"/>
        <w:spacing w:after="0" w:line="480" w:lineRule="auto"/>
        <w:ind w:firstLine="720"/>
        <w:jc w:val="both"/>
        <w:rPr>
          <w:rFonts w:asciiTheme="majorBidi" w:hAnsiTheme="majorBidi" w:cstheme="majorBidi"/>
          <w:sz w:val="24"/>
          <w:szCs w:val="24"/>
        </w:rPr>
      </w:pPr>
      <w:r w:rsidRPr="00627EEE">
        <w:rPr>
          <w:rFonts w:ascii="Times New Roman" w:hAnsi="Times New Roman" w:cs="Times New Roman"/>
          <w:color w:val="000000"/>
          <w:sz w:val="24"/>
          <w:szCs w:val="24"/>
        </w:rPr>
        <w:t>Prior to implementing the smart education, MoE in the UAE has employed very specialized academic advisors to work closely with teachers by observing their teaching and assessing their performance.  In fact, the role of the advisors was severely marginalized by schools</w:t>
      </w:r>
      <w:r w:rsidR="0032491B" w:rsidRPr="00627EEE">
        <w:rPr>
          <w:rFonts w:ascii="Times New Roman" w:hAnsi="Times New Roman" w:cs="Times New Roman"/>
          <w:color w:val="000000"/>
          <w:sz w:val="24"/>
          <w:szCs w:val="24"/>
        </w:rPr>
        <w:t>’</w:t>
      </w:r>
      <w:r w:rsidRPr="00627EEE">
        <w:rPr>
          <w:rFonts w:ascii="Times New Roman" w:hAnsi="Times New Roman" w:cs="Times New Roman"/>
          <w:color w:val="000000"/>
          <w:sz w:val="24"/>
          <w:szCs w:val="24"/>
        </w:rPr>
        <w:t xml:space="preserve"> administrators who preferred to use their own standards (Ridge &amp; Farah, 2009).  As an </w:t>
      </w:r>
      <w:r w:rsidR="0032491B" w:rsidRPr="00627EEE">
        <w:rPr>
          <w:rFonts w:ascii="Times New Roman" w:hAnsi="Times New Roman" w:cs="Times New Roman"/>
          <w:color w:val="000000"/>
          <w:sz w:val="24"/>
          <w:szCs w:val="24"/>
        </w:rPr>
        <w:t>example,</w:t>
      </w:r>
      <w:r w:rsidR="00503386">
        <w:rPr>
          <w:rFonts w:ascii="Times New Roman" w:hAnsi="Times New Roman" w:cs="Times New Roman"/>
          <w:color w:val="000000"/>
          <w:sz w:val="24"/>
          <w:szCs w:val="24"/>
        </w:rPr>
        <w:t xml:space="preserve"> for school </w:t>
      </w:r>
      <w:r w:rsidRPr="00627EEE">
        <w:rPr>
          <w:rFonts w:ascii="Times New Roman" w:hAnsi="Times New Roman" w:cs="Times New Roman"/>
          <w:color w:val="000000"/>
          <w:sz w:val="24"/>
          <w:szCs w:val="24"/>
        </w:rPr>
        <w:t>administrators</w:t>
      </w:r>
      <w:r w:rsidR="00503386">
        <w:rPr>
          <w:rFonts w:ascii="Times New Roman" w:hAnsi="Times New Roman" w:cs="Times New Roman"/>
          <w:color w:val="000000"/>
          <w:sz w:val="24"/>
          <w:szCs w:val="24"/>
        </w:rPr>
        <w:t>,</w:t>
      </w:r>
      <w:r w:rsidRPr="00627EEE">
        <w:rPr>
          <w:rFonts w:ascii="Times New Roman" w:hAnsi="Times New Roman" w:cs="Times New Roman"/>
          <w:color w:val="000000"/>
          <w:sz w:val="24"/>
          <w:szCs w:val="24"/>
        </w:rPr>
        <w:t xml:space="preserve"> influence on the advisory assessment </w:t>
      </w:r>
      <w:r w:rsidR="00503386">
        <w:rPr>
          <w:rFonts w:ascii="Times New Roman" w:hAnsi="Times New Roman" w:cs="Times New Roman"/>
          <w:color w:val="000000"/>
          <w:sz w:val="24"/>
          <w:szCs w:val="24"/>
        </w:rPr>
        <w:t xml:space="preserve">includes </w:t>
      </w:r>
      <w:r w:rsidRPr="00627EEE">
        <w:rPr>
          <w:rFonts w:ascii="Times New Roman" w:hAnsi="Times New Roman" w:cs="Times New Roman"/>
          <w:color w:val="000000"/>
          <w:sz w:val="24"/>
          <w:szCs w:val="24"/>
        </w:rPr>
        <w:t>a survey that does not include items such as</w:t>
      </w:r>
      <w:r w:rsidRPr="00627EEE">
        <w:rPr>
          <w:rFonts w:asciiTheme="majorBidi" w:hAnsiTheme="majorBidi" w:cstheme="majorBidi"/>
          <w:sz w:val="24"/>
          <w:szCs w:val="24"/>
        </w:rPr>
        <w:t>:</w:t>
      </w:r>
    </w:p>
    <w:p w14:paraId="435D7531" w14:textId="77777777" w:rsidR="00953A89" w:rsidRPr="00627EEE" w:rsidRDefault="00953A89" w:rsidP="00BA1CA8">
      <w:pPr>
        <w:pStyle w:val="ListParagraph"/>
        <w:numPr>
          <w:ilvl w:val="0"/>
          <w:numId w:val="4"/>
        </w:numPr>
        <w:autoSpaceDE w:val="0"/>
        <w:autoSpaceDN w:val="0"/>
        <w:adjustRightInd w:val="0"/>
        <w:spacing w:after="0" w:line="480" w:lineRule="auto"/>
        <w:ind w:left="630" w:hanging="630"/>
        <w:jc w:val="both"/>
        <w:rPr>
          <w:rFonts w:asciiTheme="majorBidi" w:hAnsiTheme="majorBidi" w:cstheme="majorBidi"/>
          <w:sz w:val="24"/>
          <w:szCs w:val="24"/>
        </w:rPr>
      </w:pPr>
      <w:r w:rsidRPr="00627EEE">
        <w:rPr>
          <w:rFonts w:asciiTheme="majorBidi" w:hAnsiTheme="majorBidi" w:cstheme="majorBidi"/>
          <w:sz w:val="24"/>
          <w:szCs w:val="24"/>
        </w:rPr>
        <w:t>The importance of the reform.</w:t>
      </w:r>
    </w:p>
    <w:p w14:paraId="73659FFB" w14:textId="77777777" w:rsidR="00953A89" w:rsidRPr="00627EEE" w:rsidRDefault="00953A89" w:rsidP="00BA1CA8">
      <w:pPr>
        <w:pStyle w:val="ListParagraph"/>
        <w:numPr>
          <w:ilvl w:val="0"/>
          <w:numId w:val="4"/>
        </w:numPr>
        <w:autoSpaceDE w:val="0"/>
        <w:autoSpaceDN w:val="0"/>
        <w:adjustRightInd w:val="0"/>
        <w:spacing w:after="0" w:line="480" w:lineRule="auto"/>
        <w:ind w:left="630" w:hanging="630"/>
        <w:jc w:val="both"/>
        <w:rPr>
          <w:rFonts w:asciiTheme="majorBidi" w:hAnsiTheme="majorBidi" w:cstheme="majorBidi"/>
          <w:sz w:val="24"/>
          <w:szCs w:val="24"/>
        </w:rPr>
      </w:pPr>
      <w:r w:rsidRPr="00627EEE">
        <w:rPr>
          <w:rFonts w:asciiTheme="majorBidi" w:hAnsiTheme="majorBidi" w:cstheme="majorBidi"/>
          <w:sz w:val="24"/>
          <w:szCs w:val="24"/>
        </w:rPr>
        <w:t>Factors that curb the reform.</w:t>
      </w:r>
    </w:p>
    <w:p w14:paraId="1CB74F74" w14:textId="77777777" w:rsidR="00953A89" w:rsidRPr="00627EEE" w:rsidRDefault="00953A89" w:rsidP="00BA1CA8">
      <w:pPr>
        <w:pStyle w:val="ListParagraph"/>
        <w:numPr>
          <w:ilvl w:val="0"/>
          <w:numId w:val="4"/>
        </w:numPr>
        <w:autoSpaceDE w:val="0"/>
        <w:autoSpaceDN w:val="0"/>
        <w:adjustRightInd w:val="0"/>
        <w:spacing w:after="0" w:line="480" w:lineRule="auto"/>
        <w:ind w:left="630" w:hanging="630"/>
        <w:jc w:val="both"/>
        <w:rPr>
          <w:rFonts w:asciiTheme="majorBidi" w:hAnsiTheme="majorBidi" w:cstheme="majorBidi"/>
          <w:sz w:val="24"/>
          <w:szCs w:val="24"/>
        </w:rPr>
      </w:pPr>
      <w:r w:rsidRPr="00627EEE">
        <w:rPr>
          <w:rFonts w:asciiTheme="majorBidi" w:hAnsiTheme="majorBidi" w:cstheme="majorBidi"/>
          <w:sz w:val="24"/>
          <w:szCs w:val="24"/>
        </w:rPr>
        <w:t>The type of ineffective initiatives that related to long-term reform.</w:t>
      </w:r>
    </w:p>
    <w:p w14:paraId="3F6FE4F1" w14:textId="77777777" w:rsidR="00953A89" w:rsidRPr="00627EEE" w:rsidRDefault="00953A89" w:rsidP="00BA1CA8">
      <w:pPr>
        <w:pStyle w:val="ListParagraph"/>
        <w:numPr>
          <w:ilvl w:val="0"/>
          <w:numId w:val="4"/>
        </w:numPr>
        <w:autoSpaceDE w:val="0"/>
        <w:autoSpaceDN w:val="0"/>
        <w:adjustRightInd w:val="0"/>
        <w:spacing w:after="0" w:line="480" w:lineRule="auto"/>
        <w:ind w:left="630" w:hanging="630"/>
        <w:jc w:val="both"/>
        <w:rPr>
          <w:rFonts w:asciiTheme="majorBidi" w:hAnsiTheme="majorBidi" w:cstheme="majorBidi"/>
          <w:sz w:val="24"/>
          <w:szCs w:val="24"/>
        </w:rPr>
      </w:pPr>
      <w:r w:rsidRPr="00627EEE">
        <w:rPr>
          <w:rFonts w:asciiTheme="majorBidi" w:hAnsiTheme="majorBidi" w:cstheme="majorBidi"/>
          <w:sz w:val="24"/>
          <w:szCs w:val="24"/>
        </w:rPr>
        <w:t>The acceptance of such initiatives.</w:t>
      </w:r>
    </w:p>
    <w:p w14:paraId="6B8CD5CB" w14:textId="039C81FA" w:rsidR="00D51979" w:rsidRPr="00627EEE" w:rsidRDefault="00950570" w:rsidP="00BA1CA8">
      <w:pPr>
        <w:autoSpaceDE w:val="0"/>
        <w:autoSpaceDN w:val="0"/>
        <w:adjustRightInd w:val="0"/>
        <w:spacing w:after="0" w:line="480" w:lineRule="auto"/>
        <w:ind w:firstLine="720"/>
        <w:jc w:val="both"/>
        <w:rPr>
          <w:rFonts w:asciiTheme="majorBidi" w:hAnsiTheme="majorBidi" w:cstheme="majorBidi"/>
          <w:sz w:val="24"/>
          <w:szCs w:val="24"/>
        </w:rPr>
      </w:pPr>
      <w:r w:rsidRPr="00627EEE">
        <w:rPr>
          <w:rFonts w:asciiTheme="majorBidi" w:hAnsiTheme="majorBidi" w:cstheme="majorBidi"/>
          <w:sz w:val="24"/>
          <w:szCs w:val="24"/>
        </w:rPr>
        <w:t xml:space="preserve">The </w:t>
      </w:r>
      <w:r w:rsidR="00503386">
        <w:rPr>
          <w:rFonts w:asciiTheme="majorBidi" w:hAnsiTheme="majorBidi" w:cstheme="majorBidi"/>
          <w:sz w:val="24"/>
          <w:szCs w:val="24"/>
        </w:rPr>
        <w:t>traditional approach to</w:t>
      </w:r>
      <w:r w:rsidRPr="00627EEE">
        <w:rPr>
          <w:rFonts w:asciiTheme="majorBidi" w:hAnsiTheme="majorBidi" w:cstheme="majorBidi"/>
          <w:sz w:val="24"/>
          <w:szCs w:val="24"/>
        </w:rPr>
        <w:t xml:space="preserve"> education in the UAE </w:t>
      </w:r>
      <w:r w:rsidR="00503386">
        <w:rPr>
          <w:rFonts w:asciiTheme="majorBidi" w:hAnsiTheme="majorBidi" w:cstheme="majorBidi"/>
          <w:sz w:val="24"/>
          <w:szCs w:val="24"/>
        </w:rPr>
        <w:t xml:space="preserve">had </w:t>
      </w:r>
      <w:r w:rsidRPr="00627EEE">
        <w:rPr>
          <w:rFonts w:asciiTheme="majorBidi" w:hAnsiTheme="majorBidi" w:cstheme="majorBidi"/>
          <w:sz w:val="24"/>
          <w:szCs w:val="24"/>
        </w:rPr>
        <w:t>very little or no room for encouraging students to initiate their potential ability to share their ideas, develop self-research, and to explore their ability for innovation.  The educational system is based on listening and memorization without enough discussion of the nature of the topics (Alkaabi, et al., 2017).  The old education</w:t>
      </w:r>
      <w:r w:rsidR="00503386">
        <w:rPr>
          <w:rFonts w:asciiTheme="majorBidi" w:hAnsiTheme="majorBidi" w:cstheme="majorBidi"/>
          <w:sz w:val="24"/>
          <w:szCs w:val="24"/>
        </w:rPr>
        <w:t>al institution failed, to a great</w:t>
      </w:r>
      <w:r w:rsidRPr="00627EEE">
        <w:rPr>
          <w:rFonts w:asciiTheme="majorBidi" w:hAnsiTheme="majorBidi" w:cstheme="majorBidi"/>
          <w:sz w:val="24"/>
          <w:szCs w:val="24"/>
        </w:rPr>
        <w:t xml:space="preserve"> extent, </w:t>
      </w:r>
      <w:r w:rsidRPr="00627EEE">
        <w:rPr>
          <w:rFonts w:asciiTheme="majorBidi" w:hAnsiTheme="majorBidi" w:cstheme="majorBidi"/>
          <w:sz w:val="24"/>
          <w:szCs w:val="24"/>
        </w:rPr>
        <w:lastRenderedPageBreak/>
        <w:t>to achieve the required balance between what should be memorized versus</w:t>
      </w:r>
      <w:r w:rsidR="00503386">
        <w:rPr>
          <w:rFonts w:asciiTheme="majorBidi" w:hAnsiTheme="majorBidi" w:cstheme="majorBidi"/>
          <w:sz w:val="24"/>
          <w:szCs w:val="24"/>
        </w:rPr>
        <w:t xml:space="preserve"> knowledge that needs to be conceptualized</w:t>
      </w:r>
      <w:r w:rsidRPr="00627EEE">
        <w:rPr>
          <w:rFonts w:asciiTheme="majorBidi" w:hAnsiTheme="majorBidi" w:cstheme="majorBidi"/>
          <w:sz w:val="24"/>
          <w:szCs w:val="24"/>
        </w:rPr>
        <w:t xml:space="preserve">.  Basically, there are a few reasons for this outcome such as the lack of </w:t>
      </w:r>
      <w:r w:rsidR="00503386">
        <w:rPr>
          <w:rFonts w:asciiTheme="majorBidi" w:hAnsiTheme="majorBidi" w:cstheme="majorBidi"/>
          <w:sz w:val="24"/>
          <w:szCs w:val="24"/>
        </w:rPr>
        <w:t xml:space="preserve">proper training of educators, </w:t>
      </w:r>
      <w:r w:rsidRPr="00627EEE">
        <w:rPr>
          <w:rFonts w:asciiTheme="majorBidi" w:hAnsiTheme="majorBidi" w:cstheme="majorBidi"/>
          <w:sz w:val="24"/>
          <w:szCs w:val="24"/>
        </w:rPr>
        <w:t xml:space="preserve">and </w:t>
      </w:r>
      <w:r w:rsidR="00503386">
        <w:rPr>
          <w:rFonts w:asciiTheme="majorBidi" w:hAnsiTheme="majorBidi" w:cstheme="majorBidi"/>
          <w:sz w:val="24"/>
          <w:szCs w:val="24"/>
        </w:rPr>
        <w:t xml:space="preserve">a </w:t>
      </w:r>
      <w:r w:rsidRPr="00627EEE">
        <w:rPr>
          <w:rFonts w:asciiTheme="majorBidi" w:hAnsiTheme="majorBidi" w:cstheme="majorBidi"/>
          <w:sz w:val="24"/>
          <w:szCs w:val="24"/>
        </w:rPr>
        <w:t xml:space="preserve">monotonous educational process.  However, as the </w:t>
      </w:r>
      <w:r w:rsidR="00503386">
        <w:rPr>
          <w:rFonts w:asciiTheme="majorBidi" w:hAnsiTheme="majorBidi" w:cstheme="majorBidi"/>
          <w:sz w:val="24"/>
          <w:szCs w:val="24"/>
        </w:rPr>
        <w:t xml:space="preserve">use of </w:t>
      </w:r>
      <w:r w:rsidRPr="00627EEE">
        <w:rPr>
          <w:rFonts w:asciiTheme="majorBidi" w:hAnsiTheme="majorBidi" w:cstheme="majorBidi"/>
          <w:sz w:val="24"/>
          <w:szCs w:val="24"/>
        </w:rPr>
        <w:t>technology</w:t>
      </w:r>
      <w:r w:rsidR="00503386">
        <w:rPr>
          <w:rFonts w:asciiTheme="majorBidi" w:hAnsiTheme="majorBidi" w:cstheme="majorBidi"/>
          <w:sz w:val="24"/>
          <w:szCs w:val="24"/>
        </w:rPr>
        <w:t xml:space="preserve"> in education</w:t>
      </w:r>
      <w:r w:rsidRPr="00627EEE">
        <w:rPr>
          <w:rFonts w:asciiTheme="majorBidi" w:hAnsiTheme="majorBidi" w:cstheme="majorBidi"/>
          <w:sz w:val="24"/>
          <w:szCs w:val="24"/>
        </w:rPr>
        <w:t xml:space="preserve"> is progressing</w:t>
      </w:r>
      <w:r w:rsidR="00503386">
        <w:rPr>
          <w:rFonts w:asciiTheme="majorBidi" w:hAnsiTheme="majorBidi" w:cstheme="majorBidi"/>
          <w:sz w:val="24"/>
          <w:szCs w:val="24"/>
        </w:rPr>
        <w:t xml:space="preserve"> rapidly</w:t>
      </w:r>
      <w:r w:rsidRPr="00627EEE">
        <w:rPr>
          <w:rFonts w:asciiTheme="majorBidi" w:hAnsiTheme="majorBidi" w:cstheme="majorBidi"/>
          <w:sz w:val="24"/>
          <w:szCs w:val="24"/>
        </w:rPr>
        <w:t>, the need for new methodologies become very important and essential for the</w:t>
      </w:r>
      <w:r w:rsidR="00503386">
        <w:rPr>
          <w:rFonts w:asciiTheme="majorBidi" w:hAnsiTheme="majorBidi" w:cstheme="majorBidi"/>
          <w:sz w:val="24"/>
          <w:szCs w:val="24"/>
        </w:rPr>
        <w:t xml:space="preserve"> implementation of smart learning</w:t>
      </w:r>
      <w:r w:rsidRPr="00627EEE">
        <w:rPr>
          <w:rFonts w:asciiTheme="majorBidi" w:hAnsiTheme="majorBidi" w:cstheme="majorBidi"/>
          <w:sz w:val="24"/>
          <w:szCs w:val="24"/>
        </w:rPr>
        <w:t xml:space="preserve">.  The UAE </w:t>
      </w:r>
      <w:r w:rsidR="00503386">
        <w:rPr>
          <w:rFonts w:asciiTheme="majorBidi" w:hAnsiTheme="majorBidi" w:cstheme="majorBidi"/>
          <w:sz w:val="24"/>
          <w:szCs w:val="24"/>
        </w:rPr>
        <w:t>deemed</w:t>
      </w:r>
      <w:r w:rsidRPr="00627EEE">
        <w:rPr>
          <w:rFonts w:asciiTheme="majorBidi" w:hAnsiTheme="majorBidi" w:cstheme="majorBidi"/>
          <w:sz w:val="24"/>
          <w:szCs w:val="24"/>
        </w:rPr>
        <w:t xml:space="preserve"> it very important to invest in smart education because the authorities strongly believe that the fu</w:t>
      </w:r>
      <w:r w:rsidR="00503386">
        <w:rPr>
          <w:rFonts w:asciiTheme="majorBidi" w:hAnsiTheme="majorBidi" w:cstheme="majorBidi"/>
          <w:sz w:val="24"/>
          <w:szCs w:val="24"/>
        </w:rPr>
        <w:t xml:space="preserve">ture of the UAE as a country tied to </w:t>
      </w:r>
      <w:r w:rsidRPr="00627EEE">
        <w:rPr>
          <w:rFonts w:asciiTheme="majorBidi" w:hAnsiTheme="majorBidi" w:cstheme="majorBidi"/>
          <w:sz w:val="24"/>
          <w:szCs w:val="24"/>
        </w:rPr>
        <w:t>providing high-quality education</w:t>
      </w:r>
      <w:r w:rsidR="00503386">
        <w:rPr>
          <w:rFonts w:asciiTheme="majorBidi" w:hAnsiTheme="majorBidi" w:cstheme="majorBidi"/>
          <w:sz w:val="24"/>
          <w:szCs w:val="24"/>
        </w:rPr>
        <w:t xml:space="preserve"> to its future generations</w:t>
      </w:r>
      <w:r w:rsidRPr="00627EEE">
        <w:rPr>
          <w:rFonts w:asciiTheme="majorBidi" w:hAnsiTheme="majorBidi" w:cstheme="majorBidi"/>
          <w:sz w:val="24"/>
          <w:szCs w:val="24"/>
        </w:rPr>
        <w:t xml:space="preserve"> (ADEC, 2017).</w:t>
      </w:r>
      <w:r w:rsidR="00D51979" w:rsidRPr="00627EEE">
        <w:rPr>
          <w:rFonts w:asciiTheme="majorBidi" w:hAnsiTheme="majorBidi" w:cstheme="majorBidi"/>
          <w:sz w:val="24"/>
          <w:szCs w:val="24"/>
        </w:rPr>
        <w:t xml:space="preserve">  </w:t>
      </w:r>
    </w:p>
    <w:p w14:paraId="04BF4F25" w14:textId="77777777" w:rsidR="00D51979" w:rsidRPr="00627EEE" w:rsidRDefault="00D51979" w:rsidP="00BA1CA8">
      <w:pPr>
        <w:autoSpaceDE w:val="0"/>
        <w:autoSpaceDN w:val="0"/>
        <w:adjustRightInd w:val="0"/>
        <w:spacing w:after="0" w:line="480" w:lineRule="auto"/>
        <w:ind w:firstLine="720"/>
        <w:jc w:val="both"/>
        <w:rPr>
          <w:rFonts w:ascii="Times New Roman" w:hAnsi="Times New Roman" w:cs="Times New Roman"/>
          <w:sz w:val="24"/>
          <w:szCs w:val="24"/>
        </w:rPr>
      </w:pPr>
    </w:p>
    <w:p w14:paraId="6898AA61" w14:textId="5875A30B" w:rsidR="00C92B76" w:rsidRPr="009A6E2C" w:rsidRDefault="00083460" w:rsidP="00C92B76">
      <w:pPr>
        <w:pStyle w:val="ListParagraph"/>
        <w:numPr>
          <w:ilvl w:val="2"/>
          <w:numId w:val="7"/>
        </w:numPr>
        <w:autoSpaceDE w:val="0"/>
        <w:autoSpaceDN w:val="0"/>
        <w:adjustRightInd w:val="0"/>
        <w:spacing w:after="0" w:line="480" w:lineRule="auto"/>
        <w:jc w:val="both"/>
        <w:rPr>
          <w:rFonts w:asciiTheme="majorBidi" w:hAnsiTheme="majorBidi" w:cstheme="majorBidi"/>
          <w:b/>
          <w:bCs/>
          <w:sz w:val="24"/>
          <w:szCs w:val="24"/>
        </w:rPr>
      </w:pPr>
      <w:r w:rsidRPr="00627EEE">
        <w:rPr>
          <w:rFonts w:asciiTheme="majorBidi" w:hAnsiTheme="majorBidi" w:cstheme="majorBidi"/>
          <w:b/>
          <w:bCs/>
          <w:sz w:val="24"/>
          <w:szCs w:val="24"/>
        </w:rPr>
        <w:t>Assessment</w:t>
      </w:r>
      <w:r w:rsidR="00911826" w:rsidRPr="00627EEE">
        <w:rPr>
          <w:rFonts w:asciiTheme="majorBidi" w:hAnsiTheme="majorBidi" w:cstheme="majorBidi"/>
          <w:b/>
          <w:bCs/>
          <w:sz w:val="24"/>
          <w:szCs w:val="24"/>
        </w:rPr>
        <w:t xml:space="preserve"> of S</w:t>
      </w:r>
      <w:r w:rsidR="00911A95" w:rsidRPr="00627EEE">
        <w:rPr>
          <w:rFonts w:asciiTheme="majorBidi" w:hAnsiTheme="majorBidi" w:cstheme="majorBidi"/>
          <w:b/>
          <w:bCs/>
          <w:sz w:val="24"/>
          <w:szCs w:val="24"/>
        </w:rPr>
        <w:t xml:space="preserve">mart </w:t>
      </w:r>
      <w:r w:rsidR="007D6783" w:rsidRPr="00627EEE">
        <w:rPr>
          <w:rFonts w:asciiTheme="majorBidi" w:hAnsiTheme="majorBidi" w:cstheme="majorBidi"/>
          <w:b/>
          <w:bCs/>
          <w:sz w:val="24"/>
          <w:szCs w:val="24"/>
        </w:rPr>
        <w:t>Learning</w:t>
      </w:r>
      <w:r w:rsidR="00911A95" w:rsidRPr="00627EEE">
        <w:rPr>
          <w:rFonts w:asciiTheme="majorBidi" w:hAnsiTheme="majorBidi" w:cstheme="majorBidi"/>
          <w:b/>
          <w:bCs/>
          <w:sz w:val="24"/>
          <w:szCs w:val="24"/>
        </w:rPr>
        <w:t xml:space="preserve"> in UAE</w:t>
      </w:r>
    </w:p>
    <w:p w14:paraId="4109F6D8" w14:textId="63A062E5" w:rsidR="00911A95" w:rsidRPr="00627EEE" w:rsidRDefault="00911A95" w:rsidP="00C92B76">
      <w:pPr>
        <w:autoSpaceDE w:val="0"/>
        <w:autoSpaceDN w:val="0"/>
        <w:adjustRightInd w:val="0"/>
        <w:spacing w:after="0" w:line="480" w:lineRule="auto"/>
        <w:jc w:val="both"/>
        <w:rPr>
          <w:rFonts w:asciiTheme="majorBidi" w:hAnsiTheme="majorBidi" w:cstheme="majorBidi"/>
          <w:sz w:val="24"/>
          <w:szCs w:val="24"/>
        </w:rPr>
      </w:pPr>
      <w:r w:rsidRPr="00627EEE">
        <w:rPr>
          <w:rFonts w:asciiTheme="majorBidi" w:hAnsiTheme="majorBidi" w:cstheme="majorBidi"/>
          <w:sz w:val="24"/>
          <w:szCs w:val="24"/>
        </w:rPr>
        <w:t xml:space="preserve">The </w:t>
      </w:r>
      <w:proofErr w:type="gramStart"/>
      <w:r w:rsidRPr="00627EEE">
        <w:rPr>
          <w:rFonts w:asciiTheme="majorBidi" w:hAnsiTheme="majorBidi" w:cstheme="majorBidi"/>
          <w:sz w:val="24"/>
          <w:szCs w:val="24"/>
        </w:rPr>
        <w:t>e-learning</w:t>
      </w:r>
      <w:proofErr w:type="gramEnd"/>
      <w:r w:rsidRPr="00627EEE">
        <w:rPr>
          <w:rFonts w:asciiTheme="majorBidi" w:hAnsiTheme="majorBidi" w:cstheme="majorBidi"/>
          <w:sz w:val="24"/>
          <w:szCs w:val="24"/>
        </w:rPr>
        <w:t xml:space="preserve"> (smart education) is a new phenomenon in the Gulf region where the UAE is located.  Implementing this type of education came after a long time </w:t>
      </w:r>
      <w:r w:rsidR="00880677">
        <w:rPr>
          <w:rFonts w:asciiTheme="majorBidi" w:hAnsiTheme="majorBidi" w:cstheme="majorBidi"/>
          <w:sz w:val="24"/>
          <w:szCs w:val="24"/>
        </w:rPr>
        <w:t>since it was implemented</w:t>
      </w:r>
      <w:r w:rsidRPr="00627EEE">
        <w:rPr>
          <w:rFonts w:asciiTheme="majorBidi" w:hAnsiTheme="majorBidi" w:cstheme="majorBidi"/>
          <w:sz w:val="24"/>
          <w:szCs w:val="24"/>
        </w:rPr>
        <w:t xml:space="preserve"> </w:t>
      </w:r>
      <w:r w:rsidR="00880677">
        <w:rPr>
          <w:rFonts w:asciiTheme="majorBidi" w:hAnsiTheme="majorBidi" w:cstheme="majorBidi"/>
          <w:sz w:val="24"/>
          <w:szCs w:val="24"/>
        </w:rPr>
        <w:t>in North America</w:t>
      </w:r>
      <w:r w:rsidRPr="00627EEE">
        <w:rPr>
          <w:rFonts w:asciiTheme="majorBidi" w:hAnsiTheme="majorBidi" w:cstheme="majorBidi"/>
          <w:sz w:val="24"/>
          <w:szCs w:val="24"/>
        </w:rPr>
        <w:t xml:space="preserve"> and Europe.  However, implementing smart education does not have to start from zero; instead, it can be started as close as possible to the other advanced countries.  Currently, it seems that the implementation plan of the program has been shifted forward, and the target dated for completion</w:t>
      </w:r>
      <w:r w:rsidR="00880677">
        <w:rPr>
          <w:rFonts w:asciiTheme="majorBidi" w:hAnsiTheme="majorBidi" w:cstheme="majorBidi"/>
          <w:sz w:val="24"/>
          <w:szCs w:val="24"/>
        </w:rPr>
        <w:t xml:space="preserve"> has been shifted accordingly</w:t>
      </w:r>
      <w:r w:rsidRPr="00627EEE">
        <w:rPr>
          <w:rFonts w:asciiTheme="majorBidi" w:hAnsiTheme="majorBidi" w:cstheme="majorBidi"/>
          <w:sz w:val="24"/>
          <w:szCs w:val="24"/>
        </w:rPr>
        <w:t>. Initially it was stated that all government secondary schools will be covered by 2017, and then the planned date was moved to 2019, and finally rescheduled to 2020</w:t>
      </w:r>
      <w:r w:rsidR="00C97CAC" w:rsidRPr="00627EEE">
        <w:rPr>
          <w:rFonts w:asciiTheme="majorBidi" w:hAnsiTheme="majorBidi" w:cstheme="majorBidi"/>
          <w:sz w:val="24"/>
          <w:szCs w:val="24"/>
        </w:rPr>
        <w:t xml:space="preserve"> (</w:t>
      </w:r>
      <w:r w:rsidR="00D3560A" w:rsidRPr="00627EEE">
        <w:rPr>
          <w:rFonts w:asciiTheme="majorBidi" w:hAnsiTheme="majorBidi" w:cstheme="majorBidi"/>
          <w:sz w:val="24"/>
          <w:szCs w:val="24"/>
        </w:rPr>
        <w:t>ADEC, 2017)</w:t>
      </w:r>
      <w:r w:rsidRPr="00627EEE">
        <w:rPr>
          <w:rFonts w:asciiTheme="majorBidi" w:hAnsiTheme="majorBidi" w:cstheme="majorBidi"/>
          <w:sz w:val="24"/>
          <w:szCs w:val="24"/>
        </w:rPr>
        <w:t>.</w:t>
      </w:r>
    </w:p>
    <w:p w14:paraId="23802651" w14:textId="38D7CF46" w:rsidR="00911A95" w:rsidRDefault="00911A95" w:rsidP="00880677">
      <w:pPr>
        <w:autoSpaceDE w:val="0"/>
        <w:autoSpaceDN w:val="0"/>
        <w:adjustRightInd w:val="0"/>
        <w:spacing w:after="0" w:line="480" w:lineRule="auto"/>
        <w:ind w:firstLine="720"/>
        <w:jc w:val="both"/>
        <w:rPr>
          <w:rFonts w:asciiTheme="majorBidi" w:hAnsiTheme="majorBidi" w:cstheme="majorBidi"/>
          <w:sz w:val="24"/>
          <w:szCs w:val="24"/>
        </w:rPr>
      </w:pPr>
      <w:r w:rsidRPr="00627EEE">
        <w:rPr>
          <w:rFonts w:asciiTheme="majorBidi" w:hAnsiTheme="majorBidi" w:cstheme="majorBidi"/>
          <w:sz w:val="24"/>
          <w:szCs w:val="24"/>
        </w:rPr>
        <w:t>Information Technology is a top priority on the list of educational objectives in the UAE in general, and in Dubai in particular, to coincide with the UAE vision 2021</w:t>
      </w:r>
      <w:r w:rsidR="00880677">
        <w:rPr>
          <w:rFonts w:asciiTheme="majorBidi" w:hAnsiTheme="majorBidi" w:cstheme="majorBidi"/>
          <w:sz w:val="24"/>
          <w:szCs w:val="24"/>
        </w:rPr>
        <w:t>,</w:t>
      </w:r>
      <w:r w:rsidR="0082337E" w:rsidRPr="00627EEE">
        <w:rPr>
          <w:rFonts w:asciiTheme="majorBidi" w:hAnsiTheme="majorBidi" w:cstheme="majorBidi"/>
          <w:sz w:val="24"/>
          <w:szCs w:val="24"/>
        </w:rPr>
        <w:t xml:space="preserve"> </w:t>
      </w:r>
      <w:r w:rsidRPr="00627EEE">
        <w:rPr>
          <w:rFonts w:asciiTheme="majorBidi" w:hAnsiTheme="majorBidi" w:cstheme="majorBidi"/>
          <w:sz w:val="24"/>
          <w:szCs w:val="24"/>
        </w:rPr>
        <w:t xml:space="preserve">Mohammad Bin Rashid Al Maktoum Secondary School was the first to implement this initiative, followed later by the schools of Abu Dhabi in a </w:t>
      </w:r>
      <w:r w:rsidRPr="00627EEE">
        <w:rPr>
          <w:rFonts w:asciiTheme="majorBidi" w:hAnsiTheme="majorBidi" w:cstheme="majorBidi"/>
          <w:sz w:val="24"/>
          <w:szCs w:val="24"/>
        </w:rPr>
        <w:lastRenderedPageBreak/>
        <w:t>comprehensive plan to spread the experience among all schools in the country</w:t>
      </w:r>
      <w:r w:rsidR="0082337E" w:rsidRPr="00627EEE">
        <w:rPr>
          <w:rFonts w:asciiTheme="majorBidi" w:hAnsiTheme="majorBidi" w:cstheme="majorBidi"/>
          <w:sz w:val="24"/>
          <w:szCs w:val="24"/>
        </w:rPr>
        <w:t xml:space="preserve"> (ADEC, 2012)</w:t>
      </w:r>
      <w:r w:rsidRPr="00627EEE">
        <w:rPr>
          <w:rFonts w:asciiTheme="majorBidi" w:hAnsiTheme="majorBidi" w:cstheme="majorBidi"/>
          <w:sz w:val="24"/>
          <w:szCs w:val="24"/>
        </w:rPr>
        <w:t>. For the purposes of developing teaching and learning, Dubai and some other cities all over the country implement</w:t>
      </w:r>
      <w:r w:rsidR="00880677">
        <w:rPr>
          <w:rFonts w:asciiTheme="majorBidi" w:hAnsiTheme="majorBidi" w:cstheme="majorBidi"/>
          <w:sz w:val="24"/>
          <w:szCs w:val="24"/>
        </w:rPr>
        <w:t>ed smart tools and applied</w:t>
      </w:r>
      <w:r w:rsidRPr="00627EEE">
        <w:rPr>
          <w:rFonts w:asciiTheme="majorBidi" w:hAnsiTheme="majorBidi" w:cstheme="majorBidi"/>
          <w:sz w:val="24"/>
          <w:szCs w:val="24"/>
        </w:rPr>
        <w:t xml:space="preserve"> ICT framework</w:t>
      </w:r>
      <w:r w:rsidR="00880677">
        <w:rPr>
          <w:rFonts w:asciiTheme="majorBidi" w:hAnsiTheme="majorBidi" w:cstheme="majorBidi"/>
          <w:sz w:val="24"/>
          <w:szCs w:val="24"/>
        </w:rPr>
        <w:t>s</w:t>
      </w:r>
      <w:r w:rsidRPr="00627EEE">
        <w:rPr>
          <w:rFonts w:asciiTheme="majorBidi" w:hAnsiTheme="majorBidi" w:cstheme="majorBidi"/>
          <w:sz w:val="24"/>
          <w:szCs w:val="24"/>
        </w:rPr>
        <w:t xml:space="preserve"> for the learners in their schools</w:t>
      </w:r>
      <w:r w:rsidR="00B43C2E" w:rsidRPr="00627EEE">
        <w:rPr>
          <w:rFonts w:asciiTheme="majorBidi" w:hAnsiTheme="majorBidi" w:cstheme="majorBidi"/>
          <w:sz w:val="24"/>
          <w:szCs w:val="24"/>
        </w:rPr>
        <w:t xml:space="preserve"> (Al Falasi &amp; Alzouebi, 2019)</w:t>
      </w:r>
      <w:r w:rsidR="00880677">
        <w:rPr>
          <w:rFonts w:asciiTheme="majorBidi" w:hAnsiTheme="majorBidi" w:cstheme="majorBidi"/>
          <w:sz w:val="24"/>
          <w:szCs w:val="24"/>
        </w:rPr>
        <w:t xml:space="preserve">.  The programs to be </w:t>
      </w:r>
      <w:r w:rsidRPr="00627EEE">
        <w:rPr>
          <w:rFonts w:asciiTheme="majorBidi" w:hAnsiTheme="majorBidi" w:cstheme="majorBidi"/>
          <w:sz w:val="24"/>
          <w:szCs w:val="24"/>
        </w:rPr>
        <w:t xml:space="preserve">applied in all government schools </w:t>
      </w:r>
      <w:r w:rsidR="00880677">
        <w:rPr>
          <w:rFonts w:asciiTheme="majorBidi" w:hAnsiTheme="majorBidi" w:cstheme="majorBidi"/>
          <w:sz w:val="24"/>
          <w:szCs w:val="24"/>
        </w:rPr>
        <w:t xml:space="preserve">are </w:t>
      </w:r>
      <w:r w:rsidRPr="00627EEE">
        <w:rPr>
          <w:rFonts w:asciiTheme="majorBidi" w:hAnsiTheme="majorBidi" w:cstheme="majorBidi"/>
          <w:sz w:val="24"/>
          <w:szCs w:val="24"/>
        </w:rPr>
        <w:t>as follows:</w:t>
      </w:r>
    </w:p>
    <w:p w14:paraId="03EE13F2" w14:textId="77777777" w:rsidR="00306AD7" w:rsidRPr="00627EEE" w:rsidRDefault="00306AD7" w:rsidP="00306AD7">
      <w:pPr>
        <w:autoSpaceDE w:val="0"/>
        <w:autoSpaceDN w:val="0"/>
        <w:adjustRightInd w:val="0"/>
        <w:spacing w:after="0" w:line="240" w:lineRule="auto"/>
        <w:ind w:firstLine="720"/>
        <w:jc w:val="both"/>
        <w:rPr>
          <w:rFonts w:asciiTheme="majorBidi" w:hAnsiTheme="majorBidi" w:cstheme="majorBidi"/>
          <w:sz w:val="24"/>
          <w:szCs w:val="24"/>
        </w:rPr>
      </w:pPr>
    </w:p>
    <w:p w14:paraId="064AB8E9" w14:textId="0E836CAC" w:rsidR="00911A95" w:rsidRPr="00627EEE" w:rsidRDefault="00306AD7" w:rsidP="00BA1CA8">
      <w:pPr>
        <w:pStyle w:val="ListParagraph"/>
        <w:numPr>
          <w:ilvl w:val="0"/>
          <w:numId w:val="2"/>
        </w:numPr>
        <w:autoSpaceDE w:val="0"/>
        <w:autoSpaceDN w:val="0"/>
        <w:adjustRightInd w:val="0"/>
        <w:spacing w:after="0" w:line="480" w:lineRule="auto"/>
        <w:ind w:left="630" w:hanging="630"/>
        <w:jc w:val="both"/>
        <w:rPr>
          <w:rFonts w:asciiTheme="majorBidi" w:hAnsiTheme="majorBidi" w:cstheme="majorBidi"/>
          <w:sz w:val="24"/>
          <w:szCs w:val="24"/>
        </w:rPr>
      </w:pPr>
      <w:proofErr w:type="gramStart"/>
      <w:r>
        <w:rPr>
          <w:rFonts w:asciiTheme="majorBidi" w:hAnsiTheme="majorBidi" w:cstheme="majorBidi"/>
          <w:sz w:val="24"/>
          <w:szCs w:val="24"/>
        </w:rPr>
        <w:t>Phase</w:t>
      </w:r>
      <w:proofErr w:type="gramEnd"/>
      <w:r>
        <w:rPr>
          <w:rFonts w:asciiTheme="majorBidi" w:hAnsiTheme="majorBidi" w:cstheme="majorBidi"/>
          <w:sz w:val="24"/>
          <w:szCs w:val="24"/>
        </w:rPr>
        <w:t xml:space="preserve"> I: To cover 123 schools with</w:t>
      </w:r>
      <w:r w:rsidR="00911A95" w:rsidRPr="00627EEE">
        <w:rPr>
          <w:rFonts w:asciiTheme="majorBidi" w:hAnsiTheme="majorBidi" w:cstheme="majorBidi"/>
          <w:sz w:val="24"/>
          <w:szCs w:val="24"/>
        </w:rPr>
        <w:t xml:space="preserve"> fully implemented Smart Learning techniques with 11,000 students in the 2013/14 school year. </w:t>
      </w:r>
    </w:p>
    <w:p w14:paraId="7BA4810E" w14:textId="77777777" w:rsidR="00911A95" w:rsidRPr="00627EEE" w:rsidRDefault="00911A95" w:rsidP="00BA1CA8">
      <w:pPr>
        <w:pStyle w:val="ListParagraph"/>
        <w:numPr>
          <w:ilvl w:val="0"/>
          <w:numId w:val="2"/>
        </w:numPr>
        <w:autoSpaceDE w:val="0"/>
        <w:autoSpaceDN w:val="0"/>
        <w:adjustRightInd w:val="0"/>
        <w:spacing w:after="0" w:line="480" w:lineRule="auto"/>
        <w:ind w:left="630" w:hanging="630"/>
        <w:jc w:val="both"/>
        <w:rPr>
          <w:rFonts w:asciiTheme="majorBidi" w:hAnsiTheme="majorBidi" w:cstheme="majorBidi"/>
          <w:sz w:val="24"/>
          <w:szCs w:val="24"/>
        </w:rPr>
      </w:pPr>
      <w:r w:rsidRPr="00627EEE">
        <w:rPr>
          <w:rFonts w:asciiTheme="majorBidi" w:hAnsiTheme="majorBidi" w:cstheme="majorBidi"/>
          <w:sz w:val="24"/>
          <w:szCs w:val="24"/>
        </w:rPr>
        <w:t>Phase II: To include 25,000 students from Grade 7 and 8 during the 2014/15 academic year, as well as Pilot Phase for Grade 9 students.</w:t>
      </w:r>
    </w:p>
    <w:p w14:paraId="70F8020D" w14:textId="77777777" w:rsidR="00911A95" w:rsidRPr="00627EEE" w:rsidRDefault="00911A95" w:rsidP="00BA1CA8">
      <w:pPr>
        <w:pStyle w:val="ListParagraph"/>
        <w:numPr>
          <w:ilvl w:val="0"/>
          <w:numId w:val="2"/>
        </w:numPr>
        <w:autoSpaceDE w:val="0"/>
        <w:autoSpaceDN w:val="0"/>
        <w:adjustRightInd w:val="0"/>
        <w:spacing w:after="0" w:line="480" w:lineRule="auto"/>
        <w:ind w:left="630" w:hanging="630"/>
        <w:jc w:val="both"/>
        <w:rPr>
          <w:rFonts w:asciiTheme="majorBidi" w:hAnsiTheme="majorBidi" w:cstheme="majorBidi"/>
          <w:sz w:val="24"/>
          <w:szCs w:val="24"/>
        </w:rPr>
      </w:pPr>
      <w:r w:rsidRPr="00627EEE">
        <w:rPr>
          <w:rFonts w:asciiTheme="majorBidi" w:hAnsiTheme="majorBidi" w:cstheme="majorBidi"/>
          <w:sz w:val="24"/>
          <w:szCs w:val="24"/>
        </w:rPr>
        <w:t>Phase III: With every academic year, the Program will proceed according to a systematic plan to absorb more students and schools until it reaches all UAE government schools by the year 2019.</w:t>
      </w:r>
    </w:p>
    <w:p w14:paraId="7573923F" w14:textId="77777777" w:rsidR="00911A95" w:rsidRPr="00627EEE" w:rsidRDefault="00911A95" w:rsidP="00306AD7">
      <w:pPr>
        <w:autoSpaceDE w:val="0"/>
        <w:autoSpaceDN w:val="0"/>
        <w:adjustRightInd w:val="0"/>
        <w:spacing w:after="0" w:line="240" w:lineRule="auto"/>
        <w:ind w:firstLine="720"/>
        <w:jc w:val="both"/>
        <w:rPr>
          <w:rFonts w:asciiTheme="majorBidi" w:hAnsiTheme="majorBidi" w:cstheme="majorBidi"/>
          <w:sz w:val="24"/>
          <w:szCs w:val="24"/>
        </w:rPr>
      </w:pPr>
    </w:p>
    <w:p w14:paraId="6DBE7FE2" w14:textId="755806C9" w:rsidR="00911A95" w:rsidRPr="00627EEE" w:rsidRDefault="00911A95" w:rsidP="00BA1CA8">
      <w:pPr>
        <w:autoSpaceDE w:val="0"/>
        <w:autoSpaceDN w:val="0"/>
        <w:adjustRightInd w:val="0"/>
        <w:spacing w:after="0" w:line="480" w:lineRule="auto"/>
        <w:ind w:firstLine="720"/>
        <w:jc w:val="both"/>
        <w:rPr>
          <w:rFonts w:asciiTheme="majorBidi" w:hAnsiTheme="majorBidi" w:cstheme="majorBidi"/>
          <w:sz w:val="24"/>
          <w:szCs w:val="24"/>
        </w:rPr>
      </w:pPr>
      <w:r w:rsidRPr="00627EEE">
        <w:rPr>
          <w:rFonts w:asciiTheme="majorBidi" w:hAnsiTheme="majorBidi" w:cstheme="majorBidi"/>
          <w:sz w:val="24"/>
          <w:szCs w:val="24"/>
        </w:rPr>
        <w:t>In t</w:t>
      </w:r>
      <w:r w:rsidR="00E920EC">
        <w:rPr>
          <w:rFonts w:asciiTheme="majorBidi" w:hAnsiTheme="majorBidi" w:cstheme="majorBidi"/>
          <w:sz w:val="24"/>
          <w:szCs w:val="24"/>
        </w:rPr>
        <w:t>he year of 2017, the program had</w:t>
      </w:r>
      <w:r w:rsidRPr="00627EEE">
        <w:rPr>
          <w:rFonts w:asciiTheme="majorBidi" w:hAnsiTheme="majorBidi" w:cstheme="majorBidi"/>
          <w:sz w:val="24"/>
          <w:szCs w:val="24"/>
        </w:rPr>
        <w:t xml:space="preserve"> been implemented </w:t>
      </w:r>
      <w:r w:rsidR="00E360E1" w:rsidRPr="00627EEE">
        <w:rPr>
          <w:rFonts w:asciiTheme="majorBidi" w:hAnsiTheme="majorBidi" w:cstheme="majorBidi"/>
          <w:sz w:val="24"/>
          <w:szCs w:val="24"/>
        </w:rPr>
        <w:t>i</w:t>
      </w:r>
      <w:r w:rsidRPr="00627EEE">
        <w:rPr>
          <w:rFonts w:asciiTheme="majorBidi" w:hAnsiTheme="majorBidi" w:cstheme="majorBidi"/>
          <w:sz w:val="24"/>
          <w:szCs w:val="24"/>
        </w:rPr>
        <w:t>n 50 percent of the UAE’s 423 public schools</w:t>
      </w:r>
      <w:r w:rsidR="00E920EC">
        <w:rPr>
          <w:rFonts w:asciiTheme="majorBidi" w:hAnsiTheme="majorBidi" w:cstheme="majorBidi"/>
          <w:sz w:val="24"/>
          <w:szCs w:val="24"/>
        </w:rPr>
        <w:t>, and was followed up</w:t>
      </w:r>
      <w:r w:rsidRPr="00627EEE">
        <w:rPr>
          <w:rFonts w:asciiTheme="majorBidi" w:hAnsiTheme="majorBidi" w:cstheme="majorBidi"/>
          <w:sz w:val="24"/>
          <w:szCs w:val="24"/>
        </w:rPr>
        <w:t xml:space="preserve"> in all UAE </w:t>
      </w:r>
      <w:r w:rsidR="00E360E1" w:rsidRPr="00627EEE">
        <w:rPr>
          <w:rFonts w:asciiTheme="majorBidi" w:hAnsiTheme="majorBidi" w:cstheme="majorBidi"/>
          <w:sz w:val="24"/>
          <w:szCs w:val="24"/>
        </w:rPr>
        <w:t xml:space="preserve">public schools by 2018.  In the year of </w:t>
      </w:r>
      <w:r w:rsidRPr="00627EEE">
        <w:rPr>
          <w:rFonts w:asciiTheme="majorBidi" w:hAnsiTheme="majorBidi" w:cstheme="majorBidi"/>
          <w:sz w:val="24"/>
          <w:szCs w:val="24"/>
        </w:rPr>
        <w:t>2017, a total of 283 schools have been transformed into smart schools, which include 1,760 classes, 6,349 teachers, and 34,513 student</w:t>
      </w:r>
      <w:r w:rsidR="00E920EC">
        <w:rPr>
          <w:rFonts w:asciiTheme="majorBidi" w:hAnsiTheme="majorBidi" w:cstheme="majorBidi"/>
          <w:sz w:val="24"/>
          <w:szCs w:val="24"/>
        </w:rPr>
        <w:t xml:space="preserve">s.  By 2018 all 423 schools were </w:t>
      </w:r>
      <w:r w:rsidRPr="00627EEE">
        <w:rPr>
          <w:rFonts w:asciiTheme="majorBidi" w:hAnsiTheme="majorBidi" w:cstheme="majorBidi"/>
          <w:sz w:val="24"/>
          <w:szCs w:val="24"/>
        </w:rPr>
        <w:t>transformed, this includes 7,606 classes, 12,320 teachers, and 121,205 students.</w:t>
      </w:r>
    </w:p>
    <w:p w14:paraId="403CEAD3" w14:textId="22834170" w:rsidR="00911A95" w:rsidRPr="00627EEE" w:rsidRDefault="00911A95" w:rsidP="00BA1CA8">
      <w:pPr>
        <w:autoSpaceDE w:val="0"/>
        <w:autoSpaceDN w:val="0"/>
        <w:adjustRightInd w:val="0"/>
        <w:spacing w:after="0" w:line="480" w:lineRule="auto"/>
        <w:ind w:firstLine="720"/>
        <w:jc w:val="both"/>
        <w:rPr>
          <w:rFonts w:asciiTheme="majorBidi" w:hAnsiTheme="majorBidi" w:cstheme="majorBidi"/>
          <w:sz w:val="24"/>
          <w:szCs w:val="24"/>
        </w:rPr>
      </w:pPr>
      <w:r w:rsidRPr="00627EEE">
        <w:rPr>
          <w:rFonts w:asciiTheme="majorBidi" w:hAnsiTheme="majorBidi" w:cstheme="majorBidi"/>
          <w:sz w:val="24"/>
          <w:szCs w:val="24"/>
        </w:rPr>
        <w:t xml:space="preserve">As an example of implanting the program of smart education, Table </w:t>
      </w:r>
      <w:r w:rsidR="00A914F2" w:rsidRPr="00627EEE">
        <w:rPr>
          <w:rFonts w:asciiTheme="majorBidi" w:hAnsiTheme="majorBidi" w:cstheme="majorBidi"/>
          <w:sz w:val="24"/>
          <w:szCs w:val="24"/>
        </w:rPr>
        <w:t>2.</w:t>
      </w:r>
      <w:r w:rsidR="00C92B76" w:rsidRPr="00627EEE">
        <w:rPr>
          <w:rFonts w:asciiTheme="majorBidi" w:hAnsiTheme="majorBidi" w:cstheme="majorBidi"/>
          <w:sz w:val="24"/>
          <w:szCs w:val="24"/>
        </w:rPr>
        <w:t>7</w:t>
      </w:r>
      <w:r w:rsidRPr="00627EEE">
        <w:rPr>
          <w:rFonts w:asciiTheme="majorBidi" w:hAnsiTheme="majorBidi" w:cstheme="majorBidi"/>
          <w:sz w:val="24"/>
          <w:szCs w:val="24"/>
        </w:rPr>
        <w:t xml:space="preserve"> shows the number of schools, teachers, students and supplemen</w:t>
      </w:r>
      <w:r w:rsidR="009205DA">
        <w:rPr>
          <w:rFonts w:asciiTheme="majorBidi" w:hAnsiTheme="majorBidi" w:cstheme="majorBidi"/>
          <w:sz w:val="24"/>
          <w:szCs w:val="24"/>
        </w:rPr>
        <w:t>tary equipment for the year 2018/2019</w:t>
      </w:r>
      <w:r w:rsidRPr="00627EEE">
        <w:rPr>
          <w:rFonts w:asciiTheme="majorBidi" w:hAnsiTheme="majorBidi" w:cstheme="majorBidi"/>
          <w:sz w:val="24"/>
          <w:szCs w:val="24"/>
        </w:rPr>
        <w:t xml:space="preserve">. </w:t>
      </w:r>
    </w:p>
    <w:p w14:paraId="01287D4E" w14:textId="3505EAEB" w:rsidR="00C92B76" w:rsidRPr="00627EEE" w:rsidRDefault="00C92B76" w:rsidP="00BA1CA8">
      <w:pPr>
        <w:autoSpaceDE w:val="0"/>
        <w:autoSpaceDN w:val="0"/>
        <w:adjustRightInd w:val="0"/>
        <w:spacing w:after="0" w:line="480" w:lineRule="auto"/>
        <w:ind w:firstLine="720"/>
        <w:jc w:val="both"/>
        <w:rPr>
          <w:rFonts w:asciiTheme="majorBidi" w:hAnsiTheme="majorBidi" w:cstheme="majorBidi"/>
          <w:sz w:val="24"/>
          <w:szCs w:val="24"/>
        </w:rPr>
      </w:pPr>
    </w:p>
    <w:p w14:paraId="7C0985E1" w14:textId="0092821A" w:rsidR="00911A95" w:rsidRPr="00E920EC" w:rsidRDefault="00911A95" w:rsidP="00C92B76">
      <w:pPr>
        <w:autoSpaceDE w:val="0"/>
        <w:autoSpaceDN w:val="0"/>
        <w:adjustRightInd w:val="0"/>
        <w:spacing w:after="0" w:line="240" w:lineRule="auto"/>
        <w:ind w:firstLine="720"/>
        <w:jc w:val="center"/>
        <w:rPr>
          <w:rFonts w:asciiTheme="majorBidi" w:hAnsiTheme="majorBidi" w:cstheme="majorBidi"/>
          <w:b/>
          <w:sz w:val="24"/>
          <w:szCs w:val="24"/>
        </w:rPr>
      </w:pPr>
      <w:r w:rsidRPr="00E920EC">
        <w:rPr>
          <w:rFonts w:asciiTheme="majorBidi" w:hAnsiTheme="majorBidi" w:cstheme="majorBidi"/>
          <w:b/>
          <w:sz w:val="24"/>
          <w:szCs w:val="24"/>
        </w:rPr>
        <w:lastRenderedPageBreak/>
        <w:t xml:space="preserve">Table </w:t>
      </w:r>
      <w:r w:rsidR="00A914F2" w:rsidRPr="00E920EC">
        <w:rPr>
          <w:rFonts w:asciiTheme="majorBidi" w:hAnsiTheme="majorBidi" w:cstheme="majorBidi"/>
          <w:b/>
          <w:sz w:val="24"/>
          <w:szCs w:val="24"/>
        </w:rPr>
        <w:t>2.</w:t>
      </w:r>
      <w:r w:rsidR="00C92B76" w:rsidRPr="00E920EC">
        <w:rPr>
          <w:rFonts w:asciiTheme="majorBidi" w:hAnsiTheme="majorBidi" w:cstheme="majorBidi"/>
          <w:b/>
          <w:sz w:val="24"/>
          <w:szCs w:val="24"/>
        </w:rPr>
        <w:t>7</w:t>
      </w:r>
      <w:r w:rsidR="009205DA">
        <w:rPr>
          <w:rFonts w:asciiTheme="majorBidi" w:hAnsiTheme="majorBidi" w:cstheme="majorBidi"/>
          <w:b/>
          <w:sz w:val="24"/>
          <w:szCs w:val="24"/>
        </w:rPr>
        <w:t>: The Actual Implemented Numbers of Smart Learning in UAE P</w:t>
      </w:r>
      <w:r w:rsidRPr="00E920EC">
        <w:rPr>
          <w:rFonts w:asciiTheme="majorBidi" w:hAnsiTheme="majorBidi" w:cstheme="majorBidi"/>
          <w:b/>
          <w:sz w:val="24"/>
          <w:szCs w:val="24"/>
        </w:rPr>
        <w:t xml:space="preserve">rogram for </w:t>
      </w:r>
      <w:r w:rsidR="009205DA">
        <w:rPr>
          <w:rFonts w:asciiTheme="majorBidi" w:hAnsiTheme="majorBidi" w:cstheme="majorBidi"/>
          <w:b/>
          <w:sz w:val="24"/>
          <w:szCs w:val="24"/>
        </w:rPr>
        <w:t>Academic year 2018/2019</w:t>
      </w:r>
    </w:p>
    <w:p w14:paraId="790DC8F9" w14:textId="77777777" w:rsidR="00C92B76" w:rsidRPr="00627EEE" w:rsidRDefault="00C92B76" w:rsidP="00C92B76">
      <w:pPr>
        <w:autoSpaceDE w:val="0"/>
        <w:autoSpaceDN w:val="0"/>
        <w:adjustRightInd w:val="0"/>
        <w:spacing w:after="0" w:line="240" w:lineRule="auto"/>
        <w:ind w:firstLine="720"/>
        <w:jc w:val="center"/>
        <w:rPr>
          <w:rFonts w:asciiTheme="majorBidi" w:hAnsiTheme="majorBidi" w:cstheme="majorBidi"/>
          <w:sz w:val="24"/>
          <w:szCs w:val="24"/>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24"/>
        <w:gridCol w:w="3901"/>
      </w:tblGrid>
      <w:tr w:rsidR="00911A95" w:rsidRPr="00627EEE" w14:paraId="7D3E6E9F" w14:textId="77777777" w:rsidTr="00715472">
        <w:trPr>
          <w:jc w:val="center"/>
        </w:trPr>
        <w:tc>
          <w:tcPr>
            <w:tcW w:w="2712" w:type="pct"/>
            <w:shd w:val="clear" w:color="auto" w:fill="D9D9D9" w:themeFill="background1" w:themeFillShade="D9"/>
          </w:tcPr>
          <w:p w14:paraId="1461F1CA" w14:textId="77777777" w:rsidR="00911A95" w:rsidRPr="00627EEE" w:rsidRDefault="00911A95" w:rsidP="00715472">
            <w:pPr>
              <w:autoSpaceDE w:val="0"/>
              <w:autoSpaceDN w:val="0"/>
              <w:adjustRightInd w:val="0"/>
              <w:spacing w:after="0" w:line="480" w:lineRule="auto"/>
              <w:jc w:val="both"/>
              <w:rPr>
                <w:rFonts w:asciiTheme="majorBidi" w:hAnsiTheme="majorBidi" w:cstheme="majorBidi"/>
                <w:b/>
                <w:bCs/>
                <w:sz w:val="24"/>
                <w:szCs w:val="24"/>
              </w:rPr>
            </w:pPr>
            <w:r w:rsidRPr="00627EEE">
              <w:rPr>
                <w:rFonts w:asciiTheme="majorBidi" w:hAnsiTheme="majorBidi" w:cstheme="majorBidi"/>
                <w:b/>
                <w:bCs/>
                <w:sz w:val="24"/>
                <w:szCs w:val="24"/>
              </w:rPr>
              <w:t>Particulars</w:t>
            </w:r>
          </w:p>
        </w:tc>
        <w:tc>
          <w:tcPr>
            <w:tcW w:w="2288" w:type="pct"/>
            <w:shd w:val="clear" w:color="auto" w:fill="D9D9D9" w:themeFill="background1" w:themeFillShade="D9"/>
          </w:tcPr>
          <w:p w14:paraId="0C859F56" w14:textId="77777777" w:rsidR="00911A95" w:rsidRPr="00627EEE" w:rsidRDefault="00911A95" w:rsidP="00BA1CA8">
            <w:pPr>
              <w:autoSpaceDE w:val="0"/>
              <w:autoSpaceDN w:val="0"/>
              <w:adjustRightInd w:val="0"/>
              <w:spacing w:after="0" w:line="480" w:lineRule="auto"/>
              <w:ind w:firstLine="720"/>
              <w:jc w:val="both"/>
              <w:rPr>
                <w:rFonts w:asciiTheme="majorBidi" w:hAnsiTheme="majorBidi" w:cstheme="majorBidi"/>
                <w:b/>
                <w:bCs/>
                <w:sz w:val="24"/>
                <w:szCs w:val="24"/>
              </w:rPr>
            </w:pPr>
            <w:r w:rsidRPr="00627EEE">
              <w:rPr>
                <w:rFonts w:asciiTheme="majorBidi" w:hAnsiTheme="majorBidi" w:cstheme="majorBidi"/>
                <w:b/>
                <w:bCs/>
                <w:sz w:val="24"/>
                <w:szCs w:val="24"/>
              </w:rPr>
              <w:t>Number</w:t>
            </w:r>
          </w:p>
        </w:tc>
      </w:tr>
      <w:tr w:rsidR="00911A95" w:rsidRPr="00627EEE" w14:paraId="295304A3" w14:textId="77777777" w:rsidTr="00715472">
        <w:trPr>
          <w:jc w:val="center"/>
        </w:trPr>
        <w:tc>
          <w:tcPr>
            <w:tcW w:w="2712" w:type="pct"/>
          </w:tcPr>
          <w:p w14:paraId="5F26B56F" w14:textId="77777777" w:rsidR="00911A95" w:rsidRPr="00627EEE" w:rsidRDefault="00911A95" w:rsidP="00BA1CA8">
            <w:pPr>
              <w:autoSpaceDE w:val="0"/>
              <w:autoSpaceDN w:val="0"/>
              <w:adjustRightInd w:val="0"/>
              <w:spacing w:after="0" w:line="480" w:lineRule="auto"/>
              <w:jc w:val="both"/>
              <w:rPr>
                <w:rFonts w:asciiTheme="majorBidi" w:hAnsiTheme="majorBidi" w:cstheme="majorBidi"/>
                <w:sz w:val="24"/>
                <w:szCs w:val="24"/>
              </w:rPr>
            </w:pPr>
            <w:r w:rsidRPr="00627EEE">
              <w:rPr>
                <w:rFonts w:asciiTheme="majorBidi" w:hAnsiTheme="majorBidi" w:cstheme="majorBidi"/>
                <w:sz w:val="24"/>
                <w:szCs w:val="24"/>
              </w:rPr>
              <w:t>Schools</w:t>
            </w:r>
          </w:p>
        </w:tc>
        <w:tc>
          <w:tcPr>
            <w:tcW w:w="2288" w:type="pct"/>
          </w:tcPr>
          <w:p w14:paraId="6B0B3DE9" w14:textId="77777777" w:rsidR="00911A95" w:rsidRPr="00627EEE" w:rsidRDefault="00911A95" w:rsidP="00BA1CA8">
            <w:pPr>
              <w:autoSpaceDE w:val="0"/>
              <w:autoSpaceDN w:val="0"/>
              <w:adjustRightInd w:val="0"/>
              <w:spacing w:after="0" w:line="480" w:lineRule="auto"/>
              <w:ind w:firstLine="720"/>
              <w:jc w:val="both"/>
              <w:rPr>
                <w:rFonts w:asciiTheme="majorBidi" w:hAnsiTheme="majorBidi" w:cstheme="majorBidi"/>
                <w:sz w:val="24"/>
                <w:szCs w:val="24"/>
              </w:rPr>
            </w:pPr>
            <w:r w:rsidRPr="00627EEE">
              <w:rPr>
                <w:rFonts w:asciiTheme="majorBidi" w:hAnsiTheme="majorBidi" w:cstheme="majorBidi"/>
                <w:sz w:val="24"/>
                <w:szCs w:val="24"/>
              </w:rPr>
              <w:t>202</w:t>
            </w:r>
          </w:p>
        </w:tc>
      </w:tr>
      <w:tr w:rsidR="00911A95" w:rsidRPr="00627EEE" w14:paraId="76A58DD3" w14:textId="77777777" w:rsidTr="00715472">
        <w:trPr>
          <w:jc w:val="center"/>
        </w:trPr>
        <w:tc>
          <w:tcPr>
            <w:tcW w:w="2712" w:type="pct"/>
          </w:tcPr>
          <w:p w14:paraId="70E5B7C1" w14:textId="77777777" w:rsidR="00911A95" w:rsidRPr="00627EEE" w:rsidRDefault="00911A95" w:rsidP="00BA1CA8">
            <w:pPr>
              <w:autoSpaceDE w:val="0"/>
              <w:autoSpaceDN w:val="0"/>
              <w:adjustRightInd w:val="0"/>
              <w:spacing w:after="0" w:line="480" w:lineRule="auto"/>
              <w:jc w:val="both"/>
              <w:rPr>
                <w:rFonts w:asciiTheme="majorBidi" w:hAnsiTheme="majorBidi" w:cstheme="majorBidi"/>
                <w:sz w:val="24"/>
                <w:szCs w:val="24"/>
              </w:rPr>
            </w:pPr>
            <w:r w:rsidRPr="00627EEE">
              <w:rPr>
                <w:rFonts w:asciiTheme="majorBidi" w:hAnsiTheme="majorBidi" w:cstheme="majorBidi"/>
                <w:sz w:val="24"/>
                <w:szCs w:val="24"/>
              </w:rPr>
              <w:t>Teachers</w:t>
            </w:r>
          </w:p>
        </w:tc>
        <w:tc>
          <w:tcPr>
            <w:tcW w:w="2288" w:type="pct"/>
          </w:tcPr>
          <w:p w14:paraId="37C75F73" w14:textId="77777777" w:rsidR="00911A95" w:rsidRPr="00627EEE" w:rsidRDefault="00911A95" w:rsidP="00BA1CA8">
            <w:pPr>
              <w:autoSpaceDE w:val="0"/>
              <w:autoSpaceDN w:val="0"/>
              <w:adjustRightInd w:val="0"/>
              <w:spacing w:after="0" w:line="480" w:lineRule="auto"/>
              <w:ind w:firstLine="720"/>
              <w:jc w:val="both"/>
              <w:rPr>
                <w:rFonts w:asciiTheme="majorBidi" w:hAnsiTheme="majorBidi" w:cstheme="majorBidi"/>
                <w:sz w:val="24"/>
                <w:szCs w:val="24"/>
              </w:rPr>
            </w:pPr>
            <w:r w:rsidRPr="00627EEE">
              <w:rPr>
                <w:rFonts w:asciiTheme="majorBidi" w:hAnsiTheme="majorBidi" w:cstheme="majorBidi"/>
                <w:sz w:val="24"/>
                <w:szCs w:val="24"/>
              </w:rPr>
              <w:t>6703</w:t>
            </w:r>
          </w:p>
        </w:tc>
      </w:tr>
      <w:tr w:rsidR="00911A95" w:rsidRPr="00627EEE" w14:paraId="5DF7493A" w14:textId="77777777" w:rsidTr="00715472">
        <w:trPr>
          <w:jc w:val="center"/>
        </w:trPr>
        <w:tc>
          <w:tcPr>
            <w:tcW w:w="2712" w:type="pct"/>
          </w:tcPr>
          <w:p w14:paraId="483EC9B1" w14:textId="77777777" w:rsidR="00911A95" w:rsidRPr="00627EEE" w:rsidRDefault="00911A95" w:rsidP="00BA1CA8">
            <w:pPr>
              <w:autoSpaceDE w:val="0"/>
              <w:autoSpaceDN w:val="0"/>
              <w:adjustRightInd w:val="0"/>
              <w:spacing w:after="0" w:line="480" w:lineRule="auto"/>
              <w:jc w:val="both"/>
              <w:rPr>
                <w:rFonts w:asciiTheme="majorBidi" w:hAnsiTheme="majorBidi" w:cstheme="majorBidi"/>
                <w:sz w:val="24"/>
                <w:szCs w:val="24"/>
              </w:rPr>
            </w:pPr>
            <w:r w:rsidRPr="00627EEE">
              <w:rPr>
                <w:rFonts w:asciiTheme="majorBidi" w:hAnsiTheme="majorBidi" w:cstheme="majorBidi"/>
                <w:sz w:val="24"/>
                <w:szCs w:val="24"/>
              </w:rPr>
              <w:t>Students</w:t>
            </w:r>
          </w:p>
        </w:tc>
        <w:tc>
          <w:tcPr>
            <w:tcW w:w="2288" w:type="pct"/>
          </w:tcPr>
          <w:p w14:paraId="2BCC76D3" w14:textId="77777777" w:rsidR="00911A95" w:rsidRPr="00627EEE" w:rsidRDefault="00911A95" w:rsidP="00BA1CA8">
            <w:pPr>
              <w:autoSpaceDE w:val="0"/>
              <w:autoSpaceDN w:val="0"/>
              <w:adjustRightInd w:val="0"/>
              <w:spacing w:after="0" w:line="480" w:lineRule="auto"/>
              <w:ind w:firstLine="720"/>
              <w:jc w:val="both"/>
              <w:rPr>
                <w:rFonts w:asciiTheme="majorBidi" w:hAnsiTheme="majorBidi" w:cstheme="majorBidi"/>
                <w:sz w:val="24"/>
                <w:szCs w:val="24"/>
              </w:rPr>
            </w:pPr>
            <w:r w:rsidRPr="00627EEE">
              <w:rPr>
                <w:rFonts w:asciiTheme="majorBidi" w:hAnsiTheme="majorBidi" w:cstheme="majorBidi"/>
                <w:sz w:val="24"/>
                <w:szCs w:val="24"/>
              </w:rPr>
              <w:t>34508</w:t>
            </w:r>
          </w:p>
        </w:tc>
      </w:tr>
      <w:tr w:rsidR="00911A95" w:rsidRPr="00627EEE" w14:paraId="51AAE82C" w14:textId="77777777" w:rsidTr="00715472">
        <w:trPr>
          <w:jc w:val="center"/>
        </w:trPr>
        <w:tc>
          <w:tcPr>
            <w:tcW w:w="2712" w:type="pct"/>
          </w:tcPr>
          <w:p w14:paraId="72C12855" w14:textId="77777777" w:rsidR="00911A95" w:rsidRPr="00627EEE" w:rsidRDefault="00911A95" w:rsidP="00BA1CA8">
            <w:pPr>
              <w:autoSpaceDE w:val="0"/>
              <w:autoSpaceDN w:val="0"/>
              <w:adjustRightInd w:val="0"/>
              <w:spacing w:after="0" w:line="480" w:lineRule="auto"/>
              <w:jc w:val="both"/>
              <w:rPr>
                <w:rFonts w:asciiTheme="majorBidi" w:hAnsiTheme="majorBidi" w:cstheme="majorBidi"/>
                <w:sz w:val="24"/>
                <w:szCs w:val="24"/>
              </w:rPr>
            </w:pPr>
            <w:r w:rsidRPr="00627EEE">
              <w:rPr>
                <w:rFonts w:asciiTheme="majorBidi" w:hAnsiTheme="majorBidi" w:cstheme="majorBidi"/>
                <w:sz w:val="24"/>
                <w:szCs w:val="24"/>
              </w:rPr>
              <w:t>Equipped Classrooms</w:t>
            </w:r>
          </w:p>
        </w:tc>
        <w:tc>
          <w:tcPr>
            <w:tcW w:w="2288" w:type="pct"/>
          </w:tcPr>
          <w:p w14:paraId="77354527" w14:textId="77777777" w:rsidR="00911A95" w:rsidRPr="00627EEE" w:rsidRDefault="00911A95" w:rsidP="00BA1CA8">
            <w:pPr>
              <w:autoSpaceDE w:val="0"/>
              <w:autoSpaceDN w:val="0"/>
              <w:adjustRightInd w:val="0"/>
              <w:spacing w:after="0" w:line="480" w:lineRule="auto"/>
              <w:ind w:firstLine="720"/>
              <w:jc w:val="both"/>
              <w:rPr>
                <w:rFonts w:asciiTheme="majorBidi" w:hAnsiTheme="majorBidi" w:cstheme="majorBidi"/>
                <w:sz w:val="24"/>
                <w:szCs w:val="24"/>
              </w:rPr>
            </w:pPr>
            <w:r w:rsidRPr="00627EEE">
              <w:rPr>
                <w:rFonts w:asciiTheme="majorBidi" w:hAnsiTheme="majorBidi" w:cstheme="majorBidi"/>
                <w:sz w:val="24"/>
                <w:szCs w:val="24"/>
              </w:rPr>
              <w:t>1719</w:t>
            </w:r>
          </w:p>
        </w:tc>
      </w:tr>
    </w:tbl>
    <w:p w14:paraId="2499B554" w14:textId="77777777" w:rsidR="00911A95" w:rsidRPr="00627EEE" w:rsidRDefault="00911A95" w:rsidP="00BA1CA8">
      <w:pPr>
        <w:autoSpaceDE w:val="0"/>
        <w:autoSpaceDN w:val="0"/>
        <w:adjustRightInd w:val="0"/>
        <w:spacing w:after="0" w:line="480" w:lineRule="auto"/>
        <w:ind w:firstLine="720"/>
        <w:jc w:val="both"/>
        <w:rPr>
          <w:rFonts w:asciiTheme="majorBidi" w:hAnsiTheme="majorBidi" w:cstheme="majorBidi"/>
          <w:sz w:val="24"/>
          <w:szCs w:val="24"/>
        </w:rPr>
      </w:pPr>
    </w:p>
    <w:p w14:paraId="53D1F958" w14:textId="6992F9A9" w:rsidR="007669DE" w:rsidRPr="00627EEE" w:rsidRDefault="007669DE" w:rsidP="00BA1CA8">
      <w:pPr>
        <w:autoSpaceDE w:val="0"/>
        <w:autoSpaceDN w:val="0"/>
        <w:adjustRightInd w:val="0"/>
        <w:spacing w:after="0" w:line="480" w:lineRule="auto"/>
        <w:ind w:firstLine="720"/>
        <w:jc w:val="both"/>
        <w:rPr>
          <w:rFonts w:asciiTheme="majorBidi" w:hAnsiTheme="majorBidi" w:cstheme="majorBidi"/>
          <w:sz w:val="24"/>
          <w:szCs w:val="24"/>
        </w:rPr>
      </w:pPr>
      <w:r w:rsidRPr="00627EEE">
        <w:rPr>
          <w:rFonts w:asciiTheme="majorBidi" w:hAnsiTheme="majorBidi" w:cstheme="majorBidi"/>
          <w:sz w:val="24"/>
          <w:szCs w:val="24"/>
        </w:rPr>
        <w:t xml:space="preserve">The </w:t>
      </w:r>
      <w:r w:rsidR="005234CB">
        <w:rPr>
          <w:rFonts w:asciiTheme="majorBidi" w:hAnsiTheme="majorBidi" w:cstheme="majorBidi"/>
          <w:sz w:val="24"/>
          <w:szCs w:val="24"/>
        </w:rPr>
        <w:t xml:space="preserve">priority of the </w:t>
      </w:r>
      <w:r w:rsidRPr="00627EEE">
        <w:rPr>
          <w:rFonts w:asciiTheme="majorBidi" w:hAnsiTheme="majorBidi" w:cstheme="majorBidi"/>
          <w:sz w:val="24"/>
          <w:szCs w:val="24"/>
        </w:rPr>
        <w:t xml:space="preserve">new educational technology </w:t>
      </w:r>
      <w:r w:rsidR="005234CB">
        <w:rPr>
          <w:rFonts w:asciiTheme="majorBidi" w:hAnsiTheme="majorBidi" w:cstheme="majorBidi"/>
          <w:sz w:val="24"/>
          <w:szCs w:val="24"/>
        </w:rPr>
        <w:t xml:space="preserve">is to use </w:t>
      </w:r>
      <w:r w:rsidRPr="00627EEE">
        <w:rPr>
          <w:rFonts w:asciiTheme="majorBidi" w:hAnsiTheme="majorBidi" w:cstheme="majorBidi"/>
          <w:sz w:val="24"/>
          <w:szCs w:val="24"/>
        </w:rPr>
        <w:t xml:space="preserve">electronic resources </w:t>
      </w:r>
      <w:r w:rsidR="005234CB">
        <w:rPr>
          <w:rFonts w:asciiTheme="majorBidi" w:hAnsiTheme="majorBidi" w:cstheme="majorBidi"/>
          <w:sz w:val="24"/>
          <w:szCs w:val="24"/>
        </w:rPr>
        <w:t>for</w:t>
      </w:r>
      <w:r w:rsidRPr="00627EEE">
        <w:rPr>
          <w:rFonts w:asciiTheme="majorBidi" w:hAnsiTheme="majorBidi" w:cstheme="majorBidi"/>
          <w:sz w:val="24"/>
          <w:szCs w:val="24"/>
        </w:rPr>
        <w:t xml:space="preserve"> assessment.  Traditionally, the assessment was one of the difficulties facing educators, authorities, and researchers.  The new technology has made assessment much easier, more comprehensive, and less costly.  The methodology of assessment has changed since the early 1960s.  The assessment performance of the students, educators, curriculum, and school authorities has become </w:t>
      </w:r>
      <w:r w:rsidR="005234CB">
        <w:rPr>
          <w:rFonts w:asciiTheme="majorBidi" w:hAnsiTheme="majorBidi" w:cstheme="majorBidi"/>
          <w:sz w:val="24"/>
          <w:szCs w:val="24"/>
        </w:rPr>
        <w:t xml:space="preserve">smooth </w:t>
      </w:r>
      <w:r w:rsidRPr="00627EEE">
        <w:rPr>
          <w:rFonts w:asciiTheme="majorBidi" w:hAnsiTheme="majorBidi" w:cstheme="majorBidi"/>
          <w:sz w:val="24"/>
          <w:szCs w:val="24"/>
        </w:rPr>
        <w:t xml:space="preserve">and more comprehensive as the criteria of the assessment is no longer dependent on merely quizzes, test, and exams.  The new form of the assessment has added another </w:t>
      </w:r>
      <w:r w:rsidR="003268A2">
        <w:rPr>
          <w:rFonts w:asciiTheme="majorBidi" w:hAnsiTheme="majorBidi" w:cstheme="majorBidi"/>
          <w:sz w:val="24"/>
          <w:szCs w:val="24"/>
        </w:rPr>
        <w:t>layer</w:t>
      </w:r>
      <w:r w:rsidRPr="00627EEE">
        <w:rPr>
          <w:rFonts w:asciiTheme="majorBidi" w:hAnsiTheme="majorBidi" w:cstheme="majorBidi"/>
          <w:sz w:val="24"/>
          <w:szCs w:val="24"/>
        </w:rPr>
        <w:t xml:space="preserve"> by considering the feedback from students</w:t>
      </w:r>
      <w:r w:rsidR="003268A2">
        <w:rPr>
          <w:rFonts w:asciiTheme="majorBidi" w:hAnsiTheme="majorBidi" w:cstheme="majorBidi"/>
          <w:sz w:val="24"/>
          <w:szCs w:val="24"/>
        </w:rPr>
        <w:t xml:space="preserve">, which is </w:t>
      </w:r>
      <w:r w:rsidRPr="00627EEE">
        <w:rPr>
          <w:rFonts w:asciiTheme="majorBidi" w:hAnsiTheme="majorBidi" w:cstheme="majorBidi"/>
          <w:sz w:val="24"/>
          <w:szCs w:val="24"/>
        </w:rPr>
        <w:t xml:space="preserve">one of the most important </w:t>
      </w:r>
      <w:r w:rsidR="003268A2">
        <w:rPr>
          <w:rFonts w:asciiTheme="majorBidi" w:hAnsiTheme="majorBidi" w:cstheme="majorBidi"/>
          <w:sz w:val="24"/>
          <w:szCs w:val="24"/>
        </w:rPr>
        <w:t xml:space="preserve">components of </w:t>
      </w:r>
      <w:r w:rsidRPr="00627EEE">
        <w:rPr>
          <w:rFonts w:asciiTheme="majorBidi" w:hAnsiTheme="majorBidi" w:cstheme="majorBidi"/>
          <w:sz w:val="24"/>
          <w:szCs w:val="24"/>
        </w:rPr>
        <w:t xml:space="preserve">assessment (Stoynoff, 2012).  The assessment has become multi-functional including direct tests and quizzes to online quizzes (Heift </w:t>
      </w:r>
      <w:r w:rsidR="00B43C2E" w:rsidRPr="00627EEE">
        <w:rPr>
          <w:rFonts w:asciiTheme="majorBidi" w:hAnsiTheme="majorBidi" w:cstheme="majorBidi"/>
          <w:sz w:val="24"/>
          <w:szCs w:val="24"/>
        </w:rPr>
        <w:t>&amp;</w:t>
      </w:r>
      <w:r w:rsidRPr="00627EEE">
        <w:rPr>
          <w:rFonts w:asciiTheme="majorBidi" w:hAnsiTheme="majorBidi" w:cstheme="majorBidi"/>
          <w:sz w:val="24"/>
          <w:szCs w:val="24"/>
        </w:rPr>
        <w:t xml:space="preserve"> Schultz, 2009).  The assessment </w:t>
      </w:r>
      <w:r w:rsidR="003268A2">
        <w:rPr>
          <w:rFonts w:asciiTheme="majorBidi" w:hAnsiTheme="majorBidi" w:cstheme="majorBidi"/>
          <w:sz w:val="24"/>
          <w:szCs w:val="24"/>
        </w:rPr>
        <w:t>is entirely</w:t>
      </w:r>
      <w:r w:rsidRPr="00627EEE">
        <w:rPr>
          <w:rFonts w:asciiTheme="majorBidi" w:hAnsiTheme="majorBidi" w:cstheme="majorBidi"/>
          <w:sz w:val="24"/>
          <w:szCs w:val="24"/>
        </w:rPr>
        <w:t xml:space="preserve"> technology-based with very little human influence in addition to being very fast and accurate (Pellegrino, 2014). </w:t>
      </w:r>
    </w:p>
    <w:p w14:paraId="552148AC" w14:textId="27A385CB" w:rsidR="007669DE" w:rsidRPr="00627EEE" w:rsidRDefault="007669DE" w:rsidP="00BA1CA8">
      <w:pPr>
        <w:autoSpaceDE w:val="0"/>
        <w:autoSpaceDN w:val="0"/>
        <w:adjustRightInd w:val="0"/>
        <w:spacing w:after="0" w:line="480" w:lineRule="auto"/>
        <w:ind w:firstLine="720"/>
        <w:jc w:val="both"/>
        <w:rPr>
          <w:rFonts w:asciiTheme="majorBidi" w:hAnsiTheme="majorBidi" w:cstheme="majorBidi"/>
          <w:sz w:val="24"/>
          <w:szCs w:val="24"/>
        </w:rPr>
      </w:pPr>
      <w:r w:rsidRPr="00627EEE">
        <w:rPr>
          <w:rFonts w:asciiTheme="majorBidi" w:hAnsiTheme="majorBidi" w:cstheme="majorBidi"/>
          <w:sz w:val="24"/>
          <w:szCs w:val="24"/>
        </w:rPr>
        <w:t xml:space="preserve">All assessments have become easier via communication technology by preparing records, raising the level of comprehension, developing better teaching methodologies, facilitating remote education, and providing training services.  It is </w:t>
      </w:r>
      <w:r w:rsidRPr="00627EEE">
        <w:rPr>
          <w:rFonts w:asciiTheme="majorBidi" w:hAnsiTheme="majorBidi" w:cstheme="majorBidi"/>
          <w:sz w:val="24"/>
          <w:szCs w:val="24"/>
        </w:rPr>
        <w:lastRenderedPageBreak/>
        <w:t>important to note that despite these developments, the role of educators is still very important and the cornerstone of the whole educational procedure (Aljaber, 2016).  The whole learning process crucially depends on the preparation of the teachers through very strict training sessions.  The mere</w:t>
      </w:r>
      <w:r w:rsidR="009F23C0">
        <w:rPr>
          <w:rFonts w:asciiTheme="majorBidi" w:hAnsiTheme="majorBidi" w:cstheme="majorBidi"/>
          <w:sz w:val="24"/>
          <w:szCs w:val="24"/>
        </w:rPr>
        <w:t xml:space="preserve"> availability of learning</w:t>
      </w:r>
      <w:r w:rsidRPr="00627EEE">
        <w:rPr>
          <w:rFonts w:asciiTheme="majorBidi" w:hAnsiTheme="majorBidi" w:cstheme="majorBidi"/>
          <w:sz w:val="24"/>
          <w:szCs w:val="24"/>
        </w:rPr>
        <w:t xml:space="preserve"> technology </w:t>
      </w:r>
      <w:r w:rsidR="009F23C0">
        <w:rPr>
          <w:rFonts w:asciiTheme="majorBidi" w:hAnsiTheme="majorBidi" w:cstheme="majorBidi"/>
          <w:sz w:val="24"/>
          <w:szCs w:val="24"/>
        </w:rPr>
        <w:t xml:space="preserve">on its own </w:t>
      </w:r>
      <w:r w:rsidRPr="00627EEE">
        <w:rPr>
          <w:rFonts w:asciiTheme="majorBidi" w:hAnsiTheme="majorBidi" w:cstheme="majorBidi"/>
          <w:sz w:val="24"/>
          <w:szCs w:val="24"/>
        </w:rPr>
        <w:t>will never achieve the goals of the smart education</w:t>
      </w:r>
      <w:r w:rsidR="009F23C0">
        <w:rPr>
          <w:rFonts w:asciiTheme="majorBidi" w:hAnsiTheme="majorBidi" w:cstheme="majorBidi"/>
          <w:sz w:val="24"/>
          <w:szCs w:val="24"/>
        </w:rPr>
        <w:t>, until the</w:t>
      </w:r>
      <w:r w:rsidRPr="00627EEE">
        <w:rPr>
          <w:rFonts w:asciiTheme="majorBidi" w:hAnsiTheme="majorBidi" w:cstheme="majorBidi"/>
          <w:sz w:val="24"/>
          <w:szCs w:val="24"/>
        </w:rPr>
        <w:t xml:space="preserve"> technology is implemented correctly.</w:t>
      </w:r>
    </w:p>
    <w:p w14:paraId="77FB32F8" w14:textId="77777777" w:rsidR="00DA0E81" w:rsidRPr="00627EEE" w:rsidRDefault="00DA0E81" w:rsidP="009F23C0">
      <w:pPr>
        <w:autoSpaceDE w:val="0"/>
        <w:autoSpaceDN w:val="0"/>
        <w:adjustRightInd w:val="0"/>
        <w:spacing w:after="0" w:line="480" w:lineRule="auto"/>
        <w:jc w:val="both"/>
        <w:rPr>
          <w:rFonts w:asciiTheme="majorBidi" w:hAnsiTheme="majorBidi" w:cstheme="majorBidi"/>
          <w:sz w:val="24"/>
          <w:szCs w:val="24"/>
        </w:rPr>
      </w:pPr>
    </w:p>
    <w:p w14:paraId="65A32E7E" w14:textId="47F71393" w:rsidR="00DA0E81" w:rsidRPr="009F23C0" w:rsidRDefault="00E006D0" w:rsidP="00BA1CA8">
      <w:pPr>
        <w:pStyle w:val="ListParagraph"/>
        <w:numPr>
          <w:ilvl w:val="1"/>
          <w:numId w:val="7"/>
        </w:numPr>
        <w:autoSpaceDE w:val="0"/>
        <w:autoSpaceDN w:val="0"/>
        <w:adjustRightInd w:val="0"/>
        <w:spacing w:after="0" w:line="480" w:lineRule="auto"/>
        <w:ind w:left="0" w:firstLine="0"/>
        <w:jc w:val="both"/>
        <w:rPr>
          <w:rFonts w:asciiTheme="majorBidi" w:hAnsiTheme="majorBidi" w:cstheme="majorBidi"/>
          <w:b/>
          <w:bCs/>
          <w:sz w:val="24"/>
          <w:szCs w:val="24"/>
        </w:rPr>
      </w:pPr>
      <w:r w:rsidRPr="00627EEE">
        <w:rPr>
          <w:rFonts w:asciiTheme="majorBidi" w:hAnsiTheme="majorBidi" w:cstheme="majorBidi"/>
          <w:b/>
          <w:bCs/>
          <w:sz w:val="24"/>
          <w:szCs w:val="24"/>
        </w:rPr>
        <w:t>Developing Techniques for Special Topics</w:t>
      </w:r>
    </w:p>
    <w:p w14:paraId="6EEBE6D4" w14:textId="0560163F" w:rsidR="00E006D0" w:rsidRPr="00627EEE" w:rsidRDefault="00853A30" w:rsidP="00BA1CA8">
      <w:pPr>
        <w:pStyle w:val="ListParagraph"/>
        <w:autoSpaceDE w:val="0"/>
        <w:autoSpaceDN w:val="0"/>
        <w:adjustRightInd w:val="0"/>
        <w:spacing w:after="0" w:line="480" w:lineRule="auto"/>
        <w:ind w:left="0"/>
        <w:jc w:val="both"/>
        <w:rPr>
          <w:rFonts w:asciiTheme="majorBidi" w:hAnsiTheme="majorBidi" w:cstheme="majorBidi"/>
          <w:sz w:val="24"/>
          <w:szCs w:val="24"/>
        </w:rPr>
      </w:pPr>
      <w:r>
        <w:rPr>
          <w:rFonts w:asciiTheme="majorBidi" w:hAnsiTheme="majorBidi" w:cstheme="majorBidi"/>
          <w:sz w:val="24"/>
          <w:szCs w:val="24"/>
        </w:rPr>
        <w:t xml:space="preserve">          </w:t>
      </w:r>
      <w:r w:rsidR="00E006D0" w:rsidRPr="00627EEE">
        <w:rPr>
          <w:rFonts w:asciiTheme="majorBidi" w:hAnsiTheme="majorBidi" w:cstheme="majorBidi"/>
          <w:sz w:val="24"/>
          <w:szCs w:val="24"/>
        </w:rPr>
        <w:t>In this section, three topics</w:t>
      </w:r>
      <w:r w:rsidR="00F203FE">
        <w:rPr>
          <w:rFonts w:asciiTheme="majorBidi" w:hAnsiTheme="majorBidi" w:cstheme="majorBidi"/>
          <w:sz w:val="24"/>
          <w:szCs w:val="24"/>
        </w:rPr>
        <w:t>,</w:t>
      </w:r>
      <w:r w:rsidR="00E006D0" w:rsidRPr="00627EEE">
        <w:rPr>
          <w:rFonts w:asciiTheme="majorBidi" w:hAnsiTheme="majorBidi" w:cstheme="majorBidi"/>
          <w:sz w:val="24"/>
          <w:szCs w:val="24"/>
        </w:rPr>
        <w:t xml:space="preserve"> which constitute the most important challenges in the smart learning will be highlighted and discussed.  These three topics</w:t>
      </w:r>
      <w:r w:rsidR="00F203FE">
        <w:rPr>
          <w:rFonts w:asciiTheme="majorBidi" w:hAnsiTheme="majorBidi" w:cstheme="majorBidi"/>
          <w:sz w:val="24"/>
          <w:szCs w:val="24"/>
        </w:rPr>
        <w:t xml:space="preserve"> (i.e., subjects)</w:t>
      </w:r>
      <w:r w:rsidR="00E006D0" w:rsidRPr="00627EEE">
        <w:rPr>
          <w:rFonts w:asciiTheme="majorBidi" w:hAnsiTheme="majorBidi" w:cstheme="majorBidi"/>
          <w:sz w:val="24"/>
          <w:szCs w:val="24"/>
        </w:rPr>
        <w:t xml:space="preserve"> are </w:t>
      </w:r>
      <w:r w:rsidR="00E006D0" w:rsidRPr="00F203FE">
        <w:rPr>
          <w:rFonts w:asciiTheme="majorBidi" w:hAnsiTheme="majorBidi" w:cstheme="majorBidi"/>
          <w:i/>
          <w:sz w:val="24"/>
          <w:szCs w:val="24"/>
        </w:rPr>
        <w:t>English, Mathematics</w:t>
      </w:r>
      <w:r w:rsidR="00E006D0" w:rsidRPr="00627EEE">
        <w:rPr>
          <w:rFonts w:asciiTheme="majorBidi" w:hAnsiTheme="majorBidi" w:cstheme="majorBidi"/>
          <w:sz w:val="24"/>
          <w:szCs w:val="24"/>
        </w:rPr>
        <w:t xml:space="preserve">, and </w:t>
      </w:r>
      <w:r w:rsidR="00E006D0" w:rsidRPr="00F203FE">
        <w:rPr>
          <w:rFonts w:asciiTheme="majorBidi" w:hAnsiTheme="majorBidi" w:cstheme="majorBidi"/>
          <w:i/>
          <w:sz w:val="24"/>
          <w:szCs w:val="24"/>
        </w:rPr>
        <w:t>Sciences</w:t>
      </w:r>
      <w:r w:rsidR="00E006D0" w:rsidRPr="00627EEE">
        <w:rPr>
          <w:rFonts w:asciiTheme="majorBidi" w:hAnsiTheme="majorBidi" w:cstheme="majorBidi"/>
          <w:sz w:val="24"/>
          <w:szCs w:val="24"/>
        </w:rPr>
        <w:t>.  The choice of these topics is primarily due to the accumulated knowledge throughout previous experience under the traditional teaching in the UAE.</w:t>
      </w:r>
    </w:p>
    <w:p w14:paraId="6B62E99A" w14:textId="77777777" w:rsidR="00CE46C7" w:rsidRPr="00627EEE" w:rsidRDefault="00CE46C7" w:rsidP="00F203FE">
      <w:pPr>
        <w:pStyle w:val="ListParagraph"/>
        <w:autoSpaceDE w:val="0"/>
        <w:autoSpaceDN w:val="0"/>
        <w:adjustRightInd w:val="0"/>
        <w:spacing w:after="0" w:line="240" w:lineRule="auto"/>
        <w:ind w:left="0"/>
        <w:jc w:val="both"/>
        <w:rPr>
          <w:rFonts w:asciiTheme="majorBidi" w:hAnsiTheme="majorBidi" w:cstheme="majorBidi"/>
          <w:sz w:val="24"/>
          <w:szCs w:val="24"/>
        </w:rPr>
      </w:pPr>
    </w:p>
    <w:p w14:paraId="562261AC" w14:textId="54511267" w:rsidR="00DA0E81" w:rsidRPr="00F203FE" w:rsidRDefault="00911A95" w:rsidP="00DA0E81">
      <w:pPr>
        <w:pStyle w:val="ListParagraph"/>
        <w:numPr>
          <w:ilvl w:val="2"/>
          <w:numId w:val="7"/>
        </w:numPr>
        <w:autoSpaceDE w:val="0"/>
        <w:autoSpaceDN w:val="0"/>
        <w:adjustRightInd w:val="0"/>
        <w:spacing w:after="0" w:line="480" w:lineRule="auto"/>
        <w:jc w:val="both"/>
        <w:rPr>
          <w:rFonts w:asciiTheme="majorBidi" w:hAnsiTheme="majorBidi" w:cstheme="majorBidi"/>
          <w:b/>
          <w:bCs/>
          <w:sz w:val="24"/>
          <w:szCs w:val="24"/>
        </w:rPr>
      </w:pPr>
      <w:r w:rsidRPr="00627EEE">
        <w:rPr>
          <w:rFonts w:asciiTheme="majorBidi" w:hAnsiTheme="majorBidi" w:cstheme="majorBidi"/>
          <w:b/>
          <w:bCs/>
          <w:sz w:val="24"/>
          <w:szCs w:val="24"/>
        </w:rPr>
        <w:t>English</w:t>
      </w:r>
    </w:p>
    <w:p w14:paraId="2E1BB9FA" w14:textId="77777777" w:rsidR="006725D7" w:rsidRDefault="00853A30" w:rsidP="00DA0E81">
      <w:pPr>
        <w:autoSpaceDE w:val="0"/>
        <w:autoSpaceDN w:val="0"/>
        <w:adjustRightInd w:val="0"/>
        <w:spacing w:after="0" w:line="480" w:lineRule="auto"/>
        <w:jc w:val="both"/>
        <w:rPr>
          <w:rFonts w:asciiTheme="majorBidi" w:hAnsiTheme="majorBidi" w:cstheme="majorBidi"/>
          <w:sz w:val="24"/>
          <w:szCs w:val="24"/>
        </w:rPr>
      </w:pPr>
      <w:r>
        <w:rPr>
          <w:rFonts w:asciiTheme="majorBidi" w:hAnsiTheme="majorBidi" w:cstheme="majorBidi"/>
          <w:sz w:val="24"/>
          <w:szCs w:val="24"/>
        </w:rPr>
        <w:t xml:space="preserve">         C</w:t>
      </w:r>
      <w:r w:rsidR="00E35F1B" w:rsidRPr="00627EEE">
        <w:rPr>
          <w:rFonts w:asciiTheme="majorBidi" w:hAnsiTheme="majorBidi" w:cstheme="majorBidi"/>
          <w:sz w:val="24"/>
          <w:szCs w:val="24"/>
        </w:rPr>
        <w:t>omputer technolog</w:t>
      </w:r>
      <w:r>
        <w:rPr>
          <w:rFonts w:asciiTheme="majorBidi" w:hAnsiTheme="majorBidi" w:cstheme="majorBidi"/>
          <w:sz w:val="24"/>
          <w:szCs w:val="24"/>
        </w:rPr>
        <w:t xml:space="preserve">y provides unprecedented opportunties in learning that </w:t>
      </w:r>
      <w:r w:rsidR="00E35F1B" w:rsidRPr="00627EEE">
        <w:rPr>
          <w:rFonts w:asciiTheme="majorBidi" w:hAnsiTheme="majorBidi" w:cstheme="majorBidi"/>
          <w:sz w:val="24"/>
          <w:szCs w:val="24"/>
        </w:rPr>
        <w:t>was unimaginable to think about it about five decades earlier.  In a small device, someone can carry a small library with thousands of books, information, documents, and others</w:t>
      </w:r>
      <w:r>
        <w:rPr>
          <w:rFonts w:asciiTheme="majorBidi" w:hAnsiTheme="majorBidi" w:cstheme="majorBidi"/>
          <w:sz w:val="24"/>
          <w:szCs w:val="24"/>
        </w:rPr>
        <w:t xml:space="preserve"> items</w:t>
      </w:r>
      <w:r w:rsidR="00E35F1B" w:rsidRPr="00627EEE">
        <w:rPr>
          <w:rFonts w:asciiTheme="majorBidi" w:hAnsiTheme="majorBidi" w:cstheme="majorBidi"/>
          <w:sz w:val="24"/>
          <w:szCs w:val="24"/>
        </w:rPr>
        <w:t xml:space="preserve">.  </w:t>
      </w:r>
      <w:r>
        <w:rPr>
          <w:rFonts w:asciiTheme="majorBidi" w:hAnsiTheme="majorBidi" w:cstheme="majorBidi"/>
          <w:sz w:val="24"/>
          <w:szCs w:val="24"/>
        </w:rPr>
        <w:t xml:space="preserve">Learners no longer need to carry </w:t>
      </w:r>
      <w:r w:rsidR="00E35F1B" w:rsidRPr="00627EEE">
        <w:rPr>
          <w:rFonts w:asciiTheme="majorBidi" w:hAnsiTheme="majorBidi" w:cstheme="majorBidi"/>
          <w:sz w:val="24"/>
          <w:szCs w:val="24"/>
        </w:rPr>
        <w:t>heavy book</w:t>
      </w:r>
      <w:r>
        <w:rPr>
          <w:rFonts w:asciiTheme="majorBidi" w:hAnsiTheme="majorBidi" w:cstheme="majorBidi"/>
          <w:sz w:val="24"/>
          <w:szCs w:val="24"/>
        </w:rPr>
        <w:t>s</w:t>
      </w:r>
      <w:r w:rsidR="00E35F1B" w:rsidRPr="00627EEE">
        <w:rPr>
          <w:rFonts w:asciiTheme="majorBidi" w:hAnsiTheme="majorBidi" w:cstheme="majorBidi"/>
          <w:sz w:val="24"/>
          <w:szCs w:val="24"/>
        </w:rPr>
        <w:t xml:space="preserve"> and </w:t>
      </w:r>
      <w:r>
        <w:rPr>
          <w:rFonts w:asciiTheme="majorBidi" w:hAnsiTheme="majorBidi" w:cstheme="majorBidi"/>
          <w:sz w:val="24"/>
          <w:szCs w:val="24"/>
        </w:rPr>
        <w:t xml:space="preserve">find </w:t>
      </w:r>
      <w:r w:rsidR="00E35F1B" w:rsidRPr="00627EEE">
        <w:rPr>
          <w:rFonts w:asciiTheme="majorBidi" w:hAnsiTheme="majorBidi" w:cstheme="majorBidi"/>
          <w:sz w:val="24"/>
          <w:szCs w:val="24"/>
        </w:rPr>
        <w:t xml:space="preserve">space for these books. Students can read while they </w:t>
      </w:r>
      <w:r w:rsidR="006725D7">
        <w:rPr>
          <w:rFonts w:asciiTheme="majorBidi" w:hAnsiTheme="majorBidi" w:cstheme="majorBidi"/>
          <w:sz w:val="24"/>
          <w:szCs w:val="24"/>
        </w:rPr>
        <w:t xml:space="preserve">are </w:t>
      </w:r>
      <w:r w:rsidR="00E35F1B" w:rsidRPr="00627EEE">
        <w:rPr>
          <w:rFonts w:asciiTheme="majorBidi" w:hAnsiTheme="majorBidi" w:cstheme="majorBidi"/>
          <w:sz w:val="24"/>
          <w:szCs w:val="24"/>
        </w:rPr>
        <w:t xml:space="preserve">on their way to schools or homes.  Basically, this extraordinary </w:t>
      </w:r>
      <w:r w:rsidR="006725D7">
        <w:rPr>
          <w:rFonts w:asciiTheme="majorBidi" w:hAnsiTheme="majorBidi" w:cstheme="majorBidi"/>
          <w:sz w:val="24"/>
          <w:szCs w:val="24"/>
        </w:rPr>
        <w:t>resource</w:t>
      </w:r>
      <w:r w:rsidR="00E35F1B" w:rsidRPr="00627EEE">
        <w:rPr>
          <w:rFonts w:asciiTheme="majorBidi" w:hAnsiTheme="majorBidi" w:cstheme="majorBidi"/>
          <w:sz w:val="24"/>
          <w:szCs w:val="24"/>
        </w:rPr>
        <w:t xml:space="preserve"> is only one of the multi-task services that are included in the package that each student receives upon enrollment in any high school in the UAE (Terrell, 2011).  </w:t>
      </w:r>
    </w:p>
    <w:p w14:paraId="7BA46919" w14:textId="2F921496" w:rsidR="00911A95" w:rsidRPr="00627EEE" w:rsidRDefault="006725D7" w:rsidP="00DA0E81">
      <w:pPr>
        <w:autoSpaceDE w:val="0"/>
        <w:autoSpaceDN w:val="0"/>
        <w:adjustRightInd w:val="0"/>
        <w:spacing w:after="0" w:line="480" w:lineRule="auto"/>
        <w:jc w:val="both"/>
        <w:rPr>
          <w:rFonts w:asciiTheme="majorBidi" w:hAnsiTheme="majorBidi" w:cstheme="majorBidi"/>
          <w:sz w:val="24"/>
          <w:szCs w:val="24"/>
        </w:rPr>
      </w:pPr>
      <w:r>
        <w:rPr>
          <w:rFonts w:asciiTheme="majorBidi" w:hAnsiTheme="majorBidi" w:cstheme="majorBidi"/>
          <w:sz w:val="24"/>
          <w:szCs w:val="24"/>
        </w:rPr>
        <w:lastRenderedPageBreak/>
        <w:t xml:space="preserve">          </w:t>
      </w:r>
      <w:r w:rsidR="00E35F1B" w:rsidRPr="00627EEE">
        <w:rPr>
          <w:rFonts w:asciiTheme="majorBidi" w:hAnsiTheme="majorBidi" w:cstheme="majorBidi"/>
          <w:sz w:val="24"/>
          <w:szCs w:val="24"/>
        </w:rPr>
        <w:t>Learning E</w:t>
      </w:r>
      <w:r>
        <w:rPr>
          <w:rFonts w:asciiTheme="majorBidi" w:hAnsiTheme="majorBidi" w:cstheme="majorBidi"/>
          <w:sz w:val="24"/>
          <w:szCs w:val="24"/>
        </w:rPr>
        <w:t>nglish is made simple with the I</w:t>
      </w:r>
      <w:r w:rsidR="00E35F1B" w:rsidRPr="00627EEE">
        <w:rPr>
          <w:rFonts w:asciiTheme="majorBidi" w:hAnsiTheme="majorBidi" w:cstheme="majorBidi"/>
          <w:sz w:val="24"/>
          <w:szCs w:val="24"/>
        </w:rPr>
        <w:t>nternet</w:t>
      </w:r>
      <w:r>
        <w:rPr>
          <w:rFonts w:asciiTheme="majorBidi" w:hAnsiTheme="majorBidi" w:cstheme="majorBidi"/>
          <w:sz w:val="24"/>
          <w:szCs w:val="24"/>
        </w:rPr>
        <w:t>,</w:t>
      </w:r>
      <w:r w:rsidR="00E35F1B" w:rsidRPr="00627EEE">
        <w:rPr>
          <w:rFonts w:asciiTheme="majorBidi" w:hAnsiTheme="majorBidi" w:cstheme="majorBidi"/>
          <w:sz w:val="24"/>
          <w:szCs w:val="24"/>
        </w:rPr>
        <w:t xml:space="preserve"> where games, dialogue, pronunciation, spelling, and grammar can be easily found and practiced (Dalton et al., 2013).  In addition to available services on the internet, businesses dealing with smart education are continuing producing programs to teach English by attracting students at almost all ages.  As an example of how English is being taught effectively is by using an activity called interaction fiction (IF)</w:t>
      </w:r>
      <w:r>
        <w:rPr>
          <w:rFonts w:asciiTheme="majorBidi" w:hAnsiTheme="majorBidi" w:cstheme="majorBidi"/>
          <w:sz w:val="24"/>
          <w:szCs w:val="24"/>
        </w:rPr>
        <w:t>, where students can take part in</w:t>
      </w:r>
      <w:r w:rsidR="00E35F1B" w:rsidRPr="00627EEE">
        <w:rPr>
          <w:rFonts w:asciiTheme="majorBidi" w:hAnsiTheme="majorBidi" w:cstheme="majorBidi"/>
          <w:sz w:val="24"/>
          <w:szCs w:val="24"/>
        </w:rPr>
        <w:t xml:space="preserve"> storytelling and learn</w:t>
      </w:r>
      <w:r>
        <w:rPr>
          <w:rFonts w:asciiTheme="majorBidi" w:hAnsiTheme="majorBidi" w:cstheme="majorBidi"/>
          <w:sz w:val="24"/>
          <w:szCs w:val="24"/>
        </w:rPr>
        <w:t xml:space="preserve">ing how to act, through </w:t>
      </w:r>
      <w:r w:rsidR="00E35F1B" w:rsidRPr="00627EEE">
        <w:rPr>
          <w:rFonts w:asciiTheme="majorBidi" w:hAnsiTheme="majorBidi" w:cstheme="majorBidi"/>
          <w:sz w:val="24"/>
          <w:szCs w:val="24"/>
        </w:rPr>
        <w:t>dialogue with</w:t>
      </w:r>
      <w:r w:rsidR="00182CC0" w:rsidRPr="00627EEE">
        <w:rPr>
          <w:rFonts w:asciiTheme="majorBidi" w:hAnsiTheme="majorBidi" w:cstheme="majorBidi"/>
          <w:sz w:val="24"/>
          <w:szCs w:val="24"/>
        </w:rPr>
        <w:t xml:space="preserve"> virtual characters (Pereira,</w:t>
      </w:r>
      <w:r w:rsidR="00E35F1B" w:rsidRPr="00627EEE">
        <w:rPr>
          <w:rFonts w:asciiTheme="majorBidi" w:hAnsiTheme="majorBidi" w:cstheme="majorBidi"/>
          <w:sz w:val="24"/>
          <w:szCs w:val="24"/>
        </w:rPr>
        <w:t xml:space="preserve"> 2012).  Learning English does not stop at the grammar or spelling, it goes to learn writing</w:t>
      </w:r>
      <w:r w:rsidR="00D00743">
        <w:rPr>
          <w:rFonts w:asciiTheme="majorBidi" w:hAnsiTheme="majorBidi" w:cstheme="majorBidi"/>
          <w:sz w:val="24"/>
          <w:szCs w:val="24"/>
        </w:rPr>
        <w:t xml:space="preserve"> and comprehension also</w:t>
      </w:r>
      <w:r w:rsidR="00E35F1B" w:rsidRPr="00627EEE">
        <w:rPr>
          <w:rFonts w:asciiTheme="majorBidi" w:hAnsiTheme="majorBidi" w:cstheme="majorBidi"/>
          <w:sz w:val="24"/>
          <w:szCs w:val="24"/>
        </w:rPr>
        <w:t>.</w:t>
      </w:r>
      <w:r w:rsidR="00D00743">
        <w:rPr>
          <w:rFonts w:asciiTheme="majorBidi" w:hAnsiTheme="majorBidi" w:cstheme="majorBidi"/>
          <w:sz w:val="24"/>
          <w:szCs w:val="24"/>
        </w:rPr>
        <w:t xml:space="preserve">  S</w:t>
      </w:r>
      <w:r w:rsidR="00E35F1B" w:rsidRPr="00627EEE">
        <w:rPr>
          <w:rFonts w:asciiTheme="majorBidi" w:hAnsiTheme="majorBidi" w:cstheme="majorBidi"/>
          <w:sz w:val="24"/>
          <w:szCs w:val="24"/>
        </w:rPr>
        <w:t xml:space="preserve">mart technology enhances the ability of writing by providing auto options for </w:t>
      </w:r>
      <w:r w:rsidR="00D00743">
        <w:rPr>
          <w:rFonts w:asciiTheme="majorBidi" w:hAnsiTheme="majorBidi" w:cstheme="majorBidi"/>
          <w:sz w:val="24"/>
          <w:szCs w:val="24"/>
        </w:rPr>
        <w:t xml:space="preserve">the </w:t>
      </w:r>
      <w:r w:rsidR="00E35F1B" w:rsidRPr="00627EEE">
        <w:rPr>
          <w:rFonts w:asciiTheme="majorBidi" w:hAnsiTheme="majorBidi" w:cstheme="majorBidi"/>
          <w:sz w:val="24"/>
          <w:szCs w:val="24"/>
        </w:rPr>
        <w:t>next word (Motteram, 2013).  Moreover, all trials of writing can be saved for future progress.  These days, spelling check and, to a certain extent, grammar check are performed on computer-based tasks (Motteram, 2013).</w:t>
      </w:r>
      <w:r w:rsidR="00911A95" w:rsidRPr="00627EEE">
        <w:rPr>
          <w:rFonts w:asciiTheme="majorBidi" w:hAnsiTheme="majorBidi" w:cstheme="majorBidi"/>
          <w:sz w:val="24"/>
          <w:szCs w:val="24"/>
        </w:rPr>
        <w:t xml:space="preserve">  </w:t>
      </w:r>
    </w:p>
    <w:p w14:paraId="6D60E88E" w14:textId="7FD2FB91" w:rsidR="00911A95" w:rsidRPr="00627EEE" w:rsidRDefault="00911A95" w:rsidP="00BA1CA8">
      <w:pPr>
        <w:autoSpaceDE w:val="0"/>
        <w:autoSpaceDN w:val="0"/>
        <w:adjustRightInd w:val="0"/>
        <w:spacing w:after="0" w:line="480" w:lineRule="auto"/>
        <w:ind w:firstLine="720"/>
        <w:jc w:val="both"/>
        <w:rPr>
          <w:rFonts w:asciiTheme="majorBidi" w:hAnsiTheme="majorBidi" w:cstheme="majorBidi"/>
          <w:sz w:val="24"/>
          <w:szCs w:val="24"/>
        </w:rPr>
      </w:pPr>
    </w:p>
    <w:p w14:paraId="1714B876" w14:textId="0A6416EB" w:rsidR="00DA0E81" w:rsidRPr="002C5418" w:rsidRDefault="00911A95" w:rsidP="00DA0E81">
      <w:pPr>
        <w:pStyle w:val="ListParagraph"/>
        <w:numPr>
          <w:ilvl w:val="2"/>
          <w:numId w:val="7"/>
        </w:numPr>
        <w:autoSpaceDE w:val="0"/>
        <w:autoSpaceDN w:val="0"/>
        <w:adjustRightInd w:val="0"/>
        <w:spacing w:after="0" w:line="480" w:lineRule="auto"/>
        <w:ind w:left="0" w:firstLine="0"/>
        <w:jc w:val="both"/>
        <w:rPr>
          <w:rFonts w:asciiTheme="majorBidi" w:hAnsiTheme="majorBidi" w:cstheme="majorBidi"/>
          <w:b/>
          <w:bCs/>
          <w:sz w:val="24"/>
          <w:szCs w:val="24"/>
        </w:rPr>
      </w:pPr>
      <w:r w:rsidRPr="00627EEE">
        <w:rPr>
          <w:rFonts w:asciiTheme="majorBidi" w:hAnsiTheme="majorBidi" w:cstheme="majorBidi"/>
          <w:b/>
          <w:bCs/>
          <w:sz w:val="24"/>
          <w:szCs w:val="24"/>
        </w:rPr>
        <w:t>Mathematics</w:t>
      </w:r>
    </w:p>
    <w:p w14:paraId="0C964309" w14:textId="02160EF4" w:rsidR="00E35F1B" w:rsidRPr="00627EEE" w:rsidRDefault="00CD1A3E" w:rsidP="00DA0E81">
      <w:pPr>
        <w:autoSpaceDE w:val="0"/>
        <w:autoSpaceDN w:val="0"/>
        <w:adjustRightInd w:val="0"/>
        <w:spacing w:after="0" w:line="480" w:lineRule="auto"/>
        <w:jc w:val="both"/>
        <w:rPr>
          <w:rFonts w:asciiTheme="majorBidi" w:hAnsiTheme="majorBidi" w:cstheme="majorBidi"/>
          <w:sz w:val="24"/>
          <w:szCs w:val="24"/>
        </w:rPr>
      </w:pPr>
      <w:r>
        <w:rPr>
          <w:rFonts w:asciiTheme="majorBidi" w:hAnsiTheme="majorBidi" w:cstheme="majorBidi"/>
          <w:sz w:val="24"/>
          <w:szCs w:val="24"/>
        </w:rPr>
        <w:t xml:space="preserve">          There is a consensus amongst </w:t>
      </w:r>
      <w:r w:rsidR="00E35F1B" w:rsidRPr="00627EEE">
        <w:rPr>
          <w:rFonts w:asciiTheme="majorBidi" w:hAnsiTheme="majorBidi" w:cstheme="majorBidi"/>
          <w:sz w:val="24"/>
          <w:szCs w:val="24"/>
        </w:rPr>
        <w:t xml:space="preserve">educators that mathematics is the most difficult topic that all students are facing all over the world.  Mathematics is a universal language that requires deep understanding </w:t>
      </w:r>
      <w:r>
        <w:rPr>
          <w:rFonts w:asciiTheme="majorBidi" w:hAnsiTheme="majorBidi" w:cstheme="majorBidi"/>
          <w:sz w:val="24"/>
          <w:szCs w:val="24"/>
        </w:rPr>
        <w:t xml:space="preserve">of </w:t>
      </w:r>
      <w:r w:rsidR="00E35F1B" w:rsidRPr="00627EEE">
        <w:rPr>
          <w:rFonts w:asciiTheme="majorBidi" w:hAnsiTheme="majorBidi" w:cstheme="majorBidi"/>
          <w:sz w:val="24"/>
          <w:szCs w:val="24"/>
        </w:rPr>
        <w:t>the abstract meaning</w:t>
      </w:r>
      <w:r>
        <w:rPr>
          <w:rFonts w:asciiTheme="majorBidi" w:hAnsiTheme="majorBidi" w:cstheme="majorBidi"/>
          <w:sz w:val="24"/>
          <w:szCs w:val="24"/>
        </w:rPr>
        <w:t xml:space="preserve">s of </w:t>
      </w:r>
      <w:r w:rsidR="00E35F1B" w:rsidRPr="00627EEE">
        <w:rPr>
          <w:rFonts w:asciiTheme="majorBidi" w:hAnsiTheme="majorBidi" w:cstheme="majorBidi"/>
          <w:sz w:val="24"/>
          <w:szCs w:val="24"/>
        </w:rPr>
        <w:t>number</w:t>
      </w:r>
      <w:r>
        <w:rPr>
          <w:rFonts w:asciiTheme="majorBidi" w:hAnsiTheme="majorBidi" w:cstheme="majorBidi"/>
          <w:sz w:val="24"/>
          <w:szCs w:val="24"/>
        </w:rPr>
        <w:t>s, symbols, and operators.  S</w:t>
      </w:r>
      <w:r w:rsidR="00E35F1B" w:rsidRPr="00627EEE">
        <w:rPr>
          <w:rFonts w:asciiTheme="majorBidi" w:hAnsiTheme="majorBidi" w:cstheme="majorBidi"/>
          <w:sz w:val="24"/>
          <w:szCs w:val="24"/>
        </w:rPr>
        <w:t xml:space="preserve">mart learning technology provides specific tools for the student </w:t>
      </w:r>
      <w:r>
        <w:rPr>
          <w:rFonts w:asciiTheme="majorBidi" w:hAnsiTheme="majorBidi" w:cstheme="majorBidi"/>
          <w:sz w:val="24"/>
          <w:szCs w:val="24"/>
        </w:rPr>
        <w:t xml:space="preserve">to comprehend the nature of </w:t>
      </w:r>
      <w:r w:rsidR="00E35F1B" w:rsidRPr="00627EEE">
        <w:rPr>
          <w:rFonts w:asciiTheme="majorBidi" w:hAnsiTheme="majorBidi" w:cstheme="majorBidi"/>
          <w:sz w:val="24"/>
          <w:szCs w:val="24"/>
        </w:rPr>
        <w:t>mathematical concepts.  It directs the brain to visualize the unseen meaning by taking the brain from one step to anot</w:t>
      </w:r>
      <w:r>
        <w:rPr>
          <w:rFonts w:asciiTheme="majorBidi" w:hAnsiTheme="majorBidi" w:cstheme="majorBidi"/>
          <w:sz w:val="24"/>
          <w:szCs w:val="24"/>
        </w:rPr>
        <w:t>her based on logical sequences</w:t>
      </w:r>
      <w:r w:rsidR="00D303E5" w:rsidRPr="00627EEE">
        <w:rPr>
          <w:rFonts w:asciiTheme="majorBidi" w:hAnsiTheme="majorBidi" w:cstheme="majorBidi"/>
          <w:sz w:val="24"/>
          <w:szCs w:val="24"/>
        </w:rPr>
        <w:t xml:space="preserve"> (Kurniawan et al., 2019)</w:t>
      </w:r>
      <w:r w:rsidR="00E35F1B" w:rsidRPr="00627EEE">
        <w:rPr>
          <w:rFonts w:asciiTheme="majorBidi" w:hAnsiTheme="majorBidi" w:cstheme="majorBidi"/>
          <w:sz w:val="24"/>
          <w:szCs w:val="24"/>
        </w:rPr>
        <w:t xml:space="preserve">.  </w:t>
      </w:r>
    </w:p>
    <w:p w14:paraId="7B967473" w14:textId="0171E931" w:rsidR="00E35F1B" w:rsidRPr="00627EEE" w:rsidRDefault="00E35F1B" w:rsidP="00BA1CA8">
      <w:pPr>
        <w:autoSpaceDE w:val="0"/>
        <w:autoSpaceDN w:val="0"/>
        <w:adjustRightInd w:val="0"/>
        <w:spacing w:after="0" w:line="480" w:lineRule="auto"/>
        <w:ind w:firstLine="720"/>
        <w:jc w:val="both"/>
        <w:rPr>
          <w:rFonts w:asciiTheme="majorBidi" w:hAnsiTheme="majorBidi" w:cstheme="majorBidi"/>
          <w:sz w:val="24"/>
          <w:szCs w:val="24"/>
        </w:rPr>
      </w:pPr>
      <w:r w:rsidRPr="00627EEE">
        <w:rPr>
          <w:rFonts w:asciiTheme="majorBidi" w:hAnsiTheme="majorBidi" w:cstheme="majorBidi"/>
          <w:sz w:val="24"/>
          <w:szCs w:val="24"/>
        </w:rPr>
        <w:t xml:space="preserve">All mathematics classes are equipped with technology to </w:t>
      </w:r>
      <w:r w:rsidR="009153BF">
        <w:rPr>
          <w:rFonts w:asciiTheme="majorBidi" w:hAnsiTheme="majorBidi" w:cstheme="majorBidi"/>
          <w:sz w:val="24"/>
          <w:szCs w:val="24"/>
        </w:rPr>
        <w:t>develop</w:t>
      </w:r>
      <w:r w:rsidRPr="00627EEE">
        <w:rPr>
          <w:rFonts w:asciiTheme="majorBidi" w:hAnsiTheme="majorBidi" w:cstheme="majorBidi"/>
          <w:sz w:val="24"/>
          <w:szCs w:val="24"/>
        </w:rPr>
        <w:t xml:space="preserve"> mathematical skill</w:t>
      </w:r>
      <w:r w:rsidR="009153BF">
        <w:rPr>
          <w:rFonts w:asciiTheme="majorBidi" w:hAnsiTheme="majorBidi" w:cstheme="majorBidi"/>
          <w:sz w:val="24"/>
          <w:szCs w:val="24"/>
        </w:rPr>
        <w:t>s</w:t>
      </w:r>
      <w:r w:rsidRPr="00627EEE">
        <w:rPr>
          <w:rFonts w:asciiTheme="majorBidi" w:hAnsiTheme="majorBidi" w:cstheme="majorBidi"/>
          <w:sz w:val="24"/>
          <w:szCs w:val="24"/>
        </w:rPr>
        <w:t xml:space="preserve"> </w:t>
      </w:r>
      <w:r w:rsidR="009153BF">
        <w:rPr>
          <w:rFonts w:asciiTheme="majorBidi" w:hAnsiTheme="majorBidi" w:cstheme="majorBidi"/>
          <w:sz w:val="24"/>
          <w:szCs w:val="24"/>
        </w:rPr>
        <w:t>through tools such as</w:t>
      </w:r>
      <w:r w:rsidRPr="00627EEE">
        <w:rPr>
          <w:rFonts w:asciiTheme="majorBidi" w:hAnsiTheme="majorBidi" w:cstheme="majorBidi"/>
          <w:sz w:val="24"/>
          <w:szCs w:val="24"/>
        </w:rPr>
        <w:t xml:space="preserve"> interactive games, applications, videos, </w:t>
      </w:r>
      <w:r w:rsidRPr="00627EEE">
        <w:rPr>
          <w:rFonts w:asciiTheme="majorBidi" w:hAnsiTheme="majorBidi" w:cstheme="majorBidi"/>
          <w:sz w:val="24"/>
          <w:szCs w:val="24"/>
        </w:rPr>
        <w:lastRenderedPageBreak/>
        <w:t>songs, virtual tools for measurements and practicing addition and subtraction, and interactive whiteboard (</w:t>
      </w:r>
      <w:r w:rsidR="00AD53AE" w:rsidRPr="00627EEE">
        <w:rPr>
          <w:rFonts w:asciiTheme="majorBidi" w:hAnsiTheme="majorBidi" w:cstheme="majorBidi"/>
          <w:sz w:val="24"/>
          <w:szCs w:val="24"/>
        </w:rPr>
        <w:t>Merlin</w:t>
      </w:r>
      <w:r w:rsidRPr="00627EEE">
        <w:rPr>
          <w:rFonts w:asciiTheme="majorBidi" w:hAnsiTheme="majorBidi" w:cstheme="majorBidi"/>
          <w:sz w:val="24"/>
          <w:szCs w:val="24"/>
        </w:rPr>
        <w:t xml:space="preserve">, 2017).  </w:t>
      </w:r>
    </w:p>
    <w:p w14:paraId="55FE6B38" w14:textId="5B1D5E60" w:rsidR="00911A95" w:rsidRDefault="00E35F1B" w:rsidP="00BA1CA8">
      <w:pPr>
        <w:autoSpaceDE w:val="0"/>
        <w:autoSpaceDN w:val="0"/>
        <w:adjustRightInd w:val="0"/>
        <w:spacing w:after="0" w:line="480" w:lineRule="auto"/>
        <w:ind w:firstLine="720"/>
        <w:jc w:val="both"/>
        <w:rPr>
          <w:rFonts w:asciiTheme="majorBidi" w:hAnsiTheme="majorBidi" w:cstheme="majorBidi"/>
          <w:sz w:val="24"/>
          <w:szCs w:val="24"/>
        </w:rPr>
      </w:pPr>
      <w:r w:rsidRPr="00627EEE">
        <w:rPr>
          <w:rFonts w:asciiTheme="majorBidi" w:hAnsiTheme="majorBidi" w:cstheme="majorBidi"/>
          <w:sz w:val="24"/>
          <w:szCs w:val="24"/>
        </w:rPr>
        <w:t xml:space="preserve">The traditional methodology of teaching math is carried out, in part, by solving a series of examples that vary in difficulties.  Students normally viewed math instructors as a complex with isolated skills (called fragmented picture) when moving from one step to another.  The new technology for math teaching tries to put all steps together with a clear connection.  The other failure in teaching math traditionally is the lack of enough experience for how to </w:t>
      </w:r>
      <w:r w:rsidR="007D5301">
        <w:rPr>
          <w:rFonts w:asciiTheme="majorBidi" w:hAnsiTheme="majorBidi" w:cstheme="majorBidi"/>
          <w:sz w:val="24"/>
          <w:szCs w:val="24"/>
        </w:rPr>
        <w:t xml:space="preserve">unlock the cognitive grasp among </w:t>
      </w:r>
      <w:r w:rsidRPr="00627EEE">
        <w:rPr>
          <w:rFonts w:asciiTheme="majorBidi" w:hAnsiTheme="majorBidi" w:cstheme="majorBidi"/>
          <w:sz w:val="24"/>
          <w:szCs w:val="24"/>
        </w:rPr>
        <w:t>students.  In order to a</w:t>
      </w:r>
      <w:r w:rsidR="009E2197">
        <w:rPr>
          <w:rFonts w:asciiTheme="majorBidi" w:hAnsiTheme="majorBidi" w:cstheme="majorBidi"/>
          <w:sz w:val="24"/>
          <w:szCs w:val="24"/>
        </w:rPr>
        <w:t>chieve this goal, there are several online</w:t>
      </w:r>
      <w:r w:rsidRPr="00627EEE">
        <w:rPr>
          <w:rFonts w:asciiTheme="majorBidi" w:hAnsiTheme="majorBidi" w:cstheme="majorBidi"/>
          <w:sz w:val="24"/>
          <w:szCs w:val="24"/>
        </w:rPr>
        <w:t xml:space="preserve"> resources (Oxnevad, 2013):</w:t>
      </w:r>
    </w:p>
    <w:p w14:paraId="7AA768E4" w14:textId="77777777" w:rsidR="007D5301" w:rsidRPr="00627EEE" w:rsidRDefault="007D5301" w:rsidP="007D5301">
      <w:pPr>
        <w:autoSpaceDE w:val="0"/>
        <w:autoSpaceDN w:val="0"/>
        <w:adjustRightInd w:val="0"/>
        <w:spacing w:after="0" w:line="240" w:lineRule="auto"/>
        <w:ind w:firstLine="720"/>
        <w:jc w:val="both"/>
        <w:rPr>
          <w:rFonts w:asciiTheme="majorBidi" w:hAnsiTheme="majorBidi" w:cstheme="majorBidi"/>
          <w:sz w:val="24"/>
          <w:szCs w:val="24"/>
        </w:rPr>
      </w:pPr>
    </w:p>
    <w:p w14:paraId="1C641E89" w14:textId="77777777" w:rsidR="00911A95" w:rsidRPr="00627EEE" w:rsidRDefault="00911A95" w:rsidP="00BA1CA8">
      <w:pPr>
        <w:pStyle w:val="ListParagraph"/>
        <w:numPr>
          <w:ilvl w:val="0"/>
          <w:numId w:val="3"/>
        </w:numPr>
        <w:autoSpaceDE w:val="0"/>
        <w:autoSpaceDN w:val="0"/>
        <w:adjustRightInd w:val="0"/>
        <w:spacing w:after="0" w:line="480" w:lineRule="auto"/>
        <w:ind w:hanging="720"/>
        <w:jc w:val="both"/>
        <w:rPr>
          <w:rFonts w:asciiTheme="majorBidi" w:hAnsiTheme="majorBidi" w:cstheme="majorBidi"/>
          <w:sz w:val="24"/>
          <w:szCs w:val="24"/>
        </w:rPr>
      </w:pPr>
      <w:r w:rsidRPr="009E2197">
        <w:rPr>
          <w:rFonts w:asciiTheme="majorBidi" w:hAnsiTheme="majorBidi" w:cstheme="majorBidi"/>
          <w:sz w:val="24"/>
          <w:szCs w:val="24"/>
          <w:u w:val="single"/>
        </w:rPr>
        <w:t>YummyMath.com</w:t>
      </w:r>
      <w:r w:rsidRPr="00627EEE">
        <w:rPr>
          <w:rFonts w:asciiTheme="majorBidi" w:hAnsiTheme="majorBidi" w:cstheme="majorBidi"/>
          <w:sz w:val="24"/>
          <w:szCs w:val="24"/>
        </w:rPr>
        <w:t>: Contains ready to use lessons about real-life math to explore interest in math and to engage students in thinking and critical communication.</w:t>
      </w:r>
    </w:p>
    <w:p w14:paraId="47F4236B" w14:textId="77777777" w:rsidR="00911A95" w:rsidRPr="00627EEE" w:rsidRDefault="00911A95" w:rsidP="00BA1CA8">
      <w:pPr>
        <w:pStyle w:val="ListParagraph"/>
        <w:numPr>
          <w:ilvl w:val="0"/>
          <w:numId w:val="3"/>
        </w:numPr>
        <w:autoSpaceDE w:val="0"/>
        <w:autoSpaceDN w:val="0"/>
        <w:adjustRightInd w:val="0"/>
        <w:spacing w:after="0" w:line="480" w:lineRule="auto"/>
        <w:ind w:hanging="720"/>
        <w:jc w:val="both"/>
        <w:rPr>
          <w:rFonts w:asciiTheme="majorBidi" w:hAnsiTheme="majorBidi" w:cstheme="majorBidi"/>
          <w:sz w:val="24"/>
          <w:szCs w:val="24"/>
        </w:rPr>
      </w:pPr>
      <w:r w:rsidRPr="009E2197">
        <w:rPr>
          <w:rFonts w:asciiTheme="majorBidi" w:hAnsiTheme="majorBidi" w:cstheme="majorBidi"/>
          <w:sz w:val="24"/>
          <w:szCs w:val="24"/>
          <w:u w:val="single"/>
        </w:rPr>
        <w:t>GetTheMath.org</w:t>
      </w:r>
      <w:r w:rsidRPr="00627EEE">
        <w:rPr>
          <w:rFonts w:asciiTheme="majorBidi" w:hAnsiTheme="majorBidi" w:cstheme="majorBidi"/>
          <w:sz w:val="24"/>
          <w:szCs w:val="24"/>
        </w:rPr>
        <w:t xml:space="preserve">: Contains series of videos focusing on algebra. The videos are equipped with music, fashion, games, and sports.  </w:t>
      </w:r>
    </w:p>
    <w:p w14:paraId="7BFF9BCE" w14:textId="77777777" w:rsidR="00911A95" w:rsidRPr="00627EEE" w:rsidRDefault="00911A95" w:rsidP="00BA1CA8">
      <w:pPr>
        <w:pStyle w:val="ListParagraph"/>
        <w:numPr>
          <w:ilvl w:val="0"/>
          <w:numId w:val="3"/>
        </w:numPr>
        <w:autoSpaceDE w:val="0"/>
        <w:autoSpaceDN w:val="0"/>
        <w:adjustRightInd w:val="0"/>
        <w:spacing w:after="0" w:line="480" w:lineRule="auto"/>
        <w:ind w:hanging="720"/>
        <w:jc w:val="both"/>
        <w:rPr>
          <w:rFonts w:asciiTheme="majorBidi" w:hAnsiTheme="majorBidi" w:cstheme="majorBidi"/>
          <w:sz w:val="24"/>
          <w:szCs w:val="24"/>
        </w:rPr>
      </w:pPr>
      <w:r w:rsidRPr="009E2197">
        <w:rPr>
          <w:rFonts w:asciiTheme="majorBidi" w:hAnsiTheme="majorBidi" w:cstheme="majorBidi"/>
          <w:sz w:val="24"/>
          <w:szCs w:val="24"/>
          <w:u w:val="single"/>
        </w:rPr>
        <w:t>TedEd</w:t>
      </w:r>
      <w:r w:rsidRPr="00627EEE">
        <w:rPr>
          <w:rFonts w:asciiTheme="majorBidi" w:hAnsiTheme="majorBidi" w:cstheme="majorBidi"/>
          <w:sz w:val="24"/>
          <w:szCs w:val="24"/>
        </w:rPr>
        <w:t xml:space="preserve">: Contains real-life experience videos equipped with discussion.  This resource can be also explored in the internet.  </w:t>
      </w:r>
    </w:p>
    <w:p w14:paraId="1809292C" w14:textId="77777777" w:rsidR="00911A95" w:rsidRPr="00627EEE" w:rsidRDefault="00911A95" w:rsidP="00BA1CA8">
      <w:pPr>
        <w:pStyle w:val="ListParagraph"/>
        <w:numPr>
          <w:ilvl w:val="0"/>
          <w:numId w:val="3"/>
        </w:numPr>
        <w:autoSpaceDE w:val="0"/>
        <w:autoSpaceDN w:val="0"/>
        <w:adjustRightInd w:val="0"/>
        <w:spacing w:after="0" w:line="480" w:lineRule="auto"/>
        <w:ind w:hanging="720"/>
        <w:jc w:val="both"/>
        <w:rPr>
          <w:rFonts w:asciiTheme="majorBidi" w:hAnsiTheme="majorBidi" w:cstheme="majorBidi"/>
          <w:sz w:val="24"/>
          <w:szCs w:val="24"/>
        </w:rPr>
      </w:pPr>
      <w:r w:rsidRPr="009E2197">
        <w:rPr>
          <w:rFonts w:asciiTheme="majorBidi" w:hAnsiTheme="majorBidi" w:cstheme="majorBidi"/>
          <w:sz w:val="24"/>
          <w:szCs w:val="24"/>
          <w:u w:val="single"/>
        </w:rPr>
        <w:t>RealWorldMath.org</w:t>
      </w:r>
      <w:r w:rsidRPr="00627EEE">
        <w:rPr>
          <w:rFonts w:asciiTheme="majorBidi" w:hAnsiTheme="majorBidi" w:cstheme="majorBidi"/>
          <w:sz w:val="24"/>
          <w:szCs w:val="24"/>
        </w:rPr>
        <w:t xml:space="preserve">: This is an outstanding resource containing challenges, concepts, and discussion equipped with sketching and maps.  This resource targets specific math concepts, demonstrates how linear measurement can be applied, and intends to build knowledge.  </w:t>
      </w:r>
    </w:p>
    <w:p w14:paraId="5D6A4F69" w14:textId="6FB8808B" w:rsidR="00730F1E" w:rsidRDefault="00730F1E" w:rsidP="00BA1CA8">
      <w:pPr>
        <w:autoSpaceDE w:val="0"/>
        <w:autoSpaceDN w:val="0"/>
        <w:adjustRightInd w:val="0"/>
        <w:spacing w:after="0" w:line="480" w:lineRule="auto"/>
        <w:ind w:firstLine="720"/>
        <w:jc w:val="both"/>
        <w:rPr>
          <w:rFonts w:asciiTheme="majorBidi" w:hAnsiTheme="majorBidi" w:cstheme="majorBidi"/>
          <w:sz w:val="24"/>
          <w:szCs w:val="24"/>
        </w:rPr>
      </w:pPr>
    </w:p>
    <w:p w14:paraId="10BA76CC" w14:textId="77777777" w:rsidR="009E2197" w:rsidRPr="00627EEE" w:rsidRDefault="009E2197" w:rsidP="00BA1CA8">
      <w:pPr>
        <w:autoSpaceDE w:val="0"/>
        <w:autoSpaceDN w:val="0"/>
        <w:adjustRightInd w:val="0"/>
        <w:spacing w:after="0" w:line="480" w:lineRule="auto"/>
        <w:ind w:firstLine="720"/>
        <w:jc w:val="both"/>
        <w:rPr>
          <w:rFonts w:asciiTheme="majorBidi" w:hAnsiTheme="majorBidi" w:cstheme="majorBidi"/>
          <w:sz w:val="24"/>
          <w:szCs w:val="24"/>
        </w:rPr>
      </w:pPr>
    </w:p>
    <w:p w14:paraId="14283DB3" w14:textId="77777777" w:rsidR="00DA0E81" w:rsidRPr="00627EEE" w:rsidRDefault="00DA0E81" w:rsidP="00BA1CA8">
      <w:pPr>
        <w:autoSpaceDE w:val="0"/>
        <w:autoSpaceDN w:val="0"/>
        <w:adjustRightInd w:val="0"/>
        <w:spacing w:after="0" w:line="480" w:lineRule="auto"/>
        <w:ind w:firstLine="720"/>
        <w:jc w:val="both"/>
        <w:rPr>
          <w:rFonts w:asciiTheme="majorBidi" w:hAnsiTheme="majorBidi" w:cstheme="majorBidi"/>
          <w:sz w:val="24"/>
          <w:szCs w:val="24"/>
        </w:rPr>
      </w:pPr>
    </w:p>
    <w:p w14:paraId="622337FB" w14:textId="35078583" w:rsidR="00DA0E81" w:rsidRPr="009E2197" w:rsidRDefault="00911A95" w:rsidP="00DA0E81">
      <w:pPr>
        <w:pStyle w:val="ListParagraph"/>
        <w:numPr>
          <w:ilvl w:val="2"/>
          <w:numId w:val="7"/>
        </w:numPr>
        <w:autoSpaceDE w:val="0"/>
        <w:autoSpaceDN w:val="0"/>
        <w:adjustRightInd w:val="0"/>
        <w:spacing w:after="0" w:line="480" w:lineRule="auto"/>
        <w:ind w:left="0" w:firstLine="0"/>
        <w:jc w:val="both"/>
        <w:rPr>
          <w:rFonts w:asciiTheme="majorBidi" w:hAnsiTheme="majorBidi" w:cstheme="majorBidi"/>
          <w:b/>
          <w:bCs/>
          <w:sz w:val="24"/>
          <w:szCs w:val="24"/>
        </w:rPr>
      </w:pPr>
      <w:r w:rsidRPr="00627EEE">
        <w:rPr>
          <w:rFonts w:asciiTheme="majorBidi" w:hAnsiTheme="majorBidi" w:cstheme="majorBidi"/>
          <w:b/>
          <w:bCs/>
          <w:sz w:val="24"/>
          <w:szCs w:val="24"/>
        </w:rPr>
        <w:lastRenderedPageBreak/>
        <w:t>Science</w:t>
      </w:r>
      <w:r w:rsidR="00CF66D1" w:rsidRPr="00627EEE">
        <w:rPr>
          <w:rFonts w:asciiTheme="majorBidi" w:hAnsiTheme="majorBidi" w:cstheme="majorBidi"/>
          <w:b/>
          <w:bCs/>
          <w:sz w:val="24"/>
          <w:szCs w:val="24"/>
        </w:rPr>
        <w:t>s</w:t>
      </w:r>
    </w:p>
    <w:p w14:paraId="6ABD6865" w14:textId="24DCFA62" w:rsidR="00821D96" w:rsidRPr="00627EEE" w:rsidRDefault="00F41C35" w:rsidP="00DA0E81">
      <w:pPr>
        <w:autoSpaceDE w:val="0"/>
        <w:autoSpaceDN w:val="0"/>
        <w:adjustRightInd w:val="0"/>
        <w:spacing w:after="0" w:line="480" w:lineRule="auto"/>
        <w:jc w:val="both"/>
        <w:rPr>
          <w:rFonts w:asciiTheme="majorBidi" w:hAnsiTheme="majorBidi" w:cstheme="majorBidi"/>
          <w:sz w:val="24"/>
          <w:szCs w:val="24"/>
        </w:rPr>
      </w:pPr>
      <w:r>
        <w:rPr>
          <w:rFonts w:asciiTheme="majorBidi" w:hAnsiTheme="majorBidi" w:cstheme="majorBidi"/>
          <w:sz w:val="24"/>
          <w:szCs w:val="24"/>
        </w:rPr>
        <w:t xml:space="preserve">          </w:t>
      </w:r>
      <w:r w:rsidR="00821D96" w:rsidRPr="00627EEE">
        <w:rPr>
          <w:rFonts w:asciiTheme="majorBidi" w:hAnsiTheme="majorBidi" w:cstheme="majorBidi"/>
          <w:sz w:val="24"/>
          <w:szCs w:val="24"/>
        </w:rPr>
        <w:t>The preparation of the resources for teaching science is more complicated than other topics due to the nature of science and how other topics integrated into science in different ways.  As an example of f</w:t>
      </w:r>
      <w:r>
        <w:rPr>
          <w:rFonts w:asciiTheme="majorBidi" w:hAnsiTheme="majorBidi" w:cstheme="majorBidi"/>
          <w:sz w:val="24"/>
          <w:szCs w:val="24"/>
        </w:rPr>
        <w:t>ailing resources, the knowledge-</w:t>
      </w:r>
      <w:r w:rsidR="00821D96" w:rsidRPr="00627EEE">
        <w:rPr>
          <w:rFonts w:asciiTheme="majorBidi" w:hAnsiTheme="majorBidi" w:cstheme="majorBidi"/>
          <w:sz w:val="24"/>
          <w:szCs w:val="24"/>
        </w:rPr>
        <w:t xml:space="preserve">deficit model </w:t>
      </w:r>
      <w:r>
        <w:rPr>
          <w:rFonts w:asciiTheme="majorBidi" w:hAnsiTheme="majorBidi" w:cstheme="majorBidi"/>
          <w:sz w:val="24"/>
          <w:szCs w:val="24"/>
        </w:rPr>
        <w:t>has proven by many educators as ineffective</w:t>
      </w:r>
      <w:r w:rsidR="00821D96" w:rsidRPr="00627EEE">
        <w:rPr>
          <w:rFonts w:asciiTheme="majorBidi" w:hAnsiTheme="majorBidi" w:cstheme="majorBidi"/>
          <w:sz w:val="24"/>
          <w:szCs w:val="24"/>
        </w:rPr>
        <w:t xml:space="preserve">. There is another resource called MOSART, </w:t>
      </w:r>
      <w:r>
        <w:rPr>
          <w:rFonts w:asciiTheme="majorBidi" w:hAnsiTheme="majorBidi" w:cstheme="majorBidi"/>
          <w:sz w:val="24"/>
          <w:szCs w:val="24"/>
        </w:rPr>
        <w:t xml:space="preserve">a </w:t>
      </w:r>
      <w:r w:rsidR="00821D96" w:rsidRPr="00627EEE">
        <w:rPr>
          <w:rFonts w:asciiTheme="majorBidi" w:hAnsiTheme="majorBidi" w:cstheme="majorBidi"/>
          <w:sz w:val="24"/>
          <w:szCs w:val="24"/>
        </w:rPr>
        <w:t xml:space="preserve">production of Harvard-Smithsonian Center for Astrophysics, equipped with software that enables students to understand sciences much better.  One of the most important features of MOSART is to provide students some important prior knowledge of the topic attempting to connect topics together, remove any misconception, and strengthen the weaknesses of the students.  MOSART </w:t>
      </w:r>
      <w:r>
        <w:rPr>
          <w:rFonts w:asciiTheme="majorBidi" w:hAnsiTheme="majorBidi" w:cstheme="majorBidi"/>
          <w:sz w:val="24"/>
          <w:szCs w:val="24"/>
        </w:rPr>
        <w:t>has a wide spectrum of content</w:t>
      </w:r>
      <w:r w:rsidR="00821D96" w:rsidRPr="00627EEE">
        <w:rPr>
          <w:rFonts w:asciiTheme="majorBidi" w:hAnsiTheme="majorBidi" w:cstheme="majorBidi"/>
          <w:sz w:val="24"/>
          <w:szCs w:val="24"/>
        </w:rPr>
        <w:t xml:space="preserve"> in physics, chemistry, earth science, astronomy and space science.  MOSART covers all students from K-4 to K-12.  MOSART provides students with very</w:t>
      </w:r>
      <w:r>
        <w:rPr>
          <w:rFonts w:asciiTheme="majorBidi" w:hAnsiTheme="majorBidi" w:cstheme="majorBidi"/>
          <w:sz w:val="24"/>
          <w:szCs w:val="24"/>
        </w:rPr>
        <w:t xml:space="preserve"> well prepared questions in </w:t>
      </w:r>
      <w:r w:rsidR="00821D96" w:rsidRPr="00627EEE">
        <w:rPr>
          <w:rFonts w:asciiTheme="majorBidi" w:hAnsiTheme="majorBidi" w:cstheme="majorBidi"/>
          <w:sz w:val="24"/>
          <w:szCs w:val="24"/>
        </w:rPr>
        <w:t>multiple-choice form</w:t>
      </w:r>
      <w:r>
        <w:rPr>
          <w:rFonts w:asciiTheme="majorBidi" w:hAnsiTheme="majorBidi" w:cstheme="majorBidi"/>
          <w:sz w:val="24"/>
          <w:szCs w:val="24"/>
        </w:rPr>
        <w:t>s</w:t>
      </w:r>
      <w:r w:rsidR="00821D96" w:rsidRPr="00627EEE">
        <w:rPr>
          <w:rFonts w:asciiTheme="majorBidi" w:hAnsiTheme="majorBidi" w:cstheme="majorBidi"/>
          <w:sz w:val="24"/>
          <w:szCs w:val="24"/>
        </w:rPr>
        <w:t xml:space="preserve">.  The assessment of the students is based on the number of correct/incorrect questions and gives educators very good </w:t>
      </w:r>
      <w:r>
        <w:rPr>
          <w:rFonts w:asciiTheme="majorBidi" w:hAnsiTheme="majorBidi" w:cstheme="majorBidi"/>
          <w:sz w:val="24"/>
          <w:szCs w:val="24"/>
        </w:rPr>
        <w:t>indication of</w:t>
      </w:r>
      <w:r w:rsidR="00821D96" w:rsidRPr="00627EEE">
        <w:rPr>
          <w:rFonts w:asciiTheme="majorBidi" w:hAnsiTheme="majorBidi" w:cstheme="majorBidi"/>
          <w:sz w:val="24"/>
          <w:szCs w:val="24"/>
        </w:rPr>
        <w:t xml:space="preserve"> how to improve students’ ability and to strengthen their weaknesses (Kehl, 2013</w:t>
      </w:r>
      <w:r w:rsidR="00D303E5" w:rsidRPr="00627EEE">
        <w:rPr>
          <w:rFonts w:asciiTheme="majorBidi" w:hAnsiTheme="majorBidi" w:cstheme="majorBidi"/>
          <w:sz w:val="24"/>
          <w:szCs w:val="24"/>
        </w:rPr>
        <w:t>; Lorenzo &amp; Gallon, 2019</w:t>
      </w:r>
      <w:r w:rsidR="00821D96" w:rsidRPr="00627EEE">
        <w:rPr>
          <w:rFonts w:asciiTheme="majorBidi" w:hAnsiTheme="majorBidi" w:cstheme="majorBidi"/>
          <w:sz w:val="24"/>
          <w:szCs w:val="24"/>
        </w:rPr>
        <w:t xml:space="preserve">).  </w:t>
      </w:r>
    </w:p>
    <w:p w14:paraId="7F5ADC47" w14:textId="723FD80A" w:rsidR="00911A95" w:rsidRPr="00627EEE" w:rsidRDefault="00821D96" w:rsidP="00BA1CA8">
      <w:pPr>
        <w:autoSpaceDE w:val="0"/>
        <w:autoSpaceDN w:val="0"/>
        <w:adjustRightInd w:val="0"/>
        <w:spacing w:after="0" w:line="480" w:lineRule="auto"/>
        <w:ind w:firstLine="720"/>
        <w:jc w:val="both"/>
        <w:rPr>
          <w:rFonts w:asciiTheme="majorBidi" w:hAnsiTheme="majorBidi" w:cstheme="majorBidi"/>
          <w:sz w:val="24"/>
          <w:szCs w:val="24"/>
        </w:rPr>
      </w:pPr>
      <w:r w:rsidRPr="00627EEE">
        <w:rPr>
          <w:rFonts w:asciiTheme="majorBidi" w:hAnsiTheme="majorBidi" w:cstheme="majorBidi"/>
          <w:sz w:val="24"/>
          <w:szCs w:val="24"/>
        </w:rPr>
        <w:t>E</w:t>
      </w:r>
      <w:r w:rsidR="00F41C35">
        <w:rPr>
          <w:rFonts w:asciiTheme="majorBidi" w:hAnsiTheme="majorBidi" w:cstheme="majorBidi"/>
          <w:sz w:val="24"/>
          <w:szCs w:val="24"/>
        </w:rPr>
        <w:t>mpirically, it was</w:t>
      </w:r>
      <w:r w:rsidRPr="00627EEE">
        <w:rPr>
          <w:rFonts w:asciiTheme="majorBidi" w:hAnsiTheme="majorBidi" w:cstheme="majorBidi"/>
          <w:sz w:val="24"/>
          <w:szCs w:val="24"/>
        </w:rPr>
        <w:t xml:space="preserve"> shown that MOSART helped both students and educators to achieve better performance.  In a published study, the results of the achievement of about 9000 middle school-students have improved their misconceptions about some critical components of the topic under consideration.  The study shows also an improvement in showing the teacher weaknesses </w:t>
      </w:r>
      <w:r w:rsidR="00790265" w:rsidRPr="00627EEE">
        <w:rPr>
          <w:rFonts w:asciiTheme="majorBidi" w:hAnsiTheme="majorBidi" w:cstheme="majorBidi"/>
          <w:sz w:val="24"/>
          <w:szCs w:val="24"/>
        </w:rPr>
        <w:t>regarding</w:t>
      </w:r>
      <w:r w:rsidRPr="00627EEE">
        <w:rPr>
          <w:rFonts w:asciiTheme="majorBidi" w:hAnsiTheme="majorBidi" w:cstheme="majorBidi"/>
          <w:sz w:val="24"/>
          <w:szCs w:val="24"/>
        </w:rPr>
        <w:t xml:space="preserve"> the topic</w:t>
      </w:r>
      <w:r w:rsidR="00F41C35">
        <w:rPr>
          <w:rFonts w:asciiTheme="majorBidi" w:hAnsiTheme="majorBidi" w:cstheme="majorBidi"/>
          <w:sz w:val="24"/>
          <w:szCs w:val="24"/>
        </w:rPr>
        <w:t>,</w:t>
      </w:r>
      <w:r w:rsidRPr="00627EEE">
        <w:rPr>
          <w:rFonts w:asciiTheme="majorBidi" w:hAnsiTheme="majorBidi" w:cstheme="majorBidi"/>
          <w:sz w:val="24"/>
          <w:szCs w:val="24"/>
        </w:rPr>
        <w:t xml:space="preserve"> which practically </w:t>
      </w:r>
      <w:r w:rsidR="00F41C35">
        <w:rPr>
          <w:rFonts w:asciiTheme="majorBidi" w:hAnsiTheme="majorBidi" w:cstheme="majorBidi"/>
          <w:sz w:val="24"/>
          <w:szCs w:val="24"/>
        </w:rPr>
        <w:t xml:space="preserve">means how the teacher performs </w:t>
      </w:r>
      <w:r w:rsidRPr="00627EEE">
        <w:rPr>
          <w:rFonts w:asciiTheme="majorBidi" w:hAnsiTheme="majorBidi" w:cstheme="majorBidi"/>
          <w:sz w:val="24"/>
          <w:szCs w:val="24"/>
        </w:rPr>
        <w:t xml:space="preserve">(Eagan et al., 2013). </w:t>
      </w:r>
      <w:r w:rsidR="00911A95" w:rsidRPr="00627EEE">
        <w:rPr>
          <w:rFonts w:asciiTheme="majorBidi" w:hAnsiTheme="majorBidi" w:cstheme="majorBidi"/>
          <w:sz w:val="24"/>
          <w:szCs w:val="24"/>
        </w:rPr>
        <w:t xml:space="preserve"> </w:t>
      </w:r>
    </w:p>
    <w:p w14:paraId="4FE200A7" w14:textId="49129776" w:rsidR="00326B84" w:rsidRPr="00627EEE" w:rsidRDefault="00326B84" w:rsidP="00BA1CA8">
      <w:pPr>
        <w:autoSpaceDE w:val="0"/>
        <w:autoSpaceDN w:val="0"/>
        <w:adjustRightInd w:val="0"/>
        <w:spacing w:after="0" w:line="480" w:lineRule="auto"/>
        <w:ind w:firstLine="720"/>
        <w:rPr>
          <w:rFonts w:asciiTheme="majorBidi" w:hAnsiTheme="majorBidi" w:cstheme="majorBidi"/>
          <w:sz w:val="24"/>
          <w:szCs w:val="24"/>
        </w:rPr>
      </w:pPr>
    </w:p>
    <w:p w14:paraId="69496A86" w14:textId="40887CA8" w:rsidR="005673A5" w:rsidRPr="00627EEE" w:rsidRDefault="005673A5" w:rsidP="00BA1CA8">
      <w:pPr>
        <w:autoSpaceDE w:val="0"/>
        <w:autoSpaceDN w:val="0"/>
        <w:adjustRightInd w:val="0"/>
        <w:spacing w:after="0" w:line="480" w:lineRule="auto"/>
        <w:ind w:firstLine="720"/>
        <w:rPr>
          <w:rFonts w:asciiTheme="majorBidi" w:hAnsiTheme="majorBidi" w:cstheme="majorBidi"/>
          <w:sz w:val="24"/>
          <w:szCs w:val="24"/>
        </w:rPr>
      </w:pPr>
    </w:p>
    <w:p w14:paraId="541DFB8E" w14:textId="6958C5DE" w:rsidR="008C735A" w:rsidRPr="00F41C35" w:rsidRDefault="00D757B2" w:rsidP="00E92B74">
      <w:pPr>
        <w:pStyle w:val="ListParagraph"/>
        <w:numPr>
          <w:ilvl w:val="1"/>
          <w:numId w:val="7"/>
        </w:numPr>
        <w:autoSpaceDE w:val="0"/>
        <w:autoSpaceDN w:val="0"/>
        <w:adjustRightInd w:val="0"/>
        <w:spacing w:after="0" w:line="480" w:lineRule="auto"/>
        <w:ind w:left="0" w:firstLine="0"/>
        <w:jc w:val="both"/>
        <w:rPr>
          <w:rFonts w:asciiTheme="majorBidi" w:hAnsiTheme="majorBidi" w:cstheme="majorBidi"/>
          <w:b/>
          <w:bCs/>
          <w:sz w:val="24"/>
          <w:szCs w:val="24"/>
          <w:lang w:val="en-GB"/>
        </w:rPr>
      </w:pPr>
      <w:bookmarkStart w:id="20" w:name="_Hlk52141919"/>
      <w:r w:rsidRPr="00627EEE">
        <w:rPr>
          <w:rFonts w:asciiTheme="majorBidi" w:hAnsiTheme="majorBidi" w:cstheme="majorBidi"/>
          <w:b/>
          <w:bCs/>
          <w:sz w:val="24"/>
          <w:szCs w:val="24"/>
          <w:lang w:val="en-GB"/>
        </w:rPr>
        <w:lastRenderedPageBreak/>
        <w:t>Develop</w:t>
      </w:r>
      <w:r w:rsidR="004624BA">
        <w:rPr>
          <w:rFonts w:asciiTheme="majorBidi" w:hAnsiTheme="majorBidi" w:cstheme="majorBidi"/>
          <w:b/>
          <w:bCs/>
          <w:sz w:val="24"/>
          <w:szCs w:val="24"/>
          <w:lang w:val="en-GB"/>
        </w:rPr>
        <w:t>ing</w:t>
      </w:r>
      <w:r w:rsidRPr="00627EEE">
        <w:rPr>
          <w:rFonts w:asciiTheme="majorBidi" w:hAnsiTheme="majorBidi" w:cstheme="majorBidi"/>
          <w:b/>
          <w:bCs/>
          <w:sz w:val="24"/>
          <w:szCs w:val="24"/>
          <w:lang w:val="en-GB"/>
        </w:rPr>
        <w:t xml:space="preserve"> Hypothesis</w:t>
      </w:r>
      <w:r w:rsidR="00213409" w:rsidRPr="00627EEE">
        <w:rPr>
          <w:rFonts w:asciiTheme="majorBidi" w:hAnsiTheme="majorBidi" w:cstheme="majorBidi"/>
          <w:b/>
          <w:bCs/>
          <w:sz w:val="24"/>
          <w:szCs w:val="24"/>
          <w:lang w:val="en-GB"/>
        </w:rPr>
        <w:t xml:space="preserve"> f</w:t>
      </w:r>
      <w:r w:rsidR="009F4A41">
        <w:rPr>
          <w:rFonts w:asciiTheme="majorBidi" w:hAnsiTheme="majorBidi" w:cstheme="majorBidi"/>
          <w:b/>
          <w:bCs/>
          <w:sz w:val="24"/>
          <w:szCs w:val="24"/>
          <w:lang w:val="en-GB"/>
        </w:rPr>
        <w:t>or</w:t>
      </w:r>
      <w:r w:rsidR="00213409" w:rsidRPr="00627EEE">
        <w:rPr>
          <w:rFonts w:asciiTheme="majorBidi" w:hAnsiTheme="majorBidi" w:cstheme="majorBidi"/>
          <w:b/>
          <w:bCs/>
          <w:sz w:val="24"/>
          <w:szCs w:val="24"/>
          <w:lang w:val="en-GB"/>
        </w:rPr>
        <w:t xml:space="preserve"> Smart Learning</w:t>
      </w:r>
      <w:bookmarkEnd w:id="20"/>
    </w:p>
    <w:p w14:paraId="60729AEB" w14:textId="7174C0DC" w:rsidR="00026D9F" w:rsidRPr="00627EEE" w:rsidRDefault="00AF1247" w:rsidP="00D31E9A">
      <w:pPr>
        <w:autoSpaceDE w:val="0"/>
        <w:autoSpaceDN w:val="0"/>
        <w:adjustRightInd w:val="0"/>
        <w:spacing w:after="0" w:line="480" w:lineRule="auto"/>
        <w:jc w:val="both"/>
        <w:rPr>
          <w:rFonts w:asciiTheme="majorBidi" w:hAnsiTheme="majorBidi" w:cstheme="majorBidi"/>
          <w:sz w:val="24"/>
          <w:szCs w:val="24"/>
        </w:rPr>
      </w:pPr>
      <w:r w:rsidRPr="00627EEE">
        <w:rPr>
          <w:rFonts w:asciiTheme="majorBidi" w:hAnsiTheme="majorBidi" w:cstheme="majorBidi"/>
          <w:sz w:val="24"/>
          <w:szCs w:val="24"/>
        </w:rPr>
        <w:t>A hypothesis is an intelligent guess that may provide a possible and</w:t>
      </w:r>
      <w:r w:rsidR="00E22853">
        <w:rPr>
          <w:rFonts w:asciiTheme="majorBidi" w:hAnsiTheme="majorBidi" w:cstheme="majorBidi"/>
          <w:sz w:val="24"/>
          <w:szCs w:val="24"/>
        </w:rPr>
        <w:t xml:space="preserve"> tentative answer to a research question</w:t>
      </w:r>
      <w:r w:rsidRPr="00627EEE">
        <w:rPr>
          <w:rFonts w:asciiTheme="majorBidi" w:hAnsiTheme="majorBidi" w:cstheme="majorBidi"/>
          <w:sz w:val="24"/>
          <w:szCs w:val="24"/>
        </w:rPr>
        <w:t>.  A hypothesis can be defined as a tentative (working) proposition that suggests a solution to a problem by assuming strong support with evidence.  The hypothesis shows a relationship between proposed actions and anticipated consequences.  The most important issue in research is the hypothesis formulation because the hypothesis guides the researcher towards searching for an answer to the problem (De Groot &amp; Spiekerman, 2020).  The setting of the hypothesis could help the researcher to collect evidence to solve or choose an alternative way to solve the problem.  The hypothesis is an inquiry or a statement which is temporarily accepted as true; however, it is employed as a basis for action in the search for the truth by determining its validity towards either to be correct or incorrect (Jaunzemis et al., 2019).  Upon fully accepting the hypothesis, it may be considered as a fact leading to the principles of theories.  Briefly, the hypothesis reflects the best guess of the researcher that shows probable outcomes of the experiments</w:t>
      </w:r>
      <w:r w:rsidR="008C735A" w:rsidRPr="00627EEE">
        <w:rPr>
          <w:rFonts w:asciiTheme="majorBidi" w:hAnsiTheme="majorBidi" w:cstheme="majorBidi"/>
          <w:sz w:val="24"/>
          <w:szCs w:val="24"/>
        </w:rPr>
        <w:t>.</w:t>
      </w:r>
    </w:p>
    <w:p w14:paraId="203A9E63" w14:textId="3BB3DC58" w:rsidR="00326B84" w:rsidRDefault="00174FE2" w:rsidP="00281A83">
      <w:pPr>
        <w:autoSpaceDE w:val="0"/>
        <w:autoSpaceDN w:val="0"/>
        <w:adjustRightInd w:val="0"/>
        <w:spacing w:after="0" w:line="480" w:lineRule="auto"/>
        <w:ind w:firstLine="720"/>
        <w:jc w:val="both"/>
        <w:rPr>
          <w:rFonts w:asciiTheme="majorBidi" w:hAnsiTheme="majorBidi" w:cstheme="majorBidi"/>
          <w:sz w:val="24"/>
          <w:szCs w:val="24"/>
        </w:rPr>
      </w:pPr>
      <w:r>
        <w:rPr>
          <w:rFonts w:asciiTheme="majorBidi" w:hAnsiTheme="majorBidi" w:cstheme="majorBidi"/>
          <w:sz w:val="24"/>
          <w:szCs w:val="24"/>
        </w:rPr>
        <w:t>The</w:t>
      </w:r>
      <w:r w:rsidR="00AF1247" w:rsidRPr="00627EEE">
        <w:rPr>
          <w:rFonts w:asciiTheme="majorBidi" w:hAnsiTheme="majorBidi" w:cstheme="majorBidi"/>
          <w:sz w:val="24"/>
          <w:szCs w:val="24"/>
        </w:rPr>
        <w:t xml:space="preserve"> educational paradigm </w:t>
      </w:r>
      <w:r>
        <w:rPr>
          <w:rFonts w:asciiTheme="majorBidi" w:hAnsiTheme="majorBidi" w:cstheme="majorBidi"/>
          <w:sz w:val="24"/>
          <w:szCs w:val="24"/>
        </w:rPr>
        <w:t>of</w:t>
      </w:r>
      <w:r w:rsidR="00AF1247" w:rsidRPr="00627EEE">
        <w:rPr>
          <w:rFonts w:asciiTheme="majorBidi" w:hAnsiTheme="majorBidi" w:cstheme="majorBidi"/>
          <w:sz w:val="24"/>
          <w:szCs w:val="24"/>
        </w:rPr>
        <w:t xml:space="preserve"> </w:t>
      </w:r>
      <w:r w:rsidR="00AF1247" w:rsidRPr="00174FE2">
        <w:rPr>
          <w:rFonts w:asciiTheme="majorBidi" w:hAnsiTheme="majorBidi" w:cstheme="majorBidi"/>
          <w:i/>
          <w:sz w:val="24"/>
          <w:szCs w:val="24"/>
        </w:rPr>
        <w:t>smart learning</w:t>
      </w:r>
      <w:r w:rsidR="00AF1247" w:rsidRPr="00627EEE">
        <w:rPr>
          <w:rFonts w:asciiTheme="majorBidi" w:hAnsiTheme="majorBidi" w:cstheme="majorBidi"/>
          <w:sz w:val="24"/>
          <w:szCs w:val="24"/>
        </w:rPr>
        <w:t xml:space="preserve"> has </w:t>
      </w:r>
      <w:r>
        <w:rPr>
          <w:rFonts w:asciiTheme="majorBidi" w:hAnsiTheme="majorBidi" w:cstheme="majorBidi"/>
          <w:sz w:val="24"/>
          <w:szCs w:val="24"/>
        </w:rPr>
        <w:t>evolved the</w:t>
      </w:r>
      <w:r w:rsidR="00AF1247" w:rsidRPr="00627EEE">
        <w:rPr>
          <w:rFonts w:asciiTheme="majorBidi" w:hAnsiTheme="majorBidi" w:cstheme="majorBidi"/>
          <w:sz w:val="24"/>
          <w:szCs w:val="24"/>
        </w:rPr>
        <w:t xml:space="preserve"> foundations of </w:t>
      </w:r>
      <w:r>
        <w:rPr>
          <w:rFonts w:asciiTheme="majorBidi" w:hAnsiTheme="majorBidi" w:cstheme="majorBidi"/>
          <w:sz w:val="24"/>
          <w:szCs w:val="24"/>
        </w:rPr>
        <w:t xml:space="preserve">educational strategies, by </w:t>
      </w:r>
      <w:r w:rsidR="00AF1247" w:rsidRPr="00627EEE">
        <w:rPr>
          <w:rFonts w:asciiTheme="majorBidi" w:hAnsiTheme="majorBidi" w:cstheme="majorBidi"/>
          <w:sz w:val="24"/>
          <w:szCs w:val="24"/>
        </w:rPr>
        <w:t xml:space="preserve">implementing and utilizing smart devices and intelligent technologies </w:t>
      </w:r>
      <w:r>
        <w:rPr>
          <w:rFonts w:asciiTheme="majorBidi" w:hAnsiTheme="majorBidi" w:cstheme="majorBidi"/>
          <w:sz w:val="24"/>
          <w:szCs w:val="24"/>
        </w:rPr>
        <w:t>that</w:t>
      </w:r>
      <w:r w:rsidR="00AF1247" w:rsidRPr="00627EEE">
        <w:rPr>
          <w:rFonts w:asciiTheme="majorBidi" w:hAnsiTheme="majorBidi" w:cstheme="majorBidi"/>
          <w:sz w:val="24"/>
          <w:szCs w:val="24"/>
        </w:rPr>
        <w:t xml:space="preserve"> </w:t>
      </w:r>
      <w:r>
        <w:rPr>
          <w:rFonts w:asciiTheme="majorBidi" w:hAnsiTheme="majorBidi" w:cstheme="majorBidi"/>
          <w:sz w:val="24"/>
          <w:szCs w:val="24"/>
        </w:rPr>
        <w:t>are</w:t>
      </w:r>
      <w:r w:rsidR="00AF1247" w:rsidRPr="00627EEE">
        <w:rPr>
          <w:rFonts w:asciiTheme="majorBidi" w:hAnsiTheme="majorBidi" w:cstheme="majorBidi"/>
          <w:sz w:val="24"/>
          <w:szCs w:val="24"/>
        </w:rPr>
        <w:t xml:space="preserve"> described as technology-enhanced learning (TEL) (Lee et al., 2014).  Technol</w:t>
      </w:r>
      <w:r>
        <w:rPr>
          <w:rFonts w:asciiTheme="majorBidi" w:hAnsiTheme="majorBidi" w:cstheme="majorBidi"/>
          <w:sz w:val="24"/>
          <w:szCs w:val="24"/>
        </w:rPr>
        <w:t xml:space="preserve">ogies appear as media or tools for </w:t>
      </w:r>
      <w:r w:rsidR="00AF1247" w:rsidRPr="00627EEE">
        <w:rPr>
          <w:rFonts w:asciiTheme="majorBidi" w:hAnsiTheme="majorBidi" w:cstheme="majorBidi"/>
          <w:sz w:val="24"/>
          <w:szCs w:val="24"/>
        </w:rPr>
        <w:t>inquiry, communication, and collaboration (Paquette et al., 2015), construction (Mavinku</w:t>
      </w:r>
      <w:r>
        <w:rPr>
          <w:rFonts w:asciiTheme="majorBidi" w:hAnsiTheme="majorBidi" w:cstheme="majorBidi"/>
          <w:sz w:val="24"/>
          <w:szCs w:val="24"/>
        </w:rPr>
        <w:t xml:space="preserve">rve &amp; Patil, 2016), expression </w:t>
      </w:r>
      <w:r w:rsidR="00AF1247" w:rsidRPr="00627EEE">
        <w:rPr>
          <w:rFonts w:asciiTheme="majorBidi" w:hAnsiTheme="majorBidi" w:cstheme="majorBidi"/>
          <w:sz w:val="24"/>
          <w:szCs w:val="24"/>
        </w:rPr>
        <w:t>and evaluation (Lee, 2020). However, as noted by Hwang et al. (2008), research has begun paying attention to authentic activities needed to design a relation between the learning environment and the real world.  Since then, intelligent technologies such as the Internet of things (IoT), cloud computing, and wea</w:t>
      </w:r>
      <w:r>
        <w:rPr>
          <w:rFonts w:asciiTheme="majorBidi" w:hAnsiTheme="majorBidi" w:cstheme="majorBidi"/>
          <w:sz w:val="24"/>
          <w:szCs w:val="24"/>
        </w:rPr>
        <w:t xml:space="preserve">rable </w:t>
      </w:r>
      <w:r>
        <w:rPr>
          <w:rFonts w:asciiTheme="majorBidi" w:hAnsiTheme="majorBidi" w:cstheme="majorBidi"/>
          <w:sz w:val="24"/>
          <w:szCs w:val="24"/>
        </w:rPr>
        <w:lastRenderedPageBreak/>
        <w:t xml:space="preserve">technology have emerged as important ingredients of </w:t>
      </w:r>
      <w:r w:rsidR="00AF1247" w:rsidRPr="00627EEE">
        <w:rPr>
          <w:rFonts w:asciiTheme="majorBidi" w:hAnsiTheme="majorBidi" w:cstheme="majorBidi"/>
          <w:sz w:val="24"/>
          <w:szCs w:val="24"/>
        </w:rPr>
        <w:t xml:space="preserve">smart education (Elazhary, 2019). </w:t>
      </w:r>
      <w:r w:rsidR="00E76F11" w:rsidRPr="00627EEE">
        <w:rPr>
          <w:rFonts w:asciiTheme="majorBidi" w:hAnsiTheme="majorBidi" w:cstheme="majorBidi"/>
          <w:sz w:val="24"/>
          <w:szCs w:val="24"/>
        </w:rPr>
        <w:t xml:space="preserve"> </w:t>
      </w:r>
    </w:p>
    <w:p w14:paraId="7E18FFFF" w14:textId="77777777" w:rsidR="00281A83" w:rsidRPr="00627EEE" w:rsidRDefault="00281A83" w:rsidP="00281A83">
      <w:pPr>
        <w:autoSpaceDE w:val="0"/>
        <w:autoSpaceDN w:val="0"/>
        <w:adjustRightInd w:val="0"/>
        <w:spacing w:after="0" w:line="480" w:lineRule="auto"/>
        <w:jc w:val="both"/>
        <w:rPr>
          <w:rFonts w:asciiTheme="majorBidi" w:hAnsiTheme="majorBidi" w:cstheme="majorBidi"/>
          <w:sz w:val="24"/>
          <w:szCs w:val="24"/>
        </w:rPr>
      </w:pPr>
    </w:p>
    <w:p w14:paraId="2EE1D13F" w14:textId="072FE9E7" w:rsidR="00213409" w:rsidRPr="00174FE2" w:rsidRDefault="00272C18" w:rsidP="00174FE2">
      <w:pPr>
        <w:pStyle w:val="ListParagraph"/>
        <w:numPr>
          <w:ilvl w:val="2"/>
          <w:numId w:val="7"/>
        </w:numPr>
        <w:autoSpaceDE w:val="0"/>
        <w:autoSpaceDN w:val="0"/>
        <w:adjustRightInd w:val="0"/>
        <w:spacing w:after="0" w:line="480" w:lineRule="auto"/>
        <w:ind w:left="0" w:firstLine="0"/>
        <w:jc w:val="both"/>
        <w:rPr>
          <w:rFonts w:asciiTheme="majorBidi" w:hAnsiTheme="majorBidi" w:cstheme="majorBidi"/>
          <w:b/>
          <w:bCs/>
          <w:sz w:val="24"/>
          <w:szCs w:val="24"/>
          <w:lang w:val="en-GB"/>
        </w:rPr>
      </w:pPr>
      <w:r w:rsidRPr="00627EEE">
        <w:rPr>
          <w:rFonts w:asciiTheme="majorBidi" w:hAnsiTheme="majorBidi" w:cstheme="majorBidi"/>
          <w:b/>
          <w:bCs/>
          <w:sz w:val="24"/>
          <w:szCs w:val="24"/>
          <w:lang w:val="en-GB"/>
        </w:rPr>
        <w:t xml:space="preserve">Hypothesizing </w:t>
      </w:r>
      <w:r w:rsidR="000718C9" w:rsidRPr="00627EEE">
        <w:rPr>
          <w:rFonts w:asciiTheme="majorBidi" w:hAnsiTheme="majorBidi" w:cstheme="majorBidi"/>
          <w:b/>
          <w:bCs/>
          <w:sz w:val="24"/>
          <w:szCs w:val="24"/>
          <w:lang w:val="en-GB"/>
        </w:rPr>
        <w:t xml:space="preserve">Smart </w:t>
      </w:r>
      <w:r w:rsidR="008D723A" w:rsidRPr="00627EEE">
        <w:rPr>
          <w:rFonts w:asciiTheme="majorBidi" w:hAnsiTheme="majorBidi" w:cstheme="majorBidi"/>
          <w:b/>
          <w:bCs/>
          <w:sz w:val="24"/>
          <w:szCs w:val="24"/>
          <w:lang w:val="en-GB"/>
        </w:rPr>
        <w:t>Environment</w:t>
      </w:r>
      <w:r w:rsidR="000718C9" w:rsidRPr="00627EEE">
        <w:rPr>
          <w:rFonts w:asciiTheme="majorBidi" w:hAnsiTheme="majorBidi" w:cstheme="majorBidi"/>
          <w:b/>
          <w:bCs/>
          <w:sz w:val="24"/>
          <w:szCs w:val="24"/>
          <w:lang w:val="en-GB"/>
        </w:rPr>
        <w:t xml:space="preserve"> </w:t>
      </w:r>
    </w:p>
    <w:p w14:paraId="2199D553" w14:textId="2FDB37E6" w:rsidR="00281A83" w:rsidRDefault="00AF1247" w:rsidP="00D31E9A">
      <w:pPr>
        <w:autoSpaceDE w:val="0"/>
        <w:autoSpaceDN w:val="0"/>
        <w:adjustRightInd w:val="0"/>
        <w:spacing w:after="0" w:line="480" w:lineRule="auto"/>
        <w:jc w:val="both"/>
        <w:rPr>
          <w:rFonts w:asciiTheme="majorBidi" w:hAnsiTheme="majorBidi" w:cstheme="majorBidi"/>
          <w:sz w:val="24"/>
          <w:szCs w:val="24"/>
        </w:rPr>
      </w:pPr>
      <w:r w:rsidRPr="00627EEE">
        <w:rPr>
          <w:rFonts w:asciiTheme="majorBidi" w:hAnsiTheme="majorBidi" w:cstheme="majorBidi"/>
          <w:sz w:val="24"/>
          <w:szCs w:val="24"/>
        </w:rPr>
        <w:t>Despite the absence of a clear and unified definition of smart learning, the concept of smart learning</w:t>
      </w:r>
      <w:r w:rsidR="00281A83">
        <w:rPr>
          <w:rFonts w:asciiTheme="majorBidi" w:hAnsiTheme="majorBidi" w:cstheme="majorBidi"/>
          <w:sz w:val="24"/>
          <w:szCs w:val="24"/>
        </w:rPr>
        <w:t xml:space="preserve"> is actively discussed in the academic discourse</w:t>
      </w:r>
      <w:r w:rsidRPr="00627EEE">
        <w:rPr>
          <w:rFonts w:asciiTheme="majorBidi" w:hAnsiTheme="majorBidi" w:cstheme="majorBidi"/>
          <w:sz w:val="24"/>
          <w:szCs w:val="24"/>
        </w:rPr>
        <w:t xml:space="preserve">. In 2010, smart learning was hypothesized in terms of focusing on the learners and content more than on devices (Gwak, 2010). </w:t>
      </w:r>
      <w:r w:rsidR="00281A83">
        <w:rPr>
          <w:rFonts w:asciiTheme="majorBidi" w:hAnsiTheme="majorBidi" w:cstheme="majorBidi"/>
          <w:sz w:val="24"/>
          <w:szCs w:val="24"/>
        </w:rPr>
        <w:t xml:space="preserve">For instance, </w:t>
      </w:r>
      <w:r w:rsidRPr="00627EEE">
        <w:rPr>
          <w:rFonts w:asciiTheme="majorBidi" w:hAnsiTheme="majorBidi" w:cstheme="majorBidi"/>
          <w:sz w:val="24"/>
          <w:szCs w:val="24"/>
        </w:rPr>
        <w:t xml:space="preserve">Kim et al. (2013) combined the advantages of social learning and ubiquitous learning and considered smart learning as a learner-centric and service-oriented educational paradigm.  Moreover, smart leaning was stipulated based on benefits from the use of smart technologies (Middleton, 2015). Another feature that was developed </w:t>
      </w:r>
      <w:r w:rsidR="00281A83">
        <w:rPr>
          <w:rFonts w:asciiTheme="majorBidi" w:hAnsiTheme="majorBidi" w:cstheme="majorBidi"/>
          <w:sz w:val="24"/>
          <w:szCs w:val="24"/>
        </w:rPr>
        <w:t xml:space="preserve">by </w:t>
      </w:r>
      <w:r w:rsidRPr="00627EEE">
        <w:rPr>
          <w:rFonts w:asciiTheme="majorBidi" w:hAnsiTheme="majorBidi" w:cstheme="majorBidi"/>
          <w:sz w:val="24"/>
          <w:szCs w:val="24"/>
        </w:rPr>
        <w:t>engaging smart technologies in learning</w:t>
      </w:r>
      <w:r w:rsidR="00281A83">
        <w:rPr>
          <w:rFonts w:asciiTheme="majorBidi" w:hAnsiTheme="majorBidi" w:cstheme="majorBidi"/>
          <w:sz w:val="24"/>
          <w:szCs w:val="24"/>
        </w:rPr>
        <w:t xml:space="preserve"> is</w:t>
      </w:r>
      <w:r w:rsidRPr="00627EEE">
        <w:rPr>
          <w:rFonts w:asciiTheme="majorBidi" w:hAnsiTheme="majorBidi" w:cstheme="majorBidi"/>
          <w:sz w:val="24"/>
          <w:szCs w:val="24"/>
        </w:rPr>
        <w:t xml:space="preserve"> increasing their independence in a more open and connected environment (Zhu et al., 2016).  </w:t>
      </w:r>
    </w:p>
    <w:p w14:paraId="117E5841" w14:textId="77777777" w:rsidR="00281A83" w:rsidRDefault="00281A83" w:rsidP="00281A83">
      <w:pPr>
        <w:autoSpaceDE w:val="0"/>
        <w:autoSpaceDN w:val="0"/>
        <w:adjustRightInd w:val="0"/>
        <w:spacing w:after="0" w:line="240" w:lineRule="auto"/>
        <w:jc w:val="both"/>
        <w:rPr>
          <w:rFonts w:asciiTheme="majorBidi" w:hAnsiTheme="majorBidi" w:cstheme="majorBidi"/>
          <w:sz w:val="24"/>
          <w:szCs w:val="24"/>
        </w:rPr>
      </w:pPr>
    </w:p>
    <w:p w14:paraId="327C5E6C" w14:textId="7150D2B9" w:rsidR="00213409" w:rsidRPr="00627EEE" w:rsidRDefault="00281A83" w:rsidP="00D31E9A">
      <w:pPr>
        <w:autoSpaceDE w:val="0"/>
        <w:autoSpaceDN w:val="0"/>
        <w:adjustRightInd w:val="0"/>
        <w:spacing w:after="0" w:line="480" w:lineRule="auto"/>
        <w:jc w:val="both"/>
        <w:rPr>
          <w:rFonts w:asciiTheme="majorBidi" w:hAnsiTheme="majorBidi" w:cstheme="majorBidi"/>
          <w:sz w:val="24"/>
          <w:szCs w:val="24"/>
        </w:rPr>
      </w:pPr>
      <w:r>
        <w:rPr>
          <w:rFonts w:asciiTheme="majorBidi" w:hAnsiTheme="majorBidi" w:cstheme="majorBidi"/>
          <w:sz w:val="24"/>
          <w:szCs w:val="24"/>
        </w:rPr>
        <w:t xml:space="preserve">          </w:t>
      </w:r>
      <w:r w:rsidR="00AF1247" w:rsidRPr="00627EEE">
        <w:rPr>
          <w:rFonts w:asciiTheme="majorBidi" w:hAnsiTheme="majorBidi" w:cstheme="majorBidi"/>
          <w:sz w:val="24"/>
          <w:szCs w:val="24"/>
        </w:rPr>
        <w:t>In a very recent study, Meng et al. (2020) had hypothesized that the features of smart learning include a very wide range of formal and informal learning, social and collaborative learning, personalized and situated learning, and application and content focus through which high order thinking was facilitated to provide the design of curriculum and intelligent tutoring systems in smart education.  As such, smart learning is built on foundations that compromise smart technology, environment, control, and group interaction (Dron, 2018)</w:t>
      </w:r>
      <w:r w:rsidR="00DD6E7D" w:rsidRPr="00627EEE">
        <w:rPr>
          <w:rFonts w:asciiTheme="majorBidi" w:hAnsiTheme="majorBidi" w:cstheme="majorBidi"/>
          <w:sz w:val="24"/>
          <w:szCs w:val="24"/>
        </w:rPr>
        <w:t xml:space="preserve">. </w:t>
      </w:r>
    </w:p>
    <w:p w14:paraId="5915138F" w14:textId="756BB487" w:rsidR="00213409" w:rsidRDefault="00213409" w:rsidP="00D31E9A">
      <w:pPr>
        <w:autoSpaceDE w:val="0"/>
        <w:autoSpaceDN w:val="0"/>
        <w:adjustRightInd w:val="0"/>
        <w:spacing w:after="0" w:line="480" w:lineRule="auto"/>
        <w:ind w:firstLine="720"/>
        <w:jc w:val="both"/>
        <w:rPr>
          <w:rFonts w:asciiTheme="majorBidi" w:hAnsiTheme="majorBidi" w:cstheme="majorBidi"/>
          <w:sz w:val="24"/>
          <w:szCs w:val="24"/>
        </w:rPr>
      </w:pPr>
    </w:p>
    <w:p w14:paraId="07FC2E47" w14:textId="77777777" w:rsidR="00281A83" w:rsidRPr="00627EEE" w:rsidRDefault="00281A83" w:rsidP="00D31E9A">
      <w:pPr>
        <w:autoSpaceDE w:val="0"/>
        <w:autoSpaceDN w:val="0"/>
        <w:adjustRightInd w:val="0"/>
        <w:spacing w:after="0" w:line="480" w:lineRule="auto"/>
        <w:ind w:firstLine="720"/>
        <w:jc w:val="both"/>
        <w:rPr>
          <w:rFonts w:asciiTheme="majorBidi" w:hAnsiTheme="majorBidi" w:cstheme="majorBidi"/>
          <w:sz w:val="24"/>
          <w:szCs w:val="24"/>
        </w:rPr>
      </w:pPr>
    </w:p>
    <w:p w14:paraId="3C2BBC80" w14:textId="5AB8204B" w:rsidR="00213409" w:rsidRPr="00281A83" w:rsidRDefault="00272C18" w:rsidP="00281A83">
      <w:pPr>
        <w:pStyle w:val="ListParagraph"/>
        <w:numPr>
          <w:ilvl w:val="2"/>
          <w:numId w:val="7"/>
        </w:numPr>
        <w:autoSpaceDE w:val="0"/>
        <w:autoSpaceDN w:val="0"/>
        <w:adjustRightInd w:val="0"/>
        <w:spacing w:after="0" w:line="480" w:lineRule="auto"/>
        <w:ind w:left="0" w:firstLine="0"/>
        <w:jc w:val="both"/>
        <w:rPr>
          <w:rFonts w:asciiTheme="majorBidi" w:hAnsiTheme="majorBidi" w:cstheme="majorBidi"/>
          <w:b/>
          <w:bCs/>
          <w:sz w:val="24"/>
          <w:szCs w:val="24"/>
          <w:lang w:val="en-GB"/>
        </w:rPr>
      </w:pPr>
      <w:r w:rsidRPr="00627EEE">
        <w:rPr>
          <w:rFonts w:asciiTheme="majorBidi" w:hAnsiTheme="majorBidi" w:cstheme="majorBidi"/>
          <w:b/>
          <w:bCs/>
          <w:sz w:val="24"/>
          <w:szCs w:val="24"/>
          <w:lang w:val="en-GB"/>
        </w:rPr>
        <w:lastRenderedPageBreak/>
        <w:t xml:space="preserve">Hypothesizing </w:t>
      </w:r>
      <w:r w:rsidR="00E1386F" w:rsidRPr="00627EEE">
        <w:rPr>
          <w:rFonts w:asciiTheme="majorBidi" w:hAnsiTheme="majorBidi" w:cstheme="majorBidi"/>
          <w:b/>
          <w:bCs/>
          <w:sz w:val="24"/>
          <w:szCs w:val="24"/>
          <w:lang w:val="en-GB"/>
        </w:rPr>
        <w:t>Smart Pedagogy</w:t>
      </w:r>
    </w:p>
    <w:p w14:paraId="2502511F" w14:textId="74B59D95" w:rsidR="00FC71A8" w:rsidRDefault="00FC71A8" w:rsidP="00D31E9A">
      <w:pPr>
        <w:autoSpaceDE w:val="0"/>
        <w:autoSpaceDN w:val="0"/>
        <w:adjustRightInd w:val="0"/>
        <w:spacing w:after="0" w:line="480" w:lineRule="auto"/>
        <w:jc w:val="both"/>
        <w:rPr>
          <w:rFonts w:asciiTheme="majorBidi" w:hAnsiTheme="majorBidi" w:cstheme="majorBidi"/>
          <w:sz w:val="24"/>
          <w:szCs w:val="24"/>
        </w:rPr>
      </w:pPr>
      <w:r>
        <w:rPr>
          <w:rFonts w:asciiTheme="majorBidi" w:hAnsiTheme="majorBidi" w:cstheme="majorBidi"/>
          <w:sz w:val="24"/>
          <w:szCs w:val="24"/>
        </w:rPr>
        <w:t xml:space="preserve">The </w:t>
      </w:r>
      <w:r w:rsidR="00AF1247" w:rsidRPr="00627EEE">
        <w:rPr>
          <w:rFonts w:asciiTheme="majorBidi" w:hAnsiTheme="majorBidi" w:cstheme="majorBidi"/>
          <w:sz w:val="24"/>
          <w:szCs w:val="24"/>
        </w:rPr>
        <w:t xml:space="preserve">rapid development of technologies </w:t>
      </w:r>
      <w:r>
        <w:rPr>
          <w:rFonts w:asciiTheme="majorBidi" w:hAnsiTheme="majorBidi" w:cstheme="majorBidi"/>
          <w:sz w:val="24"/>
          <w:szCs w:val="24"/>
        </w:rPr>
        <w:t>is</w:t>
      </w:r>
      <w:r w:rsidR="00AF1247" w:rsidRPr="00627EEE">
        <w:rPr>
          <w:rFonts w:asciiTheme="majorBidi" w:hAnsiTheme="majorBidi" w:cstheme="majorBidi"/>
          <w:sz w:val="24"/>
          <w:szCs w:val="24"/>
        </w:rPr>
        <w:t xml:space="preserve"> closely accompanied by increasing stu</w:t>
      </w:r>
      <w:r>
        <w:rPr>
          <w:rFonts w:asciiTheme="majorBidi" w:hAnsiTheme="majorBidi" w:cstheme="majorBidi"/>
          <w:sz w:val="24"/>
          <w:szCs w:val="24"/>
        </w:rPr>
        <w:t>dents’ flexibility and efficiency in</w:t>
      </w:r>
      <w:r w:rsidR="00AF1247" w:rsidRPr="00627EEE">
        <w:rPr>
          <w:rFonts w:asciiTheme="majorBidi" w:hAnsiTheme="majorBidi" w:cstheme="majorBidi"/>
          <w:sz w:val="24"/>
          <w:szCs w:val="24"/>
        </w:rPr>
        <w:t xml:space="preserve"> learning</w:t>
      </w:r>
      <w:r>
        <w:rPr>
          <w:rFonts w:asciiTheme="majorBidi" w:hAnsiTheme="majorBidi" w:cstheme="majorBidi"/>
          <w:sz w:val="24"/>
          <w:szCs w:val="24"/>
        </w:rPr>
        <w:t>,</w:t>
      </w:r>
      <w:r w:rsidR="00AF1247" w:rsidRPr="00627EEE">
        <w:rPr>
          <w:rFonts w:asciiTheme="majorBidi" w:hAnsiTheme="majorBidi" w:cstheme="majorBidi"/>
          <w:sz w:val="24"/>
          <w:szCs w:val="24"/>
        </w:rPr>
        <w:t xml:space="preserve"> according to research where cognitive science indicated that knowledge and skills are closely intertwined (Scardamalia &amp; Bereiter, 200</w:t>
      </w:r>
      <w:r>
        <w:rPr>
          <w:rFonts w:asciiTheme="majorBidi" w:hAnsiTheme="majorBidi" w:cstheme="majorBidi"/>
          <w:sz w:val="24"/>
          <w:szCs w:val="24"/>
        </w:rPr>
        <w:t xml:space="preserve">6).  Based on this finding, mixing </w:t>
      </w:r>
      <w:r w:rsidR="00AF1247" w:rsidRPr="00627EEE">
        <w:rPr>
          <w:rFonts w:asciiTheme="majorBidi" w:hAnsiTheme="majorBidi" w:cstheme="majorBidi"/>
          <w:sz w:val="24"/>
          <w:szCs w:val="24"/>
        </w:rPr>
        <w:t>knowledge with skills produced understanding that learners execute hoping to increase their performances.  In this process, a hypothesis that includes critical thinking and learning skills was important in achieving appropriate factual knowledge (Ananiadou &amp; Claro, 2009).  Hence, fostering different abilities of smart learners is used in literature to relate critical thinking and learning skills to smart pedagogies.  The two elements of smart pedagogy mentioned above cannot sufficiently constitute very solid elements unless they w</w:t>
      </w:r>
      <w:r w:rsidR="004B1330">
        <w:rPr>
          <w:rFonts w:asciiTheme="majorBidi" w:hAnsiTheme="majorBidi" w:cstheme="majorBidi"/>
          <w:sz w:val="24"/>
          <w:szCs w:val="24"/>
        </w:rPr>
        <w:t>ere guided by understanding (Hac</w:t>
      </w:r>
      <w:r w:rsidR="00AF1247" w:rsidRPr="00627EEE">
        <w:rPr>
          <w:rFonts w:asciiTheme="majorBidi" w:hAnsiTheme="majorBidi" w:cstheme="majorBidi"/>
          <w:sz w:val="24"/>
          <w:szCs w:val="24"/>
        </w:rPr>
        <w:t xml:space="preserve">atrjana, 2019).  </w:t>
      </w:r>
    </w:p>
    <w:p w14:paraId="3A0D33D6" w14:textId="77777777" w:rsidR="00FC71A8" w:rsidRDefault="00FC71A8" w:rsidP="00FC71A8">
      <w:pPr>
        <w:autoSpaceDE w:val="0"/>
        <w:autoSpaceDN w:val="0"/>
        <w:adjustRightInd w:val="0"/>
        <w:spacing w:after="0" w:line="240" w:lineRule="auto"/>
        <w:jc w:val="both"/>
        <w:rPr>
          <w:rFonts w:asciiTheme="majorBidi" w:hAnsiTheme="majorBidi" w:cstheme="majorBidi"/>
          <w:sz w:val="24"/>
          <w:szCs w:val="24"/>
        </w:rPr>
      </w:pPr>
    </w:p>
    <w:p w14:paraId="2199262D" w14:textId="0EB4467A" w:rsidR="008D723A" w:rsidRPr="00627EEE" w:rsidRDefault="00FC71A8" w:rsidP="00D31E9A">
      <w:pPr>
        <w:autoSpaceDE w:val="0"/>
        <w:autoSpaceDN w:val="0"/>
        <w:adjustRightInd w:val="0"/>
        <w:spacing w:after="0" w:line="480" w:lineRule="auto"/>
        <w:jc w:val="both"/>
        <w:rPr>
          <w:rFonts w:asciiTheme="majorBidi" w:hAnsiTheme="majorBidi" w:cstheme="majorBidi"/>
          <w:sz w:val="24"/>
          <w:szCs w:val="24"/>
        </w:rPr>
      </w:pPr>
      <w:r>
        <w:rPr>
          <w:rFonts w:asciiTheme="majorBidi" w:hAnsiTheme="majorBidi" w:cstheme="majorBidi"/>
          <w:sz w:val="24"/>
          <w:szCs w:val="24"/>
        </w:rPr>
        <w:t xml:space="preserve">           The above</w:t>
      </w:r>
      <w:r w:rsidR="00AF1247" w:rsidRPr="00627EEE">
        <w:rPr>
          <w:rFonts w:asciiTheme="majorBidi" w:hAnsiTheme="majorBidi" w:cstheme="majorBidi"/>
          <w:sz w:val="24"/>
          <w:szCs w:val="24"/>
        </w:rPr>
        <w:t xml:space="preserve"> approach was built on the opinion that shows a very close relationship between the contents and understanding (Tomlinson &amp; McTighe, 2006). The learning can be processed in the classrooms or online; however, pedagogy is the process which can be performed everywhere all the time.  Pedagogy is indeed the process that enhances the intelligence of the individuals through a cooperative process (Loftus &amp; Madden, 2020).  Another issue in pedagogy is the capability of personal learning in term of fostering intrinsic motivations towards promoting understanding, critical thinking, and learning skills (Mtawa et al., 2019</w:t>
      </w:r>
      <w:r w:rsidR="009A061A" w:rsidRPr="00627EEE">
        <w:rPr>
          <w:rFonts w:asciiTheme="majorBidi" w:hAnsiTheme="majorBidi" w:cstheme="majorBidi"/>
          <w:sz w:val="24"/>
          <w:szCs w:val="24"/>
        </w:rPr>
        <w:t xml:space="preserve">). </w:t>
      </w:r>
    </w:p>
    <w:p w14:paraId="70AE383D" w14:textId="5832F51D" w:rsidR="009A061A" w:rsidRPr="00627EEE" w:rsidRDefault="00AF1247" w:rsidP="00D31E9A">
      <w:pPr>
        <w:autoSpaceDE w:val="0"/>
        <w:autoSpaceDN w:val="0"/>
        <w:adjustRightInd w:val="0"/>
        <w:spacing w:after="0" w:line="480" w:lineRule="auto"/>
        <w:ind w:firstLine="720"/>
        <w:jc w:val="both"/>
        <w:rPr>
          <w:rFonts w:asciiTheme="majorBidi" w:hAnsiTheme="majorBidi" w:cstheme="majorBidi"/>
          <w:sz w:val="24"/>
          <w:szCs w:val="24"/>
        </w:rPr>
      </w:pPr>
      <w:r w:rsidRPr="00627EEE">
        <w:rPr>
          <w:rFonts w:asciiTheme="majorBidi" w:hAnsiTheme="majorBidi" w:cstheme="majorBidi"/>
          <w:sz w:val="24"/>
          <w:szCs w:val="24"/>
        </w:rPr>
        <w:t xml:space="preserve">As mentioned earlier regarding the existence of smart intelligence in the pedagogy, there are three basic aspects of intelligence: analytical thinking, creative thinking, and practical application (Sternberg, 1999b).  Learning is a very complicated </w:t>
      </w:r>
      <w:r w:rsidRPr="00627EEE">
        <w:rPr>
          <w:rFonts w:asciiTheme="majorBidi" w:hAnsiTheme="majorBidi" w:cstheme="majorBidi"/>
          <w:sz w:val="24"/>
          <w:szCs w:val="24"/>
        </w:rPr>
        <w:lastRenderedPageBreak/>
        <w:t>process where, in part, depends on generating a construct meaningful understanding of information found in the environment.  Generative learning</w:t>
      </w:r>
      <w:r w:rsidR="00790265" w:rsidRPr="00627EEE">
        <w:rPr>
          <w:rFonts w:asciiTheme="majorBidi" w:hAnsiTheme="majorBidi" w:cstheme="majorBidi"/>
          <w:sz w:val="24"/>
          <w:szCs w:val="24"/>
        </w:rPr>
        <w:t xml:space="preserve"> enables</w:t>
      </w:r>
      <w:r w:rsidRPr="00627EEE">
        <w:rPr>
          <w:rFonts w:asciiTheme="majorBidi" w:hAnsiTheme="majorBidi" w:cstheme="majorBidi"/>
          <w:sz w:val="24"/>
          <w:szCs w:val="24"/>
        </w:rPr>
        <w:t xml:space="preserve"> learners acquiring flexibility of applying intelligence in various relevant future situations (Fiorella &amp; Mayer, 2016</w:t>
      </w:r>
      <w:r w:rsidR="009A061A" w:rsidRPr="00627EEE">
        <w:rPr>
          <w:rFonts w:asciiTheme="majorBidi" w:hAnsiTheme="majorBidi" w:cstheme="majorBidi"/>
          <w:sz w:val="24"/>
          <w:szCs w:val="24"/>
        </w:rPr>
        <w:t>).</w:t>
      </w:r>
    </w:p>
    <w:p w14:paraId="1C0748E1" w14:textId="77777777" w:rsidR="009A061A" w:rsidRPr="00627EEE" w:rsidRDefault="009A061A" w:rsidP="00D31E9A">
      <w:pPr>
        <w:autoSpaceDE w:val="0"/>
        <w:autoSpaceDN w:val="0"/>
        <w:adjustRightInd w:val="0"/>
        <w:spacing w:after="0" w:line="480" w:lineRule="auto"/>
        <w:ind w:firstLine="720"/>
        <w:jc w:val="both"/>
        <w:rPr>
          <w:rFonts w:asciiTheme="majorBidi" w:hAnsiTheme="majorBidi" w:cstheme="majorBidi"/>
          <w:sz w:val="24"/>
          <w:szCs w:val="24"/>
        </w:rPr>
      </w:pPr>
    </w:p>
    <w:p w14:paraId="00CBD0E8" w14:textId="67DA8AC6" w:rsidR="006D1B78" w:rsidRPr="004B1330" w:rsidRDefault="00263090" w:rsidP="004B1330">
      <w:pPr>
        <w:pStyle w:val="ListParagraph"/>
        <w:numPr>
          <w:ilvl w:val="2"/>
          <w:numId w:val="7"/>
        </w:numPr>
        <w:autoSpaceDE w:val="0"/>
        <w:autoSpaceDN w:val="0"/>
        <w:adjustRightInd w:val="0"/>
        <w:spacing w:after="0" w:line="480" w:lineRule="auto"/>
        <w:ind w:left="0" w:firstLine="0"/>
        <w:jc w:val="both"/>
        <w:rPr>
          <w:rFonts w:asciiTheme="majorBidi" w:hAnsiTheme="majorBidi" w:cstheme="majorBidi"/>
          <w:b/>
          <w:bCs/>
          <w:sz w:val="24"/>
          <w:szCs w:val="24"/>
          <w:lang w:val="en-GB"/>
        </w:rPr>
      </w:pPr>
      <w:r w:rsidRPr="00627EEE">
        <w:rPr>
          <w:rFonts w:asciiTheme="majorBidi" w:hAnsiTheme="majorBidi" w:cstheme="majorBidi"/>
          <w:b/>
          <w:bCs/>
          <w:sz w:val="24"/>
          <w:szCs w:val="24"/>
          <w:lang w:val="en-GB"/>
        </w:rPr>
        <w:t>Smart Learning and Smart Pedagogy</w:t>
      </w:r>
    </w:p>
    <w:p w14:paraId="0B254C8E" w14:textId="77777777" w:rsidR="0024145F" w:rsidRDefault="003F34E7" w:rsidP="00D31E9A">
      <w:pPr>
        <w:autoSpaceDE w:val="0"/>
        <w:autoSpaceDN w:val="0"/>
        <w:adjustRightInd w:val="0"/>
        <w:spacing w:after="0" w:line="480" w:lineRule="auto"/>
        <w:jc w:val="both"/>
        <w:rPr>
          <w:rFonts w:asciiTheme="majorBidi" w:hAnsiTheme="majorBidi" w:cstheme="majorBidi"/>
          <w:sz w:val="24"/>
          <w:szCs w:val="24"/>
        </w:rPr>
      </w:pPr>
      <w:r>
        <w:rPr>
          <w:rFonts w:asciiTheme="majorBidi" w:hAnsiTheme="majorBidi" w:cstheme="majorBidi"/>
          <w:sz w:val="24"/>
          <w:szCs w:val="24"/>
        </w:rPr>
        <w:t xml:space="preserve">             </w:t>
      </w:r>
      <w:r w:rsidR="00AF1247" w:rsidRPr="00627EEE">
        <w:rPr>
          <w:rFonts w:asciiTheme="majorBidi" w:hAnsiTheme="majorBidi" w:cstheme="majorBidi"/>
          <w:sz w:val="24"/>
          <w:szCs w:val="24"/>
        </w:rPr>
        <w:t xml:space="preserve">In the 1990s, the focus of smart technology targeted hardware and software use (Pelletier et al., 2011). However, it was discovered that this approach was not a good strategy since the implementation of ICT was found </w:t>
      </w:r>
      <w:r w:rsidR="0024145F">
        <w:rPr>
          <w:rFonts w:asciiTheme="majorBidi" w:hAnsiTheme="majorBidi" w:cstheme="majorBidi"/>
          <w:sz w:val="24"/>
          <w:szCs w:val="24"/>
        </w:rPr>
        <w:t>to be</w:t>
      </w:r>
      <w:r w:rsidR="00AF1247" w:rsidRPr="00627EEE">
        <w:rPr>
          <w:rFonts w:asciiTheme="majorBidi" w:hAnsiTheme="majorBidi" w:cstheme="majorBidi"/>
          <w:sz w:val="24"/>
          <w:szCs w:val="24"/>
        </w:rPr>
        <w:t xml:space="preserve"> necessary in educational methodology. Consequently, the challenge was to design a learning system by integrating smart learning into self-regulated learning (Zhu et al., 2016).  The purpose is to promote learners’ emerging intelligence to facilitate emerging problems in smart environments and service-oriented educational paradigm (Middleton, 2015).  Consequently, this type of education leads to new pedagogical issues.  </w:t>
      </w:r>
    </w:p>
    <w:p w14:paraId="2DFA2910" w14:textId="2644C2DA" w:rsidR="00263090" w:rsidRPr="00627EEE" w:rsidRDefault="0024145F" w:rsidP="00D31E9A">
      <w:pPr>
        <w:autoSpaceDE w:val="0"/>
        <w:autoSpaceDN w:val="0"/>
        <w:adjustRightInd w:val="0"/>
        <w:spacing w:after="0" w:line="480" w:lineRule="auto"/>
        <w:jc w:val="both"/>
        <w:rPr>
          <w:rFonts w:asciiTheme="majorBidi" w:hAnsiTheme="majorBidi" w:cstheme="majorBidi"/>
          <w:sz w:val="24"/>
          <w:szCs w:val="24"/>
        </w:rPr>
      </w:pPr>
      <w:r>
        <w:rPr>
          <w:rFonts w:asciiTheme="majorBidi" w:hAnsiTheme="majorBidi" w:cstheme="majorBidi"/>
          <w:sz w:val="24"/>
          <w:szCs w:val="24"/>
        </w:rPr>
        <w:t xml:space="preserve">            </w:t>
      </w:r>
      <w:r w:rsidR="00AF1247" w:rsidRPr="00627EEE">
        <w:rPr>
          <w:rFonts w:asciiTheme="majorBidi" w:hAnsiTheme="majorBidi" w:cstheme="majorBidi"/>
          <w:sz w:val="24"/>
          <w:szCs w:val="24"/>
        </w:rPr>
        <w:t xml:space="preserve">Researchers and educators are in the process of developing new thoughts about pedagogy based on existing theories, such as constructivism, cognitive load theory, and new ones such as connectivism and networked learning (Gros, 2016).  The new form of pedagogy is called smart pedagogy which </w:t>
      </w:r>
      <w:r w:rsidR="00790265" w:rsidRPr="00627EEE">
        <w:rPr>
          <w:rFonts w:asciiTheme="majorBidi" w:hAnsiTheme="majorBidi" w:cstheme="majorBidi"/>
          <w:sz w:val="24"/>
          <w:szCs w:val="24"/>
        </w:rPr>
        <w:t>considers</w:t>
      </w:r>
      <w:r w:rsidR="00AF1247" w:rsidRPr="00627EEE">
        <w:rPr>
          <w:rFonts w:asciiTheme="majorBidi" w:hAnsiTheme="majorBidi" w:cstheme="majorBidi"/>
          <w:sz w:val="24"/>
          <w:szCs w:val="24"/>
        </w:rPr>
        <w:t xml:space="preserve"> the knowledge of creating a metaphor of learning (Nokelainen, 2006).  The new skills were found to be increasingly aligned with the use of digital technology due to its flexible ability to support modeling, sketching, testing, and social interactions.  New pedagogy emphasizes on engaging students in many fields such as own learning, cognitive skills, and learning responsibilities</w:t>
      </w:r>
      <w:r w:rsidR="00C50573" w:rsidRPr="00627EEE">
        <w:rPr>
          <w:rFonts w:asciiTheme="majorBidi" w:hAnsiTheme="majorBidi" w:cstheme="majorBidi"/>
          <w:sz w:val="24"/>
          <w:szCs w:val="24"/>
        </w:rPr>
        <w:t xml:space="preserve">.  </w:t>
      </w:r>
    </w:p>
    <w:p w14:paraId="67F529E4" w14:textId="43D032F7" w:rsidR="00C002DA" w:rsidRPr="00627EEE" w:rsidRDefault="00AF1247" w:rsidP="00D31E9A">
      <w:pPr>
        <w:autoSpaceDE w:val="0"/>
        <w:autoSpaceDN w:val="0"/>
        <w:adjustRightInd w:val="0"/>
        <w:spacing w:after="0" w:line="480" w:lineRule="auto"/>
        <w:ind w:firstLine="720"/>
        <w:jc w:val="both"/>
        <w:rPr>
          <w:rFonts w:asciiTheme="majorBidi" w:hAnsiTheme="majorBidi" w:cstheme="majorBidi"/>
          <w:sz w:val="24"/>
          <w:szCs w:val="24"/>
        </w:rPr>
      </w:pPr>
      <w:r w:rsidRPr="00627EEE">
        <w:rPr>
          <w:rFonts w:asciiTheme="majorBidi" w:hAnsiTheme="majorBidi" w:cstheme="majorBidi"/>
          <w:sz w:val="24"/>
          <w:szCs w:val="24"/>
        </w:rPr>
        <w:lastRenderedPageBreak/>
        <w:t>The relationship between smart learning and smart pedagogy was discussed by several authors in terms of designing methodology that includes adopting a systematic approach to analysis and testing approaches without necessarily using a specific user model (Lorenzo &amp; Gallon, 2019).  In this case, users are considered the most important resource in the designing process ensuring useful technology. It has been found that smart learning depends on the designing learning environment.  Mor and Craft (2012) have developed methodologies, tools, systems, and models to help educators in the design of scenarios that provide richer learning experiences.  The design relies on articulating and orchestrating the disciplinary content and pedagogical theory towards building very broad educational theory (Goodyear &amp; Markauskaite, 2009</w:t>
      </w:r>
      <w:r w:rsidR="00B604F5" w:rsidRPr="00627EEE">
        <w:rPr>
          <w:rFonts w:asciiTheme="majorBidi" w:hAnsiTheme="majorBidi" w:cstheme="majorBidi"/>
          <w:sz w:val="24"/>
          <w:szCs w:val="24"/>
        </w:rPr>
        <w:t>).</w:t>
      </w:r>
    </w:p>
    <w:p w14:paraId="1DE123F6" w14:textId="28B731DC" w:rsidR="00C002DA" w:rsidRDefault="00C002DA" w:rsidP="00D31E9A">
      <w:pPr>
        <w:autoSpaceDE w:val="0"/>
        <w:autoSpaceDN w:val="0"/>
        <w:adjustRightInd w:val="0"/>
        <w:spacing w:after="0" w:line="480" w:lineRule="auto"/>
        <w:ind w:firstLine="720"/>
        <w:jc w:val="both"/>
        <w:rPr>
          <w:rFonts w:asciiTheme="majorBidi" w:hAnsiTheme="majorBidi" w:cstheme="majorBidi"/>
          <w:sz w:val="24"/>
          <w:szCs w:val="24"/>
        </w:rPr>
      </w:pPr>
    </w:p>
    <w:p w14:paraId="1700867D" w14:textId="422B8334" w:rsidR="009F4A41" w:rsidRPr="009F4A41" w:rsidRDefault="007B1EBD" w:rsidP="009F4A41">
      <w:pPr>
        <w:pStyle w:val="ListParagraph"/>
        <w:numPr>
          <w:ilvl w:val="2"/>
          <w:numId w:val="7"/>
        </w:numPr>
        <w:autoSpaceDE w:val="0"/>
        <w:autoSpaceDN w:val="0"/>
        <w:adjustRightInd w:val="0"/>
        <w:spacing w:after="0" w:line="480" w:lineRule="auto"/>
        <w:ind w:left="0" w:firstLine="0"/>
        <w:jc w:val="both"/>
        <w:rPr>
          <w:rFonts w:asciiTheme="majorBidi" w:hAnsiTheme="majorBidi" w:cstheme="majorBidi"/>
          <w:b/>
          <w:bCs/>
          <w:sz w:val="24"/>
          <w:szCs w:val="24"/>
          <w:lang w:val="en-GB"/>
        </w:rPr>
      </w:pPr>
      <w:bookmarkStart w:id="21" w:name="_Hlk52142053"/>
      <w:r>
        <w:rPr>
          <w:rFonts w:asciiTheme="majorBidi" w:hAnsiTheme="majorBidi" w:cstheme="majorBidi"/>
          <w:b/>
          <w:bCs/>
          <w:sz w:val="24"/>
          <w:szCs w:val="24"/>
          <w:lang w:val="en-GB"/>
        </w:rPr>
        <w:t xml:space="preserve">Variables </w:t>
      </w:r>
      <w:r w:rsidR="00CC31A5">
        <w:rPr>
          <w:rFonts w:asciiTheme="majorBidi" w:hAnsiTheme="majorBidi" w:cstheme="majorBidi"/>
          <w:b/>
          <w:bCs/>
          <w:sz w:val="24"/>
          <w:szCs w:val="24"/>
          <w:lang w:val="en-GB"/>
        </w:rPr>
        <w:t>Involved in</w:t>
      </w:r>
      <w:r w:rsidR="009F4A41" w:rsidRPr="009F4A41">
        <w:rPr>
          <w:rFonts w:asciiTheme="majorBidi" w:hAnsiTheme="majorBidi" w:cstheme="majorBidi"/>
          <w:b/>
          <w:bCs/>
          <w:sz w:val="24"/>
          <w:szCs w:val="24"/>
          <w:lang w:val="en-GB"/>
        </w:rPr>
        <w:t xml:space="preserve"> Hypotheses Development</w:t>
      </w:r>
    </w:p>
    <w:bookmarkEnd w:id="21"/>
    <w:p w14:paraId="0BE62668" w14:textId="79F7C629" w:rsidR="009F4A41" w:rsidRDefault="005244E5" w:rsidP="005244E5">
      <w:pPr>
        <w:autoSpaceDE w:val="0"/>
        <w:autoSpaceDN w:val="0"/>
        <w:adjustRightInd w:val="0"/>
        <w:spacing w:after="0" w:line="480" w:lineRule="auto"/>
        <w:jc w:val="both"/>
        <w:rPr>
          <w:rFonts w:asciiTheme="majorBidi" w:hAnsiTheme="majorBidi" w:cstheme="majorBidi"/>
          <w:sz w:val="24"/>
          <w:szCs w:val="24"/>
        </w:rPr>
      </w:pPr>
      <w:r>
        <w:rPr>
          <w:rFonts w:asciiTheme="majorBidi" w:hAnsiTheme="majorBidi" w:cstheme="majorBidi"/>
          <w:sz w:val="24"/>
          <w:szCs w:val="24"/>
        </w:rPr>
        <w:t>The hyp</w:t>
      </w:r>
      <w:r w:rsidR="0024145F">
        <w:rPr>
          <w:rFonts w:asciiTheme="majorBidi" w:hAnsiTheme="majorBidi" w:cstheme="majorBidi"/>
          <w:sz w:val="24"/>
          <w:szCs w:val="24"/>
        </w:rPr>
        <w:t xml:space="preserve">otheses </w:t>
      </w:r>
      <w:r>
        <w:rPr>
          <w:rFonts w:asciiTheme="majorBidi" w:hAnsiTheme="majorBidi" w:cstheme="majorBidi"/>
          <w:sz w:val="24"/>
          <w:szCs w:val="24"/>
        </w:rPr>
        <w:t>developed</w:t>
      </w:r>
      <w:r w:rsidR="0024145F">
        <w:rPr>
          <w:rFonts w:asciiTheme="majorBidi" w:hAnsiTheme="majorBidi" w:cstheme="majorBidi"/>
          <w:sz w:val="24"/>
          <w:szCs w:val="24"/>
        </w:rPr>
        <w:t xml:space="preserve"> in the current study are</w:t>
      </w:r>
      <w:r>
        <w:rPr>
          <w:rFonts w:asciiTheme="majorBidi" w:hAnsiTheme="majorBidi" w:cstheme="majorBidi"/>
          <w:sz w:val="24"/>
          <w:szCs w:val="24"/>
        </w:rPr>
        <w:t xml:space="preserve"> based on the variables discussed in in previo</w:t>
      </w:r>
      <w:r w:rsidR="0024145F">
        <w:rPr>
          <w:rFonts w:asciiTheme="majorBidi" w:hAnsiTheme="majorBidi" w:cstheme="majorBidi"/>
          <w:sz w:val="24"/>
          <w:szCs w:val="24"/>
        </w:rPr>
        <w:t>us sections.  Table 2.8 presents</w:t>
      </w:r>
      <w:r>
        <w:rPr>
          <w:rFonts w:asciiTheme="majorBidi" w:hAnsiTheme="majorBidi" w:cstheme="majorBidi"/>
          <w:sz w:val="24"/>
          <w:szCs w:val="24"/>
        </w:rPr>
        <w:t xml:space="preserve"> the evidence of using the three main constructs and the relevant dimensions in each of these constructs.  As shown in the table, there are three constructs with the dimensions: </w:t>
      </w:r>
      <w:r w:rsidRPr="0024145F">
        <w:rPr>
          <w:rFonts w:asciiTheme="majorBidi" w:hAnsiTheme="majorBidi" w:cstheme="majorBidi"/>
          <w:b/>
          <w:sz w:val="24"/>
          <w:szCs w:val="24"/>
        </w:rPr>
        <w:t>SE</w:t>
      </w:r>
      <w:r>
        <w:rPr>
          <w:rFonts w:asciiTheme="majorBidi" w:hAnsiTheme="majorBidi" w:cstheme="majorBidi"/>
          <w:sz w:val="24"/>
          <w:szCs w:val="24"/>
        </w:rPr>
        <w:t xml:space="preserve"> (ST, E, C, and GI), </w:t>
      </w:r>
      <w:r w:rsidRPr="0024145F">
        <w:rPr>
          <w:rFonts w:asciiTheme="majorBidi" w:hAnsiTheme="majorBidi" w:cstheme="majorBidi"/>
          <w:b/>
          <w:sz w:val="24"/>
          <w:szCs w:val="24"/>
        </w:rPr>
        <w:t>SP</w:t>
      </w:r>
      <w:r>
        <w:rPr>
          <w:rFonts w:asciiTheme="majorBidi" w:hAnsiTheme="majorBidi" w:cstheme="majorBidi"/>
          <w:sz w:val="24"/>
          <w:szCs w:val="24"/>
        </w:rPr>
        <w:t xml:space="preserve"> (U, CT, LS, and SI), and </w:t>
      </w:r>
      <w:r w:rsidRPr="0024145F">
        <w:rPr>
          <w:rFonts w:asciiTheme="majorBidi" w:hAnsiTheme="majorBidi" w:cstheme="majorBidi"/>
          <w:b/>
          <w:sz w:val="24"/>
          <w:szCs w:val="24"/>
        </w:rPr>
        <w:t xml:space="preserve">SLP </w:t>
      </w:r>
      <w:r>
        <w:rPr>
          <w:rFonts w:asciiTheme="majorBidi" w:hAnsiTheme="majorBidi" w:cstheme="majorBidi"/>
          <w:sz w:val="24"/>
          <w:szCs w:val="24"/>
        </w:rPr>
        <w:t xml:space="preserve">(S, K, I, and EI).  </w:t>
      </w:r>
    </w:p>
    <w:p w14:paraId="4605CD58" w14:textId="21AE9377" w:rsidR="009F4A41" w:rsidRDefault="009F4A41" w:rsidP="00D31E9A">
      <w:pPr>
        <w:autoSpaceDE w:val="0"/>
        <w:autoSpaceDN w:val="0"/>
        <w:adjustRightInd w:val="0"/>
        <w:spacing w:after="0" w:line="480" w:lineRule="auto"/>
        <w:ind w:firstLine="720"/>
        <w:jc w:val="both"/>
        <w:rPr>
          <w:rFonts w:asciiTheme="majorBidi" w:hAnsiTheme="majorBidi" w:cstheme="majorBidi"/>
          <w:sz w:val="24"/>
          <w:szCs w:val="24"/>
        </w:rPr>
      </w:pPr>
    </w:p>
    <w:p w14:paraId="415C08BC" w14:textId="1A127E9C" w:rsidR="005244E5" w:rsidRDefault="005244E5" w:rsidP="00D31E9A">
      <w:pPr>
        <w:autoSpaceDE w:val="0"/>
        <w:autoSpaceDN w:val="0"/>
        <w:adjustRightInd w:val="0"/>
        <w:spacing w:after="0" w:line="480" w:lineRule="auto"/>
        <w:ind w:firstLine="720"/>
        <w:jc w:val="both"/>
        <w:rPr>
          <w:rFonts w:asciiTheme="majorBidi" w:hAnsiTheme="majorBidi" w:cstheme="majorBidi"/>
          <w:sz w:val="24"/>
          <w:szCs w:val="24"/>
        </w:rPr>
      </w:pPr>
    </w:p>
    <w:p w14:paraId="528FE28A" w14:textId="77777777" w:rsidR="00790265" w:rsidRDefault="00790265" w:rsidP="00D31E9A">
      <w:pPr>
        <w:autoSpaceDE w:val="0"/>
        <w:autoSpaceDN w:val="0"/>
        <w:adjustRightInd w:val="0"/>
        <w:spacing w:after="0" w:line="480" w:lineRule="auto"/>
        <w:ind w:firstLine="720"/>
        <w:jc w:val="both"/>
        <w:rPr>
          <w:rFonts w:asciiTheme="majorBidi" w:hAnsiTheme="majorBidi" w:cstheme="majorBidi"/>
          <w:sz w:val="24"/>
          <w:szCs w:val="24"/>
        </w:rPr>
      </w:pPr>
    </w:p>
    <w:p w14:paraId="317A0D1B" w14:textId="77777777" w:rsidR="0024145F" w:rsidRDefault="0024145F" w:rsidP="00D31E9A">
      <w:pPr>
        <w:autoSpaceDE w:val="0"/>
        <w:autoSpaceDN w:val="0"/>
        <w:adjustRightInd w:val="0"/>
        <w:spacing w:after="0" w:line="480" w:lineRule="auto"/>
        <w:ind w:firstLine="720"/>
        <w:jc w:val="both"/>
        <w:rPr>
          <w:rFonts w:asciiTheme="majorBidi" w:hAnsiTheme="majorBidi" w:cstheme="majorBidi"/>
          <w:sz w:val="24"/>
          <w:szCs w:val="24"/>
        </w:rPr>
      </w:pPr>
    </w:p>
    <w:p w14:paraId="499EC694" w14:textId="77777777" w:rsidR="005244E5" w:rsidRDefault="005244E5" w:rsidP="00D31E9A">
      <w:pPr>
        <w:autoSpaceDE w:val="0"/>
        <w:autoSpaceDN w:val="0"/>
        <w:adjustRightInd w:val="0"/>
        <w:spacing w:after="0" w:line="480" w:lineRule="auto"/>
        <w:ind w:firstLine="720"/>
        <w:jc w:val="both"/>
        <w:rPr>
          <w:rFonts w:asciiTheme="majorBidi" w:hAnsiTheme="majorBidi" w:cstheme="majorBidi"/>
          <w:sz w:val="24"/>
          <w:szCs w:val="24"/>
        </w:rPr>
      </w:pPr>
    </w:p>
    <w:p w14:paraId="2F2A7955" w14:textId="5A06D3B5" w:rsidR="009F4A41" w:rsidRPr="0024145F" w:rsidRDefault="009F4A41" w:rsidP="009F4A41">
      <w:pPr>
        <w:autoSpaceDE w:val="0"/>
        <w:autoSpaceDN w:val="0"/>
        <w:adjustRightInd w:val="0"/>
        <w:spacing w:before="120" w:after="120" w:line="240" w:lineRule="auto"/>
        <w:jc w:val="center"/>
        <w:rPr>
          <w:rFonts w:asciiTheme="majorBidi" w:hAnsiTheme="majorBidi" w:cstheme="majorBidi"/>
          <w:b/>
          <w:sz w:val="24"/>
          <w:szCs w:val="24"/>
        </w:rPr>
      </w:pPr>
      <w:r w:rsidRPr="0024145F">
        <w:rPr>
          <w:rFonts w:asciiTheme="majorBidi" w:hAnsiTheme="majorBidi" w:cstheme="majorBidi"/>
          <w:b/>
          <w:sz w:val="24"/>
          <w:szCs w:val="24"/>
        </w:rPr>
        <w:lastRenderedPageBreak/>
        <w:t xml:space="preserve">Table </w:t>
      </w:r>
      <w:r w:rsidR="007B1EBD" w:rsidRPr="0024145F">
        <w:rPr>
          <w:rFonts w:asciiTheme="majorBidi" w:hAnsiTheme="majorBidi" w:cstheme="majorBidi"/>
          <w:b/>
          <w:sz w:val="24"/>
          <w:szCs w:val="24"/>
        </w:rPr>
        <w:t>2.8</w:t>
      </w:r>
      <w:r w:rsidR="0024145F">
        <w:rPr>
          <w:rFonts w:asciiTheme="majorBidi" w:hAnsiTheme="majorBidi" w:cstheme="majorBidi"/>
          <w:b/>
          <w:sz w:val="24"/>
          <w:szCs w:val="24"/>
        </w:rPr>
        <w:t>: Variables of Smart Learning Conceptual F</w:t>
      </w:r>
      <w:r w:rsidRPr="0024145F">
        <w:rPr>
          <w:rFonts w:asciiTheme="majorBidi" w:hAnsiTheme="majorBidi" w:cstheme="majorBidi"/>
          <w:b/>
          <w:sz w:val="24"/>
          <w:szCs w:val="24"/>
        </w:rPr>
        <w:t>ramework</w:t>
      </w:r>
    </w:p>
    <w:tbl>
      <w:tblPr>
        <w:tblStyle w:val="TableGrid"/>
        <w:tblW w:w="0" w:type="auto"/>
        <w:tblLook w:val="04A0" w:firstRow="1" w:lastRow="0" w:firstColumn="1" w:lastColumn="0" w:noHBand="0" w:noVBand="1"/>
      </w:tblPr>
      <w:tblGrid>
        <w:gridCol w:w="421"/>
        <w:gridCol w:w="2551"/>
        <w:gridCol w:w="1134"/>
        <w:gridCol w:w="4193"/>
      </w:tblGrid>
      <w:tr w:rsidR="009F4A41" w:rsidRPr="00627EEE" w14:paraId="63B6FE3F" w14:textId="77777777" w:rsidTr="0024145F">
        <w:tc>
          <w:tcPr>
            <w:tcW w:w="2972" w:type="dxa"/>
            <w:gridSpan w:val="2"/>
            <w:shd w:val="clear" w:color="auto" w:fill="D9D9D9" w:themeFill="background1" w:themeFillShade="D9"/>
          </w:tcPr>
          <w:p w14:paraId="0B7D7CF6" w14:textId="77777777" w:rsidR="009F4A41" w:rsidRPr="00627EEE" w:rsidRDefault="009F4A41" w:rsidP="0088340E">
            <w:pPr>
              <w:autoSpaceDE w:val="0"/>
              <w:autoSpaceDN w:val="0"/>
              <w:adjustRightInd w:val="0"/>
              <w:spacing w:before="120" w:after="120"/>
              <w:jc w:val="center"/>
              <w:rPr>
                <w:rFonts w:asciiTheme="majorBidi" w:hAnsiTheme="majorBidi" w:cstheme="majorBidi"/>
                <w:sz w:val="20"/>
                <w:szCs w:val="20"/>
              </w:rPr>
            </w:pPr>
            <w:r w:rsidRPr="00627EEE">
              <w:rPr>
                <w:rFonts w:asciiTheme="majorBidi" w:hAnsiTheme="majorBidi" w:cstheme="majorBidi"/>
                <w:sz w:val="20"/>
                <w:szCs w:val="20"/>
              </w:rPr>
              <w:t>Section/Sub-section</w:t>
            </w:r>
          </w:p>
        </w:tc>
        <w:tc>
          <w:tcPr>
            <w:tcW w:w="1134" w:type="dxa"/>
            <w:shd w:val="clear" w:color="auto" w:fill="D9D9D9" w:themeFill="background1" w:themeFillShade="D9"/>
          </w:tcPr>
          <w:p w14:paraId="682F9CFE" w14:textId="77777777" w:rsidR="009F4A41" w:rsidRPr="00627EEE" w:rsidRDefault="009F4A41" w:rsidP="0088340E">
            <w:pPr>
              <w:autoSpaceDE w:val="0"/>
              <w:autoSpaceDN w:val="0"/>
              <w:adjustRightInd w:val="0"/>
              <w:spacing w:before="120" w:after="120"/>
              <w:jc w:val="center"/>
              <w:rPr>
                <w:rFonts w:asciiTheme="majorBidi" w:hAnsiTheme="majorBidi" w:cstheme="majorBidi"/>
                <w:sz w:val="20"/>
                <w:szCs w:val="20"/>
              </w:rPr>
            </w:pPr>
            <w:r w:rsidRPr="00627EEE">
              <w:rPr>
                <w:rFonts w:asciiTheme="majorBidi" w:hAnsiTheme="majorBidi" w:cstheme="majorBidi"/>
                <w:sz w:val="20"/>
                <w:szCs w:val="20"/>
              </w:rPr>
              <w:t>Acronym</w:t>
            </w:r>
          </w:p>
        </w:tc>
        <w:tc>
          <w:tcPr>
            <w:tcW w:w="4193" w:type="dxa"/>
            <w:shd w:val="clear" w:color="auto" w:fill="D9D9D9" w:themeFill="background1" w:themeFillShade="D9"/>
          </w:tcPr>
          <w:p w14:paraId="05A69BE3" w14:textId="77777777" w:rsidR="009F4A41" w:rsidRPr="00627EEE" w:rsidRDefault="009F4A41" w:rsidP="0088340E">
            <w:pPr>
              <w:autoSpaceDE w:val="0"/>
              <w:autoSpaceDN w:val="0"/>
              <w:adjustRightInd w:val="0"/>
              <w:spacing w:before="120" w:after="120"/>
              <w:jc w:val="center"/>
              <w:rPr>
                <w:rFonts w:asciiTheme="majorBidi" w:hAnsiTheme="majorBidi" w:cstheme="majorBidi"/>
                <w:sz w:val="20"/>
                <w:szCs w:val="20"/>
              </w:rPr>
            </w:pPr>
            <w:r w:rsidRPr="00627EEE">
              <w:rPr>
                <w:rFonts w:asciiTheme="majorBidi" w:hAnsiTheme="majorBidi" w:cstheme="majorBidi"/>
                <w:sz w:val="20"/>
                <w:szCs w:val="20"/>
              </w:rPr>
              <w:t>Reference(s)</w:t>
            </w:r>
          </w:p>
        </w:tc>
      </w:tr>
      <w:tr w:rsidR="009F4A41" w:rsidRPr="00627EEE" w14:paraId="1A4D3986" w14:textId="77777777" w:rsidTr="0088340E">
        <w:tc>
          <w:tcPr>
            <w:tcW w:w="2972" w:type="dxa"/>
            <w:gridSpan w:val="2"/>
          </w:tcPr>
          <w:p w14:paraId="7E44AC39" w14:textId="77777777" w:rsidR="009F4A41" w:rsidRPr="0024145F" w:rsidRDefault="009F4A41" w:rsidP="0088340E">
            <w:pPr>
              <w:autoSpaceDE w:val="0"/>
              <w:autoSpaceDN w:val="0"/>
              <w:adjustRightInd w:val="0"/>
              <w:spacing w:before="120" w:after="120"/>
              <w:jc w:val="both"/>
              <w:rPr>
                <w:rFonts w:asciiTheme="majorBidi" w:hAnsiTheme="majorBidi" w:cstheme="majorBidi"/>
                <w:b/>
                <w:sz w:val="20"/>
                <w:szCs w:val="20"/>
              </w:rPr>
            </w:pPr>
            <w:r w:rsidRPr="0024145F">
              <w:rPr>
                <w:rFonts w:asciiTheme="majorBidi" w:hAnsiTheme="majorBidi" w:cstheme="majorBidi"/>
                <w:b/>
                <w:sz w:val="20"/>
                <w:szCs w:val="20"/>
              </w:rPr>
              <w:t>Smart Environment</w:t>
            </w:r>
          </w:p>
        </w:tc>
        <w:tc>
          <w:tcPr>
            <w:tcW w:w="1134" w:type="dxa"/>
          </w:tcPr>
          <w:p w14:paraId="2B8FF1C8" w14:textId="77777777" w:rsidR="009F4A41" w:rsidRPr="00627EEE" w:rsidRDefault="009F4A41" w:rsidP="0088340E">
            <w:pPr>
              <w:autoSpaceDE w:val="0"/>
              <w:autoSpaceDN w:val="0"/>
              <w:adjustRightInd w:val="0"/>
              <w:spacing w:before="120" w:after="120"/>
              <w:jc w:val="center"/>
              <w:rPr>
                <w:rFonts w:asciiTheme="majorBidi" w:hAnsiTheme="majorBidi" w:cstheme="majorBidi"/>
                <w:sz w:val="20"/>
                <w:szCs w:val="20"/>
              </w:rPr>
            </w:pPr>
            <w:r w:rsidRPr="00627EEE">
              <w:rPr>
                <w:rFonts w:asciiTheme="majorBidi" w:hAnsiTheme="majorBidi" w:cstheme="majorBidi"/>
                <w:sz w:val="20"/>
                <w:szCs w:val="20"/>
              </w:rPr>
              <w:t>SE</w:t>
            </w:r>
          </w:p>
        </w:tc>
        <w:tc>
          <w:tcPr>
            <w:tcW w:w="4193" w:type="dxa"/>
          </w:tcPr>
          <w:p w14:paraId="4C3B4EDC" w14:textId="77777777" w:rsidR="009F4A41" w:rsidRPr="00627EEE" w:rsidRDefault="009F4A41" w:rsidP="0088340E">
            <w:pPr>
              <w:autoSpaceDE w:val="0"/>
              <w:autoSpaceDN w:val="0"/>
              <w:adjustRightInd w:val="0"/>
              <w:spacing w:before="120" w:after="120"/>
              <w:jc w:val="both"/>
              <w:rPr>
                <w:rFonts w:asciiTheme="majorBidi" w:hAnsiTheme="majorBidi" w:cstheme="majorBidi"/>
                <w:sz w:val="20"/>
                <w:szCs w:val="20"/>
              </w:rPr>
            </w:pPr>
            <w:r w:rsidRPr="00627EEE">
              <w:rPr>
                <w:rFonts w:asciiTheme="majorBidi" w:hAnsiTheme="majorBidi" w:cstheme="majorBidi"/>
                <w:sz w:val="20"/>
                <w:szCs w:val="20"/>
              </w:rPr>
              <w:t>Spector (2016)</w:t>
            </w:r>
          </w:p>
        </w:tc>
      </w:tr>
      <w:tr w:rsidR="009F4A41" w:rsidRPr="00627EEE" w14:paraId="7032E95B" w14:textId="77777777" w:rsidTr="0088340E">
        <w:tc>
          <w:tcPr>
            <w:tcW w:w="421" w:type="dxa"/>
          </w:tcPr>
          <w:p w14:paraId="1FA476DD" w14:textId="77777777" w:rsidR="009F4A41" w:rsidRPr="00627EEE" w:rsidRDefault="009F4A41" w:rsidP="0088340E">
            <w:pPr>
              <w:autoSpaceDE w:val="0"/>
              <w:autoSpaceDN w:val="0"/>
              <w:adjustRightInd w:val="0"/>
              <w:spacing w:before="120" w:after="120"/>
              <w:jc w:val="both"/>
              <w:rPr>
                <w:rFonts w:asciiTheme="majorBidi" w:hAnsiTheme="majorBidi" w:cstheme="majorBidi"/>
                <w:sz w:val="20"/>
                <w:szCs w:val="20"/>
              </w:rPr>
            </w:pPr>
            <w:r w:rsidRPr="00627EEE">
              <w:rPr>
                <w:rFonts w:asciiTheme="majorBidi" w:hAnsiTheme="majorBidi" w:cstheme="majorBidi"/>
                <w:sz w:val="20"/>
                <w:szCs w:val="20"/>
              </w:rPr>
              <w:t>1</w:t>
            </w:r>
          </w:p>
        </w:tc>
        <w:tc>
          <w:tcPr>
            <w:tcW w:w="2551" w:type="dxa"/>
          </w:tcPr>
          <w:p w14:paraId="0370C412" w14:textId="77777777" w:rsidR="009F4A41" w:rsidRPr="00627EEE" w:rsidRDefault="009F4A41" w:rsidP="0088340E">
            <w:pPr>
              <w:autoSpaceDE w:val="0"/>
              <w:autoSpaceDN w:val="0"/>
              <w:adjustRightInd w:val="0"/>
              <w:spacing w:before="120" w:after="120"/>
              <w:jc w:val="both"/>
              <w:rPr>
                <w:rFonts w:asciiTheme="majorBidi" w:hAnsiTheme="majorBidi" w:cstheme="majorBidi"/>
                <w:sz w:val="20"/>
                <w:szCs w:val="20"/>
              </w:rPr>
            </w:pPr>
            <w:r w:rsidRPr="00627EEE">
              <w:rPr>
                <w:rFonts w:asciiTheme="majorBidi" w:hAnsiTheme="majorBidi" w:cstheme="majorBidi"/>
                <w:sz w:val="20"/>
                <w:szCs w:val="20"/>
              </w:rPr>
              <w:t>Smart Technology</w:t>
            </w:r>
          </w:p>
        </w:tc>
        <w:tc>
          <w:tcPr>
            <w:tcW w:w="1134" w:type="dxa"/>
          </w:tcPr>
          <w:p w14:paraId="181E9A78" w14:textId="77777777" w:rsidR="009F4A41" w:rsidRPr="00627EEE" w:rsidRDefault="009F4A41" w:rsidP="0088340E">
            <w:pPr>
              <w:autoSpaceDE w:val="0"/>
              <w:autoSpaceDN w:val="0"/>
              <w:adjustRightInd w:val="0"/>
              <w:spacing w:before="120" w:after="120"/>
              <w:jc w:val="center"/>
              <w:rPr>
                <w:rFonts w:asciiTheme="majorBidi" w:hAnsiTheme="majorBidi" w:cstheme="majorBidi"/>
                <w:sz w:val="20"/>
                <w:szCs w:val="20"/>
              </w:rPr>
            </w:pPr>
            <w:r w:rsidRPr="00627EEE">
              <w:rPr>
                <w:rFonts w:asciiTheme="majorBidi" w:hAnsiTheme="majorBidi" w:cstheme="majorBidi"/>
                <w:sz w:val="20"/>
                <w:szCs w:val="20"/>
              </w:rPr>
              <w:t>ST</w:t>
            </w:r>
          </w:p>
        </w:tc>
        <w:tc>
          <w:tcPr>
            <w:tcW w:w="4193" w:type="dxa"/>
          </w:tcPr>
          <w:p w14:paraId="69189C59" w14:textId="77777777" w:rsidR="009F4A41" w:rsidRPr="00627EEE" w:rsidRDefault="009F4A41" w:rsidP="0088340E">
            <w:pPr>
              <w:autoSpaceDE w:val="0"/>
              <w:autoSpaceDN w:val="0"/>
              <w:adjustRightInd w:val="0"/>
              <w:spacing w:before="120" w:after="120"/>
              <w:jc w:val="both"/>
              <w:rPr>
                <w:rFonts w:asciiTheme="majorBidi" w:hAnsiTheme="majorBidi" w:cstheme="majorBidi"/>
                <w:sz w:val="20"/>
                <w:szCs w:val="20"/>
              </w:rPr>
            </w:pPr>
            <w:r w:rsidRPr="00627EEE">
              <w:rPr>
                <w:rFonts w:asciiTheme="majorBidi" w:hAnsiTheme="majorBidi" w:cstheme="majorBidi"/>
                <w:sz w:val="20"/>
                <w:szCs w:val="20"/>
              </w:rPr>
              <w:t>Spector (2016); Zhu et al. (2016)</w:t>
            </w:r>
          </w:p>
        </w:tc>
      </w:tr>
      <w:tr w:rsidR="009F4A41" w:rsidRPr="00627EEE" w14:paraId="233A0371" w14:textId="77777777" w:rsidTr="0088340E">
        <w:tc>
          <w:tcPr>
            <w:tcW w:w="421" w:type="dxa"/>
          </w:tcPr>
          <w:p w14:paraId="6C2F3EE4" w14:textId="77777777" w:rsidR="009F4A41" w:rsidRPr="00627EEE" w:rsidRDefault="009F4A41" w:rsidP="0088340E">
            <w:pPr>
              <w:autoSpaceDE w:val="0"/>
              <w:autoSpaceDN w:val="0"/>
              <w:adjustRightInd w:val="0"/>
              <w:spacing w:before="120" w:after="120"/>
              <w:jc w:val="both"/>
              <w:rPr>
                <w:rFonts w:asciiTheme="majorBidi" w:hAnsiTheme="majorBidi" w:cstheme="majorBidi"/>
                <w:sz w:val="20"/>
                <w:szCs w:val="20"/>
              </w:rPr>
            </w:pPr>
            <w:r w:rsidRPr="00627EEE">
              <w:rPr>
                <w:rFonts w:asciiTheme="majorBidi" w:hAnsiTheme="majorBidi" w:cstheme="majorBidi"/>
                <w:sz w:val="20"/>
                <w:szCs w:val="20"/>
              </w:rPr>
              <w:t>2</w:t>
            </w:r>
          </w:p>
        </w:tc>
        <w:tc>
          <w:tcPr>
            <w:tcW w:w="2551" w:type="dxa"/>
          </w:tcPr>
          <w:p w14:paraId="6B8CB453" w14:textId="77777777" w:rsidR="009F4A41" w:rsidRPr="00627EEE" w:rsidRDefault="009F4A41" w:rsidP="0088340E">
            <w:pPr>
              <w:autoSpaceDE w:val="0"/>
              <w:autoSpaceDN w:val="0"/>
              <w:adjustRightInd w:val="0"/>
              <w:spacing w:before="120" w:after="120"/>
              <w:jc w:val="both"/>
              <w:rPr>
                <w:rFonts w:asciiTheme="majorBidi" w:hAnsiTheme="majorBidi" w:cstheme="majorBidi"/>
                <w:sz w:val="20"/>
                <w:szCs w:val="20"/>
              </w:rPr>
            </w:pPr>
            <w:r w:rsidRPr="00627EEE">
              <w:rPr>
                <w:rFonts w:asciiTheme="majorBidi" w:hAnsiTheme="majorBidi" w:cstheme="majorBidi"/>
                <w:sz w:val="20"/>
                <w:szCs w:val="20"/>
              </w:rPr>
              <w:t>Environment</w:t>
            </w:r>
          </w:p>
        </w:tc>
        <w:tc>
          <w:tcPr>
            <w:tcW w:w="1134" w:type="dxa"/>
          </w:tcPr>
          <w:p w14:paraId="0FEECBF7" w14:textId="77777777" w:rsidR="009F4A41" w:rsidRPr="00627EEE" w:rsidRDefault="009F4A41" w:rsidP="0088340E">
            <w:pPr>
              <w:autoSpaceDE w:val="0"/>
              <w:autoSpaceDN w:val="0"/>
              <w:adjustRightInd w:val="0"/>
              <w:spacing w:before="120" w:after="120"/>
              <w:jc w:val="center"/>
              <w:rPr>
                <w:rFonts w:asciiTheme="majorBidi" w:hAnsiTheme="majorBidi" w:cstheme="majorBidi"/>
                <w:sz w:val="20"/>
                <w:szCs w:val="20"/>
              </w:rPr>
            </w:pPr>
            <w:r w:rsidRPr="00627EEE">
              <w:rPr>
                <w:rFonts w:asciiTheme="majorBidi" w:hAnsiTheme="majorBidi" w:cstheme="majorBidi"/>
                <w:sz w:val="20"/>
                <w:szCs w:val="20"/>
              </w:rPr>
              <w:t>E</w:t>
            </w:r>
          </w:p>
        </w:tc>
        <w:tc>
          <w:tcPr>
            <w:tcW w:w="4193" w:type="dxa"/>
          </w:tcPr>
          <w:p w14:paraId="5713874A" w14:textId="77777777" w:rsidR="009F4A41" w:rsidRPr="00627EEE" w:rsidRDefault="009F4A41" w:rsidP="0088340E">
            <w:pPr>
              <w:autoSpaceDE w:val="0"/>
              <w:autoSpaceDN w:val="0"/>
              <w:adjustRightInd w:val="0"/>
              <w:spacing w:before="120" w:after="120"/>
              <w:jc w:val="both"/>
              <w:rPr>
                <w:rFonts w:asciiTheme="majorBidi" w:hAnsiTheme="majorBidi" w:cstheme="majorBidi"/>
                <w:sz w:val="20"/>
                <w:szCs w:val="20"/>
              </w:rPr>
            </w:pPr>
            <w:r w:rsidRPr="00627EEE">
              <w:rPr>
                <w:rFonts w:asciiTheme="majorBidi" w:hAnsiTheme="majorBidi" w:cstheme="majorBidi"/>
                <w:sz w:val="20"/>
                <w:szCs w:val="20"/>
              </w:rPr>
              <w:t>Gros (2016); Moon (2020)</w:t>
            </w:r>
          </w:p>
        </w:tc>
      </w:tr>
      <w:tr w:rsidR="009F4A41" w:rsidRPr="00627EEE" w14:paraId="40C8C6A3" w14:textId="77777777" w:rsidTr="0088340E">
        <w:tc>
          <w:tcPr>
            <w:tcW w:w="421" w:type="dxa"/>
          </w:tcPr>
          <w:p w14:paraId="03A2CC90" w14:textId="77777777" w:rsidR="009F4A41" w:rsidRPr="00627EEE" w:rsidRDefault="009F4A41" w:rsidP="0088340E">
            <w:pPr>
              <w:autoSpaceDE w:val="0"/>
              <w:autoSpaceDN w:val="0"/>
              <w:adjustRightInd w:val="0"/>
              <w:spacing w:before="120" w:after="120"/>
              <w:jc w:val="both"/>
              <w:rPr>
                <w:rFonts w:asciiTheme="majorBidi" w:hAnsiTheme="majorBidi" w:cstheme="majorBidi"/>
                <w:sz w:val="20"/>
                <w:szCs w:val="20"/>
              </w:rPr>
            </w:pPr>
            <w:r w:rsidRPr="00627EEE">
              <w:rPr>
                <w:rFonts w:asciiTheme="majorBidi" w:hAnsiTheme="majorBidi" w:cstheme="majorBidi"/>
                <w:sz w:val="20"/>
                <w:szCs w:val="20"/>
              </w:rPr>
              <w:t>3</w:t>
            </w:r>
          </w:p>
        </w:tc>
        <w:tc>
          <w:tcPr>
            <w:tcW w:w="2551" w:type="dxa"/>
          </w:tcPr>
          <w:p w14:paraId="178E60DE" w14:textId="77777777" w:rsidR="009F4A41" w:rsidRPr="00627EEE" w:rsidRDefault="009F4A41" w:rsidP="0088340E">
            <w:pPr>
              <w:autoSpaceDE w:val="0"/>
              <w:autoSpaceDN w:val="0"/>
              <w:adjustRightInd w:val="0"/>
              <w:spacing w:before="120" w:after="120"/>
              <w:jc w:val="both"/>
              <w:rPr>
                <w:rFonts w:asciiTheme="majorBidi" w:hAnsiTheme="majorBidi" w:cstheme="majorBidi"/>
                <w:sz w:val="20"/>
                <w:szCs w:val="20"/>
              </w:rPr>
            </w:pPr>
            <w:r w:rsidRPr="00627EEE">
              <w:rPr>
                <w:rFonts w:asciiTheme="majorBidi" w:hAnsiTheme="majorBidi" w:cstheme="majorBidi"/>
                <w:sz w:val="20"/>
                <w:szCs w:val="20"/>
              </w:rPr>
              <w:t>Control</w:t>
            </w:r>
          </w:p>
        </w:tc>
        <w:tc>
          <w:tcPr>
            <w:tcW w:w="1134" w:type="dxa"/>
          </w:tcPr>
          <w:p w14:paraId="4C26F319" w14:textId="77777777" w:rsidR="009F4A41" w:rsidRPr="00627EEE" w:rsidRDefault="009F4A41" w:rsidP="0088340E">
            <w:pPr>
              <w:autoSpaceDE w:val="0"/>
              <w:autoSpaceDN w:val="0"/>
              <w:adjustRightInd w:val="0"/>
              <w:spacing w:before="120" w:after="120"/>
              <w:jc w:val="center"/>
              <w:rPr>
                <w:rFonts w:asciiTheme="majorBidi" w:hAnsiTheme="majorBidi" w:cstheme="majorBidi"/>
                <w:sz w:val="20"/>
                <w:szCs w:val="20"/>
              </w:rPr>
            </w:pPr>
            <w:r w:rsidRPr="00627EEE">
              <w:rPr>
                <w:rFonts w:asciiTheme="majorBidi" w:hAnsiTheme="majorBidi" w:cstheme="majorBidi"/>
                <w:sz w:val="20"/>
                <w:szCs w:val="20"/>
              </w:rPr>
              <w:t>C</w:t>
            </w:r>
          </w:p>
        </w:tc>
        <w:tc>
          <w:tcPr>
            <w:tcW w:w="4193" w:type="dxa"/>
          </w:tcPr>
          <w:p w14:paraId="0D48E6BE" w14:textId="77777777" w:rsidR="009F4A41" w:rsidRPr="00627EEE" w:rsidRDefault="009F4A41" w:rsidP="0088340E">
            <w:pPr>
              <w:autoSpaceDE w:val="0"/>
              <w:autoSpaceDN w:val="0"/>
              <w:adjustRightInd w:val="0"/>
              <w:spacing w:before="120" w:after="120"/>
              <w:jc w:val="both"/>
              <w:rPr>
                <w:rFonts w:asciiTheme="majorBidi" w:hAnsiTheme="majorBidi" w:cstheme="majorBidi"/>
                <w:sz w:val="20"/>
                <w:szCs w:val="20"/>
              </w:rPr>
            </w:pPr>
            <w:r w:rsidRPr="00627EEE">
              <w:rPr>
                <w:rFonts w:asciiTheme="majorBidi" w:hAnsiTheme="majorBidi" w:cstheme="majorBidi"/>
                <w:sz w:val="20"/>
                <w:szCs w:val="20"/>
              </w:rPr>
              <w:t>Zhu et al. (2016); Hoel &amp; Mason (2018)</w:t>
            </w:r>
          </w:p>
        </w:tc>
      </w:tr>
      <w:tr w:rsidR="009F4A41" w:rsidRPr="00627EEE" w14:paraId="42235E3D" w14:textId="77777777" w:rsidTr="0088340E">
        <w:tc>
          <w:tcPr>
            <w:tcW w:w="421" w:type="dxa"/>
          </w:tcPr>
          <w:p w14:paraId="71793D38" w14:textId="77777777" w:rsidR="009F4A41" w:rsidRPr="00627EEE" w:rsidRDefault="009F4A41" w:rsidP="0088340E">
            <w:pPr>
              <w:autoSpaceDE w:val="0"/>
              <w:autoSpaceDN w:val="0"/>
              <w:adjustRightInd w:val="0"/>
              <w:spacing w:before="120" w:after="120"/>
              <w:jc w:val="both"/>
              <w:rPr>
                <w:rFonts w:asciiTheme="majorBidi" w:hAnsiTheme="majorBidi" w:cstheme="majorBidi"/>
                <w:sz w:val="20"/>
                <w:szCs w:val="20"/>
              </w:rPr>
            </w:pPr>
            <w:r w:rsidRPr="00627EEE">
              <w:rPr>
                <w:rFonts w:asciiTheme="majorBidi" w:hAnsiTheme="majorBidi" w:cstheme="majorBidi"/>
                <w:sz w:val="20"/>
                <w:szCs w:val="20"/>
              </w:rPr>
              <w:t>4</w:t>
            </w:r>
          </w:p>
        </w:tc>
        <w:tc>
          <w:tcPr>
            <w:tcW w:w="2551" w:type="dxa"/>
          </w:tcPr>
          <w:p w14:paraId="532E7DA9" w14:textId="77777777" w:rsidR="009F4A41" w:rsidRPr="00627EEE" w:rsidRDefault="009F4A41" w:rsidP="0088340E">
            <w:pPr>
              <w:autoSpaceDE w:val="0"/>
              <w:autoSpaceDN w:val="0"/>
              <w:adjustRightInd w:val="0"/>
              <w:spacing w:before="120" w:after="120"/>
              <w:jc w:val="both"/>
              <w:rPr>
                <w:rFonts w:asciiTheme="majorBidi" w:hAnsiTheme="majorBidi" w:cstheme="majorBidi"/>
                <w:sz w:val="20"/>
                <w:szCs w:val="20"/>
              </w:rPr>
            </w:pPr>
            <w:r w:rsidRPr="00627EEE">
              <w:rPr>
                <w:rFonts w:asciiTheme="majorBidi" w:hAnsiTheme="majorBidi" w:cstheme="majorBidi"/>
                <w:sz w:val="20"/>
                <w:szCs w:val="20"/>
              </w:rPr>
              <w:t>Group Interaction</w:t>
            </w:r>
          </w:p>
        </w:tc>
        <w:tc>
          <w:tcPr>
            <w:tcW w:w="1134" w:type="dxa"/>
          </w:tcPr>
          <w:p w14:paraId="3997A106" w14:textId="77777777" w:rsidR="009F4A41" w:rsidRPr="00627EEE" w:rsidRDefault="009F4A41" w:rsidP="0088340E">
            <w:pPr>
              <w:autoSpaceDE w:val="0"/>
              <w:autoSpaceDN w:val="0"/>
              <w:adjustRightInd w:val="0"/>
              <w:spacing w:before="120" w:after="120"/>
              <w:jc w:val="center"/>
              <w:rPr>
                <w:rFonts w:asciiTheme="majorBidi" w:hAnsiTheme="majorBidi" w:cstheme="majorBidi"/>
                <w:sz w:val="20"/>
                <w:szCs w:val="20"/>
              </w:rPr>
            </w:pPr>
            <w:r w:rsidRPr="00627EEE">
              <w:rPr>
                <w:rFonts w:asciiTheme="majorBidi" w:hAnsiTheme="majorBidi" w:cstheme="majorBidi"/>
                <w:sz w:val="20"/>
                <w:szCs w:val="20"/>
              </w:rPr>
              <w:t>GI</w:t>
            </w:r>
          </w:p>
        </w:tc>
        <w:tc>
          <w:tcPr>
            <w:tcW w:w="4193" w:type="dxa"/>
          </w:tcPr>
          <w:p w14:paraId="09093AD9" w14:textId="77777777" w:rsidR="009F4A41" w:rsidRPr="00627EEE" w:rsidRDefault="009F4A41" w:rsidP="0088340E">
            <w:pPr>
              <w:autoSpaceDE w:val="0"/>
              <w:autoSpaceDN w:val="0"/>
              <w:adjustRightInd w:val="0"/>
              <w:spacing w:before="120" w:after="120"/>
              <w:jc w:val="both"/>
              <w:rPr>
                <w:rFonts w:asciiTheme="majorBidi" w:hAnsiTheme="majorBidi" w:cstheme="majorBidi"/>
                <w:sz w:val="20"/>
                <w:szCs w:val="20"/>
              </w:rPr>
            </w:pPr>
            <w:r w:rsidRPr="00627EEE">
              <w:rPr>
                <w:rFonts w:asciiTheme="majorBidi" w:hAnsiTheme="majorBidi" w:cstheme="majorBidi"/>
                <w:sz w:val="20"/>
                <w:szCs w:val="20"/>
              </w:rPr>
              <w:t>Bdiwi (2019)</w:t>
            </w:r>
          </w:p>
        </w:tc>
      </w:tr>
      <w:tr w:rsidR="009F4A41" w:rsidRPr="00627EEE" w14:paraId="0E898A5A" w14:textId="77777777" w:rsidTr="0088340E">
        <w:tc>
          <w:tcPr>
            <w:tcW w:w="2972" w:type="dxa"/>
            <w:gridSpan w:val="2"/>
          </w:tcPr>
          <w:p w14:paraId="61E327F8" w14:textId="77777777" w:rsidR="009F4A41" w:rsidRPr="0024145F" w:rsidRDefault="009F4A41" w:rsidP="0088340E">
            <w:pPr>
              <w:autoSpaceDE w:val="0"/>
              <w:autoSpaceDN w:val="0"/>
              <w:adjustRightInd w:val="0"/>
              <w:spacing w:before="120" w:after="120"/>
              <w:jc w:val="both"/>
              <w:rPr>
                <w:rFonts w:asciiTheme="majorBidi" w:hAnsiTheme="majorBidi" w:cstheme="majorBidi"/>
                <w:b/>
                <w:sz w:val="20"/>
                <w:szCs w:val="20"/>
              </w:rPr>
            </w:pPr>
            <w:r w:rsidRPr="0024145F">
              <w:rPr>
                <w:rFonts w:asciiTheme="majorBidi" w:hAnsiTheme="majorBidi" w:cstheme="majorBidi"/>
                <w:b/>
                <w:sz w:val="20"/>
                <w:szCs w:val="20"/>
              </w:rPr>
              <w:t>Smart Pedagogy</w:t>
            </w:r>
          </w:p>
        </w:tc>
        <w:tc>
          <w:tcPr>
            <w:tcW w:w="1134" w:type="dxa"/>
          </w:tcPr>
          <w:p w14:paraId="62813ED1" w14:textId="77777777" w:rsidR="009F4A41" w:rsidRPr="00627EEE" w:rsidRDefault="009F4A41" w:rsidP="0088340E">
            <w:pPr>
              <w:autoSpaceDE w:val="0"/>
              <w:autoSpaceDN w:val="0"/>
              <w:adjustRightInd w:val="0"/>
              <w:spacing w:before="120" w:after="120"/>
              <w:jc w:val="center"/>
              <w:rPr>
                <w:rFonts w:asciiTheme="majorBidi" w:hAnsiTheme="majorBidi" w:cstheme="majorBidi"/>
                <w:sz w:val="20"/>
                <w:szCs w:val="20"/>
              </w:rPr>
            </w:pPr>
            <w:r w:rsidRPr="00627EEE">
              <w:rPr>
                <w:rFonts w:asciiTheme="majorBidi" w:hAnsiTheme="majorBidi" w:cstheme="majorBidi"/>
                <w:sz w:val="20"/>
                <w:szCs w:val="20"/>
              </w:rPr>
              <w:t>SP</w:t>
            </w:r>
          </w:p>
        </w:tc>
        <w:tc>
          <w:tcPr>
            <w:tcW w:w="4193" w:type="dxa"/>
          </w:tcPr>
          <w:p w14:paraId="1353BD15" w14:textId="77777777" w:rsidR="009F4A41" w:rsidRPr="00627EEE" w:rsidRDefault="009F4A41" w:rsidP="0088340E">
            <w:pPr>
              <w:autoSpaceDE w:val="0"/>
              <w:autoSpaceDN w:val="0"/>
              <w:adjustRightInd w:val="0"/>
              <w:spacing w:before="120" w:after="120"/>
              <w:jc w:val="both"/>
              <w:rPr>
                <w:rFonts w:asciiTheme="majorBidi" w:hAnsiTheme="majorBidi" w:cstheme="majorBidi"/>
                <w:sz w:val="20"/>
                <w:szCs w:val="20"/>
              </w:rPr>
            </w:pPr>
            <w:r w:rsidRPr="00627EEE">
              <w:rPr>
                <w:rFonts w:asciiTheme="majorBidi" w:hAnsiTheme="majorBidi" w:cstheme="majorBidi"/>
                <w:sz w:val="20"/>
                <w:szCs w:val="20"/>
              </w:rPr>
              <w:t>Daniela (2019)</w:t>
            </w:r>
          </w:p>
        </w:tc>
      </w:tr>
      <w:tr w:rsidR="009F4A41" w:rsidRPr="00627EEE" w14:paraId="337FFBC9" w14:textId="77777777" w:rsidTr="0088340E">
        <w:tc>
          <w:tcPr>
            <w:tcW w:w="421" w:type="dxa"/>
          </w:tcPr>
          <w:p w14:paraId="4D8D4941" w14:textId="77777777" w:rsidR="009F4A41" w:rsidRPr="00627EEE" w:rsidRDefault="009F4A41" w:rsidP="0088340E">
            <w:pPr>
              <w:autoSpaceDE w:val="0"/>
              <w:autoSpaceDN w:val="0"/>
              <w:adjustRightInd w:val="0"/>
              <w:spacing w:before="120" w:after="120"/>
              <w:jc w:val="both"/>
              <w:rPr>
                <w:rFonts w:asciiTheme="majorBidi" w:hAnsiTheme="majorBidi" w:cstheme="majorBidi"/>
                <w:sz w:val="20"/>
                <w:szCs w:val="20"/>
              </w:rPr>
            </w:pPr>
            <w:r w:rsidRPr="00627EEE">
              <w:rPr>
                <w:rFonts w:asciiTheme="majorBidi" w:hAnsiTheme="majorBidi" w:cstheme="majorBidi"/>
                <w:sz w:val="20"/>
                <w:szCs w:val="20"/>
              </w:rPr>
              <w:t>1</w:t>
            </w:r>
          </w:p>
        </w:tc>
        <w:tc>
          <w:tcPr>
            <w:tcW w:w="2551" w:type="dxa"/>
          </w:tcPr>
          <w:p w14:paraId="4040230C" w14:textId="77777777" w:rsidR="009F4A41" w:rsidRPr="00627EEE" w:rsidRDefault="009F4A41" w:rsidP="0088340E">
            <w:pPr>
              <w:autoSpaceDE w:val="0"/>
              <w:autoSpaceDN w:val="0"/>
              <w:adjustRightInd w:val="0"/>
              <w:spacing w:before="120" w:after="120"/>
              <w:jc w:val="both"/>
              <w:rPr>
                <w:rFonts w:asciiTheme="majorBidi" w:hAnsiTheme="majorBidi" w:cstheme="majorBidi"/>
                <w:sz w:val="20"/>
                <w:szCs w:val="20"/>
              </w:rPr>
            </w:pPr>
            <w:r w:rsidRPr="00627EEE">
              <w:rPr>
                <w:rFonts w:asciiTheme="majorBidi" w:hAnsiTheme="majorBidi" w:cstheme="majorBidi"/>
                <w:sz w:val="20"/>
                <w:szCs w:val="20"/>
              </w:rPr>
              <w:t>Understanding</w:t>
            </w:r>
          </w:p>
        </w:tc>
        <w:tc>
          <w:tcPr>
            <w:tcW w:w="1134" w:type="dxa"/>
          </w:tcPr>
          <w:p w14:paraId="778D546E" w14:textId="77777777" w:rsidR="009F4A41" w:rsidRPr="00627EEE" w:rsidRDefault="009F4A41" w:rsidP="0088340E">
            <w:pPr>
              <w:autoSpaceDE w:val="0"/>
              <w:autoSpaceDN w:val="0"/>
              <w:adjustRightInd w:val="0"/>
              <w:spacing w:before="120" w:after="120"/>
              <w:jc w:val="center"/>
              <w:rPr>
                <w:rFonts w:asciiTheme="majorBidi" w:hAnsiTheme="majorBidi" w:cstheme="majorBidi"/>
                <w:sz w:val="20"/>
                <w:szCs w:val="20"/>
              </w:rPr>
            </w:pPr>
            <w:r w:rsidRPr="00627EEE">
              <w:rPr>
                <w:rFonts w:asciiTheme="majorBidi" w:hAnsiTheme="majorBidi" w:cstheme="majorBidi"/>
                <w:sz w:val="20"/>
                <w:szCs w:val="20"/>
              </w:rPr>
              <w:t>U</w:t>
            </w:r>
          </w:p>
        </w:tc>
        <w:tc>
          <w:tcPr>
            <w:tcW w:w="4193" w:type="dxa"/>
          </w:tcPr>
          <w:p w14:paraId="03ECEE56" w14:textId="77777777" w:rsidR="009F4A41" w:rsidRPr="00627EEE" w:rsidRDefault="009F4A41" w:rsidP="0088340E">
            <w:pPr>
              <w:autoSpaceDE w:val="0"/>
              <w:autoSpaceDN w:val="0"/>
              <w:adjustRightInd w:val="0"/>
              <w:spacing w:before="120" w:after="120"/>
              <w:jc w:val="both"/>
              <w:rPr>
                <w:rFonts w:asciiTheme="majorBidi" w:hAnsiTheme="majorBidi" w:cstheme="majorBidi"/>
                <w:sz w:val="20"/>
                <w:szCs w:val="20"/>
              </w:rPr>
            </w:pPr>
            <w:r w:rsidRPr="00627EEE">
              <w:rPr>
                <w:rFonts w:asciiTheme="majorBidi" w:hAnsiTheme="majorBidi" w:cstheme="majorBidi"/>
                <w:sz w:val="20"/>
                <w:szCs w:val="20"/>
              </w:rPr>
              <w:t>Zhu et al. (2016); Kobayashi et al. (2017)</w:t>
            </w:r>
          </w:p>
        </w:tc>
      </w:tr>
      <w:tr w:rsidR="009F4A41" w:rsidRPr="00627EEE" w14:paraId="0707CA7F" w14:textId="77777777" w:rsidTr="0088340E">
        <w:tc>
          <w:tcPr>
            <w:tcW w:w="421" w:type="dxa"/>
          </w:tcPr>
          <w:p w14:paraId="4FEB1DBE" w14:textId="77777777" w:rsidR="009F4A41" w:rsidRPr="00627EEE" w:rsidRDefault="009F4A41" w:rsidP="0088340E">
            <w:pPr>
              <w:autoSpaceDE w:val="0"/>
              <w:autoSpaceDN w:val="0"/>
              <w:adjustRightInd w:val="0"/>
              <w:spacing w:before="120" w:after="120"/>
              <w:jc w:val="both"/>
              <w:rPr>
                <w:rFonts w:asciiTheme="majorBidi" w:hAnsiTheme="majorBidi" w:cstheme="majorBidi"/>
                <w:sz w:val="20"/>
                <w:szCs w:val="20"/>
              </w:rPr>
            </w:pPr>
            <w:r w:rsidRPr="00627EEE">
              <w:rPr>
                <w:rFonts w:asciiTheme="majorBidi" w:hAnsiTheme="majorBidi" w:cstheme="majorBidi"/>
                <w:sz w:val="20"/>
                <w:szCs w:val="20"/>
              </w:rPr>
              <w:t>2</w:t>
            </w:r>
          </w:p>
        </w:tc>
        <w:tc>
          <w:tcPr>
            <w:tcW w:w="2551" w:type="dxa"/>
          </w:tcPr>
          <w:p w14:paraId="09E0E60E" w14:textId="77777777" w:rsidR="009F4A41" w:rsidRPr="00627EEE" w:rsidRDefault="009F4A41" w:rsidP="0088340E">
            <w:pPr>
              <w:autoSpaceDE w:val="0"/>
              <w:autoSpaceDN w:val="0"/>
              <w:adjustRightInd w:val="0"/>
              <w:spacing w:before="120" w:after="120"/>
              <w:jc w:val="both"/>
              <w:rPr>
                <w:rFonts w:asciiTheme="majorBidi" w:hAnsiTheme="majorBidi" w:cstheme="majorBidi"/>
                <w:sz w:val="20"/>
                <w:szCs w:val="20"/>
              </w:rPr>
            </w:pPr>
            <w:r w:rsidRPr="00627EEE">
              <w:rPr>
                <w:rFonts w:asciiTheme="majorBidi" w:hAnsiTheme="majorBidi" w:cstheme="majorBidi"/>
                <w:sz w:val="20"/>
                <w:szCs w:val="20"/>
              </w:rPr>
              <w:t>Critical Thinking</w:t>
            </w:r>
          </w:p>
        </w:tc>
        <w:tc>
          <w:tcPr>
            <w:tcW w:w="1134" w:type="dxa"/>
          </w:tcPr>
          <w:p w14:paraId="13E66D5F" w14:textId="77777777" w:rsidR="009F4A41" w:rsidRPr="00627EEE" w:rsidRDefault="009F4A41" w:rsidP="0088340E">
            <w:pPr>
              <w:autoSpaceDE w:val="0"/>
              <w:autoSpaceDN w:val="0"/>
              <w:adjustRightInd w:val="0"/>
              <w:spacing w:before="120" w:after="120"/>
              <w:jc w:val="center"/>
              <w:rPr>
                <w:rFonts w:asciiTheme="majorBidi" w:hAnsiTheme="majorBidi" w:cstheme="majorBidi"/>
                <w:sz w:val="20"/>
                <w:szCs w:val="20"/>
              </w:rPr>
            </w:pPr>
            <w:r w:rsidRPr="00627EEE">
              <w:rPr>
                <w:rFonts w:asciiTheme="majorBidi" w:hAnsiTheme="majorBidi" w:cstheme="majorBidi"/>
                <w:sz w:val="20"/>
                <w:szCs w:val="20"/>
              </w:rPr>
              <w:t>CT</w:t>
            </w:r>
          </w:p>
        </w:tc>
        <w:tc>
          <w:tcPr>
            <w:tcW w:w="4193" w:type="dxa"/>
          </w:tcPr>
          <w:p w14:paraId="09FE9787" w14:textId="77777777" w:rsidR="009F4A41" w:rsidRPr="00627EEE" w:rsidRDefault="009F4A41" w:rsidP="0088340E">
            <w:pPr>
              <w:autoSpaceDE w:val="0"/>
              <w:autoSpaceDN w:val="0"/>
              <w:adjustRightInd w:val="0"/>
              <w:spacing w:before="120" w:after="120"/>
              <w:jc w:val="both"/>
              <w:rPr>
                <w:rFonts w:asciiTheme="majorBidi" w:hAnsiTheme="majorBidi" w:cstheme="majorBidi"/>
                <w:sz w:val="20"/>
                <w:szCs w:val="20"/>
              </w:rPr>
            </w:pPr>
            <w:r w:rsidRPr="00627EEE">
              <w:rPr>
                <w:rFonts w:asciiTheme="majorBidi" w:hAnsiTheme="majorBidi" w:cstheme="majorBidi"/>
                <w:sz w:val="20"/>
                <w:szCs w:val="20"/>
              </w:rPr>
              <w:t>Fahim, &amp; Eslamdoost (2014).</w:t>
            </w:r>
          </w:p>
        </w:tc>
      </w:tr>
      <w:tr w:rsidR="009F4A41" w:rsidRPr="00627EEE" w14:paraId="022696EC" w14:textId="77777777" w:rsidTr="0088340E">
        <w:tc>
          <w:tcPr>
            <w:tcW w:w="421" w:type="dxa"/>
          </w:tcPr>
          <w:p w14:paraId="50F0234E" w14:textId="77777777" w:rsidR="009F4A41" w:rsidRPr="00627EEE" w:rsidRDefault="009F4A41" w:rsidP="0088340E">
            <w:pPr>
              <w:autoSpaceDE w:val="0"/>
              <w:autoSpaceDN w:val="0"/>
              <w:adjustRightInd w:val="0"/>
              <w:spacing w:before="120" w:after="120"/>
              <w:jc w:val="both"/>
              <w:rPr>
                <w:rFonts w:asciiTheme="majorBidi" w:hAnsiTheme="majorBidi" w:cstheme="majorBidi"/>
                <w:sz w:val="20"/>
                <w:szCs w:val="20"/>
              </w:rPr>
            </w:pPr>
            <w:r w:rsidRPr="00627EEE">
              <w:rPr>
                <w:rFonts w:asciiTheme="majorBidi" w:hAnsiTheme="majorBidi" w:cstheme="majorBidi"/>
                <w:sz w:val="20"/>
                <w:szCs w:val="20"/>
              </w:rPr>
              <w:t>3</w:t>
            </w:r>
          </w:p>
        </w:tc>
        <w:tc>
          <w:tcPr>
            <w:tcW w:w="2551" w:type="dxa"/>
          </w:tcPr>
          <w:p w14:paraId="278757E1" w14:textId="77777777" w:rsidR="009F4A41" w:rsidRPr="00627EEE" w:rsidRDefault="009F4A41" w:rsidP="0088340E">
            <w:pPr>
              <w:autoSpaceDE w:val="0"/>
              <w:autoSpaceDN w:val="0"/>
              <w:adjustRightInd w:val="0"/>
              <w:spacing w:before="120" w:after="120"/>
              <w:jc w:val="both"/>
              <w:rPr>
                <w:rFonts w:asciiTheme="majorBidi" w:hAnsiTheme="majorBidi" w:cstheme="majorBidi"/>
                <w:sz w:val="20"/>
                <w:szCs w:val="20"/>
              </w:rPr>
            </w:pPr>
            <w:r w:rsidRPr="00627EEE">
              <w:rPr>
                <w:rFonts w:asciiTheme="majorBidi" w:hAnsiTheme="majorBidi" w:cstheme="majorBidi"/>
                <w:sz w:val="20"/>
                <w:szCs w:val="20"/>
              </w:rPr>
              <w:t>Learning Skills</w:t>
            </w:r>
          </w:p>
        </w:tc>
        <w:tc>
          <w:tcPr>
            <w:tcW w:w="1134" w:type="dxa"/>
          </w:tcPr>
          <w:p w14:paraId="0E4325D6" w14:textId="77777777" w:rsidR="009F4A41" w:rsidRPr="00627EEE" w:rsidRDefault="009F4A41" w:rsidP="0088340E">
            <w:pPr>
              <w:autoSpaceDE w:val="0"/>
              <w:autoSpaceDN w:val="0"/>
              <w:adjustRightInd w:val="0"/>
              <w:spacing w:before="120" w:after="120"/>
              <w:jc w:val="center"/>
              <w:rPr>
                <w:rFonts w:asciiTheme="majorBidi" w:hAnsiTheme="majorBidi" w:cstheme="majorBidi"/>
                <w:sz w:val="20"/>
                <w:szCs w:val="20"/>
              </w:rPr>
            </w:pPr>
            <w:r w:rsidRPr="00627EEE">
              <w:rPr>
                <w:rFonts w:asciiTheme="majorBidi" w:hAnsiTheme="majorBidi" w:cstheme="majorBidi"/>
                <w:sz w:val="20"/>
                <w:szCs w:val="20"/>
              </w:rPr>
              <w:t>LS</w:t>
            </w:r>
          </w:p>
        </w:tc>
        <w:tc>
          <w:tcPr>
            <w:tcW w:w="4193" w:type="dxa"/>
          </w:tcPr>
          <w:p w14:paraId="410F4714" w14:textId="77777777" w:rsidR="009F4A41" w:rsidRPr="00627EEE" w:rsidRDefault="009F4A41" w:rsidP="0088340E">
            <w:pPr>
              <w:autoSpaceDE w:val="0"/>
              <w:autoSpaceDN w:val="0"/>
              <w:adjustRightInd w:val="0"/>
              <w:spacing w:before="120" w:after="120"/>
              <w:jc w:val="both"/>
              <w:rPr>
                <w:rFonts w:asciiTheme="majorBidi" w:hAnsiTheme="majorBidi" w:cstheme="majorBidi"/>
                <w:sz w:val="20"/>
                <w:szCs w:val="20"/>
              </w:rPr>
            </w:pPr>
            <w:r w:rsidRPr="00627EEE">
              <w:rPr>
                <w:rFonts w:asciiTheme="majorBidi" w:hAnsiTheme="majorBidi" w:cstheme="majorBidi"/>
                <w:sz w:val="20"/>
                <w:szCs w:val="20"/>
              </w:rPr>
              <w:t>Budhrani &amp; Lim (2018); Zhu et al. (2016)</w:t>
            </w:r>
          </w:p>
        </w:tc>
      </w:tr>
      <w:tr w:rsidR="009F4A41" w:rsidRPr="00627EEE" w14:paraId="1922B2E7" w14:textId="77777777" w:rsidTr="0088340E">
        <w:tc>
          <w:tcPr>
            <w:tcW w:w="421" w:type="dxa"/>
          </w:tcPr>
          <w:p w14:paraId="1D78883F" w14:textId="77777777" w:rsidR="009F4A41" w:rsidRPr="00627EEE" w:rsidRDefault="009F4A41" w:rsidP="0088340E">
            <w:pPr>
              <w:autoSpaceDE w:val="0"/>
              <w:autoSpaceDN w:val="0"/>
              <w:adjustRightInd w:val="0"/>
              <w:spacing w:before="120" w:after="120"/>
              <w:jc w:val="both"/>
              <w:rPr>
                <w:rFonts w:asciiTheme="majorBidi" w:hAnsiTheme="majorBidi" w:cstheme="majorBidi"/>
                <w:sz w:val="20"/>
                <w:szCs w:val="20"/>
              </w:rPr>
            </w:pPr>
            <w:r w:rsidRPr="00627EEE">
              <w:rPr>
                <w:rFonts w:asciiTheme="majorBidi" w:hAnsiTheme="majorBidi" w:cstheme="majorBidi"/>
                <w:sz w:val="20"/>
                <w:szCs w:val="20"/>
              </w:rPr>
              <w:t>4</w:t>
            </w:r>
          </w:p>
        </w:tc>
        <w:tc>
          <w:tcPr>
            <w:tcW w:w="2551" w:type="dxa"/>
          </w:tcPr>
          <w:p w14:paraId="340F8852" w14:textId="77777777" w:rsidR="009F4A41" w:rsidRPr="00627EEE" w:rsidRDefault="009F4A41" w:rsidP="0088340E">
            <w:pPr>
              <w:autoSpaceDE w:val="0"/>
              <w:autoSpaceDN w:val="0"/>
              <w:adjustRightInd w:val="0"/>
              <w:spacing w:before="120" w:after="120"/>
              <w:jc w:val="both"/>
              <w:rPr>
                <w:rFonts w:asciiTheme="majorBidi" w:hAnsiTheme="majorBidi" w:cstheme="majorBidi"/>
                <w:sz w:val="20"/>
                <w:szCs w:val="20"/>
              </w:rPr>
            </w:pPr>
            <w:r w:rsidRPr="00627EEE">
              <w:rPr>
                <w:rFonts w:asciiTheme="majorBidi" w:hAnsiTheme="majorBidi" w:cstheme="majorBidi"/>
                <w:sz w:val="20"/>
                <w:szCs w:val="20"/>
              </w:rPr>
              <w:t>Smart Intelligence</w:t>
            </w:r>
          </w:p>
        </w:tc>
        <w:tc>
          <w:tcPr>
            <w:tcW w:w="1134" w:type="dxa"/>
          </w:tcPr>
          <w:p w14:paraId="52ED7B71" w14:textId="77777777" w:rsidR="009F4A41" w:rsidRPr="00627EEE" w:rsidRDefault="009F4A41" w:rsidP="0088340E">
            <w:pPr>
              <w:autoSpaceDE w:val="0"/>
              <w:autoSpaceDN w:val="0"/>
              <w:adjustRightInd w:val="0"/>
              <w:spacing w:before="120" w:after="120"/>
              <w:jc w:val="center"/>
              <w:rPr>
                <w:rFonts w:asciiTheme="majorBidi" w:hAnsiTheme="majorBidi" w:cstheme="majorBidi"/>
                <w:sz w:val="20"/>
                <w:szCs w:val="20"/>
              </w:rPr>
            </w:pPr>
            <w:r w:rsidRPr="00627EEE">
              <w:rPr>
                <w:rFonts w:asciiTheme="majorBidi" w:hAnsiTheme="majorBidi" w:cstheme="majorBidi"/>
                <w:sz w:val="20"/>
                <w:szCs w:val="20"/>
              </w:rPr>
              <w:t>SI</w:t>
            </w:r>
          </w:p>
        </w:tc>
        <w:tc>
          <w:tcPr>
            <w:tcW w:w="4193" w:type="dxa"/>
          </w:tcPr>
          <w:p w14:paraId="7BA58D17" w14:textId="77777777" w:rsidR="009F4A41" w:rsidRPr="00627EEE" w:rsidRDefault="009F4A41" w:rsidP="0088340E">
            <w:pPr>
              <w:autoSpaceDE w:val="0"/>
              <w:autoSpaceDN w:val="0"/>
              <w:adjustRightInd w:val="0"/>
              <w:spacing w:before="120" w:after="120"/>
              <w:jc w:val="both"/>
              <w:rPr>
                <w:rFonts w:asciiTheme="majorBidi" w:hAnsiTheme="majorBidi" w:cstheme="majorBidi"/>
                <w:sz w:val="20"/>
                <w:szCs w:val="20"/>
              </w:rPr>
            </w:pPr>
            <w:r w:rsidRPr="00627EEE">
              <w:rPr>
                <w:rFonts w:asciiTheme="majorBidi" w:hAnsiTheme="majorBidi" w:cstheme="majorBidi"/>
                <w:sz w:val="20"/>
                <w:szCs w:val="20"/>
              </w:rPr>
              <w:t>Zhu et al. (2016)</w:t>
            </w:r>
          </w:p>
        </w:tc>
      </w:tr>
      <w:tr w:rsidR="009F4A41" w:rsidRPr="00627EEE" w14:paraId="46E7A9CF" w14:textId="77777777" w:rsidTr="0088340E">
        <w:tc>
          <w:tcPr>
            <w:tcW w:w="2972" w:type="dxa"/>
            <w:gridSpan w:val="2"/>
          </w:tcPr>
          <w:p w14:paraId="63361205" w14:textId="77777777" w:rsidR="009F4A41" w:rsidRPr="0024145F" w:rsidRDefault="009F4A41" w:rsidP="0088340E">
            <w:pPr>
              <w:autoSpaceDE w:val="0"/>
              <w:autoSpaceDN w:val="0"/>
              <w:adjustRightInd w:val="0"/>
              <w:spacing w:before="120" w:after="120"/>
              <w:jc w:val="both"/>
              <w:rPr>
                <w:rFonts w:asciiTheme="majorBidi" w:hAnsiTheme="majorBidi" w:cstheme="majorBidi"/>
                <w:b/>
                <w:sz w:val="20"/>
                <w:szCs w:val="20"/>
              </w:rPr>
            </w:pPr>
            <w:r w:rsidRPr="0024145F">
              <w:rPr>
                <w:rFonts w:asciiTheme="majorBidi" w:hAnsiTheme="majorBidi" w:cstheme="majorBidi"/>
                <w:b/>
                <w:sz w:val="20"/>
                <w:szCs w:val="20"/>
              </w:rPr>
              <w:t>Smart Learners Performance</w:t>
            </w:r>
          </w:p>
        </w:tc>
        <w:tc>
          <w:tcPr>
            <w:tcW w:w="1134" w:type="dxa"/>
          </w:tcPr>
          <w:p w14:paraId="2C5E3C4F" w14:textId="77777777" w:rsidR="009F4A41" w:rsidRPr="00627EEE" w:rsidRDefault="009F4A41" w:rsidP="0088340E">
            <w:pPr>
              <w:autoSpaceDE w:val="0"/>
              <w:autoSpaceDN w:val="0"/>
              <w:adjustRightInd w:val="0"/>
              <w:spacing w:before="120" w:after="120"/>
              <w:jc w:val="center"/>
              <w:rPr>
                <w:rFonts w:asciiTheme="majorBidi" w:hAnsiTheme="majorBidi" w:cstheme="majorBidi"/>
                <w:sz w:val="20"/>
                <w:szCs w:val="20"/>
              </w:rPr>
            </w:pPr>
            <w:r w:rsidRPr="00627EEE">
              <w:rPr>
                <w:rFonts w:asciiTheme="majorBidi" w:hAnsiTheme="majorBidi" w:cstheme="majorBidi"/>
                <w:sz w:val="20"/>
                <w:szCs w:val="20"/>
              </w:rPr>
              <w:t>SLP</w:t>
            </w:r>
          </w:p>
        </w:tc>
        <w:tc>
          <w:tcPr>
            <w:tcW w:w="4193" w:type="dxa"/>
          </w:tcPr>
          <w:p w14:paraId="363C6B28" w14:textId="77777777" w:rsidR="009F4A41" w:rsidRPr="00627EEE" w:rsidRDefault="009F4A41" w:rsidP="0088340E">
            <w:pPr>
              <w:autoSpaceDE w:val="0"/>
              <w:autoSpaceDN w:val="0"/>
              <w:adjustRightInd w:val="0"/>
              <w:spacing w:before="120" w:after="120"/>
              <w:jc w:val="both"/>
              <w:rPr>
                <w:rFonts w:asciiTheme="majorBidi" w:hAnsiTheme="majorBidi" w:cstheme="majorBidi"/>
                <w:sz w:val="20"/>
                <w:szCs w:val="20"/>
              </w:rPr>
            </w:pPr>
            <w:r w:rsidRPr="00627EEE">
              <w:rPr>
                <w:rFonts w:asciiTheme="majorBidi" w:hAnsiTheme="majorBidi" w:cstheme="majorBidi"/>
                <w:sz w:val="20"/>
                <w:szCs w:val="20"/>
              </w:rPr>
              <w:t>Bdiwi (2019); Hoel &amp; Mason (2018)</w:t>
            </w:r>
          </w:p>
        </w:tc>
      </w:tr>
      <w:tr w:rsidR="009F4A41" w:rsidRPr="00627EEE" w14:paraId="3DCF2DE4" w14:textId="77777777" w:rsidTr="0088340E">
        <w:tc>
          <w:tcPr>
            <w:tcW w:w="421" w:type="dxa"/>
          </w:tcPr>
          <w:p w14:paraId="406A4098" w14:textId="77777777" w:rsidR="009F4A41" w:rsidRPr="00627EEE" w:rsidRDefault="009F4A41" w:rsidP="0088340E">
            <w:pPr>
              <w:autoSpaceDE w:val="0"/>
              <w:autoSpaceDN w:val="0"/>
              <w:adjustRightInd w:val="0"/>
              <w:spacing w:before="120" w:after="120"/>
              <w:jc w:val="both"/>
              <w:rPr>
                <w:rFonts w:asciiTheme="majorBidi" w:hAnsiTheme="majorBidi" w:cstheme="majorBidi"/>
                <w:sz w:val="20"/>
                <w:szCs w:val="20"/>
              </w:rPr>
            </w:pPr>
            <w:r w:rsidRPr="00627EEE">
              <w:rPr>
                <w:rFonts w:asciiTheme="majorBidi" w:hAnsiTheme="majorBidi" w:cstheme="majorBidi"/>
                <w:sz w:val="20"/>
                <w:szCs w:val="20"/>
              </w:rPr>
              <w:t>1</w:t>
            </w:r>
          </w:p>
        </w:tc>
        <w:tc>
          <w:tcPr>
            <w:tcW w:w="2551" w:type="dxa"/>
          </w:tcPr>
          <w:p w14:paraId="473CCB41" w14:textId="77777777" w:rsidR="009F4A41" w:rsidRPr="00627EEE" w:rsidRDefault="009F4A41" w:rsidP="0088340E">
            <w:pPr>
              <w:autoSpaceDE w:val="0"/>
              <w:autoSpaceDN w:val="0"/>
              <w:adjustRightInd w:val="0"/>
              <w:spacing w:before="120" w:after="120"/>
              <w:jc w:val="both"/>
              <w:rPr>
                <w:rFonts w:asciiTheme="majorBidi" w:hAnsiTheme="majorBidi" w:cstheme="majorBidi"/>
                <w:sz w:val="20"/>
                <w:szCs w:val="20"/>
              </w:rPr>
            </w:pPr>
            <w:r w:rsidRPr="00627EEE">
              <w:rPr>
                <w:rFonts w:asciiTheme="majorBidi" w:hAnsiTheme="majorBidi" w:cstheme="majorBidi"/>
                <w:sz w:val="20"/>
                <w:szCs w:val="20"/>
              </w:rPr>
              <w:t xml:space="preserve">Skills </w:t>
            </w:r>
          </w:p>
        </w:tc>
        <w:tc>
          <w:tcPr>
            <w:tcW w:w="1134" w:type="dxa"/>
          </w:tcPr>
          <w:p w14:paraId="024E53C2" w14:textId="77777777" w:rsidR="009F4A41" w:rsidRPr="00627EEE" w:rsidRDefault="009F4A41" w:rsidP="0088340E">
            <w:pPr>
              <w:autoSpaceDE w:val="0"/>
              <w:autoSpaceDN w:val="0"/>
              <w:adjustRightInd w:val="0"/>
              <w:spacing w:before="120" w:after="120"/>
              <w:jc w:val="center"/>
              <w:rPr>
                <w:rFonts w:asciiTheme="majorBidi" w:hAnsiTheme="majorBidi" w:cstheme="majorBidi"/>
                <w:sz w:val="20"/>
                <w:szCs w:val="20"/>
              </w:rPr>
            </w:pPr>
            <w:r w:rsidRPr="00627EEE">
              <w:rPr>
                <w:rFonts w:asciiTheme="majorBidi" w:hAnsiTheme="majorBidi" w:cstheme="majorBidi"/>
                <w:sz w:val="20"/>
                <w:szCs w:val="20"/>
              </w:rPr>
              <w:t>S</w:t>
            </w:r>
          </w:p>
        </w:tc>
        <w:tc>
          <w:tcPr>
            <w:tcW w:w="4193" w:type="dxa"/>
          </w:tcPr>
          <w:p w14:paraId="11EFF679" w14:textId="77777777" w:rsidR="009F4A41" w:rsidRPr="00627EEE" w:rsidRDefault="009F4A41" w:rsidP="0088340E">
            <w:pPr>
              <w:autoSpaceDE w:val="0"/>
              <w:autoSpaceDN w:val="0"/>
              <w:adjustRightInd w:val="0"/>
              <w:spacing w:before="120" w:after="120"/>
              <w:jc w:val="both"/>
              <w:rPr>
                <w:rFonts w:asciiTheme="majorBidi" w:hAnsiTheme="majorBidi" w:cstheme="majorBidi"/>
                <w:sz w:val="20"/>
                <w:szCs w:val="20"/>
              </w:rPr>
            </w:pPr>
            <w:r w:rsidRPr="00627EEE">
              <w:rPr>
                <w:rFonts w:asciiTheme="majorBidi" w:hAnsiTheme="majorBidi" w:cstheme="majorBidi"/>
                <w:sz w:val="20"/>
                <w:szCs w:val="20"/>
              </w:rPr>
              <w:t>Zhu et al. (2016)</w:t>
            </w:r>
          </w:p>
        </w:tc>
      </w:tr>
      <w:tr w:rsidR="009F4A41" w:rsidRPr="00627EEE" w14:paraId="69B905F8" w14:textId="77777777" w:rsidTr="0088340E">
        <w:tc>
          <w:tcPr>
            <w:tcW w:w="421" w:type="dxa"/>
          </w:tcPr>
          <w:p w14:paraId="50205B92" w14:textId="77777777" w:rsidR="009F4A41" w:rsidRPr="00627EEE" w:rsidRDefault="009F4A41" w:rsidP="0088340E">
            <w:pPr>
              <w:autoSpaceDE w:val="0"/>
              <w:autoSpaceDN w:val="0"/>
              <w:adjustRightInd w:val="0"/>
              <w:spacing w:before="120" w:after="120"/>
              <w:jc w:val="both"/>
              <w:rPr>
                <w:rFonts w:asciiTheme="majorBidi" w:hAnsiTheme="majorBidi" w:cstheme="majorBidi"/>
                <w:sz w:val="20"/>
                <w:szCs w:val="20"/>
              </w:rPr>
            </w:pPr>
            <w:r w:rsidRPr="00627EEE">
              <w:rPr>
                <w:rFonts w:asciiTheme="majorBidi" w:hAnsiTheme="majorBidi" w:cstheme="majorBidi"/>
                <w:sz w:val="20"/>
                <w:szCs w:val="20"/>
              </w:rPr>
              <w:t>2</w:t>
            </w:r>
          </w:p>
        </w:tc>
        <w:tc>
          <w:tcPr>
            <w:tcW w:w="2551" w:type="dxa"/>
          </w:tcPr>
          <w:p w14:paraId="0465BE6B" w14:textId="77777777" w:rsidR="009F4A41" w:rsidRPr="00627EEE" w:rsidRDefault="009F4A41" w:rsidP="0088340E">
            <w:pPr>
              <w:autoSpaceDE w:val="0"/>
              <w:autoSpaceDN w:val="0"/>
              <w:adjustRightInd w:val="0"/>
              <w:spacing w:before="120" w:after="120"/>
              <w:jc w:val="both"/>
              <w:rPr>
                <w:rFonts w:asciiTheme="majorBidi" w:hAnsiTheme="majorBidi" w:cstheme="majorBidi"/>
                <w:sz w:val="20"/>
                <w:szCs w:val="20"/>
              </w:rPr>
            </w:pPr>
            <w:r w:rsidRPr="00627EEE">
              <w:rPr>
                <w:rFonts w:asciiTheme="majorBidi" w:hAnsiTheme="majorBidi" w:cstheme="majorBidi"/>
                <w:sz w:val="20"/>
                <w:szCs w:val="20"/>
              </w:rPr>
              <w:t xml:space="preserve">Knowledge </w:t>
            </w:r>
          </w:p>
        </w:tc>
        <w:tc>
          <w:tcPr>
            <w:tcW w:w="1134" w:type="dxa"/>
          </w:tcPr>
          <w:p w14:paraId="4E46C232" w14:textId="77777777" w:rsidR="009F4A41" w:rsidRPr="00627EEE" w:rsidRDefault="009F4A41" w:rsidP="0088340E">
            <w:pPr>
              <w:autoSpaceDE w:val="0"/>
              <w:autoSpaceDN w:val="0"/>
              <w:adjustRightInd w:val="0"/>
              <w:spacing w:before="120" w:after="120"/>
              <w:jc w:val="center"/>
              <w:rPr>
                <w:rFonts w:asciiTheme="majorBidi" w:hAnsiTheme="majorBidi" w:cstheme="majorBidi"/>
                <w:sz w:val="20"/>
                <w:szCs w:val="20"/>
              </w:rPr>
            </w:pPr>
            <w:r w:rsidRPr="00627EEE">
              <w:rPr>
                <w:rFonts w:asciiTheme="majorBidi" w:hAnsiTheme="majorBidi" w:cstheme="majorBidi"/>
                <w:sz w:val="20"/>
                <w:szCs w:val="20"/>
              </w:rPr>
              <w:t>K</w:t>
            </w:r>
          </w:p>
        </w:tc>
        <w:tc>
          <w:tcPr>
            <w:tcW w:w="4193" w:type="dxa"/>
          </w:tcPr>
          <w:p w14:paraId="0B94E244" w14:textId="77777777" w:rsidR="009F4A41" w:rsidRPr="00627EEE" w:rsidRDefault="009F4A41" w:rsidP="0088340E">
            <w:pPr>
              <w:autoSpaceDE w:val="0"/>
              <w:autoSpaceDN w:val="0"/>
              <w:adjustRightInd w:val="0"/>
              <w:spacing w:before="120" w:after="120"/>
              <w:jc w:val="both"/>
              <w:rPr>
                <w:rFonts w:asciiTheme="majorBidi" w:hAnsiTheme="majorBidi" w:cstheme="majorBidi"/>
                <w:sz w:val="20"/>
                <w:szCs w:val="20"/>
              </w:rPr>
            </w:pPr>
            <w:r w:rsidRPr="00627EEE">
              <w:rPr>
                <w:rFonts w:asciiTheme="majorBidi" w:hAnsiTheme="majorBidi" w:cstheme="majorBidi"/>
                <w:sz w:val="20"/>
                <w:szCs w:val="20"/>
              </w:rPr>
              <w:t>Boholano (2017)</w:t>
            </w:r>
          </w:p>
        </w:tc>
      </w:tr>
      <w:tr w:rsidR="009F4A41" w:rsidRPr="00627EEE" w14:paraId="615EA5C0" w14:textId="77777777" w:rsidTr="0088340E">
        <w:tc>
          <w:tcPr>
            <w:tcW w:w="421" w:type="dxa"/>
          </w:tcPr>
          <w:p w14:paraId="7A26EEEE" w14:textId="77777777" w:rsidR="009F4A41" w:rsidRPr="00627EEE" w:rsidRDefault="009F4A41" w:rsidP="0088340E">
            <w:pPr>
              <w:autoSpaceDE w:val="0"/>
              <w:autoSpaceDN w:val="0"/>
              <w:adjustRightInd w:val="0"/>
              <w:spacing w:before="120" w:after="120"/>
              <w:jc w:val="both"/>
              <w:rPr>
                <w:rFonts w:asciiTheme="majorBidi" w:hAnsiTheme="majorBidi" w:cstheme="majorBidi"/>
                <w:sz w:val="20"/>
                <w:szCs w:val="20"/>
              </w:rPr>
            </w:pPr>
            <w:r w:rsidRPr="00627EEE">
              <w:rPr>
                <w:rFonts w:asciiTheme="majorBidi" w:hAnsiTheme="majorBidi" w:cstheme="majorBidi"/>
                <w:sz w:val="20"/>
                <w:szCs w:val="20"/>
              </w:rPr>
              <w:t>3</w:t>
            </w:r>
          </w:p>
        </w:tc>
        <w:tc>
          <w:tcPr>
            <w:tcW w:w="2551" w:type="dxa"/>
          </w:tcPr>
          <w:p w14:paraId="42A9199F" w14:textId="77777777" w:rsidR="009F4A41" w:rsidRPr="00627EEE" w:rsidRDefault="009F4A41" w:rsidP="0088340E">
            <w:pPr>
              <w:autoSpaceDE w:val="0"/>
              <w:autoSpaceDN w:val="0"/>
              <w:adjustRightInd w:val="0"/>
              <w:spacing w:before="120" w:after="120"/>
              <w:jc w:val="both"/>
              <w:rPr>
                <w:rFonts w:asciiTheme="majorBidi" w:hAnsiTheme="majorBidi" w:cstheme="majorBidi"/>
                <w:sz w:val="20"/>
                <w:szCs w:val="20"/>
              </w:rPr>
            </w:pPr>
            <w:r w:rsidRPr="00627EEE">
              <w:rPr>
                <w:rFonts w:asciiTheme="majorBidi" w:hAnsiTheme="majorBidi" w:cstheme="majorBidi"/>
                <w:sz w:val="20"/>
                <w:szCs w:val="20"/>
              </w:rPr>
              <w:t xml:space="preserve">Innovation </w:t>
            </w:r>
          </w:p>
        </w:tc>
        <w:tc>
          <w:tcPr>
            <w:tcW w:w="1134" w:type="dxa"/>
          </w:tcPr>
          <w:p w14:paraId="6C48B7A9" w14:textId="77777777" w:rsidR="009F4A41" w:rsidRPr="00627EEE" w:rsidRDefault="009F4A41" w:rsidP="0088340E">
            <w:pPr>
              <w:autoSpaceDE w:val="0"/>
              <w:autoSpaceDN w:val="0"/>
              <w:adjustRightInd w:val="0"/>
              <w:spacing w:before="120" w:after="120"/>
              <w:jc w:val="center"/>
              <w:rPr>
                <w:rFonts w:asciiTheme="majorBidi" w:hAnsiTheme="majorBidi" w:cstheme="majorBidi"/>
                <w:sz w:val="20"/>
                <w:szCs w:val="20"/>
              </w:rPr>
            </w:pPr>
            <w:r w:rsidRPr="00627EEE">
              <w:rPr>
                <w:rFonts w:asciiTheme="majorBidi" w:hAnsiTheme="majorBidi" w:cstheme="majorBidi"/>
                <w:sz w:val="20"/>
                <w:szCs w:val="20"/>
              </w:rPr>
              <w:t>I</w:t>
            </w:r>
          </w:p>
        </w:tc>
        <w:tc>
          <w:tcPr>
            <w:tcW w:w="4193" w:type="dxa"/>
          </w:tcPr>
          <w:p w14:paraId="3CBAB280" w14:textId="77777777" w:rsidR="009F4A41" w:rsidRPr="00627EEE" w:rsidRDefault="009F4A41" w:rsidP="0088340E">
            <w:pPr>
              <w:autoSpaceDE w:val="0"/>
              <w:autoSpaceDN w:val="0"/>
              <w:adjustRightInd w:val="0"/>
              <w:spacing w:before="120" w:after="120"/>
              <w:jc w:val="both"/>
              <w:rPr>
                <w:rFonts w:asciiTheme="majorBidi" w:hAnsiTheme="majorBidi" w:cstheme="majorBidi"/>
                <w:sz w:val="20"/>
                <w:szCs w:val="20"/>
              </w:rPr>
            </w:pPr>
            <w:r w:rsidRPr="00627EEE">
              <w:rPr>
                <w:rFonts w:asciiTheme="majorBidi" w:hAnsiTheme="majorBidi" w:cstheme="majorBidi"/>
                <w:sz w:val="20"/>
                <w:szCs w:val="20"/>
              </w:rPr>
              <w:t>Popescu et al. (2017)</w:t>
            </w:r>
          </w:p>
        </w:tc>
      </w:tr>
      <w:tr w:rsidR="009F4A41" w:rsidRPr="00627EEE" w14:paraId="58050B44" w14:textId="77777777" w:rsidTr="0088340E">
        <w:tc>
          <w:tcPr>
            <w:tcW w:w="421" w:type="dxa"/>
          </w:tcPr>
          <w:p w14:paraId="07099B02" w14:textId="77777777" w:rsidR="009F4A41" w:rsidRPr="00627EEE" w:rsidRDefault="009F4A41" w:rsidP="0088340E">
            <w:pPr>
              <w:autoSpaceDE w:val="0"/>
              <w:autoSpaceDN w:val="0"/>
              <w:adjustRightInd w:val="0"/>
              <w:spacing w:before="120" w:after="120"/>
              <w:jc w:val="both"/>
              <w:rPr>
                <w:rFonts w:asciiTheme="majorBidi" w:hAnsiTheme="majorBidi" w:cstheme="majorBidi"/>
                <w:sz w:val="20"/>
                <w:szCs w:val="20"/>
              </w:rPr>
            </w:pPr>
            <w:r w:rsidRPr="00627EEE">
              <w:rPr>
                <w:rFonts w:asciiTheme="majorBidi" w:hAnsiTheme="majorBidi" w:cstheme="majorBidi"/>
                <w:sz w:val="20"/>
                <w:szCs w:val="20"/>
              </w:rPr>
              <w:t>4</w:t>
            </w:r>
          </w:p>
        </w:tc>
        <w:tc>
          <w:tcPr>
            <w:tcW w:w="2551" w:type="dxa"/>
          </w:tcPr>
          <w:p w14:paraId="168C508E" w14:textId="77777777" w:rsidR="009F4A41" w:rsidRPr="00627EEE" w:rsidRDefault="009F4A41" w:rsidP="0088340E">
            <w:pPr>
              <w:autoSpaceDE w:val="0"/>
              <w:autoSpaceDN w:val="0"/>
              <w:adjustRightInd w:val="0"/>
              <w:spacing w:before="120" w:after="120"/>
              <w:jc w:val="both"/>
              <w:rPr>
                <w:rFonts w:asciiTheme="majorBidi" w:hAnsiTheme="majorBidi" w:cstheme="majorBidi"/>
                <w:sz w:val="20"/>
                <w:szCs w:val="20"/>
              </w:rPr>
            </w:pPr>
            <w:r w:rsidRPr="00627EEE">
              <w:rPr>
                <w:rFonts w:asciiTheme="majorBidi" w:hAnsiTheme="majorBidi" w:cstheme="majorBidi"/>
                <w:sz w:val="20"/>
                <w:szCs w:val="20"/>
              </w:rPr>
              <w:t>Enhancing Information</w:t>
            </w:r>
          </w:p>
        </w:tc>
        <w:tc>
          <w:tcPr>
            <w:tcW w:w="1134" w:type="dxa"/>
          </w:tcPr>
          <w:p w14:paraId="1FFB0D3D" w14:textId="77777777" w:rsidR="009F4A41" w:rsidRPr="00627EEE" w:rsidRDefault="009F4A41" w:rsidP="0088340E">
            <w:pPr>
              <w:autoSpaceDE w:val="0"/>
              <w:autoSpaceDN w:val="0"/>
              <w:adjustRightInd w:val="0"/>
              <w:spacing w:before="120" w:after="120"/>
              <w:jc w:val="center"/>
              <w:rPr>
                <w:rFonts w:asciiTheme="majorBidi" w:hAnsiTheme="majorBidi" w:cstheme="majorBidi"/>
                <w:sz w:val="20"/>
                <w:szCs w:val="20"/>
              </w:rPr>
            </w:pPr>
            <w:r w:rsidRPr="00627EEE">
              <w:rPr>
                <w:rFonts w:asciiTheme="majorBidi" w:hAnsiTheme="majorBidi" w:cstheme="majorBidi"/>
                <w:sz w:val="20"/>
                <w:szCs w:val="20"/>
              </w:rPr>
              <w:t>EI</w:t>
            </w:r>
          </w:p>
        </w:tc>
        <w:tc>
          <w:tcPr>
            <w:tcW w:w="4193" w:type="dxa"/>
          </w:tcPr>
          <w:p w14:paraId="7D3792BB" w14:textId="77777777" w:rsidR="009F4A41" w:rsidRPr="00627EEE" w:rsidRDefault="009F4A41" w:rsidP="0088340E">
            <w:pPr>
              <w:autoSpaceDE w:val="0"/>
              <w:autoSpaceDN w:val="0"/>
              <w:adjustRightInd w:val="0"/>
              <w:spacing w:before="120" w:after="120"/>
              <w:jc w:val="both"/>
              <w:rPr>
                <w:rFonts w:asciiTheme="majorBidi" w:hAnsiTheme="majorBidi" w:cstheme="majorBidi"/>
                <w:sz w:val="20"/>
                <w:szCs w:val="20"/>
              </w:rPr>
            </w:pPr>
            <w:r w:rsidRPr="00627EEE">
              <w:rPr>
                <w:rFonts w:asciiTheme="majorBidi" w:hAnsiTheme="majorBidi" w:cstheme="majorBidi"/>
                <w:sz w:val="20"/>
                <w:szCs w:val="20"/>
              </w:rPr>
              <w:t>Siddiqui &amp; Masud (2017).</w:t>
            </w:r>
          </w:p>
        </w:tc>
      </w:tr>
    </w:tbl>
    <w:p w14:paraId="649B4E90" w14:textId="77777777" w:rsidR="009F4A41" w:rsidRPr="00627EEE" w:rsidRDefault="009F4A41" w:rsidP="00D31E9A">
      <w:pPr>
        <w:autoSpaceDE w:val="0"/>
        <w:autoSpaceDN w:val="0"/>
        <w:adjustRightInd w:val="0"/>
        <w:spacing w:after="0" w:line="480" w:lineRule="auto"/>
        <w:ind w:firstLine="720"/>
        <w:jc w:val="both"/>
        <w:rPr>
          <w:rFonts w:asciiTheme="majorBidi" w:hAnsiTheme="majorBidi" w:cstheme="majorBidi"/>
          <w:sz w:val="24"/>
          <w:szCs w:val="24"/>
        </w:rPr>
      </w:pPr>
    </w:p>
    <w:p w14:paraId="235A81ED" w14:textId="77777777" w:rsidR="00C002DA" w:rsidRPr="00627EEE" w:rsidRDefault="00C002DA" w:rsidP="00BA1CA8">
      <w:pPr>
        <w:autoSpaceDE w:val="0"/>
        <w:autoSpaceDN w:val="0"/>
        <w:adjustRightInd w:val="0"/>
        <w:spacing w:after="0" w:line="480" w:lineRule="auto"/>
        <w:ind w:firstLine="720"/>
        <w:rPr>
          <w:rFonts w:asciiTheme="majorBidi" w:hAnsiTheme="majorBidi" w:cstheme="majorBidi"/>
          <w:sz w:val="24"/>
          <w:szCs w:val="24"/>
        </w:rPr>
      </w:pPr>
    </w:p>
    <w:p w14:paraId="73B14E4E" w14:textId="53EA7C16" w:rsidR="00DA0E81" w:rsidRPr="0024145F" w:rsidRDefault="00E006D0" w:rsidP="00DA0E81">
      <w:pPr>
        <w:pStyle w:val="ListParagraph"/>
        <w:numPr>
          <w:ilvl w:val="1"/>
          <w:numId w:val="7"/>
        </w:numPr>
        <w:autoSpaceDE w:val="0"/>
        <w:autoSpaceDN w:val="0"/>
        <w:adjustRightInd w:val="0"/>
        <w:spacing w:after="0" w:line="480" w:lineRule="auto"/>
        <w:ind w:left="0" w:firstLine="0"/>
        <w:jc w:val="both"/>
        <w:rPr>
          <w:rFonts w:asciiTheme="majorBidi" w:hAnsiTheme="majorBidi" w:cstheme="majorBidi"/>
          <w:b/>
          <w:bCs/>
          <w:sz w:val="24"/>
          <w:szCs w:val="24"/>
          <w:lang w:val="en-GB"/>
        </w:rPr>
      </w:pPr>
      <w:r w:rsidRPr="00627EEE">
        <w:rPr>
          <w:rFonts w:asciiTheme="majorBidi" w:hAnsiTheme="majorBidi" w:cstheme="majorBidi"/>
          <w:b/>
          <w:bCs/>
          <w:sz w:val="24"/>
          <w:szCs w:val="24"/>
          <w:lang w:val="en-GB"/>
        </w:rPr>
        <w:t xml:space="preserve">Previous </w:t>
      </w:r>
      <w:r w:rsidR="00545936" w:rsidRPr="00627EEE">
        <w:rPr>
          <w:rFonts w:asciiTheme="majorBidi" w:hAnsiTheme="majorBidi" w:cstheme="majorBidi"/>
          <w:b/>
          <w:bCs/>
          <w:sz w:val="24"/>
          <w:szCs w:val="24"/>
          <w:lang w:val="en-GB"/>
        </w:rPr>
        <w:t xml:space="preserve">Empirical </w:t>
      </w:r>
      <w:r w:rsidRPr="00627EEE">
        <w:rPr>
          <w:rFonts w:asciiTheme="majorBidi" w:hAnsiTheme="majorBidi" w:cstheme="majorBidi"/>
          <w:b/>
          <w:bCs/>
          <w:sz w:val="24"/>
          <w:szCs w:val="24"/>
          <w:lang w:val="en-GB"/>
        </w:rPr>
        <w:t>Research</w:t>
      </w:r>
    </w:p>
    <w:p w14:paraId="2D3EEED7" w14:textId="77777777" w:rsidR="0024145F" w:rsidRDefault="0024145F" w:rsidP="00DA0E81">
      <w:pPr>
        <w:autoSpaceDE w:val="0"/>
        <w:autoSpaceDN w:val="0"/>
        <w:adjustRightInd w:val="0"/>
        <w:spacing w:after="0" w:line="480" w:lineRule="auto"/>
        <w:jc w:val="both"/>
        <w:rPr>
          <w:rFonts w:asciiTheme="majorBidi" w:hAnsiTheme="majorBidi" w:cstheme="majorBidi"/>
          <w:sz w:val="24"/>
          <w:szCs w:val="24"/>
        </w:rPr>
      </w:pPr>
      <w:r>
        <w:rPr>
          <w:rFonts w:asciiTheme="majorBidi" w:hAnsiTheme="majorBidi" w:cstheme="majorBidi"/>
          <w:sz w:val="24"/>
          <w:szCs w:val="24"/>
        </w:rPr>
        <w:t xml:space="preserve">            </w:t>
      </w:r>
      <w:r w:rsidR="00F05F4B" w:rsidRPr="00627EEE">
        <w:rPr>
          <w:rFonts w:asciiTheme="majorBidi" w:hAnsiTheme="majorBidi" w:cstheme="majorBidi"/>
          <w:sz w:val="24"/>
          <w:szCs w:val="24"/>
        </w:rPr>
        <w:t>Table 2.</w:t>
      </w:r>
      <w:r w:rsidR="00845337">
        <w:rPr>
          <w:rFonts w:asciiTheme="majorBidi" w:hAnsiTheme="majorBidi" w:cstheme="majorBidi"/>
          <w:sz w:val="24"/>
          <w:szCs w:val="24"/>
        </w:rPr>
        <w:t>9</w:t>
      </w:r>
      <w:r w:rsidR="002D48EE" w:rsidRPr="00627EEE">
        <w:rPr>
          <w:rFonts w:asciiTheme="majorBidi" w:hAnsiTheme="majorBidi" w:cstheme="majorBidi"/>
          <w:sz w:val="24"/>
          <w:szCs w:val="24"/>
        </w:rPr>
        <w:t xml:space="preserve"> summarizes the most recent journal publications </w:t>
      </w:r>
      <w:r w:rsidR="00790265" w:rsidRPr="00627EEE">
        <w:rPr>
          <w:rFonts w:asciiTheme="majorBidi" w:hAnsiTheme="majorBidi" w:cstheme="majorBidi"/>
          <w:sz w:val="24"/>
          <w:szCs w:val="24"/>
        </w:rPr>
        <w:t>regarding</w:t>
      </w:r>
      <w:r w:rsidR="002D48EE" w:rsidRPr="00627EEE">
        <w:rPr>
          <w:rFonts w:asciiTheme="majorBidi" w:hAnsiTheme="majorBidi" w:cstheme="majorBidi"/>
          <w:sz w:val="24"/>
          <w:szCs w:val="24"/>
        </w:rPr>
        <w:t xml:space="preserve"> the deployment of the smart learning in UAE</w:t>
      </w:r>
      <w:r>
        <w:rPr>
          <w:rFonts w:asciiTheme="majorBidi" w:hAnsiTheme="majorBidi" w:cstheme="majorBidi"/>
          <w:sz w:val="24"/>
          <w:szCs w:val="24"/>
        </w:rPr>
        <w:t>,</w:t>
      </w:r>
      <w:r w:rsidR="002D48EE" w:rsidRPr="00627EEE">
        <w:rPr>
          <w:rFonts w:asciiTheme="majorBidi" w:hAnsiTheme="majorBidi" w:cstheme="majorBidi"/>
          <w:sz w:val="24"/>
          <w:szCs w:val="24"/>
        </w:rPr>
        <w:t xml:space="preserve"> and the most important challenges and the future aspects of </w:t>
      </w:r>
      <w:r>
        <w:rPr>
          <w:rFonts w:asciiTheme="majorBidi" w:hAnsiTheme="majorBidi" w:cstheme="majorBidi"/>
          <w:sz w:val="24"/>
          <w:szCs w:val="24"/>
        </w:rPr>
        <w:t>its deployment</w:t>
      </w:r>
      <w:r w:rsidR="002D48EE" w:rsidRPr="00627EEE">
        <w:rPr>
          <w:rFonts w:asciiTheme="majorBidi" w:hAnsiTheme="majorBidi" w:cstheme="majorBidi"/>
          <w:sz w:val="24"/>
          <w:szCs w:val="24"/>
        </w:rPr>
        <w:t xml:space="preserve">.  As shown in the table, the aim(s) of each of these recent articles are mentioned along with the specifications of the articles.  These aims range from the basic definition of the smart learning and the need to re-define this learning according to specific conditions and needs of the country (Hwang, 2014).  </w:t>
      </w:r>
      <w:r>
        <w:rPr>
          <w:rFonts w:asciiTheme="majorBidi" w:hAnsiTheme="majorBidi" w:cstheme="majorBidi"/>
          <w:sz w:val="24"/>
          <w:szCs w:val="24"/>
        </w:rPr>
        <w:t xml:space="preserve">           </w:t>
      </w:r>
      <w:r w:rsidR="002D48EE" w:rsidRPr="00627EEE">
        <w:rPr>
          <w:rFonts w:asciiTheme="majorBidi" w:hAnsiTheme="majorBidi" w:cstheme="majorBidi"/>
          <w:sz w:val="24"/>
          <w:szCs w:val="24"/>
        </w:rPr>
        <w:lastRenderedPageBreak/>
        <w:t xml:space="preserve">The perspective of the teachers of using iPad in the class was discussed in Hargis et al. (2014).  As the laptop is an essential part of the smart learning, there were some challenges that are facing the use of the </w:t>
      </w:r>
      <w:r>
        <w:rPr>
          <w:rFonts w:asciiTheme="majorBidi" w:hAnsiTheme="majorBidi" w:cstheme="majorBidi"/>
          <w:sz w:val="24"/>
          <w:szCs w:val="24"/>
        </w:rPr>
        <w:t xml:space="preserve">laptop.  The support of ICT to </w:t>
      </w:r>
      <w:r w:rsidR="002D48EE" w:rsidRPr="00627EEE">
        <w:rPr>
          <w:rFonts w:asciiTheme="majorBidi" w:hAnsiTheme="majorBidi" w:cstheme="majorBidi"/>
          <w:sz w:val="24"/>
          <w:szCs w:val="24"/>
        </w:rPr>
        <w:t>smart learning was discussed thoroughly by Roy et al. (2014).  As a new experiment in education, students are tryin</w:t>
      </w:r>
      <w:r>
        <w:rPr>
          <w:rFonts w:asciiTheme="majorBidi" w:hAnsiTheme="majorBidi" w:cstheme="majorBidi"/>
          <w:sz w:val="24"/>
          <w:szCs w:val="24"/>
        </w:rPr>
        <w:t xml:space="preserve">g to take the advantages of </w:t>
      </w:r>
      <w:r w:rsidR="002D48EE" w:rsidRPr="00627EEE">
        <w:rPr>
          <w:rFonts w:asciiTheme="majorBidi" w:hAnsiTheme="majorBidi" w:cstheme="majorBidi"/>
          <w:sz w:val="24"/>
          <w:szCs w:val="24"/>
        </w:rPr>
        <w:t xml:space="preserve">accessing information.  It was found that some students abused this opportunity by cheating </w:t>
      </w:r>
      <w:r>
        <w:rPr>
          <w:rFonts w:asciiTheme="majorBidi" w:hAnsiTheme="majorBidi" w:cstheme="majorBidi"/>
          <w:sz w:val="24"/>
          <w:szCs w:val="24"/>
        </w:rPr>
        <w:t>on the system and illegally taking</w:t>
      </w:r>
      <w:r w:rsidR="002D48EE" w:rsidRPr="00627EEE">
        <w:rPr>
          <w:rFonts w:asciiTheme="majorBidi" w:hAnsiTheme="majorBidi" w:cstheme="majorBidi"/>
          <w:sz w:val="24"/>
          <w:szCs w:val="24"/>
        </w:rPr>
        <w:t xml:space="preserve"> some </w:t>
      </w:r>
      <w:r>
        <w:rPr>
          <w:rFonts w:asciiTheme="majorBidi" w:hAnsiTheme="majorBidi" w:cstheme="majorBidi"/>
          <w:sz w:val="24"/>
          <w:szCs w:val="24"/>
        </w:rPr>
        <w:t xml:space="preserve">unauthorized </w:t>
      </w:r>
      <w:r w:rsidR="002D48EE" w:rsidRPr="00627EEE">
        <w:rPr>
          <w:rFonts w:asciiTheme="majorBidi" w:hAnsiTheme="majorBidi" w:cstheme="majorBidi"/>
          <w:sz w:val="24"/>
          <w:szCs w:val="24"/>
        </w:rPr>
        <w:t>information (</w:t>
      </w:r>
      <w:r w:rsidR="00B22810" w:rsidRPr="00627EEE">
        <w:rPr>
          <w:rFonts w:asciiTheme="majorBidi" w:hAnsiTheme="majorBidi" w:cstheme="majorBidi"/>
          <w:sz w:val="24"/>
          <w:szCs w:val="24"/>
        </w:rPr>
        <w:t>Li et al., 2016</w:t>
      </w:r>
      <w:r w:rsidR="002D48EE" w:rsidRPr="00627EEE">
        <w:rPr>
          <w:rFonts w:asciiTheme="majorBidi" w:hAnsiTheme="majorBidi" w:cstheme="majorBidi"/>
          <w:sz w:val="24"/>
          <w:szCs w:val="24"/>
        </w:rPr>
        <w:t xml:space="preserve">).  </w:t>
      </w:r>
    </w:p>
    <w:p w14:paraId="152E5101" w14:textId="77777777" w:rsidR="0024145F" w:rsidRDefault="0024145F" w:rsidP="0024145F">
      <w:pPr>
        <w:autoSpaceDE w:val="0"/>
        <w:autoSpaceDN w:val="0"/>
        <w:adjustRightInd w:val="0"/>
        <w:spacing w:after="0" w:line="240" w:lineRule="auto"/>
        <w:jc w:val="both"/>
        <w:rPr>
          <w:rFonts w:asciiTheme="majorBidi" w:hAnsiTheme="majorBidi" w:cstheme="majorBidi"/>
          <w:sz w:val="24"/>
          <w:szCs w:val="24"/>
        </w:rPr>
      </w:pPr>
      <w:r>
        <w:rPr>
          <w:rFonts w:asciiTheme="majorBidi" w:hAnsiTheme="majorBidi" w:cstheme="majorBidi"/>
          <w:sz w:val="24"/>
          <w:szCs w:val="24"/>
        </w:rPr>
        <w:t xml:space="preserve"> </w:t>
      </w:r>
    </w:p>
    <w:p w14:paraId="00E76EEE" w14:textId="4ABF34F8" w:rsidR="00CC76B0" w:rsidRPr="00627EEE" w:rsidRDefault="0024145F" w:rsidP="00DA0E81">
      <w:pPr>
        <w:autoSpaceDE w:val="0"/>
        <w:autoSpaceDN w:val="0"/>
        <w:adjustRightInd w:val="0"/>
        <w:spacing w:after="0" w:line="480" w:lineRule="auto"/>
        <w:jc w:val="both"/>
        <w:rPr>
          <w:rFonts w:asciiTheme="majorBidi" w:hAnsiTheme="majorBidi" w:cstheme="majorBidi"/>
          <w:sz w:val="24"/>
          <w:szCs w:val="24"/>
        </w:rPr>
      </w:pPr>
      <w:r>
        <w:rPr>
          <w:rFonts w:asciiTheme="majorBidi" w:hAnsiTheme="majorBidi" w:cstheme="majorBidi"/>
          <w:sz w:val="24"/>
          <w:szCs w:val="24"/>
        </w:rPr>
        <w:t xml:space="preserve">               </w:t>
      </w:r>
      <w:r w:rsidR="002D48EE" w:rsidRPr="00627EEE">
        <w:rPr>
          <w:rFonts w:asciiTheme="majorBidi" w:hAnsiTheme="majorBidi" w:cstheme="majorBidi"/>
          <w:sz w:val="24"/>
          <w:szCs w:val="24"/>
        </w:rPr>
        <w:t>In Abu Dhabi trial</w:t>
      </w:r>
      <w:r>
        <w:rPr>
          <w:rFonts w:asciiTheme="majorBidi" w:hAnsiTheme="majorBidi" w:cstheme="majorBidi"/>
          <w:sz w:val="24"/>
          <w:szCs w:val="24"/>
        </w:rPr>
        <w:t xml:space="preserve">s on smart learning and </w:t>
      </w:r>
      <w:r w:rsidR="002D48EE" w:rsidRPr="00627EEE">
        <w:rPr>
          <w:rFonts w:asciiTheme="majorBidi" w:hAnsiTheme="majorBidi" w:cstheme="majorBidi"/>
          <w:sz w:val="24"/>
          <w:szCs w:val="24"/>
        </w:rPr>
        <w:t xml:space="preserve">the combining different strategies were implemented (Eränpalo, et al., 2016).  Zhu et al., (2016) discussed implementing a </w:t>
      </w:r>
      <w:r>
        <w:rPr>
          <w:rFonts w:asciiTheme="majorBidi" w:hAnsiTheme="majorBidi" w:cstheme="majorBidi"/>
          <w:sz w:val="24"/>
          <w:szCs w:val="24"/>
        </w:rPr>
        <w:t xml:space="preserve">new conceptual framework in </w:t>
      </w:r>
      <w:r w:rsidR="002D48EE" w:rsidRPr="00627EEE">
        <w:rPr>
          <w:rFonts w:asciiTheme="majorBidi" w:hAnsiTheme="majorBidi" w:cstheme="majorBidi"/>
          <w:sz w:val="24"/>
          <w:szCs w:val="24"/>
        </w:rPr>
        <w:t>smart learning.  The phenomenon-based concept was discussed by Valanne (2017)</w:t>
      </w:r>
      <w:r w:rsidR="00FB2F65">
        <w:rPr>
          <w:rFonts w:asciiTheme="majorBidi" w:hAnsiTheme="majorBidi" w:cstheme="majorBidi"/>
          <w:sz w:val="24"/>
          <w:szCs w:val="24"/>
        </w:rPr>
        <w:t>,</w:t>
      </w:r>
      <w:r w:rsidR="002D48EE" w:rsidRPr="00627EEE">
        <w:rPr>
          <w:rFonts w:asciiTheme="majorBidi" w:hAnsiTheme="majorBidi" w:cstheme="majorBidi"/>
          <w:sz w:val="24"/>
          <w:szCs w:val="24"/>
        </w:rPr>
        <w:t xml:space="preserve"> which resulted in introducing a new </w:t>
      </w:r>
      <w:r w:rsidR="00FB2F65">
        <w:rPr>
          <w:rFonts w:asciiTheme="majorBidi" w:hAnsiTheme="majorBidi" w:cstheme="majorBidi"/>
          <w:sz w:val="24"/>
          <w:szCs w:val="24"/>
        </w:rPr>
        <w:t xml:space="preserve">concept on </w:t>
      </w:r>
      <w:r w:rsidR="002D48EE" w:rsidRPr="00627EEE">
        <w:rPr>
          <w:rFonts w:asciiTheme="majorBidi" w:hAnsiTheme="majorBidi" w:cstheme="majorBidi"/>
          <w:sz w:val="24"/>
          <w:szCs w:val="24"/>
        </w:rPr>
        <w:t>smart learning.  The influenc</w:t>
      </w:r>
      <w:r w:rsidR="00320ECB">
        <w:rPr>
          <w:rFonts w:asciiTheme="majorBidi" w:hAnsiTheme="majorBidi" w:cstheme="majorBidi"/>
          <w:sz w:val="24"/>
          <w:szCs w:val="24"/>
        </w:rPr>
        <w:t>e of the smart education on various aspects were</w:t>
      </w:r>
      <w:r w:rsidR="002D48EE" w:rsidRPr="00627EEE">
        <w:rPr>
          <w:rFonts w:asciiTheme="majorBidi" w:hAnsiTheme="majorBidi" w:cstheme="majorBidi"/>
          <w:sz w:val="24"/>
          <w:szCs w:val="24"/>
        </w:rPr>
        <w:t xml:space="preserve"> discussed by Elhoseny et al</w:t>
      </w:r>
      <w:r w:rsidR="009640E2" w:rsidRPr="00627EEE">
        <w:rPr>
          <w:rFonts w:asciiTheme="majorBidi" w:hAnsiTheme="majorBidi" w:cstheme="majorBidi"/>
          <w:sz w:val="24"/>
          <w:szCs w:val="24"/>
        </w:rPr>
        <w:t>. (2017) and Khan et al. (201</w:t>
      </w:r>
      <w:r w:rsidR="005A3904" w:rsidRPr="00627EEE">
        <w:rPr>
          <w:rFonts w:asciiTheme="majorBidi" w:hAnsiTheme="majorBidi" w:cstheme="majorBidi"/>
          <w:sz w:val="24"/>
          <w:szCs w:val="24"/>
        </w:rPr>
        <w:t>7</w:t>
      </w:r>
      <w:r w:rsidR="002D48EE" w:rsidRPr="00627EEE">
        <w:rPr>
          <w:rFonts w:asciiTheme="majorBidi" w:hAnsiTheme="majorBidi" w:cstheme="majorBidi"/>
          <w:sz w:val="24"/>
          <w:szCs w:val="24"/>
        </w:rPr>
        <w:t>)</w:t>
      </w:r>
      <w:r w:rsidR="00320ECB">
        <w:rPr>
          <w:rFonts w:asciiTheme="majorBidi" w:hAnsiTheme="majorBidi" w:cstheme="majorBidi"/>
          <w:sz w:val="24"/>
          <w:szCs w:val="24"/>
        </w:rPr>
        <w:t>,</w:t>
      </w:r>
      <w:r w:rsidR="002D48EE" w:rsidRPr="00627EEE">
        <w:rPr>
          <w:rFonts w:asciiTheme="majorBidi" w:hAnsiTheme="majorBidi" w:cstheme="majorBidi"/>
          <w:sz w:val="24"/>
          <w:szCs w:val="24"/>
        </w:rPr>
        <w:t xml:space="preserve"> where the</w:t>
      </w:r>
      <w:r w:rsidR="00320ECB">
        <w:rPr>
          <w:rFonts w:asciiTheme="majorBidi" w:hAnsiTheme="majorBidi" w:cstheme="majorBidi"/>
          <w:sz w:val="24"/>
          <w:szCs w:val="24"/>
        </w:rPr>
        <w:t xml:space="preserve"> authors</w:t>
      </w:r>
      <w:r w:rsidR="002D48EE" w:rsidRPr="00627EEE">
        <w:rPr>
          <w:rFonts w:asciiTheme="majorBidi" w:hAnsiTheme="majorBidi" w:cstheme="majorBidi"/>
          <w:sz w:val="24"/>
          <w:szCs w:val="24"/>
        </w:rPr>
        <w:t xml:space="preserve"> focus </w:t>
      </w:r>
      <w:r w:rsidR="00320ECB">
        <w:rPr>
          <w:rFonts w:asciiTheme="majorBidi" w:hAnsiTheme="majorBidi" w:cstheme="majorBidi"/>
          <w:sz w:val="24"/>
          <w:szCs w:val="24"/>
        </w:rPr>
        <w:t>on smart tourism.  As the I</w:t>
      </w:r>
      <w:r w:rsidR="002D48EE" w:rsidRPr="00627EEE">
        <w:rPr>
          <w:rFonts w:asciiTheme="majorBidi" w:hAnsiTheme="majorBidi" w:cstheme="majorBidi"/>
          <w:sz w:val="24"/>
          <w:szCs w:val="24"/>
        </w:rPr>
        <w:t xml:space="preserve">nternet has become very </w:t>
      </w:r>
      <w:r w:rsidR="00320ECB">
        <w:rPr>
          <w:rFonts w:asciiTheme="majorBidi" w:hAnsiTheme="majorBidi" w:cstheme="majorBidi"/>
          <w:sz w:val="24"/>
          <w:szCs w:val="24"/>
        </w:rPr>
        <w:t>commonly</w:t>
      </w:r>
      <w:r w:rsidR="002D48EE" w:rsidRPr="00627EEE">
        <w:rPr>
          <w:rFonts w:asciiTheme="majorBidi" w:hAnsiTheme="majorBidi" w:cstheme="majorBidi"/>
          <w:sz w:val="24"/>
          <w:szCs w:val="24"/>
        </w:rPr>
        <w:t xml:space="preserve"> available, young people</w:t>
      </w:r>
      <w:r w:rsidR="00790265" w:rsidRPr="00627EEE">
        <w:rPr>
          <w:rFonts w:asciiTheme="majorBidi" w:hAnsiTheme="majorBidi" w:cstheme="majorBidi"/>
          <w:sz w:val="24"/>
          <w:szCs w:val="24"/>
        </w:rPr>
        <w:t xml:space="preserve"> have</w:t>
      </w:r>
      <w:r w:rsidR="002D48EE" w:rsidRPr="00627EEE">
        <w:rPr>
          <w:rFonts w:asciiTheme="majorBidi" w:hAnsiTheme="majorBidi" w:cstheme="majorBidi"/>
          <w:sz w:val="24"/>
          <w:szCs w:val="24"/>
        </w:rPr>
        <w:t xml:space="preserve"> become addicted to the social network and </w:t>
      </w:r>
      <w:r w:rsidR="00320ECB">
        <w:rPr>
          <w:rFonts w:asciiTheme="majorBidi" w:hAnsiTheme="majorBidi" w:cstheme="majorBidi"/>
          <w:sz w:val="24"/>
          <w:szCs w:val="24"/>
        </w:rPr>
        <w:t>the fear amongst researchers is</w:t>
      </w:r>
      <w:r w:rsidR="002D48EE" w:rsidRPr="00627EEE">
        <w:rPr>
          <w:rFonts w:asciiTheme="majorBidi" w:hAnsiTheme="majorBidi" w:cstheme="majorBidi"/>
          <w:sz w:val="24"/>
          <w:szCs w:val="24"/>
        </w:rPr>
        <w:t xml:space="preserve"> about this addiction </w:t>
      </w:r>
      <w:r w:rsidR="00320ECB">
        <w:rPr>
          <w:rFonts w:asciiTheme="majorBidi" w:hAnsiTheme="majorBidi" w:cstheme="majorBidi"/>
          <w:sz w:val="24"/>
          <w:szCs w:val="24"/>
        </w:rPr>
        <w:t xml:space="preserve">that may divert </w:t>
      </w:r>
      <w:r w:rsidR="002D48EE" w:rsidRPr="00627EEE">
        <w:rPr>
          <w:rFonts w:asciiTheme="majorBidi" w:hAnsiTheme="majorBidi" w:cstheme="majorBidi"/>
          <w:sz w:val="24"/>
          <w:szCs w:val="24"/>
        </w:rPr>
        <w:t>the youth from the smart learning (Alka</w:t>
      </w:r>
      <w:r w:rsidR="00320ECB">
        <w:rPr>
          <w:rFonts w:asciiTheme="majorBidi" w:hAnsiTheme="majorBidi" w:cstheme="majorBidi"/>
          <w:sz w:val="24"/>
          <w:szCs w:val="24"/>
        </w:rPr>
        <w:t xml:space="preserve">abi &amp; Redmond, 2017).  A more </w:t>
      </w:r>
      <w:r w:rsidR="002D48EE" w:rsidRPr="00627EEE">
        <w:rPr>
          <w:rFonts w:asciiTheme="majorBidi" w:hAnsiTheme="majorBidi" w:cstheme="majorBidi"/>
          <w:sz w:val="24"/>
          <w:szCs w:val="24"/>
        </w:rPr>
        <w:t>recent article discussed the connection between the smart education as an abstract knowledge and the physical experience (Chi, 2018).</w:t>
      </w:r>
    </w:p>
    <w:p w14:paraId="6D0EC03C" w14:textId="0D507EB4" w:rsidR="00510FC6" w:rsidRDefault="004E4E97" w:rsidP="00B1749E">
      <w:pPr>
        <w:autoSpaceDE w:val="0"/>
        <w:autoSpaceDN w:val="0"/>
        <w:adjustRightInd w:val="0"/>
        <w:spacing w:after="0" w:line="480" w:lineRule="auto"/>
        <w:ind w:firstLine="720"/>
        <w:jc w:val="both"/>
        <w:rPr>
          <w:rFonts w:asciiTheme="majorBidi" w:hAnsiTheme="majorBidi" w:cstheme="majorBidi"/>
          <w:sz w:val="24"/>
          <w:szCs w:val="24"/>
        </w:rPr>
      </w:pPr>
      <w:r>
        <w:rPr>
          <w:rFonts w:asciiTheme="majorBidi" w:hAnsiTheme="majorBidi" w:cstheme="majorBidi"/>
          <w:sz w:val="24"/>
          <w:szCs w:val="24"/>
        </w:rPr>
        <w:t xml:space="preserve">Review of the extant literature on </w:t>
      </w:r>
      <w:r w:rsidR="009E66BB" w:rsidRPr="00627EEE">
        <w:rPr>
          <w:rFonts w:asciiTheme="majorBidi" w:hAnsiTheme="majorBidi" w:cstheme="majorBidi"/>
          <w:sz w:val="24"/>
          <w:szCs w:val="24"/>
        </w:rPr>
        <w:t xml:space="preserve">important concepts </w:t>
      </w:r>
      <w:r>
        <w:rPr>
          <w:rFonts w:asciiTheme="majorBidi" w:hAnsiTheme="majorBidi" w:cstheme="majorBidi"/>
          <w:sz w:val="24"/>
          <w:szCs w:val="24"/>
        </w:rPr>
        <w:t xml:space="preserve">related to smart learning </w:t>
      </w:r>
      <w:r w:rsidR="009E66BB" w:rsidRPr="00627EEE">
        <w:rPr>
          <w:rFonts w:asciiTheme="majorBidi" w:hAnsiTheme="majorBidi" w:cstheme="majorBidi"/>
          <w:sz w:val="24"/>
          <w:szCs w:val="24"/>
        </w:rPr>
        <w:t xml:space="preserve">in selective journal papers, </w:t>
      </w:r>
      <w:r>
        <w:rPr>
          <w:rFonts w:asciiTheme="majorBidi" w:hAnsiTheme="majorBidi" w:cstheme="majorBidi"/>
          <w:sz w:val="24"/>
          <w:szCs w:val="24"/>
        </w:rPr>
        <w:t>indicates</w:t>
      </w:r>
      <w:r w:rsidR="009E66BB" w:rsidRPr="00627EEE">
        <w:rPr>
          <w:rFonts w:asciiTheme="majorBidi" w:hAnsiTheme="majorBidi" w:cstheme="majorBidi"/>
          <w:sz w:val="24"/>
          <w:szCs w:val="24"/>
        </w:rPr>
        <w:t xml:space="preserve"> that the conceptual framework for the deployment of smart learnin</w:t>
      </w:r>
      <w:r>
        <w:rPr>
          <w:rFonts w:asciiTheme="majorBidi" w:hAnsiTheme="majorBidi" w:cstheme="majorBidi"/>
          <w:sz w:val="24"/>
          <w:szCs w:val="24"/>
        </w:rPr>
        <w:t xml:space="preserve">g is yet to be well defined </w:t>
      </w:r>
      <w:r w:rsidR="009E66BB" w:rsidRPr="00627EEE">
        <w:rPr>
          <w:rFonts w:asciiTheme="majorBidi" w:hAnsiTheme="majorBidi" w:cstheme="majorBidi"/>
          <w:sz w:val="24"/>
          <w:szCs w:val="24"/>
        </w:rPr>
        <w:t>(Zhu et al. 2016).  By considering the journal articles</w:t>
      </w:r>
      <w:r>
        <w:rPr>
          <w:rFonts w:asciiTheme="majorBidi" w:hAnsiTheme="majorBidi" w:cstheme="majorBidi"/>
          <w:sz w:val="24"/>
          <w:szCs w:val="24"/>
        </w:rPr>
        <w:t xml:space="preserve">, </w:t>
      </w:r>
      <w:r w:rsidR="009E66BB" w:rsidRPr="00627EEE">
        <w:rPr>
          <w:rFonts w:asciiTheme="majorBidi" w:hAnsiTheme="majorBidi" w:cstheme="majorBidi"/>
          <w:sz w:val="24"/>
          <w:szCs w:val="24"/>
        </w:rPr>
        <w:t xml:space="preserve">smart learning was studied from the educational point of view; the technologies involved, the mutual impact between the smart learning and </w:t>
      </w:r>
      <w:r w:rsidR="009E66BB" w:rsidRPr="00627EEE">
        <w:rPr>
          <w:rFonts w:asciiTheme="majorBidi" w:hAnsiTheme="majorBidi" w:cstheme="majorBidi"/>
          <w:sz w:val="24"/>
          <w:szCs w:val="24"/>
        </w:rPr>
        <w:lastRenderedPageBreak/>
        <w:t xml:space="preserve">students; and the possible strategies.  These topics were presented individually with very little linking to the main </w:t>
      </w:r>
      <w:r w:rsidR="00B1749E">
        <w:rPr>
          <w:rFonts w:asciiTheme="majorBidi" w:hAnsiTheme="majorBidi" w:cstheme="majorBidi"/>
          <w:sz w:val="24"/>
          <w:szCs w:val="24"/>
        </w:rPr>
        <w:t>topic, which is the deployment of</w:t>
      </w:r>
      <w:r w:rsidR="009E66BB" w:rsidRPr="00627EEE">
        <w:rPr>
          <w:rFonts w:asciiTheme="majorBidi" w:hAnsiTheme="majorBidi" w:cstheme="majorBidi"/>
          <w:sz w:val="24"/>
          <w:szCs w:val="24"/>
        </w:rPr>
        <w:t xml:space="preserve"> smart learning in high schools in developing countries</w:t>
      </w:r>
      <w:r w:rsidR="00B1749E">
        <w:rPr>
          <w:rFonts w:asciiTheme="majorBidi" w:hAnsiTheme="majorBidi" w:cstheme="majorBidi"/>
          <w:sz w:val="24"/>
          <w:szCs w:val="24"/>
        </w:rPr>
        <w:t xml:space="preserve">. Furthermore, </w:t>
      </w:r>
      <w:r w:rsidR="009E66BB" w:rsidRPr="00627EEE">
        <w:rPr>
          <w:rFonts w:asciiTheme="majorBidi" w:hAnsiTheme="majorBidi" w:cstheme="majorBidi"/>
          <w:sz w:val="24"/>
          <w:szCs w:val="24"/>
        </w:rPr>
        <w:t>whether this deplo</w:t>
      </w:r>
      <w:r w:rsidR="00B1749E">
        <w:rPr>
          <w:rFonts w:asciiTheme="majorBidi" w:hAnsiTheme="majorBidi" w:cstheme="majorBidi"/>
          <w:sz w:val="24"/>
          <w:szCs w:val="24"/>
        </w:rPr>
        <w:t>yment is similar to the adoption of</w:t>
      </w:r>
      <w:r w:rsidR="009E66BB" w:rsidRPr="00627EEE">
        <w:rPr>
          <w:rFonts w:asciiTheme="majorBidi" w:hAnsiTheme="majorBidi" w:cstheme="majorBidi"/>
          <w:sz w:val="24"/>
          <w:szCs w:val="24"/>
        </w:rPr>
        <w:t xml:space="preserve"> smart learning in developed countries such as USA, South Korea, France, and Finland.  </w:t>
      </w:r>
      <w:r w:rsidR="00CB538A" w:rsidRPr="00627EEE">
        <w:rPr>
          <w:rFonts w:asciiTheme="majorBidi" w:hAnsiTheme="majorBidi" w:cstheme="majorBidi"/>
          <w:sz w:val="24"/>
          <w:szCs w:val="24"/>
        </w:rPr>
        <w:t xml:space="preserve"> </w:t>
      </w:r>
    </w:p>
    <w:p w14:paraId="78D760DA" w14:textId="77777777" w:rsidR="00B1749E" w:rsidRDefault="00B1749E" w:rsidP="00B1749E">
      <w:pPr>
        <w:autoSpaceDE w:val="0"/>
        <w:autoSpaceDN w:val="0"/>
        <w:adjustRightInd w:val="0"/>
        <w:spacing w:after="0" w:line="480" w:lineRule="auto"/>
        <w:ind w:firstLine="720"/>
        <w:jc w:val="both"/>
        <w:rPr>
          <w:rFonts w:asciiTheme="majorBidi" w:hAnsiTheme="majorBidi" w:cstheme="majorBidi"/>
          <w:sz w:val="24"/>
          <w:szCs w:val="24"/>
        </w:rPr>
      </w:pPr>
    </w:p>
    <w:p w14:paraId="79AB7E6F" w14:textId="77777777" w:rsidR="00B1749E" w:rsidRDefault="00B1749E" w:rsidP="00B1749E">
      <w:pPr>
        <w:autoSpaceDE w:val="0"/>
        <w:autoSpaceDN w:val="0"/>
        <w:adjustRightInd w:val="0"/>
        <w:spacing w:after="0" w:line="480" w:lineRule="auto"/>
        <w:ind w:firstLine="720"/>
        <w:jc w:val="both"/>
        <w:rPr>
          <w:rFonts w:asciiTheme="majorBidi" w:hAnsiTheme="majorBidi" w:cstheme="majorBidi"/>
          <w:sz w:val="24"/>
          <w:szCs w:val="24"/>
        </w:rPr>
      </w:pPr>
    </w:p>
    <w:p w14:paraId="431E5040" w14:textId="77777777" w:rsidR="00B1749E" w:rsidRDefault="00B1749E" w:rsidP="00B1749E">
      <w:pPr>
        <w:autoSpaceDE w:val="0"/>
        <w:autoSpaceDN w:val="0"/>
        <w:adjustRightInd w:val="0"/>
        <w:spacing w:after="0" w:line="480" w:lineRule="auto"/>
        <w:ind w:firstLine="720"/>
        <w:jc w:val="both"/>
        <w:rPr>
          <w:rFonts w:asciiTheme="majorBidi" w:hAnsiTheme="majorBidi" w:cstheme="majorBidi"/>
          <w:sz w:val="24"/>
          <w:szCs w:val="24"/>
        </w:rPr>
      </w:pPr>
    </w:p>
    <w:p w14:paraId="7CF97EB0" w14:textId="77777777" w:rsidR="00B1749E" w:rsidRDefault="00B1749E" w:rsidP="00B1749E">
      <w:pPr>
        <w:autoSpaceDE w:val="0"/>
        <w:autoSpaceDN w:val="0"/>
        <w:adjustRightInd w:val="0"/>
        <w:spacing w:after="0" w:line="480" w:lineRule="auto"/>
        <w:ind w:firstLine="720"/>
        <w:jc w:val="both"/>
        <w:rPr>
          <w:rFonts w:asciiTheme="majorBidi" w:hAnsiTheme="majorBidi" w:cstheme="majorBidi"/>
          <w:sz w:val="24"/>
          <w:szCs w:val="24"/>
        </w:rPr>
      </w:pPr>
    </w:p>
    <w:p w14:paraId="0A7E252B" w14:textId="77777777" w:rsidR="00B1749E" w:rsidRDefault="00B1749E" w:rsidP="00B1749E">
      <w:pPr>
        <w:autoSpaceDE w:val="0"/>
        <w:autoSpaceDN w:val="0"/>
        <w:adjustRightInd w:val="0"/>
        <w:spacing w:after="0" w:line="480" w:lineRule="auto"/>
        <w:ind w:firstLine="720"/>
        <w:jc w:val="both"/>
        <w:rPr>
          <w:rFonts w:asciiTheme="majorBidi" w:hAnsiTheme="majorBidi" w:cstheme="majorBidi"/>
          <w:sz w:val="24"/>
          <w:szCs w:val="24"/>
        </w:rPr>
      </w:pPr>
    </w:p>
    <w:p w14:paraId="2464A695" w14:textId="77777777" w:rsidR="00B1749E" w:rsidRDefault="00B1749E" w:rsidP="00B1749E">
      <w:pPr>
        <w:autoSpaceDE w:val="0"/>
        <w:autoSpaceDN w:val="0"/>
        <w:adjustRightInd w:val="0"/>
        <w:spacing w:after="0" w:line="480" w:lineRule="auto"/>
        <w:ind w:firstLine="720"/>
        <w:jc w:val="both"/>
        <w:rPr>
          <w:rFonts w:asciiTheme="majorBidi" w:hAnsiTheme="majorBidi" w:cstheme="majorBidi"/>
          <w:sz w:val="24"/>
          <w:szCs w:val="24"/>
        </w:rPr>
      </w:pPr>
    </w:p>
    <w:p w14:paraId="4457724D" w14:textId="77777777" w:rsidR="00B1749E" w:rsidRDefault="00B1749E" w:rsidP="00B1749E">
      <w:pPr>
        <w:autoSpaceDE w:val="0"/>
        <w:autoSpaceDN w:val="0"/>
        <w:adjustRightInd w:val="0"/>
        <w:spacing w:after="0" w:line="480" w:lineRule="auto"/>
        <w:ind w:firstLine="720"/>
        <w:jc w:val="both"/>
        <w:rPr>
          <w:rFonts w:asciiTheme="majorBidi" w:hAnsiTheme="majorBidi" w:cstheme="majorBidi"/>
          <w:sz w:val="24"/>
          <w:szCs w:val="24"/>
        </w:rPr>
      </w:pPr>
    </w:p>
    <w:p w14:paraId="69C8DB72" w14:textId="77777777" w:rsidR="00B1749E" w:rsidRDefault="00B1749E" w:rsidP="00B1749E">
      <w:pPr>
        <w:autoSpaceDE w:val="0"/>
        <w:autoSpaceDN w:val="0"/>
        <w:adjustRightInd w:val="0"/>
        <w:spacing w:after="0" w:line="480" w:lineRule="auto"/>
        <w:ind w:firstLine="720"/>
        <w:jc w:val="both"/>
        <w:rPr>
          <w:rFonts w:asciiTheme="majorBidi" w:hAnsiTheme="majorBidi" w:cstheme="majorBidi"/>
          <w:sz w:val="24"/>
          <w:szCs w:val="24"/>
        </w:rPr>
      </w:pPr>
    </w:p>
    <w:p w14:paraId="59979EB2" w14:textId="77777777" w:rsidR="00B1749E" w:rsidRDefault="00B1749E" w:rsidP="00B1749E">
      <w:pPr>
        <w:autoSpaceDE w:val="0"/>
        <w:autoSpaceDN w:val="0"/>
        <w:adjustRightInd w:val="0"/>
        <w:spacing w:after="0" w:line="480" w:lineRule="auto"/>
        <w:ind w:firstLine="720"/>
        <w:jc w:val="both"/>
        <w:rPr>
          <w:rFonts w:asciiTheme="majorBidi" w:hAnsiTheme="majorBidi" w:cstheme="majorBidi"/>
          <w:sz w:val="24"/>
          <w:szCs w:val="24"/>
        </w:rPr>
      </w:pPr>
    </w:p>
    <w:p w14:paraId="28AFFD4A" w14:textId="77777777" w:rsidR="00B1749E" w:rsidRDefault="00B1749E" w:rsidP="00B1749E">
      <w:pPr>
        <w:autoSpaceDE w:val="0"/>
        <w:autoSpaceDN w:val="0"/>
        <w:adjustRightInd w:val="0"/>
        <w:spacing w:after="0" w:line="480" w:lineRule="auto"/>
        <w:ind w:firstLine="720"/>
        <w:jc w:val="both"/>
        <w:rPr>
          <w:rFonts w:asciiTheme="majorBidi" w:hAnsiTheme="majorBidi" w:cstheme="majorBidi"/>
          <w:sz w:val="24"/>
          <w:szCs w:val="24"/>
        </w:rPr>
      </w:pPr>
    </w:p>
    <w:p w14:paraId="0294C592" w14:textId="77777777" w:rsidR="00B1749E" w:rsidRDefault="00B1749E" w:rsidP="00B1749E">
      <w:pPr>
        <w:autoSpaceDE w:val="0"/>
        <w:autoSpaceDN w:val="0"/>
        <w:adjustRightInd w:val="0"/>
        <w:spacing w:after="0" w:line="480" w:lineRule="auto"/>
        <w:ind w:firstLine="720"/>
        <w:jc w:val="both"/>
        <w:rPr>
          <w:rFonts w:asciiTheme="majorBidi" w:hAnsiTheme="majorBidi" w:cstheme="majorBidi"/>
          <w:sz w:val="24"/>
          <w:szCs w:val="24"/>
        </w:rPr>
      </w:pPr>
    </w:p>
    <w:p w14:paraId="206C22AB" w14:textId="77777777" w:rsidR="00B1749E" w:rsidRDefault="00B1749E" w:rsidP="00B1749E">
      <w:pPr>
        <w:autoSpaceDE w:val="0"/>
        <w:autoSpaceDN w:val="0"/>
        <w:adjustRightInd w:val="0"/>
        <w:spacing w:after="0" w:line="480" w:lineRule="auto"/>
        <w:ind w:firstLine="720"/>
        <w:jc w:val="both"/>
        <w:rPr>
          <w:rFonts w:asciiTheme="majorBidi" w:hAnsiTheme="majorBidi" w:cstheme="majorBidi"/>
          <w:sz w:val="24"/>
          <w:szCs w:val="24"/>
        </w:rPr>
      </w:pPr>
    </w:p>
    <w:p w14:paraId="6F7ACF8A" w14:textId="77777777" w:rsidR="00B1749E" w:rsidRDefault="00B1749E" w:rsidP="00B1749E">
      <w:pPr>
        <w:autoSpaceDE w:val="0"/>
        <w:autoSpaceDN w:val="0"/>
        <w:adjustRightInd w:val="0"/>
        <w:spacing w:after="0" w:line="480" w:lineRule="auto"/>
        <w:ind w:firstLine="720"/>
        <w:jc w:val="both"/>
        <w:rPr>
          <w:rFonts w:asciiTheme="majorBidi" w:hAnsiTheme="majorBidi" w:cstheme="majorBidi"/>
          <w:sz w:val="24"/>
          <w:szCs w:val="24"/>
        </w:rPr>
      </w:pPr>
    </w:p>
    <w:p w14:paraId="5578D4AC" w14:textId="77777777" w:rsidR="00B1749E" w:rsidRDefault="00B1749E" w:rsidP="00B1749E">
      <w:pPr>
        <w:autoSpaceDE w:val="0"/>
        <w:autoSpaceDN w:val="0"/>
        <w:adjustRightInd w:val="0"/>
        <w:spacing w:after="0" w:line="480" w:lineRule="auto"/>
        <w:ind w:firstLine="720"/>
        <w:jc w:val="both"/>
        <w:rPr>
          <w:rFonts w:asciiTheme="majorBidi" w:hAnsiTheme="majorBidi" w:cstheme="majorBidi"/>
          <w:sz w:val="24"/>
          <w:szCs w:val="24"/>
        </w:rPr>
      </w:pPr>
    </w:p>
    <w:p w14:paraId="1783A7EC" w14:textId="77777777" w:rsidR="00B1749E" w:rsidRDefault="00B1749E" w:rsidP="00B1749E">
      <w:pPr>
        <w:autoSpaceDE w:val="0"/>
        <w:autoSpaceDN w:val="0"/>
        <w:adjustRightInd w:val="0"/>
        <w:spacing w:after="0" w:line="480" w:lineRule="auto"/>
        <w:ind w:firstLine="720"/>
        <w:jc w:val="both"/>
        <w:rPr>
          <w:rFonts w:asciiTheme="majorBidi" w:hAnsiTheme="majorBidi" w:cstheme="majorBidi"/>
          <w:sz w:val="24"/>
          <w:szCs w:val="24"/>
        </w:rPr>
      </w:pPr>
    </w:p>
    <w:p w14:paraId="30CDCF9E" w14:textId="77777777" w:rsidR="00B1749E" w:rsidRDefault="00B1749E" w:rsidP="00B1749E">
      <w:pPr>
        <w:autoSpaceDE w:val="0"/>
        <w:autoSpaceDN w:val="0"/>
        <w:adjustRightInd w:val="0"/>
        <w:spacing w:after="0" w:line="480" w:lineRule="auto"/>
        <w:ind w:firstLine="720"/>
        <w:jc w:val="both"/>
        <w:rPr>
          <w:rFonts w:asciiTheme="majorBidi" w:hAnsiTheme="majorBidi" w:cstheme="majorBidi"/>
          <w:sz w:val="24"/>
          <w:szCs w:val="24"/>
        </w:rPr>
      </w:pPr>
    </w:p>
    <w:p w14:paraId="62A2B3CB" w14:textId="77777777" w:rsidR="00B1749E" w:rsidRDefault="00B1749E" w:rsidP="00B1749E">
      <w:pPr>
        <w:autoSpaceDE w:val="0"/>
        <w:autoSpaceDN w:val="0"/>
        <w:adjustRightInd w:val="0"/>
        <w:spacing w:after="0" w:line="480" w:lineRule="auto"/>
        <w:ind w:firstLine="720"/>
        <w:jc w:val="both"/>
        <w:rPr>
          <w:rFonts w:asciiTheme="majorBidi" w:hAnsiTheme="majorBidi" w:cstheme="majorBidi"/>
          <w:sz w:val="24"/>
          <w:szCs w:val="24"/>
        </w:rPr>
      </w:pPr>
    </w:p>
    <w:p w14:paraId="16D852F5" w14:textId="77777777" w:rsidR="00B1749E" w:rsidRDefault="00B1749E" w:rsidP="00B1749E">
      <w:pPr>
        <w:autoSpaceDE w:val="0"/>
        <w:autoSpaceDN w:val="0"/>
        <w:adjustRightInd w:val="0"/>
        <w:spacing w:after="0" w:line="480" w:lineRule="auto"/>
        <w:ind w:firstLine="720"/>
        <w:jc w:val="both"/>
        <w:rPr>
          <w:rFonts w:asciiTheme="majorBidi" w:hAnsiTheme="majorBidi" w:cstheme="majorBidi"/>
          <w:sz w:val="24"/>
          <w:szCs w:val="24"/>
        </w:rPr>
      </w:pPr>
    </w:p>
    <w:p w14:paraId="03F33D2D" w14:textId="77777777" w:rsidR="00B1749E" w:rsidRPr="00627EEE" w:rsidRDefault="00B1749E" w:rsidP="00B1749E">
      <w:pPr>
        <w:autoSpaceDE w:val="0"/>
        <w:autoSpaceDN w:val="0"/>
        <w:adjustRightInd w:val="0"/>
        <w:spacing w:after="0" w:line="480" w:lineRule="auto"/>
        <w:ind w:firstLine="720"/>
        <w:jc w:val="both"/>
        <w:rPr>
          <w:rFonts w:asciiTheme="majorBidi" w:hAnsiTheme="majorBidi" w:cstheme="majorBidi"/>
          <w:sz w:val="24"/>
          <w:szCs w:val="24"/>
        </w:rPr>
      </w:pPr>
    </w:p>
    <w:p w14:paraId="75088284" w14:textId="45696F15" w:rsidR="00571463" w:rsidRPr="00B1749E" w:rsidRDefault="00B1749E" w:rsidP="00B1749E">
      <w:pPr>
        <w:autoSpaceDE w:val="0"/>
        <w:autoSpaceDN w:val="0"/>
        <w:adjustRightInd w:val="0"/>
        <w:spacing w:after="0" w:line="480" w:lineRule="auto"/>
        <w:ind w:firstLine="720"/>
        <w:rPr>
          <w:rFonts w:asciiTheme="majorBidi" w:hAnsiTheme="majorBidi" w:cstheme="majorBidi"/>
          <w:b/>
          <w:sz w:val="24"/>
          <w:szCs w:val="24"/>
        </w:rPr>
      </w:pPr>
      <w:r>
        <w:rPr>
          <w:rFonts w:asciiTheme="majorBidi" w:hAnsiTheme="majorBidi" w:cstheme="majorBidi"/>
          <w:b/>
          <w:sz w:val="24"/>
          <w:szCs w:val="24"/>
        </w:rPr>
        <w:lastRenderedPageBreak/>
        <w:t xml:space="preserve">              </w:t>
      </w:r>
      <w:r w:rsidR="00560C19" w:rsidRPr="00B1749E">
        <w:rPr>
          <w:rFonts w:asciiTheme="majorBidi" w:hAnsiTheme="majorBidi" w:cstheme="majorBidi"/>
          <w:b/>
          <w:sz w:val="24"/>
          <w:szCs w:val="24"/>
        </w:rPr>
        <w:t>Table 2.</w:t>
      </w:r>
      <w:r w:rsidR="00845337" w:rsidRPr="00B1749E">
        <w:rPr>
          <w:rFonts w:asciiTheme="majorBidi" w:hAnsiTheme="majorBidi" w:cstheme="majorBidi"/>
          <w:b/>
          <w:sz w:val="24"/>
          <w:szCs w:val="24"/>
        </w:rPr>
        <w:t>9</w:t>
      </w:r>
      <w:r w:rsidR="00560C19" w:rsidRPr="00B1749E">
        <w:rPr>
          <w:rFonts w:asciiTheme="majorBidi" w:hAnsiTheme="majorBidi" w:cstheme="majorBidi"/>
          <w:b/>
          <w:sz w:val="24"/>
          <w:szCs w:val="24"/>
        </w:rPr>
        <w:t xml:space="preserve">: </w:t>
      </w:r>
      <w:r>
        <w:rPr>
          <w:rFonts w:asciiTheme="majorBidi" w:hAnsiTheme="majorBidi" w:cstheme="majorBidi"/>
          <w:b/>
          <w:sz w:val="24"/>
          <w:szCs w:val="24"/>
        </w:rPr>
        <w:t>Summary of P</w:t>
      </w:r>
      <w:r w:rsidR="00E11B50" w:rsidRPr="00B1749E">
        <w:rPr>
          <w:rFonts w:asciiTheme="majorBidi" w:hAnsiTheme="majorBidi" w:cstheme="majorBidi"/>
          <w:b/>
          <w:sz w:val="24"/>
          <w:szCs w:val="24"/>
        </w:rPr>
        <w:t xml:space="preserve">revious </w:t>
      </w:r>
      <w:r>
        <w:rPr>
          <w:rFonts w:asciiTheme="majorBidi" w:hAnsiTheme="majorBidi" w:cstheme="majorBidi"/>
          <w:b/>
          <w:sz w:val="24"/>
          <w:szCs w:val="24"/>
        </w:rPr>
        <w:t>Empirical R</w:t>
      </w:r>
      <w:r w:rsidR="00510FC6" w:rsidRPr="00B1749E">
        <w:rPr>
          <w:rFonts w:asciiTheme="majorBidi" w:hAnsiTheme="majorBidi" w:cstheme="majorBidi"/>
          <w:b/>
          <w:sz w:val="24"/>
          <w:szCs w:val="24"/>
        </w:rPr>
        <w:t>esearch</w:t>
      </w:r>
    </w:p>
    <w:tbl>
      <w:tblPr>
        <w:tblStyle w:val="TableGrid"/>
        <w:tblW w:w="0" w:type="auto"/>
        <w:jc w:val="center"/>
        <w:tblLook w:val="04A0" w:firstRow="1" w:lastRow="0" w:firstColumn="1" w:lastColumn="0" w:noHBand="0" w:noVBand="1"/>
      </w:tblPr>
      <w:tblGrid>
        <w:gridCol w:w="961"/>
        <w:gridCol w:w="2756"/>
        <w:gridCol w:w="2232"/>
        <w:gridCol w:w="2350"/>
      </w:tblGrid>
      <w:tr w:rsidR="00B03CB9" w:rsidRPr="00627EEE" w14:paraId="3356D3E7" w14:textId="77777777" w:rsidTr="00B1749E">
        <w:trPr>
          <w:jc w:val="center"/>
        </w:trPr>
        <w:tc>
          <w:tcPr>
            <w:tcW w:w="961" w:type="dxa"/>
            <w:shd w:val="clear" w:color="auto" w:fill="D9D9D9" w:themeFill="background1" w:themeFillShade="D9"/>
            <w:vAlign w:val="center"/>
          </w:tcPr>
          <w:p w14:paraId="7948B8D5" w14:textId="2AF41869" w:rsidR="00B03CB9" w:rsidRPr="00627EEE" w:rsidRDefault="00B03CB9" w:rsidP="004905B0">
            <w:pPr>
              <w:autoSpaceDE w:val="0"/>
              <w:autoSpaceDN w:val="0"/>
              <w:adjustRightInd w:val="0"/>
              <w:spacing w:before="60" w:after="60"/>
              <w:jc w:val="center"/>
              <w:rPr>
                <w:rFonts w:asciiTheme="majorBidi" w:hAnsiTheme="majorBidi" w:cstheme="majorBidi"/>
                <w:b/>
                <w:bCs/>
                <w:sz w:val="20"/>
                <w:szCs w:val="20"/>
              </w:rPr>
            </w:pPr>
            <w:r w:rsidRPr="00627EEE">
              <w:rPr>
                <w:rFonts w:asciiTheme="majorBidi" w:hAnsiTheme="majorBidi" w:cstheme="majorBidi"/>
                <w:b/>
                <w:bCs/>
                <w:sz w:val="20"/>
                <w:szCs w:val="20"/>
              </w:rPr>
              <w:t>Author</w:t>
            </w:r>
          </w:p>
        </w:tc>
        <w:tc>
          <w:tcPr>
            <w:tcW w:w="2756" w:type="dxa"/>
            <w:shd w:val="clear" w:color="auto" w:fill="D9D9D9" w:themeFill="background1" w:themeFillShade="D9"/>
            <w:vAlign w:val="center"/>
          </w:tcPr>
          <w:p w14:paraId="565E276D" w14:textId="77777777" w:rsidR="00B03CB9" w:rsidRPr="00627EEE" w:rsidRDefault="00B03CB9" w:rsidP="004905B0">
            <w:pPr>
              <w:autoSpaceDE w:val="0"/>
              <w:autoSpaceDN w:val="0"/>
              <w:adjustRightInd w:val="0"/>
              <w:spacing w:before="60" w:after="60"/>
              <w:jc w:val="center"/>
              <w:rPr>
                <w:rFonts w:asciiTheme="majorBidi" w:hAnsiTheme="majorBidi" w:cstheme="majorBidi"/>
                <w:b/>
                <w:bCs/>
                <w:sz w:val="20"/>
                <w:szCs w:val="20"/>
              </w:rPr>
            </w:pPr>
            <w:r w:rsidRPr="00627EEE">
              <w:rPr>
                <w:rFonts w:asciiTheme="majorBidi" w:hAnsiTheme="majorBidi" w:cstheme="majorBidi"/>
                <w:b/>
                <w:bCs/>
                <w:sz w:val="20"/>
                <w:szCs w:val="20"/>
              </w:rPr>
              <w:t>Title</w:t>
            </w:r>
          </w:p>
        </w:tc>
        <w:tc>
          <w:tcPr>
            <w:tcW w:w="2232" w:type="dxa"/>
            <w:shd w:val="clear" w:color="auto" w:fill="D9D9D9" w:themeFill="background1" w:themeFillShade="D9"/>
            <w:vAlign w:val="center"/>
          </w:tcPr>
          <w:p w14:paraId="751B5C88" w14:textId="77777777" w:rsidR="00B03CB9" w:rsidRPr="00627EEE" w:rsidRDefault="00B03CB9" w:rsidP="004905B0">
            <w:pPr>
              <w:autoSpaceDE w:val="0"/>
              <w:autoSpaceDN w:val="0"/>
              <w:adjustRightInd w:val="0"/>
              <w:spacing w:before="60" w:after="60"/>
              <w:jc w:val="center"/>
              <w:rPr>
                <w:rFonts w:asciiTheme="majorBidi" w:hAnsiTheme="majorBidi" w:cstheme="majorBidi"/>
                <w:b/>
                <w:bCs/>
                <w:sz w:val="20"/>
                <w:szCs w:val="20"/>
              </w:rPr>
            </w:pPr>
            <w:r w:rsidRPr="00627EEE">
              <w:rPr>
                <w:rFonts w:asciiTheme="majorBidi" w:hAnsiTheme="majorBidi" w:cstheme="majorBidi"/>
                <w:b/>
                <w:bCs/>
                <w:sz w:val="20"/>
                <w:szCs w:val="20"/>
              </w:rPr>
              <w:t>Journal</w:t>
            </w:r>
          </w:p>
        </w:tc>
        <w:tc>
          <w:tcPr>
            <w:tcW w:w="2350" w:type="dxa"/>
            <w:shd w:val="clear" w:color="auto" w:fill="D9D9D9" w:themeFill="background1" w:themeFillShade="D9"/>
            <w:vAlign w:val="center"/>
          </w:tcPr>
          <w:p w14:paraId="35B9C8BD" w14:textId="77777777" w:rsidR="00B03CB9" w:rsidRPr="00627EEE" w:rsidRDefault="00B03CB9" w:rsidP="004905B0">
            <w:pPr>
              <w:autoSpaceDE w:val="0"/>
              <w:autoSpaceDN w:val="0"/>
              <w:adjustRightInd w:val="0"/>
              <w:spacing w:before="60" w:after="60"/>
              <w:jc w:val="center"/>
              <w:rPr>
                <w:rFonts w:asciiTheme="majorBidi" w:hAnsiTheme="majorBidi" w:cstheme="majorBidi"/>
                <w:b/>
                <w:bCs/>
                <w:sz w:val="20"/>
                <w:szCs w:val="20"/>
              </w:rPr>
            </w:pPr>
            <w:r w:rsidRPr="00627EEE">
              <w:rPr>
                <w:rFonts w:asciiTheme="majorBidi" w:hAnsiTheme="majorBidi" w:cstheme="majorBidi"/>
                <w:b/>
                <w:bCs/>
                <w:sz w:val="20"/>
                <w:szCs w:val="20"/>
              </w:rPr>
              <w:t>Aim(s)</w:t>
            </w:r>
          </w:p>
        </w:tc>
      </w:tr>
      <w:tr w:rsidR="00B03CB9" w:rsidRPr="00627EEE" w14:paraId="4325B485" w14:textId="77777777" w:rsidTr="00B03CB9">
        <w:trPr>
          <w:jc w:val="center"/>
        </w:trPr>
        <w:tc>
          <w:tcPr>
            <w:tcW w:w="961" w:type="dxa"/>
          </w:tcPr>
          <w:p w14:paraId="5930963F" w14:textId="20CEB7D9" w:rsidR="00B03CB9" w:rsidRPr="00627EEE" w:rsidRDefault="00B03CB9" w:rsidP="004905B0">
            <w:pPr>
              <w:autoSpaceDE w:val="0"/>
              <w:autoSpaceDN w:val="0"/>
              <w:adjustRightInd w:val="0"/>
              <w:spacing w:before="60" w:after="60"/>
              <w:jc w:val="both"/>
              <w:rPr>
                <w:rFonts w:asciiTheme="majorBidi" w:hAnsiTheme="majorBidi" w:cstheme="majorBidi"/>
                <w:color w:val="000000"/>
                <w:sz w:val="20"/>
                <w:szCs w:val="20"/>
              </w:rPr>
            </w:pPr>
            <w:r w:rsidRPr="00627EEE">
              <w:rPr>
                <w:rFonts w:asciiTheme="majorBidi" w:hAnsiTheme="majorBidi" w:cstheme="majorBidi"/>
                <w:color w:val="000000"/>
                <w:sz w:val="20"/>
                <w:szCs w:val="20"/>
              </w:rPr>
              <w:t>Hwang (2014)</w:t>
            </w:r>
          </w:p>
        </w:tc>
        <w:tc>
          <w:tcPr>
            <w:tcW w:w="2756" w:type="dxa"/>
          </w:tcPr>
          <w:p w14:paraId="14B09040" w14:textId="77777777" w:rsidR="00B03CB9" w:rsidRPr="00627EEE" w:rsidRDefault="00B03CB9" w:rsidP="004905B0">
            <w:pPr>
              <w:autoSpaceDE w:val="0"/>
              <w:autoSpaceDN w:val="0"/>
              <w:adjustRightInd w:val="0"/>
              <w:spacing w:before="60" w:after="60"/>
              <w:jc w:val="both"/>
              <w:rPr>
                <w:rFonts w:asciiTheme="majorBidi" w:hAnsiTheme="majorBidi" w:cstheme="majorBidi"/>
                <w:color w:val="000000"/>
                <w:sz w:val="20"/>
                <w:szCs w:val="20"/>
              </w:rPr>
            </w:pPr>
            <w:r w:rsidRPr="00627EEE">
              <w:rPr>
                <w:rFonts w:asciiTheme="majorBidi" w:hAnsiTheme="majorBidi" w:cstheme="majorBidi"/>
                <w:color w:val="000000"/>
                <w:sz w:val="20"/>
                <w:szCs w:val="20"/>
              </w:rPr>
              <w:t>Definition, framework and research issues of smart learning environments-a context-aware ubiquitous learning perspective</w:t>
            </w:r>
          </w:p>
        </w:tc>
        <w:tc>
          <w:tcPr>
            <w:tcW w:w="2232" w:type="dxa"/>
          </w:tcPr>
          <w:p w14:paraId="549A9841" w14:textId="6EE2B185" w:rsidR="00B03CB9" w:rsidRPr="00B1749E" w:rsidRDefault="00B03CB9" w:rsidP="00B1749E">
            <w:pPr>
              <w:autoSpaceDE w:val="0"/>
              <w:autoSpaceDN w:val="0"/>
              <w:adjustRightInd w:val="0"/>
              <w:spacing w:before="60" w:after="60"/>
              <w:jc w:val="both"/>
              <w:rPr>
                <w:rFonts w:asciiTheme="majorBidi" w:hAnsiTheme="majorBidi" w:cstheme="majorBidi"/>
                <w:i/>
                <w:color w:val="000000"/>
                <w:sz w:val="20"/>
                <w:szCs w:val="20"/>
              </w:rPr>
            </w:pPr>
            <w:r w:rsidRPr="00B1749E">
              <w:rPr>
                <w:rFonts w:asciiTheme="majorBidi" w:hAnsiTheme="majorBidi" w:cstheme="majorBidi"/>
                <w:i/>
                <w:color w:val="000000"/>
                <w:sz w:val="20"/>
                <w:szCs w:val="20"/>
              </w:rPr>
              <w:t xml:space="preserve">Smart Learning </w:t>
            </w:r>
            <w:r w:rsidRPr="00B1749E">
              <w:rPr>
                <w:rFonts w:asciiTheme="majorBidi" w:hAnsiTheme="majorBidi" w:cstheme="majorBidi"/>
                <w:i/>
                <w:iCs/>
                <w:color w:val="000000"/>
                <w:sz w:val="20"/>
                <w:szCs w:val="20"/>
              </w:rPr>
              <w:t>Environments</w:t>
            </w:r>
          </w:p>
        </w:tc>
        <w:tc>
          <w:tcPr>
            <w:tcW w:w="2350" w:type="dxa"/>
          </w:tcPr>
          <w:p w14:paraId="49CFC782" w14:textId="77777777" w:rsidR="00B03CB9" w:rsidRPr="00627EEE" w:rsidRDefault="00B03CB9" w:rsidP="004905B0">
            <w:pPr>
              <w:autoSpaceDE w:val="0"/>
              <w:autoSpaceDN w:val="0"/>
              <w:adjustRightInd w:val="0"/>
              <w:spacing w:before="60" w:after="60"/>
              <w:jc w:val="both"/>
              <w:rPr>
                <w:rFonts w:asciiTheme="majorBidi" w:hAnsiTheme="majorBidi" w:cstheme="majorBidi"/>
                <w:color w:val="000000"/>
                <w:sz w:val="20"/>
                <w:szCs w:val="20"/>
              </w:rPr>
            </w:pPr>
            <w:r w:rsidRPr="00627EEE">
              <w:rPr>
                <w:rFonts w:asciiTheme="majorBidi" w:hAnsiTheme="majorBidi" w:cstheme="majorBidi"/>
                <w:color w:val="000000"/>
                <w:sz w:val="20"/>
                <w:szCs w:val="20"/>
              </w:rPr>
              <w:t>Defines and criteria of smart learning environments are presented from the perspective of context-aware ubiquitous learning</w:t>
            </w:r>
          </w:p>
        </w:tc>
      </w:tr>
      <w:tr w:rsidR="00B03CB9" w:rsidRPr="00627EEE" w14:paraId="45A2F5F5" w14:textId="77777777" w:rsidTr="00B03CB9">
        <w:trPr>
          <w:jc w:val="center"/>
        </w:trPr>
        <w:tc>
          <w:tcPr>
            <w:tcW w:w="961" w:type="dxa"/>
          </w:tcPr>
          <w:p w14:paraId="3051B360" w14:textId="7AB9BB63" w:rsidR="00B03CB9" w:rsidRPr="00627EEE" w:rsidRDefault="00B03CB9" w:rsidP="004905B0">
            <w:pPr>
              <w:autoSpaceDE w:val="0"/>
              <w:autoSpaceDN w:val="0"/>
              <w:adjustRightInd w:val="0"/>
              <w:spacing w:before="60" w:after="60"/>
              <w:jc w:val="both"/>
              <w:rPr>
                <w:rFonts w:asciiTheme="majorBidi" w:hAnsiTheme="majorBidi" w:cstheme="majorBidi"/>
                <w:color w:val="000000"/>
                <w:sz w:val="20"/>
                <w:szCs w:val="20"/>
              </w:rPr>
            </w:pPr>
            <w:r w:rsidRPr="00627EEE">
              <w:rPr>
                <w:rFonts w:asciiTheme="majorBidi" w:hAnsiTheme="majorBidi" w:cstheme="majorBidi"/>
                <w:sz w:val="20"/>
                <w:szCs w:val="20"/>
              </w:rPr>
              <w:t>Hargis et al. (2014)</w:t>
            </w:r>
          </w:p>
        </w:tc>
        <w:tc>
          <w:tcPr>
            <w:tcW w:w="2756" w:type="dxa"/>
          </w:tcPr>
          <w:p w14:paraId="49987F50" w14:textId="77777777" w:rsidR="00B03CB9" w:rsidRPr="00627EEE" w:rsidRDefault="00B03CB9" w:rsidP="004905B0">
            <w:pPr>
              <w:autoSpaceDE w:val="0"/>
              <w:autoSpaceDN w:val="0"/>
              <w:adjustRightInd w:val="0"/>
              <w:spacing w:before="60" w:after="60"/>
              <w:jc w:val="both"/>
              <w:rPr>
                <w:rFonts w:asciiTheme="majorBidi" w:hAnsiTheme="majorBidi" w:cstheme="majorBidi"/>
                <w:color w:val="000000"/>
                <w:sz w:val="20"/>
                <w:szCs w:val="20"/>
              </w:rPr>
            </w:pPr>
            <w:r w:rsidRPr="00627EEE">
              <w:rPr>
                <w:rFonts w:asciiTheme="majorBidi" w:hAnsiTheme="majorBidi" w:cstheme="majorBidi"/>
                <w:sz w:val="20"/>
                <w:szCs w:val="20"/>
              </w:rPr>
              <w:t>A federal higher education iPad mobile learning initiative: Triangulation of data to determine early effectiveness</w:t>
            </w:r>
          </w:p>
        </w:tc>
        <w:tc>
          <w:tcPr>
            <w:tcW w:w="2232" w:type="dxa"/>
          </w:tcPr>
          <w:p w14:paraId="7A58FA33" w14:textId="77E729E7" w:rsidR="00B03CB9" w:rsidRPr="00627EEE" w:rsidRDefault="00B03CB9" w:rsidP="004905B0">
            <w:pPr>
              <w:autoSpaceDE w:val="0"/>
              <w:autoSpaceDN w:val="0"/>
              <w:adjustRightInd w:val="0"/>
              <w:spacing w:before="60" w:after="60"/>
              <w:jc w:val="both"/>
              <w:rPr>
                <w:rFonts w:asciiTheme="majorBidi" w:hAnsiTheme="majorBidi" w:cstheme="majorBidi"/>
                <w:color w:val="000000"/>
                <w:sz w:val="20"/>
                <w:szCs w:val="20"/>
              </w:rPr>
            </w:pPr>
            <w:r w:rsidRPr="00627EEE">
              <w:rPr>
                <w:rFonts w:asciiTheme="majorBidi" w:hAnsiTheme="majorBidi" w:cstheme="majorBidi"/>
                <w:i/>
                <w:iCs/>
                <w:sz w:val="20"/>
                <w:szCs w:val="20"/>
              </w:rPr>
              <w:t>Innovative Higher Education</w:t>
            </w:r>
          </w:p>
        </w:tc>
        <w:tc>
          <w:tcPr>
            <w:tcW w:w="2350" w:type="dxa"/>
          </w:tcPr>
          <w:p w14:paraId="42836413" w14:textId="1F476F31" w:rsidR="00B03CB9" w:rsidRPr="00627EEE" w:rsidRDefault="00B03CB9" w:rsidP="004905B0">
            <w:pPr>
              <w:autoSpaceDE w:val="0"/>
              <w:autoSpaceDN w:val="0"/>
              <w:adjustRightInd w:val="0"/>
              <w:spacing w:before="60" w:after="60"/>
              <w:jc w:val="both"/>
              <w:rPr>
                <w:rFonts w:asciiTheme="majorBidi" w:hAnsiTheme="majorBidi" w:cstheme="majorBidi"/>
                <w:color w:val="000000"/>
                <w:sz w:val="20"/>
                <w:szCs w:val="20"/>
              </w:rPr>
            </w:pPr>
            <w:r w:rsidRPr="00627EEE">
              <w:rPr>
                <w:rFonts w:asciiTheme="majorBidi" w:hAnsiTheme="majorBidi" w:cstheme="majorBidi"/>
                <w:sz w:val="20"/>
                <w:szCs w:val="20"/>
              </w:rPr>
              <w:t xml:space="preserve">Presents faculty perceptions of early iPad deployment in a national college system </w:t>
            </w:r>
          </w:p>
        </w:tc>
      </w:tr>
      <w:tr w:rsidR="00B03CB9" w:rsidRPr="00627EEE" w14:paraId="7EAD0E37" w14:textId="77777777" w:rsidTr="00B03CB9">
        <w:trPr>
          <w:jc w:val="center"/>
        </w:trPr>
        <w:tc>
          <w:tcPr>
            <w:tcW w:w="961" w:type="dxa"/>
          </w:tcPr>
          <w:p w14:paraId="1EF4768C" w14:textId="318A669B" w:rsidR="00B03CB9" w:rsidRPr="00627EEE" w:rsidRDefault="00B03CB9" w:rsidP="004905B0">
            <w:pPr>
              <w:autoSpaceDE w:val="0"/>
              <w:autoSpaceDN w:val="0"/>
              <w:adjustRightInd w:val="0"/>
              <w:spacing w:before="60" w:after="60"/>
              <w:jc w:val="both"/>
              <w:rPr>
                <w:rFonts w:asciiTheme="majorBidi" w:hAnsiTheme="majorBidi" w:cstheme="majorBidi"/>
                <w:color w:val="000000"/>
                <w:sz w:val="20"/>
                <w:szCs w:val="20"/>
              </w:rPr>
            </w:pPr>
            <w:r w:rsidRPr="00627EEE">
              <w:rPr>
                <w:rFonts w:asciiTheme="majorBidi" w:hAnsiTheme="majorBidi" w:cstheme="majorBidi"/>
                <w:sz w:val="20"/>
                <w:szCs w:val="20"/>
              </w:rPr>
              <w:t>Nerlene (2014)</w:t>
            </w:r>
          </w:p>
        </w:tc>
        <w:tc>
          <w:tcPr>
            <w:tcW w:w="2756" w:type="dxa"/>
          </w:tcPr>
          <w:p w14:paraId="4C26CF29" w14:textId="77777777" w:rsidR="00B03CB9" w:rsidRPr="00627EEE" w:rsidRDefault="00B03CB9" w:rsidP="004905B0">
            <w:pPr>
              <w:autoSpaceDE w:val="0"/>
              <w:autoSpaceDN w:val="0"/>
              <w:adjustRightInd w:val="0"/>
              <w:spacing w:before="60" w:after="60"/>
              <w:jc w:val="both"/>
              <w:rPr>
                <w:rFonts w:asciiTheme="majorBidi" w:hAnsiTheme="majorBidi" w:cstheme="majorBidi"/>
                <w:color w:val="000000"/>
                <w:sz w:val="20"/>
                <w:szCs w:val="20"/>
              </w:rPr>
            </w:pPr>
            <w:r w:rsidRPr="00627EEE">
              <w:rPr>
                <w:rFonts w:asciiTheme="majorBidi" w:hAnsiTheme="majorBidi" w:cstheme="majorBidi"/>
                <w:sz w:val="20"/>
                <w:szCs w:val="20"/>
              </w:rPr>
              <w:t>Laptop in school programme</w:t>
            </w:r>
          </w:p>
        </w:tc>
        <w:tc>
          <w:tcPr>
            <w:tcW w:w="2232" w:type="dxa"/>
          </w:tcPr>
          <w:p w14:paraId="07E62FDD" w14:textId="12379706" w:rsidR="00B03CB9" w:rsidRPr="00B1749E" w:rsidRDefault="00B03CB9" w:rsidP="004905B0">
            <w:pPr>
              <w:autoSpaceDE w:val="0"/>
              <w:autoSpaceDN w:val="0"/>
              <w:adjustRightInd w:val="0"/>
              <w:spacing w:before="60" w:after="60"/>
              <w:jc w:val="both"/>
              <w:rPr>
                <w:rFonts w:asciiTheme="majorBidi" w:hAnsiTheme="majorBidi" w:cstheme="majorBidi"/>
                <w:i/>
                <w:color w:val="000000"/>
                <w:sz w:val="20"/>
                <w:szCs w:val="20"/>
              </w:rPr>
            </w:pPr>
            <w:r w:rsidRPr="00B1749E">
              <w:rPr>
                <w:rFonts w:asciiTheme="majorBidi" w:hAnsiTheme="majorBidi" w:cstheme="majorBidi"/>
                <w:i/>
                <w:sz w:val="20"/>
                <w:szCs w:val="20"/>
              </w:rPr>
              <w:t>Master Thesis</w:t>
            </w:r>
          </w:p>
        </w:tc>
        <w:tc>
          <w:tcPr>
            <w:tcW w:w="2350" w:type="dxa"/>
          </w:tcPr>
          <w:p w14:paraId="24C6EE34" w14:textId="77777777" w:rsidR="00B03CB9" w:rsidRPr="00627EEE" w:rsidRDefault="00B03CB9" w:rsidP="004905B0">
            <w:pPr>
              <w:autoSpaceDE w:val="0"/>
              <w:autoSpaceDN w:val="0"/>
              <w:adjustRightInd w:val="0"/>
              <w:spacing w:before="60" w:after="60"/>
              <w:jc w:val="both"/>
              <w:rPr>
                <w:rFonts w:asciiTheme="majorBidi" w:hAnsiTheme="majorBidi" w:cstheme="majorBidi"/>
                <w:color w:val="000000"/>
                <w:sz w:val="20"/>
                <w:szCs w:val="20"/>
              </w:rPr>
            </w:pPr>
            <w:r w:rsidRPr="00627EEE">
              <w:rPr>
                <w:rFonts w:asciiTheme="majorBidi" w:hAnsiTheme="majorBidi" w:cstheme="majorBidi"/>
                <w:sz w:val="20"/>
                <w:szCs w:val="20"/>
              </w:rPr>
              <w:t>Challenges of using laptop</w:t>
            </w:r>
          </w:p>
        </w:tc>
      </w:tr>
      <w:tr w:rsidR="00B03CB9" w:rsidRPr="00627EEE" w14:paraId="4B0F887E" w14:textId="77777777" w:rsidTr="00B03CB9">
        <w:trPr>
          <w:jc w:val="center"/>
        </w:trPr>
        <w:tc>
          <w:tcPr>
            <w:tcW w:w="961" w:type="dxa"/>
          </w:tcPr>
          <w:p w14:paraId="41108508" w14:textId="4F9E1418" w:rsidR="00B03CB9" w:rsidRPr="00627EEE" w:rsidRDefault="00B03CB9" w:rsidP="004905B0">
            <w:pPr>
              <w:autoSpaceDE w:val="0"/>
              <w:autoSpaceDN w:val="0"/>
              <w:adjustRightInd w:val="0"/>
              <w:spacing w:before="60" w:after="60"/>
              <w:jc w:val="both"/>
              <w:rPr>
                <w:rFonts w:asciiTheme="majorBidi" w:hAnsiTheme="majorBidi" w:cstheme="majorBidi"/>
                <w:color w:val="000000"/>
                <w:sz w:val="20"/>
                <w:szCs w:val="20"/>
              </w:rPr>
            </w:pPr>
            <w:r w:rsidRPr="00627EEE">
              <w:rPr>
                <w:rFonts w:asciiTheme="majorBidi" w:hAnsiTheme="majorBidi" w:cstheme="majorBidi"/>
                <w:sz w:val="20"/>
                <w:szCs w:val="20"/>
              </w:rPr>
              <w:t>Roy et al. (2015)</w:t>
            </w:r>
          </w:p>
        </w:tc>
        <w:tc>
          <w:tcPr>
            <w:tcW w:w="2756" w:type="dxa"/>
          </w:tcPr>
          <w:p w14:paraId="09A249A3" w14:textId="77777777" w:rsidR="00B03CB9" w:rsidRPr="00627EEE" w:rsidRDefault="00B03CB9" w:rsidP="004905B0">
            <w:pPr>
              <w:autoSpaceDE w:val="0"/>
              <w:autoSpaceDN w:val="0"/>
              <w:adjustRightInd w:val="0"/>
              <w:spacing w:before="60" w:after="60"/>
              <w:jc w:val="both"/>
              <w:rPr>
                <w:rFonts w:asciiTheme="majorBidi" w:hAnsiTheme="majorBidi" w:cstheme="majorBidi"/>
                <w:color w:val="000000"/>
                <w:sz w:val="20"/>
                <w:szCs w:val="20"/>
              </w:rPr>
            </w:pPr>
            <w:r w:rsidRPr="00627EEE">
              <w:rPr>
                <w:rFonts w:asciiTheme="majorBidi" w:hAnsiTheme="majorBidi" w:cstheme="majorBidi"/>
                <w:sz w:val="20"/>
                <w:szCs w:val="20"/>
              </w:rPr>
              <w:t>Promoting proper education for sustainability: An exploratory study of ICT enhanced Problem Based Learning in a developing country</w:t>
            </w:r>
          </w:p>
        </w:tc>
        <w:tc>
          <w:tcPr>
            <w:tcW w:w="2232" w:type="dxa"/>
          </w:tcPr>
          <w:p w14:paraId="31EFB2F4" w14:textId="1F3FA010" w:rsidR="00B03CB9" w:rsidRPr="00627EEE" w:rsidRDefault="00B03CB9" w:rsidP="004905B0">
            <w:pPr>
              <w:autoSpaceDE w:val="0"/>
              <w:autoSpaceDN w:val="0"/>
              <w:adjustRightInd w:val="0"/>
              <w:spacing w:before="60" w:after="60"/>
              <w:jc w:val="both"/>
              <w:rPr>
                <w:rFonts w:asciiTheme="majorBidi" w:hAnsiTheme="majorBidi" w:cstheme="majorBidi"/>
                <w:color w:val="000000"/>
                <w:sz w:val="20"/>
                <w:szCs w:val="20"/>
              </w:rPr>
            </w:pPr>
            <w:r w:rsidRPr="00627EEE">
              <w:rPr>
                <w:rFonts w:asciiTheme="majorBidi" w:hAnsiTheme="majorBidi" w:cstheme="majorBidi"/>
                <w:i/>
                <w:iCs/>
                <w:sz w:val="20"/>
                <w:szCs w:val="20"/>
              </w:rPr>
              <w:t>International Journal of Educational Development Using Information Communication</w:t>
            </w:r>
            <w:r w:rsidRPr="00627EEE">
              <w:rPr>
                <w:rFonts w:asciiTheme="majorBidi" w:hAnsiTheme="majorBidi" w:cstheme="majorBidi"/>
                <w:sz w:val="20"/>
                <w:szCs w:val="20"/>
              </w:rPr>
              <w:t xml:space="preserve"> </w:t>
            </w:r>
            <w:r w:rsidRPr="00627EEE">
              <w:rPr>
                <w:rFonts w:asciiTheme="majorBidi" w:hAnsiTheme="majorBidi" w:cstheme="majorBidi"/>
                <w:i/>
                <w:iCs/>
                <w:sz w:val="20"/>
                <w:szCs w:val="20"/>
              </w:rPr>
              <w:t>Technology</w:t>
            </w:r>
          </w:p>
        </w:tc>
        <w:tc>
          <w:tcPr>
            <w:tcW w:w="2350" w:type="dxa"/>
          </w:tcPr>
          <w:p w14:paraId="53B11215" w14:textId="77777777" w:rsidR="00B03CB9" w:rsidRPr="00627EEE" w:rsidRDefault="00B03CB9" w:rsidP="004905B0">
            <w:pPr>
              <w:autoSpaceDE w:val="0"/>
              <w:autoSpaceDN w:val="0"/>
              <w:adjustRightInd w:val="0"/>
              <w:spacing w:before="60" w:after="60"/>
              <w:jc w:val="both"/>
              <w:rPr>
                <w:rFonts w:asciiTheme="majorBidi" w:hAnsiTheme="majorBidi" w:cstheme="majorBidi"/>
                <w:color w:val="000000"/>
                <w:sz w:val="20"/>
                <w:szCs w:val="20"/>
              </w:rPr>
            </w:pPr>
            <w:r w:rsidRPr="00627EEE">
              <w:rPr>
                <w:rFonts w:asciiTheme="majorBidi" w:hAnsiTheme="majorBidi" w:cstheme="majorBidi"/>
                <w:sz w:val="20"/>
                <w:szCs w:val="20"/>
              </w:rPr>
              <w:t xml:space="preserve">How ICT supports pedagogical framework </w:t>
            </w:r>
          </w:p>
        </w:tc>
      </w:tr>
      <w:tr w:rsidR="00B03CB9" w:rsidRPr="00627EEE" w14:paraId="71D99431" w14:textId="77777777" w:rsidTr="00B03CB9">
        <w:trPr>
          <w:jc w:val="center"/>
        </w:trPr>
        <w:tc>
          <w:tcPr>
            <w:tcW w:w="961" w:type="dxa"/>
          </w:tcPr>
          <w:p w14:paraId="0C79B384" w14:textId="6C3F986F" w:rsidR="00B03CB9" w:rsidRPr="00627EEE" w:rsidRDefault="00B03CB9" w:rsidP="004905B0">
            <w:pPr>
              <w:autoSpaceDE w:val="0"/>
              <w:autoSpaceDN w:val="0"/>
              <w:adjustRightInd w:val="0"/>
              <w:spacing w:before="60" w:after="60"/>
              <w:jc w:val="both"/>
              <w:rPr>
                <w:rFonts w:asciiTheme="majorBidi" w:hAnsiTheme="majorBidi" w:cstheme="majorBidi"/>
                <w:sz w:val="20"/>
                <w:szCs w:val="20"/>
              </w:rPr>
            </w:pPr>
            <w:r w:rsidRPr="00627EEE">
              <w:rPr>
                <w:rFonts w:asciiTheme="majorBidi" w:hAnsiTheme="majorBidi" w:cstheme="majorBidi"/>
                <w:sz w:val="20"/>
                <w:szCs w:val="20"/>
              </w:rPr>
              <w:t>Bain (2015)</w:t>
            </w:r>
          </w:p>
        </w:tc>
        <w:tc>
          <w:tcPr>
            <w:tcW w:w="2756" w:type="dxa"/>
          </w:tcPr>
          <w:p w14:paraId="7D27E1DE" w14:textId="77777777" w:rsidR="00B03CB9" w:rsidRPr="00627EEE" w:rsidRDefault="00B03CB9" w:rsidP="004905B0">
            <w:pPr>
              <w:autoSpaceDE w:val="0"/>
              <w:autoSpaceDN w:val="0"/>
              <w:adjustRightInd w:val="0"/>
              <w:spacing w:before="60" w:after="60"/>
              <w:jc w:val="both"/>
              <w:rPr>
                <w:rFonts w:asciiTheme="majorBidi" w:hAnsiTheme="majorBidi" w:cstheme="majorBidi"/>
                <w:sz w:val="20"/>
                <w:szCs w:val="20"/>
              </w:rPr>
            </w:pPr>
            <w:r w:rsidRPr="00627EEE">
              <w:rPr>
                <w:rFonts w:asciiTheme="majorBidi" w:hAnsiTheme="majorBidi" w:cstheme="majorBidi"/>
                <w:sz w:val="20"/>
                <w:szCs w:val="20"/>
              </w:rPr>
              <w:t>How students use technology to cheat and what faculty can do about it</w:t>
            </w:r>
          </w:p>
        </w:tc>
        <w:tc>
          <w:tcPr>
            <w:tcW w:w="2232" w:type="dxa"/>
          </w:tcPr>
          <w:p w14:paraId="7E10F350" w14:textId="5C3D6A3E" w:rsidR="00B03CB9" w:rsidRPr="00627EEE" w:rsidRDefault="00B03CB9" w:rsidP="004905B0">
            <w:pPr>
              <w:autoSpaceDE w:val="0"/>
              <w:autoSpaceDN w:val="0"/>
              <w:adjustRightInd w:val="0"/>
              <w:spacing w:before="60" w:after="60"/>
              <w:jc w:val="both"/>
              <w:rPr>
                <w:rFonts w:asciiTheme="majorBidi" w:hAnsiTheme="majorBidi" w:cstheme="majorBidi"/>
                <w:sz w:val="20"/>
                <w:szCs w:val="20"/>
              </w:rPr>
            </w:pPr>
            <w:r w:rsidRPr="00627EEE">
              <w:rPr>
                <w:rFonts w:asciiTheme="majorBidi" w:hAnsiTheme="majorBidi" w:cstheme="majorBidi"/>
                <w:i/>
                <w:iCs/>
                <w:sz w:val="20"/>
                <w:szCs w:val="20"/>
              </w:rPr>
              <w:t>Information Systems Education Journal</w:t>
            </w:r>
          </w:p>
        </w:tc>
        <w:tc>
          <w:tcPr>
            <w:tcW w:w="2350" w:type="dxa"/>
          </w:tcPr>
          <w:p w14:paraId="6B533307" w14:textId="77777777" w:rsidR="00B03CB9" w:rsidRPr="00627EEE" w:rsidRDefault="00B03CB9" w:rsidP="004905B0">
            <w:pPr>
              <w:autoSpaceDE w:val="0"/>
              <w:autoSpaceDN w:val="0"/>
              <w:adjustRightInd w:val="0"/>
              <w:spacing w:before="60" w:after="60"/>
              <w:jc w:val="both"/>
              <w:rPr>
                <w:rFonts w:asciiTheme="majorBidi" w:hAnsiTheme="majorBidi" w:cstheme="majorBidi"/>
                <w:sz w:val="20"/>
                <w:szCs w:val="20"/>
              </w:rPr>
            </w:pPr>
            <w:r w:rsidRPr="00627EEE">
              <w:rPr>
                <w:rFonts w:asciiTheme="majorBidi" w:hAnsiTheme="majorBidi" w:cstheme="majorBidi"/>
                <w:sz w:val="20"/>
                <w:szCs w:val="20"/>
              </w:rPr>
              <w:t>The impact of cheating of accessing information.</w:t>
            </w:r>
          </w:p>
        </w:tc>
      </w:tr>
      <w:tr w:rsidR="00B03CB9" w:rsidRPr="00627EEE" w14:paraId="51C00D6A" w14:textId="77777777" w:rsidTr="00B03CB9">
        <w:trPr>
          <w:jc w:val="center"/>
        </w:trPr>
        <w:tc>
          <w:tcPr>
            <w:tcW w:w="961" w:type="dxa"/>
          </w:tcPr>
          <w:p w14:paraId="67E7EC20" w14:textId="1B4EFC1B" w:rsidR="00B03CB9" w:rsidRPr="00627EEE" w:rsidRDefault="00B03CB9" w:rsidP="004905B0">
            <w:pPr>
              <w:autoSpaceDE w:val="0"/>
              <w:autoSpaceDN w:val="0"/>
              <w:adjustRightInd w:val="0"/>
              <w:spacing w:before="60" w:after="60"/>
              <w:jc w:val="both"/>
              <w:rPr>
                <w:rFonts w:asciiTheme="majorBidi" w:hAnsiTheme="majorBidi" w:cstheme="majorBidi"/>
                <w:sz w:val="20"/>
                <w:szCs w:val="20"/>
              </w:rPr>
            </w:pPr>
            <w:r w:rsidRPr="00627EEE">
              <w:rPr>
                <w:rFonts w:asciiTheme="majorBidi" w:hAnsiTheme="majorBidi" w:cstheme="majorBidi"/>
                <w:color w:val="000000"/>
                <w:sz w:val="20"/>
                <w:szCs w:val="20"/>
              </w:rPr>
              <w:t>Eränpalo (2016)</w:t>
            </w:r>
          </w:p>
        </w:tc>
        <w:tc>
          <w:tcPr>
            <w:tcW w:w="2756" w:type="dxa"/>
          </w:tcPr>
          <w:p w14:paraId="761F8CF0" w14:textId="77777777" w:rsidR="00B03CB9" w:rsidRPr="00627EEE" w:rsidRDefault="00B03CB9" w:rsidP="004905B0">
            <w:pPr>
              <w:autoSpaceDE w:val="0"/>
              <w:autoSpaceDN w:val="0"/>
              <w:adjustRightInd w:val="0"/>
              <w:spacing w:before="60" w:after="60"/>
              <w:jc w:val="both"/>
              <w:rPr>
                <w:rFonts w:asciiTheme="majorBidi" w:hAnsiTheme="majorBidi" w:cstheme="majorBidi"/>
                <w:sz w:val="20"/>
                <w:szCs w:val="20"/>
              </w:rPr>
            </w:pPr>
            <w:r w:rsidRPr="00627EEE">
              <w:rPr>
                <w:rFonts w:asciiTheme="majorBidi" w:hAnsiTheme="majorBidi" w:cstheme="majorBidi"/>
                <w:color w:val="000000"/>
                <w:sz w:val="20"/>
                <w:szCs w:val="20"/>
              </w:rPr>
              <w:t xml:space="preserve">The Abu Dhabi school model: Effective delivery of the curriculum. </w:t>
            </w:r>
          </w:p>
        </w:tc>
        <w:tc>
          <w:tcPr>
            <w:tcW w:w="2232" w:type="dxa"/>
          </w:tcPr>
          <w:p w14:paraId="336EB9D7" w14:textId="4D67704A" w:rsidR="00B03CB9" w:rsidRPr="00627EEE" w:rsidRDefault="00B03CB9" w:rsidP="004905B0">
            <w:pPr>
              <w:autoSpaceDE w:val="0"/>
              <w:autoSpaceDN w:val="0"/>
              <w:adjustRightInd w:val="0"/>
              <w:spacing w:before="60" w:after="60"/>
              <w:jc w:val="both"/>
              <w:rPr>
                <w:rFonts w:asciiTheme="majorBidi" w:hAnsiTheme="majorBidi" w:cstheme="majorBidi"/>
                <w:sz w:val="20"/>
                <w:szCs w:val="20"/>
              </w:rPr>
            </w:pPr>
            <w:r w:rsidRPr="00627EEE">
              <w:rPr>
                <w:rFonts w:asciiTheme="majorBidi" w:hAnsiTheme="majorBidi" w:cstheme="majorBidi"/>
                <w:i/>
                <w:iCs/>
                <w:color w:val="000000"/>
                <w:sz w:val="20"/>
                <w:szCs w:val="20"/>
              </w:rPr>
              <w:t>International Journal of Humanities and Social Sciences</w:t>
            </w:r>
          </w:p>
        </w:tc>
        <w:tc>
          <w:tcPr>
            <w:tcW w:w="2350" w:type="dxa"/>
          </w:tcPr>
          <w:p w14:paraId="39DC4140" w14:textId="77777777" w:rsidR="00B03CB9" w:rsidRPr="00627EEE" w:rsidRDefault="00B03CB9" w:rsidP="004905B0">
            <w:pPr>
              <w:autoSpaceDE w:val="0"/>
              <w:autoSpaceDN w:val="0"/>
              <w:adjustRightInd w:val="0"/>
              <w:spacing w:before="60" w:after="60"/>
              <w:jc w:val="both"/>
              <w:rPr>
                <w:rFonts w:asciiTheme="majorBidi" w:hAnsiTheme="majorBidi" w:cstheme="majorBidi"/>
                <w:sz w:val="20"/>
                <w:szCs w:val="20"/>
              </w:rPr>
            </w:pPr>
            <w:r w:rsidRPr="00627EEE">
              <w:rPr>
                <w:rFonts w:asciiTheme="majorBidi" w:hAnsiTheme="majorBidi" w:cstheme="majorBidi"/>
                <w:color w:val="000000"/>
                <w:sz w:val="20"/>
                <w:szCs w:val="20"/>
              </w:rPr>
              <w:t>Effect of combining different strategies-based on of curriculum</w:t>
            </w:r>
          </w:p>
        </w:tc>
      </w:tr>
      <w:tr w:rsidR="00B03CB9" w:rsidRPr="00627EEE" w14:paraId="69FD59FB" w14:textId="77777777" w:rsidTr="00B03CB9">
        <w:trPr>
          <w:jc w:val="center"/>
        </w:trPr>
        <w:tc>
          <w:tcPr>
            <w:tcW w:w="961" w:type="dxa"/>
          </w:tcPr>
          <w:p w14:paraId="65B5DEEA" w14:textId="48D878B7" w:rsidR="00B03CB9" w:rsidRPr="00627EEE" w:rsidRDefault="00B03CB9" w:rsidP="004905B0">
            <w:pPr>
              <w:autoSpaceDE w:val="0"/>
              <w:autoSpaceDN w:val="0"/>
              <w:adjustRightInd w:val="0"/>
              <w:spacing w:before="60" w:after="60"/>
              <w:jc w:val="both"/>
              <w:rPr>
                <w:rFonts w:asciiTheme="majorBidi" w:hAnsiTheme="majorBidi" w:cstheme="majorBidi"/>
                <w:sz w:val="20"/>
                <w:szCs w:val="20"/>
              </w:rPr>
            </w:pPr>
            <w:r w:rsidRPr="00627EEE">
              <w:rPr>
                <w:rFonts w:asciiTheme="majorBidi" w:hAnsiTheme="majorBidi" w:cstheme="majorBidi"/>
                <w:color w:val="000000"/>
                <w:sz w:val="20"/>
                <w:szCs w:val="20"/>
              </w:rPr>
              <w:t>Zhu et al. (2016)</w:t>
            </w:r>
          </w:p>
        </w:tc>
        <w:tc>
          <w:tcPr>
            <w:tcW w:w="2756" w:type="dxa"/>
          </w:tcPr>
          <w:p w14:paraId="5E837E27" w14:textId="77777777" w:rsidR="00B03CB9" w:rsidRPr="00627EEE" w:rsidRDefault="00B03CB9" w:rsidP="004905B0">
            <w:pPr>
              <w:autoSpaceDE w:val="0"/>
              <w:autoSpaceDN w:val="0"/>
              <w:adjustRightInd w:val="0"/>
              <w:spacing w:before="60" w:after="60"/>
              <w:jc w:val="both"/>
              <w:rPr>
                <w:rFonts w:asciiTheme="majorBidi" w:hAnsiTheme="majorBidi" w:cstheme="majorBidi"/>
                <w:sz w:val="20"/>
                <w:szCs w:val="20"/>
              </w:rPr>
            </w:pPr>
            <w:r w:rsidRPr="00627EEE">
              <w:rPr>
                <w:rFonts w:asciiTheme="majorBidi" w:hAnsiTheme="majorBidi" w:cstheme="majorBidi"/>
                <w:color w:val="000000"/>
                <w:sz w:val="20"/>
                <w:szCs w:val="20"/>
              </w:rPr>
              <w:t>A research framework of smart education.</w:t>
            </w:r>
          </w:p>
        </w:tc>
        <w:tc>
          <w:tcPr>
            <w:tcW w:w="2232" w:type="dxa"/>
          </w:tcPr>
          <w:p w14:paraId="758B8A23" w14:textId="6C1C2AB1" w:rsidR="00B03CB9" w:rsidRPr="00627EEE" w:rsidRDefault="00B03CB9" w:rsidP="004905B0">
            <w:pPr>
              <w:autoSpaceDE w:val="0"/>
              <w:autoSpaceDN w:val="0"/>
              <w:adjustRightInd w:val="0"/>
              <w:spacing w:before="60" w:after="60"/>
              <w:jc w:val="both"/>
              <w:rPr>
                <w:rFonts w:asciiTheme="majorBidi" w:hAnsiTheme="majorBidi" w:cstheme="majorBidi"/>
                <w:sz w:val="20"/>
                <w:szCs w:val="20"/>
              </w:rPr>
            </w:pPr>
            <w:r w:rsidRPr="00627EEE">
              <w:rPr>
                <w:rFonts w:asciiTheme="majorBidi" w:hAnsiTheme="majorBidi" w:cstheme="majorBidi"/>
                <w:i/>
                <w:iCs/>
                <w:color w:val="000000"/>
                <w:sz w:val="20"/>
                <w:szCs w:val="20"/>
              </w:rPr>
              <w:t>Smart Learning Environments</w:t>
            </w:r>
          </w:p>
        </w:tc>
        <w:tc>
          <w:tcPr>
            <w:tcW w:w="2350" w:type="dxa"/>
          </w:tcPr>
          <w:p w14:paraId="053F571B" w14:textId="77777777" w:rsidR="00B03CB9" w:rsidRPr="00627EEE" w:rsidRDefault="00B03CB9" w:rsidP="004905B0">
            <w:pPr>
              <w:autoSpaceDE w:val="0"/>
              <w:autoSpaceDN w:val="0"/>
              <w:adjustRightInd w:val="0"/>
              <w:spacing w:before="60" w:after="60"/>
              <w:jc w:val="both"/>
              <w:rPr>
                <w:rFonts w:asciiTheme="majorBidi" w:hAnsiTheme="majorBidi" w:cstheme="majorBidi"/>
                <w:sz w:val="20"/>
                <w:szCs w:val="20"/>
              </w:rPr>
            </w:pPr>
            <w:r w:rsidRPr="00627EEE">
              <w:rPr>
                <w:rFonts w:asciiTheme="majorBidi" w:hAnsiTheme="majorBidi" w:cstheme="majorBidi"/>
                <w:color w:val="000000"/>
                <w:sz w:val="20"/>
                <w:szCs w:val="20"/>
              </w:rPr>
              <w:t>Presents a conceptual framework. .</w:t>
            </w:r>
          </w:p>
        </w:tc>
      </w:tr>
      <w:tr w:rsidR="00B03CB9" w:rsidRPr="00627EEE" w14:paraId="63D668B3" w14:textId="77777777" w:rsidTr="00B03CB9">
        <w:trPr>
          <w:jc w:val="center"/>
        </w:trPr>
        <w:tc>
          <w:tcPr>
            <w:tcW w:w="961" w:type="dxa"/>
          </w:tcPr>
          <w:p w14:paraId="29C5ADA1" w14:textId="30C6F8B3" w:rsidR="00B03CB9" w:rsidRPr="00627EEE" w:rsidRDefault="00B03CB9" w:rsidP="004905B0">
            <w:pPr>
              <w:autoSpaceDE w:val="0"/>
              <w:autoSpaceDN w:val="0"/>
              <w:adjustRightInd w:val="0"/>
              <w:spacing w:before="60" w:after="60"/>
              <w:jc w:val="both"/>
              <w:rPr>
                <w:rFonts w:asciiTheme="majorBidi" w:hAnsiTheme="majorBidi" w:cstheme="majorBidi"/>
                <w:color w:val="000000"/>
                <w:sz w:val="20"/>
                <w:szCs w:val="20"/>
              </w:rPr>
            </w:pPr>
            <w:r w:rsidRPr="00627EEE">
              <w:rPr>
                <w:rFonts w:asciiTheme="majorBidi" w:hAnsiTheme="majorBidi" w:cstheme="majorBidi"/>
                <w:color w:val="000000"/>
                <w:sz w:val="20"/>
                <w:szCs w:val="20"/>
              </w:rPr>
              <w:t>Valanne et al. (2017)</w:t>
            </w:r>
          </w:p>
        </w:tc>
        <w:tc>
          <w:tcPr>
            <w:tcW w:w="2756" w:type="dxa"/>
          </w:tcPr>
          <w:p w14:paraId="429B05D2" w14:textId="77777777" w:rsidR="00B03CB9" w:rsidRPr="00627EEE" w:rsidRDefault="00B03CB9" w:rsidP="004905B0">
            <w:pPr>
              <w:autoSpaceDE w:val="0"/>
              <w:autoSpaceDN w:val="0"/>
              <w:adjustRightInd w:val="0"/>
              <w:spacing w:before="60" w:after="60"/>
              <w:jc w:val="both"/>
              <w:rPr>
                <w:rFonts w:asciiTheme="majorBidi" w:hAnsiTheme="majorBidi" w:cstheme="majorBidi"/>
                <w:color w:val="000000"/>
                <w:sz w:val="20"/>
                <w:szCs w:val="20"/>
              </w:rPr>
            </w:pPr>
            <w:r w:rsidRPr="00627EEE">
              <w:rPr>
                <w:rFonts w:asciiTheme="majorBidi" w:hAnsiTheme="majorBidi" w:cstheme="majorBidi"/>
                <w:color w:val="000000"/>
                <w:sz w:val="20"/>
                <w:szCs w:val="20"/>
              </w:rPr>
              <w:t>Phenomenon Based Learning Implemented in Abu Dhabi School Model.</w:t>
            </w:r>
          </w:p>
        </w:tc>
        <w:tc>
          <w:tcPr>
            <w:tcW w:w="2232" w:type="dxa"/>
          </w:tcPr>
          <w:p w14:paraId="503B1AF6" w14:textId="069D6EE2" w:rsidR="00B03CB9" w:rsidRPr="00627EEE" w:rsidRDefault="00B03CB9" w:rsidP="004905B0">
            <w:pPr>
              <w:autoSpaceDE w:val="0"/>
              <w:autoSpaceDN w:val="0"/>
              <w:adjustRightInd w:val="0"/>
              <w:spacing w:before="60" w:after="60"/>
              <w:jc w:val="both"/>
              <w:rPr>
                <w:rFonts w:asciiTheme="majorBidi" w:hAnsiTheme="majorBidi" w:cstheme="majorBidi"/>
                <w:color w:val="000000"/>
                <w:sz w:val="20"/>
                <w:szCs w:val="20"/>
              </w:rPr>
            </w:pPr>
            <w:r w:rsidRPr="00627EEE">
              <w:rPr>
                <w:rFonts w:asciiTheme="majorBidi" w:hAnsiTheme="majorBidi" w:cstheme="majorBidi"/>
                <w:i/>
                <w:iCs/>
                <w:color w:val="000000"/>
                <w:sz w:val="20"/>
                <w:szCs w:val="20"/>
              </w:rPr>
              <w:t>International Journal of Humanities and Social Sciences</w:t>
            </w:r>
          </w:p>
        </w:tc>
        <w:tc>
          <w:tcPr>
            <w:tcW w:w="2350" w:type="dxa"/>
          </w:tcPr>
          <w:p w14:paraId="068628C3" w14:textId="77777777" w:rsidR="00B03CB9" w:rsidRPr="00627EEE" w:rsidRDefault="00B03CB9" w:rsidP="004905B0">
            <w:pPr>
              <w:autoSpaceDE w:val="0"/>
              <w:autoSpaceDN w:val="0"/>
              <w:adjustRightInd w:val="0"/>
              <w:spacing w:before="60" w:after="60"/>
              <w:jc w:val="both"/>
              <w:rPr>
                <w:rFonts w:asciiTheme="majorBidi" w:hAnsiTheme="majorBidi" w:cstheme="majorBidi"/>
                <w:color w:val="000000"/>
                <w:sz w:val="20"/>
                <w:szCs w:val="20"/>
              </w:rPr>
            </w:pPr>
            <w:r w:rsidRPr="00627EEE">
              <w:rPr>
                <w:rFonts w:asciiTheme="majorBidi" w:hAnsiTheme="majorBidi" w:cstheme="majorBidi"/>
                <w:color w:val="000000"/>
                <w:sz w:val="20"/>
                <w:szCs w:val="20"/>
              </w:rPr>
              <w:t>Introducing phenomenon-Based in smart learning</w:t>
            </w:r>
          </w:p>
        </w:tc>
      </w:tr>
      <w:tr w:rsidR="00B03CB9" w:rsidRPr="00627EEE" w14:paraId="676F03F8" w14:textId="77777777" w:rsidTr="00B03CB9">
        <w:trPr>
          <w:jc w:val="center"/>
        </w:trPr>
        <w:tc>
          <w:tcPr>
            <w:tcW w:w="961" w:type="dxa"/>
          </w:tcPr>
          <w:p w14:paraId="25E2906C" w14:textId="553C4EE7" w:rsidR="00B03CB9" w:rsidRPr="00627EEE" w:rsidRDefault="00B03CB9" w:rsidP="004905B0">
            <w:pPr>
              <w:autoSpaceDE w:val="0"/>
              <w:autoSpaceDN w:val="0"/>
              <w:adjustRightInd w:val="0"/>
              <w:spacing w:before="60" w:after="60"/>
              <w:jc w:val="both"/>
              <w:rPr>
                <w:rFonts w:asciiTheme="majorBidi" w:hAnsiTheme="majorBidi" w:cstheme="majorBidi"/>
                <w:color w:val="000000"/>
                <w:sz w:val="20"/>
                <w:szCs w:val="20"/>
              </w:rPr>
            </w:pPr>
            <w:r w:rsidRPr="00627EEE">
              <w:rPr>
                <w:rFonts w:asciiTheme="majorBidi" w:hAnsiTheme="majorBidi" w:cstheme="majorBidi"/>
                <w:sz w:val="20"/>
                <w:szCs w:val="20"/>
              </w:rPr>
              <w:t>Elhoseny et al. (2017)</w:t>
            </w:r>
          </w:p>
        </w:tc>
        <w:tc>
          <w:tcPr>
            <w:tcW w:w="2756" w:type="dxa"/>
          </w:tcPr>
          <w:p w14:paraId="327375A2" w14:textId="77777777" w:rsidR="00B03CB9" w:rsidRPr="00627EEE" w:rsidRDefault="00B03CB9" w:rsidP="004905B0">
            <w:pPr>
              <w:autoSpaceDE w:val="0"/>
              <w:autoSpaceDN w:val="0"/>
              <w:adjustRightInd w:val="0"/>
              <w:spacing w:before="60" w:after="60"/>
              <w:jc w:val="both"/>
              <w:rPr>
                <w:rFonts w:asciiTheme="majorBidi" w:hAnsiTheme="majorBidi" w:cstheme="majorBidi"/>
                <w:color w:val="000000"/>
                <w:sz w:val="20"/>
                <w:szCs w:val="20"/>
              </w:rPr>
            </w:pPr>
            <w:r w:rsidRPr="00627EEE">
              <w:rPr>
                <w:rFonts w:asciiTheme="majorBidi" w:hAnsiTheme="majorBidi" w:cstheme="majorBidi"/>
                <w:sz w:val="20"/>
                <w:szCs w:val="20"/>
              </w:rPr>
              <w:t>Evaluating Learners’ Progress in Smart Learning Environment.</w:t>
            </w:r>
          </w:p>
        </w:tc>
        <w:tc>
          <w:tcPr>
            <w:tcW w:w="2232" w:type="dxa"/>
          </w:tcPr>
          <w:p w14:paraId="12749D7F" w14:textId="77777777" w:rsidR="00B03CB9" w:rsidRPr="00B1749E" w:rsidRDefault="00B03CB9" w:rsidP="004905B0">
            <w:pPr>
              <w:autoSpaceDE w:val="0"/>
              <w:autoSpaceDN w:val="0"/>
              <w:adjustRightInd w:val="0"/>
              <w:spacing w:before="60" w:after="60"/>
              <w:jc w:val="both"/>
              <w:rPr>
                <w:rFonts w:asciiTheme="majorBidi" w:hAnsiTheme="majorBidi" w:cstheme="majorBidi"/>
                <w:color w:val="000000"/>
                <w:sz w:val="20"/>
                <w:szCs w:val="20"/>
              </w:rPr>
            </w:pPr>
            <w:r w:rsidRPr="00B1749E">
              <w:rPr>
                <w:rFonts w:asciiTheme="majorBidi" w:hAnsiTheme="majorBidi" w:cstheme="majorBidi"/>
                <w:sz w:val="20"/>
                <w:szCs w:val="20"/>
              </w:rPr>
              <w:t>Proceedings of the International Conference on Advanced Intelligent Systems and Informatics</w:t>
            </w:r>
          </w:p>
        </w:tc>
        <w:tc>
          <w:tcPr>
            <w:tcW w:w="2350" w:type="dxa"/>
          </w:tcPr>
          <w:p w14:paraId="1ECADC38" w14:textId="77777777" w:rsidR="00B03CB9" w:rsidRPr="00627EEE" w:rsidRDefault="00B03CB9" w:rsidP="004905B0">
            <w:pPr>
              <w:autoSpaceDE w:val="0"/>
              <w:autoSpaceDN w:val="0"/>
              <w:adjustRightInd w:val="0"/>
              <w:spacing w:before="60" w:after="60"/>
              <w:jc w:val="both"/>
              <w:rPr>
                <w:rFonts w:asciiTheme="majorBidi" w:hAnsiTheme="majorBidi" w:cstheme="majorBidi"/>
                <w:color w:val="000000"/>
                <w:sz w:val="20"/>
                <w:szCs w:val="20"/>
              </w:rPr>
            </w:pPr>
            <w:r w:rsidRPr="00627EEE">
              <w:rPr>
                <w:rFonts w:asciiTheme="majorBidi" w:hAnsiTheme="majorBidi" w:cstheme="majorBidi"/>
                <w:sz w:val="20"/>
                <w:szCs w:val="20"/>
              </w:rPr>
              <w:t>Examines the meaning of Smart learning and shows an applied structure</w:t>
            </w:r>
          </w:p>
        </w:tc>
      </w:tr>
      <w:tr w:rsidR="00B03CB9" w:rsidRPr="00627EEE" w14:paraId="3958A57B" w14:textId="77777777" w:rsidTr="00B03CB9">
        <w:trPr>
          <w:jc w:val="center"/>
        </w:trPr>
        <w:tc>
          <w:tcPr>
            <w:tcW w:w="961" w:type="dxa"/>
          </w:tcPr>
          <w:p w14:paraId="520B6A8A" w14:textId="14F915B7" w:rsidR="00B03CB9" w:rsidRPr="00627EEE" w:rsidRDefault="00B03CB9" w:rsidP="004905B0">
            <w:pPr>
              <w:autoSpaceDE w:val="0"/>
              <w:autoSpaceDN w:val="0"/>
              <w:adjustRightInd w:val="0"/>
              <w:spacing w:before="60" w:after="60"/>
              <w:jc w:val="both"/>
              <w:rPr>
                <w:rFonts w:asciiTheme="majorBidi" w:hAnsiTheme="majorBidi" w:cstheme="majorBidi"/>
                <w:sz w:val="20"/>
                <w:szCs w:val="20"/>
              </w:rPr>
            </w:pPr>
            <w:r w:rsidRPr="00627EEE">
              <w:rPr>
                <w:rFonts w:asciiTheme="majorBidi" w:hAnsiTheme="majorBidi" w:cstheme="majorBidi"/>
                <w:sz w:val="20"/>
                <w:szCs w:val="20"/>
              </w:rPr>
              <w:t xml:space="preserve">Khan et al. (2017) </w:t>
            </w:r>
          </w:p>
        </w:tc>
        <w:tc>
          <w:tcPr>
            <w:tcW w:w="2756" w:type="dxa"/>
          </w:tcPr>
          <w:p w14:paraId="5D0199E1" w14:textId="77777777" w:rsidR="00B03CB9" w:rsidRPr="00627EEE" w:rsidRDefault="00B03CB9" w:rsidP="004905B0">
            <w:pPr>
              <w:autoSpaceDE w:val="0"/>
              <w:autoSpaceDN w:val="0"/>
              <w:adjustRightInd w:val="0"/>
              <w:spacing w:before="60" w:after="60"/>
              <w:jc w:val="both"/>
              <w:rPr>
                <w:rFonts w:asciiTheme="majorBidi" w:hAnsiTheme="majorBidi" w:cstheme="majorBidi"/>
                <w:sz w:val="20"/>
                <w:szCs w:val="20"/>
              </w:rPr>
            </w:pPr>
            <w:r w:rsidRPr="00627EEE">
              <w:rPr>
                <w:rFonts w:asciiTheme="majorBidi" w:hAnsiTheme="majorBidi" w:cstheme="majorBidi"/>
                <w:sz w:val="20"/>
                <w:szCs w:val="20"/>
              </w:rPr>
              <w:t>Smart City and Smart Tourism: A Case of Dubai</w:t>
            </w:r>
          </w:p>
        </w:tc>
        <w:tc>
          <w:tcPr>
            <w:tcW w:w="2232" w:type="dxa"/>
          </w:tcPr>
          <w:p w14:paraId="21793C3C" w14:textId="392A40C0" w:rsidR="00B03CB9" w:rsidRPr="00627EEE" w:rsidRDefault="00B03CB9" w:rsidP="004905B0">
            <w:pPr>
              <w:autoSpaceDE w:val="0"/>
              <w:autoSpaceDN w:val="0"/>
              <w:adjustRightInd w:val="0"/>
              <w:spacing w:before="60" w:after="60"/>
              <w:jc w:val="both"/>
              <w:rPr>
                <w:rFonts w:asciiTheme="majorBidi" w:hAnsiTheme="majorBidi" w:cstheme="majorBidi"/>
                <w:sz w:val="20"/>
                <w:szCs w:val="20"/>
              </w:rPr>
            </w:pPr>
            <w:r w:rsidRPr="00627EEE">
              <w:rPr>
                <w:rFonts w:asciiTheme="majorBidi" w:hAnsiTheme="majorBidi" w:cstheme="majorBidi"/>
                <w:i/>
                <w:iCs/>
                <w:sz w:val="20"/>
                <w:szCs w:val="20"/>
              </w:rPr>
              <w:t>Sustainability</w:t>
            </w:r>
          </w:p>
        </w:tc>
        <w:tc>
          <w:tcPr>
            <w:tcW w:w="2350" w:type="dxa"/>
          </w:tcPr>
          <w:p w14:paraId="43088810" w14:textId="77777777" w:rsidR="00B03CB9" w:rsidRPr="00627EEE" w:rsidRDefault="00B03CB9" w:rsidP="004905B0">
            <w:pPr>
              <w:autoSpaceDE w:val="0"/>
              <w:autoSpaceDN w:val="0"/>
              <w:adjustRightInd w:val="0"/>
              <w:spacing w:before="60" w:after="60"/>
              <w:jc w:val="both"/>
              <w:rPr>
                <w:rFonts w:asciiTheme="majorBidi" w:hAnsiTheme="majorBidi" w:cstheme="majorBidi"/>
                <w:sz w:val="20"/>
                <w:szCs w:val="20"/>
              </w:rPr>
            </w:pPr>
            <w:r w:rsidRPr="00627EEE">
              <w:rPr>
                <w:rFonts w:asciiTheme="majorBidi" w:hAnsiTheme="majorBidi" w:cstheme="majorBidi"/>
                <w:sz w:val="20"/>
                <w:szCs w:val="20"/>
              </w:rPr>
              <w:t>Influence of smart learning on smart tourism.</w:t>
            </w:r>
          </w:p>
        </w:tc>
      </w:tr>
      <w:tr w:rsidR="00B03CB9" w:rsidRPr="00627EEE" w14:paraId="7BABE055" w14:textId="77777777" w:rsidTr="00B03CB9">
        <w:trPr>
          <w:jc w:val="center"/>
        </w:trPr>
        <w:tc>
          <w:tcPr>
            <w:tcW w:w="961" w:type="dxa"/>
          </w:tcPr>
          <w:p w14:paraId="2AD57B2B" w14:textId="7DB34DBD" w:rsidR="00B03CB9" w:rsidRPr="00627EEE" w:rsidRDefault="00B03CB9" w:rsidP="004905B0">
            <w:pPr>
              <w:autoSpaceDE w:val="0"/>
              <w:autoSpaceDN w:val="0"/>
              <w:adjustRightInd w:val="0"/>
              <w:spacing w:before="60" w:after="60"/>
              <w:jc w:val="both"/>
              <w:rPr>
                <w:rFonts w:asciiTheme="majorBidi" w:hAnsiTheme="majorBidi" w:cstheme="majorBidi"/>
                <w:sz w:val="20"/>
                <w:szCs w:val="20"/>
              </w:rPr>
            </w:pPr>
            <w:r w:rsidRPr="00627EEE">
              <w:rPr>
                <w:rFonts w:asciiTheme="majorBidi" w:hAnsiTheme="majorBidi" w:cstheme="majorBidi"/>
                <w:color w:val="000000"/>
                <w:sz w:val="20"/>
                <w:szCs w:val="20"/>
              </w:rPr>
              <w:t xml:space="preserve">Alkaabi et al. (2017) </w:t>
            </w:r>
          </w:p>
        </w:tc>
        <w:tc>
          <w:tcPr>
            <w:tcW w:w="2756" w:type="dxa"/>
          </w:tcPr>
          <w:p w14:paraId="4D50F956" w14:textId="77777777" w:rsidR="00B03CB9" w:rsidRPr="00627EEE" w:rsidRDefault="00B03CB9" w:rsidP="004905B0">
            <w:pPr>
              <w:autoSpaceDE w:val="0"/>
              <w:autoSpaceDN w:val="0"/>
              <w:adjustRightInd w:val="0"/>
              <w:spacing w:before="60" w:after="60"/>
              <w:jc w:val="both"/>
              <w:rPr>
                <w:rFonts w:asciiTheme="majorBidi" w:hAnsiTheme="majorBidi" w:cstheme="majorBidi"/>
                <w:sz w:val="20"/>
                <w:szCs w:val="20"/>
              </w:rPr>
            </w:pPr>
            <w:r w:rsidRPr="00627EEE">
              <w:rPr>
                <w:rFonts w:asciiTheme="majorBidi" w:hAnsiTheme="majorBidi" w:cstheme="majorBidi"/>
                <w:sz w:val="20"/>
                <w:szCs w:val="20"/>
              </w:rPr>
              <w:t>Social network misuse in the classroom and its impact on the male students in UAE tertiary education</w:t>
            </w:r>
          </w:p>
        </w:tc>
        <w:tc>
          <w:tcPr>
            <w:tcW w:w="2232" w:type="dxa"/>
          </w:tcPr>
          <w:p w14:paraId="367A3A53" w14:textId="4391C2AB" w:rsidR="00B03CB9" w:rsidRPr="00627EEE" w:rsidRDefault="00B03CB9" w:rsidP="004905B0">
            <w:pPr>
              <w:autoSpaceDE w:val="0"/>
              <w:autoSpaceDN w:val="0"/>
              <w:adjustRightInd w:val="0"/>
              <w:spacing w:before="60" w:after="60"/>
              <w:jc w:val="both"/>
              <w:rPr>
                <w:rFonts w:asciiTheme="majorBidi" w:hAnsiTheme="majorBidi" w:cstheme="majorBidi"/>
                <w:sz w:val="20"/>
                <w:szCs w:val="20"/>
              </w:rPr>
            </w:pPr>
            <w:r w:rsidRPr="00627EEE">
              <w:rPr>
                <w:rFonts w:asciiTheme="majorBidi" w:hAnsiTheme="majorBidi" w:cstheme="majorBidi"/>
                <w:i/>
                <w:iCs/>
                <w:color w:val="000000"/>
                <w:sz w:val="20"/>
                <w:szCs w:val="20"/>
              </w:rPr>
              <w:t>IAFOR Journal of Educatio</w:t>
            </w:r>
            <w:r w:rsidR="00B1749E">
              <w:rPr>
                <w:rFonts w:asciiTheme="majorBidi" w:hAnsiTheme="majorBidi" w:cstheme="majorBidi"/>
                <w:i/>
                <w:iCs/>
                <w:color w:val="000000"/>
                <w:sz w:val="20"/>
                <w:szCs w:val="20"/>
              </w:rPr>
              <w:t>n</w:t>
            </w:r>
          </w:p>
        </w:tc>
        <w:tc>
          <w:tcPr>
            <w:tcW w:w="2350" w:type="dxa"/>
          </w:tcPr>
          <w:p w14:paraId="0A1C5314" w14:textId="77777777" w:rsidR="00B03CB9" w:rsidRPr="00627EEE" w:rsidRDefault="00B03CB9" w:rsidP="004905B0">
            <w:pPr>
              <w:autoSpaceDE w:val="0"/>
              <w:autoSpaceDN w:val="0"/>
              <w:adjustRightInd w:val="0"/>
              <w:spacing w:before="60" w:after="60"/>
              <w:jc w:val="both"/>
              <w:rPr>
                <w:rFonts w:asciiTheme="majorBidi" w:hAnsiTheme="majorBidi" w:cstheme="majorBidi"/>
                <w:sz w:val="20"/>
                <w:szCs w:val="20"/>
              </w:rPr>
            </w:pPr>
            <w:r w:rsidRPr="00627EEE">
              <w:rPr>
                <w:rFonts w:asciiTheme="majorBidi" w:hAnsiTheme="majorBidi" w:cstheme="majorBidi"/>
                <w:sz w:val="20"/>
                <w:szCs w:val="20"/>
              </w:rPr>
              <w:t xml:space="preserve">Impact of social networks addiction on student motivation </w:t>
            </w:r>
          </w:p>
        </w:tc>
      </w:tr>
      <w:tr w:rsidR="00B03CB9" w:rsidRPr="00627EEE" w14:paraId="326AA30A" w14:textId="77777777" w:rsidTr="00B03CB9">
        <w:trPr>
          <w:jc w:val="center"/>
        </w:trPr>
        <w:tc>
          <w:tcPr>
            <w:tcW w:w="961" w:type="dxa"/>
          </w:tcPr>
          <w:p w14:paraId="627A2F94" w14:textId="3B238E5F" w:rsidR="00B03CB9" w:rsidRPr="00627EEE" w:rsidRDefault="00B03CB9" w:rsidP="004905B0">
            <w:pPr>
              <w:autoSpaceDE w:val="0"/>
              <w:autoSpaceDN w:val="0"/>
              <w:adjustRightInd w:val="0"/>
              <w:spacing w:before="60" w:after="60"/>
              <w:jc w:val="both"/>
              <w:rPr>
                <w:rFonts w:asciiTheme="majorBidi" w:hAnsiTheme="majorBidi" w:cstheme="majorBidi"/>
                <w:sz w:val="20"/>
                <w:szCs w:val="20"/>
              </w:rPr>
            </w:pPr>
            <w:r w:rsidRPr="00627EEE">
              <w:rPr>
                <w:rFonts w:asciiTheme="majorBidi" w:hAnsiTheme="majorBidi" w:cstheme="majorBidi"/>
                <w:sz w:val="20"/>
                <w:szCs w:val="20"/>
              </w:rPr>
              <w:t>Chi et al. (2018).</w:t>
            </w:r>
          </w:p>
        </w:tc>
        <w:tc>
          <w:tcPr>
            <w:tcW w:w="2756" w:type="dxa"/>
          </w:tcPr>
          <w:p w14:paraId="46D36111" w14:textId="77777777" w:rsidR="00B03CB9" w:rsidRPr="00627EEE" w:rsidRDefault="00B03CB9" w:rsidP="004905B0">
            <w:pPr>
              <w:autoSpaceDE w:val="0"/>
              <w:autoSpaceDN w:val="0"/>
              <w:adjustRightInd w:val="0"/>
              <w:spacing w:before="60" w:after="60"/>
              <w:jc w:val="both"/>
              <w:rPr>
                <w:rFonts w:asciiTheme="majorBidi" w:hAnsiTheme="majorBidi" w:cstheme="majorBidi"/>
                <w:sz w:val="20"/>
                <w:szCs w:val="20"/>
              </w:rPr>
            </w:pPr>
            <w:r w:rsidRPr="00627EEE">
              <w:rPr>
                <w:rFonts w:asciiTheme="majorBidi" w:hAnsiTheme="majorBidi" w:cstheme="majorBidi"/>
                <w:sz w:val="20"/>
                <w:szCs w:val="20"/>
              </w:rPr>
              <w:t>Knowledge Graph in Smart Education: A Case Study of Entrepreneurship Scientific Publication Management.</w:t>
            </w:r>
          </w:p>
        </w:tc>
        <w:tc>
          <w:tcPr>
            <w:tcW w:w="2232" w:type="dxa"/>
          </w:tcPr>
          <w:p w14:paraId="363FB214" w14:textId="280FAD60" w:rsidR="00B03CB9" w:rsidRPr="00627EEE" w:rsidRDefault="00B03CB9" w:rsidP="004905B0">
            <w:pPr>
              <w:autoSpaceDE w:val="0"/>
              <w:autoSpaceDN w:val="0"/>
              <w:adjustRightInd w:val="0"/>
              <w:spacing w:before="60" w:after="60"/>
              <w:jc w:val="both"/>
              <w:rPr>
                <w:rFonts w:asciiTheme="majorBidi" w:hAnsiTheme="majorBidi" w:cstheme="majorBidi"/>
                <w:sz w:val="20"/>
                <w:szCs w:val="20"/>
              </w:rPr>
            </w:pPr>
            <w:r w:rsidRPr="00627EEE">
              <w:rPr>
                <w:rFonts w:asciiTheme="majorBidi" w:hAnsiTheme="majorBidi" w:cstheme="majorBidi"/>
                <w:i/>
                <w:iCs/>
                <w:sz w:val="20"/>
                <w:szCs w:val="20"/>
              </w:rPr>
              <w:t>Sustainability</w:t>
            </w:r>
          </w:p>
        </w:tc>
        <w:tc>
          <w:tcPr>
            <w:tcW w:w="2350" w:type="dxa"/>
          </w:tcPr>
          <w:p w14:paraId="449F6821" w14:textId="51626390" w:rsidR="00B03CB9" w:rsidRPr="00627EEE" w:rsidRDefault="00B03CB9" w:rsidP="004905B0">
            <w:pPr>
              <w:autoSpaceDE w:val="0"/>
              <w:autoSpaceDN w:val="0"/>
              <w:adjustRightInd w:val="0"/>
              <w:spacing w:before="60" w:after="60"/>
              <w:jc w:val="both"/>
              <w:rPr>
                <w:rFonts w:asciiTheme="majorBidi" w:hAnsiTheme="majorBidi" w:cstheme="majorBidi"/>
                <w:sz w:val="20"/>
                <w:szCs w:val="20"/>
              </w:rPr>
            </w:pPr>
            <w:r w:rsidRPr="00627EEE">
              <w:rPr>
                <w:rFonts w:asciiTheme="majorBidi" w:hAnsiTheme="majorBidi" w:cstheme="majorBidi"/>
                <w:sz w:val="20"/>
                <w:szCs w:val="20"/>
              </w:rPr>
              <w:t>Connects abstract knowledge with actual world problems</w:t>
            </w:r>
          </w:p>
        </w:tc>
      </w:tr>
    </w:tbl>
    <w:p w14:paraId="4C7CFA00" w14:textId="77777777" w:rsidR="0006201D" w:rsidRPr="00627EEE" w:rsidRDefault="0006201D" w:rsidP="009C0777">
      <w:pPr>
        <w:autoSpaceDE w:val="0"/>
        <w:autoSpaceDN w:val="0"/>
        <w:adjustRightInd w:val="0"/>
        <w:spacing w:after="0" w:line="240" w:lineRule="auto"/>
        <w:jc w:val="both"/>
        <w:rPr>
          <w:rFonts w:ascii="Times New Roman" w:hAnsi="Times New Roman" w:cs="Times New Roman"/>
          <w:sz w:val="28"/>
          <w:szCs w:val="28"/>
        </w:rPr>
      </w:pPr>
    </w:p>
    <w:p w14:paraId="66A82470" w14:textId="38D4B817" w:rsidR="0006201D" w:rsidRPr="009C0777" w:rsidRDefault="000A762E" w:rsidP="0006201D">
      <w:pPr>
        <w:pStyle w:val="ListParagraph"/>
        <w:numPr>
          <w:ilvl w:val="1"/>
          <w:numId w:val="7"/>
        </w:numPr>
        <w:autoSpaceDE w:val="0"/>
        <w:autoSpaceDN w:val="0"/>
        <w:adjustRightInd w:val="0"/>
        <w:spacing w:after="0" w:line="480" w:lineRule="auto"/>
        <w:ind w:left="0" w:firstLine="0"/>
        <w:jc w:val="both"/>
        <w:rPr>
          <w:rFonts w:asciiTheme="majorBidi" w:hAnsiTheme="majorBidi" w:cstheme="majorBidi"/>
          <w:b/>
          <w:bCs/>
          <w:sz w:val="24"/>
          <w:szCs w:val="24"/>
          <w:lang w:val="en-GB"/>
        </w:rPr>
      </w:pPr>
      <w:r w:rsidRPr="00627EEE">
        <w:rPr>
          <w:rFonts w:asciiTheme="majorBidi" w:hAnsiTheme="majorBidi" w:cstheme="majorBidi"/>
          <w:b/>
          <w:bCs/>
          <w:sz w:val="24"/>
          <w:szCs w:val="24"/>
          <w:lang w:val="en-GB"/>
        </w:rPr>
        <w:t>Summary</w:t>
      </w:r>
    </w:p>
    <w:p w14:paraId="084B73A9" w14:textId="77777777" w:rsidR="00977FCF" w:rsidRDefault="00911A95" w:rsidP="0006201D">
      <w:pPr>
        <w:autoSpaceDE w:val="0"/>
        <w:autoSpaceDN w:val="0"/>
        <w:adjustRightInd w:val="0"/>
        <w:spacing w:after="0" w:line="480" w:lineRule="auto"/>
        <w:jc w:val="both"/>
        <w:rPr>
          <w:rFonts w:ascii="Times New Roman" w:hAnsi="Times New Roman" w:cs="Times New Roman"/>
          <w:sz w:val="24"/>
          <w:szCs w:val="24"/>
        </w:rPr>
      </w:pPr>
      <w:r w:rsidRPr="00627EEE">
        <w:rPr>
          <w:rFonts w:ascii="Times New Roman" w:hAnsi="Times New Roman" w:cs="Times New Roman"/>
          <w:sz w:val="24"/>
          <w:szCs w:val="24"/>
        </w:rPr>
        <w:t xml:space="preserve">As the UAE balances its options for a more progressive education system with the market-driven need for human capital development, the country is writing a new narrative in education reform. In addition to this, aligning with the global agenda for a sustainable model of education that offers equity for all is very important and needs careful consideration. The literature related to progressive education has not definitively declared a mutual exclusivity between education reforms that embrace progressive idealities and developing the human capital resources within a country. However, it is safe to say that the results of these reforms are already being evidenced. </w:t>
      </w:r>
    </w:p>
    <w:p w14:paraId="696A7F49" w14:textId="77777777" w:rsidR="00977FCF" w:rsidRDefault="00911A95" w:rsidP="0006201D">
      <w:pPr>
        <w:autoSpaceDE w:val="0"/>
        <w:autoSpaceDN w:val="0"/>
        <w:adjustRightInd w:val="0"/>
        <w:spacing w:after="0" w:line="480" w:lineRule="auto"/>
        <w:jc w:val="both"/>
        <w:rPr>
          <w:rFonts w:ascii="Times New Roman" w:hAnsi="Times New Roman" w:cs="Times New Roman"/>
          <w:sz w:val="24"/>
          <w:szCs w:val="24"/>
        </w:rPr>
      </w:pPr>
      <w:r w:rsidRPr="00627EEE">
        <w:rPr>
          <w:rFonts w:ascii="Times New Roman" w:hAnsi="Times New Roman" w:cs="Times New Roman"/>
          <w:sz w:val="24"/>
          <w:szCs w:val="24"/>
        </w:rPr>
        <w:t xml:space="preserve">Currently and as a result of implementing smart education, fewer schools and universities adhere to traditional education models while </w:t>
      </w:r>
      <w:r w:rsidR="00790265" w:rsidRPr="00627EEE">
        <w:rPr>
          <w:rFonts w:ascii="Times New Roman" w:hAnsi="Times New Roman" w:cs="Times New Roman"/>
          <w:sz w:val="24"/>
          <w:szCs w:val="24"/>
        </w:rPr>
        <w:t>most</w:t>
      </w:r>
      <w:r w:rsidRPr="00627EEE">
        <w:rPr>
          <w:rFonts w:ascii="Times New Roman" w:hAnsi="Times New Roman" w:cs="Times New Roman"/>
          <w:sz w:val="24"/>
          <w:szCs w:val="24"/>
        </w:rPr>
        <w:t xml:space="preserve"> institutions, private and public, are facilitating the education of well rounded, teachable, and socially well adjusted</w:t>
      </w:r>
      <w:r w:rsidR="00977FCF">
        <w:rPr>
          <w:rFonts w:ascii="Times New Roman" w:hAnsi="Times New Roman" w:cs="Times New Roman"/>
          <w:sz w:val="24"/>
          <w:szCs w:val="24"/>
        </w:rPr>
        <w:t xml:space="preserve"> youth</w:t>
      </w:r>
      <w:r w:rsidRPr="00627EEE">
        <w:rPr>
          <w:rFonts w:ascii="Times New Roman" w:hAnsi="Times New Roman" w:cs="Times New Roman"/>
          <w:sz w:val="24"/>
          <w:szCs w:val="24"/>
        </w:rPr>
        <w:t xml:space="preserve">. This would </w:t>
      </w:r>
      <w:r w:rsidR="00790265" w:rsidRPr="00627EEE">
        <w:rPr>
          <w:rFonts w:ascii="Times New Roman" w:hAnsi="Times New Roman" w:cs="Times New Roman"/>
          <w:sz w:val="24"/>
          <w:szCs w:val="24"/>
        </w:rPr>
        <w:t>be</w:t>
      </w:r>
      <w:r w:rsidRPr="00627EEE">
        <w:rPr>
          <w:rFonts w:ascii="Times New Roman" w:hAnsi="Times New Roman" w:cs="Times New Roman"/>
          <w:sz w:val="24"/>
          <w:szCs w:val="24"/>
        </w:rPr>
        <w:t xml:space="preserve"> a win/win situation for the government and the other stakeholder</w:t>
      </w:r>
      <w:r w:rsidR="00977FCF">
        <w:rPr>
          <w:rFonts w:ascii="Times New Roman" w:hAnsi="Times New Roman" w:cs="Times New Roman"/>
          <w:sz w:val="24"/>
          <w:szCs w:val="24"/>
        </w:rPr>
        <w:t>s</w:t>
      </w:r>
      <w:r w:rsidRPr="00627EEE">
        <w:rPr>
          <w:rFonts w:ascii="Times New Roman" w:hAnsi="Times New Roman" w:cs="Times New Roman"/>
          <w:sz w:val="24"/>
          <w:szCs w:val="24"/>
        </w:rPr>
        <w:t xml:space="preserve"> in the education sector. A cautionary note must, however, be struck, as the assurance of quality and achievement of outcomes of the smart education, should be verified, evaluated, and tested at frequent intervals. </w:t>
      </w:r>
    </w:p>
    <w:p w14:paraId="235A6EB8" w14:textId="77777777" w:rsidR="00977FCF" w:rsidRDefault="00977FCF" w:rsidP="00977FCF">
      <w:pPr>
        <w:autoSpaceDE w:val="0"/>
        <w:autoSpaceDN w:val="0"/>
        <w:adjustRightInd w:val="0"/>
        <w:spacing w:after="0" w:line="240" w:lineRule="auto"/>
        <w:jc w:val="both"/>
        <w:rPr>
          <w:rFonts w:ascii="Times New Roman" w:hAnsi="Times New Roman" w:cs="Times New Roman"/>
          <w:sz w:val="24"/>
          <w:szCs w:val="24"/>
        </w:rPr>
      </w:pPr>
    </w:p>
    <w:p w14:paraId="5080A0E3" w14:textId="2FE39A81" w:rsidR="00911A95" w:rsidRPr="00627EEE" w:rsidRDefault="00911A95" w:rsidP="0006201D">
      <w:pPr>
        <w:autoSpaceDE w:val="0"/>
        <w:autoSpaceDN w:val="0"/>
        <w:adjustRightInd w:val="0"/>
        <w:spacing w:after="0" w:line="480" w:lineRule="auto"/>
        <w:jc w:val="both"/>
        <w:rPr>
          <w:rFonts w:ascii="Times New Roman" w:hAnsi="Times New Roman" w:cs="Times New Roman"/>
          <w:sz w:val="24"/>
          <w:szCs w:val="24"/>
        </w:rPr>
      </w:pPr>
      <w:r w:rsidRPr="00627EEE">
        <w:rPr>
          <w:rFonts w:ascii="Times New Roman" w:hAnsi="Times New Roman" w:cs="Times New Roman"/>
          <w:sz w:val="24"/>
          <w:szCs w:val="24"/>
        </w:rPr>
        <w:t>Inspection and regulatory frameworks used to measure education in the UAE require alignment with the reforms and should be dynamically treated such that it does no</w:t>
      </w:r>
      <w:r w:rsidR="00977FCF">
        <w:rPr>
          <w:rFonts w:ascii="Times New Roman" w:hAnsi="Times New Roman" w:cs="Times New Roman"/>
          <w:sz w:val="24"/>
          <w:szCs w:val="24"/>
        </w:rPr>
        <w:t>t prefer one curriculum, above an</w:t>
      </w:r>
      <w:r w:rsidRPr="00627EEE">
        <w:rPr>
          <w:rFonts w:ascii="Times New Roman" w:hAnsi="Times New Roman" w:cs="Times New Roman"/>
          <w:sz w:val="24"/>
          <w:szCs w:val="24"/>
        </w:rPr>
        <w:t>other</w:t>
      </w:r>
      <w:r w:rsidR="00977FCF">
        <w:rPr>
          <w:rFonts w:ascii="Times New Roman" w:hAnsi="Times New Roman" w:cs="Times New Roman"/>
          <w:sz w:val="24"/>
          <w:szCs w:val="24"/>
        </w:rPr>
        <w:t xml:space="preserve">. The participation of </w:t>
      </w:r>
      <w:r w:rsidRPr="00627EEE">
        <w:rPr>
          <w:rFonts w:ascii="Times New Roman" w:hAnsi="Times New Roman" w:cs="Times New Roman"/>
          <w:sz w:val="24"/>
          <w:szCs w:val="24"/>
        </w:rPr>
        <w:t xml:space="preserve">UAE in international benchmarking schemes for the education sector is a good starting point but must be supported with locally derived evaluation framework as well. Ultimately, a confidence in the success of the education sector in meeting the goals of the UAE </w:t>
      </w:r>
      <w:r w:rsidRPr="00627EEE">
        <w:rPr>
          <w:rFonts w:ascii="Times New Roman" w:hAnsi="Times New Roman" w:cs="Times New Roman"/>
          <w:sz w:val="24"/>
          <w:szCs w:val="24"/>
        </w:rPr>
        <w:lastRenderedPageBreak/>
        <w:t>society should become the crucial test for success. Again, it is a cautionary note that attempting to mimic or import other models from successful countries could lead to derailment of the reform process. Finally, the UAE government must facilitate an open dialogue between the stakeholders in the education sector and industry to ensure that graduates at all levels are meeting the expectation of the next level of their exposure in the system whether from primary to secondary, secondary to higher education or higher education to industry.</w:t>
      </w:r>
    </w:p>
    <w:p w14:paraId="09BFC564" w14:textId="77777777" w:rsidR="00856F71" w:rsidRPr="00627EEE" w:rsidRDefault="00856F71" w:rsidP="00BA1CA8">
      <w:pPr>
        <w:autoSpaceDE w:val="0"/>
        <w:autoSpaceDN w:val="0"/>
        <w:adjustRightInd w:val="0"/>
        <w:spacing w:after="0" w:line="480" w:lineRule="auto"/>
        <w:ind w:firstLine="720"/>
        <w:jc w:val="both"/>
        <w:rPr>
          <w:rFonts w:ascii="Times New Roman" w:hAnsi="Times New Roman" w:cs="Times New Roman"/>
          <w:sz w:val="24"/>
          <w:szCs w:val="24"/>
        </w:rPr>
      </w:pPr>
    </w:p>
    <w:p w14:paraId="37FD4B43" w14:textId="49AB22A6" w:rsidR="0006201D" w:rsidRPr="00977FCF" w:rsidRDefault="00432ECA" w:rsidP="00977FCF">
      <w:pPr>
        <w:spacing w:after="0" w:line="480" w:lineRule="auto"/>
        <w:jc w:val="both"/>
        <w:rPr>
          <w:rFonts w:ascii="Times New Roman" w:hAnsi="Times New Roman" w:cs="Times New Roman"/>
          <w:sz w:val="24"/>
          <w:szCs w:val="24"/>
        </w:rPr>
      </w:pPr>
      <w:r w:rsidRPr="00627EEE">
        <w:rPr>
          <w:rFonts w:ascii="Times New Roman" w:hAnsi="Times New Roman" w:cs="Times New Roman"/>
          <w:sz w:val="24"/>
          <w:szCs w:val="24"/>
        </w:rPr>
        <w:br w:type="page"/>
      </w:r>
    </w:p>
    <w:p w14:paraId="42FCF313" w14:textId="4DDFBB80" w:rsidR="0006201D" w:rsidRPr="00627EEE" w:rsidRDefault="00170930" w:rsidP="002E6D2E">
      <w:pPr>
        <w:spacing w:after="0" w:line="480" w:lineRule="auto"/>
        <w:ind w:firstLine="720"/>
        <w:jc w:val="center"/>
        <w:rPr>
          <w:rFonts w:asciiTheme="majorBidi" w:hAnsiTheme="majorBidi" w:cstheme="majorBidi"/>
          <w:b/>
          <w:bCs/>
          <w:sz w:val="24"/>
          <w:szCs w:val="24"/>
        </w:rPr>
      </w:pPr>
      <w:r w:rsidRPr="00627EEE">
        <w:rPr>
          <w:rFonts w:asciiTheme="majorBidi" w:hAnsiTheme="majorBidi" w:cstheme="majorBidi"/>
          <w:b/>
          <w:bCs/>
          <w:sz w:val="24"/>
          <w:szCs w:val="24"/>
        </w:rPr>
        <w:lastRenderedPageBreak/>
        <w:t>CHAPTER 3</w:t>
      </w:r>
    </w:p>
    <w:p w14:paraId="507BCEB5" w14:textId="77777777" w:rsidR="0006201D" w:rsidRPr="00627EEE" w:rsidRDefault="0006201D" w:rsidP="002E6D2E">
      <w:pPr>
        <w:spacing w:after="0" w:line="240" w:lineRule="auto"/>
        <w:rPr>
          <w:rFonts w:asciiTheme="majorBidi" w:hAnsiTheme="majorBidi" w:cstheme="majorBidi"/>
          <w:b/>
          <w:bCs/>
          <w:sz w:val="24"/>
          <w:szCs w:val="24"/>
        </w:rPr>
      </w:pPr>
    </w:p>
    <w:p w14:paraId="43732668" w14:textId="455D27B3" w:rsidR="0006201D" w:rsidRPr="00977FCF" w:rsidRDefault="0006201D" w:rsidP="00977FCF">
      <w:pPr>
        <w:spacing w:after="0" w:line="480" w:lineRule="auto"/>
        <w:ind w:firstLine="720"/>
        <w:jc w:val="center"/>
        <w:rPr>
          <w:rFonts w:asciiTheme="majorBidi" w:hAnsiTheme="majorBidi" w:cstheme="majorBidi"/>
          <w:b/>
          <w:bCs/>
          <w:sz w:val="24"/>
          <w:szCs w:val="24"/>
        </w:rPr>
      </w:pPr>
      <w:r w:rsidRPr="00627EEE">
        <w:rPr>
          <w:rFonts w:asciiTheme="majorBidi" w:hAnsiTheme="majorBidi" w:cstheme="majorBidi"/>
          <w:b/>
          <w:bCs/>
          <w:sz w:val="24"/>
          <w:szCs w:val="24"/>
        </w:rPr>
        <w:t>METHODOLOGY</w:t>
      </w:r>
      <w:r w:rsidR="00F2615B" w:rsidRPr="00627EEE">
        <w:rPr>
          <w:rFonts w:asciiTheme="majorBidi" w:hAnsiTheme="majorBidi" w:cstheme="majorBidi"/>
          <w:b/>
          <w:bCs/>
          <w:sz w:val="24"/>
          <w:szCs w:val="24"/>
        </w:rPr>
        <w:t xml:space="preserve"> </w:t>
      </w:r>
    </w:p>
    <w:p w14:paraId="55B1EB50" w14:textId="77777777" w:rsidR="001F0434" w:rsidRPr="00627EEE" w:rsidRDefault="001F0434" w:rsidP="00BF3D1B">
      <w:pPr>
        <w:autoSpaceDE w:val="0"/>
        <w:autoSpaceDN w:val="0"/>
        <w:adjustRightInd w:val="0"/>
        <w:spacing w:after="0" w:line="240" w:lineRule="auto"/>
        <w:ind w:firstLine="720"/>
        <w:jc w:val="both"/>
        <w:rPr>
          <w:rFonts w:asciiTheme="majorBidi" w:hAnsiTheme="majorBidi" w:cstheme="majorBidi"/>
          <w:sz w:val="24"/>
          <w:szCs w:val="24"/>
        </w:rPr>
      </w:pPr>
    </w:p>
    <w:p w14:paraId="001EE64A" w14:textId="01A8F82D" w:rsidR="0006201D" w:rsidRPr="00977FCF" w:rsidRDefault="001F0434" w:rsidP="0006201D">
      <w:pPr>
        <w:pStyle w:val="ListParagraph"/>
        <w:numPr>
          <w:ilvl w:val="1"/>
          <w:numId w:val="20"/>
        </w:numPr>
        <w:autoSpaceDE w:val="0"/>
        <w:autoSpaceDN w:val="0"/>
        <w:adjustRightInd w:val="0"/>
        <w:spacing w:after="0" w:line="480" w:lineRule="auto"/>
        <w:ind w:left="0" w:firstLine="0"/>
        <w:jc w:val="both"/>
        <w:rPr>
          <w:rFonts w:asciiTheme="majorBidi" w:hAnsiTheme="majorBidi" w:cstheme="majorBidi"/>
          <w:b/>
          <w:bCs/>
          <w:sz w:val="24"/>
          <w:szCs w:val="24"/>
        </w:rPr>
      </w:pPr>
      <w:r w:rsidRPr="00627EEE">
        <w:rPr>
          <w:rFonts w:asciiTheme="majorBidi" w:hAnsiTheme="majorBidi" w:cstheme="majorBidi"/>
          <w:b/>
          <w:bCs/>
          <w:sz w:val="24"/>
          <w:szCs w:val="24"/>
        </w:rPr>
        <w:t>Introduction</w:t>
      </w:r>
    </w:p>
    <w:p w14:paraId="55D7CB20" w14:textId="33954258" w:rsidR="00F2615B" w:rsidRPr="00627EEE" w:rsidRDefault="002D48EE" w:rsidP="0006201D">
      <w:pPr>
        <w:autoSpaceDE w:val="0"/>
        <w:autoSpaceDN w:val="0"/>
        <w:adjustRightInd w:val="0"/>
        <w:spacing w:after="0" w:line="480" w:lineRule="auto"/>
        <w:jc w:val="both"/>
        <w:rPr>
          <w:rFonts w:asciiTheme="majorBidi" w:hAnsiTheme="majorBidi" w:cstheme="majorBidi"/>
          <w:sz w:val="24"/>
          <w:szCs w:val="24"/>
        </w:rPr>
      </w:pPr>
      <w:r w:rsidRPr="00627EEE">
        <w:rPr>
          <w:rFonts w:asciiTheme="majorBidi" w:hAnsiTheme="majorBidi" w:cstheme="majorBidi"/>
          <w:sz w:val="24"/>
          <w:szCs w:val="24"/>
        </w:rPr>
        <w:t>Customarily, studies in the educational field require a methodology to identify and propose the research problems and objectives and to find logical solutions based on certain rule and directions.  The research methodology is an approach to investigate the issues under considerations in order to meet a very clear picture of the research objectives.  The approach to achieve that purpose relies on procedures that are used to identify, collect, and analyze the required data (Adam &amp; Healy, 2000).  The process requires exploring the considerations of the action plan and to provide a picture at a certain level of details to the quantitative, qualitative, and mix methodology.  Then, a choice with scientific evidence should be clearly proposed for the methodology that will be used in this research.</w:t>
      </w:r>
      <w:r w:rsidR="00BC005C" w:rsidRPr="00627EEE">
        <w:rPr>
          <w:rFonts w:asciiTheme="majorBidi" w:hAnsiTheme="majorBidi" w:cstheme="majorBidi"/>
          <w:sz w:val="24"/>
          <w:szCs w:val="24"/>
        </w:rPr>
        <w:t xml:space="preserve">  </w:t>
      </w:r>
    </w:p>
    <w:p w14:paraId="5298777F" w14:textId="21C8B6B4" w:rsidR="00F2615B" w:rsidRPr="00627EEE" w:rsidRDefault="00F2615B" w:rsidP="00BA1CA8">
      <w:pPr>
        <w:autoSpaceDE w:val="0"/>
        <w:autoSpaceDN w:val="0"/>
        <w:adjustRightInd w:val="0"/>
        <w:spacing w:after="0" w:line="480" w:lineRule="auto"/>
        <w:ind w:firstLine="720"/>
        <w:jc w:val="both"/>
        <w:rPr>
          <w:rFonts w:asciiTheme="majorBidi" w:hAnsiTheme="majorBidi" w:cstheme="majorBidi"/>
          <w:sz w:val="24"/>
          <w:szCs w:val="24"/>
        </w:rPr>
      </w:pPr>
    </w:p>
    <w:p w14:paraId="44FA4C9B" w14:textId="0CFC5386" w:rsidR="0006201D" w:rsidRPr="008B5038" w:rsidRDefault="00FD3248" w:rsidP="0006201D">
      <w:pPr>
        <w:pStyle w:val="ListParagraph"/>
        <w:numPr>
          <w:ilvl w:val="1"/>
          <w:numId w:val="20"/>
        </w:numPr>
        <w:autoSpaceDE w:val="0"/>
        <w:autoSpaceDN w:val="0"/>
        <w:adjustRightInd w:val="0"/>
        <w:spacing w:after="0" w:line="480" w:lineRule="auto"/>
        <w:ind w:left="270" w:hanging="270"/>
        <w:jc w:val="both"/>
        <w:rPr>
          <w:rFonts w:asciiTheme="majorBidi" w:hAnsiTheme="majorBidi" w:cstheme="majorBidi"/>
          <w:b/>
          <w:bCs/>
          <w:sz w:val="24"/>
          <w:szCs w:val="24"/>
        </w:rPr>
      </w:pPr>
      <w:r w:rsidRPr="00627EEE">
        <w:rPr>
          <w:rFonts w:asciiTheme="majorBidi" w:hAnsiTheme="majorBidi" w:cstheme="majorBidi"/>
          <w:b/>
          <w:bCs/>
          <w:sz w:val="24"/>
          <w:szCs w:val="24"/>
        </w:rPr>
        <w:t>Research Design a</w:t>
      </w:r>
      <w:r w:rsidR="00013AFF" w:rsidRPr="00627EEE">
        <w:rPr>
          <w:rFonts w:asciiTheme="majorBidi" w:hAnsiTheme="majorBidi" w:cstheme="majorBidi"/>
          <w:b/>
          <w:bCs/>
          <w:sz w:val="24"/>
          <w:szCs w:val="24"/>
        </w:rPr>
        <w:t>n</w:t>
      </w:r>
      <w:r w:rsidRPr="00627EEE">
        <w:rPr>
          <w:rFonts w:asciiTheme="majorBidi" w:hAnsiTheme="majorBidi" w:cstheme="majorBidi"/>
          <w:b/>
          <w:bCs/>
          <w:sz w:val="24"/>
          <w:szCs w:val="24"/>
        </w:rPr>
        <w:t>d Action Plan</w:t>
      </w:r>
    </w:p>
    <w:p w14:paraId="5738CA5A" w14:textId="491D3604" w:rsidR="002D48EE" w:rsidRPr="00627EEE" w:rsidRDefault="002D48EE" w:rsidP="0006201D">
      <w:pPr>
        <w:autoSpaceDE w:val="0"/>
        <w:autoSpaceDN w:val="0"/>
        <w:adjustRightInd w:val="0"/>
        <w:spacing w:after="0" w:line="480" w:lineRule="auto"/>
        <w:jc w:val="both"/>
        <w:rPr>
          <w:rFonts w:asciiTheme="majorBidi" w:hAnsiTheme="majorBidi" w:cstheme="majorBidi"/>
          <w:sz w:val="24"/>
          <w:szCs w:val="24"/>
        </w:rPr>
      </w:pPr>
      <w:r w:rsidRPr="00627EEE">
        <w:rPr>
          <w:rFonts w:asciiTheme="majorBidi" w:hAnsiTheme="majorBidi" w:cstheme="majorBidi"/>
          <w:sz w:val="24"/>
          <w:szCs w:val="24"/>
        </w:rPr>
        <w:t>In the last two decades, research on global education has been carried out for different purposes and at primary, secondary, undergraduate, and even graduate level</w:t>
      </w:r>
      <w:r w:rsidR="008B5038">
        <w:rPr>
          <w:rFonts w:asciiTheme="majorBidi" w:hAnsiTheme="majorBidi" w:cstheme="majorBidi"/>
          <w:sz w:val="24"/>
          <w:szCs w:val="24"/>
        </w:rPr>
        <w:t>s</w:t>
      </w:r>
      <w:r w:rsidRPr="00627EEE">
        <w:rPr>
          <w:rFonts w:asciiTheme="majorBidi" w:hAnsiTheme="majorBidi" w:cstheme="majorBidi"/>
          <w:sz w:val="24"/>
          <w:szCs w:val="24"/>
        </w:rPr>
        <w:t>.  The researchers throughout their academic master</w:t>
      </w:r>
      <w:r w:rsidR="008B5038">
        <w:rPr>
          <w:rFonts w:asciiTheme="majorBidi" w:hAnsiTheme="majorBidi" w:cstheme="majorBidi"/>
          <w:sz w:val="24"/>
          <w:szCs w:val="24"/>
        </w:rPr>
        <w:t>s</w:t>
      </w:r>
      <w:r w:rsidRPr="00627EEE">
        <w:rPr>
          <w:rFonts w:asciiTheme="majorBidi" w:hAnsiTheme="majorBidi" w:cstheme="majorBidi"/>
          <w:sz w:val="24"/>
          <w:szCs w:val="24"/>
        </w:rPr>
        <w:t xml:space="preserve"> and doctorate level</w:t>
      </w:r>
      <w:r w:rsidR="008B5038">
        <w:rPr>
          <w:rFonts w:asciiTheme="majorBidi" w:hAnsiTheme="majorBidi" w:cstheme="majorBidi"/>
          <w:sz w:val="24"/>
          <w:szCs w:val="24"/>
        </w:rPr>
        <w:t>s</w:t>
      </w:r>
      <w:r w:rsidRPr="00627EEE">
        <w:rPr>
          <w:rFonts w:asciiTheme="majorBidi" w:hAnsiTheme="majorBidi" w:cstheme="majorBidi"/>
          <w:sz w:val="24"/>
          <w:szCs w:val="24"/>
        </w:rPr>
        <w:t xml:space="preserve">, research papers, conference papers, reports, and articles in books or otherwise adopted one of the three research approaches: qualitative, quantitative, and mixed.  In each of the published studies, authors have been providing evidence to show the strength of the methodology used and, at the same time, to show the weaknesses of the other research </w:t>
      </w:r>
      <w:r w:rsidRPr="00627EEE">
        <w:rPr>
          <w:rFonts w:asciiTheme="majorBidi" w:hAnsiTheme="majorBidi" w:cstheme="majorBidi"/>
          <w:sz w:val="24"/>
          <w:szCs w:val="24"/>
        </w:rPr>
        <w:lastRenderedPageBreak/>
        <w:t xml:space="preserve">methodologies for the particular study at hand.  In previous paragraphs, the details of each research study were explained to the level that convenient for this work.  </w:t>
      </w:r>
    </w:p>
    <w:p w14:paraId="38B7CB7E" w14:textId="6E651470" w:rsidR="002D48EE" w:rsidRPr="00627EEE" w:rsidRDefault="002D48EE" w:rsidP="00BA1CA8">
      <w:pPr>
        <w:autoSpaceDE w:val="0"/>
        <w:autoSpaceDN w:val="0"/>
        <w:adjustRightInd w:val="0"/>
        <w:spacing w:after="0" w:line="480" w:lineRule="auto"/>
        <w:ind w:firstLine="720"/>
        <w:jc w:val="both"/>
        <w:rPr>
          <w:rFonts w:asciiTheme="majorBidi" w:hAnsiTheme="majorBidi" w:cstheme="majorBidi"/>
          <w:sz w:val="24"/>
          <w:szCs w:val="24"/>
        </w:rPr>
      </w:pPr>
      <w:r w:rsidRPr="00627EEE">
        <w:rPr>
          <w:rFonts w:asciiTheme="majorBidi" w:hAnsiTheme="majorBidi" w:cstheme="majorBidi"/>
          <w:sz w:val="24"/>
          <w:szCs w:val="24"/>
        </w:rPr>
        <w:t xml:space="preserve">The design of the research depends on the choice of the quantitative methodology.  A relevant proposal is suggested with a methodology that explores the design needed to conduct this study.  The components in this proposal </w:t>
      </w:r>
      <w:r w:rsidR="00790265" w:rsidRPr="00627EEE">
        <w:rPr>
          <w:rFonts w:asciiTheme="majorBidi" w:hAnsiTheme="majorBidi" w:cstheme="majorBidi"/>
          <w:sz w:val="24"/>
          <w:szCs w:val="24"/>
        </w:rPr>
        <w:t>relate to</w:t>
      </w:r>
      <w:r w:rsidRPr="00627EEE">
        <w:rPr>
          <w:rFonts w:asciiTheme="majorBidi" w:hAnsiTheme="majorBidi" w:cstheme="majorBidi"/>
          <w:sz w:val="24"/>
          <w:szCs w:val="24"/>
        </w:rPr>
        <w:t xml:space="preserve"> other as an indication of certain correlation which mostly depends on the variables set for this study.  The correlation is not necessary to be strong; however, it may show very low correlation dependency as presented in the rubber band analogy (Maxwell, 2005).  There is a plenty proposal in this field; but the choice of the best proposals is deemed throughout three proposals (Stake</w:t>
      </w:r>
      <w:r w:rsidR="0084188B" w:rsidRPr="00627EEE">
        <w:rPr>
          <w:rFonts w:asciiTheme="majorBidi" w:hAnsiTheme="majorBidi" w:cstheme="majorBidi"/>
          <w:sz w:val="24"/>
          <w:szCs w:val="24"/>
        </w:rPr>
        <w:t>s</w:t>
      </w:r>
      <w:r w:rsidRPr="00627EEE">
        <w:rPr>
          <w:rFonts w:asciiTheme="majorBidi" w:hAnsiTheme="majorBidi" w:cstheme="majorBidi"/>
          <w:sz w:val="24"/>
          <w:szCs w:val="24"/>
        </w:rPr>
        <w:t>, 1995; and Yin, 2009).  The design of the study, as mentioned, is constructed; however, care should be taken seriously due to several misleading and/or confusing issues (Flyvbjerg, 2006).  The first issue was the on-going notion which states that the theoretical approach is more valuable than the practical knowledge. The second misleading issue is about the difficulty of generalizing a proposal from a single study.  The third issue is about generating the most useful hypotheses from a merely single study without the serious need for more than one case.  The fourth issue is the statistical biasing caused by adopting a single study.  The last issue is about the difficulty of considering more than study to come up with a convenient and reasonable conclusion</w:t>
      </w:r>
      <w:r w:rsidR="00CE1785" w:rsidRPr="00627EEE">
        <w:rPr>
          <w:rFonts w:asciiTheme="majorBidi" w:hAnsiTheme="majorBidi" w:cstheme="majorBidi"/>
          <w:sz w:val="24"/>
          <w:szCs w:val="24"/>
        </w:rPr>
        <w:t xml:space="preserve"> (Martin et al., 2019)</w:t>
      </w:r>
      <w:r w:rsidRPr="00627EEE">
        <w:rPr>
          <w:rFonts w:asciiTheme="majorBidi" w:hAnsiTheme="majorBidi" w:cstheme="majorBidi"/>
          <w:sz w:val="24"/>
          <w:szCs w:val="24"/>
        </w:rPr>
        <w:t xml:space="preserve">.  </w:t>
      </w:r>
    </w:p>
    <w:p w14:paraId="7E0670B8" w14:textId="6AF8F404" w:rsidR="002D48EE" w:rsidRPr="00627EEE" w:rsidRDefault="002D48EE" w:rsidP="00BA1CA8">
      <w:pPr>
        <w:autoSpaceDE w:val="0"/>
        <w:autoSpaceDN w:val="0"/>
        <w:adjustRightInd w:val="0"/>
        <w:spacing w:after="0" w:line="480" w:lineRule="auto"/>
        <w:ind w:firstLine="720"/>
        <w:jc w:val="both"/>
        <w:rPr>
          <w:rFonts w:asciiTheme="majorBidi" w:hAnsiTheme="majorBidi" w:cstheme="majorBidi"/>
          <w:sz w:val="24"/>
          <w:szCs w:val="24"/>
        </w:rPr>
      </w:pPr>
      <w:r w:rsidRPr="00627EEE">
        <w:rPr>
          <w:rFonts w:asciiTheme="majorBidi" w:hAnsiTheme="majorBidi" w:cstheme="majorBidi"/>
          <w:sz w:val="24"/>
          <w:szCs w:val="24"/>
        </w:rPr>
        <w:t>The proposing of a logical methodology in education whether in teaching or learning is not a new ideology.  The education process was built on techniques that rely on creating knowledge to influence the practices of teaching and learning (Eickmann et al., 2004).  The old fashion</w:t>
      </w:r>
      <w:r w:rsidR="00620932">
        <w:rPr>
          <w:rFonts w:asciiTheme="majorBidi" w:hAnsiTheme="majorBidi" w:cstheme="majorBidi"/>
          <w:sz w:val="24"/>
          <w:szCs w:val="24"/>
        </w:rPr>
        <w:t xml:space="preserve">ed </w:t>
      </w:r>
      <w:r w:rsidRPr="00627EEE">
        <w:rPr>
          <w:rFonts w:asciiTheme="majorBidi" w:hAnsiTheme="majorBidi" w:cstheme="majorBidi"/>
          <w:sz w:val="24"/>
          <w:szCs w:val="24"/>
        </w:rPr>
        <w:t xml:space="preserve">separation between design and delivery of teaching is no longer needed and both the design and delivery can co-exist in a </w:t>
      </w:r>
      <w:r w:rsidRPr="00627EEE">
        <w:rPr>
          <w:rFonts w:asciiTheme="majorBidi" w:hAnsiTheme="majorBidi" w:cstheme="majorBidi"/>
          <w:sz w:val="24"/>
          <w:szCs w:val="24"/>
        </w:rPr>
        <w:lastRenderedPageBreak/>
        <w:t xml:space="preserve">parallel method rather than in a conflicting scheme.  It has been indicated that a researcher could coincidently notice an action research during some types of projects; however, the lecturers may have more freedom in revising the educational practices based on circumstantial events (Price, 2011).  </w:t>
      </w:r>
    </w:p>
    <w:p w14:paraId="581F3BC7" w14:textId="6BB61FD5" w:rsidR="002D48EE" w:rsidRPr="00627EEE" w:rsidRDefault="002D48EE" w:rsidP="00BA1CA8">
      <w:pPr>
        <w:autoSpaceDE w:val="0"/>
        <w:autoSpaceDN w:val="0"/>
        <w:adjustRightInd w:val="0"/>
        <w:spacing w:after="0" w:line="480" w:lineRule="auto"/>
        <w:ind w:firstLine="720"/>
        <w:jc w:val="both"/>
        <w:rPr>
          <w:rFonts w:asciiTheme="majorBidi" w:hAnsiTheme="majorBidi" w:cstheme="majorBidi"/>
          <w:sz w:val="24"/>
          <w:szCs w:val="24"/>
        </w:rPr>
      </w:pPr>
      <w:r w:rsidRPr="00627EEE">
        <w:rPr>
          <w:rFonts w:asciiTheme="majorBidi" w:hAnsiTheme="majorBidi" w:cstheme="majorBidi"/>
          <w:sz w:val="24"/>
          <w:szCs w:val="24"/>
        </w:rPr>
        <w:t>The cycle of action research plan shown in Figure 3.1 is designed to allow all activities to benefit from the feedback originated from the previous item in the cycle in an iterative process such that the previous action serves the following action.  The educational action cycle starts with a stage of identifying the problem which could refer to any basic problem in education. For sake of this research, the problem is the consequences of the new implementation of smart learning in UAE to replace the old fashion educational technique.  The second stage is to devise a plan based on collecting data which helps in formulating the plan.  The third stage is to implement the plan physically in the real world. In the case of this research, the implementation of the smart learning has been adopted in the beginning at a certain level and then expanded to other areas.  The fourth stage requires testing the plan by collecting data and then to study and analyze them carefully by comparing the new finding with old findings.  The last stage, the fifth, is the reflection stage with other existing similar plan whether these plans are the domestic or nondomestic plan.  In reflection stage, sharing information is very important not only to evaluate the success of the plan but also to provide the very concrete basis for the plan that encourages the authority to start the second cycle by identifying the problems that were developed from the previous cycle</w:t>
      </w:r>
      <w:r w:rsidR="00A816BA" w:rsidRPr="00627EEE">
        <w:rPr>
          <w:rFonts w:asciiTheme="majorBidi" w:hAnsiTheme="majorBidi" w:cstheme="majorBidi"/>
          <w:sz w:val="24"/>
          <w:szCs w:val="24"/>
        </w:rPr>
        <w:t xml:space="preserve"> (Alawani, 2019)</w:t>
      </w:r>
      <w:r w:rsidRPr="00627EEE">
        <w:rPr>
          <w:rFonts w:asciiTheme="majorBidi" w:hAnsiTheme="majorBidi" w:cstheme="majorBidi"/>
          <w:sz w:val="24"/>
          <w:szCs w:val="24"/>
        </w:rPr>
        <w:t xml:space="preserve">.  </w:t>
      </w:r>
    </w:p>
    <w:p w14:paraId="651FE493" w14:textId="0C51C42D" w:rsidR="00867661" w:rsidRPr="00627EEE" w:rsidRDefault="002D48EE" w:rsidP="00BA1CA8">
      <w:pPr>
        <w:autoSpaceDE w:val="0"/>
        <w:autoSpaceDN w:val="0"/>
        <w:adjustRightInd w:val="0"/>
        <w:spacing w:after="0" w:line="480" w:lineRule="auto"/>
        <w:ind w:firstLine="720"/>
        <w:jc w:val="both"/>
        <w:rPr>
          <w:rFonts w:asciiTheme="majorBidi" w:hAnsiTheme="majorBidi" w:cstheme="majorBidi"/>
          <w:sz w:val="24"/>
          <w:szCs w:val="24"/>
        </w:rPr>
      </w:pPr>
      <w:r w:rsidRPr="00627EEE">
        <w:rPr>
          <w:rFonts w:asciiTheme="majorBidi" w:hAnsiTheme="majorBidi" w:cstheme="majorBidi"/>
          <w:sz w:val="24"/>
          <w:szCs w:val="24"/>
        </w:rPr>
        <w:t>The research design is shown in Figure 3.1</w:t>
      </w:r>
      <w:r w:rsidR="006A4E0E" w:rsidRPr="00627EEE">
        <w:rPr>
          <w:rFonts w:asciiTheme="majorBidi" w:hAnsiTheme="majorBidi" w:cstheme="majorBidi"/>
          <w:sz w:val="24"/>
          <w:szCs w:val="24"/>
        </w:rPr>
        <w:t xml:space="preserve">.  The first step represents the transformation from understanding the need for learning process to make the initial </w:t>
      </w:r>
      <w:r w:rsidR="006A4E0E" w:rsidRPr="00627EEE">
        <w:rPr>
          <w:rFonts w:asciiTheme="majorBidi" w:hAnsiTheme="majorBidi" w:cstheme="majorBidi"/>
          <w:sz w:val="24"/>
          <w:szCs w:val="24"/>
        </w:rPr>
        <w:lastRenderedPageBreak/>
        <w:t xml:space="preserve">evaluation.  Having the initial evaluation performed, the transformation into research setting represents the second step.  The second step shows that there are </w:t>
      </w:r>
      <w:r w:rsidR="00034F6E">
        <w:rPr>
          <w:rFonts w:asciiTheme="majorBidi" w:hAnsiTheme="majorBidi" w:cstheme="majorBidi"/>
          <w:sz w:val="24"/>
          <w:szCs w:val="24"/>
        </w:rPr>
        <w:t>two parallel lines one for desi</w:t>
      </w:r>
      <w:r w:rsidR="006A4E0E" w:rsidRPr="00627EEE">
        <w:rPr>
          <w:rFonts w:asciiTheme="majorBidi" w:hAnsiTheme="majorBidi" w:cstheme="majorBidi"/>
          <w:sz w:val="24"/>
          <w:szCs w:val="24"/>
        </w:rPr>
        <w:t>g</w:t>
      </w:r>
      <w:r w:rsidR="00034F6E">
        <w:rPr>
          <w:rFonts w:asciiTheme="majorBidi" w:hAnsiTheme="majorBidi" w:cstheme="majorBidi"/>
          <w:sz w:val="24"/>
          <w:szCs w:val="24"/>
        </w:rPr>
        <w:t>n</w:t>
      </w:r>
      <w:r w:rsidR="006A4E0E" w:rsidRPr="00627EEE">
        <w:rPr>
          <w:rFonts w:asciiTheme="majorBidi" w:hAnsiTheme="majorBidi" w:cstheme="majorBidi"/>
          <w:sz w:val="24"/>
          <w:szCs w:val="24"/>
        </w:rPr>
        <w:t>ing process (step 2A)</w:t>
      </w:r>
      <w:r w:rsidR="004D59AA">
        <w:rPr>
          <w:rFonts w:asciiTheme="majorBidi" w:hAnsiTheme="majorBidi" w:cstheme="majorBidi"/>
          <w:sz w:val="24"/>
          <w:szCs w:val="24"/>
        </w:rPr>
        <w:t>,</w:t>
      </w:r>
      <w:r w:rsidR="006A4E0E" w:rsidRPr="00627EEE">
        <w:rPr>
          <w:rFonts w:asciiTheme="majorBidi" w:hAnsiTheme="majorBidi" w:cstheme="majorBidi"/>
          <w:sz w:val="24"/>
          <w:szCs w:val="24"/>
        </w:rPr>
        <w:t xml:space="preserve"> and </w:t>
      </w:r>
      <w:r w:rsidR="004D59AA">
        <w:rPr>
          <w:rFonts w:asciiTheme="majorBidi" w:hAnsiTheme="majorBidi" w:cstheme="majorBidi"/>
          <w:sz w:val="24"/>
          <w:szCs w:val="24"/>
        </w:rPr>
        <w:t xml:space="preserve">the other for the </w:t>
      </w:r>
      <w:r w:rsidR="006A4E0E" w:rsidRPr="00627EEE">
        <w:rPr>
          <w:rFonts w:asciiTheme="majorBidi" w:hAnsiTheme="majorBidi" w:cstheme="majorBidi"/>
          <w:sz w:val="24"/>
          <w:szCs w:val="24"/>
        </w:rPr>
        <w:t>learning solution (step 2B).  In the designing process the users have be involved to formulate concepts of the learning followed by the possibility of usability of such learning process.  The outcome of the designing process is to prepare the required software which is subjected to software testing. The second parallel line (step 2B)</w:t>
      </w:r>
      <w:r w:rsidR="00DA1CFE" w:rsidRPr="00627EEE">
        <w:rPr>
          <w:rFonts w:asciiTheme="majorBidi" w:hAnsiTheme="majorBidi" w:cstheme="majorBidi"/>
          <w:sz w:val="24"/>
          <w:szCs w:val="24"/>
        </w:rPr>
        <w:t xml:space="preserve"> -</w:t>
      </w:r>
      <w:r w:rsidR="006A4E0E" w:rsidRPr="00627EEE">
        <w:rPr>
          <w:rFonts w:asciiTheme="majorBidi" w:hAnsiTheme="majorBidi" w:cstheme="majorBidi"/>
          <w:sz w:val="24"/>
          <w:szCs w:val="24"/>
        </w:rPr>
        <w:t>learning solution</w:t>
      </w:r>
      <w:r w:rsidR="00DA1CFE" w:rsidRPr="00627EEE">
        <w:rPr>
          <w:rFonts w:asciiTheme="majorBidi" w:hAnsiTheme="majorBidi" w:cstheme="majorBidi"/>
          <w:sz w:val="24"/>
          <w:szCs w:val="24"/>
        </w:rPr>
        <w:t>-</w:t>
      </w:r>
      <w:r w:rsidR="006A4E0E" w:rsidRPr="00627EEE">
        <w:rPr>
          <w:rFonts w:asciiTheme="majorBidi" w:hAnsiTheme="majorBidi" w:cstheme="majorBidi"/>
          <w:sz w:val="24"/>
          <w:szCs w:val="24"/>
        </w:rPr>
        <w:t xml:space="preserve"> starts with the feasibility</w:t>
      </w:r>
      <w:r w:rsidR="003B28C4" w:rsidRPr="00627EEE">
        <w:rPr>
          <w:rFonts w:asciiTheme="majorBidi" w:hAnsiTheme="majorBidi" w:cstheme="majorBidi"/>
          <w:sz w:val="24"/>
          <w:szCs w:val="24"/>
        </w:rPr>
        <w:t xml:space="preserve"> which leads to </w:t>
      </w:r>
      <w:r w:rsidR="00DA1CFE" w:rsidRPr="00627EEE">
        <w:rPr>
          <w:rFonts w:asciiTheme="majorBidi" w:hAnsiTheme="majorBidi" w:cstheme="majorBidi"/>
          <w:sz w:val="24"/>
          <w:szCs w:val="24"/>
        </w:rPr>
        <w:t xml:space="preserve">implementation which is characterized by pedagogical model and verification. The users mentioned above refer to the participants of the learning which includes students, teachers, and administration.  The feasibility, </w:t>
      </w:r>
      <w:r w:rsidRPr="00627EEE">
        <w:rPr>
          <w:rFonts w:asciiTheme="majorBidi" w:hAnsiTheme="majorBidi" w:cstheme="majorBidi"/>
          <w:sz w:val="24"/>
          <w:szCs w:val="24"/>
        </w:rPr>
        <w:t>implementation, and pedagogical models</w:t>
      </w:r>
      <w:r w:rsidR="00DA1CFE" w:rsidRPr="00627EEE">
        <w:rPr>
          <w:rFonts w:asciiTheme="majorBidi" w:hAnsiTheme="majorBidi" w:cstheme="majorBidi"/>
          <w:sz w:val="24"/>
          <w:szCs w:val="24"/>
        </w:rPr>
        <w:t xml:space="preserve"> are called the t</w:t>
      </w:r>
      <w:r w:rsidRPr="00627EEE">
        <w:rPr>
          <w:rFonts w:asciiTheme="majorBidi" w:hAnsiTheme="majorBidi" w:cstheme="majorBidi"/>
          <w:sz w:val="24"/>
          <w:szCs w:val="24"/>
        </w:rPr>
        <w:t xml:space="preserve">hree elements form the initial </w:t>
      </w:r>
      <w:r w:rsidR="00DA1CFE" w:rsidRPr="00627EEE">
        <w:rPr>
          <w:rFonts w:asciiTheme="majorBidi" w:hAnsiTheme="majorBidi" w:cstheme="majorBidi"/>
          <w:sz w:val="24"/>
          <w:szCs w:val="24"/>
        </w:rPr>
        <w:t>testing of the learning solution</w:t>
      </w:r>
      <w:r w:rsidR="00A816BA" w:rsidRPr="00627EEE">
        <w:rPr>
          <w:rFonts w:asciiTheme="majorBidi" w:hAnsiTheme="majorBidi" w:cstheme="majorBidi"/>
          <w:sz w:val="24"/>
          <w:szCs w:val="24"/>
        </w:rPr>
        <w:t xml:space="preserve"> (Coghlan, 2019)</w:t>
      </w:r>
      <w:r w:rsidRPr="00627EEE">
        <w:rPr>
          <w:rFonts w:asciiTheme="majorBidi" w:hAnsiTheme="majorBidi" w:cstheme="majorBidi"/>
          <w:sz w:val="24"/>
          <w:szCs w:val="24"/>
        </w:rPr>
        <w:t xml:space="preserve">.  </w:t>
      </w:r>
      <w:r w:rsidR="00DA1CFE" w:rsidRPr="00627EEE">
        <w:rPr>
          <w:rFonts w:asciiTheme="majorBidi" w:hAnsiTheme="majorBidi" w:cstheme="majorBidi"/>
          <w:sz w:val="24"/>
          <w:szCs w:val="24"/>
        </w:rPr>
        <w:t>It</w:t>
      </w:r>
      <w:r w:rsidR="00EF75B6">
        <w:rPr>
          <w:rFonts w:asciiTheme="majorBidi" w:hAnsiTheme="majorBidi" w:cstheme="majorBidi"/>
          <w:sz w:val="24"/>
          <w:szCs w:val="24"/>
        </w:rPr>
        <w:t xml:space="preserve"> is</w:t>
      </w:r>
      <w:r w:rsidR="00DA1CFE" w:rsidRPr="00627EEE">
        <w:rPr>
          <w:rFonts w:asciiTheme="majorBidi" w:hAnsiTheme="majorBidi" w:cstheme="majorBidi"/>
          <w:sz w:val="24"/>
          <w:szCs w:val="24"/>
        </w:rPr>
        <w:t xml:space="preserve"> clear that t</w:t>
      </w:r>
      <w:r w:rsidRPr="00627EEE">
        <w:rPr>
          <w:rFonts w:asciiTheme="majorBidi" w:hAnsiTheme="majorBidi" w:cstheme="majorBidi"/>
          <w:sz w:val="24"/>
          <w:szCs w:val="24"/>
        </w:rPr>
        <w:t xml:space="preserve">he </w:t>
      </w:r>
      <w:r w:rsidR="00DA1CFE" w:rsidRPr="00627EEE">
        <w:rPr>
          <w:rFonts w:asciiTheme="majorBidi" w:hAnsiTheme="majorBidi" w:cstheme="majorBidi"/>
          <w:sz w:val="24"/>
          <w:szCs w:val="24"/>
        </w:rPr>
        <w:t xml:space="preserve">designing process </w:t>
      </w:r>
      <w:r w:rsidRPr="00627EEE">
        <w:rPr>
          <w:rFonts w:asciiTheme="majorBidi" w:hAnsiTheme="majorBidi" w:cstheme="majorBidi"/>
          <w:sz w:val="24"/>
          <w:szCs w:val="24"/>
        </w:rPr>
        <w:t xml:space="preserve">of the smart learning </w:t>
      </w:r>
      <w:r w:rsidR="00DA1CFE" w:rsidRPr="00627EEE">
        <w:rPr>
          <w:rFonts w:asciiTheme="majorBidi" w:hAnsiTheme="majorBidi" w:cstheme="majorBidi"/>
          <w:sz w:val="24"/>
          <w:szCs w:val="24"/>
        </w:rPr>
        <w:t xml:space="preserve">and its corresponding learning solution </w:t>
      </w:r>
      <w:r w:rsidR="00790265" w:rsidRPr="00627EEE">
        <w:rPr>
          <w:rFonts w:asciiTheme="majorBidi" w:hAnsiTheme="majorBidi" w:cstheme="majorBidi"/>
          <w:sz w:val="24"/>
          <w:szCs w:val="24"/>
        </w:rPr>
        <w:t>must</w:t>
      </w:r>
      <w:r w:rsidR="00DA1CFE" w:rsidRPr="00627EEE">
        <w:rPr>
          <w:rFonts w:asciiTheme="majorBidi" w:hAnsiTheme="majorBidi" w:cstheme="majorBidi"/>
          <w:sz w:val="24"/>
          <w:szCs w:val="24"/>
        </w:rPr>
        <w:t xml:space="preserve"> be tested, evaluated, and verified.  </w:t>
      </w:r>
    </w:p>
    <w:p w14:paraId="1390BD69" w14:textId="69980A4B" w:rsidR="00867661" w:rsidRDefault="0067309E" w:rsidP="00A55F21">
      <w:pPr>
        <w:spacing w:after="0" w:line="240" w:lineRule="auto"/>
        <w:ind w:firstLine="720"/>
        <w:jc w:val="center"/>
        <w:rPr>
          <w:rFonts w:asciiTheme="majorBidi" w:hAnsiTheme="majorBidi" w:cstheme="majorBidi"/>
          <w:sz w:val="24"/>
          <w:szCs w:val="24"/>
        </w:rPr>
      </w:pPr>
      <w:r w:rsidRPr="00627EEE">
        <w:rPr>
          <w:rFonts w:asciiTheme="majorBidi" w:hAnsiTheme="majorBidi" w:cstheme="majorBidi"/>
          <w:noProof/>
          <w:sz w:val="24"/>
          <w:szCs w:val="24"/>
        </w:rPr>
        <w:drawing>
          <wp:inline distT="0" distB="0" distL="0" distR="0" wp14:anchorId="42F01D53" wp14:editId="7AD58DA3">
            <wp:extent cx="4359910" cy="2753360"/>
            <wp:effectExtent l="0" t="0" r="889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359910" cy="2753360"/>
                    </a:xfrm>
                    <a:prstGeom prst="rect">
                      <a:avLst/>
                    </a:prstGeom>
                    <a:noFill/>
                    <a:ln>
                      <a:noFill/>
                    </a:ln>
                  </pic:spPr>
                </pic:pic>
              </a:graphicData>
            </a:graphic>
          </wp:inline>
        </w:drawing>
      </w:r>
    </w:p>
    <w:p w14:paraId="6DA791F6" w14:textId="7D5A1092" w:rsidR="00A55F21" w:rsidRPr="00A55F21" w:rsidRDefault="00A55F21" w:rsidP="00A55F21">
      <w:pPr>
        <w:spacing w:after="0" w:line="480" w:lineRule="auto"/>
        <w:ind w:firstLine="720"/>
        <w:rPr>
          <w:rFonts w:asciiTheme="majorBidi" w:hAnsiTheme="majorBidi" w:cstheme="majorBidi"/>
          <w:i/>
          <w:sz w:val="18"/>
          <w:szCs w:val="18"/>
        </w:rPr>
      </w:pPr>
      <w:r>
        <w:rPr>
          <w:rFonts w:asciiTheme="majorBidi" w:hAnsiTheme="majorBidi" w:cstheme="majorBidi"/>
          <w:sz w:val="24"/>
          <w:szCs w:val="24"/>
        </w:rPr>
        <w:t xml:space="preserve">        </w:t>
      </w:r>
      <w:r w:rsidRPr="00A55F21">
        <w:rPr>
          <w:rFonts w:asciiTheme="majorBidi" w:hAnsiTheme="majorBidi" w:cstheme="majorBidi"/>
          <w:i/>
          <w:sz w:val="18"/>
          <w:szCs w:val="18"/>
        </w:rPr>
        <w:t>Source: Coghlan (2019)</w:t>
      </w:r>
    </w:p>
    <w:p w14:paraId="017F0123" w14:textId="05DC9CE7" w:rsidR="002632F7" w:rsidRPr="00EF75B6" w:rsidRDefault="00EF75B6" w:rsidP="005932EC">
      <w:pPr>
        <w:spacing w:after="0" w:line="480" w:lineRule="auto"/>
        <w:rPr>
          <w:rFonts w:asciiTheme="majorBidi" w:hAnsiTheme="majorBidi" w:cstheme="majorBidi"/>
          <w:b/>
          <w:sz w:val="24"/>
          <w:szCs w:val="24"/>
        </w:rPr>
      </w:pPr>
      <w:r>
        <w:rPr>
          <w:rFonts w:asciiTheme="majorBidi" w:hAnsiTheme="majorBidi" w:cstheme="majorBidi"/>
          <w:sz w:val="24"/>
          <w:szCs w:val="24"/>
        </w:rPr>
        <w:t xml:space="preserve">                                              </w:t>
      </w:r>
      <w:r w:rsidRPr="00EF75B6">
        <w:rPr>
          <w:rFonts w:asciiTheme="majorBidi" w:hAnsiTheme="majorBidi" w:cstheme="majorBidi"/>
          <w:b/>
          <w:sz w:val="24"/>
          <w:szCs w:val="24"/>
        </w:rPr>
        <w:t>Figure 3.1: The R</w:t>
      </w:r>
      <w:r w:rsidR="002632F7" w:rsidRPr="00EF75B6">
        <w:rPr>
          <w:rFonts w:asciiTheme="majorBidi" w:hAnsiTheme="majorBidi" w:cstheme="majorBidi"/>
          <w:b/>
          <w:sz w:val="24"/>
          <w:szCs w:val="24"/>
        </w:rPr>
        <w:t xml:space="preserve">esearch </w:t>
      </w:r>
      <w:r w:rsidRPr="00EF75B6">
        <w:rPr>
          <w:rFonts w:asciiTheme="majorBidi" w:hAnsiTheme="majorBidi" w:cstheme="majorBidi"/>
          <w:b/>
          <w:sz w:val="24"/>
          <w:szCs w:val="24"/>
        </w:rPr>
        <w:t>Design</w:t>
      </w:r>
    </w:p>
    <w:p w14:paraId="6661E1B8" w14:textId="77777777" w:rsidR="0006201D" w:rsidRPr="00627EEE" w:rsidRDefault="0006201D" w:rsidP="00E85767">
      <w:pPr>
        <w:spacing w:after="0" w:line="240" w:lineRule="auto"/>
        <w:rPr>
          <w:rFonts w:asciiTheme="majorBidi" w:hAnsiTheme="majorBidi" w:cstheme="majorBidi"/>
          <w:sz w:val="24"/>
          <w:szCs w:val="24"/>
        </w:rPr>
      </w:pPr>
    </w:p>
    <w:p w14:paraId="2C252E5F" w14:textId="7F441AC3" w:rsidR="0006201D" w:rsidRPr="00627EEE" w:rsidRDefault="00BA4CD3" w:rsidP="00E85767">
      <w:pPr>
        <w:spacing w:after="0" w:line="480" w:lineRule="auto"/>
        <w:ind w:firstLine="720"/>
        <w:jc w:val="both"/>
        <w:rPr>
          <w:rFonts w:asciiTheme="majorBidi" w:hAnsiTheme="majorBidi" w:cstheme="majorBidi"/>
          <w:sz w:val="24"/>
          <w:szCs w:val="24"/>
        </w:rPr>
      </w:pPr>
      <w:r w:rsidRPr="00627EEE">
        <w:rPr>
          <w:rFonts w:asciiTheme="majorBidi" w:hAnsiTheme="majorBidi" w:cstheme="majorBidi"/>
          <w:sz w:val="24"/>
          <w:szCs w:val="24"/>
        </w:rPr>
        <w:t>The</w:t>
      </w:r>
      <w:r w:rsidR="00DA1CFE" w:rsidRPr="00627EEE">
        <w:rPr>
          <w:rFonts w:asciiTheme="majorBidi" w:hAnsiTheme="majorBidi" w:cstheme="majorBidi"/>
          <w:sz w:val="24"/>
          <w:szCs w:val="24"/>
        </w:rPr>
        <w:t>re is another action plan</w:t>
      </w:r>
      <w:r w:rsidR="00E85767">
        <w:rPr>
          <w:rFonts w:asciiTheme="majorBidi" w:hAnsiTheme="majorBidi" w:cstheme="majorBidi"/>
          <w:sz w:val="24"/>
          <w:szCs w:val="24"/>
        </w:rPr>
        <w:t>,</w:t>
      </w:r>
      <w:r w:rsidR="00DA1CFE" w:rsidRPr="00627EEE">
        <w:rPr>
          <w:rFonts w:asciiTheme="majorBidi" w:hAnsiTheme="majorBidi" w:cstheme="majorBidi"/>
          <w:sz w:val="24"/>
          <w:szCs w:val="24"/>
        </w:rPr>
        <w:t xml:space="preserve"> which is designed for education and was developed by Mor</w:t>
      </w:r>
      <w:r w:rsidR="001425D2" w:rsidRPr="00627EEE">
        <w:rPr>
          <w:rFonts w:asciiTheme="majorBidi" w:hAnsiTheme="majorBidi" w:cstheme="majorBidi"/>
          <w:sz w:val="24"/>
          <w:szCs w:val="24"/>
        </w:rPr>
        <w:t>r</w:t>
      </w:r>
      <w:r w:rsidR="00DA1CFE" w:rsidRPr="00627EEE">
        <w:rPr>
          <w:rFonts w:asciiTheme="majorBidi" w:hAnsiTheme="majorBidi" w:cstheme="majorBidi"/>
          <w:sz w:val="24"/>
          <w:szCs w:val="24"/>
        </w:rPr>
        <w:t>ison (201</w:t>
      </w:r>
      <w:r w:rsidR="001425D2" w:rsidRPr="00627EEE">
        <w:rPr>
          <w:rFonts w:asciiTheme="majorBidi" w:hAnsiTheme="majorBidi" w:cstheme="majorBidi"/>
          <w:sz w:val="24"/>
          <w:szCs w:val="24"/>
        </w:rPr>
        <w:t>7</w:t>
      </w:r>
      <w:r w:rsidR="00A816BA" w:rsidRPr="00627EEE">
        <w:rPr>
          <w:rFonts w:asciiTheme="majorBidi" w:hAnsiTheme="majorBidi" w:cstheme="majorBidi"/>
          <w:sz w:val="24"/>
          <w:szCs w:val="24"/>
        </w:rPr>
        <w:t>)</w:t>
      </w:r>
      <w:r w:rsidR="001425D2" w:rsidRPr="00627EEE">
        <w:rPr>
          <w:rFonts w:asciiTheme="majorBidi" w:hAnsiTheme="majorBidi" w:cstheme="majorBidi"/>
          <w:sz w:val="24"/>
          <w:szCs w:val="24"/>
        </w:rPr>
        <w:t xml:space="preserve">.  Morrison’s plan </w:t>
      </w:r>
      <w:r w:rsidRPr="00627EEE">
        <w:rPr>
          <w:rFonts w:asciiTheme="majorBidi" w:hAnsiTheme="majorBidi" w:cstheme="majorBidi"/>
          <w:sz w:val="24"/>
          <w:szCs w:val="24"/>
        </w:rPr>
        <w:t xml:space="preserve">is basically one of several plans designed by different researchers.  It is important to note here that the learning process in these action plans </w:t>
      </w:r>
      <w:r w:rsidR="001425D2" w:rsidRPr="00627EEE">
        <w:rPr>
          <w:rFonts w:asciiTheme="majorBidi" w:hAnsiTheme="majorBidi" w:cstheme="majorBidi"/>
          <w:sz w:val="24"/>
          <w:szCs w:val="24"/>
        </w:rPr>
        <w:t>are</w:t>
      </w:r>
      <w:r w:rsidRPr="00627EEE">
        <w:rPr>
          <w:rFonts w:asciiTheme="majorBidi" w:hAnsiTheme="majorBidi" w:cstheme="majorBidi"/>
          <w:sz w:val="24"/>
          <w:szCs w:val="24"/>
        </w:rPr>
        <w:t xml:space="preserve"> not significantly different from each other.  The differences can be founded in the type of curriculum, the delivery methodology, the availability of resources, and, most importantly, the educators (Khan, 2001).  The action plan is implemented in this research on the smart learning in the UAE and the evaluation was carried out by a technique</w:t>
      </w:r>
      <w:r w:rsidR="00E85767">
        <w:rPr>
          <w:rFonts w:asciiTheme="majorBidi" w:hAnsiTheme="majorBidi" w:cstheme="majorBidi"/>
          <w:sz w:val="24"/>
          <w:szCs w:val="24"/>
        </w:rPr>
        <w:t>,</w:t>
      </w:r>
      <w:r w:rsidRPr="00627EEE">
        <w:rPr>
          <w:rFonts w:asciiTheme="majorBidi" w:hAnsiTheme="majorBidi" w:cstheme="majorBidi"/>
          <w:sz w:val="24"/>
          <w:szCs w:val="24"/>
        </w:rPr>
        <w:t xml:space="preserve"> which will be presented thoroughly in this </w:t>
      </w:r>
      <w:r w:rsidR="00EF75B6">
        <w:rPr>
          <w:rFonts w:asciiTheme="majorBidi" w:hAnsiTheme="majorBidi" w:cstheme="majorBidi"/>
          <w:sz w:val="24"/>
          <w:szCs w:val="24"/>
        </w:rPr>
        <w:t>study</w:t>
      </w:r>
      <w:r w:rsidRPr="00627EEE">
        <w:rPr>
          <w:rFonts w:asciiTheme="majorBidi" w:hAnsiTheme="majorBidi" w:cstheme="majorBidi"/>
          <w:sz w:val="24"/>
          <w:szCs w:val="24"/>
        </w:rPr>
        <w:t xml:space="preserve"> based on previous assessments (Price, 2011 &amp; Whitehead, 1977).</w:t>
      </w:r>
      <w:r w:rsidR="001425D2" w:rsidRPr="00627EEE">
        <w:rPr>
          <w:rFonts w:asciiTheme="majorBidi" w:hAnsiTheme="majorBidi" w:cstheme="majorBidi"/>
          <w:sz w:val="24"/>
          <w:szCs w:val="24"/>
        </w:rPr>
        <w:t xml:space="preserve">  Morrison’s plan, for instance, consists of three interconnected</w:t>
      </w:r>
      <w:r w:rsidR="00BB5FBD" w:rsidRPr="00627EEE">
        <w:rPr>
          <w:rFonts w:asciiTheme="majorBidi" w:hAnsiTheme="majorBidi" w:cstheme="majorBidi"/>
          <w:sz w:val="24"/>
          <w:szCs w:val="24"/>
        </w:rPr>
        <w:t xml:space="preserve"> </w:t>
      </w:r>
      <w:r w:rsidR="001425D2" w:rsidRPr="00627EEE">
        <w:rPr>
          <w:rFonts w:asciiTheme="majorBidi" w:hAnsiTheme="majorBidi" w:cstheme="majorBidi"/>
          <w:sz w:val="24"/>
          <w:szCs w:val="24"/>
        </w:rPr>
        <w:t xml:space="preserve">cycles.  </w:t>
      </w:r>
      <w:r w:rsidR="00BB5FBD" w:rsidRPr="00627EEE">
        <w:rPr>
          <w:rFonts w:asciiTheme="majorBidi" w:hAnsiTheme="majorBidi" w:cstheme="majorBidi"/>
          <w:sz w:val="24"/>
          <w:szCs w:val="24"/>
        </w:rPr>
        <w:t xml:space="preserve">Cycle 1 and cycle 2 represent the plan and its corresponding revised plan, respectively.  In each of these two cycles, reflection and acting are the main part of the </w:t>
      </w:r>
      <w:proofErr w:type="gramStart"/>
      <w:r w:rsidR="00BB5FBD" w:rsidRPr="00627EEE">
        <w:rPr>
          <w:rFonts w:asciiTheme="majorBidi" w:hAnsiTheme="majorBidi" w:cstheme="majorBidi"/>
          <w:sz w:val="24"/>
          <w:szCs w:val="24"/>
        </w:rPr>
        <w:t>cycles which</w:t>
      </w:r>
      <w:proofErr w:type="gramEnd"/>
      <w:r w:rsidR="00BB5FBD" w:rsidRPr="00627EEE">
        <w:rPr>
          <w:rFonts w:asciiTheme="majorBidi" w:hAnsiTheme="majorBidi" w:cstheme="majorBidi"/>
          <w:sz w:val="24"/>
          <w:szCs w:val="24"/>
        </w:rPr>
        <w:t xml:space="preserve"> is tightly </w:t>
      </w:r>
      <w:r w:rsidR="00EF75B6">
        <w:rPr>
          <w:rFonts w:asciiTheme="majorBidi" w:hAnsiTheme="majorBidi" w:cstheme="majorBidi"/>
          <w:sz w:val="24"/>
          <w:szCs w:val="24"/>
        </w:rPr>
        <w:t>connected to making</w:t>
      </w:r>
      <w:r w:rsidR="00BB5FBD" w:rsidRPr="00627EEE">
        <w:rPr>
          <w:rFonts w:asciiTheme="majorBidi" w:hAnsiTheme="majorBidi" w:cstheme="majorBidi"/>
          <w:sz w:val="24"/>
          <w:szCs w:val="24"/>
        </w:rPr>
        <w:t xml:space="preserve"> the proper observation.  Having cycle 1 and cycle 2</w:t>
      </w:r>
      <w:r w:rsidR="00EF75B6">
        <w:rPr>
          <w:rFonts w:asciiTheme="majorBidi" w:hAnsiTheme="majorBidi" w:cstheme="majorBidi"/>
          <w:sz w:val="24"/>
          <w:szCs w:val="24"/>
        </w:rPr>
        <w:t xml:space="preserve"> completed</w:t>
      </w:r>
      <w:r w:rsidR="00BB5FBD" w:rsidRPr="00627EEE">
        <w:rPr>
          <w:rFonts w:asciiTheme="majorBidi" w:hAnsiTheme="majorBidi" w:cstheme="majorBidi"/>
          <w:sz w:val="24"/>
          <w:szCs w:val="24"/>
        </w:rPr>
        <w:t xml:space="preserve">, the outcome then is represented by cycle 3 which can </w:t>
      </w:r>
      <w:r w:rsidR="00EF75B6">
        <w:rPr>
          <w:rFonts w:asciiTheme="majorBidi" w:hAnsiTheme="majorBidi" w:cstheme="majorBidi"/>
          <w:sz w:val="24"/>
          <w:szCs w:val="24"/>
        </w:rPr>
        <w:t xml:space="preserve">be </w:t>
      </w:r>
      <w:r w:rsidR="00BB5FBD" w:rsidRPr="00627EEE">
        <w:rPr>
          <w:rFonts w:asciiTheme="majorBidi" w:hAnsiTheme="majorBidi" w:cstheme="majorBidi"/>
          <w:sz w:val="24"/>
          <w:szCs w:val="24"/>
        </w:rPr>
        <w:t>refer</w:t>
      </w:r>
      <w:r w:rsidR="00EF75B6">
        <w:rPr>
          <w:rFonts w:asciiTheme="majorBidi" w:hAnsiTheme="majorBidi" w:cstheme="majorBidi"/>
          <w:sz w:val="24"/>
          <w:szCs w:val="24"/>
        </w:rPr>
        <w:t>red</w:t>
      </w:r>
      <w:r w:rsidR="00BB5FBD" w:rsidRPr="00627EEE">
        <w:rPr>
          <w:rFonts w:asciiTheme="majorBidi" w:hAnsiTheme="majorBidi" w:cstheme="majorBidi"/>
          <w:sz w:val="24"/>
          <w:szCs w:val="24"/>
        </w:rPr>
        <w:t xml:space="preserve"> to implementation, revising, observing, and repeat the cycle.  In Morrison’s research plan, the idea of the cycle is clear</w:t>
      </w:r>
      <w:r w:rsidR="00C574B5">
        <w:rPr>
          <w:rFonts w:asciiTheme="majorBidi" w:hAnsiTheme="majorBidi" w:cstheme="majorBidi"/>
          <w:sz w:val="24"/>
          <w:szCs w:val="24"/>
        </w:rPr>
        <w:t>,</w:t>
      </w:r>
      <w:r w:rsidR="00BB5FBD" w:rsidRPr="00627EEE">
        <w:rPr>
          <w:rFonts w:asciiTheme="majorBidi" w:hAnsiTheme="majorBidi" w:cstheme="majorBidi"/>
          <w:sz w:val="24"/>
          <w:szCs w:val="24"/>
        </w:rPr>
        <w:t xml:space="preserve"> which </w:t>
      </w:r>
      <w:r w:rsidR="00C574B5">
        <w:rPr>
          <w:rFonts w:asciiTheme="majorBidi" w:hAnsiTheme="majorBidi" w:cstheme="majorBidi"/>
          <w:sz w:val="24"/>
          <w:szCs w:val="24"/>
        </w:rPr>
        <w:t xml:space="preserve">is that </w:t>
      </w:r>
      <w:r w:rsidR="00BB5FBD" w:rsidRPr="00627EEE">
        <w:rPr>
          <w:rFonts w:asciiTheme="majorBidi" w:hAnsiTheme="majorBidi" w:cstheme="majorBidi"/>
          <w:sz w:val="24"/>
          <w:szCs w:val="24"/>
        </w:rPr>
        <w:t xml:space="preserve">in </w:t>
      </w:r>
      <w:r w:rsidR="00C574B5">
        <w:rPr>
          <w:rFonts w:asciiTheme="majorBidi" w:hAnsiTheme="majorBidi" w:cstheme="majorBidi"/>
          <w:sz w:val="24"/>
          <w:szCs w:val="24"/>
        </w:rPr>
        <w:t>other research plans,</w:t>
      </w:r>
      <w:r w:rsidR="00446AB2" w:rsidRPr="00627EEE">
        <w:rPr>
          <w:rFonts w:asciiTheme="majorBidi" w:hAnsiTheme="majorBidi" w:cstheme="majorBidi"/>
          <w:sz w:val="24"/>
          <w:szCs w:val="24"/>
        </w:rPr>
        <w:t xml:space="preserve"> the linear actions were dominated in the learning process.  </w:t>
      </w:r>
    </w:p>
    <w:p w14:paraId="32BF2F1A" w14:textId="4E209D1C" w:rsidR="00F2615B" w:rsidRDefault="000A3C25" w:rsidP="00E85767">
      <w:pPr>
        <w:autoSpaceDE w:val="0"/>
        <w:autoSpaceDN w:val="0"/>
        <w:adjustRightInd w:val="0"/>
        <w:spacing w:after="0" w:line="240" w:lineRule="auto"/>
        <w:jc w:val="center"/>
        <w:rPr>
          <w:rFonts w:asciiTheme="majorBidi" w:hAnsiTheme="majorBidi" w:cstheme="majorBidi"/>
          <w:sz w:val="24"/>
          <w:szCs w:val="24"/>
        </w:rPr>
      </w:pPr>
      <w:r w:rsidRPr="00627EEE">
        <w:rPr>
          <w:rFonts w:asciiTheme="majorBidi" w:hAnsiTheme="majorBidi" w:cstheme="majorBidi"/>
          <w:noProof/>
          <w:sz w:val="24"/>
          <w:szCs w:val="24"/>
        </w:rPr>
        <w:drawing>
          <wp:inline distT="0" distB="0" distL="0" distR="0" wp14:anchorId="2BF56DD3" wp14:editId="2D04DDEA">
            <wp:extent cx="4111625" cy="1521275"/>
            <wp:effectExtent l="0" t="0" r="3175" b="317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4126236" cy="1526681"/>
                    </a:xfrm>
                    <a:prstGeom prst="rect">
                      <a:avLst/>
                    </a:prstGeom>
                    <a:noFill/>
                    <a:ln>
                      <a:noFill/>
                    </a:ln>
                  </pic:spPr>
                </pic:pic>
              </a:graphicData>
            </a:graphic>
          </wp:inline>
        </w:drawing>
      </w:r>
    </w:p>
    <w:p w14:paraId="0D67AB75" w14:textId="079C4F0C" w:rsidR="00E85767" w:rsidRPr="00E85767" w:rsidRDefault="00E85767" w:rsidP="00E85767">
      <w:pPr>
        <w:autoSpaceDE w:val="0"/>
        <w:autoSpaceDN w:val="0"/>
        <w:adjustRightInd w:val="0"/>
        <w:spacing w:after="0" w:line="480" w:lineRule="auto"/>
        <w:rPr>
          <w:rFonts w:asciiTheme="majorBidi" w:hAnsiTheme="majorBidi" w:cstheme="majorBidi"/>
          <w:i/>
          <w:sz w:val="18"/>
          <w:szCs w:val="18"/>
        </w:rPr>
      </w:pPr>
      <w:r>
        <w:rPr>
          <w:rFonts w:asciiTheme="majorBidi" w:hAnsiTheme="majorBidi" w:cstheme="majorBidi"/>
          <w:i/>
          <w:sz w:val="18"/>
          <w:szCs w:val="18"/>
        </w:rPr>
        <w:t xml:space="preserve">                      </w:t>
      </w:r>
      <w:r w:rsidRPr="00E85767">
        <w:rPr>
          <w:rFonts w:asciiTheme="majorBidi" w:hAnsiTheme="majorBidi" w:cstheme="majorBidi"/>
          <w:i/>
          <w:sz w:val="18"/>
          <w:szCs w:val="18"/>
        </w:rPr>
        <w:t>Source: Morrison (2017)</w:t>
      </w:r>
    </w:p>
    <w:p w14:paraId="6C011EE6" w14:textId="696ADDD1" w:rsidR="00A414F3" w:rsidRPr="00EF75B6" w:rsidRDefault="00EF75B6" w:rsidP="00EF75B6">
      <w:pPr>
        <w:autoSpaceDE w:val="0"/>
        <w:autoSpaceDN w:val="0"/>
        <w:adjustRightInd w:val="0"/>
        <w:spacing w:after="0" w:line="480" w:lineRule="auto"/>
        <w:rPr>
          <w:rFonts w:asciiTheme="majorBidi" w:hAnsiTheme="majorBidi" w:cstheme="majorBidi"/>
          <w:b/>
          <w:sz w:val="24"/>
          <w:szCs w:val="24"/>
        </w:rPr>
      </w:pPr>
      <w:r>
        <w:rPr>
          <w:rFonts w:asciiTheme="majorBidi" w:hAnsiTheme="majorBidi" w:cstheme="majorBidi"/>
          <w:sz w:val="24"/>
          <w:szCs w:val="24"/>
        </w:rPr>
        <w:t xml:space="preserve">                   </w:t>
      </w:r>
      <w:r w:rsidR="009310A1">
        <w:rPr>
          <w:rFonts w:asciiTheme="majorBidi" w:hAnsiTheme="majorBidi" w:cstheme="majorBidi"/>
          <w:sz w:val="24"/>
          <w:szCs w:val="24"/>
        </w:rPr>
        <w:t xml:space="preserve">         </w:t>
      </w:r>
      <w:r w:rsidR="000A3C25" w:rsidRPr="00EF75B6">
        <w:rPr>
          <w:rFonts w:asciiTheme="majorBidi" w:hAnsiTheme="majorBidi" w:cstheme="majorBidi"/>
          <w:b/>
          <w:sz w:val="24"/>
          <w:szCs w:val="24"/>
        </w:rPr>
        <w:t>Figure 3.2</w:t>
      </w:r>
      <w:r w:rsidRPr="00EF75B6">
        <w:rPr>
          <w:rFonts w:asciiTheme="majorBidi" w:hAnsiTheme="majorBidi" w:cstheme="majorBidi"/>
          <w:b/>
          <w:sz w:val="24"/>
          <w:szCs w:val="24"/>
        </w:rPr>
        <w:t>:</w:t>
      </w:r>
      <w:r w:rsidR="00F2615B" w:rsidRPr="00EF75B6">
        <w:rPr>
          <w:rFonts w:asciiTheme="majorBidi" w:hAnsiTheme="majorBidi" w:cstheme="majorBidi"/>
          <w:b/>
          <w:sz w:val="24"/>
          <w:szCs w:val="24"/>
        </w:rPr>
        <w:t xml:space="preserve"> </w:t>
      </w:r>
      <w:r w:rsidR="009310A1">
        <w:rPr>
          <w:rFonts w:asciiTheme="majorBidi" w:hAnsiTheme="majorBidi" w:cstheme="majorBidi"/>
          <w:b/>
          <w:sz w:val="24"/>
          <w:szCs w:val="24"/>
        </w:rPr>
        <w:t xml:space="preserve">Morrison’s </w:t>
      </w:r>
      <w:r w:rsidR="00F2615B" w:rsidRPr="00EF75B6">
        <w:rPr>
          <w:rFonts w:asciiTheme="majorBidi" w:hAnsiTheme="majorBidi" w:cstheme="majorBidi"/>
          <w:b/>
          <w:sz w:val="24"/>
          <w:szCs w:val="24"/>
        </w:rPr>
        <w:t xml:space="preserve">Action </w:t>
      </w:r>
      <w:r w:rsidR="009310A1">
        <w:rPr>
          <w:rFonts w:asciiTheme="majorBidi" w:hAnsiTheme="majorBidi" w:cstheme="majorBidi"/>
          <w:b/>
          <w:sz w:val="24"/>
          <w:szCs w:val="24"/>
        </w:rPr>
        <w:t>Plan in E</w:t>
      </w:r>
      <w:r w:rsidR="00F2615B" w:rsidRPr="00EF75B6">
        <w:rPr>
          <w:rFonts w:asciiTheme="majorBidi" w:hAnsiTheme="majorBidi" w:cstheme="majorBidi"/>
          <w:b/>
          <w:sz w:val="24"/>
          <w:szCs w:val="24"/>
        </w:rPr>
        <w:t xml:space="preserve">ducation </w:t>
      </w:r>
    </w:p>
    <w:p w14:paraId="7285B7E0" w14:textId="77777777" w:rsidR="0006201D" w:rsidRPr="00627EEE" w:rsidRDefault="0006201D" w:rsidP="00C574B5">
      <w:pPr>
        <w:autoSpaceDE w:val="0"/>
        <w:autoSpaceDN w:val="0"/>
        <w:adjustRightInd w:val="0"/>
        <w:spacing w:after="0" w:line="240" w:lineRule="auto"/>
        <w:ind w:firstLine="720"/>
        <w:jc w:val="both"/>
        <w:rPr>
          <w:rFonts w:asciiTheme="majorBidi" w:hAnsiTheme="majorBidi" w:cstheme="majorBidi"/>
          <w:sz w:val="24"/>
          <w:szCs w:val="24"/>
        </w:rPr>
      </w:pPr>
    </w:p>
    <w:p w14:paraId="2C2740D2" w14:textId="238AAE6C" w:rsidR="0006201D" w:rsidRPr="00EF75B6" w:rsidRDefault="002632F7" w:rsidP="00BA1CA8">
      <w:pPr>
        <w:pStyle w:val="ListParagraph"/>
        <w:numPr>
          <w:ilvl w:val="1"/>
          <w:numId w:val="20"/>
        </w:numPr>
        <w:autoSpaceDE w:val="0"/>
        <w:autoSpaceDN w:val="0"/>
        <w:adjustRightInd w:val="0"/>
        <w:spacing w:after="0" w:line="480" w:lineRule="auto"/>
        <w:ind w:left="0" w:firstLine="0"/>
        <w:jc w:val="both"/>
        <w:rPr>
          <w:rFonts w:asciiTheme="majorBidi" w:hAnsiTheme="majorBidi" w:cstheme="majorBidi"/>
          <w:b/>
          <w:bCs/>
          <w:sz w:val="24"/>
          <w:szCs w:val="24"/>
        </w:rPr>
      </w:pPr>
      <w:r w:rsidRPr="00627EEE">
        <w:rPr>
          <w:rFonts w:asciiTheme="majorBidi" w:hAnsiTheme="majorBidi" w:cstheme="majorBidi"/>
          <w:b/>
          <w:bCs/>
          <w:sz w:val="24"/>
          <w:szCs w:val="24"/>
        </w:rPr>
        <w:t xml:space="preserve">Research </w:t>
      </w:r>
      <w:r w:rsidR="00472E58" w:rsidRPr="00627EEE">
        <w:rPr>
          <w:rFonts w:asciiTheme="majorBidi" w:hAnsiTheme="majorBidi" w:cstheme="majorBidi"/>
          <w:b/>
          <w:bCs/>
          <w:sz w:val="24"/>
          <w:szCs w:val="24"/>
        </w:rPr>
        <w:t>Approach</w:t>
      </w:r>
    </w:p>
    <w:p w14:paraId="4167E240" w14:textId="08EF302A" w:rsidR="00F2615B" w:rsidRPr="00627EEE" w:rsidRDefault="002D48EE" w:rsidP="00BA1CA8">
      <w:pPr>
        <w:autoSpaceDE w:val="0"/>
        <w:autoSpaceDN w:val="0"/>
        <w:adjustRightInd w:val="0"/>
        <w:spacing w:after="0" w:line="480" w:lineRule="auto"/>
        <w:jc w:val="both"/>
        <w:rPr>
          <w:rFonts w:asciiTheme="majorBidi" w:hAnsiTheme="majorBidi" w:cstheme="majorBidi"/>
          <w:sz w:val="24"/>
          <w:szCs w:val="24"/>
        </w:rPr>
      </w:pPr>
      <w:r w:rsidRPr="00627EEE">
        <w:rPr>
          <w:rFonts w:asciiTheme="majorBidi" w:hAnsiTheme="majorBidi" w:cstheme="majorBidi"/>
          <w:sz w:val="24"/>
          <w:szCs w:val="24"/>
        </w:rPr>
        <w:t xml:space="preserve">In 2003, Collis and Hussey (2003) </w:t>
      </w:r>
      <w:r w:rsidR="008A20CA">
        <w:rPr>
          <w:rFonts w:asciiTheme="majorBidi" w:hAnsiTheme="majorBidi" w:cstheme="majorBidi"/>
          <w:sz w:val="24"/>
          <w:szCs w:val="24"/>
        </w:rPr>
        <w:t>developed</w:t>
      </w:r>
      <w:r w:rsidRPr="00627EEE">
        <w:rPr>
          <w:rFonts w:asciiTheme="majorBidi" w:hAnsiTheme="majorBidi" w:cstheme="majorBidi"/>
          <w:sz w:val="24"/>
          <w:szCs w:val="24"/>
        </w:rPr>
        <w:t xml:space="preserve"> important classifications for research in education and other similar social sciences</w:t>
      </w:r>
      <w:r w:rsidR="008A20CA">
        <w:rPr>
          <w:rFonts w:asciiTheme="majorBidi" w:hAnsiTheme="majorBidi" w:cstheme="majorBidi"/>
          <w:sz w:val="24"/>
          <w:szCs w:val="24"/>
        </w:rPr>
        <w:t>, by setting stages that</w:t>
      </w:r>
      <w:r w:rsidRPr="00627EEE">
        <w:rPr>
          <w:rFonts w:asciiTheme="majorBidi" w:hAnsiTheme="majorBidi" w:cstheme="majorBidi"/>
          <w:sz w:val="24"/>
          <w:szCs w:val="24"/>
        </w:rPr>
        <w:t xml:space="preserve"> identify the </w:t>
      </w:r>
      <w:r w:rsidR="008A20CA">
        <w:rPr>
          <w:rFonts w:asciiTheme="majorBidi" w:hAnsiTheme="majorBidi" w:cstheme="majorBidi"/>
          <w:sz w:val="24"/>
          <w:szCs w:val="24"/>
        </w:rPr>
        <w:t xml:space="preserve">roadmap </w:t>
      </w:r>
      <w:r w:rsidRPr="00627EEE">
        <w:rPr>
          <w:rFonts w:asciiTheme="majorBidi" w:hAnsiTheme="majorBidi" w:cstheme="majorBidi"/>
          <w:sz w:val="24"/>
          <w:szCs w:val="24"/>
        </w:rPr>
        <w:t>to the most fields of research.  The stages start with defining the purpose of the research followed by the possible and suitable process</w:t>
      </w:r>
      <w:r w:rsidR="00865EAF">
        <w:rPr>
          <w:rFonts w:asciiTheme="majorBidi" w:hAnsiTheme="majorBidi" w:cstheme="majorBidi"/>
          <w:sz w:val="24"/>
          <w:szCs w:val="24"/>
        </w:rPr>
        <w:t>es</w:t>
      </w:r>
      <w:r w:rsidRPr="00627EEE">
        <w:rPr>
          <w:rFonts w:asciiTheme="majorBidi" w:hAnsiTheme="majorBidi" w:cstheme="majorBidi"/>
          <w:sz w:val="24"/>
          <w:szCs w:val="24"/>
        </w:rPr>
        <w:t xml:space="preserve"> that guide the research.  Having the purpose </w:t>
      </w:r>
      <w:r w:rsidR="00865EAF">
        <w:rPr>
          <w:rFonts w:asciiTheme="majorBidi" w:hAnsiTheme="majorBidi" w:cstheme="majorBidi"/>
          <w:sz w:val="24"/>
          <w:szCs w:val="24"/>
        </w:rPr>
        <w:t xml:space="preserve">and the subsequent process </w:t>
      </w:r>
      <w:r w:rsidRPr="00627EEE">
        <w:rPr>
          <w:rFonts w:asciiTheme="majorBidi" w:hAnsiTheme="majorBidi" w:cstheme="majorBidi"/>
          <w:sz w:val="24"/>
          <w:szCs w:val="24"/>
        </w:rPr>
        <w:t xml:space="preserve">defined, the third stage requires a comprehensive assessment of a logical approach to the study.  The study now </w:t>
      </w:r>
      <w:r w:rsidR="00790265" w:rsidRPr="00627EEE">
        <w:rPr>
          <w:rFonts w:asciiTheme="majorBidi" w:hAnsiTheme="majorBidi" w:cstheme="majorBidi"/>
          <w:sz w:val="24"/>
          <w:szCs w:val="24"/>
        </w:rPr>
        <w:t>must</w:t>
      </w:r>
      <w:r w:rsidRPr="00627EEE">
        <w:rPr>
          <w:rFonts w:asciiTheme="majorBidi" w:hAnsiTheme="majorBidi" w:cstheme="majorBidi"/>
          <w:sz w:val="24"/>
          <w:szCs w:val="24"/>
        </w:rPr>
        <w:t xml:space="preserve"> be finalized by setting the outcomes that surely include a solution to that particular research and clearly identifies the contribution to the knowledge contained.  Table 3.1 classifies the two types of the approaches: quantitative and qualitative and their strengths and weaknesses.</w:t>
      </w:r>
      <w:r w:rsidR="00F2615B" w:rsidRPr="00627EEE">
        <w:rPr>
          <w:rFonts w:asciiTheme="majorBidi" w:hAnsiTheme="majorBidi" w:cstheme="majorBidi"/>
          <w:sz w:val="24"/>
          <w:szCs w:val="24"/>
        </w:rPr>
        <w:t xml:space="preserve">  </w:t>
      </w:r>
    </w:p>
    <w:p w14:paraId="53625172" w14:textId="77777777" w:rsidR="00D10017" w:rsidRPr="00627EEE" w:rsidRDefault="00D10017" w:rsidP="00865EAF">
      <w:pPr>
        <w:autoSpaceDE w:val="0"/>
        <w:autoSpaceDN w:val="0"/>
        <w:adjustRightInd w:val="0"/>
        <w:spacing w:after="0" w:line="240" w:lineRule="auto"/>
        <w:jc w:val="both"/>
        <w:rPr>
          <w:rFonts w:asciiTheme="majorBidi" w:hAnsiTheme="majorBidi" w:cstheme="majorBidi"/>
          <w:sz w:val="24"/>
          <w:szCs w:val="24"/>
        </w:rPr>
      </w:pPr>
    </w:p>
    <w:p w14:paraId="7B21A457" w14:textId="78FAFCD1" w:rsidR="00B30E4B" w:rsidRPr="00865EAF" w:rsidRDefault="00F2615B" w:rsidP="00FE15FB">
      <w:pPr>
        <w:autoSpaceDE w:val="0"/>
        <w:autoSpaceDN w:val="0"/>
        <w:adjustRightInd w:val="0"/>
        <w:spacing w:after="120" w:line="240" w:lineRule="auto"/>
        <w:ind w:firstLine="720"/>
        <w:jc w:val="center"/>
        <w:rPr>
          <w:rFonts w:ascii="Arial" w:hAnsi="Arial" w:cs="Arial"/>
          <w:b/>
          <w:sz w:val="20"/>
          <w:szCs w:val="20"/>
        </w:rPr>
      </w:pPr>
      <w:r w:rsidRPr="00865EAF">
        <w:rPr>
          <w:rFonts w:asciiTheme="majorBidi" w:hAnsiTheme="majorBidi" w:cstheme="majorBidi"/>
          <w:b/>
          <w:sz w:val="24"/>
          <w:szCs w:val="24"/>
        </w:rPr>
        <w:t xml:space="preserve">Table </w:t>
      </w:r>
      <w:r w:rsidR="002D3B41" w:rsidRPr="00865EAF">
        <w:rPr>
          <w:rFonts w:asciiTheme="majorBidi" w:hAnsiTheme="majorBidi" w:cstheme="majorBidi"/>
          <w:b/>
          <w:sz w:val="24"/>
          <w:szCs w:val="24"/>
        </w:rPr>
        <w:t>3</w:t>
      </w:r>
      <w:r w:rsidRPr="00865EAF">
        <w:rPr>
          <w:rFonts w:asciiTheme="majorBidi" w:hAnsiTheme="majorBidi" w:cstheme="majorBidi"/>
          <w:b/>
          <w:sz w:val="24"/>
          <w:szCs w:val="24"/>
        </w:rPr>
        <w:t xml:space="preserve">.1: </w:t>
      </w:r>
      <w:r w:rsidR="00865EAF" w:rsidRPr="00865EAF">
        <w:rPr>
          <w:rFonts w:asciiTheme="majorBidi" w:hAnsiTheme="majorBidi" w:cstheme="majorBidi"/>
          <w:b/>
          <w:sz w:val="24"/>
          <w:szCs w:val="24"/>
        </w:rPr>
        <w:t>Strength and Weaknesses of Q</w:t>
      </w:r>
      <w:r w:rsidR="00FC6F39" w:rsidRPr="00865EAF">
        <w:rPr>
          <w:rFonts w:asciiTheme="majorBidi" w:hAnsiTheme="majorBidi" w:cstheme="majorBidi"/>
          <w:b/>
          <w:sz w:val="24"/>
          <w:szCs w:val="24"/>
        </w:rPr>
        <w:t>ua</w:t>
      </w:r>
      <w:r w:rsidR="00865EAF" w:rsidRPr="00865EAF">
        <w:rPr>
          <w:rFonts w:asciiTheme="majorBidi" w:hAnsiTheme="majorBidi" w:cstheme="majorBidi"/>
          <w:b/>
          <w:sz w:val="24"/>
          <w:szCs w:val="24"/>
        </w:rPr>
        <w:t>ntitative A</w:t>
      </w:r>
      <w:r w:rsidR="000A6187" w:rsidRPr="00865EAF">
        <w:rPr>
          <w:rFonts w:asciiTheme="majorBidi" w:hAnsiTheme="majorBidi" w:cstheme="majorBidi"/>
          <w:b/>
          <w:sz w:val="24"/>
          <w:szCs w:val="24"/>
        </w:rPr>
        <w:t>pproach</w:t>
      </w:r>
      <w:r w:rsidRPr="00865EAF">
        <w:rPr>
          <w:rFonts w:asciiTheme="majorBidi" w:hAnsiTheme="majorBidi" w:cstheme="majorBidi"/>
          <w:b/>
          <w:sz w:val="24"/>
          <w:szCs w:val="24"/>
        </w:rPr>
        <w:t xml:space="preserve"> </w:t>
      </w:r>
    </w:p>
    <w:tbl>
      <w:tblPr>
        <w:tblW w:w="8299" w:type="dxa"/>
        <w:tblInd w:w="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7"/>
        <w:gridCol w:w="2835"/>
        <w:gridCol w:w="3877"/>
      </w:tblGrid>
      <w:tr w:rsidR="00F2615B" w:rsidRPr="00627EEE" w14:paraId="39F1AFC6" w14:textId="77777777" w:rsidTr="00865EAF">
        <w:tc>
          <w:tcPr>
            <w:tcW w:w="1587" w:type="dxa"/>
            <w:shd w:val="clear" w:color="auto" w:fill="D9D9D9" w:themeFill="background1" w:themeFillShade="D9"/>
          </w:tcPr>
          <w:p w14:paraId="3E34BB6C" w14:textId="77777777" w:rsidR="00F2615B" w:rsidRPr="00627EEE" w:rsidRDefault="00F2615B" w:rsidP="00D10017">
            <w:pPr>
              <w:autoSpaceDE w:val="0"/>
              <w:autoSpaceDN w:val="0"/>
              <w:adjustRightInd w:val="0"/>
              <w:spacing w:before="120" w:after="120" w:line="240" w:lineRule="auto"/>
              <w:ind w:firstLine="720"/>
              <w:jc w:val="both"/>
              <w:rPr>
                <w:rFonts w:asciiTheme="majorBidi" w:hAnsiTheme="majorBidi" w:cstheme="majorBidi"/>
                <w:b/>
                <w:bCs/>
                <w:sz w:val="24"/>
                <w:szCs w:val="24"/>
              </w:rPr>
            </w:pPr>
            <w:r w:rsidRPr="00627EEE">
              <w:rPr>
                <w:rFonts w:asciiTheme="majorBidi" w:hAnsiTheme="majorBidi" w:cstheme="majorBidi"/>
                <w:b/>
                <w:bCs/>
                <w:sz w:val="24"/>
                <w:szCs w:val="24"/>
              </w:rPr>
              <w:t>Topic</w:t>
            </w:r>
          </w:p>
        </w:tc>
        <w:tc>
          <w:tcPr>
            <w:tcW w:w="2835" w:type="dxa"/>
            <w:shd w:val="clear" w:color="auto" w:fill="D9D9D9" w:themeFill="background1" w:themeFillShade="D9"/>
          </w:tcPr>
          <w:p w14:paraId="0806EDD0" w14:textId="77777777" w:rsidR="00F2615B" w:rsidRPr="00627EEE" w:rsidRDefault="00F2615B" w:rsidP="00D10017">
            <w:pPr>
              <w:autoSpaceDE w:val="0"/>
              <w:autoSpaceDN w:val="0"/>
              <w:adjustRightInd w:val="0"/>
              <w:spacing w:before="120" w:after="120" w:line="240" w:lineRule="auto"/>
              <w:ind w:firstLine="720"/>
              <w:jc w:val="both"/>
              <w:rPr>
                <w:rFonts w:asciiTheme="majorBidi" w:hAnsiTheme="majorBidi" w:cstheme="majorBidi"/>
                <w:b/>
                <w:bCs/>
                <w:sz w:val="24"/>
                <w:szCs w:val="24"/>
              </w:rPr>
            </w:pPr>
            <w:r w:rsidRPr="00627EEE">
              <w:rPr>
                <w:rFonts w:asciiTheme="majorBidi" w:hAnsiTheme="majorBidi" w:cstheme="majorBidi"/>
                <w:b/>
                <w:bCs/>
                <w:sz w:val="24"/>
                <w:szCs w:val="24"/>
              </w:rPr>
              <w:t>Strengths</w:t>
            </w:r>
          </w:p>
        </w:tc>
        <w:tc>
          <w:tcPr>
            <w:tcW w:w="3877" w:type="dxa"/>
            <w:shd w:val="clear" w:color="auto" w:fill="D9D9D9" w:themeFill="background1" w:themeFillShade="D9"/>
          </w:tcPr>
          <w:p w14:paraId="0CDDF44C" w14:textId="77777777" w:rsidR="00F2615B" w:rsidRPr="00627EEE" w:rsidRDefault="00F2615B" w:rsidP="00D10017">
            <w:pPr>
              <w:autoSpaceDE w:val="0"/>
              <w:autoSpaceDN w:val="0"/>
              <w:adjustRightInd w:val="0"/>
              <w:spacing w:before="120" w:after="120" w:line="240" w:lineRule="auto"/>
              <w:ind w:firstLine="720"/>
              <w:jc w:val="both"/>
              <w:rPr>
                <w:rFonts w:asciiTheme="majorBidi" w:hAnsiTheme="majorBidi" w:cstheme="majorBidi"/>
                <w:b/>
                <w:bCs/>
                <w:sz w:val="24"/>
                <w:szCs w:val="24"/>
              </w:rPr>
            </w:pPr>
            <w:r w:rsidRPr="00627EEE">
              <w:rPr>
                <w:rFonts w:asciiTheme="majorBidi" w:hAnsiTheme="majorBidi" w:cstheme="majorBidi"/>
                <w:b/>
                <w:bCs/>
                <w:sz w:val="24"/>
                <w:szCs w:val="24"/>
              </w:rPr>
              <w:t>Weaknesses</w:t>
            </w:r>
          </w:p>
        </w:tc>
      </w:tr>
      <w:tr w:rsidR="00F2615B" w:rsidRPr="00627EEE" w14:paraId="122CD981" w14:textId="77777777" w:rsidTr="00B30E4B">
        <w:tc>
          <w:tcPr>
            <w:tcW w:w="1587" w:type="dxa"/>
            <w:vAlign w:val="center"/>
          </w:tcPr>
          <w:p w14:paraId="43A139A8" w14:textId="5459E947" w:rsidR="00F2615B" w:rsidRPr="00865EAF" w:rsidRDefault="00F2615B" w:rsidP="00D10017">
            <w:pPr>
              <w:autoSpaceDE w:val="0"/>
              <w:autoSpaceDN w:val="0"/>
              <w:adjustRightInd w:val="0"/>
              <w:spacing w:before="120" w:after="120" w:line="240" w:lineRule="auto"/>
              <w:jc w:val="both"/>
              <w:rPr>
                <w:rFonts w:asciiTheme="majorBidi" w:hAnsiTheme="majorBidi" w:cstheme="majorBidi"/>
              </w:rPr>
            </w:pPr>
            <w:r w:rsidRPr="00865EAF">
              <w:rPr>
                <w:rFonts w:asciiTheme="majorBidi" w:hAnsiTheme="majorBidi" w:cstheme="majorBidi"/>
              </w:rPr>
              <w:t xml:space="preserve">Quantitative </w:t>
            </w:r>
          </w:p>
        </w:tc>
        <w:tc>
          <w:tcPr>
            <w:tcW w:w="2835" w:type="dxa"/>
          </w:tcPr>
          <w:p w14:paraId="1B2DC46A" w14:textId="77777777" w:rsidR="00F2615B" w:rsidRPr="00865EAF" w:rsidRDefault="00F2615B" w:rsidP="00D10017">
            <w:pPr>
              <w:autoSpaceDE w:val="0"/>
              <w:autoSpaceDN w:val="0"/>
              <w:adjustRightInd w:val="0"/>
              <w:spacing w:before="120" w:after="120" w:line="240" w:lineRule="auto"/>
              <w:ind w:hanging="26"/>
              <w:jc w:val="both"/>
              <w:rPr>
                <w:rFonts w:asciiTheme="majorBidi" w:hAnsiTheme="majorBidi" w:cstheme="majorBidi"/>
              </w:rPr>
            </w:pPr>
            <w:r w:rsidRPr="00865EAF">
              <w:rPr>
                <w:rFonts w:asciiTheme="majorBidi" w:hAnsiTheme="majorBidi" w:cstheme="majorBidi"/>
              </w:rPr>
              <w:t>Provides wide coverage of a range of the research.</w:t>
            </w:r>
          </w:p>
        </w:tc>
        <w:tc>
          <w:tcPr>
            <w:tcW w:w="3877" w:type="dxa"/>
          </w:tcPr>
          <w:p w14:paraId="45D4DCF1" w14:textId="77777777" w:rsidR="00F2615B" w:rsidRPr="00865EAF" w:rsidRDefault="00F2615B" w:rsidP="00D10017">
            <w:pPr>
              <w:autoSpaceDE w:val="0"/>
              <w:autoSpaceDN w:val="0"/>
              <w:adjustRightInd w:val="0"/>
              <w:spacing w:before="120" w:after="120" w:line="240" w:lineRule="auto"/>
              <w:ind w:hanging="25"/>
              <w:jc w:val="both"/>
              <w:rPr>
                <w:rFonts w:asciiTheme="majorBidi" w:hAnsiTheme="majorBidi" w:cstheme="majorBidi"/>
              </w:rPr>
            </w:pPr>
            <w:r w:rsidRPr="00865EAF">
              <w:rPr>
                <w:rFonts w:asciiTheme="majorBidi" w:hAnsiTheme="majorBidi" w:cstheme="majorBidi"/>
              </w:rPr>
              <w:t>Provides inflexible methodology with artificial approach.</w:t>
            </w:r>
          </w:p>
        </w:tc>
      </w:tr>
      <w:tr w:rsidR="00F2615B" w:rsidRPr="00627EEE" w14:paraId="1A0822A2" w14:textId="77777777" w:rsidTr="00B30E4B">
        <w:tc>
          <w:tcPr>
            <w:tcW w:w="1587" w:type="dxa"/>
            <w:vAlign w:val="center"/>
          </w:tcPr>
          <w:p w14:paraId="5DA0D612" w14:textId="71511EFE" w:rsidR="00F2615B" w:rsidRPr="00865EAF" w:rsidRDefault="00B30E4B" w:rsidP="00D10017">
            <w:pPr>
              <w:autoSpaceDE w:val="0"/>
              <w:autoSpaceDN w:val="0"/>
              <w:adjustRightInd w:val="0"/>
              <w:spacing w:before="120" w:after="120" w:line="240" w:lineRule="auto"/>
              <w:jc w:val="both"/>
              <w:rPr>
                <w:rFonts w:asciiTheme="majorBidi" w:hAnsiTheme="majorBidi" w:cstheme="majorBidi"/>
              </w:rPr>
            </w:pPr>
            <w:r w:rsidRPr="00865EAF">
              <w:rPr>
                <w:rFonts w:asciiTheme="majorBidi" w:hAnsiTheme="majorBidi" w:cstheme="majorBidi"/>
              </w:rPr>
              <w:t>Paradigm</w:t>
            </w:r>
          </w:p>
        </w:tc>
        <w:tc>
          <w:tcPr>
            <w:tcW w:w="2835" w:type="dxa"/>
          </w:tcPr>
          <w:p w14:paraId="7E4150D2" w14:textId="77777777" w:rsidR="00F2615B" w:rsidRPr="00865EAF" w:rsidRDefault="00F2615B" w:rsidP="00D10017">
            <w:pPr>
              <w:autoSpaceDE w:val="0"/>
              <w:autoSpaceDN w:val="0"/>
              <w:adjustRightInd w:val="0"/>
              <w:spacing w:before="120" w:after="120" w:line="240" w:lineRule="auto"/>
              <w:ind w:hanging="26"/>
              <w:jc w:val="both"/>
              <w:rPr>
                <w:rFonts w:asciiTheme="majorBidi" w:hAnsiTheme="majorBidi" w:cstheme="majorBidi"/>
              </w:rPr>
            </w:pPr>
            <w:r w:rsidRPr="00865EAF">
              <w:rPr>
                <w:rFonts w:asciiTheme="majorBidi" w:hAnsiTheme="majorBidi" w:cstheme="majorBidi"/>
              </w:rPr>
              <w:t>Economical and fast.</w:t>
            </w:r>
          </w:p>
        </w:tc>
        <w:tc>
          <w:tcPr>
            <w:tcW w:w="3877" w:type="dxa"/>
          </w:tcPr>
          <w:p w14:paraId="2AC671CA" w14:textId="77777777" w:rsidR="00F2615B" w:rsidRPr="00865EAF" w:rsidRDefault="00F2615B" w:rsidP="00D10017">
            <w:pPr>
              <w:autoSpaceDE w:val="0"/>
              <w:autoSpaceDN w:val="0"/>
              <w:adjustRightInd w:val="0"/>
              <w:spacing w:before="120" w:after="120" w:line="240" w:lineRule="auto"/>
              <w:ind w:hanging="25"/>
              <w:jc w:val="both"/>
              <w:rPr>
                <w:rFonts w:asciiTheme="majorBidi" w:hAnsiTheme="majorBidi" w:cstheme="majorBidi"/>
              </w:rPr>
            </w:pPr>
            <w:r w:rsidRPr="00865EAF">
              <w:rPr>
                <w:rFonts w:asciiTheme="majorBidi" w:hAnsiTheme="majorBidi" w:cstheme="majorBidi"/>
              </w:rPr>
              <w:t xml:space="preserve">Mostly ineffective </w:t>
            </w:r>
          </w:p>
        </w:tc>
      </w:tr>
      <w:tr w:rsidR="00F2615B" w:rsidRPr="00627EEE" w14:paraId="55FFA900" w14:textId="77777777" w:rsidTr="00B30E4B">
        <w:tc>
          <w:tcPr>
            <w:tcW w:w="1587" w:type="dxa"/>
            <w:vAlign w:val="center"/>
          </w:tcPr>
          <w:p w14:paraId="452568EF" w14:textId="591AD9CD" w:rsidR="00F2615B" w:rsidRPr="00865EAF" w:rsidRDefault="00B30E4B" w:rsidP="00D10017">
            <w:pPr>
              <w:autoSpaceDE w:val="0"/>
              <w:autoSpaceDN w:val="0"/>
              <w:adjustRightInd w:val="0"/>
              <w:spacing w:before="120" w:after="120" w:line="240" w:lineRule="auto"/>
              <w:jc w:val="both"/>
              <w:rPr>
                <w:rFonts w:asciiTheme="majorBidi" w:hAnsiTheme="majorBidi" w:cstheme="majorBidi"/>
              </w:rPr>
            </w:pPr>
            <w:r w:rsidRPr="00865EAF">
              <w:rPr>
                <w:rFonts w:asciiTheme="majorBidi" w:hAnsiTheme="majorBidi" w:cstheme="majorBidi"/>
              </w:rPr>
              <w:t>Positivist</w:t>
            </w:r>
          </w:p>
        </w:tc>
        <w:tc>
          <w:tcPr>
            <w:tcW w:w="2835" w:type="dxa"/>
          </w:tcPr>
          <w:p w14:paraId="4737689F" w14:textId="77777777" w:rsidR="00F2615B" w:rsidRPr="00865EAF" w:rsidRDefault="00F2615B" w:rsidP="00D10017">
            <w:pPr>
              <w:autoSpaceDE w:val="0"/>
              <w:autoSpaceDN w:val="0"/>
              <w:adjustRightInd w:val="0"/>
              <w:spacing w:before="120" w:after="120" w:line="240" w:lineRule="auto"/>
              <w:ind w:hanging="26"/>
              <w:jc w:val="both"/>
              <w:rPr>
                <w:rFonts w:asciiTheme="majorBidi" w:hAnsiTheme="majorBidi" w:cstheme="majorBidi"/>
              </w:rPr>
            </w:pPr>
            <w:r w:rsidRPr="00865EAF">
              <w:rPr>
                <w:rFonts w:asciiTheme="majorBidi" w:hAnsiTheme="majorBidi" w:cstheme="majorBidi"/>
              </w:rPr>
              <w:t>Large sample statistics yields considerable relevance to propose decision.</w:t>
            </w:r>
          </w:p>
        </w:tc>
        <w:tc>
          <w:tcPr>
            <w:tcW w:w="3877" w:type="dxa"/>
          </w:tcPr>
          <w:p w14:paraId="33B586C3" w14:textId="7C9314F1" w:rsidR="00F2615B" w:rsidRPr="00865EAF" w:rsidRDefault="00F2615B" w:rsidP="00865EAF">
            <w:pPr>
              <w:autoSpaceDE w:val="0"/>
              <w:autoSpaceDN w:val="0"/>
              <w:adjustRightInd w:val="0"/>
              <w:spacing w:before="120" w:after="120" w:line="240" w:lineRule="auto"/>
              <w:ind w:hanging="25"/>
              <w:jc w:val="both"/>
              <w:rPr>
                <w:rFonts w:asciiTheme="majorBidi" w:hAnsiTheme="majorBidi" w:cstheme="majorBidi"/>
              </w:rPr>
            </w:pPr>
            <w:r w:rsidRPr="00865EAF">
              <w:rPr>
                <w:rFonts w:asciiTheme="majorBidi" w:hAnsiTheme="majorBidi" w:cstheme="majorBidi"/>
              </w:rPr>
              <w:t>Statistically focuses on the mos</w:t>
            </w:r>
            <w:r w:rsidR="00865EAF">
              <w:rPr>
                <w:rFonts w:asciiTheme="majorBidi" w:hAnsiTheme="majorBidi" w:cstheme="majorBidi"/>
              </w:rPr>
              <w:t xml:space="preserve">t recent developments that create rigidity in </w:t>
            </w:r>
            <w:r w:rsidRPr="00865EAF">
              <w:rPr>
                <w:rFonts w:asciiTheme="majorBidi" w:hAnsiTheme="majorBidi" w:cstheme="majorBidi"/>
              </w:rPr>
              <w:t>decision</w:t>
            </w:r>
            <w:r w:rsidR="00865EAF">
              <w:rPr>
                <w:rFonts w:asciiTheme="majorBidi" w:hAnsiTheme="majorBidi" w:cstheme="majorBidi"/>
              </w:rPr>
              <w:t>s</w:t>
            </w:r>
            <w:r w:rsidRPr="00865EAF">
              <w:rPr>
                <w:rFonts w:asciiTheme="majorBidi" w:hAnsiTheme="majorBidi" w:cstheme="majorBidi"/>
              </w:rPr>
              <w:t xml:space="preserve"> regarding future developments.</w:t>
            </w:r>
          </w:p>
        </w:tc>
      </w:tr>
    </w:tbl>
    <w:p w14:paraId="5EA87A14" w14:textId="4D5B70F5" w:rsidR="00F2615B" w:rsidRDefault="00865EAF" w:rsidP="00865EAF">
      <w:pPr>
        <w:autoSpaceDE w:val="0"/>
        <w:autoSpaceDN w:val="0"/>
        <w:adjustRightInd w:val="0"/>
        <w:spacing w:after="0" w:line="480" w:lineRule="auto"/>
        <w:jc w:val="both"/>
        <w:rPr>
          <w:rFonts w:ascii="Times New Roman" w:hAnsi="Times New Roman" w:cs="Times New Roman"/>
          <w:i/>
          <w:sz w:val="20"/>
          <w:szCs w:val="20"/>
        </w:rPr>
      </w:pPr>
      <w:r>
        <w:rPr>
          <w:rFonts w:ascii="Times New Roman" w:hAnsi="Times New Roman" w:cs="Times New Roman"/>
          <w:i/>
          <w:sz w:val="20"/>
          <w:szCs w:val="20"/>
        </w:rPr>
        <w:t xml:space="preserve">         </w:t>
      </w:r>
      <w:r w:rsidRPr="00865EAF">
        <w:rPr>
          <w:rFonts w:ascii="Times New Roman" w:hAnsi="Times New Roman" w:cs="Times New Roman"/>
          <w:i/>
          <w:sz w:val="20"/>
          <w:szCs w:val="20"/>
        </w:rPr>
        <w:t>Source:</w:t>
      </w:r>
      <w:r w:rsidR="00A66CEB">
        <w:rPr>
          <w:rFonts w:ascii="Times New Roman" w:hAnsi="Times New Roman" w:cs="Times New Roman"/>
          <w:i/>
          <w:sz w:val="20"/>
          <w:szCs w:val="20"/>
        </w:rPr>
        <w:t xml:space="preserve"> </w:t>
      </w:r>
      <w:r>
        <w:rPr>
          <w:rFonts w:ascii="Times New Roman" w:hAnsi="Times New Roman" w:cs="Times New Roman"/>
          <w:i/>
          <w:sz w:val="20"/>
          <w:szCs w:val="20"/>
        </w:rPr>
        <w:t>Saunders</w:t>
      </w:r>
      <w:r w:rsidRPr="00865EAF">
        <w:rPr>
          <w:rFonts w:ascii="Times New Roman" w:hAnsi="Times New Roman" w:cs="Times New Roman"/>
          <w:i/>
          <w:sz w:val="20"/>
          <w:szCs w:val="20"/>
        </w:rPr>
        <w:t xml:space="preserve"> et al. (2003)</w:t>
      </w:r>
    </w:p>
    <w:p w14:paraId="4CFB5E7C" w14:textId="77777777" w:rsidR="00865EAF" w:rsidRPr="00865EAF" w:rsidRDefault="00865EAF" w:rsidP="00865EAF">
      <w:pPr>
        <w:autoSpaceDE w:val="0"/>
        <w:autoSpaceDN w:val="0"/>
        <w:adjustRightInd w:val="0"/>
        <w:spacing w:after="0" w:line="480" w:lineRule="auto"/>
        <w:jc w:val="both"/>
        <w:rPr>
          <w:rFonts w:ascii="Times New Roman" w:hAnsi="Times New Roman" w:cs="Times New Roman"/>
          <w:i/>
          <w:sz w:val="20"/>
          <w:szCs w:val="20"/>
        </w:rPr>
      </w:pPr>
    </w:p>
    <w:p w14:paraId="2198DFF0" w14:textId="4413910E" w:rsidR="00F2615B" w:rsidRPr="00627EEE" w:rsidRDefault="00A66CEB" w:rsidP="00BA1CA8">
      <w:pPr>
        <w:autoSpaceDE w:val="0"/>
        <w:autoSpaceDN w:val="0"/>
        <w:adjustRightInd w:val="0"/>
        <w:spacing w:after="0" w:line="480" w:lineRule="auto"/>
        <w:ind w:firstLine="720"/>
        <w:jc w:val="both"/>
        <w:rPr>
          <w:rFonts w:asciiTheme="majorBidi" w:hAnsiTheme="majorBidi" w:cstheme="majorBidi"/>
          <w:sz w:val="24"/>
          <w:szCs w:val="24"/>
        </w:rPr>
      </w:pPr>
      <w:r>
        <w:rPr>
          <w:rFonts w:asciiTheme="majorBidi" w:hAnsiTheme="majorBidi" w:cstheme="majorBidi"/>
          <w:sz w:val="24"/>
          <w:szCs w:val="24"/>
        </w:rPr>
        <w:t xml:space="preserve">The building blocks in </w:t>
      </w:r>
      <w:r w:rsidR="00587A3A" w:rsidRPr="00627EEE">
        <w:rPr>
          <w:rFonts w:asciiTheme="majorBidi" w:hAnsiTheme="majorBidi" w:cstheme="majorBidi"/>
          <w:sz w:val="24"/>
          <w:szCs w:val="24"/>
        </w:rPr>
        <w:t xml:space="preserve">quantitative research are called </w:t>
      </w:r>
      <w:proofErr w:type="gramStart"/>
      <w:r w:rsidR="00587A3A" w:rsidRPr="00627EEE">
        <w:rPr>
          <w:rFonts w:asciiTheme="majorBidi" w:hAnsiTheme="majorBidi" w:cstheme="majorBidi"/>
          <w:sz w:val="24"/>
          <w:szCs w:val="24"/>
        </w:rPr>
        <w:t>variables which</w:t>
      </w:r>
      <w:proofErr w:type="gramEnd"/>
      <w:r w:rsidR="00587A3A" w:rsidRPr="00627EEE">
        <w:rPr>
          <w:rFonts w:asciiTheme="majorBidi" w:hAnsiTheme="majorBidi" w:cstheme="majorBidi"/>
          <w:sz w:val="24"/>
          <w:szCs w:val="24"/>
        </w:rPr>
        <w:t xml:space="preserve"> can be defined as those elements that their values are changing with time, location, or any other external factor.  Mathematically, variables are not constant which implies certain dynamic fluidity </w:t>
      </w:r>
      <w:r w:rsidR="00B30E4B" w:rsidRPr="00627EEE">
        <w:rPr>
          <w:rFonts w:asciiTheme="majorBidi" w:hAnsiTheme="majorBidi" w:cstheme="majorBidi"/>
          <w:sz w:val="24"/>
          <w:szCs w:val="24"/>
        </w:rPr>
        <w:t xml:space="preserve">and, hence, they require some </w:t>
      </w:r>
      <w:r w:rsidR="00587A3A" w:rsidRPr="00627EEE">
        <w:rPr>
          <w:rFonts w:asciiTheme="majorBidi" w:hAnsiTheme="majorBidi" w:cstheme="majorBidi"/>
          <w:sz w:val="24"/>
          <w:szCs w:val="24"/>
        </w:rPr>
        <w:t>consideration</w:t>
      </w:r>
      <w:r w:rsidR="00B30E4B" w:rsidRPr="00627EEE">
        <w:rPr>
          <w:rFonts w:asciiTheme="majorBidi" w:hAnsiTheme="majorBidi" w:cstheme="majorBidi"/>
          <w:sz w:val="24"/>
          <w:szCs w:val="24"/>
        </w:rPr>
        <w:t>s</w:t>
      </w:r>
      <w:r>
        <w:rPr>
          <w:rFonts w:asciiTheme="majorBidi" w:hAnsiTheme="majorBidi" w:cstheme="majorBidi"/>
          <w:sz w:val="24"/>
          <w:szCs w:val="24"/>
        </w:rPr>
        <w:t xml:space="preserve">.  Generally </w:t>
      </w:r>
      <w:r>
        <w:rPr>
          <w:rFonts w:asciiTheme="majorBidi" w:hAnsiTheme="majorBidi" w:cstheme="majorBidi"/>
          <w:sz w:val="24"/>
          <w:szCs w:val="24"/>
        </w:rPr>
        <w:lastRenderedPageBreak/>
        <w:t xml:space="preserve">speaking, </w:t>
      </w:r>
      <w:r w:rsidR="00587A3A" w:rsidRPr="00627EEE">
        <w:rPr>
          <w:rFonts w:asciiTheme="majorBidi" w:hAnsiTheme="majorBidi" w:cstheme="majorBidi"/>
          <w:sz w:val="24"/>
          <w:szCs w:val="24"/>
        </w:rPr>
        <w:t>quantitative research in any field has certain variables that constitute the nature of the research towards the type of data needed for collection.  Table 3.2 contains the type of variables, a brief description, and an example of each type.</w:t>
      </w:r>
      <w:r w:rsidR="00F2615B" w:rsidRPr="00627EEE">
        <w:rPr>
          <w:rFonts w:asciiTheme="majorBidi" w:hAnsiTheme="majorBidi" w:cstheme="majorBidi"/>
          <w:sz w:val="24"/>
          <w:szCs w:val="24"/>
        </w:rPr>
        <w:t xml:space="preserve">  </w:t>
      </w:r>
      <w:r w:rsidR="007073C4" w:rsidRPr="00627EEE">
        <w:rPr>
          <w:rFonts w:asciiTheme="majorBidi" w:hAnsiTheme="majorBidi" w:cstheme="majorBidi"/>
          <w:sz w:val="24"/>
          <w:szCs w:val="24"/>
        </w:rPr>
        <w:t>The level of measurements which includes categorical and quantitative variables and the role of the variable which includes four roles of independent variable (IV), dependent variable (DV), mediating variable, and moderating variable.  The</w:t>
      </w:r>
      <w:r>
        <w:rPr>
          <w:rFonts w:asciiTheme="majorBidi" w:hAnsiTheme="majorBidi" w:cstheme="majorBidi"/>
          <w:sz w:val="24"/>
          <w:szCs w:val="24"/>
        </w:rPr>
        <w:t>se</w:t>
      </w:r>
      <w:r w:rsidR="007073C4" w:rsidRPr="00627EEE">
        <w:rPr>
          <w:rFonts w:asciiTheme="majorBidi" w:hAnsiTheme="majorBidi" w:cstheme="majorBidi"/>
          <w:sz w:val="24"/>
          <w:szCs w:val="24"/>
        </w:rPr>
        <w:t xml:space="preserve"> six variables are </w:t>
      </w:r>
      <w:proofErr w:type="gramStart"/>
      <w:r>
        <w:rPr>
          <w:rFonts w:asciiTheme="majorBidi" w:hAnsiTheme="majorBidi" w:cstheme="majorBidi"/>
          <w:sz w:val="24"/>
          <w:szCs w:val="24"/>
        </w:rPr>
        <w:t>do</w:t>
      </w:r>
      <w:proofErr w:type="gramEnd"/>
      <w:r>
        <w:rPr>
          <w:rFonts w:asciiTheme="majorBidi" w:hAnsiTheme="majorBidi" w:cstheme="majorBidi"/>
          <w:sz w:val="24"/>
          <w:szCs w:val="24"/>
        </w:rPr>
        <w:t xml:space="preserve"> not necessarily</w:t>
      </w:r>
      <w:r w:rsidR="007073C4" w:rsidRPr="00627EEE">
        <w:rPr>
          <w:rFonts w:asciiTheme="majorBidi" w:hAnsiTheme="majorBidi" w:cstheme="majorBidi"/>
          <w:sz w:val="24"/>
          <w:szCs w:val="24"/>
        </w:rPr>
        <w:t xml:space="preserve"> to appear collectively </w:t>
      </w:r>
      <w:r>
        <w:rPr>
          <w:rFonts w:asciiTheme="majorBidi" w:hAnsiTheme="majorBidi" w:cstheme="majorBidi"/>
          <w:sz w:val="24"/>
          <w:szCs w:val="24"/>
        </w:rPr>
        <w:t xml:space="preserve">in every </w:t>
      </w:r>
      <w:r w:rsidR="007073C4" w:rsidRPr="00627EEE">
        <w:rPr>
          <w:rFonts w:asciiTheme="majorBidi" w:hAnsiTheme="majorBidi" w:cstheme="majorBidi"/>
          <w:sz w:val="24"/>
          <w:szCs w:val="24"/>
        </w:rPr>
        <w:t>study.  However, it can be said that the main purpose of these variables is to establish an experimental research depending on the principle of the cause and effect</w:t>
      </w:r>
      <w:r w:rsidR="00001155" w:rsidRPr="00627EEE">
        <w:rPr>
          <w:rFonts w:asciiTheme="majorBidi" w:hAnsiTheme="majorBidi" w:cstheme="majorBidi"/>
          <w:sz w:val="24"/>
          <w:szCs w:val="24"/>
        </w:rPr>
        <w:t xml:space="preserve"> (Murad et al., 2019)</w:t>
      </w:r>
      <w:r w:rsidR="007073C4" w:rsidRPr="00627EEE">
        <w:rPr>
          <w:rFonts w:asciiTheme="majorBidi" w:hAnsiTheme="majorBidi" w:cstheme="majorBidi"/>
          <w:sz w:val="24"/>
          <w:szCs w:val="24"/>
        </w:rPr>
        <w:t xml:space="preserve">.  </w:t>
      </w:r>
      <w:r w:rsidR="00790265" w:rsidRPr="00627EEE">
        <w:rPr>
          <w:rFonts w:asciiTheme="majorBidi" w:hAnsiTheme="majorBidi" w:cstheme="majorBidi"/>
          <w:sz w:val="24"/>
          <w:szCs w:val="24"/>
        </w:rPr>
        <w:t>Regarding</w:t>
      </w:r>
      <w:r w:rsidR="007073C4" w:rsidRPr="00627EEE">
        <w:rPr>
          <w:rFonts w:asciiTheme="majorBidi" w:hAnsiTheme="majorBidi" w:cstheme="majorBidi"/>
          <w:sz w:val="24"/>
          <w:szCs w:val="24"/>
        </w:rPr>
        <w:t xml:space="preserve"> this current study, an experimental research could refer to a new teaching approach (</w:t>
      </w:r>
      <w:r>
        <w:rPr>
          <w:rFonts w:asciiTheme="majorBidi" w:hAnsiTheme="majorBidi" w:cstheme="majorBidi"/>
          <w:sz w:val="24"/>
          <w:szCs w:val="24"/>
        </w:rPr>
        <w:t xml:space="preserve">e.g., </w:t>
      </w:r>
      <w:r w:rsidR="007073C4" w:rsidRPr="00627EEE">
        <w:rPr>
          <w:rFonts w:asciiTheme="majorBidi" w:hAnsiTheme="majorBidi" w:cstheme="majorBidi"/>
          <w:sz w:val="24"/>
          <w:szCs w:val="24"/>
        </w:rPr>
        <w:t>smart learning)</w:t>
      </w:r>
      <w:r w:rsidR="00EB6920">
        <w:rPr>
          <w:rFonts w:asciiTheme="majorBidi" w:hAnsiTheme="majorBidi" w:cstheme="majorBidi"/>
          <w:sz w:val="24"/>
          <w:szCs w:val="24"/>
        </w:rPr>
        <w:t>,</w:t>
      </w:r>
      <w:r w:rsidR="007073C4" w:rsidRPr="00627EEE">
        <w:rPr>
          <w:rFonts w:asciiTheme="majorBidi" w:hAnsiTheme="majorBidi" w:cstheme="majorBidi"/>
          <w:sz w:val="24"/>
          <w:szCs w:val="24"/>
        </w:rPr>
        <w:t xml:space="preserve"> which requires, at different levels, some control or comparison group where the comparison could be performed with either a previous method of teaching.  </w:t>
      </w:r>
    </w:p>
    <w:p w14:paraId="0A7586F4" w14:textId="77777777" w:rsidR="00D10017" w:rsidRPr="00627EEE" w:rsidRDefault="00D10017" w:rsidP="00BA1CA8">
      <w:pPr>
        <w:autoSpaceDE w:val="0"/>
        <w:autoSpaceDN w:val="0"/>
        <w:adjustRightInd w:val="0"/>
        <w:spacing w:after="0" w:line="480" w:lineRule="auto"/>
        <w:ind w:firstLine="720"/>
        <w:jc w:val="both"/>
        <w:rPr>
          <w:rFonts w:asciiTheme="majorBidi" w:hAnsiTheme="majorBidi" w:cstheme="majorBidi"/>
          <w:sz w:val="24"/>
          <w:szCs w:val="24"/>
        </w:rPr>
      </w:pPr>
    </w:p>
    <w:p w14:paraId="4BB73931" w14:textId="3C15F299" w:rsidR="00F2615B" w:rsidRPr="00EA4669" w:rsidRDefault="00EA4669" w:rsidP="00EA4669">
      <w:pPr>
        <w:autoSpaceDE w:val="0"/>
        <w:autoSpaceDN w:val="0"/>
        <w:adjustRightInd w:val="0"/>
        <w:spacing w:after="0" w:line="480" w:lineRule="auto"/>
        <w:ind w:firstLine="720"/>
        <w:rPr>
          <w:rFonts w:asciiTheme="majorBidi" w:hAnsiTheme="majorBidi" w:cstheme="majorBidi"/>
          <w:b/>
          <w:sz w:val="24"/>
          <w:szCs w:val="24"/>
        </w:rPr>
      </w:pPr>
      <w:r>
        <w:rPr>
          <w:rFonts w:asciiTheme="majorBidi" w:hAnsiTheme="majorBidi" w:cstheme="majorBidi"/>
          <w:b/>
          <w:sz w:val="24"/>
          <w:szCs w:val="24"/>
        </w:rPr>
        <w:t xml:space="preserve">                    </w:t>
      </w:r>
      <w:r w:rsidR="00F2615B" w:rsidRPr="00EA4669">
        <w:rPr>
          <w:rFonts w:asciiTheme="majorBidi" w:hAnsiTheme="majorBidi" w:cstheme="majorBidi"/>
          <w:b/>
          <w:sz w:val="24"/>
          <w:szCs w:val="24"/>
        </w:rPr>
        <w:t xml:space="preserve">Table </w:t>
      </w:r>
      <w:r w:rsidR="002D3B41" w:rsidRPr="00EA4669">
        <w:rPr>
          <w:rFonts w:asciiTheme="majorBidi" w:hAnsiTheme="majorBidi" w:cstheme="majorBidi"/>
          <w:b/>
          <w:sz w:val="24"/>
          <w:szCs w:val="24"/>
        </w:rPr>
        <w:t>3</w:t>
      </w:r>
      <w:r w:rsidR="00F2615B" w:rsidRPr="00EA4669">
        <w:rPr>
          <w:rFonts w:asciiTheme="majorBidi" w:hAnsiTheme="majorBidi" w:cstheme="majorBidi"/>
          <w:b/>
          <w:sz w:val="24"/>
          <w:szCs w:val="24"/>
        </w:rPr>
        <w:t>.</w:t>
      </w:r>
      <w:r w:rsidR="002632F7" w:rsidRPr="00EA4669">
        <w:rPr>
          <w:rFonts w:asciiTheme="majorBidi" w:hAnsiTheme="majorBidi" w:cstheme="majorBidi"/>
          <w:b/>
          <w:sz w:val="24"/>
          <w:szCs w:val="24"/>
        </w:rPr>
        <w:t>2</w:t>
      </w:r>
      <w:r w:rsidRPr="00EA4669">
        <w:rPr>
          <w:rFonts w:asciiTheme="majorBidi" w:hAnsiTheme="majorBidi" w:cstheme="majorBidi"/>
          <w:b/>
          <w:sz w:val="24"/>
          <w:szCs w:val="24"/>
        </w:rPr>
        <w:t>: Common types of V</w:t>
      </w:r>
      <w:r w:rsidR="00F2615B" w:rsidRPr="00EA4669">
        <w:rPr>
          <w:rFonts w:asciiTheme="majorBidi" w:hAnsiTheme="majorBidi" w:cstheme="majorBidi"/>
          <w:b/>
          <w:sz w:val="24"/>
          <w:szCs w:val="24"/>
        </w:rPr>
        <w:t>ariables</w:t>
      </w:r>
    </w:p>
    <w:tbl>
      <w:tblPr>
        <w:tblW w:w="88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55"/>
        <w:gridCol w:w="3870"/>
        <w:gridCol w:w="3690"/>
      </w:tblGrid>
      <w:tr w:rsidR="00F2615B" w:rsidRPr="00627EEE" w14:paraId="0950D66A" w14:textId="77777777" w:rsidTr="00EA4669">
        <w:tc>
          <w:tcPr>
            <w:tcW w:w="1255" w:type="dxa"/>
            <w:shd w:val="clear" w:color="auto" w:fill="D9D9D9" w:themeFill="background1" w:themeFillShade="D9"/>
          </w:tcPr>
          <w:p w14:paraId="4F19EC09" w14:textId="7B3BBBA0" w:rsidR="00F2615B" w:rsidRPr="00627EEE" w:rsidRDefault="00F2615B" w:rsidP="00D10017">
            <w:pPr>
              <w:autoSpaceDE w:val="0"/>
              <w:autoSpaceDN w:val="0"/>
              <w:adjustRightInd w:val="0"/>
              <w:spacing w:before="120" w:after="120" w:line="240" w:lineRule="auto"/>
              <w:jc w:val="center"/>
              <w:rPr>
                <w:rFonts w:asciiTheme="majorBidi" w:hAnsiTheme="majorBidi" w:cstheme="majorBidi"/>
                <w:b/>
                <w:bCs/>
                <w:sz w:val="24"/>
                <w:szCs w:val="24"/>
              </w:rPr>
            </w:pPr>
            <w:r w:rsidRPr="00627EEE">
              <w:rPr>
                <w:rFonts w:asciiTheme="majorBidi" w:hAnsiTheme="majorBidi" w:cstheme="majorBidi"/>
                <w:b/>
                <w:bCs/>
                <w:sz w:val="24"/>
                <w:szCs w:val="24"/>
              </w:rPr>
              <w:t>Variable</w:t>
            </w:r>
          </w:p>
        </w:tc>
        <w:tc>
          <w:tcPr>
            <w:tcW w:w="3870" w:type="dxa"/>
            <w:shd w:val="clear" w:color="auto" w:fill="D9D9D9" w:themeFill="background1" w:themeFillShade="D9"/>
          </w:tcPr>
          <w:p w14:paraId="3080F853" w14:textId="77777777" w:rsidR="00F2615B" w:rsidRPr="00627EEE" w:rsidRDefault="00F2615B" w:rsidP="00D10017">
            <w:pPr>
              <w:autoSpaceDE w:val="0"/>
              <w:autoSpaceDN w:val="0"/>
              <w:adjustRightInd w:val="0"/>
              <w:spacing w:before="120" w:after="120" w:line="240" w:lineRule="auto"/>
              <w:jc w:val="center"/>
              <w:rPr>
                <w:rFonts w:asciiTheme="majorBidi" w:hAnsiTheme="majorBidi" w:cstheme="majorBidi"/>
                <w:b/>
                <w:bCs/>
                <w:sz w:val="24"/>
                <w:szCs w:val="24"/>
              </w:rPr>
            </w:pPr>
            <w:r w:rsidRPr="00627EEE">
              <w:rPr>
                <w:rFonts w:asciiTheme="majorBidi" w:hAnsiTheme="majorBidi" w:cstheme="majorBidi"/>
                <w:b/>
                <w:bCs/>
                <w:sz w:val="24"/>
                <w:szCs w:val="24"/>
              </w:rPr>
              <w:t>Characterization</w:t>
            </w:r>
          </w:p>
        </w:tc>
        <w:tc>
          <w:tcPr>
            <w:tcW w:w="3690" w:type="dxa"/>
            <w:shd w:val="clear" w:color="auto" w:fill="D9D9D9" w:themeFill="background1" w:themeFillShade="D9"/>
          </w:tcPr>
          <w:p w14:paraId="5EC366EF" w14:textId="77777777" w:rsidR="00F2615B" w:rsidRPr="00627EEE" w:rsidRDefault="00F2615B" w:rsidP="00D10017">
            <w:pPr>
              <w:autoSpaceDE w:val="0"/>
              <w:autoSpaceDN w:val="0"/>
              <w:adjustRightInd w:val="0"/>
              <w:spacing w:before="120" w:after="120" w:line="240" w:lineRule="auto"/>
              <w:jc w:val="center"/>
              <w:rPr>
                <w:rFonts w:asciiTheme="majorBidi" w:hAnsiTheme="majorBidi" w:cstheme="majorBidi"/>
                <w:b/>
                <w:bCs/>
                <w:sz w:val="24"/>
                <w:szCs w:val="24"/>
              </w:rPr>
            </w:pPr>
            <w:r w:rsidRPr="00627EEE">
              <w:rPr>
                <w:rFonts w:asciiTheme="majorBidi" w:hAnsiTheme="majorBidi" w:cstheme="majorBidi"/>
                <w:b/>
                <w:bCs/>
                <w:sz w:val="24"/>
                <w:szCs w:val="24"/>
              </w:rPr>
              <w:t>Example</w:t>
            </w:r>
          </w:p>
        </w:tc>
      </w:tr>
      <w:tr w:rsidR="00F2615B" w:rsidRPr="00627EEE" w14:paraId="573B34B8" w14:textId="77777777" w:rsidTr="002D3B41">
        <w:tc>
          <w:tcPr>
            <w:tcW w:w="1255" w:type="dxa"/>
            <w:vAlign w:val="center"/>
          </w:tcPr>
          <w:p w14:paraId="7D3E5015" w14:textId="77777777" w:rsidR="00F2615B" w:rsidRPr="00627EEE" w:rsidRDefault="00F2615B" w:rsidP="00D10017">
            <w:pPr>
              <w:autoSpaceDE w:val="0"/>
              <w:autoSpaceDN w:val="0"/>
              <w:adjustRightInd w:val="0"/>
              <w:spacing w:before="120" w:after="120" w:line="240" w:lineRule="auto"/>
              <w:jc w:val="both"/>
              <w:rPr>
                <w:rFonts w:asciiTheme="majorBidi" w:hAnsiTheme="majorBidi" w:cstheme="majorBidi"/>
                <w:sz w:val="20"/>
                <w:szCs w:val="20"/>
              </w:rPr>
            </w:pPr>
            <w:r w:rsidRPr="00627EEE">
              <w:rPr>
                <w:rFonts w:asciiTheme="majorBidi" w:hAnsiTheme="majorBidi" w:cstheme="majorBidi"/>
                <w:sz w:val="20"/>
                <w:szCs w:val="20"/>
              </w:rPr>
              <w:t>Categorical</w:t>
            </w:r>
          </w:p>
        </w:tc>
        <w:tc>
          <w:tcPr>
            <w:tcW w:w="3870" w:type="dxa"/>
          </w:tcPr>
          <w:p w14:paraId="5A9342F1" w14:textId="77777777" w:rsidR="00F2615B" w:rsidRPr="00627EEE" w:rsidRDefault="00F2615B" w:rsidP="00D10017">
            <w:pPr>
              <w:autoSpaceDE w:val="0"/>
              <w:autoSpaceDN w:val="0"/>
              <w:adjustRightInd w:val="0"/>
              <w:spacing w:before="120" w:after="120" w:line="240" w:lineRule="auto"/>
              <w:jc w:val="both"/>
              <w:rPr>
                <w:rFonts w:asciiTheme="majorBidi" w:hAnsiTheme="majorBidi" w:cstheme="majorBidi"/>
                <w:sz w:val="20"/>
                <w:szCs w:val="20"/>
              </w:rPr>
            </w:pPr>
            <w:r w:rsidRPr="00627EEE">
              <w:rPr>
                <w:rFonts w:asciiTheme="majorBidi" w:hAnsiTheme="majorBidi" w:cstheme="majorBidi"/>
                <w:sz w:val="20"/>
                <w:szCs w:val="20"/>
              </w:rPr>
              <w:t>Variable has different level or categories.</w:t>
            </w:r>
          </w:p>
        </w:tc>
        <w:tc>
          <w:tcPr>
            <w:tcW w:w="3690" w:type="dxa"/>
          </w:tcPr>
          <w:p w14:paraId="5E7C0791" w14:textId="77777777" w:rsidR="00F2615B" w:rsidRPr="00627EEE" w:rsidRDefault="00F2615B" w:rsidP="00D10017">
            <w:pPr>
              <w:autoSpaceDE w:val="0"/>
              <w:autoSpaceDN w:val="0"/>
              <w:adjustRightInd w:val="0"/>
              <w:spacing w:before="120" w:after="120" w:line="240" w:lineRule="auto"/>
              <w:jc w:val="both"/>
              <w:rPr>
                <w:rFonts w:asciiTheme="majorBidi" w:hAnsiTheme="majorBidi" w:cstheme="majorBidi"/>
                <w:sz w:val="20"/>
                <w:szCs w:val="20"/>
              </w:rPr>
            </w:pPr>
            <w:r w:rsidRPr="00627EEE">
              <w:rPr>
                <w:rFonts w:asciiTheme="majorBidi" w:hAnsiTheme="majorBidi" w:cstheme="majorBidi"/>
                <w:sz w:val="20"/>
                <w:szCs w:val="20"/>
              </w:rPr>
              <w:t>Gender: male or female.</w:t>
            </w:r>
          </w:p>
        </w:tc>
      </w:tr>
      <w:tr w:rsidR="00F2615B" w:rsidRPr="00627EEE" w14:paraId="07953AF8" w14:textId="77777777" w:rsidTr="007439FE">
        <w:tc>
          <w:tcPr>
            <w:tcW w:w="1255" w:type="dxa"/>
            <w:vAlign w:val="center"/>
          </w:tcPr>
          <w:p w14:paraId="15625807" w14:textId="77777777" w:rsidR="00F2615B" w:rsidRPr="00627EEE" w:rsidRDefault="00F2615B" w:rsidP="00D10017">
            <w:pPr>
              <w:autoSpaceDE w:val="0"/>
              <w:autoSpaceDN w:val="0"/>
              <w:adjustRightInd w:val="0"/>
              <w:spacing w:before="120" w:after="120" w:line="240" w:lineRule="auto"/>
              <w:jc w:val="both"/>
              <w:rPr>
                <w:rFonts w:asciiTheme="majorBidi" w:hAnsiTheme="majorBidi" w:cstheme="majorBidi"/>
                <w:sz w:val="20"/>
                <w:szCs w:val="20"/>
              </w:rPr>
            </w:pPr>
            <w:r w:rsidRPr="00627EEE">
              <w:rPr>
                <w:rFonts w:asciiTheme="majorBidi" w:hAnsiTheme="majorBidi" w:cstheme="majorBidi"/>
                <w:sz w:val="20"/>
                <w:szCs w:val="20"/>
              </w:rPr>
              <w:t>Quantitative</w:t>
            </w:r>
          </w:p>
        </w:tc>
        <w:tc>
          <w:tcPr>
            <w:tcW w:w="3870" w:type="dxa"/>
            <w:vAlign w:val="center"/>
          </w:tcPr>
          <w:p w14:paraId="78D7CE92" w14:textId="77777777" w:rsidR="00F2615B" w:rsidRPr="00627EEE" w:rsidRDefault="00F2615B" w:rsidP="00D10017">
            <w:pPr>
              <w:autoSpaceDE w:val="0"/>
              <w:autoSpaceDN w:val="0"/>
              <w:adjustRightInd w:val="0"/>
              <w:spacing w:before="120" w:after="120" w:line="240" w:lineRule="auto"/>
              <w:jc w:val="both"/>
              <w:rPr>
                <w:rFonts w:asciiTheme="majorBidi" w:hAnsiTheme="majorBidi" w:cstheme="majorBidi"/>
                <w:sz w:val="20"/>
                <w:szCs w:val="20"/>
              </w:rPr>
            </w:pPr>
            <w:r w:rsidRPr="00627EEE">
              <w:rPr>
                <w:rFonts w:asciiTheme="majorBidi" w:hAnsiTheme="majorBidi" w:cstheme="majorBidi"/>
                <w:sz w:val="20"/>
                <w:szCs w:val="20"/>
              </w:rPr>
              <w:t>Variable has different degrees or amount.</w:t>
            </w:r>
          </w:p>
        </w:tc>
        <w:tc>
          <w:tcPr>
            <w:tcW w:w="3690" w:type="dxa"/>
          </w:tcPr>
          <w:p w14:paraId="0A1CA291" w14:textId="77777777" w:rsidR="00F2615B" w:rsidRPr="00627EEE" w:rsidRDefault="00F2615B" w:rsidP="00D10017">
            <w:pPr>
              <w:autoSpaceDE w:val="0"/>
              <w:autoSpaceDN w:val="0"/>
              <w:adjustRightInd w:val="0"/>
              <w:spacing w:before="120" w:after="120" w:line="240" w:lineRule="auto"/>
              <w:jc w:val="both"/>
              <w:rPr>
                <w:rFonts w:asciiTheme="majorBidi" w:hAnsiTheme="majorBidi" w:cstheme="majorBidi"/>
                <w:sz w:val="20"/>
                <w:szCs w:val="20"/>
              </w:rPr>
            </w:pPr>
            <w:r w:rsidRPr="00627EEE">
              <w:rPr>
                <w:rFonts w:asciiTheme="majorBidi" w:hAnsiTheme="majorBidi" w:cstheme="majorBidi"/>
                <w:sz w:val="20"/>
                <w:szCs w:val="20"/>
              </w:rPr>
              <w:t>Annual income: depends on the person qualifications.</w:t>
            </w:r>
          </w:p>
        </w:tc>
      </w:tr>
      <w:tr w:rsidR="00F2615B" w:rsidRPr="00627EEE" w14:paraId="1307ED9A" w14:textId="77777777" w:rsidTr="002D3B41">
        <w:tc>
          <w:tcPr>
            <w:tcW w:w="1255" w:type="dxa"/>
            <w:vAlign w:val="center"/>
          </w:tcPr>
          <w:p w14:paraId="0303E89B" w14:textId="77777777" w:rsidR="00F2615B" w:rsidRPr="00627EEE" w:rsidRDefault="00F2615B" w:rsidP="00D10017">
            <w:pPr>
              <w:autoSpaceDE w:val="0"/>
              <w:autoSpaceDN w:val="0"/>
              <w:adjustRightInd w:val="0"/>
              <w:spacing w:before="120" w:after="120" w:line="240" w:lineRule="auto"/>
              <w:jc w:val="both"/>
              <w:rPr>
                <w:rFonts w:asciiTheme="majorBidi" w:hAnsiTheme="majorBidi" w:cstheme="majorBidi"/>
                <w:sz w:val="20"/>
                <w:szCs w:val="20"/>
              </w:rPr>
            </w:pPr>
            <w:r w:rsidRPr="00627EEE">
              <w:rPr>
                <w:rFonts w:asciiTheme="majorBidi" w:hAnsiTheme="majorBidi" w:cstheme="majorBidi"/>
                <w:sz w:val="20"/>
                <w:szCs w:val="20"/>
              </w:rPr>
              <w:t xml:space="preserve">Independent </w:t>
            </w:r>
          </w:p>
        </w:tc>
        <w:tc>
          <w:tcPr>
            <w:tcW w:w="3870" w:type="dxa"/>
          </w:tcPr>
          <w:p w14:paraId="47FF31BD" w14:textId="77777777" w:rsidR="00F2615B" w:rsidRPr="00627EEE" w:rsidRDefault="00F2615B" w:rsidP="00D10017">
            <w:pPr>
              <w:autoSpaceDE w:val="0"/>
              <w:autoSpaceDN w:val="0"/>
              <w:adjustRightInd w:val="0"/>
              <w:spacing w:before="120" w:after="120" w:line="240" w:lineRule="auto"/>
              <w:jc w:val="both"/>
              <w:rPr>
                <w:rFonts w:asciiTheme="majorBidi" w:hAnsiTheme="majorBidi" w:cstheme="majorBidi"/>
                <w:sz w:val="20"/>
                <w:szCs w:val="20"/>
              </w:rPr>
            </w:pPr>
            <w:r w:rsidRPr="00627EEE">
              <w:rPr>
                <w:rFonts w:asciiTheme="majorBidi" w:hAnsiTheme="majorBidi" w:cstheme="majorBidi"/>
                <w:sz w:val="20"/>
                <w:szCs w:val="20"/>
              </w:rPr>
              <w:t>Variable causes change to another variable.</w:t>
            </w:r>
          </w:p>
        </w:tc>
        <w:tc>
          <w:tcPr>
            <w:tcW w:w="3690" w:type="dxa"/>
          </w:tcPr>
          <w:p w14:paraId="2423F8AE" w14:textId="77777777" w:rsidR="00F2615B" w:rsidRPr="00627EEE" w:rsidRDefault="00F2615B" w:rsidP="00D10017">
            <w:pPr>
              <w:autoSpaceDE w:val="0"/>
              <w:autoSpaceDN w:val="0"/>
              <w:adjustRightInd w:val="0"/>
              <w:spacing w:before="120" w:after="120" w:line="240" w:lineRule="auto"/>
              <w:jc w:val="both"/>
              <w:rPr>
                <w:rFonts w:asciiTheme="majorBidi" w:hAnsiTheme="majorBidi" w:cstheme="majorBidi"/>
                <w:sz w:val="20"/>
                <w:szCs w:val="20"/>
              </w:rPr>
            </w:pPr>
            <w:r w:rsidRPr="00627EEE">
              <w:rPr>
                <w:rFonts w:asciiTheme="majorBidi" w:hAnsiTheme="majorBidi" w:cstheme="majorBidi"/>
                <w:sz w:val="20"/>
                <w:szCs w:val="20"/>
              </w:rPr>
              <w:t>Studying: more study causes better grade.</w:t>
            </w:r>
          </w:p>
        </w:tc>
      </w:tr>
      <w:tr w:rsidR="00F2615B" w:rsidRPr="00627EEE" w14:paraId="296156D1" w14:textId="77777777" w:rsidTr="007439FE">
        <w:tc>
          <w:tcPr>
            <w:tcW w:w="1255" w:type="dxa"/>
            <w:vAlign w:val="center"/>
          </w:tcPr>
          <w:p w14:paraId="3232DDE0" w14:textId="77777777" w:rsidR="00F2615B" w:rsidRPr="00627EEE" w:rsidRDefault="00F2615B" w:rsidP="00D10017">
            <w:pPr>
              <w:autoSpaceDE w:val="0"/>
              <w:autoSpaceDN w:val="0"/>
              <w:adjustRightInd w:val="0"/>
              <w:spacing w:before="120" w:after="120" w:line="240" w:lineRule="auto"/>
              <w:jc w:val="both"/>
              <w:rPr>
                <w:rFonts w:asciiTheme="majorBidi" w:hAnsiTheme="majorBidi" w:cstheme="majorBidi"/>
                <w:sz w:val="20"/>
                <w:szCs w:val="20"/>
              </w:rPr>
            </w:pPr>
            <w:r w:rsidRPr="00627EEE">
              <w:rPr>
                <w:rFonts w:asciiTheme="majorBidi" w:hAnsiTheme="majorBidi" w:cstheme="majorBidi"/>
                <w:sz w:val="20"/>
                <w:szCs w:val="20"/>
              </w:rPr>
              <w:t xml:space="preserve">Dependent </w:t>
            </w:r>
          </w:p>
        </w:tc>
        <w:tc>
          <w:tcPr>
            <w:tcW w:w="3870" w:type="dxa"/>
          </w:tcPr>
          <w:p w14:paraId="6476A54D" w14:textId="77777777" w:rsidR="00F2615B" w:rsidRPr="00627EEE" w:rsidRDefault="00F2615B" w:rsidP="00D10017">
            <w:pPr>
              <w:autoSpaceDE w:val="0"/>
              <w:autoSpaceDN w:val="0"/>
              <w:adjustRightInd w:val="0"/>
              <w:spacing w:before="120" w:after="120" w:line="240" w:lineRule="auto"/>
              <w:jc w:val="both"/>
              <w:rPr>
                <w:rFonts w:asciiTheme="majorBidi" w:hAnsiTheme="majorBidi" w:cstheme="majorBidi"/>
                <w:sz w:val="20"/>
                <w:szCs w:val="20"/>
              </w:rPr>
            </w:pPr>
            <w:r w:rsidRPr="00627EEE">
              <w:rPr>
                <w:rFonts w:asciiTheme="majorBidi" w:hAnsiTheme="majorBidi" w:cstheme="majorBidi"/>
                <w:sz w:val="20"/>
                <w:szCs w:val="20"/>
              </w:rPr>
              <w:t>Variable that is subjected to change due to external effect.</w:t>
            </w:r>
          </w:p>
        </w:tc>
        <w:tc>
          <w:tcPr>
            <w:tcW w:w="3690" w:type="dxa"/>
            <w:vAlign w:val="center"/>
          </w:tcPr>
          <w:p w14:paraId="36B06D64" w14:textId="0C31A33D" w:rsidR="00F2615B" w:rsidRPr="00627EEE" w:rsidRDefault="006F6501" w:rsidP="00D10017">
            <w:pPr>
              <w:autoSpaceDE w:val="0"/>
              <w:autoSpaceDN w:val="0"/>
              <w:adjustRightInd w:val="0"/>
              <w:spacing w:before="120" w:after="120" w:line="240" w:lineRule="auto"/>
              <w:jc w:val="both"/>
              <w:rPr>
                <w:rFonts w:asciiTheme="majorBidi" w:hAnsiTheme="majorBidi" w:cstheme="majorBidi"/>
                <w:sz w:val="20"/>
                <w:szCs w:val="20"/>
              </w:rPr>
            </w:pPr>
            <w:r w:rsidRPr="00627EEE">
              <w:rPr>
                <w:rFonts w:asciiTheme="majorBidi" w:hAnsiTheme="majorBidi" w:cstheme="majorBidi"/>
                <w:sz w:val="20"/>
                <w:szCs w:val="20"/>
              </w:rPr>
              <w:t>More study yields more understanding</w:t>
            </w:r>
            <w:r w:rsidR="00F2615B" w:rsidRPr="00627EEE">
              <w:rPr>
                <w:rFonts w:asciiTheme="majorBidi" w:hAnsiTheme="majorBidi" w:cstheme="majorBidi"/>
                <w:sz w:val="20"/>
                <w:szCs w:val="20"/>
              </w:rPr>
              <w:t>.</w:t>
            </w:r>
          </w:p>
        </w:tc>
      </w:tr>
      <w:tr w:rsidR="00F2615B" w:rsidRPr="00627EEE" w14:paraId="3548F2E1" w14:textId="77777777" w:rsidTr="002D3B41">
        <w:tc>
          <w:tcPr>
            <w:tcW w:w="1255" w:type="dxa"/>
            <w:vAlign w:val="center"/>
          </w:tcPr>
          <w:p w14:paraId="164C6054" w14:textId="77777777" w:rsidR="00F2615B" w:rsidRPr="00627EEE" w:rsidRDefault="00F2615B" w:rsidP="00D10017">
            <w:pPr>
              <w:autoSpaceDE w:val="0"/>
              <w:autoSpaceDN w:val="0"/>
              <w:adjustRightInd w:val="0"/>
              <w:spacing w:before="120" w:after="120" w:line="240" w:lineRule="auto"/>
              <w:jc w:val="both"/>
              <w:rPr>
                <w:rFonts w:asciiTheme="majorBidi" w:hAnsiTheme="majorBidi" w:cstheme="majorBidi"/>
                <w:sz w:val="20"/>
                <w:szCs w:val="20"/>
              </w:rPr>
            </w:pPr>
            <w:r w:rsidRPr="00627EEE">
              <w:rPr>
                <w:rFonts w:asciiTheme="majorBidi" w:hAnsiTheme="majorBidi" w:cstheme="majorBidi"/>
                <w:sz w:val="20"/>
                <w:szCs w:val="20"/>
              </w:rPr>
              <w:t>Mediating</w:t>
            </w:r>
          </w:p>
        </w:tc>
        <w:tc>
          <w:tcPr>
            <w:tcW w:w="3870" w:type="dxa"/>
          </w:tcPr>
          <w:p w14:paraId="0B18262C" w14:textId="77777777" w:rsidR="00F2615B" w:rsidRPr="00627EEE" w:rsidRDefault="00F2615B" w:rsidP="00D10017">
            <w:pPr>
              <w:autoSpaceDE w:val="0"/>
              <w:autoSpaceDN w:val="0"/>
              <w:adjustRightInd w:val="0"/>
              <w:spacing w:before="120" w:after="120" w:line="240" w:lineRule="auto"/>
              <w:jc w:val="both"/>
              <w:rPr>
                <w:rFonts w:asciiTheme="majorBidi" w:hAnsiTheme="majorBidi" w:cstheme="majorBidi"/>
                <w:sz w:val="20"/>
                <w:szCs w:val="20"/>
              </w:rPr>
            </w:pPr>
            <w:r w:rsidRPr="00627EEE">
              <w:rPr>
                <w:rFonts w:asciiTheme="majorBidi" w:hAnsiTheme="majorBidi" w:cstheme="majorBidi"/>
                <w:sz w:val="20"/>
                <w:szCs w:val="20"/>
              </w:rPr>
              <w:t xml:space="preserve">Variable that is located between two variables.  </w:t>
            </w:r>
          </w:p>
        </w:tc>
        <w:tc>
          <w:tcPr>
            <w:tcW w:w="3690" w:type="dxa"/>
          </w:tcPr>
          <w:p w14:paraId="387D2D8B" w14:textId="77777777" w:rsidR="00F2615B" w:rsidRPr="00627EEE" w:rsidRDefault="00F2615B" w:rsidP="00D10017">
            <w:pPr>
              <w:autoSpaceDE w:val="0"/>
              <w:autoSpaceDN w:val="0"/>
              <w:adjustRightInd w:val="0"/>
              <w:spacing w:before="120" w:after="120" w:line="240" w:lineRule="auto"/>
              <w:jc w:val="both"/>
              <w:rPr>
                <w:rFonts w:asciiTheme="majorBidi" w:hAnsiTheme="majorBidi" w:cstheme="majorBidi"/>
                <w:sz w:val="20"/>
                <w:szCs w:val="20"/>
              </w:rPr>
            </w:pPr>
            <w:r w:rsidRPr="00627EEE">
              <w:rPr>
                <w:rFonts w:asciiTheme="majorBidi" w:hAnsiTheme="majorBidi" w:cstheme="majorBidi"/>
                <w:sz w:val="20"/>
                <w:szCs w:val="20"/>
              </w:rPr>
              <w:t>Organized knowledge: comes between studying and grades.</w:t>
            </w:r>
          </w:p>
        </w:tc>
      </w:tr>
      <w:tr w:rsidR="00F2615B" w:rsidRPr="00627EEE" w14:paraId="17213A2D" w14:textId="77777777" w:rsidTr="002D3B41">
        <w:tc>
          <w:tcPr>
            <w:tcW w:w="1255" w:type="dxa"/>
            <w:vAlign w:val="center"/>
          </w:tcPr>
          <w:p w14:paraId="4A9A8338" w14:textId="77777777" w:rsidR="00F2615B" w:rsidRPr="00627EEE" w:rsidRDefault="00F2615B" w:rsidP="00D10017">
            <w:pPr>
              <w:autoSpaceDE w:val="0"/>
              <w:autoSpaceDN w:val="0"/>
              <w:adjustRightInd w:val="0"/>
              <w:spacing w:before="120" w:after="120" w:line="240" w:lineRule="auto"/>
              <w:jc w:val="both"/>
              <w:rPr>
                <w:rFonts w:asciiTheme="majorBidi" w:hAnsiTheme="majorBidi" w:cstheme="majorBidi"/>
                <w:sz w:val="20"/>
                <w:szCs w:val="20"/>
              </w:rPr>
            </w:pPr>
            <w:r w:rsidRPr="00627EEE">
              <w:rPr>
                <w:rFonts w:asciiTheme="majorBidi" w:hAnsiTheme="majorBidi" w:cstheme="majorBidi"/>
                <w:sz w:val="20"/>
                <w:szCs w:val="20"/>
              </w:rPr>
              <w:t>Moderator</w:t>
            </w:r>
          </w:p>
        </w:tc>
        <w:tc>
          <w:tcPr>
            <w:tcW w:w="3870" w:type="dxa"/>
          </w:tcPr>
          <w:p w14:paraId="24A8E140" w14:textId="77777777" w:rsidR="00F2615B" w:rsidRPr="00627EEE" w:rsidRDefault="00F2615B" w:rsidP="00D10017">
            <w:pPr>
              <w:autoSpaceDE w:val="0"/>
              <w:autoSpaceDN w:val="0"/>
              <w:adjustRightInd w:val="0"/>
              <w:spacing w:before="120" w:after="120" w:line="240" w:lineRule="auto"/>
              <w:jc w:val="both"/>
              <w:rPr>
                <w:rFonts w:asciiTheme="majorBidi" w:hAnsiTheme="majorBidi" w:cstheme="majorBidi"/>
                <w:sz w:val="20"/>
                <w:szCs w:val="20"/>
              </w:rPr>
            </w:pPr>
            <w:r w:rsidRPr="00627EEE">
              <w:rPr>
                <w:rFonts w:asciiTheme="majorBidi" w:hAnsiTheme="majorBidi" w:cstheme="majorBidi"/>
                <w:sz w:val="20"/>
                <w:szCs w:val="20"/>
              </w:rPr>
              <w:t>Variable that affects the outcome of another variable.</w:t>
            </w:r>
          </w:p>
        </w:tc>
        <w:tc>
          <w:tcPr>
            <w:tcW w:w="3690" w:type="dxa"/>
          </w:tcPr>
          <w:p w14:paraId="7DD608EC" w14:textId="77777777" w:rsidR="00F2615B" w:rsidRPr="00627EEE" w:rsidRDefault="00F2615B" w:rsidP="00D10017">
            <w:pPr>
              <w:autoSpaceDE w:val="0"/>
              <w:autoSpaceDN w:val="0"/>
              <w:adjustRightInd w:val="0"/>
              <w:spacing w:before="120" w:after="120" w:line="240" w:lineRule="auto"/>
              <w:jc w:val="both"/>
              <w:rPr>
                <w:rFonts w:asciiTheme="majorBidi" w:hAnsiTheme="majorBidi" w:cstheme="majorBidi"/>
                <w:sz w:val="20"/>
                <w:szCs w:val="20"/>
              </w:rPr>
            </w:pPr>
            <w:r w:rsidRPr="00627EEE">
              <w:rPr>
                <w:rFonts w:asciiTheme="majorBidi" w:hAnsiTheme="majorBidi" w:cstheme="majorBidi"/>
                <w:sz w:val="20"/>
                <w:szCs w:val="20"/>
              </w:rPr>
              <w:t xml:space="preserve">Exercising: causes better health for the child during growth. </w:t>
            </w:r>
          </w:p>
        </w:tc>
      </w:tr>
    </w:tbl>
    <w:p w14:paraId="4C7D7538" w14:textId="42DB796E" w:rsidR="00F2615B" w:rsidRPr="00627EEE" w:rsidRDefault="00F2615B" w:rsidP="00BA1CA8">
      <w:pPr>
        <w:autoSpaceDE w:val="0"/>
        <w:autoSpaceDN w:val="0"/>
        <w:adjustRightInd w:val="0"/>
        <w:spacing w:after="0" w:line="480" w:lineRule="auto"/>
        <w:ind w:firstLine="720"/>
        <w:jc w:val="both"/>
        <w:rPr>
          <w:rFonts w:asciiTheme="majorBidi" w:hAnsiTheme="majorBidi" w:cstheme="majorBidi"/>
          <w:sz w:val="24"/>
          <w:szCs w:val="24"/>
        </w:rPr>
      </w:pPr>
    </w:p>
    <w:p w14:paraId="5B976B37" w14:textId="7B0F3C25" w:rsidR="00F2615B" w:rsidRPr="00627EEE" w:rsidRDefault="00F2615B" w:rsidP="00BA1CA8">
      <w:pPr>
        <w:autoSpaceDE w:val="0"/>
        <w:autoSpaceDN w:val="0"/>
        <w:adjustRightInd w:val="0"/>
        <w:spacing w:after="0" w:line="480" w:lineRule="auto"/>
        <w:ind w:firstLine="720"/>
        <w:jc w:val="both"/>
        <w:rPr>
          <w:rFonts w:asciiTheme="majorBidi" w:hAnsiTheme="majorBidi" w:cstheme="majorBidi"/>
          <w:sz w:val="24"/>
          <w:szCs w:val="24"/>
        </w:rPr>
      </w:pPr>
      <w:r w:rsidRPr="00627EEE">
        <w:rPr>
          <w:rFonts w:asciiTheme="majorBidi" w:hAnsiTheme="majorBidi" w:cstheme="majorBidi"/>
          <w:sz w:val="24"/>
          <w:szCs w:val="24"/>
        </w:rPr>
        <w:lastRenderedPageBreak/>
        <w:t xml:space="preserve">The experimental and control group are considered simultaneously and randomly.  It is customarily assumed </w:t>
      </w:r>
      <w:r w:rsidR="007439FE" w:rsidRPr="00627EEE">
        <w:rPr>
          <w:rFonts w:asciiTheme="majorBidi" w:hAnsiTheme="majorBidi" w:cstheme="majorBidi"/>
          <w:sz w:val="24"/>
          <w:szCs w:val="24"/>
        </w:rPr>
        <w:t xml:space="preserve">as an example </w:t>
      </w:r>
      <w:r w:rsidRPr="00627EEE">
        <w:rPr>
          <w:rFonts w:asciiTheme="majorBidi" w:hAnsiTheme="majorBidi" w:cstheme="majorBidi"/>
          <w:sz w:val="24"/>
          <w:szCs w:val="24"/>
        </w:rPr>
        <w:t xml:space="preserve">that a 50-people group is divided and assigned randomly to the two groups in the experiment.  The procedure is then proceeded by pretest the participants to see the level of their knowledge in the study.  The next step is to manipulate the independent variables (IVs) by taking into account the new study approach as the standard for the experimental group while considering the old teaching approach as an approach for the control group.  Then, the next step is to perform another pretest for the participants in both groups to assess the level of the knowledge acquired by them and to determine the participant's knowledge </w:t>
      </w:r>
      <w:r w:rsidR="00302F60" w:rsidRPr="00627EEE">
        <w:rPr>
          <w:rFonts w:asciiTheme="majorBidi" w:hAnsiTheme="majorBidi" w:cstheme="majorBidi"/>
          <w:sz w:val="24"/>
          <w:szCs w:val="24"/>
        </w:rPr>
        <w:t xml:space="preserve">that satisfies </w:t>
      </w:r>
      <w:r w:rsidRPr="00627EEE">
        <w:rPr>
          <w:rFonts w:asciiTheme="majorBidi" w:hAnsiTheme="majorBidi" w:cstheme="majorBidi"/>
          <w:sz w:val="24"/>
          <w:szCs w:val="24"/>
        </w:rPr>
        <w:t>the experiment.  If the level of the knowledge is satisfactory, it is assumed that the level of acquired knowledge is not at the same level; however, it should be close enough to proceed</w:t>
      </w:r>
      <w:r w:rsidR="00001155" w:rsidRPr="00627EEE">
        <w:rPr>
          <w:rFonts w:asciiTheme="majorBidi" w:hAnsiTheme="majorBidi" w:cstheme="majorBidi"/>
          <w:sz w:val="24"/>
          <w:szCs w:val="24"/>
        </w:rPr>
        <w:t xml:space="preserve"> (Murad et al., 2019)</w:t>
      </w:r>
      <w:r w:rsidRPr="00627EEE">
        <w:rPr>
          <w:rFonts w:asciiTheme="majorBidi" w:hAnsiTheme="majorBidi" w:cstheme="majorBidi"/>
          <w:sz w:val="24"/>
          <w:szCs w:val="24"/>
        </w:rPr>
        <w:t>.  The arguments are made based on the resulting data collection and the possible methodology to determine the effect (influence) of each of the independent variables, dependent variables, teaching style, and the knowledge acquired.  It is extremely important to note</w:t>
      </w:r>
      <w:r w:rsidR="00EA4669">
        <w:rPr>
          <w:rFonts w:asciiTheme="majorBidi" w:hAnsiTheme="majorBidi" w:cstheme="majorBidi"/>
          <w:sz w:val="24"/>
          <w:szCs w:val="24"/>
        </w:rPr>
        <w:t xml:space="preserve"> that mixing the IVs and DVs inappropriately </w:t>
      </w:r>
      <w:r w:rsidRPr="00627EEE">
        <w:rPr>
          <w:rFonts w:asciiTheme="majorBidi" w:hAnsiTheme="majorBidi" w:cstheme="majorBidi"/>
          <w:sz w:val="24"/>
          <w:szCs w:val="24"/>
        </w:rPr>
        <w:t xml:space="preserve">could be damaging to the statistical approach and to the integrity of the research.  </w:t>
      </w:r>
      <w:r w:rsidR="002D3B41" w:rsidRPr="00627EEE">
        <w:rPr>
          <w:rFonts w:asciiTheme="majorBidi" w:hAnsiTheme="majorBidi" w:cstheme="majorBidi"/>
          <w:sz w:val="24"/>
          <w:szCs w:val="24"/>
        </w:rPr>
        <w:t>Table 3.</w:t>
      </w:r>
      <w:r w:rsidR="002632F7" w:rsidRPr="00627EEE">
        <w:rPr>
          <w:rFonts w:asciiTheme="majorBidi" w:hAnsiTheme="majorBidi" w:cstheme="majorBidi"/>
          <w:sz w:val="24"/>
          <w:szCs w:val="24"/>
        </w:rPr>
        <w:t>3</w:t>
      </w:r>
      <w:r w:rsidR="002D3B41" w:rsidRPr="00627EEE">
        <w:rPr>
          <w:rFonts w:asciiTheme="majorBidi" w:hAnsiTheme="majorBidi" w:cstheme="majorBidi"/>
          <w:sz w:val="24"/>
          <w:szCs w:val="24"/>
        </w:rPr>
        <w:t xml:space="preserve"> </w:t>
      </w:r>
      <w:r w:rsidR="00302F60" w:rsidRPr="00627EEE">
        <w:rPr>
          <w:rFonts w:asciiTheme="majorBidi" w:hAnsiTheme="majorBidi" w:cstheme="majorBidi"/>
          <w:sz w:val="24"/>
          <w:szCs w:val="24"/>
        </w:rPr>
        <w:t xml:space="preserve">explains the domain of each parameter. </w:t>
      </w:r>
    </w:p>
    <w:p w14:paraId="3991A15D" w14:textId="77777777" w:rsidR="00D25CAC" w:rsidRDefault="00D25CAC" w:rsidP="00EB6920">
      <w:pPr>
        <w:autoSpaceDE w:val="0"/>
        <w:autoSpaceDN w:val="0"/>
        <w:adjustRightInd w:val="0"/>
        <w:spacing w:after="0" w:line="240" w:lineRule="auto"/>
        <w:ind w:firstLine="720"/>
        <w:jc w:val="both"/>
        <w:rPr>
          <w:rFonts w:asciiTheme="majorBidi" w:hAnsiTheme="majorBidi" w:cstheme="majorBidi"/>
          <w:sz w:val="24"/>
          <w:szCs w:val="24"/>
        </w:rPr>
      </w:pPr>
    </w:p>
    <w:p w14:paraId="3DB096EF" w14:textId="77777777" w:rsidR="00EB6920" w:rsidRDefault="00EB6920" w:rsidP="00EB6920">
      <w:pPr>
        <w:autoSpaceDE w:val="0"/>
        <w:autoSpaceDN w:val="0"/>
        <w:adjustRightInd w:val="0"/>
        <w:spacing w:after="0" w:line="240" w:lineRule="auto"/>
        <w:ind w:firstLine="720"/>
        <w:jc w:val="both"/>
        <w:rPr>
          <w:rFonts w:asciiTheme="majorBidi" w:hAnsiTheme="majorBidi" w:cstheme="majorBidi"/>
          <w:sz w:val="24"/>
          <w:szCs w:val="24"/>
        </w:rPr>
      </w:pPr>
    </w:p>
    <w:p w14:paraId="3A9B284A" w14:textId="77777777" w:rsidR="00EB6920" w:rsidRDefault="00EB6920" w:rsidP="00EB6920">
      <w:pPr>
        <w:autoSpaceDE w:val="0"/>
        <w:autoSpaceDN w:val="0"/>
        <w:adjustRightInd w:val="0"/>
        <w:spacing w:after="0" w:line="240" w:lineRule="auto"/>
        <w:ind w:firstLine="720"/>
        <w:jc w:val="both"/>
        <w:rPr>
          <w:rFonts w:asciiTheme="majorBidi" w:hAnsiTheme="majorBidi" w:cstheme="majorBidi"/>
          <w:sz w:val="24"/>
          <w:szCs w:val="24"/>
        </w:rPr>
      </w:pPr>
    </w:p>
    <w:p w14:paraId="6D657413" w14:textId="77777777" w:rsidR="00EB6920" w:rsidRDefault="00EB6920" w:rsidP="00EB6920">
      <w:pPr>
        <w:autoSpaceDE w:val="0"/>
        <w:autoSpaceDN w:val="0"/>
        <w:adjustRightInd w:val="0"/>
        <w:spacing w:after="0" w:line="240" w:lineRule="auto"/>
        <w:ind w:firstLine="720"/>
        <w:jc w:val="both"/>
        <w:rPr>
          <w:rFonts w:asciiTheme="majorBidi" w:hAnsiTheme="majorBidi" w:cstheme="majorBidi"/>
          <w:sz w:val="24"/>
          <w:szCs w:val="24"/>
        </w:rPr>
      </w:pPr>
    </w:p>
    <w:p w14:paraId="6822EAE5" w14:textId="77777777" w:rsidR="00EB6920" w:rsidRDefault="00EB6920" w:rsidP="00EB6920">
      <w:pPr>
        <w:autoSpaceDE w:val="0"/>
        <w:autoSpaceDN w:val="0"/>
        <w:adjustRightInd w:val="0"/>
        <w:spacing w:after="0" w:line="240" w:lineRule="auto"/>
        <w:ind w:firstLine="720"/>
        <w:jc w:val="both"/>
        <w:rPr>
          <w:rFonts w:asciiTheme="majorBidi" w:hAnsiTheme="majorBidi" w:cstheme="majorBidi"/>
          <w:sz w:val="24"/>
          <w:szCs w:val="24"/>
        </w:rPr>
      </w:pPr>
    </w:p>
    <w:p w14:paraId="1E9A45E9" w14:textId="77777777" w:rsidR="00EB6920" w:rsidRDefault="00EB6920" w:rsidP="00EB6920">
      <w:pPr>
        <w:autoSpaceDE w:val="0"/>
        <w:autoSpaceDN w:val="0"/>
        <w:adjustRightInd w:val="0"/>
        <w:spacing w:after="0" w:line="240" w:lineRule="auto"/>
        <w:ind w:firstLine="720"/>
        <w:jc w:val="both"/>
        <w:rPr>
          <w:rFonts w:asciiTheme="majorBidi" w:hAnsiTheme="majorBidi" w:cstheme="majorBidi"/>
          <w:sz w:val="24"/>
          <w:szCs w:val="24"/>
        </w:rPr>
      </w:pPr>
    </w:p>
    <w:p w14:paraId="1F78B2A5" w14:textId="77777777" w:rsidR="00EB6920" w:rsidRDefault="00EB6920" w:rsidP="00EB6920">
      <w:pPr>
        <w:autoSpaceDE w:val="0"/>
        <w:autoSpaceDN w:val="0"/>
        <w:adjustRightInd w:val="0"/>
        <w:spacing w:after="0" w:line="240" w:lineRule="auto"/>
        <w:ind w:firstLine="720"/>
        <w:jc w:val="both"/>
        <w:rPr>
          <w:rFonts w:asciiTheme="majorBidi" w:hAnsiTheme="majorBidi" w:cstheme="majorBidi"/>
          <w:sz w:val="24"/>
          <w:szCs w:val="24"/>
        </w:rPr>
      </w:pPr>
    </w:p>
    <w:p w14:paraId="746A23DA" w14:textId="77777777" w:rsidR="00EB6920" w:rsidRDefault="00EB6920" w:rsidP="00EB6920">
      <w:pPr>
        <w:autoSpaceDE w:val="0"/>
        <w:autoSpaceDN w:val="0"/>
        <w:adjustRightInd w:val="0"/>
        <w:spacing w:after="0" w:line="240" w:lineRule="auto"/>
        <w:ind w:firstLine="720"/>
        <w:jc w:val="both"/>
        <w:rPr>
          <w:rFonts w:asciiTheme="majorBidi" w:hAnsiTheme="majorBidi" w:cstheme="majorBidi"/>
          <w:sz w:val="24"/>
          <w:szCs w:val="24"/>
        </w:rPr>
      </w:pPr>
    </w:p>
    <w:p w14:paraId="26EE6014" w14:textId="77777777" w:rsidR="00EB6920" w:rsidRDefault="00EB6920" w:rsidP="00EB6920">
      <w:pPr>
        <w:autoSpaceDE w:val="0"/>
        <w:autoSpaceDN w:val="0"/>
        <w:adjustRightInd w:val="0"/>
        <w:spacing w:after="0" w:line="240" w:lineRule="auto"/>
        <w:ind w:firstLine="720"/>
        <w:jc w:val="both"/>
        <w:rPr>
          <w:rFonts w:asciiTheme="majorBidi" w:hAnsiTheme="majorBidi" w:cstheme="majorBidi"/>
          <w:sz w:val="24"/>
          <w:szCs w:val="24"/>
        </w:rPr>
      </w:pPr>
    </w:p>
    <w:p w14:paraId="21E898BD" w14:textId="77777777" w:rsidR="00EB6920" w:rsidRDefault="00EB6920" w:rsidP="00EB6920">
      <w:pPr>
        <w:autoSpaceDE w:val="0"/>
        <w:autoSpaceDN w:val="0"/>
        <w:adjustRightInd w:val="0"/>
        <w:spacing w:after="0" w:line="240" w:lineRule="auto"/>
        <w:ind w:firstLine="720"/>
        <w:jc w:val="both"/>
        <w:rPr>
          <w:rFonts w:asciiTheme="majorBidi" w:hAnsiTheme="majorBidi" w:cstheme="majorBidi"/>
          <w:sz w:val="24"/>
          <w:szCs w:val="24"/>
        </w:rPr>
      </w:pPr>
    </w:p>
    <w:p w14:paraId="73384A59" w14:textId="77777777" w:rsidR="00EB6920" w:rsidRDefault="00EB6920" w:rsidP="00EB6920">
      <w:pPr>
        <w:autoSpaceDE w:val="0"/>
        <w:autoSpaceDN w:val="0"/>
        <w:adjustRightInd w:val="0"/>
        <w:spacing w:after="0" w:line="240" w:lineRule="auto"/>
        <w:ind w:firstLine="720"/>
        <w:jc w:val="both"/>
        <w:rPr>
          <w:rFonts w:asciiTheme="majorBidi" w:hAnsiTheme="majorBidi" w:cstheme="majorBidi"/>
          <w:sz w:val="24"/>
          <w:szCs w:val="24"/>
        </w:rPr>
      </w:pPr>
    </w:p>
    <w:p w14:paraId="5189214E" w14:textId="77777777" w:rsidR="00EB6920" w:rsidRDefault="00EB6920" w:rsidP="00EB6920">
      <w:pPr>
        <w:autoSpaceDE w:val="0"/>
        <w:autoSpaceDN w:val="0"/>
        <w:adjustRightInd w:val="0"/>
        <w:spacing w:after="0" w:line="240" w:lineRule="auto"/>
        <w:ind w:firstLine="720"/>
        <w:jc w:val="both"/>
        <w:rPr>
          <w:rFonts w:asciiTheme="majorBidi" w:hAnsiTheme="majorBidi" w:cstheme="majorBidi"/>
          <w:sz w:val="24"/>
          <w:szCs w:val="24"/>
        </w:rPr>
      </w:pPr>
    </w:p>
    <w:p w14:paraId="14CF999C" w14:textId="77777777" w:rsidR="00EB6920" w:rsidRPr="00627EEE" w:rsidRDefault="00EB6920" w:rsidP="00EB6920">
      <w:pPr>
        <w:autoSpaceDE w:val="0"/>
        <w:autoSpaceDN w:val="0"/>
        <w:adjustRightInd w:val="0"/>
        <w:spacing w:after="0" w:line="240" w:lineRule="auto"/>
        <w:ind w:firstLine="720"/>
        <w:jc w:val="both"/>
        <w:rPr>
          <w:rFonts w:asciiTheme="majorBidi" w:hAnsiTheme="majorBidi" w:cstheme="majorBidi"/>
          <w:sz w:val="24"/>
          <w:szCs w:val="24"/>
        </w:rPr>
      </w:pPr>
    </w:p>
    <w:p w14:paraId="61E8263D" w14:textId="28235D73" w:rsidR="00F2615B" w:rsidRPr="00EA4669" w:rsidRDefault="00EA4669" w:rsidP="00EA4669">
      <w:pPr>
        <w:autoSpaceDE w:val="0"/>
        <w:autoSpaceDN w:val="0"/>
        <w:adjustRightInd w:val="0"/>
        <w:spacing w:after="0" w:line="480" w:lineRule="auto"/>
        <w:ind w:firstLine="720"/>
        <w:rPr>
          <w:rFonts w:ascii="GCJDMK+TimesNewRoman" w:hAnsi="GCJDMK+TimesNewRoman" w:cs="GCJDMK+TimesNewRoman"/>
          <w:b/>
          <w:color w:val="000000"/>
          <w:sz w:val="23"/>
          <w:szCs w:val="23"/>
        </w:rPr>
      </w:pPr>
      <w:r>
        <w:rPr>
          <w:rFonts w:ascii="GCJDMK+TimesNewRoman" w:hAnsi="GCJDMK+TimesNewRoman" w:cs="GCJDMK+TimesNewRoman"/>
          <w:color w:val="000000"/>
          <w:sz w:val="23"/>
          <w:szCs w:val="23"/>
        </w:rPr>
        <w:lastRenderedPageBreak/>
        <w:t xml:space="preserve">                    </w:t>
      </w:r>
      <w:r w:rsidR="00F2615B" w:rsidRPr="00EA4669">
        <w:rPr>
          <w:rFonts w:ascii="GCJDMK+TimesNewRoman" w:hAnsi="GCJDMK+TimesNewRoman" w:cs="GCJDMK+TimesNewRoman"/>
          <w:b/>
          <w:color w:val="000000"/>
          <w:sz w:val="23"/>
          <w:szCs w:val="23"/>
        </w:rPr>
        <w:t xml:space="preserve">Table </w:t>
      </w:r>
      <w:r w:rsidR="002D3B41" w:rsidRPr="00EA4669">
        <w:rPr>
          <w:rFonts w:ascii="GCJDMK+TimesNewRoman" w:hAnsi="GCJDMK+TimesNewRoman" w:cs="GCJDMK+TimesNewRoman"/>
          <w:b/>
          <w:color w:val="000000"/>
          <w:sz w:val="23"/>
          <w:szCs w:val="23"/>
        </w:rPr>
        <w:t>3</w:t>
      </w:r>
      <w:r w:rsidR="002632F7" w:rsidRPr="00EA4669">
        <w:rPr>
          <w:rFonts w:ascii="GCJDMK+TimesNewRoman" w:hAnsi="GCJDMK+TimesNewRoman" w:cs="GCJDMK+TimesNewRoman"/>
          <w:b/>
          <w:color w:val="000000"/>
          <w:sz w:val="23"/>
          <w:szCs w:val="23"/>
        </w:rPr>
        <w:t>.3</w:t>
      </w:r>
      <w:r w:rsidRPr="00EA4669">
        <w:rPr>
          <w:rFonts w:ascii="GCJDMK+TimesNewRoman" w:hAnsi="GCJDMK+TimesNewRoman" w:cs="GCJDMK+TimesNewRoman"/>
          <w:b/>
          <w:color w:val="000000"/>
          <w:sz w:val="23"/>
          <w:szCs w:val="23"/>
        </w:rPr>
        <w:t>:</w:t>
      </w:r>
      <w:r w:rsidR="00F2615B" w:rsidRPr="00EA4669">
        <w:rPr>
          <w:rFonts w:ascii="GCJDMK+TimesNewRoman" w:hAnsi="GCJDMK+TimesNewRoman" w:cs="GCJDMK+TimesNewRoman"/>
          <w:b/>
          <w:color w:val="000000"/>
          <w:sz w:val="23"/>
          <w:szCs w:val="23"/>
        </w:rPr>
        <w:t xml:space="preserve"> </w:t>
      </w:r>
      <w:r w:rsidR="00A60062" w:rsidRPr="00EA4669">
        <w:rPr>
          <w:rFonts w:ascii="GCJDMK+TimesNewRoman" w:hAnsi="GCJDMK+TimesNewRoman" w:cs="GCJDMK+TimesNewRoman"/>
          <w:b/>
          <w:color w:val="000000"/>
          <w:sz w:val="23"/>
          <w:szCs w:val="23"/>
        </w:rPr>
        <w:t xml:space="preserve">Domain of the </w:t>
      </w:r>
      <w:r w:rsidRPr="00EA4669">
        <w:rPr>
          <w:rFonts w:ascii="GCJDMK+TimesNewRoman" w:hAnsi="GCJDMK+TimesNewRoman" w:cs="GCJDMK+TimesNewRoman"/>
          <w:b/>
          <w:color w:val="000000"/>
          <w:sz w:val="23"/>
          <w:szCs w:val="23"/>
        </w:rPr>
        <w:t>P</w:t>
      </w:r>
      <w:r w:rsidR="00302F60" w:rsidRPr="00EA4669">
        <w:rPr>
          <w:rFonts w:ascii="GCJDMK+TimesNewRoman" w:hAnsi="GCJDMK+TimesNewRoman" w:cs="GCJDMK+TimesNewRoman"/>
          <w:b/>
          <w:color w:val="000000"/>
          <w:sz w:val="23"/>
          <w:szCs w:val="23"/>
        </w:rPr>
        <w:t>arameters</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36"/>
        <w:gridCol w:w="6189"/>
      </w:tblGrid>
      <w:tr w:rsidR="008543C0" w:rsidRPr="00627EEE" w14:paraId="04EAF4DB" w14:textId="77777777" w:rsidTr="00EA4669">
        <w:trPr>
          <w:trHeight w:val="323"/>
          <w:jc w:val="center"/>
        </w:trPr>
        <w:tc>
          <w:tcPr>
            <w:tcW w:w="1370" w:type="pct"/>
            <w:shd w:val="clear" w:color="auto" w:fill="D9D9D9" w:themeFill="background1" w:themeFillShade="D9"/>
          </w:tcPr>
          <w:p w14:paraId="220FEDF2" w14:textId="77777777" w:rsidR="008543C0" w:rsidRPr="00627EEE" w:rsidRDefault="008543C0" w:rsidP="00D10017">
            <w:pPr>
              <w:autoSpaceDE w:val="0"/>
              <w:autoSpaceDN w:val="0"/>
              <w:adjustRightInd w:val="0"/>
              <w:spacing w:before="120" w:after="120" w:line="240" w:lineRule="auto"/>
              <w:jc w:val="center"/>
              <w:rPr>
                <w:rFonts w:ascii="GCJDMK+TimesNewRoman" w:hAnsi="GCJDMK+TimesNewRoman" w:cs="GCJDMK+TimesNewRoman"/>
                <w:b/>
                <w:bCs/>
                <w:color w:val="000000"/>
                <w:sz w:val="23"/>
                <w:szCs w:val="23"/>
              </w:rPr>
            </w:pPr>
            <w:r w:rsidRPr="00627EEE">
              <w:rPr>
                <w:rFonts w:ascii="GCJDMK+TimesNewRoman" w:hAnsi="GCJDMK+TimesNewRoman" w:cs="GCJDMK+TimesNewRoman"/>
                <w:b/>
                <w:bCs/>
                <w:color w:val="000000"/>
                <w:sz w:val="23"/>
                <w:szCs w:val="23"/>
              </w:rPr>
              <w:t>Particular</w:t>
            </w:r>
          </w:p>
        </w:tc>
        <w:tc>
          <w:tcPr>
            <w:tcW w:w="3630" w:type="pct"/>
            <w:shd w:val="clear" w:color="auto" w:fill="D9D9D9" w:themeFill="background1" w:themeFillShade="D9"/>
          </w:tcPr>
          <w:p w14:paraId="58281316" w14:textId="77777777" w:rsidR="008543C0" w:rsidRPr="00627EEE" w:rsidRDefault="008543C0" w:rsidP="00D10017">
            <w:pPr>
              <w:autoSpaceDE w:val="0"/>
              <w:autoSpaceDN w:val="0"/>
              <w:adjustRightInd w:val="0"/>
              <w:spacing w:before="120" w:after="120" w:line="240" w:lineRule="auto"/>
              <w:jc w:val="center"/>
              <w:rPr>
                <w:rFonts w:ascii="GCJDMK+TimesNewRoman" w:hAnsi="GCJDMK+TimesNewRoman" w:cs="GCJDMK+TimesNewRoman"/>
                <w:b/>
                <w:bCs/>
                <w:color w:val="000000"/>
                <w:sz w:val="23"/>
                <w:szCs w:val="23"/>
              </w:rPr>
            </w:pPr>
            <w:r w:rsidRPr="00627EEE">
              <w:rPr>
                <w:rFonts w:ascii="GCJDMK+TimesNewRoman" w:hAnsi="GCJDMK+TimesNewRoman" w:cs="GCJDMK+TimesNewRoman"/>
                <w:b/>
                <w:bCs/>
                <w:color w:val="000000"/>
                <w:sz w:val="23"/>
                <w:szCs w:val="23"/>
              </w:rPr>
              <w:t>Quantitative Research</w:t>
            </w:r>
          </w:p>
        </w:tc>
      </w:tr>
      <w:tr w:rsidR="008543C0" w:rsidRPr="00627EEE" w14:paraId="68E5C409" w14:textId="77777777" w:rsidTr="00EA4669">
        <w:trPr>
          <w:jc w:val="center"/>
        </w:trPr>
        <w:tc>
          <w:tcPr>
            <w:tcW w:w="1370" w:type="pct"/>
            <w:vAlign w:val="center"/>
          </w:tcPr>
          <w:p w14:paraId="44C0359F" w14:textId="77777777" w:rsidR="008543C0" w:rsidRPr="00627EEE" w:rsidRDefault="008543C0" w:rsidP="00D10017">
            <w:pPr>
              <w:autoSpaceDE w:val="0"/>
              <w:autoSpaceDN w:val="0"/>
              <w:adjustRightInd w:val="0"/>
              <w:spacing w:before="120" w:after="120" w:line="240" w:lineRule="auto"/>
              <w:jc w:val="both"/>
              <w:rPr>
                <w:rFonts w:ascii="Times New Roman" w:hAnsi="Times New Roman" w:cs="Times New Roman"/>
                <w:color w:val="000000"/>
                <w:sz w:val="20"/>
                <w:szCs w:val="20"/>
              </w:rPr>
            </w:pPr>
            <w:r w:rsidRPr="00627EEE">
              <w:rPr>
                <w:rFonts w:ascii="Times New Roman" w:hAnsi="Times New Roman" w:cs="Times New Roman"/>
                <w:color w:val="000000"/>
                <w:sz w:val="20"/>
                <w:szCs w:val="20"/>
              </w:rPr>
              <w:t>Scientific Method</w:t>
            </w:r>
          </w:p>
        </w:tc>
        <w:tc>
          <w:tcPr>
            <w:tcW w:w="3630" w:type="pct"/>
          </w:tcPr>
          <w:p w14:paraId="1CD5FA38" w14:textId="77777777" w:rsidR="008543C0" w:rsidRPr="00627EEE" w:rsidRDefault="008543C0" w:rsidP="00D10017">
            <w:pPr>
              <w:autoSpaceDE w:val="0"/>
              <w:autoSpaceDN w:val="0"/>
              <w:adjustRightInd w:val="0"/>
              <w:spacing w:before="120" w:after="120" w:line="240" w:lineRule="auto"/>
              <w:jc w:val="both"/>
              <w:rPr>
                <w:rFonts w:ascii="Times New Roman" w:hAnsi="Times New Roman" w:cs="Times New Roman"/>
                <w:color w:val="000000"/>
                <w:sz w:val="20"/>
                <w:szCs w:val="20"/>
              </w:rPr>
            </w:pPr>
            <w:r w:rsidRPr="00627EEE">
              <w:rPr>
                <w:rFonts w:ascii="Times New Roman" w:hAnsi="Times New Roman" w:cs="Times New Roman"/>
                <w:color w:val="000000"/>
                <w:sz w:val="20"/>
                <w:szCs w:val="20"/>
              </w:rPr>
              <w:t>Deductive (top-down): Both hypotheses and theory are tested.</w:t>
            </w:r>
          </w:p>
        </w:tc>
      </w:tr>
      <w:tr w:rsidR="008543C0" w:rsidRPr="00627EEE" w14:paraId="6BB0E5F0" w14:textId="77777777" w:rsidTr="00EA4669">
        <w:trPr>
          <w:jc w:val="center"/>
        </w:trPr>
        <w:tc>
          <w:tcPr>
            <w:tcW w:w="1370" w:type="pct"/>
            <w:vAlign w:val="center"/>
          </w:tcPr>
          <w:p w14:paraId="519E769E" w14:textId="5064993A" w:rsidR="008543C0" w:rsidRPr="00627EEE" w:rsidRDefault="008543C0" w:rsidP="00D10017">
            <w:pPr>
              <w:autoSpaceDE w:val="0"/>
              <w:autoSpaceDN w:val="0"/>
              <w:adjustRightInd w:val="0"/>
              <w:spacing w:before="120" w:after="120" w:line="240" w:lineRule="auto"/>
              <w:jc w:val="both"/>
              <w:rPr>
                <w:rFonts w:ascii="Times New Roman" w:hAnsi="Times New Roman" w:cs="Times New Roman"/>
                <w:color w:val="000000"/>
                <w:sz w:val="20"/>
                <w:szCs w:val="20"/>
              </w:rPr>
            </w:pPr>
            <w:r w:rsidRPr="00627EEE">
              <w:rPr>
                <w:rFonts w:ascii="Times New Roman" w:hAnsi="Times New Roman" w:cs="Times New Roman"/>
                <w:color w:val="000000"/>
                <w:sz w:val="20"/>
                <w:szCs w:val="20"/>
              </w:rPr>
              <w:t>Human Behavior</w:t>
            </w:r>
          </w:p>
        </w:tc>
        <w:tc>
          <w:tcPr>
            <w:tcW w:w="3630" w:type="pct"/>
          </w:tcPr>
          <w:p w14:paraId="47397413" w14:textId="77777777" w:rsidR="008543C0" w:rsidRPr="00627EEE" w:rsidRDefault="008543C0" w:rsidP="00D10017">
            <w:pPr>
              <w:autoSpaceDE w:val="0"/>
              <w:autoSpaceDN w:val="0"/>
              <w:adjustRightInd w:val="0"/>
              <w:spacing w:before="120" w:after="120" w:line="240" w:lineRule="auto"/>
              <w:jc w:val="both"/>
              <w:rPr>
                <w:rFonts w:ascii="Times New Roman" w:hAnsi="Times New Roman" w:cs="Times New Roman"/>
                <w:color w:val="000000"/>
                <w:sz w:val="20"/>
                <w:szCs w:val="20"/>
              </w:rPr>
            </w:pPr>
            <w:r w:rsidRPr="00627EEE">
              <w:rPr>
                <w:rFonts w:ascii="Times New Roman" w:hAnsi="Times New Roman" w:cs="Times New Roman"/>
                <w:color w:val="000000"/>
                <w:sz w:val="20"/>
                <w:szCs w:val="20"/>
              </w:rPr>
              <w:t>Regular and predictable</w:t>
            </w:r>
          </w:p>
        </w:tc>
      </w:tr>
      <w:tr w:rsidR="008543C0" w:rsidRPr="00627EEE" w14:paraId="74C653ED" w14:textId="77777777" w:rsidTr="00EA4669">
        <w:trPr>
          <w:jc w:val="center"/>
        </w:trPr>
        <w:tc>
          <w:tcPr>
            <w:tcW w:w="1370" w:type="pct"/>
            <w:vAlign w:val="center"/>
          </w:tcPr>
          <w:p w14:paraId="7C722A8F" w14:textId="77777777" w:rsidR="008543C0" w:rsidRPr="00627EEE" w:rsidRDefault="008543C0" w:rsidP="00D10017">
            <w:pPr>
              <w:autoSpaceDE w:val="0"/>
              <w:autoSpaceDN w:val="0"/>
              <w:adjustRightInd w:val="0"/>
              <w:spacing w:before="120" w:after="120" w:line="240" w:lineRule="auto"/>
              <w:jc w:val="both"/>
              <w:rPr>
                <w:rFonts w:ascii="Times New Roman" w:hAnsi="Times New Roman" w:cs="Times New Roman"/>
                <w:color w:val="000000"/>
                <w:sz w:val="20"/>
                <w:szCs w:val="20"/>
              </w:rPr>
            </w:pPr>
            <w:r w:rsidRPr="00627EEE">
              <w:rPr>
                <w:rFonts w:ascii="Times New Roman" w:hAnsi="Times New Roman" w:cs="Times New Roman"/>
                <w:color w:val="000000"/>
                <w:sz w:val="20"/>
                <w:szCs w:val="20"/>
              </w:rPr>
              <w:t>Research Objective</w:t>
            </w:r>
          </w:p>
        </w:tc>
        <w:tc>
          <w:tcPr>
            <w:tcW w:w="3630" w:type="pct"/>
          </w:tcPr>
          <w:p w14:paraId="42D7B240" w14:textId="77777777" w:rsidR="008543C0" w:rsidRPr="00627EEE" w:rsidRDefault="008543C0" w:rsidP="00D10017">
            <w:pPr>
              <w:autoSpaceDE w:val="0"/>
              <w:autoSpaceDN w:val="0"/>
              <w:adjustRightInd w:val="0"/>
              <w:spacing w:before="120" w:after="120" w:line="240" w:lineRule="auto"/>
              <w:jc w:val="both"/>
              <w:rPr>
                <w:rFonts w:ascii="Times New Roman" w:hAnsi="Times New Roman" w:cs="Times New Roman"/>
                <w:color w:val="000000"/>
                <w:sz w:val="20"/>
                <w:szCs w:val="20"/>
              </w:rPr>
            </w:pPr>
            <w:r w:rsidRPr="00627EEE">
              <w:rPr>
                <w:rFonts w:ascii="Times New Roman" w:hAnsi="Times New Roman" w:cs="Times New Roman"/>
                <w:color w:val="000000"/>
                <w:sz w:val="20"/>
                <w:szCs w:val="20"/>
              </w:rPr>
              <w:t>Description, explanation, and prediction.</w:t>
            </w:r>
          </w:p>
        </w:tc>
      </w:tr>
      <w:tr w:rsidR="008543C0" w:rsidRPr="00627EEE" w14:paraId="4E5FAE1B" w14:textId="77777777" w:rsidTr="00EA4669">
        <w:trPr>
          <w:jc w:val="center"/>
        </w:trPr>
        <w:tc>
          <w:tcPr>
            <w:tcW w:w="1370" w:type="pct"/>
            <w:vAlign w:val="center"/>
          </w:tcPr>
          <w:p w14:paraId="778EAE12" w14:textId="77777777" w:rsidR="008543C0" w:rsidRPr="00627EEE" w:rsidRDefault="008543C0" w:rsidP="00D10017">
            <w:pPr>
              <w:autoSpaceDE w:val="0"/>
              <w:autoSpaceDN w:val="0"/>
              <w:adjustRightInd w:val="0"/>
              <w:spacing w:before="120" w:after="120" w:line="240" w:lineRule="auto"/>
              <w:jc w:val="both"/>
              <w:rPr>
                <w:rFonts w:ascii="Times New Roman" w:hAnsi="Times New Roman" w:cs="Times New Roman"/>
                <w:color w:val="000000"/>
                <w:sz w:val="20"/>
                <w:szCs w:val="20"/>
              </w:rPr>
            </w:pPr>
            <w:r w:rsidRPr="00627EEE">
              <w:rPr>
                <w:rFonts w:ascii="Times New Roman" w:hAnsi="Times New Roman" w:cs="Times New Roman"/>
                <w:color w:val="000000"/>
                <w:sz w:val="20"/>
                <w:szCs w:val="20"/>
              </w:rPr>
              <w:t>Focus</w:t>
            </w:r>
          </w:p>
        </w:tc>
        <w:tc>
          <w:tcPr>
            <w:tcW w:w="3630" w:type="pct"/>
          </w:tcPr>
          <w:p w14:paraId="37B8D5DC" w14:textId="77777777" w:rsidR="008543C0" w:rsidRPr="00627EEE" w:rsidRDefault="008543C0" w:rsidP="00D10017">
            <w:pPr>
              <w:autoSpaceDE w:val="0"/>
              <w:autoSpaceDN w:val="0"/>
              <w:adjustRightInd w:val="0"/>
              <w:spacing w:before="120" w:after="120" w:line="240" w:lineRule="auto"/>
              <w:jc w:val="both"/>
              <w:rPr>
                <w:rFonts w:ascii="Times New Roman" w:hAnsi="Times New Roman" w:cs="Times New Roman"/>
                <w:color w:val="000000"/>
                <w:sz w:val="20"/>
                <w:szCs w:val="20"/>
              </w:rPr>
            </w:pPr>
            <w:r w:rsidRPr="00627EEE">
              <w:rPr>
                <w:rFonts w:ascii="Times New Roman" w:hAnsi="Times New Roman" w:cs="Times New Roman"/>
                <w:color w:val="000000"/>
                <w:sz w:val="20"/>
                <w:szCs w:val="20"/>
              </w:rPr>
              <w:t>Narrow and testing specific hypothesis.</w:t>
            </w:r>
          </w:p>
        </w:tc>
      </w:tr>
      <w:tr w:rsidR="008543C0" w:rsidRPr="00627EEE" w14:paraId="3966AB87" w14:textId="77777777" w:rsidTr="00EA4669">
        <w:trPr>
          <w:jc w:val="center"/>
        </w:trPr>
        <w:tc>
          <w:tcPr>
            <w:tcW w:w="1370" w:type="pct"/>
            <w:vAlign w:val="center"/>
          </w:tcPr>
          <w:p w14:paraId="47A71308" w14:textId="77777777" w:rsidR="008543C0" w:rsidRPr="00627EEE" w:rsidRDefault="008543C0" w:rsidP="00D10017">
            <w:pPr>
              <w:autoSpaceDE w:val="0"/>
              <w:autoSpaceDN w:val="0"/>
              <w:adjustRightInd w:val="0"/>
              <w:spacing w:before="120" w:after="120" w:line="240" w:lineRule="auto"/>
              <w:jc w:val="both"/>
              <w:rPr>
                <w:rFonts w:ascii="Times New Roman" w:hAnsi="Times New Roman" w:cs="Times New Roman"/>
                <w:color w:val="000000"/>
                <w:sz w:val="20"/>
                <w:szCs w:val="20"/>
              </w:rPr>
            </w:pPr>
            <w:r w:rsidRPr="00627EEE">
              <w:rPr>
                <w:rFonts w:ascii="Times New Roman" w:hAnsi="Times New Roman" w:cs="Times New Roman"/>
                <w:color w:val="000000"/>
                <w:sz w:val="20"/>
                <w:szCs w:val="20"/>
              </w:rPr>
              <w:t>Observation</w:t>
            </w:r>
          </w:p>
        </w:tc>
        <w:tc>
          <w:tcPr>
            <w:tcW w:w="3630" w:type="pct"/>
          </w:tcPr>
          <w:p w14:paraId="6F91EFD9" w14:textId="77777777" w:rsidR="008543C0" w:rsidRPr="00627EEE" w:rsidRDefault="008543C0" w:rsidP="00D10017">
            <w:pPr>
              <w:autoSpaceDE w:val="0"/>
              <w:autoSpaceDN w:val="0"/>
              <w:adjustRightInd w:val="0"/>
              <w:spacing w:before="120" w:after="120" w:line="240" w:lineRule="auto"/>
              <w:jc w:val="both"/>
              <w:rPr>
                <w:rFonts w:ascii="Times New Roman" w:hAnsi="Times New Roman" w:cs="Times New Roman"/>
                <w:color w:val="000000"/>
                <w:sz w:val="20"/>
                <w:szCs w:val="20"/>
              </w:rPr>
            </w:pPr>
            <w:r w:rsidRPr="00627EEE">
              <w:rPr>
                <w:rFonts w:ascii="Times New Roman" w:hAnsi="Times New Roman" w:cs="Times New Roman"/>
                <w:color w:val="000000"/>
                <w:sz w:val="20"/>
                <w:szCs w:val="20"/>
              </w:rPr>
              <w:t>Study under control conditions.</w:t>
            </w:r>
          </w:p>
        </w:tc>
      </w:tr>
      <w:tr w:rsidR="008543C0" w:rsidRPr="00627EEE" w14:paraId="20300A5F" w14:textId="77777777" w:rsidTr="00EA4669">
        <w:trPr>
          <w:jc w:val="center"/>
        </w:trPr>
        <w:tc>
          <w:tcPr>
            <w:tcW w:w="1370" w:type="pct"/>
          </w:tcPr>
          <w:p w14:paraId="32CF3B3A" w14:textId="77777777" w:rsidR="008543C0" w:rsidRPr="00627EEE" w:rsidRDefault="008543C0" w:rsidP="00D10017">
            <w:pPr>
              <w:autoSpaceDE w:val="0"/>
              <w:autoSpaceDN w:val="0"/>
              <w:adjustRightInd w:val="0"/>
              <w:spacing w:before="120" w:after="120" w:line="240" w:lineRule="auto"/>
              <w:jc w:val="both"/>
              <w:rPr>
                <w:rFonts w:ascii="Times New Roman" w:hAnsi="Times New Roman" w:cs="Times New Roman"/>
                <w:color w:val="000000"/>
                <w:sz w:val="20"/>
                <w:szCs w:val="20"/>
              </w:rPr>
            </w:pPr>
            <w:r w:rsidRPr="00627EEE">
              <w:rPr>
                <w:rFonts w:ascii="Times New Roman" w:hAnsi="Times New Roman" w:cs="Times New Roman"/>
                <w:color w:val="000000"/>
                <w:sz w:val="20"/>
                <w:szCs w:val="20"/>
              </w:rPr>
              <w:t>Reality</w:t>
            </w:r>
          </w:p>
        </w:tc>
        <w:tc>
          <w:tcPr>
            <w:tcW w:w="3630" w:type="pct"/>
          </w:tcPr>
          <w:p w14:paraId="531FEA19" w14:textId="77777777" w:rsidR="008543C0" w:rsidRPr="00627EEE" w:rsidRDefault="008543C0" w:rsidP="00D10017">
            <w:pPr>
              <w:autoSpaceDE w:val="0"/>
              <w:autoSpaceDN w:val="0"/>
              <w:adjustRightInd w:val="0"/>
              <w:spacing w:before="120" w:after="120" w:line="240" w:lineRule="auto"/>
              <w:jc w:val="both"/>
              <w:rPr>
                <w:rFonts w:ascii="Times New Roman" w:hAnsi="Times New Roman" w:cs="Times New Roman"/>
                <w:color w:val="000000"/>
                <w:sz w:val="20"/>
                <w:szCs w:val="20"/>
              </w:rPr>
            </w:pPr>
            <w:r w:rsidRPr="00627EEE">
              <w:rPr>
                <w:rFonts w:ascii="Times New Roman" w:hAnsi="Times New Roman" w:cs="Times New Roman"/>
                <w:color w:val="000000"/>
                <w:sz w:val="20"/>
                <w:szCs w:val="20"/>
              </w:rPr>
              <w:t>Objective (agreeable by observers)</w:t>
            </w:r>
          </w:p>
        </w:tc>
      </w:tr>
      <w:tr w:rsidR="008543C0" w:rsidRPr="00627EEE" w14:paraId="22B98A83" w14:textId="77777777" w:rsidTr="00EA4669">
        <w:trPr>
          <w:jc w:val="center"/>
        </w:trPr>
        <w:tc>
          <w:tcPr>
            <w:tcW w:w="1370" w:type="pct"/>
          </w:tcPr>
          <w:p w14:paraId="6E0A920F" w14:textId="77777777" w:rsidR="008543C0" w:rsidRPr="00627EEE" w:rsidRDefault="008543C0" w:rsidP="00D10017">
            <w:pPr>
              <w:autoSpaceDE w:val="0"/>
              <w:autoSpaceDN w:val="0"/>
              <w:adjustRightInd w:val="0"/>
              <w:spacing w:before="120" w:after="120" w:line="240" w:lineRule="auto"/>
              <w:jc w:val="both"/>
              <w:rPr>
                <w:rFonts w:ascii="Times New Roman" w:hAnsi="Times New Roman" w:cs="Times New Roman"/>
                <w:color w:val="000000"/>
                <w:sz w:val="20"/>
                <w:szCs w:val="20"/>
              </w:rPr>
            </w:pPr>
            <w:r w:rsidRPr="00627EEE">
              <w:rPr>
                <w:rFonts w:ascii="Times New Roman" w:hAnsi="Times New Roman" w:cs="Times New Roman"/>
                <w:color w:val="000000"/>
                <w:sz w:val="20"/>
                <w:szCs w:val="20"/>
              </w:rPr>
              <w:t>Data: Collection</w:t>
            </w:r>
          </w:p>
        </w:tc>
        <w:tc>
          <w:tcPr>
            <w:tcW w:w="3630" w:type="pct"/>
          </w:tcPr>
          <w:p w14:paraId="26924874" w14:textId="77777777" w:rsidR="008543C0" w:rsidRPr="00627EEE" w:rsidRDefault="008543C0" w:rsidP="00D10017">
            <w:pPr>
              <w:autoSpaceDE w:val="0"/>
              <w:autoSpaceDN w:val="0"/>
              <w:adjustRightInd w:val="0"/>
              <w:spacing w:before="120" w:after="120" w:line="240" w:lineRule="auto"/>
              <w:jc w:val="both"/>
              <w:rPr>
                <w:rFonts w:ascii="Times New Roman" w:hAnsi="Times New Roman" w:cs="Times New Roman"/>
                <w:color w:val="000000"/>
                <w:sz w:val="20"/>
                <w:szCs w:val="20"/>
              </w:rPr>
            </w:pPr>
            <w:r w:rsidRPr="00627EEE">
              <w:rPr>
                <w:rFonts w:ascii="Times New Roman" w:hAnsi="Times New Roman" w:cs="Times New Roman"/>
                <w:color w:val="000000"/>
                <w:sz w:val="20"/>
                <w:szCs w:val="20"/>
              </w:rPr>
              <w:t>Quantitative data (precise and closed-end).</w:t>
            </w:r>
          </w:p>
        </w:tc>
      </w:tr>
      <w:tr w:rsidR="008543C0" w:rsidRPr="00627EEE" w14:paraId="3E2405D9" w14:textId="77777777" w:rsidTr="00EA4669">
        <w:trPr>
          <w:jc w:val="center"/>
        </w:trPr>
        <w:tc>
          <w:tcPr>
            <w:tcW w:w="1370" w:type="pct"/>
          </w:tcPr>
          <w:p w14:paraId="43037B69" w14:textId="77777777" w:rsidR="008543C0" w:rsidRPr="00627EEE" w:rsidRDefault="008543C0" w:rsidP="00D10017">
            <w:pPr>
              <w:autoSpaceDE w:val="0"/>
              <w:autoSpaceDN w:val="0"/>
              <w:adjustRightInd w:val="0"/>
              <w:spacing w:before="120" w:after="120" w:line="240" w:lineRule="auto"/>
              <w:jc w:val="both"/>
              <w:rPr>
                <w:rFonts w:ascii="Times New Roman" w:hAnsi="Times New Roman" w:cs="Times New Roman"/>
                <w:color w:val="000000"/>
                <w:sz w:val="20"/>
                <w:szCs w:val="20"/>
              </w:rPr>
            </w:pPr>
            <w:r w:rsidRPr="00627EEE">
              <w:rPr>
                <w:rFonts w:ascii="Times New Roman" w:hAnsi="Times New Roman" w:cs="Times New Roman"/>
                <w:color w:val="000000"/>
                <w:sz w:val="20"/>
                <w:szCs w:val="20"/>
              </w:rPr>
              <w:t>Data: Nature</w:t>
            </w:r>
          </w:p>
        </w:tc>
        <w:tc>
          <w:tcPr>
            <w:tcW w:w="3630" w:type="pct"/>
          </w:tcPr>
          <w:p w14:paraId="77A25158" w14:textId="77777777" w:rsidR="008543C0" w:rsidRPr="00627EEE" w:rsidRDefault="008543C0" w:rsidP="00D10017">
            <w:pPr>
              <w:autoSpaceDE w:val="0"/>
              <w:autoSpaceDN w:val="0"/>
              <w:adjustRightInd w:val="0"/>
              <w:spacing w:before="120" w:after="120" w:line="240" w:lineRule="auto"/>
              <w:jc w:val="both"/>
              <w:rPr>
                <w:rFonts w:ascii="Times New Roman" w:hAnsi="Times New Roman" w:cs="Times New Roman"/>
                <w:color w:val="000000"/>
                <w:sz w:val="20"/>
                <w:szCs w:val="20"/>
              </w:rPr>
            </w:pPr>
            <w:r w:rsidRPr="00627EEE">
              <w:rPr>
                <w:rFonts w:ascii="Times New Roman" w:hAnsi="Times New Roman" w:cs="Times New Roman"/>
                <w:color w:val="000000"/>
                <w:sz w:val="20"/>
                <w:szCs w:val="20"/>
              </w:rPr>
              <w:t>Variables.</w:t>
            </w:r>
          </w:p>
        </w:tc>
      </w:tr>
      <w:tr w:rsidR="008543C0" w:rsidRPr="00627EEE" w14:paraId="43DDA3B4" w14:textId="77777777" w:rsidTr="00EA4669">
        <w:trPr>
          <w:jc w:val="center"/>
        </w:trPr>
        <w:tc>
          <w:tcPr>
            <w:tcW w:w="1370" w:type="pct"/>
          </w:tcPr>
          <w:p w14:paraId="07013E36" w14:textId="77777777" w:rsidR="008543C0" w:rsidRPr="00627EEE" w:rsidRDefault="008543C0" w:rsidP="00D10017">
            <w:pPr>
              <w:autoSpaceDE w:val="0"/>
              <w:autoSpaceDN w:val="0"/>
              <w:adjustRightInd w:val="0"/>
              <w:spacing w:before="120" w:after="120" w:line="240" w:lineRule="auto"/>
              <w:jc w:val="both"/>
              <w:rPr>
                <w:rFonts w:ascii="Times New Roman" w:hAnsi="Times New Roman" w:cs="Times New Roman"/>
                <w:color w:val="000000"/>
                <w:sz w:val="20"/>
                <w:szCs w:val="20"/>
              </w:rPr>
            </w:pPr>
            <w:r w:rsidRPr="00627EEE">
              <w:rPr>
                <w:rFonts w:ascii="Times New Roman" w:hAnsi="Times New Roman" w:cs="Times New Roman"/>
                <w:color w:val="000000"/>
                <w:sz w:val="20"/>
                <w:szCs w:val="20"/>
              </w:rPr>
              <w:t>Data: Analysis</w:t>
            </w:r>
          </w:p>
        </w:tc>
        <w:tc>
          <w:tcPr>
            <w:tcW w:w="3630" w:type="pct"/>
          </w:tcPr>
          <w:p w14:paraId="55BC5211" w14:textId="77777777" w:rsidR="008543C0" w:rsidRPr="00627EEE" w:rsidRDefault="008543C0" w:rsidP="00D10017">
            <w:pPr>
              <w:autoSpaceDE w:val="0"/>
              <w:autoSpaceDN w:val="0"/>
              <w:adjustRightInd w:val="0"/>
              <w:spacing w:before="120" w:after="120" w:line="240" w:lineRule="auto"/>
              <w:jc w:val="both"/>
              <w:rPr>
                <w:rFonts w:ascii="Times New Roman" w:hAnsi="Times New Roman" w:cs="Times New Roman"/>
                <w:color w:val="000000"/>
                <w:sz w:val="20"/>
                <w:szCs w:val="20"/>
              </w:rPr>
            </w:pPr>
            <w:r w:rsidRPr="00627EEE">
              <w:rPr>
                <w:rFonts w:ascii="Times New Roman" w:hAnsi="Times New Roman" w:cs="Times New Roman"/>
                <w:color w:val="000000"/>
                <w:sz w:val="20"/>
                <w:szCs w:val="20"/>
              </w:rPr>
              <w:t>Showing statistical relationship.</w:t>
            </w:r>
          </w:p>
        </w:tc>
      </w:tr>
      <w:tr w:rsidR="008543C0" w:rsidRPr="00627EEE" w14:paraId="13FB6FA2" w14:textId="77777777" w:rsidTr="00EA4669">
        <w:trPr>
          <w:jc w:val="center"/>
        </w:trPr>
        <w:tc>
          <w:tcPr>
            <w:tcW w:w="1370" w:type="pct"/>
          </w:tcPr>
          <w:p w14:paraId="28DE1B17" w14:textId="77777777" w:rsidR="008543C0" w:rsidRPr="00627EEE" w:rsidRDefault="008543C0" w:rsidP="00D10017">
            <w:pPr>
              <w:autoSpaceDE w:val="0"/>
              <w:autoSpaceDN w:val="0"/>
              <w:adjustRightInd w:val="0"/>
              <w:spacing w:before="120" w:after="120" w:line="240" w:lineRule="auto"/>
              <w:jc w:val="both"/>
              <w:rPr>
                <w:rFonts w:ascii="Times New Roman" w:hAnsi="Times New Roman" w:cs="Times New Roman"/>
                <w:color w:val="000000"/>
                <w:sz w:val="20"/>
                <w:szCs w:val="20"/>
              </w:rPr>
            </w:pPr>
            <w:r w:rsidRPr="00627EEE">
              <w:rPr>
                <w:rFonts w:ascii="Times New Roman" w:hAnsi="Times New Roman" w:cs="Times New Roman"/>
                <w:color w:val="000000"/>
                <w:sz w:val="20"/>
                <w:szCs w:val="20"/>
              </w:rPr>
              <w:t>Results</w:t>
            </w:r>
          </w:p>
        </w:tc>
        <w:tc>
          <w:tcPr>
            <w:tcW w:w="3630" w:type="pct"/>
          </w:tcPr>
          <w:p w14:paraId="6BC20E01" w14:textId="77777777" w:rsidR="008543C0" w:rsidRPr="00627EEE" w:rsidRDefault="008543C0" w:rsidP="00D10017">
            <w:pPr>
              <w:autoSpaceDE w:val="0"/>
              <w:autoSpaceDN w:val="0"/>
              <w:adjustRightInd w:val="0"/>
              <w:spacing w:before="120" w:after="120" w:line="240" w:lineRule="auto"/>
              <w:jc w:val="both"/>
              <w:rPr>
                <w:rFonts w:ascii="Times New Roman" w:hAnsi="Times New Roman" w:cs="Times New Roman"/>
                <w:color w:val="000000"/>
                <w:sz w:val="20"/>
                <w:szCs w:val="20"/>
              </w:rPr>
            </w:pPr>
            <w:r w:rsidRPr="00627EEE">
              <w:rPr>
                <w:rFonts w:ascii="Times New Roman" w:hAnsi="Times New Roman" w:cs="Times New Roman"/>
                <w:color w:val="000000"/>
                <w:sz w:val="20"/>
                <w:szCs w:val="20"/>
              </w:rPr>
              <w:t>Generalized outcome.</w:t>
            </w:r>
          </w:p>
        </w:tc>
      </w:tr>
      <w:tr w:rsidR="008543C0" w:rsidRPr="00627EEE" w14:paraId="32BD92C3" w14:textId="77777777" w:rsidTr="00EA4669">
        <w:trPr>
          <w:jc w:val="center"/>
        </w:trPr>
        <w:tc>
          <w:tcPr>
            <w:tcW w:w="1370" w:type="pct"/>
          </w:tcPr>
          <w:p w14:paraId="2FF6635C" w14:textId="77777777" w:rsidR="008543C0" w:rsidRPr="00627EEE" w:rsidRDefault="008543C0" w:rsidP="00D10017">
            <w:pPr>
              <w:autoSpaceDE w:val="0"/>
              <w:autoSpaceDN w:val="0"/>
              <w:adjustRightInd w:val="0"/>
              <w:spacing w:before="120" w:after="120" w:line="240" w:lineRule="auto"/>
              <w:jc w:val="both"/>
              <w:rPr>
                <w:rFonts w:ascii="Times New Roman" w:hAnsi="Times New Roman" w:cs="Times New Roman"/>
                <w:color w:val="000000"/>
                <w:sz w:val="20"/>
                <w:szCs w:val="20"/>
              </w:rPr>
            </w:pPr>
            <w:r w:rsidRPr="00627EEE">
              <w:rPr>
                <w:rFonts w:ascii="Times New Roman" w:hAnsi="Times New Roman" w:cs="Times New Roman"/>
                <w:color w:val="000000"/>
                <w:sz w:val="20"/>
                <w:szCs w:val="20"/>
              </w:rPr>
              <w:t>Reporting</w:t>
            </w:r>
          </w:p>
        </w:tc>
        <w:tc>
          <w:tcPr>
            <w:tcW w:w="3630" w:type="pct"/>
          </w:tcPr>
          <w:p w14:paraId="1A4E7B2B" w14:textId="77777777" w:rsidR="008543C0" w:rsidRPr="00627EEE" w:rsidRDefault="008543C0" w:rsidP="00D10017">
            <w:pPr>
              <w:autoSpaceDE w:val="0"/>
              <w:autoSpaceDN w:val="0"/>
              <w:adjustRightInd w:val="0"/>
              <w:spacing w:before="120" w:after="120" w:line="240" w:lineRule="auto"/>
              <w:jc w:val="both"/>
              <w:rPr>
                <w:rFonts w:ascii="Times New Roman" w:hAnsi="Times New Roman" w:cs="Times New Roman"/>
                <w:color w:val="000000"/>
                <w:sz w:val="20"/>
                <w:szCs w:val="20"/>
              </w:rPr>
            </w:pPr>
            <w:r w:rsidRPr="00627EEE">
              <w:rPr>
                <w:rFonts w:ascii="Times New Roman" w:hAnsi="Times New Roman" w:cs="Times New Roman"/>
                <w:color w:val="000000"/>
                <w:sz w:val="20"/>
                <w:szCs w:val="20"/>
              </w:rPr>
              <w:t xml:space="preserve">Statistical (graphical) </w:t>
            </w:r>
          </w:p>
        </w:tc>
      </w:tr>
      <w:tr w:rsidR="005A733E" w:rsidRPr="00627EEE" w14:paraId="29AD388F" w14:textId="77777777" w:rsidTr="00EA4669">
        <w:trPr>
          <w:jc w:val="center"/>
        </w:trPr>
        <w:tc>
          <w:tcPr>
            <w:tcW w:w="1370" w:type="pct"/>
          </w:tcPr>
          <w:p w14:paraId="66106363" w14:textId="1835BE7F" w:rsidR="005A733E" w:rsidRPr="00627EEE" w:rsidRDefault="005A733E" w:rsidP="00D10017">
            <w:pPr>
              <w:autoSpaceDE w:val="0"/>
              <w:autoSpaceDN w:val="0"/>
              <w:adjustRightInd w:val="0"/>
              <w:spacing w:before="120" w:after="120" w:line="240" w:lineRule="auto"/>
              <w:jc w:val="both"/>
              <w:rPr>
                <w:rFonts w:ascii="Times New Roman" w:hAnsi="Times New Roman" w:cs="Times New Roman"/>
                <w:color w:val="000000"/>
                <w:sz w:val="20"/>
                <w:szCs w:val="20"/>
              </w:rPr>
            </w:pPr>
            <w:r w:rsidRPr="00627EEE">
              <w:rPr>
                <w:rFonts w:ascii="Times New Roman" w:hAnsi="Times New Roman" w:cs="Times New Roman"/>
                <w:color w:val="000000"/>
                <w:sz w:val="20"/>
                <w:szCs w:val="20"/>
              </w:rPr>
              <w:t xml:space="preserve">Relationship effect (variables)  </w:t>
            </w:r>
          </w:p>
        </w:tc>
        <w:tc>
          <w:tcPr>
            <w:tcW w:w="3630" w:type="pct"/>
          </w:tcPr>
          <w:p w14:paraId="1DC1AA41" w14:textId="6357F7ED" w:rsidR="005A733E" w:rsidRPr="00627EEE" w:rsidRDefault="005A733E" w:rsidP="00D10017">
            <w:pPr>
              <w:autoSpaceDE w:val="0"/>
              <w:autoSpaceDN w:val="0"/>
              <w:adjustRightInd w:val="0"/>
              <w:spacing w:before="120" w:after="120" w:line="240" w:lineRule="auto"/>
              <w:jc w:val="both"/>
              <w:rPr>
                <w:rFonts w:ascii="Times New Roman" w:hAnsi="Times New Roman" w:cs="Times New Roman"/>
                <w:color w:val="000000"/>
                <w:sz w:val="20"/>
                <w:szCs w:val="20"/>
              </w:rPr>
            </w:pPr>
            <w:r w:rsidRPr="00627EEE">
              <w:rPr>
                <w:rFonts w:ascii="Times New Roman" w:hAnsi="Times New Roman" w:cs="Times New Roman"/>
                <w:color w:val="000000"/>
                <w:sz w:val="20"/>
                <w:szCs w:val="20"/>
              </w:rPr>
              <w:t>cross-sectional study</w:t>
            </w:r>
          </w:p>
        </w:tc>
      </w:tr>
    </w:tbl>
    <w:p w14:paraId="6FC4BC72" w14:textId="77777777" w:rsidR="00EA4669" w:rsidRPr="00627EEE" w:rsidRDefault="00EA4669" w:rsidP="00EB6920">
      <w:pPr>
        <w:autoSpaceDE w:val="0"/>
        <w:autoSpaceDN w:val="0"/>
        <w:adjustRightInd w:val="0"/>
        <w:spacing w:after="0" w:line="480" w:lineRule="auto"/>
        <w:jc w:val="both"/>
        <w:rPr>
          <w:rFonts w:asciiTheme="majorBidi" w:hAnsiTheme="majorBidi" w:cstheme="majorBidi"/>
          <w:color w:val="000000"/>
          <w:sz w:val="24"/>
          <w:szCs w:val="24"/>
        </w:rPr>
      </w:pPr>
    </w:p>
    <w:p w14:paraId="45AA4BBC" w14:textId="24ADD604" w:rsidR="00F22247" w:rsidRPr="00627EEE" w:rsidRDefault="00F22247" w:rsidP="00BA1CA8">
      <w:pPr>
        <w:pStyle w:val="ListParagraph"/>
        <w:numPr>
          <w:ilvl w:val="1"/>
          <w:numId w:val="20"/>
        </w:numPr>
        <w:autoSpaceDE w:val="0"/>
        <w:autoSpaceDN w:val="0"/>
        <w:adjustRightInd w:val="0"/>
        <w:spacing w:after="0" w:line="480" w:lineRule="auto"/>
        <w:ind w:left="0" w:firstLine="0"/>
        <w:jc w:val="both"/>
        <w:rPr>
          <w:rFonts w:asciiTheme="majorBidi" w:hAnsiTheme="majorBidi" w:cstheme="majorBidi"/>
          <w:b/>
          <w:bCs/>
          <w:sz w:val="24"/>
          <w:szCs w:val="24"/>
        </w:rPr>
      </w:pPr>
      <w:r w:rsidRPr="00627EEE">
        <w:rPr>
          <w:rFonts w:asciiTheme="majorBidi" w:hAnsiTheme="majorBidi" w:cstheme="majorBidi"/>
          <w:b/>
          <w:bCs/>
          <w:sz w:val="24"/>
          <w:szCs w:val="24"/>
        </w:rPr>
        <w:t xml:space="preserve">Quantitative </w:t>
      </w:r>
      <w:r w:rsidR="005F2371" w:rsidRPr="00627EEE">
        <w:rPr>
          <w:rFonts w:asciiTheme="majorBidi" w:hAnsiTheme="majorBidi" w:cstheme="majorBidi"/>
          <w:b/>
          <w:bCs/>
          <w:sz w:val="24"/>
          <w:szCs w:val="24"/>
        </w:rPr>
        <w:t>Research Methodology</w:t>
      </w:r>
    </w:p>
    <w:p w14:paraId="381F392F" w14:textId="11736519" w:rsidR="00D10017" w:rsidRPr="00627EEE" w:rsidRDefault="005F2371" w:rsidP="005F2371">
      <w:pPr>
        <w:pStyle w:val="ListParagraph"/>
        <w:numPr>
          <w:ilvl w:val="2"/>
          <w:numId w:val="20"/>
        </w:numPr>
        <w:autoSpaceDE w:val="0"/>
        <w:autoSpaceDN w:val="0"/>
        <w:adjustRightInd w:val="0"/>
        <w:spacing w:after="0" w:line="480" w:lineRule="auto"/>
        <w:ind w:left="0" w:firstLine="0"/>
        <w:jc w:val="both"/>
        <w:rPr>
          <w:rFonts w:asciiTheme="majorBidi" w:hAnsiTheme="majorBidi" w:cstheme="majorBidi"/>
          <w:b/>
          <w:bCs/>
          <w:sz w:val="24"/>
          <w:szCs w:val="24"/>
        </w:rPr>
      </w:pPr>
      <w:r w:rsidRPr="00627EEE">
        <w:rPr>
          <w:rFonts w:asciiTheme="majorBidi" w:hAnsiTheme="majorBidi" w:cstheme="majorBidi"/>
          <w:b/>
          <w:bCs/>
          <w:sz w:val="24"/>
          <w:szCs w:val="24"/>
        </w:rPr>
        <w:t>Adopting Quantitative Methodology</w:t>
      </w:r>
    </w:p>
    <w:p w14:paraId="1711FA9D" w14:textId="0E674F66" w:rsidR="00EE6B4D" w:rsidRDefault="00EE6B4D" w:rsidP="00D10017">
      <w:pPr>
        <w:autoSpaceDE w:val="0"/>
        <w:autoSpaceDN w:val="0"/>
        <w:adjustRightInd w:val="0"/>
        <w:spacing w:after="0" w:line="480" w:lineRule="auto"/>
        <w:jc w:val="both"/>
        <w:rPr>
          <w:rFonts w:asciiTheme="majorBidi" w:hAnsiTheme="majorBidi" w:cstheme="majorBidi"/>
          <w:sz w:val="24"/>
          <w:szCs w:val="24"/>
        </w:rPr>
      </w:pPr>
      <w:r>
        <w:rPr>
          <w:rFonts w:asciiTheme="majorBidi" w:hAnsiTheme="majorBidi" w:cstheme="majorBidi"/>
          <w:sz w:val="24"/>
          <w:szCs w:val="24"/>
        </w:rPr>
        <w:t xml:space="preserve">          </w:t>
      </w:r>
      <w:r w:rsidR="00AF1247" w:rsidRPr="00627EEE">
        <w:rPr>
          <w:rFonts w:asciiTheme="majorBidi" w:hAnsiTheme="majorBidi" w:cstheme="majorBidi"/>
          <w:sz w:val="24"/>
          <w:szCs w:val="24"/>
        </w:rPr>
        <w:t>In this research, the focus of the quantitative methodology lies in detailing the concept of “how much?” or “how many?</w:t>
      </w:r>
      <w:proofErr w:type="gramStart"/>
      <w:r w:rsidR="00AF1247" w:rsidRPr="00627EEE">
        <w:rPr>
          <w:rFonts w:asciiTheme="majorBidi" w:hAnsiTheme="majorBidi" w:cstheme="majorBidi"/>
          <w:sz w:val="24"/>
          <w:szCs w:val="24"/>
        </w:rPr>
        <w:t>”.</w:t>
      </w:r>
      <w:proofErr w:type="gramEnd"/>
      <w:r w:rsidR="00AF1247" w:rsidRPr="00627EEE">
        <w:rPr>
          <w:rFonts w:asciiTheme="majorBidi" w:hAnsiTheme="majorBidi" w:cstheme="majorBidi"/>
          <w:sz w:val="24"/>
          <w:szCs w:val="24"/>
        </w:rPr>
        <w:t xml:space="preserve">  Statistically, the gathered data generally takes the form of numbers and, hence the analysis considers counting (quantifying) these data in order to draw the conclusions (Deeks et al., 2019).  The first reason comes from the nature of the knowledge of the participants about the event that they </w:t>
      </w:r>
      <w:r>
        <w:rPr>
          <w:rFonts w:asciiTheme="majorBidi" w:hAnsiTheme="majorBidi" w:cstheme="majorBidi"/>
          <w:sz w:val="24"/>
          <w:szCs w:val="24"/>
        </w:rPr>
        <w:t xml:space="preserve">are </w:t>
      </w:r>
      <w:r w:rsidR="00AF1247" w:rsidRPr="00627EEE">
        <w:rPr>
          <w:rFonts w:asciiTheme="majorBidi" w:hAnsiTheme="majorBidi" w:cstheme="majorBidi"/>
          <w:sz w:val="24"/>
          <w:szCs w:val="24"/>
        </w:rPr>
        <w:t xml:space="preserve">experiencing (Denzin &amp; Lincoln, 2003).  </w:t>
      </w:r>
      <w:r>
        <w:rPr>
          <w:rFonts w:asciiTheme="majorBidi" w:hAnsiTheme="majorBidi" w:cstheme="majorBidi"/>
          <w:sz w:val="24"/>
          <w:szCs w:val="24"/>
        </w:rPr>
        <w:t xml:space="preserve">         </w:t>
      </w:r>
    </w:p>
    <w:p w14:paraId="312840DE" w14:textId="2C19537F" w:rsidR="00F22247" w:rsidRPr="00627EEE" w:rsidRDefault="00EE6B4D" w:rsidP="00D10017">
      <w:pPr>
        <w:autoSpaceDE w:val="0"/>
        <w:autoSpaceDN w:val="0"/>
        <w:adjustRightInd w:val="0"/>
        <w:spacing w:after="0" w:line="480" w:lineRule="auto"/>
        <w:jc w:val="both"/>
        <w:rPr>
          <w:rFonts w:asciiTheme="majorBidi" w:hAnsiTheme="majorBidi" w:cstheme="majorBidi"/>
          <w:sz w:val="24"/>
          <w:szCs w:val="24"/>
        </w:rPr>
      </w:pPr>
      <w:r>
        <w:rPr>
          <w:rFonts w:asciiTheme="majorBidi" w:hAnsiTheme="majorBidi" w:cstheme="majorBidi"/>
          <w:sz w:val="24"/>
          <w:szCs w:val="24"/>
        </w:rPr>
        <w:t xml:space="preserve">          </w:t>
      </w:r>
      <w:r w:rsidR="00AF1247" w:rsidRPr="00627EEE">
        <w:rPr>
          <w:rFonts w:asciiTheme="majorBidi" w:hAnsiTheme="majorBidi" w:cstheme="majorBidi"/>
          <w:sz w:val="24"/>
          <w:szCs w:val="24"/>
        </w:rPr>
        <w:t>Compared to qualitative methodology, quantitative analys</w:t>
      </w:r>
      <w:r w:rsidR="00760DB3">
        <w:rPr>
          <w:rFonts w:asciiTheme="majorBidi" w:hAnsiTheme="majorBidi" w:cstheme="majorBidi"/>
          <w:sz w:val="24"/>
          <w:szCs w:val="24"/>
        </w:rPr>
        <w:t xml:space="preserve">is requires larger sets of data, </w:t>
      </w:r>
      <w:r w:rsidR="00AF1247" w:rsidRPr="00627EEE">
        <w:rPr>
          <w:rFonts w:asciiTheme="majorBidi" w:hAnsiTheme="majorBidi" w:cstheme="majorBidi"/>
          <w:sz w:val="24"/>
          <w:szCs w:val="24"/>
        </w:rPr>
        <w:t>which provides a more reliable</w:t>
      </w:r>
      <w:r w:rsidR="00760DB3">
        <w:rPr>
          <w:rFonts w:asciiTheme="majorBidi" w:hAnsiTheme="majorBidi" w:cstheme="majorBidi"/>
          <w:sz w:val="24"/>
          <w:szCs w:val="24"/>
        </w:rPr>
        <w:t xml:space="preserve"> inference</w:t>
      </w:r>
      <w:r w:rsidR="00AF1247" w:rsidRPr="00627EEE">
        <w:rPr>
          <w:rFonts w:asciiTheme="majorBidi" w:hAnsiTheme="majorBidi" w:cstheme="majorBidi"/>
          <w:sz w:val="24"/>
          <w:szCs w:val="24"/>
        </w:rPr>
        <w:t xml:space="preserve">.  The second reason for choosing the </w:t>
      </w:r>
      <w:r w:rsidR="00AF1247" w:rsidRPr="00627EEE">
        <w:rPr>
          <w:rFonts w:asciiTheme="majorBidi" w:hAnsiTheme="majorBidi" w:cstheme="majorBidi"/>
          <w:sz w:val="24"/>
          <w:szCs w:val="24"/>
        </w:rPr>
        <w:lastRenderedPageBreak/>
        <w:t xml:space="preserve">quantitative methodology is that this methodology provides “macro” description of the system (event) under investigation.  Based on the large data set, the quantitative methodology provides better and more reliable analysis.  Another reason for choosing the quantitative methodology is the appropriateness of the analysis for standard comparisons wherever </w:t>
      </w:r>
      <w:r w:rsidR="00760DB3">
        <w:rPr>
          <w:rFonts w:asciiTheme="majorBidi" w:hAnsiTheme="majorBidi" w:cstheme="majorBidi"/>
          <w:sz w:val="24"/>
          <w:szCs w:val="24"/>
        </w:rPr>
        <w:t xml:space="preserve">it </w:t>
      </w:r>
      <w:r w:rsidR="00AF1247" w:rsidRPr="00627EEE">
        <w:rPr>
          <w:rFonts w:asciiTheme="majorBidi" w:hAnsiTheme="majorBidi" w:cstheme="majorBidi"/>
          <w:sz w:val="24"/>
          <w:szCs w:val="24"/>
        </w:rPr>
        <w:t>is needed.  The normal format of the questions in the quantitative methodology is the multiple-choice questions (MCQ) where the number can be used easily to present the answer of the participants.  The last reason for choosing the quantitative methodology is that in most qualitative questions carry subsequently the qualitative nature as in the question of describing the motivation to do soothing.  In this sense, the qualitative questions could provide qualitative data that can be used quantitatively in the analysis (Anderson et al., 2018).  The general procedure of the quantitative research,</w:t>
      </w:r>
      <w:r w:rsidR="00F22247" w:rsidRPr="00627EEE">
        <w:rPr>
          <w:rFonts w:asciiTheme="majorBidi" w:hAnsiTheme="majorBidi" w:cstheme="majorBidi"/>
          <w:sz w:val="24"/>
          <w:szCs w:val="24"/>
        </w:rPr>
        <w:t xml:space="preserve"> </w:t>
      </w:r>
    </w:p>
    <w:p w14:paraId="704D48C1" w14:textId="77777777" w:rsidR="00F22247" w:rsidRPr="00627EEE" w:rsidRDefault="00F22247" w:rsidP="00BA1CA8">
      <w:pPr>
        <w:pStyle w:val="ListParagraph"/>
        <w:numPr>
          <w:ilvl w:val="0"/>
          <w:numId w:val="3"/>
        </w:numPr>
        <w:autoSpaceDE w:val="0"/>
        <w:autoSpaceDN w:val="0"/>
        <w:adjustRightInd w:val="0"/>
        <w:spacing w:after="0" w:line="480" w:lineRule="auto"/>
        <w:ind w:hanging="720"/>
        <w:jc w:val="both"/>
        <w:rPr>
          <w:rFonts w:asciiTheme="majorBidi" w:hAnsiTheme="majorBidi" w:cstheme="majorBidi"/>
          <w:sz w:val="24"/>
          <w:szCs w:val="24"/>
        </w:rPr>
      </w:pPr>
      <w:bookmarkStart w:id="22" w:name="_Hlk21301644"/>
      <w:r w:rsidRPr="00627EEE">
        <w:rPr>
          <w:rFonts w:asciiTheme="majorBidi" w:hAnsiTheme="majorBidi" w:cstheme="majorBidi"/>
          <w:sz w:val="24"/>
          <w:szCs w:val="24"/>
        </w:rPr>
        <w:t>relies upon measurements</w:t>
      </w:r>
      <w:bookmarkEnd w:id="22"/>
      <w:r w:rsidRPr="00627EEE">
        <w:rPr>
          <w:rFonts w:asciiTheme="majorBidi" w:hAnsiTheme="majorBidi" w:cstheme="majorBidi"/>
          <w:sz w:val="24"/>
          <w:szCs w:val="24"/>
        </w:rPr>
        <w:t>,</w:t>
      </w:r>
    </w:p>
    <w:p w14:paraId="5FED1896" w14:textId="77777777" w:rsidR="00F22247" w:rsidRPr="00627EEE" w:rsidRDefault="00F22247" w:rsidP="00BA1CA8">
      <w:pPr>
        <w:pStyle w:val="ListParagraph"/>
        <w:numPr>
          <w:ilvl w:val="0"/>
          <w:numId w:val="3"/>
        </w:numPr>
        <w:autoSpaceDE w:val="0"/>
        <w:autoSpaceDN w:val="0"/>
        <w:adjustRightInd w:val="0"/>
        <w:spacing w:after="0" w:line="480" w:lineRule="auto"/>
        <w:ind w:hanging="720"/>
        <w:jc w:val="both"/>
        <w:rPr>
          <w:rFonts w:asciiTheme="majorBidi" w:hAnsiTheme="majorBidi" w:cstheme="majorBidi"/>
          <w:sz w:val="24"/>
          <w:szCs w:val="24"/>
        </w:rPr>
      </w:pPr>
      <w:r w:rsidRPr="00627EEE">
        <w:rPr>
          <w:rFonts w:asciiTheme="majorBidi" w:hAnsiTheme="majorBidi" w:cstheme="majorBidi"/>
          <w:sz w:val="24"/>
          <w:szCs w:val="24"/>
        </w:rPr>
        <w:t xml:space="preserve">establishes a relationship between the variables, </w:t>
      </w:r>
    </w:p>
    <w:p w14:paraId="25D511BA" w14:textId="77777777" w:rsidR="00F22247" w:rsidRPr="00627EEE" w:rsidRDefault="00F22247" w:rsidP="00BA1CA8">
      <w:pPr>
        <w:pStyle w:val="ListParagraph"/>
        <w:numPr>
          <w:ilvl w:val="0"/>
          <w:numId w:val="3"/>
        </w:numPr>
        <w:autoSpaceDE w:val="0"/>
        <w:autoSpaceDN w:val="0"/>
        <w:adjustRightInd w:val="0"/>
        <w:spacing w:after="0" w:line="480" w:lineRule="auto"/>
        <w:ind w:hanging="720"/>
        <w:jc w:val="both"/>
        <w:rPr>
          <w:rFonts w:asciiTheme="majorBidi" w:hAnsiTheme="majorBidi" w:cstheme="majorBidi"/>
          <w:sz w:val="24"/>
          <w:szCs w:val="24"/>
        </w:rPr>
      </w:pPr>
      <w:r w:rsidRPr="00627EEE">
        <w:rPr>
          <w:rFonts w:asciiTheme="majorBidi" w:hAnsiTheme="majorBidi" w:cstheme="majorBidi"/>
          <w:sz w:val="24"/>
          <w:szCs w:val="24"/>
        </w:rPr>
        <w:t xml:space="preserve">uses open-ended questions, and </w:t>
      </w:r>
    </w:p>
    <w:p w14:paraId="7A15E13C" w14:textId="0A0ACFAC" w:rsidR="00F22247" w:rsidRDefault="00F22247" w:rsidP="00BA1CA8">
      <w:pPr>
        <w:pStyle w:val="ListParagraph"/>
        <w:numPr>
          <w:ilvl w:val="0"/>
          <w:numId w:val="3"/>
        </w:numPr>
        <w:autoSpaceDE w:val="0"/>
        <w:autoSpaceDN w:val="0"/>
        <w:adjustRightInd w:val="0"/>
        <w:spacing w:after="0" w:line="480" w:lineRule="auto"/>
        <w:ind w:hanging="720"/>
        <w:jc w:val="both"/>
        <w:rPr>
          <w:rFonts w:asciiTheme="majorBidi" w:hAnsiTheme="majorBidi" w:cstheme="majorBidi"/>
          <w:sz w:val="24"/>
          <w:szCs w:val="24"/>
        </w:rPr>
      </w:pPr>
      <w:proofErr w:type="gramStart"/>
      <w:r w:rsidRPr="00627EEE">
        <w:rPr>
          <w:rFonts w:asciiTheme="majorBidi" w:hAnsiTheme="majorBidi" w:cstheme="majorBidi"/>
          <w:sz w:val="24"/>
          <w:szCs w:val="24"/>
        </w:rPr>
        <w:t>collects</w:t>
      </w:r>
      <w:proofErr w:type="gramEnd"/>
      <w:r w:rsidRPr="00627EEE">
        <w:rPr>
          <w:rFonts w:asciiTheme="majorBidi" w:hAnsiTheme="majorBidi" w:cstheme="majorBidi"/>
          <w:sz w:val="24"/>
          <w:szCs w:val="24"/>
        </w:rPr>
        <w:t xml:space="preserve"> data following three methods: multiple choice, questionnaire data, and numerical measurements. </w:t>
      </w:r>
    </w:p>
    <w:p w14:paraId="62A50BAC" w14:textId="77777777" w:rsidR="00760DB3" w:rsidRPr="00627EEE" w:rsidRDefault="00760DB3" w:rsidP="00760DB3">
      <w:pPr>
        <w:pStyle w:val="ListParagraph"/>
        <w:autoSpaceDE w:val="0"/>
        <w:autoSpaceDN w:val="0"/>
        <w:adjustRightInd w:val="0"/>
        <w:spacing w:after="0" w:line="240" w:lineRule="auto"/>
        <w:jc w:val="both"/>
        <w:rPr>
          <w:rFonts w:asciiTheme="majorBidi" w:hAnsiTheme="majorBidi" w:cstheme="majorBidi"/>
          <w:sz w:val="24"/>
          <w:szCs w:val="24"/>
        </w:rPr>
      </w:pPr>
    </w:p>
    <w:p w14:paraId="346EC4BE" w14:textId="77777777" w:rsidR="00F22247" w:rsidRPr="00627EEE" w:rsidRDefault="00F22247" w:rsidP="00BA1CA8">
      <w:pPr>
        <w:autoSpaceDE w:val="0"/>
        <w:autoSpaceDN w:val="0"/>
        <w:adjustRightInd w:val="0"/>
        <w:spacing w:after="0" w:line="480" w:lineRule="auto"/>
        <w:ind w:firstLine="720"/>
        <w:jc w:val="both"/>
        <w:rPr>
          <w:rFonts w:asciiTheme="majorBidi" w:hAnsiTheme="majorBidi" w:cstheme="majorBidi"/>
          <w:sz w:val="24"/>
          <w:szCs w:val="24"/>
        </w:rPr>
      </w:pPr>
      <w:r w:rsidRPr="00627EEE">
        <w:rPr>
          <w:rFonts w:asciiTheme="majorBidi" w:hAnsiTheme="majorBidi" w:cstheme="majorBidi"/>
          <w:sz w:val="24"/>
          <w:szCs w:val="24"/>
        </w:rPr>
        <w:t>The following requirements were adopted to suit the choice of sampling in the quantitative methodology:</w:t>
      </w:r>
    </w:p>
    <w:p w14:paraId="187E6FF0" w14:textId="77777777" w:rsidR="00F22247" w:rsidRPr="00627EEE" w:rsidRDefault="00F22247" w:rsidP="00BA1CA8">
      <w:pPr>
        <w:pStyle w:val="ListParagraph"/>
        <w:numPr>
          <w:ilvl w:val="0"/>
          <w:numId w:val="3"/>
        </w:numPr>
        <w:autoSpaceDE w:val="0"/>
        <w:autoSpaceDN w:val="0"/>
        <w:adjustRightInd w:val="0"/>
        <w:spacing w:after="0" w:line="480" w:lineRule="auto"/>
        <w:ind w:hanging="720"/>
        <w:jc w:val="both"/>
        <w:rPr>
          <w:rFonts w:asciiTheme="majorBidi" w:hAnsiTheme="majorBidi" w:cstheme="majorBidi"/>
          <w:sz w:val="24"/>
          <w:szCs w:val="24"/>
        </w:rPr>
      </w:pPr>
      <w:r w:rsidRPr="00627EEE">
        <w:rPr>
          <w:rFonts w:asciiTheme="majorBidi" w:hAnsiTheme="majorBidi" w:cstheme="majorBidi"/>
          <w:sz w:val="24"/>
          <w:szCs w:val="24"/>
        </w:rPr>
        <w:t>The sample consists of students (male and female), teachers, and administrators.</w:t>
      </w:r>
    </w:p>
    <w:p w14:paraId="45990588" w14:textId="77777777" w:rsidR="00F22247" w:rsidRPr="00627EEE" w:rsidRDefault="00F22247" w:rsidP="00BA1CA8">
      <w:pPr>
        <w:pStyle w:val="ListParagraph"/>
        <w:numPr>
          <w:ilvl w:val="0"/>
          <w:numId w:val="3"/>
        </w:numPr>
        <w:autoSpaceDE w:val="0"/>
        <w:autoSpaceDN w:val="0"/>
        <w:adjustRightInd w:val="0"/>
        <w:spacing w:after="0" w:line="480" w:lineRule="auto"/>
        <w:ind w:hanging="720"/>
        <w:jc w:val="both"/>
        <w:rPr>
          <w:rFonts w:asciiTheme="majorBidi" w:hAnsiTheme="majorBidi" w:cstheme="majorBidi"/>
          <w:sz w:val="24"/>
          <w:szCs w:val="24"/>
        </w:rPr>
      </w:pPr>
      <w:r w:rsidRPr="00627EEE">
        <w:rPr>
          <w:rFonts w:asciiTheme="majorBidi" w:hAnsiTheme="majorBidi" w:cstheme="majorBidi"/>
          <w:sz w:val="24"/>
          <w:szCs w:val="24"/>
        </w:rPr>
        <w:t>The interview is structured based on the need for the research and the opinions presented by similar studies.</w:t>
      </w:r>
    </w:p>
    <w:p w14:paraId="1A7606DA" w14:textId="77777777" w:rsidR="00F22247" w:rsidRPr="00627EEE" w:rsidRDefault="00F22247" w:rsidP="00BA1CA8">
      <w:pPr>
        <w:pStyle w:val="ListParagraph"/>
        <w:numPr>
          <w:ilvl w:val="0"/>
          <w:numId w:val="3"/>
        </w:numPr>
        <w:autoSpaceDE w:val="0"/>
        <w:autoSpaceDN w:val="0"/>
        <w:adjustRightInd w:val="0"/>
        <w:spacing w:after="0" w:line="480" w:lineRule="auto"/>
        <w:ind w:hanging="720"/>
        <w:jc w:val="both"/>
        <w:rPr>
          <w:rFonts w:asciiTheme="majorBidi" w:hAnsiTheme="majorBidi" w:cstheme="majorBidi"/>
          <w:sz w:val="24"/>
          <w:szCs w:val="24"/>
        </w:rPr>
      </w:pPr>
      <w:r w:rsidRPr="00627EEE">
        <w:rPr>
          <w:rFonts w:asciiTheme="majorBidi" w:hAnsiTheme="majorBidi" w:cstheme="majorBidi"/>
          <w:sz w:val="24"/>
          <w:szCs w:val="24"/>
        </w:rPr>
        <w:lastRenderedPageBreak/>
        <w:t>The data collection is performed systemically and concurrently, and</w:t>
      </w:r>
    </w:p>
    <w:p w14:paraId="3CF1A7DF" w14:textId="77777777" w:rsidR="00F22247" w:rsidRPr="00627EEE" w:rsidRDefault="00F22247" w:rsidP="00BA1CA8">
      <w:pPr>
        <w:pStyle w:val="ListParagraph"/>
        <w:numPr>
          <w:ilvl w:val="0"/>
          <w:numId w:val="3"/>
        </w:numPr>
        <w:autoSpaceDE w:val="0"/>
        <w:autoSpaceDN w:val="0"/>
        <w:adjustRightInd w:val="0"/>
        <w:spacing w:after="0" w:line="480" w:lineRule="auto"/>
        <w:ind w:hanging="720"/>
        <w:jc w:val="both"/>
        <w:rPr>
          <w:rFonts w:asciiTheme="majorBidi" w:hAnsiTheme="majorBidi" w:cstheme="majorBidi"/>
          <w:sz w:val="24"/>
          <w:szCs w:val="24"/>
        </w:rPr>
      </w:pPr>
      <w:r w:rsidRPr="00627EEE">
        <w:rPr>
          <w:rFonts w:asciiTheme="majorBidi" w:hAnsiTheme="majorBidi" w:cstheme="majorBidi"/>
          <w:sz w:val="24"/>
          <w:szCs w:val="24"/>
        </w:rPr>
        <w:t>The data analysis is accomplished statistically.</w:t>
      </w:r>
    </w:p>
    <w:p w14:paraId="1DC1E537" w14:textId="77777777" w:rsidR="00F22247" w:rsidRPr="00627EEE" w:rsidRDefault="00F22247" w:rsidP="00BA1CA8">
      <w:pPr>
        <w:pStyle w:val="ListParagraph"/>
        <w:autoSpaceDE w:val="0"/>
        <w:autoSpaceDN w:val="0"/>
        <w:adjustRightInd w:val="0"/>
        <w:spacing w:after="0" w:line="480" w:lineRule="auto"/>
        <w:jc w:val="both"/>
        <w:rPr>
          <w:rFonts w:asciiTheme="majorBidi" w:hAnsiTheme="majorBidi" w:cstheme="majorBidi"/>
          <w:sz w:val="24"/>
          <w:szCs w:val="24"/>
        </w:rPr>
      </w:pPr>
    </w:p>
    <w:p w14:paraId="6BC51490" w14:textId="345891A5" w:rsidR="00F22247" w:rsidRPr="00627EEE" w:rsidRDefault="00F22247" w:rsidP="00BA1CA8">
      <w:pPr>
        <w:autoSpaceDE w:val="0"/>
        <w:autoSpaceDN w:val="0"/>
        <w:adjustRightInd w:val="0"/>
        <w:spacing w:after="0" w:line="480" w:lineRule="auto"/>
        <w:ind w:firstLine="720"/>
        <w:jc w:val="both"/>
        <w:rPr>
          <w:rFonts w:asciiTheme="majorBidi" w:hAnsiTheme="majorBidi" w:cstheme="majorBidi"/>
          <w:sz w:val="24"/>
          <w:szCs w:val="24"/>
        </w:rPr>
      </w:pPr>
      <w:r w:rsidRPr="00627EEE">
        <w:rPr>
          <w:rFonts w:asciiTheme="majorBidi" w:hAnsiTheme="majorBidi" w:cstheme="majorBidi"/>
          <w:sz w:val="24"/>
          <w:szCs w:val="24"/>
        </w:rPr>
        <w:t xml:space="preserve">The first step is the preparation needed for conducting this study.  The present research is based on evaluating the progress of the smart learning in the UAE since 2012 when it was adopted.  The study considers the high school period which is designated as the last three years in the 12-year educational system. The participants in this study </w:t>
      </w:r>
      <w:r w:rsidR="006F6501" w:rsidRPr="00627EEE">
        <w:rPr>
          <w:rFonts w:asciiTheme="majorBidi" w:hAnsiTheme="majorBidi" w:cstheme="majorBidi"/>
          <w:sz w:val="24"/>
          <w:szCs w:val="24"/>
        </w:rPr>
        <w:t xml:space="preserve">are </w:t>
      </w:r>
      <w:r w:rsidR="000030C1" w:rsidRPr="00627EEE">
        <w:rPr>
          <w:rFonts w:asciiTheme="majorBidi" w:hAnsiTheme="majorBidi" w:cstheme="majorBidi"/>
          <w:sz w:val="24"/>
          <w:szCs w:val="24"/>
        </w:rPr>
        <w:t xml:space="preserve">students </w:t>
      </w:r>
      <w:r w:rsidR="006F6501" w:rsidRPr="00627EEE">
        <w:rPr>
          <w:rFonts w:asciiTheme="majorBidi" w:hAnsiTheme="majorBidi" w:cstheme="majorBidi"/>
          <w:sz w:val="24"/>
          <w:szCs w:val="24"/>
        </w:rPr>
        <w:t>only</w:t>
      </w:r>
      <w:r w:rsidRPr="00627EEE">
        <w:rPr>
          <w:rFonts w:asciiTheme="majorBidi" w:hAnsiTheme="majorBidi" w:cstheme="majorBidi"/>
          <w:sz w:val="24"/>
          <w:szCs w:val="24"/>
        </w:rPr>
        <w:t xml:space="preserve">.  The opinions presented by the participants through well-prepared </w:t>
      </w:r>
      <w:r w:rsidR="006F6501" w:rsidRPr="00627EEE">
        <w:rPr>
          <w:rFonts w:asciiTheme="majorBidi" w:hAnsiTheme="majorBidi" w:cstheme="majorBidi"/>
          <w:sz w:val="24"/>
          <w:szCs w:val="24"/>
        </w:rPr>
        <w:t>questionnaire</w:t>
      </w:r>
      <w:r w:rsidRPr="00627EEE">
        <w:rPr>
          <w:rFonts w:asciiTheme="majorBidi" w:hAnsiTheme="majorBidi" w:cstheme="majorBidi"/>
          <w:sz w:val="24"/>
          <w:szCs w:val="24"/>
        </w:rPr>
        <w:t xml:space="preserve"> could lead to deep understanding of the implementation of the smart education and to shed the light on the positive and negative outcome of this implementation.  This process is basically reflecting the constructivist epistemology.  </w:t>
      </w:r>
    </w:p>
    <w:p w14:paraId="02B2BE12" w14:textId="54277167" w:rsidR="00F22247" w:rsidRPr="00627EEE" w:rsidRDefault="00F22247" w:rsidP="00BA1CA8">
      <w:pPr>
        <w:autoSpaceDE w:val="0"/>
        <w:autoSpaceDN w:val="0"/>
        <w:adjustRightInd w:val="0"/>
        <w:spacing w:after="0" w:line="480" w:lineRule="auto"/>
        <w:ind w:firstLine="720"/>
        <w:jc w:val="both"/>
        <w:rPr>
          <w:rFonts w:asciiTheme="majorBidi" w:hAnsiTheme="majorBidi" w:cstheme="majorBidi"/>
          <w:sz w:val="24"/>
          <w:szCs w:val="24"/>
        </w:rPr>
      </w:pPr>
      <w:r w:rsidRPr="00627EEE">
        <w:rPr>
          <w:rFonts w:asciiTheme="majorBidi" w:hAnsiTheme="majorBidi" w:cstheme="majorBidi"/>
          <w:sz w:val="24"/>
          <w:szCs w:val="24"/>
        </w:rPr>
        <w:t xml:space="preserve">The second step is the analysis of the data collected using the quantitative approach. The analysis relies on the theoretical interpretation of the behavior of the </w:t>
      </w:r>
      <w:r w:rsidR="000030C1" w:rsidRPr="00627EEE">
        <w:rPr>
          <w:rFonts w:asciiTheme="majorBidi" w:hAnsiTheme="majorBidi" w:cstheme="majorBidi"/>
          <w:sz w:val="24"/>
          <w:szCs w:val="24"/>
        </w:rPr>
        <w:t>students towards implementing smart learning</w:t>
      </w:r>
      <w:r w:rsidRPr="00627EEE">
        <w:rPr>
          <w:rFonts w:asciiTheme="majorBidi" w:hAnsiTheme="majorBidi" w:cstheme="majorBidi"/>
          <w:sz w:val="24"/>
          <w:szCs w:val="24"/>
        </w:rPr>
        <w:t xml:space="preserve">.  The interest in this study is basically towards the progress of the smart education in the high schools.  The success/failure of the smart learning project starts with testing the primary inquiries and actions that used as elements for the smart learning.  The process is how to make an assumption that this research is really interested in exemplifying the understanding of the participants to this new phenomenon which was never practiced in a culture of the UAE before.  The strategy is </w:t>
      </w:r>
      <w:r w:rsidR="006F6501" w:rsidRPr="00627EEE">
        <w:rPr>
          <w:rFonts w:asciiTheme="majorBidi" w:hAnsiTheme="majorBidi" w:cstheme="majorBidi"/>
          <w:sz w:val="24"/>
          <w:szCs w:val="24"/>
        </w:rPr>
        <w:t>a quantitative</w:t>
      </w:r>
      <w:r w:rsidRPr="00627EEE">
        <w:rPr>
          <w:rFonts w:asciiTheme="majorBidi" w:hAnsiTheme="majorBidi" w:cstheme="majorBidi"/>
          <w:sz w:val="24"/>
          <w:szCs w:val="24"/>
        </w:rPr>
        <w:t xml:space="preserve"> in nature while the outcome is descriptive (Merriam, 2002).  The analysis should</w:t>
      </w:r>
      <w:r w:rsidR="000030C1" w:rsidRPr="00627EEE">
        <w:rPr>
          <w:rFonts w:asciiTheme="majorBidi" w:hAnsiTheme="majorBidi" w:cstheme="majorBidi"/>
          <w:sz w:val="24"/>
          <w:szCs w:val="24"/>
        </w:rPr>
        <w:t xml:space="preserve"> not</w:t>
      </w:r>
      <w:r w:rsidRPr="00627EEE">
        <w:rPr>
          <w:rFonts w:asciiTheme="majorBidi" w:hAnsiTheme="majorBidi" w:cstheme="majorBidi"/>
          <w:sz w:val="24"/>
          <w:szCs w:val="24"/>
        </w:rPr>
        <w:t xml:space="preserve"> begin with setting a theory (preconceived notion) as traditionally done; but the analysis should focus on the physical findings of the data collected which, as assumed, reflects the real experiment implemented in real </w:t>
      </w:r>
      <w:r w:rsidRPr="00627EEE">
        <w:rPr>
          <w:rFonts w:asciiTheme="majorBidi" w:hAnsiTheme="majorBidi" w:cstheme="majorBidi"/>
          <w:sz w:val="24"/>
          <w:szCs w:val="24"/>
        </w:rPr>
        <w:lastRenderedPageBreak/>
        <w:t>physical</w:t>
      </w:r>
      <w:r w:rsidR="00320A8E">
        <w:rPr>
          <w:rFonts w:asciiTheme="majorBidi" w:hAnsiTheme="majorBidi" w:cstheme="majorBidi"/>
          <w:sz w:val="24"/>
          <w:szCs w:val="24"/>
        </w:rPr>
        <w:t xml:space="preserve"> conditions.  This means that the </w:t>
      </w:r>
      <w:r w:rsidRPr="00627EEE">
        <w:rPr>
          <w:rFonts w:asciiTheme="majorBidi" w:hAnsiTheme="majorBidi" w:cstheme="majorBidi"/>
          <w:sz w:val="24"/>
          <w:szCs w:val="24"/>
        </w:rPr>
        <w:t xml:space="preserve">primary emphasis is taken into account on understanding the participant’s opinions </w:t>
      </w:r>
      <w:r w:rsidR="00790265" w:rsidRPr="00627EEE">
        <w:rPr>
          <w:rFonts w:asciiTheme="majorBidi" w:hAnsiTheme="majorBidi" w:cstheme="majorBidi"/>
          <w:sz w:val="24"/>
          <w:szCs w:val="24"/>
        </w:rPr>
        <w:t>in regard</w:t>
      </w:r>
      <w:r w:rsidR="00320A8E">
        <w:rPr>
          <w:rFonts w:asciiTheme="majorBidi" w:hAnsiTheme="majorBidi" w:cstheme="majorBidi"/>
          <w:sz w:val="24"/>
          <w:szCs w:val="24"/>
        </w:rPr>
        <w:t>s</w:t>
      </w:r>
      <w:r w:rsidR="00790265" w:rsidRPr="00627EEE">
        <w:rPr>
          <w:rFonts w:asciiTheme="majorBidi" w:hAnsiTheme="majorBidi" w:cstheme="majorBidi"/>
          <w:sz w:val="24"/>
          <w:szCs w:val="24"/>
        </w:rPr>
        <w:t xml:space="preserve"> to</w:t>
      </w:r>
      <w:r w:rsidRPr="00627EEE">
        <w:rPr>
          <w:rFonts w:asciiTheme="majorBidi" w:hAnsiTheme="majorBidi" w:cstheme="majorBidi"/>
          <w:sz w:val="24"/>
          <w:szCs w:val="24"/>
        </w:rPr>
        <w:t xml:space="preserve"> implementing the smart education (Gubrium &amp; Holstein, 1997).  The social reality clearly shows the constructive and interpretive style and how the shift from the old fashion teaching to the smart learning.  </w:t>
      </w:r>
    </w:p>
    <w:p w14:paraId="1E325F6E" w14:textId="43C0FF24" w:rsidR="00F22247" w:rsidRPr="00627EEE" w:rsidRDefault="00F22247" w:rsidP="00BA1CA8">
      <w:pPr>
        <w:autoSpaceDE w:val="0"/>
        <w:autoSpaceDN w:val="0"/>
        <w:adjustRightInd w:val="0"/>
        <w:spacing w:after="0" w:line="480" w:lineRule="auto"/>
        <w:ind w:firstLine="720"/>
        <w:jc w:val="both"/>
        <w:rPr>
          <w:rFonts w:asciiTheme="majorBidi" w:hAnsiTheme="majorBidi" w:cstheme="majorBidi"/>
          <w:sz w:val="24"/>
          <w:szCs w:val="24"/>
        </w:rPr>
      </w:pPr>
      <w:r w:rsidRPr="00627EEE">
        <w:rPr>
          <w:rFonts w:asciiTheme="majorBidi" w:hAnsiTheme="majorBidi" w:cstheme="majorBidi"/>
          <w:sz w:val="24"/>
          <w:szCs w:val="24"/>
        </w:rPr>
        <w:t xml:space="preserve">Based on most of the previous research, the constructive paradigm is tested in order to realize the perception and relevant experiences due to their exceptional importance in this research.  By adopting this approach, the meanings of the factors that influence the smart learning should be highlighted first to be able to formulate theoretical approach (Gubrium &amp; Holstein, 1997; Jones, 2002).  This can be performed by examining the deep-lived experiences </w:t>
      </w:r>
      <w:r w:rsidR="00320A8E">
        <w:rPr>
          <w:rFonts w:asciiTheme="majorBidi" w:hAnsiTheme="majorBidi" w:cstheme="majorBidi"/>
          <w:sz w:val="24"/>
          <w:szCs w:val="24"/>
        </w:rPr>
        <w:t>(Jones, et al., 2006)</w:t>
      </w:r>
      <w:proofErr w:type="gramStart"/>
      <w:r w:rsidR="00320A8E">
        <w:rPr>
          <w:rFonts w:asciiTheme="majorBidi" w:hAnsiTheme="majorBidi" w:cstheme="majorBidi"/>
          <w:sz w:val="24"/>
          <w:szCs w:val="24"/>
        </w:rPr>
        <w:t>;</w:t>
      </w:r>
      <w:proofErr w:type="gramEnd"/>
      <w:r w:rsidR="00320A8E">
        <w:rPr>
          <w:rFonts w:asciiTheme="majorBidi" w:hAnsiTheme="majorBidi" w:cstheme="majorBidi"/>
          <w:sz w:val="24"/>
          <w:szCs w:val="24"/>
        </w:rPr>
        <w:t xml:space="preserve"> through</w:t>
      </w:r>
      <w:r w:rsidRPr="00627EEE">
        <w:rPr>
          <w:rFonts w:asciiTheme="majorBidi" w:hAnsiTheme="majorBidi" w:cstheme="majorBidi"/>
          <w:sz w:val="24"/>
          <w:szCs w:val="24"/>
        </w:rPr>
        <w:t xml:space="preserve"> providing open-ended questions (Crotty, 1998).  Finally, as quoted from Stakes (1995 page 99) who said: “</w:t>
      </w:r>
      <w:r w:rsidRPr="00320A8E">
        <w:rPr>
          <w:rFonts w:asciiTheme="majorBidi" w:hAnsiTheme="majorBidi" w:cstheme="majorBidi"/>
          <w:i/>
          <w:sz w:val="24"/>
          <w:szCs w:val="24"/>
        </w:rPr>
        <w:t>most contemporary qualitative researchers nourish the belief that knowledge is constructed rather than discovered. The world we know is a particularly human construction</w:t>
      </w:r>
      <w:r w:rsidR="00320A8E">
        <w:rPr>
          <w:rFonts w:asciiTheme="majorBidi" w:hAnsiTheme="majorBidi" w:cstheme="majorBidi"/>
          <w:i/>
          <w:sz w:val="24"/>
          <w:szCs w:val="24"/>
        </w:rPr>
        <w:t>.</w:t>
      </w:r>
      <w:r w:rsidR="00320A8E">
        <w:rPr>
          <w:rFonts w:asciiTheme="majorBidi" w:hAnsiTheme="majorBidi" w:cstheme="majorBidi"/>
          <w:sz w:val="24"/>
          <w:szCs w:val="24"/>
        </w:rPr>
        <w:t>”</w:t>
      </w:r>
    </w:p>
    <w:p w14:paraId="06F4D90D" w14:textId="77777777" w:rsidR="00D10017" w:rsidRPr="00627EEE" w:rsidRDefault="00D10017" w:rsidP="00320A8E">
      <w:pPr>
        <w:autoSpaceDE w:val="0"/>
        <w:autoSpaceDN w:val="0"/>
        <w:adjustRightInd w:val="0"/>
        <w:spacing w:after="0" w:line="480" w:lineRule="auto"/>
        <w:jc w:val="both"/>
        <w:rPr>
          <w:rFonts w:asciiTheme="majorBidi" w:hAnsiTheme="majorBidi" w:cstheme="majorBidi"/>
          <w:sz w:val="24"/>
          <w:szCs w:val="24"/>
        </w:rPr>
      </w:pPr>
    </w:p>
    <w:p w14:paraId="4795E09C" w14:textId="4F60C3BC" w:rsidR="00D10017" w:rsidRPr="00320A8E" w:rsidRDefault="005F2371" w:rsidP="00D10017">
      <w:pPr>
        <w:pStyle w:val="ListParagraph"/>
        <w:numPr>
          <w:ilvl w:val="2"/>
          <w:numId w:val="20"/>
        </w:numPr>
        <w:autoSpaceDE w:val="0"/>
        <w:autoSpaceDN w:val="0"/>
        <w:adjustRightInd w:val="0"/>
        <w:spacing w:after="0" w:line="480" w:lineRule="auto"/>
        <w:ind w:left="0" w:firstLine="0"/>
        <w:jc w:val="both"/>
        <w:rPr>
          <w:rFonts w:asciiTheme="majorBidi" w:hAnsiTheme="majorBidi" w:cstheme="majorBidi"/>
          <w:b/>
          <w:bCs/>
          <w:sz w:val="24"/>
          <w:szCs w:val="24"/>
        </w:rPr>
      </w:pPr>
      <w:r w:rsidRPr="00627EEE">
        <w:rPr>
          <w:rFonts w:asciiTheme="majorBidi" w:hAnsiTheme="majorBidi" w:cstheme="majorBidi"/>
          <w:b/>
          <w:bCs/>
          <w:sz w:val="24"/>
          <w:szCs w:val="24"/>
        </w:rPr>
        <w:t xml:space="preserve">Procedure for Adopting </w:t>
      </w:r>
      <w:r w:rsidR="00002C9D" w:rsidRPr="00627EEE">
        <w:rPr>
          <w:rFonts w:asciiTheme="majorBidi" w:hAnsiTheme="majorBidi" w:cstheme="majorBidi"/>
          <w:b/>
          <w:bCs/>
          <w:sz w:val="24"/>
          <w:szCs w:val="24"/>
        </w:rPr>
        <w:t xml:space="preserve">Quantitative </w:t>
      </w:r>
      <w:r w:rsidR="00D10017" w:rsidRPr="00627EEE">
        <w:rPr>
          <w:rFonts w:asciiTheme="majorBidi" w:hAnsiTheme="majorBidi" w:cstheme="majorBidi"/>
          <w:b/>
          <w:bCs/>
          <w:sz w:val="24"/>
          <w:szCs w:val="24"/>
        </w:rPr>
        <w:t>R</w:t>
      </w:r>
      <w:r w:rsidR="00002C9D" w:rsidRPr="00627EEE">
        <w:rPr>
          <w:rFonts w:asciiTheme="majorBidi" w:hAnsiTheme="majorBidi" w:cstheme="majorBidi"/>
          <w:b/>
          <w:bCs/>
          <w:sz w:val="24"/>
          <w:szCs w:val="24"/>
        </w:rPr>
        <w:t xml:space="preserve">esearch </w:t>
      </w:r>
      <w:r w:rsidR="00D10017" w:rsidRPr="00627EEE">
        <w:rPr>
          <w:rFonts w:asciiTheme="majorBidi" w:hAnsiTheme="majorBidi" w:cstheme="majorBidi"/>
          <w:b/>
          <w:bCs/>
          <w:sz w:val="24"/>
          <w:szCs w:val="24"/>
        </w:rPr>
        <w:t>M</w:t>
      </w:r>
      <w:r w:rsidR="00002C9D" w:rsidRPr="00627EEE">
        <w:rPr>
          <w:rFonts w:asciiTheme="majorBidi" w:hAnsiTheme="majorBidi" w:cstheme="majorBidi"/>
          <w:b/>
          <w:bCs/>
          <w:sz w:val="24"/>
          <w:szCs w:val="24"/>
        </w:rPr>
        <w:t>ethodology</w:t>
      </w:r>
    </w:p>
    <w:p w14:paraId="46387368" w14:textId="506725DA" w:rsidR="00002C9D" w:rsidRPr="00627EEE" w:rsidRDefault="00002C9D" w:rsidP="00D10017">
      <w:pPr>
        <w:pStyle w:val="ListParagraph"/>
        <w:spacing w:after="0" w:line="480" w:lineRule="auto"/>
        <w:ind w:left="0"/>
        <w:jc w:val="both"/>
        <w:rPr>
          <w:rFonts w:asciiTheme="majorBidi" w:hAnsiTheme="majorBidi" w:cstheme="majorBidi"/>
          <w:sz w:val="24"/>
          <w:szCs w:val="24"/>
        </w:rPr>
      </w:pPr>
      <w:r w:rsidRPr="00627EEE">
        <w:rPr>
          <w:rFonts w:asciiTheme="majorBidi" w:hAnsiTheme="majorBidi" w:cstheme="majorBidi"/>
          <w:sz w:val="24"/>
          <w:szCs w:val="24"/>
        </w:rPr>
        <w:t xml:space="preserve">The current study employed the quantitative method for constructing a questionnaire and the procedure required for this purpose as explained in Figure </w:t>
      </w:r>
      <w:r w:rsidR="00C01486" w:rsidRPr="00627EEE">
        <w:rPr>
          <w:rFonts w:asciiTheme="majorBidi" w:hAnsiTheme="majorBidi" w:cstheme="majorBidi"/>
          <w:sz w:val="24"/>
          <w:szCs w:val="24"/>
        </w:rPr>
        <w:t>3.3</w:t>
      </w:r>
      <w:r w:rsidRPr="00627EEE">
        <w:rPr>
          <w:rFonts w:asciiTheme="majorBidi" w:hAnsiTheme="majorBidi" w:cstheme="majorBidi"/>
          <w:sz w:val="24"/>
          <w:szCs w:val="24"/>
        </w:rPr>
        <w:t xml:space="preserve">.  The research quantitative procedure contains a literature review where deductive and inductive logic is used.  Following the literature review, the problem is </w:t>
      </w:r>
      <w:r w:rsidR="009F4A41" w:rsidRPr="00627EEE">
        <w:rPr>
          <w:rFonts w:asciiTheme="majorBidi" w:hAnsiTheme="majorBidi" w:cstheme="majorBidi"/>
          <w:sz w:val="24"/>
          <w:szCs w:val="24"/>
        </w:rPr>
        <w:t>identified,</w:t>
      </w:r>
      <w:r w:rsidRPr="00627EEE">
        <w:rPr>
          <w:rFonts w:asciiTheme="majorBidi" w:hAnsiTheme="majorBidi" w:cstheme="majorBidi"/>
          <w:sz w:val="24"/>
          <w:szCs w:val="24"/>
        </w:rPr>
        <w:t xml:space="preserve"> and a conceptual framework is set under the same basis of deduction and induction logic.  Then, the last part of the procedure which is to set the strategy and developments which consists of setting strategy fortified by the action plan.  </w:t>
      </w:r>
    </w:p>
    <w:p w14:paraId="54CFA6CC" w14:textId="77777777" w:rsidR="00D10017" w:rsidRPr="00627EEE" w:rsidRDefault="00D10017" w:rsidP="00D10017">
      <w:pPr>
        <w:pStyle w:val="ListParagraph"/>
        <w:spacing w:after="0" w:line="480" w:lineRule="auto"/>
        <w:ind w:left="0"/>
        <w:jc w:val="both"/>
        <w:rPr>
          <w:rFonts w:asciiTheme="majorBidi" w:hAnsiTheme="majorBidi" w:cstheme="majorBidi"/>
          <w:sz w:val="24"/>
          <w:szCs w:val="24"/>
        </w:rPr>
      </w:pPr>
    </w:p>
    <w:p w14:paraId="7EB03F4F" w14:textId="77777777" w:rsidR="00002C9D" w:rsidRPr="00627EEE" w:rsidRDefault="00002C9D" w:rsidP="00BA1CA8">
      <w:pPr>
        <w:pStyle w:val="ListParagraph"/>
        <w:spacing w:after="0" w:line="480" w:lineRule="auto"/>
        <w:ind w:left="0"/>
        <w:jc w:val="center"/>
        <w:rPr>
          <w:rFonts w:asciiTheme="majorBidi" w:hAnsiTheme="majorBidi" w:cstheme="majorBidi"/>
          <w:sz w:val="24"/>
          <w:szCs w:val="24"/>
        </w:rPr>
      </w:pPr>
      <w:r w:rsidRPr="00627EEE">
        <w:rPr>
          <w:rFonts w:asciiTheme="majorBidi" w:hAnsiTheme="majorBidi" w:cstheme="majorBidi"/>
          <w:noProof/>
          <w:sz w:val="24"/>
          <w:szCs w:val="24"/>
        </w:rPr>
        <w:drawing>
          <wp:inline distT="0" distB="0" distL="0" distR="0" wp14:anchorId="71F19BF7" wp14:editId="54D3A206">
            <wp:extent cx="4159250" cy="2954655"/>
            <wp:effectExtent l="0" t="0" r="635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4159250" cy="2954655"/>
                    </a:xfrm>
                    <a:prstGeom prst="rect">
                      <a:avLst/>
                    </a:prstGeom>
                    <a:noFill/>
                    <a:ln>
                      <a:noFill/>
                    </a:ln>
                  </pic:spPr>
                </pic:pic>
              </a:graphicData>
            </a:graphic>
          </wp:inline>
        </w:drawing>
      </w:r>
    </w:p>
    <w:p w14:paraId="4A79B46E" w14:textId="16CEA950" w:rsidR="00002C9D" w:rsidRPr="006F109E" w:rsidRDefault="006F109E" w:rsidP="005932EC">
      <w:pPr>
        <w:pStyle w:val="ListParagraph"/>
        <w:spacing w:after="0" w:line="480" w:lineRule="auto"/>
        <w:ind w:left="0"/>
        <w:rPr>
          <w:rFonts w:asciiTheme="majorBidi" w:hAnsiTheme="majorBidi" w:cstheme="majorBidi"/>
          <w:b/>
          <w:sz w:val="24"/>
          <w:szCs w:val="24"/>
        </w:rPr>
      </w:pPr>
      <w:r w:rsidRPr="006F109E">
        <w:rPr>
          <w:rFonts w:asciiTheme="majorBidi" w:hAnsiTheme="majorBidi" w:cstheme="majorBidi"/>
          <w:b/>
          <w:sz w:val="24"/>
          <w:szCs w:val="24"/>
        </w:rPr>
        <w:t xml:space="preserve"> </w:t>
      </w:r>
      <w:r w:rsidR="00EB6920">
        <w:rPr>
          <w:rFonts w:asciiTheme="majorBidi" w:hAnsiTheme="majorBidi" w:cstheme="majorBidi"/>
          <w:b/>
          <w:sz w:val="24"/>
          <w:szCs w:val="24"/>
        </w:rPr>
        <w:t xml:space="preserve">                 </w:t>
      </w:r>
      <w:r w:rsidR="00C01486" w:rsidRPr="006F109E">
        <w:rPr>
          <w:rFonts w:asciiTheme="majorBidi" w:hAnsiTheme="majorBidi" w:cstheme="majorBidi"/>
          <w:b/>
          <w:sz w:val="24"/>
          <w:szCs w:val="24"/>
        </w:rPr>
        <w:t>Figure 3.3</w:t>
      </w:r>
      <w:r w:rsidRPr="006F109E">
        <w:rPr>
          <w:rFonts w:asciiTheme="majorBidi" w:hAnsiTheme="majorBidi" w:cstheme="majorBidi"/>
          <w:b/>
          <w:sz w:val="24"/>
          <w:szCs w:val="24"/>
        </w:rPr>
        <w:t>: Procedure for Q</w:t>
      </w:r>
      <w:r w:rsidR="00002C9D" w:rsidRPr="006F109E">
        <w:rPr>
          <w:rFonts w:asciiTheme="majorBidi" w:hAnsiTheme="majorBidi" w:cstheme="majorBidi"/>
          <w:b/>
          <w:sz w:val="24"/>
          <w:szCs w:val="24"/>
        </w:rPr>
        <w:t>u</w:t>
      </w:r>
      <w:r w:rsidRPr="006F109E">
        <w:rPr>
          <w:rFonts w:asciiTheme="majorBidi" w:hAnsiTheme="majorBidi" w:cstheme="majorBidi"/>
          <w:b/>
          <w:sz w:val="24"/>
          <w:szCs w:val="24"/>
        </w:rPr>
        <w:t>antitative Research Methodology</w:t>
      </w:r>
    </w:p>
    <w:p w14:paraId="29FA9641" w14:textId="77777777" w:rsidR="00D10017" w:rsidRPr="00627EEE" w:rsidRDefault="00D10017" w:rsidP="00BA1CA8">
      <w:pPr>
        <w:pStyle w:val="ListParagraph"/>
        <w:spacing w:after="0" w:line="480" w:lineRule="auto"/>
        <w:ind w:left="0" w:firstLine="720"/>
        <w:jc w:val="both"/>
        <w:rPr>
          <w:rFonts w:asciiTheme="majorBidi" w:hAnsiTheme="majorBidi" w:cstheme="majorBidi"/>
          <w:sz w:val="24"/>
          <w:szCs w:val="24"/>
        </w:rPr>
      </w:pPr>
    </w:p>
    <w:p w14:paraId="3A0BCE2E" w14:textId="69E9F9E5" w:rsidR="00002C9D" w:rsidRPr="00627EEE" w:rsidRDefault="00002C9D" w:rsidP="00BA1CA8">
      <w:pPr>
        <w:pStyle w:val="ListParagraph"/>
        <w:spacing w:after="0" w:line="480" w:lineRule="auto"/>
        <w:ind w:left="0" w:firstLine="720"/>
        <w:jc w:val="both"/>
        <w:rPr>
          <w:rFonts w:asciiTheme="majorBidi" w:hAnsiTheme="majorBidi" w:cstheme="majorBidi"/>
          <w:sz w:val="24"/>
          <w:szCs w:val="24"/>
        </w:rPr>
      </w:pPr>
      <w:r w:rsidRPr="00627EEE">
        <w:rPr>
          <w:rFonts w:asciiTheme="majorBidi" w:hAnsiTheme="majorBidi" w:cstheme="majorBidi"/>
          <w:sz w:val="24"/>
          <w:szCs w:val="24"/>
        </w:rPr>
        <w:t>The framework, the quantitative procedure, and the parameters are basically the foundations of any</w:t>
      </w:r>
      <w:r w:rsidR="00F65D18">
        <w:rPr>
          <w:rFonts w:asciiTheme="majorBidi" w:hAnsiTheme="majorBidi" w:cstheme="majorBidi"/>
          <w:sz w:val="24"/>
          <w:szCs w:val="24"/>
        </w:rPr>
        <w:t xml:space="preserve"> research on</w:t>
      </w:r>
      <w:r w:rsidRPr="00627EEE">
        <w:rPr>
          <w:rFonts w:asciiTheme="majorBidi" w:hAnsiTheme="majorBidi" w:cstheme="majorBidi"/>
          <w:sz w:val="24"/>
          <w:szCs w:val="24"/>
        </w:rPr>
        <w:t xml:space="preserve"> smart learning</w:t>
      </w:r>
      <w:r w:rsidR="00F65D18">
        <w:rPr>
          <w:rFonts w:asciiTheme="majorBidi" w:hAnsiTheme="majorBidi" w:cstheme="majorBidi"/>
          <w:sz w:val="24"/>
          <w:szCs w:val="24"/>
        </w:rPr>
        <w:t xml:space="preserve"> performance</w:t>
      </w:r>
      <w:r w:rsidRPr="00627EEE">
        <w:rPr>
          <w:rFonts w:asciiTheme="majorBidi" w:hAnsiTheme="majorBidi" w:cstheme="majorBidi"/>
          <w:sz w:val="24"/>
          <w:szCs w:val="24"/>
        </w:rPr>
        <w:t>.  At this level of work and due to the implementation of the smart learn</w:t>
      </w:r>
      <w:r w:rsidR="00F65D18">
        <w:rPr>
          <w:rFonts w:asciiTheme="majorBidi" w:hAnsiTheme="majorBidi" w:cstheme="majorBidi"/>
          <w:sz w:val="24"/>
          <w:szCs w:val="24"/>
        </w:rPr>
        <w:t>ing in the secondary education i</w:t>
      </w:r>
      <w:r w:rsidRPr="00627EEE">
        <w:rPr>
          <w:rFonts w:asciiTheme="majorBidi" w:hAnsiTheme="majorBidi" w:cstheme="majorBidi"/>
          <w:sz w:val="24"/>
          <w:szCs w:val="24"/>
        </w:rPr>
        <w:t xml:space="preserve">n UAE, this study considers the outcomes of the implementation which </w:t>
      </w:r>
      <w:r w:rsidR="00F65D18">
        <w:rPr>
          <w:rFonts w:asciiTheme="majorBidi" w:hAnsiTheme="majorBidi" w:cstheme="majorBidi"/>
          <w:sz w:val="24"/>
          <w:szCs w:val="24"/>
        </w:rPr>
        <w:t xml:space="preserve">are </w:t>
      </w:r>
      <w:r w:rsidRPr="00627EEE">
        <w:rPr>
          <w:rFonts w:asciiTheme="majorBidi" w:hAnsiTheme="majorBidi" w:cstheme="majorBidi"/>
          <w:sz w:val="24"/>
          <w:szCs w:val="24"/>
        </w:rPr>
        <w:t>supposed to be compl</w:t>
      </w:r>
      <w:r w:rsidR="00F65D18">
        <w:rPr>
          <w:rFonts w:asciiTheme="majorBidi" w:hAnsiTheme="majorBidi" w:cstheme="majorBidi"/>
          <w:sz w:val="24"/>
          <w:szCs w:val="24"/>
        </w:rPr>
        <w:t>eted by mid-2019 when all grade</w:t>
      </w:r>
      <w:r w:rsidRPr="00627EEE">
        <w:rPr>
          <w:rFonts w:asciiTheme="majorBidi" w:hAnsiTheme="majorBidi" w:cstheme="majorBidi"/>
          <w:sz w:val="24"/>
          <w:szCs w:val="24"/>
        </w:rPr>
        <w:t xml:space="preserve">s of the secondary schools will finish the three-year period according to the system of education in UAE.  </w:t>
      </w:r>
    </w:p>
    <w:p w14:paraId="5E76DC2C" w14:textId="77777777" w:rsidR="00AC18C2" w:rsidRPr="00627EEE" w:rsidRDefault="00AC18C2" w:rsidP="00AC18C2">
      <w:pPr>
        <w:autoSpaceDE w:val="0"/>
        <w:autoSpaceDN w:val="0"/>
        <w:adjustRightInd w:val="0"/>
        <w:spacing w:after="0" w:line="240" w:lineRule="auto"/>
        <w:rPr>
          <w:rFonts w:ascii="Times New Roman" w:hAnsi="Times New Roman" w:cs="Times New Roman"/>
          <w:color w:val="000000"/>
          <w:sz w:val="24"/>
          <w:szCs w:val="24"/>
        </w:rPr>
      </w:pPr>
    </w:p>
    <w:p w14:paraId="10E96698" w14:textId="5546EA51" w:rsidR="00AC18C2" w:rsidRPr="00C41FEF" w:rsidRDefault="00AC18C2" w:rsidP="00AC18C2">
      <w:pPr>
        <w:pStyle w:val="ListParagraph"/>
        <w:numPr>
          <w:ilvl w:val="1"/>
          <w:numId w:val="20"/>
        </w:numPr>
        <w:autoSpaceDE w:val="0"/>
        <w:autoSpaceDN w:val="0"/>
        <w:adjustRightInd w:val="0"/>
        <w:spacing w:after="0" w:line="480" w:lineRule="auto"/>
        <w:ind w:left="0" w:firstLine="0"/>
        <w:jc w:val="both"/>
        <w:rPr>
          <w:rFonts w:asciiTheme="majorBidi" w:hAnsiTheme="majorBidi" w:cstheme="majorBidi"/>
          <w:b/>
          <w:bCs/>
          <w:sz w:val="24"/>
          <w:szCs w:val="24"/>
        </w:rPr>
      </w:pPr>
      <w:r w:rsidRPr="00C41FEF">
        <w:rPr>
          <w:rFonts w:asciiTheme="majorBidi" w:hAnsiTheme="majorBidi" w:cstheme="majorBidi"/>
          <w:b/>
          <w:bCs/>
          <w:sz w:val="24"/>
          <w:szCs w:val="24"/>
        </w:rPr>
        <w:t>Factor</w:t>
      </w:r>
      <w:r w:rsidR="00C41FEF" w:rsidRPr="00C41FEF">
        <w:rPr>
          <w:rFonts w:asciiTheme="majorBidi" w:hAnsiTheme="majorBidi" w:cstheme="majorBidi"/>
          <w:b/>
          <w:bCs/>
          <w:sz w:val="24"/>
          <w:szCs w:val="24"/>
        </w:rPr>
        <w:t xml:space="preserve"> Analysis</w:t>
      </w:r>
      <w:r w:rsidRPr="00C41FEF">
        <w:rPr>
          <w:rFonts w:asciiTheme="majorBidi" w:hAnsiTheme="majorBidi" w:cstheme="majorBidi"/>
          <w:b/>
          <w:bCs/>
          <w:sz w:val="24"/>
          <w:szCs w:val="24"/>
        </w:rPr>
        <w:t xml:space="preserve"> </w:t>
      </w:r>
    </w:p>
    <w:p w14:paraId="37D1F135" w14:textId="4BCF01B3" w:rsidR="00790265" w:rsidRPr="00F65D18" w:rsidRDefault="00AC18C2" w:rsidP="00AC18C2">
      <w:pPr>
        <w:pStyle w:val="ListParagraph"/>
        <w:numPr>
          <w:ilvl w:val="2"/>
          <w:numId w:val="20"/>
        </w:numPr>
        <w:autoSpaceDE w:val="0"/>
        <w:autoSpaceDN w:val="0"/>
        <w:adjustRightInd w:val="0"/>
        <w:spacing w:after="0" w:line="480" w:lineRule="auto"/>
        <w:ind w:left="0" w:firstLine="0"/>
        <w:jc w:val="both"/>
        <w:rPr>
          <w:rFonts w:asciiTheme="majorBidi" w:hAnsiTheme="majorBidi" w:cstheme="majorBidi"/>
          <w:b/>
          <w:bCs/>
          <w:sz w:val="24"/>
          <w:szCs w:val="24"/>
        </w:rPr>
      </w:pPr>
      <w:r w:rsidRPr="00627EEE">
        <w:rPr>
          <w:rFonts w:asciiTheme="majorBidi" w:hAnsiTheme="majorBidi" w:cstheme="majorBidi"/>
          <w:b/>
          <w:bCs/>
          <w:sz w:val="24"/>
          <w:szCs w:val="24"/>
        </w:rPr>
        <w:t>Conducting EFA</w:t>
      </w:r>
    </w:p>
    <w:p w14:paraId="74E2B88F" w14:textId="289A8CDE" w:rsidR="00AC18C2" w:rsidRPr="00627EEE" w:rsidRDefault="00AC18C2" w:rsidP="00AC18C2">
      <w:pPr>
        <w:pStyle w:val="ListParagraph"/>
        <w:autoSpaceDE w:val="0"/>
        <w:autoSpaceDN w:val="0"/>
        <w:adjustRightInd w:val="0"/>
        <w:spacing w:after="0" w:line="480" w:lineRule="auto"/>
        <w:ind w:left="0"/>
        <w:jc w:val="both"/>
        <w:rPr>
          <w:rFonts w:asciiTheme="majorBidi" w:hAnsiTheme="majorBidi" w:cstheme="majorBidi"/>
          <w:sz w:val="24"/>
          <w:szCs w:val="24"/>
        </w:rPr>
      </w:pPr>
      <w:r w:rsidRPr="00627EEE">
        <w:rPr>
          <w:rFonts w:asciiTheme="majorBidi" w:hAnsiTheme="majorBidi" w:cstheme="majorBidi"/>
          <w:sz w:val="24"/>
          <w:szCs w:val="24"/>
        </w:rPr>
        <w:t xml:space="preserve">Factor analysis is one way to modeling in which the observed variables and their covariance structure are explained in terms of unobserved variables.  Factor analysis appears in either exploratory </w:t>
      </w:r>
      <w:r w:rsidR="00790265" w:rsidRPr="00627EEE">
        <w:rPr>
          <w:rFonts w:asciiTheme="majorBidi" w:hAnsiTheme="majorBidi" w:cstheme="majorBidi"/>
          <w:sz w:val="24"/>
          <w:szCs w:val="24"/>
        </w:rPr>
        <w:t>or</w:t>
      </w:r>
      <w:r w:rsidRPr="00627EEE">
        <w:rPr>
          <w:rFonts w:asciiTheme="majorBidi" w:hAnsiTheme="majorBidi" w:cstheme="majorBidi"/>
          <w:sz w:val="24"/>
          <w:szCs w:val="24"/>
        </w:rPr>
        <w:t xml:space="preserve"> confirmatory. Exploratory factor analysis (EFA) starts </w:t>
      </w:r>
      <w:r w:rsidRPr="00627EEE">
        <w:rPr>
          <w:rFonts w:asciiTheme="majorBidi" w:hAnsiTheme="majorBidi" w:cstheme="majorBidi"/>
          <w:sz w:val="24"/>
          <w:szCs w:val="24"/>
        </w:rPr>
        <w:lastRenderedPageBreak/>
        <w:t xml:space="preserve">with factor extraction of the best structure which is a crucial step in the scale development process that explores the underlying structure of a set of observed variables.  The second one is called the confirmatory factor analysis (CFA) in which verifying a factor structure that has already been defined.  In this part of analysis, EFA is the only one that will be explored (Williams et al., 2010).  </w:t>
      </w:r>
    </w:p>
    <w:p w14:paraId="38CF4028" w14:textId="77777777" w:rsidR="00AC18C2" w:rsidRPr="00627EEE" w:rsidRDefault="00AC18C2" w:rsidP="00AC18C2">
      <w:pPr>
        <w:pStyle w:val="ListParagraph"/>
        <w:autoSpaceDE w:val="0"/>
        <w:autoSpaceDN w:val="0"/>
        <w:adjustRightInd w:val="0"/>
        <w:spacing w:after="0" w:line="480" w:lineRule="auto"/>
        <w:ind w:left="0"/>
        <w:jc w:val="both"/>
        <w:rPr>
          <w:rFonts w:asciiTheme="majorBidi" w:hAnsiTheme="majorBidi" w:cstheme="majorBidi"/>
          <w:sz w:val="24"/>
          <w:szCs w:val="24"/>
        </w:rPr>
      </w:pPr>
      <w:r w:rsidRPr="00627EEE">
        <w:rPr>
          <w:rFonts w:asciiTheme="majorBidi" w:hAnsiTheme="majorBidi" w:cstheme="majorBidi"/>
          <w:sz w:val="24"/>
          <w:szCs w:val="24"/>
        </w:rPr>
        <w:tab/>
        <w:t>In conducting a survey, it is essential to test the ability of the items in the survey to show similar patterns of responses.  The collected of the observed variables contain underlying variables called factors that are normally explain the interrelationships among those variables.  The first step in deciding whether the construct is a good candidate for factor analysis is that the correlation should be high correlation.  If so, interrelationships between items with fewer latent variables are recalled and they can be broken into multiple components. Modelling the interrelationships among items is the main reason for factor analysis and, hence, the focus on variance (common and unique) and covariance rather than the mean is the way to achieve the goal of modelling.   Common variance represents the shared amount of variance of a set of items which is called communality (</w:t>
      </w:r>
      <m:oMath>
        <m:sSup>
          <m:sSupPr>
            <m:ctrlPr>
              <w:rPr>
                <w:rFonts w:ascii="Cambria Math" w:hAnsi="Cambria Math" w:cstheme="majorBidi"/>
                <w:i/>
                <w:sz w:val="24"/>
                <w:szCs w:val="24"/>
              </w:rPr>
            </m:ctrlPr>
          </m:sSupPr>
          <m:e>
            <m:r>
              <w:rPr>
                <w:rFonts w:ascii="Cambria Math" w:hAnsi="Cambria Math" w:cstheme="majorBidi"/>
                <w:sz w:val="24"/>
                <w:szCs w:val="24"/>
              </w:rPr>
              <m:t>h</m:t>
            </m:r>
          </m:e>
          <m:sup>
            <m:r>
              <w:rPr>
                <w:rFonts w:ascii="Cambria Math" w:hAnsi="Cambria Math" w:cstheme="majorBidi"/>
                <w:sz w:val="24"/>
                <w:szCs w:val="24"/>
              </w:rPr>
              <m:t>2</m:t>
            </m:r>
          </m:sup>
        </m:sSup>
      </m:oMath>
      <w:r w:rsidRPr="00627EEE">
        <w:rPr>
          <w:rFonts w:asciiTheme="majorBidi" w:hAnsiTheme="majorBidi" w:cstheme="majorBidi"/>
          <w:sz w:val="24"/>
          <w:szCs w:val="24"/>
        </w:rPr>
        <w:t xml:space="preserve">) whose values lie between 0 (less extract) and 1 (high extract).  The other variance is the unique variance which represents any uncommon shared and is represented by specific variance (related to a specific item) and error variance (due to measurements).  The total of the unique variance mathematically equals to </w:t>
      </w:r>
      <m:oMath>
        <m:r>
          <w:rPr>
            <w:rFonts w:ascii="Cambria Math" w:hAnsi="Cambria Math" w:cstheme="majorBidi"/>
            <w:sz w:val="24"/>
            <w:szCs w:val="24"/>
          </w:rPr>
          <m:t>(1-</m:t>
        </m:r>
        <m:sSup>
          <m:sSupPr>
            <m:ctrlPr>
              <w:rPr>
                <w:rFonts w:ascii="Cambria Math" w:hAnsi="Cambria Math" w:cstheme="majorBidi"/>
                <w:i/>
                <w:sz w:val="24"/>
                <w:szCs w:val="24"/>
              </w:rPr>
            </m:ctrlPr>
          </m:sSupPr>
          <m:e>
            <m:r>
              <w:rPr>
                <w:rFonts w:ascii="Cambria Math" w:hAnsi="Cambria Math" w:cstheme="majorBidi"/>
                <w:sz w:val="24"/>
                <w:szCs w:val="24"/>
              </w:rPr>
              <m:t>h</m:t>
            </m:r>
          </m:e>
          <m:sup>
            <m:r>
              <w:rPr>
                <w:rFonts w:ascii="Cambria Math" w:hAnsi="Cambria Math" w:cstheme="majorBidi"/>
                <w:sz w:val="24"/>
                <w:szCs w:val="24"/>
              </w:rPr>
              <m:t>2</m:t>
            </m:r>
          </m:sup>
        </m:sSup>
        <m:r>
          <w:rPr>
            <w:rFonts w:ascii="Cambria Math" w:hAnsi="Cambria Math" w:cstheme="majorBidi"/>
            <w:sz w:val="24"/>
            <w:szCs w:val="24"/>
          </w:rPr>
          <m:t>)</m:t>
        </m:r>
      </m:oMath>
      <w:r w:rsidRPr="00627EEE">
        <w:rPr>
          <w:rFonts w:asciiTheme="majorBidi" w:hAnsiTheme="majorBidi" w:cstheme="majorBidi"/>
          <w:sz w:val="24"/>
          <w:szCs w:val="24"/>
        </w:rPr>
        <w:t xml:space="preserve">.  </w:t>
      </w:r>
    </w:p>
    <w:p w14:paraId="6CEF63BF" w14:textId="79189DCA" w:rsidR="00AC18C2" w:rsidRPr="00627EEE" w:rsidRDefault="00AC18C2" w:rsidP="00AC18C2">
      <w:pPr>
        <w:pStyle w:val="ListParagraph"/>
        <w:autoSpaceDE w:val="0"/>
        <w:autoSpaceDN w:val="0"/>
        <w:adjustRightInd w:val="0"/>
        <w:spacing w:after="0" w:line="480" w:lineRule="auto"/>
        <w:ind w:left="0" w:firstLine="709"/>
        <w:jc w:val="both"/>
        <w:rPr>
          <w:rFonts w:asciiTheme="majorBidi" w:hAnsiTheme="majorBidi" w:cstheme="majorBidi"/>
          <w:sz w:val="24"/>
          <w:szCs w:val="24"/>
        </w:rPr>
      </w:pPr>
      <w:r w:rsidRPr="00627EEE">
        <w:rPr>
          <w:rFonts w:asciiTheme="majorBidi" w:hAnsiTheme="majorBidi" w:cstheme="majorBidi"/>
          <w:sz w:val="24"/>
          <w:szCs w:val="24"/>
        </w:rPr>
        <w:t xml:space="preserve">EFA is normally run followed by very important two tests to assess the suitability of the respondent data for factor analysis (Williams et al., 2010).  The first test is called Kaiser-Meyer-Olkin (KMO) which investigates the sampling adequacy (Hutabarat et al., 2020) while the second test which is called Bartlett's test to </w:t>
      </w:r>
      <w:r w:rsidRPr="00627EEE">
        <w:rPr>
          <w:rFonts w:asciiTheme="majorBidi" w:hAnsiTheme="majorBidi" w:cstheme="majorBidi"/>
          <w:sz w:val="24"/>
          <w:szCs w:val="24"/>
        </w:rPr>
        <w:lastRenderedPageBreak/>
        <w:t>investigate the sphericity (Francis et al., 2020).  Prior to the extraction of the factors, several tests should be used.  The KMO index, in particular, is recommended when the cases to variable ratio are less than 1:5. The KMO index ranges from 0 to 1, with 0.50 considered suitable for factor analysis (Tabachnick et al., 2007)  The Bartlett's test of sphericity should be significant (</w:t>
      </w:r>
      <m:oMath>
        <m:r>
          <w:rPr>
            <w:rFonts w:ascii="Cambria Math" w:hAnsi="Cambria Math" w:cstheme="majorBidi"/>
            <w:sz w:val="24"/>
            <w:szCs w:val="24"/>
          </w:rPr>
          <m:t>p</m:t>
        </m:r>
      </m:oMath>
      <w:r w:rsidRPr="00627EEE">
        <w:rPr>
          <w:rFonts w:asciiTheme="majorBidi" w:hAnsiTheme="majorBidi" w:cstheme="majorBidi"/>
          <w:sz w:val="24"/>
          <w:szCs w:val="24"/>
        </w:rPr>
        <w:t>&lt;0.05) for factor analysis to be suitable (Tabachnick et al., 2007).  The results of the two tests are shown in Table 3.4.  The results of Bartlett’s test and KMO measure are within the accepted level to proceed with EFA analysis.  The general metrics are as follows (Howard, 2016):</w:t>
      </w:r>
    </w:p>
    <w:p w14:paraId="36D29072" w14:textId="77777777" w:rsidR="00AC18C2" w:rsidRPr="00627EEE" w:rsidRDefault="00AC18C2" w:rsidP="00AC18C2">
      <w:pPr>
        <w:pStyle w:val="ListParagraph"/>
        <w:numPr>
          <w:ilvl w:val="0"/>
          <w:numId w:val="8"/>
        </w:numPr>
        <w:autoSpaceDE w:val="0"/>
        <w:autoSpaceDN w:val="0"/>
        <w:adjustRightInd w:val="0"/>
        <w:spacing w:after="0" w:line="480" w:lineRule="auto"/>
        <w:ind w:left="0" w:firstLine="709"/>
        <w:jc w:val="both"/>
        <w:rPr>
          <w:rFonts w:asciiTheme="majorBidi" w:hAnsiTheme="majorBidi" w:cstheme="majorBidi"/>
          <w:sz w:val="24"/>
          <w:szCs w:val="24"/>
        </w:rPr>
      </w:pPr>
      <w:r w:rsidRPr="00627EEE">
        <w:rPr>
          <w:rFonts w:asciiTheme="majorBidi" w:hAnsiTheme="majorBidi" w:cstheme="majorBidi"/>
          <w:sz w:val="24"/>
          <w:szCs w:val="24"/>
        </w:rPr>
        <w:t>0.00-0.50 (Bad, Unaccepted),</w:t>
      </w:r>
    </w:p>
    <w:p w14:paraId="46FC3B35" w14:textId="77777777" w:rsidR="00AC18C2" w:rsidRPr="00627EEE" w:rsidRDefault="00AC18C2" w:rsidP="00AC18C2">
      <w:pPr>
        <w:pStyle w:val="ListParagraph"/>
        <w:numPr>
          <w:ilvl w:val="0"/>
          <w:numId w:val="8"/>
        </w:numPr>
        <w:autoSpaceDE w:val="0"/>
        <w:autoSpaceDN w:val="0"/>
        <w:adjustRightInd w:val="0"/>
        <w:spacing w:after="0" w:line="480" w:lineRule="auto"/>
        <w:ind w:left="0" w:firstLine="720"/>
        <w:jc w:val="both"/>
        <w:rPr>
          <w:rFonts w:asciiTheme="majorBidi" w:hAnsiTheme="majorBidi" w:cstheme="majorBidi"/>
          <w:sz w:val="24"/>
          <w:szCs w:val="24"/>
        </w:rPr>
      </w:pPr>
      <w:r w:rsidRPr="00627EEE">
        <w:rPr>
          <w:rFonts w:asciiTheme="majorBidi" w:hAnsiTheme="majorBidi" w:cstheme="majorBidi"/>
          <w:sz w:val="24"/>
          <w:szCs w:val="24"/>
        </w:rPr>
        <w:t>0.51-0.60 (bad, Miserable),</w:t>
      </w:r>
    </w:p>
    <w:p w14:paraId="55783945" w14:textId="77777777" w:rsidR="00AC18C2" w:rsidRPr="00627EEE" w:rsidRDefault="00AC18C2" w:rsidP="00AC18C2">
      <w:pPr>
        <w:pStyle w:val="ListParagraph"/>
        <w:numPr>
          <w:ilvl w:val="0"/>
          <w:numId w:val="8"/>
        </w:numPr>
        <w:autoSpaceDE w:val="0"/>
        <w:autoSpaceDN w:val="0"/>
        <w:adjustRightInd w:val="0"/>
        <w:spacing w:after="0" w:line="480" w:lineRule="auto"/>
        <w:ind w:left="0" w:firstLine="720"/>
        <w:jc w:val="both"/>
        <w:rPr>
          <w:rFonts w:asciiTheme="majorBidi" w:hAnsiTheme="majorBidi" w:cstheme="majorBidi"/>
          <w:sz w:val="24"/>
          <w:szCs w:val="24"/>
        </w:rPr>
      </w:pPr>
      <w:r w:rsidRPr="00627EEE">
        <w:rPr>
          <w:rFonts w:asciiTheme="majorBidi" w:hAnsiTheme="majorBidi" w:cstheme="majorBidi"/>
          <w:sz w:val="24"/>
          <w:szCs w:val="24"/>
        </w:rPr>
        <w:t xml:space="preserve">0.61-0.70 (Okay, Mediocre), </w:t>
      </w:r>
    </w:p>
    <w:p w14:paraId="0039DDD1" w14:textId="77777777" w:rsidR="00AC18C2" w:rsidRPr="00627EEE" w:rsidRDefault="00AC18C2" w:rsidP="00AC18C2">
      <w:pPr>
        <w:pStyle w:val="ListParagraph"/>
        <w:numPr>
          <w:ilvl w:val="0"/>
          <w:numId w:val="8"/>
        </w:numPr>
        <w:autoSpaceDE w:val="0"/>
        <w:autoSpaceDN w:val="0"/>
        <w:adjustRightInd w:val="0"/>
        <w:spacing w:after="0" w:line="480" w:lineRule="auto"/>
        <w:ind w:left="0" w:firstLine="720"/>
        <w:jc w:val="both"/>
        <w:rPr>
          <w:rFonts w:asciiTheme="majorBidi" w:hAnsiTheme="majorBidi" w:cstheme="majorBidi"/>
          <w:sz w:val="24"/>
          <w:szCs w:val="24"/>
        </w:rPr>
      </w:pPr>
      <w:r w:rsidRPr="00627EEE">
        <w:rPr>
          <w:rFonts w:asciiTheme="majorBidi" w:hAnsiTheme="majorBidi" w:cstheme="majorBidi"/>
          <w:sz w:val="24"/>
          <w:szCs w:val="24"/>
        </w:rPr>
        <w:t xml:space="preserve">0.71-0.80 (Okay, Middling), </w:t>
      </w:r>
    </w:p>
    <w:p w14:paraId="46FF54EC" w14:textId="77777777" w:rsidR="00AC18C2" w:rsidRPr="00627EEE" w:rsidRDefault="00AC18C2" w:rsidP="00AC18C2">
      <w:pPr>
        <w:pStyle w:val="ListParagraph"/>
        <w:numPr>
          <w:ilvl w:val="0"/>
          <w:numId w:val="8"/>
        </w:numPr>
        <w:autoSpaceDE w:val="0"/>
        <w:autoSpaceDN w:val="0"/>
        <w:adjustRightInd w:val="0"/>
        <w:spacing w:after="0" w:line="480" w:lineRule="auto"/>
        <w:ind w:left="0" w:firstLine="720"/>
        <w:jc w:val="both"/>
        <w:rPr>
          <w:rFonts w:asciiTheme="majorBidi" w:hAnsiTheme="majorBidi" w:cstheme="majorBidi"/>
          <w:sz w:val="24"/>
          <w:szCs w:val="24"/>
        </w:rPr>
      </w:pPr>
      <w:r w:rsidRPr="00627EEE">
        <w:rPr>
          <w:rFonts w:asciiTheme="majorBidi" w:hAnsiTheme="majorBidi" w:cstheme="majorBidi"/>
          <w:sz w:val="24"/>
          <w:szCs w:val="24"/>
        </w:rPr>
        <w:t>0.81-0.90 (Good, Meritorious), and</w:t>
      </w:r>
    </w:p>
    <w:p w14:paraId="4C69ABD7" w14:textId="77777777" w:rsidR="00AC18C2" w:rsidRPr="00627EEE" w:rsidRDefault="00AC18C2" w:rsidP="00AC18C2">
      <w:pPr>
        <w:pStyle w:val="ListParagraph"/>
        <w:numPr>
          <w:ilvl w:val="0"/>
          <w:numId w:val="8"/>
        </w:numPr>
        <w:autoSpaceDE w:val="0"/>
        <w:autoSpaceDN w:val="0"/>
        <w:adjustRightInd w:val="0"/>
        <w:spacing w:after="0" w:line="480" w:lineRule="auto"/>
        <w:ind w:left="0" w:firstLine="720"/>
        <w:jc w:val="both"/>
        <w:rPr>
          <w:rFonts w:asciiTheme="majorBidi" w:hAnsiTheme="majorBidi" w:cstheme="majorBidi"/>
          <w:sz w:val="24"/>
          <w:szCs w:val="24"/>
        </w:rPr>
      </w:pPr>
      <w:r w:rsidRPr="00627EEE">
        <w:rPr>
          <w:rFonts w:asciiTheme="majorBidi" w:hAnsiTheme="majorBidi" w:cstheme="majorBidi"/>
          <w:sz w:val="24"/>
          <w:szCs w:val="24"/>
        </w:rPr>
        <w:t>0.91-1.00 (Great, Marvelous).</w:t>
      </w:r>
    </w:p>
    <w:p w14:paraId="0CF2319F" w14:textId="77777777" w:rsidR="00AC18C2" w:rsidRPr="00627EEE" w:rsidRDefault="00AC18C2" w:rsidP="00AC18C2">
      <w:pPr>
        <w:autoSpaceDE w:val="0"/>
        <w:autoSpaceDN w:val="0"/>
        <w:adjustRightInd w:val="0"/>
        <w:spacing w:after="0" w:line="480" w:lineRule="auto"/>
        <w:jc w:val="center"/>
        <w:rPr>
          <w:rFonts w:ascii="Times New Roman" w:hAnsi="Times New Roman" w:cs="Times New Roman"/>
          <w:sz w:val="24"/>
          <w:szCs w:val="24"/>
        </w:rPr>
      </w:pPr>
    </w:p>
    <w:p w14:paraId="4266646C" w14:textId="65F80271" w:rsidR="00AC18C2" w:rsidRPr="00E9219A" w:rsidRDefault="00E9219A" w:rsidP="00AC18C2">
      <w:pPr>
        <w:autoSpaceDE w:val="0"/>
        <w:autoSpaceDN w:val="0"/>
        <w:adjustRightInd w:val="0"/>
        <w:spacing w:after="0" w:line="480" w:lineRule="auto"/>
        <w:jc w:val="center"/>
        <w:rPr>
          <w:rFonts w:ascii="Times New Roman" w:hAnsi="Times New Roman" w:cs="Times New Roman"/>
          <w:b/>
          <w:sz w:val="24"/>
          <w:szCs w:val="24"/>
        </w:rPr>
      </w:pPr>
      <w:r w:rsidRPr="00E9219A">
        <w:rPr>
          <w:rFonts w:ascii="Times New Roman" w:hAnsi="Times New Roman" w:cs="Times New Roman"/>
          <w:b/>
          <w:sz w:val="24"/>
          <w:szCs w:val="24"/>
        </w:rPr>
        <w:t>Table 3.4:</w:t>
      </w:r>
      <w:r w:rsidR="00AC18C2" w:rsidRPr="00E9219A">
        <w:rPr>
          <w:rFonts w:ascii="Times New Roman" w:hAnsi="Times New Roman" w:cs="Times New Roman"/>
          <w:b/>
          <w:sz w:val="24"/>
          <w:szCs w:val="24"/>
        </w:rPr>
        <w:t xml:space="preserve"> KMO and Bartlett's Test</w:t>
      </w:r>
    </w:p>
    <w:tbl>
      <w:tblPr>
        <w:tblW w:w="665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555"/>
        <w:gridCol w:w="3827"/>
        <w:gridCol w:w="1276"/>
      </w:tblGrid>
      <w:tr w:rsidR="00AC18C2" w:rsidRPr="00627EEE" w14:paraId="26A734AA" w14:textId="77777777" w:rsidTr="00A42DD8">
        <w:trPr>
          <w:cantSplit/>
          <w:trHeight w:val="346"/>
          <w:jc w:val="center"/>
        </w:trPr>
        <w:tc>
          <w:tcPr>
            <w:tcW w:w="5382" w:type="dxa"/>
            <w:gridSpan w:val="2"/>
            <w:shd w:val="clear" w:color="auto" w:fill="FFFFFF" w:themeFill="background1"/>
          </w:tcPr>
          <w:p w14:paraId="6D275DE5" w14:textId="77777777" w:rsidR="00AC18C2" w:rsidRPr="00627EEE" w:rsidRDefault="00AC18C2" w:rsidP="00A42DD8">
            <w:pPr>
              <w:autoSpaceDE w:val="0"/>
              <w:autoSpaceDN w:val="0"/>
              <w:adjustRightInd w:val="0"/>
              <w:spacing w:after="0" w:line="320" w:lineRule="atLeast"/>
              <w:ind w:left="60" w:right="60"/>
              <w:rPr>
                <w:rFonts w:asciiTheme="majorBidi" w:hAnsiTheme="majorBidi" w:cstheme="majorBidi"/>
                <w:sz w:val="24"/>
                <w:szCs w:val="24"/>
              </w:rPr>
            </w:pPr>
            <w:r w:rsidRPr="00627EEE">
              <w:rPr>
                <w:rFonts w:asciiTheme="majorBidi" w:hAnsiTheme="majorBidi" w:cstheme="majorBidi"/>
                <w:sz w:val="24"/>
                <w:szCs w:val="24"/>
              </w:rPr>
              <w:t>Kaiser-Meyer-Olkin Measure of Sampling Adequacy</w:t>
            </w:r>
          </w:p>
        </w:tc>
        <w:tc>
          <w:tcPr>
            <w:tcW w:w="1276" w:type="dxa"/>
            <w:shd w:val="clear" w:color="auto" w:fill="FFFFFF"/>
            <w:vAlign w:val="center"/>
          </w:tcPr>
          <w:p w14:paraId="1A4A1227" w14:textId="77777777" w:rsidR="00AC18C2" w:rsidRPr="00627EEE" w:rsidRDefault="00AC18C2" w:rsidP="00A42DD8">
            <w:pPr>
              <w:autoSpaceDE w:val="0"/>
              <w:autoSpaceDN w:val="0"/>
              <w:adjustRightInd w:val="0"/>
              <w:spacing w:after="0" w:line="320" w:lineRule="atLeast"/>
              <w:ind w:left="60" w:right="60"/>
              <w:jc w:val="center"/>
              <w:rPr>
                <w:rFonts w:asciiTheme="majorBidi" w:hAnsiTheme="majorBidi" w:cstheme="majorBidi"/>
                <w:b/>
                <w:bCs/>
                <w:sz w:val="24"/>
                <w:szCs w:val="24"/>
              </w:rPr>
            </w:pPr>
            <w:r w:rsidRPr="00627EEE">
              <w:rPr>
                <w:rFonts w:asciiTheme="majorBidi" w:hAnsiTheme="majorBidi" w:cstheme="majorBidi"/>
                <w:b/>
                <w:bCs/>
                <w:sz w:val="24"/>
                <w:szCs w:val="24"/>
              </w:rPr>
              <w:t>0.963</w:t>
            </w:r>
          </w:p>
        </w:tc>
      </w:tr>
      <w:tr w:rsidR="00AC18C2" w:rsidRPr="00627EEE" w14:paraId="1FB1880B" w14:textId="77777777" w:rsidTr="00A42DD8">
        <w:trPr>
          <w:cantSplit/>
          <w:trHeight w:val="328"/>
          <w:jc w:val="center"/>
        </w:trPr>
        <w:tc>
          <w:tcPr>
            <w:tcW w:w="1555" w:type="dxa"/>
            <w:vMerge w:val="restart"/>
            <w:shd w:val="clear" w:color="auto" w:fill="FFFFFF" w:themeFill="background1"/>
            <w:vAlign w:val="center"/>
          </w:tcPr>
          <w:p w14:paraId="779C3712" w14:textId="77777777" w:rsidR="00AC18C2" w:rsidRPr="00627EEE" w:rsidRDefault="00AC18C2" w:rsidP="00A42DD8">
            <w:pPr>
              <w:autoSpaceDE w:val="0"/>
              <w:autoSpaceDN w:val="0"/>
              <w:adjustRightInd w:val="0"/>
              <w:spacing w:after="0" w:line="320" w:lineRule="atLeast"/>
              <w:ind w:left="60" w:right="60"/>
              <w:jc w:val="center"/>
              <w:rPr>
                <w:rFonts w:asciiTheme="majorBidi" w:hAnsiTheme="majorBidi" w:cstheme="majorBidi"/>
                <w:sz w:val="24"/>
                <w:szCs w:val="24"/>
              </w:rPr>
            </w:pPr>
            <w:r w:rsidRPr="00627EEE">
              <w:rPr>
                <w:rFonts w:asciiTheme="majorBidi" w:hAnsiTheme="majorBidi" w:cstheme="majorBidi"/>
                <w:sz w:val="24"/>
                <w:szCs w:val="24"/>
              </w:rPr>
              <w:t>Bartlett's Test of Sphericity</w:t>
            </w:r>
          </w:p>
        </w:tc>
        <w:tc>
          <w:tcPr>
            <w:tcW w:w="3827" w:type="dxa"/>
            <w:shd w:val="clear" w:color="auto" w:fill="FFFFFF" w:themeFill="background1"/>
          </w:tcPr>
          <w:p w14:paraId="3EF99B29" w14:textId="77777777" w:rsidR="00AC18C2" w:rsidRPr="00627EEE" w:rsidRDefault="00AC18C2" w:rsidP="00A42DD8">
            <w:pPr>
              <w:autoSpaceDE w:val="0"/>
              <w:autoSpaceDN w:val="0"/>
              <w:adjustRightInd w:val="0"/>
              <w:spacing w:after="0" w:line="320" w:lineRule="atLeast"/>
              <w:ind w:left="60" w:right="60"/>
              <w:rPr>
                <w:rFonts w:asciiTheme="majorBidi" w:hAnsiTheme="majorBidi" w:cstheme="majorBidi"/>
                <w:sz w:val="24"/>
                <w:szCs w:val="24"/>
              </w:rPr>
            </w:pPr>
            <w:r w:rsidRPr="00627EEE">
              <w:rPr>
                <w:rFonts w:asciiTheme="majorBidi" w:hAnsiTheme="majorBidi" w:cstheme="majorBidi"/>
                <w:sz w:val="24"/>
                <w:szCs w:val="24"/>
              </w:rPr>
              <w:t>Approx. Chi-Square</w:t>
            </w:r>
          </w:p>
        </w:tc>
        <w:tc>
          <w:tcPr>
            <w:tcW w:w="1276" w:type="dxa"/>
            <w:shd w:val="clear" w:color="auto" w:fill="FFFFFF"/>
            <w:vAlign w:val="center"/>
          </w:tcPr>
          <w:p w14:paraId="08C243D9" w14:textId="77777777" w:rsidR="00AC18C2" w:rsidRPr="00627EEE" w:rsidRDefault="00AC18C2" w:rsidP="00A42DD8">
            <w:pPr>
              <w:autoSpaceDE w:val="0"/>
              <w:autoSpaceDN w:val="0"/>
              <w:adjustRightInd w:val="0"/>
              <w:spacing w:after="0" w:line="320" w:lineRule="atLeast"/>
              <w:ind w:left="60" w:right="60"/>
              <w:jc w:val="center"/>
              <w:rPr>
                <w:rFonts w:asciiTheme="majorBidi" w:hAnsiTheme="majorBidi" w:cstheme="majorBidi"/>
                <w:sz w:val="24"/>
                <w:szCs w:val="24"/>
              </w:rPr>
            </w:pPr>
            <w:r w:rsidRPr="00627EEE">
              <w:rPr>
                <w:rFonts w:asciiTheme="majorBidi" w:hAnsiTheme="majorBidi" w:cstheme="majorBidi"/>
                <w:sz w:val="24"/>
                <w:szCs w:val="24"/>
              </w:rPr>
              <w:t>18246.945</w:t>
            </w:r>
          </w:p>
        </w:tc>
      </w:tr>
      <w:tr w:rsidR="00AC18C2" w:rsidRPr="00627EEE" w14:paraId="67617C79" w14:textId="77777777" w:rsidTr="00A42DD8">
        <w:trPr>
          <w:cantSplit/>
          <w:trHeight w:val="346"/>
          <w:jc w:val="center"/>
        </w:trPr>
        <w:tc>
          <w:tcPr>
            <w:tcW w:w="1555" w:type="dxa"/>
            <w:vMerge/>
            <w:shd w:val="clear" w:color="auto" w:fill="FFFFFF" w:themeFill="background1"/>
          </w:tcPr>
          <w:p w14:paraId="78BCC7EA" w14:textId="77777777" w:rsidR="00AC18C2" w:rsidRPr="00627EEE" w:rsidRDefault="00AC18C2" w:rsidP="00A42DD8">
            <w:pPr>
              <w:autoSpaceDE w:val="0"/>
              <w:autoSpaceDN w:val="0"/>
              <w:adjustRightInd w:val="0"/>
              <w:spacing w:after="0" w:line="240" w:lineRule="auto"/>
              <w:rPr>
                <w:rFonts w:asciiTheme="majorBidi" w:hAnsiTheme="majorBidi" w:cstheme="majorBidi"/>
                <w:sz w:val="24"/>
                <w:szCs w:val="24"/>
              </w:rPr>
            </w:pPr>
          </w:p>
        </w:tc>
        <w:tc>
          <w:tcPr>
            <w:tcW w:w="3827" w:type="dxa"/>
            <w:shd w:val="clear" w:color="auto" w:fill="FFFFFF" w:themeFill="background1"/>
          </w:tcPr>
          <w:p w14:paraId="7D4E4581" w14:textId="77777777" w:rsidR="00AC18C2" w:rsidRPr="00627EEE" w:rsidRDefault="00AC18C2" w:rsidP="00A42DD8">
            <w:pPr>
              <w:autoSpaceDE w:val="0"/>
              <w:autoSpaceDN w:val="0"/>
              <w:adjustRightInd w:val="0"/>
              <w:spacing w:after="0" w:line="320" w:lineRule="atLeast"/>
              <w:ind w:left="60" w:right="60"/>
              <w:rPr>
                <w:rFonts w:asciiTheme="majorBidi" w:hAnsiTheme="majorBidi" w:cstheme="majorBidi"/>
                <w:sz w:val="24"/>
                <w:szCs w:val="24"/>
              </w:rPr>
            </w:pPr>
            <w:r w:rsidRPr="00627EEE">
              <w:rPr>
                <w:rFonts w:asciiTheme="majorBidi" w:hAnsiTheme="majorBidi" w:cstheme="majorBidi"/>
                <w:sz w:val="24"/>
                <w:szCs w:val="24"/>
              </w:rPr>
              <w:t>df</w:t>
            </w:r>
          </w:p>
        </w:tc>
        <w:tc>
          <w:tcPr>
            <w:tcW w:w="1276" w:type="dxa"/>
            <w:shd w:val="clear" w:color="auto" w:fill="FFFFFF"/>
            <w:vAlign w:val="center"/>
          </w:tcPr>
          <w:p w14:paraId="3ECD5C7A" w14:textId="77777777" w:rsidR="00AC18C2" w:rsidRPr="00627EEE" w:rsidRDefault="00AC18C2" w:rsidP="00A42DD8">
            <w:pPr>
              <w:autoSpaceDE w:val="0"/>
              <w:autoSpaceDN w:val="0"/>
              <w:adjustRightInd w:val="0"/>
              <w:spacing w:after="0" w:line="320" w:lineRule="atLeast"/>
              <w:ind w:left="60" w:right="60"/>
              <w:jc w:val="center"/>
              <w:rPr>
                <w:rFonts w:asciiTheme="majorBidi" w:hAnsiTheme="majorBidi" w:cstheme="majorBidi"/>
                <w:sz w:val="24"/>
                <w:szCs w:val="24"/>
              </w:rPr>
            </w:pPr>
            <w:r w:rsidRPr="00627EEE">
              <w:rPr>
                <w:rFonts w:asciiTheme="majorBidi" w:hAnsiTheme="majorBidi" w:cstheme="majorBidi"/>
                <w:sz w:val="24"/>
                <w:szCs w:val="24"/>
              </w:rPr>
              <w:t>1953</w:t>
            </w:r>
          </w:p>
        </w:tc>
      </w:tr>
      <w:tr w:rsidR="00AC18C2" w:rsidRPr="00627EEE" w14:paraId="5C855216" w14:textId="77777777" w:rsidTr="00A42DD8">
        <w:trPr>
          <w:cantSplit/>
          <w:trHeight w:val="346"/>
          <w:jc w:val="center"/>
        </w:trPr>
        <w:tc>
          <w:tcPr>
            <w:tcW w:w="1555" w:type="dxa"/>
            <w:vMerge/>
            <w:shd w:val="clear" w:color="auto" w:fill="FFFFFF" w:themeFill="background1"/>
          </w:tcPr>
          <w:p w14:paraId="21F12B17" w14:textId="77777777" w:rsidR="00AC18C2" w:rsidRPr="00627EEE" w:rsidRDefault="00AC18C2" w:rsidP="00A42DD8">
            <w:pPr>
              <w:autoSpaceDE w:val="0"/>
              <w:autoSpaceDN w:val="0"/>
              <w:adjustRightInd w:val="0"/>
              <w:spacing w:after="0" w:line="240" w:lineRule="auto"/>
              <w:rPr>
                <w:rFonts w:asciiTheme="majorBidi" w:hAnsiTheme="majorBidi" w:cstheme="majorBidi"/>
                <w:sz w:val="24"/>
                <w:szCs w:val="24"/>
              </w:rPr>
            </w:pPr>
          </w:p>
        </w:tc>
        <w:tc>
          <w:tcPr>
            <w:tcW w:w="3827" w:type="dxa"/>
            <w:shd w:val="clear" w:color="auto" w:fill="FFFFFF" w:themeFill="background1"/>
          </w:tcPr>
          <w:p w14:paraId="3C0ED1DF" w14:textId="77777777" w:rsidR="00AC18C2" w:rsidRPr="00627EEE" w:rsidRDefault="00AC18C2" w:rsidP="00A42DD8">
            <w:pPr>
              <w:autoSpaceDE w:val="0"/>
              <w:autoSpaceDN w:val="0"/>
              <w:adjustRightInd w:val="0"/>
              <w:spacing w:after="0" w:line="320" w:lineRule="atLeast"/>
              <w:ind w:left="60" w:right="60"/>
              <w:rPr>
                <w:rFonts w:asciiTheme="majorBidi" w:hAnsiTheme="majorBidi" w:cstheme="majorBidi"/>
                <w:sz w:val="24"/>
                <w:szCs w:val="24"/>
              </w:rPr>
            </w:pPr>
            <w:r w:rsidRPr="00627EEE">
              <w:rPr>
                <w:rFonts w:asciiTheme="majorBidi" w:hAnsiTheme="majorBidi" w:cstheme="majorBidi"/>
                <w:sz w:val="24"/>
                <w:szCs w:val="24"/>
              </w:rPr>
              <w:t>Sig.</w:t>
            </w:r>
          </w:p>
        </w:tc>
        <w:tc>
          <w:tcPr>
            <w:tcW w:w="1276" w:type="dxa"/>
            <w:shd w:val="clear" w:color="auto" w:fill="FFFFFF"/>
            <w:vAlign w:val="center"/>
          </w:tcPr>
          <w:p w14:paraId="1F961A8D" w14:textId="77777777" w:rsidR="00AC18C2" w:rsidRPr="00627EEE" w:rsidRDefault="00AC18C2" w:rsidP="00A42DD8">
            <w:pPr>
              <w:autoSpaceDE w:val="0"/>
              <w:autoSpaceDN w:val="0"/>
              <w:adjustRightInd w:val="0"/>
              <w:spacing w:after="0" w:line="320" w:lineRule="atLeast"/>
              <w:ind w:left="60" w:right="60"/>
              <w:jc w:val="center"/>
              <w:rPr>
                <w:rFonts w:asciiTheme="majorBidi" w:hAnsiTheme="majorBidi" w:cstheme="majorBidi"/>
                <w:b/>
                <w:bCs/>
                <w:sz w:val="24"/>
                <w:szCs w:val="24"/>
              </w:rPr>
            </w:pPr>
            <w:r w:rsidRPr="00627EEE">
              <w:rPr>
                <w:rFonts w:asciiTheme="majorBidi" w:hAnsiTheme="majorBidi" w:cstheme="majorBidi"/>
                <w:b/>
                <w:bCs/>
                <w:sz w:val="24"/>
                <w:szCs w:val="24"/>
              </w:rPr>
              <w:t>0.000</w:t>
            </w:r>
          </w:p>
        </w:tc>
      </w:tr>
    </w:tbl>
    <w:p w14:paraId="01AAFF0C" w14:textId="77777777" w:rsidR="00AC18C2" w:rsidRPr="00627EEE" w:rsidRDefault="00AC18C2" w:rsidP="00AC18C2">
      <w:pPr>
        <w:autoSpaceDE w:val="0"/>
        <w:autoSpaceDN w:val="0"/>
        <w:adjustRightInd w:val="0"/>
        <w:spacing w:after="0" w:line="480" w:lineRule="auto"/>
        <w:ind w:firstLine="90"/>
        <w:jc w:val="both"/>
        <w:rPr>
          <w:rFonts w:asciiTheme="majorBidi" w:hAnsiTheme="majorBidi" w:cstheme="majorBidi"/>
          <w:sz w:val="24"/>
          <w:szCs w:val="24"/>
        </w:rPr>
      </w:pPr>
    </w:p>
    <w:p w14:paraId="180715CD" w14:textId="11421970" w:rsidR="00AC18C2" w:rsidRPr="00627EEE" w:rsidRDefault="00911193" w:rsidP="00911193">
      <w:pPr>
        <w:autoSpaceDE w:val="0"/>
        <w:autoSpaceDN w:val="0"/>
        <w:adjustRightInd w:val="0"/>
        <w:spacing w:after="0" w:line="480" w:lineRule="auto"/>
        <w:ind w:firstLine="720"/>
        <w:jc w:val="both"/>
        <w:rPr>
          <w:rFonts w:asciiTheme="majorBidi" w:hAnsiTheme="majorBidi" w:cstheme="majorBidi"/>
          <w:sz w:val="24"/>
          <w:szCs w:val="24"/>
        </w:rPr>
      </w:pPr>
      <w:r w:rsidRPr="00627EEE">
        <w:rPr>
          <w:rFonts w:asciiTheme="majorBidi" w:hAnsiTheme="majorBidi" w:cstheme="majorBidi"/>
          <w:sz w:val="24"/>
          <w:szCs w:val="24"/>
        </w:rPr>
        <w:t xml:space="preserve">Exploratory Factor Analysis (EFA) has been extensively used in many fields such as psychology and education as a very good choice for interpreting self-reporting questionnaires (Pujol-Tost, 2018).  EFA is a multivariate statistical procedure that can be applied in reducing </w:t>
      </w:r>
      <w:r w:rsidR="0088340E" w:rsidRPr="00627EEE">
        <w:rPr>
          <w:rFonts w:asciiTheme="majorBidi" w:hAnsiTheme="majorBidi" w:cstheme="majorBidi"/>
          <w:sz w:val="24"/>
          <w:szCs w:val="24"/>
        </w:rPr>
        <w:t>many</w:t>
      </w:r>
      <w:r w:rsidRPr="00627EEE">
        <w:rPr>
          <w:rFonts w:asciiTheme="majorBidi" w:hAnsiTheme="majorBidi" w:cstheme="majorBidi"/>
          <w:sz w:val="24"/>
          <w:szCs w:val="24"/>
        </w:rPr>
        <w:t xml:space="preserve"> variables into a smaller set of variables, establishing </w:t>
      </w:r>
      <w:r w:rsidRPr="00627EEE">
        <w:rPr>
          <w:rFonts w:asciiTheme="majorBidi" w:hAnsiTheme="majorBidi" w:cstheme="majorBidi"/>
          <w:sz w:val="24"/>
          <w:szCs w:val="24"/>
        </w:rPr>
        <w:lastRenderedPageBreak/>
        <w:t>underlying dimensions between measured variables and latent constructs, and providing construct validity evidence of self-reporting scales (Watkins, 2018).  EFA investigates measured variables by potential underlying latent factors</w:t>
      </w:r>
      <w:r w:rsidR="00EB6920">
        <w:rPr>
          <w:rFonts w:asciiTheme="majorBidi" w:hAnsiTheme="majorBidi" w:cstheme="majorBidi"/>
          <w:sz w:val="24"/>
          <w:szCs w:val="24"/>
        </w:rPr>
        <w:t>,</w:t>
      </w:r>
      <w:r w:rsidRPr="00627EEE">
        <w:rPr>
          <w:rFonts w:asciiTheme="majorBidi" w:hAnsiTheme="majorBidi" w:cstheme="majorBidi"/>
          <w:sz w:val="24"/>
          <w:szCs w:val="24"/>
        </w:rPr>
        <w:t xml:space="preserve"> which result in data reduction and, ultimately, uncovers unknown patterns of relations.  This approach makes a high level of flexibility in guiding researchers to the better measuring of the underlying constructs (Luo et al., 2019). </w:t>
      </w:r>
      <w:r w:rsidR="00AC18C2" w:rsidRPr="00627EEE">
        <w:rPr>
          <w:rFonts w:asciiTheme="majorBidi" w:hAnsiTheme="majorBidi" w:cstheme="majorBidi"/>
          <w:sz w:val="24"/>
          <w:szCs w:val="24"/>
        </w:rPr>
        <w:t xml:space="preserve"> </w:t>
      </w:r>
    </w:p>
    <w:p w14:paraId="300A73A3" w14:textId="77777777" w:rsidR="00AC18C2" w:rsidRPr="00627EEE" w:rsidRDefault="00AC18C2" w:rsidP="00AC18C2">
      <w:pPr>
        <w:autoSpaceDE w:val="0"/>
        <w:autoSpaceDN w:val="0"/>
        <w:adjustRightInd w:val="0"/>
        <w:spacing w:after="0" w:line="480" w:lineRule="auto"/>
        <w:ind w:firstLine="90"/>
        <w:jc w:val="both"/>
        <w:rPr>
          <w:rFonts w:asciiTheme="majorBidi" w:hAnsiTheme="majorBidi" w:cstheme="majorBidi"/>
          <w:sz w:val="24"/>
          <w:szCs w:val="24"/>
        </w:rPr>
      </w:pPr>
    </w:p>
    <w:p w14:paraId="0DA5AE34" w14:textId="529185B2" w:rsidR="00775690" w:rsidRPr="00E9219A" w:rsidRDefault="00AC18C2" w:rsidP="00E9219A">
      <w:pPr>
        <w:pStyle w:val="ListParagraph"/>
        <w:numPr>
          <w:ilvl w:val="2"/>
          <w:numId w:val="20"/>
        </w:numPr>
        <w:autoSpaceDE w:val="0"/>
        <w:autoSpaceDN w:val="0"/>
        <w:adjustRightInd w:val="0"/>
        <w:spacing w:after="0" w:line="480" w:lineRule="auto"/>
        <w:ind w:left="0" w:firstLine="0"/>
        <w:jc w:val="both"/>
        <w:rPr>
          <w:rFonts w:asciiTheme="majorBidi" w:hAnsiTheme="majorBidi" w:cstheme="majorBidi"/>
          <w:b/>
          <w:bCs/>
          <w:sz w:val="24"/>
          <w:szCs w:val="24"/>
        </w:rPr>
      </w:pPr>
      <w:r w:rsidRPr="00627EEE">
        <w:rPr>
          <w:rFonts w:asciiTheme="majorBidi" w:hAnsiTheme="majorBidi" w:cstheme="majorBidi"/>
          <w:b/>
          <w:bCs/>
          <w:sz w:val="24"/>
          <w:szCs w:val="24"/>
        </w:rPr>
        <w:t>Requirements of EFA</w:t>
      </w:r>
    </w:p>
    <w:p w14:paraId="3B98BA32" w14:textId="77777777" w:rsidR="00911193" w:rsidRPr="00627EEE" w:rsidRDefault="00911193" w:rsidP="00911193">
      <w:pPr>
        <w:autoSpaceDE w:val="0"/>
        <w:autoSpaceDN w:val="0"/>
        <w:adjustRightInd w:val="0"/>
        <w:spacing w:after="0" w:line="480" w:lineRule="auto"/>
        <w:ind w:firstLine="720"/>
        <w:jc w:val="both"/>
        <w:rPr>
          <w:rFonts w:asciiTheme="majorBidi" w:hAnsiTheme="majorBidi" w:cstheme="majorBidi"/>
          <w:sz w:val="24"/>
          <w:szCs w:val="24"/>
        </w:rPr>
      </w:pPr>
      <w:r w:rsidRPr="00627EEE">
        <w:rPr>
          <w:rFonts w:asciiTheme="majorBidi" w:hAnsiTheme="majorBidi" w:cstheme="majorBidi"/>
          <w:sz w:val="24"/>
          <w:szCs w:val="24"/>
        </w:rPr>
        <w:t>The objectives of EFA can be summarized as reducing the number of variables, examining the structure of the relationship between variables, detecting and assessing uni-dimensionality of a theoretical construct, evaluating the construct validity of a scale, test, or instrument, developing simple analysis and interpretation, addressing more than two correlated variables, and developing theoretical constructs that can be used to prove/disprove proposed theories (Williams et al., 2010).</w:t>
      </w:r>
    </w:p>
    <w:p w14:paraId="6D2BEBA6" w14:textId="77777777" w:rsidR="00911193" w:rsidRPr="00627EEE" w:rsidRDefault="00911193" w:rsidP="00911193">
      <w:pPr>
        <w:autoSpaceDE w:val="0"/>
        <w:autoSpaceDN w:val="0"/>
        <w:adjustRightInd w:val="0"/>
        <w:spacing w:after="0" w:line="480" w:lineRule="auto"/>
        <w:ind w:firstLine="720"/>
        <w:jc w:val="both"/>
        <w:rPr>
          <w:rFonts w:asciiTheme="majorBidi" w:hAnsiTheme="majorBidi" w:cstheme="majorBidi"/>
          <w:sz w:val="24"/>
          <w:szCs w:val="24"/>
        </w:rPr>
      </w:pPr>
      <w:r w:rsidRPr="00627EEE">
        <w:rPr>
          <w:rFonts w:asciiTheme="majorBidi" w:hAnsiTheme="majorBidi" w:cstheme="majorBidi"/>
          <w:sz w:val="24"/>
          <w:szCs w:val="24"/>
        </w:rPr>
        <w:t xml:space="preserve">EFA is a complex analytical statistical approach involving many options by developing a protocol or decision pathway (Dzhambov et al., 2020).  EFA analysis relies on five steps that require if the data is suitable for analysis, the methodology of factor extraction, determining the criteria for factor extraction, selection of factor rotating type, and interpreting data (Watson, 2017). </w:t>
      </w:r>
    </w:p>
    <w:p w14:paraId="48FC3731" w14:textId="77777777" w:rsidR="00911193" w:rsidRPr="00627EEE" w:rsidRDefault="00911193" w:rsidP="00911193">
      <w:pPr>
        <w:autoSpaceDE w:val="0"/>
        <w:autoSpaceDN w:val="0"/>
        <w:adjustRightInd w:val="0"/>
        <w:spacing w:after="0" w:line="480" w:lineRule="auto"/>
        <w:ind w:firstLine="720"/>
        <w:jc w:val="both"/>
        <w:rPr>
          <w:rFonts w:asciiTheme="majorBidi" w:hAnsiTheme="majorBidi" w:cstheme="majorBidi"/>
          <w:sz w:val="24"/>
          <w:szCs w:val="24"/>
        </w:rPr>
      </w:pPr>
      <w:r w:rsidRPr="00627EEE">
        <w:rPr>
          <w:rFonts w:asciiTheme="majorBidi" w:hAnsiTheme="majorBidi" w:cstheme="majorBidi"/>
          <w:sz w:val="24"/>
          <w:szCs w:val="24"/>
        </w:rPr>
        <w:t xml:space="preserve">The best practices and current recommendations regarding EFA can be performed by providing a baseline that is necessary to contain options allowing users to adjust parameters. This approach can be done by considering the number of factors and selecting the final structure for how the measured variables relate to a specific number of factors (Luo et al., 2019).  Several methods determine the number of latent </w:t>
      </w:r>
      <w:r w:rsidRPr="00627EEE">
        <w:rPr>
          <w:rFonts w:asciiTheme="majorBidi" w:hAnsiTheme="majorBidi" w:cstheme="majorBidi"/>
          <w:sz w:val="24"/>
          <w:szCs w:val="24"/>
        </w:rPr>
        <w:lastRenderedPageBreak/>
        <w:t xml:space="preserve">factors based on the eigenvalues for the correlation matrix in order to be presented in a scree plot.  Meanwhile, it is recommended that to use more than one approach as the single cut-off criterion such as Kaiser rue as noted by Ruscio and Roche (2012) or root-mean-square-error as described by Browne &amp; Cudeck (1992).  </w:t>
      </w:r>
    </w:p>
    <w:p w14:paraId="3CC8FA8D" w14:textId="758E159C" w:rsidR="00AC18C2" w:rsidRPr="00627EEE" w:rsidRDefault="00911193" w:rsidP="00911193">
      <w:pPr>
        <w:autoSpaceDE w:val="0"/>
        <w:autoSpaceDN w:val="0"/>
        <w:adjustRightInd w:val="0"/>
        <w:spacing w:after="0" w:line="480" w:lineRule="auto"/>
        <w:ind w:firstLine="720"/>
        <w:jc w:val="both"/>
        <w:rPr>
          <w:rFonts w:asciiTheme="majorBidi" w:hAnsiTheme="majorBidi" w:cstheme="majorBidi"/>
          <w:sz w:val="24"/>
          <w:szCs w:val="24"/>
        </w:rPr>
      </w:pPr>
      <w:r w:rsidRPr="00627EEE">
        <w:rPr>
          <w:rFonts w:asciiTheme="majorBidi" w:hAnsiTheme="majorBidi" w:cstheme="majorBidi"/>
          <w:sz w:val="24"/>
          <w:szCs w:val="24"/>
        </w:rPr>
        <w:t>The normality issue was discussed based on the Pearson correlation where skewness and Kurtosis can affect directly the values of the Pearson's correlation coefficient (</w:t>
      </w:r>
      <m:oMath>
        <m:r>
          <w:rPr>
            <w:rFonts w:ascii="Cambria Math" w:hAnsi="Cambria Math" w:cstheme="majorBidi"/>
            <w:sz w:val="24"/>
            <w:szCs w:val="24"/>
          </w:rPr>
          <m:t>r</m:t>
        </m:r>
      </m:oMath>
      <w:r w:rsidRPr="00627EEE">
        <w:rPr>
          <w:rFonts w:asciiTheme="majorBidi" w:hAnsiTheme="majorBidi" w:cstheme="majorBidi"/>
          <w:sz w:val="24"/>
          <w:szCs w:val="24"/>
        </w:rPr>
        <w:t>) which measures the strength of the association between the two variables and affects subsequently the EFA results (Watkins et al., 2018).  To improve the quality of EFA results, reducing the skewness via reversing those negative valence variables according to a report performed by Norman &amp; Streiner (2014).  On the other side, the assumption of Pearson correlations for normally distributed variables is measured either by continuous data with equal intervals such as Likert-type items or binary such as true-false items (Fabrigar &amp; Wegener, 2012</w:t>
      </w:r>
      <w:r w:rsidR="00AC18C2" w:rsidRPr="00627EEE">
        <w:rPr>
          <w:rFonts w:asciiTheme="majorBidi" w:hAnsiTheme="majorBidi" w:cstheme="majorBidi"/>
          <w:sz w:val="24"/>
          <w:szCs w:val="24"/>
        </w:rPr>
        <w:t>).</w:t>
      </w:r>
    </w:p>
    <w:p w14:paraId="0540C69F" w14:textId="77777777" w:rsidR="00AC18C2" w:rsidRPr="00627EEE" w:rsidRDefault="00AC18C2" w:rsidP="00AC18C2">
      <w:pPr>
        <w:autoSpaceDE w:val="0"/>
        <w:autoSpaceDN w:val="0"/>
        <w:adjustRightInd w:val="0"/>
        <w:spacing w:after="0" w:line="480" w:lineRule="auto"/>
        <w:ind w:firstLine="90"/>
        <w:jc w:val="both"/>
        <w:rPr>
          <w:rFonts w:asciiTheme="majorBidi" w:hAnsiTheme="majorBidi" w:cstheme="majorBidi"/>
          <w:sz w:val="24"/>
          <w:szCs w:val="24"/>
        </w:rPr>
      </w:pPr>
    </w:p>
    <w:p w14:paraId="20C7EB74" w14:textId="792752D1" w:rsidR="005932EC" w:rsidRPr="007777DC" w:rsidRDefault="00AC18C2" w:rsidP="005932EC">
      <w:pPr>
        <w:pStyle w:val="ListParagraph"/>
        <w:numPr>
          <w:ilvl w:val="2"/>
          <w:numId w:val="20"/>
        </w:numPr>
        <w:autoSpaceDE w:val="0"/>
        <w:autoSpaceDN w:val="0"/>
        <w:adjustRightInd w:val="0"/>
        <w:spacing w:after="0" w:line="480" w:lineRule="auto"/>
        <w:ind w:left="0" w:firstLine="0"/>
        <w:jc w:val="both"/>
        <w:rPr>
          <w:rFonts w:asciiTheme="majorBidi" w:hAnsiTheme="majorBidi" w:cstheme="majorBidi"/>
          <w:b/>
          <w:bCs/>
          <w:sz w:val="24"/>
          <w:szCs w:val="24"/>
        </w:rPr>
      </w:pPr>
      <w:r w:rsidRPr="00627EEE">
        <w:rPr>
          <w:rFonts w:asciiTheme="majorBidi" w:hAnsiTheme="majorBidi" w:cstheme="majorBidi"/>
          <w:b/>
          <w:bCs/>
          <w:sz w:val="24"/>
          <w:szCs w:val="24"/>
        </w:rPr>
        <w:t>Missing Data</w:t>
      </w:r>
    </w:p>
    <w:p w14:paraId="36652E83" w14:textId="0B743163" w:rsidR="00911193" w:rsidRPr="00627EEE" w:rsidRDefault="007777DC" w:rsidP="005932EC">
      <w:pPr>
        <w:autoSpaceDE w:val="0"/>
        <w:autoSpaceDN w:val="0"/>
        <w:adjustRightInd w:val="0"/>
        <w:spacing w:after="0" w:line="480" w:lineRule="auto"/>
        <w:jc w:val="both"/>
        <w:rPr>
          <w:rFonts w:asciiTheme="majorBidi" w:hAnsiTheme="majorBidi" w:cstheme="majorBidi"/>
          <w:sz w:val="24"/>
          <w:szCs w:val="24"/>
        </w:rPr>
      </w:pPr>
      <w:r>
        <w:rPr>
          <w:rFonts w:asciiTheme="majorBidi" w:hAnsiTheme="majorBidi" w:cstheme="majorBidi"/>
          <w:sz w:val="24"/>
          <w:szCs w:val="24"/>
        </w:rPr>
        <w:t xml:space="preserve">         </w:t>
      </w:r>
      <w:r w:rsidR="00911193" w:rsidRPr="00627EEE">
        <w:rPr>
          <w:rFonts w:asciiTheme="majorBidi" w:hAnsiTheme="majorBidi" w:cstheme="majorBidi"/>
          <w:sz w:val="24"/>
          <w:szCs w:val="24"/>
        </w:rPr>
        <w:t xml:space="preserve">The existence of the missing data is very normal in research and, as such, it is </w:t>
      </w:r>
      <w:r>
        <w:rPr>
          <w:rFonts w:asciiTheme="majorBidi" w:hAnsiTheme="majorBidi" w:cstheme="majorBidi"/>
          <w:sz w:val="24"/>
          <w:szCs w:val="24"/>
        </w:rPr>
        <w:t>rational</w:t>
      </w:r>
      <w:r w:rsidR="00911193" w:rsidRPr="00627EEE">
        <w:rPr>
          <w:rFonts w:asciiTheme="majorBidi" w:hAnsiTheme="majorBidi" w:cstheme="majorBidi"/>
          <w:sz w:val="24"/>
          <w:szCs w:val="24"/>
        </w:rPr>
        <w:t xml:space="preserve"> to deal with it.  Firstly, it is very important to start with very tight control of the experimental situation to minimize the quantity of the missing data (Little &amp; Rubin, 2002).  It is important to note here that deleting cases of missing data, this method is inefficient and typically not recommended (Baraldi &amp; Enders, 2010). There are alternatively other methods to delete missing data such as mean, regression, multiple, and maximum likelihood (ML) (Baraldi &amp; Enders, 2010) especially when the missing data constitutes less than 5% while for the alternative methods was recommended between 10% and 15% (Schumacker, 2015).  Removing the missing </w:t>
      </w:r>
      <w:r w:rsidR="00911193" w:rsidRPr="00627EEE">
        <w:rPr>
          <w:rFonts w:asciiTheme="majorBidi" w:hAnsiTheme="majorBidi" w:cstheme="majorBidi"/>
          <w:sz w:val="24"/>
          <w:szCs w:val="24"/>
        </w:rPr>
        <w:lastRenderedPageBreak/>
        <w:t xml:space="preserve">data can be done also via outlier when the population is different from the intended population.  </w:t>
      </w:r>
    </w:p>
    <w:p w14:paraId="6F7712DC" w14:textId="62B630D4" w:rsidR="00AC18C2" w:rsidRPr="00627EEE" w:rsidRDefault="00911193" w:rsidP="00911193">
      <w:pPr>
        <w:autoSpaceDE w:val="0"/>
        <w:autoSpaceDN w:val="0"/>
        <w:adjustRightInd w:val="0"/>
        <w:spacing w:after="0" w:line="480" w:lineRule="auto"/>
        <w:ind w:firstLine="720"/>
        <w:jc w:val="both"/>
        <w:rPr>
          <w:rFonts w:asciiTheme="majorBidi" w:hAnsiTheme="majorBidi" w:cstheme="majorBidi"/>
          <w:sz w:val="24"/>
          <w:szCs w:val="24"/>
        </w:rPr>
      </w:pPr>
      <w:r w:rsidRPr="00627EEE">
        <w:rPr>
          <w:rFonts w:asciiTheme="majorBidi" w:hAnsiTheme="majorBidi" w:cstheme="majorBidi"/>
          <w:sz w:val="24"/>
          <w:szCs w:val="24"/>
        </w:rPr>
        <w:t>In principle, choosing proper data should be exercised in selecting the variables and participants; the number of the measured variables should be sufficient to perform factor analysis (Watkins, 2018).  Determining the correlation matrix can be performed by Bartlett’s (1954) test of sphericity which is based on producing a matrix whose diagonal consists of values ones while off-diagonals are zeros This approach is characterized by producing by a statistically significant chi-square value to justify the application of EFA.  The ratio and the partial correlation is measured by the Kaiser-Meyer-Olkin (KMO) (Kaiser, 1974) which measures the sampling adequacy as a function of the variance shared across all variables rather than the variance shared by particular pairs of variables.  The possible values of KMO range from 0.00 (no correlation) to 1.00 (total correlation) where the value of 0.7 is desired (Lloret et al., 2017), and the values less than 0.5 are generally not accepted (Hair et al., 2010).</w:t>
      </w:r>
      <w:r w:rsidR="00AC18C2" w:rsidRPr="00627EEE">
        <w:rPr>
          <w:rFonts w:asciiTheme="majorBidi" w:hAnsiTheme="majorBidi" w:cstheme="majorBidi"/>
          <w:sz w:val="24"/>
          <w:szCs w:val="24"/>
        </w:rPr>
        <w:t xml:space="preserve">  </w:t>
      </w:r>
    </w:p>
    <w:p w14:paraId="461B8186" w14:textId="77777777" w:rsidR="00AC18C2" w:rsidRPr="00627EEE" w:rsidRDefault="00AC18C2" w:rsidP="0097622E">
      <w:pPr>
        <w:autoSpaceDE w:val="0"/>
        <w:autoSpaceDN w:val="0"/>
        <w:adjustRightInd w:val="0"/>
        <w:spacing w:after="0" w:line="240" w:lineRule="auto"/>
        <w:ind w:firstLine="90"/>
        <w:jc w:val="both"/>
        <w:rPr>
          <w:rFonts w:asciiTheme="majorBidi" w:hAnsiTheme="majorBidi" w:cstheme="majorBidi"/>
          <w:sz w:val="24"/>
          <w:szCs w:val="24"/>
        </w:rPr>
      </w:pPr>
    </w:p>
    <w:p w14:paraId="4E712566" w14:textId="77777777" w:rsidR="00AC18C2" w:rsidRPr="00627EEE" w:rsidRDefault="00AC18C2" w:rsidP="00AC18C2">
      <w:pPr>
        <w:pStyle w:val="ListParagraph"/>
        <w:numPr>
          <w:ilvl w:val="2"/>
          <w:numId w:val="20"/>
        </w:numPr>
        <w:autoSpaceDE w:val="0"/>
        <w:autoSpaceDN w:val="0"/>
        <w:adjustRightInd w:val="0"/>
        <w:spacing w:after="0" w:line="480" w:lineRule="auto"/>
        <w:ind w:left="0" w:firstLine="0"/>
        <w:jc w:val="both"/>
        <w:rPr>
          <w:rFonts w:asciiTheme="majorBidi" w:hAnsiTheme="majorBidi" w:cstheme="majorBidi"/>
          <w:b/>
          <w:bCs/>
          <w:sz w:val="24"/>
          <w:szCs w:val="24"/>
        </w:rPr>
      </w:pPr>
      <w:r w:rsidRPr="00627EEE">
        <w:rPr>
          <w:rFonts w:asciiTheme="majorBidi" w:hAnsiTheme="majorBidi" w:cstheme="majorBidi"/>
          <w:b/>
          <w:bCs/>
          <w:sz w:val="24"/>
          <w:szCs w:val="24"/>
        </w:rPr>
        <w:t xml:space="preserve">Validity and Reliability </w:t>
      </w:r>
    </w:p>
    <w:p w14:paraId="62D67292" w14:textId="44E75CF9" w:rsidR="00911193" w:rsidRPr="00627EEE" w:rsidRDefault="0056506F" w:rsidP="005932EC">
      <w:pPr>
        <w:autoSpaceDE w:val="0"/>
        <w:autoSpaceDN w:val="0"/>
        <w:adjustRightInd w:val="0"/>
        <w:spacing w:after="0" w:line="480" w:lineRule="auto"/>
        <w:jc w:val="both"/>
        <w:rPr>
          <w:rFonts w:asciiTheme="majorBidi" w:hAnsiTheme="majorBidi" w:cstheme="majorBidi"/>
          <w:sz w:val="24"/>
          <w:szCs w:val="24"/>
        </w:rPr>
      </w:pPr>
      <w:r>
        <w:rPr>
          <w:rFonts w:asciiTheme="majorBidi" w:hAnsiTheme="majorBidi" w:cstheme="majorBidi"/>
          <w:sz w:val="24"/>
          <w:szCs w:val="24"/>
        </w:rPr>
        <w:t xml:space="preserve">         </w:t>
      </w:r>
      <w:r w:rsidR="00911193" w:rsidRPr="00627EEE">
        <w:rPr>
          <w:rFonts w:asciiTheme="majorBidi" w:hAnsiTheme="majorBidi" w:cstheme="majorBidi"/>
          <w:sz w:val="24"/>
          <w:szCs w:val="24"/>
        </w:rPr>
        <w:t>Validity determines the ability of the collected data to c</w:t>
      </w:r>
      <w:r>
        <w:rPr>
          <w:rFonts w:asciiTheme="majorBidi" w:hAnsiTheme="majorBidi" w:cstheme="majorBidi"/>
          <w:sz w:val="24"/>
          <w:szCs w:val="24"/>
        </w:rPr>
        <w:t>apture</w:t>
      </w:r>
      <w:r w:rsidR="00911193" w:rsidRPr="00627EEE">
        <w:rPr>
          <w:rFonts w:asciiTheme="majorBidi" w:hAnsiTheme="majorBidi" w:cstheme="majorBidi"/>
          <w:sz w:val="24"/>
          <w:szCs w:val="24"/>
        </w:rPr>
        <w:t xml:space="preserve"> the investigation process of the outcome (Ghauri &amp; Gronhaug, 2020), or, in other words, a valid construct should agree with the intended measurements (Field, 2017). Face Validity is not very common since it is the weakest measure of Validity.  The types of validity include face validity, content validity, construct validity, and criterion validity.  Face validity is a subjective test that could show relevant, readable, and clear (Oluwatayo, 2012). The Cohen Kappa index (CKI) measures the face validity of a construct where CKI is accepted at 0.60 or higher (Jácome et al., 2019).  The second type is content </w:t>
      </w:r>
      <w:r w:rsidR="00911193" w:rsidRPr="00627EEE">
        <w:rPr>
          <w:rFonts w:asciiTheme="majorBidi" w:hAnsiTheme="majorBidi" w:cstheme="majorBidi"/>
          <w:sz w:val="24"/>
          <w:szCs w:val="24"/>
        </w:rPr>
        <w:lastRenderedPageBreak/>
        <w:t xml:space="preserve">validity which measures the reflection of the same content (Straub et al. 2004) or, represents an evaluation that includes only necessary items (Lewis et al., 1995). The content validity is measured by content validity ratio (CVR) (Lawshe, 1975). </w:t>
      </w:r>
    </w:p>
    <w:p w14:paraId="57F64698" w14:textId="0DB6A1E2" w:rsidR="00911193" w:rsidRPr="00627EEE" w:rsidRDefault="00911193" w:rsidP="0088340E">
      <w:pPr>
        <w:autoSpaceDE w:val="0"/>
        <w:autoSpaceDN w:val="0"/>
        <w:adjustRightInd w:val="0"/>
        <w:spacing w:after="0" w:line="480" w:lineRule="auto"/>
        <w:ind w:firstLine="720"/>
        <w:jc w:val="both"/>
        <w:rPr>
          <w:rFonts w:asciiTheme="majorBidi" w:hAnsiTheme="majorBidi" w:cstheme="majorBidi"/>
          <w:sz w:val="24"/>
          <w:szCs w:val="24"/>
        </w:rPr>
      </w:pPr>
      <w:r w:rsidRPr="00627EEE">
        <w:rPr>
          <w:rFonts w:asciiTheme="majorBidi" w:hAnsiTheme="majorBidi" w:cstheme="majorBidi"/>
          <w:sz w:val="24"/>
          <w:szCs w:val="24"/>
        </w:rPr>
        <w:t xml:space="preserve">The last type of validity is called the construct validity which, in turn, is divided into two types: convergent and discriminant.  Convergent validity is used with a correlation of two similar constructs and is based analyzed with divergent validity, while discriminant validity is used for measuring the degree to which a latent differs from the other (Campbell &amp; Fiske, 1959). </w:t>
      </w:r>
    </w:p>
    <w:p w14:paraId="1DFF2337" w14:textId="307BC3A0" w:rsidR="00911193" w:rsidRPr="00627EEE" w:rsidRDefault="00911193" w:rsidP="0088340E">
      <w:pPr>
        <w:autoSpaceDE w:val="0"/>
        <w:autoSpaceDN w:val="0"/>
        <w:adjustRightInd w:val="0"/>
        <w:spacing w:after="0" w:line="480" w:lineRule="auto"/>
        <w:ind w:firstLine="720"/>
        <w:jc w:val="both"/>
        <w:rPr>
          <w:rFonts w:asciiTheme="majorBidi" w:hAnsiTheme="majorBidi" w:cstheme="majorBidi"/>
          <w:sz w:val="24"/>
          <w:szCs w:val="24"/>
        </w:rPr>
      </w:pPr>
      <w:r w:rsidRPr="00627EEE">
        <w:rPr>
          <w:rFonts w:asciiTheme="majorBidi" w:hAnsiTheme="majorBidi" w:cstheme="majorBidi"/>
          <w:sz w:val="24"/>
          <w:szCs w:val="24"/>
        </w:rPr>
        <w:t>Based on a study performed by Rattray &amp; Jones (2007), construct validity can be verified using factor analysis using principal component analysis with varimax rotation (Koh &amp; Nam, 2005). Factor analysis is a statistical method used to determine whether the items of a construct load to one factor (Wee &amp; Quazi, 2005).  In factor analysis, only items loading above 0.40 of construct validity are c</w:t>
      </w:r>
      <w:r w:rsidR="0056506F">
        <w:rPr>
          <w:rFonts w:asciiTheme="majorBidi" w:hAnsiTheme="majorBidi" w:cstheme="majorBidi"/>
          <w:sz w:val="24"/>
          <w:szCs w:val="24"/>
        </w:rPr>
        <w:t>onsidered for further analysis. W</w:t>
      </w:r>
      <w:r w:rsidRPr="00627EEE">
        <w:rPr>
          <w:rFonts w:asciiTheme="majorBidi" w:hAnsiTheme="majorBidi" w:cstheme="majorBidi"/>
          <w:sz w:val="24"/>
          <w:szCs w:val="24"/>
        </w:rPr>
        <w:t xml:space="preserve">hile for convergent validity, those factors of the eigenvalue of 1 and loading 0.4 are considered (Straub et, al. 2004).  Eigenvalues (called also as latent roots) are scalers related to a linear system of equation (Pan &amp; Duraisamy, 2020) and they measure the variation of data in the eigenvector direction. </w:t>
      </w:r>
    </w:p>
    <w:p w14:paraId="5FF6C155" w14:textId="77777777" w:rsidR="00911193" w:rsidRPr="00627EEE" w:rsidRDefault="00911193" w:rsidP="0088340E">
      <w:pPr>
        <w:autoSpaceDE w:val="0"/>
        <w:autoSpaceDN w:val="0"/>
        <w:adjustRightInd w:val="0"/>
        <w:spacing w:after="0" w:line="480" w:lineRule="auto"/>
        <w:ind w:firstLine="720"/>
        <w:jc w:val="both"/>
        <w:rPr>
          <w:rFonts w:asciiTheme="majorBidi" w:hAnsiTheme="majorBidi" w:cstheme="majorBidi"/>
          <w:sz w:val="24"/>
          <w:szCs w:val="24"/>
        </w:rPr>
      </w:pPr>
      <w:r w:rsidRPr="00627EEE">
        <w:rPr>
          <w:rFonts w:asciiTheme="majorBidi" w:hAnsiTheme="majorBidi" w:cstheme="majorBidi"/>
          <w:sz w:val="24"/>
          <w:szCs w:val="24"/>
        </w:rPr>
        <w:t xml:space="preserve">The other statistical term is called communality which shows the split of common variance with values range from 0 (cannot be interpreted) to 1 (unique variation) (Field, 2017).  The unique variance is made up of specific variance and error variance, while the total variance is equal to unique variance and common variance (Field, 2017).  The accepted variation percentage explained for a construct is 60% (Hair et al., 2012).  In addition to the communality factor, criterion validity is another statistical factor that estimates how well a measure is related to the outcome </w:t>
      </w:r>
      <w:r w:rsidRPr="00627EEE">
        <w:rPr>
          <w:rFonts w:asciiTheme="majorBidi" w:hAnsiTheme="majorBidi" w:cstheme="majorBidi"/>
          <w:sz w:val="24"/>
          <w:szCs w:val="24"/>
        </w:rPr>
        <w:lastRenderedPageBreak/>
        <w:t>such that it can predict an outcome or performance. Types of criterion validity include predictive, concurrent, and postdictive (Vargen et al., 2019). A measure has predictively valid when it forecasts what it is supposed to predict.  If the predictor and the criterion happen at the same time, then the measure has concurrent validity.  Postdictive measures if the test is an estimate of what happened in the past (Linn, 1993)</w:t>
      </w:r>
    </w:p>
    <w:p w14:paraId="48DFFDE4" w14:textId="77777777" w:rsidR="0056506F" w:rsidRDefault="00911193" w:rsidP="0088340E">
      <w:pPr>
        <w:autoSpaceDE w:val="0"/>
        <w:autoSpaceDN w:val="0"/>
        <w:adjustRightInd w:val="0"/>
        <w:spacing w:after="0" w:line="480" w:lineRule="auto"/>
        <w:ind w:firstLine="720"/>
        <w:jc w:val="both"/>
        <w:rPr>
          <w:rFonts w:asciiTheme="majorBidi" w:hAnsiTheme="majorBidi" w:cstheme="majorBidi"/>
          <w:sz w:val="24"/>
          <w:szCs w:val="24"/>
        </w:rPr>
      </w:pPr>
      <w:r w:rsidRPr="00627EEE">
        <w:rPr>
          <w:rFonts w:asciiTheme="majorBidi" w:hAnsiTheme="majorBidi" w:cstheme="majorBidi"/>
          <w:sz w:val="24"/>
          <w:szCs w:val="24"/>
        </w:rPr>
        <w:t>Reliability examines how well the measurement produces stable or consistent results (Carmen &amp; Zeller, 1979) by producing the same results under repetition (Moser &amp; Kalton, 2017). The most convenient measure for internal consistency is Cronbach</w:t>
      </w:r>
      <w:r w:rsidR="0056506F">
        <w:rPr>
          <w:rFonts w:asciiTheme="majorBidi" w:hAnsiTheme="majorBidi" w:cstheme="majorBidi"/>
          <w:sz w:val="24"/>
          <w:szCs w:val="24"/>
        </w:rPr>
        <w:t>’s</w:t>
      </w:r>
      <w:r w:rsidRPr="00627EEE">
        <w:rPr>
          <w:rFonts w:asciiTheme="majorBidi" w:hAnsiTheme="majorBidi" w:cstheme="majorBidi"/>
          <w:sz w:val="24"/>
          <w:szCs w:val="24"/>
        </w:rPr>
        <w:t xml:space="preserve"> alpha (Robinson, 2010).  For a pilot study, Cronbach</w:t>
      </w:r>
      <w:r w:rsidR="0056506F">
        <w:rPr>
          <w:rFonts w:asciiTheme="majorBidi" w:hAnsiTheme="majorBidi" w:cstheme="majorBidi"/>
          <w:sz w:val="24"/>
          <w:szCs w:val="24"/>
        </w:rPr>
        <w:t>’s</w:t>
      </w:r>
      <w:r w:rsidRPr="00627EEE">
        <w:rPr>
          <w:rFonts w:asciiTheme="majorBidi" w:hAnsiTheme="majorBidi" w:cstheme="majorBidi"/>
          <w:sz w:val="24"/>
          <w:szCs w:val="24"/>
        </w:rPr>
        <w:t xml:space="preserve"> alpha </w:t>
      </w:r>
      <w:r w:rsidR="0056506F">
        <w:rPr>
          <w:rFonts w:asciiTheme="majorBidi" w:hAnsiTheme="majorBidi" w:cstheme="majorBidi"/>
          <w:sz w:val="24"/>
          <w:szCs w:val="24"/>
        </w:rPr>
        <w:t xml:space="preserve">should be equal to or above 0.6 </w:t>
      </w:r>
      <w:r w:rsidRPr="00627EEE">
        <w:rPr>
          <w:rFonts w:asciiTheme="majorBidi" w:hAnsiTheme="majorBidi" w:cstheme="majorBidi"/>
          <w:sz w:val="24"/>
          <w:szCs w:val="24"/>
        </w:rPr>
        <w:t xml:space="preserve">(Straub et, al. 2004). </w:t>
      </w:r>
    </w:p>
    <w:p w14:paraId="5D880348" w14:textId="541BE0B4" w:rsidR="00AC18C2" w:rsidRPr="00627EEE" w:rsidRDefault="00911193" w:rsidP="0056506F">
      <w:pPr>
        <w:autoSpaceDE w:val="0"/>
        <w:autoSpaceDN w:val="0"/>
        <w:adjustRightInd w:val="0"/>
        <w:spacing w:after="0" w:line="480" w:lineRule="auto"/>
        <w:jc w:val="both"/>
        <w:rPr>
          <w:rFonts w:asciiTheme="majorBidi" w:hAnsiTheme="majorBidi" w:cstheme="majorBidi"/>
          <w:sz w:val="24"/>
          <w:szCs w:val="24"/>
        </w:rPr>
      </w:pPr>
      <w:r w:rsidRPr="00627EEE">
        <w:rPr>
          <w:rFonts w:asciiTheme="majorBidi" w:hAnsiTheme="majorBidi" w:cstheme="majorBidi"/>
          <w:sz w:val="24"/>
          <w:szCs w:val="24"/>
        </w:rPr>
        <w:t>There are 4 cut-offs points for reliability</w:t>
      </w:r>
      <w:r w:rsidR="00AC18C2" w:rsidRPr="00627EEE">
        <w:rPr>
          <w:rFonts w:asciiTheme="majorBidi" w:hAnsiTheme="majorBidi" w:cstheme="majorBidi"/>
          <w:sz w:val="24"/>
          <w:szCs w:val="24"/>
        </w:rPr>
        <w:t>:</w:t>
      </w:r>
    </w:p>
    <w:p w14:paraId="45F2BD3E" w14:textId="77777777" w:rsidR="00AC18C2" w:rsidRPr="00627EEE" w:rsidRDefault="00AC18C2" w:rsidP="0088340E">
      <w:pPr>
        <w:autoSpaceDE w:val="0"/>
        <w:autoSpaceDN w:val="0"/>
        <w:adjustRightInd w:val="0"/>
        <w:spacing w:after="0" w:line="480" w:lineRule="auto"/>
        <w:ind w:firstLine="720"/>
        <w:jc w:val="both"/>
        <w:rPr>
          <w:rFonts w:asciiTheme="majorBidi" w:hAnsiTheme="majorBidi" w:cstheme="majorBidi"/>
          <w:sz w:val="24"/>
          <w:szCs w:val="24"/>
        </w:rPr>
      </w:pPr>
      <w:r w:rsidRPr="00627EEE">
        <w:rPr>
          <w:rFonts w:asciiTheme="majorBidi" w:hAnsiTheme="majorBidi" w:cstheme="majorBidi"/>
          <w:sz w:val="24"/>
          <w:szCs w:val="24"/>
        </w:rPr>
        <w:t>0.90 and above (excellent reliability)</w:t>
      </w:r>
    </w:p>
    <w:p w14:paraId="0C52D66F" w14:textId="77777777" w:rsidR="00AC18C2" w:rsidRPr="00627EEE" w:rsidRDefault="00AC18C2" w:rsidP="0088340E">
      <w:pPr>
        <w:autoSpaceDE w:val="0"/>
        <w:autoSpaceDN w:val="0"/>
        <w:adjustRightInd w:val="0"/>
        <w:spacing w:after="0" w:line="480" w:lineRule="auto"/>
        <w:ind w:firstLine="720"/>
        <w:jc w:val="both"/>
        <w:rPr>
          <w:rFonts w:asciiTheme="majorBidi" w:hAnsiTheme="majorBidi" w:cstheme="majorBidi"/>
          <w:sz w:val="24"/>
          <w:szCs w:val="24"/>
        </w:rPr>
      </w:pPr>
      <w:r w:rsidRPr="00627EEE">
        <w:rPr>
          <w:rFonts w:asciiTheme="majorBidi" w:hAnsiTheme="majorBidi" w:cstheme="majorBidi"/>
          <w:sz w:val="24"/>
          <w:szCs w:val="24"/>
        </w:rPr>
        <w:t xml:space="preserve">0.7-0.9 (high reliability) </w:t>
      </w:r>
    </w:p>
    <w:p w14:paraId="60F90ACF" w14:textId="77777777" w:rsidR="00AC18C2" w:rsidRPr="00627EEE" w:rsidRDefault="00AC18C2" w:rsidP="0088340E">
      <w:pPr>
        <w:autoSpaceDE w:val="0"/>
        <w:autoSpaceDN w:val="0"/>
        <w:adjustRightInd w:val="0"/>
        <w:spacing w:after="0" w:line="480" w:lineRule="auto"/>
        <w:ind w:firstLine="720"/>
        <w:jc w:val="both"/>
        <w:rPr>
          <w:rFonts w:asciiTheme="majorBidi" w:hAnsiTheme="majorBidi" w:cstheme="majorBidi"/>
          <w:sz w:val="24"/>
          <w:szCs w:val="24"/>
        </w:rPr>
      </w:pPr>
      <w:r w:rsidRPr="00627EEE">
        <w:rPr>
          <w:rFonts w:asciiTheme="majorBidi" w:hAnsiTheme="majorBidi" w:cstheme="majorBidi"/>
          <w:sz w:val="24"/>
          <w:szCs w:val="24"/>
        </w:rPr>
        <w:t>0.5-0.7 (moderate reliability)</w:t>
      </w:r>
    </w:p>
    <w:p w14:paraId="4D2080AA" w14:textId="77777777" w:rsidR="00AC18C2" w:rsidRDefault="00AC18C2" w:rsidP="0088340E">
      <w:pPr>
        <w:autoSpaceDE w:val="0"/>
        <w:autoSpaceDN w:val="0"/>
        <w:adjustRightInd w:val="0"/>
        <w:spacing w:after="0" w:line="480" w:lineRule="auto"/>
        <w:ind w:firstLine="720"/>
        <w:jc w:val="both"/>
        <w:rPr>
          <w:rFonts w:asciiTheme="majorBidi" w:hAnsiTheme="majorBidi" w:cstheme="majorBidi"/>
          <w:sz w:val="24"/>
          <w:szCs w:val="24"/>
        </w:rPr>
      </w:pPr>
      <w:r w:rsidRPr="00627EEE">
        <w:rPr>
          <w:rFonts w:asciiTheme="majorBidi" w:hAnsiTheme="majorBidi" w:cstheme="majorBidi"/>
          <w:sz w:val="24"/>
          <w:szCs w:val="24"/>
        </w:rPr>
        <w:t>0.5 and below (low reliability)</w:t>
      </w:r>
    </w:p>
    <w:p w14:paraId="45DF59A6" w14:textId="77777777" w:rsidR="00C41FEF" w:rsidRDefault="00C41FEF" w:rsidP="00C41FEF">
      <w:pPr>
        <w:autoSpaceDE w:val="0"/>
        <w:autoSpaceDN w:val="0"/>
        <w:adjustRightInd w:val="0"/>
        <w:spacing w:after="0" w:line="240" w:lineRule="auto"/>
        <w:ind w:firstLine="720"/>
        <w:jc w:val="both"/>
        <w:rPr>
          <w:rFonts w:asciiTheme="majorBidi" w:hAnsiTheme="majorBidi" w:cstheme="majorBidi"/>
          <w:sz w:val="24"/>
          <w:szCs w:val="24"/>
        </w:rPr>
      </w:pPr>
    </w:p>
    <w:p w14:paraId="1C98033D" w14:textId="7E7E9D11" w:rsidR="00C41FEF" w:rsidRPr="00FB10C8" w:rsidRDefault="00FB10C8" w:rsidP="00C41FEF">
      <w:pPr>
        <w:autoSpaceDE w:val="0"/>
        <w:autoSpaceDN w:val="0"/>
        <w:adjustRightInd w:val="0"/>
        <w:spacing w:after="0" w:line="240" w:lineRule="auto"/>
        <w:jc w:val="both"/>
        <w:rPr>
          <w:rFonts w:asciiTheme="majorBidi" w:hAnsiTheme="majorBidi" w:cstheme="majorBidi"/>
          <w:b/>
          <w:sz w:val="24"/>
          <w:szCs w:val="24"/>
        </w:rPr>
      </w:pPr>
      <w:r w:rsidRPr="00FB10C8">
        <w:rPr>
          <w:rFonts w:asciiTheme="majorBidi" w:hAnsiTheme="majorBidi" w:cstheme="majorBidi"/>
          <w:b/>
          <w:sz w:val="24"/>
          <w:szCs w:val="24"/>
        </w:rPr>
        <w:t>3.5.4.1 Facto</w:t>
      </w:r>
      <w:r>
        <w:rPr>
          <w:rFonts w:asciiTheme="majorBidi" w:hAnsiTheme="majorBidi" w:cstheme="majorBidi"/>
          <w:b/>
          <w:sz w:val="24"/>
          <w:szCs w:val="24"/>
        </w:rPr>
        <w:t>r</w:t>
      </w:r>
      <w:r w:rsidRPr="00FB10C8">
        <w:rPr>
          <w:rFonts w:asciiTheme="majorBidi" w:hAnsiTheme="majorBidi" w:cstheme="majorBidi"/>
          <w:b/>
          <w:sz w:val="24"/>
          <w:szCs w:val="24"/>
        </w:rPr>
        <w:t xml:space="preserve"> Extraction Procedure for Each Construct</w:t>
      </w:r>
    </w:p>
    <w:p w14:paraId="2849F70E" w14:textId="77777777" w:rsidR="00C41FEF" w:rsidRPr="00C41FEF" w:rsidRDefault="00C41FEF" w:rsidP="00C41FEF">
      <w:pPr>
        <w:autoSpaceDE w:val="0"/>
        <w:autoSpaceDN w:val="0"/>
        <w:adjustRightInd w:val="0"/>
        <w:spacing w:after="0" w:line="240" w:lineRule="auto"/>
        <w:jc w:val="both"/>
        <w:rPr>
          <w:rFonts w:asciiTheme="majorBidi" w:hAnsiTheme="majorBidi" w:cstheme="majorBidi"/>
          <w:b/>
          <w:sz w:val="24"/>
          <w:szCs w:val="24"/>
        </w:rPr>
      </w:pPr>
    </w:p>
    <w:p w14:paraId="72F4CEF3" w14:textId="771FA617" w:rsidR="00AC18C2" w:rsidRPr="00FB10C8" w:rsidRDefault="00911193" w:rsidP="0088340E">
      <w:pPr>
        <w:autoSpaceDE w:val="0"/>
        <w:autoSpaceDN w:val="0"/>
        <w:adjustRightInd w:val="0"/>
        <w:spacing w:after="0" w:line="480" w:lineRule="auto"/>
        <w:ind w:firstLine="720"/>
        <w:jc w:val="both"/>
        <w:rPr>
          <w:rFonts w:asciiTheme="majorBidi" w:hAnsiTheme="majorBidi" w:cstheme="majorBidi"/>
          <w:sz w:val="24"/>
          <w:szCs w:val="24"/>
        </w:rPr>
      </w:pPr>
      <w:r w:rsidRPr="00FB10C8">
        <w:rPr>
          <w:rFonts w:asciiTheme="majorBidi" w:hAnsiTheme="majorBidi" w:cstheme="majorBidi"/>
          <w:sz w:val="24"/>
          <w:szCs w:val="24"/>
        </w:rPr>
        <w:t xml:space="preserve">A random sample of 30 respondents was selected for </w:t>
      </w:r>
      <w:r w:rsidR="00C41FEF" w:rsidRPr="00FB10C8">
        <w:rPr>
          <w:rFonts w:asciiTheme="majorBidi" w:hAnsiTheme="majorBidi" w:cstheme="majorBidi"/>
          <w:sz w:val="24"/>
          <w:szCs w:val="24"/>
        </w:rPr>
        <w:t xml:space="preserve">conducting a pilot study in order to test </w:t>
      </w:r>
      <w:r w:rsidRPr="00FB10C8">
        <w:rPr>
          <w:rFonts w:asciiTheme="majorBidi" w:hAnsiTheme="majorBidi" w:cstheme="majorBidi"/>
          <w:sz w:val="24"/>
          <w:szCs w:val="24"/>
        </w:rPr>
        <w:t>t</w:t>
      </w:r>
      <w:r w:rsidR="00C41FEF" w:rsidRPr="00FB10C8">
        <w:rPr>
          <w:rFonts w:asciiTheme="majorBidi" w:hAnsiTheme="majorBidi" w:cstheme="majorBidi"/>
          <w:sz w:val="24"/>
          <w:szCs w:val="24"/>
        </w:rPr>
        <w:t>he validity and reliability of the measures</w:t>
      </w:r>
      <w:r w:rsidRPr="00FB10C8">
        <w:rPr>
          <w:rFonts w:asciiTheme="majorBidi" w:hAnsiTheme="majorBidi" w:cstheme="majorBidi"/>
          <w:sz w:val="24"/>
          <w:szCs w:val="24"/>
        </w:rPr>
        <w:t xml:space="preserve">. The statistical software SPSS </w:t>
      </w:r>
      <w:r w:rsidR="00C9789B" w:rsidRPr="00FB10C8">
        <w:rPr>
          <w:rFonts w:asciiTheme="majorBidi" w:hAnsiTheme="majorBidi" w:cstheme="majorBidi"/>
          <w:sz w:val="24"/>
          <w:szCs w:val="24"/>
        </w:rPr>
        <w:t>(v</w:t>
      </w:r>
      <w:r w:rsidRPr="00FB10C8">
        <w:rPr>
          <w:rFonts w:asciiTheme="majorBidi" w:hAnsiTheme="majorBidi" w:cstheme="majorBidi"/>
          <w:sz w:val="24"/>
          <w:szCs w:val="24"/>
        </w:rPr>
        <w:t>.25</w:t>
      </w:r>
      <w:r w:rsidR="00C9789B" w:rsidRPr="00FB10C8">
        <w:rPr>
          <w:rFonts w:asciiTheme="majorBidi" w:hAnsiTheme="majorBidi" w:cstheme="majorBidi"/>
          <w:sz w:val="24"/>
          <w:szCs w:val="24"/>
        </w:rPr>
        <w:t>)</w:t>
      </w:r>
      <w:r w:rsidRPr="00FB10C8">
        <w:rPr>
          <w:rFonts w:asciiTheme="majorBidi" w:hAnsiTheme="majorBidi" w:cstheme="majorBidi"/>
          <w:sz w:val="24"/>
          <w:szCs w:val="24"/>
        </w:rPr>
        <w:t xml:space="preserve"> was used to generate and analyze the results. The type of validity test used is discriminant validity that classifies items into one group by separating groups and discarding items that </w:t>
      </w:r>
      <w:r w:rsidR="0088340E" w:rsidRPr="00FB10C8">
        <w:rPr>
          <w:rFonts w:asciiTheme="majorBidi" w:hAnsiTheme="majorBidi" w:cstheme="majorBidi"/>
          <w:sz w:val="24"/>
          <w:szCs w:val="24"/>
        </w:rPr>
        <w:t>least related</w:t>
      </w:r>
      <w:r w:rsidRPr="00FB10C8">
        <w:rPr>
          <w:rFonts w:asciiTheme="majorBidi" w:hAnsiTheme="majorBidi" w:cstheme="majorBidi"/>
          <w:sz w:val="24"/>
          <w:szCs w:val="24"/>
        </w:rPr>
        <w:t xml:space="preserve"> to a distinct group. The principal component analysis was done for each section independently using varimax rotation.  The </w:t>
      </w:r>
      <w:r w:rsidRPr="00FB10C8">
        <w:rPr>
          <w:rFonts w:asciiTheme="majorBidi" w:hAnsiTheme="majorBidi" w:cstheme="majorBidi"/>
          <w:sz w:val="24"/>
          <w:szCs w:val="24"/>
        </w:rPr>
        <w:lastRenderedPageBreak/>
        <w:t xml:space="preserve">number of factors concluded for each section was four factors. This test for factor analysis is necessary to measure uni-dimensionality. The validity test was performed to prove that the items of a theme fit into one construct. The reliability test was intended to show if all items can load highly </w:t>
      </w:r>
      <w:proofErr w:type="gramStart"/>
      <w:r w:rsidRPr="00FB10C8">
        <w:rPr>
          <w:rFonts w:asciiTheme="majorBidi" w:hAnsiTheme="majorBidi" w:cstheme="majorBidi"/>
          <w:sz w:val="24"/>
          <w:szCs w:val="24"/>
        </w:rPr>
        <w:t>under</w:t>
      </w:r>
      <w:proofErr w:type="gramEnd"/>
      <w:r w:rsidRPr="00FB10C8">
        <w:rPr>
          <w:rFonts w:asciiTheme="majorBidi" w:hAnsiTheme="majorBidi" w:cstheme="majorBidi"/>
          <w:sz w:val="24"/>
          <w:szCs w:val="24"/>
        </w:rPr>
        <w:t xml:space="preserve"> one factor provided internal consistency showing the validity and reliability of the constructs. The results of the factor loadings, communalities, eigenvalues, and variance % of each section are shown in the following sections</w:t>
      </w:r>
      <w:r w:rsidR="00AC18C2" w:rsidRPr="00FB10C8">
        <w:rPr>
          <w:rFonts w:asciiTheme="majorBidi" w:hAnsiTheme="majorBidi" w:cstheme="majorBidi"/>
          <w:sz w:val="24"/>
          <w:szCs w:val="24"/>
        </w:rPr>
        <w:t>.</w:t>
      </w:r>
    </w:p>
    <w:p w14:paraId="7B2EED48" w14:textId="77777777" w:rsidR="00C9789B" w:rsidRPr="00627EEE" w:rsidRDefault="00C9789B" w:rsidP="00EB6920">
      <w:pPr>
        <w:spacing w:line="240" w:lineRule="auto"/>
        <w:jc w:val="both"/>
        <w:rPr>
          <w:rFonts w:asciiTheme="majorBidi" w:hAnsiTheme="majorBidi" w:cstheme="majorBidi"/>
          <w:sz w:val="24"/>
          <w:szCs w:val="24"/>
        </w:rPr>
      </w:pPr>
    </w:p>
    <w:p w14:paraId="20E47905" w14:textId="65C2CF6A" w:rsidR="00AC18C2" w:rsidRPr="00C9789B" w:rsidRDefault="00AC18C2" w:rsidP="00C9789B">
      <w:pPr>
        <w:pStyle w:val="ListParagraph"/>
        <w:numPr>
          <w:ilvl w:val="2"/>
          <w:numId w:val="20"/>
        </w:numPr>
        <w:autoSpaceDE w:val="0"/>
        <w:autoSpaceDN w:val="0"/>
        <w:adjustRightInd w:val="0"/>
        <w:spacing w:after="0" w:line="480" w:lineRule="auto"/>
        <w:ind w:left="0" w:firstLine="0"/>
        <w:jc w:val="both"/>
        <w:rPr>
          <w:rFonts w:asciiTheme="majorBidi" w:hAnsiTheme="majorBidi" w:cstheme="majorBidi"/>
          <w:b/>
          <w:bCs/>
          <w:sz w:val="24"/>
          <w:szCs w:val="24"/>
        </w:rPr>
      </w:pPr>
      <w:r w:rsidRPr="00627EEE">
        <w:rPr>
          <w:rFonts w:asciiTheme="majorBidi" w:hAnsiTheme="majorBidi" w:cstheme="majorBidi"/>
          <w:b/>
          <w:bCs/>
          <w:sz w:val="24"/>
          <w:szCs w:val="24"/>
        </w:rPr>
        <w:t>Smart Environment</w:t>
      </w:r>
      <w:r w:rsidR="005F77B1">
        <w:rPr>
          <w:rFonts w:asciiTheme="majorBidi" w:hAnsiTheme="majorBidi" w:cstheme="majorBidi"/>
          <w:b/>
          <w:bCs/>
          <w:sz w:val="24"/>
          <w:szCs w:val="24"/>
        </w:rPr>
        <w:t>: Factor Analysis</w:t>
      </w:r>
    </w:p>
    <w:p w14:paraId="780374E1" w14:textId="00482744" w:rsidR="00AC18C2" w:rsidRPr="00627EEE" w:rsidRDefault="00C9789B" w:rsidP="0088340E">
      <w:pPr>
        <w:autoSpaceDE w:val="0"/>
        <w:autoSpaceDN w:val="0"/>
        <w:adjustRightInd w:val="0"/>
        <w:spacing w:after="0" w:line="480" w:lineRule="auto"/>
        <w:jc w:val="both"/>
        <w:rPr>
          <w:rFonts w:asciiTheme="majorBidi" w:hAnsiTheme="majorBidi" w:cstheme="majorBidi"/>
          <w:sz w:val="24"/>
          <w:szCs w:val="24"/>
        </w:rPr>
      </w:pPr>
      <w:r>
        <w:rPr>
          <w:rFonts w:asciiTheme="majorBidi" w:hAnsiTheme="majorBidi" w:cstheme="majorBidi"/>
          <w:sz w:val="24"/>
          <w:szCs w:val="24"/>
        </w:rPr>
        <w:t xml:space="preserve">         </w:t>
      </w:r>
      <w:r w:rsidR="00D57A6B" w:rsidRPr="00627EEE">
        <w:rPr>
          <w:rFonts w:asciiTheme="majorBidi" w:hAnsiTheme="majorBidi" w:cstheme="majorBidi"/>
          <w:sz w:val="24"/>
          <w:szCs w:val="24"/>
        </w:rPr>
        <w:t xml:space="preserve">The results in Table 3.5 show that there are four factors that were </w:t>
      </w:r>
      <w:r w:rsidR="005F77B1">
        <w:rPr>
          <w:rFonts w:asciiTheme="majorBidi" w:hAnsiTheme="majorBidi" w:cstheme="majorBidi"/>
          <w:sz w:val="24"/>
          <w:szCs w:val="24"/>
        </w:rPr>
        <w:t xml:space="preserve">determined under </w:t>
      </w:r>
      <w:r w:rsidR="00D57A6B" w:rsidRPr="00627EEE">
        <w:rPr>
          <w:rFonts w:asciiTheme="majorBidi" w:hAnsiTheme="majorBidi" w:cstheme="majorBidi"/>
          <w:sz w:val="24"/>
          <w:szCs w:val="24"/>
        </w:rPr>
        <w:t xml:space="preserve">the </w:t>
      </w:r>
      <w:r w:rsidR="005F77B1">
        <w:rPr>
          <w:rFonts w:asciiTheme="majorBidi" w:hAnsiTheme="majorBidi" w:cstheme="majorBidi"/>
          <w:sz w:val="24"/>
          <w:szCs w:val="24"/>
        </w:rPr>
        <w:t>cosntruct, Smart Environment (SE)</w:t>
      </w:r>
      <w:r w:rsidR="00D57A6B" w:rsidRPr="00627EEE">
        <w:rPr>
          <w:rFonts w:asciiTheme="majorBidi" w:hAnsiTheme="majorBidi" w:cstheme="majorBidi"/>
          <w:sz w:val="24"/>
          <w:szCs w:val="24"/>
        </w:rPr>
        <w:t>. The results showed that the items of a theme loaded high under one factor. The variables of smart technology loaded the highest on one factor (ST) and the lowest on other factors. ST02 has the highest loading score of 0.833 in the smart technology (ST) factor.  The items of environment theme loaded the highest on one factor (E) and the lowest on the other factors (ST, C GI).  E02 has the highest loading score of 0.917 in E. C01, C02, C03, C04, C05 loaded the highest on one factor (C) where C05 has the highest loading score (0.903). The variables related to group interaction loaded the highest under one construct (GI), where the GI04 has the highest score of 0.926.  GI07 has the lowest communality (0.3866) while GI04 has the highest communality score (0.8778). ST factor has the highest eigenvalue (12.814) and % variance (51.255)</w:t>
      </w:r>
      <w:r w:rsidR="00AC18C2" w:rsidRPr="00627EEE">
        <w:rPr>
          <w:rFonts w:asciiTheme="majorBidi" w:hAnsiTheme="majorBidi" w:cstheme="majorBidi"/>
          <w:sz w:val="24"/>
          <w:szCs w:val="24"/>
        </w:rPr>
        <w:t>.</w:t>
      </w:r>
    </w:p>
    <w:p w14:paraId="6A019CDB" w14:textId="77777777" w:rsidR="00171E50" w:rsidRDefault="00171E50" w:rsidP="00AC18C2">
      <w:pPr>
        <w:spacing w:line="360" w:lineRule="auto"/>
        <w:jc w:val="both"/>
        <w:rPr>
          <w:rFonts w:asciiTheme="majorBidi" w:hAnsiTheme="majorBidi" w:cstheme="majorBidi"/>
          <w:sz w:val="24"/>
          <w:szCs w:val="24"/>
        </w:rPr>
      </w:pPr>
    </w:p>
    <w:p w14:paraId="7E580373" w14:textId="77777777" w:rsidR="005E2B6F" w:rsidRDefault="005E2B6F" w:rsidP="00AC18C2">
      <w:pPr>
        <w:spacing w:line="360" w:lineRule="auto"/>
        <w:jc w:val="both"/>
        <w:rPr>
          <w:rFonts w:asciiTheme="majorBidi" w:hAnsiTheme="majorBidi" w:cstheme="majorBidi"/>
          <w:sz w:val="24"/>
          <w:szCs w:val="24"/>
        </w:rPr>
      </w:pPr>
    </w:p>
    <w:p w14:paraId="149D959E" w14:textId="77777777" w:rsidR="005E2B6F" w:rsidRPr="00627EEE" w:rsidRDefault="005E2B6F" w:rsidP="00AC18C2">
      <w:pPr>
        <w:spacing w:line="360" w:lineRule="auto"/>
        <w:jc w:val="both"/>
        <w:rPr>
          <w:rFonts w:asciiTheme="majorBidi" w:hAnsiTheme="majorBidi" w:cstheme="majorBidi"/>
          <w:sz w:val="24"/>
          <w:szCs w:val="24"/>
        </w:rPr>
      </w:pPr>
    </w:p>
    <w:p w14:paraId="37A7C131" w14:textId="21D02145" w:rsidR="00AC18C2" w:rsidRPr="009B669F" w:rsidRDefault="00AC18C2" w:rsidP="00AC18C2">
      <w:pPr>
        <w:spacing w:line="360" w:lineRule="auto"/>
        <w:jc w:val="center"/>
        <w:rPr>
          <w:rFonts w:asciiTheme="majorBidi" w:eastAsia="Times New Roman" w:hAnsiTheme="majorBidi" w:cstheme="majorBidi"/>
          <w:b/>
          <w:sz w:val="24"/>
          <w:szCs w:val="24"/>
        </w:rPr>
      </w:pPr>
      <w:r w:rsidRPr="009B669F">
        <w:rPr>
          <w:rFonts w:asciiTheme="majorBidi" w:eastAsia="Times New Roman" w:hAnsiTheme="majorBidi" w:cstheme="majorBidi"/>
          <w:b/>
          <w:sz w:val="24"/>
          <w:szCs w:val="24"/>
        </w:rPr>
        <w:lastRenderedPageBreak/>
        <w:t xml:space="preserve">Table </w:t>
      </w:r>
      <w:r w:rsidR="00775690" w:rsidRPr="009B669F">
        <w:rPr>
          <w:rFonts w:asciiTheme="majorBidi" w:eastAsia="Times New Roman" w:hAnsiTheme="majorBidi" w:cstheme="majorBidi"/>
          <w:b/>
          <w:sz w:val="24"/>
          <w:szCs w:val="24"/>
        </w:rPr>
        <w:t>3.5</w:t>
      </w:r>
      <w:r w:rsidR="009B669F" w:rsidRPr="009B669F">
        <w:rPr>
          <w:rFonts w:asciiTheme="majorBidi" w:eastAsia="Times New Roman" w:hAnsiTheme="majorBidi" w:cstheme="majorBidi"/>
          <w:b/>
          <w:sz w:val="24"/>
          <w:szCs w:val="24"/>
        </w:rPr>
        <w:t>:</w:t>
      </w:r>
      <w:r w:rsidR="009B669F">
        <w:rPr>
          <w:rFonts w:asciiTheme="majorBidi" w:eastAsia="Times New Roman" w:hAnsiTheme="majorBidi" w:cstheme="majorBidi"/>
          <w:b/>
          <w:sz w:val="24"/>
          <w:szCs w:val="24"/>
        </w:rPr>
        <w:t xml:space="preserve"> EFA results of Smart E</w:t>
      </w:r>
      <w:r w:rsidRPr="009B669F">
        <w:rPr>
          <w:rFonts w:asciiTheme="majorBidi" w:eastAsia="Times New Roman" w:hAnsiTheme="majorBidi" w:cstheme="majorBidi"/>
          <w:b/>
          <w:sz w:val="24"/>
          <w:szCs w:val="24"/>
        </w:rPr>
        <w:t>nvironment (SE)</w:t>
      </w:r>
    </w:p>
    <w:tbl>
      <w:tblPr>
        <w:tblW w:w="7216" w:type="dxa"/>
        <w:jc w:val="center"/>
        <w:tblLook w:val="04A0" w:firstRow="1" w:lastRow="0" w:firstColumn="1" w:lastColumn="0" w:noHBand="0" w:noVBand="1"/>
      </w:tblPr>
      <w:tblGrid>
        <w:gridCol w:w="848"/>
        <w:gridCol w:w="848"/>
        <w:gridCol w:w="876"/>
        <w:gridCol w:w="1030"/>
        <w:gridCol w:w="992"/>
        <w:gridCol w:w="992"/>
        <w:gridCol w:w="1630"/>
      </w:tblGrid>
      <w:tr w:rsidR="00AC18C2" w:rsidRPr="00627EEE" w14:paraId="15AE4238" w14:textId="77777777" w:rsidTr="00A42DD8">
        <w:trPr>
          <w:trHeight w:val="421"/>
          <w:jc w:val="center"/>
        </w:trPr>
        <w:tc>
          <w:tcPr>
            <w:tcW w:w="1696" w:type="dxa"/>
            <w:gridSpan w:val="2"/>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39AB4C8B" w14:textId="77777777" w:rsidR="00AC18C2" w:rsidRPr="00627EEE" w:rsidRDefault="00AC18C2" w:rsidP="00A42DD8">
            <w:pPr>
              <w:spacing w:after="0" w:line="240" w:lineRule="auto"/>
              <w:jc w:val="center"/>
              <w:rPr>
                <w:rFonts w:asciiTheme="majorBidi" w:eastAsia="Times New Roman" w:hAnsiTheme="majorBidi" w:cstheme="majorBidi"/>
                <w:b/>
                <w:bCs/>
                <w:sz w:val="20"/>
                <w:szCs w:val="20"/>
              </w:rPr>
            </w:pPr>
            <w:r w:rsidRPr="00627EEE">
              <w:rPr>
                <w:rFonts w:asciiTheme="majorBidi" w:eastAsia="Times New Roman" w:hAnsiTheme="majorBidi" w:cstheme="majorBidi"/>
                <w:b/>
                <w:bCs/>
                <w:sz w:val="20"/>
                <w:szCs w:val="20"/>
              </w:rPr>
              <w:t>Item</w:t>
            </w:r>
          </w:p>
        </w:tc>
        <w:tc>
          <w:tcPr>
            <w:tcW w:w="876" w:type="dxa"/>
            <w:tcBorders>
              <w:top w:val="single" w:sz="4" w:space="0" w:color="auto"/>
              <w:left w:val="nil"/>
              <w:bottom w:val="single" w:sz="4" w:space="0" w:color="auto"/>
              <w:right w:val="single" w:sz="4" w:space="0" w:color="auto"/>
            </w:tcBorders>
            <w:shd w:val="clear" w:color="000000" w:fill="FFFFFF"/>
            <w:noWrap/>
            <w:vAlign w:val="center"/>
            <w:hideMark/>
          </w:tcPr>
          <w:p w14:paraId="7BA43EDE" w14:textId="77777777" w:rsidR="00AC18C2" w:rsidRPr="00627EEE" w:rsidRDefault="00AC18C2" w:rsidP="00A42DD8">
            <w:pPr>
              <w:spacing w:after="0" w:line="240" w:lineRule="auto"/>
              <w:jc w:val="center"/>
              <w:rPr>
                <w:rFonts w:asciiTheme="majorBidi" w:eastAsia="Times New Roman" w:hAnsiTheme="majorBidi" w:cstheme="majorBidi"/>
                <w:b/>
                <w:bCs/>
                <w:sz w:val="20"/>
                <w:szCs w:val="20"/>
              </w:rPr>
            </w:pPr>
            <w:r w:rsidRPr="00627EEE">
              <w:rPr>
                <w:rFonts w:asciiTheme="majorBidi" w:eastAsia="Times New Roman" w:hAnsiTheme="majorBidi" w:cstheme="majorBidi"/>
                <w:b/>
                <w:bCs/>
                <w:sz w:val="20"/>
                <w:szCs w:val="20"/>
              </w:rPr>
              <w:t>ST</w:t>
            </w:r>
          </w:p>
        </w:tc>
        <w:tc>
          <w:tcPr>
            <w:tcW w:w="1030" w:type="dxa"/>
            <w:tcBorders>
              <w:top w:val="single" w:sz="4" w:space="0" w:color="auto"/>
              <w:left w:val="nil"/>
              <w:bottom w:val="single" w:sz="4" w:space="0" w:color="auto"/>
              <w:right w:val="single" w:sz="4" w:space="0" w:color="auto"/>
            </w:tcBorders>
            <w:shd w:val="clear" w:color="000000" w:fill="FFFFFF"/>
            <w:noWrap/>
            <w:vAlign w:val="center"/>
            <w:hideMark/>
          </w:tcPr>
          <w:p w14:paraId="670CCAB3" w14:textId="77777777" w:rsidR="00AC18C2" w:rsidRPr="00627EEE" w:rsidRDefault="00AC18C2" w:rsidP="00A42DD8">
            <w:pPr>
              <w:spacing w:after="0" w:line="240" w:lineRule="auto"/>
              <w:jc w:val="center"/>
              <w:rPr>
                <w:rFonts w:asciiTheme="majorBidi" w:eastAsia="Times New Roman" w:hAnsiTheme="majorBidi" w:cstheme="majorBidi"/>
                <w:b/>
                <w:bCs/>
                <w:sz w:val="20"/>
                <w:szCs w:val="20"/>
              </w:rPr>
            </w:pPr>
            <w:r w:rsidRPr="00627EEE">
              <w:rPr>
                <w:rFonts w:asciiTheme="majorBidi" w:eastAsia="Times New Roman" w:hAnsiTheme="majorBidi" w:cstheme="majorBidi"/>
                <w:b/>
                <w:bCs/>
                <w:sz w:val="20"/>
                <w:szCs w:val="20"/>
              </w:rPr>
              <w:t>E</w:t>
            </w:r>
          </w:p>
        </w:tc>
        <w:tc>
          <w:tcPr>
            <w:tcW w:w="992" w:type="dxa"/>
            <w:tcBorders>
              <w:top w:val="single" w:sz="4" w:space="0" w:color="auto"/>
              <w:left w:val="nil"/>
              <w:bottom w:val="single" w:sz="4" w:space="0" w:color="auto"/>
              <w:right w:val="single" w:sz="4" w:space="0" w:color="auto"/>
            </w:tcBorders>
            <w:shd w:val="clear" w:color="000000" w:fill="FFFFFF"/>
            <w:noWrap/>
            <w:vAlign w:val="center"/>
            <w:hideMark/>
          </w:tcPr>
          <w:p w14:paraId="70C91F33" w14:textId="77777777" w:rsidR="00AC18C2" w:rsidRPr="00627EEE" w:rsidRDefault="00AC18C2" w:rsidP="00A42DD8">
            <w:pPr>
              <w:spacing w:after="0" w:line="240" w:lineRule="auto"/>
              <w:jc w:val="center"/>
              <w:rPr>
                <w:rFonts w:asciiTheme="majorBidi" w:eastAsia="Times New Roman" w:hAnsiTheme="majorBidi" w:cstheme="majorBidi"/>
                <w:b/>
                <w:bCs/>
                <w:sz w:val="20"/>
                <w:szCs w:val="20"/>
              </w:rPr>
            </w:pPr>
            <w:r w:rsidRPr="00627EEE">
              <w:rPr>
                <w:rFonts w:asciiTheme="majorBidi" w:eastAsia="Times New Roman" w:hAnsiTheme="majorBidi" w:cstheme="majorBidi"/>
                <w:b/>
                <w:bCs/>
                <w:sz w:val="20"/>
                <w:szCs w:val="20"/>
              </w:rPr>
              <w:t>C</w:t>
            </w:r>
          </w:p>
        </w:tc>
        <w:tc>
          <w:tcPr>
            <w:tcW w:w="992" w:type="dxa"/>
            <w:tcBorders>
              <w:top w:val="single" w:sz="4" w:space="0" w:color="auto"/>
              <w:left w:val="nil"/>
              <w:bottom w:val="single" w:sz="4" w:space="0" w:color="auto"/>
              <w:right w:val="single" w:sz="4" w:space="0" w:color="auto"/>
            </w:tcBorders>
            <w:shd w:val="clear" w:color="000000" w:fill="FFFFFF"/>
            <w:noWrap/>
            <w:vAlign w:val="center"/>
            <w:hideMark/>
          </w:tcPr>
          <w:p w14:paraId="6EBED020" w14:textId="77777777" w:rsidR="00AC18C2" w:rsidRPr="00627EEE" w:rsidRDefault="00AC18C2" w:rsidP="00A42DD8">
            <w:pPr>
              <w:spacing w:after="0" w:line="240" w:lineRule="auto"/>
              <w:jc w:val="center"/>
              <w:rPr>
                <w:rFonts w:asciiTheme="majorBidi" w:eastAsia="Times New Roman" w:hAnsiTheme="majorBidi" w:cstheme="majorBidi"/>
                <w:b/>
                <w:bCs/>
                <w:sz w:val="20"/>
                <w:szCs w:val="20"/>
              </w:rPr>
            </w:pPr>
            <w:r w:rsidRPr="00627EEE">
              <w:rPr>
                <w:rFonts w:asciiTheme="majorBidi" w:eastAsia="Times New Roman" w:hAnsiTheme="majorBidi" w:cstheme="majorBidi"/>
                <w:b/>
                <w:bCs/>
                <w:sz w:val="20"/>
                <w:szCs w:val="20"/>
              </w:rPr>
              <w:t>GI</w:t>
            </w:r>
          </w:p>
        </w:tc>
        <w:tc>
          <w:tcPr>
            <w:tcW w:w="1630" w:type="dxa"/>
            <w:tcBorders>
              <w:top w:val="single" w:sz="4" w:space="0" w:color="auto"/>
              <w:left w:val="nil"/>
              <w:bottom w:val="single" w:sz="4" w:space="0" w:color="auto"/>
              <w:right w:val="single" w:sz="4" w:space="0" w:color="auto"/>
            </w:tcBorders>
            <w:shd w:val="clear" w:color="000000" w:fill="FFFFFF"/>
            <w:noWrap/>
            <w:vAlign w:val="center"/>
            <w:hideMark/>
          </w:tcPr>
          <w:p w14:paraId="29434B58" w14:textId="77777777" w:rsidR="00AC18C2" w:rsidRPr="00627EEE" w:rsidRDefault="00AC18C2" w:rsidP="00A42DD8">
            <w:pPr>
              <w:spacing w:after="0" w:line="240" w:lineRule="auto"/>
              <w:jc w:val="center"/>
              <w:rPr>
                <w:rFonts w:asciiTheme="majorBidi" w:eastAsia="Times New Roman" w:hAnsiTheme="majorBidi" w:cstheme="majorBidi"/>
                <w:b/>
                <w:bCs/>
                <w:sz w:val="20"/>
                <w:szCs w:val="20"/>
              </w:rPr>
            </w:pPr>
            <w:r w:rsidRPr="00627EEE">
              <w:rPr>
                <w:rFonts w:asciiTheme="majorBidi" w:eastAsia="Times New Roman" w:hAnsiTheme="majorBidi" w:cstheme="majorBidi"/>
                <w:b/>
                <w:bCs/>
                <w:sz w:val="20"/>
                <w:szCs w:val="20"/>
              </w:rPr>
              <w:t>Communality</w:t>
            </w:r>
          </w:p>
        </w:tc>
      </w:tr>
      <w:tr w:rsidR="00AC18C2" w:rsidRPr="00627EEE" w14:paraId="2269889B" w14:textId="77777777" w:rsidTr="00A42DD8">
        <w:trPr>
          <w:trHeight w:val="252"/>
          <w:jc w:val="center"/>
        </w:trPr>
        <w:tc>
          <w:tcPr>
            <w:tcW w:w="848" w:type="dxa"/>
            <w:vMerge w:val="restart"/>
            <w:tcBorders>
              <w:top w:val="nil"/>
              <w:left w:val="single" w:sz="4" w:space="0" w:color="auto"/>
              <w:right w:val="single" w:sz="4" w:space="0" w:color="auto"/>
            </w:tcBorders>
            <w:shd w:val="clear" w:color="000000" w:fill="FFFFFF"/>
            <w:noWrap/>
            <w:textDirection w:val="btLr"/>
            <w:vAlign w:val="center"/>
          </w:tcPr>
          <w:p w14:paraId="592F0A40" w14:textId="77777777" w:rsidR="00AC18C2" w:rsidRPr="00627EEE" w:rsidRDefault="00AC18C2" w:rsidP="00A42DD8">
            <w:pPr>
              <w:spacing w:after="0" w:line="240" w:lineRule="auto"/>
              <w:ind w:left="113" w:right="113"/>
              <w:jc w:val="center"/>
              <w:rPr>
                <w:rFonts w:asciiTheme="majorBidi" w:eastAsia="Times New Roman" w:hAnsiTheme="majorBidi" w:cstheme="majorBidi"/>
                <w:b/>
                <w:bCs/>
                <w:sz w:val="20"/>
                <w:szCs w:val="20"/>
              </w:rPr>
            </w:pPr>
            <w:r w:rsidRPr="00627EEE">
              <w:rPr>
                <w:rFonts w:asciiTheme="majorBidi" w:eastAsia="Times New Roman" w:hAnsiTheme="majorBidi" w:cstheme="majorBidi"/>
                <w:b/>
                <w:bCs/>
                <w:sz w:val="20"/>
                <w:szCs w:val="20"/>
              </w:rPr>
              <w:t>Smart Technology (ST)</w:t>
            </w:r>
          </w:p>
        </w:tc>
        <w:tc>
          <w:tcPr>
            <w:tcW w:w="848" w:type="dxa"/>
            <w:tcBorders>
              <w:top w:val="nil"/>
              <w:left w:val="single" w:sz="4" w:space="0" w:color="auto"/>
              <w:bottom w:val="single" w:sz="4" w:space="0" w:color="auto"/>
              <w:right w:val="single" w:sz="4" w:space="0" w:color="auto"/>
            </w:tcBorders>
            <w:shd w:val="clear" w:color="000000" w:fill="FFFFFF"/>
          </w:tcPr>
          <w:p w14:paraId="7CA92405" w14:textId="77777777" w:rsidR="00AC18C2" w:rsidRPr="00627EEE" w:rsidRDefault="00AC18C2" w:rsidP="00A42DD8">
            <w:pPr>
              <w:spacing w:after="0" w:line="240" w:lineRule="auto"/>
              <w:jc w:val="both"/>
              <w:rPr>
                <w:rFonts w:asciiTheme="majorBidi" w:eastAsia="Times New Roman" w:hAnsiTheme="majorBidi" w:cstheme="majorBidi"/>
                <w:sz w:val="20"/>
                <w:szCs w:val="20"/>
              </w:rPr>
            </w:pPr>
            <w:r w:rsidRPr="00627EEE">
              <w:rPr>
                <w:rFonts w:asciiTheme="majorBidi" w:eastAsia="Times New Roman" w:hAnsiTheme="majorBidi" w:cstheme="majorBidi"/>
                <w:sz w:val="20"/>
                <w:szCs w:val="20"/>
              </w:rPr>
              <w:t>ST01</w:t>
            </w:r>
          </w:p>
        </w:tc>
        <w:tc>
          <w:tcPr>
            <w:tcW w:w="876" w:type="dxa"/>
            <w:tcBorders>
              <w:top w:val="nil"/>
              <w:left w:val="nil"/>
              <w:bottom w:val="single" w:sz="4" w:space="0" w:color="auto"/>
              <w:right w:val="single" w:sz="4" w:space="0" w:color="auto"/>
            </w:tcBorders>
            <w:shd w:val="clear" w:color="000000" w:fill="FFFF00"/>
            <w:noWrap/>
            <w:hideMark/>
          </w:tcPr>
          <w:p w14:paraId="7FD7CDCC" w14:textId="77777777" w:rsidR="00AC18C2" w:rsidRPr="009B669F" w:rsidRDefault="00AC18C2" w:rsidP="00A42DD8">
            <w:pPr>
              <w:spacing w:after="0" w:line="240" w:lineRule="auto"/>
              <w:jc w:val="center"/>
              <w:rPr>
                <w:rFonts w:asciiTheme="majorBidi" w:eastAsia="Times New Roman" w:hAnsiTheme="majorBidi" w:cstheme="majorBidi"/>
                <w:sz w:val="20"/>
                <w:szCs w:val="20"/>
              </w:rPr>
            </w:pPr>
            <w:r w:rsidRPr="009B669F">
              <w:rPr>
                <w:rFonts w:asciiTheme="majorBidi" w:eastAsia="Times New Roman" w:hAnsiTheme="majorBidi" w:cstheme="majorBidi"/>
                <w:sz w:val="20"/>
                <w:szCs w:val="20"/>
              </w:rPr>
              <w:t>0.761</w:t>
            </w:r>
          </w:p>
        </w:tc>
        <w:tc>
          <w:tcPr>
            <w:tcW w:w="1030" w:type="dxa"/>
            <w:tcBorders>
              <w:top w:val="nil"/>
              <w:left w:val="nil"/>
              <w:bottom w:val="single" w:sz="4" w:space="0" w:color="auto"/>
              <w:right w:val="single" w:sz="4" w:space="0" w:color="auto"/>
            </w:tcBorders>
            <w:shd w:val="clear" w:color="auto" w:fill="auto"/>
            <w:noWrap/>
            <w:hideMark/>
          </w:tcPr>
          <w:p w14:paraId="14FF003A" w14:textId="77777777" w:rsidR="00AC18C2" w:rsidRPr="00627EEE" w:rsidRDefault="00AC18C2" w:rsidP="00A42DD8">
            <w:pPr>
              <w:spacing w:after="0" w:line="240" w:lineRule="auto"/>
              <w:jc w:val="center"/>
              <w:rPr>
                <w:rFonts w:asciiTheme="majorBidi" w:eastAsia="Times New Roman" w:hAnsiTheme="majorBidi" w:cstheme="majorBidi"/>
                <w:sz w:val="20"/>
                <w:szCs w:val="20"/>
              </w:rPr>
            </w:pPr>
            <w:r w:rsidRPr="00627EEE">
              <w:rPr>
                <w:rFonts w:asciiTheme="majorBidi" w:eastAsia="Times New Roman" w:hAnsiTheme="majorBidi" w:cstheme="majorBidi"/>
                <w:sz w:val="20"/>
                <w:szCs w:val="20"/>
              </w:rPr>
              <w:t>0.279</w:t>
            </w:r>
          </w:p>
        </w:tc>
        <w:tc>
          <w:tcPr>
            <w:tcW w:w="992" w:type="dxa"/>
            <w:tcBorders>
              <w:top w:val="nil"/>
              <w:left w:val="nil"/>
              <w:bottom w:val="single" w:sz="4" w:space="0" w:color="auto"/>
              <w:right w:val="single" w:sz="4" w:space="0" w:color="auto"/>
            </w:tcBorders>
            <w:shd w:val="clear" w:color="auto" w:fill="auto"/>
            <w:noWrap/>
            <w:hideMark/>
          </w:tcPr>
          <w:p w14:paraId="15B860F4" w14:textId="77777777" w:rsidR="00AC18C2" w:rsidRPr="00627EEE" w:rsidRDefault="00AC18C2" w:rsidP="00A42DD8">
            <w:pPr>
              <w:spacing w:after="0" w:line="240" w:lineRule="auto"/>
              <w:jc w:val="center"/>
              <w:rPr>
                <w:rFonts w:asciiTheme="majorBidi" w:eastAsia="Times New Roman" w:hAnsiTheme="majorBidi" w:cstheme="majorBidi"/>
                <w:sz w:val="20"/>
                <w:szCs w:val="20"/>
              </w:rPr>
            </w:pPr>
            <w:r w:rsidRPr="00627EEE">
              <w:rPr>
                <w:rFonts w:asciiTheme="majorBidi" w:eastAsia="Times New Roman" w:hAnsiTheme="majorBidi" w:cstheme="majorBidi"/>
                <w:sz w:val="20"/>
                <w:szCs w:val="20"/>
              </w:rPr>
              <w:t>0.312</w:t>
            </w:r>
          </w:p>
        </w:tc>
        <w:tc>
          <w:tcPr>
            <w:tcW w:w="992" w:type="dxa"/>
            <w:tcBorders>
              <w:top w:val="nil"/>
              <w:left w:val="nil"/>
              <w:bottom w:val="single" w:sz="4" w:space="0" w:color="auto"/>
              <w:right w:val="single" w:sz="4" w:space="0" w:color="auto"/>
            </w:tcBorders>
            <w:shd w:val="clear" w:color="auto" w:fill="auto"/>
            <w:noWrap/>
            <w:hideMark/>
          </w:tcPr>
          <w:p w14:paraId="5D6C26BD" w14:textId="77777777" w:rsidR="00AC18C2" w:rsidRPr="00627EEE" w:rsidRDefault="00AC18C2" w:rsidP="00A42DD8">
            <w:pPr>
              <w:spacing w:after="0" w:line="240" w:lineRule="auto"/>
              <w:jc w:val="center"/>
              <w:rPr>
                <w:rFonts w:asciiTheme="majorBidi" w:eastAsia="Times New Roman" w:hAnsiTheme="majorBidi" w:cstheme="majorBidi"/>
                <w:sz w:val="20"/>
                <w:szCs w:val="20"/>
              </w:rPr>
            </w:pPr>
            <w:r w:rsidRPr="00627EEE">
              <w:rPr>
                <w:rFonts w:asciiTheme="majorBidi" w:eastAsia="Times New Roman" w:hAnsiTheme="majorBidi" w:cstheme="majorBidi"/>
                <w:sz w:val="20"/>
                <w:szCs w:val="20"/>
              </w:rPr>
              <w:t>0.217</w:t>
            </w:r>
          </w:p>
        </w:tc>
        <w:tc>
          <w:tcPr>
            <w:tcW w:w="1630" w:type="dxa"/>
            <w:tcBorders>
              <w:top w:val="nil"/>
              <w:left w:val="nil"/>
              <w:bottom w:val="single" w:sz="4" w:space="0" w:color="auto"/>
              <w:right w:val="single" w:sz="4" w:space="0" w:color="auto"/>
            </w:tcBorders>
            <w:shd w:val="clear" w:color="auto" w:fill="auto"/>
            <w:noWrap/>
            <w:vAlign w:val="bottom"/>
            <w:hideMark/>
          </w:tcPr>
          <w:p w14:paraId="1917000C" w14:textId="77777777" w:rsidR="00AC18C2" w:rsidRPr="00627EEE" w:rsidRDefault="00AC18C2" w:rsidP="00A42DD8">
            <w:pPr>
              <w:spacing w:after="0" w:line="240" w:lineRule="auto"/>
              <w:jc w:val="center"/>
              <w:rPr>
                <w:rFonts w:asciiTheme="majorBidi" w:eastAsia="Times New Roman" w:hAnsiTheme="majorBidi" w:cstheme="majorBidi"/>
                <w:sz w:val="20"/>
                <w:szCs w:val="20"/>
              </w:rPr>
            </w:pPr>
            <w:r w:rsidRPr="00627EEE">
              <w:rPr>
                <w:rFonts w:asciiTheme="majorBidi" w:eastAsia="Times New Roman" w:hAnsiTheme="majorBidi" w:cstheme="majorBidi"/>
                <w:sz w:val="20"/>
                <w:szCs w:val="20"/>
              </w:rPr>
              <w:t>0.6137</w:t>
            </w:r>
          </w:p>
        </w:tc>
      </w:tr>
      <w:tr w:rsidR="00AC18C2" w:rsidRPr="00627EEE" w14:paraId="141BD75D" w14:textId="77777777" w:rsidTr="00A42DD8">
        <w:trPr>
          <w:trHeight w:val="252"/>
          <w:jc w:val="center"/>
        </w:trPr>
        <w:tc>
          <w:tcPr>
            <w:tcW w:w="848" w:type="dxa"/>
            <w:vMerge/>
            <w:tcBorders>
              <w:left w:val="single" w:sz="4" w:space="0" w:color="auto"/>
              <w:right w:val="single" w:sz="4" w:space="0" w:color="auto"/>
            </w:tcBorders>
            <w:shd w:val="clear" w:color="000000" w:fill="FFFFFF"/>
            <w:noWrap/>
            <w:vAlign w:val="center"/>
          </w:tcPr>
          <w:p w14:paraId="45AA5748" w14:textId="77777777" w:rsidR="00AC18C2" w:rsidRPr="00627EEE" w:rsidRDefault="00AC18C2" w:rsidP="00A42DD8">
            <w:pPr>
              <w:spacing w:after="0" w:line="240" w:lineRule="auto"/>
              <w:jc w:val="center"/>
              <w:rPr>
                <w:rFonts w:asciiTheme="majorBidi" w:eastAsia="Times New Roman" w:hAnsiTheme="majorBidi" w:cstheme="majorBidi"/>
                <w:b/>
                <w:bCs/>
                <w:sz w:val="20"/>
                <w:szCs w:val="20"/>
              </w:rPr>
            </w:pPr>
          </w:p>
        </w:tc>
        <w:tc>
          <w:tcPr>
            <w:tcW w:w="848" w:type="dxa"/>
            <w:tcBorders>
              <w:top w:val="nil"/>
              <w:left w:val="single" w:sz="4" w:space="0" w:color="auto"/>
              <w:bottom w:val="single" w:sz="4" w:space="0" w:color="auto"/>
              <w:right w:val="single" w:sz="4" w:space="0" w:color="auto"/>
            </w:tcBorders>
            <w:shd w:val="clear" w:color="000000" w:fill="FFFFFF"/>
          </w:tcPr>
          <w:p w14:paraId="32E34F1B" w14:textId="77777777" w:rsidR="00AC18C2" w:rsidRPr="00627EEE" w:rsidRDefault="00AC18C2" w:rsidP="00A42DD8">
            <w:pPr>
              <w:spacing w:after="0" w:line="240" w:lineRule="auto"/>
              <w:jc w:val="both"/>
              <w:rPr>
                <w:rFonts w:asciiTheme="majorBidi" w:eastAsia="Times New Roman" w:hAnsiTheme="majorBidi" w:cstheme="majorBidi"/>
                <w:sz w:val="20"/>
                <w:szCs w:val="20"/>
              </w:rPr>
            </w:pPr>
            <w:r w:rsidRPr="00627EEE">
              <w:rPr>
                <w:rFonts w:asciiTheme="majorBidi" w:eastAsia="Times New Roman" w:hAnsiTheme="majorBidi" w:cstheme="majorBidi"/>
                <w:sz w:val="20"/>
                <w:szCs w:val="20"/>
              </w:rPr>
              <w:t>ST02</w:t>
            </w:r>
          </w:p>
        </w:tc>
        <w:tc>
          <w:tcPr>
            <w:tcW w:w="876" w:type="dxa"/>
            <w:tcBorders>
              <w:top w:val="nil"/>
              <w:left w:val="nil"/>
              <w:bottom w:val="single" w:sz="4" w:space="0" w:color="auto"/>
              <w:right w:val="single" w:sz="4" w:space="0" w:color="auto"/>
            </w:tcBorders>
            <w:shd w:val="clear" w:color="000000" w:fill="FFFF00"/>
            <w:noWrap/>
            <w:hideMark/>
          </w:tcPr>
          <w:p w14:paraId="555E9281" w14:textId="77777777" w:rsidR="00AC18C2" w:rsidRPr="009B669F" w:rsidRDefault="00AC18C2" w:rsidP="00A42DD8">
            <w:pPr>
              <w:spacing w:after="0" w:line="240" w:lineRule="auto"/>
              <w:jc w:val="center"/>
              <w:rPr>
                <w:rFonts w:asciiTheme="majorBidi" w:eastAsia="Times New Roman" w:hAnsiTheme="majorBidi" w:cstheme="majorBidi"/>
                <w:sz w:val="20"/>
                <w:szCs w:val="20"/>
              </w:rPr>
            </w:pPr>
            <w:r w:rsidRPr="009B669F">
              <w:rPr>
                <w:rFonts w:asciiTheme="majorBidi" w:eastAsia="Times New Roman" w:hAnsiTheme="majorBidi" w:cstheme="majorBidi"/>
                <w:sz w:val="20"/>
                <w:szCs w:val="20"/>
              </w:rPr>
              <w:t>0.833</w:t>
            </w:r>
          </w:p>
        </w:tc>
        <w:tc>
          <w:tcPr>
            <w:tcW w:w="1030" w:type="dxa"/>
            <w:tcBorders>
              <w:top w:val="nil"/>
              <w:left w:val="nil"/>
              <w:bottom w:val="single" w:sz="4" w:space="0" w:color="auto"/>
              <w:right w:val="single" w:sz="4" w:space="0" w:color="auto"/>
            </w:tcBorders>
            <w:shd w:val="clear" w:color="auto" w:fill="auto"/>
            <w:noWrap/>
            <w:hideMark/>
          </w:tcPr>
          <w:p w14:paraId="28273495" w14:textId="77777777" w:rsidR="00AC18C2" w:rsidRPr="00627EEE" w:rsidRDefault="00AC18C2" w:rsidP="00A42DD8">
            <w:pPr>
              <w:spacing w:after="0" w:line="240" w:lineRule="auto"/>
              <w:jc w:val="center"/>
              <w:rPr>
                <w:rFonts w:asciiTheme="majorBidi" w:eastAsia="Times New Roman" w:hAnsiTheme="majorBidi" w:cstheme="majorBidi"/>
                <w:sz w:val="20"/>
                <w:szCs w:val="20"/>
              </w:rPr>
            </w:pPr>
            <w:r w:rsidRPr="00627EEE">
              <w:rPr>
                <w:rFonts w:asciiTheme="majorBidi" w:eastAsia="Times New Roman" w:hAnsiTheme="majorBidi" w:cstheme="majorBidi"/>
                <w:sz w:val="20"/>
                <w:szCs w:val="20"/>
              </w:rPr>
              <w:t>0.371</w:t>
            </w:r>
          </w:p>
        </w:tc>
        <w:tc>
          <w:tcPr>
            <w:tcW w:w="992" w:type="dxa"/>
            <w:tcBorders>
              <w:top w:val="nil"/>
              <w:left w:val="nil"/>
              <w:bottom w:val="single" w:sz="4" w:space="0" w:color="auto"/>
              <w:right w:val="single" w:sz="4" w:space="0" w:color="auto"/>
            </w:tcBorders>
            <w:shd w:val="clear" w:color="auto" w:fill="auto"/>
            <w:noWrap/>
            <w:hideMark/>
          </w:tcPr>
          <w:p w14:paraId="03190A2E" w14:textId="77777777" w:rsidR="00AC18C2" w:rsidRPr="00627EEE" w:rsidRDefault="00AC18C2" w:rsidP="00A42DD8">
            <w:pPr>
              <w:spacing w:after="0" w:line="240" w:lineRule="auto"/>
              <w:jc w:val="center"/>
              <w:rPr>
                <w:rFonts w:asciiTheme="majorBidi" w:eastAsia="Times New Roman" w:hAnsiTheme="majorBidi" w:cstheme="majorBidi"/>
                <w:sz w:val="20"/>
                <w:szCs w:val="20"/>
              </w:rPr>
            </w:pPr>
            <w:r w:rsidRPr="00627EEE">
              <w:rPr>
                <w:rFonts w:asciiTheme="majorBidi" w:eastAsia="Times New Roman" w:hAnsiTheme="majorBidi" w:cstheme="majorBidi"/>
                <w:sz w:val="20"/>
                <w:szCs w:val="20"/>
              </w:rPr>
              <w:t>0.404</w:t>
            </w:r>
          </w:p>
        </w:tc>
        <w:tc>
          <w:tcPr>
            <w:tcW w:w="992" w:type="dxa"/>
            <w:tcBorders>
              <w:top w:val="nil"/>
              <w:left w:val="nil"/>
              <w:bottom w:val="single" w:sz="4" w:space="0" w:color="auto"/>
              <w:right w:val="single" w:sz="4" w:space="0" w:color="auto"/>
            </w:tcBorders>
            <w:shd w:val="clear" w:color="auto" w:fill="auto"/>
            <w:noWrap/>
            <w:hideMark/>
          </w:tcPr>
          <w:p w14:paraId="72A83636" w14:textId="77777777" w:rsidR="00AC18C2" w:rsidRPr="00627EEE" w:rsidRDefault="00AC18C2" w:rsidP="00A42DD8">
            <w:pPr>
              <w:spacing w:after="0" w:line="240" w:lineRule="auto"/>
              <w:jc w:val="center"/>
              <w:rPr>
                <w:rFonts w:asciiTheme="majorBidi" w:eastAsia="Times New Roman" w:hAnsiTheme="majorBidi" w:cstheme="majorBidi"/>
                <w:sz w:val="20"/>
                <w:szCs w:val="20"/>
              </w:rPr>
            </w:pPr>
            <w:r w:rsidRPr="00627EEE">
              <w:rPr>
                <w:rFonts w:asciiTheme="majorBidi" w:eastAsia="Times New Roman" w:hAnsiTheme="majorBidi" w:cstheme="majorBidi"/>
                <w:sz w:val="20"/>
                <w:szCs w:val="20"/>
              </w:rPr>
              <w:t>0.322</w:t>
            </w:r>
          </w:p>
        </w:tc>
        <w:tc>
          <w:tcPr>
            <w:tcW w:w="1630" w:type="dxa"/>
            <w:tcBorders>
              <w:top w:val="nil"/>
              <w:left w:val="nil"/>
              <w:bottom w:val="single" w:sz="4" w:space="0" w:color="auto"/>
              <w:right w:val="single" w:sz="4" w:space="0" w:color="auto"/>
            </w:tcBorders>
            <w:shd w:val="clear" w:color="auto" w:fill="auto"/>
            <w:noWrap/>
            <w:vAlign w:val="bottom"/>
            <w:hideMark/>
          </w:tcPr>
          <w:p w14:paraId="3A34BBF7" w14:textId="77777777" w:rsidR="00AC18C2" w:rsidRPr="00627EEE" w:rsidRDefault="00AC18C2" w:rsidP="00A42DD8">
            <w:pPr>
              <w:spacing w:after="0" w:line="240" w:lineRule="auto"/>
              <w:jc w:val="center"/>
              <w:rPr>
                <w:rFonts w:asciiTheme="majorBidi" w:eastAsia="Times New Roman" w:hAnsiTheme="majorBidi" w:cstheme="majorBidi"/>
                <w:sz w:val="20"/>
                <w:szCs w:val="20"/>
              </w:rPr>
            </w:pPr>
            <w:r w:rsidRPr="00627EEE">
              <w:rPr>
                <w:rFonts w:asciiTheme="majorBidi" w:eastAsia="Times New Roman" w:hAnsiTheme="majorBidi" w:cstheme="majorBidi"/>
                <w:sz w:val="20"/>
                <w:szCs w:val="20"/>
              </w:rPr>
              <w:t>0.7165</w:t>
            </w:r>
          </w:p>
        </w:tc>
      </w:tr>
      <w:tr w:rsidR="00AC18C2" w:rsidRPr="00627EEE" w14:paraId="0B300799" w14:textId="77777777" w:rsidTr="00A42DD8">
        <w:trPr>
          <w:trHeight w:val="252"/>
          <w:jc w:val="center"/>
        </w:trPr>
        <w:tc>
          <w:tcPr>
            <w:tcW w:w="848" w:type="dxa"/>
            <w:vMerge/>
            <w:tcBorders>
              <w:left w:val="single" w:sz="4" w:space="0" w:color="auto"/>
              <w:right w:val="single" w:sz="4" w:space="0" w:color="auto"/>
            </w:tcBorders>
            <w:shd w:val="clear" w:color="000000" w:fill="FFFFFF"/>
            <w:noWrap/>
            <w:vAlign w:val="center"/>
          </w:tcPr>
          <w:p w14:paraId="0B21BC17" w14:textId="77777777" w:rsidR="00AC18C2" w:rsidRPr="00627EEE" w:rsidRDefault="00AC18C2" w:rsidP="00A42DD8">
            <w:pPr>
              <w:spacing w:after="0" w:line="240" w:lineRule="auto"/>
              <w:jc w:val="center"/>
              <w:rPr>
                <w:rFonts w:asciiTheme="majorBidi" w:eastAsia="Times New Roman" w:hAnsiTheme="majorBidi" w:cstheme="majorBidi"/>
                <w:b/>
                <w:bCs/>
                <w:sz w:val="20"/>
                <w:szCs w:val="20"/>
              </w:rPr>
            </w:pPr>
          </w:p>
        </w:tc>
        <w:tc>
          <w:tcPr>
            <w:tcW w:w="848" w:type="dxa"/>
            <w:tcBorders>
              <w:top w:val="nil"/>
              <w:left w:val="single" w:sz="4" w:space="0" w:color="auto"/>
              <w:bottom w:val="single" w:sz="4" w:space="0" w:color="auto"/>
              <w:right w:val="single" w:sz="4" w:space="0" w:color="auto"/>
            </w:tcBorders>
            <w:shd w:val="clear" w:color="000000" w:fill="FFFFFF"/>
          </w:tcPr>
          <w:p w14:paraId="283985C4" w14:textId="77777777" w:rsidR="00AC18C2" w:rsidRPr="00627EEE" w:rsidRDefault="00AC18C2" w:rsidP="00A42DD8">
            <w:pPr>
              <w:spacing w:after="0" w:line="240" w:lineRule="auto"/>
              <w:jc w:val="both"/>
              <w:rPr>
                <w:rFonts w:asciiTheme="majorBidi" w:eastAsia="Times New Roman" w:hAnsiTheme="majorBidi" w:cstheme="majorBidi"/>
                <w:sz w:val="20"/>
                <w:szCs w:val="20"/>
              </w:rPr>
            </w:pPr>
            <w:r w:rsidRPr="00627EEE">
              <w:rPr>
                <w:rFonts w:asciiTheme="majorBidi" w:eastAsia="Times New Roman" w:hAnsiTheme="majorBidi" w:cstheme="majorBidi"/>
                <w:sz w:val="20"/>
                <w:szCs w:val="20"/>
              </w:rPr>
              <w:t>ST03</w:t>
            </w:r>
          </w:p>
        </w:tc>
        <w:tc>
          <w:tcPr>
            <w:tcW w:w="876" w:type="dxa"/>
            <w:tcBorders>
              <w:top w:val="nil"/>
              <w:left w:val="nil"/>
              <w:bottom w:val="single" w:sz="4" w:space="0" w:color="auto"/>
              <w:right w:val="single" w:sz="4" w:space="0" w:color="auto"/>
            </w:tcBorders>
            <w:shd w:val="clear" w:color="000000" w:fill="FFFF00"/>
            <w:noWrap/>
            <w:hideMark/>
          </w:tcPr>
          <w:p w14:paraId="41CD67A6" w14:textId="77777777" w:rsidR="00AC18C2" w:rsidRPr="009B669F" w:rsidRDefault="00AC18C2" w:rsidP="00A42DD8">
            <w:pPr>
              <w:spacing w:after="0" w:line="240" w:lineRule="auto"/>
              <w:jc w:val="center"/>
              <w:rPr>
                <w:rFonts w:asciiTheme="majorBidi" w:eastAsia="Times New Roman" w:hAnsiTheme="majorBidi" w:cstheme="majorBidi"/>
                <w:sz w:val="20"/>
                <w:szCs w:val="20"/>
              </w:rPr>
            </w:pPr>
            <w:r w:rsidRPr="009B669F">
              <w:rPr>
                <w:rFonts w:asciiTheme="majorBidi" w:eastAsia="Times New Roman" w:hAnsiTheme="majorBidi" w:cstheme="majorBidi"/>
                <w:sz w:val="20"/>
                <w:szCs w:val="20"/>
              </w:rPr>
              <w:t>0.720</w:t>
            </w:r>
          </w:p>
        </w:tc>
        <w:tc>
          <w:tcPr>
            <w:tcW w:w="1030" w:type="dxa"/>
            <w:tcBorders>
              <w:top w:val="nil"/>
              <w:left w:val="nil"/>
              <w:bottom w:val="single" w:sz="4" w:space="0" w:color="auto"/>
              <w:right w:val="single" w:sz="4" w:space="0" w:color="auto"/>
            </w:tcBorders>
            <w:shd w:val="clear" w:color="auto" w:fill="auto"/>
            <w:noWrap/>
            <w:hideMark/>
          </w:tcPr>
          <w:p w14:paraId="000E3508" w14:textId="77777777" w:rsidR="00AC18C2" w:rsidRPr="00627EEE" w:rsidRDefault="00AC18C2" w:rsidP="00A42DD8">
            <w:pPr>
              <w:spacing w:after="0" w:line="240" w:lineRule="auto"/>
              <w:jc w:val="center"/>
              <w:rPr>
                <w:rFonts w:asciiTheme="majorBidi" w:eastAsia="Times New Roman" w:hAnsiTheme="majorBidi" w:cstheme="majorBidi"/>
                <w:sz w:val="20"/>
                <w:szCs w:val="20"/>
              </w:rPr>
            </w:pPr>
            <w:r w:rsidRPr="00627EEE">
              <w:rPr>
                <w:rFonts w:asciiTheme="majorBidi" w:eastAsia="Times New Roman" w:hAnsiTheme="majorBidi" w:cstheme="majorBidi"/>
                <w:sz w:val="20"/>
                <w:szCs w:val="20"/>
              </w:rPr>
              <w:t>0.307</w:t>
            </w:r>
          </w:p>
        </w:tc>
        <w:tc>
          <w:tcPr>
            <w:tcW w:w="992" w:type="dxa"/>
            <w:tcBorders>
              <w:top w:val="nil"/>
              <w:left w:val="nil"/>
              <w:bottom w:val="single" w:sz="4" w:space="0" w:color="auto"/>
              <w:right w:val="single" w:sz="4" w:space="0" w:color="auto"/>
            </w:tcBorders>
            <w:shd w:val="clear" w:color="auto" w:fill="auto"/>
            <w:noWrap/>
            <w:hideMark/>
          </w:tcPr>
          <w:p w14:paraId="3C1532B2" w14:textId="77777777" w:rsidR="00AC18C2" w:rsidRPr="00627EEE" w:rsidRDefault="00AC18C2" w:rsidP="00A42DD8">
            <w:pPr>
              <w:spacing w:after="0" w:line="240" w:lineRule="auto"/>
              <w:jc w:val="center"/>
              <w:rPr>
                <w:rFonts w:asciiTheme="majorBidi" w:eastAsia="Times New Roman" w:hAnsiTheme="majorBidi" w:cstheme="majorBidi"/>
                <w:sz w:val="20"/>
                <w:szCs w:val="20"/>
              </w:rPr>
            </w:pPr>
            <w:r w:rsidRPr="00627EEE">
              <w:rPr>
                <w:rFonts w:asciiTheme="majorBidi" w:eastAsia="Times New Roman" w:hAnsiTheme="majorBidi" w:cstheme="majorBidi"/>
                <w:sz w:val="20"/>
                <w:szCs w:val="20"/>
              </w:rPr>
              <w:t>0.179</w:t>
            </w:r>
          </w:p>
        </w:tc>
        <w:tc>
          <w:tcPr>
            <w:tcW w:w="992" w:type="dxa"/>
            <w:tcBorders>
              <w:top w:val="nil"/>
              <w:left w:val="nil"/>
              <w:bottom w:val="single" w:sz="4" w:space="0" w:color="auto"/>
              <w:right w:val="single" w:sz="4" w:space="0" w:color="auto"/>
            </w:tcBorders>
            <w:shd w:val="clear" w:color="auto" w:fill="auto"/>
            <w:noWrap/>
            <w:hideMark/>
          </w:tcPr>
          <w:p w14:paraId="1446B8C0" w14:textId="77777777" w:rsidR="00AC18C2" w:rsidRPr="00627EEE" w:rsidRDefault="00AC18C2" w:rsidP="00A42DD8">
            <w:pPr>
              <w:spacing w:after="0" w:line="240" w:lineRule="auto"/>
              <w:jc w:val="center"/>
              <w:rPr>
                <w:rFonts w:asciiTheme="majorBidi" w:eastAsia="Times New Roman" w:hAnsiTheme="majorBidi" w:cstheme="majorBidi"/>
                <w:sz w:val="20"/>
                <w:szCs w:val="20"/>
              </w:rPr>
            </w:pPr>
            <w:r w:rsidRPr="00627EEE">
              <w:rPr>
                <w:rFonts w:asciiTheme="majorBidi" w:eastAsia="Times New Roman" w:hAnsiTheme="majorBidi" w:cstheme="majorBidi"/>
                <w:sz w:val="20"/>
                <w:szCs w:val="20"/>
              </w:rPr>
              <w:t>0.193</w:t>
            </w:r>
          </w:p>
        </w:tc>
        <w:tc>
          <w:tcPr>
            <w:tcW w:w="1630" w:type="dxa"/>
            <w:tcBorders>
              <w:top w:val="nil"/>
              <w:left w:val="nil"/>
              <w:bottom w:val="single" w:sz="4" w:space="0" w:color="auto"/>
              <w:right w:val="single" w:sz="4" w:space="0" w:color="auto"/>
            </w:tcBorders>
            <w:shd w:val="clear" w:color="auto" w:fill="auto"/>
            <w:noWrap/>
            <w:vAlign w:val="bottom"/>
            <w:hideMark/>
          </w:tcPr>
          <w:p w14:paraId="782A55F1" w14:textId="77777777" w:rsidR="00AC18C2" w:rsidRPr="00627EEE" w:rsidRDefault="00AC18C2" w:rsidP="00A42DD8">
            <w:pPr>
              <w:spacing w:after="0" w:line="240" w:lineRule="auto"/>
              <w:jc w:val="center"/>
              <w:rPr>
                <w:rFonts w:asciiTheme="majorBidi" w:eastAsia="Times New Roman" w:hAnsiTheme="majorBidi" w:cstheme="majorBidi"/>
                <w:sz w:val="20"/>
                <w:szCs w:val="20"/>
              </w:rPr>
            </w:pPr>
            <w:r w:rsidRPr="00627EEE">
              <w:rPr>
                <w:rFonts w:asciiTheme="majorBidi" w:eastAsia="Times New Roman" w:hAnsiTheme="majorBidi" w:cstheme="majorBidi"/>
                <w:sz w:val="20"/>
                <w:szCs w:val="20"/>
              </w:rPr>
              <w:t>0.6064</w:t>
            </w:r>
          </w:p>
        </w:tc>
      </w:tr>
      <w:tr w:rsidR="00AC18C2" w:rsidRPr="00627EEE" w14:paraId="5A6DD6C2" w14:textId="77777777" w:rsidTr="00A42DD8">
        <w:trPr>
          <w:trHeight w:val="252"/>
          <w:jc w:val="center"/>
        </w:trPr>
        <w:tc>
          <w:tcPr>
            <w:tcW w:w="848" w:type="dxa"/>
            <w:vMerge/>
            <w:tcBorders>
              <w:left w:val="single" w:sz="4" w:space="0" w:color="auto"/>
              <w:right w:val="single" w:sz="4" w:space="0" w:color="auto"/>
            </w:tcBorders>
            <w:shd w:val="clear" w:color="000000" w:fill="FFFFFF"/>
            <w:noWrap/>
            <w:vAlign w:val="center"/>
          </w:tcPr>
          <w:p w14:paraId="4CA03499" w14:textId="77777777" w:rsidR="00AC18C2" w:rsidRPr="00627EEE" w:rsidRDefault="00AC18C2" w:rsidP="00A42DD8">
            <w:pPr>
              <w:spacing w:after="0" w:line="240" w:lineRule="auto"/>
              <w:jc w:val="center"/>
              <w:rPr>
                <w:rFonts w:asciiTheme="majorBidi" w:eastAsia="Times New Roman" w:hAnsiTheme="majorBidi" w:cstheme="majorBidi"/>
                <w:b/>
                <w:bCs/>
                <w:sz w:val="20"/>
                <w:szCs w:val="20"/>
              </w:rPr>
            </w:pPr>
          </w:p>
        </w:tc>
        <w:tc>
          <w:tcPr>
            <w:tcW w:w="848" w:type="dxa"/>
            <w:tcBorders>
              <w:top w:val="nil"/>
              <w:left w:val="single" w:sz="4" w:space="0" w:color="auto"/>
              <w:bottom w:val="single" w:sz="4" w:space="0" w:color="auto"/>
              <w:right w:val="single" w:sz="4" w:space="0" w:color="auto"/>
            </w:tcBorders>
            <w:shd w:val="clear" w:color="000000" w:fill="FFFFFF"/>
          </w:tcPr>
          <w:p w14:paraId="390EBE61" w14:textId="77777777" w:rsidR="00AC18C2" w:rsidRPr="00627EEE" w:rsidRDefault="00AC18C2" w:rsidP="00A42DD8">
            <w:pPr>
              <w:spacing w:after="0" w:line="240" w:lineRule="auto"/>
              <w:jc w:val="both"/>
              <w:rPr>
                <w:rFonts w:asciiTheme="majorBidi" w:eastAsia="Times New Roman" w:hAnsiTheme="majorBidi" w:cstheme="majorBidi"/>
                <w:sz w:val="20"/>
                <w:szCs w:val="20"/>
              </w:rPr>
            </w:pPr>
            <w:r w:rsidRPr="00627EEE">
              <w:rPr>
                <w:rFonts w:asciiTheme="majorBidi" w:eastAsia="Times New Roman" w:hAnsiTheme="majorBidi" w:cstheme="majorBidi"/>
                <w:sz w:val="20"/>
                <w:szCs w:val="20"/>
              </w:rPr>
              <w:t>ST04</w:t>
            </w:r>
          </w:p>
        </w:tc>
        <w:tc>
          <w:tcPr>
            <w:tcW w:w="876" w:type="dxa"/>
            <w:tcBorders>
              <w:top w:val="nil"/>
              <w:left w:val="nil"/>
              <w:bottom w:val="single" w:sz="4" w:space="0" w:color="auto"/>
              <w:right w:val="single" w:sz="4" w:space="0" w:color="auto"/>
            </w:tcBorders>
            <w:shd w:val="clear" w:color="000000" w:fill="FFFF00"/>
            <w:noWrap/>
            <w:hideMark/>
          </w:tcPr>
          <w:p w14:paraId="05AA5F31" w14:textId="77777777" w:rsidR="00AC18C2" w:rsidRPr="009B669F" w:rsidRDefault="00AC18C2" w:rsidP="00A42DD8">
            <w:pPr>
              <w:spacing w:after="0" w:line="240" w:lineRule="auto"/>
              <w:jc w:val="center"/>
              <w:rPr>
                <w:rFonts w:asciiTheme="majorBidi" w:eastAsia="Times New Roman" w:hAnsiTheme="majorBidi" w:cstheme="majorBidi"/>
                <w:sz w:val="20"/>
                <w:szCs w:val="20"/>
              </w:rPr>
            </w:pPr>
            <w:r w:rsidRPr="009B669F">
              <w:rPr>
                <w:rFonts w:asciiTheme="majorBidi" w:eastAsia="Times New Roman" w:hAnsiTheme="majorBidi" w:cstheme="majorBidi"/>
                <w:sz w:val="20"/>
                <w:szCs w:val="20"/>
              </w:rPr>
              <w:t>0.738</w:t>
            </w:r>
          </w:p>
        </w:tc>
        <w:tc>
          <w:tcPr>
            <w:tcW w:w="1030" w:type="dxa"/>
            <w:tcBorders>
              <w:top w:val="nil"/>
              <w:left w:val="nil"/>
              <w:bottom w:val="single" w:sz="4" w:space="0" w:color="auto"/>
              <w:right w:val="single" w:sz="4" w:space="0" w:color="auto"/>
            </w:tcBorders>
            <w:shd w:val="clear" w:color="auto" w:fill="auto"/>
            <w:noWrap/>
            <w:hideMark/>
          </w:tcPr>
          <w:p w14:paraId="74128701" w14:textId="77777777" w:rsidR="00AC18C2" w:rsidRPr="00627EEE" w:rsidRDefault="00AC18C2" w:rsidP="00A42DD8">
            <w:pPr>
              <w:spacing w:after="0" w:line="240" w:lineRule="auto"/>
              <w:jc w:val="center"/>
              <w:rPr>
                <w:rFonts w:asciiTheme="majorBidi" w:eastAsia="Times New Roman" w:hAnsiTheme="majorBidi" w:cstheme="majorBidi"/>
                <w:sz w:val="20"/>
                <w:szCs w:val="20"/>
              </w:rPr>
            </w:pPr>
            <w:r w:rsidRPr="00627EEE">
              <w:rPr>
                <w:rFonts w:asciiTheme="majorBidi" w:eastAsia="Times New Roman" w:hAnsiTheme="majorBidi" w:cstheme="majorBidi"/>
                <w:sz w:val="20"/>
                <w:szCs w:val="20"/>
              </w:rPr>
              <w:t>0.369</w:t>
            </w:r>
          </w:p>
        </w:tc>
        <w:tc>
          <w:tcPr>
            <w:tcW w:w="992" w:type="dxa"/>
            <w:tcBorders>
              <w:top w:val="nil"/>
              <w:left w:val="nil"/>
              <w:bottom w:val="single" w:sz="4" w:space="0" w:color="auto"/>
              <w:right w:val="single" w:sz="4" w:space="0" w:color="auto"/>
            </w:tcBorders>
            <w:shd w:val="clear" w:color="auto" w:fill="auto"/>
            <w:noWrap/>
            <w:hideMark/>
          </w:tcPr>
          <w:p w14:paraId="05D23803" w14:textId="77777777" w:rsidR="00AC18C2" w:rsidRPr="00627EEE" w:rsidRDefault="00AC18C2" w:rsidP="00A42DD8">
            <w:pPr>
              <w:spacing w:after="0" w:line="240" w:lineRule="auto"/>
              <w:jc w:val="center"/>
              <w:rPr>
                <w:rFonts w:asciiTheme="majorBidi" w:eastAsia="Times New Roman" w:hAnsiTheme="majorBidi" w:cstheme="majorBidi"/>
                <w:sz w:val="20"/>
                <w:szCs w:val="20"/>
              </w:rPr>
            </w:pPr>
            <w:r w:rsidRPr="00627EEE">
              <w:rPr>
                <w:rFonts w:asciiTheme="majorBidi" w:eastAsia="Times New Roman" w:hAnsiTheme="majorBidi" w:cstheme="majorBidi"/>
                <w:sz w:val="20"/>
                <w:szCs w:val="20"/>
              </w:rPr>
              <w:t>0.266</w:t>
            </w:r>
          </w:p>
        </w:tc>
        <w:tc>
          <w:tcPr>
            <w:tcW w:w="992" w:type="dxa"/>
            <w:tcBorders>
              <w:top w:val="nil"/>
              <w:left w:val="nil"/>
              <w:bottom w:val="single" w:sz="4" w:space="0" w:color="auto"/>
              <w:right w:val="single" w:sz="4" w:space="0" w:color="auto"/>
            </w:tcBorders>
            <w:shd w:val="clear" w:color="auto" w:fill="auto"/>
            <w:noWrap/>
            <w:hideMark/>
          </w:tcPr>
          <w:p w14:paraId="6CBB8E4C" w14:textId="77777777" w:rsidR="00AC18C2" w:rsidRPr="00627EEE" w:rsidRDefault="00AC18C2" w:rsidP="00A42DD8">
            <w:pPr>
              <w:spacing w:after="0" w:line="240" w:lineRule="auto"/>
              <w:jc w:val="center"/>
              <w:rPr>
                <w:rFonts w:asciiTheme="majorBidi" w:eastAsia="Times New Roman" w:hAnsiTheme="majorBidi" w:cstheme="majorBidi"/>
                <w:sz w:val="20"/>
                <w:szCs w:val="20"/>
              </w:rPr>
            </w:pPr>
            <w:r w:rsidRPr="00627EEE">
              <w:rPr>
                <w:rFonts w:asciiTheme="majorBidi" w:eastAsia="Times New Roman" w:hAnsiTheme="majorBidi" w:cstheme="majorBidi"/>
                <w:sz w:val="20"/>
                <w:szCs w:val="20"/>
              </w:rPr>
              <w:t>0.197</w:t>
            </w:r>
          </w:p>
        </w:tc>
        <w:tc>
          <w:tcPr>
            <w:tcW w:w="1630" w:type="dxa"/>
            <w:tcBorders>
              <w:top w:val="nil"/>
              <w:left w:val="nil"/>
              <w:bottom w:val="single" w:sz="4" w:space="0" w:color="auto"/>
              <w:right w:val="single" w:sz="4" w:space="0" w:color="auto"/>
            </w:tcBorders>
            <w:shd w:val="clear" w:color="auto" w:fill="auto"/>
            <w:noWrap/>
            <w:vAlign w:val="bottom"/>
            <w:hideMark/>
          </w:tcPr>
          <w:p w14:paraId="724EF730" w14:textId="77777777" w:rsidR="00AC18C2" w:rsidRPr="00627EEE" w:rsidRDefault="00AC18C2" w:rsidP="00A42DD8">
            <w:pPr>
              <w:spacing w:after="0" w:line="240" w:lineRule="auto"/>
              <w:jc w:val="center"/>
              <w:rPr>
                <w:rFonts w:asciiTheme="majorBidi" w:eastAsia="Times New Roman" w:hAnsiTheme="majorBidi" w:cstheme="majorBidi"/>
                <w:sz w:val="20"/>
                <w:szCs w:val="20"/>
              </w:rPr>
            </w:pPr>
            <w:r w:rsidRPr="00627EEE">
              <w:rPr>
                <w:rFonts w:asciiTheme="majorBidi" w:eastAsia="Times New Roman" w:hAnsiTheme="majorBidi" w:cstheme="majorBidi"/>
                <w:sz w:val="20"/>
                <w:szCs w:val="20"/>
              </w:rPr>
              <w:t>0.5973</w:t>
            </w:r>
          </w:p>
        </w:tc>
      </w:tr>
      <w:tr w:rsidR="00AC18C2" w:rsidRPr="00627EEE" w14:paraId="35955EE4" w14:textId="77777777" w:rsidTr="00A42DD8">
        <w:trPr>
          <w:trHeight w:val="252"/>
          <w:jc w:val="center"/>
        </w:trPr>
        <w:tc>
          <w:tcPr>
            <w:tcW w:w="848" w:type="dxa"/>
            <w:vMerge/>
            <w:tcBorders>
              <w:left w:val="single" w:sz="4" w:space="0" w:color="auto"/>
              <w:right w:val="single" w:sz="4" w:space="0" w:color="auto"/>
            </w:tcBorders>
            <w:shd w:val="clear" w:color="000000" w:fill="FFFFFF"/>
            <w:noWrap/>
            <w:vAlign w:val="center"/>
          </w:tcPr>
          <w:p w14:paraId="42D4C717" w14:textId="77777777" w:rsidR="00AC18C2" w:rsidRPr="00627EEE" w:rsidRDefault="00AC18C2" w:rsidP="00A42DD8">
            <w:pPr>
              <w:spacing w:after="0" w:line="240" w:lineRule="auto"/>
              <w:jc w:val="center"/>
              <w:rPr>
                <w:rFonts w:asciiTheme="majorBidi" w:eastAsia="Times New Roman" w:hAnsiTheme="majorBidi" w:cstheme="majorBidi"/>
                <w:b/>
                <w:bCs/>
                <w:sz w:val="20"/>
                <w:szCs w:val="20"/>
              </w:rPr>
            </w:pPr>
          </w:p>
        </w:tc>
        <w:tc>
          <w:tcPr>
            <w:tcW w:w="848" w:type="dxa"/>
            <w:tcBorders>
              <w:top w:val="nil"/>
              <w:left w:val="single" w:sz="4" w:space="0" w:color="auto"/>
              <w:bottom w:val="single" w:sz="4" w:space="0" w:color="auto"/>
              <w:right w:val="single" w:sz="4" w:space="0" w:color="auto"/>
            </w:tcBorders>
            <w:shd w:val="clear" w:color="000000" w:fill="FFFFFF"/>
          </w:tcPr>
          <w:p w14:paraId="77E6856F" w14:textId="77777777" w:rsidR="00AC18C2" w:rsidRPr="00627EEE" w:rsidRDefault="00AC18C2" w:rsidP="00A42DD8">
            <w:pPr>
              <w:spacing w:after="0" w:line="240" w:lineRule="auto"/>
              <w:jc w:val="both"/>
              <w:rPr>
                <w:rFonts w:asciiTheme="majorBidi" w:eastAsia="Times New Roman" w:hAnsiTheme="majorBidi" w:cstheme="majorBidi"/>
                <w:sz w:val="20"/>
                <w:szCs w:val="20"/>
              </w:rPr>
            </w:pPr>
            <w:r w:rsidRPr="00627EEE">
              <w:rPr>
                <w:rFonts w:asciiTheme="majorBidi" w:eastAsia="Times New Roman" w:hAnsiTheme="majorBidi" w:cstheme="majorBidi"/>
                <w:sz w:val="20"/>
                <w:szCs w:val="20"/>
              </w:rPr>
              <w:t>ST05</w:t>
            </w:r>
          </w:p>
        </w:tc>
        <w:tc>
          <w:tcPr>
            <w:tcW w:w="876" w:type="dxa"/>
            <w:tcBorders>
              <w:top w:val="nil"/>
              <w:left w:val="nil"/>
              <w:bottom w:val="single" w:sz="4" w:space="0" w:color="auto"/>
              <w:right w:val="single" w:sz="4" w:space="0" w:color="auto"/>
            </w:tcBorders>
            <w:shd w:val="clear" w:color="000000" w:fill="FFFF00"/>
            <w:noWrap/>
            <w:hideMark/>
          </w:tcPr>
          <w:p w14:paraId="6199E97C" w14:textId="77777777" w:rsidR="00AC18C2" w:rsidRPr="009B669F" w:rsidRDefault="00AC18C2" w:rsidP="00A42DD8">
            <w:pPr>
              <w:spacing w:after="0" w:line="240" w:lineRule="auto"/>
              <w:jc w:val="center"/>
              <w:rPr>
                <w:rFonts w:asciiTheme="majorBidi" w:eastAsia="Times New Roman" w:hAnsiTheme="majorBidi" w:cstheme="majorBidi"/>
                <w:sz w:val="20"/>
                <w:szCs w:val="20"/>
              </w:rPr>
            </w:pPr>
            <w:r w:rsidRPr="009B669F">
              <w:rPr>
                <w:rFonts w:asciiTheme="majorBidi" w:eastAsia="Times New Roman" w:hAnsiTheme="majorBidi" w:cstheme="majorBidi"/>
                <w:sz w:val="20"/>
                <w:szCs w:val="20"/>
              </w:rPr>
              <w:t>0.795</w:t>
            </w:r>
          </w:p>
        </w:tc>
        <w:tc>
          <w:tcPr>
            <w:tcW w:w="1030" w:type="dxa"/>
            <w:tcBorders>
              <w:top w:val="nil"/>
              <w:left w:val="nil"/>
              <w:bottom w:val="single" w:sz="4" w:space="0" w:color="auto"/>
              <w:right w:val="single" w:sz="4" w:space="0" w:color="auto"/>
            </w:tcBorders>
            <w:shd w:val="clear" w:color="auto" w:fill="auto"/>
            <w:noWrap/>
            <w:hideMark/>
          </w:tcPr>
          <w:p w14:paraId="689F251E" w14:textId="77777777" w:rsidR="00AC18C2" w:rsidRPr="00627EEE" w:rsidRDefault="00AC18C2" w:rsidP="00A42DD8">
            <w:pPr>
              <w:spacing w:after="0" w:line="240" w:lineRule="auto"/>
              <w:jc w:val="center"/>
              <w:rPr>
                <w:rFonts w:asciiTheme="majorBidi" w:eastAsia="Times New Roman" w:hAnsiTheme="majorBidi" w:cstheme="majorBidi"/>
                <w:sz w:val="20"/>
                <w:szCs w:val="20"/>
              </w:rPr>
            </w:pPr>
            <w:r w:rsidRPr="00627EEE">
              <w:rPr>
                <w:rFonts w:asciiTheme="majorBidi" w:eastAsia="Times New Roman" w:hAnsiTheme="majorBidi" w:cstheme="majorBidi"/>
                <w:sz w:val="20"/>
                <w:szCs w:val="20"/>
              </w:rPr>
              <w:t>0.614</w:t>
            </w:r>
          </w:p>
        </w:tc>
        <w:tc>
          <w:tcPr>
            <w:tcW w:w="992" w:type="dxa"/>
            <w:tcBorders>
              <w:top w:val="nil"/>
              <w:left w:val="nil"/>
              <w:bottom w:val="single" w:sz="4" w:space="0" w:color="auto"/>
              <w:right w:val="single" w:sz="4" w:space="0" w:color="auto"/>
            </w:tcBorders>
            <w:shd w:val="clear" w:color="auto" w:fill="auto"/>
            <w:noWrap/>
            <w:hideMark/>
          </w:tcPr>
          <w:p w14:paraId="3C5FDF64" w14:textId="77777777" w:rsidR="00AC18C2" w:rsidRPr="00627EEE" w:rsidRDefault="00AC18C2" w:rsidP="00A42DD8">
            <w:pPr>
              <w:spacing w:after="0" w:line="240" w:lineRule="auto"/>
              <w:jc w:val="center"/>
              <w:rPr>
                <w:rFonts w:asciiTheme="majorBidi" w:eastAsia="Times New Roman" w:hAnsiTheme="majorBidi" w:cstheme="majorBidi"/>
                <w:sz w:val="20"/>
                <w:szCs w:val="20"/>
              </w:rPr>
            </w:pPr>
            <w:r w:rsidRPr="00627EEE">
              <w:rPr>
                <w:rFonts w:asciiTheme="majorBidi" w:eastAsia="Times New Roman" w:hAnsiTheme="majorBidi" w:cstheme="majorBidi"/>
                <w:sz w:val="20"/>
                <w:szCs w:val="20"/>
              </w:rPr>
              <w:t>0.556</w:t>
            </w:r>
          </w:p>
        </w:tc>
        <w:tc>
          <w:tcPr>
            <w:tcW w:w="992" w:type="dxa"/>
            <w:tcBorders>
              <w:top w:val="nil"/>
              <w:left w:val="nil"/>
              <w:bottom w:val="single" w:sz="4" w:space="0" w:color="auto"/>
              <w:right w:val="single" w:sz="4" w:space="0" w:color="auto"/>
            </w:tcBorders>
            <w:shd w:val="clear" w:color="auto" w:fill="auto"/>
            <w:noWrap/>
            <w:hideMark/>
          </w:tcPr>
          <w:p w14:paraId="4509E3F5" w14:textId="77777777" w:rsidR="00AC18C2" w:rsidRPr="00627EEE" w:rsidRDefault="00AC18C2" w:rsidP="00A42DD8">
            <w:pPr>
              <w:spacing w:after="0" w:line="240" w:lineRule="auto"/>
              <w:jc w:val="center"/>
              <w:rPr>
                <w:rFonts w:asciiTheme="majorBidi" w:eastAsia="Times New Roman" w:hAnsiTheme="majorBidi" w:cstheme="majorBidi"/>
                <w:sz w:val="20"/>
                <w:szCs w:val="20"/>
              </w:rPr>
            </w:pPr>
            <w:r w:rsidRPr="00627EEE">
              <w:rPr>
                <w:rFonts w:asciiTheme="majorBidi" w:eastAsia="Times New Roman" w:hAnsiTheme="majorBidi" w:cstheme="majorBidi"/>
                <w:sz w:val="20"/>
                <w:szCs w:val="20"/>
              </w:rPr>
              <w:t>0.480</w:t>
            </w:r>
          </w:p>
        </w:tc>
        <w:tc>
          <w:tcPr>
            <w:tcW w:w="1630" w:type="dxa"/>
            <w:tcBorders>
              <w:top w:val="nil"/>
              <w:left w:val="nil"/>
              <w:bottom w:val="single" w:sz="4" w:space="0" w:color="auto"/>
              <w:right w:val="single" w:sz="4" w:space="0" w:color="auto"/>
            </w:tcBorders>
            <w:shd w:val="clear" w:color="auto" w:fill="auto"/>
            <w:noWrap/>
            <w:vAlign w:val="bottom"/>
            <w:hideMark/>
          </w:tcPr>
          <w:p w14:paraId="277B05AC" w14:textId="77777777" w:rsidR="00AC18C2" w:rsidRPr="00627EEE" w:rsidRDefault="00AC18C2" w:rsidP="00A42DD8">
            <w:pPr>
              <w:spacing w:after="0" w:line="240" w:lineRule="auto"/>
              <w:jc w:val="center"/>
              <w:rPr>
                <w:rFonts w:asciiTheme="majorBidi" w:eastAsia="Times New Roman" w:hAnsiTheme="majorBidi" w:cstheme="majorBidi"/>
                <w:sz w:val="20"/>
                <w:szCs w:val="20"/>
              </w:rPr>
            </w:pPr>
            <w:r w:rsidRPr="00627EEE">
              <w:rPr>
                <w:rFonts w:asciiTheme="majorBidi" w:eastAsia="Times New Roman" w:hAnsiTheme="majorBidi" w:cstheme="majorBidi"/>
                <w:sz w:val="20"/>
                <w:szCs w:val="20"/>
              </w:rPr>
              <w:t>0.6763</w:t>
            </w:r>
          </w:p>
        </w:tc>
      </w:tr>
      <w:tr w:rsidR="00AC18C2" w:rsidRPr="00627EEE" w14:paraId="4F7CEE18" w14:textId="77777777" w:rsidTr="00A42DD8">
        <w:trPr>
          <w:trHeight w:val="252"/>
          <w:jc w:val="center"/>
        </w:trPr>
        <w:tc>
          <w:tcPr>
            <w:tcW w:w="848" w:type="dxa"/>
            <w:vMerge/>
            <w:tcBorders>
              <w:left w:val="single" w:sz="4" w:space="0" w:color="auto"/>
              <w:right w:val="single" w:sz="4" w:space="0" w:color="auto"/>
            </w:tcBorders>
            <w:shd w:val="clear" w:color="000000" w:fill="FFFFFF"/>
            <w:noWrap/>
            <w:vAlign w:val="center"/>
          </w:tcPr>
          <w:p w14:paraId="3E662EA4" w14:textId="77777777" w:rsidR="00AC18C2" w:rsidRPr="00627EEE" w:rsidRDefault="00AC18C2" w:rsidP="00A42DD8">
            <w:pPr>
              <w:spacing w:after="0" w:line="240" w:lineRule="auto"/>
              <w:jc w:val="center"/>
              <w:rPr>
                <w:rFonts w:asciiTheme="majorBidi" w:eastAsia="Times New Roman" w:hAnsiTheme="majorBidi" w:cstheme="majorBidi"/>
                <w:b/>
                <w:bCs/>
                <w:sz w:val="20"/>
                <w:szCs w:val="20"/>
              </w:rPr>
            </w:pPr>
          </w:p>
        </w:tc>
        <w:tc>
          <w:tcPr>
            <w:tcW w:w="848" w:type="dxa"/>
            <w:tcBorders>
              <w:top w:val="nil"/>
              <w:left w:val="single" w:sz="4" w:space="0" w:color="auto"/>
              <w:bottom w:val="single" w:sz="4" w:space="0" w:color="auto"/>
              <w:right w:val="single" w:sz="4" w:space="0" w:color="auto"/>
            </w:tcBorders>
            <w:shd w:val="clear" w:color="000000" w:fill="FFFFFF"/>
          </w:tcPr>
          <w:p w14:paraId="71180CF0" w14:textId="77777777" w:rsidR="00AC18C2" w:rsidRPr="00627EEE" w:rsidRDefault="00AC18C2" w:rsidP="00A42DD8">
            <w:pPr>
              <w:spacing w:after="0" w:line="240" w:lineRule="auto"/>
              <w:jc w:val="both"/>
              <w:rPr>
                <w:rFonts w:asciiTheme="majorBidi" w:eastAsia="Times New Roman" w:hAnsiTheme="majorBidi" w:cstheme="majorBidi"/>
                <w:sz w:val="20"/>
                <w:szCs w:val="20"/>
              </w:rPr>
            </w:pPr>
            <w:r w:rsidRPr="00627EEE">
              <w:rPr>
                <w:rFonts w:asciiTheme="majorBidi" w:eastAsia="Times New Roman" w:hAnsiTheme="majorBidi" w:cstheme="majorBidi"/>
                <w:sz w:val="20"/>
                <w:szCs w:val="20"/>
              </w:rPr>
              <w:t>ST06</w:t>
            </w:r>
          </w:p>
        </w:tc>
        <w:tc>
          <w:tcPr>
            <w:tcW w:w="876" w:type="dxa"/>
            <w:tcBorders>
              <w:top w:val="nil"/>
              <w:left w:val="nil"/>
              <w:bottom w:val="single" w:sz="4" w:space="0" w:color="auto"/>
              <w:right w:val="single" w:sz="4" w:space="0" w:color="auto"/>
            </w:tcBorders>
            <w:shd w:val="clear" w:color="000000" w:fill="FFFF00"/>
            <w:noWrap/>
            <w:hideMark/>
          </w:tcPr>
          <w:p w14:paraId="42B53857" w14:textId="77777777" w:rsidR="00AC18C2" w:rsidRPr="009B669F" w:rsidRDefault="00AC18C2" w:rsidP="00A42DD8">
            <w:pPr>
              <w:spacing w:after="0" w:line="240" w:lineRule="auto"/>
              <w:jc w:val="center"/>
              <w:rPr>
                <w:rFonts w:asciiTheme="majorBidi" w:eastAsia="Times New Roman" w:hAnsiTheme="majorBidi" w:cstheme="majorBidi"/>
                <w:sz w:val="20"/>
                <w:szCs w:val="20"/>
              </w:rPr>
            </w:pPr>
            <w:r w:rsidRPr="009B669F">
              <w:rPr>
                <w:rFonts w:asciiTheme="majorBidi" w:eastAsia="Times New Roman" w:hAnsiTheme="majorBidi" w:cstheme="majorBidi"/>
                <w:sz w:val="20"/>
                <w:szCs w:val="20"/>
              </w:rPr>
              <w:t>0.772</w:t>
            </w:r>
          </w:p>
        </w:tc>
        <w:tc>
          <w:tcPr>
            <w:tcW w:w="1030" w:type="dxa"/>
            <w:tcBorders>
              <w:top w:val="nil"/>
              <w:left w:val="nil"/>
              <w:bottom w:val="single" w:sz="4" w:space="0" w:color="auto"/>
              <w:right w:val="single" w:sz="4" w:space="0" w:color="auto"/>
            </w:tcBorders>
            <w:shd w:val="clear" w:color="auto" w:fill="auto"/>
            <w:noWrap/>
            <w:hideMark/>
          </w:tcPr>
          <w:p w14:paraId="3D3F43D6" w14:textId="77777777" w:rsidR="00AC18C2" w:rsidRPr="00627EEE" w:rsidRDefault="00AC18C2" w:rsidP="00A42DD8">
            <w:pPr>
              <w:spacing w:after="0" w:line="240" w:lineRule="auto"/>
              <w:jc w:val="center"/>
              <w:rPr>
                <w:rFonts w:asciiTheme="majorBidi" w:eastAsia="Times New Roman" w:hAnsiTheme="majorBidi" w:cstheme="majorBidi"/>
                <w:sz w:val="20"/>
                <w:szCs w:val="20"/>
              </w:rPr>
            </w:pPr>
            <w:r w:rsidRPr="00627EEE">
              <w:rPr>
                <w:rFonts w:asciiTheme="majorBidi" w:eastAsia="Times New Roman" w:hAnsiTheme="majorBidi" w:cstheme="majorBidi"/>
                <w:sz w:val="20"/>
                <w:szCs w:val="20"/>
              </w:rPr>
              <w:t>0.336</w:t>
            </w:r>
          </w:p>
        </w:tc>
        <w:tc>
          <w:tcPr>
            <w:tcW w:w="992" w:type="dxa"/>
            <w:tcBorders>
              <w:top w:val="nil"/>
              <w:left w:val="nil"/>
              <w:bottom w:val="single" w:sz="4" w:space="0" w:color="auto"/>
              <w:right w:val="single" w:sz="4" w:space="0" w:color="auto"/>
            </w:tcBorders>
            <w:shd w:val="clear" w:color="auto" w:fill="auto"/>
            <w:noWrap/>
            <w:hideMark/>
          </w:tcPr>
          <w:p w14:paraId="3F1A479A" w14:textId="77777777" w:rsidR="00AC18C2" w:rsidRPr="00627EEE" w:rsidRDefault="00AC18C2" w:rsidP="00A42DD8">
            <w:pPr>
              <w:spacing w:after="0" w:line="240" w:lineRule="auto"/>
              <w:jc w:val="center"/>
              <w:rPr>
                <w:rFonts w:asciiTheme="majorBidi" w:eastAsia="Times New Roman" w:hAnsiTheme="majorBidi" w:cstheme="majorBidi"/>
                <w:sz w:val="20"/>
                <w:szCs w:val="20"/>
              </w:rPr>
            </w:pPr>
            <w:r w:rsidRPr="00627EEE">
              <w:rPr>
                <w:rFonts w:asciiTheme="majorBidi" w:eastAsia="Times New Roman" w:hAnsiTheme="majorBidi" w:cstheme="majorBidi"/>
                <w:sz w:val="20"/>
                <w:szCs w:val="20"/>
              </w:rPr>
              <w:t>0.392</w:t>
            </w:r>
          </w:p>
        </w:tc>
        <w:tc>
          <w:tcPr>
            <w:tcW w:w="992" w:type="dxa"/>
            <w:tcBorders>
              <w:top w:val="nil"/>
              <w:left w:val="nil"/>
              <w:bottom w:val="single" w:sz="4" w:space="0" w:color="auto"/>
              <w:right w:val="single" w:sz="4" w:space="0" w:color="auto"/>
            </w:tcBorders>
            <w:shd w:val="clear" w:color="auto" w:fill="auto"/>
            <w:noWrap/>
            <w:hideMark/>
          </w:tcPr>
          <w:p w14:paraId="6E39B722" w14:textId="77777777" w:rsidR="00AC18C2" w:rsidRPr="00627EEE" w:rsidRDefault="00AC18C2" w:rsidP="00A42DD8">
            <w:pPr>
              <w:spacing w:after="0" w:line="240" w:lineRule="auto"/>
              <w:jc w:val="center"/>
              <w:rPr>
                <w:rFonts w:asciiTheme="majorBidi" w:eastAsia="Times New Roman" w:hAnsiTheme="majorBidi" w:cstheme="majorBidi"/>
                <w:sz w:val="20"/>
                <w:szCs w:val="20"/>
              </w:rPr>
            </w:pPr>
            <w:r w:rsidRPr="00627EEE">
              <w:rPr>
                <w:rFonts w:asciiTheme="majorBidi" w:eastAsia="Times New Roman" w:hAnsiTheme="majorBidi" w:cstheme="majorBidi"/>
                <w:sz w:val="20"/>
                <w:szCs w:val="20"/>
              </w:rPr>
              <w:t>0.280</w:t>
            </w:r>
          </w:p>
        </w:tc>
        <w:tc>
          <w:tcPr>
            <w:tcW w:w="1630" w:type="dxa"/>
            <w:tcBorders>
              <w:top w:val="nil"/>
              <w:left w:val="nil"/>
              <w:bottom w:val="single" w:sz="4" w:space="0" w:color="auto"/>
              <w:right w:val="single" w:sz="4" w:space="0" w:color="auto"/>
            </w:tcBorders>
            <w:shd w:val="clear" w:color="auto" w:fill="auto"/>
            <w:noWrap/>
            <w:vAlign w:val="bottom"/>
            <w:hideMark/>
          </w:tcPr>
          <w:p w14:paraId="37338B8A" w14:textId="77777777" w:rsidR="00AC18C2" w:rsidRPr="00627EEE" w:rsidRDefault="00AC18C2" w:rsidP="00A42DD8">
            <w:pPr>
              <w:spacing w:after="0" w:line="240" w:lineRule="auto"/>
              <w:jc w:val="center"/>
              <w:rPr>
                <w:rFonts w:asciiTheme="majorBidi" w:eastAsia="Times New Roman" w:hAnsiTheme="majorBidi" w:cstheme="majorBidi"/>
                <w:sz w:val="20"/>
                <w:szCs w:val="20"/>
              </w:rPr>
            </w:pPr>
            <w:r w:rsidRPr="00627EEE">
              <w:rPr>
                <w:rFonts w:asciiTheme="majorBidi" w:eastAsia="Times New Roman" w:hAnsiTheme="majorBidi" w:cstheme="majorBidi"/>
                <w:sz w:val="20"/>
                <w:szCs w:val="20"/>
              </w:rPr>
              <w:t>0.6282</w:t>
            </w:r>
          </w:p>
        </w:tc>
      </w:tr>
      <w:tr w:rsidR="00AC18C2" w:rsidRPr="00627EEE" w14:paraId="41320E13" w14:textId="77777777" w:rsidTr="00A42DD8">
        <w:trPr>
          <w:trHeight w:val="252"/>
          <w:jc w:val="center"/>
        </w:trPr>
        <w:tc>
          <w:tcPr>
            <w:tcW w:w="848" w:type="dxa"/>
            <w:vMerge/>
            <w:tcBorders>
              <w:left w:val="single" w:sz="4" w:space="0" w:color="auto"/>
              <w:bottom w:val="single" w:sz="4" w:space="0" w:color="auto"/>
              <w:right w:val="single" w:sz="4" w:space="0" w:color="auto"/>
            </w:tcBorders>
            <w:shd w:val="clear" w:color="000000" w:fill="FFFFFF"/>
            <w:noWrap/>
            <w:vAlign w:val="center"/>
          </w:tcPr>
          <w:p w14:paraId="06C6FB12" w14:textId="77777777" w:rsidR="00AC18C2" w:rsidRPr="00627EEE" w:rsidRDefault="00AC18C2" w:rsidP="00A42DD8">
            <w:pPr>
              <w:spacing w:after="0" w:line="240" w:lineRule="auto"/>
              <w:jc w:val="center"/>
              <w:rPr>
                <w:rFonts w:asciiTheme="majorBidi" w:eastAsia="Times New Roman" w:hAnsiTheme="majorBidi" w:cstheme="majorBidi"/>
                <w:b/>
                <w:bCs/>
                <w:sz w:val="20"/>
                <w:szCs w:val="20"/>
              </w:rPr>
            </w:pPr>
          </w:p>
        </w:tc>
        <w:tc>
          <w:tcPr>
            <w:tcW w:w="848" w:type="dxa"/>
            <w:tcBorders>
              <w:top w:val="nil"/>
              <w:left w:val="single" w:sz="4" w:space="0" w:color="auto"/>
              <w:bottom w:val="single" w:sz="4" w:space="0" w:color="auto"/>
              <w:right w:val="single" w:sz="4" w:space="0" w:color="auto"/>
            </w:tcBorders>
            <w:shd w:val="clear" w:color="000000" w:fill="FFFFFF"/>
          </w:tcPr>
          <w:p w14:paraId="1A9A87AE" w14:textId="77777777" w:rsidR="00AC18C2" w:rsidRPr="00627EEE" w:rsidRDefault="00AC18C2" w:rsidP="00A42DD8">
            <w:pPr>
              <w:spacing w:after="0" w:line="240" w:lineRule="auto"/>
              <w:jc w:val="both"/>
              <w:rPr>
                <w:rFonts w:asciiTheme="majorBidi" w:eastAsia="Times New Roman" w:hAnsiTheme="majorBidi" w:cstheme="majorBidi"/>
                <w:sz w:val="20"/>
                <w:szCs w:val="20"/>
              </w:rPr>
            </w:pPr>
            <w:r w:rsidRPr="00627EEE">
              <w:rPr>
                <w:rFonts w:asciiTheme="majorBidi" w:eastAsia="Times New Roman" w:hAnsiTheme="majorBidi" w:cstheme="majorBidi"/>
                <w:sz w:val="20"/>
                <w:szCs w:val="20"/>
              </w:rPr>
              <w:t>ST07</w:t>
            </w:r>
          </w:p>
        </w:tc>
        <w:tc>
          <w:tcPr>
            <w:tcW w:w="876" w:type="dxa"/>
            <w:tcBorders>
              <w:top w:val="nil"/>
              <w:left w:val="nil"/>
              <w:bottom w:val="single" w:sz="4" w:space="0" w:color="auto"/>
              <w:right w:val="single" w:sz="4" w:space="0" w:color="auto"/>
            </w:tcBorders>
            <w:shd w:val="clear" w:color="000000" w:fill="FFFF00"/>
            <w:noWrap/>
            <w:hideMark/>
          </w:tcPr>
          <w:p w14:paraId="3553E325" w14:textId="77777777" w:rsidR="00AC18C2" w:rsidRPr="009B669F" w:rsidRDefault="00AC18C2" w:rsidP="00A42DD8">
            <w:pPr>
              <w:spacing w:after="0" w:line="240" w:lineRule="auto"/>
              <w:jc w:val="center"/>
              <w:rPr>
                <w:rFonts w:asciiTheme="majorBidi" w:eastAsia="Times New Roman" w:hAnsiTheme="majorBidi" w:cstheme="majorBidi"/>
                <w:sz w:val="20"/>
                <w:szCs w:val="20"/>
              </w:rPr>
            </w:pPr>
            <w:r w:rsidRPr="009B669F">
              <w:rPr>
                <w:rFonts w:asciiTheme="majorBidi" w:eastAsia="Times New Roman" w:hAnsiTheme="majorBidi" w:cstheme="majorBidi"/>
                <w:sz w:val="20"/>
                <w:szCs w:val="20"/>
              </w:rPr>
              <w:t>0.588</w:t>
            </w:r>
          </w:p>
        </w:tc>
        <w:tc>
          <w:tcPr>
            <w:tcW w:w="1030" w:type="dxa"/>
            <w:tcBorders>
              <w:top w:val="nil"/>
              <w:left w:val="nil"/>
              <w:bottom w:val="single" w:sz="4" w:space="0" w:color="auto"/>
              <w:right w:val="single" w:sz="4" w:space="0" w:color="auto"/>
            </w:tcBorders>
            <w:shd w:val="clear" w:color="auto" w:fill="auto"/>
            <w:noWrap/>
            <w:hideMark/>
          </w:tcPr>
          <w:p w14:paraId="6E3DE079" w14:textId="77777777" w:rsidR="00AC18C2" w:rsidRPr="00627EEE" w:rsidRDefault="00AC18C2" w:rsidP="00A42DD8">
            <w:pPr>
              <w:spacing w:after="0" w:line="240" w:lineRule="auto"/>
              <w:jc w:val="center"/>
              <w:rPr>
                <w:rFonts w:asciiTheme="majorBidi" w:eastAsia="Times New Roman" w:hAnsiTheme="majorBidi" w:cstheme="majorBidi"/>
                <w:sz w:val="20"/>
                <w:szCs w:val="20"/>
              </w:rPr>
            </w:pPr>
            <w:r w:rsidRPr="00627EEE">
              <w:rPr>
                <w:rFonts w:asciiTheme="majorBidi" w:eastAsia="Times New Roman" w:hAnsiTheme="majorBidi" w:cstheme="majorBidi"/>
                <w:sz w:val="20"/>
                <w:szCs w:val="20"/>
              </w:rPr>
              <w:t>0.701</w:t>
            </w:r>
          </w:p>
        </w:tc>
        <w:tc>
          <w:tcPr>
            <w:tcW w:w="992" w:type="dxa"/>
            <w:tcBorders>
              <w:top w:val="nil"/>
              <w:left w:val="nil"/>
              <w:bottom w:val="single" w:sz="4" w:space="0" w:color="auto"/>
              <w:right w:val="single" w:sz="4" w:space="0" w:color="auto"/>
            </w:tcBorders>
            <w:shd w:val="clear" w:color="auto" w:fill="auto"/>
            <w:noWrap/>
            <w:hideMark/>
          </w:tcPr>
          <w:p w14:paraId="56D98096" w14:textId="77777777" w:rsidR="00AC18C2" w:rsidRPr="00627EEE" w:rsidRDefault="00AC18C2" w:rsidP="00A42DD8">
            <w:pPr>
              <w:spacing w:after="0" w:line="240" w:lineRule="auto"/>
              <w:jc w:val="center"/>
              <w:rPr>
                <w:rFonts w:asciiTheme="majorBidi" w:eastAsia="Times New Roman" w:hAnsiTheme="majorBidi" w:cstheme="majorBidi"/>
                <w:sz w:val="20"/>
                <w:szCs w:val="20"/>
              </w:rPr>
            </w:pPr>
            <w:r w:rsidRPr="00627EEE">
              <w:rPr>
                <w:rFonts w:asciiTheme="majorBidi" w:eastAsia="Times New Roman" w:hAnsiTheme="majorBidi" w:cstheme="majorBidi"/>
                <w:sz w:val="20"/>
                <w:szCs w:val="20"/>
              </w:rPr>
              <w:t>0.733</w:t>
            </w:r>
          </w:p>
        </w:tc>
        <w:tc>
          <w:tcPr>
            <w:tcW w:w="992" w:type="dxa"/>
            <w:tcBorders>
              <w:top w:val="nil"/>
              <w:left w:val="nil"/>
              <w:bottom w:val="single" w:sz="4" w:space="0" w:color="auto"/>
              <w:right w:val="single" w:sz="4" w:space="0" w:color="auto"/>
            </w:tcBorders>
            <w:shd w:val="clear" w:color="auto" w:fill="auto"/>
            <w:noWrap/>
            <w:hideMark/>
          </w:tcPr>
          <w:p w14:paraId="7126D36E" w14:textId="77777777" w:rsidR="00AC18C2" w:rsidRPr="00627EEE" w:rsidRDefault="00AC18C2" w:rsidP="00A42DD8">
            <w:pPr>
              <w:spacing w:after="0" w:line="240" w:lineRule="auto"/>
              <w:jc w:val="center"/>
              <w:rPr>
                <w:rFonts w:asciiTheme="majorBidi" w:eastAsia="Times New Roman" w:hAnsiTheme="majorBidi" w:cstheme="majorBidi"/>
                <w:sz w:val="20"/>
                <w:szCs w:val="20"/>
              </w:rPr>
            </w:pPr>
            <w:r w:rsidRPr="00627EEE">
              <w:rPr>
                <w:rFonts w:asciiTheme="majorBidi" w:eastAsia="Times New Roman" w:hAnsiTheme="majorBidi" w:cstheme="majorBidi"/>
                <w:sz w:val="20"/>
                <w:szCs w:val="20"/>
              </w:rPr>
              <w:t>0.665</w:t>
            </w:r>
          </w:p>
        </w:tc>
        <w:tc>
          <w:tcPr>
            <w:tcW w:w="1630" w:type="dxa"/>
            <w:tcBorders>
              <w:top w:val="nil"/>
              <w:left w:val="nil"/>
              <w:bottom w:val="single" w:sz="4" w:space="0" w:color="auto"/>
              <w:right w:val="single" w:sz="4" w:space="0" w:color="auto"/>
            </w:tcBorders>
            <w:shd w:val="clear" w:color="auto" w:fill="auto"/>
            <w:noWrap/>
            <w:vAlign w:val="bottom"/>
            <w:hideMark/>
          </w:tcPr>
          <w:p w14:paraId="798A1419" w14:textId="77777777" w:rsidR="00AC18C2" w:rsidRPr="00627EEE" w:rsidRDefault="00AC18C2" w:rsidP="00A42DD8">
            <w:pPr>
              <w:spacing w:after="0" w:line="240" w:lineRule="auto"/>
              <w:jc w:val="center"/>
              <w:rPr>
                <w:rFonts w:asciiTheme="majorBidi" w:eastAsia="Times New Roman" w:hAnsiTheme="majorBidi" w:cstheme="majorBidi"/>
                <w:sz w:val="20"/>
                <w:szCs w:val="20"/>
              </w:rPr>
            </w:pPr>
            <w:r w:rsidRPr="00627EEE">
              <w:rPr>
                <w:rFonts w:asciiTheme="majorBidi" w:eastAsia="Times New Roman" w:hAnsiTheme="majorBidi" w:cstheme="majorBidi"/>
                <w:sz w:val="20"/>
                <w:szCs w:val="20"/>
              </w:rPr>
              <w:t>0.6007</w:t>
            </w:r>
          </w:p>
        </w:tc>
      </w:tr>
      <w:tr w:rsidR="00AC18C2" w:rsidRPr="00627EEE" w14:paraId="1BFC1CE4" w14:textId="77777777" w:rsidTr="00A42DD8">
        <w:trPr>
          <w:trHeight w:val="252"/>
          <w:jc w:val="center"/>
        </w:trPr>
        <w:tc>
          <w:tcPr>
            <w:tcW w:w="848" w:type="dxa"/>
            <w:vMerge w:val="restart"/>
            <w:tcBorders>
              <w:top w:val="nil"/>
              <w:left w:val="single" w:sz="4" w:space="0" w:color="auto"/>
              <w:right w:val="single" w:sz="4" w:space="0" w:color="auto"/>
            </w:tcBorders>
            <w:shd w:val="clear" w:color="000000" w:fill="FFFFFF"/>
            <w:noWrap/>
            <w:textDirection w:val="btLr"/>
            <w:vAlign w:val="center"/>
          </w:tcPr>
          <w:p w14:paraId="3852C6A5" w14:textId="77777777" w:rsidR="00AC18C2" w:rsidRPr="00627EEE" w:rsidRDefault="00AC18C2" w:rsidP="00A42DD8">
            <w:pPr>
              <w:spacing w:after="0" w:line="240" w:lineRule="auto"/>
              <w:ind w:left="113" w:right="113"/>
              <w:jc w:val="center"/>
              <w:rPr>
                <w:rFonts w:asciiTheme="majorBidi" w:eastAsia="Times New Roman" w:hAnsiTheme="majorBidi" w:cstheme="majorBidi"/>
                <w:b/>
                <w:bCs/>
                <w:sz w:val="20"/>
                <w:szCs w:val="20"/>
              </w:rPr>
            </w:pPr>
            <w:r w:rsidRPr="00627EEE">
              <w:rPr>
                <w:rFonts w:asciiTheme="majorBidi" w:eastAsia="Times New Roman" w:hAnsiTheme="majorBidi" w:cstheme="majorBidi"/>
                <w:b/>
                <w:bCs/>
                <w:sz w:val="20"/>
                <w:szCs w:val="20"/>
              </w:rPr>
              <w:t>Environment (E)</w:t>
            </w:r>
          </w:p>
        </w:tc>
        <w:tc>
          <w:tcPr>
            <w:tcW w:w="848" w:type="dxa"/>
            <w:tcBorders>
              <w:top w:val="nil"/>
              <w:left w:val="single" w:sz="4" w:space="0" w:color="auto"/>
              <w:bottom w:val="single" w:sz="4" w:space="0" w:color="auto"/>
              <w:right w:val="single" w:sz="4" w:space="0" w:color="auto"/>
            </w:tcBorders>
            <w:shd w:val="clear" w:color="000000" w:fill="FFFFFF"/>
          </w:tcPr>
          <w:p w14:paraId="5A9B7651" w14:textId="77777777" w:rsidR="00AC18C2" w:rsidRPr="00627EEE" w:rsidRDefault="00AC18C2" w:rsidP="00A42DD8">
            <w:pPr>
              <w:spacing w:after="0" w:line="240" w:lineRule="auto"/>
              <w:jc w:val="both"/>
              <w:rPr>
                <w:rFonts w:asciiTheme="majorBidi" w:eastAsia="Times New Roman" w:hAnsiTheme="majorBidi" w:cstheme="majorBidi"/>
                <w:sz w:val="20"/>
                <w:szCs w:val="20"/>
              </w:rPr>
            </w:pPr>
            <w:r w:rsidRPr="00627EEE">
              <w:rPr>
                <w:rFonts w:asciiTheme="majorBidi" w:eastAsia="Times New Roman" w:hAnsiTheme="majorBidi" w:cstheme="majorBidi"/>
                <w:sz w:val="20"/>
                <w:szCs w:val="20"/>
              </w:rPr>
              <w:t>E01</w:t>
            </w:r>
          </w:p>
        </w:tc>
        <w:tc>
          <w:tcPr>
            <w:tcW w:w="876" w:type="dxa"/>
            <w:tcBorders>
              <w:top w:val="nil"/>
              <w:left w:val="nil"/>
              <w:bottom w:val="single" w:sz="4" w:space="0" w:color="auto"/>
              <w:right w:val="single" w:sz="4" w:space="0" w:color="auto"/>
            </w:tcBorders>
            <w:shd w:val="clear" w:color="auto" w:fill="auto"/>
            <w:noWrap/>
            <w:hideMark/>
          </w:tcPr>
          <w:p w14:paraId="1916DB1E" w14:textId="77777777" w:rsidR="00AC18C2" w:rsidRPr="00627EEE" w:rsidRDefault="00AC18C2" w:rsidP="00A42DD8">
            <w:pPr>
              <w:spacing w:after="0" w:line="240" w:lineRule="auto"/>
              <w:jc w:val="center"/>
              <w:rPr>
                <w:rFonts w:asciiTheme="majorBidi" w:eastAsia="Times New Roman" w:hAnsiTheme="majorBidi" w:cstheme="majorBidi"/>
                <w:sz w:val="20"/>
                <w:szCs w:val="20"/>
              </w:rPr>
            </w:pPr>
            <w:r w:rsidRPr="00627EEE">
              <w:rPr>
                <w:rFonts w:asciiTheme="majorBidi" w:eastAsia="Times New Roman" w:hAnsiTheme="majorBidi" w:cstheme="majorBidi"/>
                <w:sz w:val="20"/>
                <w:szCs w:val="20"/>
              </w:rPr>
              <w:t>0.481</w:t>
            </w:r>
          </w:p>
        </w:tc>
        <w:tc>
          <w:tcPr>
            <w:tcW w:w="1030" w:type="dxa"/>
            <w:tcBorders>
              <w:top w:val="nil"/>
              <w:left w:val="nil"/>
              <w:bottom w:val="single" w:sz="4" w:space="0" w:color="auto"/>
              <w:right w:val="single" w:sz="4" w:space="0" w:color="auto"/>
            </w:tcBorders>
            <w:shd w:val="clear" w:color="000000" w:fill="FFFF00"/>
            <w:noWrap/>
            <w:hideMark/>
          </w:tcPr>
          <w:p w14:paraId="1CE0D1A3" w14:textId="77777777" w:rsidR="00AC18C2" w:rsidRPr="00627EEE" w:rsidRDefault="00AC18C2" w:rsidP="00A42DD8">
            <w:pPr>
              <w:spacing w:after="0" w:line="240" w:lineRule="auto"/>
              <w:jc w:val="center"/>
              <w:rPr>
                <w:rFonts w:asciiTheme="majorBidi" w:eastAsia="Times New Roman" w:hAnsiTheme="majorBidi" w:cstheme="majorBidi"/>
                <w:sz w:val="20"/>
                <w:szCs w:val="20"/>
              </w:rPr>
            </w:pPr>
            <w:r w:rsidRPr="00627EEE">
              <w:rPr>
                <w:rFonts w:asciiTheme="majorBidi" w:eastAsia="Times New Roman" w:hAnsiTheme="majorBidi" w:cstheme="majorBidi"/>
                <w:sz w:val="20"/>
                <w:szCs w:val="20"/>
              </w:rPr>
              <w:t>0.871</w:t>
            </w:r>
          </w:p>
        </w:tc>
        <w:tc>
          <w:tcPr>
            <w:tcW w:w="992" w:type="dxa"/>
            <w:tcBorders>
              <w:top w:val="nil"/>
              <w:left w:val="nil"/>
              <w:bottom w:val="single" w:sz="4" w:space="0" w:color="auto"/>
              <w:right w:val="single" w:sz="4" w:space="0" w:color="auto"/>
            </w:tcBorders>
            <w:shd w:val="clear" w:color="auto" w:fill="auto"/>
            <w:noWrap/>
            <w:hideMark/>
          </w:tcPr>
          <w:p w14:paraId="77D7157B" w14:textId="77777777" w:rsidR="00AC18C2" w:rsidRPr="00627EEE" w:rsidRDefault="00AC18C2" w:rsidP="00A42DD8">
            <w:pPr>
              <w:spacing w:after="0" w:line="240" w:lineRule="auto"/>
              <w:jc w:val="center"/>
              <w:rPr>
                <w:rFonts w:asciiTheme="majorBidi" w:eastAsia="Times New Roman" w:hAnsiTheme="majorBidi" w:cstheme="majorBidi"/>
                <w:sz w:val="20"/>
                <w:szCs w:val="20"/>
              </w:rPr>
            </w:pPr>
            <w:r w:rsidRPr="00627EEE">
              <w:rPr>
                <w:rFonts w:asciiTheme="majorBidi" w:eastAsia="Times New Roman" w:hAnsiTheme="majorBidi" w:cstheme="majorBidi"/>
                <w:sz w:val="20"/>
                <w:szCs w:val="20"/>
              </w:rPr>
              <w:t>0.764</w:t>
            </w:r>
          </w:p>
        </w:tc>
        <w:tc>
          <w:tcPr>
            <w:tcW w:w="992" w:type="dxa"/>
            <w:tcBorders>
              <w:top w:val="nil"/>
              <w:left w:val="nil"/>
              <w:bottom w:val="single" w:sz="4" w:space="0" w:color="auto"/>
              <w:right w:val="single" w:sz="4" w:space="0" w:color="auto"/>
            </w:tcBorders>
            <w:shd w:val="clear" w:color="auto" w:fill="auto"/>
            <w:noWrap/>
            <w:hideMark/>
          </w:tcPr>
          <w:p w14:paraId="11600387" w14:textId="77777777" w:rsidR="00AC18C2" w:rsidRPr="00627EEE" w:rsidRDefault="00AC18C2" w:rsidP="00A42DD8">
            <w:pPr>
              <w:spacing w:after="0" w:line="240" w:lineRule="auto"/>
              <w:jc w:val="center"/>
              <w:rPr>
                <w:rFonts w:asciiTheme="majorBidi" w:eastAsia="Times New Roman" w:hAnsiTheme="majorBidi" w:cstheme="majorBidi"/>
                <w:sz w:val="20"/>
                <w:szCs w:val="20"/>
              </w:rPr>
            </w:pPr>
            <w:r w:rsidRPr="00627EEE">
              <w:rPr>
                <w:rFonts w:asciiTheme="majorBidi" w:eastAsia="Times New Roman" w:hAnsiTheme="majorBidi" w:cstheme="majorBidi"/>
                <w:sz w:val="20"/>
                <w:szCs w:val="20"/>
              </w:rPr>
              <w:t>0.729</w:t>
            </w:r>
          </w:p>
        </w:tc>
        <w:tc>
          <w:tcPr>
            <w:tcW w:w="1630" w:type="dxa"/>
            <w:tcBorders>
              <w:top w:val="nil"/>
              <w:left w:val="nil"/>
              <w:bottom w:val="single" w:sz="4" w:space="0" w:color="auto"/>
              <w:right w:val="single" w:sz="4" w:space="0" w:color="auto"/>
            </w:tcBorders>
            <w:shd w:val="clear" w:color="auto" w:fill="auto"/>
            <w:noWrap/>
            <w:vAlign w:val="bottom"/>
            <w:hideMark/>
          </w:tcPr>
          <w:p w14:paraId="2B73FEA0" w14:textId="77777777" w:rsidR="00AC18C2" w:rsidRPr="00627EEE" w:rsidRDefault="00AC18C2" w:rsidP="00A42DD8">
            <w:pPr>
              <w:spacing w:after="0" w:line="240" w:lineRule="auto"/>
              <w:jc w:val="center"/>
              <w:rPr>
                <w:rFonts w:asciiTheme="majorBidi" w:eastAsia="Times New Roman" w:hAnsiTheme="majorBidi" w:cstheme="majorBidi"/>
                <w:sz w:val="20"/>
                <w:szCs w:val="20"/>
              </w:rPr>
            </w:pPr>
            <w:r w:rsidRPr="00627EEE">
              <w:rPr>
                <w:rFonts w:asciiTheme="majorBidi" w:eastAsia="Times New Roman" w:hAnsiTheme="majorBidi" w:cstheme="majorBidi"/>
                <w:sz w:val="20"/>
                <w:szCs w:val="20"/>
              </w:rPr>
              <w:t>0.7607</w:t>
            </w:r>
          </w:p>
        </w:tc>
      </w:tr>
      <w:tr w:rsidR="00AC18C2" w:rsidRPr="00627EEE" w14:paraId="6A265A3F" w14:textId="77777777" w:rsidTr="00A42DD8">
        <w:trPr>
          <w:trHeight w:val="252"/>
          <w:jc w:val="center"/>
        </w:trPr>
        <w:tc>
          <w:tcPr>
            <w:tcW w:w="848" w:type="dxa"/>
            <w:vMerge/>
            <w:tcBorders>
              <w:left w:val="single" w:sz="4" w:space="0" w:color="auto"/>
              <w:right w:val="single" w:sz="4" w:space="0" w:color="auto"/>
            </w:tcBorders>
            <w:shd w:val="clear" w:color="000000" w:fill="FFFFFF"/>
            <w:noWrap/>
            <w:vAlign w:val="center"/>
          </w:tcPr>
          <w:p w14:paraId="31ED055C" w14:textId="77777777" w:rsidR="00AC18C2" w:rsidRPr="00627EEE" w:rsidRDefault="00AC18C2" w:rsidP="00A42DD8">
            <w:pPr>
              <w:spacing w:after="0" w:line="240" w:lineRule="auto"/>
              <w:jc w:val="center"/>
              <w:rPr>
                <w:rFonts w:asciiTheme="majorBidi" w:eastAsia="Times New Roman" w:hAnsiTheme="majorBidi" w:cstheme="majorBidi"/>
                <w:b/>
                <w:bCs/>
                <w:sz w:val="20"/>
                <w:szCs w:val="20"/>
              </w:rPr>
            </w:pPr>
          </w:p>
        </w:tc>
        <w:tc>
          <w:tcPr>
            <w:tcW w:w="848" w:type="dxa"/>
            <w:tcBorders>
              <w:top w:val="nil"/>
              <w:left w:val="single" w:sz="4" w:space="0" w:color="auto"/>
              <w:bottom w:val="single" w:sz="4" w:space="0" w:color="auto"/>
              <w:right w:val="single" w:sz="4" w:space="0" w:color="auto"/>
            </w:tcBorders>
            <w:shd w:val="clear" w:color="000000" w:fill="FFFFFF"/>
          </w:tcPr>
          <w:p w14:paraId="6CF36C8A" w14:textId="77777777" w:rsidR="00AC18C2" w:rsidRPr="00627EEE" w:rsidRDefault="00AC18C2" w:rsidP="00A42DD8">
            <w:pPr>
              <w:spacing w:after="0" w:line="240" w:lineRule="auto"/>
              <w:jc w:val="both"/>
              <w:rPr>
                <w:rFonts w:asciiTheme="majorBidi" w:eastAsia="Times New Roman" w:hAnsiTheme="majorBidi" w:cstheme="majorBidi"/>
                <w:sz w:val="20"/>
                <w:szCs w:val="20"/>
              </w:rPr>
            </w:pPr>
            <w:r w:rsidRPr="00627EEE">
              <w:rPr>
                <w:rFonts w:asciiTheme="majorBidi" w:eastAsia="Times New Roman" w:hAnsiTheme="majorBidi" w:cstheme="majorBidi"/>
                <w:sz w:val="20"/>
                <w:szCs w:val="20"/>
              </w:rPr>
              <w:t>E02</w:t>
            </w:r>
          </w:p>
        </w:tc>
        <w:tc>
          <w:tcPr>
            <w:tcW w:w="876" w:type="dxa"/>
            <w:tcBorders>
              <w:top w:val="nil"/>
              <w:left w:val="nil"/>
              <w:bottom w:val="single" w:sz="4" w:space="0" w:color="auto"/>
              <w:right w:val="single" w:sz="4" w:space="0" w:color="auto"/>
            </w:tcBorders>
            <w:shd w:val="clear" w:color="auto" w:fill="auto"/>
            <w:noWrap/>
            <w:hideMark/>
          </w:tcPr>
          <w:p w14:paraId="5197ED55" w14:textId="77777777" w:rsidR="00AC18C2" w:rsidRPr="00627EEE" w:rsidRDefault="00AC18C2" w:rsidP="00A42DD8">
            <w:pPr>
              <w:spacing w:after="0" w:line="240" w:lineRule="auto"/>
              <w:jc w:val="center"/>
              <w:rPr>
                <w:rFonts w:asciiTheme="majorBidi" w:eastAsia="Times New Roman" w:hAnsiTheme="majorBidi" w:cstheme="majorBidi"/>
                <w:sz w:val="20"/>
                <w:szCs w:val="20"/>
              </w:rPr>
            </w:pPr>
            <w:r w:rsidRPr="00627EEE">
              <w:rPr>
                <w:rFonts w:asciiTheme="majorBidi" w:eastAsia="Times New Roman" w:hAnsiTheme="majorBidi" w:cstheme="majorBidi"/>
                <w:sz w:val="20"/>
                <w:szCs w:val="20"/>
              </w:rPr>
              <w:t>0.536</w:t>
            </w:r>
          </w:p>
        </w:tc>
        <w:tc>
          <w:tcPr>
            <w:tcW w:w="1030" w:type="dxa"/>
            <w:tcBorders>
              <w:top w:val="nil"/>
              <w:left w:val="nil"/>
              <w:bottom w:val="single" w:sz="4" w:space="0" w:color="auto"/>
              <w:right w:val="single" w:sz="4" w:space="0" w:color="auto"/>
            </w:tcBorders>
            <w:shd w:val="clear" w:color="000000" w:fill="FFFF00"/>
            <w:noWrap/>
            <w:hideMark/>
          </w:tcPr>
          <w:p w14:paraId="4C78B1D1" w14:textId="77777777" w:rsidR="00AC18C2" w:rsidRPr="00627EEE" w:rsidRDefault="00AC18C2" w:rsidP="00A42DD8">
            <w:pPr>
              <w:spacing w:after="0" w:line="240" w:lineRule="auto"/>
              <w:jc w:val="center"/>
              <w:rPr>
                <w:rFonts w:asciiTheme="majorBidi" w:eastAsia="Times New Roman" w:hAnsiTheme="majorBidi" w:cstheme="majorBidi"/>
                <w:sz w:val="20"/>
                <w:szCs w:val="20"/>
              </w:rPr>
            </w:pPr>
            <w:r w:rsidRPr="00627EEE">
              <w:rPr>
                <w:rFonts w:asciiTheme="majorBidi" w:eastAsia="Times New Roman" w:hAnsiTheme="majorBidi" w:cstheme="majorBidi"/>
                <w:sz w:val="20"/>
                <w:szCs w:val="20"/>
              </w:rPr>
              <w:t>0.917</w:t>
            </w:r>
          </w:p>
        </w:tc>
        <w:tc>
          <w:tcPr>
            <w:tcW w:w="992" w:type="dxa"/>
            <w:tcBorders>
              <w:top w:val="nil"/>
              <w:left w:val="nil"/>
              <w:bottom w:val="single" w:sz="4" w:space="0" w:color="auto"/>
              <w:right w:val="single" w:sz="4" w:space="0" w:color="auto"/>
            </w:tcBorders>
            <w:shd w:val="clear" w:color="auto" w:fill="auto"/>
            <w:noWrap/>
            <w:hideMark/>
          </w:tcPr>
          <w:p w14:paraId="4D4A73E5" w14:textId="77777777" w:rsidR="00AC18C2" w:rsidRPr="00627EEE" w:rsidRDefault="00AC18C2" w:rsidP="00A42DD8">
            <w:pPr>
              <w:spacing w:after="0" w:line="240" w:lineRule="auto"/>
              <w:jc w:val="center"/>
              <w:rPr>
                <w:rFonts w:asciiTheme="majorBidi" w:eastAsia="Times New Roman" w:hAnsiTheme="majorBidi" w:cstheme="majorBidi"/>
                <w:sz w:val="20"/>
                <w:szCs w:val="20"/>
              </w:rPr>
            </w:pPr>
            <w:r w:rsidRPr="00627EEE">
              <w:rPr>
                <w:rFonts w:asciiTheme="majorBidi" w:eastAsia="Times New Roman" w:hAnsiTheme="majorBidi" w:cstheme="majorBidi"/>
                <w:sz w:val="20"/>
                <w:szCs w:val="20"/>
              </w:rPr>
              <w:t>0.839</w:t>
            </w:r>
          </w:p>
        </w:tc>
        <w:tc>
          <w:tcPr>
            <w:tcW w:w="992" w:type="dxa"/>
            <w:tcBorders>
              <w:top w:val="nil"/>
              <w:left w:val="nil"/>
              <w:bottom w:val="single" w:sz="4" w:space="0" w:color="auto"/>
              <w:right w:val="single" w:sz="4" w:space="0" w:color="auto"/>
            </w:tcBorders>
            <w:shd w:val="clear" w:color="auto" w:fill="auto"/>
            <w:noWrap/>
            <w:hideMark/>
          </w:tcPr>
          <w:p w14:paraId="3C4CF148" w14:textId="77777777" w:rsidR="00AC18C2" w:rsidRPr="00627EEE" w:rsidRDefault="00AC18C2" w:rsidP="00A42DD8">
            <w:pPr>
              <w:spacing w:after="0" w:line="240" w:lineRule="auto"/>
              <w:jc w:val="center"/>
              <w:rPr>
                <w:rFonts w:asciiTheme="majorBidi" w:eastAsia="Times New Roman" w:hAnsiTheme="majorBidi" w:cstheme="majorBidi"/>
                <w:sz w:val="20"/>
                <w:szCs w:val="20"/>
              </w:rPr>
            </w:pPr>
            <w:r w:rsidRPr="00627EEE">
              <w:rPr>
                <w:rFonts w:asciiTheme="majorBidi" w:eastAsia="Times New Roman" w:hAnsiTheme="majorBidi" w:cstheme="majorBidi"/>
                <w:sz w:val="20"/>
                <w:szCs w:val="20"/>
              </w:rPr>
              <w:t>0.815</w:t>
            </w:r>
          </w:p>
        </w:tc>
        <w:tc>
          <w:tcPr>
            <w:tcW w:w="1630" w:type="dxa"/>
            <w:tcBorders>
              <w:top w:val="nil"/>
              <w:left w:val="nil"/>
              <w:bottom w:val="single" w:sz="4" w:space="0" w:color="auto"/>
              <w:right w:val="single" w:sz="4" w:space="0" w:color="auto"/>
            </w:tcBorders>
            <w:shd w:val="clear" w:color="auto" w:fill="auto"/>
            <w:noWrap/>
            <w:vAlign w:val="bottom"/>
            <w:hideMark/>
          </w:tcPr>
          <w:p w14:paraId="6ED12FDE" w14:textId="77777777" w:rsidR="00AC18C2" w:rsidRPr="00627EEE" w:rsidRDefault="00AC18C2" w:rsidP="00A42DD8">
            <w:pPr>
              <w:spacing w:after="0" w:line="240" w:lineRule="auto"/>
              <w:jc w:val="center"/>
              <w:rPr>
                <w:rFonts w:asciiTheme="majorBidi" w:eastAsia="Times New Roman" w:hAnsiTheme="majorBidi" w:cstheme="majorBidi"/>
                <w:sz w:val="20"/>
                <w:szCs w:val="20"/>
              </w:rPr>
            </w:pPr>
            <w:r w:rsidRPr="00627EEE">
              <w:rPr>
                <w:rFonts w:asciiTheme="majorBidi" w:eastAsia="Times New Roman" w:hAnsiTheme="majorBidi" w:cstheme="majorBidi"/>
                <w:sz w:val="20"/>
                <w:szCs w:val="20"/>
              </w:rPr>
              <w:t>0.8470</w:t>
            </w:r>
          </w:p>
        </w:tc>
      </w:tr>
      <w:tr w:rsidR="00AC18C2" w:rsidRPr="00627EEE" w14:paraId="51C41AB8" w14:textId="77777777" w:rsidTr="00A42DD8">
        <w:trPr>
          <w:trHeight w:val="252"/>
          <w:jc w:val="center"/>
        </w:trPr>
        <w:tc>
          <w:tcPr>
            <w:tcW w:w="848" w:type="dxa"/>
            <w:vMerge/>
            <w:tcBorders>
              <w:left w:val="single" w:sz="4" w:space="0" w:color="auto"/>
              <w:right w:val="single" w:sz="4" w:space="0" w:color="auto"/>
            </w:tcBorders>
            <w:shd w:val="clear" w:color="000000" w:fill="FFFFFF"/>
            <w:noWrap/>
            <w:vAlign w:val="center"/>
          </w:tcPr>
          <w:p w14:paraId="5C6113CD" w14:textId="77777777" w:rsidR="00AC18C2" w:rsidRPr="00627EEE" w:rsidRDefault="00AC18C2" w:rsidP="00A42DD8">
            <w:pPr>
              <w:spacing w:after="0" w:line="240" w:lineRule="auto"/>
              <w:jc w:val="center"/>
              <w:rPr>
                <w:rFonts w:asciiTheme="majorBidi" w:eastAsia="Times New Roman" w:hAnsiTheme="majorBidi" w:cstheme="majorBidi"/>
                <w:b/>
                <w:bCs/>
                <w:sz w:val="20"/>
                <w:szCs w:val="20"/>
              </w:rPr>
            </w:pPr>
          </w:p>
        </w:tc>
        <w:tc>
          <w:tcPr>
            <w:tcW w:w="848" w:type="dxa"/>
            <w:tcBorders>
              <w:top w:val="nil"/>
              <w:left w:val="single" w:sz="4" w:space="0" w:color="auto"/>
              <w:bottom w:val="single" w:sz="4" w:space="0" w:color="auto"/>
              <w:right w:val="single" w:sz="4" w:space="0" w:color="auto"/>
            </w:tcBorders>
            <w:shd w:val="clear" w:color="000000" w:fill="FFFFFF"/>
          </w:tcPr>
          <w:p w14:paraId="1341956A" w14:textId="77777777" w:rsidR="00AC18C2" w:rsidRPr="00627EEE" w:rsidRDefault="00AC18C2" w:rsidP="00A42DD8">
            <w:pPr>
              <w:spacing w:after="0" w:line="240" w:lineRule="auto"/>
              <w:jc w:val="both"/>
              <w:rPr>
                <w:rFonts w:asciiTheme="majorBidi" w:eastAsia="Times New Roman" w:hAnsiTheme="majorBidi" w:cstheme="majorBidi"/>
                <w:sz w:val="20"/>
                <w:szCs w:val="20"/>
              </w:rPr>
            </w:pPr>
            <w:r w:rsidRPr="00627EEE">
              <w:rPr>
                <w:rFonts w:asciiTheme="majorBidi" w:eastAsia="Times New Roman" w:hAnsiTheme="majorBidi" w:cstheme="majorBidi"/>
                <w:sz w:val="20"/>
                <w:szCs w:val="20"/>
              </w:rPr>
              <w:t>E03</w:t>
            </w:r>
          </w:p>
        </w:tc>
        <w:tc>
          <w:tcPr>
            <w:tcW w:w="876" w:type="dxa"/>
            <w:tcBorders>
              <w:top w:val="nil"/>
              <w:left w:val="nil"/>
              <w:bottom w:val="single" w:sz="4" w:space="0" w:color="auto"/>
              <w:right w:val="single" w:sz="4" w:space="0" w:color="auto"/>
            </w:tcBorders>
            <w:shd w:val="clear" w:color="auto" w:fill="auto"/>
            <w:noWrap/>
            <w:hideMark/>
          </w:tcPr>
          <w:p w14:paraId="560DB33C" w14:textId="77777777" w:rsidR="00AC18C2" w:rsidRPr="00627EEE" w:rsidRDefault="00AC18C2" w:rsidP="00A42DD8">
            <w:pPr>
              <w:spacing w:after="0" w:line="240" w:lineRule="auto"/>
              <w:jc w:val="center"/>
              <w:rPr>
                <w:rFonts w:asciiTheme="majorBidi" w:eastAsia="Times New Roman" w:hAnsiTheme="majorBidi" w:cstheme="majorBidi"/>
                <w:sz w:val="20"/>
                <w:szCs w:val="20"/>
              </w:rPr>
            </w:pPr>
            <w:r w:rsidRPr="00627EEE">
              <w:rPr>
                <w:rFonts w:asciiTheme="majorBidi" w:eastAsia="Times New Roman" w:hAnsiTheme="majorBidi" w:cstheme="majorBidi"/>
                <w:sz w:val="20"/>
                <w:szCs w:val="20"/>
              </w:rPr>
              <w:t>0.541</w:t>
            </w:r>
          </w:p>
        </w:tc>
        <w:tc>
          <w:tcPr>
            <w:tcW w:w="1030" w:type="dxa"/>
            <w:tcBorders>
              <w:top w:val="nil"/>
              <w:left w:val="nil"/>
              <w:bottom w:val="single" w:sz="4" w:space="0" w:color="auto"/>
              <w:right w:val="single" w:sz="4" w:space="0" w:color="auto"/>
            </w:tcBorders>
            <w:shd w:val="clear" w:color="000000" w:fill="FFFF00"/>
            <w:noWrap/>
            <w:hideMark/>
          </w:tcPr>
          <w:p w14:paraId="66A1F9AF" w14:textId="77777777" w:rsidR="00AC18C2" w:rsidRPr="00627EEE" w:rsidRDefault="00AC18C2" w:rsidP="00A42DD8">
            <w:pPr>
              <w:spacing w:after="0" w:line="240" w:lineRule="auto"/>
              <w:jc w:val="center"/>
              <w:rPr>
                <w:rFonts w:asciiTheme="majorBidi" w:eastAsia="Times New Roman" w:hAnsiTheme="majorBidi" w:cstheme="majorBidi"/>
                <w:sz w:val="20"/>
                <w:szCs w:val="20"/>
              </w:rPr>
            </w:pPr>
            <w:r w:rsidRPr="00627EEE">
              <w:rPr>
                <w:rFonts w:asciiTheme="majorBidi" w:eastAsia="Times New Roman" w:hAnsiTheme="majorBidi" w:cstheme="majorBidi"/>
                <w:sz w:val="20"/>
                <w:szCs w:val="20"/>
              </w:rPr>
              <w:t>0.874</w:t>
            </w:r>
          </w:p>
        </w:tc>
        <w:tc>
          <w:tcPr>
            <w:tcW w:w="992" w:type="dxa"/>
            <w:tcBorders>
              <w:top w:val="nil"/>
              <w:left w:val="nil"/>
              <w:bottom w:val="single" w:sz="4" w:space="0" w:color="auto"/>
              <w:right w:val="single" w:sz="4" w:space="0" w:color="auto"/>
            </w:tcBorders>
            <w:shd w:val="clear" w:color="auto" w:fill="auto"/>
            <w:noWrap/>
            <w:hideMark/>
          </w:tcPr>
          <w:p w14:paraId="6EF49633" w14:textId="77777777" w:rsidR="00AC18C2" w:rsidRPr="00627EEE" w:rsidRDefault="00AC18C2" w:rsidP="00A42DD8">
            <w:pPr>
              <w:spacing w:after="0" w:line="240" w:lineRule="auto"/>
              <w:jc w:val="center"/>
              <w:rPr>
                <w:rFonts w:asciiTheme="majorBidi" w:eastAsia="Times New Roman" w:hAnsiTheme="majorBidi" w:cstheme="majorBidi"/>
                <w:sz w:val="20"/>
                <w:szCs w:val="20"/>
              </w:rPr>
            </w:pPr>
            <w:r w:rsidRPr="00627EEE">
              <w:rPr>
                <w:rFonts w:asciiTheme="majorBidi" w:eastAsia="Times New Roman" w:hAnsiTheme="majorBidi" w:cstheme="majorBidi"/>
                <w:sz w:val="20"/>
                <w:szCs w:val="20"/>
              </w:rPr>
              <w:t>0.763</w:t>
            </w:r>
          </w:p>
        </w:tc>
        <w:tc>
          <w:tcPr>
            <w:tcW w:w="992" w:type="dxa"/>
            <w:tcBorders>
              <w:top w:val="nil"/>
              <w:left w:val="nil"/>
              <w:bottom w:val="single" w:sz="4" w:space="0" w:color="auto"/>
              <w:right w:val="single" w:sz="4" w:space="0" w:color="auto"/>
            </w:tcBorders>
            <w:shd w:val="clear" w:color="auto" w:fill="auto"/>
            <w:noWrap/>
            <w:hideMark/>
          </w:tcPr>
          <w:p w14:paraId="38330462" w14:textId="77777777" w:rsidR="00AC18C2" w:rsidRPr="00627EEE" w:rsidRDefault="00AC18C2" w:rsidP="00A42DD8">
            <w:pPr>
              <w:spacing w:after="0" w:line="240" w:lineRule="auto"/>
              <w:jc w:val="center"/>
              <w:rPr>
                <w:rFonts w:asciiTheme="majorBidi" w:eastAsia="Times New Roman" w:hAnsiTheme="majorBidi" w:cstheme="majorBidi"/>
                <w:sz w:val="20"/>
                <w:szCs w:val="20"/>
              </w:rPr>
            </w:pPr>
            <w:r w:rsidRPr="00627EEE">
              <w:rPr>
                <w:rFonts w:asciiTheme="majorBidi" w:eastAsia="Times New Roman" w:hAnsiTheme="majorBidi" w:cstheme="majorBidi"/>
                <w:sz w:val="20"/>
                <w:szCs w:val="20"/>
              </w:rPr>
              <w:t>0.703</w:t>
            </w:r>
          </w:p>
        </w:tc>
        <w:tc>
          <w:tcPr>
            <w:tcW w:w="1630" w:type="dxa"/>
            <w:tcBorders>
              <w:top w:val="nil"/>
              <w:left w:val="nil"/>
              <w:bottom w:val="single" w:sz="4" w:space="0" w:color="auto"/>
              <w:right w:val="single" w:sz="4" w:space="0" w:color="auto"/>
            </w:tcBorders>
            <w:shd w:val="clear" w:color="auto" w:fill="auto"/>
            <w:noWrap/>
            <w:vAlign w:val="bottom"/>
            <w:hideMark/>
          </w:tcPr>
          <w:p w14:paraId="183C0623" w14:textId="77777777" w:rsidR="00AC18C2" w:rsidRPr="00627EEE" w:rsidRDefault="00AC18C2" w:rsidP="00A42DD8">
            <w:pPr>
              <w:spacing w:after="0" w:line="240" w:lineRule="auto"/>
              <w:jc w:val="center"/>
              <w:rPr>
                <w:rFonts w:asciiTheme="majorBidi" w:eastAsia="Times New Roman" w:hAnsiTheme="majorBidi" w:cstheme="majorBidi"/>
                <w:sz w:val="20"/>
                <w:szCs w:val="20"/>
              </w:rPr>
            </w:pPr>
            <w:r w:rsidRPr="00627EEE">
              <w:rPr>
                <w:rFonts w:asciiTheme="majorBidi" w:eastAsia="Times New Roman" w:hAnsiTheme="majorBidi" w:cstheme="majorBidi"/>
                <w:sz w:val="20"/>
                <w:szCs w:val="20"/>
              </w:rPr>
              <w:t>0.7744</w:t>
            </w:r>
          </w:p>
        </w:tc>
      </w:tr>
      <w:tr w:rsidR="00AC18C2" w:rsidRPr="00627EEE" w14:paraId="0317D401" w14:textId="77777777" w:rsidTr="00A42DD8">
        <w:trPr>
          <w:trHeight w:val="252"/>
          <w:jc w:val="center"/>
        </w:trPr>
        <w:tc>
          <w:tcPr>
            <w:tcW w:w="848" w:type="dxa"/>
            <w:vMerge/>
            <w:tcBorders>
              <w:left w:val="single" w:sz="4" w:space="0" w:color="auto"/>
              <w:right w:val="single" w:sz="4" w:space="0" w:color="auto"/>
            </w:tcBorders>
            <w:shd w:val="clear" w:color="000000" w:fill="FFFFFF"/>
            <w:noWrap/>
            <w:vAlign w:val="center"/>
          </w:tcPr>
          <w:p w14:paraId="6B41F2E9" w14:textId="77777777" w:rsidR="00AC18C2" w:rsidRPr="00627EEE" w:rsidRDefault="00AC18C2" w:rsidP="00A42DD8">
            <w:pPr>
              <w:spacing w:after="0" w:line="240" w:lineRule="auto"/>
              <w:jc w:val="center"/>
              <w:rPr>
                <w:rFonts w:asciiTheme="majorBidi" w:eastAsia="Times New Roman" w:hAnsiTheme="majorBidi" w:cstheme="majorBidi"/>
                <w:b/>
                <w:bCs/>
                <w:sz w:val="20"/>
                <w:szCs w:val="20"/>
              </w:rPr>
            </w:pPr>
          </w:p>
        </w:tc>
        <w:tc>
          <w:tcPr>
            <w:tcW w:w="848" w:type="dxa"/>
            <w:tcBorders>
              <w:top w:val="nil"/>
              <w:left w:val="single" w:sz="4" w:space="0" w:color="auto"/>
              <w:bottom w:val="single" w:sz="4" w:space="0" w:color="auto"/>
              <w:right w:val="single" w:sz="4" w:space="0" w:color="auto"/>
            </w:tcBorders>
            <w:shd w:val="clear" w:color="000000" w:fill="FFFFFF"/>
          </w:tcPr>
          <w:p w14:paraId="5C10CE54" w14:textId="77777777" w:rsidR="00AC18C2" w:rsidRPr="00627EEE" w:rsidRDefault="00AC18C2" w:rsidP="00A42DD8">
            <w:pPr>
              <w:spacing w:after="0" w:line="240" w:lineRule="auto"/>
              <w:jc w:val="both"/>
              <w:rPr>
                <w:rFonts w:asciiTheme="majorBidi" w:eastAsia="Times New Roman" w:hAnsiTheme="majorBidi" w:cstheme="majorBidi"/>
                <w:sz w:val="20"/>
                <w:szCs w:val="20"/>
              </w:rPr>
            </w:pPr>
            <w:r w:rsidRPr="00627EEE">
              <w:rPr>
                <w:rFonts w:asciiTheme="majorBidi" w:eastAsia="Times New Roman" w:hAnsiTheme="majorBidi" w:cstheme="majorBidi"/>
                <w:sz w:val="20"/>
                <w:szCs w:val="20"/>
              </w:rPr>
              <w:t>E04</w:t>
            </w:r>
          </w:p>
        </w:tc>
        <w:tc>
          <w:tcPr>
            <w:tcW w:w="876" w:type="dxa"/>
            <w:tcBorders>
              <w:top w:val="nil"/>
              <w:left w:val="nil"/>
              <w:bottom w:val="single" w:sz="4" w:space="0" w:color="auto"/>
              <w:right w:val="single" w:sz="4" w:space="0" w:color="auto"/>
            </w:tcBorders>
            <w:shd w:val="clear" w:color="auto" w:fill="auto"/>
            <w:noWrap/>
            <w:hideMark/>
          </w:tcPr>
          <w:p w14:paraId="0BC845C2" w14:textId="77777777" w:rsidR="00AC18C2" w:rsidRPr="00627EEE" w:rsidRDefault="00AC18C2" w:rsidP="00A42DD8">
            <w:pPr>
              <w:spacing w:after="0" w:line="240" w:lineRule="auto"/>
              <w:jc w:val="center"/>
              <w:rPr>
                <w:rFonts w:asciiTheme="majorBidi" w:eastAsia="Times New Roman" w:hAnsiTheme="majorBidi" w:cstheme="majorBidi"/>
                <w:sz w:val="20"/>
                <w:szCs w:val="20"/>
              </w:rPr>
            </w:pPr>
            <w:r w:rsidRPr="00627EEE">
              <w:rPr>
                <w:rFonts w:asciiTheme="majorBidi" w:eastAsia="Times New Roman" w:hAnsiTheme="majorBidi" w:cstheme="majorBidi"/>
                <w:sz w:val="20"/>
                <w:szCs w:val="20"/>
              </w:rPr>
              <w:t>0.495</w:t>
            </w:r>
          </w:p>
        </w:tc>
        <w:tc>
          <w:tcPr>
            <w:tcW w:w="1030" w:type="dxa"/>
            <w:tcBorders>
              <w:top w:val="nil"/>
              <w:left w:val="nil"/>
              <w:bottom w:val="single" w:sz="4" w:space="0" w:color="auto"/>
              <w:right w:val="single" w:sz="4" w:space="0" w:color="auto"/>
            </w:tcBorders>
            <w:shd w:val="clear" w:color="000000" w:fill="FFFF00"/>
            <w:noWrap/>
            <w:hideMark/>
          </w:tcPr>
          <w:p w14:paraId="1D28E3C4" w14:textId="77777777" w:rsidR="00AC18C2" w:rsidRPr="00627EEE" w:rsidRDefault="00AC18C2" w:rsidP="00A42DD8">
            <w:pPr>
              <w:spacing w:after="0" w:line="240" w:lineRule="auto"/>
              <w:jc w:val="center"/>
              <w:rPr>
                <w:rFonts w:asciiTheme="majorBidi" w:eastAsia="Times New Roman" w:hAnsiTheme="majorBidi" w:cstheme="majorBidi"/>
                <w:sz w:val="20"/>
                <w:szCs w:val="20"/>
              </w:rPr>
            </w:pPr>
            <w:r w:rsidRPr="00627EEE">
              <w:rPr>
                <w:rFonts w:asciiTheme="majorBidi" w:eastAsia="Times New Roman" w:hAnsiTheme="majorBidi" w:cstheme="majorBidi"/>
                <w:sz w:val="20"/>
                <w:szCs w:val="20"/>
              </w:rPr>
              <w:t>0.886</w:t>
            </w:r>
          </w:p>
        </w:tc>
        <w:tc>
          <w:tcPr>
            <w:tcW w:w="992" w:type="dxa"/>
            <w:tcBorders>
              <w:top w:val="nil"/>
              <w:left w:val="nil"/>
              <w:bottom w:val="single" w:sz="4" w:space="0" w:color="auto"/>
              <w:right w:val="single" w:sz="4" w:space="0" w:color="auto"/>
            </w:tcBorders>
            <w:shd w:val="clear" w:color="auto" w:fill="auto"/>
            <w:noWrap/>
            <w:hideMark/>
          </w:tcPr>
          <w:p w14:paraId="44B6AA33" w14:textId="77777777" w:rsidR="00AC18C2" w:rsidRPr="00627EEE" w:rsidRDefault="00AC18C2" w:rsidP="00A42DD8">
            <w:pPr>
              <w:spacing w:after="0" w:line="240" w:lineRule="auto"/>
              <w:jc w:val="center"/>
              <w:rPr>
                <w:rFonts w:asciiTheme="majorBidi" w:eastAsia="Times New Roman" w:hAnsiTheme="majorBidi" w:cstheme="majorBidi"/>
                <w:sz w:val="20"/>
                <w:szCs w:val="20"/>
              </w:rPr>
            </w:pPr>
            <w:r w:rsidRPr="00627EEE">
              <w:rPr>
                <w:rFonts w:asciiTheme="majorBidi" w:eastAsia="Times New Roman" w:hAnsiTheme="majorBidi" w:cstheme="majorBidi"/>
                <w:sz w:val="20"/>
                <w:szCs w:val="20"/>
              </w:rPr>
              <w:t>0.823</w:t>
            </w:r>
          </w:p>
        </w:tc>
        <w:tc>
          <w:tcPr>
            <w:tcW w:w="992" w:type="dxa"/>
            <w:tcBorders>
              <w:top w:val="nil"/>
              <w:left w:val="nil"/>
              <w:bottom w:val="single" w:sz="4" w:space="0" w:color="auto"/>
              <w:right w:val="single" w:sz="4" w:space="0" w:color="auto"/>
            </w:tcBorders>
            <w:shd w:val="clear" w:color="auto" w:fill="auto"/>
            <w:noWrap/>
            <w:hideMark/>
          </w:tcPr>
          <w:p w14:paraId="2EAC31C2" w14:textId="77777777" w:rsidR="00AC18C2" w:rsidRPr="00627EEE" w:rsidRDefault="00AC18C2" w:rsidP="00A42DD8">
            <w:pPr>
              <w:spacing w:after="0" w:line="240" w:lineRule="auto"/>
              <w:jc w:val="center"/>
              <w:rPr>
                <w:rFonts w:asciiTheme="majorBidi" w:eastAsia="Times New Roman" w:hAnsiTheme="majorBidi" w:cstheme="majorBidi"/>
                <w:sz w:val="20"/>
                <w:szCs w:val="20"/>
              </w:rPr>
            </w:pPr>
            <w:r w:rsidRPr="00627EEE">
              <w:rPr>
                <w:rFonts w:asciiTheme="majorBidi" w:eastAsia="Times New Roman" w:hAnsiTheme="majorBidi" w:cstheme="majorBidi"/>
                <w:sz w:val="20"/>
                <w:szCs w:val="20"/>
              </w:rPr>
              <w:t>0.789</w:t>
            </w:r>
          </w:p>
        </w:tc>
        <w:tc>
          <w:tcPr>
            <w:tcW w:w="1630" w:type="dxa"/>
            <w:tcBorders>
              <w:top w:val="nil"/>
              <w:left w:val="nil"/>
              <w:bottom w:val="single" w:sz="4" w:space="0" w:color="auto"/>
              <w:right w:val="single" w:sz="4" w:space="0" w:color="auto"/>
            </w:tcBorders>
            <w:shd w:val="clear" w:color="auto" w:fill="auto"/>
            <w:noWrap/>
            <w:vAlign w:val="bottom"/>
            <w:hideMark/>
          </w:tcPr>
          <w:p w14:paraId="1EFDA10B" w14:textId="77777777" w:rsidR="00AC18C2" w:rsidRPr="00627EEE" w:rsidRDefault="00AC18C2" w:rsidP="00A42DD8">
            <w:pPr>
              <w:spacing w:after="0" w:line="240" w:lineRule="auto"/>
              <w:jc w:val="center"/>
              <w:rPr>
                <w:rFonts w:asciiTheme="majorBidi" w:eastAsia="Times New Roman" w:hAnsiTheme="majorBidi" w:cstheme="majorBidi"/>
                <w:sz w:val="20"/>
                <w:szCs w:val="20"/>
              </w:rPr>
            </w:pPr>
            <w:r w:rsidRPr="00627EEE">
              <w:rPr>
                <w:rFonts w:asciiTheme="majorBidi" w:eastAsia="Times New Roman" w:hAnsiTheme="majorBidi" w:cstheme="majorBidi"/>
                <w:sz w:val="20"/>
                <w:szCs w:val="20"/>
              </w:rPr>
              <w:t>0.7917</w:t>
            </w:r>
          </w:p>
        </w:tc>
      </w:tr>
      <w:tr w:rsidR="00AC18C2" w:rsidRPr="00627EEE" w14:paraId="62B85B78" w14:textId="77777777" w:rsidTr="00A42DD8">
        <w:trPr>
          <w:trHeight w:val="252"/>
          <w:jc w:val="center"/>
        </w:trPr>
        <w:tc>
          <w:tcPr>
            <w:tcW w:w="848" w:type="dxa"/>
            <w:vMerge/>
            <w:tcBorders>
              <w:left w:val="single" w:sz="4" w:space="0" w:color="auto"/>
              <w:bottom w:val="single" w:sz="4" w:space="0" w:color="auto"/>
              <w:right w:val="single" w:sz="4" w:space="0" w:color="auto"/>
            </w:tcBorders>
            <w:shd w:val="clear" w:color="000000" w:fill="FFFFFF"/>
            <w:noWrap/>
            <w:vAlign w:val="center"/>
          </w:tcPr>
          <w:p w14:paraId="442CD5E6" w14:textId="77777777" w:rsidR="00AC18C2" w:rsidRPr="00627EEE" w:rsidRDefault="00AC18C2" w:rsidP="00A42DD8">
            <w:pPr>
              <w:spacing w:after="0" w:line="240" w:lineRule="auto"/>
              <w:jc w:val="center"/>
              <w:rPr>
                <w:rFonts w:asciiTheme="majorBidi" w:eastAsia="Times New Roman" w:hAnsiTheme="majorBidi" w:cstheme="majorBidi"/>
                <w:b/>
                <w:bCs/>
                <w:sz w:val="20"/>
                <w:szCs w:val="20"/>
              </w:rPr>
            </w:pPr>
          </w:p>
        </w:tc>
        <w:tc>
          <w:tcPr>
            <w:tcW w:w="848" w:type="dxa"/>
            <w:tcBorders>
              <w:top w:val="nil"/>
              <w:left w:val="single" w:sz="4" w:space="0" w:color="auto"/>
              <w:bottom w:val="single" w:sz="4" w:space="0" w:color="auto"/>
              <w:right w:val="single" w:sz="4" w:space="0" w:color="auto"/>
            </w:tcBorders>
            <w:shd w:val="clear" w:color="000000" w:fill="FFFFFF"/>
          </w:tcPr>
          <w:p w14:paraId="0716A07E" w14:textId="77777777" w:rsidR="00AC18C2" w:rsidRPr="00627EEE" w:rsidRDefault="00AC18C2" w:rsidP="00A42DD8">
            <w:pPr>
              <w:spacing w:after="0" w:line="240" w:lineRule="auto"/>
              <w:jc w:val="both"/>
              <w:rPr>
                <w:rFonts w:asciiTheme="majorBidi" w:eastAsia="Times New Roman" w:hAnsiTheme="majorBidi" w:cstheme="majorBidi"/>
                <w:sz w:val="20"/>
                <w:szCs w:val="20"/>
              </w:rPr>
            </w:pPr>
            <w:r w:rsidRPr="00627EEE">
              <w:rPr>
                <w:rFonts w:asciiTheme="majorBidi" w:eastAsia="Times New Roman" w:hAnsiTheme="majorBidi" w:cstheme="majorBidi"/>
                <w:sz w:val="20"/>
                <w:szCs w:val="20"/>
              </w:rPr>
              <w:t>E05</w:t>
            </w:r>
          </w:p>
        </w:tc>
        <w:tc>
          <w:tcPr>
            <w:tcW w:w="876" w:type="dxa"/>
            <w:tcBorders>
              <w:top w:val="nil"/>
              <w:left w:val="nil"/>
              <w:bottom w:val="single" w:sz="4" w:space="0" w:color="auto"/>
              <w:right w:val="single" w:sz="4" w:space="0" w:color="auto"/>
            </w:tcBorders>
            <w:shd w:val="clear" w:color="auto" w:fill="auto"/>
            <w:noWrap/>
            <w:hideMark/>
          </w:tcPr>
          <w:p w14:paraId="0A17B447" w14:textId="77777777" w:rsidR="00AC18C2" w:rsidRPr="00627EEE" w:rsidRDefault="00AC18C2" w:rsidP="00A42DD8">
            <w:pPr>
              <w:spacing w:after="0" w:line="240" w:lineRule="auto"/>
              <w:jc w:val="center"/>
              <w:rPr>
                <w:rFonts w:asciiTheme="majorBidi" w:eastAsia="Times New Roman" w:hAnsiTheme="majorBidi" w:cstheme="majorBidi"/>
                <w:sz w:val="20"/>
                <w:szCs w:val="20"/>
              </w:rPr>
            </w:pPr>
            <w:r w:rsidRPr="00627EEE">
              <w:rPr>
                <w:rFonts w:asciiTheme="majorBidi" w:eastAsia="Times New Roman" w:hAnsiTheme="majorBidi" w:cstheme="majorBidi"/>
                <w:sz w:val="20"/>
                <w:szCs w:val="20"/>
              </w:rPr>
              <w:t>0.398</w:t>
            </w:r>
          </w:p>
        </w:tc>
        <w:tc>
          <w:tcPr>
            <w:tcW w:w="1030" w:type="dxa"/>
            <w:tcBorders>
              <w:top w:val="nil"/>
              <w:left w:val="nil"/>
              <w:bottom w:val="single" w:sz="4" w:space="0" w:color="auto"/>
              <w:right w:val="single" w:sz="4" w:space="0" w:color="auto"/>
            </w:tcBorders>
            <w:shd w:val="clear" w:color="000000" w:fill="FFFF00"/>
            <w:noWrap/>
            <w:hideMark/>
          </w:tcPr>
          <w:p w14:paraId="4A6BCB9A" w14:textId="77777777" w:rsidR="00AC18C2" w:rsidRPr="00627EEE" w:rsidRDefault="00AC18C2" w:rsidP="00A42DD8">
            <w:pPr>
              <w:spacing w:after="0" w:line="240" w:lineRule="auto"/>
              <w:jc w:val="center"/>
              <w:rPr>
                <w:rFonts w:asciiTheme="majorBidi" w:eastAsia="Times New Roman" w:hAnsiTheme="majorBidi" w:cstheme="majorBidi"/>
                <w:sz w:val="20"/>
                <w:szCs w:val="20"/>
              </w:rPr>
            </w:pPr>
            <w:r w:rsidRPr="00627EEE">
              <w:rPr>
                <w:rFonts w:asciiTheme="majorBidi" w:eastAsia="Times New Roman" w:hAnsiTheme="majorBidi" w:cstheme="majorBidi"/>
                <w:sz w:val="20"/>
                <w:szCs w:val="20"/>
              </w:rPr>
              <w:t>0.862</w:t>
            </w:r>
          </w:p>
        </w:tc>
        <w:tc>
          <w:tcPr>
            <w:tcW w:w="992" w:type="dxa"/>
            <w:tcBorders>
              <w:top w:val="nil"/>
              <w:left w:val="nil"/>
              <w:bottom w:val="single" w:sz="4" w:space="0" w:color="auto"/>
              <w:right w:val="single" w:sz="4" w:space="0" w:color="auto"/>
            </w:tcBorders>
            <w:shd w:val="clear" w:color="auto" w:fill="auto"/>
            <w:noWrap/>
            <w:hideMark/>
          </w:tcPr>
          <w:p w14:paraId="246EBB8C" w14:textId="77777777" w:rsidR="00AC18C2" w:rsidRPr="00627EEE" w:rsidRDefault="00AC18C2" w:rsidP="00A42DD8">
            <w:pPr>
              <w:spacing w:after="0" w:line="240" w:lineRule="auto"/>
              <w:jc w:val="center"/>
              <w:rPr>
                <w:rFonts w:asciiTheme="majorBidi" w:eastAsia="Times New Roman" w:hAnsiTheme="majorBidi" w:cstheme="majorBidi"/>
                <w:sz w:val="20"/>
                <w:szCs w:val="20"/>
              </w:rPr>
            </w:pPr>
            <w:r w:rsidRPr="00627EEE">
              <w:rPr>
                <w:rFonts w:asciiTheme="majorBidi" w:eastAsia="Times New Roman" w:hAnsiTheme="majorBidi" w:cstheme="majorBidi"/>
                <w:sz w:val="20"/>
                <w:szCs w:val="20"/>
              </w:rPr>
              <w:t>0.744</w:t>
            </w:r>
          </w:p>
        </w:tc>
        <w:tc>
          <w:tcPr>
            <w:tcW w:w="992" w:type="dxa"/>
            <w:tcBorders>
              <w:top w:val="nil"/>
              <w:left w:val="nil"/>
              <w:bottom w:val="single" w:sz="4" w:space="0" w:color="auto"/>
              <w:right w:val="single" w:sz="4" w:space="0" w:color="auto"/>
            </w:tcBorders>
            <w:shd w:val="clear" w:color="auto" w:fill="auto"/>
            <w:noWrap/>
            <w:hideMark/>
          </w:tcPr>
          <w:p w14:paraId="471DB337" w14:textId="77777777" w:rsidR="00AC18C2" w:rsidRPr="00627EEE" w:rsidRDefault="00AC18C2" w:rsidP="00A42DD8">
            <w:pPr>
              <w:spacing w:after="0" w:line="240" w:lineRule="auto"/>
              <w:jc w:val="center"/>
              <w:rPr>
                <w:rFonts w:asciiTheme="majorBidi" w:eastAsia="Times New Roman" w:hAnsiTheme="majorBidi" w:cstheme="majorBidi"/>
                <w:sz w:val="20"/>
                <w:szCs w:val="20"/>
              </w:rPr>
            </w:pPr>
            <w:r w:rsidRPr="00627EEE">
              <w:rPr>
                <w:rFonts w:asciiTheme="majorBidi" w:eastAsia="Times New Roman" w:hAnsiTheme="majorBidi" w:cstheme="majorBidi"/>
                <w:sz w:val="20"/>
                <w:szCs w:val="20"/>
              </w:rPr>
              <w:t>0.725</w:t>
            </w:r>
          </w:p>
        </w:tc>
        <w:tc>
          <w:tcPr>
            <w:tcW w:w="1630" w:type="dxa"/>
            <w:tcBorders>
              <w:top w:val="nil"/>
              <w:left w:val="nil"/>
              <w:bottom w:val="single" w:sz="4" w:space="0" w:color="auto"/>
              <w:right w:val="single" w:sz="4" w:space="0" w:color="auto"/>
            </w:tcBorders>
            <w:shd w:val="clear" w:color="auto" w:fill="auto"/>
            <w:noWrap/>
            <w:vAlign w:val="bottom"/>
            <w:hideMark/>
          </w:tcPr>
          <w:p w14:paraId="59711826" w14:textId="77777777" w:rsidR="00AC18C2" w:rsidRPr="00627EEE" w:rsidRDefault="00AC18C2" w:rsidP="00A42DD8">
            <w:pPr>
              <w:spacing w:after="0" w:line="240" w:lineRule="auto"/>
              <w:jc w:val="center"/>
              <w:rPr>
                <w:rFonts w:asciiTheme="majorBidi" w:eastAsia="Times New Roman" w:hAnsiTheme="majorBidi" w:cstheme="majorBidi"/>
                <w:sz w:val="20"/>
                <w:szCs w:val="20"/>
              </w:rPr>
            </w:pPr>
            <w:r w:rsidRPr="00627EEE">
              <w:rPr>
                <w:rFonts w:asciiTheme="majorBidi" w:eastAsia="Times New Roman" w:hAnsiTheme="majorBidi" w:cstheme="majorBidi"/>
                <w:sz w:val="20"/>
                <w:szCs w:val="20"/>
              </w:rPr>
              <w:t>0.7556</w:t>
            </w:r>
          </w:p>
        </w:tc>
      </w:tr>
      <w:tr w:rsidR="00AC18C2" w:rsidRPr="00627EEE" w14:paraId="3FC2FAE7" w14:textId="77777777" w:rsidTr="00A42DD8">
        <w:trPr>
          <w:trHeight w:val="252"/>
          <w:jc w:val="center"/>
        </w:trPr>
        <w:tc>
          <w:tcPr>
            <w:tcW w:w="848" w:type="dxa"/>
            <w:vMerge w:val="restart"/>
            <w:tcBorders>
              <w:top w:val="nil"/>
              <w:left w:val="single" w:sz="4" w:space="0" w:color="auto"/>
              <w:right w:val="single" w:sz="4" w:space="0" w:color="auto"/>
            </w:tcBorders>
            <w:shd w:val="clear" w:color="000000" w:fill="FFFFFF"/>
            <w:noWrap/>
            <w:textDirection w:val="btLr"/>
            <w:vAlign w:val="center"/>
          </w:tcPr>
          <w:p w14:paraId="5599F97D" w14:textId="77777777" w:rsidR="00AC18C2" w:rsidRPr="00627EEE" w:rsidRDefault="00AC18C2" w:rsidP="00A42DD8">
            <w:pPr>
              <w:spacing w:after="0" w:line="240" w:lineRule="auto"/>
              <w:ind w:left="113" w:right="113"/>
              <w:jc w:val="center"/>
              <w:rPr>
                <w:rFonts w:asciiTheme="majorBidi" w:eastAsia="Times New Roman" w:hAnsiTheme="majorBidi" w:cstheme="majorBidi"/>
                <w:b/>
                <w:bCs/>
                <w:sz w:val="20"/>
                <w:szCs w:val="20"/>
              </w:rPr>
            </w:pPr>
            <w:r w:rsidRPr="00627EEE">
              <w:rPr>
                <w:rFonts w:asciiTheme="majorBidi" w:eastAsia="Times New Roman" w:hAnsiTheme="majorBidi" w:cstheme="majorBidi"/>
                <w:b/>
                <w:bCs/>
                <w:sz w:val="20"/>
                <w:szCs w:val="20"/>
              </w:rPr>
              <w:t>Control (C)</w:t>
            </w:r>
          </w:p>
        </w:tc>
        <w:tc>
          <w:tcPr>
            <w:tcW w:w="848" w:type="dxa"/>
            <w:tcBorders>
              <w:top w:val="nil"/>
              <w:left w:val="single" w:sz="4" w:space="0" w:color="auto"/>
              <w:bottom w:val="single" w:sz="4" w:space="0" w:color="auto"/>
              <w:right w:val="single" w:sz="4" w:space="0" w:color="auto"/>
            </w:tcBorders>
            <w:shd w:val="clear" w:color="000000" w:fill="FFFFFF"/>
          </w:tcPr>
          <w:p w14:paraId="0F0503A9" w14:textId="77777777" w:rsidR="00AC18C2" w:rsidRPr="00627EEE" w:rsidRDefault="00AC18C2" w:rsidP="00A42DD8">
            <w:pPr>
              <w:spacing w:after="0" w:line="240" w:lineRule="auto"/>
              <w:jc w:val="both"/>
              <w:rPr>
                <w:rFonts w:asciiTheme="majorBidi" w:eastAsia="Times New Roman" w:hAnsiTheme="majorBidi" w:cstheme="majorBidi"/>
                <w:sz w:val="20"/>
                <w:szCs w:val="20"/>
              </w:rPr>
            </w:pPr>
            <w:r w:rsidRPr="00627EEE">
              <w:rPr>
                <w:rFonts w:asciiTheme="majorBidi" w:eastAsia="Times New Roman" w:hAnsiTheme="majorBidi" w:cstheme="majorBidi"/>
                <w:sz w:val="20"/>
                <w:szCs w:val="20"/>
              </w:rPr>
              <w:t>C01</w:t>
            </w:r>
          </w:p>
        </w:tc>
        <w:tc>
          <w:tcPr>
            <w:tcW w:w="876" w:type="dxa"/>
            <w:tcBorders>
              <w:top w:val="nil"/>
              <w:left w:val="nil"/>
              <w:bottom w:val="single" w:sz="4" w:space="0" w:color="auto"/>
              <w:right w:val="single" w:sz="4" w:space="0" w:color="auto"/>
            </w:tcBorders>
            <w:shd w:val="clear" w:color="auto" w:fill="auto"/>
            <w:noWrap/>
            <w:hideMark/>
          </w:tcPr>
          <w:p w14:paraId="4E6A164D" w14:textId="77777777" w:rsidR="00AC18C2" w:rsidRPr="00627EEE" w:rsidRDefault="00AC18C2" w:rsidP="00A42DD8">
            <w:pPr>
              <w:spacing w:after="0" w:line="240" w:lineRule="auto"/>
              <w:jc w:val="center"/>
              <w:rPr>
                <w:rFonts w:asciiTheme="majorBidi" w:eastAsia="Times New Roman" w:hAnsiTheme="majorBidi" w:cstheme="majorBidi"/>
                <w:sz w:val="20"/>
                <w:szCs w:val="20"/>
              </w:rPr>
            </w:pPr>
            <w:r w:rsidRPr="00627EEE">
              <w:rPr>
                <w:rFonts w:asciiTheme="majorBidi" w:eastAsia="Times New Roman" w:hAnsiTheme="majorBidi" w:cstheme="majorBidi"/>
                <w:sz w:val="20"/>
                <w:szCs w:val="20"/>
              </w:rPr>
              <w:t>0.391</w:t>
            </w:r>
          </w:p>
        </w:tc>
        <w:tc>
          <w:tcPr>
            <w:tcW w:w="1030" w:type="dxa"/>
            <w:tcBorders>
              <w:top w:val="nil"/>
              <w:left w:val="nil"/>
              <w:bottom w:val="single" w:sz="4" w:space="0" w:color="auto"/>
              <w:right w:val="single" w:sz="4" w:space="0" w:color="auto"/>
            </w:tcBorders>
            <w:shd w:val="clear" w:color="auto" w:fill="auto"/>
            <w:noWrap/>
            <w:hideMark/>
          </w:tcPr>
          <w:p w14:paraId="56E672BF" w14:textId="77777777" w:rsidR="00AC18C2" w:rsidRPr="00627EEE" w:rsidRDefault="00AC18C2" w:rsidP="00A42DD8">
            <w:pPr>
              <w:spacing w:after="0" w:line="240" w:lineRule="auto"/>
              <w:jc w:val="center"/>
              <w:rPr>
                <w:rFonts w:asciiTheme="majorBidi" w:eastAsia="Times New Roman" w:hAnsiTheme="majorBidi" w:cstheme="majorBidi"/>
                <w:sz w:val="20"/>
                <w:szCs w:val="20"/>
              </w:rPr>
            </w:pPr>
            <w:r w:rsidRPr="00627EEE">
              <w:rPr>
                <w:rFonts w:asciiTheme="majorBidi" w:eastAsia="Times New Roman" w:hAnsiTheme="majorBidi" w:cstheme="majorBidi"/>
                <w:sz w:val="20"/>
                <w:szCs w:val="20"/>
              </w:rPr>
              <w:t>0.594</w:t>
            </w:r>
          </w:p>
        </w:tc>
        <w:tc>
          <w:tcPr>
            <w:tcW w:w="992" w:type="dxa"/>
            <w:tcBorders>
              <w:top w:val="nil"/>
              <w:left w:val="nil"/>
              <w:bottom w:val="single" w:sz="4" w:space="0" w:color="auto"/>
              <w:right w:val="single" w:sz="4" w:space="0" w:color="auto"/>
            </w:tcBorders>
            <w:shd w:val="clear" w:color="000000" w:fill="FFFF00"/>
            <w:noWrap/>
            <w:hideMark/>
          </w:tcPr>
          <w:p w14:paraId="61CCDD01" w14:textId="77777777" w:rsidR="00AC18C2" w:rsidRPr="00627EEE" w:rsidRDefault="00AC18C2" w:rsidP="00A42DD8">
            <w:pPr>
              <w:spacing w:after="0" w:line="240" w:lineRule="auto"/>
              <w:jc w:val="center"/>
              <w:rPr>
                <w:rFonts w:asciiTheme="majorBidi" w:eastAsia="Times New Roman" w:hAnsiTheme="majorBidi" w:cstheme="majorBidi"/>
                <w:sz w:val="20"/>
                <w:szCs w:val="20"/>
              </w:rPr>
            </w:pPr>
            <w:r w:rsidRPr="00627EEE">
              <w:rPr>
                <w:rFonts w:asciiTheme="majorBidi" w:eastAsia="Times New Roman" w:hAnsiTheme="majorBidi" w:cstheme="majorBidi"/>
                <w:sz w:val="20"/>
                <w:szCs w:val="20"/>
              </w:rPr>
              <w:t>0.683</w:t>
            </w:r>
          </w:p>
        </w:tc>
        <w:tc>
          <w:tcPr>
            <w:tcW w:w="992" w:type="dxa"/>
            <w:tcBorders>
              <w:top w:val="nil"/>
              <w:left w:val="nil"/>
              <w:bottom w:val="single" w:sz="4" w:space="0" w:color="auto"/>
              <w:right w:val="single" w:sz="4" w:space="0" w:color="auto"/>
            </w:tcBorders>
            <w:shd w:val="clear" w:color="auto" w:fill="auto"/>
            <w:noWrap/>
            <w:hideMark/>
          </w:tcPr>
          <w:p w14:paraId="0B47647B" w14:textId="77777777" w:rsidR="00AC18C2" w:rsidRPr="00627EEE" w:rsidRDefault="00AC18C2" w:rsidP="00A42DD8">
            <w:pPr>
              <w:spacing w:after="0" w:line="240" w:lineRule="auto"/>
              <w:jc w:val="center"/>
              <w:rPr>
                <w:rFonts w:asciiTheme="majorBidi" w:eastAsia="Times New Roman" w:hAnsiTheme="majorBidi" w:cstheme="majorBidi"/>
                <w:sz w:val="20"/>
                <w:szCs w:val="20"/>
              </w:rPr>
            </w:pPr>
            <w:r w:rsidRPr="00627EEE">
              <w:rPr>
                <w:rFonts w:asciiTheme="majorBidi" w:eastAsia="Times New Roman" w:hAnsiTheme="majorBidi" w:cstheme="majorBidi"/>
                <w:sz w:val="20"/>
                <w:szCs w:val="20"/>
              </w:rPr>
              <w:t>0.402</w:t>
            </w:r>
          </w:p>
        </w:tc>
        <w:tc>
          <w:tcPr>
            <w:tcW w:w="1630" w:type="dxa"/>
            <w:tcBorders>
              <w:top w:val="nil"/>
              <w:left w:val="nil"/>
              <w:bottom w:val="single" w:sz="4" w:space="0" w:color="auto"/>
              <w:right w:val="single" w:sz="4" w:space="0" w:color="auto"/>
            </w:tcBorders>
            <w:shd w:val="clear" w:color="auto" w:fill="auto"/>
            <w:noWrap/>
            <w:vAlign w:val="bottom"/>
            <w:hideMark/>
          </w:tcPr>
          <w:p w14:paraId="4CE6727D" w14:textId="77777777" w:rsidR="00AC18C2" w:rsidRPr="00627EEE" w:rsidRDefault="00AC18C2" w:rsidP="00A42DD8">
            <w:pPr>
              <w:spacing w:after="0" w:line="240" w:lineRule="auto"/>
              <w:jc w:val="center"/>
              <w:rPr>
                <w:rFonts w:asciiTheme="majorBidi" w:eastAsia="Times New Roman" w:hAnsiTheme="majorBidi" w:cstheme="majorBidi"/>
                <w:sz w:val="20"/>
                <w:szCs w:val="20"/>
              </w:rPr>
            </w:pPr>
            <w:r w:rsidRPr="00627EEE">
              <w:rPr>
                <w:rFonts w:asciiTheme="majorBidi" w:eastAsia="Times New Roman" w:hAnsiTheme="majorBidi" w:cstheme="majorBidi"/>
                <w:sz w:val="20"/>
                <w:szCs w:val="20"/>
              </w:rPr>
              <w:t>0.5929</w:t>
            </w:r>
          </w:p>
        </w:tc>
      </w:tr>
      <w:tr w:rsidR="00AC18C2" w:rsidRPr="00627EEE" w14:paraId="07421B46" w14:textId="77777777" w:rsidTr="00A42DD8">
        <w:trPr>
          <w:trHeight w:val="252"/>
          <w:jc w:val="center"/>
        </w:trPr>
        <w:tc>
          <w:tcPr>
            <w:tcW w:w="848" w:type="dxa"/>
            <w:vMerge/>
            <w:tcBorders>
              <w:left w:val="single" w:sz="4" w:space="0" w:color="auto"/>
              <w:right w:val="single" w:sz="4" w:space="0" w:color="auto"/>
            </w:tcBorders>
            <w:shd w:val="clear" w:color="000000" w:fill="FFFFFF"/>
            <w:noWrap/>
            <w:vAlign w:val="center"/>
          </w:tcPr>
          <w:p w14:paraId="3620536C" w14:textId="77777777" w:rsidR="00AC18C2" w:rsidRPr="00627EEE" w:rsidRDefault="00AC18C2" w:rsidP="00A42DD8">
            <w:pPr>
              <w:spacing w:after="0" w:line="240" w:lineRule="auto"/>
              <w:jc w:val="center"/>
              <w:rPr>
                <w:rFonts w:asciiTheme="majorBidi" w:eastAsia="Times New Roman" w:hAnsiTheme="majorBidi" w:cstheme="majorBidi"/>
                <w:b/>
                <w:bCs/>
                <w:sz w:val="20"/>
                <w:szCs w:val="20"/>
              </w:rPr>
            </w:pPr>
          </w:p>
        </w:tc>
        <w:tc>
          <w:tcPr>
            <w:tcW w:w="848" w:type="dxa"/>
            <w:tcBorders>
              <w:top w:val="nil"/>
              <w:left w:val="single" w:sz="4" w:space="0" w:color="auto"/>
              <w:bottom w:val="single" w:sz="4" w:space="0" w:color="auto"/>
              <w:right w:val="single" w:sz="4" w:space="0" w:color="auto"/>
            </w:tcBorders>
            <w:shd w:val="clear" w:color="000000" w:fill="FFFFFF"/>
          </w:tcPr>
          <w:p w14:paraId="112D3878" w14:textId="77777777" w:rsidR="00AC18C2" w:rsidRPr="00627EEE" w:rsidRDefault="00AC18C2" w:rsidP="00A42DD8">
            <w:pPr>
              <w:spacing w:after="0" w:line="240" w:lineRule="auto"/>
              <w:jc w:val="both"/>
              <w:rPr>
                <w:rFonts w:asciiTheme="majorBidi" w:eastAsia="Times New Roman" w:hAnsiTheme="majorBidi" w:cstheme="majorBidi"/>
                <w:sz w:val="20"/>
                <w:szCs w:val="20"/>
              </w:rPr>
            </w:pPr>
            <w:r w:rsidRPr="00627EEE">
              <w:rPr>
                <w:rFonts w:asciiTheme="majorBidi" w:eastAsia="Times New Roman" w:hAnsiTheme="majorBidi" w:cstheme="majorBidi"/>
                <w:sz w:val="20"/>
                <w:szCs w:val="20"/>
              </w:rPr>
              <w:t>C02</w:t>
            </w:r>
          </w:p>
        </w:tc>
        <w:tc>
          <w:tcPr>
            <w:tcW w:w="876" w:type="dxa"/>
            <w:tcBorders>
              <w:top w:val="nil"/>
              <w:left w:val="nil"/>
              <w:bottom w:val="single" w:sz="4" w:space="0" w:color="auto"/>
              <w:right w:val="single" w:sz="4" w:space="0" w:color="auto"/>
            </w:tcBorders>
            <w:shd w:val="clear" w:color="auto" w:fill="auto"/>
            <w:noWrap/>
            <w:hideMark/>
          </w:tcPr>
          <w:p w14:paraId="0EDC0C18" w14:textId="77777777" w:rsidR="00AC18C2" w:rsidRPr="00627EEE" w:rsidRDefault="00AC18C2" w:rsidP="00A42DD8">
            <w:pPr>
              <w:spacing w:after="0" w:line="240" w:lineRule="auto"/>
              <w:jc w:val="center"/>
              <w:rPr>
                <w:rFonts w:asciiTheme="majorBidi" w:eastAsia="Times New Roman" w:hAnsiTheme="majorBidi" w:cstheme="majorBidi"/>
                <w:sz w:val="20"/>
                <w:szCs w:val="20"/>
              </w:rPr>
            </w:pPr>
            <w:r w:rsidRPr="00627EEE">
              <w:rPr>
                <w:rFonts w:asciiTheme="majorBidi" w:eastAsia="Times New Roman" w:hAnsiTheme="majorBidi" w:cstheme="majorBidi"/>
                <w:sz w:val="20"/>
                <w:szCs w:val="20"/>
              </w:rPr>
              <w:t>0.491</w:t>
            </w:r>
          </w:p>
        </w:tc>
        <w:tc>
          <w:tcPr>
            <w:tcW w:w="1030" w:type="dxa"/>
            <w:tcBorders>
              <w:top w:val="nil"/>
              <w:left w:val="nil"/>
              <w:bottom w:val="single" w:sz="4" w:space="0" w:color="auto"/>
              <w:right w:val="single" w:sz="4" w:space="0" w:color="auto"/>
            </w:tcBorders>
            <w:shd w:val="clear" w:color="auto" w:fill="auto"/>
            <w:noWrap/>
            <w:hideMark/>
          </w:tcPr>
          <w:p w14:paraId="2AC8A68C" w14:textId="77777777" w:rsidR="00AC18C2" w:rsidRPr="00627EEE" w:rsidRDefault="00AC18C2" w:rsidP="00A42DD8">
            <w:pPr>
              <w:spacing w:after="0" w:line="240" w:lineRule="auto"/>
              <w:jc w:val="center"/>
              <w:rPr>
                <w:rFonts w:asciiTheme="majorBidi" w:eastAsia="Times New Roman" w:hAnsiTheme="majorBidi" w:cstheme="majorBidi"/>
                <w:sz w:val="20"/>
                <w:szCs w:val="20"/>
              </w:rPr>
            </w:pPr>
            <w:r w:rsidRPr="00627EEE">
              <w:rPr>
                <w:rFonts w:asciiTheme="majorBidi" w:eastAsia="Times New Roman" w:hAnsiTheme="majorBidi" w:cstheme="majorBidi"/>
                <w:sz w:val="20"/>
                <w:szCs w:val="20"/>
              </w:rPr>
              <w:t>0.859</w:t>
            </w:r>
          </w:p>
        </w:tc>
        <w:tc>
          <w:tcPr>
            <w:tcW w:w="992" w:type="dxa"/>
            <w:tcBorders>
              <w:top w:val="nil"/>
              <w:left w:val="nil"/>
              <w:bottom w:val="single" w:sz="4" w:space="0" w:color="auto"/>
              <w:right w:val="single" w:sz="4" w:space="0" w:color="auto"/>
            </w:tcBorders>
            <w:shd w:val="clear" w:color="000000" w:fill="FFFF00"/>
            <w:noWrap/>
            <w:hideMark/>
          </w:tcPr>
          <w:p w14:paraId="6EAA1AAE" w14:textId="77777777" w:rsidR="00AC18C2" w:rsidRPr="00627EEE" w:rsidRDefault="00AC18C2" w:rsidP="00A42DD8">
            <w:pPr>
              <w:spacing w:after="0" w:line="240" w:lineRule="auto"/>
              <w:jc w:val="center"/>
              <w:rPr>
                <w:rFonts w:asciiTheme="majorBidi" w:eastAsia="Times New Roman" w:hAnsiTheme="majorBidi" w:cstheme="majorBidi"/>
                <w:sz w:val="20"/>
                <w:szCs w:val="20"/>
              </w:rPr>
            </w:pPr>
            <w:r w:rsidRPr="00627EEE">
              <w:rPr>
                <w:rFonts w:asciiTheme="majorBidi" w:eastAsia="Times New Roman" w:hAnsiTheme="majorBidi" w:cstheme="majorBidi"/>
                <w:sz w:val="20"/>
                <w:szCs w:val="20"/>
              </w:rPr>
              <w:t>0.849</w:t>
            </w:r>
          </w:p>
        </w:tc>
        <w:tc>
          <w:tcPr>
            <w:tcW w:w="992" w:type="dxa"/>
            <w:tcBorders>
              <w:top w:val="nil"/>
              <w:left w:val="nil"/>
              <w:bottom w:val="single" w:sz="4" w:space="0" w:color="auto"/>
              <w:right w:val="single" w:sz="4" w:space="0" w:color="auto"/>
            </w:tcBorders>
            <w:shd w:val="clear" w:color="auto" w:fill="auto"/>
            <w:noWrap/>
            <w:hideMark/>
          </w:tcPr>
          <w:p w14:paraId="0ECE6C8A" w14:textId="77777777" w:rsidR="00AC18C2" w:rsidRPr="00627EEE" w:rsidRDefault="00AC18C2" w:rsidP="00A42DD8">
            <w:pPr>
              <w:spacing w:after="0" w:line="240" w:lineRule="auto"/>
              <w:jc w:val="center"/>
              <w:rPr>
                <w:rFonts w:asciiTheme="majorBidi" w:eastAsia="Times New Roman" w:hAnsiTheme="majorBidi" w:cstheme="majorBidi"/>
                <w:sz w:val="20"/>
                <w:szCs w:val="20"/>
              </w:rPr>
            </w:pPr>
            <w:r w:rsidRPr="00627EEE">
              <w:rPr>
                <w:rFonts w:asciiTheme="majorBidi" w:eastAsia="Times New Roman" w:hAnsiTheme="majorBidi" w:cstheme="majorBidi"/>
                <w:sz w:val="20"/>
                <w:szCs w:val="20"/>
              </w:rPr>
              <w:t>0.812</w:t>
            </w:r>
          </w:p>
        </w:tc>
        <w:tc>
          <w:tcPr>
            <w:tcW w:w="1630" w:type="dxa"/>
            <w:tcBorders>
              <w:top w:val="nil"/>
              <w:left w:val="nil"/>
              <w:bottom w:val="single" w:sz="4" w:space="0" w:color="auto"/>
              <w:right w:val="single" w:sz="4" w:space="0" w:color="auto"/>
            </w:tcBorders>
            <w:shd w:val="clear" w:color="auto" w:fill="auto"/>
            <w:noWrap/>
            <w:vAlign w:val="bottom"/>
            <w:hideMark/>
          </w:tcPr>
          <w:p w14:paraId="2026B031" w14:textId="77777777" w:rsidR="00AC18C2" w:rsidRPr="00627EEE" w:rsidRDefault="00AC18C2" w:rsidP="00A42DD8">
            <w:pPr>
              <w:spacing w:after="0" w:line="240" w:lineRule="auto"/>
              <w:jc w:val="center"/>
              <w:rPr>
                <w:rFonts w:asciiTheme="majorBidi" w:eastAsia="Times New Roman" w:hAnsiTheme="majorBidi" w:cstheme="majorBidi"/>
                <w:sz w:val="20"/>
                <w:szCs w:val="20"/>
              </w:rPr>
            </w:pPr>
            <w:r w:rsidRPr="00627EEE">
              <w:rPr>
                <w:rFonts w:asciiTheme="majorBidi" w:eastAsia="Times New Roman" w:hAnsiTheme="majorBidi" w:cstheme="majorBidi"/>
                <w:sz w:val="20"/>
                <w:szCs w:val="20"/>
              </w:rPr>
              <w:t>0.7799</w:t>
            </w:r>
          </w:p>
        </w:tc>
      </w:tr>
      <w:tr w:rsidR="00AC18C2" w:rsidRPr="00627EEE" w14:paraId="48C8A028" w14:textId="77777777" w:rsidTr="00A42DD8">
        <w:trPr>
          <w:trHeight w:val="252"/>
          <w:jc w:val="center"/>
        </w:trPr>
        <w:tc>
          <w:tcPr>
            <w:tcW w:w="848" w:type="dxa"/>
            <w:vMerge/>
            <w:tcBorders>
              <w:left w:val="single" w:sz="4" w:space="0" w:color="auto"/>
              <w:right w:val="single" w:sz="4" w:space="0" w:color="auto"/>
            </w:tcBorders>
            <w:shd w:val="clear" w:color="000000" w:fill="FFFFFF"/>
            <w:noWrap/>
            <w:vAlign w:val="center"/>
          </w:tcPr>
          <w:p w14:paraId="0E1D0D3F" w14:textId="77777777" w:rsidR="00AC18C2" w:rsidRPr="00627EEE" w:rsidRDefault="00AC18C2" w:rsidP="00A42DD8">
            <w:pPr>
              <w:spacing w:after="0" w:line="240" w:lineRule="auto"/>
              <w:jc w:val="center"/>
              <w:rPr>
                <w:rFonts w:asciiTheme="majorBidi" w:eastAsia="Times New Roman" w:hAnsiTheme="majorBidi" w:cstheme="majorBidi"/>
                <w:b/>
                <w:bCs/>
                <w:sz w:val="20"/>
                <w:szCs w:val="20"/>
              </w:rPr>
            </w:pPr>
          </w:p>
        </w:tc>
        <w:tc>
          <w:tcPr>
            <w:tcW w:w="848" w:type="dxa"/>
            <w:tcBorders>
              <w:top w:val="nil"/>
              <w:left w:val="single" w:sz="4" w:space="0" w:color="auto"/>
              <w:bottom w:val="single" w:sz="4" w:space="0" w:color="auto"/>
              <w:right w:val="single" w:sz="4" w:space="0" w:color="auto"/>
            </w:tcBorders>
            <w:shd w:val="clear" w:color="000000" w:fill="FFFFFF"/>
          </w:tcPr>
          <w:p w14:paraId="0B91E1F0" w14:textId="77777777" w:rsidR="00AC18C2" w:rsidRPr="00627EEE" w:rsidRDefault="00AC18C2" w:rsidP="00A42DD8">
            <w:pPr>
              <w:spacing w:after="0" w:line="240" w:lineRule="auto"/>
              <w:jc w:val="both"/>
              <w:rPr>
                <w:rFonts w:asciiTheme="majorBidi" w:eastAsia="Times New Roman" w:hAnsiTheme="majorBidi" w:cstheme="majorBidi"/>
                <w:sz w:val="20"/>
                <w:szCs w:val="20"/>
              </w:rPr>
            </w:pPr>
            <w:r w:rsidRPr="00627EEE">
              <w:rPr>
                <w:rFonts w:asciiTheme="majorBidi" w:eastAsia="Times New Roman" w:hAnsiTheme="majorBidi" w:cstheme="majorBidi"/>
                <w:sz w:val="20"/>
                <w:szCs w:val="20"/>
              </w:rPr>
              <w:t>C03</w:t>
            </w:r>
          </w:p>
        </w:tc>
        <w:tc>
          <w:tcPr>
            <w:tcW w:w="876" w:type="dxa"/>
            <w:tcBorders>
              <w:top w:val="nil"/>
              <w:left w:val="nil"/>
              <w:bottom w:val="single" w:sz="4" w:space="0" w:color="auto"/>
              <w:right w:val="single" w:sz="4" w:space="0" w:color="auto"/>
            </w:tcBorders>
            <w:shd w:val="clear" w:color="auto" w:fill="auto"/>
            <w:noWrap/>
            <w:hideMark/>
          </w:tcPr>
          <w:p w14:paraId="76956291" w14:textId="77777777" w:rsidR="00AC18C2" w:rsidRPr="00627EEE" w:rsidRDefault="00AC18C2" w:rsidP="00A42DD8">
            <w:pPr>
              <w:spacing w:after="0" w:line="240" w:lineRule="auto"/>
              <w:jc w:val="center"/>
              <w:rPr>
                <w:rFonts w:asciiTheme="majorBidi" w:eastAsia="Times New Roman" w:hAnsiTheme="majorBidi" w:cstheme="majorBidi"/>
                <w:sz w:val="20"/>
                <w:szCs w:val="20"/>
              </w:rPr>
            </w:pPr>
            <w:r w:rsidRPr="00627EEE">
              <w:rPr>
                <w:rFonts w:asciiTheme="majorBidi" w:eastAsia="Times New Roman" w:hAnsiTheme="majorBidi" w:cstheme="majorBidi"/>
                <w:sz w:val="20"/>
                <w:szCs w:val="20"/>
              </w:rPr>
              <w:t>0.511</w:t>
            </w:r>
          </w:p>
        </w:tc>
        <w:tc>
          <w:tcPr>
            <w:tcW w:w="1030" w:type="dxa"/>
            <w:tcBorders>
              <w:top w:val="nil"/>
              <w:left w:val="nil"/>
              <w:bottom w:val="single" w:sz="4" w:space="0" w:color="auto"/>
              <w:right w:val="single" w:sz="4" w:space="0" w:color="auto"/>
            </w:tcBorders>
            <w:shd w:val="clear" w:color="auto" w:fill="auto"/>
            <w:noWrap/>
            <w:hideMark/>
          </w:tcPr>
          <w:p w14:paraId="5BF33F39" w14:textId="77777777" w:rsidR="00AC18C2" w:rsidRPr="00627EEE" w:rsidRDefault="00AC18C2" w:rsidP="00A42DD8">
            <w:pPr>
              <w:spacing w:after="0" w:line="240" w:lineRule="auto"/>
              <w:jc w:val="center"/>
              <w:rPr>
                <w:rFonts w:asciiTheme="majorBidi" w:eastAsia="Times New Roman" w:hAnsiTheme="majorBidi" w:cstheme="majorBidi"/>
                <w:sz w:val="20"/>
                <w:szCs w:val="20"/>
              </w:rPr>
            </w:pPr>
            <w:r w:rsidRPr="00627EEE">
              <w:rPr>
                <w:rFonts w:asciiTheme="majorBidi" w:eastAsia="Times New Roman" w:hAnsiTheme="majorBidi" w:cstheme="majorBidi"/>
                <w:sz w:val="20"/>
                <w:szCs w:val="20"/>
              </w:rPr>
              <w:t>0.746</w:t>
            </w:r>
          </w:p>
        </w:tc>
        <w:tc>
          <w:tcPr>
            <w:tcW w:w="992" w:type="dxa"/>
            <w:tcBorders>
              <w:top w:val="nil"/>
              <w:left w:val="nil"/>
              <w:bottom w:val="single" w:sz="4" w:space="0" w:color="auto"/>
              <w:right w:val="single" w:sz="4" w:space="0" w:color="auto"/>
            </w:tcBorders>
            <w:shd w:val="clear" w:color="000000" w:fill="FFFF00"/>
            <w:noWrap/>
            <w:hideMark/>
          </w:tcPr>
          <w:p w14:paraId="1DCD52F0" w14:textId="77777777" w:rsidR="00AC18C2" w:rsidRPr="00627EEE" w:rsidRDefault="00AC18C2" w:rsidP="00A42DD8">
            <w:pPr>
              <w:spacing w:after="0" w:line="240" w:lineRule="auto"/>
              <w:jc w:val="center"/>
              <w:rPr>
                <w:rFonts w:asciiTheme="majorBidi" w:eastAsia="Times New Roman" w:hAnsiTheme="majorBidi" w:cstheme="majorBidi"/>
                <w:sz w:val="20"/>
                <w:szCs w:val="20"/>
              </w:rPr>
            </w:pPr>
            <w:r w:rsidRPr="00627EEE">
              <w:rPr>
                <w:rFonts w:asciiTheme="majorBidi" w:eastAsia="Times New Roman" w:hAnsiTheme="majorBidi" w:cstheme="majorBidi"/>
                <w:sz w:val="20"/>
                <w:szCs w:val="20"/>
              </w:rPr>
              <w:t>0.825</w:t>
            </w:r>
          </w:p>
        </w:tc>
        <w:tc>
          <w:tcPr>
            <w:tcW w:w="992" w:type="dxa"/>
            <w:tcBorders>
              <w:top w:val="nil"/>
              <w:left w:val="nil"/>
              <w:bottom w:val="single" w:sz="4" w:space="0" w:color="auto"/>
              <w:right w:val="single" w:sz="4" w:space="0" w:color="auto"/>
            </w:tcBorders>
            <w:shd w:val="clear" w:color="auto" w:fill="auto"/>
            <w:noWrap/>
            <w:hideMark/>
          </w:tcPr>
          <w:p w14:paraId="68F383DF" w14:textId="77777777" w:rsidR="00AC18C2" w:rsidRPr="00627EEE" w:rsidRDefault="00AC18C2" w:rsidP="00A42DD8">
            <w:pPr>
              <w:spacing w:after="0" w:line="240" w:lineRule="auto"/>
              <w:jc w:val="center"/>
              <w:rPr>
                <w:rFonts w:asciiTheme="majorBidi" w:eastAsia="Times New Roman" w:hAnsiTheme="majorBidi" w:cstheme="majorBidi"/>
                <w:sz w:val="20"/>
                <w:szCs w:val="20"/>
              </w:rPr>
            </w:pPr>
            <w:r w:rsidRPr="00627EEE">
              <w:rPr>
                <w:rFonts w:asciiTheme="majorBidi" w:eastAsia="Times New Roman" w:hAnsiTheme="majorBidi" w:cstheme="majorBidi"/>
                <w:sz w:val="20"/>
                <w:szCs w:val="20"/>
              </w:rPr>
              <w:t>0.716</w:t>
            </w:r>
          </w:p>
        </w:tc>
        <w:tc>
          <w:tcPr>
            <w:tcW w:w="1630" w:type="dxa"/>
            <w:tcBorders>
              <w:top w:val="nil"/>
              <w:left w:val="nil"/>
              <w:bottom w:val="single" w:sz="4" w:space="0" w:color="auto"/>
              <w:right w:val="single" w:sz="4" w:space="0" w:color="auto"/>
            </w:tcBorders>
            <w:shd w:val="clear" w:color="auto" w:fill="auto"/>
            <w:noWrap/>
            <w:vAlign w:val="bottom"/>
            <w:hideMark/>
          </w:tcPr>
          <w:p w14:paraId="6116F52D" w14:textId="77777777" w:rsidR="00AC18C2" w:rsidRPr="00627EEE" w:rsidRDefault="00AC18C2" w:rsidP="00A42DD8">
            <w:pPr>
              <w:spacing w:after="0" w:line="240" w:lineRule="auto"/>
              <w:jc w:val="center"/>
              <w:rPr>
                <w:rFonts w:asciiTheme="majorBidi" w:eastAsia="Times New Roman" w:hAnsiTheme="majorBidi" w:cstheme="majorBidi"/>
                <w:sz w:val="20"/>
                <w:szCs w:val="20"/>
              </w:rPr>
            </w:pPr>
            <w:r w:rsidRPr="00627EEE">
              <w:rPr>
                <w:rFonts w:asciiTheme="majorBidi" w:eastAsia="Times New Roman" w:hAnsiTheme="majorBidi" w:cstheme="majorBidi"/>
                <w:sz w:val="20"/>
                <w:szCs w:val="20"/>
              </w:rPr>
              <w:t>0.6890</w:t>
            </w:r>
          </w:p>
        </w:tc>
      </w:tr>
      <w:tr w:rsidR="00AC18C2" w:rsidRPr="00627EEE" w14:paraId="60E316CF" w14:textId="77777777" w:rsidTr="00A42DD8">
        <w:trPr>
          <w:trHeight w:val="252"/>
          <w:jc w:val="center"/>
        </w:trPr>
        <w:tc>
          <w:tcPr>
            <w:tcW w:w="848" w:type="dxa"/>
            <w:vMerge/>
            <w:tcBorders>
              <w:left w:val="single" w:sz="4" w:space="0" w:color="auto"/>
              <w:right w:val="single" w:sz="4" w:space="0" w:color="auto"/>
            </w:tcBorders>
            <w:shd w:val="clear" w:color="000000" w:fill="FFFFFF"/>
            <w:noWrap/>
            <w:vAlign w:val="center"/>
          </w:tcPr>
          <w:p w14:paraId="53B4EC15" w14:textId="77777777" w:rsidR="00AC18C2" w:rsidRPr="00627EEE" w:rsidRDefault="00AC18C2" w:rsidP="00A42DD8">
            <w:pPr>
              <w:spacing w:after="0" w:line="240" w:lineRule="auto"/>
              <w:jc w:val="center"/>
              <w:rPr>
                <w:rFonts w:asciiTheme="majorBidi" w:eastAsia="Times New Roman" w:hAnsiTheme="majorBidi" w:cstheme="majorBidi"/>
                <w:b/>
                <w:bCs/>
                <w:sz w:val="20"/>
                <w:szCs w:val="20"/>
              </w:rPr>
            </w:pPr>
          </w:p>
        </w:tc>
        <w:tc>
          <w:tcPr>
            <w:tcW w:w="848" w:type="dxa"/>
            <w:tcBorders>
              <w:top w:val="nil"/>
              <w:left w:val="single" w:sz="4" w:space="0" w:color="auto"/>
              <w:bottom w:val="single" w:sz="4" w:space="0" w:color="auto"/>
              <w:right w:val="single" w:sz="4" w:space="0" w:color="auto"/>
            </w:tcBorders>
            <w:shd w:val="clear" w:color="000000" w:fill="FFFFFF"/>
          </w:tcPr>
          <w:p w14:paraId="5ED1BB64" w14:textId="77777777" w:rsidR="00AC18C2" w:rsidRPr="00627EEE" w:rsidRDefault="00AC18C2" w:rsidP="00A42DD8">
            <w:pPr>
              <w:spacing w:after="0" w:line="240" w:lineRule="auto"/>
              <w:jc w:val="both"/>
              <w:rPr>
                <w:rFonts w:asciiTheme="majorBidi" w:eastAsia="Times New Roman" w:hAnsiTheme="majorBidi" w:cstheme="majorBidi"/>
                <w:sz w:val="20"/>
                <w:szCs w:val="20"/>
              </w:rPr>
            </w:pPr>
            <w:r w:rsidRPr="00627EEE">
              <w:rPr>
                <w:rFonts w:asciiTheme="majorBidi" w:eastAsia="Times New Roman" w:hAnsiTheme="majorBidi" w:cstheme="majorBidi"/>
                <w:sz w:val="20"/>
                <w:szCs w:val="20"/>
              </w:rPr>
              <w:t>C04</w:t>
            </w:r>
          </w:p>
        </w:tc>
        <w:tc>
          <w:tcPr>
            <w:tcW w:w="876" w:type="dxa"/>
            <w:tcBorders>
              <w:top w:val="nil"/>
              <w:left w:val="nil"/>
              <w:bottom w:val="single" w:sz="4" w:space="0" w:color="auto"/>
              <w:right w:val="single" w:sz="4" w:space="0" w:color="auto"/>
            </w:tcBorders>
            <w:shd w:val="clear" w:color="auto" w:fill="auto"/>
            <w:noWrap/>
            <w:hideMark/>
          </w:tcPr>
          <w:p w14:paraId="2F0EDC65" w14:textId="77777777" w:rsidR="00AC18C2" w:rsidRPr="00627EEE" w:rsidRDefault="00AC18C2" w:rsidP="00A42DD8">
            <w:pPr>
              <w:spacing w:after="0" w:line="240" w:lineRule="auto"/>
              <w:jc w:val="center"/>
              <w:rPr>
                <w:rFonts w:asciiTheme="majorBidi" w:eastAsia="Times New Roman" w:hAnsiTheme="majorBidi" w:cstheme="majorBidi"/>
                <w:sz w:val="20"/>
                <w:szCs w:val="20"/>
              </w:rPr>
            </w:pPr>
            <w:r w:rsidRPr="00627EEE">
              <w:rPr>
                <w:rFonts w:asciiTheme="majorBidi" w:eastAsia="Times New Roman" w:hAnsiTheme="majorBidi" w:cstheme="majorBidi"/>
                <w:sz w:val="20"/>
                <w:szCs w:val="20"/>
              </w:rPr>
              <w:t>0.455</w:t>
            </w:r>
          </w:p>
        </w:tc>
        <w:tc>
          <w:tcPr>
            <w:tcW w:w="1030" w:type="dxa"/>
            <w:tcBorders>
              <w:top w:val="nil"/>
              <w:left w:val="nil"/>
              <w:bottom w:val="single" w:sz="4" w:space="0" w:color="auto"/>
              <w:right w:val="single" w:sz="4" w:space="0" w:color="auto"/>
            </w:tcBorders>
            <w:shd w:val="clear" w:color="auto" w:fill="auto"/>
            <w:noWrap/>
            <w:hideMark/>
          </w:tcPr>
          <w:p w14:paraId="6829EC33" w14:textId="77777777" w:rsidR="00AC18C2" w:rsidRPr="00627EEE" w:rsidRDefault="00AC18C2" w:rsidP="00A42DD8">
            <w:pPr>
              <w:spacing w:after="0" w:line="240" w:lineRule="auto"/>
              <w:jc w:val="center"/>
              <w:rPr>
                <w:rFonts w:asciiTheme="majorBidi" w:eastAsia="Times New Roman" w:hAnsiTheme="majorBidi" w:cstheme="majorBidi"/>
                <w:sz w:val="20"/>
                <w:szCs w:val="20"/>
              </w:rPr>
            </w:pPr>
            <w:r w:rsidRPr="00627EEE">
              <w:rPr>
                <w:rFonts w:asciiTheme="majorBidi" w:eastAsia="Times New Roman" w:hAnsiTheme="majorBidi" w:cstheme="majorBidi"/>
                <w:sz w:val="20"/>
                <w:szCs w:val="20"/>
              </w:rPr>
              <w:t>0.646</w:t>
            </w:r>
          </w:p>
        </w:tc>
        <w:tc>
          <w:tcPr>
            <w:tcW w:w="992" w:type="dxa"/>
            <w:tcBorders>
              <w:top w:val="nil"/>
              <w:left w:val="nil"/>
              <w:bottom w:val="single" w:sz="4" w:space="0" w:color="auto"/>
              <w:right w:val="single" w:sz="4" w:space="0" w:color="auto"/>
            </w:tcBorders>
            <w:shd w:val="clear" w:color="000000" w:fill="FFFF00"/>
            <w:noWrap/>
            <w:hideMark/>
          </w:tcPr>
          <w:p w14:paraId="2B5754BE" w14:textId="77777777" w:rsidR="00AC18C2" w:rsidRPr="00627EEE" w:rsidRDefault="00AC18C2" w:rsidP="00A42DD8">
            <w:pPr>
              <w:spacing w:after="0" w:line="240" w:lineRule="auto"/>
              <w:jc w:val="center"/>
              <w:rPr>
                <w:rFonts w:asciiTheme="majorBidi" w:eastAsia="Times New Roman" w:hAnsiTheme="majorBidi" w:cstheme="majorBidi"/>
                <w:sz w:val="20"/>
                <w:szCs w:val="20"/>
              </w:rPr>
            </w:pPr>
            <w:r w:rsidRPr="00627EEE">
              <w:rPr>
                <w:rFonts w:asciiTheme="majorBidi" w:eastAsia="Times New Roman" w:hAnsiTheme="majorBidi" w:cstheme="majorBidi"/>
                <w:sz w:val="20"/>
                <w:szCs w:val="20"/>
              </w:rPr>
              <w:t>0.856</w:t>
            </w:r>
          </w:p>
        </w:tc>
        <w:tc>
          <w:tcPr>
            <w:tcW w:w="992" w:type="dxa"/>
            <w:tcBorders>
              <w:top w:val="nil"/>
              <w:left w:val="nil"/>
              <w:bottom w:val="single" w:sz="4" w:space="0" w:color="auto"/>
              <w:right w:val="single" w:sz="4" w:space="0" w:color="auto"/>
            </w:tcBorders>
            <w:shd w:val="clear" w:color="auto" w:fill="auto"/>
            <w:noWrap/>
            <w:hideMark/>
          </w:tcPr>
          <w:p w14:paraId="505ACC4C" w14:textId="77777777" w:rsidR="00AC18C2" w:rsidRPr="00627EEE" w:rsidRDefault="00AC18C2" w:rsidP="00A42DD8">
            <w:pPr>
              <w:spacing w:after="0" w:line="240" w:lineRule="auto"/>
              <w:jc w:val="center"/>
              <w:rPr>
                <w:rFonts w:asciiTheme="majorBidi" w:eastAsia="Times New Roman" w:hAnsiTheme="majorBidi" w:cstheme="majorBidi"/>
                <w:sz w:val="20"/>
                <w:szCs w:val="20"/>
              </w:rPr>
            </w:pPr>
            <w:r w:rsidRPr="00627EEE">
              <w:rPr>
                <w:rFonts w:asciiTheme="majorBidi" w:eastAsia="Times New Roman" w:hAnsiTheme="majorBidi" w:cstheme="majorBidi"/>
                <w:sz w:val="20"/>
                <w:szCs w:val="20"/>
              </w:rPr>
              <w:t>0.704</w:t>
            </w:r>
          </w:p>
        </w:tc>
        <w:tc>
          <w:tcPr>
            <w:tcW w:w="1630" w:type="dxa"/>
            <w:tcBorders>
              <w:top w:val="nil"/>
              <w:left w:val="nil"/>
              <w:bottom w:val="single" w:sz="4" w:space="0" w:color="auto"/>
              <w:right w:val="single" w:sz="4" w:space="0" w:color="auto"/>
            </w:tcBorders>
            <w:shd w:val="clear" w:color="auto" w:fill="auto"/>
            <w:noWrap/>
            <w:vAlign w:val="bottom"/>
            <w:hideMark/>
          </w:tcPr>
          <w:p w14:paraId="465C6031" w14:textId="77777777" w:rsidR="00AC18C2" w:rsidRPr="00627EEE" w:rsidRDefault="00AC18C2" w:rsidP="00A42DD8">
            <w:pPr>
              <w:spacing w:after="0" w:line="240" w:lineRule="auto"/>
              <w:jc w:val="center"/>
              <w:rPr>
                <w:rFonts w:asciiTheme="majorBidi" w:eastAsia="Times New Roman" w:hAnsiTheme="majorBidi" w:cstheme="majorBidi"/>
                <w:sz w:val="20"/>
                <w:szCs w:val="20"/>
              </w:rPr>
            </w:pPr>
            <w:r w:rsidRPr="00627EEE">
              <w:rPr>
                <w:rFonts w:asciiTheme="majorBidi" w:eastAsia="Times New Roman" w:hAnsiTheme="majorBidi" w:cstheme="majorBidi"/>
                <w:sz w:val="20"/>
                <w:szCs w:val="20"/>
              </w:rPr>
              <w:t>0.8082</w:t>
            </w:r>
          </w:p>
        </w:tc>
      </w:tr>
      <w:tr w:rsidR="00AC18C2" w:rsidRPr="00627EEE" w14:paraId="75AE52C4" w14:textId="77777777" w:rsidTr="00A42DD8">
        <w:trPr>
          <w:trHeight w:val="252"/>
          <w:jc w:val="center"/>
        </w:trPr>
        <w:tc>
          <w:tcPr>
            <w:tcW w:w="848" w:type="dxa"/>
            <w:vMerge/>
            <w:tcBorders>
              <w:left w:val="single" w:sz="4" w:space="0" w:color="auto"/>
              <w:bottom w:val="single" w:sz="4" w:space="0" w:color="auto"/>
              <w:right w:val="single" w:sz="4" w:space="0" w:color="auto"/>
            </w:tcBorders>
            <w:shd w:val="clear" w:color="000000" w:fill="FFFFFF"/>
            <w:noWrap/>
            <w:vAlign w:val="center"/>
          </w:tcPr>
          <w:p w14:paraId="02EEE955" w14:textId="77777777" w:rsidR="00AC18C2" w:rsidRPr="00627EEE" w:rsidRDefault="00AC18C2" w:rsidP="00A42DD8">
            <w:pPr>
              <w:spacing w:after="0" w:line="240" w:lineRule="auto"/>
              <w:jc w:val="center"/>
              <w:rPr>
                <w:rFonts w:asciiTheme="majorBidi" w:eastAsia="Times New Roman" w:hAnsiTheme="majorBidi" w:cstheme="majorBidi"/>
                <w:b/>
                <w:bCs/>
                <w:sz w:val="20"/>
                <w:szCs w:val="20"/>
              </w:rPr>
            </w:pPr>
          </w:p>
        </w:tc>
        <w:tc>
          <w:tcPr>
            <w:tcW w:w="848" w:type="dxa"/>
            <w:tcBorders>
              <w:top w:val="nil"/>
              <w:left w:val="single" w:sz="4" w:space="0" w:color="auto"/>
              <w:bottom w:val="single" w:sz="4" w:space="0" w:color="auto"/>
              <w:right w:val="single" w:sz="4" w:space="0" w:color="auto"/>
            </w:tcBorders>
            <w:shd w:val="clear" w:color="000000" w:fill="FFFFFF"/>
          </w:tcPr>
          <w:p w14:paraId="227A0519" w14:textId="77777777" w:rsidR="00AC18C2" w:rsidRPr="00627EEE" w:rsidRDefault="00AC18C2" w:rsidP="00A42DD8">
            <w:pPr>
              <w:spacing w:after="0" w:line="240" w:lineRule="auto"/>
              <w:jc w:val="both"/>
              <w:rPr>
                <w:rFonts w:asciiTheme="majorBidi" w:eastAsia="Times New Roman" w:hAnsiTheme="majorBidi" w:cstheme="majorBidi"/>
                <w:sz w:val="20"/>
                <w:szCs w:val="20"/>
              </w:rPr>
            </w:pPr>
            <w:r w:rsidRPr="00627EEE">
              <w:rPr>
                <w:rFonts w:asciiTheme="majorBidi" w:eastAsia="Times New Roman" w:hAnsiTheme="majorBidi" w:cstheme="majorBidi"/>
                <w:sz w:val="20"/>
                <w:szCs w:val="20"/>
              </w:rPr>
              <w:t>C05</w:t>
            </w:r>
          </w:p>
        </w:tc>
        <w:tc>
          <w:tcPr>
            <w:tcW w:w="876" w:type="dxa"/>
            <w:tcBorders>
              <w:top w:val="nil"/>
              <w:left w:val="nil"/>
              <w:bottom w:val="single" w:sz="4" w:space="0" w:color="auto"/>
              <w:right w:val="single" w:sz="4" w:space="0" w:color="auto"/>
            </w:tcBorders>
            <w:shd w:val="clear" w:color="auto" w:fill="auto"/>
            <w:noWrap/>
            <w:hideMark/>
          </w:tcPr>
          <w:p w14:paraId="3E2251CC" w14:textId="77777777" w:rsidR="00AC18C2" w:rsidRPr="00627EEE" w:rsidRDefault="00AC18C2" w:rsidP="00A42DD8">
            <w:pPr>
              <w:spacing w:after="0" w:line="240" w:lineRule="auto"/>
              <w:jc w:val="center"/>
              <w:rPr>
                <w:rFonts w:asciiTheme="majorBidi" w:eastAsia="Times New Roman" w:hAnsiTheme="majorBidi" w:cstheme="majorBidi"/>
                <w:sz w:val="20"/>
                <w:szCs w:val="20"/>
              </w:rPr>
            </w:pPr>
            <w:r w:rsidRPr="00627EEE">
              <w:rPr>
                <w:rFonts w:asciiTheme="majorBidi" w:eastAsia="Times New Roman" w:hAnsiTheme="majorBidi" w:cstheme="majorBidi"/>
                <w:sz w:val="20"/>
                <w:szCs w:val="20"/>
              </w:rPr>
              <w:t>0.352</w:t>
            </w:r>
          </w:p>
        </w:tc>
        <w:tc>
          <w:tcPr>
            <w:tcW w:w="1030" w:type="dxa"/>
            <w:tcBorders>
              <w:top w:val="nil"/>
              <w:left w:val="nil"/>
              <w:bottom w:val="single" w:sz="4" w:space="0" w:color="auto"/>
              <w:right w:val="single" w:sz="4" w:space="0" w:color="auto"/>
            </w:tcBorders>
            <w:shd w:val="clear" w:color="auto" w:fill="auto"/>
            <w:noWrap/>
            <w:hideMark/>
          </w:tcPr>
          <w:p w14:paraId="45A8D50D" w14:textId="77777777" w:rsidR="00AC18C2" w:rsidRPr="00627EEE" w:rsidRDefault="00AC18C2" w:rsidP="00A42DD8">
            <w:pPr>
              <w:spacing w:after="0" w:line="240" w:lineRule="auto"/>
              <w:jc w:val="center"/>
              <w:rPr>
                <w:rFonts w:asciiTheme="majorBidi" w:eastAsia="Times New Roman" w:hAnsiTheme="majorBidi" w:cstheme="majorBidi"/>
                <w:sz w:val="20"/>
                <w:szCs w:val="20"/>
              </w:rPr>
            </w:pPr>
            <w:r w:rsidRPr="00627EEE">
              <w:rPr>
                <w:rFonts w:asciiTheme="majorBidi" w:eastAsia="Times New Roman" w:hAnsiTheme="majorBidi" w:cstheme="majorBidi"/>
                <w:sz w:val="20"/>
                <w:szCs w:val="20"/>
              </w:rPr>
              <w:t>0.823</w:t>
            </w:r>
          </w:p>
        </w:tc>
        <w:tc>
          <w:tcPr>
            <w:tcW w:w="992" w:type="dxa"/>
            <w:tcBorders>
              <w:top w:val="nil"/>
              <w:left w:val="nil"/>
              <w:bottom w:val="single" w:sz="4" w:space="0" w:color="auto"/>
              <w:right w:val="single" w:sz="4" w:space="0" w:color="auto"/>
            </w:tcBorders>
            <w:shd w:val="clear" w:color="000000" w:fill="FFFF00"/>
            <w:noWrap/>
            <w:hideMark/>
          </w:tcPr>
          <w:p w14:paraId="79023AAC" w14:textId="77777777" w:rsidR="00AC18C2" w:rsidRPr="00627EEE" w:rsidRDefault="00AC18C2" w:rsidP="00A42DD8">
            <w:pPr>
              <w:spacing w:after="0" w:line="240" w:lineRule="auto"/>
              <w:jc w:val="center"/>
              <w:rPr>
                <w:rFonts w:asciiTheme="majorBidi" w:eastAsia="Times New Roman" w:hAnsiTheme="majorBidi" w:cstheme="majorBidi"/>
                <w:sz w:val="20"/>
                <w:szCs w:val="20"/>
              </w:rPr>
            </w:pPr>
            <w:r w:rsidRPr="00627EEE">
              <w:rPr>
                <w:rFonts w:asciiTheme="majorBidi" w:eastAsia="Times New Roman" w:hAnsiTheme="majorBidi" w:cstheme="majorBidi"/>
                <w:sz w:val="20"/>
                <w:szCs w:val="20"/>
              </w:rPr>
              <w:t>0.903</w:t>
            </w:r>
          </w:p>
        </w:tc>
        <w:tc>
          <w:tcPr>
            <w:tcW w:w="992" w:type="dxa"/>
            <w:tcBorders>
              <w:top w:val="nil"/>
              <w:left w:val="nil"/>
              <w:bottom w:val="single" w:sz="4" w:space="0" w:color="auto"/>
              <w:right w:val="single" w:sz="4" w:space="0" w:color="auto"/>
            </w:tcBorders>
            <w:shd w:val="clear" w:color="auto" w:fill="auto"/>
            <w:noWrap/>
            <w:hideMark/>
          </w:tcPr>
          <w:p w14:paraId="6591C85A" w14:textId="77777777" w:rsidR="00AC18C2" w:rsidRPr="00627EEE" w:rsidRDefault="00AC18C2" w:rsidP="00A42DD8">
            <w:pPr>
              <w:spacing w:after="0" w:line="240" w:lineRule="auto"/>
              <w:jc w:val="center"/>
              <w:rPr>
                <w:rFonts w:asciiTheme="majorBidi" w:eastAsia="Times New Roman" w:hAnsiTheme="majorBidi" w:cstheme="majorBidi"/>
                <w:sz w:val="20"/>
                <w:szCs w:val="20"/>
              </w:rPr>
            </w:pPr>
            <w:r w:rsidRPr="00627EEE">
              <w:rPr>
                <w:rFonts w:asciiTheme="majorBidi" w:eastAsia="Times New Roman" w:hAnsiTheme="majorBidi" w:cstheme="majorBidi"/>
                <w:sz w:val="20"/>
                <w:szCs w:val="20"/>
              </w:rPr>
              <w:t>0.825</w:t>
            </w:r>
          </w:p>
        </w:tc>
        <w:tc>
          <w:tcPr>
            <w:tcW w:w="1630" w:type="dxa"/>
            <w:tcBorders>
              <w:top w:val="nil"/>
              <w:left w:val="nil"/>
              <w:bottom w:val="single" w:sz="4" w:space="0" w:color="auto"/>
              <w:right w:val="single" w:sz="4" w:space="0" w:color="auto"/>
            </w:tcBorders>
            <w:shd w:val="clear" w:color="auto" w:fill="auto"/>
            <w:noWrap/>
            <w:vAlign w:val="bottom"/>
            <w:hideMark/>
          </w:tcPr>
          <w:p w14:paraId="24C005E1" w14:textId="77777777" w:rsidR="00AC18C2" w:rsidRPr="00627EEE" w:rsidRDefault="00AC18C2" w:rsidP="00A42DD8">
            <w:pPr>
              <w:spacing w:after="0" w:line="240" w:lineRule="auto"/>
              <w:jc w:val="center"/>
              <w:rPr>
                <w:rFonts w:asciiTheme="majorBidi" w:eastAsia="Times New Roman" w:hAnsiTheme="majorBidi" w:cstheme="majorBidi"/>
                <w:sz w:val="20"/>
                <w:szCs w:val="20"/>
              </w:rPr>
            </w:pPr>
            <w:r w:rsidRPr="00627EEE">
              <w:rPr>
                <w:rFonts w:asciiTheme="majorBidi" w:eastAsia="Times New Roman" w:hAnsiTheme="majorBidi" w:cstheme="majorBidi"/>
                <w:sz w:val="20"/>
                <w:szCs w:val="20"/>
              </w:rPr>
              <w:t>0.8501</w:t>
            </w:r>
          </w:p>
        </w:tc>
      </w:tr>
      <w:tr w:rsidR="00AC18C2" w:rsidRPr="00627EEE" w14:paraId="2BDAFC51" w14:textId="77777777" w:rsidTr="00A42DD8">
        <w:trPr>
          <w:trHeight w:val="252"/>
          <w:jc w:val="center"/>
        </w:trPr>
        <w:tc>
          <w:tcPr>
            <w:tcW w:w="848" w:type="dxa"/>
            <w:vMerge w:val="restart"/>
            <w:tcBorders>
              <w:top w:val="nil"/>
              <w:left w:val="single" w:sz="4" w:space="0" w:color="auto"/>
              <w:right w:val="single" w:sz="4" w:space="0" w:color="auto"/>
            </w:tcBorders>
            <w:shd w:val="clear" w:color="000000" w:fill="FFFFFF"/>
            <w:noWrap/>
            <w:textDirection w:val="btLr"/>
            <w:vAlign w:val="center"/>
          </w:tcPr>
          <w:p w14:paraId="3BAA14BA" w14:textId="77777777" w:rsidR="00AC18C2" w:rsidRPr="00627EEE" w:rsidRDefault="00AC18C2" w:rsidP="00A42DD8">
            <w:pPr>
              <w:spacing w:after="0" w:line="240" w:lineRule="auto"/>
              <w:ind w:left="113" w:right="113"/>
              <w:jc w:val="center"/>
              <w:rPr>
                <w:rFonts w:asciiTheme="majorBidi" w:eastAsia="Times New Roman" w:hAnsiTheme="majorBidi" w:cstheme="majorBidi"/>
                <w:b/>
                <w:bCs/>
                <w:sz w:val="20"/>
                <w:szCs w:val="20"/>
              </w:rPr>
            </w:pPr>
            <w:r w:rsidRPr="00627EEE">
              <w:rPr>
                <w:rFonts w:asciiTheme="majorBidi" w:eastAsia="Times New Roman" w:hAnsiTheme="majorBidi" w:cstheme="majorBidi"/>
                <w:b/>
                <w:bCs/>
                <w:sz w:val="20"/>
                <w:szCs w:val="20"/>
              </w:rPr>
              <w:t>Group interaction (GI)</w:t>
            </w:r>
          </w:p>
        </w:tc>
        <w:tc>
          <w:tcPr>
            <w:tcW w:w="848" w:type="dxa"/>
            <w:tcBorders>
              <w:top w:val="nil"/>
              <w:left w:val="single" w:sz="4" w:space="0" w:color="auto"/>
              <w:bottom w:val="single" w:sz="4" w:space="0" w:color="auto"/>
              <w:right w:val="single" w:sz="4" w:space="0" w:color="auto"/>
            </w:tcBorders>
            <w:shd w:val="clear" w:color="000000" w:fill="FFFFFF"/>
          </w:tcPr>
          <w:p w14:paraId="06E9F03A" w14:textId="77777777" w:rsidR="00AC18C2" w:rsidRPr="00627EEE" w:rsidRDefault="00AC18C2" w:rsidP="00A42DD8">
            <w:pPr>
              <w:spacing w:after="0" w:line="240" w:lineRule="auto"/>
              <w:jc w:val="both"/>
              <w:rPr>
                <w:rFonts w:asciiTheme="majorBidi" w:eastAsia="Times New Roman" w:hAnsiTheme="majorBidi" w:cstheme="majorBidi"/>
                <w:sz w:val="20"/>
                <w:szCs w:val="20"/>
              </w:rPr>
            </w:pPr>
            <w:r w:rsidRPr="00627EEE">
              <w:rPr>
                <w:rFonts w:asciiTheme="majorBidi" w:eastAsia="Times New Roman" w:hAnsiTheme="majorBidi" w:cstheme="majorBidi"/>
                <w:sz w:val="20"/>
                <w:szCs w:val="20"/>
              </w:rPr>
              <w:t>GI01</w:t>
            </w:r>
          </w:p>
        </w:tc>
        <w:tc>
          <w:tcPr>
            <w:tcW w:w="876" w:type="dxa"/>
            <w:tcBorders>
              <w:top w:val="nil"/>
              <w:left w:val="nil"/>
              <w:bottom w:val="single" w:sz="4" w:space="0" w:color="auto"/>
              <w:right w:val="single" w:sz="4" w:space="0" w:color="auto"/>
            </w:tcBorders>
            <w:shd w:val="clear" w:color="auto" w:fill="auto"/>
            <w:noWrap/>
            <w:hideMark/>
          </w:tcPr>
          <w:p w14:paraId="57B18D94" w14:textId="77777777" w:rsidR="00AC18C2" w:rsidRPr="00627EEE" w:rsidRDefault="00AC18C2" w:rsidP="00A42DD8">
            <w:pPr>
              <w:spacing w:after="0" w:line="240" w:lineRule="auto"/>
              <w:jc w:val="center"/>
              <w:rPr>
                <w:rFonts w:asciiTheme="majorBidi" w:eastAsia="Times New Roman" w:hAnsiTheme="majorBidi" w:cstheme="majorBidi"/>
                <w:sz w:val="20"/>
                <w:szCs w:val="20"/>
              </w:rPr>
            </w:pPr>
            <w:r w:rsidRPr="00627EEE">
              <w:rPr>
                <w:rFonts w:asciiTheme="majorBidi" w:eastAsia="Times New Roman" w:hAnsiTheme="majorBidi" w:cstheme="majorBidi"/>
                <w:sz w:val="20"/>
                <w:szCs w:val="20"/>
              </w:rPr>
              <w:t>0.246</w:t>
            </w:r>
          </w:p>
        </w:tc>
        <w:tc>
          <w:tcPr>
            <w:tcW w:w="1030" w:type="dxa"/>
            <w:tcBorders>
              <w:top w:val="nil"/>
              <w:left w:val="nil"/>
              <w:bottom w:val="single" w:sz="4" w:space="0" w:color="auto"/>
              <w:right w:val="single" w:sz="4" w:space="0" w:color="auto"/>
            </w:tcBorders>
            <w:shd w:val="clear" w:color="auto" w:fill="auto"/>
            <w:noWrap/>
            <w:hideMark/>
          </w:tcPr>
          <w:p w14:paraId="51913C8F" w14:textId="77777777" w:rsidR="00AC18C2" w:rsidRPr="00627EEE" w:rsidRDefault="00AC18C2" w:rsidP="00A42DD8">
            <w:pPr>
              <w:spacing w:after="0" w:line="240" w:lineRule="auto"/>
              <w:jc w:val="center"/>
              <w:rPr>
                <w:rFonts w:asciiTheme="majorBidi" w:eastAsia="Times New Roman" w:hAnsiTheme="majorBidi" w:cstheme="majorBidi"/>
                <w:sz w:val="20"/>
                <w:szCs w:val="20"/>
              </w:rPr>
            </w:pPr>
            <w:r w:rsidRPr="00627EEE">
              <w:rPr>
                <w:rFonts w:asciiTheme="majorBidi" w:eastAsia="Times New Roman" w:hAnsiTheme="majorBidi" w:cstheme="majorBidi"/>
                <w:sz w:val="20"/>
                <w:szCs w:val="20"/>
              </w:rPr>
              <w:t>0.684</w:t>
            </w:r>
          </w:p>
        </w:tc>
        <w:tc>
          <w:tcPr>
            <w:tcW w:w="992" w:type="dxa"/>
            <w:tcBorders>
              <w:top w:val="nil"/>
              <w:left w:val="nil"/>
              <w:bottom w:val="single" w:sz="4" w:space="0" w:color="auto"/>
              <w:right w:val="single" w:sz="4" w:space="0" w:color="auto"/>
            </w:tcBorders>
            <w:shd w:val="clear" w:color="auto" w:fill="auto"/>
            <w:noWrap/>
            <w:hideMark/>
          </w:tcPr>
          <w:p w14:paraId="4BCD12F7" w14:textId="77777777" w:rsidR="00AC18C2" w:rsidRPr="00627EEE" w:rsidRDefault="00AC18C2" w:rsidP="00A42DD8">
            <w:pPr>
              <w:spacing w:after="0" w:line="240" w:lineRule="auto"/>
              <w:jc w:val="center"/>
              <w:rPr>
                <w:rFonts w:asciiTheme="majorBidi" w:eastAsia="Times New Roman" w:hAnsiTheme="majorBidi" w:cstheme="majorBidi"/>
                <w:sz w:val="20"/>
                <w:szCs w:val="20"/>
              </w:rPr>
            </w:pPr>
            <w:r w:rsidRPr="00627EEE">
              <w:rPr>
                <w:rFonts w:asciiTheme="majorBidi" w:eastAsia="Times New Roman" w:hAnsiTheme="majorBidi" w:cstheme="majorBidi"/>
                <w:sz w:val="20"/>
                <w:szCs w:val="20"/>
              </w:rPr>
              <w:t>0.703</w:t>
            </w:r>
          </w:p>
        </w:tc>
        <w:tc>
          <w:tcPr>
            <w:tcW w:w="992" w:type="dxa"/>
            <w:tcBorders>
              <w:top w:val="nil"/>
              <w:left w:val="nil"/>
              <w:bottom w:val="single" w:sz="4" w:space="0" w:color="auto"/>
              <w:right w:val="single" w:sz="4" w:space="0" w:color="auto"/>
            </w:tcBorders>
            <w:shd w:val="clear" w:color="000000" w:fill="FFFF00"/>
            <w:noWrap/>
            <w:hideMark/>
          </w:tcPr>
          <w:p w14:paraId="155D5F7B" w14:textId="77777777" w:rsidR="00AC18C2" w:rsidRPr="00627EEE" w:rsidRDefault="00AC18C2" w:rsidP="00A42DD8">
            <w:pPr>
              <w:spacing w:after="0" w:line="240" w:lineRule="auto"/>
              <w:jc w:val="center"/>
              <w:rPr>
                <w:rFonts w:asciiTheme="majorBidi" w:eastAsia="Times New Roman" w:hAnsiTheme="majorBidi" w:cstheme="majorBidi"/>
                <w:sz w:val="20"/>
                <w:szCs w:val="20"/>
              </w:rPr>
            </w:pPr>
            <w:r w:rsidRPr="00627EEE">
              <w:rPr>
                <w:rFonts w:asciiTheme="majorBidi" w:eastAsia="Times New Roman" w:hAnsiTheme="majorBidi" w:cstheme="majorBidi"/>
                <w:sz w:val="20"/>
                <w:szCs w:val="20"/>
              </w:rPr>
              <w:t>0.823</w:t>
            </w:r>
          </w:p>
        </w:tc>
        <w:tc>
          <w:tcPr>
            <w:tcW w:w="1630" w:type="dxa"/>
            <w:tcBorders>
              <w:top w:val="nil"/>
              <w:left w:val="nil"/>
              <w:bottom w:val="single" w:sz="4" w:space="0" w:color="auto"/>
              <w:right w:val="single" w:sz="4" w:space="0" w:color="auto"/>
            </w:tcBorders>
            <w:shd w:val="clear" w:color="auto" w:fill="auto"/>
            <w:noWrap/>
            <w:vAlign w:val="bottom"/>
            <w:hideMark/>
          </w:tcPr>
          <w:p w14:paraId="3A24ABAE" w14:textId="77777777" w:rsidR="00AC18C2" w:rsidRPr="00627EEE" w:rsidRDefault="00AC18C2" w:rsidP="00A42DD8">
            <w:pPr>
              <w:spacing w:after="0" w:line="240" w:lineRule="auto"/>
              <w:jc w:val="center"/>
              <w:rPr>
                <w:rFonts w:asciiTheme="majorBidi" w:eastAsia="Times New Roman" w:hAnsiTheme="majorBidi" w:cstheme="majorBidi"/>
                <w:sz w:val="20"/>
                <w:szCs w:val="20"/>
              </w:rPr>
            </w:pPr>
            <w:r w:rsidRPr="00627EEE">
              <w:rPr>
                <w:rFonts w:asciiTheme="majorBidi" w:eastAsia="Times New Roman" w:hAnsiTheme="majorBidi" w:cstheme="majorBidi"/>
                <w:sz w:val="20"/>
                <w:szCs w:val="20"/>
              </w:rPr>
              <w:t>0.6958</w:t>
            </w:r>
          </w:p>
        </w:tc>
      </w:tr>
      <w:tr w:rsidR="00AC18C2" w:rsidRPr="00627EEE" w14:paraId="1C4BAEEE" w14:textId="77777777" w:rsidTr="00A42DD8">
        <w:trPr>
          <w:trHeight w:val="252"/>
          <w:jc w:val="center"/>
        </w:trPr>
        <w:tc>
          <w:tcPr>
            <w:tcW w:w="848" w:type="dxa"/>
            <w:vMerge/>
            <w:tcBorders>
              <w:left w:val="single" w:sz="4" w:space="0" w:color="auto"/>
              <w:right w:val="single" w:sz="4" w:space="0" w:color="auto"/>
            </w:tcBorders>
            <w:shd w:val="clear" w:color="000000" w:fill="FFFFFF"/>
            <w:noWrap/>
          </w:tcPr>
          <w:p w14:paraId="0B0E7B8E" w14:textId="77777777" w:rsidR="00AC18C2" w:rsidRPr="00627EEE" w:rsidRDefault="00AC18C2" w:rsidP="00A42DD8">
            <w:pPr>
              <w:spacing w:after="0" w:line="240" w:lineRule="auto"/>
              <w:jc w:val="both"/>
              <w:rPr>
                <w:rFonts w:asciiTheme="majorBidi" w:eastAsia="Times New Roman" w:hAnsiTheme="majorBidi" w:cstheme="majorBidi"/>
                <w:sz w:val="20"/>
                <w:szCs w:val="20"/>
              </w:rPr>
            </w:pPr>
          </w:p>
        </w:tc>
        <w:tc>
          <w:tcPr>
            <w:tcW w:w="848" w:type="dxa"/>
            <w:tcBorders>
              <w:top w:val="nil"/>
              <w:left w:val="single" w:sz="4" w:space="0" w:color="auto"/>
              <w:bottom w:val="single" w:sz="4" w:space="0" w:color="auto"/>
              <w:right w:val="single" w:sz="4" w:space="0" w:color="auto"/>
            </w:tcBorders>
            <w:shd w:val="clear" w:color="000000" w:fill="FFFFFF"/>
          </w:tcPr>
          <w:p w14:paraId="45A6BF0B" w14:textId="77777777" w:rsidR="00AC18C2" w:rsidRPr="00627EEE" w:rsidRDefault="00AC18C2" w:rsidP="00A42DD8">
            <w:pPr>
              <w:spacing w:after="0" w:line="240" w:lineRule="auto"/>
              <w:jc w:val="both"/>
              <w:rPr>
                <w:rFonts w:asciiTheme="majorBidi" w:eastAsia="Times New Roman" w:hAnsiTheme="majorBidi" w:cstheme="majorBidi"/>
                <w:sz w:val="20"/>
                <w:szCs w:val="20"/>
              </w:rPr>
            </w:pPr>
            <w:r w:rsidRPr="00627EEE">
              <w:rPr>
                <w:rFonts w:asciiTheme="majorBidi" w:eastAsia="Times New Roman" w:hAnsiTheme="majorBidi" w:cstheme="majorBidi"/>
                <w:sz w:val="20"/>
                <w:szCs w:val="20"/>
              </w:rPr>
              <w:t>GI02</w:t>
            </w:r>
          </w:p>
        </w:tc>
        <w:tc>
          <w:tcPr>
            <w:tcW w:w="876" w:type="dxa"/>
            <w:tcBorders>
              <w:top w:val="nil"/>
              <w:left w:val="nil"/>
              <w:bottom w:val="single" w:sz="4" w:space="0" w:color="auto"/>
              <w:right w:val="single" w:sz="4" w:space="0" w:color="auto"/>
            </w:tcBorders>
            <w:shd w:val="clear" w:color="auto" w:fill="auto"/>
            <w:noWrap/>
            <w:hideMark/>
          </w:tcPr>
          <w:p w14:paraId="28FBD546" w14:textId="77777777" w:rsidR="00AC18C2" w:rsidRPr="00627EEE" w:rsidRDefault="00AC18C2" w:rsidP="00A42DD8">
            <w:pPr>
              <w:spacing w:after="0" w:line="240" w:lineRule="auto"/>
              <w:jc w:val="center"/>
              <w:rPr>
                <w:rFonts w:asciiTheme="majorBidi" w:eastAsia="Times New Roman" w:hAnsiTheme="majorBidi" w:cstheme="majorBidi"/>
                <w:sz w:val="20"/>
                <w:szCs w:val="20"/>
              </w:rPr>
            </w:pPr>
            <w:r w:rsidRPr="00627EEE">
              <w:rPr>
                <w:rFonts w:asciiTheme="majorBidi" w:eastAsia="Times New Roman" w:hAnsiTheme="majorBidi" w:cstheme="majorBidi"/>
                <w:sz w:val="20"/>
                <w:szCs w:val="20"/>
              </w:rPr>
              <w:t>0.222</w:t>
            </w:r>
          </w:p>
        </w:tc>
        <w:tc>
          <w:tcPr>
            <w:tcW w:w="1030" w:type="dxa"/>
            <w:tcBorders>
              <w:top w:val="nil"/>
              <w:left w:val="nil"/>
              <w:bottom w:val="single" w:sz="4" w:space="0" w:color="auto"/>
              <w:right w:val="single" w:sz="4" w:space="0" w:color="auto"/>
            </w:tcBorders>
            <w:shd w:val="clear" w:color="auto" w:fill="auto"/>
            <w:noWrap/>
            <w:hideMark/>
          </w:tcPr>
          <w:p w14:paraId="6031B4D2" w14:textId="77777777" w:rsidR="00AC18C2" w:rsidRPr="00627EEE" w:rsidRDefault="00AC18C2" w:rsidP="00A42DD8">
            <w:pPr>
              <w:spacing w:after="0" w:line="240" w:lineRule="auto"/>
              <w:jc w:val="center"/>
              <w:rPr>
                <w:rFonts w:asciiTheme="majorBidi" w:eastAsia="Times New Roman" w:hAnsiTheme="majorBidi" w:cstheme="majorBidi"/>
                <w:sz w:val="20"/>
                <w:szCs w:val="20"/>
              </w:rPr>
            </w:pPr>
            <w:r w:rsidRPr="00627EEE">
              <w:rPr>
                <w:rFonts w:asciiTheme="majorBidi" w:eastAsia="Times New Roman" w:hAnsiTheme="majorBidi" w:cstheme="majorBidi"/>
                <w:sz w:val="20"/>
                <w:szCs w:val="20"/>
              </w:rPr>
              <w:t>0.689</w:t>
            </w:r>
          </w:p>
        </w:tc>
        <w:tc>
          <w:tcPr>
            <w:tcW w:w="992" w:type="dxa"/>
            <w:tcBorders>
              <w:top w:val="nil"/>
              <w:left w:val="nil"/>
              <w:bottom w:val="single" w:sz="4" w:space="0" w:color="auto"/>
              <w:right w:val="single" w:sz="4" w:space="0" w:color="auto"/>
            </w:tcBorders>
            <w:shd w:val="clear" w:color="auto" w:fill="auto"/>
            <w:noWrap/>
            <w:hideMark/>
          </w:tcPr>
          <w:p w14:paraId="6DF2C6AF" w14:textId="77777777" w:rsidR="00AC18C2" w:rsidRPr="00627EEE" w:rsidRDefault="00AC18C2" w:rsidP="00A42DD8">
            <w:pPr>
              <w:spacing w:after="0" w:line="240" w:lineRule="auto"/>
              <w:jc w:val="center"/>
              <w:rPr>
                <w:rFonts w:asciiTheme="majorBidi" w:eastAsia="Times New Roman" w:hAnsiTheme="majorBidi" w:cstheme="majorBidi"/>
                <w:sz w:val="20"/>
                <w:szCs w:val="20"/>
              </w:rPr>
            </w:pPr>
            <w:r w:rsidRPr="00627EEE">
              <w:rPr>
                <w:rFonts w:asciiTheme="majorBidi" w:eastAsia="Times New Roman" w:hAnsiTheme="majorBidi" w:cstheme="majorBidi"/>
                <w:sz w:val="20"/>
                <w:szCs w:val="20"/>
              </w:rPr>
              <w:t>0.736</w:t>
            </w:r>
          </w:p>
        </w:tc>
        <w:tc>
          <w:tcPr>
            <w:tcW w:w="992" w:type="dxa"/>
            <w:tcBorders>
              <w:top w:val="nil"/>
              <w:left w:val="nil"/>
              <w:bottom w:val="single" w:sz="4" w:space="0" w:color="auto"/>
              <w:right w:val="single" w:sz="4" w:space="0" w:color="auto"/>
            </w:tcBorders>
            <w:shd w:val="clear" w:color="000000" w:fill="FFFF00"/>
            <w:noWrap/>
            <w:hideMark/>
          </w:tcPr>
          <w:p w14:paraId="15BD2515" w14:textId="77777777" w:rsidR="00AC18C2" w:rsidRPr="00627EEE" w:rsidRDefault="00AC18C2" w:rsidP="00A42DD8">
            <w:pPr>
              <w:spacing w:after="0" w:line="240" w:lineRule="auto"/>
              <w:jc w:val="center"/>
              <w:rPr>
                <w:rFonts w:asciiTheme="majorBidi" w:eastAsia="Times New Roman" w:hAnsiTheme="majorBidi" w:cstheme="majorBidi"/>
                <w:sz w:val="20"/>
                <w:szCs w:val="20"/>
              </w:rPr>
            </w:pPr>
            <w:r w:rsidRPr="00627EEE">
              <w:rPr>
                <w:rFonts w:asciiTheme="majorBidi" w:eastAsia="Times New Roman" w:hAnsiTheme="majorBidi" w:cstheme="majorBidi"/>
                <w:sz w:val="20"/>
                <w:szCs w:val="20"/>
              </w:rPr>
              <w:t>0.784</w:t>
            </w:r>
          </w:p>
        </w:tc>
        <w:tc>
          <w:tcPr>
            <w:tcW w:w="1630" w:type="dxa"/>
            <w:tcBorders>
              <w:top w:val="nil"/>
              <w:left w:val="nil"/>
              <w:bottom w:val="single" w:sz="4" w:space="0" w:color="auto"/>
              <w:right w:val="single" w:sz="4" w:space="0" w:color="auto"/>
            </w:tcBorders>
            <w:shd w:val="clear" w:color="auto" w:fill="auto"/>
            <w:noWrap/>
            <w:vAlign w:val="bottom"/>
            <w:hideMark/>
          </w:tcPr>
          <w:p w14:paraId="144453B3" w14:textId="77777777" w:rsidR="00AC18C2" w:rsidRPr="00627EEE" w:rsidRDefault="00AC18C2" w:rsidP="00A42DD8">
            <w:pPr>
              <w:spacing w:after="0" w:line="240" w:lineRule="auto"/>
              <w:jc w:val="center"/>
              <w:rPr>
                <w:rFonts w:asciiTheme="majorBidi" w:eastAsia="Times New Roman" w:hAnsiTheme="majorBidi" w:cstheme="majorBidi"/>
                <w:sz w:val="20"/>
                <w:szCs w:val="20"/>
              </w:rPr>
            </w:pPr>
            <w:r w:rsidRPr="00627EEE">
              <w:rPr>
                <w:rFonts w:asciiTheme="majorBidi" w:eastAsia="Times New Roman" w:hAnsiTheme="majorBidi" w:cstheme="majorBidi"/>
                <w:sz w:val="20"/>
                <w:szCs w:val="20"/>
              </w:rPr>
              <w:t>0.6681</w:t>
            </w:r>
          </w:p>
        </w:tc>
      </w:tr>
      <w:tr w:rsidR="00AC18C2" w:rsidRPr="00627EEE" w14:paraId="53C5C8C9" w14:textId="77777777" w:rsidTr="00A42DD8">
        <w:trPr>
          <w:trHeight w:val="252"/>
          <w:jc w:val="center"/>
        </w:trPr>
        <w:tc>
          <w:tcPr>
            <w:tcW w:w="848" w:type="dxa"/>
            <w:vMerge/>
            <w:tcBorders>
              <w:left w:val="single" w:sz="4" w:space="0" w:color="auto"/>
              <w:right w:val="single" w:sz="4" w:space="0" w:color="auto"/>
            </w:tcBorders>
            <w:shd w:val="clear" w:color="000000" w:fill="FFFFFF"/>
            <w:noWrap/>
          </w:tcPr>
          <w:p w14:paraId="1E829D15" w14:textId="77777777" w:rsidR="00AC18C2" w:rsidRPr="00627EEE" w:rsidRDefault="00AC18C2" w:rsidP="00A42DD8">
            <w:pPr>
              <w:spacing w:after="0" w:line="240" w:lineRule="auto"/>
              <w:jc w:val="both"/>
              <w:rPr>
                <w:rFonts w:asciiTheme="majorBidi" w:eastAsia="Times New Roman" w:hAnsiTheme="majorBidi" w:cstheme="majorBidi"/>
                <w:sz w:val="20"/>
                <w:szCs w:val="20"/>
              </w:rPr>
            </w:pPr>
          </w:p>
        </w:tc>
        <w:tc>
          <w:tcPr>
            <w:tcW w:w="848" w:type="dxa"/>
            <w:tcBorders>
              <w:top w:val="nil"/>
              <w:left w:val="single" w:sz="4" w:space="0" w:color="auto"/>
              <w:bottom w:val="single" w:sz="4" w:space="0" w:color="auto"/>
              <w:right w:val="single" w:sz="4" w:space="0" w:color="auto"/>
            </w:tcBorders>
            <w:shd w:val="clear" w:color="000000" w:fill="FFFFFF"/>
          </w:tcPr>
          <w:p w14:paraId="13D0E016" w14:textId="77777777" w:rsidR="00AC18C2" w:rsidRPr="00627EEE" w:rsidRDefault="00AC18C2" w:rsidP="00A42DD8">
            <w:pPr>
              <w:spacing w:after="0" w:line="240" w:lineRule="auto"/>
              <w:jc w:val="both"/>
              <w:rPr>
                <w:rFonts w:asciiTheme="majorBidi" w:eastAsia="Times New Roman" w:hAnsiTheme="majorBidi" w:cstheme="majorBidi"/>
                <w:sz w:val="20"/>
                <w:szCs w:val="20"/>
              </w:rPr>
            </w:pPr>
            <w:r w:rsidRPr="00627EEE">
              <w:rPr>
                <w:rFonts w:asciiTheme="majorBidi" w:eastAsia="Times New Roman" w:hAnsiTheme="majorBidi" w:cstheme="majorBidi"/>
                <w:sz w:val="20"/>
                <w:szCs w:val="20"/>
              </w:rPr>
              <w:t>GI03</w:t>
            </w:r>
          </w:p>
        </w:tc>
        <w:tc>
          <w:tcPr>
            <w:tcW w:w="876" w:type="dxa"/>
            <w:tcBorders>
              <w:top w:val="nil"/>
              <w:left w:val="nil"/>
              <w:bottom w:val="single" w:sz="4" w:space="0" w:color="auto"/>
              <w:right w:val="single" w:sz="4" w:space="0" w:color="auto"/>
            </w:tcBorders>
            <w:shd w:val="clear" w:color="auto" w:fill="auto"/>
            <w:noWrap/>
            <w:hideMark/>
          </w:tcPr>
          <w:p w14:paraId="4F315AF9" w14:textId="77777777" w:rsidR="00AC18C2" w:rsidRPr="00627EEE" w:rsidRDefault="00AC18C2" w:rsidP="00A42DD8">
            <w:pPr>
              <w:spacing w:after="0" w:line="240" w:lineRule="auto"/>
              <w:jc w:val="center"/>
              <w:rPr>
                <w:rFonts w:asciiTheme="majorBidi" w:eastAsia="Times New Roman" w:hAnsiTheme="majorBidi" w:cstheme="majorBidi"/>
                <w:sz w:val="20"/>
                <w:szCs w:val="20"/>
              </w:rPr>
            </w:pPr>
            <w:r w:rsidRPr="00627EEE">
              <w:rPr>
                <w:rFonts w:asciiTheme="majorBidi" w:eastAsia="Times New Roman" w:hAnsiTheme="majorBidi" w:cstheme="majorBidi"/>
                <w:sz w:val="20"/>
                <w:szCs w:val="20"/>
              </w:rPr>
              <w:t>0.428</w:t>
            </w:r>
          </w:p>
        </w:tc>
        <w:tc>
          <w:tcPr>
            <w:tcW w:w="1030" w:type="dxa"/>
            <w:tcBorders>
              <w:top w:val="nil"/>
              <w:left w:val="nil"/>
              <w:bottom w:val="single" w:sz="4" w:space="0" w:color="auto"/>
              <w:right w:val="single" w:sz="4" w:space="0" w:color="auto"/>
            </w:tcBorders>
            <w:shd w:val="clear" w:color="auto" w:fill="auto"/>
            <w:noWrap/>
            <w:hideMark/>
          </w:tcPr>
          <w:p w14:paraId="337BD807" w14:textId="77777777" w:rsidR="00AC18C2" w:rsidRPr="00627EEE" w:rsidRDefault="00AC18C2" w:rsidP="00A42DD8">
            <w:pPr>
              <w:spacing w:after="0" w:line="240" w:lineRule="auto"/>
              <w:jc w:val="center"/>
              <w:rPr>
                <w:rFonts w:asciiTheme="majorBidi" w:eastAsia="Times New Roman" w:hAnsiTheme="majorBidi" w:cstheme="majorBidi"/>
                <w:sz w:val="20"/>
                <w:szCs w:val="20"/>
              </w:rPr>
            </w:pPr>
            <w:r w:rsidRPr="00627EEE">
              <w:rPr>
                <w:rFonts w:asciiTheme="majorBidi" w:eastAsia="Times New Roman" w:hAnsiTheme="majorBidi" w:cstheme="majorBidi"/>
                <w:sz w:val="20"/>
                <w:szCs w:val="20"/>
              </w:rPr>
              <w:t>0.758</w:t>
            </w:r>
          </w:p>
        </w:tc>
        <w:tc>
          <w:tcPr>
            <w:tcW w:w="992" w:type="dxa"/>
            <w:tcBorders>
              <w:top w:val="nil"/>
              <w:left w:val="nil"/>
              <w:bottom w:val="single" w:sz="4" w:space="0" w:color="auto"/>
              <w:right w:val="single" w:sz="4" w:space="0" w:color="auto"/>
            </w:tcBorders>
            <w:shd w:val="clear" w:color="auto" w:fill="auto"/>
            <w:noWrap/>
            <w:hideMark/>
          </w:tcPr>
          <w:p w14:paraId="311B48A7" w14:textId="77777777" w:rsidR="00AC18C2" w:rsidRPr="00627EEE" w:rsidRDefault="00AC18C2" w:rsidP="00A42DD8">
            <w:pPr>
              <w:spacing w:after="0" w:line="240" w:lineRule="auto"/>
              <w:jc w:val="center"/>
              <w:rPr>
                <w:rFonts w:asciiTheme="majorBidi" w:eastAsia="Times New Roman" w:hAnsiTheme="majorBidi" w:cstheme="majorBidi"/>
                <w:sz w:val="20"/>
                <w:szCs w:val="20"/>
              </w:rPr>
            </w:pPr>
            <w:r w:rsidRPr="00627EEE">
              <w:rPr>
                <w:rFonts w:asciiTheme="majorBidi" w:eastAsia="Times New Roman" w:hAnsiTheme="majorBidi" w:cstheme="majorBidi"/>
                <w:sz w:val="20"/>
                <w:szCs w:val="20"/>
              </w:rPr>
              <w:t>0.741</w:t>
            </w:r>
          </w:p>
        </w:tc>
        <w:tc>
          <w:tcPr>
            <w:tcW w:w="992" w:type="dxa"/>
            <w:tcBorders>
              <w:top w:val="nil"/>
              <w:left w:val="nil"/>
              <w:bottom w:val="single" w:sz="4" w:space="0" w:color="auto"/>
              <w:right w:val="single" w:sz="4" w:space="0" w:color="auto"/>
            </w:tcBorders>
            <w:shd w:val="clear" w:color="000000" w:fill="FFFF00"/>
            <w:noWrap/>
            <w:hideMark/>
          </w:tcPr>
          <w:p w14:paraId="7EBF0CC6" w14:textId="77777777" w:rsidR="00AC18C2" w:rsidRPr="00627EEE" w:rsidRDefault="00AC18C2" w:rsidP="00A42DD8">
            <w:pPr>
              <w:spacing w:after="0" w:line="240" w:lineRule="auto"/>
              <w:jc w:val="center"/>
              <w:rPr>
                <w:rFonts w:asciiTheme="majorBidi" w:eastAsia="Times New Roman" w:hAnsiTheme="majorBidi" w:cstheme="majorBidi"/>
                <w:sz w:val="20"/>
                <w:szCs w:val="20"/>
              </w:rPr>
            </w:pPr>
            <w:r w:rsidRPr="00627EEE">
              <w:rPr>
                <w:rFonts w:asciiTheme="majorBidi" w:eastAsia="Times New Roman" w:hAnsiTheme="majorBidi" w:cstheme="majorBidi"/>
                <w:sz w:val="20"/>
                <w:szCs w:val="20"/>
              </w:rPr>
              <w:t>0.857</w:t>
            </w:r>
          </w:p>
        </w:tc>
        <w:tc>
          <w:tcPr>
            <w:tcW w:w="1630" w:type="dxa"/>
            <w:tcBorders>
              <w:top w:val="nil"/>
              <w:left w:val="nil"/>
              <w:bottom w:val="single" w:sz="4" w:space="0" w:color="auto"/>
              <w:right w:val="single" w:sz="4" w:space="0" w:color="auto"/>
            </w:tcBorders>
            <w:shd w:val="clear" w:color="auto" w:fill="auto"/>
            <w:noWrap/>
            <w:vAlign w:val="bottom"/>
            <w:hideMark/>
          </w:tcPr>
          <w:p w14:paraId="025A0D88" w14:textId="77777777" w:rsidR="00AC18C2" w:rsidRPr="00627EEE" w:rsidRDefault="00AC18C2" w:rsidP="00A42DD8">
            <w:pPr>
              <w:spacing w:after="0" w:line="240" w:lineRule="auto"/>
              <w:jc w:val="center"/>
              <w:rPr>
                <w:rFonts w:asciiTheme="majorBidi" w:eastAsia="Times New Roman" w:hAnsiTheme="majorBidi" w:cstheme="majorBidi"/>
                <w:sz w:val="20"/>
                <w:szCs w:val="20"/>
              </w:rPr>
            </w:pPr>
            <w:r w:rsidRPr="00627EEE">
              <w:rPr>
                <w:rFonts w:asciiTheme="majorBidi" w:eastAsia="Times New Roman" w:hAnsiTheme="majorBidi" w:cstheme="majorBidi"/>
                <w:sz w:val="20"/>
                <w:szCs w:val="20"/>
              </w:rPr>
              <w:t>0.7385</w:t>
            </w:r>
          </w:p>
        </w:tc>
      </w:tr>
      <w:tr w:rsidR="00AC18C2" w:rsidRPr="00627EEE" w14:paraId="0ACE5F06" w14:textId="77777777" w:rsidTr="00A42DD8">
        <w:trPr>
          <w:trHeight w:val="252"/>
          <w:jc w:val="center"/>
        </w:trPr>
        <w:tc>
          <w:tcPr>
            <w:tcW w:w="848" w:type="dxa"/>
            <w:vMerge/>
            <w:tcBorders>
              <w:left w:val="single" w:sz="4" w:space="0" w:color="auto"/>
              <w:right w:val="single" w:sz="4" w:space="0" w:color="auto"/>
            </w:tcBorders>
            <w:shd w:val="clear" w:color="000000" w:fill="FFFFFF"/>
            <w:noWrap/>
          </w:tcPr>
          <w:p w14:paraId="65B4B191" w14:textId="77777777" w:rsidR="00AC18C2" w:rsidRPr="00627EEE" w:rsidRDefault="00AC18C2" w:rsidP="00A42DD8">
            <w:pPr>
              <w:spacing w:after="0" w:line="240" w:lineRule="auto"/>
              <w:jc w:val="both"/>
              <w:rPr>
                <w:rFonts w:asciiTheme="majorBidi" w:eastAsia="Times New Roman" w:hAnsiTheme="majorBidi" w:cstheme="majorBidi"/>
                <w:sz w:val="20"/>
                <w:szCs w:val="20"/>
              </w:rPr>
            </w:pPr>
          </w:p>
        </w:tc>
        <w:tc>
          <w:tcPr>
            <w:tcW w:w="848" w:type="dxa"/>
            <w:tcBorders>
              <w:top w:val="nil"/>
              <w:left w:val="single" w:sz="4" w:space="0" w:color="auto"/>
              <w:bottom w:val="single" w:sz="4" w:space="0" w:color="auto"/>
              <w:right w:val="single" w:sz="4" w:space="0" w:color="auto"/>
            </w:tcBorders>
            <w:shd w:val="clear" w:color="000000" w:fill="FFFFFF"/>
          </w:tcPr>
          <w:p w14:paraId="600D03C1" w14:textId="77777777" w:rsidR="00AC18C2" w:rsidRPr="00627EEE" w:rsidRDefault="00AC18C2" w:rsidP="00A42DD8">
            <w:pPr>
              <w:spacing w:after="0" w:line="240" w:lineRule="auto"/>
              <w:jc w:val="both"/>
              <w:rPr>
                <w:rFonts w:asciiTheme="majorBidi" w:eastAsia="Times New Roman" w:hAnsiTheme="majorBidi" w:cstheme="majorBidi"/>
                <w:sz w:val="20"/>
                <w:szCs w:val="20"/>
              </w:rPr>
            </w:pPr>
            <w:r w:rsidRPr="00627EEE">
              <w:rPr>
                <w:rFonts w:asciiTheme="majorBidi" w:eastAsia="Times New Roman" w:hAnsiTheme="majorBidi" w:cstheme="majorBidi"/>
                <w:sz w:val="20"/>
                <w:szCs w:val="20"/>
              </w:rPr>
              <w:t>GI04</w:t>
            </w:r>
          </w:p>
        </w:tc>
        <w:tc>
          <w:tcPr>
            <w:tcW w:w="876" w:type="dxa"/>
            <w:tcBorders>
              <w:top w:val="nil"/>
              <w:left w:val="nil"/>
              <w:bottom w:val="single" w:sz="4" w:space="0" w:color="auto"/>
              <w:right w:val="single" w:sz="4" w:space="0" w:color="auto"/>
            </w:tcBorders>
            <w:shd w:val="clear" w:color="auto" w:fill="auto"/>
            <w:noWrap/>
            <w:hideMark/>
          </w:tcPr>
          <w:p w14:paraId="6E55FB85" w14:textId="77777777" w:rsidR="00AC18C2" w:rsidRPr="00627EEE" w:rsidRDefault="00AC18C2" w:rsidP="00A42DD8">
            <w:pPr>
              <w:spacing w:after="0" w:line="240" w:lineRule="auto"/>
              <w:jc w:val="center"/>
              <w:rPr>
                <w:rFonts w:asciiTheme="majorBidi" w:eastAsia="Times New Roman" w:hAnsiTheme="majorBidi" w:cstheme="majorBidi"/>
                <w:sz w:val="20"/>
                <w:szCs w:val="20"/>
              </w:rPr>
            </w:pPr>
            <w:r w:rsidRPr="00627EEE">
              <w:rPr>
                <w:rFonts w:asciiTheme="majorBidi" w:eastAsia="Times New Roman" w:hAnsiTheme="majorBidi" w:cstheme="majorBidi"/>
                <w:sz w:val="20"/>
                <w:szCs w:val="20"/>
              </w:rPr>
              <w:t>0.511</w:t>
            </w:r>
          </w:p>
        </w:tc>
        <w:tc>
          <w:tcPr>
            <w:tcW w:w="1030" w:type="dxa"/>
            <w:tcBorders>
              <w:top w:val="nil"/>
              <w:left w:val="nil"/>
              <w:bottom w:val="single" w:sz="4" w:space="0" w:color="auto"/>
              <w:right w:val="single" w:sz="4" w:space="0" w:color="auto"/>
            </w:tcBorders>
            <w:shd w:val="clear" w:color="auto" w:fill="auto"/>
            <w:noWrap/>
            <w:hideMark/>
          </w:tcPr>
          <w:p w14:paraId="739F198B" w14:textId="77777777" w:rsidR="00AC18C2" w:rsidRPr="00627EEE" w:rsidRDefault="00AC18C2" w:rsidP="00A42DD8">
            <w:pPr>
              <w:spacing w:after="0" w:line="240" w:lineRule="auto"/>
              <w:jc w:val="center"/>
              <w:rPr>
                <w:rFonts w:asciiTheme="majorBidi" w:eastAsia="Times New Roman" w:hAnsiTheme="majorBidi" w:cstheme="majorBidi"/>
                <w:sz w:val="20"/>
                <w:szCs w:val="20"/>
              </w:rPr>
            </w:pPr>
            <w:r w:rsidRPr="00627EEE">
              <w:rPr>
                <w:rFonts w:asciiTheme="majorBidi" w:eastAsia="Times New Roman" w:hAnsiTheme="majorBidi" w:cstheme="majorBidi"/>
                <w:sz w:val="20"/>
                <w:szCs w:val="20"/>
              </w:rPr>
              <w:t>0.781</w:t>
            </w:r>
          </w:p>
        </w:tc>
        <w:tc>
          <w:tcPr>
            <w:tcW w:w="992" w:type="dxa"/>
            <w:tcBorders>
              <w:top w:val="nil"/>
              <w:left w:val="nil"/>
              <w:bottom w:val="single" w:sz="4" w:space="0" w:color="auto"/>
              <w:right w:val="single" w:sz="4" w:space="0" w:color="auto"/>
            </w:tcBorders>
            <w:shd w:val="clear" w:color="auto" w:fill="auto"/>
            <w:noWrap/>
            <w:hideMark/>
          </w:tcPr>
          <w:p w14:paraId="39A3EFFE" w14:textId="77777777" w:rsidR="00AC18C2" w:rsidRPr="00627EEE" w:rsidRDefault="00AC18C2" w:rsidP="00A42DD8">
            <w:pPr>
              <w:spacing w:after="0" w:line="240" w:lineRule="auto"/>
              <w:jc w:val="center"/>
              <w:rPr>
                <w:rFonts w:asciiTheme="majorBidi" w:eastAsia="Times New Roman" w:hAnsiTheme="majorBidi" w:cstheme="majorBidi"/>
                <w:sz w:val="20"/>
                <w:szCs w:val="20"/>
              </w:rPr>
            </w:pPr>
            <w:r w:rsidRPr="00627EEE">
              <w:rPr>
                <w:rFonts w:asciiTheme="majorBidi" w:eastAsia="Times New Roman" w:hAnsiTheme="majorBidi" w:cstheme="majorBidi"/>
                <w:sz w:val="20"/>
                <w:szCs w:val="20"/>
              </w:rPr>
              <w:t>0.776</w:t>
            </w:r>
          </w:p>
        </w:tc>
        <w:tc>
          <w:tcPr>
            <w:tcW w:w="992" w:type="dxa"/>
            <w:tcBorders>
              <w:top w:val="nil"/>
              <w:left w:val="nil"/>
              <w:bottom w:val="single" w:sz="4" w:space="0" w:color="auto"/>
              <w:right w:val="single" w:sz="4" w:space="0" w:color="auto"/>
            </w:tcBorders>
            <w:shd w:val="clear" w:color="000000" w:fill="FFFF00"/>
            <w:noWrap/>
            <w:hideMark/>
          </w:tcPr>
          <w:p w14:paraId="613ABEE9" w14:textId="77777777" w:rsidR="00AC18C2" w:rsidRPr="00627EEE" w:rsidRDefault="00AC18C2" w:rsidP="00A42DD8">
            <w:pPr>
              <w:spacing w:after="0" w:line="240" w:lineRule="auto"/>
              <w:jc w:val="center"/>
              <w:rPr>
                <w:rFonts w:asciiTheme="majorBidi" w:eastAsia="Times New Roman" w:hAnsiTheme="majorBidi" w:cstheme="majorBidi"/>
                <w:sz w:val="20"/>
                <w:szCs w:val="20"/>
              </w:rPr>
            </w:pPr>
            <w:r w:rsidRPr="00627EEE">
              <w:rPr>
                <w:rFonts w:asciiTheme="majorBidi" w:eastAsia="Times New Roman" w:hAnsiTheme="majorBidi" w:cstheme="majorBidi"/>
                <w:sz w:val="20"/>
                <w:szCs w:val="20"/>
              </w:rPr>
              <w:t>0.926</w:t>
            </w:r>
          </w:p>
        </w:tc>
        <w:tc>
          <w:tcPr>
            <w:tcW w:w="1630" w:type="dxa"/>
            <w:tcBorders>
              <w:top w:val="nil"/>
              <w:left w:val="nil"/>
              <w:bottom w:val="single" w:sz="4" w:space="0" w:color="auto"/>
              <w:right w:val="single" w:sz="4" w:space="0" w:color="auto"/>
            </w:tcBorders>
            <w:shd w:val="clear" w:color="auto" w:fill="auto"/>
            <w:noWrap/>
            <w:vAlign w:val="bottom"/>
            <w:hideMark/>
          </w:tcPr>
          <w:p w14:paraId="25BAD01B" w14:textId="77777777" w:rsidR="00AC18C2" w:rsidRPr="005E2B6F" w:rsidRDefault="00AC18C2" w:rsidP="00A42DD8">
            <w:pPr>
              <w:spacing w:after="0" w:line="240" w:lineRule="auto"/>
              <w:jc w:val="center"/>
              <w:rPr>
                <w:rFonts w:asciiTheme="majorBidi" w:eastAsia="Times New Roman" w:hAnsiTheme="majorBidi" w:cstheme="majorBidi"/>
                <w:sz w:val="20"/>
                <w:szCs w:val="20"/>
              </w:rPr>
            </w:pPr>
            <w:r w:rsidRPr="005E2B6F">
              <w:rPr>
                <w:rFonts w:asciiTheme="majorBidi" w:eastAsia="Times New Roman" w:hAnsiTheme="majorBidi" w:cstheme="majorBidi"/>
                <w:sz w:val="20"/>
                <w:szCs w:val="20"/>
              </w:rPr>
              <w:t>0.8778</w:t>
            </w:r>
          </w:p>
        </w:tc>
      </w:tr>
      <w:tr w:rsidR="00AC18C2" w:rsidRPr="00627EEE" w14:paraId="3045BAE1" w14:textId="77777777" w:rsidTr="00A42DD8">
        <w:trPr>
          <w:trHeight w:val="252"/>
          <w:jc w:val="center"/>
        </w:trPr>
        <w:tc>
          <w:tcPr>
            <w:tcW w:w="848" w:type="dxa"/>
            <w:vMerge/>
            <w:tcBorders>
              <w:left w:val="single" w:sz="4" w:space="0" w:color="auto"/>
              <w:right w:val="single" w:sz="4" w:space="0" w:color="auto"/>
            </w:tcBorders>
            <w:shd w:val="clear" w:color="000000" w:fill="FFFFFF"/>
            <w:noWrap/>
          </w:tcPr>
          <w:p w14:paraId="2A201A09" w14:textId="77777777" w:rsidR="00AC18C2" w:rsidRPr="00627EEE" w:rsidRDefault="00AC18C2" w:rsidP="00A42DD8">
            <w:pPr>
              <w:spacing w:after="0" w:line="240" w:lineRule="auto"/>
              <w:jc w:val="both"/>
              <w:rPr>
                <w:rFonts w:asciiTheme="majorBidi" w:eastAsia="Times New Roman" w:hAnsiTheme="majorBidi" w:cstheme="majorBidi"/>
                <w:sz w:val="20"/>
                <w:szCs w:val="20"/>
              </w:rPr>
            </w:pPr>
          </w:p>
        </w:tc>
        <w:tc>
          <w:tcPr>
            <w:tcW w:w="848" w:type="dxa"/>
            <w:tcBorders>
              <w:top w:val="nil"/>
              <w:left w:val="single" w:sz="4" w:space="0" w:color="auto"/>
              <w:bottom w:val="single" w:sz="4" w:space="0" w:color="auto"/>
              <w:right w:val="single" w:sz="4" w:space="0" w:color="auto"/>
            </w:tcBorders>
            <w:shd w:val="clear" w:color="000000" w:fill="FFFFFF"/>
          </w:tcPr>
          <w:p w14:paraId="2C938F3B" w14:textId="77777777" w:rsidR="00AC18C2" w:rsidRPr="00627EEE" w:rsidRDefault="00AC18C2" w:rsidP="00A42DD8">
            <w:pPr>
              <w:spacing w:after="0" w:line="240" w:lineRule="auto"/>
              <w:jc w:val="both"/>
              <w:rPr>
                <w:rFonts w:asciiTheme="majorBidi" w:eastAsia="Times New Roman" w:hAnsiTheme="majorBidi" w:cstheme="majorBidi"/>
                <w:sz w:val="20"/>
                <w:szCs w:val="20"/>
              </w:rPr>
            </w:pPr>
            <w:r w:rsidRPr="00627EEE">
              <w:rPr>
                <w:rFonts w:asciiTheme="majorBidi" w:eastAsia="Times New Roman" w:hAnsiTheme="majorBidi" w:cstheme="majorBidi"/>
                <w:sz w:val="20"/>
                <w:szCs w:val="20"/>
              </w:rPr>
              <w:t>GI05</w:t>
            </w:r>
          </w:p>
        </w:tc>
        <w:tc>
          <w:tcPr>
            <w:tcW w:w="876" w:type="dxa"/>
            <w:tcBorders>
              <w:top w:val="nil"/>
              <w:left w:val="nil"/>
              <w:bottom w:val="single" w:sz="4" w:space="0" w:color="auto"/>
              <w:right w:val="single" w:sz="4" w:space="0" w:color="auto"/>
            </w:tcBorders>
            <w:shd w:val="clear" w:color="auto" w:fill="auto"/>
            <w:noWrap/>
            <w:hideMark/>
          </w:tcPr>
          <w:p w14:paraId="33EA9A9C" w14:textId="77777777" w:rsidR="00AC18C2" w:rsidRPr="00627EEE" w:rsidRDefault="00AC18C2" w:rsidP="00A42DD8">
            <w:pPr>
              <w:spacing w:after="0" w:line="240" w:lineRule="auto"/>
              <w:jc w:val="center"/>
              <w:rPr>
                <w:rFonts w:asciiTheme="majorBidi" w:eastAsia="Times New Roman" w:hAnsiTheme="majorBidi" w:cstheme="majorBidi"/>
                <w:sz w:val="20"/>
                <w:szCs w:val="20"/>
              </w:rPr>
            </w:pPr>
            <w:r w:rsidRPr="00627EEE">
              <w:rPr>
                <w:rFonts w:asciiTheme="majorBidi" w:eastAsia="Times New Roman" w:hAnsiTheme="majorBidi" w:cstheme="majorBidi"/>
                <w:sz w:val="20"/>
                <w:szCs w:val="20"/>
              </w:rPr>
              <w:t>0.444</w:t>
            </w:r>
          </w:p>
        </w:tc>
        <w:tc>
          <w:tcPr>
            <w:tcW w:w="1030" w:type="dxa"/>
            <w:tcBorders>
              <w:top w:val="nil"/>
              <w:left w:val="nil"/>
              <w:bottom w:val="single" w:sz="4" w:space="0" w:color="auto"/>
              <w:right w:val="single" w:sz="4" w:space="0" w:color="auto"/>
            </w:tcBorders>
            <w:shd w:val="clear" w:color="auto" w:fill="auto"/>
            <w:noWrap/>
            <w:hideMark/>
          </w:tcPr>
          <w:p w14:paraId="4A3A13C9" w14:textId="77777777" w:rsidR="00AC18C2" w:rsidRPr="00627EEE" w:rsidRDefault="00AC18C2" w:rsidP="00A42DD8">
            <w:pPr>
              <w:spacing w:after="0" w:line="240" w:lineRule="auto"/>
              <w:jc w:val="center"/>
              <w:rPr>
                <w:rFonts w:asciiTheme="majorBidi" w:eastAsia="Times New Roman" w:hAnsiTheme="majorBidi" w:cstheme="majorBidi"/>
                <w:sz w:val="20"/>
                <w:szCs w:val="20"/>
              </w:rPr>
            </w:pPr>
            <w:r w:rsidRPr="00627EEE">
              <w:rPr>
                <w:rFonts w:asciiTheme="majorBidi" w:eastAsia="Times New Roman" w:hAnsiTheme="majorBidi" w:cstheme="majorBidi"/>
                <w:sz w:val="20"/>
                <w:szCs w:val="20"/>
              </w:rPr>
              <w:t>0.696</w:t>
            </w:r>
          </w:p>
        </w:tc>
        <w:tc>
          <w:tcPr>
            <w:tcW w:w="992" w:type="dxa"/>
            <w:tcBorders>
              <w:top w:val="nil"/>
              <w:left w:val="nil"/>
              <w:bottom w:val="single" w:sz="4" w:space="0" w:color="auto"/>
              <w:right w:val="single" w:sz="4" w:space="0" w:color="auto"/>
            </w:tcBorders>
            <w:shd w:val="clear" w:color="auto" w:fill="auto"/>
            <w:noWrap/>
            <w:hideMark/>
          </w:tcPr>
          <w:p w14:paraId="3115D9F1" w14:textId="77777777" w:rsidR="00AC18C2" w:rsidRPr="00627EEE" w:rsidRDefault="00AC18C2" w:rsidP="00A42DD8">
            <w:pPr>
              <w:spacing w:after="0" w:line="240" w:lineRule="auto"/>
              <w:jc w:val="center"/>
              <w:rPr>
                <w:rFonts w:asciiTheme="majorBidi" w:eastAsia="Times New Roman" w:hAnsiTheme="majorBidi" w:cstheme="majorBidi"/>
                <w:sz w:val="20"/>
                <w:szCs w:val="20"/>
              </w:rPr>
            </w:pPr>
            <w:r w:rsidRPr="00627EEE">
              <w:rPr>
                <w:rFonts w:asciiTheme="majorBidi" w:eastAsia="Times New Roman" w:hAnsiTheme="majorBidi" w:cstheme="majorBidi"/>
                <w:sz w:val="20"/>
                <w:szCs w:val="20"/>
              </w:rPr>
              <w:t>0.699</w:t>
            </w:r>
          </w:p>
        </w:tc>
        <w:tc>
          <w:tcPr>
            <w:tcW w:w="992" w:type="dxa"/>
            <w:tcBorders>
              <w:top w:val="nil"/>
              <w:left w:val="nil"/>
              <w:bottom w:val="single" w:sz="4" w:space="0" w:color="auto"/>
              <w:right w:val="single" w:sz="4" w:space="0" w:color="auto"/>
            </w:tcBorders>
            <w:shd w:val="clear" w:color="000000" w:fill="FFFF00"/>
            <w:noWrap/>
            <w:hideMark/>
          </w:tcPr>
          <w:p w14:paraId="2E56B6D0" w14:textId="77777777" w:rsidR="00AC18C2" w:rsidRPr="00627EEE" w:rsidRDefault="00AC18C2" w:rsidP="00A42DD8">
            <w:pPr>
              <w:spacing w:after="0" w:line="240" w:lineRule="auto"/>
              <w:jc w:val="center"/>
              <w:rPr>
                <w:rFonts w:asciiTheme="majorBidi" w:eastAsia="Times New Roman" w:hAnsiTheme="majorBidi" w:cstheme="majorBidi"/>
                <w:sz w:val="20"/>
                <w:szCs w:val="20"/>
              </w:rPr>
            </w:pPr>
            <w:r w:rsidRPr="00627EEE">
              <w:rPr>
                <w:rFonts w:asciiTheme="majorBidi" w:eastAsia="Times New Roman" w:hAnsiTheme="majorBidi" w:cstheme="majorBidi"/>
                <w:sz w:val="20"/>
                <w:szCs w:val="20"/>
              </w:rPr>
              <w:t>0.833</w:t>
            </w:r>
          </w:p>
        </w:tc>
        <w:tc>
          <w:tcPr>
            <w:tcW w:w="1630" w:type="dxa"/>
            <w:tcBorders>
              <w:top w:val="nil"/>
              <w:left w:val="nil"/>
              <w:bottom w:val="single" w:sz="4" w:space="0" w:color="auto"/>
              <w:right w:val="single" w:sz="4" w:space="0" w:color="auto"/>
            </w:tcBorders>
            <w:shd w:val="clear" w:color="auto" w:fill="auto"/>
            <w:noWrap/>
            <w:vAlign w:val="bottom"/>
            <w:hideMark/>
          </w:tcPr>
          <w:p w14:paraId="4FB00F3F" w14:textId="77777777" w:rsidR="00AC18C2" w:rsidRPr="005E2B6F" w:rsidRDefault="00AC18C2" w:rsidP="00A42DD8">
            <w:pPr>
              <w:spacing w:after="0" w:line="240" w:lineRule="auto"/>
              <w:jc w:val="center"/>
              <w:rPr>
                <w:rFonts w:asciiTheme="majorBidi" w:eastAsia="Times New Roman" w:hAnsiTheme="majorBidi" w:cstheme="majorBidi"/>
                <w:sz w:val="20"/>
                <w:szCs w:val="20"/>
              </w:rPr>
            </w:pPr>
            <w:r w:rsidRPr="005E2B6F">
              <w:rPr>
                <w:rFonts w:asciiTheme="majorBidi" w:eastAsia="Times New Roman" w:hAnsiTheme="majorBidi" w:cstheme="majorBidi"/>
                <w:sz w:val="20"/>
                <w:szCs w:val="20"/>
              </w:rPr>
              <w:t>0.7072</w:t>
            </w:r>
          </w:p>
        </w:tc>
      </w:tr>
      <w:tr w:rsidR="00AC18C2" w:rsidRPr="00627EEE" w14:paraId="48422CFD" w14:textId="77777777" w:rsidTr="00A42DD8">
        <w:trPr>
          <w:trHeight w:val="252"/>
          <w:jc w:val="center"/>
        </w:trPr>
        <w:tc>
          <w:tcPr>
            <w:tcW w:w="848" w:type="dxa"/>
            <w:vMerge/>
            <w:tcBorders>
              <w:left w:val="single" w:sz="4" w:space="0" w:color="auto"/>
              <w:right w:val="single" w:sz="4" w:space="0" w:color="auto"/>
            </w:tcBorders>
            <w:shd w:val="clear" w:color="000000" w:fill="FFFFFF"/>
            <w:noWrap/>
          </w:tcPr>
          <w:p w14:paraId="7E1F1F27" w14:textId="77777777" w:rsidR="00AC18C2" w:rsidRPr="00627EEE" w:rsidRDefault="00AC18C2" w:rsidP="00A42DD8">
            <w:pPr>
              <w:spacing w:after="0" w:line="240" w:lineRule="auto"/>
              <w:jc w:val="both"/>
              <w:rPr>
                <w:rFonts w:asciiTheme="majorBidi" w:eastAsia="Times New Roman" w:hAnsiTheme="majorBidi" w:cstheme="majorBidi"/>
                <w:sz w:val="20"/>
                <w:szCs w:val="20"/>
              </w:rPr>
            </w:pPr>
          </w:p>
        </w:tc>
        <w:tc>
          <w:tcPr>
            <w:tcW w:w="848" w:type="dxa"/>
            <w:tcBorders>
              <w:top w:val="nil"/>
              <w:left w:val="single" w:sz="4" w:space="0" w:color="auto"/>
              <w:bottom w:val="single" w:sz="4" w:space="0" w:color="auto"/>
              <w:right w:val="single" w:sz="4" w:space="0" w:color="auto"/>
            </w:tcBorders>
            <w:shd w:val="clear" w:color="000000" w:fill="FFFFFF"/>
          </w:tcPr>
          <w:p w14:paraId="0AFB1E12" w14:textId="77777777" w:rsidR="00AC18C2" w:rsidRPr="00627EEE" w:rsidRDefault="00AC18C2" w:rsidP="00A42DD8">
            <w:pPr>
              <w:spacing w:after="0" w:line="240" w:lineRule="auto"/>
              <w:jc w:val="both"/>
              <w:rPr>
                <w:rFonts w:asciiTheme="majorBidi" w:eastAsia="Times New Roman" w:hAnsiTheme="majorBidi" w:cstheme="majorBidi"/>
                <w:sz w:val="20"/>
                <w:szCs w:val="20"/>
              </w:rPr>
            </w:pPr>
            <w:r w:rsidRPr="00627EEE">
              <w:rPr>
                <w:rFonts w:asciiTheme="majorBidi" w:eastAsia="Times New Roman" w:hAnsiTheme="majorBidi" w:cstheme="majorBidi"/>
                <w:sz w:val="20"/>
                <w:szCs w:val="20"/>
              </w:rPr>
              <w:t>GI06</w:t>
            </w:r>
          </w:p>
        </w:tc>
        <w:tc>
          <w:tcPr>
            <w:tcW w:w="876" w:type="dxa"/>
            <w:tcBorders>
              <w:top w:val="nil"/>
              <w:left w:val="nil"/>
              <w:bottom w:val="single" w:sz="4" w:space="0" w:color="auto"/>
              <w:right w:val="single" w:sz="4" w:space="0" w:color="auto"/>
            </w:tcBorders>
            <w:shd w:val="clear" w:color="auto" w:fill="auto"/>
            <w:noWrap/>
            <w:hideMark/>
          </w:tcPr>
          <w:p w14:paraId="5EBD589A" w14:textId="77777777" w:rsidR="00AC18C2" w:rsidRPr="00627EEE" w:rsidRDefault="00AC18C2" w:rsidP="00A42DD8">
            <w:pPr>
              <w:spacing w:after="0" w:line="240" w:lineRule="auto"/>
              <w:jc w:val="center"/>
              <w:rPr>
                <w:rFonts w:asciiTheme="majorBidi" w:eastAsia="Times New Roman" w:hAnsiTheme="majorBidi" w:cstheme="majorBidi"/>
                <w:sz w:val="20"/>
                <w:szCs w:val="20"/>
              </w:rPr>
            </w:pPr>
            <w:r w:rsidRPr="00627EEE">
              <w:rPr>
                <w:rFonts w:asciiTheme="majorBidi" w:eastAsia="Times New Roman" w:hAnsiTheme="majorBidi" w:cstheme="majorBidi"/>
                <w:sz w:val="20"/>
                <w:szCs w:val="20"/>
              </w:rPr>
              <w:t>0.433</w:t>
            </w:r>
          </w:p>
        </w:tc>
        <w:tc>
          <w:tcPr>
            <w:tcW w:w="1030" w:type="dxa"/>
            <w:tcBorders>
              <w:top w:val="nil"/>
              <w:left w:val="nil"/>
              <w:bottom w:val="single" w:sz="4" w:space="0" w:color="auto"/>
              <w:right w:val="single" w:sz="4" w:space="0" w:color="auto"/>
            </w:tcBorders>
            <w:shd w:val="clear" w:color="auto" w:fill="auto"/>
            <w:noWrap/>
            <w:hideMark/>
          </w:tcPr>
          <w:p w14:paraId="20FCF167" w14:textId="77777777" w:rsidR="00AC18C2" w:rsidRPr="00627EEE" w:rsidRDefault="00AC18C2" w:rsidP="00A42DD8">
            <w:pPr>
              <w:spacing w:after="0" w:line="240" w:lineRule="auto"/>
              <w:jc w:val="center"/>
              <w:rPr>
                <w:rFonts w:asciiTheme="majorBidi" w:eastAsia="Times New Roman" w:hAnsiTheme="majorBidi" w:cstheme="majorBidi"/>
                <w:sz w:val="20"/>
                <w:szCs w:val="20"/>
              </w:rPr>
            </w:pPr>
            <w:r w:rsidRPr="00627EEE">
              <w:rPr>
                <w:rFonts w:asciiTheme="majorBidi" w:eastAsia="Times New Roman" w:hAnsiTheme="majorBidi" w:cstheme="majorBidi"/>
                <w:sz w:val="20"/>
                <w:szCs w:val="20"/>
              </w:rPr>
              <w:t>0.740</w:t>
            </w:r>
          </w:p>
        </w:tc>
        <w:tc>
          <w:tcPr>
            <w:tcW w:w="992" w:type="dxa"/>
            <w:tcBorders>
              <w:top w:val="nil"/>
              <w:left w:val="nil"/>
              <w:bottom w:val="single" w:sz="4" w:space="0" w:color="auto"/>
              <w:right w:val="single" w:sz="4" w:space="0" w:color="auto"/>
            </w:tcBorders>
            <w:shd w:val="clear" w:color="auto" w:fill="auto"/>
            <w:noWrap/>
            <w:hideMark/>
          </w:tcPr>
          <w:p w14:paraId="22C5ADA6" w14:textId="77777777" w:rsidR="00AC18C2" w:rsidRPr="00627EEE" w:rsidRDefault="00AC18C2" w:rsidP="00A42DD8">
            <w:pPr>
              <w:spacing w:after="0" w:line="240" w:lineRule="auto"/>
              <w:jc w:val="center"/>
              <w:rPr>
                <w:rFonts w:asciiTheme="majorBidi" w:eastAsia="Times New Roman" w:hAnsiTheme="majorBidi" w:cstheme="majorBidi"/>
                <w:sz w:val="20"/>
                <w:szCs w:val="20"/>
              </w:rPr>
            </w:pPr>
            <w:r w:rsidRPr="00627EEE">
              <w:rPr>
                <w:rFonts w:asciiTheme="majorBidi" w:eastAsia="Times New Roman" w:hAnsiTheme="majorBidi" w:cstheme="majorBidi"/>
                <w:sz w:val="20"/>
                <w:szCs w:val="20"/>
              </w:rPr>
              <w:t>0.684</w:t>
            </w:r>
          </w:p>
        </w:tc>
        <w:tc>
          <w:tcPr>
            <w:tcW w:w="992" w:type="dxa"/>
            <w:tcBorders>
              <w:top w:val="nil"/>
              <w:left w:val="nil"/>
              <w:bottom w:val="single" w:sz="4" w:space="0" w:color="auto"/>
              <w:right w:val="single" w:sz="4" w:space="0" w:color="auto"/>
            </w:tcBorders>
            <w:shd w:val="clear" w:color="000000" w:fill="FFFF00"/>
            <w:noWrap/>
            <w:hideMark/>
          </w:tcPr>
          <w:p w14:paraId="14A379BF" w14:textId="77777777" w:rsidR="00AC18C2" w:rsidRPr="00627EEE" w:rsidRDefault="00AC18C2" w:rsidP="00A42DD8">
            <w:pPr>
              <w:spacing w:after="0" w:line="240" w:lineRule="auto"/>
              <w:jc w:val="center"/>
              <w:rPr>
                <w:rFonts w:asciiTheme="majorBidi" w:eastAsia="Times New Roman" w:hAnsiTheme="majorBidi" w:cstheme="majorBidi"/>
                <w:sz w:val="20"/>
                <w:szCs w:val="20"/>
              </w:rPr>
            </w:pPr>
            <w:r w:rsidRPr="00627EEE">
              <w:rPr>
                <w:rFonts w:asciiTheme="majorBidi" w:eastAsia="Times New Roman" w:hAnsiTheme="majorBidi" w:cstheme="majorBidi"/>
                <w:sz w:val="20"/>
                <w:szCs w:val="20"/>
              </w:rPr>
              <w:t>0.861</w:t>
            </w:r>
          </w:p>
        </w:tc>
        <w:tc>
          <w:tcPr>
            <w:tcW w:w="1630" w:type="dxa"/>
            <w:tcBorders>
              <w:top w:val="nil"/>
              <w:left w:val="nil"/>
              <w:bottom w:val="single" w:sz="4" w:space="0" w:color="auto"/>
              <w:right w:val="single" w:sz="4" w:space="0" w:color="auto"/>
            </w:tcBorders>
            <w:shd w:val="clear" w:color="auto" w:fill="auto"/>
            <w:noWrap/>
            <w:vAlign w:val="bottom"/>
            <w:hideMark/>
          </w:tcPr>
          <w:p w14:paraId="5E824FF4" w14:textId="77777777" w:rsidR="00AC18C2" w:rsidRPr="005E2B6F" w:rsidRDefault="00AC18C2" w:rsidP="00A42DD8">
            <w:pPr>
              <w:spacing w:after="0" w:line="240" w:lineRule="auto"/>
              <w:jc w:val="center"/>
              <w:rPr>
                <w:rFonts w:asciiTheme="majorBidi" w:eastAsia="Times New Roman" w:hAnsiTheme="majorBidi" w:cstheme="majorBidi"/>
                <w:sz w:val="20"/>
                <w:szCs w:val="20"/>
              </w:rPr>
            </w:pPr>
            <w:r w:rsidRPr="005E2B6F">
              <w:rPr>
                <w:rFonts w:asciiTheme="majorBidi" w:eastAsia="Times New Roman" w:hAnsiTheme="majorBidi" w:cstheme="majorBidi"/>
                <w:sz w:val="20"/>
                <w:szCs w:val="20"/>
              </w:rPr>
              <w:t>0.7617</w:t>
            </w:r>
          </w:p>
        </w:tc>
      </w:tr>
      <w:tr w:rsidR="00AC18C2" w:rsidRPr="00627EEE" w14:paraId="0700BE4E" w14:textId="77777777" w:rsidTr="00A42DD8">
        <w:trPr>
          <w:trHeight w:val="252"/>
          <w:jc w:val="center"/>
        </w:trPr>
        <w:tc>
          <w:tcPr>
            <w:tcW w:w="848" w:type="dxa"/>
            <w:vMerge/>
            <w:tcBorders>
              <w:left w:val="single" w:sz="4" w:space="0" w:color="auto"/>
              <w:right w:val="single" w:sz="4" w:space="0" w:color="auto"/>
            </w:tcBorders>
            <w:shd w:val="clear" w:color="000000" w:fill="FFFFFF"/>
            <w:noWrap/>
          </w:tcPr>
          <w:p w14:paraId="2DC4CE96" w14:textId="77777777" w:rsidR="00AC18C2" w:rsidRPr="00627EEE" w:rsidRDefault="00AC18C2" w:rsidP="00A42DD8">
            <w:pPr>
              <w:spacing w:after="0" w:line="240" w:lineRule="auto"/>
              <w:jc w:val="both"/>
              <w:rPr>
                <w:rFonts w:asciiTheme="majorBidi" w:eastAsia="Times New Roman" w:hAnsiTheme="majorBidi" w:cstheme="majorBidi"/>
                <w:sz w:val="20"/>
                <w:szCs w:val="20"/>
              </w:rPr>
            </w:pPr>
          </w:p>
        </w:tc>
        <w:tc>
          <w:tcPr>
            <w:tcW w:w="848" w:type="dxa"/>
            <w:tcBorders>
              <w:top w:val="nil"/>
              <w:left w:val="single" w:sz="4" w:space="0" w:color="auto"/>
              <w:bottom w:val="single" w:sz="4" w:space="0" w:color="auto"/>
              <w:right w:val="single" w:sz="4" w:space="0" w:color="auto"/>
            </w:tcBorders>
            <w:shd w:val="clear" w:color="000000" w:fill="FFFFFF"/>
          </w:tcPr>
          <w:p w14:paraId="723620D0" w14:textId="77777777" w:rsidR="00AC18C2" w:rsidRPr="00627EEE" w:rsidRDefault="00AC18C2" w:rsidP="00A42DD8">
            <w:pPr>
              <w:spacing w:after="0" w:line="240" w:lineRule="auto"/>
              <w:jc w:val="both"/>
              <w:rPr>
                <w:rFonts w:asciiTheme="majorBidi" w:eastAsia="Times New Roman" w:hAnsiTheme="majorBidi" w:cstheme="majorBidi"/>
                <w:sz w:val="20"/>
                <w:szCs w:val="20"/>
              </w:rPr>
            </w:pPr>
            <w:r w:rsidRPr="00627EEE">
              <w:rPr>
                <w:rFonts w:asciiTheme="majorBidi" w:eastAsia="Times New Roman" w:hAnsiTheme="majorBidi" w:cstheme="majorBidi"/>
                <w:sz w:val="20"/>
                <w:szCs w:val="20"/>
              </w:rPr>
              <w:t>GI07</w:t>
            </w:r>
          </w:p>
        </w:tc>
        <w:tc>
          <w:tcPr>
            <w:tcW w:w="876" w:type="dxa"/>
            <w:tcBorders>
              <w:top w:val="nil"/>
              <w:left w:val="nil"/>
              <w:bottom w:val="single" w:sz="4" w:space="0" w:color="auto"/>
              <w:right w:val="single" w:sz="4" w:space="0" w:color="auto"/>
            </w:tcBorders>
            <w:shd w:val="clear" w:color="auto" w:fill="auto"/>
            <w:noWrap/>
            <w:hideMark/>
          </w:tcPr>
          <w:p w14:paraId="2195C0FA" w14:textId="77777777" w:rsidR="00AC18C2" w:rsidRPr="00627EEE" w:rsidRDefault="00AC18C2" w:rsidP="00A42DD8">
            <w:pPr>
              <w:spacing w:after="0" w:line="240" w:lineRule="auto"/>
              <w:jc w:val="center"/>
              <w:rPr>
                <w:rFonts w:asciiTheme="majorBidi" w:eastAsia="Times New Roman" w:hAnsiTheme="majorBidi" w:cstheme="majorBidi"/>
                <w:sz w:val="20"/>
                <w:szCs w:val="20"/>
              </w:rPr>
            </w:pPr>
            <w:r w:rsidRPr="00627EEE">
              <w:rPr>
                <w:rFonts w:asciiTheme="majorBidi" w:eastAsia="Times New Roman" w:hAnsiTheme="majorBidi" w:cstheme="majorBidi"/>
                <w:sz w:val="20"/>
                <w:szCs w:val="20"/>
              </w:rPr>
              <w:t>-0.298</w:t>
            </w:r>
          </w:p>
        </w:tc>
        <w:tc>
          <w:tcPr>
            <w:tcW w:w="1030" w:type="dxa"/>
            <w:tcBorders>
              <w:top w:val="nil"/>
              <w:left w:val="nil"/>
              <w:bottom w:val="single" w:sz="4" w:space="0" w:color="auto"/>
              <w:right w:val="single" w:sz="4" w:space="0" w:color="auto"/>
            </w:tcBorders>
            <w:shd w:val="clear" w:color="auto" w:fill="auto"/>
            <w:noWrap/>
            <w:hideMark/>
          </w:tcPr>
          <w:p w14:paraId="09190294" w14:textId="77777777" w:rsidR="00AC18C2" w:rsidRPr="00627EEE" w:rsidRDefault="00AC18C2" w:rsidP="00A42DD8">
            <w:pPr>
              <w:spacing w:after="0" w:line="240" w:lineRule="auto"/>
              <w:jc w:val="center"/>
              <w:rPr>
                <w:rFonts w:asciiTheme="majorBidi" w:eastAsia="Times New Roman" w:hAnsiTheme="majorBidi" w:cstheme="majorBidi"/>
                <w:sz w:val="20"/>
                <w:szCs w:val="20"/>
              </w:rPr>
            </w:pPr>
            <w:r w:rsidRPr="00627EEE">
              <w:rPr>
                <w:rFonts w:asciiTheme="majorBidi" w:eastAsia="Times New Roman" w:hAnsiTheme="majorBidi" w:cstheme="majorBidi"/>
                <w:sz w:val="20"/>
                <w:szCs w:val="20"/>
              </w:rPr>
              <w:t>0.091</w:t>
            </w:r>
          </w:p>
        </w:tc>
        <w:tc>
          <w:tcPr>
            <w:tcW w:w="992" w:type="dxa"/>
            <w:tcBorders>
              <w:top w:val="nil"/>
              <w:left w:val="nil"/>
              <w:bottom w:val="single" w:sz="4" w:space="0" w:color="auto"/>
              <w:right w:val="single" w:sz="4" w:space="0" w:color="auto"/>
            </w:tcBorders>
            <w:shd w:val="clear" w:color="auto" w:fill="auto"/>
            <w:noWrap/>
            <w:hideMark/>
          </w:tcPr>
          <w:p w14:paraId="1F848D62" w14:textId="77777777" w:rsidR="00AC18C2" w:rsidRPr="00627EEE" w:rsidRDefault="00AC18C2" w:rsidP="00A42DD8">
            <w:pPr>
              <w:spacing w:after="0" w:line="240" w:lineRule="auto"/>
              <w:jc w:val="center"/>
              <w:rPr>
                <w:rFonts w:asciiTheme="majorBidi" w:eastAsia="Times New Roman" w:hAnsiTheme="majorBidi" w:cstheme="majorBidi"/>
                <w:sz w:val="20"/>
                <w:szCs w:val="20"/>
              </w:rPr>
            </w:pPr>
            <w:r w:rsidRPr="00627EEE">
              <w:rPr>
                <w:rFonts w:asciiTheme="majorBidi" w:eastAsia="Times New Roman" w:hAnsiTheme="majorBidi" w:cstheme="majorBidi"/>
                <w:sz w:val="20"/>
                <w:szCs w:val="20"/>
              </w:rPr>
              <w:t>0.159</w:t>
            </w:r>
          </w:p>
        </w:tc>
        <w:tc>
          <w:tcPr>
            <w:tcW w:w="992" w:type="dxa"/>
            <w:tcBorders>
              <w:top w:val="nil"/>
              <w:left w:val="nil"/>
              <w:bottom w:val="single" w:sz="4" w:space="0" w:color="auto"/>
              <w:right w:val="single" w:sz="4" w:space="0" w:color="auto"/>
            </w:tcBorders>
            <w:shd w:val="clear" w:color="000000" w:fill="FFFF00"/>
            <w:noWrap/>
            <w:hideMark/>
          </w:tcPr>
          <w:p w14:paraId="3B30A31F" w14:textId="77777777" w:rsidR="00AC18C2" w:rsidRPr="00627EEE" w:rsidRDefault="00AC18C2" w:rsidP="00A42DD8">
            <w:pPr>
              <w:spacing w:after="0" w:line="240" w:lineRule="auto"/>
              <w:jc w:val="center"/>
              <w:rPr>
                <w:rFonts w:asciiTheme="majorBidi" w:eastAsia="Times New Roman" w:hAnsiTheme="majorBidi" w:cstheme="majorBidi"/>
                <w:sz w:val="20"/>
                <w:szCs w:val="20"/>
              </w:rPr>
            </w:pPr>
            <w:r w:rsidRPr="00627EEE">
              <w:rPr>
                <w:rFonts w:asciiTheme="majorBidi" w:eastAsia="Times New Roman" w:hAnsiTheme="majorBidi" w:cstheme="majorBidi"/>
                <w:sz w:val="20"/>
                <w:szCs w:val="20"/>
              </w:rPr>
              <w:t>0.329</w:t>
            </w:r>
          </w:p>
        </w:tc>
        <w:tc>
          <w:tcPr>
            <w:tcW w:w="1630" w:type="dxa"/>
            <w:tcBorders>
              <w:top w:val="nil"/>
              <w:left w:val="nil"/>
              <w:bottom w:val="single" w:sz="4" w:space="0" w:color="auto"/>
              <w:right w:val="single" w:sz="4" w:space="0" w:color="auto"/>
            </w:tcBorders>
            <w:shd w:val="clear" w:color="auto" w:fill="auto"/>
            <w:noWrap/>
            <w:vAlign w:val="bottom"/>
            <w:hideMark/>
          </w:tcPr>
          <w:p w14:paraId="53EEB0C8" w14:textId="77777777" w:rsidR="00AC18C2" w:rsidRPr="005E2B6F" w:rsidRDefault="00AC18C2" w:rsidP="00A42DD8">
            <w:pPr>
              <w:spacing w:after="0" w:line="240" w:lineRule="auto"/>
              <w:jc w:val="center"/>
              <w:rPr>
                <w:rFonts w:asciiTheme="majorBidi" w:eastAsia="Times New Roman" w:hAnsiTheme="majorBidi" w:cstheme="majorBidi"/>
                <w:sz w:val="20"/>
                <w:szCs w:val="20"/>
              </w:rPr>
            </w:pPr>
            <w:r w:rsidRPr="005E2B6F">
              <w:rPr>
                <w:rFonts w:asciiTheme="majorBidi" w:eastAsia="Times New Roman" w:hAnsiTheme="majorBidi" w:cstheme="majorBidi"/>
                <w:sz w:val="20"/>
                <w:szCs w:val="20"/>
              </w:rPr>
              <w:t>0.3866</w:t>
            </w:r>
          </w:p>
        </w:tc>
      </w:tr>
      <w:tr w:rsidR="00AC18C2" w:rsidRPr="00627EEE" w14:paraId="2475109F" w14:textId="77777777" w:rsidTr="00A42DD8">
        <w:trPr>
          <w:trHeight w:val="252"/>
          <w:jc w:val="center"/>
        </w:trPr>
        <w:tc>
          <w:tcPr>
            <w:tcW w:w="848" w:type="dxa"/>
            <w:vMerge/>
            <w:tcBorders>
              <w:left w:val="single" w:sz="4" w:space="0" w:color="auto"/>
              <w:bottom w:val="single" w:sz="4" w:space="0" w:color="auto"/>
              <w:right w:val="single" w:sz="4" w:space="0" w:color="auto"/>
            </w:tcBorders>
            <w:shd w:val="clear" w:color="000000" w:fill="FFFFFF"/>
            <w:noWrap/>
          </w:tcPr>
          <w:p w14:paraId="42915B0D" w14:textId="77777777" w:rsidR="00AC18C2" w:rsidRPr="00627EEE" w:rsidRDefault="00AC18C2" w:rsidP="00A42DD8">
            <w:pPr>
              <w:spacing w:after="0" w:line="240" w:lineRule="auto"/>
              <w:jc w:val="both"/>
              <w:rPr>
                <w:rFonts w:asciiTheme="majorBidi" w:eastAsia="Times New Roman" w:hAnsiTheme="majorBidi" w:cstheme="majorBidi"/>
                <w:sz w:val="20"/>
                <w:szCs w:val="20"/>
              </w:rPr>
            </w:pPr>
          </w:p>
        </w:tc>
        <w:tc>
          <w:tcPr>
            <w:tcW w:w="848" w:type="dxa"/>
            <w:tcBorders>
              <w:top w:val="nil"/>
              <w:left w:val="single" w:sz="4" w:space="0" w:color="auto"/>
              <w:bottom w:val="single" w:sz="4" w:space="0" w:color="auto"/>
              <w:right w:val="single" w:sz="4" w:space="0" w:color="auto"/>
            </w:tcBorders>
            <w:shd w:val="clear" w:color="000000" w:fill="FFFFFF"/>
          </w:tcPr>
          <w:p w14:paraId="5D5EDBB6" w14:textId="77777777" w:rsidR="00AC18C2" w:rsidRPr="00627EEE" w:rsidRDefault="00AC18C2" w:rsidP="00A42DD8">
            <w:pPr>
              <w:spacing w:after="0" w:line="240" w:lineRule="auto"/>
              <w:jc w:val="both"/>
              <w:rPr>
                <w:rFonts w:asciiTheme="majorBidi" w:eastAsia="Times New Roman" w:hAnsiTheme="majorBidi" w:cstheme="majorBidi"/>
                <w:sz w:val="20"/>
                <w:szCs w:val="20"/>
              </w:rPr>
            </w:pPr>
            <w:r w:rsidRPr="00627EEE">
              <w:rPr>
                <w:rFonts w:asciiTheme="majorBidi" w:eastAsia="Times New Roman" w:hAnsiTheme="majorBidi" w:cstheme="majorBidi"/>
                <w:sz w:val="20"/>
                <w:szCs w:val="20"/>
              </w:rPr>
              <w:t>GI08</w:t>
            </w:r>
          </w:p>
        </w:tc>
        <w:tc>
          <w:tcPr>
            <w:tcW w:w="876" w:type="dxa"/>
            <w:tcBorders>
              <w:top w:val="nil"/>
              <w:left w:val="nil"/>
              <w:bottom w:val="single" w:sz="4" w:space="0" w:color="auto"/>
              <w:right w:val="single" w:sz="4" w:space="0" w:color="auto"/>
            </w:tcBorders>
            <w:shd w:val="clear" w:color="auto" w:fill="auto"/>
            <w:noWrap/>
            <w:hideMark/>
          </w:tcPr>
          <w:p w14:paraId="1B1FB4BA" w14:textId="77777777" w:rsidR="00AC18C2" w:rsidRPr="00627EEE" w:rsidRDefault="00AC18C2" w:rsidP="00A42DD8">
            <w:pPr>
              <w:spacing w:after="0" w:line="240" w:lineRule="auto"/>
              <w:jc w:val="center"/>
              <w:rPr>
                <w:rFonts w:asciiTheme="majorBidi" w:eastAsia="Times New Roman" w:hAnsiTheme="majorBidi" w:cstheme="majorBidi"/>
                <w:sz w:val="20"/>
                <w:szCs w:val="20"/>
              </w:rPr>
            </w:pPr>
            <w:r w:rsidRPr="00627EEE">
              <w:rPr>
                <w:rFonts w:asciiTheme="majorBidi" w:eastAsia="Times New Roman" w:hAnsiTheme="majorBidi" w:cstheme="majorBidi"/>
                <w:sz w:val="20"/>
                <w:szCs w:val="20"/>
              </w:rPr>
              <w:t>0.417</w:t>
            </w:r>
          </w:p>
        </w:tc>
        <w:tc>
          <w:tcPr>
            <w:tcW w:w="1030" w:type="dxa"/>
            <w:tcBorders>
              <w:top w:val="nil"/>
              <w:left w:val="nil"/>
              <w:bottom w:val="single" w:sz="4" w:space="0" w:color="auto"/>
              <w:right w:val="single" w:sz="4" w:space="0" w:color="auto"/>
            </w:tcBorders>
            <w:shd w:val="clear" w:color="auto" w:fill="auto"/>
            <w:noWrap/>
            <w:hideMark/>
          </w:tcPr>
          <w:p w14:paraId="2A6514B8" w14:textId="77777777" w:rsidR="00AC18C2" w:rsidRPr="00627EEE" w:rsidRDefault="00AC18C2" w:rsidP="00A42DD8">
            <w:pPr>
              <w:spacing w:after="0" w:line="240" w:lineRule="auto"/>
              <w:jc w:val="center"/>
              <w:rPr>
                <w:rFonts w:asciiTheme="majorBidi" w:eastAsia="Times New Roman" w:hAnsiTheme="majorBidi" w:cstheme="majorBidi"/>
                <w:sz w:val="20"/>
                <w:szCs w:val="20"/>
              </w:rPr>
            </w:pPr>
            <w:r w:rsidRPr="00627EEE">
              <w:rPr>
                <w:rFonts w:asciiTheme="majorBidi" w:eastAsia="Times New Roman" w:hAnsiTheme="majorBidi" w:cstheme="majorBidi"/>
                <w:sz w:val="20"/>
                <w:szCs w:val="20"/>
              </w:rPr>
              <w:t>0.705</w:t>
            </w:r>
          </w:p>
        </w:tc>
        <w:tc>
          <w:tcPr>
            <w:tcW w:w="992" w:type="dxa"/>
            <w:tcBorders>
              <w:top w:val="nil"/>
              <w:left w:val="nil"/>
              <w:bottom w:val="single" w:sz="4" w:space="0" w:color="auto"/>
              <w:right w:val="single" w:sz="4" w:space="0" w:color="auto"/>
            </w:tcBorders>
            <w:shd w:val="clear" w:color="auto" w:fill="auto"/>
            <w:noWrap/>
            <w:hideMark/>
          </w:tcPr>
          <w:p w14:paraId="02D8A5D2" w14:textId="77777777" w:rsidR="00AC18C2" w:rsidRPr="00627EEE" w:rsidRDefault="00AC18C2" w:rsidP="00A42DD8">
            <w:pPr>
              <w:spacing w:after="0" w:line="240" w:lineRule="auto"/>
              <w:jc w:val="center"/>
              <w:rPr>
                <w:rFonts w:asciiTheme="majorBidi" w:eastAsia="Times New Roman" w:hAnsiTheme="majorBidi" w:cstheme="majorBidi"/>
                <w:sz w:val="20"/>
                <w:szCs w:val="20"/>
              </w:rPr>
            </w:pPr>
            <w:r w:rsidRPr="00627EEE">
              <w:rPr>
                <w:rFonts w:asciiTheme="majorBidi" w:eastAsia="Times New Roman" w:hAnsiTheme="majorBidi" w:cstheme="majorBidi"/>
                <w:sz w:val="20"/>
                <w:szCs w:val="20"/>
              </w:rPr>
              <w:t>0.663</w:t>
            </w:r>
          </w:p>
        </w:tc>
        <w:tc>
          <w:tcPr>
            <w:tcW w:w="992" w:type="dxa"/>
            <w:tcBorders>
              <w:top w:val="nil"/>
              <w:left w:val="nil"/>
              <w:bottom w:val="single" w:sz="4" w:space="0" w:color="auto"/>
              <w:right w:val="single" w:sz="4" w:space="0" w:color="auto"/>
            </w:tcBorders>
            <w:shd w:val="clear" w:color="000000" w:fill="FFFF00"/>
            <w:noWrap/>
            <w:hideMark/>
          </w:tcPr>
          <w:p w14:paraId="4C5E2DFF" w14:textId="77777777" w:rsidR="00AC18C2" w:rsidRPr="00627EEE" w:rsidRDefault="00AC18C2" w:rsidP="00A42DD8">
            <w:pPr>
              <w:spacing w:after="0" w:line="240" w:lineRule="auto"/>
              <w:jc w:val="center"/>
              <w:rPr>
                <w:rFonts w:asciiTheme="majorBidi" w:eastAsia="Times New Roman" w:hAnsiTheme="majorBidi" w:cstheme="majorBidi"/>
                <w:sz w:val="20"/>
                <w:szCs w:val="20"/>
              </w:rPr>
            </w:pPr>
            <w:r w:rsidRPr="00627EEE">
              <w:rPr>
                <w:rFonts w:asciiTheme="majorBidi" w:eastAsia="Times New Roman" w:hAnsiTheme="majorBidi" w:cstheme="majorBidi"/>
                <w:sz w:val="20"/>
                <w:szCs w:val="20"/>
              </w:rPr>
              <w:t>0.735</w:t>
            </w:r>
          </w:p>
        </w:tc>
        <w:tc>
          <w:tcPr>
            <w:tcW w:w="1630" w:type="dxa"/>
            <w:tcBorders>
              <w:top w:val="nil"/>
              <w:left w:val="nil"/>
              <w:bottom w:val="single" w:sz="4" w:space="0" w:color="auto"/>
              <w:right w:val="single" w:sz="4" w:space="0" w:color="auto"/>
            </w:tcBorders>
            <w:shd w:val="clear" w:color="auto" w:fill="auto"/>
            <w:noWrap/>
            <w:vAlign w:val="bottom"/>
            <w:hideMark/>
          </w:tcPr>
          <w:p w14:paraId="54177F22" w14:textId="77777777" w:rsidR="00AC18C2" w:rsidRPr="00627EEE" w:rsidRDefault="00AC18C2" w:rsidP="00A42DD8">
            <w:pPr>
              <w:spacing w:after="0" w:line="240" w:lineRule="auto"/>
              <w:jc w:val="center"/>
              <w:rPr>
                <w:rFonts w:asciiTheme="majorBidi" w:eastAsia="Times New Roman" w:hAnsiTheme="majorBidi" w:cstheme="majorBidi"/>
                <w:sz w:val="20"/>
                <w:szCs w:val="20"/>
              </w:rPr>
            </w:pPr>
            <w:r w:rsidRPr="00627EEE">
              <w:rPr>
                <w:rFonts w:asciiTheme="majorBidi" w:eastAsia="Times New Roman" w:hAnsiTheme="majorBidi" w:cstheme="majorBidi"/>
                <w:sz w:val="20"/>
                <w:szCs w:val="20"/>
              </w:rPr>
              <w:t>0.5660</w:t>
            </w:r>
          </w:p>
        </w:tc>
      </w:tr>
      <w:tr w:rsidR="00AC18C2" w:rsidRPr="00627EEE" w14:paraId="6465A8E5" w14:textId="77777777" w:rsidTr="00A42DD8">
        <w:trPr>
          <w:trHeight w:val="252"/>
          <w:jc w:val="center"/>
        </w:trPr>
        <w:tc>
          <w:tcPr>
            <w:tcW w:w="1696" w:type="dxa"/>
            <w:gridSpan w:val="2"/>
            <w:tcBorders>
              <w:top w:val="nil"/>
              <w:left w:val="single" w:sz="4" w:space="0" w:color="auto"/>
              <w:bottom w:val="single" w:sz="4" w:space="0" w:color="auto"/>
              <w:right w:val="single" w:sz="4" w:space="0" w:color="auto"/>
            </w:tcBorders>
            <w:shd w:val="clear" w:color="000000" w:fill="FFFFFF"/>
            <w:noWrap/>
            <w:vAlign w:val="bottom"/>
            <w:hideMark/>
          </w:tcPr>
          <w:p w14:paraId="3A0B725D" w14:textId="77777777" w:rsidR="00AC18C2" w:rsidRPr="00627EEE" w:rsidRDefault="00AC18C2" w:rsidP="00A42DD8">
            <w:pPr>
              <w:spacing w:after="0" w:line="240" w:lineRule="auto"/>
              <w:jc w:val="both"/>
              <w:rPr>
                <w:rFonts w:asciiTheme="majorBidi" w:eastAsia="Times New Roman" w:hAnsiTheme="majorBidi" w:cstheme="majorBidi"/>
                <w:b/>
                <w:bCs/>
                <w:sz w:val="20"/>
                <w:szCs w:val="20"/>
              </w:rPr>
            </w:pPr>
            <w:r w:rsidRPr="00627EEE">
              <w:rPr>
                <w:rFonts w:asciiTheme="majorBidi" w:eastAsia="Times New Roman" w:hAnsiTheme="majorBidi" w:cstheme="majorBidi"/>
                <w:b/>
                <w:bCs/>
                <w:sz w:val="20"/>
                <w:szCs w:val="20"/>
              </w:rPr>
              <w:t>Eigenvalue</w:t>
            </w:r>
          </w:p>
        </w:tc>
        <w:tc>
          <w:tcPr>
            <w:tcW w:w="876" w:type="dxa"/>
            <w:tcBorders>
              <w:top w:val="nil"/>
              <w:left w:val="nil"/>
              <w:bottom w:val="single" w:sz="4" w:space="0" w:color="auto"/>
              <w:right w:val="single" w:sz="4" w:space="0" w:color="auto"/>
            </w:tcBorders>
            <w:shd w:val="clear" w:color="000000" w:fill="FFFFFF"/>
            <w:noWrap/>
            <w:hideMark/>
          </w:tcPr>
          <w:p w14:paraId="642F2204" w14:textId="77777777" w:rsidR="00AC18C2" w:rsidRPr="005E2B6F" w:rsidRDefault="00AC18C2" w:rsidP="00A42DD8">
            <w:pPr>
              <w:spacing w:after="0" w:line="240" w:lineRule="auto"/>
              <w:jc w:val="center"/>
              <w:rPr>
                <w:rFonts w:asciiTheme="majorBidi" w:eastAsia="Times New Roman" w:hAnsiTheme="majorBidi" w:cstheme="majorBidi"/>
                <w:sz w:val="20"/>
                <w:szCs w:val="20"/>
              </w:rPr>
            </w:pPr>
            <w:r w:rsidRPr="005E2B6F">
              <w:rPr>
                <w:rFonts w:asciiTheme="majorBidi" w:eastAsia="Times New Roman" w:hAnsiTheme="majorBidi" w:cstheme="majorBidi"/>
                <w:sz w:val="20"/>
                <w:szCs w:val="20"/>
              </w:rPr>
              <w:t>12.814</w:t>
            </w:r>
          </w:p>
        </w:tc>
        <w:tc>
          <w:tcPr>
            <w:tcW w:w="1030" w:type="dxa"/>
            <w:tcBorders>
              <w:top w:val="nil"/>
              <w:left w:val="nil"/>
              <w:bottom w:val="single" w:sz="4" w:space="0" w:color="auto"/>
              <w:right w:val="single" w:sz="4" w:space="0" w:color="auto"/>
            </w:tcBorders>
            <w:shd w:val="clear" w:color="000000" w:fill="FFFFFF"/>
            <w:noWrap/>
            <w:hideMark/>
          </w:tcPr>
          <w:p w14:paraId="7F38D12F" w14:textId="77777777" w:rsidR="00AC18C2" w:rsidRPr="00627EEE" w:rsidRDefault="00AC18C2" w:rsidP="00A42DD8">
            <w:pPr>
              <w:spacing w:after="0" w:line="240" w:lineRule="auto"/>
              <w:jc w:val="center"/>
              <w:rPr>
                <w:rFonts w:asciiTheme="majorBidi" w:eastAsia="Times New Roman" w:hAnsiTheme="majorBidi" w:cstheme="majorBidi"/>
                <w:sz w:val="20"/>
                <w:szCs w:val="20"/>
              </w:rPr>
            </w:pPr>
            <w:r w:rsidRPr="00627EEE">
              <w:rPr>
                <w:rFonts w:asciiTheme="majorBidi" w:eastAsia="Times New Roman" w:hAnsiTheme="majorBidi" w:cstheme="majorBidi"/>
                <w:sz w:val="20"/>
                <w:szCs w:val="20"/>
              </w:rPr>
              <w:t>3.165</w:t>
            </w:r>
          </w:p>
        </w:tc>
        <w:tc>
          <w:tcPr>
            <w:tcW w:w="992" w:type="dxa"/>
            <w:tcBorders>
              <w:top w:val="nil"/>
              <w:left w:val="nil"/>
              <w:bottom w:val="single" w:sz="4" w:space="0" w:color="auto"/>
              <w:right w:val="single" w:sz="4" w:space="0" w:color="auto"/>
            </w:tcBorders>
            <w:shd w:val="clear" w:color="000000" w:fill="FFFFFF"/>
            <w:noWrap/>
            <w:hideMark/>
          </w:tcPr>
          <w:p w14:paraId="41BE0131" w14:textId="77777777" w:rsidR="00AC18C2" w:rsidRPr="00627EEE" w:rsidRDefault="00AC18C2" w:rsidP="00A42DD8">
            <w:pPr>
              <w:spacing w:after="0" w:line="240" w:lineRule="auto"/>
              <w:jc w:val="center"/>
              <w:rPr>
                <w:rFonts w:asciiTheme="majorBidi" w:eastAsia="Times New Roman" w:hAnsiTheme="majorBidi" w:cstheme="majorBidi"/>
                <w:sz w:val="20"/>
                <w:szCs w:val="20"/>
              </w:rPr>
            </w:pPr>
            <w:r w:rsidRPr="00627EEE">
              <w:rPr>
                <w:rFonts w:asciiTheme="majorBidi" w:eastAsia="Times New Roman" w:hAnsiTheme="majorBidi" w:cstheme="majorBidi"/>
                <w:sz w:val="20"/>
                <w:szCs w:val="20"/>
              </w:rPr>
              <w:t>1.328</w:t>
            </w:r>
          </w:p>
        </w:tc>
        <w:tc>
          <w:tcPr>
            <w:tcW w:w="992" w:type="dxa"/>
            <w:tcBorders>
              <w:top w:val="nil"/>
              <w:left w:val="nil"/>
              <w:bottom w:val="single" w:sz="4" w:space="0" w:color="auto"/>
              <w:right w:val="single" w:sz="4" w:space="0" w:color="auto"/>
            </w:tcBorders>
            <w:shd w:val="clear" w:color="000000" w:fill="FFFFFF"/>
            <w:noWrap/>
            <w:hideMark/>
          </w:tcPr>
          <w:p w14:paraId="31409E3A" w14:textId="77777777" w:rsidR="00AC18C2" w:rsidRPr="00627EEE" w:rsidRDefault="00AC18C2" w:rsidP="00A42DD8">
            <w:pPr>
              <w:spacing w:after="0" w:line="240" w:lineRule="auto"/>
              <w:jc w:val="center"/>
              <w:rPr>
                <w:rFonts w:asciiTheme="majorBidi" w:eastAsia="Times New Roman" w:hAnsiTheme="majorBidi" w:cstheme="majorBidi"/>
                <w:sz w:val="20"/>
                <w:szCs w:val="20"/>
              </w:rPr>
            </w:pPr>
            <w:r w:rsidRPr="00627EEE">
              <w:rPr>
                <w:rFonts w:asciiTheme="majorBidi" w:eastAsia="Times New Roman" w:hAnsiTheme="majorBidi" w:cstheme="majorBidi"/>
                <w:sz w:val="20"/>
                <w:szCs w:val="20"/>
              </w:rPr>
              <w:t>1.053</w:t>
            </w:r>
          </w:p>
        </w:tc>
        <w:tc>
          <w:tcPr>
            <w:tcW w:w="1630" w:type="dxa"/>
            <w:vMerge w:val="restart"/>
            <w:tcBorders>
              <w:top w:val="nil"/>
              <w:left w:val="nil"/>
              <w:right w:val="single" w:sz="4" w:space="0" w:color="auto"/>
            </w:tcBorders>
            <w:shd w:val="clear" w:color="000000" w:fill="FFFFFF"/>
            <w:noWrap/>
            <w:vAlign w:val="bottom"/>
            <w:hideMark/>
          </w:tcPr>
          <w:p w14:paraId="1702E05A" w14:textId="77777777" w:rsidR="00AC18C2" w:rsidRPr="00627EEE" w:rsidRDefault="00AC18C2" w:rsidP="00A42DD8">
            <w:pPr>
              <w:spacing w:after="0" w:line="240" w:lineRule="auto"/>
              <w:jc w:val="center"/>
              <w:rPr>
                <w:rFonts w:asciiTheme="majorBidi" w:eastAsia="Times New Roman" w:hAnsiTheme="majorBidi" w:cstheme="majorBidi"/>
                <w:b/>
                <w:bCs/>
                <w:sz w:val="20"/>
                <w:szCs w:val="20"/>
              </w:rPr>
            </w:pPr>
          </w:p>
        </w:tc>
      </w:tr>
      <w:tr w:rsidR="00AC18C2" w:rsidRPr="00627EEE" w14:paraId="51F77DA3" w14:textId="77777777" w:rsidTr="00A42DD8">
        <w:trPr>
          <w:trHeight w:val="252"/>
          <w:jc w:val="center"/>
        </w:trPr>
        <w:tc>
          <w:tcPr>
            <w:tcW w:w="1696" w:type="dxa"/>
            <w:gridSpan w:val="2"/>
            <w:tcBorders>
              <w:top w:val="nil"/>
              <w:left w:val="single" w:sz="4" w:space="0" w:color="auto"/>
              <w:bottom w:val="single" w:sz="4" w:space="0" w:color="auto"/>
              <w:right w:val="single" w:sz="4" w:space="0" w:color="auto"/>
            </w:tcBorders>
            <w:shd w:val="clear" w:color="000000" w:fill="FFFFFF"/>
            <w:noWrap/>
            <w:vAlign w:val="bottom"/>
            <w:hideMark/>
          </w:tcPr>
          <w:p w14:paraId="2B0D4EFB" w14:textId="77777777" w:rsidR="00AC18C2" w:rsidRPr="00627EEE" w:rsidRDefault="00AC18C2" w:rsidP="00A42DD8">
            <w:pPr>
              <w:spacing w:after="0" w:line="240" w:lineRule="auto"/>
              <w:jc w:val="both"/>
              <w:rPr>
                <w:rFonts w:asciiTheme="majorBidi" w:eastAsia="Times New Roman" w:hAnsiTheme="majorBidi" w:cstheme="majorBidi"/>
                <w:b/>
                <w:bCs/>
                <w:sz w:val="20"/>
                <w:szCs w:val="20"/>
              </w:rPr>
            </w:pPr>
            <w:r w:rsidRPr="00627EEE">
              <w:rPr>
                <w:rFonts w:asciiTheme="majorBidi" w:eastAsia="Times New Roman" w:hAnsiTheme="majorBidi" w:cstheme="majorBidi"/>
                <w:b/>
                <w:bCs/>
                <w:sz w:val="20"/>
                <w:szCs w:val="20"/>
              </w:rPr>
              <w:t>% Variance</w:t>
            </w:r>
          </w:p>
        </w:tc>
        <w:tc>
          <w:tcPr>
            <w:tcW w:w="876" w:type="dxa"/>
            <w:tcBorders>
              <w:top w:val="nil"/>
              <w:left w:val="nil"/>
              <w:bottom w:val="single" w:sz="4" w:space="0" w:color="auto"/>
              <w:right w:val="single" w:sz="4" w:space="0" w:color="auto"/>
            </w:tcBorders>
            <w:shd w:val="clear" w:color="auto" w:fill="auto"/>
            <w:noWrap/>
            <w:hideMark/>
          </w:tcPr>
          <w:p w14:paraId="389BBB57" w14:textId="77777777" w:rsidR="00AC18C2" w:rsidRPr="005E2B6F" w:rsidRDefault="00AC18C2" w:rsidP="00A42DD8">
            <w:pPr>
              <w:spacing w:after="0" w:line="240" w:lineRule="auto"/>
              <w:jc w:val="center"/>
              <w:rPr>
                <w:rFonts w:asciiTheme="majorBidi" w:eastAsia="Times New Roman" w:hAnsiTheme="majorBidi" w:cstheme="majorBidi"/>
                <w:sz w:val="20"/>
                <w:szCs w:val="20"/>
              </w:rPr>
            </w:pPr>
            <w:r w:rsidRPr="005E2B6F">
              <w:rPr>
                <w:rFonts w:asciiTheme="majorBidi" w:eastAsia="Times New Roman" w:hAnsiTheme="majorBidi" w:cstheme="majorBidi"/>
                <w:sz w:val="20"/>
                <w:szCs w:val="20"/>
              </w:rPr>
              <w:t>51.255</w:t>
            </w:r>
          </w:p>
        </w:tc>
        <w:tc>
          <w:tcPr>
            <w:tcW w:w="1030" w:type="dxa"/>
            <w:tcBorders>
              <w:top w:val="nil"/>
              <w:left w:val="nil"/>
              <w:bottom w:val="single" w:sz="4" w:space="0" w:color="auto"/>
              <w:right w:val="single" w:sz="4" w:space="0" w:color="auto"/>
            </w:tcBorders>
            <w:shd w:val="clear" w:color="auto" w:fill="auto"/>
            <w:noWrap/>
            <w:hideMark/>
          </w:tcPr>
          <w:p w14:paraId="496ECF5F" w14:textId="77777777" w:rsidR="00AC18C2" w:rsidRPr="00627EEE" w:rsidRDefault="00AC18C2" w:rsidP="00A42DD8">
            <w:pPr>
              <w:spacing w:after="0" w:line="240" w:lineRule="auto"/>
              <w:jc w:val="center"/>
              <w:rPr>
                <w:rFonts w:asciiTheme="majorBidi" w:eastAsia="Times New Roman" w:hAnsiTheme="majorBidi" w:cstheme="majorBidi"/>
                <w:sz w:val="20"/>
                <w:szCs w:val="20"/>
              </w:rPr>
            </w:pPr>
            <w:r w:rsidRPr="00627EEE">
              <w:rPr>
                <w:rFonts w:asciiTheme="majorBidi" w:eastAsia="Times New Roman" w:hAnsiTheme="majorBidi" w:cstheme="majorBidi"/>
                <w:sz w:val="20"/>
                <w:szCs w:val="20"/>
              </w:rPr>
              <w:t>12.661</w:t>
            </w:r>
          </w:p>
        </w:tc>
        <w:tc>
          <w:tcPr>
            <w:tcW w:w="992" w:type="dxa"/>
            <w:tcBorders>
              <w:top w:val="nil"/>
              <w:left w:val="nil"/>
              <w:bottom w:val="single" w:sz="4" w:space="0" w:color="auto"/>
              <w:right w:val="single" w:sz="4" w:space="0" w:color="auto"/>
            </w:tcBorders>
            <w:shd w:val="clear" w:color="auto" w:fill="auto"/>
            <w:noWrap/>
            <w:hideMark/>
          </w:tcPr>
          <w:p w14:paraId="3B165664" w14:textId="77777777" w:rsidR="00AC18C2" w:rsidRPr="00627EEE" w:rsidRDefault="00AC18C2" w:rsidP="00A42DD8">
            <w:pPr>
              <w:spacing w:after="0" w:line="240" w:lineRule="auto"/>
              <w:jc w:val="center"/>
              <w:rPr>
                <w:rFonts w:asciiTheme="majorBidi" w:eastAsia="Times New Roman" w:hAnsiTheme="majorBidi" w:cstheme="majorBidi"/>
                <w:sz w:val="20"/>
                <w:szCs w:val="20"/>
              </w:rPr>
            </w:pPr>
            <w:r w:rsidRPr="00627EEE">
              <w:rPr>
                <w:rFonts w:asciiTheme="majorBidi" w:eastAsia="Times New Roman" w:hAnsiTheme="majorBidi" w:cstheme="majorBidi"/>
                <w:sz w:val="20"/>
                <w:szCs w:val="20"/>
              </w:rPr>
              <w:t>5.312</w:t>
            </w:r>
          </w:p>
        </w:tc>
        <w:tc>
          <w:tcPr>
            <w:tcW w:w="992" w:type="dxa"/>
            <w:tcBorders>
              <w:top w:val="nil"/>
              <w:left w:val="nil"/>
              <w:bottom w:val="single" w:sz="4" w:space="0" w:color="auto"/>
              <w:right w:val="single" w:sz="4" w:space="0" w:color="auto"/>
            </w:tcBorders>
            <w:shd w:val="clear" w:color="auto" w:fill="auto"/>
            <w:noWrap/>
            <w:hideMark/>
          </w:tcPr>
          <w:p w14:paraId="62FCFCDD" w14:textId="77777777" w:rsidR="00AC18C2" w:rsidRPr="00627EEE" w:rsidRDefault="00AC18C2" w:rsidP="00A42DD8">
            <w:pPr>
              <w:spacing w:after="0" w:line="240" w:lineRule="auto"/>
              <w:jc w:val="center"/>
              <w:rPr>
                <w:rFonts w:asciiTheme="majorBidi" w:eastAsia="Times New Roman" w:hAnsiTheme="majorBidi" w:cstheme="majorBidi"/>
                <w:sz w:val="20"/>
                <w:szCs w:val="20"/>
              </w:rPr>
            </w:pPr>
            <w:r w:rsidRPr="00627EEE">
              <w:rPr>
                <w:rFonts w:asciiTheme="majorBidi" w:eastAsia="Times New Roman" w:hAnsiTheme="majorBidi" w:cstheme="majorBidi"/>
                <w:sz w:val="20"/>
                <w:szCs w:val="20"/>
              </w:rPr>
              <w:t>4.211</w:t>
            </w:r>
          </w:p>
        </w:tc>
        <w:tc>
          <w:tcPr>
            <w:tcW w:w="1630" w:type="dxa"/>
            <w:vMerge/>
            <w:tcBorders>
              <w:left w:val="nil"/>
              <w:bottom w:val="single" w:sz="4" w:space="0" w:color="auto"/>
              <w:right w:val="single" w:sz="4" w:space="0" w:color="auto"/>
            </w:tcBorders>
            <w:shd w:val="clear" w:color="000000" w:fill="FFFFFF"/>
            <w:noWrap/>
            <w:vAlign w:val="bottom"/>
            <w:hideMark/>
          </w:tcPr>
          <w:p w14:paraId="1E7D8F84" w14:textId="77777777" w:rsidR="00AC18C2" w:rsidRPr="00627EEE" w:rsidRDefault="00AC18C2" w:rsidP="00A42DD8">
            <w:pPr>
              <w:spacing w:after="0" w:line="240" w:lineRule="auto"/>
              <w:jc w:val="center"/>
              <w:rPr>
                <w:rFonts w:asciiTheme="majorBidi" w:eastAsia="Times New Roman" w:hAnsiTheme="majorBidi" w:cstheme="majorBidi"/>
                <w:b/>
                <w:bCs/>
                <w:sz w:val="20"/>
                <w:szCs w:val="20"/>
              </w:rPr>
            </w:pPr>
          </w:p>
        </w:tc>
      </w:tr>
    </w:tbl>
    <w:p w14:paraId="1E9BC962" w14:textId="19E93DA9" w:rsidR="00AC18C2" w:rsidRDefault="00AC18C2" w:rsidP="00AC18C2">
      <w:pPr>
        <w:spacing w:line="360" w:lineRule="auto"/>
        <w:jc w:val="both"/>
        <w:rPr>
          <w:rFonts w:asciiTheme="majorBidi" w:hAnsiTheme="majorBidi" w:cstheme="majorBidi"/>
          <w:sz w:val="24"/>
          <w:szCs w:val="24"/>
        </w:rPr>
      </w:pPr>
    </w:p>
    <w:p w14:paraId="23EF3917" w14:textId="77777777" w:rsidR="0088340E" w:rsidRPr="00627EEE" w:rsidRDefault="0088340E" w:rsidP="00AC18C2">
      <w:pPr>
        <w:spacing w:line="360" w:lineRule="auto"/>
        <w:jc w:val="both"/>
        <w:rPr>
          <w:rFonts w:asciiTheme="majorBidi" w:hAnsiTheme="majorBidi" w:cstheme="majorBidi"/>
          <w:sz w:val="24"/>
          <w:szCs w:val="24"/>
        </w:rPr>
      </w:pPr>
    </w:p>
    <w:p w14:paraId="59896F0B" w14:textId="77777777" w:rsidR="00AC18C2" w:rsidRPr="00627EEE" w:rsidRDefault="00AC18C2" w:rsidP="00AC18C2">
      <w:pPr>
        <w:pStyle w:val="ListParagraph"/>
        <w:numPr>
          <w:ilvl w:val="2"/>
          <w:numId w:val="20"/>
        </w:numPr>
        <w:autoSpaceDE w:val="0"/>
        <w:autoSpaceDN w:val="0"/>
        <w:adjustRightInd w:val="0"/>
        <w:spacing w:after="0" w:line="480" w:lineRule="auto"/>
        <w:ind w:left="0" w:firstLine="0"/>
        <w:jc w:val="both"/>
        <w:rPr>
          <w:rFonts w:asciiTheme="majorBidi" w:hAnsiTheme="majorBidi" w:cstheme="majorBidi"/>
          <w:b/>
          <w:bCs/>
          <w:sz w:val="24"/>
          <w:szCs w:val="24"/>
        </w:rPr>
      </w:pPr>
      <w:r w:rsidRPr="00627EEE">
        <w:rPr>
          <w:rFonts w:asciiTheme="majorBidi" w:hAnsiTheme="majorBidi" w:cstheme="majorBidi"/>
          <w:b/>
          <w:bCs/>
          <w:sz w:val="24"/>
          <w:szCs w:val="24"/>
        </w:rPr>
        <w:t>Smart Pedagogy</w:t>
      </w:r>
    </w:p>
    <w:p w14:paraId="2F0E8069" w14:textId="30C00B58" w:rsidR="00AC18C2" w:rsidRPr="00627EEE" w:rsidRDefault="005E2B6F" w:rsidP="0088340E">
      <w:pPr>
        <w:autoSpaceDE w:val="0"/>
        <w:autoSpaceDN w:val="0"/>
        <w:adjustRightInd w:val="0"/>
        <w:spacing w:after="0" w:line="480" w:lineRule="auto"/>
        <w:jc w:val="both"/>
        <w:rPr>
          <w:rFonts w:asciiTheme="majorBidi" w:hAnsiTheme="majorBidi" w:cstheme="majorBidi"/>
          <w:sz w:val="24"/>
          <w:szCs w:val="24"/>
        </w:rPr>
      </w:pPr>
      <w:r>
        <w:rPr>
          <w:rFonts w:asciiTheme="majorBidi" w:hAnsiTheme="majorBidi" w:cstheme="majorBidi"/>
          <w:sz w:val="24"/>
          <w:szCs w:val="24"/>
        </w:rPr>
        <w:t xml:space="preserve">         </w:t>
      </w:r>
      <w:r w:rsidR="00D57A6B" w:rsidRPr="00627EEE">
        <w:rPr>
          <w:rFonts w:asciiTheme="majorBidi" w:hAnsiTheme="majorBidi" w:cstheme="majorBidi"/>
          <w:sz w:val="24"/>
          <w:szCs w:val="24"/>
        </w:rPr>
        <w:t xml:space="preserve">Table 3.6 contains the four factors of </w:t>
      </w:r>
      <w:r>
        <w:rPr>
          <w:rFonts w:asciiTheme="majorBidi" w:hAnsiTheme="majorBidi" w:cstheme="majorBidi"/>
          <w:sz w:val="24"/>
          <w:szCs w:val="24"/>
        </w:rPr>
        <w:t>the construct, Smart P</w:t>
      </w:r>
      <w:r w:rsidR="00D57A6B" w:rsidRPr="00627EEE">
        <w:rPr>
          <w:rFonts w:asciiTheme="majorBidi" w:hAnsiTheme="majorBidi" w:cstheme="majorBidi"/>
          <w:sz w:val="24"/>
          <w:szCs w:val="24"/>
        </w:rPr>
        <w:t>edagogy</w:t>
      </w:r>
      <w:r>
        <w:rPr>
          <w:rFonts w:asciiTheme="majorBidi" w:hAnsiTheme="majorBidi" w:cstheme="majorBidi"/>
          <w:sz w:val="24"/>
          <w:szCs w:val="24"/>
        </w:rPr>
        <w:t xml:space="preserve"> (SP)</w:t>
      </w:r>
      <w:r w:rsidR="00D57A6B" w:rsidRPr="00627EEE">
        <w:rPr>
          <w:rFonts w:asciiTheme="majorBidi" w:hAnsiTheme="majorBidi" w:cstheme="majorBidi"/>
          <w:sz w:val="24"/>
          <w:szCs w:val="24"/>
        </w:rPr>
        <w:t xml:space="preserve">. The items U01, U02, U03, U04, and U06 fit under one factor whereas U05 is recognized by the highest loading score of 0.919. The variables of critical thinking loaded the highest under one factor (CT) where the CT03 having the highest loading score of 0.902. LS01, LS02, LS03, LS04, LS05 loaded high under one factor (LS), and LS03 having the highest loading score (0.928). The items of Smart Intelligence loaded the </w:t>
      </w:r>
      <w:r w:rsidR="00D57A6B" w:rsidRPr="00627EEE">
        <w:rPr>
          <w:rFonts w:asciiTheme="majorBidi" w:hAnsiTheme="majorBidi" w:cstheme="majorBidi"/>
          <w:sz w:val="24"/>
          <w:szCs w:val="24"/>
        </w:rPr>
        <w:lastRenderedPageBreak/>
        <w:t>highest under the factor SI. SI03 has the highest loading score in this construct. SI06 has the lowest communality score of 0.5710 while LS03 has the highest communality score (0.8904). U (Understanding) construct has the highest eigenvalue (14.695) and the highest variance percentage. (66.796</w:t>
      </w:r>
      <w:r w:rsidR="00AC18C2" w:rsidRPr="00627EEE">
        <w:rPr>
          <w:rFonts w:asciiTheme="majorBidi" w:hAnsiTheme="majorBidi" w:cstheme="majorBidi"/>
          <w:sz w:val="24"/>
          <w:szCs w:val="24"/>
        </w:rPr>
        <w:t>)</w:t>
      </w:r>
      <w:r w:rsidR="00D57A6B" w:rsidRPr="00627EEE">
        <w:rPr>
          <w:rFonts w:asciiTheme="majorBidi" w:hAnsiTheme="majorBidi" w:cstheme="majorBidi"/>
          <w:sz w:val="24"/>
          <w:szCs w:val="24"/>
        </w:rPr>
        <w:t>.</w:t>
      </w:r>
    </w:p>
    <w:p w14:paraId="5A6106D9" w14:textId="00644B13" w:rsidR="00AC18C2" w:rsidRPr="005E2B6F" w:rsidRDefault="00AC18C2" w:rsidP="00AC18C2">
      <w:pPr>
        <w:spacing w:line="360" w:lineRule="auto"/>
        <w:jc w:val="center"/>
        <w:rPr>
          <w:rFonts w:asciiTheme="majorBidi" w:hAnsiTheme="majorBidi" w:cstheme="majorBidi"/>
          <w:b/>
          <w:sz w:val="24"/>
          <w:szCs w:val="24"/>
        </w:rPr>
      </w:pPr>
      <w:r w:rsidRPr="005E2B6F">
        <w:rPr>
          <w:rFonts w:asciiTheme="majorBidi" w:hAnsiTheme="majorBidi" w:cstheme="majorBidi"/>
          <w:b/>
          <w:sz w:val="24"/>
          <w:szCs w:val="24"/>
        </w:rPr>
        <w:t xml:space="preserve">Table </w:t>
      </w:r>
      <w:r w:rsidR="00775690" w:rsidRPr="005E2B6F">
        <w:rPr>
          <w:rFonts w:asciiTheme="majorBidi" w:hAnsiTheme="majorBidi" w:cstheme="majorBidi"/>
          <w:b/>
          <w:sz w:val="24"/>
          <w:szCs w:val="24"/>
        </w:rPr>
        <w:t>3.6</w:t>
      </w:r>
      <w:r w:rsidR="005E2B6F" w:rsidRPr="005E2B6F">
        <w:rPr>
          <w:rFonts w:asciiTheme="majorBidi" w:hAnsiTheme="majorBidi" w:cstheme="majorBidi"/>
          <w:b/>
          <w:sz w:val="24"/>
          <w:szCs w:val="24"/>
        </w:rPr>
        <w:t>: EFA results of S</w:t>
      </w:r>
      <w:r w:rsidR="005E2B6F" w:rsidRPr="005E2B6F">
        <w:rPr>
          <w:rFonts w:asciiTheme="majorBidi" w:eastAsia="Times New Roman" w:hAnsiTheme="majorBidi" w:cstheme="majorBidi"/>
          <w:b/>
          <w:sz w:val="24"/>
          <w:szCs w:val="24"/>
        </w:rPr>
        <w:t>mart P</w:t>
      </w:r>
      <w:r w:rsidRPr="005E2B6F">
        <w:rPr>
          <w:rFonts w:asciiTheme="majorBidi" w:eastAsia="Times New Roman" w:hAnsiTheme="majorBidi" w:cstheme="majorBidi"/>
          <w:b/>
          <w:sz w:val="24"/>
          <w:szCs w:val="24"/>
        </w:rPr>
        <w:t>edagogy (SP)</w:t>
      </w:r>
    </w:p>
    <w:tbl>
      <w:tblPr>
        <w:tblW w:w="7083" w:type="dxa"/>
        <w:jc w:val="center"/>
        <w:tblLook w:val="04A0" w:firstRow="1" w:lastRow="0" w:firstColumn="1" w:lastColumn="0" w:noHBand="0" w:noVBand="1"/>
      </w:tblPr>
      <w:tblGrid>
        <w:gridCol w:w="1134"/>
        <w:gridCol w:w="846"/>
        <w:gridCol w:w="992"/>
        <w:gridCol w:w="851"/>
        <w:gridCol w:w="850"/>
        <w:gridCol w:w="851"/>
        <w:gridCol w:w="1559"/>
      </w:tblGrid>
      <w:tr w:rsidR="00AC18C2" w:rsidRPr="00627EEE" w14:paraId="59514C9C" w14:textId="77777777" w:rsidTr="00A42DD8">
        <w:trPr>
          <w:trHeight w:val="409"/>
          <w:jc w:val="center"/>
        </w:trPr>
        <w:tc>
          <w:tcPr>
            <w:tcW w:w="1980" w:type="dxa"/>
            <w:gridSpan w:val="2"/>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57509057" w14:textId="77777777" w:rsidR="00AC18C2" w:rsidRPr="00627EEE" w:rsidRDefault="00AC18C2" w:rsidP="00A42DD8">
            <w:pPr>
              <w:spacing w:after="0" w:line="240" w:lineRule="auto"/>
              <w:jc w:val="center"/>
              <w:rPr>
                <w:rFonts w:asciiTheme="majorBidi" w:eastAsia="Times New Roman" w:hAnsiTheme="majorBidi" w:cstheme="majorBidi"/>
                <w:b/>
                <w:bCs/>
                <w:sz w:val="20"/>
                <w:szCs w:val="20"/>
              </w:rPr>
            </w:pPr>
            <w:r w:rsidRPr="00627EEE">
              <w:rPr>
                <w:rFonts w:asciiTheme="majorBidi" w:eastAsia="Times New Roman" w:hAnsiTheme="majorBidi" w:cstheme="majorBidi"/>
                <w:b/>
                <w:bCs/>
                <w:sz w:val="20"/>
                <w:szCs w:val="20"/>
              </w:rPr>
              <w:t>Item</w:t>
            </w:r>
          </w:p>
        </w:tc>
        <w:tc>
          <w:tcPr>
            <w:tcW w:w="992" w:type="dxa"/>
            <w:tcBorders>
              <w:top w:val="single" w:sz="4" w:space="0" w:color="auto"/>
              <w:left w:val="nil"/>
              <w:bottom w:val="single" w:sz="4" w:space="0" w:color="auto"/>
              <w:right w:val="single" w:sz="4" w:space="0" w:color="auto"/>
            </w:tcBorders>
            <w:shd w:val="clear" w:color="000000" w:fill="FFFFFF"/>
            <w:vAlign w:val="center"/>
            <w:hideMark/>
          </w:tcPr>
          <w:p w14:paraId="48BE4DD2" w14:textId="77777777" w:rsidR="00AC18C2" w:rsidRPr="00627EEE" w:rsidRDefault="00AC18C2" w:rsidP="00A42DD8">
            <w:pPr>
              <w:spacing w:after="0" w:line="240" w:lineRule="auto"/>
              <w:jc w:val="center"/>
              <w:rPr>
                <w:rFonts w:asciiTheme="majorBidi" w:eastAsia="Times New Roman" w:hAnsiTheme="majorBidi" w:cstheme="majorBidi"/>
                <w:b/>
                <w:bCs/>
                <w:sz w:val="20"/>
                <w:szCs w:val="20"/>
              </w:rPr>
            </w:pPr>
            <w:r w:rsidRPr="00627EEE">
              <w:rPr>
                <w:rFonts w:asciiTheme="majorBidi" w:eastAsia="Times New Roman" w:hAnsiTheme="majorBidi" w:cstheme="majorBidi"/>
                <w:b/>
                <w:bCs/>
                <w:sz w:val="20"/>
                <w:szCs w:val="20"/>
              </w:rPr>
              <w:t>U</w:t>
            </w:r>
          </w:p>
        </w:tc>
        <w:tc>
          <w:tcPr>
            <w:tcW w:w="851" w:type="dxa"/>
            <w:tcBorders>
              <w:top w:val="single" w:sz="4" w:space="0" w:color="auto"/>
              <w:left w:val="nil"/>
              <w:bottom w:val="single" w:sz="4" w:space="0" w:color="auto"/>
              <w:right w:val="single" w:sz="4" w:space="0" w:color="auto"/>
            </w:tcBorders>
            <w:shd w:val="clear" w:color="000000" w:fill="FFFFFF"/>
            <w:vAlign w:val="center"/>
            <w:hideMark/>
          </w:tcPr>
          <w:p w14:paraId="47BC4090" w14:textId="77777777" w:rsidR="00AC18C2" w:rsidRPr="00627EEE" w:rsidRDefault="00AC18C2" w:rsidP="00A42DD8">
            <w:pPr>
              <w:spacing w:after="0" w:line="240" w:lineRule="auto"/>
              <w:jc w:val="center"/>
              <w:rPr>
                <w:rFonts w:asciiTheme="majorBidi" w:eastAsia="Times New Roman" w:hAnsiTheme="majorBidi" w:cstheme="majorBidi"/>
                <w:b/>
                <w:bCs/>
                <w:sz w:val="20"/>
                <w:szCs w:val="20"/>
              </w:rPr>
            </w:pPr>
            <w:r w:rsidRPr="00627EEE">
              <w:rPr>
                <w:rFonts w:asciiTheme="majorBidi" w:eastAsia="Times New Roman" w:hAnsiTheme="majorBidi" w:cstheme="majorBidi"/>
                <w:b/>
                <w:bCs/>
                <w:sz w:val="20"/>
                <w:szCs w:val="20"/>
              </w:rPr>
              <w:t>CT</w:t>
            </w:r>
          </w:p>
        </w:tc>
        <w:tc>
          <w:tcPr>
            <w:tcW w:w="850" w:type="dxa"/>
            <w:tcBorders>
              <w:top w:val="single" w:sz="4" w:space="0" w:color="auto"/>
              <w:left w:val="nil"/>
              <w:bottom w:val="single" w:sz="4" w:space="0" w:color="auto"/>
              <w:right w:val="single" w:sz="4" w:space="0" w:color="auto"/>
            </w:tcBorders>
            <w:shd w:val="clear" w:color="000000" w:fill="FFFFFF"/>
            <w:vAlign w:val="center"/>
            <w:hideMark/>
          </w:tcPr>
          <w:p w14:paraId="1C05B4E6" w14:textId="77777777" w:rsidR="00AC18C2" w:rsidRPr="00627EEE" w:rsidRDefault="00AC18C2" w:rsidP="00A42DD8">
            <w:pPr>
              <w:spacing w:after="0" w:line="240" w:lineRule="auto"/>
              <w:jc w:val="center"/>
              <w:rPr>
                <w:rFonts w:asciiTheme="majorBidi" w:eastAsia="Times New Roman" w:hAnsiTheme="majorBidi" w:cstheme="majorBidi"/>
                <w:b/>
                <w:bCs/>
                <w:sz w:val="20"/>
                <w:szCs w:val="20"/>
              </w:rPr>
            </w:pPr>
            <w:r w:rsidRPr="00627EEE">
              <w:rPr>
                <w:rFonts w:asciiTheme="majorBidi" w:eastAsia="Times New Roman" w:hAnsiTheme="majorBidi" w:cstheme="majorBidi"/>
                <w:b/>
                <w:bCs/>
                <w:sz w:val="20"/>
                <w:szCs w:val="20"/>
              </w:rPr>
              <w:t>LS</w:t>
            </w:r>
          </w:p>
        </w:tc>
        <w:tc>
          <w:tcPr>
            <w:tcW w:w="851" w:type="dxa"/>
            <w:tcBorders>
              <w:top w:val="single" w:sz="4" w:space="0" w:color="auto"/>
              <w:left w:val="nil"/>
              <w:bottom w:val="single" w:sz="4" w:space="0" w:color="auto"/>
              <w:right w:val="single" w:sz="4" w:space="0" w:color="auto"/>
            </w:tcBorders>
            <w:shd w:val="clear" w:color="000000" w:fill="FFFFFF"/>
            <w:vAlign w:val="center"/>
            <w:hideMark/>
          </w:tcPr>
          <w:p w14:paraId="21F99434" w14:textId="77777777" w:rsidR="00AC18C2" w:rsidRPr="00627EEE" w:rsidRDefault="00AC18C2" w:rsidP="00A42DD8">
            <w:pPr>
              <w:spacing w:after="0" w:line="240" w:lineRule="auto"/>
              <w:jc w:val="center"/>
              <w:rPr>
                <w:rFonts w:asciiTheme="majorBidi" w:eastAsia="Times New Roman" w:hAnsiTheme="majorBidi" w:cstheme="majorBidi"/>
                <w:b/>
                <w:bCs/>
                <w:sz w:val="20"/>
                <w:szCs w:val="20"/>
              </w:rPr>
            </w:pPr>
            <w:r w:rsidRPr="00627EEE">
              <w:rPr>
                <w:rFonts w:asciiTheme="majorBidi" w:eastAsia="Times New Roman" w:hAnsiTheme="majorBidi" w:cstheme="majorBidi"/>
                <w:b/>
                <w:bCs/>
                <w:sz w:val="20"/>
                <w:szCs w:val="20"/>
              </w:rPr>
              <w:t>SI</w:t>
            </w:r>
          </w:p>
        </w:tc>
        <w:tc>
          <w:tcPr>
            <w:tcW w:w="1559" w:type="dxa"/>
            <w:tcBorders>
              <w:top w:val="single" w:sz="4" w:space="0" w:color="auto"/>
              <w:left w:val="nil"/>
              <w:bottom w:val="single" w:sz="4" w:space="0" w:color="auto"/>
              <w:right w:val="single" w:sz="4" w:space="0" w:color="auto"/>
            </w:tcBorders>
            <w:shd w:val="clear" w:color="000000" w:fill="FFFFFF"/>
            <w:vAlign w:val="center"/>
            <w:hideMark/>
          </w:tcPr>
          <w:p w14:paraId="7EB74EA7" w14:textId="77777777" w:rsidR="00AC18C2" w:rsidRPr="00627EEE" w:rsidRDefault="00AC18C2" w:rsidP="00A42DD8">
            <w:pPr>
              <w:spacing w:after="0" w:line="240" w:lineRule="auto"/>
              <w:jc w:val="center"/>
              <w:rPr>
                <w:rFonts w:asciiTheme="majorBidi" w:eastAsia="Times New Roman" w:hAnsiTheme="majorBidi" w:cstheme="majorBidi"/>
                <w:b/>
                <w:bCs/>
                <w:sz w:val="20"/>
                <w:szCs w:val="20"/>
              </w:rPr>
            </w:pPr>
            <w:r w:rsidRPr="00627EEE">
              <w:rPr>
                <w:rFonts w:asciiTheme="majorBidi" w:eastAsia="Times New Roman" w:hAnsiTheme="majorBidi" w:cstheme="majorBidi"/>
                <w:b/>
                <w:bCs/>
                <w:sz w:val="20"/>
                <w:szCs w:val="20"/>
              </w:rPr>
              <w:t>Communality</w:t>
            </w:r>
          </w:p>
        </w:tc>
      </w:tr>
      <w:tr w:rsidR="00AC18C2" w:rsidRPr="00627EEE" w14:paraId="7A79E462" w14:textId="77777777" w:rsidTr="00A42DD8">
        <w:trPr>
          <w:trHeight w:val="248"/>
          <w:jc w:val="center"/>
        </w:trPr>
        <w:tc>
          <w:tcPr>
            <w:tcW w:w="1134" w:type="dxa"/>
            <w:vMerge w:val="restart"/>
            <w:tcBorders>
              <w:top w:val="nil"/>
              <w:left w:val="single" w:sz="4" w:space="0" w:color="auto"/>
              <w:right w:val="single" w:sz="4" w:space="0" w:color="auto"/>
            </w:tcBorders>
            <w:shd w:val="clear" w:color="auto" w:fill="auto"/>
            <w:textDirection w:val="btLr"/>
            <w:vAlign w:val="center"/>
          </w:tcPr>
          <w:p w14:paraId="1EF4E4E6" w14:textId="77777777" w:rsidR="00AC18C2" w:rsidRPr="00627EEE" w:rsidRDefault="00AC18C2" w:rsidP="00A42DD8">
            <w:pPr>
              <w:spacing w:after="0" w:line="240" w:lineRule="auto"/>
              <w:ind w:left="113" w:right="113"/>
              <w:jc w:val="center"/>
              <w:rPr>
                <w:rFonts w:asciiTheme="majorBidi" w:eastAsia="Times New Roman" w:hAnsiTheme="majorBidi" w:cstheme="majorBidi"/>
                <w:b/>
                <w:bCs/>
                <w:sz w:val="20"/>
                <w:szCs w:val="20"/>
              </w:rPr>
            </w:pPr>
            <w:r w:rsidRPr="00627EEE">
              <w:rPr>
                <w:rFonts w:asciiTheme="majorBidi" w:eastAsia="Times New Roman" w:hAnsiTheme="majorBidi" w:cstheme="majorBidi"/>
                <w:b/>
                <w:bCs/>
                <w:sz w:val="20"/>
                <w:szCs w:val="20"/>
              </w:rPr>
              <w:t>Understanding (U)</w:t>
            </w:r>
          </w:p>
        </w:tc>
        <w:tc>
          <w:tcPr>
            <w:tcW w:w="846" w:type="dxa"/>
            <w:tcBorders>
              <w:top w:val="nil"/>
              <w:left w:val="single" w:sz="4" w:space="0" w:color="auto"/>
              <w:bottom w:val="single" w:sz="4" w:space="0" w:color="auto"/>
              <w:right w:val="single" w:sz="4" w:space="0" w:color="auto"/>
            </w:tcBorders>
            <w:shd w:val="clear" w:color="auto" w:fill="auto"/>
          </w:tcPr>
          <w:p w14:paraId="33FE186F" w14:textId="77777777" w:rsidR="00AC18C2" w:rsidRPr="00627EEE" w:rsidRDefault="00AC18C2" w:rsidP="00A42DD8">
            <w:pPr>
              <w:spacing w:after="0" w:line="240" w:lineRule="auto"/>
              <w:jc w:val="both"/>
              <w:rPr>
                <w:rFonts w:asciiTheme="majorBidi" w:eastAsia="Times New Roman" w:hAnsiTheme="majorBidi" w:cstheme="majorBidi"/>
                <w:sz w:val="20"/>
                <w:szCs w:val="20"/>
              </w:rPr>
            </w:pPr>
            <w:r w:rsidRPr="00627EEE">
              <w:rPr>
                <w:rFonts w:asciiTheme="majorBidi" w:eastAsia="Times New Roman" w:hAnsiTheme="majorBidi" w:cstheme="majorBidi"/>
                <w:sz w:val="20"/>
                <w:szCs w:val="20"/>
              </w:rPr>
              <w:t>U01</w:t>
            </w:r>
          </w:p>
        </w:tc>
        <w:tc>
          <w:tcPr>
            <w:tcW w:w="992" w:type="dxa"/>
            <w:tcBorders>
              <w:top w:val="nil"/>
              <w:left w:val="nil"/>
              <w:bottom w:val="single" w:sz="4" w:space="0" w:color="auto"/>
              <w:right w:val="single" w:sz="4" w:space="0" w:color="auto"/>
            </w:tcBorders>
            <w:shd w:val="clear" w:color="000000" w:fill="FFFF00"/>
            <w:noWrap/>
            <w:vAlign w:val="center"/>
            <w:hideMark/>
          </w:tcPr>
          <w:p w14:paraId="35FC1BBD" w14:textId="77777777" w:rsidR="00AC18C2" w:rsidRPr="00627EEE" w:rsidRDefault="00AC18C2" w:rsidP="00A42DD8">
            <w:pPr>
              <w:spacing w:after="0" w:line="240" w:lineRule="auto"/>
              <w:jc w:val="center"/>
              <w:rPr>
                <w:rFonts w:asciiTheme="majorBidi" w:eastAsia="Times New Roman" w:hAnsiTheme="majorBidi" w:cstheme="majorBidi"/>
                <w:sz w:val="20"/>
                <w:szCs w:val="20"/>
              </w:rPr>
            </w:pPr>
            <w:r w:rsidRPr="00627EEE">
              <w:rPr>
                <w:rFonts w:asciiTheme="majorBidi" w:eastAsia="Times New Roman" w:hAnsiTheme="majorBidi" w:cstheme="majorBidi"/>
                <w:sz w:val="20"/>
                <w:szCs w:val="20"/>
              </w:rPr>
              <w:t>0.881</w:t>
            </w:r>
          </w:p>
        </w:tc>
        <w:tc>
          <w:tcPr>
            <w:tcW w:w="851" w:type="dxa"/>
            <w:tcBorders>
              <w:top w:val="nil"/>
              <w:left w:val="nil"/>
              <w:bottom w:val="single" w:sz="4" w:space="0" w:color="auto"/>
              <w:right w:val="single" w:sz="4" w:space="0" w:color="auto"/>
            </w:tcBorders>
            <w:shd w:val="clear" w:color="auto" w:fill="auto"/>
            <w:noWrap/>
            <w:vAlign w:val="center"/>
            <w:hideMark/>
          </w:tcPr>
          <w:p w14:paraId="23C0EB18" w14:textId="77777777" w:rsidR="00AC18C2" w:rsidRPr="00627EEE" w:rsidRDefault="00AC18C2" w:rsidP="00A42DD8">
            <w:pPr>
              <w:spacing w:after="0" w:line="240" w:lineRule="auto"/>
              <w:jc w:val="center"/>
              <w:rPr>
                <w:rFonts w:asciiTheme="majorBidi" w:eastAsia="Times New Roman" w:hAnsiTheme="majorBidi" w:cstheme="majorBidi"/>
                <w:sz w:val="20"/>
                <w:szCs w:val="20"/>
              </w:rPr>
            </w:pPr>
            <w:r w:rsidRPr="00627EEE">
              <w:rPr>
                <w:rFonts w:asciiTheme="majorBidi" w:eastAsia="Times New Roman" w:hAnsiTheme="majorBidi" w:cstheme="majorBidi"/>
                <w:sz w:val="20"/>
                <w:szCs w:val="20"/>
              </w:rPr>
              <w:t>0.702</w:t>
            </w:r>
          </w:p>
        </w:tc>
        <w:tc>
          <w:tcPr>
            <w:tcW w:w="850" w:type="dxa"/>
            <w:tcBorders>
              <w:top w:val="nil"/>
              <w:left w:val="nil"/>
              <w:bottom w:val="single" w:sz="4" w:space="0" w:color="auto"/>
              <w:right w:val="single" w:sz="4" w:space="0" w:color="auto"/>
            </w:tcBorders>
            <w:shd w:val="clear" w:color="auto" w:fill="auto"/>
            <w:noWrap/>
            <w:vAlign w:val="center"/>
            <w:hideMark/>
          </w:tcPr>
          <w:p w14:paraId="3B07AB7F" w14:textId="77777777" w:rsidR="00AC18C2" w:rsidRPr="00627EEE" w:rsidRDefault="00AC18C2" w:rsidP="00A42DD8">
            <w:pPr>
              <w:spacing w:after="0" w:line="240" w:lineRule="auto"/>
              <w:jc w:val="center"/>
              <w:rPr>
                <w:rFonts w:asciiTheme="majorBidi" w:eastAsia="Times New Roman" w:hAnsiTheme="majorBidi" w:cstheme="majorBidi"/>
                <w:sz w:val="20"/>
                <w:szCs w:val="20"/>
              </w:rPr>
            </w:pPr>
            <w:r w:rsidRPr="00627EEE">
              <w:rPr>
                <w:rFonts w:asciiTheme="majorBidi" w:eastAsia="Times New Roman" w:hAnsiTheme="majorBidi" w:cstheme="majorBidi"/>
                <w:sz w:val="20"/>
                <w:szCs w:val="20"/>
              </w:rPr>
              <w:t>0.750</w:t>
            </w:r>
          </w:p>
        </w:tc>
        <w:tc>
          <w:tcPr>
            <w:tcW w:w="851" w:type="dxa"/>
            <w:tcBorders>
              <w:top w:val="nil"/>
              <w:left w:val="nil"/>
              <w:bottom w:val="single" w:sz="4" w:space="0" w:color="auto"/>
              <w:right w:val="single" w:sz="4" w:space="0" w:color="auto"/>
            </w:tcBorders>
            <w:shd w:val="clear" w:color="auto" w:fill="auto"/>
            <w:noWrap/>
            <w:vAlign w:val="center"/>
            <w:hideMark/>
          </w:tcPr>
          <w:p w14:paraId="304AEE52" w14:textId="77777777" w:rsidR="00AC18C2" w:rsidRPr="00627EEE" w:rsidRDefault="00AC18C2" w:rsidP="00A42DD8">
            <w:pPr>
              <w:spacing w:after="0" w:line="240" w:lineRule="auto"/>
              <w:jc w:val="center"/>
              <w:rPr>
                <w:rFonts w:asciiTheme="majorBidi" w:eastAsia="Times New Roman" w:hAnsiTheme="majorBidi" w:cstheme="majorBidi"/>
                <w:sz w:val="20"/>
                <w:szCs w:val="20"/>
              </w:rPr>
            </w:pPr>
            <w:r w:rsidRPr="00627EEE">
              <w:rPr>
                <w:rFonts w:asciiTheme="majorBidi" w:eastAsia="Times New Roman" w:hAnsiTheme="majorBidi" w:cstheme="majorBidi"/>
                <w:sz w:val="20"/>
                <w:szCs w:val="20"/>
              </w:rPr>
              <w:t>0.715</w:t>
            </w:r>
          </w:p>
        </w:tc>
        <w:tc>
          <w:tcPr>
            <w:tcW w:w="1559" w:type="dxa"/>
            <w:tcBorders>
              <w:top w:val="nil"/>
              <w:left w:val="nil"/>
              <w:bottom w:val="single" w:sz="4" w:space="0" w:color="auto"/>
              <w:right w:val="single" w:sz="4" w:space="0" w:color="auto"/>
            </w:tcBorders>
            <w:shd w:val="clear" w:color="auto" w:fill="auto"/>
            <w:noWrap/>
            <w:vAlign w:val="center"/>
            <w:hideMark/>
          </w:tcPr>
          <w:p w14:paraId="45A588B2" w14:textId="77777777" w:rsidR="00AC18C2" w:rsidRPr="00627EEE" w:rsidRDefault="00AC18C2" w:rsidP="00A42DD8">
            <w:pPr>
              <w:spacing w:after="0" w:line="240" w:lineRule="auto"/>
              <w:jc w:val="center"/>
              <w:rPr>
                <w:rFonts w:asciiTheme="majorBidi" w:eastAsia="Times New Roman" w:hAnsiTheme="majorBidi" w:cstheme="majorBidi"/>
                <w:sz w:val="20"/>
                <w:szCs w:val="20"/>
              </w:rPr>
            </w:pPr>
            <w:r w:rsidRPr="00627EEE">
              <w:rPr>
                <w:rFonts w:asciiTheme="majorBidi" w:eastAsia="Times New Roman" w:hAnsiTheme="majorBidi" w:cstheme="majorBidi"/>
                <w:sz w:val="20"/>
                <w:szCs w:val="20"/>
              </w:rPr>
              <w:t>0.7872</w:t>
            </w:r>
          </w:p>
        </w:tc>
      </w:tr>
      <w:tr w:rsidR="00AC18C2" w:rsidRPr="00627EEE" w14:paraId="01EA0CE0" w14:textId="77777777" w:rsidTr="00A42DD8">
        <w:trPr>
          <w:trHeight w:val="248"/>
          <w:jc w:val="center"/>
        </w:trPr>
        <w:tc>
          <w:tcPr>
            <w:tcW w:w="1134" w:type="dxa"/>
            <w:vMerge/>
            <w:tcBorders>
              <w:left w:val="single" w:sz="4" w:space="0" w:color="auto"/>
              <w:right w:val="single" w:sz="4" w:space="0" w:color="auto"/>
            </w:tcBorders>
            <w:shd w:val="clear" w:color="auto" w:fill="auto"/>
            <w:textDirection w:val="btLr"/>
            <w:vAlign w:val="center"/>
          </w:tcPr>
          <w:p w14:paraId="313B8DFF" w14:textId="77777777" w:rsidR="00AC18C2" w:rsidRPr="00627EEE" w:rsidRDefault="00AC18C2" w:rsidP="00A42DD8">
            <w:pPr>
              <w:spacing w:after="0" w:line="240" w:lineRule="auto"/>
              <w:ind w:left="113" w:right="113"/>
              <w:jc w:val="center"/>
              <w:rPr>
                <w:rFonts w:asciiTheme="majorBidi" w:eastAsia="Times New Roman" w:hAnsiTheme="majorBidi" w:cstheme="majorBidi"/>
                <w:b/>
                <w:bCs/>
                <w:sz w:val="20"/>
                <w:szCs w:val="20"/>
              </w:rPr>
            </w:pPr>
          </w:p>
        </w:tc>
        <w:tc>
          <w:tcPr>
            <w:tcW w:w="846" w:type="dxa"/>
            <w:tcBorders>
              <w:top w:val="nil"/>
              <w:left w:val="single" w:sz="4" w:space="0" w:color="auto"/>
              <w:bottom w:val="single" w:sz="4" w:space="0" w:color="auto"/>
              <w:right w:val="single" w:sz="4" w:space="0" w:color="auto"/>
            </w:tcBorders>
            <w:shd w:val="clear" w:color="auto" w:fill="auto"/>
          </w:tcPr>
          <w:p w14:paraId="54C335FE" w14:textId="77777777" w:rsidR="00AC18C2" w:rsidRPr="00627EEE" w:rsidRDefault="00AC18C2" w:rsidP="00A42DD8">
            <w:pPr>
              <w:spacing w:after="0" w:line="240" w:lineRule="auto"/>
              <w:jc w:val="both"/>
              <w:rPr>
                <w:rFonts w:asciiTheme="majorBidi" w:eastAsia="Times New Roman" w:hAnsiTheme="majorBidi" w:cstheme="majorBidi"/>
                <w:sz w:val="20"/>
                <w:szCs w:val="20"/>
              </w:rPr>
            </w:pPr>
            <w:r w:rsidRPr="00627EEE">
              <w:rPr>
                <w:rFonts w:asciiTheme="majorBidi" w:eastAsia="Times New Roman" w:hAnsiTheme="majorBidi" w:cstheme="majorBidi"/>
                <w:sz w:val="20"/>
                <w:szCs w:val="20"/>
              </w:rPr>
              <w:t>U02</w:t>
            </w:r>
          </w:p>
        </w:tc>
        <w:tc>
          <w:tcPr>
            <w:tcW w:w="992" w:type="dxa"/>
            <w:tcBorders>
              <w:top w:val="nil"/>
              <w:left w:val="nil"/>
              <w:bottom w:val="single" w:sz="4" w:space="0" w:color="auto"/>
              <w:right w:val="single" w:sz="4" w:space="0" w:color="auto"/>
            </w:tcBorders>
            <w:shd w:val="clear" w:color="000000" w:fill="FFFF00"/>
            <w:noWrap/>
            <w:vAlign w:val="center"/>
            <w:hideMark/>
          </w:tcPr>
          <w:p w14:paraId="5FFB409E" w14:textId="77777777" w:rsidR="00AC18C2" w:rsidRPr="00627EEE" w:rsidRDefault="00AC18C2" w:rsidP="00A42DD8">
            <w:pPr>
              <w:spacing w:after="0" w:line="240" w:lineRule="auto"/>
              <w:jc w:val="center"/>
              <w:rPr>
                <w:rFonts w:asciiTheme="majorBidi" w:eastAsia="Times New Roman" w:hAnsiTheme="majorBidi" w:cstheme="majorBidi"/>
                <w:sz w:val="20"/>
                <w:szCs w:val="20"/>
              </w:rPr>
            </w:pPr>
            <w:r w:rsidRPr="00627EEE">
              <w:rPr>
                <w:rFonts w:asciiTheme="majorBidi" w:eastAsia="Times New Roman" w:hAnsiTheme="majorBidi" w:cstheme="majorBidi"/>
                <w:sz w:val="20"/>
                <w:szCs w:val="20"/>
              </w:rPr>
              <w:t>0.887</w:t>
            </w:r>
          </w:p>
        </w:tc>
        <w:tc>
          <w:tcPr>
            <w:tcW w:w="851" w:type="dxa"/>
            <w:tcBorders>
              <w:top w:val="nil"/>
              <w:left w:val="nil"/>
              <w:bottom w:val="single" w:sz="4" w:space="0" w:color="auto"/>
              <w:right w:val="single" w:sz="4" w:space="0" w:color="auto"/>
            </w:tcBorders>
            <w:shd w:val="clear" w:color="auto" w:fill="auto"/>
            <w:noWrap/>
            <w:vAlign w:val="center"/>
            <w:hideMark/>
          </w:tcPr>
          <w:p w14:paraId="44EAC417" w14:textId="77777777" w:rsidR="00AC18C2" w:rsidRPr="00627EEE" w:rsidRDefault="00AC18C2" w:rsidP="00A42DD8">
            <w:pPr>
              <w:spacing w:after="0" w:line="240" w:lineRule="auto"/>
              <w:jc w:val="center"/>
              <w:rPr>
                <w:rFonts w:asciiTheme="majorBidi" w:eastAsia="Times New Roman" w:hAnsiTheme="majorBidi" w:cstheme="majorBidi"/>
                <w:sz w:val="20"/>
                <w:szCs w:val="20"/>
              </w:rPr>
            </w:pPr>
            <w:r w:rsidRPr="00627EEE">
              <w:rPr>
                <w:rFonts w:asciiTheme="majorBidi" w:eastAsia="Times New Roman" w:hAnsiTheme="majorBidi" w:cstheme="majorBidi"/>
                <w:sz w:val="20"/>
                <w:szCs w:val="20"/>
              </w:rPr>
              <w:t>0.786</w:t>
            </w:r>
          </w:p>
        </w:tc>
        <w:tc>
          <w:tcPr>
            <w:tcW w:w="850" w:type="dxa"/>
            <w:tcBorders>
              <w:top w:val="nil"/>
              <w:left w:val="nil"/>
              <w:bottom w:val="single" w:sz="4" w:space="0" w:color="auto"/>
              <w:right w:val="single" w:sz="4" w:space="0" w:color="auto"/>
            </w:tcBorders>
            <w:shd w:val="clear" w:color="auto" w:fill="auto"/>
            <w:noWrap/>
            <w:vAlign w:val="center"/>
            <w:hideMark/>
          </w:tcPr>
          <w:p w14:paraId="7D718643" w14:textId="77777777" w:rsidR="00AC18C2" w:rsidRPr="00627EEE" w:rsidRDefault="00AC18C2" w:rsidP="00A42DD8">
            <w:pPr>
              <w:spacing w:after="0" w:line="240" w:lineRule="auto"/>
              <w:jc w:val="center"/>
              <w:rPr>
                <w:rFonts w:asciiTheme="majorBidi" w:eastAsia="Times New Roman" w:hAnsiTheme="majorBidi" w:cstheme="majorBidi"/>
                <w:sz w:val="20"/>
                <w:szCs w:val="20"/>
              </w:rPr>
            </w:pPr>
            <w:r w:rsidRPr="00627EEE">
              <w:rPr>
                <w:rFonts w:asciiTheme="majorBidi" w:eastAsia="Times New Roman" w:hAnsiTheme="majorBidi" w:cstheme="majorBidi"/>
                <w:sz w:val="20"/>
                <w:szCs w:val="20"/>
              </w:rPr>
              <w:t>0.848</w:t>
            </w:r>
          </w:p>
        </w:tc>
        <w:tc>
          <w:tcPr>
            <w:tcW w:w="851" w:type="dxa"/>
            <w:tcBorders>
              <w:top w:val="nil"/>
              <w:left w:val="nil"/>
              <w:bottom w:val="single" w:sz="4" w:space="0" w:color="auto"/>
              <w:right w:val="single" w:sz="4" w:space="0" w:color="auto"/>
            </w:tcBorders>
            <w:shd w:val="clear" w:color="auto" w:fill="auto"/>
            <w:noWrap/>
            <w:vAlign w:val="center"/>
            <w:hideMark/>
          </w:tcPr>
          <w:p w14:paraId="0738A55D" w14:textId="77777777" w:rsidR="00AC18C2" w:rsidRPr="00627EEE" w:rsidRDefault="00AC18C2" w:rsidP="00A42DD8">
            <w:pPr>
              <w:spacing w:after="0" w:line="240" w:lineRule="auto"/>
              <w:jc w:val="center"/>
              <w:rPr>
                <w:rFonts w:asciiTheme="majorBidi" w:eastAsia="Times New Roman" w:hAnsiTheme="majorBidi" w:cstheme="majorBidi"/>
                <w:sz w:val="20"/>
                <w:szCs w:val="20"/>
              </w:rPr>
            </w:pPr>
            <w:r w:rsidRPr="00627EEE">
              <w:rPr>
                <w:rFonts w:asciiTheme="majorBidi" w:eastAsia="Times New Roman" w:hAnsiTheme="majorBidi" w:cstheme="majorBidi"/>
                <w:sz w:val="20"/>
                <w:szCs w:val="20"/>
              </w:rPr>
              <w:t>0.840</w:t>
            </w:r>
          </w:p>
        </w:tc>
        <w:tc>
          <w:tcPr>
            <w:tcW w:w="1559" w:type="dxa"/>
            <w:tcBorders>
              <w:top w:val="nil"/>
              <w:left w:val="nil"/>
              <w:bottom w:val="single" w:sz="4" w:space="0" w:color="auto"/>
              <w:right w:val="single" w:sz="4" w:space="0" w:color="auto"/>
            </w:tcBorders>
            <w:shd w:val="clear" w:color="auto" w:fill="auto"/>
            <w:noWrap/>
            <w:vAlign w:val="center"/>
            <w:hideMark/>
          </w:tcPr>
          <w:p w14:paraId="232C9F5A" w14:textId="77777777" w:rsidR="00AC18C2" w:rsidRPr="00627EEE" w:rsidRDefault="00AC18C2" w:rsidP="00A42DD8">
            <w:pPr>
              <w:spacing w:after="0" w:line="240" w:lineRule="auto"/>
              <w:jc w:val="center"/>
              <w:rPr>
                <w:rFonts w:asciiTheme="majorBidi" w:eastAsia="Times New Roman" w:hAnsiTheme="majorBidi" w:cstheme="majorBidi"/>
                <w:sz w:val="20"/>
                <w:szCs w:val="20"/>
              </w:rPr>
            </w:pPr>
            <w:r w:rsidRPr="00627EEE">
              <w:rPr>
                <w:rFonts w:asciiTheme="majorBidi" w:eastAsia="Times New Roman" w:hAnsiTheme="majorBidi" w:cstheme="majorBidi"/>
                <w:sz w:val="20"/>
                <w:szCs w:val="20"/>
              </w:rPr>
              <w:t>0.8222</w:t>
            </w:r>
          </w:p>
        </w:tc>
      </w:tr>
      <w:tr w:rsidR="00AC18C2" w:rsidRPr="00627EEE" w14:paraId="4BAA7B9B" w14:textId="77777777" w:rsidTr="00A42DD8">
        <w:trPr>
          <w:trHeight w:val="248"/>
          <w:jc w:val="center"/>
        </w:trPr>
        <w:tc>
          <w:tcPr>
            <w:tcW w:w="1134" w:type="dxa"/>
            <w:vMerge/>
            <w:tcBorders>
              <w:left w:val="single" w:sz="4" w:space="0" w:color="auto"/>
              <w:right w:val="single" w:sz="4" w:space="0" w:color="auto"/>
            </w:tcBorders>
            <w:shd w:val="clear" w:color="auto" w:fill="auto"/>
            <w:textDirection w:val="btLr"/>
            <w:vAlign w:val="center"/>
          </w:tcPr>
          <w:p w14:paraId="0AFCA44D" w14:textId="77777777" w:rsidR="00AC18C2" w:rsidRPr="00627EEE" w:rsidRDefault="00AC18C2" w:rsidP="00A42DD8">
            <w:pPr>
              <w:spacing w:after="0" w:line="240" w:lineRule="auto"/>
              <w:ind w:left="113" w:right="113"/>
              <w:jc w:val="center"/>
              <w:rPr>
                <w:rFonts w:asciiTheme="majorBidi" w:eastAsia="Times New Roman" w:hAnsiTheme="majorBidi" w:cstheme="majorBidi"/>
                <w:b/>
                <w:bCs/>
                <w:sz w:val="20"/>
                <w:szCs w:val="20"/>
              </w:rPr>
            </w:pPr>
          </w:p>
        </w:tc>
        <w:tc>
          <w:tcPr>
            <w:tcW w:w="846" w:type="dxa"/>
            <w:tcBorders>
              <w:top w:val="nil"/>
              <w:left w:val="single" w:sz="4" w:space="0" w:color="auto"/>
              <w:bottom w:val="single" w:sz="4" w:space="0" w:color="auto"/>
              <w:right w:val="single" w:sz="4" w:space="0" w:color="auto"/>
            </w:tcBorders>
            <w:shd w:val="clear" w:color="auto" w:fill="auto"/>
          </w:tcPr>
          <w:p w14:paraId="1937D6EC" w14:textId="77777777" w:rsidR="00AC18C2" w:rsidRPr="00627EEE" w:rsidRDefault="00AC18C2" w:rsidP="00A42DD8">
            <w:pPr>
              <w:spacing w:after="0" w:line="240" w:lineRule="auto"/>
              <w:jc w:val="both"/>
              <w:rPr>
                <w:rFonts w:asciiTheme="majorBidi" w:eastAsia="Times New Roman" w:hAnsiTheme="majorBidi" w:cstheme="majorBidi"/>
                <w:sz w:val="20"/>
                <w:szCs w:val="20"/>
              </w:rPr>
            </w:pPr>
            <w:r w:rsidRPr="00627EEE">
              <w:rPr>
                <w:rFonts w:asciiTheme="majorBidi" w:eastAsia="Times New Roman" w:hAnsiTheme="majorBidi" w:cstheme="majorBidi"/>
                <w:sz w:val="20"/>
                <w:szCs w:val="20"/>
              </w:rPr>
              <w:t>U03</w:t>
            </w:r>
          </w:p>
        </w:tc>
        <w:tc>
          <w:tcPr>
            <w:tcW w:w="992" w:type="dxa"/>
            <w:tcBorders>
              <w:top w:val="nil"/>
              <w:left w:val="nil"/>
              <w:bottom w:val="single" w:sz="4" w:space="0" w:color="auto"/>
              <w:right w:val="single" w:sz="4" w:space="0" w:color="auto"/>
            </w:tcBorders>
            <w:shd w:val="clear" w:color="000000" w:fill="FFFF00"/>
            <w:noWrap/>
            <w:vAlign w:val="center"/>
            <w:hideMark/>
          </w:tcPr>
          <w:p w14:paraId="0E3CE801" w14:textId="77777777" w:rsidR="00AC18C2" w:rsidRPr="00627EEE" w:rsidRDefault="00AC18C2" w:rsidP="00A42DD8">
            <w:pPr>
              <w:spacing w:after="0" w:line="240" w:lineRule="auto"/>
              <w:jc w:val="center"/>
              <w:rPr>
                <w:rFonts w:asciiTheme="majorBidi" w:eastAsia="Times New Roman" w:hAnsiTheme="majorBidi" w:cstheme="majorBidi"/>
                <w:sz w:val="20"/>
                <w:szCs w:val="20"/>
              </w:rPr>
            </w:pPr>
            <w:r w:rsidRPr="00627EEE">
              <w:rPr>
                <w:rFonts w:asciiTheme="majorBidi" w:eastAsia="Times New Roman" w:hAnsiTheme="majorBidi" w:cstheme="majorBidi"/>
                <w:sz w:val="20"/>
                <w:szCs w:val="20"/>
              </w:rPr>
              <w:t>0.908</w:t>
            </w:r>
          </w:p>
        </w:tc>
        <w:tc>
          <w:tcPr>
            <w:tcW w:w="851" w:type="dxa"/>
            <w:tcBorders>
              <w:top w:val="nil"/>
              <w:left w:val="nil"/>
              <w:bottom w:val="single" w:sz="4" w:space="0" w:color="auto"/>
              <w:right w:val="single" w:sz="4" w:space="0" w:color="auto"/>
            </w:tcBorders>
            <w:shd w:val="clear" w:color="auto" w:fill="auto"/>
            <w:noWrap/>
            <w:vAlign w:val="center"/>
            <w:hideMark/>
          </w:tcPr>
          <w:p w14:paraId="519D3582" w14:textId="77777777" w:rsidR="00AC18C2" w:rsidRPr="00627EEE" w:rsidRDefault="00AC18C2" w:rsidP="00A42DD8">
            <w:pPr>
              <w:spacing w:after="0" w:line="240" w:lineRule="auto"/>
              <w:jc w:val="center"/>
              <w:rPr>
                <w:rFonts w:asciiTheme="majorBidi" w:eastAsia="Times New Roman" w:hAnsiTheme="majorBidi" w:cstheme="majorBidi"/>
                <w:sz w:val="20"/>
                <w:szCs w:val="20"/>
              </w:rPr>
            </w:pPr>
            <w:r w:rsidRPr="00627EEE">
              <w:rPr>
                <w:rFonts w:asciiTheme="majorBidi" w:eastAsia="Times New Roman" w:hAnsiTheme="majorBidi" w:cstheme="majorBidi"/>
                <w:sz w:val="20"/>
                <w:szCs w:val="20"/>
              </w:rPr>
              <w:t>0.754</w:t>
            </w:r>
          </w:p>
        </w:tc>
        <w:tc>
          <w:tcPr>
            <w:tcW w:w="850" w:type="dxa"/>
            <w:tcBorders>
              <w:top w:val="nil"/>
              <w:left w:val="nil"/>
              <w:bottom w:val="single" w:sz="4" w:space="0" w:color="auto"/>
              <w:right w:val="single" w:sz="4" w:space="0" w:color="auto"/>
            </w:tcBorders>
            <w:shd w:val="clear" w:color="auto" w:fill="auto"/>
            <w:noWrap/>
            <w:vAlign w:val="center"/>
            <w:hideMark/>
          </w:tcPr>
          <w:p w14:paraId="171A94D5" w14:textId="77777777" w:rsidR="00AC18C2" w:rsidRPr="00627EEE" w:rsidRDefault="00AC18C2" w:rsidP="00A42DD8">
            <w:pPr>
              <w:spacing w:after="0" w:line="240" w:lineRule="auto"/>
              <w:jc w:val="center"/>
              <w:rPr>
                <w:rFonts w:asciiTheme="majorBidi" w:eastAsia="Times New Roman" w:hAnsiTheme="majorBidi" w:cstheme="majorBidi"/>
                <w:sz w:val="20"/>
                <w:szCs w:val="20"/>
              </w:rPr>
            </w:pPr>
            <w:r w:rsidRPr="00627EEE">
              <w:rPr>
                <w:rFonts w:asciiTheme="majorBidi" w:eastAsia="Times New Roman" w:hAnsiTheme="majorBidi" w:cstheme="majorBidi"/>
                <w:sz w:val="20"/>
                <w:szCs w:val="20"/>
              </w:rPr>
              <w:t>0.794</w:t>
            </w:r>
          </w:p>
        </w:tc>
        <w:tc>
          <w:tcPr>
            <w:tcW w:w="851" w:type="dxa"/>
            <w:tcBorders>
              <w:top w:val="nil"/>
              <w:left w:val="nil"/>
              <w:bottom w:val="single" w:sz="4" w:space="0" w:color="auto"/>
              <w:right w:val="single" w:sz="4" w:space="0" w:color="auto"/>
            </w:tcBorders>
            <w:shd w:val="clear" w:color="auto" w:fill="auto"/>
            <w:noWrap/>
            <w:vAlign w:val="center"/>
            <w:hideMark/>
          </w:tcPr>
          <w:p w14:paraId="71CC6E04" w14:textId="77777777" w:rsidR="00AC18C2" w:rsidRPr="00627EEE" w:rsidRDefault="00AC18C2" w:rsidP="00A42DD8">
            <w:pPr>
              <w:spacing w:after="0" w:line="240" w:lineRule="auto"/>
              <w:jc w:val="center"/>
              <w:rPr>
                <w:rFonts w:asciiTheme="majorBidi" w:eastAsia="Times New Roman" w:hAnsiTheme="majorBidi" w:cstheme="majorBidi"/>
                <w:sz w:val="20"/>
                <w:szCs w:val="20"/>
              </w:rPr>
            </w:pPr>
            <w:r w:rsidRPr="00627EEE">
              <w:rPr>
                <w:rFonts w:asciiTheme="majorBidi" w:eastAsia="Times New Roman" w:hAnsiTheme="majorBidi" w:cstheme="majorBidi"/>
                <w:sz w:val="20"/>
                <w:szCs w:val="20"/>
              </w:rPr>
              <w:t>0.787</w:t>
            </w:r>
          </w:p>
        </w:tc>
        <w:tc>
          <w:tcPr>
            <w:tcW w:w="1559" w:type="dxa"/>
            <w:tcBorders>
              <w:top w:val="nil"/>
              <w:left w:val="nil"/>
              <w:bottom w:val="single" w:sz="4" w:space="0" w:color="auto"/>
              <w:right w:val="single" w:sz="4" w:space="0" w:color="auto"/>
            </w:tcBorders>
            <w:shd w:val="clear" w:color="auto" w:fill="auto"/>
            <w:noWrap/>
            <w:vAlign w:val="center"/>
            <w:hideMark/>
          </w:tcPr>
          <w:p w14:paraId="4AA589F6" w14:textId="77777777" w:rsidR="00AC18C2" w:rsidRPr="00627EEE" w:rsidRDefault="00AC18C2" w:rsidP="00A42DD8">
            <w:pPr>
              <w:spacing w:after="0" w:line="240" w:lineRule="auto"/>
              <w:jc w:val="center"/>
              <w:rPr>
                <w:rFonts w:asciiTheme="majorBidi" w:eastAsia="Times New Roman" w:hAnsiTheme="majorBidi" w:cstheme="majorBidi"/>
                <w:sz w:val="20"/>
                <w:szCs w:val="20"/>
              </w:rPr>
            </w:pPr>
            <w:r w:rsidRPr="00627EEE">
              <w:rPr>
                <w:rFonts w:asciiTheme="majorBidi" w:eastAsia="Times New Roman" w:hAnsiTheme="majorBidi" w:cstheme="majorBidi"/>
                <w:sz w:val="20"/>
                <w:szCs w:val="20"/>
              </w:rPr>
              <w:t>0.8270</w:t>
            </w:r>
          </w:p>
        </w:tc>
      </w:tr>
      <w:tr w:rsidR="00AC18C2" w:rsidRPr="00627EEE" w14:paraId="33956B60" w14:textId="77777777" w:rsidTr="00A42DD8">
        <w:trPr>
          <w:trHeight w:val="248"/>
          <w:jc w:val="center"/>
        </w:trPr>
        <w:tc>
          <w:tcPr>
            <w:tcW w:w="1134" w:type="dxa"/>
            <w:vMerge/>
            <w:tcBorders>
              <w:left w:val="single" w:sz="4" w:space="0" w:color="auto"/>
              <w:right w:val="single" w:sz="4" w:space="0" w:color="auto"/>
            </w:tcBorders>
            <w:shd w:val="clear" w:color="auto" w:fill="auto"/>
            <w:textDirection w:val="btLr"/>
            <w:vAlign w:val="center"/>
          </w:tcPr>
          <w:p w14:paraId="6654CFF5" w14:textId="77777777" w:rsidR="00AC18C2" w:rsidRPr="00627EEE" w:rsidRDefault="00AC18C2" w:rsidP="00A42DD8">
            <w:pPr>
              <w:spacing w:after="0" w:line="240" w:lineRule="auto"/>
              <w:ind w:left="113" w:right="113"/>
              <w:jc w:val="center"/>
              <w:rPr>
                <w:rFonts w:asciiTheme="majorBidi" w:eastAsia="Times New Roman" w:hAnsiTheme="majorBidi" w:cstheme="majorBidi"/>
                <w:b/>
                <w:bCs/>
                <w:sz w:val="20"/>
                <w:szCs w:val="20"/>
              </w:rPr>
            </w:pPr>
          </w:p>
        </w:tc>
        <w:tc>
          <w:tcPr>
            <w:tcW w:w="846" w:type="dxa"/>
            <w:tcBorders>
              <w:top w:val="nil"/>
              <w:left w:val="single" w:sz="4" w:space="0" w:color="auto"/>
              <w:bottom w:val="single" w:sz="4" w:space="0" w:color="auto"/>
              <w:right w:val="single" w:sz="4" w:space="0" w:color="auto"/>
            </w:tcBorders>
            <w:shd w:val="clear" w:color="auto" w:fill="auto"/>
          </w:tcPr>
          <w:p w14:paraId="5EBAE45C" w14:textId="77777777" w:rsidR="00AC18C2" w:rsidRPr="00627EEE" w:rsidRDefault="00AC18C2" w:rsidP="00A42DD8">
            <w:pPr>
              <w:spacing w:after="0" w:line="240" w:lineRule="auto"/>
              <w:jc w:val="both"/>
              <w:rPr>
                <w:rFonts w:asciiTheme="majorBidi" w:eastAsia="Times New Roman" w:hAnsiTheme="majorBidi" w:cstheme="majorBidi"/>
                <w:sz w:val="20"/>
                <w:szCs w:val="20"/>
              </w:rPr>
            </w:pPr>
            <w:r w:rsidRPr="00627EEE">
              <w:rPr>
                <w:rFonts w:asciiTheme="majorBidi" w:eastAsia="Times New Roman" w:hAnsiTheme="majorBidi" w:cstheme="majorBidi"/>
                <w:sz w:val="20"/>
                <w:szCs w:val="20"/>
              </w:rPr>
              <w:t>U04</w:t>
            </w:r>
          </w:p>
        </w:tc>
        <w:tc>
          <w:tcPr>
            <w:tcW w:w="992" w:type="dxa"/>
            <w:tcBorders>
              <w:top w:val="nil"/>
              <w:left w:val="nil"/>
              <w:bottom w:val="single" w:sz="4" w:space="0" w:color="auto"/>
              <w:right w:val="single" w:sz="4" w:space="0" w:color="auto"/>
            </w:tcBorders>
            <w:shd w:val="clear" w:color="000000" w:fill="FFFF00"/>
            <w:noWrap/>
            <w:vAlign w:val="center"/>
            <w:hideMark/>
          </w:tcPr>
          <w:p w14:paraId="42D78F03" w14:textId="77777777" w:rsidR="00AC18C2" w:rsidRPr="00627EEE" w:rsidRDefault="00AC18C2" w:rsidP="00A42DD8">
            <w:pPr>
              <w:spacing w:after="0" w:line="240" w:lineRule="auto"/>
              <w:jc w:val="center"/>
              <w:rPr>
                <w:rFonts w:asciiTheme="majorBidi" w:eastAsia="Times New Roman" w:hAnsiTheme="majorBidi" w:cstheme="majorBidi"/>
                <w:sz w:val="20"/>
                <w:szCs w:val="20"/>
              </w:rPr>
            </w:pPr>
            <w:r w:rsidRPr="00627EEE">
              <w:rPr>
                <w:rFonts w:asciiTheme="majorBidi" w:eastAsia="Times New Roman" w:hAnsiTheme="majorBidi" w:cstheme="majorBidi"/>
                <w:sz w:val="20"/>
                <w:szCs w:val="20"/>
              </w:rPr>
              <w:t>0.771</w:t>
            </w:r>
          </w:p>
        </w:tc>
        <w:tc>
          <w:tcPr>
            <w:tcW w:w="851" w:type="dxa"/>
            <w:tcBorders>
              <w:top w:val="nil"/>
              <w:left w:val="nil"/>
              <w:bottom w:val="single" w:sz="4" w:space="0" w:color="auto"/>
              <w:right w:val="single" w:sz="4" w:space="0" w:color="auto"/>
            </w:tcBorders>
            <w:shd w:val="clear" w:color="auto" w:fill="auto"/>
            <w:noWrap/>
            <w:vAlign w:val="center"/>
            <w:hideMark/>
          </w:tcPr>
          <w:p w14:paraId="62964E03" w14:textId="77777777" w:rsidR="00AC18C2" w:rsidRPr="00627EEE" w:rsidRDefault="00AC18C2" w:rsidP="00A42DD8">
            <w:pPr>
              <w:spacing w:after="0" w:line="240" w:lineRule="auto"/>
              <w:jc w:val="center"/>
              <w:rPr>
                <w:rFonts w:asciiTheme="majorBidi" w:eastAsia="Times New Roman" w:hAnsiTheme="majorBidi" w:cstheme="majorBidi"/>
                <w:sz w:val="20"/>
                <w:szCs w:val="20"/>
              </w:rPr>
            </w:pPr>
            <w:r w:rsidRPr="00627EEE">
              <w:rPr>
                <w:rFonts w:asciiTheme="majorBidi" w:eastAsia="Times New Roman" w:hAnsiTheme="majorBidi" w:cstheme="majorBidi"/>
                <w:sz w:val="20"/>
                <w:szCs w:val="20"/>
              </w:rPr>
              <w:t>0.607</w:t>
            </w:r>
          </w:p>
        </w:tc>
        <w:tc>
          <w:tcPr>
            <w:tcW w:w="850" w:type="dxa"/>
            <w:tcBorders>
              <w:top w:val="nil"/>
              <w:left w:val="nil"/>
              <w:bottom w:val="single" w:sz="4" w:space="0" w:color="auto"/>
              <w:right w:val="single" w:sz="4" w:space="0" w:color="auto"/>
            </w:tcBorders>
            <w:shd w:val="clear" w:color="auto" w:fill="auto"/>
            <w:noWrap/>
            <w:vAlign w:val="center"/>
            <w:hideMark/>
          </w:tcPr>
          <w:p w14:paraId="3B3BC6D2" w14:textId="77777777" w:rsidR="00AC18C2" w:rsidRPr="00627EEE" w:rsidRDefault="00AC18C2" w:rsidP="00A42DD8">
            <w:pPr>
              <w:spacing w:after="0" w:line="240" w:lineRule="auto"/>
              <w:jc w:val="center"/>
              <w:rPr>
                <w:rFonts w:asciiTheme="majorBidi" w:eastAsia="Times New Roman" w:hAnsiTheme="majorBidi" w:cstheme="majorBidi"/>
                <w:sz w:val="20"/>
                <w:szCs w:val="20"/>
              </w:rPr>
            </w:pPr>
            <w:r w:rsidRPr="00627EEE">
              <w:rPr>
                <w:rFonts w:asciiTheme="majorBidi" w:eastAsia="Times New Roman" w:hAnsiTheme="majorBidi" w:cstheme="majorBidi"/>
                <w:sz w:val="20"/>
                <w:szCs w:val="20"/>
              </w:rPr>
              <w:t>0.575</w:t>
            </w:r>
          </w:p>
        </w:tc>
        <w:tc>
          <w:tcPr>
            <w:tcW w:w="851" w:type="dxa"/>
            <w:tcBorders>
              <w:top w:val="nil"/>
              <w:left w:val="nil"/>
              <w:bottom w:val="single" w:sz="4" w:space="0" w:color="auto"/>
              <w:right w:val="single" w:sz="4" w:space="0" w:color="auto"/>
            </w:tcBorders>
            <w:shd w:val="clear" w:color="auto" w:fill="auto"/>
            <w:noWrap/>
            <w:vAlign w:val="center"/>
            <w:hideMark/>
          </w:tcPr>
          <w:p w14:paraId="7F47382F" w14:textId="77777777" w:rsidR="00AC18C2" w:rsidRPr="00627EEE" w:rsidRDefault="00AC18C2" w:rsidP="00A42DD8">
            <w:pPr>
              <w:spacing w:after="0" w:line="240" w:lineRule="auto"/>
              <w:jc w:val="center"/>
              <w:rPr>
                <w:rFonts w:asciiTheme="majorBidi" w:eastAsia="Times New Roman" w:hAnsiTheme="majorBidi" w:cstheme="majorBidi"/>
                <w:sz w:val="20"/>
                <w:szCs w:val="20"/>
              </w:rPr>
            </w:pPr>
            <w:r w:rsidRPr="00627EEE">
              <w:rPr>
                <w:rFonts w:asciiTheme="majorBidi" w:eastAsia="Times New Roman" w:hAnsiTheme="majorBidi" w:cstheme="majorBidi"/>
                <w:sz w:val="20"/>
                <w:szCs w:val="20"/>
              </w:rPr>
              <w:t>0.572</w:t>
            </w:r>
          </w:p>
        </w:tc>
        <w:tc>
          <w:tcPr>
            <w:tcW w:w="1559" w:type="dxa"/>
            <w:tcBorders>
              <w:top w:val="nil"/>
              <w:left w:val="nil"/>
              <w:bottom w:val="single" w:sz="4" w:space="0" w:color="auto"/>
              <w:right w:val="single" w:sz="4" w:space="0" w:color="auto"/>
            </w:tcBorders>
            <w:shd w:val="clear" w:color="auto" w:fill="auto"/>
            <w:noWrap/>
            <w:vAlign w:val="center"/>
            <w:hideMark/>
          </w:tcPr>
          <w:p w14:paraId="6A43515E" w14:textId="77777777" w:rsidR="00AC18C2" w:rsidRPr="00627EEE" w:rsidRDefault="00AC18C2" w:rsidP="00A42DD8">
            <w:pPr>
              <w:spacing w:after="0" w:line="240" w:lineRule="auto"/>
              <w:jc w:val="center"/>
              <w:rPr>
                <w:rFonts w:asciiTheme="majorBidi" w:eastAsia="Times New Roman" w:hAnsiTheme="majorBidi" w:cstheme="majorBidi"/>
                <w:sz w:val="20"/>
                <w:szCs w:val="20"/>
              </w:rPr>
            </w:pPr>
            <w:r w:rsidRPr="00627EEE">
              <w:rPr>
                <w:rFonts w:asciiTheme="majorBidi" w:eastAsia="Times New Roman" w:hAnsiTheme="majorBidi" w:cstheme="majorBidi"/>
                <w:sz w:val="20"/>
                <w:szCs w:val="20"/>
              </w:rPr>
              <w:t>0.6323</w:t>
            </w:r>
          </w:p>
        </w:tc>
      </w:tr>
      <w:tr w:rsidR="00AC18C2" w:rsidRPr="00627EEE" w14:paraId="60820D27" w14:textId="77777777" w:rsidTr="00A42DD8">
        <w:trPr>
          <w:trHeight w:val="248"/>
          <w:jc w:val="center"/>
        </w:trPr>
        <w:tc>
          <w:tcPr>
            <w:tcW w:w="1134" w:type="dxa"/>
            <w:vMerge/>
            <w:tcBorders>
              <w:left w:val="single" w:sz="4" w:space="0" w:color="auto"/>
              <w:right w:val="single" w:sz="4" w:space="0" w:color="auto"/>
            </w:tcBorders>
            <w:shd w:val="clear" w:color="auto" w:fill="auto"/>
            <w:textDirection w:val="btLr"/>
            <w:vAlign w:val="center"/>
          </w:tcPr>
          <w:p w14:paraId="06450EC1" w14:textId="77777777" w:rsidR="00AC18C2" w:rsidRPr="00627EEE" w:rsidRDefault="00AC18C2" w:rsidP="00A42DD8">
            <w:pPr>
              <w:spacing w:after="0" w:line="240" w:lineRule="auto"/>
              <w:ind w:left="113" w:right="113"/>
              <w:jc w:val="center"/>
              <w:rPr>
                <w:rFonts w:asciiTheme="majorBidi" w:eastAsia="Times New Roman" w:hAnsiTheme="majorBidi" w:cstheme="majorBidi"/>
                <w:b/>
                <w:bCs/>
                <w:sz w:val="20"/>
                <w:szCs w:val="20"/>
              </w:rPr>
            </w:pPr>
          </w:p>
        </w:tc>
        <w:tc>
          <w:tcPr>
            <w:tcW w:w="846" w:type="dxa"/>
            <w:tcBorders>
              <w:top w:val="nil"/>
              <w:left w:val="single" w:sz="4" w:space="0" w:color="auto"/>
              <w:bottom w:val="single" w:sz="4" w:space="0" w:color="auto"/>
              <w:right w:val="single" w:sz="4" w:space="0" w:color="auto"/>
            </w:tcBorders>
            <w:shd w:val="clear" w:color="auto" w:fill="auto"/>
          </w:tcPr>
          <w:p w14:paraId="2253C387" w14:textId="77777777" w:rsidR="00AC18C2" w:rsidRPr="00627EEE" w:rsidRDefault="00AC18C2" w:rsidP="00A42DD8">
            <w:pPr>
              <w:spacing w:after="0" w:line="240" w:lineRule="auto"/>
              <w:jc w:val="both"/>
              <w:rPr>
                <w:rFonts w:asciiTheme="majorBidi" w:eastAsia="Times New Roman" w:hAnsiTheme="majorBidi" w:cstheme="majorBidi"/>
                <w:sz w:val="20"/>
                <w:szCs w:val="20"/>
              </w:rPr>
            </w:pPr>
            <w:r w:rsidRPr="00627EEE">
              <w:rPr>
                <w:rFonts w:asciiTheme="majorBidi" w:eastAsia="Times New Roman" w:hAnsiTheme="majorBidi" w:cstheme="majorBidi"/>
                <w:sz w:val="20"/>
                <w:szCs w:val="20"/>
              </w:rPr>
              <w:t>U05</w:t>
            </w:r>
          </w:p>
        </w:tc>
        <w:tc>
          <w:tcPr>
            <w:tcW w:w="992" w:type="dxa"/>
            <w:tcBorders>
              <w:top w:val="nil"/>
              <w:left w:val="nil"/>
              <w:bottom w:val="single" w:sz="4" w:space="0" w:color="auto"/>
              <w:right w:val="single" w:sz="4" w:space="0" w:color="auto"/>
            </w:tcBorders>
            <w:shd w:val="clear" w:color="000000" w:fill="FFFF00"/>
            <w:noWrap/>
            <w:vAlign w:val="center"/>
            <w:hideMark/>
          </w:tcPr>
          <w:p w14:paraId="0280DB7A" w14:textId="77777777" w:rsidR="00AC18C2" w:rsidRPr="00627EEE" w:rsidRDefault="00AC18C2" w:rsidP="00A42DD8">
            <w:pPr>
              <w:spacing w:after="0" w:line="240" w:lineRule="auto"/>
              <w:jc w:val="center"/>
              <w:rPr>
                <w:rFonts w:asciiTheme="majorBidi" w:eastAsia="Times New Roman" w:hAnsiTheme="majorBidi" w:cstheme="majorBidi"/>
                <w:sz w:val="20"/>
                <w:szCs w:val="20"/>
              </w:rPr>
            </w:pPr>
            <w:r w:rsidRPr="00627EEE">
              <w:rPr>
                <w:rFonts w:asciiTheme="majorBidi" w:eastAsia="Times New Roman" w:hAnsiTheme="majorBidi" w:cstheme="majorBidi"/>
                <w:sz w:val="20"/>
                <w:szCs w:val="20"/>
              </w:rPr>
              <w:t>0.919</w:t>
            </w:r>
          </w:p>
        </w:tc>
        <w:tc>
          <w:tcPr>
            <w:tcW w:w="851" w:type="dxa"/>
            <w:tcBorders>
              <w:top w:val="nil"/>
              <w:left w:val="nil"/>
              <w:bottom w:val="single" w:sz="4" w:space="0" w:color="auto"/>
              <w:right w:val="single" w:sz="4" w:space="0" w:color="auto"/>
            </w:tcBorders>
            <w:shd w:val="clear" w:color="auto" w:fill="auto"/>
            <w:noWrap/>
            <w:vAlign w:val="center"/>
            <w:hideMark/>
          </w:tcPr>
          <w:p w14:paraId="24708B19" w14:textId="77777777" w:rsidR="00AC18C2" w:rsidRPr="00627EEE" w:rsidRDefault="00AC18C2" w:rsidP="00A42DD8">
            <w:pPr>
              <w:spacing w:after="0" w:line="240" w:lineRule="auto"/>
              <w:jc w:val="center"/>
              <w:rPr>
                <w:rFonts w:asciiTheme="majorBidi" w:eastAsia="Times New Roman" w:hAnsiTheme="majorBidi" w:cstheme="majorBidi"/>
                <w:sz w:val="20"/>
                <w:szCs w:val="20"/>
              </w:rPr>
            </w:pPr>
            <w:r w:rsidRPr="00627EEE">
              <w:rPr>
                <w:rFonts w:asciiTheme="majorBidi" w:eastAsia="Times New Roman" w:hAnsiTheme="majorBidi" w:cstheme="majorBidi"/>
                <w:sz w:val="20"/>
                <w:szCs w:val="20"/>
              </w:rPr>
              <w:t>0.702</w:t>
            </w:r>
          </w:p>
        </w:tc>
        <w:tc>
          <w:tcPr>
            <w:tcW w:w="850" w:type="dxa"/>
            <w:tcBorders>
              <w:top w:val="nil"/>
              <w:left w:val="nil"/>
              <w:bottom w:val="single" w:sz="4" w:space="0" w:color="auto"/>
              <w:right w:val="single" w:sz="4" w:space="0" w:color="auto"/>
            </w:tcBorders>
            <w:shd w:val="clear" w:color="auto" w:fill="auto"/>
            <w:noWrap/>
            <w:vAlign w:val="center"/>
            <w:hideMark/>
          </w:tcPr>
          <w:p w14:paraId="0C950545" w14:textId="77777777" w:rsidR="00AC18C2" w:rsidRPr="00627EEE" w:rsidRDefault="00AC18C2" w:rsidP="00A42DD8">
            <w:pPr>
              <w:spacing w:after="0" w:line="240" w:lineRule="auto"/>
              <w:jc w:val="center"/>
              <w:rPr>
                <w:rFonts w:asciiTheme="majorBidi" w:eastAsia="Times New Roman" w:hAnsiTheme="majorBidi" w:cstheme="majorBidi"/>
                <w:sz w:val="20"/>
                <w:szCs w:val="20"/>
              </w:rPr>
            </w:pPr>
            <w:r w:rsidRPr="00627EEE">
              <w:rPr>
                <w:rFonts w:asciiTheme="majorBidi" w:eastAsia="Times New Roman" w:hAnsiTheme="majorBidi" w:cstheme="majorBidi"/>
                <w:sz w:val="20"/>
                <w:szCs w:val="20"/>
              </w:rPr>
              <w:t>0.726</w:t>
            </w:r>
          </w:p>
        </w:tc>
        <w:tc>
          <w:tcPr>
            <w:tcW w:w="851" w:type="dxa"/>
            <w:tcBorders>
              <w:top w:val="nil"/>
              <w:left w:val="nil"/>
              <w:bottom w:val="single" w:sz="4" w:space="0" w:color="auto"/>
              <w:right w:val="single" w:sz="4" w:space="0" w:color="auto"/>
            </w:tcBorders>
            <w:shd w:val="clear" w:color="auto" w:fill="auto"/>
            <w:noWrap/>
            <w:vAlign w:val="center"/>
            <w:hideMark/>
          </w:tcPr>
          <w:p w14:paraId="4BF7E19C" w14:textId="77777777" w:rsidR="00AC18C2" w:rsidRPr="00627EEE" w:rsidRDefault="00AC18C2" w:rsidP="00A42DD8">
            <w:pPr>
              <w:spacing w:after="0" w:line="240" w:lineRule="auto"/>
              <w:jc w:val="center"/>
              <w:rPr>
                <w:rFonts w:asciiTheme="majorBidi" w:eastAsia="Times New Roman" w:hAnsiTheme="majorBidi" w:cstheme="majorBidi"/>
                <w:sz w:val="20"/>
                <w:szCs w:val="20"/>
              </w:rPr>
            </w:pPr>
            <w:r w:rsidRPr="00627EEE">
              <w:rPr>
                <w:rFonts w:asciiTheme="majorBidi" w:eastAsia="Times New Roman" w:hAnsiTheme="majorBidi" w:cstheme="majorBidi"/>
                <w:sz w:val="20"/>
                <w:szCs w:val="20"/>
              </w:rPr>
              <w:t>0.760</w:t>
            </w:r>
          </w:p>
        </w:tc>
        <w:tc>
          <w:tcPr>
            <w:tcW w:w="1559" w:type="dxa"/>
            <w:tcBorders>
              <w:top w:val="nil"/>
              <w:left w:val="nil"/>
              <w:bottom w:val="single" w:sz="4" w:space="0" w:color="auto"/>
              <w:right w:val="single" w:sz="4" w:space="0" w:color="auto"/>
            </w:tcBorders>
            <w:shd w:val="clear" w:color="auto" w:fill="auto"/>
            <w:noWrap/>
            <w:vAlign w:val="center"/>
            <w:hideMark/>
          </w:tcPr>
          <w:p w14:paraId="7F970AB0" w14:textId="77777777" w:rsidR="00AC18C2" w:rsidRPr="00627EEE" w:rsidRDefault="00AC18C2" w:rsidP="00A42DD8">
            <w:pPr>
              <w:spacing w:after="0" w:line="240" w:lineRule="auto"/>
              <w:jc w:val="center"/>
              <w:rPr>
                <w:rFonts w:asciiTheme="majorBidi" w:eastAsia="Times New Roman" w:hAnsiTheme="majorBidi" w:cstheme="majorBidi"/>
                <w:sz w:val="20"/>
                <w:szCs w:val="20"/>
              </w:rPr>
            </w:pPr>
            <w:r w:rsidRPr="00627EEE">
              <w:rPr>
                <w:rFonts w:asciiTheme="majorBidi" w:eastAsia="Times New Roman" w:hAnsiTheme="majorBidi" w:cstheme="majorBidi"/>
                <w:sz w:val="20"/>
                <w:szCs w:val="20"/>
              </w:rPr>
              <w:t>0.8573</w:t>
            </w:r>
          </w:p>
        </w:tc>
      </w:tr>
      <w:tr w:rsidR="00AC18C2" w:rsidRPr="00627EEE" w14:paraId="16FCF16A" w14:textId="77777777" w:rsidTr="00A42DD8">
        <w:trPr>
          <w:trHeight w:val="248"/>
          <w:jc w:val="center"/>
        </w:trPr>
        <w:tc>
          <w:tcPr>
            <w:tcW w:w="1134" w:type="dxa"/>
            <w:vMerge/>
            <w:tcBorders>
              <w:left w:val="single" w:sz="4" w:space="0" w:color="auto"/>
              <w:bottom w:val="single" w:sz="4" w:space="0" w:color="auto"/>
              <w:right w:val="single" w:sz="4" w:space="0" w:color="auto"/>
            </w:tcBorders>
            <w:shd w:val="clear" w:color="auto" w:fill="auto"/>
            <w:textDirection w:val="btLr"/>
            <w:vAlign w:val="center"/>
          </w:tcPr>
          <w:p w14:paraId="783F7DE3" w14:textId="77777777" w:rsidR="00AC18C2" w:rsidRPr="00627EEE" w:rsidRDefault="00AC18C2" w:rsidP="00A42DD8">
            <w:pPr>
              <w:spacing w:after="0" w:line="240" w:lineRule="auto"/>
              <w:ind w:left="113" w:right="113"/>
              <w:jc w:val="center"/>
              <w:rPr>
                <w:rFonts w:asciiTheme="majorBidi" w:eastAsia="Times New Roman" w:hAnsiTheme="majorBidi" w:cstheme="majorBidi"/>
                <w:b/>
                <w:bCs/>
                <w:sz w:val="20"/>
                <w:szCs w:val="20"/>
              </w:rPr>
            </w:pPr>
          </w:p>
        </w:tc>
        <w:tc>
          <w:tcPr>
            <w:tcW w:w="846" w:type="dxa"/>
            <w:tcBorders>
              <w:top w:val="nil"/>
              <w:left w:val="single" w:sz="4" w:space="0" w:color="auto"/>
              <w:bottom w:val="single" w:sz="4" w:space="0" w:color="auto"/>
              <w:right w:val="single" w:sz="4" w:space="0" w:color="auto"/>
            </w:tcBorders>
            <w:shd w:val="clear" w:color="auto" w:fill="auto"/>
          </w:tcPr>
          <w:p w14:paraId="36CD5CCF" w14:textId="77777777" w:rsidR="00AC18C2" w:rsidRPr="00627EEE" w:rsidRDefault="00AC18C2" w:rsidP="00A42DD8">
            <w:pPr>
              <w:spacing w:after="0" w:line="240" w:lineRule="auto"/>
              <w:jc w:val="both"/>
              <w:rPr>
                <w:rFonts w:asciiTheme="majorBidi" w:eastAsia="Times New Roman" w:hAnsiTheme="majorBidi" w:cstheme="majorBidi"/>
                <w:sz w:val="20"/>
                <w:szCs w:val="20"/>
              </w:rPr>
            </w:pPr>
            <w:r w:rsidRPr="00627EEE">
              <w:rPr>
                <w:rFonts w:asciiTheme="majorBidi" w:eastAsia="Times New Roman" w:hAnsiTheme="majorBidi" w:cstheme="majorBidi"/>
                <w:sz w:val="20"/>
                <w:szCs w:val="20"/>
              </w:rPr>
              <w:t>U06</w:t>
            </w:r>
          </w:p>
        </w:tc>
        <w:tc>
          <w:tcPr>
            <w:tcW w:w="992" w:type="dxa"/>
            <w:tcBorders>
              <w:top w:val="nil"/>
              <w:left w:val="nil"/>
              <w:bottom w:val="single" w:sz="4" w:space="0" w:color="auto"/>
              <w:right w:val="single" w:sz="4" w:space="0" w:color="auto"/>
            </w:tcBorders>
            <w:shd w:val="clear" w:color="000000" w:fill="FFFF00"/>
            <w:noWrap/>
            <w:vAlign w:val="center"/>
            <w:hideMark/>
          </w:tcPr>
          <w:p w14:paraId="7F6E480A" w14:textId="77777777" w:rsidR="00AC18C2" w:rsidRPr="00627EEE" w:rsidRDefault="00AC18C2" w:rsidP="00A42DD8">
            <w:pPr>
              <w:spacing w:after="0" w:line="240" w:lineRule="auto"/>
              <w:jc w:val="center"/>
              <w:rPr>
                <w:rFonts w:asciiTheme="majorBidi" w:eastAsia="Times New Roman" w:hAnsiTheme="majorBidi" w:cstheme="majorBidi"/>
                <w:sz w:val="20"/>
                <w:szCs w:val="20"/>
              </w:rPr>
            </w:pPr>
            <w:r w:rsidRPr="00627EEE">
              <w:rPr>
                <w:rFonts w:asciiTheme="majorBidi" w:eastAsia="Times New Roman" w:hAnsiTheme="majorBidi" w:cstheme="majorBidi"/>
                <w:sz w:val="20"/>
                <w:szCs w:val="20"/>
              </w:rPr>
              <w:t>0.842</w:t>
            </w:r>
          </w:p>
        </w:tc>
        <w:tc>
          <w:tcPr>
            <w:tcW w:w="851" w:type="dxa"/>
            <w:tcBorders>
              <w:top w:val="nil"/>
              <w:left w:val="nil"/>
              <w:bottom w:val="single" w:sz="4" w:space="0" w:color="auto"/>
              <w:right w:val="single" w:sz="4" w:space="0" w:color="auto"/>
            </w:tcBorders>
            <w:shd w:val="clear" w:color="auto" w:fill="auto"/>
            <w:noWrap/>
            <w:vAlign w:val="center"/>
            <w:hideMark/>
          </w:tcPr>
          <w:p w14:paraId="44CE957A" w14:textId="77777777" w:rsidR="00AC18C2" w:rsidRPr="00627EEE" w:rsidRDefault="00AC18C2" w:rsidP="00A42DD8">
            <w:pPr>
              <w:spacing w:after="0" w:line="240" w:lineRule="auto"/>
              <w:jc w:val="center"/>
              <w:rPr>
                <w:rFonts w:asciiTheme="majorBidi" w:eastAsia="Times New Roman" w:hAnsiTheme="majorBidi" w:cstheme="majorBidi"/>
                <w:sz w:val="20"/>
                <w:szCs w:val="20"/>
              </w:rPr>
            </w:pPr>
            <w:r w:rsidRPr="00627EEE">
              <w:rPr>
                <w:rFonts w:asciiTheme="majorBidi" w:eastAsia="Times New Roman" w:hAnsiTheme="majorBidi" w:cstheme="majorBidi"/>
                <w:sz w:val="20"/>
                <w:szCs w:val="20"/>
              </w:rPr>
              <w:t>0.728</w:t>
            </w:r>
          </w:p>
        </w:tc>
        <w:tc>
          <w:tcPr>
            <w:tcW w:w="850" w:type="dxa"/>
            <w:tcBorders>
              <w:top w:val="nil"/>
              <w:left w:val="nil"/>
              <w:bottom w:val="single" w:sz="4" w:space="0" w:color="auto"/>
              <w:right w:val="single" w:sz="4" w:space="0" w:color="auto"/>
            </w:tcBorders>
            <w:shd w:val="clear" w:color="auto" w:fill="auto"/>
            <w:noWrap/>
            <w:vAlign w:val="center"/>
            <w:hideMark/>
          </w:tcPr>
          <w:p w14:paraId="44494E40" w14:textId="77777777" w:rsidR="00AC18C2" w:rsidRPr="00627EEE" w:rsidRDefault="00AC18C2" w:rsidP="00A42DD8">
            <w:pPr>
              <w:spacing w:after="0" w:line="240" w:lineRule="auto"/>
              <w:jc w:val="center"/>
              <w:rPr>
                <w:rFonts w:asciiTheme="majorBidi" w:eastAsia="Times New Roman" w:hAnsiTheme="majorBidi" w:cstheme="majorBidi"/>
                <w:sz w:val="20"/>
                <w:szCs w:val="20"/>
              </w:rPr>
            </w:pPr>
            <w:r w:rsidRPr="00627EEE">
              <w:rPr>
                <w:rFonts w:asciiTheme="majorBidi" w:eastAsia="Times New Roman" w:hAnsiTheme="majorBidi" w:cstheme="majorBidi"/>
                <w:sz w:val="20"/>
                <w:szCs w:val="20"/>
              </w:rPr>
              <w:t>0.716</w:t>
            </w:r>
          </w:p>
        </w:tc>
        <w:tc>
          <w:tcPr>
            <w:tcW w:w="851" w:type="dxa"/>
            <w:tcBorders>
              <w:top w:val="nil"/>
              <w:left w:val="nil"/>
              <w:bottom w:val="single" w:sz="4" w:space="0" w:color="auto"/>
              <w:right w:val="single" w:sz="4" w:space="0" w:color="auto"/>
            </w:tcBorders>
            <w:shd w:val="clear" w:color="auto" w:fill="auto"/>
            <w:noWrap/>
            <w:vAlign w:val="center"/>
            <w:hideMark/>
          </w:tcPr>
          <w:p w14:paraId="4B4BBA6D" w14:textId="77777777" w:rsidR="00AC18C2" w:rsidRPr="00627EEE" w:rsidRDefault="00AC18C2" w:rsidP="00A42DD8">
            <w:pPr>
              <w:spacing w:after="0" w:line="240" w:lineRule="auto"/>
              <w:jc w:val="center"/>
              <w:rPr>
                <w:rFonts w:asciiTheme="majorBidi" w:eastAsia="Times New Roman" w:hAnsiTheme="majorBidi" w:cstheme="majorBidi"/>
                <w:sz w:val="20"/>
                <w:szCs w:val="20"/>
              </w:rPr>
            </w:pPr>
            <w:r w:rsidRPr="00627EEE">
              <w:rPr>
                <w:rFonts w:asciiTheme="majorBidi" w:eastAsia="Times New Roman" w:hAnsiTheme="majorBidi" w:cstheme="majorBidi"/>
                <w:sz w:val="20"/>
                <w:szCs w:val="20"/>
              </w:rPr>
              <w:t>0.770</w:t>
            </w:r>
          </w:p>
        </w:tc>
        <w:tc>
          <w:tcPr>
            <w:tcW w:w="1559" w:type="dxa"/>
            <w:tcBorders>
              <w:top w:val="nil"/>
              <w:left w:val="nil"/>
              <w:bottom w:val="single" w:sz="4" w:space="0" w:color="auto"/>
              <w:right w:val="single" w:sz="4" w:space="0" w:color="auto"/>
            </w:tcBorders>
            <w:shd w:val="clear" w:color="auto" w:fill="auto"/>
            <w:noWrap/>
            <w:vAlign w:val="center"/>
            <w:hideMark/>
          </w:tcPr>
          <w:p w14:paraId="333BC4E2" w14:textId="77777777" w:rsidR="00AC18C2" w:rsidRPr="00627EEE" w:rsidRDefault="00AC18C2" w:rsidP="00A42DD8">
            <w:pPr>
              <w:spacing w:after="0" w:line="240" w:lineRule="auto"/>
              <w:jc w:val="center"/>
              <w:rPr>
                <w:rFonts w:asciiTheme="majorBidi" w:eastAsia="Times New Roman" w:hAnsiTheme="majorBidi" w:cstheme="majorBidi"/>
                <w:sz w:val="20"/>
                <w:szCs w:val="20"/>
              </w:rPr>
            </w:pPr>
            <w:r w:rsidRPr="00627EEE">
              <w:rPr>
                <w:rFonts w:asciiTheme="majorBidi" w:eastAsia="Times New Roman" w:hAnsiTheme="majorBidi" w:cstheme="majorBidi"/>
                <w:sz w:val="20"/>
                <w:szCs w:val="20"/>
              </w:rPr>
              <w:t>0.7274</w:t>
            </w:r>
          </w:p>
        </w:tc>
      </w:tr>
      <w:tr w:rsidR="00AC18C2" w:rsidRPr="00627EEE" w14:paraId="6895BDB0" w14:textId="77777777" w:rsidTr="00A42DD8">
        <w:trPr>
          <w:trHeight w:val="248"/>
          <w:jc w:val="center"/>
        </w:trPr>
        <w:tc>
          <w:tcPr>
            <w:tcW w:w="1134" w:type="dxa"/>
            <w:vMerge w:val="restart"/>
            <w:tcBorders>
              <w:top w:val="nil"/>
              <w:left w:val="single" w:sz="4" w:space="0" w:color="auto"/>
              <w:right w:val="single" w:sz="4" w:space="0" w:color="auto"/>
            </w:tcBorders>
            <w:shd w:val="clear" w:color="auto" w:fill="auto"/>
            <w:textDirection w:val="btLr"/>
            <w:vAlign w:val="center"/>
          </w:tcPr>
          <w:p w14:paraId="00C624C9" w14:textId="77777777" w:rsidR="00AC18C2" w:rsidRPr="00627EEE" w:rsidRDefault="00AC18C2" w:rsidP="00A42DD8">
            <w:pPr>
              <w:spacing w:after="0" w:line="240" w:lineRule="auto"/>
              <w:ind w:left="113" w:right="113"/>
              <w:jc w:val="center"/>
              <w:rPr>
                <w:rFonts w:asciiTheme="majorBidi" w:eastAsia="Times New Roman" w:hAnsiTheme="majorBidi" w:cstheme="majorBidi"/>
                <w:b/>
                <w:bCs/>
                <w:sz w:val="20"/>
                <w:szCs w:val="20"/>
              </w:rPr>
            </w:pPr>
            <w:r w:rsidRPr="00627EEE">
              <w:rPr>
                <w:rFonts w:asciiTheme="majorBidi" w:eastAsia="Times New Roman" w:hAnsiTheme="majorBidi" w:cstheme="majorBidi"/>
                <w:b/>
                <w:bCs/>
                <w:sz w:val="20"/>
                <w:szCs w:val="20"/>
              </w:rPr>
              <w:t>Critical Thinking (CT)</w:t>
            </w:r>
          </w:p>
        </w:tc>
        <w:tc>
          <w:tcPr>
            <w:tcW w:w="846" w:type="dxa"/>
            <w:tcBorders>
              <w:top w:val="nil"/>
              <w:left w:val="single" w:sz="4" w:space="0" w:color="auto"/>
              <w:bottom w:val="single" w:sz="4" w:space="0" w:color="auto"/>
              <w:right w:val="single" w:sz="4" w:space="0" w:color="auto"/>
            </w:tcBorders>
            <w:shd w:val="clear" w:color="auto" w:fill="auto"/>
          </w:tcPr>
          <w:p w14:paraId="4C7DEC1D" w14:textId="77777777" w:rsidR="00AC18C2" w:rsidRPr="00627EEE" w:rsidRDefault="00AC18C2" w:rsidP="00A42DD8">
            <w:pPr>
              <w:spacing w:after="0" w:line="240" w:lineRule="auto"/>
              <w:jc w:val="both"/>
              <w:rPr>
                <w:rFonts w:asciiTheme="majorBidi" w:eastAsia="Times New Roman" w:hAnsiTheme="majorBidi" w:cstheme="majorBidi"/>
                <w:sz w:val="20"/>
                <w:szCs w:val="20"/>
              </w:rPr>
            </w:pPr>
            <w:r w:rsidRPr="00627EEE">
              <w:rPr>
                <w:rFonts w:asciiTheme="majorBidi" w:eastAsia="Times New Roman" w:hAnsiTheme="majorBidi" w:cstheme="majorBidi"/>
                <w:sz w:val="20"/>
                <w:szCs w:val="20"/>
              </w:rPr>
              <w:t>CT01</w:t>
            </w:r>
          </w:p>
        </w:tc>
        <w:tc>
          <w:tcPr>
            <w:tcW w:w="992" w:type="dxa"/>
            <w:tcBorders>
              <w:top w:val="nil"/>
              <w:left w:val="nil"/>
              <w:bottom w:val="single" w:sz="4" w:space="0" w:color="auto"/>
              <w:right w:val="single" w:sz="4" w:space="0" w:color="auto"/>
            </w:tcBorders>
            <w:shd w:val="clear" w:color="auto" w:fill="auto"/>
            <w:noWrap/>
            <w:vAlign w:val="center"/>
            <w:hideMark/>
          </w:tcPr>
          <w:p w14:paraId="15D7FE1D" w14:textId="77777777" w:rsidR="00AC18C2" w:rsidRPr="00627EEE" w:rsidRDefault="00AC18C2" w:rsidP="00A42DD8">
            <w:pPr>
              <w:spacing w:after="0" w:line="240" w:lineRule="auto"/>
              <w:jc w:val="center"/>
              <w:rPr>
                <w:rFonts w:asciiTheme="majorBidi" w:eastAsia="Times New Roman" w:hAnsiTheme="majorBidi" w:cstheme="majorBidi"/>
                <w:sz w:val="20"/>
                <w:szCs w:val="20"/>
              </w:rPr>
            </w:pPr>
            <w:r w:rsidRPr="00627EEE">
              <w:rPr>
                <w:rFonts w:asciiTheme="majorBidi" w:eastAsia="Times New Roman" w:hAnsiTheme="majorBidi" w:cstheme="majorBidi"/>
                <w:sz w:val="20"/>
                <w:szCs w:val="20"/>
              </w:rPr>
              <w:t>0.558</w:t>
            </w:r>
          </w:p>
        </w:tc>
        <w:tc>
          <w:tcPr>
            <w:tcW w:w="851" w:type="dxa"/>
            <w:tcBorders>
              <w:top w:val="nil"/>
              <w:left w:val="nil"/>
              <w:bottom w:val="single" w:sz="4" w:space="0" w:color="auto"/>
              <w:right w:val="single" w:sz="4" w:space="0" w:color="auto"/>
            </w:tcBorders>
            <w:shd w:val="clear" w:color="000000" w:fill="FFFF00"/>
            <w:noWrap/>
            <w:vAlign w:val="center"/>
            <w:hideMark/>
          </w:tcPr>
          <w:p w14:paraId="1A3C5ADB" w14:textId="77777777" w:rsidR="00AC18C2" w:rsidRPr="00627EEE" w:rsidRDefault="00AC18C2" w:rsidP="00A42DD8">
            <w:pPr>
              <w:spacing w:after="0" w:line="240" w:lineRule="auto"/>
              <w:jc w:val="center"/>
              <w:rPr>
                <w:rFonts w:asciiTheme="majorBidi" w:eastAsia="Times New Roman" w:hAnsiTheme="majorBidi" w:cstheme="majorBidi"/>
                <w:sz w:val="20"/>
                <w:szCs w:val="20"/>
              </w:rPr>
            </w:pPr>
            <w:r w:rsidRPr="00627EEE">
              <w:rPr>
                <w:rFonts w:asciiTheme="majorBidi" w:eastAsia="Times New Roman" w:hAnsiTheme="majorBidi" w:cstheme="majorBidi"/>
                <w:sz w:val="20"/>
                <w:szCs w:val="20"/>
              </w:rPr>
              <w:t>0.758</w:t>
            </w:r>
          </w:p>
        </w:tc>
        <w:tc>
          <w:tcPr>
            <w:tcW w:w="850" w:type="dxa"/>
            <w:tcBorders>
              <w:top w:val="nil"/>
              <w:left w:val="nil"/>
              <w:bottom w:val="single" w:sz="4" w:space="0" w:color="auto"/>
              <w:right w:val="single" w:sz="4" w:space="0" w:color="auto"/>
            </w:tcBorders>
            <w:shd w:val="clear" w:color="auto" w:fill="auto"/>
            <w:noWrap/>
            <w:vAlign w:val="center"/>
            <w:hideMark/>
          </w:tcPr>
          <w:p w14:paraId="18763F81" w14:textId="77777777" w:rsidR="00AC18C2" w:rsidRPr="00627EEE" w:rsidRDefault="00AC18C2" w:rsidP="00A42DD8">
            <w:pPr>
              <w:spacing w:after="0" w:line="240" w:lineRule="auto"/>
              <w:jc w:val="center"/>
              <w:rPr>
                <w:rFonts w:asciiTheme="majorBidi" w:eastAsia="Times New Roman" w:hAnsiTheme="majorBidi" w:cstheme="majorBidi"/>
                <w:sz w:val="20"/>
                <w:szCs w:val="20"/>
              </w:rPr>
            </w:pPr>
            <w:r w:rsidRPr="00627EEE">
              <w:rPr>
                <w:rFonts w:asciiTheme="majorBidi" w:eastAsia="Times New Roman" w:hAnsiTheme="majorBidi" w:cstheme="majorBidi"/>
                <w:sz w:val="20"/>
                <w:szCs w:val="20"/>
              </w:rPr>
              <w:t>0.676</w:t>
            </w:r>
          </w:p>
        </w:tc>
        <w:tc>
          <w:tcPr>
            <w:tcW w:w="851" w:type="dxa"/>
            <w:tcBorders>
              <w:top w:val="nil"/>
              <w:left w:val="nil"/>
              <w:bottom w:val="single" w:sz="4" w:space="0" w:color="auto"/>
              <w:right w:val="single" w:sz="4" w:space="0" w:color="auto"/>
            </w:tcBorders>
            <w:shd w:val="clear" w:color="auto" w:fill="auto"/>
            <w:noWrap/>
            <w:vAlign w:val="center"/>
            <w:hideMark/>
          </w:tcPr>
          <w:p w14:paraId="0B6EF755" w14:textId="77777777" w:rsidR="00AC18C2" w:rsidRPr="00627EEE" w:rsidRDefault="00AC18C2" w:rsidP="00A42DD8">
            <w:pPr>
              <w:spacing w:after="0" w:line="240" w:lineRule="auto"/>
              <w:jc w:val="center"/>
              <w:rPr>
                <w:rFonts w:asciiTheme="majorBidi" w:eastAsia="Times New Roman" w:hAnsiTheme="majorBidi" w:cstheme="majorBidi"/>
                <w:sz w:val="20"/>
                <w:szCs w:val="20"/>
              </w:rPr>
            </w:pPr>
            <w:r w:rsidRPr="00627EEE">
              <w:rPr>
                <w:rFonts w:asciiTheme="majorBidi" w:eastAsia="Times New Roman" w:hAnsiTheme="majorBidi" w:cstheme="majorBidi"/>
                <w:sz w:val="20"/>
                <w:szCs w:val="20"/>
              </w:rPr>
              <w:t>0.581</w:t>
            </w:r>
          </w:p>
        </w:tc>
        <w:tc>
          <w:tcPr>
            <w:tcW w:w="1559" w:type="dxa"/>
            <w:tcBorders>
              <w:top w:val="nil"/>
              <w:left w:val="nil"/>
              <w:bottom w:val="single" w:sz="4" w:space="0" w:color="auto"/>
              <w:right w:val="single" w:sz="4" w:space="0" w:color="auto"/>
            </w:tcBorders>
            <w:shd w:val="clear" w:color="auto" w:fill="auto"/>
            <w:noWrap/>
            <w:vAlign w:val="center"/>
            <w:hideMark/>
          </w:tcPr>
          <w:p w14:paraId="3B132596" w14:textId="77777777" w:rsidR="00AC18C2" w:rsidRPr="00627EEE" w:rsidRDefault="00AC18C2" w:rsidP="00A42DD8">
            <w:pPr>
              <w:spacing w:after="0" w:line="240" w:lineRule="auto"/>
              <w:jc w:val="center"/>
              <w:rPr>
                <w:rFonts w:asciiTheme="majorBidi" w:eastAsia="Times New Roman" w:hAnsiTheme="majorBidi" w:cstheme="majorBidi"/>
                <w:sz w:val="20"/>
                <w:szCs w:val="20"/>
              </w:rPr>
            </w:pPr>
            <w:r w:rsidRPr="00627EEE">
              <w:rPr>
                <w:rFonts w:asciiTheme="majorBidi" w:eastAsia="Times New Roman" w:hAnsiTheme="majorBidi" w:cstheme="majorBidi"/>
                <w:sz w:val="20"/>
                <w:szCs w:val="20"/>
              </w:rPr>
              <w:t>0.6238</w:t>
            </w:r>
          </w:p>
        </w:tc>
      </w:tr>
      <w:tr w:rsidR="00AC18C2" w:rsidRPr="00627EEE" w14:paraId="2D138A06" w14:textId="77777777" w:rsidTr="00A42DD8">
        <w:trPr>
          <w:trHeight w:val="248"/>
          <w:jc w:val="center"/>
        </w:trPr>
        <w:tc>
          <w:tcPr>
            <w:tcW w:w="1134" w:type="dxa"/>
            <w:vMerge/>
            <w:tcBorders>
              <w:left w:val="single" w:sz="4" w:space="0" w:color="auto"/>
              <w:right w:val="single" w:sz="4" w:space="0" w:color="auto"/>
            </w:tcBorders>
            <w:shd w:val="clear" w:color="auto" w:fill="auto"/>
            <w:textDirection w:val="btLr"/>
            <w:vAlign w:val="center"/>
          </w:tcPr>
          <w:p w14:paraId="539AECBE" w14:textId="77777777" w:rsidR="00AC18C2" w:rsidRPr="00627EEE" w:rsidRDefault="00AC18C2" w:rsidP="00A42DD8">
            <w:pPr>
              <w:spacing w:after="0" w:line="240" w:lineRule="auto"/>
              <w:ind w:left="113" w:right="113"/>
              <w:jc w:val="center"/>
              <w:rPr>
                <w:rFonts w:asciiTheme="majorBidi" w:eastAsia="Times New Roman" w:hAnsiTheme="majorBidi" w:cstheme="majorBidi"/>
                <w:b/>
                <w:bCs/>
                <w:sz w:val="20"/>
                <w:szCs w:val="20"/>
              </w:rPr>
            </w:pPr>
          </w:p>
        </w:tc>
        <w:tc>
          <w:tcPr>
            <w:tcW w:w="846" w:type="dxa"/>
            <w:tcBorders>
              <w:top w:val="nil"/>
              <w:left w:val="single" w:sz="4" w:space="0" w:color="auto"/>
              <w:bottom w:val="single" w:sz="4" w:space="0" w:color="auto"/>
              <w:right w:val="single" w:sz="4" w:space="0" w:color="auto"/>
            </w:tcBorders>
            <w:shd w:val="clear" w:color="auto" w:fill="auto"/>
          </w:tcPr>
          <w:p w14:paraId="79790CC3" w14:textId="77777777" w:rsidR="00AC18C2" w:rsidRPr="00627EEE" w:rsidRDefault="00AC18C2" w:rsidP="00A42DD8">
            <w:pPr>
              <w:spacing w:after="0" w:line="240" w:lineRule="auto"/>
              <w:jc w:val="both"/>
              <w:rPr>
                <w:rFonts w:asciiTheme="majorBidi" w:eastAsia="Times New Roman" w:hAnsiTheme="majorBidi" w:cstheme="majorBidi"/>
                <w:sz w:val="20"/>
                <w:szCs w:val="20"/>
              </w:rPr>
            </w:pPr>
            <w:r w:rsidRPr="00627EEE">
              <w:rPr>
                <w:rFonts w:asciiTheme="majorBidi" w:eastAsia="Times New Roman" w:hAnsiTheme="majorBidi" w:cstheme="majorBidi"/>
                <w:sz w:val="20"/>
                <w:szCs w:val="20"/>
              </w:rPr>
              <w:t>CT02</w:t>
            </w:r>
          </w:p>
        </w:tc>
        <w:tc>
          <w:tcPr>
            <w:tcW w:w="992" w:type="dxa"/>
            <w:tcBorders>
              <w:top w:val="nil"/>
              <w:left w:val="nil"/>
              <w:bottom w:val="single" w:sz="4" w:space="0" w:color="auto"/>
              <w:right w:val="single" w:sz="4" w:space="0" w:color="auto"/>
            </w:tcBorders>
            <w:shd w:val="clear" w:color="auto" w:fill="auto"/>
            <w:noWrap/>
            <w:vAlign w:val="center"/>
            <w:hideMark/>
          </w:tcPr>
          <w:p w14:paraId="33EB8994" w14:textId="77777777" w:rsidR="00AC18C2" w:rsidRPr="00627EEE" w:rsidRDefault="00AC18C2" w:rsidP="00A42DD8">
            <w:pPr>
              <w:spacing w:after="0" w:line="240" w:lineRule="auto"/>
              <w:jc w:val="center"/>
              <w:rPr>
                <w:rFonts w:asciiTheme="majorBidi" w:eastAsia="Times New Roman" w:hAnsiTheme="majorBidi" w:cstheme="majorBidi"/>
                <w:sz w:val="20"/>
                <w:szCs w:val="20"/>
              </w:rPr>
            </w:pPr>
            <w:r w:rsidRPr="00627EEE">
              <w:rPr>
                <w:rFonts w:asciiTheme="majorBidi" w:eastAsia="Times New Roman" w:hAnsiTheme="majorBidi" w:cstheme="majorBidi"/>
                <w:sz w:val="20"/>
                <w:szCs w:val="20"/>
              </w:rPr>
              <w:t>0.685</w:t>
            </w:r>
          </w:p>
        </w:tc>
        <w:tc>
          <w:tcPr>
            <w:tcW w:w="851" w:type="dxa"/>
            <w:tcBorders>
              <w:top w:val="nil"/>
              <w:left w:val="nil"/>
              <w:bottom w:val="single" w:sz="4" w:space="0" w:color="auto"/>
              <w:right w:val="single" w:sz="4" w:space="0" w:color="auto"/>
            </w:tcBorders>
            <w:shd w:val="clear" w:color="000000" w:fill="FFFF00"/>
            <w:noWrap/>
            <w:vAlign w:val="center"/>
            <w:hideMark/>
          </w:tcPr>
          <w:p w14:paraId="6E09CC9A" w14:textId="77777777" w:rsidR="00AC18C2" w:rsidRPr="00627EEE" w:rsidRDefault="00AC18C2" w:rsidP="00A42DD8">
            <w:pPr>
              <w:spacing w:after="0" w:line="240" w:lineRule="auto"/>
              <w:jc w:val="center"/>
              <w:rPr>
                <w:rFonts w:asciiTheme="majorBidi" w:eastAsia="Times New Roman" w:hAnsiTheme="majorBidi" w:cstheme="majorBidi"/>
                <w:sz w:val="20"/>
                <w:szCs w:val="20"/>
              </w:rPr>
            </w:pPr>
            <w:r w:rsidRPr="00627EEE">
              <w:rPr>
                <w:rFonts w:asciiTheme="majorBidi" w:eastAsia="Times New Roman" w:hAnsiTheme="majorBidi" w:cstheme="majorBidi"/>
                <w:sz w:val="20"/>
                <w:szCs w:val="20"/>
              </w:rPr>
              <w:t>0.821</w:t>
            </w:r>
          </w:p>
        </w:tc>
        <w:tc>
          <w:tcPr>
            <w:tcW w:w="850" w:type="dxa"/>
            <w:tcBorders>
              <w:top w:val="nil"/>
              <w:left w:val="nil"/>
              <w:bottom w:val="single" w:sz="4" w:space="0" w:color="auto"/>
              <w:right w:val="single" w:sz="4" w:space="0" w:color="auto"/>
            </w:tcBorders>
            <w:shd w:val="clear" w:color="auto" w:fill="auto"/>
            <w:noWrap/>
            <w:vAlign w:val="center"/>
            <w:hideMark/>
          </w:tcPr>
          <w:p w14:paraId="08FB27FC" w14:textId="77777777" w:rsidR="00AC18C2" w:rsidRPr="00627EEE" w:rsidRDefault="00AC18C2" w:rsidP="00A42DD8">
            <w:pPr>
              <w:spacing w:after="0" w:line="240" w:lineRule="auto"/>
              <w:jc w:val="center"/>
              <w:rPr>
                <w:rFonts w:asciiTheme="majorBidi" w:eastAsia="Times New Roman" w:hAnsiTheme="majorBidi" w:cstheme="majorBidi"/>
                <w:sz w:val="20"/>
                <w:szCs w:val="20"/>
              </w:rPr>
            </w:pPr>
            <w:r w:rsidRPr="00627EEE">
              <w:rPr>
                <w:rFonts w:asciiTheme="majorBidi" w:eastAsia="Times New Roman" w:hAnsiTheme="majorBidi" w:cstheme="majorBidi"/>
                <w:sz w:val="20"/>
                <w:szCs w:val="20"/>
              </w:rPr>
              <w:t>0.706</w:t>
            </w:r>
          </w:p>
        </w:tc>
        <w:tc>
          <w:tcPr>
            <w:tcW w:w="851" w:type="dxa"/>
            <w:tcBorders>
              <w:top w:val="nil"/>
              <w:left w:val="nil"/>
              <w:bottom w:val="single" w:sz="4" w:space="0" w:color="auto"/>
              <w:right w:val="single" w:sz="4" w:space="0" w:color="auto"/>
            </w:tcBorders>
            <w:shd w:val="clear" w:color="auto" w:fill="auto"/>
            <w:noWrap/>
            <w:vAlign w:val="center"/>
            <w:hideMark/>
          </w:tcPr>
          <w:p w14:paraId="2639A1BA" w14:textId="77777777" w:rsidR="00AC18C2" w:rsidRPr="00627EEE" w:rsidRDefault="00AC18C2" w:rsidP="00A42DD8">
            <w:pPr>
              <w:spacing w:after="0" w:line="240" w:lineRule="auto"/>
              <w:jc w:val="center"/>
              <w:rPr>
                <w:rFonts w:asciiTheme="majorBidi" w:eastAsia="Times New Roman" w:hAnsiTheme="majorBidi" w:cstheme="majorBidi"/>
                <w:sz w:val="20"/>
                <w:szCs w:val="20"/>
              </w:rPr>
            </w:pPr>
            <w:r w:rsidRPr="00627EEE">
              <w:rPr>
                <w:rFonts w:asciiTheme="majorBidi" w:eastAsia="Times New Roman" w:hAnsiTheme="majorBidi" w:cstheme="majorBidi"/>
                <w:sz w:val="20"/>
                <w:szCs w:val="20"/>
              </w:rPr>
              <w:t>0.688</w:t>
            </w:r>
          </w:p>
        </w:tc>
        <w:tc>
          <w:tcPr>
            <w:tcW w:w="1559" w:type="dxa"/>
            <w:tcBorders>
              <w:top w:val="nil"/>
              <w:left w:val="nil"/>
              <w:bottom w:val="single" w:sz="4" w:space="0" w:color="auto"/>
              <w:right w:val="single" w:sz="4" w:space="0" w:color="auto"/>
            </w:tcBorders>
            <w:shd w:val="clear" w:color="auto" w:fill="auto"/>
            <w:noWrap/>
            <w:vAlign w:val="center"/>
            <w:hideMark/>
          </w:tcPr>
          <w:p w14:paraId="0BFE125F" w14:textId="77777777" w:rsidR="00AC18C2" w:rsidRPr="00627EEE" w:rsidRDefault="00AC18C2" w:rsidP="00A42DD8">
            <w:pPr>
              <w:spacing w:after="0" w:line="240" w:lineRule="auto"/>
              <w:jc w:val="center"/>
              <w:rPr>
                <w:rFonts w:asciiTheme="majorBidi" w:eastAsia="Times New Roman" w:hAnsiTheme="majorBidi" w:cstheme="majorBidi"/>
                <w:sz w:val="20"/>
                <w:szCs w:val="20"/>
              </w:rPr>
            </w:pPr>
            <w:r w:rsidRPr="00627EEE">
              <w:rPr>
                <w:rFonts w:asciiTheme="majorBidi" w:eastAsia="Times New Roman" w:hAnsiTheme="majorBidi" w:cstheme="majorBidi"/>
                <w:sz w:val="20"/>
                <w:szCs w:val="20"/>
              </w:rPr>
              <w:t>0.6783</w:t>
            </w:r>
          </w:p>
        </w:tc>
      </w:tr>
      <w:tr w:rsidR="00AC18C2" w:rsidRPr="00627EEE" w14:paraId="1FD50D46" w14:textId="77777777" w:rsidTr="00A42DD8">
        <w:trPr>
          <w:trHeight w:val="248"/>
          <w:jc w:val="center"/>
        </w:trPr>
        <w:tc>
          <w:tcPr>
            <w:tcW w:w="1134" w:type="dxa"/>
            <w:vMerge/>
            <w:tcBorders>
              <w:left w:val="single" w:sz="4" w:space="0" w:color="auto"/>
              <w:right w:val="single" w:sz="4" w:space="0" w:color="auto"/>
            </w:tcBorders>
            <w:shd w:val="clear" w:color="auto" w:fill="auto"/>
            <w:textDirection w:val="btLr"/>
            <w:vAlign w:val="center"/>
          </w:tcPr>
          <w:p w14:paraId="61A2D4E8" w14:textId="77777777" w:rsidR="00AC18C2" w:rsidRPr="00627EEE" w:rsidRDefault="00AC18C2" w:rsidP="00A42DD8">
            <w:pPr>
              <w:spacing w:after="0" w:line="240" w:lineRule="auto"/>
              <w:ind w:left="113" w:right="113"/>
              <w:jc w:val="center"/>
              <w:rPr>
                <w:rFonts w:asciiTheme="majorBidi" w:eastAsia="Times New Roman" w:hAnsiTheme="majorBidi" w:cstheme="majorBidi"/>
                <w:b/>
                <w:bCs/>
                <w:sz w:val="20"/>
                <w:szCs w:val="20"/>
              </w:rPr>
            </w:pPr>
          </w:p>
        </w:tc>
        <w:tc>
          <w:tcPr>
            <w:tcW w:w="846" w:type="dxa"/>
            <w:tcBorders>
              <w:top w:val="nil"/>
              <w:left w:val="single" w:sz="4" w:space="0" w:color="auto"/>
              <w:bottom w:val="single" w:sz="4" w:space="0" w:color="auto"/>
              <w:right w:val="single" w:sz="4" w:space="0" w:color="auto"/>
            </w:tcBorders>
            <w:shd w:val="clear" w:color="auto" w:fill="auto"/>
          </w:tcPr>
          <w:p w14:paraId="3ECEA21F" w14:textId="77777777" w:rsidR="00AC18C2" w:rsidRPr="00627EEE" w:rsidRDefault="00AC18C2" w:rsidP="00A42DD8">
            <w:pPr>
              <w:spacing w:after="0" w:line="240" w:lineRule="auto"/>
              <w:jc w:val="both"/>
              <w:rPr>
                <w:rFonts w:asciiTheme="majorBidi" w:eastAsia="Times New Roman" w:hAnsiTheme="majorBidi" w:cstheme="majorBidi"/>
                <w:sz w:val="20"/>
                <w:szCs w:val="20"/>
              </w:rPr>
            </w:pPr>
            <w:r w:rsidRPr="00627EEE">
              <w:rPr>
                <w:rFonts w:asciiTheme="majorBidi" w:eastAsia="Times New Roman" w:hAnsiTheme="majorBidi" w:cstheme="majorBidi"/>
                <w:sz w:val="20"/>
                <w:szCs w:val="20"/>
              </w:rPr>
              <w:t>CT03</w:t>
            </w:r>
          </w:p>
        </w:tc>
        <w:tc>
          <w:tcPr>
            <w:tcW w:w="992" w:type="dxa"/>
            <w:tcBorders>
              <w:top w:val="nil"/>
              <w:left w:val="nil"/>
              <w:bottom w:val="single" w:sz="4" w:space="0" w:color="auto"/>
              <w:right w:val="single" w:sz="4" w:space="0" w:color="auto"/>
            </w:tcBorders>
            <w:shd w:val="clear" w:color="auto" w:fill="auto"/>
            <w:noWrap/>
            <w:vAlign w:val="center"/>
            <w:hideMark/>
          </w:tcPr>
          <w:p w14:paraId="182E50F0" w14:textId="77777777" w:rsidR="00AC18C2" w:rsidRPr="00627EEE" w:rsidRDefault="00AC18C2" w:rsidP="00A42DD8">
            <w:pPr>
              <w:spacing w:after="0" w:line="240" w:lineRule="auto"/>
              <w:jc w:val="center"/>
              <w:rPr>
                <w:rFonts w:asciiTheme="majorBidi" w:eastAsia="Times New Roman" w:hAnsiTheme="majorBidi" w:cstheme="majorBidi"/>
                <w:sz w:val="20"/>
                <w:szCs w:val="20"/>
              </w:rPr>
            </w:pPr>
            <w:r w:rsidRPr="00627EEE">
              <w:rPr>
                <w:rFonts w:asciiTheme="majorBidi" w:eastAsia="Times New Roman" w:hAnsiTheme="majorBidi" w:cstheme="majorBidi"/>
                <w:sz w:val="20"/>
                <w:szCs w:val="20"/>
              </w:rPr>
              <w:t>0.746</w:t>
            </w:r>
          </w:p>
        </w:tc>
        <w:tc>
          <w:tcPr>
            <w:tcW w:w="851" w:type="dxa"/>
            <w:tcBorders>
              <w:top w:val="nil"/>
              <w:left w:val="nil"/>
              <w:bottom w:val="single" w:sz="4" w:space="0" w:color="auto"/>
              <w:right w:val="single" w:sz="4" w:space="0" w:color="auto"/>
            </w:tcBorders>
            <w:shd w:val="clear" w:color="000000" w:fill="FFFF00"/>
            <w:noWrap/>
            <w:vAlign w:val="center"/>
            <w:hideMark/>
          </w:tcPr>
          <w:p w14:paraId="43E3BA37" w14:textId="77777777" w:rsidR="00AC18C2" w:rsidRPr="00627EEE" w:rsidRDefault="00AC18C2" w:rsidP="00A42DD8">
            <w:pPr>
              <w:spacing w:after="0" w:line="240" w:lineRule="auto"/>
              <w:jc w:val="center"/>
              <w:rPr>
                <w:rFonts w:asciiTheme="majorBidi" w:eastAsia="Times New Roman" w:hAnsiTheme="majorBidi" w:cstheme="majorBidi"/>
                <w:sz w:val="20"/>
                <w:szCs w:val="20"/>
              </w:rPr>
            </w:pPr>
            <w:r w:rsidRPr="00627EEE">
              <w:rPr>
                <w:rFonts w:asciiTheme="majorBidi" w:eastAsia="Times New Roman" w:hAnsiTheme="majorBidi" w:cstheme="majorBidi"/>
                <w:sz w:val="20"/>
                <w:szCs w:val="20"/>
              </w:rPr>
              <w:t>0.902</w:t>
            </w:r>
          </w:p>
        </w:tc>
        <w:tc>
          <w:tcPr>
            <w:tcW w:w="850" w:type="dxa"/>
            <w:tcBorders>
              <w:top w:val="nil"/>
              <w:left w:val="nil"/>
              <w:bottom w:val="single" w:sz="4" w:space="0" w:color="auto"/>
              <w:right w:val="single" w:sz="4" w:space="0" w:color="auto"/>
            </w:tcBorders>
            <w:shd w:val="clear" w:color="auto" w:fill="auto"/>
            <w:noWrap/>
            <w:vAlign w:val="center"/>
            <w:hideMark/>
          </w:tcPr>
          <w:p w14:paraId="126B9E35" w14:textId="77777777" w:rsidR="00AC18C2" w:rsidRPr="00627EEE" w:rsidRDefault="00AC18C2" w:rsidP="00A42DD8">
            <w:pPr>
              <w:spacing w:after="0" w:line="240" w:lineRule="auto"/>
              <w:jc w:val="center"/>
              <w:rPr>
                <w:rFonts w:asciiTheme="majorBidi" w:eastAsia="Times New Roman" w:hAnsiTheme="majorBidi" w:cstheme="majorBidi"/>
                <w:sz w:val="20"/>
                <w:szCs w:val="20"/>
              </w:rPr>
            </w:pPr>
            <w:r w:rsidRPr="00627EEE">
              <w:rPr>
                <w:rFonts w:asciiTheme="majorBidi" w:eastAsia="Times New Roman" w:hAnsiTheme="majorBidi" w:cstheme="majorBidi"/>
                <w:sz w:val="20"/>
                <w:szCs w:val="20"/>
              </w:rPr>
              <w:t>0.712</w:t>
            </w:r>
          </w:p>
        </w:tc>
        <w:tc>
          <w:tcPr>
            <w:tcW w:w="851" w:type="dxa"/>
            <w:tcBorders>
              <w:top w:val="nil"/>
              <w:left w:val="nil"/>
              <w:bottom w:val="single" w:sz="4" w:space="0" w:color="auto"/>
              <w:right w:val="single" w:sz="4" w:space="0" w:color="auto"/>
            </w:tcBorders>
            <w:shd w:val="clear" w:color="auto" w:fill="auto"/>
            <w:noWrap/>
            <w:vAlign w:val="center"/>
            <w:hideMark/>
          </w:tcPr>
          <w:p w14:paraId="45A12302" w14:textId="77777777" w:rsidR="00AC18C2" w:rsidRPr="00627EEE" w:rsidRDefault="00AC18C2" w:rsidP="00A42DD8">
            <w:pPr>
              <w:spacing w:after="0" w:line="240" w:lineRule="auto"/>
              <w:jc w:val="center"/>
              <w:rPr>
                <w:rFonts w:asciiTheme="majorBidi" w:eastAsia="Times New Roman" w:hAnsiTheme="majorBidi" w:cstheme="majorBidi"/>
                <w:sz w:val="20"/>
                <w:szCs w:val="20"/>
              </w:rPr>
            </w:pPr>
            <w:r w:rsidRPr="00627EEE">
              <w:rPr>
                <w:rFonts w:asciiTheme="majorBidi" w:eastAsia="Times New Roman" w:hAnsiTheme="majorBidi" w:cstheme="majorBidi"/>
                <w:sz w:val="20"/>
                <w:szCs w:val="20"/>
              </w:rPr>
              <w:t>0.763</w:t>
            </w:r>
          </w:p>
        </w:tc>
        <w:tc>
          <w:tcPr>
            <w:tcW w:w="1559" w:type="dxa"/>
            <w:tcBorders>
              <w:top w:val="nil"/>
              <w:left w:val="nil"/>
              <w:bottom w:val="single" w:sz="4" w:space="0" w:color="auto"/>
              <w:right w:val="single" w:sz="4" w:space="0" w:color="auto"/>
            </w:tcBorders>
            <w:shd w:val="clear" w:color="auto" w:fill="auto"/>
            <w:noWrap/>
            <w:vAlign w:val="center"/>
            <w:hideMark/>
          </w:tcPr>
          <w:p w14:paraId="51C8CFB4" w14:textId="77777777" w:rsidR="00AC18C2" w:rsidRPr="00627EEE" w:rsidRDefault="00AC18C2" w:rsidP="00A42DD8">
            <w:pPr>
              <w:spacing w:after="0" w:line="240" w:lineRule="auto"/>
              <w:jc w:val="center"/>
              <w:rPr>
                <w:rFonts w:asciiTheme="majorBidi" w:eastAsia="Times New Roman" w:hAnsiTheme="majorBidi" w:cstheme="majorBidi"/>
                <w:sz w:val="20"/>
                <w:szCs w:val="20"/>
              </w:rPr>
            </w:pPr>
            <w:r w:rsidRPr="00627EEE">
              <w:rPr>
                <w:rFonts w:asciiTheme="majorBidi" w:eastAsia="Times New Roman" w:hAnsiTheme="majorBidi" w:cstheme="majorBidi"/>
                <w:sz w:val="20"/>
                <w:szCs w:val="20"/>
              </w:rPr>
              <w:t>0.8575</w:t>
            </w:r>
          </w:p>
        </w:tc>
      </w:tr>
      <w:tr w:rsidR="00AC18C2" w:rsidRPr="00627EEE" w14:paraId="753128BA" w14:textId="77777777" w:rsidTr="00A42DD8">
        <w:trPr>
          <w:trHeight w:val="248"/>
          <w:jc w:val="center"/>
        </w:trPr>
        <w:tc>
          <w:tcPr>
            <w:tcW w:w="1134" w:type="dxa"/>
            <w:vMerge/>
            <w:tcBorders>
              <w:left w:val="single" w:sz="4" w:space="0" w:color="auto"/>
              <w:right w:val="single" w:sz="4" w:space="0" w:color="auto"/>
            </w:tcBorders>
            <w:shd w:val="clear" w:color="auto" w:fill="auto"/>
            <w:textDirection w:val="btLr"/>
            <w:vAlign w:val="center"/>
          </w:tcPr>
          <w:p w14:paraId="4B6B0AF3" w14:textId="77777777" w:rsidR="00AC18C2" w:rsidRPr="00627EEE" w:rsidRDefault="00AC18C2" w:rsidP="00A42DD8">
            <w:pPr>
              <w:spacing w:after="0" w:line="240" w:lineRule="auto"/>
              <w:ind w:left="113" w:right="113"/>
              <w:jc w:val="center"/>
              <w:rPr>
                <w:rFonts w:asciiTheme="majorBidi" w:eastAsia="Times New Roman" w:hAnsiTheme="majorBidi" w:cstheme="majorBidi"/>
                <w:b/>
                <w:bCs/>
                <w:sz w:val="20"/>
                <w:szCs w:val="20"/>
              </w:rPr>
            </w:pPr>
          </w:p>
        </w:tc>
        <w:tc>
          <w:tcPr>
            <w:tcW w:w="846" w:type="dxa"/>
            <w:tcBorders>
              <w:top w:val="nil"/>
              <w:left w:val="single" w:sz="4" w:space="0" w:color="auto"/>
              <w:bottom w:val="single" w:sz="4" w:space="0" w:color="auto"/>
              <w:right w:val="single" w:sz="4" w:space="0" w:color="auto"/>
            </w:tcBorders>
            <w:shd w:val="clear" w:color="auto" w:fill="auto"/>
          </w:tcPr>
          <w:p w14:paraId="648FE1EB" w14:textId="77777777" w:rsidR="00AC18C2" w:rsidRPr="00627EEE" w:rsidRDefault="00AC18C2" w:rsidP="00A42DD8">
            <w:pPr>
              <w:spacing w:after="0" w:line="240" w:lineRule="auto"/>
              <w:jc w:val="both"/>
              <w:rPr>
                <w:rFonts w:asciiTheme="majorBidi" w:eastAsia="Times New Roman" w:hAnsiTheme="majorBidi" w:cstheme="majorBidi"/>
                <w:sz w:val="20"/>
                <w:szCs w:val="20"/>
              </w:rPr>
            </w:pPr>
            <w:r w:rsidRPr="00627EEE">
              <w:rPr>
                <w:rFonts w:asciiTheme="majorBidi" w:eastAsia="Times New Roman" w:hAnsiTheme="majorBidi" w:cstheme="majorBidi"/>
                <w:sz w:val="20"/>
                <w:szCs w:val="20"/>
              </w:rPr>
              <w:t>CT04</w:t>
            </w:r>
          </w:p>
        </w:tc>
        <w:tc>
          <w:tcPr>
            <w:tcW w:w="992" w:type="dxa"/>
            <w:tcBorders>
              <w:top w:val="nil"/>
              <w:left w:val="nil"/>
              <w:bottom w:val="single" w:sz="4" w:space="0" w:color="auto"/>
              <w:right w:val="single" w:sz="4" w:space="0" w:color="auto"/>
            </w:tcBorders>
            <w:shd w:val="clear" w:color="auto" w:fill="auto"/>
            <w:noWrap/>
            <w:vAlign w:val="center"/>
            <w:hideMark/>
          </w:tcPr>
          <w:p w14:paraId="7EDAE5CF" w14:textId="77777777" w:rsidR="00AC18C2" w:rsidRPr="00627EEE" w:rsidRDefault="00AC18C2" w:rsidP="00A42DD8">
            <w:pPr>
              <w:spacing w:after="0" w:line="240" w:lineRule="auto"/>
              <w:jc w:val="center"/>
              <w:rPr>
                <w:rFonts w:asciiTheme="majorBidi" w:eastAsia="Times New Roman" w:hAnsiTheme="majorBidi" w:cstheme="majorBidi"/>
                <w:sz w:val="20"/>
                <w:szCs w:val="20"/>
              </w:rPr>
            </w:pPr>
            <w:r w:rsidRPr="00627EEE">
              <w:rPr>
                <w:rFonts w:asciiTheme="majorBidi" w:eastAsia="Times New Roman" w:hAnsiTheme="majorBidi" w:cstheme="majorBidi"/>
                <w:sz w:val="20"/>
                <w:szCs w:val="20"/>
              </w:rPr>
              <w:t>0.773</w:t>
            </w:r>
          </w:p>
        </w:tc>
        <w:tc>
          <w:tcPr>
            <w:tcW w:w="851" w:type="dxa"/>
            <w:tcBorders>
              <w:top w:val="nil"/>
              <w:left w:val="nil"/>
              <w:bottom w:val="single" w:sz="4" w:space="0" w:color="auto"/>
              <w:right w:val="single" w:sz="4" w:space="0" w:color="auto"/>
            </w:tcBorders>
            <w:shd w:val="clear" w:color="000000" w:fill="FFFF00"/>
            <w:noWrap/>
            <w:vAlign w:val="center"/>
            <w:hideMark/>
          </w:tcPr>
          <w:p w14:paraId="2EAF368E" w14:textId="77777777" w:rsidR="00AC18C2" w:rsidRPr="00627EEE" w:rsidRDefault="00AC18C2" w:rsidP="00A42DD8">
            <w:pPr>
              <w:spacing w:after="0" w:line="240" w:lineRule="auto"/>
              <w:jc w:val="center"/>
              <w:rPr>
                <w:rFonts w:asciiTheme="majorBidi" w:eastAsia="Times New Roman" w:hAnsiTheme="majorBidi" w:cstheme="majorBidi"/>
                <w:sz w:val="20"/>
                <w:szCs w:val="20"/>
              </w:rPr>
            </w:pPr>
            <w:r w:rsidRPr="00627EEE">
              <w:rPr>
                <w:rFonts w:asciiTheme="majorBidi" w:eastAsia="Times New Roman" w:hAnsiTheme="majorBidi" w:cstheme="majorBidi"/>
                <w:sz w:val="20"/>
                <w:szCs w:val="20"/>
              </w:rPr>
              <w:t>0.894</w:t>
            </w:r>
          </w:p>
        </w:tc>
        <w:tc>
          <w:tcPr>
            <w:tcW w:w="850" w:type="dxa"/>
            <w:tcBorders>
              <w:top w:val="nil"/>
              <w:left w:val="nil"/>
              <w:bottom w:val="single" w:sz="4" w:space="0" w:color="auto"/>
              <w:right w:val="single" w:sz="4" w:space="0" w:color="auto"/>
            </w:tcBorders>
            <w:shd w:val="clear" w:color="auto" w:fill="auto"/>
            <w:noWrap/>
            <w:vAlign w:val="center"/>
            <w:hideMark/>
          </w:tcPr>
          <w:p w14:paraId="12CC9EE9" w14:textId="77777777" w:rsidR="00AC18C2" w:rsidRPr="00627EEE" w:rsidRDefault="00AC18C2" w:rsidP="00A42DD8">
            <w:pPr>
              <w:spacing w:after="0" w:line="240" w:lineRule="auto"/>
              <w:jc w:val="center"/>
              <w:rPr>
                <w:rFonts w:asciiTheme="majorBidi" w:eastAsia="Times New Roman" w:hAnsiTheme="majorBidi" w:cstheme="majorBidi"/>
                <w:sz w:val="20"/>
                <w:szCs w:val="20"/>
              </w:rPr>
            </w:pPr>
            <w:r w:rsidRPr="00627EEE">
              <w:rPr>
                <w:rFonts w:asciiTheme="majorBidi" w:eastAsia="Times New Roman" w:hAnsiTheme="majorBidi" w:cstheme="majorBidi"/>
                <w:sz w:val="20"/>
                <w:szCs w:val="20"/>
              </w:rPr>
              <w:t>0.877</w:t>
            </w:r>
          </w:p>
        </w:tc>
        <w:tc>
          <w:tcPr>
            <w:tcW w:w="851" w:type="dxa"/>
            <w:tcBorders>
              <w:top w:val="nil"/>
              <w:left w:val="nil"/>
              <w:bottom w:val="single" w:sz="4" w:space="0" w:color="auto"/>
              <w:right w:val="single" w:sz="4" w:space="0" w:color="auto"/>
            </w:tcBorders>
            <w:shd w:val="clear" w:color="auto" w:fill="auto"/>
            <w:noWrap/>
            <w:vAlign w:val="center"/>
            <w:hideMark/>
          </w:tcPr>
          <w:p w14:paraId="4EF90265" w14:textId="77777777" w:rsidR="00AC18C2" w:rsidRPr="00627EEE" w:rsidRDefault="00AC18C2" w:rsidP="00A42DD8">
            <w:pPr>
              <w:spacing w:after="0" w:line="240" w:lineRule="auto"/>
              <w:jc w:val="center"/>
              <w:rPr>
                <w:rFonts w:asciiTheme="majorBidi" w:eastAsia="Times New Roman" w:hAnsiTheme="majorBidi" w:cstheme="majorBidi"/>
                <w:sz w:val="20"/>
                <w:szCs w:val="20"/>
              </w:rPr>
            </w:pPr>
            <w:r w:rsidRPr="00627EEE">
              <w:rPr>
                <w:rFonts w:asciiTheme="majorBidi" w:eastAsia="Times New Roman" w:hAnsiTheme="majorBidi" w:cstheme="majorBidi"/>
                <w:sz w:val="20"/>
                <w:szCs w:val="20"/>
              </w:rPr>
              <w:t>0.833</w:t>
            </w:r>
          </w:p>
        </w:tc>
        <w:tc>
          <w:tcPr>
            <w:tcW w:w="1559" w:type="dxa"/>
            <w:tcBorders>
              <w:top w:val="nil"/>
              <w:left w:val="nil"/>
              <w:bottom w:val="single" w:sz="4" w:space="0" w:color="auto"/>
              <w:right w:val="single" w:sz="4" w:space="0" w:color="auto"/>
            </w:tcBorders>
            <w:shd w:val="clear" w:color="auto" w:fill="auto"/>
            <w:noWrap/>
            <w:vAlign w:val="center"/>
            <w:hideMark/>
          </w:tcPr>
          <w:p w14:paraId="41DDCDE9" w14:textId="77777777" w:rsidR="00AC18C2" w:rsidRPr="00627EEE" w:rsidRDefault="00AC18C2" w:rsidP="00A42DD8">
            <w:pPr>
              <w:spacing w:after="0" w:line="240" w:lineRule="auto"/>
              <w:jc w:val="center"/>
              <w:rPr>
                <w:rFonts w:asciiTheme="majorBidi" w:eastAsia="Times New Roman" w:hAnsiTheme="majorBidi" w:cstheme="majorBidi"/>
                <w:sz w:val="20"/>
                <w:szCs w:val="20"/>
              </w:rPr>
            </w:pPr>
            <w:r w:rsidRPr="00627EEE">
              <w:rPr>
                <w:rFonts w:asciiTheme="majorBidi" w:eastAsia="Times New Roman" w:hAnsiTheme="majorBidi" w:cstheme="majorBidi"/>
                <w:sz w:val="20"/>
                <w:szCs w:val="20"/>
              </w:rPr>
              <w:t>0.8346</w:t>
            </w:r>
          </w:p>
        </w:tc>
      </w:tr>
      <w:tr w:rsidR="00AC18C2" w:rsidRPr="00627EEE" w14:paraId="673BD65C" w14:textId="77777777" w:rsidTr="00A42DD8">
        <w:trPr>
          <w:trHeight w:val="248"/>
          <w:jc w:val="center"/>
        </w:trPr>
        <w:tc>
          <w:tcPr>
            <w:tcW w:w="1134" w:type="dxa"/>
            <w:vMerge/>
            <w:tcBorders>
              <w:left w:val="single" w:sz="4" w:space="0" w:color="auto"/>
              <w:bottom w:val="single" w:sz="4" w:space="0" w:color="auto"/>
              <w:right w:val="single" w:sz="4" w:space="0" w:color="auto"/>
            </w:tcBorders>
            <w:shd w:val="clear" w:color="auto" w:fill="auto"/>
            <w:textDirection w:val="btLr"/>
            <w:vAlign w:val="center"/>
          </w:tcPr>
          <w:p w14:paraId="79F4538A" w14:textId="77777777" w:rsidR="00AC18C2" w:rsidRPr="00627EEE" w:rsidRDefault="00AC18C2" w:rsidP="00A42DD8">
            <w:pPr>
              <w:spacing w:after="0" w:line="240" w:lineRule="auto"/>
              <w:ind w:left="113" w:right="113"/>
              <w:jc w:val="center"/>
              <w:rPr>
                <w:rFonts w:asciiTheme="majorBidi" w:eastAsia="Times New Roman" w:hAnsiTheme="majorBidi" w:cstheme="majorBidi"/>
                <w:b/>
                <w:bCs/>
                <w:sz w:val="20"/>
                <w:szCs w:val="20"/>
              </w:rPr>
            </w:pPr>
          </w:p>
        </w:tc>
        <w:tc>
          <w:tcPr>
            <w:tcW w:w="846" w:type="dxa"/>
            <w:tcBorders>
              <w:top w:val="nil"/>
              <w:left w:val="single" w:sz="4" w:space="0" w:color="auto"/>
              <w:bottom w:val="single" w:sz="4" w:space="0" w:color="auto"/>
              <w:right w:val="single" w:sz="4" w:space="0" w:color="auto"/>
            </w:tcBorders>
            <w:shd w:val="clear" w:color="auto" w:fill="auto"/>
          </w:tcPr>
          <w:p w14:paraId="2D35CB99" w14:textId="77777777" w:rsidR="00AC18C2" w:rsidRPr="00627EEE" w:rsidRDefault="00AC18C2" w:rsidP="00A42DD8">
            <w:pPr>
              <w:spacing w:after="0" w:line="240" w:lineRule="auto"/>
              <w:jc w:val="both"/>
              <w:rPr>
                <w:rFonts w:asciiTheme="majorBidi" w:eastAsia="Times New Roman" w:hAnsiTheme="majorBidi" w:cstheme="majorBidi"/>
                <w:sz w:val="20"/>
                <w:szCs w:val="20"/>
              </w:rPr>
            </w:pPr>
            <w:r w:rsidRPr="00627EEE">
              <w:rPr>
                <w:rFonts w:asciiTheme="majorBidi" w:eastAsia="Times New Roman" w:hAnsiTheme="majorBidi" w:cstheme="majorBidi"/>
                <w:sz w:val="20"/>
                <w:szCs w:val="20"/>
              </w:rPr>
              <w:t>CT05</w:t>
            </w:r>
          </w:p>
        </w:tc>
        <w:tc>
          <w:tcPr>
            <w:tcW w:w="992" w:type="dxa"/>
            <w:tcBorders>
              <w:top w:val="nil"/>
              <w:left w:val="nil"/>
              <w:bottom w:val="single" w:sz="4" w:space="0" w:color="auto"/>
              <w:right w:val="single" w:sz="4" w:space="0" w:color="auto"/>
            </w:tcBorders>
            <w:shd w:val="clear" w:color="auto" w:fill="auto"/>
            <w:noWrap/>
            <w:vAlign w:val="center"/>
            <w:hideMark/>
          </w:tcPr>
          <w:p w14:paraId="03D066CE" w14:textId="77777777" w:rsidR="00AC18C2" w:rsidRPr="00627EEE" w:rsidRDefault="00AC18C2" w:rsidP="00A42DD8">
            <w:pPr>
              <w:spacing w:after="0" w:line="240" w:lineRule="auto"/>
              <w:jc w:val="center"/>
              <w:rPr>
                <w:rFonts w:asciiTheme="majorBidi" w:eastAsia="Times New Roman" w:hAnsiTheme="majorBidi" w:cstheme="majorBidi"/>
                <w:sz w:val="20"/>
                <w:szCs w:val="20"/>
              </w:rPr>
            </w:pPr>
            <w:r w:rsidRPr="00627EEE">
              <w:rPr>
                <w:rFonts w:asciiTheme="majorBidi" w:eastAsia="Times New Roman" w:hAnsiTheme="majorBidi" w:cstheme="majorBidi"/>
                <w:sz w:val="20"/>
                <w:szCs w:val="20"/>
              </w:rPr>
              <w:t>0.710</w:t>
            </w:r>
          </w:p>
        </w:tc>
        <w:tc>
          <w:tcPr>
            <w:tcW w:w="851" w:type="dxa"/>
            <w:tcBorders>
              <w:top w:val="nil"/>
              <w:left w:val="nil"/>
              <w:bottom w:val="single" w:sz="4" w:space="0" w:color="auto"/>
              <w:right w:val="single" w:sz="4" w:space="0" w:color="auto"/>
            </w:tcBorders>
            <w:shd w:val="clear" w:color="000000" w:fill="FFFF00"/>
            <w:noWrap/>
            <w:vAlign w:val="center"/>
            <w:hideMark/>
          </w:tcPr>
          <w:p w14:paraId="6D04A57B" w14:textId="77777777" w:rsidR="00AC18C2" w:rsidRPr="00627EEE" w:rsidRDefault="00AC18C2" w:rsidP="00A42DD8">
            <w:pPr>
              <w:spacing w:after="0" w:line="240" w:lineRule="auto"/>
              <w:jc w:val="center"/>
              <w:rPr>
                <w:rFonts w:asciiTheme="majorBidi" w:eastAsia="Times New Roman" w:hAnsiTheme="majorBidi" w:cstheme="majorBidi"/>
                <w:sz w:val="20"/>
                <w:szCs w:val="20"/>
              </w:rPr>
            </w:pPr>
            <w:r w:rsidRPr="00627EEE">
              <w:rPr>
                <w:rFonts w:asciiTheme="majorBidi" w:eastAsia="Times New Roman" w:hAnsiTheme="majorBidi" w:cstheme="majorBidi"/>
                <w:sz w:val="20"/>
                <w:szCs w:val="20"/>
              </w:rPr>
              <w:t>0.865</w:t>
            </w:r>
          </w:p>
        </w:tc>
        <w:tc>
          <w:tcPr>
            <w:tcW w:w="850" w:type="dxa"/>
            <w:tcBorders>
              <w:top w:val="nil"/>
              <w:left w:val="nil"/>
              <w:bottom w:val="single" w:sz="4" w:space="0" w:color="auto"/>
              <w:right w:val="single" w:sz="4" w:space="0" w:color="auto"/>
            </w:tcBorders>
            <w:shd w:val="clear" w:color="auto" w:fill="auto"/>
            <w:noWrap/>
            <w:vAlign w:val="center"/>
            <w:hideMark/>
          </w:tcPr>
          <w:p w14:paraId="664D45CF" w14:textId="77777777" w:rsidR="00AC18C2" w:rsidRPr="00627EEE" w:rsidRDefault="00AC18C2" w:rsidP="00A42DD8">
            <w:pPr>
              <w:spacing w:after="0" w:line="240" w:lineRule="auto"/>
              <w:jc w:val="center"/>
              <w:rPr>
                <w:rFonts w:asciiTheme="majorBidi" w:eastAsia="Times New Roman" w:hAnsiTheme="majorBidi" w:cstheme="majorBidi"/>
                <w:sz w:val="20"/>
                <w:szCs w:val="20"/>
              </w:rPr>
            </w:pPr>
            <w:r w:rsidRPr="00627EEE">
              <w:rPr>
                <w:rFonts w:asciiTheme="majorBidi" w:eastAsia="Times New Roman" w:hAnsiTheme="majorBidi" w:cstheme="majorBidi"/>
                <w:sz w:val="20"/>
                <w:szCs w:val="20"/>
              </w:rPr>
              <w:t>0.766</w:t>
            </w:r>
          </w:p>
        </w:tc>
        <w:tc>
          <w:tcPr>
            <w:tcW w:w="851" w:type="dxa"/>
            <w:tcBorders>
              <w:top w:val="nil"/>
              <w:left w:val="nil"/>
              <w:bottom w:val="single" w:sz="4" w:space="0" w:color="auto"/>
              <w:right w:val="single" w:sz="4" w:space="0" w:color="auto"/>
            </w:tcBorders>
            <w:shd w:val="clear" w:color="auto" w:fill="auto"/>
            <w:noWrap/>
            <w:vAlign w:val="center"/>
            <w:hideMark/>
          </w:tcPr>
          <w:p w14:paraId="3D7C0638" w14:textId="77777777" w:rsidR="00AC18C2" w:rsidRPr="00627EEE" w:rsidRDefault="00AC18C2" w:rsidP="00A42DD8">
            <w:pPr>
              <w:spacing w:after="0" w:line="240" w:lineRule="auto"/>
              <w:jc w:val="center"/>
              <w:rPr>
                <w:rFonts w:asciiTheme="majorBidi" w:eastAsia="Times New Roman" w:hAnsiTheme="majorBidi" w:cstheme="majorBidi"/>
                <w:sz w:val="20"/>
                <w:szCs w:val="20"/>
              </w:rPr>
            </w:pPr>
            <w:r w:rsidRPr="00627EEE">
              <w:rPr>
                <w:rFonts w:asciiTheme="majorBidi" w:eastAsia="Times New Roman" w:hAnsiTheme="majorBidi" w:cstheme="majorBidi"/>
                <w:sz w:val="20"/>
                <w:szCs w:val="20"/>
              </w:rPr>
              <w:t>0.798</w:t>
            </w:r>
          </w:p>
        </w:tc>
        <w:tc>
          <w:tcPr>
            <w:tcW w:w="1559" w:type="dxa"/>
            <w:tcBorders>
              <w:top w:val="nil"/>
              <w:left w:val="nil"/>
              <w:bottom w:val="single" w:sz="4" w:space="0" w:color="auto"/>
              <w:right w:val="single" w:sz="4" w:space="0" w:color="auto"/>
            </w:tcBorders>
            <w:shd w:val="clear" w:color="auto" w:fill="auto"/>
            <w:noWrap/>
            <w:vAlign w:val="center"/>
            <w:hideMark/>
          </w:tcPr>
          <w:p w14:paraId="5A075B06" w14:textId="77777777" w:rsidR="00AC18C2" w:rsidRPr="00627EEE" w:rsidRDefault="00AC18C2" w:rsidP="00A42DD8">
            <w:pPr>
              <w:spacing w:after="0" w:line="240" w:lineRule="auto"/>
              <w:jc w:val="center"/>
              <w:rPr>
                <w:rFonts w:asciiTheme="majorBidi" w:eastAsia="Times New Roman" w:hAnsiTheme="majorBidi" w:cstheme="majorBidi"/>
                <w:sz w:val="20"/>
                <w:szCs w:val="20"/>
              </w:rPr>
            </w:pPr>
            <w:r w:rsidRPr="00627EEE">
              <w:rPr>
                <w:rFonts w:asciiTheme="majorBidi" w:eastAsia="Times New Roman" w:hAnsiTheme="majorBidi" w:cstheme="majorBidi"/>
                <w:sz w:val="20"/>
                <w:szCs w:val="20"/>
              </w:rPr>
              <w:t>0.7636</w:t>
            </w:r>
          </w:p>
        </w:tc>
      </w:tr>
      <w:tr w:rsidR="00AC18C2" w:rsidRPr="00627EEE" w14:paraId="010769AB" w14:textId="77777777" w:rsidTr="00A42DD8">
        <w:trPr>
          <w:trHeight w:val="248"/>
          <w:jc w:val="center"/>
        </w:trPr>
        <w:tc>
          <w:tcPr>
            <w:tcW w:w="1134" w:type="dxa"/>
            <w:vMerge w:val="restart"/>
            <w:tcBorders>
              <w:top w:val="nil"/>
              <w:left w:val="single" w:sz="4" w:space="0" w:color="auto"/>
              <w:right w:val="single" w:sz="4" w:space="0" w:color="auto"/>
            </w:tcBorders>
            <w:shd w:val="clear" w:color="auto" w:fill="auto"/>
            <w:textDirection w:val="btLr"/>
            <w:vAlign w:val="center"/>
          </w:tcPr>
          <w:p w14:paraId="7D9B77D0" w14:textId="77777777" w:rsidR="00AC18C2" w:rsidRPr="00627EEE" w:rsidRDefault="00AC18C2" w:rsidP="00A42DD8">
            <w:pPr>
              <w:spacing w:after="0" w:line="240" w:lineRule="auto"/>
              <w:ind w:left="113" w:right="113"/>
              <w:jc w:val="center"/>
              <w:rPr>
                <w:rFonts w:asciiTheme="majorBidi" w:eastAsia="Times New Roman" w:hAnsiTheme="majorBidi" w:cstheme="majorBidi"/>
                <w:b/>
                <w:bCs/>
                <w:sz w:val="20"/>
                <w:szCs w:val="20"/>
              </w:rPr>
            </w:pPr>
            <w:r w:rsidRPr="00627EEE">
              <w:rPr>
                <w:rFonts w:asciiTheme="majorBidi" w:eastAsia="Times New Roman" w:hAnsiTheme="majorBidi" w:cstheme="majorBidi"/>
                <w:b/>
                <w:bCs/>
                <w:sz w:val="20"/>
                <w:szCs w:val="20"/>
              </w:rPr>
              <w:t>Learning Skill (LS)</w:t>
            </w:r>
          </w:p>
        </w:tc>
        <w:tc>
          <w:tcPr>
            <w:tcW w:w="846" w:type="dxa"/>
            <w:tcBorders>
              <w:top w:val="nil"/>
              <w:left w:val="single" w:sz="4" w:space="0" w:color="auto"/>
              <w:bottom w:val="single" w:sz="4" w:space="0" w:color="auto"/>
              <w:right w:val="single" w:sz="4" w:space="0" w:color="auto"/>
            </w:tcBorders>
            <w:shd w:val="clear" w:color="auto" w:fill="auto"/>
          </w:tcPr>
          <w:p w14:paraId="50505215" w14:textId="77777777" w:rsidR="00AC18C2" w:rsidRPr="00627EEE" w:rsidRDefault="00AC18C2" w:rsidP="00A42DD8">
            <w:pPr>
              <w:spacing w:after="0" w:line="240" w:lineRule="auto"/>
              <w:jc w:val="both"/>
              <w:rPr>
                <w:rFonts w:asciiTheme="majorBidi" w:eastAsia="Times New Roman" w:hAnsiTheme="majorBidi" w:cstheme="majorBidi"/>
                <w:sz w:val="20"/>
                <w:szCs w:val="20"/>
              </w:rPr>
            </w:pPr>
            <w:r w:rsidRPr="00627EEE">
              <w:rPr>
                <w:rFonts w:asciiTheme="majorBidi" w:eastAsia="Times New Roman" w:hAnsiTheme="majorBidi" w:cstheme="majorBidi"/>
                <w:sz w:val="20"/>
                <w:szCs w:val="20"/>
              </w:rPr>
              <w:t>LS01</w:t>
            </w:r>
          </w:p>
        </w:tc>
        <w:tc>
          <w:tcPr>
            <w:tcW w:w="992" w:type="dxa"/>
            <w:tcBorders>
              <w:top w:val="nil"/>
              <w:left w:val="nil"/>
              <w:bottom w:val="single" w:sz="4" w:space="0" w:color="auto"/>
              <w:right w:val="single" w:sz="4" w:space="0" w:color="auto"/>
            </w:tcBorders>
            <w:shd w:val="clear" w:color="auto" w:fill="auto"/>
            <w:noWrap/>
            <w:vAlign w:val="center"/>
            <w:hideMark/>
          </w:tcPr>
          <w:p w14:paraId="3469E2A5" w14:textId="77777777" w:rsidR="00AC18C2" w:rsidRPr="00627EEE" w:rsidRDefault="00AC18C2" w:rsidP="00A42DD8">
            <w:pPr>
              <w:spacing w:after="0" w:line="240" w:lineRule="auto"/>
              <w:jc w:val="center"/>
              <w:rPr>
                <w:rFonts w:asciiTheme="majorBidi" w:eastAsia="Times New Roman" w:hAnsiTheme="majorBidi" w:cstheme="majorBidi"/>
                <w:sz w:val="20"/>
                <w:szCs w:val="20"/>
              </w:rPr>
            </w:pPr>
            <w:r w:rsidRPr="00627EEE">
              <w:rPr>
                <w:rFonts w:asciiTheme="majorBidi" w:eastAsia="Times New Roman" w:hAnsiTheme="majorBidi" w:cstheme="majorBidi"/>
                <w:sz w:val="20"/>
                <w:szCs w:val="20"/>
              </w:rPr>
              <w:t>0.678</w:t>
            </w:r>
          </w:p>
        </w:tc>
        <w:tc>
          <w:tcPr>
            <w:tcW w:w="851" w:type="dxa"/>
            <w:tcBorders>
              <w:top w:val="nil"/>
              <w:left w:val="nil"/>
              <w:bottom w:val="single" w:sz="4" w:space="0" w:color="auto"/>
              <w:right w:val="single" w:sz="4" w:space="0" w:color="auto"/>
            </w:tcBorders>
            <w:shd w:val="clear" w:color="auto" w:fill="auto"/>
            <w:noWrap/>
            <w:vAlign w:val="center"/>
            <w:hideMark/>
          </w:tcPr>
          <w:p w14:paraId="5D28A6D0" w14:textId="77777777" w:rsidR="00AC18C2" w:rsidRPr="00627EEE" w:rsidRDefault="00AC18C2" w:rsidP="00A42DD8">
            <w:pPr>
              <w:spacing w:after="0" w:line="240" w:lineRule="auto"/>
              <w:jc w:val="center"/>
              <w:rPr>
                <w:rFonts w:asciiTheme="majorBidi" w:eastAsia="Times New Roman" w:hAnsiTheme="majorBidi" w:cstheme="majorBidi"/>
                <w:sz w:val="20"/>
                <w:szCs w:val="20"/>
              </w:rPr>
            </w:pPr>
            <w:r w:rsidRPr="00627EEE">
              <w:rPr>
                <w:rFonts w:asciiTheme="majorBidi" w:eastAsia="Times New Roman" w:hAnsiTheme="majorBidi" w:cstheme="majorBidi"/>
                <w:sz w:val="20"/>
                <w:szCs w:val="20"/>
              </w:rPr>
              <w:t>0.745</w:t>
            </w:r>
          </w:p>
        </w:tc>
        <w:tc>
          <w:tcPr>
            <w:tcW w:w="850" w:type="dxa"/>
            <w:tcBorders>
              <w:top w:val="nil"/>
              <w:left w:val="nil"/>
              <w:bottom w:val="single" w:sz="4" w:space="0" w:color="auto"/>
              <w:right w:val="single" w:sz="4" w:space="0" w:color="auto"/>
            </w:tcBorders>
            <w:shd w:val="clear" w:color="000000" w:fill="FFFF00"/>
            <w:noWrap/>
            <w:vAlign w:val="center"/>
            <w:hideMark/>
          </w:tcPr>
          <w:p w14:paraId="7B944F5A" w14:textId="77777777" w:rsidR="00AC18C2" w:rsidRPr="00627EEE" w:rsidRDefault="00AC18C2" w:rsidP="00A42DD8">
            <w:pPr>
              <w:spacing w:after="0" w:line="240" w:lineRule="auto"/>
              <w:jc w:val="center"/>
              <w:rPr>
                <w:rFonts w:asciiTheme="majorBidi" w:eastAsia="Times New Roman" w:hAnsiTheme="majorBidi" w:cstheme="majorBidi"/>
                <w:sz w:val="20"/>
                <w:szCs w:val="20"/>
              </w:rPr>
            </w:pPr>
            <w:r w:rsidRPr="00627EEE">
              <w:rPr>
                <w:rFonts w:asciiTheme="majorBidi" w:eastAsia="Times New Roman" w:hAnsiTheme="majorBidi" w:cstheme="majorBidi"/>
                <w:sz w:val="20"/>
                <w:szCs w:val="20"/>
              </w:rPr>
              <w:t>0.889</w:t>
            </w:r>
          </w:p>
        </w:tc>
        <w:tc>
          <w:tcPr>
            <w:tcW w:w="851" w:type="dxa"/>
            <w:tcBorders>
              <w:top w:val="nil"/>
              <w:left w:val="nil"/>
              <w:bottom w:val="single" w:sz="4" w:space="0" w:color="auto"/>
              <w:right w:val="single" w:sz="4" w:space="0" w:color="auto"/>
            </w:tcBorders>
            <w:shd w:val="clear" w:color="auto" w:fill="auto"/>
            <w:noWrap/>
            <w:vAlign w:val="center"/>
            <w:hideMark/>
          </w:tcPr>
          <w:p w14:paraId="03B52F14" w14:textId="77777777" w:rsidR="00AC18C2" w:rsidRPr="00627EEE" w:rsidRDefault="00AC18C2" w:rsidP="00A42DD8">
            <w:pPr>
              <w:spacing w:after="0" w:line="240" w:lineRule="auto"/>
              <w:jc w:val="center"/>
              <w:rPr>
                <w:rFonts w:asciiTheme="majorBidi" w:eastAsia="Times New Roman" w:hAnsiTheme="majorBidi" w:cstheme="majorBidi"/>
                <w:sz w:val="20"/>
                <w:szCs w:val="20"/>
              </w:rPr>
            </w:pPr>
            <w:r w:rsidRPr="00627EEE">
              <w:rPr>
                <w:rFonts w:asciiTheme="majorBidi" w:eastAsia="Times New Roman" w:hAnsiTheme="majorBidi" w:cstheme="majorBidi"/>
                <w:sz w:val="20"/>
                <w:szCs w:val="20"/>
              </w:rPr>
              <w:t>0.814</w:t>
            </w:r>
          </w:p>
        </w:tc>
        <w:tc>
          <w:tcPr>
            <w:tcW w:w="1559" w:type="dxa"/>
            <w:tcBorders>
              <w:top w:val="nil"/>
              <w:left w:val="nil"/>
              <w:bottom w:val="single" w:sz="4" w:space="0" w:color="auto"/>
              <w:right w:val="single" w:sz="4" w:space="0" w:color="auto"/>
            </w:tcBorders>
            <w:shd w:val="clear" w:color="auto" w:fill="auto"/>
            <w:noWrap/>
            <w:vAlign w:val="center"/>
            <w:hideMark/>
          </w:tcPr>
          <w:p w14:paraId="58DBBDA6" w14:textId="77777777" w:rsidR="00AC18C2" w:rsidRPr="00627EEE" w:rsidRDefault="00AC18C2" w:rsidP="00A42DD8">
            <w:pPr>
              <w:spacing w:after="0" w:line="240" w:lineRule="auto"/>
              <w:jc w:val="center"/>
              <w:rPr>
                <w:rFonts w:asciiTheme="majorBidi" w:eastAsia="Times New Roman" w:hAnsiTheme="majorBidi" w:cstheme="majorBidi"/>
                <w:sz w:val="20"/>
                <w:szCs w:val="20"/>
              </w:rPr>
            </w:pPr>
            <w:r w:rsidRPr="00627EEE">
              <w:rPr>
                <w:rFonts w:asciiTheme="majorBidi" w:eastAsia="Times New Roman" w:hAnsiTheme="majorBidi" w:cstheme="majorBidi"/>
                <w:sz w:val="20"/>
                <w:szCs w:val="20"/>
              </w:rPr>
              <w:t>0.8204</w:t>
            </w:r>
          </w:p>
        </w:tc>
      </w:tr>
      <w:tr w:rsidR="00AC18C2" w:rsidRPr="00627EEE" w14:paraId="7667F8ED" w14:textId="77777777" w:rsidTr="00A42DD8">
        <w:trPr>
          <w:trHeight w:val="248"/>
          <w:jc w:val="center"/>
        </w:trPr>
        <w:tc>
          <w:tcPr>
            <w:tcW w:w="1134" w:type="dxa"/>
            <w:vMerge/>
            <w:tcBorders>
              <w:left w:val="single" w:sz="4" w:space="0" w:color="auto"/>
              <w:right w:val="single" w:sz="4" w:space="0" w:color="auto"/>
            </w:tcBorders>
            <w:shd w:val="clear" w:color="auto" w:fill="auto"/>
            <w:textDirection w:val="btLr"/>
            <w:vAlign w:val="center"/>
          </w:tcPr>
          <w:p w14:paraId="146D68DD" w14:textId="77777777" w:rsidR="00AC18C2" w:rsidRPr="00627EEE" w:rsidRDefault="00AC18C2" w:rsidP="00A42DD8">
            <w:pPr>
              <w:spacing w:after="0" w:line="240" w:lineRule="auto"/>
              <w:ind w:left="113" w:right="113"/>
              <w:jc w:val="center"/>
              <w:rPr>
                <w:rFonts w:asciiTheme="majorBidi" w:eastAsia="Times New Roman" w:hAnsiTheme="majorBidi" w:cstheme="majorBidi"/>
                <w:b/>
                <w:bCs/>
                <w:sz w:val="20"/>
                <w:szCs w:val="20"/>
              </w:rPr>
            </w:pPr>
          </w:p>
        </w:tc>
        <w:tc>
          <w:tcPr>
            <w:tcW w:w="846" w:type="dxa"/>
            <w:tcBorders>
              <w:top w:val="nil"/>
              <w:left w:val="single" w:sz="4" w:space="0" w:color="auto"/>
              <w:bottom w:val="single" w:sz="4" w:space="0" w:color="auto"/>
              <w:right w:val="single" w:sz="4" w:space="0" w:color="auto"/>
            </w:tcBorders>
            <w:shd w:val="clear" w:color="auto" w:fill="auto"/>
          </w:tcPr>
          <w:p w14:paraId="445CB26A" w14:textId="77777777" w:rsidR="00AC18C2" w:rsidRPr="00627EEE" w:rsidRDefault="00AC18C2" w:rsidP="00A42DD8">
            <w:pPr>
              <w:spacing w:after="0" w:line="240" w:lineRule="auto"/>
              <w:jc w:val="both"/>
              <w:rPr>
                <w:rFonts w:asciiTheme="majorBidi" w:eastAsia="Times New Roman" w:hAnsiTheme="majorBidi" w:cstheme="majorBidi"/>
                <w:sz w:val="20"/>
                <w:szCs w:val="20"/>
              </w:rPr>
            </w:pPr>
            <w:r w:rsidRPr="00627EEE">
              <w:rPr>
                <w:rFonts w:asciiTheme="majorBidi" w:eastAsia="Times New Roman" w:hAnsiTheme="majorBidi" w:cstheme="majorBidi"/>
                <w:sz w:val="20"/>
                <w:szCs w:val="20"/>
              </w:rPr>
              <w:t>LS02</w:t>
            </w:r>
          </w:p>
        </w:tc>
        <w:tc>
          <w:tcPr>
            <w:tcW w:w="992" w:type="dxa"/>
            <w:tcBorders>
              <w:top w:val="nil"/>
              <w:left w:val="nil"/>
              <w:bottom w:val="single" w:sz="4" w:space="0" w:color="auto"/>
              <w:right w:val="single" w:sz="4" w:space="0" w:color="auto"/>
            </w:tcBorders>
            <w:shd w:val="clear" w:color="auto" w:fill="auto"/>
            <w:noWrap/>
            <w:vAlign w:val="center"/>
            <w:hideMark/>
          </w:tcPr>
          <w:p w14:paraId="33356077" w14:textId="77777777" w:rsidR="00AC18C2" w:rsidRPr="00627EEE" w:rsidRDefault="00AC18C2" w:rsidP="00A42DD8">
            <w:pPr>
              <w:spacing w:after="0" w:line="240" w:lineRule="auto"/>
              <w:jc w:val="center"/>
              <w:rPr>
                <w:rFonts w:asciiTheme="majorBidi" w:eastAsia="Times New Roman" w:hAnsiTheme="majorBidi" w:cstheme="majorBidi"/>
                <w:sz w:val="20"/>
                <w:szCs w:val="20"/>
              </w:rPr>
            </w:pPr>
            <w:r w:rsidRPr="00627EEE">
              <w:rPr>
                <w:rFonts w:asciiTheme="majorBidi" w:eastAsia="Times New Roman" w:hAnsiTheme="majorBidi" w:cstheme="majorBidi"/>
                <w:sz w:val="20"/>
                <w:szCs w:val="20"/>
              </w:rPr>
              <w:t>0.691</w:t>
            </w:r>
          </w:p>
        </w:tc>
        <w:tc>
          <w:tcPr>
            <w:tcW w:w="851" w:type="dxa"/>
            <w:tcBorders>
              <w:top w:val="nil"/>
              <w:left w:val="nil"/>
              <w:bottom w:val="single" w:sz="4" w:space="0" w:color="auto"/>
              <w:right w:val="single" w:sz="4" w:space="0" w:color="auto"/>
            </w:tcBorders>
            <w:shd w:val="clear" w:color="auto" w:fill="auto"/>
            <w:noWrap/>
            <w:vAlign w:val="center"/>
            <w:hideMark/>
          </w:tcPr>
          <w:p w14:paraId="21C29032" w14:textId="77777777" w:rsidR="00AC18C2" w:rsidRPr="00627EEE" w:rsidRDefault="00AC18C2" w:rsidP="00A42DD8">
            <w:pPr>
              <w:spacing w:after="0" w:line="240" w:lineRule="auto"/>
              <w:jc w:val="center"/>
              <w:rPr>
                <w:rFonts w:asciiTheme="majorBidi" w:eastAsia="Times New Roman" w:hAnsiTheme="majorBidi" w:cstheme="majorBidi"/>
                <w:sz w:val="20"/>
                <w:szCs w:val="20"/>
              </w:rPr>
            </w:pPr>
            <w:r w:rsidRPr="00627EEE">
              <w:rPr>
                <w:rFonts w:asciiTheme="majorBidi" w:eastAsia="Times New Roman" w:hAnsiTheme="majorBidi" w:cstheme="majorBidi"/>
                <w:sz w:val="20"/>
                <w:szCs w:val="20"/>
              </w:rPr>
              <w:t>0.747</w:t>
            </w:r>
          </w:p>
        </w:tc>
        <w:tc>
          <w:tcPr>
            <w:tcW w:w="850" w:type="dxa"/>
            <w:tcBorders>
              <w:top w:val="nil"/>
              <w:left w:val="nil"/>
              <w:bottom w:val="single" w:sz="4" w:space="0" w:color="auto"/>
              <w:right w:val="single" w:sz="4" w:space="0" w:color="auto"/>
            </w:tcBorders>
            <w:shd w:val="clear" w:color="000000" w:fill="FFFF00"/>
            <w:noWrap/>
            <w:vAlign w:val="center"/>
            <w:hideMark/>
          </w:tcPr>
          <w:p w14:paraId="40229545" w14:textId="77777777" w:rsidR="00AC18C2" w:rsidRPr="00627EEE" w:rsidRDefault="00AC18C2" w:rsidP="00A42DD8">
            <w:pPr>
              <w:spacing w:after="0" w:line="240" w:lineRule="auto"/>
              <w:jc w:val="center"/>
              <w:rPr>
                <w:rFonts w:asciiTheme="majorBidi" w:eastAsia="Times New Roman" w:hAnsiTheme="majorBidi" w:cstheme="majorBidi"/>
                <w:sz w:val="20"/>
                <w:szCs w:val="20"/>
              </w:rPr>
            </w:pPr>
            <w:r w:rsidRPr="00627EEE">
              <w:rPr>
                <w:rFonts w:asciiTheme="majorBidi" w:eastAsia="Times New Roman" w:hAnsiTheme="majorBidi" w:cstheme="majorBidi"/>
                <w:sz w:val="20"/>
                <w:szCs w:val="20"/>
              </w:rPr>
              <w:t>0.881</w:t>
            </w:r>
          </w:p>
        </w:tc>
        <w:tc>
          <w:tcPr>
            <w:tcW w:w="851" w:type="dxa"/>
            <w:tcBorders>
              <w:top w:val="nil"/>
              <w:left w:val="nil"/>
              <w:bottom w:val="single" w:sz="4" w:space="0" w:color="auto"/>
              <w:right w:val="single" w:sz="4" w:space="0" w:color="auto"/>
            </w:tcBorders>
            <w:shd w:val="clear" w:color="auto" w:fill="auto"/>
            <w:noWrap/>
            <w:vAlign w:val="center"/>
            <w:hideMark/>
          </w:tcPr>
          <w:p w14:paraId="09C5605F" w14:textId="77777777" w:rsidR="00AC18C2" w:rsidRPr="00627EEE" w:rsidRDefault="00AC18C2" w:rsidP="00A42DD8">
            <w:pPr>
              <w:spacing w:after="0" w:line="240" w:lineRule="auto"/>
              <w:jc w:val="center"/>
              <w:rPr>
                <w:rFonts w:asciiTheme="majorBidi" w:eastAsia="Times New Roman" w:hAnsiTheme="majorBidi" w:cstheme="majorBidi"/>
                <w:sz w:val="20"/>
                <w:szCs w:val="20"/>
              </w:rPr>
            </w:pPr>
            <w:r w:rsidRPr="00627EEE">
              <w:rPr>
                <w:rFonts w:asciiTheme="majorBidi" w:eastAsia="Times New Roman" w:hAnsiTheme="majorBidi" w:cstheme="majorBidi"/>
                <w:sz w:val="20"/>
                <w:szCs w:val="20"/>
              </w:rPr>
              <w:t>0.742</w:t>
            </w:r>
          </w:p>
        </w:tc>
        <w:tc>
          <w:tcPr>
            <w:tcW w:w="1559" w:type="dxa"/>
            <w:tcBorders>
              <w:top w:val="nil"/>
              <w:left w:val="nil"/>
              <w:bottom w:val="single" w:sz="4" w:space="0" w:color="auto"/>
              <w:right w:val="single" w:sz="4" w:space="0" w:color="auto"/>
            </w:tcBorders>
            <w:shd w:val="clear" w:color="auto" w:fill="auto"/>
            <w:noWrap/>
            <w:vAlign w:val="center"/>
            <w:hideMark/>
          </w:tcPr>
          <w:p w14:paraId="740EC9FE" w14:textId="77777777" w:rsidR="00AC18C2" w:rsidRPr="00627EEE" w:rsidRDefault="00AC18C2" w:rsidP="00A42DD8">
            <w:pPr>
              <w:spacing w:after="0" w:line="240" w:lineRule="auto"/>
              <w:jc w:val="center"/>
              <w:rPr>
                <w:rFonts w:asciiTheme="majorBidi" w:eastAsia="Times New Roman" w:hAnsiTheme="majorBidi" w:cstheme="majorBidi"/>
                <w:sz w:val="20"/>
                <w:szCs w:val="20"/>
              </w:rPr>
            </w:pPr>
            <w:r w:rsidRPr="00627EEE">
              <w:rPr>
                <w:rFonts w:asciiTheme="majorBidi" w:eastAsia="Times New Roman" w:hAnsiTheme="majorBidi" w:cstheme="majorBidi"/>
                <w:sz w:val="20"/>
                <w:szCs w:val="20"/>
              </w:rPr>
              <w:t>0.7994</w:t>
            </w:r>
          </w:p>
        </w:tc>
      </w:tr>
      <w:tr w:rsidR="00AC18C2" w:rsidRPr="00627EEE" w14:paraId="513CFDEB" w14:textId="77777777" w:rsidTr="00A42DD8">
        <w:trPr>
          <w:trHeight w:val="248"/>
          <w:jc w:val="center"/>
        </w:trPr>
        <w:tc>
          <w:tcPr>
            <w:tcW w:w="1134" w:type="dxa"/>
            <w:vMerge/>
            <w:tcBorders>
              <w:left w:val="single" w:sz="4" w:space="0" w:color="auto"/>
              <w:right w:val="single" w:sz="4" w:space="0" w:color="auto"/>
            </w:tcBorders>
            <w:shd w:val="clear" w:color="auto" w:fill="auto"/>
            <w:textDirection w:val="btLr"/>
            <w:vAlign w:val="center"/>
          </w:tcPr>
          <w:p w14:paraId="0DC58C6B" w14:textId="77777777" w:rsidR="00AC18C2" w:rsidRPr="00627EEE" w:rsidRDefault="00AC18C2" w:rsidP="00A42DD8">
            <w:pPr>
              <w:spacing w:after="0" w:line="240" w:lineRule="auto"/>
              <w:ind w:left="113" w:right="113"/>
              <w:jc w:val="center"/>
              <w:rPr>
                <w:rFonts w:asciiTheme="majorBidi" w:eastAsia="Times New Roman" w:hAnsiTheme="majorBidi" w:cstheme="majorBidi"/>
                <w:b/>
                <w:bCs/>
                <w:sz w:val="20"/>
                <w:szCs w:val="20"/>
              </w:rPr>
            </w:pPr>
          </w:p>
        </w:tc>
        <w:tc>
          <w:tcPr>
            <w:tcW w:w="846" w:type="dxa"/>
            <w:tcBorders>
              <w:top w:val="nil"/>
              <w:left w:val="single" w:sz="4" w:space="0" w:color="auto"/>
              <w:bottom w:val="single" w:sz="4" w:space="0" w:color="auto"/>
              <w:right w:val="single" w:sz="4" w:space="0" w:color="auto"/>
            </w:tcBorders>
            <w:shd w:val="clear" w:color="auto" w:fill="auto"/>
          </w:tcPr>
          <w:p w14:paraId="6EA8A322" w14:textId="77777777" w:rsidR="00AC18C2" w:rsidRPr="00627EEE" w:rsidRDefault="00AC18C2" w:rsidP="00A42DD8">
            <w:pPr>
              <w:spacing w:after="0" w:line="240" w:lineRule="auto"/>
              <w:jc w:val="both"/>
              <w:rPr>
                <w:rFonts w:asciiTheme="majorBidi" w:eastAsia="Times New Roman" w:hAnsiTheme="majorBidi" w:cstheme="majorBidi"/>
                <w:sz w:val="20"/>
                <w:szCs w:val="20"/>
              </w:rPr>
            </w:pPr>
            <w:r w:rsidRPr="00627EEE">
              <w:rPr>
                <w:rFonts w:asciiTheme="majorBidi" w:eastAsia="Times New Roman" w:hAnsiTheme="majorBidi" w:cstheme="majorBidi"/>
                <w:sz w:val="20"/>
                <w:szCs w:val="20"/>
              </w:rPr>
              <w:t>LS03</w:t>
            </w:r>
          </w:p>
        </w:tc>
        <w:tc>
          <w:tcPr>
            <w:tcW w:w="992" w:type="dxa"/>
            <w:tcBorders>
              <w:top w:val="nil"/>
              <w:left w:val="nil"/>
              <w:bottom w:val="single" w:sz="4" w:space="0" w:color="auto"/>
              <w:right w:val="single" w:sz="4" w:space="0" w:color="auto"/>
            </w:tcBorders>
            <w:shd w:val="clear" w:color="auto" w:fill="auto"/>
            <w:noWrap/>
            <w:vAlign w:val="center"/>
            <w:hideMark/>
          </w:tcPr>
          <w:p w14:paraId="56874D61" w14:textId="77777777" w:rsidR="00AC18C2" w:rsidRPr="00627EEE" w:rsidRDefault="00AC18C2" w:rsidP="00A42DD8">
            <w:pPr>
              <w:spacing w:after="0" w:line="240" w:lineRule="auto"/>
              <w:jc w:val="center"/>
              <w:rPr>
                <w:rFonts w:asciiTheme="majorBidi" w:eastAsia="Times New Roman" w:hAnsiTheme="majorBidi" w:cstheme="majorBidi"/>
                <w:sz w:val="20"/>
                <w:szCs w:val="20"/>
              </w:rPr>
            </w:pPr>
            <w:r w:rsidRPr="00627EEE">
              <w:rPr>
                <w:rFonts w:asciiTheme="majorBidi" w:eastAsia="Times New Roman" w:hAnsiTheme="majorBidi" w:cstheme="majorBidi"/>
                <w:sz w:val="20"/>
                <w:szCs w:val="20"/>
              </w:rPr>
              <w:t>0.735</w:t>
            </w:r>
          </w:p>
        </w:tc>
        <w:tc>
          <w:tcPr>
            <w:tcW w:w="851" w:type="dxa"/>
            <w:tcBorders>
              <w:top w:val="nil"/>
              <w:left w:val="nil"/>
              <w:bottom w:val="single" w:sz="4" w:space="0" w:color="auto"/>
              <w:right w:val="single" w:sz="4" w:space="0" w:color="auto"/>
            </w:tcBorders>
            <w:shd w:val="clear" w:color="auto" w:fill="auto"/>
            <w:noWrap/>
            <w:vAlign w:val="center"/>
            <w:hideMark/>
          </w:tcPr>
          <w:p w14:paraId="1FB07029" w14:textId="77777777" w:rsidR="00AC18C2" w:rsidRPr="00627EEE" w:rsidRDefault="00AC18C2" w:rsidP="00A42DD8">
            <w:pPr>
              <w:spacing w:after="0" w:line="240" w:lineRule="auto"/>
              <w:jc w:val="center"/>
              <w:rPr>
                <w:rFonts w:asciiTheme="majorBidi" w:eastAsia="Times New Roman" w:hAnsiTheme="majorBidi" w:cstheme="majorBidi"/>
                <w:sz w:val="20"/>
                <w:szCs w:val="20"/>
              </w:rPr>
            </w:pPr>
            <w:r w:rsidRPr="00627EEE">
              <w:rPr>
                <w:rFonts w:asciiTheme="majorBidi" w:eastAsia="Times New Roman" w:hAnsiTheme="majorBidi" w:cstheme="majorBidi"/>
                <w:sz w:val="20"/>
                <w:szCs w:val="20"/>
              </w:rPr>
              <w:t>0.842</w:t>
            </w:r>
          </w:p>
        </w:tc>
        <w:tc>
          <w:tcPr>
            <w:tcW w:w="850" w:type="dxa"/>
            <w:tcBorders>
              <w:top w:val="nil"/>
              <w:left w:val="nil"/>
              <w:bottom w:val="single" w:sz="4" w:space="0" w:color="auto"/>
              <w:right w:val="single" w:sz="4" w:space="0" w:color="auto"/>
            </w:tcBorders>
            <w:shd w:val="clear" w:color="000000" w:fill="FFFF00"/>
            <w:noWrap/>
            <w:vAlign w:val="center"/>
            <w:hideMark/>
          </w:tcPr>
          <w:p w14:paraId="4ECB9A47" w14:textId="77777777" w:rsidR="00AC18C2" w:rsidRPr="00627EEE" w:rsidRDefault="00AC18C2" w:rsidP="00A42DD8">
            <w:pPr>
              <w:spacing w:after="0" w:line="240" w:lineRule="auto"/>
              <w:jc w:val="center"/>
              <w:rPr>
                <w:rFonts w:asciiTheme="majorBidi" w:eastAsia="Times New Roman" w:hAnsiTheme="majorBidi" w:cstheme="majorBidi"/>
                <w:sz w:val="20"/>
                <w:szCs w:val="20"/>
              </w:rPr>
            </w:pPr>
            <w:r w:rsidRPr="00627EEE">
              <w:rPr>
                <w:rFonts w:asciiTheme="majorBidi" w:eastAsia="Times New Roman" w:hAnsiTheme="majorBidi" w:cstheme="majorBidi"/>
                <w:sz w:val="20"/>
                <w:szCs w:val="20"/>
              </w:rPr>
              <w:t>0.928</w:t>
            </w:r>
          </w:p>
        </w:tc>
        <w:tc>
          <w:tcPr>
            <w:tcW w:w="851" w:type="dxa"/>
            <w:tcBorders>
              <w:top w:val="nil"/>
              <w:left w:val="nil"/>
              <w:bottom w:val="single" w:sz="4" w:space="0" w:color="auto"/>
              <w:right w:val="single" w:sz="4" w:space="0" w:color="auto"/>
            </w:tcBorders>
            <w:shd w:val="clear" w:color="auto" w:fill="auto"/>
            <w:noWrap/>
            <w:vAlign w:val="center"/>
            <w:hideMark/>
          </w:tcPr>
          <w:p w14:paraId="73EA7746" w14:textId="77777777" w:rsidR="00AC18C2" w:rsidRPr="00627EEE" w:rsidRDefault="00AC18C2" w:rsidP="00A42DD8">
            <w:pPr>
              <w:spacing w:after="0" w:line="240" w:lineRule="auto"/>
              <w:jc w:val="center"/>
              <w:rPr>
                <w:rFonts w:asciiTheme="majorBidi" w:eastAsia="Times New Roman" w:hAnsiTheme="majorBidi" w:cstheme="majorBidi"/>
                <w:sz w:val="20"/>
                <w:szCs w:val="20"/>
              </w:rPr>
            </w:pPr>
            <w:r w:rsidRPr="00627EEE">
              <w:rPr>
                <w:rFonts w:asciiTheme="majorBidi" w:eastAsia="Times New Roman" w:hAnsiTheme="majorBidi" w:cstheme="majorBidi"/>
                <w:sz w:val="20"/>
                <w:szCs w:val="20"/>
              </w:rPr>
              <w:t>0.796</w:t>
            </w:r>
          </w:p>
        </w:tc>
        <w:tc>
          <w:tcPr>
            <w:tcW w:w="1559" w:type="dxa"/>
            <w:tcBorders>
              <w:top w:val="nil"/>
              <w:left w:val="nil"/>
              <w:bottom w:val="single" w:sz="4" w:space="0" w:color="auto"/>
              <w:right w:val="single" w:sz="4" w:space="0" w:color="auto"/>
            </w:tcBorders>
            <w:shd w:val="clear" w:color="auto" w:fill="auto"/>
            <w:noWrap/>
            <w:vAlign w:val="center"/>
            <w:hideMark/>
          </w:tcPr>
          <w:p w14:paraId="04EE9E56" w14:textId="77777777" w:rsidR="00AC18C2" w:rsidRPr="005E2B6F" w:rsidRDefault="00AC18C2" w:rsidP="00A42DD8">
            <w:pPr>
              <w:spacing w:after="0" w:line="240" w:lineRule="auto"/>
              <w:jc w:val="center"/>
              <w:rPr>
                <w:rFonts w:asciiTheme="majorBidi" w:eastAsia="Times New Roman" w:hAnsiTheme="majorBidi" w:cstheme="majorBidi"/>
                <w:sz w:val="20"/>
                <w:szCs w:val="20"/>
              </w:rPr>
            </w:pPr>
            <w:r w:rsidRPr="005E2B6F">
              <w:rPr>
                <w:rFonts w:asciiTheme="majorBidi" w:eastAsia="Times New Roman" w:hAnsiTheme="majorBidi" w:cstheme="majorBidi"/>
                <w:sz w:val="20"/>
                <w:szCs w:val="20"/>
              </w:rPr>
              <w:t>0.8901</w:t>
            </w:r>
          </w:p>
        </w:tc>
      </w:tr>
      <w:tr w:rsidR="00AC18C2" w:rsidRPr="00627EEE" w14:paraId="246750E9" w14:textId="77777777" w:rsidTr="00A42DD8">
        <w:trPr>
          <w:trHeight w:val="248"/>
          <w:jc w:val="center"/>
        </w:trPr>
        <w:tc>
          <w:tcPr>
            <w:tcW w:w="1134" w:type="dxa"/>
            <w:vMerge/>
            <w:tcBorders>
              <w:left w:val="single" w:sz="4" w:space="0" w:color="auto"/>
              <w:right w:val="single" w:sz="4" w:space="0" w:color="auto"/>
            </w:tcBorders>
            <w:shd w:val="clear" w:color="auto" w:fill="auto"/>
            <w:textDirection w:val="btLr"/>
            <w:vAlign w:val="center"/>
          </w:tcPr>
          <w:p w14:paraId="2BE5EE73" w14:textId="77777777" w:rsidR="00AC18C2" w:rsidRPr="00627EEE" w:rsidRDefault="00AC18C2" w:rsidP="00A42DD8">
            <w:pPr>
              <w:spacing w:after="0" w:line="240" w:lineRule="auto"/>
              <w:ind w:left="113" w:right="113"/>
              <w:jc w:val="center"/>
              <w:rPr>
                <w:rFonts w:asciiTheme="majorBidi" w:eastAsia="Times New Roman" w:hAnsiTheme="majorBidi" w:cstheme="majorBidi"/>
                <w:b/>
                <w:bCs/>
                <w:sz w:val="20"/>
                <w:szCs w:val="20"/>
              </w:rPr>
            </w:pPr>
          </w:p>
        </w:tc>
        <w:tc>
          <w:tcPr>
            <w:tcW w:w="846" w:type="dxa"/>
            <w:tcBorders>
              <w:top w:val="nil"/>
              <w:left w:val="single" w:sz="4" w:space="0" w:color="auto"/>
              <w:bottom w:val="single" w:sz="4" w:space="0" w:color="auto"/>
              <w:right w:val="single" w:sz="4" w:space="0" w:color="auto"/>
            </w:tcBorders>
            <w:shd w:val="clear" w:color="auto" w:fill="auto"/>
          </w:tcPr>
          <w:p w14:paraId="2EF96F98" w14:textId="77777777" w:rsidR="00AC18C2" w:rsidRPr="00627EEE" w:rsidRDefault="00AC18C2" w:rsidP="00A42DD8">
            <w:pPr>
              <w:spacing w:after="0" w:line="240" w:lineRule="auto"/>
              <w:jc w:val="both"/>
              <w:rPr>
                <w:rFonts w:asciiTheme="majorBidi" w:eastAsia="Times New Roman" w:hAnsiTheme="majorBidi" w:cstheme="majorBidi"/>
                <w:sz w:val="20"/>
                <w:szCs w:val="20"/>
              </w:rPr>
            </w:pPr>
            <w:r w:rsidRPr="00627EEE">
              <w:rPr>
                <w:rFonts w:asciiTheme="majorBidi" w:eastAsia="Times New Roman" w:hAnsiTheme="majorBidi" w:cstheme="majorBidi"/>
                <w:sz w:val="20"/>
                <w:szCs w:val="20"/>
              </w:rPr>
              <w:t>LS04</w:t>
            </w:r>
          </w:p>
        </w:tc>
        <w:tc>
          <w:tcPr>
            <w:tcW w:w="992" w:type="dxa"/>
            <w:tcBorders>
              <w:top w:val="nil"/>
              <w:left w:val="nil"/>
              <w:bottom w:val="single" w:sz="4" w:space="0" w:color="auto"/>
              <w:right w:val="single" w:sz="4" w:space="0" w:color="auto"/>
            </w:tcBorders>
            <w:shd w:val="clear" w:color="auto" w:fill="auto"/>
            <w:noWrap/>
            <w:vAlign w:val="center"/>
            <w:hideMark/>
          </w:tcPr>
          <w:p w14:paraId="323AEE70" w14:textId="77777777" w:rsidR="00AC18C2" w:rsidRPr="00627EEE" w:rsidRDefault="00AC18C2" w:rsidP="00A42DD8">
            <w:pPr>
              <w:spacing w:after="0" w:line="240" w:lineRule="auto"/>
              <w:jc w:val="center"/>
              <w:rPr>
                <w:rFonts w:asciiTheme="majorBidi" w:eastAsia="Times New Roman" w:hAnsiTheme="majorBidi" w:cstheme="majorBidi"/>
                <w:sz w:val="20"/>
                <w:szCs w:val="20"/>
              </w:rPr>
            </w:pPr>
            <w:r w:rsidRPr="00627EEE">
              <w:rPr>
                <w:rFonts w:asciiTheme="majorBidi" w:eastAsia="Times New Roman" w:hAnsiTheme="majorBidi" w:cstheme="majorBidi"/>
                <w:sz w:val="20"/>
                <w:szCs w:val="20"/>
              </w:rPr>
              <w:t>0.813</w:t>
            </w:r>
          </w:p>
        </w:tc>
        <w:tc>
          <w:tcPr>
            <w:tcW w:w="851" w:type="dxa"/>
            <w:tcBorders>
              <w:top w:val="nil"/>
              <w:left w:val="nil"/>
              <w:bottom w:val="single" w:sz="4" w:space="0" w:color="auto"/>
              <w:right w:val="single" w:sz="4" w:space="0" w:color="auto"/>
            </w:tcBorders>
            <w:shd w:val="clear" w:color="auto" w:fill="auto"/>
            <w:noWrap/>
            <w:vAlign w:val="center"/>
            <w:hideMark/>
          </w:tcPr>
          <w:p w14:paraId="19DA1ED3" w14:textId="77777777" w:rsidR="00AC18C2" w:rsidRPr="00627EEE" w:rsidRDefault="00AC18C2" w:rsidP="00A42DD8">
            <w:pPr>
              <w:spacing w:after="0" w:line="240" w:lineRule="auto"/>
              <w:jc w:val="center"/>
              <w:rPr>
                <w:rFonts w:asciiTheme="majorBidi" w:eastAsia="Times New Roman" w:hAnsiTheme="majorBidi" w:cstheme="majorBidi"/>
                <w:sz w:val="20"/>
                <w:szCs w:val="20"/>
              </w:rPr>
            </w:pPr>
            <w:r w:rsidRPr="00627EEE">
              <w:rPr>
                <w:rFonts w:asciiTheme="majorBidi" w:eastAsia="Times New Roman" w:hAnsiTheme="majorBidi" w:cstheme="majorBidi"/>
                <w:sz w:val="20"/>
                <w:szCs w:val="20"/>
              </w:rPr>
              <w:t>0.784</w:t>
            </w:r>
          </w:p>
        </w:tc>
        <w:tc>
          <w:tcPr>
            <w:tcW w:w="850" w:type="dxa"/>
            <w:tcBorders>
              <w:top w:val="nil"/>
              <w:left w:val="nil"/>
              <w:bottom w:val="single" w:sz="4" w:space="0" w:color="auto"/>
              <w:right w:val="single" w:sz="4" w:space="0" w:color="auto"/>
            </w:tcBorders>
            <w:shd w:val="clear" w:color="000000" w:fill="FFFF00"/>
            <w:noWrap/>
            <w:vAlign w:val="center"/>
            <w:hideMark/>
          </w:tcPr>
          <w:p w14:paraId="5FDD39DA" w14:textId="77777777" w:rsidR="00AC18C2" w:rsidRPr="00627EEE" w:rsidRDefault="00AC18C2" w:rsidP="00A42DD8">
            <w:pPr>
              <w:spacing w:after="0" w:line="240" w:lineRule="auto"/>
              <w:jc w:val="center"/>
              <w:rPr>
                <w:rFonts w:asciiTheme="majorBidi" w:eastAsia="Times New Roman" w:hAnsiTheme="majorBidi" w:cstheme="majorBidi"/>
                <w:sz w:val="20"/>
                <w:szCs w:val="20"/>
              </w:rPr>
            </w:pPr>
            <w:r w:rsidRPr="00627EEE">
              <w:rPr>
                <w:rFonts w:asciiTheme="majorBidi" w:eastAsia="Times New Roman" w:hAnsiTheme="majorBidi" w:cstheme="majorBidi"/>
                <w:sz w:val="20"/>
                <w:szCs w:val="20"/>
              </w:rPr>
              <w:t>0.883</w:t>
            </w:r>
          </w:p>
        </w:tc>
        <w:tc>
          <w:tcPr>
            <w:tcW w:w="851" w:type="dxa"/>
            <w:tcBorders>
              <w:top w:val="nil"/>
              <w:left w:val="nil"/>
              <w:bottom w:val="single" w:sz="4" w:space="0" w:color="auto"/>
              <w:right w:val="single" w:sz="4" w:space="0" w:color="auto"/>
            </w:tcBorders>
            <w:shd w:val="clear" w:color="auto" w:fill="auto"/>
            <w:noWrap/>
            <w:vAlign w:val="center"/>
            <w:hideMark/>
          </w:tcPr>
          <w:p w14:paraId="450138B0" w14:textId="77777777" w:rsidR="00AC18C2" w:rsidRPr="00627EEE" w:rsidRDefault="00AC18C2" w:rsidP="00A42DD8">
            <w:pPr>
              <w:spacing w:after="0" w:line="240" w:lineRule="auto"/>
              <w:jc w:val="center"/>
              <w:rPr>
                <w:rFonts w:asciiTheme="majorBidi" w:eastAsia="Times New Roman" w:hAnsiTheme="majorBidi" w:cstheme="majorBidi"/>
                <w:sz w:val="20"/>
                <w:szCs w:val="20"/>
              </w:rPr>
            </w:pPr>
            <w:r w:rsidRPr="00627EEE">
              <w:rPr>
                <w:rFonts w:asciiTheme="majorBidi" w:eastAsia="Times New Roman" w:hAnsiTheme="majorBidi" w:cstheme="majorBidi"/>
                <w:sz w:val="20"/>
                <w:szCs w:val="20"/>
              </w:rPr>
              <w:t>0.833</w:t>
            </w:r>
          </w:p>
        </w:tc>
        <w:tc>
          <w:tcPr>
            <w:tcW w:w="1559" w:type="dxa"/>
            <w:tcBorders>
              <w:top w:val="nil"/>
              <w:left w:val="nil"/>
              <w:bottom w:val="single" w:sz="4" w:space="0" w:color="auto"/>
              <w:right w:val="single" w:sz="4" w:space="0" w:color="auto"/>
            </w:tcBorders>
            <w:shd w:val="clear" w:color="auto" w:fill="auto"/>
            <w:noWrap/>
            <w:vAlign w:val="center"/>
            <w:hideMark/>
          </w:tcPr>
          <w:p w14:paraId="5AE87F45" w14:textId="77777777" w:rsidR="00AC18C2" w:rsidRPr="005E2B6F" w:rsidRDefault="00AC18C2" w:rsidP="00A42DD8">
            <w:pPr>
              <w:spacing w:after="0" w:line="240" w:lineRule="auto"/>
              <w:jc w:val="center"/>
              <w:rPr>
                <w:rFonts w:asciiTheme="majorBidi" w:eastAsia="Times New Roman" w:hAnsiTheme="majorBidi" w:cstheme="majorBidi"/>
                <w:sz w:val="20"/>
                <w:szCs w:val="20"/>
              </w:rPr>
            </w:pPr>
            <w:r w:rsidRPr="005E2B6F">
              <w:rPr>
                <w:rFonts w:asciiTheme="majorBidi" w:eastAsia="Times New Roman" w:hAnsiTheme="majorBidi" w:cstheme="majorBidi"/>
                <w:sz w:val="20"/>
                <w:szCs w:val="20"/>
              </w:rPr>
              <w:t>0.7957</w:t>
            </w:r>
          </w:p>
        </w:tc>
      </w:tr>
      <w:tr w:rsidR="00AC18C2" w:rsidRPr="00627EEE" w14:paraId="76F6616A" w14:textId="77777777" w:rsidTr="00A42DD8">
        <w:trPr>
          <w:trHeight w:val="248"/>
          <w:jc w:val="center"/>
        </w:trPr>
        <w:tc>
          <w:tcPr>
            <w:tcW w:w="1134" w:type="dxa"/>
            <w:vMerge/>
            <w:tcBorders>
              <w:left w:val="single" w:sz="4" w:space="0" w:color="auto"/>
              <w:bottom w:val="single" w:sz="4" w:space="0" w:color="auto"/>
              <w:right w:val="single" w:sz="4" w:space="0" w:color="auto"/>
            </w:tcBorders>
            <w:shd w:val="clear" w:color="auto" w:fill="auto"/>
            <w:textDirection w:val="btLr"/>
            <w:vAlign w:val="center"/>
          </w:tcPr>
          <w:p w14:paraId="2A97C221" w14:textId="77777777" w:rsidR="00AC18C2" w:rsidRPr="00627EEE" w:rsidRDefault="00AC18C2" w:rsidP="00A42DD8">
            <w:pPr>
              <w:spacing w:after="0" w:line="240" w:lineRule="auto"/>
              <w:ind w:left="113" w:right="113"/>
              <w:jc w:val="center"/>
              <w:rPr>
                <w:rFonts w:asciiTheme="majorBidi" w:eastAsia="Times New Roman" w:hAnsiTheme="majorBidi" w:cstheme="majorBidi"/>
                <w:b/>
                <w:bCs/>
                <w:sz w:val="20"/>
                <w:szCs w:val="20"/>
              </w:rPr>
            </w:pPr>
          </w:p>
        </w:tc>
        <w:tc>
          <w:tcPr>
            <w:tcW w:w="846" w:type="dxa"/>
            <w:tcBorders>
              <w:top w:val="nil"/>
              <w:left w:val="single" w:sz="4" w:space="0" w:color="auto"/>
              <w:bottom w:val="single" w:sz="4" w:space="0" w:color="auto"/>
              <w:right w:val="single" w:sz="4" w:space="0" w:color="auto"/>
            </w:tcBorders>
            <w:shd w:val="clear" w:color="auto" w:fill="auto"/>
          </w:tcPr>
          <w:p w14:paraId="1AFF2A68" w14:textId="77777777" w:rsidR="00AC18C2" w:rsidRPr="00627EEE" w:rsidRDefault="00AC18C2" w:rsidP="00A42DD8">
            <w:pPr>
              <w:spacing w:after="0" w:line="240" w:lineRule="auto"/>
              <w:jc w:val="both"/>
              <w:rPr>
                <w:rFonts w:asciiTheme="majorBidi" w:eastAsia="Times New Roman" w:hAnsiTheme="majorBidi" w:cstheme="majorBidi"/>
                <w:sz w:val="20"/>
                <w:szCs w:val="20"/>
              </w:rPr>
            </w:pPr>
            <w:r w:rsidRPr="00627EEE">
              <w:rPr>
                <w:rFonts w:asciiTheme="majorBidi" w:eastAsia="Times New Roman" w:hAnsiTheme="majorBidi" w:cstheme="majorBidi"/>
                <w:sz w:val="20"/>
                <w:szCs w:val="20"/>
              </w:rPr>
              <w:t>LS05</w:t>
            </w:r>
          </w:p>
        </w:tc>
        <w:tc>
          <w:tcPr>
            <w:tcW w:w="992" w:type="dxa"/>
            <w:tcBorders>
              <w:top w:val="nil"/>
              <w:left w:val="nil"/>
              <w:bottom w:val="single" w:sz="4" w:space="0" w:color="auto"/>
              <w:right w:val="single" w:sz="4" w:space="0" w:color="auto"/>
            </w:tcBorders>
            <w:shd w:val="clear" w:color="auto" w:fill="auto"/>
            <w:noWrap/>
            <w:vAlign w:val="center"/>
            <w:hideMark/>
          </w:tcPr>
          <w:p w14:paraId="4A0A9705" w14:textId="77777777" w:rsidR="00AC18C2" w:rsidRPr="00627EEE" w:rsidRDefault="00AC18C2" w:rsidP="00A42DD8">
            <w:pPr>
              <w:spacing w:after="0" w:line="240" w:lineRule="auto"/>
              <w:jc w:val="center"/>
              <w:rPr>
                <w:rFonts w:asciiTheme="majorBidi" w:eastAsia="Times New Roman" w:hAnsiTheme="majorBidi" w:cstheme="majorBidi"/>
                <w:sz w:val="20"/>
                <w:szCs w:val="20"/>
              </w:rPr>
            </w:pPr>
            <w:r w:rsidRPr="00627EEE">
              <w:rPr>
                <w:rFonts w:asciiTheme="majorBidi" w:eastAsia="Times New Roman" w:hAnsiTheme="majorBidi" w:cstheme="majorBidi"/>
                <w:sz w:val="20"/>
                <w:szCs w:val="20"/>
              </w:rPr>
              <w:t>0.859</w:t>
            </w:r>
          </w:p>
        </w:tc>
        <w:tc>
          <w:tcPr>
            <w:tcW w:w="851" w:type="dxa"/>
            <w:tcBorders>
              <w:top w:val="nil"/>
              <w:left w:val="nil"/>
              <w:bottom w:val="single" w:sz="4" w:space="0" w:color="auto"/>
              <w:right w:val="single" w:sz="4" w:space="0" w:color="auto"/>
            </w:tcBorders>
            <w:shd w:val="clear" w:color="auto" w:fill="auto"/>
            <w:noWrap/>
            <w:vAlign w:val="center"/>
            <w:hideMark/>
          </w:tcPr>
          <w:p w14:paraId="13508059" w14:textId="77777777" w:rsidR="00AC18C2" w:rsidRPr="00627EEE" w:rsidRDefault="00AC18C2" w:rsidP="00A42DD8">
            <w:pPr>
              <w:spacing w:after="0" w:line="240" w:lineRule="auto"/>
              <w:jc w:val="center"/>
              <w:rPr>
                <w:rFonts w:asciiTheme="majorBidi" w:eastAsia="Times New Roman" w:hAnsiTheme="majorBidi" w:cstheme="majorBidi"/>
                <w:sz w:val="20"/>
                <w:szCs w:val="20"/>
              </w:rPr>
            </w:pPr>
            <w:r w:rsidRPr="00627EEE">
              <w:rPr>
                <w:rFonts w:asciiTheme="majorBidi" w:eastAsia="Times New Roman" w:hAnsiTheme="majorBidi" w:cstheme="majorBidi"/>
                <w:sz w:val="20"/>
                <w:szCs w:val="20"/>
              </w:rPr>
              <w:t>0.798</w:t>
            </w:r>
          </w:p>
        </w:tc>
        <w:tc>
          <w:tcPr>
            <w:tcW w:w="850" w:type="dxa"/>
            <w:tcBorders>
              <w:top w:val="nil"/>
              <w:left w:val="nil"/>
              <w:bottom w:val="single" w:sz="4" w:space="0" w:color="auto"/>
              <w:right w:val="single" w:sz="4" w:space="0" w:color="auto"/>
            </w:tcBorders>
            <w:shd w:val="clear" w:color="000000" w:fill="FFFF00"/>
            <w:noWrap/>
            <w:vAlign w:val="center"/>
            <w:hideMark/>
          </w:tcPr>
          <w:p w14:paraId="12588E88" w14:textId="77777777" w:rsidR="00AC18C2" w:rsidRPr="00627EEE" w:rsidRDefault="00AC18C2" w:rsidP="00A42DD8">
            <w:pPr>
              <w:spacing w:after="0" w:line="240" w:lineRule="auto"/>
              <w:jc w:val="center"/>
              <w:rPr>
                <w:rFonts w:asciiTheme="majorBidi" w:eastAsia="Times New Roman" w:hAnsiTheme="majorBidi" w:cstheme="majorBidi"/>
                <w:sz w:val="20"/>
                <w:szCs w:val="20"/>
              </w:rPr>
            </w:pPr>
            <w:r w:rsidRPr="00627EEE">
              <w:rPr>
                <w:rFonts w:asciiTheme="majorBidi" w:eastAsia="Times New Roman" w:hAnsiTheme="majorBidi" w:cstheme="majorBidi"/>
                <w:sz w:val="20"/>
                <w:szCs w:val="20"/>
              </w:rPr>
              <w:t>0.864</w:t>
            </w:r>
          </w:p>
        </w:tc>
        <w:tc>
          <w:tcPr>
            <w:tcW w:w="851" w:type="dxa"/>
            <w:tcBorders>
              <w:top w:val="nil"/>
              <w:left w:val="nil"/>
              <w:bottom w:val="single" w:sz="4" w:space="0" w:color="auto"/>
              <w:right w:val="single" w:sz="4" w:space="0" w:color="auto"/>
            </w:tcBorders>
            <w:shd w:val="clear" w:color="auto" w:fill="auto"/>
            <w:noWrap/>
            <w:vAlign w:val="center"/>
            <w:hideMark/>
          </w:tcPr>
          <w:p w14:paraId="6A60B3B9" w14:textId="77777777" w:rsidR="00AC18C2" w:rsidRPr="00627EEE" w:rsidRDefault="00AC18C2" w:rsidP="00A42DD8">
            <w:pPr>
              <w:spacing w:after="0" w:line="240" w:lineRule="auto"/>
              <w:jc w:val="center"/>
              <w:rPr>
                <w:rFonts w:asciiTheme="majorBidi" w:eastAsia="Times New Roman" w:hAnsiTheme="majorBidi" w:cstheme="majorBidi"/>
                <w:sz w:val="20"/>
                <w:szCs w:val="20"/>
              </w:rPr>
            </w:pPr>
            <w:r w:rsidRPr="00627EEE">
              <w:rPr>
                <w:rFonts w:asciiTheme="majorBidi" w:eastAsia="Times New Roman" w:hAnsiTheme="majorBidi" w:cstheme="majorBidi"/>
                <w:sz w:val="20"/>
                <w:szCs w:val="20"/>
              </w:rPr>
              <w:t>0.860</w:t>
            </w:r>
          </w:p>
        </w:tc>
        <w:tc>
          <w:tcPr>
            <w:tcW w:w="1559" w:type="dxa"/>
            <w:tcBorders>
              <w:top w:val="nil"/>
              <w:left w:val="nil"/>
              <w:bottom w:val="single" w:sz="4" w:space="0" w:color="auto"/>
              <w:right w:val="single" w:sz="4" w:space="0" w:color="auto"/>
            </w:tcBorders>
            <w:shd w:val="clear" w:color="auto" w:fill="auto"/>
            <w:noWrap/>
            <w:vAlign w:val="center"/>
            <w:hideMark/>
          </w:tcPr>
          <w:p w14:paraId="1ADBA284" w14:textId="77777777" w:rsidR="00AC18C2" w:rsidRPr="005E2B6F" w:rsidRDefault="00AC18C2" w:rsidP="00A42DD8">
            <w:pPr>
              <w:spacing w:after="0" w:line="240" w:lineRule="auto"/>
              <w:jc w:val="center"/>
              <w:rPr>
                <w:rFonts w:asciiTheme="majorBidi" w:eastAsia="Times New Roman" w:hAnsiTheme="majorBidi" w:cstheme="majorBidi"/>
                <w:sz w:val="20"/>
                <w:szCs w:val="20"/>
              </w:rPr>
            </w:pPr>
            <w:r w:rsidRPr="005E2B6F">
              <w:rPr>
                <w:rFonts w:asciiTheme="majorBidi" w:eastAsia="Times New Roman" w:hAnsiTheme="majorBidi" w:cstheme="majorBidi"/>
                <w:sz w:val="20"/>
                <w:szCs w:val="20"/>
              </w:rPr>
              <w:t>0.8125</w:t>
            </w:r>
          </w:p>
        </w:tc>
      </w:tr>
      <w:tr w:rsidR="00AC18C2" w:rsidRPr="00627EEE" w14:paraId="4C826EB7" w14:textId="77777777" w:rsidTr="00A42DD8">
        <w:trPr>
          <w:trHeight w:val="248"/>
          <w:jc w:val="center"/>
        </w:trPr>
        <w:tc>
          <w:tcPr>
            <w:tcW w:w="1134" w:type="dxa"/>
            <w:vMerge w:val="restart"/>
            <w:tcBorders>
              <w:top w:val="nil"/>
              <w:left w:val="single" w:sz="4" w:space="0" w:color="auto"/>
              <w:right w:val="single" w:sz="4" w:space="0" w:color="auto"/>
            </w:tcBorders>
            <w:shd w:val="clear" w:color="auto" w:fill="auto"/>
            <w:textDirection w:val="btLr"/>
            <w:vAlign w:val="center"/>
          </w:tcPr>
          <w:p w14:paraId="650419F0" w14:textId="77777777" w:rsidR="00AC18C2" w:rsidRPr="00627EEE" w:rsidRDefault="00AC18C2" w:rsidP="00A42DD8">
            <w:pPr>
              <w:spacing w:after="0" w:line="240" w:lineRule="auto"/>
              <w:ind w:left="113" w:right="113"/>
              <w:jc w:val="center"/>
              <w:rPr>
                <w:rFonts w:asciiTheme="majorBidi" w:eastAsia="Times New Roman" w:hAnsiTheme="majorBidi" w:cstheme="majorBidi"/>
                <w:b/>
                <w:bCs/>
                <w:sz w:val="20"/>
                <w:szCs w:val="20"/>
              </w:rPr>
            </w:pPr>
            <w:r w:rsidRPr="00627EEE">
              <w:rPr>
                <w:rFonts w:asciiTheme="majorBidi" w:eastAsia="Times New Roman" w:hAnsiTheme="majorBidi" w:cstheme="majorBidi"/>
                <w:b/>
                <w:bCs/>
                <w:sz w:val="20"/>
                <w:szCs w:val="20"/>
              </w:rPr>
              <w:t>Smart Intelligence (SI)</w:t>
            </w:r>
          </w:p>
        </w:tc>
        <w:tc>
          <w:tcPr>
            <w:tcW w:w="846" w:type="dxa"/>
            <w:tcBorders>
              <w:top w:val="nil"/>
              <w:left w:val="single" w:sz="4" w:space="0" w:color="auto"/>
              <w:bottom w:val="single" w:sz="4" w:space="0" w:color="auto"/>
              <w:right w:val="single" w:sz="4" w:space="0" w:color="auto"/>
            </w:tcBorders>
            <w:shd w:val="clear" w:color="auto" w:fill="auto"/>
          </w:tcPr>
          <w:p w14:paraId="696404E5" w14:textId="77777777" w:rsidR="00AC18C2" w:rsidRPr="00627EEE" w:rsidRDefault="00AC18C2" w:rsidP="00A42DD8">
            <w:pPr>
              <w:spacing w:after="0" w:line="240" w:lineRule="auto"/>
              <w:jc w:val="both"/>
              <w:rPr>
                <w:rFonts w:asciiTheme="majorBidi" w:eastAsia="Times New Roman" w:hAnsiTheme="majorBidi" w:cstheme="majorBidi"/>
                <w:sz w:val="20"/>
                <w:szCs w:val="20"/>
              </w:rPr>
            </w:pPr>
            <w:r w:rsidRPr="00627EEE">
              <w:rPr>
                <w:rFonts w:asciiTheme="majorBidi" w:eastAsia="Times New Roman" w:hAnsiTheme="majorBidi" w:cstheme="majorBidi"/>
                <w:sz w:val="20"/>
                <w:szCs w:val="20"/>
              </w:rPr>
              <w:t>SI01</w:t>
            </w:r>
          </w:p>
        </w:tc>
        <w:tc>
          <w:tcPr>
            <w:tcW w:w="992" w:type="dxa"/>
            <w:tcBorders>
              <w:top w:val="nil"/>
              <w:left w:val="nil"/>
              <w:bottom w:val="single" w:sz="4" w:space="0" w:color="auto"/>
              <w:right w:val="single" w:sz="4" w:space="0" w:color="auto"/>
            </w:tcBorders>
            <w:shd w:val="clear" w:color="auto" w:fill="auto"/>
            <w:noWrap/>
            <w:vAlign w:val="center"/>
            <w:hideMark/>
          </w:tcPr>
          <w:p w14:paraId="3D1CB6EF" w14:textId="77777777" w:rsidR="00AC18C2" w:rsidRPr="00627EEE" w:rsidRDefault="00AC18C2" w:rsidP="00A42DD8">
            <w:pPr>
              <w:spacing w:after="0" w:line="240" w:lineRule="auto"/>
              <w:jc w:val="center"/>
              <w:rPr>
                <w:rFonts w:asciiTheme="majorBidi" w:eastAsia="Times New Roman" w:hAnsiTheme="majorBidi" w:cstheme="majorBidi"/>
                <w:sz w:val="20"/>
                <w:szCs w:val="20"/>
              </w:rPr>
            </w:pPr>
            <w:r w:rsidRPr="00627EEE">
              <w:rPr>
                <w:rFonts w:asciiTheme="majorBidi" w:eastAsia="Times New Roman" w:hAnsiTheme="majorBidi" w:cstheme="majorBidi"/>
                <w:sz w:val="20"/>
                <w:szCs w:val="20"/>
              </w:rPr>
              <w:t>0.711</w:t>
            </w:r>
          </w:p>
        </w:tc>
        <w:tc>
          <w:tcPr>
            <w:tcW w:w="851" w:type="dxa"/>
            <w:tcBorders>
              <w:top w:val="nil"/>
              <w:left w:val="nil"/>
              <w:bottom w:val="single" w:sz="4" w:space="0" w:color="auto"/>
              <w:right w:val="single" w:sz="4" w:space="0" w:color="auto"/>
            </w:tcBorders>
            <w:shd w:val="clear" w:color="auto" w:fill="auto"/>
            <w:noWrap/>
            <w:vAlign w:val="center"/>
            <w:hideMark/>
          </w:tcPr>
          <w:p w14:paraId="11A2BE54" w14:textId="77777777" w:rsidR="00AC18C2" w:rsidRPr="00627EEE" w:rsidRDefault="00AC18C2" w:rsidP="00A42DD8">
            <w:pPr>
              <w:spacing w:after="0" w:line="240" w:lineRule="auto"/>
              <w:jc w:val="center"/>
              <w:rPr>
                <w:rFonts w:asciiTheme="majorBidi" w:eastAsia="Times New Roman" w:hAnsiTheme="majorBidi" w:cstheme="majorBidi"/>
                <w:sz w:val="20"/>
                <w:szCs w:val="20"/>
              </w:rPr>
            </w:pPr>
            <w:r w:rsidRPr="00627EEE">
              <w:rPr>
                <w:rFonts w:asciiTheme="majorBidi" w:eastAsia="Times New Roman" w:hAnsiTheme="majorBidi" w:cstheme="majorBidi"/>
                <w:sz w:val="20"/>
                <w:szCs w:val="20"/>
              </w:rPr>
              <w:t>0.769</w:t>
            </w:r>
          </w:p>
        </w:tc>
        <w:tc>
          <w:tcPr>
            <w:tcW w:w="850" w:type="dxa"/>
            <w:tcBorders>
              <w:top w:val="nil"/>
              <w:left w:val="nil"/>
              <w:bottom w:val="single" w:sz="4" w:space="0" w:color="auto"/>
              <w:right w:val="single" w:sz="4" w:space="0" w:color="auto"/>
            </w:tcBorders>
            <w:shd w:val="clear" w:color="auto" w:fill="auto"/>
            <w:noWrap/>
            <w:vAlign w:val="center"/>
            <w:hideMark/>
          </w:tcPr>
          <w:p w14:paraId="2B6C4547" w14:textId="77777777" w:rsidR="00AC18C2" w:rsidRPr="00627EEE" w:rsidRDefault="00AC18C2" w:rsidP="00A42DD8">
            <w:pPr>
              <w:spacing w:after="0" w:line="240" w:lineRule="auto"/>
              <w:jc w:val="center"/>
              <w:rPr>
                <w:rFonts w:asciiTheme="majorBidi" w:eastAsia="Times New Roman" w:hAnsiTheme="majorBidi" w:cstheme="majorBidi"/>
                <w:sz w:val="20"/>
                <w:szCs w:val="20"/>
              </w:rPr>
            </w:pPr>
            <w:r w:rsidRPr="00627EEE">
              <w:rPr>
                <w:rFonts w:asciiTheme="majorBidi" w:eastAsia="Times New Roman" w:hAnsiTheme="majorBidi" w:cstheme="majorBidi"/>
                <w:sz w:val="20"/>
                <w:szCs w:val="20"/>
              </w:rPr>
              <w:t>0.853</w:t>
            </w:r>
          </w:p>
        </w:tc>
        <w:tc>
          <w:tcPr>
            <w:tcW w:w="851" w:type="dxa"/>
            <w:tcBorders>
              <w:top w:val="nil"/>
              <w:left w:val="nil"/>
              <w:bottom w:val="single" w:sz="4" w:space="0" w:color="auto"/>
              <w:right w:val="single" w:sz="4" w:space="0" w:color="auto"/>
            </w:tcBorders>
            <w:shd w:val="clear" w:color="000000" w:fill="FFFF00"/>
            <w:noWrap/>
            <w:vAlign w:val="center"/>
            <w:hideMark/>
          </w:tcPr>
          <w:p w14:paraId="73AA8770" w14:textId="77777777" w:rsidR="00AC18C2" w:rsidRPr="00627EEE" w:rsidRDefault="00AC18C2" w:rsidP="00A42DD8">
            <w:pPr>
              <w:spacing w:after="0" w:line="240" w:lineRule="auto"/>
              <w:jc w:val="center"/>
              <w:rPr>
                <w:rFonts w:asciiTheme="majorBidi" w:eastAsia="Times New Roman" w:hAnsiTheme="majorBidi" w:cstheme="majorBidi"/>
                <w:sz w:val="20"/>
                <w:szCs w:val="20"/>
              </w:rPr>
            </w:pPr>
            <w:r w:rsidRPr="00627EEE">
              <w:rPr>
                <w:rFonts w:asciiTheme="majorBidi" w:eastAsia="Times New Roman" w:hAnsiTheme="majorBidi" w:cstheme="majorBidi"/>
                <w:sz w:val="20"/>
                <w:szCs w:val="20"/>
              </w:rPr>
              <w:t>0.811</w:t>
            </w:r>
          </w:p>
        </w:tc>
        <w:tc>
          <w:tcPr>
            <w:tcW w:w="1559" w:type="dxa"/>
            <w:tcBorders>
              <w:top w:val="nil"/>
              <w:left w:val="nil"/>
              <w:bottom w:val="single" w:sz="4" w:space="0" w:color="auto"/>
              <w:right w:val="single" w:sz="4" w:space="0" w:color="auto"/>
            </w:tcBorders>
            <w:shd w:val="clear" w:color="auto" w:fill="auto"/>
            <w:noWrap/>
            <w:vAlign w:val="center"/>
            <w:hideMark/>
          </w:tcPr>
          <w:p w14:paraId="701ABAF0" w14:textId="77777777" w:rsidR="00AC18C2" w:rsidRPr="005E2B6F" w:rsidRDefault="00AC18C2" w:rsidP="00A42DD8">
            <w:pPr>
              <w:spacing w:after="0" w:line="240" w:lineRule="auto"/>
              <w:jc w:val="center"/>
              <w:rPr>
                <w:rFonts w:asciiTheme="majorBidi" w:eastAsia="Times New Roman" w:hAnsiTheme="majorBidi" w:cstheme="majorBidi"/>
                <w:sz w:val="20"/>
                <w:szCs w:val="20"/>
              </w:rPr>
            </w:pPr>
            <w:r w:rsidRPr="005E2B6F">
              <w:rPr>
                <w:rFonts w:asciiTheme="majorBidi" w:eastAsia="Times New Roman" w:hAnsiTheme="majorBidi" w:cstheme="majorBidi"/>
                <w:sz w:val="20"/>
                <w:szCs w:val="20"/>
              </w:rPr>
              <w:t>0.7394</w:t>
            </w:r>
          </w:p>
        </w:tc>
      </w:tr>
      <w:tr w:rsidR="00AC18C2" w:rsidRPr="00627EEE" w14:paraId="79B3A935" w14:textId="77777777" w:rsidTr="00A42DD8">
        <w:trPr>
          <w:trHeight w:val="248"/>
          <w:jc w:val="center"/>
        </w:trPr>
        <w:tc>
          <w:tcPr>
            <w:tcW w:w="1134" w:type="dxa"/>
            <w:vMerge/>
            <w:tcBorders>
              <w:left w:val="single" w:sz="4" w:space="0" w:color="auto"/>
              <w:right w:val="single" w:sz="4" w:space="0" w:color="auto"/>
            </w:tcBorders>
            <w:shd w:val="clear" w:color="auto" w:fill="auto"/>
          </w:tcPr>
          <w:p w14:paraId="42DE411D" w14:textId="77777777" w:rsidR="00AC18C2" w:rsidRPr="00627EEE" w:rsidRDefault="00AC18C2" w:rsidP="00A42DD8">
            <w:pPr>
              <w:spacing w:after="0" w:line="240" w:lineRule="auto"/>
              <w:jc w:val="both"/>
              <w:rPr>
                <w:rFonts w:asciiTheme="majorBidi" w:eastAsia="Times New Roman" w:hAnsiTheme="majorBidi" w:cstheme="majorBidi"/>
                <w:sz w:val="20"/>
                <w:szCs w:val="20"/>
              </w:rPr>
            </w:pPr>
          </w:p>
        </w:tc>
        <w:tc>
          <w:tcPr>
            <w:tcW w:w="846" w:type="dxa"/>
            <w:tcBorders>
              <w:top w:val="nil"/>
              <w:left w:val="single" w:sz="4" w:space="0" w:color="auto"/>
              <w:bottom w:val="single" w:sz="4" w:space="0" w:color="auto"/>
              <w:right w:val="single" w:sz="4" w:space="0" w:color="auto"/>
            </w:tcBorders>
            <w:shd w:val="clear" w:color="auto" w:fill="auto"/>
          </w:tcPr>
          <w:p w14:paraId="6374DF2F" w14:textId="77777777" w:rsidR="00AC18C2" w:rsidRPr="00627EEE" w:rsidRDefault="00AC18C2" w:rsidP="00A42DD8">
            <w:pPr>
              <w:spacing w:after="0" w:line="240" w:lineRule="auto"/>
              <w:jc w:val="both"/>
              <w:rPr>
                <w:rFonts w:asciiTheme="majorBidi" w:eastAsia="Times New Roman" w:hAnsiTheme="majorBidi" w:cstheme="majorBidi"/>
                <w:sz w:val="20"/>
                <w:szCs w:val="20"/>
              </w:rPr>
            </w:pPr>
            <w:r w:rsidRPr="00627EEE">
              <w:rPr>
                <w:rFonts w:asciiTheme="majorBidi" w:eastAsia="Times New Roman" w:hAnsiTheme="majorBidi" w:cstheme="majorBidi"/>
                <w:sz w:val="20"/>
                <w:szCs w:val="20"/>
              </w:rPr>
              <w:t>SI02</w:t>
            </w:r>
          </w:p>
        </w:tc>
        <w:tc>
          <w:tcPr>
            <w:tcW w:w="992" w:type="dxa"/>
            <w:tcBorders>
              <w:top w:val="nil"/>
              <w:left w:val="nil"/>
              <w:bottom w:val="single" w:sz="4" w:space="0" w:color="auto"/>
              <w:right w:val="single" w:sz="4" w:space="0" w:color="auto"/>
            </w:tcBorders>
            <w:shd w:val="clear" w:color="auto" w:fill="auto"/>
            <w:noWrap/>
            <w:vAlign w:val="center"/>
            <w:hideMark/>
          </w:tcPr>
          <w:p w14:paraId="15A2EC43" w14:textId="77777777" w:rsidR="00AC18C2" w:rsidRPr="00627EEE" w:rsidRDefault="00AC18C2" w:rsidP="00A42DD8">
            <w:pPr>
              <w:spacing w:after="0" w:line="240" w:lineRule="auto"/>
              <w:jc w:val="center"/>
              <w:rPr>
                <w:rFonts w:asciiTheme="majorBidi" w:eastAsia="Times New Roman" w:hAnsiTheme="majorBidi" w:cstheme="majorBidi"/>
                <w:sz w:val="20"/>
                <w:szCs w:val="20"/>
              </w:rPr>
            </w:pPr>
            <w:r w:rsidRPr="00627EEE">
              <w:rPr>
                <w:rFonts w:asciiTheme="majorBidi" w:eastAsia="Times New Roman" w:hAnsiTheme="majorBidi" w:cstheme="majorBidi"/>
                <w:sz w:val="20"/>
                <w:szCs w:val="20"/>
              </w:rPr>
              <w:t>0.824</w:t>
            </w:r>
          </w:p>
        </w:tc>
        <w:tc>
          <w:tcPr>
            <w:tcW w:w="851" w:type="dxa"/>
            <w:tcBorders>
              <w:top w:val="nil"/>
              <w:left w:val="nil"/>
              <w:bottom w:val="single" w:sz="4" w:space="0" w:color="auto"/>
              <w:right w:val="single" w:sz="4" w:space="0" w:color="auto"/>
            </w:tcBorders>
            <w:shd w:val="clear" w:color="auto" w:fill="auto"/>
            <w:noWrap/>
            <w:vAlign w:val="center"/>
            <w:hideMark/>
          </w:tcPr>
          <w:p w14:paraId="264E862E" w14:textId="77777777" w:rsidR="00AC18C2" w:rsidRPr="00627EEE" w:rsidRDefault="00AC18C2" w:rsidP="00A42DD8">
            <w:pPr>
              <w:spacing w:after="0" w:line="240" w:lineRule="auto"/>
              <w:jc w:val="center"/>
              <w:rPr>
                <w:rFonts w:asciiTheme="majorBidi" w:eastAsia="Times New Roman" w:hAnsiTheme="majorBidi" w:cstheme="majorBidi"/>
                <w:sz w:val="20"/>
                <w:szCs w:val="20"/>
              </w:rPr>
            </w:pPr>
            <w:r w:rsidRPr="00627EEE">
              <w:rPr>
                <w:rFonts w:asciiTheme="majorBidi" w:eastAsia="Times New Roman" w:hAnsiTheme="majorBidi" w:cstheme="majorBidi"/>
                <w:sz w:val="20"/>
                <w:szCs w:val="20"/>
              </w:rPr>
              <w:t>0.849</w:t>
            </w:r>
          </w:p>
        </w:tc>
        <w:tc>
          <w:tcPr>
            <w:tcW w:w="850" w:type="dxa"/>
            <w:tcBorders>
              <w:top w:val="nil"/>
              <w:left w:val="nil"/>
              <w:bottom w:val="single" w:sz="4" w:space="0" w:color="auto"/>
              <w:right w:val="single" w:sz="4" w:space="0" w:color="auto"/>
            </w:tcBorders>
            <w:shd w:val="clear" w:color="auto" w:fill="auto"/>
            <w:noWrap/>
            <w:vAlign w:val="center"/>
            <w:hideMark/>
          </w:tcPr>
          <w:p w14:paraId="2D7E6343" w14:textId="77777777" w:rsidR="00AC18C2" w:rsidRPr="00627EEE" w:rsidRDefault="00AC18C2" w:rsidP="00A42DD8">
            <w:pPr>
              <w:spacing w:after="0" w:line="240" w:lineRule="auto"/>
              <w:jc w:val="center"/>
              <w:rPr>
                <w:rFonts w:asciiTheme="majorBidi" w:eastAsia="Times New Roman" w:hAnsiTheme="majorBidi" w:cstheme="majorBidi"/>
                <w:sz w:val="20"/>
                <w:szCs w:val="20"/>
              </w:rPr>
            </w:pPr>
            <w:r w:rsidRPr="00627EEE">
              <w:rPr>
                <w:rFonts w:asciiTheme="majorBidi" w:eastAsia="Times New Roman" w:hAnsiTheme="majorBidi" w:cstheme="majorBidi"/>
                <w:sz w:val="20"/>
                <w:szCs w:val="20"/>
              </w:rPr>
              <w:t>0.824</w:t>
            </w:r>
          </w:p>
        </w:tc>
        <w:tc>
          <w:tcPr>
            <w:tcW w:w="851" w:type="dxa"/>
            <w:tcBorders>
              <w:top w:val="nil"/>
              <w:left w:val="nil"/>
              <w:bottom w:val="single" w:sz="4" w:space="0" w:color="auto"/>
              <w:right w:val="single" w:sz="4" w:space="0" w:color="auto"/>
            </w:tcBorders>
            <w:shd w:val="clear" w:color="000000" w:fill="FFFF00"/>
            <w:noWrap/>
            <w:vAlign w:val="center"/>
            <w:hideMark/>
          </w:tcPr>
          <w:p w14:paraId="64B2BEEE" w14:textId="77777777" w:rsidR="00AC18C2" w:rsidRPr="00627EEE" w:rsidRDefault="00AC18C2" w:rsidP="00A42DD8">
            <w:pPr>
              <w:spacing w:after="0" w:line="240" w:lineRule="auto"/>
              <w:jc w:val="center"/>
              <w:rPr>
                <w:rFonts w:asciiTheme="majorBidi" w:eastAsia="Times New Roman" w:hAnsiTheme="majorBidi" w:cstheme="majorBidi"/>
                <w:sz w:val="20"/>
                <w:szCs w:val="20"/>
              </w:rPr>
            </w:pPr>
            <w:r w:rsidRPr="00627EEE">
              <w:rPr>
                <w:rFonts w:asciiTheme="majorBidi" w:eastAsia="Times New Roman" w:hAnsiTheme="majorBidi" w:cstheme="majorBidi"/>
                <w:sz w:val="20"/>
                <w:szCs w:val="20"/>
              </w:rPr>
              <w:t>0.844</w:t>
            </w:r>
          </w:p>
        </w:tc>
        <w:tc>
          <w:tcPr>
            <w:tcW w:w="1559" w:type="dxa"/>
            <w:tcBorders>
              <w:top w:val="nil"/>
              <w:left w:val="nil"/>
              <w:bottom w:val="single" w:sz="4" w:space="0" w:color="auto"/>
              <w:right w:val="single" w:sz="4" w:space="0" w:color="auto"/>
            </w:tcBorders>
            <w:shd w:val="clear" w:color="auto" w:fill="auto"/>
            <w:noWrap/>
            <w:vAlign w:val="center"/>
            <w:hideMark/>
          </w:tcPr>
          <w:p w14:paraId="38539624" w14:textId="77777777" w:rsidR="00AC18C2" w:rsidRPr="005E2B6F" w:rsidRDefault="00AC18C2" w:rsidP="00A42DD8">
            <w:pPr>
              <w:spacing w:after="0" w:line="240" w:lineRule="auto"/>
              <w:jc w:val="center"/>
              <w:rPr>
                <w:rFonts w:asciiTheme="majorBidi" w:eastAsia="Times New Roman" w:hAnsiTheme="majorBidi" w:cstheme="majorBidi"/>
                <w:sz w:val="20"/>
                <w:szCs w:val="20"/>
              </w:rPr>
            </w:pPr>
            <w:r w:rsidRPr="005E2B6F">
              <w:rPr>
                <w:rFonts w:asciiTheme="majorBidi" w:eastAsia="Times New Roman" w:hAnsiTheme="majorBidi" w:cstheme="majorBidi"/>
                <w:sz w:val="20"/>
                <w:szCs w:val="20"/>
              </w:rPr>
              <w:t>0.7847</w:t>
            </w:r>
          </w:p>
        </w:tc>
      </w:tr>
      <w:tr w:rsidR="00AC18C2" w:rsidRPr="00627EEE" w14:paraId="04D16ADC" w14:textId="77777777" w:rsidTr="00A42DD8">
        <w:trPr>
          <w:trHeight w:val="248"/>
          <w:jc w:val="center"/>
        </w:trPr>
        <w:tc>
          <w:tcPr>
            <w:tcW w:w="1134" w:type="dxa"/>
            <w:vMerge/>
            <w:tcBorders>
              <w:left w:val="single" w:sz="4" w:space="0" w:color="auto"/>
              <w:right w:val="single" w:sz="4" w:space="0" w:color="auto"/>
            </w:tcBorders>
            <w:shd w:val="clear" w:color="auto" w:fill="auto"/>
          </w:tcPr>
          <w:p w14:paraId="7C6F570D" w14:textId="77777777" w:rsidR="00AC18C2" w:rsidRPr="00627EEE" w:rsidRDefault="00AC18C2" w:rsidP="00A42DD8">
            <w:pPr>
              <w:spacing w:after="0" w:line="240" w:lineRule="auto"/>
              <w:jc w:val="both"/>
              <w:rPr>
                <w:rFonts w:asciiTheme="majorBidi" w:eastAsia="Times New Roman" w:hAnsiTheme="majorBidi" w:cstheme="majorBidi"/>
                <w:sz w:val="20"/>
                <w:szCs w:val="20"/>
              </w:rPr>
            </w:pPr>
          </w:p>
        </w:tc>
        <w:tc>
          <w:tcPr>
            <w:tcW w:w="846" w:type="dxa"/>
            <w:tcBorders>
              <w:top w:val="nil"/>
              <w:left w:val="single" w:sz="4" w:space="0" w:color="auto"/>
              <w:bottom w:val="single" w:sz="4" w:space="0" w:color="auto"/>
              <w:right w:val="single" w:sz="4" w:space="0" w:color="auto"/>
            </w:tcBorders>
            <w:shd w:val="clear" w:color="auto" w:fill="auto"/>
          </w:tcPr>
          <w:p w14:paraId="566B9737" w14:textId="77777777" w:rsidR="00AC18C2" w:rsidRPr="00627EEE" w:rsidRDefault="00AC18C2" w:rsidP="00A42DD8">
            <w:pPr>
              <w:spacing w:after="0" w:line="240" w:lineRule="auto"/>
              <w:jc w:val="both"/>
              <w:rPr>
                <w:rFonts w:asciiTheme="majorBidi" w:eastAsia="Times New Roman" w:hAnsiTheme="majorBidi" w:cstheme="majorBidi"/>
                <w:sz w:val="20"/>
                <w:szCs w:val="20"/>
              </w:rPr>
            </w:pPr>
            <w:r w:rsidRPr="00627EEE">
              <w:rPr>
                <w:rFonts w:asciiTheme="majorBidi" w:eastAsia="Times New Roman" w:hAnsiTheme="majorBidi" w:cstheme="majorBidi"/>
                <w:sz w:val="20"/>
                <w:szCs w:val="20"/>
              </w:rPr>
              <w:t>SI03</w:t>
            </w:r>
          </w:p>
        </w:tc>
        <w:tc>
          <w:tcPr>
            <w:tcW w:w="992" w:type="dxa"/>
            <w:tcBorders>
              <w:top w:val="nil"/>
              <w:left w:val="nil"/>
              <w:bottom w:val="single" w:sz="4" w:space="0" w:color="auto"/>
              <w:right w:val="single" w:sz="4" w:space="0" w:color="auto"/>
            </w:tcBorders>
            <w:shd w:val="clear" w:color="auto" w:fill="auto"/>
            <w:noWrap/>
            <w:vAlign w:val="center"/>
            <w:hideMark/>
          </w:tcPr>
          <w:p w14:paraId="7894FECE" w14:textId="77777777" w:rsidR="00AC18C2" w:rsidRPr="00627EEE" w:rsidRDefault="00AC18C2" w:rsidP="00A42DD8">
            <w:pPr>
              <w:spacing w:after="0" w:line="240" w:lineRule="auto"/>
              <w:jc w:val="center"/>
              <w:rPr>
                <w:rFonts w:asciiTheme="majorBidi" w:eastAsia="Times New Roman" w:hAnsiTheme="majorBidi" w:cstheme="majorBidi"/>
                <w:sz w:val="20"/>
                <w:szCs w:val="20"/>
              </w:rPr>
            </w:pPr>
            <w:r w:rsidRPr="00627EEE">
              <w:rPr>
                <w:rFonts w:asciiTheme="majorBidi" w:eastAsia="Times New Roman" w:hAnsiTheme="majorBidi" w:cstheme="majorBidi"/>
                <w:sz w:val="20"/>
                <w:szCs w:val="20"/>
              </w:rPr>
              <w:t>0.842</w:t>
            </w:r>
          </w:p>
        </w:tc>
        <w:tc>
          <w:tcPr>
            <w:tcW w:w="851" w:type="dxa"/>
            <w:tcBorders>
              <w:top w:val="nil"/>
              <w:left w:val="nil"/>
              <w:bottom w:val="single" w:sz="4" w:space="0" w:color="auto"/>
              <w:right w:val="single" w:sz="4" w:space="0" w:color="auto"/>
            </w:tcBorders>
            <w:shd w:val="clear" w:color="auto" w:fill="auto"/>
            <w:noWrap/>
            <w:vAlign w:val="center"/>
            <w:hideMark/>
          </w:tcPr>
          <w:p w14:paraId="07001F46" w14:textId="77777777" w:rsidR="00AC18C2" w:rsidRPr="00627EEE" w:rsidRDefault="00AC18C2" w:rsidP="00A42DD8">
            <w:pPr>
              <w:spacing w:after="0" w:line="240" w:lineRule="auto"/>
              <w:jc w:val="center"/>
              <w:rPr>
                <w:rFonts w:asciiTheme="majorBidi" w:eastAsia="Times New Roman" w:hAnsiTheme="majorBidi" w:cstheme="majorBidi"/>
                <w:sz w:val="20"/>
                <w:szCs w:val="20"/>
              </w:rPr>
            </w:pPr>
            <w:r w:rsidRPr="00627EEE">
              <w:rPr>
                <w:rFonts w:asciiTheme="majorBidi" w:eastAsia="Times New Roman" w:hAnsiTheme="majorBidi" w:cstheme="majorBidi"/>
                <w:sz w:val="20"/>
                <w:szCs w:val="20"/>
              </w:rPr>
              <w:t>0.831</w:t>
            </w:r>
          </w:p>
        </w:tc>
        <w:tc>
          <w:tcPr>
            <w:tcW w:w="850" w:type="dxa"/>
            <w:tcBorders>
              <w:top w:val="nil"/>
              <w:left w:val="nil"/>
              <w:bottom w:val="single" w:sz="4" w:space="0" w:color="auto"/>
              <w:right w:val="single" w:sz="4" w:space="0" w:color="auto"/>
            </w:tcBorders>
            <w:shd w:val="clear" w:color="auto" w:fill="auto"/>
            <w:noWrap/>
            <w:vAlign w:val="center"/>
            <w:hideMark/>
          </w:tcPr>
          <w:p w14:paraId="2ABC6C6A" w14:textId="77777777" w:rsidR="00AC18C2" w:rsidRPr="00627EEE" w:rsidRDefault="00AC18C2" w:rsidP="00A42DD8">
            <w:pPr>
              <w:spacing w:after="0" w:line="240" w:lineRule="auto"/>
              <w:jc w:val="center"/>
              <w:rPr>
                <w:rFonts w:asciiTheme="majorBidi" w:eastAsia="Times New Roman" w:hAnsiTheme="majorBidi" w:cstheme="majorBidi"/>
                <w:sz w:val="20"/>
                <w:szCs w:val="20"/>
              </w:rPr>
            </w:pPr>
            <w:r w:rsidRPr="00627EEE">
              <w:rPr>
                <w:rFonts w:asciiTheme="majorBidi" w:eastAsia="Times New Roman" w:hAnsiTheme="majorBidi" w:cstheme="majorBidi"/>
                <w:sz w:val="20"/>
                <w:szCs w:val="20"/>
              </w:rPr>
              <w:t>0.851</w:t>
            </w:r>
          </w:p>
        </w:tc>
        <w:tc>
          <w:tcPr>
            <w:tcW w:w="851" w:type="dxa"/>
            <w:tcBorders>
              <w:top w:val="nil"/>
              <w:left w:val="nil"/>
              <w:bottom w:val="single" w:sz="4" w:space="0" w:color="auto"/>
              <w:right w:val="single" w:sz="4" w:space="0" w:color="auto"/>
            </w:tcBorders>
            <w:shd w:val="clear" w:color="000000" w:fill="FFFF00"/>
            <w:noWrap/>
            <w:vAlign w:val="center"/>
            <w:hideMark/>
          </w:tcPr>
          <w:p w14:paraId="1997E9E3" w14:textId="77777777" w:rsidR="00AC18C2" w:rsidRPr="00627EEE" w:rsidRDefault="00AC18C2" w:rsidP="00A42DD8">
            <w:pPr>
              <w:spacing w:after="0" w:line="240" w:lineRule="auto"/>
              <w:jc w:val="center"/>
              <w:rPr>
                <w:rFonts w:asciiTheme="majorBidi" w:eastAsia="Times New Roman" w:hAnsiTheme="majorBidi" w:cstheme="majorBidi"/>
                <w:sz w:val="20"/>
                <w:szCs w:val="20"/>
              </w:rPr>
            </w:pPr>
            <w:r w:rsidRPr="00627EEE">
              <w:rPr>
                <w:rFonts w:asciiTheme="majorBidi" w:eastAsia="Times New Roman" w:hAnsiTheme="majorBidi" w:cstheme="majorBidi"/>
                <w:sz w:val="20"/>
                <w:szCs w:val="20"/>
              </w:rPr>
              <w:t>0.926</w:t>
            </w:r>
          </w:p>
        </w:tc>
        <w:tc>
          <w:tcPr>
            <w:tcW w:w="1559" w:type="dxa"/>
            <w:tcBorders>
              <w:top w:val="nil"/>
              <w:left w:val="nil"/>
              <w:bottom w:val="single" w:sz="4" w:space="0" w:color="auto"/>
              <w:right w:val="single" w:sz="4" w:space="0" w:color="auto"/>
            </w:tcBorders>
            <w:shd w:val="clear" w:color="auto" w:fill="auto"/>
            <w:noWrap/>
            <w:vAlign w:val="center"/>
            <w:hideMark/>
          </w:tcPr>
          <w:p w14:paraId="73F478F6" w14:textId="77777777" w:rsidR="00AC18C2" w:rsidRPr="005E2B6F" w:rsidRDefault="00AC18C2" w:rsidP="00A42DD8">
            <w:pPr>
              <w:spacing w:after="0" w:line="240" w:lineRule="auto"/>
              <w:jc w:val="center"/>
              <w:rPr>
                <w:rFonts w:asciiTheme="majorBidi" w:eastAsia="Times New Roman" w:hAnsiTheme="majorBidi" w:cstheme="majorBidi"/>
                <w:sz w:val="20"/>
                <w:szCs w:val="20"/>
              </w:rPr>
            </w:pPr>
            <w:r w:rsidRPr="005E2B6F">
              <w:rPr>
                <w:rFonts w:asciiTheme="majorBidi" w:eastAsia="Times New Roman" w:hAnsiTheme="majorBidi" w:cstheme="majorBidi"/>
                <w:sz w:val="20"/>
                <w:szCs w:val="20"/>
              </w:rPr>
              <w:t>0.8675</w:t>
            </w:r>
          </w:p>
        </w:tc>
      </w:tr>
      <w:tr w:rsidR="00AC18C2" w:rsidRPr="00627EEE" w14:paraId="3A3BAE60" w14:textId="77777777" w:rsidTr="00A42DD8">
        <w:trPr>
          <w:trHeight w:val="248"/>
          <w:jc w:val="center"/>
        </w:trPr>
        <w:tc>
          <w:tcPr>
            <w:tcW w:w="1134" w:type="dxa"/>
            <w:vMerge/>
            <w:tcBorders>
              <w:left w:val="single" w:sz="4" w:space="0" w:color="auto"/>
              <w:right w:val="single" w:sz="4" w:space="0" w:color="auto"/>
            </w:tcBorders>
            <w:shd w:val="clear" w:color="auto" w:fill="auto"/>
          </w:tcPr>
          <w:p w14:paraId="70FD2634" w14:textId="77777777" w:rsidR="00AC18C2" w:rsidRPr="00627EEE" w:rsidRDefault="00AC18C2" w:rsidP="00A42DD8">
            <w:pPr>
              <w:spacing w:after="0" w:line="240" w:lineRule="auto"/>
              <w:jc w:val="both"/>
              <w:rPr>
                <w:rFonts w:asciiTheme="majorBidi" w:eastAsia="Times New Roman" w:hAnsiTheme="majorBidi" w:cstheme="majorBidi"/>
                <w:sz w:val="20"/>
                <w:szCs w:val="20"/>
              </w:rPr>
            </w:pPr>
          </w:p>
        </w:tc>
        <w:tc>
          <w:tcPr>
            <w:tcW w:w="846" w:type="dxa"/>
            <w:tcBorders>
              <w:top w:val="nil"/>
              <w:left w:val="single" w:sz="4" w:space="0" w:color="auto"/>
              <w:bottom w:val="single" w:sz="4" w:space="0" w:color="auto"/>
              <w:right w:val="single" w:sz="4" w:space="0" w:color="auto"/>
            </w:tcBorders>
            <w:shd w:val="clear" w:color="auto" w:fill="auto"/>
          </w:tcPr>
          <w:p w14:paraId="3AAF8024" w14:textId="77777777" w:rsidR="00AC18C2" w:rsidRPr="00627EEE" w:rsidRDefault="00AC18C2" w:rsidP="00A42DD8">
            <w:pPr>
              <w:spacing w:after="0" w:line="240" w:lineRule="auto"/>
              <w:jc w:val="both"/>
              <w:rPr>
                <w:rFonts w:asciiTheme="majorBidi" w:eastAsia="Times New Roman" w:hAnsiTheme="majorBidi" w:cstheme="majorBidi"/>
                <w:sz w:val="20"/>
                <w:szCs w:val="20"/>
              </w:rPr>
            </w:pPr>
            <w:r w:rsidRPr="00627EEE">
              <w:rPr>
                <w:rFonts w:asciiTheme="majorBidi" w:eastAsia="Times New Roman" w:hAnsiTheme="majorBidi" w:cstheme="majorBidi"/>
                <w:sz w:val="20"/>
                <w:szCs w:val="20"/>
              </w:rPr>
              <w:t>SI04</w:t>
            </w:r>
          </w:p>
        </w:tc>
        <w:tc>
          <w:tcPr>
            <w:tcW w:w="992" w:type="dxa"/>
            <w:tcBorders>
              <w:top w:val="nil"/>
              <w:left w:val="nil"/>
              <w:bottom w:val="single" w:sz="4" w:space="0" w:color="auto"/>
              <w:right w:val="single" w:sz="4" w:space="0" w:color="auto"/>
            </w:tcBorders>
            <w:shd w:val="clear" w:color="auto" w:fill="auto"/>
            <w:noWrap/>
            <w:vAlign w:val="center"/>
            <w:hideMark/>
          </w:tcPr>
          <w:p w14:paraId="79D3CA9A" w14:textId="77777777" w:rsidR="00AC18C2" w:rsidRPr="00627EEE" w:rsidRDefault="00AC18C2" w:rsidP="00A42DD8">
            <w:pPr>
              <w:spacing w:after="0" w:line="240" w:lineRule="auto"/>
              <w:jc w:val="center"/>
              <w:rPr>
                <w:rFonts w:asciiTheme="majorBidi" w:eastAsia="Times New Roman" w:hAnsiTheme="majorBidi" w:cstheme="majorBidi"/>
                <w:sz w:val="20"/>
                <w:szCs w:val="20"/>
              </w:rPr>
            </w:pPr>
            <w:r w:rsidRPr="00627EEE">
              <w:rPr>
                <w:rFonts w:asciiTheme="majorBidi" w:eastAsia="Times New Roman" w:hAnsiTheme="majorBidi" w:cstheme="majorBidi"/>
                <w:sz w:val="20"/>
                <w:szCs w:val="20"/>
              </w:rPr>
              <w:t>0.768</w:t>
            </w:r>
          </w:p>
        </w:tc>
        <w:tc>
          <w:tcPr>
            <w:tcW w:w="851" w:type="dxa"/>
            <w:tcBorders>
              <w:top w:val="nil"/>
              <w:left w:val="nil"/>
              <w:bottom w:val="single" w:sz="4" w:space="0" w:color="auto"/>
              <w:right w:val="single" w:sz="4" w:space="0" w:color="auto"/>
            </w:tcBorders>
            <w:shd w:val="clear" w:color="auto" w:fill="auto"/>
            <w:noWrap/>
            <w:vAlign w:val="center"/>
            <w:hideMark/>
          </w:tcPr>
          <w:p w14:paraId="4D107ADE" w14:textId="77777777" w:rsidR="00AC18C2" w:rsidRPr="00627EEE" w:rsidRDefault="00AC18C2" w:rsidP="00A42DD8">
            <w:pPr>
              <w:spacing w:after="0" w:line="240" w:lineRule="auto"/>
              <w:jc w:val="center"/>
              <w:rPr>
                <w:rFonts w:asciiTheme="majorBidi" w:eastAsia="Times New Roman" w:hAnsiTheme="majorBidi" w:cstheme="majorBidi"/>
                <w:sz w:val="20"/>
                <w:szCs w:val="20"/>
              </w:rPr>
            </w:pPr>
            <w:r w:rsidRPr="00627EEE">
              <w:rPr>
                <w:rFonts w:asciiTheme="majorBidi" w:eastAsia="Times New Roman" w:hAnsiTheme="majorBidi" w:cstheme="majorBidi"/>
                <w:sz w:val="20"/>
                <w:szCs w:val="20"/>
              </w:rPr>
              <w:t>0.795</w:t>
            </w:r>
          </w:p>
        </w:tc>
        <w:tc>
          <w:tcPr>
            <w:tcW w:w="850" w:type="dxa"/>
            <w:tcBorders>
              <w:top w:val="nil"/>
              <w:left w:val="nil"/>
              <w:bottom w:val="single" w:sz="4" w:space="0" w:color="auto"/>
              <w:right w:val="single" w:sz="4" w:space="0" w:color="auto"/>
            </w:tcBorders>
            <w:shd w:val="clear" w:color="auto" w:fill="auto"/>
            <w:noWrap/>
            <w:vAlign w:val="center"/>
            <w:hideMark/>
          </w:tcPr>
          <w:p w14:paraId="0C46797B" w14:textId="77777777" w:rsidR="00AC18C2" w:rsidRPr="00627EEE" w:rsidRDefault="00AC18C2" w:rsidP="00A42DD8">
            <w:pPr>
              <w:spacing w:after="0" w:line="240" w:lineRule="auto"/>
              <w:jc w:val="center"/>
              <w:rPr>
                <w:rFonts w:asciiTheme="majorBidi" w:eastAsia="Times New Roman" w:hAnsiTheme="majorBidi" w:cstheme="majorBidi"/>
                <w:sz w:val="20"/>
                <w:szCs w:val="20"/>
              </w:rPr>
            </w:pPr>
            <w:r w:rsidRPr="00627EEE">
              <w:rPr>
                <w:rFonts w:asciiTheme="majorBidi" w:eastAsia="Times New Roman" w:hAnsiTheme="majorBidi" w:cstheme="majorBidi"/>
                <w:sz w:val="20"/>
                <w:szCs w:val="20"/>
              </w:rPr>
              <w:t>0.770</w:t>
            </w:r>
          </w:p>
        </w:tc>
        <w:tc>
          <w:tcPr>
            <w:tcW w:w="851" w:type="dxa"/>
            <w:tcBorders>
              <w:top w:val="nil"/>
              <w:left w:val="nil"/>
              <w:bottom w:val="single" w:sz="4" w:space="0" w:color="auto"/>
              <w:right w:val="single" w:sz="4" w:space="0" w:color="auto"/>
            </w:tcBorders>
            <w:shd w:val="clear" w:color="000000" w:fill="FFFF00"/>
            <w:noWrap/>
            <w:vAlign w:val="center"/>
            <w:hideMark/>
          </w:tcPr>
          <w:p w14:paraId="06AF2D91" w14:textId="77777777" w:rsidR="00AC18C2" w:rsidRPr="00627EEE" w:rsidRDefault="00AC18C2" w:rsidP="00A42DD8">
            <w:pPr>
              <w:spacing w:after="0" w:line="240" w:lineRule="auto"/>
              <w:jc w:val="center"/>
              <w:rPr>
                <w:rFonts w:asciiTheme="majorBidi" w:eastAsia="Times New Roman" w:hAnsiTheme="majorBidi" w:cstheme="majorBidi"/>
                <w:sz w:val="20"/>
                <w:szCs w:val="20"/>
              </w:rPr>
            </w:pPr>
            <w:r w:rsidRPr="00627EEE">
              <w:rPr>
                <w:rFonts w:asciiTheme="majorBidi" w:eastAsia="Times New Roman" w:hAnsiTheme="majorBidi" w:cstheme="majorBidi"/>
                <w:sz w:val="20"/>
                <w:szCs w:val="20"/>
              </w:rPr>
              <w:t>0.912</w:t>
            </w:r>
          </w:p>
        </w:tc>
        <w:tc>
          <w:tcPr>
            <w:tcW w:w="1559" w:type="dxa"/>
            <w:tcBorders>
              <w:top w:val="nil"/>
              <w:left w:val="nil"/>
              <w:bottom w:val="single" w:sz="4" w:space="0" w:color="auto"/>
              <w:right w:val="single" w:sz="4" w:space="0" w:color="auto"/>
            </w:tcBorders>
            <w:shd w:val="clear" w:color="auto" w:fill="auto"/>
            <w:noWrap/>
            <w:vAlign w:val="center"/>
            <w:hideMark/>
          </w:tcPr>
          <w:p w14:paraId="0973CAE7" w14:textId="77777777" w:rsidR="00AC18C2" w:rsidRPr="005E2B6F" w:rsidRDefault="00AC18C2" w:rsidP="00A42DD8">
            <w:pPr>
              <w:spacing w:after="0" w:line="240" w:lineRule="auto"/>
              <w:jc w:val="center"/>
              <w:rPr>
                <w:rFonts w:asciiTheme="majorBidi" w:eastAsia="Times New Roman" w:hAnsiTheme="majorBidi" w:cstheme="majorBidi"/>
                <w:sz w:val="20"/>
                <w:szCs w:val="20"/>
              </w:rPr>
            </w:pPr>
            <w:r w:rsidRPr="005E2B6F">
              <w:rPr>
                <w:rFonts w:asciiTheme="majorBidi" w:eastAsia="Times New Roman" w:hAnsiTheme="majorBidi" w:cstheme="majorBidi"/>
                <w:sz w:val="20"/>
                <w:szCs w:val="20"/>
              </w:rPr>
              <w:t>0.8592</w:t>
            </w:r>
          </w:p>
        </w:tc>
      </w:tr>
      <w:tr w:rsidR="00AC18C2" w:rsidRPr="00627EEE" w14:paraId="25C0AA7E" w14:textId="77777777" w:rsidTr="00A42DD8">
        <w:trPr>
          <w:trHeight w:val="248"/>
          <w:jc w:val="center"/>
        </w:trPr>
        <w:tc>
          <w:tcPr>
            <w:tcW w:w="1134" w:type="dxa"/>
            <w:vMerge/>
            <w:tcBorders>
              <w:left w:val="single" w:sz="4" w:space="0" w:color="auto"/>
              <w:right w:val="single" w:sz="4" w:space="0" w:color="auto"/>
            </w:tcBorders>
            <w:shd w:val="clear" w:color="auto" w:fill="auto"/>
          </w:tcPr>
          <w:p w14:paraId="1E9D6408" w14:textId="77777777" w:rsidR="00AC18C2" w:rsidRPr="00627EEE" w:rsidRDefault="00AC18C2" w:rsidP="00A42DD8">
            <w:pPr>
              <w:spacing w:after="0" w:line="240" w:lineRule="auto"/>
              <w:jc w:val="both"/>
              <w:rPr>
                <w:rFonts w:asciiTheme="majorBidi" w:eastAsia="Times New Roman" w:hAnsiTheme="majorBidi" w:cstheme="majorBidi"/>
                <w:sz w:val="20"/>
                <w:szCs w:val="20"/>
              </w:rPr>
            </w:pPr>
          </w:p>
        </w:tc>
        <w:tc>
          <w:tcPr>
            <w:tcW w:w="846" w:type="dxa"/>
            <w:tcBorders>
              <w:top w:val="nil"/>
              <w:left w:val="single" w:sz="4" w:space="0" w:color="auto"/>
              <w:bottom w:val="single" w:sz="4" w:space="0" w:color="auto"/>
              <w:right w:val="single" w:sz="4" w:space="0" w:color="auto"/>
            </w:tcBorders>
            <w:shd w:val="clear" w:color="auto" w:fill="auto"/>
          </w:tcPr>
          <w:p w14:paraId="17134181" w14:textId="77777777" w:rsidR="00AC18C2" w:rsidRPr="00627EEE" w:rsidRDefault="00AC18C2" w:rsidP="00A42DD8">
            <w:pPr>
              <w:spacing w:after="0" w:line="240" w:lineRule="auto"/>
              <w:jc w:val="both"/>
              <w:rPr>
                <w:rFonts w:asciiTheme="majorBidi" w:eastAsia="Times New Roman" w:hAnsiTheme="majorBidi" w:cstheme="majorBidi"/>
                <w:sz w:val="20"/>
                <w:szCs w:val="20"/>
              </w:rPr>
            </w:pPr>
            <w:r w:rsidRPr="00627EEE">
              <w:rPr>
                <w:rFonts w:asciiTheme="majorBidi" w:eastAsia="Times New Roman" w:hAnsiTheme="majorBidi" w:cstheme="majorBidi"/>
                <w:sz w:val="20"/>
                <w:szCs w:val="20"/>
              </w:rPr>
              <w:t>SI05</w:t>
            </w:r>
          </w:p>
        </w:tc>
        <w:tc>
          <w:tcPr>
            <w:tcW w:w="992" w:type="dxa"/>
            <w:tcBorders>
              <w:top w:val="nil"/>
              <w:left w:val="nil"/>
              <w:bottom w:val="single" w:sz="4" w:space="0" w:color="auto"/>
              <w:right w:val="single" w:sz="4" w:space="0" w:color="auto"/>
            </w:tcBorders>
            <w:shd w:val="clear" w:color="auto" w:fill="auto"/>
            <w:noWrap/>
            <w:vAlign w:val="center"/>
            <w:hideMark/>
          </w:tcPr>
          <w:p w14:paraId="58C4A6FC" w14:textId="77777777" w:rsidR="00AC18C2" w:rsidRPr="00627EEE" w:rsidRDefault="00AC18C2" w:rsidP="00A42DD8">
            <w:pPr>
              <w:spacing w:after="0" w:line="240" w:lineRule="auto"/>
              <w:jc w:val="center"/>
              <w:rPr>
                <w:rFonts w:asciiTheme="majorBidi" w:eastAsia="Times New Roman" w:hAnsiTheme="majorBidi" w:cstheme="majorBidi"/>
                <w:sz w:val="20"/>
                <w:szCs w:val="20"/>
              </w:rPr>
            </w:pPr>
            <w:r w:rsidRPr="00627EEE">
              <w:rPr>
                <w:rFonts w:asciiTheme="majorBidi" w:eastAsia="Times New Roman" w:hAnsiTheme="majorBidi" w:cstheme="majorBidi"/>
                <w:sz w:val="20"/>
                <w:szCs w:val="20"/>
              </w:rPr>
              <w:t>0.695</w:t>
            </w:r>
          </w:p>
        </w:tc>
        <w:tc>
          <w:tcPr>
            <w:tcW w:w="851" w:type="dxa"/>
            <w:tcBorders>
              <w:top w:val="nil"/>
              <w:left w:val="nil"/>
              <w:bottom w:val="single" w:sz="4" w:space="0" w:color="auto"/>
              <w:right w:val="single" w:sz="4" w:space="0" w:color="auto"/>
            </w:tcBorders>
            <w:shd w:val="clear" w:color="auto" w:fill="auto"/>
            <w:noWrap/>
            <w:vAlign w:val="center"/>
            <w:hideMark/>
          </w:tcPr>
          <w:p w14:paraId="0B470970" w14:textId="77777777" w:rsidR="00AC18C2" w:rsidRPr="00627EEE" w:rsidRDefault="00AC18C2" w:rsidP="00A42DD8">
            <w:pPr>
              <w:spacing w:after="0" w:line="240" w:lineRule="auto"/>
              <w:jc w:val="center"/>
              <w:rPr>
                <w:rFonts w:asciiTheme="majorBidi" w:eastAsia="Times New Roman" w:hAnsiTheme="majorBidi" w:cstheme="majorBidi"/>
                <w:sz w:val="20"/>
                <w:szCs w:val="20"/>
              </w:rPr>
            </w:pPr>
            <w:r w:rsidRPr="00627EEE">
              <w:rPr>
                <w:rFonts w:asciiTheme="majorBidi" w:eastAsia="Times New Roman" w:hAnsiTheme="majorBidi" w:cstheme="majorBidi"/>
                <w:sz w:val="20"/>
                <w:szCs w:val="20"/>
              </w:rPr>
              <w:t>0.673</w:t>
            </w:r>
          </w:p>
        </w:tc>
        <w:tc>
          <w:tcPr>
            <w:tcW w:w="850" w:type="dxa"/>
            <w:tcBorders>
              <w:top w:val="nil"/>
              <w:left w:val="nil"/>
              <w:bottom w:val="single" w:sz="4" w:space="0" w:color="auto"/>
              <w:right w:val="single" w:sz="4" w:space="0" w:color="auto"/>
            </w:tcBorders>
            <w:shd w:val="clear" w:color="auto" w:fill="auto"/>
            <w:noWrap/>
            <w:vAlign w:val="center"/>
            <w:hideMark/>
          </w:tcPr>
          <w:p w14:paraId="3F41B2C7" w14:textId="77777777" w:rsidR="00AC18C2" w:rsidRPr="00627EEE" w:rsidRDefault="00AC18C2" w:rsidP="00A42DD8">
            <w:pPr>
              <w:spacing w:after="0" w:line="240" w:lineRule="auto"/>
              <w:jc w:val="center"/>
              <w:rPr>
                <w:rFonts w:asciiTheme="majorBidi" w:eastAsia="Times New Roman" w:hAnsiTheme="majorBidi" w:cstheme="majorBidi"/>
                <w:sz w:val="20"/>
                <w:szCs w:val="20"/>
              </w:rPr>
            </w:pPr>
            <w:r w:rsidRPr="00627EEE">
              <w:rPr>
                <w:rFonts w:asciiTheme="majorBidi" w:eastAsia="Times New Roman" w:hAnsiTheme="majorBidi" w:cstheme="majorBidi"/>
                <w:sz w:val="20"/>
                <w:szCs w:val="20"/>
              </w:rPr>
              <w:t>0.727</w:t>
            </w:r>
          </w:p>
        </w:tc>
        <w:tc>
          <w:tcPr>
            <w:tcW w:w="851" w:type="dxa"/>
            <w:tcBorders>
              <w:top w:val="nil"/>
              <w:left w:val="nil"/>
              <w:bottom w:val="single" w:sz="4" w:space="0" w:color="auto"/>
              <w:right w:val="single" w:sz="4" w:space="0" w:color="auto"/>
            </w:tcBorders>
            <w:shd w:val="clear" w:color="000000" w:fill="FFFF00"/>
            <w:noWrap/>
            <w:vAlign w:val="center"/>
            <w:hideMark/>
          </w:tcPr>
          <w:p w14:paraId="567452C2" w14:textId="77777777" w:rsidR="00AC18C2" w:rsidRPr="00627EEE" w:rsidRDefault="00AC18C2" w:rsidP="00A42DD8">
            <w:pPr>
              <w:spacing w:after="0" w:line="240" w:lineRule="auto"/>
              <w:jc w:val="center"/>
              <w:rPr>
                <w:rFonts w:asciiTheme="majorBidi" w:eastAsia="Times New Roman" w:hAnsiTheme="majorBidi" w:cstheme="majorBidi"/>
                <w:sz w:val="20"/>
                <w:szCs w:val="20"/>
              </w:rPr>
            </w:pPr>
            <w:r w:rsidRPr="00627EEE">
              <w:rPr>
                <w:rFonts w:asciiTheme="majorBidi" w:eastAsia="Times New Roman" w:hAnsiTheme="majorBidi" w:cstheme="majorBidi"/>
                <w:sz w:val="20"/>
                <w:szCs w:val="20"/>
              </w:rPr>
              <w:t>0.870</w:t>
            </w:r>
          </w:p>
        </w:tc>
        <w:tc>
          <w:tcPr>
            <w:tcW w:w="1559" w:type="dxa"/>
            <w:tcBorders>
              <w:top w:val="nil"/>
              <w:left w:val="nil"/>
              <w:bottom w:val="single" w:sz="4" w:space="0" w:color="auto"/>
              <w:right w:val="single" w:sz="4" w:space="0" w:color="auto"/>
            </w:tcBorders>
            <w:shd w:val="clear" w:color="auto" w:fill="auto"/>
            <w:noWrap/>
            <w:vAlign w:val="center"/>
            <w:hideMark/>
          </w:tcPr>
          <w:p w14:paraId="4797CDD8" w14:textId="77777777" w:rsidR="00AC18C2" w:rsidRPr="005E2B6F" w:rsidRDefault="00AC18C2" w:rsidP="00A42DD8">
            <w:pPr>
              <w:spacing w:after="0" w:line="240" w:lineRule="auto"/>
              <w:jc w:val="center"/>
              <w:rPr>
                <w:rFonts w:asciiTheme="majorBidi" w:eastAsia="Times New Roman" w:hAnsiTheme="majorBidi" w:cstheme="majorBidi"/>
                <w:sz w:val="20"/>
                <w:szCs w:val="20"/>
              </w:rPr>
            </w:pPr>
            <w:r w:rsidRPr="005E2B6F">
              <w:rPr>
                <w:rFonts w:asciiTheme="majorBidi" w:eastAsia="Times New Roman" w:hAnsiTheme="majorBidi" w:cstheme="majorBidi"/>
                <w:sz w:val="20"/>
                <w:szCs w:val="20"/>
              </w:rPr>
              <w:t>0.7920</w:t>
            </w:r>
          </w:p>
        </w:tc>
      </w:tr>
      <w:tr w:rsidR="00AC18C2" w:rsidRPr="00627EEE" w14:paraId="5F12C551" w14:textId="77777777" w:rsidTr="00A42DD8">
        <w:trPr>
          <w:trHeight w:val="248"/>
          <w:jc w:val="center"/>
        </w:trPr>
        <w:tc>
          <w:tcPr>
            <w:tcW w:w="1134" w:type="dxa"/>
            <w:vMerge/>
            <w:tcBorders>
              <w:left w:val="single" w:sz="4" w:space="0" w:color="auto"/>
              <w:bottom w:val="single" w:sz="4" w:space="0" w:color="auto"/>
              <w:right w:val="single" w:sz="4" w:space="0" w:color="auto"/>
            </w:tcBorders>
            <w:shd w:val="clear" w:color="auto" w:fill="auto"/>
          </w:tcPr>
          <w:p w14:paraId="6B596123" w14:textId="77777777" w:rsidR="00AC18C2" w:rsidRPr="00627EEE" w:rsidRDefault="00AC18C2" w:rsidP="00A42DD8">
            <w:pPr>
              <w:spacing w:after="0" w:line="240" w:lineRule="auto"/>
              <w:jc w:val="both"/>
              <w:rPr>
                <w:rFonts w:asciiTheme="majorBidi" w:eastAsia="Times New Roman" w:hAnsiTheme="majorBidi" w:cstheme="majorBidi"/>
                <w:sz w:val="20"/>
                <w:szCs w:val="20"/>
              </w:rPr>
            </w:pPr>
          </w:p>
        </w:tc>
        <w:tc>
          <w:tcPr>
            <w:tcW w:w="846" w:type="dxa"/>
            <w:tcBorders>
              <w:top w:val="nil"/>
              <w:left w:val="single" w:sz="4" w:space="0" w:color="auto"/>
              <w:bottom w:val="single" w:sz="4" w:space="0" w:color="auto"/>
              <w:right w:val="single" w:sz="4" w:space="0" w:color="auto"/>
            </w:tcBorders>
            <w:shd w:val="clear" w:color="auto" w:fill="auto"/>
          </w:tcPr>
          <w:p w14:paraId="5EF072D9" w14:textId="77777777" w:rsidR="00AC18C2" w:rsidRPr="00627EEE" w:rsidRDefault="00AC18C2" w:rsidP="00A42DD8">
            <w:pPr>
              <w:spacing w:after="0" w:line="240" w:lineRule="auto"/>
              <w:jc w:val="both"/>
              <w:rPr>
                <w:rFonts w:asciiTheme="majorBidi" w:eastAsia="Times New Roman" w:hAnsiTheme="majorBidi" w:cstheme="majorBidi"/>
                <w:sz w:val="20"/>
                <w:szCs w:val="20"/>
              </w:rPr>
            </w:pPr>
            <w:r w:rsidRPr="00627EEE">
              <w:rPr>
                <w:rFonts w:asciiTheme="majorBidi" w:eastAsia="Times New Roman" w:hAnsiTheme="majorBidi" w:cstheme="majorBidi"/>
                <w:sz w:val="20"/>
                <w:szCs w:val="20"/>
              </w:rPr>
              <w:t>SI06</w:t>
            </w:r>
          </w:p>
        </w:tc>
        <w:tc>
          <w:tcPr>
            <w:tcW w:w="992" w:type="dxa"/>
            <w:tcBorders>
              <w:top w:val="nil"/>
              <w:left w:val="nil"/>
              <w:bottom w:val="single" w:sz="4" w:space="0" w:color="auto"/>
              <w:right w:val="single" w:sz="4" w:space="0" w:color="auto"/>
            </w:tcBorders>
            <w:shd w:val="clear" w:color="auto" w:fill="auto"/>
            <w:noWrap/>
            <w:vAlign w:val="center"/>
            <w:hideMark/>
          </w:tcPr>
          <w:p w14:paraId="4972E7D7" w14:textId="77777777" w:rsidR="00AC18C2" w:rsidRPr="00627EEE" w:rsidRDefault="00AC18C2" w:rsidP="00A42DD8">
            <w:pPr>
              <w:spacing w:after="0" w:line="240" w:lineRule="auto"/>
              <w:jc w:val="center"/>
              <w:rPr>
                <w:rFonts w:asciiTheme="majorBidi" w:eastAsia="Times New Roman" w:hAnsiTheme="majorBidi" w:cstheme="majorBidi"/>
                <w:sz w:val="20"/>
                <w:szCs w:val="20"/>
              </w:rPr>
            </w:pPr>
            <w:r w:rsidRPr="00627EEE">
              <w:rPr>
                <w:rFonts w:asciiTheme="majorBidi" w:eastAsia="Times New Roman" w:hAnsiTheme="majorBidi" w:cstheme="majorBidi"/>
                <w:sz w:val="20"/>
                <w:szCs w:val="20"/>
              </w:rPr>
              <w:t>0.402</w:t>
            </w:r>
          </w:p>
        </w:tc>
        <w:tc>
          <w:tcPr>
            <w:tcW w:w="851" w:type="dxa"/>
            <w:tcBorders>
              <w:top w:val="nil"/>
              <w:left w:val="nil"/>
              <w:bottom w:val="single" w:sz="4" w:space="0" w:color="auto"/>
              <w:right w:val="single" w:sz="4" w:space="0" w:color="auto"/>
            </w:tcBorders>
            <w:shd w:val="clear" w:color="auto" w:fill="auto"/>
            <w:noWrap/>
            <w:vAlign w:val="center"/>
            <w:hideMark/>
          </w:tcPr>
          <w:p w14:paraId="58350A5B" w14:textId="77777777" w:rsidR="00AC18C2" w:rsidRPr="00627EEE" w:rsidRDefault="00AC18C2" w:rsidP="00A42DD8">
            <w:pPr>
              <w:spacing w:after="0" w:line="240" w:lineRule="auto"/>
              <w:jc w:val="center"/>
              <w:rPr>
                <w:rFonts w:asciiTheme="majorBidi" w:eastAsia="Times New Roman" w:hAnsiTheme="majorBidi" w:cstheme="majorBidi"/>
                <w:sz w:val="20"/>
                <w:szCs w:val="20"/>
              </w:rPr>
            </w:pPr>
            <w:r w:rsidRPr="00627EEE">
              <w:rPr>
                <w:rFonts w:asciiTheme="majorBidi" w:eastAsia="Times New Roman" w:hAnsiTheme="majorBidi" w:cstheme="majorBidi"/>
                <w:sz w:val="20"/>
                <w:szCs w:val="20"/>
              </w:rPr>
              <w:t>0.384</w:t>
            </w:r>
          </w:p>
        </w:tc>
        <w:tc>
          <w:tcPr>
            <w:tcW w:w="850" w:type="dxa"/>
            <w:tcBorders>
              <w:top w:val="nil"/>
              <w:left w:val="nil"/>
              <w:bottom w:val="single" w:sz="4" w:space="0" w:color="auto"/>
              <w:right w:val="single" w:sz="4" w:space="0" w:color="auto"/>
            </w:tcBorders>
            <w:shd w:val="clear" w:color="auto" w:fill="auto"/>
            <w:noWrap/>
            <w:vAlign w:val="center"/>
            <w:hideMark/>
          </w:tcPr>
          <w:p w14:paraId="05DB2A71" w14:textId="77777777" w:rsidR="00AC18C2" w:rsidRPr="00627EEE" w:rsidRDefault="00AC18C2" w:rsidP="00A42DD8">
            <w:pPr>
              <w:spacing w:after="0" w:line="240" w:lineRule="auto"/>
              <w:jc w:val="center"/>
              <w:rPr>
                <w:rFonts w:asciiTheme="majorBidi" w:eastAsia="Times New Roman" w:hAnsiTheme="majorBidi" w:cstheme="majorBidi"/>
                <w:sz w:val="20"/>
                <w:szCs w:val="20"/>
              </w:rPr>
            </w:pPr>
            <w:r w:rsidRPr="00627EEE">
              <w:rPr>
                <w:rFonts w:asciiTheme="majorBidi" w:eastAsia="Times New Roman" w:hAnsiTheme="majorBidi" w:cstheme="majorBidi"/>
                <w:sz w:val="20"/>
                <w:szCs w:val="20"/>
              </w:rPr>
              <w:t>0.521</w:t>
            </w:r>
          </w:p>
        </w:tc>
        <w:tc>
          <w:tcPr>
            <w:tcW w:w="851" w:type="dxa"/>
            <w:tcBorders>
              <w:top w:val="nil"/>
              <w:left w:val="nil"/>
              <w:bottom w:val="single" w:sz="4" w:space="0" w:color="auto"/>
              <w:right w:val="single" w:sz="4" w:space="0" w:color="auto"/>
            </w:tcBorders>
            <w:shd w:val="clear" w:color="000000" w:fill="FFFF00"/>
            <w:noWrap/>
            <w:vAlign w:val="center"/>
            <w:hideMark/>
          </w:tcPr>
          <w:p w14:paraId="43F7DB4F" w14:textId="77777777" w:rsidR="00AC18C2" w:rsidRPr="00627EEE" w:rsidRDefault="00AC18C2" w:rsidP="00A42DD8">
            <w:pPr>
              <w:spacing w:after="0" w:line="240" w:lineRule="auto"/>
              <w:jc w:val="center"/>
              <w:rPr>
                <w:rFonts w:asciiTheme="majorBidi" w:eastAsia="Times New Roman" w:hAnsiTheme="majorBidi" w:cstheme="majorBidi"/>
                <w:sz w:val="20"/>
                <w:szCs w:val="20"/>
              </w:rPr>
            </w:pPr>
            <w:r w:rsidRPr="00627EEE">
              <w:rPr>
                <w:rFonts w:asciiTheme="majorBidi" w:eastAsia="Times New Roman" w:hAnsiTheme="majorBidi" w:cstheme="majorBidi"/>
                <w:sz w:val="20"/>
                <w:szCs w:val="20"/>
              </w:rPr>
              <w:t>0.643</w:t>
            </w:r>
          </w:p>
        </w:tc>
        <w:tc>
          <w:tcPr>
            <w:tcW w:w="1559" w:type="dxa"/>
            <w:tcBorders>
              <w:top w:val="nil"/>
              <w:left w:val="nil"/>
              <w:bottom w:val="single" w:sz="4" w:space="0" w:color="auto"/>
              <w:right w:val="single" w:sz="4" w:space="0" w:color="auto"/>
            </w:tcBorders>
            <w:shd w:val="clear" w:color="auto" w:fill="auto"/>
            <w:noWrap/>
            <w:vAlign w:val="center"/>
            <w:hideMark/>
          </w:tcPr>
          <w:p w14:paraId="16A550A0" w14:textId="77777777" w:rsidR="00AC18C2" w:rsidRPr="005E2B6F" w:rsidRDefault="00AC18C2" w:rsidP="00A42DD8">
            <w:pPr>
              <w:spacing w:after="0" w:line="240" w:lineRule="auto"/>
              <w:jc w:val="center"/>
              <w:rPr>
                <w:rFonts w:asciiTheme="majorBidi" w:eastAsia="Times New Roman" w:hAnsiTheme="majorBidi" w:cstheme="majorBidi"/>
                <w:sz w:val="20"/>
                <w:szCs w:val="20"/>
              </w:rPr>
            </w:pPr>
            <w:r w:rsidRPr="005E2B6F">
              <w:rPr>
                <w:rFonts w:asciiTheme="majorBidi" w:eastAsia="Times New Roman" w:hAnsiTheme="majorBidi" w:cstheme="majorBidi"/>
                <w:sz w:val="20"/>
                <w:szCs w:val="20"/>
              </w:rPr>
              <w:t>0.5710</w:t>
            </w:r>
          </w:p>
        </w:tc>
      </w:tr>
      <w:tr w:rsidR="00AC18C2" w:rsidRPr="00627EEE" w14:paraId="194AD41F" w14:textId="77777777" w:rsidTr="00A42DD8">
        <w:trPr>
          <w:trHeight w:val="248"/>
          <w:jc w:val="center"/>
        </w:trPr>
        <w:tc>
          <w:tcPr>
            <w:tcW w:w="1980" w:type="dxa"/>
            <w:gridSpan w:val="2"/>
            <w:tcBorders>
              <w:top w:val="nil"/>
              <w:left w:val="single" w:sz="4" w:space="0" w:color="auto"/>
              <w:bottom w:val="single" w:sz="4" w:space="0" w:color="auto"/>
              <w:right w:val="single" w:sz="4" w:space="0" w:color="auto"/>
            </w:tcBorders>
            <w:shd w:val="clear" w:color="auto" w:fill="auto"/>
            <w:noWrap/>
            <w:vAlign w:val="bottom"/>
            <w:hideMark/>
          </w:tcPr>
          <w:p w14:paraId="6E28A14B" w14:textId="77777777" w:rsidR="00AC18C2" w:rsidRPr="00627EEE" w:rsidRDefault="00AC18C2" w:rsidP="00A42DD8">
            <w:pPr>
              <w:spacing w:after="0" w:line="240" w:lineRule="auto"/>
              <w:jc w:val="both"/>
              <w:rPr>
                <w:rFonts w:asciiTheme="majorBidi" w:eastAsia="Times New Roman" w:hAnsiTheme="majorBidi" w:cstheme="majorBidi"/>
                <w:b/>
                <w:bCs/>
                <w:sz w:val="20"/>
                <w:szCs w:val="20"/>
              </w:rPr>
            </w:pPr>
            <w:r w:rsidRPr="00627EEE">
              <w:rPr>
                <w:rFonts w:asciiTheme="majorBidi" w:eastAsia="Times New Roman" w:hAnsiTheme="majorBidi" w:cstheme="majorBidi"/>
                <w:b/>
                <w:bCs/>
                <w:sz w:val="20"/>
                <w:szCs w:val="20"/>
              </w:rPr>
              <w:t>Eigenvalue</w:t>
            </w:r>
          </w:p>
        </w:tc>
        <w:tc>
          <w:tcPr>
            <w:tcW w:w="992" w:type="dxa"/>
            <w:tcBorders>
              <w:top w:val="nil"/>
              <w:left w:val="nil"/>
              <w:bottom w:val="single" w:sz="4" w:space="0" w:color="auto"/>
              <w:right w:val="single" w:sz="4" w:space="0" w:color="auto"/>
            </w:tcBorders>
            <w:shd w:val="clear" w:color="000000" w:fill="FFFFFF"/>
            <w:noWrap/>
            <w:vAlign w:val="center"/>
            <w:hideMark/>
          </w:tcPr>
          <w:p w14:paraId="27C0B787" w14:textId="77777777" w:rsidR="00AC18C2" w:rsidRPr="005E2B6F" w:rsidRDefault="00AC18C2" w:rsidP="00A42DD8">
            <w:pPr>
              <w:spacing w:after="0" w:line="240" w:lineRule="auto"/>
              <w:jc w:val="center"/>
              <w:rPr>
                <w:rFonts w:asciiTheme="majorBidi" w:eastAsia="Times New Roman" w:hAnsiTheme="majorBidi" w:cstheme="majorBidi"/>
                <w:sz w:val="20"/>
                <w:szCs w:val="20"/>
              </w:rPr>
            </w:pPr>
            <w:r w:rsidRPr="005E2B6F">
              <w:rPr>
                <w:rFonts w:asciiTheme="majorBidi" w:eastAsia="Times New Roman" w:hAnsiTheme="majorBidi" w:cstheme="majorBidi"/>
                <w:sz w:val="20"/>
                <w:szCs w:val="20"/>
              </w:rPr>
              <w:t>14.695</w:t>
            </w:r>
          </w:p>
        </w:tc>
        <w:tc>
          <w:tcPr>
            <w:tcW w:w="851" w:type="dxa"/>
            <w:tcBorders>
              <w:top w:val="nil"/>
              <w:left w:val="nil"/>
              <w:bottom w:val="single" w:sz="4" w:space="0" w:color="auto"/>
              <w:right w:val="single" w:sz="4" w:space="0" w:color="auto"/>
            </w:tcBorders>
            <w:shd w:val="clear" w:color="000000" w:fill="FFFFFF"/>
            <w:noWrap/>
            <w:vAlign w:val="center"/>
            <w:hideMark/>
          </w:tcPr>
          <w:p w14:paraId="274D847F" w14:textId="77777777" w:rsidR="00AC18C2" w:rsidRPr="00627EEE" w:rsidRDefault="00AC18C2" w:rsidP="00A42DD8">
            <w:pPr>
              <w:spacing w:after="0" w:line="240" w:lineRule="auto"/>
              <w:jc w:val="center"/>
              <w:rPr>
                <w:rFonts w:asciiTheme="majorBidi" w:eastAsia="Times New Roman" w:hAnsiTheme="majorBidi" w:cstheme="majorBidi"/>
                <w:sz w:val="20"/>
                <w:szCs w:val="20"/>
              </w:rPr>
            </w:pPr>
            <w:r w:rsidRPr="00627EEE">
              <w:rPr>
                <w:rFonts w:asciiTheme="majorBidi" w:eastAsia="Times New Roman" w:hAnsiTheme="majorBidi" w:cstheme="majorBidi"/>
                <w:sz w:val="20"/>
                <w:szCs w:val="20"/>
              </w:rPr>
              <w:t>1.318</w:t>
            </w:r>
          </w:p>
        </w:tc>
        <w:tc>
          <w:tcPr>
            <w:tcW w:w="850" w:type="dxa"/>
            <w:tcBorders>
              <w:top w:val="nil"/>
              <w:left w:val="nil"/>
              <w:bottom w:val="single" w:sz="4" w:space="0" w:color="auto"/>
              <w:right w:val="single" w:sz="4" w:space="0" w:color="auto"/>
            </w:tcBorders>
            <w:shd w:val="clear" w:color="000000" w:fill="FFFFFF"/>
            <w:noWrap/>
            <w:vAlign w:val="center"/>
            <w:hideMark/>
          </w:tcPr>
          <w:p w14:paraId="63E0B66E" w14:textId="77777777" w:rsidR="00AC18C2" w:rsidRPr="00627EEE" w:rsidRDefault="00AC18C2" w:rsidP="00A42DD8">
            <w:pPr>
              <w:spacing w:after="0" w:line="240" w:lineRule="auto"/>
              <w:jc w:val="center"/>
              <w:rPr>
                <w:rFonts w:asciiTheme="majorBidi" w:eastAsia="Times New Roman" w:hAnsiTheme="majorBidi" w:cstheme="majorBidi"/>
                <w:sz w:val="20"/>
                <w:szCs w:val="20"/>
              </w:rPr>
            </w:pPr>
            <w:r w:rsidRPr="00627EEE">
              <w:rPr>
                <w:rFonts w:asciiTheme="majorBidi" w:eastAsia="Times New Roman" w:hAnsiTheme="majorBidi" w:cstheme="majorBidi"/>
                <w:sz w:val="20"/>
                <w:szCs w:val="20"/>
              </w:rPr>
              <w:t>1.149</w:t>
            </w:r>
          </w:p>
        </w:tc>
        <w:tc>
          <w:tcPr>
            <w:tcW w:w="851" w:type="dxa"/>
            <w:tcBorders>
              <w:top w:val="nil"/>
              <w:left w:val="nil"/>
              <w:bottom w:val="single" w:sz="4" w:space="0" w:color="auto"/>
              <w:right w:val="single" w:sz="4" w:space="0" w:color="auto"/>
            </w:tcBorders>
            <w:shd w:val="clear" w:color="000000" w:fill="FFFFFF"/>
            <w:noWrap/>
            <w:vAlign w:val="center"/>
            <w:hideMark/>
          </w:tcPr>
          <w:p w14:paraId="3EC37FF0" w14:textId="77777777" w:rsidR="00AC18C2" w:rsidRPr="00627EEE" w:rsidRDefault="00AC18C2" w:rsidP="00A42DD8">
            <w:pPr>
              <w:spacing w:after="0" w:line="240" w:lineRule="auto"/>
              <w:jc w:val="center"/>
              <w:rPr>
                <w:rFonts w:asciiTheme="majorBidi" w:eastAsia="Times New Roman" w:hAnsiTheme="majorBidi" w:cstheme="majorBidi"/>
                <w:sz w:val="20"/>
                <w:szCs w:val="20"/>
              </w:rPr>
            </w:pPr>
            <w:r w:rsidRPr="00627EEE">
              <w:rPr>
                <w:rFonts w:asciiTheme="majorBidi" w:eastAsia="Times New Roman" w:hAnsiTheme="majorBidi" w:cstheme="majorBidi"/>
                <w:sz w:val="20"/>
                <w:szCs w:val="20"/>
              </w:rPr>
              <w:t>0.843</w:t>
            </w:r>
          </w:p>
        </w:tc>
        <w:tc>
          <w:tcPr>
            <w:tcW w:w="1559" w:type="dxa"/>
            <w:vMerge w:val="restart"/>
            <w:tcBorders>
              <w:top w:val="nil"/>
              <w:left w:val="nil"/>
              <w:right w:val="single" w:sz="4" w:space="0" w:color="auto"/>
            </w:tcBorders>
            <w:shd w:val="clear" w:color="auto" w:fill="auto"/>
            <w:noWrap/>
            <w:vAlign w:val="center"/>
            <w:hideMark/>
          </w:tcPr>
          <w:p w14:paraId="6D0FFC31" w14:textId="77777777" w:rsidR="00AC18C2" w:rsidRPr="00627EEE" w:rsidRDefault="00AC18C2" w:rsidP="00A42DD8">
            <w:pPr>
              <w:spacing w:after="0" w:line="240" w:lineRule="auto"/>
              <w:jc w:val="center"/>
              <w:rPr>
                <w:rFonts w:asciiTheme="majorBidi" w:eastAsia="Times New Roman" w:hAnsiTheme="majorBidi" w:cstheme="majorBidi"/>
                <w:b/>
                <w:bCs/>
                <w:sz w:val="20"/>
                <w:szCs w:val="20"/>
              </w:rPr>
            </w:pPr>
          </w:p>
        </w:tc>
      </w:tr>
      <w:tr w:rsidR="00AC18C2" w:rsidRPr="00627EEE" w14:paraId="087CD945" w14:textId="77777777" w:rsidTr="00A42DD8">
        <w:trPr>
          <w:trHeight w:val="248"/>
          <w:jc w:val="center"/>
        </w:trPr>
        <w:tc>
          <w:tcPr>
            <w:tcW w:w="1980" w:type="dxa"/>
            <w:gridSpan w:val="2"/>
            <w:tcBorders>
              <w:top w:val="nil"/>
              <w:left w:val="single" w:sz="4" w:space="0" w:color="auto"/>
              <w:bottom w:val="single" w:sz="4" w:space="0" w:color="auto"/>
              <w:right w:val="single" w:sz="4" w:space="0" w:color="auto"/>
            </w:tcBorders>
            <w:shd w:val="clear" w:color="auto" w:fill="auto"/>
            <w:noWrap/>
            <w:vAlign w:val="bottom"/>
            <w:hideMark/>
          </w:tcPr>
          <w:p w14:paraId="66B86786" w14:textId="77777777" w:rsidR="00AC18C2" w:rsidRPr="00627EEE" w:rsidRDefault="00AC18C2" w:rsidP="00A42DD8">
            <w:pPr>
              <w:spacing w:after="0" w:line="240" w:lineRule="auto"/>
              <w:jc w:val="both"/>
              <w:rPr>
                <w:rFonts w:asciiTheme="majorBidi" w:eastAsia="Times New Roman" w:hAnsiTheme="majorBidi" w:cstheme="majorBidi"/>
                <w:b/>
                <w:bCs/>
                <w:sz w:val="20"/>
                <w:szCs w:val="20"/>
              </w:rPr>
            </w:pPr>
            <w:r w:rsidRPr="00627EEE">
              <w:rPr>
                <w:rFonts w:asciiTheme="majorBidi" w:eastAsia="Times New Roman" w:hAnsiTheme="majorBidi" w:cstheme="majorBidi"/>
                <w:b/>
                <w:bCs/>
                <w:sz w:val="20"/>
                <w:szCs w:val="20"/>
              </w:rPr>
              <w:t>% Variance</w:t>
            </w:r>
          </w:p>
        </w:tc>
        <w:tc>
          <w:tcPr>
            <w:tcW w:w="992" w:type="dxa"/>
            <w:tcBorders>
              <w:top w:val="nil"/>
              <w:left w:val="nil"/>
              <w:bottom w:val="single" w:sz="4" w:space="0" w:color="auto"/>
              <w:right w:val="single" w:sz="4" w:space="0" w:color="auto"/>
            </w:tcBorders>
            <w:shd w:val="clear" w:color="000000" w:fill="FFFFFF"/>
            <w:noWrap/>
            <w:vAlign w:val="center"/>
            <w:hideMark/>
          </w:tcPr>
          <w:p w14:paraId="4B687DB5" w14:textId="77777777" w:rsidR="00AC18C2" w:rsidRPr="005E2B6F" w:rsidRDefault="00AC18C2" w:rsidP="00A42DD8">
            <w:pPr>
              <w:spacing w:after="0" w:line="240" w:lineRule="auto"/>
              <w:jc w:val="center"/>
              <w:rPr>
                <w:rFonts w:asciiTheme="majorBidi" w:eastAsia="Times New Roman" w:hAnsiTheme="majorBidi" w:cstheme="majorBidi"/>
                <w:sz w:val="20"/>
                <w:szCs w:val="20"/>
              </w:rPr>
            </w:pPr>
            <w:r w:rsidRPr="005E2B6F">
              <w:rPr>
                <w:rFonts w:asciiTheme="majorBidi" w:eastAsia="Times New Roman" w:hAnsiTheme="majorBidi" w:cstheme="majorBidi"/>
                <w:sz w:val="20"/>
                <w:szCs w:val="20"/>
              </w:rPr>
              <w:t>66.796</w:t>
            </w:r>
          </w:p>
        </w:tc>
        <w:tc>
          <w:tcPr>
            <w:tcW w:w="851" w:type="dxa"/>
            <w:tcBorders>
              <w:top w:val="nil"/>
              <w:left w:val="nil"/>
              <w:bottom w:val="single" w:sz="4" w:space="0" w:color="auto"/>
              <w:right w:val="single" w:sz="4" w:space="0" w:color="auto"/>
            </w:tcBorders>
            <w:shd w:val="clear" w:color="000000" w:fill="FFFFFF"/>
            <w:noWrap/>
            <w:vAlign w:val="center"/>
            <w:hideMark/>
          </w:tcPr>
          <w:p w14:paraId="02AB7687" w14:textId="77777777" w:rsidR="00AC18C2" w:rsidRPr="00627EEE" w:rsidRDefault="00AC18C2" w:rsidP="00A42DD8">
            <w:pPr>
              <w:spacing w:after="0" w:line="240" w:lineRule="auto"/>
              <w:jc w:val="center"/>
              <w:rPr>
                <w:rFonts w:asciiTheme="majorBidi" w:eastAsia="Times New Roman" w:hAnsiTheme="majorBidi" w:cstheme="majorBidi"/>
                <w:sz w:val="20"/>
                <w:szCs w:val="20"/>
              </w:rPr>
            </w:pPr>
            <w:r w:rsidRPr="00627EEE">
              <w:rPr>
                <w:rFonts w:asciiTheme="majorBidi" w:eastAsia="Times New Roman" w:hAnsiTheme="majorBidi" w:cstheme="majorBidi"/>
                <w:sz w:val="20"/>
                <w:szCs w:val="20"/>
              </w:rPr>
              <w:t>5.992</w:t>
            </w:r>
          </w:p>
        </w:tc>
        <w:tc>
          <w:tcPr>
            <w:tcW w:w="850" w:type="dxa"/>
            <w:tcBorders>
              <w:top w:val="nil"/>
              <w:left w:val="nil"/>
              <w:bottom w:val="single" w:sz="4" w:space="0" w:color="auto"/>
              <w:right w:val="single" w:sz="4" w:space="0" w:color="auto"/>
            </w:tcBorders>
            <w:shd w:val="clear" w:color="000000" w:fill="FFFFFF"/>
            <w:noWrap/>
            <w:vAlign w:val="center"/>
            <w:hideMark/>
          </w:tcPr>
          <w:p w14:paraId="06EED07E" w14:textId="77777777" w:rsidR="00AC18C2" w:rsidRPr="00627EEE" w:rsidRDefault="00AC18C2" w:rsidP="00A42DD8">
            <w:pPr>
              <w:spacing w:after="0" w:line="240" w:lineRule="auto"/>
              <w:jc w:val="center"/>
              <w:rPr>
                <w:rFonts w:asciiTheme="majorBidi" w:eastAsia="Times New Roman" w:hAnsiTheme="majorBidi" w:cstheme="majorBidi"/>
                <w:sz w:val="20"/>
                <w:szCs w:val="20"/>
              </w:rPr>
            </w:pPr>
            <w:r w:rsidRPr="00627EEE">
              <w:rPr>
                <w:rFonts w:asciiTheme="majorBidi" w:eastAsia="Times New Roman" w:hAnsiTheme="majorBidi" w:cstheme="majorBidi"/>
                <w:sz w:val="20"/>
                <w:szCs w:val="20"/>
              </w:rPr>
              <w:t>5.225</w:t>
            </w:r>
          </w:p>
        </w:tc>
        <w:tc>
          <w:tcPr>
            <w:tcW w:w="851" w:type="dxa"/>
            <w:tcBorders>
              <w:top w:val="nil"/>
              <w:left w:val="nil"/>
              <w:bottom w:val="single" w:sz="4" w:space="0" w:color="auto"/>
              <w:right w:val="single" w:sz="4" w:space="0" w:color="auto"/>
            </w:tcBorders>
            <w:shd w:val="clear" w:color="000000" w:fill="FFFFFF"/>
            <w:noWrap/>
            <w:vAlign w:val="center"/>
            <w:hideMark/>
          </w:tcPr>
          <w:p w14:paraId="12C13524" w14:textId="77777777" w:rsidR="00AC18C2" w:rsidRPr="00627EEE" w:rsidRDefault="00AC18C2" w:rsidP="00A42DD8">
            <w:pPr>
              <w:spacing w:after="0" w:line="240" w:lineRule="auto"/>
              <w:jc w:val="center"/>
              <w:rPr>
                <w:rFonts w:asciiTheme="majorBidi" w:eastAsia="Times New Roman" w:hAnsiTheme="majorBidi" w:cstheme="majorBidi"/>
                <w:sz w:val="20"/>
                <w:szCs w:val="20"/>
              </w:rPr>
            </w:pPr>
            <w:r w:rsidRPr="00627EEE">
              <w:rPr>
                <w:rFonts w:asciiTheme="majorBidi" w:eastAsia="Times New Roman" w:hAnsiTheme="majorBidi" w:cstheme="majorBidi"/>
                <w:sz w:val="20"/>
                <w:szCs w:val="20"/>
              </w:rPr>
              <w:t>3.833</w:t>
            </w:r>
          </w:p>
        </w:tc>
        <w:tc>
          <w:tcPr>
            <w:tcW w:w="1559" w:type="dxa"/>
            <w:vMerge/>
            <w:tcBorders>
              <w:left w:val="nil"/>
              <w:bottom w:val="single" w:sz="4" w:space="0" w:color="auto"/>
              <w:right w:val="single" w:sz="4" w:space="0" w:color="auto"/>
            </w:tcBorders>
            <w:shd w:val="clear" w:color="auto" w:fill="auto"/>
            <w:noWrap/>
            <w:vAlign w:val="center"/>
            <w:hideMark/>
          </w:tcPr>
          <w:p w14:paraId="19205580" w14:textId="77777777" w:rsidR="00AC18C2" w:rsidRPr="00627EEE" w:rsidRDefault="00AC18C2" w:rsidP="00A42DD8">
            <w:pPr>
              <w:spacing w:after="0" w:line="240" w:lineRule="auto"/>
              <w:jc w:val="center"/>
              <w:rPr>
                <w:rFonts w:asciiTheme="majorBidi" w:eastAsia="Times New Roman" w:hAnsiTheme="majorBidi" w:cstheme="majorBidi"/>
                <w:b/>
                <w:bCs/>
                <w:sz w:val="20"/>
                <w:szCs w:val="20"/>
              </w:rPr>
            </w:pPr>
          </w:p>
        </w:tc>
      </w:tr>
    </w:tbl>
    <w:p w14:paraId="38A7EC05" w14:textId="77777777" w:rsidR="00AC18C2" w:rsidRPr="00627EEE" w:rsidRDefault="00AC18C2" w:rsidP="00AC18C2">
      <w:pPr>
        <w:spacing w:line="360" w:lineRule="auto"/>
        <w:jc w:val="both"/>
        <w:rPr>
          <w:rFonts w:asciiTheme="majorBidi" w:hAnsiTheme="majorBidi" w:cstheme="majorBidi"/>
          <w:sz w:val="24"/>
          <w:szCs w:val="24"/>
        </w:rPr>
      </w:pPr>
    </w:p>
    <w:p w14:paraId="200BA814" w14:textId="73AE6071" w:rsidR="00171E50" w:rsidRPr="005E2B6F" w:rsidRDefault="00AC18C2" w:rsidP="0088340E">
      <w:pPr>
        <w:pStyle w:val="ListParagraph"/>
        <w:numPr>
          <w:ilvl w:val="2"/>
          <w:numId w:val="20"/>
        </w:numPr>
        <w:autoSpaceDE w:val="0"/>
        <w:autoSpaceDN w:val="0"/>
        <w:adjustRightInd w:val="0"/>
        <w:spacing w:after="0" w:line="480" w:lineRule="auto"/>
        <w:ind w:left="0" w:firstLine="0"/>
        <w:jc w:val="both"/>
        <w:rPr>
          <w:rFonts w:asciiTheme="majorBidi" w:hAnsiTheme="majorBidi" w:cstheme="majorBidi"/>
          <w:b/>
          <w:bCs/>
          <w:sz w:val="24"/>
          <w:szCs w:val="24"/>
        </w:rPr>
      </w:pPr>
      <w:r w:rsidRPr="00627EEE">
        <w:rPr>
          <w:rFonts w:asciiTheme="majorBidi" w:hAnsiTheme="majorBidi" w:cstheme="majorBidi"/>
          <w:b/>
          <w:bCs/>
          <w:sz w:val="24"/>
          <w:szCs w:val="24"/>
        </w:rPr>
        <w:t>Smart Learning Performance</w:t>
      </w:r>
    </w:p>
    <w:p w14:paraId="3143CBDD" w14:textId="67C52F9A" w:rsidR="0088340E" w:rsidRDefault="00FB10C8" w:rsidP="0088340E">
      <w:pPr>
        <w:autoSpaceDE w:val="0"/>
        <w:autoSpaceDN w:val="0"/>
        <w:adjustRightInd w:val="0"/>
        <w:spacing w:after="0" w:line="480" w:lineRule="auto"/>
        <w:jc w:val="both"/>
        <w:rPr>
          <w:rFonts w:asciiTheme="majorBidi" w:hAnsiTheme="majorBidi" w:cstheme="majorBidi"/>
          <w:sz w:val="24"/>
          <w:szCs w:val="24"/>
        </w:rPr>
      </w:pPr>
      <w:r>
        <w:rPr>
          <w:rFonts w:asciiTheme="majorBidi" w:hAnsiTheme="majorBidi" w:cstheme="majorBidi"/>
          <w:sz w:val="24"/>
          <w:szCs w:val="24"/>
        </w:rPr>
        <w:t xml:space="preserve">          </w:t>
      </w:r>
      <w:r w:rsidR="00D57A6B" w:rsidRPr="00627EEE">
        <w:rPr>
          <w:rFonts w:asciiTheme="majorBidi" w:hAnsiTheme="majorBidi" w:cstheme="majorBidi"/>
          <w:sz w:val="24"/>
          <w:szCs w:val="24"/>
        </w:rPr>
        <w:t xml:space="preserve">The results of the four factors of </w:t>
      </w:r>
      <w:r>
        <w:rPr>
          <w:rFonts w:asciiTheme="majorBidi" w:hAnsiTheme="majorBidi" w:cstheme="majorBidi"/>
          <w:sz w:val="24"/>
          <w:szCs w:val="24"/>
        </w:rPr>
        <w:t>the construct, Smart Learners’ P</w:t>
      </w:r>
      <w:r w:rsidR="00D57A6B" w:rsidRPr="00627EEE">
        <w:rPr>
          <w:rFonts w:asciiTheme="majorBidi" w:hAnsiTheme="majorBidi" w:cstheme="majorBidi"/>
          <w:sz w:val="24"/>
          <w:szCs w:val="24"/>
        </w:rPr>
        <w:t>erformance</w:t>
      </w:r>
      <w:r>
        <w:rPr>
          <w:rFonts w:asciiTheme="majorBidi" w:hAnsiTheme="majorBidi" w:cstheme="majorBidi"/>
          <w:sz w:val="24"/>
          <w:szCs w:val="24"/>
        </w:rPr>
        <w:t xml:space="preserve"> (SLP)</w:t>
      </w:r>
      <w:r w:rsidR="00D57A6B" w:rsidRPr="00627EEE">
        <w:rPr>
          <w:rFonts w:asciiTheme="majorBidi" w:hAnsiTheme="majorBidi" w:cstheme="majorBidi"/>
          <w:sz w:val="24"/>
          <w:szCs w:val="24"/>
        </w:rPr>
        <w:t xml:space="preserve"> are shown in Table 3.7.  The items of S01, S02, S03, S04 loaded the highest under one factor (S) and the lowest under other factors like K, I, EI. S03 has the highest loading score of S03 in S (Skill). The items that are related to knowledge loaded the highest under factor K where K02 has the highest Factor loading score of </w:t>
      </w:r>
      <w:r w:rsidR="00D57A6B" w:rsidRPr="00627EEE">
        <w:rPr>
          <w:rFonts w:asciiTheme="majorBidi" w:hAnsiTheme="majorBidi" w:cstheme="majorBidi"/>
          <w:sz w:val="24"/>
          <w:szCs w:val="24"/>
        </w:rPr>
        <w:lastRenderedPageBreak/>
        <w:t>0.950. I01, I02, I03, I04 loaded high under one construct (I) where I04 has the highest loading score of 0.943. Variables of Enhanced information loaded the highest under one factor (EI) and EI04 has the highest load score of 0.951.  The factor S (Skill) has the highest eigenvalue of 11.584 and variance of 72.398%. S01 has the lowest communality score (0.623) and EI04 have the Highest Communality Score (0.919).  The items that formed one factor, loaded high on other constructs. However, the items that are related to a theme had the highest loading scores on one factor. Therefore, they fit into one construct</w:t>
      </w:r>
      <w:r w:rsidR="00AC18C2" w:rsidRPr="00627EEE">
        <w:rPr>
          <w:rFonts w:asciiTheme="majorBidi" w:hAnsiTheme="majorBidi" w:cstheme="majorBidi"/>
          <w:sz w:val="24"/>
          <w:szCs w:val="24"/>
        </w:rPr>
        <w:t>.</w:t>
      </w:r>
    </w:p>
    <w:p w14:paraId="40CDCB03" w14:textId="3B094326" w:rsidR="00AC18C2" w:rsidRPr="00FB10C8" w:rsidRDefault="00AC18C2" w:rsidP="00AC18C2">
      <w:pPr>
        <w:spacing w:line="360" w:lineRule="auto"/>
        <w:jc w:val="center"/>
        <w:rPr>
          <w:rFonts w:asciiTheme="majorBidi" w:hAnsiTheme="majorBidi" w:cstheme="majorBidi"/>
          <w:b/>
          <w:sz w:val="24"/>
          <w:szCs w:val="24"/>
        </w:rPr>
      </w:pPr>
      <w:r w:rsidRPr="00FB10C8">
        <w:rPr>
          <w:rFonts w:asciiTheme="majorBidi" w:hAnsiTheme="majorBidi" w:cstheme="majorBidi"/>
          <w:b/>
          <w:sz w:val="24"/>
          <w:szCs w:val="24"/>
        </w:rPr>
        <w:t xml:space="preserve">Table </w:t>
      </w:r>
      <w:r w:rsidR="00775690" w:rsidRPr="00FB10C8">
        <w:rPr>
          <w:rFonts w:asciiTheme="majorBidi" w:hAnsiTheme="majorBidi" w:cstheme="majorBidi"/>
          <w:b/>
          <w:sz w:val="24"/>
          <w:szCs w:val="24"/>
        </w:rPr>
        <w:t>3.7</w:t>
      </w:r>
      <w:r w:rsidR="00FB10C8" w:rsidRPr="00FB10C8">
        <w:rPr>
          <w:rFonts w:asciiTheme="majorBidi" w:hAnsiTheme="majorBidi" w:cstheme="majorBidi"/>
          <w:b/>
          <w:sz w:val="24"/>
          <w:szCs w:val="24"/>
        </w:rPr>
        <w:t>:</w:t>
      </w:r>
      <w:r w:rsidRPr="00FB10C8">
        <w:rPr>
          <w:rFonts w:asciiTheme="majorBidi" w:hAnsiTheme="majorBidi" w:cstheme="majorBidi"/>
          <w:b/>
          <w:sz w:val="24"/>
          <w:szCs w:val="24"/>
        </w:rPr>
        <w:t xml:space="preserve"> EFA results of the </w:t>
      </w:r>
      <w:r w:rsidR="00FB10C8" w:rsidRPr="00FB10C8">
        <w:rPr>
          <w:rFonts w:asciiTheme="majorBidi" w:hAnsiTheme="majorBidi" w:cstheme="majorBidi"/>
          <w:b/>
          <w:sz w:val="24"/>
          <w:szCs w:val="24"/>
        </w:rPr>
        <w:t>S</w:t>
      </w:r>
      <w:r w:rsidR="00FB10C8" w:rsidRPr="00FB10C8">
        <w:rPr>
          <w:rFonts w:asciiTheme="majorBidi" w:eastAsia="Times New Roman" w:hAnsiTheme="majorBidi" w:cstheme="majorBidi"/>
          <w:b/>
          <w:color w:val="000000"/>
          <w:sz w:val="24"/>
          <w:szCs w:val="24"/>
        </w:rPr>
        <w:t>mart Learners P</w:t>
      </w:r>
      <w:r w:rsidRPr="00FB10C8">
        <w:rPr>
          <w:rFonts w:asciiTheme="majorBidi" w:eastAsia="Times New Roman" w:hAnsiTheme="majorBidi" w:cstheme="majorBidi"/>
          <w:b/>
          <w:color w:val="000000"/>
          <w:sz w:val="24"/>
          <w:szCs w:val="24"/>
        </w:rPr>
        <w:t>erformance</w:t>
      </w:r>
      <w:r w:rsidR="00FB10C8">
        <w:rPr>
          <w:rFonts w:asciiTheme="majorBidi" w:eastAsia="Times New Roman" w:hAnsiTheme="majorBidi" w:cstheme="majorBidi"/>
          <w:b/>
          <w:color w:val="000000"/>
          <w:sz w:val="24"/>
          <w:szCs w:val="24"/>
        </w:rPr>
        <w:t xml:space="preserve"> (SLP)</w:t>
      </w:r>
    </w:p>
    <w:tbl>
      <w:tblPr>
        <w:tblW w:w="7156" w:type="dxa"/>
        <w:jc w:val="center"/>
        <w:tblLook w:val="04A0" w:firstRow="1" w:lastRow="0" w:firstColumn="1" w:lastColumn="0" w:noHBand="0" w:noVBand="1"/>
      </w:tblPr>
      <w:tblGrid>
        <w:gridCol w:w="1091"/>
        <w:gridCol w:w="605"/>
        <w:gridCol w:w="876"/>
        <w:gridCol w:w="1016"/>
        <w:gridCol w:w="1016"/>
        <w:gridCol w:w="1016"/>
        <w:gridCol w:w="1536"/>
      </w:tblGrid>
      <w:tr w:rsidR="00AC18C2" w:rsidRPr="00627EEE" w14:paraId="105F826D" w14:textId="77777777" w:rsidTr="00A42DD8">
        <w:trPr>
          <w:trHeight w:val="406"/>
          <w:jc w:val="center"/>
        </w:trPr>
        <w:tc>
          <w:tcPr>
            <w:tcW w:w="1696" w:type="dxa"/>
            <w:gridSpan w:val="2"/>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31F20423" w14:textId="77777777" w:rsidR="00AC18C2" w:rsidRPr="00627EEE" w:rsidRDefault="00AC18C2" w:rsidP="00A42DD8">
            <w:pPr>
              <w:spacing w:after="0" w:line="240" w:lineRule="auto"/>
              <w:jc w:val="center"/>
              <w:rPr>
                <w:rFonts w:asciiTheme="majorBidi" w:eastAsia="Times New Roman" w:hAnsiTheme="majorBidi" w:cstheme="majorBidi"/>
                <w:b/>
                <w:bCs/>
                <w:sz w:val="20"/>
                <w:szCs w:val="20"/>
              </w:rPr>
            </w:pPr>
            <w:r w:rsidRPr="00627EEE">
              <w:rPr>
                <w:rFonts w:asciiTheme="majorBidi" w:eastAsia="Times New Roman" w:hAnsiTheme="majorBidi" w:cstheme="majorBidi"/>
                <w:b/>
                <w:bCs/>
                <w:sz w:val="20"/>
                <w:szCs w:val="20"/>
              </w:rPr>
              <w:t>Item</w:t>
            </w:r>
          </w:p>
        </w:tc>
        <w:tc>
          <w:tcPr>
            <w:tcW w:w="876" w:type="dxa"/>
            <w:tcBorders>
              <w:top w:val="single" w:sz="4" w:space="0" w:color="auto"/>
              <w:left w:val="nil"/>
              <w:bottom w:val="single" w:sz="4" w:space="0" w:color="auto"/>
              <w:right w:val="single" w:sz="4" w:space="0" w:color="auto"/>
            </w:tcBorders>
            <w:shd w:val="clear" w:color="000000" w:fill="FFFFFF"/>
            <w:vAlign w:val="center"/>
            <w:hideMark/>
          </w:tcPr>
          <w:p w14:paraId="2C958896" w14:textId="77777777" w:rsidR="00AC18C2" w:rsidRPr="00627EEE" w:rsidRDefault="00AC18C2" w:rsidP="00A42DD8">
            <w:pPr>
              <w:spacing w:after="0" w:line="240" w:lineRule="auto"/>
              <w:jc w:val="center"/>
              <w:rPr>
                <w:rFonts w:asciiTheme="majorBidi" w:eastAsia="Times New Roman" w:hAnsiTheme="majorBidi" w:cstheme="majorBidi"/>
                <w:b/>
                <w:bCs/>
                <w:sz w:val="20"/>
                <w:szCs w:val="20"/>
              </w:rPr>
            </w:pPr>
            <w:r w:rsidRPr="00627EEE">
              <w:rPr>
                <w:rFonts w:asciiTheme="majorBidi" w:eastAsia="Times New Roman" w:hAnsiTheme="majorBidi" w:cstheme="majorBidi"/>
                <w:b/>
                <w:bCs/>
                <w:sz w:val="20"/>
                <w:szCs w:val="20"/>
              </w:rPr>
              <w:t>S</w:t>
            </w:r>
          </w:p>
        </w:tc>
        <w:tc>
          <w:tcPr>
            <w:tcW w:w="1016" w:type="dxa"/>
            <w:tcBorders>
              <w:top w:val="single" w:sz="4" w:space="0" w:color="auto"/>
              <w:left w:val="nil"/>
              <w:bottom w:val="single" w:sz="4" w:space="0" w:color="auto"/>
              <w:right w:val="single" w:sz="4" w:space="0" w:color="auto"/>
            </w:tcBorders>
            <w:shd w:val="clear" w:color="000000" w:fill="FFFFFF"/>
            <w:vAlign w:val="center"/>
            <w:hideMark/>
          </w:tcPr>
          <w:p w14:paraId="7FA59C1C" w14:textId="77777777" w:rsidR="00AC18C2" w:rsidRPr="00627EEE" w:rsidRDefault="00AC18C2" w:rsidP="00A42DD8">
            <w:pPr>
              <w:spacing w:after="0" w:line="240" w:lineRule="auto"/>
              <w:jc w:val="center"/>
              <w:rPr>
                <w:rFonts w:asciiTheme="majorBidi" w:eastAsia="Times New Roman" w:hAnsiTheme="majorBidi" w:cstheme="majorBidi"/>
                <w:b/>
                <w:bCs/>
                <w:sz w:val="20"/>
                <w:szCs w:val="20"/>
              </w:rPr>
            </w:pPr>
            <w:r w:rsidRPr="00627EEE">
              <w:rPr>
                <w:rFonts w:asciiTheme="majorBidi" w:eastAsia="Times New Roman" w:hAnsiTheme="majorBidi" w:cstheme="majorBidi"/>
                <w:b/>
                <w:bCs/>
                <w:sz w:val="20"/>
                <w:szCs w:val="20"/>
              </w:rPr>
              <w:t>K</w:t>
            </w:r>
          </w:p>
        </w:tc>
        <w:tc>
          <w:tcPr>
            <w:tcW w:w="1016" w:type="dxa"/>
            <w:tcBorders>
              <w:top w:val="single" w:sz="4" w:space="0" w:color="auto"/>
              <w:left w:val="nil"/>
              <w:bottom w:val="single" w:sz="4" w:space="0" w:color="auto"/>
              <w:right w:val="single" w:sz="4" w:space="0" w:color="auto"/>
            </w:tcBorders>
            <w:shd w:val="clear" w:color="000000" w:fill="FFFFFF"/>
            <w:vAlign w:val="center"/>
            <w:hideMark/>
          </w:tcPr>
          <w:p w14:paraId="0F62D22A" w14:textId="77777777" w:rsidR="00AC18C2" w:rsidRPr="00627EEE" w:rsidRDefault="00AC18C2" w:rsidP="00A42DD8">
            <w:pPr>
              <w:spacing w:after="0" w:line="240" w:lineRule="auto"/>
              <w:jc w:val="center"/>
              <w:rPr>
                <w:rFonts w:asciiTheme="majorBidi" w:eastAsia="Times New Roman" w:hAnsiTheme="majorBidi" w:cstheme="majorBidi"/>
                <w:b/>
                <w:bCs/>
                <w:sz w:val="20"/>
                <w:szCs w:val="20"/>
              </w:rPr>
            </w:pPr>
            <w:r w:rsidRPr="00627EEE">
              <w:rPr>
                <w:rFonts w:asciiTheme="majorBidi" w:eastAsia="Times New Roman" w:hAnsiTheme="majorBidi" w:cstheme="majorBidi"/>
                <w:b/>
                <w:bCs/>
                <w:sz w:val="20"/>
                <w:szCs w:val="20"/>
              </w:rPr>
              <w:t>I</w:t>
            </w:r>
          </w:p>
        </w:tc>
        <w:tc>
          <w:tcPr>
            <w:tcW w:w="1016" w:type="dxa"/>
            <w:tcBorders>
              <w:top w:val="single" w:sz="4" w:space="0" w:color="auto"/>
              <w:left w:val="nil"/>
              <w:bottom w:val="single" w:sz="4" w:space="0" w:color="auto"/>
              <w:right w:val="single" w:sz="4" w:space="0" w:color="auto"/>
            </w:tcBorders>
            <w:shd w:val="clear" w:color="000000" w:fill="FFFFFF"/>
            <w:vAlign w:val="center"/>
            <w:hideMark/>
          </w:tcPr>
          <w:p w14:paraId="5D254FA0" w14:textId="77777777" w:rsidR="00AC18C2" w:rsidRPr="00627EEE" w:rsidRDefault="00AC18C2" w:rsidP="00A42DD8">
            <w:pPr>
              <w:spacing w:after="0" w:line="240" w:lineRule="auto"/>
              <w:jc w:val="center"/>
              <w:rPr>
                <w:rFonts w:asciiTheme="majorBidi" w:eastAsia="Times New Roman" w:hAnsiTheme="majorBidi" w:cstheme="majorBidi"/>
                <w:b/>
                <w:bCs/>
                <w:sz w:val="20"/>
                <w:szCs w:val="20"/>
              </w:rPr>
            </w:pPr>
            <w:r w:rsidRPr="00627EEE">
              <w:rPr>
                <w:rFonts w:asciiTheme="majorBidi" w:eastAsia="Times New Roman" w:hAnsiTheme="majorBidi" w:cstheme="majorBidi"/>
                <w:b/>
                <w:bCs/>
                <w:sz w:val="20"/>
                <w:szCs w:val="20"/>
              </w:rPr>
              <w:t>EI</w:t>
            </w:r>
          </w:p>
        </w:tc>
        <w:tc>
          <w:tcPr>
            <w:tcW w:w="1536" w:type="dxa"/>
            <w:tcBorders>
              <w:top w:val="single" w:sz="4" w:space="0" w:color="auto"/>
              <w:left w:val="nil"/>
              <w:bottom w:val="single" w:sz="4" w:space="0" w:color="auto"/>
              <w:right w:val="single" w:sz="4" w:space="0" w:color="auto"/>
            </w:tcBorders>
            <w:shd w:val="clear" w:color="000000" w:fill="FFFFFF"/>
            <w:vAlign w:val="center"/>
            <w:hideMark/>
          </w:tcPr>
          <w:p w14:paraId="7B6C9A11" w14:textId="77777777" w:rsidR="00AC18C2" w:rsidRPr="00627EEE" w:rsidRDefault="00AC18C2" w:rsidP="00A42DD8">
            <w:pPr>
              <w:spacing w:after="0" w:line="240" w:lineRule="auto"/>
              <w:jc w:val="center"/>
              <w:rPr>
                <w:rFonts w:asciiTheme="majorBidi" w:eastAsia="Times New Roman" w:hAnsiTheme="majorBidi" w:cstheme="majorBidi"/>
                <w:b/>
                <w:bCs/>
                <w:sz w:val="20"/>
                <w:szCs w:val="20"/>
              </w:rPr>
            </w:pPr>
            <w:r w:rsidRPr="00627EEE">
              <w:rPr>
                <w:rFonts w:asciiTheme="majorBidi" w:eastAsia="Times New Roman" w:hAnsiTheme="majorBidi" w:cstheme="majorBidi"/>
                <w:b/>
                <w:bCs/>
                <w:sz w:val="20"/>
                <w:szCs w:val="20"/>
              </w:rPr>
              <w:t>Communality</w:t>
            </w:r>
          </w:p>
        </w:tc>
      </w:tr>
      <w:tr w:rsidR="00AC18C2" w:rsidRPr="00627EEE" w14:paraId="6A1C3D6F" w14:textId="77777777" w:rsidTr="00A42DD8">
        <w:trPr>
          <w:trHeight w:val="246"/>
          <w:jc w:val="center"/>
        </w:trPr>
        <w:tc>
          <w:tcPr>
            <w:tcW w:w="1091" w:type="dxa"/>
            <w:vMerge w:val="restart"/>
            <w:tcBorders>
              <w:top w:val="nil"/>
              <w:left w:val="single" w:sz="4" w:space="0" w:color="auto"/>
              <w:right w:val="single" w:sz="4" w:space="0" w:color="auto"/>
            </w:tcBorders>
            <w:shd w:val="clear" w:color="000000" w:fill="FFFFFF"/>
            <w:textDirection w:val="btLr"/>
            <w:vAlign w:val="center"/>
          </w:tcPr>
          <w:p w14:paraId="3B1B5A01" w14:textId="77777777" w:rsidR="00AC18C2" w:rsidRPr="00627EEE" w:rsidRDefault="00AC18C2" w:rsidP="00A42DD8">
            <w:pPr>
              <w:spacing w:after="0" w:line="240" w:lineRule="auto"/>
              <w:ind w:left="113" w:right="113"/>
              <w:jc w:val="center"/>
              <w:rPr>
                <w:rFonts w:asciiTheme="majorBidi" w:eastAsia="Times New Roman" w:hAnsiTheme="majorBidi" w:cstheme="majorBidi"/>
                <w:sz w:val="20"/>
                <w:szCs w:val="20"/>
              </w:rPr>
            </w:pPr>
            <w:r w:rsidRPr="00627EEE">
              <w:rPr>
                <w:rFonts w:asciiTheme="majorBidi" w:eastAsia="Times New Roman" w:hAnsiTheme="majorBidi" w:cstheme="majorBidi"/>
                <w:sz w:val="20"/>
                <w:szCs w:val="20"/>
              </w:rPr>
              <w:t>Skill (S)</w:t>
            </w:r>
          </w:p>
        </w:tc>
        <w:tc>
          <w:tcPr>
            <w:tcW w:w="605" w:type="dxa"/>
            <w:tcBorders>
              <w:top w:val="nil"/>
              <w:left w:val="single" w:sz="4" w:space="0" w:color="auto"/>
              <w:bottom w:val="single" w:sz="4" w:space="0" w:color="auto"/>
              <w:right w:val="single" w:sz="4" w:space="0" w:color="auto"/>
            </w:tcBorders>
            <w:shd w:val="clear" w:color="000000" w:fill="FFFFFF"/>
          </w:tcPr>
          <w:p w14:paraId="23589A01" w14:textId="77777777" w:rsidR="00AC18C2" w:rsidRPr="00627EEE" w:rsidRDefault="00AC18C2" w:rsidP="00A42DD8">
            <w:pPr>
              <w:spacing w:after="0" w:line="240" w:lineRule="auto"/>
              <w:jc w:val="both"/>
              <w:rPr>
                <w:rFonts w:asciiTheme="majorBidi" w:eastAsia="Times New Roman" w:hAnsiTheme="majorBidi" w:cstheme="majorBidi"/>
                <w:sz w:val="20"/>
                <w:szCs w:val="20"/>
              </w:rPr>
            </w:pPr>
            <w:r w:rsidRPr="00627EEE">
              <w:rPr>
                <w:rFonts w:asciiTheme="majorBidi" w:eastAsia="Times New Roman" w:hAnsiTheme="majorBidi" w:cstheme="majorBidi"/>
                <w:sz w:val="20"/>
                <w:szCs w:val="20"/>
              </w:rPr>
              <w:t>S01</w:t>
            </w:r>
          </w:p>
        </w:tc>
        <w:tc>
          <w:tcPr>
            <w:tcW w:w="876" w:type="dxa"/>
            <w:tcBorders>
              <w:top w:val="nil"/>
              <w:left w:val="nil"/>
              <w:bottom w:val="single" w:sz="4" w:space="0" w:color="auto"/>
              <w:right w:val="single" w:sz="4" w:space="0" w:color="auto"/>
            </w:tcBorders>
            <w:shd w:val="clear" w:color="000000" w:fill="FFFF00"/>
            <w:noWrap/>
            <w:vAlign w:val="center"/>
            <w:hideMark/>
          </w:tcPr>
          <w:p w14:paraId="1918D056" w14:textId="77777777" w:rsidR="00AC18C2" w:rsidRPr="00627EEE" w:rsidRDefault="00AC18C2" w:rsidP="00A42DD8">
            <w:pPr>
              <w:spacing w:after="0" w:line="240" w:lineRule="auto"/>
              <w:jc w:val="center"/>
              <w:rPr>
                <w:rFonts w:asciiTheme="majorBidi" w:eastAsia="Times New Roman" w:hAnsiTheme="majorBidi" w:cstheme="majorBidi"/>
                <w:sz w:val="20"/>
                <w:szCs w:val="20"/>
              </w:rPr>
            </w:pPr>
            <w:r w:rsidRPr="00627EEE">
              <w:rPr>
                <w:rFonts w:asciiTheme="majorBidi" w:eastAsia="Times New Roman" w:hAnsiTheme="majorBidi" w:cstheme="majorBidi"/>
                <w:sz w:val="20"/>
                <w:szCs w:val="20"/>
              </w:rPr>
              <w:t>0.770</w:t>
            </w:r>
          </w:p>
        </w:tc>
        <w:tc>
          <w:tcPr>
            <w:tcW w:w="1016" w:type="dxa"/>
            <w:tcBorders>
              <w:top w:val="nil"/>
              <w:left w:val="nil"/>
              <w:bottom w:val="single" w:sz="4" w:space="0" w:color="auto"/>
              <w:right w:val="single" w:sz="4" w:space="0" w:color="auto"/>
            </w:tcBorders>
            <w:shd w:val="clear" w:color="auto" w:fill="auto"/>
            <w:noWrap/>
            <w:vAlign w:val="center"/>
            <w:hideMark/>
          </w:tcPr>
          <w:p w14:paraId="67FD4104" w14:textId="77777777" w:rsidR="00AC18C2" w:rsidRPr="00627EEE" w:rsidRDefault="00AC18C2" w:rsidP="00A42DD8">
            <w:pPr>
              <w:spacing w:after="0" w:line="240" w:lineRule="auto"/>
              <w:jc w:val="center"/>
              <w:rPr>
                <w:rFonts w:asciiTheme="majorBidi" w:eastAsia="Times New Roman" w:hAnsiTheme="majorBidi" w:cstheme="majorBidi"/>
                <w:sz w:val="20"/>
                <w:szCs w:val="20"/>
              </w:rPr>
            </w:pPr>
            <w:r w:rsidRPr="00627EEE">
              <w:rPr>
                <w:rFonts w:asciiTheme="majorBidi" w:eastAsia="Times New Roman" w:hAnsiTheme="majorBidi" w:cstheme="majorBidi"/>
                <w:sz w:val="20"/>
                <w:szCs w:val="20"/>
              </w:rPr>
              <w:t>0.647</w:t>
            </w:r>
          </w:p>
        </w:tc>
        <w:tc>
          <w:tcPr>
            <w:tcW w:w="1016" w:type="dxa"/>
            <w:tcBorders>
              <w:top w:val="nil"/>
              <w:left w:val="nil"/>
              <w:bottom w:val="single" w:sz="4" w:space="0" w:color="auto"/>
              <w:right w:val="single" w:sz="4" w:space="0" w:color="auto"/>
            </w:tcBorders>
            <w:shd w:val="clear" w:color="auto" w:fill="auto"/>
            <w:noWrap/>
            <w:vAlign w:val="center"/>
            <w:hideMark/>
          </w:tcPr>
          <w:p w14:paraId="79B4251E" w14:textId="77777777" w:rsidR="00AC18C2" w:rsidRPr="00627EEE" w:rsidRDefault="00AC18C2" w:rsidP="00A42DD8">
            <w:pPr>
              <w:spacing w:after="0" w:line="240" w:lineRule="auto"/>
              <w:jc w:val="center"/>
              <w:rPr>
                <w:rFonts w:asciiTheme="majorBidi" w:eastAsia="Times New Roman" w:hAnsiTheme="majorBidi" w:cstheme="majorBidi"/>
                <w:sz w:val="20"/>
                <w:szCs w:val="20"/>
              </w:rPr>
            </w:pPr>
            <w:r w:rsidRPr="00627EEE">
              <w:rPr>
                <w:rFonts w:asciiTheme="majorBidi" w:eastAsia="Times New Roman" w:hAnsiTheme="majorBidi" w:cstheme="majorBidi"/>
                <w:sz w:val="20"/>
                <w:szCs w:val="20"/>
              </w:rPr>
              <w:t>0.723</w:t>
            </w:r>
          </w:p>
        </w:tc>
        <w:tc>
          <w:tcPr>
            <w:tcW w:w="1016" w:type="dxa"/>
            <w:tcBorders>
              <w:top w:val="nil"/>
              <w:left w:val="nil"/>
              <w:bottom w:val="single" w:sz="4" w:space="0" w:color="auto"/>
              <w:right w:val="single" w:sz="4" w:space="0" w:color="auto"/>
            </w:tcBorders>
            <w:shd w:val="clear" w:color="auto" w:fill="auto"/>
            <w:noWrap/>
            <w:vAlign w:val="center"/>
            <w:hideMark/>
          </w:tcPr>
          <w:p w14:paraId="0F00FAF8" w14:textId="77777777" w:rsidR="00AC18C2" w:rsidRPr="00627EEE" w:rsidRDefault="00AC18C2" w:rsidP="00A42DD8">
            <w:pPr>
              <w:spacing w:after="0" w:line="240" w:lineRule="auto"/>
              <w:jc w:val="center"/>
              <w:rPr>
                <w:rFonts w:asciiTheme="majorBidi" w:eastAsia="Times New Roman" w:hAnsiTheme="majorBidi" w:cstheme="majorBidi"/>
                <w:sz w:val="20"/>
                <w:szCs w:val="20"/>
              </w:rPr>
            </w:pPr>
            <w:r w:rsidRPr="00627EEE">
              <w:rPr>
                <w:rFonts w:asciiTheme="majorBidi" w:eastAsia="Times New Roman" w:hAnsiTheme="majorBidi" w:cstheme="majorBidi"/>
                <w:sz w:val="20"/>
                <w:szCs w:val="20"/>
              </w:rPr>
              <w:t>0.595</w:t>
            </w:r>
          </w:p>
        </w:tc>
        <w:tc>
          <w:tcPr>
            <w:tcW w:w="1536" w:type="dxa"/>
            <w:tcBorders>
              <w:top w:val="nil"/>
              <w:left w:val="nil"/>
              <w:bottom w:val="single" w:sz="4" w:space="0" w:color="auto"/>
              <w:right w:val="single" w:sz="4" w:space="0" w:color="auto"/>
            </w:tcBorders>
            <w:shd w:val="clear" w:color="auto" w:fill="auto"/>
            <w:noWrap/>
            <w:vAlign w:val="center"/>
            <w:hideMark/>
          </w:tcPr>
          <w:p w14:paraId="33A8B45E" w14:textId="77777777" w:rsidR="00AC18C2" w:rsidRPr="00FB10C8" w:rsidRDefault="00AC18C2" w:rsidP="00A42DD8">
            <w:pPr>
              <w:spacing w:after="0" w:line="240" w:lineRule="auto"/>
              <w:jc w:val="center"/>
              <w:rPr>
                <w:rFonts w:asciiTheme="majorBidi" w:eastAsia="Times New Roman" w:hAnsiTheme="majorBidi" w:cstheme="majorBidi"/>
                <w:sz w:val="20"/>
                <w:szCs w:val="20"/>
              </w:rPr>
            </w:pPr>
            <w:r w:rsidRPr="00FB10C8">
              <w:rPr>
                <w:rFonts w:asciiTheme="majorBidi" w:eastAsia="Times New Roman" w:hAnsiTheme="majorBidi" w:cstheme="majorBidi"/>
                <w:sz w:val="20"/>
                <w:szCs w:val="20"/>
              </w:rPr>
              <w:t>0.623</w:t>
            </w:r>
          </w:p>
        </w:tc>
      </w:tr>
      <w:tr w:rsidR="00AC18C2" w:rsidRPr="00627EEE" w14:paraId="35F80BA4" w14:textId="77777777" w:rsidTr="00A42DD8">
        <w:trPr>
          <w:trHeight w:val="246"/>
          <w:jc w:val="center"/>
        </w:trPr>
        <w:tc>
          <w:tcPr>
            <w:tcW w:w="1091" w:type="dxa"/>
            <w:vMerge/>
            <w:tcBorders>
              <w:left w:val="single" w:sz="4" w:space="0" w:color="auto"/>
              <w:right w:val="single" w:sz="4" w:space="0" w:color="auto"/>
            </w:tcBorders>
            <w:shd w:val="clear" w:color="000000" w:fill="FFFFFF"/>
            <w:vAlign w:val="center"/>
          </w:tcPr>
          <w:p w14:paraId="586DA982" w14:textId="77777777" w:rsidR="00AC18C2" w:rsidRPr="00627EEE" w:rsidRDefault="00AC18C2" w:rsidP="00A42DD8">
            <w:pPr>
              <w:spacing w:after="0" w:line="240" w:lineRule="auto"/>
              <w:jc w:val="center"/>
              <w:rPr>
                <w:rFonts w:asciiTheme="majorBidi" w:eastAsia="Times New Roman" w:hAnsiTheme="majorBidi" w:cstheme="majorBidi"/>
                <w:sz w:val="20"/>
                <w:szCs w:val="20"/>
              </w:rPr>
            </w:pPr>
          </w:p>
        </w:tc>
        <w:tc>
          <w:tcPr>
            <w:tcW w:w="605" w:type="dxa"/>
            <w:tcBorders>
              <w:top w:val="nil"/>
              <w:left w:val="single" w:sz="4" w:space="0" w:color="auto"/>
              <w:bottom w:val="single" w:sz="4" w:space="0" w:color="auto"/>
              <w:right w:val="single" w:sz="4" w:space="0" w:color="auto"/>
            </w:tcBorders>
            <w:shd w:val="clear" w:color="000000" w:fill="FFFFFF"/>
          </w:tcPr>
          <w:p w14:paraId="020CC66F" w14:textId="77777777" w:rsidR="00AC18C2" w:rsidRPr="00627EEE" w:rsidRDefault="00AC18C2" w:rsidP="00A42DD8">
            <w:pPr>
              <w:spacing w:after="0" w:line="240" w:lineRule="auto"/>
              <w:jc w:val="both"/>
              <w:rPr>
                <w:rFonts w:asciiTheme="majorBidi" w:eastAsia="Times New Roman" w:hAnsiTheme="majorBidi" w:cstheme="majorBidi"/>
                <w:sz w:val="20"/>
                <w:szCs w:val="20"/>
              </w:rPr>
            </w:pPr>
            <w:r w:rsidRPr="00627EEE">
              <w:rPr>
                <w:rFonts w:asciiTheme="majorBidi" w:eastAsia="Times New Roman" w:hAnsiTheme="majorBidi" w:cstheme="majorBidi"/>
                <w:sz w:val="20"/>
                <w:szCs w:val="20"/>
              </w:rPr>
              <w:t>S02</w:t>
            </w:r>
          </w:p>
        </w:tc>
        <w:tc>
          <w:tcPr>
            <w:tcW w:w="876" w:type="dxa"/>
            <w:tcBorders>
              <w:top w:val="nil"/>
              <w:left w:val="nil"/>
              <w:bottom w:val="single" w:sz="4" w:space="0" w:color="auto"/>
              <w:right w:val="single" w:sz="4" w:space="0" w:color="auto"/>
            </w:tcBorders>
            <w:shd w:val="clear" w:color="000000" w:fill="FFFF00"/>
            <w:noWrap/>
            <w:vAlign w:val="center"/>
            <w:hideMark/>
          </w:tcPr>
          <w:p w14:paraId="3F253A82" w14:textId="77777777" w:rsidR="00AC18C2" w:rsidRPr="00627EEE" w:rsidRDefault="00AC18C2" w:rsidP="00A42DD8">
            <w:pPr>
              <w:spacing w:after="0" w:line="240" w:lineRule="auto"/>
              <w:jc w:val="center"/>
              <w:rPr>
                <w:rFonts w:asciiTheme="majorBidi" w:eastAsia="Times New Roman" w:hAnsiTheme="majorBidi" w:cstheme="majorBidi"/>
                <w:sz w:val="20"/>
                <w:szCs w:val="20"/>
              </w:rPr>
            </w:pPr>
            <w:r w:rsidRPr="00627EEE">
              <w:rPr>
                <w:rFonts w:asciiTheme="majorBidi" w:eastAsia="Times New Roman" w:hAnsiTheme="majorBidi" w:cstheme="majorBidi"/>
                <w:sz w:val="20"/>
                <w:szCs w:val="20"/>
              </w:rPr>
              <w:t>0.929</w:t>
            </w:r>
          </w:p>
        </w:tc>
        <w:tc>
          <w:tcPr>
            <w:tcW w:w="1016" w:type="dxa"/>
            <w:tcBorders>
              <w:top w:val="nil"/>
              <w:left w:val="nil"/>
              <w:bottom w:val="single" w:sz="4" w:space="0" w:color="auto"/>
              <w:right w:val="single" w:sz="4" w:space="0" w:color="auto"/>
            </w:tcBorders>
            <w:shd w:val="clear" w:color="auto" w:fill="auto"/>
            <w:noWrap/>
            <w:vAlign w:val="center"/>
            <w:hideMark/>
          </w:tcPr>
          <w:p w14:paraId="12427130" w14:textId="77777777" w:rsidR="00AC18C2" w:rsidRPr="00627EEE" w:rsidRDefault="00AC18C2" w:rsidP="00A42DD8">
            <w:pPr>
              <w:spacing w:after="0" w:line="240" w:lineRule="auto"/>
              <w:jc w:val="center"/>
              <w:rPr>
                <w:rFonts w:asciiTheme="majorBidi" w:eastAsia="Times New Roman" w:hAnsiTheme="majorBidi" w:cstheme="majorBidi"/>
                <w:sz w:val="20"/>
                <w:szCs w:val="20"/>
              </w:rPr>
            </w:pPr>
            <w:r w:rsidRPr="00627EEE">
              <w:rPr>
                <w:rFonts w:asciiTheme="majorBidi" w:eastAsia="Times New Roman" w:hAnsiTheme="majorBidi" w:cstheme="majorBidi"/>
                <w:sz w:val="20"/>
                <w:szCs w:val="20"/>
              </w:rPr>
              <w:t>0.816</w:t>
            </w:r>
          </w:p>
        </w:tc>
        <w:tc>
          <w:tcPr>
            <w:tcW w:w="1016" w:type="dxa"/>
            <w:tcBorders>
              <w:top w:val="nil"/>
              <w:left w:val="nil"/>
              <w:bottom w:val="single" w:sz="4" w:space="0" w:color="auto"/>
              <w:right w:val="single" w:sz="4" w:space="0" w:color="auto"/>
            </w:tcBorders>
            <w:shd w:val="clear" w:color="auto" w:fill="auto"/>
            <w:noWrap/>
            <w:vAlign w:val="center"/>
            <w:hideMark/>
          </w:tcPr>
          <w:p w14:paraId="19FCEE65" w14:textId="77777777" w:rsidR="00AC18C2" w:rsidRPr="00627EEE" w:rsidRDefault="00AC18C2" w:rsidP="00A42DD8">
            <w:pPr>
              <w:spacing w:after="0" w:line="240" w:lineRule="auto"/>
              <w:jc w:val="center"/>
              <w:rPr>
                <w:rFonts w:asciiTheme="majorBidi" w:eastAsia="Times New Roman" w:hAnsiTheme="majorBidi" w:cstheme="majorBidi"/>
                <w:sz w:val="20"/>
                <w:szCs w:val="20"/>
              </w:rPr>
            </w:pPr>
            <w:r w:rsidRPr="00627EEE">
              <w:rPr>
                <w:rFonts w:asciiTheme="majorBidi" w:eastAsia="Times New Roman" w:hAnsiTheme="majorBidi" w:cstheme="majorBidi"/>
                <w:sz w:val="20"/>
                <w:szCs w:val="20"/>
              </w:rPr>
              <w:t>0.777</w:t>
            </w:r>
          </w:p>
        </w:tc>
        <w:tc>
          <w:tcPr>
            <w:tcW w:w="1016" w:type="dxa"/>
            <w:tcBorders>
              <w:top w:val="nil"/>
              <w:left w:val="nil"/>
              <w:bottom w:val="single" w:sz="4" w:space="0" w:color="auto"/>
              <w:right w:val="single" w:sz="4" w:space="0" w:color="auto"/>
            </w:tcBorders>
            <w:shd w:val="clear" w:color="auto" w:fill="auto"/>
            <w:noWrap/>
            <w:vAlign w:val="center"/>
            <w:hideMark/>
          </w:tcPr>
          <w:p w14:paraId="175255C3" w14:textId="77777777" w:rsidR="00AC18C2" w:rsidRPr="00627EEE" w:rsidRDefault="00AC18C2" w:rsidP="00A42DD8">
            <w:pPr>
              <w:spacing w:after="0" w:line="240" w:lineRule="auto"/>
              <w:jc w:val="center"/>
              <w:rPr>
                <w:rFonts w:asciiTheme="majorBidi" w:eastAsia="Times New Roman" w:hAnsiTheme="majorBidi" w:cstheme="majorBidi"/>
                <w:sz w:val="20"/>
                <w:szCs w:val="20"/>
              </w:rPr>
            </w:pPr>
            <w:r w:rsidRPr="00627EEE">
              <w:rPr>
                <w:rFonts w:asciiTheme="majorBidi" w:eastAsia="Times New Roman" w:hAnsiTheme="majorBidi" w:cstheme="majorBidi"/>
                <w:sz w:val="20"/>
                <w:szCs w:val="20"/>
              </w:rPr>
              <w:t>0.783</w:t>
            </w:r>
          </w:p>
        </w:tc>
        <w:tc>
          <w:tcPr>
            <w:tcW w:w="1536" w:type="dxa"/>
            <w:tcBorders>
              <w:top w:val="nil"/>
              <w:left w:val="nil"/>
              <w:bottom w:val="single" w:sz="4" w:space="0" w:color="auto"/>
              <w:right w:val="single" w:sz="4" w:space="0" w:color="auto"/>
            </w:tcBorders>
            <w:shd w:val="clear" w:color="auto" w:fill="auto"/>
            <w:noWrap/>
            <w:vAlign w:val="center"/>
            <w:hideMark/>
          </w:tcPr>
          <w:p w14:paraId="4CB0CEBD" w14:textId="77777777" w:rsidR="00AC18C2" w:rsidRPr="00FB10C8" w:rsidRDefault="00AC18C2" w:rsidP="00A42DD8">
            <w:pPr>
              <w:spacing w:after="0" w:line="240" w:lineRule="auto"/>
              <w:jc w:val="center"/>
              <w:rPr>
                <w:rFonts w:asciiTheme="majorBidi" w:eastAsia="Times New Roman" w:hAnsiTheme="majorBidi" w:cstheme="majorBidi"/>
                <w:sz w:val="20"/>
                <w:szCs w:val="20"/>
              </w:rPr>
            </w:pPr>
            <w:r w:rsidRPr="00FB10C8">
              <w:rPr>
                <w:rFonts w:asciiTheme="majorBidi" w:eastAsia="Times New Roman" w:hAnsiTheme="majorBidi" w:cstheme="majorBidi"/>
                <w:sz w:val="20"/>
                <w:szCs w:val="20"/>
              </w:rPr>
              <w:t>0.882</w:t>
            </w:r>
          </w:p>
        </w:tc>
      </w:tr>
      <w:tr w:rsidR="00AC18C2" w:rsidRPr="00627EEE" w14:paraId="1BE5DA43" w14:textId="77777777" w:rsidTr="00A42DD8">
        <w:trPr>
          <w:trHeight w:val="246"/>
          <w:jc w:val="center"/>
        </w:trPr>
        <w:tc>
          <w:tcPr>
            <w:tcW w:w="1091" w:type="dxa"/>
            <w:vMerge/>
            <w:tcBorders>
              <w:left w:val="single" w:sz="4" w:space="0" w:color="auto"/>
              <w:right w:val="single" w:sz="4" w:space="0" w:color="auto"/>
            </w:tcBorders>
            <w:shd w:val="clear" w:color="000000" w:fill="FFFFFF"/>
            <w:vAlign w:val="center"/>
          </w:tcPr>
          <w:p w14:paraId="07E36A66" w14:textId="77777777" w:rsidR="00AC18C2" w:rsidRPr="00627EEE" w:rsidRDefault="00AC18C2" w:rsidP="00A42DD8">
            <w:pPr>
              <w:spacing w:after="0" w:line="240" w:lineRule="auto"/>
              <w:jc w:val="center"/>
              <w:rPr>
                <w:rFonts w:asciiTheme="majorBidi" w:eastAsia="Times New Roman" w:hAnsiTheme="majorBidi" w:cstheme="majorBidi"/>
                <w:sz w:val="20"/>
                <w:szCs w:val="20"/>
              </w:rPr>
            </w:pPr>
          </w:p>
        </w:tc>
        <w:tc>
          <w:tcPr>
            <w:tcW w:w="605" w:type="dxa"/>
            <w:tcBorders>
              <w:top w:val="nil"/>
              <w:left w:val="single" w:sz="4" w:space="0" w:color="auto"/>
              <w:bottom w:val="single" w:sz="4" w:space="0" w:color="auto"/>
              <w:right w:val="single" w:sz="4" w:space="0" w:color="auto"/>
            </w:tcBorders>
            <w:shd w:val="clear" w:color="000000" w:fill="FFFFFF"/>
          </w:tcPr>
          <w:p w14:paraId="3A757A09" w14:textId="77777777" w:rsidR="00AC18C2" w:rsidRPr="00627EEE" w:rsidRDefault="00AC18C2" w:rsidP="00A42DD8">
            <w:pPr>
              <w:spacing w:after="0" w:line="240" w:lineRule="auto"/>
              <w:jc w:val="both"/>
              <w:rPr>
                <w:rFonts w:asciiTheme="majorBidi" w:eastAsia="Times New Roman" w:hAnsiTheme="majorBidi" w:cstheme="majorBidi"/>
                <w:sz w:val="20"/>
                <w:szCs w:val="20"/>
              </w:rPr>
            </w:pPr>
            <w:r w:rsidRPr="00627EEE">
              <w:rPr>
                <w:rFonts w:asciiTheme="majorBidi" w:eastAsia="Times New Roman" w:hAnsiTheme="majorBidi" w:cstheme="majorBidi"/>
                <w:sz w:val="20"/>
                <w:szCs w:val="20"/>
              </w:rPr>
              <w:t>S03</w:t>
            </w:r>
          </w:p>
        </w:tc>
        <w:tc>
          <w:tcPr>
            <w:tcW w:w="876" w:type="dxa"/>
            <w:tcBorders>
              <w:top w:val="nil"/>
              <w:left w:val="nil"/>
              <w:bottom w:val="single" w:sz="4" w:space="0" w:color="auto"/>
              <w:right w:val="single" w:sz="4" w:space="0" w:color="auto"/>
            </w:tcBorders>
            <w:shd w:val="clear" w:color="000000" w:fill="FFFF00"/>
            <w:noWrap/>
            <w:vAlign w:val="center"/>
            <w:hideMark/>
          </w:tcPr>
          <w:p w14:paraId="47D780D6" w14:textId="77777777" w:rsidR="00AC18C2" w:rsidRPr="00627EEE" w:rsidRDefault="00AC18C2" w:rsidP="00A42DD8">
            <w:pPr>
              <w:spacing w:after="0" w:line="240" w:lineRule="auto"/>
              <w:jc w:val="center"/>
              <w:rPr>
                <w:rFonts w:asciiTheme="majorBidi" w:eastAsia="Times New Roman" w:hAnsiTheme="majorBidi" w:cstheme="majorBidi"/>
                <w:sz w:val="20"/>
                <w:szCs w:val="20"/>
              </w:rPr>
            </w:pPr>
            <w:r w:rsidRPr="00627EEE">
              <w:rPr>
                <w:rFonts w:asciiTheme="majorBidi" w:eastAsia="Times New Roman" w:hAnsiTheme="majorBidi" w:cstheme="majorBidi"/>
                <w:sz w:val="20"/>
                <w:szCs w:val="20"/>
              </w:rPr>
              <w:t>0.936</w:t>
            </w:r>
          </w:p>
        </w:tc>
        <w:tc>
          <w:tcPr>
            <w:tcW w:w="1016" w:type="dxa"/>
            <w:tcBorders>
              <w:top w:val="nil"/>
              <w:left w:val="nil"/>
              <w:bottom w:val="single" w:sz="4" w:space="0" w:color="auto"/>
              <w:right w:val="single" w:sz="4" w:space="0" w:color="auto"/>
            </w:tcBorders>
            <w:shd w:val="clear" w:color="auto" w:fill="auto"/>
            <w:noWrap/>
            <w:vAlign w:val="center"/>
            <w:hideMark/>
          </w:tcPr>
          <w:p w14:paraId="31767C37" w14:textId="77777777" w:rsidR="00AC18C2" w:rsidRPr="00627EEE" w:rsidRDefault="00AC18C2" w:rsidP="00A42DD8">
            <w:pPr>
              <w:spacing w:after="0" w:line="240" w:lineRule="auto"/>
              <w:jc w:val="center"/>
              <w:rPr>
                <w:rFonts w:asciiTheme="majorBidi" w:eastAsia="Times New Roman" w:hAnsiTheme="majorBidi" w:cstheme="majorBidi"/>
                <w:sz w:val="20"/>
                <w:szCs w:val="20"/>
              </w:rPr>
            </w:pPr>
            <w:r w:rsidRPr="00627EEE">
              <w:rPr>
                <w:rFonts w:asciiTheme="majorBidi" w:eastAsia="Times New Roman" w:hAnsiTheme="majorBidi" w:cstheme="majorBidi"/>
                <w:sz w:val="20"/>
                <w:szCs w:val="20"/>
              </w:rPr>
              <w:t>0.738</w:t>
            </w:r>
          </w:p>
        </w:tc>
        <w:tc>
          <w:tcPr>
            <w:tcW w:w="1016" w:type="dxa"/>
            <w:tcBorders>
              <w:top w:val="nil"/>
              <w:left w:val="nil"/>
              <w:bottom w:val="single" w:sz="4" w:space="0" w:color="auto"/>
              <w:right w:val="single" w:sz="4" w:space="0" w:color="auto"/>
            </w:tcBorders>
            <w:shd w:val="clear" w:color="auto" w:fill="auto"/>
            <w:noWrap/>
            <w:vAlign w:val="center"/>
            <w:hideMark/>
          </w:tcPr>
          <w:p w14:paraId="29882818" w14:textId="77777777" w:rsidR="00AC18C2" w:rsidRPr="00627EEE" w:rsidRDefault="00AC18C2" w:rsidP="00A42DD8">
            <w:pPr>
              <w:spacing w:after="0" w:line="240" w:lineRule="auto"/>
              <w:jc w:val="center"/>
              <w:rPr>
                <w:rFonts w:asciiTheme="majorBidi" w:eastAsia="Times New Roman" w:hAnsiTheme="majorBidi" w:cstheme="majorBidi"/>
                <w:sz w:val="20"/>
                <w:szCs w:val="20"/>
              </w:rPr>
            </w:pPr>
            <w:r w:rsidRPr="00627EEE">
              <w:rPr>
                <w:rFonts w:asciiTheme="majorBidi" w:eastAsia="Times New Roman" w:hAnsiTheme="majorBidi" w:cstheme="majorBidi"/>
                <w:sz w:val="20"/>
                <w:szCs w:val="20"/>
              </w:rPr>
              <w:t>0.731</w:t>
            </w:r>
          </w:p>
        </w:tc>
        <w:tc>
          <w:tcPr>
            <w:tcW w:w="1016" w:type="dxa"/>
            <w:tcBorders>
              <w:top w:val="nil"/>
              <w:left w:val="nil"/>
              <w:bottom w:val="single" w:sz="4" w:space="0" w:color="auto"/>
              <w:right w:val="single" w:sz="4" w:space="0" w:color="auto"/>
            </w:tcBorders>
            <w:shd w:val="clear" w:color="auto" w:fill="auto"/>
            <w:noWrap/>
            <w:vAlign w:val="center"/>
            <w:hideMark/>
          </w:tcPr>
          <w:p w14:paraId="6776D996" w14:textId="77777777" w:rsidR="00AC18C2" w:rsidRPr="00627EEE" w:rsidRDefault="00AC18C2" w:rsidP="00A42DD8">
            <w:pPr>
              <w:spacing w:after="0" w:line="240" w:lineRule="auto"/>
              <w:jc w:val="center"/>
              <w:rPr>
                <w:rFonts w:asciiTheme="majorBidi" w:eastAsia="Times New Roman" w:hAnsiTheme="majorBidi" w:cstheme="majorBidi"/>
                <w:sz w:val="20"/>
                <w:szCs w:val="20"/>
              </w:rPr>
            </w:pPr>
            <w:r w:rsidRPr="00627EEE">
              <w:rPr>
                <w:rFonts w:asciiTheme="majorBidi" w:eastAsia="Times New Roman" w:hAnsiTheme="majorBidi" w:cstheme="majorBidi"/>
                <w:sz w:val="20"/>
                <w:szCs w:val="20"/>
              </w:rPr>
              <w:t>0.715</w:t>
            </w:r>
          </w:p>
        </w:tc>
        <w:tc>
          <w:tcPr>
            <w:tcW w:w="1536" w:type="dxa"/>
            <w:tcBorders>
              <w:top w:val="nil"/>
              <w:left w:val="nil"/>
              <w:bottom w:val="single" w:sz="4" w:space="0" w:color="auto"/>
              <w:right w:val="single" w:sz="4" w:space="0" w:color="auto"/>
            </w:tcBorders>
            <w:shd w:val="clear" w:color="auto" w:fill="auto"/>
            <w:noWrap/>
            <w:vAlign w:val="center"/>
            <w:hideMark/>
          </w:tcPr>
          <w:p w14:paraId="55864A86" w14:textId="77777777" w:rsidR="00AC18C2" w:rsidRPr="00FB10C8" w:rsidRDefault="00AC18C2" w:rsidP="00A42DD8">
            <w:pPr>
              <w:spacing w:after="0" w:line="240" w:lineRule="auto"/>
              <w:jc w:val="center"/>
              <w:rPr>
                <w:rFonts w:asciiTheme="majorBidi" w:eastAsia="Times New Roman" w:hAnsiTheme="majorBidi" w:cstheme="majorBidi"/>
                <w:sz w:val="20"/>
                <w:szCs w:val="20"/>
              </w:rPr>
            </w:pPr>
            <w:r w:rsidRPr="00FB10C8">
              <w:rPr>
                <w:rFonts w:asciiTheme="majorBidi" w:eastAsia="Times New Roman" w:hAnsiTheme="majorBidi" w:cstheme="majorBidi"/>
                <w:sz w:val="20"/>
                <w:szCs w:val="20"/>
              </w:rPr>
              <w:t>0.888</w:t>
            </w:r>
          </w:p>
        </w:tc>
      </w:tr>
      <w:tr w:rsidR="00AC18C2" w:rsidRPr="00627EEE" w14:paraId="59ECD1EF" w14:textId="77777777" w:rsidTr="00A42DD8">
        <w:trPr>
          <w:trHeight w:val="246"/>
          <w:jc w:val="center"/>
        </w:trPr>
        <w:tc>
          <w:tcPr>
            <w:tcW w:w="1091" w:type="dxa"/>
            <w:vMerge/>
            <w:tcBorders>
              <w:left w:val="single" w:sz="4" w:space="0" w:color="auto"/>
              <w:bottom w:val="single" w:sz="4" w:space="0" w:color="auto"/>
              <w:right w:val="single" w:sz="4" w:space="0" w:color="auto"/>
            </w:tcBorders>
            <w:shd w:val="clear" w:color="000000" w:fill="FFFFFF"/>
            <w:vAlign w:val="center"/>
          </w:tcPr>
          <w:p w14:paraId="5BF2FF2D" w14:textId="77777777" w:rsidR="00AC18C2" w:rsidRPr="00627EEE" w:rsidRDefault="00AC18C2" w:rsidP="00A42DD8">
            <w:pPr>
              <w:spacing w:after="0" w:line="240" w:lineRule="auto"/>
              <w:jc w:val="center"/>
              <w:rPr>
                <w:rFonts w:asciiTheme="majorBidi" w:eastAsia="Times New Roman" w:hAnsiTheme="majorBidi" w:cstheme="majorBidi"/>
                <w:sz w:val="20"/>
                <w:szCs w:val="20"/>
              </w:rPr>
            </w:pPr>
          </w:p>
        </w:tc>
        <w:tc>
          <w:tcPr>
            <w:tcW w:w="605" w:type="dxa"/>
            <w:tcBorders>
              <w:top w:val="nil"/>
              <w:left w:val="single" w:sz="4" w:space="0" w:color="auto"/>
              <w:bottom w:val="single" w:sz="4" w:space="0" w:color="auto"/>
              <w:right w:val="single" w:sz="4" w:space="0" w:color="auto"/>
            </w:tcBorders>
            <w:shd w:val="clear" w:color="000000" w:fill="FFFFFF"/>
          </w:tcPr>
          <w:p w14:paraId="14343C17" w14:textId="77777777" w:rsidR="00AC18C2" w:rsidRPr="00627EEE" w:rsidRDefault="00AC18C2" w:rsidP="00A42DD8">
            <w:pPr>
              <w:spacing w:after="0" w:line="240" w:lineRule="auto"/>
              <w:jc w:val="both"/>
              <w:rPr>
                <w:rFonts w:asciiTheme="majorBidi" w:eastAsia="Times New Roman" w:hAnsiTheme="majorBidi" w:cstheme="majorBidi"/>
                <w:sz w:val="20"/>
                <w:szCs w:val="20"/>
              </w:rPr>
            </w:pPr>
            <w:r w:rsidRPr="00627EEE">
              <w:rPr>
                <w:rFonts w:asciiTheme="majorBidi" w:eastAsia="Times New Roman" w:hAnsiTheme="majorBidi" w:cstheme="majorBidi"/>
                <w:sz w:val="20"/>
                <w:szCs w:val="20"/>
              </w:rPr>
              <w:t>S04</w:t>
            </w:r>
          </w:p>
        </w:tc>
        <w:tc>
          <w:tcPr>
            <w:tcW w:w="876" w:type="dxa"/>
            <w:tcBorders>
              <w:top w:val="nil"/>
              <w:left w:val="nil"/>
              <w:bottom w:val="single" w:sz="4" w:space="0" w:color="auto"/>
              <w:right w:val="single" w:sz="4" w:space="0" w:color="auto"/>
            </w:tcBorders>
            <w:shd w:val="clear" w:color="000000" w:fill="FFFF00"/>
            <w:noWrap/>
            <w:vAlign w:val="center"/>
            <w:hideMark/>
          </w:tcPr>
          <w:p w14:paraId="32F1F08F" w14:textId="77777777" w:rsidR="00AC18C2" w:rsidRPr="00627EEE" w:rsidRDefault="00AC18C2" w:rsidP="00A42DD8">
            <w:pPr>
              <w:spacing w:after="0" w:line="240" w:lineRule="auto"/>
              <w:jc w:val="center"/>
              <w:rPr>
                <w:rFonts w:asciiTheme="majorBidi" w:eastAsia="Times New Roman" w:hAnsiTheme="majorBidi" w:cstheme="majorBidi"/>
                <w:sz w:val="20"/>
                <w:szCs w:val="20"/>
              </w:rPr>
            </w:pPr>
            <w:r w:rsidRPr="00627EEE">
              <w:rPr>
                <w:rFonts w:asciiTheme="majorBidi" w:eastAsia="Times New Roman" w:hAnsiTheme="majorBidi" w:cstheme="majorBidi"/>
                <w:sz w:val="20"/>
                <w:szCs w:val="20"/>
              </w:rPr>
              <w:t>0.917</w:t>
            </w:r>
          </w:p>
        </w:tc>
        <w:tc>
          <w:tcPr>
            <w:tcW w:w="1016" w:type="dxa"/>
            <w:tcBorders>
              <w:top w:val="nil"/>
              <w:left w:val="nil"/>
              <w:bottom w:val="single" w:sz="4" w:space="0" w:color="auto"/>
              <w:right w:val="single" w:sz="4" w:space="0" w:color="auto"/>
            </w:tcBorders>
            <w:shd w:val="clear" w:color="auto" w:fill="auto"/>
            <w:noWrap/>
            <w:vAlign w:val="center"/>
            <w:hideMark/>
          </w:tcPr>
          <w:p w14:paraId="06A66C41" w14:textId="77777777" w:rsidR="00AC18C2" w:rsidRPr="00627EEE" w:rsidRDefault="00AC18C2" w:rsidP="00A42DD8">
            <w:pPr>
              <w:spacing w:after="0" w:line="240" w:lineRule="auto"/>
              <w:jc w:val="center"/>
              <w:rPr>
                <w:rFonts w:asciiTheme="majorBidi" w:eastAsia="Times New Roman" w:hAnsiTheme="majorBidi" w:cstheme="majorBidi"/>
                <w:sz w:val="20"/>
                <w:szCs w:val="20"/>
              </w:rPr>
            </w:pPr>
            <w:r w:rsidRPr="00627EEE">
              <w:rPr>
                <w:rFonts w:asciiTheme="majorBidi" w:eastAsia="Times New Roman" w:hAnsiTheme="majorBidi" w:cstheme="majorBidi"/>
                <w:sz w:val="20"/>
                <w:szCs w:val="20"/>
              </w:rPr>
              <w:t>0.709</w:t>
            </w:r>
          </w:p>
        </w:tc>
        <w:tc>
          <w:tcPr>
            <w:tcW w:w="1016" w:type="dxa"/>
            <w:tcBorders>
              <w:top w:val="nil"/>
              <w:left w:val="nil"/>
              <w:bottom w:val="single" w:sz="4" w:space="0" w:color="auto"/>
              <w:right w:val="single" w:sz="4" w:space="0" w:color="auto"/>
            </w:tcBorders>
            <w:shd w:val="clear" w:color="auto" w:fill="auto"/>
            <w:noWrap/>
            <w:vAlign w:val="center"/>
            <w:hideMark/>
          </w:tcPr>
          <w:p w14:paraId="3993A5F9" w14:textId="77777777" w:rsidR="00AC18C2" w:rsidRPr="00627EEE" w:rsidRDefault="00AC18C2" w:rsidP="00A42DD8">
            <w:pPr>
              <w:spacing w:after="0" w:line="240" w:lineRule="auto"/>
              <w:jc w:val="center"/>
              <w:rPr>
                <w:rFonts w:asciiTheme="majorBidi" w:eastAsia="Times New Roman" w:hAnsiTheme="majorBidi" w:cstheme="majorBidi"/>
                <w:sz w:val="20"/>
                <w:szCs w:val="20"/>
              </w:rPr>
            </w:pPr>
            <w:r w:rsidRPr="00627EEE">
              <w:rPr>
                <w:rFonts w:asciiTheme="majorBidi" w:eastAsia="Times New Roman" w:hAnsiTheme="majorBidi" w:cstheme="majorBidi"/>
                <w:sz w:val="20"/>
                <w:szCs w:val="20"/>
              </w:rPr>
              <w:t>0.771</w:t>
            </w:r>
          </w:p>
        </w:tc>
        <w:tc>
          <w:tcPr>
            <w:tcW w:w="1016" w:type="dxa"/>
            <w:tcBorders>
              <w:top w:val="nil"/>
              <w:left w:val="nil"/>
              <w:bottom w:val="single" w:sz="4" w:space="0" w:color="auto"/>
              <w:right w:val="single" w:sz="4" w:space="0" w:color="auto"/>
            </w:tcBorders>
            <w:shd w:val="clear" w:color="auto" w:fill="auto"/>
            <w:noWrap/>
            <w:vAlign w:val="center"/>
            <w:hideMark/>
          </w:tcPr>
          <w:p w14:paraId="70530950" w14:textId="77777777" w:rsidR="00AC18C2" w:rsidRPr="00627EEE" w:rsidRDefault="00AC18C2" w:rsidP="00A42DD8">
            <w:pPr>
              <w:spacing w:after="0" w:line="240" w:lineRule="auto"/>
              <w:jc w:val="center"/>
              <w:rPr>
                <w:rFonts w:asciiTheme="majorBidi" w:eastAsia="Times New Roman" w:hAnsiTheme="majorBidi" w:cstheme="majorBidi"/>
                <w:sz w:val="20"/>
                <w:szCs w:val="20"/>
              </w:rPr>
            </w:pPr>
            <w:r w:rsidRPr="00627EEE">
              <w:rPr>
                <w:rFonts w:asciiTheme="majorBidi" w:eastAsia="Times New Roman" w:hAnsiTheme="majorBidi" w:cstheme="majorBidi"/>
                <w:sz w:val="20"/>
                <w:szCs w:val="20"/>
              </w:rPr>
              <w:t>0.707</w:t>
            </w:r>
          </w:p>
        </w:tc>
        <w:tc>
          <w:tcPr>
            <w:tcW w:w="1536" w:type="dxa"/>
            <w:tcBorders>
              <w:top w:val="nil"/>
              <w:left w:val="nil"/>
              <w:bottom w:val="single" w:sz="4" w:space="0" w:color="auto"/>
              <w:right w:val="single" w:sz="4" w:space="0" w:color="auto"/>
            </w:tcBorders>
            <w:shd w:val="clear" w:color="auto" w:fill="auto"/>
            <w:noWrap/>
            <w:vAlign w:val="center"/>
            <w:hideMark/>
          </w:tcPr>
          <w:p w14:paraId="3C992352" w14:textId="77777777" w:rsidR="00AC18C2" w:rsidRPr="00FB10C8" w:rsidRDefault="00AC18C2" w:rsidP="00A42DD8">
            <w:pPr>
              <w:spacing w:after="0" w:line="240" w:lineRule="auto"/>
              <w:jc w:val="center"/>
              <w:rPr>
                <w:rFonts w:asciiTheme="majorBidi" w:eastAsia="Times New Roman" w:hAnsiTheme="majorBidi" w:cstheme="majorBidi"/>
                <w:sz w:val="20"/>
                <w:szCs w:val="20"/>
              </w:rPr>
            </w:pPr>
            <w:r w:rsidRPr="00FB10C8">
              <w:rPr>
                <w:rFonts w:asciiTheme="majorBidi" w:eastAsia="Times New Roman" w:hAnsiTheme="majorBidi" w:cstheme="majorBidi"/>
                <w:sz w:val="20"/>
                <w:szCs w:val="20"/>
              </w:rPr>
              <w:t>0.848</w:t>
            </w:r>
          </w:p>
        </w:tc>
      </w:tr>
      <w:tr w:rsidR="00AC18C2" w:rsidRPr="00627EEE" w14:paraId="13BF3E0A" w14:textId="77777777" w:rsidTr="00A42DD8">
        <w:trPr>
          <w:trHeight w:val="246"/>
          <w:jc w:val="center"/>
        </w:trPr>
        <w:tc>
          <w:tcPr>
            <w:tcW w:w="1091" w:type="dxa"/>
            <w:vMerge w:val="restart"/>
            <w:tcBorders>
              <w:top w:val="nil"/>
              <w:left w:val="single" w:sz="4" w:space="0" w:color="auto"/>
              <w:right w:val="single" w:sz="4" w:space="0" w:color="auto"/>
            </w:tcBorders>
            <w:shd w:val="clear" w:color="000000" w:fill="FFFFFF"/>
            <w:textDirection w:val="btLr"/>
            <w:vAlign w:val="center"/>
          </w:tcPr>
          <w:p w14:paraId="6D3EB329" w14:textId="77777777" w:rsidR="00AC18C2" w:rsidRPr="00627EEE" w:rsidRDefault="00AC18C2" w:rsidP="00A42DD8">
            <w:pPr>
              <w:spacing w:after="0" w:line="240" w:lineRule="auto"/>
              <w:ind w:left="113" w:right="113"/>
              <w:jc w:val="center"/>
              <w:rPr>
                <w:rFonts w:asciiTheme="majorBidi" w:eastAsia="Times New Roman" w:hAnsiTheme="majorBidi" w:cstheme="majorBidi"/>
                <w:sz w:val="20"/>
                <w:szCs w:val="20"/>
              </w:rPr>
            </w:pPr>
            <w:r w:rsidRPr="00627EEE">
              <w:rPr>
                <w:rFonts w:asciiTheme="majorBidi" w:eastAsia="Times New Roman" w:hAnsiTheme="majorBidi" w:cstheme="majorBidi"/>
                <w:sz w:val="20"/>
                <w:szCs w:val="20"/>
              </w:rPr>
              <w:t>Knowledge (K)</w:t>
            </w:r>
          </w:p>
        </w:tc>
        <w:tc>
          <w:tcPr>
            <w:tcW w:w="605" w:type="dxa"/>
            <w:tcBorders>
              <w:top w:val="nil"/>
              <w:left w:val="single" w:sz="4" w:space="0" w:color="auto"/>
              <w:bottom w:val="single" w:sz="4" w:space="0" w:color="auto"/>
              <w:right w:val="single" w:sz="4" w:space="0" w:color="auto"/>
            </w:tcBorders>
            <w:shd w:val="clear" w:color="000000" w:fill="FFFFFF"/>
          </w:tcPr>
          <w:p w14:paraId="196C16F8" w14:textId="77777777" w:rsidR="00AC18C2" w:rsidRPr="00627EEE" w:rsidRDefault="00AC18C2" w:rsidP="00A42DD8">
            <w:pPr>
              <w:spacing w:after="0" w:line="240" w:lineRule="auto"/>
              <w:jc w:val="both"/>
              <w:rPr>
                <w:rFonts w:asciiTheme="majorBidi" w:eastAsia="Times New Roman" w:hAnsiTheme="majorBidi" w:cstheme="majorBidi"/>
                <w:sz w:val="20"/>
                <w:szCs w:val="20"/>
              </w:rPr>
            </w:pPr>
            <w:r w:rsidRPr="00627EEE">
              <w:rPr>
                <w:rFonts w:asciiTheme="majorBidi" w:eastAsia="Times New Roman" w:hAnsiTheme="majorBidi" w:cstheme="majorBidi"/>
                <w:sz w:val="20"/>
                <w:szCs w:val="20"/>
              </w:rPr>
              <w:t>K01</w:t>
            </w:r>
          </w:p>
        </w:tc>
        <w:tc>
          <w:tcPr>
            <w:tcW w:w="876" w:type="dxa"/>
            <w:tcBorders>
              <w:top w:val="nil"/>
              <w:left w:val="nil"/>
              <w:bottom w:val="single" w:sz="4" w:space="0" w:color="auto"/>
              <w:right w:val="single" w:sz="4" w:space="0" w:color="auto"/>
            </w:tcBorders>
            <w:shd w:val="clear" w:color="auto" w:fill="auto"/>
            <w:noWrap/>
            <w:vAlign w:val="center"/>
            <w:hideMark/>
          </w:tcPr>
          <w:p w14:paraId="62B9F14C" w14:textId="77777777" w:rsidR="00AC18C2" w:rsidRPr="00627EEE" w:rsidRDefault="00AC18C2" w:rsidP="00A42DD8">
            <w:pPr>
              <w:spacing w:after="0" w:line="240" w:lineRule="auto"/>
              <w:jc w:val="center"/>
              <w:rPr>
                <w:rFonts w:asciiTheme="majorBidi" w:eastAsia="Times New Roman" w:hAnsiTheme="majorBidi" w:cstheme="majorBidi"/>
                <w:sz w:val="20"/>
                <w:szCs w:val="20"/>
              </w:rPr>
            </w:pPr>
            <w:r w:rsidRPr="00627EEE">
              <w:rPr>
                <w:rFonts w:asciiTheme="majorBidi" w:eastAsia="Times New Roman" w:hAnsiTheme="majorBidi" w:cstheme="majorBidi"/>
                <w:sz w:val="20"/>
                <w:szCs w:val="20"/>
              </w:rPr>
              <w:t>0.717</w:t>
            </w:r>
          </w:p>
        </w:tc>
        <w:tc>
          <w:tcPr>
            <w:tcW w:w="1016" w:type="dxa"/>
            <w:tcBorders>
              <w:top w:val="nil"/>
              <w:left w:val="nil"/>
              <w:bottom w:val="single" w:sz="4" w:space="0" w:color="auto"/>
              <w:right w:val="single" w:sz="4" w:space="0" w:color="auto"/>
            </w:tcBorders>
            <w:shd w:val="clear" w:color="000000" w:fill="FFFF00"/>
            <w:noWrap/>
            <w:vAlign w:val="center"/>
            <w:hideMark/>
          </w:tcPr>
          <w:p w14:paraId="126ADC36" w14:textId="77777777" w:rsidR="00AC18C2" w:rsidRPr="00627EEE" w:rsidRDefault="00AC18C2" w:rsidP="00A42DD8">
            <w:pPr>
              <w:spacing w:after="0" w:line="240" w:lineRule="auto"/>
              <w:jc w:val="center"/>
              <w:rPr>
                <w:rFonts w:asciiTheme="majorBidi" w:eastAsia="Times New Roman" w:hAnsiTheme="majorBidi" w:cstheme="majorBidi"/>
                <w:sz w:val="20"/>
                <w:szCs w:val="20"/>
              </w:rPr>
            </w:pPr>
            <w:r w:rsidRPr="00627EEE">
              <w:rPr>
                <w:rFonts w:asciiTheme="majorBidi" w:eastAsia="Times New Roman" w:hAnsiTheme="majorBidi" w:cstheme="majorBidi"/>
                <w:sz w:val="20"/>
                <w:szCs w:val="20"/>
              </w:rPr>
              <w:t>0.943</w:t>
            </w:r>
          </w:p>
        </w:tc>
        <w:tc>
          <w:tcPr>
            <w:tcW w:w="1016" w:type="dxa"/>
            <w:tcBorders>
              <w:top w:val="nil"/>
              <w:left w:val="nil"/>
              <w:bottom w:val="single" w:sz="4" w:space="0" w:color="auto"/>
              <w:right w:val="single" w:sz="4" w:space="0" w:color="auto"/>
            </w:tcBorders>
            <w:shd w:val="clear" w:color="auto" w:fill="auto"/>
            <w:noWrap/>
            <w:vAlign w:val="center"/>
            <w:hideMark/>
          </w:tcPr>
          <w:p w14:paraId="288EB0CD" w14:textId="77777777" w:rsidR="00AC18C2" w:rsidRPr="00627EEE" w:rsidRDefault="00AC18C2" w:rsidP="00A42DD8">
            <w:pPr>
              <w:spacing w:after="0" w:line="240" w:lineRule="auto"/>
              <w:jc w:val="center"/>
              <w:rPr>
                <w:rFonts w:asciiTheme="majorBidi" w:eastAsia="Times New Roman" w:hAnsiTheme="majorBidi" w:cstheme="majorBidi"/>
                <w:sz w:val="20"/>
                <w:szCs w:val="20"/>
              </w:rPr>
            </w:pPr>
            <w:r w:rsidRPr="00627EEE">
              <w:rPr>
                <w:rFonts w:asciiTheme="majorBidi" w:eastAsia="Times New Roman" w:hAnsiTheme="majorBidi" w:cstheme="majorBidi"/>
                <w:sz w:val="20"/>
                <w:szCs w:val="20"/>
              </w:rPr>
              <w:t>0.777</w:t>
            </w:r>
          </w:p>
        </w:tc>
        <w:tc>
          <w:tcPr>
            <w:tcW w:w="1016" w:type="dxa"/>
            <w:tcBorders>
              <w:top w:val="nil"/>
              <w:left w:val="nil"/>
              <w:bottom w:val="single" w:sz="4" w:space="0" w:color="auto"/>
              <w:right w:val="single" w:sz="4" w:space="0" w:color="auto"/>
            </w:tcBorders>
            <w:shd w:val="clear" w:color="auto" w:fill="auto"/>
            <w:noWrap/>
            <w:vAlign w:val="center"/>
            <w:hideMark/>
          </w:tcPr>
          <w:p w14:paraId="05217042" w14:textId="77777777" w:rsidR="00AC18C2" w:rsidRPr="00627EEE" w:rsidRDefault="00AC18C2" w:rsidP="00A42DD8">
            <w:pPr>
              <w:spacing w:after="0" w:line="240" w:lineRule="auto"/>
              <w:jc w:val="center"/>
              <w:rPr>
                <w:rFonts w:asciiTheme="majorBidi" w:eastAsia="Times New Roman" w:hAnsiTheme="majorBidi" w:cstheme="majorBidi"/>
                <w:sz w:val="20"/>
                <w:szCs w:val="20"/>
              </w:rPr>
            </w:pPr>
            <w:r w:rsidRPr="00627EEE">
              <w:rPr>
                <w:rFonts w:asciiTheme="majorBidi" w:eastAsia="Times New Roman" w:hAnsiTheme="majorBidi" w:cstheme="majorBidi"/>
                <w:sz w:val="20"/>
                <w:szCs w:val="20"/>
              </w:rPr>
              <w:t>0.735</w:t>
            </w:r>
          </w:p>
        </w:tc>
        <w:tc>
          <w:tcPr>
            <w:tcW w:w="1536" w:type="dxa"/>
            <w:tcBorders>
              <w:top w:val="nil"/>
              <w:left w:val="nil"/>
              <w:bottom w:val="single" w:sz="4" w:space="0" w:color="auto"/>
              <w:right w:val="single" w:sz="4" w:space="0" w:color="auto"/>
            </w:tcBorders>
            <w:shd w:val="clear" w:color="auto" w:fill="auto"/>
            <w:noWrap/>
            <w:vAlign w:val="center"/>
            <w:hideMark/>
          </w:tcPr>
          <w:p w14:paraId="6EDC47E6" w14:textId="77777777" w:rsidR="00AC18C2" w:rsidRPr="00FB10C8" w:rsidRDefault="00AC18C2" w:rsidP="00A42DD8">
            <w:pPr>
              <w:spacing w:after="0" w:line="240" w:lineRule="auto"/>
              <w:jc w:val="center"/>
              <w:rPr>
                <w:rFonts w:asciiTheme="majorBidi" w:eastAsia="Times New Roman" w:hAnsiTheme="majorBidi" w:cstheme="majorBidi"/>
                <w:sz w:val="20"/>
                <w:szCs w:val="20"/>
              </w:rPr>
            </w:pPr>
            <w:r w:rsidRPr="00FB10C8">
              <w:rPr>
                <w:rFonts w:asciiTheme="majorBidi" w:eastAsia="Times New Roman" w:hAnsiTheme="majorBidi" w:cstheme="majorBidi"/>
                <w:sz w:val="20"/>
                <w:szCs w:val="20"/>
              </w:rPr>
              <w:t>0.900</w:t>
            </w:r>
          </w:p>
        </w:tc>
      </w:tr>
      <w:tr w:rsidR="00AC18C2" w:rsidRPr="00627EEE" w14:paraId="586E6C3B" w14:textId="77777777" w:rsidTr="00A42DD8">
        <w:trPr>
          <w:trHeight w:val="246"/>
          <w:jc w:val="center"/>
        </w:trPr>
        <w:tc>
          <w:tcPr>
            <w:tcW w:w="1091" w:type="dxa"/>
            <w:vMerge/>
            <w:tcBorders>
              <w:left w:val="single" w:sz="4" w:space="0" w:color="auto"/>
              <w:right w:val="single" w:sz="4" w:space="0" w:color="auto"/>
            </w:tcBorders>
            <w:shd w:val="clear" w:color="000000" w:fill="FFFFFF"/>
            <w:vAlign w:val="center"/>
          </w:tcPr>
          <w:p w14:paraId="2ABBC64C" w14:textId="77777777" w:rsidR="00AC18C2" w:rsidRPr="00627EEE" w:rsidRDefault="00AC18C2" w:rsidP="00A42DD8">
            <w:pPr>
              <w:spacing w:after="0" w:line="240" w:lineRule="auto"/>
              <w:jc w:val="center"/>
              <w:rPr>
                <w:rFonts w:asciiTheme="majorBidi" w:eastAsia="Times New Roman" w:hAnsiTheme="majorBidi" w:cstheme="majorBidi"/>
                <w:sz w:val="20"/>
                <w:szCs w:val="20"/>
              </w:rPr>
            </w:pPr>
          </w:p>
        </w:tc>
        <w:tc>
          <w:tcPr>
            <w:tcW w:w="605" w:type="dxa"/>
            <w:tcBorders>
              <w:top w:val="nil"/>
              <w:left w:val="single" w:sz="4" w:space="0" w:color="auto"/>
              <w:bottom w:val="single" w:sz="4" w:space="0" w:color="auto"/>
              <w:right w:val="single" w:sz="4" w:space="0" w:color="auto"/>
            </w:tcBorders>
            <w:shd w:val="clear" w:color="000000" w:fill="FFFFFF"/>
          </w:tcPr>
          <w:p w14:paraId="00B32216" w14:textId="77777777" w:rsidR="00AC18C2" w:rsidRPr="00627EEE" w:rsidRDefault="00AC18C2" w:rsidP="00A42DD8">
            <w:pPr>
              <w:spacing w:after="0" w:line="240" w:lineRule="auto"/>
              <w:jc w:val="both"/>
              <w:rPr>
                <w:rFonts w:asciiTheme="majorBidi" w:eastAsia="Times New Roman" w:hAnsiTheme="majorBidi" w:cstheme="majorBidi"/>
                <w:sz w:val="20"/>
                <w:szCs w:val="20"/>
              </w:rPr>
            </w:pPr>
            <w:r w:rsidRPr="00627EEE">
              <w:rPr>
                <w:rFonts w:asciiTheme="majorBidi" w:eastAsia="Times New Roman" w:hAnsiTheme="majorBidi" w:cstheme="majorBidi"/>
                <w:sz w:val="20"/>
                <w:szCs w:val="20"/>
              </w:rPr>
              <w:t>K02</w:t>
            </w:r>
          </w:p>
        </w:tc>
        <w:tc>
          <w:tcPr>
            <w:tcW w:w="876" w:type="dxa"/>
            <w:tcBorders>
              <w:top w:val="nil"/>
              <w:left w:val="nil"/>
              <w:bottom w:val="single" w:sz="4" w:space="0" w:color="auto"/>
              <w:right w:val="single" w:sz="4" w:space="0" w:color="auto"/>
            </w:tcBorders>
            <w:shd w:val="clear" w:color="auto" w:fill="auto"/>
            <w:noWrap/>
            <w:vAlign w:val="center"/>
            <w:hideMark/>
          </w:tcPr>
          <w:p w14:paraId="732F5C9D" w14:textId="77777777" w:rsidR="00AC18C2" w:rsidRPr="00627EEE" w:rsidRDefault="00AC18C2" w:rsidP="00A42DD8">
            <w:pPr>
              <w:spacing w:after="0" w:line="240" w:lineRule="auto"/>
              <w:jc w:val="center"/>
              <w:rPr>
                <w:rFonts w:asciiTheme="majorBidi" w:eastAsia="Times New Roman" w:hAnsiTheme="majorBidi" w:cstheme="majorBidi"/>
                <w:sz w:val="20"/>
                <w:szCs w:val="20"/>
              </w:rPr>
            </w:pPr>
            <w:r w:rsidRPr="00627EEE">
              <w:rPr>
                <w:rFonts w:asciiTheme="majorBidi" w:eastAsia="Times New Roman" w:hAnsiTheme="majorBidi" w:cstheme="majorBidi"/>
                <w:sz w:val="20"/>
                <w:szCs w:val="20"/>
              </w:rPr>
              <w:t>0.788</w:t>
            </w:r>
          </w:p>
        </w:tc>
        <w:tc>
          <w:tcPr>
            <w:tcW w:w="1016" w:type="dxa"/>
            <w:tcBorders>
              <w:top w:val="nil"/>
              <w:left w:val="nil"/>
              <w:bottom w:val="single" w:sz="4" w:space="0" w:color="auto"/>
              <w:right w:val="single" w:sz="4" w:space="0" w:color="auto"/>
            </w:tcBorders>
            <w:shd w:val="clear" w:color="000000" w:fill="FFFF00"/>
            <w:noWrap/>
            <w:vAlign w:val="center"/>
            <w:hideMark/>
          </w:tcPr>
          <w:p w14:paraId="7B00DCD5" w14:textId="77777777" w:rsidR="00AC18C2" w:rsidRPr="00627EEE" w:rsidRDefault="00AC18C2" w:rsidP="00A42DD8">
            <w:pPr>
              <w:spacing w:after="0" w:line="240" w:lineRule="auto"/>
              <w:jc w:val="center"/>
              <w:rPr>
                <w:rFonts w:asciiTheme="majorBidi" w:eastAsia="Times New Roman" w:hAnsiTheme="majorBidi" w:cstheme="majorBidi"/>
                <w:sz w:val="20"/>
                <w:szCs w:val="20"/>
              </w:rPr>
            </w:pPr>
            <w:r w:rsidRPr="00627EEE">
              <w:rPr>
                <w:rFonts w:asciiTheme="majorBidi" w:eastAsia="Times New Roman" w:hAnsiTheme="majorBidi" w:cstheme="majorBidi"/>
                <w:sz w:val="20"/>
                <w:szCs w:val="20"/>
              </w:rPr>
              <w:t>0.950</w:t>
            </w:r>
          </w:p>
        </w:tc>
        <w:tc>
          <w:tcPr>
            <w:tcW w:w="1016" w:type="dxa"/>
            <w:tcBorders>
              <w:top w:val="nil"/>
              <w:left w:val="nil"/>
              <w:bottom w:val="single" w:sz="4" w:space="0" w:color="auto"/>
              <w:right w:val="single" w:sz="4" w:space="0" w:color="auto"/>
            </w:tcBorders>
            <w:shd w:val="clear" w:color="auto" w:fill="auto"/>
            <w:noWrap/>
            <w:vAlign w:val="center"/>
            <w:hideMark/>
          </w:tcPr>
          <w:p w14:paraId="6B24CF09" w14:textId="77777777" w:rsidR="00AC18C2" w:rsidRPr="00627EEE" w:rsidRDefault="00AC18C2" w:rsidP="00A42DD8">
            <w:pPr>
              <w:spacing w:after="0" w:line="240" w:lineRule="auto"/>
              <w:jc w:val="center"/>
              <w:rPr>
                <w:rFonts w:asciiTheme="majorBidi" w:eastAsia="Times New Roman" w:hAnsiTheme="majorBidi" w:cstheme="majorBidi"/>
                <w:sz w:val="20"/>
                <w:szCs w:val="20"/>
              </w:rPr>
            </w:pPr>
            <w:r w:rsidRPr="00627EEE">
              <w:rPr>
                <w:rFonts w:asciiTheme="majorBidi" w:eastAsia="Times New Roman" w:hAnsiTheme="majorBidi" w:cstheme="majorBidi"/>
                <w:sz w:val="20"/>
                <w:szCs w:val="20"/>
              </w:rPr>
              <w:t>0.805</w:t>
            </w:r>
          </w:p>
        </w:tc>
        <w:tc>
          <w:tcPr>
            <w:tcW w:w="1016" w:type="dxa"/>
            <w:tcBorders>
              <w:top w:val="nil"/>
              <w:left w:val="nil"/>
              <w:bottom w:val="single" w:sz="4" w:space="0" w:color="auto"/>
              <w:right w:val="single" w:sz="4" w:space="0" w:color="auto"/>
            </w:tcBorders>
            <w:shd w:val="clear" w:color="auto" w:fill="auto"/>
            <w:noWrap/>
            <w:vAlign w:val="center"/>
            <w:hideMark/>
          </w:tcPr>
          <w:p w14:paraId="7E278F9E" w14:textId="77777777" w:rsidR="00AC18C2" w:rsidRPr="00627EEE" w:rsidRDefault="00AC18C2" w:rsidP="00A42DD8">
            <w:pPr>
              <w:spacing w:after="0" w:line="240" w:lineRule="auto"/>
              <w:jc w:val="center"/>
              <w:rPr>
                <w:rFonts w:asciiTheme="majorBidi" w:eastAsia="Times New Roman" w:hAnsiTheme="majorBidi" w:cstheme="majorBidi"/>
                <w:sz w:val="20"/>
                <w:szCs w:val="20"/>
              </w:rPr>
            </w:pPr>
            <w:r w:rsidRPr="00627EEE">
              <w:rPr>
                <w:rFonts w:asciiTheme="majorBidi" w:eastAsia="Times New Roman" w:hAnsiTheme="majorBidi" w:cstheme="majorBidi"/>
                <w:sz w:val="20"/>
                <w:szCs w:val="20"/>
              </w:rPr>
              <w:t>0.721</w:t>
            </w:r>
          </w:p>
        </w:tc>
        <w:tc>
          <w:tcPr>
            <w:tcW w:w="1536" w:type="dxa"/>
            <w:tcBorders>
              <w:top w:val="nil"/>
              <w:left w:val="nil"/>
              <w:bottom w:val="single" w:sz="4" w:space="0" w:color="auto"/>
              <w:right w:val="single" w:sz="4" w:space="0" w:color="auto"/>
            </w:tcBorders>
            <w:shd w:val="clear" w:color="auto" w:fill="auto"/>
            <w:noWrap/>
            <w:vAlign w:val="center"/>
            <w:hideMark/>
          </w:tcPr>
          <w:p w14:paraId="4EBD8A46" w14:textId="77777777" w:rsidR="00AC18C2" w:rsidRPr="00FB10C8" w:rsidRDefault="00AC18C2" w:rsidP="00A42DD8">
            <w:pPr>
              <w:spacing w:after="0" w:line="240" w:lineRule="auto"/>
              <w:jc w:val="center"/>
              <w:rPr>
                <w:rFonts w:asciiTheme="majorBidi" w:eastAsia="Times New Roman" w:hAnsiTheme="majorBidi" w:cstheme="majorBidi"/>
                <w:sz w:val="20"/>
                <w:szCs w:val="20"/>
              </w:rPr>
            </w:pPr>
            <w:r w:rsidRPr="00FB10C8">
              <w:rPr>
                <w:rFonts w:asciiTheme="majorBidi" w:eastAsia="Times New Roman" w:hAnsiTheme="majorBidi" w:cstheme="majorBidi"/>
                <w:sz w:val="20"/>
                <w:szCs w:val="20"/>
              </w:rPr>
              <w:t>0.904</w:t>
            </w:r>
          </w:p>
        </w:tc>
      </w:tr>
      <w:tr w:rsidR="00AC18C2" w:rsidRPr="00627EEE" w14:paraId="36B00FFF" w14:textId="77777777" w:rsidTr="00A42DD8">
        <w:trPr>
          <w:trHeight w:val="246"/>
          <w:jc w:val="center"/>
        </w:trPr>
        <w:tc>
          <w:tcPr>
            <w:tcW w:w="1091" w:type="dxa"/>
            <w:vMerge/>
            <w:tcBorders>
              <w:left w:val="single" w:sz="4" w:space="0" w:color="auto"/>
              <w:right w:val="single" w:sz="4" w:space="0" w:color="auto"/>
            </w:tcBorders>
            <w:shd w:val="clear" w:color="000000" w:fill="FFFFFF"/>
            <w:vAlign w:val="center"/>
          </w:tcPr>
          <w:p w14:paraId="1F3AF43E" w14:textId="77777777" w:rsidR="00AC18C2" w:rsidRPr="00627EEE" w:rsidRDefault="00AC18C2" w:rsidP="00A42DD8">
            <w:pPr>
              <w:spacing w:after="0" w:line="240" w:lineRule="auto"/>
              <w:jc w:val="center"/>
              <w:rPr>
                <w:rFonts w:asciiTheme="majorBidi" w:eastAsia="Times New Roman" w:hAnsiTheme="majorBidi" w:cstheme="majorBidi"/>
                <w:sz w:val="20"/>
                <w:szCs w:val="20"/>
              </w:rPr>
            </w:pPr>
          </w:p>
        </w:tc>
        <w:tc>
          <w:tcPr>
            <w:tcW w:w="605" w:type="dxa"/>
            <w:tcBorders>
              <w:top w:val="nil"/>
              <w:left w:val="single" w:sz="4" w:space="0" w:color="auto"/>
              <w:bottom w:val="single" w:sz="4" w:space="0" w:color="auto"/>
              <w:right w:val="single" w:sz="4" w:space="0" w:color="auto"/>
            </w:tcBorders>
            <w:shd w:val="clear" w:color="000000" w:fill="FFFFFF"/>
          </w:tcPr>
          <w:p w14:paraId="33B8BC13" w14:textId="77777777" w:rsidR="00AC18C2" w:rsidRPr="00627EEE" w:rsidRDefault="00AC18C2" w:rsidP="00A42DD8">
            <w:pPr>
              <w:spacing w:after="0" w:line="240" w:lineRule="auto"/>
              <w:jc w:val="both"/>
              <w:rPr>
                <w:rFonts w:asciiTheme="majorBidi" w:eastAsia="Times New Roman" w:hAnsiTheme="majorBidi" w:cstheme="majorBidi"/>
                <w:sz w:val="20"/>
                <w:szCs w:val="20"/>
              </w:rPr>
            </w:pPr>
            <w:r w:rsidRPr="00627EEE">
              <w:rPr>
                <w:rFonts w:asciiTheme="majorBidi" w:eastAsia="Times New Roman" w:hAnsiTheme="majorBidi" w:cstheme="majorBidi"/>
                <w:sz w:val="20"/>
                <w:szCs w:val="20"/>
              </w:rPr>
              <w:t>K03</w:t>
            </w:r>
          </w:p>
        </w:tc>
        <w:tc>
          <w:tcPr>
            <w:tcW w:w="876" w:type="dxa"/>
            <w:tcBorders>
              <w:top w:val="nil"/>
              <w:left w:val="nil"/>
              <w:bottom w:val="single" w:sz="4" w:space="0" w:color="auto"/>
              <w:right w:val="single" w:sz="4" w:space="0" w:color="auto"/>
            </w:tcBorders>
            <w:shd w:val="clear" w:color="auto" w:fill="auto"/>
            <w:noWrap/>
            <w:vAlign w:val="center"/>
            <w:hideMark/>
          </w:tcPr>
          <w:p w14:paraId="5113FEAA" w14:textId="77777777" w:rsidR="00AC18C2" w:rsidRPr="00627EEE" w:rsidRDefault="00AC18C2" w:rsidP="00A42DD8">
            <w:pPr>
              <w:spacing w:after="0" w:line="240" w:lineRule="auto"/>
              <w:jc w:val="center"/>
              <w:rPr>
                <w:rFonts w:asciiTheme="majorBidi" w:eastAsia="Times New Roman" w:hAnsiTheme="majorBidi" w:cstheme="majorBidi"/>
                <w:sz w:val="20"/>
                <w:szCs w:val="20"/>
              </w:rPr>
            </w:pPr>
            <w:r w:rsidRPr="00627EEE">
              <w:rPr>
                <w:rFonts w:asciiTheme="majorBidi" w:eastAsia="Times New Roman" w:hAnsiTheme="majorBidi" w:cstheme="majorBidi"/>
                <w:sz w:val="20"/>
                <w:szCs w:val="20"/>
              </w:rPr>
              <w:t>0.784</w:t>
            </w:r>
          </w:p>
        </w:tc>
        <w:tc>
          <w:tcPr>
            <w:tcW w:w="1016" w:type="dxa"/>
            <w:tcBorders>
              <w:top w:val="nil"/>
              <w:left w:val="nil"/>
              <w:bottom w:val="single" w:sz="4" w:space="0" w:color="auto"/>
              <w:right w:val="single" w:sz="4" w:space="0" w:color="auto"/>
            </w:tcBorders>
            <w:shd w:val="clear" w:color="000000" w:fill="FFFF00"/>
            <w:noWrap/>
            <w:vAlign w:val="center"/>
            <w:hideMark/>
          </w:tcPr>
          <w:p w14:paraId="071DB0D4" w14:textId="77777777" w:rsidR="00AC18C2" w:rsidRPr="00627EEE" w:rsidRDefault="00AC18C2" w:rsidP="00A42DD8">
            <w:pPr>
              <w:spacing w:after="0" w:line="240" w:lineRule="auto"/>
              <w:jc w:val="center"/>
              <w:rPr>
                <w:rFonts w:asciiTheme="majorBidi" w:eastAsia="Times New Roman" w:hAnsiTheme="majorBidi" w:cstheme="majorBidi"/>
                <w:sz w:val="20"/>
                <w:szCs w:val="20"/>
              </w:rPr>
            </w:pPr>
            <w:r w:rsidRPr="00627EEE">
              <w:rPr>
                <w:rFonts w:asciiTheme="majorBidi" w:eastAsia="Times New Roman" w:hAnsiTheme="majorBidi" w:cstheme="majorBidi"/>
                <w:sz w:val="20"/>
                <w:szCs w:val="20"/>
              </w:rPr>
              <w:t>0.882</w:t>
            </w:r>
          </w:p>
        </w:tc>
        <w:tc>
          <w:tcPr>
            <w:tcW w:w="1016" w:type="dxa"/>
            <w:tcBorders>
              <w:top w:val="nil"/>
              <w:left w:val="nil"/>
              <w:bottom w:val="single" w:sz="4" w:space="0" w:color="auto"/>
              <w:right w:val="single" w:sz="4" w:space="0" w:color="auto"/>
            </w:tcBorders>
            <w:shd w:val="clear" w:color="auto" w:fill="auto"/>
            <w:noWrap/>
            <w:vAlign w:val="center"/>
            <w:hideMark/>
          </w:tcPr>
          <w:p w14:paraId="19156C2A" w14:textId="77777777" w:rsidR="00AC18C2" w:rsidRPr="00627EEE" w:rsidRDefault="00AC18C2" w:rsidP="00A42DD8">
            <w:pPr>
              <w:spacing w:after="0" w:line="240" w:lineRule="auto"/>
              <w:jc w:val="center"/>
              <w:rPr>
                <w:rFonts w:asciiTheme="majorBidi" w:eastAsia="Times New Roman" w:hAnsiTheme="majorBidi" w:cstheme="majorBidi"/>
                <w:sz w:val="20"/>
                <w:szCs w:val="20"/>
              </w:rPr>
            </w:pPr>
            <w:r w:rsidRPr="00627EEE">
              <w:rPr>
                <w:rFonts w:asciiTheme="majorBidi" w:eastAsia="Times New Roman" w:hAnsiTheme="majorBidi" w:cstheme="majorBidi"/>
                <w:sz w:val="20"/>
                <w:szCs w:val="20"/>
              </w:rPr>
              <w:t>0.742</w:t>
            </w:r>
          </w:p>
        </w:tc>
        <w:tc>
          <w:tcPr>
            <w:tcW w:w="1016" w:type="dxa"/>
            <w:tcBorders>
              <w:top w:val="nil"/>
              <w:left w:val="nil"/>
              <w:bottom w:val="single" w:sz="4" w:space="0" w:color="auto"/>
              <w:right w:val="single" w:sz="4" w:space="0" w:color="auto"/>
            </w:tcBorders>
            <w:shd w:val="clear" w:color="auto" w:fill="auto"/>
            <w:noWrap/>
            <w:vAlign w:val="center"/>
            <w:hideMark/>
          </w:tcPr>
          <w:p w14:paraId="65E3551B" w14:textId="77777777" w:rsidR="00AC18C2" w:rsidRPr="00627EEE" w:rsidRDefault="00AC18C2" w:rsidP="00A42DD8">
            <w:pPr>
              <w:spacing w:after="0" w:line="240" w:lineRule="auto"/>
              <w:jc w:val="center"/>
              <w:rPr>
                <w:rFonts w:asciiTheme="majorBidi" w:eastAsia="Times New Roman" w:hAnsiTheme="majorBidi" w:cstheme="majorBidi"/>
                <w:sz w:val="20"/>
                <w:szCs w:val="20"/>
              </w:rPr>
            </w:pPr>
            <w:r w:rsidRPr="00627EEE">
              <w:rPr>
                <w:rFonts w:asciiTheme="majorBidi" w:eastAsia="Times New Roman" w:hAnsiTheme="majorBidi" w:cstheme="majorBidi"/>
                <w:sz w:val="20"/>
                <w:szCs w:val="20"/>
              </w:rPr>
              <w:t>0.651</w:t>
            </w:r>
          </w:p>
        </w:tc>
        <w:tc>
          <w:tcPr>
            <w:tcW w:w="1536" w:type="dxa"/>
            <w:tcBorders>
              <w:top w:val="nil"/>
              <w:left w:val="nil"/>
              <w:bottom w:val="single" w:sz="4" w:space="0" w:color="auto"/>
              <w:right w:val="single" w:sz="4" w:space="0" w:color="auto"/>
            </w:tcBorders>
            <w:shd w:val="clear" w:color="auto" w:fill="auto"/>
            <w:noWrap/>
            <w:vAlign w:val="center"/>
            <w:hideMark/>
          </w:tcPr>
          <w:p w14:paraId="5D44E272" w14:textId="77777777" w:rsidR="00AC18C2" w:rsidRPr="00FB10C8" w:rsidRDefault="00AC18C2" w:rsidP="00A42DD8">
            <w:pPr>
              <w:spacing w:after="0" w:line="240" w:lineRule="auto"/>
              <w:jc w:val="center"/>
              <w:rPr>
                <w:rFonts w:asciiTheme="majorBidi" w:eastAsia="Times New Roman" w:hAnsiTheme="majorBidi" w:cstheme="majorBidi"/>
                <w:sz w:val="20"/>
                <w:szCs w:val="20"/>
              </w:rPr>
            </w:pPr>
            <w:r w:rsidRPr="00FB10C8">
              <w:rPr>
                <w:rFonts w:asciiTheme="majorBidi" w:eastAsia="Times New Roman" w:hAnsiTheme="majorBidi" w:cstheme="majorBidi"/>
                <w:sz w:val="20"/>
                <w:szCs w:val="20"/>
              </w:rPr>
              <w:t>0.802</w:t>
            </w:r>
          </w:p>
        </w:tc>
      </w:tr>
      <w:tr w:rsidR="00AC18C2" w:rsidRPr="00627EEE" w14:paraId="01D1381D" w14:textId="77777777" w:rsidTr="00A42DD8">
        <w:trPr>
          <w:trHeight w:val="246"/>
          <w:jc w:val="center"/>
        </w:trPr>
        <w:tc>
          <w:tcPr>
            <w:tcW w:w="1091" w:type="dxa"/>
            <w:vMerge/>
            <w:tcBorders>
              <w:left w:val="single" w:sz="4" w:space="0" w:color="auto"/>
              <w:bottom w:val="single" w:sz="4" w:space="0" w:color="auto"/>
              <w:right w:val="single" w:sz="4" w:space="0" w:color="auto"/>
            </w:tcBorders>
            <w:shd w:val="clear" w:color="000000" w:fill="FFFFFF"/>
            <w:vAlign w:val="center"/>
          </w:tcPr>
          <w:p w14:paraId="1B6288A6" w14:textId="77777777" w:rsidR="00AC18C2" w:rsidRPr="00627EEE" w:rsidRDefault="00AC18C2" w:rsidP="00A42DD8">
            <w:pPr>
              <w:spacing w:after="0" w:line="240" w:lineRule="auto"/>
              <w:jc w:val="center"/>
              <w:rPr>
                <w:rFonts w:asciiTheme="majorBidi" w:eastAsia="Times New Roman" w:hAnsiTheme="majorBidi" w:cstheme="majorBidi"/>
                <w:sz w:val="20"/>
                <w:szCs w:val="20"/>
              </w:rPr>
            </w:pPr>
          </w:p>
        </w:tc>
        <w:tc>
          <w:tcPr>
            <w:tcW w:w="605" w:type="dxa"/>
            <w:tcBorders>
              <w:top w:val="nil"/>
              <w:left w:val="single" w:sz="4" w:space="0" w:color="auto"/>
              <w:bottom w:val="single" w:sz="4" w:space="0" w:color="auto"/>
              <w:right w:val="single" w:sz="4" w:space="0" w:color="auto"/>
            </w:tcBorders>
            <w:shd w:val="clear" w:color="000000" w:fill="FFFFFF"/>
          </w:tcPr>
          <w:p w14:paraId="2E210812" w14:textId="77777777" w:rsidR="00AC18C2" w:rsidRPr="00627EEE" w:rsidRDefault="00AC18C2" w:rsidP="00A42DD8">
            <w:pPr>
              <w:spacing w:after="0" w:line="240" w:lineRule="auto"/>
              <w:jc w:val="both"/>
              <w:rPr>
                <w:rFonts w:asciiTheme="majorBidi" w:eastAsia="Times New Roman" w:hAnsiTheme="majorBidi" w:cstheme="majorBidi"/>
                <w:sz w:val="20"/>
                <w:szCs w:val="20"/>
              </w:rPr>
            </w:pPr>
            <w:r w:rsidRPr="00627EEE">
              <w:rPr>
                <w:rFonts w:asciiTheme="majorBidi" w:eastAsia="Times New Roman" w:hAnsiTheme="majorBidi" w:cstheme="majorBidi"/>
                <w:sz w:val="20"/>
                <w:szCs w:val="20"/>
              </w:rPr>
              <w:t>K04</w:t>
            </w:r>
          </w:p>
        </w:tc>
        <w:tc>
          <w:tcPr>
            <w:tcW w:w="876" w:type="dxa"/>
            <w:tcBorders>
              <w:top w:val="nil"/>
              <w:left w:val="nil"/>
              <w:bottom w:val="single" w:sz="4" w:space="0" w:color="auto"/>
              <w:right w:val="single" w:sz="4" w:space="0" w:color="auto"/>
            </w:tcBorders>
            <w:shd w:val="clear" w:color="auto" w:fill="auto"/>
            <w:noWrap/>
            <w:vAlign w:val="center"/>
            <w:hideMark/>
          </w:tcPr>
          <w:p w14:paraId="443F641E" w14:textId="77777777" w:rsidR="00AC18C2" w:rsidRPr="00627EEE" w:rsidRDefault="00AC18C2" w:rsidP="00A42DD8">
            <w:pPr>
              <w:spacing w:after="0" w:line="240" w:lineRule="auto"/>
              <w:jc w:val="center"/>
              <w:rPr>
                <w:rFonts w:asciiTheme="majorBidi" w:eastAsia="Times New Roman" w:hAnsiTheme="majorBidi" w:cstheme="majorBidi"/>
                <w:sz w:val="20"/>
                <w:szCs w:val="20"/>
              </w:rPr>
            </w:pPr>
            <w:r w:rsidRPr="00627EEE">
              <w:rPr>
                <w:rFonts w:asciiTheme="majorBidi" w:eastAsia="Times New Roman" w:hAnsiTheme="majorBidi" w:cstheme="majorBidi"/>
                <w:sz w:val="20"/>
                <w:szCs w:val="20"/>
              </w:rPr>
              <w:t>0.740</w:t>
            </w:r>
          </w:p>
        </w:tc>
        <w:tc>
          <w:tcPr>
            <w:tcW w:w="1016" w:type="dxa"/>
            <w:tcBorders>
              <w:top w:val="nil"/>
              <w:left w:val="nil"/>
              <w:bottom w:val="single" w:sz="4" w:space="0" w:color="auto"/>
              <w:right w:val="single" w:sz="4" w:space="0" w:color="auto"/>
            </w:tcBorders>
            <w:shd w:val="clear" w:color="000000" w:fill="FFFF00"/>
            <w:noWrap/>
            <w:vAlign w:val="center"/>
            <w:hideMark/>
          </w:tcPr>
          <w:p w14:paraId="4EF0BAF9" w14:textId="77777777" w:rsidR="00AC18C2" w:rsidRPr="00627EEE" w:rsidRDefault="00AC18C2" w:rsidP="00A42DD8">
            <w:pPr>
              <w:spacing w:after="0" w:line="240" w:lineRule="auto"/>
              <w:jc w:val="center"/>
              <w:rPr>
                <w:rFonts w:asciiTheme="majorBidi" w:eastAsia="Times New Roman" w:hAnsiTheme="majorBidi" w:cstheme="majorBidi"/>
                <w:sz w:val="20"/>
                <w:szCs w:val="20"/>
              </w:rPr>
            </w:pPr>
            <w:r w:rsidRPr="00627EEE">
              <w:rPr>
                <w:rFonts w:asciiTheme="majorBidi" w:eastAsia="Times New Roman" w:hAnsiTheme="majorBidi" w:cstheme="majorBidi"/>
                <w:sz w:val="20"/>
                <w:szCs w:val="20"/>
              </w:rPr>
              <w:t>0.923</w:t>
            </w:r>
          </w:p>
        </w:tc>
        <w:tc>
          <w:tcPr>
            <w:tcW w:w="1016" w:type="dxa"/>
            <w:tcBorders>
              <w:top w:val="nil"/>
              <w:left w:val="nil"/>
              <w:bottom w:val="single" w:sz="4" w:space="0" w:color="auto"/>
              <w:right w:val="single" w:sz="4" w:space="0" w:color="auto"/>
            </w:tcBorders>
            <w:shd w:val="clear" w:color="auto" w:fill="auto"/>
            <w:noWrap/>
            <w:vAlign w:val="center"/>
            <w:hideMark/>
          </w:tcPr>
          <w:p w14:paraId="0441C7C4" w14:textId="77777777" w:rsidR="00AC18C2" w:rsidRPr="00627EEE" w:rsidRDefault="00AC18C2" w:rsidP="00A42DD8">
            <w:pPr>
              <w:spacing w:after="0" w:line="240" w:lineRule="auto"/>
              <w:jc w:val="center"/>
              <w:rPr>
                <w:rFonts w:asciiTheme="majorBidi" w:eastAsia="Times New Roman" w:hAnsiTheme="majorBidi" w:cstheme="majorBidi"/>
                <w:sz w:val="20"/>
                <w:szCs w:val="20"/>
              </w:rPr>
            </w:pPr>
            <w:r w:rsidRPr="00627EEE">
              <w:rPr>
                <w:rFonts w:asciiTheme="majorBidi" w:eastAsia="Times New Roman" w:hAnsiTheme="majorBidi" w:cstheme="majorBidi"/>
                <w:sz w:val="20"/>
                <w:szCs w:val="20"/>
              </w:rPr>
              <w:t>0.789</w:t>
            </w:r>
          </w:p>
        </w:tc>
        <w:tc>
          <w:tcPr>
            <w:tcW w:w="1016" w:type="dxa"/>
            <w:tcBorders>
              <w:top w:val="nil"/>
              <w:left w:val="nil"/>
              <w:bottom w:val="single" w:sz="4" w:space="0" w:color="auto"/>
              <w:right w:val="single" w:sz="4" w:space="0" w:color="auto"/>
            </w:tcBorders>
            <w:shd w:val="clear" w:color="auto" w:fill="auto"/>
            <w:noWrap/>
            <w:vAlign w:val="center"/>
            <w:hideMark/>
          </w:tcPr>
          <w:p w14:paraId="6A994D7E" w14:textId="77777777" w:rsidR="00AC18C2" w:rsidRPr="00627EEE" w:rsidRDefault="00AC18C2" w:rsidP="00A42DD8">
            <w:pPr>
              <w:spacing w:after="0" w:line="240" w:lineRule="auto"/>
              <w:jc w:val="center"/>
              <w:rPr>
                <w:rFonts w:asciiTheme="majorBidi" w:eastAsia="Times New Roman" w:hAnsiTheme="majorBidi" w:cstheme="majorBidi"/>
                <w:sz w:val="20"/>
                <w:szCs w:val="20"/>
              </w:rPr>
            </w:pPr>
            <w:r w:rsidRPr="00627EEE">
              <w:rPr>
                <w:rFonts w:asciiTheme="majorBidi" w:eastAsia="Times New Roman" w:hAnsiTheme="majorBidi" w:cstheme="majorBidi"/>
                <w:sz w:val="20"/>
                <w:szCs w:val="20"/>
              </w:rPr>
              <w:t>0.750</w:t>
            </w:r>
          </w:p>
        </w:tc>
        <w:tc>
          <w:tcPr>
            <w:tcW w:w="1536" w:type="dxa"/>
            <w:tcBorders>
              <w:top w:val="nil"/>
              <w:left w:val="nil"/>
              <w:bottom w:val="single" w:sz="4" w:space="0" w:color="auto"/>
              <w:right w:val="single" w:sz="4" w:space="0" w:color="auto"/>
            </w:tcBorders>
            <w:shd w:val="clear" w:color="auto" w:fill="auto"/>
            <w:noWrap/>
            <w:vAlign w:val="center"/>
            <w:hideMark/>
          </w:tcPr>
          <w:p w14:paraId="163EC9D2" w14:textId="77777777" w:rsidR="00AC18C2" w:rsidRPr="00FB10C8" w:rsidRDefault="00AC18C2" w:rsidP="00A42DD8">
            <w:pPr>
              <w:spacing w:after="0" w:line="240" w:lineRule="auto"/>
              <w:jc w:val="center"/>
              <w:rPr>
                <w:rFonts w:asciiTheme="majorBidi" w:eastAsia="Times New Roman" w:hAnsiTheme="majorBidi" w:cstheme="majorBidi"/>
                <w:sz w:val="20"/>
                <w:szCs w:val="20"/>
              </w:rPr>
            </w:pPr>
            <w:r w:rsidRPr="00FB10C8">
              <w:rPr>
                <w:rFonts w:asciiTheme="majorBidi" w:eastAsia="Times New Roman" w:hAnsiTheme="majorBidi" w:cstheme="majorBidi"/>
                <w:sz w:val="20"/>
                <w:szCs w:val="20"/>
              </w:rPr>
              <w:t>0.858</w:t>
            </w:r>
          </w:p>
        </w:tc>
      </w:tr>
      <w:tr w:rsidR="00AC18C2" w:rsidRPr="00627EEE" w14:paraId="6A160427" w14:textId="77777777" w:rsidTr="00A42DD8">
        <w:trPr>
          <w:trHeight w:val="246"/>
          <w:jc w:val="center"/>
        </w:trPr>
        <w:tc>
          <w:tcPr>
            <w:tcW w:w="1091" w:type="dxa"/>
            <w:vMerge w:val="restart"/>
            <w:tcBorders>
              <w:top w:val="nil"/>
              <w:left w:val="single" w:sz="4" w:space="0" w:color="auto"/>
              <w:right w:val="single" w:sz="4" w:space="0" w:color="auto"/>
            </w:tcBorders>
            <w:shd w:val="clear" w:color="000000" w:fill="FFFFFF"/>
            <w:textDirection w:val="btLr"/>
            <w:vAlign w:val="center"/>
          </w:tcPr>
          <w:p w14:paraId="52625433" w14:textId="77777777" w:rsidR="00AC18C2" w:rsidRPr="00627EEE" w:rsidRDefault="00AC18C2" w:rsidP="00A42DD8">
            <w:pPr>
              <w:spacing w:after="0" w:line="240" w:lineRule="auto"/>
              <w:ind w:left="113" w:right="113"/>
              <w:jc w:val="center"/>
              <w:rPr>
                <w:rFonts w:asciiTheme="majorBidi" w:eastAsia="Times New Roman" w:hAnsiTheme="majorBidi" w:cstheme="majorBidi"/>
                <w:sz w:val="20"/>
                <w:szCs w:val="20"/>
              </w:rPr>
            </w:pPr>
            <w:r w:rsidRPr="00627EEE">
              <w:rPr>
                <w:rFonts w:asciiTheme="majorBidi" w:eastAsia="Times New Roman" w:hAnsiTheme="majorBidi" w:cstheme="majorBidi"/>
                <w:sz w:val="20"/>
                <w:szCs w:val="20"/>
              </w:rPr>
              <w:t>Innovation (I)</w:t>
            </w:r>
          </w:p>
        </w:tc>
        <w:tc>
          <w:tcPr>
            <w:tcW w:w="605" w:type="dxa"/>
            <w:tcBorders>
              <w:top w:val="nil"/>
              <w:left w:val="single" w:sz="4" w:space="0" w:color="auto"/>
              <w:bottom w:val="single" w:sz="4" w:space="0" w:color="auto"/>
              <w:right w:val="single" w:sz="4" w:space="0" w:color="auto"/>
            </w:tcBorders>
            <w:shd w:val="clear" w:color="000000" w:fill="FFFFFF"/>
          </w:tcPr>
          <w:p w14:paraId="2145140E" w14:textId="77777777" w:rsidR="00AC18C2" w:rsidRPr="00627EEE" w:rsidRDefault="00AC18C2" w:rsidP="00A42DD8">
            <w:pPr>
              <w:spacing w:after="0" w:line="240" w:lineRule="auto"/>
              <w:jc w:val="both"/>
              <w:rPr>
                <w:rFonts w:asciiTheme="majorBidi" w:eastAsia="Times New Roman" w:hAnsiTheme="majorBidi" w:cstheme="majorBidi"/>
                <w:sz w:val="20"/>
                <w:szCs w:val="20"/>
              </w:rPr>
            </w:pPr>
            <w:r w:rsidRPr="00627EEE">
              <w:rPr>
                <w:rFonts w:asciiTheme="majorBidi" w:eastAsia="Times New Roman" w:hAnsiTheme="majorBidi" w:cstheme="majorBidi"/>
                <w:sz w:val="20"/>
                <w:szCs w:val="20"/>
              </w:rPr>
              <w:t>I01</w:t>
            </w:r>
          </w:p>
        </w:tc>
        <w:tc>
          <w:tcPr>
            <w:tcW w:w="876" w:type="dxa"/>
            <w:tcBorders>
              <w:top w:val="nil"/>
              <w:left w:val="nil"/>
              <w:bottom w:val="single" w:sz="4" w:space="0" w:color="auto"/>
              <w:right w:val="single" w:sz="4" w:space="0" w:color="auto"/>
            </w:tcBorders>
            <w:shd w:val="clear" w:color="auto" w:fill="auto"/>
            <w:noWrap/>
            <w:vAlign w:val="center"/>
            <w:hideMark/>
          </w:tcPr>
          <w:p w14:paraId="721F1A4D" w14:textId="77777777" w:rsidR="00AC18C2" w:rsidRPr="00627EEE" w:rsidRDefault="00AC18C2" w:rsidP="00A42DD8">
            <w:pPr>
              <w:spacing w:after="0" w:line="240" w:lineRule="auto"/>
              <w:jc w:val="center"/>
              <w:rPr>
                <w:rFonts w:asciiTheme="majorBidi" w:eastAsia="Times New Roman" w:hAnsiTheme="majorBidi" w:cstheme="majorBidi"/>
                <w:sz w:val="20"/>
                <w:szCs w:val="20"/>
              </w:rPr>
            </w:pPr>
            <w:r w:rsidRPr="00627EEE">
              <w:rPr>
                <w:rFonts w:asciiTheme="majorBidi" w:eastAsia="Times New Roman" w:hAnsiTheme="majorBidi" w:cstheme="majorBidi"/>
                <w:sz w:val="20"/>
                <w:szCs w:val="20"/>
              </w:rPr>
              <w:t>0.675</w:t>
            </w:r>
          </w:p>
        </w:tc>
        <w:tc>
          <w:tcPr>
            <w:tcW w:w="1016" w:type="dxa"/>
            <w:tcBorders>
              <w:top w:val="nil"/>
              <w:left w:val="nil"/>
              <w:bottom w:val="single" w:sz="4" w:space="0" w:color="auto"/>
              <w:right w:val="single" w:sz="4" w:space="0" w:color="auto"/>
            </w:tcBorders>
            <w:shd w:val="clear" w:color="auto" w:fill="auto"/>
            <w:noWrap/>
            <w:vAlign w:val="center"/>
            <w:hideMark/>
          </w:tcPr>
          <w:p w14:paraId="2E40E52C" w14:textId="77777777" w:rsidR="00AC18C2" w:rsidRPr="00627EEE" w:rsidRDefault="00AC18C2" w:rsidP="00A42DD8">
            <w:pPr>
              <w:spacing w:after="0" w:line="240" w:lineRule="auto"/>
              <w:jc w:val="center"/>
              <w:rPr>
                <w:rFonts w:asciiTheme="majorBidi" w:eastAsia="Times New Roman" w:hAnsiTheme="majorBidi" w:cstheme="majorBidi"/>
                <w:sz w:val="20"/>
                <w:szCs w:val="20"/>
              </w:rPr>
            </w:pPr>
            <w:r w:rsidRPr="00627EEE">
              <w:rPr>
                <w:rFonts w:asciiTheme="majorBidi" w:eastAsia="Times New Roman" w:hAnsiTheme="majorBidi" w:cstheme="majorBidi"/>
                <w:sz w:val="20"/>
                <w:szCs w:val="20"/>
              </w:rPr>
              <w:t>0.729</w:t>
            </w:r>
          </w:p>
        </w:tc>
        <w:tc>
          <w:tcPr>
            <w:tcW w:w="1016" w:type="dxa"/>
            <w:tcBorders>
              <w:top w:val="nil"/>
              <w:left w:val="nil"/>
              <w:bottom w:val="single" w:sz="4" w:space="0" w:color="auto"/>
              <w:right w:val="single" w:sz="4" w:space="0" w:color="auto"/>
            </w:tcBorders>
            <w:shd w:val="clear" w:color="000000" w:fill="FFFF00"/>
            <w:noWrap/>
            <w:vAlign w:val="center"/>
            <w:hideMark/>
          </w:tcPr>
          <w:p w14:paraId="0AA4A3BA" w14:textId="77777777" w:rsidR="00AC18C2" w:rsidRPr="00627EEE" w:rsidRDefault="00AC18C2" w:rsidP="00A42DD8">
            <w:pPr>
              <w:spacing w:after="0" w:line="240" w:lineRule="auto"/>
              <w:jc w:val="center"/>
              <w:rPr>
                <w:rFonts w:asciiTheme="majorBidi" w:eastAsia="Times New Roman" w:hAnsiTheme="majorBidi" w:cstheme="majorBidi"/>
                <w:sz w:val="20"/>
                <w:szCs w:val="20"/>
              </w:rPr>
            </w:pPr>
            <w:r w:rsidRPr="00627EEE">
              <w:rPr>
                <w:rFonts w:asciiTheme="majorBidi" w:eastAsia="Times New Roman" w:hAnsiTheme="majorBidi" w:cstheme="majorBidi"/>
                <w:sz w:val="20"/>
                <w:szCs w:val="20"/>
              </w:rPr>
              <w:t>0.875</w:t>
            </w:r>
          </w:p>
        </w:tc>
        <w:tc>
          <w:tcPr>
            <w:tcW w:w="1016" w:type="dxa"/>
            <w:tcBorders>
              <w:top w:val="nil"/>
              <w:left w:val="nil"/>
              <w:bottom w:val="single" w:sz="4" w:space="0" w:color="auto"/>
              <w:right w:val="single" w:sz="4" w:space="0" w:color="auto"/>
            </w:tcBorders>
            <w:shd w:val="clear" w:color="auto" w:fill="auto"/>
            <w:noWrap/>
            <w:vAlign w:val="center"/>
            <w:hideMark/>
          </w:tcPr>
          <w:p w14:paraId="6929C8C5" w14:textId="77777777" w:rsidR="00AC18C2" w:rsidRPr="00627EEE" w:rsidRDefault="00AC18C2" w:rsidP="00A42DD8">
            <w:pPr>
              <w:spacing w:after="0" w:line="240" w:lineRule="auto"/>
              <w:jc w:val="center"/>
              <w:rPr>
                <w:rFonts w:asciiTheme="majorBidi" w:eastAsia="Times New Roman" w:hAnsiTheme="majorBidi" w:cstheme="majorBidi"/>
                <w:sz w:val="20"/>
                <w:szCs w:val="20"/>
              </w:rPr>
            </w:pPr>
            <w:r w:rsidRPr="00627EEE">
              <w:rPr>
                <w:rFonts w:asciiTheme="majorBidi" w:eastAsia="Times New Roman" w:hAnsiTheme="majorBidi" w:cstheme="majorBidi"/>
                <w:sz w:val="20"/>
                <w:szCs w:val="20"/>
              </w:rPr>
              <w:t>0.677</w:t>
            </w:r>
          </w:p>
        </w:tc>
        <w:tc>
          <w:tcPr>
            <w:tcW w:w="1536" w:type="dxa"/>
            <w:tcBorders>
              <w:top w:val="nil"/>
              <w:left w:val="nil"/>
              <w:bottom w:val="single" w:sz="4" w:space="0" w:color="auto"/>
              <w:right w:val="single" w:sz="4" w:space="0" w:color="auto"/>
            </w:tcBorders>
            <w:shd w:val="clear" w:color="auto" w:fill="auto"/>
            <w:noWrap/>
            <w:vAlign w:val="center"/>
            <w:hideMark/>
          </w:tcPr>
          <w:p w14:paraId="0308223C" w14:textId="77777777" w:rsidR="00AC18C2" w:rsidRPr="00FB10C8" w:rsidRDefault="00AC18C2" w:rsidP="00A42DD8">
            <w:pPr>
              <w:spacing w:after="0" w:line="240" w:lineRule="auto"/>
              <w:jc w:val="center"/>
              <w:rPr>
                <w:rFonts w:asciiTheme="majorBidi" w:eastAsia="Times New Roman" w:hAnsiTheme="majorBidi" w:cstheme="majorBidi"/>
                <w:sz w:val="20"/>
                <w:szCs w:val="20"/>
              </w:rPr>
            </w:pPr>
            <w:r w:rsidRPr="00FB10C8">
              <w:rPr>
                <w:rFonts w:asciiTheme="majorBidi" w:eastAsia="Times New Roman" w:hAnsiTheme="majorBidi" w:cstheme="majorBidi"/>
                <w:sz w:val="20"/>
                <w:szCs w:val="20"/>
              </w:rPr>
              <w:t>0.781</w:t>
            </w:r>
          </w:p>
        </w:tc>
      </w:tr>
      <w:tr w:rsidR="00AC18C2" w:rsidRPr="00627EEE" w14:paraId="25BCCE2B" w14:textId="77777777" w:rsidTr="00A42DD8">
        <w:trPr>
          <w:trHeight w:val="246"/>
          <w:jc w:val="center"/>
        </w:trPr>
        <w:tc>
          <w:tcPr>
            <w:tcW w:w="1091" w:type="dxa"/>
            <w:vMerge/>
            <w:tcBorders>
              <w:left w:val="single" w:sz="4" w:space="0" w:color="auto"/>
              <w:right w:val="single" w:sz="4" w:space="0" w:color="auto"/>
            </w:tcBorders>
            <w:shd w:val="clear" w:color="000000" w:fill="FFFFFF"/>
            <w:vAlign w:val="center"/>
          </w:tcPr>
          <w:p w14:paraId="69AA3A63" w14:textId="77777777" w:rsidR="00AC18C2" w:rsidRPr="00627EEE" w:rsidRDefault="00AC18C2" w:rsidP="00A42DD8">
            <w:pPr>
              <w:spacing w:after="0" w:line="240" w:lineRule="auto"/>
              <w:jc w:val="center"/>
              <w:rPr>
                <w:rFonts w:asciiTheme="majorBidi" w:eastAsia="Times New Roman" w:hAnsiTheme="majorBidi" w:cstheme="majorBidi"/>
                <w:sz w:val="20"/>
                <w:szCs w:val="20"/>
              </w:rPr>
            </w:pPr>
          </w:p>
        </w:tc>
        <w:tc>
          <w:tcPr>
            <w:tcW w:w="605" w:type="dxa"/>
            <w:tcBorders>
              <w:top w:val="nil"/>
              <w:left w:val="single" w:sz="4" w:space="0" w:color="auto"/>
              <w:bottom w:val="single" w:sz="4" w:space="0" w:color="auto"/>
              <w:right w:val="single" w:sz="4" w:space="0" w:color="auto"/>
            </w:tcBorders>
            <w:shd w:val="clear" w:color="000000" w:fill="FFFFFF"/>
          </w:tcPr>
          <w:p w14:paraId="428EE03A" w14:textId="77777777" w:rsidR="00AC18C2" w:rsidRPr="00627EEE" w:rsidRDefault="00AC18C2" w:rsidP="00A42DD8">
            <w:pPr>
              <w:spacing w:after="0" w:line="240" w:lineRule="auto"/>
              <w:jc w:val="both"/>
              <w:rPr>
                <w:rFonts w:asciiTheme="majorBidi" w:eastAsia="Times New Roman" w:hAnsiTheme="majorBidi" w:cstheme="majorBidi"/>
                <w:sz w:val="20"/>
                <w:szCs w:val="20"/>
              </w:rPr>
            </w:pPr>
            <w:r w:rsidRPr="00627EEE">
              <w:rPr>
                <w:rFonts w:asciiTheme="majorBidi" w:eastAsia="Times New Roman" w:hAnsiTheme="majorBidi" w:cstheme="majorBidi"/>
                <w:sz w:val="20"/>
                <w:szCs w:val="20"/>
              </w:rPr>
              <w:t>I02</w:t>
            </w:r>
          </w:p>
        </w:tc>
        <w:tc>
          <w:tcPr>
            <w:tcW w:w="876" w:type="dxa"/>
            <w:tcBorders>
              <w:top w:val="nil"/>
              <w:left w:val="nil"/>
              <w:bottom w:val="single" w:sz="4" w:space="0" w:color="auto"/>
              <w:right w:val="single" w:sz="4" w:space="0" w:color="auto"/>
            </w:tcBorders>
            <w:shd w:val="clear" w:color="auto" w:fill="auto"/>
            <w:noWrap/>
            <w:vAlign w:val="center"/>
            <w:hideMark/>
          </w:tcPr>
          <w:p w14:paraId="7E3CD8FF" w14:textId="77777777" w:rsidR="00AC18C2" w:rsidRPr="00627EEE" w:rsidRDefault="00AC18C2" w:rsidP="00A42DD8">
            <w:pPr>
              <w:spacing w:after="0" w:line="240" w:lineRule="auto"/>
              <w:jc w:val="center"/>
              <w:rPr>
                <w:rFonts w:asciiTheme="majorBidi" w:eastAsia="Times New Roman" w:hAnsiTheme="majorBidi" w:cstheme="majorBidi"/>
                <w:sz w:val="20"/>
                <w:szCs w:val="20"/>
              </w:rPr>
            </w:pPr>
            <w:r w:rsidRPr="00627EEE">
              <w:rPr>
                <w:rFonts w:asciiTheme="majorBidi" w:eastAsia="Times New Roman" w:hAnsiTheme="majorBidi" w:cstheme="majorBidi"/>
                <w:sz w:val="20"/>
                <w:szCs w:val="20"/>
              </w:rPr>
              <w:t>0.753</w:t>
            </w:r>
          </w:p>
        </w:tc>
        <w:tc>
          <w:tcPr>
            <w:tcW w:w="1016" w:type="dxa"/>
            <w:tcBorders>
              <w:top w:val="nil"/>
              <w:left w:val="nil"/>
              <w:bottom w:val="single" w:sz="4" w:space="0" w:color="auto"/>
              <w:right w:val="single" w:sz="4" w:space="0" w:color="auto"/>
            </w:tcBorders>
            <w:shd w:val="clear" w:color="auto" w:fill="auto"/>
            <w:noWrap/>
            <w:vAlign w:val="center"/>
            <w:hideMark/>
          </w:tcPr>
          <w:p w14:paraId="7F5DBD39" w14:textId="77777777" w:rsidR="00AC18C2" w:rsidRPr="00627EEE" w:rsidRDefault="00AC18C2" w:rsidP="00A42DD8">
            <w:pPr>
              <w:spacing w:after="0" w:line="240" w:lineRule="auto"/>
              <w:jc w:val="center"/>
              <w:rPr>
                <w:rFonts w:asciiTheme="majorBidi" w:eastAsia="Times New Roman" w:hAnsiTheme="majorBidi" w:cstheme="majorBidi"/>
                <w:sz w:val="20"/>
                <w:szCs w:val="20"/>
              </w:rPr>
            </w:pPr>
            <w:r w:rsidRPr="00627EEE">
              <w:rPr>
                <w:rFonts w:asciiTheme="majorBidi" w:eastAsia="Times New Roman" w:hAnsiTheme="majorBidi" w:cstheme="majorBidi"/>
                <w:sz w:val="20"/>
                <w:szCs w:val="20"/>
              </w:rPr>
              <w:t>0.759</w:t>
            </w:r>
          </w:p>
        </w:tc>
        <w:tc>
          <w:tcPr>
            <w:tcW w:w="1016" w:type="dxa"/>
            <w:tcBorders>
              <w:top w:val="nil"/>
              <w:left w:val="nil"/>
              <w:bottom w:val="single" w:sz="4" w:space="0" w:color="auto"/>
              <w:right w:val="single" w:sz="4" w:space="0" w:color="auto"/>
            </w:tcBorders>
            <w:shd w:val="clear" w:color="000000" w:fill="FFFF00"/>
            <w:noWrap/>
            <w:vAlign w:val="center"/>
            <w:hideMark/>
          </w:tcPr>
          <w:p w14:paraId="4A312705" w14:textId="77777777" w:rsidR="00AC18C2" w:rsidRPr="00627EEE" w:rsidRDefault="00AC18C2" w:rsidP="00A42DD8">
            <w:pPr>
              <w:spacing w:after="0" w:line="240" w:lineRule="auto"/>
              <w:jc w:val="center"/>
              <w:rPr>
                <w:rFonts w:asciiTheme="majorBidi" w:eastAsia="Times New Roman" w:hAnsiTheme="majorBidi" w:cstheme="majorBidi"/>
                <w:sz w:val="20"/>
                <w:szCs w:val="20"/>
              </w:rPr>
            </w:pPr>
            <w:r w:rsidRPr="00627EEE">
              <w:rPr>
                <w:rFonts w:asciiTheme="majorBidi" w:eastAsia="Times New Roman" w:hAnsiTheme="majorBidi" w:cstheme="majorBidi"/>
                <w:sz w:val="20"/>
                <w:szCs w:val="20"/>
              </w:rPr>
              <w:t>0.914</w:t>
            </w:r>
          </w:p>
        </w:tc>
        <w:tc>
          <w:tcPr>
            <w:tcW w:w="1016" w:type="dxa"/>
            <w:tcBorders>
              <w:top w:val="nil"/>
              <w:left w:val="nil"/>
              <w:bottom w:val="single" w:sz="4" w:space="0" w:color="auto"/>
              <w:right w:val="single" w:sz="4" w:space="0" w:color="auto"/>
            </w:tcBorders>
            <w:shd w:val="clear" w:color="auto" w:fill="auto"/>
            <w:noWrap/>
            <w:vAlign w:val="center"/>
            <w:hideMark/>
          </w:tcPr>
          <w:p w14:paraId="5AB2D9A2" w14:textId="77777777" w:rsidR="00AC18C2" w:rsidRPr="00627EEE" w:rsidRDefault="00AC18C2" w:rsidP="00A42DD8">
            <w:pPr>
              <w:spacing w:after="0" w:line="240" w:lineRule="auto"/>
              <w:jc w:val="center"/>
              <w:rPr>
                <w:rFonts w:asciiTheme="majorBidi" w:eastAsia="Times New Roman" w:hAnsiTheme="majorBidi" w:cstheme="majorBidi"/>
                <w:sz w:val="20"/>
                <w:szCs w:val="20"/>
              </w:rPr>
            </w:pPr>
            <w:r w:rsidRPr="00627EEE">
              <w:rPr>
                <w:rFonts w:asciiTheme="majorBidi" w:eastAsia="Times New Roman" w:hAnsiTheme="majorBidi" w:cstheme="majorBidi"/>
                <w:sz w:val="20"/>
                <w:szCs w:val="20"/>
              </w:rPr>
              <w:t>0.765</w:t>
            </w:r>
          </w:p>
        </w:tc>
        <w:tc>
          <w:tcPr>
            <w:tcW w:w="1536" w:type="dxa"/>
            <w:tcBorders>
              <w:top w:val="nil"/>
              <w:left w:val="nil"/>
              <w:bottom w:val="single" w:sz="4" w:space="0" w:color="auto"/>
              <w:right w:val="single" w:sz="4" w:space="0" w:color="auto"/>
            </w:tcBorders>
            <w:shd w:val="clear" w:color="auto" w:fill="auto"/>
            <w:noWrap/>
            <w:vAlign w:val="center"/>
            <w:hideMark/>
          </w:tcPr>
          <w:p w14:paraId="1A540E7F" w14:textId="77777777" w:rsidR="00AC18C2" w:rsidRPr="00FB10C8" w:rsidRDefault="00AC18C2" w:rsidP="00A42DD8">
            <w:pPr>
              <w:spacing w:after="0" w:line="240" w:lineRule="auto"/>
              <w:jc w:val="center"/>
              <w:rPr>
                <w:rFonts w:asciiTheme="majorBidi" w:eastAsia="Times New Roman" w:hAnsiTheme="majorBidi" w:cstheme="majorBidi"/>
                <w:sz w:val="20"/>
                <w:szCs w:val="20"/>
              </w:rPr>
            </w:pPr>
            <w:r w:rsidRPr="00FB10C8">
              <w:rPr>
                <w:rFonts w:asciiTheme="majorBidi" w:eastAsia="Times New Roman" w:hAnsiTheme="majorBidi" w:cstheme="majorBidi"/>
                <w:sz w:val="20"/>
                <w:szCs w:val="20"/>
              </w:rPr>
              <w:t>0.838</w:t>
            </w:r>
          </w:p>
        </w:tc>
      </w:tr>
      <w:tr w:rsidR="00AC18C2" w:rsidRPr="00627EEE" w14:paraId="5F555D9A" w14:textId="77777777" w:rsidTr="00A42DD8">
        <w:trPr>
          <w:trHeight w:val="246"/>
          <w:jc w:val="center"/>
        </w:trPr>
        <w:tc>
          <w:tcPr>
            <w:tcW w:w="1091" w:type="dxa"/>
            <w:vMerge/>
            <w:tcBorders>
              <w:left w:val="single" w:sz="4" w:space="0" w:color="auto"/>
              <w:right w:val="single" w:sz="4" w:space="0" w:color="auto"/>
            </w:tcBorders>
            <w:shd w:val="clear" w:color="000000" w:fill="FFFFFF"/>
            <w:vAlign w:val="center"/>
          </w:tcPr>
          <w:p w14:paraId="573E0BA8" w14:textId="77777777" w:rsidR="00AC18C2" w:rsidRPr="00627EEE" w:rsidRDefault="00AC18C2" w:rsidP="00A42DD8">
            <w:pPr>
              <w:spacing w:after="0" w:line="240" w:lineRule="auto"/>
              <w:jc w:val="center"/>
              <w:rPr>
                <w:rFonts w:asciiTheme="majorBidi" w:eastAsia="Times New Roman" w:hAnsiTheme="majorBidi" w:cstheme="majorBidi"/>
                <w:sz w:val="20"/>
                <w:szCs w:val="20"/>
              </w:rPr>
            </w:pPr>
          </w:p>
        </w:tc>
        <w:tc>
          <w:tcPr>
            <w:tcW w:w="605" w:type="dxa"/>
            <w:tcBorders>
              <w:top w:val="nil"/>
              <w:left w:val="single" w:sz="4" w:space="0" w:color="auto"/>
              <w:bottom w:val="single" w:sz="4" w:space="0" w:color="auto"/>
              <w:right w:val="single" w:sz="4" w:space="0" w:color="auto"/>
            </w:tcBorders>
            <w:shd w:val="clear" w:color="000000" w:fill="FFFFFF"/>
          </w:tcPr>
          <w:p w14:paraId="0252032D" w14:textId="77777777" w:rsidR="00AC18C2" w:rsidRPr="00627EEE" w:rsidRDefault="00AC18C2" w:rsidP="00A42DD8">
            <w:pPr>
              <w:spacing w:after="0" w:line="240" w:lineRule="auto"/>
              <w:jc w:val="both"/>
              <w:rPr>
                <w:rFonts w:asciiTheme="majorBidi" w:eastAsia="Times New Roman" w:hAnsiTheme="majorBidi" w:cstheme="majorBidi"/>
                <w:sz w:val="20"/>
                <w:szCs w:val="20"/>
              </w:rPr>
            </w:pPr>
            <w:r w:rsidRPr="00627EEE">
              <w:rPr>
                <w:rFonts w:asciiTheme="majorBidi" w:eastAsia="Times New Roman" w:hAnsiTheme="majorBidi" w:cstheme="majorBidi"/>
                <w:sz w:val="20"/>
                <w:szCs w:val="20"/>
              </w:rPr>
              <w:t>I03</w:t>
            </w:r>
          </w:p>
        </w:tc>
        <w:tc>
          <w:tcPr>
            <w:tcW w:w="876" w:type="dxa"/>
            <w:tcBorders>
              <w:top w:val="nil"/>
              <w:left w:val="nil"/>
              <w:bottom w:val="single" w:sz="4" w:space="0" w:color="auto"/>
              <w:right w:val="single" w:sz="4" w:space="0" w:color="auto"/>
            </w:tcBorders>
            <w:shd w:val="clear" w:color="auto" w:fill="auto"/>
            <w:noWrap/>
            <w:vAlign w:val="center"/>
            <w:hideMark/>
          </w:tcPr>
          <w:p w14:paraId="1F509257" w14:textId="77777777" w:rsidR="00AC18C2" w:rsidRPr="00627EEE" w:rsidRDefault="00AC18C2" w:rsidP="00A42DD8">
            <w:pPr>
              <w:spacing w:after="0" w:line="240" w:lineRule="auto"/>
              <w:jc w:val="center"/>
              <w:rPr>
                <w:rFonts w:asciiTheme="majorBidi" w:eastAsia="Times New Roman" w:hAnsiTheme="majorBidi" w:cstheme="majorBidi"/>
                <w:sz w:val="20"/>
                <w:szCs w:val="20"/>
              </w:rPr>
            </w:pPr>
            <w:r w:rsidRPr="00627EEE">
              <w:rPr>
                <w:rFonts w:asciiTheme="majorBidi" w:eastAsia="Times New Roman" w:hAnsiTheme="majorBidi" w:cstheme="majorBidi"/>
                <w:sz w:val="20"/>
                <w:szCs w:val="20"/>
              </w:rPr>
              <w:t>0.817</w:t>
            </w:r>
          </w:p>
        </w:tc>
        <w:tc>
          <w:tcPr>
            <w:tcW w:w="1016" w:type="dxa"/>
            <w:tcBorders>
              <w:top w:val="nil"/>
              <w:left w:val="nil"/>
              <w:bottom w:val="single" w:sz="4" w:space="0" w:color="auto"/>
              <w:right w:val="single" w:sz="4" w:space="0" w:color="auto"/>
            </w:tcBorders>
            <w:shd w:val="clear" w:color="auto" w:fill="auto"/>
            <w:noWrap/>
            <w:vAlign w:val="center"/>
            <w:hideMark/>
          </w:tcPr>
          <w:p w14:paraId="710AE7E6" w14:textId="77777777" w:rsidR="00AC18C2" w:rsidRPr="00627EEE" w:rsidRDefault="00AC18C2" w:rsidP="00A42DD8">
            <w:pPr>
              <w:spacing w:after="0" w:line="240" w:lineRule="auto"/>
              <w:jc w:val="center"/>
              <w:rPr>
                <w:rFonts w:asciiTheme="majorBidi" w:eastAsia="Times New Roman" w:hAnsiTheme="majorBidi" w:cstheme="majorBidi"/>
                <w:sz w:val="20"/>
                <w:szCs w:val="20"/>
              </w:rPr>
            </w:pPr>
            <w:r w:rsidRPr="00627EEE">
              <w:rPr>
                <w:rFonts w:asciiTheme="majorBidi" w:eastAsia="Times New Roman" w:hAnsiTheme="majorBidi" w:cstheme="majorBidi"/>
                <w:sz w:val="20"/>
                <w:szCs w:val="20"/>
              </w:rPr>
              <w:t>0.805</w:t>
            </w:r>
          </w:p>
        </w:tc>
        <w:tc>
          <w:tcPr>
            <w:tcW w:w="1016" w:type="dxa"/>
            <w:tcBorders>
              <w:top w:val="nil"/>
              <w:left w:val="nil"/>
              <w:bottom w:val="single" w:sz="4" w:space="0" w:color="auto"/>
              <w:right w:val="single" w:sz="4" w:space="0" w:color="auto"/>
            </w:tcBorders>
            <w:shd w:val="clear" w:color="000000" w:fill="FFFF00"/>
            <w:noWrap/>
            <w:vAlign w:val="center"/>
            <w:hideMark/>
          </w:tcPr>
          <w:p w14:paraId="4A6F60A9" w14:textId="77777777" w:rsidR="00AC18C2" w:rsidRPr="00627EEE" w:rsidRDefault="00AC18C2" w:rsidP="00A42DD8">
            <w:pPr>
              <w:spacing w:after="0" w:line="240" w:lineRule="auto"/>
              <w:jc w:val="center"/>
              <w:rPr>
                <w:rFonts w:asciiTheme="majorBidi" w:eastAsia="Times New Roman" w:hAnsiTheme="majorBidi" w:cstheme="majorBidi"/>
                <w:sz w:val="20"/>
                <w:szCs w:val="20"/>
              </w:rPr>
            </w:pPr>
            <w:r w:rsidRPr="00627EEE">
              <w:rPr>
                <w:rFonts w:asciiTheme="majorBidi" w:eastAsia="Times New Roman" w:hAnsiTheme="majorBidi" w:cstheme="majorBidi"/>
                <w:sz w:val="20"/>
                <w:szCs w:val="20"/>
              </w:rPr>
              <w:t>0.931</w:t>
            </w:r>
          </w:p>
        </w:tc>
        <w:tc>
          <w:tcPr>
            <w:tcW w:w="1016" w:type="dxa"/>
            <w:tcBorders>
              <w:top w:val="nil"/>
              <w:left w:val="nil"/>
              <w:bottom w:val="single" w:sz="4" w:space="0" w:color="auto"/>
              <w:right w:val="single" w:sz="4" w:space="0" w:color="auto"/>
            </w:tcBorders>
            <w:shd w:val="clear" w:color="auto" w:fill="auto"/>
            <w:noWrap/>
            <w:vAlign w:val="center"/>
            <w:hideMark/>
          </w:tcPr>
          <w:p w14:paraId="2DDC01D9" w14:textId="77777777" w:rsidR="00AC18C2" w:rsidRPr="00627EEE" w:rsidRDefault="00AC18C2" w:rsidP="00A42DD8">
            <w:pPr>
              <w:spacing w:after="0" w:line="240" w:lineRule="auto"/>
              <w:jc w:val="center"/>
              <w:rPr>
                <w:rFonts w:asciiTheme="majorBidi" w:eastAsia="Times New Roman" w:hAnsiTheme="majorBidi" w:cstheme="majorBidi"/>
                <w:sz w:val="20"/>
                <w:szCs w:val="20"/>
              </w:rPr>
            </w:pPr>
            <w:r w:rsidRPr="00627EEE">
              <w:rPr>
                <w:rFonts w:asciiTheme="majorBidi" w:eastAsia="Times New Roman" w:hAnsiTheme="majorBidi" w:cstheme="majorBidi"/>
                <w:sz w:val="20"/>
                <w:szCs w:val="20"/>
              </w:rPr>
              <w:t>0.780</w:t>
            </w:r>
          </w:p>
        </w:tc>
        <w:tc>
          <w:tcPr>
            <w:tcW w:w="1536" w:type="dxa"/>
            <w:tcBorders>
              <w:top w:val="nil"/>
              <w:left w:val="nil"/>
              <w:bottom w:val="single" w:sz="4" w:space="0" w:color="auto"/>
              <w:right w:val="single" w:sz="4" w:space="0" w:color="auto"/>
            </w:tcBorders>
            <w:shd w:val="clear" w:color="auto" w:fill="auto"/>
            <w:noWrap/>
            <w:vAlign w:val="center"/>
            <w:hideMark/>
          </w:tcPr>
          <w:p w14:paraId="6C3F9C20" w14:textId="77777777" w:rsidR="00AC18C2" w:rsidRPr="00FB10C8" w:rsidRDefault="00AC18C2" w:rsidP="00A42DD8">
            <w:pPr>
              <w:spacing w:after="0" w:line="240" w:lineRule="auto"/>
              <w:jc w:val="center"/>
              <w:rPr>
                <w:rFonts w:asciiTheme="majorBidi" w:eastAsia="Times New Roman" w:hAnsiTheme="majorBidi" w:cstheme="majorBidi"/>
                <w:sz w:val="20"/>
                <w:szCs w:val="20"/>
              </w:rPr>
            </w:pPr>
            <w:r w:rsidRPr="00FB10C8">
              <w:rPr>
                <w:rFonts w:asciiTheme="majorBidi" w:eastAsia="Times New Roman" w:hAnsiTheme="majorBidi" w:cstheme="majorBidi"/>
                <w:sz w:val="20"/>
                <w:szCs w:val="20"/>
              </w:rPr>
              <w:t>0.871</w:t>
            </w:r>
          </w:p>
        </w:tc>
      </w:tr>
      <w:tr w:rsidR="00AC18C2" w:rsidRPr="00627EEE" w14:paraId="50A7806F" w14:textId="77777777" w:rsidTr="00A42DD8">
        <w:trPr>
          <w:trHeight w:val="246"/>
          <w:jc w:val="center"/>
        </w:trPr>
        <w:tc>
          <w:tcPr>
            <w:tcW w:w="1091" w:type="dxa"/>
            <w:vMerge/>
            <w:tcBorders>
              <w:left w:val="single" w:sz="4" w:space="0" w:color="auto"/>
              <w:bottom w:val="single" w:sz="4" w:space="0" w:color="auto"/>
              <w:right w:val="single" w:sz="4" w:space="0" w:color="auto"/>
            </w:tcBorders>
            <w:shd w:val="clear" w:color="000000" w:fill="FFFFFF"/>
            <w:vAlign w:val="center"/>
          </w:tcPr>
          <w:p w14:paraId="68F4BF06" w14:textId="77777777" w:rsidR="00AC18C2" w:rsidRPr="00627EEE" w:rsidRDefault="00AC18C2" w:rsidP="00A42DD8">
            <w:pPr>
              <w:spacing w:after="0" w:line="240" w:lineRule="auto"/>
              <w:jc w:val="center"/>
              <w:rPr>
                <w:rFonts w:asciiTheme="majorBidi" w:eastAsia="Times New Roman" w:hAnsiTheme="majorBidi" w:cstheme="majorBidi"/>
                <w:sz w:val="20"/>
                <w:szCs w:val="20"/>
              </w:rPr>
            </w:pPr>
          </w:p>
        </w:tc>
        <w:tc>
          <w:tcPr>
            <w:tcW w:w="605" w:type="dxa"/>
            <w:tcBorders>
              <w:top w:val="nil"/>
              <w:left w:val="single" w:sz="4" w:space="0" w:color="auto"/>
              <w:bottom w:val="single" w:sz="4" w:space="0" w:color="auto"/>
              <w:right w:val="single" w:sz="4" w:space="0" w:color="auto"/>
            </w:tcBorders>
            <w:shd w:val="clear" w:color="000000" w:fill="FFFFFF"/>
          </w:tcPr>
          <w:p w14:paraId="10514078" w14:textId="77777777" w:rsidR="00AC18C2" w:rsidRPr="00627EEE" w:rsidRDefault="00AC18C2" w:rsidP="00A42DD8">
            <w:pPr>
              <w:spacing w:after="0" w:line="240" w:lineRule="auto"/>
              <w:jc w:val="both"/>
              <w:rPr>
                <w:rFonts w:asciiTheme="majorBidi" w:eastAsia="Times New Roman" w:hAnsiTheme="majorBidi" w:cstheme="majorBidi"/>
                <w:sz w:val="20"/>
                <w:szCs w:val="20"/>
              </w:rPr>
            </w:pPr>
            <w:r w:rsidRPr="00627EEE">
              <w:rPr>
                <w:rFonts w:asciiTheme="majorBidi" w:eastAsia="Times New Roman" w:hAnsiTheme="majorBidi" w:cstheme="majorBidi"/>
                <w:sz w:val="20"/>
                <w:szCs w:val="20"/>
              </w:rPr>
              <w:t>I04</w:t>
            </w:r>
          </w:p>
        </w:tc>
        <w:tc>
          <w:tcPr>
            <w:tcW w:w="876" w:type="dxa"/>
            <w:tcBorders>
              <w:top w:val="nil"/>
              <w:left w:val="nil"/>
              <w:bottom w:val="single" w:sz="4" w:space="0" w:color="auto"/>
              <w:right w:val="single" w:sz="4" w:space="0" w:color="auto"/>
            </w:tcBorders>
            <w:shd w:val="clear" w:color="auto" w:fill="auto"/>
            <w:noWrap/>
            <w:vAlign w:val="center"/>
            <w:hideMark/>
          </w:tcPr>
          <w:p w14:paraId="1822F5AA" w14:textId="77777777" w:rsidR="00AC18C2" w:rsidRPr="00627EEE" w:rsidRDefault="00AC18C2" w:rsidP="00A42DD8">
            <w:pPr>
              <w:spacing w:after="0" w:line="240" w:lineRule="auto"/>
              <w:jc w:val="center"/>
              <w:rPr>
                <w:rFonts w:asciiTheme="majorBidi" w:eastAsia="Times New Roman" w:hAnsiTheme="majorBidi" w:cstheme="majorBidi"/>
                <w:sz w:val="20"/>
                <w:szCs w:val="20"/>
              </w:rPr>
            </w:pPr>
            <w:r w:rsidRPr="00627EEE">
              <w:rPr>
                <w:rFonts w:asciiTheme="majorBidi" w:eastAsia="Times New Roman" w:hAnsiTheme="majorBidi" w:cstheme="majorBidi"/>
                <w:sz w:val="20"/>
                <w:szCs w:val="20"/>
              </w:rPr>
              <w:t>0.833</w:t>
            </w:r>
          </w:p>
        </w:tc>
        <w:tc>
          <w:tcPr>
            <w:tcW w:w="1016" w:type="dxa"/>
            <w:tcBorders>
              <w:top w:val="nil"/>
              <w:left w:val="nil"/>
              <w:bottom w:val="single" w:sz="4" w:space="0" w:color="auto"/>
              <w:right w:val="single" w:sz="4" w:space="0" w:color="auto"/>
            </w:tcBorders>
            <w:shd w:val="clear" w:color="auto" w:fill="auto"/>
            <w:noWrap/>
            <w:vAlign w:val="center"/>
            <w:hideMark/>
          </w:tcPr>
          <w:p w14:paraId="10374BD5" w14:textId="77777777" w:rsidR="00AC18C2" w:rsidRPr="00627EEE" w:rsidRDefault="00AC18C2" w:rsidP="00A42DD8">
            <w:pPr>
              <w:spacing w:after="0" w:line="240" w:lineRule="auto"/>
              <w:jc w:val="center"/>
              <w:rPr>
                <w:rFonts w:asciiTheme="majorBidi" w:eastAsia="Times New Roman" w:hAnsiTheme="majorBidi" w:cstheme="majorBidi"/>
                <w:sz w:val="20"/>
                <w:szCs w:val="20"/>
              </w:rPr>
            </w:pPr>
            <w:r w:rsidRPr="00627EEE">
              <w:rPr>
                <w:rFonts w:asciiTheme="majorBidi" w:eastAsia="Times New Roman" w:hAnsiTheme="majorBidi" w:cstheme="majorBidi"/>
                <w:sz w:val="20"/>
                <w:szCs w:val="20"/>
              </w:rPr>
              <w:t>0.790</w:t>
            </w:r>
          </w:p>
        </w:tc>
        <w:tc>
          <w:tcPr>
            <w:tcW w:w="1016" w:type="dxa"/>
            <w:tcBorders>
              <w:top w:val="nil"/>
              <w:left w:val="nil"/>
              <w:bottom w:val="single" w:sz="4" w:space="0" w:color="auto"/>
              <w:right w:val="single" w:sz="4" w:space="0" w:color="auto"/>
            </w:tcBorders>
            <w:shd w:val="clear" w:color="000000" w:fill="FFFF00"/>
            <w:noWrap/>
            <w:vAlign w:val="center"/>
            <w:hideMark/>
          </w:tcPr>
          <w:p w14:paraId="3464F263" w14:textId="77777777" w:rsidR="00AC18C2" w:rsidRPr="00627EEE" w:rsidRDefault="00AC18C2" w:rsidP="00A42DD8">
            <w:pPr>
              <w:spacing w:after="0" w:line="240" w:lineRule="auto"/>
              <w:jc w:val="center"/>
              <w:rPr>
                <w:rFonts w:asciiTheme="majorBidi" w:eastAsia="Times New Roman" w:hAnsiTheme="majorBidi" w:cstheme="majorBidi"/>
                <w:sz w:val="20"/>
                <w:szCs w:val="20"/>
              </w:rPr>
            </w:pPr>
            <w:r w:rsidRPr="00627EEE">
              <w:rPr>
                <w:rFonts w:asciiTheme="majorBidi" w:eastAsia="Times New Roman" w:hAnsiTheme="majorBidi" w:cstheme="majorBidi"/>
                <w:sz w:val="20"/>
                <w:szCs w:val="20"/>
              </w:rPr>
              <w:t>0.943</w:t>
            </w:r>
          </w:p>
        </w:tc>
        <w:tc>
          <w:tcPr>
            <w:tcW w:w="1016" w:type="dxa"/>
            <w:tcBorders>
              <w:top w:val="nil"/>
              <w:left w:val="nil"/>
              <w:bottom w:val="single" w:sz="4" w:space="0" w:color="auto"/>
              <w:right w:val="single" w:sz="4" w:space="0" w:color="auto"/>
            </w:tcBorders>
            <w:shd w:val="clear" w:color="auto" w:fill="auto"/>
            <w:noWrap/>
            <w:vAlign w:val="center"/>
            <w:hideMark/>
          </w:tcPr>
          <w:p w14:paraId="1FB388CC" w14:textId="77777777" w:rsidR="00AC18C2" w:rsidRPr="00627EEE" w:rsidRDefault="00AC18C2" w:rsidP="00A42DD8">
            <w:pPr>
              <w:spacing w:after="0" w:line="240" w:lineRule="auto"/>
              <w:jc w:val="center"/>
              <w:rPr>
                <w:rFonts w:asciiTheme="majorBidi" w:eastAsia="Times New Roman" w:hAnsiTheme="majorBidi" w:cstheme="majorBidi"/>
                <w:sz w:val="20"/>
                <w:szCs w:val="20"/>
              </w:rPr>
            </w:pPr>
            <w:r w:rsidRPr="00627EEE">
              <w:rPr>
                <w:rFonts w:asciiTheme="majorBidi" w:eastAsia="Times New Roman" w:hAnsiTheme="majorBidi" w:cstheme="majorBidi"/>
                <w:sz w:val="20"/>
                <w:szCs w:val="20"/>
              </w:rPr>
              <w:t>0.774</w:t>
            </w:r>
          </w:p>
        </w:tc>
        <w:tc>
          <w:tcPr>
            <w:tcW w:w="1536" w:type="dxa"/>
            <w:tcBorders>
              <w:top w:val="nil"/>
              <w:left w:val="nil"/>
              <w:bottom w:val="single" w:sz="4" w:space="0" w:color="auto"/>
              <w:right w:val="single" w:sz="4" w:space="0" w:color="auto"/>
            </w:tcBorders>
            <w:shd w:val="clear" w:color="auto" w:fill="auto"/>
            <w:noWrap/>
            <w:vAlign w:val="center"/>
            <w:hideMark/>
          </w:tcPr>
          <w:p w14:paraId="4593C2DD" w14:textId="77777777" w:rsidR="00AC18C2" w:rsidRPr="00FB10C8" w:rsidRDefault="00AC18C2" w:rsidP="00A42DD8">
            <w:pPr>
              <w:spacing w:after="0" w:line="240" w:lineRule="auto"/>
              <w:jc w:val="center"/>
              <w:rPr>
                <w:rFonts w:asciiTheme="majorBidi" w:eastAsia="Times New Roman" w:hAnsiTheme="majorBidi" w:cstheme="majorBidi"/>
                <w:sz w:val="20"/>
                <w:szCs w:val="20"/>
              </w:rPr>
            </w:pPr>
            <w:r w:rsidRPr="00FB10C8">
              <w:rPr>
                <w:rFonts w:asciiTheme="majorBidi" w:eastAsia="Times New Roman" w:hAnsiTheme="majorBidi" w:cstheme="majorBidi"/>
                <w:sz w:val="20"/>
                <w:szCs w:val="20"/>
              </w:rPr>
              <w:t>0.896</w:t>
            </w:r>
          </w:p>
        </w:tc>
      </w:tr>
      <w:tr w:rsidR="00AC18C2" w:rsidRPr="00627EEE" w14:paraId="2A13FDF0" w14:textId="77777777" w:rsidTr="00A42DD8">
        <w:trPr>
          <w:trHeight w:val="246"/>
          <w:jc w:val="center"/>
        </w:trPr>
        <w:tc>
          <w:tcPr>
            <w:tcW w:w="1091" w:type="dxa"/>
            <w:vMerge w:val="restart"/>
            <w:tcBorders>
              <w:top w:val="nil"/>
              <w:left w:val="single" w:sz="4" w:space="0" w:color="auto"/>
              <w:right w:val="single" w:sz="4" w:space="0" w:color="auto"/>
            </w:tcBorders>
            <w:shd w:val="clear" w:color="000000" w:fill="FFFFFF"/>
            <w:textDirection w:val="btLr"/>
            <w:vAlign w:val="center"/>
          </w:tcPr>
          <w:p w14:paraId="44F70E98" w14:textId="77777777" w:rsidR="00AC18C2" w:rsidRPr="00627EEE" w:rsidRDefault="00AC18C2" w:rsidP="00A42DD8">
            <w:pPr>
              <w:spacing w:after="0" w:line="240" w:lineRule="auto"/>
              <w:ind w:left="113" w:right="113"/>
              <w:jc w:val="center"/>
              <w:rPr>
                <w:rFonts w:asciiTheme="majorBidi" w:eastAsia="Times New Roman" w:hAnsiTheme="majorBidi" w:cstheme="majorBidi"/>
                <w:sz w:val="20"/>
                <w:szCs w:val="20"/>
              </w:rPr>
            </w:pPr>
            <w:r w:rsidRPr="00627EEE">
              <w:rPr>
                <w:rFonts w:asciiTheme="majorBidi" w:eastAsia="Times New Roman" w:hAnsiTheme="majorBidi" w:cstheme="majorBidi"/>
                <w:sz w:val="20"/>
                <w:szCs w:val="20"/>
              </w:rPr>
              <w:t>Enhancing Information (EI)</w:t>
            </w:r>
          </w:p>
        </w:tc>
        <w:tc>
          <w:tcPr>
            <w:tcW w:w="605" w:type="dxa"/>
            <w:tcBorders>
              <w:top w:val="nil"/>
              <w:left w:val="single" w:sz="4" w:space="0" w:color="auto"/>
              <w:bottom w:val="single" w:sz="4" w:space="0" w:color="auto"/>
              <w:right w:val="single" w:sz="4" w:space="0" w:color="auto"/>
            </w:tcBorders>
            <w:shd w:val="clear" w:color="000000" w:fill="FFFFFF"/>
          </w:tcPr>
          <w:p w14:paraId="54F7C91D" w14:textId="77777777" w:rsidR="00AC18C2" w:rsidRPr="00627EEE" w:rsidRDefault="00AC18C2" w:rsidP="00A42DD8">
            <w:pPr>
              <w:spacing w:before="40" w:after="40" w:line="240" w:lineRule="auto"/>
              <w:jc w:val="both"/>
              <w:rPr>
                <w:rFonts w:asciiTheme="majorBidi" w:eastAsia="Times New Roman" w:hAnsiTheme="majorBidi" w:cstheme="majorBidi"/>
                <w:sz w:val="20"/>
                <w:szCs w:val="20"/>
              </w:rPr>
            </w:pPr>
            <w:r w:rsidRPr="00627EEE">
              <w:rPr>
                <w:rFonts w:asciiTheme="majorBidi" w:eastAsia="Times New Roman" w:hAnsiTheme="majorBidi" w:cstheme="majorBidi"/>
                <w:sz w:val="20"/>
                <w:szCs w:val="20"/>
              </w:rPr>
              <w:t>EI01</w:t>
            </w:r>
          </w:p>
        </w:tc>
        <w:tc>
          <w:tcPr>
            <w:tcW w:w="876" w:type="dxa"/>
            <w:tcBorders>
              <w:top w:val="nil"/>
              <w:left w:val="nil"/>
              <w:bottom w:val="single" w:sz="4" w:space="0" w:color="auto"/>
              <w:right w:val="single" w:sz="4" w:space="0" w:color="auto"/>
            </w:tcBorders>
            <w:shd w:val="clear" w:color="auto" w:fill="auto"/>
            <w:noWrap/>
            <w:vAlign w:val="center"/>
            <w:hideMark/>
          </w:tcPr>
          <w:p w14:paraId="40EB4CF4" w14:textId="77777777" w:rsidR="00AC18C2" w:rsidRPr="00627EEE" w:rsidRDefault="00AC18C2" w:rsidP="00A42DD8">
            <w:pPr>
              <w:spacing w:before="40" w:after="40" w:line="240" w:lineRule="auto"/>
              <w:jc w:val="center"/>
              <w:rPr>
                <w:rFonts w:asciiTheme="majorBidi" w:eastAsia="Times New Roman" w:hAnsiTheme="majorBidi" w:cstheme="majorBidi"/>
                <w:sz w:val="20"/>
                <w:szCs w:val="20"/>
              </w:rPr>
            </w:pPr>
            <w:r w:rsidRPr="00627EEE">
              <w:rPr>
                <w:rFonts w:asciiTheme="majorBidi" w:eastAsia="Times New Roman" w:hAnsiTheme="majorBidi" w:cstheme="majorBidi"/>
                <w:sz w:val="20"/>
                <w:szCs w:val="20"/>
              </w:rPr>
              <w:t>0.743</w:t>
            </w:r>
          </w:p>
        </w:tc>
        <w:tc>
          <w:tcPr>
            <w:tcW w:w="1016" w:type="dxa"/>
            <w:tcBorders>
              <w:top w:val="nil"/>
              <w:left w:val="nil"/>
              <w:bottom w:val="single" w:sz="4" w:space="0" w:color="auto"/>
              <w:right w:val="single" w:sz="4" w:space="0" w:color="auto"/>
            </w:tcBorders>
            <w:shd w:val="clear" w:color="auto" w:fill="auto"/>
            <w:noWrap/>
            <w:vAlign w:val="center"/>
            <w:hideMark/>
          </w:tcPr>
          <w:p w14:paraId="1DF40A4E" w14:textId="77777777" w:rsidR="00AC18C2" w:rsidRPr="00627EEE" w:rsidRDefault="00AC18C2" w:rsidP="00A42DD8">
            <w:pPr>
              <w:spacing w:before="40" w:after="40" w:line="240" w:lineRule="auto"/>
              <w:jc w:val="center"/>
              <w:rPr>
                <w:rFonts w:asciiTheme="majorBidi" w:eastAsia="Times New Roman" w:hAnsiTheme="majorBidi" w:cstheme="majorBidi"/>
                <w:sz w:val="20"/>
                <w:szCs w:val="20"/>
              </w:rPr>
            </w:pPr>
            <w:r w:rsidRPr="00627EEE">
              <w:rPr>
                <w:rFonts w:asciiTheme="majorBidi" w:eastAsia="Times New Roman" w:hAnsiTheme="majorBidi" w:cstheme="majorBidi"/>
                <w:sz w:val="20"/>
                <w:szCs w:val="20"/>
              </w:rPr>
              <w:t>0.768</w:t>
            </w:r>
          </w:p>
        </w:tc>
        <w:tc>
          <w:tcPr>
            <w:tcW w:w="1016" w:type="dxa"/>
            <w:tcBorders>
              <w:top w:val="nil"/>
              <w:left w:val="nil"/>
              <w:bottom w:val="single" w:sz="4" w:space="0" w:color="auto"/>
              <w:right w:val="single" w:sz="4" w:space="0" w:color="auto"/>
            </w:tcBorders>
            <w:shd w:val="clear" w:color="auto" w:fill="auto"/>
            <w:noWrap/>
            <w:vAlign w:val="center"/>
            <w:hideMark/>
          </w:tcPr>
          <w:p w14:paraId="363C07C3" w14:textId="77777777" w:rsidR="00AC18C2" w:rsidRPr="00627EEE" w:rsidRDefault="00AC18C2" w:rsidP="00A42DD8">
            <w:pPr>
              <w:spacing w:before="40" w:after="40" w:line="240" w:lineRule="auto"/>
              <w:jc w:val="center"/>
              <w:rPr>
                <w:rFonts w:asciiTheme="majorBidi" w:eastAsia="Times New Roman" w:hAnsiTheme="majorBidi" w:cstheme="majorBidi"/>
                <w:sz w:val="20"/>
                <w:szCs w:val="20"/>
              </w:rPr>
            </w:pPr>
            <w:r w:rsidRPr="00627EEE">
              <w:rPr>
                <w:rFonts w:asciiTheme="majorBidi" w:eastAsia="Times New Roman" w:hAnsiTheme="majorBidi" w:cstheme="majorBidi"/>
                <w:sz w:val="20"/>
                <w:szCs w:val="20"/>
              </w:rPr>
              <w:t>0.794</w:t>
            </w:r>
          </w:p>
        </w:tc>
        <w:tc>
          <w:tcPr>
            <w:tcW w:w="1016" w:type="dxa"/>
            <w:tcBorders>
              <w:top w:val="nil"/>
              <w:left w:val="nil"/>
              <w:bottom w:val="single" w:sz="4" w:space="0" w:color="auto"/>
              <w:right w:val="single" w:sz="4" w:space="0" w:color="auto"/>
            </w:tcBorders>
            <w:shd w:val="clear" w:color="000000" w:fill="FFFF00"/>
            <w:noWrap/>
            <w:vAlign w:val="center"/>
            <w:hideMark/>
          </w:tcPr>
          <w:p w14:paraId="38028ADF" w14:textId="77777777" w:rsidR="00AC18C2" w:rsidRPr="00627EEE" w:rsidRDefault="00AC18C2" w:rsidP="00A42DD8">
            <w:pPr>
              <w:spacing w:before="40" w:after="40" w:line="240" w:lineRule="auto"/>
              <w:jc w:val="center"/>
              <w:rPr>
                <w:rFonts w:asciiTheme="majorBidi" w:eastAsia="Times New Roman" w:hAnsiTheme="majorBidi" w:cstheme="majorBidi"/>
                <w:sz w:val="20"/>
                <w:szCs w:val="20"/>
              </w:rPr>
            </w:pPr>
            <w:r w:rsidRPr="00627EEE">
              <w:rPr>
                <w:rFonts w:asciiTheme="majorBidi" w:eastAsia="Times New Roman" w:hAnsiTheme="majorBidi" w:cstheme="majorBidi"/>
                <w:sz w:val="20"/>
                <w:szCs w:val="20"/>
              </w:rPr>
              <w:t>0.951</w:t>
            </w:r>
          </w:p>
        </w:tc>
        <w:tc>
          <w:tcPr>
            <w:tcW w:w="1536" w:type="dxa"/>
            <w:tcBorders>
              <w:top w:val="nil"/>
              <w:left w:val="nil"/>
              <w:bottom w:val="single" w:sz="4" w:space="0" w:color="auto"/>
              <w:right w:val="single" w:sz="4" w:space="0" w:color="auto"/>
            </w:tcBorders>
            <w:shd w:val="clear" w:color="auto" w:fill="auto"/>
            <w:noWrap/>
            <w:vAlign w:val="center"/>
            <w:hideMark/>
          </w:tcPr>
          <w:p w14:paraId="54966E58" w14:textId="77777777" w:rsidR="00AC18C2" w:rsidRPr="00FB10C8" w:rsidRDefault="00AC18C2" w:rsidP="00A42DD8">
            <w:pPr>
              <w:spacing w:before="40" w:after="40" w:line="240" w:lineRule="auto"/>
              <w:jc w:val="center"/>
              <w:rPr>
                <w:rFonts w:asciiTheme="majorBidi" w:eastAsia="Times New Roman" w:hAnsiTheme="majorBidi" w:cstheme="majorBidi"/>
                <w:sz w:val="20"/>
                <w:szCs w:val="20"/>
              </w:rPr>
            </w:pPr>
            <w:r w:rsidRPr="00FB10C8">
              <w:rPr>
                <w:rFonts w:asciiTheme="majorBidi" w:eastAsia="Times New Roman" w:hAnsiTheme="majorBidi" w:cstheme="majorBidi"/>
                <w:sz w:val="20"/>
                <w:szCs w:val="20"/>
              </w:rPr>
              <w:t>0.909</w:t>
            </w:r>
          </w:p>
        </w:tc>
      </w:tr>
      <w:tr w:rsidR="00AC18C2" w:rsidRPr="00627EEE" w14:paraId="0290EAF3" w14:textId="77777777" w:rsidTr="00A42DD8">
        <w:trPr>
          <w:trHeight w:val="246"/>
          <w:jc w:val="center"/>
        </w:trPr>
        <w:tc>
          <w:tcPr>
            <w:tcW w:w="1091" w:type="dxa"/>
            <w:vMerge/>
            <w:tcBorders>
              <w:left w:val="single" w:sz="4" w:space="0" w:color="auto"/>
              <w:right w:val="single" w:sz="4" w:space="0" w:color="auto"/>
            </w:tcBorders>
            <w:shd w:val="clear" w:color="000000" w:fill="FFFFFF"/>
          </w:tcPr>
          <w:p w14:paraId="5C019D1A" w14:textId="77777777" w:rsidR="00AC18C2" w:rsidRPr="00627EEE" w:rsidRDefault="00AC18C2" w:rsidP="00A42DD8">
            <w:pPr>
              <w:spacing w:after="0" w:line="240" w:lineRule="auto"/>
              <w:jc w:val="both"/>
              <w:rPr>
                <w:rFonts w:asciiTheme="majorBidi" w:eastAsia="Times New Roman" w:hAnsiTheme="majorBidi" w:cstheme="majorBidi"/>
                <w:sz w:val="20"/>
                <w:szCs w:val="20"/>
              </w:rPr>
            </w:pPr>
          </w:p>
        </w:tc>
        <w:tc>
          <w:tcPr>
            <w:tcW w:w="605" w:type="dxa"/>
            <w:tcBorders>
              <w:top w:val="nil"/>
              <w:left w:val="single" w:sz="4" w:space="0" w:color="auto"/>
              <w:bottom w:val="single" w:sz="4" w:space="0" w:color="auto"/>
              <w:right w:val="single" w:sz="4" w:space="0" w:color="auto"/>
            </w:tcBorders>
            <w:shd w:val="clear" w:color="000000" w:fill="FFFFFF"/>
          </w:tcPr>
          <w:p w14:paraId="44F4E222" w14:textId="77777777" w:rsidR="00AC18C2" w:rsidRPr="00627EEE" w:rsidRDefault="00AC18C2" w:rsidP="00A42DD8">
            <w:pPr>
              <w:spacing w:before="40" w:after="40" w:line="240" w:lineRule="auto"/>
              <w:jc w:val="both"/>
              <w:rPr>
                <w:rFonts w:asciiTheme="majorBidi" w:eastAsia="Times New Roman" w:hAnsiTheme="majorBidi" w:cstheme="majorBidi"/>
                <w:sz w:val="20"/>
                <w:szCs w:val="20"/>
              </w:rPr>
            </w:pPr>
            <w:r w:rsidRPr="00627EEE">
              <w:rPr>
                <w:rFonts w:asciiTheme="majorBidi" w:eastAsia="Times New Roman" w:hAnsiTheme="majorBidi" w:cstheme="majorBidi"/>
                <w:sz w:val="20"/>
                <w:szCs w:val="20"/>
              </w:rPr>
              <w:t>EI02</w:t>
            </w:r>
          </w:p>
        </w:tc>
        <w:tc>
          <w:tcPr>
            <w:tcW w:w="876" w:type="dxa"/>
            <w:tcBorders>
              <w:top w:val="nil"/>
              <w:left w:val="nil"/>
              <w:bottom w:val="single" w:sz="4" w:space="0" w:color="auto"/>
              <w:right w:val="single" w:sz="4" w:space="0" w:color="auto"/>
            </w:tcBorders>
            <w:shd w:val="clear" w:color="auto" w:fill="auto"/>
            <w:noWrap/>
            <w:vAlign w:val="center"/>
            <w:hideMark/>
          </w:tcPr>
          <w:p w14:paraId="01941D94" w14:textId="77777777" w:rsidR="00AC18C2" w:rsidRPr="00627EEE" w:rsidRDefault="00AC18C2" w:rsidP="00A42DD8">
            <w:pPr>
              <w:spacing w:before="40" w:after="40" w:line="240" w:lineRule="auto"/>
              <w:jc w:val="center"/>
              <w:rPr>
                <w:rFonts w:asciiTheme="majorBidi" w:eastAsia="Times New Roman" w:hAnsiTheme="majorBidi" w:cstheme="majorBidi"/>
                <w:sz w:val="20"/>
                <w:szCs w:val="20"/>
              </w:rPr>
            </w:pPr>
            <w:r w:rsidRPr="00627EEE">
              <w:rPr>
                <w:rFonts w:asciiTheme="majorBidi" w:eastAsia="Times New Roman" w:hAnsiTheme="majorBidi" w:cstheme="majorBidi"/>
                <w:sz w:val="20"/>
                <w:szCs w:val="20"/>
              </w:rPr>
              <w:t>0.739</w:t>
            </w:r>
          </w:p>
        </w:tc>
        <w:tc>
          <w:tcPr>
            <w:tcW w:w="1016" w:type="dxa"/>
            <w:tcBorders>
              <w:top w:val="nil"/>
              <w:left w:val="nil"/>
              <w:bottom w:val="single" w:sz="4" w:space="0" w:color="auto"/>
              <w:right w:val="single" w:sz="4" w:space="0" w:color="auto"/>
            </w:tcBorders>
            <w:shd w:val="clear" w:color="auto" w:fill="auto"/>
            <w:noWrap/>
            <w:vAlign w:val="center"/>
            <w:hideMark/>
          </w:tcPr>
          <w:p w14:paraId="2A3F6778" w14:textId="77777777" w:rsidR="00AC18C2" w:rsidRPr="00627EEE" w:rsidRDefault="00AC18C2" w:rsidP="00A42DD8">
            <w:pPr>
              <w:spacing w:before="40" w:after="40" w:line="240" w:lineRule="auto"/>
              <w:jc w:val="center"/>
              <w:rPr>
                <w:rFonts w:asciiTheme="majorBidi" w:eastAsia="Times New Roman" w:hAnsiTheme="majorBidi" w:cstheme="majorBidi"/>
                <w:sz w:val="20"/>
                <w:szCs w:val="20"/>
              </w:rPr>
            </w:pPr>
            <w:r w:rsidRPr="00627EEE">
              <w:rPr>
                <w:rFonts w:asciiTheme="majorBidi" w:eastAsia="Times New Roman" w:hAnsiTheme="majorBidi" w:cstheme="majorBidi"/>
                <w:sz w:val="20"/>
                <w:szCs w:val="20"/>
              </w:rPr>
              <w:t>0.661</w:t>
            </w:r>
          </w:p>
        </w:tc>
        <w:tc>
          <w:tcPr>
            <w:tcW w:w="1016" w:type="dxa"/>
            <w:tcBorders>
              <w:top w:val="nil"/>
              <w:left w:val="nil"/>
              <w:bottom w:val="single" w:sz="4" w:space="0" w:color="auto"/>
              <w:right w:val="single" w:sz="4" w:space="0" w:color="auto"/>
            </w:tcBorders>
            <w:shd w:val="clear" w:color="auto" w:fill="auto"/>
            <w:noWrap/>
            <w:vAlign w:val="center"/>
            <w:hideMark/>
          </w:tcPr>
          <w:p w14:paraId="5D7142FB" w14:textId="77777777" w:rsidR="00AC18C2" w:rsidRPr="00627EEE" w:rsidRDefault="00AC18C2" w:rsidP="00A42DD8">
            <w:pPr>
              <w:spacing w:before="40" w:after="40" w:line="240" w:lineRule="auto"/>
              <w:jc w:val="center"/>
              <w:rPr>
                <w:rFonts w:asciiTheme="majorBidi" w:eastAsia="Times New Roman" w:hAnsiTheme="majorBidi" w:cstheme="majorBidi"/>
                <w:sz w:val="20"/>
                <w:szCs w:val="20"/>
              </w:rPr>
            </w:pPr>
            <w:r w:rsidRPr="00627EEE">
              <w:rPr>
                <w:rFonts w:asciiTheme="majorBidi" w:eastAsia="Times New Roman" w:hAnsiTheme="majorBidi" w:cstheme="majorBidi"/>
                <w:sz w:val="20"/>
                <w:szCs w:val="20"/>
              </w:rPr>
              <w:t>0.811</w:t>
            </w:r>
          </w:p>
        </w:tc>
        <w:tc>
          <w:tcPr>
            <w:tcW w:w="1016" w:type="dxa"/>
            <w:tcBorders>
              <w:top w:val="nil"/>
              <w:left w:val="nil"/>
              <w:bottom w:val="single" w:sz="4" w:space="0" w:color="auto"/>
              <w:right w:val="single" w:sz="4" w:space="0" w:color="auto"/>
            </w:tcBorders>
            <w:shd w:val="clear" w:color="000000" w:fill="FFFF00"/>
            <w:noWrap/>
            <w:vAlign w:val="center"/>
            <w:hideMark/>
          </w:tcPr>
          <w:p w14:paraId="5D237B19" w14:textId="77777777" w:rsidR="00AC18C2" w:rsidRPr="00627EEE" w:rsidRDefault="00AC18C2" w:rsidP="00A42DD8">
            <w:pPr>
              <w:spacing w:before="40" w:after="40" w:line="240" w:lineRule="auto"/>
              <w:jc w:val="center"/>
              <w:rPr>
                <w:rFonts w:asciiTheme="majorBidi" w:eastAsia="Times New Roman" w:hAnsiTheme="majorBidi" w:cstheme="majorBidi"/>
                <w:sz w:val="20"/>
                <w:szCs w:val="20"/>
              </w:rPr>
            </w:pPr>
            <w:r w:rsidRPr="00627EEE">
              <w:rPr>
                <w:rFonts w:asciiTheme="majorBidi" w:eastAsia="Times New Roman" w:hAnsiTheme="majorBidi" w:cstheme="majorBidi"/>
                <w:sz w:val="20"/>
                <w:szCs w:val="20"/>
              </w:rPr>
              <w:t>0.930</w:t>
            </w:r>
          </w:p>
        </w:tc>
        <w:tc>
          <w:tcPr>
            <w:tcW w:w="1536" w:type="dxa"/>
            <w:tcBorders>
              <w:top w:val="nil"/>
              <w:left w:val="nil"/>
              <w:bottom w:val="single" w:sz="4" w:space="0" w:color="auto"/>
              <w:right w:val="single" w:sz="4" w:space="0" w:color="auto"/>
            </w:tcBorders>
            <w:shd w:val="clear" w:color="auto" w:fill="auto"/>
            <w:noWrap/>
            <w:vAlign w:val="center"/>
            <w:hideMark/>
          </w:tcPr>
          <w:p w14:paraId="3536636C" w14:textId="77777777" w:rsidR="00AC18C2" w:rsidRPr="00FB10C8" w:rsidRDefault="00AC18C2" w:rsidP="00A42DD8">
            <w:pPr>
              <w:spacing w:before="40" w:after="40" w:line="240" w:lineRule="auto"/>
              <w:jc w:val="center"/>
              <w:rPr>
                <w:rFonts w:asciiTheme="majorBidi" w:eastAsia="Times New Roman" w:hAnsiTheme="majorBidi" w:cstheme="majorBidi"/>
                <w:sz w:val="20"/>
                <w:szCs w:val="20"/>
              </w:rPr>
            </w:pPr>
            <w:r w:rsidRPr="00FB10C8">
              <w:rPr>
                <w:rFonts w:asciiTheme="majorBidi" w:eastAsia="Times New Roman" w:hAnsiTheme="majorBidi" w:cstheme="majorBidi"/>
                <w:sz w:val="20"/>
                <w:szCs w:val="20"/>
              </w:rPr>
              <w:t>0.902</w:t>
            </w:r>
          </w:p>
        </w:tc>
      </w:tr>
      <w:tr w:rsidR="00AC18C2" w:rsidRPr="00627EEE" w14:paraId="67AAD889" w14:textId="77777777" w:rsidTr="00A42DD8">
        <w:trPr>
          <w:trHeight w:val="246"/>
          <w:jc w:val="center"/>
        </w:trPr>
        <w:tc>
          <w:tcPr>
            <w:tcW w:w="1091" w:type="dxa"/>
            <w:vMerge/>
            <w:tcBorders>
              <w:left w:val="single" w:sz="4" w:space="0" w:color="auto"/>
              <w:right w:val="single" w:sz="4" w:space="0" w:color="auto"/>
            </w:tcBorders>
            <w:shd w:val="clear" w:color="000000" w:fill="FFFFFF"/>
          </w:tcPr>
          <w:p w14:paraId="0C920F0C" w14:textId="77777777" w:rsidR="00AC18C2" w:rsidRPr="00627EEE" w:rsidRDefault="00AC18C2" w:rsidP="00A42DD8">
            <w:pPr>
              <w:spacing w:after="0" w:line="240" w:lineRule="auto"/>
              <w:jc w:val="both"/>
              <w:rPr>
                <w:rFonts w:asciiTheme="majorBidi" w:eastAsia="Times New Roman" w:hAnsiTheme="majorBidi" w:cstheme="majorBidi"/>
                <w:sz w:val="20"/>
                <w:szCs w:val="20"/>
              </w:rPr>
            </w:pPr>
          </w:p>
        </w:tc>
        <w:tc>
          <w:tcPr>
            <w:tcW w:w="605" w:type="dxa"/>
            <w:tcBorders>
              <w:top w:val="nil"/>
              <w:left w:val="single" w:sz="4" w:space="0" w:color="auto"/>
              <w:bottom w:val="single" w:sz="4" w:space="0" w:color="auto"/>
              <w:right w:val="single" w:sz="4" w:space="0" w:color="auto"/>
            </w:tcBorders>
            <w:shd w:val="clear" w:color="000000" w:fill="FFFFFF"/>
          </w:tcPr>
          <w:p w14:paraId="5A57FDA0" w14:textId="77777777" w:rsidR="00AC18C2" w:rsidRPr="00627EEE" w:rsidRDefault="00AC18C2" w:rsidP="00A42DD8">
            <w:pPr>
              <w:spacing w:before="40" w:after="40" w:line="240" w:lineRule="auto"/>
              <w:jc w:val="both"/>
              <w:rPr>
                <w:rFonts w:asciiTheme="majorBidi" w:eastAsia="Times New Roman" w:hAnsiTheme="majorBidi" w:cstheme="majorBidi"/>
                <w:sz w:val="20"/>
                <w:szCs w:val="20"/>
              </w:rPr>
            </w:pPr>
            <w:r w:rsidRPr="00627EEE">
              <w:rPr>
                <w:rFonts w:asciiTheme="majorBidi" w:eastAsia="Times New Roman" w:hAnsiTheme="majorBidi" w:cstheme="majorBidi"/>
                <w:sz w:val="20"/>
                <w:szCs w:val="20"/>
              </w:rPr>
              <w:t>EI03</w:t>
            </w:r>
          </w:p>
        </w:tc>
        <w:tc>
          <w:tcPr>
            <w:tcW w:w="876" w:type="dxa"/>
            <w:tcBorders>
              <w:top w:val="nil"/>
              <w:left w:val="nil"/>
              <w:bottom w:val="single" w:sz="4" w:space="0" w:color="auto"/>
              <w:right w:val="single" w:sz="4" w:space="0" w:color="auto"/>
            </w:tcBorders>
            <w:shd w:val="clear" w:color="auto" w:fill="auto"/>
            <w:noWrap/>
            <w:vAlign w:val="center"/>
            <w:hideMark/>
          </w:tcPr>
          <w:p w14:paraId="7CA9D1C8" w14:textId="77777777" w:rsidR="00AC18C2" w:rsidRPr="00627EEE" w:rsidRDefault="00AC18C2" w:rsidP="00A42DD8">
            <w:pPr>
              <w:spacing w:before="40" w:after="40" w:line="240" w:lineRule="auto"/>
              <w:jc w:val="center"/>
              <w:rPr>
                <w:rFonts w:asciiTheme="majorBidi" w:eastAsia="Times New Roman" w:hAnsiTheme="majorBidi" w:cstheme="majorBidi"/>
                <w:sz w:val="20"/>
                <w:szCs w:val="20"/>
              </w:rPr>
            </w:pPr>
            <w:r w:rsidRPr="00627EEE">
              <w:rPr>
                <w:rFonts w:asciiTheme="majorBidi" w:eastAsia="Times New Roman" w:hAnsiTheme="majorBidi" w:cstheme="majorBidi"/>
                <w:sz w:val="20"/>
                <w:szCs w:val="20"/>
              </w:rPr>
              <w:t>0.772</w:t>
            </w:r>
          </w:p>
        </w:tc>
        <w:tc>
          <w:tcPr>
            <w:tcW w:w="1016" w:type="dxa"/>
            <w:tcBorders>
              <w:top w:val="nil"/>
              <w:left w:val="nil"/>
              <w:bottom w:val="single" w:sz="4" w:space="0" w:color="auto"/>
              <w:right w:val="single" w:sz="4" w:space="0" w:color="auto"/>
            </w:tcBorders>
            <w:shd w:val="clear" w:color="auto" w:fill="auto"/>
            <w:noWrap/>
            <w:vAlign w:val="center"/>
            <w:hideMark/>
          </w:tcPr>
          <w:p w14:paraId="19E1E171" w14:textId="77777777" w:rsidR="00AC18C2" w:rsidRPr="00627EEE" w:rsidRDefault="00AC18C2" w:rsidP="00A42DD8">
            <w:pPr>
              <w:spacing w:before="40" w:after="40" w:line="240" w:lineRule="auto"/>
              <w:jc w:val="center"/>
              <w:rPr>
                <w:rFonts w:asciiTheme="majorBidi" w:eastAsia="Times New Roman" w:hAnsiTheme="majorBidi" w:cstheme="majorBidi"/>
                <w:sz w:val="20"/>
                <w:szCs w:val="20"/>
              </w:rPr>
            </w:pPr>
            <w:r w:rsidRPr="00627EEE">
              <w:rPr>
                <w:rFonts w:asciiTheme="majorBidi" w:eastAsia="Times New Roman" w:hAnsiTheme="majorBidi" w:cstheme="majorBidi"/>
                <w:sz w:val="20"/>
                <w:szCs w:val="20"/>
              </w:rPr>
              <w:t>0.705</w:t>
            </w:r>
          </w:p>
        </w:tc>
        <w:tc>
          <w:tcPr>
            <w:tcW w:w="1016" w:type="dxa"/>
            <w:tcBorders>
              <w:top w:val="nil"/>
              <w:left w:val="nil"/>
              <w:bottom w:val="single" w:sz="4" w:space="0" w:color="auto"/>
              <w:right w:val="single" w:sz="4" w:space="0" w:color="auto"/>
            </w:tcBorders>
            <w:shd w:val="clear" w:color="auto" w:fill="auto"/>
            <w:noWrap/>
            <w:vAlign w:val="center"/>
            <w:hideMark/>
          </w:tcPr>
          <w:p w14:paraId="0992623A" w14:textId="77777777" w:rsidR="00AC18C2" w:rsidRPr="00627EEE" w:rsidRDefault="00AC18C2" w:rsidP="00A42DD8">
            <w:pPr>
              <w:spacing w:before="40" w:after="40" w:line="240" w:lineRule="auto"/>
              <w:jc w:val="center"/>
              <w:rPr>
                <w:rFonts w:asciiTheme="majorBidi" w:eastAsia="Times New Roman" w:hAnsiTheme="majorBidi" w:cstheme="majorBidi"/>
                <w:sz w:val="20"/>
                <w:szCs w:val="20"/>
              </w:rPr>
            </w:pPr>
            <w:r w:rsidRPr="00627EEE">
              <w:rPr>
                <w:rFonts w:asciiTheme="majorBidi" w:eastAsia="Times New Roman" w:hAnsiTheme="majorBidi" w:cstheme="majorBidi"/>
                <w:sz w:val="20"/>
                <w:szCs w:val="20"/>
              </w:rPr>
              <w:t>0.700</w:t>
            </w:r>
          </w:p>
        </w:tc>
        <w:tc>
          <w:tcPr>
            <w:tcW w:w="1016" w:type="dxa"/>
            <w:tcBorders>
              <w:top w:val="nil"/>
              <w:left w:val="nil"/>
              <w:bottom w:val="single" w:sz="4" w:space="0" w:color="auto"/>
              <w:right w:val="single" w:sz="4" w:space="0" w:color="auto"/>
            </w:tcBorders>
            <w:shd w:val="clear" w:color="000000" w:fill="FFFF00"/>
            <w:noWrap/>
            <w:vAlign w:val="center"/>
            <w:hideMark/>
          </w:tcPr>
          <w:p w14:paraId="4FCF0B0F" w14:textId="77777777" w:rsidR="00AC18C2" w:rsidRPr="00627EEE" w:rsidRDefault="00AC18C2" w:rsidP="00A42DD8">
            <w:pPr>
              <w:spacing w:before="40" w:after="40" w:line="240" w:lineRule="auto"/>
              <w:jc w:val="center"/>
              <w:rPr>
                <w:rFonts w:asciiTheme="majorBidi" w:eastAsia="Times New Roman" w:hAnsiTheme="majorBidi" w:cstheme="majorBidi"/>
                <w:sz w:val="20"/>
                <w:szCs w:val="20"/>
              </w:rPr>
            </w:pPr>
            <w:r w:rsidRPr="00627EEE">
              <w:rPr>
                <w:rFonts w:asciiTheme="majorBidi" w:eastAsia="Times New Roman" w:hAnsiTheme="majorBidi" w:cstheme="majorBidi"/>
                <w:sz w:val="20"/>
                <w:szCs w:val="20"/>
              </w:rPr>
              <w:t>0.918</w:t>
            </w:r>
          </w:p>
        </w:tc>
        <w:tc>
          <w:tcPr>
            <w:tcW w:w="1536" w:type="dxa"/>
            <w:tcBorders>
              <w:top w:val="nil"/>
              <w:left w:val="nil"/>
              <w:bottom w:val="single" w:sz="4" w:space="0" w:color="auto"/>
              <w:right w:val="single" w:sz="4" w:space="0" w:color="auto"/>
            </w:tcBorders>
            <w:shd w:val="clear" w:color="auto" w:fill="auto"/>
            <w:noWrap/>
            <w:vAlign w:val="center"/>
            <w:hideMark/>
          </w:tcPr>
          <w:p w14:paraId="54E81CEF" w14:textId="77777777" w:rsidR="00AC18C2" w:rsidRPr="00FB10C8" w:rsidRDefault="00AC18C2" w:rsidP="00A42DD8">
            <w:pPr>
              <w:spacing w:before="40" w:after="40" w:line="240" w:lineRule="auto"/>
              <w:jc w:val="center"/>
              <w:rPr>
                <w:rFonts w:asciiTheme="majorBidi" w:eastAsia="Times New Roman" w:hAnsiTheme="majorBidi" w:cstheme="majorBidi"/>
                <w:sz w:val="20"/>
                <w:szCs w:val="20"/>
              </w:rPr>
            </w:pPr>
            <w:r w:rsidRPr="00FB10C8">
              <w:rPr>
                <w:rFonts w:asciiTheme="majorBidi" w:eastAsia="Times New Roman" w:hAnsiTheme="majorBidi" w:cstheme="majorBidi"/>
                <w:sz w:val="20"/>
                <w:szCs w:val="20"/>
              </w:rPr>
              <w:t>0.874</w:t>
            </w:r>
          </w:p>
        </w:tc>
      </w:tr>
      <w:tr w:rsidR="00AC18C2" w:rsidRPr="00627EEE" w14:paraId="5DCD6606" w14:textId="77777777" w:rsidTr="00A42DD8">
        <w:trPr>
          <w:trHeight w:val="246"/>
          <w:jc w:val="center"/>
        </w:trPr>
        <w:tc>
          <w:tcPr>
            <w:tcW w:w="1091" w:type="dxa"/>
            <w:vMerge/>
            <w:tcBorders>
              <w:left w:val="single" w:sz="4" w:space="0" w:color="auto"/>
              <w:bottom w:val="single" w:sz="4" w:space="0" w:color="auto"/>
              <w:right w:val="single" w:sz="4" w:space="0" w:color="auto"/>
            </w:tcBorders>
            <w:shd w:val="clear" w:color="000000" w:fill="FFFFFF"/>
          </w:tcPr>
          <w:p w14:paraId="2041E633" w14:textId="77777777" w:rsidR="00AC18C2" w:rsidRPr="00627EEE" w:rsidRDefault="00AC18C2" w:rsidP="00A42DD8">
            <w:pPr>
              <w:spacing w:after="0" w:line="240" w:lineRule="auto"/>
              <w:jc w:val="both"/>
              <w:rPr>
                <w:rFonts w:asciiTheme="majorBidi" w:eastAsia="Times New Roman" w:hAnsiTheme="majorBidi" w:cstheme="majorBidi"/>
                <w:sz w:val="20"/>
                <w:szCs w:val="20"/>
              </w:rPr>
            </w:pPr>
          </w:p>
        </w:tc>
        <w:tc>
          <w:tcPr>
            <w:tcW w:w="605" w:type="dxa"/>
            <w:tcBorders>
              <w:top w:val="nil"/>
              <w:left w:val="single" w:sz="4" w:space="0" w:color="auto"/>
              <w:bottom w:val="single" w:sz="4" w:space="0" w:color="auto"/>
              <w:right w:val="single" w:sz="4" w:space="0" w:color="auto"/>
            </w:tcBorders>
            <w:shd w:val="clear" w:color="000000" w:fill="FFFFFF"/>
          </w:tcPr>
          <w:p w14:paraId="1B28F19F" w14:textId="77777777" w:rsidR="00AC18C2" w:rsidRPr="00627EEE" w:rsidRDefault="00AC18C2" w:rsidP="00A42DD8">
            <w:pPr>
              <w:spacing w:before="40" w:after="40" w:line="240" w:lineRule="auto"/>
              <w:jc w:val="both"/>
              <w:rPr>
                <w:rFonts w:asciiTheme="majorBidi" w:eastAsia="Times New Roman" w:hAnsiTheme="majorBidi" w:cstheme="majorBidi"/>
                <w:sz w:val="20"/>
                <w:szCs w:val="20"/>
              </w:rPr>
            </w:pPr>
            <w:r w:rsidRPr="00627EEE">
              <w:rPr>
                <w:rFonts w:asciiTheme="majorBidi" w:eastAsia="Times New Roman" w:hAnsiTheme="majorBidi" w:cstheme="majorBidi"/>
                <w:sz w:val="20"/>
                <w:szCs w:val="20"/>
              </w:rPr>
              <w:t>EI04</w:t>
            </w:r>
          </w:p>
        </w:tc>
        <w:tc>
          <w:tcPr>
            <w:tcW w:w="876" w:type="dxa"/>
            <w:tcBorders>
              <w:top w:val="nil"/>
              <w:left w:val="nil"/>
              <w:bottom w:val="single" w:sz="4" w:space="0" w:color="auto"/>
              <w:right w:val="single" w:sz="4" w:space="0" w:color="auto"/>
            </w:tcBorders>
            <w:shd w:val="clear" w:color="auto" w:fill="auto"/>
            <w:noWrap/>
            <w:vAlign w:val="center"/>
            <w:hideMark/>
          </w:tcPr>
          <w:p w14:paraId="0CCA11FE" w14:textId="77777777" w:rsidR="00AC18C2" w:rsidRPr="00627EEE" w:rsidRDefault="00AC18C2" w:rsidP="00A42DD8">
            <w:pPr>
              <w:spacing w:before="40" w:after="40" w:line="240" w:lineRule="auto"/>
              <w:jc w:val="center"/>
              <w:rPr>
                <w:rFonts w:asciiTheme="majorBidi" w:eastAsia="Times New Roman" w:hAnsiTheme="majorBidi" w:cstheme="majorBidi"/>
                <w:sz w:val="20"/>
                <w:szCs w:val="20"/>
              </w:rPr>
            </w:pPr>
            <w:r w:rsidRPr="00627EEE">
              <w:rPr>
                <w:rFonts w:asciiTheme="majorBidi" w:eastAsia="Times New Roman" w:hAnsiTheme="majorBidi" w:cstheme="majorBidi"/>
                <w:sz w:val="20"/>
                <w:szCs w:val="20"/>
              </w:rPr>
              <w:t>0.705</w:t>
            </w:r>
          </w:p>
        </w:tc>
        <w:tc>
          <w:tcPr>
            <w:tcW w:w="1016" w:type="dxa"/>
            <w:tcBorders>
              <w:top w:val="nil"/>
              <w:left w:val="nil"/>
              <w:bottom w:val="single" w:sz="4" w:space="0" w:color="auto"/>
              <w:right w:val="single" w:sz="4" w:space="0" w:color="auto"/>
            </w:tcBorders>
            <w:shd w:val="clear" w:color="auto" w:fill="auto"/>
            <w:noWrap/>
            <w:vAlign w:val="center"/>
            <w:hideMark/>
          </w:tcPr>
          <w:p w14:paraId="3F20FDB6" w14:textId="77777777" w:rsidR="00AC18C2" w:rsidRPr="00627EEE" w:rsidRDefault="00AC18C2" w:rsidP="00A42DD8">
            <w:pPr>
              <w:spacing w:before="40" w:after="40" w:line="240" w:lineRule="auto"/>
              <w:jc w:val="center"/>
              <w:rPr>
                <w:rFonts w:asciiTheme="majorBidi" w:eastAsia="Times New Roman" w:hAnsiTheme="majorBidi" w:cstheme="majorBidi"/>
                <w:sz w:val="20"/>
                <w:szCs w:val="20"/>
              </w:rPr>
            </w:pPr>
            <w:r w:rsidRPr="00627EEE">
              <w:rPr>
                <w:rFonts w:asciiTheme="majorBidi" w:eastAsia="Times New Roman" w:hAnsiTheme="majorBidi" w:cstheme="majorBidi"/>
                <w:sz w:val="20"/>
                <w:szCs w:val="20"/>
              </w:rPr>
              <w:t>0.762</w:t>
            </w:r>
          </w:p>
        </w:tc>
        <w:tc>
          <w:tcPr>
            <w:tcW w:w="1016" w:type="dxa"/>
            <w:tcBorders>
              <w:top w:val="nil"/>
              <w:left w:val="nil"/>
              <w:bottom w:val="single" w:sz="4" w:space="0" w:color="auto"/>
              <w:right w:val="single" w:sz="4" w:space="0" w:color="auto"/>
            </w:tcBorders>
            <w:shd w:val="clear" w:color="auto" w:fill="auto"/>
            <w:noWrap/>
            <w:vAlign w:val="center"/>
            <w:hideMark/>
          </w:tcPr>
          <w:p w14:paraId="6FB2110C" w14:textId="77777777" w:rsidR="00AC18C2" w:rsidRPr="00627EEE" w:rsidRDefault="00AC18C2" w:rsidP="00A42DD8">
            <w:pPr>
              <w:spacing w:before="40" w:after="40" w:line="240" w:lineRule="auto"/>
              <w:jc w:val="center"/>
              <w:rPr>
                <w:rFonts w:asciiTheme="majorBidi" w:eastAsia="Times New Roman" w:hAnsiTheme="majorBidi" w:cstheme="majorBidi"/>
                <w:sz w:val="20"/>
                <w:szCs w:val="20"/>
              </w:rPr>
            </w:pPr>
            <w:r w:rsidRPr="00627EEE">
              <w:rPr>
                <w:rFonts w:asciiTheme="majorBidi" w:eastAsia="Times New Roman" w:hAnsiTheme="majorBidi" w:cstheme="majorBidi"/>
                <w:sz w:val="20"/>
                <w:szCs w:val="20"/>
              </w:rPr>
              <w:t>0.764</w:t>
            </w:r>
          </w:p>
        </w:tc>
        <w:tc>
          <w:tcPr>
            <w:tcW w:w="1016" w:type="dxa"/>
            <w:tcBorders>
              <w:top w:val="nil"/>
              <w:left w:val="nil"/>
              <w:bottom w:val="single" w:sz="4" w:space="0" w:color="auto"/>
              <w:right w:val="single" w:sz="4" w:space="0" w:color="auto"/>
            </w:tcBorders>
            <w:shd w:val="clear" w:color="000000" w:fill="FFFF00"/>
            <w:noWrap/>
            <w:vAlign w:val="center"/>
            <w:hideMark/>
          </w:tcPr>
          <w:p w14:paraId="1D44E2B6" w14:textId="77777777" w:rsidR="00AC18C2" w:rsidRPr="00627EEE" w:rsidRDefault="00AC18C2" w:rsidP="00A42DD8">
            <w:pPr>
              <w:spacing w:before="40" w:after="40" w:line="240" w:lineRule="auto"/>
              <w:jc w:val="center"/>
              <w:rPr>
                <w:rFonts w:asciiTheme="majorBidi" w:eastAsia="Times New Roman" w:hAnsiTheme="majorBidi" w:cstheme="majorBidi"/>
                <w:sz w:val="20"/>
                <w:szCs w:val="20"/>
              </w:rPr>
            </w:pPr>
            <w:r w:rsidRPr="00627EEE">
              <w:rPr>
                <w:rFonts w:asciiTheme="majorBidi" w:eastAsia="Times New Roman" w:hAnsiTheme="majorBidi" w:cstheme="majorBidi"/>
                <w:sz w:val="20"/>
                <w:szCs w:val="20"/>
              </w:rPr>
              <w:t>0.951</w:t>
            </w:r>
          </w:p>
        </w:tc>
        <w:tc>
          <w:tcPr>
            <w:tcW w:w="1536" w:type="dxa"/>
            <w:tcBorders>
              <w:top w:val="nil"/>
              <w:left w:val="nil"/>
              <w:bottom w:val="single" w:sz="4" w:space="0" w:color="auto"/>
              <w:right w:val="single" w:sz="4" w:space="0" w:color="auto"/>
            </w:tcBorders>
            <w:shd w:val="clear" w:color="auto" w:fill="auto"/>
            <w:noWrap/>
            <w:vAlign w:val="center"/>
            <w:hideMark/>
          </w:tcPr>
          <w:p w14:paraId="76BA2293" w14:textId="77777777" w:rsidR="00AC18C2" w:rsidRPr="00FB10C8" w:rsidRDefault="00AC18C2" w:rsidP="00A42DD8">
            <w:pPr>
              <w:spacing w:before="40" w:after="40" w:line="240" w:lineRule="auto"/>
              <w:jc w:val="center"/>
              <w:rPr>
                <w:rFonts w:asciiTheme="majorBidi" w:eastAsia="Times New Roman" w:hAnsiTheme="majorBidi" w:cstheme="majorBidi"/>
                <w:sz w:val="20"/>
                <w:szCs w:val="20"/>
              </w:rPr>
            </w:pPr>
            <w:r w:rsidRPr="00FB10C8">
              <w:rPr>
                <w:rFonts w:asciiTheme="majorBidi" w:eastAsia="Times New Roman" w:hAnsiTheme="majorBidi" w:cstheme="majorBidi"/>
                <w:sz w:val="20"/>
                <w:szCs w:val="20"/>
              </w:rPr>
              <w:t>0.919</w:t>
            </w:r>
          </w:p>
        </w:tc>
      </w:tr>
      <w:tr w:rsidR="00AC18C2" w:rsidRPr="00627EEE" w14:paraId="0C448896" w14:textId="77777777" w:rsidTr="00A42DD8">
        <w:trPr>
          <w:trHeight w:val="246"/>
          <w:jc w:val="center"/>
        </w:trPr>
        <w:tc>
          <w:tcPr>
            <w:tcW w:w="1696" w:type="dxa"/>
            <w:gridSpan w:val="2"/>
            <w:tcBorders>
              <w:top w:val="nil"/>
              <w:left w:val="single" w:sz="4" w:space="0" w:color="auto"/>
              <w:bottom w:val="single" w:sz="4" w:space="0" w:color="auto"/>
              <w:right w:val="single" w:sz="4" w:space="0" w:color="auto"/>
            </w:tcBorders>
            <w:shd w:val="clear" w:color="auto" w:fill="auto"/>
            <w:noWrap/>
            <w:vAlign w:val="bottom"/>
            <w:hideMark/>
          </w:tcPr>
          <w:p w14:paraId="2BCFE180" w14:textId="77777777" w:rsidR="00AC18C2" w:rsidRPr="00627EEE" w:rsidRDefault="00AC18C2" w:rsidP="00A42DD8">
            <w:pPr>
              <w:spacing w:after="0" w:line="240" w:lineRule="auto"/>
              <w:jc w:val="both"/>
              <w:rPr>
                <w:rFonts w:asciiTheme="majorBidi" w:eastAsia="Times New Roman" w:hAnsiTheme="majorBidi" w:cstheme="majorBidi"/>
                <w:b/>
                <w:bCs/>
                <w:sz w:val="20"/>
                <w:szCs w:val="20"/>
              </w:rPr>
            </w:pPr>
            <w:r w:rsidRPr="00627EEE">
              <w:rPr>
                <w:rFonts w:asciiTheme="majorBidi" w:eastAsia="Times New Roman" w:hAnsiTheme="majorBidi" w:cstheme="majorBidi"/>
                <w:b/>
                <w:bCs/>
                <w:sz w:val="20"/>
                <w:szCs w:val="20"/>
              </w:rPr>
              <w:t>eigenvalue</w:t>
            </w:r>
          </w:p>
        </w:tc>
        <w:tc>
          <w:tcPr>
            <w:tcW w:w="876" w:type="dxa"/>
            <w:tcBorders>
              <w:top w:val="nil"/>
              <w:left w:val="nil"/>
              <w:bottom w:val="single" w:sz="4" w:space="0" w:color="auto"/>
              <w:right w:val="single" w:sz="4" w:space="0" w:color="auto"/>
            </w:tcBorders>
            <w:shd w:val="clear" w:color="000000" w:fill="FFFFFF"/>
            <w:noWrap/>
            <w:vAlign w:val="center"/>
            <w:hideMark/>
          </w:tcPr>
          <w:p w14:paraId="610AC5DD" w14:textId="77777777" w:rsidR="00AC18C2" w:rsidRPr="00FB10C8" w:rsidRDefault="00AC18C2" w:rsidP="00A42DD8">
            <w:pPr>
              <w:spacing w:after="0" w:line="240" w:lineRule="auto"/>
              <w:jc w:val="center"/>
              <w:rPr>
                <w:rFonts w:asciiTheme="majorBidi" w:eastAsia="Times New Roman" w:hAnsiTheme="majorBidi" w:cstheme="majorBidi"/>
                <w:sz w:val="20"/>
                <w:szCs w:val="20"/>
              </w:rPr>
            </w:pPr>
            <w:r w:rsidRPr="00FB10C8">
              <w:rPr>
                <w:rFonts w:asciiTheme="majorBidi" w:eastAsia="Times New Roman" w:hAnsiTheme="majorBidi" w:cstheme="majorBidi"/>
                <w:sz w:val="20"/>
                <w:szCs w:val="20"/>
              </w:rPr>
              <w:t>11.584</w:t>
            </w:r>
          </w:p>
        </w:tc>
        <w:tc>
          <w:tcPr>
            <w:tcW w:w="1016" w:type="dxa"/>
            <w:tcBorders>
              <w:top w:val="nil"/>
              <w:left w:val="nil"/>
              <w:bottom w:val="single" w:sz="4" w:space="0" w:color="auto"/>
              <w:right w:val="single" w:sz="4" w:space="0" w:color="auto"/>
            </w:tcBorders>
            <w:shd w:val="clear" w:color="000000" w:fill="FFFFFF"/>
            <w:noWrap/>
            <w:vAlign w:val="center"/>
            <w:hideMark/>
          </w:tcPr>
          <w:p w14:paraId="75558B5E" w14:textId="77777777" w:rsidR="00AC18C2" w:rsidRPr="00627EEE" w:rsidRDefault="00AC18C2" w:rsidP="00A42DD8">
            <w:pPr>
              <w:spacing w:after="0" w:line="240" w:lineRule="auto"/>
              <w:jc w:val="center"/>
              <w:rPr>
                <w:rFonts w:asciiTheme="majorBidi" w:eastAsia="Times New Roman" w:hAnsiTheme="majorBidi" w:cstheme="majorBidi"/>
                <w:sz w:val="20"/>
                <w:szCs w:val="20"/>
              </w:rPr>
            </w:pPr>
            <w:r w:rsidRPr="00627EEE">
              <w:rPr>
                <w:rFonts w:asciiTheme="majorBidi" w:eastAsia="Times New Roman" w:hAnsiTheme="majorBidi" w:cstheme="majorBidi"/>
                <w:sz w:val="20"/>
                <w:szCs w:val="20"/>
              </w:rPr>
              <w:t>0.852</w:t>
            </w:r>
          </w:p>
        </w:tc>
        <w:tc>
          <w:tcPr>
            <w:tcW w:w="1016" w:type="dxa"/>
            <w:tcBorders>
              <w:top w:val="nil"/>
              <w:left w:val="nil"/>
              <w:bottom w:val="single" w:sz="4" w:space="0" w:color="auto"/>
              <w:right w:val="single" w:sz="4" w:space="0" w:color="auto"/>
            </w:tcBorders>
            <w:shd w:val="clear" w:color="000000" w:fill="FFFFFF"/>
            <w:noWrap/>
            <w:vAlign w:val="center"/>
            <w:hideMark/>
          </w:tcPr>
          <w:p w14:paraId="6DD09E6A" w14:textId="77777777" w:rsidR="00AC18C2" w:rsidRPr="00627EEE" w:rsidRDefault="00AC18C2" w:rsidP="00A42DD8">
            <w:pPr>
              <w:spacing w:after="0" w:line="240" w:lineRule="auto"/>
              <w:jc w:val="center"/>
              <w:rPr>
                <w:rFonts w:asciiTheme="majorBidi" w:eastAsia="Times New Roman" w:hAnsiTheme="majorBidi" w:cstheme="majorBidi"/>
                <w:sz w:val="20"/>
                <w:szCs w:val="20"/>
              </w:rPr>
            </w:pPr>
            <w:r w:rsidRPr="00627EEE">
              <w:rPr>
                <w:rFonts w:asciiTheme="majorBidi" w:eastAsia="Times New Roman" w:hAnsiTheme="majorBidi" w:cstheme="majorBidi"/>
                <w:sz w:val="20"/>
                <w:szCs w:val="20"/>
              </w:rPr>
              <w:t>0.743</w:t>
            </w:r>
          </w:p>
        </w:tc>
        <w:tc>
          <w:tcPr>
            <w:tcW w:w="1016" w:type="dxa"/>
            <w:tcBorders>
              <w:top w:val="nil"/>
              <w:left w:val="nil"/>
              <w:bottom w:val="single" w:sz="4" w:space="0" w:color="auto"/>
              <w:right w:val="single" w:sz="4" w:space="0" w:color="auto"/>
            </w:tcBorders>
            <w:shd w:val="clear" w:color="000000" w:fill="FFFFFF"/>
            <w:noWrap/>
            <w:vAlign w:val="center"/>
            <w:hideMark/>
          </w:tcPr>
          <w:p w14:paraId="775A3FB7" w14:textId="77777777" w:rsidR="00AC18C2" w:rsidRPr="00627EEE" w:rsidRDefault="00AC18C2" w:rsidP="00A42DD8">
            <w:pPr>
              <w:spacing w:after="0" w:line="240" w:lineRule="auto"/>
              <w:jc w:val="center"/>
              <w:rPr>
                <w:rFonts w:asciiTheme="majorBidi" w:eastAsia="Times New Roman" w:hAnsiTheme="majorBidi" w:cstheme="majorBidi"/>
                <w:sz w:val="20"/>
                <w:szCs w:val="20"/>
              </w:rPr>
            </w:pPr>
            <w:r w:rsidRPr="00627EEE">
              <w:rPr>
                <w:rFonts w:asciiTheme="majorBidi" w:eastAsia="Times New Roman" w:hAnsiTheme="majorBidi" w:cstheme="majorBidi"/>
                <w:sz w:val="20"/>
                <w:szCs w:val="20"/>
              </w:rPr>
              <w:t>0.707</w:t>
            </w:r>
          </w:p>
        </w:tc>
        <w:tc>
          <w:tcPr>
            <w:tcW w:w="1536" w:type="dxa"/>
            <w:vMerge w:val="restart"/>
            <w:tcBorders>
              <w:top w:val="nil"/>
              <w:left w:val="nil"/>
              <w:right w:val="single" w:sz="4" w:space="0" w:color="auto"/>
            </w:tcBorders>
            <w:shd w:val="clear" w:color="auto" w:fill="auto"/>
            <w:noWrap/>
            <w:vAlign w:val="center"/>
            <w:hideMark/>
          </w:tcPr>
          <w:p w14:paraId="5C4B4F62" w14:textId="77777777" w:rsidR="00AC18C2" w:rsidRPr="00627EEE" w:rsidRDefault="00AC18C2" w:rsidP="00A42DD8">
            <w:pPr>
              <w:spacing w:after="0" w:line="240" w:lineRule="auto"/>
              <w:jc w:val="center"/>
              <w:rPr>
                <w:rFonts w:asciiTheme="majorBidi" w:eastAsia="Times New Roman" w:hAnsiTheme="majorBidi" w:cstheme="majorBidi"/>
                <w:b/>
                <w:bCs/>
                <w:sz w:val="20"/>
                <w:szCs w:val="20"/>
              </w:rPr>
            </w:pPr>
          </w:p>
          <w:p w14:paraId="50313ED6" w14:textId="77777777" w:rsidR="00AC18C2" w:rsidRPr="00627EEE" w:rsidRDefault="00AC18C2" w:rsidP="00A42DD8">
            <w:pPr>
              <w:spacing w:after="0" w:line="240" w:lineRule="auto"/>
              <w:jc w:val="center"/>
              <w:rPr>
                <w:rFonts w:asciiTheme="majorBidi" w:eastAsia="Times New Roman" w:hAnsiTheme="majorBidi" w:cstheme="majorBidi"/>
                <w:b/>
                <w:bCs/>
                <w:sz w:val="20"/>
                <w:szCs w:val="20"/>
              </w:rPr>
            </w:pPr>
          </w:p>
        </w:tc>
      </w:tr>
      <w:tr w:rsidR="00AC18C2" w:rsidRPr="00627EEE" w14:paraId="25E6D906" w14:textId="77777777" w:rsidTr="00A42DD8">
        <w:trPr>
          <w:trHeight w:val="246"/>
          <w:jc w:val="center"/>
        </w:trPr>
        <w:tc>
          <w:tcPr>
            <w:tcW w:w="1696" w:type="dxa"/>
            <w:gridSpan w:val="2"/>
            <w:tcBorders>
              <w:top w:val="nil"/>
              <w:left w:val="single" w:sz="4" w:space="0" w:color="auto"/>
              <w:bottom w:val="single" w:sz="4" w:space="0" w:color="auto"/>
              <w:right w:val="single" w:sz="4" w:space="0" w:color="auto"/>
            </w:tcBorders>
            <w:shd w:val="clear" w:color="auto" w:fill="auto"/>
            <w:noWrap/>
            <w:vAlign w:val="bottom"/>
            <w:hideMark/>
          </w:tcPr>
          <w:p w14:paraId="3C38AB19" w14:textId="77777777" w:rsidR="00AC18C2" w:rsidRPr="00627EEE" w:rsidRDefault="00AC18C2" w:rsidP="00A42DD8">
            <w:pPr>
              <w:spacing w:after="0" w:line="240" w:lineRule="auto"/>
              <w:jc w:val="both"/>
              <w:rPr>
                <w:rFonts w:asciiTheme="majorBidi" w:eastAsia="Times New Roman" w:hAnsiTheme="majorBidi" w:cstheme="majorBidi"/>
                <w:b/>
                <w:bCs/>
                <w:sz w:val="20"/>
                <w:szCs w:val="20"/>
              </w:rPr>
            </w:pPr>
            <w:r w:rsidRPr="00627EEE">
              <w:rPr>
                <w:rFonts w:asciiTheme="majorBidi" w:eastAsia="Times New Roman" w:hAnsiTheme="majorBidi" w:cstheme="majorBidi"/>
                <w:b/>
                <w:bCs/>
                <w:sz w:val="20"/>
                <w:szCs w:val="20"/>
              </w:rPr>
              <w:t>% Variance</w:t>
            </w:r>
          </w:p>
        </w:tc>
        <w:tc>
          <w:tcPr>
            <w:tcW w:w="876" w:type="dxa"/>
            <w:tcBorders>
              <w:top w:val="nil"/>
              <w:left w:val="nil"/>
              <w:bottom w:val="single" w:sz="4" w:space="0" w:color="auto"/>
              <w:right w:val="single" w:sz="4" w:space="0" w:color="auto"/>
            </w:tcBorders>
            <w:shd w:val="clear" w:color="000000" w:fill="FFFFFF"/>
            <w:noWrap/>
            <w:vAlign w:val="center"/>
            <w:hideMark/>
          </w:tcPr>
          <w:p w14:paraId="6508B84B" w14:textId="77777777" w:rsidR="00AC18C2" w:rsidRPr="00FB10C8" w:rsidRDefault="00AC18C2" w:rsidP="00A42DD8">
            <w:pPr>
              <w:spacing w:after="0" w:line="240" w:lineRule="auto"/>
              <w:jc w:val="center"/>
              <w:rPr>
                <w:rFonts w:asciiTheme="majorBidi" w:eastAsia="Times New Roman" w:hAnsiTheme="majorBidi" w:cstheme="majorBidi"/>
                <w:sz w:val="20"/>
                <w:szCs w:val="20"/>
              </w:rPr>
            </w:pPr>
            <w:r w:rsidRPr="00FB10C8">
              <w:rPr>
                <w:rFonts w:asciiTheme="majorBidi" w:eastAsia="Times New Roman" w:hAnsiTheme="majorBidi" w:cstheme="majorBidi"/>
                <w:sz w:val="20"/>
                <w:szCs w:val="20"/>
              </w:rPr>
              <w:t>72.398</w:t>
            </w:r>
          </w:p>
        </w:tc>
        <w:tc>
          <w:tcPr>
            <w:tcW w:w="1016" w:type="dxa"/>
            <w:tcBorders>
              <w:top w:val="nil"/>
              <w:left w:val="nil"/>
              <w:bottom w:val="single" w:sz="4" w:space="0" w:color="auto"/>
              <w:right w:val="single" w:sz="4" w:space="0" w:color="auto"/>
            </w:tcBorders>
            <w:shd w:val="clear" w:color="000000" w:fill="FFFFFF"/>
            <w:noWrap/>
            <w:vAlign w:val="center"/>
            <w:hideMark/>
          </w:tcPr>
          <w:p w14:paraId="1A9309C3" w14:textId="77777777" w:rsidR="00AC18C2" w:rsidRPr="00627EEE" w:rsidRDefault="00AC18C2" w:rsidP="00A42DD8">
            <w:pPr>
              <w:spacing w:after="0" w:line="240" w:lineRule="auto"/>
              <w:jc w:val="center"/>
              <w:rPr>
                <w:rFonts w:asciiTheme="majorBidi" w:eastAsia="Times New Roman" w:hAnsiTheme="majorBidi" w:cstheme="majorBidi"/>
                <w:sz w:val="20"/>
                <w:szCs w:val="20"/>
              </w:rPr>
            </w:pPr>
            <w:r w:rsidRPr="00627EEE">
              <w:rPr>
                <w:rFonts w:asciiTheme="majorBidi" w:eastAsia="Times New Roman" w:hAnsiTheme="majorBidi" w:cstheme="majorBidi"/>
                <w:sz w:val="20"/>
                <w:szCs w:val="20"/>
              </w:rPr>
              <w:t>5.326</w:t>
            </w:r>
          </w:p>
        </w:tc>
        <w:tc>
          <w:tcPr>
            <w:tcW w:w="1016" w:type="dxa"/>
            <w:tcBorders>
              <w:top w:val="nil"/>
              <w:left w:val="nil"/>
              <w:bottom w:val="single" w:sz="4" w:space="0" w:color="auto"/>
              <w:right w:val="single" w:sz="4" w:space="0" w:color="auto"/>
            </w:tcBorders>
            <w:shd w:val="clear" w:color="000000" w:fill="FFFFFF"/>
            <w:noWrap/>
            <w:vAlign w:val="center"/>
            <w:hideMark/>
          </w:tcPr>
          <w:p w14:paraId="15EA42A0" w14:textId="77777777" w:rsidR="00AC18C2" w:rsidRPr="00627EEE" w:rsidRDefault="00AC18C2" w:rsidP="00A42DD8">
            <w:pPr>
              <w:spacing w:after="0" w:line="240" w:lineRule="auto"/>
              <w:jc w:val="center"/>
              <w:rPr>
                <w:rFonts w:asciiTheme="majorBidi" w:eastAsia="Times New Roman" w:hAnsiTheme="majorBidi" w:cstheme="majorBidi"/>
                <w:sz w:val="20"/>
                <w:szCs w:val="20"/>
              </w:rPr>
            </w:pPr>
            <w:r w:rsidRPr="00627EEE">
              <w:rPr>
                <w:rFonts w:asciiTheme="majorBidi" w:eastAsia="Times New Roman" w:hAnsiTheme="majorBidi" w:cstheme="majorBidi"/>
                <w:sz w:val="20"/>
                <w:szCs w:val="20"/>
              </w:rPr>
              <w:t>4.642</w:t>
            </w:r>
          </w:p>
        </w:tc>
        <w:tc>
          <w:tcPr>
            <w:tcW w:w="1016" w:type="dxa"/>
            <w:tcBorders>
              <w:top w:val="nil"/>
              <w:left w:val="nil"/>
              <w:bottom w:val="single" w:sz="4" w:space="0" w:color="auto"/>
              <w:right w:val="single" w:sz="4" w:space="0" w:color="auto"/>
            </w:tcBorders>
            <w:shd w:val="clear" w:color="000000" w:fill="FFFFFF"/>
            <w:noWrap/>
            <w:vAlign w:val="center"/>
            <w:hideMark/>
          </w:tcPr>
          <w:p w14:paraId="570AC439" w14:textId="77777777" w:rsidR="00AC18C2" w:rsidRPr="00627EEE" w:rsidRDefault="00AC18C2" w:rsidP="00A42DD8">
            <w:pPr>
              <w:spacing w:after="0" w:line="240" w:lineRule="auto"/>
              <w:jc w:val="center"/>
              <w:rPr>
                <w:rFonts w:asciiTheme="majorBidi" w:eastAsia="Times New Roman" w:hAnsiTheme="majorBidi" w:cstheme="majorBidi"/>
                <w:sz w:val="20"/>
                <w:szCs w:val="20"/>
              </w:rPr>
            </w:pPr>
            <w:r w:rsidRPr="00627EEE">
              <w:rPr>
                <w:rFonts w:asciiTheme="majorBidi" w:eastAsia="Times New Roman" w:hAnsiTheme="majorBidi" w:cstheme="majorBidi"/>
                <w:sz w:val="20"/>
                <w:szCs w:val="20"/>
              </w:rPr>
              <w:t>4.418</w:t>
            </w:r>
          </w:p>
        </w:tc>
        <w:tc>
          <w:tcPr>
            <w:tcW w:w="1536" w:type="dxa"/>
            <w:vMerge/>
            <w:tcBorders>
              <w:left w:val="nil"/>
              <w:bottom w:val="single" w:sz="4" w:space="0" w:color="auto"/>
              <w:right w:val="single" w:sz="4" w:space="0" w:color="auto"/>
            </w:tcBorders>
            <w:shd w:val="clear" w:color="auto" w:fill="auto"/>
            <w:noWrap/>
            <w:vAlign w:val="bottom"/>
            <w:hideMark/>
          </w:tcPr>
          <w:p w14:paraId="53169F37" w14:textId="77777777" w:rsidR="00AC18C2" w:rsidRPr="00627EEE" w:rsidRDefault="00AC18C2" w:rsidP="00A42DD8">
            <w:pPr>
              <w:spacing w:after="0" w:line="240" w:lineRule="auto"/>
              <w:jc w:val="both"/>
              <w:rPr>
                <w:rFonts w:asciiTheme="majorBidi" w:eastAsia="Times New Roman" w:hAnsiTheme="majorBidi" w:cstheme="majorBidi"/>
                <w:b/>
                <w:bCs/>
                <w:sz w:val="20"/>
                <w:szCs w:val="20"/>
              </w:rPr>
            </w:pPr>
          </w:p>
        </w:tc>
      </w:tr>
    </w:tbl>
    <w:p w14:paraId="24207F11" w14:textId="77777777" w:rsidR="00AC18C2" w:rsidRPr="00627EEE" w:rsidRDefault="00AC18C2" w:rsidP="00622E6B">
      <w:pPr>
        <w:spacing w:line="240" w:lineRule="auto"/>
        <w:jc w:val="both"/>
        <w:rPr>
          <w:rFonts w:asciiTheme="majorBidi" w:hAnsiTheme="majorBidi" w:cstheme="majorBidi"/>
          <w:sz w:val="24"/>
          <w:szCs w:val="24"/>
        </w:rPr>
      </w:pPr>
    </w:p>
    <w:p w14:paraId="52920CD6" w14:textId="0D990E0E" w:rsidR="00AC18C2" w:rsidRPr="00FB10C8" w:rsidRDefault="00AC18C2" w:rsidP="00263038">
      <w:pPr>
        <w:pStyle w:val="ListParagraph"/>
        <w:numPr>
          <w:ilvl w:val="2"/>
          <w:numId w:val="20"/>
        </w:numPr>
        <w:autoSpaceDE w:val="0"/>
        <w:autoSpaceDN w:val="0"/>
        <w:adjustRightInd w:val="0"/>
        <w:spacing w:after="0" w:line="360" w:lineRule="auto"/>
        <w:ind w:left="0" w:firstLine="0"/>
        <w:jc w:val="both"/>
        <w:rPr>
          <w:rFonts w:asciiTheme="majorBidi" w:hAnsiTheme="majorBidi" w:cstheme="majorBidi"/>
          <w:b/>
          <w:bCs/>
          <w:sz w:val="24"/>
          <w:szCs w:val="24"/>
        </w:rPr>
      </w:pPr>
      <w:r w:rsidRPr="00627EEE">
        <w:rPr>
          <w:rFonts w:asciiTheme="majorBidi" w:hAnsiTheme="majorBidi" w:cstheme="majorBidi"/>
          <w:b/>
          <w:bCs/>
          <w:sz w:val="24"/>
          <w:szCs w:val="24"/>
        </w:rPr>
        <w:t>Cronbach</w:t>
      </w:r>
      <w:r w:rsidR="00FB10C8">
        <w:rPr>
          <w:rFonts w:asciiTheme="majorBidi" w:hAnsiTheme="majorBidi" w:cstheme="majorBidi"/>
          <w:b/>
          <w:bCs/>
          <w:sz w:val="24"/>
          <w:szCs w:val="24"/>
        </w:rPr>
        <w:t>’s</w:t>
      </w:r>
      <w:r w:rsidRPr="00627EEE">
        <w:rPr>
          <w:rFonts w:asciiTheme="majorBidi" w:hAnsiTheme="majorBidi" w:cstheme="majorBidi"/>
          <w:b/>
          <w:bCs/>
          <w:sz w:val="24"/>
          <w:szCs w:val="24"/>
        </w:rPr>
        <w:t xml:space="preserve"> Alpha</w:t>
      </w:r>
    </w:p>
    <w:p w14:paraId="48034149" w14:textId="119000D6" w:rsidR="00AC18C2" w:rsidRPr="00627EEE" w:rsidRDefault="00D57A6B" w:rsidP="0088340E">
      <w:pPr>
        <w:autoSpaceDE w:val="0"/>
        <w:autoSpaceDN w:val="0"/>
        <w:adjustRightInd w:val="0"/>
        <w:spacing w:after="0" w:line="480" w:lineRule="auto"/>
        <w:jc w:val="both"/>
        <w:rPr>
          <w:rFonts w:asciiTheme="majorBidi" w:hAnsiTheme="majorBidi" w:cstheme="majorBidi"/>
          <w:sz w:val="24"/>
          <w:szCs w:val="24"/>
        </w:rPr>
      </w:pPr>
      <w:r w:rsidRPr="00627EEE">
        <w:rPr>
          <w:rFonts w:asciiTheme="majorBidi" w:hAnsiTheme="majorBidi" w:cstheme="majorBidi"/>
          <w:sz w:val="24"/>
          <w:szCs w:val="24"/>
        </w:rPr>
        <w:t>Cronbach</w:t>
      </w:r>
      <w:r w:rsidR="00FB10C8">
        <w:rPr>
          <w:rFonts w:asciiTheme="majorBidi" w:hAnsiTheme="majorBidi" w:cstheme="majorBidi"/>
          <w:sz w:val="24"/>
          <w:szCs w:val="24"/>
        </w:rPr>
        <w:t>’s</w:t>
      </w:r>
      <w:r w:rsidR="00B73185">
        <w:rPr>
          <w:rFonts w:asciiTheme="majorBidi" w:hAnsiTheme="majorBidi" w:cstheme="majorBidi"/>
          <w:sz w:val="24"/>
          <w:szCs w:val="24"/>
        </w:rPr>
        <w:t xml:space="preserve"> alpha measures the internal consistency reliability of the items of each</w:t>
      </w:r>
      <w:r w:rsidRPr="00627EEE">
        <w:rPr>
          <w:rFonts w:asciiTheme="majorBidi" w:hAnsiTheme="majorBidi" w:cstheme="majorBidi"/>
          <w:sz w:val="24"/>
          <w:szCs w:val="24"/>
        </w:rPr>
        <w:t xml:space="preserve"> factor. Values of alpha of 0.6 and above are accepted.  A reliability test was done on the items of each theme. The results of the reliability test are </w:t>
      </w:r>
      <w:r w:rsidR="00263038">
        <w:rPr>
          <w:rFonts w:asciiTheme="majorBidi" w:hAnsiTheme="majorBidi" w:cstheme="majorBidi"/>
          <w:sz w:val="24"/>
          <w:szCs w:val="24"/>
        </w:rPr>
        <w:t xml:space="preserve">presented </w:t>
      </w:r>
      <w:r w:rsidRPr="00627EEE">
        <w:rPr>
          <w:rFonts w:asciiTheme="majorBidi" w:hAnsiTheme="majorBidi" w:cstheme="majorBidi"/>
          <w:sz w:val="24"/>
          <w:szCs w:val="24"/>
        </w:rPr>
        <w:t xml:space="preserve">in Table 3.8.  </w:t>
      </w:r>
      <w:r w:rsidR="00263038">
        <w:rPr>
          <w:rFonts w:asciiTheme="majorBidi" w:hAnsiTheme="majorBidi" w:cstheme="majorBidi"/>
          <w:sz w:val="24"/>
          <w:szCs w:val="24"/>
        </w:rPr>
        <w:lastRenderedPageBreak/>
        <w:t>The results show</w:t>
      </w:r>
      <w:r w:rsidRPr="00627EEE">
        <w:rPr>
          <w:rFonts w:asciiTheme="majorBidi" w:hAnsiTheme="majorBidi" w:cstheme="majorBidi"/>
          <w:sz w:val="24"/>
          <w:szCs w:val="24"/>
        </w:rPr>
        <w:t xml:space="preserve"> that all factors have high Cronbach</w:t>
      </w:r>
      <w:r w:rsidR="00E213C7">
        <w:rPr>
          <w:rFonts w:asciiTheme="majorBidi" w:hAnsiTheme="majorBidi" w:cstheme="majorBidi"/>
          <w:sz w:val="24"/>
          <w:szCs w:val="24"/>
        </w:rPr>
        <w:t>’s</w:t>
      </w:r>
      <w:r w:rsidRPr="00627EEE">
        <w:rPr>
          <w:rFonts w:asciiTheme="majorBidi" w:hAnsiTheme="majorBidi" w:cstheme="majorBidi"/>
          <w:sz w:val="24"/>
          <w:szCs w:val="24"/>
        </w:rPr>
        <w:t xml:space="preserve"> alpha</w:t>
      </w:r>
      <w:r w:rsidR="00263038">
        <w:rPr>
          <w:rFonts w:asciiTheme="majorBidi" w:hAnsiTheme="majorBidi" w:cstheme="majorBidi"/>
          <w:sz w:val="24"/>
          <w:szCs w:val="24"/>
        </w:rPr>
        <w:t xml:space="preserve"> values</w:t>
      </w:r>
      <w:r w:rsidRPr="00627EEE">
        <w:rPr>
          <w:rFonts w:asciiTheme="majorBidi" w:hAnsiTheme="majorBidi" w:cstheme="majorBidi"/>
          <w:sz w:val="24"/>
          <w:szCs w:val="24"/>
        </w:rPr>
        <w:t>. The enhanced information factor has the highest Cronbach</w:t>
      </w:r>
      <w:r w:rsidR="00E213C7">
        <w:rPr>
          <w:rFonts w:asciiTheme="majorBidi" w:hAnsiTheme="majorBidi" w:cstheme="majorBidi"/>
          <w:sz w:val="24"/>
          <w:szCs w:val="24"/>
        </w:rPr>
        <w:t>’s</w:t>
      </w:r>
      <w:r w:rsidRPr="00627EEE">
        <w:rPr>
          <w:rFonts w:asciiTheme="majorBidi" w:hAnsiTheme="majorBidi" w:cstheme="majorBidi"/>
          <w:sz w:val="24"/>
          <w:szCs w:val="24"/>
        </w:rPr>
        <w:t xml:space="preserve"> alpha of 95%. This indicates that the items of each factor are internally consistent and that the factors are reliable</w:t>
      </w:r>
      <w:r w:rsidR="00AC18C2" w:rsidRPr="00627EEE">
        <w:rPr>
          <w:rFonts w:asciiTheme="majorBidi" w:hAnsiTheme="majorBidi" w:cstheme="majorBidi"/>
          <w:sz w:val="24"/>
          <w:szCs w:val="24"/>
        </w:rPr>
        <w:t xml:space="preserve">. </w:t>
      </w:r>
    </w:p>
    <w:p w14:paraId="2FFE7FC9" w14:textId="77777777" w:rsidR="0088340E" w:rsidRPr="00627EEE" w:rsidRDefault="0088340E" w:rsidP="0088340E">
      <w:pPr>
        <w:autoSpaceDE w:val="0"/>
        <w:autoSpaceDN w:val="0"/>
        <w:adjustRightInd w:val="0"/>
        <w:spacing w:after="0" w:line="480" w:lineRule="auto"/>
        <w:jc w:val="both"/>
        <w:rPr>
          <w:rFonts w:asciiTheme="majorBidi" w:hAnsiTheme="majorBidi" w:cstheme="majorBidi"/>
          <w:sz w:val="24"/>
          <w:szCs w:val="24"/>
        </w:rPr>
      </w:pPr>
    </w:p>
    <w:p w14:paraId="3FEC7BAA" w14:textId="2E4D00CA" w:rsidR="00AC18C2" w:rsidRPr="00E213C7" w:rsidRDefault="00AC18C2" w:rsidP="00AC18C2">
      <w:pPr>
        <w:spacing w:line="360" w:lineRule="auto"/>
        <w:jc w:val="center"/>
        <w:rPr>
          <w:rFonts w:asciiTheme="majorBidi" w:hAnsiTheme="majorBidi" w:cstheme="majorBidi"/>
          <w:b/>
          <w:sz w:val="24"/>
          <w:szCs w:val="24"/>
        </w:rPr>
      </w:pPr>
      <w:r w:rsidRPr="00E213C7">
        <w:rPr>
          <w:rFonts w:asciiTheme="majorBidi" w:hAnsiTheme="majorBidi" w:cstheme="majorBidi"/>
          <w:b/>
          <w:sz w:val="24"/>
          <w:szCs w:val="24"/>
        </w:rPr>
        <w:t xml:space="preserve">Table </w:t>
      </w:r>
      <w:r w:rsidR="00775690" w:rsidRPr="00E213C7">
        <w:rPr>
          <w:rFonts w:asciiTheme="majorBidi" w:hAnsiTheme="majorBidi" w:cstheme="majorBidi"/>
          <w:b/>
          <w:sz w:val="24"/>
          <w:szCs w:val="24"/>
        </w:rPr>
        <w:t>3.8</w:t>
      </w:r>
      <w:r w:rsidR="00E213C7">
        <w:rPr>
          <w:rFonts w:asciiTheme="majorBidi" w:hAnsiTheme="majorBidi" w:cstheme="majorBidi"/>
          <w:b/>
          <w:sz w:val="24"/>
          <w:szCs w:val="24"/>
        </w:rPr>
        <w:t>:</w:t>
      </w:r>
      <w:r w:rsidR="00E213C7" w:rsidRPr="00E213C7">
        <w:rPr>
          <w:rFonts w:asciiTheme="majorBidi" w:hAnsiTheme="majorBidi" w:cstheme="majorBidi"/>
          <w:b/>
          <w:sz w:val="24"/>
          <w:szCs w:val="24"/>
        </w:rPr>
        <w:t xml:space="preserve"> Cronbach’s Alpha R</w:t>
      </w:r>
      <w:r w:rsidRPr="00E213C7">
        <w:rPr>
          <w:rFonts w:asciiTheme="majorBidi" w:hAnsiTheme="majorBidi" w:cstheme="majorBidi"/>
          <w:b/>
          <w:sz w:val="24"/>
          <w:szCs w:val="24"/>
        </w:rPr>
        <w:t>esults</w:t>
      </w:r>
    </w:p>
    <w:tbl>
      <w:tblPr>
        <w:tblW w:w="5000" w:type="pct"/>
        <w:jc w:val="center"/>
        <w:tblLook w:val="04A0" w:firstRow="1" w:lastRow="0" w:firstColumn="1" w:lastColumn="0" w:noHBand="0" w:noVBand="1"/>
      </w:tblPr>
      <w:tblGrid>
        <w:gridCol w:w="3916"/>
        <w:gridCol w:w="2211"/>
        <w:gridCol w:w="2398"/>
      </w:tblGrid>
      <w:tr w:rsidR="00AC18C2" w:rsidRPr="00627EEE" w14:paraId="45280759" w14:textId="77777777" w:rsidTr="00263038">
        <w:trPr>
          <w:trHeight w:val="137"/>
          <w:jc w:val="center"/>
        </w:trPr>
        <w:tc>
          <w:tcPr>
            <w:tcW w:w="2980" w:type="pct"/>
            <w:gridSpan w:val="2"/>
            <w:tcBorders>
              <w:top w:val="single" w:sz="4" w:space="0" w:color="auto"/>
              <w:left w:val="single" w:sz="4" w:space="0" w:color="auto"/>
              <w:bottom w:val="single" w:sz="4" w:space="0" w:color="auto"/>
              <w:right w:val="single" w:sz="4" w:space="0" w:color="auto"/>
            </w:tcBorders>
            <w:shd w:val="clear" w:color="000000" w:fill="D9D9D9" w:themeFill="background1" w:themeFillShade="D9"/>
            <w:noWrap/>
            <w:vAlign w:val="center"/>
            <w:hideMark/>
          </w:tcPr>
          <w:p w14:paraId="6E51030B" w14:textId="77777777" w:rsidR="00AC18C2" w:rsidRPr="00627EEE" w:rsidRDefault="00AC18C2" w:rsidP="00A42DD8">
            <w:pPr>
              <w:spacing w:after="0" w:line="240" w:lineRule="auto"/>
              <w:jc w:val="center"/>
              <w:rPr>
                <w:rFonts w:asciiTheme="majorBidi" w:eastAsia="Times New Roman" w:hAnsiTheme="majorBidi" w:cstheme="majorBidi"/>
                <w:b/>
                <w:bCs/>
                <w:color w:val="000000"/>
                <w:sz w:val="24"/>
                <w:szCs w:val="24"/>
              </w:rPr>
            </w:pPr>
            <w:r w:rsidRPr="00627EEE">
              <w:rPr>
                <w:rFonts w:asciiTheme="majorBidi" w:eastAsia="Times New Roman" w:hAnsiTheme="majorBidi" w:cstheme="majorBidi"/>
                <w:b/>
                <w:bCs/>
                <w:color w:val="000000"/>
                <w:sz w:val="24"/>
                <w:szCs w:val="24"/>
              </w:rPr>
              <w:t>Factor</w:t>
            </w:r>
          </w:p>
        </w:tc>
        <w:tc>
          <w:tcPr>
            <w:tcW w:w="2020" w:type="pct"/>
            <w:tcBorders>
              <w:top w:val="single" w:sz="4" w:space="0" w:color="auto"/>
              <w:left w:val="nil"/>
              <w:bottom w:val="single" w:sz="4" w:space="0" w:color="auto"/>
              <w:right w:val="single" w:sz="4" w:space="0" w:color="auto"/>
            </w:tcBorders>
            <w:shd w:val="clear" w:color="000000" w:fill="D9D9D9" w:themeFill="background1" w:themeFillShade="D9"/>
            <w:vAlign w:val="center"/>
            <w:hideMark/>
          </w:tcPr>
          <w:p w14:paraId="34EEB87B" w14:textId="297C0495" w:rsidR="00AC18C2" w:rsidRPr="00627EEE" w:rsidRDefault="00AC18C2" w:rsidP="00A42DD8">
            <w:pPr>
              <w:spacing w:after="0" w:line="240" w:lineRule="auto"/>
              <w:jc w:val="center"/>
              <w:rPr>
                <w:rFonts w:asciiTheme="majorBidi" w:eastAsia="Times New Roman" w:hAnsiTheme="majorBidi" w:cstheme="majorBidi"/>
                <w:b/>
                <w:bCs/>
                <w:color w:val="000000"/>
                <w:sz w:val="24"/>
                <w:szCs w:val="24"/>
              </w:rPr>
            </w:pPr>
            <w:r w:rsidRPr="00627EEE">
              <w:rPr>
                <w:rFonts w:asciiTheme="majorBidi" w:eastAsia="Times New Roman" w:hAnsiTheme="majorBidi" w:cstheme="majorBidi"/>
                <w:b/>
                <w:bCs/>
                <w:color w:val="000000"/>
                <w:sz w:val="24"/>
                <w:szCs w:val="24"/>
              </w:rPr>
              <w:t>Cronbach</w:t>
            </w:r>
            <w:r w:rsidR="0003316F">
              <w:rPr>
                <w:rFonts w:asciiTheme="majorBidi" w:eastAsia="Times New Roman" w:hAnsiTheme="majorBidi" w:cstheme="majorBidi"/>
                <w:b/>
                <w:bCs/>
                <w:color w:val="000000"/>
                <w:sz w:val="24"/>
                <w:szCs w:val="24"/>
              </w:rPr>
              <w:t>’s</w:t>
            </w:r>
            <w:r w:rsidRPr="00627EEE">
              <w:rPr>
                <w:rFonts w:asciiTheme="majorBidi" w:eastAsia="Times New Roman" w:hAnsiTheme="majorBidi" w:cstheme="majorBidi"/>
                <w:b/>
                <w:bCs/>
                <w:color w:val="000000"/>
                <w:sz w:val="24"/>
                <w:szCs w:val="24"/>
              </w:rPr>
              <w:t xml:space="preserve"> Alpha</w:t>
            </w:r>
          </w:p>
        </w:tc>
      </w:tr>
      <w:tr w:rsidR="00AC18C2" w:rsidRPr="00627EEE" w14:paraId="6BD21A1D" w14:textId="77777777" w:rsidTr="00263038">
        <w:trPr>
          <w:trHeight w:val="137"/>
          <w:jc w:val="center"/>
        </w:trPr>
        <w:tc>
          <w:tcPr>
            <w:tcW w:w="1070" w:type="pct"/>
            <w:vMerge w:val="restart"/>
            <w:tcBorders>
              <w:top w:val="nil"/>
              <w:left w:val="single" w:sz="4" w:space="0" w:color="auto"/>
              <w:right w:val="single" w:sz="4" w:space="0" w:color="auto"/>
            </w:tcBorders>
            <w:shd w:val="clear" w:color="000000" w:fill="FFFFFF"/>
            <w:noWrap/>
            <w:vAlign w:val="center"/>
          </w:tcPr>
          <w:p w14:paraId="2BAEB1CE" w14:textId="77777777" w:rsidR="00AC18C2" w:rsidRPr="00627EEE" w:rsidRDefault="00AC18C2" w:rsidP="00A42DD8">
            <w:pPr>
              <w:spacing w:after="0" w:line="240" w:lineRule="auto"/>
              <w:jc w:val="center"/>
              <w:rPr>
                <w:rFonts w:asciiTheme="majorBidi" w:eastAsia="Times New Roman" w:hAnsiTheme="majorBidi" w:cstheme="majorBidi"/>
                <w:b/>
                <w:bCs/>
                <w:color w:val="000000"/>
                <w:sz w:val="24"/>
                <w:szCs w:val="24"/>
              </w:rPr>
            </w:pPr>
            <w:r w:rsidRPr="00627EEE">
              <w:rPr>
                <w:rFonts w:asciiTheme="majorBidi" w:eastAsia="Times New Roman" w:hAnsiTheme="majorBidi" w:cstheme="majorBidi"/>
                <w:b/>
                <w:bCs/>
                <w:color w:val="000000"/>
                <w:sz w:val="24"/>
                <w:szCs w:val="24"/>
              </w:rPr>
              <w:t>Smart Environment (SE)</w:t>
            </w:r>
          </w:p>
        </w:tc>
        <w:tc>
          <w:tcPr>
            <w:tcW w:w="1909" w:type="pct"/>
            <w:tcBorders>
              <w:top w:val="nil"/>
              <w:left w:val="single" w:sz="4" w:space="0" w:color="auto"/>
              <w:bottom w:val="single" w:sz="4" w:space="0" w:color="auto"/>
              <w:right w:val="single" w:sz="4" w:space="0" w:color="auto"/>
            </w:tcBorders>
            <w:shd w:val="clear" w:color="000000" w:fill="FFFFFF"/>
            <w:vAlign w:val="bottom"/>
          </w:tcPr>
          <w:p w14:paraId="67E808D2" w14:textId="77777777" w:rsidR="00AC18C2" w:rsidRPr="00627EEE" w:rsidRDefault="00AC18C2" w:rsidP="00A42DD8">
            <w:pPr>
              <w:spacing w:after="0" w:line="240" w:lineRule="auto"/>
              <w:jc w:val="both"/>
              <w:rPr>
                <w:rFonts w:asciiTheme="majorBidi" w:eastAsia="Times New Roman" w:hAnsiTheme="majorBidi" w:cstheme="majorBidi"/>
                <w:color w:val="000000"/>
                <w:sz w:val="24"/>
                <w:szCs w:val="24"/>
              </w:rPr>
            </w:pPr>
            <w:r w:rsidRPr="00627EEE">
              <w:rPr>
                <w:rFonts w:asciiTheme="majorBidi" w:eastAsia="Times New Roman" w:hAnsiTheme="majorBidi" w:cstheme="majorBidi"/>
                <w:color w:val="000000"/>
                <w:sz w:val="24"/>
                <w:szCs w:val="24"/>
              </w:rPr>
              <w:t>Smart Technology</w:t>
            </w:r>
          </w:p>
        </w:tc>
        <w:tc>
          <w:tcPr>
            <w:tcW w:w="2020" w:type="pct"/>
            <w:tcBorders>
              <w:top w:val="nil"/>
              <w:left w:val="nil"/>
              <w:bottom w:val="single" w:sz="4" w:space="0" w:color="auto"/>
              <w:right w:val="single" w:sz="4" w:space="0" w:color="auto"/>
            </w:tcBorders>
            <w:shd w:val="clear" w:color="auto" w:fill="auto"/>
            <w:noWrap/>
            <w:vAlign w:val="bottom"/>
            <w:hideMark/>
          </w:tcPr>
          <w:p w14:paraId="4BA74A16" w14:textId="77777777" w:rsidR="00AC18C2" w:rsidRPr="00627EEE" w:rsidRDefault="00AC18C2" w:rsidP="00A42DD8">
            <w:pPr>
              <w:spacing w:after="0" w:line="240" w:lineRule="auto"/>
              <w:jc w:val="center"/>
              <w:rPr>
                <w:rFonts w:asciiTheme="majorBidi" w:eastAsia="Times New Roman" w:hAnsiTheme="majorBidi" w:cstheme="majorBidi"/>
                <w:color w:val="000000"/>
                <w:sz w:val="24"/>
                <w:szCs w:val="24"/>
              </w:rPr>
            </w:pPr>
            <w:r w:rsidRPr="00627EEE">
              <w:rPr>
                <w:rFonts w:asciiTheme="majorBidi" w:eastAsia="Times New Roman" w:hAnsiTheme="majorBidi" w:cstheme="majorBidi"/>
                <w:color w:val="000000"/>
                <w:sz w:val="24"/>
                <w:szCs w:val="24"/>
              </w:rPr>
              <w:t>86%</w:t>
            </w:r>
          </w:p>
        </w:tc>
      </w:tr>
      <w:tr w:rsidR="00AC18C2" w:rsidRPr="00627EEE" w14:paraId="32F06048" w14:textId="77777777" w:rsidTr="00263038">
        <w:trPr>
          <w:trHeight w:val="137"/>
          <w:jc w:val="center"/>
        </w:trPr>
        <w:tc>
          <w:tcPr>
            <w:tcW w:w="1070" w:type="pct"/>
            <w:vMerge/>
            <w:tcBorders>
              <w:left w:val="single" w:sz="4" w:space="0" w:color="auto"/>
              <w:right w:val="single" w:sz="4" w:space="0" w:color="auto"/>
            </w:tcBorders>
            <w:shd w:val="clear" w:color="000000" w:fill="FFFFFF"/>
            <w:noWrap/>
            <w:vAlign w:val="center"/>
          </w:tcPr>
          <w:p w14:paraId="7640A87E" w14:textId="77777777" w:rsidR="00AC18C2" w:rsidRPr="00627EEE" w:rsidRDefault="00AC18C2" w:rsidP="00A42DD8">
            <w:pPr>
              <w:spacing w:after="0" w:line="240" w:lineRule="auto"/>
              <w:jc w:val="center"/>
              <w:rPr>
                <w:rFonts w:asciiTheme="majorBidi" w:eastAsia="Times New Roman" w:hAnsiTheme="majorBidi" w:cstheme="majorBidi"/>
                <w:b/>
                <w:bCs/>
                <w:color w:val="000000"/>
                <w:sz w:val="24"/>
                <w:szCs w:val="24"/>
              </w:rPr>
            </w:pPr>
          </w:p>
        </w:tc>
        <w:tc>
          <w:tcPr>
            <w:tcW w:w="1909" w:type="pct"/>
            <w:tcBorders>
              <w:top w:val="nil"/>
              <w:left w:val="single" w:sz="4" w:space="0" w:color="auto"/>
              <w:bottom w:val="single" w:sz="4" w:space="0" w:color="auto"/>
              <w:right w:val="single" w:sz="4" w:space="0" w:color="auto"/>
            </w:tcBorders>
            <w:shd w:val="clear" w:color="000000" w:fill="FFFFFF"/>
            <w:vAlign w:val="bottom"/>
          </w:tcPr>
          <w:p w14:paraId="298CE196" w14:textId="77777777" w:rsidR="00AC18C2" w:rsidRPr="00627EEE" w:rsidRDefault="00AC18C2" w:rsidP="00A42DD8">
            <w:pPr>
              <w:spacing w:after="0" w:line="240" w:lineRule="auto"/>
              <w:jc w:val="both"/>
              <w:rPr>
                <w:rFonts w:asciiTheme="majorBidi" w:eastAsia="Times New Roman" w:hAnsiTheme="majorBidi" w:cstheme="majorBidi"/>
                <w:color w:val="000000"/>
                <w:sz w:val="24"/>
                <w:szCs w:val="24"/>
              </w:rPr>
            </w:pPr>
            <w:r w:rsidRPr="00627EEE">
              <w:rPr>
                <w:rFonts w:asciiTheme="majorBidi" w:eastAsia="Times New Roman" w:hAnsiTheme="majorBidi" w:cstheme="majorBidi"/>
                <w:color w:val="000000"/>
                <w:sz w:val="24"/>
                <w:szCs w:val="24"/>
              </w:rPr>
              <w:t>Environment</w:t>
            </w:r>
          </w:p>
        </w:tc>
        <w:tc>
          <w:tcPr>
            <w:tcW w:w="2020" w:type="pct"/>
            <w:tcBorders>
              <w:top w:val="nil"/>
              <w:left w:val="nil"/>
              <w:bottom w:val="single" w:sz="4" w:space="0" w:color="auto"/>
              <w:right w:val="single" w:sz="4" w:space="0" w:color="auto"/>
            </w:tcBorders>
            <w:shd w:val="clear" w:color="auto" w:fill="auto"/>
            <w:noWrap/>
            <w:vAlign w:val="bottom"/>
            <w:hideMark/>
          </w:tcPr>
          <w:p w14:paraId="1CB6FC0E" w14:textId="77777777" w:rsidR="00AC18C2" w:rsidRPr="00627EEE" w:rsidRDefault="00AC18C2" w:rsidP="00A42DD8">
            <w:pPr>
              <w:spacing w:after="0" w:line="240" w:lineRule="auto"/>
              <w:jc w:val="center"/>
              <w:rPr>
                <w:rFonts w:asciiTheme="majorBidi" w:eastAsia="Times New Roman" w:hAnsiTheme="majorBidi" w:cstheme="majorBidi"/>
                <w:color w:val="000000"/>
                <w:sz w:val="24"/>
                <w:szCs w:val="24"/>
              </w:rPr>
            </w:pPr>
            <w:r w:rsidRPr="00627EEE">
              <w:rPr>
                <w:rFonts w:asciiTheme="majorBidi" w:eastAsia="Times New Roman" w:hAnsiTheme="majorBidi" w:cstheme="majorBidi"/>
                <w:color w:val="000000"/>
                <w:sz w:val="24"/>
                <w:szCs w:val="24"/>
              </w:rPr>
              <w:t>93%</w:t>
            </w:r>
          </w:p>
        </w:tc>
      </w:tr>
      <w:tr w:rsidR="00AC18C2" w:rsidRPr="00627EEE" w14:paraId="6EE53344" w14:textId="77777777" w:rsidTr="00263038">
        <w:trPr>
          <w:trHeight w:val="137"/>
          <w:jc w:val="center"/>
        </w:trPr>
        <w:tc>
          <w:tcPr>
            <w:tcW w:w="1070" w:type="pct"/>
            <w:vMerge/>
            <w:tcBorders>
              <w:left w:val="single" w:sz="4" w:space="0" w:color="auto"/>
              <w:right w:val="single" w:sz="4" w:space="0" w:color="auto"/>
            </w:tcBorders>
            <w:shd w:val="clear" w:color="000000" w:fill="FFFFFF"/>
            <w:noWrap/>
            <w:vAlign w:val="center"/>
          </w:tcPr>
          <w:p w14:paraId="4AAA70AA" w14:textId="77777777" w:rsidR="00AC18C2" w:rsidRPr="00627EEE" w:rsidRDefault="00AC18C2" w:rsidP="00A42DD8">
            <w:pPr>
              <w:spacing w:after="0" w:line="240" w:lineRule="auto"/>
              <w:jc w:val="center"/>
              <w:rPr>
                <w:rFonts w:asciiTheme="majorBidi" w:eastAsia="Times New Roman" w:hAnsiTheme="majorBidi" w:cstheme="majorBidi"/>
                <w:b/>
                <w:bCs/>
                <w:color w:val="000000"/>
                <w:sz w:val="24"/>
                <w:szCs w:val="24"/>
              </w:rPr>
            </w:pPr>
          </w:p>
        </w:tc>
        <w:tc>
          <w:tcPr>
            <w:tcW w:w="1909" w:type="pct"/>
            <w:tcBorders>
              <w:top w:val="nil"/>
              <w:left w:val="single" w:sz="4" w:space="0" w:color="auto"/>
              <w:bottom w:val="single" w:sz="4" w:space="0" w:color="auto"/>
              <w:right w:val="single" w:sz="4" w:space="0" w:color="auto"/>
            </w:tcBorders>
            <w:shd w:val="clear" w:color="000000" w:fill="FFFFFF"/>
            <w:vAlign w:val="bottom"/>
          </w:tcPr>
          <w:p w14:paraId="07B100AE" w14:textId="77777777" w:rsidR="00AC18C2" w:rsidRPr="00627EEE" w:rsidRDefault="00AC18C2" w:rsidP="00A42DD8">
            <w:pPr>
              <w:spacing w:after="0" w:line="240" w:lineRule="auto"/>
              <w:jc w:val="both"/>
              <w:rPr>
                <w:rFonts w:asciiTheme="majorBidi" w:eastAsia="Times New Roman" w:hAnsiTheme="majorBidi" w:cstheme="majorBidi"/>
                <w:color w:val="000000"/>
                <w:sz w:val="24"/>
                <w:szCs w:val="24"/>
              </w:rPr>
            </w:pPr>
            <w:r w:rsidRPr="00627EEE">
              <w:rPr>
                <w:rFonts w:asciiTheme="majorBidi" w:eastAsia="Times New Roman" w:hAnsiTheme="majorBidi" w:cstheme="majorBidi"/>
                <w:color w:val="000000"/>
                <w:sz w:val="24"/>
                <w:szCs w:val="24"/>
              </w:rPr>
              <w:t>Control</w:t>
            </w:r>
          </w:p>
        </w:tc>
        <w:tc>
          <w:tcPr>
            <w:tcW w:w="2020" w:type="pct"/>
            <w:tcBorders>
              <w:top w:val="nil"/>
              <w:left w:val="nil"/>
              <w:bottom w:val="single" w:sz="4" w:space="0" w:color="auto"/>
              <w:right w:val="single" w:sz="4" w:space="0" w:color="auto"/>
            </w:tcBorders>
            <w:shd w:val="clear" w:color="auto" w:fill="auto"/>
            <w:noWrap/>
            <w:vAlign w:val="bottom"/>
            <w:hideMark/>
          </w:tcPr>
          <w:p w14:paraId="2C73BB4D" w14:textId="77777777" w:rsidR="00AC18C2" w:rsidRPr="00627EEE" w:rsidRDefault="00AC18C2" w:rsidP="00A42DD8">
            <w:pPr>
              <w:spacing w:after="0" w:line="240" w:lineRule="auto"/>
              <w:jc w:val="center"/>
              <w:rPr>
                <w:rFonts w:asciiTheme="majorBidi" w:eastAsia="Times New Roman" w:hAnsiTheme="majorBidi" w:cstheme="majorBidi"/>
                <w:color w:val="000000"/>
                <w:sz w:val="24"/>
                <w:szCs w:val="24"/>
              </w:rPr>
            </w:pPr>
            <w:r w:rsidRPr="00627EEE">
              <w:rPr>
                <w:rFonts w:asciiTheme="majorBidi" w:eastAsia="Times New Roman" w:hAnsiTheme="majorBidi" w:cstheme="majorBidi"/>
                <w:color w:val="000000"/>
                <w:sz w:val="24"/>
                <w:szCs w:val="24"/>
              </w:rPr>
              <w:t>88%</w:t>
            </w:r>
          </w:p>
        </w:tc>
      </w:tr>
      <w:tr w:rsidR="00AC18C2" w:rsidRPr="00627EEE" w14:paraId="37A2D60E" w14:textId="77777777" w:rsidTr="00263038">
        <w:trPr>
          <w:trHeight w:val="137"/>
          <w:jc w:val="center"/>
        </w:trPr>
        <w:tc>
          <w:tcPr>
            <w:tcW w:w="1070" w:type="pct"/>
            <w:vMerge/>
            <w:tcBorders>
              <w:left w:val="single" w:sz="4" w:space="0" w:color="auto"/>
              <w:bottom w:val="single" w:sz="4" w:space="0" w:color="auto"/>
              <w:right w:val="single" w:sz="4" w:space="0" w:color="auto"/>
            </w:tcBorders>
            <w:shd w:val="clear" w:color="000000" w:fill="FFFFFF"/>
            <w:noWrap/>
            <w:vAlign w:val="center"/>
          </w:tcPr>
          <w:p w14:paraId="69EC9DAE" w14:textId="77777777" w:rsidR="00AC18C2" w:rsidRPr="00627EEE" w:rsidRDefault="00AC18C2" w:rsidP="00A42DD8">
            <w:pPr>
              <w:spacing w:after="0" w:line="240" w:lineRule="auto"/>
              <w:jc w:val="center"/>
              <w:rPr>
                <w:rFonts w:asciiTheme="majorBidi" w:eastAsia="Times New Roman" w:hAnsiTheme="majorBidi" w:cstheme="majorBidi"/>
                <w:b/>
                <w:bCs/>
                <w:color w:val="000000"/>
                <w:sz w:val="24"/>
                <w:szCs w:val="24"/>
              </w:rPr>
            </w:pPr>
          </w:p>
        </w:tc>
        <w:tc>
          <w:tcPr>
            <w:tcW w:w="1909" w:type="pct"/>
            <w:tcBorders>
              <w:top w:val="nil"/>
              <w:left w:val="single" w:sz="4" w:space="0" w:color="auto"/>
              <w:bottom w:val="single" w:sz="4" w:space="0" w:color="auto"/>
              <w:right w:val="single" w:sz="4" w:space="0" w:color="auto"/>
            </w:tcBorders>
            <w:shd w:val="clear" w:color="000000" w:fill="FFFFFF"/>
            <w:vAlign w:val="bottom"/>
          </w:tcPr>
          <w:p w14:paraId="3569FE4B" w14:textId="77777777" w:rsidR="00AC18C2" w:rsidRPr="00627EEE" w:rsidRDefault="00AC18C2" w:rsidP="00A42DD8">
            <w:pPr>
              <w:spacing w:after="0" w:line="240" w:lineRule="auto"/>
              <w:jc w:val="both"/>
              <w:rPr>
                <w:rFonts w:asciiTheme="majorBidi" w:eastAsia="Times New Roman" w:hAnsiTheme="majorBidi" w:cstheme="majorBidi"/>
                <w:color w:val="000000"/>
                <w:sz w:val="24"/>
                <w:szCs w:val="24"/>
              </w:rPr>
            </w:pPr>
            <w:r w:rsidRPr="00627EEE">
              <w:rPr>
                <w:rFonts w:asciiTheme="majorBidi" w:eastAsia="Times New Roman" w:hAnsiTheme="majorBidi" w:cstheme="majorBidi"/>
                <w:color w:val="000000"/>
                <w:sz w:val="24"/>
                <w:szCs w:val="24"/>
              </w:rPr>
              <w:t>Group Interaction</w:t>
            </w:r>
          </w:p>
        </w:tc>
        <w:tc>
          <w:tcPr>
            <w:tcW w:w="2020" w:type="pct"/>
            <w:tcBorders>
              <w:top w:val="nil"/>
              <w:left w:val="nil"/>
              <w:bottom w:val="single" w:sz="4" w:space="0" w:color="auto"/>
              <w:right w:val="single" w:sz="4" w:space="0" w:color="auto"/>
            </w:tcBorders>
            <w:shd w:val="clear" w:color="auto" w:fill="auto"/>
            <w:noWrap/>
            <w:vAlign w:val="bottom"/>
            <w:hideMark/>
          </w:tcPr>
          <w:p w14:paraId="3E4D542B" w14:textId="77777777" w:rsidR="00AC18C2" w:rsidRPr="00627EEE" w:rsidRDefault="00AC18C2" w:rsidP="00A42DD8">
            <w:pPr>
              <w:spacing w:after="0" w:line="240" w:lineRule="auto"/>
              <w:jc w:val="center"/>
              <w:rPr>
                <w:rFonts w:asciiTheme="majorBidi" w:eastAsia="Times New Roman" w:hAnsiTheme="majorBidi" w:cstheme="majorBidi"/>
                <w:color w:val="000000"/>
                <w:sz w:val="24"/>
                <w:szCs w:val="24"/>
              </w:rPr>
            </w:pPr>
            <w:r w:rsidRPr="00627EEE">
              <w:rPr>
                <w:rFonts w:asciiTheme="majorBidi" w:eastAsia="Times New Roman" w:hAnsiTheme="majorBidi" w:cstheme="majorBidi"/>
                <w:color w:val="000000"/>
                <w:sz w:val="24"/>
                <w:szCs w:val="24"/>
              </w:rPr>
              <w:t>89%</w:t>
            </w:r>
          </w:p>
        </w:tc>
      </w:tr>
      <w:tr w:rsidR="00AC18C2" w:rsidRPr="00627EEE" w14:paraId="0EC51061" w14:textId="77777777" w:rsidTr="00263038">
        <w:trPr>
          <w:trHeight w:val="137"/>
          <w:jc w:val="center"/>
        </w:trPr>
        <w:tc>
          <w:tcPr>
            <w:tcW w:w="1070" w:type="pct"/>
            <w:vMerge w:val="restart"/>
            <w:tcBorders>
              <w:top w:val="nil"/>
              <w:left w:val="single" w:sz="4" w:space="0" w:color="auto"/>
              <w:right w:val="single" w:sz="4" w:space="0" w:color="auto"/>
            </w:tcBorders>
            <w:shd w:val="clear" w:color="000000" w:fill="FFFFFF"/>
            <w:noWrap/>
            <w:vAlign w:val="center"/>
          </w:tcPr>
          <w:p w14:paraId="7CFAA828" w14:textId="77777777" w:rsidR="00AC18C2" w:rsidRPr="00627EEE" w:rsidRDefault="00AC18C2" w:rsidP="00A42DD8">
            <w:pPr>
              <w:spacing w:after="0" w:line="240" w:lineRule="auto"/>
              <w:jc w:val="center"/>
              <w:rPr>
                <w:rFonts w:asciiTheme="majorBidi" w:eastAsia="Times New Roman" w:hAnsiTheme="majorBidi" w:cstheme="majorBidi"/>
                <w:b/>
                <w:bCs/>
                <w:color w:val="000000"/>
                <w:sz w:val="24"/>
                <w:szCs w:val="24"/>
              </w:rPr>
            </w:pPr>
            <w:r w:rsidRPr="00627EEE">
              <w:rPr>
                <w:rFonts w:asciiTheme="majorBidi" w:eastAsia="Times New Roman" w:hAnsiTheme="majorBidi" w:cstheme="majorBidi"/>
                <w:b/>
                <w:bCs/>
                <w:color w:val="000000"/>
                <w:sz w:val="24"/>
                <w:szCs w:val="24"/>
              </w:rPr>
              <w:t>Smart Pedagogy (SP)</w:t>
            </w:r>
          </w:p>
        </w:tc>
        <w:tc>
          <w:tcPr>
            <w:tcW w:w="1909" w:type="pct"/>
            <w:tcBorders>
              <w:top w:val="nil"/>
              <w:left w:val="single" w:sz="4" w:space="0" w:color="auto"/>
              <w:bottom w:val="single" w:sz="4" w:space="0" w:color="auto"/>
              <w:right w:val="single" w:sz="4" w:space="0" w:color="auto"/>
            </w:tcBorders>
            <w:shd w:val="clear" w:color="000000" w:fill="FFFFFF"/>
            <w:vAlign w:val="bottom"/>
          </w:tcPr>
          <w:p w14:paraId="3711F4E7" w14:textId="77777777" w:rsidR="00AC18C2" w:rsidRPr="00627EEE" w:rsidRDefault="00AC18C2" w:rsidP="00A42DD8">
            <w:pPr>
              <w:spacing w:after="0" w:line="240" w:lineRule="auto"/>
              <w:jc w:val="both"/>
              <w:rPr>
                <w:rFonts w:asciiTheme="majorBidi" w:eastAsia="Times New Roman" w:hAnsiTheme="majorBidi" w:cstheme="majorBidi"/>
                <w:color w:val="000000"/>
                <w:sz w:val="24"/>
                <w:szCs w:val="24"/>
              </w:rPr>
            </w:pPr>
            <w:r w:rsidRPr="00627EEE">
              <w:rPr>
                <w:rFonts w:asciiTheme="majorBidi" w:eastAsia="Times New Roman" w:hAnsiTheme="majorBidi" w:cstheme="majorBidi"/>
                <w:color w:val="000000"/>
                <w:sz w:val="24"/>
                <w:szCs w:val="24"/>
              </w:rPr>
              <w:t>Understanding</w:t>
            </w:r>
          </w:p>
        </w:tc>
        <w:tc>
          <w:tcPr>
            <w:tcW w:w="2020" w:type="pct"/>
            <w:tcBorders>
              <w:top w:val="nil"/>
              <w:left w:val="nil"/>
              <w:bottom w:val="single" w:sz="4" w:space="0" w:color="auto"/>
              <w:right w:val="single" w:sz="4" w:space="0" w:color="auto"/>
            </w:tcBorders>
            <w:shd w:val="clear" w:color="auto" w:fill="auto"/>
            <w:noWrap/>
            <w:vAlign w:val="bottom"/>
            <w:hideMark/>
          </w:tcPr>
          <w:p w14:paraId="46ED0AD3" w14:textId="77777777" w:rsidR="00AC18C2" w:rsidRPr="00627EEE" w:rsidRDefault="00AC18C2" w:rsidP="00A42DD8">
            <w:pPr>
              <w:spacing w:after="0" w:line="240" w:lineRule="auto"/>
              <w:jc w:val="center"/>
              <w:rPr>
                <w:rFonts w:asciiTheme="majorBidi" w:eastAsia="Times New Roman" w:hAnsiTheme="majorBidi" w:cstheme="majorBidi"/>
                <w:color w:val="000000"/>
                <w:sz w:val="24"/>
                <w:szCs w:val="24"/>
              </w:rPr>
            </w:pPr>
            <w:r w:rsidRPr="00627EEE">
              <w:rPr>
                <w:rFonts w:asciiTheme="majorBidi" w:eastAsia="Times New Roman" w:hAnsiTheme="majorBidi" w:cstheme="majorBidi"/>
                <w:color w:val="000000"/>
                <w:sz w:val="24"/>
                <w:szCs w:val="24"/>
              </w:rPr>
              <w:t>93%</w:t>
            </w:r>
          </w:p>
        </w:tc>
      </w:tr>
      <w:tr w:rsidR="00AC18C2" w:rsidRPr="00627EEE" w14:paraId="5CD60EC0" w14:textId="77777777" w:rsidTr="00263038">
        <w:trPr>
          <w:trHeight w:val="137"/>
          <w:jc w:val="center"/>
        </w:trPr>
        <w:tc>
          <w:tcPr>
            <w:tcW w:w="1070" w:type="pct"/>
            <w:vMerge/>
            <w:tcBorders>
              <w:left w:val="single" w:sz="4" w:space="0" w:color="auto"/>
              <w:right w:val="single" w:sz="4" w:space="0" w:color="auto"/>
            </w:tcBorders>
            <w:shd w:val="clear" w:color="000000" w:fill="FFFFFF"/>
            <w:noWrap/>
            <w:vAlign w:val="center"/>
          </w:tcPr>
          <w:p w14:paraId="391216E8" w14:textId="77777777" w:rsidR="00AC18C2" w:rsidRPr="00627EEE" w:rsidRDefault="00AC18C2" w:rsidP="00A42DD8">
            <w:pPr>
              <w:spacing w:after="0" w:line="240" w:lineRule="auto"/>
              <w:jc w:val="center"/>
              <w:rPr>
                <w:rFonts w:asciiTheme="majorBidi" w:eastAsia="Times New Roman" w:hAnsiTheme="majorBidi" w:cstheme="majorBidi"/>
                <w:b/>
                <w:bCs/>
                <w:color w:val="000000"/>
                <w:sz w:val="24"/>
                <w:szCs w:val="24"/>
              </w:rPr>
            </w:pPr>
          </w:p>
        </w:tc>
        <w:tc>
          <w:tcPr>
            <w:tcW w:w="1909" w:type="pct"/>
            <w:tcBorders>
              <w:top w:val="nil"/>
              <w:left w:val="single" w:sz="4" w:space="0" w:color="auto"/>
              <w:bottom w:val="single" w:sz="4" w:space="0" w:color="auto"/>
              <w:right w:val="single" w:sz="4" w:space="0" w:color="auto"/>
            </w:tcBorders>
            <w:shd w:val="clear" w:color="000000" w:fill="FFFFFF"/>
            <w:vAlign w:val="bottom"/>
          </w:tcPr>
          <w:p w14:paraId="06058891" w14:textId="77777777" w:rsidR="00AC18C2" w:rsidRPr="00627EEE" w:rsidRDefault="00AC18C2" w:rsidP="00A42DD8">
            <w:pPr>
              <w:spacing w:after="0" w:line="240" w:lineRule="auto"/>
              <w:jc w:val="both"/>
              <w:rPr>
                <w:rFonts w:asciiTheme="majorBidi" w:eastAsia="Times New Roman" w:hAnsiTheme="majorBidi" w:cstheme="majorBidi"/>
                <w:color w:val="000000"/>
                <w:sz w:val="24"/>
                <w:szCs w:val="24"/>
              </w:rPr>
            </w:pPr>
            <w:r w:rsidRPr="00627EEE">
              <w:rPr>
                <w:rFonts w:asciiTheme="majorBidi" w:eastAsia="Times New Roman" w:hAnsiTheme="majorBidi" w:cstheme="majorBidi"/>
                <w:color w:val="000000"/>
                <w:sz w:val="24"/>
                <w:szCs w:val="24"/>
              </w:rPr>
              <w:t>Critical Thinking</w:t>
            </w:r>
          </w:p>
        </w:tc>
        <w:tc>
          <w:tcPr>
            <w:tcW w:w="2020" w:type="pct"/>
            <w:tcBorders>
              <w:top w:val="nil"/>
              <w:left w:val="nil"/>
              <w:bottom w:val="single" w:sz="4" w:space="0" w:color="auto"/>
              <w:right w:val="single" w:sz="4" w:space="0" w:color="auto"/>
            </w:tcBorders>
            <w:shd w:val="clear" w:color="auto" w:fill="auto"/>
            <w:noWrap/>
            <w:vAlign w:val="bottom"/>
            <w:hideMark/>
          </w:tcPr>
          <w:p w14:paraId="1D54E4B1" w14:textId="77777777" w:rsidR="00AC18C2" w:rsidRPr="00627EEE" w:rsidRDefault="00AC18C2" w:rsidP="00A42DD8">
            <w:pPr>
              <w:spacing w:after="0" w:line="240" w:lineRule="auto"/>
              <w:jc w:val="center"/>
              <w:rPr>
                <w:rFonts w:asciiTheme="majorBidi" w:eastAsia="Times New Roman" w:hAnsiTheme="majorBidi" w:cstheme="majorBidi"/>
                <w:color w:val="000000"/>
                <w:sz w:val="24"/>
                <w:szCs w:val="24"/>
              </w:rPr>
            </w:pPr>
            <w:r w:rsidRPr="00627EEE">
              <w:rPr>
                <w:rFonts w:asciiTheme="majorBidi" w:eastAsia="Times New Roman" w:hAnsiTheme="majorBidi" w:cstheme="majorBidi"/>
                <w:color w:val="000000"/>
                <w:sz w:val="24"/>
                <w:szCs w:val="24"/>
              </w:rPr>
              <w:t>90%</w:t>
            </w:r>
          </w:p>
        </w:tc>
      </w:tr>
      <w:tr w:rsidR="00AC18C2" w:rsidRPr="00627EEE" w14:paraId="252B8EF6" w14:textId="77777777" w:rsidTr="00263038">
        <w:trPr>
          <w:trHeight w:val="137"/>
          <w:jc w:val="center"/>
        </w:trPr>
        <w:tc>
          <w:tcPr>
            <w:tcW w:w="1070" w:type="pct"/>
            <w:vMerge/>
            <w:tcBorders>
              <w:left w:val="single" w:sz="4" w:space="0" w:color="auto"/>
              <w:right w:val="single" w:sz="4" w:space="0" w:color="auto"/>
            </w:tcBorders>
            <w:shd w:val="clear" w:color="000000" w:fill="FFFFFF"/>
            <w:noWrap/>
            <w:vAlign w:val="center"/>
          </w:tcPr>
          <w:p w14:paraId="1B00BB49" w14:textId="77777777" w:rsidR="00AC18C2" w:rsidRPr="00627EEE" w:rsidRDefault="00AC18C2" w:rsidP="00A42DD8">
            <w:pPr>
              <w:spacing w:after="0" w:line="240" w:lineRule="auto"/>
              <w:jc w:val="center"/>
              <w:rPr>
                <w:rFonts w:asciiTheme="majorBidi" w:eastAsia="Times New Roman" w:hAnsiTheme="majorBidi" w:cstheme="majorBidi"/>
                <w:b/>
                <w:bCs/>
                <w:color w:val="000000"/>
                <w:sz w:val="24"/>
                <w:szCs w:val="24"/>
              </w:rPr>
            </w:pPr>
          </w:p>
        </w:tc>
        <w:tc>
          <w:tcPr>
            <w:tcW w:w="1909" w:type="pct"/>
            <w:tcBorders>
              <w:top w:val="nil"/>
              <w:left w:val="single" w:sz="4" w:space="0" w:color="auto"/>
              <w:bottom w:val="single" w:sz="4" w:space="0" w:color="auto"/>
              <w:right w:val="single" w:sz="4" w:space="0" w:color="auto"/>
            </w:tcBorders>
            <w:shd w:val="clear" w:color="000000" w:fill="FFFFFF"/>
            <w:vAlign w:val="bottom"/>
          </w:tcPr>
          <w:p w14:paraId="061DA9B4" w14:textId="77777777" w:rsidR="00AC18C2" w:rsidRPr="00627EEE" w:rsidRDefault="00AC18C2" w:rsidP="00A42DD8">
            <w:pPr>
              <w:spacing w:after="0" w:line="240" w:lineRule="auto"/>
              <w:jc w:val="both"/>
              <w:rPr>
                <w:rFonts w:asciiTheme="majorBidi" w:eastAsia="Times New Roman" w:hAnsiTheme="majorBidi" w:cstheme="majorBidi"/>
                <w:color w:val="000000"/>
                <w:sz w:val="24"/>
                <w:szCs w:val="24"/>
              </w:rPr>
            </w:pPr>
            <w:r w:rsidRPr="00627EEE">
              <w:rPr>
                <w:rFonts w:asciiTheme="majorBidi" w:eastAsia="Times New Roman" w:hAnsiTheme="majorBidi" w:cstheme="majorBidi"/>
                <w:color w:val="000000"/>
                <w:sz w:val="24"/>
                <w:szCs w:val="24"/>
              </w:rPr>
              <w:t>Learning Skills</w:t>
            </w:r>
          </w:p>
        </w:tc>
        <w:tc>
          <w:tcPr>
            <w:tcW w:w="2020" w:type="pct"/>
            <w:tcBorders>
              <w:top w:val="nil"/>
              <w:left w:val="nil"/>
              <w:bottom w:val="single" w:sz="4" w:space="0" w:color="auto"/>
              <w:right w:val="single" w:sz="4" w:space="0" w:color="auto"/>
            </w:tcBorders>
            <w:shd w:val="clear" w:color="auto" w:fill="auto"/>
            <w:noWrap/>
            <w:vAlign w:val="bottom"/>
            <w:hideMark/>
          </w:tcPr>
          <w:p w14:paraId="3B040B20" w14:textId="77777777" w:rsidR="00AC18C2" w:rsidRPr="00627EEE" w:rsidRDefault="00AC18C2" w:rsidP="00A42DD8">
            <w:pPr>
              <w:spacing w:after="0" w:line="240" w:lineRule="auto"/>
              <w:jc w:val="center"/>
              <w:rPr>
                <w:rFonts w:asciiTheme="majorBidi" w:eastAsia="Times New Roman" w:hAnsiTheme="majorBidi" w:cstheme="majorBidi"/>
                <w:color w:val="000000"/>
                <w:sz w:val="24"/>
                <w:szCs w:val="24"/>
              </w:rPr>
            </w:pPr>
            <w:r w:rsidRPr="00627EEE">
              <w:rPr>
                <w:rFonts w:asciiTheme="majorBidi" w:eastAsia="Times New Roman" w:hAnsiTheme="majorBidi" w:cstheme="majorBidi"/>
                <w:color w:val="000000"/>
                <w:sz w:val="24"/>
                <w:szCs w:val="24"/>
              </w:rPr>
              <w:t>93%</w:t>
            </w:r>
          </w:p>
        </w:tc>
      </w:tr>
      <w:tr w:rsidR="00AC18C2" w:rsidRPr="00627EEE" w14:paraId="0C3001F4" w14:textId="77777777" w:rsidTr="00263038">
        <w:trPr>
          <w:trHeight w:val="137"/>
          <w:jc w:val="center"/>
        </w:trPr>
        <w:tc>
          <w:tcPr>
            <w:tcW w:w="1070" w:type="pct"/>
            <w:vMerge/>
            <w:tcBorders>
              <w:left w:val="single" w:sz="4" w:space="0" w:color="auto"/>
              <w:bottom w:val="single" w:sz="4" w:space="0" w:color="auto"/>
              <w:right w:val="single" w:sz="4" w:space="0" w:color="auto"/>
            </w:tcBorders>
            <w:shd w:val="clear" w:color="000000" w:fill="FFFFFF"/>
            <w:noWrap/>
            <w:vAlign w:val="center"/>
          </w:tcPr>
          <w:p w14:paraId="13184006" w14:textId="77777777" w:rsidR="00AC18C2" w:rsidRPr="00627EEE" w:rsidRDefault="00AC18C2" w:rsidP="00A42DD8">
            <w:pPr>
              <w:spacing w:after="0" w:line="240" w:lineRule="auto"/>
              <w:jc w:val="center"/>
              <w:rPr>
                <w:rFonts w:asciiTheme="majorBidi" w:eastAsia="Times New Roman" w:hAnsiTheme="majorBidi" w:cstheme="majorBidi"/>
                <w:b/>
                <w:bCs/>
                <w:color w:val="000000"/>
                <w:sz w:val="24"/>
                <w:szCs w:val="24"/>
              </w:rPr>
            </w:pPr>
          </w:p>
        </w:tc>
        <w:tc>
          <w:tcPr>
            <w:tcW w:w="1909" w:type="pct"/>
            <w:tcBorders>
              <w:top w:val="nil"/>
              <w:left w:val="single" w:sz="4" w:space="0" w:color="auto"/>
              <w:bottom w:val="single" w:sz="4" w:space="0" w:color="auto"/>
              <w:right w:val="single" w:sz="4" w:space="0" w:color="auto"/>
            </w:tcBorders>
            <w:shd w:val="clear" w:color="000000" w:fill="FFFFFF"/>
            <w:vAlign w:val="bottom"/>
          </w:tcPr>
          <w:p w14:paraId="245CD2B0" w14:textId="77777777" w:rsidR="00AC18C2" w:rsidRPr="00627EEE" w:rsidRDefault="00AC18C2" w:rsidP="00A42DD8">
            <w:pPr>
              <w:spacing w:after="0" w:line="240" w:lineRule="auto"/>
              <w:jc w:val="both"/>
              <w:rPr>
                <w:rFonts w:asciiTheme="majorBidi" w:eastAsia="Times New Roman" w:hAnsiTheme="majorBidi" w:cstheme="majorBidi"/>
                <w:color w:val="000000"/>
                <w:sz w:val="24"/>
                <w:szCs w:val="24"/>
              </w:rPr>
            </w:pPr>
            <w:r w:rsidRPr="00627EEE">
              <w:rPr>
                <w:rFonts w:asciiTheme="majorBidi" w:eastAsia="Times New Roman" w:hAnsiTheme="majorBidi" w:cstheme="majorBidi"/>
                <w:color w:val="000000"/>
                <w:sz w:val="24"/>
                <w:szCs w:val="24"/>
              </w:rPr>
              <w:t>Smart intelligence</w:t>
            </w:r>
          </w:p>
        </w:tc>
        <w:tc>
          <w:tcPr>
            <w:tcW w:w="2020" w:type="pct"/>
            <w:tcBorders>
              <w:top w:val="nil"/>
              <w:left w:val="nil"/>
              <w:bottom w:val="single" w:sz="4" w:space="0" w:color="auto"/>
              <w:right w:val="single" w:sz="4" w:space="0" w:color="auto"/>
            </w:tcBorders>
            <w:shd w:val="clear" w:color="auto" w:fill="auto"/>
            <w:noWrap/>
            <w:vAlign w:val="bottom"/>
            <w:hideMark/>
          </w:tcPr>
          <w:p w14:paraId="180B7FBC" w14:textId="77777777" w:rsidR="00AC18C2" w:rsidRPr="00627EEE" w:rsidRDefault="00AC18C2" w:rsidP="00A42DD8">
            <w:pPr>
              <w:spacing w:after="0" w:line="240" w:lineRule="auto"/>
              <w:jc w:val="center"/>
              <w:rPr>
                <w:rFonts w:asciiTheme="majorBidi" w:eastAsia="Times New Roman" w:hAnsiTheme="majorBidi" w:cstheme="majorBidi"/>
                <w:color w:val="000000"/>
                <w:sz w:val="24"/>
                <w:szCs w:val="24"/>
              </w:rPr>
            </w:pPr>
            <w:r w:rsidRPr="00627EEE">
              <w:rPr>
                <w:rFonts w:asciiTheme="majorBidi" w:eastAsia="Times New Roman" w:hAnsiTheme="majorBidi" w:cstheme="majorBidi"/>
                <w:color w:val="000000"/>
                <w:sz w:val="24"/>
                <w:szCs w:val="24"/>
              </w:rPr>
              <w:t>91%</w:t>
            </w:r>
          </w:p>
        </w:tc>
      </w:tr>
      <w:tr w:rsidR="00AC18C2" w:rsidRPr="00627EEE" w14:paraId="677AFB49" w14:textId="77777777" w:rsidTr="00263038">
        <w:trPr>
          <w:trHeight w:val="137"/>
          <w:jc w:val="center"/>
        </w:trPr>
        <w:tc>
          <w:tcPr>
            <w:tcW w:w="1070" w:type="pct"/>
            <w:vMerge w:val="restart"/>
            <w:tcBorders>
              <w:top w:val="nil"/>
              <w:left w:val="single" w:sz="4" w:space="0" w:color="auto"/>
              <w:right w:val="single" w:sz="4" w:space="0" w:color="auto"/>
            </w:tcBorders>
            <w:shd w:val="clear" w:color="000000" w:fill="FFFFFF"/>
            <w:noWrap/>
            <w:vAlign w:val="center"/>
          </w:tcPr>
          <w:p w14:paraId="28C79907" w14:textId="2C787B05" w:rsidR="00AC18C2" w:rsidRPr="00627EEE" w:rsidRDefault="0003316F" w:rsidP="00A42DD8">
            <w:pPr>
              <w:spacing w:after="0" w:line="240" w:lineRule="auto"/>
              <w:jc w:val="center"/>
              <w:rPr>
                <w:rFonts w:asciiTheme="majorBidi" w:eastAsia="Times New Roman" w:hAnsiTheme="majorBidi" w:cstheme="majorBidi"/>
                <w:b/>
                <w:bCs/>
                <w:color w:val="000000"/>
                <w:sz w:val="24"/>
                <w:szCs w:val="24"/>
              </w:rPr>
            </w:pPr>
            <w:r>
              <w:rPr>
                <w:rFonts w:asciiTheme="majorBidi" w:eastAsia="Times New Roman" w:hAnsiTheme="majorBidi" w:cstheme="majorBidi"/>
                <w:b/>
                <w:bCs/>
                <w:color w:val="000000"/>
                <w:sz w:val="24"/>
                <w:szCs w:val="24"/>
              </w:rPr>
              <w:t>Smart Learning Performance (S</w:t>
            </w:r>
            <w:r w:rsidR="00AC18C2" w:rsidRPr="00627EEE">
              <w:rPr>
                <w:rFonts w:asciiTheme="majorBidi" w:eastAsia="Times New Roman" w:hAnsiTheme="majorBidi" w:cstheme="majorBidi"/>
                <w:b/>
                <w:bCs/>
                <w:color w:val="000000"/>
                <w:sz w:val="24"/>
                <w:szCs w:val="24"/>
              </w:rPr>
              <w:t>L</w:t>
            </w:r>
            <w:r>
              <w:rPr>
                <w:rFonts w:asciiTheme="majorBidi" w:eastAsia="Times New Roman" w:hAnsiTheme="majorBidi" w:cstheme="majorBidi"/>
                <w:b/>
                <w:bCs/>
                <w:color w:val="000000"/>
                <w:sz w:val="24"/>
                <w:szCs w:val="24"/>
              </w:rPr>
              <w:t>P</w:t>
            </w:r>
            <w:r w:rsidR="00AC18C2" w:rsidRPr="00627EEE">
              <w:rPr>
                <w:rFonts w:asciiTheme="majorBidi" w:eastAsia="Times New Roman" w:hAnsiTheme="majorBidi" w:cstheme="majorBidi"/>
                <w:b/>
                <w:bCs/>
                <w:color w:val="000000"/>
                <w:sz w:val="24"/>
                <w:szCs w:val="24"/>
              </w:rPr>
              <w:t>)</w:t>
            </w:r>
          </w:p>
        </w:tc>
        <w:tc>
          <w:tcPr>
            <w:tcW w:w="1909" w:type="pct"/>
            <w:tcBorders>
              <w:top w:val="nil"/>
              <w:left w:val="single" w:sz="4" w:space="0" w:color="auto"/>
              <w:bottom w:val="single" w:sz="4" w:space="0" w:color="auto"/>
              <w:right w:val="single" w:sz="4" w:space="0" w:color="auto"/>
            </w:tcBorders>
            <w:shd w:val="clear" w:color="000000" w:fill="FFFFFF"/>
            <w:vAlign w:val="bottom"/>
          </w:tcPr>
          <w:p w14:paraId="0C465B8A" w14:textId="77777777" w:rsidR="00AC18C2" w:rsidRPr="00627EEE" w:rsidRDefault="00AC18C2" w:rsidP="00A42DD8">
            <w:pPr>
              <w:spacing w:after="0" w:line="240" w:lineRule="auto"/>
              <w:jc w:val="both"/>
              <w:rPr>
                <w:rFonts w:asciiTheme="majorBidi" w:eastAsia="Times New Roman" w:hAnsiTheme="majorBidi" w:cstheme="majorBidi"/>
                <w:color w:val="000000"/>
                <w:sz w:val="24"/>
                <w:szCs w:val="24"/>
              </w:rPr>
            </w:pPr>
            <w:r w:rsidRPr="00627EEE">
              <w:rPr>
                <w:rFonts w:asciiTheme="majorBidi" w:eastAsia="Times New Roman" w:hAnsiTheme="majorBidi" w:cstheme="majorBidi"/>
                <w:color w:val="000000"/>
                <w:sz w:val="24"/>
                <w:szCs w:val="24"/>
              </w:rPr>
              <w:t>Skills</w:t>
            </w:r>
          </w:p>
        </w:tc>
        <w:tc>
          <w:tcPr>
            <w:tcW w:w="2020" w:type="pct"/>
            <w:tcBorders>
              <w:top w:val="nil"/>
              <w:left w:val="nil"/>
              <w:bottom w:val="single" w:sz="4" w:space="0" w:color="auto"/>
              <w:right w:val="single" w:sz="4" w:space="0" w:color="auto"/>
            </w:tcBorders>
            <w:shd w:val="clear" w:color="auto" w:fill="auto"/>
            <w:noWrap/>
            <w:vAlign w:val="bottom"/>
            <w:hideMark/>
          </w:tcPr>
          <w:p w14:paraId="0232873E" w14:textId="77777777" w:rsidR="00AC18C2" w:rsidRPr="00627EEE" w:rsidRDefault="00AC18C2" w:rsidP="00A42DD8">
            <w:pPr>
              <w:spacing w:after="0" w:line="240" w:lineRule="auto"/>
              <w:jc w:val="center"/>
              <w:rPr>
                <w:rFonts w:asciiTheme="majorBidi" w:eastAsia="Times New Roman" w:hAnsiTheme="majorBidi" w:cstheme="majorBidi"/>
                <w:color w:val="000000"/>
                <w:sz w:val="24"/>
                <w:szCs w:val="24"/>
              </w:rPr>
            </w:pPr>
            <w:r w:rsidRPr="00627EEE">
              <w:rPr>
                <w:rFonts w:asciiTheme="majorBidi" w:eastAsia="Times New Roman" w:hAnsiTheme="majorBidi" w:cstheme="majorBidi"/>
                <w:color w:val="000000"/>
                <w:sz w:val="24"/>
                <w:szCs w:val="24"/>
              </w:rPr>
              <w:t>91%</w:t>
            </w:r>
          </w:p>
        </w:tc>
      </w:tr>
      <w:tr w:rsidR="00AC18C2" w:rsidRPr="00627EEE" w14:paraId="3DDF8F7A" w14:textId="77777777" w:rsidTr="00263038">
        <w:trPr>
          <w:trHeight w:val="137"/>
          <w:jc w:val="center"/>
        </w:trPr>
        <w:tc>
          <w:tcPr>
            <w:tcW w:w="1070" w:type="pct"/>
            <w:vMerge/>
            <w:tcBorders>
              <w:left w:val="single" w:sz="4" w:space="0" w:color="auto"/>
              <w:right w:val="single" w:sz="4" w:space="0" w:color="auto"/>
            </w:tcBorders>
            <w:shd w:val="clear" w:color="000000" w:fill="FFFFFF"/>
            <w:noWrap/>
            <w:vAlign w:val="bottom"/>
          </w:tcPr>
          <w:p w14:paraId="74070E57" w14:textId="77777777" w:rsidR="00AC18C2" w:rsidRPr="00627EEE" w:rsidRDefault="00AC18C2" w:rsidP="00A42DD8">
            <w:pPr>
              <w:spacing w:after="0" w:line="240" w:lineRule="auto"/>
              <w:jc w:val="both"/>
              <w:rPr>
                <w:rFonts w:asciiTheme="majorBidi" w:eastAsia="Times New Roman" w:hAnsiTheme="majorBidi" w:cstheme="majorBidi"/>
                <w:color w:val="000000"/>
                <w:sz w:val="24"/>
                <w:szCs w:val="24"/>
              </w:rPr>
            </w:pPr>
          </w:p>
        </w:tc>
        <w:tc>
          <w:tcPr>
            <w:tcW w:w="1909" w:type="pct"/>
            <w:tcBorders>
              <w:top w:val="nil"/>
              <w:left w:val="single" w:sz="4" w:space="0" w:color="auto"/>
              <w:bottom w:val="single" w:sz="4" w:space="0" w:color="auto"/>
              <w:right w:val="single" w:sz="4" w:space="0" w:color="auto"/>
            </w:tcBorders>
            <w:shd w:val="clear" w:color="000000" w:fill="FFFFFF"/>
            <w:vAlign w:val="bottom"/>
          </w:tcPr>
          <w:p w14:paraId="4DBE02E3" w14:textId="77777777" w:rsidR="00AC18C2" w:rsidRPr="00627EEE" w:rsidRDefault="00AC18C2" w:rsidP="00A42DD8">
            <w:pPr>
              <w:spacing w:after="0" w:line="240" w:lineRule="auto"/>
              <w:jc w:val="both"/>
              <w:rPr>
                <w:rFonts w:asciiTheme="majorBidi" w:eastAsia="Times New Roman" w:hAnsiTheme="majorBidi" w:cstheme="majorBidi"/>
                <w:color w:val="000000"/>
                <w:sz w:val="24"/>
                <w:szCs w:val="24"/>
              </w:rPr>
            </w:pPr>
            <w:r w:rsidRPr="00627EEE">
              <w:rPr>
                <w:rFonts w:asciiTheme="majorBidi" w:eastAsia="Times New Roman" w:hAnsiTheme="majorBidi" w:cstheme="majorBidi"/>
                <w:color w:val="000000"/>
                <w:sz w:val="24"/>
                <w:szCs w:val="24"/>
              </w:rPr>
              <w:t>Knowledge</w:t>
            </w:r>
          </w:p>
        </w:tc>
        <w:tc>
          <w:tcPr>
            <w:tcW w:w="2020" w:type="pct"/>
            <w:tcBorders>
              <w:top w:val="nil"/>
              <w:left w:val="nil"/>
              <w:bottom w:val="single" w:sz="4" w:space="0" w:color="auto"/>
              <w:right w:val="single" w:sz="4" w:space="0" w:color="auto"/>
            </w:tcBorders>
            <w:shd w:val="clear" w:color="auto" w:fill="auto"/>
            <w:noWrap/>
            <w:vAlign w:val="bottom"/>
            <w:hideMark/>
          </w:tcPr>
          <w:p w14:paraId="0D818BDF" w14:textId="77777777" w:rsidR="00AC18C2" w:rsidRPr="00627EEE" w:rsidRDefault="00AC18C2" w:rsidP="00A42DD8">
            <w:pPr>
              <w:spacing w:after="0" w:line="240" w:lineRule="auto"/>
              <w:jc w:val="center"/>
              <w:rPr>
                <w:rFonts w:asciiTheme="majorBidi" w:eastAsia="Times New Roman" w:hAnsiTheme="majorBidi" w:cstheme="majorBidi"/>
                <w:color w:val="000000"/>
                <w:sz w:val="24"/>
                <w:szCs w:val="24"/>
              </w:rPr>
            </w:pPr>
            <w:r w:rsidRPr="00627EEE">
              <w:rPr>
                <w:rFonts w:asciiTheme="majorBidi" w:eastAsia="Times New Roman" w:hAnsiTheme="majorBidi" w:cstheme="majorBidi"/>
                <w:color w:val="000000"/>
                <w:sz w:val="24"/>
                <w:szCs w:val="24"/>
              </w:rPr>
              <w:t>94%</w:t>
            </w:r>
          </w:p>
        </w:tc>
      </w:tr>
      <w:tr w:rsidR="00AC18C2" w:rsidRPr="00627EEE" w14:paraId="6AE3DABE" w14:textId="77777777" w:rsidTr="00263038">
        <w:trPr>
          <w:trHeight w:val="137"/>
          <w:jc w:val="center"/>
        </w:trPr>
        <w:tc>
          <w:tcPr>
            <w:tcW w:w="1070" w:type="pct"/>
            <w:vMerge/>
            <w:tcBorders>
              <w:left w:val="single" w:sz="4" w:space="0" w:color="auto"/>
              <w:right w:val="single" w:sz="4" w:space="0" w:color="auto"/>
            </w:tcBorders>
            <w:shd w:val="clear" w:color="000000" w:fill="FFFFFF"/>
            <w:noWrap/>
            <w:vAlign w:val="bottom"/>
          </w:tcPr>
          <w:p w14:paraId="44900E44" w14:textId="77777777" w:rsidR="00AC18C2" w:rsidRPr="00627EEE" w:rsidRDefault="00AC18C2" w:rsidP="00A42DD8">
            <w:pPr>
              <w:spacing w:after="0" w:line="240" w:lineRule="auto"/>
              <w:jc w:val="both"/>
              <w:rPr>
                <w:rFonts w:asciiTheme="majorBidi" w:eastAsia="Times New Roman" w:hAnsiTheme="majorBidi" w:cstheme="majorBidi"/>
                <w:color w:val="000000"/>
                <w:sz w:val="24"/>
                <w:szCs w:val="24"/>
              </w:rPr>
            </w:pPr>
          </w:p>
        </w:tc>
        <w:tc>
          <w:tcPr>
            <w:tcW w:w="1909" w:type="pct"/>
            <w:tcBorders>
              <w:top w:val="nil"/>
              <w:left w:val="single" w:sz="4" w:space="0" w:color="auto"/>
              <w:bottom w:val="single" w:sz="4" w:space="0" w:color="auto"/>
              <w:right w:val="single" w:sz="4" w:space="0" w:color="auto"/>
            </w:tcBorders>
            <w:shd w:val="clear" w:color="000000" w:fill="FFFFFF"/>
            <w:vAlign w:val="bottom"/>
          </w:tcPr>
          <w:p w14:paraId="65802376" w14:textId="77777777" w:rsidR="00AC18C2" w:rsidRPr="00627EEE" w:rsidRDefault="00AC18C2" w:rsidP="00A42DD8">
            <w:pPr>
              <w:spacing w:after="0" w:line="240" w:lineRule="auto"/>
              <w:jc w:val="both"/>
              <w:rPr>
                <w:rFonts w:asciiTheme="majorBidi" w:eastAsia="Times New Roman" w:hAnsiTheme="majorBidi" w:cstheme="majorBidi"/>
                <w:color w:val="000000"/>
                <w:sz w:val="24"/>
                <w:szCs w:val="24"/>
              </w:rPr>
            </w:pPr>
            <w:r w:rsidRPr="00627EEE">
              <w:rPr>
                <w:rFonts w:asciiTheme="majorBidi" w:eastAsia="Times New Roman" w:hAnsiTheme="majorBidi" w:cstheme="majorBidi"/>
                <w:color w:val="000000"/>
                <w:sz w:val="24"/>
                <w:szCs w:val="24"/>
              </w:rPr>
              <w:t>Innovation</w:t>
            </w:r>
          </w:p>
        </w:tc>
        <w:tc>
          <w:tcPr>
            <w:tcW w:w="2020" w:type="pct"/>
            <w:tcBorders>
              <w:top w:val="nil"/>
              <w:left w:val="nil"/>
              <w:bottom w:val="single" w:sz="4" w:space="0" w:color="auto"/>
              <w:right w:val="single" w:sz="4" w:space="0" w:color="auto"/>
            </w:tcBorders>
            <w:shd w:val="clear" w:color="auto" w:fill="auto"/>
            <w:noWrap/>
            <w:vAlign w:val="bottom"/>
            <w:hideMark/>
          </w:tcPr>
          <w:p w14:paraId="7FDD611F" w14:textId="77777777" w:rsidR="00AC18C2" w:rsidRPr="00627EEE" w:rsidRDefault="00AC18C2" w:rsidP="00A42DD8">
            <w:pPr>
              <w:spacing w:after="0" w:line="240" w:lineRule="auto"/>
              <w:jc w:val="center"/>
              <w:rPr>
                <w:rFonts w:asciiTheme="majorBidi" w:eastAsia="Times New Roman" w:hAnsiTheme="majorBidi" w:cstheme="majorBidi"/>
                <w:color w:val="000000"/>
                <w:sz w:val="24"/>
                <w:szCs w:val="24"/>
              </w:rPr>
            </w:pPr>
            <w:r w:rsidRPr="00627EEE">
              <w:rPr>
                <w:rFonts w:asciiTheme="majorBidi" w:eastAsia="Times New Roman" w:hAnsiTheme="majorBidi" w:cstheme="majorBidi"/>
                <w:color w:val="000000"/>
                <w:sz w:val="24"/>
                <w:szCs w:val="24"/>
              </w:rPr>
              <w:t>93%</w:t>
            </w:r>
          </w:p>
        </w:tc>
      </w:tr>
      <w:tr w:rsidR="00AC18C2" w:rsidRPr="00627EEE" w14:paraId="0A6DD5E3" w14:textId="77777777" w:rsidTr="00263038">
        <w:trPr>
          <w:trHeight w:val="137"/>
          <w:jc w:val="center"/>
        </w:trPr>
        <w:tc>
          <w:tcPr>
            <w:tcW w:w="1070" w:type="pct"/>
            <w:vMerge/>
            <w:tcBorders>
              <w:left w:val="single" w:sz="4" w:space="0" w:color="auto"/>
              <w:bottom w:val="single" w:sz="4" w:space="0" w:color="auto"/>
              <w:right w:val="single" w:sz="4" w:space="0" w:color="auto"/>
            </w:tcBorders>
            <w:shd w:val="clear" w:color="000000" w:fill="FFFFFF"/>
            <w:noWrap/>
            <w:vAlign w:val="bottom"/>
          </w:tcPr>
          <w:p w14:paraId="424BAE39" w14:textId="77777777" w:rsidR="00AC18C2" w:rsidRPr="00627EEE" w:rsidRDefault="00AC18C2" w:rsidP="00A42DD8">
            <w:pPr>
              <w:spacing w:after="0" w:line="240" w:lineRule="auto"/>
              <w:jc w:val="both"/>
              <w:rPr>
                <w:rFonts w:asciiTheme="majorBidi" w:eastAsia="Times New Roman" w:hAnsiTheme="majorBidi" w:cstheme="majorBidi"/>
                <w:color w:val="000000"/>
                <w:sz w:val="24"/>
                <w:szCs w:val="24"/>
              </w:rPr>
            </w:pPr>
          </w:p>
        </w:tc>
        <w:tc>
          <w:tcPr>
            <w:tcW w:w="1909" w:type="pct"/>
            <w:tcBorders>
              <w:top w:val="nil"/>
              <w:left w:val="single" w:sz="4" w:space="0" w:color="auto"/>
              <w:bottom w:val="single" w:sz="4" w:space="0" w:color="auto"/>
              <w:right w:val="single" w:sz="4" w:space="0" w:color="auto"/>
            </w:tcBorders>
            <w:shd w:val="clear" w:color="000000" w:fill="FFFFFF"/>
            <w:vAlign w:val="bottom"/>
          </w:tcPr>
          <w:p w14:paraId="6C679CA4" w14:textId="77777777" w:rsidR="00AC18C2" w:rsidRPr="00627EEE" w:rsidRDefault="00AC18C2" w:rsidP="00A42DD8">
            <w:pPr>
              <w:spacing w:after="0" w:line="240" w:lineRule="auto"/>
              <w:jc w:val="both"/>
              <w:rPr>
                <w:rFonts w:asciiTheme="majorBidi" w:eastAsia="Times New Roman" w:hAnsiTheme="majorBidi" w:cstheme="majorBidi"/>
                <w:color w:val="000000"/>
                <w:sz w:val="24"/>
                <w:szCs w:val="24"/>
              </w:rPr>
            </w:pPr>
            <w:r w:rsidRPr="00627EEE">
              <w:rPr>
                <w:rFonts w:asciiTheme="majorBidi" w:eastAsia="Times New Roman" w:hAnsiTheme="majorBidi" w:cstheme="majorBidi"/>
                <w:color w:val="000000"/>
                <w:sz w:val="24"/>
                <w:szCs w:val="24"/>
              </w:rPr>
              <w:t>Enhanced Information</w:t>
            </w:r>
          </w:p>
        </w:tc>
        <w:tc>
          <w:tcPr>
            <w:tcW w:w="2020" w:type="pct"/>
            <w:tcBorders>
              <w:top w:val="nil"/>
              <w:left w:val="nil"/>
              <w:bottom w:val="single" w:sz="4" w:space="0" w:color="auto"/>
              <w:right w:val="single" w:sz="4" w:space="0" w:color="auto"/>
            </w:tcBorders>
            <w:shd w:val="clear" w:color="auto" w:fill="auto"/>
            <w:noWrap/>
            <w:vAlign w:val="bottom"/>
            <w:hideMark/>
          </w:tcPr>
          <w:p w14:paraId="5DF13AE9" w14:textId="77777777" w:rsidR="00AC18C2" w:rsidRPr="00627EEE" w:rsidRDefault="00AC18C2" w:rsidP="00A42DD8">
            <w:pPr>
              <w:spacing w:after="0" w:line="240" w:lineRule="auto"/>
              <w:jc w:val="center"/>
              <w:rPr>
                <w:rFonts w:asciiTheme="majorBidi" w:eastAsia="Times New Roman" w:hAnsiTheme="majorBidi" w:cstheme="majorBidi"/>
                <w:color w:val="000000"/>
                <w:sz w:val="24"/>
                <w:szCs w:val="24"/>
              </w:rPr>
            </w:pPr>
            <w:r w:rsidRPr="00627EEE">
              <w:rPr>
                <w:rFonts w:asciiTheme="majorBidi" w:eastAsia="Times New Roman" w:hAnsiTheme="majorBidi" w:cstheme="majorBidi"/>
                <w:color w:val="000000"/>
                <w:sz w:val="24"/>
                <w:szCs w:val="24"/>
              </w:rPr>
              <w:t>95%</w:t>
            </w:r>
          </w:p>
        </w:tc>
      </w:tr>
    </w:tbl>
    <w:p w14:paraId="0C1E4550" w14:textId="77777777" w:rsidR="00035F8D" w:rsidRPr="00627EEE" w:rsidRDefault="00035F8D" w:rsidP="006E2987">
      <w:pPr>
        <w:autoSpaceDE w:val="0"/>
        <w:autoSpaceDN w:val="0"/>
        <w:adjustRightInd w:val="0"/>
        <w:spacing w:after="0" w:line="480" w:lineRule="auto"/>
        <w:jc w:val="both"/>
        <w:rPr>
          <w:rFonts w:asciiTheme="majorBidi" w:hAnsiTheme="majorBidi" w:cstheme="majorBidi"/>
          <w:sz w:val="24"/>
          <w:szCs w:val="24"/>
        </w:rPr>
      </w:pPr>
    </w:p>
    <w:p w14:paraId="7AA04A4E" w14:textId="6F5F644C" w:rsidR="00F2615B" w:rsidRPr="00627EEE" w:rsidRDefault="00540AE8" w:rsidP="00BA1CA8">
      <w:pPr>
        <w:pStyle w:val="ListParagraph"/>
        <w:numPr>
          <w:ilvl w:val="1"/>
          <w:numId w:val="20"/>
        </w:numPr>
        <w:autoSpaceDE w:val="0"/>
        <w:autoSpaceDN w:val="0"/>
        <w:adjustRightInd w:val="0"/>
        <w:spacing w:after="0" w:line="480" w:lineRule="auto"/>
        <w:ind w:left="270" w:hanging="270"/>
        <w:jc w:val="both"/>
        <w:rPr>
          <w:rFonts w:asciiTheme="majorBidi" w:hAnsiTheme="majorBidi" w:cstheme="majorBidi"/>
          <w:b/>
          <w:bCs/>
          <w:sz w:val="24"/>
          <w:szCs w:val="24"/>
        </w:rPr>
      </w:pPr>
      <w:r w:rsidRPr="00627EEE">
        <w:rPr>
          <w:rFonts w:asciiTheme="majorBidi" w:hAnsiTheme="majorBidi" w:cstheme="majorBidi"/>
          <w:b/>
          <w:bCs/>
          <w:sz w:val="24"/>
          <w:szCs w:val="24"/>
        </w:rPr>
        <w:t>Population and Sampling</w:t>
      </w:r>
    </w:p>
    <w:p w14:paraId="769B77B6" w14:textId="050C18B2" w:rsidR="00A053E2" w:rsidRPr="00E475BE" w:rsidRDefault="00DC05DD" w:rsidP="001054EF">
      <w:pPr>
        <w:pStyle w:val="ListParagraph"/>
        <w:numPr>
          <w:ilvl w:val="2"/>
          <w:numId w:val="20"/>
        </w:numPr>
        <w:autoSpaceDE w:val="0"/>
        <w:autoSpaceDN w:val="0"/>
        <w:adjustRightInd w:val="0"/>
        <w:spacing w:after="0" w:line="480" w:lineRule="auto"/>
        <w:ind w:left="0" w:firstLine="0"/>
        <w:jc w:val="both"/>
        <w:rPr>
          <w:rFonts w:asciiTheme="majorBidi" w:hAnsiTheme="majorBidi" w:cstheme="majorBidi"/>
          <w:b/>
          <w:bCs/>
          <w:sz w:val="24"/>
          <w:szCs w:val="24"/>
        </w:rPr>
      </w:pPr>
      <w:r>
        <w:rPr>
          <w:rFonts w:asciiTheme="majorBidi" w:hAnsiTheme="majorBidi" w:cstheme="majorBidi"/>
          <w:b/>
          <w:bCs/>
          <w:sz w:val="24"/>
          <w:szCs w:val="24"/>
        </w:rPr>
        <w:t>Sampling Technique</w:t>
      </w:r>
    </w:p>
    <w:p w14:paraId="5E3A02D6" w14:textId="6388C341" w:rsidR="00D57A6B" w:rsidRPr="00627EEE" w:rsidRDefault="00C31DCB" w:rsidP="00B2001F">
      <w:pPr>
        <w:autoSpaceDE w:val="0"/>
        <w:autoSpaceDN w:val="0"/>
        <w:adjustRightInd w:val="0"/>
        <w:spacing w:after="0" w:line="480" w:lineRule="auto"/>
        <w:jc w:val="both"/>
        <w:rPr>
          <w:rFonts w:asciiTheme="majorBidi" w:hAnsiTheme="majorBidi" w:cstheme="majorBidi"/>
          <w:sz w:val="24"/>
          <w:szCs w:val="24"/>
        </w:rPr>
      </w:pPr>
      <w:r>
        <w:rPr>
          <w:rFonts w:asciiTheme="majorBidi" w:hAnsiTheme="majorBidi" w:cstheme="majorBidi"/>
          <w:sz w:val="24"/>
          <w:szCs w:val="24"/>
        </w:rPr>
        <w:t xml:space="preserve">          </w:t>
      </w:r>
      <w:r w:rsidR="00D57A6B" w:rsidRPr="00627EEE">
        <w:rPr>
          <w:rFonts w:asciiTheme="majorBidi" w:hAnsiTheme="majorBidi" w:cstheme="majorBidi"/>
          <w:sz w:val="24"/>
          <w:szCs w:val="24"/>
        </w:rPr>
        <w:t>The methodology to explore the process concerning the population and sampling is very important to achieve both goals of smooth validation and easy analysis (Stakes, 1995).  The population and sampling are carried out by performing some important steps.  Firstly, the entire set of cases relies on drawing the population. Researchers are normally applying population followed by reducing the number of cases.  Having said that, the sampling process is to clearly define the target population</w:t>
      </w:r>
      <w:r w:rsidR="006E2987">
        <w:rPr>
          <w:rFonts w:asciiTheme="majorBidi" w:hAnsiTheme="majorBidi" w:cstheme="majorBidi"/>
          <w:sz w:val="24"/>
          <w:szCs w:val="24"/>
        </w:rPr>
        <w:t>,</w:t>
      </w:r>
      <w:r w:rsidR="00D57A6B" w:rsidRPr="00627EEE">
        <w:rPr>
          <w:rFonts w:asciiTheme="majorBidi" w:hAnsiTheme="majorBidi" w:cstheme="majorBidi"/>
          <w:sz w:val="24"/>
          <w:szCs w:val="24"/>
        </w:rPr>
        <w:t xml:space="preserve"> which is in this study </w:t>
      </w:r>
      <w:r w:rsidR="004624BA">
        <w:rPr>
          <w:rFonts w:asciiTheme="majorBidi" w:hAnsiTheme="majorBidi" w:cstheme="majorBidi"/>
          <w:sz w:val="24"/>
          <w:szCs w:val="24"/>
        </w:rPr>
        <w:t xml:space="preserve">represented by </w:t>
      </w:r>
      <w:r w:rsidR="00D57A6B" w:rsidRPr="00627EEE">
        <w:rPr>
          <w:rFonts w:asciiTheme="majorBidi" w:hAnsiTheme="majorBidi" w:cstheme="majorBidi"/>
          <w:sz w:val="24"/>
          <w:szCs w:val="24"/>
        </w:rPr>
        <w:t>students in high schools</w:t>
      </w:r>
      <w:r>
        <w:rPr>
          <w:rFonts w:asciiTheme="majorBidi" w:hAnsiTheme="majorBidi" w:cstheme="majorBidi"/>
          <w:sz w:val="24"/>
          <w:szCs w:val="24"/>
        </w:rPr>
        <w:t xml:space="preserve"> in UAE,</w:t>
      </w:r>
      <w:r w:rsidR="00D57A6B" w:rsidRPr="00627EEE">
        <w:rPr>
          <w:rFonts w:asciiTheme="majorBidi" w:hAnsiTheme="majorBidi" w:cstheme="majorBidi"/>
          <w:sz w:val="24"/>
          <w:szCs w:val="24"/>
        </w:rPr>
        <w:t xml:space="preserve"> who have already </w:t>
      </w:r>
      <w:r>
        <w:rPr>
          <w:rFonts w:asciiTheme="majorBidi" w:hAnsiTheme="majorBidi" w:cstheme="majorBidi"/>
          <w:sz w:val="24"/>
          <w:szCs w:val="24"/>
        </w:rPr>
        <w:t xml:space="preserve">used </w:t>
      </w:r>
      <w:r w:rsidR="00D57A6B" w:rsidRPr="00627EEE">
        <w:rPr>
          <w:rFonts w:asciiTheme="majorBidi" w:hAnsiTheme="majorBidi" w:cstheme="majorBidi"/>
          <w:sz w:val="24"/>
          <w:szCs w:val="24"/>
        </w:rPr>
        <w:t>smart learning</w:t>
      </w:r>
      <w:r w:rsidR="004624BA">
        <w:rPr>
          <w:rFonts w:asciiTheme="majorBidi" w:hAnsiTheme="majorBidi" w:cstheme="majorBidi"/>
          <w:sz w:val="24"/>
          <w:szCs w:val="24"/>
        </w:rPr>
        <w:t xml:space="preserve"> for one year (Grade 10)</w:t>
      </w:r>
      <w:r w:rsidR="009A4B25">
        <w:rPr>
          <w:rFonts w:asciiTheme="majorBidi" w:hAnsiTheme="majorBidi" w:cstheme="majorBidi"/>
          <w:sz w:val="24"/>
          <w:szCs w:val="24"/>
        </w:rPr>
        <w:t xml:space="preserve">, two years (Grade 11), </w:t>
      </w:r>
      <w:r w:rsidR="009A4B25">
        <w:rPr>
          <w:rFonts w:asciiTheme="majorBidi" w:hAnsiTheme="majorBidi" w:cstheme="majorBidi"/>
          <w:sz w:val="24"/>
          <w:szCs w:val="24"/>
        </w:rPr>
        <w:lastRenderedPageBreak/>
        <w:t>and three years (Grade 12)</w:t>
      </w:r>
      <w:r w:rsidR="00D57A6B" w:rsidRPr="00627EEE">
        <w:rPr>
          <w:rFonts w:asciiTheme="majorBidi" w:hAnsiTheme="majorBidi" w:cstheme="majorBidi"/>
          <w:sz w:val="24"/>
          <w:szCs w:val="24"/>
        </w:rPr>
        <w:t>.  The second stage is to determine the</w:t>
      </w:r>
      <w:r>
        <w:rPr>
          <w:rFonts w:asciiTheme="majorBidi" w:hAnsiTheme="majorBidi" w:cstheme="majorBidi"/>
          <w:sz w:val="24"/>
          <w:szCs w:val="24"/>
        </w:rPr>
        <w:t xml:space="preserve"> sampling</w:t>
      </w:r>
      <w:r w:rsidR="00D57A6B" w:rsidRPr="00627EEE">
        <w:rPr>
          <w:rFonts w:asciiTheme="majorBidi" w:hAnsiTheme="majorBidi" w:cstheme="majorBidi"/>
          <w:sz w:val="24"/>
          <w:szCs w:val="24"/>
        </w:rPr>
        <w:t xml:space="preserve"> frame of the population selection</w:t>
      </w:r>
      <w:r>
        <w:rPr>
          <w:rFonts w:asciiTheme="majorBidi" w:hAnsiTheme="majorBidi" w:cstheme="majorBidi"/>
          <w:sz w:val="24"/>
          <w:szCs w:val="24"/>
        </w:rPr>
        <w:t xml:space="preserve"> that</w:t>
      </w:r>
      <w:r w:rsidR="00D57A6B" w:rsidRPr="00627EEE">
        <w:rPr>
          <w:rFonts w:asciiTheme="majorBidi" w:hAnsiTheme="majorBidi" w:cstheme="majorBidi"/>
          <w:sz w:val="24"/>
          <w:szCs w:val="24"/>
        </w:rPr>
        <w:t xml:space="preserve"> represent</w:t>
      </w:r>
      <w:r>
        <w:rPr>
          <w:rFonts w:asciiTheme="majorBidi" w:hAnsiTheme="majorBidi" w:cstheme="majorBidi"/>
          <w:sz w:val="24"/>
          <w:szCs w:val="24"/>
        </w:rPr>
        <w:t>s</w:t>
      </w:r>
      <w:r w:rsidR="00D57A6B" w:rsidRPr="00627EEE">
        <w:rPr>
          <w:rFonts w:asciiTheme="majorBidi" w:hAnsiTheme="majorBidi" w:cstheme="majorBidi"/>
          <w:sz w:val="24"/>
          <w:szCs w:val="24"/>
        </w:rPr>
        <w:t xml:space="preserve"> the whole population.  The third stage is to identify the </w:t>
      </w:r>
      <w:r>
        <w:rPr>
          <w:rFonts w:asciiTheme="majorBidi" w:hAnsiTheme="majorBidi" w:cstheme="majorBidi"/>
          <w:sz w:val="24"/>
          <w:szCs w:val="24"/>
        </w:rPr>
        <w:t xml:space="preserve">appropriate </w:t>
      </w:r>
      <w:r w:rsidR="00D57A6B" w:rsidRPr="00627EEE">
        <w:rPr>
          <w:rFonts w:asciiTheme="majorBidi" w:hAnsiTheme="majorBidi" w:cstheme="majorBidi"/>
          <w:sz w:val="24"/>
          <w:szCs w:val="24"/>
        </w:rPr>
        <w:t xml:space="preserve">sampling technique.  There are two methods for sampling techniques, which either probability (random) sampling or non- probability (non- random) sampling. </w:t>
      </w:r>
    </w:p>
    <w:p w14:paraId="03862885" w14:textId="10B78B01" w:rsidR="00521435" w:rsidRPr="00627EEE" w:rsidRDefault="00D57A6B" w:rsidP="006E2987">
      <w:pPr>
        <w:autoSpaceDE w:val="0"/>
        <w:autoSpaceDN w:val="0"/>
        <w:adjustRightInd w:val="0"/>
        <w:spacing w:after="0" w:line="480" w:lineRule="auto"/>
        <w:ind w:firstLine="720"/>
        <w:jc w:val="both"/>
        <w:rPr>
          <w:rFonts w:asciiTheme="majorBidi" w:hAnsiTheme="majorBidi" w:cstheme="majorBidi"/>
          <w:sz w:val="24"/>
          <w:szCs w:val="24"/>
        </w:rPr>
      </w:pPr>
      <w:r w:rsidRPr="00627EEE">
        <w:rPr>
          <w:rFonts w:asciiTheme="majorBidi" w:hAnsiTheme="majorBidi" w:cstheme="majorBidi"/>
          <w:sz w:val="24"/>
          <w:szCs w:val="24"/>
        </w:rPr>
        <w:t>The probability sampling can be performed by one of the following five techniques: simple random, stratified random, cluster random</w:t>
      </w:r>
      <w:r w:rsidR="00C31DCB">
        <w:rPr>
          <w:rFonts w:asciiTheme="majorBidi" w:hAnsiTheme="majorBidi" w:cstheme="majorBidi"/>
          <w:sz w:val="24"/>
          <w:szCs w:val="24"/>
        </w:rPr>
        <w:t xml:space="preserve"> sampling</w:t>
      </w:r>
      <w:r w:rsidRPr="00627EEE">
        <w:rPr>
          <w:rFonts w:asciiTheme="majorBidi" w:hAnsiTheme="majorBidi" w:cstheme="majorBidi"/>
          <w:sz w:val="24"/>
          <w:szCs w:val="24"/>
        </w:rPr>
        <w:t xml:space="preserve">, systematic sampling, and multi-stage sampling.  On the other hand, non-probability sampling may take one of the </w:t>
      </w:r>
      <w:r w:rsidR="009A4B25">
        <w:rPr>
          <w:rFonts w:asciiTheme="majorBidi" w:hAnsiTheme="majorBidi" w:cstheme="majorBidi"/>
          <w:sz w:val="24"/>
          <w:szCs w:val="24"/>
        </w:rPr>
        <w:t xml:space="preserve">following </w:t>
      </w:r>
      <w:r w:rsidRPr="00627EEE">
        <w:rPr>
          <w:rFonts w:asciiTheme="majorBidi" w:hAnsiTheme="majorBidi" w:cstheme="majorBidi"/>
          <w:sz w:val="24"/>
          <w:szCs w:val="24"/>
        </w:rPr>
        <w:t>four techniques: quota sampling, snowball sampling, judgment sampling, and convenience sampling (Taherdoost, 2016).  Table 3.9 explains the strength and weaknesses of the above techniques</w:t>
      </w:r>
      <w:r w:rsidR="00BE6FA4" w:rsidRPr="00627EEE">
        <w:rPr>
          <w:rFonts w:asciiTheme="majorBidi" w:hAnsiTheme="majorBidi" w:cstheme="majorBidi"/>
          <w:sz w:val="24"/>
          <w:szCs w:val="24"/>
        </w:rPr>
        <w:t>.</w:t>
      </w:r>
    </w:p>
    <w:p w14:paraId="4BB58770" w14:textId="33529237" w:rsidR="00EF6A8A" w:rsidRPr="00C31DCB" w:rsidRDefault="00C31DCB" w:rsidP="00BA1CA8">
      <w:pPr>
        <w:autoSpaceDE w:val="0"/>
        <w:autoSpaceDN w:val="0"/>
        <w:adjustRightInd w:val="0"/>
        <w:spacing w:after="0" w:line="480" w:lineRule="auto"/>
        <w:jc w:val="both"/>
        <w:rPr>
          <w:rFonts w:asciiTheme="majorBidi" w:hAnsiTheme="majorBidi" w:cstheme="majorBidi"/>
          <w:b/>
          <w:sz w:val="24"/>
          <w:szCs w:val="24"/>
        </w:rPr>
      </w:pPr>
      <w:r>
        <w:rPr>
          <w:rFonts w:asciiTheme="majorBidi" w:hAnsiTheme="majorBidi" w:cstheme="majorBidi"/>
          <w:sz w:val="24"/>
          <w:szCs w:val="24"/>
        </w:rPr>
        <w:t xml:space="preserve">         </w:t>
      </w:r>
      <w:r w:rsidR="00EF6A8A" w:rsidRPr="00C31DCB">
        <w:rPr>
          <w:rFonts w:asciiTheme="majorBidi" w:hAnsiTheme="majorBidi" w:cstheme="majorBidi"/>
          <w:b/>
          <w:sz w:val="24"/>
          <w:szCs w:val="24"/>
        </w:rPr>
        <w:t>Table 3.</w:t>
      </w:r>
      <w:r w:rsidR="00775690" w:rsidRPr="00C31DCB">
        <w:rPr>
          <w:rFonts w:asciiTheme="majorBidi" w:hAnsiTheme="majorBidi" w:cstheme="majorBidi"/>
          <w:b/>
          <w:sz w:val="24"/>
          <w:szCs w:val="24"/>
        </w:rPr>
        <w:t>9</w:t>
      </w:r>
      <w:r w:rsidRPr="00C31DCB">
        <w:rPr>
          <w:rFonts w:asciiTheme="majorBidi" w:hAnsiTheme="majorBidi" w:cstheme="majorBidi"/>
          <w:b/>
          <w:sz w:val="24"/>
          <w:szCs w:val="24"/>
        </w:rPr>
        <w:t>. Strengths and Weaknesses of Various S</w:t>
      </w:r>
      <w:r w:rsidR="00EF6A8A" w:rsidRPr="00C31DCB">
        <w:rPr>
          <w:rFonts w:asciiTheme="majorBidi" w:hAnsiTheme="majorBidi" w:cstheme="majorBidi"/>
          <w:b/>
          <w:sz w:val="24"/>
          <w:szCs w:val="24"/>
        </w:rPr>
        <w:t>a</w:t>
      </w:r>
      <w:r w:rsidR="00A053E2" w:rsidRPr="00C31DCB">
        <w:rPr>
          <w:rFonts w:asciiTheme="majorBidi" w:hAnsiTheme="majorBidi" w:cstheme="majorBidi"/>
          <w:b/>
          <w:sz w:val="24"/>
          <w:szCs w:val="24"/>
        </w:rPr>
        <w:t>m</w:t>
      </w:r>
      <w:r w:rsidRPr="00C31DCB">
        <w:rPr>
          <w:rFonts w:asciiTheme="majorBidi" w:hAnsiTheme="majorBidi" w:cstheme="majorBidi"/>
          <w:b/>
          <w:sz w:val="24"/>
          <w:szCs w:val="24"/>
        </w:rPr>
        <w:t>pling T</w:t>
      </w:r>
      <w:r w:rsidR="00EF6A8A" w:rsidRPr="00C31DCB">
        <w:rPr>
          <w:rFonts w:asciiTheme="majorBidi" w:hAnsiTheme="majorBidi" w:cstheme="majorBidi"/>
          <w:b/>
          <w:sz w:val="24"/>
          <w:szCs w:val="24"/>
        </w:rPr>
        <w:t xml:space="preserve">echniques </w:t>
      </w:r>
    </w:p>
    <w:tbl>
      <w:tblPr>
        <w:tblStyle w:val="TableGrid"/>
        <w:tblW w:w="0" w:type="auto"/>
        <w:tblLook w:val="04A0" w:firstRow="1" w:lastRow="0" w:firstColumn="1" w:lastColumn="0" w:noHBand="0" w:noVBand="1"/>
      </w:tblPr>
      <w:tblGrid>
        <w:gridCol w:w="846"/>
        <w:gridCol w:w="2089"/>
        <w:gridCol w:w="2489"/>
        <w:gridCol w:w="2509"/>
      </w:tblGrid>
      <w:tr w:rsidR="009E5C5C" w:rsidRPr="00627EEE" w14:paraId="60B08D18" w14:textId="77777777" w:rsidTr="00C31DCB">
        <w:tc>
          <w:tcPr>
            <w:tcW w:w="846" w:type="dxa"/>
            <w:shd w:val="clear" w:color="auto" w:fill="D9D9D9" w:themeFill="background1" w:themeFillShade="D9"/>
          </w:tcPr>
          <w:p w14:paraId="77DFE75F" w14:textId="5036A804" w:rsidR="009E5C5C" w:rsidRPr="009A4B25" w:rsidRDefault="009E5C5C" w:rsidP="009A4B25">
            <w:pPr>
              <w:autoSpaceDE w:val="0"/>
              <w:autoSpaceDN w:val="0"/>
              <w:adjustRightInd w:val="0"/>
              <w:spacing w:before="60" w:after="60"/>
              <w:jc w:val="center"/>
              <w:rPr>
                <w:rFonts w:asciiTheme="majorBidi" w:hAnsiTheme="majorBidi" w:cstheme="majorBidi"/>
                <w:b/>
                <w:bCs/>
                <w:sz w:val="20"/>
                <w:szCs w:val="20"/>
              </w:rPr>
            </w:pPr>
            <w:r>
              <w:rPr>
                <w:rFonts w:asciiTheme="majorBidi" w:hAnsiTheme="majorBidi" w:cstheme="majorBidi"/>
                <w:b/>
                <w:bCs/>
                <w:sz w:val="20"/>
                <w:szCs w:val="20"/>
              </w:rPr>
              <w:t>Type</w:t>
            </w:r>
          </w:p>
        </w:tc>
        <w:tc>
          <w:tcPr>
            <w:tcW w:w="2089" w:type="dxa"/>
            <w:shd w:val="clear" w:color="auto" w:fill="D9D9D9" w:themeFill="background1" w:themeFillShade="D9"/>
          </w:tcPr>
          <w:p w14:paraId="3A3D85C6" w14:textId="46A30ABE" w:rsidR="009E5C5C" w:rsidRPr="009A4B25" w:rsidRDefault="009E5C5C" w:rsidP="009A4B25">
            <w:pPr>
              <w:autoSpaceDE w:val="0"/>
              <w:autoSpaceDN w:val="0"/>
              <w:adjustRightInd w:val="0"/>
              <w:spacing w:before="60" w:after="60"/>
              <w:jc w:val="center"/>
              <w:rPr>
                <w:rFonts w:asciiTheme="majorBidi" w:hAnsiTheme="majorBidi" w:cstheme="majorBidi"/>
                <w:b/>
                <w:bCs/>
                <w:sz w:val="20"/>
                <w:szCs w:val="20"/>
              </w:rPr>
            </w:pPr>
            <w:r w:rsidRPr="009A4B25">
              <w:rPr>
                <w:rFonts w:asciiTheme="majorBidi" w:hAnsiTheme="majorBidi" w:cstheme="majorBidi"/>
                <w:b/>
                <w:bCs/>
                <w:sz w:val="20"/>
                <w:szCs w:val="20"/>
              </w:rPr>
              <w:t>Technique</w:t>
            </w:r>
          </w:p>
        </w:tc>
        <w:tc>
          <w:tcPr>
            <w:tcW w:w="2489" w:type="dxa"/>
            <w:shd w:val="clear" w:color="auto" w:fill="D9D9D9" w:themeFill="background1" w:themeFillShade="D9"/>
          </w:tcPr>
          <w:p w14:paraId="6541D664" w14:textId="5C19BF56" w:rsidR="009E5C5C" w:rsidRPr="009A4B25" w:rsidRDefault="009E5C5C" w:rsidP="009A4B25">
            <w:pPr>
              <w:autoSpaceDE w:val="0"/>
              <w:autoSpaceDN w:val="0"/>
              <w:adjustRightInd w:val="0"/>
              <w:spacing w:before="60" w:after="60"/>
              <w:jc w:val="center"/>
              <w:rPr>
                <w:rFonts w:asciiTheme="majorBidi" w:hAnsiTheme="majorBidi" w:cstheme="majorBidi"/>
                <w:b/>
                <w:bCs/>
                <w:sz w:val="20"/>
                <w:szCs w:val="20"/>
              </w:rPr>
            </w:pPr>
            <w:r w:rsidRPr="009A4B25">
              <w:rPr>
                <w:rFonts w:asciiTheme="majorBidi" w:hAnsiTheme="majorBidi" w:cstheme="majorBidi"/>
                <w:b/>
                <w:bCs/>
                <w:sz w:val="20"/>
                <w:szCs w:val="20"/>
              </w:rPr>
              <w:t>Strength</w:t>
            </w:r>
          </w:p>
        </w:tc>
        <w:tc>
          <w:tcPr>
            <w:tcW w:w="2509" w:type="dxa"/>
            <w:shd w:val="clear" w:color="auto" w:fill="D9D9D9" w:themeFill="background1" w:themeFillShade="D9"/>
          </w:tcPr>
          <w:p w14:paraId="29CAB5E3" w14:textId="736E9C97" w:rsidR="009E5C5C" w:rsidRPr="009A4B25" w:rsidRDefault="009E5C5C" w:rsidP="009A4B25">
            <w:pPr>
              <w:autoSpaceDE w:val="0"/>
              <w:autoSpaceDN w:val="0"/>
              <w:adjustRightInd w:val="0"/>
              <w:spacing w:before="60" w:after="60"/>
              <w:jc w:val="center"/>
              <w:rPr>
                <w:rFonts w:asciiTheme="majorBidi" w:hAnsiTheme="majorBidi" w:cstheme="majorBidi"/>
                <w:b/>
                <w:bCs/>
                <w:sz w:val="20"/>
                <w:szCs w:val="20"/>
              </w:rPr>
            </w:pPr>
            <w:r w:rsidRPr="009A4B25">
              <w:rPr>
                <w:rFonts w:asciiTheme="majorBidi" w:hAnsiTheme="majorBidi" w:cstheme="majorBidi"/>
                <w:b/>
                <w:bCs/>
                <w:sz w:val="20"/>
                <w:szCs w:val="20"/>
              </w:rPr>
              <w:t>Weakness</w:t>
            </w:r>
          </w:p>
        </w:tc>
      </w:tr>
      <w:tr w:rsidR="009E5C5C" w:rsidRPr="00627EEE" w14:paraId="36B81074" w14:textId="77777777" w:rsidTr="009E5C5C">
        <w:tc>
          <w:tcPr>
            <w:tcW w:w="846" w:type="dxa"/>
            <w:vMerge w:val="restart"/>
            <w:textDirection w:val="btLr"/>
            <w:vAlign w:val="center"/>
          </w:tcPr>
          <w:p w14:paraId="44D38339" w14:textId="5B33F749" w:rsidR="009E5C5C" w:rsidRPr="009E5C5C" w:rsidRDefault="009E5C5C" w:rsidP="009E5C5C">
            <w:pPr>
              <w:autoSpaceDE w:val="0"/>
              <w:autoSpaceDN w:val="0"/>
              <w:adjustRightInd w:val="0"/>
              <w:spacing w:before="60" w:after="60"/>
              <w:ind w:left="113" w:right="113"/>
              <w:jc w:val="center"/>
              <w:rPr>
                <w:rFonts w:asciiTheme="majorBidi" w:hAnsiTheme="majorBidi" w:cstheme="majorBidi"/>
                <w:b/>
                <w:bCs/>
                <w:sz w:val="20"/>
                <w:szCs w:val="20"/>
              </w:rPr>
            </w:pPr>
            <w:r w:rsidRPr="009E5C5C">
              <w:rPr>
                <w:rFonts w:asciiTheme="majorBidi" w:hAnsiTheme="majorBidi" w:cstheme="majorBidi"/>
                <w:b/>
                <w:bCs/>
                <w:sz w:val="20"/>
                <w:szCs w:val="20"/>
              </w:rPr>
              <w:t>Probability Sampling Techniques</w:t>
            </w:r>
          </w:p>
        </w:tc>
        <w:tc>
          <w:tcPr>
            <w:tcW w:w="2089" w:type="dxa"/>
          </w:tcPr>
          <w:p w14:paraId="7021C46E" w14:textId="63BC2B3C" w:rsidR="009E5C5C" w:rsidRPr="00627EEE" w:rsidRDefault="009E5C5C" w:rsidP="00BE6FA4">
            <w:pPr>
              <w:autoSpaceDE w:val="0"/>
              <w:autoSpaceDN w:val="0"/>
              <w:adjustRightInd w:val="0"/>
              <w:spacing w:before="60" w:after="60"/>
              <w:jc w:val="both"/>
              <w:rPr>
                <w:rFonts w:asciiTheme="majorBidi" w:hAnsiTheme="majorBidi" w:cstheme="majorBidi"/>
                <w:sz w:val="20"/>
                <w:szCs w:val="20"/>
              </w:rPr>
            </w:pPr>
            <w:r w:rsidRPr="00627EEE">
              <w:rPr>
                <w:rFonts w:asciiTheme="majorBidi" w:hAnsiTheme="majorBidi" w:cstheme="majorBidi"/>
                <w:sz w:val="20"/>
                <w:szCs w:val="20"/>
              </w:rPr>
              <w:t>Simple Random</w:t>
            </w:r>
          </w:p>
        </w:tc>
        <w:tc>
          <w:tcPr>
            <w:tcW w:w="2489" w:type="dxa"/>
          </w:tcPr>
          <w:p w14:paraId="5A79B3AF" w14:textId="231A8845" w:rsidR="009E5C5C" w:rsidRPr="00627EEE" w:rsidRDefault="009E5C5C" w:rsidP="00BE6FA4">
            <w:pPr>
              <w:autoSpaceDE w:val="0"/>
              <w:autoSpaceDN w:val="0"/>
              <w:adjustRightInd w:val="0"/>
              <w:spacing w:before="60" w:after="60"/>
              <w:jc w:val="both"/>
              <w:rPr>
                <w:rFonts w:asciiTheme="majorBidi" w:hAnsiTheme="majorBidi" w:cstheme="majorBidi"/>
                <w:sz w:val="20"/>
                <w:szCs w:val="20"/>
              </w:rPr>
            </w:pPr>
            <w:r w:rsidRPr="00627EEE">
              <w:rPr>
                <w:rFonts w:asciiTheme="majorBidi" w:hAnsiTheme="majorBidi" w:cstheme="majorBidi"/>
                <w:sz w:val="20"/>
                <w:szCs w:val="20"/>
              </w:rPr>
              <w:t>Easy to understand, Predictable</w:t>
            </w:r>
          </w:p>
        </w:tc>
        <w:tc>
          <w:tcPr>
            <w:tcW w:w="2509" w:type="dxa"/>
          </w:tcPr>
          <w:p w14:paraId="09EF2701" w14:textId="4162280B" w:rsidR="009E5C5C" w:rsidRPr="00627EEE" w:rsidRDefault="009E5C5C" w:rsidP="00BE6FA4">
            <w:pPr>
              <w:autoSpaceDE w:val="0"/>
              <w:autoSpaceDN w:val="0"/>
              <w:adjustRightInd w:val="0"/>
              <w:spacing w:before="60" w:after="60"/>
              <w:jc w:val="both"/>
              <w:rPr>
                <w:rFonts w:asciiTheme="majorBidi" w:hAnsiTheme="majorBidi" w:cstheme="majorBidi"/>
                <w:sz w:val="20"/>
                <w:szCs w:val="20"/>
              </w:rPr>
            </w:pPr>
            <w:r w:rsidRPr="00627EEE">
              <w:rPr>
                <w:rFonts w:asciiTheme="majorBidi" w:hAnsiTheme="majorBidi" w:cstheme="majorBidi"/>
                <w:sz w:val="20"/>
                <w:szCs w:val="20"/>
              </w:rPr>
              <w:t>Difficult to construct sampling frame</w:t>
            </w:r>
          </w:p>
        </w:tc>
      </w:tr>
      <w:tr w:rsidR="009E5C5C" w:rsidRPr="00627EEE" w14:paraId="0845296C" w14:textId="77777777" w:rsidTr="009E5C5C">
        <w:tc>
          <w:tcPr>
            <w:tcW w:w="846" w:type="dxa"/>
            <w:vMerge/>
            <w:vAlign w:val="center"/>
          </w:tcPr>
          <w:p w14:paraId="0F45877D" w14:textId="77777777" w:rsidR="009E5C5C" w:rsidRPr="009E5C5C" w:rsidRDefault="009E5C5C" w:rsidP="009E5C5C">
            <w:pPr>
              <w:autoSpaceDE w:val="0"/>
              <w:autoSpaceDN w:val="0"/>
              <w:adjustRightInd w:val="0"/>
              <w:spacing w:before="60" w:after="60"/>
              <w:jc w:val="center"/>
              <w:rPr>
                <w:rFonts w:asciiTheme="majorBidi" w:hAnsiTheme="majorBidi" w:cstheme="majorBidi"/>
                <w:b/>
                <w:bCs/>
                <w:sz w:val="20"/>
                <w:szCs w:val="20"/>
              </w:rPr>
            </w:pPr>
          </w:p>
        </w:tc>
        <w:tc>
          <w:tcPr>
            <w:tcW w:w="2089" w:type="dxa"/>
          </w:tcPr>
          <w:p w14:paraId="4E5C09BB" w14:textId="015E072A" w:rsidR="009E5C5C" w:rsidRPr="00627EEE" w:rsidRDefault="009E5C5C" w:rsidP="00BE6FA4">
            <w:pPr>
              <w:autoSpaceDE w:val="0"/>
              <w:autoSpaceDN w:val="0"/>
              <w:adjustRightInd w:val="0"/>
              <w:spacing w:before="60" w:after="60"/>
              <w:jc w:val="both"/>
              <w:rPr>
                <w:rFonts w:asciiTheme="majorBidi" w:hAnsiTheme="majorBidi" w:cstheme="majorBidi"/>
                <w:sz w:val="20"/>
                <w:szCs w:val="20"/>
              </w:rPr>
            </w:pPr>
            <w:r w:rsidRPr="00627EEE">
              <w:rPr>
                <w:rFonts w:asciiTheme="majorBidi" w:hAnsiTheme="majorBidi" w:cstheme="majorBidi"/>
                <w:sz w:val="20"/>
                <w:szCs w:val="20"/>
              </w:rPr>
              <w:t xml:space="preserve">Stratified Random </w:t>
            </w:r>
          </w:p>
        </w:tc>
        <w:tc>
          <w:tcPr>
            <w:tcW w:w="2489" w:type="dxa"/>
          </w:tcPr>
          <w:p w14:paraId="3BEE31BC" w14:textId="22174974" w:rsidR="009E5C5C" w:rsidRPr="00627EEE" w:rsidRDefault="009E5C5C" w:rsidP="00BE6FA4">
            <w:pPr>
              <w:autoSpaceDE w:val="0"/>
              <w:autoSpaceDN w:val="0"/>
              <w:adjustRightInd w:val="0"/>
              <w:spacing w:before="60" w:after="60"/>
              <w:jc w:val="both"/>
              <w:rPr>
                <w:rFonts w:asciiTheme="majorBidi" w:hAnsiTheme="majorBidi" w:cstheme="majorBidi"/>
                <w:sz w:val="20"/>
                <w:szCs w:val="20"/>
              </w:rPr>
            </w:pPr>
            <w:r w:rsidRPr="00627EEE">
              <w:rPr>
                <w:rFonts w:asciiTheme="majorBidi" w:hAnsiTheme="majorBidi" w:cstheme="majorBidi"/>
                <w:sz w:val="20"/>
                <w:szCs w:val="20"/>
              </w:rPr>
              <w:t>Sub-population included, Precision</w:t>
            </w:r>
          </w:p>
        </w:tc>
        <w:tc>
          <w:tcPr>
            <w:tcW w:w="2509" w:type="dxa"/>
          </w:tcPr>
          <w:p w14:paraId="3BF6DB3B" w14:textId="0A9C2BB9" w:rsidR="009E5C5C" w:rsidRPr="00627EEE" w:rsidRDefault="009E5C5C" w:rsidP="00BE6FA4">
            <w:pPr>
              <w:autoSpaceDE w:val="0"/>
              <w:autoSpaceDN w:val="0"/>
              <w:adjustRightInd w:val="0"/>
              <w:spacing w:before="60" w:after="60"/>
              <w:jc w:val="both"/>
              <w:rPr>
                <w:rFonts w:asciiTheme="majorBidi" w:hAnsiTheme="majorBidi" w:cstheme="majorBidi"/>
                <w:sz w:val="20"/>
                <w:szCs w:val="20"/>
              </w:rPr>
            </w:pPr>
            <w:r w:rsidRPr="00627EEE">
              <w:rPr>
                <w:rFonts w:asciiTheme="majorBidi" w:hAnsiTheme="majorBidi" w:cstheme="majorBidi"/>
                <w:sz w:val="20"/>
                <w:szCs w:val="20"/>
              </w:rPr>
              <w:t>Stratified variables are difficult to identify, expensive</w:t>
            </w:r>
          </w:p>
        </w:tc>
      </w:tr>
      <w:tr w:rsidR="009E5C5C" w:rsidRPr="00627EEE" w14:paraId="13D95A4E" w14:textId="77777777" w:rsidTr="009E5C5C">
        <w:tc>
          <w:tcPr>
            <w:tcW w:w="846" w:type="dxa"/>
            <w:vMerge/>
            <w:vAlign w:val="center"/>
          </w:tcPr>
          <w:p w14:paraId="2D212044" w14:textId="77777777" w:rsidR="009E5C5C" w:rsidRPr="009E5C5C" w:rsidRDefault="009E5C5C" w:rsidP="009E5C5C">
            <w:pPr>
              <w:autoSpaceDE w:val="0"/>
              <w:autoSpaceDN w:val="0"/>
              <w:adjustRightInd w:val="0"/>
              <w:spacing w:before="60" w:after="60"/>
              <w:jc w:val="center"/>
              <w:rPr>
                <w:rFonts w:asciiTheme="majorBidi" w:hAnsiTheme="majorBidi" w:cstheme="majorBidi"/>
                <w:b/>
                <w:bCs/>
                <w:sz w:val="20"/>
                <w:szCs w:val="20"/>
              </w:rPr>
            </w:pPr>
          </w:p>
        </w:tc>
        <w:tc>
          <w:tcPr>
            <w:tcW w:w="2089" w:type="dxa"/>
          </w:tcPr>
          <w:p w14:paraId="6052D68B" w14:textId="796B86D9" w:rsidR="009E5C5C" w:rsidRPr="00627EEE" w:rsidRDefault="009E5C5C" w:rsidP="00BE6FA4">
            <w:pPr>
              <w:autoSpaceDE w:val="0"/>
              <w:autoSpaceDN w:val="0"/>
              <w:adjustRightInd w:val="0"/>
              <w:spacing w:before="60" w:after="60"/>
              <w:jc w:val="both"/>
              <w:rPr>
                <w:rFonts w:asciiTheme="majorBidi" w:hAnsiTheme="majorBidi" w:cstheme="majorBidi"/>
                <w:sz w:val="20"/>
                <w:szCs w:val="20"/>
              </w:rPr>
            </w:pPr>
            <w:r w:rsidRPr="00627EEE">
              <w:rPr>
                <w:rFonts w:asciiTheme="majorBidi" w:hAnsiTheme="majorBidi" w:cstheme="majorBidi"/>
                <w:sz w:val="20"/>
                <w:szCs w:val="20"/>
              </w:rPr>
              <w:t>Cluster Random</w:t>
            </w:r>
          </w:p>
        </w:tc>
        <w:tc>
          <w:tcPr>
            <w:tcW w:w="2489" w:type="dxa"/>
          </w:tcPr>
          <w:p w14:paraId="64FD892E" w14:textId="5E71036C" w:rsidR="009E5C5C" w:rsidRPr="00627EEE" w:rsidRDefault="009E5C5C" w:rsidP="00BE6FA4">
            <w:pPr>
              <w:autoSpaceDE w:val="0"/>
              <w:autoSpaceDN w:val="0"/>
              <w:adjustRightInd w:val="0"/>
              <w:spacing w:before="60" w:after="60"/>
              <w:jc w:val="both"/>
              <w:rPr>
                <w:rFonts w:asciiTheme="majorBidi" w:hAnsiTheme="majorBidi" w:cstheme="majorBidi"/>
                <w:sz w:val="20"/>
                <w:szCs w:val="20"/>
              </w:rPr>
            </w:pPr>
            <w:r w:rsidRPr="00627EEE">
              <w:rPr>
                <w:rFonts w:asciiTheme="majorBidi" w:hAnsiTheme="majorBidi" w:cstheme="majorBidi"/>
                <w:sz w:val="20"/>
                <w:szCs w:val="20"/>
              </w:rPr>
              <w:t>Easy Implementation, Cost-effective</w:t>
            </w:r>
          </w:p>
        </w:tc>
        <w:tc>
          <w:tcPr>
            <w:tcW w:w="2509" w:type="dxa"/>
          </w:tcPr>
          <w:p w14:paraId="6D849F1F" w14:textId="639F6E32" w:rsidR="009E5C5C" w:rsidRPr="00627EEE" w:rsidRDefault="009E5C5C" w:rsidP="00BE6FA4">
            <w:pPr>
              <w:autoSpaceDE w:val="0"/>
              <w:autoSpaceDN w:val="0"/>
              <w:adjustRightInd w:val="0"/>
              <w:spacing w:before="60" w:after="60"/>
              <w:jc w:val="both"/>
              <w:rPr>
                <w:rFonts w:asciiTheme="majorBidi" w:hAnsiTheme="majorBidi" w:cstheme="majorBidi"/>
                <w:sz w:val="20"/>
                <w:szCs w:val="20"/>
              </w:rPr>
            </w:pPr>
            <w:r w:rsidRPr="00627EEE">
              <w:rPr>
                <w:rFonts w:asciiTheme="majorBidi" w:hAnsiTheme="majorBidi" w:cstheme="majorBidi"/>
                <w:sz w:val="20"/>
                <w:szCs w:val="20"/>
              </w:rPr>
              <w:t>Not precise, Difficulty to interpret results</w:t>
            </w:r>
          </w:p>
        </w:tc>
      </w:tr>
      <w:tr w:rsidR="009E5C5C" w:rsidRPr="00627EEE" w14:paraId="62141884" w14:textId="77777777" w:rsidTr="009E5C5C">
        <w:tc>
          <w:tcPr>
            <w:tcW w:w="846" w:type="dxa"/>
            <w:vMerge/>
            <w:vAlign w:val="center"/>
          </w:tcPr>
          <w:p w14:paraId="2067F623" w14:textId="77777777" w:rsidR="009E5C5C" w:rsidRPr="009E5C5C" w:rsidRDefault="009E5C5C" w:rsidP="009E5C5C">
            <w:pPr>
              <w:autoSpaceDE w:val="0"/>
              <w:autoSpaceDN w:val="0"/>
              <w:adjustRightInd w:val="0"/>
              <w:spacing w:before="60" w:after="60"/>
              <w:jc w:val="center"/>
              <w:rPr>
                <w:rFonts w:asciiTheme="majorBidi" w:hAnsiTheme="majorBidi" w:cstheme="majorBidi"/>
                <w:b/>
                <w:bCs/>
                <w:sz w:val="20"/>
                <w:szCs w:val="20"/>
              </w:rPr>
            </w:pPr>
          </w:p>
        </w:tc>
        <w:tc>
          <w:tcPr>
            <w:tcW w:w="2089" w:type="dxa"/>
          </w:tcPr>
          <w:p w14:paraId="146A277F" w14:textId="6ADFA273" w:rsidR="009E5C5C" w:rsidRPr="00627EEE" w:rsidRDefault="009E5C5C" w:rsidP="00BE6FA4">
            <w:pPr>
              <w:autoSpaceDE w:val="0"/>
              <w:autoSpaceDN w:val="0"/>
              <w:adjustRightInd w:val="0"/>
              <w:spacing w:before="60" w:after="60"/>
              <w:jc w:val="both"/>
              <w:rPr>
                <w:rFonts w:asciiTheme="majorBidi" w:hAnsiTheme="majorBidi" w:cstheme="majorBidi"/>
                <w:sz w:val="20"/>
                <w:szCs w:val="20"/>
              </w:rPr>
            </w:pPr>
            <w:r w:rsidRPr="00627EEE">
              <w:rPr>
                <w:rFonts w:asciiTheme="majorBidi" w:hAnsiTheme="majorBidi" w:cstheme="majorBidi"/>
                <w:sz w:val="20"/>
                <w:szCs w:val="20"/>
              </w:rPr>
              <w:t>Systematic Sampling</w:t>
            </w:r>
          </w:p>
        </w:tc>
        <w:tc>
          <w:tcPr>
            <w:tcW w:w="2489" w:type="dxa"/>
          </w:tcPr>
          <w:p w14:paraId="4779FFB7" w14:textId="6F25E20F" w:rsidR="009E5C5C" w:rsidRPr="00627EEE" w:rsidRDefault="009E5C5C" w:rsidP="00BE6FA4">
            <w:pPr>
              <w:autoSpaceDE w:val="0"/>
              <w:autoSpaceDN w:val="0"/>
              <w:adjustRightInd w:val="0"/>
              <w:spacing w:before="60" w:after="60"/>
              <w:jc w:val="both"/>
              <w:rPr>
                <w:rFonts w:asciiTheme="majorBidi" w:hAnsiTheme="majorBidi" w:cstheme="majorBidi"/>
                <w:sz w:val="20"/>
                <w:szCs w:val="20"/>
              </w:rPr>
            </w:pPr>
            <w:r w:rsidRPr="00627EEE">
              <w:rPr>
                <w:rFonts w:asciiTheme="majorBidi" w:hAnsiTheme="majorBidi" w:cstheme="majorBidi"/>
                <w:sz w:val="20"/>
                <w:szCs w:val="20"/>
              </w:rPr>
              <w:t>Easy implementation, No need for sampling frame</w:t>
            </w:r>
          </w:p>
        </w:tc>
        <w:tc>
          <w:tcPr>
            <w:tcW w:w="2509" w:type="dxa"/>
          </w:tcPr>
          <w:p w14:paraId="2E53DB62" w14:textId="57E668E7" w:rsidR="009E5C5C" w:rsidRPr="00627EEE" w:rsidRDefault="009E5C5C" w:rsidP="00BE6FA4">
            <w:pPr>
              <w:autoSpaceDE w:val="0"/>
              <w:autoSpaceDN w:val="0"/>
              <w:adjustRightInd w:val="0"/>
              <w:spacing w:before="60" w:after="60"/>
              <w:jc w:val="both"/>
              <w:rPr>
                <w:rFonts w:asciiTheme="majorBidi" w:hAnsiTheme="majorBidi" w:cstheme="majorBidi"/>
                <w:sz w:val="20"/>
                <w:szCs w:val="20"/>
              </w:rPr>
            </w:pPr>
            <w:r w:rsidRPr="00627EEE">
              <w:rPr>
                <w:rFonts w:asciiTheme="majorBidi" w:hAnsiTheme="majorBidi" w:cstheme="majorBidi"/>
                <w:sz w:val="20"/>
                <w:szCs w:val="20"/>
              </w:rPr>
              <w:t>Reducing representativeness</w:t>
            </w:r>
          </w:p>
        </w:tc>
      </w:tr>
      <w:tr w:rsidR="009E5C5C" w:rsidRPr="00627EEE" w14:paraId="2DD29152" w14:textId="77777777" w:rsidTr="009E5C5C">
        <w:tc>
          <w:tcPr>
            <w:tcW w:w="846" w:type="dxa"/>
            <w:vMerge/>
            <w:vAlign w:val="center"/>
          </w:tcPr>
          <w:p w14:paraId="5A2D1228" w14:textId="77777777" w:rsidR="009E5C5C" w:rsidRPr="009E5C5C" w:rsidRDefault="009E5C5C" w:rsidP="009E5C5C">
            <w:pPr>
              <w:autoSpaceDE w:val="0"/>
              <w:autoSpaceDN w:val="0"/>
              <w:adjustRightInd w:val="0"/>
              <w:spacing w:before="60" w:after="60"/>
              <w:jc w:val="center"/>
              <w:rPr>
                <w:rFonts w:asciiTheme="majorBidi" w:hAnsiTheme="majorBidi" w:cstheme="majorBidi"/>
                <w:b/>
                <w:bCs/>
                <w:sz w:val="20"/>
                <w:szCs w:val="20"/>
              </w:rPr>
            </w:pPr>
          </w:p>
        </w:tc>
        <w:tc>
          <w:tcPr>
            <w:tcW w:w="2089" w:type="dxa"/>
          </w:tcPr>
          <w:p w14:paraId="37FD5898" w14:textId="4F5A66F8" w:rsidR="009E5C5C" w:rsidRPr="00627EEE" w:rsidRDefault="009E5C5C" w:rsidP="00BE6FA4">
            <w:pPr>
              <w:autoSpaceDE w:val="0"/>
              <w:autoSpaceDN w:val="0"/>
              <w:adjustRightInd w:val="0"/>
              <w:spacing w:before="60" w:after="60"/>
              <w:jc w:val="both"/>
              <w:rPr>
                <w:rFonts w:asciiTheme="majorBidi" w:hAnsiTheme="majorBidi" w:cstheme="majorBidi"/>
                <w:sz w:val="20"/>
                <w:szCs w:val="20"/>
              </w:rPr>
            </w:pPr>
            <w:r w:rsidRPr="00627EEE">
              <w:rPr>
                <w:rFonts w:asciiTheme="majorBidi" w:hAnsiTheme="majorBidi" w:cstheme="majorBidi"/>
                <w:sz w:val="20"/>
                <w:szCs w:val="20"/>
              </w:rPr>
              <w:t>Multi</w:t>
            </w:r>
            <w:r>
              <w:rPr>
                <w:rFonts w:asciiTheme="majorBidi" w:hAnsiTheme="majorBidi" w:cstheme="majorBidi"/>
                <w:sz w:val="20"/>
                <w:szCs w:val="20"/>
              </w:rPr>
              <w:t>-</w:t>
            </w:r>
            <w:r w:rsidRPr="00627EEE">
              <w:rPr>
                <w:rFonts w:asciiTheme="majorBidi" w:hAnsiTheme="majorBidi" w:cstheme="majorBidi"/>
                <w:sz w:val="20"/>
                <w:szCs w:val="20"/>
              </w:rPr>
              <w:t>Stage Sampling</w:t>
            </w:r>
          </w:p>
        </w:tc>
        <w:tc>
          <w:tcPr>
            <w:tcW w:w="2489" w:type="dxa"/>
          </w:tcPr>
          <w:p w14:paraId="0D3C947E" w14:textId="77777777" w:rsidR="009E5C5C" w:rsidRPr="00627EEE" w:rsidRDefault="009E5C5C" w:rsidP="00BE6FA4">
            <w:pPr>
              <w:autoSpaceDE w:val="0"/>
              <w:autoSpaceDN w:val="0"/>
              <w:adjustRightInd w:val="0"/>
              <w:spacing w:before="60" w:after="60"/>
              <w:jc w:val="both"/>
              <w:rPr>
                <w:rFonts w:asciiTheme="majorBidi" w:hAnsiTheme="majorBidi" w:cstheme="majorBidi"/>
                <w:sz w:val="20"/>
                <w:szCs w:val="20"/>
              </w:rPr>
            </w:pPr>
          </w:p>
        </w:tc>
        <w:tc>
          <w:tcPr>
            <w:tcW w:w="2509" w:type="dxa"/>
          </w:tcPr>
          <w:p w14:paraId="68194E02" w14:textId="77777777" w:rsidR="009E5C5C" w:rsidRPr="00627EEE" w:rsidRDefault="009E5C5C" w:rsidP="00BE6FA4">
            <w:pPr>
              <w:autoSpaceDE w:val="0"/>
              <w:autoSpaceDN w:val="0"/>
              <w:adjustRightInd w:val="0"/>
              <w:spacing w:before="60" w:after="60"/>
              <w:jc w:val="both"/>
              <w:rPr>
                <w:rFonts w:asciiTheme="majorBidi" w:hAnsiTheme="majorBidi" w:cstheme="majorBidi"/>
                <w:sz w:val="20"/>
                <w:szCs w:val="20"/>
              </w:rPr>
            </w:pPr>
          </w:p>
        </w:tc>
      </w:tr>
      <w:tr w:rsidR="009E5C5C" w:rsidRPr="00627EEE" w14:paraId="57F3784A" w14:textId="77777777" w:rsidTr="009E5C5C">
        <w:tc>
          <w:tcPr>
            <w:tcW w:w="846" w:type="dxa"/>
            <w:vMerge w:val="restart"/>
            <w:textDirection w:val="btLr"/>
            <w:vAlign w:val="center"/>
          </w:tcPr>
          <w:p w14:paraId="40995233" w14:textId="65DA8A43" w:rsidR="009E5C5C" w:rsidRPr="009E5C5C" w:rsidRDefault="009E5C5C" w:rsidP="009E5C5C">
            <w:pPr>
              <w:autoSpaceDE w:val="0"/>
              <w:autoSpaceDN w:val="0"/>
              <w:adjustRightInd w:val="0"/>
              <w:spacing w:before="60" w:after="60"/>
              <w:ind w:left="113" w:right="113"/>
              <w:jc w:val="center"/>
              <w:rPr>
                <w:rFonts w:asciiTheme="majorBidi" w:hAnsiTheme="majorBidi" w:cstheme="majorBidi"/>
                <w:b/>
                <w:bCs/>
                <w:sz w:val="20"/>
                <w:szCs w:val="20"/>
              </w:rPr>
            </w:pPr>
            <w:r w:rsidRPr="009E5C5C">
              <w:rPr>
                <w:rFonts w:asciiTheme="majorBidi" w:hAnsiTheme="majorBidi" w:cstheme="majorBidi"/>
                <w:b/>
                <w:bCs/>
                <w:sz w:val="20"/>
                <w:szCs w:val="20"/>
              </w:rPr>
              <w:t>Non-probability Sampling Techniques</w:t>
            </w:r>
          </w:p>
        </w:tc>
        <w:tc>
          <w:tcPr>
            <w:tcW w:w="2089" w:type="dxa"/>
          </w:tcPr>
          <w:p w14:paraId="021DD487" w14:textId="0E1E6F1D" w:rsidR="009E5C5C" w:rsidRPr="00627EEE" w:rsidRDefault="009E5C5C" w:rsidP="00BE6FA4">
            <w:pPr>
              <w:autoSpaceDE w:val="0"/>
              <w:autoSpaceDN w:val="0"/>
              <w:adjustRightInd w:val="0"/>
              <w:spacing w:before="60" w:after="60"/>
              <w:jc w:val="both"/>
              <w:rPr>
                <w:rFonts w:asciiTheme="majorBidi" w:hAnsiTheme="majorBidi" w:cstheme="majorBidi"/>
                <w:sz w:val="20"/>
                <w:szCs w:val="20"/>
              </w:rPr>
            </w:pPr>
            <w:r w:rsidRPr="00627EEE">
              <w:rPr>
                <w:rFonts w:asciiTheme="majorBidi" w:hAnsiTheme="majorBidi" w:cstheme="majorBidi"/>
                <w:sz w:val="20"/>
                <w:szCs w:val="20"/>
              </w:rPr>
              <w:t>Quota Sampling</w:t>
            </w:r>
          </w:p>
        </w:tc>
        <w:tc>
          <w:tcPr>
            <w:tcW w:w="2489" w:type="dxa"/>
          </w:tcPr>
          <w:p w14:paraId="4D6EFB6F" w14:textId="3DF9E4A8" w:rsidR="009E5C5C" w:rsidRPr="00627EEE" w:rsidRDefault="009E5C5C" w:rsidP="00BE6FA4">
            <w:pPr>
              <w:autoSpaceDE w:val="0"/>
              <w:autoSpaceDN w:val="0"/>
              <w:adjustRightInd w:val="0"/>
              <w:spacing w:before="60" w:after="60"/>
              <w:jc w:val="both"/>
              <w:rPr>
                <w:rFonts w:asciiTheme="majorBidi" w:hAnsiTheme="majorBidi" w:cstheme="majorBidi"/>
                <w:sz w:val="20"/>
                <w:szCs w:val="20"/>
              </w:rPr>
            </w:pPr>
            <w:r w:rsidRPr="00627EEE">
              <w:rPr>
                <w:rFonts w:asciiTheme="majorBidi" w:hAnsiTheme="majorBidi" w:cstheme="majorBidi"/>
                <w:sz w:val="20"/>
                <w:szCs w:val="20"/>
              </w:rPr>
              <w:t>Mostly, can control characteristics</w:t>
            </w:r>
          </w:p>
        </w:tc>
        <w:tc>
          <w:tcPr>
            <w:tcW w:w="2509" w:type="dxa"/>
          </w:tcPr>
          <w:p w14:paraId="35B0BA9A" w14:textId="6CF8868E" w:rsidR="009E5C5C" w:rsidRPr="00627EEE" w:rsidRDefault="009E5C5C" w:rsidP="00BE6FA4">
            <w:pPr>
              <w:autoSpaceDE w:val="0"/>
              <w:autoSpaceDN w:val="0"/>
              <w:adjustRightInd w:val="0"/>
              <w:spacing w:before="60" w:after="60"/>
              <w:jc w:val="both"/>
              <w:rPr>
                <w:rFonts w:asciiTheme="majorBidi" w:hAnsiTheme="majorBidi" w:cstheme="majorBidi"/>
                <w:sz w:val="20"/>
                <w:szCs w:val="20"/>
              </w:rPr>
            </w:pPr>
            <w:r w:rsidRPr="00627EEE">
              <w:rPr>
                <w:rFonts w:asciiTheme="majorBidi" w:hAnsiTheme="majorBidi" w:cstheme="majorBidi"/>
                <w:sz w:val="20"/>
                <w:szCs w:val="20"/>
              </w:rPr>
              <w:t>Biasing, No assurance</w:t>
            </w:r>
          </w:p>
        </w:tc>
      </w:tr>
      <w:tr w:rsidR="009E5C5C" w:rsidRPr="00627EEE" w14:paraId="05555FE6" w14:textId="77777777" w:rsidTr="009E5C5C">
        <w:tc>
          <w:tcPr>
            <w:tcW w:w="846" w:type="dxa"/>
            <w:vMerge/>
          </w:tcPr>
          <w:p w14:paraId="1299A1EE" w14:textId="77777777" w:rsidR="009E5C5C" w:rsidRPr="00627EEE" w:rsidRDefault="009E5C5C" w:rsidP="00BE6FA4">
            <w:pPr>
              <w:autoSpaceDE w:val="0"/>
              <w:autoSpaceDN w:val="0"/>
              <w:adjustRightInd w:val="0"/>
              <w:spacing w:before="60" w:after="60"/>
              <w:jc w:val="both"/>
              <w:rPr>
                <w:rFonts w:asciiTheme="majorBidi" w:hAnsiTheme="majorBidi" w:cstheme="majorBidi"/>
                <w:sz w:val="20"/>
                <w:szCs w:val="20"/>
              </w:rPr>
            </w:pPr>
          </w:p>
        </w:tc>
        <w:tc>
          <w:tcPr>
            <w:tcW w:w="2089" w:type="dxa"/>
          </w:tcPr>
          <w:p w14:paraId="325AA0A0" w14:textId="54F33DE0" w:rsidR="009E5C5C" w:rsidRPr="00627EEE" w:rsidRDefault="009E5C5C" w:rsidP="00BE6FA4">
            <w:pPr>
              <w:autoSpaceDE w:val="0"/>
              <w:autoSpaceDN w:val="0"/>
              <w:adjustRightInd w:val="0"/>
              <w:spacing w:before="60" w:after="60"/>
              <w:jc w:val="both"/>
              <w:rPr>
                <w:rFonts w:asciiTheme="majorBidi" w:hAnsiTheme="majorBidi" w:cstheme="majorBidi"/>
                <w:sz w:val="20"/>
                <w:szCs w:val="20"/>
              </w:rPr>
            </w:pPr>
            <w:r w:rsidRPr="00627EEE">
              <w:rPr>
                <w:rFonts w:asciiTheme="majorBidi" w:hAnsiTheme="majorBidi" w:cstheme="majorBidi"/>
                <w:sz w:val="20"/>
                <w:szCs w:val="20"/>
              </w:rPr>
              <w:t>Snowball Sampling</w:t>
            </w:r>
          </w:p>
        </w:tc>
        <w:tc>
          <w:tcPr>
            <w:tcW w:w="2489" w:type="dxa"/>
          </w:tcPr>
          <w:p w14:paraId="59D0E99F" w14:textId="07BBC666" w:rsidR="009E5C5C" w:rsidRPr="00627EEE" w:rsidRDefault="009E5C5C" w:rsidP="00BE6FA4">
            <w:pPr>
              <w:autoSpaceDE w:val="0"/>
              <w:autoSpaceDN w:val="0"/>
              <w:adjustRightInd w:val="0"/>
              <w:spacing w:before="60" w:after="60"/>
              <w:jc w:val="both"/>
              <w:rPr>
                <w:rFonts w:asciiTheme="majorBidi" w:hAnsiTheme="majorBidi" w:cstheme="majorBidi"/>
                <w:sz w:val="20"/>
                <w:szCs w:val="20"/>
              </w:rPr>
            </w:pPr>
            <w:r w:rsidRPr="00627EEE">
              <w:rPr>
                <w:rFonts w:asciiTheme="majorBidi" w:hAnsiTheme="majorBidi" w:cstheme="majorBidi"/>
                <w:sz w:val="20"/>
                <w:szCs w:val="20"/>
              </w:rPr>
              <w:t>Applied to rare cases</w:t>
            </w:r>
          </w:p>
        </w:tc>
        <w:tc>
          <w:tcPr>
            <w:tcW w:w="2509" w:type="dxa"/>
          </w:tcPr>
          <w:p w14:paraId="3E9F6E40" w14:textId="08785DB4" w:rsidR="009E5C5C" w:rsidRPr="00627EEE" w:rsidRDefault="009E5C5C" w:rsidP="00BE6FA4">
            <w:pPr>
              <w:autoSpaceDE w:val="0"/>
              <w:autoSpaceDN w:val="0"/>
              <w:adjustRightInd w:val="0"/>
              <w:spacing w:before="60" w:after="60"/>
              <w:jc w:val="both"/>
              <w:rPr>
                <w:rFonts w:asciiTheme="majorBidi" w:hAnsiTheme="majorBidi" w:cstheme="majorBidi"/>
                <w:sz w:val="20"/>
                <w:szCs w:val="20"/>
              </w:rPr>
            </w:pPr>
            <w:r w:rsidRPr="00627EEE">
              <w:rPr>
                <w:rFonts w:asciiTheme="majorBidi" w:hAnsiTheme="majorBidi" w:cstheme="majorBidi"/>
                <w:sz w:val="20"/>
                <w:szCs w:val="20"/>
              </w:rPr>
              <w:t>Time consuming</w:t>
            </w:r>
          </w:p>
        </w:tc>
      </w:tr>
      <w:tr w:rsidR="009E5C5C" w:rsidRPr="00627EEE" w14:paraId="27AA2C70" w14:textId="77777777" w:rsidTr="009E5C5C">
        <w:tc>
          <w:tcPr>
            <w:tcW w:w="846" w:type="dxa"/>
            <w:vMerge/>
          </w:tcPr>
          <w:p w14:paraId="4F35390C" w14:textId="77777777" w:rsidR="009E5C5C" w:rsidRPr="00627EEE" w:rsidRDefault="009E5C5C" w:rsidP="00BE6FA4">
            <w:pPr>
              <w:autoSpaceDE w:val="0"/>
              <w:autoSpaceDN w:val="0"/>
              <w:adjustRightInd w:val="0"/>
              <w:spacing w:before="60" w:after="60"/>
              <w:jc w:val="both"/>
              <w:rPr>
                <w:rFonts w:asciiTheme="majorBidi" w:hAnsiTheme="majorBidi" w:cstheme="majorBidi"/>
                <w:sz w:val="20"/>
                <w:szCs w:val="20"/>
              </w:rPr>
            </w:pPr>
          </w:p>
        </w:tc>
        <w:tc>
          <w:tcPr>
            <w:tcW w:w="2089" w:type="dxa"/>
          </w:tcPr>
          <w:p w14:paraId="7196F60D" w14:textId="2AE5DBFD" w:rsidR="009E5C5C" w:rsidRPr="00627EEE" w:rsidRDefault="009E5C5C" w:rsidP="00BE6FA4">
            <w:pPr>
              <w:autoSpaceDE w:val="0"/>
              <w:autoSpaceDN w:val="0"/>
              <w:adjustRightInd w:val="0"/>
              <w:spacing w:before="60" w:after="60"/>
              <w:jc w:val="both"/>
              <w:rPr>
                <w:rFonts w:asciiTheme="majorBidi" w:hAnsiTheme="majorBidi" w:cstheme="majorBidi"/>
                <w:sz w:val="20"/>
                <w:szCs w:val="20"/>
              </w:rPr>
            </w:pPr>
            <w:r w:rsidRPr="00627EEE">
              <w:rPr>
                <w:rFonts w:asciiTheme="majorBidi" w:hAnsiTheme="majorBidi" w:cstheme="majorBidi"/>
                <w:sz w:val="20"/>
                <w:szCs w:val="20"/>
              </w:rPr>
              <w:t>Judgement Sampling</w:t>
            </w:r>
          </w:p>
        </w:tc>
        <w:tc>
          <w:tcPr>
            <w:tcW w:w="2489" w:type="dxa"/>
          </w:tcPr>
          <w:p w14:paraId="476A325B" w14:textId="69BF5774" w:rsidR="009E5C5C" w:rsidRPr="00627EEE" w:rsidRDefault="009E5C5C" w:rsidP="00BE6FA4">
            <w:pPr>
              <w:autoSpaceDE w:val="0"/>
              <w:autoSpaceDN w:val="0"/>
              <w:adjustRightInd w:val="0"/>
              <w:spacing w:before="60" w:after="60"/>
              <w:jc w:val="both"/>
              <w:rPr>
                <w:rFonts w:asciiTheme="majorBidi" w:hAnsiTheme="majorBidi" w:cstheme="majorBidi"/>
                <w:sz w:val="20"/>
                <w:szCs w:val="20"/>
              </w:rPr>
            </w:pPr>
            <w:r w:rsidRPr="00627EEE">
              <w:rPr>
                <w:rFonts w:asciiTheme="majorBidi" w:hAnsiTheme="majorBidi" w:cstheme="majorBidi"/>
                <w:sz w:val="20"/>
                <w:szCs w:val="20"/>
              </w:rPr>
              <w:t>Low Cost, Ideal for EFA, Not time consuming</w:t>
            </w:r>
          </w:p>
        </w:tc>
        <w:tc>
          <w:tcPr>
            <w:tcW w:w="2509" w:type="dxa"/>
          </w:tcPr>
          <w:p w14:paraId="501A9A9C" w14:textId="1DB34728" w:rsidR="009E5C5C" w:rsidRPr="00627EEE" w:rsidRDefault="009E5C5C" w:rsidP="00BE6FA4">
            <w:pPr>
              <w:autoSpaceDE w:val="0"/>
              <w:autoSpaceDN w:val="0"/>
              <w:adjustRightInd w:val="0"/>
              <w:spacing w:before="60" w:after="60"/>
              <w:jc w:val="both"/>
              <w:rPr>
                <w:rFonts w:asciiTheme="majorBidi" w:hAnsiTheme="majorBidi" w:cstheme="majorBidi"/>
                <w:sz w:val="20"/>
                <w:szCs w:val="20"/>
              </w:rPr>
            </w:pPr>
            <w:r w:rsidRPr="00627EEE">
              <w:rPr>
                <w:rFonts w:asciiTheme="majorBidi" w:hAnsiTheme="majorBidi" w:cstheme="majorBidi"/>
                <w:sz w:val="20"/>
                <w:szCs w:val="20"/>
              </w:rPr>
              <w:t>No generalization, Subjective</w:t>
            </w:r>
          </w:p>
        </w:tc>
      </w:tr>
      <w:tr w:rsidR="009E5C5C" w:rsidRPr="00627EEE" w14:paraId="0D6A835B" w14:textId="77777777" w:rsidTr="009E5C5C">
        <w:tc>
          <w:tcPr>
            <w:tcW w:w="846" w:type="dxa"/>
            <w:vMerge/>
          </w:tcPr>
          <w:p w14:paraId="21B26521" w14:textId="77777777" w:rsidR="009E5C5C" w:rsidRPr="00627EEE" w:rsidRDefault="009E5C5C" w:rsidP="00BE6FA4">
            <w:pPr>
              <w:autoSpaceDE w:val="0"/>
              <w:autoSpaceDN w:val="0"/>
              <w:adjustRightInd w:val="0"/>
              <w:spacing w:before="60" w:after="60"/>
              <w:jc w:val="both"/>
              <w:rPr>
                <w:rFonts w:asciiTheme="majorBidi" w:hAnsiTheme="majorBidi" w:cstheme="majorBidi"/>
                <w:sz w:val="20"/>
                <w:szCs w:val="20"/>
              </w:rPr>
            </w:pPr>
          </w:p>
        </w:tc>
        <w:tc>
          <w:tcPr>
            <w:tcW w:w="2089" w:type="dxa"/>
          </w:tcPr>
          <w:p w14:paraId="46778F64" w14:textId="47DA6DC8" w:rsidR="009E5C5C" w:rsidRPr="00627EEE" w:rsidRDefault="009E5C5C" w:rsidP="00BE6FA4">
            <w:pPr>
              <w:autoSpaceDE w:val="0"/>
              <w:autoSpaceDN w:val="0"/>
              <w:adjustRightInd w:val="0"/>
              <w:spacing w:before="60" w:after="60"/>
              <w:jc w:val="both"/>
              <w:rPr>
                <w:rFonts w:asciiTheme="majorBidi" w:hAnsiTheme="majorBidi" w:cstheme="majorBidi"/>
                <w:sz w:val="20"/>
                <w:szCs w:val="20"/>
              </w:rPr>
            </w:pPr>
            <w:r w:rsidRPr="00627EEE">
              <w:rPr>
                <w:rFonts w:asciiTheme="majorBidi" w:hAnsiTheme="majorBidi" w:cstheme="majorBidi"/>
                <w:sz w:val="20"/>
                <w:szCs w:val="20"/>
              </w:rPr>
              <w:t>Convenience Sampling</w:t>
            </w:r>
          </w:p>
        </w:tc>
        <w:tc>
          <w:tcPr>
            <w:tcW w:w="2489" w:type="dxa"/>
          </w:tcPr>
          <w:p w14:paraId="73C4CCD6" w14:textId="5A325898" w:rsidR="009E5C5C" w:rsidRPr="00627EEE" w:rsidRDefault="009E5C5C" w:rsidP="00BE6FA4">
            <w:pPr>
              <w:autoSpaceDE w:val="0"/>
              <w:autoSpaceDN w:val="0"/>
              <w:adjustRightInd w:val="0"/>
              <w:spacing w:before="60" w:after="60"/>
              <w:jc w:val="both"/>
              <w:rPr>
                <w:rFonts w:asciiTheme="majorBidi" w:hAnsiTheme="majorBidi" w:cstheme="majorBidi"/>
                <w:sz w:val="20"/>
                <w:szCs w:val="20"/>
              </w:rPr>
            </w:pPr>
            <w:r w:rsidRPr="00627EEE">
              <w:rPr>
                <w:rFonts w:asciiTheme="majorBidi" w:hAnsiTheme="majorBidi" w:cstheme="majorBidi"/>
                <w:sz w:val="20"/>
                <w:szCs w:val="20"/>
              </w:rPr>
              <w:t>Least expensive, Convenient</w:t>
            </w:r>
          </w:p>
        </w:tc>
        <w:tc>
          <w:tcPr>
            <w:tcW w:w="2509" w:type="dxa"/>
          </w:tcPr>
          <w:p w14:paraId="5FF321F4" w14:textId="2E2A1616" w:rsidR="009E5C5C" w:rsidRPr="00627EEE" w:rsidRDefault="009E5C5C" w:rsidP="00BE6FA4">
            <w:pPr>
              <w:autoSpaceDE w:val="0"/>
              <w:autoSpaceDN w:val="0"/>
              <w:adjustRightInd w:val="0"/>
              <w:spacing w:before="60" w:after="60"/>
              <w:jc w:val="both"/>
              <w:rPr>
                <w:rFonts w:asciiTheme="majorBidi" w:hAnsiTheme="majorBidi" w:cstheme="majorBidi"/>
                <w:sz w:val="20"/>
                <w:szCs w:val="20"/>
              </w:rPr>
            </w:pPr>
            <w:r w:rsidRPr="00627EEE">
              <w:rPr>
                <w:rFonts w:asciiTheme="majorBidi" w:hAnsiTheme="majorBidi" w:cstheme="majorBidi"/>
                <w:sz w:val="20"/>
                <w:szCs w:val="20"/>
              </w:rPr>
              <w:t>Bias section, Ir-representative, Not for casual research</w:t>
            </w:r>
          </w:p>
        </w:tc>
      </w:tr>
    </w:tbl>
    <w:p w14:paraId="1989BDE2" w14:textId="01C0068D" w:rsidR="009E5C5C" w:rsidRPr="00C31DCB" w:rsidRDefault="00C31DCB" w:rsidP="00BA1CA8">
      <w:pPr>
        <w:autoSpaceDE w:val="0"/>
        <w:autoSpaceDN w:val="0"/>
        <w:adjustRightInd w:val="0"/>
        <w:spacing w:after="0" w:line="480" w:lineRule="auto"/>
        <w:jc w:val="both"/>
        <w:rPr>
          <w:rFonts w:asciiTheme="majorBidi" w:hAnsiTheme="majorBidi" w:cstheme="majorBidi"/>
          <w:i/>
          <w:sz w:val="20"/>
          <w:szCs w:val="20"/>
        </w:rPr>
      </w:pPr>
      <w:r w:rsidRPr="00C31DCB">
        <w:rPr>
          <w:rFonts w:asciiTheme="majorBidi" w:hAnsiTheme="majorBidi" w:cstheme="majorBidi"/>
          <w:i/>
          <w:sz w:val="20"/>
          <w:szCs w:val="20"/>
        </w:rPr>
        <w:t>Source: Walker (2005)</w:t>
      </w:r>
    </w:p>
    <w:p w14:paraId="205DE907" w14:textId="267CB85C" w:rsidR="009E5C5C" w:rsidRDefault="009E5C5C" w:rsidP="00B2001F">
      <w:pPr>
        <w:autoSpaceDE w:val="0"/>
        <w:autoSpaceDN w:val="0"/>
        <w:adjustRightInd w:val="0"/>
        <w:spacing w:after="0" w:line="480" w:lineRule="auto"/>
        <w:ind w:firstLine="720"/>
        <w:jc w:val="both"/>
        <w:rPr>
          <w:rFonts w:asciiTheme="majorBidi" w:hAnsiTheme="majorBidi" w:cstheme="majorBidi"/>
          <w:sz w:val="24"/>
          <w:szCs w:val="24"/>
        </w:rPr>
      </w:pPr>
      <w:r w:rsidRPr="009E5C5C">
        <w:rPr>
          <w:rFonts w:asciiTheme="majorBidi" w:hAnsiTheme="majorBidi" w:cstheme="majorBidi"/>
          <w:sz w:val="24"/>
          <w:szCs w:val="24"/>
        </w:rPr>
        <w:lastRenderedPageBreak/>
        <w:t xml:space="preserve">The </w:t>
      </w:r>
      <w:r w:rsidR="00E35501">
        <w:rPr>
          <w:rFonts w:asciiTheme="majorBidi" w:hAnsiTheme="majorBidi" w:cstheme="majorBidi"/>
          <w:sz w:val="24"/>
          <w:szCs w:val="24"/>
        </w:rPr>
        <w:t xml:space="preserve">goal of </w:t>
      </w:r>
      <w:r w:rsidR="008B1F09">
        <w:rPr>
          <w:rFonts w:asciiTheme="majorBidi" w:hAnsiTheme="majorBidi" w:cstheme="majorBidi"/>
          <w:sz w:val="24"/>
          <w:szCs w:val="24"/>
        </w:rPr>
        <w:t xml:space="preserve">generalization </w:t>
      </w:r>
      <w:r w:rsidR="00E35501">
        <w:rPr>
          <w:rFonts w:asciiTheme="majorBidi" w:hAnsiTheme="majorBidi" w:cstheme="majorBidi"/>
          <w:sz w:val="24"/>
          <w:szCs w:val="24"/>
        </w:rPr>
        <w:t xml:space="preserve">from the findings of </w:t>
      </w:r>
      <w:r w:rsidR="008B1F09">
        <w:rPr>
          <w:rFonts w:asciiTheme="majorBidi" w:hAnsiTheme="majorBidi" w:cstheme="majorBidi"/>
          <w:sz w:val="24"/>
          <w:szCs w:val="24"/>
        </w:rPr>
        <w:t>any research can be achieved</w:t>
      </w:r>
      <w:r w:rsidR="00E35501">
        <w:rPr>
          <w:rFonts w:asciiTheme="majorBidi" w:hAnsiTheme="majorBidi" w:cstheme="majorBidi"/>
          <w:sz w:val="24"/>
          <w:szCs w:val="24"/>
        </w:rPr>
        <w:t xml:space="preserve"> through two approaches</w:t>
      </w:r>
      <w:r w:rsidR="00ED6783">
        <w:rPr>
          <w:rFonts w:asciiTheme="majorBidi" w:hAnsiTheme="majorBidi" w:cstheme="majorBidi"/>
          <w:sz w:val="24"/>
          <w:szCs w:val="24"/>
        </w:rPr>
        <w:t xml:space="preserve">: </w:t>
      </w:r>
      <w:r w:rsidRPr="009E5C5C">
        <w:rPr>
          <w:rFonts w:asciiTheme="majorBidi" w:hAnsiTheme="majorBidi" w:cstheme="majorBidi"/>
          <w:sz w:val="24"/>
          <w:szCs w:val="24"/>
        </w:rPr>
        <w:t>statistical generalization</w:t>
      </w:r>
      <w:r w:rsidR="00ED6783">
        <w:rPr>
          <w:rFonts w:asciiTheme="majorBidi" w:hAnsiTheme="majorBidi" w:cstheme="majorBidi"/>
          <w:sz w:val="24"/>
          <w:szCs w:val="24"/>
        </w:rPr>
        <w:t xml:space="preserve"> and replication.  In this study, statistical generalization </w:t>
      </w:r>
      <w:r w:rsidR="003254B9">
        <w:rPr>
          <w:rFonts w:asciiTheme="majorBidi" w:hAnsiTheme="majorBidi" w:cstheme="majorBidi"/>
          <w:sz w:val="24"/>
          <w:szCs w:val="24"/>
        </w:rPr>
        <w:t xml:space="preserve">was used throughout </w:t>
      </w:r>
      <w:r w:rsidRPr="009E5C5C">
        <w:rPr>
          <w:rFonts w:asciiTheme="majorBidi" w:hAnsiTheme="majorBidi" w:cstheme="majorBidi"/>
          <w:sz w:val="24"/>
          <w:szCs w:val="24"/>
        </w:rPr>
        <w:t xml:space="preserve">a small sample </w:t>
      </w:r>
      <w:r w:rsidR="003254B9">
        <w:rPr>
          <w:rFonts w:asciiTheme="majorBidi" w:hAnsiTheme="majorBidi" w:cstheme="majorBidi"/>
          <w:sz w:val="24"/>
          <w:szCs w:val="24"/>
        </w:rPr>
        <w:t xml:space="preserve">that was assumed to represent </w:t>
      </w:r>
      <w:r w:rsidRPr="009E5C5C">
        <w:rPr>
          <w:rFonts w:asciiTheme="majorBidi" w:hAnsiTheme="majorBidi" w:cstheme="majorBidi"/>
          <w:sz w:val="24"/>
          <w:szCs w:val="24"/>
        </w:rPr>
        <w:t xml:space="preserve">a larger population. </w:t>
      </w:r>
      <w:r w:rsidR="003254B9">
        <w:rPr>
          <w:rFonts w:asciiTheme="majorBidi" w:hAnsiTheme="majorBidi" w:cstheme="majorBidi"/>
          <w:sz w:val="24"/>
          <w:szCs w:val="24"/>
        </w:rPr>
        <w:t xml:space="preserve"> </w:t>
      </w:r>
      <w:r w:rsidR="00EE45CB">
        <w:rPr>
          <w:rFonts w:asciiTheme="majorBidi" w:hAnsiTheme="majorBidi" w:cstheme="majorBidi"/>
          <w:sz w:val="24"/>
          <w:szCs w:val="24"/>
        </w:rPr>
        <w:t>This</w:t>
      </w:r>
      <w:r w:rsidR="003254B9">
        <w:rPr>
          <w:rFonts w:asciiTheme="majorBidi" w:hAnsiTheme="majorBidi" w:cstheme="majorBidi"/>
          <w:sz w:val="24"/>
          <w:szCs w:val="24"/>
        </w:rPr>
        <w:t xml:space="preserve"> approach </w:t>
      </w:r>
      <w:r w:rsidRPr="009E5C5C">
        <w:rPr>
          <w:rFonts w:asciiTheme="majorBidi" w:hAnsiTheme="majorBidi" w:cstheme="majorBidi"/>
          <w:sz w:val="24"/>
          <w:szCs w:val="24"/>
        </w:rPr>
        <w:t>depends on the survey research for a representative</w:t>
      </w:r>
      <w:r>
        <w:rPr>
          <w:rFonts w:asciiTheme="majorBidi" w:hAnsiTheme="majorBidi" w:cstheme="majorBidi"/>
          <w:sz w:val="24"/>
          <w:szCs w:val="24"/>
        </w:rPr>
        <w:t xml:space="preserve"> </w:t>
      </w:r>
      <w:r w:rsidRPr="009E5C5C">
        <w:rPr>
          <w:rFonts w:asciiTheme="majorBidi" w:hAnsiTheme="majorBidi" w:cstheme="majorBidi"/>
          <w:sz w:val="24"/>
          <w:szCs w:val="24"/>
        </w:rPr>
        <w:t>sample that allows for generalization</w:t>
      </w:r>
      <w:r w:rsidR="00EE45CB">
        <w:rPr>
          <w:rFonts w:asciiTheme="majorBidi" w:hAnsiTheme="majorBidi" w:cstheme="majorBidi"/>
          <w:sz w:val="24"/>
          <w:szCs w:val="24"/>
        </w:rPr>
        <w:t>,</w:t>
      </w:r>
      <w:r w:rsidR="00B2001F">
        <w:rPr>
          <w:rFonts w:asciiTheme="majorBidi" w:hAnsiTheme="majorBidi" w:cstheme="majorBidi"/>
          <w:sz w:val="24"/>
          <w:szCs w:val="24"/>
        </w:rPr>
        <w:t xml:space="preserve"> which resembles an image in the mirror</w:t>
      </w:r>
      <w:r w:rsidR="003254B9">
        <w:rPr>
          <w:rFonts w:asciiTheme="majorBidi" w:hAnsiTheme="majorBidi" w:cstheme="majorBidi"/>
          <w:sz w:val="24"/>
          <w:szCs w:val="24"/>
        </w:rPr>
        <w:t xml:space="preserve"> (</w:t>
      </w:r>
      <w:r w:rsidR="00B2001F" w:rsidRPr="00B2001F">
        <w:rPr>
          <w:rFonts w:asciiTheme="majorBidi" w:hAnsiTheme="majorBidi" w:cstheme="majorBidi"/>
          <w:sz w:val="24"/>
          <w:szCs w:val="24"/>
        </w:rPr>
        <w:t>Schreier</w:t>
      </w:r>
      <w:r w:rsidR="00B2001F">
        <w:rPr>
          <w:rFonts w:asciiTheme="majorBidi" w:hAnsiTheme="majorBidi" w:cstheme="majorBidi"/>
          <w:sz w:val="24"/>
          <w:szCs w:val="24"/>
        </w:rPr>
        <w:t>, 2018</w:t>
      </w:r>
      <w:r w:rsidR="003254B9">
        <w:rPr>
          <w:rFonts w:asciiTheme="majorBidi" w:hAnsiTheme="majorBidi" w:cstheme="majorBidi"/>
          <w:sz w:val="24"/>
          <w:szCs w:val="24"/>
        </w:rPr>
        <w:t>)</w:t>
      </w:r>
      <w:r w:rsidRPr="009E5C5C">
        <w:rPr>
          <w:rFonts w:asciiTheme="majorBidi" w:hAnsiTheme="majorBidi" w:cstheme="majorBidi"/>
          <w:sz w:val="24"/>
          <w:szCs w:val="24"/>
        </w:rPr>
        <w:t>.</w:t>
      </w:r>
      <w:r>
        <w:rPr>
          <w:rFonts w:asciiTheme="majorBidi" w:hAnsiTheme="majorBidi" w:cstheme="majorBidi"/>
          <w:sz w:val="24"/>
          <w:szCs w:val="24"/>
        </w:rPr>
        <w:t xml:space="preserve">  </w:t>
      </w:r>
      <w:r w:rsidR="00B2001F">
        <w:rPr>
          <w:rFonts w:asciiTheme="majorBidi" w:hAnsiTheme="majorBidi" w:cstheme="majorBidi"/>
          <w:sz w:val="24"/>
          <w:szCs w:val="24"/>
        </w:rPr>
        <w:t xml:space="preserve">The statistical </w:t>
      </w:r>
      <w:r w:rsidR="00E35501">
        <w:rPr>
          <w:rFonts w:asciiTheme="majorBidi" w:hAnsiTheme="majorBidi" w:cstheme="majorBidi"/>
          <w:sz w:val="24"/>
          <w:szCs w:val="24"/>
        </w:rPr>
        <w:t xml:space="preserve">generalization </w:t>
      </w:r>
      <w:r w:rsidR="00B2001F">
        <w:rPr>
          <w:rFonts w:asciiTheme="majorBidi" w:hAnsiTheme="majorBidi" w:cstheme="majorBidi"/>
          <w:sz w:val="24"/>
          <w:szCs w:val="24"/>
        </w:rPr>
        <w:t>approach requires “</w:t>
      </w:r>
      <w:r w:rsidR="00B2001F" w:rsidRPr="009E5C5C">
        <w:rPr>
          <w:rFonts w:asciiTheme="majorBidi" w:hAnsiTheme="majorBidi" w:cstheme="majorBidi"/>
          <w:sz w:val="24"/>
          <w:szCs w:val="24"/>
        </w:rPr>
        <w:t>every member of the target</w:t>
      </w:r>
      <w:r w:rsidR="00B2001F">
        <w:rPr>
          <w:rFonts w:asciiTheme="majorBidi" w:hAnsiTheme="majorBidi" w:cstheme="majorBidi"/>
          <w:sz w:val="24"/>
          <w:szCs w:val="24"/>
        </w:rPr>
        <w:t xml:space="preserve"> </w:t>
      </w:r>
      <w:r w:rsidR="00B2001F" w:rsidRPr="009E5C5C">
        <w:rPr>
          <w:rFonts w:asciiTheme="majorBidi" w:hAnsiTheme="majorBidi" w:cstheme="majorBidi"/>
          <w:sz w:val="24"/>
          <w:szCs w:val="24"/>
        </w:rPr>
        <w:t xml:space="preserve">population </w:t>
      </w:r>
      <w:r w:rsidR="00E35501">
        <w:rPr>
          <w:rFonts w:asciiTheme="majorBidi" w:hAnsiTheme="majorBidi" w:cstheme="majorBidi"/>
          <w:sz w:val="24"/>
          <w:szCs w:val="24"/>
        </w:rPr>
        <w:t xml:space="preserve">to have </w:t>
      </w:r>
      <w:r w:rsidR="00B2001F" w:rsidRPr="009E5C5C">
        <w:rPr>
          <w:rFonts w:asciiTheme="majorBidi" w:hAnsiTheme="majorBidi" w:cstheme="majorBidi"/>
          <w:sz w:val="24"/>
          <w:szCs w:val="24"/>
        </w:rPr>
        <w:t>an equal chance of being selected</w:t>
      </w:r>
      <w:r w:rsidR="00B2001F">
        <w:rPr>
          <w:rFonts w:asciiTheme="majorBidi" w:hAnsiTheme="majorBidi" w:cstheme="majorBidi"/>
          <w:sz w:val="24"/>
          <w:szCs w:val="24"/>
        </w:rPr>
        <w:t xml:space="preserve">” according to </w:t>
      </w:r>
      <w:r w:rsidRPr="009E5C5C">
        <w:rPr>
          <w:rFonts w:asciiTheme="majorBidi" w:hAnsiTheme="majorBidi" w:cstheme="majorBidi"/>
          <w:sz w:val="24"/>
          <w:szCs w:val="24"/>
        </w:rPr>
        <w:t>Oakshott (20</w:t>
      </w:r>
      <w:r w:rsidR="00B2001F">
        <w:rPr>
          <w:rFonts w:asciiTheme="majorBidi" w:hAnsiTheme="majorBidi" w:cstheme="majorBidi"/>
          <w:sz w:val="24"/>
          <w:szCs w:val="24"/>
        </w:rPr>
        <w:t>19</w:t>
      </w:r>
      <w:r w:rsidRPr="009E5C5C">
        <w:rPr>
          <w:rFonts w:asciiTheme="majorBidi" w:hAnsiTheme="majorBidi" w:cstheme="majorBidi"/>
          <w:sz w:val="24"/>
          <w:szCs w:val="24"/>
        </w:rPr>
        <w:t>)</w:t>
      </w:r>
      <w:r w:rsidR="00B2001F">
        <w:rPr>
          <w:rFonts w:asciiTheme="majorBidi" w:hAnsiTheme="majorBidi" w:cstheme="majorBidi"/>
          <w:sz w:val="24"/>
          <w:szCs w:val="24"/>
        </w:rPr>
        <w:t xml:space="preserve">.  </w:t>
      </w:r>
      <w:r w:rsidRPr="009E5C5C">
        <w:rPr>
          <w:rFonts w:asciiTheme="majorBidi" w:hAnsiTheme="majorBidi" w:cstheme="majorBidi"/>
          <w:sz w:val="24"/>
          <w:szCs w:val="24"/>
        </w:rPr>
        <w:t>Accordingly, this research employed a</w:t>
      </w:r>
      <w:r>
        <w:rPr>
          <w:rFonts w:asciiTheme="majorBidi" w:hAnsiTheme="majorBidi" w:cstheme="majorBidi"/>
          <w:sz w:val="24"/>
          <w:szCs w:val="24"/>
        </w:rPr>
        <w:t xml:space="preserve"> </w:t>
      </w:r>
      <w:r w:rsidR="00E35501">
        <w:rPr>
          <w:rFonts w:asciiTheme="majorBidi" w:hAnsiTheme="majorBidi" w:cstheme="majorBidi"/>
          <w:sz w:val="24"/>
          <w:szCs w:val="24"/>
        </w:rPr>
        <w:t>simple random sampling technique</w:t>
      </w:r>
      <w:r w:rsidRPr="009E5C5C">
        <w:rPr>
          <w:rFonts w:asciiTheme="majorBidi" w:hAnsiTheme="majorBidi" w:cstheme="majorBidi"/>
          <w:sz w:val="24"/>
          <w:szCs w:val="24"/>
        </w:rPr>
        <w:t>. The simple random sample occurs when the procedures of the</w:t>
      </w:r>
      <w:r>
        <w:rPr>
          <w:rFonts w:asciiTheme="majorBidi" w:hAnsiTheme="majorBidi" w:cstheme="majorBidi"/>
          <w:sz w:val="24"/>
          <w:szCs w:val="24"/>
        </w:rPr>
        <w:t xml:space="preserve"> </w:t>
      </w:r>
      <w:r w:rsidRPr="009E5C5C">
        <w:rPr>
          <w:rFonts w:asciiTheme="majorBidi" w:hAnsiTheme="majorBidi" w:cstheme="majorBidi"/>
          <w:sz w:val="24"/>
          <w:szCs w:val="24"/>
        </w:rPr>
        <w:t>selection allow all items or objects in the population to have the same chance</w:t>
      </w:r>
      <w:r>
        <w:rPr>
          <w:rFonts w:asciiTheme="majorBidi" w:hAnsiTheme="majorBidi" w:cstheme="majorBidi"/>
          <w:sz w:val="24"/>
          <w:szCs w:val="24"/>
        </w:rPr>
        <w:t xml:space="preserve"> </w:t>
      </w:r>
      <w:r w:rsidRPr="009E5C5C">
        <w:rPr>
          <w:rFonts w:asciiTheme="majorBidi" w:hAnsiTheme="majorBidi" w:cstheme="majorBidi"/>
          <w:sz w:val="24"/>
          <w:szCs w:val="24"/>
        </w:rPr>
        <w:t>of being drawn (</w:t>
      </w:r>
      <w:r w:rsidR="00B2001F" w:rsidRPr="00B2001F">
        <w:rPr>
          <w:rFonts w:asciiTheme="majorBidi" w:hAnsiTheme="majorBidi" w:cstheme="majorBidi"/>
          <w:sz w:val="24"/>
          <w:szCs w:val="24"/>
        </w:rPr>
        <w:t>Guarini</w:t>
      </w:r>
      <w:r w:rsidR="00B2001F">
        <w:rPr>
          <w:rFonts w:asciiTheme="majorBidi" w:hAnsiTheme="majorBidi" w:cstheme="majorBidi"/>
          <w:sz w:val="24"/>
          <w:szCs w:val="24"/>
        </w:rPr>
        <w:t xml:space="preserve"> et al., 2018</w:t>
      </w:r>
      <w:r w:rsidRPr="009E5C5C">
        <w:rPr>
          <w:rFonts w:asciiTheme="majorBidi" w:hAnsiTheme="majorBidi" w:cstheme="majorBidi"/>
          <w:sz w:val="24"/>
          <w:szCs w:val="24"/>
        </w:rPr>
        <w:t>). Therefore, the study sample was selected</w:t>
      </w:r>
      <w:r>
        <w:rPr>
          <w:rFonts w:asciiTheme="majorBidi" w:hAnsiTheme="majorBidi" w:cstheme="majorBidi"/>
          <w:sz w:val="24"/>
          <w:szCs w:val="24"/>
        </w:rPr>
        <w:t xml:space="preserve"> </w:t>
      </w:r>
      <w:r w:rsidRPr="009E5C5C">
        <w:rPr>
          <w:rFonts w:asciiTheme="majorBidi" w:hAnsiTheme="majorBidi" w:cstheme="majorBidi"/>
          <w:sz w:val="24"/>
          <w:szCs w:val="24"/>
        </w:rPr>
        <w:t xml:space="preserve">randomly from those schools and the study sample </w:t>
      </w:r>
      <w:r w:rsidRPr="00B2001F">
        <w:rPr>
          <w:rFonts w:asciiTheme="majorBidi" w:hAnsiTheme="majorBidi" w:cstheme="majorBidi"/>
          <w:sz w:val="24"/>
          <w:szCs w:val="24"/>
        </w:rPr>
        <w:t xml:space="preserve">consisted of </w:t>
      </w:r>
      <w:r w:rsidR="00B2001F">
        <w:rPr>
          <w:rFonts w:asciiTheme="majorBidi" w:hAnsiTheme="majorBidi" w:cstheme="majorBidi"/>
          <w:sz w:val="24"/>
          <w:szCs w:val="24"/>
        </w:rPr>
        <w:t xml:space="preserve">five public schools (3235 students) and three private schools (1794 students) with total number of 5029 students from high schools in UAE.  </w:t>
      </w:r>
    </w:p>
    <w:p w14:paraId="6726B32E" w14:textId="6C5C5889" w:rsidR="00AA3AD9" w:rsidRPr="00627EEE" w:rsidRDefault="00B2001F" w:rsidP="006E2987">
      <w:pPr>
        <w:autoSpaceDE w:val="0"/>
        <w:autoSpaceDN w:val="0"/>
        <w:adjustRightInd w:val="0"/>
        <w:spacing w:after="0" w:line="480" w:lineRule="auto"/>
        <w:ind w:firstLine="720"/>
        <w:jc w:val="both"/>
        <w:rPr>
          <w:rFonts w:asciiTheme="majorBidi" w:hAnsiTheme="majorBidi" w:cstheme="majorBidi"/>
          <w:sz w:val="24"/>
          <w:szCs w:val="24"/>
        </w:rPr>
      </w:pPr>
      <w:r>
        <w:rPr>
          <w:rFonts w:asciiTheme="majorBidi" w:hAnsiTheme="majorBidi" w:cstheme="majorBidi"/>
          <w:sz w:val="24"/>
          <w:szCs w:val="24"/>
        </w:rPr>
        <w:t>P</w:t>
      </w:r>
      <w:r w:rsidR="00D57A6B" w:rsidRPr="00627EEE">
        <w:rPr>
          <w:rFonts w:asciiTheme="majorBidi" w:hAnsiTheme="majorBidi" w:cstheme="majorBidi"/>
          <w:sz w:val="24"/>
          <w:szCs w:val="24"/>
        </w:rPr>
        <w:t>robability sampling is often associated with quantitative research and case studies that focus on small samples and are intended to examine a real-life ph</w:t>
      </w:r>
      <w:r w:rsidR="00E35501">
        <w:rPr>
          <w:rFonts w:asciiTheme="majorBidi" w:hAnsiTheme="majorBidi" w:cstheme="majorBidi"/>
          <w:sz w:val="24"/>
          <w:szCs w:val="24"/>
        </w:rPr>
        <w:t>enomenon (Asiamah et al., 2017)</w:t>
      </w:r>
      <w:r w:rsidR="00D57A6B" w:rsidRPr="00627EEE">
        <w:rPr>
          <w:rFonts w:asciiTheme="majorBidi" w:hAnsiTheme="majorBidi" w:cstheme="majorBidi"/>
          <w:sz w:val="24"/>
          <w:szCs w:val="24"/>
        </w:rPr>
        <w:t>.  For quantitative methodology, the following five components are needed according to a study by Yin (2009):</w:t>
      </w:r>
    </w:p>
    <w:p w14:paraId="457D55F0" w14:textId="77777777" w:rsidR="00F2615B" w:rsidRPr="00627EEE" w:rsidRDefault="00F2615B" w:rsidP="00BA1CA8">
      <w:pPr>
        <w:pStyle w:val="ListParagraph"/>
        <w:numPr>
          <w:ilvl w:val="0"/>
          <w:numId w:val="3"/>
        </w:numPr>
        <w:autoSpaceDE w:val="0"/>
        <w:autoSpaceDN w:val="0"/>
        <w:adjustRightInd w:val="0"/>
        <w:spacing w:after="0" w:line="480" w:lineRule="auto"/>
        <w:ind w:hanging="720"/>
        <w:jc w:val="both"/>
        <w:rPr>
          <w:rFonts w:asciiTheme="majorBidi" w:hAnsiTheme="majorBidi" w:cstheme="majorBidi"/>
          <w:sz w:val="24"/>
          <w:szCs w:val="24"/>
        </w:rPr>
      </w:pPr>
      <w:r w:rsidRPr="00627EEE">
        <w:rPr>
          <w:rFonts w:asciiTheme="majorBidi" w:hAnsiTheme="majorBidi" w:cstheme="majorBidi"/>
          <w:sz w:val="24"/>
          <w:szCs w:val="24"/>
        </w:rPr>
        <w:t>Research question,</w:t>
      </w:r>
    </w:p>
    <w:p w14:paraId="7456A776" w14:textId="77777777" w:rsidR="00F2615B" w:rsidRPr="00627EEE" w:rsidRDefault="00F2615B" w:rsidP="00BA1CA8">
      <w:pPr>
        <w:pStyle w:val="ListParagraph"/>
        <w:numPr>
          <w:ilvl w:val="0"/>
          <w:numId w:val="3"/>
        </w:numPr>
        <w:autoSpaceDE w:val="0"/>
        <w:autoSpaceDN w:val="0"/>
        <w:adjustRightInd w:val="0"/>
        <w:spacing w:after="0" w:line="480" w:lineRule="auto"/>
        <w:ind w:hanging="720"/>
        <w:jc w:val="both"/>
        <w:rPr>
          <w:rFonts w:asciiTheme="majorBidi" w:hAnsiTheme="majorBidi" w:cstheme="majorBidi"/>
          <w:sz w:val="24"/>
          <w:szCs w:val="24"/>
        </w:rPr>
      </w:pPr>
      <w:r w:rsidRPr="00627EEE">
        <w:rPr>
          <w:rFonts w:asciiTheme="majorBidi" w:hAnsiTheme="majorBidi" w:cstheme="majorBidi"/>
          <w:sz w:val="24"/>
          <w:szCs w:val="24"/>
        </w:rPr>
        <w:t>Research design,</w:t>
      </w:r>
    </w:p>
    <w:p w14:paraId="3B6345EA" w14:textId="77777777" w:rsidR="00F2615B" w:rsidRPr="00627EEE" w:rsidRDefault="00F2615B" w:rsidP="00BA1CA8">
      <w:pPr>
        <w:pStyle w:val="ListParagraph"/>
        <w:numPr>
          <w:ilvl w:val="0"/>
          <w:numId w:val="3"/>
        </w:numPr>
        <w:autoSpaceDE w:val="0"/>
        <w:autoSpaceDN w:val="0"/>
        <w:adjustRightInd w:val="0"/>
        <w:spacing w:after="0" w:line="480" w:lineRule="auto"/>
        <w:ind w:hanging="720"/>
        <w:jc w:val="both"/>
        <w:rPr>
          <w:rFonts w:asciiTheme="majorBidi" w:hAnsiTheme="majorBidi" w:cstheme="majorBidi"/>
          <w:sz w:val="24"/>
          <w:szCs w:val="24"/>
        </w:rPr>
      </w:pPr>
      <w:r w:rsidRPr="00627EEE">
        <w:rPr>
          <w:rFonts w:asciiTheme="majorBidi" w:hAnsiTheme="majorBidi" w:cstheme="majorBidi"/>
          <w:sz w:val="24"/>
          <w:szCs w:val="24"/>
        </w:rPr>
        <w:t>Unit analysis,</w:t>
      </w:r>
    </w:p>
    <w:p w14:paraId="6A7DF926" w14:textId="77777777" w:rsidR="00F2615B" w:rsidRPr="00627EEE" w:rsidRDefault="00F2615B" w:rsidP="00BA1CA8">
      <w:pPr>
        <w:pStyle w:val="ListParagraph"/>
        <w:numPr>
          <w:ilvl w:val="0"/>
          <w:numId w:val="3"/>
        </w:numPr>
        <w:autoSpaceDE w:val="0"/>
        <w:autoSpaceDN w:val="0"/>
        <w:adjustRightInd w:val="0"/>
        <w:spacing w:after="0" w:line="480" w:lineRule="auto"/>
        <w:ind w:hanging="720"/>
        <w:jc w:val="both"/>
        <w:rPr>
          <w:rFonts w:asciiTheme="majorBidi" w:hAnsiTheme="majorBidi" w:cstheme="majorBidi"/>
          <w:sz w:val="24"/>
          <w:szCs w:val="24"/>
        </w:rPr>
      </w:pPr>
      <w:r w:rsidRPr="00627EEE">
        <w:rPr>
          <w:rFonts w:asciiTheme="majorBidi" w:hAnsiTheme="majorBidi" w:cstheme="majorBidi"/>
          <w:sz w:val="24"/>
          <w:szCs w:val="24"/>
        </w:rPr>
        <w:t xml:space="preserve">Logic correlation between the data and purpose of the study, and </w:t>
      </w:r>
    </w:p>
    <w:p w14:paraId="7DCC0A28" w14:textId="77777777" w:rsidR="00F2615B" w:rsidRDefault="00F2615B" w:rsidP="00BA1CA8">
      <w:pPr>
        <w:pStyle w:val="ListParagraph"/>
        <w:numPr>
          <w:ilvl w:val="0"/>
          <w:numId w:val="3"/>
        </w:numPr>
        <w:autoSpaceDE w:val="0"/>
        <w:autoSpaceDN w:val="0"/>
        <w:adjustRightInd w:val="0"/>
        <w:spacing w:after="0" w:line="480" w:lineRule="auto"/>
        <w:ind w:hanging="720"/>
        <w:jc w:val="both"/>
        <w:rPr>
          <w:rFonts w:asciiTheme="majorBidi" w:hAnsiTheme="majorBidi" w:cstheme="majorBidi"/>
          <w:sz w:val="24"/>
          <w:szCs w:val="24"/>
        </w:rPr>
      </w:pPr>
      <w:r w:rsidRPr="00627EEE">
        <w:rPr>
          <w:rFonts w:asciiTheme="majorBidi" w:hAnsiTheme="majorBidi" w:cstheme="majorBidi"/>
          <w:sz w:val="24"/>
          <w:szCs w:val="24"/>
        </w:rPr>
        <w:t>The limitations and boundaries for data interpretation.</w:t>
      </w:r>
    </w:p>
    <w:p w14:paraId="3C07D039" w14:textId="77777777" w:rsidR="00E35501" w:rsidRPr="00627EEE" w:rsidRDefault="00E35501" w:rsidP="00CB363D">
      <w:pPr>
        <w:pStyle w:val="ListParagraph"/>
        <w:autoSpaceDE w:val="0"/>
        <w:autoSpaceDN w:val="0"/>
        <w:adjustRightInd w:val="0"/>
        <w:spacing w:after="0" w:line="240" w:lineRule="auto"/>
        <w:jc w:val="both"/>
        <w:rPr>
          <w:rFonts w:asciiTheme="majorBidi" w:hAnsiTheme="majorBidi" w:cstheme="majorBidi"/>
          <w:sz w:val="24"/>
          <w:szCs w:val="24"/>
        </w:rPr>
      </w:pPr>
    </w:p>
    <w:p w14:paraId="2084679E" w14:textId="374C835B" w:rsidR="00F2615B" w:rsidRPr="00627EEE" w:rsidRDefault="00F2615B" w:rsidP="00BA1CA8">
      <w:pPr>
        <w:autoSpaceDE w:val="0"/>
        <w:autoSpaceDN w:val="0"/>
        <w:adjustRightInd w:val="0"/>
        <w:spacing w:after="0" w:line="480" w:lineRule="auto"/>
        <w:ind w:firstLine="720"/>
        <w:jc w:val="both"/>
        <w:rPr>
          <w:rFonts w:asciiTheme="majorBidi" w:hAnsiTheme="majorBidi" w:cstheme="majorBidi"/>
          <w:sz w:val="24"/>
          <w:szCs w:val="24"/>
        </w:rPr>
      </w:pPr>
      <w:r w:rsidRPr="00627EEE">
        <w:rPr>
          <w:rFonts w:asciiTheme="majorBidi" w:hAnsiTheme="majorBidi" w:cstheme="majorBidi"/>
          <w:sz w:val="24"/>
          <w:szCs w:val="24"/>
        </w:rPr>
        <w:t xml:space="preserve">The research questions </w:t>
      </w:r>
      <w:r w:rsidR="009A4B25" w:rsidRPr="00627EEE">
        <w:rPr>
          <w:rFonts w:asciiTheme="majorBidi" w:hAnsiTheme="majorBidi" w:cstheme="majorBidi"/>
          <w:sz w:val="24"/>
          <w:szCs w:val="24"/>
        </w:rPr>
        <w:t>must</w:t>
      </w:r>
      <w:r w:rsidRPr="00627EEE">
        <w:rPr>
          <w:rFonts w:asciiTheme="majorBidi" w:hAnsiTheme="majorBidi" w:cstheme="majorBidi"/>
          <w:sz w:val="24"/>
          <w:szCs w:val="24"/>
        </w:rPr>
        <w:t xml:space="preserve"> within the frame of “how” and “why” with a priority depending o</w:t>
      </w:r>
      <w:r w:rsidR="0056634A">
        <w:rPr>
          <w:rFonts w:asciiTheme="majorBidi" w:hAnsiTheme="majorBidi" w:cstheme="majorBidi"/>
          <w:sz w:val="24"/>
          <w:szCs w:val="24"/>
        </w:rPr>
        <w:t>n the conditions.  S</w:t>
      </w:r>
      <w:r w:rsidRPr="00627EEE">
        <w:rPr>
          <w:rFonts w:asciiTheme="majorBidi" w:hAnsiTheme="majorBidi" w:cstheme="majorBidi"/>
          <w:sz w:val="24"/>
          <w:szCs w:val="24"/>
        </w:rPr>
        <w:t>ometimes, questions with “how” are more importa</w:t>
      </w:r>
      <w:r w:rsidR="0056634A">
        <w:rPr>
          <w:rFonts w:asciiTheme="majorBidi" w:hAnsiTheme="majorBidi" w:cstheme="majorBidi"/>
          <w:sz w:val="24"/>
          <w:szCs w:val="24"/>
        </w:rPr>
        <w:t>nt than</w:t>
      </w:r>
      <w:r w:rsidRPr="00627EEE">
        <w:rPr>
          <w:rFonts w:asciiTheme="majorBidi" w:hAnsiTheme="majorBidi" w:cstheme="majorBidi"/>
          <w:sz w:val="24"/>
          <w:szCs w:val="24"/>
        </w:rPr>
        <w:t xml:space="preserve"> questions with “why” or vice versa.  Regarding the second </w:t>
      </w:r>
      <w:r w:rsidR="0056634A">
        <w:rPr>
          <w:rFonts w:asciiTheme="majorBidi" w:hAnsiTheme="majorBidi" w:cstheme="majorBidi"/>
          <w:sz w:val="24"/>
          <w:szCs w:val="24"/>
        </w:rPr>
        <w:t xml:space="preserve">component, the research design </w:t>
      </w:r>
      <w:r w:rsidRPr="00627EEE">
        <w:rPr>
          <w:rFonts w:asciiTheme="majorBidi" w:hAnsiTheme="majorBidi" w:cstheme="majorBidi"/>
          <w:sz w:val="24"/>
          <w:szCs w:val="24"/>
        </w:rPr>
        <w:t>is meant to understand</w:t>
      </w:r>
      <w:r w:rsidR="0056634A">
        <w:rPr>
          <w:rFonts w:asciiTheme="majorBidi" w:hAnsiTheme="majorBidi" w:cstheme="majorBidi"/>
          <w:sz w:val="24"/>
          <w:szCs w:val="24"/>
        </w:rPr>
        <w:t xml:space="preserve"> how the study proposes to determine the answers to the research questions</w:t>
      </w:r>
      <w:r w:rsidRPr="00627EEE">
        <w:rPr>
          <w:rFonts w:asciiTheme="majorBidi" w:hAnsiTheme="majorBidi" w:cstheme="majorBidi"/>
          <w:sz w:val="24"/>
          <w:szCs w:val="24"/>
        </w:rPr>
        <w:t xml:space="preserve">.  The third component is constructing the unit </w:t>
      </w:r>
      <w:r w:rsidR="0056634A">
        <w:rPr>
          <w:rFonts w:asciiTheme="majorBidi" w:hAnsiTheme="majorBidi" w:cstheme="majorBidi"/>
          <w:sz w:val="24"/>
          <w:szCs w:val="24"/>
        </w:rPr>
        <w:t xml:space="preserve">of </w:t>
      </w:r>
      <w:r w:rsidRPr="00627EEE">
        <w:rPr>
          <w:rFonts w:asciiTheme="majorBidi" w:hAnsiTheme="majorBidi" w:cstheme="majorBidi"/>
          <w:sz w:val="24"/>
          <w:szCs w:val="24"/>
        </w:rPr>
        <w:t xml:space="preserve">analysis.  In this regard, Yin (2009) described the unit analysis as the field where the focus is to make the analysis accurate and plausible.  The unit analysis is tightly connected to the design of the experiment.  In this </w:t>
      </w:r>
      <w:r w:rsidR="0056634A">
        <w:rPr>
          <w:rFonts w:asciiTheme="majorBidi" w:hAnsiTheme="majorBidi" w:cstheme="majorBidi"/>
          <w:sz w:val="24"/>
          <w:szCs w:val="24"/>
        </w:rPr>
        <w:t>study</w:t>
      </w:r>
      <w:r w:rsidRPr="00627EEE">
        <w:rPr>
          <w:rFonts w:asciiTheme="majorBidi" w:hAnsiTheme="majorBidi" w:cstheme="majorBidi"/>
          <w:sz w:val="24"/>
          <w:szCs w:val="24"/>
        </w:rPr>
        <w:t>, the</w:t>
      </w:r>
      <w:r w:rsidR="0056634A">
        <w:rPr>
          <w:rFonts w:asciiTheme="majorBidi" w:hAnsiTheme="majorBidi" w:cstheme="majorBidi"/>
          <w:sz w:val="24"/>
          <w:szCs w:val="24"/>
        </w:rPr>
        <w:t xml:space="preserve"> unit of</w:t>
      </w:r>
      <w:r w:rsidRPr="00627EEE">
        <w:rPr>
          <w:rFonts w:asciiTheme="majorBidi" w:hAnsiTheme="majorBidi" w:cstheme="majorBidi"/>
          <w:sz w:val="24"/>
          <w:szCs w:val="24"/>
        </w:rPr>
        <w:t xml:space="preserve"> analysis</w:t>
      </w:r>
      <w:r w:rsidR="0056634A">
        <w:rPr>
          <w:rFonts w:asciiTheme="majorBidi" w:hAnsiTheme="majorBidi" w:cstheme="majorBidi"/>
          <w:sz w:val="24"/>
          <w:szCs w:val="24"/>
        </w:rPr>
        <w:t xml:space="preserve"> is </w:t>
      </w:r>
      <w:r w:rsidR="0056634A" w:rsidRPr="0056634A">
        <w:rPr>
          <w:rFonts w:asciiTheme="majorBidi" w:hAnsiTheme="majorBidi" w:cstheme="majorBidi"/>
          <w:i/>
          <w:sz w:val="24"/>
          <w:szCs w:val="24"/>
        </w:rPr>
        <w:t>individual students</w:t>
      </w:r>
      <w:r w:rsidR="0056634A">
        <w:rPr>
          <w:rFonts w:asciiTheme="majorBidi" w:hAnsiTheme="majorBidi" w:cstheme="majorBidi"/>
          <w:sz w:val="24"/>
          <w:szCs w:val="24"/>
        </w:rPr>
        <w:t xml:space="preserve"> who are using smart learning in high schools in UAE</w:t>
      </w:r>
      <w:r w:rsidRPr="00627EEE">
        <w:rPr>
          <w:rFonts w:asciiTheme="majorBidi" w:hAnsiTheme="majorBidi" w:cstheme="majorBidi"/>
          <w:sz w:val="24"/>
          <w:szCs w:val="24"/>
        </w:rPr>
        <w:t xml:space="preserve">.  The fourth component is to correlate the findings in the analysis section with the purposes of the study.  The last component is the criteria where interpreting the results is taking place.  </w:t>
      </w:r>
    </w:p>
    <w:p w14:paraId="42AAAC4A" w14:textId="77777777" w:rsidR="00721FDF" w:rsidRPr="00627EEE" w:rsidRDefault="00721FDF" w:rsidP="00BA1CA8">
      <w:pPr>
        <w:autoSpaceDE w:val="0"/>
        <w:autoSpaceDN w:val="0"/>
        <w:adjustRightInd w:val="0"/>
        <w:spacing w:after="0" w:line="480" w:lineRule="auto"/>
        <w:ind w:firstLine="720"/>
        <w:jc w:val="both"/>
        <w:rPr>
          <w:rFonts w:asciiTheme="majorBidi" w:hAnsiTheme="majorBidi" w:cstheme="majorBidi"/>
          <w:sz w:val="24"/>
          <w:szCs w:val="24"/>
        </w:rPr>
      </w:pPr>
    </w:p>
    <w:p w14:paraId="16D7CED5" w14:textId="7DAB88E4" w:rsidR="00035F8D" w:rsidRPr="0056634A" w:rsidRDefault="00CF280C" w:rsidP="00035F8D">
      <w:pPr>
        <w:pStyle w:val="ListParagraph"/>
        <w:numPr>
          <w:ilvl w:val="2"/>
          <w:numId w:val="20"/>
        </w:numPr>
        <w:autoSpaceDE w:val="0"/>
        <w:autoSpaceDN w:val="0"/>
        <w:adjustRightInd w:val="0"/>
        <w:spacing w:after="0" w:line="480" w:lineRule="auto"/>
        <w:ind w:left="450" w:hanging="450"/>
        <w:jc w:val="both"/>
        <w:rPr>
          <w:rFonts w:ascii="Times New Roman" w:hAnsi="Times New Roman" w:cs="Times New Roman"/>
          <w:b/>
          <w:sz w:val="24"/>
          <w:szCs w:val="24"/>
        </w:rPr>
      </w:pPr>
      <w:r w:rsidRPr="00627EEE">
        <w:rPr>
          <w:rFonts w:ascii="Times New Roman" w:hAnsi="Times New Roman" w:cs="Times New Roman"/>
          <w:b/>
          <w:sz w:val="24"/>
          <w:szCs w:val="24"/>
        </w:rPr>
        <w:t xml:space="preserve">Geographical </w:t>
      </w:r>
      <w:r w:rsidR="00F71CF2" w:rsidRPr="00627EEE">
        <w:rPr>
          <w:rFonts w:ascii="Times New Roman" w:hAnsi="Times New Roman" w:cs="Times New Roman"/>
          <w:b/>
          <w:sz w:val="24"/>
          <w:szCs w:val="24"/>
        </w:rPr>
        <w:t>Location of the Research</w:t>
      </w:r>
    </w:p>
    <w:p w14:paraId="73792AB4" w14:textId="425B8F9B" w:rsidR="004B4021" w:rsidRPr="00627EEE" w:rsidRDefault="00D812A9" w:rsidP="00035F8D">
      <w:pPr>
        <w:autoSpaceDE w:val="0"/>
        <w:autoSpaceDN w:val="0"/>
        <w:adjustRightInd w:val="0"/>
        <w:spacing w:after="0" w:line="480" w:lineRule="auto"/>
        <w:jc w:val="both"/>
        <w:rPr>
          <w:rFonts w:asciiTheme="majorBidi" w:hAnsiTheme="majorBidi" w:cstheme="majorBidi"/>
          <w:sz w:val="24"/>
          <w:szCs w:val="24"/>
        </w:rPr>
      </w:pPr>
      <w:r>
        <w:rPr>
          <w:rFonts w:asciiTheme="majorBidi" w:hAnsiTheme="majorBidi" w:cstheme="majorBidi"/>
          <w:sz w:val="24"/>
          <w:szCs w:val="24"/>
        </w:rPr>
        <w:t xml:space="preserve">          </w:t>
      </w:r>
      <w:proofErr w:type="gramStart"/>
      <w:r w:rsidR="00442BFA" w:rsidRPr="00627EEE">
        <w:rPr>
          <w:rFonts w:asciiTheme="majorBidi" w:hAnsiTheme="majorBidi" w:cstheme="majorBidi"/>
          <w:sz w:val="24"/>
          <w:szCs w:val="24"/>
        </w:rPr>
        <w:t xml:space="preserve">The sample </w:t>
      </w:r>
      <w:r w:rsidR="005A4DD8">
        <w:rPr>
          <w:rFonts w:asciiTheme="majorBidi" w:hAnsiTheme="majorBidi" w:cstheme="majorBidi"/>
          <w:sz w:val="24"/>
          <w:szCs w:val="24"/>
        </w:rPr>
        <w:t>for this study is</w:t>
      </w:r>
      <w:r w:rsidR="00442BFA" w:rsidRPr="00627EEE">
        <w:rPr>
          <w:rFonts w:asciiTheme="majorBidi" w:hAnsiTheme="majorBidi" w:cstheme="majorBidi"/>
          <w:sz w:val="24"/>
          <w:szCs w:val="24"/>
        </w:rPr>
        <w:t xml:space="preserve"> </w:t>
      </w:r>
      <w:r>
        <w:rPr>
          <w:rFonts w:asciiTheme="majorBidi" w:hAnsiTheme="majorBidi" w:cstheme="majorBidi"/>
          <w:sz w:val="24"/>
          <w:szCs w:val="24"/>
        </w:rPr>
        <w:t xml:space="preserve">represented by </w:t>
      </w:r>
      <w:r w:rsidR="00442BFA" w:rsidRPr="00627EEE">
        <w:rPr>
          <w:rFonts w:asciiTheme="majorBidi" w:hAnsiTheme="majorBidi" w:cstheme="majorBidi"/>
          <w:sz w:val="24"/>
          <w:szCs w:val="24"/>
        </w:rPr>
        <w:t>students in high schools</w:t>
      </w:r>
      <w:proofErr w:type="gramEnd"/>
      <w:r>
        <w:rPr>
          <w:rFonts w:asciiTheme="majorBidi" w:hAnsiTheme="majorBidi" w:cstheme="majorBidi"/>
          <w:sz w:val="24"/>
          <w:szCs w:val="24"/>
        </w:rPr>
        <w:t>,</w:t>
      </w:r>
      <w:r w:rsidR="00442BFA" w:rsidRPr="00627EEE">
        <w:rPr>
          <w:rFonts w:asciiTheme="majorBidi" w:hAnsiTheme="majorBidi" w:cstheme="majorBidi"/>
          <w:sz w:val="24"/>
          <w:szCs w:val="24"/>
        </w:rPr>
        <w:t xml:space="preserve"> where smart learning is applied (Patton, 2002). The selection of the students is conducted randomly.  </w:t>
      </w:r>
      <w:r w:rsidR="00587A3A" w:rsidRPr="00627EEE">
        <w:rPr>
          <w:rFonts w:asciiTheme="majorBidi" w:hAnsiTheme="majorBidi" w:cstheme="majorBidi"/>
          <w:sz w:val="24"/>
          <w:szCs w:val="24"/>
        </w:rPr>
        <w:t xml:space="preserve">The research activities of implementing smart learning, schools, and participants are </w:t>
      </w:r>
      <w:r w:rsidR="00721FDF">
        <w:rPr>
          <w:rFonts w:asciiTheme="majorBidi" w:hAnsiTheme="majorBidi" w:cstheme="majorBidi"/>
          <w:sz w:val="24"/>
          <w:szCs w:val="24"/>
        </w:rPr>
        <w:t xml:space="preserve">residing </w:t>
      </w:r>
      <w:r w:rsidR="005A4DD8">
        <w:rPr>
          <w:rFonts w:asciiTheme="majorBidi" w:hAnsiTheme="majorBidi" w:cstheme="majorBidi"/>
          <w:sz w:val="24"/>
          <w:szCs w:val="24"/>
        </w:rPr>
        <w:t>in UAE.  M</w:t>
      </w:r>
      <w:r w:rsidR="00587A3A" w:rsidRPr="00627EEE">
        <w:rPr>
          <w:rFonts w:asciiTheme="majorBidi" w:hAnsiTheme="majorBidi" w:cstheme="majorBidi"/>
          <w:sz w:val="24"/>
          <w:szCs w:val="24"/>
        </w:rPr>
        <w:t xml:space="preserve">ore specific </w:t>
      </w:r>
      <w:r>
        <w:rPr>
          <w:rFonts w:asciiTheme="majorBidi" w:hAnsiTheme="majorBidi" w:cstheme="majorBidi"/>
          <w:sz w:val="24"/>
          <w:szCs w:val="24"/>
        </w:rPr>
        <w:t>information about the population</w:t>
      </w:r>
      <w:r w:rsidR="00587A3A" w:rsidRPr="00627EEE">
        <w:rPr>
          <w:rFonts w:asciiTheme="majorBidi" w:hAnsiTheme="majorBidi" w:cstheme="majorBidi"/>
          <w:sz w:val="24"/>
          <w:szCs w:val="24"/>
        </w:rPr>
        <w:t xml:space="preserve"> </w:t>
      </w:r>
      <w:r w:rsidR="005A4DD8">
        <w:rPr>
          <w:rFonts w:asciiTheme="majorBidi" w:hAnsiTheme="majorBidi" w:cstheme="majorBidi"/>
          <w:sz w:val="24"/>
          <w:szCs w:val="24"/>
        </w:rPr>
        <w:t>is</w:t>
      </w:r>
      <w:r>
        <w:rPr>
          <w:rFonts w:asciiTheme="majorBidi" w:hAnsiTheme="majorBidi" w:cstheme="majorBidi"/>
          <w:sz w:val="24"/>
          <w:szCs w:val="24"/>
        </w:rPr>
        <w:t xml:space="preserve"> available with</w:t>
      </w:r>
      <w:r w:rsidR="00587A3A" w:rsidRPr="00627EEE">
        <w:rPr>
          <w:rFonts w:asciiTheme="majorBidi" w:hAnsiTheme="majorBidi" w:cstheme="majorBidi"/>
          <w:sz w:val="24"/>
          <w:szCs w:val="24"/>
        </w:rPr>
        <w:t xml:space="preserve"> the Ministry of Education in UAE where the smart learning initiative has been applied.  A sample of secondary schools that </w:t>
      </w:r>
      <w:r>
        <w:rPr>
          <w:rFonts w:asciiTheme="majorBidi" w:hAnsiTheme="majorBidi" w:cstheme="majorBidi"/>
          <w:sz w:val="24"/>
          <w:szCs w:val="24"/>
        </w:rPr>
        <w:t>are run by ADEC was</w:t>
      </w:r>
      <w:r w:rsidR="00587A3A" w:rsidRPr="00627EEE">
        <w:rPr>
          <w:rFonts w:asciiTheme="majorBidi" w:hAnsiTheme="majorBidi" w:cstheme="majorBidi"/>
          <w:sz w:val="24"/>
          <w:szCs w:val="24"/>
        </w:rPr>
        <w:t xml:space="preserve"> </w:t>
      </w:r>
      <w:r>
        <w:rPr>
          <w:rFonts w:asciiTheme="majorBidi" w:hAnsiTheme="majorBidi" w:cstheme="majorBidi"/>
          <w:sz w:val="24"/>
          <w:szCs w:val="24"/>
        </w:rPr>
        <w:t>used for</w:t>
      </w:r>
      <w:r w:rsidR="00587A3A" w:rsidRPr="00627EEE">
        <w:rPr>
          <w:rFonts w:asciiTheme="majorBidi" w:hAnsiTheme="majorBidi" w:cstheme="majorBidi"/>
          <w:sz w:val="24"/>
          <w:szCs w:val="24"/>
        </w:rPr>
        <w:t xml:space="preserve"> this study.  The geographical location of the high schools </w:t>
      </w:r>
      <w:r>
        <w:rPr>
          <w:rFonts w:asciiTheme="majorBidi" w:hAnsiTheme="majorBidi" w:cstheme="majorBidi"/>
          <w:sz w:val="24"/>
          <w:szCs w:val="24"/>
        </w:rPr>
        <w:t xml:space="preserve">was </w:t>
      </w:r>
      <w:r w:rsidR="00587A3A" w:rsidRPr="00627EEE">
        <w:rPr>
          <w:rFonts w:asciiTheme="majorBidi" w:hAnsiTheme="majorBidi" w:cstheme="majorBidi"/>
          <w:sz w:val="24"/>
          <w:szCs w:val="24"/>
        </w:rPr>
        <w:t>in Abu Dhabi</w:t>
      </w:r>
      <w:r>
        <w:rPr>
          <w:rFonts w:asciiTheme="majorBidi" w:hAnsiTheme="majorBidi" w:cstheme="majorBidi"/>
          <w:sz w:val="24"/>
          <w:szCs w:val="24"/>
        </w:rPr>
        <w:t>,</w:t>
      </w:r>
      <w:r w:rsidR="00587A3A" w:rsidRPr="00627EEE">
        <w:rPr>
          <w:rFonts w:asciiTheme="majorBidi" w:hAnsiTheme="majorBidi" w:cstheme="majorBidi"/>
          <w:sz w:val="24"/>
          <w:szCs w:val="24"/>
        </w:rPr>
        <w:t xml:space="preserve"> which is </w:t>
      </w:r>
      <w:r>
        <w:rPr>
          <w:rFonts w:asciiTheme="majorBidi" w:hAnsiTheme="majorBidi" w:cstheme="majorBidi"/>
          <w:sz w:val="24"/>
          <w:szCs w:val="24"/>
        </w:rPr>
        <w:t>the capital of the Federation of UAE</w:t>
      </w:r>
      <w:r w:rsidR="00587A3A" w:rsidRPr="00627EEE">
        <w:rPr>
          <w:rFonts w:asciiTheme="majorBidi" w:hAnsiTheme="majorBidi" w:cstheme="majorBidi"/>
          <w:sz w:val="24"/>
          <w:szCs w:val="24"/>
        </w:rPr>
        <w:t>.</w:t>
      </w:r>
      <w:r w:rsidR="00594113" w:rsidRPr="00627EEE">
        <w:rPr>
          <w:rFonts w:asciiTheme="majorBidi" w:hAnsiTheme="majorBidi" w:cstheme="majorBidi"/>
          <w:sz w:val="24"/>
          <w:szCs w:val="24"/>
        </w:rPr>
        <w:t xml:space="preserve">  </w:t>
      </w:r>
      <w:r w:rsidR="00585E2B" w:rsidRPr="00627EEE">
        <w:rPr>
          <w:rFonts w:asciiTheme="majorBidi" w:hAnsiTheme="majorBidi" w:cstheme="majorBidi"/>
          <w:sz w:val="24"/>
          <w:szCs w:val="24"/>
        </w:rPr>
        <w:t xml:space="preserve">In the beginning, the researcher </w:t>
      </w:r>
      <w:r>
        <w:rPr>
          <w:rFonts w:asciiTheme="majorBidi" w:hAnsiTheme="majorBidi" w:cstheme="majorBidi"/>
          <w:sz w:val="24"/>
          <w:szCs w:val="24"/>
        </w:rPr>
        <w:t>will</w:t>
      </w:r>
      <w:r w:rsidR="009641C4">
        <w:rPr>
          <w:rFonts w:asciiTheme="majorBidi" w:hAnsiTheme="majorBidi" w:cstheme="majorBidi"/>
          <w:sz w:val="24"/>
          <w:szCs w:val="24"/>
        </w:rPr>
        <w:t xml:space="preserve"> consult the relevant authorities at</w:t>
      </w:r>
      <w:r w:rsidR="00585E2B" w:rsidRPr="00627EEE">
        <w:rPr>
          <w:rFonts w:asciiTheme="majorBidi" w:hAnsiTheme="majorBidi" w:cstheme="majorBidi"/>
          <w:sz w:val="24"/>
          <w:szCs w:val="24"/>
        </w:rPr>
        <w:t xml:space="preserve"> the Ministry of Education in the UAE</w:t>
      </w:r>
      <w:r w:rsidR="009641C4">
        <w:rPr>
          <w:rFonts w:asciiTheme="majorBidi" w:hAnsiTheme="majorBidi" w:cstheme="majorBidi"/>
          <w:sz w:val="24"/>
          <w:szCs w:val="24"/>
        </w:rPr>
        <w:t>,</w:t>
      </w:r>
      <w:r w:rsidR="00585E2B" w:rsidRPr="00627EEE">
        <w:rPr>
          <w:rFonts w:asciiTheme="majorBidi" w:hAnsiTheme="majorBidi" w:cstheme="majorBidi"/>
          <w:sz w:val="24"/>
          <w:szCs w:val="24"/>
        </w:rPr>
        <w:t xml:space="preserve"> to set forth the location of the school, the time for the visit and the perm</w:t>
      </w:r>
      <w:r w:rsidR="009641C4">
        <w:rPr>
          <w:rFonts w:asciiTheme="majorBidi" w:hAnsiTheme="majorBidi" w:cstheme="majorBidi"/>
          <w:sz w:val="24"/>
          <w:szCs w:val="24"/>
        </w:rPr>
        <w:t>ission of conducting interviews</w:t>
      </w:r>
      <w:r w:rsidR="00585E2B" w:rsidRPr="00627EEE">
        <w:rPr>
          <w:rFonts w:asciiTheme="majorBidi" w:hAnsiTheme="majorBidi" w:cstheme="majorBidi"/>
          <w:sz w:val="24"/>
          <w:szCs w:val="24"/>
        </w:rPr>
        <w:t xml:space="preserve">.  For </w:t>
      </w:r>
      <w:r w:rsidR="00585E2B" w:rsidRPr="00627EEE">
        <w:rPr>
          <w:rFonts w:asciiTheme="majorBidi" w:hAnsiTheme="majorBidi" w:cstheme="majorBidi"/>
          <w:sz w:val="24"/>
          <w:szCs w:val="24"/>
        </w:rPr>
        <w:lastRenderedPageBreak/>
        <w:t xml:space="preserve">this research, the study is designed such that the data is collected from participants using a proper questionnaire and obtaining documents from the school and the Ministry of Education.  </w:t>
      </w:r>
    </w:p>
    <w:p w14:paraId="591142BC" w14:textId="063A0E9A" w:rsidR="00035F8D" w:rsidRPr="00627EEE" w:rsidRDefault="00035F8D" w:rsidP="005A4DD8">
      <w:pPr>
        <w:autoSpaceDE w:val="0"/>
        <w:autoSpaceDN w:val="0"/>
        <w:adjustRightInd w:val="0"/>
        <w:spacing w:after="0" w:line="240" w:lineRule="auto"/>
        <w:jc w:val="both"/>
        <w:rPr>
          <w:rFonts w:asciiTheme="majorBidi" w:hAnsiTheme="majorBidi" w:cstheme="majorBidi"/>
          <w:sz w:val="24"/>
          <w:szCs w:val="24"/>
        </w:rPr>
      </w:pPr>
    </w:p>
    <w:p w14:paraId="4B0F46FC" w14:textId="1BA28FC3" w:rsidR="00035F8D" w:rsidRPr="009641C4" w:rsidRDefault="005D0F17" w:rsidP="00BA1CA8">
      <w:pPr>
        <w:pStyle w:val="ListParagraph"/>
        <w:numPr>
          <w:ilvl w:val="2"/>
          <w:numId w:val="20"/>
        </w:numPr>
        <w:autoSpaceDE w:val="0"/>
        <w:autoSpaceDN w:val="0"/>
        <w:adjustRightInd w:val="0"/>
        <w:spacing w:after="0" w:line="480" w:lineRule="auto"/>
        <w:ind w:left="450" w:hanging="450"/>
        <w:jc w:val="both"/>
        <w:rPr>
          <w:rFonts w:ascii="Times New Roman" w:hAnsi="Times New Roman" w:cs="Times New Roman"/>
          <w:b/>
          <w:bCs/>
          <w:sz w:val="24"/>
          <w:szCs w:val="24"/>
        </w:rPr>
      </w:pPr>
      <w:r w:rsidRPr="00627EEE">
        <w:rPr>
          <w:rFonts w:ascii="Times New Roman" w:hAnsi="Times New Roman" w:cs="Times New Roman"/>
          <w:b/>
          <w:bCs/>
          <w:sz w:val="24"/>
          <w:szCs w:val="24"/>
        </w:rPr>
        <w:t xml:space="preserve">Sample Size </w:t>
      </w:r>
      <w:r w:rsidR="002E490E">
        <w:rPr>
          <w:rFonts w:ascii="Times New Roman" w:hAnsi="Times New Roman" w:cs="Times New Roman"/>
          <w:b/>
          <w:bCs/>
          <w:sz w:val="24"/>
          <w:szCs w:val="24"/>
        </w:rPr>
        <w:t>Adequacy</w:t>
      </w:r>
    </w:p>
    <w:p w14:paraId="658FA990" w14:textId="77777777" w:rsidR="002E490E" w:rsidRDefault="002E490E" w:rsidP="00BA1CA8">
      <w:pPr>
        <w:autoSpaceDE w:val="0"/>
        <w:autoSpaceDN w:val="0"/>
        <w:adjustRightInd w:val="0"/>
        <w:spacing w:after="0" w:line="480" w:lineRule="auto"/>
        <w:jc w:val="both"/>
        <w:rPr>
          <w:rFonts w:asciiTheme="majorBidi" w:hAnsiTheme="majorBidi" w:cstheme="majorBidi"/>
          <w:sz w:val="24"/>
          <w:szCs w:val="24"/>
        </w:rPr>
      </w:pPr>
      <w:r>
        <w:rPr>
          <w:rFonts w:asciiTheme="majorBidi" w:hAnsiTheme="majorBidi" w:cstheme="majorBidi"/>
          <w:sz w:val="24"/>
          <w:szCs w:val="24"/>
        </w:rPr>
        <w:t xml:space="preserve">         </w:t>
      </w:r>
      <w:r w:rsidR="009E66BB" w:rsidRPr="00627EEE">
        <w:rPr>
          <w:rFonts w:asciiTheme="majorBidi" w:hAnsiTheme="majorBidi" w:cstheme="majorBidi"/>
          <w:sz w:val="24"/>
          <w:szCs w:val="24"/>
        </w:rPr>
        <w:t>The difficulty of obtaining the opinions of all subjects in the system under consideration made researchers find alternative techniques for the sample size that could reflect the whole population (</w:t>
      </w:r>
      <w:bookmarkStart w:id="23" w:name="_Hlk19044062"/>
      <w:r w:rsidR="000321B2" w:rsidRPr="00627EEE">
        <w:rPr>
          <w:rFonts w:asciiTheme="majorBidi" w:hAnsiTheme="majorBidi" w:cstheme="majorBidi"/>
          <w:sz w:val="24"/>
          <w:szCs w:val="24"/>
        </w:rPr>
        <w:t>Kotrlik &amp; Higgins, 2001</w:t>
      </w:r>
      <w:bookmarkEnd w:id="23"/>
      <w:r w:rsidR="009E66BB" w:rsidRPr="00627EEE">
        <w:rPr>
          <w:rFonts w:asciiTheme="majorBidi" w:hAnsiTheme="majorBidi" w:cstheme="majorBidi"/>
          <w:sz w:val="24"/>
          <w:szCs w:val="24"/>
        </w:rPr>
        <w:t xml:space="preserve">).  The collection of adequate data from the respondents is the goal of any study to obtain a generalized form </w:t>
      </w:r>
      <w:r>
        <w:rPr>
          <w:rFonts w:asciiTheme="majorBidi" w:hAnsiTheme="majorBidi" w:cstheme="majorBidi"/>
          <w:sz w:val="24"/>
          <w:szCs w:val="24"/>
        </w:rPr>
        <w:t xml:space="preserve">that </w:t>
      </w:r>
      <w:r w:rsidR="009E66BB" w:rsidRPr="00627EEE">
        <w:rPr>
          <w:rFonts w:asciiTheme="majorBidi" w:hAnsiTheme="majorBidi" w:cstheme="majorBidi"/>
          <w:sz w:val="24"/>
          <w:szCs w:val="24"/>
        </w:rPr>
        <w:t>represents the whole population (Hair et al.</w:t>
      </w:r>
      <w:r w:rsidR="00A21343" w:rsidRPr="00627EEE">
        <w:rPr>
          <w:rFonts w:asciiTheme="majorBidi" w:hAnsiTheme="majorBidi" w:cstheme="majorBidi"/>
          <w:sz w:val="24"/>
          <w:szCs w:val="24"/>
        </w:rPr>
        <w:t>,</w:t>
      </w:r>
      <w:r w:rsidR="009E66BB" w:rsidRPr="00627EEE">
        <w:rPr>
          <w:rFonts w:asciiTheme="majorBidi" w:hAnsiTheme="majorBidi" w:cstheme="majorBidi"/>
          <w:sz w:val="24"/>
          <w:szCs w:val="24"/>
        </w:rPr>
        <w:t xml:space="preserve"> 201</w:t>
      </w:r>
      <w:r w:rsidR="00611EF2" w:rsidRPr="00627EEE">
        <w:rPr>
          <w:rFonts w:asciiTheme="majorBidi" w:hAnsiTheme="majorBidi" w:cstheme="majorBidi"/>
          <w:sz w:val="24"/>
          <w:szCs w:val="24"/>
        </w:rPr>
        <w:t>1</w:t>
      </w:r>
      <w:r w:rsidR="009E66BB" w:rsidRPr="00627EEE">
        <w:rPr>
          <w:rFonts w:asciiTheme="majorBidi" w:hAnsiTheme="majorBidi" w:cstheme="majorBidi"/>
          <w:sz w:val="24"/>
          <w:szCs w:val="24"/>
        </w:rPr>
        <w:t xml:space="preserve">).  Consequently, </w:t>
      </w:r>
      <w:r>
        <w:rPr>
          <w:rFonts w:asciiTheme="majorBidi" w:hAnsiTheme="majorBidi" w:cstheme="majorBidi"/>
          <w:sz w:val="24"/>
          <w:szCs w:val="24"/>
        </w:rPr>
        <w:t>several approaches have been recommended</w:t>
      </w:r>
      <w:r w:rsidR="009E66BB" w:rsidRPr="00627EEE">
        <w:rPr>
          <w:rFonts w:asciiTheme="majorBidi" w:hAnsiTheme="majorBidi" w:cstheme="majorBidi"/>
          <w:sz w:val="24"/>
          <w:szCs w:val="24"/>
        </w:rPr>
        <w:t xml:space="preserve"> to determine the sample size depending on the total number of the population.  </w:t>
      </w:r>
    </w:p>
    <w:p w14:paraId="45EA57D5" w14:textId="0D4F997A" w:rsidR="00290555" w:rsidRDefault="002E490E" w:rsidP="002E490E">
      <w:pPr>
        <w:autoSpaceDE w:val="0"/>
        <w:autoSpaceDN w:val="0"/>
        <w:adjustRightInd w:val="0"/>
        <w:spacing w:after="0" w:line="480" w:lineRule="auto"/>
        <w:jc w:val="both"/>
        <w:rPr>
          <w:rFonts w:asciiTheme="majorBidi" w:hAnsiTheme="majorBidi" w:cstheme="majorBidi"/>
          <w:sz w:val="24"/>
          <w:szCs w:val="24"/>
        </w:rPr>
      </w:pPr>
      <w:r>
        <w:rPr>
          <w:rFonts w:asciiTheme="majorBidi" w:hAnsiTheme="majorBidi" w:cstheme="majorBidi"/>
          <w:sz w:val="24"/>
          <w:szCs w:val="24"/>
        </w:rPr>
        <w:t xml:space="preserve">           </w:t>
      </w:r>
      <w:r w:rsidR="009E66BB" w:rsidRPr="00627EEE">
        <w:rPr>
          <w:rFonts w:asciiTheme="majorBidi" w:hAnsiTheme="majorBidi" w:cstheme="majorBidi"/>
          <w:sz w:val="24"/>
          <w:szCs w:val="24"/>
        </w:rPr>
        <w:t>The most important factor in selecting the correct sample size is to reduce the overall number of errors.  Hence, the determination of the sample size was finally determined through one of the basic research paper</w:t>
      </w:r>
      <w:r w:rsidR="006E5611" w:rsidRPr="00627EEE">
        <w:rPr>
          <w:rFonts w:asciiTheme="majorBidi" w:hAnsiTheme="majorBidi" w:cstheme="majorBidi"/>
          <w:sz w:val="24"/>
          <w:szCs w:val="24"/>
        </w:rPr>
        <w:t>s</w:t>
      </w:r>
      <w:r w:rsidR="009E66BB" w:rsidRPr="00627EEE">
        <w:rPr>
          <w:rFonts w:asciiTheme="majorBidi" w:hAnsiTheme="majorBidi" w:cstheme="majorBidi"/>
          <w:sz w:val="24"/>
          <w:szCs w:val="24"/>
        </w:rPr>
        <w:t xml:space="preserve"> in statistics where the sample size was determined by referring to the information in Table 3.</w:t>
      </w:r>
      <w:r w:rsidR="00775690" w:rsidRPr="00627EEE">
        <w:rPr>
          <w:rFonts w:asciiTheme="majorBidi" w:hAnsiTheme="majorBidi" w:cstheme="majorBidi"/>
          <w:sz w:val="24"/>
          <w:szCs w:val="24"/>
        </w:rPr>
        <w:t>10</w:t>
      </w:r>
      <w:r w:rsidR="009E66BB" w:rsidRPr="00627EEE">
        <w:rPr>
          <w:rFonts w:asciiTheme="majorBidi" w:hAnsiTheme="majorBidi" w:cstheme="majorBidi"/>
          <w:sz w:val="24"/>
          <w:szCs w:val="24"/>
        </w:rPr>
        <w:t xml:space="preserve"> which was developed in 1970 by taking the level of confidence of 5% into account (Krejcie &amp; Morgan, 1970).  In this</w:t>
      </w:r>
      <w:r>
        <w:rPr>
          <w:rFonts w:asciiTheme="majorBidi" w:hAnsiTheme="majorBidi" w:cstheme="majorBidi"/>
          <w:sz w:val="24"/>
          <w:szCs w:val="24"/>
        </w:rPr>
        <w:t xml:space="preserve"> study the number of students in the sampling frame is</w:t>
      </w:r>
      <w:r w:rsidR="009E66BB" w:rsidRPr="00627EEE">
        <w:rPr>
          <w:rFonts w:asciiTheme="majorBidi" w:hAnsiTheme="majorBidi" w:cstheme="majorBidi"/>
          <w:sz w:val="24"/>
          <w:szCs w:val="24"/>
        </w:rPr>
        <w:t xml:space="preserve"> </w:t>
      </w:r>
      <w:r w:rsidR="00C645FA" w:rsidRPr="00627EEE">
        <w:rPr>
          <w:rFonts w:asciiTheme="majorBidi" w:hAnsiTheme="majorBidi" w:cstheme="majorBidi"/>
          <w:sz w:val="24"/>
          <w:szCs w:val="24"/>
        </w:rPr>
        <w:t>5029</w:t>
      </w:r>
      <w:r w:rsidR="009E66BB" w:rsidRPr="00627EEE">
        <w:rPr>
          <w:rFonts w:asciiTheme="majorBidi" w:hAnsiTheme="majorBidi" w:cstheme="majorBidi"/>
          <w:sz w:val="24"/>
          <w:szCs w:val="24"/>
        </w:rPr>
        <w:t>, the</w:t>
      </w:r>
      <w:r>
        <w:rPr>
          <w:rFonts w:asciiTheme="majorBidi" w:hAnsiTheme="majorBidi" w:cstheme="majorBidi"/>
          <w:sz w:val="24"/>
          <w:szCs w:val="24"/>
        </w:rPr>
        <w:t>refore, based on the Krejcie and Morgan (1970) table, the</w:t>
      </w:r>
      <w:r w:rsidR="009E66BB" w:rsidRPr="00627EEE">
        <w:rPr>
          <w:rFonts w:asciiTheme="majorBidi" w:hAnsiTheme="majorBidi" w:cstheme="majorBidi"/>
          <w:sz w:val="24"/>
          <w:szCs w:val="24"/>
        </w:rPr>
        <w:t xml:space="preserve"> corresponding sample size is </w:t>
      </w:r>
      <w:r w:rsidR="00C645FA" w:rsidRPr="00627EEE">
        <w:rPr>
          <w:rFonts w:asciiTheme="majorBidi" w:hAnsiTheme="majorBidi" w:cstheme="majorBidi"/>
          <w:sz w:val="24"/>
          <w:szCs w:val="24"/>
        </w:rPr>
        <w:t>361</w:t>
      </w:r>
      <w:r w:rsidR="009E66BB" w:rsidRPr="00627EEE">
        <w:rPr>
          <w:rFonts w:asciiTheme="majorBidi" w:hAnsiTheme="majorBidi" w:cstheme="majorBidi"/>
          <w:sz w:val="24"/>
          <w:szCs w:val="24"/>
        </w:rPr>
        <w:t xml:space="preserve"> respondents.  In a statistical gathering of the data, there is a possibility of uncooperative respondents who either provide incomplete information or none.  T</w:t>
      </w:r>
      <w:r w:rsidR="00C645FA" w:rsidRPr="00627EEE">
        <w:rPr>
          <w:rFonts w:asciiTheme="majorBidi" w:hAnsiTheme="majorBidi" w:cstheme="majorBidi"/>
          <w:sz w:val="24"/>
          <w:szCs w:val="24"/>
        </w:rPr>
        <w:t xml:space="preserve">he procedure requires that taking out or ignoring the incomplete questionnaire because of inadequate answers, missing some parts, or total non-responding answers.  </w:t>
      </w:r>
    </w:p>
    <w:p w14:paraId="4DA10772" w14:textId="77777777" w:rsidR="005A4DD8" w:rsidRPr="002E490E" w:rsidRDefault="005A4DD8" w:rsidP="002E490E">
      <w:pPr>
        <w:autoSpaceDE w:val="0"/>
        <w:autoSpaceDN w:val="0"/>
        <w:adjustRightInd w:val="0"/>
        <w:spacing w:after="0" w:line="480" w:lineRule="auto"/>
        <w:jc w:val="both"/>
        <w:rPr>
          <w:rFonts w:asciiTheme="majorBidi" w:hAnsiTheme="majorBidi" w:cstheme="majorBidi"/>
          <w:sz w:val="24"/>
          <w:szCs w:val="24"/>
        </w:rPr>
      </w:pPr>
    </w:p>
    <w:p w14:paraId="37C9329E" w14:textId="52FCFF63" w:rsidR="005F3BE5" w:rsidRPr="002E490E" w:rsidRDefault="00AA3AD9" w:rsidP="00BA1CA8">
      <w:pPr>
        <w:autoSpaceDE w:val="0"/>
        <w:autoSpaceDN w:val="0"/>
        <w:adjustRightInd w:val="0"/>
        <w:spacing w:after="0" w:line="480" w:lineRule="auto"/>
        <w:jc w:val="center"/>
        <w:rPr>
          <w:rFonts w:ascii="Times New Roman" w:hAnsi="Times New Roman" w:cs="Times New Roman"/>
          <w:b/>
          <w:sz w:val="24"/>
          <w:szCs w:val="24"/>
        </w:rPr>
      </w:pPr>
      <w:r w:rsidRPr="002E490E">
        <w:rPr>
          <w:rFonts w:ascii="Times New Roman" w:hAnsi="Times New Roman" w:cs="Times New Roman"/>
          <w:b/>
          <w:sz w:val="24"/>
          <w:szCs w:val="24"/>
        </w:rPr>
        <w:lastRenderedPageBreak/>
        <w:t>Table 3.</w:t>
      </w:r>
      <w:r w:rsidR="00775690" w:rsidRPr="002E490E">
        <w:rPr>
          <w:rFonts w:ascii="Times New Roman" w:hAnsi="Times New Roman" w:cs="Times New Roman"/>
          <w:b/>
          <w:sz w:val="24"/>
          <w:szCs w:val="24"/>
        </w:rPr>
        <w:t>10</w:t>
      </w:r>
      <w:r w:rsidR="002E490E" w:rsidRPr="002E490E">
        <w:rPr>
          <w:rFonts w:ascii="Times New Roman" w:hAnsi="Times New Roman" w:cs="Times New Roman"/>
          <w:b/>
          <w:sz w:val="24"/>
          <w:szCs w:val="24"/>
        </w:rPr>
        <w:t>: The S</w:t>
      </w:r>
      <w:r w:rsidR="005F3BE5" w:rsidRPr="002E490E">
        <w:rPr>
          <w:rFonts w:ascii="Times New Roman" w:hAnsi="Times New Roman" w:cs="Times New Roman"/>
          <w:b/>
          <w:sz w:val="24"/>
          <w:szCs w:val="24"/>
        </w:rPr>
        <w:t xml:space="preserve">ample </w:t>
      </w:r>
      <w:r w:rsidR="002E490E" w:rsidRPr="002E490E">
        <w:rPr>
          <w:rFonts w:ascii="Times New Roman" w:hAnsi="Times New Roman" w:cs="Times New Roman"/>
          <w:b/>
          <w:sz w:val="24"/>
          <w:szCs w:val="24"/>
        </w:rPr>
        <w:t>Size D</w:t>
      </w:r>
      <w:r w:rsidR="005F3BE5" w:rsidRPr="002E490E">
        <w:rPr>
          <w:rFonts w:ascii="Times New Roman" w:hAnsi="Times New Roman" w:cs="Times New Roman"/>
          <w:b/>
          <w:sz w:val="24"/>
          <w:szCs w:val="24"/>
        </w:rPr>
        <w:t>etermination</w:t>
      </w:r>
    </w:p>
    <w:tbl>
      <w:tblPr>
        <w:tblStyle w:val="TableGrid"/>
        <w:tblW w:w="0" w:type="auto"/>
        <w:tblLook w:val="04A0" w:firstRow="1" w:lastRow="0" w:firstColumn="1" w:lastColumn="0" w:noHBand="0" w:noVBand="1"/>
      </w:tblPr>
      <w:tblGrid>
        <w:gridCol w:w="1037"/>
        <w:gridCol w:w="1037"/>
        <w:gridCol w:w="1037"/>
        <w:gridCol w:w="1037"/>
        <w:gridCol w:w="1037"/>
        <w:gridCol w:w="1038"/>
        <w:gridCol w:w="1038"/>
        <w:gridCol w:w="1038"/>
      </w:tblGrid>
      <w:tr w:rsidR="00CA21D3" w:rsidRPr="00627EEE" w14:paraId="1CD2C650" w14:textId="77777777" w:rsidTr="005A4DD8">
        <w:tc>
          <w:tcPr>
            <w:tcW w:w="1037" w:type="dxa"/>
            <w:shd w:val="clear" w:color="auto" w:fill="D9D9D9" w:themeFill="background1" w:themeFillShade="D9"/>
          </w:tcPr>
          <w:p w14:paraId="7CA82802" w14:textId="3FD1A6BE" w:rsidR="005F3BE5" w:rsidRPr="00627EEE" w:rsidRDefault="00040D05" w:rsidP="00035F8D">
            <w:pPr>
              <w:autoSpaceDE w:val="0"/>
              <w:autoSpaceDN w:val="0"/>
              <w:adjustRightInd w:val="0"/>
              <w:jc w:val="center"/>
              <w:rPr>
                <w:rFonts w:asciiTheme="majorBidi" w:hAnsiTheme="majorBidi" w:cstheme="majorBidi"/>
                <w:b/>
                <w:bCs/>
                <w:sz w:val="20"/>
                <w:szCs w:val="20"/>
              </w:rPr>
            </w:pPr>
            <w:r w:rsidRPr="00627EEE">
              <w:rPr>
                <w:rFonts w:asciiTheme="majorBidi" w:hAnsiTheme="majorBidi" w:cstheme="majorBidi"/>
                <w:b/>
                <w:bCs/>
                <w:sz w:val="20"/>
                <w:szCs w:val="20"/>
              </w:rPr>
              <w:t>N</w:t>
            </w:r>
          </w:p>
        </w:tc>
        <w:tc>
          <w:tcPr>
            <w:tcW w:w="1037" w:type="dxa"/>
            <w:shd w:val="clear" w:color="auto" w:fill="D9D9D9" w:themeFill="background1" w:themeFillShade="D9"/>
          </w:tcPr>
          <w:p w14:paraId="5A13C6EA" w14:textId="78F3E24E" w:rsidR="005F3BE5" w:rsidRPr="00627EEE" w:rsidRDefault="005F3BE5" w:rsidP="00035F8D">
            <w:pPr>
              <w:autoSpaceDE w:val="0"/>
              <w:autoSpaceDN w:val="0"/>
              <w:adjustRightInd w:val="0"/>
              <w:jc w:val="center"/>
              <w:rPr>
                <w:rFonts w:asciiTheme="majorBidi" w:hAnsiTheme="majorBidi" w:cstheme="majorBidi"/>
                <w:b/>
                <w:bCs/>
                <w:sz w:val="20"/>
                <w:szCs w:val="20"/>
              </w:rPr>
            </w:pPr>
            <w:r w:rsidRPr="00627EEE">
              <w:rPr>
                <w:rFonts w:asciiTheme="majorBidi" w:hAnsiTheme="majorBidi" w:cstheme="majorBidi"/>
                <w:b/>
                <w:bCs/>
                <w:sz w:val="20"/>
                <w:szCs w:val="20"/>
              </w:rPr>
              <w:t>S</w:t>
            </w:r>
          </w:p>
        </w:tc>
        <w:tc>
          <w:tcPr>
            <w:tcW w:w="1037" w:type="dxa"/>
            <w:shd w:val="clear" w:color="auto" w:fill="D9D9D9" w:themeFill="background1" w:themeFillShade="D9"/>
          </w:tcPr>
          <w:p w14:paraId="43C2F851" w14:textId="572FFF58" w:rsidR="005F3BE5" w:rsidRPr="00627EEE" w:rsidRDefault="00040D05" w:rsidP="00035F8D">
            <w:pPr>
              <w:autoSpaceDE w:val="0"/>
              <w:autoSpaceDN w:val="0"/>
              <w:adjustRightInd w:val="0"/>
              <w:jc w:val="center"/>
              <w:rPr>
                <w:rFonts w:asciiTheme="majorBidi" w:hAnsiTheme="majorBidi" w:cstheme="majorBidi"/>
                <w:b/>
                <w:bCs/>
                <w:sz w:val="20"/>
                <w:szCs w:val="20"/>
              </w:rPr>
            </w:pPr>
            <w:r w:rsidRPr="00627EEE">
              <w:rPr>
                <w:rFonts w:asciiTheme="majorBidi" w:hAnsiTheme="majorBidi" w:cstheme="majorBidi"/>
                <w:b/>
                <w:bCs/>
                <w:sz w:val="20"/>
                <w:szCs w:val="20"/>
              </w:rPr>
              <w:t>N</w:t>
            </w:r>
          </w:p>
        </w:tc>
        <w:tc>
          <w:tcPr>
            <w:tcW w:w="1037" w:type="dxa"/>
            <w:shd w:val="clear" w:color="auto" w:fill="D9D9D9" w:themeFill="background1" w:themeFillShade="D9"/>
          </w:tcPr>
          <w:p w14:paraId="29BD1830" w14:textId="30774EFE" w:rsidR="005F3BE5" w:rsidRPr="00627EEE" w:rsidRDefault="005F3BE5" w:rsidP="00035F8D">
            <w:pPr>
              <w:autoSpaceDE w:val="0"/>
              <w:autoSpaceDN w:val="0"/>
              <w:adjustRightInd w:val="0"/>
              <w:jc w:val="center"/>
              <w:rPr>
                <w:rFonts w:asciiTheme="majorBidi" w:hAnsiTheme="majorBidi" w:cstheme="majorBidi"/>
                <w:b/>
                <w:bCs/>
                <w:sz w:val="20"/>
                <w:szCs w:val="20"/>
              </w:rPr>
            </w:pPr>
            <w:r w:rsidRPr="00627EEE">
              <w:rPr>
                <w:rFonts w:asciiTheme="majorBidi" w:hAnsiTheme="majorBidi" w:cstheme="majorBidi"/>
                <w:b/>
                <w:bCs/>
                <w:sz w:val="20"/>
                <w:szCs w:val="20"/>
              </w:rPr>
              <w:t>S</w:t>
            </w:r>
          </w:p>
        </w:tc>
        <w:tc>
          <w:tcPr>
            <w:tcW w:w="1037" w:type="dxa"/>
            <w:shd w:val="clear" w:color="auto" w:fill="D9D9D9" w:themeFill="background1" w:themeFillShade="D9"/>
          </w:tcPr>
          <w:p w14:paraId="5655BE55" w14:textId="37C44BD2" w:rsidR="005F3BE5" w:rsidRPr="00627EEE" w:rsidRDefault="00D42654" w:rsidP="00035F8D">
            <w:pPr>
              <w:autoSpaceDE w:val="0"/>
              <w:autoSpaceDN w:val="0"/>
              <w:adjustRightInd w:val="0"/>
              <w:jc w:val="center"/>
              <w:rPr>
                <w:rFonts w:asciiTheme="majorBidi" w:hAnsiTheme="majorBidi" w:cstheme="majorBidi"/>
                <w:b/>
                <w:bCs/>
                <w:sz w:val="20"/>
                <w:szCs w:val="20"/>
              </w:rPr>
            </w:pPr>
            <w:r w:rsidRPr="00627EEE">
              <w:rPr>
                <w:rFonts w:asciiTheme="majorBidi" w:hAnsiTheme="majorBidi" w:cstheme="majorBidi"/>
                <w:b/>
                <w:bCs/>
                <w:sz w:val="20"/>
                <w:szCs w:val="20"/>
              </w:rPr>
              <w:t>N</w:t>
            </w:r>
          </w:p>
        </w:tc>
        <w:tc>
          <w:tcPr>
            <w:tcW w:w="1038" w:type="dxa"/>
            <w:shd w:val="clear" w:color="auto" w:fill="D9D9D9" w:themeFill="background1" w:themeFillShade="D9"/>
          </w:tcPr>
          <w:p w14:paraId="32739500" w14:textId="48A28E1B" w:rsidR="005F3BE5" w:rsidRPr="00627EEE" w:rsidRDefault="005F3BE5" w:rsidP="00035F8D">
            <w:pPr>
              <w:autoSpaceDE w:val="0"/>
              <w:autoSpaceDN w:val="0"/>
              <w:adjustRightInd w:val="0"/>
              <w:jc w:val="center"/>
              <w:rPr>
                <w:rFonts w:asciiTheme="majorBidi" w:hAnsiTheme="majorBidi" w:cstheme="majorBidi"/>
                <w:b/>
                <w:bCs/>
                <w:sz w:val="20"/>
                <w:szCs w:val="20"/>
              </w:rPr>
            </w:pPr>
            <w:r w:rsidRPr="00627EEE">
              <w:rPr>
                <w:rFonts w:asciiTheme="majorBidi" w:hAnsiTheme="majorBidi" w:cstheme="majorBidi"/>
                <w:b/>
                <w:bCs/>
                <w:sz w:val="20"/>
                <w:szCs w:val="20"/>
              </w:rPr>
              <w:t>S</w:t>
            </w:r>
          </w:p>
        </w:tc>
        <w:tc>
          <w:tcPr>
            <w:tcW w:w="1038" w:type="dxa"/>
            <w:shd w:val="clear" w:color="auto" w:fill="D9D9D9" w:themeFill="background1" w:themeFillShade="D9"/>
          </w:tcPr>
          <w:p w14:paraId="1727FDD7" w14:textId="3770D530" w:rsidR="005F3BE5" w:rsidRPr="00627EEE" w:rsidRDefault="00D42654" w:rsidP="00035F8D">
            <w:pPr>
              <w:autoSpaceDE w:val="0"/>
              <w:autoSpaceDN w:val="0"/>
              <w:adjustRightInd w:val="0"/>
              <w:jc w:val="center"/>
              <w:rPr>
                <w:rFonts w:asciiTheme="majorBidi" w:hAnsiTheme="majorBidi" w:cstheme="majorBidi"/>
                <w:b/>
                <w:bCs/>
                <w:sz w:val="20"/>
                <w:szCs w:val="20"/>
              </w:rPr>
            </w:pPr>
            <w:r w:rsidRPr="00627EEE">
              <w:rPr>
                <w:rFonts w:asciiTheme="majorBidi" w:hAnsiTheme="majorBidi" w:cstheme="majorBidi"/>
                <w:b/>
                <w:bCs/>
                <w:sz w:val="20"/>
                <w:szCs w:val="20"/>
              </w:rPr>
              <w:t>N</w:t>
            </w:r>
          </w:p>
        </w:tc>
        <w:tc>
          <w:tcPr>
            <w:tcW w:w="1038" w:type="dxa"/>
            <w:shd w:val="clear" w:color="auto" w:fill="D9D9D9" w:themeFill="background1" w:themeFillShade="D9"/>
          </w:tcPr>
          <w:p w14:paraId="7441D69A" w14:textId="22AA6E6E" w:rsidR="005F3BE5" w:rsidRPr="00627EEE" w:rsidRDefault="005F3BE5" w:rsidP="00035F8D">
            <w:pPr>
              <w:autoSpaceDE w:val="0"/>
              <w:autoSpaceDN w:val="0"/>
              <w:adjustRightInd w:val="0"/>
              <w:jc w:val="center"/>
              <w:rPr>
                <w:rFonts w:asciiTheme="majorBidi" w:hAnsiTheme="majorBidi" w:cstheme="majorBidi"/>
                <w:b/>
                <w:bCs/>
                <w:sz w:val="20"/>
                <w:szCs w:val="20"/>
              </w:rPr>
            </w:pPr>
            <w:r w:rsidRPr="00627EEE">
              <w:rPr>
                <w:rFonts w:asciiTheme="majorBidi" w:hAnsiTheme="majorBidi" w:cstheme="majorBidi"/>
                <w:b/>
                <w:bCs/>
                <w:sz w:val="20"/>
                <w:szCs w:val="20"/>
              </w:rPr>
              <w:t>S</w:t>
            </w:r>
          </w:p>
        </w:tc>
      </w:tr>
      <w:tr w:rsidR="00040D05" w:rsidRPr="00627EEE" w14:paraId="0BEDE2A8" w14:textId="77777777" w:rsidTr="00035F8D">
        <w:tc>
          <w:tcPr>
            <w:tcW w:w="1037" w:type="dxa"/>
          </w:tcPr>
          <w:p w14:paraId="5D0EA1FC" w14:textId="56DEBC61" w:rsidR="00040D05" w:rsidRPr="00627EEE" w:rsidRDefault="00040D05" w:rsidP="00035F8D">
            <w:pPr>
              <w:autoSpaceDE w:val="0"/>
              <w:autoSpaceDN w:val="0"/>
              <w:adjustRightInd w:val="0"/>
              <w:jc w:val="center"/>
              <w:rPr>
                <w:rFonts w:asciiTheme="majorBidi" w:hAnsiTheme="majorBidi" w:cstheme="majorBidi"/>
                <w:sz w:val="20"/>
                <w:szCs w:val="20"/>
              </w:rPr>
            </w:pPr>
            <w:r w:rsidRPr="00627EEE">
              <w:rPr>
                <w:rFonts w:asciiTheme="majorBidi" w:hAnsiTheme="majorBidi" w:cstheme="majorBidi"/>
                <w:sz w:val="20"/>
                <w:szCs w:val="20"/>
              </w:rPr>
              <w:t>10</w:t>
            </w:r>
          </w:p>
        </w:tc>
        <w:tc>
          <w:tcPr>
            <w:tcW w:w="1037" w:type="dxa"/>
          </w:tcPr>
          <w:p w14:paraId="15691FDC" w14:textId="04ECA704" w:rsidR="00040D05" w:rsidRPr="00627EEE" w:rsidRDefault="00040D05" w:rsidP="00035F8D">
            <w:pPr>
              <w:autoSpaceDE w:val="0"/>
              <w:autoSpaceDN w:val="0"/>
              <w:adjustRightInd w:val="0"/>
              <w:jc w:val="center"/>
              <w:rPr>
                <w:rFonts w:asciiTheme="majorBidi" w:hAnsiTheme="majorBidi" w:cstheme="majorBidi"/>
                <w:sz w:val="20"/>
                <w:szCs w:val="20"/>
              </w:rPr>
            </w:pPr>
            <w:r w:rsidRPr="00627EEE">
              <w:rPr>
                <w:rFonts w:asciiTheme="majorBidi" w:hAnsiTheme="majorBidi" w:cstheme="majorBidi"/>
                <w:sz w:val="20"/>
                <w:szCs w:val="20"/>
              </w:rPr>
              <w:t>10</w:t>
            </w:r>
          </w:p>
        </w:tc>
        <w:tc>
          <w:tcPr>
            <w:tcW w:w="1037" w:type="dxa"/>
          </w:tcPr>
          <w:p w14:paraId="7CF7F031" w14:textId="24D29B8D" w:rsidR="00040D05" w:rsidRPr="00627EEE" w:rsidRDefault="00040D05" w:rsidP="00035F8D">
            <w:pPr>
              <w:autoSpaceDE w:val="0"/>
              <w:autoSpaceDN w:val="0"/>
              <w:adjustRightInd w:val="0"/>
              <w:jc w:val="center"/>
              <w:rPr>
                <w:rFonts w:asciiTheme="majorBidi" w:hAnsiTheme="majorBidi" w:cstheme="majorBidi"/>
                <w:sz w:val="20"/>
                <w:szCs w:val="20"/>
              </w:rPr>
            </w:pPr>
            <w:r w:rsidRPr="00627EEE">
              <w:rPr>
                <w:rFonts w:asciiTheme="majorBidi" w:hAnsiTheme="majorBidi" w:cstheme="majorBidi"/>
                <w:sz w:val="20"/>
                <w:szCs w:val="20"/>
              </w:rPr>
              <w:t>150</w:t>
            </w:r>
          </w:p>
        </w:tc>
        <w:tc>
          <w:tcPr>
            <w:tcW w:w="1037" w:type="dxa"/>
          </w:tcPr>
          <w:p w14:paraId="4EC68D9F" w14:textId="201FDE90" w:rsidR="00040D05" w:rsidRPr="00627EEE" w:rsidRDefault="00040D05" w:rsidP="00035F8D">
            <w:pPr>
              <w:autoSpaceDE w:val="0"/>
              <w:autoSpaceDN w:val="0"/>
              <w:adjustRightInd w:val="0"/>
              <w:jc w:val="center"/>
              <w:rPr>
                <w:rFonts w:asciiTheme="majorBidi" w:hAnsiTheme="majorBidi" w:cstheme="majorBidi"/>
                <w:sz w:val="20"/>
                <w:szCs w:val="20"/>
              </w:rPr>
            </w:pPr>
            <w:r w:rsidRPr="00627EEE">
              <w:rPr>
                <w:rFonts w:asciiTheme="majorBidi" w:hAnsiTheme="majorBidi" w:cstheme="majorBidi"/>
                <w:sz w:val="20"/>
                <w:szCs w:val="20"/>
              </w:rPr>
              <w:t>108</w:t>
            </w:r>
          </w:p>
        </w:tc>
        <w:tc>
          <w:tcPr>
            <w:tcW w:w="1037" w:type="dxa"/>
          </w:tcPr>
          <w:p w14:paraId="3233F67D" w14:textId="20FF8C27" w:rsidR="00040D05" w:rsidRPr="00627EEE" w:rsidRDefault="00040D05" w:rsidP="00035F8D">
            <w:pPr>
              <w:autoSpaceDE w:val="0"/>
              <w:autoSpaceDN w:val="0"/>
              <w:adjustRightInd w:val="0"/>
              <w:jc w:val="center"/>
              <w:rPr>
                <w:rFonts w:asciiTheme="majorBidi" w:hAnsiTheme="majorBidi" w:cstheme="majorBidi"/>
                <w:sz w:val="20"/>
                <w:szCs w:val="20"/>
              </w:rPr>
            </w:pPr>
            <w:r w:rsidRPr="00627EEE">
              <w:rPr>
                <w:rFonts w:asciiTheme="majorBidi" w:hAnsiTheme="majorBidi" w:cstheme="majorBidi"/>
                <w:sz w:val="20"/>
                <w:szCs w:val="20"/>
              </w:rPr>
              <w:t>460</w:t>
            </w:r>
          </w:p>
        </w:tc>
        <w:tc>
          <w:tcPr>
            <w:tcW w:w="1038" w:type="dxa"/>
          </w:tcPr>
          <w:p w14:paraId="0E83D834" w14:textId="466FE1B0" w:rsidR="00040D05" w:rsidRPr="00627EEE" w:rsidRDefault="00040D05" w:rsidP="00035F8D">
            <w:pPr>
              <w:autoSpaceDE w:val="0"/>
              <w:autoSpaceDN w:val="0"/>
              <w:adjustRightInd w:val="0"/>
              <w:jc w:val="center"/>
              <w:rPr>
                <w:rFonts w:asciiTheme="majorBidi" w:hAnsiTheme="majorBidi" w:cstheme="majorBidi"/>
                <w:sz w:val="20"/>
                <w:szCs w:val="20"/>
              </w:rPr>
            </w:pPr>
            <w:r w:rsidRPr="00627EEE">
              <w:rPr>
                <w:rFonts w:asciiTheme="majorBidi" w:hAnsiTheme="majorBidi" w:cstheme="majorBidi"/>
                <w:sz w:val="20"/>
                <w:szCs w:val="20"/>
              </w:rPr>
              <w:t>210</w:t>
            </w:r>
          </w:p>
        </w:tc>
        <w:tc>
          <w:tcPr>
            <w:tcW w:w="1038" w:type="dxa"/>
          </w:tcPr>
          <w:p w14:paraId="7309FE9B" w14:textId="31B7C719" w:rsidR="00040D05" w:rsidRPr="00627EEE" w:rsidRDefault="00040D05" w:rsidP="00035F8D">
            <w:pPr>
              <w:autoSpaceDE w:val="0"/>
              <w:autoSpaceDN w:val="0"/>
              <w:adjustRightInd w:val="0"/>
              <w:jc w:val="center"/>
              <w:rPr>
                <w:rFonts w:asciiTheme="majorBidi" w:hAnsiTheme="majorBidi" w:cstheme="majorBidi"/>
                <w:sz w:val="20"/>
                <w:szCs w:val="20"/>
              </w:rPr>
            </w:pPr>
            <w:r w:rsidRPr="00627EEE">
              <w:rPr>
                <w:rFonts w:asciiTheme="majorBidi" w:hAnsiTheme="majorBidi" w:cstheme="majorBidi"/>
                <w:sz w:val="20"/>
                <w:szCs w:val="20"/>
              </w:rPr>
              <w:t>2200</w:t>
            </w:r>
          </w:p>
        </w:tc>
        <w:tc>
          <w:tcPr>
            <w:tcW w:w="1038" w:type="dxa"/>
          </w:tcPr>
          <w:p w14:paraId="61797798" w14:textId="572B3768" w:rsidR="00040D05" w:rsidRPr="00627EEE" w:rsidRDefault="00D42654" w:rsidP="00035F8D">
            <w:pPr>
              <w:autoSpaceDE w:val="0"/>
              <w:autoSpaceDN w:val="0"/>
              <w:adjustRightInd w:val="0"/>
              <w:jc w:val="center"/>
              <w:rPr>
                <w:rFonts w:asciiTheme="majorBidi" w:hAnsiTheme="majorBidi" w:cstheme="majorBidi"/>
                <w:sz w:val="20"/>
                <w:szCs w:val="20"/>
              </w:rPr>
            </w:pPr>
            <w:r w:rsidRPr="00627EEE">
              <w:rPr>
                <w:rFonts w:asciiTheme="majorBidi" w:hAnsiTheme="majorBidi" w:cstheme="majorBidi"/>
                <w:sz w:val="20"/>
                <w:szCs w:val="20"/>
              </w:rPr>
              <w:t>327</w:t>
            </w:r>
          </w:p>
        </w:tc>
      </w:tr>
      <w:tr w:rsidR="00040D05" w:rsidRPr="00627EEE" w14:paraId="665EF9E9" w14:textId="77777777" w:rsidTr="00035F8D">
        <w:tc>
          <w:tcPr>
            <w:tcW w:w="1037" w:type="dxa"/>
          </w:tcPr>
          <w:p w14:paraId="401CF1BE" w14:textId="39EDA9FC" w:rsidR="00040D05" w:rsidRPr="00627EEE" w:rsidRDefault="00040D05" w:rsidP="00035F8D">
            <w:pPr>
              <w:autoSpaceDE w:val="0"/>
              <w:autoSpaceDN w:val="0"/>
              <w:adjustRightInd w:val="0"/>
              <w:jc w:val="center"/>
              <w:rPr>
                <w:rFonts w:asciiTheme="majorBidi" w:hAnsiTheme="majorBidi" w:cstheme="majorBidi"/>
                <w:sz w:val="20"/>
                <w:szCs w:val="20"/>
              </w:rPr>
            </w:pPr>
            <w:r w:rsidRPr="00627EEE">
              <w:rPr>
                <w:rFonts w:asciiTheme="majorBidi" w:hAnsiTheme="majorBidi" w:cstheme="majorBidi"/>
                <w:sz w:val="20"/>
                <w:szCs w:val="20"/>
              </w:rPr>
              <w:t>15</w:t>
            </w:r>
          </w:p>
        </w:tc>
        <w:tc>
          <w:tcPr>
            <w:tcW w:w="1037" w:type="dxa"/>
          </w:tcPr>
          <w:p w14:paraId="3172CE08" w14:textId="6D9EECBB" w:rsidR="00040D05" w:rsidRPr="00627EEE" w:rsidRDefault="00040D05" w:rsidP="00035F8D">
            <w:pPr>
              <w:autoSpaceDE w:val="0"/>
              <w:autoSpaceDN w:val="0"/>
              <w:adjustRightInd w:val="0"/>
              <w:jc w:val="center"/>
              <w:rPr>
                <w:rFonts w:asciiTheme="majorBidi" w:hAnsiTheme="majorBidi" w:cstheme="majorBidi"/>
                <w:sz w:val="20"/>
                <w:szCs w:val="20"/>
              </w:rPr>
            </w:pPr>
            <w:r w:rsidRPr="00627EEE">
              <w:rPr>
                <w:rFonts w:asciiTheme="majorBidi" w:hAnsiTheme="majorBidi" w:cstheme="majorBidi"/>
                <w:sz w:val="20"/>
                <w:szCs w:val="20"/>
              </w:rPr>
              <w:t>14</w:t>
            </w:r>
          </w:p>
        </w:tc>
        <w:tc>
          <w:tcPr>
            <w:tcW w:w="1037" w:type="dxa"/>
          </w:tcPr>
          <w:p w14:paraId="1C56D1BD" w14:textId="3EA63D19" w:rsidR="00040D05" w:rsidRPr="00627EEE" w:rsidRDefault="00040D05" w:rsidP="00035F8D">
            <w:pPr>
              <w:autoSpaceDE w:val="0"/>
              <w:autoSpaceDN w:val="0"/>
              <w:adjustRightInd w:val="0"/>
              <w:jc w:val="center"/>
              <w:rPr>
                <w:rFonts w:asciiTheme="majorBidi" w:hAnsiTheme="majorBidi" w:cstheme="majorBidi"/>
                <w:sz w:val="20"/>
                <w:szCs w:val="20"/>
              </w:rPr>
            </w:pPr>
            <w:r w:rsidRPr="00627EEE">
              <w:rPr>
                <w:rFonts w:asciiTheme="majorBidi" w:hAnsiTheme="majorBidi" w:cstheme="majorBidi"/>
                <w:sz w:val="20"/>
                <w:szCs w:val="20"/>
              </w:rPr>
              <w:t>160</w:t>
            </w:r>
          </w:p>
        </w:tc>
        <w:tc>
          <w:tcPr>
            <w:tcW w:w="1037" w:type="dxa"/>
          </w:tcPr>
          <w:p w14:paraId="49B9086A" w14:textId="01A9FA28" w:rsidR="00040D05" w:rsidRPr="00627EEE" w:rsidRDefault="00040D05" w:rsidP="00035F8D">
            <w:pPr>
              <w:autoSpaceDE w:val="0"/>
              <w:autoSpaceDN w:val="0"/>
              <w:adjustRightInd w:val="0"/>
              <w:jc w:val="center"/>
              <w:rPr>
                <w:rFonts w:asciiTheme="majorBidi" w:hAnsiTheme="majorBidi" w:cstheme="majorBidi"/>
                <w:sz w:val="20"/>
                <w:szCs w:val="20"/>
              </w:rPr>
            </w:pPr>
            <w:r w:rsidRPr="00627EEE">
              <w:rPr>
                <w:rFonts w:asciiTheme="majorBidi" w:hAnsiTheme="majorBidi" w:cstheme="majorBidi"/>
                <w:sz w:val="20"/>
                <w:szCs w:val="20"/>
              </w:rPr>
              <w:t>113</w:t>
            </w:r>
          </w:p>
        </w:tc>
        <w:tc>
          <w:tcPr>
            <w:tcW w:w="1037" w:type="dxa"/>
          </w:tcPr>
          <w:p w14:paraId="5A84B2A8" w14:textId="06B0713D" w:rsidR="00040D05" w:rsidRPr="00627EEE" w:rsidRDefault="00040D05" w:rsidP="00035F8D">
            <w:pPr>
              <w:autoSpaceDE w:val="0"/>
              <w:autoSpaceDN w:val="0"/>
              <w:adjustRightInd w:val="0"/>
              <w:jc w:val="center"/>
              <w:rPr>
                <w:rFonts w:asciiTheme="majorBidi" w:hAnsiTheme="majorBidi" w:cstheme="majorBidi"/>
                <w:sz w:val="20"/>
                <w:szCs w:val="20"/>
              </w:rPr>
            </w:pPr>
            <w:r w:rsidRPr="00627EEE">
              <w:rPr>
                <w:rFonts w:asciiTheme="majorBidi" w:hAnsiTheme="majorBidi" w:cstheme="majorBidi"/>
                <w:sz w:val="20"/>
                <w:szCs w:val="20"/>
              </w:rPr>
              <w:t>480</w:t>
            </w:r>
          </w:p>
        </w:tc>
        <w:tc>
          <w:tcPr>
            <w:tcW w:w="1038" w:type="dxa"/>
          </w:tcPr>
          <w:p w14:paraId="2FC6C34E" w14:textId="4D3202D7" w:rsidR="00040D05" w:rsidRPr="00627EEE" w:rsidRDefault="00040D05" w:rsidP="00035F8D">
            <w:pPr>
              <w:autoSpaceDE w:val="0"/>
              <w:autoSpaceDN w:val="0"/>
              <w:adjustRightInd w:val="0"/>
              <w:jc w:val="center"/>
              <w:rPr>
                <w:rFonts w:asciiTheme="majorBidi" w:hAnsiTheme="majorBidi" w:cstheme="majorBidi"/>
                <w:sz w:val="20"/>
                <w:szCs w:val="20"/>
              </w:rPr>
            </w:pPr>
            <w:r w:rsidRPr="00627EEE">
              <w:rPr>
                <w:rFonts w:asciiTheme="majorBidi" w:hAnsiTheme="majorBidi" w:cstheme="majorBidi"/>
                <w:sz w:val="20"/>
                <w:szCs w:val="20"/>
              </w:rPr>
              <w:t>214</w:t>
            </w:r>
          </w:p>
        </w:tc>
        <w:tc>
          <w:tcPr>
            <w:tcW w:w="1038" w:type="dxa"/>
          </w:tcPr>
          <w:p w14:paraId="773F4CDE" w14:textId="725DD8D4" w:rsidR="00040D05" w:rsidRPr="00627EEE" w:rsidRDefault="00040D05" w:rsidP="00035F8D">
            <w:pPr>
              <w:autoSpaceDE w:val="0"/>
              <w:autoSpaceDN w:val="0"/>
              <w:adjustRightInd w:val="0"/>
              <w:jc w:val="center"/>
              <w:rPr>
                <w:rFonts w:asciiTheme="majorBidi" w:hAnsiTheme="majorBidi" w:cstheme="majorBidi"/>
                <w:sz w:val="20"/>
                <w:szCs w:val="20"/>
              </w:rPr>
            </w:pPr>
            <w:r w:rsidRPr="00627EEE">
              <w:rPr>
                <w:rFonts w:asciiTheme="majorBidi" w:hAnsiTheme="majorBidi" w:cstheme="majorBidi"/>
                <w:sz w:val="20"/>
                <w:szCs w:val="20"/>
              </w:rPr>
              <w:t>2400</w:t>
            </w:r>
          </w:p>
        </w:tc>
        <w:tc>
          <w:tcPr>
            <w:tcW w:w="1038" w:type="dxa"/>
          </w:tcPr>
          <w:p w14:paraId="5274D011" w14:textId="2FF96EBE" w:rsidR="00040D05" w:rsidRPr="00627EEE" w:rsidRDefault="00D42654" w:rsidP="00035F8D">
            <w:pPr>
              <w:autoSpaceDE w:val="0"/>
              <w:autoSpaceDN w:val="0"/>
              <w:adjustRightInd w:val="0"/>
              <w:jc w:val="center"/>
              <w:rPr>
                <w:rFonts w:asciiTheme="majorBidi" w:hAnsiTheme="majorBidi" w:cstheme="majorBidi"/>
                <w:sz w:val="20"/>
                <w:szCs w:val="20"/>
              </w:rPr>
            </w:pPr>
            <w:r w:rsidRPr="00627EEE">
              <w:rPr>
                <w:rFonts w:asciiTheme="majorBidi" w:hAnsiTheme="majorBidi" w:cstheme="majorBidi"/>
                <w:sz w:val="20"/>
                <w:szCs w:val="20"/>
              </w:rPr>
              <w:t>331</w:t>
            </w:r>
          </w:p>
        </w:tc>
      </w:tr>
      <w:tr w:rsidR="00040D05" w:rsidRPr="00627EEE" w14:paraId="4E605D6D" w14:textId="77777777" w:rsidTr="00035F8D">
        <w:tc>
          <w:tcPr>
            <w:tcW w:w="1037" w:type="dxa"/>
          </w:tcPr>
          <w:p w14:paraId="64A64266" w14:textId="05CFF948" w:rsidR="00040D05" w:rsidRPr="00627EEE" w:rsidRDefault="00040D05" w:rsidP="00035F8D">
            <w:pPr>
              <w:autoSpaceDE w:val="0"/>
              <w:autoSpaceDN w:val="0"/>
              <w:adjustRightInd w:val="0"/>
              <w:jc w:val="center"/>
              <w:rPr>
                <w:rFonts w:asciiTheme="majorBidi" w:hAnsiTheme="majorBidi" w:cstheme="majorBidi"/>
                <w:sz w:val="20"/>
                <w:szCs w:val="20"/>
              </w:rPr>
            </w:pPr>
            <w:r w:rsidRPr="00627EEE">
              <w:rPr>
                <w:rFonts w:asciiTheme="majorBidi" w:hAnsiTheme="majorBidi" w:cstheme="majorBidi"/>
                <w:sz w:val="20"/>
                <w:szCs w:val="20"/>
              </w:rPr>
              <w:t>20</w:t>
            </w:r>
          </w:p>
        </w:tc>
        <w:tc>
          <w:tcPr>
            <w:tcW w:w="1037" w:type="dxa"/>
          </w:tcPr>
          <w:p w14:paraId="594E2C54" w14:textId="169AF4CF" w:rsidR="00040D05" w:rsidRPr="00627EEE" w:rsidRDefault="00040D05" w:rsidP="00035F8D">
            <w:pPr>
              <w:autoSpaceDE w:val="0"/>
              <w:autoSpaceDN w:val="0"/>
              <w:adjustRightInd w:val="0"/>
              <w:jc w:val="center"/>
              <w:rPr>
                <w:rFonts w:asciiTheme="majorBidi" w:hAnsiTheme="majorBidi" w:cstheme="majorBidi"/>
                <w:sz w:val="20"/>
                <w:szCs w:val="20"/>
              </w:rPr>
            </w:pPr>
            <w:r w:rsidRPr="00627EEE">
              <w:rPr>
                <w:rFonts w:asciiTheme="majorBidi" w:hAnsiTheme="majorBidi" w:cstheme="majorBidi"/>
                <w:sz w:val="20"/>
                <w:szCs w:val="20"/>
              </w:rPr>
              <w:t>19</w:t>
            </w:r>
          </w:p>
        </w:tc>
        <w:tc>
          <w:tcPr>
            <w:tcW w:w="1037" w:type="dxa"/>
          </w:tcPr>
          <w:p w14:paraId="27077439" w14:textId="0A82CFDC" w:rsidR="00040D05" w:rsidRPr="00627EEE" w:rsidRDefault="00040D05" w:rsidP="00035F8D">
            <w:pPr>
              <w:autoSpaceDE w:val="0"/>
              <w:autoSpaceDN w:val="0"/>
              <w:adjustRightInd w:val="0"/>
              <w:jc w:val="center"/>
              <w:rPr>
                <w:rFonts w:asciiTheme="majorBidi" w:hAnsiTheme="majorBidi" w:cstheme="majorBidi"/>
                <w:sz w:val="20"/>
                <w:szCs w:val="20"/>
              </w:rPr>
            </w:pPr>
            <w:r w:rsidRPr="00627EEE">
              <w:rPr>
                <w:rFonts w:asciiTheme="majorBidi" w:hAnsiTheme="majorBidi" w:cstheme="majorBidi"/>
                <w:sz w:val="20"/>
                <w:szCs w:val="20"/>
              </w:rPr>
              <w:t>170</w:t>
            </w:r>
          </w:p>
        </w:tc>
        <w:tc>
          <w:tcPr>
            <w:tcW w:w="1037" w:type="dxa"/>
          </w:tcPr>
          <w:p w14:paraId="64028326" w14:textId="70EE7AB7" w:rsidR="00040D05" w:rsidRPr="00627EEE" w:rsidRDefault="00040D05" w:rsidP="00035F8D">
            <w:pPr>
              <w:autoSpaceDE w:val="0"/>
              <w:autoSpaceDN w:val="0"/>
              <w:adjustRightInd w:val="0"/>
              <w:jc w:val="center"/>
              <w:rPr>
                <w:rFonts w:asciiTheme="majorBidi" w:hAnsiTheme="majorBidi" w:cstheme="majorBidi"/>
                <w:sz w:val="20"/>
                <w:szCs w:val="20"/>
              </w:rPr>
            </w:pPr>
            <w:r w:rsidRPr="00627EEE">
              <w:rPr>
                <w:rFonts w:asciiTheme="majorBidi" w:hAnsiTheme="majorBidi" w:cstheme="majorBidi"/>
                <w:sz w:val="20"/>
                <w:szCs w:val="20"/>
              </w:rPr>
              <w:t>118</w:t>
            </w:r>
          </w:p>
        </w:tc>
        <w:tc>
          <w:tcPr>
            <w:tcW w:w="1037" w:type="dxa"/>
          </w:tcPr>
          <w:p w14:paraId="4F6E3DD8" w14:textId="39F4E60F" w:rsidR="00040D05" w:rsidRPr="00627EEE" w:rsidRDefault="00040D05" w:rsidP="00035F8D">
            <w:pPr>
              <w:autoSpaceDE w:val="0"/>
              <w:autoSpaceDN w:val="0"/>
              <w:adjustRightInd w:val="0"/>
              <w:jc w:val="center"/>
              <w:rPr>
                <w:rFonts w:asciiTheme="majorBidi" w:hAnsiTheme="majorBidi" w:cstheme="majorBidi"/>
                <w:sz w:val="20"/>
                <w:szCs w:val="20"/>
              </w:rPr>
            </w:pPr>
            <w:r w:rsidRPr="00627EEE">
              <w:rPr>
                <w:rFonts w:asciiTheme="majorBidi" w:hAnsiTheme="majorBidi" w:cstheme="majorBidi"/>
                <w:sz w:val="20"/>
                <w:szCs w:val="20"/>
              </w:rPr>
              <w:t>500</w:t>
            </w:r>
          </w:p>
        </w:tc>
        <w:tc>
          <w:tcPr>
            <w:tcW w:w="1038" w:type="dxa"/>
          </w:tcPr>
          <w:p w14:paraId="534756AB" w14:textId="12A3CD25" w:rsidR="00040D05" w:rsidRPr="00627EEE" w:rsidRDefault="00040D05" w:rsidP="00035F8D">
            <w:pPr>
              <w:autoSpaceDE w:val="0"/>
              <w:autoSpaceDN w:val="0"/>
              <w:adjustRightInd w:val="0"/>
              <w:jc w:val="center"/>
              <w:rPr>
                <w:rFonts w:asciiTheme="majorBidi" w:hAnsiTheme="majorBidi" w:cstheme="majorBidi"/>
                <w:sz w:val="20"/>
                <w:szCs w:val="20"/>
              </w:rPr>
            </w:pPr>
            <w:r w:rsidRPr="00627EEE">
              <w:rPr>
                <w:rFonts w:asciiTheme="majorBidi" w:hAnsiTheme="majorBidi" w:cstheme="majorBidi"/>
                <w:sz w:val="20"/>
                <w:szCs w:val="20"/>
              </w:rPr>
              <w:t>217</w:t>
            </w:r>
          </w:p>
        </w:tc>
        <w:tc>
          <w:tcPr>
            <w:tcW w:w="1038" w:type="dxa"/>
          </w:tcPr>
          <w:p w14:paraId="72D4B7BC" w14:textId="1554398D" w:rsidR="00040D05" w:rsidRPr="00627EEE" w:rsidRDefault="00040D05" w:rsidP="00035F8D">
            <w:pPr>
              <w:autoSpaceDE w:val="0"/>
              <w:autoSpaceDN w:val="0"/>
              <w:adjustRightInd w:val="0"/>
              <w:jc w:val="center"/>
              <w:rPr>
                <w:rFonts w:asciiTheme="majorBidi" w:hAnsiTheme="majorBidi" w:cstheme="majorBidi"/>
                <w:sz w:val="20"/>
                <w:szCs w:val="20"/>
              </w:rPr>
            </w:pPr>
            <w:r w:rsidRPr="00627EEE">
              <w:rPr>
                <w:rFonts w:asciiTheme="majorBidi" w:hAnsiTheme="majorBidi" w:cstheme="majorBidi"/>
                <w:sz w:val="20"/>
                <w:szCs w:val="20"/>
              </w:rPr>
              <w:t>2600</w:t>
            </w:r>
          </w:p>
        </w:tc>
        <w:tc>
          <w:tcPr>
            <w:tcW w:w="1038" w:type="dxa"/>
          </w:tcPr>
          <w:p w14:paraId="65998A6D" w14:textId="0F1A4053" w:rsidR="00040D05" w:rsidRPr="00627EEE" w:rsidRDefault="00D42654" w:rsidP="00035F8D">
            <w:pPr>
              <w:autoSpaceDE w:val="0"/>
              <w:autoSpaceDN w:val="0"/>
              <w:adjustRightInd w:val="0"/>
              <w:jc w:val="center"/>
              <w:rPr>
                <w:rFonts w:asciiTheme="majorBidi" w:hAnsiTheme="majorBidi" w:cstheme="majorBidi"/>
                <w:sz w:val="20"/>
                <w:szCs w:val="20"/>
              </w:rPr>
            </w:pPr>
            <w:r w:rsidRPr="00627EEE">
              <w:rPr>
                <w:rFonts w:asciiTheme="majorBidi" w:hAnsiTheme="majorBidi" w:cstheme="majorBidi"/>
                <w:sz w:val="20"/>
                <w:szCs w:val="20"/>
              </w:rPr>
              <w:t>335</w:t>
            </w:r>
          </w:p>
        </w:tc>
      </w:tr>
      <w:tr w:rsidR="00040D05" w:rsidRPr="00627EEE" w14:paraId="10B0646F" w14:textId="77777777" w:rsidTr="00035F8D">
        <w:tc>
          <w:tcPr>
            <w:tcW w:w="1037" w:type="dxa"/>
          </w:tcPr>
          <w:p w14:paraId="61ECF2AA" w14:textId="51AE5EC6" w:rsidR="00040D05" w:rsidRPr="00627EEE" w:rsidRDefault="00040D05" w:rsidP="00035F8D">
            <w:pPr>
              <w:autoSpaceDE w:val="0"/>
              <w:autoSpaceDN w:val="0"/>
              <w:adjustRightInd w:val="0"/>
              <w:jc w:val="center"/>
              <w:rPr>
                <w:rFonts w:asciiTheme="majorBidi" w:hAnsiTheme="majorBidi" w:cstheme="majorBidi"/>
                <w:sz w:val="20"/>
                <w:szCs w:val="20"/>
              </w:rPr>
            </w:pPr>
            <w:r w:rsidRPr="00627EEE">
              <w:rPr>
                <w:rFonts w:asciiTheme="majorBidi" w:hAnsiTheme="majorBidi" w:cstheme="majorBidi"/>
                <w:sz w:val="20"/>
                <w:szCs w:val="20"/>
              </w:rPr>
              <w:t>25</w:t>
            </w:r>
          </w:p>
        </w:tc>
        <w:tc>
          <w:tcPr>
            <w:tcW w:w="1037" w:type="dxa"/>
          </w:tcPr>
          <w:p w14:paraId="5A265C51" w14:textId="2976A6E6" w:rsidR="00040D05" w:rsidRPr="00627EEE" w:rsidRDefault="00040D05" w:rsidP="00035F8D">
            <w:pPr>
              <w:autoSpaceDE w:val="0"/>
              <w:autoSpaceDN w:val="0"/>
              <w:adjustRightInd w:val="0"/>
              <w:jc w:val="center"/>
              <w:rPr>
                <w:rFonts w:asciiTheme="majorBidi" w:hAnsiTheme="majorBidi" w:cstheme="majorBidi"/>
                <w:sz w:val="20"/>
                <w:szCs w:val="20"/>
              </w:rPr>
            </w:pPr>
            <w:r w:rsidRPr="00627EEE">
              <w:rPr>
                <w:rFonts w:asciiTheme="majorBidi" w:hAnsiTheme="majorBidi" w:cstheme="majorBidi"/>
                <w:sz w:val="20"/>
                <w:szCs w:val="20"/>
              </w:rPr>
              <w:t>24</w:t>
            </w:r>
          </w:p>
        </w:tc>
        <w:tc>
          <w:tcPr>
            <w:tcW w:w="1037" w:type="dxa"/>
          </w:tcPr>
          <w:p w14:paraId="0CB0733C" w14:textId="4A2ED74C" w:rsidR="00040D05" w:rsidRPr="00627EEE" w:rsidRDefault="00040D05" w:rsidP="00035F8D">
            <w:pPr>
              <w:autoSpaceDE w:val="0"/>
              <w:autoSpaceDN w:val="0"/>
              <w:adjustRightInd w:val="0"/>
              <w:jc w:val="center"/>
              <w:rPr>
                <w:rFonts w:asciiTheme="majorBidi" w:hAnsiTheme="majorBidi" w:cstheme="majorBidi"/>
                <w:sz w:val="20"/>
                <w:szCs w:val="20"/>
              </w:rPr>
            </w:pPr>
            <w:r w:rsidRPr="00627EEE">
              <w:rPr>
                <w:rFonts w:asciiTheme="majorBidi" w:hAnsiTheme="majorBidi" w:cstheme="majorBidi"/>
                <w:sz w:val="20"/>
                <w:szCs w:val="20"/>
              </w:rPr>
              <w:t>180</w:t>
            </w:r>
          </w:p>
        </w:tc>
        <w:tc>
          <w:tcPr>
            <w:tcW w:w="1037" w:type="dxa"/>
          </w:tcPr>
          <w:p w14:paraId="6841762C" w14:textId="07E6A271" w:rsidR="00040D05" w:rsidRPr="00627EEE" w:rsidRDefault="00040D05" w:rsidP="00035F8D">
            <w:pPr>
              <w:autoSpaceDE w:val="0"/>
              <w:autoSpaceDN w:val="0"/>
              <w:adjustRightInd w:val="0"/>
              <w:jc w:val="center"/>
              <w:rPr>
                <w:rFonts w:asciiTheme="majorBidi" w:hAnsiTheme="majorBidi" w:cstheme="majorBidi"/>
                <w:sz w:val="20"/>
                <w:szCs w:val="20"/>
              </w:rPr>
            </w:pPr>
            <w:r w:rsidRPr="00627EEE">
              <w:rPr>
                <w:rFonts w:asciiTheme="majorBidi" w:hAnsiTheme="majorBidi" w:cstheme="majorBidi"/>
                <w:sz w:val="20"/>
                <w:szCs w:val="20"/>
              </w:rPr>
              <w:t>123</w:t>
            </w:r>
          </w:p>
        </w:tc>
        <w:tc>
          <w:tcPr>
            <w:tcW w:w="1037" w:type="dxa"/>
          </w:tcPr>
          <w:p w14:paraId="325F6AB9" w14:textId="032AB06F" w:rsidR="00040D05" w:rsidRPr="00627EEE" w:rsidRDefault="00040D05" w:rsidP="00035F8D">
            <w:pPr>
              <w:autoSpaceDE w:val="0"/>
              <w:autoSpaceDN w:val="0"/>
              <w:adjustRightInd w:val="0"/>
              <w:jc w:val="center"/>
              <w:rPr>
                <w:rFonts w:asciiTheme="majorBidi" w:hAnsiTheme="majorBidi" w:cstheme="majorBidi"/>
                <w:sz w:val="20"/>
                <w:szCs w:val="20"/>
              </w:rPr>
            </w:pPr>
            <w:r w:rsidRPr="00627EEE">
              <w:rPr>
                <w:rFonts w:asciiTheme="majorBidi" w:hAnsiTheme="majorBidi" w:cstheme="majorBidi"/>
                <w:sz w:val="20"/>
                <w:szCs w:val="20"/>
              </w:rPr>
              <w:t>550</w:t>
            </w:r>
          </w:p>
        </w:tc>
        <w:tc>
          <w:tcPr>
            <w:tcW w:w="1038" w:type="dxa"/>
          </w:tcPr>
          <w:p w14:paraId="118E14E6" w14:textId="3101D285" w:rsidR="00040D05" w:rsidRPr="00627EEE" w:rsidRDefault="00040D05" w:rsidP="00035F8D">
            <w:pPr>
              <w:autoSpaceDE w:val="0"/>
              <w:autoSpaceDN w:val="0"/>
              <w:adjustRightInd w:val="0"/>
              <w:jc w:val="center"/>
              <w:rPr>
                <w:rFonts w:asciiTheme="majorBidi" w:hAnsiTheme="majorBidi" w:cstheme="majorBidi"/>
                <w:sz w:val="20"/>
                <w:szCs w:val="20"/>
              </w:rPr>
            </w:pPr>
            <w:r w:rsidRPr="00627EEE">
              <w:rPr>
                <w:rFonts w:asciiTheme="majorBidi" w:hAnsiTheme="majorBidi" w:cstheme="majorBidi"/>
                <w:sz w:val="20"/>
                <w:szCs w:val="20"/>
              </w:rPr>
              <w:t>226</w:t>
            </w:r>
          </w:p>
        </w:tc>
        <w:tc>
          <w:tcPr>
            <w:tcW w:w="1038" w:type="dxa"/>
          </w:tcPr>
          <w:p w14:paraId="12C47F4B" w14:textId="5B308580" w:rsidR="00040D05" w:rsidRPr="00627EEE" w:rsidRDefault="00040D05" w:rsidP="00035F8D">
            <w:pPr>
              <w:autoSpaceDE w:val="0"/>
              <w:autoSpaceDN w:val="0"/>
              <w:adjustRightInd w:val="0"/>
              <w:jc w:val="center"/>
              <w:rPr>
                <w:rFonts w:asciiTheme="majorBidi" w:hAnsiTheme="majorBidi" w:cstheme="majorBidi"/>
                <w:sz w:val="20"/>
                <w:szCs w:val="20"/>
              </w:rPr>
            </w:pPr>
            <w:r w:rsidRPr="00627EEE">
              <w:rPr>
                <w:rFonts w:asciiTheme="majorBidi" w:hAnsiTheme="majorBidi" w:cstheme="majorBidi"/>
                <w:sz w:val="20"/>
                <w:szCs w:val="20"/>
              </w:rPr>
              <w:t>2800</w:t>
            </w:r>
          </w:p>
        </w:tc>
        <w:tc>
          <w:tcPr>
            <w:tcW w:w="1038" w:type="dxa"/>
          </w:tcPr>
          <w:p w14:paraId="17541B84" w14:textId="7D2266B2" w:rsidR="00040D05" w:rsidRPr="00627EEE" w:rsidRDefault="00D42654" w:rsidP="00035F8D">
            <w:pPr>
              <w:autoSpaceDE w:val="0"/>
              <w:autoSpaceDN w:val="0"/>
              <w:adjustRightInd w:val="0"/>
              <w:jc w:val="center"/>
              <w:rPr>
                <w:rFonts w:asciiTheme="majorBidi" w:hAnsiTheme="majorBidi" w:cstheme="majorBidi"/>
                <w:sz w:val="20"/>
                <w:szCs w:val="20"/>
              </w:rPr>
            </w:pPr>
            <w:r w:rsidRPr="00627EEE">
              <w:rPr>
                <w:rFonts w:asciiTheme="majorBidi" w:hAnsiTheme="majorBidi" w:cstheme="majorBidi"/>
                <w:sz w:val="20"/>
                <w:szCs w:val="20"/>
              </w:rPr>
              <w:t>338</w:t>
            </w:r>
          </w:p>
        </w:tc>
      </w:tr>
      <w:tr w:rsidR="00040D05" w:rsidRPr="00627EEE" w14:paraId="101EDF73" w14:textId="77777777" w:rsidTr="00035F8D">
        <w:tc>
          <w:tcPr>
            <w:tcW w:w="1037" w:type="dxa"/>
          </w:tcPr>
          <w:p w14:paraId="5A09A2C1" w14:textId="01EBF8A9" w:rsidR="00040D05" w:rsidRPr="00627EEE" w:rsidRDefault="00040D05" w:rsidP="00035F8D">
            <w:pPr>
              <w:autoSpaceDE w:val="0"/>
              <w:autoSpaceDN w:val="0"/>
              <w:adjustRightInd w:val="0"/>
              <w:jc w:val="center"/>
              <w:rPr>
                <w:rFonts w:asciiTheme="majorBidi" w:hAnsiTheme="majorBidi" w:cstheme="majorBidi"/>
                <w:sz w:val="20"/>
                <w:szCs w:val="20"/>
              </w:rPr>
            </w:pPr>
            <w:r w:rsidRPr="00627EEE">
              <w:rPr>
                <w:rFonts w:asciiTheme="majorBidi" w:hAnsiTheme="majorBidi" w:cstheme="majorBidi"/>
                <w:sz w:val="20"/>
                <w:szCs w:val="20"/>
              </w:rPr>
              <w:t>30</w:t>
            </w:r>
          </w:p>
        </w:tc>
        <w:tc>
          <w:tcPr>
            <w:tcW w:w="1037" w:type="dxa"/>
          </w:tcPr>
          <w:p w14:paraId="3EB5BB4D" w14:textId="47ED9EA5" w:rsidR="00040D05" w:rsidRPr="00627EEE" w:rsidRDefault="00040D05" w:rsidP="00035F8D">
            <w:pPr>
              <w:autoSpaceDE w:val="0"/>
              <w:autoSpaceDN w:val="0"/>
              <w:adjustRightInd w:val="0"/>
              <w:jc w:val="center"/>
              <w:rPr>
                <w:rFonts w:asciiTheme="majorBidi" w:hAnsiTheme="majorBidi" w:cstheme="majorBidi"/>
                <w:sz w:val="20"/>
                <w:szCs w:val="20"/>
              </w:rPr>
            </w:pPr>
            <w:r w:rsidRPr="00627EEE">
              <w:rPr>
                <w:rFonts w:asciiTheme="majorBidi" w:hAnsiTheme="majorBidi" w:cstheme="majorBidi"/>
                <w:sz w:val="20"/>
                <w:szCs w:val="20"/>
              </w:rPr>
              <w:t>28</w:t>
            </w:r>
          </w:p>
        </w:tc>
        <w:tc>
          <w:tcPr>
            <w:tcW w:w="1037" w:type="dxa"/>
          </w:tcPr>
          <w:p w14:paraId="5CDF561B" w14:textId="02066A36" w:rsidR="00040D05" w:rsidRPr="00627EEE" w:rsidRDefault="00040D05" w:rsidP="00035F8D">
            <w:pPr>
              <w:autoSpaceDE w:val="0"/>
              <w:autoSpaceDN w:val="0"/>
              <w:adjustRightInd w:val="0"/>
              <w:jc w:val="center"/>
              <w:rPr>
                <w:rFonts w:asciiTheme="majorBidi" w:hAnsiTheme="majorBidi" w:cstheme="majorBidi"/>
                <w:sz w:val="20"/>
                <w:szCs w:val="20"/>
              </w:rPr>
            </w:pPr>
            <w:r w:rsidRPr="00627EEE">
              <w:rPr>
                <w:rFonts w:asciiTheme="majorBidi" w:hAnsiTheme="majorBidi" w:cstheme="majorBidi"/>
                <w:sz w:val="20"/>
                <w:szCs w:val="20"/>
              </w:rPr>
              <w:t>190</w:t>
            </w:r>
          </w:p>
        </w:tc>
        <w:tc>
          <w:tcPr>
            <w:tcW w:w="1037" w:type="dxa"/>
          </w:tcPr>
          <w:p w14:paraId="7EF7418A" w14:textId="35F26D8B" w:rsidR="00040D05" w:rsidRPr="00627EEE" w:rsidRDefault="00040D05" w:rsidP="00035F8D">
            <w:pPr>
              <w:autoSpaceDE w:val="0"/>
              <w:autoSpaceDN w:val="0"/>
              <w:adjustRightInd w:val="0"/>
              <w:jc w:val="center"/>
              <w:rPr>
                <w:rFonts w:asciiTheme="majorBidi" w:hAnsiTheme="majorBidi" w:cstheme="majorBidi"/>
                <w:sz w:val="20"/>
                <w:szCs w:val="20"/>
              </w:rPr>
            </w:pPr>
            <w:r w:rsidRPr="00627EEE">
              <w:rPr>
                <w:rFonts w:asciiTheme="majorBidi" w:hAnsiTheme="majorBidi" w:cstheme="majorBidi"/>
                <w:sz w:val="20"/>
                <w:szCs w:val="20"/>
              </w:rPr>
              <w:t>127</w:t>
            </w:r>
          </w:p>
        </w:tc>
        <w:tc>
          <w:tcPr>
            <w:tcW w:w="1037" w:type="dxa"/>
          </w:tcPr>
          <w:p w14:paraId="6E9A555F" w14:textId="17BF43C8" w:rsidR="00040D05" w:rsidRPr="00627EEE" w:rsidRDefault="00040D05" w:rsidP="00035F8D">
            <w:pPr>
              <w:autoSpaceDE w:val="0"/>
              <w:autoSpaceDN w:val="0"/>
              <w:adjustRightInd w:val="0"/>
              <w:jc w:val="center"/>
              <w:rPr>
                <w:rFonts w:asciiTheme="majorBidi" w:hAnsiTheme="majorBidi" w:cstheme="majorBidi"/>
                <w:sz w:val="20"/>
                <w:szCs w:val="20"/>
              </w:rPr>
            </w:pPr>
            <w:r w:rsidRPr="00627EEE">
              <w:rPr>
                <w:rFonts w:asciiTheme="majorBidi" w:hAnsiTheme="majorBidi" w:cstheme="majorBidi"/>
                <w:sz w:val="20"/>
                <w:szCs w:val="20"/>
              </w:rPr>
              <w:t>600</w:t>
            </w:r>
          </w:p>
        </w:tc>
        <w:tc>
          <w:tcPr>
            <w:tcW w:w="1038" w:type="dxa"/>
          </w:tcPr>
          <w:p w14:paraId="31CA22A9" w14:textId="2DF5F622" w:rsidR="00040D05" w:rsidRPr="00627EEE" w:rsidRDefault="00040D05" w:rsidP="00035F8D">
            <w:pPr>
              <w:autoSpaceDE w:val="0"/>
              <w:autoSpaceDN w:val="0"/>
              <w:adjustRightInd w:val="0"/>
              <w:jc w:val="center"/>
              <w:rPr>
                <w:rFonts w:asciiTheme="majorBidi" w:hAnsiTheme="majorBidi" w:cstheme="majorBidi"/>
                <w:sz w:val="20"/>
                <w:szCs w:val="20"/>
              </w:rPr>
            </w:pPr>
            <w:r w:rsidRPr="00627EEE">
              <w:rPr>
                <w:rFonts w:asciiTheme="majorBidi" w:hAnsiTheme="majorBidi" w:cstheme="majorBidi"/>
                <w:sz w:val="20"/>
                <w:szCs w:val="20"/>
              </w:rPr>
              <w:t>234</w:t>
            </w:r>
          </w:p>
        </w:tc>
        <w:tc>
          <w:tcPr>
            <w:tcW w:w="1038" w:type="dxa"/>
          </w:tcPr>
          <w:p w14:paraId="32A07EB1" w14:textId="6F7E70F0" w:rsidR="00040D05" w:rsidRPr="00627EEE" w:rsidRDefault="00040D05" w:rsidP="00035F8D">
            <w:pPr>
              <w:autoSpaceDE w:val="0"/>
              <w:autoSpaceDN w:val="0"/>
              <w:adjustRightInd w:val="0"/>
              <w:jc w:val="center"/>
              <w:rPr>
                <w:rFonts w:asciiTheme="majorBidi" w:hAnsiTheme="majorBidi" w:cstheme="majorBidi"/>
                <w:sz w:val="20"/>
                <w:szCs w:val="20"/>
              </w:rPr>
            </w:pPr>
            <w:r w:rsidRPr="00627EEE">
              <w:rPr>
                <w:rFonts w:asciiTheme="majorBidi" w:hAnsiTheme="majorBidi" w:cstheme="majorBidi"/>
                <w:sz w:val="20"/>
                <w:szCs w:val="20"/>
              </w:rPr>
              <w:t>3000</w:t>
            </w:r>
          </w:p>
        </w:tc>
        <w:tc>
          <w:tcPr>
            <w:tcW w:w="1038" w:type="dxa"/>
          </w:tcPr>
          <w:p w14:paraId="52292936" w14:textId="2BCAC3DC" w:rsidR="00040D05" w:rsidRPr="00627EEE" w:rsidRDefault="00D42654" w:rsidP="00035F8D">
            <w:pPr>
              <w:autoSpaceDE w:val="0"/>
              <w:autoSpaceDN w:val="0"/>
              <w:adjustRightInd w:val="0"/>
              <w:jc w:val="center"/>
              <w:rPr>
                <w:rFonts w:asciiTheme="majorBidi" w:hAnsiTheme="majorBidi" w:cstheme="majorBidi"/>
                <w:sz w:val="20"/>
                <w:szCs w:val="20"/>
              </w:rPr>
            </w:pPr>
            <w:r w:rsidRPr="00627EEE">
              <w:rPr>
                <w:rFonts w:asciiTheme="majorBidi" w:hAnsiTheme="majorBidi" w:cstheme="majorBidi"/>
                <w:sz w:val="20"/>
                <w:szCs w:val="20"/>
              </w:rPr>
              <w:t>341</w:t>
            </w:r>
          </w:p>
        </w:tc>
      </w:tr>
      <w:tr w:rsidR="00040D05" w:rsidRPr="00627EEE" w14:paraId="23F520CB" w14:textId="77777777" w:rsidTr="00035F8D">
        <w:tc>
          <w:tcPr>
            <w:tcW w:w="1037" w:type="dxa"/>
          </w:tcPr>
          <w:p w14:paraId="17640891" w14:textId="54AF2144" w:rsidR="00040D05" w:rsidRPr="00627EEE" w:rsidRDefault="00040D05" w:rsidP="00035F8D">
            <w:pPr>
              <w:autoSpaceDE w:val="0"/>
              <w:autoSpaceDN w:val="0"/>
              <w:adjustRightInd w:val="0"/>
              <w:jc w:val="center"/>
              <w:rPr>
                <w:rFonts w:asciiTheme="majorBidi" w:hAnsiTheme="majorBidi" w:cstheme="majorBidi"/>
                <w:sz w:val="20"/>
                <w:szCs w:val="20"/>
              </w:rPr>
            </w:pPr>
            <w:r w:rsidRPr="00627EEE">
              <w:rPr>
                <w:rFonts w:asciiTheme="majorBidi" w:hAnsiTheme="majorBidi" w:cstheme="majorBidi"/>
                <w:sz w:val="20"/>
                <w:szCs w:val="20"/>
              </w:rPr>
              <w:t>35</w:t>
            </w:r>
          </w:p>
        </w:tc>
        <w:tc>
          <w:tcPr>
            <w:tcW w:w="1037" w:type="dxa"/>
          </w:tcPr>
          <w:p w14:paraId="73A94F55" w14:textId="24057350" w:rsidR="00040D05" w:rsidRPr="00627EEE" w:rsidRDefault="00040D05" w:rsidP="00035F8D">
            <w:pPr>
              <w:autoSpaceDE w:val="0"/>
              <w:autoSpaceDN w:val="0"/>
              <w:adjustRightInd w:val="0"/>
              <w:jc w:val="center"/>
              <w:rPr>
                <w:rFonts w:asciiTheme="majorBidi" w:hAnsiTheme="majorBidi" w:cstheme="majorBidi"/>
                <w:sz w:val="20"/>
                <w:szCs w:val="20"/>
              </w:rPr>
            </w:pPr>
            <w:r w:rsidRPr="00627EEE">
              <w:rPr>
                <w:rFonts w:asciiTheme="majorBidi" w:hAnsiTheme="majorBidi" w:cstheme="majorBidi"/>
                <w:sz w:val="20"/>
                <w:szCs w:val="20"/>
              </w:rPr>
              <w:t>32</w:t>
            </w:r>
          </w:p>
        </w:tc>
        <w:tc>
          <w:tcPr>
            <w:tcW w:w="1037" w:type="dxa"/>
          </w:tcPr>
          <w:p w14:paraId="4155539C" w14:textId="4B2546CC" w:rsidR="00040D05" w:rsidRPr="00627EEE" w:rsidRDefault="00040D05" w:rsidP="00035F8D">
            <w:pPr>
              <w:autoSpaceDE w:val="0"/>
              <w:autoSpaceDN w:val="0"/>
              <w:adjustRightInd w:val="0"/>
              <w:jc w:val="center"/>
              <w:rPr>
                <w:rFonts w:asciiTheme="majorBidi" w:hAnsiTheme="majorBidi" w:cstheme="majorBidi"/>
                <w:sz w:val="20"/>
                <w:szCs w:val="20"/>
              </w:rPr>
            </w:pPr>
            <w:r w:rsidRPr="00627EEE">
              <w:rPr>
                <w:rFonts w:asciiTheme="majorBidi" w:hAnsiTheme="majorBidi" w:cstheme="majorBidi"/>
                <w:sz w:val="20"/>
                <w:szCs w:val="20"/>
              </w:rPr>
              <w:t>200</w:t>
            </w:r>
          </w:p>
        </w:tc>
        <w:tc>
          <w:tcPr>
            <w:tcW w:w="1037" w:type="dxa"/>
          </w:tcPr>
          <w:p w14:paraId="01755886" w14:textId="30613295" w:rsidR="00040D05" w:rsidRPr="00627EEE" w:rsidRDefault="00040D05" w:rsidP="00035F8D">
            <w:pPr>
              <w:autoSpaceDE w:val="0"/>
              <w:autoSpaceDN w:val="0"/>
              <w:adjustRightInd w:val="0"/>
              <w:jc w:val="center"/>
              <w:rPr>
                <w:rFonts w:asciiTheme="majorBidi" w:hAnsiTheme="majorBidi" w:cstheme="majorBidi"/>
                <w:sz w:val="20"/>
                <w:szCs w:val="20"/>
              </w:rPr>
            </w:pPr>
            <w:r w:rsidRPr="00627EEE">
              <w:rPr>
                <w:rFonts w:asciiTheme="majorBidi" w:hAnsiTheme="majorBidi" w:cstheme="majorBidi"/>
                <w:sz w:val="20"/>
                <w:szCs w:val="20"/>
              </w:rPr>
              <w:t>132</w:t>
            </w:r>
          </w:p>
        </w:tc>
        <w:tc>
          <w:tcPr>
            <w:tcW w:w="1037" w:type="dxa"/>
          </w:tcPr>
          <w:p w14:paraId="0DD1BFC9" w14:textId="1F97FEA4" w:rsidR="00040D05" w:rsidRPr="00627EEE" w:rsidRDefault="00040D05" w:rsidP="00035F8D">
            <w:pPr>
              <w:autoSpaceDE w:val="0"/>
              <w:autoSpaceDN w:val="0"/>
              <w:adjustRightInd w:val="0"/>
              <w:jc w:val="center"/>
              <w:rPr>
                <w:rFonts w:asciiTheme="majorBidi" w:hAnsiTheme="majorBidi" w:cstheme="majorBidi"/>
                <w:sz w:val="20"/>
                <w:szCs w:val="20"/>
              </w:rPr>
            </w:pPr>
            <w:r w:rsidRPr="00627EEE">
              <w:rPr>
                <w:rFonts w:asciiTheme="majorBidi" w:hAnsiTheme="majorBidi" w:cstheme="majorBidi"/>
                <w:sz w:val="20"/>
                <w:szCs w:val="20"/>
              </w:rPr>
              <w:t>650</w:t>
            </w:r>
          </w:p>
        </w:tc>
        <w:tc>
          <w:tcPr>
            <w:tcW w:w="1038" w:type="dxa"/>
          </w:tcPr>
          <w:p w14:paraId="42B730DA" w14:textId="4FF04A92" w:rsidR="00040D05" w:rsidRPr="00627EEE" w:rsidRDefault="00040D05" w:rsidP="00035F8D">
            <w:pPr>
              <w:autoSpaceDE w:val="0"/>
              <w:autoSpaceDN w:val="0"/>
              <w:adjustRightInd w:val="0"/>
              <w:jc w:val="center"/>
              <w:rPr>
                <w:rFonts w:asciiTheme="majorBidi" w:hAnsiTheme="majorBidi" w:cstheme="majorBidi"/>
                <w:sz w:val="20"/>
                <w:szCs w:val="20"/>
              </w:rPr>
            </w:pPr>
            <w:r w:rsidRPr="00627EEE">
              <w:rPr>
                <w:rFonts w:asciiTheme="majorBidi" w:hAnsiTheme="majorBidi" w:cstheme="majorBidi"/>
                <w:sz w:val="20"/>
                <w:szCs w:val="20"/>
              </w:rPr>
              <w:t>242</w:t>
            </w:r>
          </w:p>
        </w:tc>
        <w:tc>
          <w:tcPr>
            <w:tcW w:w="1038" w:type="dxa"/>
          </w:tcPr>
          <w:p w14:paraId="08D9EE55" w14:textId="60BFA78A" w:rsidR="00040D05" w:rsidRPr="00627EEE" w:rsidRDefault="00040D05" w:rsidP="00035F8D">
            <w:pPr>
              <w:autoSpaceDE w:val="0"/>
              <w:autoSpaceDN w:val="0"/>
              <w:adjustRightInd w:val="0"/>
              <w:jc w:val="center"/>
              <w:rPr>
                <w:rFonts w:asciiTheme="majorBidi" w:hAnsiTheme="majorBidi" w:cstheme="majorBidi"/>
                <w:sz w:val="20"/>
                <w:szCs w:val="20"/>
              </w:rPr>
            </w:pPr>
            <w:r w:rsidRPr="00627EEE">
              <w:rPr>
                <w:rFonts w:asciiTheme="majorBidi" w:hAnsiTheme="majorBidi" w:cstheme="majorBidi"/>
                <w:sz w:val="20"/>
                <w:szCs w:val="20"/>
              </w:rPr>
              <w:t>3500</w:t>
            </w:r>
          </w:p>
        </w:tc>
        <w:tc>
          <w:tcPr>
            <w:tcW w:w="1038" w:type="dxa"/>
          </w:tcPr>
          <w:p w14:paraId="2B98E77B" w14:textId="1CC898E1" w:rsidR="00040D05" w:rsidRPr="00627EEE" w:rsidRDefault="00D42654" w:rsidP="00035F8D">
            <w:pPr>
              <w:autoSpaceDE w:val="0"/>
              <w:autoSpaceDN w:val="0"/>
              <w:adjustRightInd w:val="0"/>
              <w:jc w:val="center"/>
              <w:rPr>
                <w:rFonts w:asciiTheme="majorBidi" w:hAnsiTheme="majorBidi" w:cstheme="majorBidi"/>
                <w:sz w:val="20"/>
                <w:szCs w:val="20"/>
              </w:rPr>
            </w:pPr>
            <w:r w:rsidRPr="00627EEE">
              <w:rPr>
                <w:rFonts w:asciiTheme="majorBidi" w:hAnsiTheme="majorBidi" w:cstheme="majorBidi"/>
                <w:sz w:val="20"/>
                <w:szCs w:val="20"/>
              </w:rPr>
              <w:t>346</w:t>
            </w:r>
          </w:p>
        </w:tc>
      </w:tr>
      <w:tr w:rsidR="00040D05" w:rsidRPr="00627EEE" w14:paraId="33D61AC4" w14:textId="77777777" w:rsidTr="00035F8D">
        <w:tc>
          <w:tcPr>
            <w:tcW w:w="1037" w:type="dxa"/>
          </w:tcPr>
          <w:p w14:paraId="474FD33A" w14:textId="5D9C1E8C" w:rsidR="00040D05" w:rsidRPr="00627EEE" w:rsidRDefault="00040D05" w:rsidP="00035F8D">
            <w:pPr>
              <w:autoSpaceDE w:val="0"/>
              <w:autoSpaceDN w:val="0"/>
              <w:adjustRightInd w:val="0"/>
              <w:jc w:val="center"/>
              <w:rPr>
                <w:rFonts w:asciiTheme="majorBidi" w:hAnsiTheme="majorBidi" w:cstheme="majorBidi"/>
                <w:sz w:val="20"/>
                <w:szCs w:val="20"/>
              </w:rPr>
            </w:pPr>
            <w:r w:rsidRPr="00627EEE">
              <w:rPr>
                <w:rFonts w:asciiTheme="majorBidi" w:hAnsiTheme="majorBidi" w:cstheme="majorBidi"/>
                <w:sz w:val="20"/>
                <w:szCs w:val="20"/>
              </w:rPr>
              <w:t>40</w:t>
            </w:r>
          </w:p>
        </w:tc>
        <w:tc>
          <w:tcPr>
            <w:tcW w:w="1037" w:type="dxa"/>
          </w:tcPr>
          <w:p w14:paraId="5C673E1F" w14:textId="00259391" w:rsidR="00040D05" w:rsidRPr="00627EEE" w:rsidRDefault="00040D05" w:rsidP="00035F8D">
            <w:pPr>
              <w:autoSpaceDE w:val="0"/>
              <w:autoSpaceDN w:val="0"/>
              <w:adjustRightInd w:val="0"/>
              <w:jc w:val="center"/>
              <w:rPr>
                <w:rFonts w:asciiTheme="majorBidi" w:hAnsiTheme="majorBidi" w:cstheme="majorBidi"/>
                <w:sz w:val="20"/>
                <w:szCs w:val="20"/>
              </w:rPr>
            </w:pPr>
            <w:r w:rsidRPr="00627EEE">
              <w:rPr>
                <w:rFonts w:asciiTheme="majorBidi" w:hAnsiTheme="majorBidi" w:cstheme="majorBidi"/>
                <w:sz w:val="20"/>
                <w:szCs w:val="20"/>
              </w:rPr>
              <w:t>36</w:t>
            </w:r>
          </w:p>
        </w:tc>
        <w:tc>
          <w:tcPr>
            <w:tcW w:w="1037" w:type="dxa"/>
          </w:tcPr>
          <w:p w14:paraId="7FC7143C" w14:textId="7019EE41" w:rsidR="00040D05" w:rsidRPr="00627EEE" w:rsidRDefault="00040D05" w:rsidP="00035F8D">
            <w:pPr>
              <w:autoSpaceDE w:val="0"/>
              <w:autoSpaceDN w:val="0"/>
              <w:adjustRightInd w:val="0"/>
              <w:jc w:val="center"/>
              <w:rPr>
                <w:rFonts w:asciiTheme="majorBidi" w:hAnsiTheme="majorBidi" w:cstheme="majorBidi"/>
                <w:sz w:val="20"/>
                <w:szCs w:val="20"/>
              </w:rPr>
            </w:pPr>
            <w:r w:rsidRPr="00627EEE">
              <w:rPr>
                <w:rFonts w:asciiTheme="majorBidi" w:hAnsiTheme="majorBidi" w:cstheme="majorBidi"/>
                <w:sz w:val="20"/>
                <w:szCs w:val="20"/>
              </w:rPr>
              <w:t>210</w:t>
            </w:r>
          </w:p>
        </w:tc>
        <w:tc>
          <w:tcPr>
            <w:tcW w:w="1037" w:type="dxa"/>
          </w:tcPr>
          <w:p w14:paraId="13602DFF" w14:textId="1BDE43BD" w:rsidR="00040D05" w:rsidRPr="00627EEE" w:rsidRDefault="00040D05" w:rsidP="00035F8D">
            <w:pPr>
              <w:autoSpaceDE w:val="0"/>
              <w:autoSpaceDN w:val="0"/>
              <w:adjustRightInd w:val="0"/>
              <w:jc w:val="center"/>
              <w:rPr>
                <w:rFonts w:asciiTheme="majorBidi" w:hAnsiTheme="majorBidi" w:cstheme="majorBidi"/>
                <w:sz w:val="20"/>
                <w:szCs w:val="20"/>
              </w:rPr>
            </w:pPr>
            <w:r w:rsidRPr="00627EEE">
              <w:rPr>
                <w:rFonts w:asciiTheme="majorBidi" w:hAnsiTheme="majorBidi" w:cstheme="majorBidi"/>
                <w:sz w:val="20"/>
                <w:szCs w:val="20"/>
              </w:rPr>
              <w:t>136</w:t>
            </w:r>
          </w:p>
        </w:tc>
        <w:tc>
          <w:tcPr>
            <w:tcW w:w="1037" w:type="dxa"/>
          </w:tcPr>
          <w:p w14:paraId="6BD14E33" w14:textId="25109FCA" w:rsidR="00040D05" w:rsidRPr="00627EEE" w:rsidRDefault="00040D05" w:rsidP="00035F8D">
            <w:pPr>
              <w:autoSpaceDE w:val="0"/>
              <w:autoSpaceDN w:val="0"/>
              <w:adjustRightInd w:val="0"/>
              <w:jc w:val="center"/>
              <w:rPr>
                <w:rFonts w:asciiTheme="majorBidi" w:hAnsiTheme="majorBidi" w:cstheme="majorBidi"/>
                <w:sz w:val="20"/>
                <w:szCs w:val="20"/>
              </w:rPr>
            </w:pPr>
            <w:r w:rsidRPr="00627EEE">
              <w:rPr>
                <w:rFonts w:asciiTheme="majorBidi" w:hAnsiTheme="majorBidi" w:cstheme="majorBidi"/>
                <w:sz w:val="20"/>
                <w:szCs w:val="20"/>
              </w:rPr>
              <w:t>700</w:t>
            </w:r>
          </w:p>
        </w:tc>
        <w:tc>
          <w:tcPr>
            <w:tcW w:w="1038" w:type="dxa"/>
          </w:tcPr>
          <w:p w14:paraId="57B1EE11" w14:textId="302C4856" w:rsidR="00040D05" w:rsidRPr="00627EEE" w:rsidRDefault="00C645FA" w:rsidP="00035F8D">
            <w:pPr>
              <w:autoSpaceDE w:val="0"/>
              <w:autoSpaceDN w:val="0"/>
              <w:adjustRightInd w:val="0"/>
              <w:jc w:val="center"/>
              <w:rPr>
                <w:rFonts w:asciiTheme="majorBidi" w:hAnsiTheme="majorBidi" w:cstheme="majorBidi"/>
                <w:sz w:val="20"/>
                <w:szCs w:val="20"/>
              </w:rPr>
            </w:pPr>
            <w:r w:rsidRPr="00627EEE">
              <w:rPr>
                <w:rFonts w:asciiTheme="majorBidi" w:hAnsiTheme="majorBidi" w:cstheme="majorBidi"/>
                <w:sz w:val="20"/>
                <w:szCs w:val="20"/>
              </w:rPr>
              <w:t>2</w:t>
            </w:r>
            <w:r w:rsidR="00040D05" w:rsidRPr="00627EEE">
              <w:rPr>
                <w:rFonts w:asciiTheme="majorBidi" w:hAnsiTheme="majorBidi" w:cstheme="majorBidi"/>
                <w:sz w:val="20"/>
                <w:szCs w:val="20"/>
              </w:rPr>
              <w:t>48</w:t>
            </w:r>
          </w:p>
        </w:tc>
        <w:tc>
          <w:tcPr>
            <w:tcW w:w="1038" w:type="dxa"/>
          </w:tcPr>
          <w:p w14:paraId="6006DF9C" w14:textId="338B38D1" w:rsidR="00040D05" w:rsidRPr="00627EEE" w:rsidRDefault="00040D05" w:rsidP="00035F8D">
            <w:pPr>
              <w:autoSpaceDE w:val="0"/>
              <w:autoSpaceDN w:val="0"/>
              <w:adjustRightInd w:val="0"/>
              <w:jc w:val="center"/>
              <w:rPr>
                <w:rFonts w:asciiTheme="majorBidi" w:hAnsiTheme="majorBidi" w:cstheme="majorBidi"/>
                <w:sz w:val="20"/>
                <w:szCs w:val="20"/>
              </w:rPr>
            </w:pPr>
            <w:r w:rsidRPr="00627EEE">
              <w:rPr>
                <w:rFonts w:asciiTheme="majorBidi" w:hAnsiTheme="majorBidi" w:cstheme="majorBidi"/>
                <w:sz w:val="20"/>
                <w:szCs w:val="20"/>
              </w:rPr>
              <w:t>4000</w:t>
            </w:r>
          </w:p>
        </w:tc>
        <w:tc>
          <w:tcPr>
            <w:tcW w:w="1038" w:type="dxa"/>
          </w:tcPr>
          <w:p w14:paraId="02BD50EC" w14:textId="2B77746D" w:rsidR="00040D05" w:rsidRPr="00627EEE" w:rsidRDefault="00D42654" w:rsidP="00035F8D">
            <w:pPr>
              <w:autoSpaceDE w:val="0"/>
              <w:autoSpaceDN w:val="0"/>
              <w:adjustRightInd w:val="0"/>
              <w:jc w:val="center"/>
              <w:rPr>
                <w:rFonts w:asciiTheme="majorBidi" w:hAnsiTheme="majorBidi" w:cstheme="majorBidi"/>
                <w:sz w:val="20"/>
                <w:szCs w:val="20"/>
              </w:rPr>
            </w:pPr>
            <w:r w:rsidRPr="00627EEE">
              <w:rPr>
                <w:rFonts w:asciiTheme="majorBidi" w:hAnsiTheme="majorBidi" w:cstheme="majorBidi"/>
                <w:sz w:val="20"/>
                <w:szCs w:val="20"/>
              </w:rPr>
              <w:t>351</w:t>
            </w:r>
          </w:p>
        </w:tc>
      </w:tr>
      <w:tr w:rsidR="00040D05" w:rsidRPr="00627EEE" w14:paraId="6B708658" w14:textId="77777777" w:rsidTr="00035F8D">
        <w:tc>
          <w:tcPr>
            <w:tcW w:w="1037" w:type="dxa"/>
          </w:tcPr>
          <w:p w14:paraId="78789AC0" w14:textId="494CC078" w:rsidR="00040D05" w:rsidRPr="00627EEE" w:rsidRDefault="00040D05" w:rsidP="00035F8D">
            <w:pPr>
              <w:autoSpaceDE w:val="0"/>
              <w:autoSpaceDN w:val="0"/>
              <w:adjustRightInd w:val="0"/>
              <w:jc w:val="center"/>
              <w:rPr>
                <w:rFonts w:asciiTheme="majorBidi" w:hAnsiTheme="majorBidi" w:cstheme="majorBidi"/>
                <w:sz w:val="20"/>
                <w:szCs w:val="20"/>
              </w:rPr>
            </w:pPr>
            <w:r w:rsidRPr="00627EEE">
              <w:rPr>
                <w:rFonts w:asciiTheme="majorBidi" w:hAnsiTheme="majorBidi" w:cstheme="majorBidi"/>
                <w:sz w:val="20"/>
                <w:szCs w:val="20"/>
              </w:rPr>
              <w:t>45</w:t>
            </w:r>
          </w:p>
        </w:tc>
        <w:tc>
          <w:tcPr>
            <w:tcW w:w="1037" w:type="dxa"/>
          </w:tcPr>
          <w:p w14:paraId="45D5B0C2" w14:textId="3C9ACA70" w:rsidR="00040D05" w:rsidRPr="00627EEE" w:rsidRDefault="00040D05" w:rsidP="00035F8D">
            <w:pPr>
              <w:autoSpaceDE w:val="0"/>
              <w:autoSpaceDN w:val="0"/>
              <w:adjustRightInd w:val="0"/>
              <w:jc w:val="center"/>
              <w:rPr>
                <w:rFonts w:asciiTheme="majorBidi" w:hAnsiTheme="majorBidi" w:cstheme="majorBidi"/>
                <w:sz w:val="20"/>
                <w:szCs w:val="20"/>
              </w:rPr>
            </w:pPr>
            <w:r w:rsidRPr="00627EEE">
              <w:rPr>
                <w:rFonts w:asciiTheme="majorBidi" w:hAnsiTheme="majorBidi" w:cstheme="majorBidi"/>
                <w:sz w:val="20"/>
                <w:szCs w:val="20"/>
              </w:rPr>
              <w:t>40</w:t>
            </w:r>
          </w:p>
        </w:tc>
        <w:tc>
          <w:tcPr>
            <w:tcW w:w="1037" w:type="dxa"/>
          </w:tcPr>
          <w:p w14:paraId="31EAE9CE" w14:textId="798EBCBE" w:rsidR="00040D05" w:rsidRPr="00627EEE" w:rsidRDefault="00040D05" w:rsidP="00035F8D">
            <w:pPr>
              <w:autoSpaceDE w:val="0"/>
              <w:autoSpaceDN w:val="0"/>
              <w:adjustRightInd w:val="0"/>
              <w:jc w:val="center"/>
              <w:rPr>
                <w:rFonts w:asciiTheme="majorBidi" w:hAnsiTheme="majorBidi" w:cstheme="majorBidi"/>
                <w:sz w:val="20"/>
                <w:szCs w:val="20"/>
              </w:rPr>
            </w:pPr>
            <w:r w:rsidRPr="00627EEE">
              <w:rPr>
                <w:rFonts w:asciiTheme="majorBidi" w:hAnsiTheme="majorBidi" w:cstheme="majorBidi"/>
                <w:sz w:val="20"/>
                <w:szCs w:val="20"/>
              </w:rPr>
              <w:t>220</w:t>
            </w:r>
          </w:p>
        </w:tc>
        <w:tc>
          <w:tcPr>
            <w:tcW w:w="1037" w:type="dxa"/>
          </w:tcPr>
          <w:p w14:paraId="1C1849D2" w14:textId="38D979AF" w:rsidR="00040D05" w:rsidRPr="00627EEE" w:rsidRDefault="00040D05" w:rsidP="00035F8D">
            <w:pPr>
              <w:autoSpaceDE w:val="0"/>
              <w:autoSpaceDN w:val="0"/>
              <w:adjustRightInd w:val="0"/>
              <w:jc w:val="center"/>
              <w:rPr>
                <w:rFonts w:asciiTheme="majorBidi" w:hAnsiTheme="majorBidi" w:cstheme="majorBidi"/>
                <w:sz w:val="20"/>
                <w:szCs w:val="20"/>
              </w:rPr>
            </w:pPr>
            <w:r w:rsidRPr="00627EEE">
              <w:rPr>
                <w:rFonts w:asciiTheme="majorBidi" w:hAnsiTheme="majorBidi" w:cstheme="majorBidi"/>
                <w:sz w:val="20"/>
                <w:szCs w:val="20"/>
              </w:rPr>
              <w:t>146</w:t>
            </w:r>
          </w:p>
        </w:tc>
        <w:tc>
          <w:tcPr>
            <w:tcW w:w="1037" w:type="dxa"/>
          </w:tcPr>
          <w:p w14:paraId="6AD4C9CA" w14:textId="09CEC36E" w:rsidR="00040D05" w:rsidRPr="00627EEE" w:rsidRDefault="00040D05" w:rsidP="00035F8D">
            <w:pPr>
              <w:autoSpaceDE w:val="0"/>
              <w:autoSpaceDN w:val="0"/>
              <w:adjustRightInd w:val="0"/>
              <w:jc w:val="center"/>
              <w:rPr>
                <w:rFonts w:asciiTheme="majorBidi" w:hAnsiTheme="majorBidi" w:cstheme="majorBidi"/>
                <w:sz w:val="20"/>
                <w:szCs w:val="20"/>
              </w:rPr>
            </w:pPr>
            <w:r w:rsidRPr="00627EEE">
              <w:rPr>
                <w:rFonts w:asciiTheme="majorBidi" w:hAnsiTheme="majorBidi" w:cstheme="majorBidi"/>
                <w:sz w:val="20"/>
                <w:szCs w:val="20"/>
              </w:rPr>
              <w:t>750</w:t>
            </w:r>
          </w:p>
        </w:tc>
        <w:tc>
          <w:tcPr>
            <w:tcW w:w="1038" w:type="dxa"/>
          </w:tcPr>
          <w:p w14:paraId="004E35AF" w14:textId="7FA5AA8B" w:rsidR="00040D05" w:rsidRPr="00627EEE" w:rsidRDefault="00040D05" w:rsidP="00035F8D">
            <w:pPr>
              <w:autoSpaceDE w:val="0"/>
              <w:autoSpaceDN w:val="0"/>
              <w:adjustRightInd w:val="0"/>
              <w:jc w:val="center"/>
              <w:rPr>
                <w:rFonts w:asciiTheme="majorBidi" w:hAnsiTheme="majorBidi" w:cstheme="majorBidi"/>
                <w:sz w:val="20"/>
                <w:szCs w:val="20"/>
              </w:rPr>
            </w:pPr>
            <w:r w:rsidRPr="00627EEE">
              <w:rPr>
                <w:rFonts w:asciiTheme="majorBidi" w:hAnsiTheme="majorBidi" w:cstheme="majorBidi"/>
                <w:sz w:val="20"/>
                <w:szCs w:val="20"/>
              </w:rPr>
              <w:t>254</w:t>
            </w:r>
          </w:p>
        </w:tc>
        <w:tc>
          <w:tcPr>
            <w:tcW w:w="1038" w:type="dxa"/>
          </w:tcPr>
          <w:p w14:paraId="536E323F" w14:textId="7F0F820A" w:rsidR="00040D05" w:rsidRPr="00627EEE" w:rsidRDefault="00040D05" w:rsidP="00035F8D">
            <w:pPr>
              <w:autoSpaceDE w:val="0"/>
              <w:autoSpaceDN w:val="0"/>
              <w:adjustRightInd w:val="0"/>
              <w:jc w:val="center"/>
              <w:rPr>
                <w:rFonts w:asciiTheme="majorBidi" w:hAnsiTheme="majorBidi" w:cstheme="majorBidi"/>
                <w:sz w:val="20"/>
                <w:szCs w:val="20"/>
              </w:rPr>
            </w:pPr>
            <w:r w:rsidRPr="00627EEE">
              <w:rPr>
                <w:rFonts w:asciiTheme="majorBidi" w:hAnsiTheme="majorBidi" w:cstheme="majorBidi"/>
                <w:sz w:val="20"/>
                <w:szCs w:val="20"/>
              </w:rPr>
              <w:t>4500</w:t>
            </w:r>
          </w:p>
        </w:tc>
        <w:tc>
          <w:tcPr>
            <w:tcW w:w="1038" w:type="dxa"/>
          </w:tcPr>
          <w:p w14:paraId="458A7327" w14:textId="20BA30AC" w:rsidR="00040D05" w:rsidRPr="00627EEE" w:rsidRDefault="00D42654" w:rsidP="00035F8D">
            <w:pPr>
              <w:autoSpaceDE w:val="0"/>
              <w:autoSpaceDN w:val="0"/>
              <w:adjustRightInd w:val="0"/>
              <w:jc w:val="center"/>
              <w:rPr>
                <w:rFonts w:asciiTheme="majorBidi" w:hAnsiTheme="majorBidi" w:cstheme="majorBidi"/>
                <w:sz w:val="20"/>
                <w:szCs w:val="20"/>
              </w:rPr>
            </w:pPr>
            <w:r w:rsidRPr="00627EEE">
              <w:rPr>
                <w:rFonts w:asciiTheme="majorBidi" w:hAnsiTheme="majorBidi" w:cstheme="majorBidi"/>
                <w:sz w:val="20"/>
                <w:szCs w:val="20"/>
              </w:rPr>
              <w:t>354</w:t>
            </w:r>
          </w:p>
        </w:tc>
      </w:tr>
      <w:tr w:rsidR="00040D05" w:rsidRPr="00627EEE" w14:paraId="58F57187" w14:textId="77777777" w:rsidTr="00035F8D">
        <w:tc>
          <w:tcPr>
            <w:tcW w:w="1037" w:type="dxa"/>
          </w:tcPr>
          <w:p w14:paraId="6ED695F6" w14:textId="3E51F1F6" w:rsidR="00040D05" w:rsidRPr="00627EEE" w:rsidRDefault="00040D05" w:rsidP="00035F8D">
            <w:pPr>
              <w:autoSpaceDE w:val="0"/>
              <w:autoSpaceDN w:val="0"/>
              <w:adjustRightInd w:val="0"/>
              <w:jc w:val="center"/>
              <w:rPr>
                <w:rFonts w:asciiTheme="majorBidi" w:hAnsiTheme="majorBidi" w:cstheme="majorBidi"/>
                <w:sz w:val="20"/>
                <w:szCs w:val="20"/>
              </w:rPr>
            </w:pPr>
            <w:r w:rsidRPr="00627EEE">
              <w:rPr>
                <w:rFonts w:asciiTheme="majorBidi" w:hAnsiTheme="majorBidi" w:cstheme="majorBidi"/>
                <w:sz w:val="20"/>
                <w:szCs w:val="20"/>
              </w:rPr>
              <w:t>50</w:t>
            </w:r>
          </w:p>
        </w:tc>
        <w:tc>
          <w:tcPr>
            <w:tcW w:w="1037" w:type="dxa"/>
          </w:tcPr>
          <w:p w14:paraId="3944035E" w14:textId="68BC39F0" w:rsidR="00040D05" w:rsidRPr="00627EEE" w:rsidRDefault="00040D05" w:rsidP="00035F8D">
            <w:pPr>
              <w:autoSpaceDE w:val="0"/>
              <w:autoSpaceDN w:val="0"/>
              <w:adjustRightInd w:val="0"/>
              <w:jc w:val="center"/>
              <w:rPr>
                <w:rFonts w:asciiTheme="majorBidi" w:hAnsiTheme="majorBidi" w:cstheme="majorBidi"/>
                <w:sz w:val="20"/>
                <w:szCs w:val="20"/>
              </w:rPr>
            </w:pPr>
            <w:r w:rsidRPr="00627EEE">
              <w:rPr>
                <w:rFonts w:asciiTheme="majorBidi" w:hAnsiTheme="majorBidi" w:cstheme="majorBidi"/>
                <w:sz w:val="20"/>
                <w:szCs w:val="20"/>
              </w:rPr>
              <w:t>44</w:t>
            </w:r>
          </w:p>
        </w:tc>
        <w:tc>
          <w:tcPr>
            <w:tcW w:w="1037" w:type="dxa"/>
          </w:tcPr>
          <w:p w14:paraId="0141F083" w14:textId="73EBADC5" w:rsidR="00040D05" w:rsidRPr="00627EEE" w:rsidRDefault="00040D05" w:rsidP="00035F8D">
            <w:pPr>
              <w:autoSpaceDE w:val="0"/>
              <w:autoSpaceDN w:val="0"/>
              <w:adjustRightInd w:val="0"/>
              <w:jc w:val="center"/>
              <w:rPr>
                <w:rFonts w:asciiTheme="majorBidi" w:hAnsiTheme="majorBidi" w:cstheme="majorBidi"/>
                <w:sz w:val="20"/>
                <w:szCs w:val="20"/>
              </w:rPr>
            </w:pPr>
            <w:r w:rsidRPr="00627EEE">
              <w:rPr>
                <w:rFonts w:asciiTheme="majorBidi" w:hAnsiTheme="majorBidi" w:cstheme="majorBidi"/>
                <w:sz w:val="20"/>
                <w:szCs w:val="20"/>
              </w:rPr>
              <w:t>230</w:t>
            </w:r>
          </w:p>
        </w:tc>
        <w:tc>
          <w:tcPr>
            <w:tcW w:w="1037" w:type="dxa"/>
          </w:tcPr>
          <w:p w14:paraId="59B49061" w14:textId="0A1E081E" w:rsidR="00040D05" w:rsidRPr="00627EEE" w:rsidRDefault="00040D05" w:rsidP="00035F8D">
            <w:pPr>
              <w:autoSpaceDE w:val="0"/>
              <w:autoSpaceDN w:val="0"/>
              <w:adjustRightInd w:val="0"/>
              <w:jc w:val="center"/>
              <w:rPr>
                <w:rFonts w:asciiTheme="majorBidi" w:hAnsiTheme="majorBidi" w:cstheme="majorBidi"/>
                <w:sz w:val="20"/>
                <w:szCs w:val="20"/>
              </w:rPr>
            </w:pPr>
            <w:r w:rsidRPr="00627EEE">
              <w:rPr>
                <w:rFonts w:asciiTheme="majorBidi" w:hAnsiTheme="majorBidi" w:cstheme="majorBidi"/>
                <w:sz w:val="20"/>
                <w:szCs w:val="20"/>
              </w:rPr>
              <w:t>144</w:t>
            </w:r>
          </w:p>
        </w:tc>
        <w:tc>
          <w:tcPr>
            <w:tcW w:w="1037" w:type="dxa"/>
          </w:tcPr>
          <w:p w14:paraId="7F13BB51" w14:textId="5C2C0B88" w:rsidR="00040D05" w:rsidRPr="00627EEE" w:rsidRDefault="00040D05" w:rsidP="00035F8D">
            <w:pPr>
              <w:autoSpaceDE w:val="0"/>
              <w:autoSpaceDN w:val="0"/>
              <w:adjustRightInd w:val="0"/>
              <w:jc w:val="center"/>
              <w:rPr>
                <w:rFonts w:asciiTheme="majorBidi" w:hAnsiTheme="majorBidi" w:cstheme="majorBidi"/>
                <w:sz w:val="20"/>
                <w:szCs w:val="20"/>
              </w:rPr>
            </w:pPr>
            <w:r w:rsidRPr="00627EEE">
              <w:rPr>
                <w:rFonts w:asciiTheme="majorBidi" w:hAnsiTheme="majorBidi" w:cstheme="majorBidi"/>
                <w:sz w:val="20"/>
                <w:szCs w:val="20"/>
              </w:rPr>
              <w:t>800</w:t>
            </w:r>
          </w:p>
        </w:tc>
        <w:tc>
          <w:tcPr>
            <w:tcW w:w="1038" w:type="dxa"/>
          </w:tcPr>
          <w:p w14:paraId="3306152D" w14:textId="118C955A" w:rsidR="00040D05" w:rsidRPr="00627EEE" w:rsidRDefault="00040D05" w:rsidP="00035F8D">
            <w:pPr>
              <w:autoSpaceDE w:val="0"/>
              <w:autoSpaceDN w:val="0"/>
              <w:adjustRightInd w:val="0"/>
              <w:jc w:val="center"/>
              <w:rPr>
                <w:rFonts w:asciiTheme="majorBidi" w:hAnsiTheme="majorBidi" w:cstheme="majorBidi"/>
                <w:sz w:val="20"/>
                <w:szCs w:val="20"/>
              </w:rPr>
            </w:pPr>
            <w:r w:rsidRPr="00627EEE">
              <w:rPr>
                <w:rFonts w:asciiTheme="majorBidi" w:hAnsiTheme="majorBidi" w:cstheme="majorBidi"/>
                <w:sz w:val="20"/>
                <w:szCs w:val="20"/>
              </w:rPr>
              <w:t>260</w:t>
            </w:r>
          </w:p>
        </w:tc>
        <w:tc>
          <w:tcPr>
            <w:tcW w:w="1038" w:type="dxa"/>
          </w:tcPr>
          <w:p w14:paraId="0B6737D7" w14:textId="10FCAADA" w:rsidR="00040D05" w:rsidRPr="00627EEE" w:rsidRDefault="00040D05" w:rsidP="00035F8D">
            <w:pPr>
              <w:autoSpaceDE w:val="0"/>
              <w:autoSpaceDN w:val="0"/>
              <w:adjustRightInd w:val="0"/>
              <w:jc w:val="center"/>
              <w:rPr>
                <w:rFonts w:asciiTheme="majorBidi" w:hAnsiTheme="majorBidi" w:cstheme="majorBidi"/>
                <w:sz w:val="20"/>
                <w:szCs w:val="20"/>
              </w:rPr>
            </w:pPr>
            <w:r w:rsidRPr="00627EEE">
              <w:rPr>
                <w:rFonts w:asciiTheme="majorBidi" w:hAnsiTheme="majorBidi" w:cstheme="majorBidi"/>
                <w:sz w:val="20"/>
                <w:szCs w:val="20"/>
              </w:rPr>
              <w:t>5000</w:t>
            </w:r>
          </w:p>
        </w:tc>
        <w:tc>
          <w:tcPr>
            <w:tcW w:w="1038" w:type="dxa"/>
          </w:tcPr>
          <w:p w14:paraId="11D5FA71" w14:textId="21E9FD5E" w:rsidR="00040D05" w:rsidRPr="00627EEE" w:rsidRDefault="00D42654" w:rsidP="00035F8D">
            <w:pPr>
              <w:autoSpaceDE w:val="0"/>
              <w:autoSpaceDN w:val="0"/>
              <w:adjustRightInd w:val="0"/>
              <w:jc w:val="center"/>
              <w:rPr>
                <w:rFonts w:asciiTheme="majorBidi" w:hAnsiTheme="majorBidi" w:cstheme="majorBidi"/>
                <w:sz w:val="20"/>
                <w:szCs w:val="20"/>
              </w:rPr>
            </w:pPr>
            <w:r w:rsidRPr="00627EEE">
              <w:rPr>
                <w:rFonts w:asciiTheme="majorBidi" w:hAnsiTheme="majorBidi" w:cstheme="majorBidi"/>
                <w:sz w:val="20"/>
                <w:szCs w:val="20"/>
              </w:rPr>
              <w:t>359</w:t>
            </w:r>
          </w:p>
        </w:tc>
      </w:tr>
      <w:tr w:rsidR="00040D05" w:rsidRPr="00627EEE" w14:paraId="3D760FFC" w14:textId="77777777" w:rsidTr="00035F8D">
        <w:tc>
          <w:tcPr>
            <w:tcW w:w="1037" w:type="dxa"/>
          </w:tcPr>
          <w:p w14:paraId="5B1135E3" w14:textId="1807A8A5" w:rsidR="00040D05" w:rsidRPr="00627EEE" w:rsidRDefault="00040D05" w:rsidP="00035F8D">
            <w:pPr>
              <w:autoSpaceDE w:val="0"/>
              <w:autoSpaceDN w:val="0"/>
              <w:adjustRightInd w:val="0"/>
              <w:jc w:val="center"/>
              <w:rPr>
                <w:rFonts w:asciiTheme="majorBidi" w:hAnsiTheme="majorBidi" w:cstheme="majorBidi"/>
                <w:sz w:val="20"/>
                <w:szCs w:val="20"/>
              </w:rPr>
            </w:pPr>
            <w:r w:rsidRPr="00627EEE">
              <w:rPr>
                <w:rFonts w:asciiTheme="majorBidi" w:hAnsiTheme="majorBidi" w:cstheme="majorBidi"/>
                <w:sz w:val="20"/>
                <w:szCs w:val="20"/>
              </w:rPr>
              <w:t>55</w:t>
            </w:r>
          </w:p>
        </w:tc>
        <w:tc>
          <w:tcPr>
            <w:tcW w:w="1037" w:type="dxa"/>
          </w:tcPr>
          <w:p w14:paraId="3E4D2A3E" w14:textId="78DD9077" w:rsidR="00040D05" w:rsidRPr="00627EEE" w:rsidRDefault="00040D05" w:rsidP="00035F8D">
            <w:pPr>
              <w:autoSpaceDE w:val="0"/>
              <w:autoSpaceDN w:val="0"/>
              <w:adjustRightInd w:val="0"/>
              <w:jc w:val="center"/>
              <w:rPr>
                <w:rFonts w:asciiTheme="majorBidi" w:hAnsiTheme="majorBidi" w:cstheme="majorBidi"/>
                <w:sz w:val="20"/>
                <w:szCs w:val="20"/>
              </w:rPr>
            </w:pPr>
            <w:r w:rsidRPr="00627EEE">
              <w:rPr>
                <w:rFonts w:asciiTheme="majorBidi" w:hAnsiTheme="majorBidi" w:cstheme="majorBidi"/>
                <w:sz w:val="20"/>
                <w:szCs w:val="20"/>
              </w:rPr>
              <w:t>48</w:t>
            </w:r>
          </w:p>
        </w:tc>
        <w:tc>
          <w:tcPr>
            <w:tcW w:w="1037" w:type="dxa"/>
          </w:tcPr>
          <w:p w14:paraId="315A7221" w14:textId="33765C5F" w:rsidR="00040D05" w:rsidRPr="00627EEE" w:rsidRDefault="00040D05" w:rsidP="00035F8D">
            <w:pPr>
              <w:autoSpaceDE w:val="0"/>
              <w:autoSpaceDN w:val="0"/>
              <w:adjustRightInd w:val="0"/>
              <w:jc w:val="center"/>
              <w:rPr>
                <w:rFonts w:asciiTheme="majorBidi" w:hAnsiTheme="majorBidi" w:cstheme="majorBidi"/>
                <w:sz w:val="20"/>
                <w:szCs w:val="20"/>
              </w:rPr>
            </w:pPr>
            <w:r w:rsidRPr="00627EEE">
              <w:rPr>
                <w:rFonts w:asciiTheme="majorBidi" w:hAnsiTheme="majorBidi" w:cstheme="majorBidi"/>
                <w:sz w:val="20"/>
                <w:szCs w:val="20"/>
              </w:rPr>
              <w:t>240</w:t>
            </w:r>
          </w:p>
        </w:tc>
        <w:tc>
          <w:tcPr>
            <w:tcW w:w="1037" w:type="dxa"/>
          </w:tcPr>
          <w:p w14:paraId="75D91B26" w14:textId="3D2A1CB3" w:rsidR="00040D05" w:rsidRPr="00627EEE" w:rsidRDefault="00040D05" w:rsidP="00035F8D">
            <w:pPr>
              <w:autoSpaceDE w:val="0"/>
              <w:autoSpaceDN w:val="0"/>
              <w:adjustRightInd w:val="0"/>
              <w:jc w:val="center"/>
              <w:rPr>
                <w:rFonts w:asciiTheme="majorBidi" w:hAnsiTheme="majorBidi" w:cstheme="majorBidi"/>
                <w:sz w:val="20"/>
                <w:szCs w:val="20"/>
              </w:rPr>
            </w:pPr>
            <w:r w:rsidRPr="00627EEE">
              <w:rPr>
                <w:rFonts w:asciiTheme="majorBidi" w:hAnsiTheme="majorBidi" w:cstheme="majorBidi"/>
                <w:sz w:val="20"/>
                <w:szCs w:val="20"/>
              </w:rPr>
              <w:t>148</w:t>
            </w:r>
          </w:p>
        </w:tc>
        <w:tc>
          <w:tcPr>
            <w:tcW w:w="1037" w:type="dxa"/>
          </w:tcPr>
          <w:p w14:paraId="24F385BB" w14:textId="20C33F91" w:rsidR="00040D05" w:rsidRPr="00627EEE" w:rsidRDefault="00040D05" w:rsidP="00035F8D">
            <w:pPr>
              <w:autoSpaceDE w:val="0"/>
              <w:autoSpaceDN w:val="0"/>
              <w:adjustRightInd w:val="0"/>
              <w:jc w:val="center"/>
              <w:rPr>
                <w:rFonts w:asciiTheme="majorBidi" w:hAnsiTheme="majorBidi" w:cstheme="majorBidi"/>
                <w:sz w:val="20"/>
                <w:szCs w:val="20"/>
              </w:rPr>
            </w:pPr>
            <w:r w:rsidRPr="00627EEE">
              <w:rPr>
                <w:rFonts w:asciiTheme="majorBidi" w:hAnsiTheme="majorBidi" w:cstheme="majorBidi"/>
                <w:sz w:val="20"/>
                <w:szCs w:val="20"/>
              </w:rPr>
              <w:t>850</w:t>
            </w:r>
          </w:p>
        </w:tc>
        <w:tc>
          <w:tcPr>
            <w:tcW w:w="1038" w:type="dxa"/>
          </w:tcPr>
          <w:p w14:paraId="2D5E1367" w14:textId="594A651A" w:rsidR="00040D05" w:rsidRPr="00627EEE" w:rsidRDefault="00040D05" w:rsidP="00035F8D">
            <w:pPr>
              <w:autoSpaceDE w:val="0"/>
              <w:autoSpaceDN w:val="0"/>
              <w:adjustRightInd w:val="0"/>
              <w:jc w:val="center"/>
              <w:rPr>
                <w:rFonts w:asciiTheme="majorBidi" w:hAnsiTheme="majorBidi" w:cstheme="majorBidi"/>
                <w:sz w:val="20"/>
                <w:szCs w:val="20"/>
              </w:rPr>
            </w:pPr>
            <w:r w:rsidRPr="00627EEE">
              <w:rPr>
                <w:rFonts w:asciiTheme="majorBidi" w:hAnsiTheme="majorBidi" w:cstheme="majorBidi"/>
                <w:sz w:val="20"/>
                <w:szCs w:val="20"/>
              </w:rPr>
              <w:t>265</w:t>
            </w:r>
          </w:p>
        </w:tc>
        <w:tc>
          <w:tcPr>
            <w:tcW w:w="1038" w:type="dxa"/>
          </w:tcPr>
          <w:p w14:paraId="0D1B204D" w14:textId="4833325B" w:rsidR="00040D05" w:rsidRPr="00627EEE" w:rsidRDefault="00040D05" w:rsidP="00035F8D">
            <w:pPr>
              <w:autoSpaceDE w:val="0"/>
              <w:autoSpaceDN w:val="0"/>
              <w:adjustRightInd w:val="0"/>
              <w:jc w:val="center"/>
              <w:rPr>
                <w:rFonts w:asciiTheme="majorBidi" w:hAnsiTheme="majorBidi" w:cstheme="majorBidi"/>
                <w:sz w:val="20"/>
                <w:szCs w:val="20"/>
              </w:rPr>
            </w:pPr>
            <w:r w:rsidRPr="00627EEE">
              <w:rPr>
                <w:rFonts w:asciiTheme="majorBidi" w:hAnsiTheme="majorBidi" w:cstheme="majorBidi"/>
                <w:sz w:val="20"/>
                <w:szCs w:val="20"/>
              </w:rPr>
              <w:t>6000</w:t>
            </w:r>
          </w:p>
        </w:tc>
        <w:tc>
          <w:tcPr>
            <w:tcW w:w="1038" w:type="dxa"/>
          </w:tcPr>
          <w:p w14:paraId="64B2E131" w14:textId="28A9D28C" w:rsidR="00040D05" w:rsidRPr="00627EEE" w:rsidRDefault="00D42654" w:rsidP="00035F8D">
            <w:pPr>
              <w:autoSpaceDE w:val="0"/>
              <w:autoSpaceDN w:val="0"/>
              <w:adjustRightInd w:val="0"/>
              <w:jc w:val="center"/>
              <w:rPr>
                <w:rFonts w:asciiTheme="majorBidi" w:hAnsiTheme="majorBidi" w:cstheme="majorBidi"/>
                <w:sz w:val="20"/>
                <w:szCs w:val="20"/>
              </w:rPr>
            </w:pPr>
            <w:r w:rsidRPr="00627EEE">
              <w:rPr>
                <w:rFonts w:asciiTheme="majorBidi" w:hAnsiTheme="majorBidi" w:cstheme="majorBidi"/>
                <w:sz w:val="20"/>
                <w:szCs w:val="20"/>
              </w:rPr>
              <w:t>361</w:t>
            </w:r>
          </w:p>
        </w:tc>
      </w:tr>
      <w:tr w:rsidR="00040D05" w:rsidRPr="00627EEE" w14:paraId="41AD2A9F" w14:textId="77777777" w:rsidTr="00035F8D">
        <w:tc>
          <w:tcPr>
            <w:tcW w:w="1037" w:type="dxa"/>
          </w:tcPr>
          <w:p w14:paraId="755001B2" w14:textId="66FC0CDB" w:rsidR="00040D05" w:rsidRPr="00627EEE" w:rsidRDefault="00040D05" w:rsidP="00035F8D">
            <w:pPr>
              <w:autoSpaceDE w:val="0"/>
              <w:autoSpaceDN w:val="0"/>
              <w:adjustRightInd w:val="0"/>
              <w:jc w:val="center"/>
              <w:rPr>
                <w:rFonts w:asciiTheme="majorBidi" w:hAnsiTheme="majorBidi" w:cstheme="majorBidi"/>
                <w:sz w:val="20"/>
                <w:szCs w:val="20"/>
              </w:rPr>
            </w:pPr>
            <w:r w:rsidRPr="00627EEE">
              <w:rPr>
                <w:rFonts w:asciiTheme="majorBidi" w:hAnsiTheme="majorBidi" w:cstheme="majorBidi"/>
                <w:sz w:val="20"/>
                <w:szCs w:val="20"/>
              </w:rPr>
              <w:t>60</w:t>
            </w:r>
          </w:p>
        </w:tc>
        <w:tc>
          <w:tcPr>
            <w:tcW w:w="1037" w:type="dxa"/>
          </w:tcPr>
          <w:p w14:paraId="195E10FD" w14:textId="6E860F7D" w:rsidR="00040D05" w:rsidRPr="00627EEE" w:rsidRDefault="00040D05" w:rsidP="00035F8D">
            <w:pPr>
              <w:autoSpaceDE w:val="0"/>
              <w:autoSpaceDN w:val="0"/>
              <w:adjustRightInd w:val="0"/>
              <w:jc w:val="center"/>
              <w:rPr>
                <w:rFonts w:asciiTheme="majorBidi" w:hAnsiTheme="majorBidi" w:cstheme="majorBidi"/>
                <w:sz w:val="20"/>
                <w:szCs w:val="20"/>
              </w:rPr>
            </w:pPr>
            <w:r w:rsidRPr="00627EEE">
              <w:rPr>
                <w:rFonts w:asciiTheme="majorBidi" w:hAnsiTheme="majorBidi" w:cstheme="majorBidi"/>
                <w:sz w:val="20"/>
                <w:szCs w:val="20"/>
              </w:rPr>
              <w:t>52</w:t>
            </w:r>
          </w:p>
        </w:tc>
        <w:tc>
          <w:tcPr>
            <w:tcW w:w="1037" w:type="dxa"/>
          </w:tcPr>
          <w:p w14:paraId="48BE6F2F" w14:textId="266A54ED" w:rsidR="00040D05" w:rsidRPr="00627EEE" w:rsidRDefault="00040D05" w:rsidP="00035F8D">
            <w:pPr>
              <w:autoSpaceDE w:val="0"/>
              <w:autoSpaceDN w:val="0"/>
              <w:adjustRightInd w:val="0"/>
              <w:jc w:val="center"/>
              <w:rPr>
                <w:rFonts w:asciiTheme="majorBidi" w:hAnsiTheme="majorBidi" w:cstheme="majorBidi"/>
                <w:sz w:val="20"/>
                <w:szCs w:val="20"/>
              </w:rPr>
            </w:pPr>
            <w:r w:rsidRPr="00627EEE">
              <w:rPr>
                <w:rFonts w:asciiTheme="majorBidi" w:hAnsiTheme="majorBidi" w:cstheme="majorBidi"/>
                <w:sz w:val="20"/>
                <w:szCs w:val="20"/>
              </w:rPr>
              <w:t>250</w:t>
            </w:r>
          </w:p>
        </w:tc>
        <w:tc>
          <w:tcPr>
            <w:tcW w:w="1037" w:type="dxa"/>
          </w:tcPr>
          <w:p w14:paraId="4CBC3D88" w14:textId="139BC28A" w:rsidR="00040D05" w:rsidRPr="00627EEE" w:rsidRDefault="00040D05" w:rsidP="00035F8D">
            <w:pPr>
              <w:autoSpaceDE w:val="0"/>
              <w:autoSpaceDN w:val="0"/>
              <w:adjustRightInd w:val="0"/>
              <w:jc w:val="center"/>
              <w:rPr>
                <w:rFonts w:asciiTheme="majorBidi" w:hAnsiTheme="majorBidi" w:cstheme="majorBidi"/>
                <w:sz w:val="20"/>
                <w:szCs w:val="20"/>
              </w:rPr>
            </w:pPr>
            <w:r w:rsidRPr="00627EEE">
              <w:rPr>
                <w:rFonts w:asciiTheme="majorBidi" w:hAnsiTheme="majorBidi" w:cstheme="majorBidi"/>
                <w:sz w:val="20"/>
                <w:szCs w:val="20"/>
              </w:rPr>
              <w:t>152</w:t>
            </w:r>
          </w:p>
        </w:tc>
        <w:tc>
          <w:tcPr>
            <w:tcW w:w="1037" w:type="dxa"/>
          </w:tcPr>
          <w:p w14:paraId="6C9173FA" w14:textId="7D6A6B5F" w:rsidR="00040D05" w:rsidRPr="00627EEE" w:rsidRDefault="00040D05" w:rsidP="00035F8D">
            <w:pPr>
              <w:autoSpaceDE w:val="0"/>
              <w:autoSpaceDN w:val="0"/>
              <w:adjustRightInd w:val="0"/>
              <w:jc w:val="center"/>
              <w:rPr>
                <w:rFonts w:asciiTheme="majorBidi" w:hAnsiTheme="majorBidi" w:cstheme="majorBidi"/>
                <w:sz w:val="20"/>
                <w:szCs w:val="20"/>
              </w:rPr>
            </w:pPr>
            <w:r w:rsidRPr="00627EEE">
              <w:rPr>
                <w:rFonts w:asciiTheme="majorBidi" w:hAnsiTheme="majorBidi" w:cstheme="majorBidi"/>
                <w:sz w:val="20"/>
                <w:szCs w:val="20"/>
              </w:rPr>
              <w:t>900</w:t>
            </w:r>
          </w:p>
        </w:tc>
        <w:tc>
          <w:tcPr>
            <w:tcW w:w="1038" w:type="dxa"/>
          </w:tcPr>
          <w:p w14:paraId="231B3B67" w14:textId="16157442" w:rsidR="00040D05" w:rsidRPr="00627EEE" w:rsidRDefault="00040D05" w:rsidP="00035F8D">
            <w:pPr>
              <w:autoSpaceDE w:val="0"/>
              <w:autoSpaceDN w:val="0"/>
              <w:adjustRightInd w:val="0"/>
              <w:jc w:val="center"/>
              <w:rPr>
                <w:rFonts w:asciiTheme="majorBidi" w:hAnsiTheme="majorBidi" w:cstheme="majorBidi"/>
                <w:sz w:val="20"/>
                <w:szCs w:val="20"/>
              </w:rPr>
            </w:pPr>
            <w:r w:rsidRPr="00627EEE">
              <w:rPr>
                <w:rFonts w:asciiTheme="majorBidi" w:hAnsiTheme="majorBidi" w:cstheme="majorBidi"/>
                <w:sz w:val="20"/>
                <w:szCs w:val="20"/>
              </w:rPr>
              <w:t>269</w:t>
            </w:r>
          </w:p>
        </w:tc>
        <w:tc>
          <w:tcPr>
            <w:tcW w:w="1038" w:type="dxa"/>
          </w:tcPr>
          <w:p w14:paraId="66C2A260" w14:textId="6F1F99A2" w:rsidR="00040D05" w:rsidRPr="00627EEE" w:rsidRDefault="00040D05" w:rsidP="00035F8D">
            <w:pPr>
              <w:autoSpaceDE w:val="0"/>
              <w:autoSpaceDN w:val="0"/>
              <w:adjustRightInd w:val="0"/>
              <w:jc w:val="center"/>
              <w:rPr>
                <w:rFonts w:asciiTheme="majorBidi" w:hAnsiTheme="majorBidi" w:cstheme="majorBidi"/>
                <w:sz w:val="20"/>
                <w:szCs w:val="20"/>
              </w:rPr>
            </w:pPr>
            <w:r w:rsidRPr="00627EEE">
              <w:rPr>
                <w:rFonts w:asciiTheme="majorBidi" w:hAnsiTheme="majorBidi" w:cstheme="majorBidi"/>
                <w:sz w:val="20"/>
                <w:szCs w:val="20"/>
              </w:rPr>
              <w:t>7000</w:t>
            </w:r>
          </w:p>
        </w:tc>
        <w:tc>
          <w:tcPr>
            <w:tcW w:w="1038" w:type="dxa"/>
          </w:tcPr>
          <w:p w14:paraId="53DC3369" w14:textId="15FEFEB5" w:rsidR="00040D05" w:rsidRPr="00627EEE" w:rsidRDefault="00D42654" w:rsidP="00035F8D">
            <w:pPr>
              <w:autoSpaceDE w:val="0"/>
              <w:autoSpaceDN w:val="0"/>
              <w:adjustRightInd w:val="0"/>
              <w:jc w:val="center"/>
              <w:rPr>
                <w:rFonts w:asciiTheme="majorBidi" w:hAnsiTheme="majorBidi" w:cstheme="majorBidi"/>
                <w:sz w:val="20"/>
                <w:szCs w:val="20"/>
              </w:rPr>
            </w:pPr>
            <w:r w:rsidRPr="00627EEE">
              <w:rPr>
                <w:rFonts w:asciiTheme="majorBidi" w:hAnsiTheme="majorBidi" w:cstheme="majorBidi"/>
                <w:sz w:val="20"/>
                <w:szCs w:val="20"/>
              </w:rPr>
              <w:t>364</w:t>
            </w:r>
          </w:p>
        </w:tc>
      </w:tr>
      <w:tr w:rsidR="00040D05" w:rsidRPr="00627EEE" w14:paraId="0D38E424" w14:textId="77777777" w:rsidTr="00035F8D">
        <w:tc>
          <w:tcPr>
            <w:tcW w:w="1037" w:type="dxa"/>
          </w:tcPr>
          <w:p w14:paraId="2B48E9AF" w14:textId="280D17C3" w:rsidR="00040D05" w:rsidRPr="00627EEE" w:rsidRDefault="00040D05" w:rsidP="00035F8D">
            <w:pPr>
              <w:autoSpaceDE w:val="0"/>
              <w:autoSpaceDN w:val="0"/>
              <w:adjustRightInd w:val="0"/>
              <w:jc w:val="center"/>
              <w:rPr>
                <w:rFonts w:asciiTheme="majorBidi" w:hAnsiTheme="majorBidi" w:cstheme="majorBidi"/>
                <w:sz w:val="20"/>
                <w:szCs w:val="20"/>
              </w:rPr>
            </w:pPr>
            <w:r w:rsidRPr="00627EEE">
              <w:rPr>
                <w:rFonts w:asciiTheme="majorBidi" w:hAnsiTheme="majorBidi" w:cstheme="majorBidi"/>
                <w:sz w:val="20"/>
                <w:szCs w:val="20"/>
              </w:rPr>
              <w:t>65</w:t>
            </w:r>
          </w:p>
        </w:tc>
        <w:tc>
          <w:tcPr>
            <w:tcW w:w="1037" w:type="dxa"/>
          </w:tcPr>
          <w:p w14:paraId="2739A2D6" w14:textId="1955564E" w:rsidR="00040D05" w:rsidRPr="00627EEE" w:rsidRDefault="00040D05" w:rsidP="00035F8D">
            <w:pPr>
              <w:autoSpaceDE w:val="0"/>
              <w:autoSpaceDN w:val="0"/>
              <w:adjustRightInd w:val="0"/>
              <w:jc w:val="center"/>
              <w:rPr>
                <w:rFonts w:asciiTheme="majorBidi" w:hAnsiTheme="majorBidi" w:cstheme="majorBidi"/>
                <w:sz w:val="20"/>
                <w:szCs w:val="20"/>
              </w:rPr>
            </w:pPr>
            <w:r w:rsidRPr="00627EEE">
              <w:rPr>
                <w:rFonts w:asciiTheme="majorBidi" w:hAnsiTheme="majorBidi" w:cstheme="majorBidi"/>
                <w:sz w:val="20"/>
                <w:szCs w:val="20"/>
              </w:rPr>
              <w:t>56</w:t>
            </w:r>
          </w:p>
        </w:tc>
        <w:tc>
          <w:tcPr>
            <w:tcW w:w="1037" w:type="dxa"/>
          </w:tcPr>
          <w:p w14:paraId="6928B16C" w14:textId="5848D7BF" w:rsidR="00040D05" w:rsidRPr="00627EEE" w:rsidRDefault="00040D05" w:rsidP="00035F8D">
            <w:pPr>
              <w:autoSpaceDE w:val="0"/>
              <w:autoSpaceDN w:val="0"/>
              <w:adjustRightInd w:val="0"/>
              <w:jc w:val="center"/>
              <w:rPr>
                <w:rFonts w:asciiTheme="majorBidi" w:hAnsiTheme="majorBidi" w:cstheme="majorBidi"/>
                <w:sz w:val="20"/>
                <w:szCs w:val="20"/>
              </w:rPr>
            </w:pPr>
            <w:r w:rsidRPr="00627EEE">
              <w:rPr>
                <w:rFonts w:asciiTheme="majorBidi" w:hAnsiTheme="majorBidi" w:cstheme="majorBidi"/>
                <w:sz w:val="20"/>
                <w:szCs w:val="20"/>
              </w:rPr>
              <w:t>260</w:t>
            </w:r>
          </w:p>
        </w:tc>
        <w:tc>
          <w:tcPr>
            <w:tcW w:w="1037" w:type="dxa"/>
          </w:tcPr>
          <w:p w14:paraId="592B7997" w14:textId="5982F4DC" w:rsidR="00040D05" w:rsidRPr="00627EEE" w:rsidRDefault="00040D05" w:rsidP="00035F8D">
            <w:pPr>
              <w:autoSpaceDE w:val="0"/>
              <w:autoSpaceDN w:val="0"/>
              <w:adjustRightInd w:val="0"/>
              <w:jc w:val="center"/>
              <w:rPr>
                <w:rFonts w:asciiTheme="majorBidi" w:hAnsiTheme="majorBidi" w:cstheme="majorBidi"/>
                <w:sz w:val="20"/>
                <w:szCs w:val="20"/>
              </w:rPr>
            </w:pPr>
            <w:r w:rsidRPr="00627EEE">
              <w:rPr>
                <w:rFonts w:asciiTheme="majorBidi" w:hAnsiTheme="majorBidi" w:cstheme="majorBidi"/>
                <w:sz w:val="20"/>
                <w:szCs w:val="20"/>
              </w:rPr>
              <w:t>155</w:t>
            </w:r>
          </w:p>
        </w:tc>
        <w:tc>
          <w:tcPr>
            <w:tcW w:w="1037" w:type="dxa"/>
          </w:tcPr>
          <w:p w14:paraId="73E46B45" w14:textId="76A62993" w:rsidR="00040D05" w:rsidRPr="00627EEE" w:rsidRDefault="00040D05" w:rsidP="00035F8D">
            <w:pPr>
              <w:autoSpaceDE w:val="0"/>
              <w:autoSpaceDN w:val="0"/>
              <w:adjustRightInd w:val="0"/>
              <w:jc w:val="center"/>
              <w:rPr>
                <w:rFonts w:asciiTheme="majorBidi" w:hAnsiTheme="majorBidi" w:cstheme="majorBidi"/>
                <w:sz w:val="20"/>
                <w:szCs w:val="20"/>
              </w:rPr>
            </w:pPr>
            <w:r w:rsidRPr="00627EEE">
              <w:rPr>
                <w:rFonts w:asciiTheme="majorBidi" w:hAnsiTheme="majorBidi" w:cstheme="majorBidi"/>
                <w:sz w:val="20"/>
                <w:szCs w:val="20"/>
              </w:rPr>
              <w:t>950</w:t>
            </w:r>
          </w:p>
        </w:tc>
        <w:tc>
          <w:tcPr>
            <w:tcW w:w="1038" w:type="dxa"/>
          </w:tcPr>
          <w:p w14:paraId="1CF438F8" w14:textId="5019CB56" w:rsidR="00040D05" w:rsidRPr="00627EEE" w:rsidRDefault="00040D05" w:rsidP="00035F8D">
            <w:pPr>
              <w:autoSpaceDE w:val="0"/>
              <w:autoSpaceDN w:val="0"/>
              <w:adjustRightInd w:val="0"/>
              <w:jc w:val="center"/>
              <w:rPr>
                <w:rFonts w:asciiTheme="majorBidi" w:hAnsiTheme="majorBidi" w:cstheme="majorBidi"/>
                <w:sz w:val="20"/>
                <w:szCs w:val="20"/>
              </w:rPr>
            </w:pPr>
            <w:r w:rsidRPr="00627EEE">
              <w:rPr>
                <w:rFonts w:asciiTheme="majorBidi" w:hAnsiTheme="majorBidi" w:cstheme="majorBidi"/>
                <w:sz w:val="20"/>
                <w:szCs w:val="20"/>
              </w:rPr>
              <w:t>274</w:t>
            </w:r>
          </w:p>
        </w:tc>
        <w:tc>
          <w:tcPr>
            <w:tcW w:w="1038" w:type="dxa"/>
          </w:tcPr>
          <w:p w14:paraId="603A4228" w14:textId="2A55CE1E" w:rsidR="00040D05" w:rsidRPr="00627EEE" w:rsidRDefault="00040D05" w:rsidP="00035F8D">
            <w:pPr>
              <w:autoSpaceDE w:val="0"/>
              <w:autoSpaceDN w:val="0"/>
              <w:adjustRightInd w:val="0"/>
              <w:jc w:val="center"/>
              <w:rPr>
                <w:rFonts w:asciiTheme="majorBidi" w:hAnsiTheme="majorBidi" w:cstheme="majorBidi"/>
                <w:sz w:val="20"/>
                <w:szCs w:val="20"/>
              </w:rPr>
            </w:pPr>
            <w:r w:rsidRPr="00627EEE">
              <w:rPr>
                <w:rFonts w:asciiTheme="majorBidi" w:hAnsiTheme="majorBidi" w:cstheme="majorBidi"/>
                <w:sz w:val="20"/>
                <w:szCs w:val="20"/>
              </w:rPr>
              <w:t>8000</w:t>
            </w:r>
          </w:p>
        </w:tc>
        <w:tc>
          <w:tcPr>
            <w:tcW w:w="1038" w:type="dxa"/>
          </w:tcPr>
          <w:p w14:paraId="3608DDFC" w14:textId="727E21EB" w:rsidR="00040D05" w:rsidRPr="00627EEE" w:rsidRDefault="00D42654" w:rsidP="00035F8D">
            <w:pPr>
              <w:autoSpaceDE w:val="0"/>
              <w:autoSpaceDN w:val="0"/>
              <w:adjustRightInd w:val="0"/>
              <w:jc w:val="center"/>
              <w:rPr>
                <w:rFonts w:asciiTheme="majorBidi" w:hAnsiTheme="majorBidi" w:cstheme="majorBidi"/>
                <w:sz w:val="20"/>
                <w:szCs w:val="20"/>
              </w:rPr>
            </w:pPr>
            <w:r w:rsidRPr="00627EEE">
              <w:rPr>
                <w:rFonts w:asciiTheme="majorBidi" w:hAnsiTheme="majorBidi" w:cstheme="majorBidi"/>
                <w:sz w:val="20"/>
                <w:szCs w:val="20"/>
              </w:rPr>
              <w:t>367</w:t>
            </w:r>
          </w:p>
        </w:tc>
      </w:tr>
      <w:tr w:rsidR="00040D05" w:rsidRPr="00627EEE" w14:paraId="7370A4C0" w14:textId="77777777" w:rsidTr="00035F8D">
        <w:tc>
          <w:tcPr>
            <w:tcW w:w="1037" w:type="dxa"/>
          </w:tcPr>
          <w:p w14:paraId="5A94F984" w14:textId="79DCA63B" w:rsidR="00040D05" w:rsidRPr="00627EEE" w:rsidRDefault="00040D05" w:rsidP="00035F8D">
            <w:pPr>
              <w:autoSpaceDE w:val="0"/>
              <w:autoSpaceDN w:val="0"/>
              <w:adjustRightInd w:val="0"/>
              <w:jc w:val="center"/>
              <w:rPr>
                <w:rFonts w:asciiTheme="majorBidi" w:hAnsiTheme="majorBidi" w:cstheme="majorBidi"/>
                <w:sz w:val="20"/>
                <w:szCs w:val="20"/>
              </w:rPr>
            </w:pPr>
            <w:r w:rsidRPr="00627EEE">
              <w:rPr>
                <w:rFonts w:asciiTheme="majorBidi" w:hAnsiTheme="majorBidi" w:cstheme="majorBidi"/>
                <w:sz w:val="20"/>
                <w:szCs w:val="20"/>
              </w:rPr>
              <w:t>70</w:t>
            </w:r>
          </w:p>
        </w:tc>
        <w:tc>
          <w:tcPr>
            <w:tcW w:w="1037" w:type="dxa"/>
          </w:tcPr>
          <w:p w14:paraId="20351EE3" w14:textId="20E2129B" w:rsidR="00040D05" w:rsidRPr="00627EEE" w:rsidRDefault="00040D05" w:rsidP="00035F8D">
            <w:pPr>
              <w:autoSpaceDE w:val="0"/>
              <w:autoSpaceDN w:val="0"/>
              <w:adjustRightInd w:val="0"/>
              <w:jc w:val="center"/>
              <w:rPr>
                <w:rFonts w:asciiTheme="majorBidi" w:hAnsiTheme="majorBidi" w:cstheme="majorBidi"/>
                <w:sz w:val="20"/>
                <w:szCs w:val="20"/>
              </w:rPr>
            </w:pPr>
            <w:r w:rsidRPr="00627EEE">
              <w:rPr>
                <w:rFonts w:asciiTheme="majorBidi" w:hAnsiTheme="majorBidi" w:cstheme="majorBidi"/>
                <w:sz w:val="20"/>
                <w:szCs w:val="20"/>
              </w:rPr>
              <w:t>59</w:t>
            </w:r>
          </w:p>
        </w:tc>
        <w:tc>
          <w:tcPr>
            <w:tcW w:w="1037" w:type="dxa"/>
          </w:tcPr>
          <w:p w14:paraId="30EEAD74" w14:textId="7D899772" w:rsidR="00040D05" w:rsidRPr="00627EEE" w:rsidRDefault="00040D05" w:rsidP="00035F8D">
            <w:pPr>
              <w:autoSpaceDE w:val="0"/>
              <w:autoSpaceDN w:val="0"/>
              <w:adjustRightInd w:val="0"/>
              <w:jc w:val="center"/>
              <w:rPr>
                <w:rFonts w:asciiTheme="majorBidi" w:hAnsiTheme="majorBidi" w:cstheme="majorBidi"/>
                <w:sz w:val="20"/>
                <w:szCs w:val="20"/>
              </w:rPr>
            </w:pPr>
            <w:r w:rsidRPr="00627EEE">
              <w:rPr>
                <w:rFonts w:asciiTheme="majorBidi" w:hAnsiTheme="majorBidi" w:cstheme="majorBidi"/>
                <w:sz w:val="20"/>
                <w:szCs w:val="20"/>
              </w:rPr>
              <w:t>270</w:t>
            </w:r>
          </w:p>
        </w:tc>
        <w:tc>
          <w:tcPr>
            <w:tcW w:w="1037" w:type="dxa"/>
          </w:tcPr>
          <w:p w14:paraId="4F80FD74" w14:textId="0FF875C4" w:rsidR="00040D05" w:rsidRPr="00627EEE" w:rsidRDefault="00040D05" w:rsidP="00035F8D">
            <w:pPr>
              <w:autoSpaceDE w:val="0"/>
              <w:autoSpaceDN w:val="0"/>
              <w:adjustRightInd w:val="0"/>
              <w:jc w:val="center"/>
              <w:rPr>
                <w:rFonts w:asciiTheme="majorBidi" w:hAnsiTheme="majorBidi" w:cstheme="majorBidi"/>
                <w:sz w:val="20"/>
                <w:szCs w:val="20"/>
              </w:rPr>
            </w:pPr>
            <w:r w:rsidRPr="00627EEE">
              <w:rPr>
                <w:rFonts w:asciiTheme="majorBidi" w:hAnsiTheme="majorBidi" w:cstheme="majorBidi"/>
                <w:sz w:val="20"/>
                <w:szCs w:val="20"/>
              </w:rPr>
              <w:t>159</w:t>
            </w:r>
          </w:p>
        </w:tc>
        <w:tc>
          <w:tcPr>
            <w:tcW w:w="1037" w:type="dxa"/>
          </w:tcPr>
          <w:p w14:paraId="22881B77" w14:textId="5F95D53A" w:rsidR="00040D05" w:rsidRPr="00627EEE" w:rsidRDefault="00040D05" w:rsidP="00035F8D">
            <w:pPr>
              <w:autoSpaceDE w:val="0"/>
              <w:autoSpaceDN w:val="0"/>
              <w:adjustRightInd w:val="0"/>
              <w:jc w:val="center"/>
              <w:rPr>
                <w:rFonts w:asciiTheme="majorBidi" w:hAnsiTheme="majorBidi" w:cstheme="majorBidi"/>
                <w:sz w:val="20"/>
                <w:szCs w:val="20"/>
              </w:rPr>
            </w:pPr>
            <w:r w:rsidRPr="00627EEE">
              <w:rPr>
                <w:rFonts w:asciiTheme="majorBidi" w:hAnsiTheme="majorBidi" w:cstheme="majorBidi"/>
                <w:sz w:val="20"/>
                <w:szCs w:val="20"/>
              </w:rPr>
              <w:t>1000</w:t>
            </w:r>
          </w:p>
        </w:tc>
        <w:tc>
          <w:tcPr>
            <w:tcW w:w="1038" w:type="dxa"/>
          </w:tcPr>
          <w:p w14:paraId="5A927347" w14:textId="2CEEEFDB" w:rsidR="00040D05" w:rsidRPr="00627EEE" w:rsidRDefault="00040D05" w:rsidP="00035F8D">
            <w:pPr>
              <w:autoSpaceDE w:val="0"/>
              <w:autoSpaceDN w:val="0"/>
              <w:adjustRightInd w:val="0"/>
              <w:jc w:val="center"/>
              <w:rPr>
                <w:rFonts w:asciiTheme="majorBidi" w:hAnsiTheme="majorBidi" w:cstheme="majorBidi"/>
                <w:sz w:val="20"/>
                <w:szCs w:val="20"/>
              </w:rPr>
            </w:pPr>
            <w:r w:rsidRPr="00627EEE">
              <w:rPr>
                <w:rFonts w:asciiTheme="majorBidi" w:hAnsiTheme="majorBidi" w:cstheme="majorBidi"/>
                <w:sz w:val="20"/>
                <w:szCs w:val="20"/>
              </w:rPr>
              <w:t>278</w:t>
            </w:r>
          </w:p>
        </w:tc>
        <w:tc>
          <w:tcPr>
            <w:tcW w:w="1038" w:type="dxa"/>
          </w:tcPr>
          <w:p w14:paraId="3F5D5CD6" w14:textId="38D12EE3" w:rsidR="00040D05" w:rsidRPr="00627EEE" w:rsidRDefault="00040D05" w:rsidP="00035F8D">
            <w:pPr>
              <w:autoSpaceDE w:val="0"/>
              <w:autoSpaceDN w:val="0"/>
              <w:adjustRightInd w:val="0"/>
              <w:jc w:val="center"/>
              <w:rPr>
                <w:rFonts w:asciiTheme="majorBidi" w:hAnsiTheme="majorBidi" w:cstheme="majorBidi"/>
                <w:sz w:val="20"/>
                <w:szCs w:val="20"/>
              </w:rPr>
            </w:pPr>
            <w:r w:rsidRPr="00627EEE">
              <w:rPr>
                <w:rFonts w:asciiTheme="majorBidi" w:hAnsiTheme="majorBidi" w:cstheme="majorBidi"/>
                <w:sz w:val="20"/>
                <w:szCs w:val="20"/>
              </w:rPr>
              <w:t>9000</w:t>
            </w:r>
          </w:p>
        </w:tc>
        <w:tc>
          <w:tcPr>
            <w:tcW w:w="1038" w:type="dxa"/>
          </w:tcPr>
          <w:p w14:paraId="7BBF42BF" w14:textId="6BE82F1A" w:rsidR="00040D05" w:rsidRPr="00627EEE" w:rsidRDefault="00D42654" w:rsidP="00035F8D">
            <w:pPr>
              <w:autoSpaceDE w:val="0"/>
              <w:autoSpaceDN w:val="0"/>
              <w:adjustRightInd w:val="0"/>
              <w:jc w:val="center"/>
              <w:rPr>
                <w:rFonts w:asciiTheme="majorBidi" w:hAnsiTheme="majorBidi" w:cstheme="majorBidi"/>
                <w:sz w:val="20"/>
                <w:szCs w:val="20"/>
              </w:rPr>
            </w:pPr>
            <w:r w:rsidRPr="00627EEE">
              <w:rPr>
                <w:rFonts w:asciiTheme="majorBidi" w:hAnsiTheme="majorBidi" w:cstheme="majorBidi"/>
                <w:sz w:val="20"/>
                <w:szCs w:val="20"/>
              </w:rPr>
              <w:t>368</w:t>
            </w:r>
          </w:p>
        </w:tc>
      </w:tr>
      <w:tr w:rsidR="00040D05" w:rsidRPr="00627EEE" w14:paraId="7B05AB2A" w14:textId="77777777" w:rsidTr="00035F8D">
        <w:tc>
          <w:tcPr>
            <w:tcW w:w="1037" w:type="dxa"/>
          </w:tcPr>
          <w:p w14:paraId="436D5442" w14:textId="1BF090D0" w:rsidR="00040D05" w:rsidRPr="00627EEE" w:rsidRDefault="00040D05" w:rsidP="00035F8D">
            <w:pPr>
              <w:autoSpaceDE w:val="0"/>
              <w:autoSpaceDN w:val="0"/>
              <w:adjustRightInd w:val="0"/>
              <w:jc w:val="center"/>
              <w:rPr>
                <w:rFonts w:asciiTheme="majorBidi" w:hAnsiTheme="majorBidi" w:cstheme="majorBidi"/>
                <w:sz w:val="20"/>
                <w:szCs w:val="20"/>
              </w:rPr>
            </w:pPr>
            <w:r w:rsidRPr="00627EEE">
              <w:rPr>
                <w:rFonts w:asciiTheme="majorBidi" w:hAnsiTheme="majorBidi" w:cstheme="majorBidi"/>
                <w:sz w:val="20"/>
                <w:szCs w:val="20"/>
              </w:rPr>
              <w:t>75</w:t>
            </w:r>
          </w:p>
        </w:tc>
        <w:tc>
          <w:tcPr>
            <w:tcW w:w="1037" w:type="dxa"/>
          </w:tcPr>
          <w:p w14:paraId="54464137" w14:textId="76F0407E" w:rsidR="00040D05" w:rsidRPr="00627EEE" w:rsidRDefault="00040D05" w:rsidP="00035F8D">
            <w:pPr>
              <w:autoSpaceDE w:val="0"/>
              <w:autoSpaceDN w:val="0"/>
              <w:adjustRightInd w:val="0"/>
              <w:jc w:val="center"/>
              <w:rPr>
                <w:rFonts w:asciiTheme="majorBidi" w:hAnsiTheme="majorBidi" w:cstheme="majorBidi"/>
                <w:sz w:val="20"/>
                <w:szCs w:val="20"/>
              </w:rPr>
            </w:pPr>
            <w:r w:rsidRPr="00627EEE">
              <w:rPr>
                <w:rFonts w:asciiTheme="majorBidi" w:hAnsiTheme="majorBidi" w:cstheme="majorBidi"/>
                <w:sz w:val="20"/>
                <w:szCs w:val="20"/>
              </w:rPr>
              <w:t>63</w:t>
            </w:r>
          </w:p>
        </w:tc>
        <w:tc>
          <w:tcPr>
            <w:tcW w:w="1037" w:type="dxa"/>
          </w:tcPr>
          <w:p w14:paraId="2640C1A2" w14:textId="2283E12F" w:rsidR="00040D05" w:rsidRPr="00627EEE" w:rsidRDefault="00040D05" w:rsidP="00035F8D">
            <w:pPr>
              <w:autoSpaceDE w:val="0"/>
              <w:autoSpaceDN w:val="0"/>
              <w:adjustRightInd w:val="0"/>
              <w:jc w:val="center"/>
              <w:rPr>
                <w:rFonts w:asciiTheme="majorBidi" w:hAnsiTheme="majorBidi" w:cstheme="majorBidi"/>
                <w:sz w:val="20"/>
                <w:szCs w:val="20"/>
              </w:rPr>
            </w:pPr>
            <w:r w:rsidRPr="00627EEE">
              <w:rPr>
                <w:rFonts w:asciiTheme="majorBidi" w:hAnsiTheme="majorBidi" w:cstheme="majorBidi"/>
                <w:sz w:val="20"/>
                <w:szCs w:val="20"/>
              </w:rPr>
              <w:t>280</w:t>
            </w:r>
          </w:p>
        </w:tc>
        <w:tc>
          <w:tcPr>
            <w:tcW w:w="1037" w:type="dxa"/>
          </w:tcPr>
          <w:p w14:paraId="1D5137D9" w14:textId="49CA8B83" w:rsidR="00040D05" w:rsidRPr="00627EEE" w:rsidRDefault="00040D05" w:rsidP="00035F8D">
            <w:pPr>
              <w:autoSpaceDE w:val="0"/>
              <w:autoSpaceDN w:val="0"/>
              <w:adjustRightInd w:val="0"/>
              <w:jc w:val="center"/>
              <w:rPr>
                <w:rFonts w:asciiTheme="majorBidi" w:hAnsiTheme="majorBidi" w:cstheme="majorBidi"/>
                <w:sz w:val="20"/>
                <w:szCs w:val="20"/>
              </w:rPr>
            </w:pPr>
            <w:r w:rsidRPr="00627EEE">
              <w:rPr>
                <w:rFonts w:asciiTheme="majorBidi" w:hAnsiTheme="majorBidi" w:cstheme="majorBidi"/>
                <w:sz w:val="20"/>
                <w:szCs w:val="20"/>
              </w:rPr>
              <w:t>162</w:t>
            </w:r>
          </w:p>
        </w:tc>
        <w:tc>
          <w:tcPr>
            <w:tcW w:w="1037" w:type="dxa"/>
          </w:tcPr>
          <w:p w14:paraId="4FD84B0F" w14:textId="1221F068" w:rsidR="00040D05" w:rsidRPr="00627EEE" w:rsidRDefault="00040D05" w:rsidP="00035F8D">
            <w:pPr>
              <w:autoSpaceDE w:val="0"/>
              <w:autoSpaceDN w:val="0"/>
              <w:adjustRightInd w:val="0"/>
              <w:jc w:val="center"/>
              <w:rPr>
                <w:rFonts w:asciiTheme="majorBidi" w:hAnsiTheme="majorBidi" w:cstheme="majorBidi"/>
                <w:sz w:val="20"/>
                <w:szCs w:val="20"/>
              </w:rPr>
            </w:pPr>
            <w:r w:rsidRPr="00627EEE">
              <w:rPr>
                <w:rFonts w:asciiTheme="majorBidi" w:hAnsiTheme="majorBidi" w:cstheme="majorBidi"/>
                <w:sz w:val="20"/>
                <w:szCs w:val="20"/>
              </w:rPr>
              <w:t>1100</w:t>
            </w:r>
          </w:p>
        </w:tc>
        <w:tc>
          <w:tcPr>
            <w:tcW w:w="1038" w:type="dxa"/>
          </w:tcPr>
          <w:p w14:paraId="37C46660" w14:textId="65745EA0" w:rsidR="00040D05" w:rsidRPr="00627EEE" w:rsidRDefault="00040D05" w:rsidP="00035F8D">
            <w:pPr>
              <w:autoSpaceDE w:val="0"/>
              <w:autoSpaceDN w:val="0"/>
              <w:adjustRightInd w:val="0"/>
              <w:jc w:val="center"/>
              <w:rPr>
                <w:rFonts w:asciiTheme="majorBidi" w:hAnsiTheme="majorBidi" w:cstheme="majorBidi"/>
                <w:sz w:val="20"/>
                <w:szCs w:val="20"/>
              </w:rPr>
            </w:pPr>
            <w:r w:rsidRPr="00627EEE">
              <w:rPr>
                <w:rFonts w:asciiTheme="majorBidi" w:hAnsiTheme="majorBidi" w:cstheme="majorBidi"/>
                <w:sz w:val="20"/>
                <w:szCs w:val="20"/>
              </w:rPr>
              <w:t>285</w:t>
            </w:r>
          </w:p>
        </w:tc>
        <w:tc>
          <w:tcPr>
            <w:tcW w:w="1038" w:type="dxa"/>
          </w:tcPr>
          <w:p w14:paraId="0498483F" w14:textId="4C009A13" w:rsidR="00040D05" w:rsidRPr="00627EEE" w:rsidRDefault="00040D05" w:rsidP="00035F8D">
            <w:pPr>
              <w:autoSpaceDE w:val="0"/>
              <w:autoSpaceDN w:val="0"/>
              <w:adjustRightInd w:val="0"/>
              <w:jc w:val="center"/>
              <w:rPr>
                <w:rFonts w:asciiTheme="majorBidi" w:hAnsiTheme="majorBidi" w:cstheme="majorBidi"/>
                <w:sz w:val="20"/>
                <w:szCs w:val="20"/>
              </w:rPr>
            </w:pPr>
            <w:r w:rsidRPr="00627EEE">
              <w:rPr>
                <w:rFonts w:asciiTheme="majorBidi" w:hAnsiTheme="majorBidi" w:cstheme="majorBidi"/>
                <w:sz w:val="20"/>
                <w:szCs w:val="20"/>
              </w:rPr>
              <w:t>10000</w:t>
            </w:r>
          </w:p>
        </w:tc>
        <w:tc>
          <w:tcPr>
            <w:tcW w:w="1038" w:type="dxa"/>
          </w:tcPr>
          <w:p w14:paraId="6118446B" w14:textId="5AF00011" w:rsidR="00040D05" w:rsidRPr="00627EEE" w:rsidRDefault="00D42654" w:rsidP="00035F8D">
            <w:pPr>
              <w:autoSpaceDE w:val="0"/>
              <w:autoSpaceDN w:val="0"/>
              <w:adjustRightInd w:val="0"/>
              <w:jc w:val="center"/>
              <w:rPr>
                <w:rFonts w:asciiTheme="majorBidi" w:hAnsiTheme="majorBidi" w:cstheme="majorBidi"/>
                <w:sz w:val="20"/>
                <w:szCs w:val="20"/>
              </w:rPr>
            </w:pPr>
            <w:r w:rsidRPr="00627EEE">
              <w:rPr>
                <w:rFonts w:asciiTheme="majorBidi" w:hAnsiTheme="majorBidi" w:cstheme="majorBidi"/>
                <w:sz w:val="20"/>
                <w:szCs w:val="20"/>
              </w:rPr>
              <w:t>370</w:t>
            </w:r>
          </w:p>
        </w:tc>
      </w:tr>
      <w:tr w:rsidR="00040D05" w:rsidRPr="00627EEE" w14:paraId="221BB642" w14:textId="77777777" w:rsidTr="00035F8D">
        <w:tc>
          <w:tcPr>
            <w:tcW w:w="1037" w:type="dxa"/>
          </w:tcPr>
          <w:p w14:paraId="2384527C" w14:textId="79E7262B" w:rsidR="00040D05" w:rsidRPr="00627EEE" w:rsidRDefault="00040D05" w:rsidP="00035F8D">
            <w:pPr>
              <w:autoSpaceDE w:val="0"/>
              <w:autoSpaceDN w:val="0"/>
              <w:adjustRightInd w:val="0"/>
              <w:jc w:val="center"/>
              <w:rPr>
                <w:rFonts w:asciiTheme="majorBidi" w:hAnsiTheme="majorBidi" w:cstheme="majorBidi"/>
                <w:sz w:val="20"/>
                <w:szCs w:val="20"/>
              </w:rPr>
            </w:pPr>
            <w:r w:rsidRPr="00627EEE">
              <w:rPr>
                <w:rFonts w:asciiTheme="majorBidi" w:hAnsiTheme="majorBidi" w:cstheme="majorBidi"/>
                <w:sz w:val="20"/>
                <w:szCs w:val="20"/>
              </w:rPr>
              <w:t>80</w:t>
            </w:r>
          </w:p>
        </w:tc>
        <w:tc>
          <w:tcPr>
            <w:tcW w:w="1037" w:type="dxa"/>
          </w:tcPr>
          <w:p w14:paraId="265D2C00" w14:textId="33B03E53" w:rsidR="00040D05" w:rsidRPr="00627EEE" w:rsidRDefault="00040D05" w:rsidP="00035F8D">
            <w:pPr>
              <w:autoSpaceDE w:val="0"/>
              <w:autoSpaceDN w:val="0"/>
              <w:adjustRightInd w:val="0"/>
              <w:jc w:val="center"/>
              <w:rPr>
                <w:rFonts w:asciiTheme="majorBidi" w:hAnsiTheme="majorBidi" w:cstheme="majorBidi"/>
                <w:sz w:val="20"/>
                <w:szCs w:val="20"/>
              </w:rPr>
            </w:pPr>
            <w:r w:rsidRPr="00627EEE">
              <w:rPr>
                <w:rFonts w:asciiTheme="majorBidi" w:hAnsiTheme="majorBidi" w:cstheme="majorBidi"/>
                <w:sz w:val="20"/>
                <w:szCs w:val="20"/>
              </w:rPr>
              <w:t>66</w:t>
            </w:r>
          </w:p>
        </w:tc>
        <w:tc>
          <w:tcPr>
            <w:tcW w:w="1037" w:type="dxa"/>
          </w:tcPr>
          <w:p w14:paraId="5F6DC461" w14:textId="386289CA" w:rsidR="00040D05" w:rsidRPr="00627EEE" w:rsidRDefault="00040D05" w:rsidP="00035F8D">
            <w:pPr>
              <w:autoSpaceDE w:val="0"/>
              <w:autoSpaceDN w:val="0"/>
              <w:adjustRightInd w:val="0"/>
              <w:jc w:val="center"/>
              <w:rPr>
                <w:rFonts w:asciiTheme="majorBidi" w:hAnsiTheme="majorBidi" w:cstheme="majorBidi"/>
                <w:sz w:val="20"/>
                <w:szCs w:val="20"/>
              </w:rPr>
            </w:pPr>
            <w:r w:rsidRPr="00627EEE">
              <w:rPr>
                <w:rFonts w:asciiTheme="majorBidi" w:hAnsiTheme="majorBidi" w:cstheme="majorBidi"/>
                <w:sz w:val="20"/>
                <w:szCs w:val="20"/>
              </w:rPr>
              <w:t>290</w:t>
            </w:r>
          </w:p>
        </w:tc>
        <w:tc>
          <w:tcPr>
            <w:tcW w:w="1037" w:type="dxa"/>
          </w:tcPr>
          <w:p w14:paraId="1113A8EA" w14:textId="7A56F9FA" w:rsidR="00040D05" w:rsidRPr="00627EEE" w:rsidRDefault="00040D05" w:rsidP="00035F8D">
            <w:pPr>
              <w:autoSpaceDE w:val="0"/>
              <w:autoSpaceDN w:val="0"/>
              <w:adjustRightInd w:val="0"/>
              <w:jc w:val="center"/>
              <w:rPr>
                <w:rFonts w:asciiTheme="majorBidi" w:hAnsiTheme="majorBidi" w:cstheme="majorBidi"/>
                <w:sz w:val="20"/>
                <w:szCs w:val="20"/>
              </w:rPr>
            </w:pPr>
            <w:r w:rsidRPr="00627EEE">
              <w:rPr>
                <w:rFonts w:asciiTheme="majorBidi" w:hAnsiTheme="majorBidi" w:cstheme="majorBidi"/>
                <w:sz w:val="20"/>
                <w:szCs w:val="20"/>
              </w:rPr>
              <w:t>165</w:t>
            </w:r>
          </w:p>
        </w:tc>
        <w:tc>
          <w:tcPr>
            <w:tcW w:w="1037" w:type="dxa"/>
          </w:tcPr>
          <w:p w14:paraId="3A43CD29" w14:textId="3B10938F" w:rsidR="00040D05" w:rsidRPr="00627EEE" w:rsidRDefault="00040D05" w:rsidP="00035F8D">
            <w:pPr>
              <w:autoSpaceDE w:val="0"/>
              <w:autoSpaceDN w:val="0"/>
              <w:adjustRightInd w:val="0"/>
              <w:jc w:val="center"/>
              <w:rPr>
                <w:rFonts w:asciiTheme="majorBidi" w:hAnsiTheme="majorBidi" w:cstheme="majorBidi"/>
                <w:sz w:val="20"/>
                <w:szCs w:val="20"/>
              </w:rPr>
            </w:pPr>
            <w:r w:rsidRPr="00627EEE">
              <w:rPr>
                <w:rFonts w:asciiTheme="majorBidi" w:hAnsiTheme="majorBidi" w:cstheme="majorBidi"/>
                <w:sz w:val="20"/>
                <w:szCs w:val="20"/>
              </w:rPr>
              <w:t>1200</w:t>
            </w:r>
          </w:p>
        </w:tc>
        <w:tc>
          <w:tcPr>
            <w:tcW w:w="1038" w:type="dxa"/>
          </w:tcPr>
          <w:p w14:paraId="5622618E" w14:textId="2219CA95" w:rsidR="00040D05" w:rsidRPr="00627EEE" w:rsidRDefault="00D42654" w:rsidP="00035F8D">
            <w:pPr>
              <w:autoSpaceDE w:val="0"/>
              <w:autoSpaceDN w:val="0"/>
              <w:adjustRightInd w:val="0"/>
              <w:jc w:val="center"/>
              <w:rPr>
                <w:rFonts w:asciiTheme="majorBidi" w:hAnsiTheme="majorBidi" w:cstheme="majorBidi"/>
                <w:sz w:val="20"/>
                <w:szCs w:val="20"/>
              </w:rPr>
            </w:pPr>
            <w:r w:rsidRPr="00627EEE">
              <w:rPr>
                <w:rFonts w:asciiTheme="majorBidi" w:hAnsiTheme="majorBidi" w:cstheme="majorBidi"/>
                <w:sz w:val="20"/>
                <w:szCs w:val="20"/>
              </w:rPr>
              <w:t>291</w:t>
            </w:r>
          </w:p>
        </w:tc>
        <w:tc>
          <w:tcPr>
            <w:tcW w:w="1038" w:type="dxa"/>
          </w:tcPr>
          <w:p w14:paraId="00055F41" w14:textId="4E239C0D" w:rsidR="00040D05" w:rsidRPr="00627EEE" w:rsidRDefault="00040D05" w:rsidP="00035F8D">
            <w:pPr>
              <w:autoSpaceDE w:val="0"/>
              <w:autoSpaceDN w:val="0"/>
              <w:adjustRightInd w:val="0"/>
              <w:jc w:val="center"/>
              <w:rPr>
                <w:rFonts w:asciiTheme="majorBidi" w:hAnsiTheme="majorBidi" w:cstheme="majorBidi"/>
                <w:sz w:val="20"/>
                <w:szCs w:val="20"/>
              </w:rPr>
            </w:pPr>
            <w:r w:rsidRPr="00627EEE">
              <w:rPr>
                <w:rFonts w:asciiTheme="majorBidi" w:hAnsiTheme="majorBidi" w:cstheme="majorBidi"/>
                <w:sz w:val="20"/>
                <w:szCs w:val="20"/>
              </w:rPr>
              <w:t>15000</w:t>
            </w:r>
          </w:p>
        </w:tc>
        <w:tc>
          <w:tcPr>
            <w:tcW w:w="1038" w:type="dxa"/>
          </w:tcPr>
          <w:p w14:paraId="6923EBD8" w14:textId="443F7FF1" w:rsidR="00040D05" w:rsidRPr="00627EEE" w:rsidRDefault="00D42654" w:rsidP="00035F8D">
            <w:pPr>
              <w:autoSpaceDE w:val="0"/>
              <w:autoSpaceDN w:val="0"/>
              <w:adjustRightInd w:val="0"/>
              <w:jc w:val="center"/>
              <w:rPr>
                <w:rFonts w:asciiTheme="majorBidi" w:hAnsiTheme="majorBidi" w:cstheme="majorBidi"/>
                <w:sz w:val="20"/>
                <w:szCs w:val="20"/>
              </w:rPr>
            </w:pPr>
            <w:r w:rsidRPr="00627EEE">
              <w:rPr>
                <w:rFonts w:asciiTheme="majorBidi" w:hAnsiTheme="majorBidi" w:cstheme="majorBidi"/>
                <w:sz w:val="20"/>
                <w:szCs w:val="20"/>
              </w:rPr>
              <w:t>375</w:t>
            </w:r>
          </w:p>
        </w:tc>
      </w:tr>
      <w:tr w:rsidR="00040D05" w:rsidRPr="00627EEE" w14:paraId="456EE6B6" w14:textId="77777777" w:rsidTr="00035F8D">
        <w:tc>
          <w:tcPr>
            <w:tcW w:w="1037" w:type="dxa"/>
          </w:tcPr>
          <w:p w14:paraId="1C2BBBD3" w14:textId="0B53D5FD" w:rsidR="00040D05" w:rsidRPr="00627EEE" w:rsidRDefault="00040D05" w:rsidP="00035F8D">
            <w:pPr>
              <w:autoSpaceDE w:val="0"/>
              <w:autoSpaceDN w:val="0"/>
              <w:adjustRightInd w:val="0"/>
              <w:jc w:val="center"/>
              <w:rPr>
                <w:rFonts w:asciiTheme="majorBidi" w:hAnsiTheme="majorBidi" w:cstheme="majorBidi"/>
                <w:sz w:val="20"/>
                <w:szCs w:val="20"/>
              </w:rPr>
            </w:pPr>
            <w:r w:rsidRPr="00627EEE">
              <w:rPr>
                <w:rFonts w:asciiTheme="majorBidi" w:hAnsiTheme="majorBidi" w:cstheme="majorBidi"/>
                <w:sz w:val="20"/>
                <w:szCs w:val="20"/>
              </w:rPr>
              <w:t>85</w:t>
            </w:r>
          </w:p>
        </w:tc>
        <w:tc>
          <w:tcPr>
            <w:tcW w:w="1037" w:type="dxa"/>
          </w:tcPr>
          <w:p w14:paraId="54D149D2" w14:textId="2A450A9A" w:rsidR="00040D05" w:rsidRPr="00627EEE" w:rsidRDefault="00040D05" w:rsidP="00035F8D">
            <w:pPr>
              <w:autoSpaceDE w:val="0"/>
              <w:autoSpaceDN w:val="0"/>
              <w:adjustRightInd w:val="0"/>
              <w:jc w:val="center"/>
              <w:rPr>
                <w:rFonts w:asciiTheme="majorBidi" w:hAnsiTheme="majorBidi" w:cstheme="majorBidi"/>
                <w:sz w:val="20"/>
                <w:szCs w:val="20"/>
              </w:rPr>
            </w:pPr>
            <w:r w:rsidRPr="00627EEE">
              <w:rPr>
                <w:rFonts w:asciiTheme="majorBidi" w:hAnsiTheme="majorBidi" w:cstheme="majorBidi"/>
                <w:sz w:val="20"/>
                <w:szCs w:val="20"/>
              </w:rPr>
              <w:t>70</w:t>
            </w:r>
          </w:p>
        </w:tc>
        <w:tc>
          <w:tcPr>
            <w:tcW w:w="1037" w:type="dxa"/>
          </w:tcPr>
          <w:p w14:paraId="7C09D1A8" w14:textId="374CC953" w:rsidR="00040D05" w:rsidRPr="00627EEE" w:rsidRDefault="00040D05" w:rsidP="00035F8D">
            <w:pPr>
              <w:autoSpaceDE w:val="0"/>
              <w:autoSpaceDN w:val="0"/>
              <w:adjustRightInd w:val="0"/>
              <w:jc w:val="center"/>
              <w:rPr>
                <w:rFonts w:asciiTheme="majorBidi" w:hAnsiTheme="majorBidi" w:cstheme="majorBidi"/>
                <w:sz w:val="20"/>
                <w:szCs w:val="20"/>
              </w:rPr>
            </w:pPr>
            <w:r w:rsidRPr="00627EEE">
              <w:rPr>
                <w:rFonts w:asciiTheme="majorBidi" w:hAnsiTheme="majorBidi" w:cstheme="majorBidi"/>
                <w:sz w:val="20"/>
                <w:szCs w:val="20"/>
              </w:rPr>
              <w:t>300</w:t>
            </w:r>
          </w:p>
        </w:tc>
        <w:tc>
          <w:tcPr>
            <w:tcW w:w="1037" w:type="dxa"/>
          </w:tcPr>
          <w:p w14:paraId="1FBD081A" w14:textId="75C0E068" w:rsidR="00040D05" w:rsidRPr="00627EEE" w:rsidRDefault="00040D05" w:rsidP="00035F8D">
            <w:pPr>
              <w:autoSpaceDE w:val="0"/>
              <w:autoSpaceDN w:val="0"/>
              <w:adjustRightInd w:val="0"/>
              <w:jc w:val="center"/>
              <w:rPr>
                <w:rFonts w:asciiTheme="majorBidi" w:hAnsiTheme="majorBidi" w:cstheme="majorBidi"/>
                <w:sz w:val="20"/>
                <w:szCs w:val="20"/>
              </w:rPr>
            </w:pPr>
            <w:r w:rsidRPr="00627EEE">
              <w:rPr>
                <w:rFonts w:asciiTheme="majorBidi" w:hAnsiTheme="majorBidi" w:cstheme="majorBidi"/>
                <w:sz w:val="20"/>
                <w:szCs w:val="20"/>
              </w:rPr>
              <w:t>169</w:t>
            </w:r>
          </w:p>
        </w:tc>
        <w:tc>
          <w:tcPr>
            <w:tcW w:w="1037" w:type="dxa"/>
          </w:tcPr>
          <w:p w14:paraId="31ECA0D7" w14:textId="05F99D42" w:rsidR="00040D05" w:rsidRPr="00627EEE" w:rsidRDefault="00040D05" w:rsidP="00035F8D">
            <w:pPr>
              <w:autoSpaceDE w:val="0"/>
              <w:autoSpaceDN w:val="0"/>
              <w:adjustRightInd w:val="0"/>
              <w:jc w:val="center"/>
              <w:rPr>
                <w:rFonts w:asciiTheme="majorBidi" w:hAnsiTheme="majorBidi" w:cstheme="majorBidi"/>
                <w:sz w:val="20"/>
                <w:szCs w:val="20"/>
              </w:rPr>
            </w:pPr>
            <w:r w:rsidRPr="00627EEE">
              <w:rPr>
                <w:rFonts w:asciiTheme="majorBidi" w:hAnsiTheme="majorBidi" w:cstheme="majorBidi"/>
                <w:sz w:val="20"/>
                <w:szCs w:val="20"/>
              </w:rPr>
              <w:t>1300</w:t>
            </w:r>
          </w:p>
        </w:tc>
        <w:tc>
          <w:tcPr>
            <w:tcW w:w="1038" w:type="dxa"/>
          </w:tcPr>
          <w:p w14:paraId="5DE33850" w14:textId="527D72D2" w:rsidR="00040D05" w:rsidRPr="00627EEE" w:rsidRDefault="00D42654" w:rsidP="00035F8D">
            <w:pPr>
              <w:autoSpaceDE w:val="0"/>
              <w:autoSpaceDN w:val="0"/>
              <w:adjustRightInd w:val="0"/>
              <w:jc w:val="center"/>
              <w:rPr>
                <w:rFonts w:asciiTheme="majorBidi" w:hAnsiTheme="majorBidi" w:cstheme="majorBidi"/>
                <w:sz w:val="20"/>
                <w:szCs w:val="20"/>
              </w:rPr>
            </w:pPr>
            <w:r w:rsidRPr="00627EEE">
              <w:rPr>
                <w:rFonts w:asciiTheme="majorBidi" w:hAnsiTheme="majorBidi" w:cstheme="majorBidi"/>
                <w:sz w:val="20"/>
                <w:szCs w:val="20"/>
              </w:rPr>
              <w:t>297</w:t>
            </w:r>
          </w:p>
        </w:tc>
        <w:tc>
          <w:tcPr>
            <w:tcW w:w="1038" w:type="dxa"/>
          </w:tcPr>
          <w:p w14:paraId="70F43797" w14:textId="47266DB2" w:rsidR="00040D05" w:rsidRPr="00627EEE" w:rsidRDefault="00040D05" w:rsidP="00035F8D">
            <w:pPr>
              <w:autoSpaceDE w:val="0"/>
              <w:autoSpaceDN w:val="0"/>
              <w:adjustRightInd w:val="0"/>
              <w:jc w:val="center"/>
              <w:rPr>
                <w:rFonts w:asciiTheme="majorBidi" w:hAnsiTheme="majorBidi" w:cstheme="majorBidi"/>
                <w:sz w:val="20"/>
                <w:szCs w:val="20"/>
              </w:rPr>
            </w:pPr>
            <w:r w:rsidRPr="00627EEE">
              <w:rPr>
                <w:rFonts w:asciiTheme="majorBidi" w:hAnsiTheme="majorBidi" w:cstheme="majorBidi"/>
                <w:sz w:val="20"/>
                <w:szCs w:val="20"/>
              </w:rPr>
              <w:t>20000</w:t>
            </w:r>
          </w:p>
        </w:tc>
        <w:tc>
          <w:tcPr>
            <w:tcW w:w="1038" w:type="dxa"/>
          </w:tcPr>
          <w:p w14:paraId="64059696" w14:textId="531C0C61" w:rsidR="00040D05" w:rsidRPr="00627EEE" w:rsidRDefault="00D42654" w:rsidP="00035F8D">
            <w:pPr>
              <w:autoSpaceDE w:val="0"/>
              <w:autoSpaceDN w:val="0"/>
              <w:adjustRightInd w:val="0"/>
              <w:jc w:val="center"/>
              <w:rPr>
                <w:rFonts w:asciiTheme="majorBidi" w:hAnsiTheme="majorBidi" w:cstheme="majorBidi"/>
                <w:sz w:val="20"/>
                <w:szCs w:val="20"/>
              </w:rPr>
            </w:pPr>
            <w:r w:rsidRPr="00627EEE">
              <w:rPr>
                <w:rFonts w:asciiTheme="majorBidi" w:hAnsiTheme="majorBidi" w:cstheme="majorBidi"/>
                <w:sz w:val="20"/>
                <w:szCs w:val="20"/>
              </w:rPr>
              <w:t>377</w:t>
            </w:r>
          </w:p>
        </w:tc>
      </w:tr>
      <w:tr w:rsidR="00040D05" w:rsidRPr="00627EEE" w14:paraId="66E570BF" w14:textId="77777777" w:rsidTr="00035F8D">
        <w:tc>
          <w:tcPr>
            <w:tcW w:w="1037" w:type="dxa"/>
          </w:tcPr>
          <w:p w14:paraId="20542B62" w14:textId="672D71DC" w:rsidR="00040D05" w:rsidRPr="00627EEE" w:rsidRDefault="00040D05" w:rsidP="00035F8D">
            <w:pPr>
              <w:autoSpaceDE w:val="0"/>
              <w:autoSpaceDN w:val="0"/>
              <w:adjustRightInd w:val="0"/>
              <w:jc w:val="center"/>
              <w:rPr>
                <w:rFonts w:asciiTheme="majorBidi" w:hAnsiTheme="majorBidi" w:cstheme="majorBidi"/>
                <w:sz w:val="20"/>
                <w:szCs w:val="20"/>
              </w:rPr>
            </w:pPr>
            <w:r w:rsidRPr="00627EEE">
              <w:rPr>
                <w:rFonts w:asciiTheme="majorBidi" w:hAnsiTheme="majorBidi" w:cstheme="majorBidi"/>
                <w:sz w:val="20"/>
                <w:szCs w:val="20"/>
              </w:rPr>
              <w:t>90</w:t>
            </w:r>
          </w:p>
        </w:tc>
        <w:tc>
          <w:tcPr>
            <w:tcW w:w="1037" w:type="dxa"/>
          </w:tcPr>
          <w:p w14:paraId="58112092" w14:textId="5575E594" w:rsidR="00040D05" w:rsidRPr="00627EEE" w:rsidRDefault="00040D05" w:rsidP="00035F8D">
            <w:pPr>
              <w:autoSpaceDE w:val="0"/>
              <w:autoSpaceDN w:val="0"/>
              <w:adjustRightInd w:val="0"/>
              <w:jc w:val="center"/>
              <w:rPr>
                <w:rFonts w:asciiTheme="majorBidi" w:hAnsiTheme="majorBidi" w:cstheme="majorBidi"/>
                <w:sz w:val="20"/>
                <w:szCs w:val="20"/>
              </w:rPr>
            </w:pPr>
            <w:r w:rsidRPr="00627EEE">
              <w:rPr>
                <w:rFonts w:asciiTheme="majorBidi" w:hAnsiTheme="majorBidi" w:cstheme="majorBidi"/>
                <w:sz w:val="20"/>
                <w:szCs w:val="20"/>
              </w:rPr>
              <w:t>73</w:t>
            </w:r>
          </w:p>
        </w:tc>
        <w:tc>
          <w:tcPr>
            <w:tcW w:w="1037" w:type="dxa"/>
          </w:tcPr>
          <w:p w14:paraId="241B764E" w14:textId="17D43ECF" w:rsidR="00040D05" w:rsidRPr="00627EEE" w:rsidRDefault="00040D05" w:rsidP="00035F8D">
            <w:pPr>
              <w:autoSpaceDE w:val="0"/>
              <w:autoSpaceDN w:val="0"/>
              <w:adjustRightInd w:val="0"/>
              <w:jc w:val="center"/>
              <w:rPr>
                <w:rFonts w:asciiTheme="majorBidi" w:hAnsiTheme="majorBidi" w:cstheme="majorBidi"/>
                <w:sz w:val="20"/>
                <w:szCs w:val="20"/>
              </w:rPr>
            </w:pPr>
            <w:r w:rsidRPr="00627EEE">
              <w:rPr>
                <w:rFonts w:asciiTheme="majorBidi" w:hAnsiTheme="majorBidi" w:cstheme="majorBidi"/>
                <w:sz w:val="20"/>
                <w:szCs w:val="20"/>
              </w:rPr>
              <w:t>320</w:t>
            </w:r>
          </w:p>
        </w:tc>
        <w:tc>
          <w:tcPr>
            <w:tcW w:w="1037" w:type="dxa"/>
          </w:tcPr>
          <w:p w14:paraId="4C964C14" w14:textId="036DE7E7" w:rsidR="00040D05" w:rsidRPr="00627EEE" w:rsidRDefault="00040D05" w:rsidP="00035F8D">
            <w:pPr>
              <w:autoSpaceDE w:val="0"/>
              <w:autoSpaceDN w:val="0"/>
              <w:adjustRightInd w:val="0"/>
              <w:jc w:val="center"/>
              <w:rPr>
                <w:rFonts w:asciiTheme="majorBidi" w:hAnsiTheme="majorBidi" w:cstheme="majorBidi"/>
                <w:sz w:val="20"/>
                <w:szCs w:val="20"/>
              </w:rPr>
            </w:pPr>
            <w:r w:rsidRPr="00627EEE">
              <w:rPr>
                <w:rFonts w:asciiTheme="majorBidi" w:hAnsiTheme="majorBidi" w:cstheme="majorBidi"/>
                <w:sz w:val="20"/>
                <w:szCs w:val="20"/>
              </w:rPr>
              <w:t>175</w:t>
            </w:r>
          </w:p>
        </w:tc>
        <w:tc>
          <w:tcPr>
            <w:tcW w:w="1037" w:type="dxa"/>
          </w:tcPr>
          <w:p w14:paraId="3CF16884" w14:textId="5412AB51" w:rsidR="00040D05" w:rsidRPr="00627EEE" w:rsidRDefault="00040D05" w:rsidP="00035F8D">
            <w:pPr>
              <w:autoSpaceDE w:val="0"/>
              <w:autoSpaceDN w:val="0"/>
              <w:adjustRightInd w:val="0"/>
              <w:jc w:val="center"/>
              <w:rPr>
                <w:rFonts w:asciiTheme="majorBidi" w:hAnsiTheme="majorBidi" w:cstheme="majorBidi"/>
                <w:sz w:val="20"/>
                <w:szCs w:val="20"/>
              </w:rPr>
            </w:pPr>
            <w:r w:rsidRPr="00627EEE">
              <w:rPr>
                <w:rFonts w:asciiTheme="majorBidi" w:hAnsiTheme="majorBidi" w:cstheme="majorBidi"/>
                <w:sz w:val="20"/>
                <w:szCs w:val="20"/>
              </w:rPr>
              <w:t>1400</w:t>
            </w:r>
          </w:p>
        </w:tc>
        <w:tc>
          <w:tcPr>
            <w:tcW w:w="1038" w:type="dxa"/>
          </w:tcPr>
          <w:p w14:paraId="14437436" w14:textId="31AAC113" w:rsidR="00040D05" w:rsidRPr="00627EEE" w:rsidRDefault="00D42654" w:rsidP="00035F8D">
            <w:pPr>
              <w:autoSpaceDE w:val="0"/>
              <w:autoSpaceDN w:val="0"/>
              <w:adjustRightInd w:val="0"/>
              <w:jc w:val="center"/>
              <w:rPr>
                <w:rFonts w:asciiTheme="majorBidi" w:hAnsiTheme="majorBidi" w:cstheme="majorBidi"/>
                <w:sz w:val="20"/>
                <w:szCs w:val="20"/>
              </w:rPr>
            </w:pPr>
            <w:r w:rsidRPr="00627EEE">
              <w:rPr>
                <w:rFonts w:asciiTheme="majorBidi" w:hAnsiTheme="majorBidi" w:cstheme="majorBidi"/>
                <w:sz w:val="20"/>
                <w:szCs w:val="20"/>
              </w:rPr>
              <w:t>302</w:t>
            </w:r>
          </w:p>
        </w:tc>
        <w:tc>
          <w:tcPr>
            <w:tcW w:w="1038" w:type="dxa"/>
          </w:tcPr>
          <w:p w14:paraId="7ACDF070" w14:textId="284B30BD" w:rsidR="00040D05" w:rsidRPr="00627EEE" w:rsidRDefault="00040D05" w:rsidP="00035F8D">
            <w:pPr>
              <w:autoSpaceDE w:val="0"/>
              <w:autoSpaceDN w:val="0"/>
              <w:adjustRightInd w:val="0"/>
              <w:jc w:val="center"/>
              <w:rPr>
                <w:rFonts w:asciiTheme="majorBidi" w:hAnsiTheme="majorBidi" w:cstheme="majorBidi"/>
                <w:sz w:val="20"/>
                <w:szCs w:val="20"/>
              </w:rPr>
            </w:pPr>
            <w:r w:rsidRPr="00627EEE">
              <w:rPr>
                <w:rFonts w:asciiTheme="majorBidi" w:hAnsiTheme="majorBidi" w:cstheme="majorBidi"/>
                <w:sz w:val="20"/>
                <w:szCs w:val="20"/>
              </w:rPr>
              <w:t>30000</w:t>
            </w:r>
          </w:p>
        </w:tc>
        <w:tc>
          <w:tcPr>
            <w:tcW w:w="1038" w:type="dxa"/>
          </w:tcPr>
          <w:p w14:paraId="498DFB10" w14:textId="7613B82E" w:rsidR="00040D05" w:rsidRPr="00627EEE" w:rsidRDefault="00D42654" w:rsidP="00035F8D">
            <w:pPr>
              <w:autoSpaceDE w:val="0"/>
              <w:autoSpaceDN w:val="0"/>
              <w:adjustRightInd w:val="0"/>
              <w:jc w:val="center"/>
              <w:rPr>
                <w:rFonts w:asciiTheme="majorBidi" w:hAnsiTheme="majorBidi" w:cstheme="majorBidi"/>
                <w:sz w:val="20"/>
                <w:szCs w:val="20"/>
              </w:rPr>
            </w:pPr>
            <w:r w:rsidRPr="00627EEE">
              <w:rPr>
                <w:rFonts w:asciiTheme="majorBidi" w:hAnsiTheme="majorBidi" w:cstheme="majorBidi"/>
                <w:sz w:val="20"/>
                <w:szCs w:val="20"/>
              </w:rPr>
              <w:t>379</w:t>
            </w:r>
          </w:p>
        </w:tc>
      </w:tr>
      <w:tr w:rsidR="00040D05" w:rsidRPr="00627EEE" w14:paraId="093D091B" w14:textId="77777777" w:rsidTr="00035F8D">
        <w:tc>
          <w:tcPr>
            <w:tcW w:w="1037" w:type="dxa"/>
          </w:tcPr>
          <w:p w14:paraId="0B234AB9" w14:textId="26F544BF" w:rsidR="00040D05" w:rsidRPr="00627EEE" w:rsidRDefault="00040D05" w:rsidP="00035F8D">
            <w:pPr>
              <w:autoSpaceDE w:val="0"/>
              <w:autoSpaceDN w:val="0"/>
              <w:adjustRightInd w:val="0"/>
              <w:jc w:val="center"/>
              <w:rPr>
                <w:rFonts w:asciiTheme="majorBidi" w:hAnsiTheme="majorBidi" w:cstheme="majorBidi"/>
                <w:sz w:val="20"/>
                <w:szCs w:val="20"/>
              </w:rPr>
            </w:pPr>
            <w:r w:rsidRPr="00627EEE">
              <w:rPr>
                <w:rFonts w:asciiTheme="majorBidi" w:hAnsiTheme="majorBidi" w:cstheme="majorBidi"/>
                <w:sz w:val="20"/>
                <w:szCs w:val="20"/>
              </w:rPr>
              <w:t>95</w:t>
            </w:r>
          </w:p>
        </w:tc>
        <w:tc>
          <w:tcPr>
            <w:tcW w:w="1037" w:type="dxa"/>
          </w:tcPr>
          <w:p w14:paraId="63F64DEE" w14:textId="2A5B0F08" w:rsidR="00040D05" w:rsidRPr="00627EEE" w:rsidRDefault="00040D05" w:rsidP="00035F8D">
            <w:pPr>
              <w:autoSpaceDE w:val="0"/>
              <w:autoSpaceDN w:val="0"/>
              <w:adjustRightInd w:val="0"/>
              <w:jc w:val="center"/>
              <w:rPr>
                <w:rFonts w:asciiTheme="majorBidi" w:hAnsiTheme="majorBidi" w:cstheme="majorBidi"/>
                <w:sz w:val="20"/>
                <w:szCs w:val="20"/>
              </w:rPr>
            </w:pPr>
            <w:r w:rsidRPr="00627EEE">
              <w:rPr>
                <w:rFonts w:asciiTheme="majorBidi" w:hAnsiTheme="majorBidi" w:cstheme="majorBidi"/>
                <w:sz w:val="20"/>
                <w:szCs w:val="20"/>
              </w:rPr>
              <w:t>76</w:t>
            </w:r>
          </w:p>
        </w:tc>
        <w:tc>
          <w:tcPr>
            <w:tcW w:w="1037" w:type="dxa"/>
          </w:tcPr>
          <w:p w14:paraId="7B18A289" w14:textId="447A53E1" w:rsidR="00040D05" w:rsidRPr="00627EEE" w:rsidRDefault="00040D05" w:rsidP="00035F8D">
            <w:pPr>
              <w:autoSpaceDE w:val="0"/>
              <w:autoSpaceDN w:val="0"/>
              <w:adjustRightInd w:val="0"/>
              <w:jc w:val="center"/>
              <w:rPr>
                <w:rFonts w:asciiTheme="majorBidi" w:hAnsiTheme="majorBidi" w:cstheme="majorBidi"/>
                <w:sz w:val="20"/>
                <w:szCs w:val="20"/>
              </w:rPr>
            </w:pPr>
            <w:r w:rsidRPr="00627EEE">
              <w:rPr>
                <w:rFonts w:asciiTheme="majorBidi" w:hAnsiTheme="majorBidi" w:cstheme="majorBidi"/>
                <w:sz w:val="20"/>
                <w:szCs w:val="20"/>
              </w:rPr>
              <w:t>340</w:t>
            </w:r>
          </w:p>
        </w:tc>
        <w:tc>
          <w:tcPr>
            <w:tcW w:w="1037" w:type="dxa"/>
          </w:tcPr>
          <w:p w14:paraId="7B20645E" w14:textId="2A662E9C" w:rsidR="00040D05" w:rsidRPr="00627EEE" w:rsidRDefault="00040D05" w:rsidP="00035F8D">
            <w:pPr>
              <w:autoSpaceDE w:val="0"/>
              <w:autoSpaceDN w:val="0"/>
              <w:adjustRightInd w:val="0"/>
              <w:jc w:val="center"/>
              <w:rPr>
                <w:rFonts w:asciiTheme="majorBidi" w:hAnsiTheme="majorBidi" w:cstheme="majorBidi"/>
                <w:sz w:val="20"/>
                <w:szCs w:val="20"/>
              </w:rPr>
            </w:pPr>
            <w:r w:rsidRPr="00627EEE">
              <w:rPr>
                <w:rFonts w:asciiTheme="majorBidi" w:hAnsiTheme="majorBidi" w:cstheme="majorBidi"/>
                <w:sz w:val="20"/>
                <w:szCs w:val="20"/>
              </w:rPr>
              <w:t>181</w:t>
            </w:r>
          </w:p>
        </w:tc>
        <w:tc>
          <w:tcPr>
            <w:tcW w:w="1037" w:type="dxa"/>
          </w:tcPr>
          <w:p w14:paraId="24B75B11" w14:textId="6B43210F" w:rsidR="00040D05" w:rsidRPr="00627EEE" w:rsidRDefault="00040D05" w:rsidP="00035F8D">
            <w:pPr>
              <w:autoSpaceDE w:val="0"/>
              <w:autoSpaceDN w:val="0"/>
              <w:adjustRightInd w:val="0"/>
              <w:jc w:val="center"/>
              <w:rPr>
                <w:rFonts w:asciiTheme="majorBidi" w:hAnsiTheme="majorBidi" w:cstheme="majorBidi"/>
                <w:sz w:val="20"/>
                <w:szCs w:val="20"/>
              </w:rPr>
            </w:pPr>
            <w:r w:rsidRPr="00627EEE">
              <w:rPr>
                <w:rFonts w:asciiTheme="majorBidi" w:hAnsiTheme="majorBidi" w:cstheme="majorBidi"/>
                <w:sz w:val="20"/>
                <w:szCs w:val="20"/>
              </w:rPr>
              <w:t>1500</w:t>
            </w:r>
          </w:p>
        </w:tc>
        <w:tc>
          <w:tcPr>
            <w:tcW w:w="1038" w:type="dxa"/>
          </w:tcPr>
          <w:p w14:paraId="292D6AD4" w14:textId="7EBDC71F" w:rsidR="00040D05" w:rsidRPr="00627EEE" w:rsidRDefault="00D42654" w:rsidP="00035F8D">
            <w:pPr>
              <w:autoSpaceDE w:val="0"/>
              <w:autoSpaceDN w:val="0"/>
              <w:adjustRightInd w:val="0"/>
              <w:jc w:val="center"/>
              <w:rPr>
                <w:rFonts w:asciiTheme="majorBidi" w:hAnsiTheme="majorBidi" w:cstheme="majorBidi"/>
                <w:sz w:val="20"/>
                <w:szCs w:val="20"/>
              </w:rPr>
            </w:pPr>
            <w:r w:rsidRPr="00627EEE">
              <w:rPr>
                <w:rFonts w:asciiTheme="majorBidi" w:hAnsiTheme="majorBidi" w:cstheme="majorBidi"/>
                <w:sz w:val="20"/>
                <w:szCs w:val="20"/>
              </w:rPr>
              <w:t>306</w:t>
            </w:r>
          </w:p>
        </w:tc>
        <w:tc>
          <w:tcPr>
            <w:tcW w:w="1038" w:type="dxa"/>
          </w:tcPr>
          <w:p w14:paraId="4E67FDB6" w14:textId="67998BCA" w:rsidR="00040D05" w:rsidRPr="00627EEE" w:rsidRDefault="00040D05" w:rsidP="00035F8D">
            <w:pPr>
              <w:autoSpaceDE w:val="0"/>
              <w:autoSpaceDN w:val="0"/>
              <w:adjustRightInd w:val="0"/>
              <w:jc w:val="center"/>
              <w:rPr>
                <w:rFonts w:asciiTheme="majorBidi" w:hAnsiTheme="majorBidi" w:cstheme="majorBidi"/>
                <w:sz w:val="20"/>
                <w:szCs w:val="20"/>
              </w:rPr>
            </w:pPr>
            <w:r w:rsidRPr="00627EEE">
              <w:rPr>
                <w:rFonts w:asciiTheme="majorBidi" w:hAnsiTheme="majorBidi" w:cstheme="majorBidi"/>
                <w:sz w:val="20"/>
                <w:szCs w:val="20"/>
              </w:rPr>
              <w:t>40000</w:t>
            </w:r>
          </w:p>
        </w:tc>
        <w:tc>
          <w:tcPr>
            <w:tcW w:w="1038" w:type="dxa"/>
          </w:tcPr>
          <w:p w14:paraId="067D1FE3" w14:textId="6D8DBFD5" w:rsidR="00040D05" w:rsidRPr="00627EEE" w:rsidRDefault="00D42654" w:rsidP="00035F8D">
            <w:pPr>
              <w:autoSpaceDE w:val="0"/>
              <w:autoSpaceDN w:val="0"/>
              <w:adjustRightInd w:val="0"/>
              <w:jc w:val="center"/>
              <w:rPr>
                <w:rFonts w:asciiTheme="majorBidi" w:hAnsiTheme="majorBidi" w:cstheme="majorBidi"/>
                <w:sz w:val="20"/>
                <w:szCs w:val="20"/>
              </w:rPr>
            </w:pPr>
            <w:r w:rsidRPr="00627EEE">
              <w:rPr>
                <w:rFonts w:asciiTheme="majorBidi" w:hAnsiTheme="majorBidi" w:cstheme="majorBidi"/>
                <w:sz w:val="20"/>
                <w:szCs w:val="20"/>
              </w:rPr>
              <w:t>380</w:t>
            </w:r>
          </w:p>
        </w:tc>
      </w:tr>
      <w:tr w:rsidR="00040D05" w:rsidRPr="00627EEE" w14:paraId="4DAB2D2F" w14:textId="77777777" w:rsidTr="00035F8D">
        <w:tc>
          <w:tcPr>
            <w:tcW w:w="1037" w:type="dxa"/>
          </w:tcPr>
          <w:p w14:paraId="059308C9" w14:textId="025C6FDD" w:rsidR="00040D05" w:rsidRPr="00627EEE" w:rsidRDefault="00040D05" w:rsidP="00035F8D">
            <w:pPr>
              <w:autoSpaceDE w:val="0"/>
              <w:autoSpaceDN w:val="0"/>
              <w:adjustRightInd w:val="0"/>
              <w:jc w:val="center"/>
              <w:rPr>
                <w:rFonts w:asciiTheme="majorBidi" w:hAnsiTheme="majorBidi" w:cstheme="majorBidi"/>
                <w:sz w:val="20"/>
                <w:szCs w:val="20"/>
              </w:rPr>
            </w:pPr>
            <w:r w:rsidRPr="00627EEE">
              <w:rPr>
                <w:rFonts w:asciiTheme="majorBidi" w:hAnsiTheme="majorBidi" w:cstheme="majorBidi"/>
                <w:sz w:val="20"/>
                <w:szCs w:val="20"/>
              </w:rPr>
              <w:t>100</w:t>
            </w:r>
          </w:p>
        </w:tc>
        <w:tc>
          <w:tcPr>
            <w:tcW w:w="1037" w:type="dxa"/>
          </w:tcPr>
          <w:p w14:paraId="74C4AE6E" w14:textId="2F3C2F7A" w:rsidR="00040D05" w:rsidRPr="00627EEE" w:rsidRDefault="00040D05" w:rsidP="00035F8D">
            <w:pPr>
              <w:autoSpaceDE w:val="0"/>
              <w:autoSpaceDN w:val="0"/>
              <w:adjustRightInd w:val="0"/>
              <w:jc w:val="center"/>
              <w:rPr>
                <w:rFonts w:asciiTheme="majorBidi" w:hAnsiTheme="majorBidi" w:cstheme="majorBidi"/>
                <w:sz w:val="20"/>
                <w:szCs w:val="20"/>
              </w:rPr>
            </w:pPr>
            <w:r w:rsidRPr="00627EEE">
              <w:rPr>
                <w:rFonts w:asciiTheme="majorBidi" w:hAnsiTheme="majorBidi" w:cstheme="majorBidi"/>
                <w:sz w:val="20"/>
                <w:szCs w:val="20"/>
              </w:rPr>
              <w:t>80</w:t>
            </w:r>
          </w:p>
        </w:tc>
        <w:tc>
          <w:tcPr>
            <w:tcW w:w="1037" w:type="dxa"/>
          </w:tcPr>
          <w:p w14:paraId="3864A0A1" w14:textId="23F0BFEC" w:rsidR="00040D05" w:rsidRPr="00627EEE" w:rsidRDefault="00040D05" w:rsidP="00035F8D">
            <w:pPr>
              <w:autoSpaceDE w:val="0"/>
              <w:autoSpaceDN w:val="0"/>
              <w:adjustRightInd w:val="0"/>
              <w:jc w:val="center"/>
              <w:rPr>
                <w:rFonts w:asciiTheme="majorBidi" w:hAnsiTheme="majorBidi" w:cstheme="majorBidi"/>
                <w:sz w:val="20"/>
                <w:szCs w:val="20"/>
              </w:rPr>
            </w:pPr>
            <w:r w:rsidRPr="00627EEE">
              <w:rPr>
                <w:rFonts w:asciiTheme="majorBidi" w:hAnsiTheme="majorBidi" w:cstheme="majorBidi"/>
                <w:sz w:val="20"/>
                <w:szCs w:val="20"/>
              </w:rPr>
              <w:t>360</w:t>
            </w:r>
          </w:p>
        </w:tc>
        <w:tc>
          <w:tcPr>
            <w:tcW w:w="1037" w:type="dxa"/>
          </w:tcPr>
          <w:p w14:paraId="07732545" w14:textId="2D16D829" w:rsidR="00040D05" w:rsidRPr="00627EEE" w:rsidRDefault="00040D05" w:rsidP="00035F8D">
            <w:pPr>
              <w:autoSpaceDE w:val="0"/>
              <w:autoSpaceDN w:val="0"/>
              <w:adjustRightInd w:val="0"/>
              <w:jc w:val="center"/>
              <w:rPr>
                <w:rFonts w:asciiTheme="majorBidi" w:hAnsiTheme="majorBidi" w:cstheme="majorBidi"/>
                <w:sz w:val="20"/>
                <w:szCs w:val="20"/>
              </w:rPr>
            </w:pPr>
            <w:r w:rsidRPr="00627EEE">
              <w:rPr>
                <w:rFonts w:asciiTheme="majorBidi" w:hAnsiTheme="majorBidi" w:cstheme="majorBidi"/>
                <w:sz w:val="20"/>
                <w:szCs w:val="20"/>
              </w:rPr>
              <w:t>186</w:t>
            </w:r>
          </w:p>
        </w:tc>
        <w:tc>
          <w:tcPr>
            <w:tcW w:w="1037" w:type="dxa"/>
          </w:tcPr>
          <w:p w14:paraId="6769874E" w14:textId="0958261A" w:rsidR="00040D05" w:rsidRPr="00627EEE" w:rsidRDefault="00040D05" w:rsidP="00035F8D">
            <w:pPr>
              <w:autoSpaceDE w:val="0"/>
              <w:autoSpaceDN w:val="0"/>
              <w:adjustRightInd w:val="0"/>
              <w:jc w:val="center"/>
              <w:rPr>
                <w:rFonts w:asciiTheme="majorBidi" w:hAnsiTheme="majorBidi" w:cstheme="majorBidi"/>
                <w:sz w:val="20"/>
                <w:szCs w:val="20"/>
              </w:rPr>
            </w:pPr>
            <w:r w:rsidRPr="00627EEE">
              <w:rPr>
                <w:rFonts w:asciiTheme="majorBidi" w:hAnsiTheme="majorBidi" w:cstheme="majorBidi"/>
                <w:sz w:val="20"/>
                <w:szCs w:val="20"/>
              </w:rPr>
              <w:t>1600</w:t>
            </w:r>
          </w:p>
        </w:tc>
        <w:tc>
          <w:tcPr>
            <w:tcW w:w="1038" w:type="dxa"/>
          </w:tcPr>
          <w:p w14:paraId="5678A0DD" w14:textId="518CEC91" w:rsidR="00040D05" w:rsidRPr="00627EEE" w:rsidRDefault="00D42654" w:rsidP="00035F8D">
            <w:pPr>
              <w:autoSpaceDE w:val="0"/>
              <w:autoSpaceDN w:val="0"/>
              <w:adjustRightInd w:val="0"/>
              <w:jc w:val="center"/>
              <w:rPr>
                <w:rFonts w:asciiTheme="majorBidi" w:hAnsiTheme="majorBidi" w:cstheme="majorBidi"/>
                <w:sz w:val="20"/>
                <w:szCs w:val="20"/>
              </w:rPr>
            </w:pPr>
            <w:r w:rsidRPr="00627EEE">
              <w:rPr>
                <w:rFonts w:asciiTheme="majorBidi" w:hAnsiTheme="majorBidi" w:cstheme="majorBidi"/>
                <w:sz w:val="20"/>
                <w:szCs w:val="20"/>
              </w:rPr>
              <w:t>310</w:t>
            </w:r>
          </w:p>
        </w:tc>
        <w:tc>
          <w:tcPr>
            <w:tcW w:w="1038" w:type="dxa"/>
          </w:tcPr>
          <w:p w14:paraId="6CC01CD8" w14:textId="0894A904" w:rsidR="00040D05" w:rsidRPr="00627EEE" w:rsidRDefault="00040D05" w:rsidP="00035F8D">
            <w:pPr>
              <w:autoSpaceDE w:val="0"/>
              <w:autoSpaceDN w:val="0"/>
              <w:adjustRightInd w:val="0"/>
              <w:jc w:val="center"/>
              <w:rPr>
                <w:rFonts w:asciiTheme="majorBidi" w:hAnsiTheme="majorBidi" w:cstheme="majorBidi"/>
                <w:sz w:val="20"/>
                <w:szCs w:val="20"/>
              </w:rPr>
            </w:pPr>
            <w:r w:rsidRPr="00627EEE">
              <w:rPr>
                <w:rFonts w:asciiTheme="majorBidi" w:hAnsiTheme="majorBidi" w:cstheme="majorBidi"/>
                <w:sz w:val="20"/>
                <w:szCs w:val="20"/>
              </w:rPr>
              <w:t>50000</w:t>
            </w:r>
          </w:p>
        </w:tc>
        <w:tc>
          <w:tcPr>
            <w:tcW w:w="1038" w:type="dxa"/>
          </w:tcPr>
          <w:p w14:paraId="211F6D27" w14:textId="720549C8" w:rsidR="00040D05" w:rsidRPr="00627EEE" w:rsidRDefault="00D42654" w:rsidP="00035F8D">
            <w:pPr>
              <w:autoSpaceDE w:val="0"/>
              <w:autoSpaceDN w:val="0"/>
              <w:adjustRightInd w:val="0"/>
              <w:jc w:val="center"/>
              <w:rPr>
                <w:rFonts w:asciiTheme="majorBidi" w:hAnsiTheme="majorBidi" w:cstheme="majorBidi"/>
                <w:sz w:val="20"/>
                <w:szCs w:val="20"/>
              </w:rPr>
            </w:pPr>
            <w:r w:rsidRPr="00627EEE">
              <w:rPr>
                <w:rFonts w:asciiTheme="majorBidi" w:hAnsiTheme="majorBidi" w:cstheme="majorBidi"/>
                <w:sz w:val="20"/>
                <w:szCs w:val="20"/>
              </w:rPr>
              <w:t>381</w:t>
            </w:r>
          </w:p>
        </w:tc>
      </w:tr>
      <w:tr w:rsidR="00040D05" w:rsidRPr="00627EEE" w14:paraId="02CA16D0" w14:textId="77777777" w:rsidTr="00035F8D">
        <w:tc>
          <w:tcPr>
            <w:tcW w:w="1037" w:type="dxa"/>
          </w:tcPr>
          <w:p w14:paraId="3AF150DF" w14:textId="32F62C06" w:rsidR="00040D05" w:rsidRPr="00627EEE" w:rsidRDefault="00040D05" w:rsidP="00035F8D">
            <w:pPr>
              <w:autoSpaceDE w:val="0"/>
              <w:autoSpaceDN w:val="0"/>
              <w:adjustRightInd w:val="0"/>
              <w:jc w:val="center"/>
              <w:rPr>
                <w:rFonts w:asciiTheme="majorBidi" w:hAnsiTheme="majorBidi" w:cstheme="majorBidi"/>
                <w:sz w:val="20"/>
                <w:szCs w:val="20"/>
              </w:rPr>
            </w:pPr>
            <w:r w:rsidRPr="00627EEE">
              <w:rPr>
                <w:rFonts w:asciiTheme="majorBidi" w:hAnsiTheme="majorBidi" w:cstheme="majorBidi"/>
                <w:sz w:val="20"/>
                <w:szCs w:val="20"/>
              </w:rPr>
              <w:t>110</w:t>
            </w:r>
          </w:p>
        </w:tc>
        <w:tc>
          <w:tcPr>
            <w:tcW w:w="1037" w:type="dxa"/>
          </w:tcPr>
          <w:p w14:paraId="56B84AF6" w14:textId="29039E59" w:rsidR="00040D05" w:rsidRPr="00627EEE" w:rsidRDefault="00040D05" w:rsidP="00035F8D">
            <w:pPr>
              <w:autoSpaceDE w:val="0"/>
              <w:autoSpaceDN w:val="0"/>
              <w:adjustRightInd w:val="0"/>
              <w:jc w:val="center"/>
              <w:rPr>
                <w:rFonts w:asciiTheme="majorBidi" w:hAnsiTheme="majorBidi" w:cstheme="majorBidi"/>
                <w:sz w:val="20"/>
                <w:szCs w:val="20"/>
              </w:rPr>
            </w:pPr>
            <w:r w:rsidRPr="00627EEE">
              <w:rPr>
                <w:rFonts w:asciiTheme="majorBidi" w:hAnsiTheme="majorBidi" w:cstheme="majorBidi"/>
                <w:sz w:val="20"/>
                <w:szCs w:val="20"/>
              </w:rPr>
              <w:t>86</w:t>
            </w:r>
          </w:p>
        </w:tc>
        <w:tc>
          <w:tcPr>
            <w:tcW w:w="1037" w:type="dxa"/>
          </w:tcPr>
          <w:p w14:paraId="772091EF" w14:textId="59A651BF" w:rsidR="00040D05" w:rsidRPr="00627EEE" w:rsidRDefault="00040D05" w:rsidP="00035F8D">
            <w:pPr>
              <w:autoSpaceDE w:val="0"/>
              <w:autoSpaceDN w:val="0"/>
              <w:adjustRightInd w:val="0"/>
              <w:jc w:val="center"/>
              <w:rPr>
                <w:rFonts w:asciiTheme="majorBidi" w:hAnsiTheme="majorBidi" w:cstheme="majorBidi"/>
                <w:sz w:val="20"/>
                <w:szCs w:val="20"/>
              </w:rPr>
            </w:pPr>
            <w:r w:rsidRPr="00627EEE">
              <w:rPr>
                <w:rFonts w:asciiTheme="majorBidi" w:hAnsiTheme="majorBidi" w:cstheme="majorBidi"/>
                <w:sz w:val="20"/>
                <w:szCs w:val="20"/>
              </w:rPr>
              <w:t>380</w:t>
            </w:r>
          </w:p>
        </w:tc>
        <w:tc>
          <w:tcPr>
            <w:tcW w:w="1037" w:type="dxa"/>
          </w:tcPr>
          <w:p w14:paraId="378B8479" w14:textId="606F6D4A" w:rsidR="00040D05" w:rsidRPr="00627EEE" w:rsidRDefault="00040D05" w:rsidP="00035F8D">
            <w:pPr>
              <w:autoSpaceDE w:val="0"/>
              <w:autoSpaceDN w:val="0"/>
              <w:adjustRightInd w:val="0"/>
              <w:jc w:val="center"/>
              <w:rPr>
                <w:rFonts w:asciiTheme="majorBidi" w:hAnsiTheme="majorBidi" w:cstheme="majorBidi"/>
                <w:sz w:val="20"/>
                <w:szCs w:val="20"/>
              </w:rPr>
            </w:pPr>
            <w:r w:rsidRPr="00627EEE">
              <w:rPr>
                <w:rFonts w:asciiTheme="majorBidi" w:hAnsiTheme="majorBidi" w:cstheme="majorBidi"/>
                <w:sz w:val="20"/>
                <w:szCs w:val="20"/>
              </w:rPr>
              <w:t>191</w:t>
            </w:r>
          </w:p>
        </w:tc>
        <w:tc>
          <w:tcPr>
            <w:tcW w:w="1037" w:type="dxa"/>
          </w:tcPr>
          <w:p w14:paraId="7E65D92A" w14:textId="15BA6B6B" w:rsidR="00040D05" w:rsidRPr="00627EEE" w:rsidRDefault="00040D05" w:rsidP="00035F8D">
            <w:pPr>
              <w:autoSpaceDE w:val="0"/>
              <w:autoSpaceDN w:val="0"/>
              <w:adjustRightInd w:val="0"/>
              <w:jc w:val="center"/>
              <w:rPr>
                <w:rFonts w:asciiTheme="majorBidi" w:hAnsiTheme="majorBidi" w:cstheme="majorBidi"/>
                <w:sz w:val="20"/>
                <w:szCs w:val="20"/>
              </w:rPr>
            </w:pPr>
            <w:r w:rsidRPr="00627EEE">
              <w:rPr>
                <w:rFonts w:asciiTheme="majorBidi" w:hAnsiTheme="majorBidi" w:cstheme="majorBidi"/>
                <w:sz w:val="20"/>
                <w:szCs w:val="20"/>
              </w:rPr>
              <w:t>1700</w:t>
            </w:r>
          </w:p>
        </w:tc>
        <w:tc>
          <w:tcPr>
            <w:tcW w:w="1038" w:type="dxa"/>
          </w:tcPr>
          <w:p w14:paraId="24491DD7" w14:textId="265C5DB4" w:rsidR="00040D05" w:rsidRPr="00627EEE" w:rsidRDefault="00D42654" w:rsidP="00035F8D">
            <w:pPr>
              <w:autoSpaceDE w:val="0"/>
              <w:autoSpaceDN w:val="0"/>
              <w:adjustRightInd w:val="0"/>
              <w:jc w:val="center"/>
              <w:rPr>
                <w:rFonts w:asciiTheme="majorBidi" w:hAnsiTheme="majorBidi" w:cstheme="majorBidi"/>
                <w:sz w:val="20"/>
                <w:szCs w:val="20"/>
              </w:rPr>
            </w:pPr>
            <w:r w:rsidRPr="00627EEE">
              <w:rPr>
                <w:rFonts w:asciiTheme="majorBidi" w:hAnsiTheme="majorBidi" w:cstheme="majorBidi"/>
                <w:sz w:val="20"/>
                <w:szCs w:val="20"/>
              </w:rPr>
              <w:t>313</w:t>
            </w:r>
          </w:p>
        </w:tc>
        <w:tc>
          <w:tcPr>
            <w:tcW w:w="1038" w:type="dxa"/>
          </w:tcPr>
          <w:p w14:paraId="240A8511" w14:textId="4A24AFC1" w:rsidR="00040D05" w:rsidRPr="00627EEE" w:rsidRDefault="00040D05" w:rsidP="00035F8D">
            <w:pPr>
              <w:autoSpaceDE w:val="0"/>
              <w:autoSpaceDN w:val="0"/>
              <w:adjustRightInd w:val="0"/>
              <w:jc w:val="center"/>
              <w:rPr>
                <w:rFonts w:asciiTheme="majorBidi" w:hAnsiTheme="majorBidi" w:cstheme="majorBidi"/>
                <w:sz w:val="20"/>
                <w:szCs w:val="20"/>
              </w:rPr>
            </w:pPr>
            <w:r w:rsidRPr="00627EEE">
              <w:rPr>
                <w:rFonts w:asciiTheme="majorBidi" w:hAnsiTheme="majorBidi" w:cstheme="majorBidi"/>
                <w:sz w:val="20"/>
                <w:szCs w:val="20"/>
              </w:rPr>
              <w:t>75000</w:t>
            </w:r>
          </w:p>
        </w:tc>
        <w:tc>
          <w:tcPr>
            <w:tcW w:w="1038" w:type="dxa"/>
          </w:tcPr>
          <w:p w14:paraId="429FAD59" w14:textId="4FEC8427" w:rsidR="00040D05" w:rsidRPr="00627EEE" w:rsidRDefault="00D42654" w:rsidP="00035F8D">
            <w:pPr>
              <w:autoSpaceDE w:val="0"/>
              <w:autoSpaceDN w:val="0"/>
              <w:adjustRightInd w:val="0"/>
              <w:jc w:val="center"/>
              <w:rPr>
                <w:rFonts w:asciiTheme="majorBidi" w:hAnsiTheme="majorBidi" w:cstheme="majorBidi"/>
                <w:sz w:val="20"/>
                <w:szCs w:val="20"/>
              </w:rPr>
            </w:pPr>
            <w:r w:rsidRPr="00627EEE">
              <w:rPr>
                <w:rFonts w:asciiTheme="majorBidi" w:hAnsiTheme="majorBidi" w:cstheme="majorBidi"/>
                <w:sz w:val="20"/>
                <w:szCs w:val="20"/>
              </w:rPr>
              <w:t>382</w:t>
            </w:r>
          </w:p>
        </w:tc>
      </w:tr>
      <w:tr w:rsidR="00040D05" w:rsidRPr="00627EEE" w14:paraId="06CD90E3" w14:textId="77777777" w:rsidTr="00035F8D">
        <w:tc>
          <w:tcPr>
            <w:tcW w:w="1037" w:type="dxa"/>
          </w:tcPr>
          <w:p w14:paraId="1DD9D71F" w14:textId="0ADE90B4" w:rsidR="00040D05" w:rsidRPr="00627EEE" w:rsidRDefault="00040D05" w:rsidP="00035F8D">
            <w:pPr>
              <w:autoSpaceDE w:val="0"/>
              <w:autoSpaceDN w:val="0"/>
              <w:adjustRightInd w:val="0"/>
              <w:jc w:val="center"/>
              <w:rPr>
                <w:rFonts w:asciiTheme="majorBidi" w:hAnsiTheme="majorBidi" w:cstheme="majorBidi"/>
                <w:sz w:val="20"/>
                <w:szCs w:val="20"/>
              </w:rPr>
            </w:pPr>
            <w:r w:rsidRPr="00627EEE">
              <w:rPr>
                <w:rFonts w:asciiTheme="majorBidi" w:hAnsiTheme="majorBidi" w:cstheme="majorBidi"/>
                <w:sz w:val="20"/>
                <w:szCs w:val="20"/>
              </w:rPr>
              <w:t>120</w:t>
            </w:r>
          </w:p>
        </w:tc>
        <w:tc>
          <w:tcPr>
            <w:tcW w:w="1037" w:type="dxa"/>
          </w:tcPr>
          <w:p w14:paraId="491E8486" w14:textId="1762111A" w:rsidR="00040D05" w:rsidRPr="00627EEE" w:rsidRDefault="00040D05" w:rsidP="00035F8D">
            <w:pPr>
              <w:autoSpaceDE w:val="0"/>
              <w:autoSpaceDN w:val="0"/>
              <w:adjustRightInd w:val="0"/>
              <w:jc w:val="center"/>
              <w:rPr>
                <w:rFonts w:asciiTheme="majorBidi" w:hAnsiTheme="majorBidi" w:cstheme="majorBidi"/>
                <w:sz w:val="20"/>
                <w:szCs w:val="20"/>
              </w:rPr>
            </w:pPr>
            <w:r w:rsidRPr="00627EEE">
              <w:rPr>
                <w:rFonts w:asciiTheme="majorBidi" w:hAnsiTheme="majorBidi" w:cstheme="majorBidi"/>
                <w:sz w:val="20"/>
                <w:szCs w:val="20"/>
              </w:rPr>
              <w:t>92</w:t>
            </w:r>
          </w:p>
        </w:tc>
        <w:tc>
          <w:tcPr>
            <w:tcW w:w="1037" w:type="dxa"/>
          </w:tcPr>
          <w:p w14:paraId="32CEE55E" w14:textId="5C9AEE77" w:rsidR="00040D05" w:rsidRPr="00627EEE" w:rsidRDefault="00040D05" w:rsidP="00035F8D">
            <w:pPr>
              <w:autoSpaceDE w:val="0"/>
              <w:autoSpaceDN w:val="0"/>
              <w:adjustRightInd w:val="0"/>
              <w:jc w:val="center"/>
              <w:rPr>
                <w:rFonts w:asciiTheme="majorBidi" w:hAnsiTheme="majorBidi" w:cstheme="majorBidi"/>
                <w:sz w:val="20"/>
                <w:szCs w:val="20"/>
              </w:rPr>
            </w:pPr>
            <w:r w:rsidRPr="00627EEE">
              <w:rPr>
                <w:rFonts w:asciiTheme="majorBidi" w:hAnsiTheme="majorBidi" w:cstheme="majorBidi"/>
                <w:sz w:val="20"/>
                <w:szCs w:val="20"/>
              </w:rPr>
              <w:t>400</w:t>
            </w:r>
          </w:p>
        </w:tc>
        <w:tc>
          <w:tcPr>
            <w:tcW w:w="1037" w:type="dxa"/>
          </w:tcPr>
          <w:p w14:paraId="46421513" w14:textId="2DC0AC44" w:rsidR="00040D05" w:rsidRPr="00627EEE" w:rsidRDefault="00040D05" w:rsidP="00035F8D">
            <w:pPr>
              <w:autoSpaceDE w:val="0"/>
              <w:autoSpaceDN w:val="0"/>
              <w:adjustRightInd w:val="0"/>
              <w:jc w:val="center"/>
              <w:rPr>
                <w:rFonts w:asciiTheme="majorBidi" w:hAnsiTheme="majorBidi" w:cstheme="majorBidi"/>
                <w:sz w:val="20"/>
                <w:szCs w:val="20"/>
              </w:rPr>
            </w:pPr>
            <w:r w:rsidRPr="00627EEE">
              <w:rPr>
                <w:rFonts w:asciiTheme="majorBidi" w:hAnsiTheme="majorBidi" w:cstheme="majorBidi"/>
                <w:sz w:val="20"/>
                <w:szCs w:val="20"/>
              </w:rPr>
              <w:t>196</w:t>
            </w:r>
          </w:p>
        </w:tc>
        <w:tc>
          <w:tcPr>
            <w:tcW w:w="1037" w:type="dxa"/>
          </w:tcPr>
          <w:p w14:paraId="702F5024" w14:textId="2BB7B5A6" w:rsidR="00040D05" w:rsidRPr="00627EEE" w:rsidRDefault="00040D05" w:rsidP="00035F8D">
            <w:pPr>
              <w:autoSpaceDE w:val="0"/>
              <w:autoSpaceDN w:val="0"/>
              <w:adjustRightInd w:val="0"/>
              <w:jc w:val="center"/>
              <w:rPr>
                <w:rFonts w:asciiTheme="majorBidi" w:hAnsiTheme="majorBidi" w:cstheme="majorBidi"/>
                <w:sz w:val="20"/>
                <w:szCs w:val="20"/>
              </w:rPr>
            </w:pPr>
            <w:r w:rsidRPr="00627EEE">
              <w:rPr>
                <w:rFonts w:asciiTheme="majorBidi" w:hAnsiTheme="majorBidi" w:cstheme="majorBidi"/>
                <w:sz w:val="20"/>
                <w:szCs w:val="20"/>
              </w:rPr>
              <w:t>1800</w:t>
            </w:r>
          </w:p>
        </w:tc>
        <w:tc>
          <w:tcPr>
            <w:tcW w:w="1038" w:type="dxa"/>
          </w:tcPr>
          <w:p w14:paraId="622277E7" w14:textId="408392DD" w:rsidR="00040D05" w:rsidRPr="00627EEE" w:rsidRDefault="00D42654" w:rsidP="00035F8D">
            <w:pPr>
              <w:autoSpaceDE w:val="0"/>
              <w:autoSpaceDN w:val="0"/>
              <w:adjustRightInd w:val="0"/>
              <w:jc w:val="center"/>
              <w:rPr>
                <w:rFonts w:asciiTheme="majorBidi" w:hAnsiTheme="majorBidi" w:cstheme="majorBidi"/>
                <w:sz w:val="20"/>
                <w:szCs w:val="20"/>
              </w:rPr>
            </w:pPr>
            <w:r w:rsidRPr="00627EEE">
              <w:rPr>
                <w:rFonts w:asciiTheme="majorBidi" w:hAnsiTheme="majorBidi" w:cstheme="majorBidi"/>
                <w:sz w:val="20"/>
                <w:szCs w:val="20"/>
              </w:rPr>
              <w:t>317</w:t>
            </w:r>
          </w:p>
        </w:tc>
        <w:tc>
          <w:tcPr>
            <w:tcW w:w="1038" w:type="dxa"/>
          </w:tcPr>
          <w:p w14:paraId="5F5EB873" w14:textId="7C776CE1" w:rsidR="00040D05" w:rsidRPr="00627EEE" w:rsidRDefault="00040D05" w:rsidP="00035F8D">
            <w:pPr>
              <w:autoSpaceDE w:val="0"/>
              <w:autoSpaceDN w:val="0"/>
              <w:adjustRightInd w:val="0"/>
              <w:jc w:val="center"/>
              <w:rPr>
                <w:rFonts w:asciiTheme="majorBidi" w:hAnsiTheme="majorBidi" w:cstheme="majorBidi"/>
                <w:sz w:val="20"/>
                <w:szCs w:val="20"/>
              </w:rPr>
            </w:pPr>
            <w:r w:rsidRPr="00627EEE">
              <w:rPr>
                <w:rFonts w:asciiTheme="majorBidi" w:hAnsiTheme="majorBidi" w:cstheme="majorBidi"/>
                <w:sz w:val="20"/>
                <w:szCs w:val="20"/>
              </w:rPr>
              <w:t>100000</w:t>
            </w:r>
          </w:p>
        </w:tc>
        <w:tc>
          <w:tcPr>
            <w:tcW w:w="1038" w:type="dxa"/>
          </w:tcPr>
          <w:p w14:paraId="4FD70452" w14:textId="3F96A7CE" w:rsidR="00040D05" w:rsidRPr="00627EEE" w:rsidRDefault="00D42654" w:rsidP="00035F8D">
            <w:pPr>
              <w:autoSpaceDE w:val="0"/>
              <w:autoSpaceDN w:val="0"/>
              <w:adjustRightInd w:val="0"/>
              <w:jc w:val="center"/>
              <w:rPr>
                <w:rFonts w:asciiTheme="majorBidi" w:hAnsiTheme="majorBidi" w:cstheme="majorBidi"/>
                <w:sz w:val="20"/>
                <w:szCs w:val="20"/>
              </w:rPr>
            </w:pPr>
            <w:r w:rsidRPr="00627EEE">
              <w:rPr>
                <w:rFonts w:asciiTheme="majorBidi" w:hAnsiTheme="majorBidi" w:cstheme="majorBidi"/>
                <w:sz w:val="20"/>
                <w:szCs w:val="20"/>
              </w:rPr>
              <w:t>384</w:t>
            </w:r>
          </w:p>
        </w:tc>
      </w:tr>
      <w:tr w:rsidR="007138C3" w:rsidRPr="00627EEE" w14:paraId="27A7C0E3" w14:textId="77777777" w:rsidTr="00761AC3">
        <w:tc>
          <w:tcPr>
            <w:tcW w:w="1037" w:type="dxa"/>
          </w:tcPr>
          <w:p w14:paraId="173C18CD" w14:textId="2836BF67" w:rsidR="007138C3" w:rsidRPr="00627EEE" w:rsidRDefault="007138C3" w:rsidP="00035F8D">
            <w:pPr>
              <w:autoSpaceDE w:val="0"/>
              <w:autoSpaceDN w:val="0"/>
              <w:adjustRightInd w:val="0"/>
              <w:jc w:val="center"/>
              <w:rPr>
                <w:rFonts w:asciiTheme="majorBidi" w:hAnsiTheme="majorBidi" w:cstheme="majorBidi"/>
                <w:sz w:val="20"/>
                <w:szCs w:val="20"/>
              </w:rPr>
            </w:pPr>
            <w:r w:rsidRPr="00627EEE">
              <w:rPr>
                <w:rFonts w:asciiTheme="majorBidi" w:hAnsiTheme="majorBidi" w:cstheme="majorBidi"/>
                <w:sz w:val="20"/>
                <w:szCs w:val="20"/>
              </w:rPr>
              <w:t>130</w:t>
            </w:r>
          </w:p>
        </w:tc>
        <w:tc>
          <w:tcPr>
            <w:tcW w:w="1037" w:type="dxa"/>
          </w:tcPr>
          <w:p w14:paraId="77903D1F" w14:textId="5E1DC382" w:rsidR="007138C3" w:rsidRPr="00627EEE" w:rsidRDefault="007138C3" w:rsidP="00035F8D">
            <w:pPr>
              <w:autoSpaceDE w:val="0"/>
              <w:autoSpaceDN w:val="0"/>
              <w:adjustRightInd w:val="0"/>
              <w:jc w:val="center"/>
              <w:rPr>
                <w:rFonts w:asciiTheme="majorBidi" w:hAnsiTheme="majorBidi" w:cstheme="majorBidi"/>
                <w:sz w:val="20"/>
                <w:szCs w:val="20"/>
              </w:rPr>
            </w:pPr>
            <w:r w:rsidRPr="00627EEE">
              <w:rPr>
                <w:rFonts w:asciiTheme="majorBidi" w:hAnsiTheme="majorBidi" w:cstheme="majorBidi"/>
                <w:sz w:val="20"/>
                <w:szCs w:val="20"/>
              </w:rPr>
              <w:t>97</w:t>
            </w:r>
          </w:p>
        </w:tc>
        <w:tc>
          <w:tcPr>
            <w:tcW w:w="1037" w:type="dxa"/>
          </w:tcPr>
          <w:p w14:paraId="7385C77E" w14:textId="3EBB4284" w:rsidR="007138C3" w:rsidRPr="00627EEE" w:rsidRDefault="007138C3" w:rsidP="00035F8D">
            <w:pPr>
              <w:autoSpaceDE w:val="0"/>
              <w:autoSpaceDN w:val="0"/>
              <w:adjustRightInd w:val="0"/>
              <w:jc w:val="center"/>
              <w:rPr>
                <w:rFonts w:asciiTheme="majorBidi" w:hAnsiTheme="majorBidi" w:cstheme="majorBidi"/>
                <w:sz w:val="20"/>
                <w:szCs w:val="20"/>
              </w:rPr>
            </w:pPr>
            <w:r w:rsidRPr="00627EEE">
              <w:rPr>
                <w:rFonts w:asciiTheme="majorBidi" w:hAnsiTheme="majorBidi" w:cstheme="majorBidi"/>
                <w:sz w:val="20"/>
                <w:szCs w:val="20"/>
              </w:rPr>
              <w:t>420</w:t>
            </w:r>
          </w:p>
        </w:tc>
        <w:tc>
          <w:tcPr>
            <w:tcW w:w="1037" w:type="dxa"/>
          </w:tcPr>
          <w:p w14:paraId="6E432914" w14:textId="539D7442" w:rsidR="007138C3" w:rsidRPr="00627EEE" w:rsidRDefault="007138C3" w:rsidP="00035F8D">
            <w:pPr>
              <w:autoSpaceDE w:val="0"/>
              <w:autoSpaceDN w:val="0"/>
              <w:adjustRightInd w:val="0"/>
              <w:jc w:val="center"/>
              <w:rPr>
                <w:rFonts w:asciiTheme="majorBidi" w:hAnsiTheme="majorBidi" w:cstheme="majorBidi"/>
                <w:sz w:val="20"/>
                <w:szCs w:val="20"/>
              </w:rPr>
            </w:pPr>
            <w:r w:rsidRPr="00627EEE">
              <w:rPr>
                <w:rFonts w:asciiTheme="majorBidi" w:hAnsiTheme="majorBidi" w:cstheme="majorBidi"/>
                <w:sz w:val="20"/>
                <w:szCs w:val="20"/>
              </w:rPr>
              <w:t>201</w:t>
            </w:r>
          </w:p>
        </w:tc>
        <w:tc>
          <w:tcPr>
            <w:tcW w:w="1037" w:type="dxa"/>
          </w:tcPr>
          <w:p w14:paraId="218BCB4B" w14:textId="41C0699C" w:rsidR="007138C3" w:rsidRPr="00627EEE" w:rsidRDefault="007138C3" w:rsidP="00035F8D">
            <w:pPr>
              <w:autoSpaceDE w:val="0"/>
              <w:autoSpaceDN w:val="0"/>
              <w:adjustRightInd w:val="0"/>
              <w:jc w:val="center"/>
              <w:rPr>
                <w:rFonts w:asciiTheme="majorBidi" w:hAnsiTheme="majorBidi" w:cstheme="majorBidi"/>
                <w:sz w:val="20"/>
                <w:szCs w:val="20"/>
              </w:rPr>
            </w:pPr>
            <w:r w:rsidRPr="00627EEE">
              <w:rPr>
                <w:rFonts w:asciiTheme="majorBidi" w:hAnsiTheme="majorBidi" w:cstheme="majorBidi"/>
                <w:sz w:val="20"/>
                <w:szCs w:val="20"/>
              </w:rPr>
              <w:t>1900</w:t>
            </w:r>
          </w:p>
        </w:tc>
        <w:tc>
          <w:tcPr>
            <w:tcW w:w="1038" w:type="dxa"/>
          </w:tcPr>
          <w:p w14:paraId="0B02CCCC" w14:textId="12A60546" w:rsidR="007138C3" w:rsidRPr="00627EEE" w:rsidRDefault="007138C3" w:rsidP="00035F8D">
            <w:pPr>
              <w:autoSpaceDE w:val="0"/>
              <w:autoSpaceDN w:val="0"/>
              <w:adjustRightInd w:val="0"/>
              <w:jc w:val="center"/>
              <w:rPr>
                <w:rFonts w:asciiTheme="majorBidi" w:hAnsiTheme="majorBidi" w:cstheme="majorBidi"/>
                <w:sz w:val="20"/>
                <w:szCs w:val="20"/>
              </w:rPr>
            </w:pPr>
            <w:r w:rsidRPr="00627EEE">
              <w:rPr>
                <w:rFonts w:asciiTheme="majorBidi" w:hAnsiTheme="majorBidi" w:cstheme="majorBidi"/>
                <w:sz w:val="20"/>
                <w:szCs w:val="20"/>
              </w:rPr>
              <w:t>320</w:t>
            </w:r>
          </w:p>
        </w:tc>
        <w:tc>
          <w:tcPr>
            <w:tcW w:w="2076" w:type="dxa"/>
            <w:gridSpan w:val="2"/>
            <w:vMerge w:val="restart"/>
          </w:tcPr>
          <w:p w14:paraId="516B97B4" w14:textId="77777777" w:rsidR="007138C3" w:rsidRPr="00627EEE" w:rsidRDefault="007138C3" w:rsidP="00035F8D">
            <w:pPr>
              <w:autoSpaceDE w:val="0"/>
              <w:autoSpaceDN w:val="0"/>
              <w:adjustRightInd w:val="0"/>
              <w:jc w:val="center"/>
              <w:rPr>
                <w:rFonts w:asciiTheme="majorBidi" w:hAnsiTheme="majorBidi" w:cstheme="majorBidi"/>
                <w:sz w:val="20"/>
                <w:szCs w:val="20"/>
              </w:rPr>
            </w:pPr>
          </w:p>
        </w:tc>
      </w:tr>
      <w:tr w:rsidR="007138C3" w:rsidRPr="00627EEE" w14:paraId="470451DD" w14:textId="77777777" w:rsidTr="00761AC3">
        <w:tc>
          <w:tcPr>
            <w:tcW w:w="1037" w:type="dxa"/>
          </w:tcPr>
          <w:p w14:paraId="699F9EE7" w14:textId="5759ABA8" w:rsidR="007138C3" w:rsidRPr="00627EEE" w:rsidRDefault="007138C3" w:rsidP="00035F8D">
            <w:pPr>
              <w:autoSpaceDE w:val="0"/>
              <w:autoSpaceDN w:val="0"/>
              <w:adjustRightInd w:val="0"/>
              <w:jc w:val="center"/>
              <w:rPr>
                <w:rFonts w:asciiTheme="majorBidi" w:hAnsiTheme="majorBidi" w:cstheme="majorBidi"/>
                <w:sz w:val="20"/>
                <w:szCs w:val="20"/>
              </w:rPr>
            </w:pPr>
            <w:r w:rsidRPr="00627EEE">
              <w:rPr>
                <w:rFonts w:asciiTheme="majorBidi" w:hAnsiTheme="majorBidi" w:cstheme="majorBidi"/>
                <w:sz w:val="20"/>
                <w:szCs w:val="20"/>
              </w:rPr>
              <w:t>140</w:t>
            </w:r>
          </w:p>
        </w:tc>
        <w:tc>
          <w:tcPr>
            <w:tcW w:w="1037" w:type="dxa"/>
          </w:tcPr>
          <w:p w14:paraId="2B9FE6FA" w14:textId="36E23BE0" w:rsidR="007138C3" w:rsidRPr="00627EEE" w:rsidRDefault="007138C3" w:rsidP="00035F8D">
            <w:pPr>
              <w:autoSpaceDE w:val="0"/>
              <w:autoSpaceDN w:val="0"/>
              <w:adjustRightInd w:val="0"/>
              <w:jc w:val="center"/>
              <w:rPr>
                <w:rFonts w:asciiTheme="majorBidi" w:hAnsiTheme="majorBidi" w:cstheme="majorBidi"/>
                <w:sz w:val="20"/>
                <w:szCs w:val="20"/>
              </w:rPr>
            </w:pPr>
            <w:r w:rsidRPr="00627EEE">
              <w:rPr>
                <w:rFonts w:asciiTheme="majorBidi" w:hAnsiTheme="majorBidi" w:cstheme="majorBidi"/>
                <w:sz w:val="20"/>
                <w:szCs w:val="20"/>
              </w:rPr>
              <w:t>103</w:t>
            </w:r>
          </w:p>
        </w:tc>
        <w:tc>
          <w:tcPr>
            <w:tcW w:w="1037" w:type="dxa"/>
          </w:tcPr>
          <w:p w14:paraId="306CBD3E" w14:textId="30F3A263" w:rsidR="007138C3" w:rsidRPr="00627EEE" w:rsidRDefault="007138C3" w:rsidP="00035F8D">
            <w:pPr>
              <w:autoSpaceDE w:val="0"/>
              <w:autoSpaceDN w:val="0"/>
              <w:adjustRightInd w:val="0"/>
              <w:jc w:val="center"/>
              <w:rPr>
                <w:rFonts w:asciiTheme="majorBidi" w:hAnsiTheme="majorBidi" w:cstheme="majorBidi"/>
                <w:sz w:val="20"/>
                <w:szCs w:val="20"/>
              </w:rPr>
            </w:pPr>
            <w:r w:rsidRPr="00627EEE">
              <w:rPr>
                <w:rFonts w:asciiTheme="majorBidi" w:hAnsiTheme="majorBidi" w:cstheme="majorBidi"/>
                <w:sz w:val="20"/>
                <w:szCs w:val="20"/>
              </w:rPr>
              <w:t>440</w:t>
            </w:r>
          </w:p>
        </w:tc>
        <w:tc>
          <w:tcPr>
            <w:tcW w:w="1037" w:type="dxa"/>
          </w:tcPr>
          <w:p w14:paraId="56A4C4BF" w14:textId="5A81F3B9" w:rsidR="007138C3" w:rsidRPr="00627EEE" w:rsidRDefault="007138C3" w:rsidP="00035F8D">
            <w:pPr>
              <w:autoSpaceDE w:val="0"/>
              <w:autoSpaceDN w:val="0"/>
              <w:adjustRightInd w:val="0"/>
              <w:jc w:val="center"/>
              <w:rPr>
                <w:rFonts w:asciiTheme="majorBidi" w:hAnsiTheme="majorBidi" w:cstheme="majorBidi"/>
                <w:sz w:val="20"/>
                <w:szCs w:val="20"/>
              </w:rPr>
            </w:pPr>
            <w:r w:rsidRPr="00627EEE">
              <w:rPr>
                <w:rFonts w:asciiTheme="majorBidi" w:hAnsiTheme="majorBidi" w:cstheme="majorBidi"/>
                <w:sz w:val="20"/>
                <w:szCs w:val="20"/>
              </w:rPr>
              <w:t>205</w:t>
            </w:r>
          </w:p>
        </w:tc>
        <w:tc>
          <w:tcPr>
            <w:tcW w:w="1037" w:type="dxa"/>
          </w:tcPr>
          <w:p w14:paraId="0A1CA955" w14:textId="0DA06A61" w:rsidR="007138C3" w:rsidRPr="00627EEE" w:rsidRDefault="007138C3" w:rsidP="00035F8D">
            <w:pPr>
              <w:autoSpaceDE w:val="0"/>
              <w:autoSpaceDN w:val="0"/>
              <w:adjustRightInd w:val="0"/>
              <w:jc w:val="center"/>
              <w:rPr>
                <w:rFonts w:asciiTheme="majorBidi" w:hAnsiTheme="majorBidi" w:cstheme="majorBidi"/>
                <w:sz w:val="20"/>
                <w:szCs w:val="20"/>
              </w:rPr>
            </w:pPr>
            <w:r w:rsidRPr="00627EEE">
              <w:rPr>
                <w:rFonts w:asciiTheme="majorBidi" w:hAnsiTheme="majorBidi" w:cstheme="majorBidi"/>
                <w:sz w:val="20"/>
                <w:szCs w:val="20"/>
              </w:rPr>
              <w:t>2000</w:t>
            </w:r>
          </w:p>
        </w:tc>
        <w:tc>
          <w:tcPr>
            <w:tcW w:w="1038" w:type="dxa"/>
          </w:tcPr>
          <w:p w14:paraId="0898E279" w14:textId="062511DE" w:rsidR="007138C3" w:rsidRPr="00627EEE" w:rsidRDefault="007138C3" w:rsidP="00035F8D">
            <w:pPr>
              <w:autoSpaceDE w:val="0"/>
              <w:autoSpaceDN w:val="0"/>
              <w:adjustRightInd w:val="0"/>
              <w:jc w:val="center"/>
              <w:rPr>
                <w:rFonts w:asciiTheme="majorBidi" w:hAnsiTheme="majorBidi" w:cstheme="majorBidi"/>
                <w:sz w:val="20"/>
                <w:szCs w:val="20"/>
              </w:rPr>
            </w:pPr>
            <w:r w:rsidRPr="00627EEE">
              <w:rPr>
                <w:rFonts w:asciiTheme="majorBidi" w:hAnsiTheme="majorBidi" w:cstheme="majorBidi"/>
                <w:sz w:val="20"/>
                <w:szCs w:val="20"/>
              </w:rPr>
              <w:t>322</w:t>
            </w:r>
          </w:p>
        </w:tc>
        <w:tc>
          <w:tcPr>
            <w:tcW w:w="2076" w:type="dxa"/>
            <w:gridSpan w:val="2"/>
            <w:vMerge/>
          </w:tcPr>
          <w:p w14:paraId="435FA330" w14:textId="77777777" w:rsidR="007138C3" w:rsidRPr="00627EEE" w:rsidRDefault="007138C3" w:rsidP="00035F8D">
            <w:pPr>
              <w:autoSpaceDE w:val="0"/>
              <w:autoSpaceDN w:val="0"/>
              <w:adjustRightInd w:val="0"/>
              <w:jc w:val="center"/>
              <w:rPr>
                <w:rFonts w:asciiTheme="majorBidi" w:hAnsiTheme="majorBidi" w:cstheme="majorBidi"/>
                <w:sz w:val="20"/>
                <w:szCs w:val="20"/>
              </w:rPr>
            </w:pPr>
          </w:p>
        </w:tc>
      </w:tr>
    </w:tbl>
    <w:p w14:paraId="0572F1D0" w14:textId="3038C7A4" w:rsidR="005F3BE5" w:rsidRPr="002E490E" w:rsidRDefault="002E490E" w:rsidP="00BA1CA8">
      <w:pPr>
        <w:autoSpaceDE w:val="0"/>
        <w:autoSpaceDN w:val="0"/>
        <w:adjustRightInd w:val="0"/>
        <w:spacing w:after="0" w:line="480" w:lineRule="auto"/>
        <w:jc w:val="both"/>
        <w:rPr>
          <w:rFonts w:ascii="Times New Roman" w:hAnsi="Times New Roman" w:cs="Times New Roman"/>
          <w:sz w:val="20"/>
          <w:szCs w:val="20"/>
        </w:rPr>
      </w:pPr>
      <w:r w:rsidRPr="002E490E">
        <w:rPr>
          <w:rFonts w:ascii="Times New Roman" w:hAnsi="Times New Roman" w:cs="Times New Roman"/>
          <w:i/>
          <w:sz w:val="20"/>
          <w:szCs w:val="20"/>
        </w:rPr>
        <w:t>Source: Krejcie &amp; Morgan (1970</w:t>
      </w:r>
      <w:r w:rsidRPr="002E490E">
        <w:rPr>
          <w:rFonts w:ascii="Times New Roman" w:hAnsi="Times New Roman" w:cs="Times New Roman"/>
          <w:sz w:val="20"/>
          <w:szCs w:val="20"/>
        </w:rPr>
        <w:t>)</w:t>
      </w:r>
    </w:p>
    <w:p w14:paraId="6CA75D84" w14:textId="77777777" w:rsidR="00CF280C" w:rsidRPr="00627EEE" w:rsidRDefault="00CF280C" w:rsidP="00BA1CA8">
      <w:pPr>
        <w:autoSpaceDE w:val="0"/>
        <w:autoSpaceDN w:val="0"/>
        <w:adjustRightInd w:val="0"/>
        <w:spacing w:after="0" w:line="480" w:lineRule="auto"/>
        <w:jc w:val="both"/>
        <w:rPr>
          <w:rFonts w:ascii="Times New Roman" w:hAnsi="Times New Roman" w:cs="Times New Roman"/>
          <w:sz w:val="24"/>
          <w:szCs w:val="24"/>
        </w:rPr>
      </w:pPr>
    </w:p>
    <w:p w14:paraId="1034249B" w14:textId="09595B0A" w:rsidR="00035F8D" w:rsidRPr="002E490E" w:rsidRDefault="00302F60" w:rsidP="002E490E">
      <w:pPr>
        <w:pStyle w:val="ListParagraph"/>
        <w:numPr>
          <w:ilvl w:val="1"/>
          <w:numId w:val="20"/>
        </w:numPr>
        <w:autoSpaceDE w:val="0"/>
        <w:autoSpaceDN w:val="0"/>
        <w:adjustRightInd w:val="0"/>
        <w:spacing w:after="0" w:line="480" w:lineRule="auto"/>
        <w:ind w:left="270" w:hanging="270"/>
        <w:jc w:val="both"/>
        <w:rPr>
          <w:rFonts w:asciiTheme="majorBidi" w:hAnsiTheme="majorBidi" w:cstheme="majorBidi"/>
          <w:b/>
          <w:bCs/>
          <w:sz w:val="24"/>
          <w:szCs w:val="24"/>
        </w:rPr>
      </w:pPr>
      <w:r w:rsidRPr="00627EEE">
        <w:rPr>
          <w:rFonts w:asciiTheme="majorBidi" w:hAnsiTheme="majorBidi" w:cstheme="majorBidi"/>
          <w:b/>
          <w:bCs/>
          <w:sz w:val="24"/>
          <w:szCs w:val="24"/>
        </w:rPr>
        <w:t>Instrumentation</w:t>
      </w:r>
      <w:r w:rsidR="009725D5" w:rsidRPr="00627EEE">
        <w:rPr>
          <w:rFonts w:asciiTheme="majorBidi" w:hAnsiTheme="majorBidi" w:cstheme="majorBidi"/>
          <w:b/>
          <w:bCs/>
          <w:sz w:val="24"/>
          <w:szCs w:val="24"/>
        </w:rPr>
        <w:t xml:space="preserve"> and Questionnaire Formats</w:t>
      </w:r>
    </w:p>
    <w:p w14:paraId="62EF8AE7" w14:textId="2FD664CC" w:rsidR="00035F8D" w:rsidRPr="002E490E" w:rsidRDefault="00CF280C" w:rsidP="00BA1CA8">
      <w:pPr>
        <w:pStyle w:val="ListParagraph"/>
        <w:numPr>
          <w:ilvl w:val="2"/>
          <w:numId w:val="20"/>
        </w:numPr>
        <w:autoSpaceDE w:val="0"/>
        <w:autoSpaceDN w:val="0"/>
        <w:adjustRightInd w:val="0"/>
        <w:spacing w:after="0" w:line="480" w:lineRule="auto"/>
        <w:ind w:left="0" w:firstLine="0"/>
        <w:jc w:val="both"/>
        <w:rPr>
          <w:rFonts w:asciiTheme="majorBidi" w:hAnsiTheme="majorBidi" w:cstheme="majorBidi"/>
          <w:b/>
          <w:bCs/>
          <w:sz w:val="24"/>
          <w:szCs w:val="24"/>
        </w:rPr>
      </w:pPr>
      <w:r w:rsidRPr="00627EEE">
        <w:rPr>
          <w:rFonts w:asciiTheme="majorBidi" w:hAnsiTheme="majorBidi" w:cstheme="majorBidi"/>
          <w:b/>
          <w:bCs/>
          <w:sz w:val="24"/>
          <w:szCs w:val="24"/>
        </w:rPr>
        <w:t>General Remarks</w:t>
      </w:r>
    </w:p>
    <w:p w14:paraId="14970F42" w14:textId="0887366A" w:rsidR="00CF280C" w:rsidRDefault="002E490E" w:rsidP="00BA1CA8">
      <w:pPr>
        <w:autoSpaceDE w:val="0"/>
        <w:autoSpaceDN w:val="0"/>
        <w:adjustRightInd w:val="0"/>
        <w:spacing w:after="0" w:line="480" w:lineRule="auto"/>
        <w:jc w:val="both"/>
        <w:rPr>
          <w:rFonts w:asciiTheme="majorBidi" w:hAnsiTheme="majorBidi" w:cstheme="majorBidi"/>
          <w:sz w:val="24"/>
          <w:szCs w:val="24"/>
        </w:rPr>
      </w:pPr>
      <w:r>
        <w:rPr>
          <w:rFonts w:asciiTheme="majorBidi" w:hAnsiTheme="majorBidi" w:cstheme="majorBidi"/>
          <w:sz w:val="24"/>
          <w:szCs w:val="24"/>
        </w:rPr>
        <w:t xml:space="preserve">         </w:t>
      </w:r>
      <w:r w:rsidR="008122F4">
        <w:rPr>
          <w:rFonts w:asciiTheme="majorBidi" w:hAnsiTheme="majorBidi" w:cstheme="majorBidi"/>
          <w:sz w:val="24"/>
          <w:szCs w:val="24"/>
        </w:rPr>
        <w:t xml:space="preserve">A survey questionnaire is defined as </w:t>
      </w:r>
      <w:r w:rsidR="00CF280C" w:rsidRPr="00627EEE">
        <w:rPr>
          <w:rFonts w:asciiTheme="majorBidi" w:hAnsiTheme="majorBidi" w:cstheme="majorBidi"/>
          <w:sz w:val="24"/>
          <w:szCs w:val="24"/>
        </w:rPr>
        <w:t>a set of printed or written questions with a choice of answers, devised for the purposes of a survey or statistical study (Bird, 2009).  Basically, a questionnaire serves to record the performance</w:t>
      </w:r>
      <w:r w:rsidR="008122F4">
        <w:rPr>
          <w:rFonts w:asciiTheme="majorBidi" w:hAnsiTheme="majorBidi" w:cstheme="majorBidi"/>
          <w:sz w:val="24"/>
          <w:szCs w:val="24"/>
        </w:rPr>
        <w:t xml:space="preserve"> or perceptions</w:t>
      </w:r>
      <w:r w:rsidR="00CF280C" w:rsidRPr="00627EEE">
        <w:rPr>
          <w:rFonts w:asciiTheme="majorBidi" w:hAnsiTheme="majorBidi" w:cstheme="majorBidi"/>
          <w:sz w:val="24"/>
          <w:szCs w:val="24"/>
        </w:rPr>
        <w:t xml:space="preserve"> of a selected group of people in a </w:t>
      </w:r>
      <w:r w:rsidR="009E5C5C" w:rsidRPr="00627EEE">
        <w:rPr>
          <w:rFonts w:asciiTheme="majorBidi" w:hAnsiTheme="majorBidi" w:cstheme="majorBidi"/>
          <w:sz w:val="24"/>
          <w:szCs w:val="24"/>
        </w:rPr>
        <w:t>field</w:t>
      </w:r>
      <w:r w:rsidR="00CF280C" w:rsidRPr="00627EEE">
        <w:rPr>
          <w:rFonts w:asciiTheme="majorBidi" w:hAnsiTheme="majorBidi" w:cstheme="majorBidi"/>
          <w:sz w:val="24"/>
          <w:szCs w:val="24"/>
        </w:rPr>
        <w:t xml:space="preserve"> or collect opinions or general feedback.  A questionnaire is a research instrument consisting of a series of questions for the purpose of gathering information from respondents gathering data or testing a hypothesis. Questionnaires can be thought of as a kind of written interview (Bird, 2009).  Accord</w:t>
      </w:r>
      <w:r w:rsidR="008122F4">
        <w:rPr>
          <w:rFonts w:asciiTheme="majorBidi" w:hAnsiTheme="majorBidi" w:cstheme="majorBidi"/>
          <w:sz w:val="24"/>
          <w:szCs w:val="24"/>
        </w:rPr>
        <w:t>ing to Barr, Davis and Johnson, a</w:t>
      </w:r>
      <w:r w:rsidR="00CF280C" w:rsidRPr="00627EEE">
        <w:rPr>
          <w:rFonts w:asciiTheme="majorBidi" w:hAnsiTheme="majorBidi" w:cstheme="majorBidi"/>
          <w:sz w:val="24"/>
          <w:szCs w:val="24"/>
        </w:rPr>
        <w:t xml:space="preserve"> questionnaire is a systematic </w:t>
      </w:r>
      <w:r w:rsidR="00CF280C" w:rsidRPr="00627EEE">
        <w:rPr>
          <w:rFonts w:asciiTheme="majorBidi" w:hAnsiTheme="majorBidi" w:cstheme="majorBidi"/>
          <w:sz w:val="24"/>
          <w:szCs w:val="24"/>
        </w:rPr>
        <w:lastRenderedPageBreak/>
        <w:t>compilation of questions that are submitted to a sampling of population fr</w:t>
      </w:r>
      <w:r w:rsidR="008122F4">
        <w:rPr>
          <w:rFonts w:asciiTheme="majorBidi" w:hAnsiTheme="majorBidi" w:cstheme="majorBidi"/>
          <w:sz w:val="24"/>
          <w:szCs w:val="24"/>
        </w:rPr>
        <w:t>om which information is desired</w:t>
      </w:r>
      <w:r w:rsidR="00CF280C" w:rsidRPr="00627EEE">
        <w:rPr>
          <w:rFonts w:asciiTheme="majorBidi" w:hAnsiTheme="majorBidi" w:cstheme="majorBidi"/>
          <w:sz w:val="24"/>
          <w:szCs w:val="24"/>
        </w:rPr>
        <w:t xml:space="preserve"> (Pandey &amp; Pandey, 2015).</w:t>
      </w:r>
    </w:p>
    <w:p w14:paraId="463F26A5" w14:textId="77777777" w:rsidR="008122F4" w:rsidRPr="00627EEE" w:rsidRDefault="008122F4" w:rsidP="008122F4">
      <w:pPr>
        <w:autoSpaceDE w:val="0"/>
        <w:autoSpaceDN w:val="0"/>
        <w:adjustRightInd w:val="0"/>
        <w:spacing w:after="0" w:line="240" w:lineRule="auto"/>
        <w:jc w:val="both"/>
        <w:rPr>
          <w:rFonts w:asciiTheme="majorBidi" w:hAnsiTheme="majorBidi" w:cstheme="majorBidi"/>
          <w:sz w:val="24"/>
          <w:szCs w:val="24"/>
        </w:rPr>
      </w:pPr>
    </w:p>
    <w:p w14:paraId="02311B8A" w14:textId="1711E69E" w:rsidR="00CF280C" w:rsidRPr="00627EEE" w:rsidRDefault="00CF280C" w:rsidP="00A53877">
      <w:pPr>
        <w:autoSpaceDE w:val="0"/>
        <w:autoSpaceDN w:val="0"/>
        <w:adjustRightInd w:val="0"/>
        <w:spacing w:after="0" w:line="480" w:lineRule="auto"/>
        <w:ind w:firstLine="720"/>
        <w:jc w:val="both"/>
        <w:rPr>
          <w:rFonts w:asciiTheme="majorBidi" w:hAnsiTheme="majorBidi" w:cstheme="majorBidi"/>
          <w:sz w:val="24"/>
          <w:szCs w:val="24"/>
        </w:rPr>
      </w:pPr>
      <w:r w:rsidRPr="00627EEE">
        <w:rPr>
          <w:rFonts w:asciiTheme="majorBidi" w:hAnsiTheme="majorBidi" w:cstheme="majorBidi"/>
          <w:sz w:val="24"/>
          <w:szCs w:val="24"/>
        </w:rPr>
        <w:t xml:space="preserve">For a questionnaire to be effective </w:t>
      </w:r>
      <w:r w:rsidR="00A96984">
        <w:rPr>
          <w:rFonts w:asciiTheme="majorBidi" w:hAnsiTheme="majorBidi" w:cstheme="majorBidi"/>
          <w:sz w:val="24"/>
          <w:szCs w:val="24"/>
        </w:rPr>
        <w:t>that captures the</w:t>
      </w:r>
      <w:r w:rsidRPr="00627EEE">
        <w:rPr>
          <w:rFonts w:asciiTheme="majorBidi" w:hAnsiTheme="majorBidi" w:cstheme="majorBidi"/>
          <w:sz w:val="24"/>
          <w:szCs w:val="24"/>
        </w:rPr>
        <w:t xml:space="preserve"> sought information, designing a questionnaire has become an essential part of the process.  Firstly, securing answers to the questions requires that these questions to be clear, concise, and to the point.  Secondly, the order of the questions and the way these questions are presented are very impor</w:t>
      </w:r>
      <w:r w:rsidR="00A96984">
        <w:rPr>
          <w:rFonts w:asciiTheme="majorBidi" w:hAnsiTheme="majorBidi" w:cstheme="majorBidi"/>
          <w:sz w:val="24"/>
          <w:szCs w:val="24"/>
        </w:rPr>
        <w:t xml:space="preserve">tant, too.  Thirdly, it is </w:t>
      </w:r>
      <w:r w:rsidRPr="00627EEE">
        <w:rPr>
          <w:rFonts w:asciiTheme="majorBidi" w:hAnsiTheme="majorBidi" w:cstheme="majorBidi"/>
          <w:sz w:val="24"/>
          <w:szCs w:val="24"/>
        </w:rPr>
        <w:t xml:space="preserve">imperative to look carefully about the methodology of distributing the questionnaires to the respondent.  The researchers should be aware of </w:t>
      </w:r>
      <w:r w:rsidR="00A96984">
        <w:rPr>
          <w:rFonts w:asciiTheme="majorBidi" w:hAnsiTheme="majorBidi" w:cstheme="majorBidi"/>
          <w:sz w:val="24"/>
          <w:szCs w:val="24"/>
        </w:rPr>
        <w:t xml:space="preserve">the fact that </w:t>
      </w:r>
      <w:r w:rsidRPr="00627EEE">
        <w:rPr>
          <w:rFonts w:asciiTheme="majorBidi" w:hAnsiTheme="majorBidi" w:cstheme="majorBidi"/>
          <w:sz w:val="24"/>
          <w:szCs w:val="24"/>
        </w:rPr>
        <w:t xml:space="preserve">good communication with the respondents </w:t>
      </w:r>
      <w:r w:rsidR="00A96984">
        <w:rPr>
          <w:rFonts w:asciiTheme="majorBidi" w:hAnsiTheme="majorBidi" w:cstheme="majorBidi"/>
          <w:sz w:val="24"/>
          <w:szCs w:val="24"/>
        </w:rPr>
        <w:t>is</w:t>
      </w:r>
      <w:r w:rsidRPr="00627EEE">
        <w:rPr>
          <w:rFonts w:asciiTheme="majorBidi" w:hAnsiTheme="majorBidi" w:cstheme="majorBidi"/>
          <w:sz w:val="24"/>
          <w:szCs w:val="24"/>
        </w:rPr>
        <w:t xml:space="preserve"> critical to the validity of the result</w:t>
      </w:r>
      <w:r w:rsidR="00A96984">
        <w:rPr>
          <w:rFonts w:asciiTheme="majorBidi" w:hAnsiTheme="majorBidi" w:cstheme="majorBidi"/>
          <w:sz w:val="24"/>
          <w:szCs w:val="24"/>
        </w:rPr>
        <w:t xml:space="preserve">s obtained from </w:t>
      </w:r>
      <w:r w:rsidRPr="00627EEE">
        <w:rPr>
          <w:rFonts w:asciiTheme="majorBidi" w:hAnsiTheme="majorBidi" w:cstheme="majorBidi"/>
          <w:sz w:val="24"/>
          <w:szCs w:val="24"/>
        </w:rPr>
        <w:t>th</w:t>
      </w:r>
      <w:r w:rsidR="00A96984">
        <w:rPr>
          <w:rFonts w:asciiTheme="majorBidi" w:hAnsiTheme="majorBidi" w:cstheme="majorBidi"/>
          <w:sz w:val="24"/>
          <w:szCs w:val="24"/>
        </w:rPr>
        <w:t>e respondents.  Ideally</w:t>
      </w:r>
      <w:r w:rsidRPr="00627EEE">
        <w:rPr>
          <w:rFonts w:asciiTheme="majorBidi" w:hAnsiTheme="majorBidi" w:cstheme="majorBidi"/>
          <w:sz w:val="24"/>
          <w:szCs w:val="24"/>
        </w:rPr>
        <w:t>, respondents must understand and then answer the questions. In educational research, the questionnaire consists of a sense of questions or statements that require presenting facts, opinions, or attitudes.  It is also considered that questionnaire should be flexible and possesses a unique advantage in terms of quantitative information.  Despite the opinion of critics who are claiming that the questionnaire is a lazy way of gaining information, questionnaire</w:t>
      </w:r>
      <w:r w:rsidR="00A96984">
        <w:rPr>
          <w:rFonts w:asciiTheme="majorBidi" w:hAnsiTheme="majorBidi" w:cstheme="majorBidi"/>
          <w:sz w:val="24"/>
          <w:szCs w:val="24"/>
        </w:rPr>
        <w:t>s are</w:t>
      </w:r>
      <w:r w:rsidRPr="00627EEE">
        <w:rPr>
          <w:rFonts w:asciiTheme="majorBidi" w:hAnsiTheme="majorBidi" w:cstheme="majorBidi"/>
          <w:sz w:val="24"/>
          <w:szCs w:val="24"/>
        </w:rPr>
        <w:t xml:space="preserve"> still </w:t>
      </w:r>
      <w:r w:rsidR="00A96984">
        <w:rPr>
          <w:rFonts w:asciiTheme="majorBidi" w:hAnsiTheme="majorBidi" w:cstheme="majorBidi"/>
          <w:sz w:val="24"/>
          <w:szCs w:val="24"/>
        </w:rPr>
        <w:t xml:space="preserve">a </w:t>
      </w:r>
      <w:r w:rsidRPr="00627EEE">
        <w:rPr>
          <w:rFonts w:asciiTheme="majorBidi" w:hAnsiTheme="majorBidi" w:cstheme="majorBidi"/>
          <w:sz w:val="24"/>
          <w:szCs w:val="24"/>
        </w:rPr>
        <w:t xml:space="preserve">very powerful </w:t>
      </w:r>
      <w:r w:rsidR="00A96984">
        <w:rPr>
          <w:rFonts w:asciiTheme="majorBidi" w:hAnsiTheme="majorBidi" w:cstheme="majorBidi"/>
          <w:sz w:val="24"/>
          <w:szCs w:val="24"/>
        </w:rPr>
        <w:t>tool for collecting data</w:t>
      </w:r>
      <w:r w:rsidRPr="00627EEE">
        <w:rPr>
          <w:rFonts w:asciiTheme="majorBidi" w:hAnsiTheme="majorBidi" w:cstheme="majorBidi"/>
          <w:sz w:val="24"/>
          <w:szCs w:val="24"/>
        </w:rPr>
        <w:t xml:space="preserve"> (Vesin et al., 2018).  </w:t>
      </w:r>
    </w:p>
    <w:p w14:paraId="1E5FD020" w14:textId="129D6BD9" w:rsidR="00E87BC2" w:rsidRPr="00514284" w:rsidRDefault="00CF280C" w:rsidP="00514284">
      <w:pPr>
        <w:autoSpaceDE w:val="0"/>
        <w:autoSpaceDN w:val="0"/>
        <w:adjustRightInd w:val="0"/>
        <w:spacing w:after="0" w:line="480" w:lineRule="auto"/>
        <w:ind w:firstLine="720"/>
        <w:jc w:val="both"/>
        <w:rPr>
          <w:rFonts w:asciiTheme="majorBidi" w:hAnsiTheme="majorBidi" w:cstheme="majorBidi"/>
          <w:sz w:val="24"/>
          <w:szCs w:val="24"/>
        </w:rPr>
      </w:pPr>
      <w:r w:rsidRPr="00627EEE">
        <w:rPr>
          <w:rFonts w:asciiTheme="majorBidi" w:hAnsiTheme="majorBidi" w:cstheme="majorBidi"/>
          <w:sz w:val="24"/>
          <w:szCs w:val="24"/>
        </w:rPr>
        <w:t xml:space="preserve">Preparing a good questionnaire could take a great deal of time, ingenuity, and hard work especially if it is the only way for gathering data as in descriptive studies. Questionnaire is also </w:t>
      </w:r>
      <w:r w:rsidR="00514284">
        <w:rPr>
          <w:rFonts w:asciiTheme="majorBidi" w:hAnsiTheme="majorBidi" w:cstheme="majorBidi"/>
          <w:sz w:val="24"/>
          <w:szCs w:val="24"/>
        </w:rPr>
        <w:t>prioritized by some scholars</w:t>
      </w:r>
      <w:r w:rsidRPr="00627EEE">
        <w:rPr>
          <w:rFonts w:asciiTheme="majorBidi" w:hAnsiTheme="majorBidi" w:cstheme="majorBidi"/>
          <w:sz w:val="24"/>
          <w:szCs w:val="24"/>
        </w:rPr>
        <w:t xml:space="preserve"> over other known tools</w:t>
      </w:r>
      <w:r w:rsidR="00514284">
        <w:rPr>
          <w:rFonts w:asciiTheme="majorBidi" w:hAnsiTheme="majorBidi" w:cstheme="majorBidi"/>
          <w:sz w:val="24"/>
          <w:szCs w:val="24"/>
        </w:rPr>
        <w:t>,</w:t>
      </w:r>
      <w:r w:rsidRPr="00627EEE">
        <w:rPr>
          <w:rFonts w:asciiTheme="majorBidi" w:hAnsiTheme="majorBidi" w:cstheme="majorBidi"/>
          <w:sz w:val="24"/>
          <w:szCs w:val="24"/>
        </w:rPr>
        <w:t xml:space="preserve"> </w:t>
      </w:r>
      <w:r w:rsidR="00514284">
        <w:rPr>
          <w:rFonts w:asciiTheme="majorBidi" w:hAnsiTheme="majorBidi" w:cstheme="majorBidi"/>
          <w:sz w:val="24"/>
          <w:szCs w:val="24"/>
        </w:rPr>
        <w:t>as it enables</w:t>
      </w:r>
      <w:r w:rsidRPr="00627EEE">
        <w:rPr>
          <w:rFonts w:asciiTheme="majorBidi" w:hAnsiTheme="majorBidi" w:cstheme="majorBidi"/>
          <w:sz w:val="24"/>
          <w:szCs w:val="24"/>
        </w:rPr>
        <w:t xml:space="preserve"> obtaining data without the necessity to meet or speak to the respondents (Brusilovsky et al., 2018) For these reasons, questionnaire has become an essential tool in research techniques where the variables cannot be treated in a physical lab for accurate measurements.  </w:t>
      </w:r>
    </w:p>
    <w:p w14:paraId="5CC02F05" w14:textId="3FD2F04F" w:rsidR="00E87BC2" w:rsidRPr="00627EEE" w:rsidRDefault="00E87BC2" w:rsidP="00E87BC2">
      <w:pPr>
        <w:pStyle w:val="ListParagraph"/>
        <w:numPr>
          <w:ilvl w:val="2"/>
          <w:numId w:val="20"/>
        </w:numPr>
        <w:autoSpaceDE w:val="0"/>
        <w:autoSpaceDN w:val="0"/>
        <w:adjustRightInd w:val="0"/>
        <w:spacing w:after="0" w:line="480" w:lineRule="auto"/>
        <w:ind w:left="0" w:firstLine="0"/>
        <w:jc w:val="both"/>
        <w:rPr>
          <w:rFonts w:asciiTheme="majorBidi" w:hAnsiTheme="majorBidi" w:cstheme="majorBidi"/>
          <w:b/>
          <w:bCs/>
          <w:sz w:val="24"/>
          <w:szCs w:val="24"/>
        </w:rPr>
      </w:pPr>
      <w:r w:rsidRPr="00627EEE">
        <w:rPr>
          <w:rFonts w:asciiTheme="majorBidi" w:hAnsiTheme="majorBidi" w:cstheme="majorBidi"/>
          <w:b/>
          <w:bCs/>
          <w:sz w:val="24"/>
          <w:szCs w:val="24"/>
        </w:rPr>
        <w:lastRenderedPageBreak/>
        <w:t xml:space="preserve">Developing </w:t>
      </w:r>
      <w:r w:rsidR="004153D2">
        <w:rPr>
          <w:rFonts w:asciiTheme="majorBidi" w:hAnsiTheme="majorBidi" w:cstheme="majorBidi"/>
          <w:b/>
          <w:bCs/>
          <w:sz w:val="24"/>
          <w:szCs w:val="24"/>
        </w:rPr>
        <w:t xml:space="preserve">the </w:t>
      </w:r>
      <w:r w:rsidRPr="00627EEE">
        <w:rPr>
          <w:rFonts w:asciiTheme="majorBidi" w:hAnsiTheme="majorBidi" w:cstheme="majorBidi"/>
          <w:b/>
          <w:bCs/>
          <w:sz w:val="24"/>
          <w:szCs w:val="24"/>
        </w:rPr>
        <w:t>Questionnaire</w:t>
      </w:r>
    </w:p>
    <w:p w14:paraId="664B9594" w14:textId="19746113" w:rsidR="00EB0872" w:rsidRPr="00627EEE" w:rsidRDefault="004153D2" w:rsidP="00562950">
      <w:pPr>
        <w:spacing w:after="0" w:line="480" w:lineRule="auto"/>
        <w:jc w:val="both"/>
        <w:rPr>
          <w:rFonts w:asciiTheme="majorBidi" w:eastAsia="Calibri" w:hAnsiTheme="majorBidi" w:cstheme="majorBidi"/>
          <w:sz w:val="24"/>
          <w:szCs w:val="24"/>
          <w:lang w:val="en-GB"/>
        </w:rPr>
      </w:pPr>
      <w:r>
        <w:rPr>
          <w:rFonts w:asciiTheme="majorBidi" w:eastAsia="Calibri" w:hAnsiTheme="majorBidi" w:cstheme="majorBidi"/>
          <w:sz w:val="24"/>
          <w:szCs w:val="24"/>
          <w:lang w:val="en-GB"/>
        </w:rPr>
        <w:t xml:space="preserve">         </w:t>
      </w:r>
      <w:r w:rsidR="00E87BC2" w:rsidRPr="00627EEE">
        <w:rPr>
          <w:rFonts w:asciiTheme="majorBidi" w:eastAsia="Calibri" w:hAnsiTheme="majorBidi" w:cstheme="majorBidi"/>
          <w:sz w:val="24"/>
          <w:szCs w:val="24"/>
          <w:lang w:val="en-GB"/>
        </w:rPr>
        <w:t xml:space="preserve">The questionnaire </w:t>
      </w:r>
      <w:r w:rsidR="00562950">
        <w:rPr>
          <w:rFonts w:asciiTheme="majorBidi" w:eastAsia="Calibri" w:hAnsiTheme="majorBidi" w:cstheme="majorBidi"/>
          <w:sz w:val="24"/>
          <w:szCs w:val="24"/>
          <w:lang w:val="en-GB"/>
        </w:rPr>
        <w:t>developed for</w:t>
      </w:r>
      <w:r w:rsidR="00E87BC2" w:rsidRPr="00627EEE">
        <w:rPr>
          <w:rFonts w:asciiTheme="majorBidi" w:eastAsia="Calibri" w:hAnsiTheme="majorBidi" w:cstheme="majorBidi"/>
          <w:sz w:val="24"/>
          <w:szCs w:val="24"/>
          <w:lang w:val="en-GB"/>
        </w:rPr>
        <w:t xml:space="preserve"> this study was constructed </w:t>
      </w:r>
      <w:r w:rsidR="00387DF3">
        <w:rPr>
          <w:rFonts w:asciiTheme="majorBidi" w:eastAsia="Calibri" w:hAnsiTheme="majorBidi" w:cstheme="majorBidi"/>
          <w:sz w:val="24"/>
          <w:szCs w:val="24"/>
          <w:lang w:val="en-GB"/>
        </w:rPr>
        <w:t xml:space="preserve">to measure the constructs depicted in </w:t>
      </w:r>
      <w:r w:rsidR="00E87BC2" w:rsidRPr="00627EEE">
        <w:rPr>
          <w:rFonts w:asciiTheme="majorBidi" w:eastAsia="Calibri" w:hAnsiTheme="majorBidi" w:cstheme="majorBidi"/>
          <w:sz w:val="24"/>
          <w:szCs w:val="24"/>
          <w:lang w:val="en-GB"/>
        </w:rPr>
        <w:t xml:space="preserve">the </w:t>
      </w:r>
      <w:r w:rsidR="00387DF3">
        <w:rPr>
          <w:rFonts w:asciiTheme="majorBidi" w:eastAsia="Calibri" w:hAnsiTheme="majorBidi" w:cstheme="majorBidi"/>
          <w:sz w:val="24"/>
          <w:szCs w:val="24"/>
          <w:lang w:val="en-GB"/>
        </w:rPr>
        <w:t xml:space="preserve">conceptual </w:t>
      </w:r>
      <w:r w:rsidR="00E87BC2" w:rsidRPr="00627EEE">
        <w:rPr>
          <w:rFonts w:asciiTheme="majorBidi" w:eastAsia="Calibri" w:hAnsiTheme="majorBidi" w:cstheme="majorBidi"/>
          <w:sz w:val="24"/>
          <w:szCs w:val="24"/>
          <w:lang w:val="en-GB"/>
        </w:rPr>
        <w:t>framework</w:t>
      </w:r>
      <w:r w:rsidR="00387DF3">
        <w:rPr>
          <w:rFonts w:asciiTheme="majorBidi" w:eastAsia="Calibri" w:hAnsiTheme="majorBidi" w:cstheme="majorBidi"/>
          <w:sz w:val="24"/>
          <w:szCs w:val="24"/>
          <w:lang w:val="en-GB"/>
        </w:rPr>
        <w:t xml:space="preserve"> of this study</w:t>
      </w:r>
      <w:r w:rsidR="00E87BC2" w:rsidRPr="00627EEE">
        <w:rPr>
          <w:rFonts w:asciiTheme="majorBidi" w:eastAsia="Calibri" w:hAnsiTheme="majorBidi" w:cstheme="majorBidi"/>
          <w:sz w:val="24"/>
          <w:szCs w:val="24"/>
          <w:lang w:val="en-GB"/>
        </w:rPr>
        <w:t xml:space="preserve">. </w:t>
      </w:r>
      <w:r w:rsidR="00E87BC2" w:rsidRPr="00EB0872">
        <w:rPr>
          <w:rFonts w:asciiTheme="majorBidi" w:eastAsia="Calibri" w:hAnsiTheme="majorBidi" w:cstheme="majorBidi"/>
          <w:sz w:val="24"/>
          <w:szCs w:val="24"/>
          <w:lang w:val="en-GB"/>
        </w:rPr>
        <w:t xml:space="preserve">Table </w:t>
      </w:r>
      <w:r w:rsidR="00EB0872" w:rsidRPr="00EB0872">
        <w:rPr>
          <w:rFonts w:asciiTheme="majorBidi" w:eastAsia="Calibri" w:hAnsiTheme="majorBidi" w:cstheme="majorBidi"/>
          <w:sz w:val="24"/>
          <w:szCs w:val="24"/>
          <w:lang w:val="en-GB"/>
        </w:rPr>
        <w:t>3.11</w:t>
      </w:r>
      <w:r w:rsidR="00E87BC2" w:rsidRPr="00EB0872">
        <w:rPr>
          <w:rFonts w:asciiTheme="majorBidi" w:eastAsia="Calibri" w:hAnsiTheme="majorBidi" w:cstheme="majorBidi"/>
          <w:sz w:val="24"/>
          <w:szCs w:val="24"/>
          <w:lang w:val="en-GB"/>
        </w:rPr>
        <w:t xml:space="preserve"> shows</w:t>
      </w:r>
      <w:r w:rsidR="00E87BC2" w:rsidRPr="00627EEE">
        <w:rPr>
          <w:rFonts w:asciiTheme="majorBidi" w:eastAsia="Calibri" w:hAnsiTheme="majorBidi" w:cstheme="majorBidi"/>
          <w:sz w:val="24"/>
          <w:szCs w:val="24"/>
          <w:lang w:val="en-GB"/>
        </w:rPr>
        <w:t xml:space="preserve"> the construction of the </w:t>
      </w:r>
      <w:r w:rsidR="00674EB1">
        <w:rPr>
          <w:rFonts w:asciiTheme="majorBidi" w:eastAsia="Calibri" w:hAnsiTheme="majorBidi" w:cstheme="majorBidi"/>
          <w:sz w:val="24"/>
          <w:szCs w:val="24"/>
          <w:lang w:val="en-GB"/>
        </w:rPr>
        <w:t>questionnaire</w:t>
      </w:r>
      <w:r w:rsidR="00EB0872">
        <w:rPr>
          <w:rFonts w:asciiTheme="majorBidi" w:eastAsia="Calibri" w:hAnsiTheme="majorBidi" w:cstheme="majorBidi"/>
          <w:sz w:val="24"/>
          <w:szCs w:val="24"/>
          <w:lang w:val="en-GB"/>
        </w:rPr>
        <w:t>,</w:t>
      </w:r>
      <w:r w:rsidR="00674EB1">
        <w:rPr>
          <w:rFonts w:asciiTheme="majorBidi" w:eastAsia="Calibri" w:hAnsiTheme="majorBidi" w:cstheme="majorBidi"/>
          <w:sz w:val="24"/>
          <w:szCs w:val="24"/>
          <w:lang w:val="en-GB"/>
        </w:rPr>
        <w:t xml:space="preserve"> which consists of</w:t>
      </w:r>
      <w:r w:rsidR="00EB0872">
        <w:rPr>
          <w:rFonts w:asciiTheme="majorBidi" w:eastAsia="Calibri" w:hAnsiTheme="majorBidi" w:cstheme="majorBidi"/>
          <w:sz w:val="24"/>
          <w:szCs w:val="24"/>
          <w:lang w:val="en-GB"/>
        </w:rPr>
        <w:t xml:space="preserve"> normal demographic information, followed by a section that </w:t>
      </w:r>
      <w:r w:rsidR="00674EB1">
        <w:rPr>
          <w:rFonts w:asciiTheme="majorBidi" w:eastAsia="Calibri" w:hAnsiTheme="majorBidi" w:cstheme="majorBidi"/>
          <w:sz w:val="24"/>
          <w:szCs w:val="24"/>
          <w:lang w:val="en-GB"/>
        </w:rPr>
        <w:t>measure</w:t>
      </w:r>
      <w:r w:rsidR="00EB0872">
        <w:rPr>
          <w:rFonts w:asciiTheme="majorBidi" w:eastAsia="Calibri" w:hAnsiTheme="majorBidi" w:cstheme="majorBidi"/>
          <w:sz w:val="24"/>
          <w:szCs w:val="24"/>
          <w:lang w:val="en-GB"/>
        </w:rPr>
        <w:t>s</w:t>
      </w:r>
      <w:r w:rsidR="00674EB1">
        <w:rPr>
          <w:rFonts w:asciiTheme="majorBidi" w:eastAsia="Calibri" w:hAnsiTheme="majorBidi" w:cstheme="majorBidi"/>
          <w:sz w:val="24"/>
          <w:szCs w:val="24"/>
          <w:lang w:val="en-GB"/>
        </w:rPr>
        <w:t xml:space="preserve"> the</w:t>
      </w:r>
      <w:r w:rsidR="00E87BC2" w:rsidRPr="00627EEE">
        <w:rPr>
          <w:rFonts w:asciiTheme="majorBidi" w:eastAsia="Calibri" w:hAnsiTheme="majorBidi" w:cstheme="majorBidi"/>
          <w:sz w:val="24"/>
          <w:szCs w:val="24"/>
          <w:lang w:val="en-GB"/>
        </w:rPr>
        <w:t xml:space="preserve"> independent variable</w:t>
      </w:r>
      <w:r w:rsidR="00674EB1">
        <w:rPr>
          <w:rFonts w:asciiTheme="majorBidi" w:eastAsia="Calibri" w:hAnsiTheme="majorBidi" w:cstheme="majorBidi"/>
          <w:sz w:val="24"/>
          <w:szCs w:val="24"/>
          <w:lang w:val="en-GB"/>
        </w:rPr>
        <w:t xml:space="preserve">s: </w:t>
      </w:r>
      <w:r w:rsidR="00EB0872">
        <w:rPr>
          <w:rFonts w:asciiTheme="majorBidi" w:eastAsia="Calibri" w:hAnsiTheme="majorBidi" w:cstheme="majorBidi"/>
          <w:sz w:val="24"/>
          <w:szCs w:val="24"/>
          <w:lang w:val="en-GB"/>
        </w:rPr>
        <w:t>Smart Environment</w:t>
      </w:r>
      <w:r w:rsidR="00E87BC2" w:rsidRPr="00627EEE">
        <w:rPr>
          <w:rFonts w:asciiTheme="majorBidi" w:eastAsia="Calibri" w:hAnsiTheme="majorBidi" w:cstheme="majorBidi"/>
          <w:sz w:val="24"/>
          <w:szCs w:val="24"/>
          <w:lang w:val="en-GB"/>
        </w:rPr>
        <w:t xml:space="preserve"> an</w:t>
      </w:r>
      <w:r w:rsidR="00EB0872">
        <w:rPr>
          <w:rFonts w:asciiTheme="majorBidi" w:eastAsia="Calibri" w:hAnsiTheme="majorBidi" w:cstheme="majorBidi"/>
          <w:sz w:val="24"/>
          <w:szCs w:val="24"/>
          <w:lang w:val="en-GB"/>
        </w:rPr>
        <w:t>d Smart Pedagogy. T</w:t>
      </w:r>
      <w:r w:rsidR="00E87BC2" w:rsidRPr="00627EEE">
        <w:rPr>
          <w:rFonts w:asciiTheme="majorBidi" w:eastAsia="Calibri" w:hAnsiTheme="majorBidi" w:cstheme="majorBidi"/>
          <w:sz w:val="24"/>
          <w:szCs w:val="24"/>
          <w:lang w:val="en-GB"/>
        </w:rPr>
        <w:t xml:space="preserve">he third part </w:t>
      </w:r>
      <w:r w:rsidR="00EB0872">
        <w:rPr>
          <w:rFonts w:asciiTheme="majorBidi" w:eastAsia="Calibri" w:hAnsiTheme="majorBidi" w:cstheme="majorBidi"/>
          <w:sz w:val="24"/>
          <w:szCs w:val="24"/>
          <w:lang w:val="en-GB"/>
        </w:rPr>
        <w:t>measures the dependent variable, Smart Learners’ Performance</w:t>
      </w:r>
      <w:r w:rsidR="00E87BC2" w:rsidRPr="00627EEE">
        <w:rPr>
          <w:rFonts w:asciiTheme="majorBidi" w:eastAsia="Calibri" w:hAnsiTheme="majorBidi" w:cstheme="majorBidi"/>
          <w:sz w:val="24"/>
          <w:szCs w:val="24"/>
          <w:lang w:val="en-GB"/>
        </w:rPr>
        <w:t xml:space="preserve">. </w:t>
      </w:r>
      <w:r w:rsidR="00EB0872">
        <w:rPr>
          <w:rFonts w:asciiTheme="majorBidi" w:eastAsia="Calibri" w:hAnsiTheme="majorBidi" w:cstheme="majorBidi"/>
          <w:sz w:val="24"/>
          <w:szCs w:val="24"/>
          <w:lang w:val="en-GB"/>
        </w:rPr>
        <w:t xml:space="preserve">Each of the constructs, have four (4) components. </w:t>
      </w:r>
      <w:r w:rsidR="00E87BC2" w:rsidRPr="00627EEE">
        <w:rPr>
          <w:rFonts w:asciiTheme="majorBidi" w:eastAsia="Calibri" w:hAnsiTheme="majorBidi" w:cstheme="majorBidi"/>
          <w:sz w:val="24"/>
          <w:szCs w:val="24"/>
          <w:lang w:val="en-GB"/>
        </w:rPr>
        <w:t xml:space="preserve">The number of </w:t>
      </w:r>
      <w:r w:rsidR="00EB0872">
        <w:rPr>
          <w:rFonts w:asciiTheme="majorBidi" w:eastAsia="Calibri" w:hAnsiTheme="majorBidi" w:cstheme="majorBidi"/>
          <w:sz w:val="24"/>
          <w:szCs w:val="24"/>
          <w:lang w:val="en-GB"/>
        </w:rPr>
        <w:t>items included in each variable is</w:t>
      </w:r>
      <w:r w:rsidR="00E87BC2" w:rsidRPr="00627EEE">
        <w:rPr>
          <w:rFonts w:asciiTheme="majorBidi" w:eastAsia="Calibri" w:hAnsiTheme="majorBidi" w:cstheme="majorBidi"/>
          <w:sz w:val="24"/>
          <w:szCs w:val="24"/>
          <w:lang w:val="en-GB"/>
        </w:rPr>
        <w:t xml:space="preserve"> shown </w:t>
      </w:r>
      <w:r w:rsidR="00EB0872">
        <w:rPr>
          <w:rFonts w:asciiTheme="majorBidi" w:eastAsia="Calibri" w:hAnsiTheme="majorBidi" w:cstheme="majorBidi"/>
          <w:sz w:val="24"/>
          <w:szCs w:val="24"/>
          <w:lang w:val="en-GB"/>
        </w:rPr>
        <w:t>a</w:t>
      </w:r>
      <w:r w:rsidR="00E87BC2" w:rsidRPr="00627EEE">
        <w:rPr>
          <w:rFonts w:asciiTheme="majorBidi" w:eastAsia="Calibri" w:hAnsiTheme="majorBidi" w:cstheme="majorBidi"/>
          <w:sz w:val="24"/>
          <w:szCs w:val="24"/>
          <w:lang w:val="en-GB"/>
        </w:rPr>
        <w:t xml:space="preserve">long with their symbols as it will be shown in the subsequent </w:t>
      </w:r>
      <w:r w:rsidR="00E87BC2" w:rsidRPr="00EB0872">
        <w:rPr>
          <w:rFonts w:asciiTheme="majorBidi" w:eastAsia="Calibri" w:hAnsiTheme="majorBidi" w:cstheme="majorBidi"/>
          <w:sz w:val="24"/>
          <w:szCs w:val="24"/>
          <w:lang w:val="en-GB"/>
        </w:rPr>
        <w:t>analysis.  As shown</w:t>
      </w:r>
      <w:r w:rsidR="00E87BC2" w:rsidRPr="00627EEE">
        <w:rPr>
          <w:rFonts w:asciiTheme="majorBidi" w:eastAsia="Calibri" w:hAnsiTheme="majorBidi" w:cstheme="majorBidi"/>
          <w:sz w:val="24"/>
          <w:szCs w:val="24"/>
          <w:lang w:val="en-GB"/>
        </w:rPr>
        <w:t xml:space="preserve">, the </w:t>
      </w:r>
      <w:r w:rsidR="00EB0872">
        <w:rPr>
          <w:rFonts w:asciiTheme="majorBidi" w:eastAsia="Calibri" w:hAnsiTheme="majorBidi" w:cstheme="majorBidi"/>
          <w:sz w:val="24"/>
          <w:szCs w:val="24"/>
          <w:lang w:val="en-GB"/>
        </w:rPr>
        <w:t>total number of the questions (items) is 63</w:t>
      </w:r>
      <w:r w:rsidR="00387DF3">
        <w:rPr>
          <w:rFonts w:asciiTheme="majorBidi" w:eastAsia="Calibri" w:hAnsiTheme="majorBidi" w:cstheme="majorBidi"/>
          <w:sz w:val="24"/>
          <w:szCs w:val="24"/>
          <w:lang w:val="en-GB"/>
        </w:rPr>
        <w:t>.</w:t>
      </w:r>
    </w:p>
    <w:p w14:paraId="324B959A" w14:textId="1F2D72AA" w:rsidR="00EB0872" w:rsidRPr="00EB0872" w:rsidRDefault="00EB0872" w:rsidP="00EB0872">
      <w:pPr>
        <w:spacing w:after="0" w:line="480" w:lineRule="auto"/>
        <w:jc w:val="center"/>
        <w:rPr>
          <w:rFonts w:asciiTheme="majorBidi" w:eastAsia="Calibri" w:hAnsiTheme="majorBidi" w:cstheme="majorBidi"/>
          <w:b/>
          <w:sz w:val="24"/>
          <w:szCs w:val="24"/>
          <w:lang w:val="en-GB"/>
        </w:rPr>
      </w:pPr>
      <w:r>
        <w:rPr>
          <w:rFonts w:asciiTheme="majorBidi" w:eastAsia="Calibri" w:hAnsiTheme="majorBidi" w:cstheme="majorBidi"/>
          <w:b/>
          <w:sz w:val="24"/>
          <w:szCs w:val="24"/>
          <w:lang w:val="en-GB"/>
        </w:rPr>
        <w:t xml:space="preserve">    </w:t>
      </w:r>
      <w:r w:rsidRPr="00EB0872">
        <w:rPr>
          <w:rFonts w:asciiTheme="majorBidi" w:eastAsia="Calibri" w:hAnsiTheme="majorBidi" w:cstheme="majorBidi"/>
          <w:b/>
          <w:sz w:val="24"/>
          <w:szCs w:val="24"/>
          <w:lang w:val="en-GB"/>
        </w:rPr>
        <w:t xml:space="preserve">Table 3.11: Breakup of the </w:t>
      </w:r>
      <w:r>
        <w:rPr>
          <w:rFonts w:asciiTheme="majorBidi" w:eastAsia="Calibri" w:hAnsiTheme="majorBidi" w:cstheme="majorBidi"/>
          <w:b/>
          <w:sz w:val="24"/>
          <w:szCs w:val="24"/>
          <w:lang w:val="en-GB"/>
        </w:rPr>
        <w:t xml:space="preserve">Survey </w:t>
      </w:r>
      <w:r w:rsidRPr="00EB0872">
        <w:rPr>
          <w:rFonts w:asciiTheme="majorBidi" w:eastAsia="Calibri" w:hAnsiTheme="majorBidi" w:cstheme="majorBidi"/>
          <w:b/>
          <w:sz w:val="24"/>
          <w:szCs w:val="24"/>
          <w:lang w:val="en-GB"/>
        </w:rPr>
        <w:t>Questionnaire</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511"/>
        <w:gridCol w:w="1470"/>
        <w:gridCol w:w="2117"/>
        <w:gridCol w:w="993"/>
        <w:gridCol w:w="1441"/>
        <w:gridCol w:w="767"/>
      </w:tblGrid>
      <w:tr w:rsidR="00EB0872" w:rsidRPr="00627EEE" w14:paraId="174BE025" w14:textId="77777777" w:rsidTr="007279A0">
        <w:trPr>
          <w:jc w:val="center"/>
        </w:trPr>
        <w:tc>
          <w:tcPr>
            <w:tcW w:w="1511" w:type="dxa"/>
            <w:vMerge w:val="restart"/>
          </w:tcPr>
          <w:p w14:paraId="18B709D7" w14:textId="77777777" w:rsidR="00EB0872" w:rsidRPr="00562950" w:rsidRDefault="00EB0872" w:rsidP="007279A0">
            <w:pPr>
              <w:autoSpaceDE w:val="0"/>
              <w:autoSpaceDN w:val="0"/>
              <w:adjustRightInd w:val="0"/>
              <w:spacing w:before="60" w:after="60" w:line="240" w:lineRule="auto"/>
              <w:jc w:val="both"/>
              <w:rPr>
                <w:rFonts w:ascii="Times New Roman" w:eastAsia="Times New Roman" w:hAnsi="Times New Roman" w:cs="Times New Roman"/>
                <w:b/>
                <w:bCs/>
                <w:lang w:eastAsia="id-ID"/>
              </w:rPr>
            </w:pPr>
            <w:r w:rsidRPr="00562950">
              <w:rPr>
                <w:rFonts w:ascii="Times New Roman" w:eastAsia="Times New Roman" w:hAnsi="Times New Roman" w:cs="Times New Roman"/>
                <w:b/>
                <w:bCs/>
                <w:lang w:eastAsia="id-ID"/>
              </w:rPr>
              <w:t>Type of Variable</w:t>
            </w:r>
          </w:p>
        </w:tc>
        <w:tc>
          <w:tcPr>
            <w:tcW w:w="4580" w:type="dxa"/>
            <w:gridSpan w:val="3"/>
            <w:vAlign w:val="center"/>
          </w:tcPr>
          <w:p w14:paraId="41014F3A" w14:textId="5B5DBFB1" w:rsidR="00EB0872" w:rsidRPr="00562950" w:rsidRDefault="00387DF3" w:rsidP="007279A0">
            <w:pPr>
              <w:autoSpaceDE w:val="0"/>
              <w:autoSpaceDN w:val="0"/>
              <w:adjustRightInd w:val="0"/>
              <w:spacing w:before="60" w:after="60" w:line="240" w:lineRule="auto"/>
              <w:jc w:val="center"/>
              <w:rPr>
                <w:rFonts w:ascii="Times New Roman" w:eastAsia="Times New Roman" w:hAnsi="Times New Roman" w:cs="Times New Roman"/>
                <w:b/>
                <w:bCs/>
                <w:lang w:eastAsia="id-ID"/>
              </w:rPr>
            </w:pPr>
            <w:r w:rsidRPr="00562950">
              <w:rPr>
                <w:rFonts w:ascii="Times New Roman" w:eastAsia="Times New Roman" w:hAnsi="Times New Roman" w:cs="Times New Roman"/>
                <w:b/>
                <w:bCs/>
                <w:lang w:eastAsia="id-ID"/>
              </w:rPr>
              <w:t>Co</w:t>
            </w:r>
            <w:r w:rsidR="00562950">
              <w:rPr>
                <w:rFonts w:ascii="Times New Roman" w:eastAsia="Times New Roman" w:hAnsi="Times New Roman" w:cs="Times New Roman"/>
                <w:b/>
                <w:bCs/>
                <w:lang w:eastAsia="id-ID"/>
              </w:rPr>
              <w:t>nstructs</w:t>
            </w:r>
          </w:p>
        </w:tc>
        <w:tc>
          <w:tcPr>
            <w:tcW w:w="2208" w:type="dxa"/>
            <w:gridSpan w:val="2"/>
            <w:vAlign w:val="center"/>
          </w:tcPr>
          <w:p w14:paraId="6A4940E7" w14:textId="5CAB4F71" w:rsidR="00EB0872" w:rsidRPr="00562950" w:rsidRDefault="00562950" w:rsidP="007279A0">
            <w:pPr>
              <w:autoSpaceDE w:val="0"/>
              <w:autoSpaceDN w:val="0"/>
              <w:adjustRightInd w:val="0"/>
              <w:spacing w:before="60" w:after="60" w:line="240" w:lineRule="auto"/>
              <w:jc w:val="center"/>
              <w:rPr>
                <w:rFonts w:ascii="Times New Roman" w:eastAsia="Times New Roman" w:hAnsi="Times New Roman" w:cs="Times New Roman"/>
                <w:b/>
                <w:bCs/>
                <w:lang w:eastAsia="id-ID"/>
              </w:rPr>
            </w:pPr>
            <w:r>
              <w:rPr>
                <w:rFonts w:ascii="Times New Roman" w:eastAsia="Times New Roman" w:hAnsi="Times New Roman" w:cs="Times New Roman"/>
                <w:b/>
                <w:bCs/>
                <w:lang w:eastAsia="id-ID"/>
              </w:rPr>
              <w:t>Items</w:t>
            </w:r>
          </w:p>
        </w:tc>
      </w:tr>
      <w:tr w:rsidR="00EB0872" w:rsidRPr="00627EEE" w14:paraId="7A6907A7" w14:textId="77777777" w:rsidTr="007279A0">
        <w:trPr>
          <w:jc w:val="center"/>
        </w:trPr>
        <w:tc>
          <w:tcPr>
            <w:tcW w:w="1511" w:type="dxa"/>
            <w:vMerge/>
            <w:vAlign w:val="center"/>
          </w:tcPr>
          <w:p w14:paraId="54E2B971" w14:textId="77777777" w:rsidR="00EB0872" w:rsidRPr="00562950" w:rsidRDefault="00EB0872" w:rsidP="007279A0">
            <w:pPr>
              <w:autoSpaceDE w:val="0"/>
              <w:autoSpaceDN w:val="0"/>
              <w:adjustRightInd w:val="0"/>
              <w:spacing w:before="60" w:after="60" w:line="240" w:lineRule="auto"/>
              <w:jc w:val="both"/>
              <w:rPr>
                <w:rFonts w:ascii="Times New Roman" w:eastAsia="Times New Roman" w:hAnsi="Times New Roman" w:cs="Times New Roman"/>
                <w:b/>
                <w:bCs/>
                <w:lang w:eastAsia="id-ID"/>
              </w:rPr>
            </w:pPr>
          </w:p>
        </w:tc>
        <w:tc>
          <w:tcPr>
            <w:tcW w:w="1470" w:type="dxa"/>
            <w:vAlign w:val="center"/>
          </w:tcPr>
          <w:p w14:paraId="18F10144" w14:textId="77777777" w:rsidR="00EB0872" w:rsidRPr="00562950" w:rsidRDefault="00EB0872" w:rsidP="007279A0">
            <w:pPr>
              <w:autoSpaceDE w:val="0"/>
              <w:autoSpaceDN w:val="0"/>
              <w:adjustRightInd w:val="0"/>
              <w:spacing w:before="60" w:after="60" w:line="240" w:lineRule="auto"/>
              <w:jc w:val="both"/>
              <w:rPr>
                <w:rFonts w:ascii="Times New Roman" w:eastAsia="Times New Roman" w:hAnsi="Times New Roman" w:cs="Times New Roman"/>
                <w:b/>
                <w:bCs/>
                <w:lang w:eastAsia="id-ID"/>
              </w:rPr>
            </w:pPr>
            <w:r w:rsidRPr="00562950">
              <w:rPr>
                <w:rFonts w:ascii="Times New Roman" w:eastAsia="Times New Roman" w:hAnsi="Times New Roman" w:cs="Times New Roman"/>
                <w:b/>
                <w:bCs/>
                <w:lang w:eastAsia="id-ID"/>
              </w:rPr>
              <w:t>Variable</w:t>
            </w:r>
          </w:p>
        </w:tc>
        <w:tc>
          <w:tcPr>
            <w:tcW w:w="2117" w:type="dxa"/>
            <w:vAlign w:val="center"/>
          </w:tcPr>
          <w:p w14:paraId="70CA3FAD" w14:textId="1523C93F" w:rsidR="00EB0872" w:rsidRPr="00562950" w:rsidRDefault="00562950" w:rsidP="007279A0">
            <w:pPr>
              <w:autoSpaceDE w:val="0"/>
              <w:autoSpaceDN w:val="0"/>
              <w:adjustRightInd w:val="0"/>
              <w:spacing w:before="60" w:after="60" w:line="240" w:lineRule="auto"/>
              <w:jc w:val="both"/>
              <w:rPr>
                <w:rFonts w:ascii="Times New Roman" w:eastAsia="Times New Roman" w:hAnsi="Times New Roman" w:cs="Times New Roman"/>
                <w:b/>
                <w:bCs/>
                <w:lang w:eastAsia="id-ID"/>
              </w:rPr>
            </w:pPr>
            <w:r>
              <w:rPr>
                <w:rFonts w:ascii="Times New Roman" w:eastAsia="Times New Roman" w:hAnsi="Times New Roman" w:cs="Times New Roman"/>
                <w:b/>
                <w:bCs/>
                <w:lang w:eastAsia="id-ID"/>
              </w:rPr>
              <w:t>Components</w:t>
            </w:r>
          </w:p>
        </w:tc>
        <w:tc>
          <w:tcPr>
            <w:tcW w:w="993" w:type="dxa"/>
            <w:vAlign w:val="center"/>
          </w:tcPr>
          <w:p w14:paraId="19F9D5F9" w14:textId="77777777" w:rsidR="00EB0872" w:rsidRPr="00562950" w:rsidRDefault="00EB0872" w:rsidP="007279A0">
            <w:pPr>
              <w:autoSpaceDE w:val="0"/>
              <w:autoSpaceDN w:val="0"/>
              <w:adjustRightInd w:val="0"/>
              <w:spacing w:before="60" w:after="60" w:line="240" w:lineRule="auto"/>
              <w:jc w:val="both"/>
              <w:rPr>
                <w:rFonts w:ascii="Times New Roman" w:eastAsia="Times New Roman" w:hAnsi="Times New Roman" w:cs="Times New Roman"/>
                <w:b/>
                <w:bCs/>
                <w:lang w:eastAsia="id-ID"/>
              </w:rPr>
            </w:pPr>
            <w:r w:rsidRPr="00562950">
              <w:rPr>
                <w:rFonts w:ascii="Times New Roman" w:eastAsia="Times New Roman" w:hAnsi="Times New Roman" w:cs="Times New Roman"/>
                <w:b/>
                <w:bCs/>
                <w:lang w:eastAsia="id-ID"/>
              </w:rPr>
              <w:t>Symbol</w:t>
            </w:r>
          </w:p>
        </w:tc>
        <w:tc>
          <w:tcPr>
            <w:tcW w:w="1441" w:type="dxa"/>
            <w:vAlign w:val="center"/>
          </w:tcPr>
          <w:p w14:paraId="20926A54" w14:textId="77777777" w:rsidR="00EB0872" w:rsidRPr="00562950" w:rsidRDefault="00EB0872" w:rsidP="007279A0">
            <w:pPr>
              <w:autoSpaceDE w:val="0"/>
              <w:autoSpaceDN w:val="0"/>
              <w:adjustRightInd w:val="0"/>
              <w:spacing w:before="60" w:after="60" w:line="240" w:lineRule="auto"/>
              <w:jc w:val="both"/>
              <w:rPr>
                <w:rFonts w:ascii="Times New Roman" w:eastAsia="Times New Roman" w:hAnsi="Times New Roman" w:cs="Times New Roman"/>
                <w:b/>
                <w:bCs/>
                <w:lang w:eastAsia="id-ID"/>
              </w:rPr>
            </w:pPr>
            <w:r w:rsidRPr="00562950">
              <w:rPr>
                <w:rFonts w:ascii="Times New Roman" w:eastAsia="Times New Roman" w:hAnsi="Times New Roman" w:cs="Times New Roman"/>
                <w:b/>
                <w:bCs/>
                <w:lang w:eastAsia="id-ID"/>
              </w:rPr>
              <w:t>Questions Symbol</w:t>
            </w:r>
          </w:p>
        </w:tc>
        <w:tc>
          <w:tcPr>
            <w:tcW w:w="767" w:type="dxa"/>
            <w:vAlign w:val="center"/>
          </w:tcPr>
          <w:p w14:paraId="2C05ED30" w14:textId="77777777" w:rsidR="00EB0872" w:rsidRPr="00562950" w:rsidRDefault="00EB0872" w:rsidP="007279A0">
            <w:pPr>
              <w:autoSpaceDE w:val="0"/>
              <w:autoSpaceDN w:val="0"/>
              <w:adjustRightInd w:val="0"/>
              <w:spacing w:before="60" w:after="60" w:line="240" w:lineRule="auto"/>
              <w:jc w:val="both"/>
              <w:rPr>
                <w:rFonts w:ascii="Times New Roman" w:eastAsia="Times New Roman" w:hAnsi="Times New Roman" w:cs="Times New Roman"/>
                <w:b/>
                <w:bCs/>
                <w:lang w:eastAsia="id-ID"/>
              </w:rPr>
            </w:pPr>
            <w:r w:rsidRPr="00562950">
              <w:rPr>
                <w:rFonts w:ascii="Times New Roman" w:eastAsia="Times New Roman" w:hAnsi="Times New Roman" w:cs="Times New Roman"/>
                <w:b/>
                <w:bCs/>
                <w:lang w:eastAsia="id-ID"/>
              </w:rPr>
              <w:t>Total</w:t>
            </w:r>
          </w:p>
        </w:tc>
      </w:tr>
      <w:tr w:rsidR="00EB0872" w:rsidRPr="00627EEE" w14:paraId="0918450C" w14:textId="77777777" w:rsidTr="007279A0">
        <w:trPr>
          <w:jc w:val="center"/>
        </w:trPr>
        <w:tc>
          <w:tcPr>
            <w:tcW w:w="1511" w:type="dxa"/>
            <w:vMerge w:val="restart"/>
            <w:vAlign w:val="center"/>
          </w:tcPr>
          <w:p w14:paraId="2A577ADE" w14:textId="77777777" w:rsidR="00EB0872" w:rsidRPr="00562950" w:rsidRDefault="00EB0872" w:rsidP="007279A0">
            <w:pPr>
              <w:autoSpaceDE w:val="0"/>
              <w:autoSpaceDN w:val="0"/>
              <w:adjustRightInd w:val="0"/>
              <w:spacing w:before="60" w:after="60" w:line="240" w:lineRule="auto"/>
              <w:jc w:val="both"/>
              <w:rPr>
                <w:rFonts w:ascii="Times New Roman" w:eastAsia="Times New Roman" w:hAnsi="Times New Roman" w:cs="Times New Roman"/>
                <w:b/>
                <w:bCs/>
                <w:lang w:eastAsia="id-ID"/>
              </w:rPr>
            </w:pPr>
            <w:r w:rsidRPr="00562950">
              <w:rPr>
                <w:rFonts w:ascii="Times New Roman" w:eastAsia="Times New Roman" w:hAnsi="Times New Roman" w:cs="Times New Roman"/>
                <w:b/>
                <w:bCs/>
                <w:lang w:eastAsia="id-ID"/>
              </w:rPr>
              <w:t>Independent Variable</w:t>
            </w:r>
          </w:p>
        </w:tc>
        <w:tc>
          <w:tcPr>
            <w:tcW w:w="1470" w:type="dxa"/>
            <w:vMerge w:val="restart"/>
            <w:shd w:val="clear" w:color="auto" w:fill="FFF2CC" w:themeFill="accent4" w:themeFillTint="33"/>
            <w:vAlign w:val="center"/>
          </w:tcPr>
          <w:p w14:paraId="79117162" w14:textId="77777777" w:rsidR="00EB0872" w:rsidRPr="00562950" w:rsidRDefault="00EB0872" w:rsidP="007279A0">
            <w:pPr>
              <w:autoSpaceDE w:val="0"/>
              <w:autoSpaceDN w:val="0"/>
              <w:adjustRightInd w:val="0"/>
              <w:spacing w:before="60" w:after="60" w:line="240" w:lineRule="auto"/>
              <w:jc w:val="both"/>
              <w:rPr>
                <w:rFonts w:ascii="Times New Roman" w:eastAsia="Times New Roman" w:hAnsi="Times New Roman" w:cs="Times New Roman"/>
                <w:lang w:eastAsia="id-ID"/>
              </w:rPr>
            </w:pPr>
            <w:r w:rsidRPr="00562950">
              <w:rPr>
                <w:rFonts w:ascii="Times New Roman" w:eastAsia="Times New Roman" w:hAnsi="Times New Roman" w:cs="Times New Roman"/>
                <w:lang w:eastAsia="id-ID"/>
              </w:rPr>
              <w:t>Smart Environment</w:t>
            </w:r>
          </w:p>
          <w:p w14:paraId="2D37BB88" w14:textId="77777777" w:rsidR="00EB0872" w:rsidRPr="00562950" w:rsidRDefault="00EB0872" w:rsidP="007279A0">
            <w:pPr>
              <w:autoSpaceDE w:val="0"/>
              <w:autoSpaceDN w:val="0"/>
              <w:adjustRightInd w:val="0"/>
              <w:spacing w:before="60" w:after="60" w:line="240" w:lineRule="auto"/>
              <w:jc w:val="both"/>
              <w:rPr>
                <w:rFonts w:ascii="Times New Roman" w:eastAsia="Times New Roman" w:hAnsi="Times New Roman" w:cs="Times New Roman"/>
                <w:lang w:eastAsia="id-ID"/>
              </w:rPr>
            </w:pPr>
            <w:r w:rsidRPr="00562950">
              <w:rPr>
                <w:rFonts w:ascii="Times New Roman" w:eastAsia="Times New Roman" w:hAnsi="Times New Roman" w:cs="Times New Roman"/>
                <w:lang w:eastAsia="id-ID"/>
              </w:rPr>
              <w:t>(SE)</w:t>
            </w:r>
          </w:p>
        </w:tc>
        <w:tc>
          <w:tcPr>
            <w:tcW w:w="2117" w:type="dxa"/>
            <w:shd w:val="clear" w:color="auto" w:fill="FFF2CC" w:themeFill="accent4" w:themeFillTint="33"/>
          </w:tcPr>
          <w:p w14:paraId="4E221EDB" w14:textId="77777777" w:rsidR="00EB0872" w:rsidRPr="00562950" w:rsidRDefault="00EB0872" w:rsidP="007279A0">
            <w:pPr>
              <w:autoSpaceDE w:val="0"/>
              <w:autoSpaceDN w:val="0"/>
              <w:adjustRightInd w:val="0"/>
              <w:spacing w:before="60" w:after="60" w:line="240" w:lineRule="auto"/>
              <w:jc w:val="both"/>
              <w:rPr>
                <w:rFonts w:ascii="Times New Roman" w:eastAsia="Times New Roman" w:hAnsi="Times New Roman" w:cs="Times New Roman"/>
                <w:lang w:eastAsia="id-ID"/>
              </w:rPr>
            </w:pPr>
            <w:r w:rsidRPr="00562950">
              <w:rPr>
                <w:rFonts w:ascii="Times New Roman" w:eastAsia="Times New Roman" w:hAnsi="Times New Roman" w:cs="Times New Roman"/>
                <w:lang w:eastAsia="id-ID"/>
              </w:rPr>
              <w:t>Smart Technology</w:t>
            </w:r>
          </w:p>
        </w:tc>
        <w:tc>
          <w:tcPr>
            <w:tcW w:w="993" w:type="dxa"/>
            <w:shd w:val="clear" w:color="auto" w:fill="FFF2CC" w:themeFill="accent4" w:themeFillTint="33"/>
            <w:vAlign w:val="center"/>
          </w:tcPr>
          <w:p w14:paraId="0E069838" w14:textId="77777777" w:rsidR="00EB0872" w:rsidRPr="00562950" w:rsidRDefault="00EB0872" w:rsidP="007279A0">
            <w:pPr>
              <w:autoSpaceDE w:val="0"/>
              <w:autoSpaceDN w:val="0"/>
              <w:adjustRightInd w:val="0"/>
              <w:spacing w:before="60" w:after="60" w:line="240" w:lineRule="auto"/>
              <w:jc w:val="both"/>
              <w:rPr>
                <w:rFonts w:ascii="Times New Roman" w:eastAsia="Times New Roman" w:hAnsi="Times New Roman" w:cs="Times New Roman"/>
                <w:lang w:eastAsia="id-ID"/>
              </w:rPr>
            </w:pPr>
            <w:r w:rsidRPr="00562950">
              <w:rPr>
                <w:rFonts w:ascii="Times New Roman" w:eastAsia="Times New Roman" w:hAnsi="Times New Roman" w:cs="Times New Roman"/>
                <w:lang w:eastAsia="id-ID"/>
              </w:rPr>
              <w:t>ST</w:t>
            </w:r>
          </w:p>
        </w:tc>
        <w:tc>
          <w:tcPr>
            <w:tcW w:w="1441" w:type="dxa"/>
            <w:shd w:val="clear" w:color="auto" w:fill="FFF2CC" w:themeFill="accent4" w:themeFillTint="33"/>
            <w:vAlign w:val="center"/>
          </w:tcPr>
          <w:p w14:paraId="2E0A5BF6" w14:textId="77777777" w:rsidR="00EB0872" w:rsidRPr="00562950" w:rsidRDefault="00EB0872" w:rsidP="007279A0">
            <w:pPr>
              <w:autoSpaceDE w:val="0"/>
              <w:autoSpaceDN w:val="0"/>
              <w:adjustRightInd w:val="0"/>
              <w:spacing w:before="60" w:after="60" w:line="240" w:lineRule="auto"/>
              <w:jc w:val="both"/>
              <w:rPr>
                <w:rFonts w:ascii="Times New Roman" w:eastAsia="Times New Roman" w:hAnsi="Times New Roman" w:cs="Times New Roman"/>
                <w:lang w:eastAsia="id-ID"/>
              </w:rPr>
            </w:pPr>
            <w:r w:rsidRPr="00562950">
              <w:rPr>
                <w:rFonts w:ascii="Times New Roman" w:eastAsia="Times New Roman" w:hAnsi="Times New Roman" w:cs="Times New Roman"/>
                <w:lang w:eastAsia="id-ID"/>
              </w:rPr>
              <w:t>ST01-ST07</w:t>
            </w:r>
          </w:p>
        </w:tc>
        <w:tc>
          <w:tcPr>
            <w:tcW w:w="767" w:type="dxa"/>
            <w:shd w:val="clear" w:color="auto" w:fill="FFF2CC" w:themeFill="accent4" w:themeFillTint="33"/>
            <w:vAlign w:val="center"/>
          </w:tcPr>
          <w:p w14:paraId="5E76A802" w14:textId="77777777" w:rsidR="00EB0872" w:rsidRPr="00562950" w:rsidRDefault="00EB0872" w:rsidP="007279A0">
            <w:pPr>
              <w:autoSpaceDE w:val="0"/>
              <w:autoSpaceDN w:val="0"/>
              <w:adjustRightInd w:val="0"/>
              <w:spacing w:before="60" w:after="60" w:line="240" w:lineRule="auto"/>
              <w:jc w:val="both"/>
              <w:rPr>
                <w:rFonts w:ascii="Times New Roman" w:eastAsia="Times New Roman" w:hAnsi="Times New Roman" w:cs="Times New Roman"/>
                <w:lang w:eastAsia="id-ID"/>
              </w:rPr>
            </w:pPr>
            <w:r w:rsidRPr="00562950">
              <w:rPr>
                <w:rFonts w:ascii="Times New Roman" w:eastAsia="Times New Roman" w:hAnsi="Times New Roman" w:cs="Times New Roman"/>
                <w:lang w:eastAsia="id-ID"/>
              </w:rPr>
              <w:t>7</w:t>
            </w:r>
          </w:p>
        </w:tc>
      </w:tr>
      <w:tr w:rsidR="00EB0872" w:rsidRPr="00627EEE" w14:paraId="583A6543" w14:textId="77777777" w:rsidTr="007279A0">
        <w:trPr>
          <w:jc w:val="center"/>
        </w:trPr>
        <w:tc>
          <w:tcPr>
            <w:tcW w:w="1511" w:type="dxa"/>
            <w:vMerge/>
          </w:tcPr>
          <w:p w14:paraId="031D9B8E" w14:textId="77777777" w:rsidR="00EB0872" w:rsidRPr="00562950" w:rsidRDefault="00EB0872" w:rsidP="007279A0">
            <w:pPr>
              <w:autoSpaceDE w:val="0"/>
              <w:autoSpaceDN w:val="0"/>
              <w:adjustRightInd w:val="0"/>
              <w:spacing w:before="60" w:after="60" w:line="240" w:lineRule="auto"/>
              <w:jc w:val="both"/>
              <w:rPr>
                <w:rFonts w:ascii="Times New Roman" w:eastAsia="Times New Roman" w:hAnsi="Times New Roman" w:cs="Times New Roman"/>
                <w:b/>
                <w:bCs/>
                <w:lang w:eastAsia="id-ID"/>
              </w:rPr>
            </w:pPr>
          </w:p>
        </w:tc>
        <w:tc>
          <w:tcPr>
            <w:tcW w:w="1470" w:type="dxa"/>
            <w:vMerge/>
            <w:shd w:val="clear" w:color="auto" w:fill="FFF2CC" w:themeFill="accent4" w:themeFillTint="33"/>
            <w:vAlign w:val="center"/>
          </w:tcPr>
          <w:p w14:paraId="21E540EC" w14:textId="77777777" w:rsidR="00EB0872" w:rsidRPr="00562950" w:rsidRDefault="00EB0872" w:rsidP="007279A0">
            <w:pPr>
              <w:autoSpaceDE w:val="0"/>
              <w:autoSpaceDN w:val="0"/>
              <w:adjustRightInd w:val="0"/>
              <w:spacing w:before="60" w:after="60" w:line="240" w:lineRule="auto"/>
              <w:jc w:val="both"/>
              <w:rPr>
                <w:rFonts w:ascii="Times New Roman" w:eastAsia="Times New Roman" w:hAnsi="Times New Roman" w:cs="Times New Roman"/>
                <w:lang w:eastAsia="id-ID"/>
              </w:rPr>
            </w:pPr>
          </w:p>
        </w:tc>
        <w:tc>
          <w:tcPr>
            <w:tcW w:w="2117" w:type="dxa"/>
            <w:shd w:val="clear" w:color="auto" w:fill="FFF2CC" w:themeFill="accent4" w:themeFillTint="33"/>
          </w:tcPr>
          <w:p w14:paraId="72F86943" w14:textId="77777777" w:rsidR="00EB0872" w:rsidRPr="00562950" w:rsidRDefault="00EB0872" w:rsidP="007279A0">
            <w:pPr>
              <w:autoSpaceDE w:val="0"/>
              <w:autoSpaceDN w:val="0"/>
              <w:adjustRightInd w:val="0"/>
              <w:spacing w:before="60" w:after="60" w:line="240" w:lineRule="auto"/>
              <w:jc w:val="both"/>
              <w:rPr>
                <w:rFonts w:ascii="Times New Roman" w:eastAsia="Times New Roman" w:hAnsi="Times New Roman" w:cs="Times New Roman"/>
                <w:lang w:eastAsia="id-ID"/>
              </w:rPr>
            </w:pPr>
            <w:r w:rsidRPr="00562950">
              <w:rPr>
                <w:rFonts w:ascii="Times New Roman" w:eastAsia="Times New Roman" w:hAnsi="Times New Roman" w:cs="Times New Roman"/>
                <w:lang w:eastAsia="id-ID"/>
              </w:rPr>
              <w:t>Environment</w:t>
            </w:r>
          </w:p>
        </w:tc>
        <w:tc>
          <w:tcPr>
            <w:tcW w:w="993" w:type="dxa"/>
            <w:shd w:val="clear" w:color="auto" w:fill="FFF2CC" w:themeFill="accent4" w:themeFillTint="33"/>
            <w:vAlign w:val="center"/>
          </w:tcPr>
          <w:p w14:paraId="3EEB23C7" w14:textId="77777777" w:rsidR="00EB0872" w:rsidRPr="00562950" w:rsidRDefault="00EB0872" w:rsidP="007279A0">
            <w:pPr>
              <w:autoSpaceDE w:val="0"/>
              <w:autoSpaceDN w:val="0"/>
              <w:adjustRightInd w:val="0"/>
              <w:spacing w:before="60" w:after="60" w:line="240" w:lineRule="auto"/>
              <w:jc w:val="both"/>
              <w:rPr>
                <w:rFonts w:ascii="Times New Roman" w:eastAsia="Times New Roman" w:hAnsi="Times New Roman" w:cs="Times New Roman"/>
                <w:lang w:eastAsia="id-ID"/>
              </w:rPr>
            </w:pPr>
            <w:r w:rsidRPr="00562950">
              <w:rPr>
                <w:rFonts w:ascii="Times New Roman" w:eastAsia="Times New Roman" w:hAnsi="Times New Roman" w:cs="Times New Roman"/>
                <w:lang w:eastAsia="id-ID"/>
              </w:rPr>
              <w:t>E</w:t>
            </w:r>
          </w:p>
        </w:tc>
        <w:tc>
          <w:tcPr>
            <w:tcW w:w="1441" w:type="dxa"/>
            <w:shd w:val="clear" w:color="auto" w:fill="FFF2CC" w:themeFill="accent4" w:themeFillTint="33"/>
            <w:vAlign w:val="center"/>
          </w:tcPr>
          <w:p w14:paraId="5DC86D9F" w14:textId="77777777" w:rsidR="00EB0872" w:rsidRPr="00562950" w:rsidRDefault="00EB0872" w:rsidP="007279A0">
            <w:pPr>
              <w:autoSpaceDE w:val="0"/>
              <w:autoSpaceDN w:val="0"/>
              <w:adjustRightInd w:val="0"/>
              <w:spacing w:before="60" w:after="60" w:line="240" w:lineRule="auto"/>
              <w:jc w:val="both"/>
              <w:rPr>
                <w:rFonts w:ascii="Times New Roman" w:eastAsia="Times New Roman" w:hAnsi="Times New Roman" w:cs="Times New Roman"/>
                <w:lang w:eastAsia="id-ID"/>
              </w:rPr>
            </w:pPr>
            <w:r w:rsidRPr="00562950">
              <w:rPr>
                <w:rFonts w:ascii="Times New Roman" w:eastAsia="Times New Roman" w:hAnsi="Times New Roman" w:cs="Times New Roman"/>
                <w:lang w:eastAsia="id-ID"/>
              </w:rPr>
              <w:t>E01-E05</w:t>
            </w:r>
          </w:p>
        </w:tc>
        <w:tc>
          <w:tcPr>
            <w:tcW w:w="767" w:type="dxa"/>
            <w:shd w:val="clear" w:color="auto" w:fill="FFF2CC" w:themeFill="accent4" w:themeFillTint="33"/>
            <w:vAlign w:val="center"/>
          </w:tcPr>
          <w:p w14:paraId="6D224EEA" w14:textId="77777777" w:rsidR="00EB0872" w:rsidRPr="00562950" w:rsidRDefault="00EB0872" w:rsidP="007279A0">
            <w:pPr>
              <w:autoSpaceDE w:val="0"/>
              <w:autoSpaceDN w:val="0"/>
              <w:adjustRightInd w:val="0"/>
              <w:spacing w:before="60" w:after="60" w:line="240" w:lineRule="auto"/>
              <w:jc w:val="both"/>
              <w:rPr>
                <w:rFonts w:ascii="Times New Roman" w:eastAsia="Times New Roman" w:hAnsi="Times New Roman" w:cs="Times New Roman"/>
                <w:lang w:eastAsia="id-ID"/>
              </w:rPr>
            </w:pPr>
            <w:r w:rsidRPr="00562950">
              <w:rPr>
                <w:rFonts w:ascii="Times New Roman" w:eastAsia="Times New Roman" w:hAnsi="Times New Roman" w:cs="Times New Roman"/>
                <w:lang w:eastAsia="id-ID"/>
              </w:rPr>
              <w:t>5</w:t>
            </w:r>
          </w:p>
        </w:tc>
      </w:tr>
      <w:tr w:rsidR="00EB0872" w:rsidRPr="00627EEE" w14:paraId="39117EFD" w14:textId="77777777" w:rsidTr="007279A0">
        <w:trPr>
          <w:jc w:val="center"/>
        </w:trPr>
        <w:tc>
          <w:tcPr>
            <w:tcW w:w="1511" w:type="dxa"/>
            <w:vMerge/>
          </w:tcPr>
          <w:p w14:paraId="534B97BA" w14:textId="77777777" w:rsidR="00EB0872" w:rsidRPr="00562950" w:rsidRDefault="00EB0872" w:rsidP="007279A0">
            <w:pPr>
              <w:autoSpaceDE w:val="0"/>
              <w:autoSpaceDN w:val="0"/>
              <w:adjustRightInd w:val="0"/>
              <w:spacing w:before="60" w:after="60" w:line="240" w:lineRule="auto"/>
              <w:jc w:val="both"/>
              <w:rPr>
                <w:rFonts w:ascii="Times New Roman" w:eastAsia="Times New Roman" w:hAnsi="Times New Roman" w:cs="Times New Roman"/>
                <w:b/>
                <w:bCs/>
                <w:lang w:eastAsia="id-ID"/>
              </w:rPr>
            </w:pPr>
          </w:p>
        </w:tc>
        <w:tc>
          <w:tcPr>
            <w:tcW w:w="1470" w:type="dxa"/>
            <w:vMerge/>
            <w:shd w:val="clear" w:color="auto" w:fill="FFF2CC" w:themeFill="accent4" w:themeFillTint="33"/>
            <w:vAlign w:val="center"/>
          </w:tcPr>
          <w:p w14:paraId="160892FD" w14:textId="77777777" w:rsidR="00EB0872" w:rsidRPr="00562950" w:rsidRDefault="00EB0872" w:rsidP="007279A0">
            <w:pPr>
              <w:autoSpaceDE w:val="0"/>
              <w:autoSpaceDN w:val="0"/>
              <w:adjustRightInd w:val="0"/>
              <w:spacing w:before="60" w:after="60" w:line="240" w:lineRule="auto"/>
              <w:jc w:val="both"/>
              <w:rPr>
                <w:rFonts w:ascii="Times New Roman" w:eastAsia="Times New Roman" w:hAnsi="Times New Roman" w:cs="Times New Roman"/>
                <w:lang w:eastAsia="id-ID"/>
              </w:rPr>
            </w:pPr>
          </w:p>
        </w:tc>
        <w:tc>
          <w:tcPr>
            <w:tcW w:w="2117" w:type="dxa"/>
            <w:shd w:val="clear" w:color="auto" w:fill="FFF2CC" w:themeFill="accent4" w:themeFillTint="33"/>
          </w:tcPr>
          <w:p w14:paraId="61FBB446" w14:textId="77777777" w:rsidR="00EB0872" w:rsidRPr="00562950" w:rsidRDefault="00EB0872" w:rsidP="007279A0">
            <w:pPr>
              <w:autoSpaceDE w:val="0"/>
              <w:autoSpaceDN w:val="0"/>
              <w:adjustRightInd w:val="0"/>
              <w:spacing w:before="60" w:after="60" w:line="240" w:lineRule="auto"/>
              <w:jc w:val="both"/>
              <w:rPr>
                <w:rFonts w:ascii="Times New Roman" w:eastAsia="Times New Roman" w:hAnsi="Times New Roman" w:cs="Times New Roman"/>
                <w:lang w:eastAsia="id-ID"/>
              </w:rPr>
            </w:pPr>
            <w:r w:rsidRPr="00562950">
              <w:rPr>
                <w:rFonts w:ascii="Times New Roman" w:eastAsia="Times New Roman" w:hAnsi="Times New Roman" w:cs="Times New Roman"/>
                <w:lang w:eastAsia="id-ID"/>
              </w:rPr>
              <w:t>Control</w:t>
            </w:r>
          </w:p>
        </w:tc>
        <w:tc>
          <w:tcPr>
            <w:tcW w:w="993" w:type="dxa"/>
            <w:shd w:val="clear" w:color="auto" w:fill="FFF2CC" w:themeFill="accent4" w:themeFillTint="33"/>
            <w:vAlign w:val="center"/>
          </w:tcPr>
          <w:p w14:paraId="103FBC65" w14:textId="77777777" w:rsidR="00EB0872" w:rsidRPr="00562950" w:rsidRDefault="00EB0872" w:rsidP="007279A0">
            <w:pPr>
              <w:autoSpaceDE w:val="0"/>
              <w:autoSpaceDN w:val="0"/>
              <w:adjustRightInd w:val="0"/>
              <w:spacing w:before="60" w:after="60" w:line="240" w:lineRule="auto"/>
              <w:jc w:val="both"/>
              <w:rPr>
                <w:rFonts w:ascii="Times New Roman" w:eastAsia="Times New Roman" w:hAnsi="Times New Roman" w:cs="Times New Roman"/>
                <w:lang w:eastAsia="id-ID"/>
              </w:rPr>
            </w:pPr>
            <w:r w:rsidRPr="00562950">
              <w:rPr>
                <w:rFonts w:ascii="Times New Roman" w:eastAsia="Times New Roman" w:hAnsi="Times New Roman" w:cs="Times New Roman"/>
                <w:lang w:eastAsia="id-ID"/>
              </w:rPr>
              <w:t>C</w:t>
            </w:r>
          </w:p>
        </w:tc>
        <w:tc>
          <w:tcPr>
            <w:tcW w:w="1441" w:type="dxa"/>
            <w:shd w:val="clear" w:color="auto" w:fill="FFF2CC" w:themeFill="accent4" w:themeFillTint="33"/>
            <w:vAlign w:val="center"/>
          </w:tcPr>
          <w:p w14:paraId="782B35CC" w14:textId="77777777" w:rsidR="00EB0872" w:rsidRPr="00562950" w:rsidRDefault="00EB0872" w:rsidP="007279A0">
            <w:pPr>
              <w:autoSpaceDE w:val="0"/>
              <w:autoSpaceDN w:val="0"/>
              <w:adjustRightInd w:val="0"/>
              <w:spacing w:before="60" w:after="60" w:line="240" w:lineRule="auto"/>
              <w:jc w:val="both"/>
              <w:rPr>
                <w:rFonts w:ascii="Times New Roman" w:eastAsia="Times New Roman" w:hAnsi="Times New Roman" w:cs="Times New Roman"/>
                <w:lang w:eastAsia="id-ID"/>
              </w:rPr>
            </w:pPr>
            <w:r w:rsidRPr="00562950">
              <w:rPr>
                <w:rFonts w:ascii="Times New Roman" w:eastAsia="Times New Roman" w:hAnsi="Times New Roman" w:cs="Times New Roman"/>
                <w:lang w:eastAsia="id-ID"/>
              </w:rPr>
              <w:t>C01-C05</w:t>
            </w:r>
          </w:p>
        </w:tc>
        <w:tc>
          <w:tcPr>
            <w:tcW w:w="767" w:type="dxa"/>
            <w:shd w:val="clear" w:color="auto" w:fill="FFF2CC" w:themeFill="accent4" w:themeFillTint="33"/>
            <w:vAlign w:val="center"/>
          </w:tcPr>
          <w:p w14:paraId="2CBBBB69" w14:textId="77777777" w:rsidR="00EB0872" w:rsidRPr="00562950" w:rsidRDefault="00EB0872" w:rsidP="007279A0">
            <w:pPr>
              <w:autoSpaceDE w:val="0"/>
              <w:autoSpaceDN w:val="0"/>
              <w:adjustRightInd w:val="0"/>
              <w:spacing w:before="60" w:after="60" w:line="240" w:lineRule="auto"/>
              <w:jc w:val="both"/>
              <w:rPr>
                <w:rFonts w:ascii="Times New Roman" w:eastAsia="Times New Roman" w:hAnsi="Times New Roman" w:cs="Times New Roman"/>
                <w:lang w:eastAsia="id-ID"/>
              </w:rPr>
            </w:pPr>
            <w:r w:rsidRPr="00562950">
              <w:rPr>
                <w:rFonts w:ascii="Times New Roman" w:eastAsia="Times New Roman" w:hAnsi="Times New Roman" w:cs="Times New Roman"/>
                <w:lang w:eastAsia="id-ID"/>
              </w:rPr>
              <w:t>5</w:t>
            </w:r>
          </w:p>
        </w:tc>
      </w:tr>
      <w:tr w:rsidR="00EB0872" w:rsidRPr="00627EEE" w14:paraId="5C278778" w14:textId="77777777" w:rsidTr="007279A0">
        <w:trPr>
          <w:jc w:val="center"/>
        </w:trPr>
        <w:tc>
          <w:tcPr>
            <w:tcW w:w="1511" w:type="dxa"/>
            <w:vMerge/>
          </w:tcPr>
          <w:p w14:paraId="6F419390" w14:textId="77777777" w:rsidR="00EB0872" w:rsidRPr="00562950" w:rsidRDefault="00EB0872" w:rsidP="007279A0">
            <w:pPr>
              <w:autoSpaceDE w:val="0"/>
              <w:autoSpaceDN w:val="0"/>
              <w:adjustRightInd w:val="0"/>
              <w:spacing w:before="60" w:after="60" w:line="240" w:lineRule="auto"/>
              <w:jc w:val="both"/>
              <w:rPr>
                <w:rFonts w:ascii="Times New Roman" w:eastAsia="Times New Roman" w:hAnsi="Times New Roman" w:cs="Times New Roman"/>
                <w:b/>
                <w:bCs/>
                <w:lang w:eastAsia="id-ID"/>
              </w:rPr>
            </w:pPr>
          </w:p>
        </w:tc>
        <w:tc>
          <w:tcPr>
            <w:tcW w:w="1470" w:type="dxa"/>
            <w:vMerge/>
            <w:shd w:val="clear" w:color="auto" w:fill="FFF2CC" w:themeFill="accent4" w:themeFillTint="33"/>
            <w:vAlign w:val="center"/>
          </w:tcPr>
          <w:p w14:paraId="41C6EB7B" w14:textId="77777777" w:rsidR="00EB0872" w:rsidRPr="00562950" w:rsidRDefault="00EB0872" w:rsidP="007279A0">
            <w:pPr>
              <w:autoSpaceDE w:val="0"/>
              <w:autoSpaceDN w:val="0"/>
              <w:adjustRightInd w:val="0"/>
              <w:spacing w:before="60" w:after="60" w:line="240" w:lineRule="auto"/>
              <w:jc w:val="both"/>
              <w:rPr>
                <w:rFonts w:ascii="Times New Roman" w:eastAsia="Times New Roman" w:hAnsi="Times New Roman" w:cs="Times New Roman"/>
                <w:lang w:eastAsia="id-ID"/>
              </w:rPr>
            </w:pPr>
          </w:p>
        </w:tc>
        <w:tc>
          <w:tcPr>
            <w:tcW w:w="2117" w:type="dxa"/>
            <w:shd w:val="clear" w:color="auto" w:fill="FFF2CC" w:themeFill="accent4" w:themeFillTint="33"/>
          </w:tcPr>
          <w:p w14:paraId="0744A461" w14:textId="77777777" w:rsidR="00EB0872" w:rsidRPr="00562950" w:rsidRDefault="00EB0872" w:rsidP="007279A0">
            <w:pPr>
              <w:autoSpaceDE w:val="0"/>
              <w:autoSpaceDN w:val="0"/>
              <w:adjustRightInd w:val="0"/>
              <w:spacing w:before="60" w:after="60" w:line="240" w:lineRule="auto"/>
              <w:jc w:val="both"/>
              <w:rPr>
                <w:rFonts w:ascii="Times New Roman" w:eastAsia="Times New Roman" w:hAnsi="Times New Roman" w:cs="Times New Roman"/>
                <w:lang w:eastAsia="id-ID"/>
              </w:rPr>
            </w:pPr>
            <w:r w:rsidRPr="00562950">
              <w:rPr>
                <w:rFonts w:ascii="Times New Roman" w:eastAsia="Times New Roman" w:hAnsi="Times New Roman" w:cs="Times New Roman"/>
                <w:lang w:eastAsia="id-ID"/>
              </w:rPr>
              <w:t>Group Interaction</w:t>
            </w:r>
          </w:p>
        </w:tc>
        <w:tc>
          <w:tcPr>
            <w:tcW w:w="993" w:type="dxa"/>
            <w:shd w:val="clear" w:color="auto" w:fill="FFF2CC" w:themeFill="accent4" w:themeFillTint="33"/>
            <w:vAlign w:val="center"/>
          </w:tcPr>
          <w:p w14:paraId="6F62D6C8" w14:textId="77777777" w:rsidR="00EB0872" w:rsidRPr="00562950" w:rsidRDefault="00EB0872" w:rsidP="007279A0">
            <w:pPr>
              <w:autoSpaceDE w:val="0"/>
              <w:autoSpaceDN w:val="0"/>
              <w:adjustRightInd w:val="0"/>
              <w:spacing w:before="60" w:after="60" w:line="240" w:lineRule="auto"/>
              <w:jc w:val="both"/>
              <w:rPr>
                <w:rFonts w:ascii="Times New Roman" w:eastAsia="Times New Roman" w:hAnsi="Times New Roman" w:cs="Times New Roman"/>
                <w:lang w:eastAsia="id-ID"/>
              </w:rPr>
            </w:pPr>
            <w:r w:rsidRPr="00562950">
              <w:rPr>
                <w:rFonts w:ascii="Times New Roman" w:eastAsia="Times New Roman" w:hAnsi="Times New Roman" w:cs="Times New Roman"/>
                <w:lang w:eastAsia="id-ID"/>
              </w:rPr>
              <w:t>GI</w:t>
            </w:r>
          </w:p>
        </w:tc>
        <w:tc>
          <w:tcPr>
            <w:tcW w:w="1441" w:type="dxa"/>
            <w:shd w:val="clear" w:color="auto" w:fill="FFF2CC" w:themeFill="accent4" w:themeFillTint="33"/>
            <w:vAlign w:val="center"/>
          </w:tcPr>
          <w:p w14:paraId="3DD6A3AD" w14:textId="77777777" w:rsidR="00EB0872" w:rsidRPr="00562950" w:rsidRDefault="00EB0872" w:rsidP="007279A0">
            <w:pPr>
              <w:autoSpaceDE w:val="0"/>
              <w:autoSpaceDN w:val="0"/>
              <w:adjustRightInd w:val="0"/>
              <w:spacing w:before="60" w:after="60" w:line="240" w:lineRule="auto"/>
              <w:jc w:val="both"/>
              <w:rPr>
                <w:rFonts w:ascii="Times New Roman" w:eastAsia="Times New Roman" w:hAnsi="Times New Roman" w:cs="Times New Roman"/>
                <w:lang w:eastAsia="id-ID"/>
              </w:rPr>
            </w:pPr>
            <w:r w:rsidRPr="00562950">
              <w:rPr>
                <w:rFonts w:ascii="Times New Roman" w:eastAsia="Times New Roman" w:hAnsi="Times New Roman" w:cs="Times New Roman"/>
                <w:lang w:eastAsia="id-ID"/>
              </w:rPr>
              <w:t>GI01-GI08</w:t>
            </w:r>
          </w:p>
        </w:tc>
        <w:tc>
          <w:tcPr>
            <w:tcW w:w="767" w:type="dxa"/>
            <w:shd w:val="clear" w:color="auto" w:fill="FFF2CC" w:themeFill="accent4" w:themeFillTint="33"/>
            <w:vAlign w:val="center"/>
          </w:tcPr>
          <w:p w14:paraId="6E5208C6" w14:textId="77777777" w:rsidR="00EB0872" w:rsidRPr="00562950" w:rsidRDefault="00EB0872" w:rsidP="007279A0">
            <w:pPr>
              <w:autoSpaceDE w:val="0"/>
              <w:autoSpaceDN w:val="0"/>
              <w:adjustRightInd w:val="0"/>
              <w:spacing w:before="60" w:after="60" w:line="240" w:lineRule="auto"/>
              <w:jc w:val="both"/>
              <w:rPr>
                <w:rFonts w:ascii="Times New Roman" w:eastAsia="Times New Roman" w:hAnsi="Times New Roman" w:cs="Times New Roman"/>
                <w:lang w:eastAsia="id-ID"/>
              </w:rPr>
            </w:pPr>
            <w:r w:rsidRPr="00562950">
              <w:rPr>
                <w:rFonts w:ascii="Times New Roman" w:eastAsia="Times New Roman" w:hAnsi="Times New Roman" w:cs="Times New Roman"/>
                <w:lang w:eastAsia="id-ID"/>
              </w:rPr>
              <w:t>8</w:t>
            </w:r>
          </w:p>
        </w:tc>
      </w:tr>
      <w:tr w:rsidR="00EB0872" w:rsidRPr="00627EEE" w14:paraId="34EE1F3E" w14:textId="77777777" w:rsidTr="007279A0">
        <w:trPr>
          <w:jc w:val="center"/>
        </w:trPr>
        <w:tc>
          <w:tcPr>
            <w:tcW w:w="1511" w:type="dxa"/>
            <w:vMerge/>
          </w:tcPr>
          <w:p w14:paraId="7384E407" w14:textId="77777777" w:rsidR="00EB0872" w:rsidRPr="00562950" w:rsidRDefault="00EB0872" w:rsidP="007279A0">
            <w:pPr>
              <w:autoSpaceDE w:val="0"/>
              <w:autoSpaceDN w:val="0"/>
              <w:adjustRightInd w:val="0"/>
              <w:spacing w:before="60" w:after="60" w:line="240" w:lineRule="auto"/>
              <w:jc w:val="both"/>
              <w:rPr>
                <w:rFonts w:ascii="Times New Roman" w:eastAsia="Times New Roman" w:hAnsi="Times New Roman" w:cs="Times New Roman"/>
                <w:b/>
                <w:bCs/>
                <w:lang w:eastAsia="id-ID"/>
              </w:rPr>
            </w:pPr>
          </w:p>
        </w:tc>
        <w:tc>
          <w:tcPr>
            <w:tcW w:w="6021" w:type="dxa"/>
            <w:gridSpan w:val="4"/>
            <w:vAlign w:val="center"/>
          </w:tcPr>
          <w:p w14:paraId="4C2CCDCA" w14:textId="28E99E8E" w:rsidR="00EB0872" w:rsidRPr="00562950" w:rsidRDefault="00562950" w:rsidP="007279A0">
            <w:pPr>
              <w:autoSpaceDE w:val="0"/>
              <w:autoSpaceDN w:val="0"/>
              <w:adjustRightInd w:val="0"/>
              <w:spacing w:before="60" w:after="60" w:line="240" w:lineRule="auto"/>
              <w:jc w:val="both"/>
              <w:rPr>
                <w:rFonts w:ascii="Times New Roman" w:eastAsia="Times New Roman" w:hAnsi="Times New Roman" w:cs="Times New Roman"/>
                <w:b/>
                <w:bCs/>
                <w:lang w:eastAsia="id-ID"/>
              </w:rPr>
            </w:pPr>
            <w:r>
              <w:rPr>
                <w:rFonts w:ascii="Times New Roman" w:eastAsia="Times New Roman" w:hAnsi="Times New Roman" w:cs="Times New Roman"/>
                <w:b/>
                <w:bCs/>
                <w:lang w:eastAsia="id-ID"/>
              </w:rPr>
              <w:t xml:space="preserve">                                                            </w:t>
            </w:r>
            <w:r w:rsidR="00EB0872" w:rsidRPr="00562950">
              <w:rPr>
                <w:rFonts w:ascii="Times New Roman" w:eastAsia="Times New Roman" w:hAnsi="Times New Roman" w:cs="Times New Roman"/>
                <w:b/>
                <w:bCs/>
                <w:lang w:eastAsia="id-ID"/>
              </w:rPr>
              <w:t>SE Total N</w:t>
            </w:r>
            <w:r>
              <w:rPr>
                <w:rFonts w:ascii="Times New Roman" w:eastAsia="Times New Roman" w:hAnsi="Times New Roman" w:cs="Times New Roman"/>
                <w:b/>
                <w:bCs/>
                <w:lang w:eastAsia="id-ID"/>
              </w:rPr>
              <w:t>umber of Items</w:t>
            </w:r>
          </w:p>
        </w:tc>
        <w:tc>
          <w:tcPr>
            <w:tcW w:w="767" w:type="dxa"/>
            <w:vAlign w:val="center"/>
          </w:tcPr>
          <w:p w14:paraId="6DDF91ED" w14:textId="77777777" w:rsidR="00EB0872" w:rsidRPr="00562950" w:rsidRDefault="00EB0872" w:rsidP="007279A0">
            <w:pPr>
              <w:autoSpaceDE w:val="0"/>
              <w:autoSpaceDN w:val="0"/>
              <w:adjustRightInd w:val="0"/>
              <w:spacing w:before="60" w:after="60" w:line="240" w:lineRule="auto"/>
              <w:jc w:val="both"/>
              <w:rPr>
                <w:rFonts w:ascii="Times New Roman" w:eastAsia="Times New Roman" w:hAnsi="Times New Roman" w:cs="Times New Roman"/>
                <w:b/>
                <w:bCs/>
                <w:lang w:eastAsia="id-ID"/>
              </w:rPr>
            </w:pPr>
            <w:r w:rsidRPr="00562950">
              <w:rPr>
                <w:rFonts w:ascii="Times New Roman" w:eastAsia="Times New Roman" w:hAnsi="Times New Roman" w:cs="Times New Roman"/>
                <w:b/>
                <w:bCs/>
                <w:lang w:eastAsia="id-ID"/>
              </w:rPr>
              <w:t>25</w:t>
            </w:r>
          </w:p>
        </w:tc>
      </w:tr>
      <w:tr w:rsidR="00EB0872" w:rsidRPr="00627EEE" w14:paraId="3D272C50" w14:textId="77777777" w:rsidTr="007279A0">
        <w:trPr>
          <w:jc w:val="center"/>
        </w:trPr>
        <w:tc>
          <w:tcPr>
            <w:tcW w:w="1511" w:type="dxa"/>
            <w:vMerge/>
          </w:tcPr>
          <w:p w14:paraId="2E3167F7" w14:textId="77777777" w:rsidR="00EB0872" w:rsidRPr="00562950" w:rsidRDefault="00EB0872" w:rsidP="007279A0">
            <w:pPr>
              <w:autoSpaceDE w:val="0"/>
              <w:autoSpaceDN w:val="0"/>
              <w:adjustRightInd w:val="0"/>
              <w:spacing w:before="60" w:after="60" w:line="240" w:lineRule="auto"/>
              <w:jc w:val="both"/>
              <w:rPr>
                <w:rFonts w:ascii="Times New Roman" w:eastAsia="Times New Roman" w:hAnsi="Times New Roman" w:cs="Times New Roman"/>
                <w:b/>
                <w:bCs/>
                <w:lang w:eastAsia="id-ID"/>
              </w:rPr>
            </w:pPr>
          </w:p>
        </w:tc>
        <w:tc>
          <w:tcPr>
            <w:tcW w:w="1470" w:type="dxa"/>
            <w:vMerge w:val="restart"/>
            <w:shd w:val="clear" w:color="auto" w:fill="DEEAF6" w:themeFill="accent1" w:themeFillTint="33"/>
            <w:vAlign w:val="center"/>
          </w:tcPr>
          <w:p w14:paraId="386E2B6C" w14:textId="77777777" w:rsidR="00EB0872" w:rsidRPr="00562950" w:rsidRDefault="00EB0872" w:rsidP="007279A0">
            <w:pPr>
              <w:autoSpaceDE w:val="0"/>
              <w:autoSpaceDN w:val="0"/>
              <w:adjustRightInd w:val="0"/>
              <w:spacing w:before="60" w:after="60" w:line="240" w:lineRule="auto"/>
              <w:jc w:val="both"/>
              <w:rPr>
                <w:rFonts w:ascii="Times New Roman" w:eastAsia="Times New Roman" w:hAnsi="Times New Roman" w:cs="Times New Roman"/>
                <w:lang w:eastAsia="id-ID"/>
              </w:rPr>
            </w:pPr>
            <w:r w:rsidRPr="00562950">
              <w:rPr>
                <w:rFonts w:ascii="Times New Roman" w:eastAsia="Times New Roman" w:hAnsi="Times New Roman" w:cs="Times New Roman"/>
                <w:lang w:eastAsia="id-ID"/>
              </w:rPr>
              <w:t>Smart pedagogy</w:t>
            </w:r>
          </w:p>
          <w:p w14:paraId="7584AD04" w14:textId="77777777" w:rsidR="00EB0872" w:rsidRPr="00562950" w:rsidRDefault="00EB0872" w:rsidP="007279A0">
            <w:pPr>
              <w:autoSpaceDE w:val="0"/>
              <w:autoSpaceDN w:val="0"/>
              <w:adjustRightInd w:val="0"/>
              <w:spacing w:before="60" w:after="60" w:line="240" w:lineRule="auto"/>
              <w:jc w:val="both"/>
              <w:rPr>
                <w:rFonts w:ascii="Times New Roman" w:eastAsia="Times New Roman" w:hAnsi="Times New Roman" w:cs="Times New Roman"/>
                <w:lang w:eastAsia="id-ID"/>
              </w:rPr>
            </w:pPr>
            <w:r w:rsidRPr="00562950">
              <w:rPr>
                <w:rFonts w:ascii="Times New Roman" w:eastAsia="Times New Roman" w:hAnsi="Times New Roman" w:cs="Times New Roman"/>
                <w:lang w:eastAsia="id-ID"/>
              </w:rPr>
              <w:t>(SP)</w:t>
            </w:r>
          </w:p>
        </w:tc>
        <w:tc>
          <w:tcPr>
            <w:tcW w:w="2117" w:type="dxa"/>
            <w:shd w:val="clear" w:color="auto" w:fill="DEEAF6" w:themeFill="accent1" w:themeFillTint="33"/>
          </w:tcPr>
          <w:p w14:paraId="7DEE6A09" w14:textId="77777777" w:rsidR="00EB0872" w:rsidRPr="00562950" w:rsidRDefault="00EB0872" w:rsidP="007279A0">
            <w:pPr>
              <w:autoSpaceDE w:val="0"/>
              <w:autoSpaceDN w:val="0"/>
              <w:adjustRightInd w:val="0"/>
              <w:spacing w:before="60" w:after="60" w:line="240" w:lineRule="auto"/>
              <w:jc w:val="both"/>
              <w:rPr>
                <w:rFonts w:ascii="Times New Roman" w:eastAsia="Times New Roman" w:hAnsi="Times New Roman" w:cs="Times New Roman"/>
                <w:lang w:eastAsia="id-ID"/>
              </w:rPr>
            </w:pPr>
            <w:r w:rsidRPr="00562950">
              <w:rPr>
                <w:rFonts w:ascii="Times New Roman" w:eastAsia="Times New Roman" w:hAnsi="Times New Roman" w:cs="Times New Roman"/>
                <w:lang w:eastAsia="id-ID"/>
              </w:rPr>
              <w:t>Understanding</w:t>
            </w:r>
          </w:p>
        </w:tc>
        <w:tc>
          <w:tcPr>
            <w:tcW w:w="993" w:type="dxa"/>
            <w:shd w:val="clear" w:color="auto" w:fill="DEEAF6" w:themeFill="accent1" w:themeFillTint="33"/>
            <w:vAlign w:val="center"/>
          </w:tcPr>
          <w:p w14:paraId="3E66D793" w14:textId="77777777" w:rsidR="00EB0872" w:rsidRPr="00562950" w:rsidRDefault="00EB0872" w:rsidP="007279A0">
            <w:pPr>
              <w:autoSpaceDE w:val="0"/>
              <w:autoSpaceDN w:val="0"/>
              <w:adjustRightInd w:val="0"/>
              <w:spacing w:before="60" w:after="60" w:line="240" w:lineRule="auto"/>
              <w:jc w:val="both"/>
              <w:rPr>
                <w:rFonts w:ascii="Times New Roman" w:eastAsia="Times New Roman" w:hAnsi="Times New Roman" w:cs="Times New Roman"/>
                <w:lang w:eastAsia="id-ID"/>
              </w:rPr>
            </w:pPr>
            <w:r w:rsidRPr="00562950">
              <w:rPr>
                <w:rFonts w:ascii="Times New Roman" w:eastAsia="Times New Roman" w:hAnsi="Times New Roman" w:cs="Times New Roman"/>
                <w:lang w:eastAsia="id-ID"/>
              </w:rPr>
              <w:t>U</w:t>
            </w:r>
          </w:p>
        </w:tc>
        <w:tc>
          <w:tcPr>
            <w:tcW w:w="1441" w:type="dxa"/>
            <w:shd w:val="clear" w:color="auto" w:fill="DEEAF6" w:themeFill="accent1" w:themeFillTint="33"/>
            <w:vAlign w:val="center"/>
          </w:tcPr>
          <w:p w14:paraId="0A69096F" w14:textId="77777777" w:rsidR="00EB0872" w:rsidRPr="00562950" w:rsidRDefault="00EB0872" w:rsidP="007279A0">
            <w:pPr>
              <w:autoSpaceDE w:val="0"/>
              <w:autoSpaceDN w:val="0"/>
              <w:adjustRightInd w:val="0"/>
              <w:spacing w:before="60" w:after="60" w:line="240" w:lineRule="auto"/>
              <w:jc w:val="both"/>
              <w:rPr>
                <w:rFonts w:ascii="Times New Roman" w:eastAsia="Times New Roman" w:hAnsi="Times New Roman" w:cs="Times New Roman"/>
                <w:lang w:eastAsia="id-ID"/>
              </w:rPr>
            </w:pPr>
            <w:r w:rsidRPr="00562950">
              <w:rPr>
                <w:rFonts w:ascii="Times New Roman" w:eastAsia="Times New Roman" w:hAnsi="Times New Roman" w:cs="Times New Roman"/>
                <w:lang w:eastAsia="id-ID"/>
              </w:rPr>
              <w:t>U01-U06</w:t>
            </w:r>
          </w:p>
        </w:tc>
        <w:tc>
          <w:tcPr>
            <w:tcW w:w="767" w:type="dxa"/>
            <w:shd w:val="clear" w:color="auto" w:fill="DEEAF6" w:themeFill="accent1" w:themeFillTint="33"/>
            <w:vAlign w:val="center"/>
          </w:tcPr>
          <w:p w14:paraId="7A9B916E" w14:textId="77777777" w:rsidR="00EB0872" w:rsidRPr="00562950" w:rsidRDefault="00EB0872" w:rsidP="007279A0">
            <w:pPr>
              <w:autoSpaceDE w:val="0"/>
              <w:autoSpaceDN w:val="0"/>
              <w:adjustRightInd w:val="0"/>
              <w:spacing w:before="60" w:after="60" w:line="240" w:lineRule="auto"/>
              <w:jc w:val="both"/>
              <w:rPr>
                <w:rFonts w:ascii="Times New Roman" w:eastAsia="Times New Roman" w:hAnsi="Times New Roman" w:cs="Times New Roman"/>
                <w:lang w:eastAsia="id-ID"/>
              </w:rPr>
            </w:pPr>
            <w:r w:rsidRPr="00562950">
              <w:rPr>
                <w:rFonts w:ascii="Times New Roman" w:eastAsia="Times New Roman" w:hAnsi="Times New Roman" w:cs="Times New Roman"/>
                <w:lang w:eastAsia="id-ID"/>
              </w:rPr>
              <w:t>6</w:t>
            </w:r>
          </w:p>
        </w:tc>
      </w:tr>
      <w:tr w:rsidR="00EB0872" w:rsidRPr="00627EEE" w14:paraId="6B0E768E" w14:textId="77777777" w:rsidTr="007279A0">
        <w:trPr>
          <w:jc w:val="center"/>
        </w:trPr>
        <w:tc>
          <w:tcPr>
            <w:tcW w:w="1511" w:type="dxa"/>
            <w:vMerge/>
          </w:tcPr>
          <w:p w14:paraId="22DBBC93" w14:textId="77777777" w:rsidR="00EB0872" w:rsidRPr="00562950" w:rsidRDefault="00EB0872" w:rsidP="007279A0">
            <w:pPr>
              <w:autoSpaceDE w:val="0"/>
              <w:autoSpaceDN w:val="0"/>
              <w:adjustRightInd w:val="0"/>
              <w:spacing w:before="60" w:after="60" w:line="240" w:lineRule="auto"/>
              <w:jc w:val="both"/>
              <w:rPr>
                <w:rFonts w:ascii="Times New Roman" w:eastAsia="Times New Roman" w:hAnsi="Times New Roman" w:cs="Times New Roman"/>
                <w:b/>
                <w:bCs/>
                <w:lang w:eastAsia="id-ID"/>
              </w:rPr>
            </w:pPr>
          </w:p>
        </w:tc>
        <w:tc>
          <w:tcPr>
            <w:tcW w:w="1470" w:type="dxa"/>
            <w:vMerge/>
            <w:shd w:val="clear" w:color="auto" w:fill="DEEAF6" w:themeFill="accent1" w:themeFillTint="33"/>
            <w:vAlign w:val="center"/>
          </w:tcPr>
          <w:p w14:paraId="62DE2021" w14:textId="77777777" w:rsidR="00EB0872" w:rsidRPr="00562950" w:rsidRDefault="00EB0872" w:rsidP="007279A0">
            <w:pPr>
              <w:autoSpaceDE w:val="0"/>
              <w:autoSpaceDN w:val="0"/>
              <w:adjustRightInd w:val="0"/>
              <w:spacing w:before="60" w:after="60" w:line="240" w:lineRule="auto"/>
              <w:jc w:val="both"/>
              <w:rPr>
                <w:rFonts w:ascii="Times New Roman" w:eastAsia="Times New Roman" w:hAnsi="Times New Roman" w:cs="Times New Roman"/>
                <w:lang w:eastAsia="id-ID"/>
              </w:rPr>
            </w:pPr>
          </w:p>
        </w:tc>
        <w:tc>
          <w:tcPr>
            <w:tcW w:w="2117" w:type="dxa"/>
            <w:shd w:val="clear" w:color="auto" w:fill="DEEAF6" w:themeFill="accent1" w:themeFillTint="33"/>
          </w:tcPr>
          <w:p w14:paraId="7E836BD3" w14:textId="77777777" w:rsidR="00EB0872" w:rsidRPr="00562950" w:rsidRDefault="00EB0872" w:rsidP="007279A0">
            <w:pPr>
              <w:autoSpaceDE w:val="0"/>
              <w:autoSpaceDN w:val="0"/>
              <w:adjustRightInd w:val="0"/>
              <w:spacing w:before="60" w:after="60" w:line="240" w:lineRule="auto"/>
              <w:jc w:val="both"/>
              <w:rPr>
                <w:rFonts w:ascii="Times New Roman" w:eastAsia="Times New Roman" w:hAnsi="Times New Roman" w:cs="Times New Roman"/>
                <w:lang w:eastAsia="id-ID"/>
              </w:rPr>
            </w:pPr>
            <w:r w:rsidRPr="00562950">
              <w:rPr>
                <w:rFonts w:ascii="Times New Roman" w:eastAsia="Times New Roman" w:hAnsi="Times New Roman" w:cs="Times New Roman"/>
                <w:lang w:eastAsia="id-ID"/>
              </w:rPr>
              <w:t>Critical Thinking</w:t>
            </w:r>
          </w:p>
        </w:tc>
        <w:tc>
          <w:tcPr>
            <w:tcW w:w="993" w:type="dxa"/>
            <w:shd w:val="clear" w:color="auto" w:fill="DEEAF6" w:themeFill="accent1" w:themeFillTint="33"/>
            <w:vAlign w:val="center"/>
          </w:tcPr>
          <w:p w14:paraId="12CC75B1" w14:textId="77777777" w:rsidR="00EB0872" w:rsidRPr="00562950" w:rsidRDefault="00EB0872" w:rsidP="007279A0">
            <w:pPr>
              <w:autoSpaceDE w:val="0"/>
              <w:autoSpaceDN w:val="0"/>
              <w:adjustRightInd w:val="0"/>
              <w:spacing w:before="60" w:after="60" w:line="240" w:lineRule="auto"/>
              <w:jc w:val="both"/>
              <w:rPr>
                <w:rFonts w:ascii="Times New Roman" w:eastAsia="Times New Roman" w:hAnsi="Times New Roman" w:cs="Times New Roman"/>
                <w:lang w:eastAsia="id-ID"/>
              </w:rPr>
            </w:pPr>
            <w:r w:rsidRPr="00562950">
              <w:rPr>
                <w:rFonts w:ascii="Times New Roman" w:eastAsia="Times New Roman" w:hAnsi="Times New Roman" w:cs="Times New Roman"/>
                <w:lang w:eastAsia="id-ID"/>
              </w:rPr>
              <w:t>CT</w:t>
            </w:r>
          </w:p>
        </w:tc>
        <w:tc>
          <w:tcPr>
            <w:tcW w:w="1441" w:type="dxa"/>
            <w:shd w:val="clear" w:color="auto" w:fill="DEEAF6" w:themeFill="accent1" w:themeFillTint="33"/>
            <w:vAlign w:val="center"/>
          </w:tcPr>
          <w:p w14:paraId="48CBBA7A" w14:textId="77777777" w:rsidR="00EB0872" w:rsidRPr="00562950" w:rsidRDefault="00EB0872" w:rsidP="007279A0">
            <w:pPr>
              <w:autoSpaceDE w:val="0"/>
              <w:autoSpaceDN w:val="0"/>
              <w:adjustRightInd w:val="0"/>
              <w:spacing w:before="60" w:after="60" w:line="240" w:lineRule="auto"/>
              <w:jc w:val="both"/>
              <w:rPr>
                <w:rFonts w:ascii="Times New Roman" w:eastAsia="Times New Roman" w:hAnsi="Times New Roman" w:cs="Times New Roman"/>
                <w:lang w:eastAsia="id-ID"/>
              </w:rPr>
            </w:pPr>
            <w:r w:rsidRPr="00562950">
              <w:rPr>
                <w:rFonts w:ascii="Times New Roman" w:eastAsia="Times New Roman" w:hAnsi="Times New Roman" w:cs="Times New Roman"/>
                <w:lang w:eastAsia="id-ID"/>
              </w:rPr>
              <w:t>CT01-CT05</w:t>
            </w:r>
          </w:p>
        </w:tc>
        <w:tc>
          <w:tcPr>
            <w:tcW w:w="767" w:type="dxa"/>
            <w:shd w:val="clear" w:color="auto" w:fill="DEEAF6" w:themeFill="accent1" w:themeFillTint="33"/>
            <w:vAlign w:val="center"/>
          </w:tcPr>
          <w:p w14:paraId="4ABDB67B" w14:textId="77777777" w:rsidR="00EB0872" w:rsidRPr="00562950" w:rsidRDefault="00EB0872" w:rsidP="007279A0">
            <w:pPr>
              <w:autoSpaceDE w:val="0"/>
              <w:autoSpaceDN w:val="0"/>
              <w:adjustRightInd w:val="0"/>
              <w:spacing w:before="60" w:after="60" w:line="240" w:lineRule="auto"/>
              <w:jc w:val="both"/>
              <w:rPr>
                <w:rFonts w:ascii="Times New Roman" w:eastAsia="Times New Roman" w:hAnsi="Times New Roman" w:cs="Times New Roman"/>
                <w:lang w:eastAsia="id-ID"/>
              </w:rPr>
            </w:pPr>
            <w:r w:rsidRPr="00562950">
              <w:rPr>
                <w:rFonts w:ascii="Times New Roman" w:eastAsia="Times New Roman" w:hAnsi="Times New Roman" w:cs="Times New Roman"/>
                <w:lang w:eastAsia="id-ID"/>
              </w:rPr>
              <w:t>5</w:t>
            </w:r>
          </w:p>
        </w:tc>
      </w:tr>
      <w:tr w:rsidR="00EB0872" w:rsidRPr="00627EEE" w14:paraId="0BDC8969" w14:textId="77777777" w:rsidTr="007279A0">
        <w:trPr>
          <w:jc w:val="center"/>
        </w:trPr>
        <w:tc>
          <w:tcPr>
            <w:tcW w:w="1511" w:type="dxa"/>
            <w:vMerge/>
          </w:tcPr>
          <w:p w14:paraId="24E718AE" w14:textId="77777777" w:rsidR="00EB0872" w:rsidRPr="00562950" w:rsidRDefault="00EB0872" w:rsidP="007279A0">
            <w:pPr>
              <w:autoSpaceDE w:val="0"/>
              <w:autoSpaceDN w:val="0"/>
              <w:adjustRightInd w:val="0"/>
              <w:spacing w:before="60" w:after="60" w:line="240" w:lineRule="auto"/>
              <w:jc w:val="both"/>
              <w:rPr>
                <w:rFonts w:ascii="Times New Roman" w:eastAsia="Times New Roman" w:hAnsi="Times New Roman" w:cs="Times New Roman"/>
                <w:b/>
                <w:bCs/>
                <w:lang w:eastAsia="id-ID"/>
              </w:rPr>
            </w:pPr>
          </w:p>
        </w:tc>
        <w:tc>
          <w:tcPr>
            <w:tcW w:w="1470" w:type="dxa"/>
            <w:vMerge/>
            <w:shd w:val="clear" w:color="auto" w:fill="DEEAF6" w:themeFill="accent1" w:themeFillTint="33"/>
            <w:vAlign w:val="center"/>
          </w:tcPr>
          <w:p w14:paraId="50AA7EB0" w14:textId="77777777" w:rsidR="00EB0872" w:rsidRPr="00562950" w:rsidRDefault="00EB0872" w:rsidP="007279A0">
            <w:pPr>
              <w:autoSpaceDE w:val="0"/>
              <w:autoSpaceDN w:val="0"/>
              <w:adjustRightInd w:val="0"/>
              <w:spacing w:before="60" w:after="60" w:line="240" w:lineRule="auto"/>
              <w:jc w:val="both"/>
              <w:rPr>
                <w:rFonts w:ascii="Times New Roman" w:eastAsia="Times New Roman" w:hAnsi="Times New Roman" w:cs="Times New Roman"/>
                <w:lang w:eastAsia="id-ID"/>
              </w:rPr>
            </w:pPr>
          </w:p>
        </w:tc>
        <w:tc>
          <w:tcPr>
            <w:tcW w:w="2117" w:type="dxa"/>
            <w:shd w:val="clear" w:color="auto" w:fill="DEEAF6" w:themeFill="accent1" w:themeFillTint="33"/>
          </w:tcPr>
          <w:p w14:paraId="37CAF79C" w14:textId="77777777" w:rsidR="00EB0872" w:rsidRPr="00562950" w:rsidRDefault="00EB0872" w:rsidP="007279A0">
            <w:pPr>
              <w:autoSpaceDE w:val="0"/>
              <w:autoSpaceDN w:val="0"/>
              <w:adjustRightInd w:val="0"/>
              <w:spacing w:before="60" w:after="60" w:line="240" w:lineRule="auto"/>
              <w:jc w:val="both"/>
              <w:rPr>
                <w:rFonts w:ascii="Times New Roman" w:eastAsia="Times New Roman" w:hAnsi="Times New Roman" w:cs="Times New Roman"/>
                <w:lang w:eastAsia="id-ID"/>
              </w:rPr>
            </w:pPr>
            <w:r w:rsidRPr="00562950">
              <w:rPr>
                <w:rFonts w:ascii="Times New Roman" w:eastAsia="Times New Roman" w:hAnsi="Times New Roman" w:cs="Times New Roman"/>
                <w:lang w:eastAsia="id-ID"/>
              </w:rPr>
              <w:t>Learning Skill</w:t>
            </w:r>
          </w:p>
        </w:tc>
        <w:tc>
          <w:tcPr>
            <w:tcW w:w="993" w:type="dxa"/>
            <w:shd w:val="clear" w:color="auto" w:fill="DEEAF6" w:themeFill="accent1" w:themeFillTint="33"/>
            <w:vAlign w:val="center"/>
          </w:tcPr>
          <w:p w14:paraId="0089F511" w14:textId="77777777" w:rsidR="00EB0872" w:rsidRPr="00562950" w:rsidRDefault="00EB0872" w:rsidP="007279A0">
            <w:pPr>
              <w:autoSpaceDE w:val="0"/>
              <w:autoSpaceDN w:val="0"/>
              <w:adjustRightInd w:val="0"/>
              <w:spacing w:before="60" w:after="60" w:line="240" w:lineRule="auto"/>
              <w:jc w:val="both"/>
              <w:rPr>
                <w:rFonts w:ascii="Times New Roman" w:eastAsia="Times New Roman" w:hAnsi="Times New Roman" w:cs="Times New Roman"/>
                <w:lang w:eastAsia="id-ID"/>
              </w:rPr>
            </w:pPr>
            <w:r w:rsidRPr="00562950">
              <w:rPr>
                <w:rFonts w:ascii="Times New Roman" w:eastAsia="Times New Roman" w:hAnsi="Times New Roman" w:cs="Times New Roman"/>
                <w:lang w:eastAsia="id-ID"/>
              </w:rPr>
              <w:t>LS</w:t>
            </w:r>
          </w:p>
        </w:tc>
        <w:tc>
          <w:tcPr>
            <w:tcW w:w="1441" w:type="dxa"/>
            <w:shd w:val="clear" w:color="auto" w:fill="DEEAF6" w:themeFill="accent1" w:themeFillTint="33"/>
            <w:vAlign w:val="center"/>
          </w:tcPr>
          <w:p w14:paraId="478B350A" w14:textId="77777777" w:rsidR="00EB0872" w:rsidRPr="00562950" w:rsidRDefault="00EB0872" w:rsidP="007279A0">
            <w:pPr>
              <w:autoSpaceDE w:val="0"/>
              <w:autoSpaceDN w:val="0"/>
              <w:adjustRightInd w:val="0"/>
              <w:spacing w:before="60" w:after="60" w:line="240" w:lineRule="auto"/>
              <w:jc w:val="both"/>
              <w:rPr>
                <w:rFonts w:ascii="Times New Roman" w:eastAsia="Times New Roman" w:hAnsi="Times New Roman" w:cs="Times New Roman"/>
                <w:lang w:eastAsia="id-ID"/>
              </w:rPr>
            </w:pPr>
            <w:r w:rsidRPr="00562950">
              <w:rPr>
                <w:rFonts w:ascii="Times New Roman" w:eastAsia="Times New Roman" w:hAnsi="Times New Roman" w:cs="Times New Roman"/>
                <w:lang w:eastAsia="id-ID"/>
              </w:rPr>
              <w:t>LS01-LS05</w:t>
            </w:r>
          </w:p>
        </w:tc>
        <w:tc>
          <w:tcPr>
            <w:tcW w:w="767" w:type="dxa"/>
            <w:shd w:val="clear" w:color="auto" w:fill="DEEAF6" w:themeFill="accent1" w:themeFillTint="33"/>
            <w:vAlign w:val="center"/>
          </w:tcPr>
          <w:p w14:paraId="427E8C63" w14:textId="77777777" w:rsidR="00EB0872" w:rsidRPr="00562950" w:rsidRDefault="00EB0872" w:rsidP="007279A0">
            <w:pPr>
              <w:autoSpaceDE w:val="0"/>
              <w:autoSpaceDN w:val="0"/>
              <w:adjustRightInd w:val="0"/>
              <w:spacing w:before="60" w:after="60" w:line="240" w:lineRule="auto"/>
              <w:jc w:val="both"/>
              <w:rPr>
                <w:rFonts w:ascii="Times New Roman" w:eastAsia="Times New Roman" w:hAnsi="Times New Roman" w:cs="Times New Roman"/>
                <w:lang w:eastAsia="id-ID"/>
              </w:rPr>
            </w:pPr>
            <w:r w:rsidRPr="00562950">
              <w:rPr>
                <w:rFonts w:ascii="Times New Roman" w:eastAsia="Times New Roman" w:hAnsi="Times New Roman" w:cs="Times New Roman"/>
                <w:lang w:eastAsia="id-ID"/>
              </w:rPr>
              <w:t>5</w:t>
            </w:r>
          </w:p>
        </w:tc>
      </w:tr>
      <w:tr w:rsidR="00EB0872" w:rsidRPr="00627EEE" w14:paraId="653699C3" w14:textId="77777777" w:rsidTr="007279A0">
        <w:trPr>
          <w:jc w:val="center"/>
        </w:trPr>
        <w:tc>
          <w:tcPr>
            <w:tcW w:w="1511" w:type="dxa"/>
            <w:vMerge/>
          </w:tcPr>
          <w:p w14:paraId="269033A6" w14:textId="77777777" w:rsidR="00EB0872" w:rsidRPr="00562950" w:rsidRDefault="00EB0872" w:rsidP="007279A0">
            <w:pPr>
              <w:autoSpaceDE w:val="0"/>
              <w:autoSpaceDN w:val="0"/>
              <w:adjustRightInd w:val="0"/>
              <w:spacing w:before="60" w:after="60" w:line="240" w:lineRule="auto"/>
              <w:jc w:val="both"/>
              <w:rPr>
                <w:rFonts w:ascii="Times New Roman" w:eastAsia="Times New Roman" w:hAnsi="Times New Roman" w:cs="Times New Roman"/>
                <w:b/>
                <w:bCs/>
                <w:lang w:eastAsia="id-ID"/>
              </w:rPr>
            </w:pPr>
          </w:p>
        </w:tc>
        <w:tc>
          <w:tcPr>
            <w:tcW w:w="1470" w:type="dxa"/>
            <w:vMerge/>
            <w:shd w:val="clear" w:color="auto" w:fill="DEEAF6" w:themeFill="accent1" w:themeFillTint="33"/>
            <w:vAlign w:val="center"/>
          </w:tcPr>
          <w:p w14:paraId="051A2B1E" w14:textId="77777777" w:rsidR="00EB0872" w:rsidRPr="00562950" w:rsidRDefault="00EB0872" w:rsidP="007279A0">
            <w:pPr>
              <w:autoSpaceDE w:val="0"/>
              <w:autoSpaceDN w:val="0"/>
              <w:adjustRightInd w:val="0"/>
              <w:spacing w:before="60" w:after="60" w:line="240" w:lineRule="auto"/>
              <w:jc w:val="both"/>
              <w:rPr>
                <w:rFonts w:ascii="Times New Roman" w:eastAsia="Times New Roman" w:hAnsi="Times New Roman" w:cs="Times New Roman"/>
                <w:lang w:eastAsia="id-ID"/>
              </w:rPr>
            </w:pPr>
          </w:p>
        </w:tc>
        <w:tc>
          <w:tcPr>
            <w:tcW w:w="2117" w:type="dxa"/>
            <w:shd w:val="clear" w:color="auto" w:fill="DEEAF6" w:themeFill="accent1" w:themeFillTint="33"/>
          </w:tcPr>
          <w:p w14:paraId="57F4E022" w14:textId="77777777" w:rsidR="00EB0872" w:rsidRPr="00562950" w:rsidRDefault="00EB0872" w:rsidP="007279A0">
            <w:pPr>
              <w:autoSpaceDE w:val="0"/>
              <w:autoSpaceDN w:val="0"/>
              <w:adjustRightInd w:val="0"/>
              <w:spacing w:before="60" w:after="60" w:line="240" w:lineRule="auto"/>
              <w:jc w:val="both"/>
              <w:rPr>
                <w:rFonts w:ascii="Times New Roman" w:eastAsia="Times New Roman" w:hAnsi="Times New Roman" w:cs="Times New Roman"/>
                <w:lang w:eastAsia="id-ID"/>
              </w:rPr>
            </w:pPr>
            <w:r w:rsidRPr="00562950">
              <w:rPr>
                <w:rFonts w:ascii="Times New Roman" w:eastAsia="Times New Roman" w:hAnsi="Times New Roman" w:cs="Times New Roman"/>
                <w:lang w:eastAsia="id-ID"/>
              </w:rPr>
              <w:t>Smart Intelligence</w:t>
            </w:r>
          </w:p>
        </w:tc>
        <w:tc>
          <w:tcPr>
            <w:tcW w:w="993" w:type="dxa"/>
            <w:shd w:val="clear" w:color="auto" w:fill="DEEAF6" w:themeFill="accent1" w:themeFillTint="33"/>
            <w:vAlign w:val="center"/>
          </w:tcPr>
          <w:p w14:paraId="68476811" w14:textId="77777777" w:rsidR="00EB0872" w:rsidRPr="00562950" w:rsidRDefault="00EB0872" w:rsidP="007279A0">
            <w:pPr>
              <w:autoSpaceDE w:val="0"/>
              <w:autoSpaceDN w:val="0"/>
              <w:adjustRightInd w:val="0"/>
              <w:spacing w:before="60" w:after="60" w:line="240" w:lineRule="auto"/>
              <w:jc w:val="both"/>
              <w:rPr>
                <w:rFonts w:ascii="Times New Roman" w:eastAsia="Times New Roman" w:hAnsi="Times New Roman" w:cs="Times New Roman"/>
                <w:lang w:eastAsia="id-ID"/>
              </w:rPr>
            </w:pPr>
            <w:r w:rsidRPr="00562950">
              <w:rPr>
                <w:rFonts w:ascii="Times New Roman" w:eastAsia="Times New Roman" w:hAnsi="Times New Roman" w:cs="Times New Roman"/>
                <w:lang w:eastAsia="id-ID"/>
              </w:rPr>
              <w:t>SI</w:t>
            </w:r>
          </w:p>
        </w:tc>
        <w:tc>
          <w:tcPr>
            <w:tcW w:w="1441" w:type="dxa"/>
            <w:shd w:val="clear" w:color="auto" w:fill="DEEAF6" w:themeFill="accent1" w:themeFillTint="33"/>
            <w:vAlign w:val="center"/>
          </w:tcPr>
          <w:p w14:paraId="16704DB6" w14:textId="77777777" w:rsidR="00EB0872" w:rsidRPr="00562950" w:rsidRDefault="00EB0872" w:rsidP="007279A0">
            <w:pPr>
              <w:autoSpaceDE w:val="0"/>
              <w:autoSpaceDN w:val="0"/>
              <w:adjustRightInd w:val="0"/>
              <w:spacing w:before="60" w:after="60" w:line="240" w:lineRule="auto"/>
              <w:jc w:val="both"/>
              <w:rPr>
                <w:rFonts w:ascii="Times New Roman" w:eastAsia="Times New Roman" w:hAnsi="Times New Roman" w:cs="Times New Roman"/>
                <w:lang w:eastAsia="id-ID"/>
              </w:rPr>
            </w:pPr>
            <w:r w:rsidRPr="00562950">
              <w:rPr>
                <w:rFonts w:ascii="Times New Roman" w:eastAsia="Times New Roman" w:hAnsi="Times New Roman" w:cs="Times New Roman"/>
                <w:lang w:eastAsia="id-ID"/>
              </w:rPr>
              <w:t>SI01-SI06</w:t>
            </w:r>
          </w:p>
        </w:tc>
        <w:tc>
          <w:tcPr>
            <w:tcW w:w="767" w:type="dxa"/>
            <w:shd w:val="clear" w:color="auto" w:fill="DEEAF6" w:themeFill="accent1" w:themeFillTint="33"/>
            <w:vAlign w:val="center"/>
          </w:tcPr>
          <w:p w14:paraId="6D620A6B" w14:textId="77777777" w:rsidR="00EB0872" w:rsidRPr="00562950" w:rsidRDefault="00EB0872" w:rsidP="007279A0">
            <w:pPr>
              <w:autoSpaceDE w:val="0"/>
              <w:autoSpaceDN w:val="0"/>
              <w:adjustRightInd w:val="0"/>
              <w:spacing w:before="60" w:after="60" w:line="240" w:lineRule="auto"/>
              <w:jc w:val="both"/>
              <w:rPr>
                <w:rFonts w:ascii="Times New Roman" w:eastAsia="Times New Roman" w:hAnsi="Times New Roman" w:cs="Times New Roman"/>
                <w:lang w:eastAsia="id-ID"/>
              </w:rPr>
            </w:pPr>
            <w:r w:rsidRPr="00562950">
              <w:rPr>
                <w:rFonts w:ascii="Times New Roman" w:eastAsia="Times New Roman" w:hAnsi="Times New Roman" w:cs="Times New Roman"/>
                <w:lang w:eastAsia="id-ID"/>
              </w:rPr>
              <w:t>6</w:t>
            </w:r>
          </w:p>
        </w:tc>
      </w:tr>
      <w:tr w:rsidR="00EB0872" w:rsidRPr="00627EEE" w14:paraId="798E07B6" w14:textId="77777777" w:rsidTr="007279A0">
        <w:trPr>
          <w:jc w:val="center"/>
        </w:trPr>
        <w:tc>
          <w:tcPr>
            <w:tcW w:w="1511" w:type="dxa"/>
            <w:vMerge/>
          </w:tcPr>
          <w:p w14:paraId="7AB5C772" w14:textId="77777777" w:rsidR="00EB0872" w:rsidRPr="00562950" w:rsidRDefault="00EB0872" w:rsidP="007279A0">
            <w:pPr>
              <w:autoSpaceDE w:val="0"/>
              <w:autoSpaceDN w:val="0"/>
              <w:adjustRightInd w:val="0"/>
              <w:spacing w:before="60" w:after="60" w:line="240" w:lineRule="auto"/>
              <w:jc w:val="both"/>
              <w:rPr>
                <w:rFonts w:ascii="Times New Roman" w:eastAsia="Times New Roman" w:hAnsi="Times New Roman" w:cs="Times New Roman"/>
                <w:b/>
                <w:bCs/>
                <w:lang w:eastAsia="id-ID"/>
              </w:rPr>
            </w:pPr>
          </w:p>
        </w:tc>
        <w:tc>
          <w:tcPr>
            <w:tcW w:w="6021" w:type="dxa"/>
            <w:gridSpan w:val="4"/>
            <w:vAlign w:val="center"/>
          </w:tcPr>
          <w:p w14:paraId="2AB1590D" w14:textId="6A43C027" w:rsidR="00EB0872" w:rsidRPr="00562950" w:rsidRDefault="00562950" w:rsidP="007279A0">
            <w:pPr>
              <w:autoSpaceDE w:val="0"/>
              <w:autoSpaceDN w:val="0"/>
              <w:adjustRightInd w:val="0"/>
              <w:spacing w:before="60" w:after="60" w:line="240" w:lineRule="auto"/>
              <w:jc w:val="both"/>
              <w:rPr>
                <w:rFonts w:ascii="Times New Roman" w:eastAsia="Times New Roman" w:hAnsi="Times New Roman" w:cs="Times New Roman"/>
                <w:b/>
                <w:bCs/>
                <w:lang w:eastAsia="id-ID"/>
              </w:rPr>
            </w:pPr>
            <w:r>
              <w:rPr>
                <w:rFonts w:ascii="Times New Roman" w:eastAsia="Times New Roman" w:hAnsi="Times New Roman" w:cs="Times New Roman"/>
                <w:b/>
                <w:bCs/>
                <w:lang w:eastAsia="id-ID"/>
              </w:rPr>
              <w:t xml:space="preserve">                                                            SP Total Number of Items</w:t>
            </w:r>
          </w:p>
        </w:tc>
        <w:tc>
          <w:tcPr>
            <w:tcW w:w="767" w:type="dxa"/>
            <w:vAlign w:val="center"/>
          </w:tcPr>
          <w:p w14:paraId="70B20C48" w14:textId="77777777" w:rsidR="00EB0872" w:rsidRPr="00562950" w:rsidRDefault="00EB0872" w:rsidP="007279A0">
            <w:pPr>
              <w:autoSpaceDE w:val="0"/>
              <w:autoSpaceDN w:val="0"/>
              <w:adjustRightInd w:val="0"/>
              <w:spacing w:before="60" w:after="60" w:line="240" w:lineRule="auto"/>
              <w:jc w:val="both"/>
              <w:rPr>
                <w:rFonts w:ascii="Times New Roman" w:eastAsia="Times New Roman" w:hAnsi="Times New Roman" w:cs="Times New Roman"/>
                <w:b/>
                <w:bCs/>
                <w:lang w:eastAsia="id-ID"/>
              </w:rPr>
            </w:pPr>
            <w:r w:rsidRPr="00562950">
              <w:rPr>
                <w:rFonts w:ascii="Times New Roman" w:eastAsia="Times New Roman" w:hAnsi="Times New Roman" w:cs="Times New Roman"/>
                <w:b/>
                <w:bCs/>
                <w:lang w:eastAsia="id-ID"/>
              </w:rPr>
              <w:t>22</w:t>
            </w:r>
          </w:p>
        </w:tc>
      </w:tr>
      <w:tr w:rsidR="00EB0872" w:rsidRPr="00627EEE" w14:paraId="7CD529B5" w14:textId="77777777" w:rsidTr="007279A0">
        <w:trPr>
          <w:jc w:val="center"/>
        </w:trPr>
        <w:tc>
          <w:tcPr>
            <w:tcW w:w="1511" w:type="dxa"/>
            <w:vMerge w:val="restart"/>
            <w:vAlign w:val="center"/>
          </w:tcPr>
          <w:p w14:paraId="58CABE23" w14:textId="77777777" w:rsidR="00EB0872" w:rsidRPr="00562950" w:rsidRDefault="00EB0872" w:rsidP="007279A0">
            <w:pPr>
              <w:autoSpaceDE w:val="0"/>
              <w:autoSpaceDN w:val="0"/>
              <w:adjustRightInd w:val="0"/>
              <w:spacing w:before="60" w:after="60" w:line="240" w:lineRule="auto"/>
              <w:jc w:val="both"/>
              <w:rPr>
                <w:rFonts w:ascii="Times New Roman" w:eastAsia="Times New Roman" w:hAnsi="Times New Roman" w:cs="Times New Roman"/>
                <w:b/>
                <w:bCs/>
                <w:lang w:eastAsia="id-ID"/>
              </w:rPr>
            </w:pPr>
            <w:r w:rsidRPr="00562950">
              <w:rPr>
                <w:rFonts w:ascii="Times New Roman" w:eastAsia="Times New Roman" w:hAnsi="Times New Roman" w:cs="Times New Roman"/>
                <w:b/>
                <w:bCs/>
                <w:lang w:eastAsia="id-ID"/>
              </w:rPr>
              <w:t>Dependent Variable</w:t>
            </w:r>
          </w:p>
        </w:tc>
        <w:tc>
          <w:tcPr>
            <w:tcW w:w="1470" w:type="dxa"/>
            <w:vMerge w:val="restart"/>
            <w:shd w:val="clear" w:color="auto" w:fill="FBE4D5" w:themeFill="accent2" w:themeFillTint="33"/>
            <w:vAlign w:val="center"/>
          </w:tcPr>
          <w:p w14:paraId="74ED29A4" w14:textId="77777777" w:rsidR="00EB0872" w:rsidRPr="00562950" w:rsidRDefault="00EB0872" w:rsidP="007279A0">
            <w:pPr>
              <w:autoSpaceDE w:val="0"/>
              <w:autoSpaceDN w:val="0"/>
              <w:adjustRightInd w:val="0"/>
              <w:spacing w:before="60" w:after="60" w:line="240" w:lineRule="auto"/>
              <w:jc w:val="both"/>
              <w:rPr>
                <w:rFonts w:ascii="Times New Roman" w:eastAsia="Times New Roman" w:hAnsi="Times New Roman" w:cs="Times New Roman"/>
                <w:lang w:eastAsia="id-ID"/>
              </w:rPr>
            </w:pPr>
            <w:r w:rsidRPr="00562950">
              <w:rPr>
                <w:rFonts w:ascii="Times New Roman" w:eastAsia="Times New Roman" w:hAnsi="Times New Roman" w:cs="Times New Roman"/>
                <w:lang w:eastAsia="id-ID"/>
              </w:rPr>
              <w:t>Smart Learners Performance</w:t>
            </w:r>
          </w:p>
          <w:p w14:paraId="49636C1E" w14:textId="77777777" w:rsidR="00EB0872" w:rsidRPr="00562950" w:rsidRDefault="00EB0872" w:rsidP="007279A0">
            <w:pPr>
              <w:autoSpaceDE w:val="0"/>
              <w:autoSpaceDN w:val="0"/>
              <w:adjustRightInd w:val="0"/>
              <w:spacing w:before="60" w:after="60" w:line="240" w:lineRule="auto"/>
              <w:jc w:val="both"/>
              <w:rPr>
                <w:rFonts w:ascii="Times New Roman" w:eastAsia="Times New Roman" w:hAnsi="Times New Roman" w:cs="Times New Roman"/>
                <w:lang w:eastAsia="id-ID"/>
              </w:rPr>
            </w:pPr>
            <w:r w:rsidRPr="00562950">
              <w:rPr>
                <w:rFonts w:ascii="Times New Roman" w:eastAsia="Times New Roman" w:hAnsi="Times New Roman" w:cs="Times New Roman"/>
                <w:lang w:eastAsia="id-ID"/>
              </w:rPr>
              <w:t>(SLP)</w:t>
            </w:r>
          </w:p>
        </w:tc>
        <w:tc>
          <w:tcPr>
            <w:tcW w:w="2117" w:type="dxa"/>
            <w:shd w:val="clear" w:color="auto" w:fill="FBE4D5" w:themeFill="accent2" w:themeFillTint="33"/>
          </w:tcPr>
          <w:p w14:paraId="06379856" w14:textId="77777777" w:rsidR="00EB0872" w:rsidRPr="00562950" w:rsidRDefault="00EB0872" w:rsidP="007279A0">
            <w:pPr>
              <w:autoSpaceDE w:val="0"/>
              <w:autoSpaceDN w:val="0"/>
              <w:adjustRightInd w:val="0"/>
              <w:spacing w:before="60" w:after="60" w:line="240" w:lineRule="auto"/>
              <w:jc w:val="both"/>
              <w:rPr>
                <w:rFonts w:ascii="Times New Roman" w:eastAsia="Times New Roman" w:hAnsi="Times New Roman" w:cs="Times New Roman"/>
                <w:lang w:eastAsia="id-ID"/>
              </w:rPr>
            </w:pPr>
            <w:r w:rsidRPr="00562950">
              <w:rPr>
                <w:rFonts w:ascii="Times New Roman" w:eastAsia="Times New Roman" w:hAnsi="Times New Roman" w:cs="Times New Roman"/>
                <w:lang w:eastAsia="id-ID"/>
              </w:rPr>
              <w:t>Skill</w:t>
            </w:r>
          </w:p>
        </w:tc>
        <w:tc>
          <w:tcPr>
            <w:tcW w:w="993" w:type="dxa"/>
            <w:shd w:val="clear" w:color="auto" w:fill="FBE4D5" w:themeFill="accent2" w:themeFillTint="33"/>
            <w:vAlign w:val="center"/>
          </w:tcPr>
          <w:p w14:paraId="1DDBE220" w14:textId="77777777" w:rsidR="00EB0872" w:rsidRPr="00562950" w:rsidRDefault="00EB0872" w:rsidP="007279A0">
            <w:pPr>
              <w:autoSpaceDE w:val="0"/>
              <w:autoSpaceDN w:val="0"/>
              <w:adjustRightInd w:val="0"/>
              <w:spacing w:before="60" w:after="60" w:line="240" w:lineRule="auto"/>
              <w:jc w:val="both"/>
              <w:rPr>
                <w:rFonts w:ascii="Times New Roman" w:eastAsia="Times New Roman" w:hAnsi="Times New Roman" w:cs="Times New Roman"/>
                <w:lang w:eastAsia="id-ID"/>
              </w:rPr>
            </w:pPr>
            <w:r w:rsidRPr="00562950">
              <w:rPr>
                <w:rFonts w:ascii="Times New Roman" w:eastAsia="Times New Roman" w:hAnsi="Times New Roman" w:cs="Times New Roman"/>
                <w:lang w:eastAsia="id-ID"/>
              </w:rPr>
              <w:t>S</w:t>
            </w:r>
          </w:p>
        </w:tc>
        <w:tc>
          <w:tcPr>
            <w:tcW w:w="1441" w:type="dxa"/>
            <w:shd w:val="clear" w:color="auto" w:fill="FBE4D5" w:themeFill="accent2" w:themeFillTint="33"/>
            <w:vAlign w:val="center"/>
          </w:tcPr>
          <w:p w14:paraId="177EB906" w14:textId="77777777" w:rsidR="00EB0872" w:rsidRPr="00562950" w:rsidRDefault="00EB0872" w:rsidP="007279A0">
            <w:pPr>
              <w:autoSpaceDE w:val="0"/>
              <w:autoSpaceDN w:val="0"/>
              <w:adjustRightInd w:val="0"/>
              <w:spacing w:before="60" w:after="60" w:line="240" w:lineRule="auto"/>
              <w:jc w:val="both"/>
              <w:rPr>
                <w:rFonts w:ascii="Times New Roman" w:eastAsia="Times New Roman" w:hAnsi="Times New Roman" w:cs="Times New Roman"/>
                <w:lang w:eastAsia="id-ID"/>
              </w:rPr>
            </w:pPr>
            <w:r w:rsidRPr="00562950">
              <w:rPr>
                <w:rFonts w:ascii="Times New Roman" w:eastAsia="Times New Roman" w:hAnsi="Times New Roman" w:cs="Times New Roman"/>
                <w:lang w:eastAsia="id-ID"/>
              </w:rPr>
              <w:t>S01-S04</w:t>
            </w:r>
          </w:p>
        </w:tc>
        <w:tc>
          <w:tcPr>
            <w:tcW w:w="767" w:type="dxa"/>
            <w:shd w:val="clear" w:color="auto" w:fill="FBE4D5" w:themeFill="accent2" w:themeFillTint="33"/>
            <w:vAlign w:val="center"/>
          </w:tcPr>
          <w:p w14:paraId="738CD506" w14:textId="77777777" w:rsidR="00EB0872" w:rsidRPr="00562950" w:rsidRDefault="00EB0872" w:rsidP="007279A0">
            <w:pPr>
              <w:autoSpaceDE w:val="0"/>
              <w:autoSpaceDN w:val="0"/>
              <w:adjustRightInd w:val="0"/>
              <w:spacing w:before="60" w:after="60" w:line="240" w:lineRule="auto"/>
              <w:jc w:val="both"/>
              <w:rPr>
                <w:rFonts w:ascii="Times New Roman" w:eastAsia="Times New Roman" w:hAnsi="Times New Roman" w:cs="Times New Roman"/>
                <w:lang w:eastAsia="id-ID"/>
              </w:rPr>
            </w:pPr>
            <w:r w:rsidRPr="00562950">
              <w:rPr>
                <w:rFonts w:ascii="Times New Roman" w:eastAsia="Times New Roman" w:hAnsi="Times New Roman" w:cs="Times New Roman"/>
                <w:lang w:eastAsia="id-ID"/>
              </w:rPr>
              <w:t>4</w:t>
            </w:r>
          </w:p>
        </w:tc>
      </w:tr>
      <w:tr w:rsidR="00EB0872" w:rsidRPr="00627EEE" w14:paraId="72B1CBF5" w14:textId="77777777" w:rsidTr="007279A0">
        <w:trPr>
          <w:jc w:val="center"/>
        </w:trPr>
        <w:tc>
          <w:tcPr>
            <w:tcW w:w="1511" w:type="dxa"/>
            <w:vMerge/>
          </w:tcPr>
          <w:p w14:paraId="18ADFF90" w14:textId="77777777" w:rsidR="00EB0872" w:rsidRPr="00562950" w:rsidRDefault="00EB0872" w:rsidP="007279A0">
            <w:pPr>
              <w:autoSpaceDE w:val="0"/>
              <w:autoSpaceDN w:val="0"/>
              <w:adjustRightInd w:val="0"/>
              <w:spacing w:before="60" w:after="60" w:line="240" w:lineRule="auto"/>
              <w:jc w:val="both"/>
              <w:rPr>
                <w:rFonts w:ascii="Times New Roman" w:eastAsia="Times New Roman" w:hAnsi="Times New Roman" w:cs="Times New Roman"/>
                <w:lang w:eastAsia="id-ID"/>
              </w:rPr>
            </w:pPr>
          </w:p>
        </w:tc>
        <w:tc>
          <w:tcPr>
            <w:tcW w:w="1470" w:type="dxa"/>
            <w:vMerge/>
            <w:shd w:val="clear" w:color="auto" w:fill="FBE4D5" w:themeFill="accent2" w:themeFillTint="33"/>
            <w:vAlign w:val="center"/>
          </w:tcPr>
          <w:p w14:paraId="6632060F" w14:textId="77777777" w:rsidR="00EB0872" w:rsidRPr="00562950" w:rsidRDefault="00EB0872" w:rsidP="007279A0">
            <w:pPr>
              <w:autoSpaceDE w:val="0"/>
              <w:autoSpaceDN w:val="0"/>
              <w:adjustRightInd w:val="0"/>
              <w:spacing w:before="60" w:after="60" w:line="240" w:lineRule="auto"/>
              <w:jc w:val="both"/>
              <w:rPr>
                <w:rFonts w:ascii="Times New Roman" w:eastAsia="Times New Roman" w:hAnsi="Times New Roman" w:cs="Times New Roman"/>
                <w:lang w:eastAsia="id-ID"/>
              </w:rPr>
            </w:pPr>
          </w:p>
        </w:tc>
        <w:tc>
          <w:tcPr>
            <w:tcW w:w="2117" w:type="dxa"/>
            <w:shd w:val="clear" w:color="auto" w:fill="FBE4D5" w:themeFill="accent2" w:themeFillTint="33"/>
          </w:tcPr>
          <w:p w14:paraId="281F69FB" w14:textId="77777777" w:rsidR="00EB0872" w:rsidRPr="00562950" w:rsidRDefault="00EB0872" w:rsidP="007279A0">
            <w:pPr>
              <w:autoSpaceDE w:val="0"/>
              <w:autoSpaceDN w:val="0"/>
              <w:adjustRightInd w:val="0"/>
              <w:spacing w:before="60" w:after="60" w:line="240" w:lineRule="auto"/>
              <w:jc w:val="both"/>
              <w:rPr>
                <w:rFonts w:ascii="Times New Roman" w:eastAsia="Times New Roman" w:hAnsi="Times New Roman" w:cs="Times New Roman"/>
                <w:lang w:eastAsia="id-ID"/>
              </w:rPr>
            </w:pPr>
            <w:r w:rsidRPr="00562950">
              <w:rPr>
                <w:rFonts w:ascii="Times New Roman" w:eastAsia="Times New Roman" w:hAnsi="Times New Roman" w:cs="Times New Roman"/>
                <w:lang w:eastAsia="id-ID"/>
              </w:rPr>
              <w:t>Knowledge</w:t>
            </w:r>
          </w:p>
        </w:tc>
        <w:tc>
          <w:tcPr>
            <w:tcW w:w="993" w:type="dxa"/>
            <w:shd w:val="clear" w:color="auto" w:fill="FBE4D5" w:themeFill="accent2" w:themeFillTint="33"/>
            <w:vAlign w:val="center"/>
          </w:tcPr>
          <w:p w14:paraId="583197AD" w14:textId="77777777" w:rsidR="00EB0872" w:rsidRPr="00562950" w:rsidRDefault="00EB0872" w:rsidP="007279A0">
            <w:pPr>
              <w:autoSpaceDE w:val="0"/>
              <w:autoSpaceDN w:val="0"/>
              <w:adjustRightInd w:val="0"/>
              <w:spacing w:before="60" w:after="60" w:line="240" w:lineRule="auto"/>
              <w:jc w:val="both"/>
              <w:rPr>
                <w:rFonts w:ascii="Times New Roman" w:eastAsia="Times New Roman" w:hAnsi="Times New Roman" w:cs="Times New Roman"/>
                <w:lang w:eastAsia="id-ID"/>
              </w:rPr>
            </w:pPr>
            <w:r w:rsidRPr="00562950">
              <w:rPr>
                <w:rFonts w:ascii="Times New Roman" w:eastAsia="Times New Roman" w:hAnsi="Times New Roman" w:cs="Times New Roman"/>
                <w:lang w:eastAsia="id-ID"/>
              </w:rPr>
              <w:t>K</w:t>
            </w:r>
          </w:p>
        </w:tc>
        <w:tc>
          <w:tcPr>
            <w:tcW w:w="1441" w:type="dxa"/>
            <w:shd w:val="clear" w:color="auto" w:fill="FBE4D5" w:themeFill="accent2" w:themeFillTint="33"/>
            <w:vAlign w:val="center"/>
          </w:tcPr>
          <w:p w14:paraId="0194AB5B" w14:textId="77777777" w:rsidR="00EB0872" w:rsidRPr="00562950" w:rsidRDefault="00EB0872" w:rsidP="007279A0">
            <w:pPr>
              <w:autoSpaceDE w:val="0"/>
              <w:autoSpaceDN w:val="0"/>
              <w:adjustRightInd w:val="0"/>
              <w:spacing w:before="60" w:after="60" w:line="240" w:lineRule="auto"/>
              <w:jc w:val="both"/>
              <w:rPr>
                <w:rFonts w:ascii="Times New Roman" w:eastAsia="Times New Roman" w:hAnsi="Times New Roman" w:cs="Times New Roman"/>
                <w:lang w:eastAsia="id-ID"/>
              </w:rPr>
            </w:pPr>
            <w:r w:rsidRPr="00562950">
              <w:rPr>
                <w:rFonts w:ascii="Times New Roman" w:eastAsia="Times New Roman" w:hAnsi="Times New Roman" w:cs="Times New Roman"/>
                <w:lang w:eastAsia="id-ID"/>
              </w:rPr>
              <w:t>K01-K04</w:t>
            </w:r>
          </w:p>
        </w:tc>
        <w:tc>
          <w:tcPr>
            <w:tcW w:w="767" w:type="dxa"/>
            <w:shd w:val="clear" w:color="auto" w:fill="FBE4D5" w:themeFill="accent2" w:themeFillTint="33"/>
            <w:vAlign w:val="center"/>
          </w:tcPr>
          <w:p w14:paraId="3F7E7DED" w14:textId="77777777" w:rsidR="00EB0872" w:rsidRPr="00562950" w:rsidRDefault="00EB0872" w:rsidP="007279A0">
            <w:pPr>
              <w:autoSpaceDE w:val="0"/>
              <w:autoSpaceDN w:val="0"/>
              <w:adjustRightInd w:val="0"/>
              <w:spacing w:before="60" w:after="60" w:line="240" w:lineRule="auto"/>
              <w:jc w:val="both"/>
              <w:rPr>
                <w:rFonts w:ascii="Times New Roman" w:eastAsia="Times New Roman" w:hAnsi="Times New Roman" w:cs="Times New Roman"/>
                <w:lang w:eastAsia="id-ID"/>
              </w:rPr>
            </w:pPr>
            <w:r w:rsidRPr="00562950">
              <w:rPr>
                <w:rFonts w:ascii="Times New Roman" w:eastAsia="Times New Roman" w:hAnsi="Times New Roman" w:cs="Times New Roman"/>
                <w:lang w:eastAsia="id-ID"/>
              </w:rPr>
              <w:t>4</w:t>
            </w:r>
          </w:p>
        </w:tc>
      </w:tr>
      <w:tr w:rsidR="00EB0872" w:rsidRPr="00627EEE" w14:paraId="3A7D9847" w14:textId="77777777" w:rsidTr="007279A0">
        <w:trPr>
          <w:jc w:val="center"/>
        </w:trPr>
        <w:tc>
          <w:tcPr>
            <w:tcW w:w="1511" w:type="dxa"/>
            <w:vMerge/>
          </w:tcPr>
          <w:p w14:paraId="29EA59A9" w14:textId="77777777" w:rsidR="00EB0872" w:rsidRPr="00562950" w:rsidRDefault="00EB0872" w:rsidP="007279A0">
            <w:pPr>
              <w:autoSpaceDE w:val="0"/>
              <w:autoSpaceDN w:val="0"/>
              <w:adjustRightInd w:val="0"/>
              <w:spacing w:before="60" w:after="60" w:line="240" w:lineRule="auto"/>
              <w:jc w:val="both"/>
              <w:rPr>
                <w:rFonts w:ascii="Times New Roman" w:eastAsia="Times New Roman" w:hAnsi="Times New Roman" w:cs="Times New Roman"/>
                <w:lang w:eastAsia="id-ID"/>
              </w:rPr>
            </w:pPr>
          </w:p>
        </w:tc>
        <w:tc>
          <w:tcPr>
            <w:tcW w:w="1470" w:type="dxa"/>
            <w:vMerge/>
            <w:shd w:val="clear" w:color="auto" w:fill="FBE4D5" w:themeFill="accent2" w:themeFillTint="33"/>
            <w:vAlign w:val="center"/>
          </w:tcPr>
          <w:p w14:paraId="1E7E725A" w14:textId="77777777" w:rsidR="00EB0872" w:rsidRPr="00562950" w:rsidRDefault="00EB0872" w:rsidP="007279A0">
            <w:pPr>
              <w:autoSpaceDE w:val="0"/>
              <w:autoSpaceDN w:val="0"/>
              <w:adjustRightInd w:val="0"/>
              <w:spacing w:before="60" w:after="60" w:line="240" w:lineRule="auto"/>
              <w:jc w:val="both"/>
              <w:rPr>
                <w:rFonts w:ascii="Times New Roman" w:eastAsia="Times New Roman" w:hAnsi="Times New Roman" w:cs="Times New Roman"/>
                <w:lang w:eastAsia="id-ID"/>
              </w:rPr>
            </w:pPr>
          </w:p>
        </w:tc>
        <w:tc>
          <w:tcPr>
            <w:tcW w:w="2117" w:type="dxa"/>
            <w:shd w:val="clear" w:color="auto" w:fill="FBE4D5" w:themeFill="accent2" w:themeFillTint="33"/>
          </w:tcPr>
          <w:p w14:paraId="73F5A4E2" w14:textId="77777777" w:rsidR="00EB0872" w:rsidRPr="00562950" w:rsidRDefault="00EB0872" w:rsidP="007279A0">
            <w:pPr>
              <w:autoSpaceDE w:val="0"/>
              <w:autoSpaceDN w:val="0"/>
              <w:adjustRightInd w:val="0"/>
              <w:spacing w:before="60" w:after="60" w:line="240" w:lineRule="auto"/>
              <w:jc w:val="both"/>
              <w:rPr>
                <w:rFonts w:ascii="Times New Roman" w:eastAsia="Times New Roman" w:hAnsi="Times New Roman" w:cs="Times New Roman"/>
                <w:lang w:eastAsia="id-ID"/>
              </w:rPr>
            </w:pPr>
            <w:r w:rsidRPr="00562950">
              <w:rPr>
                <w:rFonts w:ascii="Times New Roman" w:eastAsia="Times New Roman" w:hAnsi="Times New Roman" w:cs="Times New Roman"/>
                <w:lang w:eastAsia="id-ID"/>
              </w:rPr>
              <w:t>Innovation</w:t>
            </w:r>
          </w:p>
        </w:tc>
        <w:tc>
          <w:tcPr>
            <w:tcW w:w="993" w:type="dxa"/>
            <w:shd w:val="clear" w:color="auto" w:fill="FBE4D5" w:themeFill="accent2" w:themeFillTint="33"/>
            <w:vAlign w:val="center"/>
          </w:tcPr>
          <w:p w14:paraId="31C3692A" w14:textId="77777777" w:rsidR="00EB0872" w:rsidRPr="00562950" w:rsidRDefault="00EB0872" w:rsidP="007279A0">
            <w:pPr>
              <w:autoSpaceDE w:val="0"/>
              <w:autoSpaceDN w:val="0"/>
              <w:adjustRightInd w:val="0"/>
              <w:spacing w:before="60" w:after="60" w:line="240" w:lineRule="auto"/>
              <w:jc w:val="both"/>
              <w:rPr>
                <w:rFonts w:ascii="Times New Roman" w:eastAsia="Times New Roman" w:hAnsi="Times New Roman" w:cs="Times New Roman"/>
                <w:lang w:eastAsia="id-ID"/>
              </w:rPr>
            </w:pPr>
            <w:r w:rsidRPr="00562950">
              <w:rPr>
                <w:rFonts w:ascii="Times New Roman" w:eastAsia="Times New Roman" w:hAnsi="Times New Roman" w:cs="Times New Roman"/>
                <w:lang w:eastAsia="id-ID"/>
              </w:rPr>
              <w:t>I</w:t>
            </w:r>
          </w:p>
        </w:tc>
        <w:tc>
          <w:tcPr>
            <w:tcW w:w="1441" w:type="dxa"/>
            <w:shd w:val="clear" w:color="auto" w:fill="FBE4D5" w:themeFill="accent2" w:themeFillTint="33"/>
            <w:vAlign w:val="center"/>
          </w:tcPr>
          <w:p w14:paraId="30A63BDD" w14:textId="77777777" w:rsidR="00EB0872" w:rsidRPr="00562950" w:rsidRDefault="00EB0872" w:rsidP="007279A0">
            <w:pPr>
              <w:autoSpaceDE w:val="0"/>
              <w:autoSpaceDN w:val="0"/>
              <w:adjustRightInd w:val="0"/>
              <w:spacing w:before="60" w:after="60" w:line="240" w:lineRule="auto"/>
              <w:jc w:val="both"/>
              <w:rPr>
                <w:rFonts w:ascii="Times New Roman" w:eastAsia="Times New Roman" w:hAnsi="Times New Roman" w:cs="Times New Roman"/>
                <w:lang w:eastAsia="id-ID"/>
              </w:rPr>
            </w:pPr>
            <w:r w:rsidRPr="00562950">
              <w:rPr>
                <w:rFonts w:ascii="Times New Roman" w:eastAsia="Times New Roman" w:hAnsi="Times New Roman" w:cs="Times New Roman"/>
                <w:lang w:eastAsia="id-ID"/>
              </w:rPr>
              <w:t>I01-I04</w:t>
            </w:r>
          </w:p>
        </w:tc>
        <w:tc>
          <w:tcPr>
            <w:tcW w:w="767" w:type="dxa"/>
            <w:shd w:val="clear" w:color="auto" w:fill="FBE4D5" w:themeFill="accent2" w:themeFillTint="33"/>
            <w:vAlign w:val="center"/>
          </w:tcPr>
          <w:p w14:paraId="74534B53" w14:textId="77777777" w:rsidR="00EB0872" w:rsidRPr="00562950" w:rsidRDefault="00EB0872" w:rsidP="007279A0">
            <w:pPr>
              <w:autoSpaceDE w:val="0"/>
              <w:autoSpaceDN w:val="0"/>
              <w:adjustRightInd w:val="0"/>
              <w:spacing w:before="60" w:after="60" w:line="240" w:lineRule="auto"/>
              <w:jc w:val="both"/>
              <w:rPr>
                <w:rFonts w:ascii="Times New Roman" w:eastAsia="Times New Roman" w:hAnsi="Times New Roman" w:cs="Times New Roman"/>
                <w:lang w:eastAsia="id-ID"/>
              </w:rPr>
            </w:pPr>
            <w:r w:rsidRPr="00562950">
              <w:rPr>
                <w:rFonts w:ascii="Times New Roman" w:eastAsia="Times New Roman" w:hAnsi="Times New Roman" w:cs="Times New Roman"/>
                <w:lang w:eastAsia="id-ID"/>
              </w:rPr>
              <w:t>4</w:t>
            </w:r>
          </w:p>
        </w:tc>
      </w:tr>
      <w:tr w:rsidR="00EB0872" w:rsidRPr="00627EEE" w14:paraId="5AE9C18A" w14:textId="77777777" w:rsidTr="007279A0">
        <w:trPr>
          <w:jc w:val="center"/>
        </w:trPr>
        <w:tc>
          <w:tcPr>
            <w:tcW w:w="1511" w:type="dxa"/>
            <w:vMerge/>
          </w:tcPr>
          <w:p w14:paraId="7F47AFA2" w14:textId="77777777" w:rsidR="00EB0872" w:rsidRPr="00562950" w:rsidRDefault="00EB0872" w:rsidP="007279A0">
            <w:pPr>
              <w:autoSpaceDE w:val="0"/>
              <w:autoSpaceDN w:val="0"/>
              <w:adjustRightInd w:val="0"/>
              <w:spacing w:before="60" w:after="60" w:line="240" w:lineRule="auto"/>
              <w:jc w:val="both"/>
              <w:rPr>
                <w:rFonts w:ascii="Times New Roman" w:eastAsia="Times New Roman" w:hAnsi="Times New Roman" w:cs="Times New Roman"/>
                <w:lang w:eastAsia="id-ID"/>
              </w:rPr>
            </w:pPr>
          </w:p>
        </w:tc>
        <w:tc>
          <w:tcPr>
            <w:tcW w:w="1470" w:type="dxa"/>
            <w:vMerge/>
            <w:shd w:val="clear" w:color="auto" w:fill="FBE4D5" w:themeFill="accent2" w:themeFillTint="33"/>
            <w:vAlign w:val="center"/>
          </w:tcPr>
          <w:p w14:paraId="7C29E3DE" w14:textId="77777777" w:rsidR="00EB0872" w:rsidRPr="00562950" w:rsidRDefault="00EB0872" w:rsidP="007279A0">
            <w:pPr>
              <w:autoSpaceDE w:val="0"/>
              <w:autoSpaceDN w:val="0"/>
              <w:adjustRightInd w:val="0"/>
              <w:spacing w:before="60" w:after="60" w:line="240" w:lineRule="auto"/>
              <w:jc w:val="both"/>
              <w:rPr>
                <w:rFonts w:ascii="Times New Roman" w:eastAsia="Times New Roman" w:hAnsi="Times New Roman" w:cs="Times New Roman"/>
                <w:lang w:eastAsia="id-ID"/>
              </w:rPr>
            </w:pPr>
          </w:p>
        </w:tc>
        <w:tc>
          <w:tcPr>
            <w:tcW w:w="2117" w:type="dxa"/>
            <w:shd w:val="clear" w:color="auto" w:fill="FBE4D5" w:themeFill="accent2" w:themeFillTint="33"/>
          </w:tcPr>
          <w:p w14:paraId="6E17ABF7" w14:textId="77777777" w:rsidR="00EB0872" w:rsidRPr="00562950" w:rsidRDefault="00EB0872" w:rsidP="007279A0">
            <w:pPr>
              <w:autoSpaceDE w:val="0"/>
              <w:autoSpaceDN w:val="0"/>
              <w:adjustRightInd w:val="0"/>
              <w:spacing w:before="60" w:after="60" w:line="240" w:lineRule="auto"/>
              <w:jc w:val="both"/>
              <w:rPr>
                <w:rFonts w:ascii="Times New Roman" w:eastAsia="Times New Roman" w:hAnsi="Times New Roman" w:cs="Times New Roman"/>
                <w:lang w:eastAsia="id-ID"/>
              </w:rPr>
            </w:pPr>
            <w:r w:rsidRPr="00562950">
              <w:rPr>
                <w:rFonts w:ascii="Times New Roman" w:eastAsia="Times New Roman" w:hAnsi="Times New Roman" w:cs="Times New Roman"/>
                <w:lang w:eastAsia="id-ID"/>
              </w:rPr>
              <w:t>Enhancing Information</w:t>
            </w:r>
          </w:p>
        </w:tc>
        <w:tc>
          <w:tcPr>
            <w:tcW w:w="993" w:type="dxa"/>
            <w:shd w:val="clear" w:color="auto" w:fill="FBE4D5" w:themeFill="accent2" w:themeFillTint="33"/>
            <w:vAlign w:val="center"/>
          </w:tcPr>
          <w:p w14:paraId="1D2D075D" w14:textId="77777777" w:rsidR="00EB0872" w:rsidRPr="00562950" w:rsidRDefault="00EB0872" w:rsidP="007279A0">
            <w:pPr>
              <w:autoSpaceDE w:val="0"/>
              <w:autoSpaceDN w:val="0"/>
              <w:adjustRightInd w:val="0"/>
              <w:spacing w:before="60" w:after="60" w:line="240" w:lineRule="auto"/>
              <w:jc w:val="both"/>
              <w:rPr>
                <w:rFonts w:ascii="Times New Roman" w:eastAsia="Times New Roman" w:hAnsi="Times New Roman" w:cs="Times New Roman"/>
                <w:lang w:eastAsia="id-ID"/>
              </w:rPr>
            </w:pPr>
            <w:r w:rsidRPr="00562950">
              <w:rPr>
                <w:rFonts w:ascii="Times New Roman" w:eastAsia="Times New Roman" w:hAnsi="Times New Roman" w:cs="Times New Roman"/>
                <w:lang w:eastAsia="id-ID"/>
              </w:rPr>
              <w:t>EI</w:t>
            </w:r>
          </w:p>
        </w:tc>
        <w:tc>
          <w:tcPr>
            <w:tcW w:w="1441" w:type="dxa"/>
            <w:shd w:val="clear" w:color="auto" w:fill="FBE4D5" w:themeFill="accent2" w:themeFillTint="33"/>
            <w:vAlign w:val="center"/>
          </w:tcPr>
          <w:p w14:paraId="63802C29" w14:textId="77777777" w:rsidR="00EB0872" w:rsidRPr="00562950" w:rsidRDefault="00EB0872" w:rsidP="007279A0">
            <w:pPr>
              <w:autoSpaceDE w:val="0"/>
              <w:autoSpaceDN w:val="0"/>
              <w:adjustRightInd w:val="0"/>
              <w:spacing w:before="60" w:after="60" w:line="240" w:lineRule="auto"/>
              <w:jc w:val="both"/>
              <w:rPr>
                <w:rFonts w:ascii="Times New Roman" w:eastAsia="Times New Roman" w:hAnsi="Times New Roman" w:cs="Times New Roman"/>
                <w:lang w:eastAsia="id-ID"/>
              </w:rPr>
            </w:pPr>
            <w:r w:rsidRPr="00562950">
              <w:rPr>
                <w:rFonts w:ascii="Times New Roman" w:eastAsia="Times New Roman" w:hAnsi="Times New Roman" w:cs="Times New Roman"/>
                <w:lang w:eastAsia="id-ID"/>
              </w:rPr>
              <w:t>EI01-EI04</w:t>
            </w:r>
          </w:p>
        </w:tc>
        <w:tc>
          <w:tcPr>
            <w:tcW w:w="767" w:type="dxa"/>
            <w:shd w:val="clear" w:color="auto" w:fill="FBE4D5" w:themeFill="accent2" w:themeFillTint="33"/>
            <w:vAlign w:val="center"/>
          </w:tcPr>
          <w:p w14:paraId="472B15A2" w14:textId="77777777" w:rsidR="00EB0872" w:rsidRPr="00562950" w:rsidRDefault="00EB0872" w:rsidP="007279A0">
            <w:pPr>
              <w:autoSpaceDE w:val="0"/>
              <w:autoSpaceDN w:val="0"/>
              <w:adjustRightInd w:val="0"/>
              <w:spacing w:before="60" w:after="60" w:line="240" w:lineRule="auto"/>
              <w:jc w:val="both"/>
              <w:rPr>
                <w:rFonts w:ascii="Times New Roman" w:eastAsia="Times New Roman" w:hAnsi="Times New Roman" w:cs="Times New Roman"/>
                <w:lang w:eastAsia="id-ID"/>
              </w:rPr>
            </w:pPr>
            <w:r w:rsidRPr="00562950">
              <w:rPr>
                <w:rFonts w:ascii="Times New Roman" w:eastAsia="Times New Roman" w:hAnsi="Times New Roman" w:cs="Times New Roman"/>
                <w:lang w:eastAsia="id-ID"/>
              </w:rPr>
              <w:t>4</w:t>
            </w:r>
          </w:p>
        </w:tc>
      </w:tr>
      <w:tr w:rsidR="00EB0872" w:rsidRPr="00627EEE" w14:paraId="265AABA7" w14:textId="77777777" w:rsidTr="007279A0">
        <w:trPr>
          <w:jc w:val="center"/>
        </w:trPr>
        <w:tc>
          <w:tcPr>
            <w:tcW w:w="7532" w:type="dxa"/>
            <w:gridSpan w:val="5"/>
          </w:tcPr>
          <w:p w14:paraId="54B2B53B" w14:textId="4A6A3B4B" w:rsidR="00EB0872" w:rsidRPr="00562950" w:rsidRDefault="00562950" w:rsidP="007279A0">
            <w:pPr>
              <w:autoSpaceDE w:val="0"/>
              <w:autoSpaceDN w:val="0"/>
              <w:adjustRightInd w:val="0"/>
              <w:spacing w:before="60" w:after="60" w:line="240" w:lineRule="auto"/>
              <w:jc w:val="both"/>
              <w:rPr>
                <w:rFonts w:ascii="Times New Roman" w:eastAsia="Times New Roman" w:hAnsi="Times New Roman" w:cs="Times New Roman"/>
                <w:b/>
                <w:bCs/>
                <w:lang w:eastAsia="id-ID"/>
              </w:rPr>
            </w:pPr>
            <w:r>
              <w:rPr>
                <w:rFonts w:ascii="Times New Roman" w:eastAsia="Times New Roman" w:hAnsi="Times New Roman" w:cs="Times New Roman"/>
                <w:b/>
                <w:bCs/>
                <w:lang w:eastAsia="id-ID"/>
              </w:rPr>
              <w:t xml:space="preserve">                                                                                    SLP Total Number of Items</w:t>
            </w:r>
          </w:p>
        </w:tc>
        <w:tc>
          <w:tcPr>
            <w:tcW w:w="767" w:type="dxa"/>
            <w:vAlign w:val="center"/>
          </w:tcPr>
          <w:p w14:paraId="66DF7A10" w14:textId="77777777" w:rsidR="00EB0872" w:rsidRPr="00562950" w:rsidRDefault="00EB0872" w:rsidP="007279A0">
            <w:pPr>
              <w:autoSpaceDE w:val="0"/>
              <w:autoSpaceDN w:val="0"/>
              <w:adjustRightInd w:val="0"/>
              <w:spacing w:before="60" w:after="60" w:line="240" w:lineRule="auto"/>
              <w:jc w:val="both"/>
              <w:rPr>
                <w:rFonts w:ascii="Times New Roman" w:eastAsia="Times New Roman" w:hAnsi="Times New Roman" w:cs="Times New Roman"/>
                <w:b/>
                <w:bCs/>
                <w:lang w:eastAsia="id-ID"/>
              </w:rPr>
            </w:pPr>
            <w:r w:rsidRPr="00562950">
              <w:rPr>
                <w:rFonts w:ascii="Times New Roman" w:eastAsia="Times New Roman" w:hAnsi="Times New Roman" w:cs="Times New Roman"/>
                <w:b/>
                <w:bCs/>
                <w:lang w:eastAsia="id-ID"/>
              </w:rPr>
              <w:t>16</w:t>
            </w:r>
          </w:p>
        </w:tc>
      </w:tr>
      <w:tr w:rsidR="00EB0872" w:rsidRPr="00627EEE" w14:paraId="30D24239" w14:textId="77777777" w:rsidTr="007279A0">
        <w:trPr>
          <w:jc w:val="center"/>
        </w:trPr>
        <w:tc>
          <w:tcPr>
            <w:tcW w:w="7532" w:type="dxa"/>
            <w:gridSpan w:val="5"/>
          </w:tcPr>
          <w:p w14:paraId="7F77F876" w14:textId="69D26B12" w:rsidR="00EB0872" w:rsidRPr="00562950" w:rsidRDefault="00562950" w:rsidP="007279A0">
            <w:pPr>
              <w:autoSpaceDE w:val="0"/>
              <w:autoSpaceDN w:val="0"/>
              <w:adjustRightInd w:val="0"/>
              <w:spacing w:before="60" w:after="60" w:line="240" w:lineRule="auto"/>
              <w:jc w:val="both"/>
              <w:rPr>
                <w:rFonts w:ascii="Times New Roman" w:eastAsia="Times New Roman" w:hAnsi="Times New Roman" w:cs="Times New Roman"/>
                <w:b/>
                <w:bCs/>
                <w:lang w:eastAsia="id-ID"/>
              </w:rPr>
            </w:pPr>
            <w:r>
              <w:rPr>
                <w:rFonts w:ascii="Times New Roman" w:eastAsia="Times New Roman" w:hAnsi="Times New Roman" w:cs="Times New Roman"/>
                <w:b/>
                <w:bCs/>
                <w:lang w:eastAsia="id-ID"/>
              </w:rPr>
              <w:t xml:space="preserve">                                                                   </w:t>
            </w:r>
            <w:r w:rsidR="00EB0872" w:rsidRPr="00562950">
              <w:rPr>
                <w:rFonts w:ascii="Times New Roman" w:eastAsia="Times New Roman" w:hAnsi="Times New Roman" w:cs="Times New Roman"/>
                <w:b/>
                <w:bCs/>
                <w:lang w:eastAsia="id-ID"/>
              </w:rPr>
              <w:t>Question</w:t>
            </w:r>
            <w:r>
              <w:rPr>
                <w:rFonts w:ascii="Times New Roman" w:eastAsia="Times New Roman" w:hAnsi="Times New Roman" w:cs="Times New Roman"/>
                <w:b/>
                <w:bCs/>
                <w:lang w:eastAsia="id-ID"/>
              </w:rPr>
              <w:t>naire Total Number of Items</w:t>
            </w:r>
          </w:p>
        </w:tc>
        <w:tc>
          <w:tcPr>
            <w:tcW w:w="767" w:type="dxa"/>
            <w:vAlign w:val="center"/>
          </w:tcPr>
          <w:p w14:paraId="3883BC0E" w14:textId="77777777" w:rsidR="00EB0872" w:rsidRPr="00562950" w:rsidRDefault="00EB0872" w:rsidP="007279A0">
            <w:pPr>
              <w:autoSpaceDE w:val="0"/>
              <w:autoSpaceDN w:val="0"/>
              <w:adjustRightInd w:val="0"/>
              <w:spacing w:before="60" w:after="60" w:line="240" w:lineRule="auto"/>
              <w:jc w:val="both"/>
              <w:rPr>
                <w:rFonts w:ascii="Times New Roman" w:eastAsia="Times New Roman" w:hAnsi="Times New Roman" w:cs="Times New Roman"/>
                <w:b/>
                <w:bCs/>
                <w:lang w:eastAsia="id-ID"/>
              </w:rPr>
            </w:pPr>
            <w:r w:rsidRPr="00562950">
              <w:rPr>
                <w:rFonts w:ascii="Times New Roman" w:eastAsia="Times New Roman" w:hAnsi="Times New Roman" w:cs="Times New Roman"/>
                <w:b/>
                <w:bCs/>
                <w:lang w:eastAsia="id-ID"/>
              </w:rPr>
              <w:t>63</w:t>
            </w:r>
          </w:p>
        </w:tc>
      </w:tr>
    </w:tbl>
    <w:p w14:paraId="661971D4" w14:textId="77777777" w:rsidR="00E87BC2" w:rsidRPr="00627EEE" w:rsidRDefault="00E87BC2" w:rsidP="00C015DA">
      <w:pPr>
        <w:autoSpaceDE w:val="0"/>
        <w:autoSpaceDN w:val="0"/>
        <w:adjustRightInd w:val="0"/>
        <w:spacing w:after="0" w:line="240" w:lineRule="auto"/>
        <w:jc w:val="both"/>
        <w:rPr>
          <w:rFonts w:asciiTheme="majorBidi" w:hAnsiTheme="majorBidi" w:cstheme="majorBidi"/>
          <w:sz w:val="24"/>
          <w:szCs w:val="24"/>
        </w:rPr>
      </w:pPr>
    </w:p>
    <w:p w14:paraId="19018701" w14:textId="566BA15B" w:rsidR="00035F8D" w:rsidRPr="00EB0872" w:rsidRDefault="007E493E" w:rsidP="00EB0872">
      <w:pPr>
        <w:pStyle w:val="ListParagraph"/>
        <w:numPr>
          <w:ilvl w:val="2"/>
          <w:numId w:val="20"/>
        </w:numPr>
        <w:autoSpaceDE w:val="0"/>
        <w:autoSpaceDN w:val="0"/>
        <w:adjustRightInd w:val="0"/>
        <w:spacing w:after="0" w:line="480" w:lineRule="auto"/>
        <w:ind w:left="450" w:hanging="450"/>
        <w:jc w:val="both"/>
        <w:rPr>
          <w:rFonts w:asciiTheme="majorBidi" w:hAnsiTheme="majorBidi" w:cstheme="majorBidi"/>
          <w:b/>
          <w:bCs/>
          <w:sz w:val="24"/>
          <w:szCs w:val="24"/>
        </w:rPr>
      </w:pPr>
      <w:r w:rsidRPr="00627EEE">
        <w:rPr>
          <w:rFonts w:asciiTheme="majorBidi" w:hAnsiTheme="majorBidi" w:cstheme="majorBidi"/>
          <w:b/>
          <w:bCs/>
          <w:sz w:val="24"/>
          <w:szCs w:val="24"/>
        </w:rPr>
        <w:t xml:space="preserve">Questionnaire </w:t>
      </w:r>
      <w:r w:rsidR="00CF280C" w:rsidRPr="00627EEE">
        <w:rPr>
          <w:rFonts w:asciiTheme="majorBidi" w:hAnsiTheme="majorBidi" w:cstheme="majorBidi"/>
          <w:b/>
          <w:bCs/>
          <w:sz w:val="24"/>
          <w:szCs w:val="24"/>
        </w:rPr>
        <w:t>Format</w:t>
      </w:r>
    </w:p>
    <w:p w14:paraId="1B618D3A" w14:textId="75BBFF25" w:rsidR="00193F64" w:rsidRPr="00627EEE" w:rsidRDefault="00193F64" w:rsidP="00166EE7">
      <w:pPr>
        <w:autoSpaceDE w:val="0"/>
        <w:autoSpaceDN w:val="0"/>
        <w:adjustRightInd w:val="0"/>
        <w:spacing w:after="0" w:line="480" w:lineRule="auto"/>
        <w:jc w:val="both"/>
        <w:rPr>
          <w:rFonts w:asciiTheme="majorBidi" w:hAnsiTheme="majorBidi" w:cstheme="majorBidi"/>
          <w:sz w:val="24"/>
          <w:szCs w:val="24"/>
        </w:rPr>
      </w:pPr>
      <w:r w:rsidRPr="00627EEE">
        <w:rPr>
          <w:rFonts w:asciiTheme="majorBidi" w:hAnsiTheme="majorBidi" w:cstheme="majorBidi"/>
          <w:sz w:val="24"/>
          <w:szCs w:val="24"/>
        </w:rPr>
        <w:t>In this research, quantitative methodology was used to collect and analyze the data obtained from all the respond</w:t>
      </w:r>
      <w:r w:rsidR="000001E2">
        <w:rPr>
          <w:rFonts w:asciiTheme="majorBidi" w:hAnsiTheme="majorBidi" w:cstheme="majorBidi"/>
          <w:sz w:val="24"/>
          <w:szCs w:val="24"/>
        </w:rPr>
        <w:t>ents who questionnaires who qualified to be participants in this study</w:t>
      </w:r>
      <w:r w:rsidRPr="00627EEE">
        <w:rPr>
          <w:rFonts w:asciiTheme="majorBidi" w:hAnsiTheme="majorBidi" w:cstheme="majorBidi"/>
          <w:sz w:val="24"/>
          <w:szCs w:val="24"/>
        </w:rPr>
        <w:t xml:space="preserve">. The questionnaire was developed and finalized before being distributed to the targeted group of respondents. The sections of the questionnaire were designed to address research </w:t>
      </w:r>
      <w:r w:rsidR="000001E2">
        <w:rPr>
          <w:rFonts w:asciiTheme="majorBidi" w:hAnsiTheme="majorBidi" w:cstheme="majorBidi"/>
          <w:sz w:val="24"/>
          <w:szCs w:val="24"/>
        </w:rPr>
        <w:t>questions and corresponding hypotheses</w:t>
      </w:r>
      <w:r w:rsidRPr="00627EEE">
        <w:rPr>
          <w:rFonts w:asciiTheme="majorBidi" w:hAnsiTheme="majorBidi" w:cstheme="majorBidi"/>
          <w:sz w:val="24"/>
          <w:szCs w:val="24"/>
        </w:rPr>
        <w:t xml:space="preserve"> to </w:t>
      </w:r>
      <w:r w:rsidR="000001E2">
        <w:rPr>
          <w:rFonts w:asciiTheme="majorBidi" w:hAnsiTheme="majorBidi" w:cstheme="majorBidi"/>
          <w:sz w:val="24"/>
          <w:szCs w:val="24"/>
        </w:rPr>
        <w:t>measure</w:t>
      </w:r>
      <w:r w:rsidRPr="00627EEE">
        <w:rPr>
          <w:rFonts w:asciiTheme="majorBidi" w:hAnsiTheme="majorBidi" w:cstheme="majorBidi"/>
          <w:sz w:val="24"/>
          <w:szCs w:val="24"/>
        </w:rPr>
        <w:t xml:space="preserve"> all </w:t>
      </w:r>
      <w:r w:rsidR="000001E2">
        <w:rPr>
          <w:rFonts w:asciiTheme="majorBidi" w:hAnsiTheme="majorBidi" w:cstheme="majorBidi"/>
          <w:sz w:val="24"/>
          <w:szCs w:val="24"/>
        </w:rPr>
        <w:t>variables</w:t>
      </w:r>
      <w:r w:rsidRPr="00627EEE">
        <w:rPr>
          <w:rFonts w:asciiTheme="majorBidi" w:hAnsiTheme="majorBidi" w:cstheme="majorBidi"/>
          <w:sz w:val="24"/>
          <w:szCs w:val="24"/>
        </w:rPr>
        <w:t xml:space="preserve"> in </w:t>
      </w:r>
      <w:r w:rsidR="000001E2">
        <w:rPr>
          <w:rFonts w:asciiTheme="majorBidi" w:hAnsiTheme="majorBidi" w:cstheme="majorBidi"/>
          <w:sz w:val="24"/>
          <w:szCs w:val="24"/>
        </w:rPr>
        <w:t xml:space="preserve">the research </w:t>
      </w:r>
      <w:r w:rsidRPr="00627EEE">
        <w:rPr>
          <w:rFonts w:asciiTheme="majorBidi" w:hAnsiTheme="majorBidi" w:cstheme="majorBidi"/>
          <w:sz w:val="24"/>
          <w:szCs w:val="24"/>
        </w:rPr>
        <w:t xml:space="preserve">framework.  The schools are distributed in different geographical locations by considering male and female students and public and private schools.   </w:t>
      </w:r>
    </w:p>
    <w:p w14:paraId="17B93F39" w14:textId="7986E1DC" w:rsidR="007E493E" w:rsidRPr="00627EEE" w:rsidRDefault="000001E2" w:rsidP="00A53877">
      <w:pPr>
        <w:autoSpaceDE w:val="0"/>
        <w:autoSpaceDN w:val="0"/>
        <w:adjustRightInd w:val="0"/>
        <w:spacing w:after="0" w:line="480" w:lineRule="auto"/>
        <w:ind w:firstLine="720"/>
        <w:jc w:val="both"/>
        <w:rPr>
          <w:rFonts w:asciiTheme="majorBidi" w:hAnsiTheme="majorBidi" w:cstheme="majorBidi"/>
          <w:sz w:val="24"/>
          <w:szCs w:val="24"/>
        </w:rPr>
      </w:pPr>
      <w:r>
        <w:rPr>
          <w:rFonts w:asciiTheme="majorBidi" w:hAnsiTheme="majorBidi" w:cstheme="majorBidi"/>
          <w:sz w:val="24"/>
          <w:szCs w:val="24"/>
        </w:rPr>
        <w:t>T</w:t>
      </w:r>
      <w:r w:rsidR="00B52BE3" w:rsidRPr="00627EEE">
        <w:rPr>
          <w:rFonts w:asciiTheme="majorBidi" w:hAnsiTheme="majorBidi" w:cstheme="majorBidi"/>
          <w:sz w:val="24"/>
          <w:szCs w:val="24"/>
        </w:rPr>
        <w:t xml:space="preserve">he questionnaire </w:t>
      </w:r>
      <w:r w:rsidR="00592B2C" w:rsidRPr="00627EEE">
        <w:rPr>
          <w:rFonts w:asciiTheme="majorBidi" w:hAnsiTheme="majorBidi" w:cstheme="majorBidi"/>
          <w:sz w:val="24"/>
          <w:szCs w:val="24"/>
        </w:rPr>
        <w:t>was</w:t>
      </w:r>
      <w:r w:rsidR="00B52BE3" w:rsidRPr="00627EEE">
        <w:rPr>
          <w:rFonts w:asciiTheme="majorBidi" w:hAnsiTheme="majorBidi" w:cstheme="majorBidi"/>
          <w:sz w:val="24"/>
          <w:szCs w:val="24"/>
        </w:rPr>
        <w:t xml:space="preserve"> prepared according to the conceptual framework.  The participants are only students who </w:t>
      </w:r>
      <w:r>
        <w:rPr>
          <w:rFonts w:asciiTheme="majorBidi" w:hAnsiTheme="majorBidi" w:cstheme="majorBidi"/>
          <w:sz w:val="24"/>
          <w:szCs w:val="24"/>
        </w:rPr>
        <w:t xml:space="preserve">are using smart learning for </w:t>
      </w:r>
      <w:r w:rsidR="007D100F" w:rsidRPr="00627EEE">
        <w:rPr>
          <w:rFonts w:asciiTheme="majorBidi" w:hAnsiTheme="majorBidi" w:cstheme="majorBidi"/>
          <w:sz w:val="24"/>
          <w:szCs w:val="24"/>
        </w:rPr>
        <w:t>the last three</w:t>
      </w:r>
      <w:r w:rsidR="00B52BE3" w:rsidRPr="00627EEE">
        <w:rPr>
          <w:rFonts w:asciiTheme="majorBidi" w:hAnsiTheme="majorBidi" w:cstheme="majorBidi"/>
          <w:sz w:val="24"/>
          <w:szCs w:val="24"/>
        </w:rPr>
        <w:t xml:space="preserve"> years of their</w:t>
      </w:r>
      <w:r w:rsidR="005E5423" w:rsidRPr="00627EEE">
        <w:rPr>
          <w:rFonts w:asciiTheme="majorBidi" w:hAnsiTheme="majorBidi" w:cstheme="majorBidi"/>
          <w:sz w:val="24"/>
          <w:szCs w:val="24"/>
        </w:rPr>
        <w:t xml:space="preserve"> course of study</w:t>
      </w:r>
      <w:r w:rsidR="00B52BE3" w:rsidRPr="00627EEE">
        <w:rPr>
          <w:rFonts w:asciiTheme="majorBidi" w:hAnsiTheme="majorBidi" w:cstheme="majorBidi"/>
          <w:sz w:val="24"/>
          <w:szCs w:val="24"/>
        </w:rPr>
        <w:t xml:space="preserve">.  </w:t>
      </w:r>
      <w:r w:rsidR="004B4021" w:rsidRPr="00627EEE">
        <w:rPr>
          <w:rFonts w:asciiTheme="majorBidi" w:hAnsiTheme="majorBidi" w:cstheme="majorBidi"/>
          <w:sz w:val="24"/>
          <w:szCs w:val="24"/>
        </w:rPr>
        <w:t xml:space="preserve">The questionnaire is designed to have </w:t>
      </w:r>
      <w:r w:rsidR="009F4A41">
        <w:rPr>
          <w:rFonts w:asciiTheme="majorBidi" w:hAnsiTheme="majorBidi" w:cstheme="majorBidi"/>
          <w:sz w:val="24"/>
          <w:szCs w:val="24"/>
        </w:rPr>
        <w:t xml:space="preserve">the following </w:t>
      </w:r>
      <w:r w:rsidR="004B4021" w:rsidRPr="00627EEE">
        <w:rPr>
          <w:rFonts w:asciiTheme="majorBidi" w:hAnsiTheme="majorBidi" w:cstheme="majorBidi"/>
          <w:sz w:val="24"/>
          <w:szCs w:val="24"/>
        </w:rPr>
        <w:t>four sections:</w:t>
      </w:r>
    </w:p>
    <w:p w14:paraId="38BB2EE5" w14:textId="05E98024" w:rsidR="007E493E" w:rsidRPr="00627EEE" w:rsidRDefault="007E493E" w:rsidP="00BA1CA8">
      <w:pPr>
        <w:pStyle w:val="ListParagraph"/>
        <w:numPr>
          <w:ilvl w:val="0"/>
          <w:numId w:val="8"/>
        </w:numPr>
        <w:autoSpaceDE w:val="0"/>
        <w:autoSpaceDN w:val="0"/>
        <w:adjustRightInd w:val="0"/>
        <w:spacing w:after="0" w:line="480" w:lineRule="auto"/>
        <w:ind w:left="360"/>
        <w:jc w:val="both"/>
        <w:rPr>
          <w:rFonts w:asciiTheme="majorBidi" w:hAnsiTheme="majorBidi" w:cstheme="majorBidi"/>
          <w:sz w:val="24"/>
          <w:szCs w:val="24"/>
        </w:rPr>
      </w:pPr>
      <w:r w:rsidRPr="000001E2">
        <w:rPr>
          <w:rFonts w:asciiTheme="majorBidi" w:hAnsiTheme="majorBidi" w:cstheme="majorBidi"/>
          <w:b/>
          <w:sz w:val="24"/>
          <w:szCs w:val="24"/>
        </w:rPr>
        <w:t>Section One</w:t>
      </w:r>
      <w:r w:rsidRPr="00627EEE">
        <w:rPr>
          <w:rFonts w:asciiTheme="majorBidi" w:hAnsiTheme="majorBidi" w:cstheme="majorBidi"/>
          <w:sz w:val="24"/>
          <w:szCs w:val="24"/>
        </w:rPr>
        <w:t xml:space="preserve">: General questions about personal information such as age, gender, </w:t>
      </w:r>
      <w:r w:rsidR="008D41E3" w:rsidRPr="00627EEE">
        <w:rPr>
          <w:rFonts w:asciiTheme="majorBidi" w:hAnsiTheme="majorBidi" w:cstheme="majorBidi"/>
          <w:sz w:val="24"/>
          <w:szCs w:val="24"/>
        </w:rPr>
        <w:t>grade</w:t>
      </w:r>
      <w:r w:rsidRPr="00627EEE">
        <w:rPr>
          <w:rFonts w:asciiTheme="majorBidi" w:hAnsiTheme="majorBidi" w:cstheme="majorBidi"/>
          <w:sz w:val="24"/>
          <w:szCs w:val="24"/>
        </w:rPr>
        <w:t xml:space="preserve">, </w:t>
      </w:r>
      <w:r w:rsidR="008D41E3" w:rsidRPr="00627EEE">
        <w:rPr>
          <w:rFonts w:asciiTheme="majorBidi" w:hAnsiTheme="majorBidi" w:cstheme="majorBidi"/>
          <w:sz w:val="24"/>
          <w:szCs w:val="24"/>
        </w:rPr>
        <w:t xml:space="preserve">and </w:t>
      </w:r>
      <w:r w:rsidRPr="00627EEE">
        <w:rPr>
          <w:rFonts w:asciiTheme="majorBidi" w:hAnsiTheme="majorBidi" w:cstheme="majorBidi"/>
          <w:sz w:val="24"/>
          <w:szCs w:val="24"/>
        </w:rPr>
        <w:t>qualification</w:t>
      </w:r>
    </w:p>
    <w:p w14:paraId="0002E215" w14:textId="53E80C9A" w:rsidR="007E493E" w:rsidRPr="00627EEE" w:rsidRDefault="007E493E" w:rsidP="00BA1CA8">
      <w:pPr>
        <w:pStyle w:val="ListParagraph"/>
        <w:numPr>
          <w:ilvl w:val="0"/>
          <w:numId w:val="8"/>
        </w:numPr>
        <w:autoSpaceDE w:val="0"/>
        <w:autoSpaceDN w:val="0"/>
        <w:adjustRightInd w:val="0"/>
        <w:spacing w:after="0" w:line="480" w:lineRule="auto"/>
        <w:ind w:left="360"/>
        <w:jc w:val="both"/>
        <w:rPr>
          <w:rFonts w:asciiTheme="majorBidi" w:hAnsiTheme="majorBidi" w:cstheme="majorBidi"/>
          <w:sz w:val="24"/>
          <w:szCs w:val="24"/>
        </w:rPr>
      </w:pPr>
      <w:r w:rsidRPr="000001E2">
        <w:rPr>
          <w:rFonts w:asciiTheme="majorBidi" w:hAnsiTheme="majorBidi" w:cstheme="majorBidi"/>
          <w:b/>
          <w:sz w:val="24"/>
          <w:szCs w:val="24"/>
        </w:rPr>
        <w:t>Section Two</w:t>
      </w:r>
      <w:r w:rsidRPr="00627EEE">
        <w:rPr>
          <w:rFonts w:asciiTheme="majorBidi" w:hAnsiTheme="majorBidi" w:cstheme="majorBidi"/>
          <w:sz w:val="24"/>
          <w:szCs w:val="24"/>
        </w:rPr>
        <w:t xml:space="preserve">: </w:t>
      </w:r>
      <w:r w:rsidR="000001E2">
        <w:rPr>
          <w:rFonts w:asciiTheme="majorBidi" w:hAnsiTheme="majorBidi" w:cstheme="majorBidi"/>
          <w:sz w:val="24"/>
          <w:szCs w:val="24"/>
        </w:rPr>
        <w:t>Questions pertaining to s</w:t>
      </w:r>
      <w:r w:rsidR="00656A9A" w:rsidRPr="00627EEE">
        <w:rPr>
          <w:rFonts w:asciiTheme="majorBidi" w:hAnsiTheme="majorBidi" w:cstheme="majorBidi"/>
          <w:sz w:val="24"/>
          <w:szCs w:val="24"/>
        </w:rPr>
        <w:t>mart environment</w:t>
      </w:r>
      <w:r w:rsidR="000001E2">
        <w:rPr>
          <w:rFonts w:asciiTheme="majorBidi" w:hAnsiTheme="majorBidi" w:cstheme="majorBidi"/>
          <w:sz w:val="24"/>
          <w:szCs w:val="24"/>
        </w:rPr>
        <w:t xml:space="preserve"> (SE)</w:t>
      </w:r>
      <w:r w:rsidR="00656A9A" w:rsidRPr="00627EEE">
        <w:rPr>
          <w:rFonts w:asciiTheme="majorBidi" w:hAnsiTheme="majorBidi" w:cstheme="majorBidi"/>
          <w:sz w:val="24"/>
          <w:szCs w:val="24"/>
        </w:rPr>
        <w:t xml:space="preserve"> with sub-sections of smart technology, environment, control, and group interaction.</w:t>
      </w:r>
    </w:p>
    <w:p w14:paraId="09A7FFC5" w14:textId="0840FC5C" w:rsidR="007E493E" w:rsidRPr="00627EEE" w:rsidRDefault="007E493E" w:rsidP="00BA1CA8">
      <w:pPr>
        <w:pStyle w:val="ListParagraph"/>
        <w:numPr>
          <w:ilvl w:val="0"/>
          <w:numId w:val="8"/>
        </w:numPr>
        <w:autoSpaceDE w:val="0"/>
        <w:autoSpaceDN w:val="0"/>
        <w:adjustRightInd w:val="0"/>
        <w:spacing w:after="0" w:line="480" w:lineRule="auto"/>
        <w:ind w:left="360"/>
        <w:jc w:val="both"/>
        <w:rPr>
          <w:rFonts w:asciiTheme="majorBidi" w:hAnsiTheme="majorBidi" w:cstheme="majorBidi"/>
          <w:sz w:val="24"/>
          <w:szCs w:val="24"/>
        </w:rPr>
      </w:pPr>
      <w:r w:rsidRPr="000001E2">
        <w:rPr>
          <w:rFonts w:asciiTheme="majorBidi" w:hAnsiTheme="majorBidi" w:cstheme="majorBidi"/>
          <w:b/>
          <w:sz w:val="24"/>
          <w:szCs w:val="24"/>
        </w:rPr>
        <w:t>Section Three</w:t>
      </w:r>
      <w:r w:rsidRPr="00627EEE">
        <w:rPr>
          <w:rFonts w:asciiTheme="majorBidi" w:hAnsiTheme="majorBidi" w:cstheme="majorBidi"/>
          <w:sz w:val="24"/>
          <w:szCs w:val="24"/>
        </w:rPr>
        <w:t xml:space="preserve">: </w:t>
      </w:r>
      <w:r w:rsidR="000001E2">
        <w:rPr>
          <w:rFonts w:asciiTheme="majorBidi" w:hAnsiTheme="majorBidi" w:cstheme="majorBidi"/>
          <w:sz w:val="24"/>
          <w:szCs w:val="24"/>
        </w:rPr>
        <w:t>Questions to measure s</w:t>
      </w:r>
      <w:r w:rsidR="00656A9A" w:rsidRPr="00627EEE">
        <w:rPr>
          <w:rFonts w:asciiTheme="majorBidi" w:hAnsiTheme="majorBidi" w:cstheme="majorBidi"/>
          <w:sz w:val="24"/>
          <w:szCs w:val="24"/>
        </w:rPr>
        <w:t>mart pedagogy</w:t>
      </w:r>
      <w:r w:rsidR="000001E2">
        <w:rPr>
          <w:rFonts w:asciiTheme="majorBidi" w:hAnsiTheme="majorBidi" w:cstheme="majorBidi"/>
          <w:sz w:val="24"/>
          <w:szCs w:val="24"/>
        </w:rPr>
        <w:t xml:space="preserve"> (SP), </w:t>
      </w:r>
      <w:r w:rsidR="00656A9A" w:rsidRPr="00627EEE">
        <w:rPr>
          <w:rFonts w:asciiTheme="majorBidi" w:hAnsiTheme="majorBidi" w:cstheme="majorBidi"/>
          <w:sz w:val="24"/>
          <w:szCs w:val="24"/>
        </w:rPr>
        <w:t>which includes understanding, critical thinking, learning skill, and smart intelligence.</w:t>
      </w:r>
      <w:r w:rsidR="00882037" w:rsidRPr="00627EEE">
        <w:rPr>
          <w:rFonts w:asciiTheme="majorBidi" w:hAnsiTheme="majorBidi" w:cstheme="majorBidi"/>
          <w:sz w:val="24"/>
          <w:szCs w:val="24"/>
        </w:rPr>
        <w:t xml:space="preserve"> </w:t>
      </w:r>
    </w:p>
    <w:p w14:paraId="1C81171B" w14:textId="1DA1ED76" w:rsidR="007E493E" w:rsidRPr="00627EEE" w:rsidRDefault="007E493E" w:rsidP="00BA1CA8">
      <w:pPr>
        <w:pStyle w:val="ListParagraph"/>
        <w:numPr>
          <w:ilvl w:val="0"/>
          <w:numId w:val="8"/>
        </w:numPr>
        <w:autoSpaceDE w:val="0"/>
        <w:autoSpaceDN w:val="0"/>
        <w:adjustRightInd w:val="0"/>
        <w:spacing w:after="0" w:line="480" w:lineRule="auto"/>
        <w:ind w:left="360"/>
        <w:jc w:val="both"/>
        <w:rPr>
          <w:rFonts w:asciiTheme="majorBidi" w:hAnsiTheme="majorBidi" w:cstheme="majorBidi"/>
          <w:sz w:val="24"/>
          <w:szCs w:val="24"/>
        </w:rPr>
      </w:pPr>
      <w:r w:rsidRPr="000001E2">
        <w:rPr>
          <w:rFonts w:asciiTheme="majorBidi" w:hAnsiTheme="majorBidi" w:cstheme="majorBidi"/>
          <w:b/>
          <w:sz w:val="24"/>
          <w:szCs w:val="24"/>
        </w:rPr>
        <w:t>Section Four</w:t>
      </w:r>
      <w:r w:rsidRPr="00627EEE">
        <w:rPr>
          <w:rFonts w:asciiTheme="majorBidi" w:hAnsiTheme="majorBidi" w:cstheme="majorBidi"/>
          <w:sz w:val="24"/>
          <w:szCs w:val="24"/>
        </w:rPr>
        <w:t xml:space="preserve">: </w:t>
      </w:r>
      <w:r w:rsidR="000001E2">
        <w:rPr>
          <w:rFonts w:asciiTheme="majorBidi" w:hAnsiTheme="majorBidi" w:cstheme="majorBidi"/>
          <w:sz w:val="24"/>
          <w:szCs w:val="24"/>
        </w:rPr>
        <w:t>Questions to measure s</w:t>
      </w:r>
      <w:r w:rsidR="00882037" w:rsidRPr="00627EEE">
        <w:rPr>
          <w:rFonts w:asciiTheme="majorBidi" w:hAnsiTheme="majorBidi" w:cstheme="majorBidi"/>
          <w:sz w:val="24"/>
          <w:szCs w:val="24"/>
        </w:rPr>
        <w:t>mart learning performance</w:t>
      </w:r>
      <w:r w:rsidR="000001E2">
        <w:rPr>
          <w:rFonts w:asciiTheme="majorBidi" w:hAnsiTheme="majorBidi" w:cstheme="majorBidi"/>
          <w:sz w:val="24"/>
          <w:szCs w:val="24"/>
        </w:rPr>
        <w:t xml:space="preserve"> (SLP),</w:t>
      </w:r>
      <w:r w:rsidR="00882037" w:rsidRPr="00627EEE">
        <w:rPr>
          <w:rFonts w:asciiTheme="majorBidi" w:hAnsiTheme="majorBidi" w:cstheme="majorBidi"/>
          <w:sz w:val="24"/>
          <w:szCs w:val="24"/>
        </w:rPr>
        <w:t xml:space="preserve"> which includes skill, knowledge, innovation, and enhancing information.  </w:t>
      </w:r>
      <w:bookmarkStart w:id="24" w:name="_Hlk21309528"/>
    </w:p>
    <w:bookmarkEnd w:id="24"/>
    <w:p w14:paraId="2826A366" w14:textId="77777777" w:rsidR="00E32169" w:rsidRDefault="00E32169" w:rsidP="00BA1CA8">
      <w:pPr>
        <w:autoSpaceDE w:val="0"/>
        <w:autoSpaceDN w:val="0"/>
        <w:adjustRightInd w:val="0"/>
        <w:spacing w:after="0" w:line="480" w:lineRule="auto"/>
        <w:jc w:val="both"/>
        <w:rPr>
          <w:rFonts w:ascii="Times New Roman" w:hAnsi="Times New Roman" w:cs="Times New Roman"/>
          <w:sz w:val="24"/>
          <w:szCs w:val="24"/>
        </w:rPr>
      </w:pPr>
    </w:p>
    <w:p w14:paraId="681F84DB" w14:textId="77777777" w:rsidR="000001E2" w:rsidRDefault="000001E2" w:rsidP="00BA1CA8">
      <w:pPr>
        <w:autoSpaceDE w:val="0"/>
        <w:autoSpaceDN w:val="0"/>
        <w:adjustRightInd w:val="0"/>
        <w:spacing w:after="0" w:line="480" w:lineRule="auto"/>
        <w:jc w:val="both"/>
        <w:rPr>
          <w:rFonts w:ascii="Times New Roman" w:hAnsi="Times New Roman" w:cs="Times New Roman"/>
          <w:sz w:val="24"/>
          <w:szCs w:val="24"/>
        </w:rPr>
      </w:pPr>
    </w:p>
    <w:p w14:paraId="1C38C038" w14:textId="77777777" w:rsidR="000001E2" w:rsidRPr="00627EEE" w:rsidRDefault="000001E2" w:rsidP="00BA1CA8">
      <w:pPr>
        <w:autoSpaceDE w:val="0"/>
        <w:autoSpaceDN w:val="0"/>
        <w:adjustRightInd w:val="0"/>
        <w:spacing w:after="0" w:line="480" w:lineRule="auto"/>
        <w:jc w:val="both"/>
        <w:rPr>
          <w:rFonts w:ascii="Times New Roman" w:hAnsi="Times New Roman" w:cs="Times New Roman"/>
          <w:sz w:val="24"/>
          <w:szCs w:val="24"/>
        </w:rPr>
      </w:pPr>
    </w:p>
    <w:p w14:paraId="6D573B05" w14:textId="123DEF6F" w:rsidR="00E32169" w:rsidRPr="00627EEE" w:rsidRDefault="002472AB" w:rsidP="00BA1CA8">
      <w:pPr>
        <w:pStyle w:val="ListParagraph"/>
        <w:numPr>
          <w:ilvl w:val="2"/>
          <w:numId w:val="20"/>
        </w:numPr>
        <w:autoSpaceDE w:val="0"/>
        <w:autoSpaceDN w:val="0"/>
        <w:adjustRightInd w:val="0"/>
        <w:spacing w:after="0" w:line="480" w:lineRule="auto"/>
        <w:ind w:left="0" w:firstLine="0"/>
        <w:jc w:val="both"/>
        <w:rPr>
          <w:rFonts w:asciiTheme="majorBidi" w:hAnsiTheme="majorBidi" w:cstheme="majorBidi"/>
          <w:b/>
          <w:bCs/>
          <w:sz w:val="24"/>
          <w:szCs w:val="24"/>
        </w:rPr>
      </w:pPr>
      <w:r w:rsidRPr="00627EEE">
        <w:rPr>
          <w:rFonts w:asciiTheme="majorBidi" w:hAnsiTheme="majorBidi" w:cstheme="majorBidi"/>
          <w:b/>
          <w:bCs/>
          <w:sz w:val="24"/>
          <w:szCs w:val="24"/>
        </w:rPr>
        <w:lastRenderedPageBreak/>
        <w:t>Types of Questions</w:t>
      </w:r>
    </w:p>
    <w:p w14:paraId="46802D25" w14:textId="1C5F1CCF" w:rsidR="00E32169" w:rsidRPr="00627EEE" w:rsidRDefault="007279A0" w:rsidP="00166EE7">
      <w:pPr>
        <w:autoSpaceDE w:val="0"/>
        <w:autoSpaceDN w:val="0"/>
        <w:adjustRightInd w:val="0"/>
        <w:spacing w:after="0" w:line="480" w:lineRule="auto"/>
        <w:jc w:val="both"/>
        <w:rPr>
          <w:rFonts w:asciiTheme="majorBidi" w:hAnsiTheme="majorBidi" w:cstheme="majorBidi"/>
          <w:sz w:val="24"/>
          <w:szCs w:val="24"/>
        </w:rPr>
      </w:pPr>
      <w:r>
        <w:rPr>
          <w:rFonts w:asciiTheme="majorBidi" w:hAnsiTheme="majorBidi" w:cstheme="majorBidi"/>
          <w:sz w:val="24"/>
          <w:szCs w:val="24"/>
        </w:rPr>
        <w:t xml:space="preserve">           </w:t>
      </w:r>
      <w:r w:rsidR="002F389A" w:rsidRPr="00627EEE">
        <w:rPr>
          <w:rFonts w:asciiTheme="majorBidi" w:hAnsiTheme="majorBidi" w:cstheme="majorBidi"/>
          <w:sz w:val="24"/>
          <w:szCs w:val="24"/>
        </w:rPr>
        <w:t>The types of a questionnaire will depend on whether the researcher wishes to collect exploratory</w:t>
      </w:r>
      <w:r w:rsidR="00DC3282" w:rsidRPr="00627EEE">
        <w:rPr>
          <w:rFonts w:asciiTheme="majorBidi" w:hAnsiTheme="majorBidi" w:cstheme="majorBidi"/>
          <w:sz w:val="24"/>
          <w:szCs w:val="24"/>
        </w:rPr>
        <w:t xml:space="preserve"> </w:t>
      </w:r>
      <w:r w:rsidR="002F389A" w:rsidRPr="00627EEE">
        <w:rPr>
          <w:rFonts w:asciiTheme="majorBidi" w:hAnsiTheme="majorBidi" w:cstheme="majorBidi"/>
          <w:sz w:val="24"/>
          <w:szCs w:val="24"/>
        </w:rPr>
        <w:t>information (i.e. qualitative information for the purposes of better understanding or the generation</w:t>
      </w:r>
      <w:r w:rsidR="00DC3282" w:rsidRPr="00627EEE">
        <w:rPr>
          <w:rFonts w:asciiTheme="majorBidi" w:hAnsiTheme="majorBidi" w:cstheme="majorBidi"/>
          <w:sz w:val="24"/>
          <w:szCs w:val="24"/>
        </w:rPr>
        <w:t xml:space="preserve"> </w:t>
      </w:r>
      <w:r w:rsidR="002F389A" w:rsidRPr="00627EEE">
        <w:rPr>
          <w:rFonts w:asciiTheme="majorBidi" w:hAnsiTheme="majorBidi" w:cstheme="majorBidi"/>
          <w:sz w:val="24"/>
          <w:szCs w:val="24"/>
        </w:rPr>
        <w:t>of hypotheses on a subject) or quantitative information (to test specific hypotheses that have</w:t>
      </w:r>
      <w:r w:rsidR="00DC3282" w:rsidRPr="00627EEE">
        <w:rPr>
          <w:rFonts w:asciiTheme="majorBidi" w:hAnsiTheme="majorBidi" w:cstheme="majorBidi"/>
          <w:sz w:val="24"/>
          <w:szCs w:val="24"/>
        </w:rPr>
        <w:t xml:space="preserve"> </w:t>
      </w:r>
      <w:r w:rsidR="002F389A" w:rsidRPr="00627EEE">
        <w:rPr>
          <w:rFonts w:asciiTheme="majorBidi" w:hAnsiTheme="majorBidi" w:cstheme="majorBidi"/>
          <w:sz w:val="24"/>
          <w:szCs w:val="24"/>
        </w:rPr>
        <w:t>previously been generated).</w:t>
      </w:r>
    </w:p>
    <w:p w14:paraId="371E40F7" w14:textId="3E7786FA" w:rsidR="002F389A" w:rsidRPr="00627EEE" w:rsidRDefault="00DC3282" w:rsidP="00A53877">
      <w:pPr>
        <w:autoSpaceDE w:val="0"/>
        <w:autoSpaceDN w:val="0"/>
        <w:adjustRightInd w:val="0"/>
        <w:spacing w:after="0" w:line="480" w:lineRule="auto"/>
        <w:ind w:firstLine="720"/>
        <w:jc w:val="both"/>
        <w:rPr>
          <w:rFonts w:asciiTheme="majorBidi" w:hAnsiTheme="majorBidi" w:cstheme="majorBidi"/>
          <w:sz w:val="24"/>
          <w:szCs w:val="24"/>
        </w:rPr>
      </w:pPr>
      <w:r w:rsidRPr="007279A0">
        <w:rPr>
          <w:rFonts w:asciiTheme="majorBidi" w:hAnsiTheme="majorBidi" w:cstheme="majorBidi"/>
          <w:sz w:val="24"/>
          <w:szCs w:val="24"/>
          <w:u w:val="single"/>
        </w:rPr>
        <w:t>Exploratory Questionnaires</w:t>
      </w:r>
      <w:r w:rsidRPr="00627EEE">
        <w:rPr>
          <w:rFonts w:asciiTheme="majorBidi" w:hAnsiTheme="majorBidi" w:cstheme="majorBidi"/>
          <w:sz w:val="24"/>
          <w:szCs w:val="24"/>
        </w:rPr>
        <w:t xml:space="preserve">: If the data to be collected is qualitative or is not to be statistically evaluated, it may be that no formal questionnaire is needed. For example, in interviewing the female head of the household to find out how decisions are made within the family when purchasing foodstuffs, a formal questionnaire may restrict the discussion and prevent a full exploration of the woman’s views and processes. Instead one might prepare a brief guide, listing perhaps ten major open-ended questions, with appropriate probes/prompts listed under each. </w:t>
      </w:r>
    </w:p>
    <w:p w14:paraId="1EAF237E" w14:textId="3D26C569" w:rsidR="002F389A" w:rsidRPr="00627EEE" w:rsidRDefault="00DC3282" w:rsidP="00A53877">
      <w:pPr>
        <w:autoSpaceDE w:val="0"/>
        <w:autoSpaceDN w:val="0"/>
        <w:adjustRightInd w:val="0"/>
        <w:spacing w:after="0" w:line="480" w:lineRule="auto"/>
        <w:ind w:firstLine="720"/>
        <w:jc w:val="both"/>
        <w:rPr>
          <w:rFonts w:asciiTheme="majorBidi" w:hAnsiTheme="majorBidi" w:cstheme="majorBidi"/>
          <w:sz w:val="24"/>
          <w:szCs w:val="24"/>
        </w:rPr>
      </w:pPr>
      <w:r w:rsidRPr="007279A0">
        <w:rPr>
          <w:rFonts w:asciiTheme="majorBidi" w:hAnsiTheme="majorBidi" w:cstheme="majorBidi"/>
          <w:sz w:val="24"/>
          <w:szCs w:val="24"/>
          <w:u w:val="single"/>
        </w:rPr>
        <w:t>Formal Standardized Questionnaires</w:t>
      </w:r>
      <w:r w:rsidRPr="00627EEE">
        <w:rPr>
          <w:rFonts w:asciiTheme="majorBidi" w:hAnsiTheme="majorBidi" w:cstheme="majorBidi"/>
          <w:sz w:val="24"/>
          <w:szCs w:val="24"/>
        </w:rPr>
        <w:t xml:space="preserve">: If the researcher is looking to test and quantify hypotheses and the data is to be analyzed statistically, a formal standardized questionnaire is designed. In basis of questionnaire formats, there are two types of questionnaires, open-ended and closed-ended. </w:t>
      </w:r>
    </w:p>
    <w:p w14:paraId="10817C9A" w14:textId="59D0FCEA" w:rsidR="007279A0" w:rsidRPr="007279A0" w:rsidRDefault="00DC3282" w:rsidP="007279A0">
      <w:pPr>
        <w:pStyle w:val="ListParagraph"/>
        <w:numPr>
          <w:ilvl w:val="0"/>
          <w:numId w:val="25"/>
        </w:numPr>
        <w:autoSpaceDE w:val="0"/>
        <w:autoSpaceDN w:val="0"/>
        <w:adjustRightInd w:val="0"/>
        <w:spacing w:after="0" w:line="480" w:lineRule="auto"/>
        <w:jc w:val="both"/>
        <w:rPr>
          <w:rFonts w:asciiTheme="majorBidi" w:hAnsiTheme="majorBidi" w:cstheme="majorBidi"/>
          <w:sz w:val="24"/>
          <w:szCs w:val="24"/>
        </w:rPr>
      </w:pPr>
      <w:r w:rsidRPr="007279A0">
        <w:rPr>
          <w:rFonts w:asciiTheme="majorBidi" w:hAnsiTheme="majorBidi" w:cstheme="majorBidi"/>
          <w:i/>
          <w:sz w:val="24"/>
          <w:szCs w:val="24"/>
        </w:rPr>
        <w:t>Open Format Questions</w:t>
      </w:r>
      <w:r w:rsidRPr="007279A0">
        <w:rPr>
          <w:rFonts w:asciiTheme="majorBidi" w:hAnsiTheme="majorBidi" w:cstheme="majorBidi"/>
          <w:sz w:val="24"/>
          <w:szCs w:val="24"/>
        </w:rPr>
        <w:t>: Open format questions or open-ended questio</w:t>
      </w:r>
      <w:r w:rsidR="007279A0" w:rsidRPr="007279A0">
        <w:rPr>
          <w:rFonts w:asciiTheme="majorBidi" w:hAnsiTheme="majorBidi" w:cstheme="majorBidi"/>
          <w:sz w:val="24"/>
          <w:szCs w:val="24"/>
        </w:rPr>
        <w:t>ns give the</w:t>
      </w:r>
      <w:r w:rsidRPr="007279A0">
        <w:rPr>
          <w:rFonts w:asciiTheme="majorBidi" w:hAnsiTheme="majorBidi" w:cstheme="majorBidi"/>
          <w:sz w:val="24"/>
          <w:szCs w:val="24"/>
        </w:rPr>
        <w:t xml:space="preserve"> audience an opportunity to express their opinions in a free-flowing manner. These questions don’t have predetermined set of responses and the respondent is free to answer whatever s/he feels right. By including open format questions </w:t>
      </w:r>
      <w:r w:rsidR="007279A0" w:rsidRPr="007279A0">
        <w:rPr>
          <w:rFonts w:asciiTheme="majorBidi" w:hAnsiTheme="majorBidi" w:cstheme="majorBidi"/>
          <w:sz w:val="24"/>
          <w:szCs w:val="24"/>
        </w:rPr>
        <w:t>in the</w:t>
      </w:r>
      <w:r w:rsidRPr="007279A0">
        <w:rPr>
          <w:rFonts w:asciiTheme="majorBidi" w:hAnsiTheme="majorBidi" w:cstheme="majorBidi"/>
          <w:sz w:val="24"/>
          <w:szCs w:val="24"/>
        </w:rPr>
        <w:t xml:space="preserve"> questionnaire, </w:t>
      </w:r>
      <w:r w:rsidR="007279A0" w:rsidRPr="007279A0">
        <w:rPr>
          <w:rFonts w:asciiTheme="majorBidi" w:hAnsiTheme="majorBidi" w:cstheme="majorBidi"/>
          <w:sz w:val="24"/>
          <w:szCs w:val="24"/>
        </w:rPr>
        <w:t xml:space="preserve">one can capture </w:t>
      </w:r>
      <w:r w:rsidRPr="007279A0">
        <w:rPr>
          <w:rFonts w:asciiTheme="majorBidi" w:hAnsiTheme="majorBidi" w:cstheme="majorBidi"/>
          <w:sz w:val="24"/>
          <w:szCs w:val="24"/>
        </w:rPr>
        <w:t xml:space="preserve">insightful and even unexpected suggestions. Qualitative questions fall under this category. An ideal questionnaire would include an open-ended question at the end of </w:t>
      </w:r>
      <w:r w:rsidRPr="007279A0">
        <w:rPr>
          <w:rFonts w:asciiTheme="majorBidi" w:hAnsiTheme="majorBidi" w:cstheme="majorBidi"/>
          <w:sz w:val="24"/>
          <w:szCs w:val="24"/>
        </w:rPr>
        <w:lastRenderedPageBreak/>
        <w:t xml:space="preserve">the questionnaire that seeks feedback and/or suggestions for improvements from respondents. Example - state your opinion about </w:t>
      </w:r>
      <w:r w:rsidR="007279A0" w:rsidRPr="007279A0">
        <w:rPr>
          <w:rFonts w:asciiTheme="majorBidi" w:hAnsiTheme="majorBidi" w:cstheme="majorBidi"/>
          <w:sz w:val="24"/>
          <w:szCs w:val="24"/>
        </w:rPr>
        <w:t>the quality of U</w:t>
      </w:r>
      <w:r w:rsidRPr="007279A0">
        <w:rPr>
          <w:rFonts w:asciiTheme="majorBidi" w:hAnsiTheme="majorBidi" w:cstheme="majorBidi"/>
          <w:sz w:val="24"/>
          <w:szCs w:val="24"/>
        </w:rPr>
        <w:t xml:space="preserve">nilever’s products and services.  </w:t>
      </w:r>
    </w:p>
    <w:p w14:paraId="515FECED" w14:textId="77777777" w:rsidR="007279A0" w:rsidRDefault="00DC3282" w:rsidP="007279A0">
      <w:pPr>
        <w:pStyle w:val="ListParagraph"/>
        <w:numPr>
          <w:ilvl w:val="0"/>
          <w:numId w:val="25"/>
        </w:numPr>
        <w:autoSpaceDE w:val="0"/>
        <w:autoSpaceDN w:val="0"/>
        <w:adjustRightInd w:val="0"/>
        <w:spacing w:after="0" w:line="480" w:lineRule="auto"/>
        <w:jc w:val="both"/>
        <w:rPr>
          <w:rFonts w:asciiTheme="majorBidi" w:hAnsiTheme="majorBidi" w:cstheme="majorBidi"/>
          <w:sz w:val="24"/>
          <w:szCs w:val="24"/>
        </w:rPr>
      </w:pPr>
      <w:r w:rsidRPr="007279A0">
        <w:rPr>
          <w:rFonts w:asciiTheme="majorBidi" w:hAnsiTheme="majorBidi" w:cstheme="majorBidi"/>
          <w:i/>
          <w:sz w:val="24"/>
          <w:szCs w:val="24"/>
        </w:rPr>
        <w:t>Leading or Loaded Questions</w:t>
      </w:r>
      <w:r w:rsidRPr="007279A0">
        <w:rPr>
          <w:rFonts w:asciiTheme="majorBidi" w:hAnsiTheme="majorBidi" w:cstheme="majorBidi"/>
          <w:sz w:val="24"/>
          <w:szCs w:val="24"/>
        </w:rPr>
        <w:t xml:space="preserve">: A leading question, usually subtly, points the respondent’s answer in a certain direction. Asking an employee, ‘How are you getting on with the new finance system?’ This question prompts the person to question how they are managing with a new system at work. In a very subtle </w:t>
      </w:r>
      <w:r w:rsidR="00455D37" w:rsidRPr="007279A0">
        <w:rPr>
          <w:rFonts w:asciiTheme="majorBidi" w:hAnsiTheme="majorBidi" w:cstheme="majorBidi"/>
          <w:sz w:val="24"/>
          <w:szCs w:val="24"/>
        </w:rPr>
        <w:t>way,</w:t>
      </w:r>
      <w:r w:rsidRPr="007279A0">
        <w:rPr>
          <w:rFonts w:asciiTheme="majorBidi" w:hAnsiTheme="majorBidi" w:cstheme="majorBidi"/>
          <w:sz w:val="24"/>
          <w:szCs w:val="24"/>
        </w:rPr>
        <w:t xml:space="preserve"> it raises the pr</w:t>
      </w:r>
      <w:r w:rsidR="007279A0">
        <w:rPr>
          <w:rFonts w:asciiTheme="majorBidi" w:hAnsiTheme="majorBidi" w:cstheme="majorBidi"/>
          <w:sz w:val="24"/>
          <w:szCs w:val="24"/>
        </w:rPr>
        <w:t>ospect that maybe they are not liking</w:t>
      </w:r>
      <w:r w:rsidRPr="007279A0">
        <w:rPr>
          <w:rFonts w:asciiTheme="majorBidi" w:hAnsiTheme="majorBidi" w:cstheme="majorBidi"/>
          <w:sz w:val="24"/>
          <w:szCs w:val="24"/>
        </w:rPr>
        <w:t xml:space="preserve"> the new system. ‘Tell me how you’re getting on with the new finance system’ is a less leading question – the question does not require any judgment to be made and therefore does not imply that there may be something wrong with the new system.  </w:t>
      </w:r>
    </w:p>
    <w:p w14:paraId="742DF192" w14:textId="77777777" w:rsidR="007279A0" w:rsidRDefault="00DC3282" w:rsidP="007279A0">
      <w:pPr>
        <w:pStyle w:val="ListParagraph"/>
        <w:numPr>
          <w:ilvl w:val="0"/>
          <w:numId w:val="25"/>
        </w:numPr>
        <w:autoSpaceDE w:val="0"/>
        <w:autoSpaceDN w:val="0"/>
        <w:adjustRightInd w:val="0"/>
        <w:spacing w:after="0" w:line="480" w:lineRule="auto"/>
        <w:jc w:val="both"/>
        <w:rPr>
          <w:rFonts w:asciiTheme="majorBidi" w:hAnsiTheme="majorBidi" w:cstheme="majorBidi"/>
          <w:sz w:val="24"/>
          <w:szCs w:val="24"/>
        </w:rPr>
      </w:pPr>
      <w:r w:rsidRPr="007279A0">
        <w:rPr>
          <w:rFonts w:asciiTheme="majorBidi" w:hAnsiTheme="majorBidi" w:cstheme="majorBidi"/>
          <w:i/>
          <w:sz w:val="24"/>
          <w:szCs w:val="24"/>
        </w:rPr>
        <w:t>Recall and Process Questions</w:t>
      </w:r>
      <w:r w:rsidRPr="007279A0">
        <w:rPr>
          <w:rFonts w:asciiTheme="majorBidi" w:hAnsiTheme="majorBidi" w:cstheme="majorBidi"/>
          <w:sz w:val="24"/>
          <w:szCs w:val="24"/>
        </w:rPr>
        <w:t xml:space="preserve">: Questions can also be categorized by whether they are ‘recall’ –requiring something to be remembered or recalled, or ‘process’ – requiring some deeper thought and/or analysis.  </w:t>
      </w:r>
    </w:p>
    <w:p w14:paraId="6D97DB27" w14:textId="77777777" w:rsidR="007279A0" w:rsidRDefault="00DC3282" w:rsidP="007279A0">
      <w:pPr>
        <w:pStyle w:val="ListParagraph"/>
        <w:numPr>
          <w:ilvl w:val="0"/>
          <w:numId w:val="25"/>
        </w:numPr>
        <w:autoSpaceDE w:val="0"/>
        <w:autoSpaceDN w:val="0"/>
        <w:adjustRightInd w:val="0"/>
        <w:spacing w:after="0" w:line="480" w:lineRule="auto"/>
        <w:jc w:val="both"/>
        <w:rPr>
          <w:rFonts w:asciiTheme="majorBidi" w:hAnsiTheme="majorBidi" w:cstheme="majorBidi"/>
          <w:sz w:val="24"/>
          <w:szCs w:val="24"/>
        </w:rPr>
      </w:pPr>
      <w:r w:rsidRPr="007279A0">
        <w:rPr>
          <w:rFonts w:asciiTheme="majorBidi" w:hAnsiTheme="majorBidi" w:cstheme="majorBidi"/>
          <w:i/>
          <w:sz w:val="24"/>
          <w:szCs w:val="24"/>
        </w:rPr>
        <w:t>Rhetorical Questions</w:t>
      </w:r>
      <w:r w:rsidRPr="007279A0">
        <w:rPr>
          <w:rFonts w:asciiTheme="majorBidi" w:hAnsiTheme="majorBidi" w:cstheme="majorBidi"/>
          <w:sz w:val="24"/>
          <w:szCs w:val="24"/>
        </w:rPr>
        <w:t xml:space="preserve">: Rhetorical questions are often humorous and don’t require an answer. </w:t>
      </w:r>
      <w:r w:rsidR="007279A0">
        <w:rPr>
          <w:rFonts w:asciiTheme="majorBidi" w:hAnsiTheme="majorBidi" w:cstheme="majorBidi"/>
          <w:sz w:val="24"/>
          <w:szCs w:val="24"/>
        </w:rPr>
        <w:t>Such</w:t>
      </w:r>
      <w:r w:rsidRPr="007279A0">
        <w:rPr>
          <w:rFonts w:asciiTheme="majorBidi" w:hAnsiTheme="majorBidi" w:cstheme="majorBidi"/>
          <w:sz w:val="24"/>
          <w:szCs w:val="24"/>
        </w:rPr>
        <w:t xml:space="preserve"> questions are often</w:t>
      </w:r>
      <w:r w:rsidR="007279A0">
        <w:rPr>
          <w:rFonts w:asciiTheme="majorBidi" w:hAnsiTheme="majorBidi" w:cstheme="majorBidi"/>
          <w:sz w:val="24"/>
          <w:szCs w:val="24"/>
        </w:rPr>
        <w:t>,</w:t>
      </w:r>
      <w:r w:rsidRPr="007279A0">
        <w:rPr>
          <w:rFonts w:asciiTheme="majorBidi" w:hAnsiTheme="majorBidi" w:cstheme="majorBidi"/>
          <w:sz w:val="24"/>
          <w:szCs w:val="24"/>
        </w:rPr>
        <w:t xml:space="preserve"> used by speakers in presentations to get the audience to think. Rhetorical questions are, by design, used to promote thought. Politicians, lecturers, priests and others may use rhetorical questions when addressing large audiences to help keep attention. ‘Who would not hope to stay healthy into old age?’ is not a question that requires an answer, but </w:t>
      </w:r>
      <w:r w:rsidRPr="007279A0">
        <w:rPr>
          <w:rFonts w:asciiTheme="majorBidi" w:hAnsiTheme="majorBidi" w:cstheme="majorBidi"/>
          <w:sz w:val="24"/>
          <w:szCs w:val="24"/>
        </w:rPr>
        <w:lastRenderedPageBreak/>
        <w:t>our brains are programmed to think about it thus keeping us more engaged with the speaker.</w:t>
      </w:r>
      <w:r w:rsidR="00E93CE5" w:rsidRPr="007279A0">
        <w:rPr>
          <w:rFonts w:asciiTheme="majorBidi" w:hAnsiTheme="majorBidi" w:cstheme="majorBidi"/>
          <w:sz w:val="24"/>
          <w:szCs w:val="24"/>
        </w:rPr>
        <w:t xml:space="preserve">  </w:t>
      </w:r>
    </w:p>
    <w:p w14:paraId="3FF1517F" w14:textId="75BF602D" w:rsidR="002F389A" w:rsidRPr="007279A0" w:rsidRDefault="00E93CE5" w:rsidP="007279A0">
      <w:pPr>
        <w:pStyle w:val="ListParagraph"/>
        <w:numPr>
          <w:ilvl w:val="0"/>
          <w:numId w:val="25"/>
        </w:numPr>
        <w:autoSpaceDE w:val="0"/>
        <w:autoSpaceDN w:val="0"/>
        <w:adjustRightInd w:val="0"/>
        <w:spacing w:after="0" w:line="480" w:lineRule="auto"/>
        <w:jc w:val="both"/>
        <w:rPr>
          <w:rFonts w:asciiTheme="majorBidi" w:hAnsiTheme="majorBidi" w:cstheme="majorBidi"/>
          <w:sz w:val="24"/>
          <w:szCs w:val="24"/>
        </w:rPr>
      </w:pPr>
      <w:r w:rsidRPr="007279A0">
        <w:rPr>
          <w:rFonts w:asciiTheme="majorBidi" w:hAnsiTheme="majorBidi" w:cstheme="majorBidi"/>
          <w:i/>
          <w:sz w:val="24"/>
          <w:szCs w:val="24"/>
        </w:rPr>
        <w:t>Funneling</w:t>
      </w:r>
      <w:r w:rsidRPr="007279A0">
        <w:rPr>
          <w:rFonts w:asciiTheme="majorBidi" w:hAnsiTheme="majorBidi" w:cstheme="majorBidi"/>
          <w:sz w:val="24"/>
          <w:szCs w:val="24"/>
        </w:rPr>
        <w:t xml:space="preserve">: We can use clever questioning to essentially funnel the respondent’s answers – that is ask a series of questions that become more (or less) restrictive at each step, starting with open questions and ending with closed questions or vice-versa.  </w:t>
      </w:r>
    </w:p>
    <w:p w14:paraId="3F1B5BF9" w14:textId="77777777" w:rsidR="007279A0" w:rsidRDefault="007279A0" w:rsidP="007279A0">
      <w:pPr>
        <w:autoSpaceDE w:val="0"/>
        <w:autoSpaceDN w:val="0"/>
        <w:adjustRightInd w:val="0"/>
        <w:spacing w:after="0" w:line="480" w:lineRule="auto"/>
        <w:jc w:val="both"/>
        <w:rPr>
          <w:rFonts w:asciiTheme="majorBidi" w:hAnsiTheme="majorBidi" w:cstheme="majorBidi"/>
          <w:sz w:val="24"/>
          <w:szCs w:val="24"/>
        </w:rPr>
      </w:pPr>
    </w:p>
    <w:p w14:paraId="13702257" w14:textId="75CC694B" w:rsidR="00DC3282" w:rsidRDefault="00D513CC" w:rsidP="007279A0">
      <w:pPr>
        <w:autoSpaceDE w:val="0"/>
        <w:autoSpaceDN w:val="0"/>
        <w:adjustRightInd w:val="0"/>
        <w:spacing w:after="0" w:line="480" w:lineRule="auto"/>
        <w:jc w:val="both"/>
        <w:rPr>
          <w:rFonts w:asciiTheme="majorBidi" w:hAnsiTheme="majorBidi" w:cstheme="majorBidi"/>
          <w:sz w:val="24"/>
          <w:szCs w:val="24"/>
        </w:rPr>
      </w:pPr>
      <w:r w:rsidRPr="00D513CC">
        <w:rPr>
          <w:rFonts w:asciiTheme="majorBidi" w:hAnsiTheme="majorBidi" w:cstheme="majorBidi"/>
          <w:sz w:val="24"/>
          <w:szCs w:val="24"/>
        </w:rPr>
        <w:t xml:space="preserve">             </w:t>
      </w:r>
      <w:r w:rsidR="009076D3" w:rsidRPr="00D513CC">
        <w:rPr>
          <w:rFonts w:asciiTheme="majorBidi" w:hAnsiTheme="majorBidi" w:cstheme="majorBidi"/>
          <w:sz w:val="24"/>
          <w:szCs w:val="24"/>
          <w:u w:val="single"/>
        </w:rPr>
        <w:t>Closed Format Questions</w:t>
      </w:r>
      <w:r w:rsidR="009076D3" w:rsidRPr="00627EEE">
        <w:rPr>
          <w:rFonts w:asciiTheme="majorBidi" w:hAnsiTheme="majorBidi" w:cstheme="majorBidi"/>
          <w:sz w:val="24"/>
          <w:szCs w:val="24"/>
        </w:rPr>
        <w:t xml:space="preserve">: Multiple choice questions, where respondents are restricted to choose among any of the given </w:t>
      </w:r>
      <w:r w:rsidR="00380A1C" w:rsidRPr="00627EEE">
        <w:rPr>
          <w:rFonts w:asciiTheme="majorBidi" w:hAnsiTheme="majorBidi" w:cstheme="majorBidi"/>
          <w:sz w:val="24"/>
          <w:szCs w:val="24"/>
        </w:rPr>
        <w:t>multiple-choice</w:t>
      </w:r>
      <w:r w:rsidR="009076D3" w:rsidRPr="00627EEE">
        <w:rPr>
          <w:rFonts w:asciiTheme="majorBidi" w:hAnsiTheme="majorBidi" w:cstheme="majorBidi"/>
          <w:sz w:val="24"/>
          <w:szCs w:val="24"/>
        </w:rPr>
        <w:t xml:space="preserve"> answers are known as closed format or closed-ended</w:t>
      </w:r>
      <w:r w:rsidR="001703BE" w:rsidRPr="00627EEE">
        <w:rPr>
          <w:rFonts w:asciiTheme="majorBidi" w:hAnsiTheme="majorBidi" w:cstheme="majorBidi"/>
          <w:sz w:val="24"/>
          <w:szCs w:val="24"/>
        </w:rPr>
        <w:t xml:space="preserve"> </w:t>
      </w:r>
      <w:r w:rsidR="009076D3" w:rsidRPr="00627EEE">
        <w:rPr>
          <w:rFonts w:asciiTheme="majorBidi" w:hAnsiTheme="majorBidi" w:cstheme="majorBidi"/>
          <w:sz w:val="24"/>
          <w:szCs w:val="24"/>
        </w:rPr>
        <w:t>questions. There is no fixed limit as to how many multiple choices should be given; the number can be</w:t>
      </w:r>
      <w:r w:rsidR="001703BE" w:rsidRPr="00627EEE">
        <w:rPr>
          <w:rFonts w:asciiTheme="majorBidi" w:hAnsiTheme="majorBidi" w:cstheme="majorBidi"/>
          <w:sz w:val="24"/>
          <w:szCs w:val="24"/>
        </w:rPr>
        <w:t xml:space="preserve"> </w:t>
      </w:r>
      <w:r w:rsidR="009076D3" w:rsidRPr="00627EEE">
        <w:rPr>
          <w:rFonts w:asciiTheme="majorBidi" w:hAnsiTheme="majorBidi" w:cstheme="majorBidi"/>
          <w:sz w:val="24"/>
          <w:szCs w:val="24"/>
        </w:rPr>
        <w:t>even or odd. One of the main advantages of including closed format questions in your questionnaire</w:t>
      </w:r>
      <w:r w:rsidR="001703BE" w:rsidRPr="00627EEE">
        <w:rPr>
          <w:rFonts w:asciiTheme="majorBidi" w:hAnsiTheme="majorBidi" w:cstheme="majorBidi"/>
          <w:sz w:val="24"/>
          <w:szCs w:val="24"/>
        </w:rPr>
        <w:t xml:space="preserve"> </w:t>
      </w:r>
      <w:r w:rsidR="009076D3" w:rsidRPr="00627EEE">
        <w:rPr>
          <w:rFonts w:asciiTheme="majorBidi" w:hAnsiTheme="majorBidi" w:cstheme="majorBidi"/>
          <w:sz w:val="24"/>
          <w:szCs w:val="24"/>
        </w:rPr>
        <w:t>design is the ease at performing preliminary analysis. These questions are ideal for calculating</w:t>
      </w:r>
      <w:r w:rsidR="001703BE" w:rsidRPr="00627EEE">
        <w:rPr>
          <w:rFonts w:asciiTheme="majorBidi" w:hAnsiTheme="majorBidi" w:cstheme="majorBidi"/>
          <w:sz w:val="24"/>
          <w:szCs w:val="24"/>
        </w:rPr>
        <w:t xml:space="preserve"> </w:t>
      </w:r>
      <w:r w:rsidR="009076D3" w:rsidRPr="00627EEE">
        <w:rPr>
          <w:rFonts w:asciiTheme="majorBidi" w:hAnsiTheme="majorBidi" w:cstheme="majorBidi"/>
          <w:sz w:val="24"/>
          <w:szCs w:val="24"/>
        </w:rPr>
        <w:t>statistical data and percentages, as the answers set is known. Closed ended questions can also be</w:t>
      </w:r>
      <w:r w:rsidR="001703BE" w:rsidRPr="00627EEE">
        <w:rPr>
          <w:rFonts w:asciiTheme="majorBidi" w:hAnsiTheme="majorBidi" w:cstheme="majorBidi"/>
          <w:sz w:val="24"/>
          <w:szCs w:val="24"/>
        </w:rPr>
        <w:t xml:space="preserve"> </w:t>
      </w:r>
      <w:r w:rsidR="009076D3" w:rsidRPr="00627EEE">
        <w:rPr>
          <w:rFonts w:asciiTheme="majorBidi" w:hAnsiTheme="majorBidi" w:cstheme="majorBidi"/>
          <w:sz w:val="24"/>
          <w:szCs w:val="24"/>
        </w:rPr>
        <w:t>asked to different groups at different intervals to efficiently track their opinion about a product/service/ company over time. Example - which are the gadgets that you cannot live without? (i) Cell</w:t>
      </w:r>
      <w:r w:rsidR="001703BE" w:rsidRPr="00627EEE">
        <w:rPr>
          <w:rFonts w:asciiTheme="majorBidi" w:hAnsiTheme="majorBidi" w:cstheme="majorBidi"/>
          <w:sz w:val="24"/>
          <w:szCs w:val="24"/>
        </w:rPr>
        <w:t xml:space="preserve"> </w:t>
      </w:r>
      <w:r w:rsidR="009076D3" w:rsidRPr="00627EEE">
        <w:rPr>
          <w:rFonts w:asciiTheme="majorBidi" w:hAnsiTheme="majorBidi" w:cstheme="majorBidi"/>
          <w:sz w:val="24"/>
          <w:szCs w:val="24"/>
        </w:rPr>
        <w:t xml:space="preserve">Phone (ii) Laptop (iii) iPOD (iv) Digital Camera. Closed questions invite a </w:t>
      </w:r>
      <w:r w:rsidR="00247493" w:rsidRPr="00627EEE">
        <w:rPr>
          <w:rFonts w:asciiTheme="majorBidi" w:hAnsiTheme="majorBidi" w:cstheme="majorBidi"/>
          <w:sz w:val="24"/>
          <w:szCs w:val="24"/>
        </w:rPr>
        <w:t>short-focused</w:t>
      </w:r>
      <w:r w:rsidR="009076D3" w:rsidRPr="00627EEE">
        <w:rPr>
          <w:rFonts w:asciiTheme="majorBidi" w:hAnsiTheme="majorBidi" w:cstheme="majorBidi"/>
          <w:sz w:val="24"/>
          <w:szCs w:val="24"/>
        </w:rPr>
        <w:t xml:space="preserve"> answer</w:t>
      </w:r>
      <w:r w:rsidR="001703BE" w:rsidRPr="00627EEE">
        <w:rPr>
          <w:rFonts w:asciiTheme="majorBidi" w:hAnsiTheme="majorBidi" w:cstheme="majorBidi"/>
          <w:sz w:val="24"/>
          <w:szCs w:val="24"/>
        </w:rPr>
        <w:t xml:space="preserve"> </w:t>
      </w:r>
      <w:r w:rsidR="009076D3" w:rsidRPr="00627EEE">
        <w:rPr>
          <w:rFonts w:asciiTheme="majorBidi" w:hAnsiTheme="majorBidi" w:cstheme="majorBidi"/>
          <w:sz w:val="24"/>
          <w:szCs w:val="24"/>
        </w:rPr>
        <w:t>answers</w:t>
      </w:r>
      <w:r w:rsidR="001703BE" w:rsidRPr="00627EEE">
        <w:rPr>
          <w:rFonts w:asciiTheme="majorBidi" w:hAnsiTheme="majorBidi" w:cstheme="majorBidi"/>
          <w:sz w:val="24"/>
          <w:szCs w:val="24"/>
        </w:rPr>
        <w:t xml:space="preserve"> </w:t>
      </w:r>
      <w:r w:rsidR="009076D3" w:rsidRPr="00627EEE">
        <w:rPr>
          <w:rFonts w:asciiTheme="majorBidi" w:hAnsiTheme="majorBidi" w:cstheme="majorBidi"/>
          <w:sz w:val="24"/>
          <w:szCs w:val="24"/>
        </w:rPr>
        <w:t>to closed questions can often (but not always) be either right or wrong. Closed questions</w:t>
      </w:r>
      <w:r w:rsidR="001703BE" w:rsidRPr="00627EEE">
        <w:rPr>
          <w:rFonts w:asciiTheme="majorBidi" w:hAnsiTheme="majorBidi" w:cstheme="majorBidi"/>
          <w:sz w:val="24"/>
          <w:szCs w:val="24"/>
        </w:rPr>
        <w:t xml:space="preserve"> </w:t>
      </w:r>
      <w:r w:rsidR="009076D3" w:rsidRPr="00627EEE">
        <w:rPr>
          <w:rFonts w:asciiTheme="majorBidi" w:hAnsiTheme="majorBidi" w:cstheme="majorBidi"/>
          <w:sz w:val="24"/>
          <w:szCs w:val="24"/>
        </w:rPr>
        <w:t>are usually easy to answer - as the choice of answer is limited - they can be effectively used early in</w:t>
      </w:r>
      <w:r w:rsidR="001703BE" w:rsidRPr="00627EEE">
        <w:rPr>
          <w:rFonts w:asciiTheme="majorBidi" w:hAnsiTheme="majorBidi" w:cstheme="majorBidi"/>
          <w:sz w:val="24"/>
          <w:szCs w:val="24"/>
        </w:rPr>
        <w:t xml:space="preserve"> </w:t>
      </w:r>
      <w:r w:rsidR="009076D3" w:rsidRPr="00627EEE">
        <w:rPr>
          <w:rFonts w:asciiTheme="majorBidi" w:hAnsiTheme="majorBidi" w:cstheme="majorBidi"/>
          <w:sz w:val="24"/>
          <w:szCs w:val="24"/>
        </w:rPr>
        <w:t>conversations to encourage participation and can be very useful in fact-finding scenarios such as</w:t>
      </w:r>
      <w:r w:rsidR="001703BE" w:rsidRPr="00627EEE">
        <w:rPr>
          <w:rFonts w:asciiTheme="majorBidi" w:hAnsiTheme="majorBidi" w:cstheme="majorBidi"/>
          <w:sz w:val="24"/>
          <w:szCs w:val="24"/>
        </w:rPr>
        <w:t xml:space="preserve"> </w:t>
      </w:r>
      <w:r w:rsidR="009076D3" w:rsidRPr="00627EEE">
        <w:rPr>
          <w:rFonts w:asciiTheme="majorBidi" w:hAnsiTheme="majorBidi" w:cstheme="majorBidi"/>
          <w:sz w:val="24"/>
          <w:szCs w:val="24"/>
        </w:rPr>
        <w:t xml:space="preserve">research. </w:t>
      </w:r>
    </w:p>
    <w:p w14:paraId="29A32F7D" w14:textId="6014B63A" w:rsidR="00A30EF8" w:rsidRPr="00627EEE" w:rsidRDefault="00A30EF8" w:rsidP="007279A0">
      <w:pPr>
        <w:autoSpaceDE w:val="0"/>
        <w:autoSpaceDN w:val="0"/>
        <w:adjustRightInd w:val="0"/>
        <w:spacing w:after="0" w:line="480" w:lineRule="auto"/>
        <w:jc w:val="both"/>
        <w:rPr>
          <w:rFonts w:asciiTheme="majorBidi" w:hAnsiTheme="majorBidi" w:cstheme="majorBidi"/>
          <w:sz w:val="24"/>
          <w:szCs w:val="24"/>
        </w:rPr>
      </w:pPr>
      <w:r>
        <w:rPr>
          <w:rFonts w:asciiTheme="majorBidi" w:hAnsiTheme="majorBidi" w:cstheme="majorBidi"/>
          <w:sz w:val="24"/>
          <w:szCs w:val="24"/>
        </w:rPr>
        <w:t>The current study uses the close-ended question format, as it is ideal for measuring data on latent constructs that need to be statistically analyzed.</w:t>
      </w:r>
    </w:p>
    <w:p w14:paraId="3621BCD0" w14:textId="5EDC7503" w:rsidR="00E07EEE" w:rsidRDefault="005B5849" w:rsidP="00E07EEE">
      <w:pPr>
        <w:pStyle w:val="ListParagraph"/>
        <w:numPr>
          <w:ilvl w:val="2"/>
          <w:numId w:val="23"/>
        </w:numPr>
        <w:autoSpaceDE w:val="0"/>
        <w:autoSpaceDN w:val="0"/>
        <w:adjustRightInd w:val="0"/>
        <w:spacing w:after="0" w:line="480" w:lineRule="auto"/>
        <w:ind w:left="0" w:firstLine="0"/>
        <w:jc w:val="both"/>
        <w:rPr>
          <w:rFonts w:asciiTheme="majorBidi" w:hAnsiTheme="majorBidi" w:cstheme="majorBidi"/>
          <w:b/>
          <w:bCs/>
          <w:sz w:val="24"/>
          <w:szCs w:val="24"/>
        </w:rPr>
      </w:pPr>
      <w:r w:rsidRPr="00A30EF8">
        <w:rPr>
          <w:rFonts w:asciiTheme="majorBidi" w:hAnsiTheme="majorBidi" w:cstheme="majorBidi"/>
          <w:b/>
          <w:bCs/>
          <w:sz w:val="24"/>
          <w:szCs w:val="24"/>
        </w:rPr>
        <w:lastRenderedPageBreak/>
        <w:t>Likert Scale Response</w:t>
      </w:r>
    </w:p>
    <w:p w14:paraId="6951A650" w14:textId="581EA1B4" w:rsidR="00C14F3A" w:rsidRDefault="00E07EEE" w:rsidP="00C14F3A">
      <w:pPr>
        <w:autoSpaceDE w:val="0"/>
        <w:autoSpaceDN w:val="0"/>
        <w:adjustRightInd w:val="0"/>
        <w:spacing w:before="120" w:after="0" w:line="480" w:lineRule="auto"/>
        <w:ind w:firstLine="720"/>
        <w:jc w:val="both"/>
        <w:rPr>
          <w:rFonts w:asciiTheme="majorBidi" w:eastAsia="Calibri" w:hAnsiTheme="majorBidi" w:cstheme="majorBidi"/>
          <w:sz w:val="24"/>
          <w:szCs w:val="24"/>
          <w:lang w:eastAsia="id-ID"/>
        </w:rPr>
      </w:pPr>
      <w:r w:rsidRPr="00E07EEE">
        <w:rPr>
          <w:rFonts w:asciiTheme="majorBidi" w:hAnsiTheme="majorBidi" w:cstheme="majorBidi"/>
          <w:bCs/>
          <w:sz w:val="24"/>
          <w:szCs w:val="24"/>
        </w:rPr>
        <w:t>The meas</w:t>
      </w:r>
      <w:r>
        <w:rPr>
          <w:rFonts w:asciiTheme="majorBidi" w:hAnsiTheme="majorBidi" w:cstheme="majorBidi"/>
          <w:bCs/>
          <w:sz w:val="24"/>
          <w:szCs w:val="24"/>
        </w:rPr>
        <w:t xml:space="preserve">urment scales used in this study to capture all the latent constructs are 7-point Likert scales. </w:t>
      </w:r>
      <w:r w:rsidRPr="00E07EEE">
        <w:rPr>
          <w:rFonts w:asciiTheme="majorBidi" w:eastAsia="Calibri" w:hAnsiTheme="majorBidi" w:cstheme="majorBidi"/>
          <w:sz w:val="24"/>
          <w:szCs w:val="24"/>
          <w:lang w:eastAsia="id-ID"/>
        </w:rPr>
        <w:t xml:space="preserve">In this research, there are twelve variables, namely, </w:t>
      </w:r>
      <w:r w:rsidRPr="00583C8C">
        <w:rPr>
          <w:rFonts w:asciiTheme="majorBidi" w:eastAsia="Calibri" w:hAnsiTheme="majorBidi" w:cstheme="majorBidi"/>
          <w:i/>
          <w:sz w:val="24"/>
          <w:szCs w:val="24"/>
          <w:lang w:eastAsia="id-ID"/>
        </w:rPr>
        <w:t>Smart Technology</w:t>
      </w:r>
      <w:r w:rsidR="00583C8C">
        <w:rPr>
          <w:rFonts w:asciiTheme="majorBidi" w:eastAsia="Calibri" w:hAnsiTheme="majorBidi" w:cstheme="majorBidi"/>
          <w:sz w:val="24"/>
          <w:szCs w:val="24"/>
          <w:lang w:eastAsia="id-ID"/>
        </w:rPr>
        <w:t xml:space="preserve"> (ST)</w:t>
      </w:r>
      <w:r w:rsidRPr="00E07EEE">
        <w:rPr>
          <w:rFonts w:asciiTheme="majorBidi" w:eastAsia="Calibri" w:hAnsiTheme="majorBidi" w:cstheme="majorBidi"/>
          <w:sz w:val="24"/>
          <w:szCs w:val="24"/>
          <w:lang w:eastAsia="id-ID"/>
        </w:rPr>
        <w:t xml:space="preserve">, </w:t>
      </w:r>
      <w:r w:rsidRPr="00583C8C">
        <w:rPr>
          <w:rFonts w:asciiTheme="majorBidi" w:eastAsia="Calibri" w:hAnsiTheme="majorBidi" w:cstheme="majorBidi"/>
          <w:i/>
          <w:sz w:val="24"/>
          <w:szCs w:val="24"/>
          <w:lang w:eastAsia="id-ID"/>
        </w:rPr>
        <w:t>Environment</w:t>
      </w:r>
      <w:r w:rsidR="00583C8C" w:rsidRPr="00583C8C">
        <w:rPr>
          <w:rFonts w:asciiTheme="majorBidi" w:eastAsia="Calibri" w:hAnsiTheme="majorBidi" w:cstheme="majorBidi"/>
          <w:i/>
          <w:sz w:val="24"/>
          <w:szCs w:val="24"/>
          <w:lang w:eastAsia="id-ID"/>
        </w:rPr>
        <w:t xml:space="preserve"> </w:t>
      </w:r>
      <w:r w:rsidR="00583C8C">
        <w:rPr>
          <w:rFonts w:asciiTheme="majorBidi" w:eastAsia="Calibri" w:hAnsiTheme="majorBidi" w:cstheme="majorBidi"/>
          <w:sz w:val="24"/>
          <w:szCs w:val="24"/>
          <w:lang w:eastAsia="id-ID"/>
        </w:rPr>
        <w:t>(E)</w:t>
      </w:r>
      <w:r w:rsidRPr="00E07EEE">
        <w:rPr>
          <w:rFonts w:asciiTheme="majorBidi" w:eastAsia="Calibri" w:hAnsiTheme="majorBidi" w:cstheme="majorBidi"/>
          <w:sz w:val="24"/>
          <w:szCs w:val="24"/>
          <w:lang w:eastAsia="id-ID"/>
        </w:rPr>
        <w:t xml:space="preserve">, </w:t>
      </w:r>
      <w:r w:rsidRPr="00583C8C">
        <w:rPr>
          <w:rFonts w:asciiTheme="majorBidi" w:eastAsia="Calibri" w:hAnsiTheme="majorBidi" w:cstheme="majorBidi"/>
          <w:i/>
          <w:sz w:val="24"/>
          <w:szCs w:val="24"/>
          <w:lang w:eastAsia="id-ID"/>
        </w:rPr>
        <w:t>Control</w:t>
      </w:r>
      <w:r w:rsidR="00583C8C">
        <w:rPr>
          <w:rFonts w:asciiTheme="majorBidi" w:eastAsia="Calibri" w:hAnsiTheme="majorBidi" w:cstheme="majorBidi"/>
          <w:sz w:val="24"/>
          <w:szCs w:val="24"/>
          <w:lang w:eastAsia="id-ID"/>
        </w:rPr>
        <w:t xml:space="preserve"> (C)</w:t>
      </w:r>
      <w:r w:rsidRPr="00E07EEE">
        <w:rPr>
          <w:rFonts w:asciiTheme="majorBidi" w:eastAsia="Calibri" w:hAnsiTheme="majorBidi" w:cstheme="majorBidi"/>
          <w:sz w:val="24"/>
          <w:szCs w:val="24"/>
          <w:lang w:eastAsia="id-ID"/>
        </w:rPr>
        <w:t xml:space="preserve">, </w:t>
      </w:r>
      <w:r w:rsidRPr="00583C8C">
        <w:rPr>
          <w:rFonts w:asciiTheme="majorBidi" w:eastAsia="Calibri" w:hAnsiTheme="majorBidi" w:cstheme="majorBidi"/>
          <w:i/>
          <w:sz w:val="24"/>
          <w:szCs w:val="24"/>
          <w:lang w:eastAsia="id-ID"/>
        </w:rPr>
        <w:t>Group Interaction</w:t>
      </w:r>
      <w:r w:rsidR="00583C8C">
        <w:rPr>
          <w:rFonts w:asciiTheme="majorBidi" w:eastAsia="Calibri" w:hAnsiTheme="majorBidi" w:cstheme="majorBidi"/>
          <w:sz w:val="24"/>
          <w:szCs w:val="24"/>
          <w:lang w:eastAsia="id-ID"/>
        </w:rPr>
        <w:t xml:space="preserve"> (GI)</w:t>
      </w:r>
      <w:r w:rsidRPr="00E07EEE">
        <w:rPr>
          <w:rFonts w:asciiTheme="majorBidi" w:eastAsia="Calibri" w:hAnsiTheme="majorBidi" w:cstheme="majorBidi"/>
          <w:sz w:val="24"/>
          <w:szCs w:val="24"/>
          <w:lang w:eastAsia="id-ID"/>
        </w:rPr>
        <w:t xml:space="preserve">, </w:t>
      </w:r>
      <w:r w:rsidRPr="00583C8C">
        <w:rPr>
          <w:rFonts w:asciiTheme="majorBidi" w:eastAsia="Calibri" w:hAnsiTheme="majorBidi" w:cstheme="majorBidi"/>
          <w:i/>
          <w:sz w:val="24"/>
          <w:szCs w:val="24"/>
          <w:lang w:eastAsia="id-ID"/>
        </w:rPr>
        <w:t>Understanding</w:t>
      </w:r>
      <w:r w:rsidR="00583C8C">
        <w:rPr>
          <w:rFonts w:asciiTheme="majorBidi" w:eastAsia="Calibri" w:hAnsiTheme="majorBidi" w:cstheme="majorBidi"/>
          <w:sz w:val="24"/>
          <w:szCs w:val="24"/>
          <w:lang w:eastAsia="id-ID"/>
        </w:rPr>
        <w:t xml:space="preserve"> (U)</w:t>
      </w:r>
      <w:r w:rsidRPr="00E07EEE">
        <w:rPr>
          <w:rFonts w:asciiTheme="majorBidi" w:eastAsia="Calibri" w:hAnsiTheme="majorBidi" w:cstheme="majorBidi"/>
          <w:sz w:val="24"/>
          <w:szCs w:val="24"/>
          <w:lang w:eastAsia="id-ID"/>
        </w:rPr>
        <w:t xml:space="preserve">, </w:t>
      </w:r>
      <w:r w:rsidRPr="00583C8C">
        <w:rPr>
          <w:rFonts w:asciiTheme="majorBidi" w:eastAsia="Calibri" w:hAnsiTheme="majorBidi" w:cstheme="majorBidi"/>
          <w:i/>
          <w:sz w:val="24"/>
          <w:szCs w:val="24"/>
          <w:lang w:eastAsia="id-ID"/>
        </w:rPr>
        <w:t>Critical Thinking</w:t>
      </w:r>
      <w:r w:rsidR="00583C8C">
        <w:rPr>
          <w:rFonts w:asciiTheme="majorBidi" w:eastAsia="Calibri" w:hAnsiTheme="majorBidi" w:cstheme="majorBidi"/>
          <w:sz w:val="24"/>
          <w:szCs w:val="24"/>
          <w:lang w:eastAsia="id-ID"/>
        </w:rPr>
        <w:t xml:space="preserve"> (CT)</w:t>
      </w:r>
      <w:r w:rsidRPr="00E07EEE">
        <w:rPr>
          <w:rFonts w:asciiTheme="majorBidi" w:eastAsia="Calibri" w:hAnsiTheme="majorBidi" w:cstheme="majorBidi"/>
          <w:sz w:val="24"/>
          <w:szCs w:val="24"/>
          <w:lang w:eastAsia="id-ID"/>
        </w:rPr>
        <w:t xml:space="preserve">, </w:t>
      </w:r>
      <w:r w:rsidRPr="00583C8C">
        <w:rPr>
          <w:rFonts w:asciiTheme="majorBidi" w:eastAsia="Calibri" w:hAnsiTheme="majorBidi" w:cstheme="majorBidi"/>
          <w:i/>
          <w:sz w:val="24"/>
          <w:szCs w:val="24"/>
          <w:lang w:eastAsia="id-ID"/>
        </w:rPr>
        <w:t>Learning Skill</w:t>
      </w:r>
      <w:r w:rsidR="00583C8C">
        <w:rPr>
          <w:rFonts w:asciiTheme="majorBidi" w:eastAsia="Calibri" w:hAnsiTheme="majorBidi" w:cstheme="majorBidi"/>
          <w:sz w:val="24"/>
          <w:szCs w:val="24"/>
          <w:lang w:eastAsia="id-ID"/>
        </w:rPr>
        <w:t xml:space="preserve"> (LS)</w:t>
      </w:r>
      <w:r w:rsidRPr="00E07EEE">
        <w:rPr>
          <w:rFonts w:asciiTheme="majorBidi" w:eastAsia="Calibri" w:hAnsiTheme="majorBidi" w:cstheme="majorBidi"/>
          <w:sz w:val="24"/>
          <w:szCs w:val="24"/>
          <w:lang w:eastAsia="id-ID"/>
        </w:rPr>
        <w:t xml:space="preserve">, </w:t>
      </w:r>
      <w:r w:rsidRPr="00583C8C">
        <w:rPr>
          <w:rFonts w:asciiTheme="majorBidi" w:eastAsia="Calibri" w:hAnsiTheme="majorBidi" w:cstheme="majorBidi"/>
          <w:i/>
          <w:sz w:val="24"/>
          <w:szCs w:val="24"/>
          <w:lang w:eastAsia="id-ID"/>
        </w:rPr>
        <w:t>Skill</w:t>
      </w:r>
      <w:r w:rsidR="00583C8C">
        <w:rPr>
          <w:rFonts w:asciiTheme="majorBidi" w:eastAsia="Calibri" w:hAnsiTheme="majorBidi" w:cstheme="majorBidi"/>
          <w:sz w:val="24"/>
          <w:szCs w:val="24"/>
          <w:lang w:eastAsia="id-ID"/>
        </w:rPr>
        <w:t xml:space="preserve"> (S)</w:t>
      </w:r>
      <w:r w:rsidRPr="00E07EEE">
        <w:rPr>
          <w:rFonts w:asciiTheme="majorBidi" w:eastAsia="Calibri" w:hAnsiTheme="majorBidi" w:cstheme="majorBidi"/>
          <w:sz w:val="24"/>
          <w:szCs w:val="24"/>
          <w:lang w:eastAsia="id-ID"/>
        </w:rPr>
        <w:t xml:space="preserve">, </w:t>
      </w:r>
      <w:r w:rsidRPr="00583C8C">
        <w:rPr>
          <w:rFonts w:asciiTheme="majorBidi" w:eastAsia="Calibri" w:hAnsiTheme="majorBidi" w:cstheme="majorBidi"/>
          <w:i/>
          <w:sz w:val="24"/>
          <w:szCs w:val="24"/>
          <w:lang w:eastAsia="id-ID"/>
        </w:rPr>
        <w:t>Knowledge</w:t>
      </w:r>
      <w:r w:rsidR="00583C8C" w:rsidRPr="00583C8C">
        <w:rPr>
          <w:rFonts w:asciiTheme="majorBidi" w:eastAsia="Calibri" w:hAnsiTheme="majorBidi" w:cstheme="majorBidi"/>
          <w:i/>
          <w:sz w:val="24"/>
          <w:szCs w:val="24"/>
          <w:lang w:eastAsia="id-ID"/>
        </w:rPr>
        <w:t xml:space="preserve"> </w:t>
      </w:r>
      <w:r w:rsidR="00583C8C">
        <w:rPr>
          <w:rFonts w:asciiTheme="majorBidi" w:eastAsia="Calibri" w:hAnsiTheme="majorBidi" w:cstheme="majorBidi"/>
          <w:sz w:val="24"/>
          <w:szCs w:val="24"/>
          <w:lang w:eastAsia="id-ID"/>
        </w:rPr>
        <w:t>(K)</w:t>
      </w:r>
      <w:r w:rsidRPr="00E07EEE">
        <w:rPr>
          <w:rFonts w:asciiTheme="majorBidi" w:eastAsia="Calibri" w:hAnsiTheme="majorBidi" w:cstheme="majorBidi"/>
          <w:sz w:val="24"/>
          <w:szCs w:val="24"/>
          <w:lang w:eastAsia="id-ID"/>
        </w:rPr>
        <w:t xml:space="preserve">, </w:t>
      </w:r>
      <w:r w:rsidRPr="00583C8C">
        <w:rPr>
          <w:rFonts w:asciiTheme="majorBidi" w:eastAsia="Calibri" w:hAnsiTheme="majorBidi" w:cstheme="majorBidi"/>
          <w:i/>
          <w:sz w:val="24"/>
          <w:szCs w:val="24"/>
          <w:lang w:eastAsia="id-ID"/>
        </w:rPr>
        <w:t>Innovation</w:t>
      </w:r>
      <w:r w:rsidR="00583C8C">
        <w:rPr>
          <w:rFonts w:asciiTheme="majorBidi" w:eastAsia="Calibri" w:hAnsiTheme="majorBidi" w:cstheme="majorBidi"/>
          <w:sz w:val="24"/>
          <w:szCs w:val="24"/>
          <w:lang w:eastAsia="id-ID"/>
        </w:rPr>
        <w:t xml:space="preserve"> (I)</w:t>
      </w:r>
      <w:r w:rsidRPr="00E07EEE">
        <w:rPr>
          <w:rFonts w:asciiTheme="majorBidi" w:eastAsia="Calibri" w:hAnsiTheme="majorBidi" w:cstheme="majorBidi"/>
          <w:sz w:val="24"/>
          <w:szCs w:val="24"/>
          <w:lang w:eastAsia="id-ID"/>
        </w:rPr>
        <w:t xml:space="preserve">, </w:t>
      </w:r>
      <w:r w:rsidR="00583C8C">
        <w:rPr>
          <w:rFonts w:asciiTheme="majorBidi" w:eastAsia="Calibri" w:hAnsiTheme="majorBidi" w:cstheme="majorBidi"/>
          <w:sz w:val="24"/>
          <w:szCs w:val="24"/>
          <w:lang w:eastAsia="id-ID"/>
        </w:rPr>
        <w:t xml:space="preserve">and </w:t>
      </w:r>
      <w:r w:rsidRPr="00583C8C">
        <w:rPr>
          <w:rFonts w:asciiTheme="majorBidi" w:eastAsia="Calibri" w:hAnsiTheme="majorBidi" w:cstheme="majorBidi"/>
          <w:i/>
          <w:sz w:val="24"/>
          <w:szCs w:val="24"/>
          <w:lang w:eastAsia="id-ID"/>
        </w:rPr>
        <w:t>Enhancing Information</w:t>
      </w:r>
      <w:r w:rsidR="00583C8C">
        <w:rPr>
          <w:rFonts w:asciiTheme="majorBidi" w:eastAsia="Calibri" w:hAnsiTheme="majorBidi" w:cstheme="majorBidi"/>
          <w:sz w:val="24"/>
          <w:szCs w:val="24"/>
          <w:lang w:eastAsia="id-ID"/>
        </w:rPr>
        <w:t xml:space="preserve"> (EI)</w:t>
      </w:r>
      <w:r w:rsidRPr="00E07EEE">
        <w:rPr>
          <w:rFonts w:asciiTheme="majorBidi" w:eastAsia="Calibri" w:hAnsiTheme="majorBidi" w:cstheme="majorBidi"/>
          <w:sz w:val="24"/>
          <w:szCs w:val="24"/>
          <w:lang w:eastAsia="id-ID"/>
        </w:rPr>
        <w:t xml:space="preserve">.  </w:t>
      </w:r>
      <w:r w:rsidRPr="00583C8C">
        <w:rPr>
          <w:rFonts w:asciiTheme="majorBidi" w:eastAsia="Calibri" w:hAnsiTheme="majorBidi" w:cstheme="majorBidi"/>
          <w:sz w:val="24"/>
          <w:szCs w:val="24"/>
          <w:lang w:eastAsia="id-ID"/>
        </w:rPr>
        <w:t>T</w:t>
      </w:r>
      <w:r w:rsidR="005B5849" w:rsidRPr="00583C8C">
        <w:rPr>
          <w:rFonts w:asciiTheme="majorBidi" w:eastAsia="Calibri" w:hAnsiTheme="majorBidi" w:cstheme="majorBidi"/>
          <w:sz w:val="24"/>
          <w:szCs w:val="24"/>
          <w:lang w:eastAsia="id-ID"/>
        </w:rPr>
        <w:t xml:space="preserve">he 7-option Likert scale </w:t>
      </w:r>
      <w:r w:rsidRPr="00583C8C">
        <w:rPr>
          <w:rFonts w:asciiTheme="majorBidi" w:eastAsia="Calibri" w:hAnsiTheme="majorBidi" w:cstheme="majorBidi"/>
          <w:sz w:val="24"/>
          <w:szCs w:val="24"/>
          <w:lang w:eastAsia="id-ID"/>
        </w:rPr>
        <w:t xml:space="preserve">measured </w:t>
      </w:r>
      <w:r w:rsidR="005B5849" w:rsidRPr="00583C8C">
        <w:rPr>
          <w:rFonts w:asciiTheme="majorBidi" w:eastAsia="Calibri" w:hAnsiTheme="majorBidi" w:cstheme="majorBidi"/>
          <w:sz w:val="24"/>
          <w:szCs w:val="24"/>
          <w:lang w:eastAsia="id-ID"/>
        </w:rPr>
        <w:t>the degre</w:t>
      </w:r>
      <w:r w:rsidR="00D513CC">
        <w:rPr>
          <w:rFonts w:asciiTheme="majorBidi" w:eastAsia="Calibri" w:hAnsiTheme="majorBidi" w:cstheme="majorBidi"/>
          <w:sz w:val="24"/>
          <w:szCs w:val="24"/>
          <w:lang w:eastAsia="id-ID"/>
        </w:rPr>
        <w:t>e to which participants felt satisfied with</w:t>
      </w:r>
      <w:r w:rsidR="005B5849" w:rsidRPr="00583C8C">
        <w:rPr>
          <w:rFonts w:asciiTheme="majorBidi" w:eastAsia="Calibri" w:hAnsiTheme="majorBidi" w:cstheme="majorBidi"/>
          <w:sz w:val="24"/>
          <w:szCs w:val="24"/>
          <w:lang w:eastAsia="id-ID"/>
        </w:rPr>
        <w:t xml:space="preserve"> </w:t>
      </w:r>
      <w:r w:rsidRPr="00583C8C">
        <w:rPr>
          <w:rFonts w:asciiTheme="majorBidi" w:eastAsia="Calibri" w:hAnsiTheme="majorBidi" w:cstheme="majorBidi"/>
          <w:sz w:val="24"/>
          <w:szCs w:val="24"/>
          <w:lang w:eastAsia="id-ID"/>
        </w:rPr>
        <w:t>each of the components of the co</w:t>
      </w:r>
      <w:r w:rsidR="00D513CC">
        <w:rPr>
          <w:rFonts w:asciiTheme="majorBidi" w:eastAsia="Calibri" w:hAnsiTheme="majorBidi" w:cstheme="majorBidi"/>
          <w:sz w:val="24"/>
          <w:szCs w:val="24"/>
          <w:lang w:eastAsia="id-ID"/>
        </w:rPr>
        <w:t>nstructs in terms of the usefulness and/or useability of the features.</w:t>
      </w:r>
    </w:p>
    <w:p w14:paraId="776CCE57" w14:textId="1DE2FC4C" w:rsidR="00583C8C" w:rsidRPr="00583C8C" w:rsidRDefault="00C14F3A" w:rsidP="00D513CC">
      <w:pPr>
        <w:autoSpaceDE w:val="0"/>
        <w:autoSpaceDN w:val="0"/>
        <w:adjustRightInd w:val="0"/>
        <w:spacing w:before="120" w:after="0" w:line="480" w:lineRule="auto"/>
        <w:ind w:firstLine="720"/>
        <w:jc w:val="both"/>
        <w:rPr>
          <w:rFonts w:asciiTheme="majorBidi" w:eastAsia="Calibri" w:hAnsiTheme="majorBidi" w:cstheme="majorBidi"/>
          <w:sz w:val="24"/>
          <w:szCs w:val="24"/>
          <w:lang w:eastAsia="id-ID"/>
        </w:rPr>
      </w:pPr>
      <w:r>
        <w:rPr>
          <w:rFonts w:asciiTheme="majorBidi" w:eastAsia="Calibri" w:hAnsiTheme="majorBidi" w:cstheme="majorBidi"/>
          <w:sz w:val="24"/>
          <w:szCs w:val="24"/>
          <w:lang w:eastAsia="id-ID"/>
        </w:rPr>
        <w:t>To determine the values of the end-points of the scales, a</w:t>
      </w:r>
      <w:r w:rsidR="005B5849" w:rsidRPr="00583C8C">
        <w:rPr>
          <w:rFonts w:asciiTheme="majorBidi" w:eastAsia="Calibri" w:hAnsiTheme="majorBidi" w:cstheme="majorBidi"/>
          <w:sz w:val="24"/>
          <w:szCs w:val="24"/>
          <w:lang w:eastAsia="id-ID"/>
        </w:rPr>
        <w:t xml:space="preserve"> modified Delphi method was used to establish inclus</w:t>
      </w:r>
      <w:r w:rsidR="00583C8C" w:rsidRPr="00583C8C">
        <w:rPr>
          <w:rFonts w:asciiTheme="majorBidi" w:eastAsia="Calibri" w:hAnsiTheme="majorBidi" w:cstheme="majorBidi"/>
          <w:sz w:val="24"/>
          <w:szCs w:val="24"/>
          <w:lang w:eastAsia="id-ID"/>
        </w:rPr>
        <w:t>ion and exclusion criteria at a</w:t>
      </w:r>
      <w:r w:rsidR="005B5849" w:rsidRPr="00583C8C">
        <w:rPr>
          <w:rFonts w:asciiTheme="majorBidi" w:eastAsia="Calibri" w:hAnsiTheme="majorBidi" w:cstheme="majorBidi"/>
          <w:sz w:val="24"/>
          <w:szCs w:val="24"/>
          <w:lang w:eastAsia="id-ID"/>
        </w:rPr>
        <w:t xml:space="preserve"> consensus cut-off rate level of 80% of respondents. The data were then classified as reaching consensus for inclusion </w:t>
      </w:r>
      <m:oMath>
        <m:r>
          <w:rPr>
            <w:rFonts w:ascii="Cambria Math" w:eastAsia="Calibri" w:hAnsi="Cambria Math" w:cstheme="majorBidi"/>
            <w:sz w:val="24"/>
            <w:szCs w:val="24"/>
            <w:lang w:eastAsia="id-ID"/>
          </w:rPr>
          <m:t>(≥</m:t>
        </m:r>
      </m:oMath>
      <w:r w:rsidR="005B5849" w:rsidRPr="00583C8C">
        <w:rPr>
          <w:rFonts w:asciiTheme="majorBidi" w:eastAsia="Calibri" w:hAnsiTheme="majorBidi" w:cstheme="majorBidi"/>
          <w:sz w:val="24"/>
          <w:szCs w:val="24"/>
          <w:lang w:eastAsia="id-ID"/>
        </w:rPr>
        <w:t xml:space="preserve"> 6 on a 7-point Likert scale) or exclusion (</w:t>
      </w:r>
      <m:oMath>
        <m:r>
          <w:rPr>
            <w:rFonts w:ascii="Cambria Math" w:eastAsia="Calibri" w:hAnsi="Cambria Math" w:cstheme="majorBidi"/>
            <w:sz w:val="24"/>
            <w:szCs w:val="24"/>
            <w:lang w:eastAsia="id-ID"/>
          </w:rPr>
          <m:t>≤</m:t>
        </m:r>
      </m:oMath>
      <w:r w:rsidR="005B5849" w:rsidRPr="00583C8C">
        <w:rPr>
          <w:rFonts w:asciiTheme="majorBidi" w:eastAsia="Calibri" w:hAnsiTheme="majorBidi" w:cstheme="majorBidi"/>
          <w:sz w:val="24"/>
          <w:szCs w:val="24"/>
          <w:lang w:eastAsia="id-ID"/>
        </w:rPr>
        <w:t xml:space="preserve"> 3 on a 7-point Likert scale) (Ga</w:t>
      </w:r>
      <w:r w:rsidR="00583C8C">
        <w:rPr>
          <w:rFonts w:asciiTheme="majorBidi" w:eastAsia="Calibri" w:hAnsiTheme="majorBidi" w:cstheme="majorBidi"/>
          <w:sz w:val="24"/>
          <w:szCs w:val="24"/>
          <w:lang w:eastAsia="id-ID"/>
        </w:rPr>
        <w:t>lipeau et al., 2017).  Table 3.12</w:t>
      </w:r>
      <w:r>
        <w:rPr>
          <w:rFonts w:asciiTheme="majorBidi" w:eastAsia="Calibri" w:hAnsiTheme="majorBidi" w:cstheme="majorBidi"/>
          <w:sz w:val="24"/>
          <w:szCs w:val="24"/>
          <w:lang w:eastAsia="id-ID"/>
        </w:rPr>
        <w:t xml:space="preserve"> shows that rating/</w:t>
      </w:r>
      <w:r w:rsidR="005B5849" w:rsidRPr="00583C8C">
        <w:rPr>
          <w:rFonts w:asciiTheme="majorBidi" w:eastAsia="Calibri" w:hAnsiTheme="majorBidi" w:cstheme="majorBidi"/>
          <w:sz w:val="24"/>
          <w:szCs w:val="24"/>
          <w:lang w:eastAsia="id-ID"/>
        </w:rPr>
        <w:t>ranking of the scale which was described as extremely dissatisfied (ED), moderately dissatisfied (MD), slightly dissatisfied (SD), neutral (NL), slightly satisfied (SS), moderately satisfied (MS), and extr</w:t>
      </w:r>
      <w:r w:rsidR="00D513CC">
        <w:rPr>
          <w:rFonts w:asciiTheme="majorBidi" w:eastAsia="Calibri" w:hAnsiTheme="majorBidi" w:cstheme="majorBidi"/>
          <w:sz w:val="24"/>
          <w:szCs w:val="24"/>
          <w:lang w:eastAsia="id-ID"/>
        </w:rPr>
        <w:t>emely satisfied (ES). Table 3.12 presents the end-points of the Likert scales used in this study.</w:t>
      </w:r>
    </w:p>
    <w:p w14:paraId="0340625F" w14:textId="7BAD1D20" w:rsidR="005B5849" w:rsidRPr="00583C8C" w:rsidRDefault="005B5849" w:rsidP="005B5849">
      <w:pPr>
        <w:autoSpaceDE w:val="0"/>
        <w:autoSpaceDN w:val="0"/>
        <w:adjustRightInd w:val="0"/>
        <w:spacing w:before="120" w:after="0" w:line="480" w:lineRule="auto"/>
        <w:jc w:val="center"/>
        <w:rPr>
          <w:rFonts w:asciiTheme="majorBidi" w:eastAsia="Calibri" w:hAnsiTheme="majorBidi" w:cstheme="majorBidi"/>
          <w:b/>
          <w:sz w:val="24"/>
          <w:szCs w:val="24"/>
          <w:lang w:val="en-GB"/>
        </w:rPr>
      </w:pPr>
      <w:r w:rsidRPr="00583C8C">
        <w:rPr>
          <w:rFonts w:asciiTheme="majorBidi" w:eastAsia="Calibri" w:hAnsiTheme="majorBidi" w:cstheme="majorBidi"/>
          <w:b/>
          <w:sz w:val="24"/>
          <w:szCs w:val="24"/>
          <w:lang w:eastAsia="id-ID"/>
        </w:rPr>
        <w:t>Table</w:t>
      </w:r>
      <w:r w:rsidR="00D513CC">
        <w:rPr>
          <w:rFonts w:asciiTheme="majorBidi" w:eastAsia="Calibri" w:hAnsiTheme="majorBidi" w:cstheme="majorBidi"/>
          <w:b/>
          <w:sz w:val="24"/>
          <w:szCs w:val="24"/>
          <w:lang w:val="en-GB"/>
        </w:rPr>
        <w:t xml:space="preserve"> 3.12</w:t>
      </w:r>
      <w:r w:rsidR="00583C8C" w:rsidRPr="00583C8C">
        <w:rPr>
          <w:rFonts w:asciiTheme="majorBidi" w:eastAsia="Calibri" w:hAnsiTheme="majorBidi" w:cstheme="majorBidi"/>
          <w:b/>
          <w:sz w:val="24"/>
          <w:szCs w:val="24"/>
          <w:lang w:val="en-GB"/>
        </w:rPr>
        <w:t>:</w:t>
      </w:r>
      <w:r w:rsidR="00583C8C">
        <w:rPr>
          <w:rFonts w:asciiTheme="majorBidi" w:eastAsia="Calibri" w:hAnsiTheme="majorBidi" w:cstheme="majorBidi"/>
          <w:b/>
          <w:sz w:val="24"/>
          <w:szCs w:val="24"/>
          <w:lang w:val="en-GB"/>
        </w:rPr>
        <w:t xml:space="preserve"> Rating (Ranking) of Likert S</w:t>
      </w:r>
      <w:r w:rsidRPr="00583C8C">
        <w:rPr>
          <w:rFonts w:asciiTheme="majorBidi" w:eastAsia="Calibri" w:hAnsiTheme="majorBidi" w:cstheme="majorBidi"/>
          <w:b/>
          <w:sz w:val="24"/>
          <w:szCs w:val="24"/>
          <w:lang w:val="en-GB"/>
        </w:rPr>
        <w:t>cale</w:t>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803"/>
        <w:gridCol w:w="4464"/>
        <w:gridCol w:w="1258"/>
      </w:tblGrid>
      <w:tr w:rsidR="005B5849" w:rsidRPr="000B628E" w14:paraId="49861C66" w14:textId="77777777" w:rsidTr="00583C8C">
        <w:trPr>
          <w:jc w:val="center"/>
        </w:trPr>
        <w:tc>
          <w:tcPr>
            <w:tcW w:w="1644" w:type="pct"/>
          </w:tcPr>
          <w:p w14:paraId="580A838B" w14:textId="77777777" w:rsidR="005B5849" w:rsidRPr="00583C8C" w:rsidRDefault="005B5849" w:rsidP="00665547">
            <w:pPr>
              <w:autoSpaceDE w:val="0"/>
              <w:autoSpaceDN w:val="0"/>
              <w:adjustRightInd w:val="0"/>
              <w:spacing w:after="0" w:line="480" w:lineRule="auto"/>
              <w:jc w:val="center"/>
              <w:rPr>
                <w:rFonts w:asciiTheme="majorBidi" w:eastAsia="Times New Roman" w:hAnsiTheme="majorBidi" w:cstheme="majorBidi"/>
                <w:b/>
                <w:bCs/>
                <w:sz w:val="24"/>
                <w:szCs w:val="24"/>
                <w:lang w:eastAsia="id-ID"/>
              </w:rPr>
            </w:pPr>
            <w:r w:rsidRPr="00583C8C">
              <w:rPr>
                <w:rFonts w:asciiTheme="majorBidi" w:eastAsia="Times New Roman" w:hAnsiTheme="majorBidi" w:cstheme="majorBidi"/>
                <w:b/>
                <w:bCs/>
                <w:sz w:val="24"/>
                <w:szCs w:val="24"/>
                <w:lang w:eastAsia="id-ID"/>
              </w:rPr>
              <w:t>Likert Scale</w:t>
            </w:r>
          </w:p>
        </w:tc>
        <w:tc>
          <w:tcPr>
            <w:tcW w:w="2618" w:type="pct"/>
          </w:tcPr>
          <w:p w14:paraId="26654BB5" w14:textId="77777777" w:rsidR="005B5849" w:rsidRPr="00583C8C" w:rsidRDefault="005B5849" w:rsidP="00665547">
            <w:pPr>
              <w:autoSpaceDE w:val="0"/>
              <w:autoSpaceDN w:val="0"/>
              <w:adjustRightInd w:val="0"/>
              <w:spacing w:after="0" w:line="480" w:lineRule="auto"/>
              <w:jc w:val="center"/>
              <w:rPr>
                <w:rFonts w:asciiTheme="majorBidi" w:eastAsia="Times New Roman" w:hAnsiTheme="majorBidi" w:cstheme="majorBidi"/>
                <w:b/>
                <w:bCs/>
                <w:sz w:val="24"/>
                <w:szCs w:val="24"/>
                <w:lang w:eastAsia="id-ID"/>
              </w:rPr>
            </w:pPr>
            <w:r w:rsidRPr="00583C8C">
              <w:rPr>
                <w:rFonts w:asciiTheme="majorBidi" w:eastAsia="Times New Roman" w:hAnsiTheme="majorBidi" w:cstheme="majorBidi"/>
                <w:b/>
                <w:bCs/>
                <w:sz w:val="24"/>
                <w:szCs w:val="24"/>
                <w:lang w:eastAsia="id-ID"/>
              </w:rPr>
              <w:t>Details</w:t>
            </w:r>
          </w:p>
        </w:tc>
        <w:tc>
          <w:tcPr>
            <w:tcW w:w="738" w:type="pct"/>
          </w:tcPr>
          <w:p w14:paraId="171631ED" w14:textId="77777777" w:rsidR="005B5849" w:rsidRPr="00583C8C" w:rsidRDefault="005B5849" w:rsidP="00665547">
            <w:pPr>
              <w:autoSpaceDE w:val="0"/>
              <w:autoSpaceDN w:val="0"/>
              <w:adjustRightInd w:val="0"/>
              <w:spacing w:after="0" w:line="480" w:lineRule="auto"/>
              <w:jc w:val="center"/>
              <w:rPr>
                <w:rFonts w:asciiTheme="majorBidi" w:eastAsia="Times New Roman" w:hAnsiTheme="majorBidi" w:cstheme="majorBidi"/>
                <w:b/>
                <w:bCs/>
                <w:sz w:val="24"/>
                <w:szCs w:val="24"/>
                <w:lang w:eastAsia="id-ID"/>
              </w:rPr>
            </w:pPr>
            <w:r w:rsidRPr="00583C8C">
              <w:rPr>
                <w:rFonts w:asciiTheme="majorBidi" w:eastAsia="Times New Roman" w:hAnsiTheme="majorBidi" w:cstheme="majorBidi"/>
                <w:b/>
                <w:bCs/>
                <w:sz w:val="24"/>
                <w:szCs w:val="24"/>
                <w:lang w:eastAsia="id-ID"/>
              </w:rPr>
              <w:t>Code</w:t>
            </w:r>
          </w:p>
        </w:tc>
      </w:tr>
      <w:tr w:rsidR="005B5849" w:rsidRPr="000B628E" w14:paraId="7240B70C" w14:textId="77777777" w:rsidTr="00583C8C">
        <w:trPr>
          <w:jc w:val="center"/>
        </w:trPr>
        <w:tc>
          <w:tcPr>
            <w:tcW w:w="1644" w:type="pct"/>
          </w:tcPr>
          <w:p w14:paraId="38FC63F3" w14:textId="77777777" w:rsidR="005B5849" w:rsidRPr="00583C8C" w:rsidRDefault="005B5849" w:rsidP="00583C8C">
            <w:pPr>
              <w:autoSpaceDE w:val="0"/>
              <w:autoSpaceDN w:val="0"/>
              <w:adjustRightInd w:val="0"/>
              <w:spacing w:after="0" w:line="240" w:lineRule="auto"/>
              <w:jc w:val="both"/>
              <w:rPr>
                <w:rFonts w:asciiTheme="majorBidi" w:eastAsia="Times New Roman" w:hAnsiTheme="majorBidi" w:cstheme="majorBidi"/>
                <w:sz w:val="24"/>
                <w:szCs w:val="24"/>
                <w:lang w:eastAsia="id-ID"/>
              </w:rPr>
            </w:pPr>
            <w:r w:rsidRPr="00583C8C">
              <w:rPr>
                <w:rFonts w:asciiTheme="majorBidi" w:eastAsia="Times New Roman" w:hAnsiTheme="majorBidi" w:cstheme="majorBidi"/>
                <w:sz w:val="24"/>
                <w:szCs w:val="24"/>
                <w:lang w:eastAsia="id-ID"/>
              </w:rPr>
              <w:t>0.00-0.99</w:t>
            </w:r>
          </w:p>
        </w:tc>
        <w:tc>
          <w:tcPr>
            <w:tcW w:w="2618" w:type="pct"/>
          </w:tcPr>
          <w:p w14:paraId="45933486" w14:textId="77777777" w:rsidR="005B5849" w:rsidRPr="00583C8C" w:rsidRDefault="005B5849" w:rsidP="00583C8C">
            <w:pPr>
              <w:autoSpaceDE w:val="0"/>
              <w:autoSpaceDN w:val="0"/>
              <w:adjustRightInd w:val="0"/>
              <w:spacing w:after="0" w:line="240" w:lineRule="auto"/>
              <w:jc w:val="both"/>
              <w:rPr>
                <w:rFonts w:asciiTheme="majorBidi" w:eastAsia="Times New Roman" w:hAnsiTheme="majorBidi" w:cstheme="majorBidi"/>
                <w:sz w:val="24"/>
                <w:szCs w:val="24"/>
                <w:lang w:eastAsia="id-ID"/>
              </w:rPr>
            </w:pPr>
            <w:r w:rsidRPr="00583C8C">
              <w:rPr>
                <w:rFonts w:asciiTheme="majorBidi" w:eastAsia="Times New Roman" w:hAnsiTheme="majorBidi" w:cstheme="majorBidi"/>
                <w:sz w:val="24"/>
                <w:szCs w:val="24"/>
                <w:lang w:eastAsia="id-ID"/>
              </w:rPr>
              <w:t>Extremely Dissatisfied</w:t>
            </w:r>
          </w:p>
        </w:tc>
        <w:tc>
          <w:tcPr>
            <w:tcW w:w="738" w:type="pct"/>
          </w:tcPr>
          <w:p w14:paraId="3B52CAF4" w14:textId="77777777" w:rsidR="005B5849" w:rsidRPr="00583C8C" w:rsidRDefault="005B5849" w:rsidP="00583C8C">
            <w:pPr>
              <w:autoSpaceDE w:val="0"/>
              <w:autoSpaceDN w:val="0"/>
              <w:adjustRightInd w:val="0"/>
              <w:spacing w:after="0" w:line="240" w:lineRule="auto"/>
              <w:jc w:val="both"/>
              <w:rPr>
                <w:rFonts w:asciiTheme="majorBidi" w:eastAsia="Times New Roman" w:hAnsiTheme="majorBidi" w:cstheme="majorBidi"/>
                <w:sz w:val="24"/>
                <w:szCs w:val="24"/>
                <w:lang w:eastAsia="id-ID"/>
              </w:rPr>
            </w:pPr>
            <w:r w:rsidRPr="00583C8C">
              <w:rPr>
                <w:rFonts w:asciiTheme="majorBidi" w:eastAsia="Times New Roman" w:hAnsiTheme="majorBidi" w:cstheme="majorBidi"/>
                <w:sz w:val="24"/>
                <w:szCs w:val="24"/>
                <w:lang w:eastAsia="id-ID"/>
              </w:rPr>
              <w:t>ED</w:t>
            </w:r>
          </w:p>
        </w:tc>
      </w:tr>
      <w:tr w:rsidR="005B5849" w:rsidRPr="000B628E" w14:paraId="66B02095" w14:textId="77777777" w:rsidTr="00583C8C">
        <w:trPr>
          <w:jc w:val="center"/>
        </w:trPr>
        <w:tc>
          <w:tcPr>
            <w:tcW w:w="1644" w:type="pct"/>
          </w:tcPr>
          <w:p w14:paraId="37BB4158" w14:textId="77777777" w:rsidR="005B5849" w:rsidRPr="00583C8C" w:rsidRDefault="005B5849" w:rsidP="00583C8C">
            <w:pPr>
              <w:autoSpaceDE w:val="0"/>
              <w:autoSpaceDN w:val="0"/>
              <w:adjustRightInd w:val="0"/>
              <w:spacing w:after="0" w:line="240" w:lineRule="auto"/>
              <w:jc w:val="both"/>
              <w:rPr>
                <w:rFonts w:asciiTheme="majorBidi" w:eastAsia="Times New Roman" w:hAnsiTheme="majorBidi" w:cstheme="majorBidi"/>
                <w:sz w:val="24"/>
                <w:szCs w:val="24"/>
                <w:lang w:eastAsia="id-ID"/>
              </w:rPr>
            </w:pPr>
            <w:r w:rsidRPr="00583C8C">
              <w:rPr>
                <w:rFonts w:asciiTheme="majorBidi" w:eastAsia="Times New Roman" w:hAnsiTheme="majorBidi" w:cstheme="majorBidi"/>
                <w:sz w:val="24"/>
                <w:szCs w:val="24"/>
                <w:lang w:eastAsia="id-ID"/>
              </w:rPr>
              <w:t>1.00-1.99</w:t>
            </w:r>
          </w:p>
        </w:tc>
        <w:tc>
          <w:tcPr>
            <w:tcW w:w="2618" w:type="pct"/>
          </w:tcPr>
          <w:p w14:paraId="25C69BB8" w14:textId="77777777" w:rsidR="005B5849" w:rsidRPr="00583C8C" w:rsidRDefault="005B5849" w:rsidP="00583C8C">
            <w:pPr>
              <w:autoSpaceDE w:val="0"/>
              <w:autoSpaceDN w:val="0"/>
              <w:adjustRightInd w:val="0"/>
              <w:spacing w:after="0" w:line="240" w:lineRule="auto"/>
              <w:jc w:val="both"/>
              <w:rPr>
                <w:rFonts w:asciiTheme="majorBidi" w:eastAsia="Times New Roman" w:hAnsiTheme="majorBidi" w:cstheme="majorBidi"/>
                <w:sz w:val="24"/>
                <w:szCs w:val="24"/>
                <w:lang w:eastAsia="id-ID"/>
              </w:rPr>
            </w:pPr>
            <w:r w:rsidRPr="00583C8C">
              <w:rPr>
                <w:rFonts w:asciiTheme="majorBidi" w:eastAsia="Times New Roman" w:hAnsiTheme="majorBidi" w:cstheme="majorBidi"/>
                <w:sz w:val="24"/>
                <w:szCs w:val="24"/>
                <w:lang w:eastAsia="id-ID"/>
              </w:rPr>
              <w:t>Moderately Dissatisfied</w:t>
            </w:r>
          </w:p>
        </w:tc>
        <w:tc>
          <w:tcPr>
            <w:tcW w:w="738" w:type="pct"/>
          </w:tcPr>
          <w:p w14:paraId="4F50B803" w14:textId="77777777" w:rsidR="005B5849" w:rsidRPr="00583C8C" w:rsidRDefault="005B5849" w:rsidP="00583C8C">
            <w:pPr>
              <w:autoSpaceDE w:val="0"/>
              <w:autoSpaceDN w:val="0"/>
              <w:adjustRightInd w:val="0"/>
              <w:spacing w:after="0" w:line="240" w:lineRule="auto"/>
              <w:jc w:val="both"/>
              <w:rPr>
                <w:rFonts w:asciiTheme="majorBidi" w:eastAsia="Times New Roman" w:hAnsiTheme="majorBidi" w:cstheme="majorBidi"/>
                <w:sz w:val="24"/>
                <w:szCs w:val="24"/>
                <w:lang w:eastAsia="id-ID"/>
              </w:rPr>
            </w:pPr>
            <w:r w:rsidRPr="00583C8C">
              <w:rPr>
                <w:rFonts w:asciiTheme="majorBidi" w:eastAsia="Times New Roman" w:hAnsiTheme="majorBidi" w:cstheme="majorBidi"/>
                <w:sz w:val="24"/>
                <w:szCs w:val="24"/>
                <w:lang w:eastAsia="id-ID"/>
              </w:rPr>
              <w:t>MD</w:t>
            </w:r>
          </w:p>
        </w:tc>
      </w:tr>
      <w:tr w:rsidR="005B5849" w:rsidRPr="000B628E" w14:paraId="394D6B9A" w14:textId="77777777" w:rsidTr="00583C8C">
        <w:trPr>
          <w:jc w:val="center"/>
        </w:trPr>
        <w:tc>
          <w:tcPr>
            <w:tcW w:w="1644" w:type="pct"/>
          </w:tcPr>
          <w:p w14:paraId="0DDED7A3" w14:textId="77777777" w:rsidR="005B5849" w:rsidRPr="00583C8C" w:rsidRDefault="005B5849" w:rsidP="00583C8C">
            <w:pPr>
              <w:autoSpaceDE w:val="0"/>
              <w:autoSpaceDN w:val="0"/>
              <w:adjustRightInd w:val="0"/>
              <w:spacing w:after="0" w:line="240" w:lineRule="auto"/>
              <w:jc w:val="both"/>
              <w:rPr>
                <w:rFonts w:asciiTheme="majorBidi" w:eastAsia="Times New Roman" w:hAnsiTheme="majorBidi" w:cstheme="majorBidi"/>
                <w:sz w:val="24"/>
                <w:szCs w:val="24"/>
                <w:lang w:eastAsia="id-ID"/>
              </w:rPr>
            </w:pPr>
            <w:r w:rsidRPr="00583C8C">
              <w:rPr>
                <w:rFonts w:asciiTheme="majorBidi" w:eastAsia="Times New Roman" w:hAnsiTheme="majorBidi" w:cstheme="majorBidi"/>
                <w:sz w:val="24"/>
                <w:szCs w:val="24"/>
                <w:lang w:eastAsia="id-ID"/>
              </w:rPr>
              <w:t>2.00-2.99</w:t>
            </w:r>
          </w:p>
        </w:tc>
        <w:tc>
          <w:tcPr>
            <w:tcW w:w="2618" w:type="pct"/>
          </w:tcPr>
          <w:p w14:paraId="39034415" w14:textId="77777777" w:rsidR="005B5849" w:rsidRPr="00583C8C" w:rsidRDefault="005B5849" w:rsidP="00583C8C">
            <w:pPr>
              <w:autoSpaceDE w:val="0"/>
              <w:autoSpaceDN w:val="0"/>
              <w:adjustRightInd w:val="0"/>
              <w:spacing w:after="0" w:line="240" w:lineRule="auto"/>
              <w:jc w:val="both"/>
              <w:rPr>
                <w:rFonts w:asciiTheme="majorBidi" w:eastAsia="Times New Roman" w:hAnsiTheme="majorBidi" w:cstheme="majorBidi"/>
                <w:sz w:val="24"/>
                <w:szCs w:val="24"/>
                <w:lang w:eastAsia="id-ID"/>
              </w:rPr>
            </w:pPr>
            <w:r w:rsidRPr="00583C8C">
              <w:rPr>
                <w:rFonts w:asciiTheme="majorBidi" w:eastAsia="Times New Roman" w:hAnsiTheme="majorBidi" w:cstheme="majorBidi"/>
                <w:sz w:val="24"/>
                <w:szCs w:val="24"/>
                <w:lang w:eastAsia="id-ID"/>
              </w:rPr>
              <w:t>Slightly Dissatisfied</w:t>
            </w:r>
          </w:p>
        </w:tc>
        <w:tc>
          <w:tcPr>
            <w:tcW w:w="738" w:type="pct"/>
          </w:tcPr>
          <w:p w14:paraId="4D57B87D" w14:textId="77777777" w:rsidR="005B5849" w:rsidRPr="00583C8C" w:rsidRDefault="005B5849" w:rsidP="00583C8C">
            <w:pPr>
              <w:autoSpaceDE w:val="0"/>
              <w:autoSpaceDN w:val="0"/>
              <w:adjustRightInd w:val="0"/>
              <w:spacing w:after="0" w:line="240" w:lineRule="auto"/>
              <w:jc w:val="both"/>
              <w:rPr>
                <w:rFonts w:asciiTheme="majorBidi" w:eastAsia="Times New Roman" w:hAnsiTheme="majorBidi" w:cstheme="majorBidi"/>
                <w:sz w:val="24"/>
                <w:szCs w:val="24"/>
                <w:lang w:eastAsia="id-ID"/>
              </w:rPr>
            </w:pPr>
            <w:r w:rsidRPr="00583C8C">
              <w:rPr>
                <w:rFonts w:asciiTheme="majorBidi" w:eastAsia="Times New Roman" w:hAnsiTheme="majorBidi" w:cstheme="majorBidi"/>
                <w:sz w:val="24"/>
                <w:szCs w:val="24"/>
                <w:lang w:eastAsia="id-ID"/>
              </w:rPr>
              <w:t>SD</w:t>
            </w:r>
          </w:p>
        </w:tc>
      </w:tr>
      <w:tr w:rsidR="005B5849" w:rsidRPr="000B628E" w14:paraId="45ACBDD4" w14:textId="77777777" w:rsidTr="00583C8C">
        <w:trPr>
          <w:jc w:val="center"/>
        </w:trPr>
        <w:tc>
          <w:tcPr>
            <w:tcW w:w="1644" w:type="pct"/>
          </w:tcPr>
          <w:p w14:paraId="6A25C4C4" w14:textId="77777777" w:rsidR="005B5849" w:rsidRPr="00583C8C" w:rsidRDefault="005B5849" w:rsidP="00583C8C">
            <w:pPr>
              <w:autoSpaceDE w:val="0"/>
              <w:autoSpaceDN w:val="0"/>
              <w:adjustRightInd w:val="0"/>
              <w:spacing w:after="0" w:line="240" w:lineRule="auto"/>
              <w:jc w:val="both"/>
              <w:rPr>
                <w:rFonts w:asciiTheme="majorBidi" w:eastAsia="Times New Roman" w:hAnsiTheme="majorBidi" w:cstheme="majorBidi"/>
                <w:sz w:val="24"/>
                <w:szCs w:val="24"/>
                <w:lang w:eastAsia="id-ID"/>
              </w:rPr>
            </w:pPr>
            <w:r w:rsidRPr="00583C8C">
              <w:rPr>
                <w:rFonts w:asciiTheme="majorBidi" w:eastAsia="Times New Roman" w:hAnsiTheme="majorBidi" w:cstheme="majorBidi"/>
                <w:sz w:val="24"/>
                <w:szCs w:val="24"/>
                <w:lang w:eastAsia="id-ID"/>
              </w:rPr>
              <w:t>3.00-3.99</w:t>
            </w:r>
          </w:p>
        </w:tc>
        <w:tc>
          <w:tcPr>
            <w:tcW w:w="2618" w:type="pct"/>
          </w:tcPr>
          <w:p w14:paraId="45FA7A87" w14:textId="77777777" w:rsidR="005B5849" w:rsidRPr="00583C8C" w:rsidRDefault="005B5849" w:rsidP="00583C8C">
            <w:pPr>
              <w:autoSpaceDE w:val="0"/>
              <w:autoSpaceDN w:val="0"/>
              <w:adjustRightInd w:val="0"/>
              <w:spacing w:after="0" w:line="240" w:lineRule="auto"/>
              <w:jc w:val="both"/>
              <w:rPr>
                <w:rFonts w:asciiTheme="majorBidi" w:eastAsia="Times New Roman" w:hAnsiTheme="majorBidi" w:cstheme="majorBidi"/>
                <w:sz w:val="24"/>
                <w:szCs w:val="24"/>
                <w:lang w:eastAsia="id-ID"/>
              </w:rPr>
            </w:pPr>
            <w:r w:rsidRPr="00583C8C">
              <w:rPr>
                <w:rFonts w:asciiTheme="majorBidi" w:eastAsia="Times New Roman" w:hAnsiTheme="majorBidi" w:cstheme="majorBidi"/>
                <w:sz w:val="24"/>
                <w:szCs w:val="24"/>
                <w:lang w:eastAsia="id-ID"/>
              </w:rPr>
              <w:t>Neutral</w:t>
            </w:r>
          </w:p>
        </w:tc>
        <w:tc>
          <w:tcPr>
            <w:tcW w:w="738" w:type="pct"/>
          </w:tcPr>
          <w:p w14:paraId="353B7964" w14:textId="77777777" w:rsidR="005B5849" w:rsidRPr="00583C8C" w:rsidRDefault="005B5849" w:rsidP="00583C8C">
            <w:pPr>
              <w:autoSpaceDE w:val="0"/>
              <w:autoSpaceDN w:val="0"/>
              <w:adjustRightInd w:val="0"/>
              <w:spacing w:after="0" w:line="240" w:lineRule="auto"/>
              <w:jc w:val="both"/>
              <w:rPr>
                <w:rFonts w:asciiTheme="majorBidi" w:eastAsia="Times New Roman" w:hAnsiTheme="majorBidi" w:cstheme="majorBidi"/>
                <w:sz w:val="24"/>
                <w:szCs w:val="24"/>
                <w:lang w:eastAsia="id-ID"/>
              </w:rPr>
            </w:pPr>
            <w:r w:rsidRPr="00583C8C">
              <w:rPr>
                <w:rFonts w:asciiTheme="majorBidi" w:eastAsia="Times New Roman" w:hAnsiTheme="majorBidi" w:cstheme="majorBidi"/>
                <w:sz w:val="24"/>
                <w:szCs w:val="24"/>
                <w:lang w:eastAsia="id-ID"/>
              </w:rPr>
              <w:t>NL</w:t>
            </w:r>
          </w:p>
        </w:tc>
      </w:tr>
      <w:tr w:rsidR="005B5849" w:rsidRPr="000B628E" w14:paraId="6F2EBA1F" w14:textId="77777777" w:rsidTr="00583C8C">
        <w:trPr>
          <w:jc w:val="center"/>
        </w:trPr>
        <w:tc>
          <w:tcPr>
            <w:tcW w:w="1644" w:type="pct"/>
          </w:tcPr>
          <w:p w14:paraId="0EFB5951" w14:textId="77777777" w:rsidR="005B5849" w:rsidRPr="00583C8C" w:rsidRDefault="005B5849" w:rsidP="00583C8C">
            <w:pPr>
              <w:autoSpaceDE w:val="0"/>
              <w:autoSpaceDN w:val="0"/>
              <w:adjustRightInd w:val="0"/>
              <w:spacing w:after="0" w:line="240" w:lineRule="auto"/>
              <w:jc w:val="both"/>
              <w:rPr>
                <w:rFonts w:asciiTheme="majorBidi" w:eastAsia="Times New Roman" w:hAnsiTheme="majorBidi" w:cstheme="majorBidi"/>
                <w:sz w:val="24"/>
                <w:szCs w:val="24"/>
                <w:lang w:eastAsia="id-ID"/>
              </w:rPr>
            </w:pPr>
            <w:r w:rsidRPr="00583C8C">
              <w:rPr>
                <w:rFonts w:asciiTheme="majorBidi" w:eastAsia="Times New Roman" w:hAnsiTheme="majorBidi" w:cstheme="majorBidi"/>
                <w:sz w:val="24"/>
                <w:szCs w:val="24"/>
                <w:lang w:eastAsia="id-ID"/>
              </w:rPr>
              <w:t>4.00-4.99</w:t>
            </w:r>
          </w:p>
        </w:tc>
        <w:tc>
          <w:tcPr>
            <w:tcW w:w="2618" w:type="pct"/>
          </w:tcPr>
          <w:p w14:paraId="5B9E3019" w14:textId="77777777" w:rsidR="005B5849" w:rsidRPr="00583C8C" w:rsidRDefault="005B5849" w:rsidP="00583C8C">
            <w:pPr>
              <w:autoSpaceDE w:val="0"/>
              <w:autoSpaceDN w:val="0"/>
              <w:adjustRightInd w:val="0"/>
              <w:spacing w:after="0" w:line="240" w:lineRule="auto"/>
              <w:jc w:val="both"/>
              <w:rPr>
                <w:rFonts w:asciiTheme="majorBidi" w:eastAsia="Times New Roman" w:hAnsiTheme="majorBidi" w:cstheme="majorBidi"/>
                <w:sz w:val="24"/>
                <w:szCs w:val="24"/>
                <w:lang w:eastAsia="id-ID"/>
              </w:rPr>
            </w:pPr>
            <w:r w:rsidRPr="00583C8C">
              <w:rPr>
                <w:rFonts w:asciiTheme="majorBidi" w:eastAsia="Times New Roman" w:hAnsiTheme="majorBidi" w:cstheme="majorBidi"/>
                <w:sz w:val="24"/>
                <w:szCs w:val="24"/>
                <w:lang w:eastAsia="id-ID"/>
              </w:rPr>
              <w:t>Slightly Satisfied</w:t>
            </w:r>
          </w:p>
        </w:tc>
        <w:tc>
          <w:tcPr>
            <w:tcW w:w="738" w:type="pct"/>
          </w:tcPr>
          <w:p w14:paraId="5EA80759" w14:textId="77777777" w:rsidR="005B5849" w:rsidRPr="00583C8C" w:rsidRDefault="005B5849" w:rsidP="00583C8C">
            <w:pPr>
              <w:autoSpaceDE w:val="0"/>
              <w:autoSpaceDN w:val="0"/>
              <w:adjustRightInd w:val="0"/>
              <w:spacing w:after="0" w:line="240" w:lineRule="auto"/>
              <w:jc w:val="both"/>
              <w:rPr>
                <w:rFonts w:asciiTheme="majorBidi" w:eastAsia="Times New Roman" w:hAnsiTheme="majorBidi" w:cstheme="majorBidi"/>
                <w:sz w:val="24"/>
                <w:szCs w:val="24"/>
                <w:lang w:eastAsia="id-ID"/>
              </w:rPr>
            </w:pPr>
            <w:r w:rsidRPr="00583C8C">
              <w:rPr>
                <w:rFonts w:asciiTheme="majorBidi" w:eastAsia="Times New Roman" w:hAnsiTheme="majorBidi" w:cstheme="majorBidi"/>
                <w:sz w:val="24"/>
                <w:szCs w:val="24"/>
                <w:lang w:eastAsia="id-ID"/>
              </w:rPr>
              <w:t>SS</w:t>
            </w:r>
          </w:p>
        </w:tc>
      </w:tr>
      <w:tr w:rsidR="005B5849" w:rsidRPr="000B628E" w14:paraId="7180EA52" w14:textId="77777777" w:rsidTr="00583C8C">
        <w:trPr>
          <w:jc w:val="center"/>
        </w:trPr>
        <w:tc>
          <w:tcPr>
            <w:tcW w:w="1644" w:type="pct"/>
          </w:tcPr>
          <w:p w14:paraId="6EA71A77" w14:textId="77777777" w:rsidR="005B5849" w:rsidRPr="00583C8C" w:rsidRDefault="005B5849" w:rsidP="00583C8C">
            <w:pPr>
              <w:autoSpaceDE w:val="0"/>
              <w:autoSpaceDN w:val="0"/>
              <w:adjustRightInd w:val="0"/>
              <w:spacing w:after="0" w:line="240" w:lineRule="auto"/>
              <w:jc w:val="both"/>
              <w:rPr>
                <w:rFonts w:asciiTheme="majorBidi" w:eastAsia="Times New Roman" w:hAnsiTheme="majorBidi" w:cstheme="majorBidi"/>
                <w:sz w:val="24"/>
                <w:szCs w:val="24"/>
                <w:lang w:eastAsia="id-ID"/>
              </w:rPr>
            </w:pPr>
            <w:r w:rsidRPr="00583C8C">
              <w:rPr>
                <w:rFonts w:asciiTheme="majorBidi" w:eastAsia="Times New Roman" w:hAnsiTheme="majorBidi" w:cstheme="majorBidi"/>
                <w:sz w:val="24"/>
                <w:szCs w:val="24"/>
                <w:lang w:eastAsia="id-ID"/>
              </w:rPr>
              <w:t>5.00-5.99</w:t>
            </w:r>
          </w:p>
        </w:tc>
        <w:tc>
          <w:tcPr>
            <w:tcW w:w="2618" w:type="pct"/>
          </w:tcPr>
          <w:p w14:paraId="1BAF33F4" w14:textId="77777777" w:rsidR="005B5849" w:rsidRPr="00583C8C" w:rsidRDefault="005B5849" w:rsidP="00583C8C">
            <w:pPr>
              <w:autoSpaceDE w:val="0"/>
              <w:autoSpaceDN w:val="0"/>
              <w:adjustRightInd w:val="0"/>
              <w:spacing w:after="0" w:line="240" w:lineRule="auto"/>
              <w:jc w:val="both"/>
              <w:rPr>
                <w:rFonts w:asciiTheme="majorBidi" w:eastAsia="Times New Roman" w:hAnsiTheme="majorBidi" w:cstheme="majorBidi"/>
                <w:sz w:val="24"/>
                <w:szCs w:val="24"/>
                <w:lang w:eastAsia="id-ID"/>
              </w:rPr>
            </w:pPr>
            <w:r w:rsidRPr="00583C8C">
              <w:rPr>
                <w:rFonts w:asciiTheme="majorBidi" w:eastAsia="Times New Roman" w:hAnsiTheme="majorBidi" w:cstheme="majorBidi"/>
                <w:sz w:val="24"/>
                <w:szCs w:val="24"/>
                <w:lang w:eastAsia="id-ID"/>
              </w:rPr>
              <w:t>Moderately Satisfied</w:t>
            </w:r>
          </w:p>
        </w:tc>
        <w:tc>
          <w:tcPr>
            <w:tcW w:w="738" w:type="pct"/>
          </w:tcPr>
          <w:p w14:paraId="2B68E0B3" w14:textId="77777777" w:rsidR="005B5849" w:rsidRPr="00583C8C" w:rsidRDefault="005B5849" w:rsidP="00583C8C">
            <w:pPr>
              <w:autoSpaceDE w:val="0"/>
              <w:autoSpaceDN w:val="0"/>
              <w:adjustRightInd w:val="0"/>
              <w:spacing w:after="0" w:line="240" w:lineRule="auto"/>
              <w:jc w:val="both"/>
              <w:rPr>
                <w:rFonts w:asciiTheme="majorBidi" w:eastAsia="Times New Roman" w:hAnsiTheme="majorBidi" w:cstheme="majorBidi"/>
                <w:sz w:val="24"/>
                <w:szCs w:val="24"/>
                <w:lang w:eastAsia="id-ID"/>
              </w:rPr>
            </w:pPr>
            <w:r w:rsidRPr="00583C8C">
              <w:rPr>
                <w:rFonts w:asciiTheme="majorBidi" w:eastAsia="Times New Roman" w:hAnsiTheme="majorBidi" w:cstheme="majorBidi"/>
                <w:sz w:val="24"/>
                <w:szCs w:val="24"/>
                <w:lang w:eastAsia="id-ID"/>
              </w:rPr>
              <w:t>MS</w:t>
            </w:r>
          </w:p>
        </w:tc>
      </w:tr>
      <w:tr w:rsidR="005B5849" w:rsidRPr="000B628E" w14:paraId="10429699" w14:textId="77777777" w:rsidTr="00583C8C">
        <w:trPr>
          <w:jc w:val="center"/>
        </w:trPr>
        <w:tc>
          <w:tcPr>
            <w:tcW w:w="1644" w:type="pct"/>
          </w:tcPr>
          <w:p w14:paraId="79AA4DF0" w14:textId="77777777" w:rsidR="005B5849" w:rsidRPr="00583C8C" w:rsidRDefault="005B5849" w:rsidP="00583C8C">
            <w:pPr>
              <w:autoSpaceDE w:val="0"/>
              <w:autoSpaceDN w:val="0"/>
              <w:adjustRightInd w:val="0"/>
              <w:spacing w:after="0" w:line="240" w:lineRule="auto"/>
              <w:jc w:val="both"/>
              <w:rPr>
                <w:rFonts w:asciiTheme="majorBidi" w:eastAsia="Times New Roman" w:hAnsiTheme="majorBidi" w:cstheme="majorBidi"/>
                <w:sz w:val="24"/>
                <w:szCs w:val="24"/>
                <w:lang w:eastAsia="id-ID"/>
              </w:rPr>
            </w:pPr>
            <w:r w:rsidRPr="00583C8C">
              <w:rPr>
                <w:rFonts w:asciiTheme="majorBidi" w:eastAsia="Times New Roman" w:hAnsiTheme="majorBidi" w:cstheme="majorBidi"/>
                <w:sz w:val="24"/>
                <w:szCs w:val="24"/>
                <w:lang w:eastAsia="id-ID"/>
              </w:rPr>
              <w:t>6.00-7.00</w:t>
            </w:r>
          </w:p>
        </w:tc>
        <w:tc>
          <w:tcPr>
            <w:tcW w:w="2618" w:type="pct"/>
          </w:tcPr>
          <w:p w14:paraId="157CDDA9" w14:textId="77777777" w:rsidR="005B5849" w:rsidRPr="00583C8C" w:rsidRDefault="005B5849" w:rsidP="00583C8C">
            <w:pPr>
              <w:autoSpaceDE w:val="0"/>
              <w:autoSpaceDN w:val="0"/>
              <w:adjustRightInd w:val="0"/>
              <w:spacing w:after="0" w:line="240" w:lineRule="auto"/>
              <w:jc w:val="both"/>
              <w:rPr>
                <w:rFonts w:asciiTheme="majorBidi" w:eastAsia="Times New Roman" w:hAnsiTheme="majorBidi" w:cstheme="majorBidi"/>
                <w:sz w:val="24"/>
                <w:szCs w:val="24"/>
                <w:lang w:eastAsia="id-ID"/>
              </w:rPr>
            </w:pPr>
            <w:r w:rsidRPr="00583C8C">
              <w:rPr>
                <w:rFonts w:asciiTheme="majorBidi" w:eastAsia="Times New Roman" w:hAnsiTheme="majorBidi" w:cstheme="majorBidi"/>
                <w:sz w:val="24"/>
                <w:szCs w:val="24"/>
                <w:lang w:eastAsia="id-ID"/>
              </w:rPr>
              <w:t>Extremely Satisfied</w:t>
            </w:r>
          </w:p>
        </w:tc>
        <w:tc>
          <w:tcPr>
            <w:tcW w:w="738" w:type="pct"/>
          </w:tcPr>
          <w:p w14:paraId="72505E67" w14:textId="77777777" w:rsidR="005B5849" w:rsidRPr="00583C8C" w:rsidRDefault="005B5849" w:rsidP="00583C8C">
            <w:pPr>
              <w:autoSpaceDE w:val="0"/>
              <w:autoSpaceDN w:val="0"/>
              <w:adjustRightInd w:val="0"/>
              <w:spacing w:after="0" w:line="240" w:lineRule="auto"/>
              <w:jc w:val="both"/>
              <w:rPr>
                <w:rFonts w:asciiTheme="majorBidi" w:eastAsia="Times New Roman" w:hAnsiTheme="majorBidi" w:cstheme="majorBidi"/>
                <w:sz w:val="24"/>
                <w:szCs w:val="24"/>
                <w:lang w:eastAsia="id-ID"/>
              </w:rPr>
            </w:pPr>
            <w:r w:rsidRPr="00583C8C">
              <w:rPr>
                <w:rFonts w:asciiTheme="majorBidi" w:eastAsia="Times New Roman" w:hAnsiTheme="majorBidi" w:cstheme="majorBidi"/>
                <w:sz w:val="24"/>
                <w:szCs w:val="24"/>
                <w:lang w:eastAsia="id-ID"/>
              </w:rPr>
              <w:t>ES</w:t>
            </w:r>
          </w:p>
        </w:tc>
      </w:tr>
    </w:tbl>
    <w:p w14:paraId="4EDFECA6" w14:textId="77777777" w:rsidR="009F4A41" w:rsidRPr="00627EEE" w:rsidRDefault="009F4A41" w:rsidP="00B06DB7">
      <w:pPr>
        <w:autoSpaceDE w:val="0"/>
        <w:autoSpaceDN w:val="0"/>
        <w:adjustRightInd w:val="0"/>
        <w:spacing w:after="0" w:line="240" w:lineRule="auto"/>
        <w:jc w:val="both"/>
        <w:rPr>
          <w:rFonts w:asciiTheme="majorBidi" w:hAnsiTheme="majorBidi" w:cstheme="majorBidi"/>
          <w:sz w:val="24"/>
          <w:szCs w:val="24"/>
        </w:rPr>
      </w:pPr>
    </w:p>
    <w:p w14:paraId="52B48C1A" w14:textId="5886F148" w:rsidR="005A0C6C" w:rsidRPr="00627EEE" w:rsidRDefault="005A0C6C" w:rsidP="005A0C6C">
      <w:pPr>
        <w:pStyle w:val="ListParagraph"/>
        <w:numPr>
          <w:ilvl w:val="1"/>
          <w:numId w:val="20"/>
        </w:numPr>
        <w:autoSpaceDE w:val="0"/>
        <w:autoSpaceDN w:val="0"/>
        <w:adjustRightInd w:val="0"/>
        <w:spacing w:after="0" w:line="480" w:lineRule="auto"/>
        <w:ind w:left="270" w:hanging="270"/>
        <w:jc w:val="both"/>
        <w:rPr>
          <w:rFonts w:ascii="Times New Roman" w:hAnsi="Times New Roman" w:cs="Times New Roman"/>
          <w:b/>
          <w:sz w:val="24"/>
          <w:szCs w:val="24"/>
        </w:rPr>
      </w:pPr>
      <w:r w:rsidRPr="00627EEE">
        <w:rPr>
          <w:rFonts w:ascii="Times New Roman" w:hAnsi="Times New Roman" w:cs="Times New Roman"/>
          <w:b/>
          <w:sz w:val="24"/>
          <w:szCs w:val="24"/>
        </w:rPr>
        <w:t>Statistical Tools</w:t>
      </w:r>
      <w:r w:rsidR="00336320" w:rsidRPr="00627EEE">
        <w:rPr>
          <w:rFonts w:ascii="Times New Roman" w:hAnsi="Times New Roman" w:cs="Times New Roman"/>
          <w:b/>
          <w:sz w:val="24"/>
          <w:szCs w:val="24"/>
        </w:rPr>
        <w:t xml:space="preserve"> and Analysis</w:t>
      </w:r>
    </w:p>
    <w:p w14:paraId="6D33AC88" w14:textId="2A2E613D" w:rsidR="00336320" w:rsidRDefault="004858C0" w:rsidP="00166EE7">
      <w:pPr>
        <w:autoSpaceDE w:val="0"/>
        <w:autoSpaceDN w:val="0"/>
        <w:adjustRightInd w:val="0"/>
        <w:spacing w:after="0" w:line="480" w:lineRule="auto"/>
        <w:jc w:val="both"/>
        <w:rPr>
          <w:rFonts w:asciiTheme="majorBidi" w:hAnsiTheme="majorBidi" w:cstheme="majorBidi"/>
          <w:sz w:val="24"/>
          <w:szCs w:val="24"/>
        </w:rPr>
      </w:pPr>
      <w:r w:rsidRPr="00F12FDC">
        <w:rPr>
          <w:rFonts w:asciiTheme="majorBidi" w:hAnsiTheme="majorBidi" w:cstheme="majorBidi"/>
          <w:sz w:val="24"/>
          <w:szCs w:val="24"/>
        </w:rPr>
        <w:t>Suitable statistical tools were deployed based on the nature of the research question to be addressed. For example, the relationships between the variables were d</w:t>
      </w:r>
      <w:r w:rsidR="00D513CC" w:rsidRPr="00F12FDC">
        <w:rPr>
          <w:rFonts w:asciiTheme="majorBidi" w:hAnsiTheme="majorBidi" w:cstheme="majorBidi"/>
          <w:sz w:val="24"/>
          <w:szCs w:val="24"/>
        </w:rPr>
        <w:t>e</w:t>
      </w:r>
      <w:r w:rsidRPr="00F12FDC">
        <w:rPr>
          <w:rFonts w:asciiTheme="majorBidi" w:hAnsiTheme="majorBidi" w:cstheme="majorBidi"/>
          <w:sz w:val="24"/>
          <w:szCs w:val="24"/>
        </w:rPr>
        <w:t>termined through regression analysis. While, group comparisons were determined through ANOVA.</w:t>
      </w:r>
    </w:p>
    <w:p w14:paraId="46E98399" w14:textId="77777777" w:rsidR="004858C0" w:rsidRPr="00627EEE" w:rsidRDefault="004858C0" w:rsidP="004858C0">
      <w:pPr>
        <w:autoSpaceDE w:val="0"/>
        <w:autoSpaceDN w:val="0"/>
        <w:adjustRightInd w:val="0"/>
        <w:spacing w:after="0" w:line="276" w:lineRule="auto"/>
        <w:jc w:val="both"/>
        <w:rPr>
          <w:rFonts w:asciiTheme="majorBidi" w:hAnsiTheme="majorBidi" w:cstheme="majorBidi"/>
          <w:sz w:val="24"/>
          <w:szCs w:val="24"/>
        </w:rPr>
      </w:pPr>
    </w:p>
    <w:p w14:paraId="1DE00D65" w14:textId="032809FB" w:rsidR="00336320" w:rsidRPr="00627EEE" w:rsidRDefault="00336320" w:rsidP="00336320">
      <w:pPr>
        <w:pStyle w:val="ListParagraph"/>
        <w:numPr>
          <w:ilvl w:val="2"/>
          <w:numId w:val="20"/>
        </w:numPr>
        <w:autoSpaceDE w:val="0"/>
        <w:autoSpaceDN w:val="0"/>
        <w:adjustRightInd w:val="0"/>
        <w:spacing w:after="0" w:line="480" w:lineRule="auto"/>
        <w:ind w:left="0" w:firstLine="0"/>
        <w:jc w:val="both"/>
        <w:rPr>
          <w:rFonts w:ascii="Times New Roman" w:hAnsi="Times New Roman" w:cs="Times New Roman"/>
          <w:b/>
          <w:sz w:val="24"/>
          <w:szCs w:val="24"/>
        </w:rPr>
      </w:pPr>
      <w:r w:rsidRPr="00627EEE">
        <w:rPr>
          <w:rFonts w:ascii="Times New Roman" w:hAnsi="Times New Roman" w:cs="Times New Roman"/>
          <w:b/>
          <w:sz w:val="24"/>
          <w:szCs w:val="24"/>
        </w:rPr>
        <w:t>Statistical Tools</w:t>
      </w:r>
    </w:p>
    <w:p w14:paraId="391CAC44" w14:textId="63979288" w:rsidR="00562155" w:rsidRDefault="00FA6052" w:rsidP="00166EE7">
      <w:pPr>
        <w:autoSpaceDE w:val="0"/>
        <w:autoSpaceDN w:val="0"/>
        <w:adjustRightInd w:val="0"/>
        <w:spacing w:after="0" w:line="480" w:lineRule="auto"/>
        <w:jc w:val="both"/>
        <w:rPr>
          <w:rFonts w:asciiTheme="majorBidi" w:hAnsiTheme="majorBidi" w:cstheme="majorBidi"/>
          <w:sz w:val="24"/>
          <w:szCs w:val="24"/>
        </w:rPr>
      </w:pPr>
      <w:r>
        <w:rPr>
          <w:rFonts w:asciiTheme="majorBidi" w:hAnsiTheme="majorBidi" w:cstheme="majorBidi"/>
          <w:sz w:val="24"/>
          <w:szCs w:val="24"/>
        </w:rPr>
        <w:t>The statistical tools were</w:t>
      </w:r>
      <w:r w:rsidR="005A0C6C" w:rsidRPr="00627EEE">
        <w:rPr>
          <w:rFonts w:asciiTheme="majorBidi" w:hAnsiTheme="majorBidi" w:cstheme="majorBidi"/>
          <w:sz w:val="24"/>
          <w:szCs w:val="24"/>
        </w:rPr>
        <w:t xml:space="preserve"> </w:t>
      </w:r>
      <w:r w:rsidR="00FE0572" w:rsidRPr="00627EEE">
        <w:rPr>
          <w:rFonts w:asciiTheme="majorBidi" w:hAnsiTheme="majorBidi" w:cstheme="majorBidi"/>
          <w:sz w:val="24"/>
          <w:szCs w:val="24"/>
        </w:rPr>
        <w:t>used</w:t>
      </w:r>
      <w:r w:rsidR="005A0C6C" w:rsidRPr="00627EEE">
        <w:rPr>
          <w:rFonts w:asciiTheme="majorBidi" w:hAnsiTheme="majorBidi" w:cstheme="majorBidi"/>
          <w:sz w:val="24"/>
          <w:szCs w:val="24"/>
        </w:rPr>
        <w:t xml:space="preserve"> to determine certain statistical parameters such as the mean, standard deviation, t-test, F-test, chi-square, Cronbach</w:t>
      </w:r>
      <w:r>
        <w:rPr>
          <w:rFonts w:asciiTheme="majorBidi" w:hAnsiTheme="majorBidi" w:cstheme="majorBidi"/>
          <w:sz w:val="24"/>
          <w:szCs w:val="24"/>
        </w:rPr>
        <w:t>’s alpha, variance, and other relevant indicators</w:t>
      </w:r>
      <w:r w:rsidR="005A0C6C" w:rsidRPr="00627EEE">
        <w:rPr>
          <w:rFonts w:asciiTheme="majorBidi" w:hAnsiTheme="majorBidi" w:cstheme="majorBidi"/>
          <w:sz w:val="24"/>
          <w:szCs w:val="24"/>
        </w:rPr>
        <w:t xml:space="preserve">. Statistical tools range from simple to </w:t>
      </w:r>
      <w:r w:rsidR="00962217" w:rsidRPr="00627EEE">
        <w:rPr>
          <w:rFonts w:asciiTheme="majorBidi" w:hAnsiTheme="majorBidi" w:cstheme="majorBidi"/>
          <w:sz w:val="24"/>
          <w:szCs w:val="24"/>
        </w:rPr>
        <w:t xml:space="preserve">very </w:t>
      </w:r>
      <w:r w:rsidR="005A0C6C" w:rsidRPr="00627EEE">
        <w:rPr>
          <w:rFonts w:asciiTheme="majorBidi" w:hAnsiTheme="majorBidi" w:cstheme="majorBidi"/>
          <w:sz w:val="24"/>
          <w:szCs w:val="24"/>
        </w:rPr>
        <w:t xml:space="preserve">complicated </w:t>
      </w:r>
      <w:r>
        <w:rPr>
          <w:rFonts w:asciiTheme="majorBidi" w:hAnsiTheme="majorBidi" w:cstheme="majorBidi"/>
          <w:sz w:val="24"/>
          <w:szCs w:val="24"/>
        </w:rPr>
        <w:t>where specific purposes such as</w:t>
      </w:r>
      <w:r w:rsidR="00562155">
        <w:rPr>
          <w:rFonts w:asciiTheme="majorBidi" w:hAnsiTheme="majorBidi" w:cstheme="majorBidi"/>
          <w:sz w:val="24"/>
          <w:szCs w:val="24"/>
        </w:rPr>
        <w:t xml:space="preserve"> comparison or relationship rtesting etc.,</w:t>
      </w:r>
      <w:r w:rsidR="00962217" w:rsidRPr="00627EEE">
        <w:rPr>
          <w:rFonts w:asciiTheme="majorBidi" w:hAnsiTheme="majorBidi" w:cstheme="majorBidi"/>
          <w:sz w:val="24"/>
          <w:szCs w:val="24"/>
        </w:rPr>
        <w:t xml:space="preserve"> of the gathered data </w:t>
      </w:r>
      <w:r w:rsidR="00562155">
        <w:rPr>
          <w:rFonts w:asciiTheme="majorBidi" w:hAnsiTheme="majorBidi" w:cstheme="majorBidi"/>
          <w:sz w:val="24"/>
          <w:szCs w:val="24"/>
        </w:rPr>
        <w:t>may</w:t>
      </w:r>
      <w:r w:rsidR="00962217" w:rsidRPr="00627EEE">
        <w:rPr>
          <w:rFonts w:asciiTheme="majorBidi" w:hAnsiTheme="majorBidi" w:cstheme="majorBidi"/>
          <w:sz w:val="24"/>
          <w:szCs w:val="24"/>
        </w:rPr>
        <w:t xml:space="preserve"> be processed (Maxwell et al., 2017).  </w:t>
      </w:r>
      <w:r w:rsidR="00385772" w:rsidRPr="00627EEE">
        <w:rPr>
          <w:rFonts w:asciiTheme="majorBidi" w:hAnsiTheme="majorBidi" w:cstheme="majorBidi"/>
          <w:sz w:val="24"/>
          <w:szCs w:val="24"/>
        </w:rPr>
        <w:t>Statistics aims at organizing and simplifying data paving the road towards</w:t>
      </w:r>
      <w:r w:rsidR="00562155">
        <w:rPr>
          <w:rFonts w:asciiTheme="majorBidi" w:hAnsiTheme="majorBidi" w:cstheme="majorBidi"/>
          <w:sz w:val="24"/>
          <w:szCs w:val="24"/>
        </w:rPr>
        <w:t xml:space="preserve"> drawing inferences</w:t>
      </w:r>
      <w:r w:rsidR="00385772" w:rsidRPr="00627EEE">
        <w:rPr>
          <w:rFonts w:asciiTheme="majorBidi" w:hAnsiTheme="majorBidi" w:cstheme="majorBidi"/>
          <w:sz w:val="24"/>
          <w:szCs w:val="24"/>
        </w:rPr>
        <w:t xml:space="preserve">.  Statistics deals with errors that result from departure from the true value.  Errors can be random (unpredictable), systematic (predictable), constant, or </w:t>
      </w:r>
      <w:r w:rsidR="000C18D0" w:rsidRPr="00627EEE">
        <w:rPr>
          <w:rFonts w:asciiTheme="majorBidi" w:hAnsiTheme="majorBidi" w:cstheme="majorBidi"/>
          <w:sz w:val="24"/>
          <w:szCs w:val="24"/>
        </w:rPr>
        <w:t>proportional (Sadri et al., 20</w:t>
      </w:r>
      <w:r w:rsidR="00562155">
        <w:rPr>
          <w:rFonts w:asciiTheme="majorBidi" w:hAnsiTheme="majorBidi" w:cstheme="majorBidi"/>
          <w:sz w:val="24"/>
          <w:szCs w:val="24"/>
        </w:rPr>
        <w:t>19).  The second feature of slecting the right statistical method</w:t>
      </w:r>
      <w:r w:rsidR="000C18D0" w:rsidRPr="00627EEE">
        <w:rPr>
          <w:rFonts w:asciiTheme="majorBidi" w:hAnsiTheme="majorBidi" w:cstheme="majorBidi"/>
          <w:sz w:val="24"/>
          <w:szCs w:val="24"/>
        </w:rPr>
        <w:t xml:space="preserve"> is the accuracy</w:t>
      </w:r>
      <w:r w:rsidR="00562155">
        <w:rPr>
          <w:rFonts w:asciiTheme="majorBidi" w:hAnsiTheme="majorBidi" w:cstheme="majorBidi"/>
          <w:sz w:val="24"/>
          <w:szCs w:val="24"/>
        </w:rPr>
        <w:t xml:space="preserve"> of the measure,</w:t>
      </w:r>
      <w:r w:rsidR="000C18D0" w:rsidRPr="00627EEE">
        <w:rPr>
          <w:rFonts w:asciiTheme="majorBidi" w:hAnsiTheme="majorBidi" w:cstheme="majorBidi"/>
          <w:sz w:val="24"/>
          <w:szCs w:val="24"/>
        </w:rPr>
        <w:t xml:space="preserve"> which generally means the closeness from the true value.  </w:t>
      </w:r>
    </w:p>
    <w:p w14:paraId="356CC94E" w14:textId="77777777" w:rsidR="00562155" w:rsidRDefault="00562155" w:rsidP="00562155">
      <w:pPr>
        <w:autoSpaceDE w:val="0"/>
        <w:autoSpaceDN w:val="0"/>
        <w:adjustRightInd w:val="0"/>
        <w:spacing w:after="0" w:line="240" w:lineRule="auto"/>
        <w:jc w:val="both"/>
        <w:rPr>
          <w:rFonts w:asciiTheme="majorBidi" w:hAnsiTheme="majorBidi" w:cstheme="majorBidi"/>
          <w:sz w:val="24"/>
          <w:szCs w:val="24"/>
        </w:rPr>
      </w:pPr>
    </w:p>
    <w:p w14:paraId="56114F3D" w14:textId="54DA3283" w:rsidR="003644F4" w:rsidRPr="00627EEE" w:rsidRDefault="00562155" w:rsidP="00166EE7">
      <w:pPr>
        <w:autoSpaceDE w:val="0"/>
        <w:autoSpaceDN w:val="0"/>
        <w:adjustRightInd w:val="0"/>
        <w:spacing w:after="0" w:line="480" w:lineRule="auto"/>
        <w:jc w:val="both"/>
        <w:rPr>
          <w:rFonts w:asciiTheme="majorBidi" w:hAnsiTheme="majorBidi" w:cstheme="majorBidi"/>
          <w:sz w:val="24"/>
          <w:szCs w:val="24"/>
        </w:rPr>
      </w:pPr>
      <w:r>
        <w:rPr>
          <w:rFonts w:asciiTheme="majorBidi" w:hAnsiTheme="majorBidi" w:cstheme="majorBidi"/>
          <w:sz w:val="24"/>
          <w:szCs w:val="24"/>
        </w:rPr>
        <w:t xml:space="preserve">A close feature of </w:t>
      </w:r>
      <w:r w:rsidR="000C18D0" w:rsidRPr="00627EEE">
        <w:rPr>
          <w:rFonts w:asciiTheme="majorBidi" w:hAnsiTheme="majorBidi" w:cstheme="majorBidi"/>
          <w:sz w:val="24"/>
          <w:szCs w:val="24"/>
        </w:rPr>
        <w:t>accuracy is called the precision</w:t>
      </w:r>
      <w:r>
        <w:rPr>
          <w:rFonts w:asciiTheme="majorBidi" w:hAnsiTheme="majorBidi" w:cstheme="majorBidi"/>
          <w:sz w:val="24"/>
          <w:szCs w:val="24"/>
        </w:rPr>
        <w:t>,</w:t>
      </w:r>
      <w:r w:rsidR="000C18D0" w:rsidRPr="00627EEE">
        <w:rPr>
          <w:rFonts w:asciiTheme="majorBidi" w:hAnsiTheme="majorBidi" w:cstheme="majorBidi"/>
          <w:sz w:val="24"/>
          <w:szCs w:val="24"/>
        </w:rPr>
        <w:t xml:space="preserve"> which refers to closeness of replicating an event.  Precision measures dispersion or scattering around the mean by identifying the standard error</w:t>
      </w:r>
      <w:r w:rsidR="00700EFD" w:rsidRPr="00627EEE">
        <w:rPr>
          <w:rFonts w:asciiTheme="majorBidi" w:hAnsiTheme="majorBidi" w:cstheme="majorBidi"/>
          <w:sz w:val="24"/>
          <w:szCs w:val="24"/>
        </w:rPr>
        <w:t xml:space="preserve"> (</w:t>
      </w:r>
      <w:r w:rsidR="00307754" w:rsidRPr="00627EEE">
        <w:rPr>
          <w:rFonts w:asciiTheme="majorBidi" w:hAnsiTheme="majorBidi" w:cstheme="majorBidi"/>
          <w:sz w:val="24"/>
          <w:szCs w:val="24"/>
        </w:rPr>
        <w:t>Altman &amp; Bland, 2005</w:t>
      </w:r>
      <w:r w:rsidR="00700EFD" w:rsidRPr="00627EEE">
        <w:rPr>
          <w:rFonts w:asciiTheme="majorBidi" w:hAnsiTheme="majorBidi" w:cstheme="majorBidi"/>
          <w:sz w:val="24"/>
          <w:szCs w:val="24"/>
        </w:rPr>
        <w:t xml:space="preserve">).  </w:t>
      </w:r>
      <w:r w:rsidR="003644F4" w:rsidRPr="00627EEE">
        <w:rPr>
          <w:rFonts w:asciiTheme="majorBidi" w:hAnsiTheme="majorBidi" w:cstheme="majorBidi"/>
          <w:sz w:val="24"/>
          <w:szCs w:val="24"/>
        </w:rPr>
        <w:t xml:space="preserve">The last feature </w:t>
      </w:r>
      <w:r w:rsidR="004C21AF" w:rsidRPr="00627EEE">
        <w:rPr>
          <w:rFonts w:asciiTheme="majorBidi" w:hAnsiTheme="majorBidi" w:cstheme="majorBidi"/>
          <w:sz w:val="24"/>
          <w:szCs w:val="24"/>
        </w:rPr>
        <w:t>o</w:t>
      </w:r>
      <w:r w:rsidR="003644F4" w:rsidRPr="00627EEE">
        <w:rPr>
          <w:rFonts w:asciiTheme="majorBidi" w:hAnsiTheme="majorBidi" w:cstheme="majorBidi"/>
          <w:sz w:val="24"/>
          <w:szCs w:val="24"/>
        </w:rPr>
        <w:t xml:space="preserve">f the statistics is the </w:t>
      </w:r>
      <w:r w:rsidR="004C21AF" w:rsidRPr="00627EEE">
        <w:rPr>
          <w:rFonts w:asciiTheme="majorBidi" w:hAnsiTheme="majorBidi" w:cstheme="majorBidi"/>
          <w:sz w:val="24"/>
          <w:szCs w:val="24"/>
        </w:rPr>
        <w:t xml:space="preserve">problem of </w:t>
      </w:r>
      <w:r w:rsidR="003644F4" w:rsidRPr="00627EEE">
        <w:rPr>
          <w:rFonts w:asciiTheme="majorBidi" w:hAnsiTheme="majorBidi" w:cstheme="majorBidi"/>
          <w:sz w:val="24"/>
          <w:szCs w:val="24"/>
        </w:rPr>
        <w:t>bias</w:t>
      </w:r>
      <w:r w:rsidR="004C21AF" w:rsidRPr="00627EEE">
        <w:rPr>
          <w:rFonts w:asciiTheme="majorBidi" w:hAnsiTheme="majorBidi" w:cstheme="majorBidi"/>
          <w:sz w:val="24"/>
          <w:szCs w:val="24"/>
        </w:rPr>
        <w:t>ing</w:t>
      </w:r>
      <w:r w:rsidR="003644F4" w:rsidRPr="00627EEE">
        <w:rPr>
          <w:rFonts w:asciiTheme="majorBidi" w:hAnsiTheme="majorBidi" w:cstheme="majorBidi"/>
          <w:sz w:val="24"/>
          <w:szCs w:val="24"/>
        </w:rPr>
        <w:t xml:space="preserve"> which is defined as the consistent deviation from the true value.  Bias can be caused either by </w:t>
      </w:r>
      <w:r>
        <w:rPr>
          <w:rFonts w:asciiTheme="majorBidi" w:hAnsiTheme="majorBidi" w:cstheme="majorBidi"/>
          <w:sz w:val="24"/>
          <w:szCs w:val="24"/>
        </w:rPr>
        <w:t>measurment</w:t>
      </w:r>
      <w:r w:rsidR="003644F4" w:rsidRPr="00627EEE">
        <w:rPr>
          <w:rFonts w:asciiTheme="majorBidi" w:hAnsiTheme="majorBidi" w:cstheme="majorBidi"/>
          <w:sz w:val="24"/>
          <w:szCs w:val="24"/>
        </w:rPr>
        <w:t xml:space="preserve"> or sample bias.  </w:t>
      </w:r>
      <w:r>
        <w:rPr>
          <w:rFonts w:asciiTheme="majorBidi" w:hAnsiTheme="majorBidi" w:cstheme="majorBidi"/>
          <w:sz w:val="24"/>
          <w:szCs w:val="24"/>
        </w:rPr>
        <w:t>Hence,</w:t>
      </w:r>
      <w:r w:rsidR="00B67E3C" w:rsidRPr="00627EEE">
        <w:rPr>
          <w:rFonts w:asciiTheme="majorBidi" w:hAnsiTheme="majorBidi" w:cstheme="majorBidi"/>
          <w:sz w:val="24"/>
          <w:szCs w:val="24"/>
        </w:rPr>
        <w:t xml:space="preserve"> statistical analysis requires using the same conditions as the operation is repeated.  </w:t>
      </w:r>
      <w:r>
        <w:rPr>
          <w:rFonts w:asciiTheme="majorBidi" w:hAnsiTheme="majorBidi" w:cstheme="majorBidi"/>
          <w:sz w:val="24"/>
          <w:szCs w:val="24"/>
        </w:rPr>
        <w:lastRenderedPageBreak/>
        <w:t>Typically, quantitative studies require</w:t>
      </w:r>
      <w:r w:rsidR="00B67E3C" w:rsidRPr="00627EEE">
        <w:rPr>
          <w:rFonts w:asciiTheme="majorBidi" w:hAnsiTheme="majorBidi" w:cstheme="majorBidi"/>
          <w:sz w:val="24"/>
          <w:szCs w:val="24"/>
        </w:rPr>
        <w:t xml:space="preserve"> analysis </w:t>
      </w:r>
      <w:r>
        <w:rPr>
          <w:rFonts w:asciiTheme="majorBidi" w:hAnsiTheme="majorBidi" w:cstheme="majorBidi"/>
          <w:sz w:val="24"/>
          <w:szCs w:val="24"/>
        </w:rPr>
        <w:t>that aim</w:t>
      </w:r>
      <w:r w:rsidR="00B67E3C" w:rsidRPr="00627EEE">
        <w:rPr>
          <w:rFonts w:asciiTheme="majorBidi" w:hAnsiTheme="majorBidi" w:cstheme="majorBidi"/>
          <w:sz w:val="24"/>
          <w:szCs w:val="24"/>
        </w:rPr>
        <w:t xml:space="preserve"> at calculating statistical parameters such as the mean, standard deviation, F-test, t-test, regression, and correlation (</w:t>
      </w:r>
      <w:r w:rsidR="00086E17" w:rsidRPr="00627EEE">
        <w:rPr>
          <w:rFonts w:asciiTheme="majorBidi" w:hAnsiTheme="majorBidi" w:cstheme="majorBidi"/>
          <w:sz w:val="24"/>
          <w:szCs w:val="24"/>
        </w:rPr>
        <w:t>Delacre et al., 2019</w:t>
      </w:r>
      <w:r w:rsidR="00B67E3C" w:rsidRPr="00627EEE">
        <w:rPr>
          <w:rFonts w:asciiTheme="majorBidi" w:hAnsiTheme="majorBidi" w:cstheme="majorBidi"/>
          <w:sz w:val="24"/>
          <w:szCs w:val="24"/>
        </w:rPr>
        <w:t xml:space="preserve">).  </w:t>
      </w:r>
    </w:p>
    <w:p w14:paraId="320E557A" w14:textId="77777777" w:rsidR="00DC35BC" w:rsidRPr="00627EEE" w:rsidRDefault="00DC35BC" w:rsidP="00562155">
      <w:pPr>
        <w:autoSpaceDE w:val="0"/>
        <w:autoSpaceDN w:val="0"/>
        <w:adjustRightInd w:val="0"/>
        <w:spacing w:before="120" w:after="0" w:line="240" w:lineRule="auto"/>
        <w:jc w:val="both"/>
        <w:rPr>
          <w:rFonts w:asciiTheme="majorBidi" w:eastAsia="Calibri" w:hAnsiTheme="majorBidi" w:cstheme="majorBidi"/>
          <w:sz w:val="24"/>
          <w:szCs w:val="24"/>
          <w:lang w:eastAsia="id-ID"/>
        </w:rPr>
      </w:pPr>
    </w:p>
    <w:p w14:paraId="5EB2AD1F" w14:textId="65FABAC2" w:rsidR="00DC35BC" w:rsidRPr="00562155" w:rsidRDefault="00DC35BC" w:rsidP="00562155">
      <w:pPr>
        <w:pStyle w:val="ListParagraph"/>
        <w:numPr>
          <w:ilvl w:val="2"/>
          <w:numId w:val="20"/>
        </w:numPr>
        <w:autoSpaceDE w:val="0"/>
        <w:autoSpaceDN w:val="0"/>
        <w:adjustRightInd w:val="0"/>
        <w:spacing w:after="0" w:line="480" w:lineRule="auto"/>
        <w:ind w:left="0" w:firstLine="0"/>
        <w:jc w:val="both"/>
        <w:rPr>
          <w:rFonts w:ascii="Times New Roman" w:hAnsi="Times New Roman" w:cs="Times New Roman"/>
          <w:b/>
          <w:sz w:val="24"/>
          <w:szCs w:val="24"/>
        </w:rPr>
      </w:pPr>
      <w:r w:rsidRPr="00DC35BC">
        <w:rPr>
          <w:rFonts w:ascii="Times New Roman" w:hAnsi="Times New Roman" w:cs="Times New Roman"/>
          <w:b/>
          <w:sz w:val="24"/>
          <w:szCs w:val="24"/>
        </w:rPr>
        <w:t>Software</w:t>
      </w:r>
      <w:r w:rsidR="00444651">
        <w:rPr>
          <w:rFonts w:ascii="Times New Roman" w:hAnsi="Times New Roman" w:cs="Times New Roman"/>
          <w:b/>
          <w:sz w:val="24"/>
          <w:szCs w:val="24"/>
        </w:rPr>
        <w:t xml:space="preserve"> Selection</w:t>
      </w:r>
    </w:p>
    <w:p w14:paraId="07A85FE6" w14:textId="3D261288" w:rsidR="00DC35BC" w:rsidRPr="00627EEE" w:rsidRDefault="00360BE4" w:rsidP="00F14C10">
      <w:pPr>
        <w:autoSpaceDE w:val="0"/>
        <w:autoSpaceDN w:val="0"/>
        <w:adjustRightInd w:val="0"/>
        <w:spacing w:after="0" w:line="480" w:lineRule="auto"/>
        <w:jc w:val="both"/>
        <w:rPr>
          <w:rFonts w:ascii="Times New Roman" w:hAnsi="Times New Roman" w:cs="Times New Roman"/>
          <w:sz w:val="24"/>
          <w:szCs w:val="24"/>
        </w:rPr>
      </w:pPr>
      <w:r>
        <w:rPr>
          <w:rFonts w:ascii="Times New Roman" w:hAnsi="Times New Roman" w:cs="Times New Roman"/>
          <w:sz w:val="24"/>
          <w:szCs w:val="24"/>
        </w:rPr>
        <w:t>Descriptive statistics will be</w:t>
      </w:r>
      <w:r w:rsidR="00DC35BC" w:rsidRPr="00627EEE">
        <w:rPr>
          <w:rFonts w:ascii="Times New Roman" w:hAnsi="Times New Roman" w:cs="Times New Roman"/>
          <w:sz w:val="24"/>
          <w:szCs w:val="24"/>
        </w:rPr>
        <w:t xml:space="preserve"> generated on each item</w:t>
      </w:r>
      <w:r>
        <w:rPr>
          <w:rFonts w:ascii="Times New Roman" w:hAnsi="Times New Roman" w:cs="Times New Roman"/>
          <w:sz w:val="24"/>
          <w:szCs w:val="24"/>
        </w:rPr>
        <w:t>,</w:t>
      </w:r>
      <w:r w:rsidR="00DC35BC" w:rsidRPr="00627EEE">
        <w:rPr>
          <w:rFonts w:ascii="Times New Roman" w:hAnsi="Times New Roman" w:cs="Times New Roman"/>
          <w:sz w:val="24"/>
          <w:szCs w:val="24"/>
        </w:rPr>
        <w:t xml:space="preserve"> which </w:t>
      </w:r>
      <w:r w:rsidR="00A37709">
        <w:rPr>
          <w:rFonts w:ascii="Times New Roman" w:hAnsi="Times New Roman" w:cs="Times New Roman"/>
          <w:sz w:val="24"/>
          <w:szCs w:val="24"/>
        </w:rPr>
        <w:t xml:space="preserve">will </w:t>
      </w:r>
      <w:r w:rsidR="00DC35BC" w:rsidRPr="00627EEE">
        <w:rPr>
          <w:rFonts w:ascii="Times New Roman" w:hAnsi="Times New Roman" w:cs="Times New Roman"/>
          <w:sz w:val="24"/>
          <w:szCs w:val="24"/>
        </w:rPr>
        <w:t>include the mean scores and freq</w:t>
      </w:r>
      <w:r>
        <w:rPr>
          <w:rFonts w:ascii="Times New Roman" w:hAnsi="Times New Roman" w:cs="Times New Roman"/>
          <w:sz w:val="24"/>
          <w:szCs w:val="24"/>
        </w:rPr>
        <w:t xml:space="preserve">uency distributions of </w:t>
      </w:r>
      <w:r w:rsidR="00DC35BC" w:rsidRPr="00627EEE">
        <w:rPr>
          <w:rFonts w:ascii="Times New Roman" w:hAnsi="Times New Roman" w:cs="Times New Roman"/>
          <w:sz w:val="24"/>
          <w:szCs w:val="24"/>
        </w:rPr>
        <w:t>responses. In determining the reliabilit</w:t>
      </w:r>
      <w:r>
        <w:rPr>
          <w:rFonts w:ascii="Times New Roman" w:hAnsi="Times New Roman" w:cs="Times New Roman"/>
          <w:sz w:val="24"/>
          <w:szCs w:val="24"/>
        </w:rPr>
        <w:t>y of the data, Cronbach's alpha values</w:t>
      </w:r>
      <w:r w:rsidR="00DC35BC" w:rsidRPr="00627EEE">
        <w:rPr>
          <w:rFonts w:ascii="Times New Roman" w:hAnsi="Times New Roman" w:cs="Times New Roman"/>
          <w:sz w:val="24"/>
          <w:szCs w:val="24"/>
        </w:rPr>
        <w:t xml:space="preserve"> for overall instrument reliability </w:t>
      </w:r>
      <w:r w:rsidR="00A37709">
        <w:rPr>
          <w:rFonts w:ascii="Times New Roman" w:hAnsi="Times New Roman" w:cs="Times New Roman"/>
          <w:sz w:val="24"/>
          <w:szCs w:val="24"/>
        </w:rPr>
        <w:t>are required to be</w:t>
      </w:r>
      <w:r w:rsidR="00DC35BC" w:rsidRPr="00627EEE">
        <w:rPr>
          <w:rFonts w:ascii="Times New Roman" w:hAnsi="Times New Roman" w:cs="Times New Roman"/>
          <w:sz w:val="24"/>
          <w:szCs w:val="24"/>
        </w:rPr>
        <w:t xml:space="preserve"> consistent and hi</w:t>
      </w:r>
      <w:r w:rsidR="00313360">
        <w:rPr>
          <w:rFonts w:ascii="Times New Roman" w:hAnsi="Times New Roman" w:cs="Times New Roman"/>
          <w:sz w:val="24"/>
          <w:szCs w:val="24"/>
        </w:rPr>
        <w:t>gh across the data.  Data</w:t>
      </w:r>
      <w:r w:rsidR="00DC35BC" w:rsidRPr="00627EEE">
        <w:rPr>
          <w:rFonts w:ascii="Times New Roman" w:hAnsi="Times New Roman" w:cs="Times New Roman"/>
          <w:sz w:val="24"/>
          <w:szCs w:val="24"/>
        </w:rPr>
        <w:t xml:space="preserve"> from the survey </w:t>
      </w:r>
      <w:r w:rsidR="00A37709">
        <w:rPr>
          <w:rFonts w:ascii="Times New Roman" w:hAnsi="Times New Roman" w:cs="Times New Roman"/>
          <w:sz w:val="24"/>
          <w:szCs w:val="24"/>
        </w:rPr>
        <w:t>will be</w:t>
      </w:r>
      <w:r w:rsidR="00DC35BC" w:rsidRPr="00627EEE">
        <w:rPr>
          <w:rFonts w:ascii="Times New Roman" w:hAnsi="Times New Roman" w:cs="Times New Roman"/>
          <w:sz w:val="24"/>
          <w:szCs w:val="24"/>
        </w:rPr>
        <w:t xml:space="preserve"> processed by SPSS</w:t>
      </w:r>
      <w:r w:rsidR="00313360">
        <w:rPr>
          <w:rFonts w:ascii="Times New Roman" w:hAnsi="Times New Roman" w:cs="Times New Roman"/>
          <w:sz w:val="24"/>
          <w:szCs w:val="24"/>
        </w:rPr>
        <w:t xml:space="preserve"> (version 25)</w:t>
      </w:r>
      <w:r w:rsidR="00DC35BC" w:rsidRPr="00627EEE">
        <w:rPr>
          <w:rFonts w:ascii="Times New Roman" w:hAnsi="Times New Roman" w:cs="Times New Roman"/>
          <w:sz w:val="24"/>
          <w:szCs w:val="24"/>
        </w:rPr>
        <w:t xml:space="preserve"> </w:t>
      </w:r>
      <w:r w:rsidR="00313360">
        <w:rPr>
          <w:rFonts w:ascii="Times New Roman" w:hAnsi="Times New Roman" w:cs="Times New Roman"/>
          <w:sz w:val="24"/>
          <w:szCs w:val="24"/>
        </w:rPr>
        <w:t xml:space="preserve">that enables both regression analysis as well as </w:t>
      </w:r>
      <w:r w:rsidR="00DC35BC" w:rsidRPr="00627EEE">
        <w:rPr>
          <w:rFonts w:ascii="Times New Roman" w:hAnsi="Times New Roman" w:cs="Times New Roman"/>
          <w:sz w:val="24"/>
          <w:szCs w:val="24"/>
        </w:rPr>
        <w:t>analys</w:t>
      </w:r>
      <w:r w:rsidR="00313360">
        <w:rPr>
          <w:rFonts w:ascii="Times New Roman" w:hAnsi="Times New Roman" w:cs="Times New Roman"/>
          <w:sz w:val="24"/>
          <w:szCs w:val="24"/>
        </w:rPr>
        <w:t>is of variance (ANOVA). Furthermore, the demographic information and descriptive statistics can also be easily computed with SPSS.</w:t>
      </w:r>
    </w:p>
    <w:p w14:paraId="2C0DEFEB" w14:textId="77777777" w:rsidR="00DC35BC" w:rsidRPr="00627EEE" w:rsidRDefault="00DC35BC" w:rsidP="00DC35BC">
      <w:pPr>
        <w:autoSpaceDE w:val="0"/>
        <w:autoSpaceDN w:val="0"/>
        <w:adjustRightInd w:val="0"/>
        <w:spacing w:after="0" w:line="480" w:lineRule="auto"/>
        <w:ind w:firstLine="450"/>
        <w:jc w:val="both"/>
        <w:rPr>
          <w:rFonts w:ascii="Times New Roman" w:hAnsi="Times New Roman" w:cs="Times New Roman"/>
          <w:sz w:val="24"/>
          <w:szCs w:val="24"/>
        </w:rPr>
      </w:pPr>
      <w:r w:rsidRPr="00627EEE">
        <w:rPr>
          <w:rFonts w:ascii="Times New Roman" w:hAnsi="Times New Roman" w:cs="Times New Roman"/>
          <w:sz w:val="24"/>
          <w:szCs w:val="24"/>
        </w:rPr>
        <w:t xml:space="preserve">At this level of the study, a probability sampling technique will be used.  This technique is considered to provide all subject equal probability in order to make the selection not biasing (Taherdoost, 2016).  </w:t>
      </w:r>
    </w:p>
    <w:p w14:paraId="2DB9D932" w14:textId="78A1C504" w:rsidR="00DC35BC" w:rsidRPr="00627EEE" w:rsidRDefault="00DC35BC" w:rsidP="00DC35BC">
      <w:pPr>
        <w:autoSpaceDE w:val="0"/>
        <w:autoSpaceDN w:val="0"/>
        <w:adjustRightInd w:val="0"/>
        <w:spacing w:after="0" w:line="480" w:lineRule="auto"/>
        <w:ind w:firstLine="450"/>
        <w:jc w:val="both"/>
        <w:rPr>
          <w:rFonts w:ascii="Times New Roman" w:hAnsi="Times New Roman" w:cs="Times New Roman"/>
          <w:sz w:val="24"/>
          <w:szCs w:val="24"/>
        </w:rPr>
      </w:pPr>
      <w:r w:rsidRPr="00627EEE">
        <w:rPr>
          <w:rFonts w:ascii="Times New Roman" w:hAnsi="Times New Roman" w:cs="Times New Roman"/>
          <w:sz w:val="24"/>
          <w:szCs w:val="24"/>
        </w:rPr>
        <w:t xml:space="preserve">In this study, the target </w:t>
      </w:r>
      <w:r w:rsidR="00A37709">
        <w:rPr>
          <w:rFonts w:ascii="Times New Roman" w:hAnsi="Times New Roman" w:cs="Times New Roman"/>
          <w:sz w:val="24"/>
          <w:szCs w:val="24"/>
        </w:rPr>
        <w:t>respondents’</w:t>
      </w:r>
      <w:r w:rsidR="00313360">
        <w:rPr>
          <w:rFonts w:ascii="Times New Roman" w:hAnsi="Times New Roman" w:cs="Times New Roman"/>
          <w:sz w:val="24"/>
          <w:szCs w:val="24"/>
        </w:rPr>
        <w:t xml:space="preserve"> </w:t>
      </w:r>
      <w:r w:rsidR="00A37709">
        <w:rPr>
          <w:rFonts w:ascii="Times New Roman" w:hAnsi="Times New Roman" w:cs="Times New Roman"/>
          <w:sz w:val="24"/>
          <w:szCs w:val="24"/>
        </w:rPr>
        <w:t>gender or location or economic background</w:t>
      </w:r>
      <w:r w:rsidR="00F8264D">
        <w:rPr>
          <w:rFonts w:ascii="Times New Roman" w:hAnsi="Times New Roman" w:cs="Times New Roman"/>
          <w:sz w:val="24"/>
          <w:szCs w:val="24"/>
        </w:rPr>
        <w:t>,</w:t>
      </w:r>
      <w:r w:rsidR="00A37709">
        <w:rPr>
          <w:rFonts w:ascii="Times New Roman" w:hAnsi="Times New Roman" w:cs="Times New Roman"/>
          <w:sz w:val="24"/>
          <w:szCs w:val="24"/>
        </w:rPr>
        <w:t xml:space="preserve"> are not </w:t>
      </w:r>
      <w:r w:rsidR="00F8264D">
        <w:rPr>
          <w:rFonts w:ascii="Times New Roman" w:hAnsi="Times New Roman" w:cs="Times New Roman"/>
          <w:sz w:val="24"/>
          <w:szCs w:val="24"/>
        </w:rPr>
        <w:t>considered as influencing factors</w:t>
      </w:r>
      <w:r w:rsidRPr="00627EEE">
        <w:rPr>
          <w:rFonts w:ascii="Times New Roman" w:hAnsi="Times New Roman" w:cs="Times New Roman"/>
          <w:sz w:val="24"/>
          <w:szCs w:val="24"/>
        </w:rPr>
        <w:t>.</w:t>
      </w:r>
      <w:r w:rsidR="00F8264D">
        <w:rPr>
          <w:rFonts w:ascii="Times New Roman" w:hAnsi="Times New Roman" w:cs="Times New Roman"/>
          <w:sz w:val="24"/>
          <w:szCs w:val="24"/>
        </w:rPr>
        <w:t xml:space="preserve"> Most of the questions are simple and straightforward. This type of</w:t>
      </w:r>
      <w:r w:rsidRPr="00627EEE">
        <w:rPr>
          <w:rFonts w:ascii="Times New Roman" w:hAnsi="Times New Roman" w:cs="Times New Roman"/>
          <w:sz w:val="24"/>
          <w:szCs w:val="24"/>
        </w:rPr>
        <w:t xml:space="preserve"> sampling technique is charact</w:t>
      </w:r>
      <w:r w:rsidR="00A37709">
        <w:rPr>
          <w:rFonts w:ascii="Times New Roman" w:hAnsi="Times New Roman" w:cs="Times New Roman"/>
          <w:sz w:val="24"/>
          <w:szCs w:val="24"/>
        </w:rPr>
        <w:t>erized by simplicity, convenience, and parsimony</w:t>
      </w:r>
      <w:r w:rsidRPr="00627EEE">
        <w:rPr>
          <w:rFonts w:ascii="Times New Roman" w:hAnsi="Times New Roman" w:cs="Times New Roman"/>
          <w:sz w:val="24"/>
          <w:szCs w:val="24"/>
        </w:rPr>
        <w:t xml:space="preserve"> (Noordzji et al., 2010).  </w:t>
      </w:r>
    </w:p>
    <w:p w14:paraId="40CBE13D" w14:textId="77777777" w:rsidR="00F8264D" w:rsidRPr="00627EEE" w:rsidRDefault="00F8264D" w:rsidP="00313360">
      <w:pPr>
        <w:autoSpaceDE w:val="0"/>
        <w:autoSpaceDN w:val="0"/>
        <w:adjustRightInd w:val="0"/>
        <w:spacing w:after="0" w:line="240" w:lineRule="auto"/>
        <w:jc w:val="both"/>
        <w:rPr>
          <w:rFonts w:asciiTheme="majorBidi" w:hAnsiTheme="majorBidi" w:cstheme="majorBidi"/>
          <w:sz w:val="24"/>
          <w:szCs w:val="24"/>
        </w:rPr>
      </w:pPr>
    </w:p>
    <w:p w14:paraId="4D68CF04" w14:textId="30C0BA36" w:rsidR="00155D13" w:rsidRPr="00F8264D" w:rsidRDefault="00D30053" w:rsidP="00F8264D">
      <w:pPr>
        <w:pStyle w:val="ListParagraph"/>
        <w:numPr>
          <w:ilvl w:val="2"/>
          <w:numId w:val="20"/>
        </w:numPr>
        <w:autoSpaceDE w:val="0"/>
        <w:autoSpaceDN w:val="0"/>
        <w:adjustRightInd w:val="0"/>
        <w:spacing w:after="0" w:line="480" w:lineRule="auto"/>
        <w:ind w:left="0" w:firstLine="0"/>
        <w:jc w:val="both"/>
        <w:rPr>
          <w:rFonts w:ascii="Times New Roman" w:hAnsi="Times New Roman" w:cs="Times New Roman"/>
          <w:b/>
          <w:sz w:val="24"/>
          <w:szCs w:val="24"/>
        </w:rPr>
      </w:pPr>
      <w:r>
        <w:rPr>
          <w:rFonts w:ascii="Times New Roman" w:hAnsi="Times New Roman" w:cs="Times New Roman"/>
          <w:b/>
          <w:sz w:val="24"/>
          <w:szCs w:val="24"/>
        </w:rPr>
        <w:t>One-Tail and T</w:t>
      </w:r>
      <w:r w:rsidR="00086E17" w:rsidRPr="00627EEE">
        <w:rPr>
          <w:rFonts w:ascii="Times New Roman" w:hAnsi="Times New Roman" w:cs="Times New Roman"/>
          <w:b/>
          <w:sz w:val="24"/>
          <w:szCs w:val="24"/>
        </w:rPr>
        <w:t>wo-</w:t>
      </w:r>
      <w:r>
        <w:rPr>
          <w:rFonts w:ascii="Times New Roman" w:hAnsi="Times New Roman" w:cs="Times New Roman"/>
          <w:b/>
          <w:sz w:val="24"/>
          <w:szCs w:val="24"/>
        </w:rPr>
        <w:t>Tailed</w:t>
      </w:r>
      <w:r w:rsidR="00E45DE6">
        <w:rPr>
          <w:rFonts w:ascii="Times New Roman" w:hAnsi="Times New Roman" w:cs="Times New Roman"/>
          <w:b/>
          <w:sz w:val="24"/>
          <w:szCs w:val="24"/>
        </w:rPr>
        <w:t xml:space="preserve"> </w:t>
      </w:r>
      <w:r w:rsidR="001E1BA8" w:rsidRPr="00627EEE">
        <w:rPr>
          <w:rFonts w:ascii="Times New Roman" w:hAnsi="Times New Roman" w:cs="Times New Roman"/>
          <w:b/>
          <w:sz w:val="24"/>
          <w:szCs w:val="24"/>
        </w:rPr>
        <w:t>Tests</w:t>
      </w:r>
      <w:r w:rsidR="00313360">
        <w:rPr>
          <w:rFonts w:ascii="Times New Roman" w:hAnsi="Times New Roman" w:cs="Times New Roman"/>
          <w:b/>
          <w:sz w:val="24"/>
          <w:szCs w:val="24"/>
        </w:rPr>
        <w:t>: Test for Significance</w:t>
      </w:r>
      <w:hyperlink r:id="rId24" w:history="1"/>
    </w:p>
    <w:p w14:paraId="4E76AB9D" w14:textId="34D0297E" w:rsidR="00086E17" w:rsidRPr="00627EEE" w:rsidRDefault="00D30053" w:rsidP="00166EE7">
      <w:pPr>
        <w:autoSpaceDE w:val="0"/>
        <w:autoSpaceDN w:val="0"/>
        <w:adjustRightInd w:val="0"/>
        <w:spacing w:after="0" w:line="480" w:lineRule="auto"/>
        <w:jc w:val="both"/>
        <w:rPr>
          <w:rFonts w:asciiTheme="majorBidi" w:hAnsiTheme="majorBidi" w:cstheme="majorBidi"/>
          <w:sz w:val="24"/>
          <w:szCs w:val="24"/>
        </w:rPr>
      </w:pPr>
      <w:r>
        <w:rPr>
          <w:rFonts w:asciiTheme="majorBidi" w:hAnsiTheme="majorBidi" w:cstheme="majorBidi"/>
          <w:sz w:val="24"/>
          <w:szCs w:val="24"/>
        </w:rPr>
        <w:t xml:space="preserve">For </w:t>
      </w:r>
      <w:r w:rsidR="00D57A6B" w:rsidRPr="00627EEE">
        <w:rPr>
          <w:rFonts w:asciiTheme="majorBidi" w:hAnsiTheme="majorBidi" w:cstheme="majorBidi"/>
          <w:sz w:val="24"/>
          <w:szCs w:val="24"/>
        </w:rPr>
        <w:t xml:space="preserve">correlation, regression, </w:t>
      </w:r>
      <w:r>
        <w:rPr>
          <w:rFonts w:asciiTheme="majorBidi" w:hAnsiTheme="majorBidi" w:cstheme="majorBidi"/>
          <w:sz w:val="24"/>
          <w:szCs w:val="24"/>
        </w:rPr>
        <w:t>A</w:t>
      </w:r>
      <w:r w:rsidR="00D57A6B" w:rsidRPr="00627EEE">
        <w:rPr>
          <w:rFonts w:asciiTheme="majorBidi" w:hAnsiTheme="majorBidi" w:cstheme="majorBidi"/>
          <w:sz w:val="24"/>
          <w:szCs w:val="24"/>
        </w:rPr>
        <w:t>NOVA, or any type of s</w:t>
      </w:r>
      <w:r>
        <w:rPr>
          <w:rFonts w:asciiTheme="majorBidi" w:hAnsiTheme="majorBidi" w:cstheme="majorBidi"/>
          <w:sz w:val="24"/>
          <w:szCs w:val="24"/>
        </w:rPr>
        <w:t>tatistical test, to be meaningful, it is necessary to determine the significance</w:t>
      </w:r>
      <w:r w:rsidR="00D57A6B" w:rsidRPr="00627EEE">
        <w:rPr>
          <w:rFonts w:asciiTheme="majorBidi" w:hAnsiTheme="majorBidi" w:cstheme="majorBidi"/>
          <w:sz w:val="24"/>
          <w:szCs w:val="24"/>
        </w:rPr>
        <w:t xml:space="preserve"> </w:t>
      </w:r>
      <w:r>
        <w:rPr>
          <w:rFonts w:asciiTheme="majorBidi" w:hAnsiTheme="majorBidi" w:cstheme="majorBidi"/>
          <w:sz w:val="24"/>
          <w:szCs w:val="24"/>
        </w:rPr>
        <w:t xml:space="preserve">level </w:t>
      </w:r>
      <w:r w:rsidR="00D57A6B" w:rsidRPr="00627EEE">
        <w:rPr>
          <w:rFonts w:asciiTheme="majorBidi" w:hAnsiTheme="majorBidi" w:cstheme="majorBidi"/>
          <w:sz w:val="24"/>
          <w:szCs w:val="24"/>
        </w:rPr>
        <w:t xml:space="preserve">represented by </w:t>
      </w:r>
      <w:r>
        <w:rPr>
          <w:rFonts w:asciiTheme="majorBidi" w:hAnsiTheme="majorBidi" w:cstheme="majorBidi"/>
          <w:sz w:val="24"/>
          <w:szCs w:val="24"/>
        </w:rPr>
        <w:t xml:space="preserve">the </w:t>
      </w:r>
      <w:r w:rsidR="00D57A6B" w:rsidRPr="00627EEE">
        <w:rPr>
          <w:rFonts w:asciiTheme="majorBidi" w:hAnsiTheme="majorBidi" w:cstheme="majorBidi"/>
          <w:sz w:val="24"/>
          <w:szCs w:val="24"/>
        </w:rPr>
        <w:t>p-value.  In the case of symmetrical distribution, the te</w:t>
      </w:r>
      <w:r>
        <w:rPr>
          <w:rFonts w:asciiTheme="majorBidi" w:hAnsiTheme="majorBidi" w:cstheme="majorBidi"/>
          <w:sz w:val="24"/>
          <w:szCs w:val="24"/>
        </w:rPr>
        <w:t>st comes with either a one-tailed test or a two-</w:t>
      </w:r>
      <w:r>
        <w:rPr>
          <w:rFonts w:asciiTheme="majorBidi" w:hAnsiTheme="majorBidi" w:cstheme="majorBidi"/>
          <w:sz w:val="24"/>
          <w:szCs w:val="24"/>
        </w:rPr>
        <w:lastRenderedPageBreak/>
        <w:t>tailed</w:t>
      </w:r>
      <w:r w:rsidR="00D57A6B" w:rsidRPr="00627EEE">
        <w:rPr>
          <w:rFonts w:asciiTheme="majorBidi" w:hAnsiTheme="majorBidi" w:cstheme="majorBidi"/>
          <w:sz w:val="24"/>
          <w:szCs w:val="24"/>
        </w:rPr>
        <w:t xml:space="preserve"> t</w:t>
      </w:r>
      <w:r>
        <w:rPr>
          <w:rFonts w:asciiTheme="majorBidi" w:hAnsiTheme="majorBidi" w:cstheme="majorBidi"/>
          <w:sz w:val="24"/>
          <w:szCs w:val="24"/>
        </w:rPr>
        <w:t>est.  This study will follow guidelines of past literature in considering</w:t>
      </w:r>
      <w:r w:rsidR="00D57A6B" w:rsidRPr="00627EEE">
        <w:rPr>
          <w:rFonts w:asciiTheme="majorBidi" w:hAnsiTheme="majorBidi" w:cstheme="majorBidi"/>
          <w:sz w:val="24"/>
          <w:szCs w:val="24"/>
        </w:rPr>
        <w:t xml:space="preserve"> </w:t>
      </w:r>
      <m:oMath>
        <m:r>
          <w:rPr>
            <w:rFonts w:ascii="Cambria Math" w:hAnsi="Cambria Math" w:cstheme="majorBidi"/>
            <w:sz w:val="24"/>
            <w:szCs w:val="24"/>
          </w:rPr>
          <m:t>p</m:t>
        </m:r>
      </m:oMath>
      <w:r w:rsidR="00D57A6B" w:rsidRPr="00627EEE">
        <w:rPr>
          <w:rFonts w:asciiTheme="majorBidi" w:hAnsiTheme="majorBidi" w:cstheme="majorBidi"/>
          <w:sz w:val="24"/>
          <w:szCs w:val="24"/>
        </w:rPr>
        <w:t xml:space="preserve"> </w:t>
      </w:r>
      <w:r>
        <w:rPr>
          <w:rFonts w:asciiTheme="majorBidi" w:hAnsiTheme="majorBidi" w:cstheme="majorBidi"/>
          <w:sz w:val="24"/>
          <w:szCs w:val="24"/>
        </w:rPr>
        <w:t>value of</w:t>
      </w:r>
      <w:r w:rsidR="00D57A6B" w:rsidRPr="00627EEE">
        <w:rPr>
          <w:rFonts w:asciiTheme="majorBidi" w:hAnsiTheme="majorBidi" w:cstheme="majorBidi"/>
          <w:sz w:val="24"/>
          <w:szCs w:val="24"/>
        </w:rPr>
        <w:t xml:space="preserve"> 0.05 (or 5%)</w:t>
      </w:r>
      <w:r>
        <w:rPr>
          <w:rFonts w:asciiTheme="majorBidi" w:hAnsiTheme="majorBidi" w:cstheme="majorBidi"/>
          <w:sz w:val="24"/>
          <w:szCs w:val="24"/>
        </w:rPr>
        <w:t xml:space="preserve"> as the cutt-off point for siginificance</w:t>
      </w:r>
      <w:r w:rsidR="00D57A6B" w:rsidRPr="00627EEE">
        <w:rPr>
          <w:rFonts w:asciiTheme="majorBidi" w:hAnsiTheme="majorBidi" w:cstheme="majorBidi"/>
          <w:sz w:val="24"/>
          <w:szCs w:val="24"/>
        </w:rPr>
        <w:t xml:space="preserve">.  </w:t>
      </w:r>
      <w:r>
        <w:rPr>
          <w:rFonts w:asciiTheme="majorBidi" w:hAnsiTheme="majorBidi" w:cstheme="majorBidi"/>
          <w:sz w:val="24"/>
          <w:szCs w:val="24"/>
        </w:rPr>
        <w:t>For 2-tailed test, t</w:t>
      </w:r>
      <w:r w:rsidR="00D57A6B" w:rsidRPr="00627EEE">
        <w:rPr>
          <w:rFonts w:asciiTheme="majorBidi" w:hAnsiTheme="majorBidi" w:cstheme="majorBidi"/>
          <w:sz w:val="24"/>
          <w:szCs w:val="24"/>
        </w:rPr>
        <w:t xml:space="preserve">he significance of 0.05 is divided evenly between the two tails at 0.025 for each. </w:t>
      </w:r>
      <w:r>
        <w:rPr>
          <w:rFonts w:asciiTheme="majorBidi" w:hAnsiTheme="majorBidi" w:cstheme="majorBidi"/>
          <w:sz w:val="24"/>
          <w:szCs w:val="24"/>
        </w:rPr>
        <w:t xml:space="preserve">For a one-tailed </w:t>
      </w:r>
      <w:r w:rsidR="00D57A6B" w:rsidRPr="00627EEE">
        <w:rPr>
          <w:rFonts w:asciiTheme="majorBidi" w:hAnsiTheme="majorBidi" w:cstheme="majorBidi"/>
          <w:sz w:val="24"/>
          <w:szCs w:val="24"/>
        </w:rPr>
        <w:t>test, the whole 5% can be assigned either to the top part or the lower part of the normal distribution plot (Zhang &amp; Gou, 2019</w:t>
      </w:r>
      <w:r>
        <w:rPr>
          <w:rFonts w:asciiTheme="majorBidi" w:hAnsiTheme="majorBidi" w:cstheme="majorBidi"/>
          <w:sz w:val="24"/>
          <w:szCs w:val="24"/>
        </w:rPr>
        <w:t>)</w:t>
      </w:r>
      <w:r w:rsidR="00D57A6B" w:rsidRPr="00627EEE">
        <w:rPr>
          <w:rFonts w:asciiTheme="majorBidi" w:hAnsiTheme="majorBidi" w:cstheme="majorBidi"/>
          <w:sz w:val="24"/>
          <w:szCs w:val="24"/>
        </w:rPr>
        <w:t>.</w:t>
      </w:r>
      <w:r w:rsidR="008F1576" w:rsidRPr="00627EEE">
        <w:rPr>
          <w:rFonts w:asciiTheme="majorBidi" w:hAnsiTheme="majorBidi" w:cstheme="majorBidi"/>
          <w:sz w:val="24"/>
          <w:szCs w:val="24"/>
        </w:rPr>
        <w:t xml:space="preserve"> </w:t>
      </w:r>
      <w:r w:rsidR="001B7CF7" w:rsidRPr="00627EEE">
        <w:rPr>
          <w:rFonts w:asciiTheme="majorBidi" w:hAnsiTheme="majorBidi" w:cstheme="majorBidi"/>
          <w:sz w:val="24"/>
          <w:szCs w:val="24"/>
        </w:rPr>
        <w:t xml:space="preserve"> </w:t>
      </w:r>
    </w:p>
    <w:p w14:paraId="760A579E" w14:textId="77777777" w:rsidR="00DC35BC" w:rsidRPr="00627EEE" w:rsidRDefault="00DC35BC" w:rsidP="00E45DE6">
      <w:pPr>
        <w:autoSpaceDE w:val="0"/>
        <w:autoSpaceDN w:val="0"/>
        <w:adjustRightInd w:val="0"/>
        <w:spacing w:after="0" w:line="480" w:lineRule="auto"/>
        <w:jc w:val="both"/>
        <w:rPr>
          <w:rFonts w:asciiTheme="majorBidi" w:hAnsiTheme="majorBidi" w:cstheme="majorBidi"/>
          <w:sz w:val="24"/>
          <w:szCs w:val="24"/>
        </w:rPr>
      </w:pPr>
    </w:p>
    <w:p w14:paraId="0F2C2832" w14:textId="6EE1B3F5" w:rsidR="00A2458C" w:rsidRPr="00E45DE6" w:rsidRDefault="00A2458C" w:rsidP="00E45DE6">
      <w:pPr>
        <w:pStyle w:val="ListParagraph"/>
        <w:numPr>
          <w:ilvl w:val="2"/>
          <w:numId w:val="20"/>
        </w:numPr>
        <w:autoSpaceDE w:val="0"/>
        <w:autoSpaceDN w:val="0"/>
        <w:adjustRightInd w:val="0"/>
        <w:spacing w:after="0" w:line="480" w:lineRule="auto"/>
        <w:ind w:left="0" w:firstLine="0"/>
        <w:jc w:val="both"/>
        <w:rPr>
          <w:rFonts w:ascii="Times New Roman" w:hAnsi="Times New Roman" w:cs="Times New Roman"/>
          <w:b/>
          <w:sz w:val="24"/>
          <w:szCs w:val="24"/>
        </w:rPr>
      </w:pPr>
      <w:r w:rsidRPr="00627EEE">
        <w:rPr>
          <w:rFonts w:ascii="Times New Roman" w:hAnsi="Times New Roman" w:cs="Times New Roman"/>
          <w:b/>
          <w:sz w:val="24"/>
          <w:szCs w:val="24"/>
        </w:rPr>
        <w:t>Independent</w:t>
      </w:r>
      <w:r w:rsidR="00F76AF5">
        <w:rPr>
          <w:rFonts w:ascii="Times New Roman" w:hAnsi="Times New Roman" w:cs="Times New Roman"/>
          <w:b/>
          <w:sz w:val="24"/>
          <w:szCs w:val="24"/>
        </w:rPr>
        <w:t xml:space="preserve"> Sample</w:t>
      </w:r>
      <w:r w:rsidRPr="00627EEE">
        <w:rPr>
          <w:rFonts w:ascii="Times New Roman" w:hAnsi="Times New Roman" w:cs="Times New Roman"/>
          <w:b/>
          <w:sz w:val="24"/>
          <w:szCs w:val="24"/>
        </w:rPr>
        <w:t xml:space="preserve"> t-</w:t>
      </w:r>
      <w:r w:rsidR="004441E2" w:rsidRPr="00627EEE">
        <w:rPr>
          <w:rFonts w:ascii="Times New Roman" w:hAnsi="Times New Roman" w:cs="Times New Roman"/>
          <w:b/>
          <w:sz w:val="24"/>
          <w:szCs w:val="24"/>
        </w:rPr>
        <w:t>t</w:t>
      </w:r>
      <w:r w:rsidRPr="00627EEE">
        <w:rPr>
          <w:rFonts w:ascii="Times New Roman" w:hAnsi="Times New Roman" w:cs="Times New Roman"/>
          <w:b/>
          <w:sz w:val="24"/>
          <w:szCs w:val="24"/>
        </w:rPr>
        <w:t>est</w:t>
      </w:r>
    </w:p>
    <w:p w14:paraId="097C0BCA" w14:textId="7C2E47C6" w:rsidR="00062D19" w:rsidRPr="00627EEE" w:rsidRDefault="00062D19" w:rsidP="005932EC">
      <w:pPr>
        <w:autoSpaceDE w:val="0"/>
        <w:autoSpaceDN w:val="0"/>
        <w:adjustRightInd w:val="0"/>
        <w:spacing w:after="0" w:line="480" w:lineRule="auto"/>
        <w:jc w:val="both"/>
        <w:rPr>
          <w:rFonts w:asciiTheme="majorBidi" w:hAnsiTheme="majorBidi" w:cstheme="majorBidi"/>
          <w:sz w:val="24"/>
          <w:szCs w:val="24"/>
        </w:rPr>
      </w:pPr>
      <w:r w:rsidRPr="00627EEE">
        <w:rPr>
          <w:rFonts w:asciiTheme="majorBidi" w:hAnsiTheme="majorBidi" w:cstheme="majorBidi"/>
          <w:sz w:val="24"/>
          <w:szCs w:val="24"/>
        </w:rPr>
        <w:t xml:space="preserve">Conducting quantitative research at any level of education is to search for a solution to the problem using an appropriate statistical method to avoid errors by comparing the means.  The comparison can be performed by either parametric (normally distributed data) or non-parametric (not normally distributed data) tests. The t-test is an example of the parametric test that works on normally distributed scale data and compares two groups or two sets of data (Xu et al., 2017).  McMillan and Schumacher (2010) have pointed out that t-test measures an inferential statistical procedure for determining the probability level of rejecting the null hypothesis that two means are the same.  The following are the three types of </w:t>
      </w:r>
      <m:oMath>
        <m:r>
          <w:rPr>
            <w:rFonts w:ascii="Cambria Math" w:hAnsi="Cambria Math" w:cstheme="majorBidi"/>
            <w:sz w:val="24"/>
            <w:szCs w:val="24"/>
          </w:rPr>
          <m:t>t</m:t>
        </m:r>
      </m:oMath>
      <w:r w:rsidRPr="00627EEE">
        <w:rPr>
          <w:rFonts w:asciiTheme="majorBidi" w:hAnsiTheme="majorBidi" w:cstheme="majorBidi"/>
          <w:sz w:val="24"/>
          <w:szCs w:val="24"/>
        </w:rPr>
        <w:t xml:space="preserve">-test: Independent, dependent, and one-sample t-test.  </w:t>
      </w:r>
    </w:p>
    <w:p w14:paraId="34FB8FF5" w14:textId="6FD03674" w:rsidR="00B47CF1" w:rsidRPr="00627EEE" w:rsidRDefault="00062D19" w:rsidP="00062D19">
      <w:pPr>
        <w:autoSpaceDE w:val="0"/>
        <w:autoSpaceDN w:val="0"/>
        <w:adjustRightInd w:val="0"/>
        <w:spacing w:after="0" w:line="480" w:lineRule="auto"/>
        <w:ind w:firstLine="720"/>
        <w:jc w:val="both"/>
        <w:rPr>
          <w:rFonts w:asciiTheme="majorBidi" w:hAnsiTheme="majorBidi" w:cstheme="majorBidi"/>
          <w:sz w:val="24"/>
          <w:szCs w:val="24"/>
        </w:rPr>
      </w:pPr>
      <w:r w:rsidRPr="00627EEE">
        <w:rPr>
          <w:rFonts w:asciiTheme="majorBidi" w:hAnsiTheme="majorBidi" w:cstheme="majorBidi"/>
          <w:sz w:val="24"/>
          <w:szCs w:val="24"/>
        </w:rPr>
        <w:t xml:space="preserve">Understanding </w:t>
      </w:r>
      <m:oMath>
        <m:r>
          <w:rPr>
            <w:rFonts w:ascii="Cambria Math" w:hAnsi="Cambria Math" w:cstheme="majorBidi"/>
            <w:sz w:val="24"/>
            <w:szCs w:val="24"/>
          </w:rPr>
          <m:t>t</m:t>
        </m:r>
      </m:oMath>
      <w:r w:rsidRPr="00627EEE">
        <w:rPr>
          <w:rFonts w:asciiTheme="majorBidi" w:hAnsiTheme="majorBidi" w:cstheme="majorBidi"/>
          <w:sz w:val="24"/>
          <w:szCs w:val="24"/>
        </w:rPr>
        <w:t xml:space="preserve">-test requires explaining the difference between a dependent and independent sample.  Dependent samples represent paired measurements belongs to one set of items, while the independent samples belong to two different sets of items.  In two-sample items, if the values in one sample affect the values in other samples, the samples are dependent; otherwise, they are independent (Gerald, 2018). </w:t>
      </w:r>
      <w:r w:rsidR="00B47CF1" w:rsidRPr="00627EEE">
        <w:rPr>
          <w:rFonts w:asciiTheme="majorBidi" w:hAnsiTheme="majorBidi" w:cstheme="majorBidi"/>
          <w:sz w:val="24"/>
          <w:szCs w:val="24"/>
        </w:rPr>
        <w:t xml:space="preserve"> </w:t>
      </w:r>
    </w:p>
    <w:p w14:paraId="7DCB2F6D" w14:textId="77777777" w:rsidR="00062D19" w:rsidRDefault="00062D19" w:rsidP="00166EE7">
      <w:pPr>
        <w:autoSpaceDE w:val="0"/>
        <w:autoSpaceDN w:val="0"/>
        <w:adjustRightInd w:val="0"/>
        <w:spacing w:after="0" w:line="480" w:lineRule="auto"/>
        <w:ind w:firstLine="720"/>
        <w:jc w:val="both"/>
        <w:rPr>
          <w:rFonts w:asciiTheme="majorBidi" w:hAnsiTheme="majorBidi" w:cstheme="majorBidi"/>
          <w:sz w:val="24"/>
          <w:szCs w:val="24"/>
        </w:rPr>
      </w:pPr>
    </w:p>
    <w:p w14:paraId="6CB484E1" w14:textId="77777777" w:rsidR="00313360" w:rsidRPr="00627EEE" w:rsidRDefault="00313360" w:rsidP="00166EE7">
      <w:pPr>
        <w:autoSpaceDE w:val="0"/>
        <w:autoSpaceDN w:val="0"/>
        <w:adjustRightInd w:val="0"/>
        <w:spacing w:after="0" w:line="480" w:lineRule="auto"/>
        <w:ind w:firstLine="720"/>
        <w:jc w:val="both"/>
        <w:rPr>
          <w:rFonts w:asciiTheme="majorBidi" w:hAnsiTheme="majorBidi" w:cstheme="majorBidi"/>
          <w:sz w:val="24"/>
          <w:szCs w:val="24"/>
        </w:rPr>
      </w:pPr>
    </w:p>
    <w:p w14:paraId="270F3F68" w14:textId="3302059A" w:rsidR="00455D37" w:rsidRPr="00E45DE6" w:rsidRDefault="002F7DBF" w:rsidP="00166EE7">
      <w:pPr>
        <w:pStyle w:val="ListParagraph"/>
        <w:numPr>
          <w:ilvl w:val="2"/>
          <w:numId w:val="20"/>
        </w:numPr>
        <w:autoSpaceDE w:val="0"/>
        <w:autoSpaceDN w:val="0"/>
        <w:adjustRightInd w:val="0"/>
        <w:spacing w:after="0" w:line="480" w:lineRule="auto"/>
        <w:ind w:left="0" w:firstLine="0"/>
        <w:jc w:val="both"/>
        <w:rPr>
          <w:rFonts w:ascii="Times New Roman" w:hAnsi="Times New Roman" w:cs="Times New Roman"/>
          <w:b/>
          <w:sz w:val="24"/>
          <w:szCs w:val="24"/>
        </w:rPr>
      </w:pPr>
      <w:r w:rsidRPr="00627EEE">
        <w:rPr>
          <w:rFonts w:ascii="Times New Roman" w:hAnsi="Times New Roman" w:cs="Times New Roman"/>
          <w:b/>
          <w:sz w:val="24"/>
          <w:szCs w:val="24"/>
        </w:rPr>
        <w:lastRenderedPageBreak/>
        <w:t>Correlation and Regression</w:t>
      </w:r>
    </w:p>
    <w:p w14:paraId="79642D47" w14:textId="00588C11" w:rsidR="002F7DBF" w:rsidRPr="00627EEE" w:rsidRDefault="00062D19" w:rsidP="00062D19">
      <w:pPr>
        <w:autoSpaceDE w:val="0"/>
        <w:autoSpaceDN w:val="0"/>
        <w:adjustRightInd w:val="0"/>
        <w:spacing w:after="0" w:line="480" w:lineRule="auto"/>
        <w:jc w:val="both"/>
        <w:rPr>
          <w:rFonts w:asciiTheme="majorBidi" w:hAnsiTheme="majorBidi" w:cstheme="majorBidi"/>
          <w:sz w:val="24"/>
          <w:szCs w:val="24"/>
        </w:rPr>
      </w:pPr>
      <w:r w:rsidRPr="00627EEE">
        <w:rPr>
          <w:rFonts w:asciiTheme="majorBidi" w:hAnsiTheme="majorBidi" w:cstheme="majorBidi"/>
          <w:sz w:val="24"/>
          <w:szCs w:val="24"/>
        </w:rPr>
        <w:t xml:space="preserve">Regression analysis is a technique that assesses the relationship between an outcome variable and one or more </w:t>
      </w:r>
      <w:r w:rsidR="00591739">
        <w:rPr>
          <w:rFonts w:asciiTheme="majorBidi" w:hAnsiTheme="majorBidi" w:cstheme="majorBidi"/>
          <w:sz w:val="24"/>
          <w:szCs w:val="24"/>
        </w:rPr>
        <w:t xml:space="preserve">predictor </w:t>
      </w:r>
      <w:r w:rsidRPr="00627EEE">
        <w:rPr>
          <w:rFonts w:asciiTheme="majorBidi" w:hAnsiTheme="majorBidi" w:cstheme="majorBidi"/>
          <w:sz w:val="24"/>
          <w:szCs w:val="24"/>
        </w:rPr>
        <w:t>variables.  The outcome variable is called the response or dependent variable (</w:t>
      </w:r>
      <m:oMath>
        <m:r>
          <w:rPr>
            <w:rFonts w:ascii="Cambria Math" w:hAnsi="Cambria Math" w:cstheme="majorBidi"/>
            <w:sz w:val="24"/>
            <w:szCs w:val="24"/>
          </w:rPr>
          <m:t>y</m:t>
        </m:r>
      </m:oMath>
      <w:r w:rsidRPr="00627EEE">
        <w:rPr>
          <w:rFonts w:asciiTheme="majorBidi" w:hAnsiTheme="majorBidi" w:cstheme="majorBidi"/>
          <w:sz w:val="24"/>
          <w:szCs w:val="24"/>
        </w:rPr>
        <w:t xml:space="preserve">) while the </w:t>
      </w:r>
      <w:r w:rsidR="00591739">
        <w:rPr>
          <w:rFonts w:asciiTheme="majorBidi" w:hAnsiTheme="majorBidi" w:cstheme="majorBidi"/>
          <w:sz w:val="24"/>
          <w:szCs w:val="24"/>
        </w:rPr>
        <w:t>predictors</w:t>
      </w:r>
      <w:r w:rsidRPr="00627EEE">
        <w:rPr>
          <w:rFonts w:asciiTheme="majorBidi" w:hAnsiTheme="majorBidi" w:cstheme="majorBidi"/>
          <w:sz w:val="24"/>
          <w:szCs w:val="24"/>
        </w:rPr>
        <w:t xml:space="preserve"> are called the explanatory or independent variables (</w:t>
      </w:r>
      <m:oMath>
        <m:r>
          <w:rPr>
            <w:rFonts w:ascii="Cambria Math" w:hAnsi="Cambria Math" w:cstheme="majorBidi"/>
            <w:sz w:val="24"/>
            <w:szCs w:val="24"/>
          </w:rPr>
          <m:t>x</m:t>
        </m:r>
      </m:oMath>
      <w:r w:rsidRPr="00627EEE">
        <w:rPr>
          <w:rFonts w:asciiTheme="majorBidi" w:hAnsiTheme="majorBidi" w:cstheme="majorBidi"/>
          <w:sz w:val="24"/>
          <w:szCs w:val="24"/>
        </w:rPr>
        <w:t>).  Correlation is characterized by Pearson coefficient whose values lie between -1 (highest negative association) and +1 (highest positive association).  The sign of correlation refers to the direction of the association while the magnitude of the correlation refers to the strength of the association</w:t>
      </w:r>
      <w:r w:rsidR="00B16CFC" w:rsidRPr="00627EEE">
        <w:rPr>
          <w:rFonts w:asciiTheme="majorBidi" w:hAnsiTheme="majorBidi" w:cstheme="majorBidi"/>
          <w:sz w:val="24"/>
          <w:szCs w:val="24"/>
        </w:rPr>
        <w:t xml:space="preserve">.  </w:t>
      </w:r>
    </w:p>
    <w:p w14:paraId="132A0730" w14:textId="77777777" w:rsidR="002F7DBF" w:rsidRPr="00627EEE" w:rsidRDefault="002F7DBF" w:rsidP="002F7DBF">
      <w:pPr>
        <w:autoSpaceDE w:val="0"/>
        <w:autoSpaceDN w:val="0"/>
        <w:adjustRightInd w:val="0"/>
        <w:spacing w:after="0" w:line="480" w:lineRule="auto"/>
        <w:jc w:val="both"/>
        <w:rPr>
          <w:rFonts w:ascii="Times New Roman" w:hAnsi="Times New Roman" w:cs="Times New Roman"/>
          <w:sz w:val="24"/>
          <w:szCs w:val="24"/>
        </w:rPr>
      </w:pPr>
    </w:p>
    <w:p w14:paraId="44A0A2E5" w14:textId="16EEF020" w:rsidR="00062D19" w:rsidRPr="00591739" w:rsidRDefault="00B16CFC" w:rsidP="00166EE7">
      <w:pPr>
        <w:pStyle w:val="ListParagraph"/>
        <w:numPr>
          <w:ilvl w:val="2"/>
          <w:numId w:val="20"/>
        </w:numPr>
        <w:autoSpaceDE w:val="0"/>
        <w:autoSpaceDN w:val="0"/>
        <w:adjustRightInd w:val="0"/>
        <w:spacing w:after="0" w:line="480" w:lineRule="auto"/>
        <w:ind w:left="0" w:firstLine="0"/>
        <w:jc w:val="both"/>
        <w:rPr>
          <w:rFonts w:ascii="Times New Roman" w:hAnsi="Times New Roman" w:cs="Times New Roman"/>
          <w:b/>
          <w:sz w:val="24"/>
          <w:szCs w:val="24"/>
        </w:rPr>
      </w:pPr>
      <w:r w:rsidRPr="00627EEE">
        <w:rPr>
          <w:rFonts w:ascii="Times New Roman" w:hAnsi="Times New Roman" w:cs="Times New Roman"/>
          <w:b/>
          <w:sz w:val="24"/>
          <w:szCs w:val="24"/>
        </w:rPr>
        <w:t>Multiple Regression</w:t>
      </w:r>
    </w:p>
    <w:p w14:paraId="29DBCD29" w14:textId="63BBA36F" w:rsidR="00B16CFC" w:rsidRPr="00627EEE" w:rsidRDefault="00101B38" w:rsidP="00166EE7">
      <w:pPr>
        <w:autoSpaceDE w:val="0"/>
        <w:autoSpaceDN w:val="0"/>
        <w:adjustRightInd w:val="0"/>
        <w:spacing w:after="0" w:line="480" w:lineRule="auto"/>
        <w:jc w:val="both"/>
        <w:rPr>
          <w:rFonts w:asciiTheme="majorBidi" w:hAnsiTheme="majorBidi" w:cstheme="majorBidi"/>
          <w:sz w:val="24"/>
          <w:szCs w:val="24"/>
        </w:rPr>
      </w:pPr>
      <w:r w:rsidRPr="00627EEE">
        <w:rPr>
          <w:rFonts w:asciiTheme="majorBidi" w:hAnsiTheme="majorBidi" w:cstheme="majorBidi"/>
          <w:sz w:val="24"/>
          <w:szCs w:val="24"/>
        </w:rPr>
        <w:t>The purpose of the m</w:t>
      </w:r>
      <w:r w:rsidR="00B16CFC" w:rsidRPr="00627EEE">
        <w:rPr>
          <w:rFonts w:asciiTheme="majorBidi" w:hAnsiTheme="majorBidi" w:cstheme="majorBidi"/>
          <w:sz w:val="24"/>
          <w:szCs w:val="24"/>
        </w:rPr>
        <w:t xml:space="preserve">ultiple regression </w:t>
      </w:r>
      <w:r w:rsidRPr="00627EEE">
        <w:rPr>
          <w:rFonts w:asciiTheme="majorBidi" w:hAnsiTheme="majorBidi" w:cstheme="majorBidi"/>
          <w:sz w:val="24"/>
          <w:szCs w:val="24"/>
        </w:rPr>
        <w:t xml:space="preserve">is to relate </w:t>
      </w:r>
      <w:r w:rsidR="00B16CFC" w:rsidRPr="00627EEE">
        <w:rPr>
          <w:rFonts w:asciiTheme="majorBidi" w:hAnsiTheme="majorBidi" w:cstheme="majorBidi"/>
          <w:sz w:val="24"/>
          <w:szCs w:val="24"/>
        </w:rPr>
        <w:t xml:space="preserve">multiple independent </w:t>
      </w:r>
      <w:r w:rsidRPr="00627EEE">
        <w:rPr>
          <w:rFonts w:asciiTheme="majorBidi" w:hAnsiTheme="majorBidi" w:cstheme="majorBidi"/>
          <w:sz w:val="24"/>
          <w:szCs w:val="24"/>
        </w:rPr>
        <w:t>(</w:t>
      </w:r>
      <w:r w:rsidR="00B16CFC" w:rsidRPr="00627EEE">
        <w:rPr>
          <w:rFonts w:asciiTheme="majorBidi" w:hAnsiTheme="majorBidi" w:cstheme="majorBidi"/>
          <w:sz w:val="24"/>
          <w:szCs w:val="24"/>
        </w:rPr>
        <w:t>predictor</w:t>
      </w:r>
      <w:r w:rsidR="00F3509E">
        <w:rPr>
          <w:rFonts w:asciiTheme="majorBidi" w:hAnsiTheme="majorBidi" w:cstheme="majorBidi"/>
          <w:sz w:val="24"/>
          <w:szCs w:val="24"/>
        </w:rPr>
        <w:t>s</w:t>
      </w:r>
      <w:r w:rsidRPr="00627EEE">
        <w:rPr>
          <w:rFonts w:asciiTheme="majorBidi" w:hAnsiTheme="majorBidi" w:cstheme="majorBidi"/>
          <w:sz w:val="24"/>
          <w:szCs w:val="24"/>
        </w:rPr>
        <w:t>)</w:t>
      </w:r>
      <w:r w:rsidR="00B16CFC" w:rsidRPr="00627EEE">
        <w:rPr>
          <w:rFonts w:asciiTheme="majorBidi" w:hAnsiTheme="majorBidi" w:cstheme="majorBidi"/>
          <w:sz w:val="24"/>
          <w:szCs w:val="24"/>
        </w:rPr>
        <w:t xml:space="preserve"> </w:t>
      </w:r>
      <w:r w:rsidRPr="00627EEE">
        <w:rPr>
          <w:rFonts w:asciiTheme="majorBidi" w:hAnsiTheme="majorBidi" w:cstheme="majorBidi"/>
          <w:sz w:val="24"/>
          <w:szCs w:val="24"/>
        </w:rPr>
        <w:t xml:space="preserve">of two or more </w:t>
      </w:r>
      <w:r w:rsidR="00B16CFC" w:rsidRPr="00627EEE">
        <w:rPr>
          <w:rFonts w:asciiTheme="majorBidi" w:hAnsiTheme="majorBidi" w:cstheme="majorBidi"/>
          <w:sz w:val="24"/>
          <w:szCs w:val="24"/>
        </w:rPr>
        <w:t xml:space="preserve">variables </w:t>
      </w:r>
      <w:r w:rsidRPr="00627EEE">
        <w:rPr>
          <w:rFonts w:asciiTheme="majorBidi" w:hAnsiTheme="majorBidi" w:cstheme="majorBidi"/>
          <w:sz w:val="24"/>
          <w:szCs w:val="24"/>
        </w:rPr>
        <w:t>(</w:t>
      </w:r>
      <m:oMath>
        <m:sSub>
          <m:sSubPr>
            <m:ctrlPr>
              <w:rPr>
                <w:rFonts w:ascii="Cambria Math" w:hAnsi="Cambria Math" w:cstheme="majorBidi"/>
                <w:sz w:val="24"/>
                <w:szCs w:val="24"/>
              </w:rPr>
            </m:ctrlPr>
          </m:sSubPr>
          <m:e>
            <m:r>
              <w:rPr>
                <w:rFonts w:ascii="Cambria Math" w:hAnsi="Cambria Math" w:cstheme="majorBidi"/>
                <w:sz w:val="24"/>
                <w:szCs w:val="24"/>
              </w:rPr>
              <m:t>x</m:t>
            </m:r>
          </m:e>
          <m:sub>
            <m:r>
              <m:rPr>
                <m:sty m:val="p"/>
              </m:rPr>
              <w:rPr>
                <w:rFonts w:ascii="Cambria Math" w:hAnsi="Cambria Math" w:cstheme="majorBidi"/>
                <w:sz w:val="24"/>
                <w:szCs w:val="24"/>
              </w:rPr>
              <m:t>1</m:t>
            </m:r>
          </m:sub>
        </m:sSub>
        <m:r>
          <m:rPr>
            <m:sty m:val="p"/>
          </m:rPr>
          <w:rPr>
            <w:rFonts w:ascii="Cambria Math" w:hAnsi="Cambria Math" w:cstheme="majorBidi"/>
            <w:sz w:val="24"/>
            <w:szCs w:val="24"/>
          </w:rPr>
          <m:t xml:space="preserve">, </m:t>
        </m:r>
        <m:sSub>
          <m:sSubPr>
            <m:ctrlPr>
              <w:rPr>
                <w:rFonts w:ascii="Cambria Math" w:hAnsi="Cambria Math" w:cstheme="majorBidi"/>
                <w:sz w:val="24"/>
                <w:szCs w:val="24"/>
              </w:rPr>
            </m:ctrlPr>
          </m:sSubPr>
          <m:e>
            <m:r>
              <w:rPr>
                <w:rFonts w:ascii="Cambria Math" w:hAnsi="Cambria Math" w:cstheme="majorBidi"/>
                <w:sz w:val="24"/>
                <w:szCs w:val="24"/>
              </w:rPr>
              <m:t>x</m:t>
            </m:r>
          </m:e>
          <m:sub>
            <m:r>
              <m:rPr>
                <m:sty m:val="p"/>
              </m:rPr>
              <w:rPr>
                <w:rFonts w:ascii="Cambria Math" w:hAnsi="Cambria Math" w:cstheme="majorBidi"/>
                <w:sz w:val="24"/>
                <w:szCs w:val="24"/>
              </w:rPr>
              <m:t>1</m:t>
            </m:r>
          </m:sub>
        </m:sSub>
      </m:oMath>
      <w:proofErr w:type="gramStart"/>
      <w:r w:rsidRPr="00627EEE">
        <w:rPr>
          <w:rFonts w:asciiTheme="majorBidi" w:hAnsiTheme="majorBidi" w:cstheme="majorBidi"/>
          <w:sz w:val="24"/>
          <w:szCs w:val="24"/>
        </w:rPr>
        <w:t>, …)</w:t>
      </w:r>
      <w:proofErr w:type="gramEnd"/>
      <w:r w:rsidRPr="00627EEE">
        <w:rPr>
          <w:rFonts w:asciiTheme="majorBidi" w:hAnsiTheme="majorBidi" w:cstheme="majorBidi"/>
          <w:sz w:val="24"/>
          <w:szCs w:val="24"/>
        </w:rPr>
        <w:t xml:space="preserve"> </w:t>
      </w:r>
      <w:r w:rsidR="00B16CFC" w:rsidRPr="00627EEE">
        <w:rPr>
          <w:rFonts w:asciiTheme="majorBidi" w:hAnsiTheme="majorBidi" w:cstheme="majorBidi"/>
          <w:sz w:val="24"/>
          <w:szCs w:val="24"/>
        </w:rPr>
        <w:t xml:space="preserve">and one </w:t>
      </w:r>
      <w:r w:rsidR="00F3509E">
        <w:rPr>
          <w:rFonts w:asciiTheme="majorBidi" w:hAnsiTheme="majorBidi" w:cstheme="majorBidi"/>
          <w:sz w:val="24"/>
          <w:szCs w:val="24"/>
        </w:rPr>
        <w:t xml:space="preserve">or more </w:t>
      </w:r>
      <w:r w:rsidR="00B16CFC" w:rsidRPr="00627EEE">
        <w:rPr>
          <w:rFonts w:asciiTheme="majorBidi" w:hAnsiTheme="majorBidi" w:cstheme="majorBidi"/>
          <w:sz w:val="24"/>
          <w:szCs w:val="24"/>
        </w:rPr>
        <w:t>dependent</w:t>
      </w:r>
      <w:r w:rsidRPr="00627EEE">
        <w:rPr>
          <w:rFonts w:asciiTheme="majorBidi" w:hAnsiTheme="majorBidi" w:cstheme="majorBidi"/>
          <w:sz w:val="24"/>
          <w:szCs w:val="24"/>
        </w:rPr>
        <w:t xml:space="preserve"> (</w:t>
      </w:r>
      <w:r w:rsidR="00B16CFC" w:rsidRPr="00627EEE">
        <w:rPr>
          <w:rFonts w:asciiTheme="majorBidi" w:hAnsiTheme="majorBidi" w:cstheme="majorBidi"/>
          <w:sz w:val="24"/>
          <w:szCs w:val="24"/>
        </w:rPr>
        <w:t>criterion</w:t>
      </w:r>
      <w:r w:rsidRPr="00627EEE">
        <w:rPr>
          <w:rFonts w:asciiTheme="majorBidi" w:hAnsiTheme="majorBidi" w:cstheme="majorBidi"/>
          <w:sz w:val="24"/>
          <w:szCs w:val="24"/>
        </w:rPr>
        <w:t>)</w:t>
      </w:r>
      <w:r w:rsidR="00B16CFC" w:rsidRPr="00627EEE">
        <w:rPr>
          <w:rFonts w:asciiTheme="majorBidi" w:hAnsiTheme="majorBidi" w:cstheme="majorBidi"/>
          <w:sz w:val="24"/>
          <w:szCs w:val="24"/>
        </w:rPr>
        <w:t xml:space="preserve"> variable</w:t>
      </w:r>
      <w:r w:rsidRPr="00627EEE">
        <w:rPr>
          <w:rFonts w:asciiTheme="majorBidi" w:hAnsiTheme="majorBidi" w:cstheme="majorBidi"/>
          <w:sz w:val="24"/>
          <w:szCs w:val="24"/>
        </w:rPr>
        <w:t xml:space="preserve"> (</w:t>
      </w:r>
      <m:oMath>
        <m:r>
          <w:rPr>
            <w:rFonts w:ascii="Cambria Math" w:hAnsi="Cambria Math" w:cstheme="majorBidi"/>
            <w:sz w:val="24"/>
            <w:szCs w:val="24"/>
          </w:rPr>
          <m:t>y</m:t>
        </m:r>
      </m:oMath>
      <w:r w:rsidRPr="00627EEE">
        <w:rPr>
          <w:rFonts w:asciiTheme="majorBidi" w:hAnsiTheme="majorBidi" w:cstheme="majorBidi"/>
          <w:sz w:val="24"/>
          <w:szCs w:val="24"/>
        </w:rPr>
        <w:t>)</w:t>
      </w:r>
      <w:r w:rsidR="00B16CFC" w:rsidRPr="00627EEE">
        <w:rPr>
          <w:rFonts w:asciiTheme="majorBidi" w:hAnsiTheme="majorBidi" w:cstheme="majorBidi"/>
          <w:sz w:val="24"/>
          <w:szCs w:val="24"/>
        </w:rPr>
        <w:t xml:space="preserve">.  </w:t>
      </w:r>
      <w:r w:rsidRPr="00627EEE">
        <w:rPr>
          <w:rFonts w:asciiTheme="majorBidi" w:hAnsiTheme="majorBidi" w:cstheme="majorBidi"/>
          <w:sz w:val="24"/>
          <w:szCs w:val="24"/>
        </w:rPr>
        <w:t xml:space="preserve">The chosen </w:t>
      </w:r>
      <w:r w:rsidR="00B16CFC" w:rsidRPr="00627EEE">
        <w:rPr>
          <w:rFonts w:asciiTheme="majorBidi" w:hAnsiTheme="majorBidi" w:cstheme="majorBidi"/>
          <w:sz w:val="24"/>
          <w:szCs w:val="24"/>
        </w:rPr>
        <w:t xml:space="preserve">dependent variable is modeled as a function of several independent variables </w:t>
      </w:r>
      <w:r w:rsidRPr="00627EEE">
        <w:rPr>
          <w:rFonts w:asciiTheme="majorBidi" w:hAnsiTheme="majorBidi" w:cstheme="majorBidi"/>
          <w:sz w:val="24"/>
          <w:szCs w:val="24"/>
        </w:rPr>
        <w:t>(</w:t>
      </w:r>
      <m:oMath>
        <m:sSub>
          <m:sSubPr>
            <m:ctrlPr>
              <w:rPr>
                <w:rFonts w:ascii="Cambria Math" w:hAnsi="Cambria Math" w:cstheme="majorBidi"/>
                <w:sz w:val="24"/>
                <w:szCs w:val="24"/>
              </w:rPr>
            </m:ctrlPr>
          </m:sSubPr>
          <m:e>
            <m:r>
              <w:rPr>
                <w:rFonts w:ascii="Cambria Math" w:hAnsi="Cambria Math" w:cstheme="majorBidi"/>
                <w:sz w:val="24"/>
                <w:szCs w:val="24"/>
              </w:rPr>
              <m:t>x</m:t>
            </m:r>
          </m:e>
          <m:sub>
            <m:r>
              <w:rPr>
                <w:rFonts w:ascii="Cambria Math" w:hAnsi="Cambria Math" w:cstheme="majorBidi"/>
                <w:sz w:val="24"/>
                <w:szCs w:val="24"/>
              </w:rPr>
              <m:t>i</m:t>
            </m:r>
          </m:sub>
        </m:sSub>
      </m:oMath>
      <w:r w:rsidRPr="00627EEE">
        <w:rPr>
          <w:rFonts w:asciiTheme="majorBidi" w:hAnsiTheme="majorBidi" w:cstheme="majorBidi"/>
          <w:sz w:val="24"/>
          <w:szCs w:val="24"/>
        </w:rPr>
        <w:t xml:space="preserve">) </w:t>
      </w:r>
      <w:r w:rsidR="00B16CFC" w:rsidRPr="00627EEE">
        <w:rPr>
          <w:rFonts w:asciiTheme="majorBidi" w:hAnsiTheme="majorBidi" w:cstheme="majorBidi"/>
          <w:sz w:val="24"/>
          <w:szCs w:val="24"/>
        </w:rPr>
        <w:t>with corresponding coefficients</w:t>
      </w:r>
      <w:r w:rsidRPr="00627EEE">
        <w:rPr>
          <w:rFonts w:asciiTheme="majorBidi" w:hAnsiTheme="majorBidi" w:cstheme="majorBidi"/>
          <w:sz w:val="24"/>
          <w:szCs w:val="24"/>
        </w:rPr>
        <w:t xml:space="preserve"> (</w:t>
      </w:r>
      <m:oMath>
        <m:sSub>
          <m:sSubPr>
            <m:ctrlPr>
              <w:rPr>
                <w:rFonts w:ascii="Cambria Math" w:hAnsi="Cambria Math" w:cstheme="majorBidi"/>
                <w:sz w:val="24"/>
                <w:szCs w:val="24"/>
              </w:rPr>
            </m:ctrlPr>
          </m:sSubPr>
          <m:e>
            <m:r>
              <w:rPr>
                <w:rFonts w:ascii="Cambria Math" w:hAnsi="Cambria Math" w:cstheme="majorBidi"/>
                <w:sz w:val="24"/>
                <w:szCs w:val="24"/>
              </w:rPr>
              <m:t>b</m:t>
            </m:r>
          </m:e>
          <m:sub>
            <m:r>
              <w:rPr>
                <w:rFonts w:ascii="Cambria Math" w:hAnsi="Cambria Math" w:cstheme="majorBidi"/>
                <w:sz w:val="24"/>
                <w:szCs w:val="24"/>
              </w:rPr>
              <m:t>i</m:t>
            </m:r>
          </m:sub>
        </m:sSub>
      </m:oMath>
      <w:r w:rsidRPr="00627EEE">
        <w:rPr>
          <w:rFonts w:asciiTheme="majorBidi" w:hAnsiTheme="majorBidi" w:cstheme="majorBidi"/>
          <w:sz w:val="24"/>
          <w:szCs w:val="24"/>
        </w:rPr>
        <w:t>)</w:t>
      </w:r>
      <w:r w:rsidR="00B16CFC" w:rsidRPr="00627EEE">
        <w:rPr>
          <w:rFonts w:asciiTheme="majorBidi" w:hAnsiTheme="majorBidi" w:cstheme="majorBidi"/>
          <w:sz w:val="24"/>
          <w:szCs w:val="24"/>
        </w:rPr>
        <w:t>, along with the constant term</w:t>
      </w:r>
      <w:r w:rsidRPr="00627EEE">
        <w:rPr>
          <w:rFonts w:asciiTheme="majorBidi" w:hAnsiTheme="majorBidi" w:cstheme="majorBidi"/>
          <w:sz w:val="24"/>
          <w:szCs w:val="24"/>
        </w:rPr>
        <w:t xml:space="preserve"> (</w:t>
      </w:r>
      <m:oMath>
        <m:r>
          <w:rPr>
            <w:rFonts w:ascii="Cambria Math" w:hAnsi="Cambria Math" w:cstheme="majorBidi"/>
            <w:sz w:val="24"/>
            <w:szCs w:val="24"/>
          </w:rPr>
          <m:t>b</m:t>
        </m:r>
      </m:oMath>
      <w:r w:rsidRPr="00627EEE">
        <w:rPr>
          <w:rFonts w:asciiTheme="majorBidi" w:hAnsiTheme="majorBidi" w:cstheme="majorBidi"/>
          <w:sz w:val="24"/>
          <w:szCs w:val="24"/>
        </w:rPr>
        <w:t>)</w:t>
      </w:r>
      <w:r w:rsidR="00B16CFC" w:rsidRPr="00627EEE">
        <w:rPr>
          <w:rFonts w:asciiTheme="majorBidi" w:hAnsiTheme="majorBidi" w:cstheme="majorBidi"/>
          <w:sz w:val="24"/>
          <w:szCs w:val="24"/>
        </w:rPr>
        <w:t xml:space="preserve">.  </w:t>
      </w:r>
      <w:r w:rsidRPr="00627EEE">
        <w:rPr>
          <w:rFonts w:asciiTheme="majorBidi" w:hAnsiTheme="majorBidi" w:cstheme="majorBidi"/>
          <w:sz w:val="24"/>
          <w:szCs w:val="24"/>
        </w:rPr>
        <w:t>Mathematically, the multiple regression can be described as in Equation 3.1:</w:t>
      </w:r>
    </w:p>
    <w:p w14:paraId="705A757C" w14:textId="3FDC0937" w:rsidR="00B16CFC" w:rsidRPr="00627EEE" w:rsidRDefault="00B16CFC" w:rsidP="00166EE7">
      <w:pPr>
        <w:autoSpaceDE w:val="0"/>
        <w:autoSpaceDN w:val="0"/>
        <w:adjustRightInd w:val="0"/>
        <w:spacing w:after="0" w:line="480" w:lineRule="auto"/>
        <w:ind w:firstLine="720"/>
        <w:jc w:val="both"/>
        <w:rPr>
          <w:rFonts w:asciiTheme="majorBidi" w:hAnsiTheme="majorBidi" w:cstheme="majorBidi"/>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366"/>
        <w:gridCol w:w="933"/>
      </w:tblGrid>
      <w:tr w:rsidR="00101B38" w:rsidRPr="00627EEE" w14:paraId="258775F2" w14:textId="77777777" w:rsidTr="00FE0572">
        <w:tc>
          <w:tcPr>
            <w:tcW w:w="7366" w:type="dxa"/>
            <w:vAlign w:val="center"/>
          </w:tcPr>
          <w:p w14:paraId="446B5C35" w14:textId="14343C91" w:rsidR="00101B38" w:rsidRPr="00627EEE" w:rsidRDefault="00101B38" w:rsidP="007F1811">
            <w:pPr>
              <w:autoSpaceDE w:val="0"/>
              <w:autoSpaceDN w:val="0"/>
              <w:adjustRightInd w:val="0"/>
              <w:spacing w:line="480" w:lineRule="auto"/>
              <w:rPr>
                <w:rFonts w:ascii="Times New Roman" w:hAnsi="Times New Roman" w:cs="Times New Roman"/>
                <w:sz w:val="24"/>
                <w:szCs w:val="24"/>
              </w:rPr>
            </w:pPr>
            <m:oMathPara>
              <m:oMathParaPr>
                <m:jc m:val="left"/>
              </m:oMathParaPr>
              <m:oMath>
                <m:r>
                  <w:rPr>
                    <w:rFonts w:ascii="Cambria Math" w:hAnsi="Cambria Math" w:cs="Times New Roman"/>
                    <w:sz w:val="24"/>
                    <w:szCs w:val="24"/>
                  </w:rPr>
                  <m:t>y=</m:t>
                </m:r>
                <m:nary>
                  <m:naryPr>
                    <m:chr m:val="∑"/>
                    <m:limLoc m:val="undOvr"/>
                    <m:ctrlPr>
                      <w:rPr>
                        <w:rFonts w:ascii="Cambria Math" w:hAnsi="Cambria Math" w:cs="Times New Roman"/>
                        <w:i/>
                        <w:sz w:val="24"/>
                        <w:szCs w:val="24"/>
                      </w:rPr>
                    </m:ctrlPr>
                  </m:naryPr>
                  <m:sub>
                    <m:r>
                      <w:rPr>
                        <w:rFonts w:ascii="Cambria Math" w:hAnsi="Cambria Math" w:cs="Times New Roman"/>
                        <w:sz w:val="24"/>
                        <w:szCs w:val="24"/>
                      </w:rPr>
                      <m:t>i=1</m:t>
                    </m:r>
                  </m:sub>
                  <m:sup>
                    <m:r>
                      <w:rPr>
                        <w:rFonts w:ascii="Cambria Math" w:hAnsi="Cambria Math" w:cs="Times New Roman"/>
                        <w:sz w:val="24"/>
                        <w:szCs w:val="24"/>
                      </w:rPr>
                      <m:t>n</m:t>
                    </m:r>
                  </m:sup>
                  <m:e>
                    <m:sSub>
                      <m:sSubPr>
                        <m:ctrlPr>
                          <w:rPr>
                            <w:rFonts w:ascii="Cambria Math" w:hAnsi="Cambria Math" w:cs="Times New Roman"/>
                            <w:i/>
                            <w:sz w:val="24"/>
                            <w:szCs w:val="24"/>
                          </w:rPr>
                        </m:ctrlPr>
                      </m:sSubPr>
                      <m:e>
                        <m:r>
                          <w:rPr>
                            <w:rFonts w:ascii="Cambria Math" w:hAnsi="Cambria Math" w:cs="Times New Roman"/>
                            <w:sz w:val="24"/>
                            <w:szCs w:val="24"/>
                          </w:rPr>
                          <m:t>b</m:t>
                        </m:r>
                      </m:e>
                      <m:sub>
                        <m:r>
                          <w:rPr>
                            <w:rFonts w:ascii="Cambria Math" w:hAnsi="Cambria Math" w:cs="Times New Roman"/>
                            <w:sz w:val="24"/>
                            <w:szCs w:val="24"/>
                          </w:rPr>
                          <m:t>i</m:t>
                        </m:r>
                      </m:sub>
                    </m:sSub>
                    <m:sSub>
                      <m:sSubPr>
                        <m:ctrlPr>
                          <w:rPr>
                            <w:rFonts w:ascii="Cambria Math" w:hAnsi="Cambria Math" w:cs="Times New Roman"/>
                            <w:i/>
                            <w:sz w:val="24"/>
                            <w:szCs w:val="24"/>
                          </w:rPr>
                        </m:ctrlPr>
                      </m:sSubPr>
                      <m:e>
                        <m:r>
                          <w:rPr>
                            <w:rFonts w:ascii="Cambria Math" w:hAnsi="Cambria Math" w:cs="Times New Roman"/>
                            <w:sz w:val="24"/>
                            <w:szCs w:val="24"/>
                          </w:rPr>
                          <m:t>x</m:t>
                        </m:r>
                      </m:e>
                      <m:sub>
                        <m:r>
                          <w:rPr>
                            <w:rFonts w:ascii="Cambria Math" w:hAnsi="Cambria Math" w:cs="Times New Roman"/>
                            <w:sz w:val="24"/>
                            <w:szCs w:val="24"/>
                          </w:rPr>
                          <m:t>i</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b</m:t>
                        </m:r>
                      </m:e>
                      <m:sub>
                        <m:r>
                          <w:rPr>
                            <w:rFonts w:ascii="Cambria Math" w:hAnsi="Cambria Math" w:cs="Times New Roman"/>
                            <w:sz w:val="24"/>
                            <w:szCs w:val="24"/>
                          </w:rPr>
                          <m:t>1</m:t>
                        </m:r>
                      </m:sub>
                    </m:sSub>
                    <m:sSub>
                      <m:sSubPr>
                        <m:ctrlPr>
                          <w:rPr>
                            <w:rFonts w:ascii="Cambria Math" w:hAnsi="Cambria Math" w:cs="Times New Roman"/>
                            <w:i/>
                            <w:sz w:val="24"/>
                            <w:szCs w:val="24"/>
                          </w:rPr>
                        </m:ctrlPr>
                      </m:sSubPr>
                      <m:e>
                        <m:r>
                          <w:rPr>
                            <w:rFonts w:ascii="Cambria Math" w:hAnsi="Cambria Math" w:cs="Times New Roman"/>
                            <w:sz w:val="24"/>
                            <w:szCs w:val="24"/>
                          </w:rPr>
                          <m:t>x</m:t>
                        </m:r>
                      </m:e>
                      <m:sub>
                        <m:r>
                          <w:rPr>
                            <w:rFonts w:ascii="Cambria Math" w:hAnsi="Cambria Math" w:cs="Times New Roman"/>
                            <w:sz w:val="24"/>
                            <w:szCs w:val="24"/>
                          </w:rPr>
                          <m:t>1</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b</m:t>
                        </m:r>
                      </m:e>
                      <m:sub>
                        <m:r>
                          <w:rPr>
                            <w:rFonts w:ascii="Cambria Math" w:hAnsi="Cambria Math" w:cs="Times New Roman"/>
                            <w:sz w:val="24"/>
                            <w:szCs w:val="24"/>
                          </w:rPr>
                          <m:t>2</m:t>
                        </m:r>
                      </m:sub>
                    </m:sSub>
                    <m:sSub>
                      <m:sSubPr>
                        <m:ctrlPr>
                          <w:rPr>
                            <w:rFonts w:ascii="Cambria Math" w:hAnsi="Cambria Math" w:cs="Times New Roman"/>
                            <w:i/>
                            <w:sz w:val="24"/>
                            <w:szCs w:val="24"/>
                          </w:rPr>
                        </m:ctrlPr>
                      </m:sSubPr>
                      <m:e>
                        <m:r>
                          <w:rPr>
                            <w:rFonts w:ascii="Cambria Math" w:hAnsi="Cambria Math" w:cs="Times New Roman"/>
                            <w:sz w:val="24"/>
                            <w:szCs w:val="24"/>
                          </w:rPr>
                          <m:t>x</m:t>
                        </m:r>
                      </m:e>
                      <m:sub>
                        <m:r>
                          <w:rPr>
                            <w:rFonts w:ascii="Cambria Math" w:hAnsi="Cambria Math" w:cs="Times New Roman"/>
                            <w:sz w:val="24"/>
                            <w:szCs w:val="24"/>
                          </w:rPr>
                          <m:t>2</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b</m:t>
                        </m:r>
                      </m:e>
                      <m:sub>
                        <m:r>
                          <w:rPr>
                            <w:rFonts w:ascii="Cambria Math" w:hAnsi="Cambria Math" w:cs="Times New Roman"/>
                            <w:sz w:val="24"/>
                            <w:szCs w:val="24"/>
                          </w:rPr>
                          <m:t>n</m:t>
                        </m:r>
                      </m:sub>
                    </m:sSub>
                    <m:sSub>
                      <m:sSubPr>
                        <m:ctrlPr>
                          <w:rPr>
                            <w:rFonts w:ascii="Cambria Math" w:hAnsi="Cambria Math" w:cs="Times New Roman"/>
                            <w:i/>
                            <w:sz w:val="24"/>
                            <w:szCs w:val="24"/>
                          </w:rPr>
                        </m:ctrlPr>
                      </m:sSubPr>
                      <m:e>
                        <m:r>
                          <w:rPr>
                            <w:rFonts w:ascii="Cambria Math" w:hAnsi="Cambria Math" w:cs="Times New Roman"/>
                            <w:sz w:val="24"/>
                            <w:szCs w:val="24"/>
                          </w:rPr>
                          <m:t>x</m:t>
                        </m:r>
                      </m:e>
                      <m:sub>
                        <m:r>
                          <w:rPr>
                            <w:rFonts w:ascii="Cambria Math" w:hAnsi="Cambria Math" w:cs="Times New Roman"/>
                            <w:sz w:val="24"/>
                            <w:szCs w:val="24"/>
                          </w:rPr>
                          <m:t>n</m:t>
                        </m:r>
                      </m:sub>
                    </m:sSub>
                    <m:r>
                      <w:rPr>
                        <w:rFonts w:ascii="Cambria Math" w:hAnsi="Cambria Math" w:cs="Times New Roman"/>
                        <w:sz w:val="24"/>
                        <w:szCs w:val="24"/>
                      </w:rPr>
                      <m:t>+b</m:t>
                    </m:r>
                  </m:e>
                </m:nary>
              </m:oMath>
            </m:oMathPara>
          </w:p>
        </w:tc>
        <w:tc>
          <w:tcPr>
            <w:tcW w:w="933" w:type="dxa"/>
            <w:vAlign w:val="center"/>
          </w:tcPr>
          <w:p w14:paraId="65BD2D80" w14:textId="48CBA065" w:rsidR="00101B38" w:rsidRPr="00627EEE" w:rsidRDefault="007F1811" w:rsidP="007F1811">
            <w:pPr>
              <w:autoSpaceDE w:val="0"/>
              <w:autoSpaceDN w:val="0"/>
              <w:adjustRightInd w:val="0"/>
              <w:spacing w:line="480" w:lineRule="auto"/>
              <w:rPr>
                <w:rFonts w:ascii="Times New Roman" w:hAnsi="Times New Roman" w:cs="Times New Roman"/>
                <w:sz w:val="24"/>
                <w:szCs w:val="24"/>
              </w:rPr>
            </w:pPr>
            <w:r w:rsidRPr="00627EEE">
              <w:rPr>
                <w:rFonts w:ascii="Times New Roman" w:hAnsi="Times New Roman" w:cs="Times New Roman"/>
                <w:sz w:val="24"/>
                <w:szCs w:val="24"/>
              </w:rPr>
              <w:t>3.1</w:t>
            </w:r>
          </w:p>
        </w:tc>
      </w:tr>
    </w:tbl>
    <w:p w14:paraId="775A5566" w14:textId="77777777" w:rsidR="00101B38" w:rsidRPr="00627EEE" w:rsidRDefault="00101B38" w:rsidP="00166EE7">
      <w:pPr>
        <w:autoSpaceDE w:val="0"/>
        <w:autoSpaceDN w:val="0"/>
        <w:adjustRightInd w:val="0"/>
        <w:spacing w:after="0" w:line="480" w:lineRule="auto"/>
        <w:ind w:firstLine="720"/>
        <w:jc w:val="both"/>
        <w:rPr>
          <w:rFonts w:asciiTheme="majorBidi" w:hAnsiTheme="majorBidi" w:cstheme="majorBidi"/>
          <w:sz w:val="24"/>
          <w:szCs w:val="24"/>
        </w:rPr>
      </w:pPr>
    </w:p>
    <w:p w14:paraId="1C705057" w14:textId="70033BC3" w:rsidR="00086E17" w:rsidRPr="00627EEE" w:rsidRDefault="00066C4C" w:rsidP="00166EE7">
      <w:pPr>
        <w:autoSpaceDE w:val="0"/>
        <w:autoSpaceDN w:val="0"/>
        <w:adjustRightInd w:val="0"/>
        <w:spacing w:after="0" w:line="480" w:lineRule="auto"/>
        <w:ind w:firstLine="720"/>
        <w:jc w:val="both"/>
        <w:rPr>
          <w:rFonts w:asciiTheme="majorBidi" w:hAnsiTheme="majorBidi" w:cstheme="majorBidi"/>
          <w:sz w:val="24"/>
          <w:szCs w:val="24"/>
        </w:rPr>
      </w:pPr>
      <w:r w:rsidRPr="00627EEE">
        <w:rPr>
          <w:rFonts w:asciiTheme="majorBidi" w:hAnsiTheme="majorBidi" w:cstheme="majorBidi"/>
          <w:sz w:val="24"/>
          <w:szCs w:val="24"/>
        </w:rPr>
        <w:t xml:space="preserve">The modeling using multiple regression should be performed adequately with proper specifications which require including only relevant variables.  The second feature of multiple regression is the linearity and the variables </w:t>
      </w:r>
      <w:r w:rsidR="006A10BB" w:rsidRPr="00627EEE">
        <w:rPr>
          <w:rFonts w:asciiTheme="majorBidi" w:hAnsiTheme="majorBidi" w:cstheme="majorBidi"/>
          <w:sz w:val="24"/>
          <w:szCs w:val="24"/>
        </w:rPr>
        <w:t>must</w:t>
      </w:r>
      <w:r w:rsidR="00E359D6" w:rsidRPr="00627EEE">
        <w:rPr>
          <w:rFonts w:asciiTheme="majorBidi" w:hAnsiTheme="majorBidi" w:cstheme="majorBidi"/>
          <w:sz w:val="24"/>
          <w:szCs w:val="24"/>
        </w:rPr>
        <w:t xml:space="preserve"> show normal distribution.  Also, normality, homoscedasticity, and constant variance should be assumed across all predicted variables.  In addition, some terminologies should be </w:t>
      </w:r>
      <w:r w:rsidR="00E359D6" w:rsidRPr="00627EEE">
        <w:rPr>
          <w:rFonts w:asciiTheme="majorBidi" w:hAnsiTheme="majorBidi" w:cstheme="majorBidi"/>
          <w:sz w:val="24"/>
          <w:szCs w:val="24"/>
        </w:rPr>
        <w:lastRenderedPageBreak/>
        <w:t>considered and understood such as beta value (</w:t>
      </w:r>
      <m:oMath>
        <m:r>
          <w:rPr>
            <w:rFonts w:ascii="Cambria Math" w:hAnsi="Cambria Math" w:cstheme="majorBidi"/>
            <w:sz w:val="24"/>
            <w:szCs w:val="24"/>
          </w:rPr>
          <m:t>β</m:t>
        </m:r>
      </m:oMath>
      <w:r w:rsidR="00E359D6" w:rsidRPr="00627EEE">
        <w:rPr>
          <w:rFonts w:asciiTheme="majorBidi" w:hAnsiTheme="majorBidi" w:cstheme="majorBidi"/>
          <w:sz w:val="24"/>
          <w:szCs w:val="24"/>
        </w:rPr>
        <w:t>) that is use</w:t>
      </w:r>
      <w:r w:rsidR="006A10BB">
        <w:rPr>
          <w:rFonts w:asciiTheme="majorBidi" w:hAnsiTheme="majorBidi" w:cstheme="majorBidi"/>
          <w:sz w:val="24"/>
          <w:szCs w:val="24"/>
        </w:rPr>
        <w:t>d</w:t>
      </w:r>
      <w:r w:rsidR="00E359D6" w:rsidRPr="00627EEE">
        <w:rPr>
          <w:rFonts w:asciiTheme="majorBidi" w:hAnsiTheme="majorBidi" w:cstheme="majorBidi"/>
          <w:sz w:val="24"/>
          <w:szCs w:val="24"/>
        </w:rPr>
        <w:t xml:space="preserve"> to show the effectiveness the predictors and measured in terms of standard deviation.  The second term is association factor between the observed and predicted values (</w:t>
      </w:r>
      <m:oMath>
        <m:r>
          <w:rPr>
            <w:rFonts w:ascii="Cambria Math" w:hAnsi="Cambria Math" w:cstheme="majorBidi"/>
            <w:sz w:val="24"/>
            <w:szCs w:val="24"/>
          </w:rPr>
          <m:t>R</m:t>
        </m:r>
      </m:oMath>
      <w:r w:rsidR="00E359D6" w:rsidRPr="00627EEE">
        <w:rPr>
          <w:rFonts w:asciiTheme="majorBidi" w:hAnsiTheme="majorBidi" w:cstheme="majorBidi"/>
          <w:sz w:val="24"/>
          <w:szCs w:val="24"/>
        </w:rPr>
        <w:t xml:space="preserve">). The association factor appears in term of </w:t>
      </w:r>
      <m:oMath>
        <m:sSup>
          <m:sSupPr>
            <m:ctrlPr>
              <w:rPr>
                <w:rFonts w:ascii="Cambria Math" w:hAnsi="Cambria Math" w:cstheme="majorBidi"/>
                <w:sz w:val="24"/>
                <w:szCs w:val="24"/>
              </w:rPr>
            </m:ctrlPr>
          </m:sSupPr>
          <m:e>
            <m:r>
              <w:rPr>
                <w:rFonts w:ascii="Cambria Math" w:hAnsi="Cambria Math" w:cstheme="majorBidi"/>
                <w:sz w:val="24"/>
                <w:szCs w:val="24"/>
              </w:rPr>
              <m:t>R</m:t>
            </m:r>
          </m:e>
          <m:sup>
            <m:r>
              <m:rPr>
                <m:sty m:val="p"/>
              </m:rPr>
              <w:rPr>
                <w:rFonts w:ascii="Cambria Math" w:hAnsi="Cambria Math" w:cstheme="majorBidi"/>
                <w:sz w:val="24"/>
                <w:szCs w:val="24"/>
              </w:rPr>
              <m:t>2</m:t>
            </m:r>
          </m:sup>
        </m:sSup>
      </m:oMath>
      <w:r w:rsidR="00E359D6" w:rsidRPr="00627EEE">
        <w:rPr>
          <w:rFonts w:asciiTheme="majorBidi" w:hAnsiTheme="majorBidi" w:cstheme="majorBidi"/>
          <w:sz w:val="24"/>
          <w:szCs w:val="24"/>
        </w:rPr>
        <w:t xml:space="preserve"> which represents the </w:t>
      </w:r>
      <w:r w:rsidRPr="00627EEE">
        <w:rPr>
          <w:rFonts w:asciiTheme="majorBidi" w:hAnsiTheme="majorBidi" w:cstheme="majorBidi"/>
          <w:sz w:val="24"/>
          <w:szCs w:val="24"/>
        </w:rPr>
        <w:t xml:space="preserve">percent of overlap between the predictor variables and the criterion variable.  </w:t>
      </w:r>
      <w:r w:rsidR="005048E5" w:rsidRPr="00627EEE">
        <w:rPr>
          <w:rFonts w:asciiTheme="majorBidi" w:hAnsiTheme="majorBidi" w:cstheme="majorBidi"/>
          <w:sz w:val="24"/>
          <w:szCs w:val="24"/>
        </w:rPr>
        <w:t>The last term is the a</w:t>
      </w:r>
      <w:r w:rsidRPr="00627EEE">
        <w:rPr>
          <w:rFonts w:asciiTheme="majorBidi" w:hAnsiTheme="majorBidi" w:cstheme="majorBidi"/>
          <w:sz w:val="24"/>
          <w:szCs w:val="24"/>
        </w:rPr>
        <w:t xml:space="preserve">djusted </w:t>
      </w:r>
      <w:r w:rsidR="005048E5" w:rsidRPr="00627EEE">
        <w:rPr>
          <w:rFonts w:asciiTheme="majorBidi" w:hAnsiTheme="majorBidi" w:cstheme="majorBidi"/>
          <w:sz w:val="24"/>
          <w:szCs w:val="24"/>
        </w:rPr>
        <w:t>(</w:t>
      </w:r>
      <m:oMath>
        <m:sSup>
          <m:sSupPr>
            <m:ctrlPr>
              <w:rPr>
                <w:rFonts w:ascii="Cambria Math" w:hAnsi="Cambria Math" w:cstheme="majorBidi"/>
                <w:sz w:val="24"/>
                <w:szCs w:val="24"/>
              </w:rPr>
            </m:ctrlPr>
          </m:sSupPr>
          <m:e>
            <m:r>
              <w:rPr>
                <w:rFonts w:ascii="Cambria Math" w:hAnsi="Cambria Math" w:cstheme="majorBidi"/>
                <w:sz w:val="24"/>
                <w:szCs w:val="24"/>
              </w:rPr>
              <m:t>R</m:t>
            </m:r>
          </m:e>
          <m:sup>
            <m:r>
              <m:rPr>
                <m:sty m:val="p"/>
              </m:rPr>
              <w:rPr>
                <w:rFonts w:ascii="Cambria Math" w:hAnsi="Cambria Math" w:cstheme="majorBidi"/>
                <w:sz w:val="24"/>
                <w:szCs w:val="24"/>
              </w:rPr>
              <m:t>2</m:t>
            </m:r>
          </m:sup>
        </m:sSup>
      </m:oMath>
      <w:r w:rsidR="005048E5" w:rsidRPr="00627EEE">
        <w:rPr>
          <w:rFonts w:asciiTheme="majorBidi" w:hAnsiTheme="majorBidi" w:cstheme="majorBidi"/>
          <w:sz w:val="24"/>
          <w:szCs w:val="24"/>
        </w:rPr>
        <w:t xml:space="preserve">) which estimates the association in case of using a new data set.  </w:t>
      </w:r>
    </w:p>
    <w:p w14:paraId="738FD538" w14:textId="6FF3C7CB" w:rsidR="002B4EB9" w:rsidRPr="00627EEE" w:rsidRDefault="002B4EB9" w:rsidP="00503ED0">
      <w:pPr>
        <w:autoSpaceDE w:val="0"/>
        <w:autoSpaceDN w:val="0"/>
        <w:adjustRightInd w:val="0"/>
        <w:spacing w:after="0" w:line="480" w:lineRule="auto"/>
        <w:jc w:val="both"/>
        <w:rPr>
          <w:rFonts w:asciiTheme="majorBidi" w:hAnsiTheme="majorBidi" w:cstheme="majorBidi"/>
          <w:sz w:val="24"/>
          <w:szCs w:val="24"/>
        </w:rPr>
      </w:pPr>
    </w:p>
    <w:p w14:paraId="314EE6D2" w14:textId="5A0A8B05" w:rsidR="00922A12" w:rsidRPr="005A4DD8" w:rsidRDefault="00503ED0" w:rsidP="00F66FBA">
      <w:pPr>
        <w:autoSpaceDE w:val="0"/>
        <w:autoSpaceDN w:val="0"/>
        <w:adjustRightInd w:val="0"/>
        <w:spacing w:after="0" w:line="480" w:lineRule="auto"/>
        <w:jc w:val="both"/>
        <w:rPr>
          <w:rFonts w:asciiTheme="majorBidi" w:hAnsiTheme="majorBidi" w:cstheme="majorBidi"/>
          <w:b/>
          <w:sz w:val="24"/>
          <w:szCs w:val="24"/>
        </w:rPr>
      </w:pPr>
      <w:r w:rsidRPr="005A4DD8">
        <w:rPr>
          <w:rFonts w:asciiTheme="majorBidi" w:hAnsiTheme="majorBidi" w:cstheme="majorBidi"/>
          <w:b/>
          <w:sz w:val="24"/>
          <w:szCs w:val="24"/>
        </w:rPr>
        <w:t>3.9</w:t>
      </w:r>
      <w:r w:rsidR="00F66FBA" w:rsidRPr="005A4DD8">
        <w:rPr>
          <w:rFonts w:asciiTheme="majorBidi" w:hAnsiTheme="majorBidi" w:cstheme="majorBidi"/>
          <w:b/>
          <w:sz w:val="24"/>
          <w:szCs w:val="24"/>
        </w:rPr>
        <w:t xml:space="preserve"> Pilot Study</w:t>
      </w:r>
    </w:p>
    <w:p w14:paraId="4B95FF47" w14:textId="1439EFE7" w:rsidR="007B30FF" w:rsidRPr="005A4DD8" w:rsidRDefault="007B30FF" w:rsidP="007B30FF">
      <w:pPr>
        <w:widowControl w:val="0"/>
        <w:autoSpaceDE w:val="0"/>
        <w:autoSpaceDN w:val="0"/>
        <w:adjustRightInd w:val="0"/>
        <w:spacing w:after="240" w:line="480" w:lineRule="auto"/>
        <w:jc w:val="both"/>
        <w:rPr>
          <w:rFonts w:ascii="Times New Roman" w:hAnsi="Times New Roman" w:cs="Times New Roman"/>
          <w:sz w:val="24"/>
          <w:szCs w:val="24"/>
        </w:rPr>
      </w:pPr>
      <w:r w:rsidRPr="005A4DD8">
        <w:rPr>
          <w:rFonts w:ascii="Times New Roman" w:hAnsi="Times New Roman" w:cs="Times New Roman"/>
          <w:sz w:val="24"/>
          <w:szCs w:val="24"/>
        </w:rPr>
        <w:t xml:space="preserve">A pilot study is </w:t>
      </w:r>
      <w:r w:rsidRPr="005A4DD8">
        <w:rPr>
          <w:rFonts w:ascii="Times New Roman" w:hAnsi="Times New Roman" w:cs="Times New Roman"/>
          <w:iCs/>
          <w:sz w:val="24"/>
          <w:szCs w:val="24"/>
        </w:rPr>
        <w:t>a trial run with a</w:t>
      </w:r>
      <w:r w:rsidR="007947DE" w:rsidRPr="005A4DD8">
        <w:rPr>
          <w:rFonts w:ascii="Times New Roman" w:hAnsi="Times New Roman" w:cs="Times New Roman"/>
          <w:iCs/>
          <w:sz w:val="24"/>
          <w:szCs w:val="24"/>
        </w:rPr>
        <w:t xml:space="preserve"> group of respondents used </w:t>
      </w:r>
      <w:proofErr w:type="gramStart"/>
      <w:r w:rsidR="007947DE" w:rsidRPr="005A4DD8">
        <w:rPr>
          <w:rFonts w:ascii="Times New Roman" w:hAnsi="Times New Roman" w:cs="Times New Roman"/>
          <w:iCs/>
          <w:sz w:val="24"/>
          <w:szCs w:val="24"/>
        </w:rPr>
        <w:t xml:space="preserve">to  </w:t>
      </w:r>
      <w:r w:rsidRPr="005A4DD8">
        <w:rPr>
          <w:rFonts w:ascii="Times New Roman" w:hAnsi="Times New Roman" w:cs="Times New Roman"/>
          <w:iCs/>
          <w:sz w:val="24"/>
          <w:szCs w:val="24"/>
        </w:rPr>
        <w:t>screen</w:t>
      </w:r>
      <w:proofErr w:type="gramEnd"/>
      <w:r w:rsidRPr="005A4DD8">
        <w:rPr>
          <w:rFonts w:ascii="Times New Roman" w:hAnsi="Times New Roman" w:cs="Times New Roman"/>
          <w:iCs/>
          <w:sz w:val="24"/>
          <w:szCs w:val="24"/>
        </w:rPr>
        <w:t xml:space="preserve"> out problems in the instructions or design of questionnaire</w:t>
      </w:r>
      <w:r w:rsidRPr="005A4DD8">
        <w:rPr>
          <w:rFonts w:ascii="Times New Roman" w:hAnsi="Times New Roman" w:cs="Times New Roman"/>
          <w:sz w:val="24"/>
          <w:szCs w:val="24"/>
        </w:rPr>
        <w:t xml:space="preserve"> (</w:t>
      </w:r>
      <w:r w:rsidRPr="005A4DD8">
        <w:rPr>
          <w:rFonts w:ascii="Times New Roman" w:hAnsi="Times New Roman" w:cs="Times New Roman"/>
          <w:iCs/>
          <w:sz w:val="24"/>
          <w:szCs w:val="24"/>
        </w:rPr>
        <w:t>Zikmund, 2003, p.229</w:t>
      </w:r>
      <w:r w:rsidRPr="005A4DD8">
        <w:rPr>
          <w:rFonts w:ascii="Times New Roman" w:hAnsi="Times New Roman" w:cs="Times New Roman"/>
          <w:sz w:val="24"/>
          <w:szCs w:val="24"/>
        </w:rPr>
        <w:t>) The pilot study was conducted to identify consistency of the questions and an understanding of the respondents to the questionnaire. According to Cooper and Schindler (2003, p.91) “</w:t>
      </w:r>
      <w:r w:rsidRPr="005A4DD8">
        <w:rPr>
          <w:rFonts w:ascii="Times New Roman" w:hAnsi="Times New Roman" w:cs="Times New Roman"/>
          <w:i/>
          <w:sz w:val="24"/>
          <w:szCs w:val="24"/>
        </w:rPr>
        <w:t>pilot study has saved countless survey studies from disaster by using suggestion of the respondents to identify and changing confusing, awkward, or offensive questions and technique</w:t>
      </w:r>
      <w:r w:rsidRPr="005A4DD8">
        <w:rPr>
          <w:rFonts w:ascii="Times New Roman" w:hAnsi="Times New Roman" w:cs="Times New Roman"/>
          <w:sz w:val="24"/>
          <w:szCs w:val="24"/>
        </w:rPr>
        <w:t xml:space="preserve">s”. </w:t>
      </w:r>
    </w:p>
    <w:p w14:paraId="6CC13833" w14:textId="43F64524" w:rsidR="007B30FF" w:rsidRPr="005A4DD8" w:rsidRDefault="007B30FF" w:rsidP="007947DE">
      <w:pPr>
        <w:widowControl w:val="0"/>
        <w:autoSpaceDE w:val="0"/>
        <w:autoSpaceDN w:val="0"/>
        <w:adjustRightInd w:val="0"/>
        <w:spacing w:after="240" w:line="480" w:lineRule="auto"/>
        <w:jc w:val="both"/>
        <w:rPr>
          <w:rFonts w:ascii="Times New Roman" w:hAnsi="Times New Roman" w:cs="Times New Roman"/>
          <w:sz w:val="24"/>
          <w:szCs w:val="24"/>
        </w:rPr>
      </w:pPr>
      <w:r w:rsidRPr="005A4DD8">
        <w:rPr>
          <w:rFonts w:ascii="Times New Roman" w:hAnsi="Times New Roman" w:cs="Times New Roman"/>
          <w:sz w:val="24"/>
          <w:szCs w:val="24"/>
        </w:rPr>
        <w:t>The pilot study was conducted one month prior to the commencement of the actual data collection. Convenience sampling was used in selecting the sample in the pilot study. Following suggestion made by (Luckas, H</w:t>
      </w:r>
      <w:r w:rsidR="007947DE" w:rsidRPr="005A4DD8">
        <w:rPr>
          <w:rFonts w:ascii="Times New Roman" w:hAnsi="Times New Roman" w:cs="Times New Roman"/>
          <w:sz w:val="24"/>
          <w:szCs w:val="24"/>
        </w:rPr>
        <w:t>air, and Ortinau, 2004), 50</w:t>
      </w:r>
      <w:r w:rsidR="00EA2234" w:rsidRPr="005A4DD8">
        <w:rPr>
          <w:rFonts w:ascii="Times New Roman" w:hAnsi="Times New Roman" w:cs="Times New Roman"/>
          <w:sz w:val="24"/>
          <w:szCs w:val="24"/>
        </w:rPr>
        <w:t xml:space="preserve"> respondents were approached</w:t>
      </w:r>
      <w:r w:rsidRPr="005A4DD8">
        <w:rPr>
          <w:rFonts w:ascii="Times New Roman" w:hAnsi="Times New Roman" w:cs="Times New Roman"/>
          <w:sz w:val="24"/>
          <w:szCs w:val="24"/>
        </w:rPr>
        <w:t xml:space="preserve">. A minimum of 30 is recommended to allow the running of proper statistical testing procedures to determine the level of stability and internal consistency of the instrument measured through reliability tests (Sekaran, 2003). The reliability of this questionnaire was examined to ensure whether the items used in this study are consistent in terms of measuring the constructs that they are </w:t>
      </w:r>
      <w:r w:rsidRPr="005A4DD8">
        <w:rPr>
          <w:rFonts w:ascii="Times New Roman" w:hAnsi="Times New Roman" w:cs="Times New Roman"/>
          <w:sz w:val="24"/>
          <w:szCs w:val="24"/>
        </w:rPr>
        <w:lastRenderedPageBreak/>
        <w:t>supposed to measure (</w:t>
      </w:r>
      <w:r w:rsidRPr="005A4DD8">
        <w:rPr>
          <w:rFonts w:ascii="Times New Roman" w:hAnsi="Times New Roman" w:cs="Times New Roman"/>
          <w:iCs/>
          <w:sz w:val="24"/>
          <w:szCs w:val="24"/>
        </w:rPr>
        <w:t>Hair, Black, Babin and Anderson, 2009</w:t>
      </w:r>
      <w:r w:rsidRPr="005A4DD8">
        <w:rPr>
          <w:rFonts w:ascii="Times New Roman" w:hAnsi="Times New Roman" w:cs="Times New Roman"/>
          <w:sz w:val="24"/>
          <w:szCs w:val="24"/>
        </w:rPr>
        <w:t>). Respondents were reasonably aware about the objectives of the research and familiar with the industry dynamics.</w:t>
      </w:r>
    </w:p>
    <w:p w14:paraId="13200BEA" w14:textId="1F4FBCDD" w:rsidR="00F66FBA" w:rsidRPr="005A4DD8" w:rsidRDefault="00F66FBA" w:rsidP="00F66FBA">
      <w:pPr>
        <w:autoSpaceDE w:val="0"/>
        <w:autoSpaceDN w:val="0"/>
        <w:adjustRightInd w:val="0"/>
        <w:spacing w:after="0" w:line="480" w:lineRule="auto"/>
        <w:jc w:val="both"/>
        <w:rPr>
          <w:rFonts w:asciiTheme="majorBidi" w:hAnsiTheme="majorBidi" w:cstheme="majorBidi"/>
          <w:sz w:val="24"/>
          <w:szCs w:val="24"/>
        </w:rPr>
      </w:pPr>
      <w:r w:rsidRPr="005A4DD8">
        <w:rPr>
          <w:rFonts w:asciiTheme="majorBidi" w:hAnsiTheme="majorBidi" w:cstheme="majorBidi"/>
          <w:sz w:val="24"/>
          <w:szCs w:val="24"/>
        </w:rPr>
        <w:t>Prior to commencing the actual data collection, the researcher visited one of the high schools in Abu Dhabi and sought permission of school principal to allow survey</w:t>
      </w:r>
      <w:r w:rsidR="007B30FF" w:rsidRPr="005A4DD8">
        <w:rPr>
          <w:rFonts w:asciiTheme="majorBidi" w:hAnsiTheme="majorBidi" w:cstheme="majorBidi"/>
          <w:sz w:val="24"/>
          <w:szCs w:val="24"/>
        </w:rPr>
        <w:t xml:space="preserve"> of about 50 students. Thereafter, two classes of Grade-11 and Grade-12 were surveyed. The total number of respondents was 50 student</w:t>
      </w:r>
      <w:r w:rsidR="007947DE" w:rsidRPr="005A4DD8">
        <w:rPr>
          <w:rFonts w:asciiTheme="majorBidi" w:hAnsiTheme="majorBidi" w:cstheme="majorBidi"/>
          <w:sz w:val="24"/>
          <w:szCs w:val="24"/>
        </w:rPr>
        <w:t>s. The researcher briefed the st</w:t>
      </w:r>
      <w:r w:rsidR="007B30FF" w:rsidRPr="005A4DD8">
        <w:rPr>
          <w:rFonts w:asciiTheme="majorBidi" w:hAnsiTheme="majorBidi" w:cstheme="majorBidi"/>
          <w:sz w:val="24"/>
          <w:szCs w:val="24"/>
        </w:rPr>
        <w:t>udents about the purpose of the survey</w:t>
      </w:r>
      <w:r w:rsidR="007947DE" w:rsidRPr="005A4DD8">
        <w:rPr>
          <w:rFonts w:asciiTheme="majorBidi" w:hAnsiTheme="majorBidi" w:cstheme="majorBidi"/>
          <w:sz w:val="24"/>
          <w:szCs w:val="24"/>
        </w:rPr>
        <w:t>, and waited in both rooms for 2</w:t>
      </w:r>
      <w:r w:rsidR="007B30FF" w:rsidRPr="005A4DD8">
        <w:rPr>
          <w:rFonts w:asciiTheme="majorBidi" w:hAnsiTheme="majorBidi" w:cstheme="majorBidi"/>
          <w:sz w:val="24"/>
          <w:szCs w:val="24"/>
        </w:rPr>
        <w:t>0 minutes</w:t>
      </w:r>
      <w:r w:rsidR="007947DE" w:rsidRPr="005A4DD8">
        <w:rPr>
          <w:rFonts w:asciiTheme="majorBidi" w:hAnsiTheme="majorBidi" w:cstheme="majorBidi"/>
          <w:sz w:val="24"/>
          <w:szCs w:val="24"/>
        </w:rPr>
        <w:t xml:space="preserve"> each</w:t>
      </w:r>
      <w:r w:rsidR="007B30FF" w:rsidRPr="005A4DD8">
        <w:rPr>
          <w:rFonts w:asciiTheme="majorBidi" w:hAnsiTheme="majorBidi" w:cstheme="majorBidi"/>
          <w:sz w:val="24"/>
          <w:szCs w:val="24"/>
        </w:rPr>
        <w:t>. The data collected from these respondents was considered a pilot study. The objective behind the pilot study was to determine the internal consistency reliability of the instrument. Furthermore, written remarks were allo</w:t>
      </w:r>
      <w:r w:rsidR="007947DE" w:rsidRPr="005A4DD8">
        <w:rPr>
          <w:rFonts w:asciiTheme="majorBidi" w:hAnsiTheme="majorBidi" w:cstheme="majorBidi"/>
          <w:sz w:val="24"/>
          <w:szCs w:val="24"/>
        </w:rPr>
        <w:t xml:space="preserve">wed </w:t>
      </w:r>
      <w:r w:rsidR="007B30FF" w:rsidRPr="005A4DD8">
        <w:rPr>
          <w:rFonts w:asciiTheme="majorBidi" w:hAnsiTheme="majorBidi" w:cstheme="majorBidi"/>
          <w:sz w:val="24"/>
          <w:szCs w:val="24"/>
        </w:rPr>
        <w:t>for any suggestions or difficulties thay</w:t>
      </w:r>
      <w:r w:rsidR="00D513CC" w:rsidRPr="005A4DD8">
        <w:rPr>
          <w:rFonts w:asciiTheme="majorBidi" w:hAnsiTheme="majorBidi" w:cstheme="majorBidi"/>
          <w:sz w:val="24"/>
          <w:szCs w:val="24"/>
        </w:rPr>
        <w:t xml:space="preserve"> may have faced to respond to t</w:t>
      </w:r>
      <w:r w:rsidR="007B30FF" w:rsidRPr="005A4DD8">
        <w:rPr>
          <w:rFonts w:asciiTheme="majorBidi" w:hAnsiTheme="majorBidi" w:cstheme="majorBidi"/>
          <w:sz w:val="24"/>
          <w:szCs w:val="24"/>
        </w:rPr>
        <w:t xml:space="preserve">he questions. </w:t>
      </w:r>
    </w:p>
    <w:p w14:paraId="187416B6" w14:textId="77777777" w:rsidR="007B30FF" w:rsidRPr="005A4DD8" w:rsidRDefault="007B30FF" w:rsidP="00D513CC">
      <w:pPr>
        <w:autoSpaceDE w:val="0"/>
        <w:autoSpaceDN w:val="0"/>
        <w:adjustRightInd w:val="0"/>
        <w:spacing w:after="0" w:line="240" w:lineRule="auto"/>
        <w:jc w:val="both"/>
        <w:rPr>
          <w:rFonts w:asciiTheme="majorBidi" w:hAnsiTheme="majorBidi" w:cstheme="majorBidi"/>
          <w:sz w:val="24"/>
          <w:szCs w:val="24"/>
        </w:rPr>
      </w:pPr>
    </w:p>
    <w:p w14:paraId="7BACB797" w14:textId="77777777" w:rsidR="00D513CC" w:rsidRPr="005A4DD8" w:rsidRDefault="00D513CC" w:rsidP="00D513CC">
      <w:pPr>
        <w:widowControl w:val="0"/>
        <w:autoSpaceDE w:val="0"/>
        <w:autoSpaceDN w:val="0"/>
        <w:adjustRightInd w:val="0"/>
        <w:spacing w:after="240" w:line="480" w:lineRule="auto"/>
        <w:jc w:val="both"/>
        <w:rPr>
          <w:rFonts w:ascii="Times New Roman" w:hAnsi="Times New Roman" w:cs="Times New Roman"/>
          <w:sz w:val="24"/>
          <w:szCs w:val="24"/>
        </w:rPr>
      </w:pPr>
      <w:r w:rsidRPr="005A4DD8">
        <w:rPr>
          <w:rFonts w:ascii="Times New Roman" w:hAnsi="Times New Roman" w:cs="Times New Roman"/>
          <w:sz w:val="24"/>
          <w:szCs w:val="24"/>
        </w:rPr>
        <w:t>Based on the comments made by respondents in the pilot study, several weaknesses of the questionnaire were identified. For instance, it was suggested that providing more space between each group of questions within the same part would make the questionnaire easier to read. The respondents also suggested that the instructions written to each group of questions should be further simplified and for questions, which cover more than one page, the scale should be provided on each page. The questionnaire was modified and refined before the data collection was carried out.</w:t>
      </w:r>
    </w:p>
    <w:p w14:paraId="2C0C27AC" w14:textId="2182991D" w:rsidR="00D513CC" w:rsidRPr="005A4DD8" w:rsidRDefault="00D513CC" w:rsidP="00D513CC">
      <w:pPr>
        <w:widowControl w:val="0"/>
        <w:autoSpaceDE w:val="0"/>
        <w:autoSpaceDN w:val="0"/>
        <w:adjustRightInd w:val="0"/>
        <w:spacing w:after="240" w:line="480" w:lineRule="auto"/>
        <w:jc w:val="both"/>
        <w:rPr>
          <w:rFonts w:ascii="Times New Roman" w:hAnsi="Times New Roman" w:cs="Times New Roman"/>
          <w:sz w:val="24"/>
          <w:szCs w:val="24"/>
        </w:rPr>
      </w:pPr>
      <w:r w:rsidRPr="005A4DD8">
        <w:rPr>
          <w:rFonts w:ascii="Times New Roman" w:hAnsi="Times New Roman" w:cs="Times New Roman"/>
          <w:sz w:val="24"/>
          <w:szCs w:val="24"/>
        </w:rPr>
        <w:t xml:space="preserve">The internal consistency reliability of the measures was assessed based on the Cronbach’s α coefficient. According to Churchill (1979), reliability should be the first measure referred in assessing the quality of the instrument. Generally, the lower </w:t>
      </w:r>
      <w:r w:rsidRPr="005A4DD8">
        <w:rPr>
          <w:rFonts w:ascii="Times New Roman" w:hAnsi="Times New Roman" w:cs="Times New Roman"/>
          <w:sz w:val="24"/>
          <w:szCs w:val="24"/>
        </w:rPr>
        <w:lastRenderedPageBreak/>
        <w:t>acceptance limit of Cronbach’s α is 0.60 to 0.70 (Hair et al., 2017). In this respect, Nunnally (1978) has suggested that for established scales alpha (α) values should be between: 0.8 to 0.9, while for new scales an alpha value of 0.7 is acceptable. For this research, the reliability of the constructs range</w:t>
      </w:r>
      <w:r w:rsidR="00313360" w:rsidRPr="005A4DD8">
        <w:rPr>
          <w:rFonts w:ascii="Times New Roman" w:hAnsi="Times New Roman" w:cs="Times New Roman"/>
          <w:sz w:val="24"/>
          <w:szCs w:val="24"/>
        </w:rPr>
        <w:t xml:space="preserve"> from 0.797 to 0.924 (Table 3.13</w:t>
      </w:r>
      <w:r w:rsidRPr="005A4DD8">
        <w:rPr>
          <w:rFonts w:ascii="Times New Roman" w:hAnsi="Times New Roman" w:cs="Times New Roman"/>
          <w:sz w:val="24"/>
          <w:szCs w:val="24"/>
        </w:rPr>
        <w:t xml:space="preserve">) indicating that all values were within the acceptable range as described in the literature. </w:t>
      </w:r>
    </w:p>
    <w:p w14:paraId="168238DB" w14:textId="61842DDC" w:rsidR="00313360" w:rsidRPr="005A4DD8" w:rsidRDefault="00D513CC" w:rsidP="00D513CC">
      <w:pPr>
        <w:widowControl w:val="0"/>
        <w:autoSpaceDE w:val="0"/>
        <w:autoSpaceDN w:val="0"/>
        <w:adjustRightInd w:val="0"/>
        <w:spacing w:after="240" w:line="480" w:lineRule="auto"/>
        <w:jc w:val="both"/>
        <w:rPr>
          <w:rFonts w:ascii="Times New Roman" w:hAnsi="Times New Roman" w:cs="Times New Roman"/>
          <w:sz w:val="24"/>
          <w:szCs w:val="24"/>
        </w:rPr>
      </w:pPr>
      <w:r w:rsidRPr="005A4DD8">
        <w:rPr>
          <w:rFonts w:ascii="Times New Roman" w:hAnsi="Times New Roman" w:cs="Times New Roman"/>
          <w:sz w:val="24"/>
          <w:szCs w:val="24"/>
        </w:rPr>
        <w:t xml:space="preserve">Following the reliability test, the convergent and discriminant validity should be conducted using confirmatory factor analysis. However, this assessment </w:t>
      </w:r>
      <w:r w:rsidR="00313360" w:rsidRPr="005A4DD8">
        <w:rPr>
          <w:rFonts w:ascii="Times New Roman" w:hAnsi="Times New Roman" w:cs="Times New Roman"/>
          <w:sz w:val="24"/>
          <w:szCs w:val="24"/>
        </w:rPr>
        <w:t xml:space="preserve">would not be meaningful </w:t>
      </w:r>
      <w:r w:rsidRPr="005A4DD8">
        <w:rPr>
          <w:rFonts w:ascii="Times New Roman" w:hAnsi="Times New Roman" w:cs="Times New Roman"/>
          <w:sz w:val="24"/>
          <w:szCs w:val="24"/>
        </w:rPr>
        <w:t xml:space="preserve">in this case due to the small sample size. </w:t>
      </w:r>
    </w:p>
    <w:p w14:paraId="5AE68472" w14:textId="4D9B2345" w:rsidR="00D513CC" w:rsidRPr="00B73639" w:rsidRDefault="00D513CC" w:rsidP="0087700D">
      <w:pPr>
        <w:widowControl w:val="0"/>
        <w:autoSpaceDE w:val="0"/>
        <w:autoSpaceDN w:val="0"/>
        <w:adjustRightInd w:val="0"/>
        <w:spacing w:after="240" w:line="240" w:lineRule="auto"/>
        <w:jc w:val="both"/>
        <w:rPr>
          <w:rFonts w:ascii="Times New Roman" w:hAnsi="Times New Roman" w:cs="Times New Roman"/>
          <w:b/>
          <w:sz w:val="24"/>
          <w:szCs w:val="24"/>
        </w:rPr>
      </w:pPr>
      <w:r>
        <w:rPr>
          <w:rFonts w:ascii="Times New Roman" w:hAnsi="Times New Roman" w:cs="Times New Roman"/>
        </w:rPr>
        <w:t xml:space="preserve">   </w:t>
      </w:r>
      <w:r w:rsidR="00313360">
        <w:rPr>
          <w:rFonts w:ascii="Times New Roman" w:hAnsi="Times New Roman" w:cs="Times New Roman"/>
        </w:rPr>
        <w:t xml:space="preserve"> </w:t>
      </w:r>
      <w:r w:rsidR="00313360" w:rsidRPr="00B73639">
        <w:rPr>
          <w:rFonts w:ascii="Times New Roman" w:hAnsi="Times New Roman" w:cs="Times New Roman"/>
          <w:b/>
          <w:sz w:val="24"/>
          <w:szCs w:val="24"/>
        </w:rPr>
        <w:t>Table 3.13</w:t>
      </w:r>
      <w:r w:rsidRPr="00B73639">
        <w:rPr>
          <w:rFonts w:ascii="Times New Roman" w:hAnsi="Times New Roman" w:cs="Times New Roman"/>
          <w:b/>
          <w:sz w:val="24"/>
          <w:szCs w:val="24"/>
        </w:rPr>
        <w:t>: Internal Consistency Reliabilities of Variables from Pilot Survey</w:t>
      </w:r>
    </w:p>
    <w:tbl>
      <w:tblPr>
        <w:tblStyle w:val="TableGrid"/>
        <w:tblW w:w="5000" w:type="pct"/>
        <w:tblLook w:val="04A0" w:firstRow="1" w:lastRow="0" w:firstColumn="1" w:lastColumn="0" w:noHBand="0" w:noVBand="1"/>
      </w:tblPr>
      <w:tblGrid>
        <w:gridCol w:w="6494"/>
        <w:gridCol w:w="2031"/>
      </w:tblGrid>
      <w:tr w:rsidR="00D513CC" w:rsidRPr="003A2E45" w14:paraId="4D8B2421" w14:textId="77777777" w:rsidTr="00F12FDC">
        <w:tc>
          <w:tcPr>
            <w:tcW w:w="3809" w:type="pct"/>
            <w:shd w:val="clear" w:color="auto" w:fill="D9D9D9" w:themeFill="background1" w:themeFillShade="D9"/>
          </w:tcPr>
          <w:p w14:paraId="5873E31A" w14:textId="77777777" w:rsidR="00D513CC" w:rsidRPr="003A2E45" w:rsidRDefault="00D513CC" w:rsidP="00F12FDC">
            <w:pPr>
              <w:spacing w:line="360" w:lineRule="auto"/>
              <w:rPr>
                <w:rFonts w:ascii="Times New Roman" w:hAnsi="Times New Roman" w:cs="Times New Roman"/>
                <w:b/>
              </w:rPr>
            </w:pPr>
            <w:r w:rsidRPr="003A2E45">
              <w:rPr>
                <w:rFonts w:ascii="Times New Roman" w:hAnsi="Times New Roman" w:cs="Times New Roman"/>
                <w:b/>
              </w:rPr>
              <w:t>Variable Name</w:t>
            </w:r>
          </w:p>
        </w:tc>
        <w:tc>
          <w:tcPr>
            <w:tcW w:w="1191" w:type="pct"/>
            <w:shd w:val="clear" w:color="auto" w:fill="D9D9D9" w:themeFill="background1" w:themeFillShade="D9"/>
          </w:tcPr>
          <w:p w14:paraId="70DC468B" w14:textId="77777777" w:rsidR="00D513CC" w:rsidRPr="003A2E45" w:rsidRDefault="00D513CC" w:rsidP="00F12FDC">
            <w:pPr>
              <w:spacing w:line="360" w:lineRule="auto"/>
              <w:rPr>
                <w:rFonts w:ascii="Times New Roman" w:hAnsi="Times New Roman" w:cs="Times New Roman"/>
                <w:b/>
              </w:rPr>
            </w:pPr>
            <w:r w:rsidRPr="003A2E45">
              <w:rPr>
                <w:rFonts w:ascii="Times New Roman" w:hAnsi="Times New Roman" w:cs="Times New Roman"/>
                <w:b/>
              </w:rPr>
              <w:t>Cronbach’s α</w:t>
            </w:r>
          </w:p>
        </w:tc>
      </w:tr>
      <w:tr w:rsidR="00D513CC" w:rsidRPr="003A2E45" w14:paraId="3030F869" w14:textId="77777777" w:rsidTr="00F12FDC">
        <w:tc>
          <w:tcPr>
            <w:tcW w:w="3809" w:type="pct"/>
          </w:tcPr>
          <w:p w14:paraId="6DF5D389" w14:textId="2CA40F2F" w:rsidR="00D513CC" w:rsidRPr="003A2E45" w:rsidRDefault="00942091" w:rsidP="00F12FDC">
            <w:pPr>
              <w:spacing w:line="360" w:lineRule="auto"/>
              <w:rPr>
                <w:rFonts w:ascii="Times New Roman" w:hAnsi="Times New Roman" w:cs="Times New Roman"/>
              </w:rPr>
            </w:pPr>
            <w:r>
              <w:rPr>
                <w:rFonts w:ascii="Times New Roman" w:hAnsi="Times New Roman" w:cs="Times New Roman"/>
              </w:rPr>
              <w:t xml:space="preserve">Smart Technology (ST): </w:t>
            </w:r>
            <w:r w:rsidRPr="00145B18">
              <w:rPr>
                <w:rFonts w:ascii="Times New Roman" w:hAnsi="Times New Roman" w:cs="Times New Roman"/>
                <w:i/>
              </w:rPr>
              <w:t>Component of SE</w:t>
            </w:r>
          </w:p>
        </w:tc>
        <w:tc>
          <w:tcPr>
            <w:tcW w:w="1191" w:type="pct"/>
          </w:tcPr>
          <w:p w14:paraId="0AC12EE7" w14:textId="77777777" w:rsidR="00D513CC" w:rsidRPr="003A2E45" w:rsidRDefault="00D513CC" w:rsidP="00F12FDC">
            <w:pPr>
              <w:spacing w:line="360" w:lineRule="auto"/>
              <w:rPr>
                <w:rFonts w:ascii="Times New Roman" w:hAnsi="Times New Roman" w:cs="Times New Roman"/>
              </w:rPr>
            </w:pPr>
            <w:r>
              <w:rPr>
                <w:rFonts w:ascii="Times New Roman" w:hAnsi="Times New Roman" w:cs="Times New Roman"/>
              </w:rPr>
              <w:t>0.924</w:t>
            </w:r>
          </w:p>
        </w:tc>
      </w:tr>
      <w:tr w:rsidR="00D513CC" w:rsidRPr="003A2E45" w14:paraId="5589A005" w14:textId="77777777" w:rsidTr="00F12FDC">
        <w:tc>
          <w:tcPr>
            <w:tcW w:w="3809" w:type="pct"/>
          </w:tcPr>
          <w:p w14:paraId="61B6993A" w14:textId="3E90D607" w:rsidR="00D513CC" w:rsidRPr="003A2E45" w:rsidRDefault="00942091" w:rsidP="00F12FDC">
            <w:pPr>
              <w:spacing w:line="360" w:lineRule="auto"/>
              <w:rPr>
                <w:rFonts w:ascii="Times New Roman" w:hAnsi="Times New Roman" w:cs="Times New Roman"/>
              </w:rPr>
            </w:pPr>
            <w:r>
              <w:rPr>
                <w:rFonts w:ascii="Times New Roman" w:hAnsi="Times New Roman" w:cs="Times New Roman"/>
              </w:rPr>
              <w:t xml:space="preserve">Environment (E): </w:t>
            </w:r>
            <w:r w:rsidRPr="00235C65">
              <w:rPr>
                <w:rFonts w:ascii="Times New Roman" w:hAnsi="Times New Roman" w:cs="Times New Roman"/>
                <w:i/>
              </w:rPr>
              <w:t>Component of SE</w:t>
            </w:r>
          </w:p>
        </w:tc>
        <w:tc>
          <w:tcPr>
            <w:tcW w:w="1191" w:type="pct"/>
          </w:tcPr>
          <w:p w14:paraId="3521320B" w14:textId="77777777" w:rsidR="00D513CC" w:rsidRPr="003A2E45" w:rsidRDefault="00D513CC" w:rsidP="00F12FDC">
            <w:pPr>
              <w:spacing w:line="360" w:lineRule="auto"/>
              <w:rPr>
                <w:rFonts w:ascii="Times New Roman" w:hAnsi="Times New Roman" w:cs="Times New Roman"/>
              </w:rPr>
            </w:pPr>
            <w:r>
              <w:rPr>
                <w:rFonts w:ascii="Times New Roman" w:hAnsi="Times New Roman" w:cs="Times New Roman"/>
              </w:rPr>
              <w:t>0.879</w:t>
            </w:r>
          </w:p>
        </w:tc>
      </w:tr>
      <w:tr w:rsidR="00D513CC" w:rsidRPr="003A2E45" w14:paraId="61E1B237" w14:textId="77777777" w:rsidTr="00F12FDC">
        <w:tc>
          <w:tcPr>
            <w:tcW w:w="3809" w:type="pct"/>
          </w:tcPr>
          <w:p w14:paraId="1BCCB95C" w14:textId="5C90A944" w:rsidR="00D513CC" w:rsidRPr="003A2E45" w:rsidRDefault="00942091" w:rsidP="00F12FDC">
            <w:pPr>
              <w:spacing w:line="360" w:lineRule="auto"/>
              <w:rPr>
                <w:rFonts w:ascii="Times New Roman" w:hAnsi="Times New Roman" w:cs="Times New Roman"/>
              </w:rPr>
            </w:pPr>
            <w:r>
              <w:rPr>
                <w:rFonts w:ascii="Times New Roman" w:hAnsi="Times New Roman" w:cs="Times New Roman"/>
              </w:rPr>
              <w:t xml:space="preserve">Control (C): </w:t>
            </w:r>
            <w:r w:rsidRPr="00235C65">
              <w:rPr>
                <w:rFonts w:ascii="Times New Roman" w:hAnsi="Times New Roman" w:cs="Times New Roman"/>
                <w:i/>
              </w:rPr>
              <w:t>Component of SE</w:t>
            </w:r>
          </w:p>
        </w:tc>
        <w:tc>
          <w:tcPr>
            <w:tcW w:w="1191" w:type="pct"/>
          </w:tcPr>
          <w:p w14:paraId="17EFB439" w14:textId="77777777" w:rsidR="00D513CC" w:rsidRPr="003A2E45" w:rsidRDefault="00D513CC" w:rsidP="00F12FDC">
            <w:pPr>
              <w:spacing w:line="360" w:lineRule="auto"/>
              <w:rPr>
                <w:rFonts w:ascii="Times New Roman" w:hAnsi="Times New Roman" w:cs="Times New Roman"/>
              </w:rPr>
            </w:pPr>
            <w:r>
              <w:rPr>
                <w:rFonts w:ascii="Times New Roman" w:hAnsi="Times New Roman" w:cs="Times New Roman"/>
              </w:rPr>
              <w:t>0.857</w:t>
            </w:r>
          </w:p>
        </w:tc>
      </w:tr>
      <w:tr w:rsidR="00D513CC" w:rsidRPr="003A2E45" w14:paraId="28D229E9" w14:textId="77777777" w:rsidTr="00F12FDC">
        <w:tc>
          <w:tcPr>
            <w:tcW w:w="3809" w:type="pct"/>
          </w:tcPr>
          <w:p w14:paraId="2A7EDB12" w14:textId="6761DB35" w:rsidR="00D513CC" w:rsidRPr="003A2E45" w:rsidRDefault="00942091" w:rsidP="00F12FDC">
            <w:pPr>
              <w:spacing w:line="360" w:lineRule="auto"/>
              <w:rPr>
                <w:rFonts w:ascii="Times New Roman" w:hAnsi="Times New Roman" w:cs="Times New Roman"/>
              </w:rPr>
            </w:pPr>
            <w:r>
              <w:rPr>
                <w:rFonts w:ascii="Times New Roman" w:hAnsi="Times New Roman" w:cs="Times New Roman"/>
              </w:rPr>
              <w:t xml:space="preserve">Group Interaction (GI): </w:t>
            </w:r>
            <w:r w:rsidRPr="00235C65">
              <w:rPr>
                <w:rFonts w:ascii="Times New Roman" w:hAnsi="Times New Roman" w:cs="Times New Roman"/>
                <w:i/>
              </w:rPr>
              <w:t>Component of SE</w:t>
            </w:r>
          </w:p>
        </w:tc>
        <w:tc>
          <w:tcPr>
            <w:tcW w:w="1191" w:type="pct"/>
          </w:tcPr>
          <w:p w14:paraId="5FA71B60" w14:textId="77777777" w:rsidR="00D513CC" w:rsidRPr="003A2E45" w:rsidRDefault="00D513CC" w:rsidP="00F12FDC">
            <w:pPr>
              <w:spacing w:line="360" w:lineRule="auto"/>
              <w:rPr>
                <w:rFonts w:ascii="Times New Roman" w:hAnsi="Times New Roman" w:cs="Times New Roman"/>
              </w:rPr>
            </w:pPr>
            <w:r>
              <w:rPr>
                <w:rFonts w:ascii="Times New Roman" w:hAnsi="Times New Roman" w:cs="Times New Roman"/>
              </w:rPr>
              <w:t>0.818</w:t>
            </w:r>
          </w:p>
        </w:tc>
      </w:tr>
      <w:tr w:rsidR="00D513CC" w:rsidRPr="003A2E45" w14:paraId="2865AFE4" w14:textId="77777777" w:rsidTr="00F12FDC">
        <w:tc>
          <w:tcPr>
            <w:tcW w:w="3809" w:type="pct"/>
          </w:tcPr>
          <w:p w14:paraId="219EA909" w14:textId="62F66F7C" w:rsidR="00D513CC" w:rsidRPr="003A2E45" w:rsidRDefault="00235C65" w:rsidP="00F12FDC">
            <w:pPr>
              <w:spacing w:line="360" w:lineRule="auto"/>
              <w:rPr>
                <w:rFonts w:ascii="Times New Roman" w:hAnsi="Times New Roman" w:cs="Times New Roman"/>
              </w:rPr>
            </w:pPr>
            <w:r>
              <w:rPr>
                <w:rFonts w:ascii="Times New Roman" w:hAnsi="Times New Roman" w:cs="Times New Roman"/>
              </w:rPr>
              <w:t xml:space="preserve">Understanding (U): </w:t>
            </w:r>
            <w:r w:rsidRPr="00942091">
              <w:rPr>
                <w:rFonts w:ascii="Times New Roman" w:hAnsi="Times New Roman" w:cs="Times New Roman"/>
                <w:i/>
              </w:rPr>
              <w:t>Component of S</w:t>
            </w:r>
            <w:r>
              <w:rPr>
                <w:rFonts w:ascii="Times New Roman" w:hAnsi="Times New Roman" w:cs="Times New Roman"/>
                <w:i/>
              </w:rPr>
              <w:t>P</w:t>
            </w:r>
          </w:p>
        </w:tc>
        <w:tc>
          <w:tcPr>
            <w:tcW w:w="1191" w:type="pct"/>
          </w:tcPr>
          <w:p w14:paraId="5EC78C7E" w14:textId="77777777" w:rsidR="00D513CC" w:rsidRPr="003A2E45" w:rsidRDefault="00D513CC" w:rsidP="00F12FDC">
            <w:pPr>
              <w:spacing w:line="360" w:lineRule="auto"/>
              <w:rPr>
                <w:rFonts w:ascii="Times New Roman" w:hAnsi="Times New Roman" w:cs="Times New Roman"/>
              </w:rPr>
            </w:pPr>
            <w:r>
              <w:rPr>
                <w:rFonts w:ascii="Times New Roman" w:hAnsi="Times New Roman" w:cs="Times New Roman"/>
              </w:rPr>
              <w:t>0.812</w:t>
            </w:r>
          </w:p>
        </w:tc>
      </w:tr>
      <w:tr w:rsidR="00D513CC" w:rsidRPr="003A2E45" w14:paraId="7D985B5C" w14:textId="77777777" w:rsidTr="00F12FDC">
        <w:tc>
          <w:tcPr>
            <w:tcW w:w="3809" w:type="pct"/>
          </w:tcPr>
          <w:p w14:paraId="601989CE" w14:textId="2C3669C7" w:rsidR="00D513CC" w:rsidRPr="003A2E45" w:rsidRDefault="00235C65" w:rsidP="00F12FDC">
            <w:pPr>
              <w:spacing w:line="360" w:lineRule="auto"/>
              <w:rPr>
                <w:rFonts w:ascii="Times New Roman" w:hAnsi="Times New Roman" w:cs="Times New Roman"/>
              </w:rPr>
            </w:pPr>
            <w:r>
              <w:rPr>
                <w:rFonts w:ascii="Times New Roman" w:hAnsi="Times New Roman" w:cs="Times New Roman"/>
              </w:rPr>
              <w:t xml:space="preserve">Critical Thinking (CT): </w:t>
            </w:r>
            <w:r w:rsidRPr="00942091">
              <w:rPr>
                <w:rFonts w:ascii="Times New Roman" w:hAnsi="Times New Roman" w:cs="Times New Roman"/>
                <w:i/>
              </w:rPr>
              <w:t>Component of S</w:t>
            </w:r>
            <w:r>
              <w:rPr>
                <w:rFonts w:ascii="Times New Roman" w:hAnsi="Times New Roman" w:cs="Times New Roman"/>
                <w:i/>
              </w:rPr>
              <w:t>P</w:t>
            </w:r>
          </w:p>
        </w:tc>
        <w:tc>
          <w:tcPr>
            <w:tcW w:w="1191" w:type="pct"/>
          </w:tcPr>
          <w:p w14:paraId="4EC884B8" w14:textId="77777777" w:rsidR="00D513CC" w:rsidRPr="003A2E45" w:rsidRDefault="00D513CC" w:rsidP="00F12FDC">
            <w:pPr>
              <w:spacing w:line="360" w:lineRule="auto"/>
              <w:rPr>
                <w:rFonts w:ascii="Times New Roman" w:hAnsi="Times New Roman" w:cs="Times New Roman"/>
              </w:rPr>
            </w:pPr>
            <w:r>
              <w:rPr>
                <w:rFonts w:ascii="Times New Roman" w:hAnsi="Times New Roman" w:cs="Times New Roman"/>
              </w:rPr>
              <w:t>0.797</w:t>
            </w:r>
          </w:p>
        </w:tc>
      </w:tr>
      <w:tr w:rsidR="00D513CC" w:rsidRPr="003A2E45" w14:paraId="4FC5787E" w14:textId="77777777" w:rsidTr="00F12FDC">
        <w:tc>
          <w:tcPr>
            <w:tcW w:w="3809" w:type="pct"/>
          </w:tcPr>
          <w:p w14:paraId="58F5D46D" w14:textId="2AB50F99" w:rsidR="00D513CC" w:rsidRPr="003A2E45" w:rsidRDefault="00235C65" w:rsidP="00F12FDC">
            <w:pPr>
              <w:spacing w:line="360" w:lineRule="auto"/>
              <w:rPr>
                <w:rFonts w:ascii="Times New Roman" w:hAnsi="Times New Roman" w:cs="Times New Roman"/>
              </w:rPr>
            </w:pPr>
            <w:r>
              <w:rPr>
                <w:rFonts w:ascii="Times New Roman" w:hAnsi="Times New Roman" w:cs="Times New Roman"/>
              </w:rPr>
              <w:t xml:space="preserve">Learning Skill (LS): </w:t>
            </w:r>
            <w:r w:rsidRPr="00942091">
              <w:rPr>
                <w:rFonts w:ascii="Times New Roman" w:hAnsi="Times New Roman" w:cs="Times New Roman"/>
                <w:i/>
              </w:rPr>
              <w:t>Component of S</w:t>
            </w:r>
            <w:r>
              <w:rPr>
                <w:rFonts w:ascii="Times New Roman" w:hAnsi="Times New Roman" w:cs="Times New Roman"/>
                <w:i/>
              </w:rPr>
              <w:t>P</w:t>
            </w:r>
          </w:p>
        </w:tc>
        <w:tc>
          <w:tcPr>
            <w:tcW w:w="1191" w:type="pct"/>
          </w:tcPr>
          <w:p w14:paraId="69E34B1D" w14:textId="77777777" w:rsidR="00D513CC" w:rsidRPr="003A2E45" w:rsidRDefault="00D513CC" w:rsidP="00F12FDC">
            <w:pPr>
              <w:spacing w:line="360" w:lineRule="auto"/>
              <w:rPr>
                <w:rFonts w:ascii="Times New Roman" w:hAnsi="Times New Roman" w:cs="Times New Roman"/>
              </w:rPr>
            </w:pPr>
            <w:r>
              <w:rPr>
                <w:rFonts w:ascii="Times New Roman" w:hAnsi="Times New Roman" w:cs="Times New Roman"/>
              </w:rPr>
              <w:t>0.873</w:t>
            </w:r>
          </w:p>
        </w:tc>
      </w:tr>
      <w:tr w:rsidR="00235C65" w:rsidRPr="003A2E45" w14:paraId="09B4963D" w14:textId="77777777" w:rsidTr="00F12FDC">
        <w:tc>
          <w:tcPr>
            <w:tcW w:w="3809" w:type="pct"/>
          </w:tcPr>
          <w:p w14:paraId="6DA3E9EA" w14:textId="57B25AD3" w:rsidR="00235C65" w:rsidRDefault="00235C65" w:rsidP="00F12FDC">
            <w:pPr>
              <w:spacing w:line="360" w:lineRule="auto"/>
              <w:rPr>
                <w:rFonts w:ascii="Times New Roman" w:hAnsi="Times New Roman" w:cs="Times New Roman"/>
              </w:rPr>
            </w:pPr>
            <w:r>
              <w:rPr>
                <w:rFonts w:ascii="Times New Roman" w:hAnsi="Times New Roman" w:cs="Times New Roman"/>
              </w:rPr>
              <w:t xml:space="preserve">Smart Intelligence (SI): </w:t>
            </w:r>
            <w:r w:rsidRPr="00942091">
              <w:rPr>
                <w:rFonts w:ascii="Times New Roman" w:hAnsi="Times New Roman" w:cs="Times New Roman"/>
                <w:i/>
              </w:rPr>
              <w:t>Component of S</w:t>
            </w:r>
            <w:r>
              <w:rPr>
                <w:rFonts w:ascii="Times New Roman" w:hAnsi="Times New Roman" w:cs="Times New Roman"/>
                <w:i/>
              </w:rPr>
              <w:t>P</w:t>
            </w:r>
          </w:p>
        </w:tc>
        <w:tc>
          <w:tcPr>
            <w:tcW w:w="1191" w:type="pct"/>
          </w:tcPr>
          <w:p w14:paraId="44519B03" w14:textId="012383F6" w:rsidR="00235C65" w:rsidRDefault="00600B88" w:rsidP="00F12FDC">
            <w:pPr>
              <w:spacing w:line="360" w:lineRule="auto"/>
              <w:rPr>
                <w:rFonts w:ascii="Times New Roman" w:hAnsi="Times New Roman" w:cs="Times New Roman"/>
              </w:rPr>
            </w:pPr>
            <w:r>
              <w:rPr>
                <w:rFonts w:ascii="Times New Roman" w:hAnsi="Times New Roman" w:cs="Times New Roman"/>
              </w:rPr>
              <w:t>0.797</w:t>
            </w:r>
          </w:p>
        </w:tc>
      </w:tr>
      <w:tr w:rsidR="00235C65" w:rsidRPr="003A2E45" w14:paraId="55C1A557" w14:textId="77777777" w:rsidTr="00F12FDC">
        <w:tc>
          <w:tcPr>
            <w:tcW w:w="3809" w:type="pct"/>
          </w:tcPr>
          <w:p w14:paraId="530867EA" w14:textId="11305AC2" w:rsidR="00235C65" w:rsidRDefault="008449F8" w:rsidP="00F12FDC">
            <w:pPr>
              <w:spacing w:line="360" w:lineRule="auto"/>
              <w:rPr>
                <w:rFonts w:ascii="Times New Roman" w:hAnsi="Times New Roman" w:cs="Times New Roman"/>
              </w:rPr>
            </w:pPr>
            <w:r>
              <w:rPr>
                <w:rFonts w:ascii="Times New Roman" w:hAnsi="Times New Roman" w:cs="Times New Roman"/>
              </w:rPr>
              <w:t>Skill</w:t>
            </w:r>
            <w:r w:rsidR="00235C65">
              <w:rPr>
                <w:rFonts w:ascii="Times New Roman" w:hAnsi="Times New Roman" w:cs="Times New Roman"/>
              </w:rPr>
              <w:t xml:space="preserve"> (S): </w:t>
            </w:r>
            <w:r w:rsidR="00235C65" w:rsidRPr="00942091">
              <w:rPr>
                <w:rFonts w:ascii="Times New Roman" w:hAnsi="Times New Roman" w:cs="Times New Roman"/>
                <w:i/>
              </w:rPr>
              <w:t>Component of S</w:t>
            </w:r>
            <w:r>
              <w:rPr>
                <w:rFonts w:ascii="Times New Roman" w:hAnsi="Times New Roman" w:cs="Times New Roman"/>
                <w:i/>
              </w:rPr>
              <w:t>LP</w:t>
            </w:r>
          </w:p>
        </w:tc>
        <w:tc>
          <w:tcPr>
            <w:tcW w:w="1191" w:type="pct"/>
          </w:tcPr>
          <w:p w14:paraId="04874DD5" w14:textId="34F7A815" w:rsidR="00235C65" w:rsidRDefault="00600B88" w:rsidP="00F12FDC">
            <w:pPr>
              <w:spacing w:line="360" w:lineRule="auto"/>
              <w:rPr>
                <w:rFonts w:ascii="Times New Roman" w:hAnsi="Times New Roman" w:cs="Times New Roman"/>
              </w:rPr>
            </w:pPr>
            <w:r>
              <w:rPr>
                <w:rFonts w:ascii="Times New Roman" w:hAnsi="Times New Roman" w:cs="Times New Roman"/>
              </w:rPr>
              <w:t>0.866</w:t>
            </w:r>
          </w:p>
        </w:tc>
      </w:tr>
      <w:tr w:rsidR="00235C65" w:rsidRPr="003A2E45" w14:paraId="2894A610" w14:textId="77777777" w:rsidTr="00F12FDC">
        <w:tc>
          <w:tcPr>
            <w:tcW w:w="3809" w:type="pct"/>
          </w:tcPr>
          <w:p w14:paraId="00C1AF61" w14:textId="37B3D618" w:rsidR="00235C65" w:rsidRDefault="008449F8" w:rsidP="00F12FDC">
            <w:pPr>
              <w:spacing w:line="360" w:lineRule="auto"/>
              <w:rPr>
                <w:rFonts w:ascii="Times New Roman" w:hAnsi="Times New Roman" w:cs="Times New Roman"/>
              </w:rPr>
            </w:pPr>
            <w:r>
              <w:rPr>
                <w:rFonts w:ascii="Times New Roman" w:hAnsi="Times New Roman" w:cs="Times New Roman"/>
              </w:rPr>
              <w:t>Knowledge</w:t>
            </w:r>
            <w:r w:rsidR="00235C65">
              <w:rPr>
                <w:rFonts w:ascii="Times New Roman" w:hAnsi="Times New Roman" w:cs="Times New Roman"/>
              </w:rPr>
              <w:t xml:space="preserve"> (</w:t>
            </w:r>
            <w:r>
              <w:rPr>
                <w:rFonts w:ascii="Times New Roman" w:hAnsi="Times New Roman" w:cs="Times New Roman"/>
              </w:rPr>
              <w:t>K</w:t>
            </w:r>
            <w:r w:rsidR="00235C65">
              <w:rPr>
                <w:rFonts w:ascii="Times New Roman" w:hAnsi="Times New Roman" w:cs="Times New Roman"/>
              </w:rPr>
              <w:t xml:space="preserve">): </w:t>
            </w:r>
            <w:r w:rsidR="00235C65" w:rsidRPr="00942091">
              <w:rPr>
                <w:rFonts w:ascii="Times New Roman" w:hAnsi="Times New Roman" w:cs="Times New Roman"/>
                <w:i/>
              </w:rPr>
              <w:t>Component of S</w:t>
            </w:r>
            <w:r>
              <w:rPr>
                <w:rFonts w:ascii="Times New Roman" w:hAnsi="Times New Roman" w:cs="Times New Roman"/>
                <w:i/>
              </w:rPr>
              <w:t>LP</w:t>
            </w:r>
          </w:p>
        </w:tc>
        <w:tc>
          <w:tcPr>
            <w:tcW w:w="1191" w:type="pct"/>
          </w:tcPr>
          <w:p w14:paraId="2171DF6A" w14:textId="27B3A7B1" w:rsidR="00235C65" w:rsidRDefault="00600B88" w:rsidP="00F12FDC">
            <w:pPr>
              <w:spacing w:line="360" w:lineRule="auto"/>
              <w:rPr>
                <w:rFonts w:ascii="Times New Roman" w:hAnsi="Times New Roman" w:cs="Times New Roman"/>
              </w:rPr>
            </w:pPr>
            <w:r>
              <w:rPr>
                <w:rFonts w:ascii="Times New Roman" w:hAnsi="Times New Roman" w:cs="Times New Roman"/>
              </w:rPr>
              <w:t>0.912</w:t>
            </w:r>
          </w:p>
        </w:tc>
      </w:tr>
      <w:tr w:rsidR="00235C65" w:rsidRPr="003A2E45" w14:paraId="59B4649D" w14:textId="77777777" w:rsidTr="00F12FDC">
        <w:tc>
          <w:tcPr>
            <w:tcW w:w="3809" w:type="pct"/>
          </w:tcPr>
          <w:p w14:paraId="3F0A421F" w14:textId="34E6C864" w:rsidR="00235C65" w:rsidRDefault="008449F8" w:rsidP="008449F8">
            <w:pPr>
              <w:spacing w:line="360" w:lineRule="auto"/>
              <w:rPr>
                <w:rFonts w:ascii="Times New Roman" w:hAnsi="Times New Roman" w:cs="Times New Roman"/>
              </w:rPr>
            </w:pPr>
            <w:r>
              <w:rPr>
                <w:rFonts w:ascii="Times New Roman" w:hAnsi="Times New Roman" w:cs="Times New Roman"/>
              </w:rPr>
              <w:t xml:space="preserve">Innovation </w:t>
            </w:r>
            <w:r w:rsidR="00235C65">
              <w:rPr>
                <w:rFonts w:ascii="Times New Roman" w:hAnsi="Times New Roman" w:cs="Times New Roman"/>
              </w:rPr>
              <w:t>(</w:t>
            </w:r>
            <w:r>
              <w:rPr>
                <w:rFonts w:ascii="Times New Roman" w:hAnsi="Times New Roman" w:cs="Times New Roman"/>
              </w:rPr>
              <w:t>I</w:t>
            </w:r>
            <w:r w:rsidR="00235C65">
              <w:rPr>
                <w:rFonts w:ascii="Times New Roman" w:hAnsi="Times New Roman" w:cs="Times New Roman"/>
              </w:rPr>
              <w:t xml:space="preserve">): </w:t>
            </w:r>
            <w:r w:rsidR="00235C65" w:rsidRPr="00942091">
              <w:rPr>
                <w:rFonts w:ascii="Times New Roman" w:hAnsi="Times New Roman" w:cs="Times New Roman"/>
                <w:i/>
              </w:rPr>
              <w:t>Component of S</w:t>
            </w:r>
            <w:r>
              <w:rPr>
                <w:rFonts w:ascii="Times New Roman" w:hAnsi="Times New Roman" w:cs="Times New Roman"/>
                <w:i/>
              </w:rPr>
              <w:t>LP</w:t>
            </w:r>
          </w:p>
        </w:tc>
        <w:tc>
          <w:tcPr>
            <w:tcW w:w="1191" w:type="pct"/>
          </w:tcPr>
          <w:p w14:paraId="07977D73" w14:textId="18126BB5" w:rsidR="00235C65" w:rsidRDefault="00600B88" w:rsidP="00F12FDC">
            <w:pPr>
              <w:spacing w:line="360" w:lineRule="auto"/>
              <w:rPr>
                <w:rFonts w:ascii="Times New Roman" w:hAnsi="Times New Roman" w:cs="Times New Roman"/>
              </w:rPr>
            </w:pPr>
            <w:r>
              <w:rPr>
                <w:rFonts w:ascii="Times New Roman" w:hAnsi="Times New Roman" w:cs="Times New Roman"/>
              </w:rPr>
              <w:t>0.898</w:t>
            </w:r>
          </w:p>
        </w:tc>
      </w:tr>
      <w:tr w:rsidR="00235C65" w:rsidRPr="003A2E45" w14:paraId="5DC55886" w14:textId="77777777" w:rsidTr="00F12FDC">
        <w:tc>
          <w:tcPr>
            <w:tcW w:w="3809" w:type="pct"/>
          </w:tcPr>
          <w:p w14:paraId="65686E79" w14:textId="7A97D1B7" w:rsidR="00235C65" w:rsidRDefault="008449F8" w:rsidP="00F12FDC">
            <w:pPr>
              <w:spacing w:line="360" w:lineRule="auto"/>
              <w:rPr>
                <w:rFonts w:ascii="Times New Roman" w:hAnsi="Times New Roman" w:cs="Times New Roman"/>
              </w:rPr>
            </w:pPr>
            <w:r>
              <w:rPr>
                <w:rFonts w:ascii="Times New Roman" w:hAnsi="Times New Roman" w:cs="Times New Roman"/>
              </w:rPr>
              <w:t>Enhancing Information</w:t>
            </w:r>
            <w:r w:rsidR="00235C65">
              <w:rPr>
                <w:rFonts w:ascii="Times New Roman" w:hAnsi="Times New Roman" w:cs="Times New Roman"/>
              </w:rPr>
              <w:t xml:space="preserve"> (</w:t>
            </w:r>
            <w:r>
              <w:rPr>
                <w:rFonts w:ascii="Times New Roman" w:hAnsi="Times New Roman" w:cs="Times New Roman"/>
              </w:rPr>
              <w:t>EI</w:t>
            </w:r>
            <w:r w:rsidR="00235C65">
              <w:rPr>
                <w:rFonts w:ascii="Times New Roman" w:hAnsi="Times New Roman" w:cs="Times New Roman"/>
              </w:rPr>
              <w:t xml:space="preserve">): </w:t>
            </w:r>
            <w:r w:rsidR="00235C65" w:rsidRPr="00942091">
              <w:rPr>
                <w:rFonts w:ascii="Times New Roman" w:hAnsi="Times New Roman" w:cs="Times New Roman"/>
                <w:i/>
              </w:rPr>
              <w:t>Component of S</w:t>
            </w:r>
            <w:r>
              <w:rPr>
                <w:rFonts w:ascii="Times New Roman" w:hAnsi="Times New Roman" w:cs="Times New Roman"/>
                <w:i/>
              </w:rPr>
              <w:t>LP</w:t>
            </w:r>
          </w:p>
        </w:tc>
        <w:tc>
          <w:tcPr>
            <w:tcW w:w="1191" w:type="pct"/>
          </w:tcPr>
          <w:p w14:paraId="72631263" w14:textId="59E571F1" w:rsidR="00235C65" w:rsidRDefault="00600B88" w:rsidP="00F12FDC">
            <w:pPr>
              <w:spacing w:line="360" w:lineRule="auto"/>
              <w:rPr>
                <w:rFonts w:ascii="Times New Roman" w:hAnsi="Times New Roman" w:cs="Times New Roman"/>
              </w:rPr>
            </w:pPr>
            <w:r>
              <w:rPr>
                <w:rFonts w:ascii="Times New Roman" w:hAnsi="Times New Roman" w:cs="Times New Roman"/>
              </w:rPr>
              <w:t>0.911</w:t>
            </w:r>
          </w:p>
        </w:tc>
      </w:tr>
    </w:tbl>
    <w:p w14:paraId="4E7E8E89" w14:textId="77777777" w:rsidR="00942091" w:rsidRDefault="00942091" w:rsidP="00F66FBA">
      <w:pPr>
        <w:autoSpaceDE w:val="0"/>
        <w:autoSpaceDN w:val="0"/>
        <w:adjustRightInd w:val="0"/>
        <w:spacing w:after="0" w:line="480" w:lineRule="auto"/>
        <w:jc w:val="both"/>
        <w:rPr>
          <w:rFonts w:asciiTheme="majorBidi" w:hAnsiTheme="majorBidi" w:cstheme="majorBidi"/>
          <w:sz w:val="24"/>
          <w:szCs w:val="24"/>
        </w:rPr>
      </w:pPr>
    </w:p>
    <w:p w14:paraId="39ABEC43" w14:textId="222FE442" w:rsidR="007B30FF" w:rsidRPr="005A4DD8" w:rsidRDefault="007B30FF" w:rsidP="007B30FF">
      <w:pPr>
        <w:widowControl w:val="0"/>
        <w:autoSpaceDE w:val="0"/>
        <w:autoSpaceDN w:val="0"/>
        <w:adjustRightInd w:val="0"/>
        <w:spacing w:after="240" w:line="480" w:lineRule="auto"/>
        <w:jc w:val="both"/>
        <w:rPr>
          <w:rFonts w:ascii="Times New Roman" w:hAnsi="Times New Roman" w:cs="Times New Roman"/>
          <w:sz w:val="24"/>
          <w:szCs w:val="24"/>
        </w:rPr>
      </w:pPr>
      <w:r w:rsidRPr="005A4DD8">
        <w:rPr>
          <w:rFonts w:ascii="Times New Roman" w:hAnsi="Times New Roman" w:cs="Times New Roman"/>
          <w:sz w:val="24"/>
          <w:szCs w:val="24"/>
        </w:rPr>
        <w:t xml:space="preserve">The results from the pilot study were used to make necessary adjustments to the survey instrument. Most of the measurement scales were adopted from measurements used in previous studies published in peer-reviewed journals. Once the survey </w:t>
      </w:r>
      <w:r w:rsidRPr="005A4DD8">
        <w:rPr>
          <w:rFonts w:ascii="Times New Roman" w:hAnsi="Times New Roman" w:cs="Times New Roman"/>
          <w:sz w:val="24"/>
          <w:szCs w:val="24"/>
        </w:rPr>
        <w:lastRenderedPageBreak/>
        <w:t xml:space="preserve">questionnaire was revised and finalized, the instrument was used to collect data from the sample. </w:t>
      </w:r>
      <w:r w:rsidR="00313360" w:rsidRPr="005A4DD8">
        <w:rPr>
          <w:rFonts w:ascii="Times New Roman" w:hAnsi="Times New Roman" w:cs="Times New Roman"/>
          <w:sz w:val="24"/>
          <w:szCs w:val="24"/>
        </w:rPr>
        <w:t>Care was taken to exclude the respondents in the pilot study from the total number of respondents from the main data.</w:t>
      </w:r>
    </w:p>
    <w:p w14:paraId="1144405A" w14:textId="19FE3610" w:rsidR="00942091" w:rsidRPr="005A4DD8" w:rsidRDefault="00503ED0" w:rsidP="00942091">
      <w:pPr>
        <w:widowControl w:val="0"/>
        <w:autoSpaceDE w:val="0"/>
        <w:autoSpaceDN w:val="0"/>
        <w:adjustRightInd w:val="0"/>
        <w:spacing w:after="240"/>
        <w:rPr>
          <w:rFonts w:ascii="Times New Roman" w:hAnsi="Times New Roman" w:cs="Times New Roman"/>
          <w:sz w:val="24"/>
          <w:szCs w:val="24"/>
        </w:rPr>
      </w:pPr>
      <w:r w:rsidRPr="005A4DD8">
        <w:rPr>
          <w:rFonts w:ascii="Times New Roman" w:hAnsi="Times New Roman" w:cs="Times New Roman"/>
          <w:b/>
          <w:bCs/>
          <w:sz w:val="24"/>
          <w:szCs w:val="24"/>
        </w:rPr>
        <w:t xml:space="preserve">3.10 </w:t>
      </w:r>
      <w:r w:rsidR="00942091" w:rsidRPr="005A4DD8">
        <w:rPr>
          <w:rFonts w:ascii="Times New Roman" w:hAnsi="Times New Roman" w:cs="Times New Roman"/>
          <w:b/>
          <w:bCs/>
          <w:sz w:val="24"/>
          <w:szCs w:val="24"/>
        </w:rPr>
        <w:t>Data Collection</w:t>
      </w:r>
    </w:p>
    <w:p w14:paraId="0265738C" w14:textId="77777777" w:rsidR="00942091" w:rsidRPr="005A4DD8" w:rsidRDefault="00942091" w:rsidP="00942091">
      <w:pPr>
        <w:widowControl w:val="0"/>
        <w:autoSpaceDE w:val="0"/>
        <w:autoSpaceDN w:val="0"/>
        <w:adjustRightInd w:val="0"/>
        <w:spacing w:after="240" w:line="480" w:lineRule="auto"/>
        <w:jc w:val="both"/>
        <w:rPr>
          <w:rFonts w:ascii="Times New Roman" w:hAnsi="Times New Roman" w:cs="Times New Roman"/>
          <w:sz w:val="24"/>
          <w:szCs w:val="24"/>
        </w:rPr>
      </w:pPr>
      <w:r w:rsidRPr="005A4DD8">
        <w:rPr>
          <w:rFonts w:ascii="Times New Roman" w:hAnsi="Times New Roman" w:cs="Times New Roman"/>
          <w:sz w:val="24"/>
          <w:szCs w:val="24"/>
        </w:rPr>
        <w:t>This study applied self-administered survey questionnaire in collecting the data. Self-administered questionnaire refers to ‘a data collection technique in which the respondents reads the survey questions and records his or her responses without the presence of a trained interviewer’ (Hair, Bush, and Ortinau 2003, p. 265). Dillman (2009, pg.38) argued that: ‘</w:t>
      </w:r>
      <w:r w:rsidRPr="005A4DD8">
        <w:rPr>
          <w:rFonts w:ascii="Times New Roman" w:hAnsi="Times New Roman" w:cs="Times New Roman"/>
          <w:i/>
          <w:sz w:val="24"/>
          <w:szCs w:val="24"/>
        </w:rPr>
        <w:t>considerable evidence suggests that people are more likely to give honest answers to self-administered questions than to interview questions</w:t>
      </w:r>
      <w:r w:rsidRPr="005A4DD8">
        <w:rPr>
          <w:rFonts w:ascii="Times New Roman" w:hAnsi="Times New Roman" w:cs="Times New Roman"/>
          <w:sz w:val="24"/>
          <w:szCs w:val="24"/>
        </w:rPr>
        <w:t>’. Furthermore, a self-administered survey helps to minimize the tendency of social desirability bias to take place whenever sensitive data are requested (Dillman, 1978).</w:t>
      </w:r>
    </w:p>
    <w:p w14:paraId="090E73D7" w14:textId="77777777" w:rsidR="00942091" w:rsidRPr="005A4DD8" w:rsidRDefault="00942091" w:rsidP="00942091">
      <w:pPr>
        <w:widowControl w:val="0"/>
        <w:autoSpaceDE w:val="0"/>
        <w:autoSpaceDN w:val="0"/>
        <w:adjustRightInd w:val="0"/>
        <w:spacing w:after="240" w:line="480" w:lineRule="auto"/>
        <w:jc w:val="both"/>
        <w:rPr>
          <w:rFonts w:ascii="Times New Roman" w:hAnsi="Times New Roman" w:cs="Times New Roman"/>
          <w:sz w:val="24"/>
          <w:szCs w:val="24"/>
        </w:rPr>
      </w:pPr>
      <w:r w:rsidRPr="005A4DD8">
        <w:rPr>
          <w:rFonts w:ascii="Times New Roman" w:hAnsi="Times New Roman" w:cs="Times New Roman"/>
          <w:sz w:val="24"/>
          <w:szCs w:val="24"/>
        </w:rPr>
        <w:t>A drop-off and collect method has been applied in this research. This method involves the researcher travelling to the respondents’ location</w:t>
      </w:r>
      <w:r w:rsidRPr="005A4DD8">
        <w:rPr>
          <w:rFonts w:ascii="Times New Roman" w:hAnsi="Times New Roman" w:cs="Times New Roman"/>
          <w:position w:val="13"/>
          <w:sz w:val="24"/>
          <w:szCs w:val="24"/>
        </w:rPr>
        <w:t xml:space="preserve"> </w:t>
      </w:r>
      <w:r w:rsidRPr="005A4DD8">
        <w:rPr>
          <w:rFonts w:ascii="Times New Roman" w:hAnsi="Times New Roman" w:cs="Times New Roman"/>
          <w:sz w:val="24"/>
          <w:szCs w:val="24"/>
        </w:rPr>
        <w:t>and the researcher or a representative</w:t>
      </w:r>
      <w:r w:rsidRPr="005A4DD8">
        <w:rPr>
          <w:rFonts w:ascii="Times New Roman" w:hAnsi="Times New Roman" w:cs="Times New Roman"/>
          <w:position w:val="13"/>
          <w:sz w:val="24"/>
          <w:szCs w:val="24"/>
        </w:rPr>
        <w:t xml:space="preserve"> </w:t>
      </w:r>
      <w:r w:rsidRPr="005A4DD8">
        <w:rPr>
          <w:rFonts w:ascii="Times New Roman" w:hAnsi="Times New Roman" w:cs="Times New Roman"/>
          <w:sz w:val="24"/>
          <w:szCs w:val="24"/>
        </w:rPr>
        <w:t>of the researcher hand-delivering survey questionnaires to respondents. Then, the completed surveys are collected after the respondents complete the survey questionnaire (Hair et al., 2003; Rowley, 2014).</w:t>
      </w:r>
    </w:p>
    <w:p w14:paraId="0A7EB882" w14:textId="77777777" w:rsidR="00942091" w:rsidRPr="005A4DD8" w:rsidRDefault="00942091" w:rsidP="00942091">
      <w:pPr>
        <w:widowControl w:val="0"/>
        <w:autoSpaceDE w:val="0"/>
        <w:autoSpaceDN w:val="0"/>
        <w:adjustRightInd w:val="0"/>
        <w:spacing w:after="240" w:line="480" w:lineRule="auto"/>
        <w:jc w:val="both"/>
        <w:rPr>
          <w:rFonts w:ascii="Times New Roman" w:hAnsi="Times New Roman" w:cs="Times New Roman"/>
          <w:sz w:val="24"/>
          <w:szCs w:val="24"/>
        </w:rPr>
      </w:pPr>
      <w:r w:rsidRPr="005A4DD8">
        <w:rPr>
          <w:rFonts w:ascii="Times New Roman" w:hAnsi="Times New Roman" w:cs="Times New Roman"/>
          <w:sz w:val="24"/>
          <w:szCs w:val="24"/>
        </w:rPr>
        <w:t xml:space="preserve">This method allows respondents to complete the questionnaire at their own time and convenience. Thus, respondents can take time to think and answer the questions and look for further information when necessary (Aaker and Day, 1990; Emory and Cooper, 1991). This procedure ensures the availability of a person to answer questions, as questionnaires are hand delivered by the researcher or a representative of </w:t>
      </w:r>
      <w:r w:rsidRPr="005A4DD8">
        <w:rPr>
          <w:rFonts w:ascii="Times New Roman" w:hAnsi="Times New Roman" w:cs="Times New Roman"/>
          <w:sz w:val="24"/>
          <w:szCs w:val="24"/>
        </w:rPr>
        <w:lastRenderedPageBreak/>
        <w:t>the researcher. This method also helps to stimulate interest of the respondents in completing the questionnaire through interaction between the researcher or representative and the respondents (Rowley, 2014).</w:t>
      </w:r>
    </w:p>
    <w:p w14:paraId="49764B37" w14:textId="235E80C3" w:rsidR="00503ED0" w:rsidRPr="005A4DD8" w:rsidRDefault="00503ED0" w:rsidP="00503ED0">
      <w:pPr>
        <w:autoSpaceDE w:val="0"/>
        <w:autoSpaceDN w:val="0"/>
        <w:adjustRightInd w:val="0"/>
        <w:spacing w:after="0" w:line="480" w:lineRule="auto"/>
        <w:jc w:val="both"/>
        <w:rPr>
          <w:rFonts w:asciiTheme="majorBidi" w:hAnsiTheme="majorBidi" w:cstheme="majorBidi"/>
          <w:sz w:val="24"/>
          <w:szCs w:val="24"/>
        </w:rPr>
      </w:pPr>
      <w:r w:rsidRPr="005A4DD8">
        <w:rPr>
          <w:rFonts w:asciiTheme="majorBidi" w:hAnsiTheme="majorBidi" w:cstheme="majorBidi"/>
          <w:sz w:val="24"/>
          <w:szCs w:val="24"/>
        </w:rPr>
        <w:t xml:space="preserve">           Data collection in a research process is the most important part of any study. The function describes the various planned steps in acquiring data to address the research questions (Berger, 2018). Collecting the appropriate data depends mostly upon the type of tool or technique, which can be achieved by adopting a systematic procedure to prove the reliability and validity of the research (Stieglitz et al., 2018). </w:t>
      </w:r>
    </w:p>
    <w:p w14:paraId="7B7E6FD5" w14:textId="77777777" w:rsidR="00503ED0" w:rsidRPr="005A4DD8" w:rsidRDefault="00503ED0" w:rsidP="00503ED0">
      <w:pPr>
        <w:autoSpaceDE w:val="0"/>
        <w:autoSpaceDN w:val="0"/>
        <w:adjustRightInd w:val="0"/>
        <w:spacing w:after="0" w:line="240" w:lineRule="auto"/>
        <w:jc w:val="both"/>
        <w:rPr>
          <w:rFonts w:asciiTheme="majorBidi" w:hAnsiTheme="majorBidi" w:cstheme="majorBidi"/>
          <w:sz w:val="24"/>
          <w:szCs w:val="24"/>
        </w:rPr>
      </w:pPr>
    </w:p>
    <w:p w14:paraId="093DC1F6" w14:textId="466BD668" w:rsidR="00503ED0" w:rsidRPr="005A4DD8" w:rsidRDefault="00503ED0" w:rsidP="00503ED0">
      <w:pPr>
        <w:autoSpaceDE w:val="0"/>
        <w:autoSpaceDN w:val="0"/>
        <w:adjustRightInd w:val="0"/>
        <w:spacing w:after="0" w:line="480" w:lineRule="auto"/>
        <w:ind w:firstLine="720"/>
        <w:jc w:val="both"/>
        <w:rPr>
          <w:rFonts w:asciiTheme="majorBidi" w:hAnsiTheme="majorBidi" w:cstheme="majorBidi"/>
          <w:sz w:val="24"/>
          <w:szCs w:val="24"/>
        </w:rPr>
      </w:pPr>
      <w:r w:rsidRPr="005A4DD8">
        <w:rPr>
          <w:rFonts w:asciiTheme="majorBidi" w:hAnsiTheme="majorBidi" w:cstheme="majorBidi"/>
          <w:sz w:val="24"/>
          <w:szCs w:val="24"/>
        </w:rPr>
        <w:t xml:space="preserve">The data collection can be performed directly by contacting the individuals in the chosen samples or by the internet-based procedure.  The first approach is more convenient and more reliable as the researcher can add some notes during the response or explaining the issues that were not understood. There are three categories under classifications: the content, process, and context. The questionnaire is characterized by descriptive statistics.  This type of statistics includes the mean scores for each question and the frequency distributions of each response.  The data also show an assumption that characterizes the stability of the sample size (Hair, 2006).  </w:t>
      </w:r>
    </w:p>
    <w:p w14:paraId="320D3A96" w14:textId="77777777" w:rsidR="00503ED0" w:rsidRPr="005A4DD8" w:rsidRDefault="00503ED0" w:rsidP="00503ED0">
      <w:pPr>
        <w:autoSpaceDE w:val="0"/>
        <w:autoSpaceDN w:val="0"/>
        <w:adjustRightInd w:val="0"/>
        <w:spacing w:after="0" w:line="240" w:lineRule="auto"/>
        <w:ind w:firstLine="720"/>
        <w:jc w:val="both"/>
        <w:rPr>
          <w:rFonts w:asciiTheme="majorBidi" w:hAnsiTheme="majorBidi" w:cstheme="majorBidi"/>
          <w:sz w:val="24"/>
          <w:szCs w:val="24"/>
        </w:rPr>
      </w:pPr>
    </w:p>
    <w:p w14:paraId="21469DBC" w14:textId="77777777" w:rsidR="00503ED0" w:rsidRPr="005A4DD8" w:rsidRDefault="00503ED0" w:rsidP="00503ED0">
      <w:pPr>
        <w:autoSpaceDE w:val="0"/>
        <w:autoSpaceDN w:val="0"/>
        <w:adjustRightInd w:val="0"/>
        <w:spacing w:after="0" w:line="480" w:lineRule="auto"/>
        <w:ind w:firstLine="720"/>
        <w:jc w:val="both"/>
        <w:rPr>
          <w:rFonts w:asciiTheme="majorBidi" w:hAnsiTheme="majorBidi" w:cstheme="majorBidi"/>
          <w:sz w:val="24"/>
          <w:szCs w:val="24"/>
        </w:rPr>
      </w:pPr>
      <w:r w:rsidRPr="005A4DD8">
        <w:rPr>
          <w:rFonts w:asciiTheme="majorBidi" w:hAnsiTheme="majorBidi" w:cstheme="majorBidi"/>
          <w:sz w:val="24"/>
          <w:szCs w:val="24"/>
        </w:rPr>
        <w:t xml:space="preserve">The basic element of collecting data is to compile multiple sources of evidence for better and more reliable results.  The concept of multiple sources is not well defined because it depends on the circumstantial of the project (Barone &amp; Eisner. 2006; Yin, 2009). The strategy of collecting the data should be clear and appropriate (Prasad, 2005).  The most important issue in data and data collection is that the questions throughout the questionnaire should be clear, implicit, and to the point. </w:t>
      </w:r>
    </w:p>
    <w:p w14:paraId="2D1E04F2" w14:textId="58CE877E" w:rsidR="00503ED0" w:rsidRPr="00503ED0" w:rsidRDefault="00503ED0" w:rsidP="00503ED0">
      <w:pPr>
        <w:autoSpaceDE w:val="0"/>
        <w:autoSpaceDN w:val="0"/>
        <w:adjustRightInd w:val="0"/>
        <w:spacing w:after="0" w:line="480" w:lineRule="auto"/>
        <w:ind w:firstLine="720"/>
        <w:jc w:val="both"/>
        <w:rPr>
          <w:rFonts w:asciiTheme="majorBidi" w:hAnsiTheme="majorBidi" w:cstheme="majorBidi"/>
          <w:color w:val="0000FF"/>
          <w:sz w:val="24"/>
          <w:szCs w:val="24"/>
        </w:rPr>
      </w:pPr>
      <w:r w:rsidRPr="005A4DD8">
        <w:rPr>
          <w:rFonts w:asciiTheme="majorBidi" w:hAnsiTheme="majorBidi" w:cstheme="majorBidi"/>
          <w:sz w:val="24"/>
          <w:szCs w:val="24"/>
        </w:rPr>
        <w:lastRenderedPageBreak/>
        <w:t xml:space="preserve">The process of gathering data is called triangular because it has three phases: choosing the sample, choosing the questions, and choosing the proper timing and location (Seidman, 1991). For the current study, the data will collected through distribution of physical survey questionnaires to all the secondary school students in Abu Dhabi. The target respondenst are students in Grade-10, 11 and 12 (i.e., high school levels) that have been using Smart Learning Systems in their educational processes. The researchers will take permission from the school authorities and conduct the surveys during class times. </w:t>
      </w:r>
    </w:p>
    <w:p w14:paraId="5929F17D" w14:textId="77777777" w:rsidR="007B30FF" w:rsidRPr="00F66FBA" w:rsidRDefault="007B30FF" w:rsidP="00F66FBA">
      <w:pPr>
        <w:autoSpaceDE w:val="0"/>
        <w:autoSpaceDN w:val="0"/>
        <w:adjustRightInd w:val="0"/>
        <w:spacing w:after="0" w:line="480" w:lineRule="auto"/>
        <w:jc w:val="both"/>
        <w:rPr>
          <w:rFonts w:asciiTheme="majorBidi" w:hAnsiTheme="majorBidi" w:cstheme="majorBidi"/>
          <w:sz w:val="24"/>
          <w:szCs w:val="24"/>
        </w:rPr>
      </w:pPr>
    </w:p>
    <w:p w14:paraId="6FAB48E7" w14:textId="738E4875" w:rsidR="00155D13" w:rsidRPr="00503ED0" w:rsidRDefault="00FD3F85" w:rsidP="00503ED0">
      <w:pPr>
        <w:pStyle w:val="ListParagraph"/>
        <w:numPr>
          <w:ilvl w:val="1"/>
          <w:numId w:val="20"/>
        </w:numPr>
        <w:autoSpaceDE w:val="0"/>
        <w:autoSpaceDN w:val="0"/>
        <w:adjustRightInd w:val="0"/>
        <w:spacing w:after="0" w:line="480" w:lineRule="auto"/>
        <w:ind w:left="270" w:hanging="270"/>
        <w:jc w:val="both"/>
        <w:rPr>
          <w:rFonts w:asciiTheme="majorBidi" w:hAnsiTheme="majorBidi" w:cstheme="majorBidi"/>
          <w:b/>
          <w:bCs/>
          <w:sz w:val="24"/>
          <w:szCs w:val="24"/>
        </w:rPr>
      </w:pPr>
      <w:r w:rsidRPr="00627EEE">
        <w:rPr>
          <w:rFonts w:asciiTheme="majorBidi" w:hAnsiTheme="majorBidi" w:cstheme="majorBidi"/>
          <w:b/>
          <w:bCs/>
          <w:sz w:val="24"/>
          <w:szCs w:val="24"/>
        </w:rPr>
        <w:t>Summary</w:t>
      </w:r>
    </w:p>
    <w:p w14:paraId="66D4F17A" w14:textId="696C51E2" w:rsidR="00432ECA" w:rsidRDefault="00345E1C" w:rsidP="00481C7F">
      <w:pPr>
        <w:autoSpaceDE w:val="0"/>
        <w:autoSpaceDN w:val="0"/>
        <w:adjustRightInd w:val="0"/>
        <w:spacing w:after="0" w:line="480" w:lineRule="auto"/>
        <w:jc w:val="both"/>
        <w:rPr>
          <w:rFonts w:asciiTheme="majorBidi" w:hAnsiTheme="majorBidi" w:cstheme="majorBidi"/>
          <w:sz w:val="24"/>
          <w:szCs w:val="24"/>
        </w:rPr>
      </w:pPr>
      <w:r>
        <w:rPr>
          <w:rFonts w:asciiTheme="majorBidi" w:hAnsiTheme="majorBidi" w:cstheme="majorBidi"/>
          <w:sz w:val="24"/>
          <w:szCs w:val="24"/>
        </w:rPr>
        <w:t>This chapter presented the</w:t>
      </w:r>
      <w:r w:rsidR="00145854" w:rsidRPr="00627EEE">
        <w:rPr>
          <w:rFonts w:asciiTheme="majorBidi" w:hAnsiTheme="majorBidi" w:cstheme="majorBidi"/>
          <w:sz w:val="24"/>
          <w:szCs w:val="24"/>
        </w:rPr>
        <w:t xml:space="preserve"> methodology </w:t>
      </w:r>
      <w:r w:rsidR="00E46355" w:rsidRPr="00627EEE">
        <w:rPr>
          <w:rFonts w:asciiTheme="majorBidi" w:hAnsiTheme="majorBidi" w:cstheme="majorBidi"/>
          <w:sz w:val="24"/>
          <w:szCs w:val="24"/>
        </w:rPr>
        <w:t>of the research</w:t>
      </w:r>
      <w:r>
        <w:rPr>
          <w:rFonts w:asciiTheme="majorBidi" w:hAnsiTheme="majorBidi" w:cstheme="majorBidi"/>
          <w:sz w:val="24"/>
          <w:szCs w:val="24"/>
        </w:rPr>
        <w:t>,</w:t>
      </w:r>
      <w:r w:rsidR="00E46355" w:rsidRPr="00627EEE">
        <w:rPr>
          <w:rFonts w:asciiTheme="majorBidi" w:hAnsiTheme="majorBidi" w:cstheme="majorBidi"/>
          <w:sz w:val="24"/>
          <w:szCs w:val="24"/>
        </w:rPr>
        <w:t xml:space="preserve"> which includes the </w:t>
      </w:r>
      <w:r>
        <w:rPr>
          <w:rFonts w:asciiTheme="majorBidi" w:hAnsiTheme="majorBidi" w:cstheme="majorBidi"/>
          <w:sz w:val="24"/>
          <w:szCs w:val="24"/>
        </w:rPr>
        <w:t>academic discourse</w:t>
      </w:r>
      <w:r w:rsidR="00E46355" w:rsidRPr="00627EEE">
        <w:rPr>
          <w:rFonts w:asciiTheme="majorBidi" w:hAnsiTheme="majorBidi" w:cstheme="majorBidi"/>
          <w:sz w:val="24"/>
          <w:szCs w:val="24"/>
        </w:rPr>
        <w:t xml:space="preserve"> </w:t>
      </w:r>
      <w:r>
        <w:rPr>
          <w:rFonts w:asciiTheme="majorBidi" w:hAnsiTheme="majorBidi" w:cstheme="majorBidi"/>
          <w:sz w:val="24"/>
          <w:szCs w:val="24"/>
        </w:rPr>
        <w:t xml:space="preserve">on </w:t>
      </w:r>
      <w:r w:rsidR="00E46355" w:rsidRPr="00627EEE">
        <w:rPr>
          <w:rFonts w:asciiTheme="majorBidi" w:hAnsiTheme="majorBidi" w:cstheme="majorBidi"/>
          <w:sz w:val="24"/>
          <w:szCs w:val="24"/>
        </w:rPr>
        <w:t>qualitative and quantitative methods,</w:t>
      </w:r>
      <w:r>
        <w:rPr>
          <w:rFonts w:asciiTheme="majorBidi" w:hAnsiTheme="majorBidi" w:cstheme="majorBidi"/>
          <w:sz w:val="24"/>
          <w:szCs w:val="24"/>
        </w:rPr>
        <w:t xml:space="preserve"> survey isntruments development procedures, pilot test, proposed methods of </w:t>
      </w:r>
      <w:r w:rsidR="00E46355" w:rsidRPr="00627EEE">
        <w:rPr>
          <w:rFonts w:asciiTheme="majorBidi" w:hAnsiTheme="majorBidi" w:cstheme="majorBidi"/>
          <w:sz w:val="24"/>
          <w:szCs w:val="24"/>
        </w:rPr>
        <w:t>data collection</w:t>
      </w:r>
      <w:r>
        <w:rPr>
          <w:rFonts w:asciiTheme="majorBidi" w:hAnsiTheme="majorBidi" w:cstheme="majorBidi"/>
          <w:sz w:val="24"/>
          <w:szCs w:val="24"/>
        </w:rPr>
        <w:t>, and methods of data analysis</w:t>
      </w:r>
      <w:r w:rsidR="00311D1E" w:rsidRPr="00627EEE">
        <w:rPr>
          <w:rFonts w:asciiTheme="majorBidi" w:hAnsiTheme="majorBidi" w:cstheme="majorBidi"/>
          <w:sz w:val="24"/>
          <w:szCs w:val="24"/>
        </w:rPr>
        <w:t>.  The goals of the study are well defined</w:t>
      </w:r>
      <w:r w:rsidR="00453FDA" w:rsidRPr="00627EEE">
        <w:rPr>
          <w:rFonts w:asciiTheme="majorBidi" w:hAnsiTheme="majorBidi" w:cstheme="majorBidi"/>
          <w:sz w:val="24"/>
          <w:szCs w:val="24"/>
        </w:rPr>
        <w:t xml:space="preserve"> and the methodology for optimizing the data was selected based</w:t>
      </w:r>
      <w:r>
        <w:rPr>
          <w:rFonts w:asciiTheme="majorBidi" w:hAnsiTheme="majorBidi" w:cstheme="majorBidi"/>
          <w:sz w:val="24"/>
          <w:szCs w:val="24"/>
        </w:rPr>
        <w:t xml:space="preserve"> on guidelines from methodology scholars</w:t>
      </w:r>
      <w:r w:rsidR="009558EF" w:rsidRPr="00627EEE">
        <w:rPr>
          <w:rFonts w:asciiTheme="majorBidi" w:hAnsiTheme="majorBidi" w:cstheme="majorBidi"/>
          <w:sz w:val="24"/>
          <w:szCs w:val="24"/>
        </w:rPr>
        <w:t xml:space="preserve">.  </w:t>
      </w:r>
      <w:r w:rsidR="0091406E" w:rsidRPr="00627EEE">
        <w:rPr>
          <w:rFonts w:asciiTheme="majorBidi" w:hAnsiTheme="majorBidi" w:cstheme="majorBidi"/>
          <w:sz w:val="24"/>
          <w:szCs w:val="24"/>
        </w:rPr>
        <w:t xml:space="preserve">All other requirements and preliminary conditions which include </w:t>
      </w:r>
      <w:r w:rsidR="00BF2E88" w:rsidRPr="00627EEE">
        <w:rPr>
          <w:rFonts w:asciiTheme="majorBidi" w:hAnsiTheme="majorBidi" w:cstheme="majorBidi"/>
          <w:sz w:val="24"/>
          <w:szCs w:val="24"/>
        </w:rPr>
        <w:t>t</w:t>
      </w:r>
      <w:r w:rsidR="00791DCA" w:rsidRPr="00627EEE">
        <w:rPr>
          <w:rFonts w:asciiTheme="majorBidi" w:hAnsiTheme="majorBidi" w:cstheme="majorBidi"/>
          <w:sz w:val="24"/>
          <w:szCs w:val="24"/>
        </w:rPr>
        <w:t>he assumptions, cons</w:t>
      </w:r>
      <w:r w:rsidR="0071342E" w:rsidRPr="00627EEE">
        <w:rPr>
          <w:rFonts w:asciiTheme="majorBidi" w:hAnsiTheme="majorBidi" w:cstheme="majorBidi"/>
          <w:sz w:val="24"/>
          <w:szCs w:val="24"/>
        </w:rPr>
        <w:t xml:space="preserve">traints, cost, knowledge, skill, qualitative methods, and sample selections were considered.  </w:t>
      </w:r>
      <w:r w:rsidR="00527A88" w:rsidRPr="00627EEE">
        <w:rPr>
          <w:rFonts w:asciiTheme="majorBidi" w:hAnsiTheme="majorBidi" w:cstheme="majorBidi"/>
          <w:sz w:val="24"/>
          <w:szCs w:val="24"/>
        </w:rPr>
        <w:t xml:space="preserve">In the next chapter, the analysis of the data using specific </w:t>
      </w:r>
      <w:r w:rsidR="00481C7F">
        <w:rPr>
          <w:rFonts w:asciiTheme="majorBidi" w:hAnsiTheme="majorBidi" w:cstheme="majorBidi"/>
          <w:sz w:val="24"/>
          <w:szCs w:val="24"/>
        </w:rPr>
        <w:t xml:space="preserve">statistical </w:t>
      </w:r>
      <w:r w:rsidR="00527A88" w:rsidRPr="00627EEE">
        <w:rPr>
          <w:rFonts w:asciiTheme="majorBidi" w:hAnsiTheme="majorBidi" w:cstheme="majorBidi"/>
          <w:sz w:val="24"/>
          <w:szCs w:val="24"/>
        </w:rPr>
        <w:t xml:space="preserve">tools </w:t>
      </w:r>
      <w:r w:rsidR="00481C7F">
        <w:rPr>
          <w:rFonts w:asciiTheme="majorBidi" w:hAnsiTheme="majorBidi" w:cstheme="majorBidi"/>
          <w:sz w:val="24"/>
          <w:szCs w:val="24"/>
        </w:rPr>
        <w:t>will be presented.</w:t>
      </w:r>
    </w:p>
    <w:p w14:paraId="7B8E3A97" w14:textId="77777777" w:rsidR="00481C7F" w:rsidRDefault="00481C7F" w:rsidP="00481C7F">
      <w:pPr>
        <w:autoSpaceDE w:val="0"/>
        <w:autoSpaceDN w:val="0"/>
        <w:adjustRightInd w:val="0"/>
        <w:spacing w:after="0" w:line="480" w:lineRule="auto"/>
        <w:jc w:val="both"/>
        <w:rPr>
          <w:rFonts w:asciiTheme="majorBidi" w:hAnsiTheme="majorBidi" w:cstheme="majorBidi"/>
          <w:sz w:val="24"/>
          <w:szCs w:val="24"/>
        </w:rPr>
      </w:pPr>
    </w:p>
    <w:p w14:paraId="1A6ABDDA" w14:textId="77777777" w:rsidR="00481C7F" w:rsidRPr="00627EEE" w:rsidRDefault="00481C7F" w:rsidP="00481C7F">
      <w:pPr>
        <w:autoSpaceDE w:val="0"/>
        <w:autoSpaceDN w:val="0"/>
        <w:adjustRightInd w:val="0"/>
        <w:spacing w:after="0" w:line="480" w:lineRule="auto"/>
        <w:jc w:val="both"/>
        <w:rPr>
          <w:rFonts w:ascii="Times New Roman" w:hAnsi="Times New Roman" w:cs="Times New Roman"/>
          <w:color w:val="000000"/>
          <w:sz w:val="24"/>
          <w:szCs w:val="24"/>
          <w:lang w:val="en-MY"/>
        </w:rPr>
      </w:pPr>
    </w:p>
    <w:p w14:paraId="4FE51989" w14:textId="4E13487B" w:rsidR="00D60718" w:rsidRPr="00627EEE" w:rsidRDefault="00D60718" w:rsidP="00BA1CA8">
      <w:pPr>
        <w:autoSpaceDE w:val="0"/>
        <w:autoSpaceDN w:val="0"/>
        <w:adjustRightInd w:val="0"/>
        <w:spacing w:after="0" w:line="480" w:lineRule="auto"/>
        <w:contextualSpacing/>
        <w:jc w:val="center"/>
        <w:rPr>
          <w:rFonts w:asciiTheme="majorBidi" w:hAnsiTheme="majorBidi" w:cstheme="majorBidi"/>
          <w:b/>
          <w:bCs/>
          <w:sz w:val="24"/>
          <w:szCs w:val="24"/>
        </w:rPr>
      </w:pPr>
    </w:p>
    <w:p w14:paraId="7FBBE4F0" w14:textId="41C5062D" w:rsidR="00155D13" w:rsidRPr="00627EEE" w:rsidRDefault="00155D13" w:rsidP="00BA1CA8">
      <w:pPr>
        <w:autoSpaceDE w:val="0"/>
        <w:autoSpaceDN w:val="0"/>
        <w:adjustRightInd w:val="0"/>
        <w:spacing w:after="0" w:line="480" w:lineRule="auto"/>
        <w:contextualSpacing/>
        <w:jc w:val="center"/>
        <w:rPr>
          <w:rFonts w:asciiTheme="majorBidi" w:hAnsiTheme="majorBidi" w:cstheme="majorBidi"/>
          <w:b/>
          <w:bCs/>
          <w:sz w:val="24"/>
          <w:szCs w:val="24"/>
        </w:rPr>
      </w:pPr>
    </w:p>
    <w:p w14:paraId="3E8ABC4C" w14:textId="77777777" w:rsidR="00C46886" w:rsidRPr="00627EEE" w:rsidRDefault="00C46886" w:rsidP="00BA1CA8">
      <w:pPr>
        <w:autoSpaceDE w:val="0"/>
        <w:autoSpaceDN w:val="0"/>
        <w:adjustRightInd w:val="0"/>
        <w:spacing w:after="0" w:line="480" w:lineRule="auto"/>
        <w:contextualSpacing/>
        <w:jc w:val="center"/>
        <w:rPr>
          <w:rFonts w:asciiTheme="majorBidi" w:hAnsiTheme="majorBidi" w:cstheme="majorBidi"/>
          <w:b/>
          <w:bCs/>
          <w:sz w:val="24"/>
          <w:szCs w:val="24"/>
        </w:rPr>
      </w:pPr>
    </w:p>
    <w:p w14:paraId="7FDB6224" w14:textId="145883DF" w:rsidR="00155D13" w:rsidRPr="00627EEE" w:rsidRDefault="00155D13" w:rsidP="00FA7097">
      <w:pPr>
        <w:autoSpaceDE w:val="0"/>
        <w:autoSpaceDN w:val="0"/>
        <w:adjustRightInd w:val="0"/>
        <w:spacing w:after="0" w:line="480" w:lineRule="auto"/>
        <w:contextualSpacing/>
        <w:jc w:val="center"/>
        <w:rPr>
          <w:rFonts w:asciiTheme="majorBidi" w:hAnsiTheme="majorBidi" w:cstheme="majorBidi"/>
          <w:b/>
          <w:bCs/>
          <w:sz w:val="24"/>
          <w:szCs w:val="24"/>
        </w:rPr>
      </w:pPr>
      <w:r w:rsidRPr="00627EEE">
        <w:rPr>
          <w:rFonts w:asciiTheme="majorBidi" w:hAnsiTheme="majorBidi" w:cstheme="majorBidi"/>
          <w:b/>
          <w:bCs/>
          <w:sz w:val="24"/>
          <w:szCs w:val="24"/>
        </w:rPr>
        <w:lastRenderedPageBreak/>
        <w:t>CHAPTER FOUR</w:t>
      </w:r>
    </w:p>
    <w:p w14:paraId="253B94DF" w14:textId="77777777" w:rsidR="00155D13" w:rsidRPr="00627EEE" w:rsidRDefault="00155D13" w:rsidP="00FA7097">
      <w:pPr>
        <w:autoSpaceDE w:val="0"/>
        <w:autoSpaceDN w:val="0"/>
        <w:adjustRightInd w:val="0"/>
        <w:spacing w:after="0" w:line="240" w:lineRule="auto"/>
        <w:contextualSpacing/>
        <w:jc w:val="center"/>
        <w:rPr>
          <w:rFonts w:asciiTheme="majorBidi" w:hAnsiTheme="majorBidi" w:cstheme="majorBidi"/>
          <w:b/>
          <w:bCs/>
          <w:sz w:val="24"/>
          <w:szCs w:val="24"/>
        </w:rPr>
      </w:pPr>
    </w:p>
    <w:p w14:paraId="6F003BDA" w14:textId="79CAFDFC" w:rsidR="00D60718" w:rsidRPr="00627EEE" w:rsidRDefault="00155D13" w:rsidP="00BA1CA8">
      <w:pPr>
        <w:autoSpaceDE w:val="0"/>
        <w:autoSpaceDN w:val="0"/>
        <w:adjustRightInd w:val="0"/>
        <w:spacing w:after="0" w:line="480" w:lineRule="auto"/>
        <w:contextualSpacing/>
        <w:jc w:val="center"/>
        <w:rPr>
          <w:rFonts w:asciiTheme="majorBidi" w:hAnsiTheme="majorBidi" w:cstheme="majorBidi"/>
          <w:b/>
          <w:bCs/>
          <w:sz w:val="24"/>
          <w:szCs w:val="24"/>
        </w:rPr>
      </w:pPr>
      <w:r w:rsidRPr="00627EEE">
        <w:rPr>
          <w:rFonts w:asciiTheme="majorBidi" w:hAnsiTheme="majorBidi" w:cstheme="majorBidi"/>
          <w:b/>
          <w:bCs/>
          <w:sz w:val="24"/>
          <w:szCs w:val="24"/>
        </w:rPr>
        <w:t>RESULTS AND FINDINGS</w:t>
      </w:r>
    </w:p>
    <w:p w14:paraId="06A6137D" w14:textId="77777777" w:rsidR="00155D13" w:rsidRPr="00627EEE" w:rsidRDefault="00155D13" w:rsidP="00FA7097">
      <w:pPr>
        <w:autoSpaceDE w:val="0"/>
        <w:autoSpaceDN w:val="0"/>
        <w:adjustRightInd w:val="0"/>
        <w:spacing w:after="0" w:line="240" w:lineRule="auto"/>
        <w:contextualSpacing/>
        <w:rPr>
          <w:rFonts w:asciiTheme="majorBidi" w:hAnsiTheme="majorBidi" w:cstheme="majorBidi"/>
          <w:b/>
          <w:bCs/>
          <w:sz w:val="24"/>
          <w:szCs w:val="24"/>
        </w:rPr>
      </w:pPr>
    </w:p>
    <w:p w14:paraId="217955B7" w14:textId="07C669CC" w:rsidR="00155D13" w:rsidRPr="00AC0A6C" w:rsidRDefault="00AC0A6C" w:rsidP="00AC0A6C">
      <w:pPr>
        <w:autoSpaceDE w:val="0"/>
        <w:autoSpaceDN w:val="0"/>
        <w:adjustRightInd w:val="0"/>
        <w:spacing w:before="120" w:after="0" w:line="240" w:lineRule="auto"/>
        <w:jc w:val="both"/>
        <w:rPr>
          <w:rFonts w:asciiTheme="majorBidi" w:hAnsiTheme="majorBidi" w:cstheme="majorBidi"/>
          <w:b/>
          <w:bCs/>
          <w:sz w:val="24"/>
          <w:szCs w:val="24"/>
        </w:rPr>
      </w:pPr>
      <w:r>
        <w:rPr>
          <w:rFonts w:asciiTheme="majorBidi" w:hAnsiTheme="majorBidi" w:cstheme="majorBidi"/>
          <w:b/>
          <w:bCs/>
          <w:sz w:val="24"/>
          <w:szCs w:val="24"/>
        </w:rPr>
        <w:t xml:space="preserve">4.0 </w:t>
      </w:r>
      <w:r w:rsidR="00D60718" w:rsidRPr="00AC0A6C">
        <w:rPr>
          <w:rFonts w:asciiTheme="majorBidi" w:hAnsiTheme="majorBidi" w:cstheme="majorBidi"/>
          <w:b/>
          <w:bCs/>
          <w:sz w:val="24"/>
          <w:szCs w:val="24"/>
        </w:rPr>
        <w:t>Introduction</w:t>
      </w:r>
    </w:p>
    <w:p w14:paraId="1ECF9305" w14:textId="77777777" w:rsidR="00BC5D61" w:rsidRPr="00FA7097" w:rsidRDefault="00BC5D61" w:rsidP="00BC5D61">
      <w:pPr>
        <w:pStyle w:val="ListParagraph"/>
        <w:autoSpaceDE w:val="0"/>
        <w:autoSpaceDN w:val="0"/>
        <w:adjustRightInd w:val="0"/>
        <w:spacing w:before="120" w:after="0" w:line="240" w:lineRule="auto"/>
        <w:ind w:left="0"/>
        <w:jc w:val="both"/>
        <w:rPr>
          <w:rFonts w:asciiTheme="majorBidi" w:hAnsiTheme="majorBidi" w:cstheme="majorBidi"/>
          <w:b/>
          <w:bCs/>
          <w:sz w:val="24"/>
          <w:szCs w:val="24"/>
        </w:rPr>
      </w:pPr>
    </w:p>
    <w:p w14:paraId="3BE4084B" w14:textId="6C7650C6" w:rsidR="00D60718" w:rsidRPr="00627EEE" w:rsidRDefault="00D60718" w:rsidP="00976159">
      <w:pPr>
        <w:autoSpaceDE w:val="0"/>
        <w:autoSpaceDN w:val="0"/>
        <w:adjustRightInd w:val="0"/>
        <w:spacing w:before="120" w:after="0" w:line="480" w:lineRule="auto"/>
        <w:ind w:firstLine="720"/>
        <w:jc w:val="both"/>
        <w:rPr>
          <w:rFonts w:asciiTheme="majorBidi" w:eastAsia="Calibri" w:hAnsiTheme="majorBidi" w:cstheme="majorBidi"/>
          <w:sz w:val="24"/>
          <w:szCs w:val="24"/>
          <w:lang w:eastAsia="id-ID"/>
        </w:rPr>
      </w:pPr>
      <w:r w:rsidRPr="00627EEE">
        <w:rPr>
          <w:rFonts w:asciiTheme="majorBidi" w:eastAsia="Calibri" w:hAnsiTheme="majorBidi" w:cstheme="majorBidi"/>
          <w:sz w:val="24"/>
          <w:szCs w:val="24"/>
          <w:lang w:eastAsia="id-ID"/>
        </w:rPr>
        <w:t>Chapter 4 presents and reports the fi</w:t>
      </w:r>
      <w:r w:rsidR="002745C9">
        <w:rPr>
          <w:rFonts w:asciiTheme="majorBidi" w:eastAsia="Calibri" w:hAnsiTheme="majorBidi" w:cstheme="majorBidi"/>
          <w:sz w:val="24"/>
          <w:szCs w:val="24"/>
          <w:lang w:eastAsia="id-ID"/>
        </w:rPr>
        <w:t>ndings and results by using appropriate</w:t>
      </w:r>
      <w:r w:rsidR="00FF7BD8" w:rsidRPr="00627EEE">
        <w:rPr>
          <w:rFonts w:asciiTheme="majorBidi" w:eastAsia="Calibri" w:hAnsiTheme="majorBidi" w:cstheme="majorBidi"/>
          <w:sz w:val="24"/>
          <w:szCs w:val="24"/>
          <w:lang w:eastAsia="id-ID"/>
        </w:rPr>
        <w:t xml:space="preserve"> statistical techniques </w:t>
      </w:r>
      <w:r w:rsidR="00166EE7" w:rsidRPr="00627EEE">
        <w:rPr>
          <w:rFonts w:asciiTheme="majorBidi" w:eastAsia="Calibri" w:hAnsiTheme="majorBidi" w:cstheme="majorBidi"/>
          <w:sz w:val="24"/>
          <w:szCs w:val="24"/>
          <w:lang w:eastAsia="id-ID"/>
        </w:rPr>
        <w:t xml:space="preserve">using </w:t>
      </w:r>
      <w:r w:rsidR="002745C9">
        <w:rPr>
          <w:rFonts w:asciiTheme="majorBidi" w:eastAsia="Calibri" w:hAnsiTheme="majorBidi" w:cstheme="majorBidi"/>
          <w:sz w:val="24"/>
          <w:szCs w:val="24"/>
          <w:lang w:eastAsia="id-ID"/>
        </w:rPr>
        <w:t xml:space="preserve">the </w:t>
      </w:r>
      <w:r w:rsidRPr="00627EEE">
        <w:rPr>
          <w:rFonts w:asciiTheme="majorBidi" w:eastAsia="Calibri" w:hAnsiTheme="majorBidi" w:cstheme="majorBidi"/>
          <w:sz w:val="24"/>
          <w:szCs w:val="24"/>
          <w:lang w:eastAsia="id-ID"/>
        </w:rPr>
        <w:t>SPSS</w:t>
      </w:r>
      <w:r w:rsidR="000B4DB4" w:rsidRPr="00627EEE">
        <w:rPr>
          <w:rFonts w:asciiTheme="majorBidi" w:eastAsia="Calibri" w:hAnsiTheme="majorBidi" w:cstheme="majorBidi"/>
          <w:sz w:val="24"/>
          <w:szCs w:val="24"/>
          <w:lang w:eastAsia="id-ID"/>
        </w:rPr>
        <w:t xml:space="preserve"> software</w:t>
      </w:r>
      <w:r w:rsidR="002745C9">
        <w:rPr>
          <w:rFonts w:asciiTheme="majorBidi" w:eastAsia="Calibri" w:hAnsiTheme="majorBidi" w:cstheme="majorBidi"/>
          <w:sz w:val="24"/>
          <w:szCs w:val="24"/>
          <w:lang w:eastAsia="id-ID"/>
        </w:rPr>
        <w:t xml:space="preserve"> (v.25).  The procedure includes</w:t>
      </w:r>
      <w:r w:rsidRPr="00627EEE">
        <w:rPr>
          <w:rFonts w:asciiTheme="majorBidi" w:eastAsia="Calibri" w:hAnsiTheme="majorBidi" w:cstheme="majorBidi"/>
          <w:sz w:val="24"/>
          <w:szCs w:val="24"/>
          <w:lang w:eastAsia="id-ID"/>
        </w:rPr>
        <w:t xml:space="preserve"> t</w:t>
      </w:r>
      <w:r w:rsidR="002745C9">
        <w:rPr>
          <w:rFonts w:asciiTheme="majorBidi" w:eastAsia="Calibri" w:hAnsiTheme="majorBidi" w:cstheme="majorBidi"/>
          <w:sz w:val="24"/>
          <w:szCs w:val="24"/>
          <w:lang w:eastAsia="id-ID"/>
        </w:rPr>
        <w:t xml:space="preserve">est for </w:t>
      </w:r>
      <w:r w:rsidRPr="00627EEE">
        <w:rPr>
          <w:rFonts w:asciiTheme="majorBidi" w:eastAsia="Calibri" w:hAnsiTheme="majorBidi" w:cstheme="majorBidi"/>
          <w:sz w:val="24"/>
          <w:szCs w:val="24"/>
          <w:lang w:eastAsia="id-ID"/>
        </w:rPr>
        <w:t xml:space="preserve">reliability and validity </w:t>
      </w:r>
      <w:r w:rsidR="002745C9">
        <w:rPr>
          <w:rFonts w:asciiTheme="majorBidi" w:eastAsia="Calibri" w:hAnsiTheme="majorBidi" w:cstheme="majorBidi"/>
          <w:sz w:val="24"/>
          <w:szCs w:val="24"/>
          <w:lang w:eastAsia="id-ID"/>
        </w:rPr>
        <w:t>in addition to</w:t>
      </w:r>
      <w:r w:rsidRPr="00627EEE">
        <w:rPr>
          <w:rFonts w:asciiTheme="majorBidi" w:eastAsia="Calibri" w:hAnsiTheme="majorBidi" w:cstheme="majorBidi"/>
          <w:sz w:val="24"/>
          <w:szCs w:val="24"/>
          <w:lang w:eastAsia="id-ID"/>
        </w:rPr>
        <w:t xml:space="preserve"> results of</w:t>
      </w:r>
      <w:r w:rsidR="002745C9">
        <w:rPr>
          <w:rFonts w:asciiTheme="majorBidi" w:eastAsia="Calibri" w:hAnsiTheme="majorBidi" w:cstheme="majorBidi"/>
          <w:sz w:val="24"/>
          <w:szCs w:val="24"/>
          <w:lang w:eastAsia="id-ID"/>
        </w:rPr>
        <w:t xml:space="preserve"> tests for the hypothesized relationships</w:t>
      </w:r>
      <w:r w:rsidRPr="00627EEE">
        <w:rPr>
          <w:rFonts w:asciiTheme="majorBidi" w:eastAsia="Calibri" w:hAnsiTheme="majorBidi" w:cstheme="majorBidi"/>
          <w:sz w:val="24"/>
          <w:szCs w:val="24"/>
          <w:lang w:eastAsia="id-ID"/>
        </w:rPr>
        <w:t xml:space="preserve">. The research findings were based on data </w:t>
      </w:r>
      <w:r w:rsidR="002745C9">
        <w:rPr>
          <w:rFonts w:asciiTheme="majorBidi" w:eastAsia="Calibri" w:hAnsiTheme="majorBidi" w:cstheme="majorBidi"/>
          <w:sz w:val="24"/>
          <w:szCs w:val="24"/>
          <w:lang w:eastAsia="id-ID"/>
        </w:rPr>
        <w:t xml:space="preserve">colelcted </w:t>
      </w:r>
      <w:r w:rsidR="002745C9" w:rsidRPr="00763000">
        <w:rPr>
          <w:rFonts w:asciiTheme="majorBidi" w:eastAsia="Calibri" w:hAnsiTheme="majorBidi" w:cstheme="majorBidi"/>
          <w:sz w:val="24"/>
          <w:szCs w:val="24"/>
          <w:lang w:eastAsia="id-ID"/>
        </w:rPr>
        <w:t xml:space="preserve">from </w:t>
      </w:r>
      <w:r w:rsidR="00763000" w:rsidRPr="00763000">
        <w:rPr>
          <w:rFonts w:asciiTheme="majorBidi" w:eastAsia="Calibri" w:hAnsiTheme="majorBidi" w:cstheme="majorBidi"/>
          <w:sz w:val="24"/>
          <w:szCs w:val="24"/>
          <w:lang w:eastAsia="id-ID"/>
        </w:rPr>
        <w:t>347</w:t>
      </w:r>
      <w:r w:rsidR="00FF7BD8" w:rsidRPr="00763000">
        <w:rPr>
          <w:rFonts w:asciiTheme="majorBidi" w:eastAsia="Calibri" w:hAnsiTheme="majorBidi" w:cstheme="majorBidi"/>
          <w:sz w:val="24"/>
          <w:szCs w:val="24"/>
          <w:lang w:eastAsia="id-ID"/>
        </w:rPr>
        <w:t xml:space="preserve"> respondents </w:t>
      </w:r>
      <w:r w:rsidRPr="00763000">
        <w:rPr>
          <w:rFonts w:asciiTheme="majorBidi" w:eastAsia="Calibri" w:hAnsiTheme="majorBidi" w:cstheme="majorBidi"/>
          <w:sz w:val="24"/>
          <w:szCs w:val="24"/>
          <w:lang w:eastAsia="id-ID"/>
        </w:rPr>
        <w:t>from</w:t>
      </w:r>
      <w:r w:rsidRPr="00627EEE">
        <w:rPr>
          <w:rFonts w:asciiTheme="majorBidi" w:eastAsia="Calibri" w:hAnsiTheme="majorBidi" w:cstheme="majorBidi"/>
          <w:sz w:val="24"/>
          <w:szCs w:val="24"/>
          <w:lang w:eastAsia="id-ID"/>
        </w:rPr>
        <w:t xml:space="preserve"> eight high schools. Furthermore, this chapter </w:t>
      </w:r>
      <w:r w:rsidR="002745C9">
        <w:rPr>
          <w:rFonts w:asciiTheme="majorBidi" w:eastAsia="Calibri" w:hAnsiTheme="majorBidi" w:cstheme="majorBidi"/>
          <w:sz w:val="24"/>
          <w:szCs w:val="24"/>
          <w:lang w:eastAsia="id-ID"/>
        </w:rPr>
        <w:t xml:space="preserve">is </w:t>
      </w:r>
      <w:r w:rsidRPr="00627EEE">
        <w:rPr>
          <w:rFonts w:asciiTheme="majorBidi" w:eastAsia="Calibri" w:hAnsiTheme="majorBidi" w:cstheme="majorBidi"/>
          <w:sz w:val="24"/>
          <w:szCs w:val="24"/>
          <w:lang w:eastAsia="id-ID"/>
        </w:rPr>
        <w:t xml:space="preserve">divided into 4 sections. </w:t>
      </w:r>
    </w:p>
    <w:p w14:paraId="361EF0A0" w14:textId="449DFDDF" w:rsidR="00D60718" w:rsidRPr="00627EEE" w:rsidRDefault="00D60718" w:rsidP="00976159">
      <w:pPr>
        <w:autoSpaceDE w:val="0"/>
        <w:autoSpaceDN w:val="0"/>
        <w:adjustRightInd w:val="0"/>
        <w:spacing w:before="120" w:after="0" w:line="480" w:lineRule="auto"/>
        <w:ind w:firstLine="720"/>
        <w:jc w:val="both"/>
        <w:rPr>
          <w:rFonts w:asciiTheme="majorBidi" w:eastAsia="Calibri" w:hAnsiTheme="majorBidi" w:cstheme="majorBidi"/>
          <w:sz w:val="24"/>
          <w:szCs w:val="24"/>
          <w:lang w:eastAsia="id-ID"/>
        </w:rPr>
      </w:pPr>
      <w:r w:rsidRPr="00627EEE">
        <w:rPr>
          <w:rFonts w:asciiTheme="majorBidi" w:eastAsia="Calibri" w:hAnsiTheme="majorBidi" w:cstheme="majorBidi"/>
          <w:b/>
          <w:bCs/>
          <w:sz w:val="24"/>
          <w:szCs w:val="24"/>
          <w:lang w:eastAsia="id-ID"/>
        </w:rPr>
        <w:t>Section-I</w:t>
      </w:r>
      <w:r w:rsidRPr="00627EEE">
        <w:rPr>
          <w:rFonts w:asciiTheme="majorBidi" w:eastAsia="Calibri" w:hAnsiTheme="majorBidi" w:cstheme="majorBidi"/>
          <w:sz w:val="24"/>
          <w:szCs w:val="24"/>
          <w:lang w:eastAsia="id-ID"/>
        </w:rPr>
        <w:t xml:space="preserve"> reports the findings of descriptive statistics, related </w:t>
      </w:r>
      <w:r w:rsidR="002745C9">
        <w:rPr>
          <w:rFonts w:asciiTheme="majorBidi" w:eastAsia="Calibri" w:hAnsiTheme="majorBidi" w:cstheme="majorBidi"/>
          <w:sz w:val="24"/>
          <w:szCs w:val="24"/>
          <w:lang w:eastAsia="id-ID"/>
        </w:rPr>
        <w:t>to the students that were randomly selected</w:t>
      </w:r>
      <w:r w:rsidRPr="00627EEE">
        <w:rPr>
          <w:rFonts w:asciiTheme="majorBidi" w:eastAsia="Calibri" w:hAnsiTheme="majorBidi" w:cstheme="majorBidi"/>
          <w:sz w:val="24"/>
          <w:szCs w:val="24"/>
          <w:lang w:eastAsia="id-ID"/>
        </w:rPr>
        <w:t xml:space="preserve"> from 10th, 11th, and 12th grade</w:t>
      </w:r>
      <w:r w:rsidR="002745C9">
        <w:rPr>
          <w:rFonts w:asciiTheme="majorBidi" w:eastAsia="Calibri" w:hAnsiTheme="majorBidi" w:cstheme="majorBidi"/>
          <w:sz w:val="24"/>
          <w:szCs w:val="24"/>
          <w:lang w:eastAsia="id-ID"/>
        </w:rPr>
        <w:t>s</w:t>
      </w:r>
      <w:r w:rsidRPr="00627EEE">
        <w:rPr>
          <w:rFonts w:asciiTheme="majorBidi" w:eastAsia="Calibri" w:hAnsiTheme="majorBidi" w:cstheme="majorBidi"/>
          <w:sz w:val="24"/>
          <w:szCs w:val="24"/>
          <w:lang w:eastAsia="id-ID"/>
        </w:rPr>
        <w:t xml:space="preserve"> taken from eight </w:t>
      </w:r>
      <w:r w:rsidR="002745C9">
        <w:rPr>
          <w:rFonts w:asciiTheme="majorBidi" w:eastAsia="Calibri" w:hAnsiTheme="majorBidi" w:cstheme="majorBidi"/>
          <w:sz w:val="24"/>
          <w:szCs w:val="24"/>
          <w:lang w:eastAsia="id-ID"/>
        </w:rPr>
        <w:t xml:space="preserve">high </w:t>
      </w:r>
      <w:r w:rsidRPr="00627EEE">
        <w:rPr>
          <w:rFonts w:asciiTheme="majorBidi" w:eastAsia="Calibri" w:hAnsiTheme="majorBidi" w:cstheme="majorBidi"/>
          <w:sz w:val="24"/>
          <w:szCs w:val="24"/>
          <w:lang w:eastAsia="id-ID"/>
        </w:rPr>
        <w:t>schools</w:t>
      </w:r>
      <w:r w:rsidR="002745C9">
        <w:rPr>
          <w:rFonts w:asciiTheme="majorBidi" w:eastAsia="Calibri" w:hAnsiTheme="majorBidi" w:cstheme="majorBidi"/>
          <w:sz w:val="24"/>
          <w:szCs w:val="24"/>
          <w:lang w:eastAsia="id-ID"/>
        </w:rPr>
        <w:t xml:space="preserve"> in Abu Dhabi</w:t>
      </w:r>
      <w:proofErr w:type="gramStart"/>
      <w:r w:rsidRPr="00627EEE">
        <w:rPr>
          <w:rFonts w:asciiTheme="majorBidi" w:eastAsia="Calibri" w:hAnsiTheme="majorBidi" w:cstheme="majorBidi"/>
          <w:sz w:val="24"/>
          <w:szCs w:val="24"/>
          <w:lang w:eastAsia="id-ID"/>
        </w:rPr>
        <w:t>;</w:t>
      </w:r>
      <w:proofErr w:type="gramEnd"/>
      <w:r w:rsidRPr="00627EEE">
        <w:rPr>
          <w:rFonts w:asciiTheme="majorBidi" w:eastAsia="Calibri" w:hAnsiTheme="majorBidi" w:cstheme="majorBidi"/>
          <w:sz w:val="24"/>
          <w:szCs w:val="24"/>
          <w:lang w:eastAsia="id-ID"/>
        </w:rPr>
        <w:t xml:space="preserve"> five public schools and three private schools. </w:t>
      </w:r>
    </w:p>
    <w:p w14:paraId="5C01F99F" w14:textId="30444A7A" w:rsidR="00D60718" w:rsidRPr="00627EEE" w:rsidRDefault="00D60718" w:rsidP="00976159">
      <w:pPr>
        <w:autoSpaceDE w:val="0"/>
        <w:autoSpaceDN w:val="0"/>
        <w:adjustRightInd w:val="0"/>
        <w:spacing w:before="120" w:after="0" w:line="480" w:lineRule="auto"/>
        <w:ind w:firstLine="720"/>
        <w:jc w:val="both"/>
        <w:rPr>
          <w:rFonts w:asciiTheme="majorBidi" w:eastAsia="Calibri" w:hAnsiTheme="majorBidi" w:cstheme="majorBidi"/>
          <w:sz w:val="24"/>
          <w:szCs w:val="24"/>
          <w:lang w:eastAsia="id-ID"/>
        </w:rPr>
      </w:pPr>
      <w:r w:rsidRPr="00627EEE">
        <w:rPr>
          <w:rFonts w:asciiTheme="majorBidi" w:eastAsia="Calibri" w:hAnsiTheme="majorBidi" w:cstheme="majorBidi"/>
          <w:b/>
          <w:bCs/>
          <w:sz w:val="24"/>
          <w:szCs w:val="24"/>
          <w:lang w:eastAsia="id-ID"/>
        </w:rPr>
        <w:t>Section-II</w:t>
      </w:r>
      <w:r w:rsidRPr="00627EEE">
        <w:rPr>
          <w:rFonts w:asciiTheme="majorBidi" w:eastAsia="Calibri" w:hAnsiTheme="majorBidi" w:cstheme="majorBidi"/>
          <w:sz w:val="24"/>
          <w:szCs w:val="24"/>
          <w:lang w:eastAsia="id-ID"/>
        </w:rPr>
        <w:t xml:space="preserve"> deals with the findings of descriptive statistics pertaining to smart environment, smart pedagogy and smart learner performance with the mean scores for overall scales and its dimensions.</w:t>
      </w:r>
    </w:p>
    <w:p w14:paraId="52D23E40" w14:textId="63A214E2" w:rsidR="00D60718" w:rsidRPr="00627EEE" w:rsidRDefault="00D60718" w:rsidP="00976159">
      <w:pPr>
        <w:autoSpaceDE w:val="0"/>
        <w:autoSpaceDN w:val="0"/>
        <w:adjustRightInd w:val="0"/>
        <w:spacing w:before="120" w:after="0" w:line="480" w:lineRule="auto"/>
        <w:ind w:firstLine="720"/>
        <w:jc w:val="both"/>
        <w:rPr>
          <w:rFonts w:asciiTheme="majorBidi" w:eastAsia="Calibri" w:hAnsiTheme="majorBidi" w:cstheme="majorBidi"/>
          <w:sz w:val="24"/>
          <w:szCs w:val="24"/>
          <w:lang w:eastAsia="id-ID"/>
        </w:rPr>
      </w:pPr>
      <w:r w:rsidRPr="00627EEE">
        <w:rPr>
          <w:rFonts w:asciiTheme="majorBidi" w:eastAsia="Calibri" w:hAnsiTheme="majorBidi" w:cstheme="majorBidi"/>
          <w:b/>
          <w:bCs/>
          <w:sz w:val="24"/>
          <w:szCs w:val="24"/>
          <w:lang w:eastAsia="id-ID"/>
        </w:rPr>
        <w:t>Section-III</w:t>
      </w:r>
      <w:r w:rsidRPr="00627EEE">
        <w:rPr>
          <w:rFonts w:asciiTheme="majorBidi" w:eastAsia="Calibri" w:hAnsiTheme="majorBidi" w:cstheme="majorBidi"/>
          <w:sz w:val="24"/>
          <w:szCs w:val="24"/>
          <w:lang w:eastAsia="id-ID"/>
        </w:rPr>
        <w:t xml:space="preserve"> discusses the relationship</w:t>
      </w:r>
      <w:r w:rsidR="00043EF0">
        <w:rPr>
          <w:rFonts w:asciiTheme="majorBidi" w:eastAsia="Calibri" w:hAnsiTheme="majorBidi" w:cstheme="majorBidi"/>
          <w:sz w:val="24"/>
          <w:szCs w:val="24"/>
          <w:lang w:eastAsia="id-ID"/>
        </w:rPr>
        <w:t>s</w:t>
      </w:r>
      <w:r w:rsidRPr="00627EEE">
        <w:rPr>
          <w:rFonts w:asciiTheme="majorBidi" w:eastAsia="Calibri" w:hAnsiTheme="majorBidi" w:cstheme="majorBidi"/>
          <w:sz w:val="24"/>
          <w:szCs w:val="24"/>
          <w:lang w:eastAsia="id-ID"/>
        </w:rPr>
        <w:t xml:space="preserve"> between smart envir</w:t>
      </w:r>
      <w:r w:rsidR="00043EF0">
        <w:rPr>
          <w:rFonts w:asciiTheme="majorBidi" w:eastAsia="Calibri" w:hAnsiTheme="majorBidi" w:cstheme="majorBidi"/>
          <w:sz w:val="24"/>
          <w:szCs w:val="24"/>
          <w:lang w:eastAsia="id-ID"/>
        </w:rPr>
        <w:t xml:space="preserve">onment and </w:t>
      </w:r>
      <w:r w:rsidRPr="00627EEE">
        <w:rPr>
          <w:rFonts w:asciiTheme="majorBidi" w:eastAsia="Calibri" w:hAnsiTheme="majorBidi" w:cstheme="majorBidi"/>
          <w:sz w:val="24"/>
          <w:szCs w:val="24"/>
          <w:lang w:eastAsia="id-ID"/>
        </w:rPr>
        <w:t>smart pedagogy</w:t>
      </w:r>
      <w:r w:rsidR="00043EF0">
        <w:rPr>
          <w:rFonts w:asciiTheme="majorBidi" w:eastAsia="Calibri" w:hAnsiTheme="majorBidi" w:cstheme="majorBidi"/>
          <w:sz w:val="24"/>
          <w:szCs w:val="24"/>
          <w:lang w:eastAsia="id-ID"/>
        </w:rPr>
        <w:t>,</w:t>
      </w:r>
      <w:r w:rsidRPr="00627EEE">
        <w:rPr>
          <w:rFonts w:asciiTheme="majorBidi" w:eastAsia="Calibri" w:hAnsiTheme="majorBidi" w:cstheme="majorBidi"/>
          <w:sz w:val="24"/>
          <w:szCs w:val="24"/>
          <w:lang w:eastAsia="id-ID"/>
        </w:rPr>
        <w:t xml:space="preserve"> </w:t>
      </w:r>
      <w:r w:rsidR="00043EF0">
        <w:rPr>
          <w:rFonts w:asciiTheme="majorBidi" w:eastAsia="Calibri" w:hAnsiTheme="majorBidi" w:cstheme="majorBidi"/>
          <w:sz w:val="24"/>
          <w:szCs w:val="24"/>
          <w:lang w:eastAsia="id-ID"/>
        </w:rPr>
        <w:t>and</w:t>
      </w:r>
      <w:r w:rsidRPr="00627EEE">
        <w:rPr>
          <w:rFonts w:asciiTheme="majorBidi" w:eastAsia="Calibri" w:hAnsiTheme="majorBidi" w:cstheme="majorBidi"/>
          <w:sz w:val="24"/>
          <w:szCs w:val="24"/>
          <w:lang w:eastAsia="id-ID"/>
        </w:rPr>
        <w:t xml:space="preserve"> smart leaner</w:t>
      </w:r>
      <w:r w:rsidR="00043EF0">
        <w:rPr>
          <w:rFonts w:asciiTheme="majorBidi" w:eastAsia="Calibri" w:hAnsiTheme="majorBidi" w:cstheme="majorBidi"/>
          <w:sz w:val="24"/>
          <w:szCs w:val="24"/>
          <w:lang w:eastAsia="id-ID"/>
        </w:rPr>
        <w:t>’s</w:t>
      </w:r>
      <w:r w:rsidRPr="00627EEE">
        <w:rPr>
          <w:rFonts w:asciiTheme="majorBidi" w:eastAsia="Calibri" w:hAnsiTheme="majorBidi" w:cstheme="majorBidi"/>
          <w:sz w:val="24"/>
          <w:szCs w:val="24"/>
          <w:lang w:eastAsia="id-ID"/>
        </w:rPr>
        <w:t xml:space="preserve"> performance. </w:t>
      </w:r>
      <w:r w:rsidRPr="005A4DD8">
        <w:rPr>
          <w:rFonts w:asciiTheme="majorBidi" w:eastAsia="Calibri" w:hAnsiTheme="majorBidi" w:cstheme="majorBidi"/>
          <w:sz w:val="24"/>
          <w:szCs w:val="24"/>
          <w:lang w:eastAsia="id-ID"/>
        </w:rPr>
        <w:t>The Pearson’s correlation is employed to establish the relationship between the variables. Multiple</w:t>
      </w:r>
      <w:r w:rsidRPr="00627EEE">
        <w:rPr>
          <w:rFonts w:asciiTheme="majorBidi" w:eastAsia="Calibri" w:hAnsiTheme="majorBidi" w:cstheme="majorBidi"/>
          <w:sz w:val="24"/>
          <w:szCs w:val="24"/>
          <w:lang w:eastAsia="id-ID"/>
        </w:rPr>
        <w:t xml:space="preserve"> regression analysis is carried out to elucidate the </w:t>
      </w:r>
      <w:r w:rsidR="00043EF0">
        <w:rPr>
          <w:rFonts w:asciiTheme="majorBidi" w:eastAsia="Calibri" w:hAnsiTheme="majorBidi" w:cstheme="majorBidi"/>
          <w:sz w:val="24"/>
          <w:szCs w:val="24"/>
          <w:lang w:eastAsia="id-ID"/>
        </w:rPr>
        <w:t xml:space="preserve">influence of the dimensions smart environment and </w:t>
      </w:r>
      <w:r w:rsidRPr="00627EEE">
        <w:rPr>
          <w:rFonts w:asciiTheme="majorBidi" w:eastAsia="Calibri" w:hAnsiTheme="majorBidi" w:cstheme="majorBidi"/>
          <w:sz w:val="24"/>
          <w:szCs w:val="24"/>
          <w:lang w:eastAsia="id-ID"/>
        </w:rPr>
        <w:t xml:space="preserve">smart pedagogy </w:t>
      </w:r>
      <w:r w:rsidR="00043EF0">
        <w:rPr>
          <w:rFonts w:asciiTheme="majorBidi" w:eastAsia="Calibri" w:hAnsiTheme="majorBidi" w:cstheme="majorBidi"/>
          <w:sz w:val="24"/>
          <w:szCs w:val="24"/>
          <w:lang w:eastAsia="id-ID"/>
        </w:rPr>
        <w:t>on</w:t>
      </w:r>
      <w:r w:rsidRPr="00627EEE">
        <w:rPr>
          <w:rFonts w:asciiTheme="majorBidi" w:eastAsia="Calibri" w:hAnsiTheme="majorBidi" w:cstheme="majorBidi"/>
          <w:sz w:val="24"/>
          <w:szCs w:val="24"/>
          <w:lang w:eastAsia="id-ID"/>
        </w:rPr>
        <w:t xml:space="preserve"> smart leaner</w:t>
      </w:r>
      <w:r w:rsidR="00043EF0">
        <w:rPr>
          <w:rFonts w:asciiTheme="majorBidi" w:eastAsia="Calibri" w:hAnsiTheme="majorBidi" w:cstheme="majorBidi"/>
          <w:sz w:val="24"/>
          <w:szCs w:val="24"/>
          <w:lang w:eastAsia="id-ID"/>
        </w:rPr>
        <w:t>’s</w:t>
      </w:r>
      <w:r w:rsidRPr="00627EEE">
        <w:rPr>
          <w:rFonts w:asciiTheme="majorBidi" w:eastAsia="Calibri" w:hAnsiTheme="majorBidi" w:cstheme="majorBidi"/>
          <w:sz w:val="24"/>
          <w:szCs w:val="24"/>
          <w:lang w:eastAsia="id-ID"/>
        </w:rPr>
        <w:t xml:space="preserve"> performance.  </w:t>
      </w:r>
    </w:p>
    <w:p w14:paraId="681BCF8A" w14:textId="3EC32DC7" w:rsidR="00043EF0" w:rsidRDefault="00D60718" w:rsidP="00477E51">
      <w:pPr>
        <w:autoSpaceDE w:val="0"/>
        <w:autoSpaceDN w:val="0"/>
        <w:adjustRightInd w:val="0"/>
        <w:spacing w:before="120" w:after="0" w:line="480" w:lineRule="auto"/>
        <w:ind w:firstLine="720"/>
        <w:jc w:val="both"/>
        <w:rPr>
          <w:rFonts w:asciiTheme="majorBidi" w:eastAsia="Calibri" w:hAnsiTheme="majorBidi" w:cstheme="majorBidi"/>
          <w:sz w:val="24"/>
          <w:szCs w:val="24"/>
          <w:lang w:eastAsia="id-ID"/>
        </w:rPr>
      </w:pPr>
      <w:r w:rsidRPr="00627EEE">
        <w:rPr>
          <w:rFonts w:asciiTheme="majorBidi" w:eastAsia="Calibri" w:hAnsiTheme="majorBidi" w:cstheme="majorBidi"/>
          <w:b/>
          <w:bCs/>
          <w:sz w:val="24"/>
          <w:szCs w:val="24"/>
          <w:lang w:eastAsia="id-ID"/>
        </w:rPr>
        <w:lastRenderedPageBreak/>
        <w:t>Section-IV</w:t>
      </w:r>
      <w:r w:rsidR="00043EF0">
        <w:rPr>
          <w:rFonts w:asciiTheme="majorBidi" w:eastAsia="Calibri" w:hAnsiTheme="majorBidi" w:cstheme="majorBidi"/>
          <w:b/>
          <w:bCs/>
          <w:sz w:val="24"/>
          <w:szCs w:val="24"/>
          <w:lang w:eastAsia="id-ID"/>
        </w:rPr>
        <w:t>:</w:t>
      </w:r>
      <w:r w:rsidR="00043EF0">
        <w:rPr>
          <w:rFonts w:asciiTheme="majorBidi" w:eastAsia="Calibri" w:hAnsiTheme="majorBidi" w:cstheme="majorBidi"/>
          <w:sz w:val="24"/>
          <w:szCs w:val="24"/>
          <w:lang w:eastAsia="id-ID"/>
        </w:rPr>
        <w:t xml:space="preserve"> Determination of whether there is significant diffrence between smart learner’s performance</w:t>
      </w:r>
      <w:r w:rsidRPr="00627EEE">
        <w:rPr>
          <w:rFonts w:asciiTheme="majorBidi" w:eastAsia="Calibri" w:hAnsiTheme="majorBidi" w:cstheme="majorBidi"/>
          <w:sz w:val="24"/>
          <w:szCs w:val="24"/>
          <w:lang w:eastAsia="id-ID"/>
        </w:rPr>
        <w:t xml:space="preserve"> between public and private school</w:t>
      </w:r>
      <w:r w:rsidR="00043EF0">
        <w:rPr>
          <w:rFonts w:asciiTheme="majorBidi" w:eastAsia="Calibri" w:hAnsiTheme="majorBidi" w:cstheme="majorBidi"/>
          <w:sz w:val="24"/>
          <w:szCs w:val="24"/>
          <w:lang w:eastAsia="id-ID"/>
        </w:rPr>
        <w:t>s</w:t>
      </w:r>
      <w:r w:rsidRPr="00627EEE">
        <w:rPr>
          <w:rFonts w:asciiTheme="majorBidi" w:eastAsia="Calibri" w:hAnsiTheme="majorBidi" w:cstheme="majorBidi"/>
          <w:sz w:val="24"/>
          <w:szCs w:val="24"/>
          <w:lang w:eastAsia="id-ID"/>
        </w:rPr>
        <w:t xml:space="preserve">. </w:t>
      </w:r>
      <w:r w:rsidR="00043EF0" w:rsidRPr="00627EEE">
        <w:rPr>
          <w:rFonts w:asciiTheme="majorBidi" w:eastAsia="Calibri" w:hAnsiTheme="majorBidi" w:cstheme="majorBidi"/>
          <w:sz w:val="24"/>
          <w:szCs w:val="24"/>
          <w:lang w:eastAsia="id-ID"/>
        </w:rPr>
        <w:t xml:space="preserve">The </w:t>
      </w:r>
      <w:r w:rsidR="00043EF0">
        <w:rPr>
          <w:rFonts w:asciiTheme="majorBidi" w:eastAsia="Calibri" w:hAnsiTheme="majorBidi" w:cstheme="majorBidi"/>
          <w:sz w:val="24"/>
          <w:szCs w:val="24"/>
          <w:lang w:eastAsia="id-ID"/>
        </w:rPr>
        <w:t>group comparisons are done using one-</w:t>
      </w:r>
      <w:r w:rsidR="00043EF0" w:rsidRPr="00627EEE">
        <w:rPr>
          <w:rFonts w:asciiTheme="majorBidi" w:eastAsia="Calibri" w:hAnsiTheme="majorBidi" w:cstheme="majorBidi"/>
          <w:sz w:val="24"/>
          <w:szCs w:val="24"/>
          <w:lang w:eastAsia="id-ID"/>
        </w:rPr>
        <w:t xml:space="preserve">way </w:t>
      </w:r>
      <w:r w:rsidR="00043EF0">
        <w:rPr>
          <w:rFonts w:asciiTheme="majorBidi" w:eastAsia="Calibri" w:hAnsiTheme="majorBidi" w:cstheme="majorBidi"/>
          <w:sz w:val="24"/>
          <w:szCs w:val="24"/>
          <w:lang w:eastAsia="id-ID"/>
        </w:rPr>
        <w:t>ANOVA.</w:t>
      </w:r>
    </w:p>
    <w:p w14:paraId="06157140" w14:textId="18FC5881" w:rsidR="00AA7904" w:rsidRPr="00043EF0" w:rsidRDefault="00043EF0" w:rsidP="00477E51">
      <w:pPr>
        <w:pStyle w:val="ListParagraph"/>
        <w:numPr>
          <w:ilvl w:val="1"/>
          <w:numId w:val="18"/>
        </w:numPr>
        <w:autoSpaceDE w:val="0"/>
        <w:autoSpaceDN w:val="0"/>
        <w:adjustRightInd w:val="0"/>
        <w:spacing w:before="120" w:after="0" w:line="240" w:lineRule="auto"/>
        <w:ind w:left="0" w:firstLine="0"/>
        <w:jc w:val="both"/>
        <w:rPr>
          <w:rFonts w:asciiTheme="majorBidi" w:hAnsiTheme="majorBidi" w:cstheme="majorBidi"/>
          <w:b/>
          <w:bCs/>
          <w:sz w:val="24"/>
          <w:szCs w:val="24"/>
        </w:rPr>
      </w:pPr>
      <w:r>
        <w:rPr>
          <w:rFonts w:asciiTheme="majorBidi" w:hAnsiTheme="majorBidi" w:cstheme="majorBidi"/>
          <w:b/>
          <w:bCs/>
          <w:sz w:val="24"/>
          <w:szCs w:val="24"/>
        </w:rPr>
        <w:t>Information about Respondents</w:t>
      </w:r>
    </w:p>
    <w:p w14:paraId="23685071" w14:textId="4FF32AF1" w:rsidR="00477E51" w:rsidRDefault="000A49F7" w:rsidP="00477E51">
      <w:pPr>
        <w:autoSpaceDE w:val="0"/>
        <w:autoSpaceDN w:val="0"/>
        <w:adjustRightInd w:val="0"/>
        <w:spacing w:before="120" w:after="0" w:line="480" w:lineRule="auto"/>
        <w:jc w:val="both"/>
        <w:rPr>
          <w:rFonts w:asciiTheme="majorBidi" w:eastAsia="Calibri" w:hAnsiTheme="majorBidi" w:cstheme="majorBidi"/>
          <w:sz w:val="24"/>
          <w:szCs w:val="24"/>
          <w:lang w:eastAsia="id-ID"/>
        </w:rPr>
      </w:pPr>
      <w:r w:rsidRPr="00627EEE">
        <w:rPr>
          <w:rFonts w:asciiTheme="majorBidi" w:eastAsia="Calibri" w:hAnsiTheme="majorBidi" w:cstheme="majorBidi"/>
          <w:sz w:val="24"/>
          <w:szCs w:val="24"/>
          <w:lang w:eastAsia="id-ID"/>
        </w:rPr>
        <w:t xml:space="preserve">The </w:t>
      </w:r>
      <w:r w:rsidR="00043EF0">
        <w:rPr>
          <w:rFonts w:asciiTheme="majorBidi" w:eastAsia="Calibri" w:hAnsiTheme="majorBidi" w:cstheme="majorBidi"/>
          <w:sz w:val="24"/>
          <w:szCs w:val="24"/>
          <w:lang w:eastAsia="id-ID"/>
        </w:rPr>
        <w:t xml:space="preserve">first step in any analysis of survey data is to examine the demographic ststistics of the respondents </w:t>
      </w:r>
      <w:r w:rsidRPr="00627EEE">
        <w:rPr>
          <w:rFonts w:asciiTheme="majorBidi" w:eastAsia="Calibri" w:hAnsiTheme="majorBidi" w:cstheme="majorBidi"/>
          <w:sz w:val="24"/>
          <w:szCs w:val="24"/>
          <w:lang w:eastAsia="id-ID"/>
        </w:rPr>
        <w:t xml:space="preserve">(Freigang et al. 2018). </w:t>
      </w:r>
      <w:r w:rsidR="00D60718" w:rsidRPr="00627EEE">
        <w:rPr>
          <w:rFonts w:asciiTheme="majorBidi" w:eastAsia="Calibri" w:hAnsiTheme="majorBidi" w:cstheme="majorBidi"/>
          <w:sz w:val="24"/>
          <w:szCs w:val="24"/>
          <w:lang w:eastAsia="id-ID"/>
        </w:rPr>
        <w:t>The total number of questionnaires distributed to the students was 368.  The students involved were chosen from 10</w:t>
      </w:r>
      <w:r w:rsidR="00797063" w:rsidRPr="00627EEE">
        <w:rPr>
          <w:rFonts w:asciiTheme="majorBidi" w:eastAsia="Calibri" w:hAnsiTheme="majorBidi" w:cstheme="majorBidi"/>
          <w:sz w:val="24"/>
          <w:szCs w:val="24"/>
          <w:vertAlign w:val="superscript"/>
          <w:lang w:eastAsia="id-ID"/>
        </w:rPr>
        <w:t>th</w:t>
      </w:r>
      <w:r w:rsidR="00D60718" w:rsidRPr="00627EEE">
        <w:rPr>
          <w:rFonts w:asciiTheme="majorBidi" w:eastAsia="Calibri" w:hAnsiTheme="majorBidi" w:cstheme="majorBidi"/>
          <w:sz w:val="24"/>
          <w:szCs w:val="24"/>
          <w:lang w:eastAsia="id-ID"/>
        </w:rPr>
        <w:t>, 11</w:t>
      </w:r>
      <w:r w:rsidR="00797063" w:rsidRPr="00627EEE">
        <w:rPr>
          <w:rFonts w:asciiTheme="majorBidi" w:eastAsia="Calibri" w:hAnsiTheme="majorBidi" w:cstheme="majorBidi"/>
          <w:sz w:val="24"/>
          <w:szCs w:val="24"/>
          <w:vertAlign w:val="superscript"/>
          <w:lang w:eastAsia="id-ID"/>
        </w:rPr>
        <w:t>th</w:t>
      </w:r>
      <w:r w:rsidR="00D60718" w:rsidRPr="00627EEE">
        <w:rPr>
          <w:rFonts w:asciiTheme="majorBidi" w:eastAsia="Calibri" w:hAnsiTheme="majorBidi" w:cstheme="majorBidi"/>
          <w:sz w:val="24"/>
          <w:szCs w:val="24"/>
          <w:lang w:eastAsia="id-ID"/>
        </w:rPr>
        <w:t>, and 12</w:t>
      </w:r>
      <w:r w:rsidR="00797063" w:rsidRPr="00627EEE">
        <w:rPr>
          <w:rFonts w:asciiTheme="majorBidi" w:eastAsia="Calibri" w:hAnsiTheme="majorBidi" w:cstheme="majorBidi"/>
          <w:sz w:val="24"/>
          <w:szCs w:val="24"/>
          <w:vertAlign w:val="superscript"/>
          <w:lang w:eastAsia="id-ID"/>
        </w:rPr>
        <w:t>th</w:t>
      </w:r>
      <w:r w:rsidR="00D60718" w:rsidRPr="00627EEE">
        <w:rPr>
          <w:rFonts w:asciiTheme="majorBidi" w:eastAsia="Calibri" w:hAnsiTheme="majorBidi" w:cstheme="majorBidi"/>
          <w:sz w:val="24"/>
          <w:szCs w:val="24"/>
          <w:lang w:eastAsia="id-ID"/>
        </w:rPr>
        <w:t xml:space="preserve"> grade taken from eight schools; five public schools and three private schools.  A preliminary acceptance from the authorities to visit and distribute questionnaires </w:t>
      </w:r>
      <w:r w:rsidR="00043EF0">
        <w:rPr>
          <w:rFonts w:asciiTheme="majorBidi" w:eastAsia="Calibri" w:hAnsiTheme="majorBidi" w:cstheme="majorBidi"/>
          <w:sz w:val="24"/>
          <w:szCs w:val="24"/>
          <w:lang w:eastAsia="id-ID"/>
        </w:rPr>
        <w:t>was obtained</w:t>
      </w:r>
      <w:r w:rsidR="00D60718" w:rsidRPr="00627EEE">
        <w:rPr>
          <w:rFonts w:asciiTheme="majorBidi" w:eastAsia="Calibri" w:hAnsiTheme="majorBidi" w:cstheme="majorBidi"/>
          <w:sz w:val="24"/>
          <w:szCs w:val="24"/>
          <w:lang w:eastAsia="id-ID"/>
        </w:rPr>
        <w:t xml:space="preserve"> prior to any visit.  The information about the classes regarding the grade level</w:t>
      </w:r>
      <w:r w:rsidR="00043EF0">
        <w:rPr>
          <w:rFonts w:asciiTheme="majorBidi" w:eastAsia="Calibri" w:hAnsiTheme="majorBidi" w:cstheme="majorBidi"/>
          <w:sz w:val="24"/>
          <w:szCs w:val="24"/>
          <w:lang w:eastAsia="id-ID"/>
        </w:rPr>
        <w:t>s</w:t>
      </w:r>
      <w:r w:rsidR="00D60718" w:rsidRPr="00627EEE">
        <w:rPr>
          <w:rFonts w:asciiTheme="majorBidi" w:eastAsia="Calibri" w:hAnsiTheme="majorBidi" w:cstheme="majorBidi"/>
          <w:sz w:val="24"/>
          <w:szCs w:val="24"/>
          <w:lang w:eastAsia="id-ID"/>
        </w:rPr>
        <w:t xml:space="preserve"> and the number of </w:t>
      </w:r>
      <w:r w:rsidR="00043EF0">
        <w:rPr>
          <w:rFonts w:asciiTheme="majorBidi" w:eastAsia="Calibri" w:hAnsiTheme="majorBidi" w:cstheme="majorBidi"/>
          <w:sz w:val="24"/>
          <w:szCs w:val="24"/>
          <w:lang w:eastAsia="id-ID"/>
        </w:rPr>
        <w:t>studen</w:t>
      </w:r>
      <w:r w:rsidR="00477E51">
        <w:rPr>
          <w:rFonts w:asciiTheme="majorBidi" w:eastAsia="Calibri" w:hAnsiTheme="majorBidi" w:cstheme="majorBidi"/>
          <w:sz w:val="24"/>
          <w:szCs w:val="24"/>
          <w:lang w:eastAsia="id-ID"/>
        </w:rPr>
        <w:t>ts in each class was provided</w:t>
      </w:r>
      <w:r w:rsidR="00D60718" w:rsidRPr="00627EEE">
        <w:rPr>
          <w:rFonts w:asciiTheme="majorBidi" w:eastAsia="Calibri" w:hAnsiTheme="majorBidi" w:cstheme="majorBidi"/>
          <w:sz w:val="24"/>
          <w:szCs w:val="24"/>
          <w:lang w:eastAsia="id-ID"/>
        </w:rPr>
        <w:t xml:space="preserve">.  </w:t>
      </w:r>
    </w:p>
    <w:p w14:paraId="37CC5608" w14:textId="77777777" w:rsidR="00477E51" w:rsidRDefault="00D60718" w:rsidP="00AA7904">
      <w:pPr>
        <w:autoSpaceDE w:val="0"/>
        <w:autoSpaceDN w:val="0"/>
        <w:adjustRightInd w:val="0"/>
        <w:spacing w:before="120" w:after="0" w:line="480" w:lineRule="auto"/>
        <w:jc w:val="both"/>
        <w:rPr>
          <w:rFonts w:asciiTheme="majorBidi" w:eastAsia="Calibri" w:hAnsiTheme="majorBidi" w:cstheme="majorBidi"/>
          <w:sz w:val="24"/>
          <w:szCs w:val="24"/>
          <w:lang w:eastAsia="id-ID"/>
        </w:rPr>
      </w:pPr>
      <w:r w:rsidRPr="00627EEE">
        <w:rPr>
          <w:rFonts w:asciiTheme="majorBidi" w:eastAsia="Calibri" w:hAnsiTheme="majorBidi" w:cstheme="majorBidi"/>
          <w:sz w:val="24"/>
          <w:szCs w:val="24"/>
          <w:lang w:eastAsia="id-ID"/>
        </w:rPr>
        <w:t xml:space="preserve">The questionnaires were directly distributed </w:t>
      </w:r>
      <w:r w:rsidR="00477E51">
        <w:rPr>
          <w:rFonts w:asciiTheme="majorBidi" w:eastAsia="Calibri" w:hAnsiTheme="majorBidi" w:cstheme="majorBidi"/>
          <w:sz w:val="24"/>
          <w:szCs w:val="24"/>
          <w:lang w:eastAsia="id-ID"/>
        </w:rPr>
        <w:t>in the class.  There was about 1</w:t>
      </w:r>
      <w:r w:rsidRPr="00627EEE">
        <w:rPr>
          <w:rFonts w:asciiTheme="majorBidi" w:eastAsia="Calibri" w:hAnsiTheme="majorBidi" w:cstheme="majorBidi"/>
          <w:sz w:val="24"/>
          <w:szCs w:val="24"/>
          <w:lang w:eastAsia="id-ID"/>
        </w:rPr>
        <w:t xml:space="preserve">0 minutes devoted to briefly explain the meaning of the questionnaire, the aim of the study, and the importance of understanding each question and to provide an appropriate answer to that question out of the seven options.  Subsequently, the options were explained with an example not related to the questionnaire.  The number of the questionnaire distributed was previously calculated for each class depending on the number of the students.  For familiarity purpose, the questionnaire was translated into Arabic.  The questionnaire was originally written in English.  </w:t>
      </w:r>
    </w:p>
    <w:p w14:paraId="29EE1B3A" w14:textId="06DE729E" w:rsidR="00D60718" w:rsidRPr="00627EEE" w:rsidRDefault="00477E51" w:rsidP="00AA7904">
      <w:pPr>
        <w:autoSpaceDE w:val="0"/>
        <w:autoSpaceDN w:val="0"/>
        <w:adjustRightInd w:val="0"/>
        <w:spacing w:before="120" w:after="0" w:line="480" w:lineRule="auto"/>
        <w:jc w:val="both"/>
        <w:rPr>
          <w:rFonts w:asciiTheme="majorBidi" w:eastAsia="Calibri" w:hAnsiTheme="majorBidi" w:cstheme="majorBidi"/>
          <w:sz w:val="24"/>
          <w:szCs w:val="24"/>
          <w:lang w:eastAsia="id-ID"/>
        </w:rPr>
      </w:pPr>
      <w:r>
        <w:rPr>
          <w:rFonts w:asciiTheme="majorBidi" w:eastAsia="Calibri" w:hAnsiTheme="majorBidi" w:cstheme="majorBidi"/>
          <w:sz w:val="24"/>
          <w:szCs w:val="24"/>
          <w:lang w:eastAsia="id-ID"/>
        </w:rPr>
        <w:t xml:space="preserve">The questionnaire, along with translated version was shown to senior academics involved in education research. After obtaining their feedback, </w:t>
      </w:r>
      <w:r w:rsidR="00D60718" w:rsidRPr="00627EEE">
        <w:rPr>
          <w:rFonts w:asciiTheme="majorBidi" w:eastAsia="Calibri" w:hAnsiTheme="majorBidi" w:cstheme="majorBidi"/>
          <w:sz w:val="24"/>
          <w:szCs w:val="24"/>
          <w:lang w:eastAsia="id-ID"/>
        </w:rPr>
        <w:t>the questionnaire was</w:t>
      </w:r>
      <w:r>
        <w:rPr>
          <w:rFonts w:asciiTheme="majorBidi" w:eastAsia="Calibri" w:hAnsiTheme="majorBidi" w:cstheme="majorBidi"/>
          <w:sz w:val="24"/>
          <w:szCs w:val="24"/>
          <w:lang w:eastAsia="id-ID"/>
        </w:rPr>
        <w:t xml:space="preserve"> finalized. </w:t>
      </w:r>
      <w:r w:rsidR="00D60718" w:rsidRPr="00627EEE">
        <w:rPr>
          <w:rFonts w:asciiTheme="majorBidi" w:eastAsia="Calibri" w:hAnsiTheme="majorBidi" w:cstheme="majorBidi"/>
          <w:sz w:val="24"/>
          <w:szCs w:val="24"/>
          <w:lang w:eastAsia="id-ID"/>
        </w:rPr>
        <w:t xml:space="preserve">The final version of the questionnaire was determined approved by the supervisor.  </w:t>
      </w:r>
    </w:p>
    <w:p w14:paraId="2504A8C6" w14:textId="58D96F9C" w:rsidR="00B95AE6" w:rsidRDefault="00D60718" w:rsidP="00477E51">
      <w:pPr>
        <w:autoSpaceDE w:val="0"/>
        <w:autoSpaceDN w:val="0"/>
        <w:adjustRightInd w:val="0"/>
        <w:spacing w:before="120" w:after="0" w:line="480" w:lineRule="auto"/>
        <w:ind w:firstLine="720"/>
        <w:jc w:val="both"/>
        <w:rPr>
          <w:rFonts w:ascii="Times New Roman" w:hAnsi="Times New Roman" w:cs="Times New Roman"/>
          <w:sz w:val="24"/>
          <w:szCs w:val="24"/>
        </w:rPr>
      </w:pPr>
      <w:r w:rsidRPr="00627EEE">
        <w:rPr>
          <w:rFonts w:asciiTheme="majorBidi" w:eastAsia="Calibri" w:hAnsiTheme="majorBidi" w:cstheme="majorBidi"/>
          <w:sz w:val="24"/>
          <w:szCs w:val="24"/>
          <w:lang w:eastAsia="id-ID"/>
        </w:rPr>
        <w:lastRenderedPageBreak/>
        <w:t>Tabl</w:t>
      </w:r>
      <w:r w:rsidR="00477E51">
        <w:rPr>
          <w:rFonts w:asciiTheme="majorBidi" w:eastAsia="Calibri" w:hAnsiTheme="majorBidi" w:cstheme="majorBidi"/>
          <w:sz w:val="24"/>
          <w:szCs w:val="24"/>
          <w:lang w:eastAsia="id-ID"/>
        </w:rPr>
        <w:t>e 4.1</w:t>
      </w:r>
      <w:r w:rsidRPr="00627EEE">
        <w:rPr>
          <w:rFonts w:asciiTheme="majorBidi" w:eastAsia="Calibri" w:hAnsiTheme="majorBidi" w:cstheme="majorBidi"/>
          <w:sz w:val="24"/>
          <w:szCs w:val="24"/>
          <w:lang w:eastAsia="id-ID"/>
        </w:rPr>
        <w:t xml:space="preserve"> shows the names of the schools involved in this study and supported by the type (public/private), total number of students, </w:t>
      </w:r>
      <w:r w:rsidR="00731C61" w:rsidRPr="00627EEE">
        <w:rPr>
          <w:rFonts w:asciiTheme="majorBidi" w:eastAsia="Calibri" w:hAnsiTheme="majorBidi" w:cstheme="majorBidi"/>
          <w:sz w:val="24"/>
          <w:szCs w:val="24"/>
          <w:lang w:eastAsia="id-ID"/>
        </w:rPr>
        <w:t xml:space="preserve">and </w:t>
      </w:r>
      <w:r w:rsidRPr="00627EEE">
        <w:rPr>
          <w:rFonts w:asciiTheme="majorBidi" w:eastAsia="Calibri" w:hAnsiTheme="majorBidi" w:cstheme="majorBidi"/>
          <w:sz w:val="24"/>
          <w:szCs w:val="24"/>
          <w:lang w:eastAsia="id-ID"/>
        </w:rPr>
        <w:t>the orientation of the school (Girls/Boys/Mixed)</w:t>
      </w:r>
      <w:r w:rsidR="00731C61" w:rsidRPr="00627EEE">
        <w:rPr>
          <w:rFonts w:asciiTheme="majorBidi" w:eastAsia="Calibri" w:hAnsiTheme="majorBidi" w:cstheme="majorBidi"/>
          <w:sz w:val="24"/>
          <w:szCs w:val="24"/>
          <w:lang w:eastAsia="id-ID"/>
        </w:rPr>
        <w:t xml:space="preserve">.  The total number </w:t>
      </w:r>
      <w:r w:rsidR="00477E51">
        <w:rPr>
          <w:rFonts w:asciiTheme="majorBidi" w:eastAsia="Calibri" w:hAnsiTheme="majorBidi" w:cstheme="majorBidi"/>
          <w:sz w:val="24"/>
          <w:szCs w:val="24"/>
          <w:lang w:eastAsia="id-ID"/>
        </w:rPr>
        <w:t>of students under this study was</w:t>
      </w:r>
      <w:r w:rsidR="00731C61" w:rsidRPr="00627EEE">
        <w:rPr>
          <w:rFonts w:asciiTheme="majorBidi" w:eastAsia="Calibri" w:hAnsiTheme="majorBidi" w:cstheme="majorBidi"/>
          <w:sz w:val="24"/>
          <w:szCs w:val="24"/>
          <w:lang w:eastAsia="id-ID"/>
        </w:rPr>
        <w:t xml:space="preserve"> 5029 students who were selected </w:t>
      </w:r>
      <w:r w:rsidR="00010FFA" w:rsidRPr="00627EEE">
        <w:rPr>
          <w:rFonts w:asciiTheme="majorBidi" w:eastAsia="Calibri" w:hAnsiTheme="majorBidi" w:cstheme="majorBidi"/>
          <w:sz w:val="24"/>
          <w:szCs w:val="24"/>
          <w:lang w:eastAsia="id-ID"/>
        </w:rPr>
        <w:t xml:space="preserve">randomly in terms of school choice or student.  </w:t>
      </w:r>
      <w:r w:rsidR="00BF640B" w:rsidRPr="00627EEE">
        <w:rPr>
          <w:rFonts w:asciiTheme="majorBidi" w:eastAsia="Calibri" w:hAnsiTheme="majorBidi" w:cstheme="majorBidi"/>
          <w:sz w:val="24"/>
          <w:szCs w:val="24"/>
          <w:lang w:eastAsia="id-ID"/>
        </w:rPr>
        <w:t xml:space="preserve">Based on </w:t>
      </w:r>
      <w:r w:rsidR="00477E51">
        <w:rPr>
          <w:rFonts w:ascii="Times New Roman" w:hAnsi="Times New Roman" w:cs="Times New Roman"/>
          <w:sz w:val="24"/>
          <w:szCs w:val="24"/>
        </w:rPr>
        <w:t>Krejcie &amp; Morgan (</w:t>
      </w:r>
      <w:r w:rsidR="00BF640B" w:rsidRPr="00627EEE">
        <w:rPr>
          <w:rFonts w:ascii="Times New Roman" w:hAnsi="Times New Roman" w:cs="Times New Roman"/>
          <w:sz w:val="24"/>
          <w:szCs w:val="24"/>
        </w:rPr>
        <w:t>1970), the</w:t>
      </w:r>
      <w:r w:rsidR="00477E51">
        <w:rPr>
          <w:rFonts w:ascii="Times New Roman" w:hAnsi="Times New Roman" w:cs="Times New Roman"/>
          <w:sz w:val="24"/>
          <w:szCs w:val="24"/>
        </w:rPr>
        <w:t xml:space="preserve"> population of</w:t>
      </w:r>
      <w:r w:rsidR="00BF640B" w:rsidRPr="00627EEE">
        <w:rPr>
          <w:rFonts w:ascii="Times New Roman" w:hAnsi="Times New Roman" w:cs="Times New Roman"/>
          <w:sz w:val="24"/>
          <w:szCs w:val="24"/>
        </w:rPr>
        <w:t xml:space="preserve"> 5029 students could be represented by a sample size of 368 respondents.  Having said that, the statistical gathering of the data normally comes with a possibility of uncooperative respondents who either provide incomplete information or none.</w:t>
      </w:r>
      <w:r w:rsidR="00477E51">
        <w:rPr>
          <w:rFonts w:ascii="Times New Roman" w:hAnsi="Times New Roman" w:cs="Times New Roman"/>
          <w:sz w:val="24"/>
          <w:szCs w:val="24"/>
        </w:rPr>
        <w:t xml:space="preserve"> Therefore, after collection of the raw data, close scrutiny of the led to the elimination of several survey que</w:t>
      </w:r>
      <w:r w:rsidR="00763000">
        <w:rPr>
          <w:rFonts w:ascii="Times New Roman" w:hAnsi="Times New Roman" w:cs="Times New Roman"/>
          <w:sz w:val="24"/>
          <w:szCs w:val="24"/>
        </w:rPr>
        <w:t>stionnaires that resulted in 347</w:t>
      </w:r>
      <w:r w:rsidR="00477E51">
        <w:rPr>
          <w:rFonts w:ascii="Times New Roman" w:hAnsi="Times New Roman" w:cs="Times New Roman"/>
          <w:sz w:val="24"/>
          <w:szCs w:val="24"/>
        </w:rPr>
        <w:t xml:space="preserve"> useable cases. </w:t>
      </w:r>
    </w:p>
    <w:p w14:paraId="7E641CB2" w14:textId="58BFC4F1" w:rsidR="00D60718" w:rsidRPr="00477E51" w:rsidRDefault="00477E51" w:rsidP="00BA1CA8">
      <w:pPr>
        <w:autoSpaceDE w:val="0"/>
        <w:autoSpaceDN w:val="0"/>
        <w:adjustRightInd w:val="0"/>
        <w:spacing w:before="120" w:after="0" w:line="480" w:lineRule="auto"/>
        <w:jc w:val="center"/>
        <w:rPr>
          <w:rFonts w:asciiTheme="majorBidi" w:eastAsia="Calibri" w:hAnsiTheme="majorBidi" w:cstheme="majorBidi"/>
          <w:b/>
          <w:sz w:val="24"/>
          <w:szCs w:val="24"/>
          <w:lang w:eastAsia="id-ID"/>
        </w:rPr>
      </w:pPr>
      <w:r w:rsidRPr="00477E51">
        <w:rPr>
          <w:rFonts w:asciiTheme="majorBidi" w:eastAsia="Calibri" w:hAnsiTheme="majorBidi" w:cstheme="majorBidi"/>
          <w:b/>
          <w:sz w:val="24"/>
          <w:szCs w:val="24"/>
          <w:lang w:eastAsia="id-ID"/>
        </w:rPr>
        <w:t>Table 4.1:</w:t>
      </w:r>
      <w:r w:rsidR="00D60718" w:rsidRPr="00477E51">
        <w:rPr>
          <w:rFonts w:asciiTheme="majorBidi" w:eastAsia="Calibri" w:hAnsiTheme="majorBidi" w:cstheme="majorBidi"/>
          <w:b/>
          <w:sz w:val="24"/>
          <w:szCs w:val="24"/>
          <w:lang w:eastAsia="id-ID"/>
        </w:rPr>
        <w:t xml:space="preserve"> </w:t>
      </w:r>
      <w:r w:rsidRPr="00477E51">
        <w:rPr>
          <w:rFonts w:asciiTheme="majorBidi" w:eastAsia="Calibri" w:hAnsiTheme="majorBidi" w:cstheme="majorBidi"/>
          <w:b/>
          <w:sz w:val="24"/>
          <w:szCs w:val="24"/>
          <w:lang w:eastAsia="id-ID"/>
        </w:rPr>
        <w:t xml:space="preserve">Secondary </w:t>
      </w:r>
      <w:r w:rsidR="00D60718" w:rsidRPr="00477E51">
        <w:rPr>
          <w:rFonts w:asciiTheme="majorBidi" w:eastAsia="Calibri" w:hAnsiTheme="majorBidi" w:cstheme="majorBidi"/>
          <w:b/>
          <w:sz w:val="24"/>
          <w:szCs w:val="24"/>
          <w:lang w:eastAsia="id-ID"/>
        </w:rPr>
        <w:t xml:space="preserve">Schools </w:t>
      </w:r>
      <w:r w:rsidRPr="00477E51">
        <w:rPr>
          <w:rFonts w:asciiTheme="majorBidi" w:eastAsia="Calibri" w:hAnsiTheme="majorBidi" w:cstheme="majorBidi"/>
          <w:b/>
          <w:sz w:val="24"/>
          <w:szCs w:val="24"/>
          <w:lang w:eastAsia="id-ID"/>
        </w:rPr>
        <w:t>(Sampling Frame)</w:t>
      </w:r>
    </w:p>
    <w:tbl>
      <w:tblPr>
        <w:tblStyle w:val="TableGrid"/>
        <w:tblW w:w="7650" w:type="dxa"/>
        <w:jc w:val="center"/>
        <w:tblLayout w:type="fixed"/>
        <w:tblLook w:val="04A0" w:firstRow="1" w:lastRow="0" w:firstColumn="1" w:lastColumn="0" w:noHBand="0" w:noVBand="1"/>
      </w:tblPr>
      <w:tblGrid>
        <w:gridCol w:w="3823"/>
        <w:gridCol w:w="992"/>
        <w:gridCol w:w="1701"/>
        <w:gridCol w:w="1134"/>
      </w:tblGrid>
      <w:tr w:rsidR="002C5385" w:rsidRPr="00627EEE" w14:paraId="5FD6DACE" w14:textId="77777777" w:rsidTr="002C5385">
        <w:trPr>
          <w:trHeight w:val="323"/>
          <w:jc w:val="center"/>
        </w:trPr>
        <w:tc>
          <w:tcPr>
            <w:tcW w:w="3823" w:type="dxa"/>
          </w:tcPr>
          <w:p w14:paraId="61ADC36F" w14:textId="77777777" w:rsidR="002C5385" w:rsidRPr="00627EEE" w:rsidRDefault="002C5385" w:rsidP="00AA7904">
            <w:pPr>
              <w:spacing w:before="120" w:after="120"/>
              <w:jc w:val="center"/>
              <w:rPr>
                <w:rFonts w:asciiTheme="majorBidi" w:hAnsiTheme="majorBidi" w:cstheme="majorBidi"/>
                <w:b/>
                <w:bCs/>
                <w:sz w:val="20"/>
                <w:szCs w:val="20"/>
              </w:rPr>
            </w:pPr>
            <w:r w:rsidRPr="00627EEE">
              <w:rPr>
                <w:rFonts w:asciiTheme="majorBidi" w:hAnsiTheme="majorBidi" w:cstheme="majorBidi"/>
                <w:b/>
                <w:bCs/>
                <w:sz w:val="20"/>
                <w:szCs w:val="20"/>
              </w:rPr>
              <w:t>School Name</w:t>
            </w:r>
          </w:p>
        </w:tc>
        <w:tc>
          <w:tcPr>
            <w:tcW w:w="992" w:type="dxa"/>
          </w:tcPr>
          <w:p w14:paraId="622F7361" w14:textId="77777777" w:rsidR="002C5385" w:rsidRPr="00627EEE" w:rsidRDefault="002C5385" w:rsidP="00AA7904">
            <w:pPr>
              <w:spacing w:before="120" w:after="120"/>
              <w:jc w:val="center"/>
              <w:rPr>
                <w:rFonts w:asciiTheme="majorBidi" w:hAnsiTheme="majorBidi" w:cstheme="majorBidi"/>
                <w:b/>
                <w:bCs/>
                <w:color w:val="000000" w:themeColor="text1"/>
                <w:sz w:val="20"/>
                <w:szCs w:val="20"/>
              </w:rPr>
            </w:pPr>
            <w:r w:rsidRPr="00627EEE">
              <w:rPr>
                <w:rFonts w:asciiTheme="majorBidi" w:hAnsiTheme="majorBidi" w:cstheme="majorBidi"/>
                <w:b/>
                <w:bCs/>
                <w:color w:val="000000" w:themeColor="text1"/>
                <w:sz w:val="20"/>
                <w:szCs w:val="20"/>
              </w:rPr>
              <w:t>Type</w:t>
            </w:r>
          </w:p>
        </w:tc>
        <w:tc>
          <w:tcPr>
            <w:tcW w:w="1701" w:type="dxa"/>
          </w:tcPr>
          <w:p w14:paraId="468D3E6D" w14:textId="08046A4B" w:rsidR="002C5385" w:rsidRPr="00627EEE" w:rsidRDefault="002C5385" w:rsidP="00AA7904">
            <w:pPr>
              <w:spacing w:before="120" w:after="120"/>
              <w:jc w:val="center"/>
              <w:rPr>
                <w:rFonts w:asciiTheme="majorBidi" w:hAnsiTheme="majorBidi" w:cstheme="majorBidi"/>
                <w:b/>
                <w:bCs/>
                <w:color w:val="000000" w:themeColor="text1"/>
                <w:sz w:val="20"/>
                <w:szCs w:val="20"/>
              </w:rPr>
            </w:pPr>
            <w:r w:rsidRPr="00627EEE">
              <w:rPr>
                <w:rFonts w:asciiTheme="majorBidi" w:hAnsiTheme="majorBidi" w:cstheme="majorBidi"/>
                <w:b/>
                <w:bCs/>
                <w:color w:val="000000" w:themeColor="text1"/>
                <w:sz w:val="20"/>
                <w:szCs w:val="20"/>
              </w:rPr>
              <w:t>Boy/Girl/Mixed</w:t>
            </w:r>
          </w:p>
        </w:tc>
        <w:tc>
          <w:tcPr>
            <w:tcW w:w="1134" w:type="dxa"/>
          </w:tcPr>
          <w:p w14:paraId="33A0B284" w14:textId="2C6E66BC" w:rsidR="002C5385" w:rsidRPr="00627EEE" w:rsidRDefault="002C5385" w:rsidP="00AA7904">
            <w:pPr>
              <w:spacing w:before="120" w:after="120"/>
              <w:jc w:val="center"/>
              <w:rPr>
                <w:rFonts w:asciiTheme="majorBidi" w:hAnsiTheme="majorBidi" w:cstheme="majorBidi"/>
                <w:b/>
                <w:bCs/>
                <w:color w:val="000000" w:themeColor="text1"/>
                <w:sz w:val="20"/>
                <w:szCs w:val="20"/>
              </w:rPr>
            </w:pPr>
            <w:r w:rsidRPr="00627EEE">
              <w:rPr>
                <w:rFonts w:asciiTheme="majorBidi" w:hAnsiTheme="majorBidi" w:cstheme="majorBidi"/>
                <w:b/>
                <w:bCs/>
                <w:color w:val="000000" w:themeColor="text1"/>
                <w:sz w:val="20"/>
                <w:szCs w:val="20"/>
              </w:rPr>
              <w:t>Students</w:t>
            </w:r>
          </w:p>
        </w:tc>
      </w:tr>
      <w:tr w:rsidR="002C5385" w:rsidRPr="00627EEE" w14:paraId="435925E2" w14:textId="77777777" w:rsidTr="00631A4A">
        <w:trPr>
          <w:jc w:val="center"/>
        </w:trPr>
        <w:tc>
          <w:tcPr>
            <w:tcW w:w="3823" w:type="dxa"/>
            <w:shd w:val="clear" w:color="auto" w:fill="auto"/>
            <w:vAlign w:val="center"/>
          </w:tcPr>
          <w:p w14:paraId="5094EC66" w14:textId="77777777" w:rsidR="002C5385" w:rsidRPr="00627EEE" w:rsidRDefault="002C5385" w:rsidP="00AA7904">
            <w:pPr>
              <w:spacing w:before="120" w:after="120"/>
              <w:jc w:val="both"/>
              <w:rPr>
                <w:rFonts w:asciiTheme="majorBidi" w:hAnsiTheme="majorBidi" w:cstheme="majorBidi"/>
                <w:sz w:val="20"/>
                <w:szCs w:val="20"/>
              </w:rPr>
            </w:pPr>
            <w:r w:rsidRPr="00627EEE">
              <w:rPr>
                <w:rFonts w:asciiTheme="majorBidi" w:hAnsiTheme="majorBidi" w:cstheme="majorBidi"/>
                <w:sz w:val="20"/>
                <w:szCs w:val="20"/>
              </w:rPr>
              <w:t>Al Maqam Secondary School</w:t>
            </w:r>
          </w:p>
        </w:tc>
        <w:tc>
          <w:tcPr>
            <w:tcW w:w="992" w:type="dxa"/>
            <w:shd w:val="clear" w:color="auto" w:fill="auto"/>
            <w:vAlign w:val="center"/>
          </w:tcPr>
          <w:p w14:paraId="7C3DDD8B" w14:textId="77777777" w:rsidR="002C5385" w:rsidRPr="00627EEE" w:rsidRDefault="002C5385" w:rsidP="00AA7904">
            <w:pPr>
              <w:spacing w:before="120" w:after="120"/>
              <w:jc w:val="center"/>
              <w:rPr>
                <w:rFonts w:asciiTheme="majorBidi" w:hAnsiTheme="majorBidi" w:cstheme="majorBidi"/>
                <w:color w:val="000000" w:themeColor="text1"/>
                <w:sz w:val="20"/>
                <w:szCs w:val="20"/>
              </w:rPr>
            </w:pPr>
            <w:r w:rsidRPr="00627EEE">
              <w:rPr>
                <w:rFonts w:asciiTheme="majorBidi" w:hAnsiTheme="majorBidi" w:cstheme="majorBidi"/>
                <w:color w:val="000000" w:themeColor="text1"/>
                <w:sz w:val="20"/>
                <w:szCs w:val="20"/>
              </w:rPr>
              <w:t>Public</w:t>
            </w:r>
          </w:p>
        </w:tc>
        <w:tc>
          <w:tcPr>
            <w:tcW w:w="1701" w:type="dxa"/>
            <w:shd w:val="clear" w:color="auto" w:fill="auto"/>
            <w:vAlign w:val="center"/>
          </w:tcPr>
          <w:p w14:paraId="46CC9013" w14:textId="22680993" w:rsidR="002C5385" w:rsidRPr="00627EEE" w:rsidRDefault="002C5385" w:rsidP="00AA7904">
            <w:pPr>
              <w:spacing w:before="120" w:after="120"/>
              <w:jc w:val="center"/>
              <w:rPr>
                <w:rFonts w:asciiTheme="majorBidi" w:hAnsiTheme="majorBidi" w:cstheme="majorBidi"/>
                <w:color w:val="000000" w:themeColor="text1"/>
                <w:sz w:val="20"/>
                <w:szCs w:val="20"/>
              </w:rPr>
            </w:pPr>
            <w:r w:rsidRPr="00627EEE">
              <w:rPr>
                <w:rFonts w:asciiTheme="majorBidi" w:hAnsiTheme="majorBidi" w:cstheme="majorBidi"/>
                <w:color w:val="000000" w:themeColor="text1"/>
                <w:sz w:val="20"/>
                <w:szCs w:val="20"/>
              </w:rPr>
              <w:t>Boys</w:t>
            </w:r>
          </w:p>
        </w:tc>
        <w:tc>
          <w:tcPr>
            <w:tcW w:w="1134" w:type="dxa"/>
            <w:shd w:val="clear" w:color="auto" w:fill="auto"/>
            <w:vAlign w:val="center"/>
          </w:tcPr>
          <w:p w14:paraId="30C00EE2" w14:textId="3AB50B5C" w:rsidR="002C5385" w:rsidRPr="00627EEE" w:rsidRDefault="002C5385" w:rsidP="00AA7904">
            <w:pPr>
              <w:spacing w:before="120" w:after="120"/>
              <w:jc w:val="center"/>
              <w:rPr>
                <w:rFonts w:asciiTheme="majorBidi" w:hAnsiTheme="majorBidi" w:cstheme="majorBidi"/>
                <w:color w:val="000000" w:themeColor="text1"/>
                <w:sz w:val="20"/>
                <w:szCs w:val="20"/>
              </w:rPr>
            </w:pPr>
            <w:r w:rsidRPr="00627EEE">
              <w:rPr>
                <w:rFonts w:asciiTheme="majorBidi" w:hAnsiTheme="majorBidi" w:cstheme="majorBidi"/>
                <w:color w:val="000000" w:themeColor="text1"/>
                <w:sz w:val="20"/>
                <w:szCs w:val="20"/>
              </w:rPr>
              <w:t>654</w:t>
            </w:r>
          </w:p>
        </w:tc>
      </w:tr>
      <w:tr w:rsidR="002C5385" w:rsidRPr="00627EEE" w14:paraId="21029794" w14:textId="77777777" w:rsidTr="00631A4A">
        <w:trPr>
          <w:jc w:val="center"/>
        </w:trPr>
        <w:tc>
          <w:tcPr>
            <w:tcW w:w="3823" w:type="dxa"/>
            <w:shd w:val="clear" w:color="auto" w:fill="auto"/>
            <w:vAlign w:val="center"/>
          </w:tcPr>
          <w:p w14:paraId="4E0F3095" w14:textId="77777777" w:rsidR="002C5385" w:rsidRPr="00627EEE" w:rsidRDefault="002C5385" w:rsidP="00AA7904">
            <w:pPr>
              <w:spacing w:before="120" w:after="120"/>
              <w:jc w:val="both"/>
              <w:rPr>
                <w:rFonts w:asciiTheme="majorBidi" w:hAnsiTheme="majorBidi" w:cstheme="majorBidi"/>
                <w:sz w:val="20"/>
                <w:szCs w:val="20"/>
              </w:rPr>
            </w:pPr>
            <w:r w:rsidRPr="00627EEE">
              <w:rPr>
                <w:rFonts w:asciiTheme="majorBidi" w:hAnsiTheme="majorBidi" w:cstheme="majorBidi"/>
                <w:sz w:val="20"/>
                <w:szCs w:val="20"/>
              </w:rPr>
              <w:t>Mariam Bint Sultan School</w:t>
            </w:r>
          </w:p>
        </w:tc>
        <w:tc>
          <w:tcPr>
            <w:tcW w:w="992" w:type="dxa"/>
            <w:shd w:val="clear" w:color="auto" w:fill="auto"/>
            <w:vAlign w:val="center"/>
          </w:tcPr>
          <w:p w14:paraId="37C7AA08" w14:textId="77777777" w:rsidR="002C5385" w:rsidRPr="00627EEE" w:rsidRDefault="002C5385" w:rsidP="00AA7904">
            <w:pPr>
              <w:spacing w:before="120" w:after="120"/>
              <w:jc w:val="center"/>
              <w:rPr>
                <w:rFonts w:asciiTheme="majorBidi" w:hAnsiTheme="majorBidi" w:cstheme="majorBidi"/>
                <w:color w:val="000000" w:themeColor="text1"/>
                <w:sz w:val="20"/>
                <w:szCs w:val="20"/>
              </w:rPr>
            </w:pPr>
            <w:r w:rsidRPr="00627EEE">
              <w:rPr>
                <w:rFonts w:asciiTheme="majorBidi" w:hAnsiTheme="majorBidi" w:cstheme="majorBidi"/>
                <w:color w:val="000000" w:themeColor="text1"/>
                <w:sz w:val="20"/>
                <w:szCs w:val="20"/>
              </w:rPr>
              <w:t>Public</w:t>
            </w:r>
          </w:p>
        </w:tc>
        <w:tc>
          <w:tcPr>
            <w:tcW w:w="1701" w:type="dxa"/>
            <w:shd w:val="clear" w:color="auto" w:fill="auto"/>
            <w:vAlign w:val="center"/>
          </w:tcPr>
          <w:p w14:paraId="68EDFC57" w14:textId="28BEE0C6" w:rsidR="002C5385" w:rsidRPr="00627EEE" w:rsidRDefault="002C5385" w:rsidP="00AA7904">
            <w:pPr>
              <w:spacing w:before="120" w:after="120"/>
              <w:jc w:val="center"/>
              <w:rPr>
                <w:rFonts w:asciiTheme="majorBidi" w:hAnsiTheme="majorBidi" w:cstheme="majorBidi"/>
                <w:color w:val="000000" w:themeColor="text1"/>
                <w:sz w:val="20"/>
                <w:szCs w:val="20"/>
              </w:rPr>
            </w:pPr>
            <w:r w:rsidRPr="00627EEE">
              <w:rPr>
                <w:rFonts w:asciiTheme="majorBidi" w:hAnsiTheme="majorBidi" w:cstheme="majorBidi"/>
                <w:color w:val="000000" w:themeColor="text1"/>
                <w:sz w:val="20"/>
                <w:szCs w:val="20"/>
              </w:rPr>
              <w:t>Girls</w:t>
            </w:r>
          </w:p>
        </w:tc>
        <w:tc>
          <w:tcPr>
            <w:tcW w:w="1134" w:type="dxa"/>
            <w:shd w:val="clear" w:color="auto" w:fill="auto"/>
            <w:vAlign w:val="center"/>
          </w:tcPr>
          <w:p w14:paraId="0CF67A2A" w14:textId="306B2D54" w:rsidR="002C5385" w:rsidRPr="00627EEE" w:rsidRDefault="00A219F2" w:rsidP="00AA7904">
            <w:pPr>
              <w:spacing w:before="120" w:after="120"/>
              <w:jc w:val="center"/>
              <w:rPr>
                <w:rFonts w:asciiTheme="majorBidi" w:hAnsiTheme="majorBidi" w:cstheme="majorBidi"/>
                <w:color w:val="000000" w:themeColor="text1"/>
                <w:sz w:val="20"/>
                <w:szCs w:val="20"/>
              </w:rPr>
            </w:pPr>
            <w:r w:rsidRPr="00627EEE">
              <w:rPr>
                <w:rFonts w:asciiTheme="majorBidi" w:hAnsiTheme="majorBidi" w:cstheme="majorBidi"/>
                <w:color w:val="000000" w:themeColor="text1"/>
                <w:sz w:val="20"/>
                <w:szCs w:val="20"/>
              </w:rPr>
              <w:t>623</w:t>
            </w:r>
          </w:p>
        </w:tc>
      </w:tr>
      <w:tr w:rsidR="002C5385" w:rsidRPr="00627EEE" w14:paraId="102F372B" w14:textId="77777777" w:rsidTr="00631A4A">
        <w:trPr>
          <w:jc w:val="center"/>
        </w:trPr>
        <w:tc>
          <w:tcPr>
            <w:tcW w:w="3823" w:type="dxa"/>
            <w:shd w:val="clear" w:color="auto" w:fill="auto"/>
            <w:vAlign w:val="center"/>
          </w:tcPr>
          <w:p w14:paraId="7B7DDFD4" w14:textId="77777777" w:rsidR="002C5385" w:rsidRPr="00627EEE" w:rsidRDefault="002C5385" w:rsidP="00AA7904">
            <w:pPr>
              <w:spacing w:before="120" w:after="120"/>
              <w:jc w:val="both"/>
              <w:rPr>
                <w:rFonts w:asciiTheme="majorBidi" w:hAnsiTheme="majorBidi" w:cstheme="majorBidi"/>
                <w:sz w:val="20"/>
                <w:szCs w:val="20"/>
              </w:rPr>
            </w:pPr>
            <w:r w:rsidRPr="00627EEE">
              <w:rPr>
                <w:rFonts w:asciiTheme="majorBidi" w:hAnsiTheme="majorBidi" w:cstheme="majorBidi"/>
                <w:sz w:val="20"/>
                <w:szCs w:val="20"/>
              </w:rPr>
              <w:t>Um–Al Emirates Secondary School</w:t>
            </w:r>
          </w:p>
        </w:tc>
        <w:tc>
          <w:tcPr>
            <w:tcW w:w="992" w:type="dxa"/>
            <w:shd w:val="clear" w:color="auto" w:fill="auto"/>
            <w:vAlign w:val="center"/>
          </w:tcPr>
          <w:p w14:paraId="2700CAC4" w14:textId="77777777" w:rsidR="002C5385" w:rsidRPr="00627EEE" w:rsidRDefault="002C5385" w:rsidP="00AA7904">
            <w:pPr>
              <w:spacing w:before="120" w:after="120"/>
              <w:jc w:val="center"/>
              <w:rPr>
                <w:rFonts w:asciiTheme="majorBidi" w:hAnsiTheme="majorBidi" w:cstheme="majorBidi"/>
                <w:color w:val="000000" w:themeColor="text1"/>
                <w:sz w:val="20"/>
                <w:szCs w:val="20"/>
              </w:rPr>
            </w:pPr>
            <w:r w:rsidRPr="00627EEE">
              <w:rPr>
                <w:rFonts w:asciiTheme="majorBidi" w:hAnsiTheme="majorBidi" w:cstheme="majorBidi"/>
                <w:color w:val="000000" w:themeColor="text1"/>
                <w:sz w:val="20"/>
                <w:szCs w:val="20"/>
              </w:rPr>
              <w:t>Public</w:t>
            </w:r>
          </w:p>
        </w:tc>
        <w:tc>
          <w:tcPr>
            <w:tcW w:w="1701" w:type="dxa"/>
            <w:shd w:val="clear" w:color="auto" w:fill="auto"/>
            <w:vAlign w:val="center"/>
          </w:tcPr>
          <w:p w14:paraId="6CFC5DBE" w14:textId="4EB0353E" w:rsidR="002C5385" w:rsidRPr="00627EEE" w:rsidRDefault="002C5385" w:rsidP="00AA7904">
            <w:pPr>
              <w:spacing w:before="120" w:after="120"/>
              <w:jc w:val="center"/>
              <w:rPr>
                <w:rFonts w:asciiTheme="majorBidi" w:hAnsiTheme="majorBidi" w:cstheme="majorBidi"/>
                <w:color w:val="000000" w:themeColor="text1"/>
                <w:sz w:val="20"/>
                <w:szCs w:val="20"/>
              </w:rPr>
            </w:pPr>
            <w:r w:rsidRPr="00627EEE">
              <w:rPr>
                <w:rFonts w:asciiTheme="majorBidi" w:hAnsiTheme="majorBidi" w:cstheme="majorBidi"/>
                <w:color w:val="000000" w:themeColor="text1"/>
                <w:sz w:val="20"/>
                <w:szCs w:val="20"/>
              </w:rPr>
              <w:t>Girls</w:t>
            </w:r>
          </w:p>
        </w:tc>
        <w:tc>
          <w:tcPr>
            <w:tcW w:w="1134" w:type="dxa"/>
            <w:shd w:val="clear" w:color="auto" w:fill="auto"/>
            <w:vAlign w:val="center"/>
          </w:tcPr>
          <w:p w14:paraId="28A545D3" w14:textId="378B3A0B" w:rsidR="002C5385" w:rsidRPr="00627EEE" w:rsidRDefault="002C5385" w:rsidP="00AA7904">
            <w:pPr>
              <w:spacing w:before="120" w:after="120"/>
              <w:jc w:val="center"/>
              <w:rPr>
                <w:rFonts w:asciiTheme="majorBidi" w:hAnsiTheme="majorBidi" w:cstheme="majorBidi"/>
                <w:color w:val="000000" w:themeColor="text1"/>
                <w:sz w:val="20"/>
                <w:szCs w:val="20"/>
              </w:rPr>
            </w:pPr>
            <w:r w:rsidRPr="00627EEE">
              <w:rPr>
                <w:rFonts w:asciiTheme="majorBidi" w:hAnsiTheme="majorBidi" w:cstheme="majorBidi"/>
                <w:color w:val="000000" w:themeColor="text1"/>
                <w:sz w:val="20"/>
                <w:szCs w:val="20"/>
              </w:rPr>
              <w:t>682</w:t>
            </w:r>
          </w:p>
        </w:tc>
      </w:tr>
      <w:tr w:rsidR="002C5385" w:rsidRPr="00627EEE" w14:paraId="5BF0307D" w14:textId="77777777" w:rsidTr="00631A4A">
        <w:trPr>
          <w:jc w:val="center"/>
        </w:trPr>
        <w:tc>
          <w:tcPr>
            <w:tcW w:w="3823" w:type="dxa"/>
            <w:shd w:val="clear" w:color="auto" w:fill="auto"/>
            <w:vAlign w:val="center"/>
          </w:tcPr>
          <w:p w14:paraId="7E642B08" w14:textId="77777777" w:rsidR="002C5385" w:rsidRPr="00627EEE" w:rsidRDefault="002C5385" w:rsidP="00AA7904">
            <w:pPr>
              <w:spacing w:before="120" w:after="120"/>
              <w:jc w:val="both"/>
              <w:rPr>
                <w:rFonts w:asciiTheme="majorBidi" w:hAnsiTheme="majorBidi" w:cstheme="majorBidi"/>
                <w:sz w:val="20"/>
                <w:szCs w:val="20"/>
              </w:rPr>
            </w:pPr>
            <w:r w:rsidRPr="00627EEE">
              <w:rPr>
                <w:rFonts w:asciiTheme="majorBidi" w:hAnsiTheme="majorBidi" w:cstheme="majorBidi"/>
                <w:sz w:val="20"/>
                <w:szCs w:val="20"/>
              </w:rPr>
              <w:t>Khaled Bin Al Waleed School</w:t>
            </w:r>
          </w:p>
        </w:tc>
        <w:tc>
          <w:tcPr>
            <w:tcW w:w="992" w:type="dxa"/>
            <w:shd w:val="clear" w:color="auto" w:fill="auto"/>
            <w:vAlign w:val="center"/>
          </w:tcPr>
          <w:p w14:paraId="63D3DDDF" w14:textId="77777777" w:rsidR="002C5385" w:rsidRPr="00627EEE" w:rsidRDefault="002C5385" w:rsidP="00AA7904">
            <w:pPr>
              <w:spacing w:before="120" w:after="120"/>
              <w:jc w:val="center"/>
              <w:rPr>
                <w:rFonts w:asciiTheme="majorBidi" w:hAnsiTheme="majorBidi" w:cstheme="majorBidi"/>
                <w:color w:val="000000" w:themeColor="text1"/>
                <w:sz w:val="20"/>
                <w:szCs w:val="20"/>
              </w:rPr>
            </w:pPr>
            <w:r w:rsidRPr="00627EEE">
              <w:rPr>
                <w:rFonts w:asciiTheme="majorBidi" w:hAnsiTheme="majorBidi" w:cstheme="majorBidi"/>
                <w:color w:val="000000" w:themeColor="text1"/>
                <w:sz w:val="20"/>
                <w:szCs w:val="20"/>
              </w:rPr>
              <w:t>Public</w:t>
            </w:r>
          </w:p>
        </w:tc>
        <w:tc>
          <w:tcPr>
            <w:tcW w:w="1701" w:type="dxa"/>
            <w:shd w:val="clear" w:color="auto" w:fill="auto"/>
            <w:vAlign w:val="center"/>
          </w:tcPr>
          <w:p w14:paraId="79F71908" w14:textId="281A99E3" w:rsidR="002C5385" w:rsidRPr="00627EEE" w:rsidRDefault="002C5385" w:rsidP="00AA7904">
            <w:pPr>
              <w:spacing w:before="120" w:after="120"/>
              <w:jc w:val="center"/>
              <w:rPr>
                <w:rFonts w:asciiTheme="majorBidi" w:hAnsiTheme="majorBidi" w:cstheme="majorBidi"/>
                <w:color w:val="000000" w:themeColor="text1"/>
                <w:sz w:val="20"/>
                <w:szCs w:val="20"/>
              </w:rPr>
            </w:pPr>
            <w:r w:rsidRPr="00627EEE">
              <w:rPr>
                <w:rFonts w:asciiTheme="majorBidi" w:hAnsiTheme="majorBidi" w:cstheme="majorBidi"/>
                <w:color w:val="000000" w:themeColor="text1"/>
                <w:sz w:val="20"/>
                <w:szCs w:val="20"/>
              </w:rPr>
              <w:t>Boys</w:t>
            </w:r>
          </w:p>
        </w:tc>
        <w:tc>
          <w:tcPr>
            <w:tcW w:w="1134" w:type="dxa"/>
            <w:shd w:val="clear" w:color="auto" w:fill="auto"/>
            <w:vAlign w:val="center"/>
          </w:tcPr>
          <w:p w14:paraId="17884A5C" w14:textId="715D3978" w:rsidR="002C5385" w:rsidRPr="00627EEE" w:rsidRDefault="00A219F2" w:rsidP="00AA7904">
            <w:pPr>
              <w:spacing w:before="120" w:after="120"/>
              <w:jc w:val="center"/>
              <w:rPr>
                <w:rFonts w:asciiTheme="majorBidi" w:hAnsiTheme="majorBidi" w:cstheme="majorBidi"/>
                <w:color w:val="000000" w:themeColor="text1"/>
                <w:sz w:val="20"/>
                <w:szCs w:val="20"/>
              </w:rPr>
            </w:pPr>
            <w:r w:rsidRPr="00627EEE">
              <w:rPr>
                <w:rFonts w:asciiTheme="majorBidi" w:hAnsiTheme="majorBidi" w:cstheme="majorBidi"/>
                <w:color w:val="000000" w:themeColor="text1"/>
                <w:sz w:val="20"/>
                <w:szCs w:val="20"/>
              </w:rPr>
              <w:t>647</w:t>
            </w:r>
          </w:p>
        </w:tc>
      </w:tr>
      <w:tr w:rsidR="002C5385" w:rsidRPr="00627EEE" w14:paraId="1C5BEC0D" w14:textId="77777777" w:rsidTr="00631A4A">
        <w:trPr>
          <w:jc w:val="center"/>
        </w:trPr>
        <w:tc>
          <w:tcPr>
            <w:tcW w:w="3823" w:type="dxa"/>
            <w:shd w:val="clear" w:color="auto" w:fill="auto"/>
            <w:vAlign w:val="center"/>
          </w:tcPr>
          <w:p w14:paraId="2881113D" w14:textId="77777777" w:rsidR="002C5385" w:rsidRPr="00627EEE" w:rsidRDefault="002C5385" w:rsidP="00AA7904">
            <w:pPr>
              <w:spacing w:before="120" w:after="120"/>
              <w:jc w:val="both"/>
              <w:rPr>
                <w:rFonts w:asciiTheme="majorBidi" w:hAnsiTheme="majorBidi" w:cstheme="majorBidi"/>
                <w:sz w:val="20"/>
                <w:szCs w:val="20"/>
              </w:rPr>
            </w:pPr>
            <w:r w:rsidRPr="00627EEE">
              <w:rPr>
                <w:rFonts w:asciiTheme="majorBidi" w:hAnsiTheme="majorBidi" w:cstheme="majorBidi"/>
                <w:sz w:val="20"/>
                <w:szCs w:val="20"/>
              </w:rPr>
              <w:t>Aljahli High School</w:t>
            </w:r>
          </w:p>
        </w:tc>
        <w:tc>
          <w:tcPr>
            <w:tcW w:w="992" w:type="dxa"/>
            <w:shd w:val="clear" w:color="auto" w:fill="auto"/>
            <w:vAlign w:val="center"/>
          </w:tcPr>
          <w:p w14:paraId="7A7F253A" w14:textId="77777777" w:rsidR="002C5385" w:rsidRPr="00627EEE" w:rsidRDefault="002C5385" w:rsidP="00AA7904">
            <w:pPr>
              <w:spacing w:before="120" w:after="120"/>
              <w:jc w:val="center"/>
              <w:rPr>
                <w:rFonts w:asciiTheme="majorBidi" w:hAnsiTheme="majorBidi" w:cstheme="majorBidi"/>
                <w:color w:val="000000" w:themeColor="text1"/>
                <w:sz w:val="20"/>
                <w:szCs w:val="20"/>
              </w:rPr>
            </w:pPr>
            <w:r w:rsidRPr="00627EEE">
              <w:rPr>
                <w:rFonts w:asciiTheme="majorBidi" w:hAnsiTheme="majorBidi" w:cstheme="majorBidi"/>
                <w:color w:val="000000" w:themeColor="text1"/>
                <w:sz w:val="20"/>
                <w:szCs w:val="20"/>
              </w:rPr>
              <w:t>Public</w:t>
            </w:r>
          </w:p>
        </w:tc>
        <w:tc>
          <w:tcPr>
            <w:tcW w:w="1701" w:type="dxa"/>
            <w:shd w:val="clear" w:color="auto" w:fill="auto"/>
            <w:vAlign w:val="center"/>
          </w:tcPr>
          <w:p w14:paraId="32391F73" w14:textId="347D64F1" w:rsidR="002C5385" w:rsidRPr="00627EEE" w:rsidRDefault="002C5385" w:rsidP="00AA7904">
            <w:pPr>
              <w:spacing w:before="120" w:after="120"/>
              <w:jc w:val="center"/>
              <w:rPr>
                <w:rFonts w:asciiTheme="majorBidi" w:hAnsiTheme="majorBidi" w:cstheme="majorBidi"/>
                <w:color w:val="000000" w:themeColor="text1"/>
                <w:sz w:val="20"/>
                <w:szCs w:val="20"/>
              </w:rPr>
            </w:pPr>
            <w:r w:rsidRPr="00627EEE">
              <w:rPr>
                <w:rFonts w:asciiTheme="majorBidi" w:hAnsiTheme="majorBidi" w:cstheme="majorBidi"/>
                <w:color w:val="000000" w:themeColor="text1"/>
                <w:sz w:val="20"/>
                <w:szCs w:val="20"/>
              </w:rPr>
              <w:t>Boys</w:t>
            </w:r>
          </w:p>
        </w:tc>
        <w:tc>
          <w:tcPr>
            <w:tcW w:w="1134" w:type="dxa"/>
            <w:shd w:val="clear" w:color="auto" w:fill="auto"/>
            <w:vAlign w:val="center"/>
          </w:tcPr>
          <w:p w14:paraId="5478541F" w14:textId="1EB2B37E" w:rsidR="002C5385" w:rsidRPr="00627EEE" w:rsidRDefault="002C5385" w:rsidP="00AA7904">
            <w:pPr>
              <w:spacing w:before="120" w:after="120"/>
              <w:jc w:val="center"/>
              <w:rPr>
                <w:rFonts w:asciiTheme="majorBidi" w:hAnsiTheme="majorBidi" w:cstheme="majorBidi"/>
                <w:color w:val="000000" w:themeColor="text1"/>
                <w:sz w:val="20"/>
                <w:szCs w:val="20"/>
              </w:rPr>
            </w:pPr>
            <w:r w:rsidRPr="00627EEE">
              <w:rPr>
                <w:rFonts w:asciiTheme="majorBidi" w:hAnsiTheme="majorBidi" w:cstheme="majorBidi"/>
                <w:color w:val="000000" w:themeColor="text1"/>
                <w:sz w:val="20"/>
                <w:szCs w:val="20"/>
              </w:rPr>
              <w:t>629</w:t>
            </w:r>
          </w:p>
        </w:tc>
      </w:tr>
      <w:tr w:rsidR="00BF640B" w:rsidRPr="00627EEE" w14:paraId="79CBBF2A" w14:textId="77777777" w:rsidTr="00BF6775">
        <w:trPr>
          <w:jc w:val="center"/>
        </w:trPr>
        <w:tc>
          <w:tcPr>
            <w:tcW w:w="6516" w:type="dxa"/>
            <w:gridSpan w:val="3"/>
            <w:shd w:val="clear" w:color="auto" w:fill="FBE4D5" w:themeFill="accent2" w:themeFillTint="33"/>
            <w:vAlign w:val="center"/>
          </w:tcPr>
          <w:p w14:paraId="147C61EF" w14:textId="21704137" w:rsidR="00BF640B" w:rsidRPr="00477E51" w:rsidRDefault="00BF640B" w:rsidP="00AA7904">
            <w:pPr>
              <w:spacing w:before="120" w:after="120"/>
              <w:rPr>
                <w:rFonts w:asciiTheme="majorBidi" w:hAnsiTheme="majorBidi" w:cstheme="majorBidi"/>
                <w:b/>
                <w:bCs/>
                <w:color w:val="000000" w:themeColor="text1"/>
                <w:sz w:val="20"/>
                <w:szCs w:val="20"/>
              </w:rPr>
            </w:pPr>
            <w:r w:rsidRPr="00477E51">
              <w:rPr>
                <w:rFonts w:asciiTheme="majorBidi" w:hAnsiTheme="majorBidi" w:cstheme="majorBidi"/>
                <w:b/>
                <w:bCs/>
                <w:color w:val="000000" w:themeColor="text1"/>
                <w:sz w:val="20"/>
                <w:szCs w:val="20"/>
              </w:rPr>
              <w:t>Total number of students in public schools</w:t>
            </w:r>
          </w:p>
        </w:tc>
        <w:tc>
          <w:tcPr>
            <w:tcW w:w="1134" w:type="dxa"/>
            <w:shd w:val="clear" w:color="auto" w:fill="FBE4D5" w:themeFill="accent2" w:themeFillTint="33"/>
            <w:vAlign w:val="center"/>
          </w:tcPr>
          <w:p w14:paraId="02C5D011" w14:textId="44B45BB1" w:rsidR="00BF640B" w:rsidRPr="00477E51" w:rsidRDefault="00BF640B" w:rsidP="00AA7904">
            <w:pPr>
              <w:spacing w:before="120" w:after="120"/>
              <w:jc w:val="center"/>
              <w:rPr>
                <w:rFonts w:asciiTheme="majorBidi" w:hAnsiTheme="majorBidi" w:cstheme="majorBidi"/>
                <w:b/>
                <w:bCs/>
                <w:color w:val="000000" w:themeColor="text1"/>
                <w:sz w:val="20"/>
                <w:szCs w:val="20"/>
              </w:rPr>
            </w:pPr>
            <w:r w:rsidRPr="00477E51">
              <w:rPr>
                <w:rFonts w:asciiTheme="majorBidi" w:hAnsiTheme="majorBidi" w:cstheme="majorBidi"/>
                <w:b/>
                <w:bCs/>
                <w:color w:val="000000" w:themeColor="text1"/>
                <w:sz w:val="20"/>
                <w:szCs w:val="20"/>
              </w:rPr>
              <w:t>3</w:t>
            </w:r>
            <w:r w:rsidR="00631A4A" w:rsidRPr="00477E51">
              <w:rPr>
                <w:rFonts w:asciiTheme="majorBidi" w:hAnsiTheme="majorBidi" w:cstheme="majorBidi"/>
                <w:b/>
                <w:bCs/>
                <w:color w:val="000000" w:themeColor="text1"/>
                <w:sz w:val="20"/>
                <w:szCs w:val="20"/>
              </w:rPr>
              <w:t>235</w:t>
            </w:r>
          </w:p>
        </w:tc>
      </w:tr>
      <w:tr w:rsidR="002C5385" w:rsidRPr="00627EEE" w14:paraId="7197BB15" w14:textId="77777777" w:rsidTr="00631A4A">
        <w:trPr>
          <w:jc w:val="center"/>
        </w:trPr>
        <w:tc>
          <w:tcPr>
            <w:tcW w:w="3823" w:type="dxa"/>
            <w:shd w:val="clear" w:color="auto" w:fill="auto"/>
            <w:vAlign w:val="center"/>
          </w:tcPr>
          <w:p w14:paraId="0D7B5E4E" w14:textId="77777777" w:rsidR="002C5385" w:rsidRPr="00627EEE" w:rsidRDefault="002C5385" w:rsidP="00AA7904">
            <w:pPr>
              <w:spacing w:before="120" w:after="120"/>
              <w:jc w:val="both"/>
              <w:rPr>
                <w:rFonts w:asciiTheme="majorBidi" w:hAnsiTheme="majorBidi" w:cstheme="majorBidi"/>
                <w:sz w:val="20"/>
                <w:szCs w:val="20"/>
              </w:rPr>
            </w:pPr>
            <w:r w:rsidRPr="00627EEE">
              <w:rPr>
                <w:rFonts w:asciiTheme="majorBidi" w:hAnsiTheme="majorBidi" w:cstheme="majorBidi"/>
                <w:sz w:val="20"/>
                <w:szCs w:val="20"/>
              </w:rPr>
              <w:t>Al Dhafra Private Schools</w:t>
            </w:r>
          </w:p>
        </w:tc>
        <w:tc>
          <w:tcPr>
            <w:tcW w:w="992" w:type="dxa"/>
            <w:shd w:val="clear" w:color="auto" w:fill="auto"/>
            <w:vAlign w:val="center"/>
          </w:tcPr>
          <w:p w14:paraId="50DD96EC" w14:textId="77777777" w:rsidR="002C5385" w:rsidRPr="00627EEE" w:rsidRDefault="002C5385" w:rsidP="00AA7904">
            <w:pPr>
              <w:spacing w:before="120" w:after="120"/>
              <w:jc w:val="center"/>
              <w:rPr>
                <w:rFonts w:asciiTheme="majorBidi" w:hAnsiTheme="majorBidi" w:cstheme="majorBidi"/>
                <w:color w:val="000000" w:themeColor="text1"/>
                <w:sz w:val="20"/>
                <w:szCs w:val="20"/>
              </w:rPr>
            </w:pPr>
            <w:r w:rsidRPr="00627EEE">
              <w:rPr>
                <w:rFonts w:asciiTheme="majorBidi" w:hAnsiTheme="majorBidi" w:cstheme="majorBidi"/>
                <w:color w:val="000000" w:themeColor="text1"/>
                <w:sz w:val="20"/>
                <w:szCs w:val="20"/>
              </w:rPr>
              <w:t>Private</w:t>
            </w:r>
          </w:p>
        </w:tc>
        <w:tc>
          <w:tcPr>
            <w:tcW w:w="1701" w:type="dxa"/>
            <w:shd w:val="clear" w:color="auto" w:fill="auto"/>
            <w:vAlign w:val="center"/>
          </w:tcPr>
          <w:p w14:paraId="5D1FF57D" w14:textId="26F0C054" w:rsidR="002C5385" w:rsidRPr="00627EEE" w:rsidRDefault="002C5385" w:rsidP="00AA7904">
            <w:pPr>
              <w:spacing w:before="120" w:after="120"/>
              <w:jc w:val="center"/>
              <w:rPr>
                <w:rFonts w:asciiTheme="majorBidi" w:hAnsiTheme="majorBidi" w:cstheme="majorBidi"/>
                <w:color w:val="000000" w:themeColor="text1"/>
                <w:sz w:val="20"/>
                <w:szCs w:val="20"/>
              </w:rPr>
            </w:pPr>
            <w:r w:rsidRPr="00627EEE">
              <w:rPr>
                <w:rFonts w:asciiTheme="majorBidi" w:hAnsiTheme="majorBidi" w:cstheme="majorBidi"/>
                <w:color w:val="000000" w:themeColor="text1"/>
                <w:sz w:val="20"/>
                <w:szCs w:val="20"/>
              </w:rPr>
              <w:t>Mixed</w:t>
            </w:r>
          </w:p>
        </w:tc>
        <w:tc>
          <w:tcPr>
            <w:tcW w:w="1134" w:type="dxa"/>
            <w:shd w:val="clear" w:color="auto" w:fill="auto"/>
            <w:vAlign w:val="center"/>
          </w:tcPr>
          <w:p w14:paraId="2E199A86" w14:textId="69A7E2DB" w:rsidR="002C5385" w:rsidRPr="00627EEE" w:rsidRDefault="00A219F2" w:rsidP="00AA7904">
            <w:pPr>
              <w:spacing w:before="120" w:after="120"/>
              <w:jc w:val="center"/>
              <w:rPr>
                <w:rFonts w:asciiTheme="majorBidi" w:hAnsiTheme="majorBidi" w:cstheme="majorBidi"/>
                <w:color w:val="000000" w:themeColor="text1"/>
                <w:sz w:val="20"/>
                <w:szCs w:val="20"/>
              </w:rPr>
            </w:pPr>
            <w:r w:rsidRPr="00627EEE">
              <w:rPr>
                <w:rFonts w:asciiTheme="majorBidi" w:hAnsiTheme="majorBidi" w:cstheme="majorBidi"/>
                <w:color w:val="000000" w:themeColor="text1"/>
                <w:sz w:val="20"/>
                <w:szCs w:val="20"/>
              </w:rPr>
              <w:t>655</w:t>
            </w:r>
          </w:p>
        </w:tc>
      </w:tr>
      <w:tr w:rsidR="002C5385" w:rsidRPr="00627EEE" w14:paraId="278BF098" w14:textId="77777777" w:rsidTr="00631A4A">
        <w:trPr>
          <w:jc w:val="center"/>
        </w:trPr>
        <w:tc>
          <w:tcPr>
            <w:tcW w:w="3823" w:type="dxa"/>
            <w:shd w:val="clear" w:color="auto" w:fill="auto"/>
            <w:vAlign w:val="center"/>
          </w:tcPr>
          <w:p w14:paraId="64F10731" w14:textId="6BF99ACE" w:rsidR="002C5385" w:rsidRPr="00627EEE" w:rsidRDefault="002C5385" w:rsidP="00AA7904">
            <w:pPr>
              <w:spacing w:before="120" w:after="120"/>
              <w:jc w:val="both"/>
              <w:rPr>
                <w:rFonts w:asciiTheme="majorBidi" w:hAnsiTheme="majorBidi" w:cstheme="majorBidi"/>
                <w:sz w:val="20"/>
                <w:szCs w:val="20"/>
              </w:rPr>
            </w:pPr>
            <w:r w:rsidRPr="00627EEE">
              <w:rPr>
                <w:rFonts w:asciiTheme="majorBidi" w:hAnsiTheme="majorBidi" w:cstheme="majorBidi"/>
                <w:sz w:val="20"/>
                <w:szCs w:val="20"/>
              </w:rPr>
              <w:t xml:space="preserve">The Gulf International Private Academy </w:t>
            </w:r>
          </w:p>
        </w:tc>
        <w:tc>
          <w:tcPr>
            <w:tcW w:w="992" w:type="dxa"/>
            <w:shd w:val="clear" w:color="auto" w:fill="auto"/>
            <w:vAlign w:val="center"/>
          </w:tcPr>
          <w:p w14:paraId="0DADD8AB" w14:textId="77777777" w:rsidR="002C5385" w:rsidRPr="00627EEE" w:rsidRDefault="002C5385" w:rsidP="00AA7904">
            <w:pPr>
              <w:spacing w:before="120" w:after="120"/>
              <w:jc w:val="center"/>
              <w:rPr>
                <w:rFonts w:asciiTheme="majorBidi" w:hAnsiTheme="majorBidi" w:cstheme="majorBidi"/>
                <w:color w:val="000000" w:themeColor="text1"/>
                <w:sz w:val="20"/>
                <w:szCs w:val="20"/>
              </w:rPr>
            </w:pPr>
            <w:r w:rsidRPr="00627EEE">
              <w:rPr>
                <w:rFonts w:asciiTheme="majorBidi" w:hAnsiTheme="majorBidi" w:cstheme="majorBidi"/>
                <w:color w:val="000000" w:themeColor="text1"/>
                <w:sz w:val="20"/>
                <w:szCs w:val="20"/>
              </w:rPr>
              <w:t>Private</w:t>
            </w:r>
          </w:p>
        </w:tc>
        <w:tc>
          <w:tcPr>
            <w:tcW w:w="1701" w:type="dxa"/>
            <w:shd w:val="clear" w:color="auto" w:fill="auto"/>
            <w:vAlign w:val="center"/>
          </w:tcPr>
          <w:p w14:paraId="534658E4" w14:textId="47A5886D" w:rsidR="002C5385" w:rsidRPr="00627EEE" w:rsidRDefault="002C5385" w:rsidP="00AA7904">
            <w:pPr>
              <w:spacing w:before="120" w:after="120"/>
              <w:jc w:val="center"/>
              <w:rPr>
                <w:rFonts w:asciiTheme="majorBidi" w:hAnsiTheme="majorBidi" w:cstheme="majorBidi"/>
                <w:color w:val="000000" w:themeColor="text1"/>
                <w:sz w:val="20"/>
                <w:szCs w:val="20"/>
              </w:rPr>
            </w:pPr>
            <w:r w:rsidRPr="00627EEE">
              <w:rPr>
                <w:rFonts w:asciiTheme="majorBidi" w:hAnsiTheme="majorBidi" w:cstheme="majorBidi"/>
                <w:color w:val="000000" w:themeColor="text1"/>
                <w:sz w:val="20"/>
                <w:szCs w:val="20"/>
              </w:rPr>
              <w:t>Boys</w:t>
            </w:r>
          </w:p>
        </w:tc>
        <w:tc>
          <w:tcPr>
            <w:tcW w:w="1134" w:type="dxa"/>
            <w:shd w:val="clear" w:color="auto" w:fill="auto"/>
            <w:vAlign w:val="center"/>
          </w:tcPr>
          <w:p w14:paraId="4CCD0668" w14:textId="4A6021F4" w:rsidR="002C5385" w:rsidRPr="00627EEE" w:rsidRDefault="00A219F2" w:rsidP="00AA7904">
            <w:pPr>
              <w:spacing w:before="120" w:after="120"/>
              <w:jc w:val="center"/>
              <w:rPr>
                <w:rFonts w:asciiTheme="majorBidi" w:hAnsiTheme="majorBidi" w:cstheme="majorBidi"/>
                <w:color w:val="000000" w:themeColor="text1"/>
                <w:sz w:val="20"/>
                <w:szCs w:val="20"/>
              </w:rPr>
            </w:pPr>
            <w:r w:rsidRPr="00627EEE">
              <w:rPr>
                <w:rFonts w:asciiTheme="majorBidi" w:hAnsiTheme="majorBidi" w:cstheme="majorBidi"/>
                <w:color w:val="000000" w:themeColor="text1"/>
                <w:sz w:val="20"/>
                <w:szCs w:val="20"/>
              </w:rPr>
              <w:t>707</w:t>
            </w:r>
          </w:p>
        </w:tc>
      </w:tr>
      <w:tr w:rsidR="002C5385" w:rsidRPr="00627EEE" w14:paraId="65595E66" w14:textId="77777777" w:rsidTr="00631A4A">
        <w:trPr>
          <w:jc w:val="center"/>
        </w:trPr>
        <w:tc>
          <w:tcPr>
            <w:tcW w:w="3823" w:type="dxa"/>
            <w:shd w:val="clear" w:color="auto" w:fill="auto"/>
            <w:vAlign w:val="center"/>
          </w:tcPr>
          <w:p w14:paraId="3E99C7D8" w14:textId="77777777" w:rsidR="002C5385" w:rsidRPr="00627EEE" w:rsidRDefault="002C5385" w:rsidP="00AA7904">
            <w:pPr>
              <w:spacing w:before="120" w:after="120"/>
              <w:jc w:val="both"/>
              <w:rPr>
                <w:rFonts w:asciiTheme="majorBidi" w:hAnsiTheme="majorBidi" w:cstheme="majorBidi"/>
                <w:sz w:val="20"/>
                <w:szCs w:val="20"/>
              </w:rPr>
            </w:pPr>
            <w:r w:rsidRPr="00627EEE">
              <w:rPr>
                <w:rFonts w:asciiTheme="majorBidi" w:hAnsiTheme="majorBidi" w:cstheme="majorBidi"/>
                <w:sz w:val="20"/>
                <w:szCs w:val="20"/>
              </w:rPr>
              <w:t>Brighton College</w:t>
            </w:r>
          </w:p>
        </w:tc>
        <w:tc>
          <w:tcPr>
            <w:tcW w:w="992" w:type="dxa"/>
            <w:shd w:val="clear" w:color="auto" w:fill="auto"/>
            <w:vAlign w:val="center"/>
          </w:tcPr>
          <w:p w14:paraId="2C946E08" w14:textId="77777777" w:rsidR="002C5385" w:rsidRPr="00627EEE" w:rsidRDefault="002C5385" w:rsidP="00AA7904">
            <w:pPr>
              <w:spacing w:before="120" w:after="120"/>
              <w:jc w:val="center"/>
              <w:rPr>
                <w:rFonts w:asciiTheme="majorBidi" w:hAnsiTheme="majorBidi" w:cstheme="majorBidi"/>
                <w:color w:val="000000" w:themeColor="text1"/>
                <w:sz w:val="20"/>
                <w:szCs w:val="20"/>
              </w:rPr>
            </w:pPr>
            <w:r w:rsidRPr="00627EEE">
              <w:rPr>
                <w:rFonts w:asciiTheme="majorBidi" w:hAnsiTheme="majorBidi" w:cstheme="majorBidi"/>
                <w:color w:val="000000" w:themeColor="text1"/>
                <w:sz w:val="20"/>
                <w:szCs w:val="20"/>
              </w:rPr>
              <w:t>Private</w:t>
            </w:r>
          </w:p>
        </w:tc>
        <w:tc>
          <w:tcPr>
            <w:tcW w:w="1701" w:type="dxa"/>
            <w:shd w:val="clear" w:color="auto" w:fill="auto"/>
            <w:vAlign w:val="center"/>
          </w:tcPr>
          <w:p w14:paraId="53A7F3EC" w14:textId="36008D28" w:rsidR="002C5385" w:rsidRPr="00627EEE" w:rsidRDefault="002C5385" w:rsidP="00AA7904">
            <w:pPr>
              <w:spacing w:before="120" w:after="120"/>
              <w:jc w:val="center"/>
              <w:rPr>
                <w:rFonts w:asciiTheme="majorBidi" w:hAnsiTheme="majorBidi" w:cstheme="majorBidi"/>
                <w:color w:val="000000" w:themeColor="text1"/>
                <w:sz w:val="20"/>
                <w:szCs w:val="20"/>
              </w:rPr>
            </w:pPr>
            <w:r w:rsidRPr="00627EEE">
              <w:rPr>
                <w:rFonts w:asciiTheme="majorBidi" w:hAnsiTheme="majorBidi" w:cstheme="majorBidi"/>
                <w:color w:val="000000" w:themeColor="text1"/>
                <w:sz w:val="20"/>
                <w:szCs w:val="20"/>
              </w:rPr>
              <w:t>Mixed</w:t>
            </w:r>
          </w:p>
        </w:tc>
        <w:tc>
          <w:tcPr>
            <w:tcW w:w="1134" w:type="dxa"/>
            <w:shd w:val="clear" w:color="auto" w:fill="auto"/>
            <w:vAlign w:val="center"/>
          </w:tcPr>
          <w:p w14:paraId="6D457D5F" w14:textId="6AABD4B0" w:rsidR="002C5385" w:rsidRPr="00627EEE" w:rsidRDefault="002C5385" w:rsidP="00AA7904">
            <w:pPr>
              <w:spacing w:before="120" w:after="120"/>
              <w:jc w:val="center"/>
              <w:rPr>
                <w:rFonts w:asciiTheme="majorBidi" w:hAnsiTheme="majorBidi" w:cstheme="majorBidi"/>
                <w:color w:val="000000" w:themeColor="text1"/>
                <w:sz w:val="20"/>
                <w:szCs w:val="20"/>
              </w:rPr>
            </w:pPr>
            <w:r w:rsidRPr="00627EEE">
              <w:rPr>
                <w:rFonts w:asciiTheme="majorBidi" w:hAnsiTheme="majorBidi" w:cstheme="majorBidi"/>
                <w:color w:val="000000" w:themeColor="text1"/>
                <w:sz w:val="20"/>
                <w:szCs w:val="20"/>
              </w:rPr>
              <w:t>432</w:t>
            </w:r>
          </w:p>
        </w:tc>
      </w:tr>
      <w:tr w:rsidR="00631A4A" w:rsidRPr="00627EEE" w14:paraId="388EB272" w14:textId="77777777" w:rsidTr="00BF6775">
        <w:trPr>
          <w:jc w:val="center"/>
        </w:trPr>
        <w:tc>
          <w:tcPr>
            <w:tcW w:w="6516" w:type="dxa"/>
            <w:gridSpan w:val="3"/>
            <w:shd w:val="clear" w:color="auto" w:fill="FFE599" w:themeFill="accent4" w:themeFillTint="66"/>
            <w:vAlign w:val="center"/>
          </w:tcPr>
          <w:p w14:paraId="788080D9" w14:textId="6C00B40A" w:rsidR="00631A4A" w:rsidRPr="00627EEE" w:rsidRDefault="00631A4A" w:rsidP="00AA7904">
            <w:pPr>
              <w:spacing w:before="120" w:after="120"/>
              <w:rPr>
                <w:rFonts w:asciiTheme="majorBidi" w:hAnsiTheme="majorBidi" w:cstheme="majorBidi"/>
                <w:b/>
                <w:bCs/>
                <w:color w:val="000000" w:themeColor="text1"/>
                <w:sz w:val="20"/>
                <w:szCs w:val="20"/>
              </w:rPr>
            </w:pPr>
            <w:r w:rsidRPr="00627EEE">
              <w:rPr>
                <w:rFonts w:asciiTheme="majorBidi" w:hAnsiTheme="majorBidi" w:cstheme="majorBidi"/>
                <w:b/>
                <w:bCs/>
                <w:color w:val="000000" w:themeColor="text1"/>
                <w:sz w:val="20"/>
                <w:szCs w:val="20"/>
              </w:rPr>
              <w:t>Total number of students in private schools</w:t>
            </w:r>
          </w:p>
        </w:tc>
        <w:tc>
          <w:tcPr>
            <w:tcW w:w="1134" w:type="dxa"/>
            <w:shd w:val="clear" w:color="auto" w:fill="FFE599" w:themeFill="accent4" w:themeFillTint="66"/>
            <w:vAlign w:val="center"/>
          </w:tcPr>
          <w:p w14:paraId="74DC0A93" w14:textId="78FEC1EF" w:rsidR="00631A4A" w:rsidRPr="00627EEE" w:rsidRDefault="00631A4A" w:rsidP="00AA7904">
            <w:pPr>
              <w:spacing w:before="120" w:after="120"/>
              <w:jc w:val="center"/>
              <w:rPr>
                <w:rFonts w:asciiTheme="majorBidi" w:hAnsiTheme="majorBidi" w:cstheme="majorBidi"/>
                <w:b/>
                <w:bCs/>
                <w:color w:val="000000" w:themeColor="text1"/>
                <w:sz w:val="20"/>
                <w:szCs w:val="20"/>
              </w:rPr>
            </w:pPr>
            <w:r w:rsidRPr="00627EEE">
              <w:rPr>
                <w:rFonts w:asciiTheme="majorBidi" w:hAnsiTheme="majorBidi" w:cstheme="majorBidi"/>
                <w:b/>
                <w:bCs/>
                <w:color w:val="000000" w:themeColor="text1"/>
                <w:sz w:val="20"/>
                <w:szCs w:val="20"/>
              </w:rPr>
              <w:t>1794</w:t>
            </w:r>
          </w:p>
        </w:tc>
      </w:tr>
      <w:tr w:rsidR="002C5385" w:rsidRPr="00627EEE" w14:paraId="08037243" w14:textId="3DA01DA7" w:rsidTr="00797063">
        <w:trPr>
          <w:trHeight w:val="322"/>
          <w:jc w:val="center"/>
        </w:trPr>
        <w:tc>
          <w:tcPr>
            <w:tcW w:w="6516" w:type="dxa"/>
            <w:gridSpan w:val="3"/>
            <w:shd w:val="clear" w:color="auto" w:fill="92D050"/>
          </w:tcPr>
          <w:p w14:paraId="5209EA8F" w14:textId="61C76346" w:rsidR="002C5385" w:rsidRPr="00627EEE" w:rsidRDefault="002C5385" w:rsidP="00AA7904">
            <w:pPr>
              <w:spacing w:before="120" w:after="120"/>
              <w:ind w:left="14" w:hanging="36"/>
              <w:jc w:val="both"/>
              <w:rPr>
                <w:rFonts w:asciiTheme="majorBidi" w:hAnsiTheme="majorBidi" w:cstheme="majorBidi"/>
                <w:b/>
                <w:bCs/>
                <w:color w:val="000000" w:themeColor="text1"/>
                <w:sz w:val="20"/>
                <w:szCs w:val="20"/>
              </w:rPr>
            </w:pPr>
            <w:r w:rsidRPr="00627EEE">
              <w:rPr>
                <w:rFonts w:asciiTheme="majorBidi" w:hAnsiTheme="majorBidi" w:cstheme="majorBidi"/>
                <w:b/>
                <w:bCs/>
                <w:sz w:val="20"/>
                <w:szCs w:val="20"/>
              </w:rPr>
              <w:t>Total</w:t>
            </w:r>
          </w:p>
        </w:tc>
        <w:tc>
          <w:tcPr>
            <w:tcW w:w="1134" w:type="dxa"/>
            <w:shd w:val="clear" w:color="auto" w:fill="92D050"/>
          </w:tcPr>
          <w:p w14:paraId="5A1DD731" w14:textId="5051F816" w:rsidR="002C5385" w:rsidRPr="00627EEE" w:rsidRDefault="00A219F2" w:rsidP="00AA7904">
            <w:pPr>
              <w:spacing w:before="120" w:after="120"/>
              <w:jc w:val="center"/>
              <w:rPr>
                <w:rFonts w:asciiTheme="majorBidi" w:hAnsiTheme="majorBidi" w:cstheme="majorBidi"/>
                <w:b/>
                <w:bCs/>
                <w:color w:val="000000" w:themeColor="text1"/>
                <w:sz w:val="20"/>
                <w:szCs w:val="20"/>
              </w:rPr>
            </w:pPr>
            <w:r w:rsidRPr="00627EEE">
              <w:rPr>
                <w:rFonts w:asciiTheme="majorBidi" w:hAnsiTheme="majorBidi" w:cstheme="majorBidi"/>
                <w:b/>
                <w:bCs/>
                <w:color w:val="000000" w:themeColor="text1"/>
                <w:sz w:val="20"/>
                <w:szCs w:val="20"/>
              </w:rPr>
              <w:t>5029</w:t>
            </w:r>
          </w:p>
        </w:tc>
      </w:tr>
    </w:tbl>
    <w:p w14:paraId="07431CF4" w14:textId="77777777" w:rsidR="00D60718" w:rsidRPr="00627EEE" w:rsidRDefault="00D60718" w:rsidP="00BA1CA8">
      <w:pPr>
        <w:autoSpaceDE w:val="0"/>
        <w:autoSpaceDN w:val="0"/>
        <w:adjustRightInd w:val="0"/>
        <w:spacing w:before="120" w:after="0" w:line="480" w:lineRule="auto"/>
        <w:jc w:val="both"/>
        <w:rPr>
          <w:rFonts w:asciiTheme="majorBidi" w:eastAsia="Calibri" w:hAnsiTheme="majorBidi" w:cstheme="majorBidi"/>
          <w:sz w:val="24"/>
          <w:szCs w:val="24"/>
          <w:lang w:eastAsia="id-ID"/>
        </w:rPr>
      </w:pPr>
    </w:p>
    <w:p w14:paraId="7A4A5ED1" w14:textId="31AB25A0" w:rsidR="00B95AE6" w:rsidRDefault="004A66E7" w:rsidP="004A66E7">
      <w:pPr>
        <w:autoSpaceDE w:val="0"/>
        <w:autoSpaceDN w:val="0"/>
        <w:adjustRightInd w:val="0"/>
        <w:spacing w:before="120" w:after="0" w:line="480" w:lineRule="auto"/>
        <w:ind w:firstLine="720"/>
        <w:jc w:val="both"/>
        <w:rPr>
          <w:rFonts w:asciiTheme="majorBidi" w:eastAsia="Calibri" w:hAnsiTheme="majorBidi" w:cstheme="majorBidi"/>
          <w:sz w:val="24"/>
          <w:szCs w:val="24"/>
          <w:lang w:eastAsia="id-ID"/>
        </w:rPr>
      </w:pPr>
      <w:r>
        <w:rPr>
          <w:rFonts w:asciiTheme="majorBidi" w:eastAsia="Calibri" w:hAnsiTheme="majorBidi" w:cstheme="majorBidi"/>
          <w:sz w:val="24"/>
          <w:szCs w:val="24"/>
          <w:lang w:eastAsia="id-ID"/>
        </w:rPr>
        <w:lastRenderedPageBreak/>
        <w:t xml:space="preserve">After completing the data colelction process, </w:t>
      </w:r>
      <w:r w:rsidR="00763000">
        <w:rPr>
          <w:rFonts w:asciiTheme="majorBidi" w:eastAsia="Calibri" w:hAnsiTheme="majorBidi" w:cstheme="majorBidi"/>
          <w:sz w:val="24"/>
          <w:szCs w:val="24"/>
          <w:lang w:eastAsia="id-ID"/>
        </w:rPr>
        <w:t xml:space="preserve">finally </w:t>
      </w:r>
      <w:r w:rsidR="00D60718" w:rsidRPr="00627EEE">
        <w:rPr>
          <w:rFonts w:asciiTheme="majorBidi" w:eastAsia="Calibri" w:hAnsiTheme="majorBidi" w:cstheme="majorBidi"/>
          <w:sz w:val="24"/>
          <w:szCs w:val="24"/>
          <w:lang w:eastAsia="id-ID"/>
        </w:rPr>
        <w:t>368 questionnaires</w:t>
      </w:r>
      <w:r w:rsidR="00763000">
        <w:rPr>
          <w:rFonts w:asciiTheme="majorBidi" w:eastAsia="Calibri" w:hAnsiTheme="majorBidi" w:cstheme="majorBidi"/>
          <w:sz w:val="24"/>
          <w:szCs w:val="24"/>
          <w:lang w:eastAsia="id-ID"/>
        </w:rPr>
        <w:t xml:space="preserve"> were obatined</w:t>
      </w:r>
      <w:r w:rsidR="00D60718" w:rsidRPr="00627EEE">
        <w:rPr>
          <w:rFonts w:asciiTheme="majorBidi" w:eastAsia="Calibri" w:hAnsiTheme="majorBidi" w:cstheme="majorBidi"/>
          <w:sz w:val="24"/>
          <w:szCs w:val="24"/>
          <w:lang w:eastAsia="id-ID"/>
        </w:rPr>
        <w:t xml:space="preserve">.  After inspecting, it was found that </w:t>
      </w:r>
      <w:r w:rsidR="00763000">
        <w:rPr>
          <w:rFonts w:asciiTheme="majorBidi" w:eastAsia="Calibri" w:hAnsiTheme="majorBidi" w:cstheme="majorBidi"/>
          <w:sz w:val="24"/>
          <w:szCs w:val="24"/>
          <w:lang w:eastAsia="id-ID"/>
        </w:rPr>
        <w:t>some of these questionnaires were</w:t>
      </w:r>
      <w:r w:rsidR="00D60718" w:rsidRPr="00627EEE">
        <w:rPr>
          <w:rFonts w:asciiTheme="majorBidi" w:eastAsia="Calibri" w:hAnsiTheme="majorBidi" w:cstheme="majorBidi"/>
          <w:sz w:val="24"/>
          <w:szCs w:val="24"/>
          <w:lang w:eastAsia="id-ID"/>
        </w:rPr>
        <w:t xml:space="preserve"> incomplete.  There were 5 questionnaires </w:t>
      </w:r>
      <w:r w:rsidR="00763000">
        <w:rPr>
          <w:rFonts w:asciiTheme="majorBidi" w:eastAsia="Calibri" w:hAnsiTheme="majorBidi" w:cstheme="majorBidi"/>
          <w:sz w:val="24"/>
          <w:szCs w:val="24"/>
          <w:lang w:eastAsia="id-ID"/>
        </w:rPr>
        <w:t xml:space="preserve">that </w:t>
      </w:r>
      <w:r w:rsidR="00D60718" w:rsidRPr="00627EEE">
        <w:rPr>
          <w:rFonts w:asciiTheme="majorBidi" w:eastAsia="Calibri" w:hAnsiTheme="majorBidi" w:cstheme="majorBidi"/>
          <w:sz w:val="24"/>
          <w:szCs w:val="24"/>
          <w:lang w:eastAsia="id-ID"/>
        </w:rPr>
        <w:t xml:space="preserve">were untouched; </w:t>
      </w:r>
      <w:r w:rsidR="00CD3D33" w:rsidRPr="00627EEE">
        <w:rPr>
          <w:rFonts w:asciiTheme="majorBidi" w:eastAsia="Calibri" w:hAnsiTheme="majorBidi" w:cstheme="majorBidi"/>
          <w:sz w:val="24"/>
          <w:szCs w:val="24"/>
          <w:lang w:eastAsia="id-ID"/>
        </w:rPr>
        <w:t>9</w:t>
      </w:r>
      <w:r w:rsidR="00D60718" w:rsidRPr="00627EEE">
        <w:rPr>
          <w:rFonts w:asciiTheme="majorBidi" w:eastAsia="Calibri" w:hAnsiTheme="majorBidi" w:cstheme="majorBidi"/>
          <w:sz w:val="24"/>
          <w:szCs w:val="24"/>
          <w:lang w:eastAsia="id-ID"/>
        </w:rPr>
        <w:t xml:space="preserve"> questionnaires were missing two or three sections; and </w:t>
      </w:r>
      <w:r w:rsidR="00CD3D33" w:rsidRPr="00627EEE">
        <w:rPr>
          <w:rFonts w:asciiTheme="majorBidi" w:eastAsia="Calibri" w:hAnsiTheme="majorBidi" w:cstheme="majorBidi"/>
          <w:sz w:val="24"/>
          <w:szCs w:val="24"/>
          <w:lang w:eastAsia="id-ID"/>
        </w:rPr>
        <w:t>7</w:t>
      </w:r>
      <w:r w:rsidR="00D60718" w:rsidRPr="00627EEE">
        <w:rPr>
          <w:rFonts w:asciiTheme="majorBidi" w:eastAsia="Calibri" w:hAnsiTheme="majorBidi" w:cstheme="majorBidi"/>
          <w:sz w:val="24"/>
          <w:szCs w:val="24"/>
          <w:lang w:eastAsia="id-ID"/>
        </w:rPr>
        <w:t xml:space="preserve"> questionnaires were missing between 4 and 6 sections.  The total number of excluded questionnaires was </w:t>
      </w:r>
      <w:r w:rsidR="00CD3D33" w:rsidRPr="00627EEE">
        <w:rPr>
          <w:rFonts w:asciiTheme="majorBidi" w:eastAsia="Calibri" w:hAnsiTheme="majorBidi" w:cstheme="majorBidi"/>
          <w:sz w:val="24"/>
          <w:szCs w:val="24"/>
          <w:lang w:eastAsia="id-ID"/>
        </w:rPr>
        <w:t>21</w:t>
      </w:r>
      <w:r w:rsidR="00D60718" w:rsidRPr="00627EEE">
        <w:rPr>
          <w:rFonts w:asciiTheme="majorBidi" w:eastAsia="Calibri" w:hAnsiTheme="majorBidi" w:cstheme="majorBidi"/>
          <w:sz w:val="24"/>
          <w:szCs w:val="24"/>
          <w:lang w:eastAsia="id-ID"/>
        </w:rPr>
        <w:t xml:space="preserve"> and the total useable ones was found to </w:t>
      </w:r>
      <w:r w:rsidR="00D60718" w:rsidRPr="00763000">
        <w:rPr>
          <w:rFonts w:asciiTheme="majorBidi" w:eastAsia="Calibri" w:hAnsiTheme="majorBidi" w:cstheme="majorBidi"/>
          <w:sz w:val="24"/>
          <w:szCs w:val="24"/>
          <w:lang w:eastAsia="id-ID"/>
        </w:rPr>
        <w:t>be 3</w:t>
      </w:r>
      <w:r w:rsidR="00CD3D33" w:rsidRPr="00763000">
        <w:rPr>
          <w:rFonts w:asciiTheme="majorBidi" w:eastAsia="Calibri" w:hAnsiTheme="majorBidi" w:cstheme="majorBidi"/>
          <w:sz w:val="24"/>
          <w:szCs w:val="24"/>
          <w:lang w:eastAsia="id-ID"/>
        </w:rPr>
        <w:t>47</w:t>
      </w:r>
      <w:r w:rsidR="00D60718" w:rsidRPr="00763000">
        <w:rPr>
          <w:rFonts w:asciiTheme="majorBidi" w:eastAsia="Calibri" w:hAnsiTheme="majorBidi" w:cstheme="majorBidi"/>
          <w:sz w:val="24"/>
          <w:szCs w:val="24"/>
          <w:lang w:eastAsia="id-ID"/>
        </w:rPr>
        <w:t>.  The</w:t>
      </w:r>
      <w:r w:rsidR="00D60718" w:rsidRPr="00627EEE">
        <w:rPr>
          <w:rFonts w:asciiTheme="majorBidi" w:eastAsia="Calibri" w:hAnsiTheme="majorBidi" w:cstheme="majorBidi"/>
          <w:sz w:val="24"/>
          <w:szCs w:val="24"/>
          <w:lang w:eastAsia="id-ID"/>
        </w:rPr>
        <w:t xml:space="preserve"> net number of eligible students in public schools is 219 (63.1%) while the net number of students in private schools is 128 (36.9%).  </w:t>
      </w:r>
    </w:p>
    <w:p w14:paraId="0DCF4A23" w14:textId="77777777" w:rsidR="00763000" w:rsidRPr="00627EEE" w:rsidRDefault="00763000" w:rsidP="005E079C">
      <w:pPr>
        <w:autoSpaceDE w:val="0"/>
        <w:autoSpaceDN w:val="0"/>
        <w:adjustRightInd w:val="0"/>
        <w:spacing w:before="120" w:after="0" w:line="240" w:lineRule="auto"/>
        <w:ind w:firstLine="720"/>
        <w:jc w:val="both"/>
        <w:rPr>
          <w:rFonts w:asciiTheme="majorBidi" w:eastAsia="Calibri" w:hAnsiTheme="majorBidi" w:cstheme="majorBidi"/>
          <w:sz w:val="24"/>
          <w:szCs w:val="24"/>
          <w:lang w:eastAsia="id-ID"/>
        </w:rPr>
      </w:pPr>
    </w:p>
    <w:p w14:paraId="58D95A9A" w14:textId="42043F06" w:rsidR="00AA7904" w:rsidRDefault="00D60718" w:rsidP="009F5958">
      <w:pPr>
        <w:pStyle w:val="ListParagraph"/>
        <w:numPr>
          <w:ilvl w:val="1"/>
          <w:numId w:val="18"/>
        </w:numPr>
        <w:autoSpaceDE w:val="0"/>
        <w:autoSpaceDN w:val="0"/>
        <w:adjustRightInd w:val="0"/>
        <w:spacing w:before="120" w:after="0" w:line="240" w:lineRule="auto"/>
        <w:ind w:left="0" w:firstLine="0"/>
        <w:jc w:val="both"/>
        <w:rPr>
          <w:rFonts w:asciiTheme="majorBidi" w:hAnsiTheme="majorBidi" w:cstheme="majorBidi"/>
          <w:b/>
          <w:bCs/>
          <w:sz w:val="24"/>
          <w:szCs w:val="24"/>
        </w:rPr>
      </w:pPr>
      <w:r w:rsidRPr="00627EEE">
        <w:rPr>
          <w:rFonts w:asciiTheme="majorBidi" w:hAnsiTheme="majorBidi" w:cstheme="majorBidi"/>
          <w:b/>
          <w:bCs/>
          <w:sz w:val="24"/>
          <w:szCs w:val="24"/>
        </w:rPr>
        <w:t>Demographic Analysis</w:t>
      </w:r>
    </w:p>
    <w:p w14:paraId="59920B5F" w14:textId="77777777" w:rsidR="009F5958" w:rsidRPr="00763000" w:rsidRDefault="009F5958" w:rsidP="009F5958">
      <w:pPr>
        <w:pStyle w:val="ListParagraph"/>
        <w:autoSpaceDE w:val="0"/>
        <w:autoSpaceDN w:val="0"/>
        <w:adjustRightInd w:val="0"/>
        <w:spacing w:before="120" w:after="0" w:line="240" w:lineRule="auto"/>
        <w:ind w:left="0"/>
        <w:jc w:val="both"/>
        <w:rPr>
          <w:rFonts w:asciiTheme="majorBidi" w:hAnsiTheme="majorBidi" w:cstheme="majorBidi"/>
          <w:b/>
          <w:bCs/>
          <w:sz w:val="24"/>
          <w:szCs w:val="24"/>
        </w:rPr>
      </w:pPr>
    </w:p>
    <w:p w14:paraId="30A1DD48" w14:textId="2027021F" w:rsidR="00D60718" w:rsidRDefault="00F66F73" w:rsidP="00BA1CA8">
      <w:pPr>
        <w:autoSpaceDE w:val="0"/>
        <w:autoSpaceDN w:val="0"/>
        <w:adjustRightInd w:val="0"/>
        <w:spacing w:before="120" w:after="0" w:line="480" w:lineRule="auto"/>
        <w:jc w:val="both"/>
        <w:rPr>
          <w:rFonts w:asciiTheme="majorBidi" w:eastAsia="Calibri" w:hAnsiTheme="majorBidi" w:cstheme="majorBidi"/>
          <w:sz w:val="24"/>
          <w:szCs w:val="24"/>
          <w:lang w:eastAsia="id-ID"/>
        </w:rPr>
      </w:pPr>
      <w:r>
        <w:rPr>
          <w:rFonts w:asciiTheme="majorBidi" w:eastAsia="Calibri" w:hAnsiTheme="majorBidi" w:cstheme="majorBidi"/>
          <w:sz w:val="24"/>
          <w:szCs w:val="24"/>
          <w:lang w:eastAsia="id-ID"/>
        </w:rPr>
        <w:t>As mentioned in the preceding section</w:t>
      </w:r>
      <w:r w:rsidR="00D60718" w:rsidRPr="00627EEE">
        <w:rPr>
          <w:rFonts w:asciiTheme="majorBidi" w:eastAsia="Calibri" w:hAnsiTheme="majorBidi" w:cstheme="majorBidi"/>
          <w:sz w:val="24"/>
          <w:szCs w:val="24"/>
          <w:lang w:eastAsia="id-ID"/>
        </w:rPr>
        <w:t xml:space="preserve">, the </w:t>
      </w:r>
      <w:r>
        <w:rPr>
          <w:rFonts w:asciiTheme="majorBidi" w:eastAsia="Calibri" w:hAnsiTheme="majorBidi" w:cstheme="majorBidi"/>
          <w:sz w:val="24"/>
          <w:szCs w:val="24"/>
          <w:lang w:eastAsia="id-ID"/>
        </w:rPr>
        <w:t>data</w:t>
      </w:r>
      <w:r w:rsidR="00D60718" w:rsidRPr="00627EEE">
        <w:rPr>
          <w:rFonts w:asciiTheme="majorBidi" w:eastAsia="Calibri" w:hAnsiTheme="majorBidi" w:cstheme="majorBidi"/>
          <w:sz w:val="24"/>
          <w:szCs w:val="24"/>
          <w:lang w:eastAsia="id-ID"/>
        </w:rPr>
        <w:t xml:space="preserve"> </w:t>
      </w:r>
      <w:r>
        <w:rPr>
          <w:rFonts w:asciiTheme="majorBidi" w:eastAsia="Calibri" w:hAnsiTheme="majorBidi" w:cstheme="majorBidi"/>
          <w:sz w:val="24"/>
          <w:szCs w:val="24"/>
          <w:lang w:eastAsia="id-ID"/>
        </w:rPr>
        <w:t xml:space="preserve">was collected </w:t>
      </w:r>
      <w:r w:rsidR="00D60718" w:rsidRPr="00627EEE">
        <w:rPr>
          <w:rFonts w:asciiTheme="majorBidi" w:eastAsia="Calibri" w:hAnsiTheme="majorBidi" w:cstheme="majorBidi"/>
          <w:sz w:val="24"/>
          <w:szCs w:val="24"/>
          <w:lang w:eastAsia="id-ID"/>
        </w:rPr>
        <w:t xml:space="preserve">from </w:t>
      </w:r>
      <w:r w:rsidR="00763000">
        <w:rPr>
          <w:rFonts w:asciiTheme="majorBidi" w:eastAsia="Calibri" w:hAnsiTheme="majorBidi" w:cstheme="majorBidi"/>
          <w:sz w:val="24"/>
          <w:szCs w:val="24"/>
          <w:lang w:eastAsia="id-ID"/>
        </w:rPr>
        <w:t xml:space="preserve">exclusively </w:t>
      </w:r>
      <w:r w:rsidR="00D60718" w:rsidRPr="00627EEE">
        <w:rPr>
          <w:rFonts w:asciiTheme="majorBidi" w:eastAsia="Calibri" w:hAnsiTheme="majorBidi" w:cstheme="majorBidi"/>
          <w:sz w:val="24"/>
          <w:szCs w:val="24"/>
          <w:lang w:eastAsia="id-ID"/>
        </w:rPr>
        <w:t>boys, girls, and mixed</w:t>
      </w:r>
      <w:r w:rsidR="00763000">
        <w:rPr>
          <w:rFonts w:asciiTheme="majorBidi" w:eastAsia="Calibri" w:hAnsiTheme="majorBidi" w:cstheme="majorBidi"/>
          <w:sz w:val="24"/>
          <w:szCs w:val="24"/>
          <w:lang w:eastAsia="id-ID"/>
        </w:rPr>
        <w:t xml:space="preserve"> (co-ed)</w:t>
      </w:r>
      <w:r w:rsidR="00D60718" w:rsidRPr="00627EEE">
        <w:rPr>
          <w:rFonts w:asciiTheme="majorBidi" w:eastAsia="Calibri" w:hAnsiTheme="majorBidi" w:cstheme="majorBidi"/>
          <w:sz w:val="24"/>
          <w:szCs w:val="24"/>
          <w:lang w:eastAsia="id-ID"/>
        </w:rPr>
        <w:t xml:space="preserve"> schools.  It is also pointed out that the questio</w:t>
      </w:r>
      <w:r>
        <w:rPr>
          <w:rFonts w:asciiTheme="majorBidi" w:eastAsia="Calibri" w:hAnsiTheme="majorBidi" w:cstheme="majorBidi"/>
          <w:sz w:val="24"/>
          <w:szCs w:val="24"/>
          <w:lang w:eastAsia="id-ID"/>
        </w:rPr>
        <w:t>nnaire contains four questions</w:t>
      </w:r>
      <w:r w:rsidR="00D60718" w:rsidRPr="00627EEE">
        <w:rPr>
          <w:rFonts w:asciiTheme="majorBidi" w:eastAsia="Calibri" w:hAnsiTheme="majorBidi" w:cstheme="majorBidi"/>
          <w:sz w:val="24"/>
          <w:szCs w:val="24"/>
          <w:lang w:eastAsia="id-ID"/>
        </w:rPr>
        <w:t>.  Table 4.2 shows the distribution of the four demographic</w:t>
      </w:r>
      <w:r>
        <w:rPr>
          <w:rFonts w:asciiTheme="majorBidi" w:eastAsia="Calibri" w:hAnsiTheme="majorBidi" w:cstheme="majorBidi"/>
          <w:sz w:val="24"/>
          <w:szCs w:val="24"/>
          <w:lang w:eastAsia="id-ID"/>
        </w:rPr>
        <w:t xml:space="preserve"> information</w:t>
      </w:r>
      <w:r w:rsidR="00D60718" w:rsidRPr="00627EEE">
        <w:rPr>
          <w:rFonts w:asciiTheme="majorBidi" w:eastAsia="Calibri" w:hAnsiTheme="majorBidi" w:cstheme="majorBidi"/>
          <w:sz w:val="24"/>
          <w:szCs w:val="24"/>
          <w:lang w:eastAsia="id-ID"/>
        </w:rPr>
        <w:t xml:space="preserve">, namely, </w:t>
      </w:r>
      <w:r w:rsidR="0088491D">
        <w:rPr>
          <w:rFonts w:asciiTheme="majorBidi" w:eastAsia="Calibri" w:hAnsiTheme="majorBidi" w:cstheme="majorBidi"/>
          <w:sz w:val="24"/>
          <w:szCs w:val="24"/>
          <w:lang w:eastAsia="id-ID"/>
        </w:rPr>
        <w:t>gender</w:t>
      </w:r>
      <w:r w:rsidR="00D60718" w:rsidRPr="00627EEE">
        <w:rPr>
          <w:rFonts w:asciiTheme="majorBidi" w:eastAsia="Calibri" w:hAnsiTheme="majorBidi" w:cstheme="majorBidi"/>
          <w:sz w:val="24"/>
          <w:szCs w:val="24"/>
          <w:lang w:eastAsia="id-ID"/>
        </w:rPr>
        <w:t xml:space="preserve"> (male, female); grade (10</w:t>
      </w:r>
      <w:r w:rsidR="00D60718" w:rsidRPr="00627EEE">
        <w:rPr>
          <w:rFonts w:asciiTheme="majorBidi" w:eastAsia="Calibri" w:hAnsiTheme="majorBidi" w:cstheme="majorBidi"/>
          <w:sz w:val="24"/>
          <w:szCs w:val="24"/>
          <w:vertAlign w:val="superscript"/>
          <w:lang w:eastAsia="id-ID"/>
        </w:rPr>
        <w:t>th</w:t>
      </w:r>
      <w:r w:rsidR="00D60718" w:rsidRPr="00627EEE">
        <w:rPr>
          <w:rFonts w:asciiTheme="majorBidi" w:eastAsia="Calibri" w:hAnsiTheme="majorBidi" w:cstheme="majorBidi"/>
          <w:sz w:val="24"/>
          <w:szCs w:val="24"/>
          <w:lang w:eastAsia="id-ID"/>
        </w:rPr>
        <w:t>, 11</w:t>
      </w:r>
      <w:r w:rsidR="00D60718" w:rsidRPr="00627EEE">
        <w:rPr>
          <w:rFonts w:asciiTheme="majorBidi" w:eastAsia="Calibri" w:hAnsiTheme="majorBidi" w:cstheme="majorBidi"/>
          <w:sz w:val="24"/>
          <w:szCs w:val="24"/>
          <w:vertAlign w:val="superscript"/>
          <w:lang w:eastAsia="id-ID"/>
        </w:rPr>
        <w:t>th</w:t>
      </w:r>
      <w:r w:rsidR="00D60718" w:rsidRPr="00627EEE">
        <w:rPr>
          <w:rFonts w:asciiTheme="majorBidi" w:eastAsia="Calibri" w:hAnsiTheme="majorBidi" w:cstheme="majorBidi"/>
          <w:sz w:val="24"/>
          <w:szCs w:val="24"/>
          <w:lang w:eastAsia="id-ID"/>
        </w:rPr>
        <w:t>, and 12</w:t>
      </w:r>
      <w:r w:rsidR="00D60718" w:rsidRPr="00627EEE">
        <w:rPr>
          <w:rFonts w:asciiTheme="majorBidi" w:eastAsia="Calibri" w:hAnsiTheme="majorBidi" w:cstheme="majorBidi"/>
          <w:sz w:val="24"/>
          <w:szCs w:val="24"/>
          <w:vertAlign w:val="superscript"/>
          <w:lang w:eastAsia="id-ID"/>
        </w:rPr>
        <w:t>th</w:t>
      </w:r>
      <w:r w:rsidR="00D60718" w:rsidRPr="00627EEE">
        <w:rPr>
          <w:rFonts w:asciiTheme="majorBidi" w:eastAsia="Calibri" w:hAnsiTheme="majorBidi" w:cstheme="majorBidi"/>
          <w:sz w:val="24"/>
          <w:szCs w:val="24"/>
          <w:lang w:eastAsia="id-ID"/>
        </w:rPr>
        <w:t>); specialization (general, advanced)</w:t>
      </w:r>
      <w:proofErr w:type="gramStart"/>
      <w:r w:rsidR="00D60718" w:rsidRPr="00627EEE">
        <w:rPr>
          <w:rFonts w:asciiTheme="majorBidi" w:eastAsia="Calibri" w:hAnsiTheme="majorBidi" w:cstheme="majorBidi"/>
          <w:sz w:val="24"/>
          <w:szCs w:val="24"/>
          <w:lang w:eastAsia="id-ID"/>
        </w:rPr>
        <w:t>;</w:t>
      </w:r>
      <w:proofErr w:type="gramEnd"/>
      <w:r w:rsidR="00D60718" w:rsidRPr="00627EEE">
        <w:rPr>
          <w:rFonts w:asciiTheme="majorBidi" w:eastAsia="Calibri" w:hAnsiTheme="majorBidi" w:cstheme="majorBidi"/>
          <w:sz w:val="24"/>
          <w:szCs w:val="24"/>
          <w:lang w:eastAsia="id-ID"/>
        </w:rPr>
        <w:t xml:space="preserve"> and age (14-16, 16-18, 18-20 years).  </w:t>
      </w:r>
    </w:p>
    <w:p w14:paraId="33E44D9A" w14:textId="77777777" w:rsidR="00B91390" w:rsidRDefault="00B91390" w:rsidP="00BA1CA8">
      <w:pPr>
        <w:autoSpaceDE w:val="0"/>
        <w:autoSpaceDN w:val="0"/>
        <w:adjustRightInd w:val="0"/>
        <w:spacing w:before="120" w:after="0" w:line="480" w:lineRule="auto"/>
        <w:jc w:val="both"/>
        <w:rPr>
          <w:rFonts w:asciiTheme="majorBidi" w:eastAsia="Calibri" w:hAnsiTheme="majorBidi" w:cstheme="majorBidi"/>
          <w:sz w:val="24"/>
          <w:szCs w:val="24"/>
          <w:lang w:eastAsia="id-ID"/>
        </w:rPr>
      </w:pPr>
    </w:p>
    <w:p w14:paraId="0746A840" w14:textId="77777777" w:rsidR="00B91390" w:rsidRDefault="00B91390" w:rsidP="00BA1CA8">
      <w:pPr>
        <w:autoSpaceDE w:val="0"/>
        <w:autoSpaceDN w:val="0"/>
        <w:adjustRightInd w:val="0"/>
        <w:spacing w:before="120" w:after="0" w:line="480" w:lineRule="auto"/>
        <w:jc w:val="both"/>
        <w:rPr>
          <w:rFonts w:asciiTheme="majorBidi" w:eastAsia="Calibri" w:hAnsiTheme="majorBidi" w:cstheme="majorBidi"/>
          <w:sz w:val="24"/>
          <w:szCs w:val="24"/>
          <w:lang w:eastAsia="id-ID"/>
        </w:rPr>
      </w:pPr>
    </w:p>
    <w:p w14:paraId="3CB14A69" w14:textId="77777777" w:rsidR="00B91390" w:rsidRDefault="00B91390" w:rsidP="00BA1CA8">
      <w:pPr>
        <w:autoSpaceDE w:val="0"/>
        <w:autoSpaceDN w:val="0"/>
        <w:adjustRightInd w:val="0"/>
        <w:spacing w:before="120" w:after="0" w:line="480" w:lineRule="auto"/>
        <w:jc w:val="both"/>
        <w:rPr>
          <w:rFonts w:asciiTheme="majorBidi" w:eastAsia="Calibri" w:hAnsiTheme="majorBidi" w:cstheme="majorBidi"/>
          <w:sz w:val="24"/>
          <w:szCs w:val="24"/>
          <w:lang w:eastAsia="id-ID"/>
        </w:rPr>
      </w:pPr>
    </w:p>
    <w:p w14:paraId="78806998" w14:textId="77777777" w:rsidR="00B91390" w:rsidRDefault="00B91390" w:rsidP="00BA1CA8">
      <w:pPr>
        <w:autoSpaceDE w:val="0"/>
        <w:autoSpaceDN w:val="0"/>
        <w:adjustRightInd w:val="0"/>
        <w:spacing w:before="120" w:after="0" w:line="480" w:lineRule="auto"/>
        <w:jc w:val="both"/>
        <w:rPr>
          <w:rFonts w:asciiTheme="majorBidi" w:eastAsia="Calibri" w:hAnsiTheme="majorBidi" w:cstheme="majorBidi"/>
          <w:sz w:val="24"/>
          <w:szCs w:val="24"/>
          <w:lang w:eastAsia="id-ID"/>
        </w:rPr>
      </w:pPr>
    </w:p>
    <w:p w14:paraId="715FE90C" w14:textId="77777777" w:rsidR="00B91390" w:rsidRDefault="00B91390" w:rsidP="00BA1CA8">
      <w:pPr>
        <w:autoSpaceDE w:val="0"/>
        <w:autoSpaceDN w:val="0"/>
        <w:adjustRightInd w:val="0"/>
        <w:spacing w:before="120" w:after="0" w:line="480" w:lineRule="auto"/>
        <w:jc w:val="both"/>
        <w:rPr>
          <w:rFonts w:asciiTheme="majorBidi" w:eastAsia="Calibri" w:hAnsiTheme="majorBidi" w:cstheme="majorBidi"/>
          <w:sz w:val="24"/>
          <w:szCs w:val="24"/>
          <w:lang w:eastAsia="id-ID"/>
        </w:rPr>
      </w:pPr>
    </w:p>
    <w:p w14:paraId="077C62E1" w14:textId="77777777" w:rsidR="00B91390" w:rsidRDefault="00B91390" w:rsidP="00BA1CA8">
      <w:pPr>
        <w:autoSpaceDE w:val="0"/>
        <w:autoSpaceDN w:val="0"/>
        <w:adjustRightInd w:val="0"/>
        <w:spacing w:before="120" w:after="0" w:line="480" w:lineRule="auto"/>
        <w:jc w:val="both"/>
        <w:rPr>
          <w:rFonts w:asciiTheme="majorBidi" w:eastAsia="Calibri" w:hAnsiTheme="majorBidi" w:cstheme="majorBidi"/>
          <w:sz w:val="24"/>
          <w:szCs w:val="24"/>
          <w:lang w:eastAsia="id-ID"/>
        </w:rPr>
      </w:pPr>
    </w:p>
    <w:p w14:paraId="49EA0C68" w14:textId="77777777" w:rsidR="00B91390" w:rsidRDefault="00B91390" w:rsidP="00BA1CA8">
      <w:pPr>
        <w:autoSpaceDE w:val="0"/>
        <w:autoSpaceDN w:val="0"/>
        <w:adjustRightInd w:val="0"/>
        <w:spacing w:before="120" w:after="0" w:line="480" w:lineRule="auto"/>
        <w:jc w:val="both"/>
        <w:rPr>
          <w:rFonts w:asciiTheme="majorBidi" w:eastAsia="Calibri" w:hAnsiTheme="majorBidi" w:cstheme="majorBidi"/>
          <w:sz w:val="24"/>
          <w:szCs w:val="24"/>
          <w:lang w:eastAsia="id-ID"/>
        </w:rPr>
      </w:pPr>
    </w:p>
    <w:p w14:paraId="32EAD43D" w14:textId="77777777" w:rsidR="00B91390" w:rsidRPr="00627EEE" w:rsidRDefault="00B91390" w:rsidP="00BA1CA8">
      <w:pPr>
        <w:autoSpaceDE w:val="0"/>
        <w:autoSpaceDN w:val="0"/>
        <w:adjustRightInd w:val="0"/>
        <w:spacing w:before="120" w:after="0" w:line="480" w:lineRule="auto"/>
        <w:jc w:val="both"/>
        <w:rPr>
          <w:rFonts w:asciiTheme="majorBidi" w:eastAsia="Calibri" w:hAnsiTheme="majorBidi" w:cstheme="majorBidi"/>
          <w:sz w:val="24"/>
          <w:szCs w:val="24"/>
          <w:lang w:eastAsia="id-ID"/>
        </w:rPr>
      </w:pPr>
    </w:p>
    <w:p w14:paraId="098AD58E" w14:textId="0823CEDE" w:rsidR="00D60718" w:rsidRPr="005E079C" w:rsidRDefault="005E079C" w:rsidP="005E079C">
      <w:pPr>
        <w:autoSpaceDE w:val="0"/>
        <w:autoSpaceDN w:val="0"/>
        <w:adjustRightInd w:val="0"/>
        <w:spacing w:before="120" w:after="0" w:line="480" w:lineRule="auto"/>
        <w:rPr>
          <w:rFonts w:asciiTheme="majorBidi" w:eastAsia="Calibri" w:hAnsiTheme="majorBidi" w:cstheme="majorBidi"/>
          <w:b/>
          <w:sz w:val="24"/>
          <w:szCs w:val="24"/>
          <w:lang w:eastAsia="id-ID"/>
        </w:rPr>
      </w:pPr>
      <w:r>
        <w:rPr>
          <w:rFonts w:asciiTheme="majorBidi" w:eastAsia="Calibri" w:hAnsiTheme="majorBidi" w:cstheme="majorBidi"/>
          <w:sz w:val="24"/>
          <w:szCs w:val="24"/>
          <w:lang w:eastAsia="id-ID"/>
        </w:rPr>
        <w:lastRenderedPageBreak/>
        <w:t xml:space="preserve">                      </w:t>
      </w:r>
      <w:r w:rsidR="00763000" w:rsidRPr="005E079C">
        <w:rPr>
          <w:rFonts w:asciiTheme="majorBidi" w:eastAsia="Calibri" w:hAnsiTheme="majorBidi" w:cstheme="majorBidi"/>
          <w:b/>
          <w:sz w:val="24"/>
          <w:szCs w:val="24"/>
          <w:lang w:eastAsia="id-ID"/>
        </w:rPr>
        <w:t>Table 4.2</w:t>
      </w:r>
      <w:r w:rsidRPr="005E079C">
        <w:rPr>
          <w:rFonts w:asciiTheme="majorBidi" w:eastAsia="Calibri" w:hAnsiTheme="majorBidi" w:cstheme="majorBidi"/>
          <w:b/>
          <w:sz w:val="24"/>
          <w:szCs w:val="24"/>
          <w:lang w:eastAsia="id-ID"/>
        </w:rPr>
        <w:t xml:space="preserve">: </w:t>
      </w:r>
      <w:r w:rsidR="00721985" w:rsidRPr="005E079C">
        <w:rPr>
          <w:rFonts w:asciiTheme="majorBidi" w:eastAsia="Calibri" w:hAnsiTheme="majorBidi" w:cstheme="majorBidi"/>
          <w:b/>
          <w:sz w:val="24"/>
          <w:szCs w:val="24"/>
          <w:lang w:eastAsia="id-ID"/>
        </w:rPr>
        <w:t>Demographic</w:t>
      </w:r>
      <w:r w:rsidRPr="005E079C">
        <w:rPr>
          <w:rFonts w:asciiTheme="majorBidi" w:eastAsia="Calibri" w:hAnsiTheme="majorBidi" w:cstheme="majorBidi"/>
          <w:b/>
          <w:sz w:val="24"/>
          <w:szCs w:val="24"/>
          <w:lang w:eastAsia="id-ID"/>
        </w:rPr>
        <w:t xml:space="preserve"> Information of the R</w:t>
      </w:r>
      <w:r w:rsidR="00721985" w:rsidRPr="005E079C">
        <w:rPr>
          <w:rFonts w:asciiTheme="majorBidi" w:eastAsia="Calibri" w:hAnsiTheme="majorBidi" w:cstheme="majorBidi"/>
          <w:b/>
          <w:sz w:val="24"/>
          <w:szCs w:val="24"/>
          <w:lang w:eastAsia="id-ID"/>
        </w:rPr>
        <w:t>espondent</w:t>
      </w:r>
      <w:r w:rsidRPr="005E079C">
        <w:rPr>
          <w:rFonts w:asciiTheme="majorBidi" w:eastAsia="Calibri" w:hAnsiTheme="majorBidi" w:cstheme="majorBidi"/>
          <w:b/>
          <w:sz w:val="24"/>
          <w:szCs w:val="24"/>
          <w:lang w:eastAsia="id-ID"/>
        </w:rPr>
        <w:t>s</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576"/>
        <w:gridCol w:w="1189"/>
        <w:gridCol w:w="1310"/>
        <w:gridCol w:w="948"/>
        <w:gridCol w:w="1387"/>
        <w:gridCol w:w="2115"/>
      </w:tblGrid>
      <w:tr w:rsidR="00D60718" w:rsidRPr="00627EEE" w14:paraId="5FC9B020" w14:textId="77777777" w:rsidTr="00D60718">
        <w:trPr>
          <w:jc w:val="center"/>
        </w:trPr>
        <w:tc>
          <w:tcPr>
            <w:tcW w:w="2765" w:type="dxa"/>
            <w:gridSpan w:val="2"/>
            <w:vAlign w:val="center"/>
          </w:tcPr>
          <w:p w14:paraId="2E2F4FB3" w14:textId="77777777" w:rsidR="00D60718" w:rsidRPr="00627EEE" w:rsidRDefault="00D60718" w:rsidP="00797063">
            <w:pPr>
              <w:spacing w:before="60" w:after="60" w:line="240" w:lineRule="auto"/>
              <w:jc w:val="center"/>
              <w:rPr>
                <w:rFonts w:asciiTheme="majorBidi" w:eastAsia="Times New Roman" w:hAnsiTheme="majorBidi" w:cstheme="majorBidi"/>
                <w:b/>
                <w:bCs/>
                <w:sz w:val="24"/>
                <w:szCs w:val="24"/>
                <w:lang w:val="en-GB" w:eastAsia="id-ID"/>
              </w:rPr>
            </w:pPr>
            <w:r w:rsidRPr="00627EEE">
              <w:rPr>
                <w:rFonts w:asciiTheme="majorBidi" w:eastAsia="Times New Roman" w:hAnsiTheme="majorBidi" w:cstheme="majorBidi"/>
                <w:b/>
                <w:bCs/>
                <w:sz w:val="24"/>
                <w:szCs w:val="24"/>
                <w:lang w:val="en-GB" w:eastAsia="id-ID"/>
              </w:rPr>
              <w:t>Particular</w:t>
            </w:r>
          </w:p>
        </w:tc>
        <w:tc>
          <w:tcPr>
            <w:tcW w:w="1310" w:type="dxa"/>
            <w:vAlign w:val="center"/>
          </w:tcPr>
          <w:p w14:paraId="681158D2" w14:textId="77777777" w:rsidR="00D60718" w:rsidRPr="00627EEE" w:rsidRDefault="00D60718" w:rsidP="00797063">
            <w:pPr>
              <w:spacing w:before="60" w:after="60" w:line="240" w:lineRule="auto"/>
              <w:jc w:val="center"/>
              <w:rPr>
                <w:rFonts w:asciiTheme="majorBidi" w:eastAsia="Times New Roman" w:hAnsiTheme="majorBidi" w:cstheme="majorBidi"/>
                <w:b/>
                <w:bCs/>
                <w:sz w:val="24"/>
                <w:szCs w:val="24"/>
                <w:lang w:val="en-GB" w:eastAsia="id-ID"/>
              </w:rPr>
            </w:pPr>
            <w:r w:rsidRPr="00627EEE">
              <w:rPr>
                <w:rFonts w:asciiTheme="majorBidi" w:eastAsia="Times New Roman" w:hAnsiTheme="majorBidi" w:cstheme="majorBidi"/>
                <w:b/>
                <w:bCs/>
                <w:sz w:val="24"/>
                <w:szCs w:val="24"/>
                <w:lang w:val="en-GB" w:eastAsia="id-ID"/>
              </w:rPr>
              <w:t>Frequency</w:t>
            </w:r>
          </w:p>
        </w:tc>
        <w:tc>
          <w:tcPr>
            <w:tcW w:w="960" w:type="dxa"/>
            <w:vAlign w:val="center"/>
          </w:tcPr>
          <w:p w14:paraId="7C896579" w14:textId="77777777" w:rsidR="00D60718" w:rsidRPr="00627EEE" w:rsidRDefault="00D60718" w:rsidP="00797063">
            <w:pPr>
              <w:spacing w:before="60" w:after="60" w:line="240" w:lineRule="auto"/>
              <w:jc w:val="center"/>
              <w:rPr>
                <w:rFonts w:asciiTheme="majorBidi" w:eastAsia="Times New Roman" w:hAnsiTheme="majorBidi" w:cstheme="majorBidi"/>
                <w:b/>
                <w:bCs/>
                <w:sz w:val="24"/>
                <w:szCs w:val="24"/>
                <w:lang w:val="en-GB" w:eastAsia="id-ID"/>
              </w:rPr>
            </w:pPr>
            <w:r w:rsidRPr="00627EEE">
              <w:rPr>
                <w:rFonts w:asciiTheme="majorBidi" w:eastAsia="Times New Roman" w:hAnsiTheme="majorBidi" w:cstheme="majorBidi"/>
                <w:b/>
                <w:bCs/>
                <w:sz w:val="24"/>
                <w:szCs w:val="24"/>
                <w:lang w:val="en-GB" w:eastAsia="id-ID"/>
              </w:rPr>
              <w:t>%</w:t>
            </w:r>
          </w:p>
        </w:tc>
        <w:tc>
          <w:tcPr>
            <w:tcW w:w="1440" w:type="dxa"/>
            <w:vAlign w:val="center"/>
          </w:tcPr>
          <w:p w14:paraId="3E06D675" w14:textId="77777777" w:rsidR="00D60718" w:rsidRPr="00627EEE" w:rsidRDefault="00D60718" w:rsidP="00797063">
            <w:pPr>
              <w:spacing w:before="60" w:after="60" w:line="240" w:lineRule="auto"/>
              <w:jc w:val="center"/>
              <w:rPr>
                <w:rFonts w:asciiTheme="majorBidi" w:eastAsia="Times New Roman" w:hAnsiTheme="majorBidi" w:cstheme="majorBidi"/>
                <w:b/>
                <w:bCs/>
                <w:sz w:val="24"/>
                <w:szCs w:val="24"/>
                <w:lang w:val="en-GB" w:eastAsia="id-ID"/>
              </w:rPr>
            </w:pPr>
            <w:r w:rsidRPr="00627EEE">
              <w:rPr>
                <w:rFonts w:asciiTheme="majorBidi" w:eastAsia="Times New Roman" w:hAnsiTheme="majorBidi" w:cstheme="majorBidi"/>
                <w:b/>
                <w:bCs/>
                <w:sz w:val="24"/>
                <w:szCs w:val="24"/>
                <w:lang w:val="en-GB" w:eastAsia="id-ID"/>
              </w:rPr>
              <w:t>Valid %</w:t>
            </w:r>
          </w:p>
        </w:tc>
        <w:tc>
          <w:tcPr>
            <w:tcW w:w="2179" w:type="dxa"/>
            <w:vAlign w:val="center"/>
          </w:tcPr>
          <w:p w14:paraId="275E17F4" w14:textId="77777777" w:rsidR="00D60718" w:rsidRPr="00627EEE" w:rsidRDefault="00D60718" w:rsidP="00797063">
            <w:pPr>
              <w:spacing w:before="60" w:after="60" w:line="240" w:lineRule="auto"/>
              <w:jc w:val="center"/>
              <w:rPr>
                <w:rFonts w:asciiTheme="majorBidi" w:eastAsia="Times New Roman" w:hAnsiTheme="majorBidi" w:cstheme="majorBidi"/>
                <w:b/>
                <w:bCs/>
                <w:sz w:val="24"/>
                <w:szCs w:val="24"/>
                <w:lang w:val="en-GB" w:eastAsia="id-ID"/>
              </w:rPr>
            </w:pPr>
            <w:r w:rsidRPr="00627EEE">
              <w:rPr>
                <w:rFonts w:asciiTheme="majorBidi" w:eastAsia="Times New Roman" w:hAnsiTheme="majorBidi" w:cstheme="majorBidi"/>
                <w:b/>
                <w:bCs/>
                <w:sz w:val="24"/>
                <w:szCs w:val="24"/>
                <w:lang w:val="en-GB" w:eastAsia="id-ID"/>
              </w:rPr>
              <w:t>Cumulative %</w:t>
            </w:r>
          </w:p>
        </w:tc>
      </w:tr>
      <w:tr w:rsidR="00D60718" w:rsidRPr="00627EEE" w14:paraId="5CC7229D" w14:textId="77777777" w:rsidTr="00D60718">
        <w:trPr>
          <w:jc w:val="center"/>
        </w:trPr>
        <w:tc>
          <w:tcPr>
            <w:tcW w:w="1576" w:type="dxa"/>
            <w:vMerge w:val="restart"/>
            <w:shd w:val="clear" w:color="auto" w:fill="FFE599" w:themeFill="accent4" w:themeFillTint="66"/>
            <w:vAlign w:val="center"/>
          </w:tcPr>
          <w:p w14:paraId="57769636" w14:textId="6BD51B83" w:rsidR="00D60718" w:rsidRPr="00627EEE" w:rsidRDefault="0088491D" w:rsidP="00797063">
            <w:pPr>
              <w:spacing w:before="60" w:after="60" w:line="240" w:lineRule="auto"/>
              <w:jc w:val="both"/>
              <w:rPr>
                <w:rFonts w:asciiTheme="majorBidi" w:eastAsia="Times New Roman" w:hAnsiTheme="majorBidi" w:cstheme="majorBidi"/>
                <w:sz w:val="24"/>
                <w:szCs w:val="24"/>
                <w:lang w:val="en-GB" w:eastAsia="id-ID"/>
              </w:rPr>
            </w:pPr>
            <w:r>
              <w:rPr>
                <w:rFonts w:asciiTheme="majorBidi" w:eastAsia="Times New Roman" w:hAnsiTheme="majorBidi" w:cstheme="majorBidi"/>
                <w:sz w:val="24"/>
                <w:szCs w:val="24"/>
                <w:lang w:val="en-GB" w:eastAsia="id-ID"/>
              </w:rPr>
              <w:t>Gender</w:t>
            </w:r>
          </w:p>
        </w:tc>
        <w:tc>
          <w:tcPr>
            <w:tcW w:w="1189" w:type="dxa"/>
            <w:shd w:val="clear" w:color="auto" w:fill="FFE599" w:themeFill="accent4" w:themeFillTint="66"/>
            <w:vAlign w:val="center"/>
          </w:tcPr>
          <w:p w14:paraId="7B6D869B" w14:textId="77777777" w:rsidR="00D60718" w:rsidRPr="00627EEE" w:rsidRDefault="00D60718" w:rsidP="00797063">
            <w:pPr>
              <w:spacing w:before="60" w:after="60" w:line="240" w:lineRule="auto"/>
              <w:jc w:val="center"/>
              <w:rPr>
                <w:rFonts w:asciiTheme="majorBidi" w:eastAsia="Times New Roman" w:hAnsiTheme="majorBidi" w:cstheme="majorBidi"/>
                <w:sz w:val="24"/>
                <w:szCs w:val="24"/>
                <w:lang w:val="en-GB" w:eastAsia="id-ID"/>
              </w:rPr>
            </w:pPr>
            <w:r w:rsidRPr="00627EEE">
              <w:rPr>
                <w:rFonts w:asciiTheme="majorBidi" w:eastAsia="Times New Roman" w:hAnsiTheme="majorBidi" w:cstheme="majorBidi"/>
                <w:sz w:val="24"/>
                <w:szCs w:val="24"/>
                <w:lang w:val="en-GB" w:eastAsia="id-ID"/>
              </w:rPr>
              <w:t>Male</w:t>
            </w:r>
          </w:p>
        </w:tc>
        <w:tc>
          <w:tcPr>
            <w:tcW w:w="1310" w:type="dxa"/>
            <w:shd w:val="clear" w:color="auto" w:fill="FFE599" w:themeFill="accent4" w:themeFillTint="66"/>
            <w:vAlign w:val="center"/>
          </w:tcPr>
          <w:p w14:paraId="33D1E537" w14:textId="77777777" w:rsidR="00D60718" w:rsidRPr="00627EEE" w:rsidRDefault="00D60718" w:rsidP="00797063">
            <w:pPr>
              <w:autoSpaceDE w:val="0"/>
              <w:autoSpaceDN w:val="0"/>
              <w:adjustRightInd w:val="0"/>
              <w:spacing w:before="60" w:after="60" w:line="240" w:lineRule="auto"/>
              <w:ind w:right="60"/>
              <w:jc w:val="center"/>
              <w:rPr>
                <w:rFonts w:asciiTheme="majorBidi" w:eastAsia="Times New Roman" w:hAnsiTheme="majorBidi" w:cstheme="majorBidi"/>
                <w:sz w:val="24"/>
                <w:szCs w:val="24"/>
                <w:lang w:val="en-GB" w:eastAsia="id-ID"/>
              </w:rPr>
            </w:pPr>
            <w:r w:rsidRPr="00627EEE">
              <w:rPr>
                <w:rFonts w:asciiTheme="majorBidi" w:eastAsia="Times New Roman" w:hAnsiTheme="majorBidi" w:cstheme="majorBidi"/>
                <w:sz w:val="24"/>
                <w:szCs w:val="24"/>
                <w:lang w:val="en-GB" w:eastAsia="id-ID"/>
              </w:rPr>
              <w:t>237</w:t>
            </w:r>
          </w:p>
        </w:tc>
        <w:tc>
          <w:tcPr>
            <w:tcW w:w="960" w:type="dxa"/>
            <w:shd w:val="clear" w:color="auto" w:fill="FFE599" w:themeFill="accent4" w:themeFillTint="66"/>
            <w:vAlign w:val="center"/>
          </w:tcPr>
          <w:p w14:paraId="16534108" w14:textId="77777777" w:rsidR="00D60718" w:rsidRPr="00627EEE" w:rsidRDefault="00D60718" w:rsidP="00797063">
            <w:pPr>
              <w:autoSpaceDE w:val="0"/>
              <w:autoSpaceDN w:val="0"/>
              <w:adjustRightInd w:val="0"/>
              <w:spacing w:before="60" w:after="60" w:line="240" w:lineRule="auto"/>
              <w:ind w:right="60"/>
              <w:jc w:val="center"/>
              <w:rPr>
                <w:rFonts w:asciiTheme="majorBidi" w:eastAsia="Times New Roman" w:hAnsiTheme="majorBidi" w:cstheme="majorBidi"/>
                <w:sz w:val="24"/>
                <w:szCs w:val="24"/>
                <w:lang w:val="en-GB" w:eastAsia="id-ID"/>
              </w:rPr>
            </w:pPr>
            <w:r w:rsidRPr="00627EEE">
              <w:rPr>
                <w:rFonts w:asciiTheme="majorBidi" w:eastAsia="Times New Roman" w:hAnsiTheme="majorBidi" w:cstheme="majorBidi"/>
                <w:sz w:val="24"/>
                <w:szCs w:val="24"/>
                <w:lang w:val="en-GB" w:eastAsia="id-ID"/>
              </w:rPr>
              <w:t>68.3</w:t>
            </w:r>
          </w:p>
        </w:tc>
        <w:tc>
          <w:tcPr>
            <w:tcW w:w="1440" w:type="dxa"/>
            <w:shd w:val="clear" w:color="auto" w:fill="FFE599" w:themeFill="accent4" w:themeFillTint="66"/>
            <w:vAlign w:val="center"/>
          </w:tcPr>
          <w:p w14:paraId="12F27F6A" w14:textId="77777777" w:rsidR="00D60718" w:rsidRPr="00627EEE" w:rsidRDefault="00D60718" w:rsidP="00797063">
            <w:pPr>
              <w:autoSpaceDE w:val="0"/>
              <w:autoSpaceDN w:val="0"/>
              <w:adjustRightInd w:val="0"/>
              <w:spacing w:before="60" w:after="60" w:line="240" w:lineRule="auto"/>
              <w:ind w:right="60"/>
              <w:jc w:val="center"/>
              <w:rPr>
                <w:rFonts w:asciiTheme="majorBidi" w:eastAsia="Times New Roman" w:hAnsiTheme="majorBidi" w:cstheme="majorBidi"/>
                <w:sz w:val="24"/>
                <w:szCs w:val="24"/>
                <w:lang w:val="en-GB" w:eastAsia="id-ID"/>
              </w:rPr>
            </w:pPr>
            <w:r w:rsidRPr="00627EEE">
              <w:rPr>
                <w:rFonts w:asciiTheme="majorBidi" w:eastAsia="Times New Roman" w:hAnsiTheme="majorBidi" w:cstheme="majorBidi"/>
                <w:sz w:val="24"/>
                <w:szCs w:val="24"/>
                <w:lang w:val="en-GB" w:eastAsia="id-ID"/>
              </w:rPr>
              <w:t>68.3</w:t>
            </w:r>
          </w:p>
        </w:tc>
        <w:tc>
          <w:tcPr>
            <w:tcW w:w="2179" w:type="dxa"/>
            <w:shd w:val="clear" w:color="auto" w:fill="FFE599" w:themeFill="accent4" w:themeFillTint="66"/>
            <w:vAlign w:val="center"/>
          </w:tcPr>
          <w:p w14:paraId="7C0EBF20" w14:textId="77777777" w:rsidR="00D60718" w:rsidRPr="00627EEE" w:rsidRDefault="00D60718" w:rsidP="00797063">
            <w:pPr>
              <w:autoSpaceDE w:val="0"/>
              <w:autoSpaceDN w:val="0"/>
              <w:adjustRightInd w:val="0"/>
              <w:spacing w:before="60" w:after="60" w:line="240" w:lineRule="auto"/>
              <w:ind w:right="60"/>
              <w:jc w:val="center"/>
              <w:rPr>
                <w:rFonts w:asciiTheme="majorBidi" w:eastAsia="Times New Roman" w:hAnsiTheme="majorBidi" w:cstheme="majorBidi"/>
                <w:sz w:val="24"/>
                <w:szCs w:val="24"/>
                <w:lang w:val="en-GB" w:eastAsia="id-ID"/>
              </w:rPr>
            </w:pPr>
            <w:r w:rsidRPr="00627EEE">
              <w:rPr>
                <w:rFonts w:asciiTheme="majorBidi" w:eastAsia="Times New Roman" w:hAnsiTheme="majorBidi" w:cstheme="majorBidi"/>
                <w:sz w:val="24"/>
                <w:szCs w:val="24"/>
                <w:lang w:val="en-GB" w:eastAsia="id-ID"/>
              </w:rPr>
              <w:t>68.3</w:t>
            </w:r>
          </w:p>
        </w:tc>
      </w:tr>
      <w:tr w:rsidR="00D60718" w:rsidRPr="00627EEE" w14:paraId="00C23635" w14:textId="77777777" w:rsidTr="00D60718">
        <w:trPr>
          <w:jc w:val="center"/>
        </w:trPr>
        <w:tc>
          <w:tcPr>
            <w:tcW w:w="1576" w:type="dxa"/>
            <w:vMerge/>
            <w:shd w:val="clear" w:color="auto" w:fill="FFE599" w:themeFill="accent4" w:themeFillTint="66"/>
            <w:vAlign w:val="center"/>
          </w:tcPr>
          <w:p w14:paraId="5E87C1C4" w14:textId="77777777" w:rsidR="00D60718" w:rsidRPr="00627EEE" w:rsidRDefault="00D60718" w:rsidP="00797063">
            <w:pPr>
              <w:spacing w:before="60" w:after="60" w:line="240" w:lineRule="auto"/>
              <w:jc w:val="both"/>
              <w:rPr>
                <w:rFonts w:asciiTheme="majorBidi" w:eastAsia="Times New Roman" w:hAnsiTheme="majorBidi" w:cstheme="majorBidi"/>
                <w:sz w:val="24"/>
                <w:szCs w:val="24"/>
                <w:lang w:val="en-GB" w:eastAsia="id-ID"/>
              </w:rPr>
            </w:pPr>
          </w:p>
        </w:tc>
        <w:tc>
          <w:tcPr>
            <w:tcW w:w="1189" w:type="dxa"/>
            <w:shd w:val="clear" w:color="auto" w:fill="FFE599" w:themeFill="accent4" w:themeFillTint="66"/>
            <w:vAlign w:val="center"/>
          </w:tcPr>
          <w:p w14:paraId="19216927" w14:textId="77777777" w:rsidR="00D60718" w:rsidRPr="00627EEE" w:rsidRDefault="00D60718" w:rsidP="00797063">
            <w:pPr>
              <w:spacing w:before="60" w:after="60" w:line="240" w:lineRule="auto"/>
              <w:jc w:val="center"/>
              <w:rPr>
                <w:rFonts w:asciiTheme="majorBidi" w:eastAsia="Times New Roman" w:hAnsiTheme="majorBidi" w:cstheme="majorBidi"/>
                <w:sz w:val="24"/>
                <w:szCs w:val="24"/>
                <w:lang w:val="en-GB" w:eastAsia="id-ID"/>
              </w:rPr>
            </w:pPr>
            <w:r w:rsidRPr="00627EEE">
              <w:rPr>
                <w:rFonts w:asciiTheme="majorBidi" w:eastAsia="Times New Roman" w:hAnsiTheme="majorBidi" w:cstheme="majorBidi"/>
                <w:sz w:val="24"/>
                <w:szCs w:val="24"/>
                <w:lang w:val="en-GB" w:eastAsia="id-ID"/>
              </w:rPr>
              <w:t>Female</w:t>
            </w:r>
          </w:p>
        </w:tc>
        <w:tc>
          <w:tcPr>
            <w:tcW w:w="1310" w:type="dxa"/>
            <w:shd w:val="clear" w:color="auto" w:fill="FFE599" w:themeFill="accent4" w:themeFillTint="66"/>
            <w:vAlign w:val="center"/>
          </w:tcPr>
          <w:p w14:paraId="31CBB4B1" w14:textId="77777777" w:rsidR="00D60718" w:rsidRPr="00627EEE" w:rsidRDefault="00D60718" w:rsidP="00797063">
            <w:pPr>
              <w:autoSpaceDE w:val="0"/>
              <w:autoSpaceDN w:val="0"/>
              <w:adjustRightInd w:val="0"/>
              <w:spacing w:before="60" w:after="60" w:line="240" w:lineRule="auto"/>
              <w:ind w:right="60"/>
              <w:jc w:val="center"/>
              <w:rPr>
                <w:rFonts w:asciiTheme="majorBidi" w:eastAsia="Times New Roman" w:hAnsiTheme="majorBidi" w:cstheme="majorBidi"/>
                <w:sz w:val="24"/>
                <w:szCs w:val="24"/>
                <w:lang w:val="en-GB" w:eastAsia="id-ID"/>
              </w:rPr>
            </w:pPr>
            <w:r w:rsidRPr="00627EEE">
              <w:rPr>
                <w:rFonts w:asciiTheme="majorBidi" w:eastAsia="Times New Roman" w:hAnsiTheme="majorBidi" w:cstheme="majorBidi"/>
                <w:sz w:val="24"/>
                <w:szCs w:val="24"/>
                <w:lang w:val="en-GB" w:eastAsia="id-ID"/>
              </w:rPr>
              <w:t>110</w:t>
            </w:r>
          </w:p>
        </w:tc>
        <w:tc>
          <w:tcPr>
            <w:tcW w:w="960" w:type="dxa"/>
            <w:shd w:val="clear" w:color="auto" w:fill="FFE599" w:themeFill="accent4" w:themeFillTint="66"/>
            <w:vAlign w:val="center"/>
          </w:tcPr>
          <w:p w14:paraId="6EDFB4A1" w14:textId="77777777" w:rsidR="00D60718" w:rsidRPr="00627EEE" w:rsidRDefault="00D60718" w:rsidP="00797063">
            <w:pPr>
              <w:autoSpaceDE w:val="0"/>
              <w:autoSpaceDN w:val="0"/>
              <w:adjustRightInd w:val="0"/>
              <w:spacing w:before="60" w:after="60" w:line="240" w:lineRule="auto"/>
              <w:ind w:right="60"/>
              <w:jc w:val="center"/>
              <w:rPr>
                <w:rFonts w:asciiTheme="majorBidi" w:eastAsia="Times New Roman" w:hAnsiTheme="majorBidi" w:cstheme="majorBidi"/>
                <w:sz w:val="24"/>
                <w:szCs w:val="24"/>
                <w:lang w:val="en-GB" w:eastAsia="id-ID"/>
              </w:rPr>
            </w:pPr>
            <w:r w:rsidRPr="00627EEE">
              <w:rPr>
                <w:rFonts w:asciiTheme="majorBidi" w:eastAsia="Times New Roman" w:hAnsiTheme="majorBidi" w:cstheme="majorBidi"/>
                <w:sz w:val="24"/>
                <w:szCs w:val="24"/>
                <w:lang w:val="en-GB" w:eastAsia="id-ID"/>
              </w:rPr>
              <w:t>31.7</w:t>
            </w:r>
          </w:p>
        </w:tc>
        <w:tc>
          <w:tcPr>
            <w:tcW w:w="1440" w:type="dxa"/>
            <w:shd w:val="clear" w:color="auto" w:fill="FFE599" w:themeFill="accent4" w:themeFillTint="66"/>
            <w:vAlign w:val="center"/>
          </w:tcPr>
          <w:p w14:paraId="17216586" w14:textId="77777777" w:rsidR="00D60718" w:rsidRPr="00627EEE" w:rsidRDefault="00D60718" w:rsidP="00797063">
            <w:pPr>
              <w:autoSpaceDE w:val="0"/>
              <w:autoSpaceDN w:val="0"/>
              <w:adjustRightInd w:val="0"/>
              <w:spacing w:before="60" w:after="60" w:line="240" w:lineRule="auto"/>
              <w:ind w:right="60"/>
              <w:jc w:val="center"/>
              <w:rPr>
                <w:rFonts w:asciiTheme="majorBidi" w:eastAsia="Times New Roman" w:hAnsiTheme="majorBidi" w:cstheme="majorBidi"/>
                <w:sz w:val="24"/>
                <w:szCs w:val="24"/>
                <w:lang w:val="en-GB" w:eastAsia="id-ID"/>
              </w:rPr>
            </w:pPr>
            <w:r w:rsidRPr="00627EEE">
              <w:rPr>
                <w:rFonts w:asciiTheme="majorBidi" w:eastAsia="Times New Roman" w:hAnsiTheme="majorBidi" w:cstheme="majorBidi"/>
                <w:sz w:val="24"/>
                <w:szCs w:val="24"/>
                <w:lang w:val="en-GB" w:eastAsia="id-ID"/>
              </w:rPr>
              <w:t>31.7</w:t>
            </w:r>
          </w:p>
        </w:tc>
        <w:tc>
          <w:tcPr>
            <w:tcW w:w="2179" w:type="dxa"/>
            <w:shd w:val="clear" w:color="auto" w:fill="FFE599" w:themeFill="accent4" w:themeFillTint="66"/>
            <w:vAlign w:val="center"/>
          </w:tcPr>
          <w:p w14:paraId="774081D8" w14:textId="77777777" w:rsidR="00D60718" w:rsidRPr="00627EEE" w:rsidRDefault="00D60718" w:rsidP="00797063">
            <w:pPr>
              <w:autoSpaceDE w:val="0"/>
              <w:autoSpaceDN w:val="0"/>
              <w:adjustRightInd w:val="0"/>
              <w:spacing w:before="60" w:after="60" w:line="240" w:lineRule="auto"/>
              <w:ind w:right="60"/>
              <w:jc w:val="center"/>
              <w:rPr>
                <w:rFonts w:asciiTheme="majorBidi" w:eastAsia="Times New Roman" w:hAnsiTheme="majorBidi" w:cstheme="majorBidi"/>
                <w:sz w:val="24"/>
                <w:szCs w:val="24"/>
                <w:lang w:val="en-GB" w:eastAsia="id-ID"/>
              </w:rPr>
            </w:pPr>
            <w:r w:rsidRPr="00627EEE">
              <w:rPr>
                <w:rFonts w:asciiTheme="majorBidi" w:eastAsia="Times New Roman" w:hAnsiTheme="majorBidi" w:cstheme="majorBidi"/>
                <w:sz w:val="24"/>
                <w:szCs w:val="24"/>
                <w:lang w:val="en-GB" w:eastAsia="id-ID"/>
              </w:rPr>
              <w:t>100.0</w:t>
            </w:r>
          </w:p>
        </w:tc>
      </w:tr>
      <w:tr w:rsidR="00D60718" w:rsidRPr="00627EEE" w14:paraId="1020459B" w14:textId="77777777" w:rsidTr="00D60718">
        <w:trPr>
          <w:jc w:val="center"/>
        </w:trPr>
        <w:tc>
          <w:tcPr>
            <w:tcW w:w="2765" w:type="dxa"/>
            <w:gridSpan w:val="2"/>
            <w:vAlign w:val="center"/>
          </w:tcPr>
          <w:p w14:paraId="35A630BF" w14:textId="77777777" w:rsidR="00D60718" w:rsidRPr="00627EEE" w:rsidRDefault="00D60718" w:rsidP="00797063">
            <w:pPr>
              <w:spacing w:before="60" w:after="60" w:line="240" w:lineRule="auto"/>
              <w:jc w:val="both"/>
              <w:rPr>
                <w:rFonts w:asciiTheme="majorBidi" w:eastAsia="Times New Roman" w:hAnsiTheme="majorBidi" w:cstheme="majorBidi"/>
                <w:b/>
                <w:bCs/>
                <w:sz w:val="24"/>
                <w:szCs w:val="24"/>
                <w:lang w:val="en-GB" w:eastAsia="id-ID"/>
              </w:rPr>
            </w:pPr>
            <w:r w:rsidRPr="00627EEE">
              <w:rPr>
                <w:rFonts w:asciiTheme="majorBidi" w:eastAsia="Times New Roman" w:hAnsiTheme="majorBidi" w:cstheme="majorBidi"/>
                <w:b/>
                <w:bCs/>
                <w:sz w:val="24"/>
                <w:szCs w:val="24"/>
                <w:lang w:val="en-GB" w:eastAsia="id-ID"/>
              </w:rPr>
              <w:t>Total</w:t>
            </w:r>
          </w:p>
        </w:tc>
        <w:tc>
          <w:tcPr>
            <w:tcW w:w="1310" w:type="dxa"/>
            <w:vAlign w:val="center"/>
          </w:tcPr>
          <w:p w14:paraId="43A8F0A5" w14:textId="77777777" w:rsidR="00D60718" w:rsidRPr="00627EEE" w:rsidRDefault="00D60718" w:rsidP="00797063">
            <w:pPr>
              <w:autoSpaceDE w:val="0"/>
              <w:autoSpaceDN w:val="0"/>
              <w:adjustRightInd w:val="0"/>
              <w:spacing w:before="60" w:after="60" w:line="240" w:lineRule="auto"/>
              <w:ind w:right="60"/>
              <w:jc w:val="center"/>
              <w:rPr>
                <w:rFonts w:asciiTheme="majorBidi" w:eastAsia="Times New Roman" w:hAnsiTheme="majorBidi" w:cstheme="majorBidi"/>
                <w:b/>
                <w:bCs/>
                <w:sz w:val="24"/>
                <w:szCs w:val="24"/>
                <w:lang w:val="en-GB" w:eastAsia="id-ID"/>
              </w:rPr>
            </w:pPr>
            <w:r w:rsidRPr="00627EEE">
              <w:rPr>
                <w:rFonts w:asciiTheme="majorBidi" w:eastAsia="Times New Roman" w:hAnsiTheme="majorBidi" w:cstheme="majorBidi"/>
                <w:b/>
                <w:bCs/>
                <w:sz w:val="24"/>
                <w:szCs w:val="24"/>
                <w:lang w:val="en-GB" w:eastAsia="id-ID"/>
              </w:rPr>
              <w:t>347</w:t>
            </w:r>
          </w:p>
        </w:tc>
        <w:tc>
          <w:tcPr>
            <w:tcW w:w="960" w:type="dxa"/>
            <w:vAlign w:val="center"/>
          </w:tcPr>
          <w:p w14:paraId="4324C667" w14:textId="77777777" w:rsidR="00D60718" w:rsidRPr="00627EEE" w:rsidRDefault="00D60718" w:rsidP="00797063">
            <w:pPr>
              <w:autoSpaceDE w:val="0"/>
              <w:autoSpaceDN w:val="0"/>
              <w:adjustRightInd w:val="0"/>
              <w:spacing w:before="60" w:after="60" w:line="240" w:lineRule="auto"/>
              <w:ind w:right="60"/>
              <w:jc w:val="center"/>
              <w:rPr>
                <w:rFonts w:asciiTheme="majorBidi" w:eastAsia="Times New Roman" w:hAnsiTheme="majorBidi" w:cstheme="majorBidi"/>
                <w:b/>
                <w:bCs/>
                <w:sz w:val="24"/>
                <w:szCs w:val="24"/>
                <w:lang w:val="en-GB" w:eastAsia="id-ID"/>
              </w:rPr>
            </w:pPr>
            <w:r w:rsidRPr="00627EEE">
              <w:rPr>
                <w:rFonts w:asciiTheme="majorBidi" w:eastAsia="Times New Roman" w:hAnsiTheme="majorBidi" w:cstheme="majorBidi"/>
                <w:b/>
                <w:bCs/>
                <w:sz w:val="24"/>
                <w:szCs w:val="24"/>
                <w:lang w:val="en-GB" w:eastAsia="id-ID"/>
              </w:rPr>
              <w:t>100.0</w:t>
            </w:r>
          </w:p>
        </w:tc>
        <w:tc>
          <w:tcPr>
            <w:tcW w:w="1440" w:type="dxa"/>
            <w:vAlign w:val="center"/>
          </w:tcPr>
          <w:p w14:paraId="74DC3CCC" w14:textId="77777777" w:rsidR="00D60718" w:rsidRPr="00627EEE" w:rsidRDefault="00D60718" w:rsidP="00797063">
            <w:pPr>
              <w:autoSpaceDE w:val="0"/>
              <w:autoSpaceDN w:val="0"/>
              <w:adjustRightInd w:val="0"/>
              <w:spacing w:before="60" w:after="60" w:line="240" w:lineRule="auto"/>
              <w:ind w:right="60"/>
              <w:jc w:val="center"/>
              <w:rPr>
                <w:rFonts w:asciiTheme="majorBidi" w:eastAsia="Times New Roman" w:hAnsiTheme="majorBidi" w:cstheme="majorBidi"/>
                <w:b/>
                <w:bCs/>
                <w:sz w:val="24"/>
                <w:szCs w:val="24"/>
                <w:lang w:val="en-GB" w:eastAsia="id-ID"/>
              </w:rPr>
            </w:pPr>
            <w:r w:rsidRPr="00627EEE">
              <w:rPr>
                <w:rFonts w:asciiTheme="majorBidi" w:eastAsia="Times New Roman" w:hAnsiTheme="majorBidi" w:cstheme="majorBidi"/>
                <w:b/>
                <w:bCs/>
                <w:sz w:val="24"/>
                <w:szCs w:val="24"/>
                <w:lang w:val="en-GB" w:eastAsia="id-ID"/>
              </w:rPr>
              <w:t>100.0</w:t>
            </w:r>
          </w:p>
        </w:tc>
        <w:tc>
          <w:tcPr>
            <w:tcW w:w="2179" w:type="dxa"/>
            <w:vAlign w:val="center"/>
          </w:tcPr>
          <w:p w14:paraId="40156714" w14:textId="77777777" w:rsidR="00D60718" w:rsidRPr="00627EEE" w:rsidRDefault="00D60718" w:rsidP="00797063">
            <w:pPr>
              <w:autoSpaceDE w:val="0"/>
              <w:autoSpaceDN w:val="0"/>
              <w:adjustRightInd w:val="0"/>
              <w:spacing w:before="60" w:after="60" w:line="240" w:lineRule="auto"/>
              <w:jc w:val="center"/>
              <w:rPr>
                <w:rFonts w:asciiTheme="majorBidi" w:eastAsia="Times New Roman" w:hAnsiTheme="majorBidi" w:cstheme="majorBidi"/>
                <w:b/>
                <w:bCs/>
                <w:sz w:val="24"/>
                <w:szCs w:val="24"/>
                <w:lang w:val="en-GB" w:eastAsia="id-ID"/>
              </w:rPr>
            </w:pPr>
          </w:p>
        </w:tc>
      </w:tr>
      <w:tr w:rsidR="00D60718" w:rsidRPr="00627EEE" w14:paraId="5F539B15" w14:textId="77777777" w:rsidTr="00D60718">
        <w:trPr>
          <w:jc w:val="center"/>
        </w:trPr>
        <w:tc>
          <w:tcPr>
            <w:tcW w:w="1576" w:type="dxa"/>
            <w:vMerge w:val="restart"/>
            <w:shd w:val="clear" w:color="auto" w:fill="BDD6EE" w:themeFill="accent1" w:themeFillTint="66"/>
            <w:vAlign w:val="center"/>
          </w:tcPr>
          <w:p w14:paraId="411B0EE5" w14:textId="77777777" w:rsidR="00D60718" w:rsidRPr="00627EEE" w:rsidRDefault="00D60718" w:rsidP="00797063">
            <w:pPr>
              <w:spacing w:before="60" w:after="60" w:line="240" w:lineRule="auto"/>
              <w:jc w:val="both"/>
              <w:rPr>
                <w:rFonts w:asciiTheme="majorBidi" w:eastAsia="Times New Roman" w:hAnsiTheme="majorBidi" w:cstheme="majorBidi"/>
                <w:sz w:val="24"/>
                <w:szCs w:val="24"/>
                <w:lang w:val="en-GB" w:eastAsia="id-ID"/>
              </w:rPr>
            </w:pPr>
            <w:r w:rsidRPr="00627EEE">
              <w:rPr>
                <w:rFonts w:asciiTheme="majorBidi" w:eastAsia="Times New Roman" w:hAnsiTheme="majorBidi" w:cstheme="majorBidi"/>
                <w:sz w:val="24"/>
                <w:szCs w:val="24"/>
                <w:lang w:val="en-GB" w:eastAsia="id-ID"/>
              </w:rPr>
              <w:t>Grade</w:t>
            </w:r>
          </w:p>
        </w:tc>
        <w:tc>
          <w:tcPr>
            <w:tcW w:w="1189" w:type="dxa"/>
            <w:shd w:val="clear" w:color="auto" w:fill="BDD6EE" w:themeFill="accent1" w:themeFillTint="66"/>
            <w:vAlign w:val="center"/>
          </w:tcPr>
          <w:p w14:paraId="46173AE3" w14:textId="60EB0EE5" w:rsidR="00D60718" w:rsidRPr="00627EEE" w:rsidRDefault="00D60718" w:rsidP="00797063">
            <w:pPr>
              <w:spacing w:before="60" w:after="60" w:line="240" w:lineRule="auto"/>
              <w:jc w:val="center"/>
              <w:rPr>
                <w:rFonts w:asciiTheme="majorBidi" w:eastAsia="Times New Roman" w:hAnsiTheme="majorBidi" w:cstheme="majorBidi"/>
                <w:sz w:val="24"/>
                <w:szCs w:val="24"/>
                <w:lang w:val="en-GB" w:eastAsia="id-ID"/>
              </w:rPr>
            </w:pPr>
            <w:r w:rsidRPr="00627EEE">
              <w:rPr>
                <w:rFonts w:asciiTheme="majorBidi" w:eastAsia="Times New Roman" w:hAnsiTheme="majorBidi" w:cstheme="majorBidi"/>
                <w:sz w:val="24"/>
                <w:szCs w:val="24"/>
                <w:lang w:val="en-GB" w:eastAsia="id-ID"/>
              </w:rPr>
              <w:t>10</w:t>
            </w:r>
            <w:r w:rsidRPr="00627EEE">
              <w:rPr>
                <w:rFonts w:asciiTheme="majorBidi" w:eastAsia="Times New Roman" w:hAnsiTheme="majorBidi" w:cstheme="majorBidi"/>
                <w:sz w:val="24"/>
                <w:szCs w:val="24"/>
                <w:vertAlign w:val="superscript"/>
                <w:lang w:val="en-GB" w:eastAsia="id-ID"/>
              </w:rPr>
              <w:t>th</w:t>
            </w:r>
          </w:p>
        </w:tc>
        <w:tc>
          <w:tcPr>
            <w:tcW w:w="1310" w:type="dxa"/>
            <w:shd w:val="clear" w:color="auto" w:fill="BDD6EE" w:themeFill="accent1" w:themeFillTint="66"/>
            <w:vAlign w:val="center"/>
          </w:tcPr>
          <w:p w14:paraId="043AEC30" w14:textId="77777777" w:rsidR="00D60718" w:rsidRPr="00627EEE" w:rsidRDefault="00D60718" w:rsidP="00797063">
            <w:pPr>
              <w:autoSpaceDE w:val="0"/>
              <w:autoSpaceDN w:val="0"/>
              <w:adjustRightInd w:val="0"/>
              <w:spacing w:before="60" w:after="60" w:line="240" w:lineRule="auto"/>
              <w:ind w:right="60"/>
              <w:jc w:val="center"/>
              <w:rPr>
                <w:rFonts w:asciiTheme="majorBidi" w:eastAsia="Times New Roman" w:hAnsiTheme="majorBidi" w:cstheme="majorBidi"/>
                <w:sz w:val="24"/>
                <w:szCs w:val="24"/>
                <w:lang w:val="en-GB" w:eastAsia="id-ID"/>
              </w:rPr>
            </w:pPr>
            <w:r w:rsidRPr="00627EEE">
              <w:rPr>
                <w:rFonts w:asciiTheme="majorBidi" w:eastAsia="Times New Roman" w:hAnsiTheme="majorBidi" w:cstheme="majorBidi"/>
                <w:sz w:val="24"/>
                <w:szCs w:val="24"/>
                <w:lang w:val="en-GB" w:eastAsia="id-ID"/>
              </w:rPr>
              <w:t>117</w:t>
            </w:r>
          </w:p>
        </w:tc>
        <w:tc>
          <w:tcPr>
            <w:tcW w:w="960" w:type="dxa"/>
            <w:shd w:val="clear" w:color="auto" w:fill="BDD6EE" w:themeFill="accent1" w:themeFillTint="66"/>
            <w:vAlign w:val="center"/>
          </w:tcPr>
          <w:p w14:paraId="6383991E" w14:textId="77777777" w:rsidR="00D60718" w:rsidRPr="00627EEE" w:rsidRDefault="00D60718" w:rsidP="00797063">
            <w:pPr>
              <w:autoSpaceDE w:val="0"/>
              <w:autoSpaceDN w:val="0"/>
              <w:adjustRightInd w:val="0"/>
              <w:spacing w:before="60" w:after="60" w:line="240" w:lineRule="auto"/>
              <w:ind w:right="60"/>
              <w:jc w:val="center"/>
              <w:rPr>
                <w:rFonts w:asciiTheme="majorBidi" w:eastAsia="Times New Roman" w:hAnsiTheme="majorBidi" w:cstheme="majorBidi"/>
                <w:sz w:val="24"/>
                <w:szCs w:val="24"/>
                <w:lang w:val="en-GB" w:eastAsia="id-ID"/>
              </w:rPr>
            </w:pPr>
            <w:r w:rsidRPr="00627EEE">
              <w:rPr>
                <w:rFonts w:asciiTheme="majorBidi" w:eastAsia="Times New Roman" w:hAnsiTheme="majorBidi" w:cstheme="majorBidi"/>
                <w:sz w:val="24"/>
                <w:szCs w:val="24"/>
                <w:lang w:val="en-GB" w:eastAsia="id-ID"/>
              </w:rPr>
              <w:t>33.7</w:t>
            </w:r>
          </w:p>
        </w:tc>
        <w:tc>
          <w:tcPr>
            <w:tcW w:w="1440" w:type="dxa"/>
            <w:shd w:val="clear" w:color="auto" w:fill="BDD6EE" w:themeFill="accent1" w:themeFillTint="66"/>
            <w:vAlign w:val="center"/>
          </w:tcPr>
          <w:p w14:paraId="4A961021" w14:textId="77777777" w:rsidR="00D60718" w:rsidRPr="00627EEE" w:rsidRDefault="00D60718" w:rsidP="00797063">
            <w:pPr>
              <w:autoSpaceDE w:val="0"/>
              <w:autoSpaceDN w:val="0"/>
              <w:adjustRightInd w:val="0"/>
              <w:spacing w:before="60" w:after="60" w:line="240" w:lineRule="auto"/>
              <w:ind w:right="60"/>
              <w:jc w:val="center"/>
              <w:rPr>
                <w:rFonts w:asciiTheme="majorBidi" w:eastAsia="Times New Roman" w:hAnsiTheme="majorBidi" w:cstheme="majorBidi"/>
                <w:sz w:val="24"/>
                <w:szCs w:val="24"/>
                <w:lang w:val="en-GB" w:eastAsia="id-ID"/>
              </w:rPr>
            </w:pPr>
            <w:r w:rsidRPr="00627EEE">
              <w:rPr>
                <w:rFonts w:asciiTheme="majorBidi" w:eastAsia="Times New Roman" w:hAnsiTheme="majorBidi" w:cstheme="majorBidi"/>
                <w:sz w:val="24"/>
                <w:szCs w:val="24"/>
                <w:lang w:val="en-GB" w:eastAsia="id-ID"/>
              </w:rPr>
              <w:t>33.7</w:t>
            </w:r>
          </w:p>
        </w:tc>
        <w:tc>
          <w:tcPr>
            <w:tcW w:w="2179" w:type="dxa"/>
            <w:shd w:val="clear" w:color="auto" w:fill="BDD6EE" w:themeFill="accent1" w:themeFillTint="66"/>
            <w:vAlign w:val="center"/>
          </w:tcPr>
          <w:p w14:paraId="79F5A1F8" w14:textId="77777777" w:rsidR="00D60718" w:rsidRPr="00627EEE" w:rsidRDefault="00D60718" w:rsidP="00797063">
            <w:pPr>
              <w:autoSpaceDE w:val="0"/>
              <w:autoSpaceDN w:val="0"/>
              <w:adjustRightInd w:val="0"/>
              <w:spacing w:before="60" w:after="60" w:line="240" w:lineRule="auto"/>
              <w:ind w:right="60"/>
              <w:jc w:val="center"/>
              <w:rPr>
                <w:rFonts w:asciiTheme="majorBidi" w:eastAsia="Times New Roman" w:hAnsiTheme="majorBidi" w:cstheme="majorBidi"/>
                <w:sz w:val="24"/>
                <w:szCs w:val="24"/>
                <w:lang w:val="en-GB" w:eastAsia="id-ID"/>
              </w:rPr>
            </w:pPr>
            <w:r w:rsidRPr="00627EEE">
              <w:rPr>
                <w:rFonts w:asciiTheme="majorBidi" w:eastAsia="Times New Roman" w:hAnsiTheme="majorBidi" w:cstheme="majorBidi"/>
                <w:sz w:val="24"/>
                <w:szCs w:val="24"/>
                <w:lang w:val="en-GB" w:eastAsia="id-ID"/>
              </w:rPr>
              <w:t>33.7</w:t>
            </w:r>
          </w:p>
        </w:tc>
      </w:tr>
      <w:tr w:rsidR="00D60718" w:rsidRPr="00627EEE" w14:paraId="03724054" w14:textId="77777777" w:rsidTr="00D60718">
        <w:trPr>
          <w:jc w:val="center"/>
        </w:trPr>
        <w:tc>
          <w:tcPr>
            <w:tcW w:w="1576" w:type="dxa"/>
            <w:vMerge/>
            <w:shd w:val="clear" w:color="auto" w:fill="BDD6EE" w:themeFill="accent1" w:themeFillTint="66"/>
            <w:vAlign w:val="center"/>
          </w:tcPr>
          <w:p w14:paraId="2571555D" w14:textId="77777777" w:rsidR="00D60718" w:rsidRPr="00627EEE" w:rsidRDefault="00D60718" w:rsidP="00797063">
            <w:pPr>
              <w:spacing w:before="60" w:after="60" w:line="240" w:lineRule="auto"/>
              <w:jc w:val="both"/>
              <w:rPr>
                <w:rFonts w:asciiTheme="majorBidi" w:eastAsia="Times New Roman" w:hAnsiTheme="majorBidi" w:cstheme="majorBidi"/>
                <w:sz w:val="24"/>
                <w:szCs w:val="24"/>
                <w:lang w:val="en-GB" w:eastAsia="id-ID"/>
              </w:rPr>
            </w:pPr>
          </w:p>
        </w:tc>
        <w:tc>
          <w:tcPr>
            <w:tcW w:w="1189" w:type="dxa"/>
            <w:shd w:val="clear" w:color="auto" w:fill="BDD6EE" w:themeFill="accent1" w:themeFillTint="66"/>
            <w:vAlign w:val="center"/>
          </w:tcPr>
          <w:p w14:paraId="07E4975F" w14:textId="34A74A06" w:rsidR="00D60718" w:rsidRPr="00627EEE" w:rsidRDefault="00D60718" w:rsidP="00797063">
            <w:pPr>
              <w:spacing w:before="60" w:after="60" w:line="240" w:lineRule="auto"/>
              <w:jc w:val="center"/>
              <w:rPr>
                <w:rFonts w:asciiTheme="majorBidi" w:eastAsia="Times New Roman" w:hAnsiTheme="majorBidi" w:cstheme="majorBidi"/>
                <w:sz w:val="24"/>
                <w:szCs w:val="24"/>
                <w:lang w:val="en-GB" w:eastAsia="id-ID"/>
              </w:rPr>
            </w:pPr>
            <w:r w:rsidRPr="00627EEE">
              <w:rPr>
                <w:rFonts w:asciiTheme="majorBidi" w:eastAsia="Times New Roman" w:hAnsiTheme="majorBidi" w:cstheme="majorBidi"/>
                <w:sz w:val="24"/>
                <w:szCs w:val="24"/>
                <w:lang w:val="en-GB" w:eastAsia="id-ID"/>
              </w:rPr>
              <w:t>11</w:t>
            </w:r>
            <w:r w:rsidRPr="00627EEE">
              <w:rPr>
                <w:rFonts w:asciiTheme="majorBidi" w:eastAsia="Times New Roman" w:hAnsiTheme="majorBidi" w:cstheme="majorBidi"/>
                <w:sz w:val="24"/>
                <w:szCs w:val="24"/>
                <w:vertAlign w:val="superscript"/>
                <w:lang w:val="en-GB" w:eastAsia="id-ID"/>
              </w:rPr>
              <w:t>th</w:t>
            </w:r>
          </w:p>
        </w:tc>
        <w:tc>
          <w:tcPr>
            <w:tcW w:w="1310" w:type="dxa"/>
            <w:shd w:val="clear" w:color="auto" w:fill="BDD6EE" w:themeFill="accent1" w:themeFillTint="66"/>
            <w:vAlign w:val="center"/>
          </w:tcPr>
          <w:p w14:paraId="678FCF08" w14:textId="77777777" w:rsidR="00D60718" w:rsidRPr="00627EEE" w:rsidRDefault="00D60718" w:rsidP="00797063">
            <w:pPr>
              <w:autoSpaceDE w:val="0"/>
              <w:autoSpaceDN w:val="0"/>
              <w:adjustRightInd w:val="0"/>
              <w:spacing w:before="60" w:after="60" w:line="240" w:lineRule="auto"/>
              <w:ind w:right="60"/>
              <w:jc w:val="center"/>
              <w:rPr>
                <w:rFonts w:asciiTheme="majorBidi" w:eastAsia="Times New Roman" w:hAnsiTheme="majorBidi" w:cstheme="majorBidi"/>
                <w:sz w:val="24"/>
                <w:szCs w:val="24"/>
                <w:lang w:val="en-GB" w:eastAsia="id-ID"/>
              </w:rPr>
            </w:pPr>
            <w:r w:rsidRPr="00627EEE">
              <w:rPr>
                <w:rFonts w:asciiTheme="majorBidi" w:eastAsia="Times New Roman" w:hAnsiTheme="majorBidi" w:cstheme="majorBidi"/>
                <w:sz w:val="24"/>
                <w:szCs w:val="24"/>
                <w:lang w:val="en-GB" w:eastAsia="id-ID"/>
              </w:rPr>
              <w:t>165</w:t>
            </w:r>
          </w:p>
        </w:tc>
        <w:tc>
          <w:tcPr>
            <w:tcW w:w="960" w:type="dxa"/>
            <w:shd w:val="clear" w:color="auto" w:fill="BDD6EE" w:themeFill="accent1" w:themeFillTint="66"/>
            <w:vAlign w:val="center"/>
          </w:tcPr>
          <w:p w14:paraId="1306569A" w14:textId="77777777" w:rsidR="00D60718" w:rsidRPr="00627EEE" w:rsidRDefault="00D60718" w:rsidP="00797063">
            <w:pPr>
              <w:autoSpaceDE w:val="0"/>
              <w:autoSpaceDN w:val="0"/>
              <w:adjustRightInd w:val="0"/>
              <w:spacing w:before="60" w:after="60" w:line="240" w:lineRule="auto"/>
              <w:ind w:right="60"/>
              <w:jc w:val="center"/>
              <w:rPr>
                <w:rFonts w:asciiTheme="majorBidi" w:eastAsia="Times New Roman" w:hAnsiTheme="majorBidi" w:cstheme="majorBidi"/>
                <w:sz w:val="24"/>
                <w:szCs w:val="24"/>
                <w:lang w:val="en-GB" w:eastAsia="id-ID"/>
              </w:rPr>
            </w:pPr>
            <w:r w:rsidRPr="00627EEE">
              <w:rPr>
                <w:rFonts w:asciiTheme="majorBidi" w:eastAsia="Times New Roman" w:hAnsiTheme="majorBidi" w:cstheme="majorBidi"/>
                <w:sz w:val="24"/>
                <w:szCs w:val="24"/>
                <w:lang w:val="en-GB" w:eastAsia="id-ID"/>
              </w:rPr>
              <w:t>47.6</w:t>
            </w:r>
          </w:p>
        </w:tc>
        <w:tc>
          <w:tcPr>
            <w:tcW w:w="1440" w:type="dxa"/>
            <w:shd w:val="clear" w:color="auto" w:fill="BDD6EE" w:themeFill="accent1" w:themeFillTint="66"/>
            <w:vAlign w:val="center"/>
          </w:tcPr>
          <w:p w14:paraId="75350C9C" w14:textId="77777777" w:rsidR="00D60718" w:rsidRPr="00627EEE" w:rsidRDefault="00D60718" w:rsidP="00797063">
            <w:pPr>
              <w:autoSpaceDE w:val="0"/>
              <w:autoSpaceDN w:val="0"/>
              <w:adjustRightInd w:val="0"/>
              <w:spacing w:before="60" w:after="60" w:line="240" w:lineRule="auto"/>
              <w:ind w:right="60"/>
              <w:jc w:val="center"/>
              <w:rPr>
                <w:rFonts w:asciiTheme="majorBidi" w:eastAsia="Times New Roman" w:hAnsiTheme="majorBidi" w:cstheme="majorBidi"/>
                <w:sz w:val="24"/>
                <w:szCs w:val="24"/>
                <w:lang w:val="en-GB" w:eastAsia="id-ID"/>
              </w:rPr>
            </w:pPr>
            <w:r w:rsidRPr="00627EEE">
              <w:rPr>
                <w:rFonts w:asciiTheme="majorBidi" w:eastAsia="Times New Roman" w:hAnsiTheme="majorBidi" w:cstheme="majorBidi"/>
                <w:sz w:val="24"/>
                <w:szCs w:val="24"/>
                <w:lang w:val="en-GB" w:eastAsia="id-ID"/>
              </w:rPr>
              <w:t>47.6</w:t>
            </w:r>
          </w:p>
        </w:tc>
        <w:tc>
          <w:tcPr>
            <w:tcW w:w="2179" w:type="dxa"/>
            <w:shd w:val="clear" w:color="auto" w:fill="BDD6EE" w:themeFill="accent1" w:themeFillTint="66"/>
            <w:vAlign w:val="center"/>
          </w:tcPr>
          <w:p w14:paraId="0F31C57F" w14:textId="77777777" w:rsidR="00D60718" w:rsidRPr="00627EEE" w:rsidRDefault="00D60718" w:rsidP="00797063">
            <w:pPr>
              <w:autoSpaceDE w:val="0"/>
              <w:autoSpaceDN w:val="0"/>
              <w:adjustRightInd w:val="0"/>
              <w:spacing w:before="60" w:after="60" w:line="240" w:lineRule="auto"/>
              <w:ind w:right="60"/>
              <w:jc w:val="center"/>
              <w:rPr>
                <w:rFonts w:asciiTheme="majorBidi" w:eastAsia="Times New Roman" w:hAnsiTheme="majorBidi" w:cstheme="majorBidi"/>
                <w:sz w:val="24"/>
                <w:szCs w:val="24"/>
                <w:lang w:val="en-GB" w:eastAsia="id-ID"/>
              </w:rPr>
            </w:pPr>
            <w:r w:rsidRPr="00627EEE">
              <w:rPr>
                <w:rFonts w:asciiTheme="majorBidi" w:eastAsia="Times New Roman" w:hAnsiTheme="majorBidi" w:cstheme="majorBidi"/>
                <w:sz w:val="24"/>
                <w:szCs w:val="24"/>
                <w:lang w:val="en-GB" w:eastAsia="id-ID"/>
              </w:rPr>
              <w:t>81.3</w:t>
            </w:r>
          </w:p>
        </w:tc>
      </w:tr>
      <w:tr w:rsidR="00D60718" w:rsidRPr="00627EEE" w14:paraId="03DB1E55" w14:textId="77777777" w:rsidTr="00D60718">
        <w:trPr>
          <w:jc w:val="center"/>
        </w:trPr>
        <w:tc>
          <w:tcPr>
            <w:tcW w:w="1576" w:type="dxa"/>
            <w:vMerge/>
            <w:shd w:val="clear" w:color="auto" w:fill="BDD6EE" w:themeFill="accent1" w:themeFillTint="66"/>
            <w:vAlign w:val="center"/>
          </w:tcPr>
          <w:p w14:paraId="511A89EA" w14:textId="77777777" w:rsidR="00D60718" w:rsidRPr="00627EEE" w:rsidRDefault="00D60718" w:rsidP="00797063">
            <w:pPr>
              <w:spacing w:before="60" w:after="60" w:line="240" w:lineRule="auto"/>
              <w:jc w:val="both"/>
              <w:rPr>
                <w:rFonts w:asciiTheme="majorBidi" w:eastAsia="Times New Roman" w:hAnsiTheme="majorBidi" w:cstheme="majorBidi"/>
                <w:sz w:val="24"/>
                <w:szCs w:val="24"/>
                <w:lang w:val="en-GB" w:eastAsia="id-ID"/>
              </w:rPr>
            </w:pPr>
          </w:p>
        </w:tc>
        <w:tc>
          <w:tcPr>
            <w:tcW w:w="1189" w:type="dxa"/>
            <w:shd w:val="clear" w:color="auto" w:fill="BDD6EE" w:themeFill="accent1" w:themeFillTint="66"/>
            <w:vAlign w:val="center"/>
          </w:tcPr>
          <w:p w14:paraId="0229C714" w14:textId="10CF9210" w:rsidR="00D60718" w:rsidRPr="00627EEE" w:rsidRDefault="00D60718" w:rsidP="00797063">
            <w:pPr>
              <w:spacing w:before="60" w:after="60" w:line="240" w:lineRule="auto"/>
              <w:jc w:val="center"/>
              <w:rPr>
                <w:rFonts w:asciiTheme="majorBidi" w:eastAsia="Times New Roman" w:hAnsiTheme="majorBidi" w:cstheme="majorBidi"/>
                <w:sz w:val="24"/>
                <w:szCs w:val="24"/>
                <w:lang w:val="en-GB" w:eastAsia="id-ID"/>
              </w:rPr>
            </w:pPr>
            <w:r w:rsidRPr="00627EEE">
              <w:rPr>
                <w:rFonts w:asciiTheme="majorBidi" w:eastAsia="Times New Roman" w:hAnsiTheme="majorBidi" w:cstheme="majorBidi"/>
                <w:sz w:val="24"/>
                <w:szCs w:val="24"/>
                <w:lang w:val="en-GB" w:eastAsia="id-ID"/>
              </w:rPr>
              <w:t>12</w:t>
            </w:r>
            <w:r w:rsidRPr="00627EEE">
              <w:rPr>
                <w:rFonts w:asciiTheme="majorBidi" w:eastAsia="Times New Roman" w:hAnsiTheme="majorBidi" w:cstheme="majorBidi"/>
                <w:sz w:val="24"/>
                <w:szCs w:val="24"/>
                <w:vertAlign w:val="superscript"/>
                <w:lang w:val="en-GB" w:eastAsia="id-ID"/>
              </w:rPr>
              <w:t>th</w:t>
            </w:r>
          </w:p>
        </w:tc>
        <w:tc>
          <w:tcPr>
            <w:tcW w:w="1310" w:type="dxa"/>
            <w:shd w:val="clear" w:color="auto" w:fill="BDD6EE" w:themeFill="accent1" w:themeFillTint="66"/>
            <w:vAlign w:val="center"/>
          </w:tcPr>
          <w:p w14:paraId="17C7016A" w14:textId="77777777" w:rsidR="00D60718" w:rsidRPr="00627EEE" w:rsidRDefault="00D60718" w:rsidP="00797063">
            <w:pPr>
              <w:autoSpaceDE w:val="0"/>
              <w:autoSpaceDN w:val="0"/>
              <w:adjustRightInd w:val="0"/>
              <w:spacing w:before="60" w:after="60" w:line="240" w:lineRule="auto"/>
              <w:ind w:right="60"/>
              <w:jc w:val="center"/>
              <w:rPr>
                <w:rFonts w:asciiTheme="majorBidi" w:eastAsia="Times New Roman" w:hAnsiTheme="majorBidi" w:cstheme="majorBidi"/>
                <w:sz w:val="24"/>
                <w:szCs w:val="24"/>
                <w:lang w:val="en-GB" w:eastAsia="id-ID"/>
              </w:rPr>
            </w:pPr>
            <w:r w:rsidRPr="00627EEE">
              <w:rPr>
                <w:rFonts w:asciiTheme="majorBidi" w:eastAsia="Times New Roman" w:hAnsiTheme="majorBidi" w:cstheme="majorBidi"/>
                <w:sz w:val="24"/>
                <w:szCs w:val="24"/>
                <w:lang w:val="en-GB" w:eastAsia="id-ID"/>
              </w:rPr>
              <w:t>65</w:t>
            </w:r>
          </w:p>
        </w:tc>
        <w:tc>
          <w:tcPr>
            <w:tcW w:w="960" w:type="dxa"/>
            <w:shd w:val="clear" w:color="auto" w:fill="BDD6EE" w:themeFill="accent1" w:themeFillTint="66"/>
            <w:vAlign w:val="center"/>
          </w:tcPr>
          <w:p w14:paraId="488E0D5C" w14:textId="77777777" w:rsidR="00D60718" w:rsidRPr="00627EEE" w:rsidRDefault="00D60718" w:rsidP="00797063">
            <w:pPr>
              <w:autoSpaceDE w:val="0"/>
              <w:autoSpaceDN w:val="0"/>
              <w:adjustRightInd w:val="0"/>
              <w:spacing w:before="60" w:after="60" w:line="240" w:lineRule="auto"/>
              <w:ind w:right="60"/>
              <w:jc w:val="center"/>
              <w:rPr>
                <w:rFonts w:asciiTheme="majorBidi" w:eastAsia="Times New Roman" w:hAnsiTheme="majorBidi" w:cstheme="majorBidi"/>
                <w:sz w:val="24"/>
                <w:szCs w:val="24"/>
                <w:lang w:val="en-GB" w:eastAsia="id-ID"/>
              </w:rPr>
            </w:pPr>
            <w:r w:rsidRPr="00627EEE">
              <w:rPr>
                <w:rFonts w:asciiTheme="majorBidi" w:eastAsia="Times New Roman" w:hAnsiTheme="majorBidi" w:cstheme="majorBidi"/>
                <w:sz w:val="24"/>
                <w:szCs w:val="24"/>
                <w:lang w:val="en-GB" w:eastAsia="id-ID"/>
              </w:rPr>
              <w:t>18.7</w:t>
            </w:r>
          </w:p>
        </w:tc>
        <w:tc>
          <w:tcPr>
            <w:tcW w:w="1440" w:type="dxa"/>
            <w:shd w:val="clear" w:color="auto" w:fill="BDD6EE" w:themeFill="accent1" w:themeFillTint="66"/>
            <w:vAlign w:val="center"/>
          </w:tcPr>
          <w:p w14:paraId="0CA368B4" w14:textId="77777777" w:rsidR="00D60718" w:rsidRPr="00627EEE" w:rsidRDefault="00D60718" w:rsidP="00797063">
            <w:pPr>
              <w:autoSpaceDE w:val="0"/>
              <w:autoSpaceDN w:val="0"/>
              <w:adjustRightInd w:val="0"/>
              <w:spacing w:before="60" w:after="60" w:line="240" w:lineRule="auto"/>
              <w:ind w:right="60"/>
              <w:jc w:val="center"/>
              <w:rPr>
                <w:rFonts w:asciiTheme="majorBidi" w:eastAsia="Times New Roman" w:hAnsiTheme="majorBidi" w:cstheme="majorBidi"/>
                <w:sz w:val="24"/>
                <w:szCs w:val="24"/>
                <w:lang w:val="en-GB" w:eastAsia="id-ID"/>
              </w:rPr>
            </w:pPr>
            <w:r w:rsidRPr="00627EEE">
              <w:rPr>
                <w:rFonts w:asciiTheme="majorBidi" w:eastAsia="Times New Roman" w:hAnsiTheme="majorBidi" w:cstheme="majorBidi"/>
                <w:sz w:val="24"/>
                <w:szCs w:val="24"/>
                <w:lang w:val="en-GB" w:eastAsia="id-ID"/>
              </w:rPr>
              <w:t>18.7</w:t>
            </w:r>
          </w:p>
        </w:tc>
        <w:tc>
          <w:tcPr>
            <w:tcW w:w="2179" w:type="dxa"/>
            <w:shd w:val="clear" w:color="auto" w:fill="BDD6EE" w:themeFill="accent1" w:themeFillTint="66"/>
            <w:vAlign w:val="center"/>
          </w:tcPr>
          <w:p w14:paraId="73F4728A" w14:textId="77777777" w:rsidR="00D60718" w:rsidRPr="00627EEE" w:rsidRDefault="00D60718" w:rsidP="00797063">
            <w:pPr>
              <w:autoSpaceDE w:val="0"/>
              <w:autoSpaceDN w:val="0"/>
              <w:adjustRightInd w:val="0"/>
              <w:spacing w:before="60" w:after="60" w:line="240" w:lineRule="auto"/>
              <w:ind w:right="60"/>
              <w:jc w:val="center"/>
              <w:rPr>
                <w:rFonts w:asciiTheme="majorBidi" w:eastAsia="Times New Roman" w:hAnsiTheme="majorBidi" w:cstheme="majorBidi"/>
                <w:sz w:val="24"/>
                <w:szCs w:val="24"/>
                <w:lang w:val="en-GB" w:eastAsia="id-ID"/>
              </w:rPr>
            </w:pPr>
            <w:r w:rsidRPr="00627EEE">
              <w:rPr>
                <w:rFonts w:asciiTheme="majorBidi" w:eastAsia="Times New Roman" w:hAnsiTheme="majorBidi" w:cstheme="majorBidi"/>
                <w:sz w:val="24"/>
                <w:szCs w:val="24"/>
                <w:lang w:val="en-GB" w:eastAsia="id-ID"/>
              </w:rPr>
              <w:t>100.0</w:t>
            </w:r>
          </w:p>
        </w:tc>
      </w:tr>
      <w:tr w:rsidR="00D60718" w:rsidRPr="00627EEE" w14:paraId="7B8E97E7" w14:textId="77777777" w:rsidTr="00D60718">
        <w:trPr>
          <w:jc w:val="center"/>
        </w:trPr>
        <w:tc>
          <w:tcPr>
            <w:tcW w:w="2765" w:type="dxa"/>
            <w:gridSpan w:val="2"/>
            <w:vAlign w:val="center"/>
          </w:tcPr>
          <w:p w14:paraId="082762A6" w14:textId="77777777" w:rsidR="00D60718" w:rsidRPr="00627EEE" w:rsidRDefault="00D60718" w:rsidP="00797063">
            <w:pPr>
              <w:spacing w:before="60" w:after="60" w:line="240" w:lineRule="auto"/>
              <w:jc w:val="both"/>
              <w:rPr>
                <w:rFonts w:asciiTheme="majorBidi" w:eastAsia="Times New Roman" w:hAnsiTheme="majorBidi" w:cstheme="majorBidi"/>
                <w:b/>
                <w:bCs/>
                <w:sz w:val="24"/>
                <w:szCs w:val="24"/>
                <w:lang w:val="en-GB" w:eastAsia="id-ID"/>
              </w:rPr>
            </w:pPr>
            <w:r w:rsidRPr="00627EEE">
              <w:rPr>
                <w:rFonts w:asciiTheme="majorBidi" w:eastAsia="Times New Roman" w:hAnsiTheme="majorBidi" w:cstheme="majorBidi"/>
                <w:b/>
                <w:bCs/>
                <w:sz w:val="24"/>
                <w:szCs w:val="24"/>
                <w:lang w:val="en-GB" w:eastAsia="id-ID"/>
              </w:rPr>
              <w:t>Total</w:t>
            </w:r>
          </w:p>
        </w:tc>
        <w:tc>
          <w:tcPr>
            <w:tcW w:w="1310" w:type="dxa"/>
            <w:vAlign w:val="center"/>
          </w:tcPr>
          <w:p w14:paraId="6A001D85" w14:textId="77777777" w:rsidR="00D60718" w:rsidRPr="00627EEE" w:rsidRDefault="00D60718" w:rsidP="00797063">
            <w:pPr>
              <w:autoSpaceDE w:val="0"/>
              <w:autoSpaceDN w:val="0"/>
              <w:adjustRightInd w:val="0"/>
              <w:spacing w:before="60" w:after="60" w:line="240" w:lineRule="auto"/>
              <w:ind w:right="60"/>
              <w:jc w:val="center"/>
              <w:rPr>
                <w:rFonts w:asciiTheme="majorBidi" w:eastAsia="Times New Roman" w:hAnsiTheme="majorBidi" w:cstheme="majorBidi"/>
                <w:b/>
                <w:bCs/>
                <w:sz w:val="24"/>
                <w:szCs w:val="24"/>
                <w:lang w:val="en-GB" w:eastAsia="id-ID"/>
              </w:rPr>
            </w:pPr>
            <w:r w:rsidRPr="00627EEE">
              <w:rPr>
                <w:rFonts w:asciiTheme="majorBidi" w:eastAsia="Times New Roman" w:hAnsiTheme="majorBidi" w:cstheme="majorBidi"/>
                <w:b/>
                <w:bCs/>
                <w:sz w:val="24"/>
                <w:szCs w:val="24"/>
                <w:lang w:val="en-GB" w:eastAsia="id-ID"/>
              </w:rPr>
              <w:t>347</w:t>
            </w:r>
          </w:p>
        </w:tc>
        <w:tc>
          <w:tcPr>
            <w:tcW w:w="960" w:type="dxa"/>
            <w:vAlign w:val="center"/>
          </w:tcPr>
          <w:p w14:paraId="21795F65" w14:textId="77777777" w:rsidR="00D60718" w:rsidRPr="00627EEE" w:rsidRDefault="00D60718" w:rsidP="00797063">
            <w:pPr>
              <w:autoSpaceDE w:val="0"/>
              <w:autoSpaceDN w:val="0"/>
              <w:adjustRightInd w:val="0"/>
              <w:spacing w:before="60" w:after="60" w:line="240" w:lineRule="auto"/>
              <w:ind w:right="60"/>
              <w:jc w:val="center"/>
              <w:rPr>
                <w:rFonts w:asciiTheme="majorBidi" w:eastAsia="Times New Roman" w:hAnsiTheme="majorBidi" w:cstheme="majorBidi"/>
                <w:b/>
                <w:bCs/>
                <w:sz w:val="24"/>
                <w:szCs w:val="24"/>
                <w:lang w:val="en-GB" w:eastAsia="id-ID"/>
              </w:rPr>
            </w:pPr>
            <w:r w:rsidRPr="00627EEE">
              <w:rPr>
                <w:rFonts w:asciiTheme="majorBidi" w:eastAsia="Times New Roman" w:hAnsiTheme="majorBidi" w:cstheme="majorBidi"/>
                <w:b/>
                <w:bCs/>
                <w:sz w:val="24"/>
                <w:szCs w:val="24"/>
                <w:lang w:val="en-GB" w:eastAsia="id-ID"/>
              </w:rPr>
              <w:t>100.0</w:t>
            </w:r>
          </w:p>
        </w:tc>
        <w:tc>
          <w:tcPr>
            <w:tcW w:w="1440" w:type="dxa"/>
            <w:vAlign w:val="center"/>
          </w:tcPr>
          <w:p w14:paraId="484D64A2" w14:textId="77777777" w:rsidR="00D60718" w:rsidRPr="00627EEE" w:rsidRDefault="00D60718" w:rsidP="00797063">
            <w:pPr>
              <w:autoSpaceDE w:val="0"/>
              <w:autoSpaceDN w:val="0"/>
              <w:adjustRightInd w:val="0"/>
              <w:spacing w:before="60" w:after="60" w:line="240" w:lineRule="auto"/>
              <w:ind w:right="60"/>
              <w:jc w:val="center"/>
              <w:rPr>
                <w:rFonts w:asciiTheme="majorBidi" w:eastAsia="Times New Roman" w:hAnsiTheme="majorBidi" w:cstheme="majorBidi"/>
                <w:b/>
                <w:bCs/>
                <w:sz w:val="24"/>
                <w:szCs w:val="24"/>
                <w:lang w:val="en-GB" w:eastAsia="id-ID"/>
              </w:rPr>
            </w:pPr>
            <w:r w:rsidRPr="00627EEE">
              <w:rPr>
                <w:rFonts w:asciiTheme="majorBidi" w:eastAsia="Times New Roman" w:hAnsiTheme="majorBidi" w:cstheme="majorBidi"/>
                <w:b/>
                <w:bCs/>
                <w:sz w:val="24"/>
                <w:szCs w:val="24"/>
                <w:lang w:val="en-GB" w:eastAsia="id-ID"/>
              </w:rPr>
              <w:t>100.0</w:t>
            </w:r>
          </w:p>
        </w:tc>
        <w:tc>
          <w:tcPr>
            <w:tcW w:w="2179" w:type="dxa"/>
            <w:vAlign w:val="center"/>
          </w:tcPr>
          <w:p w14:paraId="5C1A6481" w14:textId="77777777" w:rsidR="00D60718" w:rsidRPr="00627EEE" w:rsidRDefault="00D60718" w:rsidP="00797063">
            <w:pPr>
              <w:autoSpaceDE w:val="0"/>
              <w:autoSpaceDN w:val="0"/>
              <w:adjustRightInd w:val="0"/>
              <w:spacing w:before="60" w:after="60" w:line="240" w:lineRule="auto"/>
              <w:jc w:val="center"/>
              <w:rPr>
                <w:rFonts w:asciiTheme="majorBidi" w:eastAsia="Times New Roman" w:hAnsiTheme="majorBidi" w:cstheme="majorBidi"/>
                <w:b/>
                <w:bCs/>
                <w:sz w:val="24"/>
                <w:szCs w:val="24"/>
                <w:lang w:val="en-GB" w:eastAsia="id-ID"/>
              </w:rPr>
            </w:pPr>
          </w:p>
        </w:tc>
      </w:tr>
      <w:tr w:rsidR="00D60718" w:rsidRPr="00627EEE" w14:paraId="67B0DE64" w14:textId="77777777" w:rsidTr="00D60718">
        <w:trPr>
          <w:jc w:val="center"/>
        </w:trPr>
        <w:tc>
          <w:tcPr>
            <w:tcW w:w="1576" w:type="dxa"/>
            <w:vMerge w:val="restart"/>
            <w:shd w:val="clear" w:color="auto" w:fill="D0CECE" w:themeFill="background2" w:themeFillShade="E6"/>
            <w:vAlign w:val="center"/>
          </w:tcPr>
          <w:p w14:paraId="28668077" w14:textId="77777777" w:rsidR="00D60718" w:rsidRPr="00627EEE" w:rsidRDefault="00D60718" w:rsidP="00797063">
            <w:pPr>
              <w:spacing w:before="60" w:after="60" w:line="240" w:lineRule="auto"/>
              <w:jc w:val="both"/>
              <w:rPr>
                <w:rFonts w:asciiTheme="majorBidi" w:eastAsia="Times New Roman" w:hAnsiTheme="majorBidi" w:cstheme="majorBidi"/>
                <w:sz w:val="24"/>
                <w:szCs w:val="24"/>
                <w:lang w:val="en-GB" w:eastAsia="id-ID"/>
              </w:rPr>
            </w:pPr>
            <w:r w:rsidRPr="00627EEE">
              <w:rPr>
                <w:rFonts w:asciiTheme="majorBidi" w:eastAsia="Times New Roman" w:hAnsiTheme="majorBidi" w:cstheme="majorBidi"/>
                <w:sz w:val="24"/>
                <w:szCs w:val="24"/>
                <w:lang w:val="en-GB" w:eastAsia="id-ID"/>
              </w:rPr>
              <w:t>Specialization</w:t>
            </w:r>
          </w:p>
        </w:tc>
        <w:tc>
          <w:tcPr>
            <w:tcW w:w="1189" w:type="dxa"/>
            <w:shd w:val="clear" w:color="auto" w:fill="D0CECE" w:themeFill="background2" w:themeFillShade="E6"/>
            <w:vAlign w:val="center"/>
          </w:tcPr>
          <w:p w14:paraId="7F5B1F55" w14:textId="77777777" w:rsidR="00D60718" w:rsidRPr="00627EEE" w:rsidRDefault="00D60718" w:rsidP="00797063">
            <w:pPr>
              <w:spacing w:before="60" w:after="60" w:line="240" w:lineRule="auto"/>
              <w:jc w:val="center"/>
              <w:rPr>
                <w:rFonts w:asciiTheme="majorBidi" w:eastAsia="Times New Roman" w:hAnsiTheme="majorBidi" w:cstheme="majorBidi"/>
                <w:sz w:val="24"/>
                <w:szCs w:val="24"/>
                <w:lang w:val="en-GB" w:eastAsia="id-ID"/>
              </w:rPr>
            </w:pPr>
            <w:r w:rsidRPr="00627EEE">
              <w:rPr>
                <w:rFonts w:asciiTheme="majorBidi" w:eastAsia="Times New Roman" w:hAnsiTheme="majorBidi" w:cstheme="majorBidi"/>
                <w:sz w:val="24"/>
                <w:szCs w:val="24"/>
                <w:lang w:val="en-GB" w:eastAsia="id-ID"/>
              </w:rPr>
              <w:t>General</w:t>
            </w:r>
          </w:p>
        </w:tc>
        <w:tc>
          <w:tcPr>
            <w:tcW w:w="1310" w:type="dxa"/>
            <w:shd w:val="clear" w:color="auto" w:fill="D0CECE" w:themeFill="background2" w:themeFillShade="E6"/>
            <w:vAlign w:val="center"/>
          </w:tcPr>
          <w:p w14:paraId="65CDF25E" w14:textId="77777777" w:rsidR="00D60718" w:rsidRPr="00627EEE" w:rsidRDefault="00D60718" w:rsidP="00797063">
            <w:pPr>
              <w:autoSpaceDE w:val="0"/>
              <w:autoSpaceDN w:val="0"/>
              <w:adjustRightInd w:val="0"/>
              <w:spacing w:before="60" w:after="60" w:line="240" w:lineRule="auto"/>
              <w:ind w:right="60"/>
              <w:jc w:val="center"/>
              <w:rPr>
                <w:rFonts w:asciiTheme="majorBidi" w:eastAsia="Times New Roman" w:hAnsiTheme="majorBidi" w:cstheme="majorBidi"/>
                <w:sz w:val="24"/>
                <w:szCs w:val="24"/>
                <w:lang w:val="en-GB" w:eastAsia="id-ID"/>
              </w:rPr>
            </w:pPr>
            <w:r w:rsidRPr="00627EEE">
              <w:rPr>
                <w:rFonts w:asciiTheme="majorBidi" w:eastAsia="Times New Roman" w:hAnsiTheme="majorBidi" w:cstheme="majorBidi"/>
                <w:sz w:val="24"/>
                <w:szCs w:val="24"/>
                <w:lang w:val="en-GB" w:eastAsia="id-ID"/>
              </w:rPr>
              <w:t>140</w:t>
            </w:r>
          </w:p>
        </w:tc>
        <w:tc>
          <w:tcPr>
            <w:tcW w:w="960" w:type="dxa"/>
            <w:shd w:val="clear" w:color="auto" w:fill="D0CECE" w:themeFill="background2" w:themeFillShade="E6"/>
            <w:vAlign w:val="center"/>
          </w:tcPr>
          <w:p w14:paraId="28D7EEF8" w14:textId="77777777" w:rsidR="00D60718" w:rsidRPr="00627EEE" w:rsidRDefault="00D60718" w:rsidP="00797063">
            <w:pPr>
              <w:autoSpaceDE w:val="0"/>
              <w:autoSpaceDN w:val="0"/>
              <w:adjustRightInd w:val="0"/>
              <w:spacing w:before="60" w:after="60" w:line="240" w:lineRule="auto"/>
              <w:ind w:right="60"/>
              <w:jc w:val="center"/>
              <w:rPr>
                <w:rFonts w:asciiTheme="majorBidi" w:eastAsia="Times New Roman" w:hAnsiTheme="majorBidi" w:cstheme="majorBidi"/>
                <w:sz w:val="24"/>
                <w:szCs w:val="24"/>
                <w:lang w:val="en-GB" w:eastAsia="id-ID"/>
              </w:rPr>
            </w:pPr>
            <w:r w:rsidRPr="00627EEE">
              <w:rPr>
                <w:rFonts w:asciiTheme="majorBidi" w:eastAsia="Times New Roman" w:hAnsiTheme="majorBidi" w:cstheme="majorBidi"/>
                <w:sz w:val="24"/>
                <w:szCs w:val="24"/>
                <w:lang w:val="en-GB" w:eastAsia="id-ID"/>
              </w:rPr>
              <w:t>40.3</w:t>
            </w:r>
          </w:p>
        </w:tc>
        <w:tc>
          <w:tcPr>
            <w:tcW w:w="1440" w:type="dxa"/>
            <w:shd w:val="clear" w:color="auto" w:fill="D0CECE" w:themeFill="background2" w:themeFillShade="E6"/>
            <w:vAlign w:val="center"/>
          </w:tcPr>
          <w:p w14:paraId="7EF76C5E" w14:textId="77777777" w:rsidR="00D60718" w:rsidRPr="00627EEE" w:rsidRDefault="00D60718" w:rsidP="00797063">
            <w:pPr>
              <w:autoSpaceDE w:val="0"/>
              <w:autoSpaceDN w:val="0"/>
              <w:adjustRightInd w:val="0"/>
              <w:spacing w:before="60" w:after="60" w:line="240" w:lineRule="auto"/>
              <w:ind w:right="60"/>
              <w:jc w:val="center"/>
              <w:rPr>
                <w:rFonts w:asciiTheme="majorBidi" w:eastAsia="Times New Roman" w:hAnsiTheme="majorBidi" w:cstheme="majorBidi"/>
                <w:sz w:val="24"/>
                <w:szCs w:val="24"/>
                <w:lang w:val="en-GB" w:eastAsia="id-ID"/>
              </w:rPr>
            </w:pPr>
            <w:r w:rsidRPr="00627EEE">
              <w:rPr>
                <w:rFonts w:asciiTheme="majorBidi" w:eastAsia="Times New Roman" w:hAnsiTheme="majorBidi" w:cstheme="majorBidi"/>
                <w:sz w:val="24"/>
                <w:szCs w:val="24"/>
                <w:lang w:val="en-GB" w:eastAsia="id-ID"/>
              </w:rPr>
              <w:t>40.3</w:t>
            </w:r>
          </w:p>
        </w:tc>
        <w:tc>
          <w:tcPr>
            <w:tcW w:w="2179" w:type="dxa"/>
            <w:shd w:val="clear" w:color="auto" w:fill="D0CECE" w:themeFill="background2" w:themeFillShade="E6"/>
            <w:vAlign w:val="center"/>
          </w:tcPr>
          <w:p w14:paraId="75054EE7" w14:textId="77777777" w:rsidR="00D60718" w:rsidRPr="00627EEE" w:rsidRDefault="00D60718" w:rsidP="00797063">
            <w:pPr>
              <w:autoSpaceDE w:val="0"/>
              <w:autoSpaceDN w:val="0"/>
              <w:adjustRightInd w:val="0"/>
              <w:spacing w:before="60" w:after="60" w:line="240" w:lineRule="auto"/>
              <w:ind w:right="60"/>
              <w:jc w:val="center"/>
              <w:rPr>
                <w:rFonts w:asciiTheme="majorBidi" w:eastAsia="Times New Roman" w:hAnsiTheme="majorBidi" w:cstheme="majorBidi"/>
                <w:sz w:val="24"/>
                <w:szCs w:val="24"/>
                <w:lang w:val="en-GB" w:eastAsia="id-ID"/>
              </w:rPr>
            </w:pPr>
            <w:r w:rsidRPr="00627EEE">
              <w:rPr>
                <w:rFonts w:asciiTheme="majorBidi" w:eastAsia="Times New Roman" w:hAnsiTheme="majorBidi" w:cstheme="majorBidi"/>
                <w:sz w:val="24"/>
                <w:szCs w:val="24"/>
                <w:lang w:val="en-GB" w:eastAsia="id-ID"/>
              </w:rPr>
              <w:t>40.3</w:t>
            </w:r>
          </w:p>
        </w:tc>
      </w:tr>
      <w:tr w:rsidR="00D60718" w:rsidRPr="00627EEE" w14:paraId="4D2C550E" w14:textId="77777777" w:rsidTr="00D60718">
        <w:trPr>
          <w:jc w:val="center"/>
        </w:trPr>
        <w:tc>
          <w:tcPr>
            <w:tcW w:w="1576" w:type="dxa"/>
            <w:vMerge/>
            <w:shd w:val="clear" w:color="auto" w:fill="D0CECE" w:themeFill="background2" w:themeFillShade="E6"/>
            <w:vAlign w:val="center"/>
          </w:tcPr>
          <w:p w14:paraId="07508084" w14:textId="77777777" w:rsidR="00D60718" w:rsidRPr="00627EEE" w:rsidRDefault="00D60718" w:rsidP="00797063">
            <w:pPr>
              <w:spacing w:before="60" w:after="60" w:line="240" w:lineRule="auto"/>
              <w:jc w:val="both"/>
              <w:rPr>
                <w:rFonts w:asciiTheme="majorBidi" w:eastAsia="Times New Roman" w:hAnsiTheme="majorBidi" w:cstheme="majorBidi"/>
                <w:sz w:val="24"/>
                <w:szCs w:val="24"/>
                <w:lang w:val="en-GB" w:eastAsia="id-ID"/>
              </w:rPr>
            </w:pPr>
          </w:p>
        </w:tc>
        <w:tc>
          <w:tcPr>
            <w:tcW w:w="1189" w:type="dxa"/>
            <w:shd w:val="clear" w:color="auto" w:fill="D0CECE" w:themeFill="background2" w:themeFillShade="E6"/>
            <w:vAlign w:val="center"/>
          </w:tcPr>
          <w:p w14:paraId="365F07CB" w14:textId="77777777" w:rsidR="00D60718" w:rsidRPr="00627EEE" w:rsidRDefault="00D60718" w:rsidP="00797063">
            <w:pPr>
              <w:spacing w:before="60" w:after="60" w:line="240" w:lineRule="auto"/>
              <w:jc w:val="center"/>
              <w:rPr>
                <w:rFonts w:asciiTheme="majorBidi" w:eastAsia="Times New Roman" w:hAnsiTheme="majorBidi" w:cstheme="majorBidi"/>
                <w:sz w:val="24"/>
                <w:szCs w:val="24"/>
                <w:lang w:val="en-GB" w:eastAsia="id-ID"/>
              </w:rPr>
            </w:pPr>
            <w:r w:rsidRPr="00627EEE">
              <w:rPr>
                <w:rFonts w:asciiTheme="majorBidi" w:eastAsia="Times New Roman" w:hAnsiTheme="majorBidi" w:cstheme="majorBidi"/>
                <w:sz w:val="24"/>
                <w:szCs w:val="24"/>
                <w:lang w:val="en-GB" w:eastAsia="id-ID"/>
              </w:rPr>
              <w:t>Advanced</w:t>
            </w:r>
          </w:p>
        </w:tc>
        <w:tc>
          <w:tcPr>
            <w:tcW w:w="1310" w:type="dxa"/>
            <w:shd w:val="clear" w:color="auto" w:fill="D0CECE" w:themeFill="background2" w:themeFillShade="E6"/>
            <w:vAlign w:val="center"/>
          </w:tcPr>
          <w:p w14:paraId="76BAC74A" w14:textId="77777777" w:rsidR="00D60718" w:rsidRPr="00627EEE" w:rsidRDefault="00D60718" w:rsidP="00797063">
            <w:pPr>
              <w:autoSpaceDE w:val="0"/>
              <w:autoSpaceDN w:val="0"/>
              <w:adjustRightInd w:val="0"/>
              <w:spacing w:before="60" w:after="60" w:line="240" w:lineRule="auto"/>
              <w:ind w:right="60"/>
              <w:jc w:val="center"/>
              <w:rPr>
                <w:rFonts w:asciiTheme="majorBidi" w:eastAsia="Times New Roman" w:hAnsiTheme="majorBidi" w:cstheme="majorBidi"/>
                <w:sz w:val="24"/>
                <w:szCs w:val="24"/>
                <w:lang w:val="en-GB" w:eastAsia="id-ID"/>
              </w:rPr>
            </w:pPr>
            <w:r w:rsidRPr="00627EEE">
              <w:rPr>
                <w:rFonts w:asciiTheme="majorBidi" w:eastAsia="Times New Roman" w:hAnsiTheme="majorBidi" w:cstheme="majorBidi"/>
                <w:sz w:val="24"/>
                <w:szCs w:val="24"/>
                <w:lang w:val="en-GB" w:eastAsia="id-ID"/>
              </w:rPr>
              <w:t>207</w:t>
            </w:r>
          </w:p>
        </w:tc>
        <w:tc>
          <w:tcPr>
            <w:tcW w:w="960" w:type="dxa"/>
            <w:shd w:val="clear" w:color="auto" w:fill="D0CECE" w:themeFill="background2" w:themeFillShade="E6"/>
            <w:vAlign w:val="center"/>
          </w:tcPr>
          <w:p w14:paraId="767C6C33" w14:textId="77777777" w:rsidR="00D60718" w:rsidRPr="00627EEE" w:rsidRDefault="00D60718" w:rsidP="00797063">
            <w:pPr>
              <w:autoSpaceDE w:val="0"/>
              <w:autoSpaceDN w:val="0"/>
              <w:adjustRightInd w:val="0"/>
              <w:spacing w:before="60" w:after="60" w:line="240" w:lineRule="auto"/>
              <w:ind w:right="60"/>
              <w:jc w:val="center"/>
              <w:rPr>
                <w:rFonts w:asciiTheme="majorBidi" w:eastAsia="Times New Roman" w:hAnsiTheme="majorBidi" w:cstheme="majorBidi"/>
                <w:sz w:val="24"/>
                <w:szCs w:val="24"/>
                <w:lang w:val="en-GB" w:eastAsia="id-ID"/>
              </w:rPr>
            </w:pPr>
            <w:r w:rsidRPr="00627EEE">
              <w:rPr>
                <w:rFonts w:asciiTheme="majorBidi" w:eastAsia="Times New Roman" w:hAnsiTheme="majorBidi" w:cstheme="majorBidi"/>
                <w:sz w:val="24"/>
                <w:szCs w:val="24"/>
                <w:lang w:val="en-GB" w:eastAsia="id-ID"/>
              </w:rPr>
              <w:t>59.7</w:t>
            </w:r>
          </w:p>
        </w:tc>
        <w:tc>
          <w:tcPr>
            <w:tcW w:w="1440" w:type="dxa"/>
            <w:shd w:val="clear" w:color="auto" w:fill="D0CECE" w:themeFill="background2" w:themeFillShade="E6"/>
            <w:vAlign w:val="center"/>
          </w:tcPr>
          <w:p w14:paraId="1E4FC65B" w14:textId="77777777" w:rsidR="00D60718" w:rsidRPr="00627EEE" w:rsidRDefault="00D60718" w:rsidP="00797063">
            <w:pPr>
              <w:autoSpaceDE w:val="0"/>
              <w:autoSpaceDN w:val="0"/>
              <w:adjustRightInd w:val="0"/>
              <w:spacing w:before="60" w:after="60" w:line="240" w:lineRule="auto"/>
              <w:ind w:right="60"/>
              <w:jc w:val="center"/>
              <w:rPr>
                <w:rFonts w:asciiTheme="majorBidi" w:eastAsia="Times New Roman" w:hAnsiTheme="majorBidi" w:cstheme="majorBidi"/>
                <w:sz w:val="24"/>
                <w:szCs w:val="24"/>
                <w:lang w:val="en-GB" w:eastAsia="id-ID"/>
              </w:rPr>
            </w:pPr>
            <w:r w:rsidRPr="00627EEE">
              <w:rPr>
                <w:rFonts w:asciiTheme="majorBidi" w:eastAsia="Times New Roman" w:hAnsiTheme="majorBidi" w:cstheme="majorBidi"/>
                <w:sz w:val="24"/>
                <w:szCs w:val="24"/>
                <w:lang w:val="en-GB" w:eastAsia="id-ID"/>
              </w:rPr>
              <w:t>59.7</w:t>
            </w:r>
          </w:p>
        </w:tc>
        <w:tc>
          <w:tcPr>
            <w:tcW w:w="2179" w:type="dxa"/>
            <w:shd w:val="clear" w:color="auto" w:fill="D0CECE" w:themeFill="background2" w:themeFillShade="E6"/>
            <w:vAlign w:val="center"/>
          </w:tcPr>
          <w:p w14:paraId="75796533" w14:textId="77777777" w:rsidR="00D60718" w:rsidRPr="00627EEE" w:rsidRDefault="00D60718" w:rsidP="00797063">
            <w:pPr>
              <w:autoSpaceDE w:val="0"/>
              <w:autoSpaceDN w:val="0"/>
              <w:adjustRightInd w:val="0"/>
              <w:spacing w:before="60" w:after="60" w:line="240" w:lineRule="auto"/>
              <w:ind w:right="60"/>
              <w:jc w:val="center"/>
              <w:rPr>
                <w:rFonts w:asciiTheme="majorBidi" w:eastAsia="Times New Roman" w:hAnsiTheme="majorBidi" w:cstheme="majorBidi"/>
                <w:sz w:val="24"/>
                <w:szCs w:val="24"/>
                <w:lang w:val="en-GB" w:eastAsia="id-ID"/>
              </w:rPr>
            </w:pPr>
            <w:r w:rsidRPr="00627EEE">
              <w:rPr>
                <w:rFonts w:asciiTheme="majorBidi" w:eastAsia="Times New Roman" w:hAnsiTheme="majorBidi" w:cstheme="majorBidi"/>
                <w:sz w:val="24"/>
                <w:szCs w:val="24"/>
                <w:lang w:val="en-GB" w:eastAsia="id-ID"/>
              </w:rPr>
              <w:t>100.0</w:t>
            </w:r>
          </w:p>
        </w:tc>
      </w:tr>
      <w:tr w:rsidR="00D60718" w:rsidRPr="00627EEE" w14:paraId="06081BEF" w14:textId="77777777" w:rsidTr="00D60718">
        <w:trPr>
          <w:jc w:val="center"/>
        </w:trPr>
        <w:tc>
          <w:tcPr>
            <w:tcW w:w="2765" w:type="dxa"/>
            <w:gridSpan w:val="2"/>
            <w:vAlign w:val="center"/>
          </w:tcPr>
          <w:p w14:paraId="38C7D9EC" w14:textId="77777777" w:rsidR="00D60718" w:rsidRPr="00627EEE" w:rsidRDefault="00D60718" w:rsidP="00797063">
            <w:pPr>
              <w:spacing w:before="60" w:after="60" w:line="240" w:lineRule="auto"/>
              <w:jc w:val="both"/>
              <w:rPr>
                <w:rFonts w:asciiTheme="majorBidi" w:eastAsia="Times New Roman" w:hAnsiTheme="majorBidi" w:cstheme="majorBidi"/>
                <w:b/>
                <w:bCs/>
                <w:sz w:val="24"/>
                <w:szCs w:val="24"/>
                <w:lang w:val="en-GB" w:eastAsia="id-ID"/>
              </w:rPr>
            </w:pPr>
            <w:r w:rsidRPr="00627EEE">
              <w:rPr>
                <w:rFonts w:asciiTheme="majorBidi" w:eastAsia="Times New Roman" w:hAnsiTheme="majorBidi" w:cstheme="majorBidi"/>
                <w:b/>
                <w:bCs/>
                <w:sz w:val="24"/>
                <w:szCs w:val="24"/>
                <w:lang w:val="en-GB" w:eastAsia="id-ID"/>
              </w:rPr>
              <w:t>Total</w:t>
            </w:r>
          </w:p>
        </w:tc>
        <w:tc>
          <w:tcPr>
            <w:tcW w:w="1310" w:type="dxa"/>
            <w:vAlign w:val="center"/>
          </w:tcPr>
          <w:p w14:paraId="65FFF26C" w14:textId="77777777" w:rsidR="00D60718" w:rsidRPr="00627EEE" w:rsidRDefault="00D60718" w:rsidP="00797063">
            <w:pPr>
              <w:autoSpaceDE w:val="0"/>
              <w:autoSpaceDN w:val="0"/>
              <w:adjustRightInd w:val="0"/>
              <w:spacing w:before="60" w:after="60" w:line="240" w:lineRule="auto"/>
              <w:ind w:right="60"/>
              <w:jc w:val="center"/>
              <w:rPr>
                <w:rFonts w:asciiTheme="majorBidi" w:eastAsia="Times New Roman" w:hAnsiTheme="majorBidi" w:cstheme="majorBidi"/>
                <w:b/>
                <w:bCs/>
                <w:sz w:val="24"/>
                <w:szCs w:val="24"/>
                <w:lang w:val="en-GB" w:eastAsia="id-ID"/>
              </w:rPr>
            </w:pPr>
            <w:r w:rsidRPr="00627EEE">
              <w:rPr>
                <w:rFonts w:asciiTheme="majorBidi" w:eastAsia="Times New Roman" w:hAnsiTheme="majorBidi" w:cstheme="majorBidi"/>
                <w:b/>
                <w:bCs/>
                <w:sz w:val="24"/>
                <w:szCs w:val="24"/>
                <w:lang w:val="en-GB" w:eastAsia="id-ID"/>
              </w:rPr>
              <w:t>347</w:t>
            </w:r>
          </w:p>
        </w:tc>
        <w:tc>
          <w:tcPr>
            <w:tcW w:w="960" w:type="dxa"/>
            <w:vAlign w:val="center"/>
          </w:tcPr>
          <w:p w14:paraId="27040236" w14:textId="77777777" w:rsidR="00D60718" w:rsidRPr="00627EEE" w:rsidRDefault="00D60718" w:rsidP="00797063">
            <w:pPr>
              <w:autoSpaceDE w:val="0"/>
              <w:autoSpaceDN w:val="0"/>
              <w:adjustRightInd w:val="0"/>
              <w:spacing w:before="60" w:after="60" w:line="240" w:lineRule="auto"/>
              <w:ind w:right="60"/>
              <w:jc w:val="center"/>
              <w:rPr>
                <w:rFonts w:asciiTheme="majorBidi" w:eastAsia="Times New Roman" w:hAnsiTheme="majorBidi" w:cstheme="majorBidi"/>
                <w:b/>
                <w:bCs/>
                <w:sz w:val="24"/>
                <w:szCs w:val="24"/>
                <w:lang w:val="en-GB" w:eastAsia="id-ID"/>
              </w:rPr>
            </w:pPr>
            <w:r w:rsidRPr="00627EEE">
              <w:rPr>
                <w:rFonts w:asciiTheme="majorBidi" w:eastAsia="Times New Roman" w:hAnsiTheme="majorBidi" w:cstheme="majorBidi"/>
                <w:b/>
                <w:bCs/>
                <w:sz w:val="24"/>
                <w:szCs w:val="24"/>
                <w:lang w:val="en-GB" w:eastAsia="id-ID"/>
              </w:rPr>
              <w:t>100.0</w:t>
            </w:r>
          </w:p>
        </w:tc>
        <w:tc>
          <w:tcPr>
            <w:tcW w:w="1440" w:type="dxa"/>
            <w:vAlign w:val="center"/>
          </w:tcPr>
          <w:p w14:paraId="5FD59773" w14:textId="77777777" w:rsidR="00D60718" w:rsidRPr="00627EEE" w:rsidRDefault="00D60718" w:rsidP="00797063">
            <w:pPr>
              <w:autoSpaceDE w:val="0"/>
              <w:autoSpaceDN w:val="0"/>
              <w:adjustRightInd w:val="0"/>
              <w:spacing w:before="60" w:after="60" w:line="240" w:lineRule="auto"/>
              <w:ind w:right="60"/>
              <w:jc w:val="center"/>
              <w:rPr>
                <w:rFonts w:asciiTheme="majorBidi" w:eastAsia="Times New Roman" w:hAnsiTheme="majorBidi" w:cstheme="majorBidi"/>
                <w:b/>
                <w:bCs/>
                <w:sz w:val="24"/>
                <w:szCs w:val="24"/>
                <w:lang w:val="en-GB" w:eastAsia="id-ID"/>
              </w:rPr>
            </w:pPr>
            <w:r w:rsidRPr="00627EEE">
              <w:rPr>
                <w:rFonts w:asciiTheme="majorBidi" w:eastAsia="Times New Roman" w:hAnsiTheme="majorBidi" w:cstheme="majorBidi"/>
                <w:b/>
                <w:bCs/>
                <w:sz w:val="24"/>
                <w:szCs w:val="24"/>
                <w:lang w:val="en-GB" w:eastAsia="id-ID"/>
              </w:rPr>
              <w:t>100.0</w:t>
            </w:r>
          </w:p>
        </w:tc>
        <w:tc>
          <w:tcPr>
            <w:tcW w:w="2179" w:type="dxa"/>
            <w:vAlign w:val="center"/>
          </w:tcPr>
          <w:p w14:paraId="201FFBB5" w14:textId="77777777" w:rsidR="00D60718" w:rsidRPr="00627EEE" w:rsidRDefault="00D60718" w:rsidP="00797063">
            <w:pPr>
              <w:autoSpaceDE w:val="0"/>
              <w:autoSpaceDN w:val="0"/>
              <w:adjustRightInd w:val="0"/>
              <w:spacing w:before="60" w:after="60" w:line="240" w:lineRule="auto"/>
              <w:jc w:val="center"/>
              <w:rPr>
                <w:rFonts w:asciiTheme="majorBidi" w:eastAsia="Times New Roman" w:hAnsiTheme="majorBidi" w:cstheme="majorBidi"/>
                <w:b/>
                <w:bCs/>
                <w:sz w:val="24"/>
                <w:szCs w:val="24"/>
                <w:lang w:val="en-GB" w:eastAsia="id-ID"/>
              </w:rPr>
            </w:pPr>
          </w:p>
        </w:tc>
      </w:tr>
      <w:tr w:rsidR="00D60718" w:rsidRPr="00627EEE" w14:paraId="73417710" w14:textId="77777777" w:rsidTr="00D60718">
        <w:trPr>
          <w:jc w:val="center"/>
        </w:trPr>
        <w:tc>
          <w:tcPr>
            <w:tcW w:w="1576" w:type="dxa"/>
            <w:vMerge w:val="restart"/>
            <w:shd w:val="clear" w:color="auto" w:fill="C5E0B3" w:themeFill="accent6" w:themeFillTint="66"/>
            <w:vAlign w:val="center"/>
          </w:tcPr>
          <w:p w14:paraId="002456C0" w14:textId="77777777" w:rsidR="00D60718" w:rsidRPr="00627EEE" w:rsidRDefault="00D60718" w:rsidP="00797063">
            <w:pPr>
              <w:spacing w:before="60" w:after="60" w:line="240" w:lineRule="auto"/>
              <w:jc w:val="both"/>
              <w:rPr>
                <w:rFonts w:asciiTheme="majorBidi" w:eastAsia="Times New Roman" w:hAnsiTheme="majorBidi" w:cstheme="majorBidi"/>
                <w:sz w:val="24"/>
                <w:szCs w:val="24"/>
                <w:lang w:val="en-GB" w:eastAsia="id-ID"/>
              </w:rPr>
            </w:pPr>
            <w:r w:rsidRPr="00627EEE">
              <w:rPr>
                <w:rFonts w:asciiTheme="majorBidi" w:eastAsia="Times New Roman" w:hAnsiTheme="majorBidi" w:cstheme="majorBidi"/>
                <w:sz w:val="24"/>
                <w:szCs w:val="24"/>
                <w:lang w:val="en-GB" w:eastAsia="id-ID"/>
              </w:rPr>
              <w:t>Age</w:t>
            </w:r>
          </w:p>
        </w:tc>
        <w:tc>
          <w:tcPr>
            <w:tcW w:w="1189" w:type="dxa"/>
            <w:shd w:val="clear" w:color="auto" w:fill="C5E0B3" w:themeFill="accent6" w:themeFillTint="66"/>
            <w:vAlign w:val="center"/>
          </w:tcPr>
          <w:p w14:paraId="0D20BCB3" w14:textId="77777777" w:rsidR="00D60718" w:rsidRPr="00627EEE" w:rsidRDefault="00D60718" w:rsidP="00797063">
            <w:pPr>
              <w:spacing w:before="60" w:after="60" w:line="240" w:lineRule="auto"/>
              <w:jc w:val="center"/>
              <w:rPr>
                <w:rFonts w:asciiTheme="majorBidi" w:eastAsia="Times New Roman" w:hAnsiTheme="majorBidi" w:cstheme="majorBidi"/>
                <w:sz w:val="24"/>
                <w:szCs w:val="24"/>
                <w:lang w:val="en-GB" w:eastAsia="id-ID"/>
              </w:rPr>
            </w:pPr>
            <w:r w:rsidRPr="00627EEE">
              <w:rPr>
                <w:rFonts w:asciiTheme="majorBidi" w:eastAsia="Times New Roman" w:hAnsiTheme="majorBidi" w:cstheme="majorBidi"/>
                <w:sz w:val="24"/>
                <w:szCs w:val="24"/>
                <w:lang w:val="en-GB" w:eastAsia="id-ID"/>
              </w:rPr>
              <w:t>14-16</w:t>
            </w:r>
          </w:p>
        </w:tc>
        <w:tc>
          <w:tcPr>
            <w:tcW w:w="1310" w:type="dxa"/>
            <w:shd w:val="clear" w:color="auto" w:fill="C5E0B3" w:themeFill="accent6" w:themeFillTint="66"/>
            <w:vAlign w:val="center"/>
          </w:tcPr>
          <w:p w14:paraId="3BF3D44E" w14:textId="77777777" w:rsidR="00D60718" w:rsidRPr="00627EEE" w:rsidRDefault="00D60718" w:rsidP="00797063">
            <w:pPr>
              <w:autoSpaceDE w:val="0"/>
              <w:autoSpaceDN w:val="0"/>
              <w:adjustRightInd w:val="0"/>
              <w:spacing w:before="60" w:after="60" w:line="240" w:lineRule="auto"/>
              <w:ind w:right="60"/>
              <w:jc w:val="center"/>
              <w:rPr>
                <w:rFonts w:asciiTheme="majorBidi" w:eastAsia="Times New Roman" w:hAnsiTheme="majorBidi" w:cstheme="majorBidi"/>
                <w:sz w:val="24"/>
                <w:szCs w:val="24"/>
                <w:lang w:val="en-GB" w:eastAsia="id-ID"/>
              </w:rPr>
            </w:pPr>
            <w:r w:rsidRPr="00627EEE">
              <w:rPr>
                <w:rFonts w:asciiTheme="majorBidi" w:eastAsia="Times New Roman" w:hAnsiTheme="majorBidi" w:cstheme="majorBidi"/>
                <w:sz w:val="24"/>
                <w:szCs w:val="24"/>
                <w:lang w:val="en-GB" w:eastAsia="id-ID"/>
              </w:rPr>
              <w:t>156</w:t>
            </w:r>
          </w:p>
        </w:tc>
        <w:tc>
          <w:tcPr>
            <w:tcW w:w="960" w:type="dxa"/>
            <w:shd w:val="clear" w:color="auto" w:fill="C5E0B3" w:themeFill="accent6" w:themeFillTint="66"/>
            <w:vAlign w:val="center"/>
          </w:tcPr>
          <w:p w14:paraId="14247BD0" w14:textId="77777777" w:rsidR="00D60718" w:rsidRPr="00627EEE" w:rsidRDefault="00D60718" w:rsidP="00797063">
            <w:pPr>
              <w:autoSpaceDE w:val="0"/>
              <w:autoSpaceDN w:val="0"/>
              <w:adjustRightInd w:val="0"/>
              <w:spacing w:before="60" w:after="60" w:line="240" w:lineRule="auto"/>
              <w:ind w:right="60"/>
              <w:jc w:val="center"/>
              <w:rPr>
                <w:rFonts w:asciiTheme="majorBidi" w:eastAsia="Times New Roman" w:hAnsiTheme="majorBidi" w:cstheme="majorBidi"/>
                <w:sz w:val="24"/>
                <w:szCs w:val="24"/>
                <w:lang w:val="en-GB" w:eastAsia="id-ID"/>
              </w:rPr>
            </w:pPr>
            <w:r w:rsidRPr="00627EEE">
              <w:rPr>
                <w:rFonts w:asciiTheme="majorBidi" w:eastAsia="Times New Roman" w:hAnsiTheme="majorBidi" w:cstheme="majorBidi"/>
                <w:sz w:val="24"/>
                <w:szCs w:val="24"/>
                <w:lang w:val="en-GB" w:eastAsia="id-ID"/>
              </w:rPr>
              <w:t>45.0</w:t>
            </w:r>
          </w:p>
        </w:tc>
        <w:tc>
          <w:tcPr>
            <w:tcW w:w="1440" w:type="dxa"/>
            <w:shd w:val="clear" w:color="auto" w:fill="C5E0B3" w:themeFill="accent6" w:themeFillTint="66"/>
            <w:vAlign w:val="center"/>
          </w:tcPr>
          <w:p w14:paraId="56AE89B1" w14:textId="77777777" w:rsidR="00D60718" w:rsidRPr="00627EEE" w:rsidRDefault="00D60718" w:rsidP="00797063">
            <w:pPr>
              <w:autoSpaceDE w:val="0"/>
              <w:autoSpaceDN w:val="0"/>
              <w:adjustRightInd w:val="0"/>
              <w:spacing w:before="60" w:after="60" w:line="240" w:lineRule="auto"/>
              <w:ind w:right="60"/>
              <w:jc w:val="center"/>
              <w:rPr>
                <w:rFonts w:asciiTheme="majorBidi" w:eastAsia="Times New Roman" w:hAnsiTheme="majorBidi" w:cstheme="majorBidi"/>
                <w:sz w:val="24"/>
                <w:szCs w:val="24"/>
                <w:lang w:val="en-GB" w:eastAsia="id-ID"/>
              </w:rPr>
            </w:pPr>
            <w:r w:rsidRPr="00627EEE">
              <w:rPr>
                <w:rFonts w:asciiTheme="majorBidi" w:eastAsia="Times New Roman" w:hAnsiTheme="majorBidi" w:cstheme="majorBidi"/>
                <w:sz w:val="24"/>
                <w:szCs w:val="24"/>
                <w:lang w:val="en-GB" w:eastAsia="id-ID"/>
              </w:rPr>
              <w:t>45.0</w:t>
            </w:r>
          </w:p>
        </w:tc>
        <w:tc>
          <w:tcPr>
            <w:tcW w:w="2179" w:type="dxa"/>
            <w:shd w:val="clear" w:color="auto" w:fill="C5E0B3" w:themeFill="accent6" w:themeFillTint="66"/>
            <w:vAlign w:val="center"/>
          </w:tcPr>
          <w:p w14:paraId="00E52ECF" w14:textId="77777777" w:rsidR="00D60718" w:rsidRPr="00627EEE" w:rsidRDefault="00D60718" w:rsidP="00797063">
            <w:pPr>
              <w:autoSpaceDE w:val="0"/>
              <w:autoSpaceDN w:val="0"/>
              <w:adjustRightInd w:val="0"/>
              <w:spacing w:before="60" w:after="60" w:line="240" w:lineRule="auto"/>
              <w:ind w:right="60"/>
              <w:jc w:val="center"/>
              <w:rPr>
                <w:rFonts w:asciiTheme="majorBidi" w:eastAsia="Times New Roman" w:hAnsiTheme="majorBidi" w:cstheme="majorBidi"/>
                <w:sz w:val="24"/>
                <w:szCs w:val="24"/>
                <w:lang w:val="en-GB" w:eastAsia="id-ID"/>
              </w:rPr>
            </w:pPr>
            <w:r w:rsidRPr="00627EEE">
              <w:rPr>
                <w:rFonts w:asciiTheme="majorBidi" w:eastAsia="Times New Roman" w:hAnsiTheme="majorBidi" w:cstheme="majorBidi"/>
                <w:sz w:val="24"/>
                <w:szCs w:val="24"/>
                <w:lang w:val="en-GB" w:eastAsia="id-ID"/>
              </w:rPr>
              <w:t>45.0</w:t>
            </w:r>
          </w:p>
        </w:tc>
      </w:tr>
      <w:tr w:rsidR="00D60718" w:rsidRPr="00627EEE" w14:paraId="5D9BF577" w14:textId="77777777" w:rsidTr="00D60718">
        <w:trPr>
          <w:jc w:val="center"/>
        </w:trPr>
        <w:tc>
          <w:tcPr>
            <w:tcW w:w="1576" w:type="dxa"/>
            <w:vMerge/>
            <w:shd w:val="clear" w:color="auto" w:fill="C5E0B3" w:themeFill="accent6" w:themeFillTint="66"/>
            <w:vAlign w:val="center"/>
          </w:tcPr>
          <w:p w14:paraId="3181A60A" w14:textId="77777777" w:rsidR="00D60718" w:rsidRPr="00627EEE" w:rsidRDefault="00D60718" w:rsidP="00797063">
            <w:pPr>
              <w:spacing w:before="60" w:after="60" w:line="240" w:lineRule="auto"/>
              <w:jc w:val="both"/>
              <w:rPr>
                <w:rFonts w:asciiTheme="majorBidi" w:eastAsia="Times New Roman" w:hAnsiTheme="majorBidi" w:cstheme="majorBidi"/>
                <w:sz w:val="24"/>
                <w:szCs w:val="24"/>
                <w:lang w:val="en-GB" w:eastAsia="id-ID"/>
              </w:rPr>
            </w:pPr>
          </w:p>
        </w:tc>
        <w:tc>
          <w:tcPr>
            <w:tcW w:w="1189" w:type="dxa"/>
            <w:shd w:val="clear" w:color="auto" w:fill="C5E0B3" w:themeFill="accent6" w:themeFillTint="66"/>
            <w:vAlign w:val="center"/>
          </w:tcPr>
          <w:p w14:paraId="55CB8B00" w14:textId="77777777" w:rsidR="00D60718" w:rsidRPr="00627EEE" w:rsidRDefault="00D60718" w:rsidP="00797063">
            <w:pPr>
              <w:spacing w:before="60" w:after="60" w:line="240" w:lineRule="auto"/>
              <w:jc w:val="center"/>
              <w:rPr>
                <w:rFonts w:asciiTheme="majorBidi" w:eastAsia="Times New Roman" w:hAnsiTheme="majorBidi" w:cstheme="majorBidi"/>
                <w:sz w:val="24"/>
                <w:szCs w:val="24"/>
                <w:lang w:val="en-GB" w:eastAsia="id-ID"/>
              </w:rPr>
            </w:pPr>
            <w:r w:rsidRPr="00627EEE">
              <w:rPr>
                <w:rFonts w:asciiTheme="majorBidi" w:eastAsia="Times New Roman" w:hAnsiTheme="majorBidi" w:cstheme="majorBidi"/>
                <w:sz w:val="24"/>
                <w:szCs w:val="24"/>
                <w:lang w:val="en-GB" w:eastAsia="id-ID"/>
              </w:rPr>
              <w:t>16-18</w:t>
            </w:r>
          </w:p>
        </w:tc>
        <w:tc>
          <w:tcPr>
            <w:tcW w:w="1310" w:type="dxa"/>
            <w:shd w:val="clear" w:color="auto" w:fill="C5E0B3" w:themeFill="accent6" w:themeFillTint="66"/>
            <w:vAlign w:val="center"/>
          </w:tcPr>
          <w:p w14:paraId="7CA04FC5" w14:textId="77777777" w:rsidR="00D60718" w:rsidRPr="00627EEE" w:rsidRDefault="00D60718" w:rsidP="00797063">
            <w:pPr>
              <w:autoSpaceDE w:val="0"/>
              <w:autoSpaceDN w:val="0"/>
              <w:adjustRightInd w:val="0"/>
              <w:spacing w:before="60" w:after="60" w:line="240" w:lineRule="auto"/>
              <w:ind w:right="60"/>
              <w:jc w:val="center"/>
              <w:rPr>
                <w:rFonts w:asciiTheme="majorBidi" w:eastAsia="Times New Roman" w:hAnsiTheme="majorBidi" w:cstheme="majorBidi"/>
                <w:sz w:val="24"/>
                <w:szCs w:val="24"/>
                <w:lang w:val="en-GB" w:eastAsia="id-ID"/>
              </w:rPr>
            </w:pPr>
            <w:r w:rsidRPr="00627EEE">
              <w:rPr>
                <w:rFonts w:asciiTheme="majorBidi" w:eastAsia="Times New Roman" w:hAnsiTheme="majorBidi" w:cstheme="majorBidi"/>
                <w:sz w:val="24"/>
                <w:szCs w:val="24"/>
                <w:lang w:val="en-GB" w:eastAsia="id-ID"/>
              </w:rPr>
              <w:t>174</w:t>
            </w:r>
          </w:p>
        </w:tc>
        <w:tc>
          <w:tcPr>
            <w:tcW w:w="960" w:type="dxa"/>
            <w:shd w:val="clear" w:color="auto" w:fill="C5E0B3" w:themeFill="accent6" w:themeFillTint="66"/>
            <w:vAlign w:val="center"/>
          </w:tcPr>
          <w:p w14:paraId="2D21316D" w14:textId="77777777" w:rsidR="00D60718" w:rsidRPr="00627EEE" w:rsidRDefault="00D60718" w:rsidP="00797063">
            <w:pPr>
              <w:autoSpaceDE w:val="0"/>
              <w:autoSpaceDN w:val="0"/>
              <w:adjustRightInd w:val="0"/>
              <w:spacing w:before="60" w:after="60" w:line="240" w:lineRule="auto"/>
              <w:ind w:right="60"/>
              <w:jc w:val="center"/>
              <w:rPr>
                <w:rFonts w:asciiTheme="majorBidi" w:eastAsia="Times New Roman" w:hAnsiTheme="majorBidi" w:cstheme="majorBidi"/>
                <w:sz w:val="24"/>
                <w:szCs w:val="24"/>
                <w:lang w:val="en-GB" w:eastAsia="id-ID"/>
              </w:rPr>
            </w:pPr>
            <w:r w:rsidRPr="00627EEE">
              <w:rPr>
                <w:rFonts w:asciiTheme="majorBidi" w:eastAsia="Times New Roman" w:hAnsiTheme="majorBidi" w:cstheme="majorBidi"/>
                <w:sz w:val="24"/>
                <w:szCs w:val="24"/>
                <w:lang w:val="en-GB" w:eastAsia="id-ID"/>
              </w:rPr>
              <w:t>50.1</w:t>
            </w:r>
          </w:p>
        </w:tc>
        <w:tc>
          <w:tcPr>
            <w:tcW w:w="1440" w:type="dxa"/>
            <w:shd w:val="clear" w:color="auto" w:fill="C5E0B3" w:themeFill="accent6" w:themeFillTint="66"/>
            <w:vAlign w:val="center"/>
          </w:tcPr>
          <w:p w14:paraId="6D71FBFC" w14:textId="77777777" w:rsidR="00D60718" w:rsidRPr="00627EEE" w:rsidRDefault="00D60718" w:rsidP="00797063">
            <w:pPr>
              <w:autoSpaceDE w:val="0"/>
              <w:autoSpaceDN w:val="0"/>
              <w:adjustRightInd w:val="0"/>
              <w:spacing w:before="60" w:after="60" w:line="240" w:lineRule="auto"/>
              <w:ind w:right="60"/>
              <w:jc w:val="center"/>
              <w:rPr>
                <w:rFonts w:asciiTheme="majorBidi" w:eastAsia="Times New Roman" w:hAnsiTheme="majorBidi" w:cstheme="majorBidi"/>
                <w:sz w:val="24"/>
                <w:szCs w:val="24"/>
                <w:lang w:val="en-GB" w:eastAsia="id-ID"/>
              </w:rPr>
            </w:pPr>
            <w:r w:rsidRPr="00627EEE">
              <w:rPr>
                <w:rFonts w:asciiTheme="majorBidi" w:eastAsia="Times New Roman" w:hAnsiTheme="majorBidi" w:cstheme="majorBidi"/>
                <w:sz w:val="24"/>
                <w:szCs w:val="24"/>
                <w:lang w:val="en-GB" w:eastAsia="id-ID"/>
              </w:rPr>
              <w:t>50.1</w:t>
            </w:r>
          </w:p>
        </w:tc>
        <w:tc>
          <w:tcPr>
            <w:tcW w:w="2179" w:type="dxa"/>
            <w:shd w:val="clear" w:color="auto" w:fill="C5E0B3" w:themeFill="accent6" w:themeFillTint="66"/>
            <w:vAlign w:val="center"/>
          </w:tcPr>
          <w:p w14:paraId="48DCE723" w14:textId="77777777" w:rsidR="00D60718" w:rsidRPr="00627EEE" w:rsidRDefault="00D60718" w:rsidP="00797063">
            <w:pPr>
              <w:autoSpaceDE w:val="0"/>
              <w:autoSpaceDN w:val="0"/>
              <w:adjustRightInd w:val="0"/>
              <w:spacing w:before="60" w:after="60" w:line="240" w:lineRule="auto"/>
              <w:ind w:right="60"/>
              <w:jc w:val="center"/>
              <w:rPr>
                <w:rFonts w:asciiTheme="majorBidi" w:eastAsia="Times New Roman" w:hAnsiTheme="majorBidi" w:cstheme="majorBidi"/>
                <w:sz w:val="24"/>
                <w:szCs w:val="24"/>
                <w:lang w:val="en-GB" w:eastAsia="id-ID"/>
              </w:rPr>
            </w:pPr>
            <w:r w:rsidRPr="00627EEE">
              <w:rPr>
                <w:rFonts w:asciiTheme="majorBidi" w:eastAsia="Times New Roman" w:hAnsiTheme="majorBidi" w:cstheme="majorBidi"/>
                <w:sz w:val="24"/>
                <w:szCs w:val="24"/>
                <w:lang w:val="en-GB" w:eastAsia="id-ID"/>
              </w:rPr>
              <w:t>95.1</w:t>
            </w:r>
          </w:p>
        </w:tc>
      </w:tr>
      <w:tr w:rsidR="00D60718" w:rsidRPr="00627EEE" w14:paraId="12580C41" w14:textId="77777777" w:rsidTr="00D60718">
        <w:trPr>
          <w:jc w:val="center"/>
        </w:trPr>
        <w:tc>
          <w:tcPr>
            <w:tcW w:w="1576" w:type="dxa"/>
            <w:vMerge/>
            <w:shd w:val="clear" w:color="auto" w:fill="C5E0B3" w:themeFill="accent6" w:themeFillTint="66"/>
            <w:vAlign w:val="center"/>
          </w:tcPr>
          <w:p w14:paraId="4324C892" w14:textId="77777777" w:rsidR="00D60718" w:rsidRPr="00627EEE" w:rsidRDefault="00D60718" w:rsidP="00797063">
            <w:pPr>
              <w:spacing w:before="60" w:after="60" w:line="240" w:lineRule="auto"/>
              <w:jc w:val="both"/>
              <w:rPr>
                <w:rFonts w:asciiTheme="majorBidi" w:eastAsia="Times New Roman" w:hAnsiTheme="majorBidi" w:cstheme="majorBidi"/>
                <w:sz w:val="24"/>
                <w:szCs w:val="24"/>
                <w:lang w:val="en-GB" w:eastAsia="id-ID"/>
              </w:rPr>
            </w:pPr>
          </w:p>
        </w:tc>
        <w:tc>
          <w:tcPr>
            <w:tcW w:w="1189" w:type="dxa"/>
            <w:shd w:val="clear" w:color="auto" w:fill="C5E0B3" w:themeFill="accent6" w:themeFillTint="66"/>
            <w:vAlign w:val="center"/>
          </w:tcPr>
          <w:p w14:paraId="752F69EB" w14:textId="77777777" w:rsidR="00D60718" w:rsidRPr="00627EEE" w:rsidRDefault="00D60718" w:rsidP="00797063">
            <w:pPr>
              <w:spacing w:before="60" w:after="60" w:line="240" w:lineRule="auto"/>
              <w:jc w:val="center"/>
              <w:rPr>
                <w:rFonts w:asciiTheme="majorBidi" w:eastAsia="Times New Roman" w:hAnsiTheme="majorBidi" w:cstheme="majorBidi"/>
                <w:sz w:val="24"/>
                <w:szCs w:val="24"/>
                <w:lang w:val="en-GB" w:eastAsia="id-ID"/>
              </w:rPr>
            </w:pPr>
            <w:r w:rsidRPr="00627EEE">
              <w:rPr>
                <w:rFonts w:asciiTheme="majorBidi" w:eastAsia="Times New Roman" w:hAnsiTheme="majorBidi" w:cstheme="majorBidi"/>
                <w:sz w:val="24"/>
                <w:szCs w:val="24"/>
                <w:lang w:val="en-GB" w:eastAsia="id-ID"/>
              </w:rPr>
              <w:t>18-20</w:t>
            </w:r>
          </w:p>
        </w:tc>
        <w:tc>
          <w:tcPr>
            <w:tcW w:w="1310" w:type="dxa"/>
            <w:shd w:val="clear" w:color="auto" w:fill="C5E0B3" w:themeFill="accent6" w:themeFillTint="66"/>
            <w:vAlign w:val="center"/>
          </w:tcPr>
          <w:p w14:paraId="36FF5741" w14:textId="77777777" w:rsidR="00D60718" w:rsidRPr="00627EEE" w:rsidRDefault="00D60718" w:rsidP="00797063">
            <w:pPr>
              <w:autoSpaceDE w:val="0"/>
              <w:autoSpaceDN w:val="0"/>
              <w:adjustRightInd w:val="0"/>
              <w:spacing w:before="60" w:after="60" w:line="240" w:lineRule="auto"/>
              <w:ind w:right="60"/>
              <w:jc w:val="center"/>
              <w:rPr>
                <w:rFonts w:asciiTheme="majorBidi" w:eastAsia="Times New Roman" w:hAnsiTheme="majorBidi" w:cstheme="majorBidi"/>
                <w:sz w:val="24"/>
                <w:szCs w:val="24"/>
                <w:lang w:val="en-GB" w:eastAsia="id-ID"/>
              </w:rPr>
            </w:pPr>
            <w:r w:rsidRPr="00627EEE">
              <w:rPr>
                <w:rFonts w:asciiTheme="majorBidi" w:eastAsia="Times New Roman" w:hAnsiTheme="majorBidi" w:cstheme="majorBidi"/>
                <w:sz w:val="24"/>
                <w:szCs w:val="24"/>
                <w:lang w:val="en-GB" w:eastAsia="id-ID"/>
              </w:rPr>
              <w:t>17</w:t>
            </w:r>
          </w:p>
        </w:tc>
        <w:tc>
          <w:tcPr>
            <w:tcW w:w="960" w:type="dxa"/>
            <w:shd w:val="clear" w:color="auto" w:fill="C5E0B3" w:themeFill="accent6" w:themeFillTint="66"/>
            <w:vAlign w:val="center"/>
          </w:tcPr>
          <w:p w14:paraId="7CC32E41" w14:textId="77777777" w:rsidR="00D60718" w:rsidRPr="00627EEE" w:rsidRDefault="00D60718" w:rsidP="00797063">
            <w:pPr>
              <w:autoSpaceDE w:val="0"/>
              <w:autoSpaceDN w:val="0"/>
              <w:adjustRightInd w:val="0"/>
              <w:spacing w:before="60" w:after="60" w:line="240" w:lineRule="auto"/>
              <w:ind w:right="60"/>
              <w:jc w:val="center"/>
              <w:rPr>
                <w:rFonts w:asciiTheme="majorBidi" w:eastAsia="Times New Roman" w:hAnsiTheme="majorBidi" w:cstheme="majorBidi"/>
                <w:sz w:val="24"/>
                <w:szCs w:val="24"/>
                <w:lang w:val="en-GB" w:eastAsia="id-ID"/>
              </w:rPr>
            </w:pPr>
            <w:r w:rsidRPr="00627EEE">
              <w:rPr>
                <w:rFonts w:asciiTheme="majorBidi" w:eastAsia="Times New Roman" w:hAnsiTheme="majorBidi" w:cstheme="majorBidi"/>
                <w:sz w:val="24"/>
                <w:szCs w:val="24"/>
                <w:lang w:val="en-GB" w:eastAsia="id-ID"/>
              </w:rPr>
              <w:t>4.9</w:t>
            </w:r>
          </w:p>
        </w:tc>
        <w:tc>
          <w:tcPr>
            <w:tcW w:w="1440" w:type="dxa"/>
            <w:shd w:val="clear" w:color="auto" w:fill="C5E0B3" w:themeFill="accent6" w:themeFillTint="66"/>
            <w:vAlign w:val="center"/>
          </w:tcPr>
          <w:p w14:paraId="66D2650D" w14:textId="77777777" w:rsidR="00D60718" w:rsidRPr="00627EEE" w:rsidRDefault="00D60718" w:rsidP="00797063">
            <w:pPr>
              <w:autoSpaceDE w:val="0"/>
              <w:autoSpaceDN w:val="0"/>
              <w:adjustRightInd w:val="0"/>
              <w:spacing w:before="60" w:after="60" w:line="240" w:lineRule="auto"/>
              <w:ind w:right="60"/>
              <w:jc w:val="center"/>
              <w:rPr>
                <w:rFonts w:asciiTheme="majorBidi" w:eastAsia="Times New Roman" w:hAnsiTheme="majorBidi" w:cstheme="majorBidi"/>
                <w:sz w:val="24"/>
                <w:szCs w:val="24"/>
                <w:lang w:val="en-GB" w:eastAsia="id-ID"/>
              </w:rPr>
            </w:pPr>
            <w:r w:rsidRPr="00627EEE">
              <w:rPr>
                <w:rFonts w:asciiTheme="majorBidi" w:eastAsia="Times New Roman" w:hAnsiTheme="majorBidi" w:cstheme="majorBidi"/>
                <w:sz w:val="24"/>
                <w:szCs w:val="24"/>
                <w:lang w:val="en-GB" w:eastAsia="id-ID"/>
              </w:rPr>
              <w:t>4.9</w:t>
            </w:r>
          </w:p>
        </w:tc>
        <w:tc>
          <w:tcPr>
            <w:tcW w:w="2179" w:type="dxa"/>
            <w:shd w:val="clear" w:color="auto" w:fill="C5E0B3" w:themeFill="accent6" w:themeFillTint="66"/>
            <w:vAlign w:val="center"/>
          </w:tcPr>
          <w:p w14:paraId="307BA43A" w14:textId="77777777" w:rsidR="00D60718" w:rsidRPr="00627EEE" w:rsidRDefault="00D60718" w:rsidP="00797063">
            <w:pPr>
              <w:autoSpaceDE w:val="0"/>
              <w:autoSpaceDN w:val="0"/>
              <w:adjustRightInd w:val="0"/>
              <w:spacing w:before="60" w:after="60" w:line="240" w:lineRule="auto"/>
              <w:ind w:right="60"/>
              <w:jc w:val="center"/>
              <w:rPr>
                <w:rFonts w:asciiTheme="majorBidi" w:eastAsia="Times New Roman" w:hAnsiTheme="majorBidi" w:cstheme="majorBidi"/>
                <w:sz w:val="24"/>
                <w:szCs w:val="24"/>
                <w:lang w:val="en-GB" w:eastAsia="id-ID"/>
              </w:rPr>
            </w:pPr>
            <w:r w:rsidRPr="00627EEE">
              <w:rPr>
                <w:rFonts w:asciiTheme="majorBidi" w:eastAsia="Times New Roman" w:hAnsiTheme="majorBidi" w:cstheme="majorBidi"/>
                <w:sz w:val="24"/>
                <w:szCs w:val="24"/>
                <w:lang w:val="en-GB" w:eastAsia="id-ID"/>
              </w:rPr>
              <w:t>100.0</w:t>
            </w:r>
          </w:p>
        </w:tc>
      </w:tr>
      <w:tr w:rsidR="00D60718" w:rsidRPr="00627EEE" w14:paraId="1369768B" w14:textId="77777777" w:rsidTr="00D60718">
        <w:trPr>
          <w:jc w:val="center"/>
        </w:trPr>
        <w:tc>
          <w:tcPr>
            <w:tcW w:w="2765" w:type="dxa"/>
            <w:gridSpan w:val="2"/>
            <w:vAlign w:val="center"/>
          </w:tcPr>
          <w:p w14:paraId="56DAE284" w14:textId="77777777" w:rsidR="00D60718" w:rsidRPr="00627EEE" w:rsidRDefault="00D60718" w:rsidP="00797063">
            <w:pPr>
              <w:spacing w:before="60" w:after="60" w:line="240" w:lineRule="auto"/>
              <w:jc w:val="both"/>
              <w:rPr>
                <w:rFonts w:asciiTheme="majorBidi" w:eastAsia="Times New Roman" w:hAnsiTheme="majorBidi" w:cstheme="majorBidi"/>
                <w:b/>
                <w:bCs/>
                <w:sz w:val="24"/>
                <w:szCs w:val="24"/>
                <w:lang w:val="en-GB" w:eastAsia="id-ID"/>
              </w:rPr>
            </w:pPr>
            <w:r w:rsidRPr="00627EEE">
              <w:rPr>
                <w:rFonts w:asciiTheme="majorBidi" w:eastAsia="Times New Roman" w:hAnsiTheme="majorBidi" w:cstheme="majorBidi"/>
                <w:b/>
                <w:bCs/>
                <w:sz w:val="24"/>
                <w:szCs w:val="24"/>
                <w:lang w:val="en-GB" w:eastAsia="id-ID"/>
              </w:rPr>
              <w:t>Total</w:t>
            </w:r>
          </w:p>
        </w:tc>
        <w:tc>
          <w:tcPr>
            <w:tcW w:w="1310" w:type="dxa"/>
            <w:vAlign w:val="center"/>
          </w:tcPr>
          <w:p w14:paraId="2630D80B" w14:textId="77777777" w:rsidR="00D60718" w:rsidRPr="00627EEE" w:rsidRDefault="00D60718" w:rsidP="00797063">
            <w:pPr>
              <w:autoSpaceDE w:val="0"/>
              <w:autoSpaceDN w:val="0"/>
              <w:adjustRightInd w:val="0"/>
              <w:spacing w:before="60" w:after="60" w:line="240" w:lineRule="auto"/>
              <w:ind w:right="60"/>
              <w:jc w:val="center"/>
              <w:rPr>
                <w:rFonts w:asciiTheme="majorBidi" w:eastAsia="Times New Roman" w:hAnsiTheme="majorBidi" w:cstheme="majorBidi"/>
                <w:b/>
                <w:bCs/>
                <w:sz w:val="24"/>
                <w:szCs w:val="24"/>
                <w:lang w:val="en-GB" w:eastAsia="id-ID"/>
              </w:rPr>
            </w:pPr>
            <w:r w:rsidRPr="00627EEE">
              <w:rPr>
                <w:rFonts w:asciiTheme="majorBidi" w:eastAsia="Times New Roman" w:hAnsiTheme="majorBidi" w:cstheme="majorBidi"/>
                <w:b/>
                <w:bCs/>
                <w:sz w:val="24"/>
                <w:szCs w:val="24"/>
                <w:lang w:val="en-GB" w:eastAsia="id-ID"/>
              </w:rPr>
              <w:t>347</w:t>
            </w:r>
          </w:p>
        </w:tc>
        <w:tc>
          <w:tcPr>
            <w:tcW w:w="960" w:type="dxa"/>
            <w:vAlign w:val="center"/>
          </w:tcPr>
          <w:p w14:paraId="3ADCDBAA" w14:textId="77777777" w:rsidR="00D60718" w:rsidRPr="00627EEE" w:rsidRDefault="00D60718" w:rsidP="00797063">
            <w:pPr>
              <w:autoSpaceDE w:val="0"/>
              <w:autoSpaceDN w:val="0"/>
              <w:adjustRightInd w:val="0"/>
              <w:spacing w:before="60" w:after="60" w:line="240" w:lineRule="auto"/>
              <w:ind w:right="60"/>
              <w:jc w:val="center"/>
              <w:rPr>
                <w:rFonts w:asciiTheme="majorBidi" w:eastAsia="Times New Roman" w:hAnsiTheme="majorBidi" w:cstheme="majorBidi"/>
                <w:b/>
                <w:bCs/>
                <w:sz w:val="24"/>
                <w:szCs w:val="24"/>
                <w:lang w:val="en-GB" w:eastAsia="id-ID"/>
              </w:rPr>
            </w:pPr>
            <w:r w:rsidRPr="00627EEE">
              <w:rPr>
                <w:rFonts w:asciiTheme="majorBidi" w:eastAsia="Times New Roman" w:hAnsiTheme="majorBidi" w:cstheme="majorBidi"/>
                <w:b/>
                <w:bCs/>
                <w:sz w:val="24"/>
                <w:szCs w:val="24"/>
                <w:lang w:val="en-GB" w:eastAsia="id-ID"/>
              </w:rPr>
              <w:t>100.0</w:t>
            </w:r>
          </w:p>
        </w:tc>
        <w:tc>
          <w:tcPr>
            <w:tcW w:w="1440" w:type="dxa"/>
            <w:vAlign w:val="center"/>
          </w:tcPr>
          <w:p w14:paraId="45E3CF0A" w14:textId="77777777" w:rsidR="00D60718" w:rsidRPr="00627EEE" w:rsidRDefault="00D60718" w:rsidP="00797063">
            <w:pPr>
              <w:autoSpaceDE w:val="0"/>
              <w:autoSpaceDN w:val="0"/>
              <w:adjustRightInd w:val="0"/>
              <w:spacing w:before="60" w:after="60" w:line="240" w:lineRule="auto"/>
              <w:ind w:right="60"/>
              <w:jc w:val="center"/>
              <w:rPr>
                <w:rFonts w:asciiTheme="majorBidi" w:eastAsia="Times New Roman" w:hAnsiTheme="majorBidi" w:cstheme="majorBidi"/>
                <w:b/>
                <w:bCs/>
                <w:sz w:val="24"/>
                <w:szCs w:val="24"/>
                <w:lang w:val="en-GB" w:eastAsia="id-ID"/>
              </w:rPr>
            </w:pPr>
            <w:r w:rsidRPr="00627EEE">
              <w:rPr>
                <w:rFonts w:asciiTheme="majorBidi" w:eastAsia="Times New Roman" w:hAnsiTheme="majorBidi" w:cstheme="majorBidi"/>
                <w:b/>
                <w:bCs/>
                <w:sz w:val="24"/>
                <w:szCs w:val="24"/>
                <w:lang w:val="en-GB" w:eastAsia="id-ID"/>
              </w:rPr>
              <w:t>100.0</w:t>
            </w:r>
          </w:p>
        </w:tc>
        <w:tc>
          <w:tcPr>
            <w:tcW w:w="2179" w:type="dxa"/>
            <w:vAlign w:val="center"/>
          </w:tcPr>
          <w:p w14:paraId="4F8A9B02" w14:textId="77777777" w:rsidR="00D60718" w:rsidRPr="00627EEE" w:rsidRDefault="00D60718" w:rsidP="00797063">
            <w:pPr>
              <w:autoSpaceDE w:val="0"/>
              <w:autoSpaceDN w:val="0"/>
              <w:adjustRightInd w:val="0"/>
              <w:spacing w:before="60" w:after="60" w:line="240" w:lineRule="auto"/>
              <w:jc w:val="center"/>
              <w:rPr>
                <w:rFonts w:asciiTheme="majorBidi" w:eastAsia="Times New Roman" w:hAnsiTheme="majorBidi" w:cstheme="majorBidi"/>
                <w:b/>
                <w:bCs/>
                <w:sz w:val="24"/>
                <w:szCs w:val="24"/>
                <w:lang w:val="en-GB" w:eastAsia="id-ID"/>
              </w:rPr>
            </w:pPr>
          </w:p>
        </w:tc>
      </w:tr>
    </w:tbl>
    <w:p w14:paraId="4FF56BAA" w14:textId="77777777" w:rsidR="00D60718" w:rsidRPr="00627EEE" w:rsidRDefault="00D60718" w:rsidP="00BA1CA8">
      <w:pPr>
        <w:autoSpaceDE w:val="0"/>
        <w:autoSpaceDN w:val="0"/>
        <w:adjustRightInd w:val="0"/>
        <w:spacing w:before="120" w:after="0" w:line="480" w:lineRule="auto"/>
        <w:jc w:val="both"/>
        <w:rPr>
          <w:rFonts w:asciiTheme="majorBidi" w:eastAsia="Calibri" w:hAnsiTheme="majorBidi" w:cstheme="majorBidi"/>
          <w:sz w:val="24"/>
          <w:szCs w:val="24"/>
          <w:lang w:eastAsia="id-ID"/>
        </w:rPr>
      </w:pPr>
    </w:p>
    <w:p w14:paraId="1530494E" w14:textId="784A2B3B" w:rsidR="00D60718" w:rsidRPr="00627EEE" w:rsidRDefault="00D60718" w:rsidP="00976159">
      <w:pPr>
        <w:autoSpaceDE w:val="0"/>
        <w:autoSpaceDN w:val="0"/>
        <w:adjustRightInd w:val="0"/>
        <w:spacing w:before="120" w:after="0" w:line="480" w:lineRule="auto"/>
        <w:ind w:firstLine="720"/>
        <w:jc w:val="both"/>
        <w:rPr>
          <w:rFonts w:asciiTheme="majorBidi" w:eastAsia="Calibri" w:hAnsiTheme="majorBidi" w:cstheme="majorBidi"/>
          <w:sz w:val="24"/>
          <w:szCs w:val="24"/>
          <w:lang w:eastAsia="id-ID"/>
        </w:rPr>
      </w:pPr>
      <w:r w:rsidRPr="00627EEE">
        <w:rPr>
          <w:rFonts w:asciiTheme="majorBidi" w:eastAsia="Calibri" w:hAnsiTheme="majorBidi" w:cstheme="majorBidi"/>
          <w:sz w:val="24"/>
          <w:szCs w:val="24"/>
          <w:lang w:eastAsia="id-ID"/>
        </w:rPr>
        <w:t xml:space="preserve">The first demographic </w:t>
      </w:r>
      <w:r w:rsidR="00B91390">
        <w:rPr>
          <w:rFonts w:asciiTheme="majorBidi" w:eastAsia="Calibri" w:hAnsiTheme="majorBidi" w:cstheme="majorBidi"/>
          <w:sz w:val="24"/>
          <w:szCs w:val="24"/>
          <w:lang w:eastAsia="id-ID"/>
        </w:rPr>
        <w:t>information</w:t>
      </w:r>
      <w:r w:rsidRPr="00627EEE">
        <w:rPr>
          <w:rFonts w:asciiTheme="majorBidi" w:eastAsia="Calibri" w:hAnsiTheme="majorBidi" w:cstheme="majorBidi"/>
          <w:sz w:val="24"/>
          <w:szCs w:val="24"/>
          <w:lang w:eastAsia="id-ID"/>
        </w:rPr>
        <w:t xml:space="preserve"> is </w:t>
      </w:r>
      <w:r w:rsidR="00B91390">
        <w:rPr>
          <w:rFonts w:asciiTheme="majorBidi" w:eastAsia="Calibri" w:hAnsiTheme="majorBidi" w:cstheme="majorBidi"/>
          <w:sz w:val="24"/>
          <w:szCs w:val="24"/>
          <w:lang w:eastAsia="id-ID"/>
        </w:rPr>
        <w:t>that 68.3% were male while 31.7% were</w:t>
      </w:r>
      <w:r w:rsidRPr="00627EEE">
        <w:rPr>
          <w:rFonts w:asciiTheme="majorBidi" w:eastAsia="Calibri" w:hAnsiTheme="majorBidi" w:cstheme="majorBidi"/>
          <w:sz w:val="24"/>
          <w:szCs w:val="24"/>
          <w:lang w:eastAsia="id-ID"/>
        </w:rPr>
        <w:t xml:space="preserve"> female.  This result does not reflect the reality of female education in the </w:t>
      </w:r>
      <w:proofErr w:type="gramStart"/>
      <w:r w:rsidRPr="00627EEE">
        <w:rPr>
          <w:rFonts w:asciiTheme="majorBidi" w:eastAsia="Calibri" w:hAnsiTheme="majorBidi" w:cstheme="majorBidi"/>
          <w:sz w:val="24"/>
          <w:szCs w:val="24"/>
          <w:lang w:eastAsia="id-ID"/>
        </w:rPr>
        <w:t>UAE</w:t>
      </w:r>
      <w:proofErr w:type="gramEnd"/>
      <w:r w:rsidRPr="00627EEE">
        <w:rPr>
          <w:rFonts w:asciiTheme="majorBidi" w:eastAsia="Calibri" w:hAnsiTheme="majorBidi" w:cstheme="majorBidi"/>
          <w:sz w:val="24"/>
          <w:szCs w:val="24"/>
          <w:lang w:eastAsia="id-ID"/>
        </w:rPr>
        <w:t xml:space="preserve"> as all citizens </w:t>
      </w:r>
      <w:r w:rsidR="00135E70">
        <w:rPr>
          <w:rFonts w:asciiTheme="majorBidi" w:eastAsia="Calibri" w:hAnsiTheme="majorBidi" w:cstheme="majorBidi"/>
          <w:sz w:val="24"/>
          <w:szCs w:val="24"/>
          <w:lang w:eastAsia="id-ID"/>
        </w:rPr>
        <w:t xml:space="preserve">in UAE are required to </w:t>
      </w:r>
      <w:r w:rsidRPr="00627EEE">
        <w:rPr>
          <w:rFonts w:asciiTheme="majorBidi" w:eastAsia="Calibri" w:hAnsiTheme="majorBidi" w:cstheme="majorBidi"/>
          <w:sz w:val="24"/>
          <w:szCs w:val="24"/>
          <w:lang w:eastAsia="id-ID"/>
        </w:rPr>
        <w:t xml:space="preserve">go to the school until finishing high school or the twelfth grade.  It was reported that, UAE </w:t>
      </w:r>
      <w:r w:rsidR="00135E70">
        <w:rPr>
          <w:rFonts w:asciiTheme="majorBidi" w:eastAsia="Calibri" w:hAnsiTheme="majorBidi" w:cstheme="majorBidi"/>
          <w:sz w:val="24"/>
          <w:szCs w:val="24"/>
          <w:lang w:eastAsia="id-ID"/>
        </w:rPr>
        <w:t>socres</w:t>
      </w:r>
      <w:r w:rsidRPr="00627EEE">
        <w:rPr>
          <w:rFonts w:asciiTheme="majorBidi" w:eastAsia="Calibri" w:hAnsiTheme="majorBidi" w:cstheme="majorBidi"/>
          <w:sz w:val="24"/>
          <w:szCs w:val="24"/>
          <w:lang w:eastAsia="id-ID"/>
        </w:rPr>
        <w:t xml:space="preserve"> the highest regarding gender equality in education for all stages in the Gulf Region (UN, 2018).  The report also mentioned that </w:t>
      </w:r>
      <w:r w:rsidR="00135E70">
        <w:rPr>
          <w:rFonts w:asciiTheme="majorBidi" w:eastAsia="Calibri" w:hAnsiTheme="majorBidi" w:cstheme="majorBidi"/>
          <w:sz w:val="24"/>
          <w:szCs w:val="24"/>
          <w:lang w:eastAsia="id-ID"/>
        </w:rPr>
        <w:t>the female involvement surpases male</w:t>
      </w:r>
      <w:r w:rsidRPr="00627EEE">
        <w:rPr>
          <w:rFonts w:asciiTheme="majorBidi" w:eastAsia="Calibri" w:hAnsiTheme="majorBidi" w:cstheme="majorBidi"/>
          <w:sz w:val="24"/>
          <w:szCs w:val="24"/>
          <w:lang w:eastAsia="id-ID"/>
        </w:rPr>
        <w:t xml:space="preserve"> insolvent in some areas such as the higher education.  The resul</w:t>
      </w:r>
      <w:r w:rsidR="00135E70">
        <w:rPr>
          <w:rFonts w:asciiTheme="majorBidi" w:eastAsia="Calibri" w:hAnsiTheme="majorBidi" w:cstheme="majorBidi"/>
          <w:sz w:val="24"/>
          <w:szCs w:val="24"/>
          <w:lang w:eastAsia="id-ID"/>
        </w:rPr>
        <w:t>t here was only due to the fact</w:t>
      </w:r>
      <w:r w:rsidRPr="00627EEE">
        <w:rPr>
          <w:rFonts w:asciiTheme="majorBidi" w:eastAsia="Calibri" w:hAnsiTheme="majorBidi" w:cstheme="majorBidi"/>
          <w:sz w:val="24"/>
          <w:szCs w:val="24"/>
          <w:lang w:eastAsia="id-ID"/>
        </w:rPr>
        <w:t xml:space="preserve"> </w:t>
      </w:r>
      <w:r w:rsidR="00135E70">
        <w:rPr>
          <w:rFonts w:asciiTheme="majorBidi" w:eastAsia="Calibri" w:hAnsiTheme="majorBidi" w:cstheme="majorBidi"/>
          <w:sz w:val="24"/>
          <w:szCs w:val="24"/>
          <w:lang w:eastAsia="id-ID"/>
        </w:rPr>
        <w:t>that survey in</w:t>
      </w:r>
      <w:r w:rsidRPr="00627EEE">
        <w:rPr>
          <w:rFonts w:asciiTheme="majorBidi" w:eastAsia="Calibri" w:hAnsiTheme="majorBidi" w:cstheme="majorBidi"/>
          <w:sz w:val="24"/>
          <w:szCs w:val="24"/>
          <w:lang w:eastAsia="id-ID"/>
        </w:rPr>
        <w:t xml:space="preserve"> </w:t>
      </w:r>
      <w:r w:rsidR="00135E70">
        <w:rPr>
          <w:rFonts w:asciiTheme="majorBidi" w:eastAsia="Calibri" w:hAnsiTheme="majorBidi" w:cstheme="majorBidi"/>
          <w:sz w:val="24"/>
          <w:szCs w:val="24"/>
          <w:lang w:eastAsia="id-ID"/>
        </w:rPr>
        <w:t>all-</w:t>
      </w:r>
      <w:r w:rsidRPr="00627EEE">
        <w:rPr>
          <w:rFonts w:asciiTheme="majorBidi" w:eastAsia="Calibri" w:hAnsiTheme="majorBidi" w:cstheme="majorBidi"/>
          <w:sz w:val="24"/>
          <w:szCs w:val="24"/>
          <w:lang w:eastAsia="id-ID"/>
        </w:rPr>
        <w:t xml:space="preserve">male schools </w:t>
      </w:r>
      <w:r w:rsidR="00135E70">
        <w:rPr>
          <w:rFonts w:asciiTheme="majorBidi" w:eastAsia="Calibri" w:hAnsiTheme="majorBidi" w:cstheme="majorBidi"/>
          <w:sz w:val="24"/>
          <w:szCs w:val="24"/>
          <w:lang w:eastAsia="id-ID"/>
        </w:rPr>
        <w:t xml:space="preserve">were easier to access </w:t>
      </w:r>
      <w:r w:rsidRPr="00627EEE">
        <w:rPr>
          <w:rFonts w:asciiTheme="majorBidi" w:eastAsia="Calibri" w:hAnsiTheme="majorBidi" w:cstheme="majorBidi"/>
          <w:sz w:val="24"/>
          <w:szCs w:val="24"/>
          <w:lang w:eastAsia="id-ID"/>
        </w:rPr>
        <w:t xml:space="preserve">than female schools.  The higher percentage of male versus female can be accepted based on these circumstances and the conditions that traditionally is a part of the social system.  </w:t>
      </w:r>
    </w:p>
    <w:p w14:paraId="7878E211" w14:textId="3669D78A" w:rsidR="00D60718" w:rsidRPr="00627EEE" w:rsidRDefault="00D60718" w:rsidP="00976159">
      <w:pPr>
        <w:autoSpaceDE w:val="0"/>
        <w:autoSpaceDN w:val="0"/>
        <w:adjustRightInd w:val="0"/>
        <w:spacing w:before="120" w:after="0" w:line="480" w:lineRule="auto"/>
        <w:ind w:firstLine="720"/>
        <w:jc w:val="both"/>
        <w:rPr>
          <w:rFonts w:asciiTheme="majorBidi" w:eastAsia="Calibri" w:hAnsiTheme="majorBidi" w:cstheme="majorBidi"/>
          <w:sz w:val="24"/>
          <w:szCs w:val="24"/>
          <w:lang w:eastAsia="id-ID"/>
        </w:rPr>
      </w:pPr>
      <w:r w:rsidRPr="00627EEE">
        <w:rPr>
          <w:rFonts w:asciiTheme="majorBidi" w:eastAsia="Calibri" w:hAnsiTheme="majorBidi" w:cstheme="majorBidi"/>
          <w:sz w:val="24"/>
          <w:szCs w:val="24"/>
          <w:lang w:eastAsia="id-ID"/>
        </w:rPr>
        <w:lastRenderedPageBreak/>
        <w:t xml:space="preserve">The second demographic characteristic is the </w:t>
      </w:r>
      <w:r w:rsidR="00135E70">
        <w:rPr>
          <w:rFonts w:asciiTheme="majorBidi" w:eastAsia="Calibri" w:hAnsiTheme="majorBidi" w:cstheme="majorBidi"/>
          <w:sz w:val="24"/>
          <w:szCs w:val="24"/>
          <w:lang w:eastAsia="id-ID"/>
        </w:rPr>
        <w:t xml:space="preserve">distribution of the students in terms of the </w:t>
      </w:r>
      <w:r w:rsidRPr="00627EEE">
        <w:rPr>
          <w:rFonts w:asciiTheme="majorBidi" w:eastAsia="Calibri" w:hAnsiTheme="majorBidi" w:cstheme="majorBidi"/>
          <w:sz w:val="24"/>
          <w:szCs w:val="24"/>
          <w:lang w:eastAsia="id-ID"/>
        </w:rPr>
        <w:t>gra</w:t>
      </w:r>
      <w:r w:rsidR="00135E70">
        <w:rPr>
          <w:rFonts w:asciiTheme="majorBidi" w:eastAsia="Calibri" w:hAnsiTheme="majorBidi" w:cstheme="majorBidi"/>
          <w:sz w:val="24"/>
          <w:szCs w:val="24"/>
          <w:lang w:eastAsia="id-ID"/>
        </w:rPr>
        <w:t>de-levels they are in</w:t>
      </w:r>
      <w:r w:rsidRPr="00627EEE">
        <w:rPr>
          <w:rFonts w:asciiTheme="majorBidi" w:eastAsia="Calibri" w:hAnsiTheme="majorBidi" w:cstheme="majorBidi"/>
          <w:sz w:val="24"/>
          <w:szCs w:val="24"/>
          <w:lang w:eastAsia="id-ID"/>
        </w:rPr>
        <w:t>.  The primary educational system in the UAE consists of 12 grades, among them is the secondary education which has three grades which includes the tenth, eleventh, and twelfth grade.  According to the classes that were chosen to conduct the study, 117 students (47%) were taken from the lowest grade level (</w:t>
      </w:r>
      <w:r w:rsidR="00135E70">
        <w:rPr>
          <w:rFonts w:asciiTheme="majorBidi" w:eastAsia="Calibri" w:hAnsiTheme="majorBidi" w:cstheme="majorBidi"/>
          <w:sz w:val="24"/>
          <w:szCs w:val="24"/>
          <w:lang w:eastAsia="id-ID"/>
        </w:rPr>
        <w:t>10</w:t>
      </w:r>
      <w:r w:rsidR="00135E70" w:rsidRPr="00135E70">
        <w:rPr>
          <w:rFonts w:asciiTheme="majorBidi" w:eastAsia="Calibri" w:hAnsiTheme="majorBidi" w:cstheme="majorBidi"/>
          <w:sz w:val="24"/>
          <w:szCs w:val="24"/>
          <w:vertAlign w:val="superscript"/>
          <w:lang w:eastAsia="id-ID"/>
        </w:rPr>
        <w:t>th</w:t>
      </w:r>
      <w:r w:rsidR="00135E70">
        <w:rPr>
          <w:rFonts w:asciiTheme="majorBidi" w:eastAsia="Calibri" w:hAnsiTheme="majorBidi" w:cstheme="majorBidi"/>
          <w:sz w:val="24"/>
          <w:szCs w:val="24"/>
          <w:lang w:eastAsia="id-ID"/>
        </w:rPr>
        <w:t xml:space="preserve"> </w:t>
      </w:r>
      <w:r w:rsidRPr="00627EEE">
        <w:rPr>
          <w:rFonts w:asciiTheme="majorBidi" w:eastAsia="Calibri" w:hAnsiTheme="majorBidi" w:cstheme="majorBidi"/>
          <w:sz w:val="24"/>
          <w:szCs w:val="24"/>
          <w:lang w:eastAsia="id-ID"/>
        </w:rPr>
        <w:t>grade); 165 students (47.6%) were taken from the 11</w:t>
      </w:r>
      <w:r w:rsidRPr="00627EEE">
        <w:rPr>
          <w:rFonts w:asciiTheme="majorBidi" w:eastAsia="Calibri" w:hAnsiTheme="majorBidi" w:cstheme="majorBidi"/>
          <w:sz w:val="24"/>
          <w:szCs w:val="24"/>
          <w:vertAlign w:val="superscript"/>
          <w:lang w:eastAsia="id-ID"/>
        </w:rPr>
        <w:t>th</w:t>
      </w:r>
      <w:r w:rsidRPr="00627EEE">
        <w:rPr>
          <w:rFonts w:asciiTheme="majorBidi" w:eastAsia="Calibri" w:hAnsiTheme="majorBidi" w:cstheme="majorBidi"/>
          <w:sz w:val="24"/>
          <w:szCs w:val="24"/>
          <w:lang w:eastAsia="id-ID"/>
        </w:rPr>
        <w:t xml:space="preserve"> grade</w:t>
      </w:r>
      <w:proofErr w:type="gramStart"/>
      <w:r w:rsidRPr="00627EEE">
        <w:rPr>
          <w:rFonts w:asciiTheme="majorBidi" w:eastAsia="Calibri" w:hAnsiTheme="majorBidi" w:cstheme="majorBidi"/>
          <w:sz w:val="24"/>
          <w:szCs w:val="24"/>
          <w:lang w:eastAsia="id-ID"/>
        </w:rPr>
        <w:t>;</w:t>
      </w:r>
      <w:proofErr w:type="gramEnd"/>
      <w:r w:rsidRPr="00627EEE">
        <w:rPr>
          <w:rFonts w:asciiTheme="majorBidi" w:eastAsia="Calibri" w:hAnsiTheme="majorBidi" w:cstheme="majorBidi"/>
          <w:sz w:val="24"/>
          <w:szCs w:val="24"/>
          <w:lang w:eastAsia="id-ID"/>
        </w:rPr>
        <w:t xml:space="preserve"> while only 65 students (18.7%) were taken from the highest level of the 12</w:t>
      </w:r>
      <w:r w:rsidRPr="00627EEE">
        <w:rPr>
          <w:rFonts w:asciiTheme="majorBidi" w:eastAsia="Calibri" w:hAnsiTheme="majorBidi" w:cstheme="majorBidi"/>
          <w:sz w:val="24"/>
          <w:szCs w:val="24"/>
          <w:vertAlign w:val="superscript"/>
          <w:lang w:eastAsia="id-ID"/>
        </w:rPr>
        <w:t>th</w:t>
      </w:r>
      <w:r w:rsidRPr="00627EEE">
        <w:rPr>
          <w:rFonts w:asciiTheme="majorBidi" w:eastAsia="Calibri" w:hAnsiTheme="majorBidi" w:cstheme="majorBidi"/>
          <w:sz w:val="24"/>
          <w:szCs w:val="24"/>
          <w:lang w:eastAsia="id-ID"/>
        </w:rPr>
        <w:t xml:space="preserve"> grade.  The number or the percentage of the students who participated in the survey reflect the increasing of the student’s enrolment in the school taken from the lowest grade was the highest (47%).  The number of the students could reflect the increasing rate of the enrolment in primary education. </w:t>
      </w:r>
      <w:r w:rsidR="00135E70">
        <w:rPr>
          <w:rFonts w:asciiTheme="majorBidi" w:eastAsia="Calibri" w:hAnsiTheme="majorBidi" w:cstheme="majorBidi"/>
          <w:sz w:val="24"/>
          <w:szCs w:val="24"/>
          <w:lang w:eastAsia="id-ID"/>
        </w:rPr>
        <w:t>However, this study does not aim to make any such inferences based on this data.</w:t>
      </w:r>
    </w:p>
    <w:p w14:paraId="508590DF" w14:textId="61FFF3FE" w:rsidR="00D60718" w:rsidRPr="00627EEE" w:rsidRDefault="00D60718" w:rsidP="00976159">
      <w:pPr>
        <w:autoSpaceDE w:val="0"/>
        <w:autoSpaceDN w:val="0"/>
        <w:adjustRightInd w:val="0"/>
        <w:spacing w:before="120" w:after="0" w:line="480" w:lineRule="auto"/>
        <w:ind w:firstLine="720"/>
        <w:jc w:val="both"/>
        <w:rPr>
          <w:rFonts w:asciiTheme="majorBidi" w:eastAsia="Calibri" w:hAnsiTheme="majorBidi" w:cstheme="majorBidi"/>
          <w:sz w:val="24"/>
          <w:szCs w:val="24"/>
          <w:lang w:eastAsia="id-ID"/>
        </w:rPr>
      </w:pPr>
      <w:r w:rsidRPr="00627EEE">
        <w:rPr>
          <w:rFonts w:asciiTheme="majorBidi" w:eastAsia="Calibri" w:hAnsiTheme="majorBidi" w:cstheme="majorBidi"/>
          <w:sz w:val="24"/>
          <w:szCs w:val="24"/>
          <w:lang w:eastAsia="id-ID"/>
        </w:rPr>
        <w:t xml:space="preserve">The third demographic is the specialization.  In the last three years in the secondary schools, students have to specialize either in general section or in advanced section where the difference between these two sections is the focus on special and more detailed mathematics, physics, and chemistry courses for advanced section; while the general section is focusing on courses related to Arabic, history, social education (Ridge et al., 2007).  The number of the participants from the advanced category was 209 students (59.7%) while the number from the general category was 141 (40.3%).  The numbers could explain the direction of UAE of focusing on </w:t>
      </w:r>
      <w:r w:rsidR="00135E70">
        <w:rPr>
          <w:rFonts w:asciiTheme="majorBidi" w:eastAsia="Calibri" w:hAnsiTheme="majorBidi" w:cstheme="majorBidi"/>
          <w:sz w:val="24"/>
          <w:szCs w:val="24"/>
          <w:lang w:eastAsia="id-ID"/>
        </w:rPr>
        <w:t xml:space="preserve">STEM related specilizations </w:t>
      </w:r>
      <w:r w:rsidRPr="00627EEE">
        <w:rPr>
          <w:rFonts w:asciiTheme="majorBidi" w:eastAsia="Calibri" w:hAnsiTheme="majorBidi" w:cstheme="majorBidi"/>
          <w:sz w:val="24"/>
          <w:szCs w:val="24"/>
          <w:lang w:eastAsia="id-ID"/>
        </w:rPr>
        <w:t>mo</w:t>
      </w:r>
      <w:r w:rsidR="00135E70">
        <w:rPr>
          <w:rFonts w:asciiTheme="majorBidi" w:eastAsia="Calibri" w:hAnsiTheme="majorBidi" w:cstheme="majorBidi"/>
          <w:sz w:val="24"/>
          <w:szCs w:val="24"/>
          <w:lang w:eastAsia="id-ID"/>
        </w:rPr>
        <w:t>re than focusing on humanities</w:t>
      </w:r>
      <w:r w:rsidRPr="00627EEE">
        <w:rPr>
          <w:rFonts w:asciiTheme="majorBidi" w:eastAsia="Calibri" w:hAnsiTheme="majorBidi" w:cstheme="majorBidi"/>
          <w:sz w:val="24"/>
          <w:szCs w:val="24"/>
          <w:lang w:eastAsia="id-ID"/>
        </w:rPr>
        <w:t xml:space="preserve">. </w:t>
      </w:r>
    </w:p>
    <w:p w14:paraId="6E4C60FD" w14:textId="622589CB" w:rsidR="00EE3FC1" w:rsidRDefault="00D60718" w:rsidP="00947FAD">
      <w:pPr>
        <w:autoSpaceDE w:val="0"/>
        <w:autoSpaceDN w:val="0"/>
        <w:adjustRightInd w:val="0"/>
        <w:spacing w:before="120" w:after="0" w:line="480" w:lineRule="auto"/>
        <w:ind w:firstLine="720"/>
        <w:jc w:val="both"/>
        <w:rPr>
          <w:rFonts w:asciiTheme="majorBidi" w:eastAsia="Calibri" w:hAnsiTheme="majorBidi" w:cstheme="majorBidi"/>
          <w:sz w:val="24"/>
          <w:szCs w:val="24"/>
          <w:lang w:eastAsia="id-ID"/>
        </w:rPr>
      </w:pPr>
      <w:r w:rsidRPr="00627EEE">
        <w:rPr>
          <w:rFonts w:asciiTheme="majorBidi" w:eastAsia="Calibri" w:hAnsiTheme="majorBidi" w:cstheme="majorBidi"/>
          <w:sz w:val="24"/>
          <w:szCs w:val="24"/>
          <w:lang w:eastAsia="id-ID"/>
        </w:rPr>
        <w:t>The fourth category of the demographic classification was about age. Accordingly, the age of students as they reach the 10</w:t>
      </w:r>
      <w:r w:rsidRPr="00627EEE">
        <w:rPr>
          <w:rFonts w:asciiTheme="majorBidi" w:eastAsia="Calibri" w:hAnsiTheme="majorBidi" w:cstheme="majorBidi"/>
          <w:sz w:val="24"/>
          <w:szCs w:val="24"/>
          <w:vertAlign w:val="superscript"/>
          <w:lang w:eastAsia="id-ID"/>
        </w:rPr>
        <w:t>th</w:t>
      </w:r>
      <w:r w:rsidRPr="00627EEE">
        <w:rPr>
          <w:rFonts w:asciiTheme="majorBidi" w:eastAsia="Calibri" w:hAnsiTheme="majorBidi" w:cstheme="majorBidi"/>
          <w:sz w:val="24"/>
          <w:szCs w:val="24"/>
          <w:lang w:eastAsia="id-ID"/>
        </w:rPr>
        <w:t xml:space="preserve"> grade is about 15 years and a </w:t>
      </w:r>
      <w:r w:rsidRPr="00627EEE">
        <w:rPr>
          <w:rFonts w:asciiTheme="majorBidi" w:eastAsia="Calibri" w:hAnsiTheme="majorBidi" w:cstheme="majorBidi"/>
          <w:sz w:val="24"/>
          <w:szCs w:val="24"/>
          <w:lang w:eastAsia="id-ID"/>
        </w:rPr>
        <w:lastRenderedPageBreak/>
        <w:t>year or two years can be added to higher grades.  The highest number of students involved in the survey was the 16-18 years group at 175 students (50%) followed by the group of younger students at 157 (45%) and finally the group of 18-20 years at 18 students (5%).  The result of the group 18-20 years is very low due the fact many students are physically in the 12</w:t>
      </w:r>
      <w:r w:rsidRPr="00627EEE">
        <w:rPr>
          <w:rFonts w:asciiTheme="majorBidi" w:eastAsia="Calibri" w:hAnsiTheme="majorBidi" w:cstheme="majorBidi"/>
          <w:sz w:val="24"/>
          <w:szCs w:val="24"/>
          <w:vertAlign w:val="superscript"/>
          <w:lang w:eastAsia="id-ID"/>
        </w:rPr>
        <w:t>th</w:t>
      </w:r>
      <w:r w:rsidRPr="00627EEE">
        <w:rPr>
          <w:rFonts w:asciiTheme="majorBidi" w:eastAsia="Calibri" w:hAnsiTheme="majorBidi" w:cstheme="majorBidi"/>
          <w:sz w:val="24"/>
          <w:szCs w:val="24"/>
          <w:lang w:eastAsia="id-ID"/>
        </w:rPr>
        <w:t xml:space="preserve"> grade whose ages less than 18 years.  In general, the age category suggests that the youth are very active in their schooling where and they were working hard to achieve the success.  </w:t>
      </w:r>
    </w:p>
    <w:p w14:paraId="31972968" w14:textId="77777777" w:rsidR="00D23969" w:rsidRPr="00627EEE" w:rsidRDefault="00D23969" w:rsidP="00D23969">
      <w:pPr>
        <w:autoSpaceDE w:val="0"/>
        <w:autoSpaceDN w:val="0"/>
        <w:adjustRightInd w:val="0"/>
        <w:spacing w:before="120" w:after="0" w:line="240" w:lineRule="auto"/>
        <w:ind w:firstLine="720"/>
        <w:jc w:val="both"/>
        <w:rPr>
          <w:rFonts w:asciiTheme="majorBidi" w:eastAsia="Calibri" w:hAnsiTheme="majorBidi" w:cstheme="majorBidi"/>
          <w:sz w:val="24"/>
          <w:szCs w:val="24"/>
          <w:lang w:eastAsia="id-ID"/>
        </w:rPr>
      </w:pPr>
    </w:p>
    <w:p w14:paraId="2108156A" w14:textId="1B3DE5BC" w:rsidR="00D60718" w:rsidRDefault="00F36F71" w:rsidP="00947FAD">
      <w:pPr>
        <w:pStyle w:val="ListParagraph"/>
        <w:numPr>
          <w:ilvl w:val="1"/>
          <w:numId w:val="18"/>
        </w:numPr>
        <w:autoSpaceDE w:val="0"/>
        <w:autoSpaceDN w:val="0"/>
        <w:adjustRightInd w:val="0"/>
        <w:spacing w:before="120" w:after="0" w:line="240" w:lineRule="auto"/>
        <w:ind w:left="0" w:firstLine="0"/>
        <w:jc w:val="both"/>
        <w:rPr>
          <w:rFonts w:asciiTheme="majorBidi" w:hAnsiTheme="majorBidi" w:cstheme="majorBidi"/>
          <w:b/>
          <w:bCs/>
          <w:sz w:val="24"/>
          <w:szCs w:val="24"/>
        </w:rPr>
      </w:pPr>
      <w:r>
        <w:rPr>
          <w:rFonts w:asciiTheme="majorBidi" w:hAnsiTheme="majorBidi" w:cstheme="majorBidi"/>
          <w:b/>
          <w:bCs/>
          <w:sz w:val="24"/>
          <w:szCs w:val="24"/>
        </w:rPr>
        <w:t xml:space="preserve">Test for </w:t>
      </w:r>
      <w:r w:rsidR="00D60718" w:rsidRPr="00627EEE">
        <w:rPr>
          <w:rFonts w:asciiTheme="majorBidi" w:hAnsiTheme="majorBidi" w:cstheme="majorBidi"/>
          <w:b/>
          <w:bCs/>
          <w:sz w:val="24"/>
          <w:szCs w:val="24"/>
        </w:rPr>
        <w:t xml:space="preserve">Normality </w:t>
      </w:r>
      <w:r w:rsidR="00092589">
        <w:rPr>
          <w:rFonts w:asciiTheme="majorBidi" w:hAnsiTheme="majorBidi" w:cstheme="majorBidi"/>
          <w:b/>
          <w:bCs/>
          <w:sz w:val="24"/>
          <w:szCs w:val="24"/>
        </w:rPr>
        <w:t xml:space="preserve">of Data </w:t>
      </w:r>
      <w:r>
        <w:rPr>
          <w:rFonts w:asciiTheme="majorBidi" w:hAnsiTheme="majorBidi" w:cstheme="majorBidi"/>
          <w:b/>
          <w:bCs/>
          <w:sz w:val="24"/>
          <w:szCs w:val="24"/>
        </w:rPr>
        <w:t>Distribution</w:t>
      </w:r>
    </w:p>
    <w:p w14:paraId="55240EC8" w14:textId="77777777" w:rsidR="00947FAD" w:rsidRPr="00627EEE" w:rsidRDefault="00947FAD" w:rsidP="00947FAD">
      <w:pPr>
        <w:pStyle w:val="ListParagraph"/>
        <w:autoSpaceDE w:val="0"/>
        <w:autoSpaceDN w:val="0"/>
        <w:adjustRightInd w:val="0"/>
        <w:spacing w:before="120" w:after="0" w:line="240" w:lineRule="auto"/>
        <w:ind w:left="0"/>
        <w:jc w:val="both"/>
        <w:rPr>
          <w:rFonts w:asciiTheme="majorBidi" w:hAnsiTheme="majorBidi" w:cstheme="majorBidi"/>
          <w:b/>
          <w:bCs/>
          <w:sz w:val="24"/>
          <w:szCs w:val="24"/>
        </w:rPr>
      </w:pPr>
    </w:p>
    <w:p w14:paraId="1B374CEA" w14:textId="77777777" w:rsidR="00092589" w:rsidRDefault="00092589" w:rsidP="00BA1CA8">
      <w:pPr>
        <w:autoSpaceDE w:val="0"/>
        <w:autoSpaceDN w:val="0"/>
        <w:adjustRightInd w:val="0"/>
        <w:spacing w:before="120" w:after="0" w:line="480" w:lineRule="auto"/>
        <w:jc w:val="both"/>
        <w:rPr>
          <w:rFonts w:asciiTheme="majorBidi" w:eastAsia="Calibri" w:hAnsiTheme="majorBidi" w:cstheme="majorBidi"/>
          <w:sz w:val="24"/>
          <w:szCs w:val="24"/>
          <w:lang w:eastAsia="id-ID"/>
        </w:rPr>
      </w:pPr>
      <w:r>
        <w:rPr>
          <w:rFonts w:asciiTheme="majorBidi" w:eastAsia="Calibri" w:hAnsiTheme="majorBidi" w:cstheme="majorBidi"/>
          <w:sz w:val="24"/>
          <w:szCs w:val="24"/>
          <w:lang w:eastAsia="id-ID"/>
        </w:rPr>
        <w:t>Table 4.3</w:t>
      </w:r>
      <w:r w:rsidR="00D60718" w:rsidRPr="00627EEE">
        <w:rPr>
          <w:rFonts w:asciiTheme="majorBidi" w:eastAsia="Calibri" w:hAnsiTheme="majorBidi" w:cstheme="majorBidi"/>
          <w:sz w:val="24"/>
          <w:szCs w:val="24"/>
          <w:lang w:eastAsia="id-ID"/>
        </w:rPr>
        <w:t xml:space="preserve"> shows the normality test of the data as presented from the respondents.  The normality test dep</w:t>
      </w:r>
      <w:r>
        <w:rPr>
          <w:rFonts w:asciiTheme="majorBidi" w:eastAsia="Calibri" w:hAnsiTheme="majorBidi" w:cstheme="majorBidi"/>
          <w:sz w:val="24"/>
          <w:szCs w:val="24"/>
          <w:lang w:eastAsia="id-ID"/>
        </w:rPr>
        <w:t xml:space="preserve">ends on assessing two factors: </w:t>
      </w:r>
      <w:r w:rsidRPr="00092589">
        <w:rPr>
          <w:rFonts w:asciiTheme="majorBidi" w:eastAsia="Calibri" w:hAnsiTheme="majorBidi" w:cstheme="majorBidi"/>
          <w:i/>
          <w:sz w:val="24"/>
          <w:szCs w:val="24"/>
          <w:lang w:eastAsia="id-ID"/>
        </w:rPr>
        <w:t>S</w:t>
      </w:r>
      <w:r w:rsidR="00D60718" w:rsidRPr="00092589">
        <w:rPr>
          <w:rFonts w:asciiTheme="majorBidi" w:eastAsia="Calibri" w:hAnsiTheme="majorBidi" w:cstheme="majorBidi"/>
          <w:i/>
          <w:sz w:val="24"/>
          <w:szCs w:val="24"/>
          <w:lang w:eastAsia="id-ID"/>
        </w:rPr>
        <w:t>kewness</w:t>
      </w:r>
      <w:r w:rsidR="00D60718" w:rsidRPr="00627EEE">
        <w:rPr>
          <w:rFonts w:asciiTheme="majorBidi" w:eastAsia="Calibri" w:hAnsiTheme="majorBidi" w:cstheme="majorBidi"/>
          <w:sz w:val="24"/>
          <w:szCs w:val="24"/>
          <w:lang w:eastAsia="id-ID"/>
        </w:rPr>
        <w:t xml:space="preserve"> and </w:t>
      </w:r>
      <w:r w:rsidR="00D60718" w:rsidRPr="00092589">
        <w:rPr>
          <w:rFonts w:asciiTheme="majorBidi" w:eastAsia="Calibri" w:hAnsiTheme="majorBidi" w:cstheme="majorBidi"/>
          <w:i/>
          <w:sz w:val="24"/>
          <w:szCs w:val="24"/>
          <w:lang w:eastAsia="id-ID"/>
        </w:rPr>
        <w:t>Kurtosis</w:t>
      </w:r>
      <w:r>
        <w:rPr>
          <w:rFonts w:asciiTheme="majorBidi" w:eastAsia="Calibri" w:hAnsiTheme="majorBidi" w:cstheme="majorBidi"/>
          <w:sz w:val="24"/>
          <w:szCs w:val="24"/>
          <w:lang w:eastAsia="id-ID"/>
        </w:rPr>
        <w:t xml:space="preserve"> values.  The skewness and k</w:t>
      </w:r>
      <w:r w:rsidR="00D60718" w:rsidRPr="00627EEE">
        <w:rPr>
          <w:rFonts w:asciiTheme="majorBidi" w:eastAsia="Calibri" w:hAnsiTheme="majorBidi" w:cstheme="majorBidi"/>
          <w:sz w:val="24"/>
          <w:szCs w:val="24"/>
          <w:lang w:eastAsia="id-ID"/>
        </w:rPr>
        <w:t>urtosis valu</w:t>
      </w:r>
      <w:r>
        <w:rPr>
          <w:rFonts w:asciiTheme="majorBidi" w:eastAsia="Calibri" w:hAnsiTheme="majorBidi" w:cstheme="majorBidi"/>
          <w:sz w:val="24"/>
          <w:szCs w:val="24"/>
          <w:lang w:eastAsia="id-ID"/>
        </w:rPr>
        <w:t>es are</w:t>
      </w:r>
      <w:r w:rsidR="00D60718" w:rsidRPr="00627EEE">
        <w:rPr>
          <w:rFonts w:asciiTheme="majorBidi" w:eastAsia="Calibri" w:hAnsiTheme="majorBidi" w:cstheme="majorBidi"/>
          <w:sz w:val="24"/>
          <w:szCs w:val="24"/>
          <w:lang w:eastAsia="id-ID"/>
        </w:rPr>
        <w:t xml:space="preserve"> presented for individual factors (ST, E, C, GI, U, CT, LS, ST, S, K, I, and EI) and for the comprehensive three variables (SE, SP, and SLP).  </w:t>
      </w:r>
    </w:p>
    <w:p w14:paraId="4E2A594D" w14:textId="77FDDF45" w:rsidR="00D60718" w:rsidRPr="00627EEE" w:rsidRDefault="00D60718" w:rsidP="00BA1CA8">
      <w:pPr>
        <w:autoSpaceDE w:val="0"/>
        <w:autoSpaceDN w:val="0"/>
        <w:adjustRightInd w:val="0"/>
        <w:spacing w:before="120" w:after="0" w:line="480" w:lineRule="auto"/>
        <w:jc w:val="both"/>
        <w:rPr>
          <w:rFonts w:asciiTheme="majorBidi" w:eastAsia="Calibri" w:hAnsiTheme="majorBidi" w:cstheme="majorBidi"/>
          <w:sz w:val="24"/>
          <w:szCs w:val="24"/>
          <w:lang w:eastAsia="id-ID"/>
        </w:rPr>
      </w:pPr>
      <w:r w:rsidRPr="00627EEE">
        <w:rPr>
          <w:rFonts w:asciiTheme="majorBidi" w:eastAsia="Calibri" w:hAnsiTheme="majorBidi" w:cstheme="majorBidi"/>
          <w:sz w:val="24"/>
          <w:szCs w:val="24"/>
          <w:lang w:eastAsia="id-ID"/>
        </w:rPr>
        <w:t>All individual factors show</w:t>
      </w:r>
      <w:r w:rsidR="00092589">
        <w:rPr>
          <w:rFonts w:asciiTheme="majorBidi" w:eastAsia="Calibri" w:hAnsiTheme="majorBidi" w:cstheme="majorBidi"/>
          <w:sz w:val="24"/>
          <w:szCs w:val="24"/>
          <w:lang w:eastAsia="id-ID"/>
        </w:rPr>
        <w:t>ed</w:t>
      </w:r>
      <w:r w:rsidRPr="00627EEE">
        <w:rPr>
          <w:rFonts w:asciiTheme="majorBidi" w:eastAsia="Calibri" w:hAnsiTheme="majorBidi" w:cstheme="majorBidi"/>
          <w:sz w:val="24"/>
          <w:szCs w:val="24"/>
          <w:lang w:eastAsia="id-ID"/>
        </w:rPr>
        <w:t xml:space="preserve"> negative skewness</w:t>
      </w:r>
      <w:r w:rsidR="00092589">
        <w:rPr>
          <w:rFonts w:asciiTheme="majorBidi" w:eastAsia="Calibri" w:hAnsiTheme="majorBidi" w:cstheme="majorBidi"/>
          <w:sz w:val="24"/>
          <w:szCs w:val="24"/>
          <w:lang w:eastAsia="id-ID"/>
        </w:rPr>
        <w:t>,</w:t>
      </w:r>
      <w:r w:rsidRPr="00627EEE">
        <w:rPr>
          <w:rFonts w:asciiTheme="majorBidi" w:eastAsia="Calibri" w:hAnsiTheme="majorBidi" w:cstheme="majorBidi"/>
          <w:sz w:val="24"/>
          <w:szCs w:val="24"/>
          <w:lang w:eastAsia="id-ID"/>
        </w:rPr>
        <w:t xml:space="preserve"> which means that both the mean and the median are less than the mode of the data set (Blanca et al., 2013).  The skewness values range between -0.822 (the least negative skewness) which appears with the critical thinking (CT) of 5 questions.  The highest skewness was reported -1.324 which appeared with the environment (E) of 5 questions.  The skewness of other factors other 10 factors lies between the lowest and highest skewness mentioned above.  The majority of the factors have shown skewness very close to -1.00. For the factors GI (8 questions) and ST (7 questions), the skewness is estimated at -0.893 and -1.313.  These results show that the number of questions cannot be taken as a decisive </w:t>
      </w:r>
      <w:r w:rsidRPr="00627EEE">
        <w:rPr>
          <w:rFonts w:asciiTheme="majorBidi" w:eastAsia="Calibri" w:hAnsiTheme="majorBidi" w:cstheme="majorBidi"/>
          <w:sz w:val="24"/>
          <w:szCs w:val="24"/>
          <w:lang w:eastAsia="id-ID"/>
        </w:rPr>
        <w:lastRenderedPageBreak/>
        <w:t>element in showing the skewness of the data presented.  In general, the values of skewness are within the accepted level</w:t>
      </w:r>
      <w:r w:rsidR="005A4DD8">
        <w:rPr>
          <w:rFonts w:asciiTheme="majorBidi" w:eastAsia="Calibri" w:hAnsiTheme="majorBidi" w:cstheme="majorBidi"/>
          <w:sz w:val="24"/>
          <w:szCs w:val="24"/>
          <w:lang w:eastAsia="id-ID"/>
        </w:rPr>
        <w:t>s,</w:t>
      </w:r>
      <w:r w:rsidRPr="00627EEE">
        <w:rPr>
          <w:rFonts w:asciiTheme="majorBidi" w:eastAsia="Calibri" w:hAnsiTheme="majorBidi" w:cstheme="majorBidi"/>
          <w:sz w:val="24"/>
          <w:szCs w:val="24"/>
          <w:lang w:eastAsia="id-ID"/>
        </w:rPr>
        <w:t xml:space="preserve"> which is recommended between -2.000 and +2.000 (Coakes et al., 2010).  </w:t>
      </w:r>
    </w:p>
    <w:p w14:paraId="49B0B7FD" w14:textId="0FE295CC" w:rsidR="00D60718" w:rsidRPr="00627EEE" w:rsidRDefault="00D60718" w:rsidP="00976159">
      <w:pPr>
        <w:autoSpaceDE w:val="0"/>
        <w:autoSpaceDN w:val="0"/>
        <w:adjustRightInd w:val="0"/>
        <w:spacing w:before="120" w:after="0" w:line="480" w:lineRule="auto"/>
        <w:ind w:firstLine="720"/>
        <w:jc w:val="both"/>
        <w:rPr>
          <w:rFonts w:asciiTheme="majorBidi" w:eastAsia="Calibri" w:hAnsiTheme="majorBidi" w:cstheme="majorBidi"/>
          <w:sz w:val="24"/>
          <w:szCs w:val="24"/>
          <w:lang w:eastAsia="id-ID"/>
        </w:rPr>
      </w:pPr>
      <w:r w:rsidRPr="00627EEE">
        <w:rPr>
          <w:rFonts w:asciiTheme="majorBidi" w:eastAsia="Calibri" w:hAnsiTheme="majorBidi" w:cstheme="majorBidi"/>
          <w:sz w:val="24"/>
          <w:szCs w:val="24"/>
          <w:lang w:eastAsia="id-ID"/>
        </w:rPr>
        <w:t>The other factor that was used to determine the normality test is Kurtosis, which measures the direction of the heavy-tailed or light-tailed relative to a normal distribution.  Based on previous report, Kurtosis values lie between -3 (heavy-tailed on the left side) and +3 (Heavy-tailed on right side) of the normal distribution, while 0 value represents the normal distribution (Hair et al., 1998).  The Kur</w:t>
      </w:r>
      <w:r w:rsidR="00092589">
        <w:rPr>
          <w:rFonts w:asciiTheme="majorBidi" w:eastAsia="Calibri" w:hAnsiTheme="majorBidi" w:cstheme="majorBidi"/>
          <w:sz w:val="24"/>
          <w:szCs w:val="24"/>
          <w:lang w:eastAsia="id-ID"/>
        </w:rPr>
        <w:t>tosis results shown in Table 4.3</w:t>
      </w:r>
      <w:r w:rsidRPr="00627EEE">
        <w:rPr>
          <w:rFonts w:asciiTheme="majorBidi" w:eastAsia="Calibri" w:hAnsiTheme="majorBidi" w:cstheme="majorBidi"/>
          <w:sz w:val="24"/>
          <w:szCs w:val="24"/>
          <w:lang w:eastAsia="id-ID"/>
        </w:rPr>
        <w:t xml:space="preserve"> suggest that Kurtosis values lie on the positive side and range between 0.347 for SI (6 questions) and 1.572 for E (5 questions).  The positive values of Kurtosis suggest that the data are </w:t>
      </w:r>
      <w:r w:rsidR="00EE3FC1" w:rsidRPr="00627EEE">
        <w:rPr>
          <w:rFonts w:asciiTheme="majorBidi" w:eastAsia="Calibri" w:hAnsiTheme="majorBidi" w:cstheme="majorBidi"/>
          <w:sz w:val="24"/>
          <w:szCs w:val="24"/>
          <w:lang w:eastAsia="id-ID"/>
        </w:rPr>
        <w:t>slightly tailed</w:t>
      </w:r>
      <w:r w:rsidRPr="00627EEE">
        <w:rPr>
          <w:rFonts w:asciiTheme="majorBidi" w:eastAsia="Calibri" w:hAnsiTheme="majorBidi" w:cstheme="majorBidi"/>
          <w:sz w:val="24"/>
          <w:szCs w:val="24"/>
          <w:lang w:eastAsia="id-ID"/>
        </w:rPr>
        <w:t xml:space="preserve"> to the right side of the normal distribution.  One possible reason for this behaviour is that more students were on the satisfaction side about the </w:t>
      </w:r>
      <w:r w:rsidR="00EE3FC1" w:rsidRPr="00627EEE">
        <w:rPr>
          <w:rFonts w:asciiTheme="majorBidi" w:eastAsia="Calibri" w:hAnsiTheme="majorBidi" w:cstheme="majorBidi"/>
          <w:sz w:val="24"/>
          <w:szCs w:val="24"/>
          <w:lang w:eastAsia="id-ID"/>
        </w:rPr>
        <w:t>in</w:t>
      </w:r>
      <w:r w:rsidRPr="00627EEE">
        <w:rPr>
          <w:rFonts w:asciiTheme="majorBidi" w:eastAsia="Calibri" w:hAnsiTheme="majorBidi" w:cstheme="majorBidi"/>
          <w:sz w:val="24"/>
          <w:szCs w:val="24"/>
          <w:lang w:eastAsia="id-ID"/>
        </w:rPr>
        <w:t xml:space="preserve"> the qu</w:t>
      </w:r>
      <w:r w:rsidR="00092589">
        <w:rPr>
          <w:rFonts w:asciiTheme="majorBidi" w:eastAsia="Calibri" w:hAnsiTheme="majorBidi" w:cstheme="majorBidi"/>
          <w:sz w:val="24"/>
          <w:szCs w:val="24"/>
          <w:lang w:eastAsia="id-ID"/>
        </w:rPr>
        <w:t>estionnaire.  The skewness and k</w:t>
      </w:r>
      <w:r w:rsidRPr="00627EEE">
        <w:rPr>
          <w:rFonts w:asciiTheme="majorBidi" w:eastAsia="Calibri" w:hAnsiTheme="majorBidi" w:cstheme="majorBidi"/>
          <w:sz w:val="24"/>
          <w:szCs w:val="24"/>
          <w:lang w:eastAsia="id-ID"/>
        </w:rPr>
        <w:t xml:space="preserve">urtosis statistical results agreed that the data </w:t>
      </w:r>
      <w:r w:rsidRPr="00092589">
        <w:rPr>
          <w:rFonts w:asciiTheme="majorBidi" w:eastAsia="Calibri" w:hAnsiTheme="majorBidi" w:cstheme="majorBidi"/>
          <w:sz w:val="24"/>
          <w:szCs w:val="24"/>
          <w:lang w:eastAsia="id-ID"/>
        </w:rPr>
        <w:t xml:space="preserve">are </w:t>
      </w:r>
      <w:r w:rsidR="00092589">
        <w:rPr>
          <w:rFonts w:asciiTheme="majorBidi" w:eastAsia="Calibri" w:hAnsiTheme="majorBidi" w:cstheme="majorBidi"/>
          <w:sz w:val="24"/>
          <w:szCs w:val="24"/>
          <w:lang w:eastAsia="id-ID"/>
        </w:rPr>
        <w:t>normally distributed</w:t>
      </w:r>
      <w:r w:rsidRPr="00627EEE">
        <w:rPr>
          <w:rFonts w:asciiTheme="majorBidi" w:eastAsia="Calibri" w:hAnsiTheme="majorBidi" w:cstheme="majorBidi"/>
          <w:sz w:val="24"/>
          <w:szCs w:val="24"/>
          <w:lang w:eastAsia="id-ID"/>
        </w:rPr>
        <w:t xml:space="preserve">.  The nature of the topic under consideration and the familiarity of the students with the new form of learning may be a possible reason for the slight skewness and low positive Kurtosis values. </w:t>
      </w:r>
    </w:p>
    <w:p w14:paraId="1B8F36A9" w14:textId="63FE4E89" w:rsidR="00D60718" w:rsidRDefault="00D60718" w:rsidP="00976159">
      <w:pPr>
        <w:autoSpaceDE w:val="0"/>
        <w:autoSpaceDN w:val="0"/>
        <w:adjustRightInd w:val="0"/>
        <w:spacing w:before="120" w:after="0" w:line="480" w:lineRule="auto"/>
        <w:ind w:firstLine="720"/>
        <w:jc w:val="both"/>
        <w:rPr>
          <w:rFonts w:asciiTheme="majorBidi" w:eastAsia="Calibri" w:hAnsiTheme="majorBidi" w:cstheme="majorBidi"/>
          <w:sz w:val="24"/>
          <w:szCs w:val="24"/>
          <w:lang w:eastAsia="id-ID"/>
        </w:rPr>
      </w:pPr>
      <w:r w:rsidRPr="00627EEE">
        <w:rPr>
          <w:rFonts w:asciiTheme="majorBidi" w:eastAsia="Calibri" w:hAnsiTheme="majorBidi" w:cstheme="majorBidi"/>
          <w:sz w:val="24"/>
          <w:szCs w:val="24"/>
          <w:lang w:eastAsia="id-ID"/>
        </w:rPr>
        <w:t>In addition to apply</w:t>
      </w:r>
      <w:r w:rsidR="00092589">
        <w:rPr>
          <w:rFonts w:asciiTheme="majorBidi" w:eastAsia="Calibri" w:hAnsiTheme="majorBidi" w:cstheme="majorBidi"/>
          <w:sz w:val="24"/>
          <w:szCs w:val="24"/>
          <w:lang w:eastAsia="id-ID"/>
        </w:rPr>
        <w:t>ing</w:t>
      </w:r>
      <w:r w:rsidRPr="00627EEE">
        <w:rPr>
          <w:rFonts w:asciiTheme="majorBidi" w:eastAsia="Calibri" w:hAnsiTheme="majorBidi" w:cstheme="majorBidi"/>
          <w:sz w:val="24"/>
          <w:szCs w:val="24"/>
          <w:lang w:eastAsia="id-ID"/>
        </w:rPr>
        <w:t xml:space="preserve"> the normality test for each factor, SPSS provides another measure for the collective normality test for the independent variables (SE and SP) and dependent variable (SLP).  The skewness results of all variables were very close to -1.000 while Kurtosis vales were very close to 0.000 (normal distribution).  </w:t>
      </w:r>
    </w:p>
    <w:p w14:paraId="2E17B9C8" w14:textId="77777777" w:rsidR="00092589" w:rsidRDefault="00092589" w:rsidP="00976159">
      <w:pPr>
        <w:autoSpaceDE w:val="0"/>
        <w:autoSpaceDN w:val="0"/>
        <w:adjustRightInd w:val="0"/>
        <w:spacing w:before="120" w:after="0" w:line="480" w:lineRule="auto"/>
        <w:ind w:firstLine="720"/>
        <w:jc w:val="both"/>
        <w:rPr>
          <w:rFonts w:asciiTheme="majorBidi" w:eastAsia="Calibri" w:hAnsiTheme="majorBidi" w:cstheme="majorBidi"/>
          <w:sz w:val="24"/>
          <w:szCs w:val="24"/>
          <w:lang w:eastAsia="id-ID"/>
        </w:rPr>
      </w:pPr>
    </w:p>
    <w:p w14:paraId="5F3F0997" w14:textId="77777777" w:rsidR="00092589" w:rsidRPr="00627EEE" w:rsidRDefault="00092589" w:rsidP="00976159">
      <w:pPr>
        <w:autoSpaceDE w:val="0"/>
        <w:autoSpaceDN w:val="0"/>
        <w:adjustRightInd w:val="0"/>
        <w:spacing w:before="120" w:after="0" w:line="480" w:lineRule="auto"/>
        <w:ind w:firstLine="720"/>
        <w:jc w:val="both"/>
        <w:rPr>
          <w:rFonts w:asciiTheme="majorBidi" w:eastAsia="Calibri" w:hAnsiTheme="majorBidi" w:cstheme="majorBidi"/>
          <w:sz w:val="24"/>
          <w:szCs w:val="24"/>
          <w:lang w:eastAsia="id-ID"/>
        </w:rPr>
      </w:pPr>
    </w:p>
    <w:p w14:paraId="46709F89" w14:textId="2D4B10EF" w:rsidR="00D60718" w:rsidRDefault="00092589" w:rsidP="00EE3FC1">
      <w:pPr>
        <w:autoSpaceDE w:val="0"/>
        <w:autoSpaceDN w:val="0"/>
        <w:adjustRightInd w:val="0"/>
        <w:spacing w:before="120" w:after="0" w:line="240" w:lineRule="auto"/>
        <w:jc w:val="center"/>
        <w:rPr>
          <w:rFonts w:asciiTheme="majorBidi" w:eastAsia="Calibri" w:hAnsiTheme="majorBidi" w:cstheme="majorBidi"/>
          <w:b/>
          <w:sz w:val="24"/>
          <w:szCs w:val="24"/>
          <w:lang w:eastAsia="id-ID"/>
        </w:rPr>
      </w:pPr>
      <w:r w:rsidRPr="00092589">
        <w:rPr>
          <w:rFonts w:asciiTheme="majorBidi" w:eastAsia="Calibri" w:hAnsiTheme="majorBidi" w:cstheme="majorBidi"/>
          <w:b/>
          <w:sz w:val="24"/>
          <w:szCs w:val="24"/>
          <w:lang w:eastAsia="id-ID"/>
        </w:rPr>
        <w:lastRenderedPageBreak/>
        <w:t>Table 4.3:</w:t>
      </w:r>
      <w:r w:rsidR="00D60718" w:rsidRPr="00092589">
        <w:rPr>
          <w:rFonts w:asciiTheme="majorBidi" w:eastAsia="Calibri" w:hAnsiTheme="majorBidi" w:cstheme="majorBidi"/>
          <w:b/>
          <w:sz w:val="24"/>
          <w:szCs w:val="24"/>
          <w:lang w:eastAsia="id-ID"/>
        </w:rPr>
        <w:t xml:space="preserve"> Normality test </w:t>
      </w:r>
      <w:r w:rsidR="00CD3D33" w:rsidRPr="00092589">
        <w:rPr>
          <w:rFonts w:asciiTheme="majorBidi" w:eastAsia="Calibri" w:hAnsiTheme="majorBidi" w:cstheme="majorBidi"/>
          <w:b/>
          <w:sz w:val="24"/>
          <w:szCs w:val="24"/>
          <w:lang w:eastAsia="id-ID"/>
        </w:rPr>
        <w:t>in terms of</w:t>
      </w:r>
      <w:r w:rsidRPr="00092589">
        <w:rPr>
          <w:rFonts w:asciiTheme="majorBidi" w:eastAsia="Calibri" w:hAnsiTheme="majorBidi" w:cstheme="majorBidi"/>
          <w:b/>
          <w:sz w:val="24"/>
          <w:szCs w:val="24"/>
          <w:lang w:eastAsia="id-ID"/>
        </w:rPr>
        <w:t xml:space="preserve"> S</w:t>
      </w:r>
      <w:r>
        <w:rPr>
          <w:rFonts w:asciiTheme="majorBidi" w:eastAsia="Calibri" w:hAnsiTheme="majorBidi" w:cstheme="majorBidi"/>
          <w:b/>
          <w:sz w:val="24"/>
          <w:szCs w:val="24"/>
          <w:lang w:eastAsia="id-ID"/>
        </w:rPr>
        <w:t xml:space="preserve">kewness and Kurtosis </w:t>
      </w:r>
    </w:p>
    <w:p w14:paraId="33D568E8" w14:textId="77777777" w:rsidR="00092589" w:rsidRPr="00092589" w:rsidRDefault="00092589" w:rsidP="00EE3FC1">
      <w:pPr>
        <w:autoSpaceDE w:val="0"/>
        <w:autoSpaceDN w:val="0"/>
        <w:adjustRightInd w:val="0"/>
        <w:spacing w:before="120" w:after="0" w:line="240" w:lineRule="auto"/>
        <w:jc w:val="center"/>
        <w:rPr>
          <w:rFonts w:asciiTheme="majorBidi" w:eastAsia="Calibri" w:hAnsiTheme="majorBidi" w:cstheme="majorBidi"/>
          <w:b/>
          <w:sz w:val="24"/>
          <w:szCs w:val="24"/>
          <w:lang w:eastAsia="id-ID"/>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05"/>
        <w:gridCol w:w="632"/>
        <w:gridCol w:w="768"/>
        <w:gridCol w:w="992"/>
        <w:gridCol w:w="993"/>
        <w:gridCol w:w="1024"/>
        <w:gridCol w:w="983"/>
        <w:gridCol w:w="1111"/>
      </w:tblGrid>
      <w:tr w:rsidR="00797063" w:rsidRPr="00627EEE" w14:paraId="1D7A8928" w14:textId="77777777" w:rsidTr="00582551">
        <w:trPr>
          <w:jc w:val="center"/>
        </w:trPr>
        <w:tc>
          <w:tcPr>
            <w:tcW w:w="1005" w:type="dxa"/>
            <w:vMerge w:val="restart"/>
            <w:vAlign w:val="center"/>
          </w:tcPr>
          <w:p w14:paraId="46A840F8" w14:textId="4D5A1A94" w:rsidR="00797063" w:rsidRPr="00627EEE" w:rsidRDefault="00797063" w:rsidP="00D13C13">
            <w:pPr>
              <w:autoSpaceDE w:val="0"/>
              <w:autoSpaceDN w:val="0"/>
              <w:adjustRightInd w:val="0"/>
              <w:spacing w:before="60" w:after="0" w:line="240" w:lineRule="auto"/>
              <w:jc w:val="both"/>
              <w:rPr>
                <w:rFonts w:asciiTheme="majorBidi" w:eastAsia="Times New Roman" w:hAnsiTheme="majorBidi" w:cstheme="majorBidi"/>
                <w:b/>
                <w:bCs/>
                <w:color w:val="000000"/>
                <w:sz w:val="20"/>
                <w:szCs w:val="20"/>
                <w:lang w:val="en-GB" w:eastAsia="id-ID"/>
              </w:rPr>
            </w:pPr>
            <w:r w:rsidRPr="00627EEE">
              <w:rPr>
                <w:rFonts w:asciiTheme="majorBidi" w:eastAsia="Times New Roman" w:hAnsiTheme="majorBidi" w:cstheme="majorBidi"/>
                <w:b/>
                <w:bCs/>
                <w:color w:val="000000"/>
                <w:sz w:val="20"/>
                <w:szCs w:val="20"/>
                <w:lang w:val="en-GB" w:eastAsia="id-ID"/>
              </w:rPr>
              <w:t>Variable</w:t>
            </w:r>
          </w:p>
        </w:tc>
        <w:tc>
          <w:tcPr>
            <w:tcW w:w="632" w:type="dxa"/>
            <w:vMerge w:val="restart"/>
            <w:vAlign w:val="center"/>
          </w:tcPr>
          <w:p w14:paraId="3FD13CD1" w14:textId="77777777" w:rsidR="00797063" w:rsidRPr="00627EEE" w:rsidRDefault="00797063" w:rsidP="00D13C13">
            <w:pPr>
              <w:autoSpaceDE w:val="0"/>
              <w:autoSpaceDN w:val="0"/>
              <w:adjustRightInd w:val="0"/>
              <w:spacing w:before="60" w:after="0" w:line="240" w:lineRule="auto"/>
              <w:jc w:val="center"/>
              <w:rPr>
                <w:rFonts w:asciiTheme="majorBidi" w:eastAsia="Times New Roman" w:hAnsiTheme="majorBidi" w:cstheme="majorBidi"/>
                <w:b/>
                <w:bCs/>
                <w:color w:val="000000"/>
                <w:sz w:val="20"/>
                <w:szCs w:val="20"/>
                <w:lang w:val="en-GB" w:eastAsia="id-ID"/>
              </w:rPr>
            </w:pPr>
            <w:r w:rsidRPr="00627EEE">
              <w:rPr>
                <w:rFonts w:asciiTheme="majorBidi" w:eastAsia="Times New Roman" w:hAnsiTheme="majorBidi" w:cstheme="majorBidi"/>
                <w:b/>
                <w:bCs/>
                <w:color w:val="000000"/>
                <w:sz w:val="20"/>
                <w:szCs w:val="20"/>
                <w:lang w:val="en-GB" w:eastAsia="id-ID"/>
              </w:rPr>
              <w:t>N</w:t>
            </w:r>
          </w:p>
        </w:tc>
        <w:tc>
          <w:tcPr>
            <w:tcW w:w="768" w:type="dxa"/>
            <w:vMerge w:val="restart"/>
            <w:vAlign w:val="center"/>
          </w:tcPr>
          <w:p w14:paraId="5916E5C8" w14:textId="77777777" w:rsidR="00797063" w:rsidRPr="00627EEE" w:rsidRDefault="00797063" w:rsidP="00D13C13">
            <w:pPr>
              <w:autoSpaceDE w:val="0"/>
              <w:autoSpaceDN w:val="0"/>
              <w:adjustRightInd w:val="0"/>
              <w:spacing w:before="60" w:after="0" w:line="240" w:lineRule="auto"/>
              <w:jc w:val="center"/>
              <w:rPr>
                <w:rFonts w:asciiTheme="majorBidi" w:eastAsia="Times New Roman" w:hAnsiTheme="majorBidi" w:cstheme="majorBidi"/>
                <w:b/>
                <w:bCs/>
                <w:color w:val="000000"/>
                <w:sz w:val="20"/>
                <w:szCs w:val="20"/>
                <w:lang w:val="en-GB" w:eastAsia="id-ID"/>
              </w:rPr>
            </w:pPr>
            <w:r w:rsidRPr="00627EEE">
              <w:rPr>
                <w:rFonts w:asciiTheme="majorBidi" w:eastAsia="Times New Roman" w:hAnsiTheme="majorBidi" w:cstheme="majorBidi"/>
                <w:b/>
                <w:bCs/>
                <w:color w:val="000000"/>
                <w:sz w:val="20"/>
                <w:szCs w:val="20"/>
                <w:lang w:val="en-GB" w:eastAsia="id-ID"/>
              </w:rPr>
              <w:t>Mean</w:t>
            </w:r>
          </w:p>
        </w:tc>
        <w:tc>
          <w:tcPr>
            <w:tcW w:w="992" w:type="dxa"/>
            <w:vMerge w:val="restart"/>
            <w:vAlign w:val="center"/>
          </w:tcPr>
          <w:p w14:paraId="5E7A0AE9" w14:textId="77777777" w:rsidR="00797063" w:rsidRPr="00627EEE" w:rsidRDefault="00797063" w:rsidP="00D13C13">
            <w:pPr>
              <w:autoSpaceDE w:val="0"/>
              <w:autoSpaceDN w:val="0"/>
              <w:adjustRightInd w:val="0"/>
              <w:spacing w:before="60" w:after="0" w:line="240" w:lineRule="auto"/>
              <w:jc w:val="center"/>
              <w:rPr>
                <w:rFonts w:asciiTheme="majorBidi" w:eastAsia="Times New Roman" w:hAnsiTheme="majorBidi" w:cstheme="majorBidi"/>
                <w:b/>
                <w:bCs/>
                <w:color w:val="000000"/>
                <w:sz w:val="20"/>
                <w:szCs w:val="20"/>
                <w:lang w:val="en-GB" w:eastAsia="id-ID"/>
              </w:rPr>
            </w:pPr>
            <w:r w:rsidRPr="00627EEE">
              <w:rPr>
                <w:rFonts w:asciiTheme="majorBidi" w:eastAsia="Times New Roman" w:hAnsiTheme="majorBidi" w:cstheme="majorBidi"/>
                <w:b/>
                <w:bCs/>
                <w:color w:val="000000"/>
                <w:sz w:val="20"/>
                <w:szCs w:val="20"/>
                <w:lang w:val="en-GB" w:eastAsia="id-ID"/>
              </w:rPr>
              <w:t>Stand Dev</w:t>
            </w:r>
          </w:p>
        </w:tc>
        <w:tc>
          <w:tcPr>
            <w:tcW w:w="2017" w:type="dxa"/>
            <w:gridSpan w:val="2"/>
            <w:vAlign w:val="center"/>
          </w:tcPr>
          <w:p w14:paraId="0B018402" w14:textId="77777777" w:rsidR="00797063" w:rsidRPr="00627EEE" w:rsidRDefault="00797063" w:rsidP="00D13C13">
            <w:pPr>
              <w:autoSpaceDE w:val="0"/>
              <w:autoSpaceDN w:val="0"/>
              <w:adjustRightInd w:val="0"/>
              <w:spacing w:before="60" w:after="0" w:line="240" w:lineRule="auto"/>
              <w:jc w:val="center"/>
              <w:rPr>
                <w:rFonts w:asciiTheme="majorBidi" w:eastAsia="Times New Roman" w:hAnsiTheme="majorBidi" w:cstheme="majorBidi"/>
                <w:b/>
                <w:bCs/>
                <w:color w:val="000000"/>
                <w:sz w:val="20"/>
                <w:szCs w:val="20"/>
                <w:lang w:val="en-GB" w:eastAsia="id-ID"/>
              </w:rPr>
            </w:pPr>
            <w:r w:rsidRPr="00627EEE">
              <w:rPr>
                <w:rFonts w:asciiTheme="majorBidi" w:eastAsia="Times New Roman" w:hAnsiTheme="majorBidi" w:cstheme="majorBidi"/>
                <w:b/>
                <w:bCs/>
                <w:color w:val="000000"/>
                <w:sz w:val="20"/>
                <w:szCs w:val="20"/>
                <w:lang w:val="en-GB" w:eastAsia="id-ID"/>
              </w:rPr>
              <w:t>Skewness</w:t>
            </w:r>
          </w:p>
        </w:tc>
        <w:tc>
          <w:tcPr>
            <w:tcW w:w="2094" w:type="dxa"/>
            <w:gridSpan w:val="2"/>
            <w:vAlign w:val="center"/>
          </w:tcPr>
          <w:p w14:paraId="543201C3" w14:textId="77777777" w:rsidR="00797063" w:rsidRPr="00627EEE" w:rsidRDefault="00797063" w:rsidP="00D13C13">
            <w:pPr>
              <w:autoSpaceDE w:val="0"/>
              <w:autoSpaceDN w:val="0"/>
              <w:adjustRightInd w:val="0"/>
              <w:spacing w:before="60" w:after="0" w:line="240" w:lineRule="auto"/>
              <w:jc w:val="center"/>
              <w:rPr>
                <w:rFonts w:asciiTheme="majorBidi" w:eastAsia="Times New Roman" w:hAnsiTheme="majorBidi" w:cstheme="majorBidi"/>
                <w:b/>
                <w:bCs/>
                <w:color w:val="000000"/>
                <w:sz w:val="20"/>
                <w:szCs w:val="20"/>
                <w:lang w:val="en-GB" w:eastAsia="id-ID"/>
              </w:rPr>
            </w:pPr>
            <w:r w:rsidRPr="00627EEE">
              <w:rPr>
                <w:rFonts w:asciiTheme="majorBidi" w:eastAsia="Times New Roman" w:hAnsiTheme="majorBidi" w:cstheme="majorBidi"/>
                <w:b/>
                <w:bCs/>
                <w:color w:val="000000"/>
                <w:sz w:val="20"/>
                <w:szCs w:val="20"/>
                <w:lang w:val="en-GB" w:eastAsia="id-ID"/>
              </w:rPr>
              <w:t>Kurtosis</w:t>
            </w:r>
          </w:p>
        </w:tc>
      </w:tr>
      <w:tr w:rsidR="00797063" w:rsidRPr="00627EEE" w14:paraId="59C6B450" w14:textId="77777777" w:rsidTr="00582551">
        <w:trPr>
          <w:jc w:val="center"/>
        </w:trPr>
        <w:tc>
          <w:tcPr>
            <w:tcW w:w="1005" w:type="dxa"/>
            <w:vMerge/>
            <w:vAlign w:val="center"/>
          </w:tcPr>
          <w:p w14:paraId="00EC8BEB" w14:textId="77777777" w:rsidR="00797063" w:rsidRPr="00627EEE" w:rsidRDefault="00797063" w:rsidP="00D13C13">
            <w:pPr>
              <w:autoSpaceDE w:val="0"/>
              <w:autoSpaceDN w:val="0"/>
              <w:adjustRightInd w:val="0"/>
              <w:spacing w:before="60" w:after="0" w:line="240" w:lineRule="auto"/>
              <w:jc w:val="both"/>
              <w:rPr>
                <w:rFonts w:asciiTheme="majorBidi" w:eastAsia="Times New Roman" w:hAnsiTheme="majorBidi" w:cstheme="majorBidi"/>
                <w:color w:val="000000"/>
                <w:sz w:val="20"/>
                <w:szCs w:val="20"/>
                <w:lang w:val="en-GB" w:eastAsia="id-ID"/>
              </w:rPr>
            </w:pPr>
          </w:p>
        </w:tc>
        <w:tc>
          <w:tcPr>
            <w:tcW w:w="632" w:type="dxa"/>
            <w:vMerge/>
            <w:vAlign w:val="center"/>
          </w:tcPr>
          <w:p w14:paraId="0DC05552" w14:textId="77777777" w:rsidR="00797063" w:rsidRPr="00627EEE" w:rsidRDefault="00797063" w:rsidP="00D13C13">
            <w:pPr>
              <w:autoSpaceDE w:val="0"/>
              <w:autoSpaceDN w:val="0"/>
              <w:adjustRightInd w:val="0"/>
              <w:spacing w:before="60" w:after="0" w:line="240" w:lineRule="auto"/>
              <w:jc w:val="center"/>
              <w:rPr>
                <w:rFonts w:asciiTheme="majorBidi" w:eastAsia="Times New Roman" w:hAnsiTheme="majorBidi" w:cstheme="majorBidi"/>
                <w:b/>
                <w:bCs/>
                <w:color w:val="000000"/>
                <w:sz w:val="20"/>
                <w:szCs w:val="20"/>
                <w:lang w:val="en-GB" w:eastAsia="id-ID"/>
              </w:rPr>
            </w:pPr>
          </w:p>
        </w:tc>
        <w:tc>
          <w:tcPr>
            <w:tcW w:w="768" w:type="dxa"/>
            <w:vMerge/>
            <w:vAlign w:val="center"/>
          </w:tcPr>
          <w:p w14:paraId="2695DEF1" w14:textId="77777777" w:rsidR="00797063" w:rsidRPr="00627EEE" w:rsidRDefault="00797063" w:rsidP="00D13C13">
            <w:pPr>
              <w:autoSpaceDE w:val="0"/>
              <w:autoSpaceDN w:val="0"/>
              <w:adjustRightInd w:val="0"/>
              <w:spacing w:before="60" w:after="0" w:line="240" w:lineRule="auto"/>
              <w:jc w:val="center"/>
              <w:rPr>
                <w:rFonts w:asciiTheme="majorBidi" w:eastAsia="Times New Roman" w:hAnsiTheme="majorBidi" w:cstheme="majorBidi"/>
                <w:b/>
                <w:bCs/>
                <w:color w:val="000000"/>
                <w:sz w:val="20"/>
                <w:szCs w:val="20"/>
                <w:lang w:val="en-GB" w:eastAsia="id-ID"/>
              </w:rPr>
            </w:pPr>
          </w:p>
        </w:tc>
        <w:tc>
          <w:tcPr>
            <w:tcW w:w="992" w:type="dxa"/>
            <w:vMerge/>
            <w:vAlign w:val="center"/>
          </w:tcPr>
          <w:p w14:paraId="5E9692B6" w14:textId="77777777" w:rsidR="00797063" w:rsidRPr="00627EEE" w:rsidRDefault="00797063" w:rsidP="00D13C13">
            <w:pPr>
              <w:autoSpaceDE w:val="0"/>
              <w:autoSpaceDN w:val="0"/>
              <w:adjustRightInd w:val="0"/>
              <w:spacing w:before="60" w:after="0" w:line="240" w:lineRule="auto"/>
              <w:jc w:val="center"/>
              <w:rPr>
                <w:rFonts w:asciiTheme="majorBidi" w:eastAsia="Times New Roman" w:hAnsiTheme="majorBidi" w:cstheme="majorBidi"/>
                <w:b/>
                <w:bCs/>
                <w:color w:val="000000"/>
                <w:sz w:val="20"/>
                <w:szCs w:val="20"/>
                <w:lang w:val="en-GB" w:eastAsia="id-ID"/>
              </w:rPr>
            </w:pPr>
          </w:p>
        </w:tc>
        <w:tc>
          <w:tcPr>
            <w:tcW w:w="993" w:type="dxa"/>
            <w:vAlign w:val="center"/>
          </w:tcPr>
          <w:p w14:paraId="5187396E" w14:textId="77777777" w:rsidR="00797063" w:rsidRPr="00627EEE" w:rsidRDefault="00797063" w:rsidP="00D13C13">
            <w:pPr>
              <w:autoSpaceDE w:val="0"/>
              <w:autoSpaceDN w:val="0"/>
              <w:adjustRightInd w:val="0"/>
              <w:spacing w:before="60" w:after="0" w:line="240" w:lineRule="auto"/>
              <w:jc w:val="center"/>
              <w:rPr>
                <w:rFonts w:asciiTheme="majorBidi" w:eastAsia="Times New Roman" w:hAnsiTheme="majorBidi" w:cstheme="majorBidi"/>
                <w:b/>
                <w:bCs/>
                <w:color w:val="000000"/>
                <w:sz w:val="20"/>
                <w:szCs w:val="20"/>
                <w:lang w:val="en-GB" w:eastAsia="id-ID"/>
              </w:rPr>
            </w:pPr>
            <w:r w:rsidRPr="00627EEE">
              <w:rPr>
                <w:rFonts w:asciiTheme="majorBidi" w:eastAsia="Times New Roman" w:hAnsiTheme="majorBidi" w:cstheme="majorBidi"/>
                <w:b/>
                <w:bCs/>
                <w:color w:val="000000"/>
                <w:sz w:val="20"/>
                <w:szCs w:val="20"/>
                <w:lang w:val="en-GB" w:eastAsia="id-ID"/>
              </w:rPr>
              <w:t>Statistics</w:t>
            </w:r>
          </w:p>
        </w:tc>
        <w:tc>
          <w:tcPr>
            <w:tcW w:w="1024" w:type="dxa"/>
            <w:vAlign w:val="center"/>
          </w:tcPr>
          <w:p w14:paraId="4BB302EF" w14:textId="77777777" w:rsidR="00797063" w:rsidRPr="00627EEE" w:rsidRDefault="00797063" w:rsidP="00D13C13">
            <w:pPr>
              <w:autoSpaceDE w:val="0"/>
              <w:autoSpaceDN w:val="0"/>
              <w:adjustRightInd w:val="0"/>
              <w:spacing w:before="60" w:after="0" w:line="240" w:lineRule="auto"/>
              <w:jc w:val="center"/>
              <w:rPr>
                <w:rFonts w:asciiTheme="majorBidi" w:eastAsia="Times New Roman" w:hAnsiTheme="majorBidi" w:cstheme="majorBidi"/>
                <w:b/>
                <w:bCs/>
                <w:color w:val="000000"/>
                <w:sz w:val="20"/>
                <w:szCs w:val="20"/>
                <w:lang w:val="en-GB" w:eastAsia="id-ID"/>
              </w:rPr>
            </w:pPr>
            <w:r w:rsidRPr="00627EEE">
              <w:rPr>
                <w:rFonts w:asciiTheme="majorBidi" w:eastAsia="Times New Roman" w:hAnsiTheme="majorBidi" w:cstheme="majorBidi"/>
                <w:b/>
                <w:bCs/>
                <w:color w:val="000000"/>
                <w:sz w:val="20"/>
                <w:szCs w:val="20"/>
                <w:lang w:val="en-GB" w:eastAsia="id-ID"/>
              </w:rPr>
              <w:t>Std Dev</w:t>
            </w:r>
          </w:p>
        </w:tc>
        <w:tc>
          <w:tcPr>
            <w:tcW w:w="983" w:type="dxa"/>
            <w:vAlign w:val="center"/>
          </w:tcPr>
          <w:p w14:paraId="2D8459BA" w14:textId="77777777" w:rsidR="00797063" w:rsidRPr="00627EEE" w:rsidRDefault="00797063" w:rsidP="00D13C13">
            <w:pPr>
              <w:autoSpaceDE w:val="0"/>
              <w:autoSpaceDN w:val="0"/>
              <w:adjustRightInd w:val="0"/>
              <w:spacing w:before="60" w:after="0" w:line="240" w:lineRule="auto"/>
              <w:jc w:val="center"/>
              <w:rPr>
                <w:rFonts w:asciiTheme="majorBidi" w:eastAsia="Times New Roman" w:hAnsiTheme="majorBidi" w:cstheme="majorBidi"/>
                <w:b/>
                <w:bCs/>
                <w:color w:val="000000"/>
                <w:sz w:val="20"/>
                <w:szCs w:val="20"/>
                <w:lang w:val="en-GB" w:eastAsia="id-ID"/>
              </w:rPr>
            </w:pPr>
            <w:r w:rsidRPr="00627EEE">
              <w:rPr>
                <w:rFonts w:asciiTheme="majorBidi" w:eastAsia="Times New Roman" w:hAnsiTheme="majorBidi" w:cstheme="majorBidi"/>
                <w:b/>
                <w:bCs/>
                <w:color w:val="000000"/>
                <w:sz w:val="20"/>
                <w:szCs w:val="20"/>
                <w:lang w:val="en-GB" w:eastAsia="id-ID"/>
              </w:rPr>
              <w:t>Statistics</w:t>
            </w:r>
          </w:p>
        </w:tc>
        <w:tc>
          <w:tcPr>
            <w:tcW w:w="1111" w:type="dxa"/>
            <w:vAlign w:val="center"/>
          </w:tcPr>
          <w:p w14:paraId="4972F250" w14:textId="77777777" w:rsidR="00797063" w:rsidRPr="00627EEE" w:rsidRDefault="00797063" w:rsidP="00D13C13">
            <w:pPr>
              <w:autoSpaceDE w:val="0"/>
              <w:autoSpaceDN w:val="0"/>
              <w:adjustRightInd w:val="0"/>
              <w:spacing w:before="60" w:after="0" w:line="240" w:lineRule="auto"/>
              <w:jc w:val="center"/>
              <w:rPr>
                <w:rFonts w:asciiTheme="majorBidi" w:eastAsia="Times New Roman" w:hAnsiTheme="majorBidi" w:cstheme="majorBidi"/>
                <w:b/>
                <w:bCs/>
                <w:color w:val="000000"/>
                <w:sz w:val="20"/>
                <w:szCs w:val="20"/>
                <w:lang w:val="en-GB" w:eastAsia="id-ID"/>
              </w:rPr>
            </w:pPr>
            <w:r w:rsidRPr="00627EEE">
              <w:rPr>
                <w:rFonts w:asciiTheme="majorBidi" w:eastAsia="Times New Roman" w:hAnsiTheme="majorBidi" w:cstheme="majorBidi"/>
                <w:b/>
                <w:bCs/>
                <w:color w:val="000000"/>
                <w:sz w:val="20"/>
                <w:szCs w:val="20"/>
                <w:lang w:val="en-GB" w:eastAsia="id-ID"/>
              </w:rPr>
              <w:t>Std Dev</w:t>
            </w:r>
          </w:p>
        </w:tc>
      </w:tr>
      <w:tr w:rsidR="00797063" w:rsidRPr="00627EEE" w14:paraId="64A27D99" w14:textId="77777777" w:rsidTr="00582551">
        <w:trPr>
          <w:jc w:val="center"/>
        </w:trPr>
        <w:tc>
          <w:tcPr>
            <w:tcW w:w="1005" w:type="dxa"/>
            <w:shd w:val="clear" w:color="auto" w:fill="FFE599"/>
          </w:tcPr>
          <w:p w14:paraId="37004551" w14:textId="77777777" w:rsidR="00797063" w:rsidRPr="00627EEE" w:rsidRDefault="00797063" w:rsidP="00D13C13">
            <w:pPr>
              <w:autoSpaceDE w:val="0"/>
              <w:autoSpaceDN w:val="0"/>
              <w:adjustRightInd w:val="0"/>
              <w:spacing w:before="60" w:after="0" w:line="240" w:lineRule="auto"/>
              <w:jc w:val="both"/>
              <w:rPr>
                <w:rFonts w:asciiTheme="majorBidi" w:eastAsia="Times New Roman" w:hAnsiTheme="majorBidi" w:cstheme="majorBidi"/>
                <w:b/>
                <w:bCs/>
                <w:color w:val="000000"/>
                <w:sz w:val="20"/>
                <w:szCs w:val="20"/>
                <w:lang w:val="en-GB" w:eastAsia="id-ID"/>
              </w:rPr>
            </w:pPr>
            <w:r w:rsidRPr="00627EEE">
              <w:rPr>
                <w:rFonts w:asciiTheme="majorBidi" w:eastAsia="Times New Roman" w:hAnsiTheme="majorBidi" w:cstheme="majorBidi"/>
                <w:b/>
                <w:bCs/>
                <w:color w:val="000000"/>
                <w:sz w:val="20"/>
                <w:szCs w:val="20"/>
                <w:lang w:val="en-GB" w:eastAsia="id-ID"/>
              </w:rPr>
              <w:t>ST</w:t>
            </w:r>
          </w:p>
        </w:tc>
        <w:tc>
          <w:tcPr>
            <w:tcW w:w="632" w:type="dxa"/>
            <w:shd w:val="clear" w:color="auto" w:fill="FFE599"/>
          </w:tcPr>
          <w:p w14:paraId="20700F9E" w14:textId="77777777" w:rsidR="00797063" w:rsidRPr="00627EEE" w:rsidRDefault="00797063" w:rsidP="00582551">
            <w:pPr>
              <w:autoSpaceDE w:val="0"/>
              <w:autoSpaceDN w:val="0"/>
              <w:adjustRightInd w:val="0"/>
              <w:spacing w:before="60" w:after="0" w:line="240" w:lineRule="auto"/>
              <w:jc w:val="center"/>
              <w:rPr>
                <w:rFonts w:asciiTheme="majorBidi" w:eastAsia="Times New Roman" w:hAnsiTheme="majorBidi" w:cstheme="majorBidi"/>
                <w:color w:val="000000"/>
                <w:sz w:val="20"/>
                <w:szCs w:val="20"/>
                <w:lang w:val="en-GB" w:eastAsia="id-ID"/>
              </w:rPr>
            </w:pPr>
            <w:r w:rsidRPr="00627EEE">
              <w:rPr>
                <w:rFonts w:asciiTheme="majorBidi" w:eastAsia="Times New Roman" w:hAnsiTheme="majorBidi" w:cstheme="majorBidi"/>
                <w:color w:val="000000"/>
                <w:sz w:val="20"/>
                <w:szCs w:val="20"/>
                <w:lang w:val="en-GB" w:eastAsia="id-ID"/>
              </w:rPr>
              <w:t>347</w:t>
            </w:r>
          </w:p>
        </w:tc>
        <w:tc>
          <w:tcPr>
            <w:tcW w:w="768" w:type="dxa"/>
            <w:shd w:val="clear" w:color="auto" w:fill="FFE599"/>
            <w:vAlign w:val="center"/>
          </w:tcPr>
          <w:p w14:paraId="0613D60D" w14:textId="53EE7329" w:rsidR="00797063" w:rsidRPr="00627EEE" w:rsidRDefault="00797063" w:rsidP="00582551">
            <w:pPr>
              <w:autoSpaceDE w:val="0"/>
              <w:autoSpaceDN w:val="0"/>
              <w:adjustRightInd w:val="0"/>
              <w:spacing w:before="60" w:after="0" w:line="240" w:lineRule="auto"/>
              <w:jc w:val="center"/>
              <w:rPr>
                <w:rFonts w:asciiTheme="majorBidi" w:eastAsia="Times New Roman" w:hAnsiTheme="majorBidi" w:cstheme="majorBidi"/>
                <w:color w:val="000000"/>
                <w:sz w:val="20"/>
                <w:szCs w:val="20"/>
                <w:lang w:val="en-GB" w:eastAsia="id-ID"/>
              </w:rPr>
            </w:pPr>
            <w:r w:rsidRPr="00627EEE">
              <w:rPr>
                <w:rFonts w:asciiTheme="majorBidi" w:eastAsia="Times New Roman" w:hAnsiTheme="majorBidi" w:cstheme="majorBidi"/>
                <w:color w:val="000000"/>
                <w:sz w:val="20"/>
                <w:szCs w:val="20"/>
                <w:lang w:val="en-GB" w:eastAsia="id-ID"/>
              </w:rPr>
              <w:t>5.</w:t>
            </w:r>
            <w:r w:rsidR="00112527" w:rsidRPr="00627EEE">
              <w:rPr>
                <w:rFonts w:asciiTheme="majorBidi" w:eastAsia="Times New Roman" w:hAnsiTheme="majorBidi" w:cstheme="majorBidi"/>
                <w:color w:val="000000"/>
                <w:sz w:val="20"/>
                <w:szCs w:val="20"/>
                <w:lang w:val="en-GB" w:eastAsia="id-ID"/>
              </w:rPr>
              <w:t>49</w:t>
            </w:r>
          </w:p>
        </w:tc>
        <w:tc>
          <w:tcPr>
            <w:tcW w:w="992" w:type="dxa"/>
            <w:shd w:val="clear" w:color="auto" w:fill="FFE599"/>
            <w:vAlign w:val="center"/>
          </w:tcPr>
          <w:p w14:paraId="4207664C" w14:textId="2D0D2DC5" w:rsidR="00797063" w:rsidRPr="00627EEE" w:rsidRDefault="00797063" w:rsidP="00582551">
            <w:pPr>
              <w:autoSpaceDE w:val="0"/>
              <w:autoSpaceDN w:val="0"/>
              <w:adjustRightInd w:val="0"/>
              <w:spacing w:before="60" w:after="0" w:line="240" w:lineRule="auto"/>
              <w:jc w:val="center"/>
              <w:rPr>
                <w:rFonts w:asciiTheme="majorBidi" w:eastAsia="Times New Roman" w:hAnsiTheme="majorBidi" w:cstheme="majorBidi"/>
                <w:color w:val="000000"/>
                <w:sz w:val="20"/>
                <w:szCs w:val="20"/>
                <w:lang w:val="en-GB" w:eastAsia="id-ID"/>
              </w:rPr>
            </w:pPr>
            <w:r w:rsidRPr="00627EEE">
              <w:rPr>
                <w:rFonts w:asciiTheme="majorBidi" w:eastAsia="Times New Roman" w:hAnsiTheme="majorBidi" w:cstheme="majorBidi"/>
                <w:color w:val="000000"/>
                <w:sz w:val="20"/>
                <w:szCs w:val="20"/>
                <w:lang w:val="en-GB" w:eastAsia="id-ID"/>
              </w:rPr>
              <w:t>1.13</w:t>
            </w:r>
            <w:r w:rsidR="00112527" w:rsidRPr="00627EEE">
              <w:rPr>
                <w:rFonts w:asciiTheme="majorBidi" w:eastAsia="Times New Roman" w:hAnsiTheme="majorBidi" w:cstheme="majorBidi"/>
                <w:color w:val="000000"/>
                <w:sz w:val="20"/>
                <w:szCs w:val="20"/>
                <w:lang w:val="en-GB" w:eastAsia="id-ID"/>
              </w:rPr>
              <w:t>2</w:t>
            </w:r>
          </w:p>
        </w:tc>
        <w:tc>
          <w:tcPr>
            <w:tcW w:w="993" w:type="dxa"/>
            <w:shd w:val="clear" w:color="auto" w:fill="FFE599"/>
            <w:vAlign w:val="center"/>
          </w:tcPr>
          <w:p w14:paraId="30EC4694" w14:textId="77777777" w:rsidR="00797063" w:rsidRPr="00627EEE" w:rsidRDefault="00797063" w:rsidP="00582551">
            <w:pPr>
              <w:autoSpaceDE w:val="0"/>
              <w:autoSpaceDN w:val="0"/>
              <w:adjustRightInd w:val="0"/>
              <w:spacing w:before="60" w:after="0" w:line="240" w:lineRule="auto"/>
              <w:jc w:val="center"/>
              <w:rPr>
                <w:rFonts w:asciiTheme="majorBidi" w:eastAsia="Times New Roman" w:hAnsiTheme="majorBidi" w:cstheme="majorBidi"/>
                <w:color w:val="000000"/>
                <w:sz w:val="20"/>
                <w:szCs w:val="20"/>
                <w:lang w:val="en-GB" w:eastAsia="id-ID"/>
              </w:rPr>
            </w:pPr>
            <w:r w:rsidRPr="00627EEE">
              <w:rPr>
                <w:rFonts w:asciiTheme="majorBidi" w:eastAsia="Times New Roman" w:hAnsiTheme="majorBidi" w:cstheme="majorBidi"/>
                <w:color w:val="000000"/>
                <w:sz w:val="20"/>
                <w:szCs w:val="20"/>
                <w:lang w:val="en-GB" w:eastAsia="id-ID"/>
              </w:rPr>
              <w:t>-1.313</w:t>
            </w:r>
          </w:p>
        </w:tc>
        <w:tc>
          <w:tcPr>
            <w:tcW w:w="1024" w:type="dxa"/>
            <w:shd w:val="clear" w:color="auto" w:fill="FFE599"/>
            <w:vAlign w:val="center"/>
          </w:tcPr>
          <w:p w14:paraId="735C74DA" w14:textId="77777777" w:rsidR="00797063" w:rsidRPr="00627EEE" w:rsidRDefault="00797063" w:rsidP="00582551">
            <w:pPr>
              <w:autoSpaceDE w:val="0"/>
              <w:autoSpaceDN w:val="0"/>
              <w:adjustRightInd w:val="0"/>
              <w:spacing w:before="60" w:after="0" w:line="240" w:lineRule="auto"/>
              <w:jc w:val="center"/>
              <w:rPr>
                <w:rFonts w:asciiTheme="majorBidi" w:eastAsia="Times New Roman" w:hAnsiTheme="majorBidi" w:cstheme="majorBidi"/>
                <w:color w:val="000000"/>
                <w:sz w:val="20"/>
                <w:szCs w:val="20"/>
                <w:lang w:val="en-GB" w:eastAsia="id-ID"/>
              </w:rPr>
            </w:pPr>
            <w:r w:rsidRPr="00627EEE">
              <w:rPr>
                <w:rFonts w:asciiTheme="majorBidi" w:eastAsia="Times New Roman" w:hAnsiTheme="majorBidi" w:cstheme="majorBidi"/>
                <w:color w:val="000000"/>
                <w:sz w:val="20"/>
                <w:szCs w:val="20"/>
                <w:lang w:val="en-GB" w:eastAsia="id-ID"/>
              </w:rPr>
              <w:t>0.131</w:t>
            </w:r>
          </w:p>
        </w:tc>
        <w:tc>
          <w:tcPr>
            <w:tcW w:w="983" w:type="dxa"/>
            <w:shd w:val="clear" w:color="auto" w:fill="FFE599"/>
            <w:vAlign w:val="center"/>
          </w:tcPr>
          <w:p w14:paraId="3CFBCE46" w14:textId="77777777" w:rsidR="00797063" w:rsidRPr="00627EEE" w:rsidRDefault="00797063" w:rsidP="00582551">
            <w:pPr>
              <w:autoSpaceDE w:val="0"/>
              <w:autoSpaceDN w:val="0"/>
              <w:adjustRightInd w:val="0"/>
              <w:spacing w:before="60" w:after="0" w:line="240" w:lineRule="auto"/>
              <w:jc w:val="center"/>
              <w:rPr>
                <w:rFonts w:asciiTheme="majorBidi" w:eastAsia="Times New Roman" w:hAnsiTheme="majorBidi" w:cstheme="majorBidi"/>
                <w:color w:val="000000"/>
                <w:sz w:val="20"/>
                <w:szCs w:val="20"/>
                <w:lang w:val="en-GB" w:eastAsia="id-ID"/>
              </w:rPr>
            </w:pPr>
            <w:r w:rsidRPr="00627EEE">
              <w:rPr>
                <w:rFonts w:asciiTheme="majorBidi" w:eastAsia="Times New Roman" w:hAnsiTheme="majorBidi" w:cstheme="majorBidi"/>
                <w:color w:val="000000"/>
                <w:sz w:val="20"/>
                <w:szCs w:val="20"/>
                <w:lang w:val="en-GB" w:eastAsia="id-ID"/>
              </w:rPr>
              <w:t>1.434</w:t>
            </w:r>
          </w:p>
        </w:tc>
        <w:tc>
          <w:tcPr>
            <w:tcW w:w="1111" w:type="dxa"/>
            <w:shd w:val="clear" w:color="auto" w:fill="FFE599"/>
            <w:vAlign w:val="center"/>
          </w:tcPr>
          <w:p w14:paraId="23252FAB" w14:textId="77777777" w:rsidR="00797063" w:rsidRPr="00627EEE" w:rsidRDefault="00797063" w:rsidP="00582551">
            <w:pPr>
              <w:autoSpaceDE w:val="0"/>
              <w:autoSpaceDN w:val="0"/>
              <w:adjustRightInd w:val="0"/>
              <w:spacing w:before="60" w:after="0" w:line="240" w:lineRule="auto"/>
              <w:jc w:val="center"/>
              <w:rPr>
                <w:rFonts w:asciiTheme="majorBidi" w:eastAsia="Times New Roman" w:hAnsiTheme="majorBidi" w:cstheme="majorBidi"/>
                <w:color w:val="000000"/>
                <w:sz w:val="20"/>
                <w:szCs w:val="20"/>
                <w:lang w:val="en-GB" w:eastAsia="id-ID"/>
              </w:rPr>
            </w:pPr>
            <w:r w:rsidRPr="00627EEE">
              <w:rPr>
                <w:rFonts w:asciiTheme="majorBidi" w:eastAsia="Times New Roman" w:hAnsiTheme="majorBidi" w:cstheme="majorBidi"/>
                <w:color w:val="000000"/>
                <w:sz w:val="20"/>
                <w:szCs w:val="20"/>
                <w:lang w:val="en-GB" w:eastAsia="id-ID"/>
              </w:rPr>
              <w:t>0.261</w:t>
            </w:r>
          </w:p>
        </w:tc>
      </w:tr>
      <w:tr w:rsidR="00797063" w:rsidRPr="00627EEE" w14:paraId="2B3E7B56" w14:textId="77777777" w:rsidTr="00582551">
        <w:trPr>
          <w:jc w:val="center"/>
        </w:trPr>
        <w:tc>
          <w:tcPr>
            <w:tcW w:w="1005" w:type="dxa"/>
            <w:shd w:val="clear" w:color="auto" w:fill="FFE599"/>
          </w:tcPr>
          <w:p w14:paraId="48B9458D" w14:textId="77777777" w:rsidR="00797063" w:rsidRPr="00627EEE" w:rsidRDefault="00797063" w:rsidP="00D13C13">
            <w:pPr>
              <w:autoSpaceDE w:val="0"/>
              <w:autoSpaceDN w:val="0"/>
              <w:adjustRightInd w:val="0"/>
              <w:spacing w:before="60" w:after="0" w:line="240" w:lineRule="auto"/>
              <w:jc w:val="both"/>
              <w:rPr>
                <w:rFonts w:asciiTheme="majorBidi" w:eastAsia="Times New Roman" w:hAnsiTheme="majorBidi" w:cstheme="majorBidi"/>
                <w:b/>
                <w:bCs/>
                <w:color w:val="000000"/>
                <w:sz w:val="20"/>
                <w:szCs w:val="20"/>
                <w:lang w:val="en-GB" w:eastAsia="id-ID"/>
              </w:rPr>
            </w:pPr>
            <w:r w:rsidRPr="00627EEE">
              <w:rPr>
                <w:rFonts w:asciiTheme="majorBidi" w:eastAsia="Times New Roman" w:hAnsiTheme="majorBidi" w:cstheme="majorBidi"/>
                <w:b/>
                <w:bCs/>
                <w:color w:val="000000"/>
                <w:sz w:val="20"/>
                <w:szCs w:val="20"/>
                <w:lang w:val="en-GB" w:eastAsia="id-ID"/>
              </w:rPr>
              <w:t>E</w:t>
            </w:r>
          </w:p>
        </w:tc>
        <w:tc>
          <w:tcPr>
            <w:tcW w:w="632" w:type="dxa"/>
            <w:shd w:val="clear" w:color="auto" w:fill="FFE599"/>
          </w:tcPr>
          <w:p w14:paraId="06AE0C71" w14:textId="77777777" w:rsidR="00797063" w:rsidRPr="00627EEE" w:rsidRDefault="00797063" w:rsidP="00582551">
            <w:pPr>
              <w:autoSpaceDE w:val="0"/>
              <w:autoSpaceDN w:val="0"/>
              <w:adjustRightInd w:val="0"/>
              <w:spacing w:before="60" w:after="0" w:line="240" w:lineRule="auto"/>
              <w:jc w:val="center"/>
              <w:rPr>
                <w:rFonts w:asciiTheme="majorBidi" w:eastAsia="Times New Roman" w:hAnsiTheme="majorBidi" w:cstheme="majorBidi"/>
                <w:color w:val="000000"/>
                <w:sz w:val="20"/>
                <w:szCs w:val="20"/>
                <w:lang w:val="en-GB" w:eastAsia="id-ID"/>
              </w:rPr>
            </w:pPr>
            <w:r w:rsidRPr="00627EEE">
              <w:rPr>
                <w:rFonts w:asciiTheme="majorBidi" w:eastAsia="Times New Roman" w:hAnsiTheme="majorBidi" w:cstheme="majorBidi"/>
                <w:color w:val="000000"/>
                <w:sz w:val="20"/>
                <w:szCs w:val="20"/>
                <w:lang w:val="en-GB" w:eastAsia="id-ID"/>
              </w:rPr>
              <w:t>347</w:t>
            </w:r>
          </w:p>
        </w:tc>
        <w:tc>
          <w:tcPr>
            <w:tcW w:w="768" w:type="dxa"/>
            <w:shd w:val="clear" w:color="auto" w:fill="FFE599"/>
            <w:vAlign w:val="center"/>
          </w:tcPr>
          <w:p w14:paraId="5E1FF2D6" w14:textId="31E6223D" w:rsidR="00797063" w:rsidRPr="00627EEE" w:rsidRDefault="00797063" w:rsidP="00582551">
            <w:pPr>
              <w:autoSpaceDE w:val="0"/>
              <w:autoSpaceDN w:val="0"/>
              <w:adjustRightInd w:val="0"/>
              <w:spacing w:before="60" w:after="0" w:line="240" w:lineRule="auto"/>
              <w:jc w:val="center"/>
              <w:rPr>
                <w:rFonts w:asciiTheme="majorBidi" w:eastAsia="Times New Roman" w:hAnsiTheme="majorBidi" w:cstheme="majorBidi"/>
                <w:color w:val="000000"/>
                <w:sz w:val="20"/>
                <w:szCs w:val="20"/>
                <w:lang w:val="en-GB" w:eastAsia="id-ID"/>
              </w:rPr>
            </w:pPr>
            <w:r w:rsidRPr="00627EEE">
              <w:rPr>
                <w:rFonts w:asciiTheme="majorBidi" w:eastAsia="Times New Roman" w:hAnsiTheme="majorBidi" w:cstheme="majorBidi"/>
                <w:color w:val="000000"/>
                <w:sz w:val="20"/>
                <w:szCs w:val="20"/>
                <w:lang w:val="en-GB" w:eastAsia="id-ID"/>
              </w:rPr>
              <w:t>5.5</w:t>
            </w:r>
            <w:r w:rsidR="00112527" w:rsidRPr="00627EEE">
              <w:rPr>
                <w:rFonts w:asciiTheme="majorBidi" w:eastAsia="Times New Roman" w:hAnsiTheme="majorBidi" w:cstheme="majorBidi"/>
                <w:color w:val="000000"/>
                <w:sz w:val="20"/>
                <w:szCs w:val="20"/>
                <w:lang w:val="en-GB" w:eastAsia="id-ID"/>
              </w:rPr>
              <w:t>3</w:t>
            </w:r>
          </w:p>
        </w:tc>
        <w:tc>
          <w:tcPr>
            <w:tcW w:w="992" w:type="dxa"/>
            <w:shd w:val="clear" w:color="auto" w:fill="FFE599"/>
            <w:vAlign w:val="center"/>
          </w:tcPr>
          <w:p w14:paraId="0AB3E6E5" w14:textId="6D4F406E" w:rsidR="00797063" w:rsidRPr="00627EEE" w:rsidRDefault="00797063" w:rsidP="00582551">
            <w:pPr>
              <w:autoSpaceDE w:val="0"/>
              <w:autoSpaceDN w:val="0"/>
              <w:adjustRightInd w:val="0"/>
              <w:spacing w:before="60" w:after="0" w:line="240" w:lineRule="auto"/>
              <w:jc w:val="center"/>
              <w:rPr>
                <w:rFonts w:asciiTheme="majorBidi" w:eastAsia="Times New Roman" w:hAnsiTheme="majorBidi" w:cstheme="majorBidi"/>
                <w:color w:val="000000"/>
                <w:sz w:val="20"/>
                <w:szCs w:val="20"/>
                <w:lang w:val="en-GB" w:eastAsia="id-ID"/>
              </w:rPr>
            </w:pPr>
            <w:r w:rsidRPr="00627EEE">
              <w:rPr>
                <w:rFonts w:asciiTheme="majorBidi" w:eastAsia="Times New Roman" w:hAnsiTheme="majorBidi" w:cstheme="majorBidi"/>
                <w:color w:val="000000"/>
                <w:sz w:val="20"/>
                <w:szCs w:val="20"/>
                <w:lang w:val="en-GB" w:eastAsia="id-ID"/>
              </w:rPr>
              <w:t>1.310</w:t>
            </w:r>
          </w:p>
        </w:tc>
        <w:tc>
          <w:tcPr>
            <w:tcW w:w="993" w:type="dxa"/>
            <w:shd w:val="clear" w:color="auto" w:fill="FFE599"/>
            <w:vAlign w:val="center"/>
          </w:tcPr>
          <w:p w14:paraId="32AD88ED" w14:textId="77777777" w:rsidR="00797063" w:rsidRPr="00627EEE" w:rsidRDefault="00797063" w:rsidP="00582551">
            <w:pPr>
              <w:autoSpaceDE w:val="0"/>
              <w:autoSpaceDN w:val="0"/>
              <w:adjustRightInd w:val="0"/>
              <w:spacing w:before="60" w:after="0" w:line="240" w:lineRule="auto"/>
              <w:jc w:val="center"/>
              <w:rPr>
                <w:rFonts w:asciiTheme="majorBidi" w:eastAsia="Times New Roman" w:hAnsiTheme="majorBidi" w:cstheme="majorBidi"/>
                <w:color w:val="000000"/>
                <w:sz w:val="20"/>
                <w:szCs w:val="20"/>
                <w:lang w:val="en-GB" w:eastAsia="id-ID"/>
              </w:rPr>
            </w:pPr>
            <w:r w:rsidRPr="00627EEE">
              <w:rPr>
                <w:rFonts w:asciiTheme="majorBidi" w:eastAsia="Times New Roman" w:hAnsiTheme="majorBidi" w:cstheme="majorBidi"/>
                <w:color w:val="000000"/>
                <w:sz w:val="20"/>
                <w:szCs w:val="20"/>
                <w:lang w:val="en-GB" w:eastAsia="id-ID"/>
              </w:rPr>
              <w:t>-1.324</w:t>
            </w:r>
          </w:p>
        </w:tc>
        <w:tc>
          <w:tcPr>
            <w:tcW w:w="1024" w:type="dxa"/>
            <w:shd w:val="clear" w:color="auto" w:fill="FFE599"/>
            <w:vAlign w:val="center"/>
          </w:tcPr>
          <w:p w14:paraId="466ACC9B" w14:textId="77777777" w:rsidR="00797063" w:rsidRPr="00627EEE" w:rsidRDefault="00797063" w:rsidP="00582551">
            <w:pPr>
              <w:autoSpaceDE w:val="0"/>
              <w:autoSpaceDN w:val="0"/>
              <w:adjustRightInd w:val="0"/>
              <w:spacing w:before="60" w:after="0" w:line="240" w:lineRule="auto"/>
              <w:jc w:val="center"/>
              <w:rPr>
                <w:rFonts w:asciiTheme="majorBidi" w:eastAsia="Times New Roman" w:hAnsiTheme="majorBidi" w:cstheme="majorBidi"/>
                <w:color w:val="000000"/>
                <w:sz w:val="20"/>
                <w:szCs w:val="20"/>
                <w:lang w:val="en-GB" w:eastAsia="id-ID"/>
              </w:rPr>
            </w:pPr>
            <w:r w:rsidRPr="00627EEE">
              <w:rPr>
                <w:rFonts w:asciiTheme="majorBidi" w:eastAsia="Times New Roman" w:hAnsiTheme="majorBidi" w:cstheme="majorBidi"/>
                <w:color w:val="000000"/>
                <w:sz w:val="20"/>
                <w:szCs w:val="20"/>
                <w:lang w:val="en-GB" w:eastAsia="id-ID"/>
              </w:rPr>
              <w:t>0.131</w:t>
            </w:r>
          </w:p>
        </w:tc>
        <w:tc>
          <w:tcPr>
            <w:tcW w:w="983" w:type="dxa"/>
            <w:shd w:val="clear" w:color="auto" w:fill="FFE599"/>
            <w:vAlign w:val="center"/>
          </w:tcPr>
          <w:p w14:paraId="0A382E5A" w14:textId="77777777" w:rsidR="00797063" w:rsidRPr="00627EEE" w:rsidRDefault="00797063" w:rsidP="00582551">
            <w:pPr>
              <w:autoSpaceDE w:val="0"/>
              <w:autoSpaceDN w:val="0"/>
              <w:adjustRightInd w:val="0"/>
              <w:spacing w:before="60" w:after="0" w:line="240" w:lineRule="auto"/>
              <w:jc w:val="center"/>
              <w:rPr>
                <w:rFonts w:asciiTheme="majorBidi" w:eastAsia="Times New Roman" w:hAnsiTheme="majorBidi" w:cstheme="majorBidi"/>
                <w:color w:val="000000"/>
                <w:sz w:val="20"/>
                <w:szCs w:val="20"/>
                <w:lang w:val="en-GB" w:eastAsia="id-ID"/>
              </w:rPr>
            </w:pPr>
            <w:r w:rsidRPr="00627EEE">
              <w:rPr>
                <w:rFonts w:asciiTheme="majorBidi" w:eastAsia="Times New Roman" w:hAnsiTheme="majorBidi" w:cstheme="majorBidi"/>
                <w:color w:val="000000"/>
                <w:sz w:val="20"/>
                <w:szCs w:val="20"/>
                <w:lang w:val="en-GB" w:eastAsia="id-ID"/>
              </w:rPr>
              <w:t>1.572</w:t>
            </w:r>
          </w:p>
        </w:tc>
        <w:tc>
          <w:tcPr>
            <w:tcW w:w="1111" w:type="dxa"/>
            <w:shd w:val="clear" w:color="auto" w:fill="FFE599"/>
            <w:vAlign w:val="center"/>
          </w:tcPr>
          <w:p w14:paraId="2856F695" w14:textId="77777777" w:rsidR="00797063" w:rsidRPr="00627EEE" w:rsidRDefault="00797063" w:rsidP="00582551">
            <w:pPr>
              <w:autoSpaceDE w:val="0"/>
              <w:autoSpaceDN w:val="0"/>
              <w:adjustRightInd w:val="0"/>
              <w:spacing w:before="60" w:after="0" w:line="240" w:lineRule="auto"/>
              <w:jc w:val="center"/>
              <w:rPr>
                <w:rFonts w:asciiTheme="majorBidi" w:eastAsia="Times New Roman" w:hAnsiTheme="majorBidi" w:cstheme="majorBidi"/>
                <w:color w:val="000000"/>
                <w:sz w:val="20"/>
                <w:szCs w:val="20"/>
                <w:lang w:val="en-GB" w:eastAsia="id-ID"/>
              </w:rPr>
            </w:pPr>
            <w:r w:rsidRPr="00627EEE">
              <w:rPr>
                <w:rFonts w:asciiTheme="majorBidi" w:eastAsia="Times New Roman" w:hAnsiTheme="majorBidi" w:cstheme="majorBidi"/>
                <w:color w:val="000000"/>
                <w:sz w:val="20"/>
                <w:szCs w:val="20"/>
                <w:lang w:val="en-GB" w:eastAsia="id-ID"/>
              </w:rPr>
              <w:t>0.261</w:t>
            </w:r>
          </w:p>
        </w:tc>
      </w:tr>
      <w:tr w:rsidR="00797063" w:rsidRPr="00627EEE" w14:paraId="0BD09B3B" w14:textId="77777777" w:rsidTr="00582551">
        <w:trPr>
          <w:jc w:val="center"/>
        </w:trPr>
        <w:tc>
          <w:tcPr>
            <w:tcW w:w="1005" w:type="dxa"/>
            <w:shd w:val="clear" w:color="auto" w:fill="FFE599"/>
          </w:tcPr>
          <w:p w14:paraId="170E577B" w14:textId="77777777" w:rsidR="00797063" w:rsidRPr="00627EEE" w:rsidRDefault="00797063" w:rsidP="00D13C13">
            <w:pPr>
              <w:autoSpaceDE w:val="0"/>
              <w:autoSpaceDN w:val="0"/>
              <w:adjustRightInd w:val="0"/>
              <w:spacing w:before="60" w:after="0" w:line="240" w:lineRule="auto"/>
              <w:jc w:val="both"/>
              <w:rPr>
                <w:rFonts w:asciiTheme="majorBidi" w:eastAsia="Times New Roman" w:hAnsiTheme="majorBidi" w:cstheme="majorBidi"/>
                <w:b/>
                <w:bCs/>
                <w:color w:val="000000"/>
                <w:sz w:val="20"/>
                <w:szCs w:val="20"/>
                <w:lang w:val="en-GB" w:eastAsia="id-ID"/>
              </w:rPr>
            </w:pPr>
            <w:r w:rsidRPr="00627EEE">
              <w:rPr>
                <w:rFonts w:asciiTheme="majorBidi" w:eastAsia="Times New Roman" w:hAnsiTheme="majorBidi" w:cstheme="majorBidi"/>
                <w:b/>
                <w:bCs/>
                <w:color w:val="000000"/>
                <w:sz w:val="20"/>
                <w:szCs w:val="20"/>
                <w:lang w:val="en-GB" w:eastAsia="id-ID"/>
              </w:rPr>
              <w:t>C</w:t>
            </w:r>
          </w:p>
        </w:tc>
        <w:tc>
          <w:tcPr>
            <w:tcW w:w="632" w:type="dxa"/>
            <w:shd w:val="clear" w:color="auto" w:fill="FFE599"/>
          </w:tcPr>
          <w:p w14:paraId="1C3EB6DE" w14:textId="77777777" w:rsidR="00797063" w:rsidRPr="00627EEE" w:rsidRDefault="00797063" w:rsidP="00582551">
            <w:pPr>
              <w:autoSpaceDE w:val="0"/>
              <w:autoSpaceDN w:val="0"/>
              <w:adjustRightInd w:val="0"/>
              <w:spacing w:before="60" w:after="0" w:line="240" w:lineRule="auto"/>
              <w:jc w:val="center"/>
              <w:rPr>
                <w:rFonts w:asciiTheme="majorBidi" w:eastAsia="Times New Roman" w:hAnsiTheme="majorBidi" w:cstheme="majorBidi"/>
                <w:color w:val="000000"/>
                <w:sz w:val="20"/>
                <w:szCs w:val="20"/>
                <w:lang w:val="en-GB" w:eastAsia="id-ID"/>
              </w:rPr>
            </w:pPr>
            <w:r w:rsidRPr="00627EEE">
              <w:rPr>
                <w:rFonts w:asciiTheme="majorBidi" w:eastAsia="Times New Roman" w:hAnsiTheme="majorBidi" w:cstheme="majorBidi"/>
                <w:color w:val="000000"/>
                <w:sz w:val="20"/>
                <w:szCs w:val="20"/>
                <w:lang w:val="en-GB" w:eastAsia="id-ID"/>
              </w:rPr>
              <w:t>347</w:t>
            </w:r>
          </w:p>
        </w:tc>
        <w:tc>
          <w:tcPr>
            <w:tcW w:w="768" w:type="dxa"/>
            <w:shd w:val="clear" w:color="auto" w:fill="FFE599"/>
            <w:vAlign w:val="center"/>
          </w:tcPr>
          <w:p w14:paraId="2CFA2A6E" w14:textId="2C3EDF4E" w:rsidR="00797063" w:rsidRPr="00627EEE" w:rsidRDefault="00797063" w:rsidP="00582551">
            <w:pPr>
              <w:autoSpaceDE w:val="0"/>
              <w:autoSpaceDN w:val="0"/>
              <w:adjustRightInd w:val="0"/>
              <w:spacing w:before="60" w:after="0" w:line="240" w:lineRule="auto"/>
              <w:jc w:val="center"/>
              <w:rPr>
                <w:rFonts w:asciiTheme="majorBidi" w:eastAsia="Times New Roman" w:hAnsiTheme="majorBidi" w:cstheme="majorBidi"/>
                <w:color w:val="000000"/>
                <w:sz w:val="20"/>
                <w:szCs w:val="20"/>
                <w:lang w:val="en-GB" w:eastAsia="id-ID"/>
              </w:rPr>
            </w:pPr>
            <w:r w:rsidRPr="00627EEE">
              <w:rPr>
                <w:rFonts w:asciiTheme="majorBidi" w:eastAsia="Times New Roman" w:hAnsiTheme="majorBidi" w:cstheme="majorBidi"/>
                <w:color w:val="000000"/>
                <w:sz w:val="20"/>
                <w:szCs w:val="20"/>
                <w:lang w:val="en-GB" w:eastAsia="id-ID"/>
              </w:rPr>
              <w:t>5.2</w:t>
            </w:r>
            <w:r w:rsidR="00112527" w:rsidRPr="00627EEE">
              <w:rPr>
                <w:rFonts w:asciiTheme="majorBidi" w:eastAsia="Times New Roman" w:hAnsiTheme="majorBidi" w:cstheme="majorBidi"/>
                <w:color w:val="000000"/>
                <w:sz w:val="20"/>
                <w:szCs w:val="20"/>
                <w:lang w:val="en-GB" w:eastAsia="id-ID"/>
              </w:rPr>
              <w:t>9</w:t>
            </w:r>
          </w:p>
        </w:tc>
        <w:tc>
          <w:tcPr>
            <w:tcW w:w="992" w:type="dxa"/>
            <w:shd w:val="clear" w:color="auto" w:fill="FFE599"/>
            <w:vAlign w:val="center"/>
          </w:tcPr>
          <w:p w14:paraId="143A9841" w14:textId="4095932C" w:rsidR="00797063" w:rsidRPr="00627EEE" w:rsidRDefault="00797063" w:rsidP="00582551">
            <w:pPr>
              <w:autoSpaceDE w:val="0"/>
              <w:autoSpaceDN w:val="0"/>
              <w:adjustRightInd w:val="0"/>
              <w:spacing w:before="60" w:after="0" w:line="240" w:lineRule="auto"/>
              <w:jc w:val="center"/>
              <w:rPr>
                <w:rFonts w:asciiTheme="majorBidi" w:eastAsia="Times New Roman" w:hAnsiTheme="majorBidi" w:cstheme="majorBidi"/>
                <w:color w:val="000000"/>
                <w:sz w:val="20"/>
                <w:szCs w:val="20"/>
                <w:lang w:val="en-GB" w:eastAsia="id-ID"/>
              </w:rPr>
            </w:pPr>
            <w:r w:rsidRPr="00627EEE">
              <w:rPr>
                <w:rFonts w:asciiTheme="majorBidi" w:eastAsia="Times New Roman" w:hAnsiTheme="majorBidi" w:cstheme="majorBidi"/>
                <w:color w:val="000000"/>
                <w:sz w:val="20"/>
                <w:szCs w:val="20"/>
                <w:lang w:val="en-GB" w:eastAsia="id-ID"/>
              </w:rPr>
              <w:t>1.35</w:t>
            </w:r>
            <w:r w:rsidR="00112527" w:rsidRPr="00627EEE">
              <w:rPr>
                <w:rFonts w:asciiTheme="majorBidi" w:eastAsia="Times New Roman" w:hAnsiTheme="majorBidi" w:cstheme="majorBidi"/>
                <w:color w:val="000000"/>
                <w:sz w:val="20"/>
                <w:szCs w:val="20"/>
                <w:lang w:val="en-GB" w:eastAsia="id-ID"/>
              </w:rPr>
              <w:t>3</w:t>
            </w:r>
          </w:p>
        </w:tc>
        <w:tc>
          <w:tcPr>
            <w:tcW w:w="993" w:type="dxa"/>
            <w:shd w:val="clear" w:color="auto" w:fill="FFE599"/>
            <w:vAlign w:val="center"/>
          </w:tcPr>
          <w:p w14:paraId="26EFA45F" w14:textId="77777777" w:rsidR="00797063" w:rsidRPr="00627EEE" w:rsidRDefault="00797063" w:rsidP="00582551">
            <w:pPr>
              <w:autoSpaceDE w:val="0"/>
              <w:autoSpaceDN w:val="0"/>
              <w:adjustRightInd w:val="0"/>
              <w:spacing w:before="60" w:after="0" w:line="240" w:lineRule="auto"/>
              <w:jc w:val="center"/>
              <w:rPr>
                <w:rFonts w:asciiTheme="majorBidi" w:eastAsia="Times New Roman" w:hAnsiTheme="majorBidi" w:cstheme="majorBidi"/>
                <w:color w:val="000000"/>
                <w:sz w:val="20"/>
                <w:szCs w:val="20"/>
                <w:lang w:val="en-GB" w:eastAsia="id-ID"/>
              </w:rPr>
            </w:pPr>
            <w:r w:rsidRPr="00627EEE">
              <w:rPr>
                <w:rFonts w:asciiTheme="majorBidi" w:eastAsia="Times New Roman" w:hAnsiTheme="majorBidi" w:cstheme="majorBidi"/>
                <w:color w:val="000000"/>
                <w:sz w:val="20"/>
                <w:szCs w:val="20"/>
                <w:lang w:val="en-GB" w:eastAsia="id-ID"/>
              </w:rPr>
              <w:t>-0.932</w:t>
            </w:r>
          </w:p>
        </w:tc>
        <w:tc>
          <w:tcPr>
            <w:tcW w:w="1024" w:type="dxa"/>
            <w:shd w:val="clear" w:color="auto" w:fill="FFE599"/>
            <w:vAlign w:val="center"/>
          </w:tcPr>
          <w:p w14:paraId="5281912D" w14:textId="77777777" w:rsidR="00797063" w:rsidRPr="00627EEE" w:rsidRDefault="00797063" w:rsidP="00582551">
            <w:pPr>
              <w:autoSpaceDE w:val="0"/>
              <w:autoSpaceDN w:val="0"/>
              <w:adjustRightInd w:val="0"/>
              <w:spacing w:before="60" w:after="0" w:line="240" w:lineRule="auto"/>
              <w:jc w:val="center"/>
              <w:rPr>
                <w:rFonts w:asciiTheme="majorBidi" w:eastAsia="Times New Roman" w:hAnsiTheme="majorBidi" w:cstheme="majorBidi"/>
                <w:color w:val="000000"/>
                <w:sz w:val="20"/>
                <w:szCs w:val="20"/>
                <w:lang w:val="en-GB" w:eastAsia="id-ID"/>
              </w:rPr>
            </w:pPr>
            <w:r w:rsidRPr="00627EEE">
              <w:rPr>
                <w:rFonts w:asciiTheme="majorBidi" w:eastAsia="Times New Roman" w:hAnsiTheme="majorBidi" w:cstheme="majorBidi"/>
                <w:color w:val="000000"/>
                <w:sz w:val="20"/>
                <w:szCs w:val="20"/>
                <w:lang w:val="en-GB" w:eastAsia="id-ID"/>
              </w:rPr>
              <w:t>0.131</w:t>
            </w:r>
          </w:p>
        </w:tc>
        <w:tc>
          <w:tcPr>
            <w:tcW w:w="983" w:type="dxa"/>
            <w:shd w:val="clear" w:color="auto" w:fill="FFE599"/>
            <w:vAlign w:val="center"/>
          </w:tcPr>
          <w:p w14:paraId="4FAB3BD2" w14:textId="77777777" w:rsidR="00797063" w:rsidRPr="00627EEE" w:rsidRDefault="00797063" w:rsidP="00582551">
            <w:pPr>
              <w:autoSpaceDE w:val="0"/>
              <w:autoSpaceDN w:val="0"/>
              <w:adjustRightInd w:val="0"/>
              <w:spacing w:before="60" w:after="0" w:line="240" w:lineRule="auto"/>
              <w:jc w:val="center"/>
              <w:rPr>
                <w:rFonts w:asciiTheme="majorBidi" w:eastAsia="Times New Roman" w:hAnsiTheme="majorBidi" w:cstheme="majorBidi"/>
                <w:color w:val="000000"/>
                <w:sz w:val="20"/>
                <w:szCs w:val="20"/>
                <w:lang w:val="en-GB" w:eastAsia="id-ID"/>
              </w:rPr>
            </w:pPr>
            <w:r w:rsidRPr="00627EEE">
              <w:rPr>
                <w:rFonts w:asciiTheme="majorBidi" w:eastAsia="Times New Roman" w:hAnsiTheme="majorBidi" w:cstheme="majorBidi"/>
                <w:color w:val="000000"/>
                <w:sz w:val="20"/>
                <w:szCs w:val="20"/>
                <w:lang w:val="en-GB" w:eastAsia="id-ID"/>
              </w:rPr>
              <w:t>0.332</w:t>
            </w:r>
          </w:p>
        </w:tc>
        <w:tc>
          <w:tcPr>
            <w:tcW w:w="1111" w:type="dxa"/>
            <w:shd w:val="clear" w:color="auto" w:fill="FFE599"/>
            <w:vAlign w:val="center"/>
          </w:tcPr>
          <w:p w14:paraId="7722C446" w14:textId="77777777" w:rsidR="00797063" w:rsidRPr="00627EEE" w:rsidRDefault="00797063" w:rsidP="00582551">
            <w:pPr>
              <w:autoSpaceDE w:val="0"/>
              <w:autoSpaceDN w:val="0"/>
              <w:adjustRightInd w:val="0"/>
              <w:spacing w:before="60" w:after="0" w:line="240" w:lineRule="auto"/>
              <w:jc w:val="center"/>
              <w:rPr>
                <w:rFonts w:asciiTheme="majorBidi" w:eastAsia="Times New Roman" w:hAnsiTheme="majorBidi" w:cstheme="majorBidi"/>
                <w:color w:val="000000"/>
                <w:sz w:val="20"/>
                <w:szCs w:val="20"/>
                <w:lang w:val="en-GB" w:eastAsia="id-ID"/>
              </w:rPr>
            </w:pPr>
            <w:r w:rsidRPr="00627EEE">
              <w:rPr>
                <w:rFonts w:asciiTheme="majorBidi" w:eastAsia="Times New Roman" w:hAnsiTheme="majorBidi" w:cstheme="majorBidi"/>
                <w:color w:val="000000"/>
                <w:sz w:val="20"/>
                <w:szCs w:val="20"/>
                <w:lang w:val="en-GB" w:eastAsia="id-ID"/>
              </w:rPr>
              <w:t>0.261</w:t>
            </w:r>
          </w:p>
        </w:tc>
      </w:tr>
      <w:tr w:rsidR="00797063" w:rsidRPr="00627EEE" w14:paraId="683B6EA1" w14:textId="77777777" w:rsidTr="00582551">
        <w:trPr>
          <w:jc w:val="center"/>
        </w:trPr>
        <w:tc>
          <w:tcPr>
            <w:tcW w:w="1005" w:type="dxa"/>
            <w:shd w:val="clear" w:color="auto" w:fill="FFE599"/>
          </w:tcPr>
          <w:p w14:paraId="5CDFEC31" w14:textId="77777777" w:rsidR="00797063" w:rsidRPr="00627EEE" w:rsidRDefault="00797063" w:rsidP="00D13C13">
            <w:pPr>
              <w:autoSpaceDE w:val="0"/>
              <w:autoSpaceDN w:val="0"/>
              <w:adjustRightInd w:val="0"/>
              <w:spacing w:before="60" w:after="0" w:line="240" w:lineRule="auto"/>
              <w:jc w:val="both"/>
              <w:rPr>
                <w:rFonts w:asciiTheme="majorBidi" w:eastAsia="Times New Roman" w:hAnsiTheme="majorBidi" w:cstheme="majorBidi"/>
                <w:b/>
                <w:bCs/>
                <w:color w:val="000000"/>
                <w:sz w:val="20"/>
                <w:szCs w:val="20"/>
                <w:lang w:val="en-GB" w:eastAsia="id-ID"/>
              </w:rPr>
            </w:pPr>
            <w:r w:rsidRPr="00627EEE">
              <w:rPr>
                <w:rFonts w:asciiTheme="majorBidi" w:eastAsia="Times New Roman" w:hAnsiTheme="majorBidi" w:cstheme="majorBidi"/>
                <w:b/>
                <w:bCs/>
                <w:color w:val="000000"/>
                <w:sz w:val="20"/>
                <w:szCs w:val="20"/>
                <w:lang w:val="en-GB" w:eastAsia="id-ID"/>
              </w:rPr>
              <w:t>GI</w:t>
            </w:r>
          </w:p>
        </w:tc>
        <w:tc>
          <w:tcPr>
            <w:tcW w:w="632" w:type="dxa"/>
            <w:shd w:val="clear" w:color="auto" w:fill="FFE599"/>
          </w:tcPr>
          <w:p w14:paraId="1574F1C4" w14:textId="77777777" w:rsidR="00797063" w:rsidRPr="00627EEE" w:rsidRDefault="00797063" w:rsidP="00582551">
            <w:pPr>
              <w:autoSpaceDE w:val="0"/>
              <w:autoSpaceDN w:val="0"/>
              <w:adjustRightInd w:val="0"/>
              <w:spacing w:before="60" w:after="0" w:line="240" w:lineRule="auto"/>
              <w:jc w:val="center"/>
              <w:rPr>
                <w:rFonts w:asciiTheme="majorBidi" w:eastAsia="Times New Roman" w:hAnsiTheme="majorBidi" w:cstheme="majorBidi"/>
                <w:color w:val="000000"/>
                <w:sz w:val="20"/>
                <w:szCs w:val="20"/>
                <w:lang w:val="en-GB" w:eastAsia="id-ID"/>
              </w:rPr>
            </w:pPr>
            <w:r w:rsidRPr="00627EEE">
              <w:rPr>
                <w:rFonts w:asciiTheme="majorBidi" w:eastAsia="Times New Roman" w:hAnsiTheme="majorBidi" w:cstheme="majorBidi"/>
                <w:color w:val="000000"/>
                <w:sz w:val="20"/>
                <w:szCs w:val="20"/>
                <w:lang w:val="en-GB" w:eastAsia="id-ID"/>
              </w:rPr>
              <w:t>347</w:t>
            </w:r>
          </w:p>
        </w:tc>
        <w:tc>
          <w:tcPr>
            <w:tcW w:w="768" w:type="dxa"/>
            <w:shd w:val="clear" w:color="auto" w:fill="FFE599"/>
            <w:vAlign w:val="center"/>
          </w:tcPr>
          <w:p w14:paraId="426B9723" w14:textId="0681C6D6" w:rsidR="00797063" w:rsidRPr="00627EEE" w:rsidRDefault="00797063" w:rsidP="00582551">
            <w:pPr>
              <w:autoSpaceDE w:val="0"/>
              <w:autoSpaceDN w:val="0"/>
              <w:adjustRightInd w:val="0"/>
              <w:spacing w:before="60" w:after="0" w:line="240" w:lineRule="auto"/>
              <w:jc w:val="center"/>
              <w:rPr>
                <w:rFonts w:asciiTheme="majorBidi" w:eastAsia="Times New Roman" w:hAnsiTheme="majorBidi" w:cstheme="majorBidi"/>
                <w:color w:val="000000"/>
                <w:sz w:val="20"/>
                <w:szCs w:val="20"/>
                <w:lang w:val="en-GB" w:eastAsia="id-ID"/>
              </w:rPr>
            </w:pPr>
            <w:r w:rsidRPr="00627EEE">
              <w:rPr>
                <w:rFonts w:asciiTheme="majorBidi" w:eastAsia="Times New Roman" w:hAnsiTheme="majorBidi" w:cstheme="majorBidi"/>
                <w:color w:val="000000"/>
                <w:sz w:val="20"/>
                <w:szCs w:val="20"/>
                <w:lang w:val="en-GB" w:eastAsia="id-ID"/>
              </w:rPr>
              <w:t>5.</w:t>
            </w:r>
            <w:r w:rsidR="00112527" w:rsidRPr="00627EEE">
              <w:rPr>
                <w:rFonts w:asciiTheme="majorBidi" w:eastAsia="Times New Roman" w:hAnsiTheme="majorBidi" w:cstheme="majorBidi"/>
                <w:color w:val="000000"/>
                <w:sz w:val="20"/>
                <w:szCs w:val="20"/>
                <w:lang w:val="en-GB" w:eastAsia="id-ID"/>
              </w:rPr>
              <w:t>42</w:t>
            </w:r>
          </w:p>
        </w:tc>
        <w:tc>
          <w:tcPr>
            <w:tcW w:w="992" w:type="dxa"/>
            <w:shd w:val="clear" w:color="auto" w:fill="FFE599"/>
            <w:vAlign w:val="center"/>
          </w:tcPr>
          <w:p w14:paraId="3491F6A0" w14:textId="420B7B26" w:rsidR="00797063" w:rsidRPr="00627EEE" w:rsidRDefault="00797063" w:rsidP="00582551">
            <w:pPr>
              <w:autoSpaceDE w:val="0"/>
              <w:autoSpaceDN w:val="0"/>
              <w:adjustRightInd w:val="0"/>
              <w:spacing w:before="60" w:after="0" w:line="240" w:lineRule="auto"/>
              <w:jc w:val="center"/>
              <w:rPr>
                <w:rFonts w:asciiTheme="majorBidi" w:eastAsia="Times New Roman" w:hAnsiTheme="majorBidi" w:cstheme="majorBidi"/>
                <w:color w:val="000000"/>
                <w:sz w:val="20"/>
                <w:szCs w:val="20"/>
                <w:lang w:val="en-GB" w:eastAsia="id-ID"/>
              </w:rPr>
            </w:pPr>
            <w:r w:rsidRPr="00627EEE">
              <w:rPr>
                <w:rFonts w:asciiTheme="majorBidi" w:eastAsia="Times New Roman" w:hAnsiTheme="majorBidi" w:cstheme="majorBidi"/>
                <w:color w:val="000000"/>
                <w:sz w:val="20"/>
                <w:szCs w:val="20"/>
                <w:lang w:val="en-GB" w:eastAsia="id-ID"/>
              </w:rPr>
              <w:t>1.237</w:t>
            </w:r>
          </w:p>
        </w:tc>
        <w:tc>
          <w:tcPr>
            <w:tcW w:w="993" w:type="dxa"/>
            <w:shd w:val="clear" w:color="auto" w:fill="FFE599"/>
            <w:vAlign w:val="center"/>
          </w:tcPr>
          <w:p w14:paraId="5EAF3AF4" w14:textId="77777777" w:rsidR="00797063" w:rsidRPr="00627EEE" w:rsidRDefault="00797063" w:rsidP="00582551">
            <w:pPr>
              <w:autoSpaceDE w:val="0"/>
              <w:autoSpaceDN w:val="0"/>
              <w:adjustRightInd w:val="0"/>
              <w:spacing w:before="60" w:after="0" w:line="240" w:lineRule="auto"/>
              <w:jc w:val="center"/>
              <w:rPr>
                <w:rFonts w:asciiTheme="majorBidi" w:eastAsia="Times New Roman" w:hAnsiTheme="majorBidi" w:cstheme="majorBidi"/>
                <w:color w:val="000000"/>
                <w:sz w:val="20"/>
                <w:szCs w:val="20"/>
                <w:lang w:val="en-GB" w:eastAsia="id-ID"/>
              </w:rPr>
            </w:pPr>
            <w:r w:rsidRPr="00627EEE">
              <w:rPr>
                <w:rFonts w:asciiTheme="majorBidi" w:eastAsia="Times New Roman" w:hAnsiTheme="majorBidi" w:cstheme="majorBidi"/>
                <w:color w:val="000000"/>
                <w:sz w:val="20"/>
                <w:szCs w:val="20"/>
                <w:lang w:val="en-GB" w:eastAsia="id-ID"/>
              </w:rPr>
              <w:t>-0.893</w:t>
            </w:r>
          </w:p>
        </w:tc>
        <w:tc>
          <w:tcPr>
            <w:tcW w:w="1024" w:type="dxa"/>
            <w:shd w:val="clear" w:color="auto" w:fill="FFE599"/>
            <w:vAlign w:val="center"/>
          </w:tcPr>
          <w:p w14:paraId="037592E3" w14:textId="77777777" w:rsidR="00797063" w:rsidRPr="00627EEE" w:rsidRDefault="00797063" w:rsidP="00582551">
            <w:pPr>
              <w:autoSpaceDE w:val="0"/>
              <w:autoSpaceDN w:val="0"/>
              <w:adjustRightInd w:val="0"/>
              <w:spacing w:before="60" w:after="0" w:line="240" w:lineRule="auto"/>
              <w:jc w:val="center"/>
              <w:rPr>
                <w:rFonts w:asciiTheme="majorBidi" w:eastAsia="Times New Roman" w:hAnsiTheme="majorBidi" w:cstheme="majorBidi"/>
                <w:color w:val="000000"/>
                <w:sz w:val="20"/>
                <w:szCs w:val="20"/>
                <w:lang w:val="en-GB" w:eastAsia="id-ID"/>
              </w:rPr>
            </w:pPr>
            <w:r w:rsidRPr="00627EEE">
              <w:rPr>
                <w:rFonts w:asciiTheme="majorBidi" w:eastAsia="Times New Roman" w:hAnsiTheme="majorBidi" w:cstheme="majorBidi"/>
                <w:color w:val="000000"/>
                <w:sz w:val="20"/>
                <w:szCs w:val="20"/>
                <w:lang w:val="en-GB" w:eastAsia="id-ID"/>
              </w:rPr>
              <w:t>0.131</w:t>
            </w:r>
          </w:p>
        </w:tc>
        <w:tc>
          <w:tcPr>
            <w:tcW w:w="983" w:type="dxa"/>
            <w:shd w:val="clear" w:color="auto" w:fill="FFE599"/>
            <w:vAlign w:val="center"/>
          </w:tcPr>
          <w:p w14:paraId="5090C5B0" w14:textId="77777777" w:rsidR="00797063" w:rsidRPr="00627EEE" w:rsidRDefault="00797063" w:rsidP="00582551">
            <w:pPr>
              <w:autoSpaceDE w:val="0"/>
              <w:autoSpaceDN w:val="0"/>
              <w:adjustRightInd w:val="0"/>
              <w:spacing w:before="60" w:after="0" w:line="240" w:lineRule="auto"/>
              <w:jc w:val="center"/>
              <w:rPr>
                <w:rFonts w:asciiTheme="majorBidi" w:eastAsia="Times New Roman" w:hAnsiTheme="majorBidi" w:cstheme="majorBidi"/>
                <w:color w:val="000000"/>
                <w:sz w:val="20"/>
                <w:szCs w:val="20"/>
                <w:lang w:val="en-GB" w:eastAsia="id-ID"/>
              </w:rPr>
            </w:pPr>
            <w:r w:rsidRPr="00627EEE">
              <w:rPr>
                <w:rFonts w:asciiTheme="majorBidi" w:eastAsia="Times New Roman" w:hAnsiTheme="majorBidi" w:cstheme="majorBidi"/>
                <w:color w:val="000000"/>
                <w:sz w:val="20"/>
                <w:szCs w:val="20"/>
                <w:lang w:val="en-GB" w:eastAsia="id-ID"/>
              </w:rPr>
              <w:t>0.551</w:t>
            </w:r>
          </w:p>
        </w:tc>
        <w:tc>
          <w:tcPr>
            <w:tcW w:w="1111" w:type="dxa"/>
            <w:shd w:val="clear" w:color="auto" w:fill="FFE599"/>
            <w:vAlign w:val="center"/>
          </w:tcPr>
          <w:p w14:paraId="5CFCC5C1" w14:textId="77777777" w:rsidR="00797063" w:rsidRPr="00627EEE" w:rsidRDefault="00797063" w:rsidP="00582551">
            <w:pPr>
              <w:autoSpaceDE w:val="0"/>
              <w:autoSpaceDN w:val="0"/>
              <w:adjustRightInd w:val="0"/>
              <w:spacing w:before="60" w:after="0" w:line="240" w:lineRule="auto"/>
              <w:jc w:val="center"/>
              <w:rPr>
                <w:rFonts w:asciiTheme="majorBidi" w:eastAsia="Times New Roman" w:hAnsiTheme="majorBidi" w:cstheme="majorBidi"/>
                <w:color w:val="000000"/>
                <w:sz w:val="20"/>
                <w:szCs w:val="20"/>
                <w:lang w:val="en-GB" w:eastAsia="id-ID"/>
              </w:rPr>
            </w:pPr>
            <w:r w:rsidRPr="00627EEE">
              <w:rPr>
                <w:rFonts w:asciiTheme="majorBidi" w:eastAsia="Times New Roman" w:hAnsiTheme="majorBidi" w:cstheme="majorBidi"/>
                <w:color w:val="000000"/>
                <w:sz w:val="20"/>
                <w:szCs w:val="20"/>
                <w:lang w:val="en-GB" w:eastAsia="id-ID"/>
              </w:rPr>
              <w:t>0.261</w:t>
            </w:r>
          </w:p>
        </w:tc>
      </w:tr>
      <w:tr w:rsidR="00797063" w:rsidRPr="00627EEE" w14:paraId="601DB086" w14:textId="77777777" w:rsidTr="00582551">
        <w:trPr>
          <w:jc w:val="center"/>
        </w:trPr>
        <w:tc>
          <w:tcPr>
            <w:tcW w:w="1005" w:type="dxa"/>
            <w:shd w:val="clear" w:color="auto" w:fill="FFE599"/>
          </w:tcPr>
          <w:p w14:paraId="4B0FF772" w14:textId="77777777" w:rsidR="00797063" w:rsidRPr="00627EEE" w:rsidRDefault="00797063" w:rsidP="00D13C13">
            <w:pPr>
              <w:autoSpaceDE w:val="0"/>
              <w:autoSpaceDN w:val="0"/>
              <w:adjustRightInd w:val="0"/>
              <w:spacing w:before="60" w:after="0" w:line="240" w:lineRule="auto"/>
              <w:jc w:val="both"/>
              <w:rPr>
                <w:rFonts w:asciiTheme="majorBidi" w:eastAsia="Times New Roman" w:hAnsiTheme="majorBidi" w:cstheme="majorBidi"/>
                <w:b/>
                <w:bCs/>
                <w:color w:val="000000"/>
                <w:sz w:val="20"/>
                <w:szCs w:val="20"/>
                <w:lang w:val="en-GB" w:eastAsia="id-ID"/>
              </w:rPr>
            </w:pPr>
            <w:r w:rsidRPr="00627EEE">
              <w:rPr>
                <w:rFonts w:asciiTheme="majorBidi" w:eastAsia="Times New Roman" w:hAnsiTheme="majorBidi" w:cstheme="majorBidi"/>
                <w:b/>
                <w:bCs/>
                <w:color w:val="000000"/>
                <w:sz w:val="20"/>
                <w:szCs w:val="20"/>
                <w:lang w:val="en-GB" w:eastAsia="id-ID"/>
              </w:rPr>
              <w:t>U</w:t>
            </w:r>
          </w:p>
        </w:tc>
        <w:tc>
          <w:tcPr>
            <w:tcW w:w="632" w:type="dxa"/>
            <w:shd w:val="clear" w:color="auto" w:fill="FFE599"/>
          </w:tcPr>
          <w:p w14:paraId="3E94ABE7" w14:textId="77777777" w:rsidR="00797063" w:rsidRPr="00627EEE" w:rsidRDefault="00797063" w:rsidP="00582551">
            <w:pPr>
              <w:autoSpaceDE w:val="0"/>
              <w:autoSpaceDN w:val="0"/>
              <w:adjustRightInd w:val="0"/>
              <w:spacing w:before="60" w:after="0" w:line="240" w:lineRule="auto"/>
              <w:jc w:val="center"/>
              <w:rPr>
                <w:rFonts w:asciiTheme="majorBidi" w:eastAsia="Times New Roman" w:hAnsiTheme="majorBidi" w:cstheme="majorBidi"/>
                <w:color w:val="000000"/>
                <w:sz w:val="20"/>
                <w:szCs w:val="20"/>
                <w:lang w:val="en-GB" w:eastAsia="id-ID"/>
              </w:rPr>
            </w:pPr>
            <w:r w:rsidRPr="00627EEE">
              <w:rPr>
                <w:rFonts w:asciiTheme="majorBidi" w:eastAsia="Times New Roman" w:hAnsiTheme="majorBidi" w:cstheme="majorBidi"/>
                <w:color w:val="000000"/>
                <w:sz w:val="20"/>
                <w:szCs w:val="20"/>
                <w:lang w:val="en-GB" w:eastAsia="id-ID"/>
              </w:rPr>
              <w:t>347</w:t>
            </w:r>
          </w:p>
        </w:tc>
        <w:tc>
          <w:tcPr>
            <w:tcW w:w="768" w:type="dxa"/>
            <w:shd w:val="clear" w:color="auto" w:fill="FFE599"/>
            <w:vAlign w:val="center"/>
          </w:tcPr>
          <w:p w14:paraId="68938E70" w14:textId="372D1AA6" w:rsidR="00797063" w:rsidRPr="00627EEE" w:rsidRDefault="00797063" w:rsidP="00582551">
            <w:pPr>
              <w:autoSpaceDE w:val="0"/>
              <w:autoSpaceDN w:val="0"/>
              <w:adjustRightInd w:val="0"/>
              <w:spacing w:before="60" w:after="0" w:line="240" w:lineRule="auto"/>
              <w:jc w:val="center"/>
              <w:rPr>
                <w:rFonts w:asciiTheme="majorBidi" w:eastAsia="Times New Roman" w:hAnsiTheme="majorBidi" w:cstheme="majorBidi"/>
                <w:color w:val="000000"/>
                <w:sz w:val="20"/>
                <w:szCs w:val="20"/>
                <w:lang w:val="en-GB" w:eastAsia="id-ID"/>
              </w:rPr>
            </w:pPr>
            <w:r w:rsidRPr="00627EEE">
              <w:rPr>
                <w:rFonts w:asciiTheme="majorBidi" w:eastAsia="Times New Roman" w:hAnsiTheme="majorBidi" w:cstheme="majorBidi"/>
                <w:color w:val="000000"/>
                <w:sz w:val="20"/>
                <w:szCs w:val="20"/>
                <w:lang w:val="en-GB" w:eastAsia="id-ID"/>
              </w:rPr>
              <w:t>5.2</w:t>
            </w:r>
            <w:r w:rsidR="00112527" w:rsidRPr="00627EEE">
              <w:rPr>
                <w:rFonts w:asciiTheme="majorBidi" w:eastAsia="Times New Roman" w:hAnsiTheme="majorBidi" w:cstheme="majorBidi"/>
                <w:color w:val="000000"/>
                <w:sz w:val="20"/>
                <w:szCs w:val="20"/>
                <w:lang w:val="en-GB" w:eastAsia="id-ID"/>
              </w:rPr>
              <w:t>8</w:t>
            </w:r>
          </w:p>
        </w:tc>
        <w:tc>
          <w:tcPr>
            <w:tcW w:w="992" w:type="dxa"/>
            <w:shd w:val="clear" w:color="auto" w:fill="FFE599"/>
            <w:vAlign w:val="center"/>
          </w:tcPr>
          <w:p w14:paraId="7FCC5080" w14:textId="14E1C5EB" w:rsidR="00797063" w:rsidRPr="00627EEE" w:rsidRDefault="00797063" w:rsidP="00582551">
            <w:pPr>
              <w:autoSpaceDE w:val="0"/>
              <w:autoSpaceDN w:val="0"/>
              <w:adjustRightInd w:val="0"/>
              <w:spacing w:before="60" w:after="0" w:line="240" w:lineRule="auto"/>
              <w:jc w:val="center"/>
              <w:rPr>
                <w:rFonts w:asciiTheme="majorBidi" w:eastAsia="Times New Roman" w:hAnsiTheme="majorBidi" w:cstheme="majorBidi"/>
                <w:color w:val="000000"/>
                <w:sz w:val="20"/>
                <w:szCs w:val="20"/>
                <w:lang w:val="en-GB" w:eastAsia="id-ID"/>
              </w:rPr>
            </w:pPr>
            <w:r w:rsidRPr="00627EEE">
              <w:rPr>
                <w:rFonts w:asciiTheme="majorBidi" w:eastAsia="Times New Roman" w:hAnsiTheme="majorBidi" w:cstheme="majorBidi"/>
                <w:color w:val="000000"/>
                <w:sz w:val="20"/>
                <w:szCs w:val="20"/>
                <w:lang w:val="en-GB" w:eastAsia="id-ID"/>
              </w:rPr>
              <w:t>1.413</w:t>
            </w:r>
          </w:p>
        </w:tc>
        <w:tc>
          <w:tcPr>
            <w:tcW w:w="993" w:type="dxa"/>
            <w:shd w:val="clear" w:color="auto" w:fill="FFE599"/>
            <w:vAlign w:val="center"/>
          </w:tcPr>
          <w:p w14:paraId="5C393B54" w14:textId="77777777" w:rsidR="00797063" w:rsidRPr="00627EEE" w:rsidRDefault="00797063" w:rsidP="00582551">
            <w:pPr>
              <w:autoSpaceDE w:val="0"/>
              <w:autoSpaceDN w:val="0"/>
              <w:adjustRightInd w:val="0"/>
              <w:spacing w:before="60" w:after="0" w:line="240" w:lineRule="auto"/>
              <w:jc w:val="center"/>
              <w:rPr>
                <w:rFonts w:asciiTheme="majorBidi" w:eastAsia="Times New Roman" w:hAnsiTheme="majorBidi" w:cstheme="majorBidi"/>
                <w:color w:val="000000"/>
                <w:sz w:val="20"/>
                <w:szCs w:val="20"/>
                <w:lang w:val="en-GB" w:eastAsia="id-ID"/>
              </w:rPr>
            </w:pPr>
            <w:r w:rsidRPr="00627EEE">
              <w:rPr>
                <w:rFonts w:asciiTheme="majorBidi" w:eastAsia="Times New Roman" w:hAnsiTheme="majorBidi" w:cstheme="majorBidi"/>
                <w:color w:val="000000"/>
                <w:sz w:val="20"/>
                <w:szCs w:val="20"/>
                <w:lang w:val="en-GB" w:eastAsia="id-ID"/>
              </w:rPr>
              <w:t>-0.934</w:t>
            </w:r>
          </w:p>
        </w:tc>
        <w:tc>
          <w:tcPr>
            <w:tcW w:w="1024" w:type="dxa"/>
            <w:shd w:val="clear" w:color="auto" w:fill="FFE599"/>
            <w:vAlign w:val="center"/>
          </w:tcPr>
          <w:p w14:paraId="1AA5F709" w14:textId="77777777" w:rsidR="00797063" w:rsidRPr="00627EEE" w:rsidRDefault="00797063" w:rsidP="00582551">
            <w:pPr>
              <w:autoSpaceDE w:val="0"/>
              <w:autoSpaceDN w:val="0"/>
              <w:adjustRightInd w:val="0"/>
              <w:spacing w:before="60" w:after="0" w:line="240" w:lineRule="auto"/>
              <w:jc w:val="center"/>
              <w:rPr>
                <w:rFonts w:asciiTheme="majorBidi" w:eastAsia="Times New Roman" w:hAnsiTheme="majorBidi" w:cstheme="majorBidi"/>
                <w:color w:val="000000"/>
                <w:sz w:val="20"/>
                <w:szCs w:val="20"/>
                <w:lang w:val="en-GB" w:eastAsia="id-ID"/>
              </w:rPr>
            </w:pPr>
            <w:r w:rsidRPr="00627EEE">
              <w:rPr>
                <w:rFonts w:asciiTheme="majorBidi" w:eastAsia="Times New Roman" w:hAnsiTheme="majorBidi" w:cstheme="majorBidi"/>
                <w:color w:val="000000"/>
                <w:sz w:val="20"/>
                <w:szCs w:val="20"/>
                <w:lang w:val="en-GB" w:eastAsia="id-ID"/>
              </w:rPr>
              <w:t>0.131</w:t>
            </w:r>
          </w:p>
        </w:tc>
        <w:tc>
          <w:tcPr>
            <w:tcW w:w="983" w:type="dxa"/>
            <w:shd w:val="clear" w:color="auto" w:fill="FFE599"/>
            <w:vAlign w:val="center"/>
          </w:tcPr>
          <w:p w14:paraId="6C02CEDC" w14:textId="77777777" w:rsidR="00797063" w:rsidRPr="00627EEE" w:rsidRDefault="00797063" w:rsidP="00582551">
            <w:pPr>
              <w:autoSpaceDE w:val="0"/>
              <w:autoSpaceDN w:val="0"/>
              <w:adjustRightInd w:val="0"/>
              <w:spacing w:before="60" w:after="0" w:line="240" w:lineRule="auto"/>
              <w:jc w:val="center"/>
              <w:rPr>
                <w:rFonts w:asciiTheme="majorBidi" w:eastAsia="Times New Roman" w:hAnsiTheme="majorBidi" w:cstheme="majorBidi"/>
                <w:color w:val="000000"/>
                <w:sz w:val="20"/>
                <w:szCs w:val="20"/>
                <w:lang w:val="en-GB" w:eastAsia="id-ID"/>
              </w:rPr>
            </w:pPr>
            <w:r w:rsidRPr="00627EEE">
              <w:rPr>
                <w:rFonts w:asciiTheme="majorBidi" w:eastAsia="Times New Roman" w:hAnsiTheme="majorBidi" w:cstheme="majorBidi"/>
                <w:color w:val="000000"/>
                <w:sz w:val="20"/>
                <w:szCs w:val="20"/>
                <w:lang w:val="en-GB" w:eastAsia="id-ID"/>
              </w:rPr>
              <w:t>0.364</w:t>
            </w:r>
          </w:p>
        </w:tc>
        <w:tc>
          <w:tcPr>
            <w:tcW w:w="1111" w:type="dxa"/>
            <w:shd w:val="clear" w:color="auto" w:fill="FFE599"/>
            <w:vAlign w:val="center"/>
          </w:tcPr>
          <w:p w14:paraId="42C6CFC6" w14:textId="77777777" w:rsidR="00797063" w:rsidRPr="00627EEE" w:rsidRDefault="00797063" w:rsidP="00582551">
            <w:pPr>
              <w:autoSpaceDE w:val="0"/>
              <w:autoSpaceDN w:val="0"/>
              <w:adjustRightInd w:val="0"/>
              <w:spacing w:before="60" w:after="0" w:line="240" w:lineRule="auto"/>
              <w:jc w:val="center"/>
              <w:rPr>
                <w:rFonts w:asciiTheme="majorBidi" w:eastAsia="Times New Roman" w:hAnsiTheme="majorBidi" w:cstheme="majorBidi"/>
                <w:color w:val="000000"/>
                <w:sz w:val="20"/>
                <w:szCs w:val="20"/>
                <w:lang w:val="en-GB" w:eastAsia="id-ID"/>
              </w:rPr>
            </w:pPr>
            <w:r w:rsidRPr="00627EEE">
              <w:rPr>
                <w:rFonts w:asciiTheme="majorBidi" w:eastAsia="Times New Roman" w:hAnsiTheme="majorBidi" w:cstheme="majorBidi"/>
                <w:color w:val="000000"/>
                <w:sz w:val="20"/>
                <w:szCs w:val="20"/>
                <w:lang w:val="en-GB" w:eastAsia="id-ID"/>
              </w:rPr>
              <w:t>0.261</w:t>
            </w:r>
          </w:p>
        </w:tc>
      </w:tr>
      <w:tr w:rsidR="00797063" w:rsidRPr="00627EEE" w14:paraId="363068BA" w14:textId="77777777" w:rsidTr="00582551">
        <w:trPr>
          <w:jc w:val="center"/>
        </w:trPr>
        <w:tc>
          <w:tcPr>
            <w:tcW w:w="1005" w:type="dxa"/>
            <w:shd w:val="clear" w:color="auto" w:fill="FFE599"/>
          </w:tcPr>
          <w:p w14:paraId="6E09FD76" w14:textId="77777777" w:rsidR="00797063" w:rsidRPr="00627EEE" w:rsidRDefault="00797063" w:rsidP="00D13C13">
            <w:pPr>
              <w:autoSpaceDE w:val="0"/>
              <w:autoSpaceDN w:val="0"/>
              <w:adjustRightInd w:val="0"/>
              <w:spacing w:before="60" w:after="0" w:line="240" w:lineRule="auto"/>
              <w:jc w:val="both"/>
              <w:rPr>
                <w:rFonts w:asciiTheme="majorBidi" w:eastAsia="Times New Roman" w:hAnsiTheme="majorBidi" w:cstheme="majorBidi"/>
                <w:b/>
                <w:bCs/>
                <w:color w:val="000000"/>
                <w:sz w:val="20"/>
                <w:szCs w:val="20"/>
                <w:lang w:val="en-GB" w:eastAsia="id-ID"/>
              </w:rPr>
            </w:pPr>
            <w:r w:rsidRPr="00627EEE">
              <w:rPr>
                <w:rFonts w:asciiTheme="majorBidi" w:eastAsia="Times New Roman" w:hAnsiTheme="majorBidi" w:cstheme="majorBidi"/>
                <w:b/>
                <w:bCs/>
                <w:color w:val="000000"/>
                <w:sz w:val="20"/>
                <w:szCs w:val="20"/>
                <w:lang w:val="en-GB" w:eastAsia="id-ID"/>
              </w:rPr>
              <w:t>CT</w:t>
            </w:r>
          </w:p>
        </w:tc>
        <w:tc>
          <w:tcPr>
            <w:tcW w:w="632" w:type="dxa"/>
            <w:shd w:val="clear" w:color="auto" w:fill="FFE599"/>
          </w:tcPr>
          <w:p w14:paraId="104D9094" w14:textId="77777777" w:rsidR="00797063" w:rsidRPr="00627EEE" w:rsidRDefault="00797063" w:rsidP="00582551">
            <w:pPr>
              <w:autoSpaceDE w:val="0"/>
              <w:autoSpaceDN w:val="0"/>
              <w:adjustRightInd w:val="0"/>
              <w:spacing w:before="60" w:after="0" w:line="240" w:lineRule="auto"/>
              <w:jc w:val="center"/>
              <w:rPr>
                <w:rFonts w:asciiTheme="majorBidi" w:eastAsia="Times New Roman" w:hAnsiTheme="majorBidi" w:cstheme="majorBidi"/>
                <w:color w:val="000000"/>
                <w:sz w:val="20"/>
                <w:szCs w:val="20"/>
                <w:lang w:val="en-GB" w:eastAsia="id-ID"/>
              </w:rPr>
            </w:pPr>
            <w:r w:rsidRPr="00627EEE">
              <w:rPr>
                <w:rFonts w:asciiTheme="majorBidi" w:eastAsia="Times New Roman" w:hAnsiTheme="majorBidi" w:cstheme="majorBidi"/>
                <w:color w:val="000000"/>
                <w:sz w:val="20"/>
                <w:szCs w:val="20"/>
                <w:lang w:val="en-GB" w:eastAsia="id-ID"/>
              </w:rPr>
              <w:t>347</w:t>
            </w:r>
          </w:p>
        </w:tc>
        <w:tc>
          <w:tcPr>
            <w:tcW w:w="768" w:type="dxa"/>
            <w:shd w:val="clear" w:color="auto" w:fill="FFE599"/>
            <w:vAlign w:val="center"/>
          </w:tcPr>
          <w:p w14:paraId="0AB04939" w14:textId="7C37580D" w:rsidR="00797063" w:rsidRPr="00627EEE" w:rsidRDefault="00797063" w:rsidP="00582551">
            <w:pPr>
              <w:autoSpaceDE w:val="0"/>
              <w:autoSpaceDN w:val="0"/>
              <w:adjustRightInd w:val="0"/>
              <w:spacing w:before="60" w:after="0" w:line="240" w:lineRule="auto"/>
              <w:jc w:val="center"/>
              <w:rPr>
                <w:rFonts w:asciiTheme="majorBidi" w:eastAsia="Times New Roman" w:hAnsiTheme="majorBidi" w:cstheme="majorBidi"/>
                <w:color w:val="000000"/>
                <w:sz w:val="20"/>
                <w:szCs w:val="20"/>
                <w:lang w:val="en-GB" w:eastAsia="id-ID"/>
              </w:rPr>
            </w:pPr>
            <w:r w:rsidRPr="00627EEE">
              <w:rPr>
                <w:rFonts w:asciiTheme="majorBidi" w:eastAsia="Times New Roman" w:hAnsiTheme="majorBidi" w:cstheme="majorBidi"/>
                <w:color w:val="000000"/>
                <w:sz w:val="20"/>
                <w:szCs w:val="20"/>
                <w:lang w:val="en-GB" w:eastAsia="id-ID"/>
              </w:rPr>
              <w:t>5.</w:t>
            </w:r>
            <w:r w:rsidR="00112527" w:rsidRPr="00627EEE">
              <w:rPr>
                <w:rFonts w:asciiTheme="majorBidi" w:eastAsia="Times New Roman" w:hAnsiTheme="majorBidi" w:cstheme="majorBidi"/>
                <w:color w:val="000000"/>
                <w:sz w:val="20"/>
                <w:szCs w:val="20"/>
                <w:lang w:val="en-GB" w:eastAsia="id-ID"/>
              </w:rPr>
              <w:t>56</w:t>
            </w:r>
          </w:p>
        </w:tc>
        <w:tc>
          <w:tcPr>
            <w:tcW w:w="992" w:type="dxa"/>
            <w:shd w:val="clear" w:color="auto" w:fill="FFE599"/>
            <w:vAlign w:val="center"/>
          </w:tcPr>
          <w:p w14:paraId="27F5BFD0" w14:textId="3194C7AE" w:rsidR="00797063" w:rsidRPr="00627EEE" w:rsidRDefault="00797063" w:rsidP="00582551">
            <w:pPr>
              <w:autoSpaceDE w:val="0"/>
              <w:autoSpaceDN w:val="0"/>
              <w:adjustRightInd w:val="0"/>
              <w:spacing w:before="60" w:after="0" w:line="240" w:lineRule="auto"/>
              <w:jc w:val="center"/>
              <w:rPr>
                <w:rFonts w:asciiTheme="majorBidi" w:eastAsia="Times New Roman" w:hAnsiTheme="majorBidi" w:cstheme="majorBidi"/>
                <w:color w:val="000000"/>
                <w:sz w:val="20"/>
                <w:szCs w:val="20"/>
                <w:lang w:val="en-GB" w:eastAsia="id-ID"/>
              </w:rPr>
            </w:pPr>
            <w:r w:rsidRPr="00627EEE">
              <w:rPr>
                <w:rFonts w:asciiTheme="majorBidi" w:eastAsia="Times New Roman" w:hAnsiTheme="majorBidi" w:cstheme="majorBidi"/>
                <w:color w:val="000000"/>
                <w:sz w:val="20"/>
                <w:szCs w:val="20"/>
                <w:lang w:val="en-GB" w:eastAsia="id-ID"/>
              </w:rPr>
              <w:t>1.386</w:t>
            </w:r>
          </w:p>
        </w:tc>
        <w:tc>
          <w:tcPr>
            <w:tcW w:w="993" w:type="dxa"/>
            <w:shd w:val="clear" w:color="auto" w:fill="FFE599"/>
            <w:vAlign w:val="center"/>
          </w:tcPr>
          <w:p w14:paraId="19CC5992" w14:textId="77777777" w:rsidR="00797063" w:rsidRPr="00627EEE" w:rsidRDefault="00797063" w:rsidP="00582551">
            <w:pPr>
              <w:autoSpaceDE w:val="0"/>
              <w:autoSpaceDN w:val="0"/>
              <w:adjustRightInd w:val="0"/>
              <w:spacing w:before="60" w:after="0" w:line="240" w:lineRule="auto"/>
              <w:jc w:val="center"/>
              <w:rPr>
                <w:rFonts w:asciiTheme="majorBidi" w:eastAsia="Times New Roman" w:hAnsiTheme="majorBidi" w:cstheme="majorBidi"/>
                <w:color w:val="000000"/>
                <w:sz w:val="20"/>
                <w:szCs w:val="20"/>
                <w:lang w:val="en-GB" w:eastAsia="id-ID"/>
              </w:rPr>
            </w:pPr>
            <w:r w:rsidRPr="00627EEE">
              <w:rPr>
                <w:rFonts w:asciiTheme="majorBidi" w:eastAsia="Times New Roman" w:hAnsiTheme="majorBidi" w:cstheme="majorBidi"/>
                <w:color w:val="000000"/>
                <w:sz w:val="20"/>
                <w:szCs w:val="20"/>
                <w:lang w:val="en-GB" w:eastAsia="id-ID"/>
              </w:rPr>
              <w:t>-0.822</w:t>
            </w:r>
          </w:p>
        </w:tc>
        <w:tc>
          <w:tcPr>
            <w:tcW w:w="1024" w:type="dxa"/>
            <w:shd w:val="clear" w:color="auto" w:fill="FFE599"/>
            <w:vAlign w:val="center"/>
          </w:tcPr>
          <w:p w14:paraId="4F94E2B2" w14:textId="77777777" w:rsidR="00797063" w:rsidRPr="00627EEE" w:rsidRDefault="00797063" w:rsidP="00582551">
            <w:pPr>
              <w:autoSpaceDE w:val="0"/>
              <w:autoSpaceDN w:val="0"/>
              <w:adjustRightInd w:val="0"/>
              <w:spacing w:before="60" w:after="0" w:line="240" w:lineRule="auto"/>
              <w:jc w:val="center"/>
              <w:rPr>
                <w:rFonts w:asciiTheme="majorBidi" w:eastAsia="Times New Roman" w:hAnsiTheme="majorBidi" w:cstheme="majorBidi"/>
                <w:color w:val="000000"/>
                <w:sz w:val="20"/>
                <w:szCs w:val="20"/>
                <w:lang w:val="en-GB" w:eastAsia="id-ID"/>
              </w:rPr>
            </w:pPr>
            <w:r w:rsidRPr="00627EEE">
              <w:rPr>
                <w:rFonts w:asciiTheme="majorBidi" w:eastAsia="Times New Roman" w:hAnsiTheme="majorBidi" w:cstheme="majorBidi"/>
                <w:color w:val="000000"/>
                <w:sz w:val="20"/>
                <w:szCs w:val="20"/>
                <w:lang w:val="en-GB" w:eastAsia="id-ID"/>
              </w:rPr>
              <w:t>0.131</w:t>
            </w:r>
          </w:p>
        </w:tc>
        <w:tc>
          <w:tcPr>
            <w:tcW w:w="983" w:type="dxa"/>
            <w:shd w:val="clear" w:color="auto" w:fill="FFE599"/>
            <w:vAlign w:val="center"/>
          </w:tcPr>
          <w:p w14:paraId="1DC9AA65" w14:textId="77777777" w:rsidR="00797063" w:rsidRPr="00627EEE" w:rsidRDefault="00797063" w:rsidP="00582551">
            <w:pPr>
              <w:autoSpaceDE w:val="0"/>
              <w:autoSpaceDN w:val="0"/>
              <w:adjustRightInd w:val="0"/>
              <w:spacing w:before="60" w:after="0" w:line="240" w:lineRule="auto"/>
              <w:jc w:val="center"/>
              <w:rPr>
                <w:rFonts w:asciiTheme="majorBidi" w:eastAsia="Times New Roman" w:hAnsiTheme="majorBidi" w:cstheme="majorBidi"/>
                <w:color w:val="000000"/>
                <w:sz w:val="20"/>
                <w:szCs w:val="20"/>
                <w:lang w:val="en-GB" w:eastAsia="id-ID"/>
              </w:rPr>
            </w:pPr>
            <w:r w:rsidRPr="00627EEE">
              <w:rPr>
                <w:rFonts w:asciiTheme="majorBidi" w:eastAsia="Times New Roman" w:hAnsiTheme="majorBidi" w:cstheme="majorBidi"/>
                <w:color w:val="000000"/>
                <w:sz w:val="20"/>
                <w:szCs w:val="20"/>
                <w:lang w:val="en-GB" w:eastAsia="id-ID"/>
              </w:rPr>
              <w:t>0.411</w:t>
            </w:r>
          </w:p>
        </w:tc>
        <w:tc>
          <w:tcPr>
            <w:tcW w:w="1111" w:type="dxa"/>
            <w:shd w:val="clear" w:color="auto" w:fill="FFE599"/>
            <w:vAlign w:val="center"/>
          </w:tcPr>
          <w:p w14:paraId="5C9AB576" w14:textId="77777777" w:rsidR="00797063" w:rsidRPr="00627EEE" w:rsidRDefault="00797063" w:rsidP="00582551">
            <w:pPr>
              <w:autoSpaceDE w:val="0"/>
              <w:autoSpaceDN w:val="0"/>
              <w:adjustRightInd w:val="0"/>
              <w:spacing w:before="60" w:after="0" w:line="240" w:lineRule="auto"/>
              <w:jc w:val="center"/>
              <w:rPr>
                <w:rFonts w:asciiTheme="majorBidi" w:eastAsia="Times New Roman" w:hAnsiTheme="majorBidi" w:cstheme="majorBidi"/>
                <w:color w:val="000000"/>
                <w:sz w:val="20"/>
                <w:szCs w:val="20"/>
                <w:lang w:val="en-GB" w:eastAsia="id-ID"/>
              </w:rPr>
            </w:pPr>
            <w:r w:rsidRPr="00627EEE">
              <w:rPr>
                <w:rFonts w:asciiTheme="majorBidi" w:eastAsia="Times New Roman" w:hAnsiTheme="majorBidi" w:cstheme="majorBidi"/>
                <w:color w:val="000000"/>
                <w:sz w:val="20"/>
                <w:szCs w:val="20"/>
                <w:lang w:val="en-GB" w:eastAsia="id-ID"/>
              </w:rPr>
              <w:t>0.261</w:t>
            </w:r>
          </w:p>
        </w:tc>
      </w:tr>
      <w:tr w:rsidR="00797063" w:rsidRPr="00627EEE" w14:paraId="0786372F" w14:textId="77777777" w:rsidTr="00582551">
        <w:trPr>
          <w:jc w:val="center"/>
        </w:trPr>
        <w:tc>
          <w:tcPr>
            <w:tcW w:w="1005" w:type="dxa"/>
            <w:shd w:val="clear" w:color="auto" w:fill="FFE599"/>
          </w:tcPr>
          <w:p w14:paraId="7A2E80E2" w14:textId="77777777" w:rsidR="00797063" w:rsidRPr="00627EEE" w:rsidRDefault="00797063" w:rsidP="00D13C13">
            <w:pPr>
              <w:autoSpaceDE w:val="0"/>
              <w:autoSpaceDN w:val="0"/>
              <w:adjustRightInd w:val="0"/>
              <w:spacing w:before="60" w:after="0" w:line="240" w:lineRule="auto"/>
              <w:jc w:val="both"/>
              <w:rPr>
                <w:rFonts w:asciiTheme="majorBidi" w:eastAsia="Times New Roman" w:hAnsiTheme="majorBidi" w:cstheme="majorBidi"/>
                <w:b/>
                <w:bCs/>
                <w:color w:val="000000"/>
                <w:sz w:val="20"/>
                <w:szCs w:val="20"/>
                <w:lang w:val="en-GB" w:eastAsia="id-ID"/>
              </w:rPr>
            </w:pPr>
            <w:r w:rsidRPr="00627EEE">
              <w:rPr>
                <w:rFonts w:asciiTheme="majorBidi" w:eastAsia="Times New Roman" w:hAnsiTheme="majorBidi" w:cstheme="majorBidi"/>
                <w:b/>
                <w:bCs/>
                <w:color w:val="000000"/>
                <w:sz w:val="20"/>
                <w:szCs w:val="20"/>
                <w:lang w:val="en-GB" w:eastAsia="id-ID"/>
              </w:rPr>
              <w:t>LS</w:t>
            </w:r>
          </w:p>
        </w:tc>
        <w:tc>
          <w:tcPr>
            <w:tcW w:w="632" w:type="dxa"/>
            <w:shd w:val="clear" w:color="auto" w:fill="FFE599"/>
          </w:tcPr>
          <w:p w14:paraId="65134BB8" w14:textId="77777777" w:rsidR="00797063" w:rsidRPr="00627EEE" w:rsidRDefault="00797063" w:rsidP="00582551">
            <w:pPr>
              <w:autoSpaceDE w:val="0"/>
              <w:autoSpaceDN w:val="0"/>
              <w:adjustRightInd w:val="0"/>
              <w:spacing w:before="60" w:after="0" w:line="240" w:lineRule="auto"/>
              <w:jc w:val="center"/>
              <w:rPr>
                <w:rFonts w:asciiTheme="majorBidi" w:eastAsia="Times New Roman" w:hAnsiTheme="majorBidi" w:cstheme="majorBidi"/>
                <w:color w:val="000000"/>
                <w:sz w:val="20"/>
                <w:szCs w:val="20"/>
                <w:lang w:val="en-GB" w:eastAsia="id-ID"/>
              </w:rPr>
            </w:pPr>
            <w:r w:rsidRPr="00627EEE">
              <w:rPr>
                <w:rFonts w:asciiTheme="majorBidi" w:eastAsia="Times New Roman" w:hAnsiTheme="majorBidi" w:cstheme="majorBidi"/>
                <w:color w:val="000000"/>
                <w:sz w:val="20"/>
                <w:szCs w:val="20"/>
                <w:lang w:val="en-GB" w:eastAsia="id-ID"/>
              </w:rPr>
              <w:t>347</w:t>
            </w:r>
          </w:p>
        </w:tc>
        <w:tc>
          <w:tcPr>
            <w:tcW w:w="768" w:type="dxa"/>
            <w:shd w:val="clear" w:color="auto" w:fill="FFE599"/>
            <w:vAlign w:val="center"/>
          </w:tcPr>
          <w:p w14:paraId="304CC828" w14:textId="29D70CFA" w:rsidR="00797063" w:rsidRPr="00627EEE" w:rsidRDefault="00797063" w:rsidP="00582551">
            <w:pPr>
              <w:autoSpaceDE w:val="0"/>
              <w:autoSpaceDN w:val="0"/>
              <w:adjustRightInd w:val="0"/>
              <w:spacing w:before="60" w:after="0" w:line="240" w:lineRule="auto"/>
              <w:jc w:val="center"/>
              <w:rPr>
                <w:rFonts w:asciiTheme="majorBidi" w:eastAsia="Times New Roman" w:hAnsiTheme="majorBidi" w:cstheme="majorBidi"/>
                <w:color w:val="000000"/>
                <w:sz w:val="20"/>
                <w:szCs w:val="20"/>
                <w:lang w:val="en-GB" w:eastAsia="id-ID"/>
              </w:rPr>
            </w:pPr>
            <w:r w:rsidRPr="00627EEE">
              <w:rPr>
                <w:rFonts w:asciiTheme="majorBidi" w:eastAsia="Times New Roman" w:hAnsiTheme="majorBidi" w:cstheme="majorBidi"/>
                <w:color w:val="000000"/>
                <w:sz w:val="20"/>
                <w:szCs w:val="20"/>
                <w:lang w:val="en-GB" w:eastAsia="id-ID"/>
              </w:rPr>
              <w:t>5.</w:t>
            </w:r>
            <w:r w:rsidR="00112527" w:rsidRPr="00627EEE">
              <w:rPr>
                <w:rFonts w:asciiTheme="majorBidi" w:eastAsia="Times New Roman" w:hAnsiTheme="majorBidi" w:cstheme="majorBidi"/>
                <w:color w:val="000000"/>
                <w:sz w:val="20"/>
                <w:szCs w:val="20"/>
                <w:lang w:val="en-GB" w:eastAsia="id-ID"/>
              </w:rPr>
              <w:t>73</w:t>
            </w:r>
          </w:p>
        </w:tc>
        <w:tc>
          <w:tcPr>
            <w:tcW w:w="992" w:type="dxa"/>
            <w:shd w:val="clear" w:color="auto" w:fill="FFE599"/>
            <w:vAlign w:val="center"/>
          </w:tcPr>
          <w:p w14:paraId="0CA7791B" w14:textId="43CD9534" w:rsidR="00797063" w:rsidRPr="00627EEE" w:rsidRDefault="00797063" w:rsidP="00582551">
            <w:pPr>
              <w:autoSpaceDE w:val="0"/>
              <w:autoSpaceDN w:val="0"/>
              <w:adjustRightInd w:val="0"/>
              <w:spacing w:before="60" w:after="0" w:line="240" w:lineRule="auto"/>
              <w:jc w:val="center"/>
              <w:rPr>
                <w:rFonts w:asciiTheme="majorBidi" w:eastAsia="Times New Roman" w:hAnsiTheme="majorBidi" w:cstheme="majorBidi"/>
                <w:color w:val="000000"/>
                <w:sz w:val="20"/>
                <w:szCs w:val="20"/>
                <w:lang w:val="en-GB" w:eastAsia="id-ID"/>
              </w:rPr>
            </w:pPr>
            <w:r w:rsidRPr="00627EEE">
              <w:rPr>
                <w:rFonts w:asciiTheme="majorBidi" w:eastAsia="Times New Roman" w:hAnsiTheme="majorBidi" w:cstheme="majorBidi"/>
                <w:color w:val="000000"/>
                <w:sz w:val="20"/>
                <w:szCs w:val="20"/>
                <w:lang w:val="en-GB" w:eastAsia="id-ID"/>
              </w:rPr>
              <w:t>1.40</w:t>
            </w:r>
            <w:r w:rsidR="00112527" w:rsidRPr="00627EEE">
              <w:rPr>
                <w:rFonts w:asciiTheme="majorBidi" w:eastAsia="Times New Roman" w:hAnsiTheme="majorBidi" w:cstheme="majorBidi"/>
                <w:color w:val="000000"/>
                <w:sz w:val="20"/>
                <w:szCs w:val="20"/>
                <w:lang w:val="en-GB" w:eastAsia="id-ID"/>
              </w:rPr>
              <w:t>1</w:t>
            </w:r>
          </w:p>
        </w:tc>
        <w:tc>
          <w:tcPr>
            <w:tcW w:w="993" w:type="dxa"/>
            <w:shd w:val="clear" w:color="auto" w:fill="FFE599"/>
            <w:vAlign w:val="center"/>
          </w:tcPr>
          <w:p w14:paraId="0FDDBABB" w14:textId="77777777" w:rsidR="00797063" w:rsidRPr="00627EEE" w:rsidRDefault="00797063" w:rsidP="00582551">
            <w:pPr>
              <w:autoSpaceDE w:val="0"/>
              <w:autoSpaceDN w:val="0"/>
              <w:adjustRightInd w:val="0"/>
              <w:spacing w:before="60" w:after="0" w:line="240" w:lineRule="auto"/>
              <w:jc w:val="center"/>
              <w:rPr>
                <w:rFonts w:asciiTheme="majorBidi" w:eastAsia="Times New Roman" w:hAnsiTheme="majorBidi" w:cstheme="majorBidi"/>
                <w:color w:val="000000"/>
                <w:sz w:val="20"/>
                <w:szCs w:val="20"/>
                <w:lang w:val="en-GB" w:eastAsia="id-ID"/>
              </w:rPr>
            </w:pPr>
            <w:r w:rsidRPr="00627EEE">
              <w:rPr>
                <w:rFonts w:asciiTheme="majorBidi" w:eastAsia="Times New Roman" w:hAnsiTheme="majorBidi" w:cstheme="majorBidi"/>
                <w:color w:val="000000"/>
                <w:sz w:val="20"/>
                <w:szCs w:val="20"/>
                <w:lang w:val="en-GB" w:eastAsia="id-ID"/>
              </w:rPr>
              <w:t>-0.950</w:t>
            </w:r>
          </w:p>
        </w:tc>
        <w:tc>
          <w:tcPr>
            <w:tcW w:w="1024" w:type="dxa"/>
            <w:shd w:val="clear" w:color="auto" w:fill="FFE599"/>
            <w:vAlign w:val="center"/>
          </w:tcPr>
          <w:p w14:paraId="48515B12" w14:textId="77777777" w:rsidR="00797063" w:rsidRPr="00627EEE" w:rsidRDefault="00797063" w:rsidP="00582551">
            <w:pPr>
              <w:autoSpaceDE w:val="0"/>
              <w:autoSpaceDN w:val="0"/>
              <w:adjustRightInd w:val="0"/>
              <w:spacing w:before="60" w:after="0" w:line="240" w:lineRule="auto"/>
              <w:jc w:val="center"/>
              <w:rPr>
                <w:rFonts w:asciiTheme="majorBidi" w:eastAsia="Times New Roman" w:hAnsiTheme="majorBidi" w:cstheme="majorBidi"/>
                <w:color w:val="000000"/>
                <w:sz w:val="20"/>
                <w:szCs w:val="20"/>
                <w:lang w:val="en-GB" w:eastAsia="id-ID"/>
              </w:rPr>
            </w:pPr>
            <w:r w:rsidRPr="00627EEE">
              <w:rPr>
                <w:rFonts w:asciiTheme="majorBidi" w:eastAsia="Times New Roman" w:hAnsiTheme="majorBidi" w:cstheme="majorBidi"/>
                <w:color w:val="000000"/>
                <w:sz w:val="20"/>
                <w:szCs w:val="20"/>
                <w:lang w:val="en-GB" w:eastAsia="id-ID"/>
              </w:rPr>
              <w:t>0.131</w:t>
            </w:r>
          </w:p>
        </w:tc>
        <w:tc>
          <w:tcPr>
            <w:tcW w:w="983" w:type="dxa"/>
            <w:shd w:val="clear" w:color="auto" w:fill="FFE599"/>
            <w:vAlign w:val="center"/>
          </w:tcPr>
          <w:p w14:paraId="741F91C9" w14:textId="77777777" w:rsidR="00797063" w:rsidRPr="00627EEE" w:rsidRDefault="00797063" w:rsidP="00582551">
            <w:pPr>
              <w:autoSpaceDE w:val="0"/>
              <w:autoSpaceDN w:val="0"/>
              <w:adjustRightInd w:val="0"/>
              <w:spacing w:before="60" w:after="0" w:line="240" w:lineRule="auto"/>
              <w:jc w:val="center"/>
              <w:rPr>
                <w:rFonts w:asciiTheme="majorBidi" w:eastAsia="Times New Roman" w:hAnsiTheme="majorBidi" w:cstheme="majorBidi"/>
                <w:color w:val="000000"/>
                <w:sz w:val="20"/>
                <w:szCs w:val="20"/>
                <w:lang w:val="en-GB" w:eastAsia="id-ID"/>
              </w:rPr>
            </w:pPr>
            <w:r w:rsidRPr="00627EEE">
              <w:rPr>
                <w:rFonts w:asciiTheme="majorBidi" w:eastAsia="Times New Roman" w:hAnsiTheme="majorBidi" w:cstheme="majorBidi"/>
                <w:color w:val="000000"/>
                <w:sz w:val="20"/>
                <w:szCs w:val="20"/>
                <w:lang w:val="en-GB" w:eastAsia="id-ID"/>
              </w:rPr>
              <w:t>0.539</w:t>
            </w:r>
          </w:p>
        </w:tc>
        <w:tc>
          <w:tcPr>
            <w:tcW w:w="1111" w:type="dxa"/>
            <w:shd w:val="clear" w:color="auto" w:fill="FFE599"/>
            <w:vAlign w:val="center"/>
          </w:tcPr>
          <w:p w14:paraId="7A28BA76" w14:textId="77777777" w:rsidR="00797063" w:rsidRPr="00627EEE" w:rsidRDefault="00797063" w:rsidP="00582551">
            <w:pPr>
              <w:autoSpaceDE w:val="0"/>
              <w:autoSpaceDN w:val="0"/>
              <w:adjustRightInd w:val="0"/>
              <w:spacing w:before="60" w:after="0" w:line="240" w:lineRule="auto"/>
              <w:jc w:val="center"/>
              <w:rPr>
                <w:rFonts w:asciiTheme="majorBidi" w:eastAsia="Times New Roman" w:hAnsiTheme="majorBidi" w:cstheme="majorBidi"/>
                <w:color w:val="000000"/>
                <w:sz w:val="20"/>
                <w:szCs w:val="20"/>
                <w:lang w:val="en-GB" w:eastAsia="id-ID"/>
              </w:rPr>
            </w:pPr>
            <w:r w:rsidRPr="00627EEE">
              <w:rPr>
                <w:rFonts w:asciiTheme="majorBidi" w:eastAsia="Times New Roman" w:hAnsiTheme="majorBidi" w:cstheme="majorBidi"/>
                <w:color w:val="000000"/>
                <w:sz w:val="20"/>
                <w:szCs w:val="20"/>
                <w:lang w:val="en-GB" w:eastAsia="id-ID"/>
              </w:rPr>
              <w:t>0.261</w:t>
            </w:r>
          </w:p>
        </w:tc>
      </w:tr>
      <w:tr w:rsidR="00797063" w:rsidRPr="00627EEE" w14:paraId="479F2161" w14:textId="77777777" w:rsidTr="00582551">
        <w:trPr>
          <w:jc w:val="center"/>
        </w:trPr>
        <w:tc>
          <w:tcPr>
            <w:tcW w:w="1005" w:type="dxa"/>
            <w:shd w:val="clear" w:color="auto" w:fill="FFE599"/>
          </w:tcPr>
          <w:p w14:paraId="42FFB25B" w14:textId="77777777" w:rsidR="00797063" w:rsidRPr="00627EEE" w:rsidRDefault="00797063" w:rsidP="00D13C13">
            <w:pPr>
              <w:autoSpaceDE w:val="0"/>
              <w:autoSpaceDN w:val="0"/>
              <w:adjustRightInd w:val="0"/>
              <w:spacing w:before="60" w:after="0" w:line="240" w:lineRule="auto"/>
              <w:jc w:val="both"/>
              <w:rPr>
                <w:rFonts w:asciiTheme="majorBidi" w:eastAsia="Times New Roman" w:hAnsiTheme="majorBidi" w:cstheme="majorBidi"/>
                <w:b/>
                <w:bCs/>
                <w:color w:val="000000"/>
                <w:sz w:val="20"/>
                <w:szCs w:val="20"/>
                <w:lang w:val="en-GB" w:eastAsia="id-ID"/>
              </w:rPr>
            </w:pPr>
            <w:r w:rsidRPr="00627EEE">
              <w:rPr>
                <w:rFonts w:asciiTheme="majorBidi" w:eastAsia="Times New Roman" w:hAnsiTheme="majorBidi" w:cstheme="majorBidi"/>
                <w:b/>
                <w:bCs/>
                <w:color w:val="000000"/>
                <w:sz w:val="20"/>
                <w:szCs w:val="20"/>
                <w:lang w:val="en-GB" w:eastAsia="id-ID"/>
              </w:rPr>
              <w:t>SI</w:t>
            </w:r>
          </w:p>
        </w:tc>
        <w:tc>
          <w:tcPr>
            <w:tcW w:w="632" w:type="dxa"/>
            <w:shd w:val="clear" w:color="auto" w:fill="FFE599"/>
          </w:tcPr>
          <w:p w14:paraId="666A344F" w14:textId="77777777" w:rsidR="00797063" w:rsidRPr="00627EEE" w:rsidRDefault="00797063" w:rsidP="00582551">
            <w:pPr>
              <w:autoSpaceDE w:val="0"/>
              <w:autoSpaceDN w:val="0"/>
              <w:adjustRightInd w:val="0"/>
              <w:spacing w:before="60" w:after="0" w:line="240" w:lineRule="auto"/>
              <w:jc w:val="center"/>
              <w:rPr>
                <w:rFonts w:asciiTheme="majorBidi" w:eastAsia="Times New Roman" w:hAnsiTheme="majorBidi" w:cstheme="majorBidi"/>
                <w:color w:val="000000"/>
                <w:sz w:val="20"/>
                <w:szCs w:val="20"/>
                <w:lang w:val="en-GB" w:eastAsia="id-ID"/>
              </w:rPr>
            </w:pPr>
            <w:r w:rsidRPr="00627EEE">
              <w:rPr>
                <w:rFonts w:asciiTheme="majorBidi" w:eastAsia="Times New Roman" w:hAnsiTheme="majorBidi" w:cstheme="majorBidi"/>
                <w:color w:val="000000"/>
                <w:sz w:val="20"/>
                <w:szCs w:val="20"/>
                <w:lang w:val="en-GB" w:eastAsia="id-ID"/>
              </w:rPr>
              <w:t>347</w:t>
            </w:r>
          </w:p>
        </w:tc>
        <w:tc>
          <w:tcPr>
            <w:tcW w:w="768" w:type="dxa"/>
            <w:shd w:val="clear" w:color="auto" w:fill="FFE599"/>
            <w:vAlign w:val="center"/>
          </w:tcPr>
          <w:p w14:paraId="1365A015" w14:textId="6D95B0D1" w:rsidR="00797063" w:rsidRPr="00627EEE" w:rsidRDefault="00797063" w:rsidP="00582551">
            <w:pPr>
              <w:autoSpaceDE w:val="0"/>
              <w:autoSpaceDN w:val="0"/>
              <w:adjustRightInd w:val="0"/>
              <w:spacing w:before="60" w:after="0" w:line="240" w:lineRule="auto"/>
              <w:jc w:val="center"/>
              <w:rPr>
                <w:rFonts w:asciiTheme="majorBidi" w:eastAsia="Times New Roman" w:hAnsiTheme="majorBidi" w:cstheme="majorBidi"/>
                <w:color w:val="000000"/>
                <w:sz w:val="20"/>
                <w:szCs w:val="20"/>
                <w:lang w:val="en-GB" w:eastAsia="id-ID"/>
              </w:rPr>
            </w:pPr>
            <w:r w:rsidRPr="00627EEE">
              <w:rPr>
                <w:rFonts w:asciiTheme="majorBidi" w:eastAsia="Times New Roman" w:hAnsiTheme="majorBidi" w:cstheme="majorBidi"/>
                <w:color w:val="000000"/>
                <w:sz w:val="20"/>
                <w:szCs w:val="20"/>
                <w:lang w:val="en-GB" w:eastAsia="id-ID"/>
              </w:rPr>
              <w:t>5.</w:t>
            </w:r>
            <w:r w:rsidR="00112527" w:rsidRPr="00627EEE">
              <w:rPr>
                <w:rFonts w:asciiTheme="majorBidi" w:eastAsia="Times New Roman" w:hAnsiTheme="majorBidi" w:cstheme="majorBidi"/>
                <w:color w:val="000000"/>
                <w:sz w:val="20"/>
                <w:szCs w:val="20"/>
                <w:lang w:val="en-GB" w:eastAsia="id-ID"/>
              </w:rPr>
              <w:t>33</w:t>
            </w:r>
          </w:p>
        </w:tc>
        <w:tc>
          <w:tcPr>
            <w:tcW w:w="992" w:type="dxa"/>
            <w:shd w:val="clear" w:color="auto" w:fill="FFE599"/>
            <w:vAlign w:val="center"/>
          </w:tcPr>
          <w:p w14:paraId="3CBAEFE4" w14:textId="674E11AB" w:rsidR="00797063" w:rsidRPr="00627EEE" w:rsidRDefault="00797063" w:rsidP="00582551">
            <w:pPr>
              <w:autoSpaceDE w:val="0"/>
              <w:autoSpaceDN w:val="0"/>
              <w:adjustRightInd w:val="0"/>
              <w:spacing w:before="60" w:after="0" w:line="240" w:lineRule="auto"/>
              <w:jc w:val="center"/>
              <w:rPr>
                <w:rFonts w:asciiTheme="majorBidi" w:eastAsia="Times New Roman" w:hAnsiTheme="majorBidi" w:cstheme="majorBidi"/>
                <w:color w:val="000000"/>
                <w:sz w:val="20"/>
                <w:szCs w:val="20"/>
                <w:lang w:val="en-GB" w:eastAsia="id-ID"/>
              </w:rPr>
            </w:pPr>
            <w:r w:rsidRPr="00627EEE">
              <w:rPr>
                <w:rFonts w:asciiTheme="majorBidi" w:eastAsia="Times New Roman" w:hAnsiTheme="majorBidi" w:cstheme="majorBidi"/>
                <w:color w:val="000000"/>
                <w:sz w:val="20"/>
                <w:szCs w:val="20"/>
                <w:lang w:val="en-GB" w:eastAsia="id-ID"/>
              </w:rPr>
              <w:t>1.440</w:t>
            </w:r>
          </w:p>
        </w:tc>
        <w:tc>
          <w:tcPr>
            <w:tcW w:w="993" w:type="dxa"/>
            <w:shd w:val="clear" w:color="auto" w:fill="FFE599"/>
            <w:vAlign w:val="center"/>
          </w:tcPr>
          <w:p w14:paraId="6A91C263" w14:textId="77777777" w:rsidR="00797063" w:rsidRPr="00627EEE" w:rsidRDefault="00797063" w:rsidP="00582551">
            <w:pPr>
              <w:autoSpaceDE w:val="0"/>
              <w:autoSpaceDN w:val="0"/>
              <w:adjustRightInd w:val="0"/>
              <w:spacing w:before="60" w:after="0" w:line="240" w:lineRule="auto"/>
              <w:jc w:val="center"/>
              <w:rPr>
                <w:rFonts w:asciiTheme="majorBidi" w:eastAsia="Times New Roman" w:hAnsiTheme="majorBidi" w:cstheme="majorBidi"/>
                <w:color w:val="000000"/>
                <w:sz w:val="20"/>
                <w:szCs w:val="20"/>
                <w:lang w:val="en-GB" w:eastAsia="id-ID"/>
              </w:rPr>
            </w:pPr>
            <w:r w:rsidRPr="00627EEE">
              <w:rPr>
                <w:rFonts w:asciiTheme="majorBidi" w:eastAsia="Times New Roman" w:hAnsiTheme="majorBidi" w:cstheme="majorBidi"/>
                <w:color w:val="000000"/>
                <w:sz w:val="20"/>
                <w:szCs w:val="20"/>
                <w:lang w:val="en-GB" w:eastAsia="id-ID"/>
              </w:rPr>
              <w:t>-0.919</w:t>
            </w:r>
          </w:p>
        </w:tc>
        <w:tc>
          <w:tcPr>
            <w:tcW w:w="1024" w:type="dxa"/>
            <w:shd w:val="clear" w:color="auto" w:fill="FFE599"/>
            <w:vAlign w:val="center"/>
          </w:tcPr>
          <w:p w14:paraId="74DB3185" w14:textId="77777777" w:rsidR="00797063" w:rsidRPr="00627EEE" w:rsidRDefault="00797063" w:rsidP="00582551">
            <w:pPr>
              <w:autoSpaceDE w:val="0"/>
              <w:autoSpaceDN w:val="0"/>
              <w:adjustRightInd w:val="0"/>
              <w:spacing w:before="60" w:after="0" w:line="240" w:lineRule="auto"/>
              <w:jc w:val="center"/>
              <w:rPr>
                <w:rFonts w:asciiTheme="majorBidi" w:eastAsia="Times New Roman" w:hAnsiTheme="majorBidi" w:cstheme="majorBidi"/>
                <w:color w:val="000000"/>
                <w:sz w:val="20"/>
                <w:szCs w:val="20"/>
                <w:lang w:val="en-GB" w:eastAsia="id-ID"/>
              </w:rPr>
            </w:pPr>
            <w:r w:rsidRPr="00627EEE">
              <w:rPr>
                <w:rFonts w:asciiTheme="majorBidi" w:eastAsia="Times New Roman" w:hAnsiTheme="majorBidi" w:cstheme="majorBidi"/>
                <w:color w:val="000000"/>
                <w:sz w:val="20"/>
                <w:szCs w:val="20"/>
                <w:lang w:val="en-GB" w:eastAsia="id-ID"/>
              </w:rPr>
              <w:t>0.131</w:t>
            </w:r>
          </w:p>
        </w:tc>
        <w:tc>
          <w:tcPr>
            <w:tcW w:w="983" w:type="dxa"/>
            <w:shd w:val="clear" w:color="auto" w:fill="FFE599"/>
            <w:vAlign w:val="center"/>
          </w:tcPr>
          <w:p w14:paraId="1807A831" w14:textId="77777777" w:rsidR="00797063" w:rsidRPr="00627EEE" w:rsidRDefault="00797063" w:rsidP="00582551">
            <w:pPr>
              <w:autoSpaceDE w:val="0"/>
              <w:autoSpaceDN w:val="0"/>
              <w:adjustRightInd w:val="0"/>
              <w:spacing w:before="60" w:after="0" w:line="240" w:lineRule="auto"/>
              <w:jc w:val="center"/>
              <w:rPr>
                <w:rFonts w:asciiTheme="majorBidi" w:eastAsia="Times New Roman" w:hAnsiTheme="majorBidi" w:cstheme="majorBidi"/>
                <w:color w:val="000000"/>
                <w:sz w:val="20"/>
                <w:szCs w:val="20"/>
                <w:lang w:val="en-GB" w:eastAsia="id-ID"/>
              </w:rPr>
            </w:pPr>
            <w:r w:rsidRPr="00627EEE">
              <w:rPr>
                <w:rFonts w:asciiTheme="majorBidi" w:eastAsia="Times New Roman" w:hAnsiTheme="majorBidi" w:cstheme="majorBidi"/>
                <w:color w:val="000000"/>
                <w:sz w:val="20"/>
                <w:szCs w:val="20"/>
                <w:lang w:val="en-GB" w:eastAsia="id-ID"/>
              </w:rPr>
              <w:t>0.347</w:t>
            </w:r>
          </w:p>
        </w:tc>
        <w:tc>
          <w:tcPr>
            <w:tcW w:w="1111" w:type="dxa"/>
            <w:shd w:val="clear" w:color="auto" w:fill="FFE599"/>
            <w:vAlign w:val="center"/>
          </w:tcPr>
          <w:p w14:paraId="78CC106D" w14:textId="77777777" w:rsidR="00797063" w:rsidRPr="00627EEE" w:rsidRDefault="00797063" w:rsidP="00582551">
            <w:pPr>
              <w:autoSpaceDE w:val="0"/>
              <w:autoSpaceDN w:val="0"/>
              <w:adjustRightInd w:val="0"/>
              <w:spacing w:before="60" w:after="0" w:line="240" w:lineRule="auto"/>
              <w:jc w:val="center"/>
              <w:rPr>
                <w:rFonts w:asciiTheme="majorBidi" w:eastAsia="Times New Roman" w:hAnsiTheme="majorBidi" w:cstheme="majorBidi"/>
                <w:color w:val="000000"/>
                <w:sz w:val="20"/>
                <w:szCs w:val="20"/>
                <w:lang w:val="en-GB" w:eastAsia="id-ID"/>
              </w:rPr>
            </w:pPr>
            <w:r w:rsidRPr="00627EEE">
              <w:rPr>
                <w:rFonts w:asciiTheme="majorBidi" w:eastAsia="Times New Roman" w:hAnsiTheme="majorBidi" w:cstheme="majorBidi"/>
                <w:color w:val="000000"/>
                <w:sz w:val="20"/>
                <w:szCs w:val="20"/>
                <w:lang w:val="en-GB" w:eastAsia="id-ID"/>
              </w:rPr>
              <w:t>0.261</w:t>
            </w:r>
          </w:p>
        </w:tc>
      </w:tr>
      <w:tr w:rsidR="00797063" w:rsidRPr="00627EEE" w14:paraId="0378B1EE" w14:textId="77777777" w:rsidTr="00582551">
        <w:trPr>
          <w:jc w:val="center"/>
        </w:trPr>
        <w:tc>
          <w:tcPr>
            <w:tcW w:w="1005" w:type="dxa"/>
            <w:shd w:val="clear" w:color="auto" w:fill="FFE599"/>
          </w:tcPr>
          <w:p w14:paraId="3ED062C6" w14:textId="77777777" w:rsidR="00797063" w:rsidRPr="00627EEE" w:rsidRDefault="00797063" w:rsidP="00D13C13">
            <w:pPr>
              <w:autoSpaceDE w:val="0"/>
              <w:autoSpaceDN w:val="0"/>
              <w:adjustRightInd w:val="0"/>
              <w:spacing w:before="60" w:after="0" w:line="240" w:lineRule="auto"/>
              <w:jc w:val="both"/>
              <w:rPr>
                <w:rFonts w:asciiTheme="majorBidi" w:eastAsia="Times New Roman" w:hAnsiTheme="majorBidi" w:cstheme="majorBidi"/>
                <w:b/>
                <w:bCs/>
                <w:color w:val="000000"/>
                <w:sz w:val="20"/>
                <w:szCs w:val="20"/>
                <w:lang w:val="en-GB" w:eastAsia="id-ID"/>
              </w:rPr>
            </w:pPr>
            <w:r w:rsidRPr="00627EEE">
              <w:rPr>
                <w:rFonts w:asciiTheme="majorBidi" w:eastAsia="Times New Roman" w:hAnsiTheme="majorBidi" w:cstheme="majorBidi"/>
                <w:b/>
                <w:bCs/>
                <w:color w:val="000000"/>
                <w:sz w:val="20"/>
                <w:szCs w:val="20"/>
                <w:lang w:val="en-GB" w:eastAsia="id-ID"/>
              </w:rPr>
              <w:t>S</w:t>
            </w:r>
          </w:p>
        </w:tc>
        <w:tc>
          <w:tcPr>
            <w:tcW w:w="632" w:type="dxa"/>
            <w:shd w:val="clear" w:color="auto" w:fill="FFE599"/>
          </w:tcPr>
          <w:p w14:paraId="5B6A2C48" w14:textId="77777777" w:rsidR="00797063" w:rsidRPr="00627EEE" w:rsidRDefault="00797063" w:rsidP="00582551">
            <w:pPr>
              <w:autoSpaceDE w:val="0"/>
              <w:autoSpaceDN w:val="0"/>
              <w:adjustRightInd w:val="0"/>
              <w:spacing w:before="60" w:after="0" w:line="240" w:lineRule="auto"/>
              <w:jc w:val="center"/>
              <w:rPr>
                <w:rFonts w:asciiTheme="majorBidi" w:eastAsia="Times New Roman" w:hAnsiTheme="majorBidi" w:cstheme="majorBidi"/>
                <w:color w:val="000000"/>
                <w:sz w:val="20"/>
                <w:szCs w:val="20"/>
                <w:lang w:val="en-GB" w:eastAsia="id-ID"/>
              </w:rPr>
            </w:pPr>
            <w:r w:rsidRPr="00627EEE">
              <w:rPr>
                <w:rFonts w:asciiTheme="majorBidi" w:eastAsia="Times New Roman" w:hAnsiTheme="majorBidi" w:cstheme="majorBidi"/>
                <w:color w:val="000000"/>
                <w:sz w:val="20"/>
                <w:szCs w:val="20"/>
                <w:lang w:val="en-GB" w:eastAsia="id-ID"/>
              </w:rPr>
              <w:t>347</w:t>
            </w:r>
          </w:p>
        </w:tc>
        <w:tc>
          <w:tcPr>
            <w:tcW w:w="768" w:type="dxa"/>
            <w:shd w:val="clear" w:color="auto" w:fill="FFE599"/>
            <w:vAlign w:val="center"/>
          </w:tcPr>
          <w:p w14:paraId="1331A4A5" w14:textId="65AA6B41" w:rsidR="00797063" w:rsidRPr="00627EEE" w:rsidRDefault="00797063" w:rsidP="00582551">
            <w:pPr>
              <w:autoSpaceDE w:val="0"/>
              <w:autoSpaceDN w:val="0"/>
              <w:adjustRightInd w:val="0"/>
              <w:spacing w:before="60" w:after="0" w:line="240" w:lineRule="auto"/>
              <w:jc w:val="center"/>
              <w:rPr>
                <w:rFonts w:asciiTheme="majorBidi" w:eastAsia="Times New Roman" w:hAnsiTheme="majorBidi" w:cstheme="majorBidi"/>
                <w:color w:val="000000"/>
                <w:sz w:val="20"/>
                <w:szCs w:val="20"/>
                <w:lang w:val="en-GB" w:eastAsia="id-ID"/>
              </w:rPr>
            </w:pPr>
            <w:r w:rsidRPr="00627EEE">
              <w:rPr>
                <w:rFonts w:asciiTheme="majorBidi" w:eastAsia="Times New Roman" w:hAnsiTheme="majorBidi" w:cstheme="majorBidi"/>
                <w:color w:val="000000"/>
                <w:sz w:val="20"/>
                <w:szCs w:val="20"/>
                <w:lang w:val="en-GB" w:eastAsia="id-ID"/>
              </w:rPr>
              <w:t>5.</w:t>
            </w:r>
            <w:r w:rsidR="00112527" w:rsidRPr="00627EEE">
              <w:rPr>
                <w:rFonts w:asciiTheme="majorBidi" w:eastAsia="Times New Roman" w:hAnsiTheme="majorBidi" w:cstheme="majorBidi"/>
                <w:color w:val="000000"/>
                <w:sz w:val="20"/>
                <w:szCs w:val="20"/>
                <w:lang w:val="en-GB" w:eastAsia="id-ID"/>
              </w:rPr>
              <w:t>51</w:t>
            </w:r>
          </w:p>
        </w:tc>
        <w:tc>
          <w:tcPr>
            <w:tcW w:w="992" w:type="dxa"/>
            <w:shd w:val="clear" w:color="auto" w:fill="FFE599"/>
            <w:vAlign w:val="center"/>
          </w:tcPr>
          <w:p w14:paraId="7286034A" w14:textId="4A94B7BF" w:rsidR="00797063" w:rsidRPr="00627EEE" w:rsidRDefault="00797063" w:rsidP="00582551">
            <w:pPr>
              <w:autoSpaceDE w:val="0"/>
              <w:autoSpaceDN w:val="0"/>
              <w:adjustRightInd w:val="0"/>
              <w:spacing w:before="60" w:after="0" w:line="240" w:lineRule="auto"/>
              <w:jc w:val="center"/>
              <w:rPr>
                <w:rFonts w:asciiTheme="majorBidi" w:eastAsia="Times New Roman" w:hAnsiTheme="majorBidi" w:cstheme="majorBidi"/>
                <w:color w:val="000000"/>
                <w:sz w:val="20"/>
                <w:szCs w:val="20"/>
                <w:lang w:val="en-GB" w:eastAsia="id-ID"/>
              </w:rPr>
            </w:pPr>
            <w:r w:rsidRPr="00627EEE">
              <w:rPr>
                <w:rFonts w:asciiTheme="majorBidi" w:eastAsia="Times New Roman" w:hAnsiTheme="majorBidi" w:cstheme="majorBidi"/>
                <w:color w:val="000000"/>
                <w:sz w:val="20"/>
                <w:szCs w:val="20"/>
                <w:lang w:val="en-GB" w:eastAsia="id-ID"/>
              </w:rPr>
              <w:t>1.418</w:t>
            </w:r>
          </w:p>
        </w:tc>
        <w:tc>
          <w:tcPr>
            <w:tcW w:w="993" w:type="dxa"/>
            <w:shd w:val="clear" w:color="auto" w:fill="FFE599"/>
            <w:vAlign w:val="center"/>
          </w:tcPr>
          <w:p w14:paraId="1A391450" w14:textId="77777777" w:rsidR="00797063" w:rsidRPr="00627EEE" w:rsidRDefault="00797063" w:rsidP="00582551">
            <w:pPr>
              <w:autoSpaceDE w:val="0"/>
              <w:autoSpaceDN w:val="0"/>
              <w:adjustRightInd w:val="0"/>
              <w:spacing w:before="60" w:after="0" w:line="240" w:lineRule="auto"/>
              <w:jc w:val="center"/>
              <w:rPr>
                <w:rFonts w:asciiTheme="majorBidi" w:eastAsia="Times New Roman" w:hAnsiTheme="majorBidi" w:cstheme="majorBidi"/>
                <w:color w:val="000000"/>
                <w:sz w:val="20"/>
                <w:szCs w:val="20"/>
                <w:lang w:val="en-GB" w:eastAsia="id-ID"/>
              </w:rPr>
            </w:pPr>
            <w:r w:rsidRPr="00627EEE">
              <w:rPr>
                <w:rFonts w:asciiTheme="majorBidi" w:eastAsia="Times New Roman" w:hAnsiTheme="majorBidi" w:cstheme="majorBidi"/>
                <w:color w:val="000000"/>
                <w:sz w:val="20"/>
                <w:szCs w:val="20"/>
                <w:lang w:val="en-GB" w:eastAsia="id-ID"/>
              </w:rPr>
              <w:t>-0.942</w:t>
            </w:r>
          </w:p>
        </w:tc>
        <w:tc>
          <w:tcPr>
            <w:tcW w:w="1024" w:type="dxa"/>
            <w:shd w:val="clear" w:color="auto" w:fill="FFE599"/>
            <w:vAlign w:val="center"/>
          </w:tcPr>
          <w:p w14:paraId="1ACD003B" w14:textId="77777777" w:rsidR="00797063" w:rsidRPr="00627EEE" w:rsidRDefault="00797063" w:rsidP="00582551">
            <w:pPr>
              <w:autoSpaceDE w:val="0"/>
              <w:autoSpaceDN w:val="0"/>
              <w:adjustRightInd w:val="0"/>
              <w:spacing w:before="60" w:after="0" w:line="240" w:lineRule="auto"/>
              <w:jc w:val="center"/>
              <w:rPr>
                <w:rFonts w:asciiTheme="majorBidi" w:eastAsia="Times New Roman" w:hAnsiTheme="majorBidi" w:cstheme="majorBidi"/>
                <w:color w:val="000000"/>
                <w:sz w:val="20"/>
                <w:szCs w:val="20"/>
                <w:lang w:val="en-GB" w:eastAsia="id-ID"/>
              </w:rPr>
            </w:pPr>
            <w:r w:rsidRPr="00627EEE">
              <w:rPr>
                <w:rFonts w:asciiTheme="majorBidi" w:eastAsia="Times New Roman" w:hAnsiTheme="majorBidi" w:cstheme="majorBidi"/>
                <w:color w:val="000000"/>
                <w:sz w:val="20"/>
                <w:szCs w:val="20"/>
                <w:lang w:val="en-GB" w:eastAsia="id-ID"/>
              </w:rPr>
              <w:t>0.131</w:t>
            </w:r>
          </w:p>
        </w:tc>
        <w:tc>
          <w:tcPr>
            <w:tcW w:w="983" w:type="dxa"/>
            <w:shd w:val="clear" w:color="auto" w:fill="FFE599"/>
            <w:vAlign w:val="center"/>
          </w:tcPr>
          <w:p w14:paraId="458E8FA1" w14:textId="77777777" w:rsidR="00797063" w:rsidRPr="00627EEE" w:rsidRDefault="00797063" w:rsidP="00582551">
            <w:pPr>
              <w:autoSpaceDE w:val="0"/>
              <w:autoSpaceDN w:val="0"/>
              <w:adjustRightInd w:val="0"/>
              <w:spacing w:before="60" w:after="0" w:line="240" w:lineRule="auto"/>
              <w:jc w:val="center"/>
              <w:rPr>
                <w:rFonts w:asciiTheme="majorBidi" w:eastAsia="Times New Roman" w:hAnsiTheme="majorBidi" w:cstheme="majorBidi"/>
                <w:color w:val="000000"/>
                <w:sz w:val="20"/>
                <w:szCs w:val="20"/>
                <w:lang w:val="en-GB" w:eastAsia="id-ID"/>
              </w:rPr>
            </w:pPr>
            <w:r w:rsidRPr="00627EEE">
              <w:rPr>
                <w:rFonts w:asciiTheme="majorBidi" w:eastAsia="Times New Roman" w:hAnsiTheme="majorBidi" w:cstheme="majorBidi"/>
                <w:color w:val="000000"/>
                <w:sz w:val="20"/>
                <w:szCs w:val="20"/>
                <w:lang w:val="en-GB" w:eastAsia="id-ID"/>
              </w:rPr>
              <w:t>0.534</w:t>
            </w:r>
          </w:p>
        </w:tc>
        <w:tc>
          <w:tcPr>
            <w:tcW w:w="1111" w:type="dxa"/>
            <w:shd w:val="clear" w:color="auto" w:fill="FFE599"/>
            <w:vAlign w:val="center"/>
          </w:tcPr>
          <w:p w14:paraId="0928F62C" w14:textId="77777777" w:rsidR="00797063" w:rsidRPr="00627EEE" w:rsidRDefault="00797063" w:rsidP="00582551">
            <w:pPr>
              <w:autoSpaceDE w:val="0"/>
              <w:autoSpaceDN w:val="0"/>
              <w:adjustRightInd w:val="0"/>
              <w:spacing w:before="60" w:after="0" w:line="240" w:lineRule="auto"/>
              <w:jc w:val="center"/>
              <w:rPr>
                <w:rFonts w:asciiTheme="majorBidi" w:eastAsia="Times New Roman" w:hAnsiTheme="majorBidi" w:cstheme="majorBidi"/>
                <w:color w:val="000000"/>
                <w:sz w:val="20"/>
                <w:szCs w:val="20"/>
                <w:lang w:val="en-GB" w:eastAsia="id-ID"/>
              </w:rPr>
            </w:pPr>
            <w:r w:rsidRPr="00627EEE">
              <w:rPr>
                <w:rFonts w:asciiTheme="majorBidi" w:eastAsia="Times New Roman" w:hAnsiTheme="majorBidi" w:cstheme="majorBidi"/>
                <w:color w:val="000000"/>
                <w:sz w:val="20"/>
                <w:szCs w:val="20"/>
                <w:lang w:val="en-GB" w:eastAsia="id-ID"/>
              </w:rPr>
              <w:t>0.261</w:t>
            </w:r>
          </w:p>
        </w:tc>
      </w:tr>
      <w:tr w:rsidR="00797063" w:rsidRPr="00627EEE" w14:paraId="7F4144E2" w14:textId="77777777" w:rsidTr="00582551">
        <w:trPr>
          <w:jc w:val="center"/>
        </w:trPr>
        <w:tc>
          <w:tcPr>
            <w:tcW w:w="1005" w:type="dxa"/>
            <w:shd w:val="clear" w:color="auto" w:fill="FFE599"/>
          </w:tcPr>
          <w:p w14:paraId="484EB6ED" w14:textId="77777777" w:rsidR="00797063" w:rsidRPr="00627EEE" w:rsidRDefault="00797063" w:rsidP="00D13C13">
            <w:pPr>
              <w:autoSpaceDE w:val="0"/>
              <w:autoSpaceDN w:val="0"/>
              <w:adjustRightInd w:val="0"/>
              <w:spacing w:before="60" w:after="0" w:line="240" w:lineRule="auto"/>
              <w:jc w:val="both"/>
              <w:rPr>
                <w:rFonts w:asciiTheme="majorBidi" w:eastAsia="Times New Roman" w:hAnsiTheme="majorBidi" w:cstheme="majorBidi"/>
                <w:b/>
                <w:bCs/>
                <w:color w:val="000000"/>
                <w:sz w:val="20"/>
                <w:szCs w:val="20"/>
                <w:lang w:val="en-GB" w:eastAsia="id-ID"/>
              </w:rPr>
            </w:pPr>
            <w:r w:rsidRPr="00627EEE">
              <w:rPr>
                <w:rFonts w:asciiTheme="majorBidi" w:eastAsia="Times New Roman" w:hAnsiTheme="majorBidi" w:cstheme="majorBidi"/>
                <w:b/>
                <w:bCs/>
                <w:color w:val="000000"/>
                <w:sz w:val="20"/>
                <w:szCs w:val="20"/>
                <w:lang w:val="en-GB" w:eastAsia="id-ID"/>
              </w:rPr>
              <w:t>K</w:t>
            </w:r>
          </w:p>
        </w:tc>
        <w:tc>
          <w:tcPr>
            <w:tcW w:w="632" w:type="dxa"/>
            <w:shd w:val="clear" w:color="auto" w:fill="FFE599"/>
          </w:tcPr>
          <w:p w14:paraId="0ECC762C" w14:textId="77777777" w:rsidR="00797063" w:rsidRPr="00627EEE" w:rsidRDefault="00797063" w:rsidP="00582551">
            <w:pPr>
              <w:autoSpaceDE w:val="0"/>
              <w:autoSpaceDN w:val="0"/>
              <w:adjustRightInd w:val="0"/>
              <w:spacing w:before="60" w:after="0" w:line="240" w:lineRule="auto"/>
              <w:jc w:val="center"/>
              <w:rPr>
                <w:rFonts w:asciiTheme="majorBidi" w:eastAsia="Times New Roman" w:hAnsiTheme="majorBidi" w:cstheme="majorBidi"/>
                <w:color w:val="000000"/>
                <w:sz w:val="20"/>
                <w:szCs w:val="20"/>
                <w:lang w:val="en-GB" w:eastAsia="id-ID"/>
              </w:rPr>
            </w:pPr>
            <w:r w:rsidRPr="00627EEE">
              <w:rPr>
                <w:rFonts w:asciiTheme="majorBidi" w:eastAsia="Times New Roman" w:hAnsiTheme="majorBidi" w:cstheme="majorBidi"/>
                <w:color w:val="000000"/>
                <w:sz w:val="20"/>
                <w:szCs w:val="20"/>
                <w:lang w:val="en-GB" w:eastAsia="id-ID"/>
              </w:rPr>
              <w:t>347</w:t>
            </w:r>
          </w:p>
        </w:tc>
        <w:tc>
          <w:tcPr>
            <w:tcW w:w="768" w:type="dxa"/>
            <w:shd w:val="clear" w:color="auto" w:fill="FFE599"/>
            <w:vAlign w:val="center"/>
          </w:tcPr>
          <w:p w14:paraId="54DE21D1" w14:textId="64472763" w:rsidR="00797063" w:rsidRPr="00627EEE" w:rsidRDefault="00797063" w:rsidP="00582551">
            <w:pPr>
              <w:autoSpaceDE w:val="0"/>
              <w:autoSpaceDN w:val="0"/>
              <w:adjustRightInd w:val="0"/>
              <w:spacing w:before="60" w:after="0" w:line="240" w:lineRule="auto"/>
              <w:jc w:val="center"/>
              <w:rPr>
                <w:rFonts w:asciiTheme="majorBidi" w:eastAsia="Times New Roman" w:hAnsiTheme="majorBidi" w:cstheme="majorBidi"/>
                <w:color w:val="000000"/>
                <w:sz w:val="20"/>
                <w:szCs w:val="20"/>
                <w:lang w:val="en-GB" w:eastAsia="id-ID"/>
              </w:rPr>
            </w:pPr>
            <w:r w:rsidRPr="00627EEE">
              <w:rPr>
                <w:rFonts w:asciiTheme="majorBidi" w:eastAsia="Times New Roman" w:hAnsiTheme="majorBidi" w:cstheme="majorBidi"/>
                <w:color w:val="000000"/>
                <w:sz w:val="20"/>
                <w:szCs w:val="20"/>
                <w:lang w:val="en-GB" w:eastAsia="id-ID"/>
              </w:rPr>
              <w:t>5.3</w:t>
            </w:r>
            <w:r w:rsidR="00112527" w:rsidRPr="00627EEE">
              <w:rPr>
                <w:rFonts w:asciiTheme="majorBidi" w:eastAsia="Times New Roman" w:hAnsiTheme="majorBidi" w:cstheme="majorBidi"/>
                <w:color w:val="000000"/>
                <w:sz w:val="20"/>
                <w:szCs w:val="20"/>
                <w:lang w:val="en-GB" w:eastAsia="id-ID"/>
              </w:rPr>
              <w:t>1</w:t>
            </w:r>
          </w:p>
        </w:tc>
        <w:tc>
          <w:tcPr>
            <w:tcW w:w="992" w:type="dxa"/>
            <w:shd w:val="clear" w:color="auto" w:fill="FFE599"/>
            <w:vAlign w:val="center"/>
          </w:tcPr>
          <w:p w14:paraId="68C432BA" w14:textId="70ED73B0" w:rsidR="00797063" w:rsidRPr="00627EEE" w:rsidRDefault="00797063" w:rsidP="00582551">
            <w:pPr>
              <w:autoSpaceDE w:val="0"/>
              <w:autoSpaceDN w:val="0"/>
              <w:adjustRightInd w:val="0"/>
              <w:spacing w:before="60" w:after="0" w:line="240" w:lineRule="auto"/>
              <w:jc w:val="center"/>
              <w:rPr>
                <w:rFonts w:asciiTheme="majorBidi" w:eastAsia="Times New Roman" w:hAnsiTheme="majorBidi" w:cstheme="majorBidi"/>
                <w:color w:val="000000"/>
                <w:sz w:val="20"/>
                <w:szCs w:val="20"/>
                <w:lang w:val="en-GB" w:eastAsia="id-ID"/>
              </w:rPr>
            </w:pPr>
            <w:r w:rsidRPr="00627EEE">
              <w:rPr>
                <w:rFonts w:asciiTheme="majorBidi" w:eastAsia="Times New Roman" w:hAnsiTheme="majorBidi" w:cstheme="majorBidi"/>
                <w:color w:val="000000"/>
                <w:sz w:val="20"/>
                <w:szCs w:val="20"/>
                <w:lang w:val="en-GB" w:eastAsia="id-ID"/>
              </w:rPr>
              <w:t>1.397</w:t>
            </w:r>
          </w:p>
        </w:tc>
        <w:tc>
          <w:tcPr>
            <w:tcW w:w="993" w:type="dxa"/>
            <w:shd w:val="clear" w:color="auto" w:fill="FFE599"/>
            <w:vAlign w:val="center"/>
          </w:tcPr>
          <w:p w14:paraId="49DB07AD" w14:textId="77777777" w:rsidR="00797063" w:rsidRPr="00627EEE" w:rsidRDefault="00797063" w:rsidP="00582551">
            <w:pPr>
              <w:autoSpaceDE w:val="0"/>
              <w:autoSpaceDN w:val="0"/>
              <w:adjustRightInd w:val="0"/>
              <w:spacing w:before="60" w:after="0" w:line="240" w:lineRule="auto"/>
              <w:jc w:val="center"/>
              <w:rPr>
                <w:rFonts w:asciiTheme="majorBidi" w:eastAsia="Times New Roman" w:hAnsiTheme="majorBidi" w:cstheme="majorBidi"/>
                <w:color w:val="000000"/>
                <w:sz w:val="20"/>
                <w:szCs w:val="20"/>
                <w:lang w:val="en-GB" w:eastAsia="id-ID"/>
              </w:rPr>
            </w:pPr>
            <w:r w:rsidRPr="00627EEE">
              <w:rPr>
                <w:rFonts w:asciiTheme="majorBidi" w:eastAsia="Times New Roman" w:hAnsiTheme="majorBidi" w:cstheme="majorBidi"/>
                <w:color w:val="000000"/>
                <w:sz w:val="20"/>
                <w:szCs w:val="20"/>
                <w:lang w:val="en-GB" w:eastAsia="id-ID"/>
              </w:rPr>
              <w:t>-0.998</w:t>
            </w:r>
          </w:p>
        </w:tc>
        <w:tc>
          <w:tcPr>
            <w:tcW w:w="1024" w:type="dxa"/>
            <w:shd w:val="clear" w:color="auto" w:fill="FFE599"/>
            <w:vAlign w:val="center"/>
          </w:tcPr>
          <w:p w14:paraId="72C24638" w14:textId="77777777" w:rsidR="00797063" w:rsidRPr="00627EEE" w:rsidRDefault="00797063" w:rsidP="00582551">
            <w:pPr>
              <w:autoSpaceDE w:val="0"/>
              <w:autoSpaceDN w:val="0"/>
              <w:adjustRightInd w:val="0"/>
              <w:spacing w:before="60" w:after="0" w:line="240" w:lineRule="auto"/>
              <w:jc w:val="center"/>
              <w:rPr>
                <w:rFonts w:asciiTheme="majorBidi" w:eastAsia="Times New Roman" w:hAnsiTheme="majorBidi" w:cstheme="majorBidi"/>
                <w:color w:val="000000"/>
                <w:sz w:val="20"/>
                <w:szCs w:val="20"/>
                <w:lang w:val="en-GB" w:eastAsia="id-ID"/>
              </w:rPr>
            </w:pPr>
            <w:r w:rsidRPr="00627EEE">
              <w:rPr>
                <w:rFonts w:asciiTheme="majorBidi" w:eastAsia="Times New Roman" w:hAnsiTheme="majorBidi" w:cstheme="majorBidi"/>
                <w:color w:val="000000"/>
                <w:sz w:val="20"/>
                <w:szCs w:val="20"/>
                <w:lang w:val="en-GB" w:eastAsia="id-ID"/>
              </w:rPr>
              <w:t>0.131</w:t>
            </w:r>
          </w:p>
        </w:tc>
        <w:tc>
          <w:tcPr>
            <w:tcW w:w="983" w:type="dxa"/>
            <w:shd w:val="clear" w:color="auto" w:fill="FFE599"/>
            <w:vAlign w:val="center"/>
          </w:tcPr>
          <w:p w14:paraId="220CD266" w14:textId="77777777" w:rsidR="00797063" w:rsidRPr="00627EEE" w:rsidRDefault="00797063" w:rsidP="00582551">
            <w:pPr>
              <w:autoSpaceDE w:val="0"/>
              <w:autoSpaceDN w:val="0"/>
              <w:adjustRightInd w:val="0"/>
              <w:spacing w:before="60" w:after="0" w:line="240" w:lineRule="auto"/>
              <w:jc w:val="center"/>
              <w:rPr>
                <w:rFonts w:asciiTheme="majorBidi" w:eastAsia="Times New Roman" w:hAnsiTheme="majorBidi" w:cstheme="majorBidi"/>
                <w:color w:val="000000"/>
                <w:sz w:val="20"/>
                <w:szCs w:val="20"/>
                <w:lang w:val="en-GB" w:eastAsia="id-ID"/>
              </w:rPr>
            </w:pPr>
            <w:r w:rsidRPr="00627EEE">
              <w:rPr>
                <w:rFonts w:asciiTheme="majorBidi" w:eastAsia="Times New Roman" w:hAnsiTheme="majorBidi" w:cstheme="majorBidi"/>
                <w:color w:val="000000"/>
                <w:sz w:val="20"/>
                <w:szCs w:val="20"/>
                <w:lang w:val="en-GB" w:eastAsia="id-ID"/>
              </w:rPr>
              <w:t>0.661</w:t>
            </w:r>
          </w:p>
        </w:tc>
        <w:tc>
          <w:tcPr>
            <w:tcW w:w="1111" w:type="dxa"/>
            <w:shd w:val="clear" w:color="auto" w:fill="FFE599"/>
            <w:vAlign w:val="center"/>
          </w:tcPr>
          <w:p w14:paraId="60F056DD" w14:textId="77777777" w:rsidR="00797063" w:rsidRPr="00627EEE" w:rsidRDefault="00797063" w:rsidP="00582551">
            <w:pPr>
              <w:autoSpaceDE w:val="0"/>
              <w:autoSpaceDN w:val="0"/>
              <w:adjustRightInd w:val="0"/>
              <w:spacing w:before="60" w:after="0" w:line="240" w:lineRule="auto"/>
              <w:jc w:val="center"/>
              <w:rPr>
                <w:rFonts w:asciiTheme="majorBidi" w:eastAsia="Times New Roman" w:hAnsiTheme="majorBidi" w:cstheme="majorBidi"/>
                <w:color w:val="000000"/>
                <w:sz w:val="20"/>
                <w:szCs w:val="20"/>
                <w:lang w:val="en-GB" w:eastAsia="id-ID"/>
              </w:rPr>
            </w:pPr>
            <w:r w:rsidRPr="00627EEE">
              <w:rPr>
                <w:rFonts w:asciiTheme="majorBidi" w:eastAsia="Times New Roman" w:hAnsiTheme="majorBidi" w:cstheme="majorBidi"/>
                <w:color w:val="000000"/>
                <w:sz w:val="20"/>
                <w:szCs w:val="20"/>
                <w:lang w:val="en-GB" w:eastAsia="id-ID"/>
              </w:rPr>
              <w:t>0.261</w:t>
            </w:r>
          </w:p>
        </w:tc>
      </w:tr>
      <w:tr w:rsidR="00797063" w:rsidRPr="00627EEE" w14:paraId="7E50801E" w14:textId="77777777" w:rsidTr="00582551">
        <w:trPr>
          <w:jc w:val="center"/>
        </w:trPr>
        <w:tc>
          <w:tcPr>
            <w:tcW w:w="1005" w:type="dxa"/>
            <w:shd w:val="clear" w:color="auto" w:fill="FFE599"/>
          </w:tcPr>
          <w:p w14:paraId="05FC81D3" w14:textId="77777777" w:rsidR="00797063" w:rsidRPr="00627EEE" w:rsidRDefault="00797063" w:rsidP="00D13C13">
            <w:pPr>
              <w:autoSpaceDE w:val="0"/>
              <w:autoSpaceDN w:val="0"/>
              <w:adjustRightInd w:val="0"/>
              <w:spacing w:before="60" w:after="0" w:line="240" w:lineRule="auto"/>
              <w:jc w:val="both"/>
              <w:rPr>
                <w:rFonts w:asciiTheme="majorBidi" w:eastAsia="Times New Roman" w:hAnsiTheme="majorBidi" w:cstheme="majorBidi"/>
                <w:b/>
                <w:bCs/>
                <w:color w:val="000000"/>
                <w:sz w:val="20"/>
                <w:szCs w:val="20"/>
                <w:lang w:val="en-GB" w:eastAsia="id-ID"/>
              </w:rPr>
            </w:pPr>
            <w:r w:rsidRPr="00627EEE">
              <w:rPr>
                <w:rFonts w:asciiTheme="majorBidi" w:eastAsia="Times New Roman" w:hAnsiTheme="majorBidi" w:cstheme="majorBidi"/>
                <w:b/>
                <w:bCs/>
                <w:color w:val="000000"/>
                <w:sz w:val="20"/>
                <w:szCs w:val="20"/>
                <w:lang w:val="en-GB" w:eastAsia="id-ID"/>
              </w:rPr>
              <w:t>I</w:t>
            </w:r>
          </w:p>
        </w:tc>
        <w:tc>
          <w:tcPr>
            <w:tcW w:w="632" w:type="dxa"/>
            <w:shd w:val="clear" w:color="auto" w:fill="FFE599"/>
          </w:tcPr>
          <w:p w14:paraId="430D2889" w14:textId="77777777" w:rsidR="00797063" w:rsidRPr="00627EEE" w:rsidRDefault="00797063" w:rsidP="00582551">
            <w:pPr>
              <w:autoSpaceDE w:val="0"/>
              <w:autoSpaceDN w:val="0"/>
              <w:adjustRightInd w:val="0"/>
              <w:spacing w:before="60" w:after="0" w:line="240" w:lineRule="auto"/>
              <w:jc w:val="center"/>
              <w:rPr>
                <w:rFonts w:asciiTheme="majorBidi" w:eastAsia="Times New Roman" w:hAnsiTheme="majorBidi" w:cstheme="majorBidi"/>
                <w:color w:val="000000"/>
                <w:sz w:val="20"/>
                <w:szCs w:val="20"/>
                <w:lang w:val="en-GB" w:eastAsia="id-ID"/>
              </w:rPr>
            </w:pPr>
            <w:r w:rsidRPr="00627EEE">
              <w:rPr>
                <w:rFonts w:asciiTheme="majorBidi" w:eastAsia="Times New Roman" w:hAnsiTheme="majorBidi" w:cstheme="majorBidi"/>
                <w:color w:val="000000"/>
                <w:sz w:val="20"/>
                <w:szCs w:val="20"/>
                <w:lang w:val="en-GB" w:eastAsia="id-ID"/>
              </w:rPr>
              <w:t>347</w:t>
            </w:r>
          </w:p>
        </w:tc>
        <w:tc>
          <w:tcPr>
            <w:tcW w:w="768" w:type="dxa"/>
            <w:shd w:val="clear" w:color="auto" w:fill="FFE599"/>
            <w:vAlign w:val="center"/>
          </w:tcPr>
          <w:p w14:paraId="6AD8E20A" w14:textId="56E90FD6" w:rsidR="00797063" w:rsidRPr="00627EEE" w:rsidRDefault="00797063" w:rsidP="00582551">
            <w:pPr>
              <w:autoSpaceDE w:val="0"/>
              <w:autoSpaceDN w:val="0"/>
              <w:adjustRightInd w:val="0"/>
              <w:spacing w:before="60" w:after="0" w:line="240" w:lineRule="auto"/>
              <w:jc w:val="center"/>
              <w:rPr>
                <w:rFonts w:asciiTheme="majorBidi" w:eastAsia="Times New Roman" w:hAnsiTheme="majorBidi" w:cstheme="majorBidi"/>
                <w:color w:val="000000"/>
                <w:sz w:val="20"/>
                <w:szCs w:val="20"/>
                <w:lang w:val="en-GB" w:eastAsia="id-ID"/>
              </w:rPr>
            </w:pPr>
            <w:r w:rsidRPr="00627EEE">
              <w:rPr>
                <w:rFonts w:asciiTheme="majorBidi" w:eastAsia="Times New Roman" w:hAnsiTheme="majorBidi" w:cstheme="majorBidi"/>
                <w:color w:val="000000"/>
                <w:sz w:val="20"/>
                <w:szCs w:val="20"/>
                <w:lang w:val="en-GB" w:eastAsia="id-ID"/>
              </w:rPr>
              <w:t>5.</w:t>
            </w:r>
            <w:r w:rsidR="00112527" w:rsidRPr="00627EEE">
              <w:rPr>
                <w:rFonts w:asciiTheme="majorBidi" w:eastAsia="Times New Roman" w:hAnsiTheme="majorBidi" w:cstheme="majorBidi"/>
                <w:color w:val="000000"/>
                <w:sz w:val="20"/>
                <w:szCs w:val="20"/>
                <w:lang w:val="en-GB" w:eastAsia="id-ID"/>
              </w:rPr>
              <w:t>26</w:t>
            </w:r>
          </w:p>
        </w:tc>
        <w:tc>
          <w:tcPr>
            <w:tcW w:w="992" w:type="dxa"/>
            <w:shd w:val="clear" w:color="auto" w:fill="FFE599"/>
            <w:vAlign w:val="center"/>
          </w:tcPr>
          <w:p w14:paraId="1D648468" w14:textId="24775F84" w:rsidR="00797063" w:rsidRPr="00627EEE" w:rsidRDefault="00797063" w:rsidP="00582551">
            <w:pPr>
              <w:autoSpaceDE w:val="0"/>
              <w:autoSpaceDN w:val="0"/>
              <w:adjustRightInd w:val="0"/>
              <w:spacing w:before="60" w:after="0" w:line="240" w:lineRule="auto"/>
              <w:jc w:val="center"/>
              <w:rPr>
                <w:rFonts w:asciiTheme="majorBidi" w:eastAsia="Times New Roman" w:hAnsiTheme="majorBidi" w:cstheme="majorBidi"/>
                <w:color w:val="000000"/>
                <w:sz w:val="20"/>
                <w:szCs w:val="20"/>
                <w:lang w:val="en-GB" w:eastAsia="id-ID"/>
              </w:rPr>
            </w:pPr>
            <w:r w:rsidRPr="00627EEE">
              <w:rPr>
                <w:rFonts w:asciiTheme="majorBidi" w:eastAsia="Times New Roman" w:hAnsiTheme="majorBidi" w:cstheme="majorBidi"/>
                <w:color w:val="000000"/>
                <w:sz w:val="20"/>
                <w:szCs w:val="20"/>
                <w:lang w:val="en-GB" w:eastAsia="id-ID"/>
              </w:rPr>
              <w:t>1.360</w:t>
            </w:r>
          </w:p>
        </w:tc>
        <w:tc>
          <w:tcPr>
            <w:tcW w:w="993" w:type="dxa"/>
            <w:shd w:val="clear" w:color="auto" w:fill="FFE599"/>
            <w:vAlign w:val="center"/>
          </w:tcPr>
          <w:p w14:paraId="34385D7A" w14:textId="77777777" w:rsidR="00797063" w:rsidRPr="00627EEE" w:rsidRDefault="00797063" w:rsidP="00582551">
            <w:pPr>
              <w:autoSpaceDE w:val="0"/>
              <w:autoSpaceDN w:val="0"/>
              <w:adjustRightInd w:val="0"/>
              <w:spacing w:before="60" w:after="0" w:line="240" w:lineRule="auto"/>
              <w:jc w:val="center"/>
              <w:rPr>
                <w:rFonts w:asciiTheme="majorBidi" w:eastAsia="Times New Roman" w:hAnsiTheme="majorBidi" w:cstheme="majorBidi"/>
                <w:color w:val="000000"/>
                <w:sz w:val="20"/>
                <w:szCs w:val="20"/>
                <w:lang w:val="en-GB" w:eastAsia="id-ID"/>
              </w:rPr>
            </w:pPr>
            <w:r w:rsidRPr="00627EEE">
              <w:rPr>
                <w:rFonts w:asciiTheme="majorBidi" w:eastAsia="Times New Roman" w:hAnsiTheme="majorBidi" w:cstheme="majorBidi"/>
                <w:color w:val="000000"/>
                <w:sz w:val="20"/>
                <w:szCs w:val="20"/>
                <w:lang w:val="en-GB" w:eastAsia="id-ID"/>
              </w:rPr>
              <w:t>-0.866</w:t>
            </w:r>
          </w:p>
        </w:tc>
        <w:tc>
          <w:tcPr>
            <w:tcW w:w="1024" w:type="dxa"/>
            <w:shd w:val="clear" w:color="auto" w:fill="FFE599"/>
            <w:vAlign w:val="center"/>
          </w:tcPr>
          <w:p w14:paraId="7166E709" w14:textId="77777777" w:rsidR="00797063" w:rsidRPr="00627EEE" w:rsidRDefault="00797063" w:rsidP="00582551">
            <w:pPr>
              <w:autoSpaceDE w:val="0"/>
              <w:autoSpaceDN w:val="0"/>
              <w:adjustRightInd w:val="0"/>
              <w:spacing w:before="60" w:after="0" w:line="240" w:lineRule="auto"/>
              <w:jc w:val="center"/>
              <w:rPr>
                <w:rFonts w:asciiTheme="majorBidi" w:eastAsia="Times New Roman" w:hAnsiTheme="majorBidi" w:cstheme="majorBidi"/>
                <w:color w:val="000000"/>
                <w:sz w:val="20"/>
                <w:szCs w:val="20"/>
                <w:lang w:val="en-GB" w:eastAsia="id-ID"/>
              </w:rPr>
            </w:pPr>
            <w:r w:rsidRPr="00627EEE">
              <w:rPr>
                <w:rFonts w:asciiTheme="majorBidi" w:eastAsia="Times New Roman" w:hAnsiTheme="majorBidi" w:cstheme="majorBidi"/>
                <w:color w:val="000000"/>
                <w:sz w:val="20"/>
                <w:szCs w:val="20"/>
                <w:lang w:val="en-GB" w:eastAsia="id-ID"/>
              </w:rPr>
              <w:t>0.131</w:t>
            </w:r>
          </w:p>
        </w:tc>
        <w:tc>
          <w:tcPr>
            <w:tcW w:w="983" w:type="dxa"/>
            <w:shd w:val="clear" w:color="auto" w:fill="FFE599"/>
            <w:vAlign w:val="center"/>
          </w:tcPr>
          <w:p w14:paraId="13BA3CAF" w14:textId="77777777" w:rsidR="00797063" w:rsidRPr="00627EEE" w:rsidRDefault="00797063" w:rsidP="00582551">
            <w:pPr>
              <w:autoSpaceDE w:val="0"/>
              <w:autoSpaceDN w:val="0"/>
              <w:adjustRightInd w:val="0"/>
              <w:spacing w:before="60" w:after="0" w:line="240" w:lineRule="auto"/>
              <w:jc w:val="center"/>
              <w:rPr>
                <w:rFonts w:asciiTheme="majorBidi" w:eastAsia="Times New Roman" w:hAnsiTheme="majorBidi" w:cstheme="majorBidi"/>
                <w:color w:val="000000"/>
                <w:sz w:val="20"/>
                <w:szCs w:val="20"/>
                <w:lang w:val="en-GB" w:eastAsia="id-ID"/>
              </w:rPr>
            </w:pPr>
            <w:r w:rsidRPr="00627EEE">
              <w:rPr>
                <w:rFonts w:asciiTheme="majorBidi" w:eastAsia="Times New Roman" w:hAnsiTheme="majorBidi" w:cstheme="majorBidi"/>
                <w:color w:val="000000"/>
                <w:sz w:val="20"/>
                <w:szCs w:val="20"/>
                <w:lang w:val="en-GB" w:eastAsia="id-ID"/>
              </w:rPr>
              <w:t>0.682</w:t>
            </w:r>
          </w:p>
        </w:tc>
        <w:tc>
          <w:tcPr>
            <w:tcW w:w="1111" w:type="dxa"/>
            <w:shd w:val="clear" w:color="auto" w:fill="FFE599"/>
            <w:vAlign w:val="center"/>
          </w:tcPr>
          <w:p w14:paraId="6AB6B527" w14:textId="77777777" w:rsidR="00797063" w:rsidRPr="00627EEE" w:rsidRDefault="00797063" w:rsidP="00582551">
            <w:pPr>
              <w:autoSpaceDE w:val="0"/>
              <w:autoSpaceDN w:val="0"/>
              <w:adjustRightInd w:val="0"/>
              <w:spacing w:before="60" w:after="0" w:line="240" w:lineRule="auto"/>
              <w:jc w:val="center"/>
              <w:rPr>
                <w:rFonts w:asciiTheme="majorBidi" w:eastAsia="Times New Roman" w:hAnsiTheme="majorBidi" w:cstheme="majorBidi"/>
                <w:color w:val="000000"/>
                <w:sz w:val="20"/>
                <w:szCs w:val="20"/>
                <w:lang w:val="en-GB" w:eastAsia="id-ID"/>
              </w:rPr>
            </w:pPr>
            <w:r w:rsidRPr="00627EEE">
              <w:rPr>
                <w:rFonts w:asciiTheme="majorBidi" w:eastAsia="Times New Roman" w:hAnsiTheme="majorBidi" w:cstheme="majorBidi"/>
                <w:color w:val="000000"/>
                <w:sz w:val="20"/>
                <w:szCs w:val="20"/>
                <w:lang w:val="en-GB" w:eastAsia="id-ID"/>
              </w:rPr>
              <w:t>0.261</w:t>
            </w:r>
          </w:p>
        </w:tc>
      </w:tr>
      <w:tr w:rsidR="00797063" w:rsidRPr="00627EEE" w14:paraId="6A37B4DB" w14:textId="77777777" w:rsidTr="00582551">
        <w:trPr>
          <w:jc w:val="center"/>
        </w:trPr>
        <w:tc>
          <w:tcPr>
            <w:tcW w:w="1005" w:type="dxa"/>
            <w:shd w:val="clear" w:color="auto" w:fill="FFE599"/>
          </w:tcPr>
          <w:p w14:paraId="714FEEC4" w14:textId="77777777" w:rsidR="00797063" w:rsidRPr="00627EEE" w:rsidRDefault="00797063" w:rsidP="00D13C13">
            <w:pPr>
              <w:autoSpaceDE w:val="0"/>
              <w:autoSpaceDN w:val="0"/>
              <w:adjustRightInd w:val="0"/>
              <w:spacing w:before="60" w:after="0" w:line="240" w:lineRule="auto"/>
              <w:jc w:val="both"/>
              <w:rPr>
                <w:rFonts w:asciiTheme="majorBidi" w:eastAsia="Times New Roman" w:hAnsiTheme="majorBidi" w:cstheme="majorBidi"/>
                <w:b/>
                <w:bCs/>
                <w:color w:val="000000"/>
                <w:sz w:val="20"/>
                <w:szCs w:val="20"/>
                <w:lang w:val="en-GB" w:eastAsia="id-ID"/>
              </w:rPr>
            </w:pPr>
            <w:r w:rsidRPr="00627EEE">
              <w:rPr>
                <w:rFonts w:asciiTheme="majorBidi" w:eastAsia="Times New Roman" w:hAnsiTheme="majorBidi" w:cstheme="majorBidi"/>
                <w:b/>
                <w:bCs/>
                <w:color w:val="000000"/>
                <w:sz w:val="20"/>
                <w:szCs w:val="20"/>
                <w:lang w:val="en-GB" w:eastAsia="id-ID"/>
              </w:rPr>
              <w:t>EI</w:t>
            </w:r>
          </w:p>
        </w:tc>
        <w:tc>
          <w:tcPr>
            <w:tcW w:w="632" w:type="dxa"/>
            <w:shd w:val="clear" w:color="auto" w:fill="FFE599"/>
          </w:tcPr>
          <w:p w14:paraId="2287B663" w14:textId="77777777" w:rsidR="00797063" w:rsidRPr="00627EEE" w:rsidRDefault="00797063" w:rsidP="00582551">
            <w:pPr>
              <w:autoSpaceDE w:val="0"/>
              <w:autoSpaceDN w:val="0"/>
              <w:adjustRightInd w:val="0"/>
              <w:spacing w:before="60" w:after="0" w:line="240" w:lineRule="auto"/>
              <w:jc w:val="center"/>
              <w:rPr>
                <w:rFonts w:asciiTheme="majorBidi" w:eastAsia="Times New Roman" w:hAnsiTheme="majorBidi" w:cstheme="majorBidi"/>
                <w:color w:val="000000"/>
                <w:sz w:val="20"/>
                <w:szCs w:val="20"/>
                <w:lang w:val="en-GB" w:eastAsia="id-ID"/>
              </w:rPr>
            </w:pPr>
            <w:r w:rsidRPr="00627EEE">
              <w:rPr>
                <w:rFonts w:asciiTheme="majorBidi" w:eastAsia="Times New Roman" w:hAnsiTheme="majorBidi" w:cstheme="majorBidi"/>
                <w:color w:val="000000"/>
                <w:sz w:val="20"/>
                <w:szCs w:val="20"/>
                <w:lang w:val="en-GB" w:eastAsia="id-ID"/>
              </w:rPr>
              <w:t>347</w:t>
            </w:r>
          </w:p>
        </w:tc>
        <w:tc>
          <w:tcPr>
            <w:tcW w:w="768" w:type="dxa"/>
            <w:shd w:val="clear" w:color="auto" w:fill="FFE599"/>
            <w:vAlign w:val="center"/>
          </w:tcPr>
          <w:p w14:paraId="4B6CBE12" w14:textId="765A1FD0" w:rsidR="00797063" w:rsidRPr="00627EEE" w:rsidRDefault="00797063" w:rsidP="00582551">
            <w:pPr>
              <w:autoSpaceDE w:val="0"/>
              <w:autoSpaceDN w:val="0"/>
              <w:adjustRightInd w:val="0"/>
              <w:spacing w:before="60" w:after="0" w:line="240" w:lineRule="auto"/>
              <w:jc w:val="center"/>
              <w:rPr>
                <w:rFonts w:asciiTheme="majorBidi" w:eastAsia="Times New Roman" w:hAnsiTheme="majorBidi" w:cstheme="majorBidi"/>
                <w:color w:val="000000"/>
                <w:sz w:val="20"/>
                <w:szCs w:val="20"/>
                <w:lang w:val="en-GB" w:eastAsia="id-ID"/>
              </w:rPr>
            </w:pPr>
            <w:r w:rsidRPr="00627EEE">
              <w:rPr>
                <w:rFonts w:asciiTheme="majorBidi" w:eastAsia="Times New Roman" w:hAnsiTheme="majorBidi" w:cstheme="majorBidi"/>
                <w:color w:val="000000"/>
                <w:sz w:val="20"/>
                <w:szCs w:val="20"/>
                <w:lang w:val="en-GB" w:eastAsia="id-ID"/>
              </w:rPr>
              <w:t>5.</w:t>
            </w:r>
            <w:r w:rsidR="00582551" w:rsidRPr="00627EEE">
              <w:rPr>
                <w:rFonts w:asciiTheme="majorBidi" w:eastAsia="Times New Roman" w:hAnsiTheme="majorBidi" w:cstheme="majorBidi"/>
                <w:color w:val="000000"/>
                <w:sz w:val="20"/>
                <w:szCs w:val="20"/>
                <w:lang w:val="en-GB" w:eastAsia="id-ID"/>
              </w:rPr>
              <w:t>25</w:t>
            </w:r>
          </w:p>
        </w:tc>
        <w:tc>
          <w:tcPr>
            <w:tcW w:w="992" w:type="dxa"/>
            <w:shd w:val="clear" w:color="auto" w:fill="FFE599"/>
            <w:vAlign w:val="center"/>
          </w:tcPr>
          <w:p w14:paraId="25C484AB" w14:textId="1DCA57B6" w:rsidR="00797063" w:rsidRPr="00627EEE" w:rsidRDefault="00797063" w:rsidP="00582551">
            <w:pPr>
              <w:autoSpaceDE w:val="0"/>
              <w:autoSpaceDN w:val="0"/>
              <w:adjustRightInd w:val="0"/>
              <w:spacing w:before="60" w:after="0" w:line="240" w:lineRule="auto"/>
              <w:jc w:val="center"/>
              <w:rPr>
                <w:rFonts w:asciiTheme="majorBidi" w:eastAsia="Times New Roman" w:hAnsiTheme="majorBidi" w:cstheme="majorBidi"/>
                <w:color w:val="000000"/>
                <w:sz w:val="20"/>
                <w:szCs w:val="20"/>
                <w:lang w:val="en-GB" w:eastAsia="id-ID"/>
              </w:rPr>
            </w:pPr>
            <w:r w:rsidRPr="00627EEE">
              <w:rPr>
                <w:rFonts w:asciiTheme="majorBidi" w:eastAsia="Times New Roman" w:hAnsiTheme="majorBidi" w:cstheme="majorBidi"/>
                <w:color w:val="000000"/>
                <w:sz w:val="20"/>
                <w:szCs w:val="20"/>
                <w:lang w:val="en-GB" w:eastAsia="id-ID"/>
              </w:rPr>
              <w:t>1.437</w:t>
            </w:r>
          </w:p>
        </w:tc>
        <w:tc>
          <w:tcPr>
            <w:tcW w:w="993" w:type="dxa"/>
            <w:shd w:val="clear" w:color="auto" w:fill="FFE599"/>
            <w:vAlign w:val="center"/>
          </w:tcPr>
          <w:p w14:paraId="7F225C93" w14:textId="77777777" w:rsidR="00797063" w:rsidRPr="00627EEE" w:rsidRDefault="00797063" w:rsidP="00582551">
            <w:pPr>
              <w:autoSpaceDE w:val="0"/>
              <w:autoSpaceDN w:val="0"/>
              <w:adjustRightInd w:val="0"/>
              <w:spacing w:before="60" w:after="0" w:line="240" w:lineRule="auto"/>
              <w:jc w:val="center"/>
              <w:rPr>
                <w:rFonts w:asciiTheme="majorBidi" w:eastAsia="Times New Roman" w:hAnsiTheme="majorBidi" w:cstheme="majorBidi"/>
                <w:color w:val="000000"/>
                <w:sz w:val="20"/>
                <w:szCs w:val="20"/>
                <w:lang w:val="en-GB" w:eastAsia="id-ID"/>
              </w:rPr>
            </w:pPr>
            <w:r w:rsidRPr="00627EEE">
              <w:rPr>
                <w:rFonts w:asciiTheme="majorBidi" w:eastAsia="Times New Roman" w:hAnsiTheme="majorBidi" w:cstheme="majorBidi"/>
                <w:color w:val="000000"/>
                <w:sz w:val="20"/>
                <w:szCs w:val="20"/>
                <w:lang w:val="en-GB" w:eastAsia="id-ID"/>
              </w:rPr>
              <w:t>-0.958</w:t>
            </w:r>
          </w:p>
        </w:tc>
        <w:tc>
          <w:tcPr>
            <w:tcW w:w="1024" w:type="dxa"/>
            <w:shd w:val="clear" w:color="auto" w:fill="FFE599"/>
            <w:vAlign w:val="center"/>
          </w:tcPr>
          <w:p w14:paraId="6446660A" w14:textId="77777777" w:rsidR="00797063" w:rsidRPr="00627EEE" w:rsidRDefault="00797063" w:rsidP="00582551">
            <w:pPr>
              <w:autoSpaceDE w:val="0"/>
              <w:autoSpaceDN w:val="0"/>
              <w:adjustRightInd w:val="0"/>
              <w:spacing w:before="60" w:after="0" w:line="240" w:lineRule="auto"/>
              <w:jc w:val="center"/>
              <w:rPr>
                <w:rFonts w:asciiTheme="majorBidi" w:eastAsia="Times New Roman" w:hAnsiTheme="majorBidi" w:cstheme="majorBidi"/>
                <w:color w:val="000000"/>
                <w:sz w:val="20"/>
                <w:szCs w:val="20"/>
                <w:lang w:val="en-GB" w:eastAsia="id-ID"/>
              </w:rPr>
            </w:pPr>
            <w:r w:rsidRPr="00627EEE">
              <w:rPr>
                <w:rFonts w:asciiTheme="majorBidi" w:eastAsia="Times New Roman" w:hAnsiTheme="majorBidi" w:cstheme="majorBidi"/>
                <w:color w:val="000000"/>
                <w:sz w:val="20"/>
                <w:szCs w:val="20"/>
                <w:lang w:val="en-GB" w:eastAsia="id-ID"/>
              </w:rPr>
              <w:t>0.131</w:t>
            </w:r>
          </w:p>
        </w:tc>
        <w:tc>
          <w:tcPr>
            <w:tcW w:w="983" w:type="dxa"/>
            <w:shd w:val="clear" w:color="auto" w:fill="FFE599"/>
            <w:vAlign w:val="center"/>
          </w:tcPr>
          <w:p w14:paraId="7BC58A89" w14:textId="77777777" w:rsidR="00797063" w:rsidRPr="00627EEE" w:rsidRDefault="00797063" w:rsidP="00582551">
            <w:pPr>
              <w:autoSpaceDE w:val="0"/>
              <w:autoSpaceDN w:val="0"/>
              <w:adjustRightInd w:val="0"/>
              <w:spacing w:before="60" w:after="0" w:line="240" w:lineRule="auto"/>
              <w:jc w:val="center"/>
              <w:rPr>
                <w:rFonts w:asciiTheme="majorBidi" w:eastAsia="Times New Roman" w:hAnsiTheme="majorBidi" w:cstheme="majorBidi"/>
                <w:color w:val="000000"/>
                <w:sz w:val="20"/>
                <w:szCs w:val="20"/>
                <w:lang w:val="en-GB" w:eastAsia="id-ID"/>
              </w:rPr>
            </w:pPr>
            <w:r w:rsidRPr="00627EEE">
              <w:rPr>
                <w:rFonts w:asciiTheme="majorBidi" w:eastAsia="Times New Roman" w:hAnsiTheme="majorBidi" w:cstheme="majorBidi"/>
                <w:color w:val="000000"/>
                <w:sz w:val="20"/>
                <w:szCs w:val="20"/>
                <w:lang w:val="en-GB" w:eastAsia="id-ID"/>
              </w:rPr>
              <w:t>0.497</w:t>
            </w:r>
          </w:p>
        </w:tc>
        <w:tc>
          <w:tcPr>
            <w:tcW w:w="1111" w:type="dxa"/>
            <w:shd w:val="clear" w:color="auto" w:fill="FFE599"/>
            <w:vAlign w:val="center"/>
          </w:tcPr>
          <w:p w14:paraId="6460A21A" w14:textId="77777777" w:rsidR="00797063" w:rsidRPr="00627EEE" w:rsidRDefault="00797063" w:rsidP="00582551">
            <w:pPr>
              <w:autoSpaceDE w:val="0"/>
              <w:autoSpaceDN w:val="0"/>
              <w:adjustRightInd w:val="0"/>
              <w:spacing w:before="60" w:after="0" w:line="240" w:lineRule="auto"/>
              <w:jc w:val="center"/>
              <w:rPr>
                <w:rFonts w:asciiTheme="majorBidi" w:eastAsia="Times New Roman" w:hAnsiTheme="majorBidi" w:cstheme="majorBidi"/>
                <w:color w:val="000000"/>
                <w:sz w:val="20"/>
                <w:szCs w:val="20"/>
                <w:lang w:val="en-GB" w:eastAsia="id-ID"/>
              </w:rPr>
            </w:pPr>
            <w:r w:rsidRPr="00627EEE">
              <w:rPr>
                <w:rFonts w:asciiTheme="majorBidi" w:eastAsia="Times New Roman" w:hAnsiTheme="majorBidi" w:cstheme="majorBidi"/>
                <w:color w:val="000000"/>
                <w:sz w:val="20"/>
                <w:szCs w:val="20"/>
                <w:lang w:val="en-GB" w:eastAsia="id-ID"/>
              </w:rPr>
              <w:t>0.261</w:t>
            </w:r>
          </w:p>
        </w:tc>
      </w:tr>
      <w:tr w:rsidR="00797063" w:rsidRPr="00627EEE" w14:paraId="6338145F" w14:textId="77777777" w:rsidTr="00582551">
        <w:trPr>
          <w:jc w:val="center"/>
        </w:trPr>
        <w:tc>
          <w:tcPr>
            <w:tcW w:w="1005" w:type="dxa"/>
            <w:shd w:val="clear" w:color="auto" w:fill="BDD6EE"/>
          </w:tcPr>
          <w:p w14:paraId="76222799" w14:textId="77777777" w:rsidR="00797063" w:rsidRPr="00627EEE" w:rsidRDefault="00797063" w:rsidP="00D13C13">
            <w:pPr>
              <w:autoSpaceDE w:val="0"/>
              <w:autoSpaceDN w:val="0"/>
              <w:adjustRightInd w:val="0"/>
              <w:spacing w:before="60" w:after="0" w:line="240" w:lineRule="auto"/>
              <w:jc w:val="both"/>
              <w:rPr>
                <w:rFonts w:asciiTheme="majorBidi" w:eastAsia="Times New Roman" w:hAnsiTheme="majorBidi" w:cstheme="majorBidi"/>
                <w:b/>
                <w:bCs/>
                <w:color w:val="000000"/>
                <w:sz w:val="20"/>
                <w:szCs w:val="20"/>
                <w:lang w:val="en-GB" w:eastAsia="id-ID"/>
              </w:rPr>
            </w:pPr>
            <w:r w:rsidRPr="00627EEE">
              <w:rPr>
                <w:rFonts w:asciiTheme="majorBidi" w:eastAsia="Times New Roman" w:hAnsiTheme="majorBidi" w:cstheme="majorBidi"/>
                <w:b/>
                <w:bCs/>
                <w:color w:val="000000"/>
                <w:sz w:val="20"/>
                <w:szCs w:val="20"/>
                <w:lang w:val="en-GB" w:eastAsia="id-ID"/>
              </w:rPr>
              <w:t>SE(IV)</w:t>
            </w:r>
          </w:p>
        </w:tc>
        <w:tc>
          <w:tcPr>
            <w:tcW w:w="632" w:type="dxa"/>
            <w:shd w:val="clear" w:color="auto" w:fill="BDD6EE"/>
          </w:tcPr>
          <w:p w14:paraId="175603F5" w14:textId="77777777" w:rsidR="00797063" w:rsidRPr="00627EEE" w:rsidRDefault="00797063" w:rsidP="00582551">
            <w:pPr>
              <w:autoSpaceDE w:val="0"/>
              <w:autoSpaceDN w:val="0"/>
              <w:adjustRightInd w:val="0"/>
              <w:spacing w:before="60" w:after="0" w:line="240" w:lineRule="auto"/>
              <w:jc w:val="center"/>
              <w:rPr>
                <w:rFonts w:asciiTheme="majorBidi" w:eastAsia="Times New Roman" w:hAnsiTheme="majorBidi" w:cstheme="majorBidi"/>
                <w:color w:val="000000"/>
                <w:sz w:val="20"/>
                <w:szCs w:val="20"/>
                <w:lang w:val="en-GB" w:eastAsia="id-ID"/>
              </w:rPr>
            </w:pPr>
            <w:r w:rsidRPr="00627EEE">
              <w:rPr>
                <w:rFonts w:asciiTheme="majorBidi" w:eastAsia="Times New Roman" w:hAnsiTheme="majorBidi" w:cstheme="majorBidi"/>
                <w:color w:val="000000"/>
                <w:sz w:val="20"/>
                <w:szCs w:val="20"/>
                <w:lang w:val="en-GB" w:eastAsia="id-ID"/>
              </w:rPr>
              <w:t>347</w:t>
            </w:r>
          </w:p>
        </w:tc>
        <w:tc>
          <w:tcPr>
            <w:tcW w:w="768" w:type="dxa"/>
            <w:shd w:val="clear" w:color="auto" w:fill="BDD6EE"/>
            <w:vAlign w:val="center"/>
          </w:tcPr>
          <w:p w14:paraId="59E28CB8" w14:textId="17EECEED" w:rsidR="00797063" w:rsidRPr="00627EEE" w:rsidRDefault="00797063" w:rsidP="00582551">
            <w:pPr>
              <w:autoSpaceDE w:val="0"/>
              <w:autoSpaceDN w:val="0"/>
              <w:adjustRightInd w:val="0"/>
              <w:spacing w:before="60" w:after="0" w:line="240" w:lineRule="auto"/>
              <w:jc w:val="center"/>
              <w:rPr>
                <w:rFonts w:asciiTheme="majorBidi" w:eastAsia="Times New Roman" w:hAnsiTheme="majorBidi" w:cstheme="majorBidi"/>
                <w:color w:val="000000"/>
                <w:sz w:val="20"/>
                <w:szCs w:val="20"/>
                <w:lang w:val="en-GB" w:eastAsia="id-ID"/>
              </w:rPr>
            </w:pPr>
            <w:r w:rsidRPr="00627EEE">
              <w:rPr>
                <w:rFonts w:asciiTheme="majorBidi" w:eastAsia="Times New Roman" w:hAnsiTheme="majorBidi" w:cstheme="majorBidi"/>
                <w:color w:val="000000"/>
                <w:sz w:val="20"/>
                <w:szCs w:val="20"/>
                <w:lang w:val="en-GB" w:eastAsia="id-ID"/>
              </w:rPr>
              <w:t>5.44</w:t>
            </w:r>
          </w:p>
        </w:tc>
        <w:tc>
          <w:tcPr>
            <w:tcW w:w="992" w:type="dxa"/>
            <w:shd w:val="clear" w:color="auto" w:fill="BDD6EE"/>
            <w:vAlign w:val="center"/>
          </w:tcPr>
          <w:p w14:paraId="633D49F4" w14:textId="2E29001A" w:rsidR="00797063" w:rsidRPr="00627EEE" w:rsidRDefault="00797063" w:rsidP="00582551">
            <w:pPr>
              <w:autoSpaceDE w:val="0"/>
              <w:autoSpaceDN w:val="0"/>
              <w:adjustRightInd w:val="0"/>
              <w:spacing w:before="60" w:after="0" w:line="240" w:lineRule="auto"/>
              <w:jc w:val="center"/>
              <w:rPr>
                <w:rFonts w:asciiTheme="majorBidi" w:eastAsia="Times New Roman" w:hAnsiTheme="majorBidi" w:cstheme="majorBidi"/>
                <w:color w:val="000000"/>
                <w:sz w:val="20"/>
                <w:szCs w:val="20"/>
                <w:lang w:val="en-GB" w:eastAsia="id-ID"/>
              </w:rPr>
            </w:pPr>
            <w:r w:rsidRPr="00627EEE">
              <w:rPr>
                <w:rFonts w:asciiTheme="majorBidi" w:eastAsia="Times New Roman" w:hAnsiTheme="majorBidi" w:cstheme="majorBidi"/>
                <w:color w:val="000000"/>
                <w:sz w:val="20"/>
                <w:szCs w:val="20"/>
                <w:lang w:val="en-GB" w:eastAsia="id-ID"/>
              </w:rPr>
              <w:t>1.11</w:t>
            </w:r>
            <w:r w:rsidR="00582551" w:rsidRPr="00627EEE">
              <w:rPr>
                <w:rFonts w:asciiTheme="majorBidi" w:eastAsia="Times New Roman" w:hAnsiTheme="majorBidi" w:cstheme="majorBidi"/>
                <w:color w:val="000000"/>
                <w:sz w:val="20"/>
                <w:szCs w:val="20"/>
                <w:lang w:val="en-GB" w:eastAsia="id-ID"/>
              </w:rPr>
              <w:t>2</w:t>
            </w:r>
          </w:p>
        </w:tc>
        <w:tc>
          <w:tcPr>
            <w:tcW w:w="993" w:type="dxa"/>
            <w:shd w:val="clear" w:color="auto" w:fill="BDD6EE"/>
            <w:vAlign w:val="center"/>
          </w:tcPr>
          <w:p w14:paraId="414B110C" w14:textId="77777777" w:rsidR="00797063" w:rsidRPr="00627EEE" w:rsidRDefault="00797063" w:rsidP="00582551">
            <w:pPr>
              <w:autoSpaceDE w:val="0"/>
              <w:autoSpaceDN w:val="0"/>
              <w:adjustRightInd w:val="0"/>
              <w:spacing w:before="60" w:after="0" w:line="240" w:lineRule="auto"/>
              <w:jc w:val="center"/>
              <w:rPr>
                <w:rFonts w:asciiTheme="majorBidi" w:eastAsia="Times New Roman" w:hAnsiTheme="majorBidi" w:cstheme="majorBidi"/>
                <w:color w:val="000000"/>
                <w:sz w:val="20"/>
                <w:szCs w:val="20"/>
                <w:lang w:val="en-GB" w:eastAsia="id-ID"/>
              </w:rPr>
            </w:pPr>
            <w:r w:rsidRPr="00627EEE">
              <w:rPr>
                <w:rFonts w:asciiTheme="majorBidi" w:eastAsia="Times New Roman" w:hAnsiTheme="majorBidi" w:cstheme="majorBidi"/>
                <w:color w:val="000000"/>
                <w:sz w:val="20"/>
                <w:szCs w:val="20"/>
                <w:lang w:val="en-GB" w:eastAsia="id-ID"/>
              </w:rPr>
              <w:t>-1.110</w:t>
            </w:r>
          </w:p>
        </w:tc>
        <w:tc>
          <w:tcPr>
            <w:tcW w:w="1024" w:type="dxa"/>
            <w:shd w:val="clear" w:color="auto" w:fill="BDD6EE"/>
            <w:vAlign w:val="center"/>
          </w:tcPr>
          <w:p w14:paraId="77D9D96A" w14:textId="77777777" w:rsidR="00797063" w:rsidRPr="00627EEE" w:rsidRDefault="00797063" w:rsidP="00582551">
            <w:pPr>
              <w:autoSpaceDE w:val="0"/>
              <w:autoSpaceDN w:val="0"/>
              <w:adjustRightInd w:val="0"/>
              <w:spacing w:before="60" w:after="0" w:line="240" w:lineRule="auto"/>
              <w:jc w:val="center"/>
              <w:rPr>
                <w:rFonts w:asciiTheme="majorBidi" w:eastAsia="Times New Roman" w:hAnsiTheme="majorBidi" w:cstheme="majorBidi"/>
                <w:color w:val="000000"/>
                <w:sz w:val="20"/>
                <w:szCs w:val="20"/>
                <w:lang w:val="en-GB" w:eastAsia="id-ID"/>
              </w:rPr>
            </w:pPr>
            <w:r w:rsidRPr="00627EEE">
              <w:rPr>
                <w:rFonts w:asciiTheme="majorBidi" w:eastAsia="Times New Roman" w:hAnsiTheme="majorBidi" w:cstheme="majorBidi"/>
                <w:color w:val="000000"/>
                <w:sz w:val="20"/>
                <w:szCs w:val="20"/>
                <w:lang w:val="en-GB" w:eastAsia="id-ID"/>
              </w:rPr>
              <w:t>0.131</w:t>
            </w:r>
          </w:p>
        </w:tc>
        <w:tc>
          <w:tcPr>
            <w:tcW w:w="983" w:type="dxa"/>
            <w:shd w:val="clear" w:color="auto" w:fill="BDD6EE"/>
            <w:vAlign w:val="center"/>
          </w:tcPr>
          <w:p w14:paraId="7B76B276" w14:textId="77777777" w:rsidR="00797063" w:rsidRPr="00627EEE" w:rsidRDefault="00797063" w:rsidP="00582551">
            <w:pPr>
              <w:autoSpaceDE w:val="0"/>
              <w:autoSpaceDN w:val="0"/>
              <w:adjustRightInd w:val="0"/>
              <w:spacing w:before="60" w:after="0" w:line="240" w:lineRule="auto"/>
              <w:jc w:val="center"/>
              <w:rPr>
                <w:rFonts w:asciiTheme="majorBidi" w:eastAsia="Times New Roman" w:hAnsiTheme="majorBidi" w:cstheme="majorBidi"/>
                <w:color w:val="000000"/>
                <w:sz w:val="20"/>
                <w:szCs w:val="20"/>
                <w:lang w:val="en-GB" w:eastAsia="id-ID"/>
              </w:rPr>
            </w:pPr>
            <w:r w:rsidRPr="00627EEE">
              <w:rPr>
                <w:rFonts w:asciiTheme="majorBidi" w:eastAsia="Times New Roman" w:hAnsiTheme="majorBidi" w:cstheme="majorBidi"/>
                <w:color w:val="000000"/>
                <w:sz w:val="20"/>
                <w:szCs w:val="20"/>
                <w:lang w:val="en-GB" w:eastAsia="id-ID"/>
              </w:rPr>
              <w:t>0.753</w:t>
            </w:r>
          </w:p>
        </w:tc>
        <w:tc>
          <w:tcPr>
            <w:tcW w:w="1111" w:type="dxa"/>
            <w:shd w:val="clear" w:color="auto" w:fill="BDD6EE"/>
            <w:vAlign w:val="center"/>
          </w:tcPr>
          <w:p w14:paraId="13A95BEB" w14:textId="77777777" w:rsidR="00797063" w:rsidRPr="00627EEE" w:rsidRDefault="00797063" w:rsidP="00582551">
            <w:pPr>
              <w:autoSpaceDE w:val="0"/>
              <w:autoSpaceDN w:val="0"/>
              <w:adjustRightInd w:val="0"/>
              <w:spacing w:before="60" w:after="0" w:line="240" w:lineRule="auto"/>
              <w:jc w:val="center"/>
              <w:rPr>
                <w:rFonts w:asciiTheme="majorBidi" w:eastAsia="Times New Roman" w:hAnsiTheme="majorBidi" w:cstheme="majorBidi"/>
                <w:color w:val="000000"/>
                <w:sz w:val="20"/>
                <w:szCs w:val="20"/>
                <w:lang w:val="en-GB" w:eastAsia="id-ID"/>
              </w:rPr>
            </w:pPr>
            <w:r w:rsidRPr="00627EEE">
              <w:rPr>
                <w:rFonts w:asciiTheme="majorBidi" w:eastAsia="Times New Roman" w:hAnsiTheme="majorBidi" w:cstheme="majorBidi"/>
                <w:color w:val="000000"/>
                <w:sz w:val="20"/>
                <w:szCs w:val="20"/>
                <w:lang w:val="en-GB" w:eastAsia="id-ID"/>
              </w:rPr>
              <w:t>0.261</w:t>
            </w:r>
          </w:p>
        </w:tc>
      </w:tr>
      <w:tr w:rsidR="00797063" w:rsidRPr="00627EEE" w14:paraId="5DE4AC15" w14:textId="77777777" w:rsidTr="00582551">
        <w:trPr>
          <w:jc w:val="center"/>
        </w:trPr>
        <w:tc>
          <w:tcPr>
            <w:tcW w:w="1005" w:type="dxa"/>
            <w:shd w:val="clear" w:color="auto" w:fill="BDD6EE"/>
          </w:tcPr>
          <w:p w14:paraId="79725DB8" w14:textId="77777777" w:rsidR="00797063" w:rsidRPr="00627EEE" w:rsidRDefault="00797063" w:rsidP="00D13C13">
            <w:pPr>
              <w:autoSpaceDE w:val="0"/>
              <w:autoSpaceDN w:val="0"/>
              <w:adjustRightInd w:val="0"/>
              <w:spacing w:before="60" w:after="0" w:line="240" w:lineRule="auto"/>
              <w:jc w:val="both"/>
              <w:rPr>
                <w:rFonts w:asciiTheme="majorBidi" w:eastAsia="Times New Roman" w:hAnsiTheme="majorBidi" w:cstheme="majorBidi"/>
                <w:b/>
                <w:bCs/>
                <w:color w:val="000000"/>
                <w:sz w:val="20"/>
                <w:szCs w:val="20"/>
                <w:lang w:val="en-GB" w:eastAsia="id-ID"/>
              </w:rPr>
            </w:pPr>
            <w:r w:rsidRPr="00627EEE">
              <w:rPr>
                <w:rFonts w:asciiTheme="majorBidi" w:eastAsia="Times New Roman" w:hAnsiTheme="majorBidi" w:cstheme="majorBidi"/>
                <w:b/>
                <w:bCs/>
                <w:color w:val="000000"/>
                <w:sz w:val="20"/>
                <w:szCs w:val="20"/>
                <w:lang w:val="en-GB" w:eastAsia="id-ID"/>
              </w:rPr>
              <w:t>SP(IV)</w:t>
            </w:r>
          </w:p>
        </w:tc>
        <w:tc>
          <w:tcPr>
            <w:tcW w:w="632" w:type="dxa"/>
            <w:shd w:val="clear" w:color="auto" w:fill="BDD6EE"/>
          </w:tcPr>
          <w:p w14:paraId="33825A8C" w14:textId="77777777" w:rsidR="00797063" w:rsidRPr="00627EEE" w:rsidRDefault="00797063" w:rsidP="00582551">
            <w:pPr>
              <w:autoSpaceDE w:val="0"/>
              <w:autoSpaceDN w:val="0"/>
              <w:adjustRightInd w:val="0"/>
              <w:spacing w:before="60" w:after="0" w:line="240" w:lineRule="auto"/>
              <w:jc w:val="center"/>
              <w:rPr>
                <w:rFonts w:asciiTheme="majorBidi" w:eastAsia="Times New Roman" w:hAnsiTheme="majorBidi" w:cstheme="majorBidi"/>
                <w:color w:val="000000"/>
                <w:sz w:val="20"/>
                <w:szCs w:val="20"/>
                <w:lang w:val="en-GB" w:eastAsia="id-ID"/>
              </w:rPr>
            </w:pPr>
            <w:r w:rsidRPr="00627EEE">
              <w:rPr>
                <w:rFonts w:asciiTheme="majorBidi" w:eastAsia="Times New Roman" w:hAnsiTheme="majorBidi" w:cstheme="majorBidi"/>
                <w:color w:val="000000"/>
                <w:sz w:val="20"/>
                <w:szCs w:val="20"/>
                <w:lang w:val="en-GB" w:eastAsia="id-ID"/>
              </w:rPr>
              <w:t>347</w:t>
            </w:r>
          </w:p>
        </w:tc>
        <w:tc>
          <w:tcPr>
            <w:tcW w:w="768" w:type="dxa"/>
            <w:shd w:val="clear" w:color="auto" w:fill="BDD6EE"/>
            <w:vAlign w:val="center"/>
          </w:tcPr>
          <w:p w14:paraId="2AD88CB2" w14:textId="6C962945" w:rsidR="00797063" w:rsidRPr="00627EEE" w:rsidRDefault="00797063" w:rsidP="00582551">
            <w:pPr>
              <w:autoSpaceDE w:val="0"/>
              <w:autoSpaceDN w:val="0"/>
              <w:adjustRightInd w:val="0"/>
              <w:spacing w:before="60" w:after="0" w:line="240" w:lineRule="auto"/>
              <w:jc w:val="center"/>
              <w:rPr>
                <w:rFonts w:asciiTheme="majorBidi" w:eastAsia="Times New Roman" w:hAnsiTheme="majorBidi" w:cstheme="majorBidi"/>
                <w:color w:val="000000"/>
                <w:sz w:val="20"/>
                <w:szCs w:val="20"/>
                <w:lang w:val="en-GB" w:eastAsia="id-ID"/>
              </w:rPr>
            </w:pPr>
            <w:r w:rsidRPr="00627EEE">
              <w:rPr>
                <w:rFonts w:asciiTheme="majorBidi" w:eastAsia="Times New Roman" w:hAnsiTheme="majorBidi" w:cstheme="majorBidi"/>
                <w:color w:val="000000"/>
                <w:sz w:val="20"/>
                <w:szCs w:val="20"/>
                <w:lang w:val="en-GB" w:eastAsia="id-ID"/>
              </w:rPr>
              <w:t>5.21</w:t>
            </w:r>
          </w:p>
        </w:tc>
        <w:tc>
          <w:tcPr>
            <w:tcW w:w="992" w:type="dxa"/>
            <w:shd w:val="clear" w:color="auto" w:fill="BDD6EE"/>
            <w:vAlign w:val="center"/>
          </w:tcPr>
          <w:p w14:paraId="509A485A" w14:textId="1E6D7767" w:rsidR="00797063" w:rsidRPr="00627EEE" w:rsidRDefault="00797063" w:rsidP="00582551">
            <w:pPr>
              <w:autoSpaceDE w:val="0"/>
              <w:autoSpaceDN w:val="0"/>
              <w:adjustRightInd w:val="0"/>
              <w:spacing w:before="60" w:after="0" w:line="240" w:lineRule="auto"/>
              <w:jc w:val="center"/>
              <w:rPr>
                <w:rFonts w:asciiTheme="majorBidi" w:eastAsia="Times New Roman" w:hAnsiTheme="majorBidi" w:cstheme="majorBidi"/>
                <w:color w:val="000000"/>
                <w:sz w:val="20"/>
                <w:szCs w:val="20"/>
                <w:lang w:val="en-GB" w:eastAsia="id-ID"/>
              </w:rPr>
            </w:pPr>
            <w:r w:rsidRPr="00627EEE">
              <w:rPr>
                <w:rFonts w:asciiTheme="majorBidi" w:eastAsia="Times New Roman" w:hAnsiTheme="majorBidi" w:cstheme="majorBidi"/>
                <w:color w:val="000000"/>
                <w:sz w:val="20"/>
                <w:szCs w:val="20"/>
                <w:lang w:val="en-GB" w:eastAsia="id-ID"/>
              </w:rPr>
              <w:t>1.270</w:t>
            </w:r>
          </w:p>
        </w:tc>
        <w:tc>
          <w:tcPr>
            <w:tcW w:w="993" w:type="dxa"/>
            <w:shd w:val="clear" w:color="auto" w:fill="BDD6EE"/>
            <w:vAlign w:val="center"/>
          </w:tcPr>
          <w:p w14:paraId="49D68DAB" w14:textId="77777777" w:rsidR="00797063" w:rsidRPr="00627EEE" w:rsidRDefault="00797063" w:rsidP="00582551">
            <w:pPr>
              <w:autoSpaceDE w:val="0"/>
              <w:autoSpaceDN w:val="0"/>
              <w:adjustRightInd w:val="0"/>
              <w:spacing w:before="60" w:after="0" w:line="240" w:lineRule="auto"/>
              <w:jc w:val="center"/>
              <w:rPr>
                <w:rFonts w:asciiTheme="majorBidi" w:eastAsia="Times New Roman" w:hAnsiTheme="majorBidi" w:cstheme="majorBidi"/>
                <w:color w:val="000000"/>
                <w:sz w:val="20"/>
                <w:szCs w:val="20"/>
                <w:lang w:val="en-GB" w:eastAsia="id-ID"/>
              </w:rPr>
            </w:pPr>
            <w:r w:rsidRPr="00627EEE">
              <w:rPr>
                <w:rFonts w:asciiTheme="majorBidi" w:eastAsia="Times New Roman" w:hAnsiTheme="majorBidi" w:cstheme="majorBidi"/>
                <w:color w:val="000000"/>
                <w:sz w:val="20"/>
                <w:szCs w:val="20"/>
                <w:lang w:val="en-GB" w:eastAsia="id-ID"/>
              </w:rPr>
              <w:t>-0.902</w:t>
            </w:r>
          </w:p>
        </w:tc>
        <w:tc>
          <w:tcPr>
            <w:tcW w:w="1024" w:type="dxa"/>
            <w:shd w:val="clear" w:color="auto" w:fill="BDD6EE"/>
            <w:vAlign w:val="center"/>
          </w:tcPr>
          <w:p w14:paraId="4705C551" w14:textId="77777777" w:rsidR="00797063" w:rsidRPr="00627EEE" w:rsidRDefault="00797063" w:rsidP="00582551">
            <w:pPr>
              <w:autoSpaceDE w:val="0"/>
              <w:autoSpaceDN w:val="0"/>
              <w:adjustRightInd w:val="0"/>
              <w:spacing w:before="60" w:after="0" w:line="240" w:lineRule="auto"/>
              <w:jc w:val="center"/>
              <w:rPr>
                <w:rFonts w:asciiTheme="majorBidi" w:eastAsia="Times New Roman" w:hAnsiTheme="majorBidi" w:cstheme="majorBidi"/>
                <w:color w:val="000000"/>
                <w:sz w:val="20"/>
                <w:szCs w:val="20"/>
                <w:lang w:val="en-GB" w:eastAsia="id-ID"/>
              </w:rPr>
            </w:pPr>
            <w:r w:rsidRPr="00627EEE">
              <w:rPr>
                <w:rFonts w:asciiTheme="majorBidi" w:eastAsia="Times New Roman" w:hAnsiTheme="majorBidi" w:cstheme="majorBidi"/>
                <w:color w:val="000000"/>
                <w:sz w:val="20"/>
                <w:szCs w:val="20"/>
                <w:lang w:val="en-GB" w:eastAsia="id-ID"/>
              </w:rPr>
              <w:t>0.131</w:t>
            </w:r>
          </w:p>
        </w:tc>
        <w:tc>
          <w:tcPr>
            <w:tcW w:w="983" w:type="dxa"/>
            <w:shd w:val="clear" w:color="auto" w:fill="BDD6EE"/>
            <w:vAlign w:val="center"/>
          </w:tcPr>
          <w:p w14:paraId="436F995B" w14:textId="77777777" w:rsidR="00797063" w:rsidRPr="00627EEE" w:rsidRDefault="00797063" w:rsidP="00582551">
            <w:pPr>
              <w:autoSpaceDE w:val="0"/>
              <w:autoSpaceDN w:val="0"/>
              <w:adjustRightInd w:val="0"/>
              <w:spacing w:before="60" w:after="0" w:line="240" w:lineRule="auto"/>
              <w:jc w:val="center"/>
              <w:rPr>
                <w:rFonts w:asciiTheme="majorBidi" w:eastAsia="Times New Roman" w:hAnsiTheme="majorBidi" w:cstheme="majorBidi"/>
                <w:color w:val="000000"/>
                <w:sz w:val="20"/>
                <w:szCs w:val="20"/>
                <w:lang w:val="en-GB" w:eastAsia="id-ID"/>
              </w:rPr>
            </w:pPr>
            <w:r w:rsidRPr="00627EEE">
              <w:rPr>
                <w:rFonts w:asciiTheme="majorBidi" w:eastAsia="Times New Roman" w:hAnsiTheme="majorBidi" w:cstheme="majorBidi"/>
                <w:color w:val="000000"/>
                <w:sz w:val="20"/>
                <w:szCs w:val="20"/>
                <w:lang w:val="en-GB" w:eastAsia="id-ID"/>
              </w:rPr>
              <w:t>0.524</w:t>
            </w:r>
          </w:p>
        </w:tc>
        <w:tc>
          <w:tcPr>
            <w:tcW w:w="1111" w:type="dxa"/>
            <w:shd w:val="clear" w:color="auto" w:fill="BDD6EE"/>
            <w:vAlign w:val="center"/>
          </w:tcPr>
          <w:p w14:paraId="2B5B053C" w14:textId="77777777" w:rsidR="00797063" w:rsidRPr="00627EEE" w:rsidRDefault="00797063" w:rsidP="00582551">
            <w:pPr>
              <w:autoSpaceDE w:val="0"/>
              <w:autoSpaceDN w:val="0"/>
              <w:adjustRightInd w:val="0"/>
              <w:spacing w:before="60" w:after="0" w:line="240" w:lineRule="auto"/>
              <w:jc w:val="center"/>
              <w:rPr>
                <w:rFonts w:asciiTheme="majorBidi" w:eastAsia="Times New Roman" w:hAnsiTheme="majorBidi" w:cstheme="majorBidi"/>
                <w:color w:val="000000"/>
                <w:sz w:val="20"/>
                <w:szCs w:val="20"/>
                <w:lang w:val="en-GB" w:eastAsia="id-ID"/>
              </w:rPr>
            </w:pPr>
            <w:r w:rsidRPr="00627EEE">
              <w:rPr>
                <w:rFonts w:asciiTheme="majorBidi" w:eastAsia="Times New Roman" w:hAnsiTheme="majorBidi" w:cstheme="majorBidi"/>
                <w:color w:val="000000"/>
                <w:sz w:val="20"/>
                <w:szCs w:val="20"/>
                <w:lang w:val="en-GB" w:eastAsia="id-ID"/>
              </w:rPr>
              <w:t>0.261</w:t>
            </w:r>
          </w:p>
        </w:tc>
      </w:tr>
      <w:tr w:rsidR="00797063" w:rsidRPr="00627EEE" w14:paraId="40A53223" w14:textId="77777777" w:rsidTr="00582551">
        <w:trPr>
          <w:jc w:val="center"/>
        </w:trPr>
        <w:tc>
          <w:tcPr>
            <w:tcW w:w="1005" w:type="dxa"/>
            <w:shd w:val="clear" w:color="auto" w:fill="BDD6EE"/>
          </w:tcPr>
          <w:p w14:paraId="28AA80F0" w14:textId="77777777" w:rsidR="00797063" w:rsidRPr="00627EEE" w:rsidRDefault="00797063" w:rsidP="00D13C13">
            <w:pPr>
              <w:autoSpaceDE w:val="0"/>
              <w:autoSpaceDN w:val="0"/>
              <w:adjustRightInd w:val="0"/>
              <w:spacing w:before="60" w:after="0" w:line="240" w:lineRule="auto"/>
              <w:jc w:val="both"/>
              <w:rPr>
                <w:rFonts w:asciiTheme="majorBidi" w:eastAsia="Times New Roman" w:hAnsiTheme="majorBidi" w:cstheme="majorBidi"/>
                <w:b/>
                <w:bCs/>
                <w:color w:val="000000"/>
                <w:sz w:val="20"/>
                <w:szCs w:val="20"/>
                <w:lang w:val="en-GB" w:eastAsia="id-ID"/>
              </w:rPr>
            </w:pPr>
            <w:r w:rsidRPr="00627EEE">
              <w:rPr>
                <w:rFonts w:asciiTheme="majorBidi" w:eastAsia="Times New Roman" w:hAnsiTheme="majorBidi" w:cstheme="majorBidi"/>
                <w:b/>
                <w:bCs/>
                <w:color w:val="000000"/>
                <w:sz w:val="20"/>
                <w:szCs w:val="20"/>
                <w:lang w:val="en-GB" w:eastAsia="id-ID"/>
              </w:rPr>
              <w:t>SLP(DV)</w:t>
            </w:r>
          </w:p>
        </w:tc>
        <w:tc>
          <w:tcPr>
            <w:tcW w:w="632" w:type="dxa"/>
            <w:shd w:val="clear" w:color="auto" w:fill="BDD6EE"/>
          </w:tcPr>
          <w:p w14:paraId="302152D3" w14:textId="77777777" w:rsidR="00797063" w:rsidRPr="00627EEE" w:rsidRDefault="00797063" w:rsidP="00582551">
            <w:pPr>
              <w:autoSpaceDE w:val="0"/>
              <w:autoSpaceDN w:val="0"/>
              <w:adjustRightInd w:val="0"/>
              <w:spacing w:before="60" w:after="0" w:line="240" w:lineRule="auto"/>
              <w:jc w:val="center"/>
              <w:rPr>
                <w:rFonts w:asciiTheme="majorBidi" w:eastAsia="Times New Roman" w:hAnsiTheme="majorBidi" w:cstheme="majorBidi"/>
                <w:color w:val="000000"/>
                <w:sz w:val="20"/>
                <w:szCs w:val="20"/>
                <w:lang w:val="en-GB" w:eastAsia="id-ID"/>
              </w:rPr>
            </w:pPr>
            <w:r w:rsidRPr="00627EEE">
              <w:rPr>
                <w:rFonts w:asciiTheme="majorBidi" w:eastAsia="Times New Roman" w:hAnsiTheme="majorBidi" w:cstheme="majorBidi"/>
                <w:color w:val="000000"/>
                <w:sz w:val="20"/>
                <w:szCs w:val="20"/>
                <w:lang w:val="en-GB" w:eastAsia="id-ID"/>
              </w:rPr>
              <w:t>347</w:t>
            </w:r>
          </w:p>
        </w:tc>
        <w:tc>
          <w:tcPr>
            <w:tcW w:w="768" w:type="dxa"/>
            <w:shd w:val="clear" w:color="auto" w:fill="BDD6EE"/>
            <w:vAlign w:val="center"/>
          </w:tcPr>
          <w:p w14:paraId="0973481D" w14:textId="211576C9" w:rsidR="00797063" w:rsidRPr="00627EEE" w:rsidRDefault="00797063" w:rsidP="00582551">
            <w:pPr>
              <w:autoSpaceDE w:val="0"/>
              <w:autoSpaceDN w:val="0"/>
              <w:adjustRightInd w:val="0"/>
              <w:spacing w:before="60" w:after="0" w:line="240" w:lineRule="auto"/>
              <w:jc w:val="center"/>
              <w:rPr>
                <w:rFonts w:asciiTheme="majorBidi" w:eastAsia="Times New Roman" w:hAnsiTheme="majorBidi" w:cstheme="majorBidi"/>
                <w:color w:val="000000"/>
                <w:sz w:val="20"/>
                <w:szCs w:val="20"/>
                <w:lang w:val="en-GB" w:eastAsia="id-ID"/>
              </w:rPr>
            </w:pPr>
            <w:r w:rsidRPr="00627EEE">
              <w:rPr>
                <w:rFonts w:asciiTheme="majorBidi" w:eastAsia="Times New Roman" w:hAnsiTheme="majorBidi" w:cstheme="majorBidi"/>
                <w:color w:val="000000"/>
                <w:sz w:val="20"/>
                <w:szCs w:val="20"/>
                <w:lang w:val="en-GB" w:eastAsia="id-ID"/>
              </w:rPr>
              <w:t>5.29</w:t>
            </w:r>
          </w:p>
        </w:tc>
        <w:tc>
          <w:tcPr>
            <w:tcW w:w="992" w:type="dxa"/>
            <w:shd w:val="clear" w:color="auto" w:fill="BDD6EE"/>
            <w:vAlign w:val="center"/>
          </w:tcPr>
          <w:p w14:paraId="26A243BF" w14:textId="33920A20" w:rsidR="00797063" w:rsidRPr="00627EEE" w:rsidRDefault="00797063" w:rsidP="00582551">
            <w:pPr>
              <w:autoSpaceDE w:val="0"/>
              <w:autoSpaceDN w:val="0"/>
              <w:adjustRightInd w:val="0"/>
              <w:spacing w:before="60" w:after="0" w:line="240" w:lineRule="auto"/>
              <w:jc w:val="center"/>
              <w:rPr>
                <w:rFonts w:asciiTheme="majorBidi" w:eastAsia="Times New Roman" w:hAnsiTheme="majorBidi" w:cstheme="majorBidi"/>
                <w:color w:val="000000"/>
                <w:sz w:val="20"/>
                <w:szCs w:val="20"/>
                <w:lang w:val="en-GB" w:eastAsia="id-ID"/>
              </w:rPr>
            </w:pPr>
            <w:r w:rsidRPr="00627EEE">
              <w:rPr>
                <w:rFonts w:asciiTheme="majorBidi" w:eastAsia="Times New Roman" w:hAnsiTheme="majorBidi" w:cstheme="majorBidi"/>
                <w:color w:val="000000"/>
                <w:sz w:val="20"/>
                <w:szCs w:val="20"/>
                <w:lang w:val="en-GB" w:eastAsia="id-ID"/>
              </w:rPr>
              <w:t>1.243</w:t>
            </w:r>
          </w:p>
        </w:tc>
        <w:tc>
          <w:tcPr>
            <w:tcW w:w="993" w:type="dxa"/>
            <w:shd w:val="clear" w:color="auto" w:fill="BDD6EE"/>
            <w:vAlign w:val="center"/>
          </w:tcPr>
          <w:p w14:paraId="3A0DCD9B" w14:textId="77777777" w:rsidR="00797063" w:rsidRPr="00627EEE" w:rsidRDefault="00797063" w:rsidP="00582551">
            <w:pPr>
              <w:autoSpaceDE w:val="0"/>
              <w:autoSpaceDN w:val="0"/>
              <w:adjustRightInd w:val="0"/>
              <w:spacing w:before="60" w:after="0" w:line="240" w:lineRule="auto"/>
              <w:jc w:val="center"/>
              <w:rPr>
                <w:rFonts w:asciiTheme="majorBidi" w:eastAsia="Times New Roman" w:hAnsiTheme="majorBidi" w:cstheme="majorBidi"/>
                <w:color w:val="000000"/>
                <w:sz w:val="20"/>
                <w:szCs w:val="20"/>
                <w:lang w:val="en-GB" w:eastAsia="id-ID"/>
              </w:rPr>
            </w:pPr>
            <w:r w:rsidRPr="00627EEE">
              <w:rPr>
                <w:rFonts w:asciiTheme="majorBidi" w:eastAsia="Times New Roman" w:hAnsiTheme="majorBidi" w:cstheme="majorBidi"/>
                <w:color w:val="000000"/>
                <w:sz w:val="20"/>
                <w:szCs w:val="20"/>
                <w:lang w:val="en-GB" w:eastAsia="id-ID"/>
              </w:rPr>
              <w:t>-0.904</w:t>
            </w:r>
          </w:p>
        </w:tc>
        <w:tc>
          <w:tcPr>
            <w:tcW w:w="1024" w:type="dxa"/>
            <w:shd w:val="clear" w:color="auto" w:fill="BDD6EE"/>
            <w:vAlign w:val="center"/>
          </w:tcPr>
          <w:p w14:paraId="3E957745" w14:textId="77777777" w:rsidR="00797063" w:rsidRPr="00627EEE" w:rsidRDefault="00797063" w:rsidP="00582551">
            <w:pPr>
              <w:autoSpaceDE w:val="0"/>
              <w:autoSpaceDN w:val="0"/>
              <w:adjustRightInd w:val="0"/>
              <w:spacing w:before="60" w:after="0" w:line="240" w:lineRule="auto"/>
              <w:jc w:val="center"/>
              <w:rPr>
                <w:rFonts w:asciiTheme="majorBidi" w:eastAsia="Times New Roman" w:hAnsiTheme="majorBidi" w:cstheme="majorBidi"/>
                <w:color w:val="000000"/>
                <w:sz w:val="20"/>
                <w:szCs w:val="20"/>
                <w:lang w:val="en-GB" w:eastAsia="id-ID"/>
              </w:rPr>
            </w:pPr>
            <w:r w:rsidRPr="00627EEE">
              <w:rPr>
                <w:rFonts w:asciiTheme="majorBidi" w:eastAsia="Times New Roman" w:hAnsiTheme="majorBidi" w:cstheme="majorBidi"/>
                <w:color w:val="000000"/>
                <w:sz w:val="20"/>
                <w:szCs w:val="20"/>
                <w:lang w:val="en-GB" w:eastAsia="id-ID"/>
              </w:rPr>
              <w:t>0.131</w:t>
            </w:r>
          </w:p>
        </w:tc>
        <w:tc>
          <w:tcPr>
            <w:tcW w:w="983" w:type="dxa"/>
            <w:shd w:val="clear" w:color="auto" w:fill="BDD6EE"/>
            <w:vAlign w:val="center"/>
          </w:tcPr>
          <w:p w14:paraId="070D623E" w14:textId="77777777" w:rsidR="00797063" w:rsidRPr="00627EEE" w:rsidRDefault="00797063" w:rsidP="00582551">
            <w:pPr>
              <w:autoSpaceDE w:val="0"/>
              <w:autoSpaceDN w:val="0"/>
              <w:adjustRightInd w:val="0"/>
              <w:spacing w:before="60" w:after="0" w:line="240" w:lineRule="auto"/>
              <w:jc w:val="center"/>
              <w:rPr>
                <w:rFonts w:asciiTheme="majorBidi" w:eastAsia="Times New Roman" w:hAnsiTheme="majorBidi" w:cstheme="majorBidi"/>
                <w:color w:val="000000"/>
                <w:sz w:val="20"/>
                <w:szCs w:val="20"/>
                <w:lang w:val="en-GB" w:eastAsia="id-ID"/>
              </w:rPr>
            </w:pPr>
            <w:r w:rsidRPr="00627EEE">
              <w:rPr>
                <w:rFonts w:asciiTheme="majorBidi" w:eastAsia="Times New Roman" w:hAnsiTheme="majorBidi" w:cstheme="majorBidi"/>
                <w:color w:val="000000"/>
                <w:sz w:val="20"/>
                <w:szCs w:val="20"/>
                <w:lang w:val="en-GB" w:eastAsia="id-ID"/>
              </w:rPr>
              <w:t>0.768</w:t>
            </w:r>
          </w:p>
        </w:tc>
        <w:tc>
          <w:tcPr>
            <w:tcW w:w="1111" w:type="dxa"/>
            <w:shd w:val="clear" w:color="auto" w:fill="BDD6EE"/>
            <w:vAlign w:val="center"/>
          </w:tcPr>
          <w:p w14:paraId="277EA5A3" w14:textId="77777777" w:rsidR="00797063" w:rsidRPr="00627EEE" w:rsidRDefault="00797063" w:rsidP="00582551">
            <w:pPr>
              <w:autoSpaceDE w:val="0"/>
              <w:autoSpaceDN w:val="0"/>
              <w:adjustRightInd w:val="0"/>
              <w:spacing w:before="60" w:after="0" w:line="240" w:lineRule="auto"/>
              <w:jc w:val="center"/>
              <w:rPr>
                <w:rFonts w:asciiTheme="majorBidi" w:eastAsia="Times New Roman" w:hAnsiTheme="majorBidi" w:cstheme="majorBidi"/>
                <w:color w:val="000000"/>
                <w:sz w:val="20"/>
                <w:szCs w:val="20"/>
                <w:lang w:val="en-GB" w:eastAsia="id-ID"/>
              </w:rPr>
            </w:pPr>
            <w:r w:rsidRPr="00627EEE">
              <w:rPr>
                <w:rFonts w:asciiTheme="majorBidi" w:eastAsia="Times New Roman" w:hAnsiTheme="majorBidi" w:cstheme="majorBidi"/>
                <w:color w:val="000000"/>
                <w:sz w:val="20"/>
                <w:szCs w:val="20"/>
                <w:lang w:val="en-GB" w:eastAsia="id-ID"/>
              </w:rPr>
              <w:t>0.261</w:t>
            </w:r>
          </w:p>
        </w:tc>
      </w:tr>
      <w:tr w:rsidR="00056258" w:rsidRPr="00627EEE" w14:paraId="5858E9F4" w14:textId="77777777" w:rsidTr="00A42DD8">
        <w:trPr>
          <w:jc w:val="center"/>
        </w:trPr>
        <w:tc>
          <w:tcPr>
            <w:tcW w:w="1005" w:type="dxa"/>
          </w:tcPr>
          <w:p w14:paraId="1C812CFA" w14:textId="77777777" w:rsidR="00056258" w:rsidRPr="00627EEE" w:rsidRDefault="00056258" w:rsidP="00D13C13">
            <w:pPr>
              <w:autoSpaceDE w:val="0"/>
              <w:autoSpaceDN w:val="0"/>
              <w:adjustRightInd w:val="0"/>
              <w:spacing w:before="60" w:after="0" w:line="240" w:lineRule="auto"/>
              <w:jc w:val="both"/>
              <w:rPr>
                <w:rFonts w:asciiTheme="majorBidi" w:eastAsia="Times New Roman" w:hAnsiTheme="majorBidi" w:cstheme="majorBidi"/>
                <w:b/>
                <w:bCs/>
                <w:color w:val="000000"/>
                <w:sz w:val="20"/>
                <w:szCs w:val="20"/>
                <w:lang w:val="en-GB" w:eastAsia="id-ID"/>
              </w:rPr>
            </w:pPr>
            <w:r w:rsidRPr="00627EEE">
              <w:rPr>
                <w:rFonts w:asciiTheme="majorBidi" w:eastAsia="Times New Roman" w:hAnsiTheme="majorBidi" w:cstheme="majorBidi"/>
                <w:b/>
                <w:bCs/>
                <w:color w:val="000000"/>
                <w:sz w:val="20"/>
                <w:szCs w:val="20"/>
                <w:lang w:val="en-GB" w:eastAsia="id-ID"/>
              </w:rPr>
              <w:t xml:space="preserve">Valid N </w:t>
            </w:r>
          </w:p>
        </w:tc>
        <w:tc>
          <w:tcPr>
            <w:tcW w:w="632" w:type="dxa"/>
          </w:tcPr>
          <w:p w14:paraId="22A73881" w14:textId="77777777" w:rsidR="00056258" w:rsidRPr="00627EEE" w:rsidRDefault="00056258" w:rsidP="00582551">
            <w:pPr>
              <w:autoSpaceDE w:val="0"/>
              <w:autoSpaceDN w:val="0"/>
              <w:adjustRightInd w:val="0"/>
              <w:spacing w:before="60" w:after="0" w:line="240" w:lineRule="auto"/>
              <w:jc w:val="center"/>
              <w:rPr>
                <w:rFonts w:asciiTheme="majorBidi" w:eastAsia="Times New Roman" w:hAnsiTheme="majorBidi" w:cstheme="majorBidi"/>
                <w:color w:val="000000"/>
                <w:sz w:val="20"/>
                <w:szCs w:val="20"/>
                <w:lang w:val="en-GB" w:eastAsia="id-ID"/>
              </w:rPr>
            </w:pPr>
            <w:r w:rsidRPr="00627EEE">
              <w:rPr>
                <w:rFonts w:asciiTheme="majorBidi" w:eastAsia="Times New Roman" w:hAnsiTheme="majorBidi" w:cstheme="majorBidi"/>
                <w:color w:val="000000"/>
                <w:sz w:val="20"/>
                <w:szCs w:val="20"/>
                <w:lang w:val="en-GB" w:eastAsia="id-ID"/>
              </w:rPr>
              <w:t>347</w:t>
            </w:r>
          </w:p>
        </w:tc>
        <w:tc>
          <w:tcPr>
            <w:tcW w:w="5871" w:type="dxa"/>
            <w:gridSpan w:val="6"/>
          </w:tcPr>
          <w:p w14:paraId="2771EB34" w14:textId="77777777" w:rsidR="00056258" w:rsidRPr="00627EEE" w:rsidRDefault="00056258" w:rsidP="00582551">
            <w:pPr>
              <w:autoSpaceDE w:val="0"/>
              <w:autoSpaceDN w:val="0"/>
              <w:adjustRightInd w:val="0"/>
              <w:spacing w:before="60" w:after="0" w:line="240" w:lineRule="auto"/>
              <w:jc w:val="center"/>
              <w:rPr>
                <w:rFonts w:asciiTheme="majorBidi" w:eastAsia="Times New Roman" w:hAnsiTheme="majorBidi" w:cstheme="majorBidi"/>
                <w:color w:val="000000"/>
                <w:sz w:val="20"/>
                <w:szCs w:val="20"/>
                <w:lang w:val="en-GB" w:eastAsia="id-ID"/>
              </w:rPr>
            </w:pPr>
          </w:p>
        </w:tc>
      </w:tr>
    </w:tbl>
    <w:p w14:paraId="270D5CA7" w14:textId="77777777" w:rsidR="00797063" w:rsidRPr="00627EEE" w:rsidRDefault="00797063" w:rsidP="00BA1CA8">
      <w:pPr>
        <w:autoSpaceDE w:val="0"/>
        <w:autoSpaceDN w:val="0"/>
        <w:adjustRightInd w:val="0"/>
        <w:spacing w:before="120" w:after="0" w:line="480" w:lineRule="auto"/>
        <w:jc w:val="center"/>
        <w:rPr>
          <w:rFonts w:asciiTheme="majorBidi" w:eastAsia="Calibri" w:hAnsiTheme="majorBidi" w:cstheme="majorBidi"/>
          <w:sz w:val="24"/>
          <w:szCs w:val="24"/>
          <w:lang w:eastAsia="id-ID"/>
        </w:rPr>
      </w:pPr>
    </w:p>
    <w:p w14:paraId="50ACD276" w14:textId="5F333127" w:rsidR="00D60718" w:rsidRPr="00627EEE" w:rsidRDefault="00D60718" w:rsidP="00AC0A6C">
      <w:pPr>
        <w:pStyle w:val="ListParagraph"/>
        <w:numPr>
          <w:ilvl w:val="1"/>
          <w:numId w:val="18"/>
        </w:numPr>
        <w:autoSpaceDE w:val="0"/>
        <w:autoSpaceDN w:val="0"/>
        <w:adjustRightInd w:val="0"/>
        <w:spacing w:before="120" w:after="0" w:line="480" w:lineRule="auto"/>
        <w:ind w:left="0" w:firstLine="0"/>
        <w:jc w:val="both"/>
        <w:rPr>
          <w:rFonts w:asciiTheme="majorBidi" w:hAnsiTheme="majorBidi" w:cstheme="majorBidi"/>
          <w:b/>
          <w:bCs/>
          <w:sz w:val="24"/>
          <w:szCs w:val="24"/>
        </w:rPr>
      </w:pPr>
      <w:r w:rsidRPr="00627EEE">
        <w:rPr>
          <w:rFonts w:asciiTheme="majorBidi" w:hAnsiTheme="majorBidi" w:cstheme="majorBidi"/>
          <w:b/>
          <w:bCs/>
          <w:sz w:val="24"/>
          <w:szCs w:val="24"/>
        </w:rPr>
        <w:t xml:space="preserve">Descriptive </w:t>
      </w:r>
      <w:r w:rsidR="00F36F71">
        <w:rPr>
          <w:rFonts w:asciiTheme="majorBidi" w:hAnsiTheme="majorBidi" w:cstheme="majorBidi"/>
          <w:b/>
          <w:bCs/>
          <w:sz w:val="24"/>
          <w:szCs w:val="24"/>
        </w:rPr>
        <w:t>Statistics for Each Variable</w:t>
      </w:r>
    </w:p>
    <w:p w14:paraId="1112D568" w14:textId="77777777" w:rsidR="00D60718" w:rsidRDefault="00D60718" w:rsidP="008F3528">
      <w:pPr>
        <w:pStyle w:val="ListParagraph"/>
        <w:numPr>
          <w:ilvl w:val="2"/>
          <w:numId w:val="18"/>
        </w:numPr>
        <w:autoSpaceDE w:val="0"/>
        <w:autoSpaceDN w:val="0"/>
        <w:adjustRightInd w:val="0"/>
        <w:spacing w:before="120" w:after="0" w:line="240" w:lineRule="auto"/>
        <w:ind w:left="0" w:firstLine="0"/>
        <w:jc w:val="both"/>
        <w:rPr>
          <w:rFonts w:asciiTheme="majorBidi" w:hAnsiTheme="majorBidi" w:cstheme="majorBidi"/>
          <w:b/>
          <w:bCs/>
          <w:sz w:val="24"/>
          <w:szCs w:val="24"/>
        </w:rPr>
      </w:pPr>
      <w:r w:rsidRPr="00627EEE">
        <w:rPr>
          <w:rFonts w:asciiTheme="majorBidi" w:hAnsiTheme="majorBidi" w:cstheme="majorBidi"/>
          <w:b/>
          <w:bCs/>
          <w:sz w:val="24"/>
          <w:szCs w:val="24"/>
        </w:rPr>
        <w:t>Smart Environment</w:t>
      </w:r>
    </w:p>
    <w:p w14:paraId="09CB48E7" w14:textId="77777777" w:rsidR="008F3528" w:rsidRPr="00627EEE" w:rsidRDefault="008F3528" w:rsidP="008F3528">
      <w:pPr>
        <w:pStyle w:val="ListParagraph"/>
        <w:autoSpaceDE w:val="0"/>
        <w:autoSpaceDN w:val="0"/>
        <w:adjustRightInd w:val="0"/>
        <w:spacing w:before="120" w:after="0" w:line="240" w:lineRule="auto"/>
        <w:ind w:left="0"/>
        <w:jc w:val="both"/>
        <w:rPr>
          <w:rFonts w:asciiTheme="majorBidi" w:hAnsiTheme="majorBidi" w:cstheme="majorBidi"/>
          <w:b/>
          <w:bCs/>
          <w:sz w:val="24"/>
          <w:szCs w:val="24"/>
        </w:rPr>
      </w:pPr>
    </w:p>
    <w:p w14:paraId="7DC5B4A1" w14:textId="7523F0C7" w:rsidR="008F3528" w:rsidRDefault="008F3528" w:rsidP="00BA1CA8">
      <w:pPr>
        <w:autoSpaceDE w:val="0"/>
        <w:autoSpaceDN w:val="0"/>
        <w:adjustRightInd w:val="0"/>
        <w:spacing w:before="120" w:after="0" w:line="480" w:lineRule="auto"/>
        <w:jc w:val="both"/>
        <w:rPr>
          <w:rFonts w:asciiTheme="majorBidi" w:eastAsia="Calibri" w:hAnsiTheme="majorBidi" w:cstheme="majorBidi"/>
          <w:sz w:val="24"/>
          <w:szCs w:val="24"/>
          <w:lang w:eastAsia="id-ID"/>
        </w:rPr>
      </w:pPr>
      <w:r>
        <w:rPr>
          <w:rFonts w:asciiTheme="majorBidi" w:eastAsia="Calibri" w:hAnsiTheme="majorBidi" w:cstheme="majorBidi"/>
          <w:sz w:val="24"/>
          <w:szCs w:val="24"/>
          <w:lang w:eastAsia="id-ID"/>
        </w:rPr>
        <w:t>Table</w:t>
      </w:r>
      <w:r w:rsidR="006A28C8">
        <w:rPr>
          <w:rFonts w:asciiTheme="majorBidi" w:eastAsia="Calibri" w:hAnsiTheme="majorBidi" w:cstheme="majorBidi"/>
          <w:sz w:val="24"/>
          <w:szCs w:val="24"/>
          <w:lang w:eastAsia="id-ID"/>
        </w:rPr>
        <w:t>s 4.4</w:t>
      </w:r>
      <w:r>
        <w:rPr>
          <w:rFonts w:asciiTheme="majorBidi" w:eastAsia="Calibri" w:hAnsiTheme="majorBidi" w:cstheme="majorBidi"/>
          <w:sz w:val="24"/>
          <w:szCs w:val="24"/>
          <w:lang w:eastAsia="id-ID"/>
        </w:rPr>
        <w:t xml:space="preserve"> (A to </w:t>
      </w:r>
      <w:r w:rsidR="006A28C8">
        <w:rPr>
          <w:rFonts w:asciiTheme="majorBidi" w:eastAsia="Calibri" w:hAnsiTheme="majorBidi" w:cstheme="majorBidi"/>
          <w:sz w:val="24"/>
          <w:szCs w:val="24"/>
          <w:lang w:eastAsia="id-ID"/>
        </w:rPr>
        <w:t>D) show</w:t>
      </w:r>
      <w:r w:rsidR="00D60718" w:rsidRPr="00627EEE">
        <w:rPr>
          <w:rFonts w:asciiTheme="majorBidi" w:eastAsia="Calibri" w:hAnsiTheme="majorBidi" w:cstheme="majorBidi"/>
          <w:sz w:val="24"/>
          <w:szCs w:val="24"/>
          <w:lang w:eastAsia="id-ID"/>
        </w:rPr>
        <w:t xml:space="preserve"> evaluation of each question or statement mentioned in the questionnaire under Part II based on the mean (</w:t>
      </w:r>
      <m:oMath>
        <m:acc>
          <m:accPr>
            <m:chr m:val="̅"/>
            <m:ctrlPr>
              <w:rPr>
                <w:rFonts w:ascii="Cambria Math" w:eastAsia="Calibri" w:hAnsi="Cambria Math" w:cstheme="majorBidi"/>
                <w:sz w:val="24"/>
                <w:szCs w:val="24"/>
                <w:lang w:eastAsia="id-ID"/>
              </w:rPr>
            </m:ctrlPr>
          </m:accPr>
          <m:e>
            <m:r>
              <w:rPr>
                <w:rFonts w:ascii="Cambria Math" w:eastAsia="Calibri" w:hAnsi="Cambria Math" w:cstheme="majorBidi"/>
                <w:sz w:val="24"/>
                <w:szCs w:val="24"/>
                <w:lang w:eastAsia="id-ID"/>
              </w:rPr>
              <m:t>x</m:t>
            </m:r>
          </m:e>
        </m:acc>
      </m:oMath>
      <w:r w:rsidR="00D60718" w:rsidRPr="00627EEE">
        <w:rPr>
          <w:rFonts w:asciiTheme="majorBidi" w:eastAsia="Calibri" w:hAnsiTheme="majorBidi" w:cstheme="majorBidi"/>
          <w:sz w:val="24"/>
          <w:szCs w:val="24"/>
          <w:lang w:eastAsia="id-ID"/>
        </w:rPr>
        <w:t>) and the corresponding standard deviation (</w:t>
      </w:r>
      <m:oMath>
        <m:r>
          <w:rPr>
            <w:rFonts w:ascii="Cambria Math" w:eastAsia="Calibri" w:hAnsi="Cambria Math" w:cstheme="majorBidi"/>
            <w:sz w:val="24"/>
            <w:szCs w:val="24"/>
            <w:lang w:eastAsia="id-ID"/>
          </w:rPr>
          <m:t>σ</m:t>
        </m:r>
      </m:oMath>
      <w:r w:rsidR="006A28C8">
        <w:rPr>
          <w:rFonts w:asciiTheme="majorBidi" w:eastAsia="Calibri" w:hAnsiTheme="majorBidi" w:cstheme="majorBidi"/>
          <w:sz w:val="24"/>
          <w:szCs w:val="24"/>
          <w:lang w:eastAsia="id-ID"/>
        </w:rPr>
        <w:t xml:space="preserve">).  This part serves as an </w:t>
      </w:r>
      <w:r w:rsidR="00D60718" w:rsidRPr="00627EEE">
        <w:rPr>
          <w:rFonts w:asciiTheme="majorBidi" w:eastAsia="Calibri" w:hAnsiTheme="majorBidi" w:cstheme="majorBidi"/>
          <w:sz w:val="24"/>
          <w:szCs w:val="24"/>
          <w:lang w:eastAsia="id-ID"/>
        </w:rPr>
        <w:t xml:space="preserve">approach to check the degree of the satisfaction of the items under consideration in </w:t>
      </w:r>
      <w:r>
        <w:rPr>
          <w:rFonts w:asciiTheme="majorBidi" w:eastAsia="Calibri" w:hAnsiTheme="majorBidi" w:cstheme="majorBidi"/>
          <w:sz w:val="24"/>
          <w:szCs w:val="24"/>
          <w:lang w:eastAsia="id-ID"/>
        </w:rPr>
        <w:t>the questionnaire.  Such analysi</w:t>
      </w:r>
      <w:r w:rsidR="00D60718" w:rsidRPr="00627EEE">
        <w:rPr>
          <w:rFonts w:asciiTheme="majorBidi" w:eastAsia="Calibri" w:hAnsiTheme="majorBidi" w:cstheme="majorBidi"/>
          <w:sz w:val="24"/>
          <w:szCs w:val="24"/>
          <w:lang w:eastAsia="id-ID"/>
        </w:rPr>
        <w:t>s</w:t>
      </w:r>
      <w:r>
        <w:rPr>
          <w:rFonts w:asciiTheme="majorBidi" w:eastAsia="Calibri" w:hAnsiTheme="majorBidi" w:cstheme="majorBidi"/>
          <w:sz w:val="24"/>
          <w:szCs w:val="24"/>
          <w:lang w:eastAsia="id-ID"/>
        </w:rPr>
        <w:t>,</w:t>
      </w:r>
      <w:r w:rsidR="00D60718" w:rsidRPr="00627EEE">
        <w:rPr>
          <w:rFonts w:asciiTheme="majorBidi" w:eastAsia="Calibri" w:hAnsiTheme="majorBidi" w:cstheme="majorBidi"/>
          <w:sz w:val="24"/>
          <w:szCs w:val="24"/>
          <w:lang w:eastAsia="id-ID"/>
        </w:rPr>
        <w:t xml:space="preserve"> </w:t>
      </w:r>
      <w:r>
        <w:rPr>
          <w:rFonts w:asciiTheme="majorBidi" w:eastAsia="Calibri" w:hAnsiTheme="majorBidi" w:cstheme="majorBidi"/>
          <w:sz w:val="24"/>
          <w:szCs w:val="24"/>
          <w:lang w:eastAsia="id-ID"/>
        </w:rPr>
        <w:t>have</w:t>
      </w:r>
      <w:r w:rsidR="00D60718" w:rsidRPr="00627EEE">
        <w:rPr>
          <w:rFonts w:asciiTheme="majorBidi" w:eastAsia="Calibri" w:hAnsiTheme="majorBidi" w:cstheme="majorBidi"/>
          <w:sz w:val="24"/>
          <w:szCs w:val="24"/>
          <w:lang w:eastAsia="id-ID"/>
        </w:rPr>
        <w:t xml:space="preserve"> been used by other researchers in education (</w:t>
      </w:r>
      <w:r>
        <w:rPr>
          <w:rFonts w:asciiTheme="majorBidi" w:eastAsia="Calibri" w:hAnsiTheme="majorBidi" w:cstheme="majorBidi"/>
          <w:sz w:val="24"/>
          <w:szCs w:val="24"/>
          <w:lang w:eastAsia="id-ID"/>
        </w:rPr>
        <w:t xml:space="preserve">e.g., </w:t>
      </w:r>
      <w:r w:rsidR="00D60718" w:rsidRPr="00627EEE">
        <w:rPr>
          <w:rFonts w:asciiTheme="majorBidi" w:eastAsia="Calibri" w:hAnsiTheme="majorBidi" w:cstheme="majorBidi"/>
          <w:sz w:val="24"/>
          <w:szCs w:val="24"/>
          <w:lang w:eastAsia="id-ID"/>
        </w:rPr>
        <w:t>Taha, 201</w:t>
      </w:r>
      <w:r w:rsidR="001E54E2" w:rsidRPr="00627EEE">
        <w:rPr>
          <w:rFonts w:asciiTheme="majorBidi" w:eastAsia="Calibri" w:hAnsiTheme="majorBidi" w:cstheme="majorBidi"/>
          <w:sz w:val="24"/>
          <w:szCs w:val="24"/>
          <w:lang w:eastAsia="id-ID"/>
        </w:rPr>
        <w:t>4</w:t>
      </w:r>
      <w:r w:rsidR="00D60718" w:rsidRPr="00627EEE">
        <w:rPr>
          <w:rFonts w:asciiTheme="majorBidi" w:eastAsia="Calibri" w:hAnsiTheme="majorBidi" w:cstheme="majorBidi"/>
          <w:sz w:val="24"/>
          <w:szCs w:val="24"/>
          <w:lang w:eastAsia="id-ID"/>
        </w:rPr>
        <w:t>)</w:t>
      </w:r>
      <w:r>
        <w:rPr>
          <w:rFonts w:asciiTheme="majorBidi" w:eastAsia="Calibri" w:hAnsiTheme="majorBidi" w:cstheme="majorBidi"/>
          <w:sz w:val="24"/>
          <w:szCs w:val="24"/>
          <w:lang w:eastAsia="id-ID"/>
        </w:rPr>
        <w:t>,</w:t>
      </w:r>
      <w:r w:rsidR="00D60718" w:rsidRPr="00627EEE">
        <w:rPr>
          <w:rFonts w:asciiTheme="majorBidi" w:eastAsia="Calibri" w:hAnsiTheme="majorBidi" w:cstheme="majorBidi"/>
          <w:sz w:val="24"/>
          <w:szCs w:val="24"/>
          <w:lang w:eastAsia="id-ID"/>
        </w:rPr>
        <w:t xml:space="preserve"> and in </w:t>
      </w:r>
      <w:r>
        <w:rPr>
          <w:rFonts w:asciiTheme="majorBidi" w:eastAsia="Calibri" w:hAnsiTheme="majorBidi" w:cstheme="majorBidi"/>
          <w:sz w:val="24"/>
          <w:szCs w:val="24"/>
          <w:lang w:eastAsia="id-ID"/>
        </w:rPr>
        <w:t>other social science studies</w:t>
      </w:r>
      <w:r w:rsidR="00D60718" w:rsidRPr="00627EEE">
        <w:rPr>
          <w:rFonts w:asciiTheme="majorBidi" w:eastAsia="Calibri" w:hAnsiTheme="majorBidi" w:cstheme="majorBidi"/>
          <w:sz w:val="24"/>
          <w:szCs w:val="24"/>
          <w:lang w:eastAsia="id-ID"/>
        </w:rPr>
        <w:t xml:space="preserve"> (</w:t>
      </w:r>
      <w:r>
        <w:rPr>
          <w:rFonts w:asciiTheme="majorBidi" w:eastAsia="Calibri" w:hAnsiTheme="majorBidi" w:cstheme="majorBidi"/>
          <w:sz w:val="24"/>
          <w:szCs w:val="24"/>
          <w:lang w:eastAsia="id-ID"/>
        </w:rPr>
        <w:t xml:space="preserve">e.g., </w:t>
      </w:r>
      <w:r w:rsidR="00D60718" w:rsidRPr="00627EEE">
        <w:rPr>
          <w:rFonts w:asciiTheme="majorBidi" w:eastAsia="Calibri" w:hAnsiTheme="majorBidi" w:cstheme="majorBidi"/>
          <w:sz w:val="24"/>
          <w:szCs w:val="24"/>
          <w:lang w:eastAsia="id-ID"/>
        </w:rPr>
        <w:t xml:space="preserve">Gaymard and Maurin, 2017).  </w:t>
      </w:r>
    </w:p>
    <w:p w14:paraId="0E789AE1" w14:textId="39C0904E" w:rsidR="003E225D" w:rsidRPr="00627EEE" w:rsidRDefault="00D60718" w:rsidP="00BA1CA8">
      <w:pPr>
        <w:autoSpaceDE w:val="0"/>
        <w:autoSpaceDN w:val="0"/>
        <w:adjustRightInd w:val="0"/>
        <w:spacing w:before="120" w:after="0" w:line="480" w:lineRule="auto"/>
        <w:jc w:val="both"/>
        <w:rPr>
          <w:rFonts w:asciiTheme="majorBidi" w:eastAsia="Calibri" w:hAnsiTheme="majorBidi" w:cstheme="majorBidi"/>
          <w:sz w:val="24"/>
          <w:szCs w:val="24"/>
          <w:lang w:eastAsia="id-ID"/>
        </w:rPr>
      </w:pPr>
      <w:r w:rsidRPr="006A28C8">
        <w:rPr>
          <w:rFonts w:asciiTheme="majorBidi" w:eastAsia="Calibri" w:hAnsiTheme="majorBidi" w:cstheme="majorBidi"/>
          <w:sz w:val="24"/>
          <w:szCs w:val="24"/>
          <w:lang w:eastAsia="id-ID"/>
        </w:rPr>
        <w:t>The analysis is to rate each statement or assigning that item to a specific rank which is here based here on the ranking shown in</w:t>
      </w:r>
      <w:r w:rsidR="006A28C8">
        <w:rPr>
          <w:rFonts w:asciiTheme="majorBidi" w:eastAsia="Calibri" w:hAnsiTheme="majorBidi" w:cstheme="majorBidi"/>
          <w:sz w:val="24"/>
          <w:szCs w:val="24"/>
          <w:lang w:eastAsia="id-ID"/>
        </w:rPr>
        <w:t xml:space="preserve"> Chapter-3</w:t>
      </w:r>
      <w:r w:rsidRPr="006A28C8">
        <w:rPr>
          <w:rFonts w:asciiTheme="majorBidi" w:eastAsia="Calibri" w:hAnsiTheme="majorBidi" w:cstheme="majorBidi"/>
          <w:sz w:val="24"/>
          <w:szCs w:val="24"/>
          <w:lang w:eastAsia="id-ID"/>
        </w:rPr>
        <w:t>.  The statistical analysis in rating the satisfaction was estimated according to the mean and its corresponding standard</w:t>
      </w:r>
      <w:r w:rsidRPr="00627EEE">
        <w:rPr>
          <w:rFonts w:asciiTheme="majorBidi" w:eastAsia="Calibri" w:hAnsiTheme="majorBidi" w:cstheme="majorBidi"/>
          <w:sz w:val="24"/>
          <w:szCs w:val="24"/>
          <w:lang w:eastAsia="id-ID"/>
        </w:rPr>
        <w:t xml:space="preserve"> </w:t>
      </w:r>
      <w:r w:rsidR="006A28C8">
        <w:rPr>
          <w:rFonts w:asciiTheme="majorBidi" w:eastAsia="Calibri" w:hAnsiTheme="majorBidi" w:cstheme="majorBidi"/>
          <w:sz w:val="24"/>
          <w:szCs w:val="24"/>
          <w:lang w:eastAsia="id-ID"/>
        </w:rPr>
        <w:lastRenderedPageBreak/>
        <w:t>deviation.  Table 4.4(A) shows the 7</w:t>
      </w:r>
      <w:r w:rsidRPr="00627EEE">
        <w:rPr>
          <w:rFonts w:asciiTheme="majorBidi" w:eastAsia="Calibri" w:hAnsiTheme="majorBidi" w:cstheme="majorBidi"/>
          <w:sz w:val="24"/>
          <w:szCs w:val="24"/>
          <w:lang w:eastAsia="id-ID"/>
        </w:rPr>
        <w:t xml:space="preserve"> items for sma</w:t>
      </w:r>
      <w:r w:rsidR="006A28C8">
        <w:rPr>
          <w:rFonts w:asciiTheme="majorBidi" w:eastAsia="Calibri" w:hAnsiTheme="majorBidi" w:cstheme="majorBidi"/>
          <w:sz w:val="24"/>
          <w:szCs w:val="24"/>
          <w:lang w:eastAsia="id-ID"/>
        </w:rPr>
        <w:t xml:space="preserve">rt technology.  Out of the 7 items where all rated </w:t>
      </w:r>
      <w:proofErr w:type="gramStart"/>
      <w:r w:rsidR="006A28C8">
        <w:rPr>
          <w:rFonts w:asciiTheme="majorBidi" w:eastAsia="Calibri" w:hAnsiTheme="majorBidi" w:cstheme="majorBidi"/>
          <w:sz w:val="24"/>
          <w:szCs w:val="24"/>
          <w:lang w:eastAsia="id-ID"/>
        </w:rPr>
        <w:t>MS,</w:t>
      </w:r>
      <w:proofErr w:type="gramEnd"/>
      <w:r w:rsidR="006A28C8">
        <w:rPr>
          <w:rFonts w:asciiTheme="majorBidi" w:eastAsia="Calibri" w:hAnsiTheme="majorBidi" w:cstheme="majorBidi"/>
          <w:sz w:val="24"/>
          <w:szCs w:val="24"/>
          <w:lang w:eastAsia="id-ID"/>
        </w:rPr>
        <w:t xml:space="preserve"> there is only 1</w:t>
      </w:r>
      <w:r w:rsidRPr="00627EEE">
        <w:rPr>
          <w:rFonts w:asciiTheme="majorBidi" w:eastAsia="Calibri" w:hAnsiTheme="majorBidi" w:cstheme="majorBidi"/>
          <w:sz w:val="24"/>
          <w:szCs w:val="24"/>
          <w:lang w:eastAsia="id-ID"/>
        </w:rPr>
        <w:t xml:space="preserve"> item </w:t>
      </w:r>
      <w:r w:rsidR="006A28C8">
        <w:rPr>
          <w:rFonts w:asciiTheme="majorBidi" w:eastAsia="Calibri" w:hAnsiTheme="majorBidi" w:cstheme="majorBidi"/>
          <w:sz w:val="24"/>
          <w:szCs w:val="24"/>
          <w:lang w:eastAsia="id-ID"/>
        </w:rPr>
        <w:t xml:space="preserve">that </w:t>
      </w:r>
      <w:r w:rsidRPr="00627EEE">
        <w:rPr>
          <w:rFonts w:asciiTheme="majorBidi" w:eastAsia="Calibri" w:hAnsiTheme="majorBidi" w:cstheme="majorBidi"/>
          <w:sz w:val="24"/>
          <w:szCs w:val="24"/>
          <w:lang w:eastAsia="id-ID"/>
        </w:rPr>
        <w:t>was rated at a higher level of ES.  This item (SE02) with ES level was: “My interaction with the use of smart technology is clear and understandable.”  This result suggests that students are satisfied with their interaction of technology used in smart learni</w:t>
      </w:r>
      <w:r w:rsidR="006A28C8">
        <w:rPr>
          <w:rFonts w:asciiTheme="majorBidi" w:eastAsia="Calibri" w:hAnsiTheme="majorBidi" w:cstheme="majorBidi"/>
          <w:sz w:val="24"/>
          <w:szCs w:val="24"/>
          <w:lang w:eastAsia="id-ID"/>
        </w:rPr>
        <w:t>ng in the school.  The other 6</w:t>
      </w:r>
      <w:r w:rsidRPr="00627EEE">
        <w:rPr>
          <w:rFonts w:asciiTheme="majorBidi" w:eastAsia="Calibri" w:hAnsiTheme="majorBidi" w:cstheme="majorBidi"/>
          <w:sz w:val="24"/>
          <w:szCs w:val="24"/>
          <w:lang w:eastAsia="id-ID"/>
        </w:rPr>
        <w:t xml:space="preserve"> items were classified at moderately satisfaction of the use of smart technology (ST01), feeling with pleasure (ST07), best framework (ST06), becoming skilled (ST03), the flexibility of smart technology (ST05), and the smart technology is a mean to acquire more valuable data and information (ST04). </w:t>
      </w:r>
      <w:r w:rsidR="00812079" w:rsidRPr="00627EEE">
        <w:rPr>
          <w:rFonts w:asciiTheme="majorBidi" w:eastAsia="Calibri" w:hAnsiTheme="majorBidi" w:cstheme="majorBidi"/>
          <w:sz w:val="24"/>
          <w:szCs w:val="24"/>
          <w:lang w:eastAsia="id-ID"/>
        </w:rPr>
        <w:t>The overall satisfaction of smart technology is 5.</w:t>
      </w:r>
      <w:r w:rsidR="002A2A21" w:rsidRPr="00627EEE">
        <w:rPr>
          <w:rFonts w:asciiTheme="majorBidi" w:eastAsia="Calibri" w:hAnsiTheme="majorBidi" w:cstheme="majorBidi"/>
          <w:sz w:val="24"/>
          <w:szCs w:val="24"/>
          <w:lang w:eastAsia="id-ID"/>
        </w:rPr>
        <w:t>4</w:t>
      </w:r>
      <w:r w:rsidR="00812079" w:rsidRPr="00627EEE">
        <w:rPr>
          <w:rFonts w:asciiTheme="majorBidi" w:eastAsia="Calibri" w:hAnsiTheme="majorBidi" w:cstheme="majorBidi"/>
          <w:sz w:val="24"/>
          <w:szCs w:val="24"/>
          <w:lang w:eastAsia="id-ID"/>
        </w:rPr>
        <w:t>9.</w:t>
      </w:r>
    </w:p>
    <w:p w14:paraId="631D820D" w14:textId="34B5EC71" w:rsidR="00D60718" w:rsidRPr="006A28C8" w:rsidRDefault="006A28C8" w:rsidP="006A28C8">
      <w:pPr>
        <w:autoSpaceDE w:val="0"/>
        <w:autoSpaceDN w:val="0"/>
        <w:adjustRightInd w:val="0"/>
        <w:spacing w:before="120" w:after="0" w:line="480" w:lineRule="auto"/>
        <w:rPr>
          <w:rFonts w:asciiTheme="majorBidi" w:eastAsia="Calibri" w:hAnsiTheme="majorBidi" w:cstheme="majorBidi"/>
          <w:b/>
          <w:sz w:val="24"/>
          <w:szCs w:val="24"/>
          <w:lang w:eastAsia="id-ID"/>
        </w:rPr>
      </w:pPr>
      <w:r>
        <w:rPr>
          <w:rFonts w:asciiTheme="majorBidi" w:eastAsia="Calibri" w:hAnsiTheme="majorBidi" w:cstheme="majorBidi"/>
          <w:sz w:val="24"/>
          <w:szCs w:val="24"/>
          <w:lang w:eastAsia="id-ID"/>
        </w:rPr>
        <w:t xml:space="preserve">                    </w:t>
      </w:r>
      <w:r w:rsidRPr="006A28C8">
        <w:rPr>
          <w:rFonts w:asciiTheme="majorBidi" w:eastAsia="Calibri" w:hAnsiTheme="majorBidi" w:cstheme="majorBidi"/>
          <w:b/>
          <w:sz w:val="24"/>
          <w:szCs w:val="24"/>
          <w:lang w:eastAsia="id-ID"/>
        </w:rPr>
        <w:t>Table 4.4(A):</w:t>
      </w:r>
      <w:r>
        <w:rPr>
          <w:rFonts w:asciiTheme="majorBidi" w:eastAsia="Calibri" w:hAnsiTheme="majorBidi" w:cstheme="majorBidi"/>
          <w:b/>
          <w:sz w:val="24"/>
          <w:szCs w:val="24"/>
          <w:lang w:eastAsia="id-ID"/>
        </w:rPr>
        <w:t xml:space="preserve"> Satisfaction rank of </w:t>
      </w:r>
      <w:r w:rsidRPr="006A28C8">
        <w:rPr>
          <w:rFonts w:asciiTheme="majorBidi" w:eastAsia="Calibri" w:hAnsiTheme="majorBidi" w:cstheme="majorBidi"/>
          <w:b/>
          <w:i/>
          <w:sz w:val="24"/>
          <w:szCs w:val="24"/>
          <w:lang w:eastAsia="id-ID"/>
        </w:rPr>
        <w:t>Smart T</w:t>
      </w:r>
      <w:r w:rsidR="00D60718" w:rsidRPr="006A28C8">
        <w:rPr>
          <w:rFonts w:asciiTheme="majorBidi" w:eastAsia="Calibri" w:hAnsiTheme="majorBidi" w:cstheme="majorBidi"/>
          <w:b/>
          <w:i/>
          <w:sz w:val="24"/>
          <w:szCs w:val="24"/>
          <w:lang w:eastAsia="id-ID"/>
        </w:rPr>
        <w:t>echnology</w:t>
      </w:r>
      <w:r w:rsidR="00D60718" w:rsidRPr="006A28C8">
        <w:rPr>
          <w:rFonts w:asciiTheme="majorBidi" w:eastAsia="Calibri" w:hAnsiTheme="majorBidi" w:cstheme="majorBidi"/>
          <w:b/>
          <w:sz w:val="24"/>
          <w:szCs w:val="24"/>
          <w:lang w:eastAsia="id-ID"/>
        </w:rPr>
        <w:t xml:space="preserve"> factor</w:t>
      </w:r>
    </w:p>
    <w:tbl>
      <w:tblPr>
        <w:tblStyle w:val="TableGrid"/>
        <w:tblW w:w="7933" w:type="dxa"/>
        <w:jc w:val="center"/>
        <w:tblLayout w:type="fixed"/>
        <w:tblLook w:val="04A0" w:firstRow="1" w:lastRow="0" w:firstColumn="1" w:lastColumn="0" w:noHBand="0" w:noVBand="1"/>
      </w:tblPr>
      <w:tblGrid>
        <w:gridCol w:w="563"/>
        <w:gridCol w:w="2381"/>
        <w:gridCol w:w="362"/>
        <w:gridCol w:w="519"/>
        <w:gridCol w:w="524"/>
        <w:gridCol w:w="519"/>
        <w:gridCol w:w="656"/>
        <w:gridCol w:w="567"/>
        <w:gridCol w:w="567"/>
        <w:gridCol w:w="708"/>
        <w:gridCol w:w="567"/>
      </w:tblGrid>
      <w:tr w:rsidR="00BF6775" w:rsidRPr="00627EEE" w14:paraId="28F3A12F" w14:textId="77777777" w:rsidTr="00BF6775">
        <w:trPr>
          <w:trHeight w:val="260"/>
          <w:jc w:val="center"/>
        </w:trPr>
        <w:tc>
          <w:tcPr>
            <w:tcW w:w="2944" w:type="dxa"/>
            <w:gridSpan w:val="2"/>
            <w:vAlign w:val="center"/>
          </w:tcPr>
          <w:p w14:paraId="7E13086E" w14:textId="77777777" w:rsidR="00E93ED9" w:rsidRPr="00627EEE" w:rsidRDefault="00E93ED9" w:rsidP="00BA1CA8">
            <w:pPr>
              <w:autoSpaceDE w:val="0"/>
              <w:autoSpaceDN w:val="0"/>
              <w:adjustRightInd w:val="0"/>
              <w:spacing w:before="120"/>
              <w:jc w:val="center"/>
              <w:rPr>
                <w:rFonts w:asciiTheme="majorBidi" w:hAnsiTheme="majorBidi" w:cstheme="majorBidi"/>
                <w:b/>
                <w:bCs/>
                <w:sz w:val="16"/>
                <w:szCs w:val="16"/>
                <w:lang w:val="en-MY"/>
              </w:rPr>
            </w:pPr>
            <w:r w:rsidRPr="00627EEE">
              <w:rPr>
                <w:rFonts w:asciiTheme="majorBidi" w:hAnsiTheme="majorBidi" w:cstheme="majorBidi"/>
                <w:b/>
                <w:bCs/>
                <w:sz w:val="16"/>
                <w:szCs w:val="16"/>
                <w:lang w:val="en-MY"/>
              </w:rPr>
              <w:t>Smart Technology</w:t>
            </w:r>
          </w:p>
        </w:tc>
        <w:tc>
          <w:tcPr>
            <w:tcW w:w="362" w:type="dxa"/>
            <w:vMerge w:val="restart"/>
            <w:vAlign w:val="center"/>
          </w:tcPr>
          <w:p w14:paraId="3B3770C0" w14:textId="77777777" w:rsidR="00E93ED9" w:rsidRPr="00627EEE" w:rsidRDefault="00E93ED9" w:rsidP="00BA1CA8">
            <w:pPr>
              <w:autoSpaceDE w:val="0"/>
              <w:autoSpaceDN w:val="0"/>
              <w:adjustRightInd w:val="0"/>
              <w:spacing w:before="120"/>
              <w:ind w:firstLine="19"/>
              <w:jc w:val="center"/>
              <w:rPr>
                <w:rFonts w:asciiTheme="majorBidi" w:hAnsiTheme="majorBidi" w:cstheme="majorBidi"/>
                <w:b/>
                <w:bCs/>
                <w:sz w:val="16"/>
                <w:szCs w:val="16"/>
                <w:lang w:val="en-MY"/>
              </w:rPr>
            </w:pPr>
          </w:p>
        </w:tc>
        <w:tc>
          <w:tcPr>
            <w:tcW w:w="4060" w:type="dxa"/>
            <w:gridSpan w:val="7"/>
            <w:vAlign w:val="center"/>
          </w:tcPr>
          <w:p w14:paraId="58ED5B47" w14:textId="77777777" w:rsidR="00E93ED9" w:rsidRPr="00627EEE" w:rsidRDefault="00E93ED9" w:rsidP="00BA1CA8">
            <w:pPr>
              <w:autoSpaceDE w:val="0"/>
              <w:autoSpaceDN w:val="0"/>
              <w:adjustRightInd w:val="0"/>
              <w:spacing w:before="120"/>
              <w:jc w:val="center"/>
              <w:rPr>
                <w:rFonts w:asciiTheme="majorBidi" w:hAnsiTheme="majorBidi" w:cstheme="majorBidi"/>
                <w:b/>
                <w:bCs/>
                <w:sz w:val="16"/>
                <w:szCs w:val="16"/>
                <w:lang w:val="en-MY"/>
              </w:rPr>
            </w:pPr>
            <w:r w:rsidRPr="00627EEE">
              <w:rPr>
                <w:rFonts w:asciiTheme="majorBidi" w:hAnsiTheme="majorBidi" w:cstheme="majorBidi"/>
                <w:b/>
                <w:bCs/>
                <w:sz w:val="16"/>
                <w:szCs w:val="16"/>
                <w:lang w:val="en-MY"/>
              </w:rPr>
              <w:t>7-point Likert Scale</w:t>
            </w:r>
          </w:p>
        </w:tc>
        <w:tc>
          <w:tcPr>
            <w:tcW w:w="567" w:type="dxa"/>
            <w:vMerge w:val="restart"/>
            <w:textDirection w:val="tbRl"/>
            <w:vAlign w:val="center"/>
          </w:tcPr>
          <w:p w14:paraId="637C0C60" w14:textId="151DB165" w:rsidR="00E93ED9" w:rsidRPr="00627EEE" w:rsidRDefault="007D4EAB" w:rsidP="00BA1CA8">
            <w:pPr>
              <w:autoSpaceDE w:val="0"/>
              <w:autoSpaceDN w:val="0"/>
              <w:adjustRightInd w:val="0"/>
              <w:spacing w:before="120"/>
              <w:ind w:left="-18" w:right="-8" w:hanging="12"/>
              <w:jc w:val="center"/>
              <w:rPr>
                <w:rFonts w:asciiTheme="majorBidi" w:hAnsiTheme="majorBidi" w:cstheme="majorBidi"/>
                <w:b/>
                <w:bCs/>
                <w:sz w:val="16"/>
                <w:szCs w:val="16"/>
                <w:lang w:val="en-MY"/>
              </w:rPr>
            </w:pPr>
            <w:r w:rsidRPr="00627EEE">
              <w:rPr>
                <w:rFonts w:asciiTheme="majorBidi" w:hAnsiTheme="majorBidi" w:cstheme="majorBidi"/>
                <w:b/>
                <w:bCs/>
                <w:sz w:val="16"/>
                <w:szCs w:val="16"/>
                <w:lang w:val="en-MY"/>
              </w:rPr>
              <w:t>Rank/Code</w:t>
            </w:r>
          </w:p>
        </w:tc>
      </w:tr>
      <w:tr w:rsidR="00BF6775" w:rsidRPr="00627EEE" w14:paraId="7B4DDAB0" w14:textId="77777777" w:rsidTr="00EC3FD9">
        <w:trPr>
          <w:trHeight w:val="416"/>
          <w:jc w:val="center"/>
        </w:trPr>
        <w:tc>
          <w:tcPr>
            <w:tcW w:w="563" w:type="dxa"/>
            <w:vAlign w:val="center"/>
          </w:tcPr>
          <w:p w14:paraId="257B478A" w14:textId="77777777" w:rsidR="00E93ED9" w:rsidRPr="00627EEE" w:rsidRDefault="00E93ED9" w:rsidP="00BA1CA8">
            <w:pPr>
              <w:autoSpaceDE w:val="0"/>
              <w:autoSpaceDN w:val="0"/>
              <w:adjustRightInd w:val="0"/>
              <w:spacing w:before="120"/>
              <w:ind w:hanging="1"/>
              <w:jc w:val="center"/>
              <w:rPr>
                <w:rFonts w:asciiTheme="majorBidi" w:hAnsiTheme="majorBidi" w:cstheme="majorBidi"/>
                <w:b/>
                <w:bCs/>
                <w:sz w:val="16"/>
                <w:szCs w:val="16"/>
                <w:lang w:val="en-MY"/>
              </w:rPr>
            </w:pPr>
            <w:r w:rsidRPr="00627EEE">
              <w:rPr>
                <w:rFonts w:asciiTheme="majorBidi" w:hAnsiTheme="majorBidi" w:cstheme="majorBidi"/>
                <w:b/>
                <w:bCs/>
                <w:sz w:val="16"/>
                <w:szCs w:val="16"/>
                <w:lang w:val="en-MY"/>
              </w:rPr>
              <w:t>Code</w:t>
            </w:r>
          </w:p>
        </w:tc>
        <w:tc>
          <w:tcPr>
            <w:tcW w:w="2381" w:type="dxa"/>
            <w:vAlign w:val="center"/>
          </w:tcPr>
          <w:p w14:paraId="05744D35" w14:textId="77777777" w:rsidR="00E93ED9" w:rsidRPr="00627EEE" w:rsidRDefault="00E93ED9" w:rsidP="00BA1CA8">
            <w:pPr>
              <w:autoSpaceDE w:val="0"/>
              <w:autoSpaceDN w:val="0"/>
              <w:adjustRightInd w:val="0"/>
              <w:spacing w:before="120"/>
              <w:ind w:hanging="6"/>
              <w:jc w:val="center"/>
              <w:rPr>
                <w:rFonts w:asciiTheme="majorBidi" w:hAnsiTheme="majorBidi" w:cstheme="majorBidi"/>
                <w:b/>
                <w:bCs/>
                <w:sz w:val="16"/>
                <w:szCs w:val="16"/>
                <w:lang w:val="en-MY"/>
              </w:rPr>
            </w:pPr>
            <w:r w:rsidRPr="00627EEE">
              <w:rPr>
                <w:rFonts w:asciiTheme="majorBidi" w:hAnsiTheme="majorBidi" w:cstheme="majorBidi"/>
                <w:b/>
                <w:bCs/>
                <w:sz w:val="16"/>
                <w:szCs w:val="16"/>
                <w:lang w:val="en-MY"/>
              </w:rPr>
              <w:t>Statement</w:t>
            </w:r>
          </w:p>
        </w:tc>
        <w:tc>
          <w:tcPr>
            <w:tcW w:w="362" w:type="dxa"/>
            <w:vMerge/>
            <w:vAlign w:val="center"/>
          </w:tcPr>
          <w:p w14:paraId="59C29616" w14:textId="77777777" w:rsidR="00E93ED9" w:rsidRPr="00627EEE" w:rsidRDefault="00E93ED9" w:rsidP="00BA1CA8">
            <w:pPr>
              <w:autoSpaceDE w:val="0"/>
              <w:autoSpaceDN w:val="0"/>
              <w:adjustRightInd w:val="0"/>
              <w:spacing w:before="120"/>
              <w:ind w:firstLine="19"/>
              <w:jc w:val="center"/>
              <w:rPr>
                <w:rFonts w:asciiTheme="majorBidi" w:hAnsiTheme="majorBidi" w:cstheme="majorBidi"/>
                <w:b/>
                <w:bCs/>
                <w:sz w:val="16"/>
                <w:szCs w:val="16"/>
                <w:lang w:val="en-MY"/>
              </w:rPr>
            </w:pPr>
          </w:p>
        </w:tc>
        <w:tc>
          <w:tcPr>
            <w:tcW w:w="519" w:type="dxa"/>
            <w:vAlign w:val="center"/>
          </w:tcPr>
          <w:p w14:paraId="1904ADCD" w14:textId="77777777" w:rsidR="00E93ED9" w:rsidRPr="00627EEE" w:rsidRDefault="00E93ED9" w:rsidP="00BA1CA8">
            <w:pPr>
              <w:autoSpaceDE w:val="0"/>
              <w:autoSpaceDN w:val="0"/>
              <w:adjustRightInd w:val="0"/>
              <w:spacing w:before="120"/>
              <w:ind w:hanging="1"/>
              <w:jc w:val="center"/>
              <w:rPr>
                <w:rFonts w:asciiTheme="majorBidi" w:hAnsiTheme="majorBidi" w:cstheme="majorBidi"/>
                <w:b/>
                <w:bCs/>
                <w:sz w:val="16"/>
                <w:szCs w:val="16"/>
                <w:lang w:val="en-MY"/>
              </w:rPr>
            </w:pPr>
            <w:r w:rsidRPr="00627EEE">
              <w:rPr>
                <w:rFonts w:asciiTheme="majorBidi" w:hAnsiTheme="majorBidi" w:cstheme="majorBidi"/>
                <w:b/>
                <w:bCs/>
                <w:sz w:val="16"/>
                <w:szCs w:val="16"/>
                <w:lang w:val="en-MY"/>
              </w:rPr>
              <w:t>1</w:t>
            </w:r>
          </w:p>
        </w:tc>
        <w:tc>
          <w:tcPr>
            <w:tcW w:w="524" w:type="dxa"/>
            <w:vAlign w:val="center"/>
          </w:tcPr>
          <w:p w14:paraId="638C42D9" w14:textId="77777777" w:rsidR="00E93ED9" w:rsidRPr="00627EEE" w:rsidRDefault="00E93ED9" w:rsidP="00BA1CA8">
            <w:pPr>
              <w:autoSpaceDE w:val="0"/>
              <w:autoSpaceDN w:val="0"/>
              <w:adjustRightInd w:val="0"/>
              <w:spacing w:before="120"/>
              <w:ind w:hanging="6"/>
              <w:jc w:val="center"/>
              <w:rPr>
                <w:rFonts w:asciiTheme="majorBidi" w:hAnsiTheme="majorBidi" w:cstheme="majorBidi"/>
                <w:b/>
                <w:bCs/>
                <w:sz w:val="16"/>
                <w:szCs w:val="16"/>
                <w:lang w:val="en-MY"/>
              </w:rPr>
            </w:pPr>
            <w:r w:rsidRPr="00627EEE">
              <w:rPr>
                <w:rFonts w:asciiTheme="majorBidi" w:hAnsiTheme="majorBidi" w:cstheme="majorBidi"/>
                <w:b/>
                <w:bCs/>
                <w:sz w:val="16"/>
                <w:szCs w:val="16"/>
                <w:lang w:val="en-MY"/>
              </w:rPr>
              <w:t>2</w:t>
            </w:r>
          </w:p>
        </w:tc>
        <w:tc>
          <w:tcPr>
            <w:tcW w:w="519" w:type="dxa"/>
            <w:vAlign w:val="center"/>
          </w:tcPr>
          <w:p w14:paraId="16ED7393" w14:textId="77777777" w:rsidR="00E93ED9" w:rsidRPr="00627EEE" w:rsidRDefault="00E93ED9" w:rsidP="00BA1CA8">
            <w:pPr>
              <w:autoSpaceDE w:val="0"/>
              <w:autoSpaceDN w:val="0"/>
              <w:adjustRightInd w:val="0"/>
              <w:spacing w:before="120"/>
              <w:ind w:hanging="10"/>
              <w:jc w:val="center"/>
              <w:rPr>
                <w:rFonts w:asciiTheme="majorBidi" w:hAnsiTheme="majorBidi" w:cstheme="majorBidi"/>
                <w:b/>
                <w:bCs/>
                <w:sz w:val="16"/>
                <w:szCs w:val="16"/>
                <w:lang w:val="en-MY"/>
              </w:rPr>
            </w:pPr>
            <w:r w:rsidRPr="00627EEE">
              <w:rPr>
                <w:rFonts w:asciiTheme="majorBidi" w:hAnsiTheme="majorBidi" w:cstheme="majorBidi"/>
                <w:b/>
                <w:bCs/>
                <w:sz w:val="16"/>
                <w:szCs w:val="16"/>
                <w:lang w:val="en-MY"/>
              </w:rPr>
              <w:t>3</w:t>
            </w:r>
          </w:p>
        </w:tc>
        <w:tc>
          <w:tcPr>
            <w:tcW w:w="656" w:type="dxa"/>
            <w:vAlign w:val="center"/>
          </w:tcPr>
          <w:p w14:paraId="2E7781BB" w14:textId="77777777" w:rsidR="00E93ED9" w:rsidRPr="00627EEE" w:rsidRDefault="00E93ED9" w:rsidP="00BA1CA8">
            <w:pPr>
              <w:autoSpaceDE w:val="0"/>
              <w:autoSpaceDN w:val="0"/>
              <w:adjustRightInd w:val="0"/>
              <w:spacing w:before="120"/>
              <w:ind w:hanging="17"/>
              <w:jc w:val="center"/>
              <w:rPr>
                <w:rFonts w:asciiTheme="majorBidi" w:hAnsiTheme="majorBidi" w:cstheme="majorBidi"/>
                <w:b/>
                <w:bCs/>
                <w:sz w:val="16"/>
                <w:szCs w:val="16"/>
                <w:lang w:val="en-MY"/>
              </w:rPr>
            </w:pPr>
            <w:r w:rsidRPr="00627EEE">
              <w:rPr>
                <w:rFonts w:asciiTheme="majorBidi" w:hAnsiTheme="majorBidi" w:cstheme="majorBidi"/>
                <w:b/>
                <w:bCs/>
                <w:sz w:val="16"/>
                <w:szCs w:val="16"/>
                <w:lang w:val="en-MY"/>
              </w:rPr>
              <w:t>4</w:t>
            </w:r>
          </w:p>
        </w:tc>
        <w:tc>
          <w:tcPr>
            <w:tcW w:w="567" w:type="dxa"/>
            <w:vAlign w:val="center"/>
          </w:tcPr>
          <w:p w14:paraId="39B8A6AB" w14:textId="77777777" w:rsidR="00E93ED9" w:rsidRPr="00627EEE" w:rsidRDefault="00E93ED9" w:rsidP="00BA1CA8">
            <w:pPr>
              <w:autoSpaceDE w:val="0"/>
              <w:autoSpaceDN w:val="0"/>
              <w:adjustRightInd w:val="0"/>
              <w:spacing w:before="120"/>
              <w:ind w:hanging="17"/>
              <w:jc w:val="center"/>
              <w:rPr>
                <w:rFonts w:asciiTheme="majorBidi" w:hAnsiTheme="majorBidi" w:cstheme="majorBidi"/>
                <w:b/>
                <w:bCs/>
                <w:sz w:val="16"/>
                <w:szCs w:val="16"/>
                <w:lang w:val="en-MY"/>
              </w:rPr>
            </w:pPr>
            <w:r w:rsidRPr="00627EEE">
              <w:rPr>
                <w:rFonts w:asciiTheme="majorBidi" w:hAnsiTheme="majorBidi" w:cstheme="majorBidi"/>
                <w:b/>
                <w:bCs/>
                <w:sz w:val="16"/>
                <w:szCs w:val="16"/>
                <w:lang w:val="en-MY"/>
              </w:rPr>
              <w:t>5</w:t>
            </w:r>
          </w:p>
        </w:tc>
        <w:tc>
          <w:tcPr>
            <w:tcW w:w="567" w:type="dxa"/>
            <w:vAlign w:val="center"/>
          </w:tcPr>
          <w:p w14:paraId="7BDECFC0" w14:textId="77777777" w:rsidR="00E93ED9" w:rsidRPr="00627EEE" w:rsidRDefault="00E93ED9" w:rsidP="00BA1CA8">
            <w:pPr>
              <w:autoSpaceDE w:val="0"/>
              <w:autoSpaceDN w:val="0"/>
              <w:adjustRightInd w:val="0"/>
              <w:spacing w:before="120"/>
              <w:ind w:hanging="17"/>
              <w:jc w:val="center"/>
              <w:rPr>
                <w:rFonts w:asciiTheme="majorBidi" w:hAnsiTheme="majorBidi" w:cstheme="majorBidi"/>
                <w:b/>
                <w:bCs/>
                <w:sz w:val="16"/>
                <w:szCs w:val="16"/>
                <w:lang w:val="en-MY"/>
              </w:rPr>
            </w:pPr>
            <w:r w:rsidRPr="00627EEE">
              <w:rPr>
                <w:rFonts w:asciiTheme="majorBidi" w:hAnsiTheme="majorBidi" w:cstheme="majorBidi"/>
                <w:b/>
                <w:bCs/>
                <w:sz w:val="16"/>
                <w:szCs w:val="16"/>
                <w:lang w:val="en-MY"/>
              </w:rPr>
              <w:t>6</w:t>
            </w:r>
          </w:p>
        </w:tc>
        <w:tc>
          <w:tcPr>
            <w:tcW w:w="708" w:type="dxa"/>
            <w:vAlign w:val="center"/>
          </w:tcPr>
          <w:p w14:paraId="2DD4EC97" w14:textId="77777777" w:rsidR="00E93ED9" w:rsidRPr="00627EEE" w:rsidRDefault="00E93ED9" w:rsidP="00BA1CA8">
            <w:pPr>
              <w:autoSpaceDE w:val="0"/>
              <w:autoSpaceDN w:val="0"/>
              <w:adjustRightInd w:val="0"/>
              <w:spacing w:before="120"/>
              <w:ind w:hanging="17"/>
              <w:jc w:val="center"/>
              <w:rPr>
                <w:rFonts w:asciiTheme="majorBidi" w:hAnsiTheme="majorBidi" w:cstheme="majorBidi"/>
                <w:b/>
                <w:bCs/>
                <w:sz w:val="16"/>
                <w:szCs w:val="16"/>
                <w:lang w:val="en-MY"/>
              </w:rPr>
            </w:pPr>
            <w:r w:rsidRPr="00627EEE">
              <w:rPr>
                <w:rFonts w:asciiTheme="majorBidi" w:hAnsiTheme="majorBidi" w:cstheme="majorBidi"/>
                <w:b/>
                <w:bCs/>
                <w:sz w:val="16"/>
                <w:szCs w:val="16"/>
                <w:lang w:val="en-MY"/>
              </w:rPr>
              <w:t>7</w:t>
            </w:r>
          </w:p>
        </w:tc>
        <w:tc>
          <w:tcPr>
            <w:tcW w:w="567" w:type="dxa"/>
            <w:vMerge/>
            <w:vAlign w:val="center"/>
          </w:tcPr>
          <w:p w14:paraId="7C87A83B" w14:textId="77777777" w:rsidR="00E93ED9" w:rsidRPr="00627EEE" w:rsidRDefault="00E93ED9" w:rsidP="00BA1CA8">
            <w:pPr>
              <w:autoSpaceDE w:val="0"/>
              <w:autoSpaceDN w:val="0"/>
              <w:adjustRightInd w:val="0"/>
              <w:spacing w:before="120"/>
              <w:jc w:val="both"/>
              <w:rPr>
                <w:rFonts w:asciiTheme="majorBidi" w:hAnsiTheme="majorBidi" w:cstheme="majorBidi"/>
                <w:sz w:val="16"/>
                <w:szCs w:val="16"/>
                <w:lang w:val="en-MY"/>
              </w:rPr>
            </w:pPr>
          </w:p>
        </w:tc>
      </w:tr>
      <w:tr w:rsidR="00BF6775" w:rsidRPr="00627EEE" w14:paraId="7C360E34" w14:textId="77777777" w:rsidTr="00EC3FD9">
        <w:trPr>
          <w:trHeight w:val="233"/>
          <w:jc w:val="center"/>
        </w:trPr>
        <w:tc>
          <w:tcPr>
            <w:tcW w:w="563" w:type="dxa"/>
            <w:vMerge w:val="restart"/>
            <w:vAlign w:val="center"/>
          </w:tcPr>
          <w:p w14:paraId="74CB8A7F" w14:textId="77777777" w:rsidR="00E93ED9" w:rsidRPr="00627EEE" w:rsidRDefault="00E93ED9" w:rsidP="00BA1CA8">
            <w:pPr>
              <w:autoSpaceDE w:val="0"/>
              <w:autoSpaceDN w:val="0"/>
              <w:adjustRightInd w:val="0"/>
              <w:spacing w:before="120"/>
              <w:ind w:left="-26" w:hanging="1"/>
              <w:jc w:val="both"/>
              <w:rPr>
                <w:rFonts w:asciiTheme="majorBidi" w:hAnsiTheme="majorBidi" w:cstheme="majorBidi"/>
                <w:sz w:val="16"/>
                <w:szCs w:val="16"/>
                <w:lang w:val="en-MY"/>
              </w:rPr>
            </w:pPr>
            <w:r w:rsidRPr="00627EEE">
              <w:rPr>
                <w:rFonts w:asciiTheme="majorBidi" w:hAnsiTheme="majorBidi" w:cstheme="majorBidi"/>
                <w:sz w:val="16"/>
                <w:szCs w:val="16"/>
                <w:lang w:val="en-MY"/>
              </w:rPr>
              <w:t>ST01</w:t>
            </w:r>
          </w:p>
        </w:tc>
        <w:tc>
          <w:tcPr>
            <w:tcW w:w="2381" w:type="dxa"/>
            <w:vMerge w:val="restart"/>
            <w:vAlign w:val="center"/>
          </w:tcPr>
          <w:p w14:paraId="3F8D0E04" w14:textId="77777777" w:rsidR="00E93ED9" w:rsidRPr="00627EEE" w:rsidRDefault="00E93ED9" w:rsidP="00BA1CA8">
            <w:pPr>
              <w:autoSpaceDE w:val="0"/>
              <w:autoSpaceDN w:val="0"/>
              <w:adjustRightInd w:val="0"/>
              <w:spacing w:before="120"/>
              <w:ind w:hanging="6"/>
              <w:jc w:val="both"/>
              <w:rPr>
                <w:rFonts w:asciiTheme="majorBidi" w:hAnsiTheme="majorBidi" w:cstheme="majorBidi"/>
                <w:sz w:val="16"/>
                <w:szCs w:val="16"/>
                <w:lang w:val="en-MY"/>
              </w:rPr>
            </w:pPr>
            <w:r w:rsidRPr="00627EEE">
              <w:rPr>
                <w:rFonts w:asciiTheme="majorBidi" w:hAnsiTheme="majorBidi" w:cstheme="majorBidi"/>
                <w:sz w:val="16"/>
                <w:szCs w:val="16"/>
                <w:lang w:val="en-MY"/>
              </w:rPr>
              <w:t>It is easy to use smart technology such as iPad, laptop, interment, and smart phone?</w:t>
            </w:r>
          </w:p>
        </w:tc>
        <w:tc>
          <w:tcPr>
            <w:tcW w:w="362" w:type="dxa"/>
            <w:vAlign w:val="center"/>
          </w:tcPr>
          <w:p w14:paraId="215F8E3D" w14:textId="77777777" w:rsidR="00E93ED9" w:rsidRPr="00627EEE" w:rsidRDefault="00E93ED9" w:rsidP="00EC3FD9">
            <w:pPr>
              <w:autoSpaceDE w:val="0"/>
              <w:autoSpaceDN w:val="0"/>
              <w:adjustRightInd w:val="0"/>
              <w:spacing w:before="120"/>
              <w:ind w:firstLine="19"/>
              <w:jc w:val="center"/>
              <w:rPr>
                <w:rFonts w:asciiTheme="majorBidi" w:hAnsiTheme="majorBidi" w:cstheme="majorBidi"/>
                <w:sz w:val="16"/>
                <w:szCs w:val="16"/>
                <w:lang w:val="en-MY"/>
              </w:rPr>
            </w:pPr>
            <w:r w:rsidRPr="00627EEE">
              <w:rPr>
                <w:rFonts w:asciiTheme="majorBidi" w:hAnsiTheme="majorBidi" w:cstheme="majorBidi"/>
                <w:sz w:val="16"/>
                <w:szCs w:val="16"/>
                <w:lang w:val="en-MY"/>
              </w:rPr>
              <w:t>n</w:t>
            </w:r>
          </w:p>
        </w:tc>
        <w:tc>
          <w:tcPr>
            <w:tcW w:w="519" w:type="dxa"/>
            <w:vAlign w:val="center"/>
          </w:tcPr>
          <w:p w14:paraId="69E08B61" w14:textId="77777777" w:rsidR="00E93ED9" w:rsidRPr="00627EEE" w:rsidRDefault="00E93ED9" w:rsidP="00EC3FD9">
            <w:pPr>
              <w:autoSpaceDE w:val="0"/>
              <w:autoSpaceDN w:val="0"/>
              <w:adjustRightInd w:val="0"/>
              <w:spacing w:before="120"/>
              <w:ind w:firstLine="19"/>
              <w:jc w:val="center"/>
              <w:rPr>
                <w:rFonts w:asciiTheme="majorBidi" w:hAnsiTheme="majorBidi" w:cstheme="majorBidi"/>
                <w:sz w:val="16"/>
                <w:szCs w:val="16"/>
                <w:lang w:val="en-MY"/>
              </w:rPr>
            </w:pPr>
            <w:r w:rsidRPr="00627EEE">
              <w:rPr>
                <w:rFonts w:asciiTheme="majorBidi" w:hAnsiTheme="majorBidi" w:cstheme="majorBidi"/>
                <w:color w:val="000000"/>
                <w:sz w:val="16"/>
                <w:szCs w:val="16"/>
              </w:rPr>
              <w:t>20.0</w:t>
            </w:r>
          </w:p>
        </w:tc>
        <w:tc>
          <w:tcPr>
            <w:tcW w:w="524" w:type="dxa"/>
            <w:vAlign w:val="center"/>
          </w:tcPr>
          <w:p w14:paraId="6650048B" w14:textId="77777777" w:rsidR="00E93ED9" w:rsidRPr="00627EEE" w:rsidRDefault="00E93ED9" w:rsidP="00EC3FD9">
            <w:pPr>
              <w:autoSpaceDE w:val="0"/>
              <w:autoSpaceDN w:val="0"/>
              <w:adjustRightInd w:val="0"/>
              <w:spacing w:before="120"/>
              <w:ind w:firstLine="19"/>
              <w:jc w:val="center"/>
              <w:rPr>
                <w:rFonts w:asciiTheme="majorBidi" w:hAnsiTheme="majorBidi" w:cstheme="majorBidi"/>
                <w:sz w:val="16"/>
                <w:szCs w:val="16"/>
                <w:lang w:val="en-MY"/>
              </w:rPr>
            </w:pPr>
            <w:r w:rsidRPr="00627EEE">
              <w:rPr>
                <w:rFonts w:asciiTheme="majorBidi" w:hAnsiTheme="majorBidi" w:cstheme="majorBidi"/>
                <w:color w:val="000000"/>
                <w:sz w:val="16"/>
                <w:szCs w:val="16"/>
              </w:rPr>
              <w:t>6.0</w:t>
            </w:r>
          </w:p>
        </w:tc>
        <w:tc>
          <w:tcPr>
            <w:tcW w:w="519" w:type="dxa"/>
            <w:vAlign w:val="center"/>
          </w:tcPr>
          <w:p w14:paraId="26CB2F73" w14:textId="77777777" w:rsidR="00E93ED9" w:rsidRPr="00627EEE" w:rsidRDefault="00E93ED9" w:rsidP="00EC3FD9">
            <w:pPr>
              <w:autoSpaceDE w:val="0"/>
              <w:autoSpaceDN w:val="0"/>
              <w:adjustRightInd w:val="0"/>
              <w:spacing w:before="120"/>
              <w:ind w:firstLine="19"/>
              <w:jc w:val="center"/>
              <w:rPr>
                <w:rFonts w:asciiTheme="majorBidi" w:hAnsiTheme="majorBidi" w:cstheme="majorBidi"/>
                <w:sz w:val="16"/>
                <w:szCs w:val="16"/>
                <w:lang w:val="en-MY"/>
              </w:rPr>
            </w:pPr>
            <w:r w:rsidRPr="00627EEE">
              <w:rPr>
                <w:rFonts w:asciiTheme="majorBidi" w:hAnsiTheme="majorBidi" w:cstheme="majorBidi"/>
                <w:color w:val="000000"/>
                <w:sz w:val="16"/>
                <w:szCs w:val="16"/>
              </w:rPr>
              <w:t>2.0</w:t>
            </w:r>
          </w:p>
        </w:tc>
        <w:tc>
          <w:tcPr>
            <w:tcW w:w="656" w:type="dxa"/>
            <w:vAlign w:val="center"/>
          </w:tcPr>
          <w:p w14:paraId="5BE81848" w14:textId="77777777" w:rsidR="00E93ED9" w:rsidRPr="00627EEE" w:rsidRDefault="00E93ED9" w:rsidP="00EC3FD9">
            <w:pPr>
              <w:autoSpaceDE w:val="0"/>
              <w:autoSpaceDN w:val="0"/>
              <w:adjustRightInd w:val="0"/>
              <w:spacing w:before="120"/>
              <w:ind w:firstLine="19"/>
              <w:jc w:val="center"/>
              <w:rPr>
                <w:rFonts w:asciiTheme="majorBidi" w:hAnsiTheme="majorBidi" w:cstheme="majorBidi"/>
                <w:sz w:val="16"/>
                <w:szCs w:val="16"/>
                <w:lang w:val="en-MY"/>
              </w:rPr>
            </w:pPr>
            <w:r w:rsidRPr="00627EEE">
              <w:rPr>
                <w:rFonts w:asciiTheme="majorBidi" w:hAnsiTheme="majorBidi" w:cstheme="majorBidi"/>
                <w:color w:val="000000"/>
                <w:sz w:val="16"/>
                <w:szCs w:val="16"/>
              </w:rPr>
              <w:t>28.0</w:t>
            </w:r>
          </w:p>
        </w:tc>
        <w:tc>
          <w:tcPr>
            <w:tcW w:w="567" w:type="dxa"/>
            <w:vAlign w:val="center"/>
          </w:tcPr>
          <w:p w14:paraId="71F86343" w14:textId="77777777" w:rsidR="00E93ED9" w:rsidRPr="00627EEE" w:rsidRDefault="00E93ED9" w:rsidP="00EC3FD9">
            <w:pPr>
              <w:autoSpaceDE w:val="0"/>
              <w:autoSpaceDN w:val="0"/>
              <w:adjustRightInd w:val="0"/>
              <w:spacing w:before="120"/>
              <w:ind w:firstLine="19"/>
              <w:jc w:val="center"/>
              <w:rPr>
                <w:rFonts w:asciiTheme="majorBidi" w:hAnsiTheme="majorBidi" w:cstheme="majorBidi"/>
                <w:sz w:val="16"/>
                <w:szCs w:val="16"/>
                <w:lang w:val="en-MY"/>
              </w:rPr>
            </w:pPr>
            <w:r w:rsidRPr="00627EEE">
              <w:rPr>
                <w:rFonts w:asciiTheme="majorBidi" w:hAnsiTheme="majorBidi" w:cstheme="majorBidi"/>
                <w:color w:val="000000"/>
                <w:sz w:val="16"/>
                <w:szCs w:val="16"/>
              </w:rPr>
              <w:t>25.0</w:t>
            </w:r>
          </w:p>
        </w:tc>
        <w:tc>
          <w:tcPr>
            <w:tcW w:w="567" w:type="dxa"/>
            <w:vAlign w:val="center"/>
          </w:tcPr>
          <w:p w14:paraId="6104EAC3" w14:textId="77777777" w:rsidR="00E93ED9" w:rsidRPr="00627EEE" w:rsidRDefault="00E93ED9" w:rsidP="00EC3FD9">
            <w:pPr>
              <w:autoSpaceDE w:val="0"/>
              <w:autoSpaceDN w:val="0"/>
              <w:adjustRightInd w:val="0"/>
              <w:spacing w:before="120"/>
              <w:ind w:firstLine="19"/>
              <w:jc w:val="center"/>
              <w:rPr>
                <w:rFonts w:asciiTheme="majorBidi" w:hAnsiTheme="majorBidi" w:cstheme="majorBidi"/>
                <w:sz w:val="16"/>
                <w:szCs w:val="16"/>
                <w:lang w:val="en-MY"/>
              </w:rPr>
            </w:pPr>
            <w:r w:rsidRPr="00627EEE">
              <w:rPr>
                <w:rFonts w:asciiTheme="majorBidi" w:hAnsiTheme="majorBidi" w:cstheme="majorBidi"/>
                <w:color w:val="000000"/>
                <w:sz w:val="16"/>
                <w:szCs w:val="16"/>
              </w:rPr>
              <w:t>73.0</w:t>
            </w:r>
          </w:p>
        </w:tc>
        <w:tc>
          <w:tcPr>
            <w:tcW w:w="708" w:type="dxa"/>
            <w:vAlign w:val="center"/>
          </w:tcPr>
          <w:p w14:paraId="14AF2A90" w14:textId="77777777" w:rsidR="00E93ED9" w:rsidRPr="00627EEE" w:rsidRDefault="00E93ED9" w:rsidP="00EC3FD9">
            <w:pPr>
              <w:autoSpaceDE w:val="0"/>
              <w:autoSpaceDN w:val="0"/>
              <w:adjustRightInd w:val="0"/>
              <w:spacing w:before="120"/>
              <w:ind w:firstLine="19"/>
              <w:jc w:val="center"/>
              <w:rPr>
                <w:rFonts w:asciiTheme="majorBidi" w:hAnsiTheme="majorBidi" w:cstheme="majorBidi"/>
                <w:sz w:val="16"/>
                <w:szCs w:val="16"/>
                <w:lang w:val="en-MY"/>
              </w:rPr>
            </w:pPr>
            <w:r w:rsidRPr="00627EEE">
              <w:rPr>
                <w:rFonts w:asciiTheme="majorBidi" w:hAnsiTheme="majorBidi" w:cstheme="majorBidi"/>
                <w:color w:val="000000"/>
                <w:sz w:val="16"/>
                <w:szCs w:val="16"/>
              </w:rPr>
              <w:t>193.0</w:t>
            </w:r>
          </w:p>
        </w:tc>
        <w:tc>
          <w:tcPr>
            <w:tcW w:w="567" w:type="dxa"/>
            <w:vMerge w:val="restart"/>
            <w:vAlign w:val="center"/>
          </w:tcPr>
          <w:p w14:paraId="71B30790" w14:textId="241F2782" w:rsidR="00E93ED9" w:rsidRPr="00627EEE" w:rsidRDefault="007D4EAB" w:rsidP="00EC3FD9">
            <w:pPr>
              <w:autoSpaceDE w:val="0"/>
              <w:autoSpaceDN w:val="0"/>
              <w:adjustRightInd w:val="0"/>
              <w:spacing w:before="120"/>
              <w:ind w:firstLine="19"/>
              <w:jc w:val="center"/>
              <w:rPr>
                <w:rFonts w:asciiTheme="majorBidi" w:hAnsiTheme="majorBidi" w:cstheme="majorBidi"/>
                <w:sz w:val="16"/>
                <w:szCs w:val="16"/>
                <w:lang w:val="en-MY"/>
              </w:rPr>
            </w:pPr>
            <w:r w:rsidRPr="00627EEE">
              <w:rPr>
                <w:rFonts w:asciiTheme="majorBidi" w:hAnsiTheme="majorBidi" w:cstheme="majorBidi"/>
                <w:sz w:val="16"/>
                <w:szCs w:val="16"/>
                <w:lang w:val="en-MY"/>
              </w:rPr>
              <w:t>5.54</w:t>
            </w:r>
            <w:r w:rsidR="00E93ED9" w:rsidRPr="00627EEE">
              <w:rPr>
                <w:rFonts w:asciiTheme="majorBidi" w:hAnsiTheme="majorBidi" w:cstheme="majorBidi"/>
                <w:sz w:val="16"/>
                <w:szCs w:val="16"/>
                <w:lang w:val="en-MY"/>
              </w:rPr>
              <w:t>MS</w:t>
            </w:r>
          </w:p>
        </w:tc>
      </w:tr>
      <w:tr w:rsidR="00BF6775" w:rsidRPr="00627EEE" w14:paraId="091B4305" w14:textId="77777777" w:rsidTr="00EC3FD9">
        <w:trPr>
          <w:jc w:val="center"/>
        </w:trPr>
        <w:tc>
          <w:tcPr>
            <w:tcW w:w="563" w:type="dxa"/>
            <w:vMerge/>
            <w:vAlign w:val="center"/>
          </w:tcPr>
          <w:p w14:paraId="40CBDA80" w14:textId="77777777" w:rsidR="00E93ED9" w:rsidRPr="00627EEE" w:rsidRDefault="00E93ED9" w:rsidP="00BA1CA8">
            <w:pPr>
              <w:autoSpaceDE w:val="0"/>
              <w:autoSpaceDN w:val="0"/>
              <w:adjustRightInd w:val="0"/>
              <w:spacing w:before="120"/>
              <w:ind w:hanging="1"/>
              <w:jc w:val="both"/>
              <w:rPr>
                <w:rFonts w:asciiTheme="majorBidi" w:hAnsiTheme="majorBidi" w:cstheme="majorBidi"/>
                <w:sz w:val="16"/>
                <w:szCs w:val="16"/>
                <w:lang w:val="en-MY"/>
              </w:rPr>
            </w:pPr>
          </w:p>
        </w:tc>
        <w:tc>
          <w:tcPr>
            <w:tcW w:w="2381" w:type="dxa"/>
            <w:vMerge/>
            <w:vAlign w:val="center"/>
          </w:tcPr>
          <w:p w14:paraId="678A32D8" w14:textId="77777777" w:rsidR="00E93ED9" w:rsidRPr="00627EEE" w:rsidRDefault="00E93ED9" w:rsidP="00BA1CA8">
            <w:pPr>
              <w:autoSpaceDE w:val="0"/>
              <w:autoSpaceDN w:val="0"/>
              <w:adjustRightInd w:val="0"/>
              <w:spacing w:before="120"/>
              <w:ind w:hanging="6"/>
              <w:jc w:val="both"/>
              <w:rPr>
                <w:rFonts w:asciiTheme="majorBidi" w:hAnsiTheme="majorBidi" w:cstheme="majorBidi"/>
                <w:sz w:val="16"/>
                <w:szCs w:val="16"/>
                <w:lang w:val="en-MY"/>
              </w:rPr>
            </w:pPr>
          </w:p>
        </w:tc>
        <w:tc>
          <w:tcPr>
            <w:tcW w:w="362" w:type="dxa"/>
            <w:vAlign w:val="center"/>
          </w:tcPr>
          <w:p w14:paraId="3BCD7A36" w14:textId="77777777" w:rsidR="00E93ED9" w:rsidRPr="00627EEE" w:rsidRDefault="00E93ED9" w:rsidP="00EC3FD9">
            <w:pPr>
              <w:autoSpaceDE w:val="0"/>
              <w:autoSpaceDN w:val="0"/>
              <w:adjustRightInd w:val="0"/>
              <w:spacing w:before="120"/>
              <w:ind w:firstLine="19"/>
              <w:jc w:val="center"/>
              <w:rPr>
                <w:rFonts w:asciiTheme="majorBidi" w:hAnsiTheme="majorBidi" w:cstheme="majorBidi"/>
                <w:sz w:val="16"/>
                <w:szCs w:val="16"/>
                <w:lang w:val="en-MY"/>
              </w:rPr>
            </w:pPr>
            <w:r w:rsidRPr="00627EEE">
              <w:rPr>
                <w:rFonts w:asciiTheme="majorBidi" w:hAnsiTheme="majorBidi" w:cstheme="majorBidi"/>
                <w:sz w:val="16"/>
                <w:szCs w:val="16"/>
                <w:lang w:val="en-MY"/>
              </w:rPr>
              <w:t>%</w:t>
            </w:r>
          </w:p>
        </w:tc>
        <w:tc>
          <w:tcPr>
            <w:tcW w:w="519" w:type="dxa"/>
            <w:vAlign w:val="center"/>
          </w:tcPr>
          <w:p w14:paraId="54D6391D" w14:textId="77777777" w:rsidR="00E93ED9" w:rsidRPr="00627EEE" w:rsidRDefault="00E93ED9" w:rsidP="00EC3FD9">
            <w:pPr>
              <w:autoSpaceDE w:val="0"/>
              <w:autoSpaceDN w:val="0"/>
              <w:adjustRightInd w:val="0"/>
              <w:spacing w:before="120"/>
              <w:ind w:firstLine="19"/>
              <w:jc w:val="center"/>
              <w:rPr>
                <w:rFonts w:asciiTheme="majorBidi" w:hAnsiTheme="majorBidi" w:cstheme="majorBidi"/>
                <w:sz w:val="16"/>
                <w:szCs w:val="16"/>
                <w:lang w:val="en-MY"/>
              </w:rPr>
            </w:pPr>
            <w:r w:rsidRPr="00627EEE">
              <w:rPr>
                <w:rFonts w:asciiTheme="majorBidi" w:hAnsiTheme="majorBidi" w:cstheme="majorBidi"/>
                <w:color w:val="000000"/>
                <w:sz w:val="16"/>
                <w:szCs w:val="16"/>
              </w:rPr>
              <w:t>5.8</w:t>
            </w:r>
          </w:p>
        </w:tc>
        <w:tc>
          <w:tcPr>
            <w:tcW w:w="524" w:type="dxa"/>
            <w:vAlign w:val="center"/>
          </w:tcPr>
          <w:p w14:paraId="395A0306" w14:textId="77777777" w:rsidR="00E93ED9" w:rsidRPr="00627EEE" w:rsidRDefault="00E93ED9" w:rsidP="00EC3FD9">
            <w:pPr>
              <w:autoSpaceDE w:val="0"/>
              <w:autoSpaceDN w:val="0"/>
              <w:adjustRightInd w:val="0"/>
              <w:spacing w:before="120"/>
              <w:ind w:firstLine="19"/>
              <w:jc w:val="center"/>
              <w:rPr>
                <w:rFonts w:asciiTheme="majorBidi" w:hAnsiTheme="majorBidi" w:cstheme="majorBidi"/>
                <w:sz w:val="16"/>
                <w:szCs w:val="16"/>
                <w:lang w:val="en-MY"/>
              </w:rPr>
            </w:pPr>
            <w:r w:rsidRPr="00627EEE">
              <w:rPr>
                <w:rFonts w:asciiTheme="majorBidi" w:hAnsiTheme="majorBidi" w:cstheme="majorBidi"/>
                <w:color w:val="000000"/>
                <w:sz w:val="16"/>
                <w:szCs w:val="16"/>
              </w:rPr>
              <w:t>1.7</w:t>
            </w:r>
          </w:p>
        </w:tc>
        <w:tc>
          <w:tcPr>
            <w:tcW w:w="519" w:type="dxa"/>
            <w:vAlign w:val="center"/>
          </w:tcPr>
          <w:p w14:paraId="4D32CFD3" w14:textId="77777777" w:rsidR="00E93ED9" w:rsidRPr="00627EEE" w:rsidRDefault="00E93ED9" w:rsidP="00EC3FD9">
            <w:pPr>
              <w:autoSpaceDE w:val="0"/>
              <w:autoSpaceDN w:val="0"/>
              <w:adjustRightInd w:val="0"/>
              <w:spacing w:before="120"/>
              <w:ind w:firstLine="19"/>
              <w:jc w:val="center"/>
              <w:rPr>
                <w:rFonts w:asciiTheme="majorBidi" w:hAnsiTheme="majorBidi" w:cstheme="majorBidi"/>
                <w:sz w:val="16"/>
                <w:szCs w:val="16"/>
                <w:lang w:val="en-MY"/>
              </w:rPr>
            </w:pPr>
            <w:r w:rsidRPr="00627EEE">
              <w:rPr>
                <w:rFonts w:asciiTheme="majorBidi" w:hAnsiTheme="majorBidi" w:cstheme="majorBidi"/>
                <w:color w:val="000000"/>
                <w:sz w:val="16"/>
                <w:szCs w:val="16"/>
              </w:rPr>
              <w:t>0.6</w:t>
            </w:r>
          </w:p>
        </w:tc>
        <w:tc>
          <w:tcPr>
            <w:tcW w:w="656" w:type="dxa"/>
            <w:vAlign w:val="center"/>
          </w:tcPr>
          <w:p w14:paraId="315BB8E8" w14:textId="77777777" w:rsidR="00E93ED9" w:rsidRPr="00627EEE" w:rsidRDefault="00E93ED9" w:rsidP="00EC3FD9">
            <w:pPr>
              <w:autoSpaceDE w:val="0"/>
              <w:autoSpaceDN w:val="0"/>
              <w:adjustRightInd w:val="0"/>
              <w:spacing w:before="120"/>
              <w:ind w:firstLine="19"/>
              <w:jc w:val="center"/>
              <w:rPr>
                <w:rFonts w:asciiTheme="majorBidi" w:hAnsiTheme="majorBidi" w:cstheme="majorBidi"/>
                <w:sz w:val="16"/>
                <w:szCs w:val="16"/>
                <w:lang w:val="en-MY"/>
              </w:rPr>
            </w:pPr>
            <w:r w:rsidRPr="00627EEE">
              <w:rPr>
                <w:rFonts w:asciiTheme="majorBidi" w:hAnsiTheme="majorBidi" w:cstheme="majorBidi"/>
                <w:color w:val="000000"/>
                <w:sz w:val="16"/>
                <w:szCs w:val="16"/>
              </w:rPr>
              <w:t>8.1</w:t>
            </w:r>
          </w:p>
        </w:tc>
        <w:tc>
          <w:tcPr>
            <w:tcW w:w="567" w:type="dxa"/>
            <w:vAlign w:val="center"/>
          </w:tcPr>
          <w:p w14:paraId="26D15B4C" w14:textId="77777777" w:rsidR="00E93ED9" w:rsidRPr="00627EEE" w:rsidRDefault="00E93ED9" w:rsidP="00EC3FD9">
            <w:pPr>
              <w:autoSpaceDE w:val="0"/>
              <w:autoSpaceDN w:val="0"/>
              <w:adjustRightInd w:val="0"/>
              <w:spacing w:before="120"/>
              <w:ind w:firstLine="19"/>
              <w:jc w:val="center"/>
              <w:rPr>
                <w:rFonts w:asciiTheme="majorBidi" w:hAnsiTheme="majorBidi" w:cstheme="majorBidi"/>
                <w:sz w:val="16"/>
                <w:szCs w:val="16"/>
                <w:lang w:val="en-MY"/>
              </w:rPr>
            </w:pPr>
            <w:r w:rsidRPr="00627EEE">
              <w:rPr>
                <w:rFonts w:asciiTheme="majorBidi" w:hAnsiTheme="majorBidi" w:cstheme="majorBidi"/>
                <w:color w:val="000000"/>
                <w:sz w:val="16"/>
                <w:szCs w:val="16"/>
              </w:rPr>
              <w:t>7.2</w:t>
            </w:r>
          </w:p>
        </w:tc>
        <w:tc>
          <w:tcPr>
            <w:tcW w:w="567" w:type="dxa"/>
            <w:vAlign w:val="center"/>
          </w:tcPr>
          <w:p w14:paraId="48A8433B" w14:textId="77777777" w:rsidR="00E93ED9" w:rsidRPr="00627EEE" w:rsidRDefault="00E93ED9" w:rsidP="00EC3FD9">
            <w:pPr>
              <w:autoSpaceDE w:val="0"/>
              <w:autoSpaceDN w:val="0"/>
              <w:adjustRightInd w:val="0"/>
              <w:spacing w:before="120"/>
              <w:ind w:firstLine="19"/>
              <w:jc w:val="center"/>
              <w:rPr>
                <w:rFonts w:asciiTheme="majorBidi" w:hAnsiTheme="majorBidi" w:cstheme="majorBidi"/>
                <w:sz w:val="16"/>
                <w:szCs w:val="16"/>
                <w:lang w:val="en-MY"/>
              </w:rPr>
            </w:pPr>
            <w:r w:rsidRPr="00627EEE">
              <w:rPr>
                <w:rFonts w:asciiTheme="majorBidi" w:hAnsiTheme="majorBidi" w:cstheme="majorBidi"/>
                <w:color w:val="000000"/>
                <w:sz w:val="16"/>
                <w:szCs w:val="16"/>
              </w:rPr>
              <w:t>21.0</w:t>
            </w:r>
          </w:p>
        </w:tc>
        <w:tc>
          <w:tcPr>
            <w:tcW w:w="708" w:type="dxa"/>
            <w:vAlign w:val="center"/>
          </w:tcPr>
          <w:p w14:paraId="7A28195A" w14:textId="77777777" w:rsidR="00E93ED9" w:rsidRPr="00627EEE" w:rsidRDefault="00E93ED9" w:rsidP="00EC3FD9">
            <w:pPr>
              <w:autoSpaceDE w:val="0"/>
              <w:autoSpaceDN w:val="0"/>
              <w:adjustRightInd w:val="0"/>
              <w:spacing w:before="120"/>
              <w:ind w:firstLine="19"/>
              <w:jc w:val="center"/>
              <w:rPr>
                <w:rFonts w:asciiTheme="majorBidi" w:hAnsiTheme="majorBidi" w:cstheme="majorBidi"/>
                <w:sz w:val="16"/>
                <w:szCs w:val="16"/>
                <w:lang w:val="en-MY"/>
              </w:rPr>
            </w:pPr>
            <w:r w:rsidRPr="00627EEE">
              <w:rPr>
                <w:rFonts w:asciiTheme="majorBidi" w:hAnsiTheme="majorBidi" w:cstheme="majorBidi"/>
                <w:color w:val="000000"/>
                <w:sz w:val="16"/>
                <w:szCs w:val="16"/>
              </w:rPr>
              <w:t>55.6</w:t>
            </w:r>
          </w:p>
        </w:tc>
        <w:tc>
          <w:tcPr>
            <w:tcW w:w="567" w:type="dxa"/>
            <w:vMerge/>
            <w:vAlign w:val="center"/>
          </w:tcPr>
          <w:p w14:paraId="0E4F090F" w14:textId="77777777" w:rsidR="00E93ED9" w:rsidRPr="00627EEE" w:rsidRDefault="00E93ED9" w:rsidP="00EC3FD9">
            <w:pPr>
              <w:autoSpaceDE w:val="0"/>
              <w:autoSpaceDN w:val="0"/>
              <w:adjustRightInd w:val="0"/>
              <w:spacing w:before="120"/>
              <w:ind w:firstLine="19"/>
              <w:jc w:val="center"/>
              <w:rPr>
                <w:rFonts w:asciiTheme="majorBidi" w:hAnsiTheme="majorBidi" w:cstheme="majorBidi"/>
                <w:sz w:val="16"/>
                <w:szCs w:val="16"/>
                <w:lang w:val="en-MY"/>
              </w:rPr>
            </w:pPr>
          </w:p>
        </w:tc>
      </w:tr>
      <w:tr w:rsidR="00BF6775" w:rsidRPr="00627EEE" w14:paraId="60A0E017" w14:textId="77777777" w:rsidTr="00EC3FD9">
        <w:trPr>
          <w:trHeight w:val="251"/>
          <w:jc w:val="center"/>
        </w:trPr>
        <w:tc>
          <w:tcPr>
            <w:tcW w:w="563" w:type="dxa"/>
            <w:vMerge w:val="restart"/>
            <w:vAlign w:val="center"/>
          </w:tcPr>
          <w:p w14:paraId="75E6BDA0" w14:textId="77777777" w:rsidR="00E93ED9" w:rsidRPr="00627EEE" w:rsidRDefault="00E93ED9" w:rsidP="00BA1CA8">
            <w:pPr>
              <w:autoSpaceDE w:val="0"/>
              <w:autoSpaceDN w:val="0"/>
              <w:adjustRightInd w:val="0"/>
              <w:spacing w:before="120"/>
              <w:ind w:hanging="1"/>
              <w:jc w:val="both"/>
              <w:rPr>
                <w:rFonts w:asciiTheme="majorBidi" w:hAnsiTheme="majorBidi" w:cstheme="majorBidi"/>
                <w:sz w:val="16"/>
                <w:szCs w:val="16"/>
                <w:lang w:val="en-MY"/>
              </w:rPr>
            </w:pPr>
            <w:r w:rsidRPr="00627EEE">
              <w:rPr>
                <w:rFonts w:asciiTheme="majorBidi" w:hAnsiTheme="majorBidi" w:cstheme="majorBidi"/>
                <w:sz w:val="16"/>
                <w:szCs w:val="16"/>
                <w:lang w:val="en-MY"/>
              </w:rPr>
              <w:t>ST02</w:t>
            </w:r>
          </w:p>
        </w:tc>
        <w:tc>
          <w:tcPr>
            <w:tcW w:w="2381" w:type="dxa"/>
            <w:vMerge w:val="restart"/>
            <w:vAlign w:val="center"/>
          </w:tcPr>
          <w:p w14:paraId="3005A6C6" w14:textId="77777777" w:rsidR="00E93ED9" w:rsidRPr="00627EEE" w:rsidRDefault="00E93ED9" w:rsidP="00BA1CA8">
            <w:pPr>
              <w:autoSpaceDE w:val="0"/>
              <w:autoSpaceDN w:val="0"/>
              <w:adjustRightInd w:val="0"/>
              <w:spacing w:before="120"/>
              <w:ind w:hanging="6"/>
              <w:jc w:val="both"/>
              <w:rPr>
                <w:rFonts w:asciiTheme="majorBidi" w:hAnsiTheme="majorBidi" w:cstheme="majorBidi"/>
                <w:sz w:val="16"/>
                <w:szCs w:val="16"/>
                <w:lang w:val="en-MY"/>
              </w:rPr>
            </w:pPr>
            <w:r w:rsidRPr="00627EEE">
              <w:rPr>
                <w:rFonts w:asciiTheme="majorBidi" w:hAnsiTheme="majorBidi" w:cstheme="majorBidi"/>
                <w:sz w:val="16"/>
                <w:szCs w:val="16"/>
                <w:lang w:val="en-MY"/>
              </w:rPr>
              <w:t>My interaction with the use of smart technology is clear and understandable.</w:t>
            </w:r>
          </w:p>
        </w:tc>
        <w:tc>
          <w:tcPr>
            <w:tcW w:w="362" w:type="dxa"/>
            <w:vAlign w:val="center"/>
          </w:tcPr>
          <w:p w14:paraId="63DBD950" w14:textId="77777777" w:rsidR="00E93ED9" w:rsidRPr="00627EEE" w:rsidRDefault="00E93ED9" w:rsidP="00EC3FD9">
            <w:pPr>
              <w:autoSpaceDE w:val="0"/>
              <w:autoSpaceDN w:val="0"/>
              <w:adjustRightInd w:val="0"/>
              <w:spacing w:before="120"/>
              <w:ind w:firstLine="19"/>
              <w:jc w:val="center"/>
              <w:rPr>
                <w:rFonts w:asciiTheme="majorBidi" w:hAnsiTheme="majorBidi" w:cstheme="majorBidi"/>
                <w:sz w:val="16"/>
                <w:szCs w:val="16"/>
                <w:lang w:val="en-MY"/>
              </w:rPr>
            </w:pPr>
            <w:r w:rsidRPr="00627EEE">
              <w:rPr>
                <w:rFonts w:asciiTheme="majorBidi" w:hAnsiTheme="majorBidi" w:cstheme="majorBidi"/>
                <w:sz w:val="16"/>
                <w:szCs w:val="16"/>
                <w:lang w:val="en-MY"/>
              </w:rPr>
              <w:t>n</w:t>
            </w:r>
          </w:p>
        </w:tc>
        <w:tc>
          <w:tcPr>
            <w:tcW w:w="519" w:type="dxa"/>
            <w:vAlign w:val="center"/>
          </w:tcPr>
          <w:p w14:paraId="042CB4AC" w14:textId="77777777" w:rsidR="00E93ED9" w:rsidRPr="00627EEE" w:rsidRDefault="00E93ED9" w:rsidP="00EC3FD9">
            <w:pPr>
              <w:autoSpaceDE w:val="0"/>
              <w:autoSpaceDN w:val="0"/>
              <w:adjustRightInd w:val="0"/>
              <w:spacing w:before="120"/>
              <w:ind w:firstLine="19"/>
              <w:jc w:val="center"/>
              <w:rPr>
                <w:rFonts w:asciiTheme="majorBidi" w:hAnsiTheme="majorBidi" w:cstheme="majorBidi"/>
                <w:sz w:val="16"/>
                <w:szCs w:val="16"/>
                <w:lang w:val="en-MY"/>
              </w:rPr>
            </w:pPr>
            <w:r w:rsidRPr="00627EEE">
              <w:rPr>
                <w:rFonts w:asciiTheme="majorBidi" w:hAnsiTheme="majorBidi" w:cstheme="majorBidi"/>
                <w:color w:val="000000"/>
                <w:sz w:val="16"/>
                <w:szCs w:val="16"/>
              </w:rPr>
              <w:t>12.0</w:t>
            </w:r>
          </w:p>
        </w:tc>
        <w:tc>
          <w:tcPr>
            <w:tcW w:w="524" w:type="dxa"/>
            <w:vAlign w:val="center"/>
          </w:tcPr>
          <w:p w14:paraId="421BDF75" w14:textId="77777777" w:rsidR="00E93ED9" w:rsidRPr="00627EEE" w:rsidRDefault="00E93ED9" w:rsidP="00EC3FD9">
            <w:pPr>
              <w:autoSpaceDE w:val="0"/>
              <w:autoSpaceDN w:val="0"/>
              <w:adjustRightInd w:val="0"/>
              <w:spacing w:before="120"/>
              <w:ind w:firstLine="19"/>
              <w:jc w:val="center"/>
              <w:rPr>
                <w:rFonts w:asciiTheme="majorBidi" w:hAnsiTheme="majorBidi" w:cstheme="majorBidi"/>
                <w:sz w:val="16"/>
                <w:szCs w:val="16"/>
                <w:lang w:val="en-MY"/>
              </w:rPr>
            </w:pPr>
            <w:r w:rsidRPr="00627EEE">
              <w:rPr>
                <w:rFonts w:asciiTheme="majorBidi" w:hAnsiTheme="majorBidi" w:cstheme="majorBidi"/>
                <w:color w:val="000000"/>
                <w:sz w:val="16"/>
                <w:szCs w:val="16"/>
              </w:rPr>
              <w:t>7.0</w:t>
            </w:r>
          </w:p>
        </w:tc>
        <w:tc>
          <w:tcPr>
            <w:tcW w:w="519" w:type="dxa"/>
            <w:vAlign w:val="center"/>
          </w:tcPr>
          <w:p w14:paraId="42587574" w14:textId="77777777" w:rsidR="00E93ED9" w:rsidRPr="00627EEE" w:rsidRDefault="00E93ED9" w:rsidP="00EC3FD9">
            <w:pPr>
              <w:autoSpaceDE w:val="0"/>
              <w:autoSpaceDN w:val="0"/>
              <w:adjustRightInd w:val="0"/>
              <w:spacing w:before="120"/>
              <w:ind w:firstLine="19"/>
              <w:jc w:val="center"/>
              <w:rPr>
                <w:rFonts w:asciiTheme="majorBidi" w:hAnsiTheme="majorBidi" w:cstheme="majorBidi"/>
                <w:sz w:val="16"/>
                <w:szCs w:val="16"/>
                <w:lang w:val="en-MY"/>
              </w:rPr>
            </w:pPr>
            <w:r w:rsidRPr="00627EEE">
              <w:rPr>
                <w:rFonts w:asciiTheme="majorBidi" w:hAnsiTheme="majorBidi" w:cstheme="majorBidi"/>
                <w:color w:val="000000"/>
                <w:sz w:val="16"/>
                <w:szCs w:val="16"/>
              </w:rPr>
              <w:t>5.0</w:t>
            </w:r>
          </w:p>
        </w:tc>
        <w:tc>
          <w:tcPr>
            <w:tcW w:w="656" w:type="dxa"/>
            <w:vAlign w:val="center"/>
          </w:tcPr>
          <w:p w14:paraId="569EB6D6" w14:textId="77777777" w:rsidR="00E93ED9" w:rsidRPr="00627EEE" w:rsidRDefault="00E93ED9" w:rsidP="00EC3FD9">
            <w:pPr>
              <w:autoSpaceDE w:val="0"/>
              <w:autoSpaceDN w:val="0"/>
              <w:adjustRightInd w:val="0"/>
              <w:spacing w:before="120"/>
              <w:ind w:firstLine="19"/>
              <w:jc w:val="center"/>
              <w:rPr>
                <w:rFonts w:asciiTheme="majorBidi" w:hAnsiTheme="majorBidi" w:cstheme="majorBidi"/>
                <w:sz w:val="16"/>
                <w:szCs w:val="16"/>
                <w:lang w:val="en-MY"/>
              </w:rPr>
            </w:pPr>
            <w:r w:rsidRPr="00627EEE">
              <w:rPr>
                <w:rFonts w:asciiTheme="majorBidi" w:hAnsiTheme="majorBidi" w:cstheme="majorBidi"/>
                <w:color w:val="000000"/>
                <w:sz w:val="16"/>
                <w:szCs w:val="16"/>
              </w:rPr>
              <w:t>16.0</w:t>
            </w:r>
          </w:p>
        </w:tc>
        <w:tc>
          <w:tcPr>
            <w:tcW w:w="567" w:type="dxa"/>
            <w:vAlign w:val="center"/>
          </w:tcPr>
          <w:p w14:paraId="21D90576" w14:textId="77777777" w:rsidR="00E93ED9" w:rsidRPr="00627EEE" w:rsidRDefault="00E93ED9" w:rsidP="00EC3FD9">
            <w:pPr>
              <w:autoSpaceDE w:val="0"/>
              <w:autoSpaceDN w:val="0"/>
              <w:adjustRightInd w:val="0"/>
              <w:spacing w:before="120"/>
              <w:ind w:firstLine="19"/>
              <w:jc w:val="center"/>
              <w:rPr>
                <w:rFonts w:asciiTheme="majorBidi" w:hAnsiTheme="majorBidi" w:cstheme="majorBidi"/>
                <w:sz w:val="16"/>
                <w:szCs w:val="16"/>
                <w:lang w:val="en-MY"/>
              </w:rPr>
            </w:pPr>
            <w:r w:rsidRPr="00627EEE">
              <w:rPr>
                <w:rFonts w:asciiTheme="majorBidi" w:hAnsiTheme="majorBidi" w:cstheme="majorBidi"/>
                <w:color w:val="000000"/>
                <w:sz w:val="16"/>
                <w:szCs w:val="16"/>
              </w:rPr>
              <w:t>30.0</w:t>
            </w:r>
          </w:p>
        </w:tc>
        <w:tc>
          <w:tcPr>
            <w:tcW w:w="567" w:type="dxa"/>
            <w:vAlign w:val="center"/>
          </w:tcPr>
          <w:p w14:paraId="1DB351EB" w14:textId="77777777" w:rsidR="00E93ED9" w:rsidRPr="00627EEE" w:rsidRDefault="00E93ED9" w:rsidP="00EC3FD9">
            <w:pPr>
              <w:autoSpaceDE w:val="0"/>
              <w:autoSpaceDN w:val="0"/>
              <w:adjustRightInd w:val="0"/>
              <w:spacing w:before="120"/>
              <w:ind w:firstLine="19"/>
              <w:jc w:val="center"/>
              <w:rPr>
                <w:rFonts w:asciiTheme="majorBidi" w:hAnsiTheme="majorBidi" w:cstheme="majorBidi"/>
                <w:sz w:val="16"/>
                <w:szCs w:val="16"/>
                <w:lang w:val="en-MY"/>
              </w:rPr>
            </w:pPr>
            <w:r w:rsidRPr="00627EEE">
              <w:rPr>
                <w:rFonts w:asciiTheme="majorBidi" w:hAnsiTheme="majorBidi" w:cstheme="majorBidi"/>
                <w:color w:val="000000"/>
                <w:sz w:val="16"/>
                <w:szCs w:val="16"/>
              </w:rPr>
              <w:t>93.0</w:t>
            </w:r>
          </w:p>
        </w:tc>
        <w:tc>
          <w:tcPr>
            <w:tcW w:w="708" w:type="dxa"/>
            <w:vAlign w:val="center"/>
          </w:tcPr>
          <w:p w14:paraId="035A53E1" w14:textId="77777777" w:rsidR="00E93ED9" w:rsidRPr="00627EEE" w:rsidRDefault="00E93ED9" w:rsidP="00EC3FD9">
            <w:pPr>
              <w:autoSpaceDE w:val="0"/>
              <w:autoSpaceDN w:val="0"/>
              <w:adjustRightInd w:val="0"/>
              <w:spacing w:before="120"/>
              <w:ind w:firstLine="19"/>
              <w:jc w:val="center"/>
              <w:rPr>
                <w:rFonts w:asciiTheme="majorBidi" w:hAnsiTheme="majorBidi" w:cstheme="majorBidi"/>
                <w:sz w:val="16"/>
                <w:szCs w:val="16"/>
                <w:lang w:val="en-MY"/>
              </w:rPr>
            </w:pPr>
            <w:r w:rsidRPr="00627EEE">
              <w:rPr>
                <w:rFonts w:asciiTheme="majorBidi" w:hAnsiTheme="majorBidi" w:cstheme="majorBidi"/>
                <w:color w:val="000000"/>
                <w:sz w:val="16"/>
                <w:szCs w:val="16"/>
              </w:rPr>
              <w:t>184.0</w:t>
            </w:r>
          </w:p>
        </w:tc>
        <w:tc>
          <w:tcPr>
            <w:tcW w:w="567" w:type="dxa"/>
            <w:vMerge w:val="restart"/>
            <w:vAlign w:val="center"/>
          </w:tcPr>
          <w:p w14:paraId="1DF1CF0D" w14:textId="02D0D217" w:rsidR="00E93ED9" w:rsidRPr="00627EEE" w:rsidRDefault="007D4EAB" w:rsidP="00EC3FD9">
            <w:pPr>
              <w:autoSpaceDE w:val="0"/>
              <w:autoSpaceDN w:val="0"/>
              <w:adjustRightInd w:val="0"/>
              <w:spacing w:before="120"/>
              <w:ind w:firstLine="19"/>
              <w:jc w:val="center"/>
              <w:rPr>
                <w:rFonts w:asciiTheme="majorBidi" w:hAnsiTheme="majorBidi" w:cstheme="majorBidi"/>
                <w:sz w:val="16"/>
                <w:szCs w:val="16"/>
                <w:lang w:val="en-MY"/>
              </w:rPr>
            </w:pPr>
            <w:r w:rsidRPr="00627EEE">
              <w:rPr>
                <w:rFonts w:asciiTheme="majorBidi" w:hAnsiTheme="majorBidi" w:cstheme="majorBidi"/>
                <w:sz w:val="16"/>
                <w:szCs w:val="16"/>
                <w:lang w:val="en-MY"/>
              </w:rPr>
              <w:t>6.21</w:t>
            </w:r>
            <w:r w:rsidR="00E93ED9" w:rsidRPr="00627EEE">
              <w:rPr>
                <w:rFonts w:asciiTheme="majorBidi" w:hAnsiTheme="majorBidi" w:cstheme="majorBidi"/>
                <w:sz w:val="16"/>
                <w:szCs w:val="16"/>
                <w:lang w:val="en-MY"/>
              </w:rPr>
              <w:t>ES</w:t>
            </w:r>
          </w:p>
        </w:tc>
      </w:tr>
      <w:tr w:rsidR="00BF6775" w:rsidRPr="00627EEE" w14:paraId="202BD2A1" w14:textId="77777777" w:rsidTr="00EC3FD9">
        <w:trPr>
          <w:trHeight w:val="161"/>
          <w:jc w:val="center"/>
        </w:trPr>
        <w:tc>
          <w:tcPr>
            <w:tcW w:w="563" w:type="dxa"/>
            <w:vMerge/>
            <w:vAlign w:val="center"/>
          </w:tcPr>
          <w:p w14:paraId="16C1BF4E" w14:textId="77777777" w:rsidR="00E93ED9" w:rsidRPr="00627EEE" w:rsidRDefault="00E93ED9" w:rsidP="00BA1CA8">
            <w:pPr>
              <w:autoSpaceDE w:val="0"/>
              <w:autoSpaceDN w:val="0"/>
              <w:adjustRightInd w:val="0"/>
              <w:spacing w:before="120"/>
              <w:ind w:hanging="1"/>
              <w:jc w:val="both"/>
              <w:rPr>
                <w:rFonts w:asciiTheme="majorBidi" w:hAnsiTheme="majorBidi" w:cstheme="majorBidi"/>
                <w:sz w:val="16"/>
                <w:szCs w:val="16"/>
                <w:lang w:val="en-MY"/>
              </w:rPr>
            </w:pPr>
          </w:p>
        </w:tc>
        <w:tc>
          <w:tcPr>
            <w:tcW w:w="2381" w:type="dxa"/>
            <w:vMerge/>
            <w:vAlign w:val="center"/>
          </w:tcPr>
          <w:p w14:paraId="21D4CADC" w14:textId="77777777" w:rsidR="00E93ED9" w:rsidRPr="00627EEE" w:rsidRDefault="00E93ED9" w:rsidP="00BA1CA8">
            <w:pPr>
              <w:autoSpaceDE w:val="0"/>
              <w:autoSpaceDN w:val="0"/>
              <w:adjustRightInd w:val="0"/>
              <w:spacing w:before="120"/>
              <w:ind w:hanging="6"/>
              <w:jc w:val="both"/>
              <w:rPr>
                <w:rFonts w:asciiTheme="majorBidi" w:hAnsiTheme="majorBidi" w:cstheme="majorBidi"/>
                <w:sz w:val="16"/>
                <w:szCs w:val="16"/>
                <w:lang w:val="en-MY"/>
              </w:rPr>
            </w:pPr>
          </w:p>
        </w:tc>
        <w:tc>
          <w:tcPr>
            <w:tcW w:w="362" w:type="dxa"/>
            <w:vAlign w:val="center"/>
          </w:tcPr>
          <w:p w14:paraId="7B77243F" w14:textId="77777777" w:rsidR="00E93ED9" w:rsidRPr="00627EEE" w:rsidRDefault="00E93ED9" w:rsidP="00EC3FD9">
            <w:pPr>
              <w:autoSpaceDE w:val="0"/>
              <w:autoSpaceDN w:val="0"/>
              <w:adjustRightInd w:val="0"/>
              <w:spacing w:before="120"/>
              <w:ind w:firstLine="19"/>
              <w:jc w:val="center"/>
              <w:rPr>
                <w:rFonts w:asciiTheme="majorBidi" w:hAnsiTheme="majorBidi" w:cstheme="majorBidi"/>
                <w:sz w:val="16"/>
                <w:szCs w:val="16"/>
                <w:lang w:val="en-MY"/>
              </w:rPr>
            </w:pPr>
            <w:r w:rsidRPr="00627EEE">
              <w:rPr>
                <w:rFonts w:asciiTheme="majorBidi" w:hAnsiTheme="majorBidi" w:cstheme="majorBidi"/>
                <w:sz w:val="16"/>
                <w:szCs w:val="16"/>
                <w:lang w:val="en-MY"/>
              </w:rPr>
              <w:t>%</w:t>
            </w:r>
          </w:p>
        </w:tc>
        <w:tc>
          <w:tcPr>
            <w:tcW w:w="519" w:type="dxa"/>
            <w:vAlign w:val="center"/>
          </w:tcPr>
          <w:p w14:paraId="24B68C49" w14:textId="77777777" w:rsidR="00E93ED9" w:rsidRPr="00627EEE" w:rsidRDefault="00E93ED9" w:rsidP="00EC3FD9">
            <w:pPr>
              <w:autoSpaceDE w:val="0"/>
              <w:autoSpaceDN w:val="0"/>
              <w:adjustRightInd w:val="0"/>
              <w:spacing w:before="120"/>
              <w:ind w:firstLine="19"/>
              <w:jc w:val="center"/>
              <w:rPr>
                <w:rFonts w:asciiTheme="majorBidi" w:hAnsiTheme="majorBidi" w:cstheme="majorBidi"/>
                <w:sz w:val="16"/>
                <w:szCs w:val="16"/>
                <w:lang w:val="en-MY"/>
              </w:rPr>
            </w:pPr>
            <w:r w:rsidRPr="00627EEE">
              <w:rPr>
                <w:rFonts w:asciiTheme="majorBidi" w:hAnsiTheme="majorBidi" w:cstheme="majorBidi"/>
                <w:color w:val="000000"/>
                <w:sz w:val="16"/>
                <w:szCs w:val="16"/>
              </w:rPr>
              <w:t>3.5</w:t>
            </w:r>
          </w:p>
        </w:tc>
        <w:tc>
          <w:tcPr>
            <w:tcW w:w="524" w:type="dxa"/>
            <w:vAlign w:val="center"/>
          </w:tcPr>
          <w:p w14:paraId="0A3088B1" w14:textId="77777777" w:rsidR="00E93ED9" w:rsidRPr="00627EEE" w:rsidRDefault="00E93ED9" w:rsidP="00EC3FD9">
            <w:pPr>
              <w:autoSpaceDE w:val="0"/>
              <w:autoSpaceDN w:val="0"/>
              <w:adjustRightInd w:val="0"/>
              <w:spacing w:before="120"/>
              <w:ind w:hanging="6"/>
              <w:jc w:val="center"/>
              <w:rPr>
                <w:rFonts w:asciiTheme="majorBidi" w:hAnsiTheme="majorBidi" w:cstheme="majorBidi"/>
                <w:sz w:val="16"/>
                <w:szCs w:val="16"/>
                <w:lang w:val="en-MY"/>
              </w:rPr>
            </w:pPr>
            <w:r w:rsidRPr="00627EEE">
              <w:rPr>
                <w:rFonts w:asciiTheme="majorBidi" w:hAnsiTheme="majorBidi" w:cstheme="majorBidi"/>
                <w:color w:val="000000"/>
                <w:sz w:val="16"/>
                <w:szCs w:val="16"/>
              </w:rPr>
              <w:t>2.0</w:t>
            </w:r>
          </w:p>
        </w:tc>
        <w:tc>
          <w:tcPr>
            <w:tcW w:w="519" w:type="dxa"/>
            <w:vAlign w:val="center"/>
          </w:tcPr>
          <w:p w14:paraId="02F89C50" w14:textId="77777777" w:rsidR="00E93ED9" w:rsidRPr="00627EEE" w:rsidRDefault="00E93ED9" w:rsidP="00EC3FD9">
            <w:pPr>
              <w:autoSpaceDE w:val="0"/>
              <w:autoSpaceDN w:val="0"/>
              <w:adjustRightInd w:val="0"/>
              <w:spacing w:before="120"/>
              <w:ind w:hanging="6"/>
              <w:jc w:val="center"/>
              <w:rPr>
                <w:rFonts w:asciiTheme="majorBidi" w:hAnsiTheme="majorBidi" w:cstheme="majorBidi"/>
                <w:sz w:val="16"/>
                <w:szCs w:val="16"/>
                <w:lang w:val="en-MY"/>
              </w:rPr>
            </w:pPr>
            <w:r w:rsidRPr="00627EEE">
              <w:rPr>
                <w:rFonts w:asciiTheme="majorBidi" w:hAnsiTheme="majorBidi" w:cstheme="majorBidi"/>
                <w:color w:val="000000"/>
                <w:sz w:val="16"/>
                <w:szCs w:val="16"/>
              </w:rPr>
              <w:t>1.4</w:t>
            </w:r>
          </w:p>
        </w:tc>
        <w:tc>
          <w:tcPr>
            <w:tcW w:w="656" w:type="dxa"/>
            <w:vAlign w:val="center"/>
          </w:tcPr>
          <w:p w14:paraId="16914A69" w14:textId="77777777" w:rsidR="00E93ED9" w:rsidRPr="00627EEE" w:rsidRDefault="00E93ED9" w:rsidP="00EC3FD9">
            <w:pPr>
              <w:autoSpaceDE w:val="0"/>
              <w:autoSpaceDN w:val="0"/>
              <w:adjustRightInd w:val="0"/>
              <w:spacing w:before="120"/>
              <w:ind w:hanging="6"/>
              <w:jc w:val="center"/>
              <w:rPr>
                <w:rFonts w:asciiTheme="majorBidi" w:hAnsiTheme="majorBidi" w:cstheme="majorBidi"/>
                <w:sz w:val="16"/>
                <w:szCs w:val="16"/>
                <w:lang w:val="en-MY"/>
              </w:rPr>
            </w:pPr>
            <w:r w:rsidRPr="00627EEE">
              <w:rPr>
                <w:rFonts w:asciiTheme="majorBidi" w:hAnsiTheme="majorBidi" w:cstheme="majorBidi"/>
                <w:color w:val="000000"/>
                <w:sz w:val="16"/>
                <w:szCs w:val="16"/>
              </w:rPr>
              <w:t>4.6</w:t>
            </w:r>
          </w:p>
        </w:tc>
        <w:tc>
          <w:tcPr>
            <w:tcW w:w="567" w:type="dxa"/>
            <w:vAlign w:val="center"/>
          </w:tcPr>
          <w:p w14:paraId="5EE04B1A" w14:textId="77777777" w:rsidR="00E93ED9" w:rsidRPr="00627EEE" w:rsidRDefault="00E93ED9" w:rsidP="00EC3FD9">
            <w:pPr>
              <w:autoSpaceDE w:val="0"/>
              <w:autoSpaceDN w:val="0"/>
              <w:adjustRightInd w:val="0"/>
              <w:spacing w:before="120"/>
              <w:ind w:hanging="6"/>
              <w:jc w:val="center"/>
              <w:rPr>
                <w:rFonts w:asciiTheme="majorBidi" w:hAnsiTheme="majorBidi" w:cstheme="majorBidi"/>
                <w:sz w:val="16"/>
                <w:szCs w:val="16"/>
                <w:lang w:val="en-MY"/>
              </w:rPr>
            </w:pPr>
            <w:r w:rsidRPr="00627EEE">
              <w:rPr>
                <w:rFonts w:asciiTheme="majorBidi" w:hAnsiTheme="majorBidi" w:cstheme="majorBidi"/>
                <w:color w:val="000000"/>
                <w:sz w:val="16"/>
                <w:szCs w:val="16"/>
              </w:rPr>
              <w:t>8.6</w:t>
            </w:r>
          </w:p>
        </w:tc>
        <w:tc>
          <w:tcPr>
            <w:tcW w:w="567" w:type="dxa"/>
            <w:vAlign w:val="center"/>
          </w:tcPr>
          <w:p w14:paraId="5DAE14B0" w14:textId="77777777" w:rsidR="00E93ED9" w:rsidRPr="00627EEE" w:rsidRDefault="00E93ED9" w:rsidP="00EC3FD9">
            <w:pPr>
              <w:autoSpaceDE w:val="0"/>
              <w:autoSpaceDN w:val="0"/>
              <w:adjustRightInd w:val="0"/>
              <w:spacing w:before="120"/>
              <w:ind w:hanging="6"/>
              <w:jc w:val="center"/>
              <w:rPr>
                <w:rFonts w:asciiTheme="majorBidi" w:hAnsiTheme="majorBidi" w:cstheme="majorBidi"/>
                <w:sz w:val="16"/>
                <w:szCs w:val="16"/>
                <w:lang w:val="en-MY"/>
              </w:rPr>
            </w:pPr>
            <w:r w:rsidRPr="00627EEE">
              <w:rPr>
                <w:rFonts w:asciiTheme="majorBidi" w:hAnsiTheme="majorBidi" w:cstheme="majorBidi"/>
                <w:color w:val="000000"/>
                <w:sz w:val="16"/>
                <w:szCs w:val="16"/>
              </w:rPr>
              <w:t>26.8</w:t>
            </w:r>
          </w:p>
        </w:tc>
        <w:tc>
          <w:tcPr>
            <w:tcW w:w="708" w:type="dxa"/>
            <w:vAlign w:val="center"/>
          </w:tcPr>
          <w:p w14:paraId="7A5C8185" w14:textId="77777777" w:rsidR="00E93ED9" w:rsidRPr="00627EEE" w:rsidRDefault="00E93ED9" w:rsidP="00EC3FD9">
            <w:pPr>
              <w:autoSpaceDE w:val="0"/>
              <w:autoSpaceDN w:val="0"/>
              <w:adjustRightInd w:val="0"/>
              <w:spacing w:before="120"/>
              <w:ind w:hanging="6"/>
              <w:jc w:val="center"/>
              <w:rPr>
                <w:rFonts w:asciiTheme="majorBidi" w:hAnsiTheme="majorBidi" w:cstheme="majorBidi"/>
                <w:sz w:val="16"/>
                <w:szCs w:val="16"/>
                <w:lang w:val="en-MY"/>
              </w:rPr>
            </w:pPr>
            <w:r w:rsidRPr="00627EEE">
              <w:rPr>
                <w:rFonts w:asciiTheme="majorBidi" w:hAnsiTheme="majorBidi" w:cstheme="majorBidi"/>
                <w:color w:val="000000"/>
                <w:sz w:val="16"/>
                <w:szCs w:val="16"/>
              </w:rPr>
              <w:t>53.0</w:t>
            </w:r>
          </w:p>
        </w:tc>
        <w:tc>
          <w:tcPr>
            <w:tcW w:w="567" w:type="dxa"/>
            <w:vMerge/>
            <w:vAlign w:val="center"/>
          </w:tcPr>
          <w:p w14:paraId="7588E7A6" w14:textId="77777777" w:rsidR="00E93ED9" w:rsidRPr="00627EEE" w:rsidRDefault="00E93ED9" w:rsidP="00EC3FD9">
            <w:pPr>
              <w:autoSpaceDE w:val="0"/>
              <w:autoSpaceDN w:val="0"/>
              <w:adjustRightInd w:val="0"/>
              <w:spacing w:before="120"/>
              <w:ind w:hanging="17"/>
              <w:jc w:val="center"/>
              <w:rPr>
                <w:rFonts w:asciiTheme="majorBidi" w:hAnsiTheme="majorBidi" w:cstheme="majorBidi"/>
                <w:sz w:val="16"/>
                <w:szCs w:val="16"/>
                <w:lang w:val="en-MY"/>
              </w:rPr>
            </w:pPr>
          </w:p>
        </w:tc>
      </w:tr>
      <w:tr w:rsidR="00BF6775" w:rsidRPr="00627EEE" w14:paraId="093B1534" w14:textId="77777777" w:rsidTr="00EC3FD9">
        <w:trPr>
          <w:trHeight w:val="215"/>
          <w:jc w:val="center"/>
        </w:trPr>
        <w:tc>
          <w:tcPr>
            <w:tcW w:w="563" w:type="dxa"/>
            <w:vMerge w:val="restart"/>
            <w:vAlign w:val="center"/>
          </w:tcPr>
          <w:p w14:paraId="4C3C1FC3" w14:textId="77777777" w:rsidR="00E93ED9" w:rsidRPr="00627EEE" w:rsidRDefault="00E93ED9" w:rsidP="00BA1CA8">
            <w:pPr>
              <w:autoSpaceDE w:val="0"/>
              <w:autoSpaceDN w:val="0"/>
              <w:adjustRightInd w:val="0"/>
              <w:spacing w:before="120"/>
              <w:ind w:hanging="1"/>
              <w:jc w:val="both"/>
              <w:rPr>
                <w:rFonts w:asciiTheme="majorBidi" w:hAnsiTheme="majorBidi" w:cstheme="majorBidi"/>
                <w:sz w:val="16"/>
                <w:szCs w:val="16"/>
                <w:lang w:val="en-MY"/>
              </w:rPr>
            </w:pPr>
            <w:r w:rsidRPr="00627EEE">
              <w:rPr>
                <w:rFonts w:asciiTheme="majorBidi" w:hAnsiTheme="majorBidi" w:cstheme="majorBidi"/>
                <w:sz w:val="16"/>
                <w:szCs w:val="16"/>
                <w:lang w:val="en-MY"/>
              </w:rPr>
              <w:t>ST03</w:t>
            </w:r>
          </w:p>
        </w:tc>
        <w:tc>
          <w:tcPr>
            <w:tcW w:w="2381" w:type="dxa"/>
            <w:vMerge w:val="restart"/>
            <w:vAlign w:val="center"/>
          </w:tcPr>
          <w:p w14:paraId="399B5B4D" w14:textId="77777777" w:rsidR="00E93ED9" w:rsidRPr="00627EEE" w:rsidRDefault="00E93ED9" w:rsidP="00BA1CA8">
            <w:pPr>
              <w:autoSpaceDE w:val="0"/>
              <w:autoSpaceDN w:val="0"/>
              <w:adjustRightInd w:val="0"/>
              <w:spacing w:before="120"/>
              <w:ind w:hanging="6"/>
              <w:jc w:val="both"/>
              <w:rPr>
                <w:rFonts w:asciiTheme="majorBidi" w:hAnsiTheme="majorBidi" w:cstheme="majorBidi"/>
                <w:sz w:val="16"/>
                <w:szCs w:val="16"/>
                <w:lang w:val="en-MY"/>
              </w:rPr>
            </w:pPr>
            <w:r w:rsidRPr="00627EEE">
              <w:rPr>
                <w:rFonts w:asciiTheme="majorBidi" w:hAnsiTheme="majorBidi" w:cstheme="majorBidi"/>
                <w:sz w:val="16"/>
                <w:szCs w:val="16"/>
              </w:rPr>
              <w:t>Becoming skilled in using the smart learning technology is not a burden for learning.</w:t>
            </w:r>
          </w:p>
        </w:tc>
        <w:tc>
          <w:tcPr>
            <w:tcW w:w="362" w:type="dxa"/>
            <w:vAlign w:val="center"/>
          </w:tcPr>
          <w:p w14:paraId="180A5C30" w14:textId="77777777" w:rsidR="00E93ED9" w:rsidRPr="00627EEE" w:rsidRDefault="00E93ED9" w:rsidP="00EC3FD9">
            <w:pPr>
              <w:autoSpaceDE w:val="0"/>
              <w:autoSpaceDN w:val="0"/>
              <w:adjustRightInd w:val="0"/>
              <w:spacing w:before="120"/>
              <w:ind w:firstLine="19"/>
              <w:jc w:val="center"/>
              <w:rPr>
                <w:rFonts w:asciiTheme="majorBidi" w:hAnsiTheme="majorBidi" w:cstheme="majorBidi"/>
                <w:sz w:val="16"/>
                <w:szCs w:val="16"/>
                <w:lang w:val="en-MY"/>
              </w:rPr>
            </w:pPr>
            <w:r w:rsidRPr="00627EEE">
              <w:rPr>
                <w:rFonts w:asciiTheme="majorBidi" w:hAnsiTheme="majorBidi" w:cstheme="majorBidi"/>
                <w:sz w:val="16"/>
                <w:szCs w:val="16"/>
                <w:lang w:val="en-MY"/>
              </w:rPr>
              <w:t>n</w:t>
            </w:r>
          </w:p>
        </w:tc>
        <w:tc>
          <w:tcPr>
            <w:tcW w:w="519" w:type="dxa"/>
            <w:vAlign w:val="center"/>
          </w:tcPr>
          <w:p w14:paraId="607F4E4A" w14:textId="77777777" w:rsidR="00E93ED9" w:rsidRPr="00627EEE" w:rsidRDefault="00E93ED9" w:rsidP="00EC3FD9">
            <w:pPr>
              <w:autoSpaceDE w:val="0"/>
              <w:autoSpaceDN w:val="0"/>
              <w:adjustRightInd w:val="0"/>
              <w:spacing w:before="120"/>
              <w:ind w:firstLine="19"/>
              <w:jc w:val="center"/>
              <w:rPr>
                <w:rFonts w:asciiTheme="majorBidi" w:hAnsiTheme="majorBidi" w:cstheme="majorBidi"/>
                <w:sz w:val="16"/>
                <w:szCs w:val="16"/>
                <w:lang w:val="en-MY"/>
              </w:rPr>
            </w:pPr>
            <w:r w:rsidRPr="00627EEE">
              <w:rPr>
                <w:rFonts w:asciiTheme="majorBidi" w:hAnsiTheme="majorBidi" w:cstheme="majorBidi"/>
                <w:color w:val="000000"/>
                <w:sz w:val="16"/>
                <w:szCs w:val="16"/>
              </w:rPr>
              <w:t>15.0</w:t>
            </w:r>
          </w:p>
        </w:tc>
        <w:tc>
          <w:tcPr>
            <w:tcW w:w="524" w:type="dxa"/>
            <w:vAlign w:val="center"/>
          </w:tcPr>
          <w:p w14:paraId="0EEB5736" w14:textId="77777777" w:rsidR="00E93ED9" w:rsidRPr="00627EEE" w:rsidRDefault="00E93ED9" w:rsidP="00EC3FD9">
            <w:pPr>
              <w:autoSpaceDE w:val="0"/>
              <w:autoSpaceDN w:val="0"/>
              <w:adjustRightInd w:val="0"/>
              <w:spacing w:before="120"/>
              <w:ind w:firstLine="19"/>
              <w:jc w:val="center"/>
              <w:rPr>
                <w:rFonts w:asciiTheme="majorBidi" w:hAnsiTheme="majorBidi" w:cstheme="majorBidi"/>
                <w:sz w:val="16"/>
                <w:szCs w:val="16"/>
                <w:lang w:val="en-MY"/>
              </w:rPr>
            </w:pPr>
            <w:r w:rsidRPr="00627EEE">
              <w:rPr>
                <w:rFonts w:asciiTheme="majorBidi" w:hAnsiTheme="majorBidi" w:cstheme="majorBidi"/>
                <w:color w:val="000000"/>
                <w:sz w:val="16"/>
                <w:szCs w:val="16"/>
              </w:rPr>
              <w:t>13.0</w:t>
            </w:r>
          </w:p>
        </w:tc>
        <w:tc>
          <w:tcPr>
            <w:tcW w:w="519" w:type="dxa"/>
            <w:vAlign w:val="center"/>
          </w:tcPr>
          <w:p w14:paraId="757D5C6D" w14:textId="77777777" w:rsidR="00E93ED9" w:rsidRPr="00627EEE" w:rsidRDefault="00E93ED9" w:rsidP="00EC3FD9">
            <w:pPr>
              <w:autoSpaceDE w:val="0"/>
              <w:autoSpaceDN w:val="0"/>
              <w:adjustRightInd w:val="0"/>
              <w:spacing w:before="120"/>
              <w:ind w:firstLine="19"/>
              <w:jc w:val="center"/>
              <w:rPr>
                <w:rFonts w:asciiTheme="majorBidi" w:hAnsiTheme="majorBidi" w:cstheme="majorBidi"/>
                <w:sz w:val="16"/>
                <w:szCs w:val="16"/>
                <w:lang w:val="en-MY"/>
              </w:rPr>
            </w:pPr>
            <w:r w:rsidRPr="00627EEE">
              <w:rPr>
                <w:rFonts w:asciiTheme="majorBidi" w:hAnsiTheme="majorBidi" w:cstheme="majorBidi"/>
                <w:color w:val="000000"/>
                <w:sz w:val="16"/>
                <w:szCs w:val="16"/>
              </w:rPr>
              <w:t>4.0</w:t>
            </w:r>
          </w:p>
        </w:tc>
        <w:tc>
          <w:tcPr>
            <w:tcW w:w="656" w:type="dxa"/>
            <w:vAlign w:val="center"/>
          </w:tcPr>
          <w:p w14:paraId="654FA912" w14:textId="77777777" w:rsidR="00E93ED9" w:rsidRPr="00627EEE" w:rsidRDefault="00E93ED9" w:rsidP="00EC3FD9">
            <w:pPr>
              <w:autoSpaceDE w:val="0"/>
              <w:autoSpaceDN w:val="0"/>
              <w:adjustRightInd w:val="0"/>
              <w:spacing w:before="120"/>
              <w:ind w:firstLine="19"/>
              <w:jc w:val="center"/>
              <w:rPr>
                <w:rFonts w:asciiTheme="majorBidi" w:hAnsiTheme="majorBidi" w:cstheme="majorBidi"/>
                <w:sz w:val="16"/>
                <w:szCs w:val="16"/>
                <w:lang w:val="en-MY"/>
              </w:rPr>
            </w:pPr>
            <w:r w:rsidRPr="00627EEE">
              <w:rPr>
                <w:rFonts w:asciiTheme="majorBidi" w:hAnsiTheme="majorBidi" w:cstheme="majorBidi"/>
                <w:color w:val="000000"/>
                <w:sz w:val="16"/>
                <w:szCs w:val="16"/>
              </w:rPr>
              <w:t>36.0</w:t>
            </w:r>
          </w:p>
        </w:tc>
        <w:tc>
          <w:tcPr>
            <w:tcW w:w="567" w:type="dxa"/>
            <w:vAlign w:val="center"/>
          </w:tcPr>
          <w:p w14:paraId="3C1611E6" w14:textId="77777777" w:rsidR="00E93ED9" w:rsidRPr="00627EEE" w:rsidRDefault="00E93ED9" w:rsidP="00EC3FD9">
            <w:pPr>
              <w:autoSpaceDE w:val="0"/>
              <w:autoSpaceDN w:val="0"/>
              <w:adjustRightInd w:val="0"/>
              <w:spacing w:before="120"/>
              <w:ind w:firstLine="19"/>
              <w:jc w:val="center"/>
              <w:rPr>
                <w:rFonts w:asciiTheme="majorBidi" w:hAnsiTheme="majorBidi" w:cstheme="majorBidi"/>
                <w:sz w:val="16"/>
                <w:szCs w:val="16"/>
                <w:lang w:val="en-MY"/>
              </w:rPr>
            </w:pPr>
            <w:r w:rsidRPr="00627EEE">
              <w:rPr>
                <w:rFonts w:asciiTheme="majorBidi" w:hAnsiTheme="majorBidi" w:cstheme="majorBidi"/>
                <w:color w:val="000000"/>
                <w:sz w:val="16"/>
                <w:szCs w:val="16"/>
              </w:rPr>
              <w:t>43.0</w:t>
            </w:r>
          </w:p>
        </w:tc>
        <w:tc>
          <w:tcPr>
            <w:tcW w:w="567" w:type="dxa"/>
            <w:vAlign w:val="center"/>
          </w:tcPr>
          <w:p w14:paraId="35B96FC9" w14:textId="77777777" w:rsidR="00E93ED9" w:rsidRPr="00627EEE" w:rsidRDefault="00E93ED9" w:rsidP="00EC3FD9">
            <w:pPr>
              <w:autoSpaceDE w:val="0"/>
              <w:autoSpaceDN w:val="0"/>
              <w:adjustRightInd w:val="0"/>
              <w:spacing w:before="120"/>
              <w:ind w:firstLine="19"/>
              <w:jc w:val="center"/>
              <w:rPr>
                <w:rFonts w:asciiTheme="majorBidi" w:hAnsiTheme="majorBidi" w:cstheme="majorBidi"/>
                <w:sz w:val="16"/>
                <w:szCs w:val="16"/>
                <w:lang w:val="en-MY"/>
              </w:rPr>
            </w:pPr>
            <w:r w:rsidRPr="00627EEE">
              <w:rPr>
                <w:rFonts w:asciiTheme="majorBidi" w:hAnsiTheme="majorBidi" w:cstheme="majorBidi"/>
                <w:color w:val="000000"/>
                <w:sz w:val="16"/>
                <w:szCs w:val="16"/>
              </w:rPr>
              <w:t>81.0</w:t>
            </w:r>
          </w:p>
        </w:tc>
        <w:tc>
          <w:tcPr>
            <w:tcW w:w="708" w:type="dxa"/>
            <w:vAlign w:val="center"/>
          </w:tcPr>
          <w:p w14:paraId="26023395" w14:textId="77777777" w:rsidR="00E93ED9" w:rsidRPr="00627EEE" w:rsidRDefault="00E93ED9" w:rsidP="00EC3FD9">
            <w:pPr>
              <w:autoSpaceDE w:val="0"/>
              <w:autoSpaceDN w:val="0"/>
              <w:adjustRightInd w:val="0"/>
              <w:spacing w:before="120"/>
              <w:ind w:firstLine="19"/>
              <w:jc w:val="center"/>
              <w:rPr>
                <w:rFonts w:asciiTheme="majorBidi" w:hAnsiTheme="majorBidi" w:cstheme="majorBidi"/>
                <w:sz w:val="16"/>
                <w:szCs w:val="16"/>
                <w:lang w:val="en-MY"/>
              </w:rPr>
            </w:pPr>
            <w:r w:rsidRPr="00627EEE">
              <w:rPr>
                <w:rFonts w:asciiTheme="majorBidi" w:hAnsiTheme="majorBidi" w:cstheme="majorBidi"/>
                <w:color w:val="000000"/>
                <w:sz w:val="16"/>
                <w:szCs w:val="16"/>
              </w:rPr>
              <w:t>155.0</w:t>
            </w:r>
          </w:p>
        </w:tc>
        <w:tc>
          <w:tcPr>
            <w:tcW w:w="567" w:type="dxa"/>
            <w:vMerge w:val="restart"/>
            <w:vAlign w:val="center"/>
          </w:tcPr>
          <w:p w14:paraId="33A98409" w14:textId="35B2F49C" w:rsidR="00E93ED9" w:rsidRPr="00627EEE" w:rsidRDefault="007D4EAB" w:rsidP="00EC3FD9">
            <w:pPr>
              <w:autoSpaceDE w:val="0"/>
              <w:autoSpaceDN w:val="0"/>
              <w:adjustRightInd w:val="0"/>
              <w:spacing w:before="120"/>
              <w:ind w:firstLine="19"/>
              <w:jc w:val="center"/>
              <w:rPr>
                <w:rFonts w:asciiTheme="majorBidi" w:hAnsiTheme="majorBidi" w:cstheme="majorBidi"/>
                <w:sz w:val="16"/>
                <w:szCs w:val="16"/>
                <w:lang w:val="en-MY"/>
              </w:rPr>
            </w:pPr>
            <w:r w:rsidRPr="00627EEE">
              <w:rPr>
                <w:rFonts w:asciiTheme="majorBidi" w:hAnsiTheme="majorBidi" w:cstheme="majorBidi"/>
                <w:sz w:val="16"/>
                <w:szCs w:val="16"/>
                <w:lang w:val="en-MY"/>
              </w:rPr>
              <w:t>5.38</w:t>
            </w:r>
            <w:r w:rsidR="00E93ED9" w:rsidRPr="00627EEE">
              <w:rPr>
                <w:rFonts w:asciiTheme="majorBidi" w:hAnsiTheme="majorBidi" w:cstheme="majorBidi"/>
                <w:sz w:val="16"/>
                <w:szCs w:val="16"/>
                <w:lang w:val="en-MY"/>
              </w:rPr>
              <w:t>MS</w:t>
            </w:r>
          </w:p>
        </w:tc>
      </w:tr>
      <w:tr w:rsidR="00BF6775" w:rsidRPr="00627EEE" w14:paraId="671654E8" w14:textId="77777777" w:rsidTr="00EC3FD9">
        <w:trPr>
          <w:trHeight w:val="107"/>
          <w:jc w:val="center"/>
        </w:trPr>
        <w:tc>
          <w:tcPr>
            <w:tcW w:w="563" w:type="dxa"/>
            <w:vMerge/>
            <w:vAlign w:val="center"/>
          </w:tcPr>
          <w:p w14:paraId="3AA92DC1" w14:textId="77777777" w:rsidR="00E93ED9" w:rsidRPr="00627EEE" w:rsidRDefault="00E93ED9" w:rsidP="00BA1CA8">
            <w:pPr>
              <w:autoSpaceDE w:val="0"/>
              <w:autoSpaceDN w:val="0"/>
              <w:adjustRightInd w:val="0"/>
              <w:spacing w:before="120"/>
              <w:ind w:hanging="1"/>
              <w:jc w:val="both"/>
              <w:rPr>
                <w:rFonts w:asciiTheme="majorBidi" w:hAnsiTheme="majorBidi" w:cstheme="majorBidi"/>
                <w:sz w:val="16"/>
                <w:szCs w:val="16"/>
                <w:lang w:val="en-MY"/>
              </w:rPr>
            </w:pPr>
          </w:p>
        </w:tc>
        <w:tc>
          <w:tcPr>
            <w:tcW w:w="2381" w:type="dxa"/>
            <w:vMerge/>
            <w:vAlign w:val="center"/>
          </w:tcPr>
          <w:p w14:paraId="074D11FE" w14:textId="77777777" w:rsidR="00E93ED9" w:rsidRPr="00627EEE" w:rsidRDefault="00E93ED9" w:rsidP="00BA1CA8">
            <w:pPr>
              <w:autoSpaceDE w:val="0"/>
              <w:autoSpaceDN w:val="0"/>
              <w:adjustRightInd w:val="0"/>
              <w:spacing w:before="120"/>
              <w:ind w:hanging="6"/>
              <w:jc w:val="both"/>
              <w:rPr>
                <w:rFonts w:asciiTheme="majorBidi" w:hAnsiTheme="majorBidi" w:cstheme="majorBidi"/>
                <w:sz w:val="16"/>
                <w:szCs w:val="16"/>
                <w:lang w:val="en-MY"/>
              </w:rPr>
            </w:pPr>
          </w:p>
        </w:tc>
        <w:tc>
          <w:tcPr>
            <w:tcW w:w="362" w:type="dxa"/>
            <w:vAlign w:val="center"/>
          </w:tcPr>
          <w:p w14:paraId="32B7FEB0" w14:textId="77777777" w:rsidR="00E93ED9" w:rsidRPr="00627EEE" w:rsidRDefault="00E93ED9" w:rsidP="00EC3FD9">
            <w:pPr>
              <w:autoSpaceDE w:val="0"/>
              <w:autoSpaceDN w:val="0"/>
              <w:adjustRightInd w:val="0"/>
              <w:spacing w:before="120"/>
              <w:ind w:firstLine="19"/>
              <w:jc w:val="center"/>
              <w:rPr>
                <w:rFonts w:asciiTheme="majorBidi" w:hAnsiTheme="majorBidi" w:cstheme="majorBidi"/>
                <w:sz w:val="16"/>
                <w:szCs w:val="16"/>
                <w:lang w:val="en-MY"/>
              </w:rPr>
            </w:pPr>
            <w:r w:rsidRPr="00627EEE">
              <w:rPr>
                <w:rFonts w:asciiTheme="majorBidi" w:hAnsiTheme="majorBidi" w:cstheme="majorBidi"/>
                <w:sz w:val="16"/>
                <w:szCs w:val="16"/>
                <w:lang w:val="en-MY"/>
              </w:rPr>
              <w:t>%</w:t>
            </w:r>
          </w:p>
        </w:tc>
        <w:tc>
          <w:tcPr>
            <w:tcW w:w="519" w:type="dxa"/>
            <w:vAlign w:val="center"/>
          </w:tcPr>
          <w:p w14:paraId="57B26F5E" w14:textId="77777777" w:rsidR="00E93ED9" w:rsidRPr="00627EEE" w:rsidRDefault="00E93ED9" w:rsidP="00EC3FD9">
            <w:pPr>
              <w:autoSpaceDE w:val="0"/>
              <w:autoSpaceDN w:val="0"/>
              <w:adjustRightInd w:val="0"/>
              <w:spacing w:before="120"/>
              <w:ind w:firstLine="19"/>
              <w:jc w:val="center"/>
              <w:rPr>
                <w:rFonts w:asciiTheme="majorBidi" w:hAnsiTheme="majorBidi" w:cstheme="majorBidi"/>
                <w:sz w:val="16"/>
                <w:szCs w:val="16"/>
                <w:lang w:val="en-MY"/>
              </w:rPr>
            </w:pPr>
            <w:r w:rsidRPr="00627EEE">
              <w:rPr>
                <w:rFonts w:asciiTheme="majorBidi" w:hAnsiTheme="majorBidi" w:cstheme="majorBidi"/>
                <w:color w:val="000000"/>
                <w:sz w:val="16"/>
                <w:szCs w:val="16"/>
              </w:rPr>
              <w:t>4.3</w:t>
            </w:r>
          </w:p>
        </w:tc>
        <w:tc>
          <w:tcPr>
            <w:tcW w:w="524" w:type="dxa"/>
            <w:vAlign w:val="center"/>
          </w:tcPr>
          <w:p w14:paraId="73674349" w14:textId="77777777" w:rsidR="00E93ED9" w:rsidRPr="00627EEE" w:rsidRDefault="00E93ED9" w:rsidP="00EC3FD9">
            <w:pPr>
              <w:autoSpaceDE w:val="0"/>
              <w:autoSpaceDN w:val="0"/>
              <w:adjustRightInd w:val="0"/>
              <w:spacing w:before="120"/>
              <w:ind w:firstLine="19"/>
              <w:jc w:val="center"/>
              <w:rPr>
                <w:rFonts w:asciiTheme="majorBidi" w:hAnsiTheme="majorBidi" w:cstheme="majorBidi"/>
                <w:sz w:val="16"/>
                <w:szCs w:val="16"/>
                <w:lang w:val="en-MY"/>
              </w:rPr>
            </w:pPr>
            <w:r w:rsidRPr="00627EEE">
              <w:rPr>
                <w:rFonts w:asciiTheme="majorBidi" w:hAnsiTheme="majorBidi" w:cstheme="majorBidi"/>
                <w:color w:val="000000"/>
                <w:sz w:val="16"/>
                <w:szCs w:val="16"/>
              </w:rPr>
              <w:t>3.7</w:t>
            </w:r>
          </w:p>
        </w:tc>
        <w:tc>
          <w:tcPr>
            <w:tcW w:w="519" w:type="dxa"/>
            <w:vAlign w:val="center"/>
          </w:tcPr>
          <w:p w14:paraId="5B8D3510" w14:textId="77777777" w:rsidR="00E93ED9" w:rsidRPr="00627EEE" w:rsidRDefault="00E93ED9" w:rsidP="00EC3FD9">
            <w:pPr>
              <w:autoSpaceDE w:val="0"/>
              <w:autoSpaceDN w:val="0"/>
              <w:adjustRightInd w:val="0"/>
              <w:spacing w:before="120"/>
              <w:ind w:firstLine="19"/>
              <w:jc w:val="center"/>
              <w:rPr>
                <w:rFonts w:asciiTheme="majorBidi" w:hAnsiTheme="majorBidi" w:cstheme="majorBidi"/>
                <w:sz w:val="16"/>
                <w:szCs w:val="16"/>
                <w:lang w:val="en-MY"/>
              </w:rPr>
            </w:pPr>
            <w:r w:rsidRPr="00627EEE">
              <w:rPr>
                <w:rFonts w:asciiTheme="majorBidi" w:hAnsiTheme="majorBidi" w:cstheme="majorBidi"/>
                <w:color w:val="000000"/>
                <w:sz w:val="16"/>
                <w:szCs w:val="16"/>
              </w:rPr>
              <w:t>1.2</w:t>
            </w:r>
          </w:p>
        </w:tc>
        <w:tc>
          <w:tcPr>
            <w:tcW w:w="656" w:type="dxa"/>
            <w:vAlign w:val="center"/>
          </w:tcPr>
          <w:p w14:paraId="5339963B" w14:textId="77777777" w:rsidR="00E93ED9" w:rsidRPr="00627EEE" w:rsidRDefault="00E93ED9" w:rsidP="00EC3FD9">
            <w:pPr>
              <w:autoSpaceDE w:val="0"/>
              <w:autoSpaceDN w:val="0"/>
              <w:adjustRightInd w:val="0"/>
              <w:spacing w:before="120"/>
              <w:ind w:firstLine="19"/>
              <w:jc w:val="center"/>
              <w:rPr>
                <w:rFonts w:asciiTheme="majorBidi" w:hAnsiTheme="majorBidi" w:cstheme="majorBidi"/>
                <w:sz w:val="16"/>
                <w:szCs w:val="16"/>
                <w:lang w:val="en-MY"/>
              </w:rPr>
            </w:pPr>
            <w:r w:rsidRPr="00627EEE">
              <w:rPr>
                <w:rFonts w:asciiTheme="majorBidi" w:hAnsiTheme="majorBidi" w:cstheme="majorBidi"/>
                <w:color w:val="000000"/>
                <w:sz w:val="16"/>
                <w:szCs w:val="16"/>
              </w:rPr>
              <w:t>10.4</w:t>
            </w:r>
          </w:p>
        </w:tc>
        <w:tc>
          <w:tcPr>
            <w:tcW w:w="567" w:type="dxa"/>
            <w:vAlign w:val="center"/>
          </w:tcPr>
          <w:p w14:paraId="63453318" w14:textId="77777777" w:rsidR="00E93ED9" w:rsidRPr="00627EEE" w:rsidRDefault="00E93ED9" w:rsidP="00EC3FD9">
            <w:pPr>
              <w:autoSpaceDE w:val="0"/>
              <w:autoSpaceDN w:val="0"/>
              <w:adjustRightInd w:val="0"/>
              <w:spacing w:before="120"/>
              <w:ind w:firstLine="19"/>
              <w:jc w:val="center"/>
              <w:rPr>
                <w:rFonts w:asciiTheme="majorBidi" w:hAnsiTheme="majorBidi" w:cstheme="majorBidi"/>
                <w:sz w:val="16"/>
                <w:szCs w:val="16"/>
                <w:lang w:val="en-MY"/>
              </w:rPr>
            </w:pPr>
            <w:r w:rsidRPr="00627EEE">
              <w:rPr>
                <w:rFonts w:asciiTheme="majorBidi" w:hAnsiTheme="majorBidi" w:cstheme="majorBidi"/>
                <w:color w:val="000000"/>
                <w:sz w:val="16"/>
                <w:szCs w:val="16"/>
              </w:rPr>
              <w:t>12.4</w:t>
            </w:r>
          </w:p>
        </w:tc>
        <w:tc>
          <w:tcPr>
            <w:tcW w:w="567" w:type="dxa"/>
            <w:vAlign w:val="center"/>
          </w:tcPr>
          <w:p w14:paraId="70C5FB81" w14:textId="77777777" w:rsidR="00E93ED9" w:rsidRPr="00627EEE" w:rsidRDefault="00E93ED9" w:rsidP="00EC3FD9">
            <w:pPr>
              <w:autoSpaceDE w:val="0"/>
              <w:autoSpaceDN w:val="0"/>
              <w:adjustRightInd w:val="0"/>
              <w:spacing w:before="120"/>
              <w:ind w:firstLine="19"/>
              <w:jc w:val="center"/>
              <w:rPr>
                <w:rFonts w:asciiTheme="majorBidi" w:hAnsiTheme="majorBidi" w:cstheme="majorBidi"/>
                <w:sz w:val="16"/>
                <w:szCs w:val="16"/>
                <w:lang w:val="en-MY"/>
              </w:rPr>
            </w:pPr>
            <w:r w:rsidRPr="00627EEE">
              <w:rPr>
                <w:rFonts w:asciiTheme="majorBidi" w:hAnsiTheme="majorBidi" w:cstheme="majorBidi"/>
                <w:color w:val="000000"/>
                <w:sz w:val="16"/>
                <w:szCs w:val="16"/>
              </w:rPr>
              <w:t>23.3</w:t>
            </w:r>
          </w:p>
        </w:tc>
        <w:tc>
          <w:tcPr>
            <w:tcW w:w="708" w:type="dxa"/>
            <w:vAlign w:val="center"/>
          </w:tcPr>
          <w:p w14:paraId="764E7141" w14:textId="77777777" w:rsidR="00E93ED9" w:rsidRPr="00627EEE" w:rsidRDefault="00E93ED9" w:rsidP="00EC3FD9">
            <w:pPr>
              <w:autoSpaceDE w:val="0"/>
              <w:autoSpaceDN w:val="0"/>
              <w:adjustRightInd w:val="0"/>
              <w:spacing w:before="120"/>
              <w:ind w:firstLine="19"/>
              <w:jc w:val="center"/>
              <w:rPr>
                <w:rFonts w:asciiTheme="majorBidi" w:hAnsiTheme="majorBidi" w:cstheme="majorBidi"/>
                <w:sz w:val="16"/>
                <w:szCs w:val="16"/>
                <w:lang w:val="en-MY"/>
              </w:rPr>
            </w:pPr>
            <w:r w:rsidRPr="00627EEE">
              <w:rPr>
                <w:rFonts w:asciiTheme="majorBidi" w:hAnsiTheme="majorBidi" w:cstheme="majorBidi"/>
                <w:color w:val="000000"/>
                <w:sz w:val="16"/>
                <w:szCs w:val="16"/>
              </w:rPr>
              <w:t>44.7</w:t>
            </w:r>
          </w:p>
        </w:tc>
        <w:tc>
          <w:tcPr>
            <w:tcW w:w="567" w:type="dxa"/>
            <w:vMerge/>
            <w:vAlign w:val="center"/>
          </w:tcPr>
          <w:p w14:paraId="6F9FF8BD" w14:textId="77777777" w:rsidR="00E93ED9" w:rsidRPr="00627EEE" w:rsidRDefault="00E93ED9" w:rsidP="00EC3FD9">
            <w:pPr>
              <w:autoSpaceDE w:val="0"/>
              <w:autoSpaceDN w:val="0"/>
              <w:adjustRightInd w:val="0"/>
              <w:spacing w:before="120"/>
              <w:ind w:firstLine="19"/>
              <w:jc w:val="center"/>
              <w:rPr>
                <w:rFonts w:asciiTheme="majorBidi" w:hAnsiTheme="majorBidi" w:cstheme="majorBidi"/>
                <w:sz w:val="16"/>
                <w:szCs w:val="16"/>
                <w:lang w:val="en-MY"/>
              </w:rPr>
            </w:pPr>
          </w:p>
        </w:tc>
      </w:tr>
      <w:tr w:rsidR="00BF6775" w:rsidRPr="00627EEE" w14:paraId="33F3DAF8" w14:textId="77777777" w:rsidTr="00EC3FD9">
        <w:trPr>
          <w:trHeight w:val="278"/>
          <w:jc w:val="center"/>
        </w:trPr>
        <w:tc>
          <w:tcPr>
            <w:tcW w:w="563" w:type="dxa"/>
            <w:vMerge w:val="restart"/>
            <w:vAlign w:val="center"/>
          </w:tcPr>
          <w:p w14:paraId="5EC437FF" w14:textId="77777777" w:rsidR="00E93ED9" w:rsidRPr="00627EEE" w:rsidRDefault="00E93ED9" w:rsidP="00BA1CA8">
            <w:pPr>
              <w:autoSpaceDE w:val="0"/>
              <w:autoSpaceDN w:val="0"/>
              <w:adjustRightInd w:val="0"/>
              <w:spacing w:before="120"/>
              <w:ind w:hanging="1"/>
              <w:jc w:val="both"/>
              <w:rPr>
                <w:rFonts w:asciiTheme="majorBidi" w:hAnsiTheme="majorBidi" w:cstheme="majorBidi"/>
                <w:sz w:val="16"/>
                <w:szCs w:val="16"/>
                <w:lang w:val="en-MY"/>
              </w:rPr>
            </w:pPr>
            <w:r w:rsidRPr="00627EEE">
              <w:rPr>
                <w:rFonts w:asciiTheme="majorBidi" w:hAnsiTheme="majorBidi" w:cstheme="majorBidi"/>
                <w:sz w:val="16"/>
                <w:szCs w:val="16"/>
                <w:lang w:val="en-MY"/>
              </w:rPr>
              <w:t>ST04</w:t>
            </w:r>
          </w:p>
        </w:tc>
        <w:tc>
          <w:tcPr>
            <w:tcW w:w="2381" w:type="dxa"/>
            <w:vMerge w:val="restart"/>
            <w:vAlign w:val="center"/>
          </w:tcPr>
          <w:p w14:paraId="28A52B2C" w14:textId="77777777" w:rsidR="00E93ED9" w:rsidRPr="00627EEE" w:rsidRDefault="00E93ED9" w:rsidP="00BA1CA8">
            <w:pPr>
              <w:autoSpaceDE w:val="0"/>
              <w:autoSpaceDN w:val="0"/>
              <w:adjustRightInd w:val="0"/>
              <w:spacing w:before="120"/>
              <w:ind w:hanging="6"/>
              <w:jc w:val="both"/>
              <w:rPr>
                <w:rFonts w:asciiTheme="majorBidi" w:hAnsiTheme="majorBidi" w:cstheme="majorBidi"/>
                <w:sz w:val="16"/>
                <w:szCs w:val="16"/>
                <w:lang w:val="en-MY"/>
              </w:rPr>
            </w:pPr>
            <w:r w:rsidRPr="00627EEE">
              <w:rPr>
                <w:rFonts w:asciiTheme="majorBidi" w:hAnsiTheme="majorBidi" w:cstheme="majorBidi"/>
                <w:sz w:val="16"/>
                <w:szCs w:val="16"/>
                <w:lang w:val="en-MY"/>
              </w:rPr>
              <w:t>Smart technology allows easy access to scientific contents, resources and learning materials as needed and at convenient time and place.</w:t>
            </w:r>
          </w:p>
        </w:tc>
        <w:tc>
          <w:tcPr>
            <w:tcW w:w="362" w:type="dxa"/>
            <w:vAlign w:val="center"/>
          </w:tcPr>
          <w:p w14:paraId="63760249" w14:textId="77777777" w:rsidR="00E93ED9" w:rsidRPr="00627EEE" w:rsidRDefault="00E93ED9" w:rsidP="00EC3FD9">
            <w:pPr>
              <w:autoSpaceDE w:val="0"/>
              <w:autoSpaceDN w:val="0"/>
              <w:adjustRightInd w:val="0"/>
              <w:spacing w:before="120"/>
              <w:ind w:firstLine="19"/>
              <w:jc w:val="center"/>
              <w:rPr>
                <w:rFonts w:asciiTheme="majorBidi" w:hAnsiTheme="majorBidi" w:cstheme="majorBidi"/>
                <w:sz w:val="16"/>
                <w:szCs w:val="16"/>
                <w:lang w:val="en-MY"/>
              </w:rPr>
            </w:pPr>
            <w:r w:rsidRPr="00627EEE">
              <w:rPr>
                <w:rFonts w:asciiTheme="majorBidi" w:hAnsiTheme="majorBidi" w:cstheme="majorBidi"/>
                <w:sz w:val="16"/>
                <w:szCs w:val="16"/>
                <w:lang w:val="en-MY"/>
              </w:rPr>
              <w:t>n</w:t>
            </w:r>
          </w:p>
        </w:tc>
        <w:tc>
          <w:tcPr>
            <w:tcW w:w="519" w:type="dxa"/>
            <w:vAlign w:val="center"/>
          </w:tcPr>
          <w:p w14:paraId="4142996A" w14:textId="77777777" w:rsidR="00E93ED9" w:rsidRPr="00627EEE" w:rsidRDefault="00E93ED9" w:rsidP="00EC3FD9">
            <w:pPr>
              <w:autoSpaceDE w:val="0"/>
              <w:autoSpaceDN w:val="0"/>
              <w:adjustRightInd w:val="0"/>
              <w:spacing w:before="120"/>
              <w:ind w:firstLine="19"/>
              <w:jc w:val="center"/>
              <w:rPr>
                <w:rFonts w:asciiTheme="majorBidi" w:hAnsiTheme="majorBidi" w:cstheme="majorBidi"/>
                <w:sz w:val="16"/>
                <w:szCs w:val="16"/>
                <w:lang w:val="en-MY"/>
              </w:rPr>
            </w:pPr>
            <w:r w:rsidRPr="00627EEE">
              <w:rPr>
                <w:rFonts w:asciiTheme="majorBidi" w:hAnsiTheme="majorBidi" w:cstheme="majorBidi"/>
                <w:color w:val="000000"/>
                <w:sz w:val="16"/>
                <w:szCs w:val="16"/>
              </w:rPr>
              <w:t>10.0</w:t>
            </w:r>
          </w:p>
        </w:tc>
        <w:tc>
          <w:tcPr>
            <w:tcW w:w="524" w:type="dxa"/>
            <w:vAlign w:val="center"/>
          </w:tcPr>
          <w:p w14:paraId="33044AC1" w14:textId="77777777" w:rsidR="00E93ED9" w:rsidRPr="00627EEE" w:rsidRDefault="00E93ED9" w:rsidP="00EC3FD9">
            <w:pPr>
              <w:autoSpaceDE w:val="0"/>
              <w:autoSpaceDN w:val="0"/>
              <w:adjustRightInd w:val="0"/>
              <w:spacing w:before="120"/>
              <w:ind w:firstLine="19"/>
              <w:jc w:val="center"/>
              <w:rPr>
                <w:rFonts w:asciiTheme="majorBidi" w:hAnsiTheme="majorBidi" w:cstheme="majorBidi"/>
                <w:sz w:val="16"/>
                <w:szCs w:val="16"/>
                <w:lang w:val="en-MY"/>
              </w:rPr>
            </w:pPr>
            <w:r w:rsidRPr="00627EEE">
              <w:rPr>
                <w:rFonts w:asciiTheme="majorBidi" w:hAnsiTheme="majorBidi" w:cstheme="majorBidi"/>
                <w:color w:val="000000"/>
                <w:sz w:val="16"/>
                <w:szCs w:val="16"/>
              </w:rPr>
              <w:t>10.0</w:t>
            </w:r>
          </w:p>
        </w:tc>
        <w:tc>
          <w:tcPr>
            <w:tcW w:w="519" w:type="dxa"/>
            <w:vAlign w:val="center"/>
          </w:tcPr>
          <w:p w14:paraId="46B4A062" w14:textId="77777777" w:rsidR="00E93ED9" w:rsidRPr="00627EEE" w:rsidRDefault="00E93ED9" w:rsidP="00EC3FD9">
            <w:pPr>
              <w:autoSpaceDE w:val="0"/>
              <w:autoSpaceDN w:val="0"/>
              <w:adjustRightInd w:val="0"/>
              <w:spacing w:before="120"/>
              <w:ind w:firstLine="19"/>
              <w:jc w:val="center"/>
              <w:rPr>
                <w:rFonts w:asciiTheme="majorBidi" w:hAnsiTheme="majorBidi" w:cstheme="majorBidi"/>
                <w:sz w:val="16"/>
                <w:szCs w:val="16"/>
                <w:lang w:val="en-MY"/>
              </w:rPr>
            </w:pPr>
            <w:r w:rsidRPr="00627EEE">
              <w:rPr>
                <w:rFonts w:asciiTheme="majorBidi" w:hAnsiTheme="majorBidi" w:cstheme="majorBidi"/>
                <w:color w:val="000000"/>
                <w:sz w:val="16"/>
                <w:szCs w:val="16"/>
              </w:rPr>
              <w:t>6.0</w:t>
            </w:r>
          </w:p>
        </w:tc>
        <w:tc>
          <w:tcPr>
            <w:tcW w:w="656" w:type="dxa"/>
            <w:vAlign w:val="center"/>
          </w:tcPr>
          <w:p w14:paraId="1A79BA61" w14:textId="77777777" w:rsidR="00E93ED9" w:rsidRPr="00627EEE" w:rsidRDefault="00E93ED9" w:rsidP="00EC3FD9">
            <w:pPr>
              <w:autoSpaceDE w:val="0"/>
              <w:autoSpaceDN w:val="0"/>
              <w:adjustRightInd w:val="0"/>
              <w:spacing w:before="120"/>
              <w:ind w:firstLine="19"/>
              <w:jc w:val="center"/>
              <w:rPr>
                <w:rFonts w:asciiTheme="majorBidi" w:hAnsiTheme="majorBidi" w:cstheme="majorBidi"/>
                <w:sz w:val="16"/>
                <w:szCs w:val="16"/>
                <w:lang w:val="en-MY"/>
              </w:rPr>
            </w:pPr>
            <w:r w:rsidRPr="00627EEE">
              <w:rPr>
                <w:rFonts w:asciiTheme="majorBidi" w:hAnsiTheme="majorBidi" w:cstheme="majorBidi"/>
                <w:color w:val="000000"/>
                <w:sz w:val="16"/>
                <w:szCs w:val="16"/>
              </w:rPr>
              <w:t>27.0</w:t>
            </w:r>
          </w:p>
        </w:tc>
        <w:tc>
          <w:tcPr>
            <w:tcW w:w="567" w:type="dxa"/>
            <w:vAlign w:val="center"/>
          </w:tcPr>
          <w:p w14:paraId="4AEFC87F" w14:textId="77777777" w:rsidR="00E93ED9" w:rsidRPr="00627EEE" w:rsidRDefault="00E93ED9" w:rsidP="00EC3FD9">
            <w:pPr>
              <w:autoSpaceDE w:val="0"/>
              <w:autoSpaceDN w:val="0"/>
              <w:adjustRightInd w:val="0"/>
              <w:spacing w:before="120"/>
              <w:ind w:firstLine="19"/>
              <w:jc w:val="center"/>
              <w:rPr>
                <w:rFonts w:asciiTheme="majorBidi" w:hAnsiTheme="majorBidi" w:cstheme="majorBidi"/>
                <w:sz w:val="16"/>
                <w:szCs w:val="16"/>
                <w:lang w:val="en-MY"/>
              </w:rPr>
            </w:pPr>
            <w:r w:rsidRPr="00627EEE">
              <w:rPr>
                <w:rFonts w:asciiTheme="majorBidi" w:hAnsiTheme="majorBidi" w:cstheme="majorBidi"/>
                <w:color w:val="000000"/>
                <w:sz w:val="16"/>
                <w:szCs w:val="16"/>
              </w:rPr>
              <w:t>43.0</w:t>
            </w:r>
          </w:p>
        </w:tc>
        <w:tc>
          <w:tcPr>
            <w:tcW w:w="567" w:type="dxa"/>
            <w:vAlign w:val="center"/>
          </w:tcPr>
          <w:p w14:paraId="6BEB7EE2" w14:textId="77777777" w:rsidR="00E93ED9" w:rsidRPr="00627EEE" w:rsidRDefault="00E93ED9" w:rsidP="00EC3FD9">
            <w:pPr>
              <w:autoSpaceDE w:val="0"/>
              <w:autoSpaceDN w:val="0"/>
              <w:adjustRightInd w:val="0"/>
              <w:spacing w:before="120"/>
              <w:ind w:firstLine="19"/>
              <w:jc w:val="center"/>
              <w:rPr>
                <w:rFonts w:asciiTheme="majorBidi" w:hAnsiTheme="majorBidi" w:cstheme="majorBidi"/>
                <w:sz w:val="16"/>
                <w:szCs w:val="16"/>
                <w:lang w:val="en-MY"/>
              </w:rPr>
            </w:pPr>
            <w:r w:rsidRPr="00627EEE">
              <w:rPr>
                <w:rFonts w:asciiTheme="majorBidi" w:hAnsiTheme="majorBidi" w:cstheme="majorBidi"/>
                <w:color w:val="000000"/>
                <w:sz w:val="16"/>
                <w:szCs w:val="16"/>
              </w:rPr>
              <w:t>75.0</w:t>
            </w:r>
          </w:p>
        </w:tc>
        <w:tc>
          <w:tcPr>
            <w:tcW w:w="708" w:type="dxa"/>
            <w:vAlign w:val="center"/>
          </w:tcPr>
          <w:p w14:paraId="446FA0A2" w14:textId="77777777" w:rsidR="00E93ED9" w:rsidRPr="00627EEE" w:rsidRDefault="00E93ED9" w:rsidP="00EC3FD9">
            <w:pPr>
              <w:autoSpaceDE w:val="0"/>
              <w:autoSpaceDN w:val="0"/>
              <w:adjustRightInd w:val="0"/>
              <w:spacing w:before="120"/>
              <w:ind w:firstLine="19"/>
              <w:jc w:val="center"/>
              <w:rPr>
                <w:rFonts w:asciiTheme="majorBidi" w:hAnsiTheme="majorBidi" w:cstheme="majorBidi"/>
                <w:sz w:val="16"/>
                <w:szCs w:val="16"/>
                <w:lang w:val="en-MY"/>
              </w:rPr>
            </w:pPr>
            <w:r w:rsidRPr="00627EEE">
              <w:rPr>
                <w:rFonts w:asciiTheme="majorBidi" w:hAnsiTheme="majorBidi" w:cstheme="majorBidi"/>
                <w:color w:val="000000"/>
                <w:sz w:val="16"/>
                <w:szCs w:val="16"/>
              </w:rPr>
              <w:t>176.0</w:t>
            </w:r>
          </w:p>
        </w:tc>
        <w:tc>
          <w:tcPr>
            <w:tcW w:w="567" w:type="dxa"/>
            <w:vMerge w:val="restart"/>
            <w:vAlign w:val="center"/>
          </w:tcPr>
          <w:p w14:paraId="7E879F36" w14:textId="2AEFE03F" w:rsidR="00E93ED9" w:rsidRPr="00627EEE" w:rsidRDefault="007D4EAB" w:rsidP="00EC3FD9">
            <w:pPr>
              <w:autoSpaceDE w:val="0"/>
              <w:autoSpaceDN w:val="0"/>
              <w:adjustRightInd w:val="0"/>
              <w:spacing w:before="120"/>
              <w:ind w:firstLine="19"/>
              <w:jc w:val="center"/>
              <w:rPr>
                <w:rFonts w:asciiTheme="majorBidi" w:hAnsiTheme="majorBidi" w:cstheme="majorBidi"/>
                <w:sz w:val="16"/>
                <w:szCs w:val="16"/>
                <w:lang w:val="en-MY"/>
              </w:rPr>
            </w:pPr>
            <w:r w:rsidRPr="00627EEE">
              <w:rPr>
                <w:rFonts w:asciiTheme="majorBidi" w:hAnsiTheme="majorBidi" w:cstheme="majorBidi"/>
                <w:sz w:val="16"/>
                <w:szCs w:val="16"/>
                <w:lang w:val="en-MY"/>
              </w:rPr>
              <w:t>5.74</w:t>
            </w:r>
            <w:r w:rsidR="00E93ED9" w:rsidRPr="00627EEE">
              <w:rPr>
                <w:rFonts w:asciiTheme="majorBidi" w:hAnsiTheme="majorBidi" w:cstheme="majorBidi"/>
                <w:sz w:val="16"/>
                <w:szCs w:val="16"/>
                <w:lang w:val="en-MY"/>
              </w:rPr>
              <w:t>MS</w:t>
            </w:r>
          </w:p>
        </w:tc>
      </w:tr>
      <w:tr w:rsidR="00BF6775" w:rsidRPr="00627EEE" w14:paraId="6A8899A2" w14:textId="77777777" w:rsidTr="00EC3FD9">
        <w:trPr>
          <w:jc w:val="center"/>
        </w:trPr>
        <w:tc>
          <w:tcPr>
            <w:tcW w:w="563" w:type="dxa"/>
            <w:vMerge/>
            <w:vAlign w:val="center"/>
          </w:tcPr>
          <w:p w14:paraId="2D243BC7" w14:textId="77777777" w:rsidR="00E93ED9" w:rsidRPr="00627EEE" w:rsidRDefault="00E93ED9" w:rsidP="00BA1CA8">
            <w:pPr>
              <w:autoSpaceDE w:val="0"/>
              <w:autoSpaceDN w:val="0"/>
              <w:adjustRightInd w:val="0"/>
              <w:spacing w:before="120"/>
              <w:ind w:hanging="1"/>
              <w:jc w:val="both"/>
              <w:rPr>
                <w:rFonts w:asciiTheme="majorBidi" w:hAnsiTheme="majorBidi" w:cstheme="majorBidi"/>
                <w:sz w:val="16"/>
                <w:szCs w:val="16"/>
                <w:lang w:val="en-MY"/>
              </w:rPr>
            </w:pPr>
          </w:p>
        </w:tc>
        <w:tc>
          <w:tcPr>
            <w:tcW w:w="2381" w:type="dxa"/>
            <w:vMerge/>
            <w:vAlign w:val="center"/>
          </w:tcPr>
          <w:p w14:paraId="62161968" w14:textId="77777777" w:rsidR="00E93ED9" w:rsidRPr="00627EEE" w:rsidRDefault="00E93ED9" w:rsidP="00BA1CA8">
            <w:pPr>
              <w:autoSpaceDE w:val="0"/>
              <w:autoSpaceDN w:val="0"/>
              <w:adjustRightInd w:val="0"/>
              <w:spacing w:before="120"/>
              <w:ind w:hanging="6"/>
              <w:jc w:val="both"/>
              <w:rPr>
                <w:rFonts w:asciiTheme="majorBidi" w:hAnsiTheme="majorBidi" w:cstheme="majorBidi"/>
                <w:sz w:val="16"/>
                <w:szCs w:val="16"/>
                <w:lang w:val="en-MY"/>
              </w:rPr>
            </w:pPr>
          </w:p>
        </w:tc>
        <w:tc>
          <w:tcPr>
            <w:tcW w:w="362" w:type="dxa"/>
            <w:vAlign w:val="center"/>
          </w:tcPr>
          <w:p w14:paraId="04D99C00" w14:textId="77777777" w:rsidR="00E93ED9" w:rsidRPr="00627EEE" w:rsidRDefault="00E93ED9" w:rsidP="00EC3FD9">
            <w:pPr>
              <w:autoSpaceDE w:val="0"/>
              <w:autoSpaceDN w:val="0"/>
              <w:adjustRightInd w:val="0"/>
              <w:spacing w:before="120"/>
              <w:ind w:firstLine="19"/>
              <w:jc w:val="center"/>
              <w:rPr>
                <w:rFonts w:asciiTheme="majorBidi" w:hAnsiTheme="majorBidi" w:cstheme="majorBidi"/>
                <w:sz w:val="16"/>
                <w:szCs w:val="16"/>
                <w:lang w:val="en-MY"/>
              </w:rPr>
            </w:pPr>
            <w:r w:rsidRPr="00627EEE">
              <w:rPr>
                <w:rFonts w:asciiTheme="majorBidi" w:hAnsiTheme="majorBidi" w:cstheme="majorBidi"/>
                <w:sz w:val="16"/>
                <w:szCs w:val="16"/>
                <w:lang w:val="en-MY"/>
              </w:rPr>
              <w:t>%</w:t>
            </w:r>
          </w:p>
        </w:tc>
        <w:tc>
          <w:tcPr>
            <w:tcW w:w="519" w:type="dxa"/>
            <w:vAlign w:val="center"/>
          </w:tcPr>
          <w:p w14:paraId="2B427116" w14:textId="77777777" w:rsidR="00E93ED9" w:rsidRPr="00627EEE" w:rsidRDefault="00E93ED9" w:rsidP="00EC3FD9">
            <w:pPr>
              <w:autoSpaceDE w:val="0"/>
              <w:autoSpaceDN w:val="0"/>
              <w:adjustRightInd w:val="0"/>
              <w:spacing w:before="120"/>
              <w:ind w:firstLine="19"/>
              <w:jc w:val="center"/>
              <w:rPr>
                <w:rFonts w:asciiTheme="majorBidi" w:hAnsiTheme="majorBidi" w:cstheme="majorBidi"/>
                <w:sz w:val="16"/>
                <w:szCs w:val="16"/>
                <w:lang w:val="en-MY"/>
              </w:rPr>
            </w:pPr>
            <w:r w:rsidRPr="00627EEE">
              <w:rPr>
                <w:rFonts w:asciiTheme="majorBidi" w:hAnsiTheme="majorBidi" w:cstheme="majorBidi"/>
                <w:color w:val="000000"/>
                <w:sz w:val="16"/>
                <w:szCs w:val="16"/>
              </w:rPr>
              <w:t>2.9</w:t>
            </w:r>
          </w:p>
        </w:tc>
        <w:tc>
          <w:tcPr>
            <w:tcW w:w="524" w:type="dxa"/>
            <w:vAlign w:val="center"/>
          </w:tcPr>
          <w:p w14:paraId="2EF91E9A" w14:textId="77777777" w:rsidR="00E93ED9" w:rsidRPr="00627EEE" w:rsidRDefault="00E93ED9" w:rsidP="00EC3FD9">
            <w:pPr>
              <w:autoSpaceDE w:val="0"/>
              <w:autoSpaceDN w:val="0"/>
              <w:adjustRightInd w:val="0"/>
              <w:spacing w:before="120"/>
              <w:ind w:firstLine="19"/>
              <w:jc w:val="center"/>
              <w:rPr>
                <w:rFonts w:asciiTheme="majorBidi" w:hAnsiTheme="majorBidi" w:cstheme="majorBidi"/>
                <w:sz w:val="16"/>
                <w:szCs w:val="16"/>
                <w:lang w:val="en-MY"/>
              </w:rPr>
            </w:pPr>
            <w:r w:rsidRPr="00627EEE">
              <w:rPr>
                <w:rFonts w:asciiTheme="majorBidi" w:hAnsiTheme="majorBidi" w:cstheme="majorBidi"/>
                <w:color w:val="000000"/>
                <w:sz w:val="16"/>
                <w:szCs w:val="16"/>
              </w:rPr>
              <w:t>2.9</w:t>
            </w:r>
          </w:p>
        </w:tc>
        <w:tc>
          <w:tcPr>
            <w:tcW w:w="519" w:type="dxa"/>
            <w:vAlign w:val="center"/>
          </w:tcPr>
          <w:p w14:paraId="2617C9F8" w14:textId="77777777" w:rsidR="00E93ED9" w:rsidRPr="00627EEE" w:rsidRDefault="00E93ED9" w:rsidP="00EC3FD9">
            <w:pPr>
              <w:autoSpaceDE w:val="0"/>
              <w:autoSpaceDN w:val="0"/>
              <w:adjustRightInd w:val="0"/>
              <w:spacing w:before="120"/>
              <w:ind w:firstLine="19"/>
              <w:jc w:val="center"/>
              <w:rPr>
                <w:rFonts w:asciiTheme="majorBidi" w:hAnsiTheme="majorBidi" w:cstheme="majorBidi"/>
                <w:sz w:val="16"/>
                <w:szCs w:val="16"/>
                <w:lang w:val="en-MY"/>
              </w:rPr>
            </w:pPr>
            <w:r w:rsidRPr="00627EEE">
              <w:rPr>
                <w:rFonts w:asciiTheme="majorBidi" w:hAnsiTheme="majorBidi" w:cstheme="majorBidi"/>
                <w:color w:val="000000"/>
                <w:sz w:val="16"/>
                <w:szCs w:val="16"/>
              </w:rPr>
              <w:t>1.7</w:t>
            </w:r>
          </w:p>
        </w:tc>
        <w:tc>
          <w:tcPr>
            <w:tcW w:w="656" w:type="dxa"/>
            <w:vAlign w:val="center"/>
          </w:tcPr>
          <w:p w14:paraId="79AC08A1" w14:textId="77777777" w:rsidR="00E93ED9" w:rsidRPr="00627EEE" w:rsidRDefault="00E93ED9" w:rsidP="00EC3FD9">
            <w:pPr>
              <w:autoSpaceDE w:val="0"/>
              <w:autoSpaceDN w:val="0"/>
              <w:adjustRightInd w:val="0"/>
              <w:spacing w:before="120"/>
              <w:ind w:firstLine="19"/>
              <w:jc w:val="center"/>
              <w:rPr>
                <w:rFonts w:asciiTheme="majorBidi" w:hAnsiTheme="majorBidi" w:cstheme="majorBidi"/>
                <w:sz w:val="16"/>
                <w:szCs w:val="16"/>
                <w:lang w:val="en-MY"/>
              </w:rPr>
            </w:pPr>
            <w:r w:rsidRPr="00627EEE">
              <w:rPr>
                <w:rFonts w:asciiTheme="majorBidi" w:hAnsiTheme="majorBidi" w:cstheme="majorBidi"/>
                <w:color w:val="000000"/>
                <w:sz w:val="16"/>
                <w:szCs w:val="16"/>
              </w:rPr>
              <w:t>7.8</w:t>
            </w:r>
          </w:p>
        </w:tc>
        <w:tc>
          <w:tcPr>
            <w:tcW w:w="567" w:type="dxa"/>
            <w:vAlign w:val="center"/>
          </w:tcPr>
          <w:p w14:paraId="57D40B03" w14:textId="77777777" w:rsidR="00E93ED9" w:rsidRPr="00627EEE" w:rsidRDefault="00E93ED9" w:rsidP="00EC3FD9">
            <w:pPr>
              <w:autoSpaceDE w:val="0"/>
              <w:autoSpaceDN w:val="0"/>
              <w:adjustRightInd w:val="0"/>
              <w:spacing w:before="120"/>
              <w:ind w:firstLine="19"/>
              <w:jc w:val="center"/>
              <w:rPr>
                <w:rFonts w:asciiTheme="majorBidi" w:hAnsiTheme="majorBidi" w:cstheme="majorBidi"/>
                <w:sz w:val="16"/>
                <w:szCs w:val="16"/>
                <w:lang w:val="en-MY"/>
              </w:rPr>
            </w:pPr>
            <w:r w:rsidRPr="00627EEE">
              <w:rPr>
                <w:rFonts w:asciiTheme="majorBidi" w:hAnsiTheme="majorBidi" w:cstheme="majorBidi"/>
                <w:color w:val="000000"/>
                <w:sz w:val="16"/>
                <w:szCs w:val="16"/>
              </w:rPr>
              <w:t>12.4</w:t>
            </w:r>
          </w:p>
        </w:tc>
        <w:tc>
          <w:tcPr>
            <w:tcW w:w="567" w:type="dxa"/>
            <w:vAlign w:val="center"/>
          </w:tcPr>
          <w:p w14:paraId="7CB75C1C" w14:textId="77777777" w:rsidR="00E93ED9" w:rsidRPr="00627EEE" w:rsidRDefault="00E93ED9" w:rsidP="00EC3FD9">
            <w:pPr>
              <w:autoSpaceDE w:val="0"/>
              <w:autoSpaceDN w:val="0"/>
              <w:adjustRightInd w:val="0"/>
              <w:spacing w:before="120"/>
              <w:ind w:firstLine="19"/>
              <w:jc w:val="center"/>
              <w:rPr>
                <w:rFonts w:asciiTheme="majorBidi" w:hAnsiTheme="majorBidi" w:cstheme="majorBidi"/>
                <w:sz w:val="16"/>
                <w:szCs w:val="16"/>
                <w:lang w:val="en-MY"/>
              </w:rPr>
            </w:pPr>
            <w:r w:rsidRPr="00627EEE">
              <w:rPr>
                <w:rFonts w:asciiTheme="majorBidi" w:hAnsiTheme="majorBidi" w:cstheme="majorBidi"/>
                <w:color w:val="000000"/>
                <w:sz w:val="16"/>
                <w:szCs w:val="16"/>
              </w:rPr>
              <w:t>21.6</w:t>
            </w:r>
          </w:p>
        </w:tc>
        <w:tc>
          <w:tcPr>
            <w:tcW w:w="708" w:type="dxa"/>
            <w:vAlign w:val="center"/>
          </w:tcPr>
          <w:p w14:paraId="21559F33" w14:textId="77777777" w:rsidR="00E93ED9" w:rsidRPr="00627EEE" w:rsidRDefault="00E93ED9" w:rsidP="00EC3FD9">
            <w:pPr>
              <w:autoSpaceDE w:val="0"/>
              <w:autoSpaceDN w:val="0"/>
              <w:adjustRightInd w:val="0"/>
              <w:spacing w:before="120"/>
              <w:ind w:firstLine="19"/>
              <w:jc w:val="center"/>
              <w:rPr>
                <w:rFonts w:asciiTheme="majorBidi" w:hAnsiTheme="majorBidi" w:cstheme="majorBidi"/>
                <w:sz w:val="16"/>
                <w:szCs w:val="16"/>
                <w:lang w:val="en-MY"/>
              </w:rPr>
            </w:pPr>
            <w:r w:rsidRPr="00627EEE">
              <w:rPr>
                <w:rFonts w:asciiTheme="majorBidi" w:hAnsiTheme="majorBidi" w:cstheme="majorBidi"/>
                <w:color w:val="000000"/>
                <w:sz w:val="16"/>
                <w:szCs w:val="16"/>
              </w:rPr>
              <w:t>50.7</w:t>
            </w:r>
          </w:p>
        </w:tc>
        <w:tc>
          <w:tcPr>
            <w:tcW w:w="567" w:type="dxa"/>
            <w:vMerge/>
            <w:vAlign w:val="center"/>
          </w:tcPr>
          <w:p w14:paraId="7EA712C9" w14:textId="77777777" w:rsidR="00E93ED9" w:rsidRPr="00627EEE" w:rsidRDefault="00E93ED9" w:rsidP="00EC3FD9">
            <w:pPr>
              <w:autoSpaceDE w:val="0"/>
              <w:autoSpaceDN w:val="0"/>
              <w:adjustRightInd w:val="0"/>
              <w:spacing w:before="120"/>
              <w:ind w:firstLine="19"/>
              <w:jc w:val="center"/>
              <w:rPr>
                <w:rFonts w:asciiTheme="majorBidi" w:hAnsiTheme="majorBidi" w:cstheme="majorBidi"/>
                <w:sz w:val="16"/>
                <w:szCs w:val="16"/>
                <w:lang w:val="en-MY"/>
              </w:rPr>
            </w:pPr>
          </w:p>
        </w:tc>
      </w:tr>
      <w:tr w:rsidR="00BF6775" w:rsidRPr="00627EEE" w14:paraId="57EEA6CB" w14:textId="77777777" w:rsidTr="00EC3FD9">
        <w:trPr>
          <w:trHeight w:val="251"/>
          <w:jc w:val="center"/>
        </w:trPr>
        <w:tc>
          <w:tcPr>
            <w:tcW w:w="563" w:type="dxa"/>
            <w:vMerge w:val="restart"/>
            <w:vAlign w:val="center"/>
          </w:tcPr>
          <w:p w14:paraId="157ADC5B" w14:textId="77777777" w:rsidR="00E93ED9" w:rsidRPr="00627EEE" w:rsidRDefault="00E93ED9" w:rsidP="00BA1CA8">
            <w:pPr>
              <w:autoSpaceDE w:val="0"/>
              <w:autoSpaceDN w:val="0"/>
              <w:adjustRightInd w:val="0"/>
              <w:spacing w:before="120"/>
              <w:ind w:hanging="1"/>
              <w:jc w:val="both"/>
              <w:rPr>
                <w:rFonts w:asciiTheme="majorBidi" w:hAnsiTheme="majorBidi" w:cstheme="majorBidi"/>
                <w:sz w:val="16"/>
                <w:szCs w:val="16"/>
                <w:lang w:val="en-MY"/>
              </w:rPr>
            </w:pPr>
            <w:r w:rsidRPr="00627EEE">
              <w:rPr>
                <w:rFonts w:asciiTheme="majorBidi" w:hAnsiTheme="majorBidi" w:cstheme="majorBidi"/>
                <w:sz w:val="16"/>
                <w:szCs w:val="16"/>
                <w:lang w:val="en-MY"/>
              </w:rPr>
              <w:t>ST05</w:t>
            </w:r>
          </w:p>
        </w:tc>
        <w:tc>
          <w:tcPr>
            <w:tcW w:w="2381" w:type="dxa"/>
            <w:vMerge w:val="restart"/>
            <w:vAlign w:val="center"/>
          </w:tcPr>
          <w:p w14:paraId="2564563E" w14:textId="77777777" w:rsidR="00E93ED9" w:rsidRPr="00627EEE" w:rsidRDefault="00E93ED9" w:rsidP="00BA1CA8">
            <w:pPr>
              <w:autoSpaceDE w:val="0"/>
              <w:autoSpaceDN w:val="0"/>
              <w:adjustRightInd w:val="0"/>
              <w:spacing w:before="120"/>
              <w:ind w:hanging="6"/>
              <w:jc w:val="both"/>
              <w:rPr>
                <w:rFonts w:asciiTheme="majorBidi" w:hAnsiTheme="majorBidi" w:cstheme="majorBidi"/>
                <w:sz w:val="16"/>
                <w:szCs w:val="16"/>
                <w:lang w:val="en-MY"/>
              </w:rPr>
            </w:pPr>
            <w:r w:rsidRPr="00627EEE">
              <w:rPr>
                <w:rFonts w:asciiTheme="majorBidi" w:hAnsiTheme="majorBidi" w:cstheme="majorBidi"/>
                <w:sz w:val="16"/>
                <w:szCs w:val="16"/>
                <w:lang w:val="en-MY"/>
              </w:rPr>
              <w:t>I strongly believe that smart modern technology could effectively and flexibly achieve the goals of education.</w:t>
            </w:r>
          </w:p>
        </w:tc>
        <w:tc>
          <w:tcPr>
            <w:tcW w:w="362" w:type="dxa"/>
            <w:vAlign w:val="center"/>
          </w:tcPr>
          <w:p w14:paraId="154D516E" w14:textId="77777777" w:rsidR="00E93ED9" w:rsidRPr="00627EEE" w:rsidRDefault="00E93ED9" w:rsidP="00EC3FD9">
            <w:pPr>
              <w:autoSpaceDE w:val="0"/>
              <w:autoSpaceDN w:val="0"/>
              <w:adjustRightInd w:val="0"/>
              <w:spacing w:before="120"/>
              <w:ind w:firstLine="19"/>
              <w:jc w:val="center"/>
              <w:rPr>
                <w:rFonts w:asciiTheme="majorBidi" w:hAnsiTheme="majorBidi" w:cstheme="majorBidi"/>
                <w:sz w:val="16"/>
                <w:szCs w:val="16"/>
                <w:lang w:val="en-MY"/>
              </w:rPr>
            </w:pPr>
            <w:r w:rsidRPr="00627EEE">
              <w:rPr>
                <w:rFonts w:asciiTheme="majorBidi" w:hAnsiTheme="majorBidi" w:cstheme="majorBidi"/>
                <w:sz w:val="16"/>
                <w:szCs w:val="16"/>
                <w:lang w:val="en-MY"/>
              </w:rPr>
              <w:t>n</w:t>
            </w:r>
          </w:p>
        </w:tc>
        <w:tc>
          <w:tcPr>
            <w:tcW w:w="519" w:type="dxa"/>
            <w:vAlign w:val="center"/>
          </w:tcPr>
          <w:p w14:paraId="5239B8AF" w14:textId="77777777" w:rsidR="00E93ED9" w:rsidRPr="00627EEE" w:rsidRDefault="00E93ED9" w:rsidP="00EC3FD9">
            <w:pPr>
              <w:autoSpaceDE w:val="0"/>
              <w:autoSpaceDN w:val="0"/>
              <w:adjustRightInd w:val="0"/>
              <w:spacing w:before="120"/>
              <w:ind w:firstLine="19"/>
              <w:jc w:val="center"/>
              <w:rPr>
                <w:rFonts w:asciiTheme="majorBidi" w:hAnsiTheme="majorBidi" w:cstheme="majorBidi"/>
                <w:sz w:val="16"/>
                <w:szCs w:val="16"/>
                <w:lang w:val="en-MY"/>
              </w:rPr>
            </w:pPr>
            <w:r w:rsidRPr="00627EEE">
              <w:rPr>
                <w:rFonts w:asciiTheme="majorBidi" w:hAnsiTheme="majorBidi" w:cstheme="majorBidi"/>
                <w:color w:val="000000"/>
                <w:sz w:val="16"/>
                <w:szCs w:val="16"/>
              </w:rPr>
              <w:t>12.0</w:t>
            </w:r>
          </w:p>
        </w:tc>
        <w:tc>
          <w:tcPr>
            <w:tcW w:w="524" w:type="dxa"/>
            <w:vAlign w:val="center"/>
          </w:tcPr>
          <w:p w14:paraId="0B6EF59B" w14:textId="77777777" w:rsidR="00E93ED9" w:rsidRPr="00627EEE" w:rsidRDefault="00E93ED9" w:rsidP="00EC3FD9">
            <w:pPr>
              <w:autoSpaceDE w:val="0"/>
              <w:autoSpaceDN w:val="0"/>
              <w:adjustRightInd w:val="0"/>
              <w:spacing w:before="120"/>
              <w:ind w:firstLine="19"/>
              <w:jc w:val="center"/>
              <w:rPr>
                <w:rFonts w:asciiTheme="majorBidi" w:hAnsiTheme="majorBidi" w:cstheme="majorBidi"/>
                <w:sz w:val="16"/>
                <w:szCs w:val="16"/>
                <w:lang w:val="en-MY"/>
              </w:rPr>
            </w:pPr>
            <w:r w:rsidRPr="00627EEE">
              <w:rPr>
                <w:rFonts w:asciiTheme="majorBidi" w:hAnsiTheme="majorBidi" w:cstheme="majorBidi"/>
                <w:color w:val="000000"/>
                <w:sz w:val="16"/>
                <w:szCs w:val="16"/>
              </w:rPr>
              <w:t>9.0</w:t>
            </w:r>
          </w:p>
        </w:tc>
        <w:tc>
          <w:tcPr>
            <w:tcW w:w="519" w:type="dxa"/>
            <w:vAlign w:val="center"/>
          </w:tcPr>
          <w:p w14:paraId="3AD10198" w14:textId="77777777" w:rsidR="00E93ED9" w:rsidRPr="00627EEE" w:rsidRDefault="00E93ED9" w:rsidP="00EC3FD9">
            <w:pPr>
              <w:autoSpaceDE w:val="0"/>
              <w:autoSpaceDN w:val="0"/>
              <w:adjustRightInd w:val="0"/>
              <w:spacing w:before="120"/>
              <w:ind w:firstLine="19"/>
              <w:jc w:val="center"/>
              <w:rPr>
                <w:rFonts w:asciiTheme="majorBidi" w:hAnsiTheme="majorBidi" w:cstheme="majorBidi"/>
                <w:sz w:val="16"/>
                <w:szCs w:val="16"/>
                <w:lang w:val="en-MY"/>
              </w:rPr>
            </w:pPr>
            <w:r w:rsidRPr="00627EEE">
              <w:rPr>
                <w:rFonts w:asciiTheme="majorBidi" w:hAnsiTheme="majorBidi" w:cstheme="majorBidi"/>
                <w:color w:val="000000"/>
                <w:sz w:val="16"/>
                <w:szCs w:val="16"/>
              </w:rPr>
              <w:t>18.0</w:t>
            </w:r>
          </w:p>
        </w:tc>
        <w:tc>
          <w:tcPr>
            <w:tcW w:w="656" w:type="dxa"/>
            <w:vAlign w:val="center"/>
          </w:tcPr>
          <w:p w14:paraId="7F36E63A" w14:textId="77777777" w:rsidR="00E93ED9" w:rsidRPr="00627EEE" w:rsidRDefault="00E93ED9" w:rsidP="00EC3FD9">
            <w:pPr>
              <w:autoSpaceDE w:val="0"/>
              <w:autoSpaceDN w:val="0"/>
              <w:adjustRightInd w:val="0"/>
              <w:spacing w:before="120"/>
              <w:ind w:firstLine="19"/>
              <w:jc w:val="center"/>
              <w:rPr>
                <w:rFonts w:asciiTheme="majorBidi" w:hAnsiTheme="majorBidi" w:cstheme="majorBidi"/>
                <w:sz w:val="16"/>
                <w:szCs w:val="16"/>
                <w:lang w:val="en-MY"/>
              </w:rPr>
            </w:pPr>
            <w:r w:rsidRPr="00627EEE">
              <w:rPr>
                <w:rFonts w:asciiTheme="majorBidi" w:hAnsiTheme="majorBidi" w:cstheme="majorBidi"/>
                <w:color w:val="000000"/>
                <w:sz w:val="16"/>
                <w:szCs w:val="16"/>
              </w:rPr>
              <w:t>37.0</w:t>
            </w:r>
          </w:p>
        </w:tc>
        <w:tc>
          <w:tcPr>
            <w:tcW w:w="567" w:type="dxa"/>
            <w:vAlign w:val="center"/>
          </w:tcPr>
          <w:p w14:paraId="782B403E" w14:textId="77777777" w:rsidR="00E93ED9" w:rsidRPr="00627EEE" w:rsidRDefault="00E93ED9" w:rsidP="00EC3FD9">
            <w:pPr>
              <w:autoSpaceDE w:val="0"/>
              <w:autoSpaceDN w:val="0"/>
              <w:adjustRightInd w:val="0"/>
              <w:spacing w:before="120"/>
              <w:ind w:firstLine="19"/>
              <w:jc w:val="center"/>
              <w:rPr>
                <w:rFonts w:asciiTheme="majorBidi" w:hAnsiTheme="majorBidi" w:cstheme="majorBidi"/>
                <w:sz w:val="16"/>
                <w:szCs w:val="16"/>
                <w:lang w:val="en-MY"/>
              </w:rPr>
            </w:pPr>
            <w:r w:rsidRPr="00627EEE">
              <w:rPr>
                <w:rFonts w:asciiTheme="majorBidi" w:hAnsiTheme="majorBidi" w:cstheme="majorBidi"/>
                <w:color w:val="000000"/>
                <w:sz w:val="16"/>
                <w:szCs w:val="16"/>
              </w:rPr>
              <w:t>59.0</w:t>
            </w:r>
          </w:p>
        </w:tc>
        <w:tc>
          <w:tcPr>
            <w:tcW w:w="567" w:type="dxa"/>
            <w:vAlign w:val="center"/>
          </w:tcPr>
          <w:p w14:paraId="2E4C906C" w14:textId="77777777" w:rsidR="00E93ED9" w:rsidRPr="00627EEE" w:rsidRDefault="00E93ED9" w:rsidP="00EC3FD9">
            <w:pPr>
              <w:autoSpaceDE w:val="0"/>
              <w:autoSpaceDN w:val="0"/>
              <w:adjustRightInd w:val="0"/>
              <w:spacing w:before="120"/>
              <w:ind w:firstLine="19"/>
              <w:jc w:val="center"/>
              <w:rPr>
                <w:rFonts w:asciiTheme="majorBidi" w:hAnsiTheme="majorBidi" w:cstheme="majorBidi"/>
                <w:sz w:val="16"/>
                <w:szCs w:val="16"/>
                <w:lang w:val="en-MY"/>
              </w:rPr>
            </w:pPr>
            <w:r w:rsidRPr="00627EEE">
              <w:rPr>
                <w:rFonts w:asciiTheme="majorBidi" w:hAnsiTheme="majorBidi" w:cstheme="majorBidi"/>
                <w:color w:val="000000"/>
                <w:sz w:val="16"/>
                <w:szCs w:val="16"/>
              </w:rPr>
              <w:t>96.0</w:t>
            </w:r>
          </w:p>
        </w:tc>
        <w:tc>
          <w:tcPr>
            <w:tcW w:w="708" w:type="dxa"/>
            <w:vAlign w:val="center"/>
          </w:tcPr>
          <w:p w14:paraId="4A4D497D" w14:textId="77777777" w:rsidR="00E93ED9" w:rsidRPr="00627EEE" w:rsidRDefault="00E93ED9" w:rsidP="00EC3FD9">
            <w:pPr>
              <w:autoSpaceDE w:val="0"/>
              <w:autoSpaceDN w:val="0"/>
              <w:adjustRightInd w:val="0"/>
              <w:spacing w:before="120"/>
              <w:ind w:firstLine="19"/>
              <w:jc w:val="center"/>
              <w:rPr>
                <w:rFonts w:asciiTheme="majorBidi" w:hAnsiTheme="majorBidi" w:cstheme="majorBidi"/>
                <w:sz w:val="16"/>
                <w:szCs w:val="16"/>
                <w:lang w:val="en-MY"/>
              </w:rPr>
            </w:pPr>
            <w:r w:rsidRPr="00627EEE">
              <w:rPr>
                <w:rFonts w:asciiTheme="majorBidi" w:hAnsiTheme="majorBidi" w:cstheme="majorBidi"/>
                <w:color w:val="000000"/>
                <w:sz w:val="16"/>
                <w:szCs w:val="16"/>
              </w:rPr>
              <w:t>116.0</w:t>
            </w:r>
          </w:p>
        </w:tc>
        <w:tc>
          <w:tcPr>
            <w:tcW w:w="567" w:type="dxa"/>
            <w:vMerge w:val="restart"/>
            <w:vAlign w:val="center"/>
          </w:tcPr>
          <w:p w14:paraId="02497A8A" w14:textId="2EBE0136" w:rsidR="00E93ED9" w:rsidRPr="00627EEE" w:rsidRDefault="007D4EAB" w:rsidP="00EC3FD9">
            <w:pPr>
              <w:autoSpaceDE w:val="0"/>
              <w:autoSpaceDN w:val="0"/>
              <w:adjustRightInd w:val="0"/>
              <w:spacing w:before="120"/>
              <w:ind w:firstLine="19"/>
              <w:jc w:val="center"/>
              <w:rPr>
                <w:rFonts w:asciiTheme="majorBidi" w:hAnsiTheme="majorBidi" w:cstheme="majorBidi"/>
                <w:sz w:val="16"/>
                <w:szCs w:val="16"/>
                <w:lang w:val="en-MY"/>
              </w:rPr>
            </w:pPr>
            <w:r w:rsidRPr="00627EEE">
              <w:rPr>
                <w:rFonts w:asciiTheme="majorBidi" w:hAnsiTheme="majorBidi" w:cstheme="majorBidi"/>
                <w:sz w:val="16"/>
                <w:szCs w:val="16"/>
                <w:lang w:val="en-MY"/>
              </w:rPr>
              <w:t>5.48</w:t>
            </w:r>
            <w:r w:rsidR="00E93ED9" w:rsidRPr="00627EEE">
              <w:rPr>
                <w:rFonts w:asciiTheme="majorBidi" w:hAnsiTheme="majorBidi" w:cstheme="majorBidi"/>
                <w:sz w:val="16"/>
                <w:szCs w:val="16"/>
                <w:lang w:val="en-MY"/>
              </w:rPr>
              <w:t>MS</w:t>
            </w:r>
          </w:p>
        </w:tc>
      </w:tr>
      <w:tr w:rsidR="00BF6775" w:rsidRPr="00627EEE" w14:paraId="263EC22B" w14:textId="77777777" w:rsidTr="00EC3FD9">
        <w:trPr>
          <w:jc w:val="center"/>
        </w:trPr>
        <w:tc>
          <w:tcPr>
            <w:tcW w:w="563" w:type="dxa"/>
            <w:vMerge/>
            <w:vAlign w:val="center"/>
          </w:tcPr>
          <w:p w14:paraId="7981AF75" w14:textId="77777777" w:rsidR="00E93ED9" w:rsidRPr="00627EEE" w:rsidRDefault="00E93ED9" w:rsidP="00BA1CA8">
            <w:pPr>
              <w:autoSpaceDE w:val="0"/>
              <w:autoSpaceDN w:val="0"/>
              <w:adjustRightInd w:val="0"/>
              <w:spacing w:before="120"/>
              <w:ind w:hanging="1"/>
              <w:jc w:val="both"/>
              <w:rPr>
                <w:rFonts w:asciiTheme="majorBidi" w:hAnsiTheme="majorBidi" w:cstheme="majorBidi"/>
                <w:sz w:val="16"/>
                <w:szCs w:val="16"/>
                <w:lang w:val="en-MY"/>
              </w:rPr>
            </w:pPr>
          </w:p>
        </w:tc>
        <w:tc>
          <w:tcPr>
            <w:tcW w:w="2381" w:type="dxa"/>
            <w:vMerge/>
            <w:vAlign w:val="center"/>
          </w:tcPr>
          <w:p w14:paraId="7F351A0E" w14:textId="77777777" w:rsidR="00E93ED9" w:rsidRPr="00627EEE" w:rsidRDefault="00E93ED9" w:rsidP="00BA1CA8">
            <w:pPr>
              <w:autoSpaceDE w:val="0"/>
              <w:autoSpaceDN w:val="0"/>
              <w:adjustRightInd w:val="0"/>
              <w:spacing w:before="120"/>
              <w:ind w:hanging="6"/>
              <w:jc w:val="both"/>
              <w:rPr>
                <w:rFonts w:asciiTheme="majorBidi" w:hAnsiTheme="majorBidi" w:cstheme="majorBidi"/>
                <w:sz w:val="16"/>
                <w:szCs w:val="16"/>
                <w:lang w:val="en-MY"/>
              </w:rPr>
            </w:pPr>
          </w:p>
        </w:tc>
        <w:tc>
          <w:tcPr>
            <w:tcW w:w="362" w:type="dxa"/>
            <w:vAlign w:val="center"/>
          </w:tcPr>
          <w:p w14:paraId="33358359" w14:textId="77777777" w:rsidR="00E93ED9" w:rsidRPr="00627EEE" w:rsidRDefault="00E93ED9" w:rsidP="00EC3FD9">
            <w:pPr>
              <w:autoSpaceDE w:val="0"/>
              <w:autoSpaceDN w:val="0"/>
              <w:adjustRightInd w:val="0"/>
              <w:spacing w:before="120"/>
              <w:ind w:firstLine="19"/>
              <w:jc w:val="center"/>
              <w:rPr>
                <w:rFonts w:asciiTheme="majorBidi" w:hAnsiTheme="majorBidi" w:cstheme="majorBidi"/>
                <w:sz w:val="16"/>
                <w:szCs w:val="16"/>
                <w:lang w:val="en-MY"/>
              </w:rPr>
            </w:pPr>
            <w:r w:rsidRPr="00627EEE">
              <w:rPr>
                <w:rFonts w:asciiTheme="majorBidi" w:hAnsiTheme="majorBidi" w:cstheme="majorBidi"/>
                <w:sz w:val="16"/>
                <w:szCs w:val="16"/>
                <w:lang w:val="en-MY"/>
              </w:rPr>
              <w:t>%</w:t>
            </w:r>
          </w:p>
        </w:tc>
        <w:tc>
          <w:tcPr>
            <w:tcW w:w="519" w:type="dxa"/>
            <w:vAlign w:val="center"/>
          </w:tcPr>
          <w:p w14:paraId="26FCB557" w14:textId="77777777" w:rsidR="00E93ED9" w:rsidRPr="00627EEE" w:rsidRDefault="00E93ED9" w:rsidP="00EC3FD9">
            <w:pPr>
              <w:autoSpaceDE w:val="0"/>
              <w:autoSpaceDN w:val="0"/>
              <w:adjustRightInd w:val="0"/>
              <w:spacing w:before="120"/>
              <w:ind w:firstLine="19"/>
              <w:jc w:val="center"/>
              <w:rPr>
                <w:rFonts w:asciiTheme="majorBidi" w:hAnsiTheme="majorBidi" w:cstheme="majorBidi"/>
                <w:sz w:val="16"/>
                <w:szCs w:val="16"/>
                <w:lang w:val="en-MY"/>
              </w:rPr>
            </w:pPr>
            <w:r w:rsidRPr="00627EEE">
              <w:rPr>
                <w:rFonts w:asciiTheme="majorBidi" w:hAnsiTheme="majorBidi" w:cstheme="majorBidi"/>
                <w:color w:val="000000"/>
                <w:sz w:val="16"/>
                <w:szCs w:val="16"/>
              </w:rPr>
              <w:t>3.5</w:t>
            </w:r>
          </w:p>
        </w:tc>
        <w:tc>
          <w:tcPr>
            <w:tcW w:w="524" w:type="dxa"/>
            <w:vAlign w:val="center"/>
          </w:tcPr>
          <w:p w14:paraId="47C59370" w14:textId="77777777" w:rsidR="00E93ED9" w:rsidRPr="00627EEE" w:rsidRDefault="00E93ED9" w:rsidP="00EC3FD9">
            <w:pPr>
              <w:autoSpaceDE w:val="0"/>
              <w:autoSpaceDN w:val="0"/>
              <w:adjustRightInd w:val="0"/>
              <w:spacing w:before="120"/>
              <w:ind w:firstLine="19"/>
              <w:jc w:val="center"/>
              <w:rPr>
                <w:rFonts w:asciiTheme="majorBidi" w:hAnsiTheme="majorBidi" w:cstheme="majorBidi"/>
                <w:sz w:val="16"/>
                <w:szCs w:val="16"/>
                <w:lang w:val="en-MY"/>
              </w:rPr>
            </w:pPr>
            <w:r w:rsidRPr="00627EEE">
              <w:rPr>
                <w:rFonts w:asciiTheme="majorBidi" w:hAnsiTheme="majorBidi" w:cstheme="majorBidi"/>
                <w:color w:val="000000"/>
                <w:sz w:val="16"/>
                <w:szCs w:val="16"/>
              </w:rPr>
              <w:t>2.6</w:t>
            </w:r>
          </w:p>
        </w:tc>
        <w:tc>
          <w:tcPr>
            <w:tcW w:w="519" w:type="dxa"/>
            <w:vAlign w:val="center"/>
          </w:tcPr>
          <w:p w14:paraId="01B5F872" w14:textId="77777777" w:rsidR="00E93ED9" w:rsidRPr="00627EEE" w:rsidRDefault="00E93ED9" w:rsidP="00EC3FD9">
            <w:pPr>
              <w:autoSpaceDE w:val="0"/>
              <w:autoSpaceDN w:val="0"/>
              <w:adjustRightInd w:val="0"/>
              <w:spacing w:before="120"/>
              <w:ind w:firstLine="19"/>
              <w:jc w:val="center"/>
              <w:rPr>
                <w:rFonts w:asciiTheme="majorBidi" w:hAnsiTheme="majorBidi" w:cstheme="majorBidi"/>
                <w:sz w:val="16"/>
                <w:szCs w:val="16"/>
                <w:lang w:val="en-MY"/>
              </w:rPr>
            </w:pPr>
            <w:r w:rsidRPr="00627EEE">
              <w:rPr>
                <w:rFonts w:asciiTheme="majorBidi" w:hAnsiTheme="majorBidi" w:cstheme="majorBidi"/>
                <w:color w:val="000000"/>
                <w:sz w:val="16"/>
                <w:szCs w:val="16"/>
              </w:rPr>
              <w:t>5.2</w:t>
            </w:r>
          </w:p>
        </w:tc>
        <w:tc>
          <w:tcPr>
            <w:tcW w:w="656" w:type="dxa"/>
            <w:vAlign w:val="center"/>
          </w:tcPr>
          <w:p w14:paraId="3D08EF34" w14:textId="77777777" w:rsidR="00E93ED9" w:rsidRPr="00627EEE" w:rsidRDefault="00E93ED9" w:rsidP="00EC3FD9">
            <w:pPr>
              <w:autoSpaceDE w:val="0"/>
              <w:autoSpaceDN w:val="0"/>
              <w:adjustRightInd w:val="0"/>
              <w:spacing w:before="120"/>
              <w:ind w:firstLine="19"/>
              <w:jc w:val="center"/>
              <w:rPr>
                <w:rFonts w:asciiTheme="majorBidi" w:hAnsiTheme="majorBidi" w:cstheme="majorBidi"/>
                <w:sz w:val="16"/>
                <w:szCs w:val="16"/>
                <w:lang w:val="en-MY"/>
              </w:rPr>
            </w:pPr>
            <w:r w:rsidRPr="00627EEE">
              <w:rPr>
                <w:rFonts w:asciiTheme="majorBidi" w:hAnsiTheme="majorBidi" w:cstheme="majorBidi"/>
                <w:color w:val="000000"/>
                <w:sz w:val="16"/>
                <w:szCs w:val="16"/>
              </w:rPr>
              <w:t>10.7</w:t>
            </w:r>
          </w:p>
        </w:tc>
        <w:tc>
          <w:tcPr>
            <w:tcW w:w="567" w:type="dxa"/>
            <w:vAlign w:val="center"/>
          </w:tcPr>
          <w:p w14:paraId="1ACD63CE" w14:textId="77777777" w:rsidR="00E93ED9" w:rsidRPr="00627EEE" w:rsidRDefault="00E93ED9" w:rsidP="00EC3FD9">
            <w:pPr>
              <w:autoSpaceDE w:val="0"/>
              <w:autoSpaceDN w:val="0"/>
              <w:adjustRightInd w:val="0"/>
              <w:spacing w:before="120"/>
              <w:ind w:firstLine="19"/>
              <w:jc w:val="center"/>
              <w:rPr>
                <w:rFonts w:asciiTheme="majorBidi" w:hAnsiTheme="majorBidi" w:cstheme="majorBidi"/>
                <w:sz w:val="16"/>
                <w:szCs w:val="16"/>
                <w:lang w:val="en-MY"/>
              </w:rPr>
            </w:pPr>
            <w:r w:rsidRPr="00627EEE">
              <w:rPr>
                <w:rFonts w:asciiTheme="majorBidi" w:hAnsiTheme="majorBidi" w:cstheme="majorBidi"/>
                <w:color w:val="000000"/>
                <w:sz w:val="16"/>
                <w:szCs w:val="16"/>
              </w:rPr>
              <w:t>17.0</w:t>
            </w:r>
          </w:p>
        </w:tc>
        <w:tc>
          <w:tcPr>
            <w:tcW w:w="567" w:type="dxa"/>
            <w:vAlign w:val="center"/>
          </w:tcPr>
          <w:p w14:paraId="547A8C02" w14:textId="77777777" w:rsidR="00E93ED9" w:rsidRPr="00627EEE" w:rsidRDefault="00E93ED9" w:rsidP="00EC3FD9">
            <w:pPr>
              <w:autoSpaceDE w:val="0"/>
              <w:autoSpaceDN w:val="0"/>
              <w:adjustRightInd w:val="0"/>
              <w:spacing w:before="120"/>
              <w:ind w:firstLine="19"/>
              <w:jc w:val="center"/>
              <w:rPr>
                <w:rFonts w:asciiTheme="majorBidi" w:hAnsiTheme="majorBidi" w:cstheme="majorBidi"/>
                <w:sz w:val="16"/>
                <w:szCs w:val="16"/>
                <w:lang w:val="en-MY"/>
              </w:rPr>
            </w:pPr>
            <w:r w:rsidRPr="00627EEE">
              <w:rPr>
                <w:rFonts w:asciiTheme="majorBidi" w:hAnsiTheme="majorBidi" w:cstheme="majorBidi"/>
                <w:color w:val="000000"/>
                <w:sz w:val="16"/>
                <w:szCs w:val="16"/>
              </w:rPr>
              <w:t>27.7</w:t>
            </w:r>
          </w:p>
        </w:tc>
        <w:tc>
          <w:tcPr>
            <w:tcW w:w="708" w:type="dxa"/>
            <w:vAlign w:val="center"/>
          </w:tcPr>
          <w:p w14:paraId="7C5A0F13" w14:textId="77777777" w:rsidR="00E93ED9" w:rsidRPr="00627EEE" w:rsidRDefault="00E93ED9" w:rsidP="00EC3FD9">
            <w:pPr>
              <w:autoSpaceDE w:val="0"/>
              <w:autoSpaceDN w:val="0"/>
              <w:adjustRightInd w:val="0"/>
              <w:spacing w:before="120"/>
              <w:ind w:firstLine="19"/>
              <w:jc w:val="center"/>
              <w:rPr>
                <w:rFonts w:asciiTheme="majorBidi" w:hAnsiTheme="majorBidi" w:cstheme="majorBidi"/>
                <w:sz w:val="16"/>
                <w:szCs w:val="16"/>
                <w:lang w:val="en-MY"/>
              </w:rPr>
            </w:pPr>
            <w:r w:rsidRPr="00627EEE">
              <w:rPr>
                <w:rFonts w:asciiTheme="majorBidi" w:hAnsiTheme="majorBidi" w:cstheme="majorBidi"/>
                <w:color w:val="000000"/>
                <w:sz w:val="16"/>
                <w:szCs w:val="16"/>
              </w:rPr>
              <w:t>33.4</w:t>
            </w:r>
          </w:p>
        </w:tc>
        <w:tc>
          <w:tcPr>
            <w:tcW w:w="567" w:type="dxa"/>
            <w:vMerge/>
            <w:vAlign w:val="center"/>
          </w:tcPr>
          <w:p w14:paraId="1B83B18A" w14:textId="77777777" w:rsidR="00E93ED9" w:rsidRPr="00627EEE" w:rsidRDefault="00E93ED9" w:rsidP="00EC3FD9">
            <w:pPr>
              <w:autoSpaceDE w:val="0"/>
              <w:autoSpaceDN w:val="0"/>
              <w:adjustRightInd w:val="0"/>
              <w:spacing w:before="120"/>
              <w:ind w:firstLine="19"/>
              <w:jc w:val="center"/>
              <w:rPr>
                <w:rFonts w:asciiTheme="majorBidi" w:hAnsiTheme="majorBidi" w:cstheme="majorBidi"/>
                <w:sz w:val="16"/>
                <w:szCs w:val="16"/>
                <w:lang w:val="en-MY"/>
              </w:rPr>
            </w:pPr>
          </w:p>
        </w:tc>
      </w:tr>
      <w:tr w:rsidR="00BF6775" w:rsidRPr="00627EEE" w14:paraId="46FCBA26" w14:textId="77777777" w:rsidTr="00EC3FD9">
        <w:trPr>
          <w:jc w:val="center"/>
        </w:trPr>
        <w:tc>
          <w:tcPr>
            <w:tcW w:w="563" w:type="dxa"/>
            <w:vMerge w:val="restart"/>
            <w:vAlign w:val="center"/>
          </w:tcPr>
          <w:p w14:paraId="50ABA697" w14:textId="77777777" w:rsidR="00E93ED9" w:rsidRPr="00627EEE" w:rsidRDefault="00E93ED9" w:rsidP="00BA1CA8">
            <w:pPr>
              <w:autoSpaceDE w:val="0"/>
              <w:autoSpaceDN w:val="0"/>
              <w:adjustRightInd w:val="0"/>
              <w:spacing w:before="120"/>
              <w:ind w:hanging="1"/>
              <w:jc w:val="both"/>
              <w:rPr>
                <w:rFonts w:asciiTheme="majorBidi" w:hAnsiTheme="majorBidi" w:cstheme="majorBidi"/>
                <w:sz w:val="16"/>
                <w:szCs w:val="16"/>
                <w:lang w:val="en-MY"/>
              </w:rPr>
            </w:pPr>
            <w:r w:rsidRPr="00627EEE">
              <w:rPr>
                <w:rFonts w:asciiTheme="majorBidi" w:hAnsiTheme="majorBidi" w:cstheme="majorBidi"/>
                <w:sz w:val="16"/>
                <w:szCs w:val="16"/>
                <w:lang w:val="en-MY"/>
              </w:rPr>
              <w:t>ST06</w:t>
            </w:r>
          </w:p>
        </w:tc>
        <w:tc>
          <w:tcPr>
            <w:tcW w:w="2381" w:type="dxa"/>
            <w:vMerge w:val="restart"/>
            <w:vAlign w:val="center"/>
          </w:tcPr>
          <w:p w14:paraId="6422C6D2" w14:textId="77777777" w:rsidR="00E93ED9" w:rsidRPr="00627EEE" w:rsidRDefault="00E93ED9" w:rsidP="00BA1CA8">
            <w:pPr>
              <w:autoSpaceDE w:val="0"/>
              <w:autoSpaceDN w:val="0"/>
              <w:adjustRightInd w:val="0"/>
              <w:spacing w:before="120"/>
              <w:ind w:hanging="6"/>
              <w:jc w:val="both"/>
              <w:rPr>
                <w:rFonts w:asciiTheme="majorBidi" w:hAnsiTheme="majorBidi" w:cstheme="majorBidi"/>
                <w:sz w:val="16"/>
                <w:szCs w:val="16"/>
                <w:lang w:val="en-MY"/>
              </w:rPr>
            </w:pPr>
            <w:r w:rsidRPr="00627EEE">
              <w:rPr>
                <w:rFonts w:asciiTheme="majorBidi" w:hAnsiTheme="majorBidi" w:cstheme="majorBidi"/>
                <w:sz w:val="16"/>
                <w:szCs w:val="16"/>
                <w:lang w:val="en-MY"/>
              </w:rPr>
              <w:t>I would feel that smart learning is the best framework for creative learning methods.</w:t>
            </w:r>
          </w:p>
        </w:tc>
        <w:tc>
          <w:tcPr>
            <w:tcW w:w="362" w:type="dxa"/>
            <w:vAlign w:val="center"/>
          </w:tcPr>
          <w:p w14:paraId="25324992" w14:textId="77777777" w:rsidR="00E93ED9" w:rsidRPr="00627EEE" w:rsidRDefault="00E93ED9" w:rsidP="00EC3FD9">
            <w:pPr>
              <w:autoSpaceDE w:val="0"/>
              <w:autoSpaceDN w:val="0"/>
              <w:adjustRightInd w:val="0"/>
              <w:spacing w:before="120"/>
              <w:ind w:firstLine="19"/>
              <w:jc w:val="center"/>
              <w:rPr>
                <w:rFonts w:asciiTheme="majorBidi" w:hAnsiTheme="majorBidi" w:cstheme="majorBidi"/>
                <w:sz w:val="16"/>
                <w:szCs w:val="16"/>
                <w:lang w:val="en-MY"/>
              </w:rPr>
            </w:pPr>
            <w:r w:rsidRPr="00627EEE">
              <w:rPr>
                <w:rFonts w:asciiTheme="majorBidi" w:hAnsiTheme="majorBidi" w:cstheme="majorBidi"/>
                <w:sz w:val="16"/>
                <w:szCs w:val="16"/>
                <w:lang w:val="en-MY"/>
              </w:rPr>
              <w:t>n</w:t>
            </w:r>
          </w:p>
        </w:tc>
        <w:tc>
          <w:tcPr>
            <w:tcW w:w="519" w:type="dxa"/>
            <w:vAlign w:val="center"/>
          </w:tcPr>
          <w:p w14:paraId="153D335E" w14:textId="77777777" w:rsidR="00E93ED9" w:rsidRPr="00627EEE" w:rsidRDefault="00E93ED9" w:rsidP="00EC3FD9">
            <w:pPr>
              <w:autoSpaceDE w:val="0"/>
              <w:autoSpaceDN w:val="0"/>
              <w:adjustRightInd w:val="0"/>
              <w:spacing w:before="120"/>
              <w:ind w:firstLine="19"/>
              <w:jc w:val="center"/>
              <w:rPr>
                <w:rFonts w:asciiTheme="majorBidi" w:hAnsiTheme="majorBidi" w:cstheme="majorBidi"/>
                <w:sz w:val="16"/>
                <w:szCs w:val="16"/>
                <w:lang w:val="en-MY"/>
              </w:rPr>
            </w:pPr>
            <w:r w:rsidRPr="00627EEE">
              <w:rPr>
                <w:rFonts w:asciiTheme="majorBidi" w:hAnsiTheme="majorBidi" w:cstheme="majorBidi"/>
                <w:color w:val="000000"/>
                <w:sz w:val="16"/>
                <w:szCs w:val="16"/>
              </w:rPr>
              <w:t>15.0</w:t>
            </w:r>
          </w:p>
        </w:tc>
        <w:tc>
          <w:tcPr>
            <w:tcW w:w="524" w:type="dxa"/>
            <w:vAlign w:val="center"/>
          </w:tcPr>
          <w:p w14:paraId="67E86201" w14:textId="77777777" w:rsidR="00E93ED9" w:rsidRPr="00627EEE" w:rsidRDefault="00E93ED9" w:rsidP="00EC3FD9">
            <w:pPr>
              <w:autoSpaceDE w:val="0"/>
              <w:autoSpaceDN w:val="0"/>
              <w:adjustRightInd w:val="0"/>
              <w:spacing w:before="120"/>
              <w:ind w:firstLine="19"/>
              <w:jc w:val="center"/>
              <w:rPr>
                <w:rFonts w:asciiTheme="majorBidi" w:hAnsiTheme="majorBidi" w:cstheme="majorBidi"/>
                <w:sz w:val="16"/>
                <w:szCs w:val="16"/>
                <w:lang w:val="en-MY"/>
              </w:rPr>
            </w:pPr>
            <w:r w:rsidRPr="00627EEE">
              <w:rPr>
                <w:rFonts w:asciiTheme="majorBidi" w:hAnsiTheme="majorBidi" w:cstheme="majorBidi"/>
                <w:color w:val="000000"/>
                <w:sz w:val="16"/>
                <w:szCs w:val="16"/>
              </w:rPr>
              <w:t>10.0</w:t>
            </w:r>
          </w:p>
        </w:tc>
        <w:tc>
          <w:tcPr>
            <w:tcW w:w="519" w:type="dxa"/>
            <w:vAlign w:val="center"/>
          </w:tcPr>
          <w:p w14:paraId="5904BDCB" w14:textId="77777777" w:rsidR="00E93ED9" w:rsidRPr="00627EEE" w:rsidRDefault="00E93ED9" w:rsidP="00EC3FD9">
            <w:pPr>
              <w:autoSpaceDE w:val="0"/>
              <w:autoSpaceDN w:val="0"/>
              <w:adjustRightInd w:val="0"/>
              <w:spacing w:before="120"/>
              <w:ind w:firstLine="19"/>
              <w:jc w:val="center"/>
              <w:rPr>
                <w:rFonts w:asciiTheme="majorBidi" w:hAnsiTheme="majorBidi" w:cstheme="majorBidi"/>
                <w:sz w:val="16"/>
                <w:szCs w:val="16"/>
                <w:lang w:val="en-MY"/>
              </w:rPr>
            </w:pPr>
            <w:r w:rsidRPr="00627EEE">
              <w:rPr>
                <w:rFonts w:asciiTheme="majorBidi" w:hAnsiTheme="majorBidi" w:cstheme="majorBidi"/>
                <w:color w:val="000000"/>
                <w:sz w:val="16"/>
                <w:szCs w:val="16"/>
              </w:rPr>
              <w:t>13.0</w:t>
            </w:r>
          </w:p>
        </w:tc>
        <w:tc>
          <w:tcPr>
            <w:tcW w:w="656" w:type="dxa"/>
            <w:vAlign w:val="center"/>
          </w:tcPr>
          <w:p w14:paraId="25F1F122" w14:textId="77777777" w:rsidR="00E93ED9" w:rsidRPr="00627EEE" w:rsidRDefault="00E93ED9" w:rsidP="00EC3FD9">
            <w:pPr>
              <w:autoSpaceDE w:val="0"/>
              <w:autoSpaceDN w:val="0"/>
              <w:adjustRightInd w:val="0"/>
              <w:spacing w:before="120"/>
              <w:ind w:firstLine="19"/>
              <w:jc w:val="center"/>
              <w:rPr>
                <w:rFonts w:asciiTheme="majorBidi" w:hAnsiTheme="majorBidi" w:cstheme="majorBidi"/>
                <w:sz w:val="16"/>
                <w:szCs w:val="16"/>
                <w:lang w:val="en-MY"/>
              </w:rPr>
            </w:pPr>
            <w:r w:rsidRPr="00627EEE">
              <w:rPr>
                <w:rFonts w:asciiTheme="majorBidi" w:hAnsiTheme="majorBidi" w:cstheme="majorBidi"/>
                <w:color w:val="000000"/>
                <w:sz w:val="16"/>
                <w:szCs w:val="16"/>
              </w:rPr>
              <w:t>50.0</w:t>
            </w:r>
          </w:p>
        </w:tc>
        <w:tc>
          <w:tcPr>
            <w:tcW w:w="567" w:type="dxa"/>
            <w:vAlign w:val="center"/>
          </w:tcPr>
          <w:p w14:paraId="4DBC7DC4" w14:textId="77777777" w:rsidR="00E93ED9" w:rsidRPr="00627EEE" w:rsidRDefault="00E93ED9" w:rsidP="00EC3FD9">
            <w:pPr>
              <w:autoSpaceDE w:val="0"/>
              <w:autoSpaceDN w:val="0"/>
              <w:adjustRightInd w:val="0"/>
              <w:spacing w:before="120"/>
              <w:ind w:firstLine="19"/>
              <w:jc w:val="center"/>
              <w:rPr>
                <w:rFonts w:asciiTheme="majorBidi" w:hAnsiTheme="majorBidi" w:cstheme="majorBidi"/>
                <w:sz w:val="16"/>
                <w:szCs w:val="16"/>
                <w:lang w:val="en-MY"/>
              </w:rPr>
            </w:pPr>
            <w:r w:rsidRPr="00627EEE">
              <w:rPr>
                <w:rFonts w:asciiTheme="majorBidi" w:hAnsiTheme="majorBidi" w:cstheme="majorBidi"/>
                <w:color w:val="000000"/>
                <w:sz w:val="16"/>
                <w:szCs w:val="16"/>
              </w:rPr>
              <w:t>54.0</w:t>
            </w:r>
          </w:p>
        </w:tc>
        <w:tc>
          <w:tcPr>
            <w:tcW w:w="567" w:type="dxa"/>
            <w:vAlign w:val="center"/>
          </w:tcPr>
          <w:p w14:paraId="5331AEEE" w14:textId="77777777" w:rsidR="00E93ED9" w:rsidRPr="00627EEE" w:rsidRDefault="00E93ED9" w:rsidP="00EC3FD9">
            <w:pPr>
              <w:autoSpaceDE w:val="0"/>
              <w:autoSpaceDN w:val="0"/>
              <w:adjustRightInd w:val="0"/>
              <w:spacing w:before="120"/>
              <w:ind w:firstLine="19"/>
              <w:jc w:val="center"/>
              <w:rPr>
                <w:rFonts w:asciiTheme="majorBidi" w:hAnsiTheme="majorBidi" w:cstheme="majorBidi"/>
                <w:sz w:val="14"/>
                <w:szCs w:val="14"/>
                <w:lang w:val="en-MY"/>
              </w:rPr>
            </w:pPr>
            <w:r w:rsidRPr="00627EEE">
              <w:rPr>
                <w:rFonts w:asciiTheme="majorBidi" w:hAnsiTheme="majorBidi" w:cstheme="majorBidi"/>
                <w:color w:val="000000"/>
                <w:sz w:val="14"/>
                <w:szCs w:val="14"/>
              </w:rPr>
              <w:t>101.0</w:t>
            </w:r>
          </w:p>
        </w:tc>
        <w:tc>
          <w:tcPr>
            <w:tcW w:w="708" w:type="dxa"/>
            <w:vAlign w:val="center"/>
          </w:tcPr>
          <w:p w14:paraId="3410BB6D" w14:textId="77777777" w:rsidR="00E93ED9" w:rsidRPr="00627EEE" w:rsidRDefault="00E93ED9" w:rsidP="00EC3FD9">
            <w:pPr>
              <w:autoSpaceDE w:val="0"/>
              <w:autoSpaceDN w:val="0"/>
              <w:adjustRightInd w:val="0"/>
              <w:spacing w:before="120"/>
              <w:ind w:firstLine="19"/>
              <w:jc w:val="center"/>
              <w:rPr>
                <w:rFonts w:asciiTheme="majorBidi" w:hAnsiTheme="majorBidi" w:cstheme="majorBidi"/>
                <w:sz w:val="16"/>
                <w:szCs w:val="16"/>
                <w:lang w:val="en-MY"/>
              </w:rPr>
            </w:pPr>
            <w:r w:rsidRPr="00627EEE">
              <w:rPr>
                <w:rFonts w:asciiTheme="majorBidi" w:hAnsiTheme="majorBidi" w:cstheme="majorBidi"/>
                <w:color w:val="000000"/>
                <w:sz w:val="16"/>
                <w:szCs w:val="16"/>
              </w:rPr>
              <w:t>104.0</w:t>
            </w:r>
          </w:p>
        </w:tc>
        <w:tc>
          <w:tcPr>
            <w:tcW w:w="567" w:type="dxa"/>
            <w:vMerge w:val="restart"/>
            <w:vAlign w:val="center"/>
          </w:tcPr>
          <w:p w14:paraId="0714E0B2" w14:textId="44100B56" w:rsidR="00E93ED9" w:rsidRPr="00627EEE" w:rsidRDefault="007D4EAB" w:rsidP="00EC3FD9">
            <w:pPr>
              <w:autoSpaceDE w:val="0"/>
              <w:autoSpaceDN w:val="0"/>
              <w:adjustRightInd w:val="0"/>
              <w:spacing w:before="120"/>
              <w:ind w:firstLine="19"/>
              <w:jc w:val="center"/>
              <w:rPr>
                <w:rFonts w:asciiTheme="majorBidi" w:hAnsiTheme="majorBidi" w:cstheme="majorBidi"/>
                <w:sz w:val="16"/>
                <w:szCs w:val="16"/>
                <w:lang w:val="en-MY"/>
              </w:rPr>
            </w:pPr>
            <w:r w:rsidRPr="00627EEE">
              <w:rPr>
                <w:rFonts w:asciiTheme="majorBidi" w:hAnsiTheme="majorBidi" w:cstheme="majorBidi"/>
                <w:sz w:val="16"/>
                <w:szCs w:val="16"/>
                <w:lang w:val="en-MY"/>
              </w:rPr>
              <w:t>5.14</w:t>
            </w:r>
            <w:r w:rsidR="00E93ED9" w:rsidRPr="00627EEE">
              <w:rPr>
                <w:rFonts w:asciiTheme="majorBidi" w:hAnsiTheme="majorBidi" w:cstheme="majorBidi"/>
                <w:sz w:val="16"/>
                <w:szCs w:val="16"/>
                <w:lang w:val="en-MY"/>
              </w:rPr>
              <w:t>MS</w:t>
            </w:r>
          </w:p>
        </w:tc>
      </w:tr>
      <w:tr w:rsidR="00BF6775" w:rsidRPr="00627EEE" w14:paraId="1EDE6CEF" w14:textId="77777777" w:rsidTr="00EC3FD9">
        <w:trPr>
          <w:jc w:val="center"/>
        </w:trPr>
        <w:tc>
          <w:tcPr>
            <w:tcW w:w="563" w:type="dxa"/>
            <w:vMerge/>
            <w:vAlign w:val="center"/>
          </w:tcPr>
          <w:p w14:paraId="687E0C98" w14:textId="77777777" w:rsidR="00E93ED9" w:rsidRPr="00627EEE" w:rsidRDefault="00E93ED9" w:rsidP="00BA1CA8">
            <w:pPr>
              <w:autoSpaceDE w:val="0"/>
              <w:autoSpaceDN w:val="0"/>
              <w:adjustRightInd w:val="0"/>
              <w:spacing w:before="120"/>
              <w:ind w:hanging="1"/>
              <w:jc w:val="both"/>
              <w:rPr>
                <w:rFonts w:asciiTheme="majorBidi" w:hAnsiTheme="majorBidi" w:cstheme="majorBidi"/>
                <w:sz w:val="16"/>
                <w:szCs w:val="16"/>
                <w:lang w:val="en-MY"/>
              </w:rPr>
            </w:pPr>
          </w:p>
        </w:tc>
        <w:tc>
          <w:tcPr>
            <w:tcW w:w="2381" w:type="dxa"/>
            <w:vMerge/>
            <w:vAlign w:val="center"/>
          </w:tcPr>
          <w:p w14:paraId="46B621FF" w14:textId="77777777" w:rsidR="00E93ED9" w:rsidRPr="00627EEE" w:rsidRDefault="00E93ED9" w:rsidP="00BA1CA8">
            <w:pPr>
              <w:autoSpaceDE w:val="0"/>
              <w:autoSpaceDN w:val="0"/>
              <w:adjustRightInd w:val="0"/>
              <w:spacing w:before="120"/>
              <w:ind w:hanging="6"/>
              <w:jc w:val="both"/>
              <w:rPr>
                <w:rFonts w:asciiTheme="majorBidi" w:hAnsiTheme="majorBidi" w:cstheme="majorBidi"/>
                <w:sz w:val="16"/>
                <w:szCs w:val="16"/>
                <w:lang w:val="en-MY"/>
              </w:rPr>
            </w:pPr>
          </w:p>
        </w:tc>
        <w:tc>
          <w:tcPr>
            <w:tcW w:w="362" w:type="dxa"/>
            <w:vAlign w:val="center"/>
          </w:tcPr>
          <w:p w14:paraId="54431A5D" w14:textId="77777777" w:rsidR="00E93ED9" w:rsidRPr="00627EEE" w:rsidRDefault="00E93ED9" w:rsidP="00EC3FD9">
            <w:pPr>
              <w:autoSpaceDE w:val="0"/>
              <w:autoSpaceDN w:val="0"/>
              <w:adjustRightInd w:val="0"/>
              <w:spacing w:before="120"/>
              <w:ind w:firstLine="19"/>
              <w:jc w:val="center"/>
              <w:rPr>
                <w:rFonts w:asciiTheme="majorBidi" w:hAnsiTheme="majorBidi" w:cstheme="majorBidi"/>
                <w:sz w:val="16"/>
                <w:szCs w:val="16"/>
                <w:lang w:val="en-MY"/>
              </w:rPr>
            </w:pPr>
            <w:r w:rsidRPr="00627EEE">
              <w:rPr>
                <w:rFonts w:asciiTheme="majorBidi" w:hAnsiTheme="majorBidi" w:cstheme="majorBidi"/>
                <w:sz w:val="16"/>
                <w:szCs w:val="16"/>
                <w:lang w:val="en-MY"/>
              </w:rPr>
              <w:t>%</w:t>
            </w:r>
          </w:p>
        </w:tc>
        <w:tc>
          <w:tcPr>
            <w:tcW w:w="519" w:type="dxa"/>
            <w:vAlign w:val="center"/>
          </w:tcPr>
          <w:p w14:paraId="2D573CC0" w14:textId="77777777" w:rsidR="00E93ED9" w:rsidRPr="00627EEE" w:rsidRDefault="00E93ED9" w:rsidP="00EC3FD9">
            <w:pPr>
              <w:autoSpaceDE w:val="0"/>
              <w:autoSpaceDN w:val="0"/>
              <w:adjustRightInd w:val="0"/>
              <w:spacing w:before="120"/>
              <w:ind w:firstLine="19"/>
              <w:jc w:val="center"/>
              <w:rPr>
                <w:rFonts w:asciiTheme="majorBidi" w:hAnsiTheme="majorBidi" w:cstheme="majorBidi"/>
                <w:sz w:val="16"/>
                <w:szCs w:val="16"/>
                <w:lang w:val="en-MY"/>
              </w:rPr>
            </w:pPr>
            <w:r w:rsidRPr="00627EEE">
              <w:rPr>
                <w:rFonts w:asciiTheme="majorBidi" w:hAnsiTheme="majorBidi" w:cstheme="majorBidi"/>
                <w:color w:val="000000"/>
                <w:sz w:val="16"/>
                <w:szCs w:val="16"/>
              </w:rPr>
              <w:t>4.3</w:t>
            </w:r>
          </w:p>
        </w:tc>
        <w:tc>
          <w:tcPr>
            <w:tcW w:w="524" w:type="dxa"/>
            <w:vAlign w:val="center"/>
          </w:tcPr>
          <w:p w14:paraId="06C258DC" w14:textId="77777777" w:rsidR="00E93ED9" w:rsidRPr="00627EEE" w:rsidRDefault="00E93ED9" w:rsidP="00EC3FD9">
            <w:pPr>
              <w:autoSpaceDE w:val="0"/>
              <w:autoSpaceDN w:val="0"/>
              <w:adjustRightInd w:val="0"/>
              <w:spacing w:before="120"/>
              <w:ind w:firstLine="19"/>
              <w:jc w:val="center"/>
              <w:rPr>
                <w:rFonts w:asciiTheme="majorBidi" w:hAnsiTheme="majorBidi" w:cstheme="majorBidi"/>
                <w:sz w:val="16"/>
                <w:szCs w:val="16"/>
                <w:lang w:val="en-MY"/>
              </w:rPr>
            </w:pPr>
            <w:r w:rsidRPr="00627EEE">
              <w:rPr>
                <w:rFonts w:asciiTheme="majorBidi" w:hAnsiTheme="majorBidi" w:cstheme="majorBidi"/>
                <w:color w:val="000000"/>
                <w:sz w:val="16"/>
                <w:szCs w:val="16"/>
              </w:rPr>
              <w:t>2.9</w:t>
            </w:r>
          </w:p>
        </w:tc>
        <w:tc>
          <w:tcPr>
            <w:tcW w:w="519" w:type="dxa"/>
            <w:vAlign w:val="center"/>
          </w:tcPr>
          <w:p w14:paraId="68D7B1DB" w14:textId="77777777" w:rsidR="00E93ED9" w:rsidRPr="00627EEE" w:rsidRDefault="00E93ED9" w:rsidP="00EC3FD9">
            <w:pPr>
              <w:autoSpaceDE w:val="0"/>
              <w:autoSpaceDN w:val="0"/>
              <w:adjustRightInd w:val="0"/>
              <w:spacing w:before="120"/>
              <w:ind w:firstLine="19"/>
              <w:jc w:val="center"/>
              <w:rPr>
                <w:rFonts w:asciiTheme="majorBidi" w:hAnsiTheme="majorBidi" w:cstheme="majorBidi"/>
                <w:sz w:val="16"/>
                <w:szCs w:val="16"/>
                <w:lang w:val="en-MY"/>
              </w:rPr>
            </w:pPr>
            <w:r w:rsidRPr="00627EEE">
              <w:rPr>
                <w:rFonts w:asciiTheme="majorBidi" w:hAnsiTheme="majorBidi" w:cstheme="majorBidi"/>
                <w:color w:val="000000"/>
                <w:sz w:val="16"/>
                <w:szCs w:val="16"/>
              </w:rPr>
              <w:t>3.7</w:t>
            </w:r>
          </w:p>
        </w:tc>
        <w:tc>
          <w:tcPr>
            <w:tcW w:w="656" w:type="dxa"/>
            <w:vAlign w:val="center"/>
          </w:tcPr>
          <w:p w14:paraId="35CF18C5" w14:textId="77777777" w:rsidR="00E93ED9" w:rsidRPr="00627EEE" w:rsidRDefault="00E93ED9" w:rsidP="00EC3FD9">
            <w:pPr>
              <w:autoSpaceDE w:val="0"/>
              <w:autoSpaceDN w:val="0"/>
              <w:adjustRightInd w:val="0"/>
              <w:spacing w:before="120"/>
              <w:ind w:firstLine="19"/>
              <w:jc w:val="center"/>
              <w:rPr>
                <w:rFonts w:asciiTheme="majorBidi" w:hAnsiTheme="majorBidi" w:cstheme="majorBidi"/>
                <w:sz w:val="16"/>
                <w:szCs w:val="16"/>
                <w:lang w:val="en-MY"/>
              </w:rPr>
            </w:pPr>
            <w:r w:rsidRPr="00627EEE">
              <w:rPr>
                <w:rFonts w:asciiTheme="majorBidi" w:hAnsiTheme="majorBidi" w:cstheme="majorBidi"/>
                <w:color w:val="000000"/>
                <w:sz w:val="16"/>
                <w:szCs w:val="16"/>
              </w:rPr>
              <w:t>14.4</w:t>
            </w:r>
          </w:p>
        </w:tc>
        <w:tc>
          <w:tcPr>
            <w:tcW w:w="567" w:type="dxa"/>
            <w:vAlign w:val="center"/>
          </w:tcPr>
          <w:p w14:paraId="64F5FADB" w14:textId="77777777" w:rsidR="00E93ED9" w:rsidRPr="00627EEE" w:rsidRDefault="00E93ED9" w:rsidP="00EC3FD9">
            <w:pPr>
              <w:autoSpaceDE w:val="0"/>
              <w:autoSpaceDN w:val="0"/>
              <w:adjustRightInd w:val="0"/>
              <w:spacing w:before="120"/>
              <w:ind w:firstLine="19"/>
              <w:jc w:val="center"/>
              <w:rPr>
                <w:rFonts w:asciiTheme="majorBidi" w:hAnsiTheme="majorBidi" w:cstheme="majorBidi"/>
                <w:sz w:val="16"/>
                <w:szCs w:val="16"/>
                <w:lang w:val="en-MY"/>
              </w:rPr>
            </w:pPr>
            <w:r w:rsidRPr="00627EEE">
              <w:rPr>
                <w:rFonts w:asciiTheme="majorBidi" w:hAnsiTheme="majorBidi" w:cstheme="majorBidi"/>
                <w:color w:val="000000"/>
                <w:sz w:val="16"/>
                <w:szCs w:val="16"/>
              </w:rPr>
              <w:t>15.6</w:t>
            </w:r>
          </w:p>
        </w:tc>
        <w:tc>
          <w:tcPr>
            <w:tcW w:w="567" w:type="dxa"/>
            <w:vAlign w:val="center"/>
          </w:tcPr>
          <w:p w14:paraId="4BA593BA" w14:textId="77777777" w:rsidR="00E93ED9" w:rsidRPr="00627EEE" w:rsidRDefault="00E93ED9" w:rsidP="00EC3FD9">
            <w:pPr>
              <w:autoSpaceDE w:val="0"/>
              <w:autoSpaceDN w:val="0"/>
              <w:adjustRightInd w:val="0"/>
              <w:spacing w:before="120"/>
              <w:ind w:firstLine="19"/>
              <w:jc w:val="center"/>
              <w:rPr>
                <w:rFonts w:asciiTheme="majorBidi" w:hAnsiTheme="majorBidi" w:cstheme="majorBidi"/>
                <w:sz w:val="16"/>
                <w:szCs w:val="16"/>
                <w:lang w:val="en-MY"/>
              </w:rPr>
            </w:pPr>
            <w:r w:rsidRPr="00627EEE">
              <w:rPr>
                <w:rFonts w:asciiTheme="majorBidi" w:hAnsiTheme="majorBidi" w:cstheme="majorBidi"/>
                <w:color w:val="000000"/>
                <w:sz w:val="16"/>
                <w:szCs w:val="16"/>
              </w:rPr>
              <w:t>29.1</w:t>
            </w:r>
          </w:p>
        </w:tc>
        <w:tc>
          <w:tcPr>
            <w:tcW w:w="708" w:type="dxa"/>
            <w:vAlign w:val="center"/>
          </w:tcPr>
          <w:p w14:paraId="2A211D30" w14:textId="77777777" w:rsidR="00E93ED9" w:rsidRPr="00627EEE" w:rsidRDefault="00E93ED9" w:rsidP="00EC3FD9">
            <w:pPr>
              <w:autoSpaceDE w:val="0"/>
              <w:autoSpaceDN w:val="0"/>
              <w:adjustRightInd w:val="0"/>
              <w:spacing w:before="120"/>
              <w:ind w:firstLine="19"/>
              <w:jc w:val="center"/>
              <w:rPr>
                <w:rFonts w:asciiTheme="majorBidi" w:hAnsiTheme="majorBidi" w:cstheme="majorBidi"/>
                <w:sz w:val="16"/>
                <w:szCs w:val="16"/>
                <w:lang w:val="en-MY"/>
              </w:rPr>
            </w:pPr>
            <w:r w:rsidRPr="00627EEE">
              <w:rPr>
                <w:rFonts w:asciiTheme="majorBidi" w:hAnsiTheme="majorBidi" w:cstheme="majorBidi"/>
                <w:color w:val="000000"/>
                <w:sz w:val="16"/>
                <w:szCs w:val="16"/>
              </w:rPr>
              <w:t>30.0</w:t>
            </w:r>
          </w:p>
        </w:tc>
        <w:tc>
          <w:tcPr>
            <w:tcW w:w="567" w:type="dxa"/>
            <w:vMerge/>
            <w:vAlign w:val="center"/>
          </w:tcPr>
          <w:p w14:paraId="1447BB05" w14:textId="77777777" w:rsidR="00E93ED9" w:rsidRPr="00627EEE" w:rsidRDefault="00E93ED9" w:rsidP="00EC3FD9">
            <w:pPr>
              <w:autoSpaceDE w:val="0"/>
              <w:autoSpaceDN w:val="0"/>
              <w:adjustRightInd w:val="0"/>
              <w:spacing w:before="120"/>
              <w:ind w:firstLine="19"/>
              <w:jc w:val="center"/>
              <w:rPr>
                <w:rFonts w:asciiTheme="majorBidi" w:hAnsiTheme="majorBidi" w:cstheme="majorBidi"/>
                <w:sz w:val="16"/>
                <w:szCs w:val="16"/>
                <w:lang w:val="en-MY"/>
              </w:rPr>
            </w:pPr>
          </w:p>
        </w:tc>
      </w:tr>
      <w:tr w:rsidR="00BF6775" w:rsidRPr="00627EEE" w14:paraId="4EAEB7C5" w14:textId="77777777" w:rsidTr="00EC3FD9">
        <w:trPr>
          <w:trHeight w:val="260"/>
          <w:jc w:val="center"/>
        </w:trPr>
        <w:tc>
          <w:tcPr>
            <w:tcW w:w="563" w:type="dxa"/>
            <w:vMerge w:val="restart"/>
            <w:vAlign w:val="center"/>
          </w:tcPr>
          <w:p w14:paraId="5605D68D" w14:textId="77777777" w:rsidR="00E93ED9" w:rsidRPr="00627EEE" w:rsidRDefault="00E93ED9" w:rsidP="00BA1CA8">
            <w:pPr>
              <w:autoSpaceDE w:val="0"/>
              <w:autoSpaceDN w:val="0"/>
              <w:adjustRightInd w:val="0"/>
              <w:spacing w:before="120"/>
              <w:ind w:hanging="1"/>
              <w:jc w:val="both"/>
              <w:rPr>
                <w:rFonts w:asciiTheme="majorBidi" w:hAnsiTheme="majorBidi" w:cstheme="majorBidi"/>
                <w:sz w:val="16"/>
                <w:szCs w:val="16"/>
                <w:lang w:val="en-MY"/>
              </w:rPr>
            </w:pPr>
            <w:r w:rsidRPr="00627EEE">
              <w:rPr>
                <w:rFonts w:asciiTheme="majorBidi" w:hAnsiTheme="majorBidi" w:cstheme="majorBidi"/>
                <w:sz w:val="16"/>
                <w:szCs w:val="16"/>
                <w:lang w:val="en-MY"/>
              </w:rPr>
              <w:t>ST07</w:t>
            </w:r>
          </w:p>
        </w:tc>
        <w:tc>
          <w:tcPr>
            <w:tcW w:w="2381" w:type="dxa"/>
            <w:vMerge w:val="restart"/>
            <w:vAlign w:val="center"/>
          </w:tcPr>
          <w:p w14:paraId="3904D53C" w14:textId="77777777" w:rsidR="00E93ED9" w:rsidRPr="00627EEE" w:rsidRDefault="00E93ED9" w:rsidP="00BA1CA8">
            <w:pPr>
              <w:autoSpaceDE w:val="0"/>
              <w:autoSpaceDN w:val="0"/>
              <w:adjustRightInd w:val="0"/>
              <w:spacing w:before="120"/>
              <w:ind w:hanging="6"/>
              <w:jc w:val="both"/>
              <w:rPr>
                <w:rFonts w:asciiTheme="majorBidi" w:hAnsiTheme="majorBidi" w:cstheme="majorBidi"/>
                <w:sz w:val="16"/>
                <w:szCs w:val="16"/>
                <w:lang w:val="en-MY"/>
              </w:rPr>
            </w:pPr>
            <w:r w:rsidRPr="00627EEE">
              <w:rPr>
                <w:rFonts w:asciiTheme="majorBidi" w:hAnsiTheme="majorBidi" w:cstheme="majorBidi"/>
                <w:sz w:val="16"/>
                <w:szCs w:val="16"/>
                <w:lang w:val="en-MY"/>
              </w:rPr>
              <w:t>I strongly believe that there is pleasure in using laptop, iPad, smartphone in learning.</w:t>
            </w:r>
          </w:p>
        </w:tc>
        <w:tc>
          <w:tcPr>
            <w:tcW w:w="362" w:type="dxa"/>
            <w:vAlign w:val="center"/>
          </w:tcPr>
          <w:p w14:paraId="09753BDD" w14:textId="77777777" w:rsidR="00E93ED9" w:rsidRPr="00627EEE" w:rsidRDefault="00E93ED9" w:rsidP="00EC3FD9">
            <w:pPr>
              <w:autoSpaceDE w:val="0"/>
              <w:autoSpaceDN w:val="0"/>
              <w:adjustRightInd w:val="0"/>
              <w:spacing w:before="120"/>
              <w:ind w:firstLine="19"/>
              <w:jc w:val="center"/>
              <w:rPr>
                <w:rFonts w:asciiTheme="majorBidi" w:hAnsiTheme="majorBidi" w:cstheme="majorBidi"/>
                <w:sz w:val="16"/>
                <w:szCs w:val="16"/>
                <w:lang w:val="en-MY"/>
              </w:rPr>
            </w:pPr>
            <w:r w:rsidRPr="00627EEE">
              <w:rPr>
                <w:rFonts w:asciiTheme="majorBidi" w:hAnsiTheme="majorBidi" w:cstheme="majorBidi"/>
                <w:sz w:val="16"/>
                <w:szCs w:val="16"/>
                <w:lang w:val="en-MY"/>
              </w:rPr>
              <w:t>n</w:t>
            </w:r>
          </w:p>
        </w:tc>
        <w:tc>
          <w:tcPr>
            <w:tcW w:w="519" w:type="dxa"/>
            <w:vAlign w:val="center"/>
          </w:tcPr>
          <w:p w14:paraId="71863153" w14:textId="77777777" w:rsidR="00E93ED9" w:rsidRPr="00627EEE" w:rsidRDefault="00E93ED9" w:rsidP="00EC3FD9">
            <w:pPr>
              <w:autoSpaceDE w:val="0"/>
              <w:autoSpaceDN w:val="0"/>
              <w:adjustRightInd w:val="0"/>
              <w:spacing w:before="120"/>
              <w:ind w:firstLine="19"/>
              <w:jc w:val="center"/>
              <w:rPr>
                <w:rFonts w:asciiTheme="majorBidi" w:hAnsiTheme="majorBidi" w:cstheme="majorBidi"/>
                <w:sz w:val="16"/>
                <w:szCs w:val="16"/>
                <w:lang w:val="en-MY"/>
              </w:rPr>
            </w:pPr>
            <w:r w:rsidRPr="00627EEE">
              <w:rPr>
                <w:rFonts w:asciiTheme="majorBidi" w:hAnsiTheme="majorBidi" w:cstheme="majorBidi"/>
                <w:color w:val="000000"/>
                <w:sz w:val="16"/>
                <w:szCs w:val="16"/>
              </w:rPr>
              <w:t>21.0</w:t>
            </w:r>
          </w:p>
        </w:tc>
        <w:tc>
          <w:tcPr>
            <w:tcW w:w="524" w:type="dxa"/>
            <w:vAlign w:val="center"/>
          </w:tcPr>
          <w:p w14:paraId="441F2527" w14:textId="77777777" w:rsidR="00E93ED9" w:rsidRPr="00627EEE" w:rsidRDefault="00E93ED9" w:rsidP="00EC3FD9">
            <w:pPr>
              <w:autoSpaceDE w:val="0"/>
              <w:autoSpaceDN w:val="0"/>
              <w:adjustRightInd w:val="0"/>
              <w:spacing w:before="120"/>
              <w:ind w:firstLine="19"/>
              <w:jc w:val="center"/>
              <w:rPr>
                <w:rFonts w:asciiTheme="majorBidi" w:hAnsiTheme="majorBidi" w:cstheme="majorBidi"/>
                <w:sz w:val="16"/>
                <w:szCs w:val="16"/>
                <w:lang w:val="en-MY"/>
              </w:rPr>
            </w:pPr>
            <w:r w:rsidRPr="00627EEE">
              <w:rPr>
                <w:rFonts w:asciiTheme="majorBidi" w:hAnsiTheme="majorBidi" w:cstheme="majorBidi"/>
                <w:color w:val="000000"/>
                <w:sz w:val="16"/>
                <w:szCs w:val="16"/>
              </w:rPr>
              <w:t>10.0</w:t>
            </w:r>
          </w:p>
        </w:tc>
        <w:tc>
          <w:tcPr>
            <w:tcW w:w="519" w:type="dxa"/>
            <w:vAlign w:val="center"/>
          </w:tcPr>
          <w:p w14:paraId="79E12780" w14:textId="77777777" w:rsidR="00E93ED9" w:rsidRPr="00627EEE" w:rsidRDefault="00E93ED9" w:rsidP="00EC3FD9">
            <w:pPr>
              <w:autoSpaceDE w:val="0"/>
              <w:autoSpaceDN w:val="0"/>
              <w:adjustRightInd w:val="0"/>
              <w:spacing w:before="120"/>
              <w:ind w:firstLine="19"/>
              <w:jc w:val="center"/>
              <w:rPr>
                <w:rFonts w:asciiTheme="majorBidi" w:hAnsiTheme="majorBidi" w:cstheme="majorBidi"/>
                <w:sz w:val="16"/>
                <w:szCs w:val="16"/>
                <w:lang w:val="en-MY"/>
              </w:rPr>
            </w:pPr>
            <w:r w:rsidRPr="00627EEE">
              <w:rPr>
                <w:rFonts w:asciiTheme="majorBidi" w:hAnsiTheme="majorBidi" w:cstheme="majorBidi"/>
                <w:color w:val="000000"/>
                <w:sz w:val="16"/>
                <w:szCs w:val="16"/>
              </w:rPr>
              <w:t>10.0</w:t>
            </w:r>
          </w:p>
        </w:tc>
        <w:tc>
          <w:tcPr>
            <w:tcW w:w="656" w:type="dxa"/>
            <w:vAlign w:val="center"/>
          </w:tcPr>
          <w:p w14:paraId="4DB54DA3" w14:textId="77777777" w:rsidR="00E93ED9" w:rsidRPr="00627EEE" w:rsidRDefault="00E93ED9" w:rsidP="00EC3FD9">
            <w:pPr>
              <w:autoSpaceDE w:val="0"/>
              <w:autoSpaceDN w:val="0"/>
              <w:adjustRightInd w:val="0"/>
              <w:spacing w:before="120"/>
              <w:ind w:firstLine="19"/>
              <w:jc w:val="center"/>
              <w:rPr>
                <w:rFonts w:asciiTheme="majorBidi" w:hAnsiTheme="majorBidi" w:cstheme="majorBidi"/>
                <w:sz w:val="16"/>
                <w:szCs w:val="16"/>
                <w:lang w:val="en-MY"/>
              </w:rPr>
            </w:pPr>
            <w:r w:rsidRPr="00627EEE">
              <w:rPr>
                <w:rFonts w:asciiTheme="majorBidi" w:hAnsiTheme="majorBidi" w:cstheme="majorBidi"/>
                <w:color w:val="000000"/>
                <w:sz w:val="16"/>
                <w:szCs w:val="16"/>
              </w:rPr>
              <w:t>26.0</w:t>
            </w:r>
          </w:p>
        </w:tc>
        <w:tc>
          <w:tcPr>
            <w:tcW w:w="567" w:type="dxa"/>
            <w:vAlign w:val="center"/>
          </w:tcPr>
          <w:p w14:paraId="3F705509" w14:textId="77777777" w:rsidR="00E93ED9" w:rsidRPr="00627EEE" w:rsidRDefault="00E93ED9" w:rsidP="00EC3FD9">
            <w:pPr>
              <w:autoSpaceDE w:val="0"/>
              <w:autoSpaceDN w:val="0"/>
              <w:adjustRightInd w:val="0"/>
              <w:spacing w:before="120"/>
              <w:ind w:firstLine="19"/>
              <w:jc w:val="center"/>
              <w:rPr>
                <w:rFonts w:asciiTheme="majorBidi" w:hAnsiTheme="majorBidi" w:cstheme="majorBidi"/>
                <w:sz w:val="16"/>
                <w:szCs w:val="16"/>
                <w:lang w:val="en-MY"/>
              </w:rPr>
            </w:pPr>
            <w:r w:rsidRPr="00627EEE">
              <w:rPr>
                <w:rFonts w:asciiTheme="majorBidi" w:hAnsiTheme="majorBidi" w:cstheme="majorBidi"/>
                <w:color w:val="000000"/>
                <w:sz w:val="16"/>
                <w:szCs w:val="16"/>
              </w:rPr>
              <w:t>44.0</w:t>
            </w:r>
          </w:p>
        </w:tc>
        <w:tc>
          <w:tcPr>
            <w:tcW w:w="567" w:type="dxa"/>
            <w:vAlign w:val="center"/>
          </w:tcPr>
          <w:p w14:paraId="537B068C" w14:textId="77777777" w:rsidR="00E93ED9" w:rsidRPr="00627EEE" w:rsidRDefault="00E93ED9" w:rsidP="00EC3FD9">
            <w:pPr>
              <w:autoSpaceDE w:val="0"/>
              <w:autoSpaceDN w:val="0"/>
              <w:adjustRightInd w:val="0"/>
              <w:spacing w:before="120"/>
              <w:ind w:firstLine="19"/>
              <w:jc w:val="center"/>
              <w:rPr>
                <w:rFonts w:asciiTheme="majorBidi" w:hAnsiTheme="majorBidi" w:cstheme="majorBidi"/>
                <w:sz w:val="16"/>
                <w:szCs w:val="16"/>
                <w:lang w:val="en-MY"/>
              </w:rPr>
            </w:pPr>
            <w:r w:rsidRPr="00627EEE">
              <w:rPr>
                <w:rFonts w:asciiTheme="majorBidi" w:hAnsiTheme="majorBidi" w:cstheme="majorBidi"/>
                <w:color w:val="000000"/>
                <w:sz w:val="16"/>
                <w:szCs w:val="16"/>
              </w:rPr>
              <w:t>75.0</w:t>
            </w:r>
          </w:p>
        </w:tc>
        <w:tc>
          <w:tcPr>
            <w:tcW w:w="708" w:type="dxa"/>
            <w:vAlign w:val="center"/>
          </w:tcPr>
          <w:p w14:paraId="31B6FF41" w14:textId="77777777" w:rsidR="00E93ED9" w:rsidRPr="00627EEE" w:rsidRDefault="00E93ED9" w:rsidP="00EC3FD9">
            <w:pPr>
              <w:autoSpaceDE w:val="0"/>
              <w:autoSpaceDN w:val="0"/>
              <w:adjustRightInd w:val="0"/>
              <w:spacing w:before="120"/>
              <w:ind w:firstLine="19"/>
              <w:jc w:val="center"/>
              <w:rPr>
                <w:rFonts w:asciiTheme="majorBidi" w:hAnsiTheme="majorBidi" w:cstheme="majorBidi"/>
                <w:sz w:val="16"/>
                <w:szCs w:val="16"/>
                <w:lang w:val="en-MY"/>
              </w:rPr>
            </w:pPr>
            <w:r w:rsidRPr="00627EEE">
              <w:rPr>
                <w:rFonts w:asciiTheme="majorBidi" w:hAnsiTheme="majorBidi" w:cstheme="majorBidi"/>
                <w:color w:val="000000"/>
                <w:sz w:val="16"/>
                <w:szCs w:val="16"/>
              </w:rPr>
              <w:t>161.0</w:t>
            </w:r>
          </w:p>
        </w:tc>
        <w:tc>
          <w:tcPr>
            <w:tcW w:w="567" w:type="dxa"/>
            <w:vMerge w:val="restart"/>
            <w:vAlign w:val="center"/>
          </w:tcPr>
          <w:p w14:paraId="2D69CB73" w14:textId="4094614E" w:rsidR="00E93ED9" w:rsidRPr="00627EEE" w:rsidRDefault="007D4EAB" w:rsidP="00EC3FD9">
            <w:pPr>
              <w:autoSpaceDE w:val="0"/>
              <w:autoSpaceDN w:val="0"/>
              <w:adjustRightInd w:val="0"/>
              <w:spacing w:before="120"/>
              <w:ind w:firstLine="19"/>
              <w:jc w:val="center"/>
              <w:rPr>
                <w:rFonts w:asciiTheme="majorBidi" w:hAnsiTheme="majorBidi" w:cstheme="majorBidi"/>
                <w:sz w:val="16"/>
                <w:szCs w:val="16"/>
                <w:lang w:val="en-MY"/>
              </w:rPr>
            </w:pPr>
            <w:r w:rsidRPr="00627EEE">
              <w:rPr>
                <w:rFonts w:asciiTheme="majorBidi" w:hAnsiTheme="majorBidi" w:cstheme="majorBidi"/>
                <w:sz w:val="16"/>
                <w:szCs w:val="16"/>
                <w:lang w:val="en-MY"/>
              </w:rPr>
              <w:t>5.87</w:t>
            </w:r>
            <w:r w:rsidR="00E93ED9" w:rsidRPr="00627EEE">
              <w:rPr>
                <w:rFonts w:asciiTheme="majorBidi" w:hAnsiTheme="majorBidi" w:cstheme="majorBidi"/>
                <w:sz w:val="16"/>
                <w:szCs w:val="16"/>
                <w:lang w:val="en-MY"/>
              </w:rPr>
              <w:t>MS</w:t>
            </w:r>
          </w:p>
        </w:tc>
      </w:tr>
      <w:tr w:rsidR="00BF6775" w:rsidRPr="00627EEE" w14:paraId="5898FEFB" w14:textId="77777777" w:rsidTr="00EC3FD9">
        <w:trPr>
          <w:jc w:val="center"/>
        </w:trPr>
        <w:tc>
          <w:tcPr>
            <w:tcW w:w="563" w:type="dxa"/>
            <w:vMerge/>
            <w:vAlign w:val="center"/>
          </w:tcPr>
          <w:p w14:paraId="1FCCD4DD" w14:textId="77777777" w:rsidR="00E93ED9" w:rsidRPr="00627EEE" w:rsidRDefault="00E93ED9" w:rsidP="00BA1CA8">
            <w:pPr>
              <w:autoSpaceDE w:val="0"/>
              <w:autoSpaceDN w:val="0"/>
              <w:adjustRightInd w:val="0"/>
              <w:spacing w:before="120"/>
              <w:ind w:hanging="1"/>
              <w:jc w:val="both"/>
              <w:rPr>
                <w:rFonts w:asciiTheme="majorBidi" w:hAnsiTheme="majorBidi" w:cstheme="majorBidi"/>
                <w:sz w:val="16"/>
                <w:szCs w:val="16"/>
                <w:lang w:val="en-MY"/>
              </w:rPr>
            </w:pPr>
          </w:p>
        </w:tc>
        <w:tc>
          <w:tcPr>
            <w:tcW w:w="2381" w:type="dxa"/>
            <w:vMerge/>
            <w:vAlign w:val="center"/>
          </w:tcPr>
          <w:p w14:paraId="100EE307" w14:textId="77777777" w:rsidR="00E93ED9" w:rsidRPr="00627EEE" w:rsidRDefault="00E93ED9" w:rsidP="00BA1CA8">
            <w:pPr>
              <w:autoSpaceDE w:val="0"/>
              <w:autoSpaceDN w:val="0"/>
              <w:adjustRightInd w:val="0"/>
              <w:spacing w:before="120"/>
              <w:ind w:hanging="6"/>
              <w:jc w:val="both"/>
              <w:rPr>
                <w:rFonts w:asciiTheme="majorBidi" w:hAnsiTheme="majorBidi" w:cstheme="majorBidi"/>
                <w:sz w:val="16"/>
                <w:szCs w:val="16"/>
                <w:lang w:val="en-MY"/>
              </w:rPr>
            </w:pPr>
          </w:p>
        </w:tc>
        <w:tc>
          <w:tcPr>
            <w:tcW w:w="362" w:type="dxa"/>
            <w:vAlign w:val="center"/>
          </w:tcPr>
          <w:p w14:paraId="2628349F" w14:textId="77777777" w:rsidR="00E93ED9" w:rsidRPr="00627EEE" w:rsidRDefault="00E93ED9" w:rsidP="00EC3FD9">
            <w:pPr>
              <w:autoSpaceDE w:val="0"/>
              <w:autoSpaceDN w:val="0"/>
              <w:adjustRightInd w:val="0"/>
              <w:spacing w:before="120"/>
              <w:ind w:firstLine="19"/>
              <w:jc w:val="center"/>
              <w:rPr>
                <w:rFonts w:asciiTheme="majorBidi" w:hAnsiTheme="majorBidi" w:cstheme="majorBidi"/>
                <w:sz w:val="16"/>
                <w:szCs w:val="16"/>
                <w:lang w:val="en-MY"/>
              </w:rPr>
            </w:pPr>
            <w:r w:rsidRPr="00627EEE">
              <w:rPr>
                <w:rFonts w:asciiTheme="majorBidi" w:hAnsiTheme="majorBidi" w:cstheme="majorBidi"/>
                <w:sz w:val="16"/>
                <w:szCs w:val="16"/>
                <w:lang w:val="en-MY"/>
              </w:rPr>
              <w:t>%</w:t>
            </w:r>
          </w:p>
        </w:tc>
        <w:tc>
          <w:tcPr>
            <w:tcW w:w="519" w:type="dxa"/>
            <w:vAlign w:val="center"/>
          </w:tcPr>
          <w:p w14:paraId="6F7790A0" w14:textId="77777777" w:rsidR="00E93ED9" w:rsidRPr="00627EEE" w:rsidRDefault="00E93ED9" w:rsidP="00EC3FD9">
            <w:pPr>
              <w:autoSpaceDE w:val="0"/>
              <w:autoSpaceDN w:val="0"/>
              <w:adjustRightInd w:val="0"/>
              <w:spacing w:before="120"/>
              <w:ind w:firstLine="19"/>
              <w:jc w:val="center"/>
              <w:rPr>
                <w:rFonts w:asciiTheme="majorBidi" w:hAnsiTheme="majorBidi" w:cstheme="majorBidi"/>
                <w:sz w:val="16"/>
                <w:szCs w:val="16"/>
                <w:lang w:val="en-MY"/>
              </w:rPr>
            </w:pPr>
            <w:r w:rsidRPr="00627EEE">
              <w:rPr>
                <w:rFonts w:asciiTheme="majorBidi" w:hAnsiTheme="majorBidi" w:cstheme="majorBidi"/>
                <w:color w:val="000000"/>
                <w:sz w:val="16"/>
                <w:szCs w:val="16"/>
              </w:rPr>
              <w:t>6.1</w:t>
            </w:r>
          </w:p>
        </w:tc>
        <w:tc>
          <w:tcPr>
            <w:tcW w:w="524" w:type="dxa"/>
            <w:vAlign w:val="center"/>
          </w:tcPr>
          <w:p w14:paraId="58F4344C" w14:textId="77777777" w:rsidR="00E93ED9" w:rsidRPr="00627EEE" w:rsidRDefault="00E93ED9" w:rsidP="00EC3FD9">
            <w:pPr>
              <w:autoSpaceDE w:val="0"/>
              <w:autoSpaceDN w:val="0"/>
              <w:adjustRightInd w:val="0"/>
              <w:spacing w:before="120"/>
              <w:ind w:firstLine="19"/>
              <w:jc w:val="center"/>
              <w:rPr>
                <w:rFonts w:asciiTheme="majorBidi" w:hAnsiTheme="majorBidi" w:cstheme="majorBidi"/>
                <w:sz w:val="16"/>
                <w:szCs w:val="16"/>
                <w:lang w:val="en-MY"/>
              </w:rPr>
            </w:pPr>
            <w:r w:rsidRPr="00627EEE">
              <w:rPr>
                <w:rFonts w:asciiTheme="majorBidi" w:hAnsiTheme="majorBidi" w:cstheme="majorBidi"/>
                <w:color w:val="000000"/>
                <w:sz w:val="16"/>
                <w:szCs w:val="16"/>
              </w:rPr>
              <w:t>2.9</w:t>
            </w:r>
          </w:p>
        </w:tc>
        <w:tc>
          <w:tcPr>
            <w:tcW w:w="519" w:type="dxa"/>
            <w:vAlign w:val="center"/>
          </w:tcPr>
          <w:p w14:paraId="2B873049" w14:textId="77777777" w:rsidR="00E93ED9" w:rsidRPr="00627EEE" w:rsidRDefault="00E93ED9" w:rsidP="00EC3FD9">
            <w:pPr>
              <w:autoSpaceDE w:val="0"/>
              <w:autoSpaceDN w:val="0"/>
              <w:adjustRightInd w:val="0"/>
              <w:spacing w:before="120"/>
              <w:ind w:firstLine="19"/>
              <w:jc w:val="center"/>
              <w:rPr>
                <w:rFonts w:asciiTheme="majorBidi" w:hAnsiTheme="majorBidi" w:cstheme="majorBidi"/>
                <w:sz w:val="16"/>
                <w:szCs w:val="16"/>
                <w:lang w:val="en-MY"/>
              </w:rPr>
            </w:pPr>
            <w:r w:rsidRPr="00627EEE">
              <w:rPr>
                <w:rFonts w:asciiTheme="majorBidi" w:hAnsiTheme="majorBidi" w:cstheme="majorBidi"/>
                <w:color w:val="000000"/>
                <w:sz w:val="16"/>
                <w:szCs w:val="16"/>
              </w:rPr>
              <w:t>2.9</w:t>
            </w:r>
          </w:p>
        </w:tc>
        <w:tc>
          <w:tcPr>
            <w:tcW w:w="656" w:type="dxa"/>
            <w:vAlign w:val="center"/>
          </w:tcPr>
          <w:p w14:paraId="7C5430D7" w14:textId="77777777" w:rsidR="00E93ED9" w:rsidRPr="00627EEE" w:rsidRDefault="00E93ED9" w:rsidP="00EC3FD9">
            <w:pPr>
              <w:autoSpaceDE w:val="0"/>
              <w:autoSpaceDN w:val="0"/>
              <w:adjustRightInd w:val="0"/>
              <w:spacing w:before="120"/>
              <w:ind w:firstLine="19"/>
              <w:jc w:val="center"/>
              <w:rPr>
                <w:rFonts w:asciiTheme="majorBidi" w:hAnsiTheme="majorBidi" w:cstheme="majorBidi"/>
                <w:sz w:val="16"/>
                <w:szCs w:val="16"/>
                <w:lang w:val="en-MY"/>
              </w:rPr>
            </w:pPr>
            <w:r w:rsidRPr="00627EEE">
              <w:rPr>
                <w:rFonts w:asciiTheme="majorBidi" w:hAnsiTheme="majorBidi" w:cstheme="majorBidi"/>
                <w:color w:val="000000"/>
                <w:sz w:val="16"/>
                <w:szCs w:val="16"/>
              </w:rPr>
              <w:t>7.5</w:t>
            </w:r>
          </w:p>
        </w:tc>
        <w:tc>
          <w:tcPr>
            <w:tcW w:w="567" w:type="dxa"/>
            <w:vAlign w:val="center"/>
          </w:tcPr>
          <w:p w14:paraId="44E29D85" w14:textId="77777777" w:rsidR="00E93ED9" w:rsidRPr="00627EEE" w:rsidRDefault="00E93ED9" w:rsidP="00EC3FD9">
            <w:pPr>
              <w:autoSpaceDE w:val="0"/>
              <w:autoSpaceDN w:val="0"/>
              <w:adjustRightInd w:val="0"/>
              <w:spacing w:before="120"/>
              <w:ind w:firstLine="19"/>
              <w:jc w:val="center"/>
              <w:rPr>
                <w:rFonts w:asciiTheme="majorBidi" w:hAnsiTheme="majorBidi" w:cstheme="majorBidi"/>
                <w:sz w:val="16"/>
                <w:szCs w:val="16"/>
                <w:lang w:val="en-MY"/>
              </w:rPr>
            </w:pPr>
            <w:r w:rsidRPr="00627EEE">
              <w:rPr>
                <w:rFonts w:asciiTheme="majorBidi" w:hAnsiTheme="majorBidi" w:cstheme="majorBidi"/>
                <w:color w:val="000000"/>
                <w:sz w:val="16"/>
                <w:szCs w:val="16"/>
              </w:rPr>
              <w:t>12.7</w:t>
            </w:r>
          </w:p>
        </w:tc>
        <w:tc>
          <w:tcPr>
            <w:tcW w:w="567" w:type="dxa"/>
            <w:vAlign w:val="center"/>
          </w:tcPr>
          <w:p w14:paraId="44C1C312" w14:textId="77777777" w:rsidR="00E93ED9" w:rsidRPr="00627EEE" w:rsidRDefault="00E93ED9" w:rsidP="00EC3FD9">
            <w:pPr>
              <w:autoSpaceDE w:val="0"/>
              <w:autoSpaceDN w:val="0"/>
              <w:adjustRightInd w:val="0"/>
              <w:spacing w:before="120"/>
              <w:ind w:firstLine="19"/>
              <w:jc w:val="center"/>
              <w:rPr>
                <w:rFonts w:asciiTheme="majorBidi" w:hAnsiTheme="majorBidi" w:cstheme="majorBidi"/>
                <w:sz w:val="16"/>
                <w:szCs w:val="16"/>
                <w:lang w:val="en-MY"/>
              </w:rPr>
            </w:pPr>
            <w:r w:rsidRPr="00627EEE">
              <w:rPr>
                <w:rFonts w:asciiTheme="majorBidi" w:hAnsiTheme="majorBidi" w:cstheme="majorBidi"/>
                <w:color w:val="000000"/>
                <w:sz w:val="16"/>
                <w:szCs w:val="16"/>
              </w:rPr>
              <w:t>21.6</w:t>
            </w:r>
          </w:p>
        </w:tc>
        <w:tc>
          <w:tcPr>
            <w:tcW w:w="708" w:type="dxa"/>
            <w:vAlign w:val="center"/>
          </w:tcPr>
          <w:p w14:paraId="58655584" w14:textId="77777777" w:rsidR="00E93ED9" w:rsidRPr="00627EEE" w:rsidRDefault="00E93ED9" w:rsidP="00EC3FD9">
            <w:pPr>
              <w:autoSpaceDE w:val="0"/>
              <w:autoSpaceDN w:val="0"/>
              <w:adjustRightInd w:val="0"/>
              <w:spacing w:before="120"/>
              <w:ind w:firstLine="19"/>
              <w:jc w:val="center"/>
              <w:rPr>
                <w:rFonts w:asciiTheme="majorBidi" w:hAnsiTheme="majorBidi" w:cstheme="majorBidi"/>
                <w:sz w:val="16"/>
                <w:szCs w:val="16"/>
                <w:lang w:val="en-MY"/>
              </w:rPr>
            </w:pPr>
            <w:r w:rsidRPr="00627EEE">
              <w:rPr>
                <w:rFonts w:asciiTheme="majorBidi" w:hAnsiTheme="majorBidi" w:cstheme="majorBidi"/>
                <w:color w:val="000000"/>
                <w:sz w:val="16"/>
                <w:szCs w:val="16"/>
              </w:rPr>
              <w:t>46.4</w:t>
            </w:r>
          </w:p>
        </w:tc>
        <w:tc>
          <w:tcPr>
            <w:tcW w:w="567" w:type="dxa"/>
            <w:vMerge/>
            <w:vAlign w:val="center"/>
          </w:tcPr>
          <w:p w14:paraId="714AAB42" w14:textId="77777777" w:rsidR="00E93ED9" w:rsidRPr="00627EEE" w:rsidRDefault="00E93ED9" w:rsidP="00EC3FD9">
            <w:pPr>
              <w:autoSpaceDE w:val="0"/>
              <w:autoSpaceDN w:val="0"/>
              <w:adjustRightInd w:val="0"/>
              <w:spacing w:before="120"/>
              <w:ind w:firstLine="19"/>
              <w:jc w:val="center"/>
              <w:rPr>
                <w:rFonts w:asciiTheme="majorBidi" w:hAnsiTheme="majorBidi" w:cstheme="majorBidi"/>
                <w:sz w:val="16"/>
                <w:szCs w:val="16"/>
                <w:lang w:val="en-MY"/>
              </w:rPr>
            </w:pPr>
          </w:p>
        </w:tc>
      </w:tr>
      <w:tr w:rsidR="00E93ED9" w:rsidRPr="00627EEE" w14:paraId="6264A84A" w14:textId="77777777" w:rsidTr="00BF6775">
        <w:trPr>
          <w:jc w:val="center"/>
        </w:trPr>
        <w:tc>
          <w:tcPr>
            <w:tcW w:w="7366" w:type="dxa"/>
            <w:gridSpan w:val="10"/>
          </w:tcPr>
          <w:p w14:paraId="007AD4B4" w14:textId="77777777" w:rsidR="00E93ED9" w:rsidRPr="00627EEE" w:rsidRDefault="00E93ED9" w:rsidP="00BA1CA8">
            <w:pPr>
              <w:autoSpaceDE w:val="0"/>
              <w:autoSpaceDN w:val="0"/>
              <w:adjustRightInd w:val="0"/>
              <w:spacing w:before="120"/>
              <w:ind w:hanging="17"/>
              <w:jc w:val="both"/>
              <w:rPr>
                <w:rFonts w:asciiTheme="majorBidi" w:hAnsiTheme="majorBidi" w:cstheme="majorBidi"/>
                <w:lang w:val="en-MY"/>
              </w:rPr>
            </w:pPr>
            <w:r w:rsidRPr="00627EEE">
              <w:rPr>
                <w:rFonts w:asciiTheme="majorBidi" w:hAnsiTheme="majorBidi" w:cstheme="majorBidi"/>
                <w:b/>
                <w:bCs/>
                <w:sz w:val="16"/>
                <w:szCs w:val="16"/>
                <w:lang w:val="en-MY"/>
              </w:rPr>
              <w:t>Parameter Average</w:t>
            </w:r>
          </w:p>
        </w:tc>
        <w:tc>
          <w:tcPr>
            <w:tcW w:w="567" w:type="dxa"/>
          </w:tcPr>
          <w:p w14:paraId="18251A0A" w14:textId="4D7DDA2B" w:rsidR="00E93ED9" w:rsidRPr="00627EEE" w:rsidRDefault="007D4EAB" w:rsidP="00BA1CA8">
            <w:pPr>
              <w:autoSpaceDE w:val="0"/>
              <w:autoSpaceDN w:val="0"/>
              <w:adjustRightInd w:val="0"/>
              <w:spacing w:before="120"/>
              <w:ind w:hanging="17"/>
              <w:jc w:val="both"/>
              <w:rPr>
                <w:rFonts w:asciiTheme="majorBidi" w:hAnsiTheme="majorBidi" w:cstheme="majorBidi"/>
                <w:sz w:val="16"/>
                <w:szCs w:val="16"/>
                <w:lang w:val="en-MY"/>
              </w:rPr>
            </w:pPr>
            <w:r w:rsidRPr="00627EEE">
              <w:rPr>
                <w:rFonts w:asciiTheme="majorBidi" w:hAnsiTheme="majorBidi" w:cstheme="majorBidi"/>
                <w:b/>
                <w:bCs/>
                <w:sz w:val="16"/>
                <w:szCs w:val="16"/>
                <w:lang w:val="en-MY"/>
              </w:rPr>
              <w:t>5.</w:t>
            </w:r>
            <w:r w:rsidR="002A2A21" w:rsidRPr="00627EEE">
              <w:rPr>
                <w:rFonts w:asciiTheme="majorBidi" w:hAnsiTheme="majorBidi" w:cstheme="majorBidi"/>
                <w:b/>
                <w:bCs/>
                <w:sz w:val="16"/>
                <w:szCs w:val="16"/>
                <w:lang w:val="en-MY"/>
              </w:rPr>
              <w:t>4</w:t>
            </w:r>
            <w:r w:rsidRPr="00627EEE">
              <w:rPr>
                <w:rFonts w:asciiTheme="majorBidi" w:hAnsiTheme="majorBidi" w:cstheme="majorBidi"/>
                <w:b/>
                <w:bCs/>
                <w:sz w:val="16"/>
                <w:szCs w:val="16"/>
                <w:lang w:val="en-MY"/>
              </w:rPr>
              <w:t>9</w:t>
            </w:r>
            <w:r w:rsidR="00E93ED9" w:rsidRPr="00627EEE">
              <w:rPr>
                <w:rFonts w:asciiTheme="majorBidi" w:hAnsiTheme="majorBidi" w:cstheme="majorBidi"/>
                <w:b/>
                <w:bCs/>
                <w:sz w:val="16"/>
                <w:szCs w:val="16"/>
                <w:lang w:val="en-MY"/>
              </w:rPr>
              <w:t>MS</w:t>
            </w:r>
          </w:p>
        </w:tc>
      </w:tr>
    </w:tbl>
    <w:p w14:paraId="5A108A42" w14:textId="77777777" w:rsidR="00E93ED9" w:rsidRPr="00627EEE" w:rsidRDefault="00E93ED9" w:rsidP="006A28C8">
      <w:pPr>
        <w:autoSpaceDE w:val="0"/>
        <w:autoSpaceDN w:val="0"/>
        <w:adjustRightInd w:val="0"/>
        <w:spacing w:before="120" w:after="0" w:line="240" w:lineRule="auto"/>
        <w:jc w:val="both"/>
        <w:rPr>
          <w:rFonts w:asciiTheme="majorBidi" w:eastAsia="Calibri" w:hAnsiTheme="majorBidi" w:cstheme="majorBidi"/>
          <w:sz w:val="24"/>
          <w:szCs w:val="24"/>
          <w:lang w:eastAsia="id-ID"/>
        </w:rPr>
      </w:pPr>
    </w:p>
    <w:p w14:paraId="6BE1F7E0" w14:textId="68171414" w:rsidR="00D60718" w:rsidRPr="00627EEE" w:rsidRDefault="00D60718" w:rsidP="006B5DCB">
      <w:pPr>
        <w:autoSpaceDE w:val="0"/>
        <w:autoSpaceDN w:val="0"/>
        <w:adjustRightInd w:val="0"/>
        <w:spacing w:before="120" w:after="0" w:line="480" w:lineRule="auto"/>
        <w:ind w:firstLine="720"/>
        <w:jc w:val="both"/>
        <w:rPr>
          <w:rFonts w:asciiTheme="majorBidi" w:eastAsia="Calibri" w:hAnsiTheme="majorBidi" w:cstheme="majorBidi"/>
          <w:sz w:val="24"/>
          <w:szCs w:val="24"/>
          <w:lang w:eastAsia="id-ID"/>
        </w:rPr>
      </w:pPr>
      <w:r w:rsidRPr="00627EEE">
        <w:rPr>
          <w:rFonts w:asciiTheme="majorBidi" w:eastAsia="Calibri" w:hAnsiTheme="majorBidi" w:cstheme="majorBidi"/>
          <w:sz w:val="24"/>
          <w:szCs w:val="24"/>
          <w:lang w:eastAsia="id-ID"/>
        </w:rPr>
        <w:t>The environment factor refers to s</w:t>
      </w:r>
      <w:r w:rsidR="006A28C8">
        <w:rPr>
          <w:rFonts w:asciiTheme="majorBidi" w:eastAsia="Calibri" w:hAnsiTheme="majorBidi" w:cstheme="majorBidi"/>
          <w:sz w:val="24"/>
          <w:szCs w:val="24"/>
          <w:lang w:eastAsia="id-ID"/>
        </w:rPr>
        <w:t>pace and time through which s</w:t>
      </w:r>
      <w:r w:rsidRPr="00627EEE">
        <w:rPr>
          <w:rFonts w:asciiTheme="majorBidi" w:eastAsia="Calibri" w:hAnsiTheme="majorBidi" w:cstheme="majorBidi"/>
          <w:sz w:val="24"/>
          <w:szCs w:val="24"/>
          <w:lang w:eastAsia="id-ID"/>
        </w:rPr>
        <w:t>mart learning has been conducted.  There are five items under t</w:t>
      </w:r>
      <w:r w:rsidR="006A28C8">
        <w:rPr>
          <w:rFonts w:asciiTheme="majorBidi" w:eastAsia="Calibri" w:hAnsiTheme="majorBidi" w:cstheme="majorBidi"/>
          <w:sz w:val="24"/>
          <w:szCs w:val="24"/>
          <w:lang w:eastAsia="id-ID"/>
        </w:rPr>
        <w:t>his factor as shown in Table 4.4</w:t>
      </w:r>
      <w:r w:rsidRPr="00627EEE">
        <w:rPr>
          <w:rFonts w:asciiTheme="majorBidi" w:eastAsia="Calibri" w:hAnsiTheme="majorBidi" w:cstheme="majorBidi"/>
          <w:sz w:val="24"/>
          <w:szCs w:val="24"/>
          <w:lang w:eastAsia="id-ID"/>
        </w:rPr>
        <w:t xml:space="preserve">(B).  The choice of the students has resulted in having all these five items under moderately satisfaction.  The highest rank (5.76) was given to the items that show the benefit of the smart learning in obtaining and accessing the information very easy and convenience (E02 and E05).  The lowest rank (5.27) was given to the item E04 which is about another benefit of the smart learning that suggests the easiness of carrying task of the paper lesson where smart technology has replaced, to a certain extent, the traditional paper textbooks and notes.  The outcome of the satisfaction rank of the factor environment was at MS level.  </w:t>
      </w:r>
      <w:r w:rsidR="00812079" w:rsidRPr="00627EEE">
        <w:rPr>
          <w:rFonts w:asciiTheme="majorBidi" w:eastAsia="Calibri" w:hAnsiTheme="majorBidi" w:cstheme="majorBidi"/>
          <w:sz w:val="24"/>
          <w:szCs w:val="24"/>
          <w:lang w:eastAsia="id-ID"/>
        </w:rPr>
        <w:t>The overall satisfaction of environment factor is 5.53.</w:t>
      </w:r>
    </w:p>
    <w:p w14:paraId="00765146" w14:textId="6290E668" w:rsidR="00D60718" w:rsidRPr="006A28C8" w:rsidRDefault="006A28C8" w:rsidP="00BA1CA8">
      <w:pPr>
        <w:autoSpaceDE w:val="0"/>
        <w:autoSpaceDN w:val="0"/>
        <w:adjustRightInd w:val="0"/>
        <w:spacing w:before="120" w:after="0" w:line="480" w:lineRule="auto"/>
        <w:jc w:val="center"/>
        <w:rPr>
          <w:rFonts w:asciiTheme="majorBidi" w:eastAsia="Calibri" w:hAnsiTheme="majorBidi" w:cstheme="majorBidi"/>
          <w:b/>
          <w:sz w:val="24"/>
          <w:szCs w:val="24"/>
          <w:lang w:eastAsia="id-ID"/>
        </w:rPr>
      </w:pPr>
      <w:r w:rsidRPr="006A28C8">
        <w:rPr>
          <w:rFonts w:asciiTheme="majorBidi" w:eastAsia="Calibri" w:hAnsiTheme="majorBidi" w:cstheme="majorBidi"/>
          <w:b/>
          <w:sz w:val="24"/>
          <w:szCs w:val="24"/>
          <w:lang w:eastAsia="id-ID"/>
        </w:rPr>
        <w:t xml:space="preserve">Table 4.4(B): Satisfaction rank of the </w:t>
      </w:r>
      <w:r w:rsidRPr="006A28C8">
        <w:rPr>
          <w:rFonts w:asciiTheme="majorBidi" w:eastAsia="Calibri" w:hAnsiTheme="majorBidi" w:cstheme="majorBidi"/>
          <w:b/>
          <w:i/>
          <w:sz w:val="24"/>
          <w:szCs w:val="24"/>
          <w:lang w:eastAsia="id-ID"/>
        </w:rPr>
        <w:t>E</w:t>
      </w:r>
      <w:r w:rsidR="00D60718" w:rsidRPr="006A28C8">
        <w:rPr>
          <w:rFonts w:asciiTheme="majorBidi" w:eastAsia="Calibri" w:hAnsiTheme="majorBidi" w:cstheme="majorBidi"/>
          <w:b/>
          <w:i/>
          <w:sz w:val="24"/>
          <w:szCs w:val="24"/>
          <w:lang w:eastAsia="id-ID"/>
        </w:rPr>
        <w:t>nvironment</w:t>
      </w:r>
      <w:r w:rsidR="00D60718" w:rsidRPr="006A28C8">
        <w:rPr>
          <w:rFonts w:asciiTheme="majorBidi" w:eastAsia="Calibri" w:hAnsiTheme="majorBidi" w:cstheme="majorBidi"/>
          <w:b/>
          <w:sz w:val="24"/>
          <w:szCs w:val="24"/>
          <w:lang w:eastAsia="id-ID"/>
        </w:rPr>
        <w:t xml:space="preserve"> factor</w:t>
      </w:r>
    </w:p>
    <w:tbl>
      <w:tblPr>
        <w:tblStyle w:val="TableGrid"/>
        <w:tblW w:w="7083" w:type="dxa"/>
        <w:jc w:val="center"/>
        <w:tblLook w:val="04A0" w:firstRow="1" w:lastRow="0" w:firstColumn="1" w:lastColumn="0" w:noHBand="0" w:noVBand="1"/>
      </w:tblPr>
      <w:tblGrid>
        <w:gridCol w:w="582"/>
        <w:gridCol w:w="1924"/>
        <w:gridCol w:w="371"/>
        <w:gridCol w:w="509"/>
        <w:gridCol w:w="503"/>
        <w:gridCol w:w="499"/>
        <w:gridCol w:w="503"/>
        <w:gridCol w:w="503"/>
        <w:gridCol w:w="573"/>
        <w:gridCol w:w="573"/>
        <w:gridCol w:w="543"/>
      </w:tblGrid>
      <w:tr w:rsidR="007D4EAB" w:rsidRPr="00627EEE" w14:paraId="2A1B25D2" w14:textId="77777777" w:rsidTr="007D4EAB">
        <w:trPr>
          <w:trHeight w:val="260"/>
          <w:jc w:val="center"/>
        </w:trPr>
        <w:tc>
          <w:tcPr>
            <w:tcW w:w="2506" w:type="dxa"/>
            <w:gridSpan w:val="2"/>
            <w:vAlign w:val="center"/>
          </w:tcPr>
          <w:p w14:paraId="56189058" w14:textId="77777777" w:rsidR="00E93ED9" w:rsidRPr="00627EEE" w:rsidRDefault="00E93ED9" w:rsidP="00BA1CA8">
            <w:pPr>
              <w:autoSpaceDE w:val="0"/>
              <w:autoSpaceDN w:val="0"/>
              <w:adjustRightInd w:val="0"/>
              <w:spacing w:before="120"/>
              <w:jc w:val="center"/>
              <w:rPr>
                <w:rFonts w:asciiTheme="majorBidi" w:hAnsiTheme="majorBidi" w:cstheme="majorBidi"/>
                <w:b/>
                <w:bCs/>
                <w:sz w:val="16"/>
                <w:szCs w:val="16"/>
                <w:lang w:val="en-MY"/>
              </w:rPr>
            </w:pPr>
            <w:r w:rsidRPr="00627EEE">
              <w:rPr>
                <w:rFonts w:asciiTheme="majorBidi" w:hAnsiTheme="majorBidi" w:cstheme="majorBidi"/>
                <w:b/>
                <w:bCs/>
                <w:sz w:val="16"/>
                <w:szCs w:val="16"/>
                <w:lang w:val="en-MY"/>
              </w:rPr>
              <w:t>Environment</w:t>
            </w:r>
          </w:p>
        </w:tc>
        <w:tc>
          <w:tcPr>
            <w:tcW w:w="371" w:type="dxa"/>
            <w:vMerge w:val="restart"/>
            <w:vAlign w:val="center"/>
          </w:tcPr>
          <w:p w14:paraId="0766565E" w14:textId="77777777" w:rsidR="00E93ED9" w:rsidRPr="00627EEE" w:rsidRDefault="00E93ED9" w:rsidP="00BA1CA8">
            <w:pPr>
              <w:autoSpaceDE w:val="0"/>
              <w:autoSpaceDN w:val="0"/>
              <w:adjustRightInd w:val="0"/>
              <w:spacing w:before="120"/>
              <w:ind w:firstLine="19"/>
              <w:jc w:val="center"/>
              <w:rPr>
                <w:rFonts w:asciiTheme="majorBidi" w:hAnsiTheme="majorBidi" w:cstheme="majorBidi"/>
                <w:b/>
                <w:bCs/>
                <w:sz w:val="16"/>
                <w:szCs w:val="16"/>
                <w:lang w:val="en-MY"/>
              </w:rPr>
            </w:pPr>
          </w:p>
        </w:tc>
        <w:tc>
          <w:tcPr>
            <w:tcW w:w="3663" w:type="dxa"/>
            <w:gridSpan w:val="7"/>
            <w:vAlign w:val="center"/>
          </w:tcPr>
          <w:p w14:paraId="7C0BFD48" w14:textId="77777777" w:rsidR="00E93ED9" w:rsidRPr="00627EEE" w:rsidRDefault="00E93ED9" w:rsidP="00BA1CA8">
            <w:pPr>
              <w:autoSpaceDE w:val="0"/>
              <w:autoSpaceDN w:val="0"/>
              <w:adjustRightInd w:val="0"/>
              <w:spacing w:before="120"/>
              <w:jc w:val="center"/>
              <w:rPr>
                <w:rFonts w:asciiTheme="majorBidi" w:hAnsiTheme="majorBidi" w:cstheme="majorBidi"/>
                <w:b/>
                <w:bCs/>
                <w:sz w:val="16"/>
                <w:szCs w:val="16"/>
                <w:lang w:val="en-MY"/>
              </w:rPr>
            </w:pPr>
            <w:r w:rsidRPr="00627EEE">
              <w:rPr>
                <w:rFonts w:asciiTheme="majorBidi" w:hAnsiTheme="majorBidi" w:cstheme="majorBidi"/>
                <w:b/>
                <w:bCs/>
                <w:sz w:val="16"/>
                <w:szCs w:val="16"/>
                <w:lang w:val="en-MY"/>
              </w:rPr>
              <w:t>7-point Likert Scale</w:t>
            </w:r>
          </w:p>
        </w:tc>
        <w:tc>
          <w:tcPr>
            <w:tcW w:w="543" w:type="dxa"/>
            <w:vMerge w:val="restart"/>
            <w:textDirection w:val="tbRl"/>
            <w:vAlign w:val="center"/>
          </w:tcPr>
          <w:p w14:paraId="7B529496" w14:textId="6A9C4844" w:rsidR="00E93ED9" w:rsidRPr="00627EEE" w:rsidRDefault="007D4EAB" w:rsidP="007D4EAB">
            <w:pPr>
              <w:autoSpaceDE w:val="0"/>
              <w:autoSpaceDN w:val="0"/>
              <w:adjustRightInd w:val="0"/>
              <w:spacing w:before="120"/>
              <w:ind w:firstLine="19"/>
              <w:jc w:val="both"/>
              <w:rPr>
                <w:rFonts w:asciiTheme="majorBidi" w:hAnsiTheme="majorBidi" w:cstheme="majorBidi"/>
                <w:sz w:val="16"/>
                <w:szCs w:val="16"/>
                <w:lang w:val="en-MY"/>
              </w:rPr>
            </w:pPr>
            <w:r w:rsidRPr="00627EEE">
              <w:rPr>
                <w:rFonts w:asciiTheme="majorBidi" w:hAnsiTheme="majorBidi" w:cstheme="majorBidi"/>
                <w:sz w:val="16"/>
                <w:szCs w:val="16"/>
                <w:lang w:val="en-MY"/>
              </w:rPr>
              <w:t>Rank/Code</w:t>
            </w:r>
          </w:p>
        </w:tc>
      </w:tr>
      <w:tr w:rsidR="007D4EAB" w:rsidRPr="00627EEE" w14:paraId="7A72FEC0" w14:textId="77777777" w:rsidTr="007D4EAB">
        <w:trPr>
          <w:trHeight w:val="454"/>
          <w:jc w:val="center"/>
        </w:trPr>
        <w:tc>
          <w:tcPr>
            <w:tcW w:w="582" w:type="dxa"/>
            <w:vAlign w:val="center"/>
          </w:tcPr>
          <w:p w14:paraId="6E86AF58" w14:textId="77777777" w:rsidR="00E93ED9" w:rsidRPr="00627EEE" w:rsidRDefault="00E93ED9" w:rsidP="00BA1CA8">
            <w:pPr>
              <w:autoSpaceDE w:val="0"/>
              <w:autoSpaceDN w:val="0"/>
              <w:adjustRightInd w:val="0"/>
              <w:spacing w:before="120"/>
              <w:ind w:hanging="1"/>
              <w:jc w:val="center"/>
              <w:rPr>
                <w:rFonts w:asciiTheme="majorBidi" w:hAnsiTheme="majorBidi" w:cstheme="majorBidi"/>
                <w:b/>
                <w:bCs/>
                <w:sz w:val="16"/>
                <w:szCs w:val="16"/>
                <w:lang w:val="en-MY"/>
              </w:rPr>
            </w:pPr>
            <w:r w:rsidRPr="00627EEE">
              <w:rPr>
                <w:rFonts w:asciiTheme="majorBidi" w:hAnsiTheme="majorBidi" w:cstheme="majorBidi"/>
                <w:b/>
                <w:bCs/>
                <w:sz w:val="16"/>
                <w:szCs w:val="16"/>
                <w:lang w:val="en-MY"/>
              </w:rPr>
              <w:t>Code</w:t>
            </w:r>
          </w:p>
        </w:tc>
        <w:tc>
          <w:tcPr>
            <w:tcW w:w="1924" w:type="dxa"/>
            <w:vAlign w:val="center"/>
          </w:tcPr>
          <w:p w14:paraId="4001BCCD" w14:textId="77777777" w:rsidR="00E93ED9" w:rsidRPr="00627EEE" w:rsidRDefault="00E93ED9" w:rsidP="00BA1CA8">
            <w:pPr>
              <w:autoSpaceDE w:val="0"/>
              <w:autoSpaceDN w:val="0"/>
              <w:adjustRightInd w:val="0"/>
              <w:spacing w:before="120"/>
              <w:ind w:hanging="6"/>
              <w:jc w:val="center"/>
              <w:rPr>
                <w:rFonts w:asciiTheme="majorBidi" w:hAnsiTheme="majorBidi" w:cstheme="majorBidi"/>
                <w:b/>
                <w:bCs/>
                <w:sz w:val="16"/>
                <w:szCs w:val="16"/>
                <w:lang w:val="en-MY"/>
              </w:rPr>
            </w:pPr>
            <w:r w:rsidRPr="00627EEE">
              <w:rPr>
                <w:rFonts w:asciiTheme="majorBidi" w:hAnsiTheme="majorBidi" w:cstheme="majorBidi"/>
                <w:b/>
                <w:bCs/>
                <w:sz w:val="16"/>
                <w:szCs w:val="16"/>
                <w:lang w:val="en-MY"/>
              </w:rPr>
              <w:t>Statement</w:t>
            </w:r>
          </w:p>
        </w:tc>
        <w:tc>
          <w:tcPr>
            <w:tcW w:w="371" w:type="dxa"/>
            <w:vMerge/>
            <w:vAlign w:val="center"/>
          </w:tcPr>
          <w:p w14:paraId="1DB4EBCD" w14:textId="77777777" w:rsidR="00E93ED9" w:rsidRPr="00627EEE" w:rsidRDefault="00E93ED9" w:rsidP="00BA1CA8">
            <w:pPr>
              <w:autoSpaceDE w:val="0"/>
              <w:autoSpaceDN w:val="0"/>
              <w:adjustRightInd w:val="0"/>
              <w:spacing w:before="120"/>
              <w:ind w:firstLine="19"/>
              <w:jc w:val="center"/>
              <w:rPr>
                <w:rFonts w:asciiTheme="majorBidi" w:hAnsiTheme="majorBidi" w:cstheme="majorBidi"/>
                <w:b/>
                <w:bCs/>
                <w:sz w:val="16"/>
                <w:szCs w:val="16"/>
                <w:lang w:val="en-MY"/>
              </w:rPr>
            </w:pPr>
          </w:p>
        </w:tc>
        <w:tc>
          <w:tcPr>
            <w:tcW w:w="509" w:type="dxa"/>
            <w:vAlign w:val="center"/>
          </w:tcPr>
          <w:p w14:paraId="40C6DD75" w14:textId="77777777" w:rsidR="00E93ED9" w:rsidRPr="00627EEE" w:rsidRDefault="00E93ED9" w:rsidP="00BA1CA8">
            <w:pPr>
              <w:autoSpaceDE w:val="0"/>
              <w:autoSpaceDN w:val="0"/>
              <w:adjustRightInd w:val="0"/>
              <w:spacing w:before="120"/>
              <w:ind w:hanging="1"/>
              <w:jc w:val="center"/>
              <w:rPr>
                <w:rFonts w:asciiTheme="majorBidi" w:hAnsiTheme="majorBidi" w:cstheme="majorBidi"/>
                <w:b/>
                <w:bCs/>
                <w:sz w:val="16"/>
                <w:szCs w:val="16"/>
                <w:lang w:val="en-MY"/>
              </w:rPr>
            </w:pPr>
            <w:r w:rsidRPr="00627EEE">
              <w:rPr>
                <w:rFonts w:asciiTheme="majorBidi" w:hAnsiTheme="majorBidi" w:cstheme="majorBidi"/>
                <w:b/>
                <w:bCs/>
                <w:sz w:val="16"/>
                <w:szCs w:val="16"/>
                <w:lang w:val="en-MY"/>
              </w:rPr>
              <w:t>1</w:t>
            </w:r>
          </w:p>
        </w:tc>
        <w:tc>
          <w:tcPr>
            <w:tcW w:w="503" w:type="dxa"/>
            <w:vAlign w:val="center"/>
          </w:tcPr>
          <w:p w14:paraId="282A9E02" w14:textId="77777777" w:rsidR="00E93ED9" w:rsidRPr="00627EEE" w:rsidRDefault="00E93ED9" w:rsidP="00BA1CA8">
            <w:pPr>
              <w:autoSpaceDE w:val="0"/>
              <w:autoSpaceDN w:val="0"/>
              <w:adjustRightInd w:val="0"/>
              <w:spacing w:before="120"/>
              <w:ind w:hanging="6"/>
              <w:jc w:val="center"/>
              <w:rPr>
                <w:rFonts w:asciiTheme="majorBidi" w:hAnsiTheme="majorBidi" w:cstheme="majorBidi"/>
                <w:b/>
                <w:bCs/>
                <w:sz w:val="16"/>
                <w:szCs w:val="16"/>
                <w:lang w:val="en-MY"/>
              </w:rPr>
            </w:pPr>
            <w:r w:rsidRPr="00627EEE">
              <w:rPr>
                <w:rFonts w:asciiTheme="majorBidi" w:hAnsiTheme="majorBidi" w:cstheme="majorBidi"/>
                <w:b/>
                <w:bCs/>
                <w:sz w:val="16"/>
                <w:szCs w:val="16"/>
                <w:lang w:val="en-MY"/>
              </w:rPr>
              <w:t>2</w:t>
            </w:r>
          </w:p>
        </w:tc>
        <w:tc>
          <w:tcPr>
            <w:tcW w:w="499" w:type="dxa"/>
            <w:vAlign w:val="center"/>
          </w:tcPr>
          <w:p w14:paraId="05FC77AA" w14:textId="77777777" w:rsidR="00E93ED9" w:rsidRPr="00627EEE" w:rsidRDefault="00E93ED9" w:rsidP="00BA1CA8">
            <w:pPr>
              <w:autoSpaceDE w:val="0"/>
              <w:autoSpaceDN w:val="0"/>
              <w:adjustRightInd w:val="0"/>
              <w:spacing w:before="120"/>
              <w:ind w:hanging="10"/>
              <w:jc w:val="center"/>
              <w:rPr>
                <w:rFonts w:asciiTheme="majorBidi" w:hAnsiTheme="majorBidi" w:cstheme="majorBidi"/>
                <w:b/>
                <w:bCs/>
                <w:sz w:val="16"/>
                <w:szCs w:val="16"/>
                <w:lang w:val="en-MY"/>
              </w:rPr>
            </w:pPr>
            <w:r w:rsidRPr="00627EEE">
              <w:rPr>
                <w:rFonts w:asciiTheme="majorBidi" w:hAnsiTheme="majorBidi" w:cstheme="majorBidi"/>
                <w:b/>
                <w:bCs/>
                <w:sz w:val="16"/>
                <w:szCs w:val="16"/>
                <w:lang w:val="en-MY"/>
              </w:rPr>
              <w:t>3</w:t>
            </w:r>
          </w:p>
        </w:tc>
        <w:tc>
          <w:tcPr>
            <w:tcW w:w="503" w:type="dxa"/>
            <w:vAlign w:val="center"/>
          </w:tcPr>
          <w:p w14:paraId="41876C6E" w14:textId="77777777" w:rsidR="00E93ED9" w:rsidRPr="00627EEE" w:rsidRDefault="00E93ED9" w:rsidP="00BA1CA8">
            <w:pPr>
              <w:autoSpaceDE w:val="0"/>
              <w:autoSpaceDN w:val="0"/>
              <w:adjustRightInd w:val="0"/>
              <w:spacing w:before="120"/>
              <w:ind w:hanging="17"/>
              <w:jc w:val="center"/>
              <w:rPr>
                <w:rFonts w:asciiTheme="majorBidi" w:hAnsiTheme="majorBidi" w:cstheme="majorBidi"/>
                <w:b/>
                <w:bCs/>
                <w:sz w:val="16"/>
                <w:szCs w:val="16"/>
                <w:lang w:val="en-MY"/>
              </w:rPr>
            </w:pPr>
            <w:r w:rsidRPr="00627EEE">
              <w:rPr>
                <w:rFonts w:asciiTheme="majorBidi" w:hAnsiTheme="majorBidi" w:cstheme="majorBidi"/>
                <w:b/>
                <w:bCs/>
                <w:sz w:val="16"/>
                <w:szCs w:val="16"/>
                <w:lang w:val="en-MY"/>
              </w:rPr>
              <w:t>4</w:t>
            </w:r>
          </w:p>
        </w:tc>
        <w:tc>
          <w:tcPr>
            <w:tcW w:w="503" w:type="dxa"/>
            <w:vAlign w:val="center"/>
          </w:tcPr>
          <w:p w14:paraId="0357903B" w14:textId="77777777" w:rsidR="00E93ED9" w:rsidRPr="00627EEE" w:rsidRDefault="00E93ED9" w:rsidP="00BA1CA8">
            <w:pPr>
              <w:autoSpaceDE w:val="0"/>
              <w:autoSpaceDN w:val="0"/>
              <w:adjustRightInd w:val="0"/>
              <w:spacing w:before="120"/>
              <w:ind w:hanging="17"/>
              <w:jc w:val="center"/>
              <w:rPr>
                <w:rFonts w:asciiTheme="majorBidi" w:hAnsiTheme="majorBidi" w:cstheme="majorBidi"/>
                <w:b/>
                <w:bCs/>
                <w:sz w:val="16"/>
                <w:szCs w:val="16"/>
                <w:lang w:val="en-MY"/>
              </w:rPr>
            </w:pPr>
            <w:r w:rsidRPr="00627EEE">
              <w:rPr>
                <w:rFonts w:asciiTheme="majorBidi" w:hAnsiTheme="majorBidi" w:cstheme="majorBidi"/>
                <w:b/>
                <w:bCs/>
                <w:sz w:val="16"/>
                <w:szCs w:val="16"/>
                <w:lang w:val="en-MY"/>
              </w:rPr>
              <w:t>5</w:t>
            </w:r>
          </w:p>
        </w:tc>
        <w:tc>
          <w:tcPr>
            <w:tcW w:w="573" w:type="dxa"/>
            <w:vAlign w:val="center"/>
          </w:tcPr>
          <w:p w14:paraId="5144D9DC" w14:textId="77777777" w:rsidR="00E93ED9" w:rsidRPr="00627EEE" w:rsidRDefault="00E93ED9" w:rsidP="00BA1CA8">
            <w:pPr>
              <w:autoSpaceDE w:val="0"/>
              <w:autoSpaceDN w:val="0"/>
              <w:adjustRightInd w:val="0"/>
              <w:spacing w:before="120"/>
              <w:ind w:hanging="17"/>
              <w:jc w:val="center"/>
              <w:rPr>
                <w:rFonts w:asciiTheme="majorBidi" w:hAnsiTheme="majorBidi" w:cstheme="majorBidi"/>
                <w:b/>
                <w:bCs/>
                <w:sz w:val="16"/>
                <w:szCs w:val="16"/>
                <w:lang w:val="en-MY"/>
              </w:rPr>
            </w:pPr>
            <w:r w:rsidRPr="00627EEE">
              <w:rPr>
                <w:rFonts w:asciiTheme="majorBidi" w:hAnsiTheme="majorBidi" w:cstheme="majorBidi"/>
                <w:b/>
                <w:bCs/>
                <w:sz w:val="16"/>
                <w:szCs w:val="16"/>
                <w:lang w:val="en-MY"/>
              </w:rPr>
              <w:t>6</w:t>
            </w:r>
          </w:p>
        </w:tc>
        <w:tc>
          <w:tcPr>
            <w:tcW w:w="573" w:type="dxa"/>
            <w:vAlign w:val="center"/>
          </w:tcPr>
          <w:p w14:paraId="5966B020" w14:textId="77777777" w:rsidR="00E93ED9" w:rsidRPr="00627EEE" w:rsidRDefault="00E93ED9" w:rsidP="00BA1CA8">
            <w:pPr>
              <w:autoSpaceDE w:val="0"/>
              <w:autoSpaceDN w:val="0"/>
              <w:adjustRightInd w:val="0"/>
              <w:spacing w:before="120"/>
              <w:ind w:hanging="17"/>
              <w:jc w:val="center"/>
              <w:rPr>
                <w:rFonts w:asciiTheme="majorBidi" w:hAnsiTheme="majorBidi" w:cstheme="majorBidi"/>
                <w:b/>
                <w:bCs/>
                <w:sz w:val="16"/>
                <w:szCs w:val="16"/>
                <w:lang w:val="en-MY"/>
              </w:rPr>
            </w:pPr>
            <w:r w:rsidRPr="00627EEE">
              <w:rPr>
                <w:rFonts w:asciiTheme="majorBidi" w:hAnsiTheme="majorBidi" w:cstheme="majorBidi"/>
                <w:b/>
                <w:bCs/>
                <w:sz w:val="16"/>
                <w:szCs w:val="16"/>
                <w:lang w:val="en-MY"/>
              </w:rPr>
              <w:t>7</w:t>
            </w:r>
          </w:p>
        </w:tc>
        <w:tc>
          <w:tcPr>
            <w:tcW w:w="543" w:type="dxa"/>
            <w:vMerge/>
            <w:vAlign w:val="center"/>
          </w:tcPr>
          <w:p w14:paraId="636A274F" w14:textId="77777777" w:rsidR="00E93ED9" w:rsidRPr="00627EEE" w:rsidRDefault="00E93ED9" w:rsidP="007D4EAB">
            <w:pPr>
              <w:autoSpaceDE w:val="0"/>
              <w:autoSpaceDN w:val="0"/>
              <w:adjustRightInd w:val="0"/>
              <w:spacing w:before="120"/>
              <w:ind w:firstLine="19"/>
              <w:jc w:val="both"/>
              <w:rPr>
                <w:rFonts w:asciiTheme="majorBidi" w:hAnsiTheme="majorBidi" w:cstheme="majorBidi"/>
                <w:sz w:val="16"/>
                <w:szCs w:val="16"/>
                <w:lang w:val="en-MY"/>
              </w:rPr>
            </w:pPr>
          </w:p>
        </w:tc>
      </w:tr>
      <w:tr w:rsidR="007D4EAB" w:rsidRPr="00627EEE" w14:paraId="44D443ED" w14:textId="77777777" w:rsidTr="00EC3FD9">
        <w:trPr>
          <w:trHeight w:val="233"/>
          <w:jc w:val="center"/>
        </w:trPr>
        <w:tc>
          <w:tcPr>
            <w:tcW w:w="582" w:type="dxa"/>
            <w:vMerge w:val="restart"/>
            <w:vAlign w:val="center"/>
          </w:tcPr>
          <w:p w14:paraId="28A41206" w14:textId="77777777" w:rsidR="00E93ED9" w:rsidRPr="00627EEE" w:rsidRDefault="00E93ED9" w:rsidP="00BA1CA8">
            <w:pPr>
              <w:autoSpaceDE w:val="0"/>
              <w:autoSpaceDN w:val="0"/>
              <w:adjustRightInd w:val="0"/>
              <w:spacing w:before="120"/>
              <w:ind w:left="-26" w:hanging="1"/>
              <w:jc w:val="both"/>
              <w:rPr>
                <w:rFonts w:asciiTheme="majorBidi" w:hAnsiTheme="majorBidi" w:cstheme="majorBidi"/>
                <w:sz w:val="16"/>
                <w:szCs w:val="16"/>
                <w:lang w:val="en-MY"/>
              </w:rPr>
            </w:pPr>
            <w:r w:rsidRPr="00627EEE">
              <w:rPr>
                <w:rFonts w:asciiTheme="majorBidi" w:hAnsiTheme="majorBidi" w:cstheme="majorBidi"/>
                <w:sz w:val="16"/>
                <w:szCs w:val="16"/>
                <w:lang w:val="en-MY"/>
              </w:rPr>
              <w:t>E01</w:t>
            </w:r>
          </w:p>
        </w:tc>
        <w:tc>
          <w:tcPr>
            <w:tcW w:w="1924" w:type="dxa"/>
            <w:vMerge w:val="restart"/>
            <w:vAlign w:val="center"/>
          </w:tcPr>
          <w:p w14:paraId="395436D6" w14:textId="77777777" w:rsidR="00E93ED9" w:rsidRPr="00627EEE" w:rsidRDefault="00E93ED9" w:rsidP="00BA1CA8">
            <w:pPr>
              <w:autoSpaceDE w:val="0"/>
              <w:autoSpaceDN w:val="0"/>
              <w:adjustRightInd w:val="0"/>
              <w:spacing w:before="120"/>
              <w:ind w:hanging="6"/>
              <w:jc w:val="both"/>
              <w:rPr>
                <w:rFonts w:asciiTheme="majorBidi" w:hAnsiTheme="majorBidi" w:cstheme="majorBidi"/>
                <w:sz w:val="16"/>
                <w:szCs w:val="16"/>
                <w:lang w:val="en-MY"/>
              </w:rPr>
            </w:pPr>
            <w:r w:rsidRPr="00627EEE">
              <w:rPr>
                <w:rFonts w:asciiTheme="majorBidi" w:hAnsiTheme="majorBidi" w:cstheme="majorBidi"/>
                <w:sz w:val="16"/>
                <w:szCs w:val="16"/>
                <w:lang w:val="en-MY"/>
              </w:rPr>
              <w:t>Smart learning has facilitated understanding lessons any time and any place.</w:t>
            </w:r>
          </w:p>
        </w:tc>
        <w:tc>
          <w:tcPr>
            <w:tcW w:w="371" w:type="dxa"/>
            <w:vAlign w:val="center"/>
          </w:tcPr>
          <w:p w14:paraId="6EC89498" w14:textId="77777777" w:rsidR="00E93ED9" w:rsidRPr="00627EEE" w:rsidRDefault="00E93ED9" w:rsidP="00EC3FD9">
            <w:pPr>
              <w:autoSpaceDE w:val="0"/>
              <w:autoSpaceDN w:val="0"/>
              <w:adjustRightInd w:val="0"/>
              <w:spacing w:before="120"/>
              <w:ind w:firstLine="19"/>
              <w:jc w:val="center"/>
              <w:rPr>
                <w:rFonts w:asciiTheme="majorBidi" w:hAnsiTheme="majorBidi" w:cstheme="majorBidi"/>
                <w:sz w:val="16"/>
                <w:szCs w:val="16"/>
                <w:lang w:val="en-MY"/>
              </w:rPr>
            </w:pPr>
            <w:r w:rsidRPr="00627EEE">
              <w:rPr>
                <w:rFonts w:asciiTheme="majorBidi" w:hAnsiTheme="majorBidi" w:cstheme="majorBidi"/>
                <w:sz w:val="16"/>
                <w:szCs w:val="16"/>
                <w:lang w:val="en-MY"/>
              </w:rPr>
              <w:t>n</w:t>
            </w:r>
          </w:p>
        </w:tc>
        <w:tc>
          <w:tcPr>
            <w:tcW w:w="509" w:type="dxa"/>
            <w:vAlign w:val="center"/>
          </w:tcPr>
          <w:p w14:paraId="1FF977CB" w14:textId="77777777" w:rsidR="00E93ED9" w:rsidRPr="00627EEE" w:rsidRDefault="00E93ED9" w:rsidP="00EC3FD9">
            <w:pPr>
              <w:autoSpaceDE w:val="0"/>
              <w:autoSpaceDN w:val="0"/>
              <w:adjustRightInd w:val="0"/>
              <w:spacing w:before="120"/>
              <w:ind w:hanging="1"/>
              <w:jc w:val="center"/>
              <w:rPr>
                <w:rFonts w:asciiTheme="majorBidi" w:hAnsiTheme="majorBidi" w:cstheme="majorBidi"/>
                <w:sz w:val="16"/>
                <w:szCs w:val="16"/>
                <w:lang w:val="en-MY"/>
              </w:rPr>
            </w:pPr>
            <w:r w:rsidRPr="00627EEE">
              <w:rPr>
                <w:rFonts w:asciiTheme="majorBidi" w:hAnsiTheme="majorBidi" w:cstheme="majorBidi"/>
                <w:color w:val="000000"/>
                <w:sz w:val="16"/>
                <w:szCs w:val="16"/>
                <w:lang w:val="en-MY"/>
              </w:rPr>
              <w:t>24.0</w:t>
            </w:r>
          </w:p>
        </w:tc>
        <w:tc>
          <w:tcPr>
            <w:tcW w:w="503" w:type="dxa"/>
            <w:vAlign w:val="center"/>
          </w:tcPr>
          <w:p w14:paraId="407561DD" w14:textId="77777777" w:rsidR="00E93ED9" w:rsidRPr="00627EEE" w:rsidRDefault="00E93ED9" w:rsidP="00EC3FD9">
            <w:pPr>
              <w:autoSpaceDE w:val="0"/>
              <w:autoSpaceDN w:val="0"/>
              <w:adjustRightInd w:val="0"/>
              <w:spacing w:before="120"/>
              <w:ind w:hanging="6"/>
              <w:jc w:val="center"/>
              <w:rPr>
                <w:rFonts w:asciiTheme="majorBidi" w:hAnsiTheme="majorBidi" w:cstheme="majorBidi"/>
                <w:sz w:val="16"/>
                <w:szCs w:val="16"/>
                <w:lang w:val="en-MY"/>
              </w:rPr>
            </w:pPr>
            <w:r w:rsidRPr="00627EEE">
              <w:rPr>
                <w:rFonts w:asciiTheme="majorBidi" w:hAnsiTheme="majorBidi" w:cstheme="majorBidi"/>
                <w:color w:val="000000"/>
                <w:sz w:val="16"/>
                <w:szCs w:val="16"/>
                <w:lang w:val="en-MY"/>
              </w:rPr>
              <w:t>10.0</w:t>
            </w:r>
          </w:p>
        </w:tc>
        <w:tc>
          <w:tcPr>
            <w:tcW w:w="499" w:type="dxa"/>
            <w:vAlign w:val="center"/>
          </w:tcPr>
          <w:p w14:paraId="7238412F" w14:textId="77777777" w:rsidR="00E93ED9" w:rsidRPr="00627EEE" w:rsidRDefault="00E93ED9" w:rsidP="00EC3FD9">
            <w:pPr>
              <w:autoSpaceDE w:val="0"/>
              <w:autoSpaceDN w:val="0"/>
              <w:adjustRightInd w:val="0"/>
              <w:spacing w:before="120"/>
              <w:ind w:hanging="10"/>
              <w:jc w:val="center"/>
              <w:rPr>
                <w:rFonts w:asciiTheme="majorBidi" w:hAnsiTheme="majorBidi" w:cstheme="majorBidi"/>
                <w:sz w:val="16"/>
                <w:szCs w:val="16"/>
                <w:lang w:val="en-MY"/>
              </w:rPr>
            </w:pPr>
            <w:r w:rsidRPr="00627EEE">
              <w:rPr>
                <w:rFonts w:asciiTheme="majorBidi" w:hAnsiTheme="majorBidi" w:cstheme="majorBidi"/>
                <w:color w:val="000000"/>
                <w:sz w:val="16"/>
                <w:szCs w:val="16"/>
                <w:lang w:val="en-MY"/>
              </w:rPr>
              <w:t>12.0</w:t>
            </w:r>
          </w:p>
        </w:tc>
        <w:tc>
          <w:tcPr>
            <w:tcW w:w="503" w:type="dxa"/>
            <w:vAlign w:val="center"/>
          </w:tcPr>
          <w:p w14:paraId="7329A979" w14:textId="77777777" w:rsidR="00E93ED9" w:rsidRPr="00627EEE" w:rsidRDefault="00E93ED9" w:rsidP="00EC3FD9">
            <w:pPr>
              <w:autoSpaceDE w:val="0"/>
              <w:autoSpaceDN w:val="0"/>
              <w:adjustRightInd w:val="0"/>
              <w:spacing w:before="120"/>
              <w:ind w:hanging="17"/>
              <w:jc w:val="center"/>
              <w:rPr>
                <w:rFonts w:asciiTheme="majorBidi" w:hAnsiTheme="majorBidi" w:cstheme="majorBidi"/>
                <w:sz w:val="16"/>
                <w:szCs w:val="16"/>
                <w:lang w:val="en-MY"/>
              </w:rPr>
            </w:pPr>
            <w:r w:rsidRPr="00627EEE">
              <w:rPr>
                <w:rFonts w:asciiTheme="majorBidi" w:hAnsiTheme="majorBidi" w:cstheme="majorBidi"/>
                <w:color w:val="000000"/>
                <w:sz w:val="16"/>
                <w:szCs w:val="16"/>
                <w:lang w:val="en-MY"/>
              </w:rPr>
              <w:t>50.0</w:t>
            </w:r>
          </w:p>
        </w:tc>
        <w:tc>
          <w:tcPr>
            <w:tcW w:w="503" w:type="dxa"/>
            <w:vAlign w:val="center"/>
          </w:tcPr>
          <w:p w14:paraId="20577B79" w14:textId="77777777" w:rsidR="00E93ED9" w:rsidRPr="00627EEE" w:rsidRDefault="00E93ED9" w:rsidP="00EC3FD9">
            <w:pPr>
              <w:autoSpaceDE w:val="0"/>
              <w:autoSpaceDN w:val="0"/>
              <w:adjustRightInd w:val="0"/>
              <w:spacing w:before="120"/>
              <w:ind w:hanging="17"/>
              <w:jc w:val="center"/>
              <w:rPr>
                <w:rFonts w:asciiTheme="majorBidi" w:hAnsiTheme="majorBidi" w:cstheme="majorBidi"/>
                <w:sz w:val="16"/>
                <w:szCs w:val="16"/>
                <w:lang w:val="en-MY"/>
              </w:rPr>
            </w:pPr>
            <w:r w:rsidRPr="00627EEE">
              <w:rPr>
                <w:rFonts w:asciiTheme="majorBidi" w:hAnsiTheme="majorBidi" w:cstheme="majorBidi"/>
                <w:color w:val="000000"/>
                <w:sz w:val="16"/>
                <w:szCs w:val="16"/>
                <w:lang w:val="en-MY"/>
              </w:rPr>
              <w:t>51.0</w:t>
            </w:r>
          </w:p>
        </w:tc>
        <w:tc>
          <w:tcPr>
            <w:tcW w:w="573" w:type="dxa"/>
            <w:vAlign w:val="center"/>
          </w:tcPr>
          <w:p w14:paraId="572895D1" w14:textId="77777777" w:rsidR="00E93ED9" w:rsidRPr="00627EEE" w:rsidRDefault="00E93ED9" w:rsidP="00EC3FD9">
            <w:pPr>
              <w:autoSpaceDE w:val="0"/>
              <w:autoSpaceDN w:val="0"/>
              <w:adjustRightInd w:val="0"/>
              <w:spacing w:before="120"/>
              <w:ind w:hanging="17"/>
              <w:jc w:val="center"/>
              <w:rPr>
                <w:rFonts w:asciiTheme="majorBidi" w:hAnsiTheme="majorBidi" w:cstheme="majorBidi"/>
                <w:sz w:val="16"/>
                <w:szCs w:val="16"/>
                <w:lang w:val="en-MY"/>
              </w:rPr>
            </w:pPr>
            <w:r w:rsidRPr="00627EEE">
              <w:rPr>
                <w:rFonts w:asciiTheme="majorBidi" w:hAnsiTheme="majorBidi" w:cstheme="majorBidi"/>
                <w:color w:val="000000"/>
                <w:sz w:val="16"/>
                <w:szCs w:val="16"/>
                <w:lang w:val="en-MY"/>
              </w:rPr>
              <w:t>88.0</w:t>
            </w:r>
          </w:p>
        </w:tc>
        <w:tc>
          <w:tcPr>
            <w:tcW w:w="573" w:type="dxa"/>
            <w:vAlign w:val="center"/>
          </w:tcPr>
          <w:p w14:paraId="4B0849FE" w14:textId="77777777" w:rsidR="00E93ED9" w:rsidRPr="00627EEE" w:rsidRDefault="00E93ED9" w:rsidP="00EC3FD9">
            <w:pPr>
              <w:autoSpaceDE w:val="0"/>
              <w:autoSpaceDN w:val="0"/>
              <w:adjustRightInd w:val="0"/>
              <w:spacing w:before="120"/>
              <w:ind w:hanging="17"/>
              <w:jc w:val="center"/>
              <w:rPr>
                <w:rFonts w:asciiTheme="majorBidi" w:hAnsiTheme="majorBidi" w:cstheme="majorBidi"/>
                <w:sz w:val="16"/>
                <w:szCs w:val="16"/>
                <w:lang w:val="en-MY"/>
              </w:rPr>
            </w:pPr>
            <w:r w:rsidRPr="00627EEE">
              <w:rPr>
                <w:rFonts w:asciiTheme="majorBidi" w:hAnsiTheme="majorBidi" w:cstheme="majorBidi"/>
                <w:color w:val="000000"/>
                <w:sz w:val="16"/>
                <w:szCs w:val="16"/>
                <w:lang w:val="en-MY"/>
              </w:rPr>
              <w:t>112.0</w:t>
            </w:r>
          </w:p>
        </w:tc>
        <w:tc>
          <w:tcPr>
            <w:tcW w:w="543" w:type="dxa"/>
            <w:vMerge w:val="restart"/>
            <w:vAlign w:val="center"/>
          </w:tcPr>
          <w:p w14:paraId="0A1438D0" w14:textId="5B8A9311" w:rsidR="00E93ED9" w:rsidRPr="00627EEE" w:rsidRDefault="007D4EAB" w:rsidP="00EC3FD9">
            <w:pPr>
              <w:autoSpaceDE w:val="0"/>
              <w:autoSpaceDN w:val="0"/>
              <w:adjustRightInd w:val="0"/>
              <w:spacing w:before="120"/>
              <w:ind w:firstLine="19"/>
              <w:jc w:val="center"/>
              <w:rPr>
                <w:rFonts w:asciiTheme="majorBidi" w:hAnsiTheme="majorBidi" w:cstheme="majorBidi"/>
                <w:sz w:val="16"/>
                <w:szCs w:val="16"/>
                <w:lang w:val="en-MY"/>
              </w:rPr>
            </w:pPr>
            <w:r w:rsidRPr="00627EEE">
              <w:rPr>
                <w:rFonts w:asciiTheme="majorBidi" w:hAnsiTheme="majorBidi" w:cstheme="majorBidi"/>
                <w:sz w:val="16"/>
                <w:szCs w:val="16"/>
                <w:lang w:val="en-MY"/>
              </w:rPr>
              <w:t xml:space="preserve">5.31 </w:t>
            </w:r>
            <w:r w:rsidR="00E93ED9" w:rsidRPr="00627EEE">
              <w:rPr>
                <w:rFonts w:asciiTheme="majorBidi" w:hAnsiTheme="majorBidi" w:cstheme="majorBidi"/>
                <w:sz w:val="16"/>
                <w:szCs w:val="16"/>
                <w:lang w:val="en-MY"/>
              </w:rPr>
              <w:t>MS</w:t>
            </w:r>
          </w:p>
        </w:tc>
      </w:tr>
      <w:tr w:rsidR="007D4EAB" w:rsidRPr="00627EEE" w14:paraId="7D25C203" w14:textId="77777777" w:rsidTr="00EC3FD9">
        <w:trPr>
          <w:jc w:val="center"/>
        </w:trPr>
        <w:tc>
          <w:tcPr>
            <w:tcW w:w="582" w:type="dxa"/>
            <w:vMerge/>
            <w:vAlign w:val="center"/>
          </w:tcPr>
          <w:p w14:paraId="1E3EB610" w14:textId="77777777" w:rsidR="00E93ED9" w:rsidRPr="00627EEE" w:rsidRDefault="00E93ED9" w:rsidP="00BA1CA8">
            <w:pPr>
              <w:autoSpaceDE w:val="0"/>
              <w:autoSpaceDN w:val="0"/>
              <w:adjustRightInd w:val="0"/>
              <w:spacing w:before="120"/>
              <w:ind w:hanging="1"/>
              <w:jc w:val="both"/>
              <w:rPr>
                <w:rFonts w:asciiTheme="majorBidi" w:hAnsiTheme="majorBidi" w:cstheme="majorBidi"/>
                <w:sz w:val="16"/>
                <w:szCs w:val="16"/>
                <w:lang w:val="en-MY"/>
              </w:rPr>
            </w:pPr>
          </w:p>
        </w:tc>
        <w:tc>
          <w:tcPr>
            <w:tcW w:w="1924" w:type="dxa"/>
            <w:vMerge/>
            <w:vAlign w:val="center"/>
          </w:tcPr>
          <w:p w14:paraId="66DB4AEB" w14:textId="77777777" w:rsidR="00E93ED9" w:rsidRPr="00627EEE" w:rsidRDefault="00E93ED9" w:rsidP="00BA1CA8">
            <w:pPr>
              <w:autoSpaceDE w:val="0"/>
              <w:autoSpaceDN w:val="0"/>
              <w:adjustRightInd w:val="0"/>
              <w:spacing w:before="120"/>
              <w:ind w:hanging="6"/>
              <w:jc w:val="both"/>
              <w:rPr>
                <w:rFonts w:asciiTheme="majorBidi" w:hAnsiTheme="majorBidi" w:cstheme="majorBidi"/>
                <w:sz w:val="16"/>
                <w:szCs w:val="16"/>
                <w:lang w:val="en-MY"/>
              </w:rPr>
            </w:pPr>
          </w:p>
        </w:tc>
        <w:tc>
          <w:tcPr>
            <w:tcW w:w="371" w:type="dxa"/>
            <w:vAlign w:val="center"/>
          </w:tcPr>
          <w:p w14:paraId="05D601AD" w14:textId="77777777" w:rsidR="00E93ED9" w:rsidRPr="00627EEE" w:rsidRDefault="00E93ED9" w:rsidP="00EC3FD9">
            <w:pPr>
              <w:autoSpaceDE w:val="0"/>
              <w:autoSpaceDN w:val="0"/>
              <w:adjustRightInd w:val="0"/>
              <w:spacing w:before="120"/>
              <w:ind w:firstLine="19"/>
              <w:jc w:val="center"/>
              <w:rPr>
                <w:rFonts w:asciiTheme="majorBidi" w:hAnsiTheme="majorBidi" w:cstheme="majorBidi"/>
                <w:sz w:val="16"/>
                <w:szCs w:val="16"/>
                <w:lang w:val="en-MY"/>
              </w:rPr>
            </w:pPr>
            <w:r w:rsidRPr="00627EEE">
              <w:rPr>
                <w:rFonts w:asciiTheme="majorBidi" w:hAnsiTheme="majorBidi" w:cstheme="majorBidi"/>
                <w:sz w:val="16"/>
                <w:szCs w:val="16"/>
                <w:lang w:val="en-MY"/>
              </w:rPr>
              <w:t>%</w:t>
            </w:r>
          </w:p>
        </w:tc>
        <w:tc>
          <w:tcPr>
            <w:tcW w:w="509" w:type="dxa"/>
            <w:vAlign w:val="center"/>
          </w:tcPr>
          <w:p w14:paraId="7E0AF753" w14:textId="77777777" w:rsidR="00E93ED9" w:rsidRPr="00627EEE" w:rsidRDefault="00E93ED9" w:rsidP="00EC3FD9">
            <w:pPr>
              <w:autoSpaceDE w:val="0"/>
              <w:autoSpaceDN w:val="0"/>
              <w:adjustRightInd w:val="0"/>
              <w:spacing w:before="120"/>
              <w:ind w:hanging="1"/>
              <w:jc w:val="center"/>
              <w:rPr>
                <w:rFonts w:asciiTheme="majorBidi" w:hAnsiTheme="majorBidi" w:cstheme="majorBidi"/>
                <w:sz w:val="16"/>
                <w:szCs w:val="16"/>
                <w:lang w:val="en-MY"/>
              </w:rPr>
            </w:pPr>
            <w:r w:rsidRPr="00627EEE">
              <w:rPr>
                <w:rFonts w:asciiTheme="majorBidi" w:hAnsiTheme="majorBidi" w:cstheme="majorBidi"/>
                <w:color w:val="000000"/>
                <w:sz w:val="16"/>
                <w:szCs w:val="16"/>
              </w:rPr>
              <w:t>6.9</w:t>
            </w:r>
          </w:p>
        </w:tc>
        <w:tc>
          <w:tcPr>
            <w:tcW w:w="503" w:type="dxa"/>
            <w:vAlign w:val="center"/>
          </w:tcPr>
          <w:p w14:paraId="05BF352D" w14:textId="77777777" w:rsidR="00E93ED9" w:rsidRPr="00627EEE" w:rsidRDefault="00E93ED9" w:rsidP="00EC3FD9">
            <w:pPr>
              <w:autoSpaceDE w:val="0"/>
              <w:autoSpaceDN w:val="0"/>
              <w:adjustRightInd w:val="0"/>
              <w:spacing w:before="120"/>
              <w:ind w:hanging="6"/>
              <w:jc w:val="center"/>
              <w:rPr>
                <w:rFonts w:asciiTheme="majorBidi" w:hAnsiTheme="majorBidi" w:cstheme="majorBidi"/>
                <w:sz w:val="16"/>
                <w:szCs w:val="16"/>
                <w:lang w:val="en-MY"/>
              </w:rPr>
            </w:pPr>
            <w:r w:rsidRPr="00627EEE">
              <w:rPr>
                <w:rFonts w:asciiTheme="majorBidi" w:hAnsiTheme="majorBidi" w:cstheme="majorBidi"/>
                <w:color w:val="000000"/>
                <w:sz w:val="16"/>
                <w:szCs w:val="16"/>
              </w:rPr>
              <w:t>2.9</w:t>
            </w:r>
          </w:p>
        </w:tc>
        <w:tc>
          <w:tcPr>
            <w:tcW w:w="499" w:type="dxa"/>
            <w:vAlign w:val="center"/>
          </w:tcPr>
          <w:p w14:paraId="1367A2F1" w14:textId="77777777" w:rsidR="00E93ED9" w:rsidRPr="00627EEE" w:rsidRDefault="00E93ED9" w:rsidP="00EC3FD9">
            <w:pPr>
              <w:autoSpaceDE w:val="0"/>
              <w:autoSpaceDN w:val="0"/>
              <w:adjustRightInd w:val="0"/>
              <w:spacing w:before="120"/>
              <w:ind w:hanging="6"/>
              <w:jc w:val="center"/>
              <w:rPr>
                <w:rFonts w:asciiTheme="majorBidi" w:hAnsiTheme="majorBidi" w:cstheme="majorBidi"/>
                <w:sz w:val="16"/>
                <w:szCs w:val="16"/>
                <w:lang w:val="en-MY"/>
              </w:rPr>
            </w:pPr>
            <w:r w:rsidRPr="00627EEE">
              <w:rPr>
                <w:rFonts w:asciiTheme="majorBidi" w:hAnsiTheme="majorBidi" w:cstheme="majorBidi"/>
                <w:color w:val="000000"/>
                <w:sz w:val="16"/>
                <w:szCs w:val="16"/>
              </w:rPr>
              <w:t>3.5</w:t>
            </w:r>
          </w:p>
        </w:tc>
        <w:tc>
          <w:tcPr>
            <w:tcW w:w="503" w:type="dxa"/>
            <w:vAlign w:val="center"/>
          </w:tcPr>
          <w:p w14:paraId="09E2B5BF" w14:textId="77777777" w:rsidR="00E93ED9" w:rsidRPr="00627EEE" w:rsidRDefault="00E93ED9" w:rsidP="00EC3FD9">
            <w:pPr>
              <w:autoSpaceDE w:val="0"/>
              <w:autoSpaceDN w:val="0"/>
              <w:adjustRightInd w:val="0"/>
              <w:spacing w:before="120"/>
              <w:ind w:hanging="6"/>
              <w:jc w:val="center"/>
              <w:rPr>
                <w:rFonts w:asciiTheme="majorBidi" w:hAnsiTheme="majorBidi" w:cstheme="majorBidi"/>
                <w:sz w:val="16"/>
                <w:szCs w:val="16"/>
                <w:lang w:val="en-MY"/>
              </w:rPr>
            </w:pPr>
            <w:r w:rsidRPr="00627EEE">
              <w:rPr>
                <w:rFonts w:asciiTheme="majorBidi" w:hAnsiTheme="majorBidi" w:cstheme="majorBidi"/>
                <w:color w:val="000000"/>
                <w:sz w:val="16"/>
                <w:szCs w:val="16"/>
              </w:rPr>
              <w:t>14.4</w:t>
            </w:r>
          </w:p>
        </w:tc>
        <w:tc>
          <w:tcPr>
            <w:tcW w:w="503" w:type="dxa"/>
            <w:vAlign w:val="center"/>
          </w:tcPr>
          <w:p w14:paraId="59630AB8" w14:textId="77777777" w:rsidR="00E93ED9" w:rsidRPr="00627EEE" w:rsidRDefault="00E93ED9" w:rsidP="00EC3FD9">
            <w:pPr>
              <w:autoSpaceDE w:val="0"/>
              <w:autoSpaceDN w:val="0"/>
              <w:adjustRightInd w:val="0"/>
              <w:spacing w:before="120"/>
              <w:ind w:hanging="6"/>
              <w:jc w:val="center"/>
              <w:rPr>
                <w:rFonts w:asciiTheme="majorBidi" w:hAnsiTheme="majorBidi" w:cstheme="majorBidi"/>
                <w:sz w:val="16"/>
                <w:szCs w:val="16"/>
                <w:lang w:val="en-MY"/>
              </w:rPr>
            </w:pPr>
            <w:r w:rsidRPr="00627EEE">
              <w:rPr>
                <w:rFonts w:asciiTheme="majorBidi" w:hAnsiTheme="majorBidi" w:cstheme="majorBidi"/>
                <w:color w:val="000000"/>
                <w:sz w:val="16"/>
                <w:szCs w:val="16"/>
              </w:rPr>
              <w:t>14.7</w:t>
            </w:r>
          </w:p>
        </w:tc>
        <w:tc>
          <w:tcPr>
            <w:tcW w:w="573" w:type="dxa"/>
            <w:vAlign w:val="center"/>
          </w:tcPr>
          <w:p w14:paraId="479F26BC" w14:textId="77777777" w:rsidR="00E93ED9" w:rsidRPr="00627EEE" w:rsidRDefault="00E93ED9" w:rsidP="00EC3FD9">
            <w:pPr>
              <w:autoSpaceDE w:val="0"/>
              <w:autoSpaceDN w:val="0"/>
              <w:adjustRightInd w:val="0"/>
              <w:spacing w:before="120"/>
              <w:ind w:hanging="6"/>
              <w:jc w:val="center"/>
              <w:rPr>
                <w:rFonts w:asciiTheme="majorBidi" w:hAnsiTheme="majorBidi" w:cstheme="majorBidi"/>
                <w:sz w:val="16"/>
                <w:szCs w:val="16"/>
                <w:lang w:val="en-MY"/>
              </w:rPr>
            </w:pPr>
            <w:r w:rsidRPr="00627EEE">
              <w:rPr>
                <w:rFonts w:asciiTheme="majorBidi" w:hAnsiTheme="majorBidi" w:cstheme="majorBidi"/>
                <w:color w:val="000000"/>
                <w:sz w:val="16"/>
                <w:szCs w:val="16"/>
              </w:rPr>
              <w:t>25.4</w:t>
            </w:r>
          </w:p>
        </w:tc>
        <w:tc>
          <w:tcPr>
            <w:tcW w:w="573" w:type="dxa"/>
            <w:vAlign w:val="center"/>
          </w:tcPr>
          <w:p w14:paraId="3F9DD7BC" w14:textId="77777777" w:rsidR="00E93ED9" w:rsidRPr="00627EEE" w:rsidRDefault="00E93ED9" w:rsidP="00EC3FD9">
            <w:pPr>
              <w:autoSpaceDE w:val="0"/>
              <w:autoSpaceDN w:val="0"/>
              <w:adjustRightInd w:val="0"/>
              <w:spacing w:before="120"/>
              <w:ind w:hanging="6"/>
              <w:jc w:val="center"/>
              <w:rPr>
                <w:rFonts w:asciiTheme="majorBidi" w:hAnsiTheme="majorBidi" w:cstheme="majorBidi"/>
                <w:sz w:val="16"/>
                <w:szCs w:val="16"/>
                <w:lang w:val="en-MY"/>
              </w:rPr>
            </w:pPr>
            <w:r w:rsidRPr="00627EEE">
              <w:rPr>
                <w:rFonts w:asciiTheme="majorBidi" w:hAnsiTheme="majorBidi" w:cstheme="majorBidi"/>
                <w:color w:val="000000"/>
                <w:sz w:val="16"/>
                <w:szCs w:val="16"/>
              </w:rPr>
              <w:t>32.3</w:t>
            </w:r>
          </w:p>
        </w:tc>
        <w:tc>
          <w:tcPr>
            <w:tcW w:w="543" w:type="dxa"/>
            <w:vMerge/>
            <w:vAlign w:val="center"/>
          </w:tcPr>
          <w:p w14:paraId="70AECE1A" w14:textId="77777777" w:rsidR="00E93ED9" w:rsidRPr="00627EEE" w:rsidRDefault="00E93ED9" w:rsidP="00EC3FD9">
            <w:pPr>
              <w:autoSpaceDE w:val="0"/>
              <w:autoSpaceDN w:val="0"/>
              <w:adjustRightInd w:val="0"/>
              <w:spacing w:before="120"/>
              <w:ind w:firstLine="19"/>
              <w:jc w:val="center"/>
              <w:rPr>
                <w:rFonts w:asciiTheme="majorBidi" w:hAnsiTheme="majorBidi" w:cstheme="majorBidi"/>
                <w:sz w:val="16"/>
                <w:szCs w:val="16"/>
                <w:lang w:val="en-MY"/>
              </w:rPr>
            </w:pPr>
          </w:p>
        </w:tc>
      </w:tr>
      <w:tr w:rsidR="007D4EAB" w:rsidRPr="00627EEE" w14:paraId="392F01D1" w14:textId="77777777" w:rsidTr="00EC3FD9">
        <w:trPr>
          <w:trHeight w:val="251"/>
          <w:jc w:val="center"/>
        </w:trPr>
        <w:tc>
          <w:tcPr>
            <w:tcW w:w="582" w:type="dxa"/>
            <w:vMerge w:val="restart"/>
            <w:vAlign w:val="center"/>
          </w:tcPr>
          <w:p w14:paraId="2C90F5FC" w14:textId="77777777" w:rsidR="00E93ED9" w:rsidRPr="00627EEE" w:rsidRDefault="00E93ED9" w:rsidP="00BA1CA8">
            <w:pPr>
              <w:autoSpaceDE w:val="0"/>
              <w:autoSpaceDN w:val="0"/>
              <w:adjustRightInd w:val="0"/>
              <w:spacing w:before="120"/>
              <w:ind w:hanging="1"/>
              <w:jc w:val="both"/>
              <w:rPr>
                <w:rFonts w:asciiTheme="majorBidi" w:hAnsiTheme="majorBidi" w:cstheme="majorBidi"/>
                <w:sz w:val="16"/>
                <w:szCs w:val="16"/>
                <w:lang w:val="en-MY"/>
              </w:rPr>
            </w:pPr>
            <w:r w:rsidRPr="00627EEE">
              <w:rPr>
                <w:rFonts w:asciiTheme="majorBidi" w:hAnsiTheme="majorBidi" w:cstheme="majorBidi"/>
                <w:sz w:val="16"/>
                <w:szCs w:val="16"/>
                <w:lang w:val="en-MY"/>
              </w:rPr>
              <w:t>E02</w:t>
            </w:r>
          </w:p>
        </w:tc>
        <w:tc>
          <w:tcPr>
            <w:tcW w:w="1924" w:type="dxa"/>
            <w:vMerge w:val="restart"/>
            <w:vAlign w:val="center"/>
          </w:tcPr>
          <w:p w14:paraId="503998FE" w14:textId="77777777" w:rsidR="00E93ED9" w:rsidRPr="00627EEE" w:rsidRDefault="00E93ED9" w:rsidP="00BA1CA8">
            <w:pPr>
              <w:autoSpaceDE w:val="0"/>
              <w:autoSpaceDN w:val="0"/>
              <w:adjustRightInd w:val="0"/>
              <w:spacing w:before="120"/>
              <w:ind w:hanging="6"/>
              <w:jc w:val="both"/>
              <w:rPr>
                <w:rFonts w:asciiTheme="majorBidi" w:hAnsiTheme="majorBidi" w:cstheme="majorBidi"/>
                <w:sz w:val="16"/>
                <w:szCs w:val="16"/>
                <w:lang w:val="en-MY"/>
              </w:rPr>
            </w:pPr>
            <w:r w:rsidRPr="00627EEE">
              <w:rPr>
                <w:rFonts w:asciiTheme="majorBidi" w:hAnsiTheme="majorBidi" w:cstheme="majorBidi"/>
                <w:sz w:val="16"/>
                <w:szCs w:val="16"/>
                <w:lang w:val="en-MY"/>
              </w:rPr>
              <w:t>Using the smart learning in suitable times would enable me to accomplish my tasks more quickly.</w:t>
            </w:r>
          </w:p>
        </w:tc>
        <w:tc>
          <w:tcPr>
            <w:tcW w:w="371" w:type="dxa"/>
            <w:vAlign w:val="center"/>
          </w:tcPr>
          <w:p w14:paraId="4CAF16F3" w14:textId="77777777" w:rsidR="00E93ED9" w:rsidRPr="00627EEE" w:rsidRDefault="00E93ED9" w:rsidP="00EC3FD9">
            <w:pPr>
              <w:autoSpaceDE w:val="0"/>
              <w:autoSpaceDN w:val="0"/>
              <w:adjustRightInd w:val="0"/>
              <w:spacing w:before="120"/>
              <w:ind w:firstLine="19"/>
              <w:jc w:val="center"/>
              <w:rPr>
                <w:rFonts w:asciiTheme="majorBidi" w:hAnsiTheme="majorBidi" w:cstheme="majorBidi"/>
                <w:sz w:val="16"/>
                <w:szCs w:val="16"/>
                <w:lang w:val="en-MY"/>
              </w:rPr>
            </w:pPr>
            <w:r w:rsidRPr="00627EEE">
              <w:rPr>
                <w:rFonts w:asciiTheme="majorBidi" w:hAnsiTheme="majorBidi" w:cstheme="majorBidi"/>
                <w:sz w:val="16"/>
                <w:szCs w:val="16"/>
                <w:lang w:val="en-MY"/>
              </w:rPr>
              <w:t>n</w:t>
            </w:r>
          </w:p>
        </w:tc>
        <w:tc>
          <w:tcPr>
            <w:tcW w:w="509" w:type="dxa"/>
            <w:vAlign w:val="center"/>
          </w:tcPr>
          <w:p w14:paraId="74103779" w14:textId="77777777" w:rsidR="00E93ED9" w:rsidRPr="00627EEE" w:rsidRDefault="00E93ED9" w:rsidP="00EC3FD9">
            <w:pPr>
              <w:autoSpaceDE w:val="0"/>
              <w:autoSpaceDN w:val="0"/>
              <w:adjustRightInd w:val="0"/>
              <w:spacing w:before="120"/>
              <w:ind w:hanging="1"/>
              <w:jc w:val="center"/>
              <w:rPr>
                <w:rFonts w:asciiTheme="majorBidi" w:hAnsiTheme="majorBidi" w:cstheme="majorBidi"/>
                <w:sz w:val="16"/>
                <w:szCs w:val="16"/>
                <w:lang w:val="en-MY"/>
              </w:rPr>
            </w:pPr>
            <w:r w:rsidRPr="00627EEE">
              <w:rPr>
                <w:rFonts w:asciiTheme="majorBidi" w:hAnsiTheme="majorBidi" w:cstheme="majorBidi"/>
                <w:color w:val="000000"/>
                <w:sz w:val="16"/>
                <w:szCs w:val="16"/>
                <w:lang w:val="en-MY"/>
              </w:rPr>
              <w:t>10.0</w:t>
            </w:r>
          </w:p>
        </w:tc>
        <w:tc>
          <w:tcPr>
            <w:tcW w:w="503" w:type="dxa"/>
            <w:vAlign w:val="center"/>
          </w:tcPr>
          <w:p w14:paraId="2D2D1CF0" w14:textId="77777777" w:rsidR="00E93ED9" w:rsidRPr="00627EEE" w:rsidRDefault="00E93ED9" w:rsidP="00EC3FD9">
            <w:pPr>
              <w:autoSpaceDE w:val="0"/>
              <w:autoSpaceDN w:val="0"/>
              <w:adjustRightInd w:val="0"/>
              <w:spacing w:before="120"/>
              <w:ind w:hanging="6"/>
              <w:jc w:val="center"/>
              <w:rPr>
                <w:rFonts w:asciiTheme="majorBidi" w:hAnsiTheme="majorBidi" w:cstheme="majorBidi"/>
                <w:sz w:val="16"/>
                <w:szCs w:val="16"/>
                <w:lang w:val="en-MY"/>
              </w:rPr>
            </w:pPr>
            <w:r w:rsidRPr="00627EEE">
              <w:rPr>
                <w:rFonts w:asciiTheme="majorBidi" w:hAnsiTheme="majorBidi" w:cstheme="majorBidi"/>
                <w:color w:val="000000"/>
                <w:sz w:val="16"/>
                <w:szCs w:val="16"/>
                <w:lang w:val="en-MY"/>
              </w:rPr>
              <w:t>6.0</w:t>
            </w:r>
          </w:p>
        </w:tc>
        <w:tc>
          <w:tcPr>
            <w:tcW w:w="499" w:type="dxa"/>
            <w:vAlign w:val="center"/>
          </w:tcPr>
          <w:p w14:paraId="36BBDFF5" w14:textId="77777777" w:rsidR="00E93ED9" w:rsidRPr="00627EEE" w:rsidRDefault="00E93ED9" w:rsidP="00EC3FD9">
            <w:pPr>
              <w:autoSpaceDE w:val="0"/>
              <w:autoSpaceDN w:val="0"/>
              <w:adjustRightInd w:val="0"/>
              <w:spacing w:before="120"/>
              <w:ind w:hanging="10"/>
              <w:jc w:val="center"/>
              <w:rPr>
                <w:rFonts w:asciiTheme="majorBidi" w:hAnsiTheme="majorBidi" w:cstheme="majorBidi"/>
                <w:sz w:val="16"/>
                <w:szCs w:val="16"/>
                <w:lang w:val="en-MY"/>
              </w:rPr>
            </w:pPr>
            <w:r w:rsidRPr="00627EEE">
              <w:rPr>
                <w:rFonts w:asciiTheme="majorBidi" w:hAnsiTheme="majorBidi" w:cstheme="majorBidi"/>
                <w:color w:val="000000"/>
                <w:sz w:val="16"/>
                <w:szCs w:val="16"/>
                <w:lang w:val="en-MY"/>
              </w:rPr>
              <w:t>16.0</w:t>
            </w:r>
          </w:p>
        </w:tc>
        <w:tc>
          <w:tcPr>
            <w:tcW w:w="503" w:type="dxa"/>
            <w:vAlign w:val="center"/>
          </w:tcPr>
          <w:p w14:paraId="608B7964" w14:textId="77777777" w:rsidR="00E93ED9" w:rsidRPr="00627EEE" w:rsidRDefault="00E93ED9" w:rsidP="00EC3FD9">
            <w:pPr>
              <w:autoSpaceDE w:val="0"/>
              <w:autoSpaceDN w:val="0"/>
              <w:adjustRightInd w:val="0"/>
              <w:spacing w:before="120"/>
              <w:ind w:hanging="17"/>
              <w:jc w:val="center"/>
              <w:rPr>
                <w:rFonts w:asciiTheme="majorBidi" w:hAnsiTheme="majorBidi" w:cstheme="majorBidi"/>
                <w:sz w:val="16"/>
                <w:szCs w:val="16"/>
                <w:lang w:val="en-MY"/>
              </w:rPr>
            </w:pPr>
            <w:r w:rsidRPr="00627EEE">
              <w:rPr>
                <w:rFonts w:asciiTheme="majorBidi" w:hAnsiTheme="majorBidi" w:cstheme="majorBidi"/>
                <w:color w:val="000000"/>
                <w:sz w:val="16"/>
                <w:szCs w:val="16"/>
                <w:lang w:val="en-MY"/>
              </w:rPr>
              <w:t>28.0</w:t>
            </w:r>
          </w:p>
        </w:tc>
        <w:tc>
          <w:tcPr>
            <w:tcW w:w="503" w:type="dxa"/>
            <w:vAlign w:val="center"/>
          </w:tcPr>
          <w:p w14:paraId="61BCE4CA" w14:textId="77777777" w:rsidR="00E93ED9" w:rsidRPr="00627EEE" w:rsidRDefault="00E93ED9" w:rsidP="00EC3FD9">
            <w:pPr>
              <w:autoSpaceDE w:val="0"/>
              <w:autoSpaceDN w:val="0"/>
              <w:adjustRightInd w:val="0"/>
              <w:spacing w:before="120"/>
              <w:ind w:hanging="17"/>
              <w:jc w:val="center"/>
              <w:rPr>
                <w:rFonts w:asciiTheme="majorBidi" w:hAnsiTheme="majorBidi" w:cstheme="majorBidi"/>
                <w:sz w:val="16"/>
                <w:szCs w:val="16"/>
                <w:lang w:val="en-MY"/>
              </w:rPr>
            </w:pPr>
            <w:r w:rsidRPr="00627EEE">
              <w:rPr>
                <w:rFonts w:asciiTheme="majorBidi" w:hAnsiTheme="majorBidi" w:cstheme="majorBidi"/>
                <w:color w:val="000000"/>
                <w:sz w:val="16"/>
                <w:szCs w:val="16"/>
                <w:lang w:val="en-MY"/>
              </w:rPr>
              <w:t>42.0</w:t>
            </w:r>
          </w:p>
        </w:tc>
        <w:tc>
          <w:tcPr>
            <w:tcW w:w="573" w:type="dxa"/>
            <w:vAlign w:val="center"/>
          </w:tcPr>
          <w:p w14:paraId="26A21611" w14:textId="77777777" w:rsidR="00E93ED9" w:rsidRPr="00627EEE" w:rsidRDefault="00E93ED9" w:rsidP="00EC3FD9">
            <w:pPr>
              <w:autoSpaceDE w:val="0"/>
              <w:autoSpaceDN w:val="0"/>
              <w:adjustRightInd w:val="0"/>
              <w:spacing w:before="120"/>
              <w:ind w:hanging="17"/>
              <w:jc w:val="center"/>
              <w:rPr>
                <w:rFonts w:asciiTheme="majorBidi" w:hAnsiTheme="majorBidi" w:cstheme="majorBidi"/>
                <w:sz w:val="16"/>
                <w:szCs w:val="16"/>
                <w:lang w:val="en-MY"/>
              </w:rPr>
            </w:pPr>
            <w:r w:rsidRPr="00627EEE">
              <w:rPr>
                <w:rFonts w:asciiTheme="majorBidi" w:hAnsiTheme="majorBidi" w:cstheme="majorBidi"/>
                <w:color w:val="000000"/>
                <w:sz w:val="16"/>
                <w:szCs w:val="16"/>
                <w:lang w:val="en-MY"/>
              </w:rPr>
              <w:t>112.0</w:t>
            </w:r>
          </w:p>
        </w:tc>
        <w:tc>
          <w:tcPr>
            <w:tcW w:w="573" w:type="dxa"/>
            <w:vAlign w:val="center"/>
          </w:tcPr>
          <w:p w14:paraId="3335473E" w14:textId="77777777" w:rsidR="00E93ED9" w:rsidRPr="00627EEE" w:rsidRDefault="00E93ED9" w:rsidP="00EC3FD9">
            <w:pPr>
              <w:autoSpaceDE w:val="0"/>
              <w:autoSpaceDN w:val="0"/>
              <w:adjustRightInd w:val="0"/>
              <w:spacing w:before="120"/>
              <w:ind w:hanging="17"/>
              <w:jc w:val="center"/>
              <w:rPr>
                <w:rFonts w:asciiTheme="majorBidi" w:hAnsiTheme="majorBidi" w:cstheme="majorBidi"/>
                <w:sz w:val="16"/>
                <w:szCs w:val="16"/>
                <w:lang w:val="en-MY"/>
              </w:rPr>
            </w:pPr>
            <w:r w:rsidRPr="00627EEE">
              <w:rPr>
                <w:rFonts w:asciiTheme="majorBidi" w:hAnsiTheme="majorBidi" w:cstheme="majorBidi"/>
                <w:color w:val="000000"/>
                <w:sz w:val="16"/>
                <w:szCs w:val="16"/>
                <w:lang w:val="en-MY"/>
              </w:rPr>
              <w:t>133.0</w:t>
            </w:r>
          </w:p>
        </w:tc>
        <w:tc>
          <w:tcPr>
            <w:tcW w:w="543" w:type="dxa"/>
            <w:vMerge w:val="restart"/>
            <w:vAlign w:val="center"/>
          </w:tcPr>
          <w:p w14:paraId="3EF43200" w14:textId="3C9770D9" w:rsidR="00E93ED9" w:rsidRPr="00627EEE" w:rsidRDefault="007D4EAB" w:rsidP="00EC3FD9">
            <w:pPr>
              <w:autoSpaceDE w:val="0"/>
              <w:autoSpaceDN w:val="0"/>
              <w:adjustRightInd w:val="0"/>
              <w:spacing w:before="120"/>
              <w:ind w:firstLine="19"/>
              <w:jc w:val="center"/>
              <w:rPr>
                <w:rFonts w:asciiTheme="majorBidi" w:hAnsiTheme="majorBidi" w:cstheme="majorBidi"/>
                <w:sz w:val="16"/>
                <w:szCs w:val="16"/>
                <w:lang w:val="en-MY"/>
              </w:rPr>
            </w:pPr>
            <w:r w:rsidRPr="00627EEE">
              <w:rPr>
                <w:rFonts w:asciiTheme="majorBidi" w:hAnsiTheme="majorBidi" w:cstheme="majorBidi"/>
                <w:sz w:val="16"/>
                <w:szCs w:val="16"/>
                <w:lang w:val="en-MY"/>
              </w:rPr>
              <w:t>5.</w:t>
            </w:r>
            <w:r w:rsidR="008E01ED" w:rsidRPr="00627EEE">
              <w:rPr>
                <w:rFonts w:asciiTheme="majorBidi" w:hAnsiTheme="majorBidi" w:cstheme="majorBidi"/>
                <w:sz w:val="16"/>
                <w:szCs w:val="16"/>
                <w:lang w:val="en-MY"/>
              </w:rPr>
              <w:t>76</w:t>
            </w:r>
            <w:r w:rsidRPr="00627EEE">
              <w:rPr>
                <w:rFonts w:asciiTheme="majorBidi" w:hAnsiTheme="majorBidi" w:cstheme="majorBidi"/>
                <w:sz w:val="16"/>
                <w:szCs w:val="16"/>
                <w:lang w:val="en-MY"/>
              </w:rPr>
              <w:t xml:space="preserve"> </w:t>
            </w:r>
            <w:r w:rsidR="00E93ED9" w:rsidRPr="00627EEE">
              <w:rPr>
                <w:rFonts w:asciiTheme="majorBidi" w:hAnsiTheme="majorBidi" w:cstheme="majorBidi"/>
                <w:sz w:val="16"/>
                <w:szCs w:val="16"/>
                <w:lang w:val="en-MY"/>
              </w:rPr>
              <w:t>MS</w:t>
            </w:r>
          </w:p>
        </w:tc>
      </w:tr>
      <w:tr w:rsidR="007D4EAB" w:rsidRPr="00627EEE" w14:paraId="10B985CD" w14:textId="77777777" w:rsidTr="00EC3FD9">
        <w:trPr>
          <w:trHeight w:val="161"/>
          <w:jc w:val="center"/>
        </w:trPr>
        <w:tc>
          <w:tcPr>
            <w:tcW w:w="582" w:type="dxa"/>
            <w:vMerge/>
            <w:vAlign w:val="center"/>
          </w:tcPr>
          <w:p w14:paraId="5B658445" w14:textId="77777777" w:rsidR="00E93ED9" w:rsidRPr="00627EEE" w:rsidRDefault="00E93ED9" w:rsidP="00BA1CA8">
            <w:pPr>
              <w:autoSpaceDE w:val="0"/>
              <w:autoSpaceDN w:val="0"/>
              <w:adjustRightInd w:val="0"/>
              <w:spacing w:before="120"/>
              <w:ind w:hanging="1"/>
              <w:jc w:val="both"/>
              <w:rPr>
                <w:rFonts w:asciiTheme="majorBidi" w:hAnsiTheme="majorBidi" w:cstheme="majorBidi"/>
                <w:sz w:val="16"/>
                <w:szCs w:val="16"/>
                <w:lang w:val="en-MY"/>
              </w:rPr>
            </w:pPr>
          </w:p>
        </w:tc>
        <w:tc>
          <w:tcPr>
            <w:tcW w:w="1924" w:type="dxa"/>
            <w:vMerge/>
            <w:vAlign w:val="center"/>
          </w:tcPr>
          <w:p w14:paraId="609020A2" w14:textId="77777777" w:rsidR="00E93ED9" w:rsidRPr="00627EEE" w:rsidRDefault="00E93ED9" w:rsidP="00BA1CA8">
            <w:pPr>
              <w:autoSpaceDE w:val="0"/>
              <w:autoSpaceDN w:val="0"/>
              <w:adjustRightInd w:val="0"/>
              <w:spacing w:before="120"/>
              <w:ind w:hanging="6"/>
              <w:jc w:val="both"/>
              <w:rPr>
                <w:rFonts w:asciiTheme="majorBidi" w:hAnsiTheme="majorBidi" w:cstheme="majorBidi"/>
                <w:sz w:val="16"/>
                <w:szCs w:val="16"/>
                <w:lang w:val="en-MY"/>
              </w:rPr>
            </w:pPr>
          </w:p>
        </w:tc>
        <w:tc>
          <w:tcPr>
            <w:tcW w:w="371" w:type="dxa"/>
            <w:vAlign w:val="center"/>
          </w:tcPr>
          <w:p w14:paraId="1440D154" w14:textId="77777777" w:rsidR="00E93ED9" w:rsidRPr="00627EEE" w:rsidRDefault="00E93ED9" w:rsidP="00EC3FD9">
            <w:pPr>
              <w:autoSpaceDE w:val="0"/>
              <w:autoSpaceDN w:val="0"/>
              <w:adjustRightInd w:val="0"/>
              <w:spacing w:before="120"/>
              <w:ind w:firstLine="19"/>
              <w:jc w:val="center"/>
              <w:rPr>
                <w:rFonts w:asciiTheme="majorBidi" w:hAnsiTheme="majorBidi" w:cstheme="majorBidi"/>
                <w:sz w:val="16"/>
                <w:szCs w:val="16"/>
                <w:lang w:val="en-MY"/>
              </w:rPr>
            </w:pPr>
            <w:r w:rsidRPr="00627EEE">
              <w:rPr>
                <w:rFonts w:asciiTheme="majorBidi" w:hAnsiTheme="majorBidi" w:cstheme="majorBidi"/>
                <w:sz w:val="16"/>
                <w:szCs w:val="16"/>
                <w:lang w:val="en-MY"/>
              </w:rPr>
              <w:t>%</w:t>
            </w:r>
          </w:p>
        </w:tc>
        <w:tc>
          <w:tcPr>
            <w:tcW w:w="509" w:type="dxa"/>
            <w:vAlign w:val="center"/>
          </w:tcPr>
          <w:p w14:paraId="15AB3B44" w14:textId="77777777" w:rsidR="00E93ED9" w:rsidRPr="00627EEE" w:rsidRDefault="00E93ED9" w:rsidP="00EC3FD9">
            <w:pPr>
              <w:autoSpaceDE w:val="0"/>
              <w:autoSpaceDN w:val="0"/>
              <w:adjustRightInd w:val="0"/>
              <w:spacing w:before="120"/>
              <w:ind w:hanging="1"/>
              <w:jc w:val="center"/>
              <w:rPr>
                <w:rFonts w:asciiTheme="majorBidi" w:hAnsiTheme="majorBidi" w:cstheme="majorBidi"/>
                <w:sz w:val="16"/>
                <w:szCs w:val="16"/>
                <w:lang w:val="en-MY"/>
              </w:rPr>
            </w:pPr>
            <w:r w:rsidRPr="00627EEE">
              <w:rPr>
                <w:rFonts w:asciiTheme="majorBidi" w:hAnsiTheme="majorBidi" w:cstheme="majorBidi"/>
                <w:color w:val="000000"/>
                <w:sz w:val="16"/>
                <w:szCs w:val="16"/>
              </w:rPr>
              <w:t>2.9</w:t>
            </w:r>
          </w:p>
        </w:tc>
        <w:tc>
          <w:tcPr>
            <w:tcW w:w="503" w:type="dxa"/>
            <w:vAlign w:val="center"/>
          </w:tcPr>
          <w:p w14:paraId="650D5892" w14:textId="77777777" w:rsidR="00E93ED9" w:rsidRPr="00627EEE" w:rsidRDefault="00E93ED9" w:rsidP="00EC3FD9">
            <w:pPr>
              <w:autoSpaceDE w:val="0"/>
              <w:autoSpaceDN w:val="0"/>
              <w:adjustRightInd w:val="0"/>
              <w:spacing w:before="120"/>
              <w:ind w:hanging="6"/>
              <w:jc w:val="center"/>
              <w:rPr>
                <w:rFonts w:asciiTheme="majorBidi" w:hAnsiTheme="majorBidi" w:cstheme="majorBidi"/>
                <w:sz w:val="16"/>
                <w:szCs w:val="16"/>
                <w:lang w:val="en-MY"/>
              </w:rPr>
            </w:pPr>
            <w:r w:rsidRPr="00627EEE">
              <w:rPr>
                <w:rFonts w:asciiTheme="majorBidi" w:hAnsiTheme="majorBidi" w:cstheme="majorBidi"/>
                <w:color w:val="000000"/>
                <w:sz w:val="16"/>
                <w:szCs w:val="16"/>
              </w:rPr>
              <w:t>1.7</w:t>
            </w:r>
          </w:p>
        </w:tc>
        <w:tc>
          <w:tcPr>
            <w:tcW w:w="499" w:type="dxa"/>
            <w:vAlign w:val="center"/>
          </w:tcPr>
          <w:p w14:paraId="4C0BD412" w14:textId="77777777" w:rsidR="00E93ED9" w:rsidRPr="00627EEE" w:rsidRDefault="00E93ED9" w:rsidP="00EC3FD9">
            <w:pPr>
              <w:autoSpaceDE w:val="0"/>
              <w:autoSpaceDN w:val="0"/>
              <w:adjustRightInd w:val="0"/>
              <w:spacing w:before="120"/>
              <w:ind w:hanging="6"/>
              <w:jc w:val="center"/>
              <w:rPr>
                <w:rFonts w:asciiTheme="majorBidi" w:hAnsiTheme="majorBidi" w:cstheme="majorBidi"/>
                <w:sz w:val="16"/>
                <w:szCs w:val="16"/>
                <w:lang w:val="en-MY"/>
              </w:rPr>
            </w:pPr>
            <w:r w:rsidRPr="00627EEE">
              <w:rPr>
                <w:rFonts w:asciiTheme="majorBidi" w:hAnsiTheme="majorBidi" w:cstheme="majorBidi"/>
                <w:color w:val="000000"/>
                <w:sz w:val="16"/>
                <w:szCs w:val="16"/>
              </w:rPr>
              <w:t>4.6</w:t>
            </w:r>
          </w:p>
        </w:tc>
        <w:tc>
          <w:tcPr>
            <w:tcW w:w="503" w:type="dxa"/>
            <w:vAlign w:val="center"/>
          </w:tcPr>
          <w:p w14:paraId="7CD39A1E" w14:textId="77777777" w:rsidR="00E93ED9" w:rsidRPr="00627EEE" w:rsidRDefault="00E93ED9" w:rsidP="00EC3FD9">
            <w:pPr>
              <w:autoSpaceDE w:val="0"/>
              <w:autoSpaceDN w:val="0"/>
              <w:adjustRightInd w:val="0"/>
              <w:spacing w:before="120"/>
              <w:ind w:hanging="6"/>
              <w:jc w:val="center"/>
              <w:rPr>
                <w:rFonts w:asciiTheme="majorBidi" w:hAnsiTheme="majorBidi" w:cstheme="majorBidi"/>
                <w:sz w:val="16"/>
                <w:szCs w:val="16"/>
                <w:lang w:val="en-MY"/>
              </w:rPr>
            </w:pPr>
            <w:r w:rsidRPr="00627EEE">
              <w:rPr>
                <w:rFonts w:asciiTheme="majorBidi" w:hAnsiTheme="majorBidi" w:cstheme="majorBidi"/>
                <w:color w:val="000000"/>
                <w:sz w:val="16"/>
                <w:szCs w:val="16"/>
              </w:rPr>
              <w:t>8.1</w:t>
            </w:r>
          </w:p>
        </w:tc>
        <w:tc>
          <w:tcPr>
            <w:tcW w:w="503" w:type="dxa"/>
            <w:vAlign w:val="center"/>
          </w:tcPr>
          <w:p w14:paraId="5CCC5A19" w14:textId="77777777" w:rsidR="00E93ED9" w:rsidRPr="00627EEE" w:rsidRDefault="00E93ED9" w:rsidP="00EC3FD9">
            <w:pPr>
              <w:autoSpaceDE w:val="0"/>
              <w:autoSpaceDN w:val="0"/>
              <w:adjustRightInd w:val="0"/>
              <w:spacing w:before="120"/>
              <w:ind w:hanging="6"/>
              <w:jc w:val="center"/>
              <w:rPr>
                <w:rFonts w:asciiTheme="majorBidi" w:hAnsiTheme="majorBidi" w:cstheme="majorBidi"/>
                <w:sz w:val="16"/>
                <w:szCs w:val="16"/>
                <w:lang w:val="en-MY"/>
              </w:rPr>
            </w:pPr>
            <w:r w:rsidRPr="00627EEE">
              <w:rPr>
                <w:rFonts w:asciiTheme="majorBidi" w:hAnsiTheme="majorBidi" w:cstheme="majorBidi"/>
                <w:color w:val="000000"/>
                <w:sz w:val="16"/>
                <w:szCs w:val="16"/>
              </w:rPr>
              <w:t>12.1</w:t>
            </w:r>
          </w:p>
        </w:tc>
        <w:tc>
          <w:tcPr>
            <w:tcW w:w="573" w:type="dxa"/>
            <w:vAlign w:val="center"/>
          </w:tcPr>
          <w:p w14:paraId="26A94BD2" w14:textId="77777777" w:rsidR="00E93ED9" w:rsidRPr="00627EEE" w:rsidRDefault="00E93ED9" w:rsidP="00EC3FD9">
            <w:pPr>
              <w:autoSpaceDE w:val="0"/>
              <w:autoSpaceDN w:val="0"/>
              <w:adjustRightInd w:val="0"/>
              <w:spacing w:before="120"/>
              <w:ind w:hanging="6"/>
              <w:jc w:val="center"/>
              <w:rPr>
                <w:rFonts w:asciiTheme="majorBidi" w:hAnsiTheme="majorBidi" w:cstheme="majorBidi"/>
                <w:sz w:val="16"/>
                <w:szCs w:val="16"/>
                <w:lang w:val="en-MY"/>
              </w:rPr>
            </w:pPr>
            <w:r w:rsidRPr="00627EEE">
              <w:rPr>
                <w:rFonts w:asciiTheme="majorBidi" w:hAnsiTheme="majorBidi" w:cstheme="majorBidi"/>
                <w:color w:val="000000"/>
                <w:sz w:val="16"/>
                <w:szCs w:val="16"/>
              </w:rPr>
              <w:t>32.3</w:t>
            </w:r>
          </w:p>
        </w:tc>
        <w:tc>
          <w:tcPr>
            <w:tcW w:w="573" w:type="dxa"/>
            <w:vAlign w:val="center"/>
          </w:tcPr>
          <w:p w14:paraId="47CE8FDB" w14:textId="77777777" w:rsidR="00E93ED9" w:rsidRPr="00627EEE" w:rsidRDefault="00E93ED9" w:rsidP="00EC3FD9">
            <w:pPr>
              <w:autoSpaceDE w:val="0"/>
              <w:autoSpaceDN w:val="0"/>
              <w:adjustRightInd w:val="0"/>
              <w:spacing w:before="120"/>
              <w:ind w:hanging="6"/>
              <w:jc w:val="center"/>
              <w:rPr>
                <w:rFonts w:asciiTheme="majorBidi" w:hAnsiTheme="majorBidi" w:cstheme="majorBidi"/>
                <w:sz w:val="16"/>
                <w:szCs w:val="16"/>
                <w:lang w:val="en-MY"/>
              </w:rPr>
            </w:pPr>
            <w:r w:rsidRPr="00627EEE">
              <w:rPr>
                <w:rFonts w:asciiTheme="majorBidi" w:hAnsiTheme="majorBidi" w:cstheme="majorBidi"/>
                <w:color w:val="000000"/>
                <w:sz w:val="16"/>
                <w:szCs w:val="16"/>
              </w:rPr>
              <w:t>38.3</w:t>
            </w:r>
          </w:p>
        </w:tc>
        <w:tc>
          <w:tcPr>
            <w:tcW w:w="543" w:type="dxa"/>
            <w:vMerge/>
            <w:vAlign w:val="center"/>
          </w:tcPr>
          <w:p w14:paraId="521BD4A4" w14:textId="77777777" w:rsidR="00E93ED9" w:rsidRPr="00627EEE" w:rsidRDefault="00E93ED9" w:rsidP="00EC3FD9">
            <w:pPr>
              <w:autoSpaceDE w:val="0"/>
              <w:autoSpaceDN w:val="0"/>
              <w:adjustRightInd w:val="0"/>
              <w:spacing w:before="120"/>
              <w:ind w:firstLine="19"/>
              <w:jc w:val="center"/>
              <w:rPr>
                <w:rFonts w:asciiTheme="majorBidi" w:hAnsiTheme="majorBidi" w:cstheme="majorBidi"/>
                <w:sz w:val="16"/>
                <w:szCs w:val="16"/>
                <w:lang w:val="en-MY"/>
              </w:rPr>
            </w:pPr>
          </w:p>
        </w:tc>
      </w:tr>
      <w:tr w:rsidR="007D4EAB" w:rsidRPr="00627EEE" w14:paraId="53C5027B" w14:textId="77777777" w:rsidTr="00EC3FD9">
        <w:trPr>
          <w:trHeight w:val="215"/>
          <w:jc w:val="center"/>
        </w:trPr>
        <w:tc>
          <w:tcPr>
            <w:tcW w:w="582" w:type="dxa"/>
            <w:vMerge w:val="restart"/>
            <w:vAlign w:val="center"/>
          </w:tcPr>
          <w:p w14:paraId="384EC45E" w14:textId="77777777" w:rsidR="00E93ED9" w:rsidRPr="00627EEE" w:rsidRDefault="00E93ED9" w:rsidP="00BA1CA8">
            <w:pPr>
              <w:autoSpaceDE w:val="0"/>
              <w:autoSpaceDN w:val="0"/>
              <w:adjustRightInd w:val="0"/>
              <w:spacing w:before="120"/>
              <w:ind w:hanging="1"/>
              <w:jc w:val="both"/>
              <w:rPr>
                <w:rFonts w:asciiTheme="majorBidi" w:hAnsiTheme="majorBidi" w:cstheme="majorBidi"/>
                <w:sz w:val="16"/>
                <w:szCs w:val="16"/>
                <w:lang w:val="en-MY"/>
              </w:rPr>
            </w:pPr>
            <w:r w:rsidRPr="00627EEE">
              <w:rPr>
                <w:rFonts w:asciiTheme="majorBidi" w:hAnsiTheme="majorBidi" w:cstheme="majorBidi"/>
                <w:sz w:val="16"/>
                <w:szCs w:val="16"/>
                <w:lang w:val="en-MY"/>
              </w:rPr>
              <w:t>E03</w:t>
            </w:r>
          </w:p>
        </w:tc>
        <w:tc>
          <w:tcPr>
            <w:tcW w:w="1924" w:type="dxa"/>
            <w:vMerge w:val="restart"/>
            <w:vAlign w:val="center"/>
          </w:tcPr>
          <w:p w14:paraId="40D01B25" w14:textId="77777777" w:rsidR="00E93ED9" w:rsidRPr="00627EEE" w:rsidRDefault="00E93ED9" w:rsidP="00BA1CA8">
            <w:pPr>
              <w:autoSpaceDE w:val="0"/>
              <w:autoSpaceDN w:val="0"/>
              <w:adjustRightInd w:val="0"/>
              <w:spacing w:before="120"/>
              <w:ind w:hanging="6"/>
              <w:jc w:val="both"/>
              <w:rPr>
                <w:rFonts w:asciiTheme="majorBidi" w:hAnsiTheme="majorBidi" w:cstheme="majorBidi"/>
                <w:sz w:val="16"/>
                <w:szCs w:val="16"/>
                <w:lang w:val="en-MY"/>
              </w:rPr>
            </w:pPr>
            <w:r w:rsidRPr="00627EEE">
              <w:rPr>
                <w:rFonts w:asciiTheme="majorBidi" w:hAnsiTheme="majorBidi" w:cstheme="majorBidi"/>
                <w:sz w:val="16"/>
                <w:szCs w:val="16"/>
                <w:lang w:val="en-MY"/>
              </w:rPr>
              <w:t>Smart technology would make it easier for me to carry out my smart learning tasks and paper lessons.</w:t>
            </w:r>
          </w:p>
        </w:tc>
        <w:tc>
          <w:tcPr>
            <w:tcW w:w="371" w:type="dxa"/>
            <w:vAlign w:val="center"/>
          </w:tcPr>
          <w:p w14:paraId="0AAE41D9" w14:textId="77777777" w:rsidR="00E93ED9" w:rsidRPr="00627EEE" w:rsidRDefault="00E93ED9" w:rsidP="00EC3FD9">
            <w:pPr>
              <w:autoSpaceDE w:val="0"/>
              <w:autoSpaceDN w:val="0"/>
              <w:adjustRightInd w:val="0"/>
              <w:spacing w:before="120"/>
              <w:ind w:firstLine="19"/>
              <w:jc w:val="center"/>
              <w:rPr>
                <w:rFonts w:asciiTheme="majorBidi" w:hAnsiTheme="majorBidi" w:cstheme="majorBidi"/>
                <w:sz w:val="16"/>
                <w:szCs w:val="16"/>
                <w:lang w:val="en-MY"/>
              </w:rPr>
            </w:pPr>
            <w:r w:rsidRPr="00627EEE">
              <w:rPr>
                <w:rFonts w:asciiTheme="majorBidi" w:hAnsiTheme="majorBidi" w:cstheme="majorBidi"/>
                <w:sz w:val="16"/>
                <w:szCs w:val="16"/>
                <w:lang w:val="en-MY"/>
              </w:rPr>
              <w:t>n</w:t>
            </w:r>
          </w:p>
        </w:tc>
        <w:tc>
          <w:tcPr>
            <w:tcW w:w="509" w:type="dxa"/>
            <w:vAlign w:val="center"/>
          </w:tcPr>
          <w:p w14:paraId="5A20C86B" w14:textId="77777777" w:rsidR="00E93ED9" w:rsidRPr="00627EEE" w:rsidRDefault="00E93ED9" w:rsidP="00EC3FD9">
            <w:pPr>
              <w:autoSpaceDE w:val="0"/>
              <w:autoSpaceDN w:val="0"/>
              <w:adjustRightInd w:val="0"/>
              <w:spacing w:before="120"/>
              <w:ind w:hanging="1"/>
              <w:jc w:val="center"/>
              <w:rPr>
                <w:rFonts w:asciiTheme="majorBidi" w:hAnsiTheme="majorBidi" w:cstheme="majorBidi"/>
                <w:sz w:val="16"/>
                <w:szCs w:val="16"/>
                <w:lang w:val="en-MY"/>
              </w:rPr>
            </w:pPr>
            <w:r w:rsidRPr="00627EEE">
              <w:rPr>
                <w:rFonts w:asciiTheme="majorBidi" w:hAnsiTheme="majorBidi" w:cstheme="majorBidi"/>
                <w:color w:val="000000"/>
                <w:sz w:val="16"/>
                <w:szCs w:val="16"/>
                <w:lang w:val="en-MY"/>
              </w:rPr>
              <w:t>16.0</w:t>
            </w:r>
          </w:p>
        </w:tc>
        <w:tc>
          <w:tcPr>
            <w:tcW w:w="503" w:type="dxa"/>
            <w:vAlign w:val="center"/>
          </w:tcPr>
          <w:p w14:paraId="36B59F9E" w14:textId="77777777" w:rsidR="00E93ED9" w:rsidRPr="00627EEE" w:rsidRDefault="00E93ED9" w:rsidP="00EC3FD9">
            <w:pPr>
              <w:autoSpaceDE w:val="0"/>
              <w:autoSpaceDN w:val="0"/>
              <w:adjustRightInd w:val="0"/>
              <w:spacing w:before="120"/>
              <w:ind w:hanging="6"/>
              <w:jc w:val="center"/>
              <w:rPr>
                <w:rFonts w:asciiTheme="majorBidi" w:hAnsiTheme="majorBidi" w:cstheme="majorBidi"/>
                <w:sz w:val="16"/>
                <w:szCs w:val="16"/>
                <w:lang w:val="en-MY"/>
              </w:rPr>
            </w:pPr>
            <w:r w:rsidRPr="00627EEE">
              <w:rPr>
                <w:rFonts w:asciiTheme="majorBidi" w:hAnsiTheme="majorBidi" w:cstheme="majorBidi"/>
                <w:color w:val="000000"/>
                <w:sz w:val="16"/>
                <w:szCs w:val="16"/>
                <w:lang w:val="en-MY"/>
              </w:rPr>
              <w:t>8.0</w:t>
            </w:r>
          </w:p>
        </w:tc>
        <w:tc>
          <w:tcPr>
            <w:tcW w:w="499" w:type="dxa"/>
            <w:vAlign w:val="center"/>
          </w:tcPr>
          <w:p w14:paraId="70B935B4" w14:textId="77777777" w:rsidR="00E93ED9" w:rsidRPr="00627EEE" w:rsidRDefault="00E93ED9" w:rsidP="00EC3FD9">
            <w:pPr>
              <w:autoSpaceDE w:val="0"/>
              <w:autoSpaceDN w:val="0"/>
              <w:adjustRightInd w:val="0"/>
              <w:spacing w:before="120"/>
              <w:ind w:hanging="10"/>
              <w:jc w:val="center"/>
              <w:rPr>
                <w:rFonts w:asciiTheme="majorBidi" w:hAnsiTheme="majorBidi" w:cstheme="majorBidi"/>
                <w:sz w:val="16"/>
                <w:szCs w:val="16"/>
                <w:lang w:val="en-MY"/>
              </w:rPr>
            </w:pPr>
            <w:r w:rsidRPr="00627EEE">
              <w:rPr>
                <w:rFonts w:asciiTheme="majorBidi" w:hAnsiTheme="majorBidi" w:cstheme="majorBidi"/>
                <w:color w:val="000000"/>
                <w:sz w:val="16"/>
                <w:szCs w:val="16"/>
                <w:lang w:val="en-MY"/>
              </w:rPr>
              <w:t>9.0</w:t>
            </w:r>
          </w:p>
        </w:tc>
        <w:tc>
          <w:tcPr>
            <w:tcW w:w="503" w:type="dxa"/>
            <w:vAlign w:val="center"/>
          </w:tcPr>
          <w:p w14:paraId="0C4E3B45" w14:textId="77777777" w:rsidR="00E93ED9" w:rsidRPr="00627EEE" w:rsidRDefault="00E93ED9" w:rsidP="00EC3FD9">
            <w:pPr>
              <w:autoSpaceDE w:val="0"/>
              <w:autoSpaceDN w:val="0"/>
              <w:adjustRightInd w:val="0"/>
              <w:spacing w:before="120"/>
              <w:ind w:hanging="17"/>
              <w:jc w:val="center"/>
              <w:rPr>
                <w:rFonts w:asciiTheme="majorBidi" w:hAnsiTheme="majorBidi" w:cstheme="majorBidi"/>
                <w:sz w:val="16"/>
                <w:szCs w:val="16"/>
                <w:lang w:val="en-MY"/>
              </w:rPr>
            </w:pPr>
            <w:r w:rsidRPr="00627EEE">
              <w:rPr>
                <w:rFonts w:asciiTheme="majorBidi" w:hAnsiTheme="majorBidi" w:cstheme="majorBidi"/>
                <w:color w:val="000000"/>
                <w:sz w:val="16"/>
                <w:szCs w:val="16"/>
                <w:lang w:val="en-MY"/>
              </w:rPr>
              <w:t>38.0</w:t>
            </w:r>
          </w:p>
        </w:tc>
        <w:tc>
          <w:tcPr>
            <w:tcW w:w="503" w:type="dxa"/>
            <w:vAlign w:val="center"/>
          </w:tcPr>
          <w:p w14:paraId="304489BA" w14:textId="77777777" w:rsidR="00E93ED9" w:rsidRPr="00627EEE" w:rsidRDefault="00E93ED9" w:rsidP="00EC3FD9">
            <w:pPr>
              <w:autoSpaceDE w:val="0"/>
              <w:autoSpaceDN w:val="0"/>
              <w:adjustRightInd w:val="0"/>
              <w:spacing w:before="120"/>
              <w:ind w:hanging="17"/>
              <w:jc w:val="center"/>
              <w:rPr>
                <w:rFonts w:asciiTheme="majorBidi" w:hAnsiTheme="majorBidi" w:cstheme="majorBidi"/>
                <w:sz w:val="16"/>
                <w:szCs w:val="16"/>
                <w:lang w:val="en-MY"/>
              </w:rPr>
            </w:pPr>
            <w:r w:rsidRPr="00627EEE">
              <w:rPr>
                <w:rFonts w:asciiTheme="majorBidi" w:hAnsiTheme="majorBidi" w:cstheme="majorBidi"/>
                <w:color w:val="000000"/>
                <w:sz w:val="16"/>
                <w:szCs w:val="16"/>
                <w:lang w:val="en-MY"/>
              </w:rPr>
              <w:t>40.0</w:t>
            </w:r>
          </w:p>
        </w:tc>
        <w:tc>
          <w:tcPr>
            <w:tcW w:w="573" w:type="dxa"/>
            <w:vAlign w:val="center"/>
          </w:tcPr>
          <w:p w14:paraId="50647F3C" w14:textId="77777777" w:rsidR="00E93ED9" w:rsidRPr="00627EEE" w:rsidRDefault="00E93ED9" w:rsidP="00EC3FD9">
            <w:pPr>
              <w:autoSpaceDE w:val="0"/>
              <w:autoSpaceDN w:val="0"/>
              <w:adjustRightInd w:val="0"/>
              <w:spacing w:before="120"/>
              <w:ind w:hanging="17"/>
              <w:jc w:val="center"/>
              <w:rPr>
                <w:rFonts w:asciiTheme="majorBidi" w:hAnsiTheme="majorBidi" w:cstheme="majorBidi"/>
                <w:sz w:val="16"/>
                <w:szCs w:val="16"/>
                <w:lang w:val="en-MY"/>
              </w:rPr>
            </w:pPr>
            <w:r w:rsidRPr="00627EEE">
              <w:rPr>
                <w:rFonts w:asciiTheme="majorBidi" w:hAnsiTheme="majorBidi" w:cstheme="majorBidi"/>
                <w:color w:val="000000"/>
                <w:sz w:val="16"/>
                <w:szCs w:val="16"/>
                <w:lang w:val="en-MY"/>
              </w:rPr>
              <w:t>103.0</w:t>
            </w:r>
          </w:p>
        </w:tc>
        <w:tc>
          <w:tcPr>
            <w:tcW w:w="573" w:type="dxa"/>
            <w:vAlign w:val="center"/>
          </w:tcPr>
          <w:p w14:paraId="3A71F265" w14:textId="77777777" w:rsidR="00E93ED9" w:rsidRPr="00627EEE" w:rsidRDefault="00E93ED9" w:rsidP="00EC3FD9">
            <w:pPr>
              <w:autoSpaceDE w:val="0"/>
              <w:autoSpaceDN w:val="0"/>
              <w:adjustRightInd w:val="0"/>
              <w:spacing w:before="120"/>
              <w:ind w:hanging="17"/>
              <w:jc w:val="center"/>
              <w:rPr>
                <w:rFonts w:asciiTheme="majorBidi" w:hAnsiTheme="majorBidi" w:cstheme="majorBidi"/>
                <w:sz w:val="16"/>
                <w:szCs w:val="16"/>
                <w:lang w:val="en-MY"/>
              </w:rPr>
            </w:pPr>
            <w:r w:rsidRPr="00627EEE">
              <w:rPr>
                <w:rFonts w:asciiTheme="majorBidi" w:hAnsiTheme="majorBidi" w:cstheme="majorBidi"/>
                <w:color w:val="000000"/>
                <w:sz w:val="16"/>
                <w:szCs w:val="16"/>
                <w:lang w:val="en-MY"/>
              </w:rPr>
              <w:t>133.0</w:t>
            </w:r>
          </w:p>
        </w:tc>
        <w:tc>
          <w:tcPr>
            <w:tcW w:w="543" w:type="dxa"/>
            <w:vMerge w:val="restart"/>
            <w:vAlign w:val="center"/>
          </w:tcPr>
          <w:p w14:paraId="2BB82DE2" w14:textId="1C4A9832" w:rsidR="00E93ED9" w:rsidRPr="00627EEE" w:rsidRDefault="007D4EAB" w:rsidP="00EC3FD9">
            <w:pPr>
              <w:autoSpaceDE w:val="0"/>
              <w:autoSpaceDN w:val="0"/>
              <w:adjustRightInd w:val="0"/>
              <w:spacing w:before="120"/>
              <w:ind w:firstLine="19"/>
              <w:jc w:val="center"/>
              <w:rPr>
                <w:rFonts w:asciiTheme="majorBidi" w:hAnsiTheme="majorBidi" w:cstheme="majorBidi"/>
                <w:sz w:val="16"/>
                <w:szCs w:val="16"/>
                <w:lang w:val="en-MY"/>
              </w:rPr>
            </w:pPr>
            <w:r w:rsidRPr="00627EEE">
              <w:rPr>
                <w:rFonts w:asciiTheme="majorBidi" w:hAnsiTheme="majorBidi" w:cstheme="majorBidi"/>
                <w:sz w:val="16"/>
                <w:szCs w:val="16"/>
                <w:lang w:val="en-MY"/>
              </w:rPr>
              <w:t xml:space="preserve">5.43 </w:t>
            </w:r>
            <w:r w:rsidR="00E93ED9" w:rsidRPr="00627EEE">
              <w:rPr>
                <w:rFonts w:asciiTheme="majorBidi" w:hAnsiTheme="majorBidi" w:cstheme="majorBidi"/>
                <w:sz w:val="16"/>
                <w:szCs w:val="16"/>
                <w:lang w:val="en-MY"/>
              </w:rPr>
              <w:t>MS</w:t>
            </w:r>
          </w:p>
        </w:tc>
      </w:tr>
      <w:tr w:rsidR="007D4EAB" w:rsidRPr="00627EEE" w14:paraId="42A29FCD" w14:textId="77777777" w:rsidTr="00EC3FD9">
        <w:trPr>
          <w:trHeight w:val="107"/>
          <w:jc w:val="center"/>
        </w:trPr>
        <w:tc>
          <w:tcPr>
            <w:tcW w:w="582" w:type="dxa"/>
            <w:vMerge/>
            <w:vAlign w:val="center"/>
          </w:tcPr>
          <w:p w14:paraId="47FCF82F" w14:textId="77777777" w:rsidR="00E93ED9" w:rsidRPr="00627EEE" w:rsidRDefault="00E93ED9" w:rsidP="00BA1CA8">
            <w:pPr>
              <w:autoSpaceDE w:val="0"/>
              <w:autoSpaceDN w:val="0"/>
              <w:adjustRightInd w:val="0"/>
              <w:spacing w:before="120"/>
              <w:ind w:hanging="1"/>
              <w:jc w:val="both"/>
              <w:rPr>
                <w:rFonts w:asciiTheme="majorBidi" w:hAnsiTheme="majorBidi" w:cstheme="majorBidi"/>
                <w:sz w:val="16"/>
                <w:szCs w:val="16"/>
                <w:lang w:val="en-MY"/>
              </w:rPr>
            </w:pPr>
          </w:p>
        </w:tc>
        <w:tc>
          <w:tcPr>
            <w:tcW w:w="1924" w:type="dxa"/>
            <w:vMerge/>
            <w:vAlign w:val="center"/>
          </w:tcPr>
          <w:p w14:paraId="4EC9F233" w14:textId="77777777" w:rsidR="00E93ED9" w:rsidRPr="00627EEE" w:rsidRDefault="00E93ED9" w:rsidP="00BA1CA8">
            <w:pPr>
              <w:autoSpaceDE w:val="0"/>
              <w:autoSpaceDN w:val="0"/>
              <w:adjustRightInd w:val="0"/>
              <w:spacing w:before="120"/>
              <w:ind w:hanging="6"/>
              <w:jc w:val="both"/>
              <w:rPr>
                <w:rFonts w:asciiTheme="majorBidi" w:hAnsiTheme="majorBidi" w:cstheme="majorBidi"/>
                <w:sz w:val="16"/>
                <w:szCs w:val="16"/>
                <w:lang w:val="en-MY"/>
              </w:rPr>
            </w:pPr>
          </w:p>
        </w:tc>
        <w:tc>
          <w:tcPr>
            <w:tcW w:w="371" w:type="dxa"/>
            <w:vAlign w:val="center"/>
          </w:tcPr>
          <w:p w14:paraId="345D612D" w14:textId="77777777" w:rsidR="00E93ED9" w:rsidRPr="00627EEE" w:rsidRDefault="00E93ED9" w:rsidP="00EC3FD9">
            <w:pPr>
              <w:autoSpaceDE w:val="0"/>
              <w:autoSpaceDN w:val="0"/>
              <w:adjustRightInd w:val="0"/>
              <w:spacing w:before="120"/>
              <w:ind w:firstLine="19"/>
              <w:jc w:val="center"/>
              <w:rPr>
                <w:rFonts w:asciiTheme="majorBidi" w:hAnsiTheme="majorBidi" w:cstheme="majorBidi"/>
                <w:sz w:val="16"/>
                <w:szCs w:val="16"/>
                <w:lang w:val="en-MY"/>
              </w:rPr>
            </w:pPr>
            <w:r w:rsidRPr="00627EEE">
              <w:rPr>
                <w:rFonts w:asciiTheme="majorBidi" w:hAnsiTheme="majorBidi" w:cstheme="majorBidi"/>
                <w:sz w:val="16"/>
                <w:szCs w:val="16"/>
                <w:lang w:val="en-MY"/>
              </w:rPr>
              <w:t>%</w:t>
            </w:r>
          </w:p>
        </w:tc>
        <w:tc>
          <w:tcPr>
            <w:tcW w:w="509" w:type="dxa"/>
            <w:vAlign w:val="center"/>
          </w:tcPr>
          <w:p w14:paraId="7D65BC3B" w14:textId="77777777" w:rsidR="00E93ED9" w:rsidRPr="00627EEE" w:rsidRDefault="00E93ED9" w:rsidP="00EC3FD9">
            <w:pPr>
              <w:autoSpaceDE w:val="0"/>
              <w:autoSpaceDN w:val="0"/>
              <w:adjustRightInd w:val="0"/>
              <w:spacing w:before="120"/>
              <w:ind w:hanging="1"/>
              <w:jc w:val="center"/>
              <w:rPr>
                <w:rFonts w:asciiTheme="majorBidi" w:hAnsiTheme="majorBidi" w:cstheme="majorBidi"/>
                <w:sz w:val="16"/>
                <w:szCs w:val="16"/>
                <w:lang w:val="en-MY"/>
              </w:rPr>
            </w:pPr>
            <w:r w:rsidRPr="00627EEE">
              <w:rPr>
                <w:rFonts w:asciiTheme="majorBidi" w:hAnsiTheme="majorBidi" w:cstheme="majorBidi"/>
                <w:color w:val="000000"/>
                <w:sz w:val="16"/>
                <w:szCs w:val="16"/>
              </w:rPr>
              <w:t>4.6</w:t>
            </w:r>
          </w:p>
        </w:tc>
        <w:tc>
          <w:tcPr>
            <w:tcW w:w="503" w:type="dxa"/>
            <w:vAlign w:val="center"/>
          </w:tcPr>
          <w:p w14:paraId="42F32F2D" w14:textId="77777777" w:rsidR="00E93ED9" w:rsidRPr="00627EEE" w:rsidRDefault="00E93ED9" w:rsidP="00EC3FD9">
            <w:pPr>
              <w:autoSpaceDE w:val="0"/>
              <w:autoSpaceDN w:val="0"/>
              <w:adjustRightInd w:val="0"/>
              <w:spacing w:before="120"/>
              <w:ind w:hanging="6"/>
              <w:jc w:val="center"/>
              <w:rPr>
                <w:rFonts w:asciiTheme="majorBidi" w:hAnsiTheme="majorBidi" w:cstheme="majorBidi"/>
                <w:sz w:val="16"/>
                <w:szCs w:val="16"/>
                <w:lang w:val="en-MY"/>
              </w:rPr>
            </w:pPr>
            <w:r w:rsidRPr="00627EEE">
              <w:rPr>
                <w:rFonts w:asciiTheme="majorBidi" w:hAnsiTheme="majorBidi" w:cstheme="majorBidi"/>
                <w:color w:val="000000"/>
                <w:sz w:val="16"/>
                <w:szCs w:val="16"/>
              </w:rPr>
              <w:t>2.3</w:t>
            </w:r>
          </w:p>
        </w:tc>
        <w:tc>
          <w:tcPr>
            <w:tcW w:w="499" w:type="dxa"/>
            <w:vAlign w:val="center"/>
          </w:tcPr>
          <w:p w14:paraId="0665A20D" w14:textId="77777777" w:rsidR="00E93ED9" w:rsidRPr="00627EEE" w:rsidRDefault="00E93ED9" w:rsidP="00EC3FD9">
            <w:pPr>
              <w:autoSpaceDE w:val="0"/>
              <w:autoSpaceDN w:val="0"/>
              <w:adjustRightInd w:val="0"/>
              <w:spacing w:before="120"/>
              <w:ind w:hanging="6"/>
              <w:jc w:val="center"/>
              <w:rPr>
                <w:rFonts w:asciiTheme="majorBidi" w:hAnsiTheme="majorBidi" w:cstheme="majorBidi"/>
                <w:sz w:val="16"/>
                <w:szCs w:val="16"/>
                <w:lang w:val="en-MY"/>
              </w:rPr>
            </w:pPr>
            <w:r w:rsidRPr="00627EEE">
              <w:rPr>
                <w:rFonts w:asciiTheme="majorBidi" w:hAnsiTheme="majorBidi" w:cstheme="majorBidi"/>
                <w:color w:val="000000"/>
                <w:sz w:val="16"/>
                <w:szCs w:val="16"/>
              </w:rPr>
              <w:t>2.6</w:t>
            </w:r>
          </w:p>
        </w:tc>
        <w:tc>
          <w:tcPr>
            <w:tcW w:w="503" w:type="dxa"/>
            <w:vAlign w:val="center"/>
          </w:tcPr>
          <w:p w14:paraId="040671E4" w14:textId="77777777" w:rsidR="00E93ED9" w:rsidRPr="00627EEE" w:rsidRDefault="00E93ED9" w:rsidP="00EC3FD9">
            <w:pPr>
              <w:autoSpaceDE w:val="0"/>
              <w:autoSpaceDN w:val="0"/>
              <w:adjustRightInd w:val="0"/>
              <w:spacing w:before="120"/>
              <w:ind w:hanging="6"/>
              <w:jc w:val="center"/>
              <w:rPr>
                <w:rFonts w:asciiTheme="majorBidi" w:hAnsiTheme="majorBidi" w:cstheme="majorBidi"/>
                <w:sz w:val="16"/>
                <w:szCs w:val="16"/>
                <w:lang w:val="en-MY"/>
              </w:rPr>
            </w:pPr>
            <w:r w:rsidRPr="00627EEE">
              <w:rPr>
                <w:rFonts w:asciiTheme="majorBidi" w:hAnsiTheme="majorBidi" w:cstheme="majorBidi"/>
                <w:color w:val="000000"/>
                <w:sz w:val="16"/>
                <w:szCs w:val="16"/>
              </w:rPr>
              <w:t>11.0</w:t>
            </w:r>
          </w:p>
        </w:tc>
        <w:tc>
          <w:tcPr>
            <w:tcW w:w="503" w:type="dxa"/>
            <w:vAlign w:val="center"/>
          </w:tcPr>
          <w:p w14:paraId="064BEEE7" w14:textId="77777777" w:rsidR="00E93ED9" w:rsidRPr="00627EEE" w:rsidRDefault="00E93ED9" w:rsidP="00EC3FD9">
            <w:pPr>
              <w:autoSpaceDE w:val="0"/>
              <w:autoSpaceDN w:val="0"/>
              <w:adjustRightInd w:val="0"/>
              <w:spacing w:before="120"/>
              <w:ind w:hanging="6"/>
              <w:jc w:val="center"/>
              <w:rPr>
                <w:rFonts w:asciiTheme="majorBidi" w:hAnsiTheme="majorBidi" w:cstheme="majorBidi"/>
                <w:sz w:val="16"/>
                <w:szCs w:val="16"/>
                <w:lang w:val="en-MY"/>
              </w:rPr>
            </w:pPr>
            <w:r w:rsidRPr="00627EEE">
              <w:rPr>
                <w:rFonts w:asciiTheme="majorBidi" w:hAnsiTheme="majorBidi" w:cstheme="majorBidi"/>
                <w:color w:val="000000"/>
                <w:sz w:val="16"/>
                <w:szCs w:val="16"/>
              </w:rPr>
              <w:t>11.5</w:t>
            </w:r>
          </w:p>
        </w:tc>
        <w:tc>
          <w:tcPr>
            <w:tcW w:w="573" w:type="dxa"/>
            <w:vAlign w:val="center"/>
          </w:tcPr>
          <w:p w14:paraId="2A18DACD" w14:textId="77777777" w:rsidR="00E93ED9" w:rsidRPr="00627EEE" w:rsidRDefault="00E93ED9" w:rsidP="00EC3FD9">
            <w:pPr>
              <w:autoSpaceDE w:val="0"/>
              <w:autoSpaceDN w:val="0"/>
              <w:adjustRightInd w:val="0"/>
              <w:spacing w:before="120"/>
              <w:ind w:hanging="6"/>
              <w:jc w:val="center"/>
              <w:rPr>
                <w:rFonts w:asciiTheme="majorBidi" w:hAnsiTheme="majorBidi" w:cstheme="majorBidi"/>
                <w:sz w:val="16"/>
                <w:szCs w:val="16"/>
                <w:lang w:val="en-MY"/>
              </w:rPr>
            </w:pPr>
            <w:r w:rsidRPr="00627EEE">
              <w:rPr>
                <w:rFonts w:asciiTheme="majorBidi" w:hAnsiTheme="majorBidi" w:cstheme="majorBidi"/>
                <w:color w:val="000000"/>
                <w:sz w:val="16"/>
                <w:szCs w:val="16"/>
              </w:rPr>
              <w:t>29.7</w:t>
            </w:r>
          </w:p>
        </w:tc>
        <w:tc>
          <w:tcPr>
            <w:tcW w:w="573" w:type="dxa"/>
            <w:vAlign w:val="center"/>
          </w:tcPr>
          <w:p w14:paraId="168EBDDF" w14:textId="77777777" w:rsidR="00E93ED9" w:rsidRPr="00627EEE" w:rsidRDefault="00E93ED9" w:rsidP="00EC3FD9">
            <w:pPr>
              <w:autoSpaceDE w:val="0"/>
              <w:autoSpaceDN w:val="0"/>
              <w:adjustRightInd w:val="0"/>
              <w:spacing w:before="120"/>
              <w:ind w:hanging="6"/>
              <w:jc w:val="center"/>
              <w:rPr>
                <w:rFonts w:asciiTheme="majorBidi" w:hAnsiTheme="majorBidi" w:cstheme="majorBidi"/>
                <w:sz w:val="16"/>
                <w:szCs w:val="16"/>
                <w:lang w:val="en-MY"/>
              </w:rPr>
            </w:pPr>
            <w:r w:rsidRPr="00627EEE">
              <w:rPr>
                <w:rFonts w:asciiTheme="majorBidi" w:hAnsiTheme="majorBidi" w:cstheme="majorBidi"/>
                <w:color w:val="000000"/>
                <w:sz w:val="16"/>
                <w:szCs w:val="16"/>
              </w:rPr>
              <w:t>38.3</w:t>
            </w:r>
          </w:p>
        </w:tc>
        <w:tc>
          <w:tcPr>
            <w:tcW w:w="543" w:type="dxa"/>
            <w:vMerge/>
            <w:vAlign w:val="center"/>
          </w:tcPr>
          <w:p w14:paraId="6EE42D16" w14:textId="77777777" w:rsidR="00E93ED9" w:rsidRPr="00627EEE" w:rsidRDefault="00E93ED9" w:rsidP="00EC3FD9">
            <w:pPr>
              <w:autoSpaceDE w:val="0"/>
              <w:autoSpaceDN w:val="0"/>
              <w:adjustRightInd w:val="0"/>
              <w:spacing w:before="120"/>
              <w:ind w:firstLine="19"/>
              <w:jc w:val="center"/>
              <w:rPr>
                <w:rFonts w:asciiTheme="majorBidi" w:hAnsiTheme="majorBidi" w:cstheme="majorBidi"/>
                <w:sz w:val="16"/>
                <w:szCs w:val="16"/>
                <w:lang w:val="en-MY"/>
              </w:rPr>
            </w:pPr>
          </w:p>
        </w:tc>
      </w:tr>
      <w:tr w:rsidR="007D4EAB" w:rsidRPr="00627EEE" w14:paraId="79C417AE" w14:textId="77777777" w:rsidTr="00EC3FD9">
        <w:trPr>
          <w:trHeight w:val="278"/>
          <w:jc w:val="center"/>
        </w:trPr>
        <w:tc>
          <w:tcPr>
            <w:tcW w:w="582" w:type="dxa"/>
            <w:vMerge w:val="restart"/>
            <w:vAlign w:val="center"/>
          </w:tcPr>
          <w:p w14:paraId="73D94A38" w14:textId="77777777" w:rsidR="00E93ED9" w:rsidRPr="00627EEE" w:rsidRDefault="00E93ED9" w:rsidP="00BA1CA8">
            <w:pPr>
              <w:autoSpaceDE w:val="0"/>
              <w:autoSpaceDN w:val="0"/>
              <w:adjustRightInd w:val="0"/>
              <w:spacing w:before="120"/>
              <w:ind w:hanging="1"/>
              <w:jc w:val="both"/>
              <w:rPr>
                <w:rFonts w:asciiTheme="majorBidi" w:hAnsiTheme="majorBidi" w:cstheme="majorBidi"/>
                <w:sz w:val="16"/>
                <w:szCs w:val="16"/>
                <w:lang w:val="en-MY"/>
              </w:rPr>
            </w:pPr>
            <w:r w:rsidRPr="00627EEE">
              <w:rPr>
                <w:rFonts w:asciiTheme="majorBidi" w:hAnsiTheme="majorBidi" w:cstheme="majorBidi"/>
                <w:sz w:val="16"/>
                <w:szCs w:val="16"/>
                <w:lang w:val="en-MY"/>
              </w:rPr>
              <w:t>E04</w:t>
            </w:r>
          </w:p>
        </w:tc>
        <w:tc>
          <w:tcPr>
            <w:tcW w:w="1924" w:type="dxa"/>
            <w:vMerge w:val="restart"/>
            <w:vAlign w:val="center"/>
          </w:tcPr>
          <w:p w14:paraId="720142DF" w14:textId="77777777" w:rsidR="00E93ED9" w:rsidRPr="00627EEE" w:rsidRDefault="00E93ED9" w:rsidP="00BA1CA8">
            <w:pPr>
              <w:autoSpaceDE w:val="0"/>
              <w:autoSpaceDN w:val="0"/>
              <w:adjustRightInd w:val="0"/>
              <w:spacing w:before="120"/>
              <w:ind w:hanging="6"/>
              <w:jc w:val="both"/>
              <w:rPr>
                <w:rFonts w:asciiTheme="majorBidi" w:hAnsiTheme="majorBidi" w:cstheme="majorBidi"/>
                <w:sz w:val="16"/>
                <w:szCs w:val="16"/>
                <w:lang w:val="en-MY"/>
              </w:rPr>
            </w:pPr>
            <w:r w:rsidRPr="00627EEE">
              <w:rPr>
                <w:rFonts w:asciiTheme="majorBidi" w:hAnsiTheme="majorBidi" w:cstheme="majorBidi"/>
                <w:sz w:val="16"/>
                <w:szCs w:val="16"/>
                <w:lang w:val="en-MY"/>
              </w:rPr>
              <w:t>I believe that smart technology shortens the time for smart learning making it better adequate.</w:t>
            </w:r>
          </w:p>
        </w:tc>
        <w:tc>
          <w:tcPr>
            <w:tcW w:w="371" w:type="dxa"/>
            <w:vAlign w:val="center"/>
          </w:tcPr>
          <w:p w14:paraId="356F6105" w14:textId="77777777" w:rsidR="00E93ED9" w:rsidRPr="00627EEE" w:rsidRDefault="00E93ED9" w:rsidP="00EC3FD9">
            <w:pPr>
              <w:autoSpaceDE w:val="0"/>
              <w:autoSpaceDN w:val="0"/>
              <w:adjustRightInd w:val="0"/>
              <w:spacing w:before="120"/>
              <w:ind w:firstLine="19"/>
              <w:jc w:val="center"/>
              <w:rPr>
                <w:rFonts w:asciiTheme="majorBidi" w:hAnsiTheme="majorBidi" w:cstheme="majorBidi"/>
                <w:sz w:val="16"/>
                <w:szCs w:val="16"/>
                <w:lang w:val="en-MY"/>
              </w:rPr>
            </w:pPr>
            <w:r w:rsidRPr="00627EEE">
              <w:rPr>
                <w:rFonts w:asciiTheme="majorBidi" w:hAnsiTheme="majorBidi" w:cstheme="majorBidi"/>
                <w:sz w:val="16"/>
                <w:szCs w:val="16"/>
                <w:lang w:val="en-MY"/>
              </w:rPr>
              <w:t>n</w:t>
            </w:r>
          </w:p>
        </w:tc>
        <w:tc>
          <w:tcPr>
            <w:tcW w:w="509" w:type="dxa"/>
            <w:vAlign w:val="center"/>
          </w:tcPr>
          <w:p w14:paraId="0CE9C7F9" w14:textId="77777777" w:rsidR="00E93ED9" w:rsidRPr="00627EEE" w:rsidRDefault="00E93ED9" w:rsidP="00EC3FD9">
            <w:pPr>
              <w:autoSpaceDE w:val="0"/>
              <w:autoSpaceDN w:val="0"/>
              <w:adjustRightInd w:val="0"/>
              <w:spacing w:before="120"/>
              <w:ind w:hanging="1"/>
              <w:jc w:val="center"/>
              <w:rPr>
                <w:rFonts w:asciiTheme="majorBidi" w:hAnsiTheme="majorBidi" w:cstheme="majorBidi"/>
                <w:sz w:val="16"/>
                <w:szCs w:val="16"/>
                <w:lang w:val="en-MY"/>
              </w:rPr>
            </w:pPr>
            <w:r w:rsidRPr="00627EEE">
              <w:rPr>
                <w:rFonts w:asciiTheme="majorBidi" w:hAnsiTheme="majorBidi" w:cstheme="majorBidi"/>
                <w:color w:val="000000"/>
                <w:sz w:val="16"/>
                <w:szCs w:val="16"/>
                <w:lang w:val="en-MY"/>
              </w:rPr>
              <w:t>19.0</w:t>
            </w:r>
          </w:p>
        </w:tc>
        <w:tc>
          <w:tcPr>
            <w:tcW w:w="503" w:type="dxa"/>
            <w:vAlign w:val="center"/>
          </w:tcPr>
          <w:p w14:paraId="7FA9560C" w14:textId="77777777" w:rsidR="00E93ED9" w:rsidRPr="00627EEE" w:rsidRDefault="00E93ED9" w:rsidP="00EC3FD9">
            <w:pPr>
              <w:autoSpaceDE w:val="0"/>
              <w:autoSpaceDN w:val="0"/>
              <w:adjustRightInd w:val="0"/>
              <w:spacing w:before="120"/>
              <w:ind w:hanging="6"/>
              <w:jc w:val="center"/>
              <w:rPr>
                <w:rFonts w:asciiTheme="majorBidi" w:hAnsiTheme="majorBidi" w:cstheme="majorBidi"/>
                <w:sz w:val="16"/>
                <w:szCs w:val="16"/>
                <w:lang w:val="en-MY"/>
              </w:rPr>
            </w:pPr>
            <w:r w:rsidRPr="00627EEE">
              <w:rPr>
                <w:rFonts w:asciiTheme="majorBidi" w:hAnsiTheme="majorBidi" w:cstheme="majorBidi"/>
                <w:color w:val="000000"/>
                <w:sz w:val="16"/>
                <w:szCs w:val="16"/>
                <w:lang w:val="en-MY"/>
              </w:rPr>
              <w:t>14.0</w:t>
            </w:r>
          </w:p>
        </w:tc>
        <w:tc>
          <w:tcPr>
            <w:tcW w:w="499" w:type="dxa"/>
            <w:vAlign w:val="center"/>
          </w:tcPr>
          <w:p w14:paraId="1E570C36" w14:textId="77777777" w:rsidR="00E93ED9" w:rsidRPr="00627EEE" w:rsidRDefault="00E93ED9" w:rsidP="00EC3FD9">
            <w:pPr>
              <w:autoSpaceDE w:val="0"/>
              <w:autoSpaceDN w:val="0"/>
              <w:adjustRightInd w:val="0"/>
              <w:spacing w:before="120"/>
              <w:ind w:hanging="10"/>
              <w:jc w:val="center"/>
              <w:rPr>
                <w:rFonts w:asciiTheme="majorBidi" w:hAnsiTheme="majorBidi" w:cstheme="majorBidi"/>
                <w:sz w:val="16"/>
                <w:szCs w:val="16"/>
                <w:lang w:val="en-MY"/>
              </w:rPr>
            </w:pPr>
            <w:r w:rsidRPr="00627EEE">
              <w:rPr>
                <w:rFonts w:asciiTheme="majorBidi" w:hAnsiTheme="majorBidi" w:cstheme="majorBidi"/>
                <w:color w:val="000000"/>
                <w:sz w:val="16"/>
                <w:szCs w:val="16"/>
                <w:lang w:val="en-MY"/>
              </w:rPr>
              <w:t>16.0</w:t>
            </w:r>
          </w:p>
        </w:tc>
        <w:tc>
          <w:tcPr>
            <w:tcW w:w="503" w:type="dxa"/>
            <w:vAlign w:val="center"/>
          </w:tcPr>
          <w:p w14:paraId="0C7C4538" w14:textId="77777777" w:rsidR="00E93ED9" w:rsidRPr="00627EEE" w:rsidRDefault="00E93ED9" w:rsidP="00EC3FD9">
            <w:pPr>
              <w:autoSpaceDE w:val="0"/>
              <w:autoSpaceDN w:val="0"/>
              <w:adjustRightInd w:val="0"/>
              <w:spacing w:before="120"/>
              <w:ind w:hanging="17"/>
              <w:jc w:val="center"/>
              <w:rPr>
                <w:rFonts w:asciiTheme="majorBidi" w:hAnsiTheme="majorBidi" w:cstheme="majorBidi"/>
                <w:sz w:val="16"/>
                <w:szCs w:val="16"/>
                <w:lang w:val="en-MY"/>
              </w:rPr>
            </w:pPr>
            <w:r w:rsidRPr="00627EEE">
              <w:rPr>
                <w:rFonts w:asciiTheme="majorBidi" w:hAnsiTheme="majorBidi" w:cstheme="majorBidi"/>
                <w:color w:val="000000"/>
                <w:sz w:val="16"/>
                <w:szCs w:val="16"/>
                <w:lang w:val="en-MY"/>
              </w:rPr>
              <w:t>50.0</w:t>
            </w:r>
          </w:p>
        </w:tc>
        <w:tc>
          <w:tcPr>
            <w:tcW w:w="503" w:type="dxa"/>
            <w:vAlign w:val="center"/>
          </w:tcPr>
          <w:p w14:paraId="16782168" w14:textId="77777777" w:rsidR="00E93ED9" w:rsidRPr="00627EEE" w:rsidRDefault="00E93ED9" w:rsidP="00EC3FD9">
            <w:pPr>
              <w:autoSpaceDE w:val="0"/>
              <w:autoSpaceDN w:val="0"/>
              <w:adjustRightInd w:val="0"/>
              <w:spacing w:before="120"/>
              <w:ind w:hanging="17"/>
              <w:jc w:val="center"/>
              <w:rPr>
                <w:rFonts w:asciiTheme="majorBidi" w:hAnsiTheme="majorBidi" w:cstheme="majorBidi"/>
                <w:sz w:val="16"/>
                <w:szCs w:val="16"/>
                <w:lang w:val="en-MY"/>
              </w:rPr>
            </w:pPr>
            <w:r w:rsidRPr="00627EEE">
              <w:rPr>
                <w:rFonts w:asciiTheme="majorBidi" w:hAnsiTheme="majorBidi" w:cstheme="majorBidi"/>
                <w:color w:val="000000"/>
                <w:sz w:val="16"/>
                <w:szCs w:val="16"/>
                <w:lang w:val="en-MY"/>
              </w:rPr>
              <w:t>53.0</w:t>
            </w:r>
          </w:p>
        </w:tc>
        <w:tc>
          <w:tcPr>
            <w:tcW w:w="573" w:type="dxa"/>
            <w:vAlign w:val="center"/>
          </w:tcPr>
          <w:p w14:paraId="19A63EC4" w14:textId="77777777" w:rsidR="00E93ED9" w:rsidRPr="00627EEE" w:rsidRDefault="00E93ED9" w:rsidP="00EC3FD9">
            <w:pPr>
              <w:autoSpaceDE w:val="0"/>
              <w:autoSpaceDN w:val="0"/>
              <w:adjustRightInd w:val="0"/>
              <w:spacing w:before="120"/>
              <w:ind w:hanging="17"/>
              <w:jc w:val="center"/>
              <w:rPr>
                <w:rFonts w:asciiTheme="majorBidi" w:hAnsiTheme="majorBidi" w:cstheme="majorBidi"/>
                <w:sz w:val="16"/>
                <w:szCs w:val="16"/>
                <w:lang w:val="en-MY"/>
              </w:rPr>
            </w:pPr>
            <w:r w:rsidRPr="00627EEE">
              <w:rPr>
                <w:rFonts w:asciiTheme="majorBidi" w:hAnsiTheme="majorBidi" w:cstheme="majorBidi"/>
                <w:color w:val="000000"/>
                <w:sz w:val="16"/>
                <w:szCs w:val="16"/>
                <w:lang w:val="en-MY"/>
              </w:rPr>
              <w:t>100.0</w:t>
            </w:r>
          </w:p>
        </w:tc>
        <w:tc>
          <w:tcPr>
            <w:tcW w:w="573" w:type="dxa"/>
            <w:vAlign w:val="center"/>
          </w:tcPr>
          <w:p w14:paraId="19C2B095" w14:textId="77777777" w:rsidR="00E93ED9" w:rsidRPr="00627EEE" w:rsidRDefault="00E93ED9" w:rsidP="00EC3FD9">
            <w:pPr>
              <w:autoSpaceDE w:val="0"/>
              <w:autoSpaceDN w:val="0"/>
              <w:adjustRightInd w:val="0"/>
              <w:spacing w:before="120"/>
              <w:ind w:hanging="17"/>
              <w:jc w:val="center"/>
              <w:rPr>
                <w:rFonts w:asciiTheme="majorBidi" w:hAnsiTheme="majorBidi" w:cstheme="majorBidi"/>
                <w:sz w:val="16"/>
                <w:szCs w:val="16"/>
                <w:lang w:val="en-MY"/>
              </w:rPr>
            </w:pPr>
            <w:r w:rsidRPr="00627EEE">
              <w:rPr>
                <w:rFonts w:asciiTheme="majorBidi" w:hAnsiTheme="majorBidi" w:cstheme="majorBidi"/>
                <w:color w:val="000000"/>
                <w:sz w:val="16"/>
                <w:szCs w:val="16"/>
                <w:lang w:val="en-MY"/>
              </w:rPr>
              <w:t>95.0</w:t>
            </w:r>
          </w:p>
        </w:tc>
        <w:tc>
          <w:tcPr>
            <w:tcW w:w="543" w:type="dxa"/>
            <w:vMerge w:val="restart"/>
            <w:vAlign w:val="center"/>
          </w:tcPr>
          <w:p w14:paraId="73E6D69C" w14:textId="6E2BEA8D" w:rsidR="00E93ED9" w:rsidRPr="00627EEE" w:rsidRDefault="007D4EAB" w:rsidP="00EC3FD9">
            <w:pPr>
              <w:autoSpaceDE w:val="0"/>
              <w:autoSpaceDN w:val="0"/>
              <w:adjustRightInd w:val="0"/>
              <w:spacing w:before="120"/>
              <w:ind w:firstLine="19"/>
              <w:jc w:val="center"/>
              <w:rPr>
                <w:rFonts w:asciiTheme="majorBidi" w:hAnsiTheme="majorBidi" w:cstheme="majorBidi"/>
                <w:sz w:val="16"/>
                <w:szCs w:val="16"/>
                <w:lang w:val="en-MY"/>
              </w:rPr>
            </w:pPr>
            <w:r w:rsidRPr="00627EEE">
              <w:rPr>
                <w:rFonts w:asciiTheme="majorBidi" w:hAnsiTheme="majorBidi" w:cstheme="majorBidi"/>
                <w:sz w:val="16"/>
                <w:szCs w:val="16"/>
                <w:lang w:val="en-MY"/>
              </w:rPr>
              <w:t>5.</w:t>
            </w:r>
            <w:r w:rsidR="008E01ED" w:rsidRPr="00627EEE">
              <w:rPr>
                <w:rFonts w:asciiTheme="majorBidi" w:hAnsiTheme="majorBidi" w:cstheme="majorBidi"/>
                <w:sz w:val="16"/>
                <w:szCs w:val="16"/>
                <w:lang w:val="en-MY"/>
              </w:rPr>
              <w:t>27</w:t>
            </w:r>
            <w:r w:rsidRPr="00627EEE">
              <w:rPr>
                <w:rFonts w:asciiTheme="majorBidi" w:hAnsiTheme="majorBidi" w:cstheme="majorBidi"/>
                <w:sz w:val="16"/>
                <w:szCs w:val="16"/>
                <w:lang w:val="en-MY"/>
              </w:rPr>
              <w:t xml:space="preserve"> </w:t>
            </w:r>
            <w:r w:rsidR="00E93ED9" w:rsidRPr="00627EEE">
              <w:rPr>
                <w:rFonts w:asciiTheme="majorBidi" w:hAnsiTheme="majorBidi" w:cstheme="majorBidi"/>
                <w:sz w:val="16"/>
                <w:szCs w:val="16"/>
                <w:lang w:val="en-MY"/>
              </w:rPr>
              <w:t>MS</w:t>
            </w:r>
          </w:p>
        </w:tc>
      </w:tr>
      <w:tr w:rsidR="007D4EAB" w:rsidRPr="00627EEE" w14:paraId="5A2F6796" w14:textId="77777777" w:rsidTr="00EC3FD9">
        <w:trPr>
          <w:jc w:val="center"/>
        </w:trPr>
        <w:tc>
          <w:tcPr>
            <w:tcW w:w="582" w:type="dxa"/>
            <w:vMerge/>
            <w:vAlign w:val="center"/>
          </w:tcPr>
          <w:p w14:paraId="72CD5589" w14:textId="77777777" w:rsidR="00E93ED9" w:rsidRPr="00627EEE" w:rsidRDefault="00E93ED9" w:rsidP="00BA1CA8">
            <w:pPr>
              <w:autoSpaceDE w:val="0"/>
              <w:autoSpaceDN w:val="0"/>
              <w:adjustRightInd w:val="0"/>
              <w:spacing w:before="120"/>
              <w:ind w:hanging="1"/>
              <w:jc w:val="both"/>
              <w:rPr>
                <w:rFonts w:asciiTheme="majorBidi" w:hAnsiTheme="majorBidi" w:cstheme="majorBidi"/>
                <w:sz w:val="16"/>
                <w:szCs w:val="16"/>
                <w:lang w:val="en-MY"/>
              </w:rPr>
            </w:pPr>
          </w:p>
        </w:tc>
        <w:tc>
          <w:tcPr>
            <w:tcW w:w="1924" w:type="dxa"/>
            <w:vMerge/>
            <w:vAlign w:val="center"/>
          </w:tcPr>
          <w:p w14:paraId="4A575531" w14:textId="77777777" w:rsidR="00E93ED9" w:rsidRPr="00627EEE" w:rsidRDefault="00E93ED9" w:rsidP="00BA1CA8">
            <w:pPr>
              <w:autoSpaceDE w:val="0"/>
              <w:autoSpaceDN w:val="0"/>
              <w:adjustRightInd w:val="0"/>
              <w:spacing w:before="120"/>
              <w:ind w:hanging="6"/>
              <w:jc w:val="both"/>
              <w:rPr>
                <w:rFonts w:asciiTheme="majorBidi" w:hAnsiTheme="majorBidi" w:cstheme="majorBidi"/>
                <w:sz w:val="16"/>
                <w:szCs w:val="16"/>
                <w:lang w:val="en-MY"/>
              </w:rPr>
            </w:pPr>
          </w:p>
        </w:tc>
        <w:tc>
          <w:tcPr>
            <w:tcW w:w="371" w:type="dxa"/>
            <w:vAlign w:val="center"/>
          </w:tcPr>
          <w:p w14:paraId="136C0C59" w14:textId="77777777" w:rsidR="00E93ED9" w:rsidRPr="00627EEE" w:rsidRDefault="00E93ED9" w:rsidP="00EC3FD9">
            <w:pPr>
              <w:autoSpaceDE w:val="0"/>
              <w:autoSpaceDN w:val="0"/>
              <w:adjustRightInd w:val="0"/>
              <w:spacing w:before="120"/>
              <w:ind w:firstLine="19"/>
              <w:jc w:val="center"/>
              <w:rPr>
                <w:rFonts w:asciiTheme="majorBidi" w:hAnsiTheme="majorBidi" w:cstheme="majorBidi"/>
                <w:sz w:val="16"/>
                <w:szCs w:val="16"/>
                <w:lang w:val="en-MY"/>
              </w:rPr>
            </w:pPr>
            <w:r w:rsidRPr="00627EEE">
              <w:rPr>
                <w:rFonts w:asciiTheme="majorBidi" w:hAnsiTheme="majorBidi" w:cstheme="majorBidi"/>
                <w:sz w:val="16"/>
                <w:szCs w:val="16"/>
                <w:lang w:val="en-MY"/>
              </w:rPr>
              <w:t>%</w:t>
            </w:r>
          </w:p>
        </w:tc>
        <w:tc>
          <w:tcPr>
            <w:tcW w:w="509" w:type="dxa"/>
            <w:vAlign w:val="center"/>
          </w:tcPr>
          <w:p w14:paraId="33227A1D" w14:textId="77777777" w:rsidR="00E93ED9" w:rsidRPr="00627EEE" w:rsidRDefault="00E93ED9" w:rsidP="00EC3FD9">
            <w:pPr>
              <w:autoSpaceDE w:val="0"/>
              <w:autoSpaceDN w:val="0"/>
              <w:adjustRightInd w:val="0"/>
              <w:spacing w:before="120"/>
              <w:ind w:hanging="6"/>
              <w:jc w:val="center"/>
              <w:rPr>
                <w:rFonts w:asciiTheme="majorBidi" w:hAnsiTheme="majorBidi" w:cstheme="majorBidi"/>
                <w:sz w:val="16"/>
                <w:szCs w:val="16"/>
                <w:lang w:val="en-MY"/>
              </w:rPr>
            </w:pPr>
            <w:r w:rsidRPr="00627EEE">
              <w:rPr>
                <w:rFonts w:asciiTheme="majorBidi" w:hAnsiTheme="majorBidi" w:cstheme="majorBidi"/>
                <w:color w:val="000000"/>
                <w:sz w:val="16"/>
                <w:szCs w:val="16"/>
              </w:rPr>
              <w:t>5.5</w:t>
            </w:r>
          </w:p>
        </w:tc>
        <w:tc>
          <w:tcPr>
            <w:tcW w:w="503" w:type="dxa"/>
            <w:vAlign w:val="center"/>
          </w:tcPr>
          <w:p w14:paraId="4CB384D3" w14:textId="77777777" w:rsidR="00E93ED9" w:rsidRPr="00627EEE" w:rsidRDefault="00E93ED9" w:rsidP="00EC3FD9">
            <w:pPr>
              <w:autoSpaceDE w:val="0"/>
              <w:autoSpaceDN w:val="0"/>
              <w:adjustRightInd w:val="0"/>
              <w:spacing w:before="120"/>
              <w:ind w:hanging="6"/>
              <w:jc w:val="center"/>
              <w:rPr>
                <w:rFonts w:asciiTheme="majorBidi" w:hAnsiTheme="majorBidi" w:cstheme="majorBidi"/>
                <w:sz w:val="16"/>
                <w:szCs w:val="16"/>
                <w:lang w:val="en-MY"/>
              </w:rPr>
            </w:pPr>
            <w:r w:rsidRPr="00627EEE">
              <w:rPr>
                <w:rFonts w:asciiTheme="majorBidi" w:hAnsiTheme="majorBidi" w:cstheme="majorBidi"/>
                <w:color w:val="000000"/>
                <w:sz w:val="16"/>
                <w:szCs w:val="16"/>
              </w:rPr>
              <w:t>4.0</w:t>
            </w:r>
          </w:p>
        </w:tc>
        <w:tc>
          <w:tcPr>
            <w:tcW w:w="499" w:type="dxa"/>
            <w:vAlign w:val="center"/>
          </w:tcPr>
          <w:p w14:paraId="1DFB67C6" w14:textId="77777777" w:rsidR="00E93ED9" w:rsidRPr="00627EEE" w:rsidRDefault="00E93ED9" w:rsidP="00EC3FD9">
            <w:pPr>
              <w:autoSpaceDE w:val="0"/>
              <w:autoSpaceDN w:val="0"/>
              <w:adjustRightInd w:val="0"/>
              <w:spacing w:before="120"/>
              <w:ind w:hanging="6"/>
              <w:jc w:val="center"/>
              <w:rPr>
                <w:rFonts w:asciiTheme="majorBidi" w:hAnsiTheme="majorBidi" w:cstheme="majorBidi"/>
                <w:sz w:val="16"/>
                <w:szCs w:val="16"/>
                <w:lang w:val="en-MY"/>
              </w:rPr>
            </w:pPr>
            <w:r w:rsidRPr="00627EEE">
              <w:rPr>
                <w:rFonts w:asciiTheme="majorBidi" w:hAnsiTheme="majorBidi" w:cstheme="majorBidi"/>
                <w:color w:val="000000"/>
                <w:sz w:val="16"/>
                <w:szCs w:val="16"/>
              </w:rPr>
              <w:t>4.6</w:t>
            </w:r>
          </w:p>
        </w:tc>
        <w:tc>
          <w:tcPr>
            <w:tcW w:w="503" w:type="dxa"/>
            <w:vAlign w:val="center"/>
          </w:tcPr>
          <w:p w14:paraId="50C8D798" w14:textId="77777777" w:rsidR="00E93ED9" w:rsidRPr="00627EEE" w:rsidRDefault="00E93ED9" w:rsidP="00EC3FD9">
            <w:pPr>
              <w:autoSpaceDE w:val="0"/>
              <w:autoSpaceDN w:val="0"/>
              <w:adjustRightInd w:val="0"/>
              <w:spacing w:before="120"/>
              <w:ind w:hanging="6"/>
              <w:jc w:val="center"/>
              <w:rPr>
                <w:rFonts w:asciiTheme="majorBidi" w:hAnsiTheme="majorBidi" w:cstheme="majorBidi"/>
                <w:sz w:val="16"/>
                <w:szCs w:val="16"/>
                <w:lang w:val="en-MY"/>
              </w:rPr>
            </w:pPr>
            <w:r w:rsidRPr="00627EEE">
              <w:rPr>
                <w:rFonts w:asciiTheme="majorBidi" w:hAnsiTheme="majorBidi" w:cstheme="majorBidi"/>
                <w:color w:val="000000"/>
                <w:sz w:val="16"/>
                <w:szCs w:val="16"/>
              </w:rPr>
              <w:t>14.4</w:t>
            </w:r>
          </w:p>
        </w:tc>
        <w:tc>
          <w:tcPr>
            <w:tcW w:w="503" w:type="dxa"/>
            <w:vAlign w:val="center"/>
          </w:tcPr>
          <w:p w14:paraId="4403B2B1" w14:textId="77777777" w:rsidR="00E93ED9" w:rsidRPr="00627EEE" w:rsidRDefault="00E93ED9" w:rsidP="00EC3FD9">
            <w:pPr>
              <w:autoSpaceDE w:val="0"/>
              <w:autoSpaceDN w:val="0"/>
              <w:adjustRightInd w:val="0"/>
              <w:spacing w:before="120"/>
              <w:ind w:hanging="6"/>
              <w:jc w:val="center"/>
              <w:rPr>
                <w:rFonts w:asciiTheme="majorBidi" w:hAnsiTheme="majorBidi" w:cstheme="majorBidi"/>
                <w:sz w:val="16"/>
                <w:szCs w:val="16"/>
                <w:lang w:val="en-MY"/>
              </w:rPr>
            </w:pPr>
            <w:r w:rsidRPr="00627EEE">
              <w:rPr>
                <w:rFonts w:asciiTheme="majorBidi" w:hAnsiTheme="majorBidi" w:cstheme="majorBidi"/>
                <w:color w:val="000000"/>
                <w:sz w:val="16"/>
                <w:szCs w:val="16"/>
              </w:rPr>
              <w:t>15.3</w:t>
            </w:r>
          </w:p>
        </w:tc>
        <w:tc>
          <w:tcPr>
            <w:tcW w:w="573" w:type="dxa"/>
            <w:vAlign w:val="center"/>
          </w:tcPr>
          <w:p w14:paraId="5CEB0D49" w14:textId="77777777" w:rsidR="00E93ED9" w:rsidRPr="00627EEE" w:rsidRDefault="00E93ED9" w:rsidP="00EC3FD9">
            <w:pPr>
              <w:autoSpaceDE w:val="0"/>
              <w:autoSpaceDN w:val="0"/>
              <w:adjustRightInd w:val="0"/>
              <w:spacing w:before="120"/>
              <w:ind w:hanging="6"/>
              <w:jc w:val="center"/>
              <w:rPr>
                <w:rFonts w:asciiTheme="majorBidi" w:hAnsiTheme="majorBidi" w:cstheme="majorBidi"/>
                <w:sz w:val="16"/>
                <w:szCs w:val="16"/>
                <w:lang w:val="en-MY"/>
              </w:rPr>
            </w:pPr>
            <w:r w:rsidRPr="00627EEE">
              <w:rPr>
                <w:rFonts w:asciiTheme="majorBidi" w:hAnsiTheme="majorBidi" w:cstheme="majorBidi"/>
                <w:color w:val="000000"/>
                <w:sz w:val="16"/>
                <w:szCs w:val="16"/>
              </w:rPr>
              <w:t>28.8</w:t>
            </w:r>
          </w:p>
        </w:tc>
        <w:tc>
          <w:tcPr>
            <w:tcW w:w="573" w:type="dxa"/>
            <w:vAlign w:val="center"/>
          </w:tcPr>
          <w:p w14:paraId="40699352" w14:textId="77777777" w:rsidR="00E93ED9" w:rsidRPr="00627EEE" w:rsidRDefault="00E93ED9" w:rsidP="00EC3FD9">
            <w:pPr>
              <w:autoSpaceDE w:val="0"/>
              <w:autoSpaceDN w:val="0"/>
              <w:adjustRightInd w:val="0"/>
              <w:spacing w:before="120"/>
              <w:ind w:hanging="6"/>
              <w:jc w:val="center"/>
              <w:rPr>
                <w:rFonts w:asciiTheme="majorBidi" w:hAnsiTheme="majorBidi" w:cstheme="majorBidi"/>
                <w:sz w:val="16"/>
                <w:szCs w:val="16"/>
                <w:lang w:val="en-MY"/>
              </w:rPr>
            </w:pPr>
            <w:r w:rsidRPr="00627EEE">
              <w:rPr>
                <w:rFonts w:asciiTheme="majorBidi" w:hAnsiTheme="majorBidi" w:cstheme="majorBidi"/>
                <w:color w:val="000000"/>
                <w:sz w:val="16"/>
                <w:szCs w:val="16"/>
              </w:rPr>
              <w:t>27.4</w:t>
            </w:r>
          </w:p>
        </w:tc>
        <w:tc>
          <w:tcPr>
            <w:tcW w:w="543" w:type="dxa"/>
            <w:vMerge/>
            <w:vAlign w:val="center"/>
          </w:tcPr>
          <w:p w14:paraId="5CE1B6D1" w14:textId="77777777" w:rsidR="00E93ED9" w:rsidRPr="00627EEE" w:rsidRDefault="00E93ED9" w:rsidP="00EC3FD9">
            <w:pPr>
              <w:autoSpaceDE w:val="0"/>
              <w:autoSpaceDN w:val="0"/>
              <w:adjustRightInd w:val="0"/>
              <w:spacing w:before="120"/>
              <w:ind w:firstLine="19"/>
              <w:jc w:val="center"/>
              <w:rPr>
                <w:rFonts w:asciiTheme="majorBidi" w:hAnsiTheme="majorBidi" w:cstheme="majorBidi"/>
                <w:sz w:val="16"/>
                <w:szCs w:val="16"/>
                <w:lang w:val="en-MY"/>
              </w:rPr>
            </w:pPr>
          </w:p>
        </w:tc>
      </w:tr>
      <w:tr w:rsidR="007D4EAB" w:rsidRPr="00627EEE" w14:paraId="6C1BEFF6" w14:textId="77777777" w:rsidTr="00EC3FD9">
        <w:trPr>
          <w:trHeight w:val="251"/>
          <w:jc w:val="center"/>
        </w:trPr>
        <w:tc>
          <w:tcPr>
            <w:tcW w:w="582" w:type="dxa"/>
            <w:vMerge w:val="restart"/>
            <w:vAlign w:val="center"/>
          </w:tcPr>
          <w:p w14:paraId="67A5C267" w14:textId="77777777" w:rsidR="00E93ED9" w:rsidRPr="00627EEE" w:rsidRDefault="00E93ED9" w:rsidP="00BA1CA8">
            <w:pPr>
              <w:autoSpaceDE w:val="0"/>
              <w:autoSpaceDN w:val="0"/>
              <w:adjustRightInd w:val="0"/>
              <w:spacing w:before="120"/>
              <w:ind w:hanging="1"/>
              <w:jc w:val="both"/>
              <w:rPr>
                <w:rFonts w:asciiTheme="majorBidi" w:hAnsiTheme="majorBidi" w:cstheme="majorBidi"/>
                <w:sz w:val="16"/>
                <w:szCs w:val="16"/>
                <w:lang w:val="en-MY"/>
              </w:rPr>
            </w:pPr>
            <w:r w:rsidRPr="00627EEE">
              <w:rPr>
                <w:rFonts w:asciiTheme="majorBidi" w:hAnsiTheme="majorBidi" w:cstheme="majorBidi"/>
                <w:sz w:val="16"/>
                <w:szCs w:val="16"/>
                <w:lang w:val="en-MY"/>
              </w:rPr>
              <w:t>E05</w:t>
            </w:r>
          </w:p>
        </w:tc>
        <w:tc>
          <w:tcPr>
            <w:tcW w:w="1924" w:type="dxa"/>
            <w:vMerge w:val="restart"/>
            <w:vAlign w:val="center"/>
          </w:tcPr>
          <w:p w14:paraId="5D1FCC3F" w14:textId="77777777" w:rsidR="00E93ED9" w:rsidRPr="00627EEE" w:rsidRDefault="00E93ED9" w:rsidP="00BA1CA8">
            <w:pPr>
              <w:autoSpaceDE w:val="0"/>
              <w:autoSpaceDN w:val="0"/>
              <w:adjustRightInd w:val="0"/>
              <w:spacing w:before="120"/>
              <w:ind w:hanging="6"/>
              <w:jc w:val="both"/>
              <w:rPr>
                <w:rFonts w:asciiTheme="majorBidi" w:hAnsiTheme="majorBidi" w:cstheme="majorBidi"/>
                <w:sz w:val="16"/>
                <w:szCs w:val="16"/>
                <w:lang w:val="en-MY"/>
              </w:rPr>
            </w:pPr>
            <w:r w:rsidRPr="00627EEE">
              <w:rPr>
                <w:rFonts w:asciiTheme="majorBidi" w:hAnsiTheme="majorBidi" w:cstheme="majorBidi"/>
                <w:sz w:val="16"/>
                <w:szCs w:val="16"/>
                <w:lang w:val="en-MY"/>
              </w:rPr>
              <w:t>Accessing information using Internet is available anytime and anywhere.</w:t>
            </w:r>
          </w:p>
        </w:tc>
        <w:tc>
          <w:tcPr>
            <w:tcW w:w="371" w:type="dxa"/>
            <w:vAlign w:val="center"/>
          </w:tcPr>
          <w:p w14:paraId="27EB7D22" w14:textId="77777777" w:rsidR="00E93ED9" w:rsidRPr="00627EEE" w:rsidRDefault="00E93ED9" w:rsidP="00EC3FD9">
            <w:pPr>
              <w:autoSpaceDE w:val="0"/>
              <w:autoSpaceDN w:val="0"/>
              <w:adjustRightInd w:val="0"/>
              <w:spacing w:before="120"/>
              <w:ind w:firstLine="19"/>
              <w:jc w:val="center"/>
              <w:rPr>
                <w:rFonts w:asciiTheme="majorBidi" w:hAnsiTheme="majorBidi" w:cstheme="majorBidi"/>
                <w:sz w:val="16"/>
                <w:szCs w:val="16"/>
                <w:lang w:val="en-MY"/>
              </w:rPr>
            </w:pPr>
            <w:r w:rsidRPr="00627EEE">
              <w:rPr>
                <w:rFonts w:asciiTheme="majorBidi" w:hAnsiTheme="majorBidi" w:cstheme="majorBidi"/>
                <w:sz w:val="16"/>
                <w:szCs w:val="16"/>
                <w:lang w:val="en-MY"/>
              </w:rPr>
              <w:t>n</w:t>
            </w:r>
          </w:p>
        </w:tc>
        <w:tc>
          <w:tcPr>
            <w:tcW w:w="509" w:type="dxa"/>
            <w:vAlign w:val="center"/>
          </w:tcPr>
          <w:p w14:paraId="102C3894" w14:textId="77777777" w:rsidR="00E93ED9" w:rsidRPr="00627EEE" w:rsidRDefault="00E93ED9" w:rsidP="00EC3FD9">
            <w:pPr>
              <w:autoSpaceDE w:val="0"/>
              <w:autoSpaceDN w:val="0"/>
              <w:adjustRightInd w:val="0"/>
              <w:spacing w:before="120"/>
              <w:ind w:hanging="1"/>
              <w:jc w:val="center"/>
              <w:rPr>
                <w:rFonts w:asciiTheme="majorBidi" w:hAnsiTheme="majorBidi" w:cstheme="majorBidi"/>
                <w:sz w:val="16"/>
                <w:szCs w:val="16"/>
                <w:lang w:val="en-MY"/>
              </w:rPr>
            </w:pPr>
            <w:r w:rsidRPr="00627EEE">
              <w:rPr>
                <w:rFonts w:asciiTheme="majorBidi" w:hAnsiTheme="majorBidi" w:cstheme="majorBidi"/>
                <w:color w:val="000000"/>
                <w:sz w:val="16"/>
                <w:szCs w:val="16"/>
                <w:lang w:val="en-MY"/>
              </w:rPr>
              <w:t>32.0</w:t>
            </w:r>
          </w:p>
        </w:tc>
        <w:tc>
          <w:tcPr>
            <w:tcW w:w="503" w:type="dxa"/>
            <w:vAlign w:val="center"/>
          </w:tcPr>
          <w:p w14:paraId="0B83343A" w14:textId="77777777" w:rsidR="00E93ED9" w:rsidRPr="00627EEE" w:rsidRDefault="00E93ED9" w:rsidP="00EC3FD9">
            <w:pPr>
              <w:autoSpaceDE w:val="0"/>
              <w:autoSpaceDN w:val="0"/>
              <w:adjustRightInd w:val="0"/>
              <w:spacing w:before="120"/>
              <w:ind w:hanging="6"/>
              <w:jc w:val="center"/>
              <w:rPr>
                <w:rFonts w:asciiTheme="majorBidi" w:hAnsiTheme="majorBidi" w:cstheme="majorBidi"/>
                <w:sz w:val="16"/>
                <w:szCs w:val="16"/>
                <w:lang w:val="en-MY"/>
              </w:rPr>
            </w:pPr>
            <w:r w:rsidRPr="00627EEE">
              <w:rPr>
                <w:rFonts w:asciiTheme="majorBidi" w:hAnsiTheme="majorBidi" w:cstheme="majorBidi"/>
                <w:color w:val="000000"/>
                <w:sz w:val="16"/>
                <w:szCs w:val="16"/>
                <w:lang w:val="en-MY"/>
              </w:rPr>
              <w:t>10.0</w:t>
            </w:r>
          </w:p>
        </w:tc>
        <w:tc>
          <w:tcPr>
            <w:tcW w:w="499" w:type="dxa"/>
            <w:vAlign w:val="center"/>
          </w:tcPr>
          <w:p w14:paraId="437739DC" w14:textId="77777777" w:rsidR="00E93ED9" w:rsidRPr="00627EEE" w:rsidRDefault="00E93ED9" w:rsidP="00EC3FD9">
            <w:pPr>
              <w:autoSpaceDE w:val="0"/>
              <w:autoSpaceDN w:val="0"/>
              <w:adjustRightInd w:val="0"/>
              <w:spacing w:before="120"/>
              <w:ind w:hanging="10"/>
              <w:jc w:val="center"/>
              <w:rPr>
                <w:rFonts w:asciiTheme="majorBidi" w:hAnsiTheme="majorBidi" w:cstheme="majorBidi"/>
                <w:sz w:val="16"/>
                <w:szCs w:val="16"/>
                <w:lang w:val="en-MY"/>
              </w:rPr>
            </w:pPr>
            <w:r w:rsidRPr="00627EEE">
              <w:rPr>
                <w:rFonts w:asciiTheme="majorBidi" w:hAnsiTheme="majorBidi" w:cstheme="majorBidi"/>
                <w:color w:val="000000"/>
                <w:sz w:val="16"/>
                <w:szCs w:val="16"/>
                <w:lang w:val="en-MY"/>
              </w:rPr>
              <w:t>16.0</w:t>
            </w:r>
          </w:p>
        </w:tc>
        <w:tc>
          <w:tcPr>
            <w:tcW w:w="503" w:type="dxa"/>
            <w:vAlign w:val="center"/>
          </w:tcPr>
          <w:p w14:paraId="4FF38DE1" w14:textId="77777777" w:rsidR="00E93ED9" w:rsidRPr="00627EEE" w:rsidRDefault="00E93ED9" w:rsidP="00EC3FD9">
            <w:pPr>
              <w:autoSpaceDE w:val="0"/>
              <w:autoSpaceDN w:val="0"/>
              <w:adjustRightInd w:val="0"/>
              <w:spacing w:before="120"/>
              <w:ind w:hanging="17"/>
              <w:jc w:val="center"/>
              <w:rPr>
                <w:rFonts w:asciiTheme="majorBidi" w:hAnsiTheme="majorBidi" w:cstheme="majorBidi"/>
                <w:sz w:val="16"/>
                <w:szCs w:val="16"/>
                <w:lang w:val="en-MY"/>
              </w:rPr>
            </w:pPr>
            <w:r w:rsidRPr="00627EEE">
              <w:rPr>
                <w:rFonts w:asciiTheme="majorBidi" w:hAnsiTheme="majorBidi" w:cstheme="majorBidi"/>
                <w:color w:val="000000"/>
                <w:sz w:val="16"/>
                <w:szCs w:val="16"/>
                <w:lang w:val="en-MY"/>
              </w:rPr>
              <w:t>24.0</w:t>
            </w:r>
          </w:p>
        </w:tc>
        <w:tc>
          <w:tcPr>
            <w:tcW w:w="503" w:type="dxa"/>
            <w:vAlign w:val="center"/>
          </w:tcPr>
          <w:p w14:paraId="4D96CC3A" w14:textId="77777777" w:rsidR="00E93ED9" w:rsidRPr="00627EEE" w:rsidRDefault="00E93ED9" w:rsidP="00EC3FD9">
            <w:pPr>
              <w:autoSpaceDE w:val="0"/>
              <w:autoSpaceDN w:val="0"/>
              <w:adjustRightInd w:val="0"/>
              <w:spacing w:before="120"/>
              <w:ind w:hanging="17"/>
              <w:jc w:val="center"/>
              <w:rPr>
                <w:rFonts w:asciiTheme="majorBidi" w:hAnsiTheme="majorBidi" w:cstheme="majorBidi"/>
                <w:sz w:val="16"/>
                <w:szCs w:val="16"/>
                <w:lang w:val="en-MY"/>
              </w:rPr>
            </w:pPr>
            <w:r w:rsidRPr="00627EEE">
              <w:rPr>
                <w:rFonts w:asciiTheme="majorBidi" w:hAnsiTheme="majorBidi" w:cstheme="majorBidi"/>
                <w:color w:val="000000"/>
                <w:sz w:val="16"/>
                <w:szCs w:val="16"/>
                <w:lang w:val="en-MY"/>
              </w:rPr>
              <w:t>25.0</w:t>
            </w:r>
          </w:p>
        </w:tc>
        <w:tc>
          <w:tcPr>
            <w:tcW w:w="573" w:type="dxa"/>
            <w:vAlign w:val="center"/>
          </w:tcPr>
          <w:p w14:paraId="2D259E98" w14:textId="77777777" w:rsidR="00E93ED9" w:rsidRPr="00627EEE" w:rsidRDefault="00E93ED9" w:rsidP="00EC3FD9">
            <w:pPr>
              <w:autoSpaceDE w:val="0"/>
              <w:autoSpaceDN w:val="0"/>
              <w:adjustRightInd w:val="0"/>
              <w:spacing w:before="120"/>
              <w:ind w:hanging="17"/>
              <w:jc w:val="center"/>
              <w:rPr>
                <w:rFonts w:asciiTheme="majorBidi" w:hAnsiTheme="majorBidi" w:cstheme="majorBidi"/>
                <w:sz w:val="16"/>
                <w:szCs w:val="16"/>
                <w:lang w:val="en-MY"/>
              </w:rPr>
            </w:pPr>
            <w:r w:rsidRPr="00627EEE">
              <w:rPr>
                <w:rFonts w:asciiTheme="majorBidi" w:hAnsiTheme="majorBidi" w:cstheme="majorBidi"/>
                <w:color w:val="000000"/>
                <w:sz w:val="16"/>
                <w:szCs w:val="16"/>
                <w:lang w:val="en-MY"/>
              </w:rPr>
              <w:t>74.0</w:t>
            </w:r>
          </w:p>
        </w:tc>
        <w:tc>
          <w:tcPr>
            <w:tcW w:w="573" w:type="dxa"/>
            <w:vAlign w:val="center"/>
          </w:tcPr>
          <w:p w14:paraId="1741F8AD" w14:textId="77777777" w:rsidR="00E93ED9" w:rsidRPr="00627EEE" w:rsidRDefault="00E93ED9" w:rsidP="00EC3FD9">
            <w:pPr>
              <w:autoSpaceDE w:val="0"/>
              <w:autoSpaceDN w:val="0"/>
              <w:adjustRightInd w:val="0"/>
              <w:spacing w:before="120"/>
              <w:ind w:hanging="17"/>
              <w:jc w:val="center"/>
              <w:rPr>
                <w:rFonts w:asciiTheme="majorBidi" w:hAnsiTheme="majorBidi" w:cstheme="majorBidi"/>
                <w:sz w:val="16"/>
                <w:szCs w:val="16"/>
                <w:lang w:val="en-MY"/>
              </w:rPr>
            </w:pPr>
            <w:r w:rsidRPr="00627EEE">
              <w:rPr>
                <w:rFonts w:asciiTheme="majorBidi" w:hAnsiTheme="majorBidi" w:cstheme="majorBidi"/>
                <w:color w:val="000000"/>
                <w:sz w:val="16"/>
                <w:szCs w:val="16"/>
                <w:lang w:val="en-MY"/>
              </w:rPr>
              <w:t>166.0</w:t>
            </w:r>
          </w:p>
        </w:tc>
        <w:tc>
          <w:tcPr>
            <w:tcW w:w="543" w:type="dxa"/>
            <w:vMerge w:val="restart"/>
            <w:vAlign w:val="center"/>
          </w:tcPr>
          <w:p w14:paraId="3243BFA5" w14:textId="265DB778" w:rsidR="00E93ED9" w:rsidRPr="00627EEE" w:rsidRDefault="007D4EAB" w:rsidP="00EC3FD9">
            <w:pPr>
              <w:autoSpaceDE w:val="0"/>
              <w:autoSpaceDN w:val="0"/>
              <w:adjustRightInd w:val="0"/>
              <w:spacing w:before="120"/>
              <w:ind w:firstLine="19"/>
              <w:jc w:val="center"/>
              <w:rPr>
                <w:rFonts w:asciiTheme="majorBidi" w:hAnsiTheme="majorBidi" w:cstheme="majorBidi"/>
                <w:sz w:val="16"/>
                <w:szCs w:val="16"/>
                <w:lang w:val="en-MY"/>
              </w:rPr>
            </w:pPr>
            <w:r w:rsidRPr="00627EEE">
              <w:rPr>
                <w:rFonts w:asciiTheme="majorBidi" w:hAnsiTheme="majorBidi" w:cstheme="majorBidi"/>
                <w:sz w:val="16"/>
                <w:szCs w:val="16"/>
                <w:lang w:val="en-MY"/>
              </w:rPr>
              <w:t>5.7</w:t>
            </w:r>
            <w:r w:rsidR="008E01ED" w:rsidRPr="00627EEE">
              <w:rPr>
                <w:rFonts w:asciiTheme="majorBidi" w:hAnsiTheme="majorBidi" w:cstheme="majorBidi"/>
                <w:sz w:val="16"/>
                <w:szCs w:val="16"/>
                <w:lang w:val="en-MY"/>
              </w:rPr>
              <w:t>6</w:t>
            </w:r>
            <w:r w:rsidRPr="00627EEE">
              <w:rPr>
                <w:rFonts w:asciiTheme="majorBidi" w:hAnsiTheme="majorBidi" w:cstheme="majorBidi"/>
                <w:sz w:val="16"/>
                <w:szCs w:val="16"/>
                <w:lang w:val="en-MY"/>
              </w:rPr>
              <w:t xml:space="preserve"> </w:t>
            </w:r>
            <w:r w:rsidR="00E93ED9" w:rsidRPr="00627EEE">
              <w:rPr>
                <w:rFonts w:asciiTheme="majorBidi" w:hAnsiTheme="majorBidi" w:cstheme="majorBidi"/>
                <w:sz w:val="16"/>
                <w:szCs w:val="16"/>
                <w:lang w:val="en-MY"/>
              </w:rPr>
              <w:t>MS</w:t>
            </w:r>
          </w:p>
        </w:tc>
      </w:tr>
      <w:tr w:rsidR="007D4EAB" w:rsidRPr="00627EEE" w14:paraId="3911E763" w14:textId="77777777" w:rsidTr="00EC3FD9">
        <w:trPr>
          <w:jc w:val="center"/>
        </w:trPr>
        <w:tc>
          <w:tcPr>
            <w:tcW w:w="582" w:type="dxa"/>
            <w:vMerge/>
            <w:vAlign w:val="center"/>
          </w:tcPr>
          <w:p w14:paraId="06D1941A" w14:textId="77777777" w:rsidR="00E93ED9" w:rsidRPr="00627EEE" w:rsidRDefault="00E93ED9" w:rsidP="00BA1CA8">
            <w:pPr>
              <w:autoSpaceDE w:val="0"/>
              <w:autoSpaceDN w:val="0"/>
              <w:adjustRightInd w:val="0"/>
              <w:spacing w:before="120"/>
              <w:ind w:hanging="1"/>
              <w:jc w:val="both"/>
              <w:rPr>
                <w:rFonts w:asciiTheme="majorBidi" w:hAnsiTheme="majorBidi" w:cstheme="majorBidi"/>
                <w:sz w:val="16"/>
                <w:szCs w:val="16"/>
                <w:lang w:val="en-MY"/>
              </w:rPr>
            </w:pPr>
          </w:p>
        </w:tc>
        <w:tc>
          <w:tcPr>
            <w:tcW w:w="1924" w:type="dxa"/>
            <w:vMerge/>
            <w:vAlign w:val="center"/>
          </w:tcPr>
          <w:p w14:paraId="312B53EE" w14:textId="77777777" w:rsidR="00E93ED9" w:rsidRPr="00627EEE" w:rsidRDefault="00E93ED9" w:rsidP="00BA1CA8">
            <w:pPr>
              <w:autoSpaceDE w:val="0"/>
              <w:autoSpaceDN w:val="0"/>
              <w:adjustRightInd w:val="0"/>
              <w:spacing w:before="120"/>
              <w:ind w:hanging="6"/>
              <w:jc w:val="both"/>
              <w:rPr>
                <w:rFonts w:asciiTheme="majorBidi" w:hAnsiTheme="majorBidi" w:cstheme="majorBidi"/>
                <w:sz w:val="16"/>
                <w:szCs w:val="16"/>
                <w:lang w:val="en-MY"/>
              </w:rPr>
            </w:pPr>
          </w:p>
        </w:tc>
        <w:tc>
          <w:tcPr>
            <w:tcW w:w="371" w:type="dxa"/>
            <w:vAlign w:val="center"/>
          </w:tcPr>
          <w:p w14:paraId="663FAAEC" w14:textId="77777777" w:rsidR="00E93ED9" w:rsidRPr="00627EEE" w:rsidRDefault="00E93ED9" w:rsidP="00EC3FD9">
            <w:pPr>
              <w:autoSpaceDE w:val="0"/>
              <w:autoSpaceDN w:val="0"/>
              <w:adjustRightInd w:val="0"/>
              <w:spacing w:before="120"/>
              <w:ind w:firstLine="19"/>
              <w:jc w:val="center"/>
              <w:rPr>
                <w:rFonts w:asciiTheme="majorBidi" w:hAnsiTheme="majorBidi" w:cstheme="majorBidi"/>
                <w:sz w:val="16"/>
                <w:szCs w:val="16"/>
                <w:lang w:val="en-MY"/>
              </w:rPr>
            </w:pPr>
            <w:r w:rsidRPr="00627EEE">
              <w:rPr>
                <w:rFonts w:asciiTheme="majorBidi" w:hAnsiTheme="majorBidi" w:cstheme="majorBidi"/>
                <w:sz w:val="16"/>
                <w:szCs w:val="16"/>
                <w:lang w:val="en-MY"/>
              </w:rPr>
              <w:t>%</w:t>
            </w:r>
          </w:p>
        </w:tc>
        <w:tc>
          <w:tcPr>
            <w:tcW w:w="509" w:type="dxa"/>
            <w:vAlign w:val="center"/>
          </w:tcPr>
          <w:p w14:paraId="338D1B4B" w14:textId="77777777" w:rsidR="00E93ED9" w:rsidRPr="00627EEE" w:rsidRDefault="00E93ED9" w:rsidP="00EC3FD9">
            <w:pPr>
              <w:autoSpaceDE w:val="0"/>
              <w:autoSpaceDN w:val="0"/>
              <w:adjustRightInd w:val="0"/>
              <w:spacing w:before="120"/>
              <w:ind w:hanging="6"/>
              <w:jc w:val="center"/>
              <w:rPr>
                <w:rFonts w:asciiTheme="majorBidi" w:hAnsiTheme="majorBidi" w:cstheme="majorBidi"/>
                <w:sz w:val="16"/>
                <w:szCs w:val="16"/>
                <w:lang w:val="en-MY"/>
              </w:rPr>
            </w:pPr>
            <w:r w:rsidRPr="00627EEE">
              <w:rPr>
                <w:rFonts w:asciiTheme="majorBidi" w:hAnsiTheme="majorBidi" w:cstheme="majorBidi"/>
                <w:color w:val="000000"/>
                <w:sz w:val="16"/>
                <w:szCs w:val="16"/>
              </w:rPr>
              <w:t>9.2</w:t>
            </w:r>
          </w:p>
        </w:tc>
        <w:tc>
          <w:tcPr>
            <w:tcW w:w="503" w:type="dxa"/>
            <w:vAlign w:val="center"/>
          </w:tcPr>
          <w:p w14:paraId="475CD3E1" w14:textId="77777777" w:rsidR="00E93ED9" w:rsidRPr="00627EEE" w:rsidRDefault="00E93ED9" w:rsidP="00EC3FD9">
            <w:pPr>
              <w:autoSpaceDE w:val="0"/>
              <w:autoSpaceDN w:val="0"/>
              <w:adjustRightInd w:val="0"/>
              <w:spacing w:before="120"/>
              <w:ind w:hanging="6"/>
              <w:jc w:val="center"/>
              <w:rPr>
                <w:rFonts w:asciiTheme="majorBidi" w:hAnsiTheme="majorBidi" w:cstheme="majorBidi"/>
                <w:sz w:val="16"/>
                <w:szCs w:val="16"/>
                <w:lang w:val="en-MY"/>
              </w:rPr>
            </w:pPr>
            <w:r w:rsidRPr="00627EEE">
              <w:rPr>
                <w:rFonts w:asciiTheme="majorBidi" w:hAnsiTheme="majorBidi" w:cstheme="majorBidi"/>
                <w:color w:val="000000"/>
                <w:sz w:val="16"/>
                <w:szCs w:val="16"/>
              </w:rPr>
              <w:t>2.9</w:t>
            </w:r>
          </w:p>
        </w:tc>
        <w:tc>
          <w:tcPr>
            <w:tcW w:w="499" w:type="dxa"/>
            <w:vAlign w:val="center"/>
          </w:tcPr>
          <w:p w14:paraId="4F392B17" w14:textId="77777777" w:rsidR="00E93ED9" w:rsidRPr="00627EEE" w:rsidRDefault="00E93ED9" w:rsidP="00EC3FD9">
            <w:pPr>
              <w:autoSpaceDE w:val="0"/>
              <w:autoSpaceDN w:val="0"/>
              <w:adjustRightInd w:val="0"/>
              <w:spacing w:before="120"/>
              <w:ind w:hanging="6"/>
              <w:jc w:val="center"/>
              <w:rPr>
                <w:rFonts w:asciiTheme="majorBidi" w:hAnsiTheme="majorBidi" w:cstheme="majorBidi"/>
                <w:sz w:val="16"/>
                <w:szCs w:val="16"/>
                <w:lang w:val="en-MY"/>
              </w:rPr>
            </w:pPr>
            <w:r w:rsidRPr="00627EEE">
              <w:rPr>
                <w:rFonts w:asciiTheme="majorBidi" w:hAnsiTheme="majorBidi" w:cstheme="majorBidi"/>
                <w:color w:val="000000"/>
                <w:sz w:val="16"/>
                <w:szCs w:val="16"/>
              </w:rPr>
              <w:t>4.6</w:t>
            </w:r>
          </w:p>
        </w:tc>
        <w:tc>
          <w:tcPr>
            <w:tcW w:w="503" w:type="dxa"/>
            <w:vAlign w:val="center"/>
          </w:tcPr>
          <w:p w14:paraId="5F36EEB7" w14:textId="77777777" w:rsidR="00E93ED9" w:rsidRPr="00627EEE" w:rsidRDefault="00E93ED9" w:rsidP="00EC3FD9">
            <w:pPr>
              <w:autoSpaceDE w:val="0"/>
              <w:autoSpaceDN w:val="0"/>
              <w:adjustRightInd w:val="0"/>
              <w:spacing w:before="120"/>
              <w:ind w:hanging="6"/>
              <w:jc w:val="center"/>
              <w:rPr>
                <w:rFonts w:asciiTheme="majorBidi" w:hAnsiTheme="majorBidi" w:cstheme="majorBidi"/>
                <w:sz w:val="16"/>
                <w:szCs w:val="16"/>
                <w:lang w:val="en-MY"/>
              </w:rPr>
            </w:pPr>
            <w:r w:rsidRPr="00627EEE">
              <w:rPr>
                <w:rFonts w:asciiTheme="majorBidi" w:hAnsiTheme="majorBidi" w:cstheme="majorBidi"/>
                <w:color w:val="000000"/>
                <w:sz w:val="16"/>
                <w:szCs w:val="16"/>
              </w:rPr>
              <w:t>6.9</w:t>
            </w:r>
          </w:p>
        </w:tc>
        <w:tc>
          <w:tcPr>
            <w:tcW w:w="503" w:type="dxa"/>
            <w:vAlign w:val="center"/>
          </w:tcPr>
          <w:p w14:paraId="5970C8C2" w14:textId="77777777" w:rsidR="00E93ED9" w:rsidRPr="00627EEE" w:rsidRDefault="00E93ED9" w:rsidP="00EC3FD9">
            <w:pPr>
              <w:autoSpaceDE w:val="0"/>
              <w:autoSpaceDN w:val="0"/>
              <w:adjustRightInd w:val="0"/>
              <w:spacing w:before="120"/>
              <w:ind w:hanging="6"/>
              <w:jc w:val="center"/>
              <w:rPr>
                <w:rFonts w:asciiTheme="majorBidi" w:hAnsiTheme="majorBidi" w:cstheme="majorBidi"/>
                <w:sz w:val="16"/>
                <w:szCs w:val="16"/>
                <w:lang w:val="en-MY"/>
              </w:rPr>
            </w:pPr>
            <w:r w:rsidRPr="00627EEE">
              <w:rPr>
                <w:rFonts w:asciiTheme="majorBidi" w:hAnsiTheme="majorBidi" w:cstheme="majorBidi"/>
                <w:color w:val="000000"/>
                <w:sz w:val="16"/>
                <w:szCs w:val="16"/>
              </w:rPr>
              <w:t>7.2</w:t>
            </w:r>
          </w:p>
        </w:tc>
        <w:tc>
          <w:tcPr>
            <w:tcW w:w="573" w:type="dxa"/>
            <w:vAlign w:val="center"/>
          </w:tcPr>
          <w:p w14:paraId="56D291FE" w14:textId="77777777" w:rsidR="00E93ED9" w:rsidRPr="00627EEE" w:rsidRDefault="00E93ED9" w:rsidP="00EC3FD9">
            <w:pPr>
              <w:autoSpaceDE w:val="0"/>
              <w:autoSpaceDN w:val="0"/>
              <w:adjustRightInd w:val="0"/>
              <w:spacing w:before="120"/>
              <w:ind w:hanging="6"/>
              <w:jc w:val="center"/>
              <w:rPr>
                <w:rFonts w:asciiTheme="majorBidi" w:hAnsiTheme="majorBidi" w:cstheme="majorBidi"/>
                <w:sz w:val="16"/>
                <w:szCs w:val="16"/>
                <w:lang w:val="en-MY"/>
              </w:rPr>
            </w:pPr>
            <w:r w:rsidRPr="00627EEE">
              <w:rPr>
                <w:rFonts w:asciiTheme="majorBidi" w:hAnsiTheme="majorBidi" w:cstheme="majorBidi"/>
                <w:color w:val="000000"/>
                <w:sz w:val="16"/>
                <w:szCs w:val="16"/>
              </w:rPr>
              <w:t>21.3</w:t>
            </w:r>
          </w:p>
        </w:tc>
        <w:tc>
          <w:tcPr>
            <w:tcW w:w="573" w:type="dxa"/>
            <w:vAlign w:val="center"/>
          </w:tcPr>
          <w:p w14:paraId="67379D1B" w14:textId="77777777" w:rsidR="00E93ED9" w:rsidRPr="00627EEE" w:rsidRDefault="00E93ED9" w:rsidP="00EC3FD9">
            <w:pPr>
              <w:autoSpaceDE w:val="0"/>
              <w:autoSpaceDN w:val="0"/>
              <w:adjustRightInd w:val="0"/>
              <w:spacing w:before="120"/>
              <w:ind w:hanging="6"/>
              <w:jc w:val="center"/>
              <w:rPr>
                <w:rFonts w:asciiTheme="majorBidi" w:hAnsiTheme="majorBidi" w:cstheme="majorBidi"/>
                <w:sz w:val="16"/>
                <w:szCs w:val="16"/>
                <w:lang w:val="en-MY"/>
              </w:rPr>
            </w:pPr>
            <w:r w:rsidRPr="00627EEE">
              <w:rPr>
                <w:rFonts w:asciiTheme="majorBidi" w:hAnsiTheme="majorBidi" w:cstheme="majorBidi"/>
                <w:color w:val="000000"/>
                <w:sz w:val="16"/>
                <w:szCs w:val="16"/>
              </w:rPr>
              <w:t>47.8</w:t>
            </w:r>
          </w:p>
        </w:tc>
        <w:tc>
          <w:tcPr>
            <w:tcW w:w="543" w:type="dxa"/>
            <w:vMerge/>
            <w:vAlign w:val="center"/>
          </w:tcPr>
          <w:p w14:paraId="30AEB2E6" w14:textId="77777777" w:rsidR="00E93ED9" w:rsidRPr="00627EEE" w:rsidRDefault="00E93ED9" w:rsidP="00EC3FD9">
            <w:pPr>
              <w:autoSpaceDE w:val="0"/>
              <w:autoSpaceDN w:val="0"/>
              <w:adjustRightInd w:val="0"/>
              <w:spacing w:before="120"/>
              <w:ind w:firstLine="19"/>
              <w:jc w:val="center"/>
              <w:rPr>
                <w:rFonts w:asciiTheme="majorBidi" w:hAnsiTheme="majorBidi" w:cstheme="majorBidi"/>
                <w:sz w:val="16"/>
                <w:szCs w:val="16"/>
                <w:lang w:val="en-MY"/>
              </w:rPr>
            </w:pPr>
          </w:p>
        </w:tc>
      </w:tr>
      <w:tr w:rsidR="00E93ED9" w:rsidRPr="00627EEE" w14:paraId="218D4F74" w14:textId="77777777" w:rsidTr="007D4EAB">
        <w:trPr>
          <w:jc w:val="center"/>
        </w:trPr>
        <w:tc>
          <w:tcPr>
            <w:tcW w:w="6540" w:type="dxa"/>
            <w:gridSpan w:val="10"/>
          </w:tcPr>
          <w:p w14:paraId="7EE6A5E4" w14:textId="77777777" w:rsidR="00E93ED9" w:rsidRPr="00627EEE" w:rsidRDefault="00E93ED9" w:rsidP="00BA1CA8">
            <w:pPr>
              <w:autoSpaceDE w:val="0"/>
              <w:autoSpaceDN w:val="0"/>
              <w:adjustRightInd w:val="0"/>
              <w:spacing w:before="120"/>
              <w:ind w:hanging="17"/>
              <w:jc w:val="both"/>
              <w:rPr>
                <w:rFonts w:asciiTheme="majorBidi" w:hAnsiTheme="majorBidi" w:cstheme="majorBidi"/>
                <w:lang w:val="en-MY"/>
              </w:rPr>
            </w:pPr>
            <w:r w:rsidRPr="00627EEE">
              <w:rPr>
                <w:rFonts w:asciiTheme="majorBidi" w:hAnsiTheme="majorBidi" w:cstheme="majorBidi"/>
                <w:b/>
                <w:bCs/>
                <w:sz w:val="16"/>
                <w:szCs w:val="16"/>
                <w:lang w:val="en-MY"/>
              </w:rPr>
              <w:t>Parameter Average</w:t>
            </w:r>
          </w:p>
        </w:tc>
        <w:tc>
          <w:tcPr>
            <w:tcW w:w="543" w:type="dxa"/>
          </w:tcPr>
          <w:p w14:paraId="7F956695" w14:textId="1B53D57E" w:rsidR="00E93ED9" w:rsidRPr="00627EEE" w:rsidRDefault="007D4EAB" w:rsidP="00BA1CA8">
            <w:pPr>
              <w:autoSpaceDE w:val="0"/>
              <w:autoSpaceDN w:val="0"/>
              <w:adjustRightInd w:val="0"/>
              <w:spacing w:before="120"/>
              <w:ind w:firstLine="19"/>
              <w:jc w:val="both"/>
              <w:rPr>
                <w:rFonts w:asciiTheme="majorBidi" w:hAnsiTheme="majorBidi" w:cstheme="majorBidi"/>
                <w:sz w:val="16"/>
                <w:szCs w:val="16"/>
                <w:lang w:val="en-MY"/>
              </w:rPr>
            </w:pPr>
            <w:r w:rsidRPr="00627EEE">
              <w:rPr>
                <w:rFonts w:asciiTheme="majorBidi" w:hAnsiTheme="majorBidi" w:cstheme="majorBidi"/>
                <w:sz w:val="16"/>
                <w:szCs w:val="16"/>
                <w:lang w:val="en-MY"/>
              </w:rPr>
              <w:t xml:space="preserve">5.53 </w:t>
            </w:r>
            <w:r w:rsidR="00E93ED9" w:rsidRPr="00627EEE">
              <w:rPr>
                <w:rFonts w:asciiTheme="majorBidi" w:hAnsiTheme="majorBidi" w:cstheme="majorBidi"/>
                <w:sz w:val="16"/>
                <w:szCs w:val="16"/>
                <w:lang w:val="en-MY"/>
              </w:rPr>
              <w:t>MS</w:t>
            </w:r>
          </w:p>
        </w:tc>
      </w:tr>
    </w:tbl>
    <w:p w14:paraId="452DC937" w14:textId="77777777" w:rsidR="00D60718" w:rsidRPr="00627EEE" w:rsidRDefault="00D60718" w:rsidP="006A28C8">
      <w:pPr>
        <w:autoSpaceDE w:val="0"/>
        <w:autoSpaceDN w:val="0"/>
        <w:adjustRightInd w:val="0"/>
        <w:spacing w:before="120" w:after="0" w:line="240" w:lineRule="auto"/>
        <w:jc w:val="both"/>
        <w:rPr>
          <w:rFonts w:asciiTheme="majorBidi" w:eastAsia="Calibri" w:hAnsiTheme="majorBidi" w:cstheme="majorBidi"/>
          <w:sz w:val="24"/>
          <w:szCs w:val="24"/>
          <w:lang w:eastAsia="id-ID"/>
        </w:rPr>
      </w:pPr>
    </w:p>
    <w:p w14:paraId="088D260A" w14:textId="5D615563" w:rsidR="00D60718" w:rsidRPr="00627EEE" w:rsidRDefault="00D60718" w:rsidP="00E326AD">
      <w:pPr>
        <w:autoSpaceDE w:val="0"/>
        <w:autoSpaceDN w:val="0"/>
        <w:adjustRightInd w:val="0"/>
        <w:spacing w:before="120" w:after="0" w:line="480" w:lineRule="auto"/>
        <w:ind w:firstLine="720"/>
        <w:jc w:val="both"/>
        <w:rPr>
          <w:rFonts w:asciiTheme="majorBidi" w:eastAsia="Calibri" w:hAnsiTheme="majorBidi" w:cstheme="majorBidi"/>
          <w:sz w:val="24"/>
          <w:szCs w:val="24"/>
          <w:lang w:eastAsia="id-ID"/>
        </w:rPr>
      </w:pPr>
      <w:r w:rsidRPr="00627EEE">
        <w:rPr>
          <w:rFonts w:asciiTheme="majorBidi" w:eastAsia="Calibri" w:hAnsiTheme="majorBidi" w:cstheme="majorBidi"/>
          <w:sz w:val="24"/>
          <w:szCs w:val="24"/>
          <w:lang w:eastAsia="id-ID"/>
        </w:rPr>
        <w:t xml:space="preserve">The third factor under smart environment is the control where five items were tested in the questionnaire as shown in Table 4.6(C).  The rank of satisfaction of all items was recorded at MS level where C01 (controlling skills) and C03 (adoption of smart learning) are very close in their ranking.  On the other side, item C02 (flexibility of operation) and C05 (triggering abilities) were at the highest satisfaction level with the MS level. </w:t>
      </w:r>
      <w:r w:rsidR="00812079" w:rsidRPr="00627EEE">
        <w:rPr>
          <w:rFonts w:asciiTheme="majorBidi" w:eastAsia="Calibri" w:hAnsiTheme="majorBidi" w:cstheme="majorBidi"/>
          <w:sz w:val="24"/>
          <w:szCs w:val="24"/>
          <w:lang w:eastAsia="id-ID"/>
        </w:rPr>
        <w:t xml:space="preserve"> The overall satisfaction of the control factor is 5.</w:t>
      </w:r>
      <w:r w:rsidR="002A2A21" w:rsidRPr="00627EEE">
        <w:rPr>
          <w:rFonts w:asciiTheme="majorBidi" w:eastAsia="Calibri" w:hAnsiTheme="majorBidi" w:cstheme="majorBidi"/>
          <w:sz w:val="24"/>
          <w:szCs w:val="24"/>
          <w:lang w:eastAsia="id-ID"/>
        </w:rPr>
        <w:t>29</w:t>
      </w:r>
      <w:r w:rsidR="00812079" w:rsidRPr="00627EEE">
        <w:rPr>
          <w:rFonts w:asciiTheme="majorBidi" w:eastAsia="Calibri" w:hAnsiTheme="majorBidi" w:cstheme="majorBidi"/>
          <w:sz w:val="24"/>
          <w:szCs w:val="24"/>
          <w:lang w:eastAsia="id-ID"/>
        </w:rPr>
        <w:t>.</w:t>
      </w:r>
    </w:p>
    <w:p w14:paraId="29F9060E" w14:textId="5688E90C" w:rsidR="00D60718" w:rsidRPr="00E326AD" w:rsidRDefault="00E326AD" w:rsidP="00BA1CA8">
      <w:pPr>
        <w:autoSpaceDE w:val="0"/>
        <w:autoSpaceDN w:val="0"/>
        <w:adjustRightInd w:val="0"/>
        <w:spacing w:before="120" w:after="0" w:line="480" w:lineRule="auto"/>
        <w:jc w:val="center"/>
        <w:rPr>
          <w:rFonts w:asciiTheme="majorBidi" w:eastAsia="Calibri" w:hAnsiTheme="majorBidi" w:cstheme="majorBidi"/>
          <w:b/>
          <w:sz w:val="24"/>
          <w:szCs w:val="24"/>
          <w:lang w:eastAsia="id-ID"/>
        </w:rPr>
      </w:pPr>
      <w:r w:rsidRPr="00E326AD">
        <w:rPr>
          <w:rFonts w:asciiTheme="majorBidi" w:eastAsia="Calibri" w:hAnsiTheme="majorBidi" w:cstheme="majorBidi"/>
          <w:b/>
          <w:sz w:val="24"/>
          <w:szCs w:val="24"/>
          <w:lang w:eastAsia="id-ID"/>
        </w:rPr>
        <w:t xml:space="preserve">Table 4.4(C): Satisfaction rank of </w:t>
      </w:r>
      <w:r w:rsidRPr="00E326AD">
        <w:rPr>
          <w:rFonts w:asciiTheme="majorBidi" w:eastAsia="Calibri" w:hAnsiTheme="majorBidi" w:cstheme="majorBidi"/>
          <w:b/>
          <w:i/>
          <w:sz w:val="24"/>
          <w:szCs w:val="24"/>
          <w:lang w:eastAsia="id-ID"/>
        </w:rPr>
        <w:t>C</w:t>
      </w:r>
      <w:r w:rsidR="00D60718" w:rsidRPr="00E326AD">
        <w:rPr>
          <w:rFonts w:asciiTheme="majorBidi" w:eastAsia="Calibri" w:hAnsiTheme="majorBidi" w:cstheme="majorBidi"/>
          <w:b/>
          <w:i/>
          <w:sz w:val="24"/>
          <w:szCs w:val="24"/>
          <w:lang w:eastAsia="id-ID"/>
        </w:rPr>
        <w:t xml:space="preserve">ontrol </w:t>
      </w:r>
      <w:r w:rsidR="00D60718" w:rsidRPr="00E326AD">
        <w:rPr>
          <w:rFonts w:asciiTheme="majorBidi" w:eastAsia="Calibri" w:hAnsiTheme="majorBidi" w:cstheme="majorBidi"/>
          <w:b/>
          <w:sz w:val="24"/>
          <w:szCs w:val="24"/>
          <w:lang w:eastAsia="id-ID"/>
        </w:rPr>
        <w:t>factor</w:t>
      </w:r>
    </w:p>
    <w:tbl>
      <w:tblPr>
        <w:tblStyle w:val="TableGrid"/>
        <w:tblW w:w="7508" w:type="dxa"/>
        <w:jc w:val="center"/>
        <w:tblLook w:val="04A0" w:firstRow="1" w:lastRow="0" w:firstColumn="1" w:lastColumn="0" w:noHBand="0" w:noVBand="1"/>
      </w:tblPr>
      <w:tblGrid>
        <w:gridCol w:w="582"/>
        <w:gridCol w:w="2107"/>
        <w:gridCol w:w="361"/>
        <w:gridCol w:w="499"/>
        <w:gridCol w:w="563"/>
        <w:gridCol w:w="502"/>
        <w:gridCol w:w="494"/>
        <w:gridCol w:w="556"/>
        <w:gridCol w:w="572"/>
        <w:gridCol w:w="609"/>
        <w:gridCol w:w="663"/>
      </w:tblGrid>
      <w:tr w:rsidR="00BF6775" w:rsidRPr="00627EEE" w14:paraId="117D41F5" w14:textId="77777777" w:rsidTr="00BF6775">
        <w:trPr>
          <w:trHeight w:val="260"/>
          <w:jc w:val="center"/>
        </w:trPr>
        <w:tc>
          <w:tcPr>
            <w:tcW w:w="2689" w:type="dxa"/>
            <w:gridSpan w:val="2"/>
            <w:vAlign w:val="center"/>
          </w:tcPr>
          <w:p w14:paraId="516A184F" w14:textId="77777777" w:rsidR="00BF6775" w:rsidRPr="00627EEE" w:rsidRDefault="00BF6775" w:rsidP="00BA1CA8">
            <w:pPr>
              <w:autoSpaceDE w:val="0"/>
              <w:autoSpaceDN w:val="0"/>
              <w:adjustRightInd w:val="0"/>
              <w:spacing w:before="120"/>
              <w:jc w:val="center"/>
              <w:rPr>
                <w:rFonts w:asciiTheme="majorBidi" w:hAnsiTheme="majorBidi" w:cstheme="majorBidi"/>
                <w:b/>
                <w:bCs/>
                <w:sz w:val="16"/>
                <w:szCs w:val="16"/>
                <w:lang w:val="en-MY"/>
              </w:rPr>
            </w:pPr>
            <w:r w:rsidRPr="00627EEE">
              <w:rPr>
                <w:rFonts w:asciiTheme="majorBidi" w:hAnsiTheme="majorBidi" w:cstheme="majorBidi"/>
                <w:b/>
                <w:bCs/>
                <w:sz w:val="16"/>
                <w:szCs w:val="16"/>
                <w:lang w:val="en-MY"/>
              </w:rPr>
              <w:t>Control</w:t>
            </w:r>
          </w:p>
        </w:tc>
        <w:tc>
          <w:tcPr>
            <w:tcW w:w="361" w:type="dxa"/>
            <w:vMerge w:val="restart"/>
            <w:vAlign w:val="center"/>
          </w:tcPr>
          <w:p w14:paraId="6E3364A4" w14:textId="77777777" w:rsidR="00BF6775" w:rsidRPr="00627EEE" w:rsidRDefault="00BF6775" w:rsidP="00BA1CA8">
            <w:pPr>
              <w:autoSpaceDE w:val="0"/>
              <w:autoSpaceDN w:val="0"/>
              <w:adjustRightInd w:val="0"/>
              <w:spacing w:before="120"/>
              <w:ind w:firstLine="19"/>
              <w:jc w:val="center"/>
              <w:rPr>
                <w:rFonts w:asciiTheme="majorBidi" w:hAnsiTheme="majorBidi" w:cstheme="majorBidi"/>
                <w:b/>
                <w:bCs/>
                <w:sz w:val="16"/>
                <w:szCs w:val="16"/>
                <w:lang w:val="en-MY"/>
              </w:rPr>
            </w:pPr>
          </w:p>
        </w:tc>
        <w:tc>
          <w:tcPr>
            <w:tcW w:w="3795" w:type="dxa"/>
            <w:gridSpan w:val="7"/>
            <w:vAlign w:val="center"/>
          </w:tcPr>
          <w:p w14:paraId="44A8CE88" w14:textId="77777777" w:rsidR="00BF6775" w:rsidRPr="00627EEE" w:rsidRDefault="00BF6775" w:rsidP="00BA1CA8">
            <w:pPr>
              <w:autoSpaceDE w:val="0"/>
              <w:autoSpaceDN w:val="0"/>
              <w:adjustRightInd w:val="0"/>
              <w:spacing w:before="120"/>
              <w:jc w:val="center"/>
              <w:rPr>
                <w:rFonts w:asciiTheme="majorBidi" w:hAnsiTheme="majorBidi" w:cstheme="majorBidi"/>
                <w:b/>
                <w:bCs/>
                <w:sz w:val="16"/>
                <w:szCs w:val="16"/>
                <w:lang w:val="en-MY"/>
              </w:rPr>
            </w:pPr>
            <w:r w:rsidRPr="00627EEE">
              <w:rPr>
                <w:rFonts w:asciiTheme="majorBidi" w:hAnsiTheme="majorBidi" w:cstheme="majorBidi"/>
                <w:b/>
                <w:bCs/>
                <w:sz w:val="16"/>
                <w:szCs w:val="16"/>
                <w:lang w:val="en-MY"/>
              </w:rPr>
              <w:t>7-point Likert Scale</w:t>
            </w:r>
          </w:p>
        </w:tc>
        <w:tc>
          <w:tcPr>
            <w:tcW w:w="663" w:type="dxa"/>
            <w:vMerge w:val="restart"/>
            <w:textDirection w:val="tbRl"/>
            <w:vAlign w:val="center"/>
          </w:tcPr>
          <w:p w14:paraId="1D1D8B7F" w14:textId="4677E76D" w:rsidR="00BF6775" w:rsidRPr="00627EEE" w:rsidRDefault="008E01ED" w:rsidP="00BA1CA8">
            <w:pPr>
              <w:autoSpaceDE w:val="0"/>
              <w:autoSpaceDN w:val="0"/>
              <w:adjustRightInd w:val="0"/>
              <w:spacing w:before="120"/>
              <w:ind w:left="-18" w:right="-8" w:hanging="12"/>
              <w:jc w:val="center"/>
              <w:rPr>
                <w:rFonts w:asciiTheme="majorBidi" w:hAnsiTheme="majorBidi" w:cstheme="majorBidi"/>
                <w:b/>
                <w:bCs/>
                <w:sz w:val="16"/>
                <w:szCs w:val="16"/>
                <w:lang w:val="en-MY"/>
              </w:rPr>
            </w:pPr>
            <w:r w:rsidRPr="00627EEE">
              <w:rPr>
                <w:rFonts w:asciiTheme="majorBidi" w:hAnsiTheme="majorBidi" w:cstheme="majorBidi"/>
                <w:b/>
                <w:bCs/>
                <w:sz w:val="16"/>
                <w:szCs w:val="16"/>
                <w:lang w:val="en-MY"/>
              </w:rPr>
              <w:t>Rank/Code</w:t>
            </w:r>
          </w:p>
        </w:tc>
      </w:tr>
      <w:tr w:rsidR="00BF6775" w:rsidRPr="00627EEE" w14:paraId="60F702A1" w14:textId="77777777" w:rsidTr="00BF6775">
        <w:trPr>
          <w:trHeight w:val="431"/>
          <w:jc w:val="center"/>
        </w:trPr>
        <w:tc>
          <w:tcPr>
            <w:tcW w:w="582" w:type="dxa"/>
            <w:vAlign w:val="center"/>
          </w:tcPr>
          <w:p w14:paraId="0D581E09" w14:textId="77777777" w:rsidR="00BF6775" w:rsidRPr="00627EEE" w:rsidRDefault="00BF6775" w:rsidP="00BA1CA8">
            <w:pPr>
              <w:autoSpaceDE w:val="0"/>
              <w:autoSpaceDN w:val="0"/>
              <w:adjustRightInd w:val="0"/>
              <w:spacing w:before="120"/>
              <w:ind w:hanging="1"/>
              <w:jc w:val="center"/>
              <w:rPr>
                <w:rFonts w:asciiTheme="majorBidi" w:hAnsiTheme="majorBidi" w:cstheme="majorBidi"/>
                <w:b/>
                <w:bCs/>
                <w:sz w:val="16"/>
                <w:szCs w:val="16"/>
                <w:lang w:val="en-MY"/>
              </w:rPr>
            </w:pPr>
            <w:r w:rsidRPr="00627EEE">
              <w:rPr>
                <w:rFonts w:asciiTheme="majorBidi" w:hAnsiTheme="majorBidi" w:cstheme="majorBidi"/>
                <w:b/>
                <w:bCs/>
                <w:sz w:val="16"/>
                <w:szCs w:val="16"/>
                <w:lang w:val="en-MY"/>
              </w:rPr>
              <w:t>Code</w:t>
            </w:r>
          </w:p>
        </w:tc>
        <w:tc>
          <w:tcPr>
            <w:tcW w:w="2107" w:type="dxa"/>
            <w:vAlign w:val="center"/>
          </w:tcPr>
          <w:p w14:paraId="0885046F" w14:textId="77777777" w:rsidR="00BF6775" w:rsidRPr="00627EEE" w:rsidRDefault="00BF6775" w:rsidP="00BA1CA8">
            <w:pPr>
              <w:autoSpaceDE w:val="0"/>
              <w:autoSpaceDN w:val="0"/>
              <w:adjustRightInd w:val="0"/>
              <w:spacing w:before="120"/>
              <w:ind w:hanging="6"/>
              <w:jc w:val="center"/>
              <w:rPr>
                <w:rFonts w:asciiTheme="majorBidi" w:hAnsiTheme="majorBidi" w:cstheme="majorBidi"/>
                <w:b/>
                <w:bCs/>
                <w:sz w:val="16"/>
                <w:szCs w:val="16"/>
                <w:lang w:val="en-MY"/>
              </w:rPr>
            </w:pPr>
            <w:r w:rsidRPr="00627EEE">
              <w:rPr>
                <w:rFonts w:asciiTheme="majorBidi" w:hAnsiTheme="majorBidi" w:cstheme="majorBidi"/>
                <w:b/>
                <w:bCs/>
                <w:sz w:val="16"/>
                <w:szCs w:val="16"/>
                <w:lang w:val="en-MY"/>
              </w:rPr>
              <w:t>Statement</w:t>
            </w:r>
          </w:p>
        </w:tc>
        <w:tc>
          <w:tcPr>
            <w:tcW w:w="361" w:type="dxa"/>
            <w:vMerge/>
            <w:vAlign w:val="center"/>
          </w:tcPr>
          <w:p w14:paraId="7207BC89" w14:textId="77777777" w:rsidR="00BF6775" w:rsidRPr="00627EEE" w:rsidRDefault="00BF6775" w:rsidP="00BA1CA8">
            <w:pPr>
              <w:autoSpaceDE w:val="0"/>
              <w:autoSpaceDN w:val="0"/>
              <w:adjustRightInd w:val="0"/>
              <w:spacing w:before="120"/>
              <w:ind w:firstLine="19"/>
              <w:jc w:val="center"/>
              <w:rPr>
                <w:rFonts w:asciiTheme="majorBidi" w:hAnsiTheme="majorBidi" w:cstheme="majorBidi"/>
                <w:b/>
                <w:bCs/>
                <w:sz w:val="16"/>
                <w:szCs w:val="16"/>
                <w:lang w:val="en-MY"/>
              </w:rPr>
            </w:pPr>
          </w:p>
        </w:tc>
        <w:tc>
          <w:tcPr>
            <w:tcW w:w="499" w:type="dxa"/>
            <w:vAlign w:val="center"/>
          </w:tcPr>
          <w:p w14:paraId="2DD8C609" w14:textId="77777777" w:rsidR="00BF6775" w:rsidRPr="00627EEE" w:rsidRDefault="00BF6775" w:rsidP="00BA1CA8">
            <w:pPr>
              <w:autoSpaceDE w:val="0"/>
              <w:autoSpaceDN w:val="0"/>
              <w:adjustRightInd w:val="0"/>
              <w:spacing w:before="120"/>
              <w:ind w:hanging="1"/>
              <w:jc w:val="center"/>
              <w:rPr>
                <w:rFonts w:asciiTheme="majorBidi" w:hAnsiTheme="majorBidi" w:cstheme="majorBidi"/>
                <w:b/>
                <w:bCs/>
                <w:sz w:val="16"/>
                <w:szCs w:val="16"/>
                <w:lang w:val="en-MY"/>
              </w:rPr>
            </w:pPr>
            <w:r w:rsidRPr="00627EEE">
              <w:rPr>
                <w:rFonts w:asciiTheme="majorBidi" w:hAnsiTheme="majorBidi" w:cstheme="majorBidi"/>
                <w:b/>
                <w:bCs/>
                <w:sz w:val="16"/>
                <w:szCs w:val="16"/>
                <w:lang w:val="en-MY"/>
              </w:rPr>
              <w:t>1</w:t>
            </w:r>
          </w:p>
        </w:tc>
        <w:tc>
          <w:tcPr>
            <w:tcW w:w="563" w:type="dxa"/>
            <w:vAlign w:val="center"/>
          </w:tcPr>
          <w:p w14:paraId="70322141" w14:textId="77777777" w:rsidR="00BF6775" w:rsidRPr="00627EEE" w:rsidRDefault="00BF6775" w:rsidP="00BA1CA8">
            <w:pPr>
              <w:autoSpaceDE w:val="0"/>
              <w:autoSpaceDN w:val="0"/>
              <w:adjustRightInd w:val="0"/>
              <w:spacing w:before="120"/>
              <w:ind w:hanging="6"/>
              <w:jc w:val="center"/>
              <w:rPr>
                <w:rFonts w:asciiTheme="majorBidi" w:hAnsiTheme="majorBidi" w:cstheme="majorBidi"/>
                <w:sz w:val="16"/>
                <w:szCs w:val="16"/>
                <w:lang w:val="en-MY"/>
              </w:rPr>
            </w:pPr>
            <w:r w:rsidRPr="00627EEE">
              <w:rPr>
                <w:rFonts w:asciiTheme="majorBidi" w:hAnsiTheme="majorBidi" w:cstheme="majorBidi"/>
                <w:sz w:val="16"/>
                <w:szCs w:val="16"/>
                <w:lang w:val="en-MY"/>
              </w:rPr>
              <w:t>2</w:t>
            </w:r>
          </w:p>
        </w:tc>
        <w:tc>
          <w:tcPr>
            <w:tcW w:w="502" w:type="dxa"/>
            <w:vAlign w:val="center"/>
          </w:tcPr>
          <w:p w14:paraId="4E32C096" w14:textId="77777777" w:rsidR="00BF6775" w:rsidRPr="00627EEE" w:rsidRDefault="00BF6775" w:rsidP="00BA1CA8">
            <w:pPr>
              <w:autoSpaceDE w:val="0"/>
              <w:autoSpaceDN w:val="0"/>
              <w:adjustRightInd w:val="0"/>
              <w:spacing w:before="120"/>
              <w:ind w:hanging="10"/>
              <w:jc w:val="center"/>
              <w:rPr>
                <w:rFonts w:asciiTheme="majorBidi" w:hAnsiTheme="majorBidi" w:cstheme="majorBidi"/>
                <w:b/>
                <w:bCs/>
                <w:sz w:val="16"/>
                <w:szCs w:val="16"/>
                <w:lang w:val="en-MY"/>
              </w:rPr>
            </w:pPr>
            <w:r w:rsidRPr="00627EEE">
              <w:rPr>
                <w:rFonts w:asciiTheme="majorBidi" w:hAnsiTheme="majorBidi" w:cstheme="majorBidi"/>
                <w:b/>
                <w:bCs/>
                <w:sz w:val="16"/>
                <w:szCs w:val="16"/>
                <w:lang w:val="en-MY"/>
              </w:rPr>
              <w:t>3</w:t>
            </w:r>
          </w:p>
        </w:tc>
        <w:tc>
          <w:tcPr>
            <w:tcW w:w="494" w:type="dxa"/>
            <w:vAlign w:val="center"/>
          </w:tcPr>
          <w:p w14:paraId="0C130BA5" w14:textId="77777777" w:rsidR="00BF6775" w:rsidRPr="00627EEE" w:rsidRDefault="00BF6775" w:rsidP="00BA1CA8">
            <w:pPr>
              <w:autoSpaceDE w:val="0"/>
              <w:autoSpaceDN w:val="0"/>
              <w:adjustRightInd w:val="0"/>
              <w:spacing w:before="120"/>
              <w:ind w:hanging="17"/>
              <w:jc w:val="center"/>
              <w:rPr>
                <w:rFonts w:asciiTheme="majorBidi" w:hAnsiTheme="majorBidi" w:cstheme="majorBidi"/>
                <w:b/>
                <w:bCs/>
                <w:sz w:val="16"/>
                <w:szCs w:val="16"/>
                <w:lang w:val="en-MY"/>
              </w:rPr>
            </w:pPr>
            <w:r w:rsidRPr="00627EEE">
              <w:rPr>
                <w:rFonts w:asciiTheme="majorBidi" w:hAnsiTheme="majorBidi" w:cstheme="majorBidi"/>
                <w:b/>
                <w:bCs/>
                <w:sz w:val="16"/>
                <w:szCs w:val="16"/>
                <w:lang w:val="en-MY"/>
              </w:rPr>
              <w:t>4</w:t>
            </w:r>
          </w:p>
        </w:tc>
        <w:tc>
          <w:tcPr>
            <w:tcW w:w="556" w:type="dxa"/>
            <w:vAlign w:val="center"/>
          </w:tcPr>
          <w:p w14:paraId="51B2618D" w14:textId="77777777" w:rsidR="00BF6775" w:rsidRPr="00627EEE" w:rsidRDefault="00BF6775" w:rsidP="00BA1CA8">
            <w:pPr>
              <w:autoSpaceDE w:val="0"/>
              <w:autoSpaceDN w:val="0"/>
              <w:adjustRightInd w:val="0"/>
              <w:spacing w:before="120"/>
              <w:ind w:hanging="17"/>
              <w:jc w:val="center"/>
              <w:rPr>
                <w:rFonts w:asciiTheme="majorBidi" w:hAnsiTheme="majorBidi" w:cstheme="majorBidi"/>
                <w:b/>
                <w:bCs/>
                <w:sz w:val="16"/>
                <w:szCs w:val="16"/>
                <w:lang w:val="en-MY"/>
              </w:rPr>
            </w:pPr>
            <w:r w:rsidRPr="00627EEE">
              <w:rPr>
                <w:rFonts w:asciiTheme="majorBidi" w:hAnsiTheme="majorBidi" w:cstheme="majorBidi"/>
                <w:b/>
                <w:bCs/>
                <w:sz w:val="16"/>
                <w:szCs w:val="16"/>
                <w:lang w:val="en-MY"/>
              </w:rPr>
              <w:t>5</w:t>
            </w:r>
          </w:p>
        </w:tc>
        <w:tc>
          <w:tcPr>
            <w:tcW w:w="572" w:type="dxa"/>
            <w:vAlign w:val="center"/>
          </w:tcPr>
          <w:p w14:paraId="4355494C" w14:textId="77777777" w:rsidR="00BF6775" w:rsidRPr="00627EEE" w:rsidRDefault="00BF6775" w:rsidP="00BA1CA8">
            <w:pPr>
              <w:autoSpaceDE w:val="0"/>
              <w:autoSpaceDN w:val="0"/>
              <w:adjustRightInd w:val="0"/>
              <w:spacing w:before="120"/>
              <w:ind w:hanging="17"/>
              <w:jc w:val="center"/>
              <w:rPr>
                <w:rFonts w:asciiTheme="majorBidi" w:hAnsiTheme="majorBidi" w:cstheme="majorBidi"/>
                <w:b/>
                <w:bCs/>
                <w:sz w:val="16"/>
                <w:szCs w:val="16"/>
                <w:lang w:val="en-MY"/>
              </w:rPr>
            </w:pPr>
            <w:r w:rsidRPr="00627EEE">
              <w:rPr>
                <w:rFonts w:asciiTheme="majorBidi" w:hAnsiTheme="majorBidi" w:cstheme="majorBidi"/>
                <w:b/>
                <w:bCs/>
                <w:sz w:val="16"/>
                <w:szCs w:val="16"/>
                <w:lang w:val="en-MY"/>
              </w:rPr>
              <w:t>6</w:t>
            </w:r>
          </w:p>
        </w:tc>
        <w:tc>
          <w:tcPr>
            <w:tcW w:w="609" w:type="dxa"/>
            <w:vAlign w:val="center"/>
          </w:tcPr>
          <w:p w14:paraId="39E9B1BD" w14:textId="77777777" w:rsidR="00BF6775" w:rsidRPr="00627EEE" w:rsidRDefault="00BF6775" w:rsidP="00BA1CA8">
            <w:pPr>
              <w:autoSpaceDE w:val="0"/>
              <w:autoSpaceDN w:val="0"/>
              <w:adjustRightInd w:val="0"/>
              <w:spacing w:before="120"/>
              <w:ind w:hanging="17"/>
              <w:jc w:val="center"/>
              <w:rPr>
                <w:rFonts w:asciiTheme="majorBidi" w:hAnsiTheme="majorBidi" w:cstheme="majorBidi"/>
                <w:b/>
                <w:bCs/>
                <w:sz w:val="16"/>
                <w:szCs w:val="16"/>
                <w:lang w:val="en-MY"/>
              </w:rPr>
            </w:pPr>
            <w:r w:rsidRPr="00627EEE">
              <w:rPr>
                <w:rFonts w:asciiTheme="majorBidi" w:hAnsiTheme="majorBidi" w:cstheme="majorBidi"/>
                <w:b/>
                <w:bCs/>
                <w:sz w:val="16"/>
                <w:szCs w:val="16"/>
                <w:lang w:val="en-MY"/>
              </w:rPr>
              <w:t>7</w:t>
            </w:r>
          </w:p>
        </w:tc>
        <w:tc>
          <w:tcPr>
            <w:tcW w:w="663" w:type="dxa"/>
            <w:vMerge/>
            <w:vAlign w:val="center"/>
          </w:tcPr>
          <w:p w14:paraId="2663E28D" w14:textId="77777777" w:rsidR="00BF6775" w:rsidRPr="00627EEE" w:rsidRDefault="00BF6775" w:rsidP="00BA1CA8">
            <w:pPr>
              <w:autoSpaceDE w:val="0"/>
              <w:autoSpaceDN w:val="0"/>
              <w:adjustRightInd w:val="0"/>
              <w:spacing w:before="120"/>
              <w:jc w:val="center"/>
              <w:rPr>
                <w:rFonts w:asciiTheme="majorBidi" w:hAnsiTheme="majorBidi" w:cstheme="majorBidi"/>
                <w:b/>
                <w:bCs/>
                <w:sz w:val="16"/>
                <w:szCs w:val="16"/>
                <w:lang w:val="en-MY"/>
              </w:rPr>
            </w:pPr>
          </w:p>
        </w:tc>
      </w:tr>
      <w:tr w:rsidR="00BF6775" w:rsidRPr="00627EEE" w14:paraId="66821C8F" w14:textId="77777777" w:rsidTr="00BF6775">
        <w:trPr>
          <w:trHeight w:val="233"/>
          <w:jc w:val="center"/>
        </w:trPr>
        <w:tc>
          <w:tcPr>
            <w:tcW w:w="582" w:type="dxa"/>
            <w:vMerge w:val="restart"/>
            <w:vAlign w:val="center"/>
          </w:tcPr>
          <w:p w14:paraId="7F2CB84C" w14:textId="77777777" w:rsidR="00BF6775" w:rsidRPr="00627EEE" w:rsidRDefault="00BF6775" w:rsidP="00BA1CA8">
            <w:pPr>
              <w:autoSpaceDE w:val="0"/>
              <w:autoSpaceDN w:val="0"/>
              <w:adjustRightInd w:val="0"/>
              <w:spacing w:before="120"/>
              <w:ind w:left="-26" w:hanging="1"/>
              <w:jc w:val="both"/>
              <w:rPr>
                <w:rFonts w:asciiTheme="majorBidi" w:hAnsiTheme="majorBidi" w:cstheme="majorBidi"/>
                <w:sz w:val="16"/>
                <w:szCs w:val="16"/>
                <w:lang w:val="en-MY"/>
              </w:rPr>
            </w:pPr>
            <w:r w:rsidRPr="00627EEE">
              <w:rPr>
                <w:rFonts w:asciiTheme="majorBidi" w:hAnsiTheme="majorBidi" w:cstheme="majorBidi"/>
                <w:sz w:val="16"/>
                <w:szCs w:val="16"/>
                <w:lang w:val="en-MY"/>
              </w:rPr>
              <w:t>C01</w:t>
            </w:r>
          </w:p>
        </w:tc>
        <w:tc>
          <w:tcPr>
            <w:tcW w:w="2107" w:type="dxa"/>
            <w:vMerge w:val="restart"/>
            <w:vAlign w:val="center"/>
          </w:tcPr>
          <w:p w14:paraId="71A72555" w14:textId="77777777" w:rsidR="00BF6775" w:rsidRPr="00627EEE" w:rsidRDefault="00BF6775" w:rsidP="00BA1CA8">
            <w:pPr>
              <w:autoSpaceDE w:val="0"/>
              <w:autoSpaceDN w:val="0"/>
              <w:adjustRightInd w:val="0"/>
              <w:spacing w:before="120"/>
              <w:ind w:hanging="6"/>
              <w:jc w:val="both"/>
              <w:rPr>
                <w:rFonts w:asciiTheme="majorBidi" w:hAnsiTheme="majorBidi" w:cstheme="majorBidi"/>
                <w:sz w:val="16"/>
                <w:szCs w:val="16"/>
                <w:lang w:val="en-MY"/>
              </w:rPr>
            </w:pPr>
            <w:r w:rsidRPr="00627EEE">
              <w:rPr>
                <w:rFonts w:asciiTheme="majorBidi" w:hAnsiTheme="majorBidi" w:cstheme="majorBidi"/>
                <w:sz w:val="16"/>
                <w:szCs w:val="16"/>
                <w:lang w:val="en-MY"/>
              </w:rPr>
              <w:t>Smart technology enables me to control my individual and collective skills.</w:t>
            </w:r>
          </w:p>
        </w:tc>
        <w:tc>
          <w:tcPr>
            <w:tcW w:w="361" w:type="dxa"/>
            <w:vAlign w:val="center"/>
          </w:tcPr>
          <w:p w14:paraId="3450131C" w14:textId="77777777" w:rsidR="00BF6775" w:rsidRPr="00627EEE" w:rsidRDefault="00BF6775" w:rsidP="00BA1CA8">
            <w:pPr>
              <w:autoSpaceDE w:val="0"/>
              <w:autoSpaceDN w:val="0"/>
              <w:adjustRightInd w:val="0"/>
              <w:spacing w:before="120"/>
              <w:ind w:firstLine="19"/>
              <w:jc w:val="both"/>
              <w:rPr>
                <w:rFonts w:asciiTheme="majorBidi" w:hAnsiTheme="majorBidi" w:cstheme="majorBidi"/>
                <w:sz w:val="16"/>
                <w:szCs w:val="16"/>
                <w:lang w:val="en-MY"/>
              </w:rPr>
            </w:pPr>
            <w:r w:rsidRPr="00627EEE">
              <w:rPr>
                <w:rFonts w:asciiTheme="majorBidi" w:hAnsiTheme="majorBidi" w:cstheme="majorBidi"/>
                <w:sz w:val="16"/>
                <w:szCs w:val="16"/>
                <w:lang w:val="en-MY"/>
              </w:rPr>
              <w:t>n</w:t>
            </w:r>
          </w:p>
        </w:tc>
        <w:tc>
          <w:tcPr>
            <w:tcW w:w="499" w:type="dxa"/>
            <w:vAlign w:val="center"/>
          </w:tcPr>
          <w:p w14:paraId="7EF9DBEE" w14:textId="77777777" w:rsidR="00BF6775" w:rsidRPr="00627EEE" w:rsidRDefault="00BF6775" w:rsidP="00BA1CA8">
            <w:pPr>
              <w:autoSpaceDE w:val="0"/>
              <w:autoSpaceDN w:val="0"/>
              <w:adjustRightInd w:val="0"/>
              <w:spacing w:before="120"/>
              <w:ind w:hanging="1"/>
              <w:jc w:val="both"/>
              <w:rPr>
                <w:rFonts w:asciiTheme="majorBidi" w:hAnsiTheme="majorBidi" w:cstheme="majorBidi"/>
                <w:sz w:val="16"/>
                <w:szCs w:val="16"/>
                <w:lang w:val="en-MY"/>
              </w:rPr>
            </w:pPr>
            <w:r w:rsidRPr="00627EEE">
              <w:rPr>
                <w:rFonts w:asciiTheme="majorBidi" w:hAnsiTheme="majorBidi" w:cstheme="majorBidi"/>
                <w:color w:val="000000"/>
                <w:sz w:val="16"/>
                <w:szCs w:val="16"/>
                <w:lang w:val="en-MY"/>
              </w:rPr>
              <w:t>20.0</w:t>
            </w:r>
          </w:p>
        </w:tc>
        <w:tc>
          <w:tcPr>
            <w:tcW w:w="563" w:type="dxa"/>
            <w:vAlign w:val="center"/>
          </w:tcPr>
          <w:p w14:paraId="52773398" w14:textId="77777777" w:rsidR="00BF6775" w:rsidRPr="00627EEE" w:rsidRDefault="00BF6775" w:rsidP="00BA1CA8">
            <w:pPr>
              <w:autoSpaceDE w:val="0"/>
              <w:autoSpaceDN w:val="0"/>
              <w:adjustRightInd w:val="0"/>
              <w:spacing w:before="120"/>
              <w:ind w:hanging="6"/>
              <w:jc w:val="both"/>
              <w:rPr>
                <w:rFonts w:asciiTheme="majorBidi" w:hAnsiTheme="majorBidi" w:cstheme="majorBidi"/>
                <w:sz w:val="16"/>
                <w:szCs w:val="16"/>
                <w:lang w:val="en-MY"/>
              </w:rPr>
            </w:pPr>
            <w:r w:rsidRPr="00627EEE">
              <w:rPr>
                <w:rFonts w:asciiTheme="majorBidi" w:hAnsiTheme="majorBidi" w:cstheme="majorBidi"/>
                <w:color w:val="000000"/>
                <w:sz w:val="16"/>
                <w:szCs w:val="16"/>
                <w:lang w:val="en-MY"/>
              </w:rPr>
              <w:t>12.0</w:t>
            </w:r>
          </w:p>
        </w:tc>
        <w:tc>
          <w:tcPr>
            <w:tcW w:w="502" w:type="dxa"/>
            <w:vAlign w:val="center"/>
          </w:tcPr>
          <w:p w14:paraId="42032B0E" w14:textId="77777777" w:rsidR="00BF6775" w:rsidRPr="00627EEE" w:rsidRDefault="00BF6775" w:rsidP="00BA1CA8">
            <w:pPr>
              <w:autoSpaceDE w:val="0"/>
              <w:autoSpaceDN w:val="0"/>
              <w:adjustRightInd w:val="0"/>
              <w:spacing w:before="120"/>
              <w:ind w:hanging="10"/>
              <w:jc w:val="both"/>
              <w:rPr>
                <w:rFonts w:asciiTheme="majorBidi" w:hAnsiTheme="majorBidi" w:cstheme="majorBidi"/>
                <w:sz w:val="16"/>
                <w:szCs w:val="16"/>
                <w:lang w:val="en-MY"/>
              </w:rPr>
            </w:pPr>
            <w:r w:rsidRPr="00627EEE">
              <w:rPr>
                <w:rFonts w:asciiTheme="majorBidi" w:hAnsiTheme="majorBidi" w:cstheme="majorBidi"/>
                <w:color w:val="000000"/>
                <w:sz w:val="16"/>
                <w:szCs w:val="16"/>
                <w:lang w:val="en-MY"/>
              </w:rPr>
              <w:t>16.0</w:t>
            </w:r>
          </w:p>
        </w:tc>
        <w:tc>
          <w:tcPr>
            <w:tcW w:w="494" w:type="dxa"/>
            <w:vAlign w:val="center"/>
          </w:tcPr>
          <w:p w14:paraId="0E9793F4" w14:textId="77777777" w:rsidR="00BF6775" w:rsidRPr="00627EEE" w:rsidRDefault="00BF6775" w:rsidP="00BA1CA8">
            <w:pPr>
              <w:autoSpaceDE w:val="0"/>
              <w:autoSpaceDN w:val="0"/>
              <w:adjustRightInd w:val="0"/>
              <w:spacing w:before="120"/>
              <w:ind w:hanging="17"/>
              <w:jc w:val="both"/>
              <w:rPr>
                <w:rFonts w:asciiTheme="majorBidi" w:hAnsiTheme="majorBidi" w:cstheme="majorBidi"/>
                <w:sz w:val="16"/>
                <w:szCs w:val="16"/>
                <w:lang w:val="en-MY"/>
              </w:rPr>
            </w:pPr>
            <w:r w:rsidRPr="00627EEE">
              <w:rPr>
                <w:rFonts w:asciiTheme="majorBidi" w:hAnsiTheme="majorBidi" w:cstheme="majorBidi"/>
                <w:color w:val="000000"/>
                <w:sz w:val="16"/>
                <w:szCs w:val="16"/>
                <w:lang w:val="en-MY"/>
              </w:rPr>
              <w:t>58.0</w:t>
            </w:r>
          </w:p>
        </w:tc>
        <w:tc>
          <w:tcPr>
            <w:tcW w:w="556" w:type="dxa"/>
            <w:vAlign w:val="center"/>
          </w:tcPr>
          <w:p w14:paraId="68139F47" w14:textId="77777777" w:rsidR="00BF6775" w:rsidRPr="00627EEE" w:rsidRDefault="00BF6775" w:rsidP="00BA1CA8">
            <w:pPr>
              <w:autoSpaceDE w:val="0"/>
              <w:autoSpaceDN w:val="0"/>
              <w:adjustRightInd w:val="0"/>
              <w:spacing w:before="120"/>
              <w:ind w:hanging="17"/>
              <w:jc w:val="both"/>
              <w:rPr>
                <w:rFonts w:asciiTheme="majorBidi" w:hAnsiTheme="majorBidi" w:cstheme="majorBidi"/>
                <w:sz w:val="16"/>
                <w:szCs w:val="16"/>
                <w:lang w:val="en-MY"/>
              </w:rPr>
            </w:pPr>
            <w:r w:rsidRPr="00627EEE">
              <w:rPr>
                <w:rFonts w:asciiTheme="majorBidi" w:hAnsiTheme="majorBidi" w:cstheme="majorBidi"/>
                <w:color w:val="000000"/>
                <w:sz w:val="16"/>
                <w:szCs w:val="16"/>
                <w:lang w:val="en-MY"/>
              </w:rPr>
              <w:t>60.0</w:t>
            </w:r>
          </w:p>
        </w:tc>
        <w:tc>
          <w:tcPr>
            <w:tcW w:w="572" w:type="dxa"/>
            <w:vAlign w:val="center"/>
          </w:tcPr>
          <w:p w14:paraId="53D24401" w14:textId="77777777" w:rsidR="00BF6775" w:rsidRPr="00627EEE" w:rsidRDefault="00BF6775" w:rsidP="00BA1CA8">
            <w:pPr>
              <w:autoSpaceDE w:val="0"/>
              <w:autoSpaceDN w:val="0"/>
              <w:adjustRightInd w:val="0"/>
              <w:spacing w:before="120"/>
              <w:ind w:hanging="17"/>
              <w:jc w:val="both"/>
              <w:rPr>
                <w:rFonts w:asciiTheme="majorBidi" w:hAnsiTheme="majorBidi" w:cstheme="majorBidi"/>
                <w:sz w:val="16"/>
                <w:szCs w:val="16"/>
                <w:lang w:val="en-MY"/>
              </w:rPr>
            </w:pPr>
            <w:r w:rsidRPr="00627EEE">
              <w:rPr>
                <w:rFonts w:asciiTheme="majorBidi" w:hAnsiTheme="majorBidi" w:cstheme="majorBidi"/>
                <w:color w:val="000000"/>
                <w:sz w:val="16"/>
                <w:szCs w:val="16"/>
                <w:lang w:val="en-MY"/>
              </w:rPr>
              <w:t>98.0</w:t>
            </w:r>
          </w:p>
        </w:tc>
        <w:tc>
          <w:tcPr>
            <w:tcW w:w="609" w:type="dxa"/>
            <w:vAlign w:val="center"/>
          </w:tcPr>
          <w:p w14:paraId="4487B2B4" w14:textId="77777777" w:rsidR="00BF6775" w:rsidRPr="00627EEE" w:rsidRDefault="00BF6775" w:rsidP="00BA1CA8">
            <w:pPr>
              <w:autoSpaceDE w:val="0"/>
              <w:autoSpaceDN w:val="0"/>
              <w:adjustRightInd w:val="0"/>
              <w:spacing w:before="120"/>
              <w:ind w:hanging="17"/>
              <w:jc w:val="both"/>
              <w:rPr>
                <w:rFonts w:asciiTheme="majorBidi" w:hAnsiTheme="majorBidi" w:cstheme="majorBidi"/>
                <w:sz w:val="16"/>
                <w:szCs w:val="16"/>
                <w:lang w:val="en-MY"/>
              </w:rPr>
            </w:pPr>
            <w:r w:rsidRPr="00627EEE">
              <w:rPr>
                <w:rFonts w:asciiTheme="majorBidi" w:hAnsiTheme="majorBidi" w:cstheme="majorBidi"/>
                <w:color w:val="000000"/>
                <w:sz w:val="16"/>
                <w:szCs w:val="16"/>
                <w:lang w:val="en-MY"/>
              </w:rPr>
              <w:t>83.0</w:t>
            </w:r>
          </w:p>
        </w:tc>
        <w:tc>
          <w:tcPr>
            <w:tcW w:w="663" w:type="dxa"/>
            <w:vMerge w:val="restart"/>
            <w:vAlign w:val="center"/>
          </w:tcPr>
          <w:p w14:paraId="2DB727E4" w14:textId="24E51A9C" w:rsidR="00BF6775" w:rsidRPr="00627EEE" w:rsidRDefault="008E01ED" w:rsidP="00BA1CA8">
            <w:pPr>
              <w:autoSpaceDE w:val="0"/>
              <w:autoSpaceDN w:val="0"/>
              <w:adjustRightInd w:val="0"/>
              <w:spacing w:before="120"/>
              <w:ind w:hanging="17"/>
              <w:jc w:val="center"/>
              <w:rPr>
                <w:rFonts w:asciiTheme="majorBidi" w:hAnsiTheme="majorBidi" w:cstheme="majorBidi"/>
                <w:sz w:val="16"/>
                <w:szCs w:val="16"/>
                <w:lang w:val="en-MY"/>
              </w:rPr>
            </w:pPr>
            <w:r w:rsidRPr="00627EEE">
              <w:rPr>
                <w:rFonts w:asciiTheme="majorBidi" w:hAnsiTheme="majorBidi" w:cstheme="majorBidi"/>
                <w:sz w:val="16"/>
                <w:szCs w:val="16"/>
                <w:lang w:val="en-MY"/>
              </w:rPr>
              <w:t xml:space="preserve">5.07 </w:t>
            </w:r>
            <w:r w:rsidR="00BF6775" w:rsidRPr="00627EEE">
              <w:rPr>
                <w:rFonts w:asciiTheme="majorBidi" w:hAnsiTheme="majorBidi" w:cstheme="majorBidi"/>
                <w:sz w:val="16"/>
                <w:szCs w:val="16"/>
                <w:lang w:val="en-MY"/>
              </w:rPr>
              <w:t>MS</w:t>
            </w:r>
          </w:p>
        </w:tc>
      </w:tr>
      <w:tr w:rsidR="00BF6775" w:rsidRPr="00627EEE" w14:paraId="4206517C" w14:textId="77777777" w:rsidTr="00BF6775">
        <w:trPr>
          <w:jc w:val="center"/>
        </w:trPr>
        <w:tc>
          <w:tcPr>
            <w:tcW w:w="582" w:type="dxa"/>
            <w:vMerge/>
            <w:vAlign w:val="center"/>
          </w:tcPr>
          <w:p w14:paraId="288E85C6" w14:textId="77777777" w:rsidR="00BF6775" w:rsidRPr="00627EEE" w:rsidRDefault="00BF6775" w:rsidP="00BA1CA8">
            <w:pPr>
              <w:autoSpaceDE w:val="0"/>
              <w:autoSpaceDN w:val="0"/>
              <w:adjustRightInd w:val="0"/>
              <w:spacing w:before="120"/>
              <w:ind w:hanging="1"/>
              <w:jc w:val="both"/>
              <w:rPr>
                <w:rFonts w:asciiTheme="majorBidi" w:hAnsiTheme="majorBidi" w:cstheme="majorBidi"/>
                <w:sz w:val="16"/>
                <w:szCs w:val="16"/>
                <w:lang w:val="en-MY"/>
              </w:rPr>
            </w:pPr>
          </w:p>
        </w:tc>
        <w:tc>
          <w:tcPr>
            <w:tcW w:w="2107" w:type="dxa"/>
            <w:vMerge/>
            <w:vAlign w:val="center"/>
          </w:tcPr>
          <w:p w14:paraId="7EAEBF03" w14:textId="77777777" w:rsidR="00BF6775" w:rsidRPr="00627EEE" w:rsidRDefault="00BF6775" w:rsidP="00BA1CA8">
            <w:pPr>
              <w:autoSpaceDE w:val="0"/>
              <w:autoSpaceDN w:val="0"/>
              <w:adjustRightInd w:val="0"/>
              <w:spacing w:before="120"/>
              <w:ind w:hanging="6"/>
              <w:jc w:val="both"/>
              <w:rPr>
                <w:rFonts w:asciiTheme="majorBidi" w:hAnsiTheme="majorBidi" w:cstheme="majorBidi"/>
                <w:sz w:val="16"/>
                <w:szCs w:val="16"/>
                <w:lang w:val="en-MY"/>
              </w:rPr>
            </w:pPr>
          </w:p>
        </w:tc>
        <w:tc>
          <w:tcPr>
            <w:tcW w:w="361" w:type="dxa"/>
            <w:vAlign w:val="center"/>
          </w:tcPr>
          <w:p w14:paraId="10E2DE3D" w14:textId="77777777" w:rsidR="00BF6775" w:rsidRPr="00627EEE" w:rsidRDefault="00BF6775" w:rsidP="00BA1CA8">
            <w:pPr>
              <w:autoSpaceDE w:val="0"/>
              <w:autoSpaceDN w:val="0"/>
              <w:adjustRightInd w:val="0"/>
              <w:spacing w:before="120"/>
              <w:ind w:firstLine="19"/>
              <w:jc w:val="both"/>
              <w:rPr>
                <w:rFonts w:asciiTheme="majorBidi" w:hAnsiTheme="majorBidi" w:cstheme="majorBidi"/>
                <w:sz w:val="16"/>
                <w:szCs w:val="16"/>
                <w:lang w:val="en-MY"/>
              </w:rPr>
            </w:pPr>
            <w:r w:rsidRPr="00627EEE">
              <w:rPr>
                <w:rFonts w:asciiTheme="majorBidi" w:hAnsiTheme="majorBidi" w:cstheme="majorBidi"/>
                <w:sz w:val="16"/>
                <w:szCs w:val="16"/>
                <w:lang w:val="en-MY"/>
              </w:rPr>
              <w:t>%</w:t>
            </w:r>
          </w:p>
        </w:tc>
        <w:tc>
          <w:tcPr>
            <w:tcW w:w="499" w:type="dxa"/>
            <w:vAlign w:val="center"/>
          </w:tcPr>
          <w:p w14:paraId="6A747F48" w14:textId="77777777" w:rsidR="00BF6775" w:rsidRPr="00627EEE" w:rsidRDefault="00BF6775" w:rsidP="00BA1CA8">
            <w:pPr>
              <w:autoSpaceDE w:val="0"/>
              <w:autoSpaceDN w:val="0"/>
              <w:adjustRightInd w:val="0"/>
              <w:spacing w:before="120"/>
              <w:ind w:hanging="6"/>
              <w:jc w:val="both"/>
              <w:rPr>
                <w:rFonts w:asciiTheme="majorBidi" w:hAnsiTheme="majorBidi" w:cstheme="majorBidi"/>
                <w:sz w:val="16"/>
                <w:szCs w:val="16"/>
                <w:lang w:val="en-MY"/>
              </w:rPr>
            </w:pPr>
            <w:r w:rsidRPr="00627EEE">
              <w:rPr>
                <w:rFonts w:asciiTheme="majorBidi" w:hAnsiTheme="majorBidi" w:cstheme="majorBidi"/>
                <w:color w:val="000000"/>
                <w:sz w:val="16"/>
                <w:szCs w:val="16"/>
              </w:rPr>
              <w:t>5.8</w:t>
            </w:r>
          </w:p>
        </w:tc>
        <w:tc>
          <w:tcPr>
            <w:tcW w:w="563" w:type="dxa"/>
            <w:vAlign w:val="center"/>
          </w:tcPr>
          <w:p w14:paraId="1243E50B" w14:textId="77777777" w:rsidR="00BF6775" w:rsidRPr="00627EEE" w:rsidRDefault="00BF6775" w:rsidP="00BA1CA8">
            <w:pPr>
              <w:autoSpaceDE w:val="0"/>
              <w:autoSpaceDN w:val="0"/>
              <w:adjustRightInd w:val="0"/>
              <w:spacing w:before="120"/>
              <w:ind w:hanging="10"/>
              <w:jc w:val="both"/>
              <w:rPr>
                <w:rFonts w:asciiTheme="majorBidi" w:hAnsiTheme="majorBidi" w:cstheme="majorBidi"/>
                <w:sz w:val="16"/>
                <w:szCs w:val="16"/>
                <w:lang w:val="en-MY"/>
              </w:rPr>
            </w:pPr>
            <w:r w:rsidRPr="00627EEE">
              <w:rPr>
                <w:rFonts w:asciiTheme="majorBidi" w:hAnsiTheme="majorBidi" w:cstheme="majorBidi"/>
                <w:color w:val="000000"/>
                <w:sz w:val="16"/>
                <w:szCs w:val="16"/>
              </w:rPr>
              <w:t>3.5</w:t>
            </w:r>
          </w:p>
        </w:tc>
        <w:tc>
          <w:tcPr>
            <w:tcW w:w="502" w:type="dxa"/>
            <w:vAlign w:val="center"/>
          </w:tcPr>
          <w:p w14:paraId="51B6A273" w14:textId="77777777" w:rsidR="00BF6775" w:rsidRPr="00627EEE" w:rsidRDefault="00BF6775" w:rsidP="00BA1CA8">
            <w:pPr>
              <w:autoSpaceDE w:val="0"/>
              <w:autoSpaceDN w:val="0"/>
              <w:adjustRightInd w:val="0"/>
              <w:spacing w:before="120"/>
              <w:ind w:hanging="10"/>
              <w:jc w:val="both"/>
              <w:rPr>
                <w:rFonts w:asciiTheme="majorBidi" w:hAnsiTheme="majorBidi" w:cstheme="majorBidi"/>
                <w:sz w:val="16"/>
                <w:szCs w:val="16"/>
                <w:lang w:val="en-MY"/>
              </w:rPr>
            </w:pPr>
            <w:r w:rsidRPr="00627EEE">
              <w:rPr>
                <w:rFonts w:asciiTheme="majorBidi" w:hAnsiTheme="majorBidi" w:cstheme="majorBidi"/>
                <w:color w:val="000000"/>
                <w:sz w:val="16"/>
                <w:szCs w:val="16"/>
              </w:rPr>
              <w:t>4.6</w:t>
            </w:r>
          </w:p>
        </w:tc>
        <w:tc>
          <w:tcPr>
            <w:tcW w:w="494" w:type="dxa"/>
            <w:vAlign w:val="center"/>
          </w:tcPr>
          <w:p w14:paraId="6682EC3E" w14:textId="77777777" w:rsidR="00BF6775" w:rsidRPr="00627EEE" w:rsidRDefault="00BF6775" w:rsidP="00BA1CA8">
            <w:pPr>
              <w:autoSpaceDE w:val="0"/>
              <w:autoSpaceDN w:val="0"/>
              <w:adjustRightInd w:val="0"/>
              <w:spacing w:before="120"/>
              <w:ind w:hanging="10"/>
              <w:jc w:val="both"/>
              <w:rPr>
                <w:rFonts w:asciiTheme="majorBidi" w:hAnsiTheme="majorBidi" w:cstheme="majorBidi"/>
                <w:sz w:val="16"/>
                <w:szCs w:val="16"/>
                <w:lang w:val="en-MY"/>
              </w:rPr>
            </w:pPr>
            <w:r w:rsidRPr="00627EEE">
              <w:rPr>
                <w:rFonts w:asciiTheme="majorBidi" w:hAnsiTheme="majorBidi" w:cstheme="majorBidi"/>
                <w:color w:val="000000"/>
                <w:sz w:val="16"/>
                <w:szCs w:val="16"/>
              </w:rPr>
              <w:t>16.7</w:t>
            </w:r>
          </w:p>
        </w:tc>
        <w:tc>
          <w:tcPr>
            <w:tcW w:w="556" w:type="dxa"/>
            <w:vAlign w:val="center"/>
          </w:tcPr>
          <w:p w14:paraId="47ADF7E4" w14:textId="77777777" w:rsidR="00BF6775" w:rsidRPr="00627EEE" w:rsidRDefault="00BF6775" w:rsidP="00BA1CA8">
            <w:pPr>
              <w:autoSpaceDE w:val="0"/>
              <w:autoSpaceDN w:val="0"/>
              <w:adjustRightInd w:val="0"/>
              <w:spacing w:before="120"/>
              <w:ind w:hanging="10"/>
              <w:jc w:val="both"/>
              <w:rPr>
                <w:rFonts w:asciiTheme="majorBidi" w:hAnsiTheme="majorBidi" w:cstheme="majorBidi"/>
                <w:sz w:val="16"/>
                <w:szCs w:val="16"/>
                <w:lang w:val="en-MY"/>
              </w:rPr>
            </w:pPr>
            <w:r w:rsidRPr="00627EEE">
              <w:rPr>
                <w:rFonts w:asciiTheme="majorBidi" w:hAnsiTheme="majorBidi" w:cstheme="majorBidi"/>
                <w:color w:val="000000"/>
                <w:sz w:val="16"/>
                <w:szCs w:val="16"/>
              </w:rPr>
              <w:t>17.3</w:t>
            </w:r>
          </w:p>
        </w:tc>
        <w:tc>
          <w:tcPr>
            <w:tcW w:w="572" w:type="dxa"/>
            <w:vAlign w:val="center"/>
          </w:tcPr>
          <w:p w14:paraId="780BB8D8" w14:textId="77777777" w:rsidR="00BF6775" w:rsidRPr="00627EEE" w:rsidRDefault="00BF6775" w:rsidP="00BA1CA8">
            <w:pPr>
              <w:autoSpaceDE w:val="0"/>
              <w:autoSpaceDN w:val="0"/>
              <w:adjustRightInd w:val="0"/>
              <w:spacing w:before="120"/>
              <w:ind w:hanging="10"/>
              <w:jc w:val="both"/>
              <w:rPr>
                <w:rFonts w:asciiTheme="majorBidi" w:hAnsiTheme="majorBidi" w:cstheme="majorBidi"/>
                <w:sz w:val="16"/>
                <w:szCs w:val="16"/>
                <w:lang w:val="en-MY"/>
              </w:rPr>
            </w:pPr>
            <w:r w:rsidRPr="00627EEE">
              <w:rPr>
                <w:rFonts w:asciiTheme="majorBidi" w:hAnsiTheme="majorBidi" w:cstheme="majorBidi"/>
                <w:color w:val="000000"/>
                <w:sz w:val="16"/>
                <w:szCs w:val="16"/>
              </w:rPr>
              <w:t>28.2</w:t>
            </w:r>
          </w:p>
        </w:tc>
        <w:tc>
          <w:tcPr>
            <w:tcW w:w="609" w:type="dxa"/>
            <w:vAlign w:val="center"/>
          </w:tcPr>
          <w:p w14:paraId="74BF408F" w14:textId="77777777" w:rsidR="00BF6775" w:rsidRPr="00627EEE" w:rsidRDefault="00BF6775" w:rsidP="00BA1CA8">
            <w:pPr>
              <w:autoSpaceDE w:val="0"/>
              <w:autoSpaceDN w:val="0"/>
              <w:adjustRightInd w:val="0"/>
              <w:spacing w:before="120"/>
              <w:ind w:hanging="10"/>
              <w:jc w:val="both"/>
              <w:rPr>
                <w:rFonts w:asciiTheme="majorBidi" w:hAnsiTheme="majorBidi" w:cstheme="majorBidi"/>
                <w:sz w:val="16"/>
                <w:szCs w:val="16"/>
                <w:lang w:val="en-MY"/>
              </w:rPr>
            </w:pPr>
            <w:r w:rsidRPr="00627EEE">
              <w:rPr>
                <w:rFonts w:asciiTheme="majorBidi" w:hAnsiTheme="majorBidi" w:cstheme="majorBidi"/>
                <w:color w:val="000000"/>
                <w:sz w:val="16"/>
                <w:szCs w:val="16"/>
              </w:rPr>
              <w:t>23.9</w:t>
            </w:r>
          </w:p>
        </w:tc>
        <w:tc>
          <w:tcPr>
            <w:tcW w:w="663" w:type="dxa"/>
            <w:vMerge/>
            <w:vAlign w:val="center"/>
          </w:tcPr>
          <w:p w14:paraId="2DF8EF6F" w14:textId="77777777" w:rsidR="00BF6775" w:rsidRPr="00627EEE" w:rsidRDefault="00BF6775" w:rsidP="00BA1CA8">
            <w:pPr>
              <w:autoSpaceDE w:val="0"/>
              <w:autoSpaceDN w:val="0"/>
              <w:adjustRightInd w:val="0"/>
              <w:spacing w:before="120"/>
              <w:ind w:hanging="17"/>
              <w:jc w:val="center"/>
              <w:rPr>
                <w:rFonts w:asciiTheme="majorBidi" w:hAnsiTheme="majorBidi" w:cstheme="majorBidi"/>
                <w:sz w:val="16"/>
                <w:szCs w:val="16"/>
                <w:lang w:val="en-MY"/>
              </w:rPr>
            </w:pPr>
          </w:p>
        </w:tc>
      </w:tr>
      <w:tr w:rsidR="00BF6775" w:rsidRPr="00627EEE" w14:paraId="2C66F914" w14:textId="77777777" w:rsidTr="00BF6775">
        <w:trPr>
          <w:trHeight w:val="251"/>
          <w:jc w:val="center"/>
        </w:trPr>
        <w:tc>
          <w:tcPr>
            <w:tcW w:w="582" w:type="dxa"/>
            <w:vMerge w:val="restart"/>
            <w:vAlign w:val="center"/>
          </w:tcPr>
          <w:p w14:paraId="0770EBED" w14:textId="77777777" w:rsidR="00BF6775" w:rsidRPr="00627EEE" w:rsidRDefault="00BF6775" w:rsidP="00BA1CA8">
            <w:pPr>
              <w:autoSpaceDE w:val="0"/>
              <w:autoSpaceDN w:val="0"/>
              <w:adjustRightInd w:val="0"/>
              <w:spacing w:before="120"/>
              <w:ind w:hanging="1"/>
              <w:jc w:val="both"/>
              <w:rPr>
                <w:rFonts w:asciiTheme="majorBidi" w:hAnsiTheme="majorBidi" w:cstheme="majorBidi"/>
                <w:sz w:val="16"/>
                <w:szCs w:val="16"/>
                <w:lang w:val="en-MY"/>
              </w:rPr>
            </w:pPr>
            <w:r w:rsidRPr="00627EEE">
              <w:rPr>
                <w:rFonts w:asciiTheme="majorBidi" w:hAnsiTheme="majorBidi" w:cstheme="majorBidi"/>
                <w:sz w:val="16"/>
                <w:szCs w:val="16"/>
                <w:lang w:val="en-MY"/>
              </w:rPr>
              <w:t>C02</w:t>
            </w:r>
          </w:p>
        </w:tc>
        <w:tc>
          <w:tcPr>
            <w:tcW w:w="2107" w:type="dxa"/>
            <w:vMerge w:val="restart"/>
            <w:vAlign w:val="center"/>
          </w:tcPr>
          <w:p w14:paraId="12178977" w14:textId="77777777" w:rsidR="00BF6775" w:rsidRPr="00627EEE" w:rsidRDefault="00BF6775" w:rsidP="00BA1CA8">
            <w:pPr>
              <w:autoSpaceDE w:val="0"/>
              <w:autoSpaceDN w:val="0"/>
              <w:adjustRightInd w:val="0"/>
              <w:spacing w:before="120"/>
              <w:ind w:hanging="6"/>
              <w:jc w:val="both"/>
              <w:rPr>
                <w:rFonts w:asciiTheme="majorBidi" w:hAnsiTheme="majorBidi" w:cstheme="majorBidi"/>
                <w:sz w:val="16"/>
                <w:szCs w:val="16"/>
                <w:lang w:val="en-MY"/>
              </w:rPr>
            </w:pPr>
            <w:r w:rsidRPr="00627EEE">
              <w:rPr>
                <w:rFonts w:asciiTheme="majorBidi" w:hAnsiTheme="majorBidi" w:cstheme="majorBidi"/>
                <w:sz w:val="16"/>
                <w:szCs w:val="16"/>
                <w:lang w:val="en-MY"/>
              </w:rPr>
              <w:t>Smart technology is flexible in content, accurate in tools, and fast in operation.</w:t>
            </w:r>
          </w:p>
        </w:tc>
        <w:tc>
          <w:tcPr>
            <w:tcW w:w="361" w:type="dxa"/>
            <w:vAlign w:val="center"/>
          </w:tcPr>
          <w:p w14:paraId="2C014DB5" w14:textId="77777777" w:rsidR="00BF6775" w:rsidRPr="00627EEE" w:rsidRDefault="00BF6775" w:rsidP="00BA1CA8">
            <w:pPr>
              <w:autoSpaceDE w:val="0"/>
              <w:autoSpaceDN w:val="0"/>
              <w:adjustRightInd w:val="0"/>
              <w:spacing w:before="120"/>
              <w:ind w:firstLine="19"/>
              <w:jc w:val="both"/>
              <w:rPr>
                <w:rFonts w:asciiTheme="majorBidi" w:hAnsiTheme="majorBidi" w:cstheme="majorBidi"/>
                <w:sz w:val="16"/>
                <w:szCs w:val="16"/>
                <w:lang w:val="en-MY"/>
              </w:rPr>
            </w:pPr>
            <w:r w:rsidRPr="00627EEE">
              <w:rPr>
                <w:rFonts w:asciiTheme="majorBidi" w:hAnsiTheme="majorBidi" w:cstheme="majorBidi"/>
                <w:sz w:val="16"/>
                <w:szCs w:val="16"/>
                <w:lang w:val="en-MY"/>
              </w:rPr>
              <w:t>n</w:t>
            </w:r>
          </w:p>
        </w:tc>
        <w:tc>
          <w:tcPr>
            <w:tcW w:w="499" w:type="dxa"/>
            <w:vAlign w:val="center"/>
          </w:tcPr>
          <w:p w14:paraId="490EEA6D" w14:textId="77777777" w:rsidR="00BF6775" w:rsidRPr="00627EEE" w:rsidRDefault="00BF6775" w:rsidP="00BA1CA8">
            <w:pPr>
              <w:autoSpaceDE w:val="0"/>
              <w:autoSpaceDN w:val="0"/>
              <w:adjustRightInd w:val="0"/>
              <w:spacing w:before="120"/>
              <w:ind w:hanging="1"/>
              <w:jc w:val="both"/>
              <w:rPr>
                <w:rFonts w:asciiTheme="majorBidi" w:hAnsiTheme="majorBidi" w:cstheme="majorBidi"/>
                <w:sz w:val="16"/>
                <w:szCs w:val="16"/>
                <w:lang w:val="en-MY"/>
              </w:rPr>
            </w:pPr>
            <w:r w:rsidRPr="00627EEE">
              <w:rPr>
                <w:rFonts w:asciiTheme="majorBidi" w:hAnsiTheme="majorBidi" w:cstheme="majorBidi"/>
                <w:color w:val="000000"/>
                <w:sz w:val="16"/>
                <w:szCs w:val="16"/>
                <w:lang w:val="en-MY"/>
              </w:rPr>
              <w:t>18.0</w:t>
            </w:r>
          </w:p>
        </w:tc>
        <w:tc>
          <w:tcPr>
            <w:tcW w:w="563" w:type="dxa"/>
            <w:vAlign w:val="center"/>
          </w:tcPr>
          <w:p w14:paraId="5C4430FC" w14:textId="77777777" w:rsidR="00BF6775" w:rsidRPr="00627EEE" w:rsidRDefault="00BF6775" w:rsidP="00BA1CA8">
            <w:pPr>
              <w:autoSpaceDE w:val="0"/>
              <w:autoSpaceDN w:val="0"/>
              <w:adjustRightInd w:val="0"/>
              <w:spacing w:before="120"/>
              <w:ind w:hanging="6"/>
              <w:jc w:val="both"/>
              <w:rPr>
                <w:rFonts w:asciiTheme="majorBidi" w:hAnsiTheme="majorBidi" w:cstheme="majorBidi"/>
                <w:sz w:val="16"/>
                <w:szCs w:val="16"/>
                <w:lang w:val="en-MY"/>
              </w:rPr>
            </w:pPr>
            <w:r w:rsidRPr="00627EEE">
              <w:rPr>
                <w:rFonts w:asciiTheme="majorBidi" w:hAnsiTheme="majorBidi" w:cstheme="majorBidi"/>
                <w:color w:val="000000"/>
                <w:sz w:val="16"/>
                <w:szCs w:val="16"/>
                <w:lang w:val="en-MY"/>
              </w:rPr>
              <w:t>8.0</w:t>
            </w:r>
          </w:p>
        </w:tc>
        <w:tc>
          <w:tcPr>
            <w:tcW w:w="502" w:type="dxa"/>
            <w:vAlign w:val="center"/>
          </w:tcPr>
          <w:p w14:paraId="3F182823" w14:textId="77777777" w:rsidR="00BF6775" w:rsidRPr="00627EEE" w:rsidRDefault="00BF6775" w:rsidP="00BA1CA8">
            <w:pPr>
              <w:autoSpaceDE w:val="0"/>
              <w:autoSpaceDN w:val="0"/>
              <w:adjustRightInd w:val="0"/>
              <w:spacing w:before="120"/>
              <w:ind w:hanging="10"/>
              <w:jc w:val="both"/>
              <w:rPr>
                <w:rFonts w:asciiTheme="majorBidi" w:hAnsiTheme="majorBidi" w:cstheme="majorBidi"/>
                <w:sz w:val="16"/>
                <w:szCs w:val="16"/>
                <w:lang w:val="en-MY"/>
              </w:rPr>
            </w:pPr>
            <w:r w:rsidRPr="00627EEE">
              <w:rPr>
                <w:rFonts w:asciiTheme="majorBidi" w:hAnsiTheme="majorBidi" w:cstheme="majorBidi"/>
                <w:color w:val="000000"/>
                <w:sz w:val="16"/>
                <w:szCs w:val="16"/>
                <w:lang w:val="en-MY"/>
              </w:rPr>
              <w:t>18.0</w:t>
            </w:r>
          </w:p>
        </w:tc>
        <w:tc>
          <w:tcPr>
            <w:tcW w:w="494" w:type="dxa"/>
            <w:vAlign w:val="center"/>
          </w:tcPr>
          <w:p w14:paraId="1CC89278" w14:textId="77777777" w:rsidR="00BF6775" w:rsidRPr="00627EEE" w:rsidRDefault="00BF6775" w:rsidP="00BA1CA8">
            <w:pPr>
              <w:autoSpaceDE w:val="0"/>
              <w:autoSpaceDN w:val="0"/>
              <w:adjustRightInd w:val="0"/>
              <w:spacing w:before="120"/>
              <w:ind w:hanging="17"/>
              <w:jc w:val="both"/>
              <w:rPr>
                <w:rFonts w:asciiTheme="majorBidi" w:hAnsiTheme="majorBidi" w:cstheme="majorBidi"/>
                <w:sz w:val="16"/>
                <w:szCs w:val="16"/>
                <w:lang w:val="en-MY"/>
              </w:rPr>
            </w:pPr>
            <w:r w:rsidRPr="00627EEE">
              <w:rPr>
                <w:rFonts w:asciiTheme="majorBidi" w:hAnsiTheme="majorBidi" w:cstheme="majorBidi"/>
                <w:color w:val="000000"/>
                <w:sz w:val="16"/>
                <w:szCs w:val="16"/>
                <w:lang w:val="en-MY"/>
              </w:rPr>
              <w:t>36.0</w:t>
            </w:r>
          </w:p>
        </w:tc>
        <w:tc>
          <w:tcPr>
            <w:tcW w:w="556" w:type="dxa"/>
            <w:vAlign w:val="center"/>
          </w:tcPr>
          <w:p w14:paraId="55A7D192" w14:textId="77777777" w:rsidR="00BF6775" w:rsidRPr="00627EEE" w:rsidRDefault="00BF6775" w:rsidP="00BA1CA8">
            <w:pPr>
              <w:autoSpaceDE w:val="0"/>
              <w:autoSpaceDN w:val="0"/>
              <w:adjustRightInd w:val="0"/>
              <w:spacing w:before="120"/>
              <w:ind w:hanging="17"/>
              <w:jc w:val="both"/>
              <w:rPr>
                <w:rFonts w:asciiTheme="majorBidi" w:hAnsiTheme="majorBidi" w:cstheme="majorBidi"/>
                <w:sz w:val="16"/>
                <w:szCs w:val="16"/>
                <w:lang w:val="en-MY"/>
              </w:rPr>
            </w:pPr>
            <w:r w:rsidRPr="00627EEE">
              <w:rPr>
                <w:rFonts w:asciiTheme="majorBidi" w:hAnsiTheme="majorBidi" w:cstheme="majorBidi"/>
                <w:color w:val="000000"/>
                <w:sz w:val="16"/>
                <w:szCs w:val="16"/>
                <w:lang w:val="en-MY"/>
              </w:rPr>
              <w:t>73.0</w:t>
            </w:r>
          </w:p>
        </w:tc>
        <w:tc>
          <w:tcPr>
            <w:tcW w:w="572" w:type="dxa"/>
            <w:vAlign w:val="center"/>
          </w:tcPr>
          <w:p w14:paraId="221FAEEC" w14:textId="77777777" w:rsidR="00BF6775" w:rsidRPr="00627EEE" w:rsidRDefault="00BF6775" w:rsidP="00BA1CA8">
            <w:pPr>
              <w:autoSpaceDE w:val="0"/>
              <w:autoSpaceDN w:val="0"/>
              <w:adjustRightInd w:val="0"/>
              <w:spacing w:before="120"/>
              <w:ind w:hanging="17"/>
              <w:jc w:val="both"/>
              <w:rPr>
                <w:rFonts w:asciiTheme="majorBidi" w:hAnsiTheme="majorBidi" w:cstheme="majorBidi"/>
                <w:sz w:val="16"/>
                <w:szCs w:val="16"/>
                <w:lang w:val="en-MY"/>
              </w:rPr>
            </w:pPr>
            <w:r w:rsidRPr="00627EEE">
              <w:rPr>
                <w:rFonts w:asciiTheme="majorBidi" w:hAnsiTheme="majorBidi" w:cstheme="majorBidi"/>
                <w:color w:val="000000"/>
                <w:sz w:val="16"/>
                <w:szCs w:val="16"/>
                <w:lang w:val="en-MY"/>
              </w:rPr>
              <w:t>96.0</w:t>
            </w:r>
          </w:p>
        </w:tc>
        <w:tc>
          <w:tcPr>
            <w:tcW w:w="609" w:type="dxa"/>
            <w:vAlign w:val="center"/>
          </w:tcPr>
          <w:p w14:paraId="34866841" w14:textId="77777777" w:rsidR="00BF6775" w:rsidRPr="00627EEE" w:rsidRDefault="00BF6775" w:rsidP="00BA1CA8">
            <w:pPr>
              <w:autoSpaceDE w:val="0"/>
              <w:autoSpaceDN w:val="0"/>
              <w:adjustRightInd w:val="0"/>
              <w:spacing w:before="120"/>
              <w:ind w:hanging="17"/>
              <w:jc w:val="both"/>
              <w:rPr>
                <w:rFonts w:asciiTheme="majorBidi" w:hAnsiTheme="majorBidi" w:cstheme="majorBidi"/>
                <w:sz w:val="16"/>
                <w:szCs w:val="16"/>
                <w:lang w:val="en-MY"/>
              </w:rPr>
            </w:pPr>
            <w:r w:rsidRPr="00627EEE">
              <w:rPr>
                <w:rFonts w:asciiTheme="majorBidi" w:hAnsiTheme="majorBidi" w:cstheme="majorBidi"/>
                <w:color w:val="000000"/>
                <w:sz w:val="16"/>
                <w:szCs w:val="16"/>
                <w:lang w:val="en-MY"/>
              </w:rPr>
              <w:t>98.0</w:t>
            </w:r>
          </w:p>
        </w:tc>
        <w:tc>
          <w:tcPr>
            <w:tcW w:w="663" w:type="dxa"/>
            <w:vMerge w:val="restart"/>
            <w:vAlign w:val="center"/>
          </w:tcPr>
          <w:p w14:paraId="5C6BBE0E" w14:textId="71E2939F" w:rsidR="00BF6775" w:rsidRPr="00627EEE" w:rsidRDefault="008E01ED" w:rsidP="00BA1CA8">
            <w:pPr>
              <w:autoSpaceDE w:val="0"/>
              <w:autoSpaceDN w:val="0"/>
              <w:adjustRightInd w:val="0"/>
              <w:spacing w:before="120"/>
              <w:ind w:hanging="17"/>
              <w:jc w:val="center"/>
              <w:rPr>
                <w:rFonts w:asciiTheme="majorBidi" w:hAnsiTheme="majorBidi" w:cstheme="majorBidi"/>
                <w:sz w:val="16"/>
                <w:szCs w:val="16"/>
                <w:lang w:val="en-MY"/>
              </w:rPr>
            </w:pPr>
            <w:r w:rsidRPr="00627EEE">
              <w:rPr>
                <w:rFonts w:asciiTheme="majorBidi" w:hAnsiTheme="majorBidi" w:cstheme="majorBidi"/>
                <w:sz w:val="16"/>
                <w:szCs w:val="16"/>
                <w:lang w:val="en-MY"/>
              </w:rPr>
              <w:t xml:space="preserve">5.27 </w:t>
            </w:r>
            <w:r w:rsidR="00BF6775" w:rsidRPr="00627EEE">
              <w:rPr>
                <w:rFonts w:asciiTheme="majorBidi" w:hAnsiTheme="majorBidi" w:cstheme="majorBidi"/>
                <w:sz w:val="16"/>
                <w:szCs w:val="16"/>
                <w:lang w:val="en-MY"/>
              </w:rPr>
              <w:t>MS</w:t>
            </w:r>
          </w:p>
        </w:tc>
      </w:tr>
      <w:tr w:rsidR="00BF6775" w:rsidRPr="00627EEE" w14:paraId="56E57732" w14:textId="77777777" w:rsidTr="00BF6775">
        <w:trPr>
          <w:trHeight w:val="161"/>
          <w:jc w:val="center"/>
        </w:trPr>
        <w:tc>
          <w:tcPr>
            <w:tcW w:w="582" w:type="dxa"/>
            <w:vMerge/>
            <w:vAlign w:val="center"/>
          </w:tcPr>
          <w:p w14:paraId="056E2D84" w14:textId="77777777" w:rsidR="00BF6775" w:rsidRPr="00627EEE" w:rsidRDefault="00BF6775" w:rsidP="00BA1CA8">
            <w:pPr>
              <w:autoSpaceDE w:val="0"/>
              <w:autoSpaceDN w:val="0"/>
              <w:adjustRightInd w:val="0"/>
              <w:spacing w:before="120"/>
              <w:ind w:hanging="1"/>
              <w:jc w:val="both"/>
              <w:rPr>
                <w:rFonts w:asciiTheme="majorBidi" w:hAnsiTheme="majorBidi" w:cstheme="majorBidi"/>
                <w:sz w:val="16"/>
                <w:szCs w:val="16"/>
                <w:lang w:val="en-MY"/>
              </w:rPr>
            </w:pPr>
          </w:p>
        </w:tc>
        <w:tc>
          <w:tcPr>
            <w:tcW w:w="2107" w:type="dxa"/>
            <w:vMerge/>
            <w:vAlign w:val="center"/>
          </w:tcPr>
          <w:p w14:paraId="6ED4CBBC" w14:textId="77777777" w:rsidR="00BF6775" w:rsidRPr="00627EEE" w:rsidRDefault="00BF6775" w:rsidP="00BA1CA8">
            <w:pPr>
              <w:autoSpaceDE w:val="0"/>
              <w:autoSpaceDN w:val="0"/>
              <w:adjustRightInd w:val="0"/>
              <w:spacing w:before="120"/>
              <w:ind w:hanging="6"/>
              <w:jc w:val="both"/>
              <w:rPr>
                <w:rFonts w:asciiTheme="majorBidi" w:hAnsiTheme="majorBidi" w:cstheme="majorBidi"/>
                <w:sz w:val="16"/>
                <w:szCs w:val="16"/>
                <w:lang w:val="en-MY"/>
              </w:rPr>
            </w:pPr>
          </w:p>
        </w:tc>
        <w:tc>
          <w:tcPr>
            <w:tcW w:w="361" w:type="dxa"/>
            <w:vAlign w:val="center"/>
          </w:tcPr>
          <w:p w14:paraId="7498E0A2" w14:textId="77777777" w:rsidR="00BF6775" w:rsidRPr="00627EEE" w:rsidRDefault="00BF6775" w:rsidP="00BA1CA8">
            <w:pPr>
              <w:autoSpaceDE w:val="0"/>
              <w:autoSpaceDN w:val="0"/>
              <w:adjustRightInd w:val="0"/>
              <w:spacing w:before="120"/>
              <w:ind w:firstLine="19"/>
              <w:jc w:val="both"/>
              <w:rPr>
                <w:rFonts w:asciiTheme="majorBidi" w:hAnsiTheme="majorBidi" w:cstheme="majorBidi"/>
                <w:sz w:val="16"/>
                <w:szCs w:val="16"/>
                <w:lang w:val="en-MY"/>
              </w:rPr>
            </w:pPr>
            <w:r w:rsidRPr="00627EEE">
              <w:rPr>
                <w:rFonts w:asciiTheme="majorBidi" w:hAnsiTheme="majorBidi" w:cstheme="majorBidi"/>
                <w:sz w:val="16"/>
                <w:szCs w:val="16"/>
                <w:lang w:val="en-MY"/>
              </w:rPr>
              <w:t>%</w:t>
            </w:r>
          </w:p>
        </w:tc>
        <w:tc>
          <w:tcPr>
            <w:tcW w:w="499" w:type="dxa"/>
            <w:vAlign w:val="center"/>
          </w:tcPr>
          <w:p w14:paraId="27EE9213" w14:textId="77777777" w:rsidR="00BF6775" w:rsidRPr="00627EEE" w:rsidRDefault="00BF6775" w:rsidP="00BA1CA8">
            <w:pPr>
              <w:autoSpaceDE w:val="0"/>
              <w:autoSpaceDN w:val="0"/>
              <w:adjustRightInd w:val="0"/>
              <w:spacing w:before="120"/>
              <w:ind w:hanging="6"/>
              <w:jc w:val="both"/>
              <w:rPr>
                <w:rFonts w:asciiTheme="majorBidi" w:hAnsiTheme="majorBidi" w:cstheme="majorBidi"/>
                <w:sz w:val="16"/>
                <w:szCs w:val="16"/>
                <w:lang w:val="en-MY"/>
              </w:rPr>
            </w:pPr>
            <w:r w:rsidRPr="00627EEE">
              <w:rPr>
                <w:rFonts w:asciiTheme="majorBidi" w:hAnsiTheme="majorBidi" w:cstheme="majorBidi"/>
                <w:color w:val="000000"/>
                <w:sz w:val="16"/>
                <w:szCs w:val="16"/>
              </w:rPr>
              <w:t>5.2</w:t>
            </w:r>
          </w:p>
        </w:tc>
        <w:tc>
          <w:tcPr>
            <w:tcW w:w="563" w:type="dxa"/>
            <w:vAlign w:val="center"/>
          </w:tcPr>
          <w:p w14:paraId="0666BA0C" w14:textId="77777777" w:rsidR="00BF6775" w:rsidRPr="00627EEE" w:rsidRDefault="00BF6775" w:rsidP="00BA1CA8">
            <w:pPr>
              <w:autoSpaceDE w:val="0"/>
              <w:autoSpaceDN w:val="0"/>
              <w:adjustRightInd w:val="0"/>
              <w:spacing w:before="120"/>
              <w:ind w:hanging="10"/>
              <w:jc w:val="both"/>
              <w:rPr>
                <w:rFonts w:asciiTheme="majorBidi" w:hAnsiTheme="majorBidi" w:cstheme="majorBidi"/>
                <w:sz w:val="16"/>
                <w:szCs w:val="16"/>
                <w:lang w:val="en-MY"/>
              </w:rPr>
            </w:pPr>
            <w:r w:rsidRPr="00627EEE">
              <w:rPr>
                <w:rFonts w:asciiTheme="majorBidi" w:hAnsiTheme="majorBidi" w:cstheme="majorBidi"/>
                <w:color w:val="000000"/>
                <w:sz w:val="16"/>
                <w:szCs w:val="16"/>
              </w:rPr>
              <w:t>2.3</w:t>
            </w:r>
          </w:p>
        </w:tc>
        <w:tc>
          <w:tcPr>
            <w:tcW w:w="502" w:type="dxa"/>
            <w:vAlign w:val="center"/>
          </w:tcPr>
          <w:p w14:paraId="2DFC1B5A" w14:textId="77777777" w:rsidR="00BF6775" w:rsidRPr="00627EEE" w:rsidRDefault="00BF6775" w:rsidP="00BA1CA8">
            <w:pPr>
              <w:autoSpaceDE w:val="0"/>
              <w:autoSpaceDN w:val="0"/>
              <w:adjustRightInd w:val="0"/>
              <w:spacing w:before="120"/>
              <w:ind w:hanging="10"/>
              <w:jc w:val="both"/>
              <w:rPr>
                <w:rFonts w:asciiTheme="majorBidi" w:hAnsiTheme="majorBidi" w:cstheme="majorBidi"/>
                <w:sz w:val="16"/>
                <w:szCs w:val="16"/>
                <w:lang w:val="en-MY"/>
              </w:rPr>
            </w:pPr>
            <w:r w:rsidRPr="00627EEE">
              <w:rPr>
                <w:rFonts w:asciiTheme="majorBidi" w:hAnsiTheme="majorBidi" w:cstheme="majorBidi"/>
                <w:color w:val="000000"/>
                <w:sz w:val="16"/>
                <w:szCs w:val="16"/>
              </w:rPr>
              <w:t>5.2</w:t>
            </w:r>
          </w:p>
        </w:tc>
        <w:tc>
          <w:tcPr>
            <w:tcW w:w="494" w:type="dxa"/>
            <w:vAlign w:val="center"/>
          </w:tcPr>
          <w:p w14:paraId="3BB21FFD" w14:textId="77777777" w:rsidR="00BF6775" w:rsidRPr="00627EEE" w:rsidRDefault="00BF6775" w:rsidP="00BA1CA8">
            <w:pPr>
              <w:autoSpaceDE w:val="0"/>
              <w:autoSpaceDN w:val="0"/>
              <w:adjustRightInd w:val="0"/>
              <w:spacing w:before="120"/>
              <w:ind w:hanging="10"/>
              <w:jc w:val="both"/>
              <w:rPr>
                <w:rFonts w:asciiTheme="majorBidi" w:hAnsiTheme="majorBidi" w:cstheme="majorBidi"/>
                <w:sz w:val="16"/>
                <w:szCs w:val="16"/>
                <w:lang w:val="en-MY"/>
              </w:rPr>
            </w:pPr>
            <w:r w:rsidRPr="00627EEE">
              <w:rPr>
                <w:rFonts w:asciiTheme="majorBidi" w:hAnsiTheme="majorBidi" w:cstheme="majorBidi"/>
                <w:color w:val="000000"/>
                <w:sz w:val="16"/>
                <w:szCs w:val="16"/>
              </w:rPr>
              <w:t>10.4</w:t>
            </w:r>
          </w:p>
        </w:tc>
        <w:tc>
          <w:tcPr>
            <w:tcW w:w="556" w:type="dxa"/>
            <w:vAlign w:val="center"/>
          </w:tcPr>
          <w:p w14:paraId="3B821403" w14:textId="77777777" w:rsidR="00BF6775" w:rsidRPr="00627EEE" w:rsidRDefault="00BF6775" w:rsidP="00BA1CA8">
            <w:pPr>
              <w:autoSpaceDE w:val="0"/>
              <w:autoSpaceDN w:val="0"/>
              <w:adjustRightInd w:val="0"/>
              <w:spacing w:before="120"/>
              <w:ind w:hanging="10"/>
              <w:jc w:val="both"/>
              <w:rPr>
                <w:rFonts w:asciiTheme="majorBidi" w:hAnsiTheme="majorBidi" w:cstheme="majorBidi"/>
                <w:sz w:val="16"/>
                <w:szCs w:val="16"/>
                <w:lang w:val="en-MY"/>
              </w:rPr>
            </w:pPr>
            <w:r w:rsidRPr="00627EEE">
              <w:rPr>
                <w:rFonts w:asciiTheme="majorBidi" w:hAnsiTheme="majorBidi" w:cstheme="majorBidi"/>
                <w:color w:val="000000"/>
                <w:sz w:val="16"/>
                <w:szCs w:val="16"/>
              </w:rPr>
              <w:t>21.0</w:t>
            </w:r>
          </w:p>
        </w:tc>
        <w:tc>
          <w:tcPr>
            <w:tcW w:w="572" w:type="dxa"/>
            <w:vAlign w:val="center"/>
          </w:tcPr>
          <w:p w14:paraId="08468E89" w14:textId="77777777" w:rsidR="00BF6775" w:rsidRPr="00627EEE" w:rsidRDefault="00BF6775" w:rsidP="00BA1CA8">
            <w:pPr>
              <w:autoSpaceDE w:val="0"/>
              <w:autoSpaceDN w:val="0"/>
              <w:adjustRightInd w:val="0"/>
              <w:spacing w:before="120"/>
              <w:ind w:hanging="10"/>
              <w:jc w:val="both"/>
              <w:rPr>
                <w:rFonts w:asciiTheme="majorBidi" w:hAnsiTheme="majorBidi" w:cstheme="majorBidi"/>
                <w:sz w:val="16"/>
                <w:szCs w:val="16"/>
                <w:lang w:val="en-MY"/>
              </w:rPr>
            </w:pPr>
            <w:r w:rsidRPr="00627EEE">
              <w:rPr>
                <w:rFonts w:asciiTheme="majorBidi" w:hAnsiTheme="majorBidi" w:cstheme="majorBidi"/>
                <w:color w:val="000000"/>
                <w:sz w:val="16"/>
                <w:szCs w:val="16"/>
              </w:rPr>
              <w:t>27.7</w:t>
            </w:r>
          </w:p>
        </w:tc>
        <w:tc>
          <w:tcPr>
            <w:tcW w:w="609" w:type="dxa"/>
            <w:vAlign w:val="center"/>
          </w:tcPr>
          <w:p w14:paraId="15D6D046" w14:textId="77777777" w:rsidR="00BF6775" w:rsidRPr="00627EEE" w:rsidRDefault="00BF6775" w:rsidP="00BA1CA8">
            <w:pPr>
              <w:autoSpaceDE w:val="0"/>
              <w:autoSpaceDN w:val="0"/>
              <w:adjustRightInd w:val="0"/>
              <w:spacing w:before="120"/>
              <w:ind w:hanging="10"/>
              <w:jc w:val="both"/>
              <w:rPr>
                <w:rFonts w:asciiTheme="majorBidi" w:hAnsiTheme="majorBidi" w:cstheme="majorBidi"/>
                <w:sz w:val="16"/>
                <w:szCs w:val="16"/>
                <w:lang w:val="en-MY"/>
              </w:rPr>
            </w:pPr>
            <w:r w:rsidRPr="00627EEE">
              <w:rPr>
                <w:rFonts w:asciiTheme="majorBidi" w:hAnsiTheme="majorBidi" w:cstheme="majorBidi"/>
                <w:color w:val="000000"/>
                <w:sz w:val="16"/>
                <w:szCs w:val="16"/>
              </w:rPr>
              <w:t>28.2</w:t>
            </w:r>
          </w:p>
        </w:tc>
        <w:tc>
          <w:tcPr>
            <w:tcW w:w="663" w:type="dxa"/>
            <w:vMerge/>
            <w:vAlign w:val="center"/>
          </w:tcPr>
          <w:p w14:paraId="5367F9C2" w14:textId="77777777" w:rsidR="00BF6775" w:rsidRPr="00627EEE" w:rsidRDefault="00BF6775" w:rsidP="00BA1CA8">
            <w:pPr>
              <w:autoSpaceDE w:val="0"/>
              <w:autoSpaceDN w:val="0"/>
              <w:adjustRightInd w:val="0"/>
              <w:spacing w:before="120"/>
              <w:ind w:hanging="17"/>
              <w:jc w:val="center"/>
              <w:rPr>
                <w:rFonts w:asciiTheme="majorBidi" w:hAnsiTheme="majorBidi" w:cstheme="majorBidi"/>
                <w:sz w:val="16"/>
                <w:szCs w:val="16"/>
                <w:lang w:val="en-MY"/>
              </w:rPr>
            </w:pPr>
          </w:p>
        </w:tc>
      </w:tr>
      <w:tr w:rsidR="00BF6775" w:rsidRPr="00627EEE" w14:paraId="7A16BC45" w14:textId="77777777" w:rsidTr="00BF6775">
        <w:trPr>
          <w:trHeight w:val="215"/>
          <w:jc w:val="center"/>
        </w:trPr>
        <w:tc>
          <w:tcPr>
            <w:tcW w:w="582" w:type="dxa"/>
            <w:vMerge w:val="restart"/>
            <w:vAlign w:val="center"/>
          </w:tcPr>
          <w:p w14:paraId="3C1A8C56" w14:textId="77777777" w:rsidR="00BF6775" w:rsidRPr="00627EEE" w:rsidRDefault="00BF6775" w:rsidP="00BA1CA8">
            <w:pPr>
              <w:autoSpaceDE w:val="0"/>
              <w:autoSpaceDN w:val="0"/>
              <w:adjustRightInd w:val="0"/>
              <w:spacing w:before="120"/>
              <w:ind w:hanging="1"/>
              <w:jc w:val="both"/>
              <w:rPr>
                <w:rFonts w:asciiTheme="majorBidi" w:hAnsiTheme="majorBidi" w:cstheme="majorBidi"/>
                <w:sz w:val="16"/>
                <w:szCs w:val="16"/>
                <w:lang w:val="en-MY"/>
              </w:rPr>
            </w:pPr>
            <w:r w:rsidRPr="00627EEE">
              <w:rPr>
                <w:rFonts w:asciiTheme="majorBidi" w:hAnsiTheme="majorBidi" w:cstheme="majorBidi"/>
                <w:sz w:val="16"/>
                <w:szCs w:val="16"/>
                <w:lang w:val="en-MY"/>
              </w:rPr>
              <w:t>C03</w:t>
            </w:r>
          </w:p>
        </w:tc>
        <w:tc>
          <w:tcPr>
            <w:tcW w:w="2107" w:type="dxa"/>
            <w:vMerge w:val="restart"/>
            <w:vAlign w:val="center"/>
          </w:tcPr>
          <w:p w14:paraId="61868A8B" w14:textId="77777777" w:rsidR="00BF6775" w:rsidRPr="00627EEE" w:rsidRDefault="00BF6775" w:rsidP="00BA1CA8">
            <w:pPr>
              <w:autoSpaceDE w:val="0"/>
              <w:autoSpaceDN w:val="0"/>
              <w:adjustRightInd w:val="0"/>
              <w:spacing w:before="120"/>
              <w:ind w:hanging="6"/>
              <w:jc w:val="both"/>
              <w:rPr>
                <w:rFonts w:asciiTheme="majorBidi" w:hAnsiTheme="majorBidi" w:cstheme="majorBidi"/>
                <w:sz w:val="16"/>
                <w:szCs w:val="16"/>
                <w:lang w:val="en-MY"/>
              </w:rPr>
            </w:pPr>
            <w:r w:rsidRPr="00627EEE">
              <w:rPr>
                <w:rFonts w:asciiTheme="majorBidi" w:hAnsiTheme="majorBidi" w:cstheme="majorBidi"/>
                <w:sz w:val="16"/>
                <w:szCs w:val="16"/>
                <w:lang w:val="en-MY"/>
              </w:rPr>
              <w:t>In order to become more active in the lessons, adopt smart technology.</w:t>
            </w:r>
          </w:p>
        </w:tc>
        <w:tc>
          <w:tcPr>
            <w:tcW w:w="361" w:type="dxa"/>
            <w:vAlign w:val="center"/>
          </w:tcPr>
          <w:p w14:paraId="017DE565" w14:textId="77777777" w:rsidR="00BF6775" w:rsidRPr="00627EEE" w:rsidRDefault="00BF6775" w:rsidP="00BA1CA8">
            <w:pPr>
              <w:autoSpaceDE w:val="0"/>
              <w:autoSpaceDN w:val="0"/>
              <w:adjustRightInd w:val="0"/>
              <w:spacing w:before="120"/>
              <w:ind w:firstLine="19"/>
              <w:jc w:val="both"/>
              <w:rPr>
                <w:rFonts w:asciiTheme="majorBidi" w:hAnsiTheme="majorBidi" w:cstheme="majorBidi"/>
                <w:sz w:val="16"/>
                <w:szCs w:val="16"/>
                <w:lang w:val="en-MY"/>
              </w:rPr>
            </w:pPr>
            <w:r w:rsidRPr="00627EEE">
              <w:rPr>
                <w:rFonts w:asciiTheme="majorBidi" w:hAnsiTheme="majorBidi" w:cstheme="majorBidi"/>
                <w:sz w:val="16"/>
                <w:szCs w:val="16"/>
                <w:lang w:val="en-MY"/>
              </w:rPr>
              <w:t>n</w:t>
            </w:r>
          </w:p>
        </w:tc>
        <w:tc>
          <w:tcPr>
            <w:tcW w:w="499" w:type="dxa"/>
            <w:vAlign w:val="center"/>
          </w:tcPr>
          <w:p w14:paraId="55D60093" w14:textId="77777777" w:rsidR="00BF6775" w:rsidRPr="00627EEE" w:rsidRDefault="00BF6775" w:rsidP="00BA1CA8">
            <w:pPr>
              <w:autoSpaceDE w:val="0"/>
              <w:autoSpaceDN w:val="0"/>
              <w:adjustRightInd w:val="0"/>
              <w:spacing w:before="120"/>
              <w:ind w:hanging="1"/>
              <w:jc w:val="both"/>
              <w:rPr>
                <w:rFonts w:asciiTheme="majorBidi" w:hAnsiTheme="majorBidi" w:cstheme="majorBidi"/>
                <w:sz w:val="16"/>
                <w:szCs w:val="16"/>
                <w:lang w:val="en-MY"/>
              </w:rPr>
            </w:pPr>
            <w:r w:rsidRPr="00627EEE">
              <w:rPr>
                <w:rFonts w:asciiTheme="majorBidi" w:hAnsiTheme="majorBidi" w:cstheme="majorBidi"/>
                <w:color w:val="000000"/>
                <w:sz w:val="16"/>
                <w:szCs w:val="16"/>
                <w:lang w:val="en-MY"/>
              </w:rPr>
              <w:t>18.0</w:t>
            </w:r>
          </w:p>
        </w:tc>
        <w:tc>
          <w:tcPr>
            <w:tcW w:w="563" w:type="dxa"/>
            <w:vAlign w:val="center"/>
          </w:tcPr>
          <w:p w14:paraId="0DE0D9AE" w14:textId="77777777" w:rsidR="00BF6775" w:rsidRPr="00627EEE" w:rsidRDefault="00BF6775" w:rsidP="00BA1CA8">
            <w:pPr>
              <w:autoSpaceDE w:val="0"/>
              <w:autoSpaceDN w:val="0"/>
              <w:adjustRightInd w:val="0"/>
              <w:spacing w:before="120"/>
              <w:ind w:hanging="6"/>
              <w:jc w:val="both"/>
              <w:rPr>
                <w:rFonts w:asciiTheme="majorBidi" w:hAnsiTheme="majorBidi" w:cstheme="majorBidi"/>
                <w:sz w:val="16"/>
                <w:szCs w:val="16"/>
                <w:lang w:val="en-MY"/>
              </w:rPr>
            </w:pPr>
            <w:r w:rsidRPr="00627EEE">
              <w:rPr>
                <w:rFonts w:asciiTheme="majorBidi" w:hAnsiTheme="majorBidi" w:cstheme="majorBidi"/>
                <w:color w:val="000000"/>
                <w:sz w:val="16"/>
                <w:szCs w:val="16"/>
                <w:lang w:val="en-MY"/>
              </w:rPr>
              <w:t>18.0</w:t>
            </w:r>
          </w:p>
        </w:tc>
        <w:tc>
          <w:tcPr>
            <w:tcW w:w="502" w:type="dxa"/>
            <w:vAlign w:val="center"/>
          </w:tcPr>
          <w:p w14:paraId="060B91BA" w14:textId="77777777" w:rsidR="00BF6775" w:rsidRPr="00627EEE" w:rsidRDefault="00BF6775" w:rsidP="00BA1CA8">
            <w:pPr>
              <w:autoSpaceDE w:val="0"/>
              <w:autoSpaceDN w:val="0"/>
              <w:adjustRightInd w:val="0"/>
              <w:spacing w:before="120"/>
              <w:ind w:hanging="10"/>
              <w:jc w:val="both"/>
              <w:rPr>
                <w:rFonts w:asciiTheme="majorBidi" w:hAnsiTheme="majorBidi" w:cstheme="majorBidi"/>
                <w:sz w:val="16"/>
                <w:szCs w:val="16"/>
                <w:lang w:val="en-MY"/>
              </w:rPr>
            </w:pPr>
            <w:r w:rsidRPr="00627EEE">
              <w:rPr>
                <w:rFonts w:asciiTheme="majorBidi" w:hAnsiTheme="majorBidi" w:cstheme="majorBidi"/>
                <w:color w:val="000000"/>
                <w:sz w:val="16"/>
                <w:szCs w:val="16"/>
                <w:lang w:val="en-MY"/>
              </w:rPr>
              <w:t>32.0</w:t>
            </w:r>
          </w:p>
        </w:tc>
        <w:tc>
          <w:tcPr>
            <w:tcW w:w="494" w:type="dxa"/>
            <w:vAlign w:val="center"/>
          </w:tcPr>
          <w:p w14:paraId="04E231D0" w14:textId="77777777" w:rsidR="00BF6775" w:rsidRPr="00627EEE" w:rsidRDefault="00BF6775" w:rsidP="00BA1CA8">
            <w:pPr>
              <w:autoSpaceDE w:val="0"/>
              <w:autoSpaceDN w:val="0"/>
              <w:adjustRightInd w:val="0"/>
              <w:spacing w:before="120"/>
              <w:ind w:hanging="17"/>
              <w:jc w:val="both"/>
              <w:rPr>
                <w:rFonts w:asciiTheme="majorBidi" w:hAnsiTheme="majorBidi" w:cstheme="majorBidi"/>
                <w:sz w:val="16"/>
                <w:szCs w:val="16"/>
                <w:lang w:val="en-MY"/>
              </w:rPr>
            </w:pPr>
            <w:r w:rsidRPr="00627EEE">
              <w:rPr>
                <w:rFonts w:asciiTheme="majorBidi" w:hAnsiTheme="majorBidi" w:cstheme="majorBidi"/>
                <w:color w:val="000000"/>
                <w:sz w:val="16"/>
                <w:szCs w:val="16"/>
                <w:lang w:val="en-MY"/>
              </w:rPr>
              <w:t>42.0</w:t>
            </w:r>
          </w:p>
        </w:tc>
        <w:tc>
          <w:tcPr>
            <w:tcW w:w="556" w:type="dxa"/>
            <w:vAlign w:val="center"/>
          </w:tcPr>
          <w:p w14:paraId="749DB69A" w14:textId="77777777" w:rsidR="00BF6775" w:rsidRPr="00627EEE" w:rsidRDefault="00BF6775" w:rsidP="00BA1CA8">
            <w:pPr>
              <w:autoSpaceDE w:val="0"/>
              <w:autoSpaceDN w:val="0"/>
              <w:adjustRightInd w:val="0"/>
              <w:spacing w:before="120"/>
              <w:ind w:hanging="17"/>
              <w:jc w:val="both"/>
              <w:rPr>
                <w:rFonts w:asciiTheme="majorBidi" w:hAnsiTheme="majorBidi" w:cstheme="majorBidi"/>
                <w:sz w:val="16"/>
                <w:szCs w:val="16"/>
                <w:lang w:val="en-MY"/>
              </w:rPr>
            </w:pPr>
            <w:r w:rsidRPr="00627EEE">
              <w:rPr>
                <w:rFonts w:asciiTheme="majorBidi" w:hAnsiTheme="majorBidi" w:cstheme="majorBidi"/>
                <w:color w:val="000000"/>
                <w:sz w:val="16"/>
                <w:szCs w:val="16"/>
                <w:lang w:val="en-MY"/>
              </w:rPr>
              <w:t>59.0</w:t>
            </w:r>
          </w:p>
        </w:tc>
        <w:tc>
          <w:tcPr>
            <w:tcW w:w="572" w:type="dxa"/>
            <w:vAlign w:val="center"/>
          </w:tcPr>
          <w:p w14:paraId="61731B11" w14:textId="77777777" w:rsidR="00BF6775" w:rsidRPr="00627EEE" w:rsidRDefault="00BF6775" w:rsidP="00BA1CA8">
            <w:pPr>
              <w:autoSpaceDE w:val="0"/>
              <w:autoSpaceDN w:val="0"/>
              <w:adjustRightInd w:val="0"/>
              <w:spacing w:before="120"/>
              <w:ind w:hanging="17"/>
              <w:jc w:val="both"/>
              <w:rPr>
                <w:rFonts w:asciiTheme="majorBidi" w:hAnsiTheme="majorBidi" w:cstheme="majorBidi"/>
                <w:sz w:val="16"/>
                <w:szCs w:val="16"/>
                <w:lang w:val="en-MY"/>
              </w:rPr>
            </w:pPr>
            <w:r w:rsidRPr="00627EEE">
              <w:rPr>
                <w:rFonts w:asciiTheme="majorBidi" w:hAnsiTheme="majorBidi" w:cstheme="majorBidi"/>
                <w:color w:val="000000"/>
                <w:sz w:val="16"/>
                <w:szCs w:val="16"/>
                <w:lang w:val="en-MY"/>
              </w:rPr>
              <w:t>90.0</w:t>
            </w:r>
          </w:p>
        </w:tc>
        <w:tc>
          <w:tcPr>
            <w:tcW w:w="609" w:type="dxa"/>
            <w:vAlign w:val="center"/>
          </w:tcPr>
          <w:p w14:paraId="17E25563" w14:textId="77777777" w:rsidR="00BF6775" w:rsidRPr="00627EEE" w:rsidRDefault="00BF6775" w:rsidP="00BA1CA8">
            <w:pPr>
              <w:autoSpaceDE w:val="0"/>
              <w:autoSpaceDN w:val="0"/>
              <w:adjustRightInd w:val="0"/>
              <w:spacing w:before="120"/>
              <w:ind w:hanging="17"/>
              <w:jc w:val="both"/>
              <w:rPr>
                <w:rFonts w:asciiTheme="majorBidi" w:hAnsiTheme="majorBidi" w:cstheme="majorBidi"/>
                <w:sz w:val="16"/>
                <w:szCs w:val="16"/>
                <w:lang w:val="en-MY"/>
              </w:rPr>
            </w:pPr>
            <w:r w:rsidRPr="00627EEE">
              <w:rPr>
                <w:rFonts w:asciiTheme="majorBidi" w:hAnsiTheme="majorBidi" w:cstheme="majorBidi"/>
                <w:color w:val="000000"/>
                <w:sz w:val="16"/>
                <w:szCs w:val="16"/>
                <w:lang w:val="en-MY"/>
              </w:rPr>
              <w:t>88.0</w:t>
            </w:r>
          </w:p>
        </w:tc>
        <w:tc>
          <w:tcPr>
            <w:tcW w:w="663" w:type="dxa"/>
            <w:vMerge w:val="restart"/>
            <w:vAlign w:val="center"/>
          </w:tcPr>
          <w:p w14:paraId="5062D1C8" w14:textId="18CFCD3F" w:rsidR="00BF6775" w:rsidRPr="00627EEE" w:rsidRDefault="008E01ED" w:rsidP="00BA1CA8">
            <w:pPr>
              <w:autoSpaceDE w:val="0"/>
              <w:autoSpaceDN w:val="0"/>
              <w:adjustRightInd w:val="0"/>
              <w:spacing w:before="120"/>
              <w:ind w:hanging="17"/>
              <w:jc w:val="center"/>
              <w:rPr>
                <w:rFonts w:asciiTheme="majorBidi" w:hAnsiTheme="majorBidi" w:cstheme="majorBidi"/>
                <w:sz w:val="16"/>
                <w:szCs w:val="16"/>
                <w:lang w:val="en-MY"/>
              </w:rPr>
            </w:pPr>
            <w:r w:rsidRPr="00627EEE">
              <w:rPr>
                <w:rFonts w:asciiTheme="majorBidi" w:hAnsiTheme="majorBidi" w:cstheme="majorBidi"/>
                <w:sz w:val="16"/>
                <w:szCs w:val="16"/>
                <w:lang w:val="en-MY"/>
              </w:rPr>
              <w:t xml:space="preserve">5.21 </w:t>
            </w:r>
            <w:r w:rsidR="00BF6775" w:rsidRPr="00627EEE">
              <w:rPr>
                <w:rFonts w:asciiTheme="majorBidi" w:hAnsiTheme="majorBidi" w:cstheme="majorBidi"/>
                <w:sz w:val="16"/>
                <w:szCs w:val="16"/>
                <w:lang w:val="en-MY"/>
              </w:rPr>
              <w:t>MS</w:t>
            </w:r>
          </w:p>
        </w:tc>
      </w:tr>
      <w:tr w:rsidR="00BF6775" w:rsidRPr="00627EEE" w14:paraId="439F16E8" w14:textId="77777777" w:rsidTr="00BF6775">
        <w:trPr>
          <w:trHeight w:val="107"/>
          <w:jc w:val="center"/>
        </w:trPr>
        <w:tc>
          <w:tcPr>
            <w:tcW w:w="582" w:type="dxa"/>
            <w:vMerge/>
            <w:vAlign w:val="center"/>
          </w:tcPr>
          <w:p w14:paraId="5541A25E" w14:textId="77777777" w:rsidR="00BF6775" w:rsidRPr="00627EEE" w:rsidRDefault="00BF6775" w:rsidP="00BA1CA8">
            <w:pPr>
              <w:autoSpaceDE w:val="0"/>
              <w:autoSpaceDN w:val="0"/>
              <w:adjustRightInd w:val="0"/>
              <w:spacing w:before="120"/>
              <w:ind w:hanging="1"/>
              <w:jc w:val="both"/>
              <w:rPr>
                <w:rFonts w:asciiTheme="majorBidi" w:hAnsiTheme="majorBidi" w:cstheme="majorBidi"/>
                <w:sz w:val="16"/>
                <w:szCs w:val="16"/>
                <w:lang w:val="en-MY"/>
              </w:rPr>
            </w:pPr>
          </w:p>
        </w:tc>
        <w:tc>
          <w:tcPr>
            <w:tcW w:w="2107" w:type="dxa"/>
            <w:vMerge/>
            <w:vAlign w:val="center"/>
          </w:tcPr>
          <w:p w14:paraId="51FEE15D" w14:textId="77777777" w:rsidR="00BF6775" w:rsidRPr="00627EEE" w:rsidRDefault="00BF6775" w:rsidP="00BA1CA8">
            <w:pPr>
              <w:autoSpaceDE w:val="0"/>
              <w:autoSpaceDN w:val="0"/>
              <w:adjustRightInd w:val="0"/>
              <w:spacing w:before="120"/>
              <w:ind w:hanging="6"/>
              <w:jc w:val="both"/>
              <w:rPr>
                <w:rFonts w:asciiTheme="majorBidi" w:hAnsiTheme="majorBidi" w:cstheme="majorBidi"/>
                <w:sz w:val="16"/>
                <w:szCs w:val="16"/>
                <w:lang w:val="en-MY"/>
              </w:rPr>
            </w:pPr>
          </w:p>
        </w:tc>
        <w:tc>
          <w:tcPr>
            <w:tcW w:w="361" w:type="dxa"/>
            <w:vAlign w:val="center"/>
          </w:tcPr>
          <w:p w14:paraId="3A18983C" w14:textId="77777777" w:rsidR="00BF6775" w:rsidRPr="00627EEE" w:rsidRDefault="00BF6775" w:rsidP="00BA1CA8">
            <w:pPr>
              <w:autoSpaceDE w:val="0"/>
              <w:autoSpaceDN w:val="0"/>
              <w:adjustRightInd w:val="0"/>
              <w:spacing w:before="120"/>
              <w:ind w:firstLine="19"/>
              <w:jc w:val="both"/>
              <w:rPr>
                <w:rFonts w:asciiTheme="majorBidi" w:hAnsiTheme="majorBidi" w:cstheme="majorBidi"/>
                <w:sz w:val="16"/>
                <w:szCs w:val="16"/>
                <w:lang w:val="en-MY"/>
              </w:rPr>
            </w:pPr>
            <w:r w:rsidRPr="00627EEE">
              <w:rPr>
                <w:rFonts w:asciiTheme="majorBidi" w:hAnsiTheme="majorBidi" w:cstheme="majorBidi"/>
                <w:sz w:val="16"/>
                <w:szCs w:val="16"/>
                <w:lang w:val="en-MY"/>
              </w:rPr>
              <w:t>%</w:t>
            </w:r>
          </w:p>
        </w:tc>
        <w:tc>
          <w:tcPr>
            <w:tcW w:w="499" w:type="dxa"/>
            <w:vAlign w:val="center"/>
          </w:tcPr>
          <w:p w14:paraId="5C94FB67" w14:textId="77777777" w:rsidR="00BF6775" w:rsidRPr="00627EEE" w:rsidRDefault="00BF6775" w:rsidP="00BA1CA8">
            <w:pPr>
              <w:autoSpaceDE w:val="0"/>
              <w:autoSpaceDN w:val="0"/>
              <w:adjustRightInd w:val="0"/>
              <w:spacing w:before="120"/>
              <w:ind w:hanging="1"/>
              <w:jc w:val="both"/>
              <w:rPr>
                <w:rFonts w:asciiTheme="majorBidi" w:hAnsiTheme="majorBidi" w:cstheme="majorBidi"/>
                <w:sz w:val="16"/>
                <w:szCs w:val="16"/>
                <w:lang w:val="en-MY"/>
              </w:rPr>
            </w:pPr>
            <w:r w:rsidRPr="00627EEE">
              <w:rPr>
                <w:rFonts w:asciiTheme="majorBidi" w:hAnsiTheme="majorBidi" w:cstheme="majorBidi"/>
                <w:color w:val="000000"/>
                <w:sz w:val="16"/>
                <w:szCs w:val="16"/>
              </w:rPr>
              <w:t>5.2</w:t>
            </w:r>
          </w:p>
        </w:tc>
        <w:tc>
          <w:tcPr>
            <w:tcW w:w="563" w:type="dxa"/>
            <w:vAlign w:val="center"/>
          </w:tcPr>
          <w:p w14:paraId="5A7D94CE" w14:textId="77777777" w:rsidR="00BF6775" w:rsidRPr="00627EEE" w:rsidRDefault="00BF6775" w:rsidP="00BA1CA8">
            <w:pPr>
              <w:autoSpaceDE w:val="0"/>
              <w:autoSpaceDN w:val="0"/>
              <w:adjustRightInd w:val="0"/>
              <w:spacing w:before="120"/>
              <w:ind w:hanging="10"/>
              <w:jc w:val="both"/>
              <w:rPr>
                <w:rFonts w:asciiTheme="majorBidi" w:hAnsiTheme="majorBidi" w:cstheme="majorBidi"/>
                <w:sz w:val="16"/>
                <w:szCs w:val="16"/>
                <w:lang w:val="en-MY"/>
              </w:rPr>
            </w:pPr>
            <w:r w:rsidRPr="00627EEE">
              <w:rPr>
                <w:rFonts w:asciiTheme="majorBidi" w:hAnsiTheme="majorBidi" w:cstheme="majorBidi"/>
                <w:color w:val="000000"/>
                <w:sz w:val="16"/>
                <w:szCs w:val="16"/>
              </w:rPr>
              <w:t>5.2</w:t>
            </w:r>
          </w:p>
        </w:tc>
        <w:tc>
          <w:tcPr>
            <w:tcW w:w="502" w:type="dxa"/>
            <w:vAlign w:val="center"/>
          </w:tcPr>
          <w:p w14:paraId="1EC27C61" w14:textId="77777777" w:rsidR="00BF6775" w:rsidRPr="00627EEE" w:rsidRDefault="00BF6775" w:rsidP="00BA1CA8">
            <w:pPr>
              <w:autoSpaceDE w:val="0"/>
              <w:autoSpaceDN w:val="0"/>
              <w:adjustRightInd w:val="0"/>
              <w:spacing w:before="120"/>
              <w:ind w:hanging="10"/>
              <w:jc w:val="both"/>
              <w:rPr>
                <w:rFonts w:asciiTheme="majorBidi" w:hAnsiTheme="majorBidi" w:cstheme="majorBidi"/>
                <w:sz w:val="16"/>
                <w:szCs w:val="16"/>
                <w:lang w:val="en-MY"/>
              </w:rPr>
            </w:pPr>
            <w:r w:rsidRPr="00627EEE">
              <w:rPr>
                <w:rFonts w:asciiTheme="majorBidi" w:hAnsiTheme="majorBidi" w:cstheme="majorBidi"/>
                <w:color w:val="000000"/>
                <w:sz w:val="16"/>
                <w:szCs w:val="16"/>
              </w:rPr>
              <w:t>9.2</w:t>
            </w:r>
          </w:p>
        </w:tc>
        <w:tc>
          <w:tcPr>
            <w:tcW w:w="494" w:type="dxa"/>
            <w:vAlign w:val="center"/>
          </w:tcPr>
          <w:p w14:paraId="262A4B0A" w14:textId="77777777" w:rsidR="00BF6775" w:rsidRPr="00627EEE" w:rsidRDefault="00BF6775" w:rsidP="00BA1CA8">
            <w:pPr>
              <w:autoSpaceDE w:val="0"/>
              <w:autoSpaceDN w:val="0"/>
              <w:adjustRightInd w:val="0"/>
              <w:spacing w:before="120"/>
              <w:ind w:hanging="10"/>
              <w:jc w:val="both"/>
              <w:rPr>
                <w:rFonts w:asciiTheme="majorBidi" w:hAnsiTheme="majorBidi" w:cstheme="majorBidi"/>
                <w:sz w:val="16"/>
                <w:szCs w:val="16"/>
                <w:lang w:val="en-MY"/>
              </w:rPr>
            </w:pPr>
            <w:r w:rsidRPr="00627EEE">
              <w:rPr>
                <w:rFonts w:asciiTheme="majorBidi" w:hAnsiTheme="majorBidi" w:cstheme="majorBidi"/>
                <w:color w:val="000000"/>
                <w:sz w:val="16"/>
                <w:szCs w:val="16"/>
              </w:rPr>
              <w:t>12.1</w:t>
            </w:r>
          </w:p>
        </w:tc>
        <w:tc>
          <w:tcPr>
            <w:tcW w:w="556" w:type="dxa"/>
            <w:vAlign w:val="center"/>
          </w:tcPr>
          <w:p w14:paraId="3F8D8225" w14:textId="77777777" w:rsidR="00BF6775" w:rsidRPr="00627EEE" w:rsidRDefault="00BF6775" w:rsidP="00BA1CA8">
            <w:pPr>
              <w:autoSpaceDE w:val="0"/>
              <w:autoSpaceDN w:val="0"/>
              <w:adjustRightInd w:val="0"/>
              <w:spacing w:before="120"/>
              <w:ind w:hanging="10"/>
              <w:jc w:val="both"/>
              <w:rPr>
                <w:rFonts w:asciiTheme="majorBidi" w:hAnsiTheme="majorBidi" w:cstheme="majorBidi"/>
                <w:sz w:val="16"/>
                <w:szCs w:val="16"/>
                <w:lang w:val="en-MY"/>
              </w:rPr>
            </w:pPr>
            <w:r w:rsidRPr="00627EEE">
              <w:rPr>
                <w:rFonts w:asciiTheme="majorBidi" w:hAnsiTheme="majorBidi" w:cstheme="majorBidi"/>
                <w:color w:val="000000"/>
                <w:sz w:val="16"/>
                <w:szCs w:val="16"/>
              </w:rPr>
              <w:t>17.0</w:t>
            </w:r>
          </w:p>
        </w:tc>
        <w:tc>
          <w:tcPr>
            <w:tcW w:w="572" w:type="dxa"/>
            <w:vAlign w:val="center"/>
          </w:tcPr>
          <w:p w14:paraId="32C6922B" w14:textId="77777777" w:rsidR="00BF6775" w:rsidRPr="00627EEE" w:rsidRDefault="00BF6775" w:rsidP="00BA1CA8">
            <w:pPr>
              <w:autoSpaceDE w:val="0"/>
              <w:autoSpaceDN w:val="0"/>
              <w:adjustRightInd w:val="0"/>
              <w:spacing w:before="120"/>
              <w:ind w:hanging="10"/>
              <w:jc w:val="both"/>
              <w:rPr>
                <w:rFonts w:asciiTheme="majorBidi" w:hAnsiTheme="majorBidi" w:cstheme="majorBidi"/>
                <w:sz w:val="16"/>
                <w:szCs w:val="16"/>
                <w:lang w:val="en-MY"/>
              </w:rPr>
            </w:pPr>
            <w:r w:rsidRPr="00627EEE">
              <w:rPr>
                <w:rFonts w:asciiTheme="majorBidi" w:hAnsiTheme="majorBidi" w:cstheme="majorBidi"/>
                <w:color w:val="000000"/>
                <w:sz w:val="16"/>
                <w:szCs w:val="16"/>
              </w:rPr>
              <w:t>25.9</w:t>
            </w:r>
          </w:p>
        </w:tc>
        <w:tc>
          <w:tcPr>
            <w:tcW w:w="609" w:type="dxa"/>
            <w:vAlign w:val="center"/>
          </w:tcPr>
          <w:p w14:paraId="06E25577" w14:textId="77777777" w:rsidR="00BF6775" w:rsidRPr="00627EEE" w:rsidRDefault="00BF6775" w:rsidP="00BA1CA8">
            <w:pPr>
              <w:autoSpaceDE w:val="0"/>
              <w:autoSpaceDN w:val="0"/>
              <w:adjustRightInd w:val="0"/>
              <w:spacing w:before="120"/>
              <w:ind w:hanging="10"/>
              <w:jc w:val="both"/>
              <w:rPr>
                <w:rFonts w:asciiTheme="majorBidi" w:hAnsiTheme="majorBidi" w:cstheme="majorBidi"/>
                <w:sz w:val="16"/>
                <w:szCs w:val="16"/>
                <w:lang w:val="en-MY"/>
              </w:rPr>
            </w:pPr>
            <w:r w:rsidRPr="00627EEE">
              <w:rPr>
                <w:rFonts w:asciiTheme="majorBidi" w:hAnsiTheme="majorBidi" w:cstheme="majorBidi"/>
                <w:color w:val="000000"/>
                <w:sz w:val="16"/>
                <w:szCs w:val="16"/>
              </w:rPr>
              <w:t>25.4</w:t>
            </w:r>
          </w:p>
        </w:tc>
        <w:tc>
          <w:tcPr>
            <w:tcW w:w="663" w:type="dxa"/>
            <w:vMerge/>
            <w:vAlign w:val="center"/>
          </w:tcPr>
          <w:p w14:paraId="67ABC485" w14:textId="77777777" w:rsidR="00BF6775" w:rsidRPr="00627EEE" w:rsidRDefault="00BF6775" w:rsidP="00BA1CA8">
            <w:pPr>
              <w:autoSpaceDE w:val="0"/>
              <w:autoSpaceDN w:val="0"/>
              <w:adjustRightInd w:val="0"/>
              <w:spacing w:before="120"/>
              <w:ind w:hanging="17"/>
              <w:jc w:val="both"/>
              <w:rPr>
                <w:rFonts w:asciiTheme="majorBidi" w:hAnsiTheme="majorBidi" w:cstheme="majorBidi"/>
                <w:sz w:val="16"/>
                <w:szCs w:val="16"/>
                <w:lang w:val="en-MY"/>
              </w:rPr>
            </w:pPr>
          </w:p>
        </w:tc>
      </w:tr>
      <w:tr w:rsidR="00BF6775" w:rsidRPr="00627EEE" w14:paraId="12D5C0EC" w14:textId="77777777" w:rsidTr="00BF6775">
        <w:trPr>
          <w:trHeight w:val="278"/>
          <w:jc w:val="center"/>
        </w:trPr>
        <w:tc>
          <w:tcPr>
            <w:tcW w:w="582" w:type="dxa"/>
            <w:vMerge w:val="restart"/>
            <w:vAlign w:val="center"/>
          </w:tcPr>
          <w:p w14:paraId="493E8E09" w14:textId="77777777" w:rsidR="00BF6775" w:rsidRPr="00627EEE" w:rsidRDefault="00BF6775" w:rsidP="00BA1CA8">
            <w:pPr>
              <w:autoSpaceDE w:val="0"/>
              <w:autoSpaceDN w:val="0"/>
              <w:adjustRightInd w:val="0"/>
              <w:spacing w:before="120"/>
              <w:ind w:hanging="1"/>
              <w:jc w:val="both"/>
              <w:rPr>
                <w:rFonts w:asciiTheme="majorBidi" w:hAnsiTheme="majorBidi" w:cstheme="majorBidi"/>
                <w:sz w:val="16"/>
                <w:szCs w:val="16"/>
                <w:lang w:val="en-MY"/>
              </w:rPr>
            </w:pPr>
            <w:r w:rsidRPr="00627EEE">
              <w:rPr>
                <w:rFonts w:asciiTheme="majorBidi" w:hAnsiTheme="majorBidi" w:cstheme="majorBidi"/>
                <w:sz w:val="16"/>
                <w:szCs w:val="16"/>
                <w:lang w:val="en-MY"/>
              </w:rPr>
              <w:t>C04</w:t>
            </w:r>
          </w:p>
        </w:tc>
        <w:tc>
          <w:tcPr>
            <w:tcW w:w="2107" w:type="dxa"/>
            <w:vMerge w:val="restart"/>
            <w:vAlign w:val="center"/>
          </w:tcPr>
          <w:p w14:paraId="7FDBBB3E" w14:textId="77777777" w:rsidR="00BF6775" w:rsidRPr="00627EEE" w:rsidRDefault="00BF6775" w:rsidP="00BA1CA8">
            <w:pPr>
              <w:autoSpaceDE w:val="0"/>
              <w:autoSpaceDN w:val="0"/>
              <w:adjustRightInd w:val="0"/>
              <w:spacing w:before="120"/>
              <w:ind w:hanging="6"/>
              <w:jc w:val="both"/>
              <w:rPr>
                <w:rFonts w:asciiTheme="majorBidi" w:hAnsiTheme="majorBidi" w:cstheme="majorBidi"/>
                <w:sz w:val="16"/>
                <w:szCs w:val="16"/>
                <w:lang w:val="en-MY"/>
              </w:rPr>
            </w:pPr>
            <w:r w:rsidRPr="00627EEE">
              <w:rPr>
                <w:rFonts w:asciiTheme="majorBidi" w:hAnsiTheme="majorBidi" w:cstheme="majorBidi"/>
                <w:sz w:val="16"/>
                <w:szCs w:val="16"/>
                <w:lang w:val="en-MY"/>
              </w:rPr>
              <w:t>Overall, using, under control, of laptop, iPad, and smart phone) is the best way of learning in modern times.</w:t>
            </w:r>
          </w:p>
        </w:tc>
        <w:tc>
          <w:tcPr>
            <w:tcW w:w="361" w:type="dxa"/>
            <w:vAlign w:val="center"/>
          </w:tcPr>
          <w:p w14:paraId="2BAB40C5" w14:textId="77777777" w:rsidR="00BF6775" w:rsidRPr="00627EEE" w:rsidRDefault="00BF6775" w:rsidP="00BA1CA8">
            <w:pPr>
              <w:autoSpaceDE w:val="0"/>
              <w:autoSpaceDN w:val="0"/>
              <w:adjustRightInd w:val="0"/>
              <w:spacing w:before="120"/>
              <w:ind w:firstLine="19"/>
              <w:jc w:val="both"/>
              <w:rPr>
                <w:rFonts w:asciiTheme="majorBidi" w:hAnsiTheme="majorBidi" w:cstheme="majorBidi"/>
                <w:sz w:val="16"/>
                <w:szCs w:val="16"/>
                <w:lang w:val="en-MY"/>
              </w:rPr>
            </w:pPr>
            <w:r w:rsidRPr="00627EEE">
              <w:rPr>
                <w:rFonts w:asciiTheme="majorBidi" w:hAnsiTheme="majorBidi" w:cstheme="majorBidi"/>
                <w:sz w:val="16"/>
                <w:szCs w:val="16"/>
                <w:lang w:val="en-MY"/>
              </w:rPr>
              <w:t>n</w:t>
            </w:r>
          </w:p>
        </w:tc>
        <w:tc>
          <w:tcPr>
            <w:tcW w:w="499" w:type="dxa"/>
            <w:vAlign w:val="center"/>
          </w:tcPr>
          <w:p w14:paraId="63E09A29" w14:textId="77777777" w:rsidR="00BF6775" w:rsidRPr="00627EEE" w:rsidRDefault="00BF6775" w:rsidP="00BA1CA8">
            <w:pPr>
              <w:autoSpaceDE w:val="0"/>
              <w:autoSpaceDN w:val="0"/>
              <w:adjustRightInd w:val="0"/>
              <w:spacing w:before="120"/>
              <w:ind w:hanging="1"/>
              <w:jc w:val="both"/>
              <w:rPr>
                <w:rFonts w:asciiTheme="majorBidi" w:hAnsiTheme="majorBidi" w:cstheme="majorBidi"/>
                <w:sz w:val="16"/>
                <w:szCs w:val="16"/>
                <w:lang w:val="en-MY"/>
              </w:rPr>
            </w:pPr>
            <w:r w:rsidRPr="00627EEE">
              <w:rPr>
                <w:rFonts w:asciiTheme="majorBidi" w:hAnsiTheme="majorBidi" w:cstheme="majorBidi"/>
                <w:color w:val="000000"/>
                <w:sz w:val="16"/>
                <w:szCs w:val="16"/>
                <w:lang w:val="en-MY"/>
              </w:rPr>
              <w:t>26.0</w:t>
            </w:r>
          </w:p>
        </w:tc>
        <w:tc>
          <w:tcPr>
            <w:tcW w:w="563" w:type="dxa"/>
            <w:vAlign w:val="center"/>
          </w:tcPr>
          <w:p w14:paraId="3A86F382" w14:textId="77777777" w:rsidR="00BF6775" w:rsidRPr="00627EEE" w:rsidRDefault="00BF6775" w:rsidP="00BA1CA8">
            <w:pPr>
              <w:autoSpaceDE w:val="0"/>
              <w:autoSpaceDN w:val="0"/>
              <w:adjustRightInd w:val="0"/>
              <w:spacing w:before="120"/>
              <w:ind w:hanging="6"/>
              <w:jc w:val="both"/>
              <w:rPr>
                <w:rFonts w:asciiTheme="majorBidi" w:hAnsiTheme="majorBidi" w:cstheme="majorBidi"/>
                <w:sz w:val="16"/>
                <w:szCs w:val="16"/>
                <w:lang w:val="en-MY"/>
              </w:rPr>
            </w:pPr>
            <w:r w:rsidRPr="00627EEE">
              <w:rPr>
                <w:rFonts w:asciiTheme="majorBidi" w:hAnsiTheme="majorBidi" w:cstheme="majorBidi"/>
                <w:color w:val="000000"/>
                <w:sz w:val="16"/>
                <w:szCs w:val="16"/>
                <w:lang w:val="en-MY"/>
              </w:rPr>
              <w:t>14.0</w:t>
            </w:r>
          </w:p>
        </w:tc>
        <w:tc>
          <w:tcPr>
            <w:tcW w:w="502" w:type="dxa"/>
            <w:vAlign w:val="center"/>
          </w:tcPr>
          <w:p w14:paraId="6638892F" w14:textId="77777777" w:rsidR="00BF6775" w:rsidRPr="00627EEE" w:rsidRDefault="00BF6775" w:rsidP="00BA1CA8">
            <w:pPr>
              <w:autoSpaceDE w:val="0"/>
              <w:autoSpaceDN w:val="0"/>
              <w:adjustRightInd w:val="0"/>
              <w:spacing w:before="120"/>
              <w:ind w:hanging="10"/>
              <w:jc w:val="both"/>
              <w:rPr>
                <w:rFonts w:asciiTheme="majorBidi" w:hAnsiTheme="majorBidi" w:cstheme="majorBidi"/>
                <w:sz w:val="16"/>
                <w:szCs w:val="16"/>
                <w:lang w:val="en-MY"/>
              </w:rPr>
            </w:pPr>
            <w:r w:rsidRPr="00627EEE">
              <w:rPr>
                <w:rFonts w:asciiTheme="majorBidi" w:hAnsiTheme="majorBidi" w:cstheme="majorBidi"/>
                <w:color w:val="000000"/>
                <w:sz w:val="16"/>
                <w:szCs w:val="16"/>
                <w:lang w:val="en-MY"/>
              </w:rPr>
              <w:t>20.0</w:t>
            </w:r>
          </w:p>
        </w:tc>
        <w:tc>
          <w:tcPr>
            <w:tcW w:w="494" w:type="dxa"/>
            <w:vAlign w:val="center"/>
          </w:tcPr>
          <w:p w14:paraId="21F3AA71" w14:textId="77777777" w:rsidR="00BF6775" w:rsidRPr="00627EEE" w:rsidRDefault="00BF6775" w:rsidP="00BA1CA8">
            <w:pPr>
              <w:autoSpaceDE w:val="0"/>
              <w:autoSpaceDN w:val="0"/>
              <w:adjustRightInd w:val="0"/>
              <w:spacing w:before="120"/>
              <w:ind w:hanging="17"/>
              <w:jc w:val="both"/>
              <w:rPr>
                <w:rFonts w:asciiTheme="majorBidi" w:hAnsiTheme="majorBidi" w:cstheme="majorBidi"/>
                <w:sz w:val="16"/>
                <w:szCs w:val="16"/>
                <w:lang w:val="en-MY"/>
              </w:rPr>
            </w:pPr>
            <w:r w:rsidRPr="00627EEE">
              <w:rPr>
                <w:rFonts w:asciiTheme="majorBidi" w:hAnsiTheme="majorBidi" w:cstheme="majorBidi"/>
                <w:color w:val="000000"/>
                <w:sz w:val="16"/>
                <w:szCs w:val="16"/>
                <w:lang w:val="en-MY"/>
              </w:rPr>
              <w:t>43.0</w:t>
            </w:r>
          </w:p>
        </w:tc>
        <w:tc>
          <w:tcPr>
            <w:tcW w:w="556" w:type="dxa"/>
            <w:vAlign w:val="center"/>
          </w:tcPr>
          <w:p w14:paraId="1BDE66C7" w14:textId="77777777" w:rsidR="00BF6775" w:rsidRPr="00627EEE" w:rsidRDefault="00BF6775" w:rsidP="00BA1CA8">
            <w:pPr>
              <w:autoSpaceDE w:val="0"/>
              <w:autoSpaceDN w:val="0"/>
              <w:adjustRightInd w:val="0"/>
              <w:spacing w:before="120"/>
              <w:ind w:hanging="17"/>
              <w:jc w:val="both"/>
              <w:rPr>
                <w:rFonts w:asciiTheme="majorBidi" w:hAnsiTheme="majorBidi" w:cstheme="majorBidi"/>
                <w:sz w:val="16"/>
                <w:szCs w:val="16"/>
                <w:lang w:val="en-MY"/>
              </w:rPr>
            </w:pPr>
            <w:r w:rsidRPr="00627EEE">
              <w:rPr>
                <w:rFonts w:asciiTheme="majorBidi" w:hAnsiTheme="majorBidi" w:cstheme="majorBidi"/>
                <w:color w:val="000000"/>
                <w:sz w:val="16"/>
                <w:szCs w:val="16"/>
                <w:lang w:val="en-MY"/>
              </w:rPr>
              <w:t>44.0</w:t>
            </w:r>
          </w:p>
        </w:tc>
        <w:tc>
          <w:tcPr>
            <w:tcW w:w="572" w:type="dxa"/>
            <w:vAlign w:val="center"/>
          </w:tcPr>
          <w:p w14:paraId="3E199CD6" w14:textId="77777777" w:rsidR="00BF6775" w:rsidRPr="00627EEE" w:rsidRDefault="00BF6775" w:rsidP="00BA1CA8">
            <w:pPr>
              <w:autoSpaceDE w:val="0"/>
              <w:autoSpaceDN w:val="0"/>
              <w:adjustRightInd w:val="0"/>
              <w:spacing w:before="120"/>
              <w:ind w:hanging="17"/>
              <w:jc w:val="both"/>
              <w:rPr>
                <w:rFonts w:asciiTheme="majorBidi" w:hAnsiTheme="majorBidi" w:cstheme="majorBidi"/>
                <w:sz w:val="16"/>
                <w:szCs w:val="16"/>
                <w:lang w:val="en-MY"/>
              </w:rPr>
            </w:pPr>
            <w:r w:rsidRPr="00627EEE">
              <w:rPr>
                <w:rFonts w:asciiTheme="majorBidi" w:hAnsiTheme="majorBidi" w:cstheme="majorBidi"/>
                <w:color w:val="000000"/>
                <w:sz w:val="16"/>
                <w:szCs w:val="16"/>
                <w:lang w:val="en-MY"/>
              </w:rPr>
              <w:t>84.0</w:t>
            </w:r>
          </w:p>
        </w:tc>
        <w:tc>
          <w:tcPr>
            <w:tcW w:w="609" w:type="dxa"/>
            <w:vAlign w:val="center"/>
          </w:tcPr>
          <w:p w14:paraId="77A28E96" w14:textId="77777777" w:rsidR="00BF6775" w:rsidRPr="00627EEE" w:rsidRDefault="00BF6775" w:rsidP="00BA1CA8">
            <w:pPr>
              <w:autoSpaceDE w:val="0"/>
              <w:autoSpaceDN w:val="0"/>
              <w:adjustRightInd w:val="0"/>
              <w:spacing w:before="120"/>
              <w:ind w:hanging="17"/>
              <w:jc w:val="both"/>
              <w:rPr>
                <w:rFonts w:asciiTheme="majorBidi" w:hAnsiTheme="majorBidi" w:cstheme="majorBidi"/>
                <w:sz w:val="16"/>
                <w:szCs w:val="16"/>
                <w:lang w:val="en-MY"/>
              </w:rPr>
            </w:pPr>
            <w:r w:rsidRPr="00627EEE">
              <w:rPr>
                <w:rFonts w:asciiTheme="majorBidi" w:hAnsiTheme="majorBidi" w:cstheme="majorBidi"/>
                <w:color w:val="000000"/>
                <w:sz w:val="16"/>
                <w:szCs w:val="16"/>
                <w:lang w:val="en-MY"/>
              </w:rPr>
              <w:t>116.0</w:t>
            </w:r>
          </w:p>
        </w:tc>
        <w:tc>
          <w:tcPr>
            <w:tcW w:w="663" w:type="dxa"/>
            <w:vMerge w:val="restart"/>
            <w:vAlign w:val="center"/>
          </w:tcPr>
          <w:p w14:paraId="1E8FEF22" w14:textId="68A25463" w:rsidR="00BF6775" w:rsidRPr="00627EEE" w:rsidRDefault="008E01ED" w:rsidP="00BA1CA8">
            <w:pPr>
              <w:autoSpaceDE w:val="0"/>
              <w:autoSpaceDN w:val="0"/>
              <w:adjustRightInd w:val="0"/>
              <w:spacing w:before="120"/>
              <w:ind w:hanging="17"/>
              <w:jc w:val="center"/>
              <w:rPr>
                <w:rFonts w:asciiTheme="majorBidi" w:hAnsiTheme="majorBidi" w:cstheme="majorBidi"/>
                <w:sz w:val="16"/>
                <w:szCs w:val="16"/>
                <w:lang w:val="en-MY"/>
              </w:rPr>
            </w:pPr>
            <w:r w:rsidRPr="00627EEE">
              <w:rPr>
                <w:rFonts w:asciiTheme="majorBidi" w:hAnsiTheme="majorBidi" w:cstheme="majorBidi"/>
                <w:sz w:val="16"/>
                <w:szCs w:val="16"/>
                <w:lang w:val="en-MY"/>
              </w:rPr>
              <w:t>5.</w:t>
            </w:r>
            <w:r w:rsidR="004816AB" w:rsidRPr="00627EEE">
              <w:rPr>
                <w:rFonts w:asciiTheme="majorBidi" w:hAnsiTheme="majorBidi" w:cstheme="majorBidi"/>
                <w:sz w:val="16"/>
                <w:szCs w:val="16"/>
                <w:lang w:val="en-MY"/>
              </w:rPr>
              <w:t>1</w:t>
            </w:r>
            <w:r w:rsidRPr="00627EEE">
              <w:rPr>
                <w:rFonts w:asciiTheme="majorBidi" w:hAnsiTheme="majorBidi" w:cstheme="majorBidi"/>
                <w:sz w:val="16"/>
                <w:szCs w:val="16"/>
                <w:lang w:val="en-MY"/>
              </w:rPr>
              <w:t xml:space="preserve">8 </w:t>
            </w:r>
            <w:r w:rsidR="00BF6775" w:rsidRPr="00627EEE">
              <w:rPr>
                <w:rFonts w:asciiTheme="majorBidi" w:hAnsiTheme="majorBidi" w:cstheme="majorBidi"/>
                <w:sz w:val="16"/>
                <w:szCs w:val="16"/>
                <w:lang w:val="en-MY"/>
              </w:rPr>
              <w:t>MS</w:t>
            </w:r>
          </w:p>
        </w:tc>
      </w:tr>
      <w:tr w:rsidR="00BF6775" w:rsidRPr="00627EEE" w14:paraId="46875C67" w14:textId="77777777" w:rsidTr="00BF6775">
        <w:trPr>
          <w:jc w:val="center"/>
        </w:trPr>
        <w:tc>
          <w:tcPr>
            <w:tcW w:w="582" w:type="dxa"/>
            <w:vMerge/>
            <w:vAlign w:val="center"/>
          </w:tcPr>
          <w:p w14:paraId="2D56E1D8" w14:textId="77777777" w:rsidR="00BF6775" w:rsidRPr="00627EEE" w:rsidRDefault="00BF6775" w:rsidP="00BA1CA8">
            <w:pPr>
              <w:autoSpaceDE w:val="0"/>
              <w:autoSpaceDN w:val="0"/>
              <w:adjustRightInd w:val="0"/>
              <w:spacing w:before="120"/>
              <w:ind w:hanging="1"/>
              <w:jc w:val="both"/>
              <w:rPr>
                <w:rFonts w:asciiTheme="majorBidi" w:hAnsiTheme="majorBidi" w:cstheme="majorBidi"/>
                <w:sz w:val="16"/>
                <w:szCs w:val="16"/>
                <w:lang w:val="en-MY"/>
              </w:rPr>
            </w:pPr>
          </w:p>
        </w:tc>
        <w:tc>
          <w:tcPr>
            <w:tcW w:w="2107" w:type="dxa"/>
            <w:vMerge/>
            <w:vAlign w:val="center"/>
          </w:tcPr>
          <w:p w14:paraId="7922F993" w14:textId="77777777" w:rsidR="00BF6775" w:rsidRPr="00627EEE" w:rsidRDefault="00BF6775" w:rsidP="00BA1CA8">
            <w:pPr>
              <w:autoSpaceDE w:val="0"/>
              <w:autoSpaceDN w:val="0"/>
              <w:adjustRightInd w:val="0"/>
              <w:spacing w:before="120"/>
              <w:ind w:hanging="6"/>
              <w:jc w:val="both"/>
              <w:rPr>
                <w:rFonts w:asciiTheme="majorBidi" w:hAnsiTheme="majorBidi" w:cstheme="majorBidi"/>
                <w:sz w:val="16"/>
                <w:szCs w:val="16"/>
                <w:lang w:val="en-MY"/>
              </w:rPr>
            </w:pPr>
          </w:p>
        </w:tc>
        <w:tc>
          <w:tcPr>
            <w:tcW w:w="361" w:type="dxa"/>
            <w:vAlign w:val="center"/>
          </w:tcPr>
          <w:p w14:paraId="4DCD8200" w14:textId="77777777" w:rsidR="00BF6775" w:rsidRPr="00627EEE" w:rsidRDefault="00BF6775" w:rsidP="00BA1CA8">
            <w:pPr>
              <w:autoSpaceDE w:val="0"/>
              <w:autoSpaceDN w:val="0"/>
              <w:adjustRightInd w:val="0"/>
              <w:spacing w:before="120"/>
              <w:ind w:firstLine="19"/>
              <w:jc w:val="both"/>
              <w:rPr>
                <w:rFonts w:asciiTheme="majorBidi" w:hAnsiTheme="majorBidi" w:cstheme="majorBidi"/>
                <w:sz w:val="16"/>
                <w:szCs w:val="16"/>
                <w:lang w:val="en-MY"/>
              </w:rPr>
            </w:pPr>
            <w:r w:rsidRPr="00627EEE">
              <w:rPr>
                <w:rFonts w:asciiTheme="majorBidi" w:hAnsiTheme="majorBidi" w:cstheme="majorBidi"/>
                <w:sz w:val="16"/>
                <w:szCs w:val="16"/>
                <w:lang w:val="en-MY"/>
              </w:rPr>
              <w:t>%</w:t>
            </w:r>
          </w:p>
        </w:tc>
        <w:tc>
          <w:tcPr>
            <w:tcW w:w="499" w:type="dxa"/>
            <w:vAlign w:val="center"/>
          </w:tcPr>
          <w:p w14:paraId="60010EBE" w14:textId="77777777" w:rsidR="00BF6775" w:rsidRPr="00627EEE" w:rsidRDefault="00BF6775" w:rsidP="00BA1CA8">
            <w:pPr>
              <w:autoSpaceDE w:val="0"/>
              <w:autoSpaceDN w:val="0"/>
              <w:adjustRightInd w:val="0"/>
              <w:spacing w:before="120"/>
              <w:ind w:hanging="6"/>
              <w:jc w:val="both"/>
              <w:rPr>
                <w:rFonts w:asciiTheme="majorBidi" w:hAnsiTheme="majorBidi" w:cstheme="majorBidi"/>
                <w:sz w:val="16"/>
                <w:szCs w:val="16"/>
                <w:lang w:val="en-MY"/>
              </w:rPr>
            </w:pPr>
            <w:r w:rsidRPr="00627EEE">
              <w:rPr>
                <w:rFonts w:asciiTheme="majorBidi" w:hAnsiTheme="majorBidi" w:cstheme="majorBidi"/>
                <w:color w:val="000000"/>
                <w:sz w:val="16"/>
                <w:szCs w:val="16"/>
              </w:rPr>
              <w:t>7.5</w:t>
            </w:r>
          </w:p>
        </w:tc>
        <w:tc>
          <w:tcPr>
            <w:tcW w:w="563" w:type="dxa"/>
            <w:vAlign w:val="center"/>
          </w:tcPr>
          <w:p w14:paraId="239F7993" w14:textId="77777777" w:rsidR="00BF6775" w:rsidRPr="00627EEE" w:rsidRDefault="00BF6775" w:rsidP="00BA1CA8">
            <w:pPr>
              <w:autoSpaceDE w:val="0"/>
              <w:autoSpaceDN w:val="0"/>
              <w:adjustRightInd w:val="0"/>
              <w:spacing w:before="120"/>
              <w:ind w:hanging="6"/>
              <w:jc w:val="both"/>
              <w:rPr>
                <w:rFonts w:asciiTheme="majorBidi" w:hAnsiTheme="majorBidi" w:cstheme="majorBidi"/>
                <w:sz w:val="16"/>
                <w:szCs w:val="16"/>
                <w:lang w:val="en-MY"/>
              </w:rPr>
            </w:pPr>
            <w:r w:rsidRPr="00627EEE">
              <w:rPr>
                <w:rFonts w:asciiTheme="majorBidi" w:hAnsiTheme="majorBidi" w:cstheme="majorBidi"/>
                <w:color w:val="000000"/>
                <w:sz w:val="16"/>
                <w:szCs w:val="16"/>
              </w:rPr>
              <w:t>4.0</w:t>
            </w:r>
          </w:p>
        </w:tc>
        <w:tc>
          <w:tcPr>
            <w:tcW w:w="502" w:type="dxa"/>
            <w:vAlign w:val="center"/>
          </w:tcPr>
          <w:p w14:paraId="3807BB1E" w14:textId="77777777" w:rsidR="00BF6775" w:rsidRPr="00627EEE" w:rsidRDefault="00BF6775" w:rsidP="00BA1CA8">
            <w:pPr>
              <w:autoSpaceDE w:val="0"/>
              <w:autoSpaceDN w:val="0"/>
              <w:adjustRightInd w:val="0"/>
              <w:spacing w:before="120"/>
              <w:ind w:hanging="6"/>
              <w:jc w:val="both"/>
              <w:rPr>
                <w:rFonts w:asciiTheme="majorBidi" w:hAnsiTheme="majorBidi" w:cstheme="majorBidi"/>
                <w:sz w:val="16"/>
                <w:szCs w:val="16"/>
                <w:lang w:val="en-MY"/>
              </w:rPr>
            </w:pPr>
            <w:r w:rsidRPr="00627EEE">
              <w:rPr>
                <w:rFonts w:asciiTheme="majorBidi" w:hAnsiTheme="majorBidi" w:cstheme="majorBidi"/>
                <w:color w:val="000000"/>
                <w:sz w:val="16"/>
                <w:szCs w:val="16"/>
              </w:rPr>
              <w:t>5.8</w:t>
            </w:r>
          </w:p>
        </w:tc>
        <w:tc>
          <w:tcPr>
            <w:tcW w:w="494" w:type="dxa"/>
            <w:vAlign w:val="center"/>
          </w:tcPr>
          <w:p w14:paraId="1BA24904" w14:textId="77777777" w:rsidR="00BF6775" w:rsidRPr="00627EEE" w:rsidRDefault="00BF6775" w:rsidP="00BA1CA8">
            <w:pPr>
              <w:autoSpaceDE w:val="0"/>
              <w:autoSpaceDN w:val="0"/>
              <w:adjustRightInd w:val="0"/>
              <w:spacing w:before="120"/>
              <w:ind w:hanging="6"/>
              <w:jc w:val="both"/>
              <w:rPr>
                <w:rFonts w:asciiTheme="majorBidi" w:hAnsiTheme="majorBidi" w:cstheme="majorBidi"/>
                <w:sz w:val="16"/>
                <w:szCs w:val="16"/>
                <w:lang w:val="en-MY"/>
              </w:rPr>
            </w:pPr>
            <w:r w:rsidRPr="00627EEE">
              <w:rPr>
                <w:rFonts w:asciiTheme="majorBidi" w:hAnsiTheme="majorBidi" w:cstheme="majorBidi"/>
                <w:color w:val="000000"/>
                <w:sz w:val="16"/>
                <w:szCs w:val="16"/>
              </w:rPr>
              <w:t>12.4</w:t>
            </w:r>
          </w:p>
        </w:tc>
        <w:tc>
          <w:tcPr>
            <w:tcW w:w="556" w:type="dxa"/>
            <w:vAlign w:val="center"/>
          </w:tcPr>
          <w:p w14:paraId="3BD7CD22" w14:textId="77777777" w:rsidR="00BF6775" w:rsidRPr="00627EEE" w:rsidRDefault="00BF6775" w:rsidP="00BA1CA8">
            <w:pPr>
              <w:autoSpaceDE w:val="0"/>
              <w:autoSpaceDN w:val="0"/>
              <w:adjustRightInd w:val="0"/>
              <w:spacing w:before="120"/>
              <w:ind w:hanging="6"/>
              <w:jc w:val="both"/>
              <w:rPr>
                <w:rFonts w:asciiTheme="majorBidi" w:hAnsiTheme="majorBidi" w:cstheme="majorBidi"/>
                <w:sz w:val="16"/>
                <w:szCs w:val="16"/>
                <w:lang w:val="en-MY"/>
              </w:rPr>
            </w:pPr>
            <w:r w:rsidRPr="00627EEE">
              <w:rPr>
                <w:rFonts w:asciiTheme="majorBidi" w:hAnsiTheme="majorBidi" w:cstheme="majorBidi"/>
                <w:color w:val="000000"/>
                <w:sz w:val="16"/>
                <w:szCs w:val="16"/>
              </w:rPr>
              <w:t>12.7</w:t>
            </w:r>
          </w:p>
        </w:tc>
        <w:tc>
          <w:tcPr>
            <w:tcW w:w="572" w:type="dxa"/>
            <w:vAlign w:val="center"/>
          </w:tcPr>
          <w:p w14:paraId="60E57168" w14:textId="77777777" w:rsidR="00BF6775" w:rsidRPr="00627EEE" w:rsidRDefault="00BF6775" w:rsidP="00BA1CA8">
            <w:pPr>
              <w:autoSpaceDE w:val="0"/>
              <w:autoSpaceDN w:val="0"/>
              <w:adjustRightInd w:val="0"/>
              <w:spacing w:before="120"/>
              <w:ind w:hanging="6"/>
              <w:jc w:val="both"/>
              <w:rPr>
                <w:rFonts w:asciiTheme="majorBidi" w:hAnsiTheme="majorBidi" w:cstheme="majorBidi"/>
                <w:sz w:val="16"/>
                <w:szCs w:val="16"/>
                <w:lang w:val="en-MY"/>
              </w:rPr>
            </w:pPr>
            <w:r w:rsidRPr="00627EEE">
              <w:rPr>
                <w:rFonts w:asciiTheme="majorBidi" w:hAnsiTheme="majorBidi" w:cstheme="majorBidi"/>
                <w:color w:val="000000"/>
                <w:sz w:val="16"/>
                <w:szCs w:val="16"/>
              </w:rPr>
              <w:t>24.2</w:t>
            </w:r>
          </w:p>
        </w:tc>
        <w:tc>
          <w:tcPr>
            <w:tcW w:w="609" w:type="dxa"/>
            <w:vAlign w:val="center"/>
          </w:tcPr>
          <w:p w14:paraId="5D3C9DBD" w14:textId="77777777" w:rsidR="00BF6775" w:rsidRPr="00627EEE" w:rsidRDefault="00BF6775" w:rsidP="00BA1CA8">
            <w:pPr>
              <w:autoSpaceDE w:val="0"/>
              <w:autoSpaceDN w:val="0"/>
              <w:adjustRightInd w:val="0"/>
              <w:spacing w:before="120"/>
              <w:ind w:hanging="6"/>
              <w:jc w:val="both"/>
              <w:rPr>
                <w:rFonts w:asciiTheme="majorBidi" w:hAnsiTheme="majorBidi" w:cstheme="majorBidi"/>
                <w:sz w:val="16"/>
                <w:szCs w:val="16"/>
                <w:lang w:val="en-MY"/>
              </w:rPr>
            </w:pPr>
            <w:r w:rsidRPr="00627EEE">
              <w:rPr>
                <w:rFonts w:asciiTheme="majorBidi" w:hAnsiTheme="majorBidi" w:cstheme="majorBidi"/>
                <w:color w:val="000000"/>
                <w:sz w:val="16"/>
                <w:szCs w:val="16"/>
              </w:rPr>
              <w:t>33.4</w:t>
            </w:r>
          </w:p>
        </w:tc>
        <w:tc>
          <w:tcPr>
            <w:tcW w:w="663" w:type="dxa"/>
            <w:vMerge/>
            <w:vAlign w:val="center"/>
          </w:tcPr>
          <w:p w14:paraId="2D879C63" w14:textId="77777777" w:rsidR="00BF6775" w:rsidRPr="00627EEE" w:rsidRDefault="00BF6775" w:rsidP="00BA1CA8">
            <w:pPr>
              <w:autoSpaceDE w:val="0"/>
              <w:autoSpaceDN w:val="0"/>
              <w:adjustRightInd w:val="0"/>
              <w:spacing w:before="120"/>
              <w:ind w:hanging="17"/>
              <w:jc w:val="center"/>
              <w:rPr>
                <w:rFonts w:asciiTheme="majorBidi" w:hAnsiTheme="majorBidi" w:cstheme="majorBidi"/>
                <w:sz w:val="16"/>
                <w:szCs w:val="16"/>
                <w:lang w:val="en-MY"/>
              </w:rPr>
            </w:pPr>
          </w:p>
        </w:tc>
      </w:tr>
      <w:tr w:rsidR="00BF6775" w:rsidRPr="00627EEE" w14:paraId="545FF0C6" w14:textId="77777777" w:rsidTr="00BF6775">
        <w:trPr>
          <w:trHeight w:val="251"/>
          <w:jc w:val="center"/>
        </w:trPr>
        <w:tc>
          <w:tcPr>
            <w:tcW w:w="582" w:type="dxa"/>
            <w:vMerge w:val="restart"/>
            <w:vAlign w:val="center"/>
          </w:tcPr>
          <w:p w14:paraId="51F0BE79" w14:textId="77777777" w:rsidR="00BF6775" w:rsidRPr="00627EEE" w:rsidRDefault="00BF6775" w:rsidP="00BA1CA8">
            <w:pPr>
              <w:autoSpaceDE w:val="0"/>
              <w:autoSpaceDN w:val="0"/>
              <w:adjustRightInd w:val="0"/>
              <w:spacing w:before="120"/>
              <w:ind w:hanging="1"/>
              <w:jc w:val="both"/>
              <w:rPr>
                <w:rFonts w:asciiTheme="majorBidi" w:hAnsiTheme="majorBidi" w:cstheme="majorBidi"/>
                <w:sz w:val="16"/>
                <w:szCs w:val="16"/>
                <w:lang w:val="en-MY"/>
              </w:rPr>
            </w:pPr>
            <w:r w:rsidRPr="00627EEE">
              <w:rPr>
                <w:rFonts w:asciiTheme="majorBidi" w:hAnsiTheme="majorBidi" w:cstheme="majorBidi"/>
                <w:sz w:val="16"/>
                <w:szCs w:val="16"/>
                <w:lang w:val="en-MY"/>
              </w:rPr>
              <w:t>C05</w:t>
            </w:r>
          </w:p>
        </w:tc>
        <w:tc>
          <w:tcPr>
            <w:tcW w:w="2107" w:type="dxa"/>
            <w:vMerge w:val="restart"/>
            <w:vAlign w:val="center"/>
          </w:tcPr>
          <w:p w14:paraId="1BC806BE" w14:textId="77777777" w:rsidR="00BF6775" w:rsidRPr="00627EEE" w:rsidRDefault="00BF6775" w:rsidP="00BA1CA8">
            <w:pPr>
              <w:autoSpaceDE w:val="0"/>
              <w:autoSpaceDN w:val="0"/>
              <w:adjustRightInd w:val="0"/>
              <w:spacing w:before="120"/>
              <w:ind w:hanging="6"/>
              <w:jc w:val="both"/>
              <w:rPr>
                <w:rFonts w:asciiTheme="majorBidi" w:hAnsiTheme="majorBidi" w:cstheme="majorBidi"/>
                <w:sz w:val="16"/>
                <w:szCs w:val="16"/>
                <w:lang w:val="en-MY"/>
              </w:rPr>
            </w:pPr>
            <w:r w:rsidRPr="00627EEE">
              <w:rPr>
                <w:rFonts w:asciiTheme="majorBidi" w:hAnsiTheme="majorBidi" w:cstheme="majorBidi"/>
                <w:sz w:val="16"/>
                <w:szCs w:val="16"/>
                <w:lang w:val="en-MY"/>
              </w:rPr>
              <w:t>Smart technology allows students to be at the center of the learning experience triggering their control and interaction as participants in the learning process.</w:t>
            </w:r>
          </w:p>
        </w:tc>
        <w:tc>
          <w:tcPr>
            <w:tcW w:w="361" w:type="dxa"/>
            <w:vAlign w:val="center"/>
          </w:tcPr>
          <w:p w14:paraId="63B7783E" w14:textId="77777777" w:rsidR="00BF6775" w:rsidRPr="00627EEE" w:rsidRDefault="00BF6775" w:rsidP="00BA1CA8">
            <w:pPr>
              <w:autoSpaceDE w:val="0"/>
              <w:autoSpaceDN w:val="0"/>
              <w:adjustRightInd w:val="0"/>
              <w:spacing w:before="120"/>
              <w:ind w:firstLine="19"/>
              <w:jc w:val="both"/>
              <w:rPr>
                <w:rFonts w:asciiTheme="majorBidi" w:hAnsiTheme="majorBidi" w:cstheme="majorBidi"/>
                <w:sz w:val="16"/>
                <w:szCs w:val="16"/>
                <w:lang w:val="en-MY"/>
              </w:rPr>
            </w:pPr>
            <w:r w:rsidRPr="00627EEE">
              <w:rPr>
                <w:rFonts w:asciiTheme="majorBidi" w:hAnsiTheme="majorBidi" w:cstheme="majorBidi"/>
                <w:sz w:val="16"/>
                <w:szCs w:val="16"/>
                <w:lang w:val="en-MY"/>
              </w:rPr>
              <w:t>n</w:t>
            </w:r>
          </w:p>
        </w:tc>
        <w:tc>
          <w:tcPr>
            <w:tcW w:w="499" w:type="dxa"/>
            <w:vAlign w:val="center"/>
          </w:tcPr>
          <w:p w14:paraId="108CDED5" w14:textId="77777777" w:rsidR="00BF6775" w:rsidRPr="00627EEE" w:rsidRDefault="00BF6775" w:rsidP="00BA1CA8">
            <w:pPr>
              <w:autoSpaceDE w:val="0"/>
              <w:autoSpaceDN w:val="0"/>
              <w:adjustRightInd w:val="0"/>
              <w:spacing w:before="120"/>
              <w:ind w:hanging="1"/>
              <w:jc w:val="both"/>
              <w:rPr>
                <w:rFonts w:asciiTheme="majorBidi" w:hAnsiTheme="majorBidi" w:cstheme="majorBidi"/>
                <w:sz w:val="16"/>
                <w:szCs w:val="16"/>
                <w:lang w:val="en-MY"/>
              </w:rPr>
            </w:pPr>
            <w:r w:rsidRPr="00627EEE">
              <w:rPr>
                <w:rFonts w:asciiTheme="majorBidi" w:hAnsiTheme="majorBidi" w:cstheme="majorBidi"/>
                <w:color w:val="000000"/>
                <w:sz w:val="16"/>
                <w:szCs w:val="16"/>
                <w:lang w:val="en-MY"/>
              </w:rPr>
              <w:t>13.0</w:t>
            </w:r>
          </w:p>
        </w:tc>
        <w:tc>
          <w:tcPr>
            <w:tcW w:w="563" w:type="dxa"/>
            <w:vAlign w:val="center"/>
          </w:tcPr>
          <w:p w14:paraId="074D51F9" w14:textId="77777777" w:rsidR="00BF6775" w:rsidRPr="00627EEE" w:rsidRDefault="00BF6775" w:rsidP="00BA1CA8">
            <w:pPr>
              <w:autoSpaceDE w:val="0"/>
              <w:autoSpaceDN w:val="0"/>
              <w:adjustRightInd w:val="0"/>
              <w:spacing w:before="120"/>
              <w:ind w:hanging="6"/>
              <w:jc w:val="both"/>
              <w:rPr>
                <w:rFonts w:asciiTheme="majorBidi" w:hAnsiTheme="majorBidi" w:cstheme="majorBidi"/>
                <w:sz w:val="16"/>
                <w:szCs w:val="16"/>
                <w:lang w:val="en-MY"/>
              </w:rPr>
            </w:pPr>
            <w:r w:rsidRPr="00627EEE">
              <w:rPr>
                <w:rFonts w:asciiTheme="majorBidi" w:hAnsiTheme="majorBidi" w:cstheme="majorBidi"/>
                <w:color w:val="000000"/>
                <w:sz w:val="16"/>
                <w:szCs w:val="16"/>
                <w:lang w:val="en-MY"/>
              </w:rPr>
              <w:t>14.0</w:t>
            </w:r>
          </w:p>
        </w:tc>
        <w:tc>
          <w:tcPr>
            <w:tcW w:w="502" w:type="dxa"/>
            <w:vAlign w:val="center"/>
          </w:tcPr>
          <w:p w14:paraId="3C4E6099" w14:textId="77777777" w:rsidR="00BF6775" w:rsidRPr="00627EEE" w:rsidRDefault="00BF6775" w:rsidP="00BA1CA8">
            <w:pPr>
              <w:autoSpaceDE w:val="0"/>
              <w:autoSpaceDN w:val="0"/>
              <w:adjustRightInd w:val="0"/>
              <w:spacing w:before="120"/>
              <w:ind w:hanging="10"/>
              <w:jc w:val="both"/>
              <w:rPr>
                <w:rFonts w:asciiTheme="majorBidi" w:hAnsiTheme="majorBidi" w:cstheme="majorBidi"/>
                <w:sz w:val="16"/>
                <w:szCs w:val="16"/>
                <w:lang w:val="en-MY"/>
              </w:rPr>
            </w:pPr>
            <w:r w:rsidRPr="00627EEE">
              <w:rPr>
                <w:rFonts w:asciiTheme="majorBidi" w:hAnsiTheme="majorBidi" w:cstheme="majorBidi"/>
                <w:color w:val="000000"/>
                <w:sz w:val="16"/>
                <w:szCs w:val="16"/>
                <w:lang w:val="en-MY"/>
              </w:rPr>
              <w:t>25.0</w:t>
            </w:r>
          </w:p>
        </w:tc>
        <w:tc>
          <w:tcPr>
            <w:tcW w:w="494" w:type="dxa"/>
            <w:vAlign w:val="center"/>
          </w:tcPr>
          <w:p w14:paraId="25DCAEB1" w14:textId="77777777" w:rsidR="00BF6775" w:rsidRPr="00627EEE" w:rsidRDefault="00BF6775" w:rsidP="00BA1CA8">
            <w:pPr>
              <w:autoSpaceDE w:val="0"/>
              <w:autoSpaceDN w:val="0"/>
              <w:adjustRightInd w:val="0"/>
              <w:spacing w:before="120"/>
              <w:ind w:hanging="17"/>
              <w:jc w:val="both"/>
              <w:rPr>
                <w:rFonts w:asciiTheme="majorBidi" w:hAnsiTheme="majorBidi" w:cstheme="majorBidi"/>
                <w:sz w:val="16"/>
                <w:szCs w:val="16"/>
                <w:lang w:val="en-MY"/>
              </w:rPr>
            </w:pPr>
            <w:r w:rsidRPr="00627EEE">
              <w:rPr>
                <w:rFonts w:asciiTheme="majorBidi" w:hAnsiTheme="majorBidi" w:cstheme="majorBidi"/>
                <w:color w:val="000000"/>
                <w:sz w:val="16"/>
                <w:szCs w:val="16"/>
                <w:lang w:val="en-MY"/>
              </w:rPr>
              <w:t>38.0</w:t>
            </w:r>
          </w:p>
        </w:tc>
        <w:tc>
          <w:tcPr>
            <w:tcW w:w="556" w:type="dxa"/>
            <w:vAlign w:val="center"/>
          </w:tcPr>
          <w:p w14:paraId="1E267F5D" w14:textId="77777777" w:rsidR="00BF6775" w:rsidRPr="00627EEE" w:rsidRDefault="00BF6775" w:rsidP="00BA1CA8">
            <w:pPr>
              <w:autoSpaceDE w:val="0"/>
              <w:autoSpaceDN w:val="0"/>
              <w:adjustRightInd w:val="0"/>
              <w:spacing w:before="120"/>
              <w:ind w:hanging="17"/>
              <w:jc w:val="both"/>
              <w:rPr>
                <w:rFonts w:asciiTheme="majorBidi" w:hAnsiTheme="majorBidi" w:cstheme="majorBidi"/>
                <w:sz w:val="16"/>
                <w:szCs w:val="16"/>
                <w:lang w:val="en-MY"/>
              </w:rPr>
            </w:pPr>
            <w:r w:rsidRPr="00627EEE">
              <w:rPr>
                <w:rFonts w:asciiTheme="majorBidi" w:hAnsiTheme="majorBidi" w:cstheme="majorBidi"/>
                <w:color w:val="000000"/>
                <w:sz w:val="16"/>
                <w:szCs w:val="16"/>
                <w:lang w:val="en-MY"/>
              </w:rPr>
              <w:t>62.0</w:t>
            </w:r>
          </w:p>
        </w:tc>
        <w:tc>
          <w:tcPr>
            <w:tcW w:w="572" w:type="dxa"/>
            <w:vAlign w:val="center"/>
          </w:tcPr>
          <w:p w14:paraId="45F0DC11" w14:textId="77777777" w:rsidR="00BF6775" w:rsidRPr="00627EEE" w:rsidRDefault="00BF6775" w:rsidP="00BA1CA8">
            <w:pPr>
              <w:autoSpaceDE w:val="0"/>
              <w:autoSpaceDN w:val="0"/>
              <w:adjustRightInd w:val="0"/>
              <w:spacing w:before="120"/>
              <w:ind w:hanging="17"/>
              <w:jc w:val="both"/>
              <w:rPr>
                <w:rFonts w:asciiTheme="majorBidi" w:hAnsiTheme="majorBidi" w:cstheme="majorBidi"/>
                <w:sz w:val="16"/>
                <w:szCs w:val="16"/>
                <w:lang w:val="en-MY"/>
              </w:rPr>
            </w:pPr>
            <w:r w:rsidRPr="00627EEE">
              <w:rPr>
                <w:rFonts w:asciiTheme="majorBidi" w:hAnsiTheme="majorBidi" w:cstheme="majorBidi"/>
                <w:color w:val="000000"/>
                <w:sz w:val="16"/>
                <w:szCs w:val="16"/>
                <w:lang w:val="en-MY"/>
              </w:rPr>
              <w:t>103.0</w:t>
            </w:r>
          </w:p>
        </w:tc>
        <w:tc>
          <w:tcPr>
            <w:tcW w:w="609" w:type="dxa"/>
            <w:vAlign w:val="center"/>
          </w:tcPr>
          <w:p w14:paraId="44374461" w14:textId="77777777" w:rsidR="00BF6775" w:rsidRPr="00627EEE" w:rsidRDefault="00BF6775" w:rsidP="00BA1CA8">
            <w:pPr>
              <w:autoSpaceDE w:val="0"/>
              <w:autoSpaceDN w:val="0"/>
              <w:adjustRightInd w:val="0"/>
              <w:spacing w:before="120"/>
              <w:ind w:hanging="17"/>
              <w:jc w:val="both"/>
              <w:rPr>
                <w:rFonts w:asciiTheme="majorBidi" w:hAnsiTheme="majorBidi" w:cstheme="majorBidi"/>
                <w:sz w:val="16"/>
                <w:szCs w:val="16"/>
                <w:lang w:val="en-MY"/>
              </w:rPr>
            </w:pPr>
            <w:r w:rsidRPr="00627EEE">
              <w:rPr>
                <w:rFonts w:asciiTheme="majorBidi" w:hAnsiTheme="majorBidi" w:cstheme="majorBidi"/>
                <w:color w:val="000000"/>
                <w:sz w:val="16"/>
                <w:szCs w:val="16"/>
                <w:lang w:val="en-MY"/>
              </w:rPr>
              <w:t>92.0</w:t>
            </w:r>
          </w:p>
        </w:tc>
        <w:tc>
          <w:tcPr>
            <w:tcW w:w="663" w:type="dxa"/>
            <w:vMerge w:val="restart"/>
            <w:vAlign w:val="center"/>
          </w:tcPr>
          <w:p w14:paraId="1BBD9DEB" w14:textId="3E3E79E5" w:rsidR="00BF6775" w:rsidRPr="00627EEE" w:rsidRDefault="008E01ED" w:rsidP="00BA1CA8">
            <w:pPr>
              <w:autoSpaceDE w:val="0"/>
              <w:autoSpaceDN w:val="0"/>
              <w:adjustRightInd w:val="0"/>
              <w:spacing w:before="120"/>
              <w:ind w:firstLine="19"/>
              <w:jc w:val="center"/>
              <w:rPr>
                <w:rFonts w:asciiTheme="majorBidi" w:hAnsiTheme="majorBidi" w:cstheme="majorBidi"/>
                <w:sz w:val="16"/>
                <w:szCs w:val="16"/>
                <w:lang w:val="en-MY"/>
              </w:rPr>
            </w:pPr>
            <w:r w:rsidRPr="00627EEE">
              <w:rPr>
                <w:rFonts w:asciiTheme="majorBidi" w:hAnsiTheme="majorBidi" w:cstheme="majorBidi"/>
                <w:sz w:val="16"/>
                <w:szCs w:val="16"/>
                <w:lang w:val="en-MY"/>
              </w:rPr>
              <w:t>5.</w:t>
            </w:r>
            <w:r w:rsidR="004816AB" w:rsidRPr="00627EEE">
              <w:rPr>
                <w:rFonts w:asciiTheme="majorBidi" w:hAnsiTheme="majorBidi" w:cstheme="majorBidi"/>
                <w:sz w:val="16"/>
                <w:szCs w:val="16"/>
                <w:lang w:val="en-MY"/>
              </w:rPr>
              <w:t>4</w:t>
            </w:r>
            <w:r w:rsidRPr="00627EEE">
              <w:rPr>
                <w:rFonts w:asciiTheme="majorBidi" w:hAnsiTheme="majorBidi" w:cstheme="majorBidi"/>
                <w:sz w:val="16"/>
                <w:szCs w:val="16"/>
                <w:lang w:val="en-MY"/>
              </w:rPr>
              <w:t xml:space="preserve">1 </w:t>
            </w:r>
            <w:r w:rsidR="00BF6775" w:rsidRPr="00627EEE">
              <w:rPr>
                <w:rFonts w:asciiTheme="majorBidi" w:hAnsiTheme="majorBidi" w:cstheme="majorBidi"/>
                <w:sz w:val="16"/>
                <w:szCs w:val="16"/>
                <w:lang w:val="en-MY"/>
              </w:rPr>
              <w:t>MS</w:t>
            </w:r>
          </w:p>
        </w:tc>
      </w:tr>
      <w:tr w:rsidR="00BF6775" w:rsidRPr="00627EEE" w14:paraId="3291129A" w14:textId="77777777" w:rsidTr="00BF6775">
        <w:trPr>
          <w:jc w:val="center"/>
        </w:trPr>
        <w:tc>
          <w:tcPr>
            <w:tcW w:w="582" w:type="dxa"/>
            <w:vMerge/>
            <w:vAlign w:val="center"/>
          </w:tcPr>
          <w:p w14:paraId="7FA4C2CD" w14:textId="77777777" w:rsidR="00BF6775" w:rsidRPr="00627EEE" w:rsidRDefault="00BF6775" w:rsidP="00BA1CA8">
            <w:pPr>
              <w:autoSpaceDE w:val="0"/>
              <w:autoSpaceDN w:val="0"/>
              <w:adjustRightInd w:val="0"/>
              <w:spacing w:before="120"/>
              <w:ind w:hanging="1"/>
              <w:jc w:val="both"/>
              <w:rPr>
                <w:rFonts w:asciiTheme="majorBidi" w:hAnsiTheme="majorBidi" w:cstheme="majorBidi"/>
                <w:sz w:val="16"/>
                <w:szCs w:val="16"/>
                <w:lang w:val="en-MY"/>
              </w:rPr>
            </w:pPr>
          </w:p>
        </w:tc>
        <w:tc>
          <w:tcPr>
            <w:tcW w:w="2107" w:type="dxa"/>
            <w:vMerge/>
            <w:vAlign w:val="center"/>
          </w:tcPr>
          <w:p w14:paraId="6ED241BC" w14:textId="77777777" w:rsidR="00BF6775" w:rsidRPr="00627EEE" w:rsidRDefault="00BF6775" w:rsidP="00BA1CA8">
            <w:pPr>
              <w:autoSpaceDE w:val="0"/>
              <w:autoSpaceDN w:val="0"/>
              <w:adjustRightInd w:val="0"/>
              <w:spacing w:before="120"/>
              <w:ind w:hanging="6"/>
              <w:jc w:val="both"/>
              <w:rPr>
                <w:rFonts w:asciiTheme="majorBidi" w:hAnsiTheme="majorBidi" w:cstheme="majorBidi"/>
                <w:sz w:val="16"/>
                <w:szCs w:val="16"/>
                <w:lang w:val="en-MY"/>
              </w:rPr>
            </w:pPr>
          </w:p>
        </w:tc>
        <w:tc>
          <w:tcPr>
            <w:tcW w:w="361" w:type="dxa"/>
            <w:vAlign w:val="center"/>
          </w:tcPr>
          <w:p w14:paraId="1330AE87" w14:textId="77777777" w:rsidR="00BF6775" w:rsidRPr="00627EEE" w:rsidRDefault="00BF6775" w:rsidP="00BA1CA8">
            <w:pPr>
              <w:autoSpaceDE w:val="0"/>
              <w:autoSpaceDN w:val="0"/>
              <w:adjustRightInd w:val="0"/>
              <w:spacing w:before="120"/>
              <w:ind w:firstLine="19"/>
              <w:jc w:val="both"/>
              <w:rPr>
                <w:rFonts w:asciiTheme="majorBidi" w:hAnsiTheme="majorBidi" w:cstheme="majorBidi"/>
                <w:sz w:val="16"/>
                <w:szCs w:val="16"/>
                <w:lang w:val="en-MY"/>
              </w:rPr>
            </w:pPr>
            <w:r w:rsidRPr="00627EEE">
              <w:rPr>
                <w:rFonts w:asciiTheme="majorBidi" w:hAnsiTheme="majorBidi" w:cstheme="majorBidi"/>
                <w:sz w:val="16"/>
                <w:szCs w:val="16"/>
                <w:lang w:val="en-MY"/>
              </w:rPr>
              <w:t>%</w:t>
            </w:r>
          </w:p>
        </w:tc>
        <w:tc>
          <w:tcPr>
            <w:tcW w:w="499" w:type="dxa"/>
            <w:vAlign w:val="center"/>
          </w:tcPr>
          <w:p w14:paraId="4DA433CE" w14:textId="77777777" w:rsidR="00BF6775" w:rsidRPr="00627EEE" w:rsidRDefault="00BF6775" w:rsidP="00BA1CA8">
            <w:pPr>
              <w:autoSpaceDE w:val="0"/>
              <w:autoSpaceDN w:val="0"/>
              <w:adjustRightInd w:val="0"/>
              <w:spacing w:before="120"/>
              <w:ind w:hanging="1"/>
              <w:jc w:val="both"/>
              <w:rPr>
                <w:rFonts w:asciiTheme="majorBidi" w:hAnsiTheme="majorBidi" w:cstheme="majorBidi"/>
                <w:sz w:val="16"/>
                <w:szCs w:val="16"/>
                <w:lang w:val="en-MY"/>
              </w:rPr>
            </w:pPr>
            <w:r w:rsidRPr="00627EEE">
              <w:rPr>
                <w:rFonts w:asciiTheme="majorBidi" w:hAnsiTheme="majorBidi" w:cstheme="majorBidi"/>
                <w:color w:val="000000"/>
                <w:sz w:val="16"/>
                <w:szCs w:val="16"/>
              </w:rPr>
              <w:t>3.7</w:t>
            </w:r>
          </w:p>
        </w:tc>
        <w:tc>
          <w:tcPr>
            <w:tcW w:w="563" w:type="dxa"/>
            <w:vAlign w:val="center"/>
          </w:tcPr>
          <w:p w14:paraId="2F64399B" w14:textId="77777777" w:rsidR="00BF6775" w:rsidRPr="00627EEE" w:rsidRDefault="00BF6775" w:rsidP="00BA1CA8">
            <w:pPr>
              <w:autoSpaceDE w:val="0"/>
              <w:autoSpaceDN w:val="0"/>
              <w:adjustRightInd w:val="0"/>
              <w:spacing w:before="120"/>
              <w:ind w:hanging="10"/>
              <w:jc w:val="both"/>
              <w:rPr>
                <w:rFonts w:asciiTheme="majorBidi" w:hAnsiTheme="majorBidi" w:cstheme="majorBidi"/>
                <w:sz w:val="16"/>
                <w:szCs w:val="16"/>
                <w:lang w:val="en-MY"/>
              </w:rPr>
            </w:pPr>
            <w:r w:rsidRPr="00627EEE">
              <w:rPr>
                <w:rFonts w:asciiTheme="majorBidi" w:hAnsiTheme="majorBidi" w:cstheme="majorBidi"/>
                <w:color w:val="000000"/>
                <w:sz w:val="16"/>
                <w:szCs w:val="16"/>
              </w:rPr>
              <w:t>4.0</w:t>
            </w:r>
          </w:p>
        </w:tc>
        <w:tc>
          <w:tcPr>
            <w:tcW w:w="502" w:type="dxa"/>
            <w:vAlign w:val="center"/>
          </w:tcPr>
          <w:p w14:paraId="3302CBFF" w14:textId="77777777" w:rsidR="00BF6775" w:rsidRPr="00627EEE" w:rsidRDefault="00BF6775" w:rsidP="00BA1CA8">
            <w:pPr>
              <w:autoSpaceDE w:val="0"/>
              <w:autoSpaceDN w:val="0"/>
              <w:adjustRightInd w:val="0"/>
              <w:spacing w:before="120"/>
              <w:ind w:hanging="10"/>
              <w:jc w:val="both"/>
              <w:rPr>
                <w:rFonts w:asciiTheme="majorBidi" w:hAnsiTheme="majorBidi" w:cstheme="majorBidi"/>
                <w:sz w:val="16"/>
                <w:szCs w:val="16"/>
                <w:lang w:val="en-MY"/>
              </w:rPr>
            </w:pPr>
            <w:r w:rsidRPr="00627EEE">
              <w:rPr>
                <w:rFonts w:asciiTheme="majorBidi" w:hAnsiTheme="majorBidi" w:cstheme="majorBidi"/>
                <w:color w:val="000000"/>
                <w:sz w:val="16"/>
                <w:szCs w:val="16"/>
              </w:rPr>
              <w:t>7.2</w:t>
            </w:r>
          </w:p>
        </w:tc>
        <w:tc>
          <w:tcPr>
            <w:tcW w:w="494" w:type="dxa"/>
            <w:vAlign w:val="center"/>
          </w:tcPr>
          <w:p w14:paraId="0D58C391" w14:textId="77777777" w:rsidR="00BF6775" w:rsidRPr="00627EEE" w:rsidRDefault="00BF6775" w:rsidP="00BA1CA8">
            <w:pPr>
              <w:autoSpaceDE w:val="0"/>
              <w:autoSpaceDN w:val="0"/>
              <w:adjustRightInd w:val="0"/>
              <w:spacing w:before="120"/>
              <w:ind w:hanging="10"/>
              <w:jc w:val="both"/>
              <w:rPr>
                <w:rFonts w:asciiTheme="majorBidi" w:hAnsiTheme="majorBidi" w:cstheme="majorBidi"/>
                <w:sz w:val="16"/>
                <w:szCs w:val="16"/>
                <w:lang w:val="en-MY"/>
              </w:rPr>
            </w:pPr>
            <w:r w:rsidRPr="00627EEE">
              <w:rPr>
                <w:rFonts w:asciiTheme="majorBidi" w:hAnsiTheme="majorBidi" w:cstheme="majorBidi"/>
                <w:color w:val="000000"/>
                <w:sz w:val="16"/>
                <w:szCs w:val="16"/>
              </w:rPr>
              <w:t>11.0</w:t>
            </w:r>
          </w:p>
        </w:tc>
        <w:tc>
          <w:tcPr>
            <w:tcW w:w="556" w:type="dxa"/>
            <w:vAlign w:val="center"/>
          </w:tcPr>
          <w:p w14:paraId="2153418F" w14:textId="77777777" w:rsidR="00BF6775" w:rsidRPr="00627EEE" w:rsidRDefault="00BF6775" w:rsidP="00BA1CA8">
            <w:pPr>
              <w:autoSpaceDE w:val="0"/>
              <w:autoSpaceDN w:val="0"/>
              <w:adjustRightInd w:val="0"/>
              <w:spacing w:before="120"/>
              <w:ind w:hanging="10"/>
              <w:jc w:val="both"/>
              <w:rPr>
                <w:rFonts w:asciiTheme="majorBidi" w:hAnsiTheme="majorBidi" w:cstheme="majorBidi"/>
                <w:sz w:val="16"/>
                <w:szCs w:val="16"/>
                <w:lang w:val="en-MY"/>
              </w:rPr>
            </w:pPr>
            <w:r w:rsidRPr="00627EEE">
              <w:rPr>
                <w:rFonts w:asciiTheme="majorBidi" w:hAnsiTheme="majorBidi" w:cstheme="majorBidi"/>
                <w:color w:val="000000"/>
                <w:sz w:val="16"/>
                <w:szCs w:val="16"/>
              </w:rPr>
              <w:t>17.9</w:t>
            </w:r>
          </w:p>
        </w:tc>
        <w:tc>
          <w:tcPr>
            <w:tcW w:w="572" w:type="dxa"/>
            <w:vAlign w:val="center"/>
          </w:tcPr>
          <w:p w14:paraId="1206C10D" w14:textId="77777777" w:rsidR="00BF6775" w:rsidRPr="00627EEE" w:rsidRDefault="00BF6775" w:rsidP="00BA1CA8">
            <w:pPr>
              <w:autoSpaceDE w:val="0"/>
              <w:autoSpaceDN w:val="0"/>
              <w:adjustRightInd w:val="0"/>
              <w:spacing w:before="120"/>
              <w:ind w:hanging="10"/>
              <w:jc w:val="both"/>
              <w:rPr>
                <w:rFonts w:asciiTheme="majorBidi" w:hAnsiTheme="majorBidi" w:cstheme="majorBidi"/>
                <w:sz w:val="16"/>
                <w:szCs w:val="16"/>
                <w:lang w:val="en-MY"/>
              </w:rPr>
            </w:pPr>
            <w:r w:rsidRPr="00627EEE">
              <w:rPr>
                <w:rFonts w:asciiTheme="majorBidi" w:hAnsiTheme="majorBidi" w:cstheme="majorBidi"/>
                <w:color w:val="000000"/>
                <w:sz w:val="16"/>
                <w:szCs w:val="16"/>
              </w:rPr>
              <w:t>29.7</w:t>
            </w:r>
          </w:p>
        </w:tc>
        <w:tc>
          <w:tcPr>
            <w:tcW w:w="609" w:type="dxa"/>
            <w:vAlign w:val="center"/>
          </w:tcPr>
          <w:p w14:paraId="2828C8BF" w14:textId="77777777" w:rsidR="00BF6775" w:rsidRPr="00627EEE" w:rsidRDefault="00BF6775" w:rsidP="00BA1CA8">
            <w:pPr>
              <w:autoSpaceDE w:val="0"/>
              <w:autoSpaceDN w:val="0"/>
              <w:adjustRightInd w:val="0"/>
              <w:spacing w:before="120"/>
              <w:ind w:hanging="10"/>
              <w:jc w:val="both"/>
              <w:rPr>
                <w:rFonts w:asciiTheme="majorBidi" w:hAnsiTheme="majorBidi" w:cstheme="majorBidi"/>
                <w:sz w:val="16"/>
                <w:szCs w:val="16"/>
                <w:lang w:val="en-MY"/>
              </w:rPr>
            </w:pPr>
            <w:r w:rsidRPr="00627EEE">
              <w:rPr>
                <w:rFonts w:asciiTheme="majorBidi" w:hAnsiTheme="majorBidi" w:cstheme="majorBidi"/>
                <w:color w:val="000000"/>
                <w:sz w:val="16"/>
                <w:szCs w:val="16"/>
              </w:rPr>
              <w:t>26.5</w:t>
            </w:r>
          </w:p>
        </w:tc>
        <w:tc>
          <w:tcPr>
            <w:tcW w:w="663" w:type="dxa"/>
            <w:vMerge/>
            <w:vAlign w:val="center"/>
          </w:tcPr>
          <w:p w14:paraId="785A12D3" w14:textId="77777777" w:rsidR="00BF6775" w:rsidRPr="00627EEE" w:rsidRDefault="00BF6775" w:rsidP="00BA1CA8">
            <w:pPr>
              <w:autoSpaceDE w:val="0"/>
              <w:autoSpaceDN w:val="0"/>
              <w:adjustRightInd w:val="0"/>
              <w:spacing w:before="120"/>
              <w:ind w:firstLine="19"/>
              <w:jc w:val="both"/>
              <w:rPr>
                <w:rFonts w:asciiTheme="majorBidi" w:hAnsiTheme="majorBidi" w:cstheme="majorBidi"/>
                <w:sz w:val="16"/>
                <w:szCs w:val="16"/>
                <w:lang w:val="en-MY"/>
              </w:rPr>
            </w:pPr>
          </w:p>
        </w:tc>
      </w:tr>
      <w:tr w:rsidR="00BF6775" w:rsidRPr="00627EEE" w14:paraId="3725A14D" w14:textId="77777777" w:rsidTr="00BF6775">
        <w:trPr>
          <w:jc w:val="center"/>
        </w:trPr>
        <w:tc>
          <w:tcPr>
            <w:tcW w:w="6845" w:type="dxa"/>
            <w:gridSpan w:val="10"/>
          </w:tcPr>
          <w:p w14:paraId="028371CB" w14:textId="77777777" w:rsidR="00BF6775" w:rsidRPr="00627EEE" w:rsidRDefault="00BF6775" w:rsidP="00BA1CA8">
            <w:pPr>
              <w:autoSpaceDE w:val="0"/>
              <w:autoSpaceDN w:val="0"/>
              <w:adjustRightInd w:val="0"/>
              <w:spacing w:before="120"/>
              <w:ind w:hanging="17"/>
              <w:jc w:val="both"/>
              <w:rPr>
                <w:rFonts w:asciiTheme="majorBidi" w:hAnsiTheme="majorBidi" w:cstheme="majorBidi"/>
                <w:lang w:val="en-MY"/>
              </w:rPr>
            </w:pPr>
            <w:r w:rsidRPr="00627EEE">
              <w:rPr>
                <w:rFonts w:asciiTheme="majorBidi" w:hAnsiTheme="majorBidi" w:cstheme="majorBidi"/>
                <w:b/>
                <w:bCs/>
                <w:sz w:val="16"/>
                <w:szCs w:val="16"/>
                <w:lang w:val="en-MY"/>
              </w:rPr>
              <w:t>Parameter Average</w:t>
            </w:r>
          </w:p>
        </w:tc>
        <w:tc>
          <w:tcPr>
            <w:tcW w:w="663" w:type="dxa"/>
          </w:tcPr>
          <w:p w14:paraId="3472E771" w14:textId="3AF8A36C" w:rsidR="00BF6775" w:rsidRPr="00627EEE" w:rsidRDefault="008E01ED" w:rsidP="00BA1CA8">
            <w:pPr>
              <w:autoSpaceDE w:val="0"/>
              <w:autoSpaceDN w:val="0"/>
              <w:adjustRightInd w:val="0"/>
              <w:spacing w:before="120"/>
              <w:ind w:firstLine="19"/>
              <w:jc w:val="center"/>
              <w:rPr>
                <w:rFonts w:asciiTheme="majorBidi" w:hAnsiTheme="majorBidi" w:cstheme="majorBidi"/>
                <w:sz w:val="16"/>
                <w:szCs w:val="16"/>
                <w:lang w:val="en-MY"/>
              </w:rPr>
            </w:pPr>
            <w:r w:rsidRPr="00627EEE">
              <w:rPr>
                <w:rFonts w:asciiTheme="majorBidi" w:hAnsiTheme="majorBidi" w:cstheme="majorBidi"/>
                <w:b/>
                <w:bCs/>
                <w:sz w:val="16"/>
                <w:szCs w:val="16"/>
                <w:lang w:val="en-MY"/>
              </w:rPr>
              <w:t>5.</w:t>
            </w:r>
            <w:r w:rsidR="002A2A21" w:rsidRPr="00627EEE">
              <w:rPr>
                <w:rFonts w:asciiTheme="majorBidi" w:hAnsiTheme="majorBidi" w:cstheme="majorBidi"/>
                <w:b/>
                <w:bCs/>
                <w:sz w:val="16"/>
                <w:szCs w:val="16"/>
                <w:lang w:val="en-MY"/>
              </w:rPr>
              <w:t>29</w:t>
            </w:r>
            <w:r w:rsidRPr="00627EEE">
              <w:rPr>
                <w:rFonts w:asciiTheme="majorBidi" w:hAnsiTheme="majorBidi" w:cstheme="majorBidi"/>
                <w:b/>
                <w:bCs/>
                <w:sz w:val="16"/>
                <w:szCs w:val="16"/>
                <w:lang w:val="en-MY"/>
              </w:rPr>
              <w:t xml:space="preserve"> </w:t>
            </w:r>
            <w:r w:rsidR="00BF6775" w:rsidRPr="00627EEE">
              <w:rPr>
                <w:rFonts w:asciiTheme="majorBidi" w:hAnsiTheme="majorBidi" w:cstheme="majorBidi"/>
                <w:b/>
                <w:bCs/>
                <w:sz w:val="16"/>
                <w:szCs w:val="16"/>
                <w:lang w:val="en-MY"/>
              </w:rPr>
              <w:t>MS</w:t>
            </w:r>
          </w:p>
        </w:tc>
      </w:tr>
    </w:tbl>
    <w:p w14:paraId="39A9C799" w14:textId="77777777" w:rsidR="00D60718" w:rsidRPr="00627EEE" w:rsidRDefault="00D60718" w:rsidP="00E326AD">
      <w:pPr>
        <w:autoSpaceDE w:val="0"/>
        <w:autoSpaceDN w:val="0"/>
        <w:adjustRightInd w:val="0"/>
        <w:spacing w:before="120" w:after="0" w:line="240" w:lineRule="auto"/>
        <w:jc w:val="both"/>
        <w:rPr>
          <w:rFonts w:asciiTheme="majorBidi" w:eastAsia="Calibri" w:hAnsiTheme="majorBidi" w:cstheme="majorBidi"/>
          <w:sz w:val="24"/>
          <w:szCs w:val="24"/>
          <w:lang w:eastAsia="id-ID"/>
        </w:rPr>
      </w:pPr>
    </w:p>
    <w:p w14:paraId="415B18CA" w14:textId="4B67273F" w:rsidR="00D60718" w:rsidRPr="00627EEE" w:rsidRDefault="00D60718" w:rsidP="006B5DCB">
      <w:pPr>
        <w:autoSpaceDE w:val="0"/>
        <w:autoSpaceDN w:val="0"/>
        <w:adjustRightInd w:val="0"/>
        <w:spacing w:before="120" w:after="0" w:line="480" w:lineRule="auto"/>
        <w:ind w:firstLine="720"/>
        <w:jc w:val="both"/>
        <w:rPr>
          <w:rFonts w:asciiTheme="majorBidi" w:eastAsia="Calibri" w:hAnsiTheme="majorBidi" w:cstheme="majorBidi"/>
          <w:sz w:val="24"/>
          <w:szCs w:val="24"/>
          <w:lang w:eastAsia="id-ID"/>
        </w:rPr>
      </w:pPr>
      <w:r w:rsidRPr="00627EEE">
        <w:rPr>
          <w:rFonts w:asciiTheme="majorBidi" w:eastAsia="Calibri" w:hAnsiTheme="majorBidi" w:cstheme="majorBidi"/>
          <w:sz w:val="24"/>
          <w:szCs w:val="24"/>
          <w:lang w:eastAsia="id-ID"/>
        </w:rPr>
        <w:t>The factor of group interaction carries the highest number of items in the survey at eight items as sho</w:t>
      </w:r>
      <w:r w:rsidR="00E326AD">
        <w:rPr>
          <w:rFonts w:asciiTheme="majorBidi" w:eastAsia="Calibri" w:hAnsiTheme="majorBidi" w:cstheme="majorBidi"/>
          <w:sz w:val="24"/>
          <w:szCs w:val="24"/>
          <w:lang w:eastAsia="id-ID"/>
        </w:rPr>
        <w:t>wn in Table 4.4</w:t>
      </w:r>
      <w:r w:rsidRPr="00627EEE">
        <w:rPr>
          <w:rFonts w:asciiTheme="majorBidi" w:eastAsia="Calibri" w:hAnsiTheme="majorBidi" w:cstheme="majorBidi"/>
          <w:sz w:val="24"/>
          <w:szCs w:val="24"/>
          <w:lang w:eastAsia="id-ID"/>
        </w:rPr>
        <w:t xml:space="preserve">(D).  Item GI03 (developing teamwork) and item GI07 (distraction of using smart devices) were classified at SS level while all other six items were found to be at a highest level of satisfaction at MS level.  There are two items were classified at the lowest value of MS level -GI01 (improving </w:t>
      </w:r>
      <w:r w:rsidRPr="00627EEE">
        <w:rPr>
          <w:rFonts w:asciiTheme="majorBidi" w:eastAsia="Calibri" w:hAnsiTheme="majorBidi" w:cstheme="majorBidi"/>
          <w:sz w:val="24"/>
          <w:szCs w:val="24"/>
          <w:lang w:eastAsia="id-ID"/>
        </w:rPr>
        <w:lastRenderedPageBreak/>
        <w:t xml:space="preserve">cooperation) and GI04 (increasing communication).  The item GI05 (sharing information) was the highest rank within the group interaction factor of MS level.  Generally, the factor of group interaction was ranked at very low rank of MS level compared to the previous three factors of the smart environment.  This result may suggest that the students are still not getting enough familiarity of the smart learning procedure in terms of cooperation thinking that working individually is easier than working in a group.  </w:t>
      </w:r>
      <w:r w:rsidR="00812079" w:rsidRPr="00627EEE">
        <w:rPr>
          <w:rFonts w:asciiTheme="majorBidi" w:eastAsia="Calibri" w:hAnsiTheme="majorBidi" w:cstheme="majorBidi"/>
          <w:sz w:val="24"/>
          <w:szCs w:val="24"/>
          <w:lang w:eastAsia="id-ID"/>
        </w:rPr>
        <w:t>The overall satisfaction of the group interaction factor is 5.</w:t>
      </w:r>
      <w:r w:rsidR="002A2A21" w:rsidRPr="00627EEE">
        <w:rPr>
          <w:rFonts w:asciiTheme="majorBidi" w:eastAsia="Calibri" w:hAnsiTheme="majorBidi" w:cstheme="majorBidi"/>
          <w:sz w:val="24"/>
          <w:szCs w:val="24"/>
          <w:lang w:eastAsia="id-ID"/>
        </w:rPr>
        <w:t>4</w:t>
      </w:r>
      <w:r w:rsidR="00812079" w:rsidRPr="00627EEE">
        <w:rPr>
          <w:rFonts w:asciiTheme="majorBidi" w:eastAsia="Calibri" w:hAnsiTheme="majorBidi" w:cstheme="majorBidi"/>
          <w:sz w:val="24"/>
          <w:szCs w:val="24"/>
          <w:lang w:eastAsia="id-ID"/>
        </w:rPr>
        <w:t>2.</w:t>
      </w:r>
    </w:p>
    <w:p w14:paraId="5ED2DFE9" w14:textId="1472A0C7" w:rsidR="00D60718" w:rsidRPr="00E326AD" w:rsidRDefault="00E326AD" w:rsidP="00BA1CA8">
      <w:pPr>
        <w:autoSpaceDE w:val="0"/>
        <w:autoSpaceDN w:val="0"/>
        <w:adjustRightInd w:val="0"/>
        <w:spacing w:before="120" w:after="0" w:line="480" w:lineRule="auto"/>
        <w:jc w:val="center"/>
        <w:rPr>
          <w:rFonts w:asciiTheme="majorBidi" w:eastAsia="Calibri" w:hAnsiTheme="majorBidi" w:cstheme="majorBidi"/>
          <w:b/>
          <w:sz w:val="24"/>
          <w:szCs w:val="24"/>
          <w:lang w:eastAsia="id-ID"/>
        </w:rPr>
      </w:pPr>
      <w:r w:rsidRPr="00E326AD">
        <w:rPr>
          <w:rFonts w:asciiTheme="majorBidi" w:eastAsia="Calibri" w:hAnsiTheme="majorBidi" w:cstheme="majorBidi"/>
          <w:b/>
          <w:sz w:val="24"/>
          <w:szCs w:val="24"/>
          <w:lang w:eastAsia="id-ID"/>
        </w:rPr>
        <w:t>Table 4.4</w:t>
      </w:r>
      <w:r>
        <w:rPr>
          <w:rFonts w:asciiTheme="majorBidi" w:eastAsia="Calibri" w:hAnsiTheme="majorBidi" w:cstheme="majorBidi"/>
          <w:b/>
          <w:sz w:val="24"/>
          <w:szCs w:val="24"/>
          <w:lang w:eastAsia="id-ID"/>
        </w:rPr>
        <w:t>(D):</w:t>
      </w:r>
      <w:r w:rsidRPr="00E326AD">
        <w:rPr>
          <w:rFonts w:asciiTheme="majorBidi" w:eastAsia="Calibri" w:hAnsiTheme="majorBidi" w:cstheme="majorBidi"/>
          <w:b/>
          <w:sz w:val="24"/>
          <w:szCs w:val="24"/>
          <w:lang w:eastAsia="id-ID"/>
        </w:rPr>
        <w:t xml:space="preserve"> Satisfaction rank of </w:t>
      </w:r>
      <w:r w:rsidRPr="00E326AD">
        <w:rPr>
          <w:rFonts w:asciiTheme="majorBidi" w:eastAsia="Calibri" w:hAnsiTheme="majorBidi" w:cstheme="majorBidi"/>
          <w:b/>
          <w:i/>
          <w:sz w:val="24"/>
          <w:szCs w:val="24"/>
          <w:lang w:eastAsia="id-ID"/>
        </w:rPr>
        <w:t>Group I</w:t>
      </w:r>
      <w:r w:rsidR="00D60718" w:rsidRPr="00E326AD">
        <w:rPr>
          <w:rFonts w:asciiTheme="majorBidi" w:eastAsia="Calibri" w:hAnsiTheme="majorBidi" w:cstheme="majorBidi"/>
          <w:b/>
          <w:i/>
          <w:sz w:val="24"/>
          <w:szCs w:val="24"/>
          <w:lang w:eastAsia="id-ID"/>
        </w:rPr>
        <w:t>nteraction</w:t>
      </w:r>
      <w:r w:rsidR="00D60718" w:rsidRPr="00E326AD">
        <w:rPr>
          <w:rFonts w:asciiTheme="majorBidi" w:eastAsia="Calibri" w:hAnsiTheme="majorBidi" w:cstheme="majorBidi"/>
          <w:b/>
          <w:sz w:val="24"/>
          <w:szCs w:val="24"/>
          <w:lang w:eastAsia="id-ID"/>
        </w:rPr>
        <w:t xml:space="preserve"> factor</w:t>
      </w:r>
    </w:p>
    <w:tbl>
      <w:tblPr>
        <w:tblStyle w:val="TableGrid"/>
        <w:tblW w:w="7366" w:type="dxa"/>
        <w:jc w:val="center"/>
        <w:tblLook w:val="04A0" w:firstRow="1" w:lastRow="0" w:firstColumn="1" w:lastColumn="0" w:noHBand="0" w:noVBand="1"/>
      </w:tblPr>
      <w:tblGrid>
        <w:gridCol w:w="578"/>
        <w:gridCol w:w="1947"/>
        <w:gridCol w:w="370"/>
        <w:gridCol w:w="509"/>
        <w:gridCol w:w="586"/>
        <w:gridCol w:w="558"/>
        <w:gridCol w:w="501"/>
        <w:gridCol w:w="615"/>
        <w:gridCol w:w="559"/>
        <w:gridCol w:w="575"/>
        <w:gridCol w:w="568"/>
      </w:tblGrid>
      <w:tr w:rsidR="004816AB" w:rsidRPr="00627EEE" w14:paraId="3F4F4E9A" w14:textId="77777777" w:rsidTr="004816AB">
        <w:trPr>
          <w:trHeight w:val="260"/>
          <w:jc w:val="center"/>
        </w:trPr>
        <w:tc>
          <w:tcPr>
            <w:tcW w:w="2526" w:type="dxa"/>
            <w:gridSpan w:val="2"/>
            <w:vAlign w:val="center"/>
          </w:tcPr>
          <w:p w14:paraId="5AE4E860" w14:textId="77777777" w:rsidR="00BF6775" w:rsidRPr="00627EEE" w:rsidRDefault="00BF6775" w:rsidP="00BA1CA8">
            <w:pPr>
              <w:autoSpaceDE w:val="0"/>
              <w:autoSpaceDN w:val="0"/>
              <w:adjustRightInd w:val="0"/>
              <w:spacing w:before="120"/>
              <w:jc w:val="center"/>
              <w:rPr>
                <w:rFonts w:asciiTheme="majorBidi" w:hAnsiTheme="majorBidi" w:cstheme="majorBidi"/>
                <w:b/>
                <w:bCs/>
                <w:sz w:val="16"/>
                <w:szCs w:val="16"/>
                <w:lang w:val="en-MY"/>
              </w:rPr>
            </w:pPr>
            <w:r w:rsidRPr="00627EEE">
              <w:rPr>
                <w:rFonts w:asciiTheme="majorBidi" w:hAnsiTheme="majorBidi" w:cstheme="majorBidi"/>
                <w:b/>
                <w:bCs/>
                <w:sz w:val="16"/>
                <w:szCs w:val="16"/>
                <w:lang w:val="en-MY"/>
              </w:rPr>
              <w:t>Group Interaction</w:t>
            </w:r>
          </w:p>
        </w:tc>
        <w:tc>
          <w:tcPr>
            <w:tcW w:w="370" w:type="dxa"/>
            <w:vMerge w:val="restart"/>
            <w:vAlign w:val="center"/>
          </w:tcPr>
          <w:p w14:paraId="1AB398F2" w14:textId="77777777" w:rsidR="00BF6775" w:rsidRPr="00627EEE" w:rsidRDefault="00BF6775" w:rsidP="00BA1CA8">
            <w:pPr>
              <w:autoSpaceDE w:val="0"/>
              <w:autoSpaceDN w:val="0"/>
              <w:adjustRightInd w:val="0"/>
              <w:spacing w:before="120"/>
              <w:ind w:firstLine="19"/>
              <w:jc w:val="center"/>
              <w:rPr>
                <w:rFonts w:asciiTheme="majorBidi" w:hAnsiTheme="majorBidi" w:cstheme="majorBidi"/>
                <w:b/>
                <w:bCs/>
                <w:sz w:val="16"/>
                <w:szCs w:val="16"/>
                <w:lang w:val="en-MY"/>
              </w:rPr>
            </w:pPr>
          </w:p>
        </w:tc>
        <w:tc>
          <w:tcPr>
            <w:tcW w:w="3903" w:type="dxa"/>
            <w:gridSpan w:val="7"/>
            <w:vAlign w:val="center"/>
          </w:tcPr>
          <w:p w14:paraId="76FF4F3B" w14:textId="77777777" w:rsidR="00BF6775" w:rsidRPr="00627EEE" w:rsidRDefault="00BF6775" w:rsidP="00BA1CA8">
            <w:pPr>
              <w:autoSpaceDE w:val="0"/>
              <w:autoSpaceDN w:val="0"/>
              <w:adjustRightInd w:val="0"/>
              <w:spacing w:before="120"/>
              <w:jc w:val="center"/>
              <w:rPr>
                <w:rFonts w:asciiTheme="majorBidi" w:hAnsiTheme="majorBidi" w:cstheme="majorBidi"/>
                <w:b/>
                <w:bCs/>
                <w:sz w:val="16"/>
                <w:szCs w:val="16"/>
                <w:lang w:val="en-MY"/>
              </w:rPr>
            </w:pPr>
            <w:r w:rsidRPr="00627EEE">
              <w:rPr>
                <w:rFonts w:asciiTheme="majorBidi" w:hAnsiTheme="majorBidi" w:cstheme="majorBidi"/>
                <w:b/>
                <w:bCs/>
                <w:sz w:val="16"/>
                <w:szCs w:val="16"/>
                <w:lang w:val="en-MY"/>
              </w:rPr>
              <w:t>7-point Likert Scale</w:t>
            </w:r>
          </w:p>
        </w:tc>
        <w:tc>
          <w:tcPr>
            <w:tcW w:w="567" w:type="dxa"/>
            <w:vMerge w:val="restart"/>
            <w:textDirection w:val="tbRl"/>
            <w:vAlign w:val="center"/>
          </w:tcPr>
          <w:p w14:paraId="0CAF6200" w14:textId="1ED13ADF" w:rsidR="00BF6775" w:rsidRPr="00627EEE" w:rsidRDefault="008E01ED" w:rsidP="00BA1CA8">
            <w:pPr>
              <w:autoSpaceDE w:val="0"/>
              <w:autoSpaceDN w:val="0"/>
              <w:adjustRightInd w:val="0"/>
              <w:spacing w:before="120"/>
              <w:ind w:left="-18" w:right="-8" w:hanging="12"/>
              <w:jc w:val="center"/>
              <w:rPr>
                <w:rFonts w:asciiTheme="majorBidi" w:hAnsiTheme="majorBidi" w:cstheme="majorBidi"/>
                <w:b/>
                <w:bCs/>
                <w:sz w:val="16"/>
                <w:szCs w:val="16"/>
                <w:lang w:val="en-MY"/>
              </w:rPr>
            </w:pPr>
            <w:r w:rsidRPr="00627EEE">
              <w:rPr>
                <w:rFonts w:asciiTheme="majorBidi" w:hAnsiTheme="majorBidi" w:cstheme="majorBidi"/>
                <w:b/>
                <w:bCs/>
                <w:sz w:val="16"/>
                <w:szCs w:val="16"/>
                <w:lang w:val="en-MY"/>
              </w:rPr>
              <w:t>Rank/Code</w:t>
            </w:r>
          </w:p>
        </w:tc>
      </w:tr>
      <w:tr w:rsidR="004816AB" w:rsidRPr="00627EEE" w14:paraId="29ECF052" w14:textId="77777777" w:rsidTr="004816AB">
        <w:trPr>
          <w:trHeight w:val="368"/>
          <w:jc w:val="center"/>
        </w:trPr>
        <w:tc>
          <w:tcPr>
            <w:tcW w:w="578" w:type="dxa"/>
            <w:vAlign w:val="center"/>
          </w:tcPr>
          <w:p w14:paraId="6087310D" w14:textId="77777777" w:rsidR="00BF6775" w:rsidRPr="00627EEE" w:rsidRDefault="00BF6775" w:rsidP="00BA1CA8">
            <w:pPr>
              <w:autoSpaceDE w:val="0"/>
              <w:autoSpaceDN w:val="0"/>
              <w:adjustRightInd w:val="0"/>
              <w:spacing w:line="480" w:lineRule="auto"/>
              <w:ind w:hanging="1"/>
              <w:jc w:val="center"/>
              <w:rPr>
                <w:rFonts w:asciiTheme="majorBidi" w:hAnsiTheme="majorBidi" w:cstheme="majorBidi"/>
                <w:b/>
                <w:bCs/>
                <w:sz w:val="16"/>
                <w:szCs w:val="16"/>
                <w:lang w:val="en-MY"/>
              </w:rPr>
            </w:pPr>
            <w:r w:rsidRPr="00627EEE">
              <w:rPr>
                <w:rFonts w:asciiTheme="majorBidi" w:hAnsiTheme="majorBidi" w:cstheme="majorBidi"/>
                <w:b/>
                <w:bCs/>
                <w:sz w:val="16"/>
                <w:szCs w:val="16"/>
                <w:lang w:val="en-MY"/>
              </w:rPr>
              <w:t>Code</w:t>
            </w:r>
          </w:p>
        </w:tc>
        <w:tc>
          <w:tcPr>
            <w:tcW w:w="1948" w:type="dxa"/>
            <w:vAlign w:val="center"/>
          </w:tcPr>
          <w:p w14:paraId="3D71A806" w14:textId="77777777" w:rsidR="00BF6775" w:rsidRPr="00627EEE" w:rsidRDefault="00BF6775" w:rsidP="00BA1CA8">
            <w:pPr>
              <w:autoSpaceDE w:val="0"/>
              <w:autoSpaceDN w:val="0"/>
              <w:adjustRightInd w:val="0"/>
              <w:spacing w:before="120"/>
              <w:ind w:hanging="6"/>
              <w:jc w:val="center"/>
              <w:rPr>
                <w:rFonts w:asciiTheme="majorBidi" w:hAnsiTheme="majorBidi" w:cstheme="majorBidi"/>
                <w:b/>
                <w:bCs/>
                <w:sz w:val="16"/>
                <w:szCs w:val="16"/>
                <w:lang w:val="en-MY"/>
              </w:rPr>
            </w:pPr>
            <w:r w:rsidRPr="00627EEE">
              <w:rPr>
                <w:rFonts w:asciiTheme="majorBidi" w:hAnsiTheme="majorBidi" w:cstheme="majorBidi"/>
                <w:b/>
                <w:bCs/>
                <w:sz w:val="16"/>
                <w:szCs w:val="16"/>
                <w:lang w:val="en-MY"/>
              </w:rPr>
              <w:t>Statement</w:t>
            </w:r>
          </w:p>
        </w:tc>
        <w:tc>
          <w:tcPr>
            <w:tcW w:w="370" w:type="dxa"/>
            <w:vMerge/>
            <w:vAlign w:val="center"/>
          </w:tcPr>
          <w:p w14:paraId="4C47C206" w14:textId="77777777" w:rsidR="00BF6775" w:rsidRPr="00627EEE" w:rsidRDefault="00BF6775" w:rsidP="00BA1CA8">
            <w:pPr>
              <w:autoSpaceDE w:val="0"/>
              <w:autoSpaceDN w:val="0"/>
              <w:adjustRightInd w:val="0"/>
              <w:spacing w:before="120"/>
              <w:ind w:firstLine="19"/>
              <w:jc w:val="center"/>
              <w:rPr>
                <w:rFonts w:asciiTheme="majorBidi" w:hAnsiTheme="majorBidi" w:cstheme="majorBidi"/>
                <w:b/>
                <w:bCs/>
                <w:sz w:val="16"/>
                <w:szCs w:val="16"/>
                <w:lang w:val="en-MY"/>
              </w:rPr>
            </w:pPr>
          </w:p>
        </w:tc>
        <w:tc>
          <w:tcPr>
            <w:tcW w:w="509" w:type="dxa"/>
            <w:vAlign w:val="center"/>
          </w:tcPr>
          <w:p w14:paraId="77EB43D5" w14:textId="77777777" w:rsidR="00BF6775" w:rsidRPr="00627EEE" w:rsidRDefault="00BF6775" w:rsidP="00BA1CA8">
            <w:pPr>
              <w:autoSpaceDE w:val="0"/>
              <w:autoSpaceDN w:val="0"/>
              <w:adjustRightInd w:val="0"/>
              <w:spacing w:before="120"/>
              <w:ind w:hanging="1"/>
              <w:jc w:val="center"/>
              <w:rPr>
                <w:rFonts w:asciiTheme="majorBidi" w:hAnsiTheme="majorBidi" w:cstheme="majorBidi"/>
                <w:b/>
                <w:bCs/>
                <w:sz w:val="16"/>
                <w:szCs w:val="16"/>
                <w:lang w:val="en-MY"/>
              </w:rPr>
            </w:pPr>
            <w:r w:rsidRPr="00627EEE">
              <w:rPr>
                <w:rFonts w:asciiTheme="majorBidi" w:hAnsiTheme="majorBidi" w:cstheme="majorBidi"/>
                <w:b/>
                <w:bCs/>
                <w:sz w:val="16"/>
                <w:szCs w:val="16"/>
                <w:lang w:val="en-MY"/>
              </w:rPr>
              <w:t>1</w:t>
            </w:r>
          </w:p>
        </w:tc>
        <w:tc>
          <w:tcPr>
            <w:tcW w:w="586" w:type="dxa"/>
            <w:vAlign w:val="center"/>
          </w:tcPr>
          <w:p w14:paraId="1796328D" w14:textId="77777777" w:rsidR="00BF6775" w:rsidRPr="00627EEE" w:rsidRDefault="00BF6775" w:rsidP="00BA1CA8">
            <w:pPr>
              <w:autoSpaceDE w:val="0"/>
              <w:autoSpaceDN w:val="0"/>
              <w:adjustRightInd w:val="0"/>
              <w:spacing w:before="120"/>
              <w:ind w:hanging="6"/>
              <w:jc w:val="center"/>
              <w:rPr>
                <w:rFonts w:asciiTheme="majorBidi" w:hAnsiTheme="majorBidi" w:cstheme="majorBidi"/>
                <w:b/>
                <w:bCs/>
                <w:sz w:val="16"/>
                <w:szCs w:val="16"/>
                <w:lang w:val="en-MY"/>
              </w:rPr>
            </w:pPr>
            <w:r w:rsidRPr="00627EEE">
              <w:rPr>
                <w:rFonts w:asciiTheme="majorBidi" w:hAnsiTheme="majorBidi" w:cstheme="majorBidi"/>
                <w:b/>
                <w:bCs/>
                <w:sz w:val="16"/>
                <w:szCs w:val="16"/>
                <w:lang w:val="en-MY"/>
              </w:rPr>
              <w:t>2</w:t>
            </w:r>
          </w:p>
        </w:tc>
        <w:tc>
          <w:tcPr>
            <w:tcW w:w="558" w:type="dxa"/>
            <w:vAlign w:val="center"/>
          </w:tcPr>
          <w:p w14:paraId="781DFB8C" w14:textId="77777777" w:rsidR="00BF6775" w:rsidRPr="00627EEE" w:rsidRDefault="00BF6775" w:rsidP="00BA1CA8">
            <w:pPr>
              <w:autoSpaceDE w:val="0"/>
              <w:autoSpaceDN w:val="0"/>
              <w:adjustRightInd w:val="0"/>
              <w:spacing w:before="120"/>
              <w:ind w:hanging="10"/>
              <w:jc w:val="center"/>
              <w:rPr>
                <w:rFonts w:asciiTheme="majorBidi" w:hAnsiTheme="majorBidi" w:cstheme="majorBidi"/>
                <w:b/>
                <w:bCs/>
                <w:sz w:val="16"/>
                <w:szCs w:val="16"/>
                <w:lang w:val="en-MY"/>
              </w:rPr>
            </w:pPr>
            <w:r w:rsidRPr="00627EEE">
              <w:rPr>
                <w:rFonts w:asciiTheme="majorBidi" w:hAnsiTheme="majorBidi" w:cstheme="majorBidi"/>
                <w:b/>
                <w:bCs/>
                <w:sz w:val="16"/>
                <w:szCs w:val="16"/>
                <w:lang w:val="en-MY"/>
              </w:rPr>
              <w:t>3</w:t>
            </w:r>
          </w:p>
        </w:tc>
        <w:tc>
          <w:tcPr>
            <w:tcW w:w="501" w:type="dxa"/>
            <w:vAlign w:val="center"/>
          </w:tcPr>
          <w:p w14:paraId="31483022" w14:textId="77777777" w:rsidR="00BF6775" w:rsidRPr="00627EEE" w:rsidRDefault="00BF6775" w:rsidP="00BA1CA8">
            <w:pPr>
              <w:autoSpaceDE w:val="0"/>
              <w:autoSpaceDN w:val="0"/>
              <w:adjustRightInd w:val="0"/>
              <w:spacing w:before="120"/>
              <w:ind w:hanging="17"/>
              <w:jc w:val="center"/>
              <w:rPr>
                <w:rFonts w:asciiTheme="majorBidi" w:hAnsiTheme="majorBidi" w:cstheme="majorBidi"/>
                <w:b/>
                <w:bCs/>
                <w:sz w:val="16"/>
                <w:szCs w:val="16"/>
                <w:lang w:val="en-MY"/>
              </w:rPr>
            </w:pPr>
            <w:r w:rsidRPr="00627EEE">
              <w:rPr>
                <w:rFonts w:asciiTheme="majorBidi" w:hAnsiTheme="majorBidi" w:cstheme="majorBidi"/>
                <w:b/>
                <w:bCs/>
                <w:sz w:val="16"/>
                <w:szCs w:val="16"/>
                <w:lang w:val="en-MY"/>
              </w:rPr>
              <w:t>4</w:t>
            </w:r>
          </w:p>
        </w:tc>
        <w:tc>
          <w:tcPr>
            <w:tcW w:w="615" w:type="dxa"/>
            <w:vAlign w:val="center"/>
          </w:tcPr>
          <w:p w14:paraId="396B4F02" w14:textId="77777777" w:rsidR="00BF6775" w:rsidRPr="00627EEE" w:rsidRDefault="00BF6775" w:rsidP="00BA1CA8">
            <w:pPr>
              <w:autoSpaceDE w:val="0"/>
              <w:autoSpaceDN w:val="0"/>
              <w:adjustRightInd w:val="0"/>
              <w:spacing w:before="120"/>
              <w:ind w:hanging="17"/>
              <w:jc w:val="center"/>
              <w:rPr>
                <w:rFonts w:asciiTheme="majorBidi" w:hAnsiTheme="majorBidi" w:cstheme="majorBidi"/>
                <w:b/>
                <w:bCs/>
                <w:sz w:val="16"/>
                <w:szCs w:val="16"/>
                <w:lang w:val="en-MY"/>
              </w:rPr>
            </w:pPr>
            <w:r w:rsidRPr="00627EEE">
              <w:rPr>
                <w:rFonts w:asciiTheme="majorBidi" w:hAnsiTheme="majorBidi" w:cstheme="majorBidi"/>
                <w:b/>
                <w:bCs/>
                <w:sz w:val="16"/>
                <w:szCs w:val="16"/>
                <w:lang w:val="en-MY"/>
              </w:rPr>
              <w:t>5</w:t>
            </w:r>
          </w:p>
        </w:tc>
        <w:tc>
          <w:tcPr>
            <w:tcW w:w="559" w:type="dxa"/>
            <w:vAlign w:val="center"/>
          </w:tcPr>
          <w:p w14:paraId="64C2E494" w14:textId="77777777" w:rsidR="00BF6775" w:rsidRPr="00627EEE" w:rsidRDefault="00BF6775" w:rsidP="00BA1CA8">
            <w:pPr>
              <w:autoSpaceDE w:val="0"/>
              <w:autoSpaceDN w:val="0"/>
              <w:adjustRightInd w:val="0"/>
              <w:spacing w:before="120"/>
              <w:ind w:hanging="17"/>
              <w:jc w:val="center"/>
              <w:rPr>
                <w:rFonts w:asciiTheme="majorBidi" w:hAnsiTheme="majorBidi" w:cstheme="majorBidi"/>
                <w:b/>
                <w:bCs/>
                <w:sz w:val="16"/>
                <w:szCs w:val="16"/>
                <w:lang w:val="en-MY"/>
              </w:rPr>
            </w:pPr>
            <w:r w:rsidRPr="00627EEE">
              <w:rPr>
                <w:rFonts w:asciiTheme="majorBidi" w:hAnsiTheme="majorBidi" w:cstheme="majorBidi"/>
                <w:b/>
                <w:bCs/>
                <w:sz w:val="16"/>
                <w:szCs w:val="16"/>
                <w:lang w:val="en-MY"/>
              </w:rPr>
              <w:t>6</w:t>
            </w:r>
          </w:p>
        </w:tc>
        <w:tc>
          <w:tcPr>
            <w:tcW w:w="575" w:type="dxa"/>
            <w:vAlign w:val="center"/>
          </w:tcPr>
          <w:p w14:paraId="23C7EE57" w14:textId="77777777" w:rsidR="00BF6775" w:rsidRPr="00627EEE" w:rsidRDefault="00BF6775" w:rsidP="00BA1CA8">
            <w:pPr>
              <w:autoSpaceDE w:val="0"/>
              <w:autoSpaceDN w:val="0"/>
              <w:adjustRightInd w:val="0"/>
              <w:spacing w:before="120"/>
              <w:ind w:hanging="17"/>
              <w:jc w:val="center"/>
              <w:rPr>
                <w:rFonts w:asciiTheme="majorBidi" w:hAnsiTheme="majorBidi" w:cstheme="majorBidi"/>
                <w:b/>
                <w:bCs/>
                <w:sz w:val="16"/>
                <w:szCs w:val="16"/>
                <w:lang w:val="en-MY"/>
              </w:rPr>
            </w:pPr>
            <w:r w:rsidRPr="00627EEE">
              <w:rPr>
                <w:rFonts w:asciiTheme="majorBidi" w:hAnsiTheme="majorBidi" w:cstheme="majorBidi"/>
                <w:b/>
                <w:bCs/>
                <w:sz w:val="16"/>
                <w:szCs w:val="16"/>
                <w:lang w:val="en-MY"/>
              </w:rPr>
              <w:t>7</w:t>
            </w:r>
          </w:p>
        </w:tc>
        <w:tc>
          <w:tcPr>
            <w:tcW w:w="567" w:type="dxa"/>
            <w:vMerge/>
            <w:vAlign w:val="center"/>
          </w:tcPr>
          <w:p w14:paraId="0B49D13E" w14:textId="77777777" w:rsidR="00BF6775" w:rsidRPr="00627EEE" w:rsidRDefault="00BF6775" w:rsidP="00BA1CA8">
            <w:pPr>
              <w:autoSpaceDE w:val="0"/>
              <w:autoSpaceDN w:val="0"/>
              <w:adjustRightInd w:val="0"/>
              <w:spacing w:before="120"/>
              <w:jc w:val="both"/>
              <w:rPr>
                <w:rFonts w:asciiTheme="majorBidi" w:hAnsiTheme="majorBidi" w:cstheme="majorBidi"/>
                <w:sz w:val="16"/>
                <w:szCs w:val="16"/>
                <w:lang w:val="en-MY"/>
              </w:rPr>
            </w:pPr>
          </w:p>
        </w:tc>
      </w:tr>
      <w:tr w:rsidR="004816AB" w:rsidRPr="00627EEE" w14:paraId="26305646" w14:textId="77777777" w:rsidTr="004816AB">
        <w:trPr>
          <w:trHeight w:val="233"/>
          <w:jc w:val="center"/>
        </w:trPr>
        <w:tc>
          <w:tcPr>
            <w:tcW w:w="578" w:type="dxa"/>
            <w:vMerge w:val="restart"/>
            <w:vAlign w:val="center"/>
          </w:tcPr>
          <w:p w14:paraId="01CC477E" w14:textId="77777777" w:rsidR="00BF6775" w:rsidRPr="00627EEE" w:rsidRDefault="00BF6775" w:rsidP="00BA1CA8">
            <w:pPr>
              <w:autoSpaceDE w:val="0"/>
              <w:autoSpaceDN w:val="0"/>
              <w:adjustRightInd w:val="0"/>
              <w:spacing w:line="480" w:lineRule="auto"/>
              <w:ind w:left="-26" w:hanging="1"/>
              <w:jc w:val="both"/>
              <w:rPr>
                <w:rFonts w:asciiTheme="majorBidi" w:hAnsiTheme="majorBidi" w:cstheme="majorBidi"/>
                <w:sz w:val="16"/>
                <w:szCs w:val="16"/>
                <w:lang w:val="en-MY"/>
              </w:rPr>
            </w:pPr>
            <w:r w:rsidRPr="00627EEE">
              <w:rPr>
                <w:rFonts w:asciiTheme="majorBidi" w:hAnsiTheme="majorBidi" w:cstheme="majorBidi"/>
                <w:sz w:val="16"/>
                <w:szCs w:val="16"/>
                <w:lang w:val="en-MY"/>
              </w:rPr>
              <w:t>GI01</w:t>
            </w:r>
          </w:p>
        </w:tc>
        <w:tc>
          <w:tcPr>
            <w:tcW w:w="1948" w:type="dxa"/>
            <w:vMerge w:val="restart"/>
            <w:vAlign w:val="center"/>
          </w:tcPr>
          <w:p w14:paraId="14DF6E1D" w14:textId="77777777" w:rsidR="00BF6775" w:rsidRPr="00627EEE" w:rsidRDefault="00BF6775" w:rsidP="00BA1CA8">
            <w:pPr>
              <w:autoSpaceDE w:val="0"/>
              <w:autoSpaceDN w:val="0"/>
              <w:adjustRightInd w:val="0"/>
              <w:spacing w:before="120"/>
              <w:ind w:hanging="6"/>
              <w:jc w:val="both"/>
              <w:rPr>
                <w:rFonts w:asciiTheme="majorBidi" w:hAnsiTheme="majorBidi" w:cstheme="majorBidi"/>
                <w:sz w:val="16"/>
                <w:szCs w:val="16"/>
                <w:lang w:val="en-MY"/>
              </w:rPr>
            </w:pPr>
            <w:r w:rsidRPr="00627EEE">
              <w:rPr>
                <w:rFonts w:asciiTheme="majorBidi" w:hAnsiTheme="majorBidi" w:cstheme="majorBidi"/>
                <w:sz w:val="16"/>
                <w:szCs w:val="16"/>
                <w:lang w:val="en-MY"/>
              </w:rPr>
              <w:t>The smart learning improves cooperation between teachers and students.</w:t>
            </w:r>
          </w:p>
        </w:tc>
        <w:tc>
          <w:tcPr>
            <w:tcW w:w="370" w:type="dxa"/>
            <w:vAlign w:val="center"/>
          </w:tcPr>
          <w:p w14:paraId="5A9010FF" w14:textId="77777777" w:rsidR="00BF6775" w:rsidRPr="00627EEE" w:rsidRDefault="00BF6775" w:rsidP="00BA1CA8">
            <w:pPr>
              <w:autoSpaceDE w:val="0"/>
              <w:autoSpaceDN w:val="0"/>
              <w:adjustRightInd w:val="0"/>
              <w:spacing w:before="120"/>
              <w:ind w:firstLine="19"/>
              <w:jc w:val="both"/>
              <w:rPr>
                <w:rFonts w:asciiTheme="majorBidi" w:hAnsiTheme="majorBidi" w:cstheme="majorBidi"/>
                <w:sz w:val="16"/>
                <w:szCs w:val="16"/>
                <w:lang w:val="en-MY"/>
              </w:rPr>
            </w:pPr>
            <w:r w:rsidRPr="00627EEE">
              <w:rPr>
                <w:rFonts w:asciiTheme="majorBidi" w:hAnsiTheme="majorBidi" w:cstheme="majorBidi"/>
                <w:sz w:val="16"/>
                <w:szCs w:val="16"/>
                <w:lang w:val="en-MY"/>
              </w:rPr>
              <w:t>n</w:t>
            </w:r>
          </w:p>
        </w:tc>
        <w:tc>
          <w:tcPr>
            <w:tcW w:w="509" w:type="dxa"/>
            <w:vAlign w:val="center"/>
          </w:tcPr>
          <w:p w14:paraId="63E8FBE6" w14:textId="77777777" w:rsidR="00BF6775" w:rsidRPr="00627EEE" w:rsidRDefault="00BF6775" w:rsidP="00BA1CA8">
            <w:pPr>
              <w:autoSpaceDE w:val="0"/>
              <w:autoSpaceDN w:val="0"/>
              <w:adjustRightInd w:val="0"/>
              <w:spacing w:before="120"/>
              <w:ind w:hanging="1"/>
              <w:jc w:val="both"/>
              <w:rPr>
                <w:rFonts w:asciiTheme="majorBidi" w:hAnsiTheme="majorBidi" w:cstheme="majorBidi"/>
                <w:sz w:val="16"/>
                <w:szCs w:val="16"/>
                <w:lang w:val="en-MY"/>
              </w:rPr>
            </w:pPr>
            <w:r w:rsidRPr="00627EEE">
              <w:rPr>
                <w:rFonts w:asciiTheme="majorBidi" w:hAnsiTheme="majorBidi" w:cstheme="majorBidi"/>
                <w:color w:val="000000"/>
                <w:sz w:val="16"/>
                <w:szCs w:val="16"/>
                <w:lang w:val="en-MY"/>
              </w:rPr>
              <w:t>30.0</w:t>
            </w:r>
          </w:p>
        </w:tc>
        <w:tc>
          <w:tcPr>
            <w:tcW w:w="586" w:type="dxa"/>
            <w:vAlign w:val="center"/>
          </w:tcPr>
          <w:p w14:paraId="7C148AA8" w14:textId="77777777" w:rsidR="00BF6775" w:rsidRPr="00627EEE" w:rsidRDefault="00BF6775" w:rsidP="00BA1CA8">
            <w:pPr>
              <w:autoSpaceDE w:val="0"/>
              <w:autoSpaceDN w:val="0"/>
              <w:adjustRightInd w:val="0"/>
              <w:spacing w:before="120"/>
              <w:ind w:hanging="6"/>
              <w:jc w:val="both"/>
              <w:rPr>
                <w:rFonts w:asciiTheme="majorBidi" w:hAnsiTheme="majorBidi" w:cstheme="majorBidi"/>
                <w:sz w:val="16"/>
                <w:szCs w:val="16"/>
                <w:lang w:val="en-MY"/>
              </w:rPr>
            </w:pPr>
            <w:r w:rsidRPr="00627EEE">
              <w:rPr>
                <w:rFonts w:asciiTheme="majorBidi" w:hAnsiTheme="majorBidi" w:cstheme="majorBidi"/>
                <w:color w:val="000000"/>
                <w:sz w:val="16"/>
                <w:szCs w:val="16"/>
                <w:lang w:val="en-MY"/>
              </w:rPr>
              <w:t>17.0</w:t>
            </w:r>
          </w:p>
        </w:tc>
        <w:tc>
          <w:tcPr>
            <w:tcW w:w="558" w:type="dxa"/>
            <w:vAlign w:val="center"/>
          </w:tcPr>
          <w:p w14:paraId="3B1842A5" w14:textId="77777777" w:rsidR="00BF6775" w:rsidRPr="00627EEE" w:rsidRDefault="00BF6775" w:rsidP="00BA1CA8">
            <w:pPr>
              <w:autoSpaceDE w:val="0"/>
              <w:autoSpaceDN w:val="0"/>
              <w:adjustRightInd w:val="0"/>
              <w:spacing w:before="120"/>
              <w:ind w:hanging="10"/>
              <w:jc w:val="both"/>
              <w:rPr>
                <w:rFonts w:asciiTheme="majorBidi" w:hAnsiTheme="majorBidi" w:cstheme="majorBidi"/>
                <w:sz w:val="16"/>
                <w:szCs w:val="16"/>
                <w:lang w:val="en-MY"/>
              </w:rPr>
            </w:pPr>
            <w:r w:rsidRPr="00627EEE">
              <w:rPr>
                <w:rFonts w:asciiTheme="majorBidi" w:hAnsiTheme="majorBidi" w:cstheme="majorBidi"/>
                <w:color w:val="000000"/>
                <w:sz w:val="16"/>
                <w:szCs w:val="16"/>
                <w:lang w:val="en-MY"/>
              </w:rPr>
              <w:t>17.0</w:t>
            </w:r>
          </w:p>
        </w:tc>
        <w:tc>
          <w:tcPr>
            <w:tcW w:w="501" w:type="dxa"/>
            <w:vAlign w:val="center"/>
          </w:tcPr>
          <w:p w14:paraId="2CC19846" w14:textId="77777777" w:rsidR="00BF6775" w:rsidRPr="00627EEE" w:rsidRDefault="00BF6775" w:rsidP="00BA1CA8">
            <w:pPr>
              <w:autoSpaceDE w:val="0"/>
              <w:autoSpaceDN w:val="0"/>
              <w:adjustRightInd w:val="0"/>
              <w:spacing w:before="120"/>
              <w:ind w:hanging="17"/>
              <w:jc w:val="both"/>
              <w:rPr>
                <w:rFonts w:asciiTheme="majorBidi" w:hAnsiTheme="majorBidi" w:cstheme="majorBidi"/>
                <w:sz w:val="16"/>
                <w:szCs w:val="16"/>
                <w:lang w:val="en-MY"/>
              </w:rPr>
            </w:pPr>
            <w:r w:rsidRPr="00627EEE">
              <w:rPr>
                <w:rFonts w:asciiTheme="majorBidi" w:hAnsiTheme="majorBidi" w:cstheme="majorBidi"/>
                <w:color w:val="000000"/>
                <w:sz w:val="16"/>
                <w:szCs w:val="16"/>
                <w:lang w:val="en-MY"/>
              </w:rPr>
              <w:t>49.0</w:t>
            </w:r>
          </w:p>
        </w:tc>
        <w:tc>
          <w:tcPr>
            <w:tcW w:w="615" w:type="dxa"/>
            <w:vAlign w:val="center"/>
          </w:tcPr>
          <w:p w14:paraId="19FB713A" w14:textId="77777777" w:rsidR="00BF6775" w:rsidRPr="00627EEE" w:rsidRDefault="00BF6775" w:rsidP="00BA1CA8">
            <w:pPr>
              <w:autoSpaceDE w:val="0"/>
              <w:autoSpaceDN w:val="0"/>
              <w:adjustRightInd w:val="0"/>
              <w:spacing w:before="120"/>
              <w:ind w:hanging="17"/>
              <w:jc w:val="both"/>
              <w:rPr>
                <w:rFonts w:asciiTheme="majorBidi" w:hAnsiTheme="majorBidi" w:cstheme="majorBidi"/>
                <w:sz w:val="16"/>
                <w:szCs w:val="16"/>
                <w:lang w:val="en-MY"/>
              </w:rPr>
            </w:pPr>
            <w:r w:rsidRPr="00627EEE">
              <w:rPr>
                <w:rFonts w:asciiTheme="majorBidi" w:hAnsiTheme="majorBidi" w:cstheme="majorBidi"/>
                <w:color w:val="000000"/>
                <w:sz w:val="16"/>
                <w:szCs w:val="16"/>
                <w:lang w:val="en-MY"/>
              </w:rPr>
              <w:t>71.0</w:t>
            </w:r>
          </w:p>
        </w:tc>
        <w:tc>
          <w:tcPr>
            <w:tcW w:w="559" w:type="dxa"/>
            <w:vAlign w:val="center"/>
          </w:tcPr>
          <w:p w14:paraId="5E336F99" w14:textId="77777777" w:rsidR="00BF6775" w:rsidRPr="00627EEE" w:rsidRDefault="00BF6775" w:rsidP="00BA1CA8">
            <w:pPr>
              <w:autoSpaceDE w:val="0"/>
              <w:autoSpaceDN w:val="0"/>
              <w:adjustRightInd w:val="0"/>
              <w:spacing w:before="120"/>
              <w:ind w:hanging="17"/>
              <w:jc w:val="both"/>
              <w:rPr>
                <w:rFonts w:asciiTheme="majorBidi" w:hAnsiTheme="majorBidi" w:cstheme="majorBidi"/>
                <w:sz w:val="16"/>
                <w:szCs w:val="16"/>
                <w:lang w:val="en-MY"/>
              </w:rPr>
            </w:pPr>
            <w:r w:rsidRPr="00627EEE">
              <w:rPr>
                <w:rFonts w:asciiTheme="majorBidi" w:hAnsiTheme="majorBidi" w:cstheme="majorBidi"/>
                <w:color w:val="000000"/>
                <w:sz w:val="16"/>
                <w:szCs w:val="16"/>
                <w:lang w:val="en-MY"/>
              </w:rPr>
              <w:t>71.0</w:t>
            </w:r>
          </w:p>
        </w:tc>
        <w:tc>
          <w:tcPr>
            <w:tcW w:w="575" w:type="dxa"/>
            <w:vAlign w:val="center"/>
          </w:tcPr>
          <w:p w14:paraId="764D1CE4" w14:textId="77777777" w:rsidR="00BF6775" w:rsidRPr="00627EEE" w:rsidRDefault="00BF6775" w:rsidP="00BA1CA8">
            <w:pPr>
              <w:autoSpaceDE w:val="0"/>
              <w:autoSpaceDN w:val="0"/>
              <w:adjustRightInd w:val="0"/>
              <w:spacing w:before="120"/>
              <w:ind w:hanging="17"/>
              <w:jc w:val="both"/>
              <w:rPr>
                <w:rFonts w:asciiTheme="majorBidi" w:hAnsiTheme="majorBidi" w:cstheme="majorBidi"/>
                <w:sz w:val="16"/>
                <w:szCs w:val="16"/>
                <w:lang w:val="en-MY"/>
              </w:rPr>
            </w:pPr>
            <w:r w:rsidRPr="00627EEE">
              <w:rPr>
                <w:rFonts w:asciiTheme="majorBidi" w:hAnsiTheme="majorBidi" w:cstheme="majorBidi"/>
                <w:color w:val="000000"/>
                <w:sz w:val="16"/>
                <w:szCs w:val="16"/>
                <w:lang w:val="en-MY"/>
              </w:rPr>
              <w:t>92.0</w:t>
            </w:r>
          </w:p>
        </w:tc>
        <w:tc>
          <w:tcPr>
            <w:tcW w:w="567" w:type="dxa"/>
            <w:vMerge w:val="restart"/>
            <w:vAlign w:val="center"/>
          </w:tcPr>
          <w:p w14:paraId="2E87AE24" w14:textId="123FC1C2" w:rsidR="00BF6775" w:rsidRPr="00627EEE" w:rsidRDefault="004816AB" w:rsidP="00BA1CA8">
            <w:pPr>
              <w:autoSpaceDE w:val="0"/>
              <w:autoSpaceDN w:val="0"/>
              <w:adjustRightInd w:val="0"/>
              <w:spacing w:before="120"/>
              <w:ind w:hanging="17"/>
              <w:jc w:val="both"/>
              <w:rPr>
                <w:rFonts w:asciiTheme="majorBidi" w:hAnsiTheme="majorBidi" w:cstheme="majorBidi"/>
                <w:sz w:val="16"/>
                <w:szCs w:val="16"/>
                <w:lang w:val="en-MY"/>
              </w:rPr>
            </w:pPr>
            <w:r w:rsidRPr="00627EEE">
              <w:rPr>
                <w:rFonts w:asciiTheme="majorBidi" w:hAnsiTheme="majorBidi" w:cstheme="majorBidi"/>
                <w:sz w:val="16"/>
                <w:szCs w:val="16"/>
                <w:lang w:val="en-MY"/>
              </w:rPr>
              <w:t xml:space="preserve">5.13 </w:t>
            </w:r>
            <w:r w:rsidR="00BF6775" w:rsidRPr="00627EEE">
              <w:rPr>
                <w:rFonts w:asciiTheme="majorBidi" w:hAnsiTheme="majorBidi" w:cstheme="majorBidi"/>
                <w:sz w:val="16"/>
                <w:szCs w:val="16"/>
                <w:lang w:val="en-MY"/>
              </w:rPr>
              <w:t>MS</w:t>
            </w:r>
          </w:p>
        </w:tc>
      </w:tr>
      <w:tr w:rsidR="004816AB" w:rsidRPr="00627EEE" w14:paraId="68BDEBFD" w14:textId="77777777" w:rsidTr="004816AB">
        <w:trPr>
          <w:jc w:val="center"/>
        </w:trPr>
        <w:tc>
          <w:tcPr>
            <w:tcW w:w="578" w:type="dxa"/>
            <w:vMerge/>
            <w:vAlign w:val="center"/>
          </w:tcPr>
          <w:p w14:paraId="276A81F0" w14:textId="77777777" w:rsidR="00BF6775" w:rsidRPr="00627EEE" w:rsidRDefault="00BF6775" w:rsidP="00BA1CA8">
            <w:pPr>
              <w:autoSpaceDE w:val="0"/>
              <w:autoSpaceDN w:val="0"/>
              <w:adjustRightInd w:val="0"/>
              <w:spacing w:line="480" w:lineRule="auto"/>
              <w:ind w:hanging="1"/>
              <w:jc w:val="both"/>
              <w:rPr>
                <w:rFonts w:asciiTheme="majorBidi" w:hAnsiTheme="majorBidi" w:cstheme="majorBidi"/>
                <w:sz w:val="16"/>
                <w:szCs w:val="16"/>
                <w:lang w:val="en-MY"/>
              </w:rPr>
            </w:pPr>
          </w:p>
        </w:tc>
        <w:tc>
          <w:tcPr>
            <w:tcW w:w="1948" w:type="dxa"/>
            <w:vMerge/>
            <w:vAlign w:val="center"/>
          </w:tcPr>
          <w:p w14:paraId="3C07AB1B" w14:textId="77777777" w:rsidR="00BF6775" w:rsidRPr="00627EEE" w:rsidRDefault="00BF6775" w:rsidP="00BA1CA8">
            <w:pPr>
              <w:autoSpaceDE w:val="0"/>
              <w:autoSpaceDN w:val="0"/>
              <w:adjustRightInd w:val="0"/>
              <w:spacing w:before="120"/>
              <w:ind w:hanging="6"/>
              <w:jc w:val="both"/>
              <w:rPr>
                <w:rFonts w:asciiTheme="majorBidi" w:hAnsiTheme="majorBidi" w:cstheme="majorBidi"/>
                <w:sz w:val="16"/>
                <w:szCs w:val="16"/>
                <w:lang w:val="en-MY"/>
              </w:rPr>
            </w:pPr>
          </w:p>
        </w:tc>
        <w:tc>
          <w:tcPr>
            <w:tcW w:w="370" w:type="dxa"/>
            <w:vAlign w:val="center"/>
          </w:tcPr>
          <w:p w14:paraId="0D3BF943" w14:textId="77777777" w:rsidR="00BF6775" w:rsidRPr="00627EEE" w:rsidRDefault="00BF6775" w:rsidP="00BA1CA8">
            <w:pPr>
              <w:autoSpaceDE w:val="0"/>
              <w:autoSpaceDN w:val="0"/>
              <w:adjustRightInd w:val="0"/>
              <w:spacing w:before="120"/>
              <w:ind w:firstLine="19"/>
              <w:jc w:val="both"/>
              <w:rPr>
                <w:rFonts w:asciiTheme="majorBidi" w:hAnsiTheme="majorBidi" w:cstheme="majorBidi"/>
                <w:sz w:val="16"/>
                <w:szCs w:val="16"/>
                <w:lang w:val="en-MY"/>
              </w:rPr>
            </w:pPr>
            <w:r w:rsidRPr="00627EEE">
              <w:rPr>
                <w:rFonts w:asciiTheme="majorBidi" w:hAnsiTheme="majorBidi" w:cstheme="majorBidi"/>
                <w:sz w:val="16"/>
                <w:szCs w:val="16"/>
                <w:lang w:val="en-MY"/>
              </w:rPr>
              <w:t>%</w:t>
            </w:r>
          </w:p>
        </w:tc>
        <w:tc>
          <w:tcPr>
            <w:tcW w:w="509" w:type="dxa"/>
            <w:vAlign w:val="center"/>
          </w:tcPr>
          <w:p w14:paraId="50D639A2" w14:textId="77777777" w:rsidR="00BF6775" w:rsidRPr="00627EEE" w:rsidRDefault="00BF6775" w:rsidP="00BA1CA8">
            <w:pPr>
              <w:autoSpaceDE w:val="0"/>
              <w:autoSpaceDN w:val="0"/>
              <w:adjustRightInd w:val="0"/>
              <w:spacing w:before="120"/>
              <w:ind w:hanging="1"/>
              <w:jc w:val="both"/>
              <w:rPr>
                <w:rFonts w:asciiTheme="majorBidi" w:hAnsiTheme="majorBidi" w:cstheme="majorBidi"/>
                <w:sz w:val="16"/>
                <w:szCs w:val="16"/>
                <w:lang w:val="en-MY"/>
              </w:rPr>
            </w:pPr>
            <w:r w:rsidRPr="00627EEE">
              <w:rPr>
                <w:rFonts w:asciiTheme="majorBidi" w:hAnsiTheme="majorBidi" w:cstheme="majorBidi"/>
                <w:color w:val="000000"/>
                <w:sz w:val="16"/>
                <w:szCs w:val="16"/>
              </w:rPr>
              <w:t>8.6</w:t>
            </w:r>
          </w:p>
        </w:tc>
        <w:tc>
          <w:tcPr>
            <w:tcW w:w="586" w:type="dxa"/>
            <w:vAlign w:val="center"/>
          </w:tcPr>
          <w:p w14:paraId="456DE1D4" w14:textId="77777777" w:rsidR="00BF6775" w:rsidRPr="00627EEE" w:rsidRDefault="00BF6775" w:rsidP="00BA1CA8">
            <w:pPr>
              <w:autoSpaceDE w:val="0"/>
              <w:autoSpaceDN w:val="0"/>
              <w:adjustRightInd w:val="0"/>
              <w:spacing w:before="120"/>
              <w:ind w:hanging="10"/>
              <w:jc w:val="both"/>
              <w:rPr>
                <w:rFonts w:asciiTheme="majorBidi" w:hAnsiTheme="majorBidi" w:cstheme="majorBidi"/>
                <w:sz w:val="16"/>
                <w:szCs w:val="16"/>
                <w:lang w:val="en-MY"/>
              </w:rPr>
            </w:pPr>
            <w:r w:rsidRPr="00627EEE">
              <w:rPr>
                <w:rFonts w:asciiTheme="majorBidi" w:hAnsiTheme="majorBidi" w:cstheme="majorBidi"/>
                <w:color w:val="000000"/>
                <w:sz w:val="16"/>
                <w:szCs w:val="16"/>
              </w:rPr>
              <w:t>4.9</w:t>
            </w:r>
          </w:p>
        </w:tc>
        <w:tc>
          <w:tcPr>
            <w:tcW w:w="558" w:type="dxa"/>
            <w:vAlign w:val="center"/>
          </w:tcPr>
          <w:p w14:paraId="237D6406" w14:textId="77777777" w:rsidR="00BF6775" w:rsidRPr="00627EEE" w:rsidRDefault="00BF6775" w:rsidP="00BA1CA8">
            <w:pPr>
              <w:autoSpaceDE w:val="0"/>
              <w:autoSpaceDN w:val="0"/>
              <w:adjustRightInd w:val="0"/>
              <w:spacing w:before="120"/>
              <w:ind w:hanging="10"/>
              <w:jc w:val="both"/>
              <w:rPr>
                <w:rFonts w:asciiTheme="majorBidi" w:hAnsiTheme="majorBidi" w:cstheme="majorBidi"/>
                <w:sz w:val="16"/>
                <w:szCs w:val="16"/>
                <w:lang w:val="en-MY"/>
              </w:rPr>
            </w:pPr>
            <w:r w:rsidRPr="00627EEE">
              <w:rPr>
                <w:rFonts w:asciiTheme="majorBidi" w:hAnsiTheme="majorBidi" w:cstheme="majorBidi"/>
                <w:color w:val="000000"/>
                <w:sz w:val="16"/>
                <w:szCs w:val="16"/>
              </w:rPr>
              <w:t>4.9</w:t>
            </w:r>
          </w:p>
        </w:tc>
        <w:tc>
          <w:tcPr>
            <w:tcW w:w="501" w:type="dxa"/>
            <w:vAlign w:val="center"/>
          </w:tcPr>
          <w:p w14:paraId="1C730423" w14:textId="77777777" w:rsidR="00BF6775" w:rsidRPr="00627EEE" w:rsidRDefault="00BF6775" w:rsidP="00BA1CA8">
            <w:pPr>
              <w:autoSpaceDE w:val="0"/>
              <w:autoSpaceDN w:val="0"/>
              <w:adjustRightInd w:val="0"/>
              <w:spacing w:before="120"/>
              <w:ind w:hanging="10"/>
              <w:jc w:val="both"/>
              <w:rPr>
                <w:rFonts w:asciiTheme="majorBidi" w:hAnsiTheme="majorBidi" w:cstheme="majorBidi"/>
                <w:sz w:val="16"/>
                <w:szCs w:val="16"/>
                <w:lang w:val="en-MY"/>
              </w:rPr>
            </w:pPr>
            <w:r w:rsidRPr="00627EEE">
              <w:rPr>
                <w:rFonts w:asciiTheme="majorBidi" w:hAnsiTheme="majorBidi" w:cstheme="majorBidi"/>
                <w:color w:val="000000"/>
                <w:sz w:val="16"/>
                <w:szCs w:val="16"/>
              </w:rPr>
              <w:t>14.1</w:t>
            </w:r>
          </w:p>
        </w:tc>
        <w:tc>
          <w:tcPr>
            <w:tcW w:w="615" w:type="dxa"/>
            <w:vAlign w:val="center"/>
          </w:tcPr>
          <w:p w14:paraId="037270E9" w14:textId="77777777" w:rsidR="00BF6775" w:rsidRPr="00627EEE" w:rsidRDefault="00BF6775" w:rsidP="00BA1CA8">
            <w:pPr>
              <w:autoSpaceDE w:val="0"/>
              <w:autoSpaceDN w:val="0"/>
              <w:adjustRightInd w:val="0"/>
              <w:spacing w:before="120"/>
              <w:ind w:hanging="10"/>
              <w:jc w:val="both"/>
              <w:rPr>
                <w:rFonts w:asciiTheme="majorBidi" w:hAnsiTheme="majorBidi" w:cstheme="majorBidi"/>
                <w:sz w:val="16"/>
                <w:szCs w:val="16"/>
                <w:lang w:val="en-MY"/>
              </w:rPr>
            </w:pPr>
            <w:r w:rsidRPr="00627EEE">
              <w:rPr>
                <w:rFonts w:asciiTheme="majorBidi" w:hAnsiTheme="majorBidi" w:cstheme="majorBidi"/>
                <w:color w:val="000000"/>
                <w:sz w:val="16"/>
                <w:szCs w:val="16"/>
              </w:rPr>
              <w:t>20.5</w:t>
            </w:r>
          </w:p>
        </w:tc>
        <w:tc>
          <w:tcPr>
            <w:tcW w:w="559" w:type="dxa"/>
            <w:vAlign w:val="center"/>
          </w:tcPr>
          <w:p w14:paraId="586244FA" w14:textId="77777777" w:rsidR="00BF6775" w:rsidRPr="00627EEE" w:rsidRDefault="00BF6775" w:rsidP="00BA1CA8">
            <w:pPr>
              <w:autoSpaceDE w:val="0"/>
              <w:autoSpaceDN w:val="0"/>
              <w:adjustRightInd w:val="0"/>
              <w:spacing w:before="120"/>
              <w:ind w:hanging="10"/>
              <w:jc w:val="both"/>
              <w:rPr>
                <w:rFonts w:asciiTheme="majorBidi" w:hAnsiTheme="majorBidi" w:cstheme="majorBidi"/>
                <w:sz w:val="16"/>
                <w:szCs w:val="16"/>
                <w:lang w:val="en-MY"/>
              </w:rPr>
            </w:pPr>
            <w:r w:rsidRPr="00627EEE">
              <w:rPr>
                <w:rFonts w:asciiTheme="majorBidi" w:hAnsiTheme="majorBidi" w:cstheme="majorBidi"/>
                <w:color w:val="000000"/>
                <w:sz w:val="16"/>
                <w:szCs w:val="16"/>
              </w:rPr>
              <w:t>20.5</w:t>
            </w:r>
          </w:p>
        </w:tc>
        <w:tc>
          <w:tcPr>
            <w:tcW w:w="575" w:type="dxa"/>
            <w:vAlign w:val="center"/>
          </w:tcPr>
          <w:p w14:paraId="4CFD1CB6" w14:textId="77777777" w:rsidR="00BF6775" w:rsidRPr="00627EEE" w:rsidRDefault="00BF6775" w:rsidP="00BA1CA8">
            <w:pPr>
              <w:autoSpaceDE w:val="0"/>
              <w:autoSpaceDN w:val="0"/>
              <w:adjustRightInd w:val="0"/>
              <w:spacing w:before="120"/>
              <w:ind w:hanging="10"/>
              <w:jc w:val="both"/>
              <w:rPr>
                <w:rFonts w:asciiTheme="majorBidi" w:hAnsiTheme="majorBidi" w:cstheme="majorBidi"/>
                <w:sz w:val="16"/>
                <w:szCs w:val="16"/>
                <w:lang w:val="en-MY"/>
              </w:rPr>
            </w:pPr>
            <w:r w:rsidRPr="00627EEE">
              <w:rPr>
                <w:rFonts w:asciiTheme="majorBidi" w:hAnsiTheme="majorBidi" w:cstheme="majorBidi"/>
                <w:color w:val="000000"/>
                <w:sz w:val="16"/>
                <w:szCs w:val="16"/>
              </w:rPr>
              <w:t>26.5</w:t>
            </w:r>
          </w:p>
        </w:tc>
        <w:tc>
          <w:tcPr>
            <w:tcW w:w="567" w:type="dxa"/>
            <w:vMerge/>
            <w:vAlign w:val="center"/>
          </w:tcPr>
          <w:p w14:paraId="224FC178" w14:textId="77777777" w:rsidR="00BF6775" w:rsidRPr="00627EEE" w:rsidRDefault="00BF6775" w:rsidP="00BA1CA8">
            <w:pPr>
              <w:autoSpaceDE w:val="0"/>
              <w:autoSpaceDN w:val="0"/>
              <w:adjustRightInd w:val="0"/>
              <w:spacing w:before="120"/>
              <w:ind w:hanging="17"/>
              <w:jc w:val="both"/>
              <w:rPr>
                <w:rFonts w:asciiTheme="majorBidi" w:hAnsiTheme="majorBidi" w:cstheme="majorBidi"/>
                <w:sz w:val="16"/>
                <w:szCs w:val="16"/>
                <w:lang w:val="en-MY"/>
              </w:rPr>
            </w:pPr>
          </w:p>
        </w:tc>
      </w:tr>
      <w:tr w:rsidR="004816AB" w:rsidRPr="00627EEE" w14:paraId="11528FC7" w14:textId="77777777" w:rsidTr="004816AB">
        <w:trPr>
          <w:trHeight w:val="251"/>
          <w:jc w:val="center"/>
        </w:trPr>
        <w:tc>
          <w:tcPr>
            <w:tcW w:w="578" w:type="dxa"/>
            <w:vMerge w:val="restart"/>
            <w:vAlign w:val="center"/>
          </w:tcPr>
          <w:p w14:paraId="5913291E" w14:textId="77777777" w:rsidR="00BF6775" w:rsidRPr="00627EEE" w:rsidRDefault="00BF6775" w:rsidP="00BA1CA8">
            <w:pPr>
              <w:autoSpaceDE w:val="0"/>
              <w:autoSpaceDN w:val="0"/>
              <w:adjustRightInd w:val="0"/>
              <w:spacing w:line="480" w:lineRule="auto"/>
              <w:ind w:hanging="1"/>
              <w:jc w:val="both"/>
              <w:rPr>
                <w:rFonts w:asciiTheme="majorBidi" w:hAnsiTheme="majorBidi" w:cstheme="majorBidi"/>
                <w:sz w:val="16"/>
                <w:szCs w:val="16"/>
                <w:lang w:val="en-MY"/>
              </w:rPr>
            </w:pPr>
            <w:r w:rsidRPr="00627EEE">
              <w:rPr>
                <w:rFonts w:asciiTheme="majorBidi" w:hAnsiTheme="majorBidi" w:cstheme="majorBidi"/>
                <w:sz w:val="16"/>
                <w:szCs w:val="16"/>
                <w:lang w:val="en-MY"/>
              </w:rPr>
              <w:t>GI02</w:t>
            </w:r>
          </w:p>
        </w:tc>
        <w:tc>
          <w:tcPr>
            <w:tcW w:w="1948" w:type="dxa"/>
            <w:vMerge w:val="restart"/>
            <w:vAlign w:val="center"/>
          </w:tcPr>
          <w:p w14:paraId="4F1D466E" w14:textId="77777777" w:rsidR="00BF6775" w:rsidRPr="00627EEE" w:rsidRDefault="00BF6775" w:rsidP="00BA1CA8">
            <w:pPr>
              <w:autoSpaceDE w:val="0"/>
              <w:autoSpaceDN w:val="0"/>
              <w:adjustRightInd w:val="0"/>
              <w:spacing w:before="120"/>
              <w:ind w:hanging="6"/>
              <w:jc w:val="both"/>
              <w:rPr>
                <w:rFonts w:asciiTheme="majorBidi" w:hAnsiTheme="majorBidi" w:cstheme="majorBidi"/>
                <w:sz w:val="16"/>
                <w:szCs w:val="16"/>
                <w:lang w:val="en-MY"/>
              </w:rPr>
            </w:pPr>
            <w:r w:rsidRPr="00627EEE">
              <w:rPr>
                <w:rFonts w:asciiTheme="majorBidi" w:hAnsiTheme="majorBidi" w:cstheme="majorBidi"/>
                <w:sz w:val="16"/>
                <w:szCs w:val="16"/>
                <w:lang w:val="en-MY"/>
              </w:rPr>
              <w:t>As needed, my teachers use and integrate more technology in their teaching.</w:t>
            </w:r>
          </w:p>
        </w:tc>
        <w:tc>
          <w:tcPr>
            <w:tcW w:w="370" w:type="dxa"/>
            <w:vAlign w:val="center"/>
          </w:tcPr>
          <w:p w14:paraId="3123BE55" w14:textId="77777777" w:rsidR="00BF6775" w:rsidRPr="00627EEE" w:rsidRDefault="00BF6775" w:rsidP="00BA1CA8">
            <w:pPr>
              <w:autoSpaceDE w:val="0"/>
              <w:autoSpaceDN w:val="0"/>
              <w:adjustRightInd w:val="0"/>
              <w:spacing w:before="120"/>
              <w:ind w:firstLine="19"/>
              <w:jc w:val="both"/>
              <w:rPr>
                <w:rFonts w:asciiTheme="majorBidi" w:hAnsiTheme="majorBidi" w:cstheme="majorBidi"/>
                <w:sz w:val="16"/>
                <w:szCs w:val="16"/>
                <w:lang w:val="en-MY"/>
              </w:rPr>
            </w:pPr>
            <w:r w:rsidRPr="00627EEE">
              <w:rPr>
                <w:rFonts w:asciiTheme="majorBidi" w:hAnsiTheme="majorBidi" w:cstheme="majorBidi"/>
                <w:sz w:val="16"/>
                <w:szCs w:val="16"/>
                <w:lang w:val="en-MY"/>
              </w:rPr>
              <w:t>n</w:t>
            </w:r>
          </w:p>
        </w:tc>
        <w:tc>
          <w:tcPr>
            <w:tcW w:w="509" w:type="dxa"/>
            <w:vAlign w:val="center"/>
          </w:tcPr>
          <w:p w14:paraId="43498A96" w14:textId="77777777" w:rsidR="00BF6775" w:rsidRPr="00627EEE" w:rsidRDefault="00BF6775" w:rsidP="00BA1CA8">
            <w:pPr>
              <w:autoSpaceDE w:val="0"/>
              <w:autoSpaceDN w:val="0"/>
              <w:adjustRightInd w:val="0"/>
              <w:spacing w:before="120"/>
              <w:ind w:hanging="1"/>
              <w:jc w:val="both"/>
              <w:rPr>
                <w:rFonts w:asciiTheme="majorBidi" w:hAnsiTheme="majorBidi" w:cstheme="majorBidi"/>
                <w:sz w:val="16"/>
                <w:szCs w:val="16"/>
                <w:lang w:val="en-MY"/>
              </w:rPr>
            </w:pPr>
            <w:r w:rsidRPr="00627EEE">
              <w:rPr>
                <w:rFonts w:asciiTheme="majorBidi" w:hAnsiTheme="majorBidi" w:cstheme="majorBidi"/>
                <w:color w:val="000000"/>
                <w:sz w:val="16"/>
                <w:szCs w:val="16"/>
                <w:lang w:val="en-MY"/>
              </w:rPr>
              <w:t>18.0</w:t>
            </w:r>
          </w:p>
        </w:tc>
        <w:tc>
          <w:tcPr>
            <w:tcW w:w="586" w:type="dxa"/>
            <w:vAlign w:val="center"/>
          </w:tcPr>
          <w:p w14:paraId="77566FCF" w14:textId="77777777" w:rsidR="00BF6775" w:rsidRPr="00627EEE" w:rsidRDefault="00BF6775" w:rsidP="00BA1CA8">
            <w:pPr>
              <w:autoSpaceDE w:val="0"/>
              <w:autoSpaceDN w:val="0"/>
              <w:adjustRightInd w:val="0"/>
              <w:spacing w:before="120"/>
              <w:ind w:hanging="6"/>
              <w:jc w:val="both"/>
              <w:rPr>
                <w:rFonts w:asciiTheme="majorBidi" w:hAnsiTheme="majorBidi" w:cstheme="majorBidi"/>
                <w:sz w:val="16"/>
                <w:szCs w:val="16"/>
                <w:lang w:val="en-MY"/>
              </w:rPr>
            </w:pPr>
            <w:r w:rsidRPr="00627EEE">
              <w:rPr>
                <w:rFonts w:asciiTheme="majorBidi" w:hAnsiTheme="majorBidi" w:cstheme="majorBidi"/>
                <w:color w:val="000000"/>
                <w:sz w:val="16"/>
                <w:szCs w:val="16"/>
                <w:lang w:val="en-MY"/>
              </w:rPr>
              <w:t>18.0</w:t>
            </w:r>
          </w:p>
        </w:tc>
        <w:tc>
          <w:tcPr>
            <w:tcW w:w="558" w:type="dxa"/>
            <w:vAlign w:val="center"/>
          </w:tcPr>
          <w:p w14:paraId="4A0C57CD" w14:textId="77777777" w:rsidR="00BF6775" w:rsidRPr="00627EEE" w:rsidRDefault="00BF6775" w:rsidP="00BA1CA8">
            <w:pPr>
              <w:autoSpaceDE w:val="0"/>
              <w:autoSpaceDN w:val="0"/>
              <w:adjustRightInd w:val="0"/>
              <w:spacing w:before="120"/>
              <w:ind w:hanging="10"/>
              <w:jc w:val="both"/>
              <w:rPr>
                <w:rFonts w:asciiTheme="majorBidi" w:hAnsiTheme="majorBidi" w:cstheme="majorBidi"/>
                <w:sz w:val="16"/>
                <w:szCs w:val="16"/>
                <w:lang w:val="en-MY"/>
              </w:rPr>
            </w:pPr>
            <w:r w:rsidRPr="00627EEE">
              <w:rPr>
                <w:rFonts w:asciiTheme="majorBidi" w:hAnsiTheme="majorBidi" w:cstheme="majorBidi"/>
                <w:color w:val="000000"/>
                <w:sz w:val="16"/>
                <w:szCs w:val="16"/>
                <w:lang w:val="en-MY"/>
              </w:rPr>
              <w:t>16.0</w:t>
            </w:r>
          </w:p>
        </w:tc>
        <w:tc>
          <w:tcPr>
            <w:tcW w:w="501" w:type="dxa"/>
            <w:vAlign w:val="center"/>
          </w:tcPr>
          <w:p w14:paraId="56913A33" w14:textId="77777777" w:rsidR="00BF6775" w:rsidRPr="00627EEE" w:rsidRDefault="00BF6775" w:rsidP="00BA1CA8">
            <w:pPr>
              <w:autoSpaceDE w:val="0"/>
              <w:autoSpaceDN w:val="0"/>
              <w:adjustRightInd w:val="0"/>
              <w:spacing w:before="120"/>
              <w:ind w:hanging="17"/>
              <w:jc w:val="both"/>
              <w:rPr>
                <w:rFonts w:asciiTheme="majorBidi" w:hAnsiTheme="majorBidi" w:cstheme="majorBidi"/>
                <w:sz w:val="16"/>
                <w:szCs w:val="16"/>
                <w:lang w:val="en-MY"/>
              </w:rPr>
            </w:pPr>
            <w:r w:rsidRPr="00627EEE">
              <w:rPr>
                <w:rFonts w:asciiTheme="majorBidi" w:hAnsiTheme="majorBidi" w:cstheme="majorBidi"/>
                <w:color w:val="000000"/>
                <w:sz w:val="16"/>
                <w:szCs w:val="16"/>
                <w:lang w:val="en-MY"/>
              </w:rPr>
              <w:t>33.0</w:t>
            </w:r>
          </w:p>
        </w:tc>
        <w:tc>
          <w:tcPr>
            <w:tcW w:w="615" w:type="dxa"/>
            <w:vAlign w:val="center"/>
          </w:tcPr>
          <w:p w14:paraId="1C72917E" w14:textId="77777777" w:rsidR="00BF6775" w:rsidRPr="00627EEE" w:rsidRDefault="00BF6775" w:rsidP="00BA1CA8">
            <w:pPr>
              <w:autoSpaceDE w:val="0"/>
              <w:autoSpaceDN w:val="0"/>
              <w:adjustRightInd w:val="0"/>
              <w:spacing w:before="120"/>
              <w:ind w:hanging="17"/>
              <w:jc w:val="both"/>
              <w:rPr>
                <w:rFonts w:asciiTheme="majorBidi" w:hAnsiTheme="majorBidi" w:cstheme="majorBidi"/>
                <w:sz w:val="16"/>
                <w:szCs w:val="16"/>
                <w:lang w:val="en-MY"/>
              </w:rPr>
            </w:pPr>
            <w:r w:rsidRPr="00627EEE">
              <w:rPr>
                <w:rFonts w:asciiTheme="majorBidi" w:hAnsiTheme="majorBidi" w:cstheme="majorBidi"/>
                <w:color w:val="000000"/>
                <w:sz w:val="16"/>
                <w:szCs w:val="16"/>
                <w:lang w:val="en-MY"/>
              </w:rPr>
              <w:t>79.0</w:t>
            </w:r>
          </w:p>
        </w:tc>
        <w:tc>
          <w:tcPr>
            <w:tcW w:w="559" w:type="dxa"/>
            <w:vAlign w:val="center"/>
          </w:tcPr>
          <w:p w14:paraId="724455E1" w14:textId="77777777" w:rsidR="00BF6775" w:rsidRPr="00627EEE" w:rsidRDefault="00BF6775" w:rsidP="00BA1CA8">
            <w:pPr>
              <w:autoSpaceDE w:val="0"/>
              <w:autoSpaceDN w:val="0"/>
              <w:adjustRightInd w:val="0"/>
              <w:spacing w:before="120"/>
              <w:ind w:hanging="17"/>
              <w:jc w:val="both"/>
              <w:rPr>
                <w:rFonts w:asciiTheme="majorBidi" w:hAnsiTheme="majorBidi" w:cstheme="majorBidi"/>
                <w:sz w:val="16"/>
                <w:szCs w:val="16"/>
                <w:lang w:val="en-MY"/>
              </w:rPr>
            </w:pPr>
            <w:r w:rsidRPr="00627EEE">
              <w:rPr>
                <w:rFonts w:asciiTheme="majorBidi" w:hAnsiTheme="majorBidi" w:cstheme="majorBidi"/>
                <w:color w:val="000000"/>
                <w:sz w:val="16"/>
                <w:szCs w:val="16"/>
                <w:lang w:val="en-MY"/>
              </w:rPr>
              <w:t>92.0</w:t>
            </w:r>
          </w:p>
        </w:tc>
        <w:tc>
          <w:tcPr>
            <w:tcW w:w="575" w:type="dxa"/>
            <w:vAlign w:val="center"/>
          </w:tcPr>
          <w:p w14:paraId="429F810A" w14:textId="77777777" w:rsidR="00BF6775" w:rsidRPr="00627EEE" w:rsidRDefault="00BF6775" w:rsidP="00BA1CA8">
            <w:pPr>
              <w:autoSpaceDE w:val="0"/>
              <w:autoSpaceDN w:val="0"/>
              <w:adjustRightInd w:val="0"/>
              <w:spacing w:before="120"/>
              <w:ind w:hanging="17"/>
              <w:jc w:val="both"/>
              <w:rPr>
                <w:rFonts w:asciiTheme="majorBidi" w:hAnsiTheme="majorBidi" w:cstheme="majorBidi"/>
                <w:sz w:val="16"/>
                <w:szCs w:val="16"/>
                <w:lang w:val="en-MY"/>
              </w:rPr>
            </w:pPr>
            <w:r w:rsidRPr="00627EEE">
              <w:rPr>
                <w:rFonts w:asciiTheme="majorBidi" w:hAnsiTheme="majorBidi" w:cstheme="majorBidi"/>
                <w:color w:val="000000"/>
                <w:sz w:val="16"/>
                <w:szCs w:val="16"/>
                <w:lang w:val="en-MY"/>
              </w:rPr>
              <w:t>91.0</w:t>
            </w:r>
          </w:p>
        </w:tc>
        <w:tc>
          <w:tcPr>
            <w:tcW w:w="567" w:type="dxa"/>
            <w:vMerge w:val="restart"/>
            <w:vAlign w:val="center"/>
          </w:tcPr>
          <w:p w14:paraId="601E9BF9" w14:textId="586B0F4C" w:rsidR="00BF6775" w:rsidRPr="00627EEE" w:rsidRDefault="004816AB" w:rsidP="00BA1CA8">
            <w:pPr>
              <w:autoSpaceDE w:val="0"/>
              <w:autoSpaceDN w:val="0"/>
              <w:adjustRightInd w:val="0"/>
              <w:spacing w:before="120"/>
              <w:ind w:hanging="17"/>
              <w:jc w:val="both"/>
              <w:rPr>
                <w:rFonts w:asciiTheme="majorBidi" w:hAnsiTheme="majorBidi" w:cstheme="majorBidi"/>
                <w:sz w:val="16"/>
                <w:szCs w:val="16"/>
                <w:lang w:val="en-MY"/>
              </w:rPr>
            </w:pPr>
            <w:r w:rsidRPr="00627EEE">
              <w:rPr>
                <w:rFonts w:asciiTheme="majorBidi" w:hAnsiTheme="majorBidi" w:cstheme="majorBidi"/>
                <w:sz w:val="16"/>
                <w:szCs w:val="16"/>
                <w:lang w:val="en-MY"/>
              </w:rPr>
              <w:t xml:space="preserve">5.75 </w:t>
            </w:r>
            <w:r w:rsidR="00BF6775" w:rsidRPr="00627EEE">
              <w:rPr>
                <w:rFonts w:asciiTheme="majorBidi" w:hAnsiTheme="majorBidi" w:cstheme="majorBidi"/>
                <w:sz w:val="16"/>
                <w:szCs w:val="16"/>
                <w:lang w:val="en-MY"/>
              </w:rPr>
              <w:t>MS</w:t>
            </w:r>
          </w:p>
        </w:tc>
      </w:tr>
      <w:tr w:rsidR="004816AB" w:rsidRPr="00627EEE" w14:paraId="36C254B8" w14:textId="77777777" w:rsidTr="004816AB">
        <w:trPr>
          <w:trHeight w:val="161"/>
          <w:jc w:val="center"/>
        </w:trPr>
        <w:tc>
          <w:tcPr>
            <w:tcW w:w="578" w:type="dxa"/>
            <w:vMerge/>
            <w:vAlign w:val="center"/>
          </w:tcPr>
          <w:p w14:paraId="2762837C" w14:textId="77777777" w:rsidR="00BF6775" w:rsidRPr="00627EEE" w:rsidRDefault="00BF6775" w:rsidP="00BA1CA8">
            <w:pPr>
              <w:autoSpaceDE w:val="0"/>
              <w:autoSpaceDN w:val="0"/>
              <w:adjustRightInd w:val="0"/>
              <w:spacing w:line="480" w:lineRule="auto"/>
              <w:ind w:hanging="1"/>
              <w:jc w:val="both"/>
              <w:rPr>
                <w:rFonts w:asciiTheme="majorBidi" w:hAnsiTheme="majorBidi" w:cstheme="majorBidi"/>
                <w:sz w:val="16"/>
                <w:szCs w:val="16"/>
                <w:lang w:val="en-MY"/>
              </w:rPr>
            </w:pPr>
          </w:p>
        </w:tc>
        <w:tc>
          <w:tcPr>
            <w:tcW w:w="1948" w:type="dxa"/>
            <w:vMerge/>
            <w:vAlign w:val="center"/>
          </w:tcPr>
          <w:p w14:paraId="095AFCC0" w14:textId="77777777" w:rsidR="00BF6775" w:rsidRPr="00627EEE" w:rsidRDefault="00BF6775" w:rsidP="00BA1CA8">
            <w:pPr>
              <w:autoSpaceDE w:val="0"/>
              <w:autoSpaceDN w:val="0"/>
              <w:adjustRightInd w:val="0"/>
              <w:spacing w:before="120"/>
              <w:ind w:hanging="6"/>
              <w:jc w:val="both"/>
              <w:rPr>
                <w:rFonts w:asciiTheme="majorBidi" w:hAnsiTheme="majorBidi" w:cstheme="majorBidi"/>
                <w:sz w:val="16"/>
                <w:szCs w:val="16"/>
                <w:lang w:val="en-MY"/>
              </w:rPr>
            </w:pPr>
          </w:p>
        </w:tc>
        <w:tc>
          <w:tcPr>
            <w:tcW w:w="370" w:type="dxa"/>
            <w:vAlign w:val="center"/>
          </w:tcPr>
          <w:p w14:paraId="029EF6EB" w14:textId="77777777" w:rsidR="00BF6775" w:rsidRPr="00627EEE" w:rsidRDefault="00BF6775" w:rsidP="00BA1CA8">
            <w:pPr>
              <w:autoSpaceDE w:val="0"/>
              <w:autoSpaceDN w:val="0"/>
              <w:adjustRightInd w:val="0"/>
              <w:spacing w:before="120"/>
              <w:ind w:firstLine="19"/>
              <w:jc w:val="both"/>
              <w:rPr>
                <w:rFonts w:asciiTheme="majorBidi" w:hAnsiTheme="majorBidi" w:cstheme="majorBidi"/>
                <w:sz w:val="16"/>
                <w:szCs w:val="16"/>
                <w:lang w:val="en-MY"/>
              </w:rPr>
            </w:pPr>
            <w:r w:rsidRPr="00627EEE">
              <w:rPr>
                <w:rFonts w:asciiTheme="majorBidi" w:hAnsiTheme="majorBidi" w:cstheme="majorBidi"/>
                <w:sz w:val="16"/>
                <w:szCs w:val="16"/>
                <w:lang w:val="en-MY"/>
              </w:rPr>
              <w:t>%</w:t>
            </w:r>
          </w:p>
        </w:tc>
        <w:tc>
          <w:tcPr>
            <w:tcW w:w="509" w:type="dxa"/>
            <w:vAlign w:val="center"/>
          </w:tcPr>
          <w:p w14:paraId="27734C72" w14:textId="77777777" w:rsidR="00BF6775" w:rsidRPr="00627EEE" w:rsidRDefault="00BF6775" w:rsidP="00BA1CA8">
            <w:pPr>
              <w:autoSpaceDE w:val="0"/>
              <w:autoSpaceDN w:val="0"/>
              <w:adjustRightInd w:val="0"/>
              <w:spacing w:before="120"/>
              <w:ind w:hanging="1"/>
              <w:jc w:val="both"/>
              <w:rPr>
                <w:rFonts w:asciiTheme="majorBidi" w:hAnsiTheme="majorBidi" w:cstheme="majorBidi"/>
                <w:sz w:val="16"/>
                <w:szCs w:val="16"/>
                <w:lang w:val="en-MY"/>
              </w:rPr>
            </w:pPr>
            <w:r w:rsidRPr="00627EEE">
              <w:rPr>
                <w:rFonts w:asciiTheme="majorBidi" w:hAnsiTheme="majorBidi" w:cstheme="majorBidi"/>
                <w:color w:val="000000"/>
                <w:sz w:val="16"/>
                <w:szCs w:val="16"/>
              </w:rPr>
              <w:t>5.2</w:t>
            </w:r>
          </w:p>
        </w:tc>
        <w:tc>
          <w:tcPr>
            <w:tcW w:w="586" w:type="dxa"/>
            <w:vAlign w:val="center"/>
          </w:tcPr>
          <w:p w14:paraId="0D48784D" w14:textId="77777777" w:rsidR="00BF6775" w:rsidRPr="00627EEE" w:rsidRDefault="00BF6775" w:rsidP="00BA1CA8">
            <w:pPr>
              <w:autoSpaceDE w:val="0"/>
              <w:autoSpaceDN w:val="0"/>
              <w:adjustRightInd w:val="0"/>
              <w:spacing w:before="120"/>
              <w:ind w:hanging="10"/>
              <w:jc w:val="both"/>
              <w:rPr>
                <w:rFonts w:asciiTheme="majorBidi" w:hAnsiTheme="majorBidi" w:cstheme="majorBidi"/>
                <w:sz w:val="16"/>
                <w:szCs w:val="16"/>
                <w:lang w:val="en-MY"/>
              </w:rPr>
            </w:pPr>
            <w:r w:rsidRPr="00627EEE">
              <w:rPr>
                <w:rFonts w:asciiTheme="majorBidi" w:hAnsiTheme="majorBidi" w:cstheme="majorBidi"/>
                <w:color w:val="000000"/>
                <w:sz w:val="16"/>
                <w:szCs w:val="16"/>
              </w:rPr>
              <w:t>5.2</w:t>
            </w:r>
          </w:p>
        </w:tc>
        <w:tc>
          <w:tcPr>
            <w:tcW w:w="558" w:type="dxa"/>
            <w:vAlign w:val="center"/>
          </w:tcPr>
          <w:p w14:paraId="303BE602" w14:textId="77777777" w:rsidR="00BF6775" w:rsidRPr="00627EEE" w:rsidRDefault="00BF6775" w:rsidP="00BA1CA8">
            <w:pPr>
              <w:autoSpaceDE w:val="0"/>
              <w:autoSpaceDN w:val="0"/>
              <w:adjustRightInd w:val="0"/>
              <w:spacing w:before="120"/>
              <w:ind w:hanging="10"/>
              <w:jc w:val="both"/>
              <w:rPr>
                <w:rFonts w:asciiTheme="majorBidi" w:hAnsiTheme="majorBidi" w:cstheme="majorBidi"/>
                <w:sz w:val="16"/>
                <w:szCs w:val="16"/>
                <w:lang w:val="en-MY"/>
              </w:rPr>
            </w:pPr>
            <w:r w:rsidRPr="00627EEE">
              <w:rPr>
                <w:rFonts w:asciiTheme="majorBidi" w:hAnsiTheme="majorBidi" w:cstheme="majorBidi"/>
                <w:color w:val="000000"/>
                <w:sz w:val="16"/>
                <w:szCs w:val="16"/>
              </w:rPr>
              <w:t>4.6</w:t>
            </w:r>
          </w:p>
        </w:tc>
        <w:tc>
          <w:tcPr>
            <w:tcW w:w="501" w:type="dxa"/>
            <w:vAlign w:val="center"/>
          </w:tcPr>
          <w:p w14:paraId="04F3B1DF" w14:textId="77777777" w:rsidR="00BF6775" w:rsidRPr="00627EEE" w:rsidRDefault="00BF6775" w:rsidP="00BA1CA8">
            <w:pPr>
              <w:autoSpaceDE w:val="0"/>
              <w:autoSpaceDN w:val="0"/>
              <w:adjustRightInd w:val="0"/>
              <w:spacing w:before="120"/>
              <w:ind w:hanging="10"/>
              <w:jc w:val="both"/>
              <w:rPr>
                <w:rFonts w:asciiTheme="majorBidi" w:hAnsiTheme="majorBidi" w:cstheme="majorBidi"/>
                <w:sz w:val="16"/>
                <w:szCs w:val="16"/>
                <w:lang w:val="en-MY"/>
              </w:rPr>
            </w:pPr>
            <w:r w:rsidRPr="00627EEE">
              <w:rPr>
                <w:rFonts w:asciiTheme="majorBidi" w:hAnsiTheme="majorBidi" w:cstheme="majorBidi"/>
                <w:color w:val="000000"/>
                <w:sz w:val="16"/>
                <w:szCs w:val="16"/>
              </w:rPr>
              <w:t>9.5</w:t>
            </w:r>
          </w:p>
        </w:tc>
        <w:tc>
          <w:tcPr>
            <w:tcW w:w="615" w:type="dxa"/>
            <w:vAlign w:val="center"/>
          </w:tcPr>
          <w:p w14:paraId="13FB7502" w14:textId="77777777" w:rsidR="00BF6775" w:rsidRPr="00627EEE" w:rsidRDefault="00BF6775" w:rsidP="00BA1CA8">
            <w:pPr>
              <w:autoSpaceDE w:val="0"/>
              <w:autoSpaceDN w:val="0"/>
              <w:adjustRightInd w:val="0"/>
              <w:spacing w:before="120"/>
              <w:ind w:hanging="10"/>
              <w:jc w:val="both"/>
              <w:rPr>
                <w:rFonts w:asciiTheme="majorBidi" w:hAnsiTheme="majorBidi" w:cstheme="majorBidi"/>
                <w:sz w:val="16"/>
                <w:szCs w:val="16"/>
                <w:lang w:val="en-MY"/>
              </w:rPr>
            </w:pPr>
            <w:r w:rsidRPr="00627EEE">
              <w:rPr>
                <w:rFonts w:asciiTheme="majorBidi" w:hAnsiTheme="majorBidi" w:cstheme="majorBidi"/>
                <w:color w:val="000000"/>
                <w:sz w:val="16"/>
                <w:szCs w:val="16"/>
              </w:rPr>
              <w:t>22.8</w:t>
            </w:r>
          </w:p>
        </w:tc>
        <w:tc>
          <w:tcPr>
            <w:tcW w:w="559" w:type="dxa"/>
            <w:vAlign w:val="center"/>
          </w:tcPr>
          <w:p w14:paraId="30C47BA9" w14:textId="77777777" w:rsidR="00BF6775" w:rsidRPr="00627EEE" w:rsidRDefault="00BF6775" w:rsidP="00BA1CA8">
            <w:pPr>
              <w:autoSpaceDE w:val="0"/>
              <w:autoSpaceDN w:val="0"/>
              <w:adjustRightInd w:val="0"/>
              <w:spacing w:before="120"/>
              <w:ind w:hanging="10"/>
              <w:jc w:val="both"/>
              <w:rPr>
                <w:rFonts w:asciiTheme="majorBidi" w:hAnsiTheme="majorBidi" w:cstheme="majorBidi"/>
                <w:sz w:val="16"/>
                <w:szCs w:val="16"/>
                <w:lang w:val="en-MY"/>
              </w:rPr>
            </w:pPr>
            <w:r w:rsidRPr="00627EEE">
              <w:rPr>
                <w:rFonts w:asciiTheme="majorBidi" w:hAnsiTheme="majorBidi" w:cstheme="majorBidi"/>
                <w:color w:val="000000"/>
                <w:sz w:val="16"/>
                <w:szCs w:val="16"/>
              </w:rPr>
              <w:t>26.5</w:t>
            </w:r>
          </w:p>
        </w:tc>
        <w:tc>
          <w:tcPr>
            <w:tcW w:w="575" w:type="dxa"/>
            <w:vAlign w:val="center"/>
          </w:tcPr>
          <w:p w14:paraId="7CC8C321" w14:textId="77777777" w:rsidR="00BF6775" w:rsidRPr="00627EEE" w:rsidRDefault="00BF6775" w:rsidP="00BA1CA8">
            <w:pPr>
              <w:autoSpaceDE w:val="0"/>
              <w:autoSpaceDN w:val="0"/>
              <w:adjustRightInd w:val="0"/>
              <w:spacing w:before="120"/>
              <w:ind w:hanging="10"/>
              <w:jc w:val="both"/>
              <w:rPr>
                <w:rFonts w:asciiTheme="majorBidi" w:hAnsiTheme="majorBidi" w:cstheme="majorBidi"/>
                <w:sz w:val="16"/>
                <w:szCs w:val="16"/>
                <w:lang w:val="en-MY"/>
              </w:rPr>
            </w:pPr>
            <w:r w:rsidRPr="00627EEE">
              <w:rPr>
                <w:rFonts w:asciiTheme="majorBidi" w:hAnsiTheme="majorBidi" w:cstheme="majorBidi"/>
                <w:color w:val="000000"/>
                <w:sz w:val="16"/>
                <w:szCs w:val="16"/>
              </w:rPr>
              <w:t>26.2</w:t>
            </w:r>
          </w:p>
        </w:tc>
        <w:tc>
          <w:tcPr>
            <w:tcW w:w="567" w:type="dxa"/>
            <w:vMerge/>
            <w:vAlign w:val="center"/>
          </w:tcPr>
          <w:p w14:paraId="48C132B0" w14:textId="77777777" w:rsidR="00BF6775" w:rsidRPr="00627EEE" w:rsidRDefault="00BF6775" w:rsidP="00BA1CA8">
            <w:pPr>
              <w:autoSpaceDE w:val="0"/>
              <w:autoSpaceDN w:val="0"/>
              <w:adjustRightInd w:val="0"/>
              <w:spacing w:before="120"/>
              <w:ind w:hanging="17"/>
              <w:jc w:val="both"/>
              <w:rPr>
                <w:rFonts w:asciiTheme="majorBidi" w:hAnsiTheme="majorBidi" w:cstheme="majorBidi"/>
                <w:sz w:val="16"/>
                <w:szCs w:val="16"/>
                <w:lang w:val="en-MY"/>
              </w:rPr>
            </w:pPr>
          </w:p>
        </w:tc>
      </w:tr>
      <w:tr w:rsidR="004816AB" w:rsidRPr="00627EEE" w14:paraId="14D275F3" w14:textId="77777777" w:rsidTr="004816AB">
        <w:trPr>
          <w:trHeight w:val="215"/>
          <w:jc w:val="center"/>
        </w:trPr>
        <w:tc>
          <w:tcPr>
            <w:tcW w:w="578" w:type="dxa"/>
            <w:vMerge w:val="restart"/>
            <w:vAlign w:val="center"/>
          </w:tcPr>
          <w:p w14:paraId="5838D4F5" w14:textId="77777777" w:rsidR="00BF6775" w:rsidRPr="00627EEE" w:rsidRDefault="00BF6775" w:rsidP="00BA1CA8">
            <w:pPr>
              <w:autoSpaceDE w:val="0"/>
              <w:autoSpaceDN w:val="0"/>
              <w:adjustRightInd w:val="0"/>
              <w:spacing w:line="480" w:lineRule="auto"/>
              <w:ind w:hanging="1"/>
              <w:jc w:val="both"/>
              <w:rPr>
                <w:rFonts w:asciiTheme="majorBidi" w:hAnsiTheme="majorBidi" w:cstheme="majorBidi"/>
                <w:sz w:val="16"/>
                <w:szCs w:val="16"/>
                <w:lang w:val="en-MY"/>
              </w:rPr>
            </w:pPr>
            <w:r w:rsidRPr="00627EEE">
              <w:rPr>
                <w:rFonts w:asciiTheme="majorBidi" w:hAnsiTheme="majorBidi" w:cstheme="majorBidi"/>
                <w:sz w:val="16"/>
                <w:szCs w:val="16"/>
                <w:lang w:val="en-MY"/>
              </w:rPr>
              <w:t>GI03</w:t>
            </w:r>
          </w:p>
        </w:tc>
        <w:tc>
          <w:tcPr>
            <w:tcW w:w="1948" w:type="dxa"/>
            <w:vMerge w:val="restart"/>
            <w:vAlign w:val="center"/>
          </w:tcPr>
          <w:p w14:paraId="174EAB19" w14:textId="77777777" w:rsidR="00BF6775" w:rsidRPr="00627EEE" w:rsidRDefault="00BF6775" w:rsidP="00BA1CA8">
            <w:pPr>
              <w:autoSpaceDE w:val="0"/>
              <w:autoSpaceDN w:val="0"/>
              <w:adjustRightInd w:val="0"/>
              <w:spacing w:before="120"/>
              <w:ind w:hanging="6"/>
              <w:jc w:val="both"/>
              <w:rPr>
                <w:rFonts w:asciiTheme="majorBidi" w:hAnsiTheme="majorBidi" w:cstheme="majorBidi"/>
                <w:sz w:val="16"/>
                <w:szCs w:val="16"/>
                <w:lang w:val="en-MY"/>
              </w:rPr>
            </w:pPr>
            <w:r w:rsidRPr="00627EEE">
              <w:rPr>
                <w:rFonts w:asciiTheme="majorBidi" w:hAnsiTheme="majorBidi" w:cstheme="majorBidi"/>
                <w:sz w:val="16"/>
                <w:szCs w:val="16"/>
                <w:lang w:val="en-MY"/>
              </w:rPr>
              <w:t>I strongly believe that learning through intelligent techniques contributes to develop teamwork between students.</w:t>
            </w:r>
          </w:p>
        </w:tc>
        <w:tc>
          <w:tcPr>
            <w:tcW w:w="370" w:type="dxa"/>
            <w:vAlign w:val="center"/>
          </w:tcPr>
          <w:p w14:paraId="4006ADBB" w14:textId="77777777" w:rsidR="00BF6775" w:rsidRPr="00627EEE" w:rsidRDefault="00BF6775" w:rsidP="00BA1CA8">
            <w:pPr>
              <w:autoSpaceDE w:val="0"/>
              <w:autoSpaceDN w:val="0"/>
              <w:adjustRightInd w:val="0"/>
              <w:spacing w:before="120"/>
              <w:ind w:firstLine="19"/>
              <w:jc w:val="both"/>
              <w:rPr>
                <w:rFonts w:asciiTheme="majorBidi" w:hAnsiTheme="majorBidi" w:cstheme="majorBidi"/>
                <w:sz w:val="16"/>
                <w:szCs w:val="16"/>
                <w:lang w:val="en-MY"/>
              </w:rPr>
            </w:pPr>
            <w:r w:rsidRPr="00627EEE">
              <w:rPr>
                <w:rFonts w:asciiTheme="majorBidi" w:hAnsiTheme="majorBidi" w:cstheme="majorBidi"/>
                <w:sz w:val="16"/>
                <w:szCs w:val="16"/>
                <w:lang w:val="en-MY"/>
              </w:rPr>
              <w:t>n</w:t>
            </w:r>
          </w:p>
        </w:tc>
        <w:tc>
          <w:tcPr>
            <w:tcW w:w="509" w:type="dxa"/>
            <w:vAlign w:val="center"/>
          </w:tcPr>
          <w:p w14:paraId="5B43BBFE" w14:textId="77777777" w:rsidR="00BF6775" w:rsidRPr="00627EEE" w:rsidRDefault="00BF6775" w:rsidP="00BA1CA8">
            <w:pPr>
              <w:autoSpaceDE w:val="0"/>
              <w:autoSpaceDN w:val="0"/>
              <w:adjustRightInd w:val="0"/>
              <w:spacing w:before="120"/>
              <w:ind w:hanging="1"/>
              <w:jc w:val="both"/>
              <w:rPr>
                <w:rFonts w:asciiTheme="majorBidi" w:hAnsiTheme="majorBidi" w:cstheme="majorBidi"/>
                <w:sz w:val="16"/>
                <w:szCs w:val="16"/>
                <w:lang w:val="en-MY"/>
              </w:rPr>
            </w:pPr>
            <w:r w:rsidRPr="00627EEE">
              <w:rPr>
                <w:rFonts w:asciiTheme="majorBidi" w:hAnsiTheme="majorBidi" w:cstheme="majorBidi"/>
                <w:color w:val="000000"/>
                <w:sz w:val="16"/>
                <w:szCs w:val="16"/>
                <w:lang w:val="en-MY"/>
              </w:rPr>
              <w:t>30.0</w:t>
            </w:r>
          </w:p>
        </w:tc>
        <w:tc>
          <w:tcPr>
            <w:tcW w:w="586" w:type="dxa"/>
            <w:vAlign w:val="center"/>
          </w:tcPr>
          <w:p w14:paraId="508FF00A" w14:textId="77777777" w:rsidR="00BF6775" w:rsidRPr="00627EEE" w:rsidRDefault="00BF6775" w:rsidP="00BA1CA8">
            <w:pPr>
              <w:autoSpaceDE w:val="0"/>
              <w:autoSpaceDN w:val="0"/>
              <w:adjustRightInd w:val="0"/>
              <w:spacing w:before="120"/>
              <w:ind w:hanging="6"/>
              <w:jc w:val="both"/>
              <w:rPr>
                <w:rFonts w:asciiTheme="majorBidi" w:hAnsiTheme="majorBidi" w:cstheme="majorBidi"/>
                <w:sz w:val="16"/>
                <w:szCs w:val="16"/>
                <w:lang w:val="en-MY"/>
              </w:rPr>
            </w:pPr>
            <w:r w:rsidRPr="00627EEE">
              <w:rPr>
                <w:rFonts w:asciiTheme="majorBidi" w:hAnsiTheme="majorBidi" w:cstheme="majorBidi"/>
                <w:color w:val="000000"/>
                <w:sz w:val="16"/>
                <w:szCs w:val="16"/>
                <w:lang w:val="en-MY"/>
              </w:rPr>
              <w:t>13.0</w:t>
            </w:r>
          </w:p>
        </w:tc>
        <w:tc>
          <w:tcPr>
            <w:tcW w:w="558" w:type="dxa"/>
            <w:vAlign w:val="center"/>
          </w:tcPr>
          <w:p w14:paraId="3CF897A2" w14:textId="77777777" w:rsidR="00BF6775" w:rsidRPr="00627EEE" w:rsidRDefault="00BF6775" w:rsidP="00BA1CA8">
            <w:pPr>
              <w:autoSpaceDE w:val="0"/>
              <w:autoSpaceDN w:val="0"/>
              <w:adjustRightInd w:val="0"/>
              <w:spacing w:before="120"/>
              <w:ind w:hanging="10"/>
              <w:jc w:val="both"/>
              <w:rPr>
                <w:rFonts w:asciiTheme="majorBidi" w:hAnsiTheme="majorBidi" w:cstheme="majorBidi"/>
                <w:sz w:val="16"/>
                <w:szCs w:val="16"/>
                <w:lang w:val="en-MY"/>
              </w:rPr>
            </w:pPr>
            <w:r w:rsidRPr="00627EEE">
              <w:rPr>
                <w:rFonts w:asciiTheme="majorBidi" w:hAnsiTheme="majorBidi" w:cstheme="majorBidi"/>
                <w:color w:val="000000"/>
                <w:sz w:val="16"/>
                <w:szCs w:val="16"/>
                <w:lang w:val="en-MY"/>
              </w:rPr>
              <w:t>27.0</w:t>
            </w:r>
          </w:p>
        </w:tc>
        <w:tc>
          <w:tcPr>
            <w:tcW w:w="501" w:type="dxa"/>
            <w:vAlign w:val="center"/>
          </w:tcPr>
          <w:p w14:paraId="27DE0030" w14:textId="77777777" w:rsidR="00BF6775" w:rsidRPr="00627EEE" w:rsidRDefault="00BF6775" w:rsidP="00BA1CA8">
            <w:pPr>
              <w:autoSpaceDE w:val="0"/>
              <w:autoSpaceDN w:val="0"/>
              <w:adjustRightInd w:val="0"/>
              <w:spacing w:before="120"/>
              <w:ind w:hanging="17"/>
              <w:jc w:val="both"/>
              <w:rPr>
                <w:rFonts w:asciiTheme="majorBidi" w:hAnsiTheme="majorBidi" w:cstheme="majorBidi"/>
                <w:sz w:val="16"/>
                <w:szCs w:val="16"/>
                <w:lang w:val="en-MY"/>
              </w:rPr>
            </w:pPr>
            <w:r w:rsidRPr="00627EEE">
              <w:rPr>
                <w:rFonts w:asciiTheme="majorBidi" w:hAnsiTheme="majorBidi" w:cstheme="majorBidi"/>
                <w:color w:val="000000"/>
                <w:sz w:val="16"/>
                <w:szCs w:val="16"/>
                <w:lang w:val="en-MY"/>
              </w:rPr>
              <w:t>39.0</w:t>
            </w:r>
          </w:p>
        </w:tc>
        <w:tc>
          <w:tcPr>
            <w:tcW w:w="615" w:type="dxa"/>
            <w:vAlign w:val="center"/>
          </w:tcPr>
          <w:p w14:paraId="0AB9FF37" w14:textId="77777777" w:rsidR="00BF6775" w:rsidRPr="00627EEE" w:rsidRDefault="00BF6775" w:rsidP="00BA1CA8">
            <w:pPr>
              <w:autoSpaceDE w:val="0"/>
              <w:autoSpaceDN w:val="0"/>
              <w:adjustRightInd w:val="0"/>
              <w:spacing w:before="120"/>
              <w:ind w:hanging="17"/>
              <w:jc w:val="both"/>
              <w:rPr>
                <w:rFonts w:asciiTheme="majorBidi" w:hAnsiTheme="majorBidi" w:cstheme="majorBidi"/>
                <w:sz w:val="16"/>
                <w:szCs w:val="16"/>
                <w:lang w:val="en-MY"/>
              </w:rPr>
            </w:pPr>
            <w:r w:rsidRPr="00627EEE">
              <w:rPr>
                <w:rFonts w:asciiTheme="majorBidi" w:hAnsiTheme="majorBidi" w:cstheme="majorBidi"/>
                <w:color w:val="000000"/>
                <w:sz w:val="16"/>
                <w:szCs w:val="16"/>
                <w:lang w:val="en-MY"/>
              </w:rPr>
              <w:t>76.0</w:t>
            </w:r>
          </w:p>
        </w:tc>
        <w:tc>
          <w:tcPr>
            <w:tcW w:w="559" w:type="dxa"/>
            <w:vAlign w:val="center"/>
          </w:tcPr>
          <w:p w14:paraId="1C80A94A" w14:textId="77777777" w:rsidR="00BF6775" w:rsidRPr="00627EEE" w:rsidRDefault="00BF6775" w:rsidP="00BA1CA8">
            <w:pPr>
              <w:autoSpaceDE w:val="0"/>
              <w:autoSpaceDN w:val="0"/>
              <w:adjustRightInd w:val="0"/>
              <w:spacing w:before="120"/>
              <w:ind w:hanging="17"/>
              <w:jc w:val="both"/>
              <w:rPr>
                <w:rFonts w:asciiTheme="majorBidi" w:hAnsiTheme="majorBidi" w:cstheme="majorBidi"/>
                <w:sz w:val="16"/>
                <w:szCs w:val="16"/>
                <w:lang w:val="en-MY"/>
              </w:rPr>
            </w:pPr>
            <w:r w:rsidRPr="00627EEE">
              <w:rPr>
                <w:rFonts w:asciiTheme="majorBidi" w:hAnsiTheme="majorBidi" w:cstheme="majorBidi"/>
                <w:color w:val="000000"/>
                <w:sz w:val="16"/>
                <w:szCs w:val="16"/>
                <w:lang w:val="en-MY"/>
              </w:rPr>
              <w:t>86.0</w:t>
            </w:r>
          </w:p>
        </w:tc>
        <w:tc>
          <w:tcPr>
            <w:tcW w:w="575" w:type="dxa"/>
            <w:vAlign w:val="center"/>
          </w:tcPr>
          <w:p w14:paraId="0EEB3A3A" w14:textId="77777777" w:rsidR="00BF6775" w:rsidRPr="00627EEE" w:rsidRDefault="00BF6775" w:rsidP="00BA1CA8">
            <w:pPr>
              <w:autoSpaceDE w:val="0"/>
              <w:autoSpaceDN w:val="0"/>
              <w:adjustRightInd w:val="0"/>
              <w:spacing w:before="120"/>
              <w:ind w:hanging="17"/>
              <w:jc w:val="both"/>
              <w:rPr>
                <w:rFonts w:asciiTheme="majorBidi" w:hAnsiTheme="majorBidi" w:cstheme="majorBidi"/>
                <w:sz w:val="16"/>
                <w:szCs w:val="16"/>
                <w:lang w:val="en-MY"/>
              </w:rPr>
            </w:pPr>
            <w:r w:rsidRPr="00627EEE">
              <w:rPr>
                <w:rFonts w:asciiTheme="majorBidi" w:hAnsiTheme="majorBidi" w:cstheme="majorBidi"/>
                <w:color w:val="000000"/>
                <w:sz w:val="16"/>
                <w:szCs w:val="16"/>
                <w:lang w:val="en-MY"/>
              </w:rPr>
              <w:t>76.0</w:t>
            </w:r>
          </w:p>
        </w:tc>
        <w:tc>
          <w:tcPr>
            <w:tcW w:w="567" w:type="dxa"/>
            <w:vMerge w:val="restart"/>
            <w:vAlign w:val="center"/>
          </w:tcPr>
          <w:p w14:paraId="45F9A241" w14:textId="0377C4A1" w:rsidR="00BF6775" w:rsidRPr="00627EEE" w:rsidRDefault="004816AB" w:rsidP="00BA1CA8">
            <w:pPr>
              <w:autoSpaceDE w:val="0"/>
              <w:autoSpaceDN w:val="0"/>
              <w:adjustRightInd w:val="0"/>
              <w:spacing w:before="120"/>
              <w:ind w:hanging="17"/>
              <w:jc w:val="both"/>
              <w:rPr>
                <w:rFonts w:asciiTheme="majorBidi" w:hAnsiTheme="majorBidi" w:cstheme="majorBidi"/>
                <w:sz w:val="16"/>
                <w:szCs w:val="16"/>
                <w:lang w:val="en-MY"/>
              </w:rPr>
            </w:pPr>
            <w:r w:rsidRPr="00627EEE">
              <w:rPr>
                <w:rFonts w:asciiTheme="majorBidi" w:hAnsiTheme="majorBidi" w:cstheme="majorBidi"/>
                <w:sz w:val="16"/>
                <w:szCs w:val="16"/>
                <w:lang w:val="en-MY"/>
              </w:rPr>
              <w:t xml:space="preserve">4.37 </w:t>
            </w:r>
            <w:r w:rsidR="00BF6775" w:rsidRPr="00627EEE">
              <w:rPr>
                <w:rFonts w:asciiTheme="majorBidi" w:hAnsiTheme="majorBidi" w:cstheme="majorBidi"/>
                <w:sz w:val="16"/>
                <w:szCs w:val="16"/>
                <w:lang w:val="en-MY"/>
              </w:rPr>
              <w:t>SS</w:t>
            </w:r>
          </w:p>
        </w:tc>
      </w:tr>
      <w:tr w:rsidR="004816AB" w:rsidRPr="00627EEE" w14:paraId="3FBCF541" w14:textId="77777777" w:rsidTr="004816AB">
        <w:trPr>
          <w:trHeight w:val="107"/>
          <w:jc w:val="center"/>
        </w:trPr>
        <w:tc>
          <w:tcPr>
            <w:tcW w:w="578" w:type="dxa"/>
            <w:vMerge/>
            <w:vAlign w:val="center"/>
          </w:tcPr>
          <w:p w14:paraId="6903B90D" w14:textId="77777777" w:rsidR="00BF6775" w:rsidRPr="00627EEE" w:rsidRDefault="00BF6775" w:rsidP="00BA1CA8">
            <w:pPr>
              <w:autoSpaceDE w:val="0"/>
              <w:autoSpaceDN w:val="0"/>
              <w:adjustRightInd w:val="0"/>
              <w:spacing w:line="480" w:lineRule="auto"/>
              <w:ind w:hanging="1"/>
              <w:jc w:val="both"/>
              <w:rPr>
                <w:rFonts w:asciiTheme="majorBidi" w:hAnsiTheme="majorBidi" w:cstheme="majorBidi"/>
                <w:sz w:val="16"/>
                <w:szCs w:val="16"/>
                <w:lang w:val="en-MY"/>
              </w:rPr>
            </w:pPr>
          </w:p>
        </w:tc>
        <w:tc>
          <w:tcPr>
            <w:tcW w:w="1948" w:type="dxa"/>
            <w:vMerge/>
            <w:vAlign w:val="center"/>
          </w:tcPr>
          <w:p w14:paraId="4EDF1664" w14:textId="77777777" w:rsidR="00BF6775" w:rsidRPr="00627EEE" w:rsidRDefault="00BF6775" w:rsidP="00BA1CA8">
            <w:pPr>
              <w:autoSpaceDE w:val="0"/>
              <w:autoSpaceDN w:val="0"/>
              <w:adjustRightInd w:val="0"/>
              <w:spacing w:before="120"/>
              <w:ind w:hanging="6"/>
              <w:jc w:val="both"/>
              <w:rPr>
                <w:rFonts w:asciiTheme="majorBidi" w:hAnsiTheme="majorBidi" w:cstheme="majorBidi"/>
                <w:sz w:val="16"/>
                <w:szCs w:val="16"/>
                <w:lang w:val="en-MY"/>
              </w:rPr>
            </w:pPr>
          </w:p>
        </w:tc>
        <w:tc>
          <w:tcPr>
            <w:tcW w:w="370" w:type="dxa"/>
            <w:vAlign w:val="center"/>
          </w:tcPr>
          <w:p w14:paraId="5F6ADF08" w14:textId="77777777" w:rsidR="00BF6775" w:rsidRPr="00627EEE" w:rsidRDefault="00BF6775" w:rsidP="00BA1CA8">
            <w:pPr>
              <w:autoSpaceDE w:val="0"/>
              <w:autoSpaceDN w:val="0"/>
              <w:adjustRightInd w:val="0"/>
              <w:spacing w:before="120"/>
              <w:ind w:firstLine="19"/>
              <w:jc w:val="both"/>
              <w:rPr>
                <w:rFonts w:asciiTheme="majorBidi" w:hAnsiTheme="majorBidi" w:cstheme="majorBidi"/>
                <w:sz w:val="16"/>
                <w:szCs w:val="16"/>
                <w:lang w:val="en-MY"/>
              </w:rPr>
            </w:pPr>
            <w:r w:rsidRPr="00627EEE">
              <w:rPr>
                <w:rFonts w:asciiTheme="majorBidi" w:hAnsiTheme="majorBidi" w:cstheme="majorBidi"/>
                <w:sz w:val="16"/>
                <w:szCs w:val="16"/>
                <w:lang w:val="en-MY"/>
              </w:rPr>
              <w:t>%</w:t>
            </w:r>
          </w:p>
        </w:tc>
        <w:tc>
          <w:tcPr>
            <w:tcW w:w="509" w:type="dxa"/>
            <w:vAlign w:val="center"/>
          </w:tcPr>
          <w:p w14:paraId="21FB148B" w14:textId="77777777" w:rsidR="00BF6775" w:rsidRPr="00627EEE" w:rsidRDefault="00BF6775" w:rsidP="00BA1CA8">
            <w:pPr>
              <w:autoSpaceDE w:val="0"/>
              <w:autoSpaceDN w:val="0"/>
              <w:adjustRightInd w:val="0"/>
              <w:spacing w:before="120"/>
              <w:ind w:hanging="1"/>
              <w:jc w:val="both"/>
              <w:rPr>
                <w:rFonts w:asciiTheme="majorBidi" w:hAnsiTheme="majorBidi" w:cstheme="majorBidi"/>
                <w:sz w:val="16"/>
                <w:szCs w:val="16"/>
                <w:lang w:val="en-MY"/>
              </w:rPr>
            </w:pPr>
            <w:r w:rsidRPr="00627EEE">
              <w:rPr>
                <w:rFonts w:asciiTheme="majorBidi" w:hAnsiTheme="majorBidi" w:cstheme="majorBidi"/>
                <w:color w:val="000000"/>
                <w:sz w:val="16"/>
                <w:szCs w:val="16"/>
              </w:rPr>
              <w:t>8.6</w:t>
            </w:r>
          </w:p>
        </w:tc>
        <w:tc>
          <w:tcPr>
            <w:tcW w:w="586" w:type="dxa"/>
            <w:vAlign w:val="center"/>
          </w:tcPr>
          <w:p w14:paraId="384FDBC8" w14:textId="77777777" w:rsidR="00BF6775" w:rsidRPr="00627EEE" w:rsidRDefault="00BF6775" w:rsidP="00BA1CA8">
            <w:pPr>
              <w:autoSpaceDE w:val="0"/>
              <w:autoSpaceDN w:val="0"/>
              <w:adjustRightInd w:val="0"/>
              <w:spacing w:before="120"/>
              <w:ind w:hanging="10"/>
              <w:jc w:val="both"/>
              <w:rPr>
                <w:rFonts w:asciiTheme="majorBidi" w:hAnsiTheme="majorBidi" w:cstheme="majorBidi"/>
                <w:sz w:val="16"/>
                <w:szCs w:val="16"/>
                <w:lang w:val="en-MY"/>
              </w:rPr>
            </w:pPr>
            <w:r w:rsidRPr="00627EEE">
              <w:rPr>
                <w:rFonts w:asciiTheme="majorBidi" w:hAnsiTheme="majorBidi" w:cstheme="majorBidi"/>
                <w:color w:val="000000"/>
                <w:sz w:val="16"/>
                <w:szCs w:val="16"/>
              </w:rPr>
              <w:t>3.7</w:t>
            </w:r>
          </w:p>
        </w:tc>
        <w:tc>
          <w:tcPr>
            <w:tcW w:w="558" w:type="dxa"/>
            <w:vAlign w:val="center"/>
          </w:tcPr>
          <w:p w14:paraId="6AAF65D7" w14:textId="77777777" w:rsidR="00BF6775" w:rsidRPr="00627EEE" w:rsidRDefault="00BF6775" w:rsidP="00BA1CA8">
            <w:pPr>
              <w:autoSpaceDE w:val="0"/>
              <w:autoSpaceDN w:val="0"/>
              <w:adjustRightInd w:val="0"/>
              <w:spacing w:before="120"/>
              <w:ind w:hanging="10"/>
              <w:jc w:val="both"/>
              <w:rPr>
                <w:rFonts w:asciiTheme="majorBidi" w:hAnsiTheme="majorBidi" w:cstheme="majorBidi"/>
                <w:sz w:val="16"/>
                <w:szCs w:val="16"/>
                <w:lang w:val="en-MY"/>
              </w:rPr>
            </w:pPr>
            <w:r w:rsidRPr="00627EEE">
              <w:rPr>
                <w:rFonts w:asciiTheme="majorBidi" w:hAnsiTheme="majorBidi" w:cstheme="majorBidi"/>
                <w:color w:val="000000"/>
                <w:sz w:val="16"/>
                <w:szCs w:val="16"/>
              </w:rPr>
              <w:t>7.8</w:t>
            </w:r>
          </w:p>
        </w:tc>
        <w:tc>
          <w:tcPr>
            <w:tcW w:w="501" w:type="dxa"/>
            <w:vAlign w:val="center"/>
          </w:tcPr>
          <w:p w14:paraId="65E2CF4E" w14:textId="77777777" w:rsidR="00BF6775" w:rsidRPr="00627EEE" w:rsidRDefault="00BF6775" w:rsidP="00BA1CA8">
            <w:pPr>
              <w:autoSpaceDE w:val="0"/>
              <w:autoSpaceDN w:val="0"/>
              <w:adjustRightInd w:val="0"/>
              <w:spacing w:before="120"/>
              <w:ind w:hanging="10"/>
              <w:jc w:val="both"/>
              <w:rPr>
                <w:rFonts w:asciiTheme="majorBidi" w:hAnsiTheme="majorBidi" w:cstheme="majorBidi"/>
                <w:sz w:val="16"/>
                <w:szCs w:val="16"/>
                <w:lang w:val="en-MY"/>
              </w:rPr>
            </w:pPr>
            <w:r w:rsidRPr="00627EEE">
              <w:rPr>
                <w:rFonts w:asciiTheme="majorBidi" w:hAnsiTheme="majorBidi" w:cstheme="majorBidi"/>
                <w:color w:val="000000"/>
                <w:sz w:val="16"/>
                <w:szCs w:val="16"/>
              </w:rPr>
              <w:t>11.2</w:t>
            </w:r>
          </w:p>
        </w:tc>
        <w:tc>
          <w:tcPr>
            <w:tcW w:w="615" w:type="dxa"/>
            <w:vAlign w:val="center"/>
          </w:tcPr>
          <w:p w14:paraId="4937DA3F" w14:textId="77777777" w:rsidR="00BF6775" w:rsidRPr="00627EEE" w:rsidRDefault="00BF6775" w:rsidP="00BA1CA8">
            <w:pPr>
              <w:autoSpaceDE w:val="0"/>
              <w:autoSpaceDN w:val="0"/>
              <w:adjustRightInd w:val="0"/>
              <w:spacing w:before="120"/>
              <w:ind w:hanging="10"/>
              <w:jc w:val="both"/>
              <w:rPr>
                <w:rFonts w:asciiTheme="majorBidi" w:hAnsiTheme="majorBidi" w:cstheme="majorBidi"/>
                <w:sz w:val="16"/>
                <w:szCs w:val="16"/>
                <w:lang w:val="en-MY"/>
              </w:rPr>
            </w:pPr>
            <w:r w:rsidRPr="00627EEE">
              <w:rPr>
                <w:rFonts w:asciiTheme="majorBidi" w:hAnsiTheme="majorBidi" w:cstheme="majorBidi"/>
                <w:color w:val="000000"/>
                <w:sz w:val="16"/>
                <w:szCs w:val="16"/>
              </w:rPr>
              <w:t>21.9</w:t>
            </w:r>
          </w:p>
        </w:tc>
        <w:tc>
          <w:tcPr>
            <w:tcW w:w="559" w:type="dxa"/>
            <w:vAlign w:val="center"/>
          </w:tcPr>
          <w:p w14:paraId="7EBC86D6" w14:textId="77777777" w:rsidR="00BF6775" w:rsidRPr="00627EEE" w:rsidRDefault="00BF6775" w:rsidP="00BA1CA8">
            <w:pPr>
              <w:autoSpaceDE w:val="0"/>
              <w:autoSpaceDN w:val="0"/>
              <w:adjustRightInd w:val="0"/>
              <w:spacing w:before="120"/>
              <w:ind w:hanging="10"/>
              <w:jc w:val="both"/>
              <w:rPr>
                <w:rFonts w:asciiTheme="majorBidi" w:hAnsiTheme="majorBidi" w:cstheme="majorBidi"/>
                <w:sz w:val="16"/>
                <w:szCs w:val="16"/>
                <w:lang w:val="en-MY"/>
              </w:rPr>
            </w:pPr>
            <w:r w:rsidRPr="00627EEE">
              <w:rPr>
                <w:rFonts w:asciiTheme="majorBidi" w:hAnsiTheme="majorBidi" w:cstheme="majorBidi"/>
                <w:color w:val="000000"/>
                <w:sz w:val="16"/>
                <w:szCs w:val="16"/>
              </w:rPr>
              <w:t>24.8</w:t>
            </w:r>
          </w:p>
        </w:tc>
        <w:tc>
          <w:tcPr>
            <w:tcW w:w="575" w:type="dxa"/>
            <w:vAlign w:val="center"/>
          </w:tcPr>
          <w:p w14:paraId="218DCBC9" w14:textId="77777777" w:rsidR="00BF6775" w:rsidRPr="00627EEE" w:rsidRDefault="00BF6775" w:rsidP="00BA1CA8">
            <w:pPr>
              <w:autoSpaceDE w:val="0"/>
              <w:autoSpaceDN w:val="0"/>
              <w:adjustRightInd w:val="0"/>
              <w:spacing w:before="120"/>
              <w:ind w:hanging="10"/>
              <w:jc w:val="both"/>
              <w:rPr>
                <w:rFonts w:asciiTheme="majorBidi" w:hAnsiTheme="majorBidi" w:cstheme="majorBidi"/>
                <w:sz w:val="16"/>
                <w:szCs w:val="16"/>
                <w:lang w:val="en-MY"/>
              </w:rPr>
            </w:pPr>
            <w:r w:rsidRPr="00627EEE">
              <w:rPr>
                <w:rFonts w:asciiTheme="majorBidi" w:hAnsiTheme="majorBidi" w:cstheme="majorBidi"/>
                <w:color w:val="000000"/>
                <w:sz w:val="16"/>
                <w:szCs w:val="16"/>
              </w:rPr>
              <w:t>21.9</w:t>
            </w:r>
          </w:p>
        </w:tc>
        <w:tc>
          <w:tcPr>
            <w:tcW w:w="567" w:type="dxa"/>
            <w:vMerge/>
            <w:vAlign w:val="center"/>
          </w:tcPr>
          <w:p w14:paraId="53DC267A" w14:textId="77777777" w:rsidR="00BF6775" w:rsidRPr="00627EEE" w:rsidRDefault="00BF6775" w:rsidP="00BA1CA8">
            <w:pPr>
              <w:autoSpaceDE w:val="0"/>
              <w:autoSpaceDN w:val="0"/>
              <w:adjustRightInd w:val="0"/>
              <w:spacing w:before="120"/>
              <w:ind w:hanging="17"/>
              <w:jc w:val="both"/>
              <w:rPr>
                <w:rFonts w:asciiTheme="majorBidi" w:hAnsiTheme="majorBidi" w:cstheme="majorBidi"/>
                <w:sz w:val="16"/>
                <w:szCs w:val="16"/>
                <w:lang w:val="en-MY"/>
              </w:rPr>
            </w:pPr>
          </w:p>
        </w:tc>
      </w:tr>
      <w:tr w:rsidR="004816AB" w:rsidRPr="00627EEE" w14:paraId="3127157B" w14:textId="77777777" w:rsidTr="004816AB">
        <w:trPr>
          <w:trHeight w:val="278"/>
          <w:jc w:val="center"/>
        </w:trPr>
        <w:tc>
          <w:tcPr>
            <w:tcW w:w="578" w:type="dxa"/>
            <w:vMerge w:val="restart"/>
            <w:vAlign w:val="center"/>
          </w:tcPr>
          <w:p w14:paraId="4F199DC6" w14:textId="77777777" w:rsidR="00BF6775" w:rsidRPr="00627EEE" w:rsidRDefault="00BF6775" w:rsidP="00BA1CA8">
            <w:pPr>
              <w:autoSpaceDE w:val="0"/>
              <w:autoSpaceDN w:val="0"/>
              <w:adjustRightInd w:val="0"/>
              <w:spacing w:line="480" w:lineRule="auto"/>
              <w:ind w:hanging="1"/>
              <w:jc w:val="both"/>
              <w:rPr>
                <w:rFonts w:asciiTheme="majorBidi" w:hAnsiTheme="majorBidi" w:cstheme="majorBidi"/>
                <w:sz w:val="16"/>
                <w:szCs w:val="16"/>
                <w:lang w:val="en-MY"/>
              </w:rPr>
            </w:pPr>
            <w:r w:rsidRPr="00627EEE">
              <w:rPr>
                <w:rFonts w:asciiTheme="majorBidi" w:hAnsiTheme="majorBidi" w:cstheme="majorBidi"/>
                <w:sz w:val="16"/>
                <w:szCs w:val="16"/>
                <w:lang w:val="en-MY"/>
              </w:rPr>
              <w:t>GI04</w:t>
            </w:r>
          </w:p>
        </w:tc>
        <w:tc>
          <w:tcPr>
            <w:tcW w:w="1948" w:type="dxa"/>
            <w:vMerge w:val="restart"/>
            <w:vAlign w:val="center"/>
          </w:tcPr>
          <w:p w14:paraId="24C682A2" w14:textId="77777777" w:rsidR="00BF6775" w:rsidRPr="00627EEE" w:rsidRDefault="00BF6775" w:rsidP="00BA1CA8">
            <w:pPr>
              <w:autoSpaceDE w:val="0"/>
              <w:autoSpaceDN w:val="0"/>
              <w:adjustRightInd w:val="0"/>
              <w:spacing w:before="120"/>
              <w:ind w:hanging="6"/>
              <w:jc w:val="both"/>
              <w:rPr>
                <w:rFonts w:asciiTheme="majorBidi" w:hAnsiTheme="majorBidi" w:cstheme="majorBidi"/>
                <w:sz w:val="16"/>
                <w:szCs w:val="16"/>
                <w:lang w:val="en-MY"/>
              </w:rPr>
            </w:pPr>
            <w:r w:rsidRPr="00627EEE">
              <w:rPr>
                <w:rFonts w:asciiTheme="majorBidi" w:hAnsiTheme="majorBidi" w:cstheme="majorBidi"/>
                <w:sz w:val="16"/>
                <w:szCs w:val="16"/>
                <w:lang w:val="en-MY"/>
              </w:rPr>
              <w:t>Smart learning increases communication between students and between themselves and their teachers.</w:t>
            </w:r>
          </w:p>
        </w:tc>
        <w:tc>
          <w:tcPr>
            <w:tcW w:w="370" w:type="dxa"/>
            <w:vAlign w:val="center"/>
          </w:tcPr>
          <w:p w14:paraId="6E8E4230" w14:textId="77777777" w:rsidR="00BF6775" w:rsidRPr="00627EEE" w:rsidRDefault="00BF6775" w:rsidP="00BA1CA8">
            <w:pPr>
              <w:autoSpaceDE w:val="0"/>
              <w:autoSpaceDN w:val="0"/>
              <w:adjustRightInd w:val="0"/>
              <w:spacing w:before="120"/>
              <w:ind w:firstLine="19"/>
              <w:jc w:val="both"/>
              <w:rPr>
                <w:rFonts w:asciiTheme="majorBidi" w:hAnsiTheme="majorBidi" w:cstheme="majorBidi"/>
                <w:sz w:val="16"/>
                <w:szCs w:val="16"/>
                <w:lang w:val="en-MY"/>
              </w:rPr>
            </w:pPr>
            <w:r w:rsidRPr="00627EEE">
              <w:rPr>
                <w:rFonts w:asciiTheme="majorBidi" w:hAnsiTheme="majorBidi" w:cstheme="majorBidi"/>
                <w:sz w:val="16"/>
                <w:szCs w:val="16"/>
                <w:lang w:val="en-MY"/>
              </w:rPr>
              <w:t>n</w:t>
            </w:r>
          </w:p>
        </w:tc>
        <w:tc>
          <w:tcPr>
            <w:tcW w:w="509" w:type="dxa"/>
            <w:vAlign w:val="center"/>
          </w:tcPr>
          <w:p w14:paraId="628E1443" w14:textId="77777777" w:rsidR="00BF6775" w:rsidRPr="00627EEE" w:rsidRDefault="00BF6775" w:rsidP="00BA1CA8">
            <w:pPr>
              <w:autoSpaceDE w:val="0"/>
              <w:autoSpaceDN w:val="0"/>
              <w:adjustRightInd w:val="0"/>
              <w:spacing w:before="120"/>
              <w:ind w:hanging="1"/>
              <w:jc w:val="both"/>
              <w:rPr>
                <w:rFonts w:asciiTheme="majorBidi" w:hAnsiTheme="majorBidi" w:cstheme="majorBidi"/>
                <w:sz w:val="16"/>
                <w:szCs w:val="16"/>
                <w:lang w:val="en-MY"/>
              </w:rPr>
            </w:pPr>
            <w:r w:rsidRPr="00627EEE">
              <w:rPr>
                <w:rFonts w:asciiTheme="majorBidi" w:hAnsiTheme="majorBidi" w:cstheme="majorBidi"/>
                <w:color w:val="000000"/>
                <w:sz w:val="16"/>
                <w:szCs w:val="16"/>
                <w:lang w:val="en-MY"/>
              </w:rPr>
              <w:t>27.0</w:t>
            </w:r>
          </w:p>
        </w:tc>
        <w:tc>
          <w:tcPr>
            <w:tcW w:w="586" w:type="dxa"/>
            <w:vAlign w:val="center"/>
          </w:tcPr>
          <w:p w14:paraId="7FAC2CAC" w14:textId="77777777" w:rsidR="00BF6775" w:rsidRPr="00627EEE" w:rsidRDefault="00BF6775" w:rsidP="00BA1CA8">
            <w:pPr>
              <w:autoSpaceDE w:val="0"/>
              <w:autoSpaceDN w:val="0"/>
              <w:adjustRightInd w:val="0"/>
              <w:spacing w:before="120"/>
              <w:ind w:hanging="6"/>
              <w:jc w:val="both"/>
              <w:rPr>
                <w:rFonts w:asciiTheme="majorBidi" w:hAnsiTheme="majorBidi" w:cstheme="majorBidi"/>
                <w:sz w:val="16"/>
                <w:szCs w:val="16"/>
                <w:lang w:val="en-MY"/>
              </w:rPr>
            </w:pPr>
            <w:r w:rsidRPr="00627EEE">
              <w:rPr>
                <w:rFonts w:asciiTheme="majorBidi" w:hAnsiTheme="majorBidi" w:cstheme="majorBidi"/>
                <w:color w:val="000000"/>
                <w:sz w:val="16"/>
                <w:szCs w:val="16"/>
                <w:lang w:val="en-MY"/>
              </w:rPr>
              <w:t>18.0</w:t>
            </w:r>
          </w:p>
        </w:tc>
        <w:tc>
          <w:tcPr>
            <w:tcW w:w="558" w:type="dxa"/>
            <w:vAlign w:val="center"/>
          </w:tcPr>
          <w:p w14:paraId="0B3AB6A0" w14:textId="77777777" w:rsidR="00BF6775" w:rsidRPr="00627EEE" w:rsidRDefault="00BF6775" w:rsidP="00BA1CA8">
            <w:pPr>
              <w:autoSpaceDE w:val="0"/>
              <w:autoSpaceDN w:val="0"/>
              <w:adjustRightInd w:val="0"/>
              <w:spacing w:before="120"/>
              <w:ind w:hanging="10"/>
              <w:jc w:val="both"/>
              <w:rPr>
                <w:rFonts w:asciiTheme="majorBidi" w:hAnsiTheme="majorBidi" w:cstheme="majorBidi"/>
                <w:sz w:val="16"/>
                <w:szCs w:val="16"/>
                <w:lang w:val="en-MY"/>
              </w:rPr>
            </w:pPr>
            <w:r w:rsidRPr="00627EEE">
              <w:rPr>
                <w:rFonts w:asciiTheme="majorBidi" w:hAnsiTheme="majorBidi" w:cstheme="majorBidi"/>
                <w:color w:val="000000"/>
                <w:sz w:val="16"/>
                <w:szCs w:val="16"/>
                <w:lang w:val="en-MY"/>
              </w:rPr>
              <w:t>23.0</w:t>
            </w:r>
          </w:p>
        </w:tc>
        <w:tc>
          <w:tcPr>
            <w:tcW w:w="501" w:type="dxa"/>
            <w:vAlign w:val="center"/>
          </w:tcPr>
          <w:p w14:paraId="667CE094" w14:textId="77777777" w:rsidR="00BF6775" w:rsidRPr="00627EEE" w:rsidRDefault="00BF6775" w:rsidP="00BA1CA8">
            <w:pPr>
              <w:autoSpaceDE w:val="0"/>
              <w:autoSpaceDN w:val="0"/>
              <w:adjustRightInd w:val="0"/>
              <w:spacing w:before="120"/>
              <w:ind w:hanging="17"/>
              <w:jc w:val="both"/>
              <w:rPr>
                <w:rFonts w:asciiTheme="majorBidi" w:hAnsiTheme="majorBidi" w:cstheme="majorBidi"/>
                <w:sz w:val="16"/>
                <w:szCs w:val="16"/>
                <w:lang w:val="en-MY"/>
              </w:rPr>
            </w:pPr>
            <w:r w:rsidRPr="00627EEE">
              <w:rPr>
                <w:rFonts w:asciiTheme="majorBidi" w:hAnsiTheme="majorBidi" w:cstheme="majorBidi"/>
                <w:color w:val="000000"/>
                <w:sz w:val="16"/>
                <w:szCs w:val="16"/>
                <w:lang w:val="en-MY"/>
              </w:rPr>
              <w:t>44.0</w:t>
            </w:r>
          </w:p>
        </w:tc>
        <w:tc>
          <w:tcPr>
            <w:tcW w:w="615" w:type="dxa"/>
            <w:vAlign w:val="center"/>
          </w:tcPr>
          <w:p w14:paraId="5FC08067" w14:textId="77777777" w:rsidR="00BF6775" w:rsidRPr="00627EEE" w:rsidRDefault="00BF6775" w:rsidP="00BA1CA8">
            <w:pPr>
              <w:autoSpaceDE w:val="0"/>
              <w:autoSpaceDN w:val="0"/>
              <w:adjustRightInd w:val="0"/>
              <w:spacing w:before="120"/>
              <w:ind w:hanging="17"/>
              <w:jc w:val="both"/>
              <w:rPr>
                <w:rFonts w:asciiTheme="majorBidi" w:hAnsiTheme="majorBidi" w:cstheme="majorBidi"/>
                <w:sz w:val="16"/>
                <w:szCs w:val="16"/>
                <w:lang w:val="en-MY"/>
              </w:rPr>
            </w:pPr>
            <w:r w:rsidRPr="00627EEE">
              <w:rPr>
                <w:rFonts w:asciiTheme="majorBidi" w:hAnsiTheme="majorBidi" w:cstheme="majorBidi"/>
                <w:color w:val="000000"/>
                <w:sz w:val="16"/>
                <w:szCs w:val="16"/>
                <w:lang w:val="en-MY"/>
              </w:rPr>
              <w:t>66.0</w:t>
            </w:r>
          </w:p>
        </w:tc>
        <w:tc>
          <w:tcPr>
            <w:tcW w:w="559" w:type="dxa"/>
            <w:vAlign w:val="center"/>
          </w:tcPr>
          <w:p w14:paraId="770AEC2C" w14:textId="77777777" w:rsidR="00BF6775" w:rsidRPr="00627EEE" w:rsidRDefault="00BF6775" w:rsidP="00BA1CA8">
            <w:pPr>
              <w:autoSpaceDE w:val="0"/>
              <w:autoSpaceDN w:val="0"/>
              <w:adjustRightInd w:val="0"/>
              <w:spacing w:before="120"/>
              <w:ind w:hanging="17"/>
              <w:jc w:val="both"/>
              <w:rPr>
                <w:rFonts w:asciiTheme="majorBidi" w:hAnsiTheme="majorBidi" w:cstheme="majorBidi"/>
                <w:sz w:val="16"/>
                <w:szCs w:val="16"/>
                <w:lang w:val="en-MY"/>
              </w:rPr>
            </w:pPr>
            <w:r w:rsidRPr="00627EEE">
              <w:rPr>
                <w:rFonts w:asciiTheme="majorBidi" w:hAnsiTheme="majorBidi" w:cstheme="majorBidi"/>
                <w:color w:val="000000"/>
                <w:sz w:val="16"/>
                <w:szCs w:val="16"/>
                <w:lang w:val="en-MY"/>
              </w:rPr>
              <w:t>85.0</w:t>
            </w:r>
          </w:p>
        </w:tc>
        <w:tc>
          <w:tcPr>
            <w:tcW w:w="575" w:type="dxa"/>
            <w:vAlign w:val="center"/>
          </w:tcPr>
          <w:p w14:paraId="79133E61" w14:textId="77777777" w:rsidR="00BF6775" w:rsidRPr="00627EEE" w:rsidRDefault="00BF6775" w:rsidP="00BA1CA8">
            <w:pPr>
              <w:autoSpaceDE w:val="0"/>
              <w:autoSpaceDN w:val="0"/>
              <w:adjustRightInd w:val="0"/>
              <w:spacing w:before="120"/>
              <w:ind w:hanging="17"/>
              <w:jc w:val="both"/>
              <w:rPr>
                <w:rFonts w:asciiTheme="majorBidi" w:hAnsiTheme="majorBidi" w:cstheme="majorBidi"/>
                <w:sz w:val="16"/>
                <w:szCs w:val="16"/>
                <w:lang w:val="en-MY"/>
              </w:rPr>
            </w:pPr>
            <w:r w:rsidRPr="00627EEE">
              <w:rPr>
                <w:rFonts w:asciiTheme="majorBidi" w:hAnsiTheme="majorBidi" w:cstheme="majorBidi"/>
                <w:color w:val="000000"/>
                <w:sz w:val="16"/>
                <w:szCs w:val="16"/>
                <w:lang w:val="en-MY"/>
              </w:rPr>
              <w:t>84.0</w:t>
            </w:r>
          </w:p>
        </w:tc>
        <w:tc>
          <w:tcPr>
            <w:tcW w:w="567" w:type="dxa"/>
            <w:vMerge w:val="restart"/>
            <w:vAlign w:val="center"/>
          </w:tcPr>
          <w:p w14:paraId="10EEB875" w14:textId="6D23D953" w:rsidR="00BF6775" w:rsidRPr="00627EEE" w:rsidRDefault="004816AB" w:rsidP="00BA1CA8">
            <w:pPr>
              <w:autoSpaceDE w:val="0"/>
              <w:autoSpaceDN w:val="0"/>
              <w:adjustRightInd w:val="0"/>
              <w:spacing w:before="120"/>
              <w:ind w:hanging="17"/>
              <w:jc w:val="both"/>
              <w:rPr>
                <w:rFonts w:asciiTheme="majorBidi" w:hAnsiTheme="majorBidi" w:cstheme="majorBidi"/>
                <w:sz w:val="16"/>
                <w:szCs w:val="16"/>
                <w:lang w:val="en-MY"/>
              </w:rPr>
            </w:pPr>
            <w:r w:rsidRPr="00627EEE">
              <w:rPr>
                <w:rFonts w:asciiTheme="majorBidi" w:hAnsiTheme="majorBidi" w:cstheme="majorBidi"/>
                <w:sz w:val="16"/>
                <w:szCs w:val="16"/>
                <w:lang w:val="en-MY"/>
              </w:rPr>
              <w:t xml:space="preserve">5.07 </w:t>
            </w:r>
            <w:r w:rsidR="00BF6775" w:rsidRPr="00627EEE">
              <w:rPr>
                <w:rFonts w:asciiTheme="majorBidi" w:hAnsiTheme="majorBidi" w:cstheme="majorBidi"/>
                <w:sz w:val="16"/>
                <w:szCs w:val="16"/>
                <w:lang w:val="en-MY"/>
              </w:rPr>
              <w:t>MS</w:t>
            </w:r>
          </w:p>
        </w:tc>
      </w:tr>
      <w:tr w:rsidR="004816AB" w:rsidRPr="00627EEE" w14:paraId="7644EB1A" w14:textId="77777777" w:rsidTr="004816AB">
        <w:trPr>
          <w:jc w:val="center"/>
        </w:trPr>
        <w:tc>
          <w:tcPr>
            <w:tcW w:w="578" w:type="dxa"/>
            <w:vMerge/>
            <w:vAlign w:val="center"/>
          </w:tcPr>
          <w:p w14:paraId="436FD345" w14:textId="77777777" w:rsidR="00BF6775" w:rsidRPr="00627EEE" w:rsidRDefault="00BF6775" w:rsidP="00BA1CA8">
            <w:pPr>
              <w:autoSpaceDE w:val="0"/>
              <w:autoSpaceDN w:val="0"/>
              <w:adjustRightInd w:val="0"/>
              <w:spacing w:line="480" w:lineRule="auto"/>
              <w:ind w:hanging="1"/>
              <w:jc w:val="both"/>
              <w:rPr>
                <w:rFonts w:asciiTheme="majorBidi" w:hAnsiTheme="majorBidi" w:cstheme="majorBidi"/>
                <w:sz w:val="16"/>
                <w:szCs w:val="16"/>
                <w:lang w:val="en-MY"/>
              </w:rPr>
            </w:pPr>
          </w:p>
        </w:tc>
        <w:tc>
          <w:tcPr>
            <w:tcW w:w="1948" w:type="dxa"/>
            <w:vMerge/>
            <w:vAlign w:val="center"/>
          </w:tcPr>
          <w:p w14:paraId="3408D1C3" w14:textId="77777777" w:rsidR="00BF6775" w:rsidRPr="00627EEE" w:rsidRDefault="00BF6775" w:rsidP="00BA1CA8">
            <w:pPr>
              <w:autoSpaceDE w:val="0"/>
              <w:autoSpaceDN w:val="0"/>
              <w:adjustRightInd w:val="0"/>
              <w:spacing w:before="120"/>
              <w:ind w:hanging="6"/>
              <w:jc w:val="both"/>
              <w:rPr>
                <w:rFonts w:asciiTheme="majorBidi" w:hAnsiTheme="majorBidi" w:cstheme="majorBidi"/>
                <w:sz w:val="16"/>
                <w:szCs w:val="16"/>
                <w:lang w:val="en-MY"/>
              </w:rPr>
            </w:pPr>
          </w:p>
        </w:tc>
        <w:tc>
          <w:tcPr>
            <w:tcW w:w="370" w:type="dxa"/>
            <w:vAlign w:val="center"/>
          </w:tcPr>
          <w:p w14:paraId="5163FB8F" w14:textId="77777777" w:rsidR="00BF6775" w:rsidRPr="00627EEE" w:rsidRDefault="00BF6775" w:rsidP="00BA1CA8">
            <w:pPr>
              <w:autoSpaceDE w:val="0"/>
              <w:autoSpaceDN w:val="0"/>
              <w:adjustRightInd w:val="0"/>
              <w:spacing w:before="120"/>
              <w:ind w:firstLine="19"/>
              <w:jc w:val="both"/>
              <w:rPr>
                <w:rFonts w:asciiTheme="majorBidi" w:hAnsiTheme="majorBidi" w:cstheme="majorBidi"/>
                <w:sz w:val="16"/>
                <w:szCs w:val="16"/>
                <w:lang w:val="en-MY"/>
              </w:rPr>
            </w:pPr>
            <w:r w:rsidRPr="00627EEE">
              <w:rPr>
                <w:rFonts w:asciiTheme="majorBidi" w:hAnsiTheme="majorBidi" w:cstheme="majorBidi"/>
                <w:sz w:val="16"/>
                <w:szCs w:val="16"/>
                <w:lang w:val="en-MY"/>
              </w:rPr>
              <w:t>%</w:t>
            </w:r>
          </w:p>
        </w:tc>
        <w:tc>
          <w:tcPr>
            <w:tcW w:w="509" w:type="dxa"/>
            <w:vAlign w:val="center"/>
          </w:tcPr>
          <w:p w14:paraId="03B66F00" w14:textId="77777777" w:rsidR="00BF6775" w:rsidRPr="00627EEE" w:rsidRDefault="00BF6775" w:rsidP="00BA1CA8">
            <w:pPr>
              <w:autoSpaceDE w:val="0"/>
              <w:autoSpaceDN w:val="0"/>
              <w:adjustRightInd w:val="0"/>
              <w:spacing w:before="120"/>
              <w:ind w:hanging="1"/>
              <w:jc w:val="both"/>
              <w:rPr>
                <w:rFonts w:asciiTheme="majorBidi" w:hAnsiTheme="majorBidi" w:cstheme="majorBidi"/>
                <w:sz w:val="16"/>
                <w:szCs w:val="16"/>
                <w:lang w:val="en-MY"/>
              </w:rPr>
            </w:pPr>
            <w:r w:rsidRPr="00627EEE">
              <w:rPr>
                <w:rFonts w:asciiTheme="majorBidi" w:hAnsiTheme="majorBidi" w:cstheme="majorBidi"/>
                <w:color w:val="000000"/>
                <w:sz w:val="16"/>
                <w:szCs w:val="16"/>
              </w:rPr>
              <w:t>7.8</w:t>
            </w:r>
          </w:p>
        </w:tc>
        <w:tc>
          <w:tcPr>
            <w:tcW w:w="586" w:type="dxa"/>
            <w:vAlign w:val="center"/>
          </w:tcPr>
          <w:p w14:paraId="08CD0282" w14:textId="77777777" w:rsidR="00BF6775" w:rsidRPr="00627EEE" w:rsidRDefault="00BF6775" w:rsidP="00BA1CA8">
            <w:pPr>
              <w:autoSpaceDE w:val="0"/>
              <w:autoSpaceDN w:val="0"/>
              <w:adjustRightInd w:val="0"/>
              <w:spacing w:before="120"/>
              <w:ind w:hanging="6"/>
              <w:jc w:val="both"/>
              <w:rPr>
                <w:rFonts w:asciiTheme="majorBidi" w:hAnsiTheme="majorBidi" w:cstheme="majorBidi"/>
                <w:sz w:val="16"/>
                <w:szCs w:val="16"/>
                <w:lang w:val="en-MY"/>
              </w:rPr>
            </w:pPr>
            <w:r w:rsidRPr="00627EEE">
              <w:rPr>
                <w:rFonts w:asciiTheme="majorBidi" w:hAnsiTheme="majorBidi" w:cstheme="majorBidi"/>
                <w:color w:val="000000"/>
                <w:sz w:val="16"/>
                <w:szCs w:val="16"/>
              </w:rPr>
              <w:t>5.2</w:t>
            </w:r>
          </w:p>
        </w:tc>
        <w:tc>
          <w:tcPr>
            <w:tcW w:w="558" w:type="dxa"/>
            <w:vAlign w:val="center"/>
          </w:tcPr>
          <w:p w14:paraId="3BE5EED9" w14:textId="77777777" w:rsidR="00BF6775" w:rsidRPr="00627EEE" w:rsidRDefault="00BF6775" w:rsidP="00BA1CA8">
            <w:pPr>
              <w:autoSpaceDE w:val="0"/>
              <w:autoSpaceDN w:val="0"/>
              <w:adjustRightInd w:val="0"/>
              <w:spacing w:before="120"/>
              <w:ind w:hanging="6"/>
              <w:jc w:val="both"/>
              <w:rPr>
                <w:rFonts w:asciiTheme="majorBidi" w:hAnsiTheme="majorBidi" w:cstheme="majorBidi"/>
                <w:sz w:val="16"/>
                <w:szCs w:val="16"/>
                <w:lang w:val="en-MY"/>
              </w:rPr>
            </w:pPr>
            <w:r w:rsidRPr="00627EEE">
              <w:rPr>
                <w:rFonts w:asciiTheme="majorBidi" w:hAnsiTheme="majorBidi" w:cstheme="majorBidi"/>
                <w:color w:val="000000"/>
                <w:sz w:val="16"/>
                <w:szCs w:val="16"/>
              </w:rPr>
              <w:t>6.6</w:t>
            </w:r>
          </w:p>
        </w:tc>
        <w:tc>
          <w:tcPr>
            <w:tcW w:w="501" w:type="dxa"/>
            <w:vAlign w:val="center"/>
          </w:tcPr>
          <w:p w14:paraId="7F08C874" w14:textId="77777777" w:rsidR="00BF6775" w:rsidRPr="00627EEE" w:rsidRDefault="00BF6775" w:rsidP="00BA1CA8">
            <w:pPr>
              <w:autoSpaceDE w:val="0"/>
              <w:autoSpaceDN w:val="0"/>
              <w:adjustRightInd w:val="0"/>
              <w:spacing w:before="120"/>
              <w:ind w:hanging="6"/>
              <w:jc w:val="both"/>
              <w:rPr>
                <w:rFonts w:asciiTheme="majorBidi" w:hAnsiTheme="majorBidi" w:cstheme="majorBidi"/>
                <w:sz w:val="16"/>
                <w:szCs w:val="16"/>
                <w:lang w:val="en-MY"/>
              </w:rPr>
            </w:pPr>
            <w:r w:rsidRPr="00627EEE">
              <w:rPr>
                <w:rFonts w:asciiTheme="majorBidi" w:hAnsiTheme="majorBidi" w:cstheme="majorBidi"/>
                <w:color w:val="000000"/>
                <w:sz w:val="16"/>
                <w:szCs w:val="16"/>
              </w:rPr>
              <w:t>12.7</w:t>
            </w:r>
          </w:p>
        </w:tc>
        <w:tc>
          <w:tcPr>
            <w:tcW w:w="615" w:type="dxa"/>
            <w:vAlign w:val="center"/>
          </w:tcPr>
          <w:p w14:paraId="0EFF113D" w14:textId="77777777" w:rsidR="00BF6775" w:rsidRPr="00627EEE" w:rsidRDefault="00BF6775" w:rsidP="00BA1CA8">
            <w:pPr>
              <w:autoSpaceDE w:val="0"/>
              <w:autoSpaceDN w:val="0"/>
              <w:adjustRightInd w:val="0"/>
              <w:spacing w:before="120"/>
              <w:ind w:hanging="6"/>
              <w:jc w:val="both"/>
              <w:rPr>
                <w:rFonts w:asciiTheme="majorBidi" w:hAnsiTheme="majorBidi" w:cstheme="majorBidi"/>
                <w:sz w:val="16"/>
                <w:szCs w:val="16"/>
                <w:lang w:val="en-MY"/>
              </w:rPr>
            </w:pPr>
            <w:r w:rsidRPr="00627EEE">
              <w:rPr>
                <w:rFonts w:asciiTheme="majorBidi" w:hAnsiTheme="majorBidi" w:cstheme="majorBidi"/>
                <w:color w:val="000000"/>
                <w:sz w:val="16"/>
                <w:szCs w:val="16"/>
              </w:rPr>
              <w:t>19.0</w:t>
            </w:r>
          </w:p>
        </w:tc>
        <w:tc>
          <w:tcPr>
            <w:tcW w:w="559" w:type="dxa"/>
            <w:vAlign w:val="center"/>
          </w:tcPr>
          <w:p w14:paraId="6A4517D1" w14:textId="77777777" w:rsidR="00BF6775" w:rsidRPr="00627EEE" w:rsidRDefault="00BF6775" w:rsidP="00BA1CA8">
            <w:pPr>
              <w:autoSpaceDE w:val="0"/>
              <w:autoSpaceDN w:val="0"/>
              <w:adjustRightInd w:val="0"/>
              <w:spacing w:before="120"/>
              <w:ind w:hanging="6"/>
              <w:jc w:val="both"/>
              <w:rPr>
                <w:rFonts w:asciiTheme="majorBidi" w:hAnsiTheme="majorBidi" w:cstheme="majorBidi"/>
                <w:sz w:val="16"/>
                <w:szCs w:val="16"/>
                <w:lang w:val="en-MY"/>
              </w:rPr>
            </w:pPr>
            <w:r w:rsidRPr="00627EEE">
              <w:rPr>
                <w:rFonts w:asciiTheme="majorBidi" w:hAnsiTheme="majorBidi" w:cstheme="majorBidi"/>
                <w:color w:val="000000"/>
                <w:sz w:val="16"/>
                <w:szCs w:val="16"/>
              </w:rPr>
              <w:t>24.5</w:t>
            </w:r>
          </w:p>
        </w:tc>
        <w:tc>
          <w:tcPr>
            <w:tcW w:w="575" w:type="dxa"/>
            <w:vAlign w:val="center"/>
          </w:tcPr>
          <w:p w14:paraId="77AF91C7" w14:textId="77777777" w:rsidR="00BF6775" w:rsidRPr="00627EEE" w:rsidRDefault="00BF6775" w:rsidP="00BA1CA8">
            <w:pPr>
              <w:autoSpaceDE w:val="0"/>
              <w:autoSpaceDN w:val="0"/>
              <w:adjustRightInd w:val="0"/>
              <w:spacing w:before="120"/>
              <w:ind w:hanging="6"/>
              <w:jc w:val="both"/>
              <w:rPr>
                <w:rFonts w:asciiTheme="majorBidi" w:hAnsiTheme="majorBidi" w:cstheme="majorBidi"/>
                <w:sz w:val="16"/>
                <w:szCs w:val="16"/>
                <w:lang w:val="en-MY"/>
              </w:rPr>
            </w:pPr>
            <w:r w:rsidRPr="00627EEE">
              <w:rPr>
                <w:rFonts w:asciiTheme="majorBidi" w:hAnsiTheme="majorBidi" w:cstheme="majorBidi"/>
                <w:color w:val="000000"/>
                <w:sz w:val="16"/>
                <w:szCs w:val="16"/>
              </w:rPr>
              <w:t>24.2</w:t>
            </w:r>
          </w:p>
        </w:tc>
        <w:tc>
          <w:tcPr>
            <w:tcW w:w="567" w:type="dxa"/>
            <w:vMerge/>
            <w:vAlign w:val="center"/>
          </w:tcPr>
          <w:p w14:paraId="17CEDEC5" w14:textId="77777777" w:rsidR="00BF6775" w:rsidRPr="00627EEE" w:rsidRDefault="00BF6775" w:rsidP="00BA1CA8">
            <w:pPr>
              <w:autoSpaceDE w:val="0"/>
              <w:autoSpaceDN w:val="0"/>
              <w:adjustRightInd w:val="0"/>
              <w:spacing w:before="120"/>
              <w:ind w:hanging="17"/>
              <w:jc w:val="both"/>
              <w:rPr>
                <w:rFonts w:asciiTheme="majorBidi" w:hAnsiTheme="majorBidi" w:cstheme="majorBidi"/>
                <w:sz w:val="16"/>
                <w:szCs w:val="16"/>
                <w:lang w:val="en-MY"/>
              </w:rPr>
            </w:pPr>
          </w:p>
        </w:tc>
      </w:tr>
      <w:tr w:rsidR="004816AB" w:rsidRPr="00627EEE" w14:paraId="7103D79B" w14:textId="77777777" w:rsidTr="004816AB">
        <w:trPr>
          <w:jc w:val="center"/>
        </w:trPr>
        <w:tc>
          <w:tcPr>
            <w:tcW w:w="578" w:type="dxa"/>
            <w:vMerge w:val="restart"/>
            <w:vAlign w:val="center"/>
          </w:tcPr>
          <w:p w14:paraId="4CFC45D9" w14:textId="77777777" w:rsidR="00BF6775" w:rsidRPr="00627EEE" w:rsidRDefault="00BF6775" w:rsidP="00BA1CA8">
            <w:pPr>
              <w:autoSpaceDE w:val="0"/>
              <w:autoSpaceDN w:val="0"/>
              <w:adjustRightInd w:val="0"/>
              <w:spacing w:line="480" w:lineRule="auto"/>
              <w:ind w:hanging="1"/>
              <w:jc w:val="both"/>
              <w:rPr>
                <w:rFonts w:asciiTheme="majorBidi" w:hAnsiTheme="majorBidi" w:cstheme="majorBidi"/>
                <w:sz w:val="16"/>
                <w:szCs w:val="16"/>
                <w:lang w:val="en-MY"/>
              </w:rPr>
            </w:pPr>
            <w:r w:rsidRPr="00627EEE">
              <w:rPr>
                <w:rFonts w:asciiTheme="majorBidi" w:hAnsiTheme="majorBidi" w:cstheme="majorBidi"/>
                <w:sz w:val="16"/>
                <w:szCs w:val="16"/>
                <w:lang w:val="en-MY"/>
              </w:rPr>
              <w:t>GI05</w:t>
            </w:r>
          </w:p>
        </w:tc>
        <w:tc>
          <w:tcPr>
            <w:tcW w:w="1948" w:type="dxa"/>
            <w:vMerge w:val="restart"/>
            <w:vAlign w:val="center"/>
          </w:tcPr>
          <w:p w14:paraId="051063FC" w14:textId="77777777" w:rsidR="00BF6775" w:rsidRPr="00627EEE" w:rsidRDefault="00BF6775" w:rsidP="00BA1CA8">
            <w:pPr>
              <w:autoSpaceDE w:val="0"/>
              <w:autoSpaceDN w:val="0"/>
              <w:adjustRightInd w:val="0"/>
              <w:spacing w:before="120"/>
              <w:ind w:hanging="6"/>
              <w:jc w:val="both"/>
              <w:rPr>
                <w:rFonts w:asciiTheme="majorBidi" w:hAnsiTheme="majorBidi" w:cstheme="majorBidi"/>
                <w:sz w:val="16"/>
                <w:szCs w:val="16"/>
                <w:lang w:val="en-MY"/>
              </w:rPr>
            </w:pPr>
            <w:r w:rsidRPr="00627EEE">
              <w:rPr>
                <w:rFonts w:asciiTheme="majorBidi" w:hAnsiTheme="majorBidi" w:cstheme="majorBidi"/>
                <w:sz w:val="16"/>
                <w:szCs w:val="16"/>
                <w:lang w:val="en-MY"/>
              </w:rPr>
              <w:t>I can easily share information with my friends.</w:t>
            </w:r>
          </w:p>
        </w:tc>
        <w:tc>
          <w:tcPr>
            <w:tcW w:w="370" w:type="dxa"/>
            <w:vAlign w:val="center"/>
          </w:tcPr>
          <w:p w14:paraId="60D87F54" w14:textId="77777777" w:rsidR="00BF6775" w:rsidRPr="00627EEE" w:rsidRDefault="00BF6775" w:rsidP="00BA1CA8">
            <w:pPr>
              <w:autoSpaceDE w:val="0"/>
              <w:autoSpaceDN w:val="0"/>
              <w:adjustRightInd w:val="0"/>
              <w:spacing w:before="120"/>
              <w:ind w:firstLine="19"/>
              <w:jc w:val="both"/>
              <w:rPr>
                <w:rFonts w:asciiTheme="majorBidi" w:hAnsiTheme="majorBidi" w:cstheme="majorBidi"/>
                <w:sz w:val="16"/>
                <w:szCs w:val="16"/>
                <w:lang w:val="en-MY"/>
              </w:rPr>
            </w:pPr>
            <w:r w:rsidRPr="00627EEE">
              <w:rPr>
                <w:rFonts w:asciiTheme="majorBidi" w:hAnsiTheme="majorBidi" w:cstheme="majorBidi"/>
                <w:sz w:val="16"/>
                <w:szCs w:val="16"/>
                <w:lang w:val="en-MY"/>
              </w:rPr>
              <w:t>n</w:t>
            </w:r>
          </w:p>
        </w:tc>
        <w:tc>
          <w:tcPr>
            <w:tcW w:w="509" w:type="dxa"/>
            <w:vAlign w:val="center"/>
          </w:tcPr>
          <w:p w14:paraId="6C99AFFA" w14:textId="77777777" w:rsidR="00BF6775" w:rsidRPr="00627EEE" w:rsidRDefault="00BF6775" w:rsidP="00BA1CA8">
            <w:pPr>
              <w:autoSpaceDE w:val="0"/>
              <w:autoSpaceDN w:val="0"/>
              <w:adjustRightInd w:val="0"/>
              <w:spacing w:before="120"/>
              <w:ind w:hanging="6"/>
              <w:jc w:val="both"/>
              <w:rPr>
                <w:rFonts w:asciiTheme="majorBidi" w:hAnsiTheme="majorBidi" w:cstheme="majorBidi"/>
                <w:sz w:val="16"/>
                <w:szCs w:val="16"/>
                <w:lang w:val="en-MY"/>
              </w:rPr>
            </w:pPr>
            <w:r w:rsidRPr="00627EEE">
              <w:rPr>
                <w:rFonts w:asciiTheme="majorBidi" w:hAnsiTheme="majorBidi" w:cstheme="majorBidi"/>
                <w:color w:val="000000"/>
                <w:sz w:val="16"/>
                <w:szCs w:val="16"/>
                <w:lang w:val="en-MY"/>
              </w:rPr>
              <w:t>19.0</w:t>
            </w:r>
          </w:p>
        </w:tc>
        <w:tc>
          <w:tcPr>
            <w:tcW w:w="586" w:type="dxa"/>
            <w:vAlign w:val="center"/>
          </w:tcPr>
          <w:p w14:paraId="5F00EA54" w14:textId="77777777" w:rsidR="00BF6775" w:rsidRPr="00627EEE" w:rsidRDefault="00BF6775" w:rsidP="00BA1CA8">
            <w:pPr>
              <w:autoSpaceDE w:val="0"/>
              <w:autoSpaceDN w:val="0"/>
              <w:adjustRightInd w:val="0"/>
              <w:spacing w:before="120"/>
              <w:ind w:hanging="6"/>
              <w:jc w:val="both"/>
              <w:rPr>
                <w:rFonts w:asciiTheme="majorBidi" w:hAnsiTheme="majorBidi" w:cstheme="majorBidi"/>
                <w:sz w:val="16"/>
                <w:szCs w:val="16"/>
                <w:lang w:val="en-MY"/>
              </w:rPr>
            </w:pPr>
            <w:r w:rsidRPr="00627EEE">
              <w:rPr>
                <w:rFonts w:asciiTheme="majorBidi" w:hAnsiTheme="majorBidi" w:cstheme="majorBidi"/>
                <w:color w:val="000000"/>
                <w:sz w:val="16"/>
                <w:szCs w:val="16"/>
                <w:lang w:val="en-MY"/>
              </w:rPr>
              <w:t>5.0</w:t>
            </w:r>
          </w:p>
        </w:tc>
        <w:tc>
          <w:tcPr>
            <w:tcW w:w="558" w:type="dxa"/>
            <w:vAlign w:val="center"/>
          </w:tcPr>
          <w:p w14:paraId="412A708E" w14:textId="77777777" w:rsidR="00BF6775" w:rsidRPr="00627EEE" w:rsidRDefault="00BF6775" w:rsidP="00BA1CA8">
            <w:pPr>
              <w:autoSpaceDE w:val="0"/>
              <w:autoSpaceDN w:val="0"/>
              <w:adjustRightInd w:val="0"/>
              <w:spacing w:before="120"/>
              <w:ind w:hanging="6"/>
              <w:jc w:val="both"/>
              <w:rPr>
                <w:rFonts w:asciiTheme="majorBidi" w:hAnsiTheme="majorBidi" w:cstheme="majorBidi"/>
                <w:sz w:val="16"/>
                <w:szCs w:val="16"/>
                <w:lang w:val="en-MY"/>
              </w:rPr>
            </w:pPr>
            <w:r w:rsidRPr="00627EEE">
              <w:rPr>
                <w:rFonts w:asciiTheme="majorBidi" w:hAnsiTheme="majorBidi" w:cstheme="majorBidi"/>
                <w:color w:val="000000"/>
                <w:sz w:val="16"/>
                <w:szCs w:val="16"/>
                <w:lang w:val="en-MY"/>
              </w:rPr>
              <w:t>10.0</w:t>
            </w:r>
          </w:p>
        </w:tc>
        <w:tc>
          <w:tcPr>
            <w:tcW w:w="501" w:type="dxa"/>
            <w:vAlign w:val="center"/>
          </w:tcPr>
          <w:p w14:paraId="142CE1D6" w14:textId="77777777" w:rsidR="00BF6775" w:rsidRPr="00627EEE" w:rsidRDefault="00BF6775" w:rsidP="00BA1CA8">
            <w:pPr>
              <w:autoSpaceDE w:val="0"/>
              <w:autoSpaceDN w:val="0"/>
              <w:adjustRightInd w:val="0"/>
              <w:spacing w:before="120"/>
              <w:ind w:hanging="6"/>
              <w:jc w:val="both"/>
              <w:rPr>
                <w:rFonts w:asciiTheme="majorBidi" w:hAnsiTheme="majorBidi" w:cstheme="majorBidi"/>
                <w:sz w:val="16"/>
                <w:szCs w:val="16"/>
                <w:lang w:val="en-MY"/>
              </w:rPr>
            </w:pPr>
            <w:r w:rsidRPr="00627EEE">
              <w:rPr>
                <w:rFonts w:asciiTheme="majorBidi" w:hAnsiTheme="majorBidi" w:cstheme="majorBidi"/>
                <w:color w:val="000000"/>
                <w:sz w:val="16"/>
                <w:szCs w:val="16"/>
                <w:lang w:val="en-MY"/>
              </w:rPr>
              <w:t>30.0</w:t>
            </w:r>
          </w:p>
        </w:tc>
        <w:tc>
          <w:tcPr>
            <w:tcW w:w="615" w:type="dxa"/>
            <w:vAlign w:val="center"/>
          </w:tcPr>
          <w:p w14:paraId="18E097F3" w14:textId="77777777" w:rsidR="00BF6775" w:rsidRPr="00627EEE" w:rsidRDefault="00BF6775" w:rsidP="00BA1CA8">
            <w:pPr>
              <w:autoSpaceDE w:val="0"/>
              <w:autoSpaceDN w:val="0"/>
              <w:adjustRightInd w:val="0"/>
              <w:spacing w:before="120"/>
              <w:ind w:hanging="6"/>
              <w:jc w:val="both"/>
              <w:rPr>
                <w:rFonts w:asciiTheme="majorBidi" w:hAnsiTheme="majorBidi" w:cstheme="majorBidi"/>
                <w:sz w:val="16"/>
                <w:szCs w:val="16"/>
                <w:lang w:val="en-MY"/>
              </w:rPr>
            </w:pPr>
            <w:r w:rsidRPr="00627EEE">
              <w:rPr>
                <w:rFonts w:asciiTheme="majorBidi" w:hAnsiTheme="majorBidi" w:cstheme="majorBidi"/>
                <w:color w:val="000000"/>
                <w:sz w:val="16"/>
                <w:szCs w:val="16"/>
                <w:lang w:val="en-MY"/>
              </w:rPr>
              <w:t>52.0</w:t>
            </w:r>
          </w:p>
        </w:tc>
        <w:tc>
          <w:tcPr>
            <w:tcW w:w="559" w:type="dxa"/>
            <w:vAlign w:val="center"/>
          </w:tcPr>
          <w:p w14:paraId="7B320A82" w14:textId="77777777" w:rsidR="00BF6775" w:rsidRPr="00627EEE" w:rsidRDefault="00BF6775" w:rsidP="00BA1CA8">
            <w:pPr>
              <w:autoSpaceDE w:val="0"/>
              <w:autoSpaceDN w:val="0"/>
              <w:adjustRightInd w:val="0"/>
              <w:spacing w:before="120"/>
              <w:ind w:hanging="6"/>
              <w:jc w:val="both"/>
              <w:rPr>
                <w:rFonts w:asciiTheme="majorBidi" w:hAnsiTheme="majorBidi" w:cstheme="majorBidi"/>
                <w:sz w:val="16"/>
                <w:szCs w:val="16"/>
                <w:lang w:val="en-MY"/>
              </w:rPr>
            </w:pPr>
            <w:r w:rsidRPr="00627EEE">
              <w:rPr>
                <w:rFonts w:asciiTheme="majorBidi" w:hAnsiTheme="majorBidi" w:cstheme="majorBidi"/>
                <w:color w:val="000000"/>
                <w:sz w:val="16"/>
                <w:szCs w:val="16"/>
                <w:lang w:val="en-MY"/>
              </w:rPr>
              <w:t>83.0</w:t>
            </w:r>
          </w:p>
        </w:tc>
        <w:tc>
          <w:tcPr>
            <w:tcW w:w="575" w:type="dxa"/>
            <w:vAlign w:val="center"/>
          </w:tcPr>
          <w:p w14:paraId="49CA1722" w14:textId="77777777" w:rsidR="00BF6775" w:rsidRPr="00627EEE" w:rsidRDefault="00BF6775" w:rsidP="00BA1CA8">
            <w:pPr>
              <w:autoSpaceDE w:val="0"/>
              <w:autoSpaceDN w:val="0"/>
              <w:adjustRightInd w:val="0"/>
              <w:spacing w:before="120"/>
              <w:ind w:hanging="6"/>
              <w:jc w:val="both"/>
              <w:rPr>
                <w:rFonts w:asciiTheme="majorBidi" w:hAnsiTheme="majorBidi" w:cstheme="majorBidi"/>
                <w:sz w:val="16"/>
                <w:szCs w:val="16"/>
                <w:lang w:val="en-MY"/>
              </w:rPr>
            </w:pPr>
            <w:r w:rsidRPr="00627EEE">
              <w:rPr>
                <w:rFonts w:asciiTheme="majorBidi" w:hAnsiTheme="majorBidi" w:cstheme="majorBidi"/>
                <w:color w:val="000000"/>
                <w:sz w:val="16"/>
                <w:szCs w:val="16"/>
                <w:lang w:val="en-MY"/>
              </w:rPr>
              <w:t>148.0</w:t>
            </w:r>
          </w:p>
        </w:tc>
        <w:tc>
          <w:tcPr>
            <w:tcW w:w="567" w:type="dxa"/>
            <w:vMerge w:val="restart"/>
            <w:vAlign w:val="center"/>
          </w:tcPr>
          <w:p w14:paraId="6939FF4B" w14:textId="547A286E" w:rsidR="00BF6775" w:rsidRPr="00627EEE" w:rsidRDefault="004816AB" w:rsidP="00BA1CA8">
            <w:pPr>
              <w:autoSpaceDE w:val="0"/>
              <w:autoSpaceDN w:val="0"/>
              <w:adjustRightInd w:val="0"/>
              <w:spacing w:before="120"/>
              <w:ind w:hanging="17"/>
              <w:jc w:val="both"/>
              <w:rPr>
                <w:rFonts w:asciiTheme="majorBidi" w:hAnsiTheme="majorBidi" w:cstheme="majorBidi"/>
                <w:sz w:val="16"/>
                <w:szCs w:val="16"/>
                <w:lang w:val="en-MY"/>
              </w:rPr>
            </w:pPr>
            <w:r w:rsidRPr="00627EEE">
              <w:rPr>
                <w:rFonts w:asciiTheme="majorBidi" w:hAnsiTheme="majorBidi" w:cstheme="majorBidi"/>
                <w:sz w:val="16"/>
                <w:szCs w:val="16"/>
                <w:lang w:val="en-MY"/>
              </w:rPr>
              <w:t xml:space="preserve">5.63 </w:t>
            </w:r>
            <w:r w:rsidR="00BF6775" w:rsidRPr="00627EEE">
              <w:rPr>
                <w:rFonts w:asciiTheme="majorBidi" w:hAnsiTheme="majorBidi" w:cstheme="majorBidi"/>
                <w:sz w:val="16"/>
                <w:szCs w:val="16"/>
                <w:lang w:val="en-MY"/>
              </w:rPr>
              <w:t>MS</w:t>
            </w:r>
          </w:p>
        </w:tc>
      </w:tr>
      <w:tr w:rsidR="004816AB" w:rsidRPr="00627EEE" w14:paraId="61FE5D51" w14:textId="77777777" w:rsidTr="004816AB">
        <w:trPr>
          <w:jc w:val="center"/>
        </w:trPr>
        <w:tc>
          <w:tcPr>
            <w:tcW w:w="578" w:type="dxa"/>
            <w:vMerge/>
            <w:vAlign w:val="center"/>
          </w:tcPr>
          <w:p w14:paraId="3B733CB6" w14:textId="77777777" w:rsidR="00BF6775" w:rsidRPr="00627EEE" w:rsidRDefault="00BF6775" w:rsidP="00BA1CA8">
            <w:pPr>
              <w:autoSpaceDE w:val="0"/>
              <w:autoSpaceDN w:val="0"/>
              <w:adjustRightInd w:val="0"/>
              <w:spacing w:line="480" w:lineRule="auto"/>
              <w:ind w:hanging="1"/>
              <w:jc w:val="both"/>
              <w:rPr>
                <w:rFonts w:asciiTheme="majorBidi" w:hAnsiTheme="majorBidi" w:cstheme="majorBidi"/>
                <w:sz w:val="16"/>
                <w:szCs w:val="16"/>
                <w:lang w:val="en-MY"/>
              </w:rPr>
            </w:pPr>
          </w:p>
        </w:tc>
        <w:tc>
          <w:tcPr>
            <w:tcW w:w="1948" w:type="dxa"/>
            <w:vMerge/>
            <w:vAlign w:val="center"/>
          </w:tcPr>
          <w:p w14:paraId="4EECDF11" w14:textId="77777777" w:rsidR="00BF6775" w:rsidRPr="00627EEE" w:rsidRDefault="00BF6775" w:rsidP="00BA1CA8">
            <w:pPr>
              <w:autoSpaceDE w:val="0"/>
              <w:autoSpaceDN w:val="0"/>
              <w:adjustRightInd w:val="0"/>
              <w:spacing w:before="120"/>
              <w:ind w:hanging="6"/>
              <w:jc w:val="both"/>
              <w:rPr>
                <w:rFonts w:asciiTheme="majorBidi" w:hAnsiTheme="majorBidi" w:cstheme="majorBidi"/>
                <w:sz w:val="16"/>
                <w:szCs w:val="16"/>
                <w:lang w:val="en-MY"/>
              </w:rPr>
            </w:pPr>
          </w:p>
        </w:tc>
        <w:tc>
          <w:tcPr>
            <w:tcW w:w="370" w:type="dxa"/>
            <w:vAlign w:val="center"/>
          </w:tcPr>
          <w:p w14:paraId="70367DEB" w14:textId="77777777" w:rsidR="00BF6775" w:rsidRPr="00627EEE" w:rsidRDefault="00BF6775" w:rsidP="00BA1CA8">
            <w:pPr>
              <w:autoSpaceDE w:val="0"/>
              <w:autoSpaceDN w:val="0"/>
              <w:adjustRightInd w:val="0"/>
              <w:spacing w:before="120"/>
              <w:ind w:firstLine="19"/>
              <w:jc w:val="both"/>
              <w:rPr>
                <w:rFonts w:asciiTheme="majorBidi" w:hAnsiTheme="majorBidi" w:cstheme="majorBidi"/>
                <w:sz w:val="16"/>
                <w:szCs w:val="16"/>
                <w:lang w:val="en-MY"/>
              </w:rPr>
            </w:pPr>
            <w:r w:rsidRPr="00627EEE">
              <w:rPr>
                <w:rFonts w:asciiTheme="majorBidi" w:hAnsiTheme="majorBidi" w:cstheme="majorBidi"/>
                <w:sz w:val="16"/>
                <w:szCs w:val="16"/>
                <w:lang w:val="en-MY"/>
              </w:rPr>
              <w:t>%</w:t>
            </w:r>
          </w:p>
        </w:tc>
        <w:tc>
          <w:tcPr>
            <w:tcW w:w="509" w:type="dxa"/>
            <w:vAlign w:val="center"/>
          </w:tcPr>
          <w:p w14:paraId="75898C0A" w14:textId="77777777" w:rsidR="00BF6775" w:rsidRPr="00627EEE" w:rsidRDefault="00BF6775" w:rsidP="00BA1CA8">
            <w:pPr>
              <w:autoSpaceDE w:val="0"/>
              <w:autoSpaceDN w:val="0"/>
              <w:adjustRightInd w:val="0"/>
              <w:spacing w:before="120"/>
              <w:ind w:hanging="1"/>
              <w:jc w:val="both"/>
              <w:rPr>
                <w:rFonts w:asciiTheme="majorBidi" w:hAnsiTheme="majorBidi" w:cstheme="majorBidi"/>
                <w:sz w:val="16"/>
                <w:szCs w:val="16"/>
                <w:lang w:val="en-MY"/>
              </w:rPr>
            </w:pPr>
            <w:r w:rsidRPr="00627EEE">
              <w:rPr>
                <w:rFonts w:asciiTheme="majorBidi" w:hAnsiTheme="majorBidi" w:cstheme="majorBidi"/>
                <w:color w:val="000000"/>
                <w:sz w:val="16"/>
                <w:szCs w:val="16"/>
              </w:rPr>
              <w:t>5.5</w:t>
            </w:r>
          </w:p>
        </w:tc>
        <w:tc>
          <w:tcPr>
            <w:tcW w:w="586" w:type="dxa"/>
            <w:vAlign w:val="center"/>
          </w:tcPr>
          <w:p w14:paraId="38CE5C96" w14:textId="77777777" w:rsidR="00BF6775" w:rsidRPr="00627EEE" w:rsidRDefault="00BF6775" w:rsidP="00BA1CA8">
            <w:pPr>
              <w:autoSpaceDE w:val="0"/>
              <w:autoSpaceDN w:val="0"/>
              <w:adjustRightInd w:val="0"/>
              <w:spacing w:before="120"/>
              <w:ind w:hanging="6"/>
              <w:jc w:val="both"/>
              <w:rPr>
                <w:rFonts w:asciiTheme="majorBidi" w:hAnsiTheme="majorBidi" w:cstheme="majorBidi"/>
                <w:sz w:val="16"/>
                <w:szCs w:val="16"/>
                <w:lang w:val="en-MY"/>
              </w:rPr>
            </w:pPr>
            <w:r w:rsidRPr="00627EEE">
              <w:rPr>
                <w:rFonts w:asciiTheme="majorBidi" w:hAnsiTheme="majorBidi" w:cstheme="majorBidi"/>
                <w:color w:val="000000"/>
                <w:sz w:val="16"/>
                <w:szCs w:val="16"/>
              </w:rPr>
              <w:t>1.4</w:t>
            </w:r>
          </w:p>
        </w:tc>
        <w:tc>
          <w:tcPr>
            <w:tcW w:w="558" w:type="dxa"/>
            <w:vAlign w:val="center"/>
          </w:tcPr>
          <w:p w14:paraId="5FC2B132" w14:textId="77777777" w:rsidR="00BF6775" w:rsidRPr="00627EEE" w:rsidRDefault="00BF6775" w:rsidP="00BA1CA8">
            <w:pPr>
              <w:autoSpaceDE w:val="0"/>
              <w:autoSpaceDN w:val="0"/>
              <w:adjustRightInd w:val="0"/>
              <w:spacing w:before="120"/>
              <w:ind w:hanging="6"/>
              <w:jc w:val="both"/>
              <w:rPr>
                <w:rFonts w:asciiTheme="majorBidi" w:hAnsiTheme="majorBidi" w:cstheme="majorBidi"/>
                <w:sz w:val="16"/>
                <w:szCs w:val="16"/>
                <w:lang w:val="en-MY"/>
              </w:rPr>
            </w:pPr>
            <w:r w:rsidRPr="00627EEE">
              <w:rPr>
                <w:rFonts w:asciiTheme="majorBidi" w:hAnsiTheme="majorBidi" w:cstheme="majorBidi"/>
                <w:color w:val="000000"/>
                <w:sz w:val="16"/>
                <w:szCs w:val="16"/>
              </w:rPr>
              <w:t>2.9</w:t>
            </w:r>
          </w:p>
        </w:tc>
        <w:tc>
          <w:tcPr>
            <w:tcW w:w="501" w:type="dxa"/>
            <w:vAlign w:val="center"/>
          </w:tcPr>
          <w:p w14:paraId="4B14A8AD" w14:textId="77777777" w:rsidR="00BF6775" w:rsidRPr="00627EEE" w:rsidRDefault="00BF6775" w:rsidP="00BA1CA8">
            <w:pPr>
              <w:autoSpaceDE w:val="0"/>
              <w:autoSpaceDN w:val="0"/>
              <w:adjustRightInd w:val="0"/>
              <w:spacing w:before="120"/>
              <w:ind w:hanging="6"/>
              <w:jc w:val="both"/>
              <w:rPr>
                <w:rFonts w:asciiTheme="majorBidi" w:hAnsiTheme="majorBidi" w:cstheme="majorBidi"/>
                <w:sz w:val="16"/>
                <w:szCs w:val="16"/>
                <w:lang w:val="en-MY"/>
              </w:rPr>
            </w:pPr>
            <w:r w:rsidRPr="00627EEE">
              <w:rPr>
                <w:rFonts w:asciiTheme="majorBidi" w:hAnsiTheme="majorBidi" w:cstheme="majorBidi"/>
                <w:color w:val="000000"/>
                <w:sz w:val="16"/>
                <w:szCs w:val="16"/>
              </w:rPr>
              <w:t>8.6</w:t>
            </w:r>
          </w:p>
        </w:tc>
        <w:tc>
          <w:tcPr>
            <w:tcW w:w="615" w:type="dxa"/>
            <w:vAlign w:val="center"/>
          </w:tcPr>
          <w:p w14:paraId="7297C2B2" w14:textId="77777777" w:rsidR="00BF6775" w:rsidRPr="00627EEE" w:rsidRDefault="00BF6775" w:rsidP="00BA1CA8">
            <w:pPr>
              <w:autoSpaceDE w:val="0"/>
              <w:autoSpaceDN w:val="0"/>
              <w:adjustRightInd w:val="0"/>
              <w:spacing w:before="120"/>
              <w:ind w:hanging="6"/>
              <w:jc w:val="both"/>
              <w:rPr>
                <w:rFonts w:asciiTheme="majorBidi" w:hAnsiTheme="majorBidi" w:cstheme="majorBidi"/>
                <w:sz w:val="16"/>
                <w:szCs w:val="16"/>
                <w:lang w:val="en-MY"/>
              </w:rPr>
            </w:pPr>
            <w:r w:rsidRPr="00627EEE">
              <w:rPr>
                <w:rFonts w:asciiTheme="majorBidi" w:hAnsiTheme="majorBidi" w:cstheme="majorBidi"/>
                <w:color w:val="000000"/>
                <w:sz w:val="16"/>
                <w:szCs w:val="16"/>
              </w:rPr>
              <w:t>15.0</w:t>
            </w:r>
          </w:p>
        </w:tc>
        <w:tc>
          <w:tcPr>
            <w:tcW w:w="559" w:type="dxa"/>
            <w:vAlign w:val="center"/>
          </w:tcPr>
          <w:p w14:paraId="43151C4D" w14:textId="77777777" w:rsidR="00BF6775" w:rsidRPr="00627EEE" w:rsidRDefault="00BF6775" w:rsidP="00BA1CA8">
            <w:pPr>
              <w:autoSpaceDE w:val="0"/>
              <w:autoSpaceDN w:val="0"/>
              <w:adjustRightInd w:val="0"/>
              <w:spacing w:before="120"/>
              <w:ind w:hanging="6"/>
              <w:jc w:val="both"/>
              <w:rPr>
                <w:rFonts w:asciiTheme="majorBidi" w:hAnsiTheme="majorBidi" w:cstheme="majorBidi"/>
                <w:sz w:val="16"/>
                <w:szCs w:val="16"/>
                <w:lang w:val="en-MY"/>
              </w:rPr>
            </w:pPr>
            <w:r w:rsidRPr="00627EEE">
              <w:rPr>
                <w:rFonts w:asciiTheme="majorBidi" w:hAnsiTheme="majorBidi" w:cstheme="majorBidi"/>
                <w:color w:val="000000"/>
                <w:sz w:val="16"/>
                <w:szCs w:val="16"/>
              </w:rPr>
              <w:t>23.9</w:t>
            </w:r>
          </w:p>
        </w:tc>
        <w:tc>
          <w:tcPr>
            <w:tcW w:w="575" w:type="dxa"/>
            <w:vAlign w:val="center"/>
          </w:tcPr>
          <w:p w14:paraId="1BEB96B5" w14:textId="77777777" w:rsidR="00BF6775" w:rsidRPr="00627EEE" w:rsidRDefault="00BF6775" w:rsidP="00BA1CA8">
            <w:pPr>
              <w:autoSpaceDE w:val="0"/>
              <w:autoSpaceDN w:val="0"/>
              <w:adjustRightInd w:val="0"/>
              <w:spacing w:before="120"/>
              <w:ind w:hanging="6"/>
              <w:jc w:val="both"/>
              <w:rPr>
                <w:rFonts w:asciiTheme="majorBidi" w:hAnsiTheme="majorBidi" w:cstheme="majorBidi"/>
                <w:sz w:val="16"/>
                <w:szCs w:val="16"/>
                <w:lang w:val="en-MY"/>
              </w:rPr>
            </w:pPr>
            <w:r w:rsidRPr="00627EEE">
              <w:rPr>
                <w:rFonts w:asciiTheme="majorBidi" w:hAnsiTheme="majorBidi" w:cstheme="majorBidi"/>
                <w:color w:val="000000"/>
                <w:sz w:val="16"/>
                <w:szCs w:val="16"/>
              </w:rPr>
              <w:t>42.7</w:t>
            </w:r>
          </w:p>
        </w:tc>
        <w:tc>
          <w:tcPr>
            <w:tcW w:w="567" w:type="dxa"/>
            <w:vMerge/>
            <w:vAlign w:val="center"/>
          </w:tcPr>
          <w:p w14:paraId="28731521" w14:textId="77777777" w:rsidR="00BF6775" w:rsidRPr="00627EEE" w:rsidRDefault="00BF6775" w:rsidP="00BA1CA8">
            <w:pPr>
              <w:autoSpaceDE w:val="0"/>
              <w:autoSpaceDN w:val="0"/>
              <w:adjustRightInd w:val="0"/>
              <w:spacing w:before="120"/>
              <w:ind w:hanging="17"/>
              <w:jc w:val="both"/>
              <w:rPr>
                <w:rFonts w:asciiTheme="majorBidi" w:hAnsiTheme="majorBidi" w:cstheme="majorBidi"/>
                <w:sz w:val="16"/>
                <w:szCs w:val="16"/>
                <w:lang w:val="en-MY"/>
              </w:rPr>
            </w:pPr>
          </w:p>
        </w:tc>
      </w:tr>
      <w:tr w:rsidR="004816AB" w:rsidRPr="00627EEE" w14:paraId="0D686E71" w14:textId="77777777" w:rsidTr="004816AB">
        <w:trPr>
          <w:jc w:val="center"/>
        </w:trPr>
        <w:tc>
          <w:tcPr>
            <w:tcW w:w="578" w:type="dxa"/>
            <w:vMerge w:val="restart"/>
            <w:vAlign w:val="center"/>
          </w:tcPr>
          <w:p w14:paraId="764ECD74" w14:textId="77777777" w:rsidR="00BF6775" w:rsidRPr="00627EEE" w:rsidRDefault="00BF6775" w:rsidP="00BA1CA8">
            <w:pPr>
              <w:autoSpaceDE w:val="0"/>
              <w:autoSpaceDN w:val="0"/>
              <w:adjustRightInd w:val="0"/>
              <w:spacing w:line="480" w:lineRule="auto"/>
              <w:ind w:hanging="1"/>
              <w:jc w:val="both"/>
              <w:rPr>
                <w:rFonts w:asciiTheme="majorBidi" w:hAnsiTheme="majorBidi" w:cstheme="majorBidi"/>
                <w:sz w:val="16"/>
                <w:szCs w:val="16"/>
                <w:lang w:val="en-MY"/>
              </w:rPr>
            </w:pPr>
            <w:r w:rsidRPr="00627EEE">
              <w:rPr>
                <w:rFonts w:asciiTheme="majorBidi" w:hAnsiTheme="majorBidi" w:cstheme="majorBidi"/>
                <w:sz w:val="16"/>
                <w:szCs w:val="16"/>
                <w:lang w:val="en-MY"/>
              </w:rPr>
              <w:t>GI06</w:t>
            </w:r>
          </w:p>
        </w:tc>
        <w:tc>
          <w:tcPr>
            <w:tcW w:w="1948" w:type="dxa"/>
            <w:vMerge w:val="restart"/>
            <w:vAlign w:val="center"/>
          </w:tcPr>
          <w:p w14:paraId="482CE3F6" w14:textId="77777777" w:rsidR="00BF6775" w:rsidRPr="00627EEE" w:rsidRDefault="00BF6775" w:rsidP="00BA1CA8">
            <w:pPr>
              <w:autoSpaceDE w:val="0"/>
              <w:autoSpaceDN w:val="0"/>
              <w:adjustRightInd w:val="0"/>
              <w:spacing w:before="120"/>
              <w:ind w:hanging="6"/>
              <w:jc w:val="both"/>
              <w:rPr>
                <w:rFonts w:asciiTheme="majorBidi" w:hAnsiTheme="majorBidi" w:cstheme="majorBidi"/>
                <w:sz w:val="16"/>
                <w:szCs w:val="16"/>
                <w:lang w:val="en-MY"/>
              </w:rPr>
            </w:pPr>
            <w:r w:rsidRPr="00627EEE">
              <w:rPr>
                <w:rFonts w:asciiTheme="majorBidi" w:hAnsiTheme="majorBidi" w:cstheme="majorBidi"/>
                <w:sz w:val="16"/>
                <w:szCs w:val="16"/>
                <w:lang w:val="en-MY"/>
              </w:rPr>
              <w:t>I discover that there is a high level of interaction with intelligent techniques in learning.</w:t>
            </w:r>
          </w:p>
        </w:tc>
        <w:tc>
          <w:tcPr>
            <w:tcW w:w="370" w:type="dxa"/>
            <w:vAlign w:val="center"/>
          </w:tcPr>
          <w:p w14:paraId="7D3221EA" w14:textId="77777777" w:rsidR="00BF6775" w:rsidRPr="00627EEE" w:rsidRDefault="00BF6775" w:rsidP="00BA1CA8">
            <w:pPr>
              <w:autoSpaceDE w:val="0"/>
              <w:autoSpaceDN w:val="0"/>
              <w:adjustRightInd w:val="0"/>
              <w:spacing w:before="120"/>
              <w:ind w:firstLine="19"/>
              <w:jc w:val="both"/>
              <w:rPr>
                <w:rFonts w:asciiTheme="majorBidi" w:hAnsiTheme="majorBidi" w:cstheme="majorBidi"/>
                <w:sz w:val="16"/>
                <w:szCs w:val="16"/>
                <w:lang w:val="en-MY"/>
              </w:rPr>
            </w:pPr>
            <w:r w:rsidRPr="00627EEE">
              <w:rPr>
                <w:rFonts w:asciiTheme="majorBidi" w:hAnsiTheme="majorBidi" w:cstheme="majorBidi"/>
                <w:sz w:val="16"/>
                <w:szCs w:val="16"/>
                <w:lang w:val="en-MY"/>
              </w:rPr>
              <w:t>n</w:t>
            </w:r>
          </w:p>
        </w:tc>
        <w:tc>
          <w:tcPr>
            <w:tcW w:w="509" w:type="dxa"/>
            <w:vAlign w:val="center"/>
          </w:tcPr>
          <w:p w14:paraId="074C0E24" w14:textId="77777777" w:rsidR="00BF6775" w:rsidRPr="00627EEE" w:rsidRDefault="00BF6775" w:rsidP="00BA1CA8">
            <w:pPr>
              <w:autoSpaceDE w:val="0"/>
              <w:autoSpaceDN w:val="0"/>
              <w:adjustRightInd w:val="0"/>
              <w:spacing w:before="120"/>
              <w:ind w:hanging="6"/>
              <w:jc w:val="both"/>
              <w:rPr>
                <w:rFonts w:asciiTheme="majorBidi" w:hAnsiTheme="majorBidi" w:cstheme="majorBidi"/>
                <w:sz w:val="16"/>
                <w:szCs w:val="16"/>
                <w:lang w:val="en-MY"/>
              </w:rPr>
            </w:pPr>
            <w:r w:rsidRPr="00627EEE">
              <w:rPr>
                <w:rFonts w:asciiTheme="majorBidi" w:hAnsiTheme="majorBidi" w:cstheme="majorBidi"/>
                <w:color w:val="000000"/>
                <w:sz w:val="16"/>
                <w:szCs w:val="16"/>
                <w:lang w:val="en-MY"/>
              </w:rPr>
              <w:t>20.0</w:t>
            </w:r>
          </w:p>
        </w:tc>
        <w:tc>
          <w:tcPr>
            <w:tcW w:w="586" w:type="dxa"/>
            <w:vAlign w:val="center"/>
          </w:tcPr>
          <w:p w14:paraId="0BC71F92" w14:textId="77777777" w:rsidR="00BF6775" w:rsidRPr="00627EEE" w:rsidRDefault="00BF6775" w:rsidP="00BA1CA8">
            <w:pPr>
              <w:autoSpaceDE w:val="0"/>
              <w:autoSpaceDN w:val="0"/>
              <w:adjustRightInd w:val="0"/>
              <w:spacing w:before="120"/>
              <w:ind w:hanging="6"/>
              <w:jc w:val="both"/>
              <w:rPr>
                <w:rFonts w:asciiTheme="majorBidi" w:hAnsiTheme="majorBidi" w:cstheme="majorBidi"/>
                <w:sz w:val="16"/>
                <w:szCs w:val="16"/>
                <w:lang w:val="en-MY"/>
              </w:rPr>
            </w:pPr>
            <w:r w:rsidRPr="00627EEE">
              <w:rPr>
                <w:rFonts w:asciiTheme="majorBidi" w:hAnsiTheme="majorBidi" w:cstheme="majorBidi"/>
                <w:color w:val="000000"/>
                <w:sz w:val="16"/>
                <w:szCs w:val="16"/>
                <w:lang w:val="en-MY"/>
              </w:rPr>
              <w:t>9.0</w:t>
            </w:r>
          </w:p>
        </w:tc>
        <w:tc>
          <w:tcPr>
            <w:tcW w:w="558" w:type="dxa"/>
            <w:vAlign w:val="center"/>
          </w:tcPr>
          <w:p w14:paraId="7112E91F" w14:textId="77777777" w:rsidR="00BF6775" w:rsidRPr="00627EEE" w:rsidRDefault="00BF6775" w:rsidP="00BA1CA8">
            <w:pPr>
              <w:autoSpaceDE w:val="0"/>
              <w:autoSpaceDN w:val="0"/>
              <w:adjustRightInd w:val="0"/>
              <w:spacing w:before="120"/>
              <w:ind w:hanging="6"/>
              <w:jc w:val="both"/>
              <w:rPr>
                <w:rFonts w:asciiTheme="majorBidi" w:hAnsiTheme="majorBidi" w:cstheme="majorBidi"/>
                <w:sz w:val="16"/>
                <w:szCs w:val="16"/>
                <w:lang w:val="en-MY"/>
              </w:rPr>
            </w:pPr>
            <w:r w:rsidRPr="00627EEE">
              <w:rPr>
                <w:rFonts w:asciiTheme="majorBidi" w:hAnsiTheme="majorBidi" w:cstheme="majorBidi"/>
                <w:color w:val="000000"/>
                <w:sz w:val="16"/>
                <w:szCs w:val="16"/>
                <w:lang w:val="en-MY"/>
              </w:rPr>
              <w:t>16.0</w:t>
            </w:r>
          </w:p>
        </w:tc>
        <w:tc>
          <w:tcPr>
            <w:tcW w:w="501" w:type="dxa"/>
            <w:vAlign w:val="center"/>
          </w:tcPr>
          <w:p w14:paraId="7D86363B" w14:textId="77777777" w:rsidR="00BF6775" w:rsidRPr="00627EEE" w:rsidRDefault="00BF6775" w:rsidP="00BA1CA8">
            <w:pPr>
              <w:autoSpaceDE w:val="0"/>
              <w:autoSpaceDN w:val="0"/>
              <w:adjustRightInd w:val="0"/>
              <w:spacing w:before="120"/>
              <w:ind w:hanging="6"/>
              <w:jc w:val="both"/>
              <w:rPr>
                <w:rFonts w:asciiTheme="majorBidi" w:hAnsiTheme="majorBidi" w:cstheme="majorBidi"/>
                <w:sz w:val="16"/>
                <w:szCs w:val="16"/>
                <w:lang w:val="en-MY"/>
              </w:rPr>
            </w:pPr>
            <w:r w:rsidRPr="00627EEE">
              <w:rPr>
                <w:rFonts w:asciiTheme="majorBidi" w:hAnsiTheme="majorBidi" w:cstheme="majorBidi"/>
                <w:color w:val="000000"/>
                <w:sz w:val="16"/>
                <w:szCs w:val="16"/>
                <w:lang w:val="en-MY"/>
              </w:rPr>
              <w:t>42.0</w:t>
            </w:r>
          </w:p>
        </w:tc>
        <w:tc>
          <w:tcPr>
            <w:tcW w:w="615" w:type="dxa"/>
            <w:vAlign w:val="center"/>
          </w:tcPr>
          <w:p w14:paraId="20DB6BE6" w14:textId="77777777" w:rsidR="00BF6775" w:rsidRPr="00627EEE" w:rsidRDefault="00BF6775" w:rsidP="00BA1CA8">
            <w:pPr>
              <w:autoSpaceDE w:val="0"/>
              <w:autoSpaceDN w:val="0"/>
              <w:adjustRightInd w:val="0"/>
              <w:spacing w:before="120"/>
              <w:ind w:hanging="6"/>
              <w:jc w:val="both"/>
              <w:rPr>
                <w:rFonts w:asciiTheme="majorBidi" w:hAnsiTheme="majorBidi" w:cstheme="majorBidi"/>
                <w:sz w:val="16"/>
                <w:szCs w:val="16"/>
                <w:lang w:val="en-MY"/>
              </w:rPr>
            </w:pPr>
            <w:r w:rsidRPr="00627EEE">
              <w:rPr>
                <w:rFonts w:asciiTheme="majorBidi" w:hAnsiTheme="majorBidi" w:cstheme="majorBidi"/>
                <w:color w:val="000000"/>
                <w:sz w:val="16"/>
                <w:szCs w:val="16"/>
                <w:lang w:val="en-MY"/>
              </w:rPr>
              <w:t>50.0</w:t>
            </w:r>
          </w:p>
        </w:tc>
        <w:tc>
          <w:tcPr>
            <w:tcW w:w="559" w:type="dxa"/>
            <w:vAlign w:val="center"/>
          </w:tcPr>
          <w:p w14:paraId="1CC710C7" w14:textId="77777777" w:rsidR="00BF6775" w:rsidRPr="00627EEE" w:rsidRDefault="00BF6775" w:rsidP="00BA1CA8">
            <w:pPr>
              <w:autoSpaceDE w:val="0"/>
              <w:autoSpaceDN w:val="0"/>
              <w:adjustRightInd w:val="0"/>
              <w:spacing w:before="120"/>
              <w:ind w:hanging="6"/>
              <w:jc w:val="both"/>
              <w:rPr>
                <w:rFonts w:asciiTheme="majorBidi" w:hAnsiTheme="majorBidi" w:cstheme="majorBidi"/>
                <w:sz w:val="16"/>
                <w:szCs w:val="16"/>
                <w:lang w:val="en-MY"/>
              </w:rPr>
            </w:pPr>
            <w:r w:rsidRPr="00627EEE">
              <w:rPr>
                <w:rFonts w:asciiTheme="majorBidi" w:hAnsiTheme="majorBidi" w:cstheme="majorBidi"/>
                <w:color w:val="000000"/>
                <w:sz w:val="16"/>
                <w:szCs w:val="16"/>
                <w:lang w:val="en-MY"/>
              </w:rPr>
              <w:t>84.0</w:t>
            </w:r>
          </w:p>
        </w:tc>
        <w:tc>
          <w:tcPr>
            <w:tcW w:w="575" w:type="dxa"/>
            <w:vAlign w:val="center"/>
          </w:tcPr>
          <w:p w14:paraId="1BDB5AF1" w14:textId="77777777" w:rsidR="00BF6775" w:rsidRPr="00627EEE" w:rsidRDefault="00BF6775" w:rsidP="00BA1CA8">
            <w:pPr>
              <w:autoSpaceDE w:val="0"/>
              <w:autoSpaceDN w:val="0"/>
              <w:adjustRightInd w:val="0"/>
              <w:spacing w:before="120"/>
              <w:ind w:hanging="6"/>
              <w:jc w:val="both"/>
              <w:rPr>
                <w:rFonts w:asciiTheme="majorBidi" w:hAnsiTheme="majorBidi" w:cstheme="majorBidi"/>
                <w:sz w:val="16"/>
                <w:szCs w:val="16"/>
                <w:lang w:val="en-MY"/>
              </w:rPr>
            </w:pPr>
            <w:r w:rsidRPr="00627EEE">
              <w:rPr>
                <w:rFonts w:asciiTheme="majorBidi" w:hAnsiTheme="majorBidi" w:cstheme="majorBidi"/>
                <w:color w:val="000000"/>
                <w:sz w:val="16"/>
                <w:szCs w:val="16"/>
                <w:lang w:val="en-MY"/>
              </w:rPr>
              <w:t>126.0</w:t>
            </w:r>
          </w:p>
        </w:tc>
        <w:tc>
          <w:tcPr>
            <w:tcW w:w="567" w:type="dxa"/>
            <w:vMerge w:val="restart"/>
            <w:vAlign w:val="center"/>
          </w:tcPr>
          <w:p w14:paraId="3352E002" w14:textId="35CECB42" w:rsidR="00BF6775" w:rsidRPr="00627EEE" w:rsidRDefault="004816AB" w:rsidP="00BA1CA8">
            <w:pPr>
              <w:autoSpaceDE w:val="0"/>
              <w:autoSpaceDN w:val="0"/>
              <w:adjustRightInd w:val="0"/>
              <w:spacing w:before="120"/>
              <w:ind w:hanging="17"/>
              <w:jc w:val="both"/>
              <w:rPr>
                <w:rFonts w:asciiTheme="majorBidi" w:hAnsiTheme="majorBidi" w:cstheme="majorBidi"/>
                <w:sz w:val="16"/>
                <w:szCs w:val="16"/>
                <w:lang w:val="en-MY"/>
              </w:rPr>
            </w:pPr>
            <w:r w:rsidRPr="00627EEE">
              <w:rPr>
                <w:rFonts w:asciiTheme="majorBidi" w:hAnsiTheme="majorBidi" w:cstheme="majorBidi"/>
                <w:sz w:val="16"/>
                <w:szCs w:val="16"/>
                <w:lang w:val="en-MY"/>
              </w:rPr>
              <w:t xml:space="preserve">5.59 </w:t>
            </w:r>
            <w:r w:rsidR="00BF6775" w:rsidRPr="00627EEE">
              <w:rPr>
                <w:rFonts w:asciiTheme="majorBidi" w:hAnsiTheme="majorBidi" w:cstheme="majorBidi"/>
                <w:sz w:val="16"/>
                <w:szCs w:val="16"/>
                <w:lang w:val="en-MY"/>
              </w:rPr>
              <w:t>MS</w:t>
            </w:r>
          </w:p>
        </w:tc>
      </w:tr>
      <w:tr w:rsidR="004816AB" w:rsidRPr="00627EEE" w14:paraId="6EE6FD58" w14:textId="77777777" w:rsidTr="004816AB">
        <w:trPr>
          <w:jc w:val="center"/>
        </w:trPr>
        <w:tc>
          <w:tcPr>
            <w:tcW w:w="578" w:type="dxa"/>
            <w:vMerge/>
            <w:vAlign w:val="center"/>
          </w:tcPr>
          <w:p w14:paraId="7A61A3FD" w14:textId="77777777" w:rsidR="00BF6775" w:rsidRPr="00627EEE" w:rsidRDefault="00BF6775" w:rsidP="00BA1CA8">
            <w:pPr>
              <w:autoSpaceDE w:val="0"/>
              <w:autoSpaceDN w:val="0"/>
              <w:adjustRightInd w:val="0"/>
              <w:spacing w:line="480" w:lineRule="auto"/>
              <w:ind w:hanging="1"/>
              <w:jc w:val="both"/>
              <w:rPr>
                <w:rFonts w:asciiTheme="majorBidi" w:hAnsiTheme="majorBidi" w:cstheme="majorBidi"/>
                <w:sz w:val="16"/>
                <w:szCs w:val="16"/>
                <w:lang w:val="en-MY"/>
              </w:rPr>
            </w:pPr>
          </w:p>
        </w:tc>
        <w:tc>
          <w:tcPr>
            <w:tcW w:w="1948" w:type="dxa"/>
            <w:vMerge/>
            <w:vAlign w:val="center"/>
          </w:tcPr>
          <w:p w14:paraId="0EDD10EE" w14:textId="77777777" w:rsidR="00BF6775" w:rsidRPr="00627EEE" w:rsidRDefault="00BF6775" w:rsidP="00BA1CA8">
            <w:pPr>
              <w:autoSpaceDE w:val="0"/>
              <w:autoSpaceDN w:val="0"/>
              <w:adjustRightInd w:val="0"/>
              <w:spacing w:line="480" w:lineRule="auto"/>
              <w:ind w:hanging="6"/>
              <w:jc w:val="both"/>
              <w:rPr>
                <w:rFonts w:asciiTheme="majorBidi" w:hAnsiTheme="majorBidi" w:cstheme="majorBidi"/>
                <w:sz w:val="16"/>
                <w:szCs w:val="16"/>
                <w:lang w:val="en-MY"/>
              </w:rPr>
            </w:pPr>
          </w:p>
        </w:tc>
        <w:tc>
          <w:tcPr>
            <w:tcW w:w="370" w:type="dxa"/>
            <w:vAlign w:val="center"/>
          </w:tcPr>
          <w:p w14:paraId="51DF4337" w14:textId="77777777" w:rsidR="00BF6775" w:rsidRPr="00627EEE" w:rsidRDefault="00BF6775" w:rsidP="00BA1CA8">
            <w:pPr>
              <w:autoSpaceDE w:val="0"/>
              <w:autoSpaceDN w:val="0"/>
              <w:adjustRightInd w:val="0"/>
              <w:spacing w:line="480" w:lineRule="auto"/>
              <w:ind w:firstLine="19"/>
              <w:jc w:val="both"/>
              <w:rPr>
                <w:rFonts w:asciiTheme="majorBidi" w:hAnsiTheme="majorBidi" w:cstheme="majorBidi"/>
                <w:sz w:val="16"/>
                <w:szCs w:val="16"/>
                <w:lang w:val="en-MY"/>
              </w:rPr>
            </w:pPr>
            <w:r w:rsidRPr="00627EEE">
              <w:rPr>
                <w:rFonts w:asciiTheme="majorBidi" w:hAnsiTheme="majorBidi" w:cstheme="majorBidi"/>
                <w:sz w:val="16"/>
                <w:szCs w:val="16"/>
                <w:lang w:val="en-MY"/>
              </w:rPr>
              <w:t>%</w:t>
            </w:r>
          </w:p>
        </w:tc>
        <w:tc>
          <w:tcPr>
            <w:tcW w:w="509" w:type="dxa"/>
            <w:vAlign w:val="center"/>
          </w:tcPr>
          <w:p w14:paraId="7D227D21" w14:textId="77777777" w:rsidR="00BF6775" w:rsidRPr="00627EEE" w:rsidRDefault="00BF6775" w:rsidP="00BA1CA8">
            <w:pPr>
              <w:autoSpaceDE w:val="0"/>
              <w:autoSpaceDN w:val="0"/>
              <w:adjustRightInd w:val="0"/>
              <w:spacing w:line="480" w:lineRule="auto"/>
              <w:ind w:hanging="1"/>
              <w:jc w:val="both"/>
              <w:rPr>
                <w:rFonts w:asciiTheme="majorBidi" w:hAnsiTheme="majorBidi" w:cstheme="majorBidi"/>
                <w:sz w:val="16"/>
                <w:szCs w:val="16"/>
                <w:lang w:val="en-MY"/>
              </w:rPr>
            </w:pPr>
            <w:r w:rsidRPr="00627EEE">
              <w:rPr>
                <w:rFonts w:asciiTheme="majorBidi" w:hAnsiTheme="majorBidi" w:cstheme="majorBidi"/>
                <w:color w:val="000000"/>
                <w:sz w:val="16"/>
                <w:szCs w:val="16"/>
              </w:rPr>
              <w:t>5.8</w:t>
            </w:r>
          </w:p>
        </w:tc>
        <w:tc>
          <w:tcPr>
            <w:tcW w:w="586" w:type="dxa"/>
            <w:vAlign w:val="center"/>
          </w:tcPr>
          <w:p w14:paraId="2F274743" w14:textId="77777777" w:rsidR="00BF6775" w:rsidRPr="00627EEE" w:rsidRDefault="00BF6775" w:rsidP="00BA1CA8">
            <w:pPr>
              <w:autoSpaceDE w:val="0"/>
              <w:autoSpaceDN w:val="0"/>
              <w:adjustRightInd w:val="0"/>
              <w:spacing w:line="480" w:lineRule="auto"/>
              <w:ind w:hanging="6"/>
              <w:jc w:val="both"/>
              <w:rPr>
                <w:rFonts w:asciiTheme="majorBidi" w:hAnsiTheme="majorBidi" w:cstheme="majorBidi"/>
                <w:sz w:val="16"/>
                <w:szCs w:val="16"/>
                <w:lang w:val="en-MY"/>
              </w:rPr>
            </w:pPr>
            <w:r w:rsidRPr="00627EEE">
              <w:rPr>
                <w:rFonts w:asciiTheme="majorBidi" w:hAnsiTheme="majorBidi" w:cstheme="majorBidi"/>
                <w:color w:val="000000"/>
                <w:sz w:val="16"/>
                <w:szCs w:val="16"/>
              </w:rPr>
              <w:t>2.6</w:t>
            </w:r>
          </w:p>
        </w:tc>
        <w:tc>
          <w:tcPr>
            <w:tcW w:w="558" w:type="dxa"/>
            <w:vAlign w:val="center"/>
          </w:tcPr>
          <w:p w14:paraId="10E59AF4" w14:textId="77777777" w:rsidR="00BF6775" w:rsidRPr="00627EEE" w:rsidRDefault="00BF6775" w:rsidP="00BA1CA8">
            <w:pPr>
              <w:autoSpaceDE w:val="0"/>
              <w:autoSpaceDN w:val="0"/>
              <w:adjustRightInd w:val="0"/>
              <w:spacing w:line="480" w:lineRule="auto"/>
              <w:ind w:hanging="6"/>
              <w:jc w:val="both"/>
              <w:rPr>
                <w:rFonts w:asciiTheme="majorBidi" w:hAnsiTheme="majorBidi" w:cstheme="majorBidi"/>
                <w:sz w:val="16"/>
                <w:szCs w:val="16"/>
                <w:lang w:val="en-MY"/>
              </w:rPr>
            </w:pPr>
            <w:r w:rsidRPr="00627EEE">
              <w:rPr>
                <w:rFonts w:asciiTheme="majorBidi" w:hAnsiTheme="majorBidi" w:cstheme="majorBidi"/>
                <w:color w:val="000000"/>
                <w:sz w:val="16"/>
                <w:szCs w:val="16"/>
              </w:rPr>
              <w:t>4.6</w:t>
            </w:r>
          </w:p>
        </w:tc>
        <w:tc>
          <w:tcPr>
            <w:tcW w:w="501" w:type="dxa"/>
            <w:vAlign w:val="center"/>
          </w:tcPr>
          <w:p w14:paraId="53762C4D" w14:textId="77777777" w:rsidR="00BF6775" w:rsidRPr="00627EEE" w:rsidRDefault="00BF6775" w:rsidP="00BA1CA8">
            <w:pPr>
              <w:autoSpaceDE w:val="0"/>
              <w:autoSpaceDN w:val="0"/>
              <w:adjustRightInd w:val="0"/>
              <w:spacing w:line="480" w:lineRule="auto"/>
              <w:ind w:hanging="6"/>
              <w:jc w:val="both"/>
              <w:rPr>
                <w:rFonts w:asciiTheme="majorBidi" w:hAnsiTheme="majorBidi" w:cstheme="majorBidi"/>
                <w:sz w:val="16"/>
                <w:szCs w:val="16"/>
                <w:lang w:val="en-MY"/>
              </w:rPr>
            </w:pPr>
            <w:r w:rsidRPr="00627EEE">
              <w:rPr>
                <w:rFonts w:asciiTheme="majorBidi" w:hAnsiTheme="majorBidi" w:cstheme="majorBidi"/>
                <w:color w:val="000000"/>
                <w:sz w:val="16"/>
                <w:szCs w:val="16"/>
              </w:rPr>
              <w:t>12.1</w:t>
            </w:r>
          </w:p>
        </w:tc>
        <w:tc>
          <w:tcPr>
            <w:tcW w:w="615" w:type="dxa"/>
            <w:vAlign w:val="center"/>
          </w:tcPr>
          <w:p w14:paraId="778E5F82" w14:textId="77777777" w:rsidR="00BF6775" w:rsidRPr="00627EEE" w:rsidRDefault="00BF6775" w:rsidP="00BA1CA8">
            <w:pPr>
              <w:autoSpaceDE w:val="0"/>
              <w:autoSpaceDN w:val="0"/>
              <w:adjustRightInd w:val="0"/>
              <w:spacing w:line="480" w:lineRule="auto"/>
              <w:ind w:hanging="6"/>
              <w:jc w:val="both"/>
              <w:rPr>
                <w:rFonts w:asciiTheme="majorBidi" w:hAnsiTheme="majorBidi" w:cstheme="majorBidi"/>
                <w:sz w:val="16"/>
                <w:szCs w:val="16"/>
                <w:lang w:val="en-MY"/>
              </w:rPr>
            </w:pPr>
            <w:r w:rsidRPr="00627EEE">
              <w:rPr>
                <w:rFonts w:asciiTheme="majorBidi" w:hAnsiTheme="majorBidi" w:cstheme="majorBidi"/>
                <w:color w:val="000000"/>
                <w:sz w:val="16"/>
                <w:szCs w:val="16"/>
              </w:rPr>
              <w:t>14.4</w:t>
            </w:r>
          </w:p>
        </w:tc>
        <w:tc>
          <w:tcPr>
            <w:tcW w:w="559" w:type="dxa"/>
            <w:vAlign w:val="center"/>
          </w:tcPr>
          <w:p w14:paraId="2BF300C1" w14:textId="77777777" w:rsidR="00BF6775" w:rsidRPr="00627EEE" w:rsidRDefault="00BF6775" w:rsidP="00BA1CA8">
            <w:pPr>
              <w:autoSpaceDE w:val="0"/>
              <w:autoSpaceDN w:val="0"/>
              <w:adjustRightInd w:val="0"/>
              <w:spacing w:line="480" w:lineRule="auto"/>
              <w:ind w:hanging="6"/>
              <w:jc w:val="both"/>
              <w:rPr>
                <w:rFonts w:asciiTheme="majorBidi" w:hAnsiTheme="majorBidi" w:cstheme="majorBidi"/>
                <w:sz w:val="16"/>
                <w:szCs w:val="16"/>
                <w:lang w:val="en-MY"/>
              </w:rPr>
            </w:pPr>
            <w:r w:rsidRPr="00627EEE">
              <w:rPr>
                <w:rFonts w:asciiTheme="majorBidi" w:hAnsiTheme="majorBidi" w:cstheme="majorBidi"/>
                <w:color w:val="000000"/>
                <w:sz w:val="16"/>
                <w:szCs w:val="16"/>
              </w:rPr>
              <w:t>24.2</w:t>
            </w:r>
          </w:p>
        </w:tc>
        <w:tc>
          <w:tcPr>
            <w:tcW w:w="575" w:type="dxa"/>
            <w:vAlign w:val="center"/>
          </w:tcPr>
          <w:p w14:paraId="2470AFC7" w14:textId="77777777" w:rsidR="00BF6775" w:rsidRPr="00627EEE" w:rsidRDefault="00BF6775" w:rsidP="00BA1CA8">
            <w:pPr>
              <w:autoSpaceDE w:val="0"/>
              <w:autoSpaceDN w:val="0"/>
              <w:adjustRightInd w:val="0"/>
              <w:spacing w:line="480" w:lineRule="auto"/>
              <w:ind w:hanging="6"/>
              <w:jc w:val="both"/>
              <w:rPr>
                <w:rFonts w:asciiTheme="majorBidi" w:hAnsiTheme="majorBidi" w:cstheme="majorBidi"/>
                <w:sz w:val="16"/>
                <w:szCs w:val="16"/>
                <w:lang w:val="en-MY"/>
              </w:rPr>
            </w:pPr>
            <w:r w:rsidRPr="00627EEE">
              <w:rPr>
                <w:rFonts w:asciiTheme="majorBidi" w:hAnsiTheme="majorBidi" w:cstheme="majorBidi"/>
                <w:color w:val="000000"/>
                <w:sz w:val="16"/>
                <w:szCs w:val="16"/>
              </w:rPr>
              <w:t>36.3</w:t>
            </w:r>
          </w:p>
        </w:tc>
        <w:tc>
          <w:tcPr>
            <w:tcW w:w="567" w:type="dxa"/>
            <w:vMerge/>
            <w:vAlign w:val="center"/>
          </w:tcPr>
          <w:p w14:paraId="2826ADD1" w14:textId="77777777" w:rsidR="00BF6775" w:rsidRPr="00627EEE" w:rsidRDefault="00BF6775" w:rsidP="00BA1CA8">
            <w:pPr>
              <w:autoSpaceDE w:val="0"/>
              <w:autoSpaceDN w:val="0"/>
              <w:adjustRightInd w:val="0"/>
              <w:spacing w:line="480" w:lineRule="auto"/>
              <w:ind w:hanging="17"/>
              <w:jc w:val="both"/>
              <w:rPr>
                <w:rFonts w:asciiTheme="majorBidi" w:hAnsiTheme="majorBidi" w:cstheme="majorBidi"/>
                <w:sz w:val="16"/>
                <w:szCs w:val="16"/>
                <w:lang w:val="en-MY"/>
              </w:rPr>
            </w:pPr>
          </w:p>
        </w:tc>
      </w:tr>
      <w:tr w:rsidR="004816AB" w:rsidRPr="00627EEE" w14:paraId="7AFAD850" w14:textId="77777777" w:rsidTr="004816AB">
        <w:trPr>
          <w:jc w:val="center"/>
        </w:trPr>
        <w:tc>
          <w:tcPr>
            <w:tcW w:w="578" w:type="dxa"/>
            <w:vMerge w:val="restart"/>
            <w:vAlign w:val="center"/>
          </w:tcPr>
          <w:p w14:paraId="2E9211AE" w14:textId="77777777" w:rsidR="00BF6775" w:rsidRPr="00627EEE" w:rsidRDefault="00BF6775" w:rsidP="00BA1CA8">
            <w:pPr>
              <w:autoSpaceDE w:val="0"/>
              <w:autoSpaceDN w:val="0"/>
              <w:adjustRightInd w:val="0"/>
              <w:spacing w:line="480" w:lineRule="auto"/>
              <w:ind w:hanging="1"/>
              <w:jc w:val="both"/>
              <w:rPr>
                <w:rFonts w:asciiTheme="majorBidi" w:hAnsiTheme="majorBidi" w:cstheme="majorBidi"/>
                <w:sz w:val="16"/>
                <w:szCs w:val="16"/>
                <w:lang w:val="en-MY"/>
              </w:rPr>
            </w:pPr>
            <w:r w:rsidRPr="00627EEE">
              <w:rPr>
                <w:rFonts w:asciiTheme="majorBidi" w:hAnsiTheme="majorBidi" w:cstheme="majorBidi"/>
                <w:sz w:val="16"/>
                <w:szCs w:val="16"/>
                <w:lang w:val="en-MY"/>
              </w:rPr>
              <w:t>GI07</w:t>
            </w:r>
          </w:p>
        </w:tc>
        <w:tc>
          <w:tcPr>
            <w:tcW w:w="1948" w:type="dxa"/>
            <w:vMerge w:val="restart"/>
            <w:vAlign w:val="center"/>
          </w:tcPr>
          <w:p w14:paraId="34BD0BAA" w14:textId="77777777" w:rsidR="00BF6775" w:rsidRPr="00627EEE" w:rsidRDefault="00BF6775" w:rsidP="00BA1CA8">
            <w:pPr>
              <w:autoSpaceDE w:val="0"/>
              <w:autoSpaceDN w:val="0"/>
              <w:adjustRightInd w:val="0"/>
              <w:spacing w:before="120"/>
              <w:ind w:hanging="6"/>
              <w:jc w:val="both"/>
              <w:rPr>
                <w:rFonts w:asciiTheme="majorBidi" w:hAnsiTheme="majorBidi" w:cstheme="majorBidi"/>
                <w:sz w:val="16"/>
                <w:szCs w:val="16"/>
                <w:lang w:val="en-MY"/>
              </w:rPr>
            </w:pPr>
            <w:r w:rsidRPr="00627EEE">
              <w:rPr>
                <w:rFonts w:asciiTheme="majorBidi" w:hAnsiTheme="majorBidi" w:cstheme="majorBidi"/>
                <w:sz w:val="16"/>
                <w:szCs w:val="16"/>
                <w:lang w:val="en-MY"/>
              </w:rPr>
              <w:t xml:space="preserve">The use of mobile and/or other devices distracts me from paying attention to my teacher.  </w:t>
            </w:r>
          </w:p>
        </w:tc>
        <w:tc>
          <w:tcPr>
            <w:tcW w:w="370" w:type="dxa"/>
            <w:vAlign w:val="center"/>
          </w:tcPr>
          <w:p w14:paraId="53754F39" w14:textId="77777777" w:rsidR="00BF6775" w:rsidRPr="00627EEE" w:rsidRDefault="00BF6775" w:rsidP="00BA1CA8">
            <w:pPr>
              <w:autoSpaceDE w:val="0"/>
              <w:autoSpaceDN w:val="0"/>
              <w:adjustRightInd w:val="0"/>
              <w:spacing w:before="120"/>
              <w:ind w:firstLine="19"/>
              <w:jc w:val="both"/>
              <w:rPr>
                <w:rFonts w:asciiTheme="majorBidi" w:hAnsiTheme="majorBidi" w:cstheme="majorBidi"/>
                <w:sz w:val="16"/>
                <w:szCs w:val="16"/>
                <w:lang w:val="en-MY"/>
              </w:rPr>
            </w:pPr>
            <w:r w:rsidRPr="00627EEE">
              <w:rPr>
                <w:rFonts w:asciiTheme="majorBidi" w:hAnsiTheme="majorBidi" w:cstheme="majorBidi"/>
                <w:sz w:val="16"/>
                <w:szCs w:val="16"/>
                <w:lang w:val="en-MY"/>
              </w:rPr>
              <w:t>n</w:t>
            </w:r>
          </w:p>
        </w:tc>
        <w:tc>
          <w:tcPr>
            <w:tcW w:w="509" w:type="dxa"/>
            <w:vAlign w:val="center"/>
          </w:tcPr>
          <w:p w14:paraId="566D2F13" w14:textId="77777777" w:rsidR="00BF6775" w:rsidRPr="00627EEE" w:rsidRDefault="00BF6775" w:rsidP="00BA1CA8">
            <w:pPr>
              <w:autoSpaceDE w:val="0"/>
              <w:autoSpaceDN w:val="0"/>
              <w:adjustRightInd w:val="0"/>
              <w:spacing w:before="120"/>
              <w:ind w:hanging="6"/>
              <w:jc w:val="both"/>
              <w:rPr>
                <w:rFonts w:asciiTheme="majorBidi" w:hAnsiTheme="majorBidi" w:cstheme="majorBidi"/>
                <w:sz w:val="16"/>
                <w:szCs w:val="16"/>
                <w:lang w:val="en-MY"/>
              </w:rPr>
            </w:pPr>
            <w:r w:rsidRPr="00627EEE">
              <w:rPr>
                <w:rFonts w:asciiTheme="majorBidi" w:hAnsiTheme="majorBidi" w:cstheme="majorBidi"/>
                <w:color w:val="000000"/>
                <w:sz w:val="16"/>
                <w:szCs w:val="16"/>
                <w:lang w:val="en-MY"/>
              </w:rPr>
              <w:t>71.0</w:t>
            </w:r>
          </w:p>
        </w:tc>
        <w:tc>
          <w:tcPr>
            <w:tcW w:w="586" w:type="dxa"/>
            <w:vAlign w:val="center"/>
          </w:tcPr>
          <w:p w14:paraId="35B3BEED" w14:textId="77777777" w:rsidR="00BF6775" w:rsidRPr="00627EEE" w:rsidRDefault="00BF6775" w:rsidP="00BA1CA8">
            <w:pPr>
              <w:autoSpaceDE w:val="0"/>
              <w:autoSpaceDN w:val="0"/>
              <w:adjustRightInd w:val="0"/>
              <w:spacing w:before="120"/>
              <w:ind w:hanging="6"/>
              <w:jc w:val="both"/>
              <w:rPr>
                <w:rFonts w:asciiTheme="majorBidi" w:hAnsiTheme="majorBidi" w:cstheme="majorBidi"/>
                <w:sz w:val="16"/>
                <w:szCs w:val="16"/>
                <w:lang w:val="en-MY"/>
              </w:rPr>
            </w:pPr>
            <w:r w:rsidRPr="00627EEE">
              <w:rPr>
                <w:rFonts w:asciiTheme="majorBidi" w:hAnsiTheme="majorBidi" w:cstheme="majorBidi"/>
                <w:color w:val="000000"/>
                <w:sz w:val="16"/>
                <w:szCs w:val="16"/>
                <w:lang w:val="en-MY"/>
              </w:rPr>
              <w:t>23.0</w:t>
            </w:r>
          </w:p>
        </w:tc>
        <w:tc>
          <w:tcPr>
            <w:tcW w:w="558" w:type="dxa"/>
            <w:vAlign w:val="center"/>
          </w:tcPr>
          <w:p w14:paraId="4BB04777" w14:textId="77777777" w:rsidR="00BF6775" w:rsidRPr="00627EEE" w:rsidRDefault="00BF6775" w:rsidP="00BA1CA8">
            <w:pPr>
              <w:autoSpaceDE w:val="0"/>
              <w:autoSpaceDN w:val="0"/>
              <w:adjustRightInd w:val="0"/>
              <w:spacing w:before="120"/>
              <w:ind w:hanging="6"/>
              <w:jc w:val="both"/>
              <w:rPr>
                <w:rFonts w:asciiTheme="majorBidi" w:hAnsiTheme="majorBidi" w:cstheme="majorBidi"/>
                <w:sz w:val="16"/>
                <w:szCs w:val="16"/>
                <w:lang w:val="en-MY"/>
              </w:rPr>
            </w:pPr>
            <w:r w:rsidRPr="00627EEE">
              <w:rPr>
                <w:rFonts w:asciiTheme="majorBidi" w:hAnsiTheme="majorBidi" w:cstheme="majorBidi"/>
                <w:color w:val="000000"/>
                <w:sz w:val="16"/>
                <w:szCs w:val="16"/>
                <w:lang w:val="en-MY"/>
              </w:rPr>
              <w:t>27.0</w:t>
            </w:r>
          </w:p>
        </w:tc>
        <w:tc>
          <w:tcPr>
            <w:tcW w:w="501" w:type="dxa"/>
            <w:vAlign w:val="center"/>
          </w:tcPr>
          <w:p w14:paraId="44B27101" w14:textId="77777777" w:rsidR="00BF6775" w:rsidRPr="00627EEE" w:rsidRDefault="00BF6775" w:rsidP="00BA1CA8">
            <w:pPr>
              <w:autoSpaceDE w:val="0"/>
              <w:autoSpaceDN w:val="0"/>
              <w:adjustRightInd w:val="0"/>
              <w:spacing w:before="120"/>
              <w:ind w:hanging="6"/>
              <w:jc w:val="both"/>
              <w:rPr>
                <w:rFonts w:asciiTheme="majorBidi" w:hAnsiTheme="majorBidi" w:cstheme="majorBidi"/>
                <w:sz w:val="16"/>
                <w:szCs w:val="16"/>
                <w:lang w:val="en-MY"/>
              </w:rPr>
            </w:pPr>
            <w:r w:rsidRPr="00627EEE">
              <w:rPr>
                <w:rFonts w:asciiTheme="majorBidi" w:hAnsiTheme="majorBidi" w:cstheme="majorBidi"/>
                <w:color w:val="000000"/>
                <w:sz w:val="16"/>
                <w:szCs w:val="16"/>
                <w:lang w:val="en-MY"/>
              </w:rPr>
              <w:t>53.0</w:t>
            </w:r>
          </w:p>
        </w:tc>
        <w:tc>
          <w:tcPr>
            <w:tcW w:w="615" w:type="dxa"/>
            <w:vAlign w:val="center"/>
          </w:tcPr>
          <w:p w14:paraId="0CA605DD" w14:textId="77777777" w:rsidR="00BF6775" w:rsidRPr="00627EEE" w:rsidRDefault="00BF6775" w:rsidP="00BA1CA8">
            <w:pPr>
              <w:autoSpaceDE w:val="0"/>
              <w:autoSpaceDN w:val="0"/>
              <w:adjustRightInd w:val="0"/>
              <w:spacing w:before="120"/>
              <w:ind w:hanging="6"/>
              <w:jc w:val="both"/>
              <w:rPr>
                <w:rFonts w:asciiTheme="majorBidi" w:hAnsiTheme="majorBidi" w:cstheme="majorBidi"/>
                <w:sz w:val="16"/>
                <w:szCs w:val="16"/>
                <w:lang w:val="en-MY"/>
              </w:rPr>
            </w:pPr>
            <w:r w:rsidRPr="00627EEE">
              <w:rPr>
                <w:rFonts w:asciiTheme="majorBidi" w:hAnsiTheme="majorBidi" w:cstheme="majorBidi"/>
                <w:color w:val="000000"/>
                <w:sz w:val="16"/>
                <w:szCs w:val="16"/>
                <w:lang w:val="en-MY"/>
              </w:rPr>
              <w:t>45.0</w:t>
            </w:r>
          </w:p>
        </w:tc>
        <w:tc>
          <w:tcPr>
            <w:tcW w:w="559" w:type="dxa"/>
            <w:vAlign w:val="center"/>
          </w:tcPr>
          <w:p w14:paraId="583BA23C" w14:textId="77777777" w:rsidR="00BF6775" w:rsidRPr="00627EEE" w:rsidRDefault="00BF6775" w:rsidP="00BA1CA8">
            <w:pPr>
              <w:autoSpaceDE w:val="0"/>
              <w:autoSpaceDN w:val="0"/>
              <w:adjustRightInd w:val="0"/>
              <w:spacing w:before="120"/>
              <w:ind w:hanging="6"/>
              <w:jc w:val="both"/>
              <w:rPr>
                <w:rFonts w:asciiTheme="majorBidi" w:hAnsiTheme="majorBidi" w:cstheme="majorBidi"/>
                <w:sz w:val="16"/>
                <w:szCs w:val="16"/>
                <w:lang w:val="en-MY"/>
              </w:rPr>
            </w:pPr>
            <w:r w:rsidRPr="00627EEE">
              <w:rPr>
                <w:rFonts w:asciiTheme="majorBidi" w:hAnsiTheme="majorBidi" w:cstheme="majorBidi"/>
                <w:color w:val="000000"/>
                <w:sz w:val="16"/>
                <w:szCs w:val="16"/>
                <w:lang w:val="en-MY"/>
              </w:rPr>
              <w:t>53.0</w:t>
            </w:r>
          </w:p>
        </w:tc>
        <w:tc>
          <w:tcPr>
            <w:tcW w:w="575" w:type="dxa"/>
            <w:vAlign w:val="center"/>
          </w:tcPr>
          <w:p w14:paraId="02CBC56C" w14:textId="77777777" w:rsidR="00BF6775" w:rsidRPr="00627EEE" w:rsidRDefault="00BF6775" w:rsidP="00BA1CA8">
            <w:pPr>
              <w:autoSpaceDE w:val="0"/>
              <w:autoSpaceDN w:val="0"/>
              <w:adjustRightInd w:val="0"/>
              <w:spacing w:before="120"/>
              <w:ind w:hanging="6"/>
              <w:jc w:val="both"/>
              <w:rPr>
                <w:rFonts w:asciiTheme="majorBidi" w:hAnsiTheme="majorBidi" w:cstheme="majorBidi"/>
                <w:sz w:val="16"/>
                <w:szCs w:val="16"/>
                <w:lang w:val="en-MY"/>
              </w:rPr>
            </w:pPr>
            <w:r w:rsidRPr="00627EEE">
              <w:rPr>
                <w:rFonts w:asciiTheme="majorBidi" w:hAnsiTheme="majorBidi" w:cstheme="majorBidi"/>
                <w:color w:val="000000"/>
                <w:sz w:val="16"/>
                <w:szCs w:val="16"/>
                <w:lang w:val="en-MY"/>
              </w:rPr>
              <w:t>75.0</w:t>
            </w:r>
          </w:p>
        </w:tc>
        <w:tc>
          <w:tcPr>
            <w:tcW w:w="567" w:type="dxa"/>
            <w:vMerge w:val="restart"/>
            <w:vAlign w:val="center"/>
          </w:tcPr>
          <w:p w14:paraId="5A228FFE" w14:textId="5123FB1E" w:rsidR="00BF6775" w:rsidRPr="00627EEE" w:rsidRDefault="00BF6775" w:rsidP="00BA1CA8">
            <w:pPr>
              <w:autoSpaceDE w:val="0"/>
              <w:autoSpaceDN w:val="0"/>
              <w:adjustRightInd w:val="0"/>
              <w:spacing w:before="120"/>
              <w:ind w:hanging="17"/>
              <w:jc w:val="both"/>
              <w:rPr>
                <w:rFonts w:asciiTheme="majorBidi" w:hAnsiTheme="majorBidi" w:cstheme="majorBidi"/>
                <w:sz w:val="16"/>
                <w:szCs w:val="16"/>
                <w:lang w:val="en-MY"/>
              </w:rPr>
            </w:pPr>
            <w:r w:rsidRPr="00627EEE">
              <w:rPr>
                <w:rFonts w:asciiTheme="majorBidi" w:hAnsiTheme="majorBidi" w:cstheme="majorBidi"/>
                <w:sz w:val="16"/>
                <w:szCs w:val="16"/>
                <w:lang w:val="en-MY"/>
              </w:rPr>
              <w:t>S</w:t>
            </w:r>
            <w:r w:rsidR="004816AB" w:rsidRPr="00627EEE">
              <w:rPr>
                <w:rFonts w:asciiTheme="majorBidi" w:hAnsiTheme="majorBidi" w:cstheme="majorBidi"/>
                <w:sz w:val="16"/>
                <w:szCs w:val="16"/>
                <w:lang w:val="en-MY"/>
              </w:rPr>
              <w:t xml:space="preserve">4.41 </w:t>
            </w:r>
            <w:r w:rsidRPr="00627EEE">
              <w:rPr>
                <w:rFonts w:asciiTheme="majorBidi" w:hAnsiTheme="majorBidi" w:cstheme="majorBidi"/>
                <w:sz w:val="16"/>
                <w:szCs w:val="16"/>
                <w:lang w:val="en-MY"/>
              </w:rPr>
              <w:t>S</w:t>
            </w:r>
          </w:p>
        </w:tc>
      </w:tr>
      <w:tr w:rsidR="004816AB" w:rsidRPr="00627EEE" w14:paraId="6BABE42E" w14:textId="77777777" w:rsidTr="004816AB">
        <w:trPr>
          <w:jc w:val="center"/>
        </w:trPr>
        <w:tc>
          <w:tcPr>
            <w:tcW w:w="578" w:type="dxa"/>
            <w:vMerge/>
            <w:vAlign w:val="center"/>
          </w:tcPr>
          <w:p w14:paraId="04497B7D" w14:textId="77777777" w:rsidR="00BF6775" w:rsidRPr="00627EEE" w:rsidRDefault="00BF6775" w:rsidP="00BA1CA8">
            <w:pPr>
              <w:autoSpaceDE w:val="0"/>
              <w:autoSpaceDN w:val="0"/>
              <w:adjustRightInd w:val="0"/>
              <w:spacing w:line="480" w:lineRule="auto"/>
              <w:ind w:hanging="1"/>
              <w:jc w:val="both"/>
              <w:rPr>
                <w:rFonts w:asciiTheme="majorBidi" w:hAnsiTheme="majorBidi" w:cstheme="majorBidi"/>
                <w:sz w:val="16"/>
                <w:szCs w:val="16"/>
                <w:lang w:val="en-MY"/>
              </w:rPr>
            </w:pPr>
          </w:p>
        </w:tc>
        <w:tc>
          <w:tcPr>
            <w:tcW w:w="1948" w:type="dxa"/>
            <w:vMerge/>
            <w:vAlign w:val="center"/>
          </w:tcPr>
          <w:p w14:paraId="121318CB" w14:textId="77777777" w:rsidR="00BF6775" w:rsidRPr="00627EEE" w:rsidRDefault="00BF6775" w:rsidP="00BA1CA8">
            <w:pPr>
              <w:autoSpaceDE w:val="0"/>
              <w:autoSpaceDN w:val="0"/>
              <w:adjustRightInd w:val="0"/>
              <w:spacing w:before="120"/>
              <w:ind w:hanging="6"/>
              <w:jc w:val="both"/>
              <w:rPr>
                <w:rFonts w:asciiTheme="majorBidi" w:hAnsiTheme="majorBidi" w:cstheme="majorBidi"/>
                <w:sz w:val="16"/>
                <w:szCs w:val="16"/>
                <w:lang w:val="en-MY"/>
              </w:rPr>
            </w:pPr>
          </w:p>
        </w:tc>
        <w:tc>
          <w:tcPr>
            <w:tcW w:w="370" w:type="dxa"/>
            <w:vAlign w:val="center"/>
          </w:tcPr>
          <w:p w14:paraId="01AAE7EF" w14:textId="77777777" w:rsidR="00BF6775" w:rsidRPr="00627EEE" w:rsidRDefault="00BF6775" w:rsidP="00BA1CA8">
            <w:pPr>
              <w:autoSpaceDE w:val="0"/>
              <w:autoSpaceDN w:val="0"/>
              <w:adjustRightInd w:val="0"/>
              <w:spacing w:before="120"/>
              <w:ind w:firstLine="19"/>
              <w:jc w:val="both"/>
              <w:rPr>
                <w:rFonts w:asciiTheme="majorBidi" w:hAnsiTheme="majorBidi" w:cstheme="majorBidi"/>
                <w:sz w:val="16"/>
                <w:szCs w:val="16"/>
                <w:lang w:val="en-MY"/>
              </w:rPr>
            </w:pPr>
            <w:r w:rsidRPr="00627EEE">
              <w:rPr>
                <w:rFonts w:asciiTheme="majorBidi" w:hAnsiTheme="majorBidi" w:cstheme="majorBidi"/>
                <w:sz w:val="16"/>
                <w:szCs w:val="16"/>
                <w:lang w:val="en-MY"/>
              </w:rPr>
              <w:t>%</w:t>
            </w:r>
          </w:p>
        </w:tc>
        <w:tc>
          <w:tcPr>
            <w:tcW w:w="509" w:type="dxa"/>
            <w:vAlign w:val="center"/>
          </w:tcPr>
          <w:p w14:paraId="14907A8B" w14:textId="77777777" w:rsidR="00BF6775" w:rsidRPr="00627EEE" w:rsidRDefault="00BF6775" w:rsidP="00BA1CA8">
            <w:pPr>
              <w:autoSpaceDE w:val="0"/>
              <w:autoSpaceDN w:val="0"/>
              <w:adjustRightInd w:val="0"/>
              <w:spacing w:before="120"/>
              <w:ind w:hanging="1"/>
              <w:jc w:val="both"/>
              <w:rPr>
                <w:rFonts w:asciiTheme="majorBidi" w:hAnsiTheme="majorBidi" w:cstheme="majorBidi"/>
                <w:sz w:val="16"/>
                <w:szCs w:val="16"/>
                <w:lang w:val="en-MY"/>
              </w:rPr>
            </w:pPr>
            <w:r w:rsidRPr="00627EEE">
              <w:rPr>
                <w:rFonts w:asciiTheme="majorBidi" w:hAnsiTheme="majorBidi" w:cstheme="majorBidi"/>
                <w:color w:val="000000"/>
                <w:sz w:val="16"/>
                <w:szCs w:val="16"/>
              </w:rPr>
              <w:t>20.5</w:t>
            </w:r>
          </w:p>
        </w:tc>
        <w:tc>
          <w:tcPr>
            <w:tcW w:w="586" w:type="dxa"/>
            <w:vAlign w:val="center"/>
          </w:tcPr>
          <w:p w14:paraId="05B9DB40" w14:textId="77777777" w:rsidR="00BF6775" w:rsidRPr="00627EEE" w:rsidRDefault="00BF6775" w:rsidP="00BA1CA8">
            <w:pPr>
              <w:autoSpaceDE w:val="0"/>
              <w:autoSpaceDN w:val="0"/>
              <w:adjustRightInd w:val="0"/>
              <w:spacing w:before="120"/>
              <w:ind w:hanging="6"/>
              <w:jc w:val="both"/>
              <w:rPr>
                <w:rFonts w:asciiTheme="majorBidi" w:hAnsiTheme="majorBidi" w:cstheme="majorBidi"/>
                <w:sz w:val="16"/>
                <w:szCs w:val="16"/>
                <w:lang w:val="en-MY"/>
              </w:rPr>
            </w:pPr>
            <w:r w:rsidRPr="00627EEE">
              <w:rPr>
                <w:rFonts w:asciiTheme="majorBidi" w:hAnsiTheme="majorBidi" w:cstheme="majorBidi"/>
                <w:color w:val="000000"/>
                <w:sz w:val="16"/>
                <w:szCs w:val="16"/>
              </w:rPr>
              <w:t>6.6</w:t>
            </w:r>
          </w:p>
        </w:tc>
        <w:tc>
          <w:tcPr>
            <w:tcW w:w="558" w:type="dxa"/>
            <w:vAlign w:val="center"/>
          </w:tcPr>
          <w:p w14:paraId="461CEBEF" w14:textId="77777777" w:rsidR="00BF6775" w:rsidRPr="00627EEE" w:rsidRDefault="00BF6775" w:rsidP="00BA1CA8">
            <w:pPr>
              <w:autoSpaceDE w:val="0"/>
              <w:autoSpaceDN w:val="0"/>
              <w:adjustRightInd w:val="0"/>
              <w:spacing w:before="120"/>
              <w:ind w:hanging="6"/>
              <w:jc w:val="both"/>
              <w:rPr>
                <w:rFonts w:asciiTheme="majorBidi" w:hAnsiTheme="majorBidi" w:cstheme="majorBidi"/>
                <w:sz w:val="16"/>
                <w:szCs w:val="16"/>
                <w:lang w:val="en-MY"/>
              </w:rPr>
            </w:pPr>
            <w:r w:rsidRPr="00627EEE">
              <w:rPr>
                <w:rFonts w:asciiTheme="majorBidi" w:hAnsiTheme="majorBidi" w:cstheme="majorBidi"/>
                <w:color w:val="000000"/>
                <w:sz w:val="16"/>
                <w:szCs w:val="16"/>
              </w:rPr>
              <w:t>7.8</w:t>
            </w:r>
          </w:p>
        </w:tc>
        <w:tc>
          <w:tcPr>
            <w:tcW w:w="501" w:type="dxa"/>
            <w:vAlign w:val="center"/>
          </w:tcPr>
          <w:p w14:paraId="5E9406D0" w14:textId="77777777" w:rsidR="00BF6775" w:rsidRPr="00627EEE" w:rsidRDefault="00BF6775" w:rsidP="00BA1CA8">
            <w:pPr>
              <w:autoSpaceDE w:val="0"/>
              <w:autoSpaceDN w:val="0"/>
              <w:adjustRightInd w:val="0"/>
              <w:spacing w:before="120"/>
              <w:ind w:hanging="6"/>
              <w:jc w:val="both"/>
              <w:rPr>
                <w:rFonts w:asciiTheme="majorBidi" w:hAnsiTheme="majorBidi" w:cstheme="majorBidi"/>
                <w:sz w:val="16"/>
                <w:szCs w:val="16"/>
                <w:lang w:val="en-MY"/>
              </w:rPr>
            </w:pPr>
            <w:r w:rsidRPr="00627EEE">
              <w:rPr>
                <w:rFonts w:asciiTheme="majorBidi" w:hAnsiTheme="majorBidi" w:cstheme="majorBidi"/>
                <w:color w:val="000000"/>
                <w:sz w:val="16"/>
                <w:szCs w:val="16"/>
              </w:rPr>
              <w:t>15.3</w:t>
            </w:r>
          </w:p>
        </w:tc>
        <w:tc>
          <w:tcPr>
            <w:tcW w:w="615" w:type="dxa"/>
            <w:vAlign w:val="center"/>
          </w:tcPr>
          <w:p w14:paraId="6FD65557" w14:textId="77777777" w:rsidR="00BF6775" w:rsidRPr="00627EEE" w:rsidRDefault="00BF6775" w:rsidP="00BA1CA8">
            <w:pPr>
              <w:autoSpaceDE w:val="0"/>
              <w:autoSpaceDN w:val="0"/>
              <w:adjustRightInd w:val="0"/>
              <w:spacing w:before="120"/>
              <w:ind w:hanging="6"/>
              <w:jc w:val="both"/>
              <w:rPr>
                <w:rFonts w:asciiTheme="majorBidi" w:hAnsiTheme="majorBidi" w:cstheme="majorBidi"/>
                <w:sz w:val="16"/>
                <w:szCs w:val="16"/>
                <w:lang w:val="en-MY"/>
              </w:rPr>
            </w:pPr>
            <w:r w:rsidRPr="00627EEE">
              <w:rPr>
                <w:rFonts w:asciiTheme="majorBidi" w:hAnsiTheme="majorBidi" w:cstheme="majorBidi"/>
                <w:color w:val="000000"/>
                <w:sz w:val="16"/>
                <w:szCs w:val="16"/>
              </w:rPr>
              <w:t>13.0</w:t>
            </w:r>
          </w:p>
        </w:tc>
        <w:tc>
          <w:tcPr>
            <w:tcW w:w="559" w:type="dxa"/>
            <w:vAlign w:val="center"/>
          </w:tcPr>
          <w:p w14:paraId="0C94ED82" w14:textId="77777777" w:rsidR="00BF6775" w:rsidRPr="00627EEE" w:rsidRDefault="00BF6775" w:rsidP="00BA1CA8">
            <w:pPr>
              <w:autoSpaceDE w:val="0"/>
              <w:autoSpaceDN w:val="0"/>
              <w:adjustRightInd w:val="0"/>
              <w:spacing w:before="120"/>
              <w:ind w:hanging="6"/>
              <w:jc w:val="both"/>
              <w:rPr>
                <w:rFonts w:asciiTheme="majorBidi" w:hAnsiTheme="majorBidi" w:cstheme="majorBidi"/>
                <w:sz w:val="16"/>
                <w:szCs w:val="16"/>
                <w:lang w:val="en-MY"/>
              </w:rPr>
            </w:pPr>
            <w:r w:rsidRPr="00627EEE">
              <w:rPr>
                <w:rFonts w:asciiTheme="majorBidi" w:hAnsiTheme="majorBidi" w:cstheme="majorBidi"/>
                <w:color w:val="000000"/>
                <w:sz w:val="16"/>
                <w:szCs w:val="16"/>
              </w:rPr>
              <w:t>15.3</w:t>
            </w:r>
          </w:p>
        </w:tc>
        <w:tc>
          <w:tcPr>
            <w:tcW w:w="575" w:type="dxa"/>
            <w:vAlign w:val="center"/>
          </w:tcPr>
          <w:p w14:paraId="4868544A" w14:textId="77777777" w:rsidR="00BF6775" w:rsidRPr="00627EEE" w:rsidRDefault="00BF6775" w:rsidP="00BA1CA8">
            <w:pPr>
              <w:autoSpaceDE w:val="0"/>
              <w:autoSpaceDN w:val="0"/>
              <w:adjustRightInd w:val="0"/>
              <w:spacing w:before="120"/>
              <w:ind w:hanging="6"/>
              <w:jc w:val="both"/>
              <w:rPr>
                <w:rFonts w:asciiTheme="majorBidi" w:hAnsiTheme="majorBidi" w:cstheme="majorBidi"/>
                <w:sz w:val="16"/>
                <w:szCs w:val="16"/>
                <w:lang w:val="en-MY"/>
              </w:rPr>
            </w:pPr>
            <w:r w:rsidRPr="00627EEE">
              <w:rPr>
                <w:rFonts w:asciiTheme="majorBidi" w:hAnsiTheme="majorBidi" w:cstheme="majorBidi"/>
                <w:color w:val="000000"/>
                <w:sz w:val="16"/>
                <w:szCs w:val="16"/>
              </w:rPr>
              <w:t>21.6</w:t>
            </w:r>
          </w:p>
        </w:tc>
        <w:tc>
          <w:tcPr>
            <w:tcW w:w="567" w:type="dxa"/>
            <w:vMerge/>
            <w:vAlign w:val="center"/>
          </w:tcPr>
          <w:p w14:paraId="0E263AD6" w14:textId="77777777" w:rsidR="00BF6775" w:rsidRPr="00627EEE" w:rsidRDefault="00BF6775" w:rsidP="00BA1CA8">
            <w:pPr>
              <w:autoSpaceDE w:val="0"/>
              <w:autoSpaceDN w:val="0"/>
              <w:adjustRightInd w:val="0"/>
              <w:spacing w:before="120"/>
              <w:ind w:hanging="17"/>
              <w:jc w:val="both"/>
              <w:rPr>
                <w:rFonts w:asciiTheme="majorBidi" w:hAnsiTheme="majorBidi" w:cstheme="majorBidi"/>
                <w:sz w:val="16"/>
                <w:szCs w:val="16"/>
                <w:lang w:val="en-MY"/>
              </w:rPr>
            </w:pPr>
          </w:p>
        </w:tc>
      </w:tr>
      <w:tr w:rsidR="004816AB" w:rsidRPr="00627EEE" w14:paraId="3B716F8E" w14:textId="77777777" w:rsidTr="004816AB">
        <w:trPr>
          <w:trHeight w:val="251"/>
          <w:jc w:val="center"/>
        </w:trPr>
        <w:tc>
          <w:tcPr>
            <w:tcW w:w="578" w:type="dxa"/>
            <w:vMerge w:val="restart"/>
            <w:vAlign w:val="center"/>
          </w:tcPr>
          <w:p w14:paraId="3C5D9AA5" w14:textId="77777777" w:rsidR="00BF6775" w:rsidRPr="00627EEE" w:rsidRDefault="00BF6775" w:rsidP="00BA1CA8">
            <w:pPr>
              <w:autoSpaceDE w:val="0"/>
              <w:autoSpaceDN w:val="0"/>
              <w:adjustRightInd w:val="0"/>
              <w:spacing w:line="480" w:lineRule="auto"/>
              <w:ind w:hanging="1"/>
              <w:jc w:val="both"/>
              <w:rPr>
                <w:rFonts w:asciiTheme="majorBidi" w:hAnsiTheme="majorBidi" w:cstheme="majorBidi"/>
                <w:sz w:val="16"/>
                <w:szCs w:val="16"/>
                <w:lang w:val="en-MY"/>
              </w:rPr>
            </w:pPr>
            <w:r w:rsidRPr="00627EEE">
              <w:rPr>
                <w:rFonts w:asciiTheme="majorBidi" w:hAnsiTheme="majorBidi" w:cstheme="majorBidi"/>
                <w:sz w:val="16"/>
                <w:szCs w:val="16"/>
                <w:lang w:val="en-MY"/>
              </w:rPr>
              <w:t>GI08</w:t>
            </w:r>
          </w:p>
        </w:tc>
        <w:tc>
          <w:tcPr>
            <w:tcW w:w="1948" w:type="dxa"/>
            <w:vMerge w:val="restart"/>
            <w:vAlign w:val="center"/>
          </w:tcPr>
          <w:p w14:paraId="6E026F00" w14:textId="77777777" w:rsidR="00BF6775" w:rsidRPr="00627EEE" w:rsidRDefault="00BF6775" w:rsidP="00BA1CA8">
            <w:pPr>
              <w:autoSpaceDE w:val="0"/>
              <w:autoSpaceDN w:val="0"/>
              <w:adjustRightInd w:val="0"/>
              <w:spacing w:before="120"/>
              <w:ind w:hanging="6"/>
              <w:jc w:val="both"/>
              <w:rPr>
                <w:rFonts w:asciiTheme="majorBidi" w:hAnsiTheme="majorBidi" w:cstheme="majorBidi"/>
                <w:sz w:val="16"/>
                <w:szCs w:val="16"/>
                <w:lang w:val="en-MY"/>
              </w:rPr>
            </w:pPr>
            <w:r w:rsidRPr="00627EEE">
              <w:rPr>
                <w:rFonts w:asciiTheme="majorBidi" w:hAnsiTheme="majorBidi" w:cstheme="majorBidi"/>
                <w:sz w:val="16"/>
                <w:szCs w:val="16"/>
                <w:lang w:val="en-MY"/>
              </w:rPr>
              <w:t>Intelligent learning methods encourage students to participate in educational competitions.</w:t>
            </w:r>
          </w:p>
        </w:tc>
        <w:tc>
          <w:tcPr>
            <w:tcW w:w="370" w:type="dxa"/>
            <w:vAlign w:val="center"/>
          </w:tcPr>
          <w:p w14:paraId="6E6942A4" w14:textId="77777777" w:rsidR="00BF6775" w:rsidRPr="00627EEE" w:rsidRDefault="00BF6775" w:rsidP="00BA1CA8">
            <w:pPr>
              <w:autoSpaceDE w:val="0"/>
              <w:autoSpaceDN w:val="0"/>
              <w:adjustRightInd w:val="0"/>
              <w:spacing w:before="120"/>
              <w:ind w:firstLine="19"/>
              <w:jc w:val="both"/>
              <w:rPr>
                <w:rFonts w:asciiTheme="majorBidi" w:hAnsiTheme="majorBidi" w:cstheme="majorBidi"/>
                <w:sz w:val="16"/>
                <w:szCs w:val="16"/>
                <w:lang w:val="en-MY"/>
              </w:rPr>
            </w:pPr>
            <w:r w:rsidRPr="00627EEE">
              <w:rPr>
                <w:rFonts w:asciiTheme="majorBidi" w:hAnsiTheme="majorBidi" w:cstheme="majorBidi"/>
                <w:sz w:val="16"/>
                <w:szCs w:val="16"/>
                <w:lang w:val="en-MY"/>
              </w:rPr>
              <w:t>n</w:t>
            </w:r>
          </w:p>
        </w:tc>
        <w:tc>
          <w:tcPr>
            <w:tcW w:w="509" w:type="dxa"/>
            <w:vAlign w:val="center"/>
          </w:tcPr>
          <w:p w14:paraId="572E804B" w14:textId="77777777" w:rsidR="00BF6775" w:rsidRPr="00627EEE" w:rsidRDefault="00BF6775" w:rsidP="00BA1CA8">
            <w:pPr>
              <w:autoSpaceDE w:val="0"/>
              <w:autoSpaceDN w:val="0"/>
              <w:adjustRightInd w:val="0"/>
              <w:spacing w:before="120"/>
              <w:ind w:hanging="1"/>
              <w:jc w:val="both"/>
              <w:rPr>
                <w:rFonts w:asciiTheme="majorBidi" w:hAnsiTheme="majorBidi" w:cstheme="majorBidi"/>
                <w:sz w:val="16"/>
                <w:szCs w:val="16"/>
                <w:lang w:val="en-MY"/>
              </w:rPr>
            </w:pPr>
            <w:r w:rsidRPr="00627EEE">
              <w:rPr>
                <w:rFonts w:asciiTheme="majorBidi" w:hAnsiTheme="majorBidi" w:cstheme="majorBidi"/>
                <w:color w:val="000000"/>
                <w:sz w:val="16"/>
                <w:szCs w:val="16"/>
                <w:lang w:val="en-MY"/>
              </w:rPr>
              <w:t>26.0</w:t>
            </w:r>
          </w:p>
        </w:tc>
        <w:tc>
          <w:tcPr>
            <w:tcW w:w="586" w:type="dxa"/>
            <w:vAlign w:val="center"/>
          </w:tcPr>
          <w:p w14:paraId="2DFC9AAF" w14:textId="77777777" w:rsidR="00BF6775" w:rsidRPr="00627EEE" w:rsidRDefault="00BF6775" w:rsidP="00BA1CA8">
            <w:pPr>
              <w:autoSpaceDE w:val="0"/>
              <w:autoSpaceDN w:val="0"/>
              <w:adjustRightInd w:val="0"/>
              <w:spacing w:before="120"/>
              <w:ind w:hanging="6"/>
              <w:jc w:val="both"/>
              <w:rPr>
                <w:rFonts w:asciiTheme="majorBidi" w:hAnsiTheme="majorBidi" w:cstheme="majorBidi"/>
                <w:sz w:val="16"/>
                <w:szCs w:val="16"/>
                <w:lang w:val="en-MY"/>
              </w:rPr>
            </w:pPr>
            <w:r w:rsidRPr="00627EEE">
              <w:rPr>
                <w:rFonts w:asciiTheme="majorBidi" w:hAnsiTheme="majorBidi" w:cstheme="majorBidi"/>
                <w:color w:val="000000"/>
                <w:sz w:val="16"/>
                <w:szCs w:val="16"/>
                <w:lang w:val="en-MY"/>
              </w:rPr>
              <w:t>12.0</w:t>
            </w:r>
          </w:p>
        </w:tc>
        <w:tc>
          <w:tcPr>
            <w:tcW w:w="558" w:type="dxa"/>
            <w:vAlign w:val="center"/>
          </w:tcPr>
          <w:p w14:paraId="4EC6F275" w14:textId="77777777" w:rsidR="00BF6775" w:rsidRPr="00627EEE" w:rsidRDefault="00BF6775" w:rsidP="00BA1CA8">
            <w:pPr>
              <w:autoSpaceDE w:val="0"/>
              <w:autoSpaceDN w:val="0"/>
              <w:adjustRightInd w:val="0"/>
              <w:spacing w:before="120"/>
              <w:ind w:hanging="10"/>
              <w:jc w:val="both"/>
              <w:rPr>
                <w:rFonts w:asciiTheme="majorBidi" w:hAnsiTheme="majorBidi" w:cstheme="majorBidi"/>
                <w:sz w:val="16"/>
                <w:szCs w:val="16"/>
                <w:lang w:val="en-MY"/>
              </w:rPr>
            </w:pPr>
            <w:r w:rsidRPr="00627EEE">
              <w:rPr>
                <w:rFonts w:asciiTheme="majorBidi" w:hAnsiTheme="majorBidi" w:cstheme="majorBidi"/>
                <w:color w:val="000000"/>
                <w:sz w:val="16"/>
                <w:szCs w:val="16"/>
                <w:lang w:val="en-MY"/>
              </w:rPr>
              <w:t>16.0</w:t>
            </w:r>
          </w:p>
        </w:tc>
        <w:tc>
          <w:tcPr>
            <w:tcW w:w="501" w:type="dxa"/>
            <w:vAlign w:val="center"/>
          </w:tcPr>
          <w:p w14:paraId="415045E6" w14:textId="77777777" w:rsidR="00BF6775" w:rsidRPr="00627EEE" w:rsidRDefault="00BF6775" w:rsidP="00BA1CA8">
            <w:pPr>
              <w:autoSpaceDE w:val="0"/>
              <w:autoSpaceDN w:val="0"/>
              <w:adjustRightInd w:val="0"/>
              <w:spacing w:before="120"/>
              <w:ind w:hanging="17"/>
              <w:jc w:val="both"/>
              <w:rPr>
                <w:rFonts w:asciiTheme="majorBidi" w:hAnsiTheme="majorBidi" w:cstheme="majorBidi"/>
                <w:sz w:val="16"/>
                <w:szCs w:val="16"/>
                <w:lang w:val="en-MY"/>
              </w:rPr>
            </w:pPr>
            <w:r w:rsidRPr="00627EEE">
              <w:rPr>
                <w:rFonts w:asciiTheme="majorBidi" w:hAnsiTheme="majorBidi" w:cstheme="majorBidi"/>
                <w:color w:val="000000"/>
                <w:sz w:val="16"/>
                <w:szCs w:val="16"/>
                <w:lang w:val="en-MY"/>
              </w:rPr>
              <w:t>56.0</w:t>
            </w:r>
          </w:p>
        </w:tc>
        <w:tc>
          <w:tcPr>
            <w:tcW w:w="615" w:type="dxa"/>
            <w:vAlign w:val="center"/>
          </w:tcPr>
          <w:p w14:paraId="3F9668C3" w14:textId="77777777" w:rsidR="00BF6775" w:rsidRPr="00627EEE" w:rsidRDefault="00BF6775" w:rsidP="00BA1CA8">
            <w:pPr>
              <w:autoSpaceDE w:val="0"/>
              <w:autoSpaceDN w:val="0"/>
              <w:adjustRightInd w:val="0"/>
              <w:spacing w:before="120"/>
              <w:ind w:hanging="17"/>
              <w:jc w:val="both"/>
              <w:rPr>
                <w:rFonts w:asciiTheme="majorBidi" w:hAnsiTheme="majorBidi" w:cstheme="majorBidi"/>
                <w:sz w:val="16"/>
                <w:szCs w:val="16"/>
                <w:lang w:val="en-MY"/>
              </w:rPr>
            </w:pPr>
            <w:r w:rsidRPr="00627EEE">
              <w:rPr>
                <w:rFonts w:asciiTheme="majorBidi" w:hAnsiTheme="majorBidi" w:cstheme="majorBidi"/>
                <w:color w:val="000000"/>
                <w:sz w:val="16"/>
                <w:szCs w:val="16"/>
                <w:lang w:val="en-MY"/>
              </w:rPr>
              <w:t>61.0</w:t>
            </w:r>
          </w:p>
        </w:tc>
        <w:tc>
          <w:tcPr>
            <w:tcW w:w="559" w:type="dxa"/>
            <w:vAlign w:val="center"/>
          </w:tcPr>
          <w:p w14:paraId="083DE360" w14:textId="77777777" w:rsidR="00BF6775" w:rsidRPr="00627EEE" w:rsidRDefault="00BF6775" w:rsidP="00BA1CA8">
            <w:pPr>
              <w:autoSpaceDE w:val="0"/>
              <w:autoSpaceDN w:val="0"/>
              <w:adjustRightInd w:val="0"/>
              <w:spacing w:before="120"/>
              <w:ind w:hanging="17"/>
              <w:jc w:val="both"/>
              <w:rPr>
                <w:rFonts w:asciiTheme="majorBidi" w:hAnsiTheme="majorBidi" w:cstheme="majorBidi"/>
                <w:sz w:val="16"/>
                <w:szCs w:val="16"/>
                <w:lang w:val="en-MY"/>
              </w:rPr>
            </w:pPr>
            <w:r w:rsidRPr="00627EEE">
              <w:rPr>
                <w:rFonts w:asciiTheme="majorBidi" w:hAnsiTheme="majorBidi" w:cstheme="majorBidi"/>
                <w:color w:val="000000"/>
                <w:sz w:val="16"/>
                <w:szCs w:val="16"/>
                <w:lang w:val="en-MY"/>
              </w:rPr>
              <w:t>70.0</w:t>
            </w:r>
          </w:p>
        </w:tc>
        <w:tc>
          <w:tcPr>
            <w:tcW w:w="575" w:type="dxa"/>
            <w:vAlign w:val="center"/>
          </w:tcPr>
          <w:p w14:paraId="494887E1" w14:textId="77777777" w:rsidR="00BF6775" w:rsidRPr="00627EEE" w:rsidRDefault="00BF6775" w:rsidP="00BA1CA8">
            <w:pPr>
              <w:autoSpaceDE w:val="0"/>
              <w:autoSpaceDN w:val="0"/>
              <w:adjustRightInd w:val="0"/>
              <w:spacing w:before="120"/>
              <w:ind w:hanging="17"/>
              <w:jc w:val="both"/>
              <w:rPr>
                <w:rFonts w:asciiTheme="majorBidi" w:hAnsiTheme="majorBidi" w:cstheme="majorBidi"/>
                <w:sz w:val="16"/>
                <w:szCs w:val="16"/>
                <w:lang w:val="en-MY"/>
              </w:rPr>
            </w:pPr>
            <w:r w:rsidRPr="00627EEE">
              <w:rPr>
                <w:rFonts w:asciiTheme="majorBidi" w:hAnsiTheme="majorBidi" w:cstheme="majorBidi"/>
                <w:color w:val="000000"/>
                <w:sz w:val="16"/>
                <w:szCs w:val="16"/>
                <w:lang w:val="en-MY"/>
              </w:rPr>
              <w:t>106.0</w:t>
            </w:r>
          </w:p>
        </w:tc>
        <w:tc>
          <w:tcPr>
            <w:tcW w:w="567" w:type="dxa"/>
            <w:vMerge w:val="restart"/>
            <w:vAlign w:val="center"/>
          </w:tcPr>
          <w:p w14:paraId="3638C885" w14:textId="6FCE9133" w:rsidR="00BF6775" w:rsidRPr="00627EEE" w:rsidRDefault="004816AB" w:rsidP="00BA1CA8">
            <w:pPr>
              <w:autoSpaceDE w:val="0"/>
              <w:autoSpaceDN w:val="0"/>
              <w:adjustRightInd w:val="0"/>
              <w:spacing w:before="120"/>
              <w:ind w:firstLine="19"/>
              <w:jc w:val="both"/>
              <w:rPr>
                <w:rFonts w:asciiTheme="majorBidi" w:hAnsiTheme="majorBidi" w:cstheme="majorBidi"/>
                <w:sz w:val="16"/>
                <w:szCs w:val="16"/>
                <w:lang w:val="en-MY"/>
              </w:rPr>
            </w:pPr>
            <w:r w:rsidRPr="00627EEE">
              <w:rPr>
                <w:rFonts w:asciiTheme="majorBidi" w:hAnsiTheme="majorBidi" w:cstheme="majorBidi"/>
                <w:sz w:val="16"/>
                <w:szCs w:val="16"/>
                <w:lang w:val="en-MY"/>
              </w:rPr>
              <w:t xml:space="preserve">5.27 </w:t>
            </w:r>
            <w:r w:rsidR="00BF6775" w:rsidRPr="00627EEE">
              <w:rPr>
                <w:rFonts w:asciiTheme="majorBidi" w:hAnsiTheme="majorBidi" w:cstheme="majorBidi"/>
                <w:sz w:val="16"/>
                <w:szCs w:val="16"/>
                <w:lang w:val="en-MY"/>
              </w:rPr>
              <w:t>MS</w:t>
            </w:r>
          </w:p>
        </w:tc>
      </w:tr>
      <w:tr w:rsidR="004816AB" w:rsidRPr="00627EEE" w14:paraId="34C0B3AB" w14:textId="77777777" w:rsidTr="004816AB">
        <w:trPr>
          <w:jc w:val="center"/>
        </w:trPr>
        <w:tc>
          <w:tcPr>
            <w:tcW w:w="578" w:type="dxa"/>
            <w:vMerge/>
            <w:vAlign w:val="center"/>
          </w:tcPr>
          <w:p w14:paraId="09D1813E" w14:textId="77777777" w:rsidR="00BF6775" w:rsidRPr="00627EEE" w:rsidRDefault="00BF6775" w:rsidP="00BA1CA8">
            <w:pPr>
              <w:autoSpaceDE w:val="0"/>
              <w:autoSpaceDN w:val="0"/>
              <w:adjustRightInd w:val="0"/>
              <w:spacing w:line="480" w:lineRule="auto"/>
              <w:ind w:hanging="1"/>
              <w:jc w:val="both"/>
              <w:rPr>
                <w:rFonts w:asciiTheme="majorBidi" w:hAnsiTheme="majorBidi" w:cstheme="majorBidi"/>
                <w:sz w:val="16"/>
                <w:szCs w:val="16"/>
                <w:lang w:val="en-MY"/>
              </w:rPr>
            </w:pPr>
          </w:p>
        </w:tc>
        <w:tc>
          <w:tcPr>
            <w:tcW w:w="1948" w:type="dxa"/>
            <w:vMerge/>
            <w:vAlign w:val="center"/>
          </w:tcPr>
          <w:p w14:paraId="4557D528" w14:textId="77777777" w:rsidR="00BF6775" w:rsidRPr="00627EEE" w:rsidRDefault="00BF6775" w:rsidP="00BA1CA8">
            <w:pPr>
              <w:autoSpaceDE w:val="0"/>
              <w:autoSpaceDN w:val="0"/>
              <w:adjustRightInd w:val="0"/>
              <w:spacing w:line="480" w:lineRule="auto"/>
              <w:ind w:hanging="6"/>
              <w:jc w:val="both"/>
              <w:rPr>
                <w:rFonts w:asciiTheme="majorBidi" w:hAnsiTheme="majorBidi" w:cstheme="majorBidi"/>
                <w:sz w:val="16"/>
                <w:szCs w:val="16"/>
                <w:lang w:val="en-MY"/>
              </w:rPr>
            </w:pPr>
          </w:p>
        </w:tc>
        <w:tc>
          <w:tcPr>
            <w:tcW w:w="370" w:type="dxa"/>
            <w:vAlign w:val="center"/>
          </w:tcPr>
          <w:p w14:paraId="55992AC2" w14:textId="77777777" w:rsidR="00BF6775" w:rsidRPr="00627EEE" w:rsidRDefault="00BF6775" w:rsidP="00BA1CA8">
            <w:pPr>
              <w:autoSpaceDE w:val="0"/>
              <w:autoSpaceDN w:val="0"/>
              <w:adjustRightInd w:val="0"/>
              <w:spacing w:line="480" w:lineRule="auto"/>
              <w:ind w:firstLine="19"/>
              <w:jc w:val="both"/>
              <w:rPr>
                <w:rFonts w:asciiTheme="majorBidi" w:hAnsiTheme="majorBidi" w:cstheme="majorBidi"/>
                <w:sz w:val="16"/>
                <w:szCs w:val="16"/>
                <w:lang w:val="en-MY"/>
              </w:rPr>
            </w:pPr>
            <w:r w:rsidRPr="00627EEE">
              <w:rPr>
                <w:rFonts w:asciiTheme="majorBidi" w:hAnsiTheme="majorBidi" w:cstheme="majorBidi"/>
                <w:sz w:val="16"/>
                <w:szCs w:val="16"/>
                <w:lang w:val="en-MY"/>
              </w:rPr>
              <w:t>%</w:t>
            </w:r>
          </w:p>
        </w:tc>
        <w:tc>
          <w:tcPr>
            <w:tcW w:w="509" w:type="dxa"/>
            <w:vAlign w:val="center"/>
          </w:tcPr>
          <w:p w14:paraId="700A3C66" w14:textId="77777777" w:rsidR="00BF6775" w:rsidRPr="00627EEE" w:rsidRDefault="00BF6775" w:rsidP="00BA1CA8">
            <w:pPr>
              <w:autoSpaceDE w:val="0"/>
              <w:autoSpaceDN w:val="0"/>
              <w:adjustRightInd w:val="0"/>
              <w:spacing w:line="480" w:lineRule="auto"/>
              <w:ind w:hanging="6"/>
              <w:jc w:val="both"/>
              <w:rPr>
                <w:rFonts w:asciiTheme="majorBidi" w:hAnsiTheme="majorBidi" w:cstheme="majorBidi"/>
                <w:sz w:val="16"/>
                <w:szCs w:val="16"/>
                <w:lang w:val="en-MY"/>
              </w:rPr>
            </w:pPr>
            <w:r w:rsidRPr="00627EEE">
              <w:rPr>
                <w:rFonts w:asciiTheme="majorBidi" w:hAnsiTheme="majorBidi" w:cstheme="majorBidi"/>
                <w:color w:val="000000"/>
                <w:sz w:val="16"/>
                <w:szCs w:val="16"/>
              </w:rPr>
              <w:t>7.5</w:t>
            </w:r>
          </w:p>
        </w:tc>
        <w:tc>
          <w:tcPr>
            <w:tcW w:w="586" w:type="dxa"/>
            <w:vAlign w:val="center"/>
          </w:tcPr>
          <w:p w14:paraId="53BC12C9" w14:textId="77777777" w:rsidR="00BF6775" w:rsidRPr="00627EEE" w:rsidRDefault="00BF6775" w:rsidP="00BA1CA8">
            <w:pPr>
              <w:autoSpaceDE w:val="0"/>
              <w:autoSpaceDN w:val="0"/>
              <w:adjustRightInd w:val="0"/>
              <w:spacing w:line="480" w:lineRule="auto"/>
              <w:ind w:hanging="6"/>
              <w:jc w:val="both"/>
              <w:rPr>
                <w:rFonts w:asciiTheme="majorBidi" w:hAnsiTheme="majorBidi" w:cstheme="majorBidi"/>
                <w:sz w:val="16"/>
                <w:szCs w:val="16"/>
                <w:lang w:val="en-MY"/>
              </w:rPr>
            </w:pPr>
            <w:r w:rsidRPr="00627EEE">
              <w:rPr>
                <w:rFonts w:asciiTheme="majorBidi" w:hAnsiTheme="majorBidi" w:cstheme="majorBidi"/>
                <w:color w:val="000000"/>
                <w:sz w:val="16"/>
                <w:szCs w:val="16"/>
              </w:rPr>
              <w:t>3.5</w:t>
            </w:r>
          </w:p>
        </w:tc>
        <w:tc>
          <w:tcPr>
            <w:tcW w:w="558" w:type="dxa"/>
            <w:vAlign w:val="center"/>
          </w:tcPr>
          <w:p w14:paraId="71297B10" w14:textId="77777777" w:rsidR="00BF6775" w:rsidRPr="00627EEE" w:rsidRDefault="00BF6775" w:rsidP="00BA1CA8">
            <w:pPr>
              <w:autoSpaceDE w:val="0"/>
              <w:autoSpaceDN w:val="0"/>
              <w:adjustRightInd w:val="0"/>
              <w:spacing w:line="480" w:lineRule="auto"/>
              <w:ind w:hanging="6"/>
              <w:jc w:val="both"/>
              <w:rPr>
                <w:rFonts w:asciiTheme="majorBidi" w:hAnsiTheme="majorBidi" w:cstheme="majorBidi"/>
                <w:sz w:val="16"/>
                <w:szCs w:val="16"/>
                <w:lang w:val="en-MY"/>
              </w:rPr>
            </w:pPr>
            <w:r w:rsidRPr="00627EEE">
              <w:rPr>
                <w:rFonts w:asciiTheme="majorBidi" w:hAnsiTheme="majorBidi" w:cstheme="majorBidi"/>
                <w:color w:val="000000"/>
                <w:sz w:val="16"/>
                <w:szCs w:val="16"/>
              </w:rPr>
              <w:t>4.6</w:t>
            </w:r>
          </w:p>
        </w:tc>
        <w:tc>
          <w:tcPr>
            <w:tcW w:w="501" w:type="dxa"/>
            <w:vAlign w:val="center"/>
          </w:tcPr>
          <w:p w14:paraId="5F63110B" w14:textId="77777777" w:rsidR="00BF6775" w:rsidRPr="00627EEE" w:rsidRDefault="00BF6775" w:rsidP="00BA1CA8">
            <w:pPr>
              <w:autoSpaceDE w:val="0"/>
              <w:autoSpaceDN w:val="0"/>
              <w:adjustRightInd w:val="0"/>
              <w:spacing w:line="480" w:lineRule="auto"/>
              <w:ind w:hanging="6"/>
              <w:jc w:val="both"/>
              <w:rPr>
                <w:rFonts w:asciiTheme="majorBidi" w:hAnsiTheme="majorBidi" w:cstheme="majorBidi"/>
                <w:sz w:val="16"/>
                <w:szCs w:val="16"/>
                <w:lang w:val="en-MY"/>
              </w:rPr>
            </w:pPr>
            <w:r w:rsidRPr="00627EEE">
              <w:rPr>
                <w:rFonts w:asciiTheme="majorBidi" w:hAnsiTheme="majorBidi" w:cstheme="majorBidi"/>
                <w:color w:val="000000"/>
                <w:sz w:val="16"/>
                <w:szCs w:val="16"/>
              </w:rPr>
              <w:t>16.1</w:t>
            </w:r>
          </w:p>
        </w:tc>
        <w:tc>
          <w:tcPr>
            <w:tcW w:w="615" w:type="dxa"/>
            <w:vAlign w:val="center"/>
          </w:tcPr>
          <w:p w14:paraId="7691B320" w14:textId="77777777" w:rsidR="00BF6775" w:rsidRPr="00627EEE" w:rsidRDefault="00BF6775" w:rsidP="00BA1CA8">
            <w:pPr>
              <w:autoSpaceDE w:val="0"/>
              <w:autoSpaceDN w:val="0"/>
              <w:adjustRightInd w:val="0"/>
              <w:spacing w:line="480" w:lineRule="auto"/>
              <w:ind w:hanging="6"/>
              <w:jc w:val="both"/>
              <w:rPr>
                <w:rFonts w:asciiTheme="majorBidi" w:hAnsiTheme="majorBidi" w:cstheme="majorBidi"/>
                <w:sz w:val="16"/>
                <w:szCs w:val="16"/>
                <w:lang w:val="en-MY"/>
              </w:rPr>
            </w:pPr>
            <w:r w:rsidRPr="00627EEE">
              <w:rPr>
                <w:rFonts w:asciiTheme="majorBidi" w:hAnsiTheme="majorBidi" w:cstheme="majorBidi"/>
                <w:color w:val="000000"/>
                <w:sz w:val="16"/>
                <w:szCs w:val="16"/>
              </w:rPr>
              <w:t>17.6</w:t>
            </w:r>
          </w:p>
        </w:tc>
        <w:tc>
          <w:tcPr>
            <w:tcW w:w="559" w:type="dxa"/>
            <w:vAlign w:val="center"/>
          </w:tcPr>
          <w:p w14:paraId="4E91D48D" w14:textId="77777777" w:rsidR="00BF6775" w:rsidRPr="00627EEE" w:rsidRDefault="00BF6775" w:rsidP="00BA1CA8">
            <w:pPr>
              <w:autoSpaceDE w:val="0"/>
              <w:autoSpaceDN w:val="0"/>
              <w:adjustRightInd w:val="0"/>
              <w:spacing w:line="480" w:lineRule="auto"/>
              <w:ind w:hanging="6"/>
              <w:jc w:val="both"/>
              <w:rPr>
                <w:rFonts w:asciiTheme="majorBidi" w:hAnsiTheme="majorBidi" w:cstheme="majorBidi"/>
                <w:sz w:val="16"/>
                <w:szCs w:val="16"/>
                <w:lang w:val="en-MY"/>
              </w:rPr>
            </w:pPr>
            <w:r w:rsidRPr="00627EEE">
              <w:rPr>
                <w:rFonts w:asciiTheme="majorBidi" w:hAnsiTheme="majorBidi" w:cstheme="majorBidi"/>
                <w:color w:val="000000"/>
                <w:sz w:val="16"/>
                <w:szCs w:val="16"/>
              </w:rPr>
              <w:t>20.2</w:t>
            </w:r>
          </w:p>
        </w:tc>
        <w:tc>
          <w:tcPr>
            <w:tcW w:w="575" w:type="dxa"/>
            <w:vAlign w:val="center"/>
          </w:tcPr>
          <w:p w14:paraId="4B93FDDD" w14:textId="77777777" w:rsidR="00BF6775" w:rsidRPr="00627EEE" w:rsidRDefault="00BF6775" w:rsidP="00BA1CA8">
            <w:pPr>
              <w:autoSpaceDE w:val="0"/>
              <w:autoSpaceDN w:val="0"/>
              <w:adjustRightInd w:val="0"/>
              <w:spacing w:line="480" w:lineRule="auto"/>
              <w:ind w:hanging="6"/>
              <w:jc w:val="both"/>
              <w:rPr>
                <w:rFonts w:asciiTheme="majorBidi" w:hAnsiTheme="majorBidi" w:cstheme="majorBidi"/>
                <w:sz w:val="16"/>
                <w:szCs w:val="16"/>
                <w:lang w:val="en-MY"/>
              </w:rPr>
            </w:pPr>
            <w:r w:rsidRPr="00627EEE">
              <w:rPr>
                <w:rFonts w:asciiTheme="majorBidi" w:hAnsiTheme="majorBidi" w:cstheme="majorBidi"/>
                <w:color w:val="000000"/>
                <w:sz w:val="16"/>
                <w:szCs w:val="16"/>
              </w:rPr>
              <w:t>30.5</w:t>
            </w:r>
          </w:p>
        </w:tc>
        <w:tc>
          <w:tcPr>
            <w:tcW w:w="567" w:type="dxa"/>
            <w:vMerge/>
            <w:vAlign w:val="center"/>
          </w:tcPr>
          <w:p w14:paraId="28E00230" w14:textId="77777777" w:rsidR="00BF6775" w:rsidRPr="00627EEE" w:rsidRDefault="00BF6775" w:rsidP="00BA1CA8">
            <w:pPr>
              <w:autoSpaceDE w:val="0"/>
              <w:autoSpaceDN w:val="0"/>
              <w:adjustRightInd w:val="0"/>
              <w:spacing w:line="480" w:lineRule="auto"/>
              <w:ind w:firstLine="19"/>
              <w:jc w:val="both"/>
              <w:rPr>
                <w:rFonts w:asciiTheme="majorBidi" w:hAnsiTheme="majorBidi" w:cstheme="majorBidi"/>
                <w:sz w:val="16"/>
                <w:szCs w:val="16"/>
                <w:lang w:val="en-MY"/>
              </w:rPr>
            </w:pPr>
          </w:p>
        </w:tc>
      </w:tr>
      <w:tr w:rsidR="00BF6775" w:rsidRPr="00627EEE" w14:paraId="1FCF3B07" w14:textId="77777777" w:rsidTr="004816AB">
        <w:trPr>
          <w:jc w:val="center"/>
        </w:trPr>
        <w:tc>
          <w:tcPr>
            <w:tcW w:w="6799" w:type="dxa"/>
            <w:gridSpan w:val="10"/>
          </w:tcPr>
          <w:p w14:paraId="5FB984DB" w14:textId="77777777" w:rsidR="00BF6775" w:rsidRPr="00627EEE" w:rsidRDefault="00BF6775" w:rsidP="004816AB">
            <w:pPr>
              <w:autoSpaceDE w:val="0"/>
              <w:autoSpaceDN w:val="0"/>
              <w:adjustRightInd w:val="0"/>
              <w:ind w:hanging="17"/>
              <w:jc w:val="both"/>
              <w:rPr>
                <w:rFonts w:asciiTheme="majorBidi" w:hAnsiTheme="majorBidi" w:cstheme="majorBidi"/>
                <w:lang w:val="en-MY"/>
              </w:rPr>
            </w:pPr>
            <w:r w:rsidRPr="00627EEE">
              <w:rPr>
                <w:rFonts w:asciiTheme="majorBidi" w:hAnsiTheme="majorBidi" w:cstheme="majorBidi"/>
                <w:b/>
                <w:bCs/>
                <w:sz w:val="16"/>
                <w:szCs w:val="16"/>
                <w:lang w:val="en-MY"/>
              </w:rPr>
              <w:t>Parameter Average</w:t>
            </w:r>
          </w:p>
        </w:tc>
        <w:tc>
          <w:tcPr>
            <w:tcW w:w="567" w:type="dxa"/>
          </w:tcPr>
          <w:p w14:paraId="5E87EE56" w14:textId="64432174" w:rsidR="00BF6775" w:rsidRPr="00627EEE" w:rsidRDefault="004816AB" w:rsidP="004816AB">
            <w:pPr>
              <w:autoSpaceDE w:val="0"/>
              <w:autoSpaceDN w:val="0"/>
              <w:adjustRightInd w:val="0"/>
              <w:ind w:firstLine="19"/>
              <w:jc w:val="both"/>
              <w:rPr>
                <w:rFonts w:asciiTheme="majorBidi" w:hAnsiTheme="majorBidi" w:cstheme="majorBidi"/>
                <w:sz w:val="16"/>
                <w:szCs w:val="16"/>
                <w:lang w:val="en-MY"/>
              </w:rPr>
            </w:pPr>
            <w:r w:rsidRPr="00627EEE">
              <w:rPr>
                <w:rFonts w:asciiTheme="majorBidi" w:hAnsiTheme="majorBidi" w:cstheme="majorBidi"/>
                <w:b/>
                <w:bCs/>
                <w:sz w:val="16"/>
                <w:szCs w:val="16"/>
                <w:lang w:val="en-MY"/>
              </w:rPr>
              <w:t>5.</w:t>
            </w:r>
            <w:r w:rsidR="002A2A21" w:rsidRPr="00627EEE">
              <w:rPr>
                <w:rFonts w:asciiTheme="majorBidi" w:hAnsiTheme="majorBidi" w:cstheme="majorBidi"/>
                <w:b/>
                <w:bCs/>
                <w:sz w:val="16"/>
                <w:szCs w:val="16"/>
                <w:lang w:val="en-MY"/>
              </w:rPr>
              <w:t>4</w:t>
            </w:r>
            <w:r w:rsidRPr="00627EEE">
              <w:rPr>
                <w:rFonts w:asciiTheme="majorBidi" w:hAnsiTheme="majorBidi" w:cstheme="majorBidi"/>
                <w:b/>
                <w:bCs/>
                <w:sz w:val="16"/>
                <w:szCs w:val="16"/>
                <w:lang w:val="en-MY"/>
              </w:rPr>
              <w:t xml:space="preserve">2 </w:t>
            </w:r>
            <w:r w:rsidR="00BF6775" w:rsidRPr="00627EEE">
              <w:rPr>
                <w:rFonts w:asciiTheme="majorBidi" w:hAnsiTheme="majorBidi" w:cstheme="majorBidi"/>
                <w:b/>
                <w:bCs/>
                <w:sz w:val="16"/>
                <w:szCs w:val="16"/>
                <w:lang w:val="en-MY"/>
              </w:rPr>
              <w:t>MS</w:t>
            </w:r>
          </w:p>
        </w:tc>
      </w:tr>
    </w:tbl>
    <w:p w14:paraId="6C183097" w14:textId="77777777" w:rsidR="00D60718" w:rsidRPr="00627EEE" w:rsidRDefault="00D60718" w:rsidP="00016F24">
      <w:pPr>
        <w:autoSpaceDE w:val="0"/>
        <w:autoSpaceDN w:val="0"/>
        <w:adjustRightInd w:val="0"/>
        <w:spacing w:after="0" w:line="240" w:lineRule="auto"/>
        <w:contextualSpacing/>
        <w:jc w:val="both"/>
        <w:rPr>
          <w:rFonts w:asciiTheme="majorBidi" w:eastAsia="Calibri" w:hAnsiTheme="majorBidi" w:cstheme="majorBidi"/>
          <w:sz w:val="24"/>
          <w:szCs w:val="24"/>
          <w:lang w:eastAsia="id-ID"/>
        </w:rPr>
      </w:pPr>
    </w:p>
    <w:p w14:paraId="770D01C5" w14:textId="77777777" w:rsidR="00D60718" w:rsidRDefault="00D60718" w:rsidP="00016F24">
      <w:pPr>
        <w:pStyle w:val="ListParagraph"/>
        <w:numPr>
          <w:ilvl w:val="2"/>
          <w:numId w:val="18"/>
        </w:numPr>
        <w:autoSpaceDE w:val="0"/>
        <w:autoSpaceDN w:val="0"/>
        <w:adjustRightInd w:val="0"/>
        <w:spacing w:after="0" w:line="240" w:lineRule="auto"/>
        <w:ind w:left="0" w:firstLine="0"/>
        <w:jc w:val="both"/>
        <w:rPr>
          <w:rFonts w:asciiTheme="majorBidi" w:hAnsiTheme="majorBidi" w:cstheme="majorBidi"/>
          <w:b/>
          <w:bCs/>
          <w:sz w:val="24"/>
          <w:szCs w:val="24"/>
        </w:rPr>
      </w:pPr>
      <w:r w:rsidRPr="00627EEE">
        <w:rPr>
          <w:rFonts w:asciiTheme="majorBidi" w:hAnsiTheme="majorBidi" w:cstheme="majorBidi"/>
          <w:b/>
          <w:bCs/>
          <w:sz w:val="24"/>
          <w:szCs w:val="24"/>
        </w:rPr>
        <w:t>Smart Pedagogy</w:t>
      </w:r>
    </w:p>
    <w:p w14:paraId="19D9C704" w14:textId="77777777" w:rsidR="00016F24" w:rsidRPr="00627EEE" w:rsidRDefault="00016F24" w:rsidP="00016F24">
      <w:pPr>
        <w:pStyle w:val="ListParagraph"/>
        <w:autoSpaceDE w:val="0"/>
        <w:autoSpaceDN w:val="0"/>
        <w:adjustRightInd w:val="0"/>
        <w:spacing w:after="0" w:line="240" w:lineRule="auto"/>
        <w:ind w:left="0"/>
        <w:jc w:val="both"/>
        <w:rPr>
          <w:rFonts w:asciiTheme="majorBidi" w:hAnsiTheme="majorBidi" w:cstheme="majorBidi"/>
          <w:b/>
          <w:bCs/>
          <w:sz w:val="24"/>
          <w:szCs w:val="24"/>
        </w:rPr>
      </w:pPr>
    </w:p>
    <w:p w14:paraId="4909D894" w14:textId="7AA130AC" w:rsidR="00D60718" w:rsidRDefault="00D60718" w:rsidP="00BA1CA8">
      <w:pPr>
        <w:autoSpaceDE w:val="0"/>
        <w:autoSpaceDN w:val="0"/>
        <w:adjustRightInd w:val="0"/>
        <w:spacing w:before="120" w:after="0" w:line="480" w:lineRule="auto"/>
        <w:jc w:val="both"/>
        <w:rPr>
          <w:rFonts w:asciiTheme="majorBidi" w:eastAsia="Calibri" w:hAnsiTheme="majorBidi" w:cstheme="majorBidi"/>
          <w:sz w:val="24"/>
          <w:szCs w:val="24"/>
          <w:lang w:eastAsia="id-ID"/>
        </w:rPr>
      </w:pPr>
      <w:r w:rsidRPr="00627EEE">
        <w:rPr>
          <w:rFonts w:asciiTheme="majorBidi" w:eastAsia="Calibri" w:hAnsiTheme="majorBidi" w:cstheme="majorBidi"/>
          <w:sz w:val="24"/>
          <w:szCs w:val="24"/>
          <w:lang w:eastAsia="id-ID"/>
        </w:rPr>
        <w:t>In this section, the factors of smart pedagogy were tested based on the mean (</w:t>
      </w:r>
      <m:oMath>
        <m:acc>
          <m:accPr>
            <m:chr m:val="̅"/>
            <m:ctrlPr>
              <w:rPr>
                <w:rFonts w:ascii="Cambria Math" w:eastAsia="Calibri" w:hAnsi="Cambria Math" w:cstheme="majorBidi"/>
                <w:sz w:val="24"/>
                <w:szCs w:val="24"/>
                <w:lang w:eastAsia="id-ID"/>
              </w:rPr>
            </m:ctrlPr>
          </m:accPr>
          <m:e>
            <m:r>
              <w:rPr>
                <w:rFonts w:ascii="Cambria Math" w:eastAsia="Calibri" w:hAnsi="Cambria Math" w:cstheme="majorBidi"/>
                <w:sz w:val="24"/>
                <w:szCs w:val="24"/>
                <w:lang w:eastAsia="id-ID"/>
              </w:rPr>
              <m:t>x</m:t>
            </m:r>
          </m:e>
        </m:acc>
      </m:oMath>
      <w:r w:rsidRPr="00627EEE">
        <w:rPr>
          <w:rFonts w:asciiTheme="majorBidi" w:eastAsia="Calibri" w:hAnsiTheme="majorBidi" w:cstheme="majorBidi"/>
          <w:sz w:val="24"/>
          <w:szCs w:val="24"/>
          <w:lang w:eastAsia="id-ID"/>
        </w:rPr>
        <w:t>) and the corresponding standard deviation (</w:t>
      </w:r>
      <m:oMath>
        <m:r>
          <w:rPr>
            <w:rFonts w:ascii="Cambria Math" w:eastAsia="Calibri" w:hAnsi="Cambria Math" w:cstheme="majorBidi"/>
            <w:sz w:val="24"/>
            <w:szCs w:val="24"/>
            <w:lang w:eastAsia="id-ID"/>
          </w:rPr>
          <m:t>σ</m:t>
        </m:r>
      </m:oMath>
      <w:r w:rsidRPr="00627EEE">
        <w:rPr>
          <w:rFonts w:asciiTheme="majorBidi" w:eastAsia="Calibri" w:hAnsiTheme="majorBidi" w:cstheme="majorBidi"/>
          <w:sz w:val="24"/>
          <w:szCs w:val="24"/>
          <w:lang w:eastAsia="id-ID"/>
        </w:rPr>
        <w:t>)</w:t>
      </w:r>
      <w:r w:rsidR="004816AB" w:rsidRPr="00627EEE">
        <w:rPr>
          <w:rFonts w:asciiTheme="majorBidi" w:eastAsia="Calibri" w:hAnsiTheme="majorBidi" w:cstheme="majorBidi"/>
          <w:sz w:val="24"/>
          <w:szCs w:val="24"/>
          <w:lang w:eastAsia="id-ID"/>
        </w:rPr>
        <w:t xml:space="preserve">.  </w:t>
      </w:r>
      <w:r w:rsidRPr="00627EEE">
        <w:rPr>
          <w:rFonts w:asciiTheme="majorBidi" w:eastAsia="Calibri" w:hAnsiTheme="majorBidi" w:cstheme="majorBidi"/>
          <w:sz w:val="24"/>
          <w:szCs w:val="24"/>
          <w:lang w:eastAsia="id-ID"/>
        </w:rPr>
        <w:t>There are four factors with 22 items distributed over the</w:t>
      </w:r>
      <w:r w:rsidR="00016F24">
        <w:rPr>
          <w:rFonts w:asciiTheme="majorBidi" w:eastAsia="Calibri" w:hAnsiTheme="majorBidi" w:cstheme="majorBidi"/>
          <w:sz w:val="24"/>
          <w:szCs w:val="24"/>
          <w:lang w:eastAsia="id-ID"/>
        </w:rPr>
        <w:t>se factors as shown in Table 4.5(A to</w:t>
      </w:r>
      <w:r w:rsidRPr="00627EEE">
        <w:rPr>
          <w:rFonts w:asciiTheme="majorBidi" w:eastAsia="Calibri" w:hAnsiTheme="majorBidi" w:cstheme="majorBidi"/>
          <w:sz w:val="24"/>
          <w:szCs w:val="24"/>
          <w:lang w:eastAsia="id-ID"/>
        </w:rPr>
        <w:t xml:space="preserve"> D).  The first factor of understanding was tested with</w:t>
      </w:r>
      <w:r w:rsidR="00016F24">
        <w:rPr>
          <w:rFonts w:asciiTheme="majorBidi" w:eastAsia="Calibri" w:hAnsiTheme="majorBidi" w:cstheme="majorBidi"/>
          <w:sz w:val="24"/>
          <w:szCs w:val="24"/>
          <w:lang w:eastAsia="id-ID"/>
        </w:rPr>
        <w:t xml:space="preserve"> six items as shown in Table 4.5</w:t>
      </w:r>
      <w:r w:rsidRPr="00627EEE">
        <w:rPr>
          <w:rFonts w:asciiTheme="majorBidi" w:eastAsia="Calibri" w:hAnsiTheme="majorBidi" w:cstheme="majorBidi"/>
          <w:sz w:val="24"/>
          <w:szCs w:val="24"/>
          <w:lang w:eastAsia="id-ID"/>
        </w:rPr>
        <w:t xml:space="preserve">(A).  All individual item was ranked at MS level and collectively, the six items were ranked at MS level, too.  The items U03 (quick understanding), U05 (easiness of learning), and U06 (understanding methodology) were ranked lower than the other three items of U01 (developing logical intelligence), U02 (improving skill), and U04 (more focusing).  It looks like that students’ ability of comprehending matters through smart learning is still behind acquiring the intrinsic effect of the smart learning on ability of physically practicing the smart learning procedure.  It seems that it may take more time to reach the level of a higher ranking of experiencing towards enjoying the benefits of the smart learning.  </w:t>
      </w:r>
      <w:r w:rsidR="00812079" w:rsidRPr="00627EEE">
        <w:rPr>
          <w:rFonts w:asciiTheme="majorBidi" w:eastAsia="Calibri" w:hAnsiTheme="majorBidi" w:cstheme="majorBidi"/>
          <w:sz w:val="24"/>
          <w:szCs w:val="24"/>
          <w:lang w:eastAsia="id-ID"/>
        </w:rPr>
        <w:t>The overall satisfaction of the understanding factor is 5.</w:t>
      </w:r>
      <w:r w:rsidR="002A2A21" w:rsidRPr="00627EEE">
        <w:rPr>
          <w:rFonts w:asciiTheme="majorBidi" w:eastAsia="Calibri" w:hAnsiTheme="majorBidi" w:cstheme="majorBidi"/>
          <w:sz w:val="24"/>
          <w:szCs w:val="24"/>
          <w:lang w:eastAsia="id-ID"/>
        </w:rPr>
        <w:t>28</w:t>
      </w:r>
      <w:r w:rsidR="00812079" w:rsidRPr="00627EEE">
        <w:rPr>
          <w:rFonts w:asciiTheme="majorBidi" w:eastAsia="Calibri" w:hAnsiTheme="majorBidi" w:cstheme="majorBidi"/>
          <w:sz w:val="24"/>
          <w:szCs w:val="24"/>
          <w:lang w:eastAsia="id-ID"/>
        </w:rPr>
        <w:t>.</w:t>
      </w:r>
    </w:p>
    <w:p w14:paraId="088A7C33" w14:textId="77777777" w:rsidR="00016F24" w:rsidRDefault="00016F24" w:rsidP="00BA1CA8">
      <w:pPr>
        <w:autoSpaceDE w:val="0"/>
        <w:autoSpaceDN w:val="0"/>
        <w:adjustRightInd w:val="0"/>
        <w:spacing w:before="120" w:after="0" w:line="480" w:lineRule="auto"/>
        <w:jc w:val="both"/>
        <w:rPr>
          <w:rFonts w:asciiTheme="majorBidi" w:eastAsia="Calibri" w:hAnsiTheme="majorBidi" w:cstheme="majorBidi"/>
          <w:sz w:val="24"/>
          <w:szCs w:val="24"/>
          <w:lang w:eastAsia="id-ID"/>
        </w:rPr>
      </w:pPr>
    </w:p>
    <w:p w14:paraId="43CB6A99" w14:textId="77777777" w:rsidR="00016F24" w:rsidRDefault="00016F24" w:rsidP="00BA1CA8">
      <w:pPr>
        <w:autoSpaceDE w:val="0"/>
        <w:autoSpaceDN w:val="0"/>
        <w:adjustRightInd w:val="0"/>
        <w:spacing w:before="120" w:after="0" w:line="480" w:lineRule="auto"/>
        <w:jc w:val="both"/>
        <w:rPr>
          <w:rFonts w:asciiTheme="majorBidi" w:eastAsia="Calibri" w:hAnsiTheme="majorBidi" w:cstheme="majorBidi"/>
          <w:sz w:val="24"/>
          <w:szCs w:val="24"/>
          <w:lang w:eastAsia="id-ID"/>
        </w:rPr>
      </w:pPr>
    </w:p>
    <w:p w14:paraId="6DC54C27" w14:textId="77777777" w:rsidR="00016F24" w:rsidRDefault="00016F24" w:rsidP="00BA1CA8">
      <w:pPr>
        <w:autoSpaceDE w:val="0"/>
        <w:autoSpaceDN w:val="0"/>
        <w:adjustRightInd w:val="0"/>
        <w:spacing w:before="120" w:after="0" w:line="480" w:lineRule="auto"/>
        <w:jc w:val="both"/>
        <w:rPr>
          <w:rFonts w:asciiTheme="majorBidi" w:eastAsia="Calibri" w:hAnsiTheme="majorBidi" w:cstheme="majorBidi"/>
          <w:sz w:val="24"/>
          <w:szCs w:val="24"/>
          <w:lang w:eastAsia="id-ID"/>
        </w:rPr>
      </w:pPr>
    </w:p>
    <w:p w14:paraId="45077126" w14:textId="77777777" w:rsidR="00016F24" w:rsidRDefault="00016F24" w:rsidP="00BA1CA8">
      <w:pPr>
        <w:autoSpaceDE w:val="0"/>
        <w:autoSpaceDN w:val="0"/>
        <w:adjustRightInd w:val="0"/>
        <w:spacing w:before="120" w:after="0" w:line="480" w:lineRule="auto"/>
        <w:jc w:val="both"/>
        <w:rPr>
          <w:rFonts w:asciiTheme="majorBidi" w:eastAsia="Calibri" w:hAnsiTheme="majorBidi" w:cstheme="majorBidi"/>
          <w:sz w:val="24"/>
          <w:szCs w:val="24"/>
          <w:lang w:eastAsia="id-ID"/>
        </w:rPr>
      </w:pPr>
    </w:p>
    <w:p w14:paraId="498C97BF" w14:textId="77777777" w:rsidR="00016F24" w:rsidRDefault="00016F24" w:rsidP="00BA1CA8">
      <w:pPr>
        <w:autoSpaceDE w:val="0"/>
        <w:autoSpaceDN w:val="0"/>
        <w:adjustRightInd w:val="0"/>
        <w:spacing w:before="120" w:after="0" w:line="480" w:lineRule="auto"/>
        <w:jc w:val="both"/>
        <w:rPr>
          <w:rFonts w:asciiTheme="majorBidi" w:eastAsia="Calibri" w:hAnsiTheme="majorBidi" w:cstheme="majorBidi"/>
          <w:sz w:val="24"/>
          <w:szCs w:val="24"/>
          <w:lang w:eastAsia="id-ID"/>
        </w:rPr>
      </w:pPr>
    </w:p>
    <w:p w14:paraId="31A6452B" w14:textId="77777777" w:rsidR="00016F24" w:rsidRDefault="00016F24" w:rsidP="00BA1CA8">
      <w:pPr>
        <w:autoSpaceDE w:val="0"/>
        <w:autoSpaceDN w:val="0"/>
        <w:adjustRightInd w:val="0"/>
        <w:spacing w:before="120" w:after="0" w:line="480" w:lineRule="auto"/>
        <w:jc w:val="both"/>
        <w:rPr>
          <w:rFonts w:asciiTheme="majorBidi" w:eastAsia="Calibri" w:hAnsiTheme="majorBidi" w:cstheme="majorBidi"/>
          <w:sz w:val="24"/>
          <w:szCs w:val="24"/>
          <w:lang w:eastAsia="id-ID"/>
        </w:rPr>
      </w:pPr>
    </w:p>
    <w:p w14:paraId="52B840BC" w14:textId="77777777" w:rsidR="00016F24" w:rsidRPr="00627EEE" w:rsidRDefault="00016F24" w:rsidP="00BA1CA8">
      <w:pPr>
        <w:autoSpaceDE w:val="0"/>
        <w:autoSpaceDN w:val="0"/>
        <w:adjustRightInd w:val="0"/>
        <w:spacing w:before="120" w:after="0" w:line="480" w:lineRule="auto"/>
        <w:jc w:val="both"/>
        <w:rPr>
          <w:rFonts w:asciiTheme="majorBidi" w:eastAsia="Calibri" w:hAnsiTheme="majorBidi" w:cstheme="majorBidi"/>
          <w:sz w:val="24"/>
          <w:szCs w:val="24"/>
          <w:lang w:eastAsia="id-ID"/>
        </w:rPr>
      </w:pPr>
    </w:p>
    <w:p w14:paraId="19C682E7" w14:textId="00A657FF" w:rsidR="00D60718" w:rsidRPr="00016F24" w:rsidRDefault="00D60718" w:rsidP="00BA1CA8">
      <w:pPr>
        <w:autoSpaceDE w:val="0"/>
        <w:autoSpaceDN w:val="0"/>
        <w:adjustRightInd w:val="0"/>
        <w:spacing w:before="120" w:after="0" w:line="480" w:lineRule="auto"/>
        <w:jc w:val="center"/>
        <w:rPr>
          <w:rFonts w:asciiTheme="majorBidi" w:eastAsia="Calibri" w:hAnsiTheme="majorBidi" w:cstheme="majorBidi"/>
          <w:b/>
          <w:sz w:val="24"/>
          <w:szCs w:val="24"/>
          <w:lang w:eastAsia="id-ID"/>
        </w:rPr>
      </w:pPr>
      <w:r w:rsidRPr="00016F24">
        <w:rPr>
          <w:rFonts w:asciiTheme="majorBidi" w:eastAsia="Calibri" w:hAnsiTheme="majorBidi" w:cstheme="majorBidi"/>
          <w:b/>
          <w:sz w:val="24"/>
          <w:szCs w:val="24"/>
          <w:lang w:eastAsia="id-ID"/>
        </w:rPr>
        <w:lastRenderedPageBreak/>
        <w:t>Table 4.</w:t>
      </w:r>
      <w:r w:rsidR="00016F24" w:rsidRPr="00016F24">
        <w:rPr>
          <w:rFonts w:asciiTheme="majorBidi" w:eastAsia="Calibri" w:hAnsiTheme="majorBidi" w:cstheme="majorBidi"/>
          <w:b/>
          <w:sz w:val="24"/>
          <w:szCs w:val="24"/>
          <w:lang w:eastAsia="id-ID"/>
        </w:rPr>
        <w:t>5</w:t>
      </w:r>
      <w:r w:rsidR="00016F24">
        <w:rPr>
          <w:rFonts w:asciiTheme="majorBidi" w:eastAsia="Calibri" w:hAnsiTheme="majorBidi" w:cstheme="majorBidi"/>
          <w:b/>
          <w:sz w:val="24"/>
          <w:szCs w:val="24"/>
          <w:lang w:eastAsia="id-ID"/>
        </w:rPr>
        <w:t>(A):</w:t>
      </w:r>
      <w:r w:rsidR="00016F24" w:rsidRPr="00016F24">
        <w:rPr>
          <w:rFonts w:asciiTheme="majorBidi" w:eastAsia="Calibri" w:hAnsiTheme="majorBidi" w:cstheme="majorBidi"/>
          <w:b/>
          <w:sz w:val="24"/>
          <w:szCs w:val="24"/>
          <w:lang w:eastAsia="id-ID"/>
        </w:rPr>
        <w:t xml:space="preserve"> Satisfaction rank of </w:t>
      </w:r>
      <w:r w:rsidR="00016F24" w:rsidRPr="00016F24">
        <w:rPr>
          <w:rFonts w:asciiTheme="majorBidi" w:eastAsia="Calibri" w:hAnsiTheme="majorBidi" w:cstheme="majorBidi"/>
          <w:b/>
          <w:i/>
          <w:sz w:val="24"/>
          <w:szCs w:val="24"/>
          <w:lang w:eastAsia="id-ID"/>
        </w:rPr>
        <w:t>U</w:t>
      </w:r>
      <w:r w:rsidRPr="00016F24">
        <w:rPr>
          <w:rFonts w:asciiTheme="majorBidi" w:eastAsia="Calibri" w:hAnsiTheme="majorBidi" w:cstheme="majorBidi"/>
          <w:b/>
          <w:i/>
          <w:sz w:val="24"/>
          <w:szCs w:val="24"/>
          <w:lang w:eastAsia="id-ID"/>
        </w:rPr>
        <w:t xml:space="preserve">nderstanding </w:t>
      </w:r>
      <w:r w:rsidRPr="00016F24">
        <w:rPr>
          <w:rFonts w:asciiTheme="majorBidi" w:eastAsia="Calibri" w:hAnsiTheme="majorBidi" w:cstheme="majorBidi"/>
          <w:b/>
          <w:sz w:val="24"/>
          <w:szCs w:val="24"/>
          <w:lang w:eastAsia="id-ID"/>
        </w:rPr>
        <w:t>factor</w:t>
      </w:r>
    </w:p>
    <w:tbl>
      <w:tblPr>
        <w:tblStyle w:val="TableGrid"/>
        <w:tblW w:w="7530" w:type="dxa"/>
        <w:jc w:val="center"/>
        <w:tblLook w:val="04A0" w:firstRow="1" w:lastRow="0" w:firstColumn="1" w:lastColumn="0" w:noHBand="0" w:noVBand="1"/>
      </w:tblPr>
      <w:tblGrid>
        <w:gridCol w:w="594"/>
        <w:gridCol w:w="2230"/>
        <w:gridCol w:w="382"/>
        <w:gridCol w:w="514"/>
        <w:gridCol w:w="509"/>
        <w:gridCol w:w="532"/>
        <w:gridCol w:w="509"/>
        <w:gridCol w:w="509"/>
        <w:gridCol w:w="509"/>
        <w:gridCol w:w="579"/>
        <w:gridCol w:w="663"/>
      </w:tblGrid>
      <w:tr w:rsidR="00C97FB2" w:rsidRPr="00627EEE" w14:paraId="7247C574" w14:textId="77777777" w:rsidTr="00C97FB2">
        <w:trPr>
          <w:trHeight w:val="260"/>
          <w:jc w:val="center"/>
        </w:trPr>
        <w:tc>
          <w:tcPr>
            <w:tcW w:w="2824" w:type="dxa"/>
            <w:gridSpan w:val="2"/>
            <w:vAlign w:val="center"/>
          </w:tcPr>
          <w:p w14:paraId="6F98A94A" w14:textId="77777777" w:rsidR="00C97FB2" w:rsidRPr="00627EEE" w:rsidRDefault="00C97FB2" w:rsidP="00BA1CA8">
            <w:pPr>
              <w:autoSpaceDE w:val="0"/>
              <w:autoSpaceDN w:val="0"/>
              <w:adjustRightInd w:val="0"/>
              <w:spacing w:before="120"/>
              <w:jc w:val="center"/>
              <w:rPr>
                <w:rFonts w:asciiTheme="majorBidi" w:hAnsiTheme="majorBidi" w:cstheme="majorBidi"/>
                <w:b/>
                <w:bCs/>
                <w:sz w:val="16"/>
                <w:szCs w:val="16"/>
                <w:lang w:val="en-MY"/>
              </w:rPr>
            </w:pPr>
            <w:r w:rsidRPr="00627EEE">
              <w:rPr>
                <w:rFonts w:asciiTheme="majorBidi" w:hAnsiTheme="majorBidi" w:cstheme="majorBidi"/>
                <w:b/>
                <w:bCs/>
                <w:sz w:val="16"/>
                <w:szCs w:val="16"/>
                <w:lang w:val="en-MY"/>
              </w:rPr>
              <w:t>Understanding</w:t>
            </w:r>
          </w:p>
        </w:tc>
        <w:tc>
          <w:tcPr>
            <w:tcW w:w="382" w:type="dxa"/>
            <w:vMerge w:val="restart"/>
            <w:vAlign w:val="center"/>
          </w:tcPr>
          <w:p w14:paraId="4EA35FC3" w14:textId="77777777" w:rsidR="00C97FB2" w:rsidRPr="00627EEE" w:rsidRDefault="00C97FB2" w:rsidP="00BA1CA8">
            <w:pPr>
              <w:autoSpaceDE w:val="0"/>
              <w:autoSpaceDN w:val="0"/>
              <w:adjustRightInd w:val="0"/>
              <w:spacing w:before="120"/>
              <w:ind w:firstLine="19"/>
              <w:jc w:val="center"/>
              <w:rPr>
                <w:rFonts w:asciiTheme="majorBidi" w:hAnsiTheme="majorBidi" w:cstheme="majorBidi"/>
                <w:b/>
                <w:bCs/>
                <w:sz w:val="16"/>
                <w:szCs w:val="16"/>
                <w:lang w:val="en-MY"/>
              </w:rPr>
            </w:pPr>
          </w:p>
        </w:tc>
        <w:tc>
          <w:tcPr>
            <w:tcW w:w="3661" w:type="dxa"/>
            <w:gridSpan w:val="7"/>
            <w:vAlign w:val="center"/>
          </w:tcPr>
          <w:p w14:paraId="6C9D9A9F" w14:textId="77777777" w:rsidR="00C97FB2" w:rsidRPr="00627EEE" w:rsidRDefault="00C97FB2" w:rsidP="00BA1CA8">
            <w:pPr>
              <w:autoSpaceDE w:val="0"/>
              <w:autoSpaceDN w:val="0"/>
              <w:adjustRightInd w:val="0"/>
              <w:spacing w:before="120"/>
              <w:jc w:val="center"/>
              <w:rPr>
                <w:rFonts w:asciiTheme="majorBidi" w:hAnsiTheme="majorBidi" w:cstheme="majorBidi"/>
                <w:b/>
                <w:bCs/>
                <w:sz w:val="16"/>
                <w:szCs w:val="16"/>
                <w:lang w:val="en-MY"/>
              </w:rPr>
            </w:pPr>
            <w:r w:rsidRPr="00627EEE">
              <w:rPr>
                <w:rFonts w:asciiTheme="majorBidi" w:hAnsiTheme="majorBidi" w:cstheme="majorBidi"/>
                <w:b/>
                <w:bCs/>
                <w:sz w:val="16"/>
                <w:szCs w:val="16"/>
                <w:lang w:val="en-MY"/>
              </w:rPr>
              <w:t>7-point Likert Scale</w:t>
            </w:r>
          </w:p>
        </w:tc>
        <w:tc>
          <w:tcPr>
            <w:tcW w:w="663" w:type="dxa"/>
            <w:vMerge w:val="restart"/>
            <w:textDirection w:val="tbRl"/>
            <w:vAlign w:val="center"/>
          </w:tcPr>
          <w:p w14:paraId="7609D546" w14:textId="3BC8BCB9" w:rsidR="00C97FB2" w:rsidRPr="00627EEE" w:rsidRDefault="004816AB" w:rsidP="00BA1CA8">
            <w:pPr>
              <w:autoSpaceDE w:val="0"/>
              <w:autoSpaceDN w:val="0"/>
              <w:adjustRightInd w:val="0"/>
              <w:spacing w:before="120"/>
              <w:ind w:left="-18" w:right="-8" w:hanging="12"/>
              <w:jc w:val="center"/>
              <w:rPr>
                <w:rFonts w:asciiTheme="majorBidi" w:hAnsiTheme="majorBidi" w:cstheme="majorBidi"/>
                <w:b/>
                <w:bCs/>
                <w:sz w:val="16"/>
                <w:szCs w:val="16"/>
                <w:lang w:val="en-MY"/>
              </w:rPr>
            </w:pPr>
            <w:r w:rsidRPr="00627EEE">
              <w:rPr>
                <w:rFonts w:asciiTheme="majorBidi" w:hAnsiTheme="majorBidi" w:cstheme="majorBidi"/>
                <w:b/>
                <w:bCs/>
                <w:sz w:val="16"/>
                <w:szCs w:val="16"/>
                <w:lang w:val="en-MY"/>
              </w:rPr>
              <w:t>Ran</w:t>
            </w:r>
            <w:r w:rsidR="00812079" w:rsidRPr="00627EEE">
              <w:rPr>
                <w:rFonts w:asciiTheme="majorBidi" w:hAnsiTheme="majorBidi" w:cstheme="majorBidi"/>
                <w:b/>
                <w:bCs/>
                <w:sz w:val="16"/>
                <w:szCs w:val="16"/>
                <w:lang w:val="en-MY"/>
              </w:rPr>
              <w:t>k</w:t>
            </w:r>
            <w:r w:rsidRPr="00627EEE">
              <w:rPr>
                <w:rFonts w:asciiTheme="majorBidi" w:hAnsiTheme="majorBidi" w:cstheme="majorBidi"/>
                <w:b/>
                <w:bCs/>
                <w:sz w:val="16"/>
                <w:szCs w:val="16"/>
                <w:lang w:val="en-MY"/>
              </w:rPr>
              <w:t>/Coe</w:t>
            </w:r>
          </w:p>
        </w:tc>
      </w:tr>
      <w:tr w:rsidR="00C97FB2" w:rsidRPr="00627EEE" w14:paraId="61E2914F" w14:textId="77777777" w:rsidTr="00C97FB2">
        <w:trPr>
          <w:trHeight w:val="359"/>
          <w:jc w:val="center"/>
        </w:trPr>
        <w:tc>
          <w:tcPr>
            <w:tcW w:w="594" w:type="dxa"/>
            <w:vAlign w:val="center"/>
          </w:tcPr>
          <w:p w14:paraId="466EEA0D" w14:textId="77777777" w:rsidR="00C97FB2" w:rsidRPr="00627EEE" w:rsidRDefault="00C97FB2" w:rsidP="00BA1CA8">
            <w:pPr>
              <w:autoSpaceDE w:val="0"/>
              <w:autoSpaceDN w:val="0"/>
              <w:adjustRightInd w:val="0"/>
              <w:spacing w:before="120"/>
              <w:ind w:hanging="1"/>
              <w:jc w:val="center"/>
              <w:rPr>
                <w:rFonts w:asciiTheme="majorBidi" w:hAnsiTheme="majorBidi" w:cstheme="majorBidi"/>
                <w:b/>
                <w:bCs/>
                <w:sz w:val="16"/>
                <w:szCs w:val="16"/>
                <w:lang w:val="en-MY"/>
              </w:rPr>
            </w:pPr>
            <w:r w:rsidRPr="00627EEE">
              <w:rPr>
                <w:rFonts w:asciiTheme="majorBidi" w:hAnsiTheme="majorBidi" w:cstheme="majorBidi"/>
                <w:b/>
                <w:bCs/>
                <w:sz w:val="16"/>
                <w:szCs w:val="16"/>
                <w:lang w:val="en-MY"/>
              </w:rPr>
              <w:t>Code</w:t>
            </w:r>
          </w:p>
        </w:tc>
        <w:tc>
          <w:tcPr>
            <w:tcW w:w="2230" w:type="dxa"/>
            <w:vAlign w:val="center"/>
          </w:tcPr>
          <w:p w14:paraId="2815D8C1" w14:textId="77777777" w:rsidR="00C97FB2" w:rsidRPr="00627EEE" w:rsidRDefault="00C97FB2" w:rsidP="00BA1CA8">
            <w:pPr>
              <w:autoSpaceDE w:val="0"/>
              <w:autoSpaceDN w:val="0"/>
              <w:adjustRightInd w:val="0"/>
              <w:spacing w:before="120"/>
              <w:ind w:hanging="6"/>
              <w:jc w:val="center"/>
              <w:rPr>
                <w:rFonts w:asciiTheme="majorBidi" w:hAnsiTheme="majorBidi" w:cstheme="majorBidi"/>
                <w:b/>
                <w:bCs/>
                <w:sz w:val="16"/>
                <w:szCs w:val="16"/>
                <w:lang w:val="en-MY"/>
              </w:rPr>
            </w:pPr>
            <w:r w:rsidRPr="00627EEE">
              <w:rPr>
                <w:rFonts w:asciiTheme="majorBidi" w:hAnsiTheme="majorBidi" w:cstheme="majorBidi"/>
                <w:b/>
                <w:bCs/>
                <w:sz w:val="16"/>
                <w:szCs w:val="16"/>
                <w:lang w:val="en-MY"/>
              </w:rPr>
              <w:t>Statement</w:t>
            </w:r>
          </w:p>
        </w:tc>
        <w:tc>
          <w:tcPr>
            <w:tcW w:w="382" w:type="dxa"/>
            <w:vMerge/>
            <w:vAlign w:val="center"/>
          </w:tcPr>
          <w:p w14:paraId="69292A65" w14:textId="77777777" w:rsidR="00C97FB2" w:rsidRPr="00627EEE" w:rsidRDefault="00C97FB2" w:rsidP="00BA1CA8">
            <w:pPr>
              <w:autoSpaceDE w:val="0"/>
              <w:autoSpaceDN w:val="0"/>
              <w:adjustRightInd w:val="0"/>
              <w:spacing w:before="120"/>
              <w:ind w:firstLine="19"/>
              <w:jc w:val="center"/>
              <w:rPr>
                <w:rFonts w:asciiTheme="majorBidi" w:hAnsiTheme="majorBidi" w:cstheme="majorBidi"/>
                <w:b/>
                <w:bCs/>
                <w:sz w:val="16"/>
                <w:szCs w:val="16"/>
                <w:lang w:val="en-MY"/>
              </w:rPr>
            </w:pPr>
          </w:p>
        </w:tc>
        <w:tc>
          <w:tcPr>
            <w:tcW w:w="514" w:type="dxa"/>
            <w:vAlign w:val="center"/>
          </w:tcPr>
          <w:p w14:paraId="6B4C4D10" w14:textId="77777777" w:rsidR="00C97FB2" w:rsidRPr="00627EEE" w:rsidRDefault="00C97FB2" w:rsidP="00BA1CA8">
            <w:pPr>
              <w:autoSpaceDE w:val="0"/>
              <w:autoSpaceDN w:val="0"/>
              <w:adjustRightInd w:val="0"/>
              <w:spacing w:before="120"/>
              <w:ind w:hanging="1"/>
              <w:jc w:val="center"/>
              <w:rPr>
                <w:rFonts w:asciiTheme="majorBidi" w:hAnsiTheme="majorBidi" w:cstheme="majorBidi"/>
                <w:b/>
                <w:bCs/>
                <w:sz w:val="16"/>
                <w:szCs w:val="16"/>
                <w:lang w:val="en-MY"/>
              </w:rPr>
            </w:pPr>
            <w:r w:rsidRPr="00627EEE">
              <w:rPr>
                <w:rFonts w:asciiTheme="majorBidi" w:hAnsiTheme="majorBidi" w:cstheme="majorBidi"/>
                <w:b/>
                <w:bCs/>
                <w:sz w:val="16"/>
                <w:szCs w:val="16"/>
                <w:lang w:val="en-MY"/>
              </w:rPr>
              <w:t>1</w:t>
            </w:r>
          </w:p>
        </w:tc>
        <w:tc>
          <w:tcPr>
            <w:tcW w:w="509" w:type="dxa"/>
            <w:vAlign w:val="center"/>
          </w:tcPr>
          <w:p w14:paraId="69355FFD" w14:textId="77777777" w:rsidR="00C97FB2" w:rsidRPr="00627EEE" w:rsidRDefault="00C97FB2" w:rsidP="00BA1CA8">
            <w:pPr>
              <w:autoSpaceDE w:val="0"/>
              <w:autoSpaceDN w:val="0"/>
              <w:adjustRightInd w:val="0"/>
              <w:spacing w:before="120"/>
              <w:ind w:hanging="6"/>
              <w:jc w:val="center"/>
              <w:rPr>
                <w:rFonts w:asciiTheme="majorBidi" w:hAnsiTheme="majorBidi" w:cstheme="majorBidi"/>
                <w:b/>
                <w:bCs/>
                <w:sz w:val="16"/>
                <w:szCs w:val="16"/>
                <w:lang w:val="en-MY"/>
              </w:rPr>
            </w:pPr>
            <w:r w:rsidRPr="00627EEE">
              <w:rPr>
                <w:rFonts w:asciiTheme="majorBidi" w:hAnsiTheme="majorBidi" w:cstheme="majorBidi"/>
                <w:b/>
                <w:bCs/>
                <w:sz w:val="16"/>
                <w:szCs w:val="16"/>
                <w:lang w:val="en-MY"/>
              </w:rPr>
              <w:t>2</w:t>
            </w:r>
          </w:p>
        </w:tc>
        <w:tc>
          <w:tcPr>
            <w:tcW w:w="532" w:type="dxa"/>
            <w:vAlign w:val="center"/>
          </w:tcPr>
          <w:p w14:paraId="3FB04C72" w14:textId="77777777" w:rsidR="00C97FB2" w:rsidRPr="00627EEE" w:rsidRDefault="00C97FB2" w:rsidP="00BA1CA8">
            <w:pPr>
              <w:autoSpaceDE w:val="0"/>
              <w:autoSpaceDN w:val="0"/>
              <w:adjustRightInd w:val="0"/>
              <w:spacing w:before="120"/>
              <w:ind w:hanging="10"/>
              <w:jc w:val="center"/>
              <w:rPr>
                <w:rFonts w:asciiTheme="majorBidi" w:hAnsiTheme="majorBidi" w:cstheme="majorBidi"/>
                <w:b/>
                <w:bCs/>
                <w:sz w:val="16"/>
                <w:szCs w:val="16"/>
                <w:lang w:val="en-MY"/>
              </w:rPr>
            </w:pPr>
            <w:r w:rsidRPr="00627EEE">
              <w:rPr>
                <w:rFonts w:asciiTheme="majorBidi" w:hAnsiTheme="majorBidi" w:cstheme="majorBidi"/>
                <w:b/>
                <w:bCs/>
                <w:sz w:val="16"/>
                <w:szCs w:val="16"/>
                <w:lang w:val="en-MY"/>
              </w:rPr>
              <w:t>3</w:t>
            </w:r>
          </w:p>
        </w:tc>
        <w:tc>
          <w:tcPr>
            <w:tcW w:w="509" w:type="dxa"/>
            <w:vAlign w:val="center"/>
          </w:tcPr>
          <w:p w14:paraId="69717B97" w14:textId="77777777" w:rsidR="00C97FB2" w:rsidRPr="00627EEE" w:rsidRDefault="00C97FB2" w:rsidP="00BA1CA8">
            <w:pPr>
              <w:autoSpaceDE w:val="0"/>
              <w:autoSpaceDN w:val="0"/>
              <w:adjustRightInd w:val="0"/>
              <w:spacing w:before="120"/>
              <w:ind w:hanging="17"/>
              <w:jc w:val="center"/>
              <w:rPr>
                <w:rFonts w:asciiTheme="majorBidi" w:hAnsiTheme="majorBidi" w:cstheme="majorBidi"/>
                <w:b/>
                <w:bCs/>
                <w:sz w:val="16"/>
                <w:szCs w:val="16"/>
                <w:lang w:val="en-MY"/>
              </w:rPr>
            </w:pPr>
            <w:r w:rsidRPr="00627EEE">
              <w:rPr>
                <w:rFonts w:asciiTheme="majorBidi" w:hAnsiTheme="majorBidi" w:cstheme="majorBidi"/>
                <w:b/>
                <w:bCs/>
                <w:sz w:val="16"/>
                <w:szCs w:val="16"/>
                <w:lang w:val="en-MY"/>
              </w:rPr>
              <w:t>4</w:t>
            </w:r>
          </w:p>
        </w:tc>
        <w:tc>
          <w:tcPr>
            <w:tcW w:w="509" w:type="dxa"/>
            <w:vAlign w:val="center"/>
          </w:tcPr>
          <w:p w14:paraId="419F4951" w14:textId="77777777" w:rsidR="00C97FB2" w:rsidRPr="00627EEE" w:rsidRDefault="00C97FB2" w:rsidP="00BA1CA8">
            <w:pPr>
              <w:autoSpaceDE w:val="0"/>
              <w:autoSpaceDN w:val="0"/>
              <w:adjustRightInd w:val="0"/>
              <w:spacing w:before="120"/>
              <w:ind w:hanging="17"/>
              <w:jc w:val="center"/>
              <w:rPr>
                <w:rFonts w:asciiTheme="majorBidi" w:hAnsiTheme="majorBidi" w:cstheme="majorBidi"/>
                <w:b/>
                <w:bCs/>
                <w:sz w:val="16"/>
                <w:szCs w:val="16"/>
                <w:lang w:val="en-MY"/>
              </w:rPr>
            </w:pPr>
            <w:r w:rsidRPr="00627EEE">
              <w:rPr>
                <w:rFonts w:asciiTheme="majorBidi" w:hAnsiTheme="majorBidi" w:cstheme="majorBidi"/>
                <w:b/>
                <w:bCs/>
                <w:sz w:val="16"/>
                <w:szCs w:val="16"/>
                <w:lang w:val="en-MY"/>
              </w:rPr>
              <w:t>5</w:t>
            </w:r>
          </w:p>
        </w:tc>
        <w:tc>
          <w:tcPr>
            <w:tcW w:w="509" w:type="dxa"/>
            <w:vAlign w:val="center"/>
          </w:tcPr>
          <w:p w14:paraId="16CC6CC3" w14:textId="77777777" w:rsidR="00C97FB2" w:rsidRPr="00627EEE" w:rsidRDefault="00C97FB2" w:rsidP="00BA1CA8">
            <w:pPr>
              <w:autoSpaceDE w:val="0"/>
              <w:autoSpaceDN w:val="0"/>
              <w:adjustRightInd w:val="0"/>
              <w:spacing w:before="120"/>
              <w:ind w:hanging="17"/>
              <w:jc w:val="center"/>
              <w:rPr>
                <w:rFonts w:asciiTheme="majorBidi" w:hAnsiTheme="majorBidi" w:cstheme="majorBidi"/>
                <w:b/>
                <w:bCs/>
                <w:sz w:val="16"/>
                <w:szCs w:val="16"/>
                <w:lang w:val="en-MY"/>
              </w:rPr>
            </w:pPr>
            <w:r w:rsidRPr="00627EEE">
              <w:rPr>
                <w:rFonts w:asciiTheme="majorBidi" w:hAnsiTheme="majorBidi" w:cstheme="majorBidi"/>
                <w:b/>
                <w:bCs/>
                <w:sz w:val="16"/>
                <w:szCs w:val="16"/>
                <w:lang w:val="en-MY"/>
              </w:rPr>
              <w:t>6</w:t>
            </w:r>
          </w:p>
        </w:tc>
        <w:tc>
          <w:tcPr>
            <w:tcW w:w="579" w:type="dxa"/>
            <w:vAlign w:val="center"/>
          </w:tcPr>
          <w:p w14:paraId="3B75417E" w14:textId="77777777" w:rsidR="00C97FB2" w:rsidRPr="00627EEE" w:rsidRDefault="00C97FB2" w:rsidP="00BA1CA8">
            <w:pPr>
              <w:autoSpaceDE w:val="0"/>
              <w:autoSpaceDN w:val="0"/>
              <w:adjustRightInd w:val="0"/>
              <w:spacing w:before="120"/>
              <w:ind w:hanging="17"/>
              <w:jc w:val="center"/>
              <w:rPr>
                <w:rFonts w:asciiTheme="majorBidi" w:hAnsiTheme="majorBidi" w:cstheme="majorBidi"/>
                <w:b/>
                <w:bCs/>
                <w:sz w:val="16"/>
                <w:szCs w:val="16"/>
                <w:lang w:val="en-MY"/>
              </w:rPr>
            </w:pPr>
            <w:r w:rsidRPr="00627EEE">
              <w:rPr>
                <w:rFonts w:asciiTheme="majorBidi" w:hAnsiTheme="majorBidi" w:cstheme="majorBidi"/>
                <w:b/>
                <w:bCs/>
                <w:sz w:val="16"/>
                <w:szCs w:val="16"/>
                <w:lang w:val="en-MY"/>
              </w:rPr>
              <w:t>7</w:t>
            </w:r>
          </w:p>
        </w:tc>
        <w:tc>
          <w:tcPr>
            <w:tcW w:w="663" w:type="dxa"/>
            <w:vMerge/>
            <w:vAlign w:val="center"/>
          </w:tcPr>
          <w:p w14:paraId="696EFCBB" w14:textId="77777777" w:rsidR="00C97FB2" w:rsidRPr="00627EEE" w:rsidRDefault="00C97FB2" w:rsidP="00BA1CA8">
            <w:pPr>
              <w:autoSpaceDE w:val="0"/>
              <w:autoSpaceDN w:val="0"/>
              <w:adjustRightInd w:val="0"/>
              <w:spacing w:before="120"/>
              <w:jc w:val="both"/>
              <w:rPr>
                <w:rFonts w:asciiTheme="majorBidi" w:hAnsiTheme="majorBidi" w:cstheme="majorBidi"/>
                <w:sz w:val="16"/>
                <w:szCs w:val="16"/>
                <w:lang w:val="en-MY"/>
              </w:rPr>
            </w:pPr>
          </w:p>
        </w:tc>
      </w:tr>
      <w:tr w:rsidR="00C97FB2" w:rsidRPr="00627EEE" w14:paraId="51496807" w14:textId="77777777" w:rsidTr="00C97FB2">
        <w:trPr>
          <w:trHeight w:val="377"/>
          <w:jc w:val="center"/>
        </w:trPr>
        <w:tc>
          <w:tcPr>
            <w:tcW w:w="594" w:type="dxa"/>
            <w:vMerge w:val="restart"/>
            <w:vAlign w:val="center"/>
          </w:tcPr>
          <w:p w14:paraId="4BED7BCF" w14:textId="77777777" w:rsidR="00C97FB2" w:rsidRPr="00627EEE" w:rsidRDefault="00C97FB2" w:rsidP="00BA1CA8">
            <w:pPr>
              <w:autoSpaceDE w:val="0"/>
              <w:autoSpaceDN w:val="0"/>
              <w:adjustRightInd w:val="0"/>
              <w:spacing w:before="120"/>
              <w:ind w:left="-26" w:hanging="1"/>
              <w:jc w:val="both"/>
              <w:rPr>
                <w:rFonts w:asciiTheme="majorBidi" w:hAnsiTheme="majorBidi" w:cstheme="majorBidi"/>
                <w:sz w:val="16"/>
                <w:szCs w:val="16"/>
                <w:lang w:val="en-MY"/>
              </w:rPr>
            </w:pPr>
            <w:r w:rsidRPr="00627EEE">
              <w:rPr>
                <w:rFonts w:asciiTheme="majorBidi" w:hAnsiTheme="majorBidi" w:cstheme="majorBidi"/>
                <w:sz w:val="16"/>
                <w:szCs w:val="16"/>
                <w:lang w:val="en-MY"/>
              </w:rPr>
              <w:t>U01</w:t>
            </w:r>
          </w:p>
        </w:tc>
        <w:tc>
          <w:tcPr>
            <w:tcW w:w="2230" w:type="dxa"/>
            <w:vMerge w:val="restart"/>
            <w:vAlign w:val="center"/>
          </w:tcPr>
          <w:p w14:paraId="70B3948E" w14:textId="77777777" w:rsidR="00C97FB2" w:rsidRPr="00627EEE" w:rsidRDefault="00C97FB2" w:rsidP="00BA1CA8">
            <w:pPr>
              <w:autoSpaceDE w:val="0"/>
              <w:autoSpaceDN w:val="0"/>
              <w:adjustRightInd w:val="0"/>
              <w:spacing w:before="120"/>
              <w:ind w:hanging="6"/>
              <w:jc w:val="both"/>
              <w:rPr>
                <w:rFonts w:asciiTheme="majorBidi" w:hAnsiTheme="majorBidi" w:cstheme="majorBidi"/>
                <w:sz w:val="16"/>
                <w:szCs w:val="16"/>
                <w:lang w:val="en-MY"/>
              </w:rPr>
            </w:pPr>
            <w:r w:rsidRPr="00627EEE">
              <w:rPr>
                <w:rFonts w:asciiTheme="majorBidi" w:hAnsiTheme="majorBidi" w:cstheme="majorBidi"/>
                <w:sz w:val="16"/>
                <w:szCs w:val="16"/>
                <w:lang w:val="en-MY"/>
              </w:rPr>
              <w:t>Smart learning plays a big role in developing students' logical intelligence and ability to attain academic achievement.</w:t>
            </w:r>
          </w:p>
        </w:tc>
        <w:tc>
          <w:tcPr>
            <w:tcW w:w="382" w:type="dxa"/>
            <w:vAlign w:val="center"/>
          </w:tcPr>
          <w:p w14:paraId="3456FC0E" w14:textId="77777777" w:rsidR="00C97FB2" w:rsidRPr="00627EEE" w:rsidRDefault="00C97FB2" w:rsidP="00BA1CA8">
            <w:pPr>
              <w:autoSpaceDE w:val="0"/>
              <w:autoSpaceDN w:val="0"/>
              <w:adjustRightInd w:val="0"/>
              <w:spacing w:before="120"/>
              <w:ind w:firstLine="19"/>
              <w:jc w:val="both"/>
              <w:rPr>
                <w:rFonts w:asciiTheme="majorBidi" w:hAnsiTheme="majorBidi" w:cstheme="majorBidi"/>
                <w:sz w:val="16"/>
                <w:szCs w:val="16"/>
                <w:lang w:val="en-MY"/>
              </w:rPr>
            </w:pPr>
            <w:r w:rsidRPr="00627EEE">
              <w:rPr>
                <w:rFonts w:asciiTheme="majorBidi" w:hAnsiTheme="majorBidi" w:cstheme="majorBidi"/>
                <w:sz w:val="16"/>
                <w:szCs w:val="16"/>
                <w:lang w:val="en-MY"/>
              </w:rPr>
              <w:t>n</w:t>
            </w:r>
          </w:p>
        </w:tc>
        <w:tc>
          <w:tcPr>
            <w:tcW w:w="514" w:type="dxa"/>
            <w:vAlign w:val="center"/>
          </w:tcPr>
          <w:p w14:paraId="0810714B" w14:textId="77777777" w:rsidR="00C97FB2" w:rsidRPr="00627EEE" w:rsidRDefault="00C97FB2" w:rsidP="00BA1CA8">
            <w:pPr>
              <w:autoSpaceDE w:val="0"/>
              <w:autoSpaceDN w:val="0"/>
              <w:adjustRightInd w:val="0"/>
              <w:spacing w:before="120"/>
              <w:ind w:hanging="1"/>
              <w:jc w:val="both"/>
              <w:rPr>
                <w:rFonts w:asciiTheme="majorBidi" w:hAnsiTheme="majorBidi" w:cstheme="majorBidi"/>
                <w:sz w:val="16"/>
                <w:szCs w:val="16"/>
                <w:lang w:val="en-MY"/>
              </w:rPr>
            </w:pPr>
            <w:r w:rsidRPr="00627EEE">
              <w:rPr>
                <w:rFonts w:asciiTheme="majorBidi" w:hAnsiTheme="majorBidi" w:cstheme="majorBidi"/>
                <w:color w:val="000000"/>
                <w:sz w:val="16"/>
                <w:szCs w:val="16"/>
                <w:lang w:val="en-MY"/>
              </w:rPr>
              <w:t>25.0</w:t>
            </w:r>
          </w:p>
        </w:tc>
        <w:tc>
          <w:tcPr>
            <w:tcW w:w="509" w:type="dxa"/>
            <w:vAlign w:val="center"/>
          </w:tcPr>
          <w:p w14:paraId="79D6F34E" w14:textId="77777777" w:rsidR="00C97FB2" w:rsidRPr="00627EEE" w:rsidRDefault="00C97FB2" w:rsidP="00BA1CA8">
            <w:pPr>
              <w:autoSpaceDE w:val="0"/>
              <w:autoSpaceDN w:val="0"/>
              <w:adjustRightInd w:val="0"/>
              <w:spacing w:before="120"/>
              <w:ind w:hanging="6"/>
              <w:jc w:val="both"/>
              <w:rPr>
                <w:rFonts w:asciiTheme="majorBidi" w:hAnsiTheme="majorBidi" w:cstheme="majorBidi"/>
                <w:sz w:val="16"/>
                <w:szCs w:val="16"/>
                <w:lang w:val="en-MY"/>
              </w:rPr>
            </w:pPr>
            <w:r w:rsidRPr="00627EEE">
              <w:rPr>
                <w:rFonts w:asciiTheme="majorBidi" w:hAnsiTheme="majorBidi" w:cstheme="majorBidi"/>
                <w:color w:val="000000"/>
                <w:sz w:val="16"/>
                <w:szCs w:val="16"/>
                <w:lang w:val="en-MY"/>
              </w:rPr>
              <w:t>9.0</w:t>
            </w:r>
          </w:p>
        </w:tc>
        <w:tc>
          <w:tcPr>
            <w:tcW w:w="532" w:type="dxa"/>
            <w:vAlign w:val="center"/>
          </w:tcPr>
          <w:p w14:paraId="4640E5DB" w14:textId="77777777" w:rsidR="00C97FB2" w:rsidRPr="00627EEE" w:rsidRDefault="00C97FB2" w:rsidP="00BA1CA8">
            <w:pPr>
              <w:autoSpaceDE w:val="0"/>
              <w:autoSpaceDN w:val="0"/>
              <w:adjustRightInd w:val="0"/>
              <w:spacing w:before="120"/>
              <w:ind w:hanging="10"/>
              <w:jc w:val="both"/>
              <w:rPr>
                <w:rFonts w:asciiTheme="majorBidi" w:hAnsiTheme="majorBidi" w:cstheme="majorBidi"/>
                <w:sz w:val="16"/>
                <w:szCs w:val="16"/>
                <w:lang w:val="en-MY"/>
              </w:rPr>
            </w:pPr>
            <w:r w:rsidRPr="00627EEE">
              <w:rPr>
                <w:rFonts w:asciiTheme="majorBidi" w:hAnsiTheme="majorBidi" w:cstheme="majorBidi"/>
                <w:color w:val="000000"/>
                <w:sz w:val="16"/>
                <w:szCs w:val="16"/>
                <w:lang w:val="en-MY"/>
              </w:rPr>
              <w:t>15.0</w:t>
            </w:r>
          </w:p>
        </w:tc>
        <w:tc>
          <w:tcPr>
            <w:tcW w:w="509" w:type="dxa"/>
            <w:vAlign w:val="center"/>
          </w:tcPr>
          <w:p w14:paraId="42BED967" w14:textId="77777777" w:rsidR="00C97FB2" w:rsidRPr="00627EEE" w:rsidRDefault="00C97FB2" w:rsidP="00BA1CA8">
            <w:pPr>
              <w:autoSpaceDE w:val="0"/>
              <w:autoSpaceDN w:val="0"/>
              <w:adjustRightInd w:val="0"/>
              <w:spacing w:before="120"/>
              <w:ind w:hanging="17"/>
              <w:jc w:val="both"/>
              <w:rPr>
                <w:rFonts w:asciiTheme="majorBidi" w:hAnsiTheme="majorBidi" w:cstheme="majorBidi"/>
                <w:sz w:val="16"/>
                <w:szCs w:val="16"/>
                <w:lang w:val="en-MY"/>
              </w:rPr>
            </w:pPr>
            <w:r w:rsidRPr="00627EEE">
              <w:rPr>
                <w:rFonts w:asciiTheme="majorBidi" w:hAnsiTheme="majorBidi" w:cstheme="majorBidi"/>
                <w:color w:val="000000"/>
                <w:sz w:val="16"/>
                <w:szCs w:val="16"/>
                <w:lang w:val="en-MY"/>
              </w:rPr>
              <w:t>49.0</w:t>
            </w:r>
          </w:p>
        </w:tc>
        <w:tc>
          <w:tcPr>
            <w:tcW w:w="509" w:type="dxa"/>
            <w:vAlign w:val="center"/>
          </w:tcPr>
          <w:p w14:paraId="2EA70BE7" w14:textId="77777777" w:rsidR="00C97FB2" w:rsidRPr="00627EEE" w:rsidRDefault="00C97FB2" w:rsidP="00BA1CA8">
            <w:pPr>
              <w:autoSpaceDE w:val="0"/>
              <w:autoSpaceDN w:val="0"/>
              <w:adjustRightInd w:val="0"/>
              <w:spacing w:before="120"/>
              <w:ind w:hanging="17"/>
              <w:jc w:val="both"/>
              <w:rPr>
                <w:rFonts w:asciiTheme="majorBidi" w:hAnsiTheme="majorBidi" w:cstheme="majorBidi"/>
                <w:sz w:val="16"/>
                <w:szCs w:val="16"/>
                <w:lang w:val="en-MY"/>
              </w:rPr>
            </w:pPr>
            <w:r w:rsidRPr="00627EEE">
              <w:rPr>
                <w:rFonts w:asciiTheme="majorBidi" w:hAnsiTheme="majorBidi" w:cstheme="majorBidi"/>
                <w:color w:val="000000"/>
                <w:sz w:val="16"/>
                <w:szCs w:val="16"/>
                <w:lang w:val="en-MY"/>
              </w:rPr>
              <w:t>64.0</w:t>
            </w:r>
          </w:p>
        </w:tc>
        <w:tc>
          <w:tcPr>
            <w:tcW w:w="509" w:type="dxa"/>
            <w:vAlign w:val="center"/>
          </w:tcPr>
          <w:p w14:paraId="59805B55" w14:textId="77777777" w:rsidR="00C97FB2" w:rsidRPr="00627EEE" w:rsidRDefault="00C97FB2" w:rsidP="00BA1CA8">
            <w:pPr>
              <w:autoSpaceDE w:val="0"/>
              <w:autoSpaceDN w:val="0"/>
              <w:adjustRightInd w:val="0"/>
              <w:spacing w:before="120"/>
              <w:ind w:hanging="17"/>
              <w:jc w:val="both"/>
              <w:rPr>
                <w:rFonts w:asciiTheme="majorBidi" w:hAnsiTheme="majorBidi" w:cstheme="majorBidi"/>
                <w:sz w:val="16"/>
                <w:szCs w:val="16"/>
                <w:lang w:val="en-MY"/>
              </w:rPr>
            </w:pPr>
            <w:r w:rsidRPr="00627EEE">
              <w:rPr>
                <w:rFonts w:asciiTheme="majorBidi" w:hAnsiTheme="majorBidi" w:cstheme="majorBidi"/>
                <w:color w:val="000000"/>
                <w:sz w:val="16"/>
                <w:szCs w:val="16"/>
                <w:lang w:val="en-MY"/>
              </w:rPr>
              <w:t>82.0</w:t>
            </w:r>
          </w:p>
        </w:tc>
        <w:tc>
          <w:tcPr>
            <w:tcW w:w="579" w:type="dxa"/>
            <w:vAlign w:val="center"/>
          </w:tcPr>
          <w:p w14:paraId="2C3CB17C" w14:textId="77777777" w:rsidR="00C97FB2" w:rsidRPr="00627EEE" w:rsidRDefault="00C97FB2" w:rsidP="00BA1CA8">
            <w:pPr>
              <w:autoSpaceDE w:val="0"/>
              <w:autoSpaceDN w:val="0"/>
              <w:adjustRightInd w:val="0"/>
              <w:spacing w:before="120"/>
              <w:ind w:hanging="17"/>
              <w:jc w:val="both"/>
              <w:rPr>
                <w:rFonts w:asciiTheme="majorBidi" w:hAnsiTheme="majorBidi" w:cstheme="majorBidi"/>
                <w:sz w:val="16"/>
                <w:szCs w:val="16"/>
                <w:lang w:val="en-MY"/>
              </w:rPr>
            </w:pPr>
            <w:r w:rsidRPr="00627EEE">
              <w:rPr>
                <w:rFonts w:asciiTheme="majorBidi" w:hAnsiTheme="majorBidi" w:cstheme="majorBidi"/>
                <w:color w:val="000000"/>
                <w:sz w:val="16"/>
                <w:szCs w:val="16"/>
                <w:lang w:val="en-MY"/>
              </w:rPr>
              <w:t>103.0</w:t>
            </w:r>
          </w:p>
        </w:tc>
        <w:tc>
          <w:tcPr>
            <w:tcW w:w="663" w:type="dxa"/>
            <w:vMerge w:val="restart"/>
            <w:vAlign w:val="center"/>
          </w:tcPr>
          <w:p w14:paraId="3542732D" w14:textId="449493A8" w:rsidR="00C97FB2" w:rsidRPr="00627EEE" w:rsidRDefault="004816AB" w:rsidP="00BA1CA8">
            <w:pPr>
              <w:autoSpaceDE w:val="0"/>
              <w:autoSpaceDN w:val="0"/>
              <w:adjustRightInd w:val="0"/>
              <w:spacing w:before="120"/>
              <w:ind w:hanging="17"/>
              <w:jc w:val="both"/>
              <w:rPr>
                <w:rFonts w:asciiTheme="majorBidi" w:hAnsiTheme="majorBidi" w:cstheme="majorBidi"/>
                <w:sz w:val="16"/>
                <w:szCs w:val="16"/>
                <w:lang w:val="en-MY"/>
              </w:rPr>
            </w:pPr>
            <w:r w:rsidRPr="00627EEE">
              <w:rPr>
                <w:rFonts w:asciiTheme="majorBidi" w:hAnsiTheme="majorBidi" w:cstheme="majorBidi"/>
                <w:sz w:val="16"/>
                <w:szCs w:val="16"/>
                <w:lang w:val="en-MY"/>
              </w:rPr>
              <w:t xml:space="preserve">5.32 </w:t>
            </w:r>
            <w:r w:rsidR="00C97FB2" w:rsidRPr="00627EEE">
              <w:rPr>
                <w:rFonts w:asciiTheme="majorBidi" w:hAnsiTheme="majorBidi" w:cstheme="majorBidi"/>
                <w:sz w:val="16"/>
                <w:szCs w:val="16"/>
                <w:lang w:val="en-MY"/>
              </w:rPr>
              <w:t>MS</w:t>
            </w:r>
          </w:p>
        </w:tc>
      </w:tr>
      <w:tr w:rsidR="00C97FB2" w:rsidRPr="00627EEE" w14:paraId="09FB4383" w14:textId="77777777" w:rsidTr="00C97FB2">
        <w:trPr>
          <w:jc w:val="center"/>
        </w:trPr>
        <w:tc>
          <w:tcPr>
            <w:tcW w:w="594" w:type="dxa"/>
            <w:vMerge/>
            <w:vAlign w:val="center"/>
          </w:tcPr>
          <w:p w14:paraId="0828B6DA" w14:textId="77777777" w:rsidR="00C97FB2" w:rsidRPr="00627EEE" w:rsidRDefault="00C97FB2" w:rsidP="00BA1CA8">
            <w:pPr>
              <w:autoSpaceDE w:val="0"/>
              <w:autoSpaceDN w:val="0"/>
              <w:adjustRightInd w:val="0"/>
              <w:spacing w:before="120"/>
              <w:ind w:hanging="1"/>
              <w:jc w:val="both"/>
              <w:rPr>
                <w:rFonts w:asciiTheme="majorBidi" w:hAnsiTheme="majorBidi" w:cstheme="majorBidi"/>
                <w:sz w:val="16"/>
                <w:szCs w:val="16"/>
                <w:lang w:val="en-MY"/>
              </w:rPr>
            </w:pPr>
          </w:p>
        </w:tc>
        <w:tc>
          <w:tcPr>
            <w:tcW w:w="2230" w:type="dxa"/>
            <w:vMerge/>
            <w:vAlign w:val="center"/>
          </w:tcPr>
          <w:p w14:paraId="1CFB88A9" w14:textId="77777777" w:rsidR="00C97FB2" w:rsidRPr="00627EEE" w:rsidRDefault="00C97FB2" w:rsidP="00BA1CA8">
            <w:pPr>
              <w:autoSpaceDE w:val="0"/>
              <w:autoSpaceDN w:val="0"/>
              <w:adjustRightInd w:val="0"/>
              <w:spacing w:before="120"/>
              <w:ind w:hanging="6"/>
              <w:jc w:val="both"/>
              <w:rPr>
                <w:rFonts w:asciiTheme="majorBidi" w:hAnsiTheme="majorBidi" w:cstheme="majorBidi"/>
                <w:sz w:val="16"/>
                <w:szCs w:val="16"/>
                <w:lang w:val="en-MY"/>
              </w:rPr>
            </w:pPr>
          </w:p>
        </w:tc>
        <w:tc>
          <w:tcPr>
            <w:tcW w:w="382" w:type="dxa"/>
            <w:vAlign w:val="center"/>
          </w:tcPr>
          <w:p w14:paraId="78B68F76" w14:textId="77777777" w:rsidR="00C97FB2" w:rsidRPr="00627EEE" w:rsidRDefault="00C97FB2" w:rsidP="00BA1CA8">
            <w:pPr>
              <w:autoSpaceDE w:val="0"/>
              <w:autoSpaceDN w:val="0"/>
              <w:adjustRightInd w:val="0"/>
              <w:spacing w:before="120"/>
              <w:ind w:firstLine="19"/>
              <w:jc w:val="both"/>
              <w:rPr>
                <w:rFonts w:asciiTheme="majorBidi" w:hAnsiTheme="majorBidi" w:cstheme="majorBidi"/>
                <w:sz w:val="16"/>
                <w:szCs w:val="16"/>
                <w:lang w:val="en-MY"/>
              </w:rPr>
            </w:pPr>
            <w:r w:rsidRPr="00627EEE">
              <w:rPr>
                <w:rFonts w:asciiTheme="majorBidi" w:hAnsiTheme="majorBidi" w:cstheme="majorBidi"/>
                <w:sz w:val="16"/>
                <w:szCs w:val="16"/>
                <w:lang w:val="en-MY"/>
              </w:rPr>
              <w:t>%</w:t>
            </w:r>
          </w:p>
        </w:tc>
        <w:tc>
          <w:tcPr>
            <w:tcW w:w="514" w:type="dxa"/>
            <w:vAlign w:val="center"/>
          </w:tcPr>
          <w:p w14:paraId="0EAA9A6E" w14:textId="77777777" w:rsidR="00C97FB2" w:rsidRPr="00627EEE" w:rsidRDefault="00C97FB2" w:rsidP="00BA1CA8">
            <w:pPr>
              <w:autoSpaceDE w:val="0"/>
              <w:autoSpaceDN w:val="0"/>
              <w:adjustRightInd w:val="0"/>
              <w:spacing w:before="120"/>
              <w:ind w:hanging="6"/>
              <w:jc w:val="both"/>
              <w:rPr>
                <w:rFonts w:asciiTheme="majorBidi" w:hAnsiTheme="majorBidi" w:cstheme="majorBidi"/>
                <w:sz w:val="16"/>
                <w:szCs w:val="16"/>
                <w:lang w:val="en-MY"/>
              </w:rPr>
            </w:pPr>
            <w:r w:rsidRPr="00627EEE">
              <w:rPr>
                <w:rFonts w:asciiTheme="majorBidi" w:hAnsiTheme="majorBidi" w:cstheme="majorBidi"/>
                <w:color w:val="000000"/>
                <w:sz w:val="16"/>
                <w:szCs w:val="16"/>
              </w:rPr>
              <w:t>7.2</w:t>
            </w:r>
          </w:p>
        </w:tc>
        <w:tc>
          <w:tcPr>
            <w:tcW w:w="509" w:type="dxa"/>
            <w:vAlign w:val="center"/>
          </w:tcPr>
          <w:p w14:paraId="41F32B7A" w14:textId="77777777" w:rsidR="00C97FB2" w:rsidRPr="00627EEE" w:rsidRDefault="00C97FB2" w:rsidP="00BA1CA8">
            <w:pPr>
              <w:autoSpaceDE w:val="0"/>
              <w:autoSpaceDN w:val="0"/>
              <w:adjustRightInd w:val="0"/>
              <w:spacing w:before="120"/>
              <w:ind w:hanging="6"/>
              <w:jc w:val="both"/>
              <w:rPr>
                <w:rFonts w:asciiTheme="majorBidi" w:hAnsiTheme="majorBidi" w:cstheme="majorBidi"/>
                <w:sz w:val="16"/>
                <w:szCs w:val="16"/>
                <w:lang w:val="en-MY"/>
              </w:rPr>
            </w:pPr>
            <w:r w:rsidRPr="00627EEE">
              <w:rPr>
                <w:rFonts w:asciiTheme="majorBidi" w:hAnsiTheme="majorBidi" w:cstheme="majorBidi"/>
                <w:color w:val="000000"/>
                <w:sz w:val="16"/>
                <w:szCs w:val="16"/>
              </w:rPr>
              <w:t>2.6</w:t>
            </w:r>
          </w:p>
        </w:tc>
        <w:tc>
          <w:tcPr>
            <w:tcW w:w="532" w:type="dxa"/>
            <w:vAlign w:val="center"/>
          </w:tcPr>
          <w:p w14:paraId="28D7C608" w14:textId="77777777" w:rsidR="00C97FB2" w:rsidRPr="00627EEE" w:rsidRDefault="00C97FB2" w:rsidP="00BA1CA8">
            <w:pPr>
              <w:autoSpaceDE w:val="0"/>
              <w:autoSpaceDN w:val="0"/>
              <w:adjustRightInd w:val="0"/>
              <w:spacing w:before="120"/>
              <w:ind w:hanging="6"/>
              <w:jc w:val="both"/>
              <w:rPr>
                <w:rFonts w:asciiTheme="majorBidi" w:hAnsiTheme="majorBidi" w:cstheme="majorBidi"/>
                <w:sz w:val="16"/>
                <w:szCs w:val="16"/>
                <w:lang w:val="en-MY"/>
              </w:rPr>
            </w:pPr>
            <w:r w:rsidRPr="00627EEE">
              <w:rPr>
                <w:rFonts w:asciiTheme="majorBidi" w:hAnsiTheme="majorBidi" w:cstheme="majorBidi"/>
                <w:color w:val="000000"/>
                <w:sz w:val="16"/>
                <w:szCs w:val="16"/>
              </w:rPr>
              <w:t>4.3</w:t>
            </w:r>
          </w:p>
        </w:tc>
        <w:tc>
          <w:tcPr>
            <w:tcW w:w="509" w:type="dxa"/>
            <w:vAlign w:val="center"/>
          </w:tcPr>
          <w:p w14:paraId="78D4EB28" w14:textId="77777777" w:rsidR="00C97FB2" w:rsidRPr="00627EEE" w:rsidRDefault="00C97FB2" w:rsidP="00BA1CA8">
            <w:pPr>
              <w:autoSpaceDE w:val="0"/>
              <w:autoSpaceDN w:val="0"/>
              <w:adjustRightInd w:val="0"/>
              <w:spacing w:before="120"/>
              <w:ind w:hanging="6"/>
              <w:jc w:val="both"/>
              <w:rPr>
                <w:rFonts w:asciiTheme="majorBidi" w:hAnsiTheme="majorBidi" w:cstheme="majorBidi"/>
                <w:sz w:val="16"/>
                <w:szCs w:val="16"/>
                <w:lang w:val="en-MY"/>
              </w:rPr>
            </w:pPr>
            <w:r w:rsidRPr="00627EEE">
              <w:rPr>
                <w:rFonts w:asciiTheme="majorBidi" w:hAnsiTheme="majorBidi" w:cstheme="majorBidi"/>
                <w:color w:val="000000"/>
                <w:sz w:val="16"/>
                <w:szCs w:val="16"/>
              </w:rPr>
              <w:t>14.1</w:t>
            </w:r>
          </w:p>
        </w:tc>
        <w:tc>
          <w:tcPr>
            <w:tcW w:w="509" w:type="dxa"/>
            <w:vAlign w:val="center"/>
          </w:tcPr>
          <w:p w14:paraId="1B4E5DF6" w14:textId="77777777" w:rsidR="00C97FB2" w:rsidRPr="00627EEE" w:rsidRDefault="00C97FB2" w:rsidP="00BA1CA8">
            <w:pPr>
              <w:autoSpaceDE w:val="0"/>
              <w:autoSpaceDN w:val="0"/>
              <w:adjustRightInd w:val="0"/>
              <w:spacing w:before="120"/>
              <w:ind w:hanging="6"/>
              <w:jc w:val="both"/>
              <w:rPr>
                <w:rFonts w:asciiTheme="majorBidi" w:hAnsiTheme="majorBidi" w:cstheme="majorBidi"/>
                <w:sz w:val="16"/>
                <w:szCs w:val="16"/>
                <w:lang w:val="en-MY"/>
              </w:rPr>
            </w:pPr>
            <w:r w:rsidRPr="00627EEE">
              <w:rPr>
                <w:rFonts w:asciiTheme="majorBidi" w:hAnsiTheme="majorBidi" w:cstheme="majorBidi"/>
                <w:color w:val="000000"/>
                <w:sz w:val="16"/>
                <w:szCs w:val="16"/>
              </w:rPr>
              <w:t>18.4</w:t>
            </w:r>
          </w:p>
        </w:tc>
        <w:tc>
          <w:tcPr>
            <w:tcW w:w="509" w:type="dxa"/>
            <w:vAlign w:val="center"/>
          </w:tcPr>
          <w:p w14:paraId="287766BB" w14:textId="77777777" w:rsidR="00C97FB2" w:rsidRPr="00627EEE" w:rsidRDefault="00C97FB2" w:rsidP="00BA1CA8">
            <w:pPr>
              <w:autoSpaceDE w:val="0"/>
              <w:autoSpaceDN w:val="0"/>
              <w:adjustRightInd w:val="0"/>
              <w:spacing w:before="120"/>
              <w:ind w:hanging="6"/>
              <w:jc w:val="both"/>
              <w:rPr>
                <w:rFonts w:asciiTheme="majorBidi" w:hAnsiTheme="majorBidi" w:cstheme="majorBidi"/>
                <w:sz w:val="16"/>
                <w:szCs w:val="16"/>
                <w:lang w:val="en-MY"/>
              </w:rPr>
            </w:pPr>
            <w:r w:rsidRPr="00627EEE">
              <w:rPr>
                <w:rFonts w:asciiTheme="majorBidi" w:hAnsiTheme="majorBidi" w:cstheme="majorBidi"/>
                <w:color w:val="000000"/>
                <w:sz w:val="16"/>
                <w:szCs w:val="16"/>
              </w:rPr>
              <w:t>23.6</w:t>
            </w:r>
          </w:p>
        </w:tc>
        <w:tc>
          <w:tcPr>
            <w:tcW w:w="579" w:type="dxa"/>
            <w:vAlign w:val="center"/>
          </w:tcPr>
          <w:p w14:paraId="07ACEEE6" w14:textId="77777777" w:rsidR="00C97FB2" w:rsidRPr="00627EEE" w:rsidRDefault="00C97FB2" w:rsidP="00BA1CA8">
            <w:pPr>
              <w:autoSpaceDE w:val="0"/>
              <w:autoSpaceDN w:val="0"/>
              <w:adjustRightInd w:val="0"/>
              <w:spacing w:before="120"/>
              <w:ind w:hanging="6"/>
              <w:jc w:val="both"/>
              <w:rPr>
                <w:rFonts w:asciiTheme="majorBidi" w:hAnsiTheme="majorBidi" w:cstheme="majorBidi"/>
                <w:sz w:val="16"/>
                <w:szCs w:val="16"/>
                <w:lang w:val="en-MY"/>
              </w:rPr>
            </w:pPr>
            <w:r w:rsidRPr="00627EEE">
              <w:rPr>
                <w:rFonts w:asciiTheme="majorBidi" w:hAnsiTheme="majorBidi" w:cstheme="majorBidi"/>
                <w:color w:val="000000"/>
                <w:sz w:val="16"/>
                <w:szCs w:val="16"/>
              </w:rPr>
              <w:t>29.7</w:t>
            </w:r>
          </w:p>
        </w:tc>
        <w:tc>
          <w:tcPr>
            <w:tcW w:w="663" w:type="dxa"/>
            <w:vMerge/>
            <w:vAlign w:val="center"/>
          </w:tcPr>
          <w:p w14:paraId="43009FB2" w14:textId="77777777" w:rsidR="00C97FB2" w:rsidRPr="00627EEE" w:rsidRDefault="00C97FB2" w:rsidP="00BA1CA8">
            <w:pPr>
              <w:autoSpaceDE w:val="0"/>
              <w:autoSpaceDN w:val="0"/>
              <w:adjustRightInd w:val="0"/>
              <w:spacing w:before="120"/>
              <w:ind w:hanging="17"/>
              <w:jc w:val="both"/>
              <w:rPr>
                <w:rFonts w:asciiTheme="majorBidi" w:hAnsiTheme="majorBidi" w:cstheme="majorBidi"/>
                <w:sz w:val="16"/>
                <w:szCs w:val="16"/>
                <w:lang w:val="en-MY"/>
              </w:rPr>
            </w:pPr>
          </w:p>
        </w:tc>
      </w:tr>
      <w:tr w:rsidR="00C97FB2" w:rsidRPr="00627EEE" w14:paraId="693D8D15" w14:textId="77777777" w:rsidTr="00C97FB2">
        <w:trPr>
          <w:trHeight w:val="251"/>
          <w:jc w:val="center"/>
        </w:trPr>
        <w:tc>
          <w:tcPr>
            <w:tcW w:w="594" w:type="dxa"/>
            <w:vMerge w:val="restart"/>
            <w:vAlign w:val="center"/>
          </w:tcPr>
          <w:p w14:paraId="0759B5E3" w14:textId="77777777" w:rsidR="00C97FB2" w:rsidRPr="00627EEE" w:rsidRDefault="00C97FB2" w:rsidP="00BA1CA8">
            <w:pPr>
              <w:autoSpaceDE w:val="0"/>
              <w:autoSpaceDN w:val="0"/>
              <w:adjustRightInd w:val="0"/>
              <w:spacing w:before="120"/>
              <w:ind w:hanging="1"/>
              <w:jc w:val="both"/>
              <w:rPr>
                <w:rFonts w:asciiTheme="majorBidi" w:hAnsiTheme="majorBidi" w:cstheme="majorBidi"/>
                <w:sz w:val="16"/>
                <w:szCs w:val="16"/>
                <w:lang w:val="en-MY"/>
              </w:rPr>
            </w:pPr>
            <w:r w:rsidRPr="00627EEE">
              <w:rPr>
                <w:rFonts w:asciiTheme="majorBidi" w:hAnsiTheme="majorBidi" w:cstheme="majorBidi"/>
                <w:sz w:val="16"/>
                <w:szCs w:val="16"/>
                <w:lang w:val="en-MY"/>
              </w:rPr>
              <w:t>U02</w:t>
            </w:r>
          </w:p>
        </w:tc>
        <w:tc>
          <w:tcPr>
            <w:tcW w:w="2230" w:type="dxa"/>
            <w:vMerge w:val="restart"/>
            <w:vAlign w:val="center"/>
          </w:tcPr>
          <w:p w14:paraId="17A368E9" w14:textId="77777777" w:rsidR="00C97FB2" w:rsidRPr="00627EEE" w:rsidRDefault="00C97FB2" w:rsidP="00BA1CA8">
            <w:pPr>
              <w:autoSpaceDE w:val="0"/>
              <w:autoSpaceDN w:val="0"/>
              <w:adjustRightInd w:val="0"/>
              <w:spacing w:before="120"/>
              <w:ind w:hanging="6"/>
              <w:jc w:val="both"/>
              <w:rPr>
                <w:rFonts w:asciiTheme="majorBidi" w:hAnsiTheme="majorBidi" w:cstheme="majorBidi"/>
                <w:sz w:val="16"/>
                <w:szCs w:val="16"/>
                <w:lang w:val="en-MY"/>
              </w:rPr>
            </w:pPr>
            <w:r w:rsidRPr="00627EEE">
              <w:rPr>
                <w:rFonts w:asciiTheme="majorBidi" w:hAnsiTheme="majorBidi" w:cstheme="majorBidi"/>
                <w:sz w:val="16"/>
                <w:szCs w:val="16"/>
                <w:lang w:val="en-MY"/>
              </w:rPr>
              <w:t>Smart learning contributes to improving my skills.</w:t>
            </w:r>
          </w:p>
        </w:tc>
        <w:tc>
          <w:tcPr>
            <w:tcW w:w="382" w:type="dxa"/>
            <w:vAlign w:val="center"/>
          </w:tcPr>
          <w:p w14:paraId="72FC62E5" w14:textId="77777777" w:rsidR="00C97FB2" w:rsidRPr="00627EEE" w:rsidRDefault="00C97FB2" w:rsidP="00BA1CA8">
            <w:pPr>
              <w:autoSpaceDE w:val="0"/>
              <w:autoSpaceDN w:val="0"/>
              <w:adjustRightInd w:val="0"/>
              <w:spacing w:before="120"/>
              <w:ind w:firstLine="19"/>
              <w:jc w:val="both"/>
              <w:rPr>
                <w:rFonts w:asciiTheme="majorBidi" w:hAnsiTheme="majorBidi" w:cstheme="majorBidi"/>
                <w:sz w:val="16"/>
                <w:szCs w:val="16"/>
                <w:lang w:val="en-MY"/>
              </w:rPr>
            </w:pPr>
            <w:r w:rsidRPr="00627EEE">
              <w:rPr>
                <w:rFonts w:asciiTheme="majorBidi" w:hAnsiTheme="majorBidi" w:cstheme="majorBidi"/>
                <w:sz w:val="16"/>
                <w:szCs w:val="16"/>
                <w:lang w:val="en-MY"/>
              </w:rPr>
              <w:t>n</w:t>
            </w:r>
          </w:p>
        </w:tc>
        <w:tc>
          <w:tcPr>
            <w:tcW w:w="514" w:type="dxa"/>
            <w:vAlign w:val="center"/>
          </w:tcPr>
          <w:p w14:paraId="576AEA7E" w14:textId="77777777" w:rsidR="00C97FB2" w:rsidRPr="00627EEE" w:rsidRDefault="00C97FB2" w:rsidP="00BA1CA8">
            <w:pPr>
              <w:autoSpaceDE w:val="0"/>
              <w:autoSpaceDN w:val="0"/>
              <w:adjustRightInd w:val="0"/>
              <w:spacing w:before="120"/>
              <w:ind w:hanging="1"/>
              <w:jc w:val="both"/>
              <w:rPr>
                <w:rFonts w:asciiTheme="majorBidi" w:hAnsiTheme="majorBidi" w:cstheme="majorBidi"/>
                <w:sz w:val="16"/>
                <w:szCs w:val="16"/>
                <w:lang w:val="en-MY"/>
              </w:rPr>
            </w:pPr>
            <w:r w:rsidRPr="00627EEE">
              <w:rPr>
                <w:rFonts w:asciiTheme="majorBidi" w:hAnsiTheme="majorBidi" w:cstheme="majorBidi"/>
                <w:color w:val="000000"/>
                <w:sz w:val="16"/>
                <w:szCs w:val="16"/>
                <w:lang w:val="en-MY"/>
              </w:rPr>
              <w:t>14.0</w:t>
            </w:r>
          </w:p>
        </w:tc>
        <w:tc>
          <w:tcPr>
            <w:tcW w:w="509" w:type="dxa"/>
            <w:vAlign w:val="center"/>
          </w:tcPr>
          <w:p w14:paraId="3BB2D4FE" w14:textId="77777777" w:rsidR="00C97FB2" w:rsidRPr="00627EEE" w:rsidRDefault="00C97FB2" w:rsidP="00BA1CA8">
            <w:pPr>
              <w:autoSpaceDE w:val="0"/>
              <w:autoSpaceDN w:val="0"/>
              <w:adjustRightInd w:val="0"/>
              <w:spacing w:before="120"/>
              <w:ind w:hanging="6"/>
              <w:jc w:val="both"/>
              <w:rPr>
                <w:rFonts w:asciiTheme="majorBidi" w:hAnsiTheme="majorBidi" w:cstheme="majorBidi"/>
                <w:sz w:val="16"/>
                <w:szCs w:val="16"/>
                <w:lang w:val="en-MY"/>
              </w:rPr>
            </w:pPr>
            <w:r w:rsidRPr="00627EEE">
              <w:rPr>
                <w:rFonts w:asciiTheme="majorBidi" w:hAnsiTheme="majorBidi" w:cstheme="majorBidi"/>
                <w:color w:val="000000"/>
                <w:sz w:val="16"/>
                <w:szCs w:val="16"/>
                <w:lang w:val="en-MY"/>
              </w:rPr>
              <w:t>8.0</w:t>
            </w:r>
          </w:p>
        </w:tc>
        <w:tc>
          <w:tcPr>
            <w:tcW w:w="532" w:type="dxa"/>
            <w:vAlign w:val="center"/>
          </w:tcPr>
          <w:p w14:paraId="56A1D95B" w14:textId="77777777" w:rsidR="00C97FB2" w:rsidRPr="00627EEE" w:rsidRDefault="00C97FB2" w:rsidP="00BA1CA8">
            <w:pPr>
              <w:autoSpaceDE w:val="0"/>
              <w:autoSpaceDN w:val="0"/>
              <w:adjustRightInd w:val="0"/>
              <w:spacing w:before="120"/>
              <w:ind w:hanging="10"/>
              <w:jc w:val="both"/>
              <w:rPr>
                <w:rFonts w:asciiTheme="majorBidi" w:hAnsiTheme="majorBidi" w:cstheme="majorBidi"/>
                <w:sz w:val="16"/>
                <w:szCs w:val="16"/>
                <w:lang w:val="en-MY"/>
              </w:rPr>
            </w:pPr>
            <w:r w:rsidRPr="00627EEE">
              <w:rPr>
                <w:rFonts w:asciiTheme="majorBidi" w:hAnsiTheme="majorBidi" w:cstheme="majorBidi"/>
                <w:color w:val="000000"/>
                <w:sz w:val="16"/>
                <w:szCs w:val="16"/>
                <w:lang w:val="en-MY"/>
              </w:rPr>
              <w:t>30.0</w:t>
            </w:r>
          </w:p>
        </w:tc>
        <w:tc>
          <w:tcPr>
            <w:tcW w:w="509" w:type="dxa"/>
            <w:vAlign w:val="center"/>
          </w:tcPr>
          <w:p w14:paraId="1A1C6408" w14:textId="77777777" w:rsidR="00C97FB2" w:rsidRPr="00627EEE" w:rsidRDefault="00C97FB2" w:rsidP="00BA1CA8">
            <w:pPr>
              <w:autoSpaceDE w:val="0"/>
              <w:autoSpaceDN w:val="0"/>
              <w:adjustRightInd w:val="0"/>
              <w:spacing w:before="120"/>
              <w:ind w:hanging="17"/>
              <w:jc w:val="both"/>
              <w:rPr>
                <w:rFonts w:asciiTheme="majorBidi" w:hAnsiTheme="majorBidi" w:cstheme="majorBidi"/>
                <w:sz w:val="16"/>
                <w:szCs w:val="16"/>
                <w:lang w:val="en-MY"/>
              </w:rPr>
            </w:pPr>
            <w:r w:rsidRPr="00627EEE">
              <w:rPr>
                <w:rFonts w:asciiTheme="majorBidi" w:hAnsiTheme="majorBidi" w:cstheme="majorBidi"/>
                <w:color w:val="000000"/>
                <w:sz w:val="16"/>
                <w:szCs w:val="16"/>
                <w:lang w:val="en-MY"/>
              </w:rPr>
              <w:t>40.0</w:t>
            </w:r>
          </w:p>
        </w:tc>
        <w:tc>
          <w:tcPr>
            <w:tcW w:w="509" w:type="dxa"/>
            <w:vAlign w:val="center"/>
          </w:tcPr>
          <w:p w14:paraId="4E3656EE" w14:textId="77777777" w:rsidR="00C97FB2" w:rsidRPr="00627EEE" w:rsidRDefault="00C97FB2" w:rsidP="00BA1CA8">
            <w:pPr>
              <w:autoSpaceDE w:val="0"/>
              <w:autoSpaceDN w:val="0"/>
              <w:adjustRightInd w:val="0"/>
              <w:spacing w:before="120"/>
              <w:ind w:hanging="17"/>
              <w:jc w:val="both"/>
              <w:rPr>
                <w:rFonts w:asciiTheme="majorBidi" w:hAnsiTheme="majorBidi" w:cstheme="majorBidi"/>
                <w:sz w:val="16"/>
                <w:szCs w:val="16"/>
                <w:lang w:val="en-MY"/>
              </w:rPr>
            </w:pPr>
            <w:r w:rsidRPr="00627EEE">
              <w:rPr>
                <w:rFonts w:asciiTheme="majorBidi" w:hAnsiTheme="majorBidi" w:cstheme="majorBidi"/>
                <w:color w:val="000000"/>
                <w:sz w:val="16"/>
                <w:szCs w:val="16"/>
                <w:lang w:val="en-MY"/>
              </w:rPr>
              <w:t>77.0</w:t>
            </w:r>
          </w:p>
        </w:tc>
        <w:tc>
          <w:tcPr>
            <w:tcW w:w="509" w:type="dxa"/>
            <w:vAlign w:val="center"/>
          </w:tcPr>
          <w:p w14:paraId="15B1C201" w14:textId="77777777" w:rsidR="00C97FB2" w:rsidRPr="00627EEE" w:rsidRDefault="00C97FB2" w:rsidP="00BA1CA8">
            <w:pPr>
              <w:autoSpaceDE w:val="0"/>
              <w:autoSpaceDN w:val="0"/>
              <w:adjustRightInd w:val="0"/>
              <w:spacing w:before="120"/>
              <w:ind w:hanging="17"/>
              <w:jc w:val="both"/>
              <w:rPr>
                <w:rFonts w:asciiTheme="majorBidi" w:hAnsiTheme="majorBidi" w:cstheme="majorBidi"/>
                <w:sz w:val="16"/>
                <w:szCs w:val="16"/>
                <w:lang w:val="en-MY"/>
              </w:rPr>
            </w:pPr>
            <w:r w:rsidRPr="00627EEE">
              <w:rPr>
                <w:rFonts w:asciiTheme="majorBidi" w:hAnsiTheme="majorBidi" w:cstheme="majorBidi"/>
                <w:color w:val="000000"/>
                <w:sz w:val="16"/>
                <w:szCs w:val="16"/>
                <w:lang w:val="en-MY"/>
              </w:rPr>
              <w:t>84.0</w:t>
            </w:r>
          </w:p>
        </w:tc>
        <w:tc>
          <w:tcPr>
            <w:tcW w:w="579" w:type="dxa"/>
            <w:vAlign w:val="center"/>
          </w:tcPr>
          <w:p w14:paraId="5F6C5629" w14:textId="77777777" w:rsidR="00C97FB2" w:rsidRPr="00627EEE" w:rsidRDefault="00C97FB2" w:rsidP="00BA1CA8">
            <w:pPr>
              <w:autoSpaceDE w:val="0"/>
              <w:autoSpaceDN w:val="0"/>
              <w:adjustRightInd w:val="0"/>
              <w:spacing w:before="120"/>
              <w:ind w:hanging="17"/>
              <w:jc w:val="both"/>
              <w:rPr>
                <w:rFonts w:asciiTheme="majorBidi" w:hAnsiTheme="majorBidi" w:cstheme="majorBidi"/>
                <w:sz w:val="16"/>
                <w:szCs w:val="16"/>
                <w:lang w:val="en-MY"/>
              </w:rPr>
            </w:pPr>
            <w:r w:rsidRPr="00627EEE">
              <w:rPr>
                <w:rFonts w:asciiTheme="majorBidi" w:hAnsiTheme="majorBidi" w:cstheme="majorBidi"/>
                <w:color w:val="000000"/>
                <w:sz w:val="16"/>
                <w:szCs w:val="16"/>
                <w:lang w:val="en-MY"/>
              </w:rPr>
              <w:t>94.0</w:t>
            </w:r>
          </w:p>
        </w:tc>
        <w:tc>
          <w:tcPr>
            <w:tcW w:w="663" w:type="dxa"/>
            <w:vMerge w:val="restart"/>
            <w:vAlign w:val="center"/>
          </w:tcPr>
          <w:p w14:paraId="56B7EE4B" w14:textId="4051409E" w:rsidR="00C97FB2" w:rsidRPr="00627EEE" w:rsidRDefault="004816AB" w:rsidP="00BA1CA8">
            <w:pPr>
              <w:autoSpaceDE w:val="0"/>
              <w:autoSpaceDN w:val="0"/>
              <w:adjustRightInd w:val="0"/>
              <w:spacing w:before="120"/>
              <w:ind w:hanging="17"/>
              <w:jc w:val="both"/>
              <w:rPr>
                <w:rFonts w:asciiTheme="majorBidi" w:hAnsiTheme="majorBidi" w:cstheme="majorBidi"/>
                <w:sz w:val="16"/>
                <w:szCs w:val="16"/>
                <w:lang w:val="en-MY"/>
              </w:rPr>
            </w:pPr>
            <w:r w:rsidRPr="00627EEE">
              <w:rPr>
                <w:rFonts w:asciiTheme="majorBidi" w:hAnsiTheme="majorBidi" w:cstheme="majorBidi"/>
                <w:sz w:val="16"/>
                <w:szCs w:val="16"/>
                <w:lang w:val="en-MY"/>
              </w:rPr>
              <w:t xml:space="preserve">5.27 </w:t>
            </w:r>
            <w:r w:rsidR="00C97FB2" w:rsidRPr="00627EEE">
              <w:rPr>
                <w:rFonts w:asciiTheme="majorBidi" w:hAnsiTheme="majorBidi" w:cstheme="majorBidi"/>
                <w:sz w:val="16"/>
                <w:szCs w:val="16"/>
                <w:lang w:val="en-MY"/>
              </w:rPr>
              <w:t>MS</w:t>
            </w:r>
          </w:p>
        </w:tc>
      </w:tr>
      <w:tr w:rsidR="00C97FB2" w:rsidRPr="00627EEE" w14:paraId="16AF9A92" w14:textId="77777777" w:rsidTr="00C97FB2">
        <w:trPr>
          <w:trHeight w:val="161"/>
          <w:jc w:val="center"/>
        </w:trPr>
        <w:tc>
          <w:tcPr>
            <w:tcW w:w="594" w:type="dxa"/>
            <w:vMerge/>
            <w:vAlign w:val="center"/>
          </w:tcPr>
          <w:p w14:paraId="795A56A9" w14:textId="77777777" w:rsidR="00C97FB2" w:rsidRPr="00627EEE" w:rsidRDefault="00C97FB2" w:rsidP="00BA1CA8">
            <w:pPr>
              <w:autoSpaceDE w:val="0"/>
              <w:autoSpaceDN w:val="0"/>
              <w:adjustRightInd w:val="0"/>
              <w:spacing w:before="120"/>
              <w:ind w:hanging="1"/>
              <w:jc w:val="both"/>
              <w:rPr>
                <w:rFonts w:asciiTheme="majorBidi" w:hAnsiTheme="majorBidi" w:cstheme="majorBidi"/>
                <w:sz w:val="16"/>
                <w:szCs w:val="16"/>
                <w:lang w:val="en-MY"/>
              </w:rPr>
            </w:pPr>
          </w:p>
        </w:tc>
        <w:tc>
          <w:tcPr>
            <w:tcW w:w="2230" w:type="dxa"/>
            <w:vMerge/>
            <w:vAlign w:val="center"/>
          </w:tcPr>
          <w:p w14:paraId="19BB9126" w14:textId="77777777" w:rsidR="00C97FB2" w:rsidRPr="00627EEE" w:rsidRDefault="00C97FB2" w:rsidP="00BA1CA8">
            <w:pPr>
              <w:autoSpaceDE w:val="0"/>
              <w:autoSpaceDN w:val="0"/>
              <w:adjustRightInd w:val="0"/>
              <w:spacing w:before="120"/>
              <w:ind w:hanging="6"/>
              <w:jc w:val="both"/>
              <w:rPr>
                <w:rFonts w:asciiTheme="majorBidi" w:hAnsiTheme="majorBidi" w:cstheme="majorBidi"/>
                <w:sz w:val="16"/>
                <w:szCs w:val="16"/>
                <w:lang w:val="en-MY"/>
              </w:rPr>
            </w:pPr>
          </w:p>
        </w:tc>
        <w:tc>
          <w:tcPr>
            <w:tcW w:w="382" w:type="dxa"/>
            <w:vAlign w:val="center"/>
          </w:tcPr>
          <w:p w14:paraId="4BBC2D1B" w14:textId="77777777" w:rsidR="00C97FB2" w:rsidRPr="00627EEE" w:rsidRDefault="00C97FB2" w:rsidP="00BA1CA8">
            <w:pPr>
              <w:autoSpaceDE w:val="0"/>
              <w:autoSpaceDN w:val="0"/>
              <w:adjustRightInd w:val="0"/>
              <w:spacing w:before="120"/>
              <w:ind w:firstLine="19"/>
              <w:jc w:val="both"/>
              <w:rPr>
                <w:rFonts w:asciiTheme="majorBidi" w:hAnsiTheme="majorBidi" w:cstheme="majorBidi"/>
                <w:sz w:val="16"/>
                <w:szCs w:val="16"/>
                <w:lang w:val="en-MY"/>
              </w:rPr>
            </w:pPr>
            <w:r w:rsidRPr="00627EEE">
              <w:rPr>
                <w:rFonts w:asciiTheme="majorBidi" w:hAnsiTheme="majorBidi" w:cstheme="majorBidi"/>
                <w:sz w:val="16"/>
                <w:szCs w:val="16"/>
                <w:lang w:val="en-MY"/>
              </w:rPr>
              <w:t>%</w:t>
            </w:r>
          </w:p>
        </w:tc>
        <w:tc>
          <w:tcPr>
            <w:tcW w:w="514" w:type="dxa"/>
            <w:vAlign w:val="center"/>
          </w:tcPr>
          <w:p w14:paraId="0D1B3788" w14:textId="77777777" w:rsidR="00C97FB2" w:rsidRPr="00627EEE" w:rsidRDefault="00C97FB2" w:rsidP="00BA1CA8">
            <w:pPr>
              <w:autoSpaceDE w:val="0"/>
              <w:autoSpaceDN w:val="0"/>
              <w:adjustRightInd w:val="0"/>
              <w:spacing w:before="120"/>
              <w:ind w:hanging="6"/>
              <w:jc w:val="both"/>
              <w:rPr>
                <w:rFonts w:asciiTheme="majorBidi" w:hAnsiTheme="majorBidi" w:cstheme="majorBidi"/>
                <w:sz w:val="16"/>
                <w:szCs w:val="16"/>
                <w:lang w:val="en-MY"/>
              </w:rPr>
            </w:pPr>
            <w:r w:rsidRPr="00627EEE">
              <w:rPr>
                <w:rFonts w:asciiTheme="majorBidi" w:hAnsiTheme="majorBidi" w:cstheme="majorBidi"/>
                <w:color w:val="000000"/>
                <w:sz w:val="16"/>
                <w:szCs w:val="16"/>
              </w:rPr>
              <w:t>4.0</w:t>
            </w:r>
          </w:p>
        </w:tc>
        <w:tc>
          <w:tcPr>
            <w:tcW w:w="509" w:type="dxa"/>
            <w:vAlign w:val="center"/>
          </w:tcPr>
          <w:p w14:paraId="682E2443" w14:textId="77777777" w:rsidR="00C97FB2" w:rsidRPr="00627EEE" w:rsidRDefault="00C97FB2" w:rsidP="00BA1CA8">
            <w:pPr>
              <w:autoSpaceDE w:val="0"/>
              <w:autoSpaceDN w:val="0"/>
              <w:adjustRightInd w:val="0"/>
              <w:spacing w:before="120"/>
              <w:ind w:hanging="6"/>
              <w:jc w:val="both"/>
              <w:rPr>
                <w:rFonts w:asciiTheme="majorBidi" w:hAnsiTheme="majorBidi" w:cstheme="majorBidi"/>
                <w:sz w:val="16"/>
                <w:szCs w:val="16"/>
                <w:lang w:val="en-MY"/>
              </w:rPr>
            </w:pPr>
            <w:r w:rsidRPr="00627EEE">
              <w:rPr>
                <w:rFonts w:asciiTheme="majorBidi" w:hAnsiTheme="majorBidi" w:cstheme="majorBidi"/>
                <w:color w:val="000000"/>
                <w:sz w:val="16"/>
                <w:szCs w:val="16"/>
              </w:rPr>
              <w:t>2.3</w:t>
            </w:r>
          </w:p>
        </w:tc>
        <w:tc>
          <w:tcPr>
            <w:tcW w:w="532" w:type="dxa"/>
            <w:vAlign w:val="center"/>
          </w:tcPr>
          <w:p w14:paraId="4D31FF99" w14:textId="77777777" w:rsidR="00C97FB2" w:rsidRPr="00627EEE" w:rsidRDefault="00C97FB2" w:rsidP="00BA1CA8">
            <w:pPr>
              <w:autoSpaceDE w:val="0"/>
              <w:autoSpaceDN w:val="0"/>
              <w:adjustRightInd w:val="0"/>
              <w:spacing w:before="120"/>
              <w:ind w:hanging="6"/>
              <w:jc w:val="both"/>
              <w:rPr>
                <w:rFonts w:asciiTheme="majorBidi" w:hAnsiTheme="majorBidi" w:cstheme="majorBidi"/>
                <w:sz w:val="16"/>
                <w:szCs w:val="16"/>
                <w:lang w:val="en-MY"/>
              </w:rPr>
            </w:pPr>
            <w:r w:rsidRPr="00627EEE">
              <w:rPr>
                <w:rFonts w:asciiTheme="majorBidi" w:hAnsiTheme="majorBidi" w:cstheme="majorBidi"/>
                <w:color w:val="000000"/>
                <w:sz w:val="16"/>
                <w:szCs w:val="16"/>
              </w:rPr>
              <w:t>8.6</w:t>
            </w:r>
          </w:p>
        </w:tc>
        <w:tc>
          <w:tcPr>
            <w:tcW w:w="509" w:type="dxa"/>
            <w:vAlign w:val="center"/>
          </w:tcPr>
          <w:p w14:paraId="12276195" w14:textId="77777777" w:rsidR="00C97FB2" w:rsidRPr="00627EEE" w:rsidRDefault="00C97FB2" w:rsidP="00BA1CA8">
            <w:pPr>
              <w:autoSpaceDE w:val="0"/>
              <w:autoSpaceDN w:val="0"/>
              <w:adjustRightInd w:val="0"/>
              <w:spacing w:before="120"/>
              <w:ind w:hanging="6"/>
              <w:jc w:val="both"/>
              <w:rPr>
                <w:rFonts w:asciiTheme="majorBidi" w:hAnsiTheme="majorBidi" w:cstheme="majorBidi"/>
                <w:sz w:val="16"/>
                <w:szCs w:val="16"/>
                <w:lang w:val="en-MY"/>
              </w:rPr>
            </w:pPr>
            <w:r w:rsidRPr="00627EEE">
              <w:rPr>
                <w:rFonts w:asciiTheme="majorBidi" w:hAnsiTheme="majorBidi" w:cstheme="majorBidi"/>
                <w:color w:val="000000"/>
                <w:sz w:val="16"/>
                <w:szCs w:val="16"/>
              </w:rPr>
              <w:t>11.5</w:t>
            </w:r>
          </w:p>
        </w:tc>
        <w:tc>
          <w:tcPr>
            <w:tcW w:w="509" w:type="dxa"/>
            <w:vAlign w:val="center"/>
          </w:tcPr>
          <w:p w14:paraId="0BD7522C" w14:textId="77777777" w:rsidR="00C97FB2" w:rsidRPr="00627EEE" w:rsidRDefault="00C97FB2" w:rsidP="00BA1CA8">
            <w:pPr>
              <w:autoSpaceDE w:val="0"/>
              <w:autoSpaceDN w:val="0"/>
              <w:adjustRightInd w:val="0"/>
              <w:spacing w:before="120"/>
              <w:ind w:hanging="6"/>
              <w:jc w:val="both"/>
              <w:rPr>
                <w:rFonts w:asciiTheme="majorBidi" w:hAnsiTheme="majorBidi" w:cstheme="majorBidi"/>
                <w:sz w:val="16"/>
                <w:szCs w:val="16"/>
                <w:lang w:val="en-MY"/>
              </w:rPr>
            </w:pPr>
            <w:r w:rsidRPr="00627EEE">
              <w:rPr>
                <w:rFonts w:asciiTheme="majorBidi" w:hAnsiTheme="majorBidi" w:cstheme="majorBidi"/>
                <w:color w:val="000000"/>
                <w:sz w:val="16"/>
                <w:szCs w:val="16"/>
              </w:rPr>
              <w:t>22.2</w:t>
            </w:r>
          </w:p>
        </w:tc>
        <w:tc>
          <w:tcPr>
            <w:tcW w:w="509" w:type="dxa"/>
            <w:vAlign w:val="center"/>
          </w:tcPr>
          <w:p w14:paraId="5E780892" w14:textId="77777777" w:rsidR="00C97FB2" w:rsidRPr="00627EEE" w:rsidRDefault="00C97FB2" w:rsidP="00BA1CA8">
            <w:pPr>
              <w:autoSpaceDE w:val="0"/>
              <w:autoSpaceDN w:val="0"/>
              <w:adjustRightInd w:val="0"/>
              <w:spacing w:before="120"/>
              <w:ind w:hanging="6"/>
              <w:jc w:val="both"/>
              <w:rPr>
                <w:rFonts w:asciiTheme="majorBidi" w:hAnsiTheme="majorBidi" w:cstheme="majorBidi"/>
                <w:sz w:val="16"/>
                <w:szCs w:val="16"/>
                <w:lang w:val="en-MY"/>
              </w:rPr>
            </w:pPr>
            <w:r w:rsidRPr="00627EEE">
              <w:rPr>
                <w:rFonts w:asciiTheme="majorBidi" w:hAnsiTheme="majorBidi" w:cstheme="majorBidi"/>
                <w:color w:val="000000"/>
                <w:sz w:val="16"/>
                <w:szCs w:val="16"/>
              </w:rPr>
              <w:t>24.2</w:t>
            </w:r>
          </w:p>
        </w:tc>
        <w:tc>
          <w:tcPr>
            <w:tcW w:w="579" w:type="dxa"/>
            <w:vAlign w:val="center"/>
          </w:tcPr>
          <w:p w14:paraId="3DEDB7C9" w14:textId="77777777" w:rsidR="00C97FB2" w:rsidRPr="00627EEE" w:rsidRDefault="00C97FB2" w:rsidP="00BA1CA8">
            <w:pPr>
              <w:autoSpaceDE w:val="0"/>
              <w:autoSpaceDN w:val="0"/>
              <w:adjustRightInd w:val="0"/>
              <w:spacing w:before="120"/>
              <w:ind w:hanging="6"/>
              <w:jc w:val="both"/>
              <w:rPr>
                <w:rFonts w:asciiTheme="majorBidi" w:hAnsiTheme="majorBidi" w:cstheme="majorBidi"/>
                <w:sz w:val="16"/>
                <w:szCs w:val="16"/>
                <w:lang w:val="en-MY"/>
              </w:rPr>
            </w:pPr>
            <w:r w:rsidRPr="00627EEE">
              <w:rPr>
                <w:rFonts w:asciiTheme="majorBidi" w:hAnsiTheme="majorBidi" w:cstheme="majorBidi"/>
                <w:color w:val="000000"/>
                <w:sz w:val="16"/>
                <w:szCs w:val="16"/>
              </w:rPr>
              <w:t>27.1</w:t>
            </w:r>
          </w:p>
        </w:tc>
        <w:tc>
          <w:tcPr>
            <w:tcW w:w="663" w:type="dxa"/>
            <w:vMerge/>
            <w:vAlign w:val="center"/>
          </w:tcPr>
          <w:p w14:paraId="0045F409" w14:textId="77777777" w:rsidR="00C97FB2" w:rsidRPr="00627EEE" w:rsidRDefault="00C97FB2" w:rsidP="00BA1CA8">
            <w:pPr>
              <w:autoSpaceDE w:val="0"/>
              <w:autoSpaceDN w:val="0"/>
              <w:adjustRightInd w:val="0"/>
              <w:spacing w:before="120"/>
              <w:ind w:hanging="17"/>
              <w:jc w:val="both"/>
              <w:rPr>
                <w:rFonts w:asciiTheme="majorBidi" w:hAnsiTheme="majorBidi" w:cstheme="majorBidi"/>
                <w:sz w:val="16"/>
                <w:szCs w:val="16"/>
                <w:lang w:val="en-MY"/>
              </w:rPr>
            </w:pPr>
          </w:p>
        </w:tc>
      </w:tr>
      <w:tr w:rsidR="00C97FB2" w:rsidRPr="00627EEE" w14:paraId="65F36A3D" w14:textId="77777777" w:rsidTr="00C97FB2">
        <w:trPr>
          <w:trHeight w:val="215"/>
          <w:jc w:val="center"/>
        </w:trPr>
        <w:tc>
          <w:tcPr>
            <w:tcW w:w="594" w:type="dxa"/>
            <w:vMerge w:val="restart"/>
            <w:vAlign w:val="center"/>
          </w:tcPr>
          <w:p w14:paraId="69C98757" w14:textId="77777777" w:rsidR="00C97FB2" w:rsidRPr="00627EEE" w:rsidRDefault="00C97FB2" w:rsidP="00BA1CA8">
            <w:pPr>
              <w:autoSpaceDE w:val="0"/>
              <w:autoSpaceDN w:val="0"/>
              <w:adjustRightInd w:val="0"/>
              <w:spacing w:before="120"/>
              <w:ind w:hanging="1"/>
              <w:jc w:val="both"/>
              <w:rPr>
                <w:rFonts w:asciiTheme="majorBidi" w:hAnsiTheme="majorBidi" w:cstheme="majorBidi"/>
                <w:sz w:val="16"/>
                <w:szCs w:val="16"/>
                <w:lang w:val="en-MY"/>
              </w:rPr>
            </w:pPr>
            <w:r w:rsidRPr="00627EEE">
              <w:rPr>
                <w:rFonts w:asciiTheme="majorBidi" w:hAnsiTheme="majorBidi" w:cstheme="majorBidi"/>
                <w:sz w:val="16"/>
                <w:szCs w:val="16"/>
                <w:lang w:val="en-MY"/>
              </w:rPr>
              <w:t>U03</w:t>
            </w:r>
          </w:p>
        </w:tc>
        <w:tc>
          <w:tcPr>
            <w:tcW w:w="2230" w:type="dxa"/>
            <w:vMerge w:val="restart"/>
            <w:vAlign w:val="center"/>
          </w:tcPr>
          <w:p w14:paraId="7359F491" w14:textId="77777777" w:rsidR="00C97FB2" w:rsidRPr="00627EEE" w:rsidRDefault="00C97FB2" w:rsidP="00BA1CA8">
            <w:pPr>
              <w:autoSpaceDE w:val="0"/>
              <w:autoSpaceDN w:val="0"/>
              <w:adjustRightInd w:val="0"/>
              <w:spacing w:before="120"/>
              <w:ind w:hanging="6"/>
              <w:jc w:val="both"/>
              <w:rPr>
                <w:rFonts w:asciiTheme="majorBidi" w:hAnsiTheme="majorBidi" w:cstheme="majorBidi"/>
                <w:sz w:val="16"/>
                <w:szCs w:val="16"/>
                <w:lang w:val="en-MY"/>
              </w:rPr>
            </w:pPr>
            <w:r w:rsidRPr="00627EEE">
              <w:rPr>
                <w:rFonts w:asciiTheme="majorBidi" w:hAnsiTheme="majorBidi" w:cstheme="majorBidi"/>
                <w:sz w:val="16"/>
                <w:szCs w:val="16"/>
                <w:lang w:val="en-MY"/>
              </w:rPr>
              <w:t>Intelligent learning provides quickly understanding to the lessons.</w:t>
            </w:r>
          </w:p>
        </w:tc>
        <w:tc>
          <w:tcPr>
            <w:tcW w:w="382" w:type="dxa"/>
            <w:vAlign w:val="center"/>
          </w:tcPr>
          <w:p w14:paraId="5D085A88" w14:textId="77777777" w:rsidR="00C97FB2" w:rsidRPr="00627EEE" w:rsidRDefault="00C97FB2" w:rsidP="00BA1CA8">
            <w:pPr>
              <w:autoSpaceDE w:val="0"/>
              <w:autoSpaceDN w:val="0"/>
              <w:adjustRightInd w:val="0"/>
              <w:spacing w:before="120"/>
              <w:ind w:firstLine="19"/>
              <w:jc w:val="both"/>
              <w:rPr>
                <w:rFonts w:asciiTheme="majorBidi" w:hAnsiTheme="majorBidi" w:cstheme="majorBidi"/>
                <w:sz w:val="16"/>
                <w:szCs w:val="16"/>
                <w:lang w:val="en-MY"/>
              </w:rPr>
            </w:pPr>
            <w:r w:rsidRPr="00627EEE">
              <w:rPr>
                <w:rFonts w:asciiTheme="majorBidi" w:hAnsiTheme="majorBidi" w:cstheme="majorBidi"/>
                <w:sz w:val="16"/>
                <w:szCs w:val="16"/>
                <w:lang w:val="en-MY"/>
              </w:rPr>
              <w:t>n</w:t>
            </w:r>
          </w:p>
        </w:tc>
        <w:tc>
          <w:tcPr>
            <w:tcW w:w="514" w:type="dxa"/>
            <w:vAlign w:val="center"/>
          </w:tcPr>
          <w:p w14:paraId="2485F6FD" w14:textId="77777777" w:rsidR="00C97FB2" w:rsidRPr="00627EEE" w:rsidRDefault="00C97FB2" w:rsidP="00BA1CA8">
            <w:pPr>
              <w:autoSpaceDE w:val="0"/>
              <w:autoSpaceDN w:val="0"/>
              <w:adjustRightInd w:val="0"/>
              <w:spacing w:before="120"/>
              <w:ind w:hanging="1"/>
              <w:jc w:val="both"/>
              <w:rPr>
                <w:rFonts w:asciiTheme="majorBidi" w:hAnsiTheme="majorBidi" w:cstheme="majorBidi"/>
                <w:sz w:val="16"/>
                <w:szCs w:val="16"/>
                <w:lang w:val="en-MY"/>
              </w:rPr>
            </w:pPr>
            <w:r w:rsidRPr="00627EEE">
              <w:rPr>
                <w:rFonts w:asciiTheme="majorBidi" w:hAnsiTheme="majorBidi" w:cstheme="majorBidi"/>
                <w:color w:val="000000"/>
                <w:sz w:val="16"/>
                <w:szCs w:val="16"/>
                <w:lang w:val="en-MY"/>
              </w:rPr>
              <w:t>19.0</w:t>
            </w:r>
          </w:p>
        </w:tc>
        <w:tc>
          <w:tcPr>
            <w:tcW w:w="509" w:type="dxa"/>
            <w:vAlign w:val="center"/>
          </w:tcPr>
          <w:p w14:paraId="42610ABF" w14:textId="77777777" w:rsidR="00C97FB2" w:rsidRPr="00627EEE" w:rsidRDefault="00C97FB2" w:rsidP="00BA1CA8">
            <w:pPr>
              <w:autoSpaceDE w:val="0"/>
              <w:autoSpaceDN w:val="0"/>
              <w:adjustRightInd w:val="0"/>
              <w:spacing w:before="120"/>
              <w:ind w:hanging="6"/>
              <w:jc w:val="both"/>
              <w:rPr>
                <w:rFonts w:asciiTheme="majorBidi" w:hAnsiTheme="majorBidi" w:cstheme="majorBidi"/>
                <w:sz w:val="16"/>
                <w:szCs w:val="16"/>
                <w:lang w:val="en-MY"/>
              </w:rPr>
            </w:pPr>
            <w:r w:rsidRPr="00627EEE">
              <w:rPr>
                <w:rFonts w:asciiTheme="majorBidi" w:hAnsiTheme="majorBidi" w:cstheme="majorBidi"/>
                <w:color w:val="000000"/>
                <w:sz w:val="16"/>
                <w:szCs w:val="16"/>
                <w:lang w:val="en-MY"/>
              </w:rPr>
              <w:t>14.0</w:t>
            </w:r>
          </w:p>
        </w:tc>
        <w:tc>
          <w:tcPr>
            <w:tcW w:w="532" w:type="dxa"/>
            <w:vAlign w:val="center"/>
          </w:tcPr>
          <w:p w14:paraId="1FE61C21" w14:textId="77777777" w:rsidR="00C97FB2" w:rsidRPr="00627EEE" w:rsidRDefault="00C97FB2" w:rsidP="00BA1CA8">
            <w:pPr>
              <w:autoSpaceDE w:val="0"/>
              <w:autoSpaceDN w:val="0"/>
              <w:adjustRightInd w:val="0"/>
              <w:spacing w:before="120"/>
              <w:ind w:hanging="10"/>
              <w:jc w:val="both"/>
              <w:rPr>
                <w:rFonts w:asciiTheme="majorBidi" w:hAnsiTheme="majorBidi" w:cstheme="majorBidi"/>
                <w:sz w:val="16"/>
                <w:szCs w:val="16"/>
                <w:lang w:val="en-MY"/>
              </w:rPr>
            </w:pPr>
            <w:r w:rsidRPr="00627EEE">
              <w:rPr>
                <w:rFonts w:asciiTheme="majorBidi" w:hAnsiTheme="majorBidi" w:cstheme="majorBidi"/>
                <w:color w:val="000000"/>
                <w:sz w:val="16"/>
                <w:szCs w:val="16"/>
                <w:lang w:val="en-MY"/>
              </w:rPr>
              <w:t>23.0</w:t>
            </w:r>
          </w:p>
        </w:tc>
        <w:tc>
          <w:tcPr>
            <w:tcW w:w="509" w:type="dxa"/>
            <w:vAlign w:val="center"/>
          </w:tcPr>
          <w:p w14:paraId="59D1D030" w14:textId="77777777" w:rsidR="00C97FB2" w:rsidRPr="00627EEE" w:rsidRDefault="00C97FB2" w:rsidP="00BA1CA8">
            <w:pPr>
              <w:autoSpaceDE w:val="0"/>
              <w:autoSpaceDN w:val="0"/>
              <w:adjustRightInd w:val="0"/>
              <w:spacing w:before="120"/>
              <w:ind w:hanging="17"/>
              <w:jc w:val="both"/>
              <w:rPr>
                <w:rFonts w:asciiTheme="majorBidi" w:hAnsiTheme="majorBidi" w:cstheme="majorBidi"/>
                <w:sz w:val="16"/>
                <w:szCs w:val="16"/>
                <w:lang w:val="en-MY"/>
              </w:rPr>
            </w:pPr>
            <w:r w:rsidRPr="00627EEE">
              <w:rPr>
                <w:rFonts w:asciiTheme="majorBidi" w:hAnsiTheme="majorBidi" w:cstheme="majorBidi"/>
                <w:color w:val="000000"/>
                <w:sz w:val="16"/>
                <w:szCs w:val="16"/>
                <w:lang w:val="en-MY"/>
              </w:rPr>
              <w:t>56.0</w:t>
            </w:r>
          </w:p>
        </w:tc>
        <w:tc>
          <w:tcPr>
            <w:tcW w:w="509" w:type="dxa"/>
            <w:vAlign w:val="center"/>
          </w:tcPr>
          <w:p w14:paraId="612CB619" w14:textId="77777777" w:rsidR="00C97FB2" w:rsidRPr="00627EEE" w:rsidRDefault="00C97FB2" w:rsidP="00BA1CA8">
            <w:pPr>
              <w:autoSpaceDE w:val="0"/>
              <w:autoSpaceDN w:val="0"/>
              <w:adjustRightInd w:val="0"/>
              <w:spacing w:before="120"/>
              <w:ind w:hanging="17"/>
              <w:jc w:val="both"/>
              <w:rPr>
                <w:rFonts w:asciiTheme="majorBidi" w:hAnsiTheme="majorBidi" w:cstheme="majorBidi"/>
                <w:sz w:val="16"/>
                <w:szCs w:val="16"/>
                <w:lang w:val="en-MY"/>
              </w:rPr>
            </w:pPr>
            <w:r w:rsidRPr="00627EEE">
              <w:rPr>
                <w:rFonts w:asciiTheme="majorBidi" w:hAnsiTheme="majorBidi" w:cstheme="majorBidi"/>
                <w:color w:val="000000"/>
                <w:sz w:val="16"/>
                <w:szCs w:val="16"/>
                <w:lang w:val="en-MY"/>
              </w:rPr>
              <w:t>58.0</w:t>
            </w:r>
          </w:p>
        </w:tc>
        <w:tc>
          <w:tcPr>
            <w:tcW w:w="509" w:type="dxa"/>
            <w:vAlign w:val="center"/>
          </w:tcPr>
          <w:p w14:paraId="0B52D62B" w14:textId="77777777" w:rsidR="00C97FB2" w:rsidRPr="00627EEE" w:rsidRDefault="00C97FB2" w:rsidP="00BA1CA8">
            <w:pPr>
              <w:autoSpaceDE w:val="0"/>
              <w:autoSpaceDN w:val="0"/>
              <w:adjustRightInd w:val="0"/>
              <w:spacing w:before="120"/>
              <w:ind w:hanging="17"/>
              <w:jc w:val="both"/>
              <w:rPr>
                <w:rFonts w:asciiTheme="majorBidi" w:hAnsiTheme="majorBidi" w:cstheme="majorBidi"/>
                <w:sz w:val="16"/>
                <w:szCs w:val="16"/>
                <w:lang w:val="en-MY"/>
              </w:rPr>
            </w:pPr>
            <w:r w:rsidRPr="00627EEE">
              <w:rPr>
                <w:rFonts w:asciiTheme="majorBidi" w:hAnsiTheme="majorBidi" w:cstheme="majorBidi"/>
                <w:color w:val="000000"/>
                <w:sz w:val="16"/>
                <w:szCs w:val="16"/>
                <w:lang w:val="en-MY"/>
              </w:rPr>
              <w:t>93.0</w:t>
            </w:r>
          </w:p>
        </w:tc>
        <w:tc>
          <w:tcPr>
            <w:tcW w:w="579" w:type="dxa"/>
            <w:vAlign w:val="center"/>
          </w:tcPr>
          <w:p w14:paraId="03EEF77B" w14:textId="77777777" w:rsidR="00C97FB2" w:rsidRPr="00627EEE" w:rsidRDefault="00C97FB2" w:rsidP="00BA1CA8">
            <w:pPr>
              <w:autoSpaceDE w:val="0"/>
              <w:autoSpaceDN w:val="0"/>
              <w:adjustRightInd w:val="0"/>
              <w:spacing w:before="120"/>
              <w:ind w:hanging="17"/>
              <w:jc w:val="both"/>
              <w:rPr>
                <w:rFonts w:asciiTheme="majorBidi" w:hAnsiTheme="majorBidi" w:cstheme="majorBidi"/>
                <w:sz w:val="16"/>
                <w:szCs w:val="16"/>
                <w:lang w:val="en-MY"/>
              </w:rPr>
            </w:pPr>
            <w:r w:rsidRPr="00627EEE">
              <w:rPr>
                <w:rFonts w:asciiTheme="majorBidi" w:hAnsiTheme="majorBidi" w:cstheme="majorBidi"/>
                <w:color w:val="000000"/>
                <w:sz w:val="16"/>
                <w:szCs w:val="16"/>
                <w:lang w:val="en-MY"/>
              </w:rPr>
              <w:t>84.0</w:t>
            </w:r>
          </w:p>
        </w:tc>
        <w:tc>
          <w:tcPr>
            <w:tcW w:w="663" w:type="dxa"/>
            <w:vMerge w:val="restart"/>
            <w:vAlign w:val="center"/>
          </w:tcPr>
          <w:p w14:paraId="6185D2C3" w14:textId="10DAFB91" w:rsidR="00C97FB2" w:rsidRPr="00627EEE" w:rsidRDefault="004816AB" w:rsidP="00BA1CA8">
            <w:pPr>
              <w:autoSpaceDE w:val="0"/>
              <w:autoSpaceDN w:val="0"/>
              <w:adjustRightInd w:val="0"/>
              <w:spacing w:before="120"/>
              <w:ind w:hanging="17"/>
              <w:jc w:val="both"/>
              <w:rPr>
                <w:rFonts w:asciiTheme="majorBidi" w:hAnsiTheme="majorBidi" w:cstheme="majorBidi"/>
                <w:sz w:val="16"/>
                <w:szCs w:val="16"/>
                <w:lang w:val="en-MY"/>
              </w:rPr>
            </w:pPr>
            <w:r w:rsidRPr="00627EEE">
              <w:rPr>
                <w:rFonts w:asciiTheme="majorBidi" w:hAnsiTheme="majorBidi" w:cstheme="majorBidi"/>
                <w:sz w:val="16"/>
                <w:szCs w:val="16"/>
                <w:lang w:val="en-MY"/>
              </w:rPr>
              <w:t xml:space="preserve">5.02 </w:t>
            </w:r>
            <w:r w:rsidR="00C97FB2" w:rsidRPr="00627EEE">
              <w:rPr>
                <w:rFonts w:asciiTheme="majorBidi" w:hAnsiTheme="majorBidi" w:cstheme="majorBidi"/>
                <w:sz w:val="16"/>
                <w:szCs w:val="16"/>
                <w:lang w:val="en-MY"/>
              </w:rPr>
              <w:t>MS</w:t>
            </w:r>
          </w:p>
        </w:tc>
      </w:tr>
      <w:tr w:rsidR="00C97FB2" w:rsidRPr="00627EEE" w14:paraId="2663AAD2" w14:textId="77777777" w:rsidTr="00C97FB2">
        <w:trPr>
          <w:trHeight w:val="107"/>
          <w:jc w:val="center"/>
        </w:trPr>
        <w:tc>
          <w:tcPr>
            <w:tcW w:w="594" w:type="dxa"/>
            <w:vMerge/>
            <w:vAlign w:val="center"/>
          </w:tcPr>
          <w:p w14:paraId="463FA4F0" w14:textId="77777777" w:rsidR="00C97FB2" w:rsidRPr="00627EEE" w:rsidRDefault="00C97FB2" w:rsidP="00BA1CA8">
            <w:pPr>
              <w:autoSpaceDE w:val="0"/>
              <w:autoSpaceDN w:val="0"/>
              <w:adjustRightInd w:val="0"/>
              <w:spacing w:before="120"/>
              <w:ind w:hanging="1"/>
              <w:jc w:val="both"/>
              <w:rPr>
                <w:rFonts w:asciiTheme="majorBidi" w:hAnsiTheme="majorBidi" w:cstheme="majorBidi"/>
                <w:sz w:val="16"/>
                <w:szCs w:val="16"/>
                <w:lang w:val="en-MY"/>
              </w:rPr>
            </w:pPr>
          </w:p>
        </w:tc>
        <w:tc>
          <w:tcPr>
            <w:tcW w:w="2230" w:type="dxa"/>
            <w:vMerge/>
            <w:vAlign w:val="center"/>
          </w:tcPr>
          <w:p w14:paraId="12A771EB" w14:textId="77777777" w:rsidR="00C97FB2" w:rsidRPr="00627EEE" w:rsidRDefault="00C97FB2" w:rsidP="00BA1CA8">
            <w:pPr>
              <w:autoSpaceDE w:val="0"/>
              <w:autoSpaceDN w:val="0"/>
              <w:adjustRightInd w:val="0"/>
              <w:spacing w:before="120"/>
              <w:ind w:hanging="6"/>
              <w:jc w:val="both"/>
              <w:rPr>
                <w:rFonts w:asciiTheme="majorBidi" w:hAnsiTheme="majorBidi" w:cstheme="majorBidi"/>
                <w:sz w:val="16"/>
                <w:szCs w:val="16"/>
                <w:lang w:val="en-MY"/>
              </w:rPr>
            </w:pPr>
          </w:p>
        </w:tc>
        <w:tc>
          <w:tcPr>
            <w:tcW w:w="382" w:type="dxa"/>
            <w:vAlign w:val="center"/>
          </w:tcPr>
          <w:p w14:paraId="3CC9F8F9" w14:textId="77777777" w:rsidR="00C97FB2" w:rsidRPr="00627EEE" w:rsidRDefault="00C97FB2" w:rsidP="00BA1CA8">
            <w:pPr>
              <w:autoSpaceDE w:val="0"/>
              <w:autoSpaceDN w:val="0"/>
              <w:adjustRightInd w:val="0"/>
              <w:spacing w:before="120"/>
              <w:ind w:firstLine="19"/>
              <w:jc w:val="both"/>
              <w:rPr>
                <w:rFonts w:asciiTheme="majorBidi" w:hAnsiTheme="majorBidi" w:cstheme="majorBidi"/>
                <w:sz w:val="16"/>
                <w:szCs w:val="16"/>
                <w:lang w:val="en-MY"/>
              </w:rPr>
            </w:pPr>
            <w:r w:rsidRPr="00627EEE">
              <w:rPr>
                <w:rFonts w:asciiTheme="majorBidi" w:hAnsiTheme="majorBidi" w:cstheme="majorBidi"/>
                <w:sz w:val="16"/>
                <w:szCs w:val="16"/>
                <w:lang w:val="en-MY"/>
              </w:rPr>
              <w:t>%</w:t>
            </w:r>
          </w:p>
        </w:tc>
        <w:tc>
          <w:tcPr>
            <w:tcW w:w="514" w:type="dxa"/>
            <w:vAlign w:val="center"/>
          </w:tcPr>
          <w:p w14:paraId="2B612F91" w14:textId="77777777" w:rsidR="00C97FB2" w:rsidRPr="00627EEE" w:rsidRDefault="00C97FB2" w:rsidP="00BA1CA8">
            <w:pPr>
              <w:autoSpaceDE w:val="0"/>
              <w:autoSpaceDN w:val="0"/>
              <w:adjustRightInd w:val="0"/>
              <w:spacing w:before="120"/>
              <w:ind w:hanging="1"/>
              <w:jc w:val="both"/>
              <w:rPr>
                <w:rFonts w:asciiTheme="majorBidi" w:hAnsiTheme="majorBidi" w:cstheme="majorBidi"/>
                <w:sz w:val="16"/>
                <w:szCs w:val="16"/>
                <w:lang w:val="en-MY"/>
              </w:rPr>
            </w:pPr>
            <w:r w:rsidRPr="00627EEE">
              <w:rPr>
                <w:rFonts w:asciiTheme="majorBidi" w:hAnsiTheme="majorBidi" w:cstheme="majorBidi"/>
                <w:color w:val="000000"/>
                <w:sz w:val="16"/>
                <w:szCs w:val="16"/>
              </w:rPr>
              <w:t>5.5</w:t>
            </w:r>
          </w:p>
        </w:tc>
        <w:tc>
          <w:tcPr>
            <w:tcW w:w="509" w:type="dxa"/>
            <w:vAlign w:val="center"/>
          </w:tcPr>
          <w:p w14:paraId="4A6A8F9D" w14:textId="77777777" w:rsidR="00C97FB2" w:rsidRPr="00627EEE" w:rsidRDefault="00C97FB2" w:rsidP="00BA1CA8">
            <w:pPr>
              <w:autoSpaceDE w:val="0"/>
              <w:autoSpaceDN w:val="0"/>
              <w:adjustRightInd w:val="0"/>
              <w:spacing w:before="120"/>
              <w:ind w:hanging="6"/>
              <w:jc w:val="both"/>
              <w:rPr>
                <w:rFonts w:asciiTheme="majorBidi" w:hAnsiTheme="majorBidi" w:cstheme="majorBidi"/>
                <w:sz w:val="16"/>
                <w:szCs w:val="16"/>
                <w:lang w:val="en-MY"/>
              </w:rPr>
            </w:pPr>
            <w:r w:rsidRPr="00627EEE">
              <w:rPr>
                <w:rFonts w:asciiTheme="majorBidi" w:hAnsiTheme="majorBidi" w:cstheme="majorBidi"/>
                <w:color w:val="000000"/>
                <w:sz w:val="16"/>
                <w:szCs w:val="16"/>
              </w:rPr>
              <w:t>4.0</w:t>
            </w:r>
          </w:p>
        </w:tc>
        <w:tc>
          <w:tcPr>
            <w:tcW w:w="532" w:type="dxa"/>
            <w:vAlign w:val="center"/>
          </w:tcPr>
          <w:p w14:paraId="75144DE1" w14:textId="77777777" w:rsidR="00C97FB2" w:rsidRPr="00627EEE" w:rsidRDefault="00C97FB2" w:rsidP="00BA1CA8">
            <w:pPr>
              <w:autoSpaceDE w:val="0"/>
              <w:autoSpaceDN w:val="0"/>
              <w:adjustRightInd w:val="0"/>
              <w:spacing w:before="120"/>
              <w:ind w:hanging="6"/>
              <w:jc w:val="both"/>
              <w:rPr>
                <w:rFonts w:asciiTheme="majorBidi" w:hAnsiTheme="majorBidi" w:cstheme="majorBidi"/>
                <w:sz w:val="16"/>
                <w:szCs w:val="16"/>
                <w:lang w:val="en-MY"/>
              </w:rPr>
            </w:pPr>
            <w:r w:rsidRPr="00627EEE">
              <w:rPr>
                <w:rFonts w:asciiTheme="majorBidi" w:hAnsiTheme="majorBidi" w:cstheme="majorBidi"/>
                <w:color w:val="000000"/>
                <w:sz w:val="16"/>
                <w:szCs w:val="16"/>
              </w:rPr>
              <w:t>6.6</w:t>
            </w:r>
          </w:p>
        </w:tc>
        <w:tc>
          <w:tcPr>
            <w:tcW w:w="509" w:type="dxa"/>
            <w:vAlign w:val="center"/>
          </w:tcPr>
          <w:p w14:paraId="26FC9465" w14:textId="77777777" w:rsidR="00C97FB2" w:rsidRPr="00627EEE" w:rsidRDefault="00C97FB2" w:rsidP="00BA1CA8">
            <w:pPr>
              <w:autoSpaceDE w:val="0"/>
              <w:autoSpaceDN w:val="0"/>
              <w:adjustRightInd w:val="0"/>
              <w:spacing w:before="120"/>
              <w:ind w:hanging="6"/>
              <w:jc w:val="both"/>
              <w:rPr>
                <w:rFonts w:asciiTheme="majorBidi" w:hAnsiTheme="majorBidi" w:cstheme="majorBidi"/>
                <w:sz w:val="16"/>
                <w:szCs w:val="16"/>
                <w:lang w:val="en-MY"/>
              </w:rPr>
            </w:pPr>
            <w:r w:rsidRPr="00627EEE">
              <w:rPr>
                <w:rFonts w:asciiTheme="majorBidi" w:hAnsiTheme="majorBidi" w:cstheme="majorBidi"/>
                <w:color w:val="000000"/>
                <w:sz w:val="16"/>
                <w:szCs w:val="16"/>
              </w:rPr>
              <w:t>16.1</w:t>
            </w:r>
          </w:p>
        </w:tc>
        <w:tc>
          <w:tcPr>
            <w:tcW w:w="509" w:type="dxa"/>
            <w:vAlign w:val="center"/>
          </w:tcPr>
          <w:p w14:paraId="42D5B0A5" w14:textId="77777777" w:rsidR="00C97FB2" w:rsidRPr="00627EEE" w:rsidRDefault="00C97FB2" w:rsidP="00BA1CA8">
            <w:pPr>
              <w:autoSpaceDE w:val="0"/>
              <w:autoSpaceDN w:val="0"/>
              <w:adjustRightInd w:val="0"/>
              <w:spacing w:before="120"/>
              <w:ind w:hanging="6"/>
              <w:jc w:val="both"/>
              <w:rPr>
                <w:rFonts w:asciiTheme="majorBidi" w:hAnsiTheme="majorBidi" w:cstheme="majorBidi"/>
                <w:sz w:val="16"/>
                <w:szCs w:val="16"/>
                <w:lang w:val="en-MY"/>
              </w:rPr>
            </w:pPr>
            <w:r w:rsidRPr="00627EEE">
              <w:rPr>
                <w:rFonts w:asciiTheme="majorBidi" w:hAnsiTheme="majorBidi" w:cstheme="majorBidi"/>
                <w:color w:val="000000"/>
                <w:sz w:val="16"/>
                <w:szCs w:val="16"/>
              </w:rPr>
              <w:t>16.7</w:t>
            </w:r>
          </w:p>
        </w:tc>
        <w:tc>
          <w:tcPr>
            <w:tcW w:w="509" w:type="dxa"/>
            <w:vAlign w:val="center"/>
          </w:tcPr>
          <w:p w14:paraId="1AE68E7F" w14:textId="77777777" w:rsidR="00C97FB2" w:rsidRPr="00627EEE" w:rsidRDefault="00C97FB2" w:rsidP="00BA1CA8">
            <w:pPr>
              <w:autoSpaceDE w:val="0"/>
              <w:autoSpaceDN w:val="0"/>
              <w:adjustRightInd w:val="0"/>
              <w:spacing w:before="120"/>
              <w:ind w:hanging="6"/>
              <w:jc w:val="both"/>
              <w:rPr>
                <w:rFonts w:asciiTheme="majorBidi" w:hAnsiTheme="majorBidi" w:cstheme="majorBidi"/>
                <w:sz w:val="16"/>
                <w:szCs w:val="16"/>
                <w:lang w:val="en-MY"/>
              </w:rPr>
            </w:pPr>
            <w:r w:rsidRPr="00627EEE">
              <w:rPr>
                <w:rFonts w:asciiTheme="majorBidi" w:hAnsiTheme="majorBidi" w:cstheme="majorBidi"/>
                <w:color w:val="000000"/>
                <w:sz w:val="16"/>
                <w:szCs w:val="16"/>
              </w:rPr>
              <w:t>26.8</w:t>
            </w:r>
          </w:p>
        </w:tc>
        <w:tc>
          <w:tcPr>
            <w:tcW w:w="579" w:type="dxa"/>
            <w:vAlign w:val="center"/>
          </w:tcPr>
          <w:p w14:paraId="19F56ED6" w14:textId="77777777" w:rsidR="00C97FB2" w:rsidRPr="00627EEE" w:rsidRDefault="00C97FB2" w:rsidP="00BA1CA8">
            <w:pPr>
              <w:autoSpaceDE w:val="0"/>
              <w:autoSpaceDN w:val="0"/>
              <w:adjustRightInd w:val="0"/>
              <w:spacing w:before="120"/>
              <w:ind w:hanging="6"/>
              <w:jc w:val="both"/>
              <w:rPr>
                <w:rFonts w:asciiTheme="majorBidi" w:hAnsiTheme="majorBidi" w:cstheme="majorBidi"/>
                <w:sz w:val="16"/>
                <w:szCs w:val="16"/>
                <w:lang w:val="en-MY"/>
              </w:rPr>
            </w:pPr>
            <w:r w:rsidRPr="00627EEE">
              <w:rPr>
                <w:rFonts w:asciiTheme="majorBidi" w:hAnsiTheme="majorBidi" w:cstheme="majorBidi"/>
                <w:color w:val="000000"/>
                <w:sz w:val="16"/>
                <w:szCs w:val="16"/>
              </w:rPr>
              <w:t>24.2</w:t>
            </w:r>
          </w:p>
        </w:tc>
        <w:tc>
          <w:tcPr>
            <w:tcW w:w="663" w:type="dxa"/>
            <w:vMerge/>
            <w:vAlign w:val="center"/>
          </w:tcPr>
          <w:p w14:paraId="491ADB80" w14:textId="77777777" w:rsidR="00C97FB2" w:rsidRPr="00627EEE" w:rsidRDefault="00C97FB2" w:rsidP="00BA1CA8">
            <w:pPr>
              <w:autoSpaceDE w:val="0"/>
              <w:autoSpaceDN w:val="0"/>
              <w:adjustRightInd w:val="0"/>
              <w:spacing w:before="120"/>
              <w:ind w:hanging="17"/>
              <w:jc w:val="both"/>
              <w:rPr>
                <w:rFonts w:asciiTheme="majorBidi" w:hAnsiTheme="majorBidi" w:cstheme="majorBidi"/>
                <w:sz w:val="16"/>
                <w:szCs w:val="16"/>
                <w:lang w:val="en-MY"/>
              </w:rPr>
            </w:pPr>
          </w:p>
        </w:tc>
      </w:tr>
      <w:tr w:rsidR="00C97FB2" w:rsidRPr="00627EEE" w14:paraId="51F500F4" w14:textId="77777777" w:rsidTr="00C97FB2">
        <w:trPr>
          <w:trHeight w:val="278"/>
          <w:jc w:val="center"/>
        </w:trPr>
        <w:tc>
          <w:tcPr>
            <w:tcW w:w="594" w:type="dxa"/>
            <w:vMerge w:val="restart"/>
            <w:vAlign w:val="center"/>
          </w:tcPr>
          <w:p w14:paraId="589D14A7" w14:textId="77777777" w:rsidR="00C97FB2" w:rsidRPr="00627EEE" w:rsidRDefault="00C97FB2" w:rsidP="00BA1CA8">
            <w:pPr>
              <w:autoSpaceDE w:val="0"/>
              <w:autoSpaceDN w:val="0"/>
              <w:adjustRightInd w:val="0"/>
              <w:spacing w:before="120"/>
              <w:ind w:hanging="1"/>
              <w:jc w:val="both"/>
              <w:rPr>
                <w:rFonts w:asciiTheme="majorBidi" w:hAnsiTheme="majorBidi" w:cstheme="majorBidi"/>
                <w:sz w:val="16"/>
                <w:szCs w:val="16"/>
                <w:lang w:val="en-MY"/>
              </w:rPr>
            </w:pPr>
            <w:r w:rsidRPr="00627EEE">
              <w:rPr>
                <w:rFonts w:asciiTheme="majorBidi" w:hAnsiTheme="majorBidi" w:cstheme="majorBidi"/>
                <w:sz w:val="16"/>
                <w:szCs w:val="16"/>
                <w:lang w:val="en-MY"/>
              </w:rPr>
              <w:t>U04</w:t>
            </w:r>
          </w:p>
        </w:tc>
        <w:tc>
          <w:tcPr>
            <w:tcW w:w="2230" w:type="dxa"/>
            <w:vMerge w:val="restart"/>
            <w:vAlign w:val="center"/>
          </w:tcPr>
          <w:p w14:paraId="1D2E26C2" w14:textId="77777777" w:rsidR="00C97FB2" w:rsidRPr="00627EEE" w:rsidRDefault="00C97FB2" w:rsidP="00BA1CA8">
            <w:pPr>
              <w:autoSpaceDE w:val="0"/>
              <w:autoSpaceDN w:val="0"/>
              <w:adjustRightInd w:val="0"/>
              <w:spacing w:before="120"/>
              <w:ind w:hanging="6"/>
              <w:jc w:val="both"/>
              <w:rPr>
                <w:rFonts w:asciiTheme="majorBidi" w:hAnsiTheme="majorBidi" w:cstheme="majorBidi"/>
                <w:sz w:val="16"/>
                <w:szCs w:val="16"/>
                <w:lang w:val="en-MY"/>
              </w:rPr>
            </w:pPr>
            <w:r w:rsidRPr="00627EEE">
              <w:rPr>
                <w:rFonts w:asciiTheme="majorBidi" w:hAnsiTheme="majorBidi" w:cstheme="majorBidi"/>
                <w:sz w:val="16"/>
                <w:szCs w:val="16"/>
                <w:lang w:val="en-MY"/>
              </w:rPr>
              <w:t>I think that using smart games in learning develops the ability to focus and pay attention.</w:t>
            </w:r>
          </w:p>
        </w:tc>
        <w:tc>
          <w:tcPr>
            <w:tcW w:w="382" w:type="dxa"/>
            <w:vAlign w:val="center"/>
          </w:tcPr>
          <w:p w14:paraId="0E919D06" w14:textId="77777777" w:rsidR="00C97FB2" w:rsidRPr="00627EEE" w:rsidRDefault="00C97FB2" w:rsidP="00BA1CA8">
            <w:pPr>
              <w:autoSpaceDE w:val="0"/>
              <w:autoSpaceDN w:val="0"/>
              <w:adjustRightInd w:val="0"/>
              <w:spacing w:before="120"/>
              <w:ind w:firstLine="19"/>
              <w:jc w:val="both"/>
              <w:rPr>
                <w:rFonts w:asciiTheme="majorBidi" w:hAnsiTheme="majorBidi" w:cstheme="majorBidi"/>
                <w:sz w:val="16"/>
                <w:szCs w:val="16"/>
                <w:lang w:val="en-MY"/>
              </w:rPr>
            </w:pPr>
            <w:r w:rsidRPr="00627EEE">
              <w:rPr>
                <w:rFonts w:asciiTheme="majorBidi" w:hAnsiTheme="majorBidi" w:cstheme="majorBidi"/>
                <w:sz w:val="16"/>
                <w:szCs w:val="16"/>
                <w:lang w:val="en-MY"/>
              </w:rPr>
              <w:t>n</w:t>
            </w:r>
          </w:p>
        </w:tc>
        <w:tc>
          <w:tcPr>
            <w:tcW w:w="514" w:type="dxa"/>
            <w:vAlign w:val="center"/>
          </w:tcPr>
          <w:p w14:paraId="034199AB" w14:textId="77777777" w:rsidR="00C97FB2" w:rsidRPr="00627EEE" w:rsidRDefault="00C97FB2" w:rsidP="00BA1CA8">
            <w:pPr>
              <w:autoSpaceDE w:val="0"/>
              <w:autoSpaceDN w:val="0"/>
              <w:adjustRightInd w:val="0"/>
              <w:spacing w:before="120"/>
              <w:ind w:hanging="1"/>
              <w:jc w:val="both"/>
              <w:rPr>
                <w:rFonts w:asciiTheme="majorBidi" w:hAnsiTheme="majorBidi" w:cstheme="majorBidi"/>
                <w:sz w:val="16"/>
                <w:szCs w:val="16"/>
                <w:lang w:val="en-MY"/>
              </w:rPr>
            </w:pPr>
            <w:r w:rsidRPr="00627EEE">
              <w:rPr>
                <w:rFonts w:asciiTheme="majorBidi" w:hAnsiTheme="majorBidi" w:cstheme="majorBidi"/>
                <w:color w:val="000000"/>
                <w:sz w:val="16"/>
                <w:szCs w:val="16"/>
                <w:lang w:val="en-MY"/>
              </w:rPr>
              <w:t>17.0</w:t>
            </w:r>
          </w:p>
        </w:tc>
        <w:tc>
          <w:tcPr>
            <w:tcW w:w="509" w:type="dxa"/>
            <w:vAlign w:val="center"/>
          </w:tcPr>
          <w:p w14:paraId="06B0E83A" w14:textId="77777777" w:rsidR="00C97FB2" w:rsidRPr="00627EEE" w:rsidRDefault="00C97FB2" w:rsidP="00BA1CA8">
            <w:pPr>
              <w:autoSpaceDE w:val="0"/>
              <w:autoSpaceDN w:val="0"/>
              <w:adjustRightInd w:val="0"/>
              <w:spacing w:before="120"/>
              <w:ind w:hanging="6"/>
              <w:jc w:val="both"/>
              <w:rPr>
                <w:rFonts w:asciiTheme="majorBidi" w:hAnsiTheme="majorBidi" w:cstheme="majorBidi"/>
                <w:sz w:val="16"/>
                <w:szCs w:val="16"/>
                <w:lang w:val="en-MY"/>
              </w:rPr>
            </w:pPr>
            <w:r w:rsidRPr="00627EEE">
              <w:rPr>
                <w:rFonts w:asciiTheme="majorBidi" w:hAnsiTheme="majorBidi" w:cstheme="majorBidi"/>
                <w:color w:val="000000"/>
                <w:sz w:val="16"/>
                <w:szCs w:val="16"/>
                <w:lang w:val="en-MY"/>
              </w:rPr>
              <w:t>15.0</w:t>
            </w:r>
          </w:p>
        </w:tc>
        <w:tc>
          <w:tcPr>
            <w:tcW w:w="532" w:type="dxa"/>
            <w:vAlign w:val="center"/>
          </w:tcPr>
          <w:p w14:paraId="4BC9A7E7" w14:textId="77777777" w:rsidR="00C97FB2" w:rsidRPr="00627EEE" w:rsidRDefault="00C97FB2" w:rsidP="00BA1CA8">
            <w:pPr>
              <w:autoSpaceDE w:val="0"/>
              <w:autoSpaceDN w:val="0"/>
              <w:adjustRightInd w:val="0"/>
              <w:spacing w:before="120"/>
              <w:ind w:hanging="10"/>
              <w:jc w:val="both"/>
              <w:rPr>
                <w:rFonts w:asciiTheme="majorBidi" w:hAnsiTheme="majorBidi" w:cstheme="majorBidi"/>
                <w:sz w:val="16"/>
                <w:szCs w:val="16"/>
                <w:lang w:val="en-MY"/>
              </w:rPr>
            </w:pPr>
            <w:r w:rsidRPr="00627EEE">
              <w:rPr>
                <w:rFonts w:asciiTheme="majorBidi" w:hAnsiTheme="majorBidi" w:cstheme="majorBidi"/>
                <w:color w:val="000000"/>
                <w:sz w:val="16"/>
                <w:szCs w:val="16"/>
                <w:lang w:val="en-MY"/>
              </w:rPr>
              <w:t>10.0</w:t>
            </w:r>
          </w:p>
        </w:tc>
        <w:tc>
          <w:tcPr>
            <w:tcW w:w="509" w:type="dxa"/>
            <w:vAlign w:val="center"/>
          </w:tcPr>
          <w:p w14:paraId="123B278C" w14:textId="77777777" w:rsidR="00C97FB2" w:rsidRPr="00627EEE" w:rsidRDefault="00C97FB2" w:rsidP="00BA1CA8">
            <w:pPr>
              <w:autoSpaceDE w:val="0"/>
              <w:autoSpaceDN w:val="0"/>
              <w:adjustRightInd w:val="0"/>
              <w:spacing w:before="120"/>
              <w:ind w:hanging="17"/>
              <w:jc w:val="both"/>
              <w:rPr>
                <w:rFonts w:asciiTheme="majorBidi" w:hAnsiTheme="majorBidi" w:cstheme="majorBidi"/>
                <w:sz w:val="16"/>
                <w:szCs w:val="16"/>
                <w:lang w:val="en-MY"/>
              </w:rPr>
            </w:pPr>
            <w:r w:rsidRPr="00627EEE">
              <w:rPr>
                <w:rFonts w:asciiTheme="majorBidi" w:hAnsiTheme="majorBidi" w:cstheme="majorBidi"/>
                <w:color w:val="000000"/>
                <w:sz w:val="16"/>
                <w:szCs w:val="16"/>
                <w:lang w:val="en-MY"/>
              </w:rPr>
              <w:t>55.0</w:t>
            </w:r>
          </w:p>
        </w:tc>
        <w:tc>
          <w:tcPr>
            <w:tcW w:w="509" w:type="dxa"/>
            <w:vAlign w:val="center"/>
          </w:tcPr>
          <w:p w14:paraId="0268D9DD" w14:textId="77777777" w:rsidR="00C97FB2" w:rsidRPr="00627EEE" w:rsidRDefault="00C97FB2" w:rsidP="00BA1CA8">
            <w:pPr>
              <w:autoSpaceDE w:val="0"/>
              <w:autoSpaceDN w:val="0"/>
              <w:adjustRightInd w:val="0"/>
              <w:spacing w:before="120"/>
              <w:ind w:hanging="17"/>
              <w:jc w:val="both"/>
              <w:rPr>
                <w:rFonts w:asciiTheme="majorBidi" w:hAnsiTheme="majorBidi" w:cstheme="majorBidi"/>
                <w:sz w:val="16"/>
                <w:szCs w:val="16"/>
                <w:lang w:val="en-MY"/>
              </w:rPr>
            </w:pPr>
            <w:r w:rsidRPr="00627EEE">
              <w:rPr>
                <w:rFonts w:asciiTheme="majorBidi" w:hAnsiTheme="majorBidi" w:cstheme="majorBidi"/>
                <w:color w:val="000000"/>
                <w:sz w:val="16"/>
                <w:szCs w:val="16"/>
                <w:lang w:val="en-MY"/>
              </w:rPr>
              <w:t>55.0</w:t>
            </w:r>
          </w:p>
        </w:tc>
        <w:tc>
          <w:tcPr>
            <w:tcW w:w="509" w:type="dxa"/>
            <w:vAlign w:val="center"/>
          </w:tcPr>
          <w:p w14:paraId="0B7AA903" w14:textId="77777777" w:rsidR="00C97FB2" w:rsidRPr="00627EEE" w:rsidRDefault="00C97FB2" w:rsidP="00BA1CA8">
            <w:pPr>
              <w:autoSpaceDE w:val="0"/>
              <w:autoSpaceDN w:val="0"/>
              <w:adjustRightInd w:val="0"/>
              <w:spacing w:before="120"/>
              <w:ind w:hanging="17"/>
              <w:jc w:val="both"/>
              <w:rPr>
                <w:rFonts w:asciiTheme="majorBidi" w:hAnsiTheme="majorBidi" w:cstheme="majorBidi"/>
                <w:sz w:val="16"/>
                <w:szCs w:val="16"/>
                <w:lang w:val="en-MY"/>
              </w:rPr>
            </w:pPr>
            <w:r w:rsidRPr="00627EEE">
              <w:rPr>
                <w:rFonts w:asciiTheme="majorBidi" w:hAnsiTheme="majorBidi" w:cstheme="majorBidi"/>
                <w:color w:val="000000"/>
                <w:sz w:val="16"/>
                <w:szCs w:val="16"/>
                <w:lang w:val="en-MY"/>
              </w:rPr>
              <w:t>82.0</w:t>
            </w:r>
          </w:p>
        </w:tc>
        <w:tc>
          <w:tcPr>
            <w:tcW w:w="579" w:type="dxa"/>
            <w:vAlign w:val="center"/>
          </w:tcPr>
          <w:p w14:paraId="7BB294A2" w14:textId="77777777" w:rsidR="00C97FB2" w:rsidRPr="00627EEE" w:rsidRDefault="00C97FB2" w:rsidP="00BA1CA8">
            <w:pPr>
              <w:autoSpaceDE w:val="0"/>
              <w:autoSpaceDN w:val="0"/>
              <w:adjustRightInd w:val="0"/>
              <w:spacing w:before="120"/>
              <w:ind w:hanging="17"/>
              <w:jc w:val="both"/>
              <w:rPr>
                <w:rFonts w:asciiTheme="majorBidi" w:hAnsiTheme="majorBidi" w:cstheme="majorBidi"/>
                <w:sz w:val="16"/>
                <w:szCs w:val="16"/>
                <w:lang w:val="en-MY"/>
              </w:rPr>
            </w:pPr>
            <w:r w:rsidRPr="00627EEE">
              <w:rPr>
                <w:rFonts w:asciiTheme="majorBidi" w:hAnsiTheme="majorBidi" w:cstheme="majorBidi"/>
                <w:color w:val="000000"/>
                <w:sz w:val="16"/>
                <w:szCs w:val="16"/>
                <w:lang w:val="en-MY"/>
              </w:rPr>
              <w:t>113.0</w:t>
            </w:r>
          </w:p>
        </w:tc>
        <w:tc>
          <w:tcPr>
            <w:tcW w:w="663" w:type="dxa"/>
            <w:vMerge w:val="restart"/>
            <w:vAlign w:val="center"/>
          </w:tcPr>
          <w:p w14:paraId="5EF757ED" w14:textId="268E761D" w:rsidR="00C97FB2" w:rsidRPr="00627EEE" w:rsidRDefault="004816AB" w:rsidP="00BA1CA8">
            <w:pPr>
              <w:autoSpaceDE w:val="0"/>
              <w:autoSpaceDN w:val="0"/>
              <w:adjustRightInd w:val="0"/>
              <w:spacing w:before="120"/>
              <w:ind w:hanging="17"/>
              <w:jc w:val="both"/>
              <w:rPr>
                <w:rFonts w:asciiTheme="majorBidi" w:hAnsiTheme="majorBidi" w:cstheme="majorBidi"/>
                <w:sz w:val="16"/>
                <w:szCs w:val="16"/>
                <w:lang w:val="en-MY"/>
              </w:rPr>
            </w:pPr>
            <w:r w:rsidRPr="00627EEE">
              <w:rPr>
                <w:rFonts w:asciiTheme="majorBidi" w:hAnsiTheme="majorBidi" w:cstheme="majorBidi"/>
                <w:sz w:val="16"/>
                <w:szCs w:val="16"/>
                <w:lang w:val="en-MY"/>
              </w:rPr>
              <w:t xml:space="preserve">5.74 </w:t>
            </w:r>
            <w:r w:rsidR="00C97FB2" w:rsidRPr="00627EEE">
              <w:rPr>
                <w:rFonts w:asciiTheme="majorBidi" w:hAnsiTheme="majorBidi" w:cstheme="majorBidi"/>
                <w:sz w:val="16"/>
                <w:szCs w:val="16"/>
                <w:lang w:val="en-MY"/>
              </w:rPr>
              <w:t>MS</w:t>
            </w:r>
          </w:p>
        </w:tc>
      </w:tr>
      <w:tr w:rsidR="00C97FB2" w:rsidRPr="00627EEE" w14:paraId="654FB91F" w14:textId="77777777" w:rsidTr="00C97FB2">
        <w:trPr>
          <w:jc w:val="center"/>
        </w:trPr>
        <w:tc>
          <w:tcPr>
            <w:tcW w:w="594" w:type="dxa"/>
            <w:vMerge/>
            <w:vAlign w:val="center"/>
          </w:tcPr>
          <w:p w14:paraId="3F327306" w14:textId="77777777" w:rsidR="00C97FB2" w:rsidRPr="00627EEE" w:rsidRDefault="00C97FB2" w:rsidP="00BA1CA8">
            <w:pPr>
              <w:autoSpaceDE w:val="0"/>
              <w:autoSpaceDN w:val="0"/>
              <w:adjustRightInd w:val="0"/>
              <w:spacing w:before="120"/>
              <w:ind w:hanging="1"/>
              <w:jc w:val="both"/>
              <w:rPr>
                <w:rFonts w:asciiTheme="majorBidi" w:hAnsiTheme="majorBidi" w:cstheme="majorBidi"/>
                <w:sz w:val="16"/>
                <w:szCs w:val="16"/>
                <w:lang w:val="en-MY"/>
              </w:rPr>
            </w:pPr>
          </w:p>
        </w:tc>
        <w:tc>
          <w:tcPr>
            <w:tcW w:w="2230" w:type="dxa"/>
            <w:vMerge/>
            <w:vAlign w:val="center"/>
          </w:tcPr>
          <w:p w14:paraId="0D73739E" w14:textId="77777777" w:rsidR="00C97FB2" w:rsidRPr="00627EEE" w:rsidRDefault="00C97FB2" w:rsidP="00BA1CA8">
            <w:pPr>
              <w:autoSpaceDE w:val="0"/>
              <w:autoSpaceDN w:val="0"/>
              <w:adjustRightInd w:val="0"/>
              <w:spacing w:before="120"/>
              <w:ind w:hanging="6"/>
              <w:jc w:val="both"/>
              <w:rPr>
                <w:rFonts w:asciiTheme="majorBidi" w:hAnsiTheme="majorBidi" w:cstheme="majorBidi"/>
                <w:sz w:val="16"/>
                <w:szCs w:val="16"/>
                <w:lang w:val="en-MY"/>
              </w:rPr>
            </w:pPr>
          </w:p>
        </w:tc>
        <w:tc>
          <w:tcPr>
            <w:tcW w:w="382" w:type="dxa"/>
            <w:vAlign w:val="center"/>
          </w:tcPr>
          <w:p w14:paraId="21271DFC" w14:textId="77777777" w:rsidR="00C97FB2" w:rsidRPr="00627EEE" w:rsidRDefault="00C97FB2" w:rsidP="00BA1CA8">
            <w:pPr>
              <w:autoSpaceDE w:val="0"/>
              <w:autoSpaceDN w:val="0"/>
              <w:adjustRightInd w:val="0"/>
              <w:spacing w:before="120"/>
              <w:ind w:firstLine="19"/>
              <w:jc w:val="both"/>
              <w:rPr>
                <w:rFonts w:asciiTheme="majorBidi" w:hAnsiTheme="majorBidi" w:cstheme="majorBidi"/>
                <w:sz w:val="16"/>
                <w:szCs w:val="16"/>
                <w:lang w:val="en-MY"/>
              </w:rPr>
            </w:pPr>
            <w:r w:rsidRPr="00627EEE">
              <w:rPr>
                <w:rFonts w:asciiTheme="majorBidi" w:hAnsiTheme="majorBidi" w:cstheme="majorBidi"/>
                <w:sz w:val="16"/>
                <w:szCs w:val="16"/>
                <w:lang w:val="en-MY"/>
              </w:rPr>
              <w:t>%</w:t>
            </w:r>
          </w:p>
        </w:tc>
        <w:tc>
          <w:tcPr>
            <w:tcW w:w="514" w:type="dxa"/>
            <w:vAlign w:val="center"/>
          </w:tcPr>
          <w:p w14:paraId="74B61F1D" w14:textId="77777777" w:rsidR="00C97FB2" w:rsidRPr="00627EEE" w:rsidRDefault="00C97FB2" w:rsidP="00BA1CA8">
            <w:pPr>
              <w:autoSpaceDE w:val="0"/>
              <w:autoSpaceDN w:val="0"/>
              <w:adjustRightInd w:val="0"/>
              <w:spacing w:before="120"/>
              <w:ind w:hanging="6"/>
              <w:jc w:val="both"/>
              <w:rPr>
                <w:rFonts w:asciiTheme="majorBidi" w:hAnsiTheme="majorBidi" w:cstheme="majorBidi"/>
                <w:sz w:val="16"/>
                <w:szCs w:val="16"/>
                <w:lang w:val="en-MY"/>
              </w:rPr>
            </w:pPr>
            <w:r w:rsidRPr="00627EEE">
              <w:rPr>
                <w:rFonts w:asciiTheme="majorBidi" w:hAnsiTheme="majorBidi" w:cstheme="majorBidi"/>
                <w:color w:val="000000"/>
                <w:sz w:val="16"/>
                <w:szCs w:val="16"/>
              </w:rPr>
              <w:t>4.9</w:t>
            </w:r>
          </w:p>
        </w:tc>
        <w:tc>
          <w:tcPr>
            <w:tcW w:w="509" w:type="dxa"/>
            <w:vAlign w:val="center"/>
          </w:tcPr>
          <w:p w14:paraId="09D4A22F" w14:textId="77777777" w:rsidR="00C97FB2" w:rsidRPr="00627EEE" w:rsidRDefault="00C97FB2" w:rsidP="00BA1CA8">
            <w:pPr>
              <w:autoSpaceDE w:val="0"/>
              <w:autoSpaceDN w:val="0"/>
              <w:adjustRightInd w:val="0"/>
              <w:spacing w:before="120"/>
              <w:ind w:hanging="6"/>
              <w:jc w:val="both"/>
              <w:rPr>
                <w:rFonts w:asciiTheme="majorBidi" w:hAnsiTheme="majorBidi" w:cstheme="majorBidi"/>
                <w:sz w:val="16"/>
                <w:szCs w:val="16"/>
                <w:lang w:val="en-MY"/>
              </w:rPr>
            </w:pPr>
            <w:r w:rsidRPr="00627EEE">
              <w:rPr>
                <w:rFonts w:asciiTheme="majorBidi" w:hAnsiTheme="majorBidi" w:cstheme="majorBidi"/>
                <w:color w:val="000000"/>
                <w:sz w:val="16"/>
                <w:szCs w:val="16"/>
              </w:rPr>
              <w:t>4.3</w:t>
            </w:r>
          </w:p>
        </w:tc>
        <w:tc>
          <w:tcPr>
            <w:tcW w:w="532" w:type="dxa"/>
            <w:vAlign w:val="center"/>
          </w:tcPr>
          <w:p w14:paraId="3D5EA849" w14:textId="77777777" w:rsidR="00C97FB2" w:rsidRPr="00627EEE" w:rsidRDefault="00C97FB2" w:rsidP="00BA1CA8">
            <w:pPr>
              <w:autoSpaceDE w:val="0"/>
              <w:autoSpaceDN w:val="0"/>
              <w:adjustRightInd w:val="0"/>
              <w:spacing w:before="120"/>
              <w:ind w:hanging="6"/>
              <w:jc w:val="both"/>
              <w:rPr>
                <w:rFonts w:asciiTheme="majorBidi" w:hAnsiTheme="majorBidi" w:cstheme="majorBidi"/>
                <w:sz w:val="16"/>
                <w:szCs w:val="16"/>
                <w:lang w:val="en-MY"/>
              </w:rPr>
            </w:pPr>
            <w:r w:rsidRPr="00627EEE">
              <w:rPr>
                <w:rFonts w:asciiTheme="majorBidi" w:hAnsiTheme="majorBidi" w:cstheme="majorBidi"/>
                <w:color w:val="000000"/>
                <w:sz w:val="16"/>
                <w:szCs w:val="16"/>
              </w:rPr>
              <w:t>2.9</w:t>
            </w:r>
          </w:p>
        </w:tc>
        <w:tc>
          <w:tcPr>
            <w:tcW w:w="509" w:type="dxa"/>
            <w:vAlign w:val="center"/>
          </w:tcPr>
          <w:p w14:paraId="736ACFBC" w14:textId="77777777" w:rsidR="00C97FB2" w:rsidRPr="00627EEE" w:rsidRDefault="00C97FB2" w:rsidP="00BA1CA8">
            <w:pPr>
              <w:autoSpaceDE w:val="0"/>
              <w:autoSpaceDN w:val="0"/>
              <w:adjustRightInd w:val="0"/>
              <w:spacing w:before="120"/>
              <w:ind w:hanging="6"/>
              <w:jc w:val="both"/>
              <w:rPr>
                <w:rFonts w:asciiTheme="majorBidi" w:hAnsiTheme="majorBidi" w:cstheme="majorBidi"/>
                <w:sz w:val="16"/>
                <w:szCs w:val="16"/>
                <w:lang w:val="en-MY"/>
              </w:rPr>
            </w:pPr>
            <w:r w:rsidRPr="00627EEE">
              <w:rPr>
                <w:rFonts w:asciiTheme="majorBidi" w:hAnsiTheme="majorBidi" w:cstheme="majorBidi"/>
                <w:color w:val="000000"/>
                <w:sz w:val="16"/>
                <w:szCs w:val="16"/>
              </w:rPr>
              <w:t>15.9</w:t>
            </w:r>
          </w:p>
        </w:tc>
        <w:tc>
          <w:tcPr>
            <w:tcW w:w="509" w:type="dxa"/>
            <w:vAlign w:val="center"/>
          </w:tcPr>
          <w:p w14:paraId="63B0499E" w14:textId="77777777" w:rsidR="00C97FB2" w:rsidRPr="00627EEE" w:rsidRDefault="00C97FB2" w:rsidP="00BA1CA8">
            <w:pPr>
              <w:autoSpaceDE w:val="0"/>
              <w:autoSpaceDN w:val="0"/>
              <w:adjustRightInd w:val="0"/>
              <w:spacing w:before="120"/>
              <w:ind w:hanging="6"/>
              <w:jc w:val="both"/>
              <w:rPr>
                <w:rFonts w:asciiTheme="majorBidi" w:hAnsiTheme="majorBidi" w:cstheme="majorBidi"/>
                <w:sz w:val="16"/>
                <w:szCs w:val="16"/>
                <w:lang w:val="en-MY"/>
              </w:rPr>
            </w:pPr>
            <w:r w:rsidRPr="00627EEE">
              <w:rPr>
                <w:rFonts w:asciiTheme="majorBidi" w:hAnsiTheme="majorBidi" w:cstheme="majorBidi"/>
                <w:color w:val="000000"/>
                <w:sz w:val="16"/>
                <w:szCs w:val="16"/>
              </w:rPr>
              <w:t>15.9</w:t>
            </w:r>
          </w:p>
        </w:tc>
        <w:tc>
          <w:tcPr>
            <w:tcW w:w="509" w:type="dxa"/>
            <w:vAlign w:val="center"/>
          </w:tcPr>
          <w:p w14:paraId="7D052902" w14:textId="77777777" w:rsidR="00C97FB2" w:rsidRPr="00627EEE" w:rsidRDefault="00C97FB2" w:rsidP="00BA1CA8">
            <w:pPr>
              <w:autoSpaceDE w:val="0"/>
              <w:autoSpaceDN w:val="0"/>
              <w:adjustRightInd w:val="0"/>
              <w:spacing w:before="120"/>
              <w:ind w:hanging="6"/>
              <w:jc w:val="both"/>
              <w:rPr>
                <w:rFonts w:asciiTheme="majorBidi" w:hAnsiTheme="majorBidi" w:cstheme="majorBidi"/>
                <w:sz w:val="16"/>
                <w:szCs w:val="16"/>
                <w:lang w:val="en-MY"/>
              </w:rPr>
            </w:pPr>
            <w:r w:rsidRPr="00627EEE">
              <w:rPr>
                <w:rFonts w:asciiTheme="majorBidi" w:hAnsiTheme="majorBidi" w:cstheme="majorBidi"/>
                <w:color w:val="000000"/>
                <w:sz w:val="16"/>
                <w:szCs w:val="16"/>
              </w:rPr>
              <w:t>23.6</w:t>
            </w:r>
          </w:p>
        </w:tc>
        <w:tc>
          <w:tcPr>
            <w:tcW w:w="579" w:type="dxa"/>
            <w:vAlign w:val="center"/>
          </w:tcPr>
          <w:p w14:paraId="4A03202C" w14:textId="77777777" w:rsidR="00C97FB2" w:rsidRPr="00627EEE" w:rsidRDefault="00C97FB2" w:rsidP="00BA1CA8">
            <w:pPr>
              <w:autoSpaceDE w:val="0"/>
              <w:autoSpaceDN w:val="0"/>
              <w:adjustRightInd w:val="0"/>
              <w:spacing w:before="120"/>
              <w:ind w:hanging="6"/>
              <w:jc w:val="both"/>
              <w:rPr>
                <w:rFonts w:asciiTheme="majorBidi" w:hAnsiTheme="majorBidi" w:cstheme="majorBidi"/>
                <w:sz w:val="16"/>
                <w:szCs w:val="16"/>
                <w:lang w:val="en-MY"/>
              </w:rPr>
            </w:pPr>
            <w:r w:rsidRPr="00627EEE">
              <w:rPr>
                <w:rFonts w:asciiTheme="majorBidi" w:hAnsiTheme="majorBidi" w:cstheme="majorBidi"/>
                <w:color w:val="000000"/>
                <w:sz w:val="16"/>
                <w:szCs w:val="16"/>
              </w:rPr>
              <w:t>32.6</w:t>
            </w:r>
          </w:p>
        </w:tc>
        <w:tc>
          <w:tcPr>
            <w:tcW w:w="663" w:type="dxa"/>
            <w:vMerge/>
            <w:vAlign w:val="center"/>
          </w:tcPr>
          <w:p w14:paraId="1D9B2E66" w14:textId="77777777" w:rsidR="00C97FB2" w:rsidRPr="00627EEE" w:rsidRDefault="00C97FB2" w:rsidP="00BA1CA8">
            <w:pPr>
              <w:autoSpaceDE w:val="0"/>
              <w:autoSpaceDN w:val="0"/>
              <w:adjustRightInd w:val="0"/>
              <w:spacing w:before="120"/>
              <w:ind w:hanging="17"/>
              <w:jc w:val="both"/>
              <w:rPr>
                <w:rFonts w:asciiTheme="majorBidi" w:hAnsiTheme="majorBidi" w:cstheme="majorBidi"/>
                <w:sz w:val="16"/>
                <w:szCs w:val="16"/>
                <w:lang w:val="en-MY"/>
              </w:rPr>
            </w:pPr>
          </w:p>
        </w:tc>
      </w:tr>
      <w:tr w:rsidR="00C97FB2" w:rsidRPr="00627EEE" w14:paraId="247C5115" w14:textId="77777777" w:rsidTr="00C97FB2">
        <w:trPr>
          <w:jc w:val="center"/>
        </w:trPr>
        <w:tc>
          <w:tcPr>
            <w:tcW w:w="594" w:type="dxa"/>
            <w:vMerge w:val="restart"/>
            <w:vAlign w:val="center"/>
          </w:tcPr>
          <w:p w14:paraId="3E7DD1B3" w14:textId="77777777" w:rsidR="00C97FB2" w:rsidRPr="00627EEE" w:rsidRDefault="00C97FB2" w:rsidP="00BA1CA8">
            <w:pPr>
              <w:autoSpaceDE w:val="0"/>
              <w:autoSpaceDN w:val="0"/>
              <w:adjustRightInd w:val="0"/>
              <w:spacing w:before="120"/>
              <w:ind w:hanging="1"/>
              <w:jc w:val="both"/>
              <w:rPr>
                <w:rFonts w:asciiTheme="majorBidi" w:hAnsiTheme="majorBidi" w:cstheme="majorBidi"/>
                <w:sz w:val="16"/>
                <w:szCs w:val="16"/>
                <w:lang w:val="en-MY"/>
              </w:rPr>
            </w:pPr>
            <w:r w:rsidRPr="00627EEE">
              <w:rPr>
                <w:rFonts w:asciiTheme="majorBidi" w:hAnsiTheme="majorBidi" w:cstheme="majorBidi"/>
                <w:sz w:val="16"/>
                <w:szCs w:val="16"/>
                <w:lang w:val="en-MY"/>
              </w:rPr>
              <w:t>U05</w:t>
            </w:r>
          </w:p>
        </w:tc>
        <w:tc>
          <w:tcPr>
            <w:tcW w:w="2230" w:type="dxa"/>
            <w:vMerge w:val="restart"/>
            <w:vAlign w:val="center"/>
          </w:tcPr>
          <w:p w14:paraId="7BE28808" w14:textId="77777777" w:rsidR="00C97FB2" w:rsidRPr="00627EEE" w:rsidRDefault="00C97FB2" w:rsidP="00BA1CA8">
            <w:pPr>
              <w:autoSpaceDE w:val="0"/>
              <w:autoSpaceDN w:val="0"/>
              <w:adjustRightInd w:val="0"/>
              <w:spacing w:before="120"/>
              <w:ind w:hanging="6"/>
              <w:jc w:val="both"/>
              <w:rPr>
                <w:rFonts w:asciiTheme="majorBidi" w:hAnsiTheme="majorBidi" w:cstheme="majorBidi"/>
                <w:sz w:val="16"/>
                <w:szCs w:val="16"/>
                <w:lang w:val="en-MY"/>
              </w:rPr>
            </w:pPr>
            <w:r w:rsidRPr="00627EEE">
              <w:rPr>
                <w:rFonts w:asciiTheme="majorBidi" w:hAnsiTheme="majorBidi" w:cstheme="majorBidi"/>
                <w:sz w:val="16"/>
                <w:szCs w:val="16"/>
                <w:lang w:val="en-MY"/>
              </w:rPr>
              <w:t>I can easily understand lessons using intelligent learning techniques.</w:t>
            </w:r>
          </w:p>
        </w:tc>
        <w:tc>
          <w:tcPr>
            <w:tcW w:w="382" w:type="dxa"/>
            <w:vAlign w:val="center"/>
          </w:tcPr>
          <w:p w14:paraId="3C898A1A" w14:textId="77777777" w:rsidR="00C97FB2" w:rsidRPr="00627EEE" w:rsidRDefault="00C97FB2" w:rsidP="00BA1CA8">
            <w:pPr>
              <w:autoSpaceDE w:val="0"/>
              <w:autoSpaceDN w:val="0"/>
              <w:adjustRightInd w:val="0"/>
              <w:spacing w:before="120"/>
              <w:ind w:firstLine="19"/>
              <w:jc w:val="both"/>
              <w:rPr>
                <w:rFonts w:asciiTheme="majorBidi" w:hAnsiTheme="majorBidi" w:cstheme="majorBidi"/>
                <w:sz w:val="16"/>
                <w:szCs w:val="16"/>
                <w:lang w:val="en-MY"/>
              </w:rPr>
            </w:pPr>
            <w:r w:rsidRPr="00627EEE">
              <w:rPr>
                <w:rFonts w:asciiTheme="majorBidi" w:hAnsiTheme="majorBidi" w:cstheme="majorBidi"/>
                <w:sz w:val="16"/>
                <w:szCs w:val="16"/>
                <w:lang w:val="en-MY"/>
              </w:rPr>
              <w:t>n</w:t>
            </w:r>
          </w:p>
        </w:tc>
        <w:tc>
          <w:tcPr>
            <w:tcW w:w="514" w:type="dxa"/>
            <w:vAlign w:val="center"/>
          </w:tcPr>
          <w:p w14:paraId="0383D034" w14:textId="77777777" w:rsidR="00C97FB2" w:rsidRPr="00627EEE" w:rsidRDefault="00C97FB2" w:rsidP="00BA1CA8">
            <w:pPr>
              <w:autoSpaceDE w:val="0"/>
              <w:autoSpaceDN w:val="0"/>
              <w:adjustRightInd w:val="0"/>
              <w:spacing w:before="120"/>
              <w:ind w:hanging="6"/>
              <w:jc w:val="both"/>
              <w:rPr>
                <w:rFonts w:asciiTheme="majorBidi" w:hAnsiTheme="majorBidi" w:cstheme="majorBidi"/>
                <w:sz w:val="16"/>
                <w:szCs w:val="16"/>
                <w:lang w:val="en-MY"/>
              </w:rPr>
            </w:pPr>
            <w:r w:rsidRPr="00627EEE">
              <w:rPr>
                <w:rFonts w:asciiTheme="majorBidi" w:hAnsiTheme="majorBidi" w:cstheme="majorBidi"/>
                <w:color w:val="000000"/>
                <w:sz w:val="16"/>
                <w:szCs w:val="16"/>
                <w:lang w:val="en-MY"/>
              </w:rPr>
              <w:t>25.0</w:t>
            </w:r>
          </w:p>
        </w:tc>
        <w:tc>
          <w:tcPr>
            <w:tcW w:w="509" w:type="dxa"/>
            <w:vAlign w:val="center"/>
          </w:tcPr>
          <w:p w14:paraId="72D71CAD" w14:textId="77777777" w:rsidR="00C97FB2" w:rsidRPr="00627EEE" w:rsidRDefault="00C97FB2" w:rsidP="00BA1CA8">
            <w:pPr>
              <w:autoSpaceDE w:val="0"/>
              <w:autoSpaceDN w:val="0"/>
              <w:adjustRightInd w:val="0"/>
              <w:spacing w:before="120"/>
              <w:ind w:hanging="6"/>
              <w:jc w:val="both"/>
              <w:rPr>
                <w:rFonts w:asciiTheme="majorBidi" w:hAnsiTheme="majorBidi" w:cstheme="majorBidi"/>
                <w:sz w:val="16"/>
                <w:szCs w:val="16"/>
                <w:lang w:val="en-MY"/>
              </w:rPr>
            </w:pPr>
            <w:r w:rsidRPr="00627EEE">
              <w:rPr>
                <w:rFonts w:asciiTheme="majorBidi" w:hAnsiTheme="majorBidi" w:cstheme="majorBidi"/>
                <w:color w:val="000000"/>
                <w:sz w:val="16"/>
                <w:szCs w:val="16"/>
                <w:lang w:val="en-MY"/>
              </w:rPr>
              <w:t>12.0</w:t>
            </w:r>
          </w:p>
        </w:tc>
        <w:tc>
          <w:tcPr>
            <w:tcW w:w="532" w:type="dxa"/>
            <w:vAlign w:val="center"/>
          </w:tcPr>
          <w:p w14:paraId="4174051F" w14:textId="77777777" w:rsidR="00C97FB2" w:rsidRPr="00627EEE" w:rsidRDefault="00C97FB2" w:rsidP="00BA1CA8">
            <w:pPr>
              <w:autoSpaceDE w:val="0"/>
              <w:autoSpaceDN w:val="0"/>
              <w:adjustRightInd w:val="0"/>
              <w:spacing w:before="120"/>
              <w:ind w:hanging="6"/>
              <w:jc w:val="both"/>
              <w:rPr>
                <w:rFonts w:asciiTheme="majorBidi" w:hAnsiTheme="majorBidi" w:cstheme="majorBidi"/>
                <w:sz w:val="16"/>
                <w:szCs w:val="16"/>
                <w:lang w:val="en-MY"/>
              </w:rPr>
            </w:pPr>
            <w:r w:rsidRPr="00627EEE">
              <w:rPr>
                <w:rFonts w:asciiTheme="majorBidi" w:hAnsiTheme="majorBidi" w:cstheme="majorBidi"/>
                <w:color w:val="000000"/>
                <w:sz w:val="16"/>
                <w:szCs w:val="16"/>
                <w:lang w:val="en-MY"/>
              </w:rPr>
              <w:t>19.0</w:t>
            </w:r>
          </w:p>
        </w:tc>
        <w:tc>
          <w:tcPr>
            <w:tcW w:w="509" w:type="dxa"/>
            <w:vAlign w:val="center"/>
          </w:tcPr>
          <w:p w14:paraId="1AF53BDF" w14:textId="77777777" w:rsidR="00C97FB2" w:rsidRPr="00627EEE" w:rsidRDefault="00C97FB2" w:rsidP="00BA1CA8">
            <w:pPr>
              <w:autoSpaceDE w:val="0"/>
              <w:autoSpaceDN w:val="0"/>
              <w:adjustRightInd w:val="0"/>
              <w:spacing w:before="120"/>
              <w:ind w:hanging="6"/>
              <w:jc w:val="both"/>
              <w:rPr>
                <w:rFonts w:asciiTheme="majorBidi" w:hAnsiTheme="majorBidi" w:cstheme="majorBidi"/>
                <w:sz w:val="16"/>
                <w:szCs w:val="16"/>
                <w:lang w:val="en-MY"/>
              </w:rPr>
            </w:pPr>
            <w:r w:rsidRPr="00627EEE">
              <w:rPr>
                <w:rFonts w:asciiTheme="majorBidi" w:hAnsiTheme="majorBidi" w:cstheme="majorBidi"/>
                <w:color w:val="000000"/>
                <w:sz w:val="16"/>
                <w:szCs w:val="16"/>
                <w:lang w:val="en-MY"/>
              </w:rPr>
              <w:t>51.0</w:t>
            </w:r>
          </w:p>
        </w:tc>
        <w:tc>
          <w:tcPr>
            <w:tcW w:w="509" w:type="dxa"/>
            <w:vAlign w:val="center"/>
          </w:tcPr>
          <w:p w14:paraId="4D06AA09" w14:textId="77777777" w:rsidR="00C97FB2" w:rsidRPr="00627EEE" w:rsidRDefault="00C97FB2" w:rsidP="00BA1CA8">
            <w:pPr>
              <w:autoSpaceDE w:val="0"/>
              <w:autoSpaceDN w:val="0"/>
              <w:adjustRightInd w:val="0"/>
              <w:spacing w:before="120"/>
              <w:ind w:hanging="6"/>
              <w:jc w:val="both"/>
              <w:rPr>
                <w:rFonts w:asciiTheme="majorBidi" w:hAnsiTheme="majorBidi" w:cstheme="majorBidi"/>
                <w:sz w:val="16"/>
                <w:szCs w:val="16"/>
                <w:lang w:val="en-MY"/>
              </w:rPr>
            </w:pPr>
            <w:r w:rsidRPr="00627EEE">
              <w:rPr>
                <w:rFonts w:asciiTheme="majorBidi" w:hAnsiTheme="majorBidi" w:cstheme="majorBidi"/>
                <w:color w:val="000000"/>
                <w:sz w:val="16"/>
                <w:szCs w:val="16"/>
                <w:lang w:val="en-MY"/>
              </w:rPr>
              <w:t>59.0</w:t>
            </w:r>
          </w:p>
        </w:tc>
        <w:tc>
          <w:tcPr>
            <w:tcW w:w="509" w:type="dxa"/>
            <w:vAlign w:val="center"/>
          </w:tcPr>
          <w:p w14:paraId="13B5F4D0" w14:textId="77777777" w:rsidR="00C97FB2" w:rsidRPr="00627EEE" w:rsidRDefault="00C97FB2" w:rsidP="00BA1CA8">
            <w:pPr>
              <w:autoSpaceDE w:val="0"/>
              <w:autoSpaceDN w:val="0"/>
              <w:adjustRightInd w:val="0"/>
              <w:spacing w:before="120"/>
              <w:ind w:hanging="6"/>
              <w:jc w:val="both"/>
              <w:rPr>
                <w:rFonts w:asciiTheme="majorBidi" w:hAnsiTheme="majorBidi" w:cstheme="majorBidi"/>
                <w:sz w:val="16"/>
                <w:szCs w:val="16"/>
                <w:lang w:val="en-MY"/>
              </w:rPr>
            </w:pPr>
            <w:r w:rsidRPr="00627EEE">
              <w:rPr>
                <w:rFonts w:asciiTheme="majorBidi" w:hAnsiTheme="majorBidi" w:cstheme="majorBidi"/>
                <w:color w:val="000000"/>
                <w:sz w:val="16"/>
                <w:szCs w:val="16"/>
                <w:lang w:val="en-MY"/>
              </w:rPr>
              <w:t>88.0</w:t>
            </w:r>
          </w:p>
        </w:tc>
        <w:tc>
          <w:tcPr>
            <w:tcW w:w="579" w:type="dxa"/>
            <w:vAlign w:val="center"/>
          </w:tcPr>
          <w:p w14:paraId="467D855C" w14:textId="77777777" w:rsidR="00C97FB2" w:rsidRPr="00627EEE" w:rsidRDefault="00C97FB2" w:rsidP="00BA1CA8">
            <w:pPr>
              <w:autoSpaceDE w:val="0"/>
              <w:autoSpaceDN w:val="0"/>
              <w:adjustRightInd w:val="0"/>
              <w:spacing w:before="120"/>
              <w:ind w:hanging="6"/>
              <w:jc w:val="both"/>
              <w:rPr>
                <w:rFonts w:asciiTheme="majorBidi" w:hAnsiTheme="majorBidi" w:cstheme="majorBidi"/>
                <w:sz w:val="16"/>
                <w:szCs w:val="16"/>
                <w:lang w:val="en-MY"/>
              </w:rPr>
            </w:pPr>
            <w:r w:rsidRPr="00627EEE">
              <w:rPr>
                <w:rFonts w:asciiTheme="majorBidi" w:hAnsiTheme="majorBidi" w:cstheme="majorBidi"/>
                <w:color w:val="000000"/>
                <w:sz w:val="16"/>
                <w:szCs w:val="16"/>
                <w:lang w:val="en-MY"/>
              </w:rPr>
              <w:t>93.0</w:t>
            </w:r>
          </w:p>
        </w:tc>
        <w:tc>
          <w:tcPr>
            <w:tcW w:w="663" w:type="dxa"/>
            <w:vMerge w:val="restart"/>
            <w:vAlign w:val="center"/>
          </w:tcPr>
          <w:p w14:paraId="291BA456" w14:textId="7C9D9A8C" w:rsidR="00C97FB2" w:rsidRPr="00627EEE" w:rsidRDefault="004816AB" w:rsidP="00BA1CA8">
            <w:pPr>
              <w:autoSpaceDE w:val="0"/>
              <w:autoSpaceDN w:val="0"/>
              <w:adjustRightInd w:val="0"/>
              <w:spacing w:before="120"/>
              <w:ind w:hanging="17"/>
              <w:jc w:val="both"/>
              <w:rPr>
                <w:rFonts w:asciiTheme="majorBidi" w:hAnsiTheme="majorBidi" w:cstheme="majorBidi"/>
                <w:sz w:val="16"/>
                <w:szCs w:val="16"/>
                <w:lang w:val="en-MY"/>
              </w:rPr>
            </w:pPr>
            <w:r w:rsidRPr="00627EEE">
              <w:rPr>
                <w:rFonts w:asciiTheme="majorBidi" w:hAnsiTheme="majorBidi" w:cstheme="majorBidi"/>
                <w:sz w:val="16"/>
                <w:szCs w:val="16"/>
                <w:lang w:val="en-MY"/>
              </w:rPr>
              <w:t xml:space="preserve">5.15 </w:t>
            </w:r>
            <w:r w:rsidR="00C97FB2" w:rsidRPr="00627EEE">
              <w:rPr>
                <w:rFonts w:asciiTheme="majorBidi" w:hAnsiTheme="majorBidi" w:cstheme="majorBidi"/>
                <w:sz w:val="16"/>
                <w:szCs w:val="16"/>
                <w:lang w:val="en-MY"/>
              </w:rPr>
              <w:t>MS</w:t>
            </w:r>
          </w:p>
        </w:tc>
      </w:tr>
      <w:tr w:rsidR="00C97FB2" w:rsidRPr="00627EEE" w14:paraId="74AC4ED0" w14:textId="77777777" w:rsidTr="00C97FB2">
        <w:trPr>
          <w:jc w:val="center"/>
        </w:trPr>
        <w:tc>
          <w:tcPr>
            <w:tcW w:w="594" w:type="dxa"/>
            <w:vMerge/>
            <w:vAlign w:val="center"/>
          </w:tcPr>
          <w:p w14:paraId="503F644D" w14:textId="77777777" w:rsidR="00C97FB2" w:rsidRPr="00627EEE" w:rsidRDefault="00C97FB2" w:rsidP="00BA1CA8">
            <w:pPr>
              <w:autoSpaceDE w:val="0"/>
              <w:autoSpaceDN w:val="0"/>
              <w:adjustRightInd w:val="0"/>
              <w:spacing w:before="120"/>
              <w:ind w:hanging="1"/>
              <w:jc w:val="both"/>
              <w:rPr>
                <w:rFonts w:asciiTheme="majorBidi" w:hAnsiTheme="majorBidi" w:cstheme="majorBidi"/>
                <w:sz w:val="16"/>
                <w:szCs w:val="16"/>
                <w:lang w:val="en-MY"/>
              </w:rPr>
            </w:pPr>
          </w:p>
        </w:tc>
        <w:tc>
          <w:tcPr>
            <w:tcW w:w="2230" w:type="dxa"/>
            <w:vMerge/>
            <w:vAlign w:val="center"/>
          </w:tcPr>
          <w:p w14:paraId="2AF7B75D" w14:textId="77777777" w:rsidR="00C97FB2" w:rsidRPr="00627EEE" w:rsidRDefault="00C97FB2" w:rsidP="00BA1CA8">
            <w:pPr>
              <w:autoSpaceDE w:val="0"/>
              <w:autoSpaceDN w:val="0"/>
              <w:adjustRightInd w:val="0"/>
              <w:spacing w:before="120"/>
              <w:ind w:hanging="6"/>
              <w:jc w:val="both"/>
              <w:rPr>
                <w:rFonts w:asciiTheme="majorBidi" w:hAnsiTheme="majorBidi" w:cstheme="majorBidi"/>
                <w:sz w:val="16"/>
                <w:szCs w:val="16"/>
                <w:lang w:val="en-MY"/>
              </w:rPr>
            </w:pPr>
          </w:p>
        </w:tc>
        <w:tc>
          <w:tcPr>
            <w:tcW w:w="382" w:type="dxa"/>
            <w:vAlign w:val="center"/>
          </w:tcPr>
          <w:p w14:paraId="7C423902" w14:textId="77777777" w:rsidR="00C97FB2" w:rsidRPr="00627EEE" w:rsidRDefault="00C97FB2" w:rsidP="00BA1CA8">
            <w:pPr>
              <w:autoSpaceDE w:val="0"/>
              <w:autoSpaceDN w:val="0"/>
              <w:adjustRightInd w:val="0"/>
              <w:spacing w:before="120"/>
              <w:ind w:firstLine="19"/>
              <w:jc w:val="both"/>
              <w:rPr>
                <w:rFonts w:asciiTheme="majorBidi" w:hAnsiTheme="majorBidi" w:cstheme="majorBidi"/>
                <w:sz w:val="16"/>
                <w:szCs w:val="16"/>
                <w:lang w:val="en-MY"/>
              </w:rPr>
            </w:pPr>
            <w:r w:rsidRPr="00627EEE">
              <w:rPr>
                <w:rFonts w:asciiTheme="majorBidi" w:hAnsiTheme="majorBidi" w:cstheme="majorBidi"/>
                <w:sz w:val="16"/>
                <w:szCs w:val="16"/>
                <w:lang w:val="en-MY"/>
              </w:rPr>
              <w:t>%</w:t>
            </w:r>
          </w:p>
        </w:tc>
        <w:tc>
          <w:tcPr>
            <w:tcW w:w="514" w:type="dxa"/>
            <w:vAlign w:val="center"/>
          </w:tcPr>
          <w:p w14:paraId="1391F3D8" w14:textId="77777777" w:rsidR="00C97FB2" w:rsidRPr="00627EEE" w:rsidRDefault="00C97FB2" w:rsidP="00BA1CA8">
            <w:pPr>
              <w:autoSpaceDE w:val="0"/>
              <w:autoSpaceDN w:val="0"/>
              <w:adjustRightInd w:val="0"/>
              <w:spacing w:before="120"/>
              <w:ind w:hanging="6"/>
              <w:jc w:val="both"/>
              <w:rPr>
                <w:rFonts w:asciiTheme="majorBidi" w:hAnsiTheme="majorBidi" w:cstheme="majorBidi"/>
                <w:sz w:val="16"/>
                <w:szCs w:val="16"/>
                <w:lang w:val="en-MY"/>
              </w:rPr>
            </w:pPr>
            <w:r w:rsidRPr="00627EEE">
              <w:rPr>
                <w:rFonts w:asciiTheme="majorBidi" w:hAnsiTheme="majorBidi" w:cstheme="majorBidi"/>
                <w:color w:val="000000"/>
                <w:sz w:val="16"/>
                <w:szCs w:val="16"/>
              </w:rPr>
              <w:t>7.2</w:t>
            </w:r>
          </w:p>
        </w:tc>
        <w:tc>
          <w:tcPr>
            <w:tcW w:w="509" w:type="dxa"/>
            <w:vAlign w:val="center"/>
          </w:tcPr>
          <w:p w14:paraId="61447185" w14:textId="77777777" w:rsidR="00C97FB2" w:rsidRPr="00627EEE" w:rsidRDefault="00C97FB2" w:rsidP="00BA1CA8">
            <w:pPr>
              <w:autoSpaceDE w:val="0"/>
              <w:autoSpaceDN w:val="0"/>
              <w:adjustRightInd w:val="0"/>
              <w:spacing w:before="120"/>
              <w:ind w:hanging="6"/>
              <w:jc w:val="both"/>
              <w:rPr>
                <w:rFonts w:asciiTheme="majorBidi" w:hAnsiTheme="majorBidi" w:cstheme="majorBidi"/>
                <w:sz w:val="16"/>
                <w:szCs w:val="16"/>
                <w:lang w:val="en-MY"/>
              </w:rPr>
            </w:pPr>
            <w:r w:rsidRPr="00627EEE">
              <w:rPr>
                <w:rFonts w:asciiTheme="majorBidi" w:hAnsiTheme="majorBidi" w:cstheme="majorBidi"/>
                <w:color w:val="000000"/>
                <w:sz w:val="16"/>
                <w:szCs w:val="16"/>
              </w:rPr>
              <w:t>3.5</w:t>
            </w:r>
          </w:p>
        </w:tc>
        <w:tc>
          <w:tcPr>
            <w:tcW w:w="532" w:type="dxa"/>
            <w:vAlign w:val="center"/>
          </w:tcPr>
          <w:p w14:paraId="19C3E32B" w14:textId="77777777" w:rsidR="00C97FB2" w:rsidRPr="00627EEE" w:rsidRDefault="00C97FB2" w:rsidP="00BA1CA8">
            <w:pPr>
              <w:autoSpaceDE w:val="0"/>
              <w:autoSpaceDN w:val="0"/>
              <w:adjustRightInd w:val="0"/>
              <w:spacing w:before="120"/>
              <w:ind w:hanging="6"/>
              <w:jc w:val="both"/>
              <w:rPr>
                <w:rFonts w:asciiTheme="majorBidi" w:hAnsiTheme="majorBidi" w:cstheme="majorBidi"/>
                <w:sz w:val="16"/>
                <w:szCs w:val="16"/>
                <w:lang w:val="en-MY"/>
              </w:rPr>
            </w:pPr>
            <w:r w:rsidRPr="00627EEE">
              <w:rPr>
                <w:rFonts w:asciiTheme="majorBidi" w:hAnsiTheme="majorBidi" w:cstheme="majorBidi"/>
                <w:color w:val="000000"/>
                <w:sz w:val="16"/>
                <w:szCs w:val="16"/>
              </w:rPr>
              <w:t>5.5</w:t>
            </w:r>
          </w:p>
        </w:tc>
        <w:tc>
          <w:tcPr>
            <w:tcW w:w="509" w:type="dxa"/>
            <w:vAlign w:val="center"/>
          </w:tcPr>
          <w:p w14:paraId="0AEEB906" w14:textId="77777777" w:rsidR="00C97FB2" w:rsidRPr="00627EEE" w:rsidRDefault="00C97FB2" w:rsidP="00BA1CA8">
            <w:pPr>
              <w:autoSpaceDE w:val="0"/>
              <w:autoSpaceDN w:val="0"/>
              <w:adjustRightInd w:val="0"/>
              <w:spacing w:before="120"/>
              <w:ind w:hanging="6"/>
              <w:jc w:val="both"/>
              <w:rPr>
                <w:rFonts w:asciiTheme="majorBidi" w:hAnsiTheme="majorBidi" w:cstheme="majorBidi"/>
                <w:sz w:val="16"/>
                <w:szCs w:val="16"/>
                <w:lang w:val="en-MY"/>
              </w:rPr>
            </w:pPr>
            <w:r w:rsidRPr="00627EEE">
              <w:rPr>
                <w:rFonts w:asciiTheme="majorBidi" w:hAnsiTheme="majorBidi" w:cstheme="majorBidi"/>
                <w:color w:val="000000"/>
                <w:sz w:val="16"/>
                <w:szCs w:val="16"/>
              </w:rPr>
              <w:t>14.7</w:t>
            </w:r>
          </w:p>
        </w:tc>
        <w:tc>
          <w:tcPr>
            <w:tcW w:w="509" w:type="dxa"/>
            <w:vAlign w:val="center"/>
          </w:tcPr>
          <w:p w14:paraId="033CCAD7" w14:textId="77777777" w:rsidR="00C97FB2" w:rsidRPr="00627EEE" w:rsidRDefault="00C97FB2" w:rsidP="00BA1CA8">
            <w:pPr>
              <w:autoSpaceDE w:val="0"/>
              <w:autoSpaceDN w:val="0"/>
              <w:adjustRightInd w:val="0"/>
              <w:spacing w:before="120"/>
              <w:ind w:hanging="6"/>
              <w:jc w:val="both"/>
              <w:rPr>
                <w:rFonts w:asciiTheme="majorBidi" w:hAnsiTheme="majorBidi" w:cstheme="majorBidi"/>
                <w:sz w:val="16"/>
                <w:szCs w:val="16"/>
                <w:lang w:val="en-MY"/>
              </w:rPr>
            </w:pPr>
            <w:r w:rsidRPr="00627EEE">
              <w:rPr>
                <w:rFonts w:asciiTheme="majorBidi" w:hAnsiTheme="majorBidi" w:cstheme="majorBidi"/>
                <w:color w:val="000000"/>
                <w:sz w:val="16"/>
                <w:szCs w:val="16"/>
              </w:rPr>
              <w:t>17.0</w:t>
            </w:r>
          </w:p>
        </w:tc>
        <w:tc>
          <w:tcPr>
            <w:tcW w:w="509" w:type="dxa"/>
            <w:vAlign w:val="center"/>
          </w:tcPr>
          <w:p w14:paraId="4E3E3B4C" w14:textId="77777777" w:rsidR="00C97FB2" w:rsidRPr="00627EEE" w:rsidRDefault="00C97FB2" w:rsidP="00BA1CA8">
            <w:pPr>
              <w:autoSpaceDE w:val="0"/>
              <w:autoSpaceDN w:val="0"/>
              <w:adjustRightInd w:val="0"/>
              <w:spacing w:before="120"/>
              <w:ind w:hanging="6"/>
              <w:jc w:val="both"/>
              <w:rPr>
                <w:rFonts w:asciiTheme="majorBidi" w:hAnsiTheme="majorBidi" w:cstheme="majorBidi"/>
                <w:sz w:val="16"/>
                <w:szCs w:val="16"/>
                <w:lang w:val="en-MY"/>
              </w:rPr>
            </w:pPr>
            <w:r w:rsidRPr="00627EEE">
              <w:rPr>
                <w:rFonts w:asciiTheme="majorBidi" w:hAnsiTheme="majorBidi" w:cstheme="majorBidi"/>
                <w:color w:val="000000"/>
                <w:sz w:val="16"/>
                <w:szCs w:val="16"/>
              </w:rPr>
              <w:t>25.4</w:t>
            </w:r>
          </w:p>
        </w:tc>
        <w:tc>
          <w:tcPr>
            <w:tcW w:w="579" w:type="dxa"/>
            <w:vAlign w:val="center"/>
          </w:tcPr>
          <w:p w14:paraId="4475BE5C" w14:textId="77777777" w:rsidR="00C97FB2" w:rsidRPr="00627EEE" w:rsidRDefault="00C97FB2" w:rsidP="00BA1CA8">
            <w:pPr>
              <w:autoSpaceDE w:val="0"/>
              <w:autoSpaceDN w:val="0"/>
              <w:adjustRightInd w:val="0"/>
              <w:spacing w:before="120"/>
              <w:ind w:hanging="6"/>
              <w:jc w:val="both"/>
              <w:rPr>
                <w:rFonts w:asciiTheme="majorBidi" w:hAnsiTheme="majorBidi" w:cstheme="majorBidi"/>
                <w:sz w:val="16"/>
                <w:szCs w:val="16"/>
                <w:lang w:val="en-MY"/>
              </w:rPr>
            </w:pPr>
            <w:r w:rsidRPr="00627EEE">
              <w:rPr>
                <w:rFonts w:asciiTheme="majorBidi" w:hAnsiTheme="majorBidi" w:cstheme="majorBidi"/>
                <w:color w:val="000000"/>
                <w:sz w:val="16"/>
                <w:szCs w:val="16"/>
              </w:rPr>
              <w:t>26.8</w:t>
            </w:r>
          </w:p>
        </w:tc>
        <w:tc>
          <w:tcPr>
            <w:tcW w:w="663" w:type="dxa"/>
            <w:vMerge/>
            <w:vAlign w:val="center"/>
          </w:tcPr>
          <w:p w14:paraId="56862E55" w14:textId="77777777" w:rsidR="00C97FB2" w:rsidRPr="00627EEE" w:rsidRDefault="00C97FB2" w:rsidP="00BA1CA8">
            <w:pPr>
              <w:autoSpaceDE w:val="0"/>
              <w:autoSpaceDN w:val="0"/>
              <w:adjustRightInd w:val="0"/>
              <w:spacing w:before="120"/>
              <w:ind w:hanging="17"/>
              <w:jc w:val="both"/>
              <w:rPr>
                <w:rFonts w:asciiTheme="majorBidi" w:hAnsiTheme="majorBidi" w:cstheme="majorBidi"/>
                <w:sz w:val="16"/>
                <w:szCs w:val="16"/>
                <w:lang w:val="en-MY"/>
              </w:rPr>
            </w:pPr>
          </w:p>
        </w:tc>
      </w:tr>
      <w:tr w:rsidR="00C97FB2" w:rsidRPr="00627EEE" w14:paraId="3163E7B1" w14:textId="77777777" w:rsidTr="00C97FB2">
        <w:trPr>
          <w:jc w:val="center"/>
        </w:trPr>
        <w:tc>
          <w:tcPr>
            <w:tcW w:w="594" w:type="dxa"/>
            <w:vMerge w:val="restart"/>
            <w:vAlign w:val="center"/>
          </w:tcPr>
          <w:p w14:paraId="11587CE6" w14:textId="77777777" w:rsidR="00C97FB2" w:rsidRPr="00627EEE" w:rsidRDefault="00C97FB2" w:rsidP="00BA1CA8">
            <w:pPr>
              <w:autoSpaceDE w:val="0"/>
              <w:autoSpaceDN w:val="0"/>
              <w:adjustRightInd w:val="0"/>
              <w:spacing w:before="120"/>
              <w:ind w:hanging="1"/>
              <w:jc w:val="both"/>
              <w:rPr>
                <w:rFonts w:asciiTheme="majorBidi" w:hAnsiTheme="majorBidi" w:cstheme="majorBidi"/>
                <w:sz w:val="16"/>
                <w:szCs w:val="16"/>
                <w:lang w:val="en-MY"/>
              </w:rPr>
            </w:pPr>
            <w:r w:rsidRPr="00627EEE">
              <w:rPr>
                <w:rFonts w:asciiTheme="majorBidi" w:hAnsiTheme="majorBidi" w:cstheme="majorBidi"/>
                <w:sz w:val="16"/>
                <w:szCs w:val="16"/>
                <w:lang w:val="en-MY"/>
              </w:rPr>
              <w:t>U06</w:t>
            </w:r>
          </w:p>
        </w:tc>
        <w:tc>
          <w:tcPr>
            <w:tcW w:w="2230" w:type="dxa"/>
            <w:vMerge w:val="restart"/>
            <w:vAlign w:val="center"/>
          </w:tcPr>
          <w:p w14:paraId="0ABC366F" w14:textId="77777777" w:rsidR="00C97FB2" w:rsidRPr="00627EEE" w:rsidRDefault="00C97FB2" w:rsidP="00BA1CA8">
            <w:pPr>
              <w:autoSpaceDE w:val="0"/>
              <w:autoSpaceDN w:val="0"/>
              <w:adjustRightInd w:val="0"/>
              <w:spacing w:before="120"/>
              <w:ind w:hanging="6"/>
              <w:jc w:val="both"/>
              <w:rPr>
                <w:rFonts w:asciiTheme="majorBidi" w:hAnsiTheme="majorBidi" w:cstheme="majorBidi"/>
                <w:sz w:val="16"/>
                <w:szCs w:val="16"/>
                <w:lang w:val="en-MY"/>
              </w:rPr>
            </w:pPr>
            <w:r w:rsidRPr="00627EEE">
              <w:rPr>
                <w:rFonts w:asciiTheme="majorBidi" w:hAnsiTheme="majorBidi" w:cstheme="majorBidi"/>
                <w:sz w:val="16"/>
                <w:szCs w:val="16"/>
                <w:lang w:val="en-MY"/>
              </w:rPr>
              <w:t>There is an easy way to understand the method of tests using smart Learning.</w:t>
            </w:r>
          </w:p>
        </w:tc>
        <w:tc>
          <w:tcPr>
            <w:tcW w:w="382" w:type="dxa"/>
            <w:vAlign w:val="center"/>
          </w:tcPr>
          <w:p w14:paraId="7181009C" w14:textId="77777777" w:rsidR="00C97FB2" w:rsidRPr="00627EEE" w:rsidRDefault="00C97FB2" w:rsidP="00BA1CA8">
            <w:pPr>
              <w:autoSpaceDE w:val="0"/>
              <w:autoSpaceDN w:val="0"/>
              <w:adjustRightInd w:val="0"/>
              <w:spacing w:before="120"/>
              <w:ind w:firstLine="19"/>
              <w:jc w:val="both"/>
              <w:rPr>
                <w:rFonts w:asciiTheme="majorBidi" w:hAnsiTheme="majorBidi" w:cstheme="majorBidi"/>
                <w:sz w:val="16"/>
                <w:szCs w:val="16"/>
                <w:lang w:val="en-MY"/>
              </w:rPr>
            </w:pPr>
            <w:r w:rsidRPr="00627EEE">
              <w:rPr>
                <w:rFonts w:asciiTheme="majorBidi" w:hAnsiTheme="majorBidi" w:cstheme="majorBidi"/>
                <w:sz w:val="16"/>
                <w:szCs w:val="16"/>
                <w:lang w:val="en-MY"/>
              </w:rPr>
              <w:t>n</w:t>
            </w:r>
          </w:p>
        </w:tc>
        <w:tc>
          <w:tcPr>
            <w:tcW w:w="514" w:type="dxa"/>
            <w:vAlign w:val="center"/>
          </w:tcPr>
          <w:p w14:paraId="7D015B07" w14:textId="77777777" w:rsidR="00C97FB2" w:rsidRPr="00627EEE" w:rsidRDefault="00C97FB2" w:rsidP="00BA1CA8">
            <w:pPr>
              <w:autoSpaceDE w:val="0"/>
              <w:autoSpaceDN w:val="0"/>
              <w:adjustRightInd w:val="0"/>
              <w:spacing w:before="120"/>
              <w:ind w:hanging="6"/>
              <w:jc w:val="both"/>
              <w:rPr>
                <w:rFonts w:asciiTheme="majorBidi" w:hAnsiTheme="majorBidi" w:cstheme="majorBidi"/>
                <w:sz w:val="16"/>
                <w:szCs w:val="16"/>
                <w:lang w:val="en-MY"/>
              </w:rPr>
            </w:pPr>
            <w:r w:rsidRPr="00627EEE">
              <w:rPr>
                <w:rFonts w:asciiTheme="majorBidi" w:hAnsiTheme="majorBidi" w:cstheme="majorBidi"/>
                <w:color w:val="000000"/>
                <w:sz w:val="16"/>
                <w:szCs w:val="16"/>
                <w:lang w:val="en-MY"/>
              </w:rPr>
              <w:t>25.0</w:t>
            </w:r>
          </w:p>
        </w:tc>
        <w:tc>
          <w:tcPr>
            <w:tcW w:w="509" w:type="dxa"/>
            <w:vAlign w:val="center"/>
          </w:tcPr>
          <w:p w14:paraId="380E0D36" w14:textId="77777777" w:rsidR="00C97FB2" w:rsidRPr="00627EEE" w:rsidRDefault="00C97FB2" w:rsidP="00BA1CA8">
            <w:pPr>
              <w:autoSpaceDE w:val="0"/>
              <w:autoSpaceDN w:val="0"/>
              <w:adjustRightInd w:val="0"/>
              <w:spacing w:before="120"/>
              <w:ind w:hanging="6"/>
              <w:jc w:val="both"/>
              <w:rPr>
                <w:rFonts w:asciiTheme="majorBidi" w:hAnsiTheme="majorBidi" w:cstheme="majorBidi"/>
                <w:sz w:val="16"/>
                <w:szCs w:val="16"/>
                <w:lang w:val="en-MY"/>
              </w:rPr>
            </w:pPr>
            <w:r w:rsidRPr="00627EEE">
              <w:rPr>
                <w:rFonts w:asciiTheme="majorBidi" w:hAnsiTheme="majorBidi" w:cstheme="majorBidi"/>
                <w:color w:val="000000"/>
                <w:sz w:val="16"/>
                <w:szCs w:val="16"/>
                <w:lang w:val="en-MY"/>
              </w:rPr>
              <w:t>19.0</w:t>
            </w:r>
          </w:p>
        </w:tc>
        <w:tc>
          <w:tcPr>
            <w:tcW w:w="532" w:type="dxa"/>
            <w:vAlign w:val="center"/>
          </w:tcPr>
          <w:p w14:paraId="0E1D993A" w14:textId="77777777" w:rsidR="00C97FB2" w:rsidRPr="00627EEE" w:rsidRDefault="00C97FB2" w:rsidP="00BA1CA8">
            <w:pPr>
              <w:autoSpaceDE w:val="0"/>
              <w:autoSpaceDN w:val="0"/>
              <w:adjustRightInd w:val="0"/>
              <w:spacing w:before="120"/>
              <w:ind w:hanging="6"/>
              <w:jc w:val="both"/>
              <w:rPr>
                <w:rFonts w:asciiTheme="majorBidi" w:hAnsiTheme="majorBidi" w:cstheme="majorBidi"/>
                <w:sz w:val="16"/>
                <w:szCs w:val="16"/>
                <w:lang w:val="en-MY"/>
              </w:rPr>
            </w:pPr>
            <w:r w:rsidRPr="00627EEE">
              <w:rPr>
                <w:rFonts w:asciiTheme="majorBidi" w:hAnsiTheme="majorBidi" w:cstheme="majorBidi"/>
                <w:color w:val="000000"/>
                <w:sz w:val="16"/>
                <w:szCs w:val="16"/>
                <w:lang w:val="en-MY"/>
              </w:rPr>
              <w:t>23.0</w:t>
            </w:r>
          </w:p>
        </w:tc>
        <w:tc>
          <w:tcPr>
            <w:tcW w:w="509" w:type="dxa"/>
            <w:vAlign w:val="center"/>
          </w:tcPr>
          <w:p w14:paraId="208BF9EC" w14:textId="77777777" w:rsidR="00C97FB2" w:rsidRPr="00627EEE" w:rsidRDefault="00C97FB2" w:rsidP="00BA1CA8">
            <w:pPr>
              <w:autoSpaceDE w:val="0"/>
              <w:autoSpaceDN w:val="0"/>
              <w:adjustRightInd w:val="0"/>
              <w:spacing w:before="120"/>
              <w:ind w:hanging="6"/>
              <w:jc w:val="both"/>
              <w:rPr>
                <w:rFonts w:asciiTheme="majorBidi" w:hAnsiTheme="majorBidi" w:cstheme="majorBidi"/>
                <w:sz w:val="16"/>
                <w:szCs w:val="16"/>
                <w:lang w:val="en-MY"/>
              </w:rPr>
            </w:pPr>
            <w:r w:rsidRPr="00627EEE">
              <w:rPr>
                <w:rFonts w:asciiTheme="majorBidi" w:hAnsiTheme="majorBidi" w:cstheme="majorBidi"/>
                <w:color w:val="000000"/>
                <w:sz w:val="16"/>
                <w:szCs w:val="16"/>
                <w:lang w:val="en-MY"/>
              </w:rPr>
              <w:t>53.0</w:t>
            </w:r>
          </w:p>
        </w:tc>
        <w:tc>
          <w:tcPr>
            <w:tcW w:w="509" w:type="dxa"/>
            <w:vAlign w:val="center"/>
          </w:tcPr>
          <w:p w14:paraId="34FFA0E3" w14:textId="77777777" w:rsidR="00C97FB2" w:rsidRPr="00627EEE" w:rsidRDefault="00C97FB2" w:rsidP="00BA1CA8">
            <w:pPr>
              <w:autoSpaceDE w:val="0"/>
              <w:autoSpaceDN w:val="0"/>
              <w:adjustRightInd w:val="0"/>
              <w:spacing w:before="120"/>
              <w:ind w:hanging="6"/>
              <w:jc w:val="both"/>
              <w:rPr>
                <w:rFonts w:asciiTheme="majorBidi" w:hAnsiTheme="majorBidi" w:cstheme="majorBidi"/>
                <w:sz w:val="16"/>
                <w:szCs w:val="16"/>
                <w:lang w:val="en-MY"/>
              </w:rPr>
            </w:pPr>
            <w:r w:rsidRPr="00627EEE">
              <w:rPr>
                <w:rFonts w:asciiTheme="majorBidi" w:hAnsiTheme="majorBidi" w:cstheme="majorBidi"/>
                <w:color w:val="000000"/>
                <w:sz w:val="16"/>
                <w:szCs w:val="16"/>
                <w:lang w:val="en-MY"/>
              </w:rPr>
              <w:t>58.0</w:t>
            </w:r>
          </w:p>
        </w:tc>
        <w:tc>
          <w:tcPr>
            <w:tcW w:w="509" w:type="dxa"/>
            <w:vAlign w:val="center"/>
          </w:tcPr>
          <w:p w14:paraId="4DCBE940" w14:textId="77777777" w:rsidR="00C97FB2" w:rsidRPr="00627EEE" w:rsidRDefault="00C97FB2" w:rsidP="00BA1CA8">
            <w:pPr>
              <w:autoSpaceDE w:val="0"/>
              <w:autoSpaceDN w:val="0"/>
              <w:adjustRightInd w:val="0"/>
              <w:spacing w:before="120"/>
              <w:ind w:hanging="6"/>
              <w:jc w:val="both"/>
              <w:rPr>
                <w:rFonts w:asciiTheme="majorBidi" w:hAnsiTheme="majorBidi" w:cstheme="majorBidi"/>
                <w:sz w:val="16"/>
                <w:szCs w:val="16"/>
                <w:lang w:val="en-MY"/>
              </w:rPr>
            </w:pPr>
            <w:r w:rsidRPr="00627EEE">
              <w:rPr>
                <w:rFonts w:asciiTheme="majorBidi" w:hAnsiTheme="majorBidi" w:cstheme="majorBidi"/>
                <w:color w:val="000000"/>
                <w:sz w:val="16"/>
                <w:szCs w:val="16"/>
                <w:lang w:val="en-MY"/>
              </w:rPr>
              <w:t>73.0</w:t>
            </w:r>
          </w:p>
        </w:tc>
        <w:tc>
          <w:tcPr>
            <w:tcW w:w="579" w:type="dxa"/>
            <w:vAlign w:val="center"/>
          </w:tcPr>
          <w:p w14:paraId="22C00C5A" w14:textId="77777777" w:rsidR="00C97FB2" w:rsidRPr="00627EEE" w:rsidRDefault="00C97FB2" w:rsidP="00BA1CA8">
            <w:pPr>
              <w:autoSpaceDE w:val="0"/>
              <w:autoSpaceDN w:val="0"/>
              <w:adjustRightInd w:val="0"/>
              <w:spacing w:before="120"/>
              <w:ind w:hanging="6"/>
              <w:jc w:val="both"/>
              <w:rPr>
                <w:rFonts w:asciiTheme="majorBidi" w:hAnsiTheme="majorBidi" w:cstheme="majorBidi"/>
                <w:sz w:val="16"/>
                <w:szCs w:val="16"/>
                <w:lang w:val="en-MY"/>
              </w:rPr>
            </w:pPr>
            <w:r w:rsidRPr="00627EEE">
              <w:rPr>
                <w:rFonts w:asciiTheme="majorBidi" w:hAnsiTheme="majorBidi" w:cstheme="majorBidi"/>
                <w:color w:val="000000"/>
                <w:sz w:val="16"/>
                <w:szCs w:val="16"/>
                <w:lang w:val="en-MY"/>
              </w:rPr>
              <w:t>96.0</w:t>
            </w:r>
          </w:p>
        </w:tc>
        <w:tc>
          <w:tcPr>
            <w:tcW w:w="663" w:type="dxa"/>
            <w:vMerge w:val="restart"/>
            <w:vAlign w:val="center"/>
          </w:tcPr>
          <w:p w14:paraId="5D5C1A25" w14:textId="1032C2A8" w:rsidR="00C97FB2" w:rsidRPr="00627EEE" w:rsidRDefault="004816AB" w:rsidP="00BA1CA8">
            <w:pPr>
              <w:autoSpaceDE w:val="0"/>
              <w:autoSpaceDN w:val="0"/>
              <w:adjustRightInd w:val="0"/>
              <w:spacing w:before="120"/>
              <w:ind w:firstLine="19"/>
              <w:jc w:val="both"/>
              <w:rPr>
                <w:rFonts w:asciiTheme="majorBidi" w:hAnsiTheme="majorBidi" w:cstheme="majorBidi"/>
                <w:sz w:val="16"/>
                <w:szCs w:val="16"/>
                <w:lang w:val="en-MY"/>
              </w:rPr>
            </w:pPr>
            <w:r w:rsidRPr="00627EEE">
              <w:rPr>
                <w:rFonts w:asciiTheme="majorBidi" w:hAnsiTheme="majorBidi" w:cstheme="majorBidi"/>
                <w:sz w:val="16"/>
                <w:szCs w:val="16"/>
                <w:lang w:val="en-MY"/>
              </w:rPr>
              <w:t xml:space="preserve">5.12 </w:t>
            </w:r>
            <w:r w:rsidR="00C97FB2" w:rsidRPr="00627EEE">
              <w:rPr>
                <w:rFonts w:asciiTheme="majorBidi" w:hAnsiTheme="majorBidi" w:cstheme="majorBidi"/>
                <w:sz w:val="16"/>
                <w:szCs w:val="16"/>
                <w:lang w:val="en-MY"/>
              </w:rPr>
              <w:t>MS</w:t>
            </w:r>
          </w:p>
        </w:tc>
      </w:tr>
      <w:tr w:rsidR="00C97FB2" w:rsidRPr="00627EEE" w14:paraId="2DE3CC34" w14:textId="77777777" w:rsidTr="00C97FB2">
        <w:trPr>
          <w:jc w:val="center"/>
        </w:trPr>
        <w:tc>
          <w:tcPr>
            <w:tcW w:w="594" w:type="dxa"/>
            <w:vMerge/>
            <w:vAlign w:val="center"/>
          </w:tcPr>
          <w:p w14:paraId="60BC3A81" w14:textId="77777777" w:rsidR="00C97FB2" w:rsidRPr="00627EEE" w:rsidRDefault="00C97FB2" w:rsidP="00BA1CA8">
            <w:pPr>
              <w:autoSpaceDE w:val="0"/>
              <w:autoSpaceDN w:val="0"/>
              <w:adjustRightInd w:val="0"/>
              <w:spacing w:before="120"/>
              <w:ind w:hanging="1"/>
              <w:jc w:val="both"/>
              <w:rPr>
                <w:rFonts w:asciiTheme="majorBidi" w:hAnsiTheme="majorBidi" w:cstheme="majorBidi"/>
                <w:sz w:val="16"/>
                <w:szCs w:val="16"/>
                <w:lang w:val="en-MY"/>
              </w:rPr>
            </w:pPr>
          </w:p>
        </w:tc>
        <w:tc>
          <w:tcPr>
            <w:tcW w:w="2230" w:type="dxa"/>
            <w:vMerge/>
            <w:vAlign w:val="center"/>
          </w:tcPr>
          <w:p w14:paraId="301D5276" w14:textId="77777777" w:rsidR="00C97FB2" w:rsidRPr="00627EEE" w:rsidRDefault="00C97FB2" w:rsidP="00BA1CA8">
            <w:pPr>
              <w:autoSpaceDE w:val="0"/>
              <w:autoSpaceDN w:val="0"/>
              <w:adjustRightInd w:val="0"/>
              <w:spacing w:before="120"/>
              <w:ind w:hanging="6"/>
              <w:jc w:val="both"/>
              <w:rPr>
                <w:rFonts w:asciiTheme="majorBidi" w:hAnsiTheme="majorBidi" w:cstheme="majorBidi"/>
                <w:sz w:val="16"/>
                <w:szCs w:val="16"/>
                <w:lang w:val="en-MY"/>
              </w:rPr>
            </w:pPr>
          </w:p>
        </w:tc>
        <w:tc>
          <w:tcPr>
            <w:tcW w:w="382" w:type="dxa"/>
            <w:vAlign w:val="center"/>
          </w:tcPr>
          <w:p w14:paraId="6FF14C69" w14:textId="77777777" w:rsidR="00C97FB2" w:rsidRPr="00627EEE" w:rsidRDefault="00C97FB2" w:rsidP="00BA1CA8">
            <w:pPr>
              <w:autoSpaceDE w:val="0"/>
              <w:autoSpaceDN w:val="0"/>
              <w:adjustRightInd w:val="0"/>
              <w:spacing w:before="120"/>
              <w:ind w:firstLine="19"/>
              <w:jc w:val="both"/>
              <w:rPr>
                <w:rFonts w:asciiTheme="majorBidi" w:hAnsiTheme="majorBidi" w:cstheme="majorBidi"/>
                <w:sz w:val="16"/>
                <w:szCs w:val="16"/>
                <w:lang w:val="en-MY"/>
              </w:rPr>
            </w:pPr>
            <w:r w:rsidRPr="00627EEE">
              <w:rPr>
                <w:rFonts w:asciiTheme="majorBidi" w:hAnsiTheme="majorBidi" w:cstheme="majorBidi"/>
                <w:sz w:val="16"/>
                <w:szCs w:val="16"/>
                <w:lang w:val="en-MY"/>
              </w:rPr>
              <w:t>%</w:t>
            </w:r>
          </w:p>
        </w:tc>
        <w:tc>
          <w:tcPr>
            <w:tcW w:w="514" w:type="dxa"/>
            <w:vAlign w:val="center"/>
          </w:tcPr>
          <w:p w14:paraId="170D464B" w14:textId="77777777" w:rsidR="00C97FB2" w:rsidRPr="00627EEE" w:rsidRDefault="00C97FB2" w:rsidP="00BA1CA8">
            <w:pPr>
              <w:autoSpaceDE w:val="0"/>
              <w:autoSpaceDN w:val="0"/>
              <w:adjustRightInd w:val="0"/>
              <w:spacing w:before="120"/>
              <w:ind w:hanging="6"/>
              <w:jc w:val="both"/>
              <w:rPr>
                <w:rFonts w:asciiTheme="majorBidi" w:hAnsiTheme="majorBidi" w:cstheme="majorBidi"/>
                <w:sz w:val="16"/>
                <w:szCs w:val="16"/>
                <w:lang w:val="en-MY"/>
              </w:rPr>
            </w:pPr>
            <w:r w:rsidRPr="00627EEE">
              <w:rPr>
                <w:rFonts w:asciiTheme="majorBidi" w:hAnsiTheme="majorBidi" w:cstheme="majorBidi"/>
                <w:color w:val="000000"/>
                <w:sz w:val="16"/>
                <w:szCs w:val="16"/>
              </w:rPr>
              <w:t>7.2</w:t>
            </w:r>
          </w:p>
        </w:tc>
        <w:tc>
          <w:tcPr>
            <w:tcW w:w="509" w:type="dxa"/>
            <w:vAlign w:val="center"/>
          </w:tcPr>
          <w:p w14:paraId="734E5F52" w14:textId="77777777" w:rsidR="00C97FB2" w:rsidRPr="00627EEE" w:rsidRDefault="00C97FB2" w:rsidP="00BA1CA8">
            <w:pPr>
              <w:autoSpaceDE w:val="0"/>
              <w:autoSpaceDN w:val="0"/>
              <w:adjustRightInd w:val="0"/>
              <w:spacing w:before="120"/>
              <w:ind w:hanging="6"/>
              <w:jc w:val="both"/>
              <w:rPr>
                <w:rFonts w:asciiTheme="majorBidi" w:hAnsiTheme="majorBidi" w:cstheme="majorBidi"/>
                <w:sz w:val="16"/>
                <w:szCs w:val="16"/>
                <w:lang w:val="en-MY"/>
              </w:rPr>
            </w:pPr>
            <w:r w:rsidRPr="00627EEE">
              <w:rPr>
                <w:rFonts w:asciiTheme="majorBidi" w:hAnsiTheme="majorBidi" w:cstheme="majorBidi"/>
                <w:color w:val="000000"/>
                <w:sz w:val="16"/>
                <w:szCs w:val="16"/>
              </w:rPr>
              <w:t>5.5</w:t>
            </w:r>
          </w:p>
        </w:tc>
        <w:tc>
          <w:tcPr>
            <w:tcW w:w="532" w:type="dxa"/>
            <w:vAlign w:val="center"/>
          </w:tcPr>
          <w:p w14:paraId="20ABAFD9" w14:textId="77777777" w:rsidR="00C97FB2" w:rsidRPr="00627EEE" w:rsidRDefault="00C97FB2" w:rsidP="00BA1CA8">
            <w:pPr>
              <w:autoSpaceDE w:val="0"/>
              <w:autoSpaceDN w:val="0"/>
              <w:adjustRightInd w:val="0"/>
              <w:spacing w:before="120"/>
              <w:ind w:hanging="6"/>
              <w:jc w:val="both"/>
              <w:rPr>
                <w:rFonts w:asciiTheme="majorBidi" w:hAnsiTheme="majorBidi" w:cstheme="majorBidi"/>
                <w:sz w:val="16"/>
                <w:szCs w:val="16"/>
                <w:lang w:val="en-MY"/>
              </w:rPr>
            </w:pPr>
            <w:r w:rsidRPr="00627EEE">
              <w:rPr>
                <w:rFonts w:asciiTheme="majorBidi" w:hAnsiTheme="majorBidi" w:cstheme="majorBidi"/>
                <w:color w:val="000000"/>
                <w:sz w:val="16"/>
                <w:szCs w:val="16"/>
              </w:rPr>
              <w:t>6.6</w:t>
            </w:r>
          </w:p>
        </w:tc>
        <w:tc>
          <w:tcPr>
            <w:tcW w:w="509" w:type="dxa"/>
            <w:vAlign w:val="center"/>
          </w:tcPr>
          <w:p w14:paraId="7585D066" w14:textId="77777777" w:rsidR="00C97FB2" w:rsidRPr="00627EEE" w:rsidRDefault="00C97FB2" w:rsidP="00BA1CA8">
            <w:pPr>
              <w:autoSpaceDE w:val="0"/>
              <w:autoSpaceDN w:val="0"/>
              <w:adjustRightInd w:val="0"/>
              <w:spacing w:before="120"/>
              <w:ind w:hanging="6"/>
              <w:jc w:val="both"/>
              <w:rPr>
                <w:rFonts w:asciiTheme="majorBidi" w:hAnsiTheme="majorBidi" w:cstheme="majorBidi"/>
                <w:sz w:val="16"/>
                <w:szCs w:val="16"/>
                <w:lang w:val="en-MY"/>
              </w:rPr>
            </w:pPr>
            <w:r w:rsidRPr="00627EEE">
              <w:rPr>
                <w:rFonts w:asciiTheme="majorBidi" w:hAnsiTheme="majorBidi" w:cstheme="majorBidi"/>
                <w:color w:val="000000"/>
                <w:sz w:val="16"/>
                <w:szCs w:val="16"/>
              </w:rPr>
              <w:t>15.3</w:t>
            </w:r>
          </w:p>
        </w:tc>
        <w:tc>
          <w:tcPr>
            <w:tcW w:w="509" w:type="dxa"/>
            <w:vAlign w:val="center"/>
          </w:tcPr>
          <w:p w14:paraId="2998DE94" w14:textId="77777777" w:rsidR="00C97FB2" w:rsidRPr="00627EEE" w:rsidRDefault="00C97FB2" w:rsidP="00BA1CA8">
            <w:pPr>
              <w:autoSpaceDE w:val="0"/>
              <w:autoSpaceDN w:val="0"/>
              <w:adjustRightInd w:val="0"/>
              <w:spacing w:before="120"/>
              <w:ind w:hanging="6"/>
              <w:jc w:val="both"/>
              <w:rPr>
                <w:rFonts w:asciiTheme="majorBidi" w:hAnsiTheme="majorBidi" w:cstheme="majorBidi"/>
                <w:sz w:val="16"/>
                <w:szCs w:val="16"/>
                <w:lang w:val="en-MY"/>
              </w:rPr>
            </w:pPr>
            <w:r w:rsidRPr="00627EEE">
              <w:rPr>
                <w:rFonts w:asciiTheme="majorBidi" w:hAnsiTheme="majorBidi" w:cstheme="majorBidi"/>
                <w:color w:val="000000"/>
                <w:sz w:val="16"/>
                <w:szCs w:val="16"/>
              </w:rPr>
              <w:t>16.7</w:t>
            </w:r>
          </w:p>
        </w:tc>
        <w:tc>
          <w:tcPr>
            <w:tcW w:w="509" w:type="dxa"/>
            <w:vAlign w:val="center"/>
          </w:tcPr>
          <w:p w14:paraId="689FA19D" w14:textId="77777777" w:rsidR="00C97FB2" w:rsidRPr="00627EEE" w:rsidRDefault="00C97FB2" w:rsidP="00BA1CA8">
            <w:pPr>
              <w:autoSpaceDE w:val="0"/>
              <w:autoSpaceDN w:val="0"/>
              <w:adjustRightInd w:val="0"/>
              <w:spacing w:before="120"/>
              <w:ind w:hanging="6"/>
              <w:jc w:val="both"/>
              <w:rPr>
                <w:rFonts w:asciiTheme="majorBidi" w:hAnsiTheme="majorBidi" w:cstheme="majorBidi"/>
                <w:sz w:val="16"/>
                <w:szCs w:val="16"/>
                <w:lang w:val="en-MY"/>
              </w:rPr>
            </w:pPr>
            <w:r w:rsidRPr="00627EEE">
              <w:rPr>
                <w:rFonts w:asciiTheme="majorBidi" w:hAnsiTheme="majorBidi" w:cstheme="majorBidi"/>
                <w:color w:val="000000"/>
                <w:sz w:val="16"/>
                <w:szCs w:val="16"/>
              </w:rPr>
              <w:t>21.0</w:t>
            </w:r>
          </w:p>
        </w:tc>
        <w:tc>
          <w:tcPr>
            <w:tcW w:w="579" w:type="dxa"/>
            <w:vAlign w:val="center"/>
          </w:tcPr>
          <w:p w14:paraId="4F07F9AC" w14:textId="77777777" w:rsidR="00C97FB2" w:rsidRPr="00627EEE" w:rsidRDefault="00C97FB2" w:rsidP="00BA1CA8">
            <w:pPr>
              <w:autoSpaceDE w:val="0"/>
              <w:autoSpaceDN w:val="0"/>
              <w:adjustRightInd w:val="0"/>
              <w:spacing w:before="120"/>
              <w:ind w:hanging="6"/>
              <w:jc w:val="both"/>
              <w:rPr>
                <w:rFonts w:asciiTheme="majorBidi" w:hAnsiTheme="majorBidi" w:cstheme="majorBidi"/>
                <w:sz w:val="16"/>
                <w:szCs w:val="16"/>
                <w:lang w:val="en-MY"/>
              </w:rPr>
            </w:pPr>
            <w:r w:rsidRPr="00627EEE">
              <w:rPr>
                <w:rFonts w:asciiTheme="majorBidi" w:hAnsiTheme="majorBidi" w:cstheme="majorBidi"/>
                <w:color w:val="000000"/>
                <w:sz w:val="16"/>
                <w:szCs w:val="16"/>
              </w:rPr>
              <w:t>27.7</w:t>
            </w:r>
          </w:p>
        </w:tc>
        <w:tc>
          <w:tcPr>
            <w:tcW w:w="663" w:type="dxa"/>
            <w:vMerge/>
            <w:vAlign w:val="center"/>
          </w:tcPr>
          <w:p w14:paraId="6BFB972F" w14:textId="77777777" w:rsidR="00C97FB2" w:rsidRPr="00627EEE" w:rsidRDefault="00C97FB2" w:rsidP="00BA1CA8">
            <w:pPr>
              <w:autoSpaceDE w:val="0"/>
              <w:autoSpaceDN w:val="0"/>
              <w:adjustRightInd w:val="0"/>
              <w:spacing w:before="120"/>
              <w:ind w:firstLine="19"/>
              <w:jc w:val="both"/>
              <w:rPr>
                <w:rFonts w:asciiTheme="majorBidi" w:hAnsiTheme="majorBidi" w:cstheme="majorBidi"/>
                <w:sz w:val="16"/>
                <w:szCs w:val="16"/>
                <w:lang w:val="en-MY"/>
              </w:rPr>
            </w:pPr>
          </w:p>
        </w:tc>
      </w:tr>
      <w:tr w:rsidR="00C97FB2" w:rsidRPr="00627EEE" w14:paraId="3CEB10D7" w14:textId="77777777" w:rsidTr="00C97FB2">
        <w:trPr>
          <w:jc w:val="center"/>
        </w:trPr>
        <w:tc>
          <w:tcPr>
            <w:tcW w:w="6867" w:type="dxa"/>
            <w:gridSpan w:val="10"/>
          </w:tcPr>
          <w:p w14:paraId="171DBE56" w14:textId="77777777" w:rsidR="00C97FB2" w:rsidRPr="00627EEE" w:rsidRDefault="00C97FB2" w:rsidP="00BA1CA8">
            <w:pPr>
              <w:autoSpaceDE w:val="0"/>
              <w:autoSpaceDN w:val="0"/>
              <w:adjustRightInd w:val="0"/>
              <w:spacing w:before="120"/>
              <w:ind w:hanging="17"/>
              <w:jc w:val="both"/>
              <w:rPr>
                <w:rFonts w:asciiTheme="majorBidi" w:hAnsiTheme="majorBidi" w:cstheme="majorBidi"/>
                <w:lang w:val="en-MY"/>
              </w:rPr>
            </w:pPr>
            <w:r w:rsidRPr="00627EEE">
              <w:rPr>
                <w:rFonts w:asciiTheme="majorBidi" w:hAnsiTheme="majorBidi" w:cstheme="majorBidi"/>
                <w:b/>
                <w:bCs/>
                <w:sz w:val="16"/>
                <w:szCs w:val="16"/>
                <w:lang w:val="en-MY"/>
              </w:rPr>
              <w:t>Parameter Average</w:t>
            </w:r>
          </w:p>
        </w:tc>
        <w:tc>
          <w:tcPr>
            <w:tcW w:w="663" w:type="dxa"/>
          </w:tcPr>
          <w:p w14:paraId="1D32B233" w14:textId="08894D72" w:rsidR="00C97FB2" w:rsidRPr="00627EEE" w:rsidRDefault="004816AB" w:rsidP="00BA1CA8">
            <w:pPr>
              <w:autoSpaceDE w:val="0"/>
              <w:autoSpaceDN w:val="0"/>
              <w:adjustRightInd w:val="0"/>
              <w:spacing w:before="120"/>
              <w:ind w:firstLine="19"/>
              <w:jc w:val="both"/>
              <w:rPr>
                <w:rFonts w:asciiTheme="majorBidi" w:hAnsiTheme="majorBidi" w:cstheme="majorBidi"/>
                <w:sz w:val="16"/>
                <w:szCs w:val="16"/>
                <w:lang w:val="en-MY"/>
              </w:rPr>
            </w:pPr>
            <w:r w:rsidRPr="00627EEE">
              <w:rPr>
                <w:rFonts w:asciiTheme="majorBidi" w:hAnsiTheme="majorBidi" w:cstheme="majorBidi"/>
                <w:b/>
                <w:bCs/>
                <w:sz w:val="16"/>
                <w:szCs w:val="16"/>
                <w:lang w:val="en-MY"/>
              </w:rPr>
              <w:t>5.</w:t>
            </w:r>
            <w:r w:rsidR="002A2A21" w:rsidRPr="00627EEE">
              <w:rPr>
                <w:rFonts w:asciiTheme="majorBidi" w:hAnsiTheme="majorBidi" w:cstheme="majorBidi"/>
                <w:b/>
                <w:bCs/>
                <w:sz w:val="16"/>
                <w:szCs w:val="16"/>
                <w:lang w:val="en-MY"/>
              </w:rPr>
              <w:t>28</w:t>
            </w:r>
            <w:r w:rsidRPr="00627EEE">
              <w:rPr>
                <w:rFonts w:asciiTheme="majorBidi" w:hAnsiTheme="majorBidi" w:cstheme="majorBidi"/>
                <w:b/>
                <w:bCs/>
                <w:sz w:val="16"/>
                <w:szCs w:val="16"/>
                <w:lang w:val="en-MY"/>
              </w:rPr>
              <w:t xml:space="preserve"> </w:t>
            </w:r>
            <w:r w:rsidR="00C97FB2" w:rsidRPr="00627EEE">
              <w:rPr>
                <w:rFonts w:asciiTheme="majorBidi" w:hAnsiTheme="majorBidi" w:cstheme="majorBidi"/>
                <w:b/>
                <w:bCs/>
                <w:sz w:val="16"/>
                <w:szCs w:val="16"/>
                <w:lang w:val="en-MY"/>
              </w:rPr>
              <w:t>MS</w:t>
            </w:r>
          </w:p>
        </w:tc>
      </w:tr>
    </w:tbl>
    <w:p w14:paraId="20F1D86E" w14:textId="77777777" w:rsidR="00D60718" w:rsidRPr="00627EEE" w:rsidRDefault="00D60718" w:rsidP="00BA1CA8">
      <w:pPr>
        <w:autoSpaceDE w:val="0"/>
        <w:autoSpaceDN w:val="0"/>
        <w:adjustRightInd w:val="0"/>
        <w:spacing w:before="120" w:after="0" w:line="480" w:lineRule="auto"/>
        <w:jc w:val="both"/>
        <w:rPr>
          <w:rFonts w:asciiTheme="majorBidi" w:eastAsia="Calibri" w:hAnsiTheme="majorBidi" w:cstheme="majorBidi"/>
          <w:sz w:val="24"/>
          <w:szCs w:val="24"/>
          <w:lang w:eastAsia="id-ID"/>
        </w:rPr>
      </w:pPr>
    </w:p>
    <w:p w14:paraId="7908C302" w14:textId="616B5027" w:rsidR="00D60718" w:rsidRDefault="00D60718" w:rsidP="00B61BA6">
      <w:pPr>
        <w:autoSpaceDE w:val="0"/>
        <w:autoSpaceDN w:val="0"/>
        <w:adjustRightInd w:val="0"/>
        <w:spacing w:before="120" w:after="0" w:line="480" w:lineRule="auto"/>
        <w:ind w:firstLine="720"/>
        <w:jc w:val="both"/>
        <w:rPr>
          <w:rFonts w:asciiTheme="majorBidi" w:eastAsia="Calibri" w:hAnsiTheme="majorBidi" w:cstheme="majorBidi"/>
          <w:sz w:val="24"/>
          <w:szCs w:val="24"/>
          <w:lang w:eastAsia="id-ID"/>
        </w:rPr>
      </w:pPr>
      <w:r w:rsidRPr="00627EEE">
        <w:rPr>
          <w:rFonts w:asciiTheme="majorBidi" w:eastAsia="Calibri" w:hAnsiTheme="majorBidi" w:cstheme="majorBidi"/>
          <w:sz w:val="24"/>
          <w:szCs w:val="24"/>
          <w:lang w:eastAsia="id-ID"/>
        </w:rPr>
        <w:t>The rank</w:t>
      </w:r>
      <w:r w:rsidR="005A4DD8">
        <w:rPr>
          <w:rFonts w:asciiTheme="majorBidi" w:eastAsia="Calibri" w:hAnsiTheme="majorBidi" w:cstheme="majorBidi"/>
          <w:sz w:val="24"/>
          <w:szCs w:val="24"/>
          <w:lang w:eastAsia="id-ID"/>
        </w:rPr>
        <w:t>s</w:t>
      </w:r>
      <w:r w:rsidRPr="00627EEE">
        <w:rPr>
          <w:rFonts w:asciiTheme="majorBidi" w:eastAsia="Calibri" w:hAnsiTheme="majorBidi" w:cstheme="majorBidi"/>
          <w:sz w:val="24"/>
          <w:szCs w:val="24"/>
          <w:lang w:eastAsia="id-ID"/>
        </w:rPr>
        <w:t xml:space="preserve"> of the items belong to the factor of critical think</w:t>
      </w:r>
      <w:r w:rsidR="00016F24">
        <w:rPr>
          <w:rFonts w:asciiTheme="majorBidi" w:eastAsia="Calibri" w:hAnsiTheme="majorBidi" w:cstheme="majorBidi"/>
          <w:sz w:val="24"/>
          <w:szCs w:val="24"/>
          <w:lang w:eastAsia="id-ID"/>
        </w:rPr>
        <w:t>ing was highlighted in Table 4.5</w:t>
      </w:r>
      <w:r w:rsidRPr="00627EEE">
        <w:rPr>
          <w:rFonts w:asciiTheme="majorBidi" w:eastAsia="Calibri" w:hAnsiTheme="majorBidi" w:cstheme="majorBidi"/>
          <w:sz w:val="24"/>
          <w:szCs w:val="24"/>
          <w:lang w:eastAsia="id-ID"/>
        </w:rPr>
        <w:t>(B).  There are five items; amongst them three were evaluated by the students at satisfaction of SS level.  Building critical thinking (CT01), gaining skill (CT02), and enhancing ability in conducting dialogue are the SS items; whilst, item (CT03) and (CT04) were evaluated at MS level where critical thinking was desirably gained and building critical thinking is subjected to effectiveness of flexible ideas.  The factor of critical thinking was evaluated collectively at the very lowest level of MS at mean of 5.</w:t>
      </w:r>
      <w:r w:rsidR="001D6504" w:rsidRPr="00627EEE">
        <w:rPr>
          <w:rFonts w:asciiTheme="majorBidi" w:eastAsia="Calibri" w:hAnsiTheme="majorBidi" w:cstheme="majorBidi"/>
          <w:sz w:val="24"/>
          <w:szCs w:val="24"/>
          <w:lang w:eastAsia="id-ID"/>
        </w:rPr>
        <w:t>56</w:t>
      </w:r>
      <w:r w:rsidRPr="00627EEE">
        <w:rPr>
          <w:rFonts w:asciiTheme="majorBidi" w:eastAsia="Calibri" w:hAnsiTheme="majorBidi" w:cstheme="majorBidi"/>
          <w:sz w:val="24"/>
          <w:szCs w:val="24"/>
          <w:lang w:eastAsia="id-ID"/>
        </w:rPr>
        <w:t xml:space="preserve">.  </w:t>
      </w:r>
    </w:p>
    <w:p w14:paraId="1781AF01" w14:textId="77777777" w:rsidR="00016F24" w:rsidRDefault="00016F24" w:rsidP="00B61BA6">
      <w:pPr>
        <w:autoSpaceDE w:val="0"/>
        <w:autoSpaceDN w:val="0"/>
        <w:adjustRightInd w:val="0"/>
        <w:spacing w:before="120" w:after="0" w:line="480" w:lineRule="auto"/>
        <w:ind w:firstLine="720"/>
        <w:jc w:val="both"/>
        <w:rPr>
          <w:rFonts w:asciiTheme="majorBidi" w:eastAsia="Calibri" w:hAnsiTheme="majorBidi" w:cstheme="majorBidi"/>
          <w:sz w:val="24"/>
          <w:szCs w:val="24"/>
          <w:lang w:eastAsia="id-ID"/>
        </w:rPr>
      </w:pPr>
    </w:p>
    <w:p w14:paraId="65236EB6" w14:textId="77777777" w:rsidR="00016F24" w:rsidRDefault="00016F24" w:rsidP="00B61BA6">
      <w:pPr>
        <w:autoSpaceDE w:val="0"/>
        <w:autoSpaceDN w:val="0"/>
        <w:adjustRightInd w:val="0"/>
        <w:spacing w:before="120" w:after="0" w:line="480" w:lineRule="auto"/>
        <w:ind w:firstLine="720"/>
        <w:jc w:val="both"/>
        <w:rPr>
          <w:rFonts w:asciiTheme="majorBidi" w:eastAsia="Calibri" w:hAnsiTheme="majorBidi" w:cstheme="majorBidi"/>
          <w:sz w:val="24"/>
          <w:szCs w:val="24"/>
          <w:lang w:eastAsia="id-ID"/>
        </w:rPr>
      </w:pPr>
    </w:p>
    <w:p w14:paraId="1B5B228C" w14:textId="77777777" w:rsidR="00016F24" w:rsidRPr="00627EEE" w:rsidRDefault="00016F24" w:rsidP="00B61BA6">
      <w:pPr>
        <w:autoSpaceDE w:val="0"/>
        <w:autoSpaceDN w:val="0"/>
        <w:adjustRightInd w:val="0"/>
        <w:spacing w:before="120" w:after="0" w:line="480" w:lineRule="auto"/>
        <w:ind w:firstLine="720"/>
        <w:jc w:val="both"/>
        <w:rPr>
          <w:rFonts w:asciiTheme="majorBidi" w:eastAsia="Calibri" w:hAnsiTheme="majorBidi" w:cstheme="majorBidi"/>
          <w:sz w:val="24"/>
          <w:szCs w:val="24"/>
          <w:lang w:eastAsia="id-ID"/>
        </w:rPr>
      </w:pPr>
    </w:p>
    <w:p w14:paraId="1D0E05BF" w14:textId="03D18255" w:rsidR="00D60718" w:rsidRPr="00016F24" w:rsidRDefault="00016F24" w:rsidP="00BA1CA8">
      <w:pPr>
        <w:autoSpaceDE w:val="0"/>
        <w:autoSpaceDN w:val="0"/>
        <w:adjustRightInd w:val="0"/>
        <w:spacing w:before="120" w:after="0" w:line="480" w:lineRule="auto"/>
        <w:jc w:val="center"/>
        <w:rPr>
          <w:rFonts w:asciiTheme="majorBidi" w:eastAsia="Calibri" w:hAnsiTheme="majorBidi" w:cstheme="majorBidi"/>
          <w:b/>
          <w:sz w:val="24"/>
          <w:szCs w:val="24"/>
          <w:lang w:eastAsia="id-ID"/>
        </w:rPr>
      </w:pPr>
      <w:r w:rsidRPr="00016F24">
        <w:rPr>
          <w:rFonts w:asciiTheme="majorBidi" w:eastAsia="Calibri" w:hAnsiTheme="majorBidi" w:cstheme="majorBidi"/>
          <w:b/>
          <w:sz w:val="24"/>
          <w:szCs w:val="24"/>
          <w:lang w:eastAsia="id-ID"/>
        </w:rPr>
        <w:lastRenderedPageBreak/>
        <w:t>Table 4.5(B):</w:t>
      </w:r>
      <w:r w:rsidR="00D60718" w:rsidRPr="00016F24">
        <w:rPr>
          <w:rFonts w:asciiTheme="majorBidi" w:eastAsia="Calibri" w:hAnsiTheme="majorBidi" w:cstheme="majorBidi"/>
          <w:b/>
          <w:sz w:val="24"/>
          <w:szCs w:val="24"/>
          <w:lang w:eastAsia="id-ID"/>
        </w:rPr>
        <w:t xml:space="preserve"> Sat</w:t>
      </w:r>
      <w:r w:rsidRPr="00016F24">
        <w:rPr>
          <w:rFonts w:asciiTheme="majorBidi" w:eastAsia="Calibri" w:hAnsiTheme="majorBidi" w:cstheme="majorBidi"/>
          <w:b/>
          <w:sz w:val="24"/>
          <w:szCs w:val="24"/>
          <w:lang w:eastAsia="id-ID"/>
        </w:rPr>
        <w:t xml:space="preserve">isfaction rank of </w:t>
      </w:r>
      <w:r w:rsidRPr="00016F24">
        <w:rPr>
          <w:rFonts w:asciiTheme="majorBidi" w:eastAsia="Calibri" w:hAnsiTheme="majorBidi" w:cstheme="majorBidi"/>
          <w:b/>
          <w:i/>
          <w:sz w:val="24"/>
          <w:szCs w:val="24"/>
          <w:lang w:eastAsia="id-ID"/>
        </w:rPr>
        <w:t>Critical T</w:t>
      </w:r>
      <w:r w:rsidR="00D60718" w:rsidRPr="00016F24">
        <w:rPr>
          <w:rFonts w:asciiTheme="majorBidi" w:eastAsia="Calibri" w:hAnsiTheme="majorBidi" w:cstheme="majorBidi"/>
          <w:b/>
          <w:i/>
          <w:sz w:val="24"/>
          <w:szCs w:val="24"/>
          <w:lang w:eastAsia="id-ID"/>
        </w:rPr>
        <w:t>hinking</w:t>
      </w:r>
      <w:r w:rsidR="00D60718" w:rsidRPr="00016F24">
        <w:rPr>
          <w:rFonts w:asciiTheme="majorBidi" w:eastAsia="Calibri" w:hAnsiTheme="majorBidi" w:cstheme="majorBidi"/>
          <w:b/>
          <w:sz w:val="24"/>
          <w:szCs w:val="24"/>
          <w:lang w:eastAsia="id-ID"/>
        </w:rPr>
        <w:t xml:space="preserve"> factor</w:t>
      </w:r>
    </w:p>
    <w:tbl>
      <w:tblPr>
        <w:tblStyle w:val="TableGrid"/>
        <w:tblW w:w="7508" w:type="dxa"/>
        <w:jc w:val="center"/>
        <w:tblLayout w:type="fixed"/>
        <w:tblLook w:val="04A0" w:firstRow="1" w:lastRow="0" w:firstColumn="1" w:lastColumn="0" w:noHBand="0" w:noVBand="1"/>
      </w:tblPr>
      <w:tblGrid>
        <w:gridCol w:w="599"/>
        <w:gridCol w:w="2231"/>
        <w:gridCol w:w="377"/>
        <w:gridCol w:w="510"/>
        <w:gridCol w:w="510"/>
        <w:gridCol w:w="510"/>
        <w:gridCol w:w="503"/>
        <w:gridCol w:w="567"/>
        <w:gridCol w:w="567"/>
        <w:gridCol w:w="567"/>
        <w:gridCol w:w="567"/>
      </w:tblGrid>
      <w:tr w:rsidR="009C4C92" w:rsidRPr="00627EEE" w14:paraId="2EFE137E" w14:textId="77777777" w:rsidTr="00435D1E">
        <w:trPr>
          <w:trHeight w:val="260"/>
          <w:jc w:val="center"/>
        </w:trPr>
        <w:tc>
          <w:tcPr>
            <w:tcW w:w="2830" w:type="dxa"/>
            <w:gridSpan w:val="2"/>
            <w:vAlign w:val="center"/>
          </w:tcPr>
          <w:p w14:paraId="3DFF29B5" w14:textId="77777777" w:rsidR="009C4C92" w:rsidRPr="00627EEE" w:rsidRDefault="009C4C92" w:rsidP="00BA1CA8">
            <w:pPr>
              <w:autoSpaceDE w:val="0"/>
              <w:autoSpaceDN w:val="0"/>
              <w:adjustRightInd w:val="0"/>
              <w:spacing w:before="120"/>
              <w:jc w:val="center"/>
              <w:rPr>
                <w:rFonts w:asciiTheme="majorBidi" w:hAnsiTheme="majorBidi" w:cstheme="majorBidi"/>
                <w:b/>
                <w:bCs/>
                <w:sz w:val="16"/>
                <w:szCs w:val="16"/>
                <w:lang w:val="en-MY"/>
              </w:rPr>
            </w:pPr>
            <w:r w:rsidRPr="00627EEE">
              <w:rPr>
                <w:rFonts w:asciiTheme="majorBidi" w:hAnsiTheme="majorBidi" w:cstheme="majorBidi"/>
                <w:b/>
                <w:bCs/>
                <w:sz w:val="16"/>
                <w:szCs w:val="16"/>
                <w:lang w:val="en-MY"/>
              </w:rPr>
              <w:t>Critical Thinking</w:t>
            </w:r>
          </w:p>
        </w:tc>
        <w:tc>
          <w:tcPr>
            <w:tcW w:w="377" w:type="dxa"/>
            <w:vMerge w:val="restart"/>
            <w:vAlign w:val="center"/>
          </w:tcPr>
          <w:p w14:paraId="00EFDCE0" w14:textId="77777777" w:rsidR="009C4C92" w:rsidRPr="00627EEE" w:rsidRDefault="009C4C92" w:rsidP="00BA1CA8">
            <w:pPr>
              <w:autoSpaceDE w:val="0"/>
              <w:autoSpaceDN w:val="0"/>
              <w:adjustRightInd w:val="0"/>
              <w:spacing w:before="120"/>
              <w:ind w:firstLine="19"/>
              <w:jc w:val="center"/>
              <w:rPr>
                <w:rFonts w:asciiTheme="majorBidi" w:hAnsiTheme="majorBidi" w:cstheme="majorBidi"/>
                <w:b/>
                <w:bCs/>
                <w:sz w:val="16"/>
                <w:szCs w:val="16"/>
                <w:lang w:val="en-MY"/>
              </w:rPr>
            </w:pPr>
          </w:p>
        </w:tc>
        <w:tc>
          <w:tcPr>
            <w:tcW w:w="3734" w:type="dxa"/>
            <w:gridSpan w:val="7"/>
            <w:vAlign w:val="center"/>
          </w:tcPr>
          <w:p w14:paraId="0CF921DE" w14:textId="77777777" w:rsidR="009C4C92" w:rsidRPr="00627EEE" w:rsidRDefault="009C4C92" w:rsidP="00BA1CA8">
            <w:pPr>
              <w:autoSpaceDE w:val="0"/>
              <w:autoSpaceDN w:val="0"/>
              <w:adjustRightInd w:val="0"/>
              <w:spacing w:before="120"/>
              <w:jc w:val="center"/>
              <w:rPr>
                <w:rFonts w:asciiTheme="majorBidi" w:hAnsiTheme="majorBidi" w:cstheme="majorBidi"/>
                <w:b/>
                <w:bCs/>
                <w:sz w:val="16"/>
                <w:szCs w:val="16"/>
                <w:lang w:val="en-MY"/>
              </w:rPr>
            </w:pPr>
            <w:r w:rsidRPr="00627EEE">
              <w:rPr>
                <w:rFonts w:asciiTheme="majorBidi" w:hAnsiTheme="majorBidi" w:cstheme="majorBidi"/>
                <w:b/>
                <w:bCs/>
                <w:sz w:val="16"/>
                <w:szCs w:val="16"/>
                <w:lang w:val="en-MY"/>
              </w:rPr>
              <w:t>7-point Likert Scale</w:t>
            </w:r>
          </w:p>
        </w:tc>
        <w:tc>
          <w:tcPr>
            <w:tcW w:w="567" w:type="dxa"/>
            <w:vMerge w:val="restart"/>
            <w:textDirection w:val="tbRl"/>
            <w:vAlign w:val="center"/>
          </w:tcPr>
          <w:p w14:paraId="0C302B69" w14:textId="57D2F2FF" w:rsidR="009C4C92" w:rsidRPr="00627EEE" w:rsidRDefault="004816AB" w:rsidP="00BA1CA8">
            <w:pPr>
              <w:autoSpaceDE w:val="0"/>
              <w:autoSpaceDN w:val="0"/>
              <w:adjustRightInd w:val="0"/>
              <w:spacing w:before="120"/>
              <w:ind w:left="-18" w:right="-8" w:hanging="12"/>
              <w:jc w:val="center"/>
              <w:rPr>
                <w:rFonts w:asciiTheme="majorBidi" w:hAnsiTheme="majorBidi" w:cstheme="majorBidi"/>
                <w:b/>
                <w:bCs/>
                <w:sz w:val="16"/>
                <w:szCs w:val="16"/>
                <w:lang w:val="en-MY"/>
              </w:rPr>
            </w:pPr>
            <w:r w:rsidRPr="00627EEE">
              <w:rPr>
                <w:rFonts w:asciiTheme="majorBidi" w:hAnsiTheme="majorBidi" w:cstheme="majorBidi"/>
                <w:b/>
                <w:bCs/>
                <w:sz w:val="16"/>
                <w:szCs w:val="16"/>
                <w:lang w:val="en-MY"/>
              </w:rPr>
              <w:t>Rank/Code</w:t>
            </w:r>
          </w:p>
        </w:tc>
      </w:tr>
      <w:tr w:rsidR="009C4C92" w:rsidRPr="00627EEE" w14:paraId="154260C3" w14:textId="77777777" w:rsidTr="004816AB">
        <w:trPr>
          <w:trHeight w:val="461"/>
          <w:jc w:val="center"/>
        </w:trPr>
        <w:tc>
          <w:tcPr>
            <w:tcW w:w="599" w:type="dxa"/>
            <w:vAlign w:val="center"/>
          </w:tcPr>
          <w:p w14:paraId="643E9307" w14:textId="77777777" w:rsidR="009C4C92" w:rsidRPr="00627EEE" w:rsidRDefault="009C4C92" w:rsidP="00BA1CA8">
            <w:pPr>
              <w:autoSpaceDE w:val="0"/>
              <w:autoSpaceDN w:val="0"/>
              <w:adjustRightInd w:val="0"/>
              <w:spacing w:before="120"/>
              <w:ind w:hanging="1"/>
              <w:jc w:val="both"/>
              <w:rPr>
                <w:rFonts w:asciiTheme="majorBidi" w:hAnsiTheme="majorBidi" w:cstheme="majorBidi"/>
                <w:sz w:val="16"/>
                <w:szCs w:val="16"/>
                <w:lang w:val="en-MY"/>
              </w:rPr>
            </w:pPr>
            <w:r w:rsidRPr="00627EEE">
              <w:rPr>
                <w:rFonts w:asciiTheme="majorBidi" w:hAnsiTheme="majorBidi" w:cstheme="majorBidi"/>
                <w:sz w:val="16"/>
                <w:szCs w:val="16"/>
                <w:lang w:val="en-MY"/>
              </w:rPr>
              <w:t>Code</w:t>
            </w:r>
          </w:p>
        </w:tc>
        <w:tc>
          <w:tcPr>
            <w:tcW w:w="2231" w:type="dxa"/>
            <w:vAlign w:val="center"/>
          </w:tcPr>
          <w:p w14:paraId="4F9B4D9B" w14:textId="77777777" w:rsidR="009C4C92" w:rsidRPr="00627EEE" w:rsidRDefault="009C4C92" w:rsidP="00BA1CA8">
            <w:pPr>
              <w:autoSpaceDE w:val="0"/>
              <w:autoSpaceDN w:val="0"/>
              <w:adjustRightInd w:val="0"/>
              <w:spacing w:before="120"/>
              <w:ind w:hanging="6"/>
              <w:jc w:val="center"/>
              <w:rPr>
                <w:rFonts w:asciiTheme="majorBidi" w:hAnsiTheme="majorBidi" w:cstheme="majorBidi"/>
                <w:b/>
                <w:bCs/>
                <w:sz w:val="16"/>
                <w:szCs w:val="16"/>
                <w:lang w:val="en-MY"/>
              </w:rPr>
            </w:pPr>
            <w:r w:rsidRPr="00627EEE">
              <w:rPr>
                <w:rFonts w:asciiTheme="majorBidi" w:hAnsiTheme="majorBidi" w:cstheme="majorBidi"/>
                <w:b/>
                <w:bCs/>
                <w:sz w:val="16"/>
                <w:szCs w:val="16"/>
                <w:lang w:val="en-MY"/>
              </w:rPr>
              <w:t>Statement</w:t>
            </w:r>
          </w:p>
        </w:tc>
        <w:tc>
          <w:tcPr>
            <w:tcW w:w="377" w:type="dxa"/>
            <w:vMerge/>
            <w:vAlign w:val="center"/>
          </w:tcPr>
          <w:p w14:paraId="13FD19E3" w14:textId="77777777" w:rsidR="009C4C92" w:rsidRPr="00627EEE" w:rsidRDefault="009C4C92" w:rsidP="00BA1CA8">
            <w:pPr>
              <w:autoSpaceDE w:val="0"/>
              <w:autoSpaceDN w:val="0"/>
              <w:adjustRightInd w:val="0"/>
              <w:spacing w:before="120"/>
              <w:ind w:firstLine="19"/>
              <w:jc w:val="center"/>
              <w:rPr>
                <w:rFonts w:asciiTheme="majorBidi" w:hAnsiTheme="majorBidi" w:cstheme="majorBidi"/>
                <w:b/>
                <w:bCs/>
                <w:sz w:val="16"/>
                <w:szCs w:val="16"/>
                <w:lang w:val="en-MY"/>
              </w:rPr>
            </w:pPr>
          </w:p>
        </w:tc>
        <w:tc>
          <w:tcPr>
            <w:tcW w:w="510" w:type="dxa"/>
            <w:vAlign w:val="center"/>
          </w:tcPr>
          <w:p w14:paraId="6FD6E67D" w14:textId="77777777" w:rsidR="009C4C92" w:rsidRPr="00627EEE" w:rsidRDefault="009C4C92" w:rsidP="00BA1CA8">
            <w:pPr>
              <w:autoSpaceDE w:val="0"/>
              <w:autoSpaceDN w:val="0"/>
              <w:adjustRightInd w:val="0"/>
              <w:spacing w:before="120"/>
              <w:ind w:hanging="1"/>
              <w:jc w:val="center"/>
              <w:rPr>
                <w:rFonts w:asciiTheme="majorBidi" w:hAnsiTheme="majorBidi" w:cstheme="majorBidi"/>
                <w:b/>
                <w:bCs/>
                <w:sz w:val="16"/>
                <w:szCs w:val="16"/>
                <w:lang w:val="en-MY"/>
              </w:rPr>
            </w:pPr>
            <w:r w:rsidRPr="00627EEE">
              <w:rPr>
                <w:rFonts w:asciiTheme="majorBidi" w:hAnsiTheme="majorBidi" w:cstheme="majorBidi"/>
                <w:b/>
                <w:bCs/>
                <w:sz w:val="16"/>
                <w:szCs w:val="16"/>
                <w:lang w:val="en-MY"/>
              </w:rPr>
              <w:t>1</w:t>
            </w:r>
          </w:p>
        </w:tc>
        <w:tc>
          <w:tcPr>
            <w:tcW w:w="510" w:type="dxa"/>
            <w:vAlign w:val="center"/>
          </w:tcPr>
          <w:p w14:paraId="22553F20" w14:textId="77777777" w:rsidR="009C4C92" w:rsidRPr="00627EEE" w:rsidRDefault="009C4C92" w:rsidP="00BA1CA8">
            <w:pPr>
              <w:autoSpaceDE w:val="0"/>
              <w:autoSpaceDN w:val="0"/>
              <w:adjustRightInd w:val="0"/>
              <w:spacing w:before="120"/>
              <w:ind w:hanging="6"/>
              <w:jc w:val="center"/>
              <w:rPr>
                <w:rFonts w:asciiTheme="majorBidi" w:hAnsiTheme="majorBidi" w:cstheme="majorBidi"/>
                <w:b/>
                <w:bCs/>
                <w:sz w:val="16"/>
                <w:szCs w:val="16"/>
                <w:lang w:val="en-MY"/>
              </w:rPr>
            </w:pPr>
            <w:r w:rsidRPr="00627EEE">
              <w:rPr>
                <w:rFonts w:asciiTheme="majorBidi" w:hAnsiTheme="majorBidi" w:cstheme="majorBidi"/>
                <w:b/>
                <w:bCs/>
                <w:sz w:val="16"/>
                <w:szCs w:val="16"/>
                <w:lang w:val="en-MY"/>
              </w:rPr>
              <w:t>2</w:t>
            </w:r>
          </w:p>
        </w:tc>
        <w:tc>
          <w:tcPr>
            <w:tcW w:w="510" w:type="dxa"/>
            <w:vAlign w:val="center"/>
          </w:tcPr>
          <w:p w14:paraId="3B636FE3" w14:textId="77777777" w:rsidR="009C4C92" w:rsidRPr="00627EEE" w:rsidRDefault="009C4C92" w:rsidP="00BA1CA8">
            <w:pPr>
              <w:autoSpaceDE w:val="0"/>
              <w:autoSpaceDN w:val="0"/>
              <w:adjustRightInd w:val="0"/>
              <w:spacing w:before="120"/>
              <w:ind w:hanging="10"/>
              <w:jc w:val="center"/>
              <w:rPr>
                <w:rFonts w:asciiTheme="majorBidi" w:hAnsiTheme="majorBidi" w:cstheme="majorBidi"/>
                <w:b/>
                <w:bCs/>
                <w:sz w:val="16"/>
                <w:szCs w:val="16"/>
                <w:lang w:val="en-MY"/>
              </w:rPr>
            </w:pPr>
            <w:r w:rsidRPr="00627EEE">
              <w:rPr>
                <w:rFonts w:asciiTheme="majorBidi" w:hAnsiTheme="majorBidi" w:cstheme="majorBidi"/>
                <w:b/>
                <w:bCs/>
                <w:sz w:val="16"/>
                <w:szCs w:val="16"/>
                <w:lang w:val="en-MY"/>
              </w:rPr>
              <w:t>3</w:t>
            </w:r>
          </w:p>
        </w:tc>
        <w:tc>
          <w:tcPr>
            <w:tcW w:w="503" w:type="dxa"/>
            <w:vAlign w:val="center"/>
          </w:tcPr>
          <w:p w14:paraId="70C83952" w14:textId="77777777" w:rsidR="009C4C92" w:rsidRPr="00627EEE" w:rsidRDefault="009C4C92" w:rsidP="00BA1CA8">
            <w:pPr>
              <w:autoSpaceDE w:val="0"/>
              <w:autoSpaceDN w:val="0"/>
              <w:adjustRightInd w:val="0"/>
              <w:spacing w:before="120"/>
              <w:ind w:hanging="17"/>
              <w:jc w:val="center"/>
              <w:rPr>
                <w:rFonts w:asciiTheme="majorBidi" w:hAnsiTheme="majorBidi" w:cstheme="majorBidi"/>
                <w:b/>
                <w:bCs/>
                <w:sz w:val="16"/>
                <w:szCs w:val="16"/>
                <w:lang w:val="en-MY"/>
              </w:rPr>
            </w:pPr>
            <w:r w:rsidRPr="00627EEE">
              <w:rPr>
                <w:rFonts w:asciiTheme="majorBidi" w:hAnsiTheme="majorBidi" w:cstheme="majorBidi"/>
                <w:b/>
                <w:bCs/>
                <w:sz w:val="16"/>
                <w:szCs w:val="16"/>
                <w:lang w:val="en-MY"/>
              </w:rPr>
              <w:t>4</w:t>
            </w:r>
          </w:p>
        </w:tc>
        <w:tc>
          <w:tcPr>
            <w:tcW w:w="567" w:type="dxa"/>
            <w:vAlign w:val="center"/>
          </w:tcPr>
          <w:p w14:paraId="4C4BE12B" w14:textId="77777777" w:rsidR="009C4C92" w:rsidRPr="00627EEE" w:rsidRDefault="009C4C92" w:rsidP="00BA1CA8">
            <w:pPr>
              <w:autoSpaceDE w:val="0"/>
              <w:autoSpaceDN w:val="0"/>
              <w:adjustRightInd w:val="0"/>
              <w:spacing w:before="120"/>
              <w:ind w:hanging="17"/>
              <w:jc w:val="center"/>
              <w:rPr>
                <w:rFonts w:asciiTheme="majorBidi" w:hAnsiTheme="majorBidi" w:cstheme="majorBidi"/>
                <w:b/>
                <w:bCs/>
                <w:sz w:val="16"/>
                <w:szCs w:val="16"/>
                <w:lang w:val="en-MY"/>
              </w:rPr>
            </w:pPr>
            <w:r w:rsidRPr="00627EEE">
              <w:rPr>
                <w:rFonts w:asciiTheme="majorBidi" w:hAnsiTheme="majorBidi" w:cstheme="majorBidi"/>
                <w:b/>
                <w:bCs/>
                <w:sz w:val="16"/>
                <w:szCs w:val="16"/>
                <w:lang w:val="en-MY"/>
              </w:rPr>
              <w:t>5</w:t>
            </w:r>
          </w:p>
        </w:tc>
        <w:tc>
          <w:tcPr>
            <w:tcW w:w="567" w:type="dxa"/>
            <w:vAlign w:val="center"/>
          </w:tcPr>
          <w:p w14:paraId="160A1B7F" w14:textId="77777777" w:rsidR="009C4C92" w:rsidRPr="00627EEE" w:rsidRDefault="009C4C92" w:rsidP="00BA1CA8">
            <w:pPr>
              <w:autoSpaceDE w:val="0"/>
              <w:autoSpaceDN w:val="0"/>
              <w:adjustRightInd w:val="0"/>
              <w:spacing w:before="120"/>
              <w:ind w:hanging="17"/>
              <w:jc w:val="center"/>
              <w:rPr>
                <w:rFonts w:asciiTheme="majorBidi" w:hAnsiTheme="majorBidi" w:cstheme="majorBidi"/>
                <w:b/>
                <w:bCs/>
                <w:sz w:val="16"/>
                <w:szCs w:val="16"/>
                <w:lang w:val="en-MY"/>
              </w:rPr>
            </w:pPr>
            <w:r w:rsidRPr="00627EEE">
              <w:rPr>
                <w:rFonts w:asciiTheme="majorBidi" w:hAnsiTheme="majorBidi" w:cstheme="majorBidi"/>
                <w:b/>
                <w:bCs/>
                <w:sz w:val="16"/>
                <w:szCs w:val="16"/>
                <w:lang w:val="en-MY"/>
              </w:rPr>
              <w:t>6</w:t>
            </w:r>
          </w:p>
        </w:tc>
        <w:tc>
          <w:tcPr>
            <w:tcW w:w="567" w:type="dxa"/>
            <w:vAlign w:val="center"/>
          </w:tcPr>
          <w:p w14:paraId="1CCD87B1" w14:textId="77777777" w:rsidR="009C4C92" w:rsidRPr="00627EEE" w:rsidRDefault="009C4C92" w:rsidP="00BA1CA8">
            <w:pPr>
              <w:autoSpaceDE w:val="0"/>
              <w:autoSpaceDN w:val="0"/>
              <w:adjustRightInd w:val="0"/>
              <w:spacing w:before="120"/>
              <w:ind w:hanging="17"/>
              <w:jc w:val="center"/>
              <w:rPr>
                <w:rFonts w:asciiTheme="majorBidi" w:hAnsiTheme="majorBidi" w:cstheme="majorBidi"/>
                <w:b/>
                <w:bCs/>
                <w:sz w:val="16"/>
                <w:szCs w:val="16"/>
                <w:lang w:val="en-MY"/>
              </w:rPr>
            </w:pPr>
            <w:r w:rsidRPr="00627EEE">
              <w:rPr>
                <w:rFonts w:asciiTheme="majorBidi" w:hAnsiTheme="majorBidi" w:cstheme="majorBidi"/>
                <w:b/>
                <w:bCs/>
                <w:sz w:val="16"/>
                <w:szCs w:val="16"/>
                <w:lang w:val="en-MY"/>
              </w:rPr>
              <w:t>7</w:t>
            </w:r>
          </w:p>
        </w:tc>
        <w:tc>
          <w:tcPr>
            <w:tcW w:w="567" w:type="dxa"/>
            <w:vMerge/>
            <w:vAlign w:val="center"/>
          </w:tcPr>
          <w:p w14:paraId="61F52968" w14:textId="77777777" w:rsidR="009C4C92" w:rsidRPr="00627EEE" w:rsidRDefault="009C4C92" w:rsidP="00BA1CA8">
            <w:pPr>
              <w:autoSpaceDE w:val="0"/>
              <w:autoSpaceDN w:val="0"/>
              <w:adjustRightInd w:val="0"/>
              <w:spacing w:before="120"/>
              <w:jc w:val="both"/>
              <w:rPr>
                <w:rFonts w:asciiTheme="majorBidi" w:hAnsiTheme="majorBidi" w:cstheme="majorBidi"/>
                <w:sz w:val="16"/>
                <w:szCs w:val="16"/>
                <w:lang w:val="en-MY"/>
              </w:rPr>
            </w:pPr>
          </w:p>
        </w:tc>
      </w:tr>
      <w:tr w:rsidR="009C4C92" w:rsidRPr="00627EEE" w14:paraId="6C6C800D" w14:textId="77777777" w:rsidTr="00435D1E">
        <w:trPr>
          <w:trHeight w:val="233"/>
          <w:jc w:val="center"/>
        </w:trPr>
        <w:tc>
          <w:tcPr>
            <w:tcW w:w="599" w:type="dxa"/>
            <w:vMerge w:val="restart"/>
            <w:vAlign w:val="center"/>
          </w:tcPr>
          <w:p w14:paraId="2E86D47C" w14:textId="77777777" w:rsidR="009C4C92" w:rsidRPr="00627EEE" w:rsidRDefault="009C4C92" w:rsidP="00BA1CA8">
            <w:pPr>
              <w:autoSpaceDE w:val="0"/>
              <w:autoSpaceDN w:val="0"/>
              <w:adjustRightInd w:val="0"/>
              <w:spacing w:before="120"/>
              <w:ind w:left="-26" w:hanging="1"/>
              <w:jc w:val="both"/>
              <w:rPr>
                <w:rFonts w:asciiTheme="majorBidi" w:hAnsiTheme="majorBidi" w:cstheme="majorBidi"/>
                <w:sz w:val="16"/>
                <w:szCs w:val="16"/>
                <w:lang w:val="en-MY"/>
              </w:rPr>
            </w:pPr>
            <w:r w:rsidRPr="00627EEE">
              <w:rPr>
                <w:rFonts w:asciiTheme="majorBidi" w:hAnsiTheme="majorBidi" w:cstheme="majorBidi"/>
                <w:sz w:val="16"/>
                <w:szCs w:val="16"/>
                <w:lang w:val="en-MY"/>
              </w:rPr>
              <w:t>CT01</w:t>
            </w:r>
          </w:p>
        </w:tc>
        <w:tc>
          <w:tcPr>
            <w:tcW w:w="2231" w:type="dxa"/>
            <w:vMerge w:val="restart"/>
            <w:vAlign w:val="center"/>
          </w:tcPr>
          <w:p w14:paraId="05926301" w14:textId="77777777" w:rsidR="009C4C92" w:rsidRPr="00627EEE" w:rsidRDefault="009C4C92" w:rsidP="00BA1CA8">
            <w:pPr>
              <w:autoSpaceDE w:val="0"/>
              <w:autoSpaceDN w:val="0"/>
              <w:adjustRightInd w:val="0"/>
              <w:spacing w:before="120"/>
              <w:ind w:hanging="6"/>
              <w:jc w:val="both"/>
              <w:rPr>
                <w:rFonts w:asciiTheme="majorBidi" w:hAnsiTheme="majorBidi" w:cstheme="majorBidi"/>
                <w:sz w:val="16"/>
                <w:szCs w:val="16"/>
                <w:lang w:val="en-MY"/>
              </w:rPr>
            </w:pPr>
            <w:r w:rsidRPr="00627EEE">
              <w:rPr>
                <w:rFonts w:asciiTheme="majorBidi" w:hAnsiTheme="majorBidi" w:cstheme="majorBidi"/>
                <w:sz w:val="16"/>
                <w:szCs w:val="16"/>
                <w:lang w:val="en-MY"/>
              </w:rPr>
              <w:t>The most important benefits of employing smart technology is building critical thinking.</w:t>
            </w:r>
          </w:p>
        </w:tc>
        <w:tc>
          <w:tcPr>
            <w:tcW w:w="377" w:type="dxa"/>
            <w:vAlign w:val="center"/>
          </w:tcPr>
          <w:p w14:paraId="5BECDB8D" w14:textId="77777777" w:rsidR="009C4C92" w:rsidRPr="00627EEE" w:rsidRDefault="009C4C92" w:rsidP="00BA1CA8">
            <w:pPr>
              <w:autoSpaceDE w:val="0"/>
              <w:autoSpaceDN w:val="0"/>
              <w:adjustRightInd w:val="0"/>
              <w:spacing w:before="120"/>
              <w:ind w:firstLine="19"/>
              <w:jc w:val="both"/>
              <w:rPr>
                <w:rFonts w:asciiTheme="majorBidi" w:hAnsiTheme="majorBidi" w:cstheme="majorBidi"/>
                <w:sz w:val="16"/>
                <w:szCs w:val="16"/>
                <w:lang w:val="en-MY"/>
              </w:rPr>
            </w:pPr>
            <w:r w:rsidRPr="00627EEE">
              <w:rPr>
                <w:rFonts w:asciiTheme="majorBidi" w:hAnsiTheme="majorBidi" w:cstheme="majorBidi"/>
                <w:sz w:val="16"/>
                <w:szCs w:val="16"/>
                <w:lang w:val="en-MY"/>
              </w:rPr>
              <w:t>n</w:t>
            </w:r>
          </w:p>
        </w:tc>
        <w:tc>
          <w:tcPr>
            <w:tcW w:w="510" w:type="dxa"/>
            <w:vAlign w:val="bottom"/>
          </w:tcPr>
          <w:p w14:paraId="28AFA749" w14:textId="77777777" w:rsidR="009C4C92" w:rsidRPr="00627EEE" w:rsidRDefault="009C4C92" w:rsidP="00BA1CA8">
            <w:pPr>
              <w:autoSpaceDE w:val="0"/>
              <w:autoSpaceDN w:val="0"/>
              <w:adjustRightInd w:val="0"/>
              <w:spacing w:before="120"/>
              <w:ind w:hanging="6"/>
              <w:jc w:val="both"/>
              <w:rPr>
                <w:rFonts w:asciiTheme="majorBidi" w:hAnsiTheme="majorBidi" w:cstheme="majorBidi"/>
                <w:sz w:val="16"/>
                <w:szCs w:val="16"/>
                <w:lang w:val="en-MY"/>
              </w:rPr>
            </w:pPr>
            <w:r w:rsidRPr="00627EEE">
              <w:rPr>
                <w:rFonts w:asciiTheme="majorBidi" w:hAnsiTheme="majorBidi" w:cstheme="majorBidi"/>
                <w:color w:val="000000"/>
                <w:sz w:val="16"/>
                <w:szCs w:val="16"/>
                <w:lang w:val="en-MY"/>
              </w:rPr>
              <w:t>23.0</w:t>
            </w:r>
          </w:p>
        </w:tc>
        <w:tc>
          <w:tcPr>
            <w:tcW w:w="510" w:type="dxa"/>
            <w:vAlign w:val="bottom"/>
          </w:tcPr>
          <w:p w14:paraId="75B1670B" w14:textId="77777777" w:rsidR="009C4C92" w:rsidRPr="00627EEE" w:rsidRDefault="009C4C92" w:rsidP="00BA1CA8">
            <w:pPr>
              <w:autoSpaceDE w:val="0"/>
              <w:autoSpaceDN w:val="0"/>
              <w:adjustRightInd w:val="0"/>
              <w:spacing w:before="120"/>
              <w:ind w:hanging="6"/>
              <w:jc w:val="both"/>
              <w:rPr>
                <w:rFonts w:asciiTheme="majorBidi" w:hAnsiTheme="majorBidi" w:cstheme="majorBidi"/>
                <w:sz w:val="16"/>
                <w:szCs w:val="16"/>
                <w:lang w:val="en-MY"/>
              </w:rPr>
            </w:pPr>
            <w:r w:rsidRPr="00627EEE">
              <w:rPr>
                <w:rFonts w:asciiTheme="majorBidi" w:hAnsiTheme="majorBidi" w:cstheme="majorBidi"/>
                <w:color w:val="000000"/>
                <w:sz w:val="16"/>
                <w:szCs w:val="16"/>
                <w:lang w:val="en-MY"/>
              </w:rPr>
              <w:t>17.0</w:t>
            </w:r>
          </w:p>
        </w:tc>
        <w:tc>
          <w:tcPr>
            <w:tcW w:w="510" w:type="dxa"/>
            <w:vAlign w:val="bottom"/>
          </w:tcPr>
          <w:p w14:paraId="31CB14CC" w14:textId="77777777" w:rsidR="009C4C92" w:rsidRPr="00627EEE" w:rsidRDefault="009C4C92" w:rsidP="00BA1CA8">
            <w:pPr>
              <w:autoSpaceDE w:val="0"/>
              <w:autoSpaceDN w:val="0"/>
              <w:adjustRightInd w:val="0"/>
              <w:spacing w:before="120"/>
              <w:ind w:hanging="6"/>
              <w:jc w:val="both"/>
              <w:rPr>
                <w:rFonts w:asciiTheme="majorBidi" w:hAnsiTheme="majorBidi" w:cstheme="majorBidi"/>
                <w:sz w:val="16"/>
                <w:szCs w:val="16"/>
                <w:lang w:val="en-MY"/>
              </w:rPr>
            </w:pPr>
            <w:r w:rsidRPr="00627EEE">
              <w:rPr>
                <w:rFonts w:asciiTheme="majorBidi" w:hAnsiTheme="majorBidi" w:cstheme="majorBidi"/>
                <w:color w:val="000000"/>
                <w:sz w:val="16"/>
                <w:szCs w:val="16"/>
                <w:lang w:val="en-MY"/>
              </w:rPr>
              <w:t>13.0</w:t>
            </w:r>
          </w:p>
        </w:tc>
        <w:tc>
          <w:tcPr>
            <w:tcW w:w="503" w:type="dxa"/>
            <w:vAlign w:val="bottom"/>
          </w:tcPr>
          <w:p w14:paraId="56E99D11" w14:textId="77777777" w:rsidR="009C4C92" w:rsidRPr="00627EEE" w:rsidRDefault="009C4C92" w:rsidP="00BA1CA8">
            <w:pPr>
              <w:autoSpaceDE w:val="0"/>
              <w:autoSpaceDN w:val="0"/>
              <w:adjustRightInd w:val="0"/>
              <w:spacing w:before="120"/>
              <w:ind w:hanging="6"/>
              <w:jc w:val="both"/>
              <w:rPr>
                <w:rFonts w:asciiTheme="majorBidi" w:hAnsiTheme="majorBidi" w:cstheme="majorBidi"/>
                <w:sz w:val="16"/>
                <w:szCs w:val="16"/>
                <w:lang w:val="en-MY"/>
              </w:rPr>
            </w:pPr>
            <w:r w:rsidRPr="00627EEE">
              <w:rPr>
                <w:rFonts w:asciiTheme="majorBidi" w:hAnsiTheme="majorBidi" w:cstheme="majorBidi"/>
                <w:color w:val="000000"/>
                <w:sz w:val="16"/>
                <w:szCs w:val="16"/>
                <w:lang w:val="en-MY"/>
              </w:rPr>
              <w:t>71.0</w:t>
            </w:r>
          </w:p>
        </w:tc>
        <w:tc>
          <w:tcPr>
            <w:tcW w:w="567" w:type="dxa"/>
            <w:vAlign w:val="bottom"/>
          </w:tcPr>
          <w:p w14:paraId="5B3B6F8A" w14:textId="77777777" w:rsidR="009C4C92" w:rsidRPr="00627EEE" w:rsidRDefault="009C4C92" w:rsidP="00BA1CA8">
            <w:pPr>
              <w:autoSpaceDE w:val="0"/>
              <w:autoSpaceDN w:val="0"/>
              <w:adjustRightInd w:val="0"/>
              <w:spacing w:before="120"/>
              <w:ind w:hanging="6"/>
              <w:jc w:val="both"/>
              <w:rPr>
                <w:rFonts w:asciiTheme="majorBidi" w:hAnsiTheme="majorBidi" w:cstheme="majorBidi"/>
                <w:sz w:val="16"/>
                <w:szCs w:val="16"/>
                <w:lang w:val="en-MY"/>
              </w:rPr>
            </w:pPr>
            <w:r w:rsidRPr="00627EEE">
              <w:rPr>
                <w:rFonts w:asciiTheme="majorBidi" w:hAnsiTheme="majorBidi" w:cstheme="majorBidi"/>
                <w:color w:val="000000"/>
                <w:sz w:val="16"/>
                <w:szCs w:val="16"/>
                <w:lang w:val="en-MY"/>
              </w:rPr>
              <w:t>75.0</w:t>
            </w:r>
          </w:p>
        </w:tc>
        <w:tc>
          <w:tcPr>
            <w:tcW w:w="567" w:type="dxa"/>
            <w:vAlign w:val="bottom"/>
          </w:tcPr>
          <w:p w14:paraId="1232DD39" w14:textId="77777777" w:rsidR="009C4C92" w:rsidRPr="00627EEE" w:rsidRDefault="009C4C92" w:rsidP="00BA1CA8">
            <w:pPr>
              <w:autoSpaceDE w:val="0"/>
              <w:autoSpaceDN w:val="0"/>
              <w:adjustRightInd w:val="0"/>
              <w:spacing w:before="120"/>
              <w:ind w:hanging="6"/>
              <w:jc w:val="both"/>
              <w:rPr>
                <w:rFonts w:asciiTheme="majorBidi" w:hAnsiTheme="majorBidi" w:cstheme="majorBidi"/>
                <w:sz w:val="16"/>
                <w:szCs w:val="16"/>
                <w:lang w:val="en-MY"/>
              </w:rPr>
            </w:pPr>
            <w:r w:rsidRPr="00627EEE">
              <w:rPr>
                <w:rFonts w:asciiTheme="majorBidi" w:hAnsiTheme="majorBidi" w:cstheme="majorBidi"/>
                <w:color w:val="000000"/>
                <w:sz w:val="16"/>
                <w:szCs w:val="16"/>
                <w:lang w:val="en-MY"/>
              </w:rPr>
              <w:t>67.0</w:t>
            </w:r>
          </w:p>
        </w:tc>
        <w:tc>
          <w:tcPr>
            <w:tcW w:w="567" w:type="dxa"/>
            <w:vAlign w:val="bottom"/>
          </w:tcPr>
          <w:p w14:paraId="445D9040" w14:textId="77777777" w:rsidR="009C4C92" w:rsidRPr="00627EEE" w:rsidRDefault="009C4C92" w:rsidP="00BA1CA8">
            <w:pPr>
              <w:autoSpaceDE w:val="0"/>
              <w:autoSpaceDN w:val="0"/>
              <w:adjustRightInd w:val="0"/>
              <w:spacing w:before="120"/>
              <w:ind w:hanging="6"/>
              <w:jc w:val="both"/>
              <w:rPr>
                <w:rFonts w:asciiTheme="majorBidi" w:hAnsiTheme="majorBidi" w:cstheme="majorBidi"/>
                <w:sz w:val="16"/>
                <w:szCs w:val="16"/>
                <w:lang w:val="en-MY"/>
              </w:rPr>
            </w:pPr>
            <w:r w:rsidRPr="00627EEE">
              <w:rPr>
                <w:rFonts w:asciiTheme="majorBidi" w:hAnsiTheme="majorBidi" w:cstheme="majorBidi"/>
                <w:color w:val="000000"/>
                <w:sz w:val="16"/>
                <w:szCs w:val="16"/>
                <w:lang w:val="en-MY"/>
              </w:rPr>
              <w:t>81.0</w:t>
            </w:r>
          </w:p>
        </w:tc>
        <w:tc>
          <w:tcPr>
            <w:tcW w:w="567" w:type="dxa"/>
            <w:vMerge w:val="restart"/>
            <w:vAlign w:val="center"/>
          </w:tcPr>
          <w:p w14:paraId="766A708B" w14:textId="3E0747B5" w:rsidR="009C4C92" w:rsidRPr="00627EEE" w:rsidRDefault="004816AB" w:rsidP="00BA1CA8">
            <w:pPr>
              <w:autoSpaceDE w:val="0"/>
              <w:autoSpaceDN w:val="0"/>
              <w:adjustRightInd w:val="0"/>
              <w:spacing w:before="120"/>
              <w:ind w:right="-33" w:hanging="17"/>
              <w:jc w:val="both"/>
              <w:rPr>
                <w:rFonts w:asciiTheme="majorBidi" w:hAnsiTheme="majorBidi" w:cstheme="majorBidi"/>
                <w:sz w:val="16"/>
                <w:szCs w:val="16"/>
                <w:lang w:val="en-MY"/>
              </w:rPr>
            </w:pPr>
            <w:r w:rsidRPr="00627EEE">
              <w:rPr>
                <w:rFonts w:asciiTheme="majorBidi" w:hAnsiTheme="majorBidi" w:cstheme="majorBidi"/>
                <w:sz w:val="16"/>
                <w:szCs w:val="16"/>
                <w:lang w:val="en-MY"/>
              </w:rPr>
              <w:t xml:space="preserve">4.65 </w:t>
            </w:r>
            <w:r w:rsidR="009C4C92" w:rsidRPr="00627EEE">
              <w:rPr>
                <w:rFonts w:asciiTheme="majorBidi" w:hAnsiTheme="majorBidi" w:cstheme="majorBidi"/>
                <w:sz w:val="16"/>
                <w:szCs w:val="16"/>
                <w:lang w:val="en-MY"/>
              </w:rPr>
              <w:t>SS</w:t>
            </w:r>
          </w:p>
        </w:tc>
      </w:tr>
      <w:tr w:rsidR="009C4C92" w:rsidRPr="00627EEE" w14:paraId="229F7907" w14:textId="77777777" w:rsidTr="00435D1E">
        <w:trPr>
          <w:jc w:val="center"/>
        </w:trPr>
        <w:tc>
          <w:tcPr>
            <w:tcW w:w="599" w:type="dxa"/>
            <w:vMerge/>
            <w:vAlign w:val="center"/>
          </w:tcPr>
          <w:p w14:paraId="197960CC" w14:textId="77777777" w:rsidR="009C4C92" w:rsidRPr="00627EEE" w:rsidRDefault="009C4C92" w:rsidP="00BA1CA8">
            <w:pPr>
              <w:autoSpaceDE w:val="0"/>
              <w:autoSpaceDN w:val="0"/>
              <w:adjustRightInd w:val="0"/>
              <w:spacing w:before="120"/>
              <w:ind w:hanging="1"/>
              <w:jc w:val="both"/>
              <w:rPr>
                <w:rFonts w:asciiTheme="majorBidi" w:hAnsiTheme="majorBidi" w:cstheme="majorBidi"/>
                <w:sz w:val="16"/>
                <w:szCs w:val="16"/>
                <w:lang w:val="en-MY"/>
              </w:rPr>
            </w:pPr>
          </w:p>
        </w:tc>
        <w:tc>
          <w:tcPr>
            <w:tcW w:w="2231" w:type="dxa"/>
            <w:vMerge/>
            <w:vAlign w:val="center"/>
          </w:tcPr>
          <w:p w14:paraId="60831F24" w14:textId="77777777" w:rsidR="009C4C92" w:rsidRPr="00627EEE" w:rsidRDefault="009C4C92" w:rsidP="00BA1CA8">
            <w:pPr>
              <w:autoSpaceDE w:val="0"/>
              <w:autoSpaceDN w:val="0"/>
              <w:adjustRightInd w:val="0"/>
              <w:spacing w:before="120"/>
              <w:ind w:hanging="6"/>
              <w:jc w:val="both"/>
              <w:rPr>
                <w:rFonts w:asciiTheme="majorBidi" w:hAnsiTheme="majorBidi" w:cstheme="majorBidi"/>
                <w:sz w:val="16"/>
                <w:szCs w:val="16"/>
                <w:lang w:val="en-MY"/>
              </w:rPr>
            </w:pPr>
          </w:p>
        </w:tc>
        <w:tc>
          <w:tcPr>
            <w:tcW w:w="377" w:type="dxa"/>
            <w:vAlign w:val="center"/>
          </w:tcPr>
          <w:p w14:paraId="214E884A" w14:textId="77777777" w:rsidR="009C4C92" w:rsidRPr="00627EEE" w:rsidRDefault="009C4C92" w:rsidP="00BA1CA8">
            <w:pPr>
              <w:autoSpaceDE w:val="0"/>
              <w:autoSpaceDN w:val="0"/>
              <w:adjustRightInd w:val="0"/>
              <w:spacing w:before="120"/>
              <w:ind w:firstLine="19"/>
              <w:jc w:val="both"/>
              <w:rPr>
                <w:rFonts w:asciiTheme="majorBidi" w:hAnsiTheme="majorBidi" w:cstheme="majorBidi"/>
                <w:sz w:val="16"/>
                <w:szCs w:val="16"/>
                <w:lang w:val="en-MY"/>
              </w:rPr>
            </w:pPr>
            <w:r w:rsidRPr="00627EEE">
              <w:rPr>
                <w:rFonts w:asciiTheme="majorBidi" w:hAnsiTheme="majorBidi" w:cstheme="majorBidi"/>
                <w:sz w:val="16"/>
                <w:szCs w:val="16"/>
                <w:lang w:val="en-MY"/>
              </w:rPr>
              <w:t>%</w:t>
            </w:r>
          </w:p>
        </w:tc>
        <w:tc>
          <w:tcPr>
            <w:tcW w:w="510" w:type="dxa"/>
            <w:vAlign w:val="bottom"/>
          </w:tcPr>
          <w:p w14:paraId="5CCF3B0C" w14:textId="77777777" w:rsidR="009C4C92" w:rsidRPr="00627EEE" w:rsidRDefault="009C4C92" w:rsidP="00BA1CA8">
            <w:pPr>
              <w:autoSpaceDE w:val="0"/>
              <w:autoSpaceDN w:val="0"/>
              <w:adjustRightInd w:val="0"/>
              <w:spacing w:before="120"/>
              <w:ind w:hanging="6"/>
              <w:jc w:val="both"/>
              <w:rPr>
                <w:rFonts w:asciiTheme="majorBidi" w:hAnsiTheme="majorBidi" w:cstheme="majorBidi"/>
                <w:sz w:val="16"/>
                <w:szCs w:val="16"/>
                <w:lang w:val="en-MY"/>
              </w:rPr>
            </w:pPr>
            <w:r w:rsidRPr="00627EEE">
              <w:rPr>
                <w:rFonts w:asciiTheme="majorBidi" w:hAnsiTheme="majorBidi" w:cstheme="majorBidi"/>
                <w:color w:val="000000"/>
                <w:sz w:val="16"/>
                <w:szCs w:val="16"/>
              </w:rPr>
              <w:t>6.6</w:t>
            </w:r>
          </w:p>
        </w:tc>
        <w:tc>
          <w:tcPr>
            <w:tcW w:w="510" w:type="dxa"/>
            <w:vAlign w:val="bottom"/>
          </w:tcPr>
          <w:p w14:paraId="15193618" w14:textId="77777777" w:rsidR="009C4C92" w:rsidRPr="00627EEE" w:rsidRDefault="009C4C92" w:rsidP="00BA1CA8">
            <w:pPr>
              <w:autoSpaceDE w:val="0"/>
              <w:autoSpaceDN w:val="0"/>
              <w:adjustRightInd w:val="0"/>
              <w:spacing w:before="120"/>
              <w:ind w:hanging="6"/>
              <w:jc w:val="both"/>
              <w:rPr>
                <w:rFonts w:asciiTheme="majorBidi" w:hAnsiTheme="majorBidi" w:cstheme="majorBidi"/>
                <w:sz w:val="16"/>
                <w:szCs w:val="16"/>
                <w:lang w:val="en-MY"/>
              </w:rPr>
            </w:pPr>
            <w:r w:rsidRPr="00627EEE">
              <w:rPr>
                <w:rFonts w:asciiTheme="majorBidi" w:hAnsiTheme="majorBidi" w:cstheme="majorBidi"/>
                <w:color w:val="000000"/>
                <w:sz w:val="16"/>
                <w:szCs w:val="16"/>
              </w:rPr>
              <w:t>4.9</w:t>
            </w:r>
          </w:p>
        </w:tc>
        <w:tc>
          <w:tcPr>
            <w:tcW w:w="510" w:type="dxa"/>
            <w:vAlign w:val="bottom"/>
          </w:tcPr>
          <w:p w14:paraId="033CFE6E" w14:textId="77777777" w:rsidR="009C4C92" w:rsidRPr="00627EEE" w:rsidRDefault="009C4C92" w:rsidP="00BA1CA8">
            <w:pPr>
              <w:autoSpaceDE w:val="0"/>
              <w:autoSpaceDN w:val="0"/>
              <w:adjustRightInd w:val="0"/>
              <w:spacing w:before="120"/>
              <w:ind w:hanging="6"/>
              <w:jc w:val="both"/>
              <w:rPr>
                <w:rFonts w:asciiTheme="majorBidi" w:hAnsiTheme="majorBidi" w:cstheme="majorBidi"/>
                <w:sz w:val="16"/>
                <w:szCs w:val="16"/>
                <w:lang w:val="en-MY"/>
              </w:rPr>
            </w:pPr>
            <w:r w:rsidRPr="00627EEE">
              <w:rPr>
                <w:rFonts w:asciiTheme="majorBidi" w:hAnsiTheme="majorBidi" w:cstheme="majorBidi"/>
                <w:color w:val="000000"/>
                <w:sz w:val="16"/>
                <w:szCs w:val="16"/>
              </w:rPr>
              <w:t>3.7</w:t>
            </w:r>
          </w:p>
        </w:tc>
        <w:tc>
          <w:tcPr>
            <w:tcW w:w="503" w:type="dxa"/>
            <w:vAlign w:val="bottom"/>
          </w:tcPr>
          <w:p w14:paraId="55F96EEB" w14:textId="77777777" w:rsidR="009C4C92" w:rsidRPr="00627EEE" w:rsidRDefault="009C4C92" w:rsidP="00BA1CA8">
            <w:pPr>
              <w:autoSpaceDE w:val="0"/>
              <w:autoSpaceDN w:val="0"/>
              <w:adjustRightInd w:val="0"/>
              <w:spacing w:before="120"/>
              <w:ind w:hanging="6"/>
              <w:jc w:val="both"/>
              <w:rPr>
                <w:rFonts w:asciiTheme="majorBidi" w:hAnsiTheme="majorBidi" w:cstheme="majorBidi"/>
                <w:sz w:val="16"/>
                <w:szCs w:val="16"/>
                <w:lang w:val="en-MY"/>
              </w:rPr>
            </w:pPr>
            <w:r w:rsidRPr="00627EEE">
              <w:rPr>
                <w:rFonts w:asciiTheme="majorBidi" w:hAnsiTheme="majorBidi" w:cstheme="majorBidi"/>
                <w:color w:val="000000"/>
                <w:sz w:val="16"/>
                <w:szCs w:val="16"/>
              </w:rPr>
              <w:t>20.5</w:t>
            </w:r>
          </w:p>
        </w:tc>
        <w:tc>
          <w:tcPr>
            <w:tcW w:w="567" w:type="dxa"/>
            <w:vAlign w:val="bottom"/>
          </w:tcPr>
          <w:p w14:paraId="5D21069D" w14:textId="77777777" w:rsidR="009C4C92" w:rsidRPr="00627EEE" w:rsidRDefault="009C4C92" w:rsidP="00BA1CA8">
            <w:pPr>
              <w:autoSpaceDE w:val="0"/>
              <w:autoSpaceDN w:val="0"/>
              <w:adjustRightInd w:val="0"/>
              <w:spacing w:before="120"/>
              <w:ind w:hanging="6"/>
              <w:jc w:val="both"/>
              <w:rPr>
                <w:rFonts w:asciiTheme="majorBidi" w:hAnsiTheme="majorBidi" w:cstheme="majorBidi"/>
                <w:sz w:val="16"/>
                <w:szCs w:val="16"/>
                <w:lang w:val="en-MY"/>
              </w:rPr>
            </w:pPr>
            <w:r w:rsidRPr="00627EEE">
              <w:rPr>
                <w:rFonts w:asciiTheme="majorBidi" w:hAnsiTheme="majorBidi" w:cstheme="majorBidi"/>
                <w:color w:val="000000"/>
                <w:sz w:val="16"/>
                <w:szCs w:val="16"/>
              </w:rPr>
              <w:t>21.6</w:t>
            </w:r>
          </w:p>
        </w:tc>
        <w:tc>
          <w:tcPr>
            <w:tcW w:w="567" w:type="dxa"/>
            <w:vAlign w:val="bottom"/>
          </w:tcPr>
          <w:p w14:paraId="57078C53" w14:textId="77777777" w:rsidR="009C4C92" w:rsidRPr="00627EEE" w:rsidRDefault="009C4C92" w:rsidP="00BA1CA8">
            <w:pPr>
              <w:autoSpaceDE w:val="0"/>
              <w:autoSpaceDN w:val="0"/>
              <w:adjustRightInd w:val="0"/>
              <w:spacing w:before="120"/>
              <w:ind w:hanging="6"/>
              <w:jc w:val="both"/>
              <w:rPr>
                <w:rFonts w:asciiTheme="majorBidi" w:hAnsiTheme="majorBidi" w:cstheme="majorBidi"/>
                <w:sz w:val="16"/>
                <w:szCs w:val="16"/>
                <w:lang w:val="en-MY"/>
              </w:rPr>
            </w:pPr>
            <w:r w:rsidRPr="00627EEE">
              <w:rPr>
                <w:rFonts w:asciiTheme="majorBidi" w:hAnsiTheme="majorBidi" w:cstheme="majorBidi"/>
                <w:color w:val="000000"/>
                <w:sz w:val="16"/>
                <w:szCs w:val="16"/>
              </w:rPr>
              <w:t>19.3</w:t>
            </w:r>
          </w:p>
        </w:tc>
        <w:tc>
          <w:tcPr>
            <w:tcW w:w="567" w:type="dxa"/>
            <w:vAlign w:val="bottom"/>
          </w:tcPr>
          <w:p w14:paraId="579F3D71" w14:textId="77777777" w:rsidR="009C4C92" w:rsidRPr="00627EEE" w:rsidRDefault="009C4C92" w:rsidP="00BA1CA8">
            <w:pPr>
              <w:autoSpaceDE w:val="0"/>
              <w:autoSpaceDN w:val="0"/>
              <w:adjustRightInd w:val="0"/>
              <w:spacing w:before="120"/>
              <w:ind w:hanging="6"/>
              <w:jc w:val="both"/>
              <w:rPr>
                <w:rFonts w:asciiTheme="majorBidi" w:hAnsiTheme="majorBidi" w:cstheme="majorBidi"/>
                <w:sz w:val="16"/>
                <w:szCs w:val="16"/>
                <w:lang w:val="en-MY"/>
              </w:rPr>
            </w:pPr>
            <w:r w:rsidRPr="00627EEE">
              <w:rPr>
                <w:rFonts w:asciiTheme="majorBidi" w:hAnsiTheme="majorBidi" w:cstheme="majorBidi"/>
                <w:color w:val="000000"/>
                <w:sz w:val="16"/>
                <w:szCs w:val="16"/>
              </w:rPr>
              <w:t>23.3</w:t>
            </w:r>
          </w:p>
        </w:tc>
        <w:tc>
          <w:tcPr>
            <w:tcW w:w="567" w:type="dxa"/>
            <w:vMerge/>
            <w:vAlign w:val="center"/>
          </w:tcPr>
          <w:p w14:paraId="436F5F15" w14:textId="77777777" w:rsidR="009C4C92" w:rsidRPr="00627EEE" w:rsidRDefault="009C4C92" w:rsidP="00BA1CA8">
            <w:pPr>
              <w:autoSpaceDE w:val="0"/>
              <w:autoSpaceDN w:val="0"/>
              <w:adjustRightInd w:val="0"/>
              <w:spacing w:before="120"/>
              <w:ind w:hanging="17"/>
              <w:jc w:val="both"/>
              <w:rPr>
                <w:rFonts w:asciiTheme="majorBidi" w:hAnsiTheme="majorBidi" w:cstheme="majorBidi"/>
                <w:sz w:val="16"/>
                <w:szCs w:val="16"/>
                <w:lang w:val="en-MY"/>
              </w:rPr>
            </w:pPr>
          </w:p>
        </w:tc>
      </w:tr>
      <w:tr w:rsidR="009C4C92" w:rsidRPr="00627EEE" w14:paraId="675AF6C1" w14:textId="77777777" w:rsidTr="00435D1E">
        <w:trPr>
          <w:trHeight w:val="251"/>
          <w:jc w:val="center"/>
        </w:trPr>
        <w:tc>
          <w:tcPr>
            <w:tcW w:w="599" w:type="dxa"/>
            <w:vMerge w:val="restart"/>
            <w:vAlign w:val="center"/>
          </w:tcPr>
          <w:p w14:paraId="5AF2D78F" w14:textId="77777777" w:rsidR="009C4C92" w:rsidRPr="00627EEE" w:rsidRDefault="009C4C92" w:rsidP="00BA1CA8">
            <w:pPr>
              <w:autoSpaceDE w:val="0"/>
              <w:autoSpaceDN w:val="0"/>
              <w:adjustRightInd w:val="0"/>
              <w:spacing w:before="120"/>
              <w:ind w:hanging="1"/>
              <w:jc w:val="both"/>
              <w:rPr>
                <w:rFonts w:asciiTheme="majorBidi" w:hAnsiTheme="majorBidi" w:cstheme="majorBidi"/>
                <w:sz w:val="16"/>
                <w:szCs w:val="16"/>
                <w:lang w:val="en-MY"/>
              </w:rPr>
            </w:pPr>
            <w:r w:rsidRPr="00627EEE">
              <w:rPr>
                <w:rFonts w:asciiTheme="majorBidi" w:hAnsiTheme="majorBidi" w:cstheme="majorBidi"/>
                <w:sz w:val="16"/>
                <w:szCs w:val="16"/>
                <w:lang w:val="en-MY"/>
              </w:rPr>
              <w:t>CT02</w:t>
            </w:r>
          </w:p>
        </w:tc>
        <w:tc>
          <w:tcPr>
            <w:tcW w:w="2231" w:type="dxa"/>
            <w:vMerge w:val="restart"/>
            <w:vAlign w:val="center"/>
          </w:tcPr>
          <w:p w14:paraId="314476DF" w14:textId="77777777" w:rsidR="009C4C92" w:rsidRPr="00627EEE" w:rsidRDefault="009C4C92" w:rsidP="00BA1CA8">
            <w:pPr>
              <w:autoSpaceDE w:val="0"/>
              <w:autoSpaceDN w:val="0"/>
              <w:adjustRightInd w:val="0"/>
              <w:spacing w:before="120"/>
              <w:ind w:hanging="6"/>
              <w:jc w:val="both"/>
              <w:rPr>
                <w:rFonts w:asciiTheme="majorBidi" w:hAnsiTheme="majorBidi" w:cstheme="majorBidi"/>
                <w:sz w:val="16"/>
                <w:szCs w:val="16"/>
                <w:lang w:val="en-MY"/>
              </w:rPr>
            </w:pPr>
            <w:r w:rsidRPr="00627EEE">
              <w:rPr>
                <w:rFonts w:asciiTheme="majorBidi" w:hAnsiTheme="majorBidi" w:cstheme="majorBidi"/>
                <w:sz w:val="16"/>
                <w:szCs w:val="16"/>
                <w:lang w:val="en-MY"/>
              </w:rPr>
              <w:t>I gain critical thinking skills through smart lessons.</w:t>
            </w:r>
          </w:p>
        </w:tc>
        <w:tc>
          <w:tcPr>
            <w:tcW w:w="377" w:type="dxa"/>
            <w:vAlign w:val="center"/>
          </w:tcPr>
          <w:p w14:paraId="2A910E66" w14:textId="77777777" w:rsidR="009C4C92" w:rsidRPr="00627EEE" w:rsidRDefault="009C4C92" w:rsidP="00BA1CA8">
            <w:pPr>
              <w:autoSpaceDE w:val="0"/>
              <w:autoSpaceDN w:val="0"/>
              <w:adjustRightInd w:val="0"/>
              <w:spacing w:before="120"/>
              <w:ind w:firstLine="19"/>
              <w:jc w:val="both"/>
              <w:rPr>
                <w:rFonts w:asciiTheme="majorBidi" w:hAnsiTheme="majorBidi" w:cstheme="majorBidi"/>
                <w:sz w:val="16"/>
                <w:szCs w:val="16"/>
                <w:lang w:val="en-MY"/>
              </w:rPr>
            </w:pPr>
            <w:r w:rsidRPr="00627EEE">
              <w:rPr>
                <w:rFonts w:asciiTheme="majorBidi" w:hAnsiTheme="majorBidi" w:cstheme="majorBidi"/>
                <w:sz w:val="16"/>
                <w:szCs w:val="16"/>
                <w:lang w:val="en-MY"/>
              </w:rPr>
              <w:t>n</w:t>
            </w:r>
          </w:p>
        </w:tc>
        <w:tc>
          <w:tcPr>
            <w:tcW w:w="510" w:type="dxa"/>
            <w:vAlign w:val="bottom"/>
          </w:tcPr>
          <w:p w14:paraId="19E21A2D" w14:textId="77777777" w:rsidR="009C4C92" w:rsidRPr="00627EEE" w:rsidRDefault="009C4C92" w:rsidP="00BA1CA8">
            <w:pPr>
              <w:autoSpaceDE w:val="0"/>
              <w:autoSpaceDN w:val="0"/>
              <w:adjustRightInd w:val="0"/>
              <w:spacing w:before="120"/>
              <w:ind w:hanging="6"/>
              <w:jc w:val="both"/>
              <w:rPr>
                <w:rFonts w:asciiTheme="majorBidi" w:hAnsiTheme="majorBidi" w:cstheme="majorBidi"/>
                <w:sz w:val="16"/>
                <w:szCs w:val="16"/>
                <w:lang w:val="en-MY"/>
              </w:rPr>
            </w:pPr>
            <w:r w:rsidRPr="00627EEE">
              <w:rPr>
                <w:rFonts w:asciiTheme="majorBidi" w:hAnsiTheme="majorBidi" w:cstheme="majorBidi"/>
                <w:color w:val="000000"/>
                <w:sz w:val="16"/>
                <w:szCs w:val="16"/>
                <w:lang w:val="en-MY"/>
              </w:rPr>
              <w:t>20.0</w:t>
            </w:r>
          </w:p>
        </w:tc>
        <w:tc>
          <w:tcPr>
            <w:tcW w:w="510" w:type="dxa"/>
            <w:vAlign w:val="bottom"/>
          </w:tcPr>
          <w:p w14:paraId="1212EFE4" w14:textId="77777777" w:rsidR="009C4C92" w:rsidRPr="00627EEE" w:rsidRDefault="009C4C92" w:rsidP="00BA1CA8">
            <w:pPr>
              <w:autoSpaceDE w:val="0"/>
              <w:autoSpaceDN w:val="0"/>
              <w:adjustRightInd w:val="0"/>
              <w:spacing w:before="120"/>
              <w:ind w:hanging="6"/>
              <w:jc w:val="both"/>
              <w:rPr>
                <w:rFonts w:asciiTheme="majorBidi" w:hAnsiTheme="majorBidi" w:cstheme="majorBidi"/>
                <w:sz w:val="16"/>
                <w:szCs w:val="16"/>
                <w:lang w:val="en-MY"/>
              </w:rPr>
            </w:pPr>
            <w:r w:rsidRPr="00627EEE">
              <w:rPr>
                <w:rFonts w:asciiTheme="majorBidi" w:hAnsiTheme="majorBidi" w:cstheme="majorBidi"/>
                <w:color w:val="000000"/>
                <w:sz w:val="16"/>
                <w:szCs w:val="16"/>
                <w:lang w:val="en-MY"/>
              </w:rPr>
              <w:t>12.0</w:t>
            </w:r>
          </w:p>
        </w:tc>
        <w:tc>
          <w:tcPr>
            <w:tcW w:w="510" w:type="dxa"/>
            <w:vAlign w:val="bottom"/>
          </w:tcPr>
          <w:p w14:paraId="7B89B280" w14:textId="77777777" w:rsidR="009C4C92" w:rsidRPr="00627EEE" w:rsidRDefault="009C4C92" w:rsidP="00BA1CA8">
            <w:pPr>
              <w:autoSpaceDE w:val="0"/>
              <w:autoSpaceDN w:val="0"/>
              <w:adjustRightInd w:val="0"/>
              <w:spacing w:before="120"/>
              <w:ind w:hanging="6"/>
              <w:jc w:val="both"/>
              <w:rPr>
                <w:rFonts w:asciiTheme="majorBidi" w:hAnsiTheme="majorBidi" w:cstheme="majorBidi"/>
                <w:sz w:val="16"/>
                <w:szCs w:val="16"/>
                <w:lang w:val="en-MY"/>
              </w:rPr>
            </w:pPr>
            <w:r w:rsidRPr="00627EEE">
              <w:rPr>
                <w:rFonts w:asciiTheme="majorBidi" w:hAnsiTheme="majorBidi" w:cstheme="majorBidi"/>
                <w:color w:val="000000"/>
                <w:sz w:val="16"/>
                <w:szCs w:val="16"/>
                <w:lang w:val="en-MY"/>
              </w:rPr>
              <w:t>20.0</w:t>
            </w:r>
          </w:p>
        </w:tc>
        <w:tc>
          <w:tcPr>
            <w:tcW w:w="503" w:type="dxa"/>
            <w:vAlign w:val="bottom"/>
          </w:tcPr>
          <w:p w14:paraId="6C91CCF0" w14:textId="77777777" w:rsidR="009C4C92" w:rsidRPr="00627EEE" w:rsidRDefault="009C4C92" w:rsidP="00BA1CA8">
            <w:pPr>
              <w:autoSpaceDE w:val="0"/>
              <w:autoSpaceDN w:val="0"/>
              <w:adjustRightInd w:val="0"/>
              <w:spacing w:before="120"/>
              <w:ind w:hanging="6"/>
              <w:jc w:val="both"/>
              <w:rPr>
                <w:rFonts w:asciiTheme="majorBidi" w:hAnsiTheme="majorBidi" w:cstheme="majorBidi"/>
                <w:sz w:val="16"/>
                <w:szCs w:val="16"/>
                <w:lang w:val="en-MY"/>
              </w:rPr>
            </w:pPr>
            <w:r w:rsidRPr="00627EEE">
              <w:rPr>
                <w:rFonts w:asciiTheme="majorBidi" w:hAnsiTheme="majorBidi" w:cstheme="majorBidi"/>
                <w:color w:val="000000"/>
                <w:sz w:val="16"/>
                <w:szCs w:val="16"/>
                <w:lang w:val="en-MY"/>
              </w:rPr>
              <w:t>64.0</w:t>
            </w:r>
          </w:p>
        </w:tc>
        <w:tc>
          <w:tcPr>
            <w:tcW w:w="567" w:type="dxa"/>
            <w:vAlign w:val="bottom"/>
          </w:tcPr>
          <w:p w14:paraId="306FF785" w14:textId="77777777" w:rsidR="009C4C92" w:rsidRPr="00627EEE" w:rsidRDefault="009C4C92" w:rsidP="00BA1CA8">
            <w:pPr>
              <w:autoSpaceDE w:val="0"/>
              <w:autoSpaceDN w:val="0"/>
              <w:adjustRightInd w:val="0"/>
              <w:spacing w:before="120"/>
              <w:ind w:hanging="6"/>
              <w:jc w:val="both"/>
              <w:rPr>
                <w:rFonts w:asciiTheme="majorBidi" w:hAnsiTheme="majorBidi" w:cstheme="majorBidi"/>
                <w:sz w:val="16"/>
                <w:szCs w:val="16"/>
                <w:lang w:val="en-MY"/>
              </w:rPr>
            </w:pPr>
            <w:r w:rsidRPr="00627EEE">
              <w:rPr>
                <w:rFonts w:asciiTheme="majorBidi" w:hAnsiTheme="majorBidi" w:cstheme="majorBidi"/>
                <w:color w:val="000000"/>
                <w:sz w:val="16"/>
                <w:szCs w:val="16"/>
                <w:lang w:val="en-MY"/>
              </w:rPr>
              <w:t>89.0</w:t>
            </w:r>
          </w:p>
        </w:tc>
        <w:tc>
          <w:tcPr>
            <w:tcW w:w="567" w:type="dxa"/>
            <w:vAlign w:val="bottom"/>
          </w:tcPr>
          <w:p w14:paraId="5277652F" w14:textId="77777777" w:rsidR="009C4C92" w:rsidRPr="00627EEE" w:rsidRDefault="009C4C92" w:rsidP="00BA1CA8">
            <w:pPr>
              <w:autoSpaceDE w:val="0"/>
              <w:autoSpaceDN w:val="0"/>
              <w:adjustRightInd w:val="0"/>
              <w:spacing w:before="120"/>
              <w:ind w:hanging="6"/>
              <w:jc w:val="both"/>
              <w:rPr>
                <w:rFonts w:asciiTheme="majorBidi" w:hAnsiTheme="majorBidi" w:cstheme="majorBidi"/>
                <w:sz w:val="16"/>
                <w:szCs w:val="16"/>
                <w:lang w:val="en-MY"/>
              </w:rPr>
            </w:pPr>
            <w:r w:rsidRPr="00627EEE">
              <w:rPr>
                <w:rFonts w:asciiTheme="majorBidi" w:hAnsiTheme="majorBidi" w:cstheme="majorBidi"/>
                <w:color w:val="000000"/>
                <w:sz w:val="16"/>
                <w:szCs w:val="16"/>
                <w:lang w:val="en-MY"/>
              </w:rPr>
              <w:t>81.0</w:t>
            </w:r>
          </w:p>
        </w:tc>
        <w:tc>
          <w:tcPr>
            <w:tcW w:w="567" w:type="dxa"/>
            <w:vAlign w:val="bottom"/>
          </w:tcPr>
          <w:p w14:paraId="49719AEF" w14:textId="77777777" w:rsidR="009C4C92" w:rsidRPr="00627EEE" w:rsidRDefault="009C4C92" w:rsidP="00BA1CA8">
            <w:pPr>
              <w:autoSpaceDE w:val="0"/>
              <w:autoSpaceDN w:val="0"/>
              <w:adjustRightInd w:val="0"/>
              <w:spacing w:before="120"/>
              <w:ind w:hanging="6"/>
              <w:jc w:val="both"/>
              <w:rPr>
                <w:rFonts w:asciiTheme="majorBidi" w:hAnsiTheme="majorBidi" w:cstheme="majorBidi"/>
                <w:sz w:val="16"/>
                <w:szCs w:val="16"/>
                <w:lang w:val="en-MY"/>
              </w:rPr>
            </w:pPr>
            <w:r w:rsidRPr="00627EEE">
              <w:rPr>
                <w:rFonts w:asciiTheme="majorBidi" w:hAnsiTheme="majorBidi" w:cstheme="majorBidi"/>
                <w:color w:val="000000"/>
                <w:sz w:val="16"/>
                <w:szCs w:val="16"/>
                <w:lang w:val="en-MY"/>
              </w:rPr>
              <w:t>61.0</w:t>
            </w:r>
          </w:p>
        </w:tc>
        <w:tc>
          <w:tcPr>
            <w:tcW w:w="567" w:type="dxa"/>
            <w:vMerge w:val="restart"/>
            <w:vAlign w:val="center"/>
          </w:tcPr>
          <w:p w14:paraId="23B4BA47" w14:textId="2C487572" w:rsidR="009C4C92" w:rsidRPr="00627EEE" w:rsidRDefault="004816AB" w:rsidP="00BA1CA8">
            <w:pPr>
              <w:autoSpaceDE w:val="0"/>
              <w:autoSpaceDN w:val="0"/>
              <w:adjustRightInd w:val="0"/>
              <w:spacing w:before="120"/>
              <w:ind w:hanging="17"/>
              <w:jc w:val="both"/>
              <w:rPr>
                <w:rFonts w:asciiTheme="majorBidi" w:hAnsiTheme="majorBidi" w:cstheme="majorBidi"/>
                <w:sz w:val="16"/>
                <w:szCs w:val="16"/>
                <w:lang w:val="en-MY"/>
              </w:rPr>
            </w:pPr>
            <w:r w:rsidRPr="00627EEE">
              <w:rPr>
                <w:rFonts w:asciiTheme="majorBidi" w:hAnsiTheme="majorBidi" w:cstheme="majorBidi"/>
                <w:sz w:val="16"/>
                <w:szCs w:val="16"/>
                <w:lang w:val="en-MY"/>
              </w:rPr>
              <w:t xml:space="preserve">4.24 </w:t>
            </w:r>
            <w:r w:rsidR="009C4C92" w:rsidRPr="00627EEE">
              <w:rPr>
                <w:rFonts w:asciiTheme="majorBidi" w:hAnsiTheme="majorBidi" w:cstheme="majorBidi"/>
                <w:sz w:val="16"/>
                <w:szCs w:val="16"/>
                <w:lang w:val="en-MY"/>
              </w:rPr>
              <w:t>SS</w:t>
            </w:r>
          </w:p>
        </w:tc>
      </w:tr>
      <w:tr w:rsidR="009C4C92" w:rsidRPr="00627EEE" w14:paraId="589D57AB" w14:textId="77777777" w:rsidTr="00435D1E">
        <w:trPr>
          <w:trHeight w:val="161"/>
          <w:jc w:val="center"/>
        </w:trPr>
        <w:tc>
          <w:tcPr>
            <w:tcW w:w="599" w:type="dxa"/>
            <w:vMerge/>
            <w:vAlign w:val="center"/>
          </w:tcPr>
          <w:p w14:paraId="27B93676" w14:textId="77777777" w:rsidR="009C4C92" w:rsidRPr="00627EEE" w:rsidRDefault="009C4C92" w:rsidP="00BA1CA8">
            <w:pPr>
              <w:autoSpaceDE w:val="0"/>
              <w:autoSpaceDN w:val="0"/>
              <w:adjustRightInd w:val="0"/>
              <w:spacing w:before="120"/>
              <w:ind w:hanging="1"/>
              <w:jc w:val="both"/>
              <w:rPr>
                <w:rFonts w:asciiTheme="majorBidi" w:hAnsiTheme="majorBidi" w:cstheme="majorBidi"/>
                <w:sz w:val="16"/>
                <w:szCs w:val="16"/>
                <w:lang w:val="en-MY"/>
              </w:rPr>
            </w:pPr>
          </w:p>
        </w:tc>
        <w:tc>
          <w:tcPr>
            <w:tcW w:w="2231" w:type="dxa"/>
            <w:vMerge/>
            <w:vAlign w:val="center"/>
          </w:tcPr>
          <w:p w14:paraId="076B195F" w14:textId="77777777" w:rsidR="009C4C92" w:rsidRPr="00627EEE" w:rsidRDefault="009C4C92" w:rsidP="00BA1CA8">
            <w:pPr>
              <w:autoSpaceDE w:val="0"/>
              <w:autoSpaceDN w:val="0"/>
              <w:adjustRightInd w:val="0"/>
              <w:spacing w:before="120"/>
              <w:ind w:hanging="6"/>
              <w:jc w:val="both"/>
              <w:rPr>
                <w:rFonts w:asciiTheme="majorBidi" w:hAnsiTheme="majorBidi" w:cstheme="majorBidi"/>
                <w:sz w:val="16"/>
                <w:szCs w:val="16"/>
                <w:lang w:val="en-MY"/>
              </w:rPr>
            </w:pPr>
          </w:p>
        </w:tc>
        <w:tc>
          <w:tcPr>
            <w:tcW w:w="377" w:type="dxa"/>
            <w:vAlign w:val="center"/>
          </w:tcPr>
          <w:p w14:paraId="32B91672" w14:textId="77777777" w:rsidR="009C4C92" w:rsidRPr="00627EEE" w:rsidRDefault="009C4C92" w:rsidP="00BA1CA8">
            <w:pPr>
              <w:autoSpaceDE w:val="0"/>
              <w:autoSpaceDN w:val="0"/>
              <w:adjustRightInd w:val="0"/>
              <w:spacing w:before="120"/>
              <w:ind w:firstLine="19"/>
              <w:jc w:val="both"/>
              <w:rPr>
                <w:rFonts w:asciiTheme="majorBidi" w:hAnsiTheme="majorBidi" w:cstheme="majorBidi"/>
                <w:sz w:val="16"/>
                <w:szCs w:val="16"/>
                <w:lang w:val="en-MY"/>
              </w:rPr>
            </w:pPr>
            <w:r w:rsidRPr="00627EEE">
              <w:rPr>
                <w:rFonts w:asciiTheme="majorBidi" w:hAnsiTheme="majorBidi" w:cstheme="majorBidi"/>
                <w:sz w:val="16"/>
                <w:szCs w:val="16"/>
                <w:lang w:val="en-MY"/>
              </w:rPr>
              <w:t>%</w:t>
            </w:r>
          </w:p>
        </w:tc>
        <w:tc>
          <w:tcPr>
            <w:tcW w:w="510" w:type="dxa"/>
            <w:vAlign w:val="bottom"/>
          </w:tcPr>
          <w:p w14:paraId="019EF174" w14:textId="77777777" w:rsidR="009C4C92" w:rsidRPr="00627EEE" w:rsidRDefault="009C4C92" w:rsidP="00BA1CA8">
            <w:pPr>
              <w:autoSpaceDE w:val="0"/>
              <w:autoSpaceDN w:val="0"/>
              <w:adjustRightInd w:val="0"/>
              <w:spacing w:before="120"/>
              <w:ind w:hanging="6"/>
              <w:jc w:val="both"/>
              <w:rPr>
                <w:rFonts w:asciiTheme="majorBidi" w:hAnsiTheme="majorBidi" w:cstheme="majorBidi"/>
                <w:sz w:val="16"/>
                <w:szCs w:val="16"/>
                <w:lang w:val="en-MY"/>
              </w:rPr>
            </w:pPr>
            <w:r w:rsidRPr="00627EEE">
              <w:rPr>
                <w:rFonts w:asciiTheme="majorBidi" w:hAnsiTheme="majorBidi" w:cstheme="majorBidi"/>
                <w:color w:val="000000"/>
                <w:sz w:val="16"/>
                <w:szCs w:val="16"/>
              </w:rPr>
              <w:t>5.8</w:t>
            </w:r>
          </w:p>
        </w:tc>
        <w:tc>
          <w:tcPr>
            <w:tcW w:w="510" w:type="dxa"/>
            <w:vAlign w:val="bottom"/>
          </w:tcPr>
          <w:p w14:paraId="49A1A10B" w14:textId="77777777" w:rsidR="009C4C92" w:rsidRPr="00627EEE" w:rsidRDefault="009C4C92" w:rsidP="00BA1CA8">
            <w:pPr>
              <w:autoSpaceDE w:val="0"/>
              <w:autoSpaceDN w:val="0"/>
              <w:adjustRightInd w:val="0"/>
              <w:spacing w:before="120"/>
              <w:ind w:hanging="6"/>
              <w:jc w:val="both"/>
              <w:rPr>
                <w:rFonts w:asciiTheme="majorBidi" w:hAnsiTheme="majorBidi" w:cstheme="majorBidi"/>
                <w:sz w:val="16"/>
                <w:szCs w:val="16"/>
                <w:lang w:val="en-MY"/>
              </w:rPr>
            </w:pPr>
            <w:r w:rsidRPr="00627EEE">
              <w:rPr>
                <w:rFonts w:asciiTheme="majorBidi" w:hAnsiTheme="majorBidi" w:cstheme="majorBidi"/>
                <w:color w:val="000000"/>
                <w:sz w:val="16"/>
                <w:szCs w:val="16"/>
              </w:rPr>
              <w:t>3.5</w:t>
            </w:r>
          </w:p>
        </w:tc>
        <w:tc>
          <w:tcPr>
            <w:tcW w:w="510" w:type="dxa"/>
            <w:vAlign w:val="bottom"/>
          </w:tcPr>
          <w:p w14:paraId="58ABFBC9" w14:textId="77777777" w:rsidR="009C4C92" w:rsidRPr="00627EEE" w:rsidRDefault="009C4C92" w:rsidP="00BA1CA8">
            <w:pPr>
              <w:autoSpaceDE w:val="0"/>
              <w:autoSpaceDN w:val="0"/>
              <w:adjustRightInd w:val="0"/>
              <w:spacing w:before="120"/>
              <w:ind w:hanging="6"/>
              <w:jc w:val="both"/>
              <w:rPr>
                <w:rFonts w:asciiTheme="majorBidi" w:hAnsiTheme="majorBidi" w:cstheme="majorBidi"/>
                <w:sz w:val="16"/>
                <w:szCs w:val="16"/>
                <w:lang w:val="en-MY"/>
              </w:rPr>
            </w:pPr>
            <w:r w:rsidRPr="00627EEE">
              <w:rPr>
                <w:rFonts w:asciiTheme="majorBidi" w:hAnsiTheme="majorBidi" w:cstheme="majorBidi"/>
                <w:color w:val="000000"/>
                <w:sz w:val="16"/>
                <w:szCs w:val="16"/>
              </w:rPr>
              <w:t>5.8</w:t>
            </w:r>
          </w:p>
        </w:tc>
        <w:tc>
          <w:tcPr>
            <w:tcW w:w="503" w:type="dxa"/>
            <w:vAlign w:val="bottom"/>
          </w:tcPr>
          <w:p w14:paraId="58E73CB0" w14:textId="77777777" w:rsidR="009C4C92" w:rsidRPr="00627EEE" w:rsidRDefault="009C4C92" w:rsidP="00BA1CA8">
            <w:pPr>
              <w:autoSpaceDE w:val="0"/>
              <w:autoSpaceDN w:val="0"/>
              <w:adjustRightInd w:val="0"/>
              <w:spacing w:before="120"/>
              <w:ind w:hanging="6"/>
              <w:jc w:val="both"/>
              <w:rPr>
                <w:rFonts w:asciiTheme="majorBidi" w:hAnsiTheme="majorBidi" w:cstheme="majorBidi"/>
                <w:sz w:val="16"/>
                <w:szCs w:val="16"/>
                <w:lang w:val="en-MY"/>
              </w:rPr>
            </w:pPr>
            <w:r w:rsidRPr="00627EEE">
              <w:rPr>
                <w:rFonts w:asciiTheme="majorBidi" w:hAnsiTheme="majorBidi" w:cstheme="majorBidi"/>
                <w:color w:val="000000"/>
                <w:sz w:val="16"/>
                <w:szCs w:val="16"/>
              </w:rPr>
              <w:t>18.4</w:t>
            </w:r>
          </w:p>
        </w:tc>
        <w:tc>
          <w:tcPr>
            <w:tcW w:w="567" w:type="dxa"/>
            <w:vAlign w:val="bottom"/>
          </w:tcPr>
          <w:p w14:paraId="3A1010A4" w14:textId="77777777" w:rsidR="009C4C92" w:rsidRPr="00627EEE" w:rsidRDefault="009C4C92" w:rsidP="00BA1CA8">
            <w:pPr>
              <w:autoSpaceDE w:val="0"/>
              <w:autoSpaceDN w:val="0"/>
              <w:adjustRightInd w:val="0"/>
              <w:spacing w:before="120"/>
              <w:ind w:hanging="6"/>
              <w:jc w:val="both"/>
              <w:rPr>
                <w:rFonts w:asciiTheme="majorBidi" w:hAnsiTheme="majorBidi" w:cstheme="majorBidi"/>
                <w:sz w:val="16"/>
                <w:szCs w:val="16"/>
                <w:lang w:val="en-MY"/>
              </w:rPr>
            </w:pPr>
            <w:r w:rsidRPr="00627EEE">
              <w:rPr>
                <w:rFonts w:asciiTheme="majorBidi" w:hAnsiTheme="majorBidi" w:cstheme="majorBidi"/>
                <w:color w:val="000000"/>
                <w:sz w:val="16"/>
                <w:szCs w:val="16"/>
              </w:rPr>
              <w:t>25.6</w:t>
            </w:r>
          </w:p>
        </w:tc>
        <w:tc>
          <w:tcPr>
            <w:tcW w:w="567" w:type="dxa"/>
            <w:vAlign w:val="bottom"/>
          </w:tcPr>
          <w:p w14:paraId="155B4237" w14:textId="77777777" w:rsidR="009C4C92" w:rsidRPr="00627EEE" w:rsidRDefault="009C4C92" w:rsidP="00BA1CA8">
            <w:pPr>
              <w:autoSpaceDE w:val="0"/>
              <w:autoSpaceDN w:val="0"/>
              <w:adjustRightInd w:val="0"/>
              <w:spacing w:before="120"/>
              <w:ind w:hanging="6"/>
              <w:jc w:val="both"/>
              <w:rPr>
                <w:rFonts w:asciiTheme="majorBidi" w:hAnsiTheme="majorBidi" w:cstheme="majorBidi"/>
                <w:sz w:val="16"/>
                <w:szCs w:val="16"/>
                <w:lang w:val="en-MY"/>
              </w:rPr>
            </w:pPr>
            <w:r w:rsidRPr="00627EEE">
              <w:rPr>
                <w:rFonts w:asciiTheme="majorBidi" w:hAnsiTheme="majorBidi" w:cstheme="majorBidi"/>
                <w:color w:val="000000"/>
                <w:sz w:val="16"/>
                <w:szCs w:val="16"/>
              </w:rPr>
              <w:t>23.3</w:t>
            </w:r>
          </w:p>
        </w:tc>
        <w:tc>
          <w:tcPr>
            <w:tcW w:w="567" w:type="dxa"/>
            <w:vAlign w:val="bottom"/>
          </w:tcPr>
          <w:p w14:paraId="6907FB44" w14:textId="77777777" w:rsidR="009C4C92" w:rsidRPr="00627EEE" w:rsidRDefault="009C4C92" w:rsidP="00BA1CA8">
            <w:pPr>
              <w:autoSpaceDE w:val="0"/>
              <w:autoSpaceDN w:val="0"/>
              <w:adjustRightInd w:val="0"/>
              <w:spacing w:before="120"/>
              <w:ind w:hanging="6"/>
              <w:jc w:val="both"/>
              <w:rPr>
                <w:rFonts w:asciiTheme="majorBidi" w:hAnsiTheme="majorBidi" w:cstheme="majorBidi"/>
                <w:sz w:val="16"/>
                <w:szCs w:val="16"/>
                <w:lang w:val="en-MY"/>
              </w:rPr>
            </w:pPr>
            <w:r w:rsidRPr="00627EEE">
              <w:rPr>
                <w:rFonts w:asciiTheme="majorBidi" w:hAnsiTheme="majorBidi" w:cstheme="majorBidi"/>
                <w:color w:val="000000"/>
                <w:sz w:val="16"/>
                <w:szCs w:val="16"/>
              </w:rPr>
              <w:t>17.6</w:t>
            </w:r>
          </w:p>
        </w:tc>
        <w:tc>
          <w:tcPr>
            <w:tcW w:w="567" w:type="dxa"/>
            <w:vMerge/>
            <w:vAlign w:val="center"/>
          </w:tcPr>
          <w:p w14:paraId="7F3613AA" w14:textId="77777777" w:rsidR="009C4C92" w:rsidRPr="00627EEE" w:rsidRDefault="009C4C92" w:rsidP="00BA1CA8">
            <w:pPr>
              <w:autoSpaceDE w:val="0"/>
              <w:autoSpaceDN w:val="0"/>
              <w:adjustRightInd w:val="0"/>
              <w:spacing w:before="120"/>
              <w:ind w:hanging="17"/>
              <w:jc w:val="both"/>
              <w:rPr>
                <w:rFonts w:asciiTheme="majorBidi" w:hAnsiTheme="majorBidi" w:cstheme="majorBidi"/>
                <w:sz w:val="16"/>
                <w:szCs w:val="16"/>
                <w:lang w:val="en-MY"/>
              </w:rPr>
            </w:pPr>
          </w:p>
        </w:tc>
      </w:tr>
      <w:tr w:rsidR="009C4C92" w:rsidRPr="00627EEE" w14:paraId="1BE46B0A" w14:textId="77777777" w:rsidTr="00435D1E">
        <w:trPr>
          <w:trHeight w:val="215"/>
          <w:jc w:val="center"/>
        </w:trPr>
        <w:tc>
          <w:tcPr>
            <w:tcW w:w="599" w:type="dxa"/>
            <w:vMerge w:val="restart"/>
            <w:vAlign w:val="center"/>
          </w:tcPr>
          <w:p w14:paraId="27391F27" w14:textId="77777777" w:rsidR="009C4C92" w:rsidRPr="00627EEE" w:rsidRDefault="009C4C92" w:rsidP="00BA1CA8">
            <w:pPr>
              <w:autoSpaceDE w:val="0"/>
              <w:autoSpaceDN w:val="0"/>
              <w:adjustRightInd w:val="0"/>
              <w:spacing w:before="120"/>
              <w:ind w:hanging="1"/>
              <w:jc w:val="both"/>
              <w:rPr>
                <w:rFonts w:asciiTheme="majorBidi" w:hAnsiTheme="majorBidi" w:cstheme="majorBidi"/>
                <w:sz w:val="16"/>
                <w:szCs w:val="16"/>
                <w:lang w:val="en-MY"/>
              </w:rPr>
            </w:pPr>
            <w:r w:rsidRPr="00627EEE">
              <w:rPr>
                <w:rFonts w:asciiTheme="majorBidi" w:hAnsiTheme="majorBidi" w:cstheme="majorBidi"/>
                <w:sz w:val="16"/>
                <w:szCs w:val="16"/>
                <w:lang w:val="en-MY"/>
              </w:rPr>
              <w:t>CT03</w:t>
            </w:r>
          </w:p>
        </w:tc>
        <w:tc>
          <w:tcPr>
            <w:tcW w:w="2231" w:type="dxa"/>
            <w:vMerge w:val="restart"/>
            <w:vAlign w:val="center"/>
          </w:tcPr>
          <w:p w14:paraId="556CE173" w14:textId="77777777" w:rsidR="009C4C92" w:rsidRPr="00627EEE" w:rsidRDefault="009C4C92" w:rsidP="00BA1CA8">
            <w:pPr>
              <w:autoSpaceDE w:val="0"/>
              <w:autoSpaceDN w:val="0"/>
              <w:adjustRightInd w:val="0"/>
              <w:spacing w:before="120"/>
              <w:ind w:hanging="6"/>
              <w:jc w:val="both"/>
              <w:rPr>
                <w:rFonts w:asciiTheme="majorBidi" w:hAnsiTheme="majorBidi" w:cstheme="majorBidi"/>
                <w:sz w:val="16"/>
                <w:szCs w:val="16"/>
                <w:lang w:val="en-MY"/>
              </w:rPr>
            </w:pPr>
            <w:r w:rsidRPr="00627EEE">
              <w:rPr>
                <w:rFonts w:asciiTheme="majorBidi" w:hAnsiTheme="majorBidi" w:cstheme="majorBidi"/>
                <w:sz w:val="16"/>
                <w:szCs w:val="16"/>
                <w:lang w:val="en-MY"/>
              </w:rPr>
              <w:t>In my opinion, it would be desirable to use smart learning for discussion, criticism and dialogue.</w:t>
            </w:r>
          </w:p>
        </w:tc>
        <w:tc>
          <w:tcPr>
            <w:tcW w:w="377" w:type="dxa"/>
            <w:vAlign w:val="center"/>
          </w:tcPr>
          <w:p w14:paraId="4D11E127" w14:textId="77777777" w:rsidR="009C4C92" w:rsidRPr="00627EEE" w:rsidRDefault="009C4C92" w:rsidP="00BA1CA8">
            <w:pPr>
              <w:autoSpaceDE w:val="0"/>
              <w:autoSpaceDN w:val="0"/>
              <w:adjustRightInd w:val="0"/>
              <w:spacing w:before="120"/>
              <w:ind w:firstLine="19"/>
              <w:jc w:val="both"/>
              <w:rPr>
                <w:rFonts w:asciiTheme="majorBidi" w:hAnsiTheme="majorBidi" w:cstheme="majorBidi"/>
                <w:sz w:val="16"/>
                <w:szCs w:val="16"/>
                <w:lang w:val="en-MY"/>
              </w:rPr>
            </w:pPr>
            <w:r w:rsidRPr="00627EEE">
              <w:rPr>
                <w:rFonts w:asciiTheme="majorBidi" w:hAnsiTheme="majorBidi" w:cstheme="majorBidi"/>
                <w:sz w:val="16"/>
                <w:szCs w:val="16"/>
                <w:lang w:val="en-MY"/>
              </w:rPr>
              <w:t>n</w:t>
            </w:r>
          </w:p>
        </w:tc>
        <w:tc>
          <w:tcPr>
            <w:tcW w:w="510" w:type="dxa"/>
            <w:vAlign w:val="bottom"/>
          </w:tcPr>
          <w:p w14:paraId="41F76FFB" w14:textId="77777777" w:rsidR="009C4C92" w:rsidRPr="00627EEE" w:rsidRDefault="009C4C92" w:rsidP="00BA1CA8">
            <w:pPr>
              <w:autoSpaceDE w:val="0"/>
              <w:autoSpaceDN w:val="0"/>
              <w:adjustRightInd w:val="0"/>
              <w:spacing w:before="120"/>
              <w:ind w:hanging="6"/>
              <w:jc w:val="both"/>
              <w:rPr>
                <w:rFonts w:asciiTheme="majorBidi" w:hAnsiTheme="majorBidi" w:cstheme="majorBidi"/>
                <w:sz w:val="16"/>
                <w:szCs w:val="16"/>
                <w:lang w:val="en-MY"/>
              </w:rPr>
            </w:pPr>
            <w:r w:rsidRPr="00627EEE">
              <w:rPr>
                <w:rFonts w:asciiTheme="majorBidi" w:hAnsiTheme="majorBidi" w:cstheme="majorBidi"/>
                <w:color w:val="000000"/>
                <w:sz w:val="16"/>
                <w:szCs w:val="16"/>
                <w:lang w:val="en-MY"/>
              </w:rPr>
              <w:t>21.0</w:t>
            </w:r>
          </w:p>
        </w:tc>
        <w:tc>
          <w:tcPr>
            <w:tcW w:w="510" w:type="dxa"/>
            <w:vAlign w:val="bottom"/>
          </w:tcPr>
          <w:p w14:paraId="4C8FCFB7" w14:textId="77777777" w:rsidR="009C4C92" w:rsidRPr="00627EEE" w:rsidRDefault="009C4C92" w:rsidP="00BA1CA8">
            <w:pPr>
              <w:autoSpaceDE w:val="0"/>
              <w:autoSpaceDN w:val="0"/>
              <w:adjustRightInd w:val="0"/>
              <w:spacing w:before="120"/>
              <w:ind w:hanging="6"/>
              <w:jc w:val="both"/>
              <w:rPr>
                <w:rFonts w:asciiTheme="majorBidi" w:hAnsiTheme="majorBidi" w:cstheme="majorBidi"/>
                <w:sz w:val="16"/>
                <w:szCs w:val="16"/>
                <w:lang w:val="en-MY"/>
              </w:rPr>
            </w:pPr>
            <w:r w:rsidRPr="00627EEE">
              <w:rPr>
                <w:rFonts w:asciiTheme="majorBidi" w:hAnsiTheme="majorBidi" w:cstheme="majorBidi"/>
                <w:color w:val="000000"/>
                <w:sz w:val="16"/>
                <w:szCs w:val="16"/>
                <w:lang w:val="en-MY"/>
              </w:rPr>
              <w:t>7.0</w:t>
            </w:r>
          </w:p>
        </w:tc>
        <w:tc>
          <w:tcPr>
            <w:tcW w:w="510" w:type="dxa"/>
            <w:vAlign w:val="bottom"/>
          </w:tcPr>
          <w:p w14:paraId="44209006" w14:textId="77777777" w:rsidR="009C4C92" w:rsidRPr="00627EEE" w:rsidRDefault="009C4C92" w:rsidP="00BA1CA8">
            <w:pPr>
              <w:autoSpaceDE w:val="0"/>
              <w:autoSpaceDN w:val="0"/>
              <w:adjustRightInd w:val="0"/>
              <w:spacing w:before="120"/>
              <w:ind w:hanging="6"/>
              <w:jc w:val="both"/>
              <w:rPr>
                <w:rFonts w:asciiTheme="majorBidi" w:hAnsiTheme="majorBidi" w:cstheme="majorBidi"/>
                <w:sz w:val="16"/>
                <w:szCs w:val="16"/>
                <w:lang w:val="en-MY"/>
              </w:rPr>
            </w:pPr>
            <w:r w:rsidRPr="00627EEE">
              <w:rPr>
                <w:rFonts w:asciiTheme="majorBidi" w:hAnsiTheme="majorBidi" w:cstheme="majorBidi"/>
                <w:color w:val="000000"/>
                <w:sz w:val="16"/>
                <w:szCs w:val="16"/>
                <w:lang w:val="en-MY"/>
              </w:rPr>
              <w:t>26.0</w:t>
            </w:r>
          </w:p>
        </w:tc>
        <w:tc>
          <w:tcPr>
            <w:tcW w:w="503" w:type="dxa"/>
            <w:vAlign w:val="bottom"/>
          </w:tcPr>
          <w:p w14:paraId="30420947" w14:textId="77777777" w:rsidR="009C4C92" w:rsidRPr="00627EEE" w:rsidRDefault="009C4C92" w:rsidP="00BA1CA8">
            <w:pPr>
              <w:autoSpaceDE w:val="0"/>
              <w:autoSpaceDN w:val="0"/>
              <w:adjustRightInd w:val="0"/>
              <w:spacing w:before="120"/>
              <w:ind w:hanging="6"/>
              <w:jc w:val="both"/>
              <w:rPr>
                <w:rFonts w:asciiTheme="majorBidi" w:hAnsiTheme="majorBidi" w:cstheme="majorBidi"/>
                <w:sz w:val="16"/>
                <w:szCs w:val="16"/>
                <w:lang w:val="en-MY"/>
              </w:rPr>
            </w:pPr>
            <w:r w:rsidRPr="00627EEE">
              <w:rPr>
                <w:rFonts w:asciiTheme="majorBidi" w:hAnsiTheme="majorBidi" w:cstheme="majorBidi"/>
                <w:color w:val="000000"/>
                <w:sz w:val="16"/>
                <w:szCs w:val="16"/>
                <w:lang w:val="en-MY"/>
              </w:rPr>
              <w:t>56.0</w:t>
            </w:r>
          </w:p>
        </w:tc>
        <w:tc>
          <w:tcPr>
            <w:tcW w:w="567" w:type="dxa"/>
            <w:vAlign w:val="bottom"/>
          </w:tcPr>
          <w:p w14:paraId="706AAD20" w14:textId="77777777" w:rsidR="009C4C92" w:rsidRPr="00627EEE" w:rsidRDefault="009C4C92" w:rsidP="00BA1CA8">
            <w:pPr>
              <w:autoSpaceDE w:val="0"/>
              <w:autoSpaceDN w:val="0"/>
              <w:adjustRightInd w:val="0"/>
              <w:spacing w:before="120"/>
              <w:ind w:hanging="6"/>
              <w:jc w:val="both"/>
              <w:rPr>
                <w:rFonts w:asciiTheme="majorBidi" w:hAnsiTheme="majorBidi" w:cstheme="majorBidi"/>
                <w:sz w:val="16"/>
                <w:szCs w:val="16"/>
                <w:lang w:val="en-MY"/>
              </w:rPr>
            </w:pPr>
            <w:r w:rsidRPr="00627EEE">
              <w:rPr>
                <w:rFonts w:asciiTheme="majorBidi" w:hAnsiTheme="majorBidi" w:cstheme="majorBidi"/>
                <w:color w:val="000000"/>
                <w:sz w:val="16"/>
                <w:szCs w:val="16"/>
                <w:lang w:val="en-MY"/>
              </w:rPr>
              <w:t>83.0</w:t>
            </w:r>
          </w:p>
        </w:tc>
        <w:tc>
          <w:tcPr>
            <w:tcW w:w="567" w:type="dxa"/>
            <w:vAlign w:val="bottom"/>
          </w:tcPr>
          <w:p w14:paraId="478097A4" w14:textId="77777777" w:rsidR="009C4C92" w:rsidRPr="00627EEE" w:rsidRDefault="009C4C92" w:rsidP="00BA1CA8">
            <w:pPr>
              <w:autoSpaceDE w:val="0"/>
              <w:autoSpaceDN w:val="0"/>
              <w:adjustRightInd w:val="0"/>
              <w:spacing w:before="120"/>
              <w:ind w:hanging="6"/>
              <w:jc w:val="both"/>
              <w:rPr>
                <w:rFonts w:asciiTheme="majorBidi" w:hAnsiTheme="majorBidi" w:cstheme="majorBidi"/>
                <w:sz w:val="16"/>
                <w:szCs w:val="16"/>
                <w:lang w:val="en-MY"/>
              </w:rPr>
            </w:pPr>
            <w:r w:rsidRPr="00627EEE">
              <w:rPr>
                <w:rFonts w:asciiTheme="majorBidi" w:hAnsiTheme="majorBidi" w:cstheme="majorBidi"/>
                <w:color w:val="000000"/>
                <w:sz w:val="16"/>
                <w:szCs w:val="16"/>
                <w:lang w:val="en-MY"/>
              </w:rPr>
              <w:t>81.0</w:t>
            </w:r>
          </w:p>
        </w:tc>
        <w:tc>
          <w:tcPr>
            <w:tcW w:w="567" w:type="dxa"/>
            <w:vAlign w:val="bottom"/>
          </w:tcPr>
          <w:p w14:paraId="2B464186" w14:textId="77777777" w:rsidR="009C4C92" w:rsidRPr="00627EEE" w:rsidRDefault="009C4C92" w:rsidP="00BA1CA8">
            <w:pPr>
              <w:autoSpaceDE w:val="0"/>
              <w:autoSpaceDN w:val="0"/>
              <w:adjustRightInd w:val="0"/>
              <w:spacing w:before="120"/>
              <w:ind w:hanging="6"/>
              <w:jc w:val="both"/>
              <w:rPr>
                <w:rFonts w:asciiTheme="majorBidi" w:hAnsiTheme="majorBidi" w:cstheme="majorBidi"/>
                <w:sz w:val="16"/>
                <w:szCs w:val="16"/>
                <w:lang w:val="en-MY"/>
              </w:rPr>
            </w:pPr>
            <w:r w:rsidRPr="00627EEE">
              <w:rPr>
                <w:rFonts w:asciiTheme="majorBidi" w:hAnsiTheme="majorBidi" w:cstheme="majorBidi"/>
                <w:color w:val="000000"/>
                <w:sz w:val="16"/>
                <w:szCs w:val="16"/>
                <w:lang w:val="en-MY"/>
              </w:rPr>
              <w:t>73.0</w:t>
            </w:r>
          </w:p>
        </w:tc>
        <w:tc>
          <w:tcPr>
            <w:tcW w:w="567" w:type="dxa"/>
            <w:vMerge w:val="restart"/>
            <w:vAlign w:val="center"/>
          </w:tcPr>
          <w:p w14:paraId="310159F2" w14:textId="0808EF3C" w:rsidR="009C4C92" w:rsidRPr="00627EEE" w:rsidRDefault="004816AB" w:rsidP="00BA1CA8">
            <w:pPr>
              <w:autoSpaceDE w:val="0"/>
              <w:autoSpaceDN w:val="0"/>
              <w:adjustRightInd w:val="0"/>
              <w:spacing w:before="120"/>
              <w:ind w:hanging="17"/>
              <w:jc w:val="both"/>
              <w:rPr>
                <w:rFonts w:asciiTheme="majorBidi" w:hAnsiTheme="majorBidi" w:cstheme="majorBidi"/>
                <w:sz w:val="16"/>
                <w:szCs w:val="16"/>
                <w:lang w:val="en-MY"/>
              </w:rPr>
            </w:pPr>
            <w:r w:rsidRPr="00627EEE">
              <w:rPr>
                <w:rFonts w:asciiTheme="majorBidi" w:hAnsiTheme="majorBidi" w:cstheme="majorBidi"/>
                <w:sz w:val="16"/>
                <w:szCs w:val="16"/>
                <w:lang w:val="en-MY"/>
              </w:rPr>
              <w:t>4.37</w:t>
            </w:r>
            <w:r w:rsidR="009C4C92" w:rsidRPr="00627EEE">
              <w:rPr>
                <w:rFonts w:asciiTheme="majorBidi" w:hAnsiTheme="majorBidi" w:cstheme="majorBidi"/>
                <w:sz w:val="16"/>
                <w:szCs w:val="16"/>
                <w:lang w:val="en-MY"/>
              </w:rPr>
              <w:t>MS</w:t>
            </w:r>
          </w:p>
        </w:tc>
      </w:tr>
      <w:tr w:rsidR="009C4C92" w:rsidRPr="00627EEE" w14:paraId="4ACBB130" w14:textId="77777777" w:rsidTr="00EC3FD9">
        <w:trPr>
          <w:trHeight w:val="107"/>
          <w:jc w:val="center"/>
        </w:trPr>
        <w:tc>
          <w:tcPr>
            <w:tcW w:w="599" w:type="dxa"/>
            <w:vMerge/>
            <w:vAlign w:val="center"/>
          </w:tcPr>
          <w:p w14:paraId="24EB151C" w14:textId="77777777" w:rsidR="009C4C92" w:rsidRPr="00627EEE" w:rsidRDefault="009C4C92" w:rsidP="00BA1CA8">
            <w:pPr>
              <w:autoSpaceDE w:val="0"/>
              <w:autoSpaceDN w:val="0"/>
              <w:adjustRightInd w:val="0"/>
              <w:spacing w:before="120"/>
              <w:ind w:hanging="1"/>
              <w:jc w:val="both"/>
              <w:rPr>
                <w:rFonts w:asciiTheme="majorBidi" w:hAnsiTheme="majorBidi" w:cstheme="majorBidi"/>
                <w:sz w:val="16"/>
                <w:szCs w:val="16"/>
                <w:lang w:val="en-MY"/>
              </w:rPr>
            </w:pPr>
          </w:p>
        </w:tc>
        <w:tc>
          <w:tcPr>
            <w:tcW w:w="2231" w:type="dxa"/>
            <w:vMerge/>
            <w:vAlign w:val="center"/>
          </w:tcPr>
          <w:p w14:paraId="699588AB" w14:textId="77777777" w:rsidR="009C4C92" w:rsidRPr="00627EEE" w:rsidRDefault="009C4C92" w:rsidP="00BA1CA8">
            <w:pPr>
              <w:autoSpaceDE w:val="0"/>
              <w:autoSpaceDN w:val="0"/>
              <w:adjustRightInd w:val="0"/>
              <w:spacing w:before="120"/>
              <w:ind w:hanging="6"/>
              <w:jc w:val="both"/>
              <w:rPr>
                <w:rFonts w:asciiTheme="majorBidi" w:hAnsiTheme="majorBidi" w:cstheme="majorBidi"/>
                <w:sz w:val="16"/>
                <w:szCs w:val="16"/>
                <w:lang w:val="en-MY"/>
              </w:rPr>
            </w:pPr>
          </w:p>
        </w:tc>
        <w:tc>
          <w:tcPr>
            <w:tcW w:w="377" w:type="dxa"/>
            <w:vAlign w:val="center"/>
          </w:tcPr>
          <w:p w14:paraId="28A8FC7D" w14:textId="77777777" w:rsidR="009C4C92" w:rsidRPr="00627EEE" w:rsidRDefault="009C4C92" w:rsidP="00EC3FD9">
            <w:pPr>
              <w:autoSpaceDE w:val="0"/>
              <w:autoSpaceDN w:val="0"/>
              <w:adjustRightInd w:val="0"/>
              <w:spacing w:before="120"/>
              <w:ind w:firstLine="19"/>
              <w:jc w:val="center"/>
              <w:rPr>
                <w:rFonts w:asciiTheme="majorBidi" w:hAnsiTheme="majorBidi" w:cstheme="majorBidi"/>
                <w:sz w:val="16"/>
                <w:szCs w:val="16"/>
                <w:lang w:val="en-MY"/>
              </w:rPr>
            </w:pPr>
            <w:r w:rsidRPr="00627EEE">
              <w:rPr>
                <w:rFonts w:asciiTheme="majorBidi" w:hAnsiTheme="majorBidi" w:cstheme="majorBidi"/>
                <w:sz w:val="16"/>
                <w:szCs w:val="16"/>
                <w:lang w:val="en-MY"/>
              </w:rPr>
              <w:t>%</w:t>
            </w:r>
          </w:p>
        </w:tc>
        <w:tc>
          <w:tcPr>
            <w:tcW w:w="510" w:type="dxa"/>
            <w:vAlign w:val="center"/>
          </w:tcPr>
          <w:p w14:paraId="75EAFE41" w14:textId="77777777" w:rsidR="009C4C92" w:rsidRPr="00627EEE" w:rsidRDefault="009C4C92" w:rsidP="00EC3FD9">
            <w:pPr>
              <w:autoSpaceDE w:val="0"/>
              <w:autoSpaceDN w:val="0"/>
              <w:adjustRightInd w:val="0"/>
              <w:spacing w:before="120"/>
              <w:ind w:hanging="6"/>
              <w:jc w:val="center"/>
              <w:rPr>
                <w:rFonts w:asciiTheme="majorBidi" w:hAnsiTheme="majorBidi" w:cstheme="majorBidi"/>
                <w:sz w:val="16"/>
                <w:szCs w:val="16"/>
                <w:lang w:val="en-MY"/>
              </w:rPr>
            </w:pPr>
            <w:r w:rsidRPr="00627EEE">
              <w:rPr>
                <w:rFonts w:asciiTheme="majorBidi" w:hAnsiTheme="majorBidi" w:cstheme="majorBidi"/>
                <w:color w:val="000000"/>
                <w:sz w:val="16"/>
                <w:szCs w:val="16"/>
              </w:rPr>
              <w:t>6.1</w:t>
            </w:r>
          </w:p>
        </w:tc>
        <w:tc>
          <w:tcPr>
            <w:tcW w:w="510" w:type="dxa"/>
            <w:vAlign w:val="center"/>
          </w:tcPr>
          <w:p w14:paraId="53290251" w14:textId="77777777" w:rsidR="009C4C92" w:rsidRPr="00627EEE" w:rsidRDefault="009C4C92" w:rsidP="00EC3FD9">
            <w:pPr>
              <w:autoSpaceDE w:val="0"/>
              <w:autoSpaceDN w:val="0"/>
              <w:adjustRightInd w:val="0"/>
              <w:spacing w:before="120"/>
              <w:ind w:hanging="6"/>
              <w:jc w:val="center"/>
              <w:rPr>
                <w:rFonts w:asciiTheme="majorBidi" w:hAnsiTheme="majorBidi" w:cstheme="majorBidi"/>
                <w:sz w:val="16"/>
                <w:szCs w:val="16"/>
                <w:lang w:val="en-MY"/>
              </w:rPr>
            </w:pPr>
            <w:r w:rsidRPr="00627EEE">
              <w:rPr>
                <w:rFonts w:asciiTheme="majorBidi" w:hAnsiTheme="majorBidi" w:cstheme="majorBidi"/>
                <w:color w:val="000000"/>
                <w:sz w:val="16"/>
                <w:szCs w:val="16"/>
              </w:rPr>
              <w:t>2.0</w:t>
            </w:r>
          </w:p>
        </w:tc>
        <w:tc>
          <w:tcPr>
            <w:tcW w:w="510" w:type="dxa"/>
            <w:vAlign w:val="center"/>
          </w:tcPr>
          <w:p w14:paraId="674ABD42" w14:textId="77777777" w:rsidR="009C4C92" w:rsidRPr="00627EEE" w:rsidRDefault="009C4C92" w:rsidP="00EC3FD9">
            <w:pPr>
              <w:autoSpaceDE w:val="0"/>
              <w:autoSpaceDN w:val="0"/>
              <w:adjustRightInd w:val="0"/>
              <w:spacing w:before="120"/>
              <w:ind w:hanging="6"/>
              <w:jc w:val="center"/>
              <w:rPr>
                <w:rFonts w:asciiTheme="majorBidi" w:hAnsiTheme="majorBidi" w:cstheme="majorBidi"/>
                <w:sz w:val="16"/>
                <w:szCs w:val="16"/>
                <w:lang w:val="en-MY"/>
              </w:rPr>
            </w:pPr>
            <w:r w:rsidRPr="00627EEE">
              <w:rPr>
                <w:rFonts w:asciiTheme="majorBidi" w:hAnsiTheme="majorBidi" w:cstheme="majorBidi"/>
                <w:color w:val="000000"/>
                <w:sz w:val="16"/>
                <w:szCs w:val="16"/>
              </w:rPr>
              <w:t>7.5</w:t>
            </w:r>
          </w:p>
        </w:tc>
        <w:tc>
          <w:tcPr>
            <w:tcW w:w="503" w:type="dxa"/>
            <w:vAlign w:val="center"/>
          </w:tcPr>
          <w:p w14:paraId="394B7308" w14:textId="77777777" w:rsidR="009C4C92" w:rsidRPr="00627EEE" w:rsidRDefault="009C4C92" w:rsidP="00EC3FD9">
            <w:pPr>
              <w:autoSpaceDE w:val="0"/>
              <w:autoSpaceDN w:val="0"/>
              <w:adjustRightInd w:val="0"/>
              <w:spacing w:before="120"/>
              <w:ind w:hanging="6"/>
              <w:jc w:val="center"/>
              <w:rPr>
                <w:rFonts w:asciiTheme="majorBidi" w:hAnsiTheme="majorBidi" w:cstheme="majorBidi"/>
                <w:sz w:val="16"/>
                <w:szCs w:val="16"/>
                <w:lang w:val="en-MY"/>
              </w:rPr>
            </w:pPr>
            <w:r w:rsidRPr="00627EEE">
              <w:rPr>
                <w:rFonts w:asciiTheme="majorBidi" w:hAnsiTheme="majorBidi" w:cstheme="majorBidi"/>
                <w:color w:val="000000"/>
                <w:sz w:val="16"/>
                <w:szCs w:val="16"/>
              </w:rPr>
              <w:t>16.1</w:t>
            </w:r>
          </w:p>
        </w:tc>
        <w:tc>
          <w:tcPr>
            <w:tcW w:w="567" w:type="dxa"/>
            <w:vAlign w:val="center"/>
          </w:tcPr>
          <w:p w14:paraId="1E88BC85" w14:textId="77777777" w:rsidR="009C4C92" w:rsidRPr="00627EEE" w:rsidRDefault="009C4C92" w:rsidP="00EC3FD9">
            <w:pPr>
              <w:autoSpaceDE w:val="0"/>
              <w:autoSpaceDN w:val="0"/>
              <w:adjustRightInd w:val="0"/>
              <w:spacing w:before="120"/>
              <w:ind w:hanging="6"/>
              <w:jc w:val="center"/>
              <w:rPr>
                <w:rFonts w:asciiTheme="majorBidi" w:hAnsiTheme="majorBidi" w:cstheme="majorBidi"/>
                <w:sz w:val="16"/>
                <w:szCs w:val="16"/>
                <w:lang w:val="en-MY"/>
              </w:rPr>
            </w:pPr>
            <w:r w:rsidRPr="00627EEE">
              <w:rPr>
                <w:rFonts w:asciiTheme="majorBidi" w:hAnsiTheme="majorBidi" w:cstheme="majorBidi"/>
                <w:color w:val="000000"/>
                <w:sz w:val="16"/>
                <w:szCs w:val="16"/>
              </w:rPr>
              <w:t>23.9</w:t>
            </w:r>
          </w:p>
        </w:tc>
        <w:tc>
          <w:tcPr>
            <w:tcW w:w="567" w:type="dxa"/>
            <w:vAlign w:val="center"/>
          </w:tcPr>
          <w:p w14:paraId="7EB50025" w14:textId="77777777" w:rsidR="009C4C92" w:rsidRPr="00627EEE" w:rsidRDefault="009C4C92" w:rsidP="00EC3FD9">
            <w:pPr>
              <w:autoSpaceDE w:val="0"/>
              <w:autoSpaceDN w:val="0"/>
              <w:adjustRightInd w:val="0"/>
              <w:spacing w:before="120"/>
              <w:ind w:hanging="6"/>
              <w:jc w:val="center"/>
              <w:rPr>
                <w:rFonts w:asciiTheme="majorBidi" w:hAnsiTheme="majorBidi" w:cstheme="majorBidi"/>
                <w:sz w:val="16"/>
                <w:szCs w:val="16"/>
                <w:lang w:val="en-MY"/>
              </w:rPr>
            </w:pPr>
            <w:r w:rsidRPr="00627EEE">
              <w:rPr>
                <w:rFonts w:asciiTheme="majorBidi" w:hAnsiTheme="majorBidi" w:cstheme="majorBidi"/>
                <w:color w:val="000000"/>
                <w:sz w:val="16"/>
                <w:szCs w:val="16"/>
              </w:rPr>
              <w:t>23.3</w:t>
            </w:r>
          </w:p>
        </w:tc>
        <w:tc>
          <w:tcPr>
            <w:tcW w:w="567" w:type="dxa"/>
            <w:vAlign w:val="center"/>
          </w:tcPr>
          <w:p w14:paraId="00D396BD" w14:textId="77777777" w:rsidR="009C4C92" w:rsidRPr="00627EEE" w:rsidRDefault="009C4C92" w:rsidP="00EC3FD9">
            <w:pPr>
              <w:autoSpaceDE w:val="0"/>
              <w:autoSpaceDN w:val="0"/>
              <w:adjustRightInd w:val="0"/>
              <w:spacing w:before="120"/>
              <w:ind w:hanging="6"/>
              <w:jc w:val="center"/>
              <w:rPr>
                <w:rFonts w:asciiTheme="majorBidi" w:hAnsiTheme="majorBidi" w:cstheme="majorBidi"/>
                <w:sz w:val="16"/>
                <w:szCs w:val="16"/>
                <w:lang w:val="en-MY"/>
              </w:rPr>
            </w:pPr>
            <w:r w:rsidRPr="00627EEE">
              <w:rPr>
                <w:rFonts w:asciiTheme="majorBidi" w:hAnsiTheme="majorBidi" w:cstheme="majorBidi"/>
                <w:color w:val="000000"/>
                <w:sz w:val="16"/>
                <w:szCs w:val="16"/>
              </w:rPr>
              <w:t>21.0</w:t>
            </w:r>
          </w:p>
        </w:tc>
        <w:tc>
          <w:tcPr>
            <w:tcW w:w="567" w:type="dxa"/>
            <w:vMerge/>
            <w:vAlign w:val="center"/>
          </w:tcPr>
          <w:p w14:paraId="53D91A1D" w14:textId="77777777" w:rsidR="009C4C92" w:rsidRPr="00627EEE" w:rsidRDefault="009C4C92" w:rsidP="00BA1CA8">
            <w:pPr>
              <w:autoSpaceDE w:val="0"/>
              <w:autoSpaceDN w:val="0"/>
              <w:adjustRightInd w:val="0"/>
              <w:spacing w:before="120"/>
              <w:ind w:hanging="17"/>
              <w:jc w:val="both"/>
              <w:rPr>
                <w:rFonts w:asciiTheme="majorBidi" w:hAnsiTheme="majorBidi" w:cstheme="majorBidi"/>
                <w:sz w:val="16"/>
                <w:szCs w:val="16"/>
                <w:lang w:val="en-MY"/>
              </w:rPr>
            </w:pPr>
          </w:p>
        </w:tc>
      </w:tr>
      <w:tr w:rsidR="009C4C92" w:rsidRPr="00627EEE" w14:paraId="7BF1C48D" w14:textId="77777777" w:rsidTr="00435D1E">
        <w:trPr>
          <w:trHeight w:val="278"/>
          <w:jc w:val="center"/>
        </w:trPr>
        <w:tc>
          <w:tcPr>
            <w:tcW w:w="599" w:type="dxa"/>
            <w:vMerge w:val="restart"/>
            <w:vAlign w:val="center"/>
          </w:tcPr>
          <w:p w14:paraId="03595270" w14:textId="77777777" w:rsidR="009C4C92" w:rsidRPr="00627EEE" w:rsidRDefault="009C4C92" w:rsidP="00BA1CA8">
            <w:pPr>
              <w:autoSpaceDE w:val="0"/>
              <w:autoSpaceDN w:val="0"/>
              <w:adjustRightInd w:val="0"/>
              <w:spacing w:before="120"/>
              <w:ind w:hanging="1"/>
              <w:jc w:val="both"/>
              <w:rPr>
                <w:rFonts w:asciiTheme="majorBidi" w:hAnsiTheme="majorBidi" w:cstheme="majorBidi"/>
                <w:sz w:val="16"/>
                <w:szCs w:val="16"/>
                <w:lang w:val="en-MY"/>
              </w:rPr>
            </w:pPr>
            <w:r w:rsidRPr="00627EEE">
              <w:rPr>
                <w:rFonts w:asciiTheme="majorBidi" w:hAnsiTheme="majorBidi" w:cstheme="majorBidi"/>
                <w:sz w:val="16"/>
                <w:szCs w:val="16"/>
                <w:lang w:val="en-MY"/>
              </w:rPr>
              <w:t>CT04</w:t>
            </w:r>
          </w:p>
        </w:tc>
        <w:tc>
          <w:tcPr>
            <w:tcW w:w="2231" w:type="dxa"/>
            <w:vMerge w:val="restart"/>
            <w:vAlign w:val="center"/>
          </w:tcPr>
          <w:p w14:paraId="14BC378E" w14:textId="77777777" w:rsidR="009C4C92" w:rsidRPr="00627EEE" w:rsidRDefault="009C4C92" w:rsidP="00BA1CA8">
            <w:pPr>
              <w:autoSpaceDE w:val="0"/>
              <w:autoSpaceDN w:val="0"/>
              <w:adjustRightInd w:val="0"/>
              <w:spacing w:before="120"/>
              <w:ind w:hanging="6"/>
              <w:jc w:val="both"/>
              <w:rPr>
                <w:rFonts w:asciiTheme="majorBidi" w:hAnsiTheme="majorBidi" w:cstheme="majorBidi"/>
                <w:sz w:val="16"/>
                <w:szCs w:val="16"/>
                <w:lang w:val="en-MY"/>
              </w:rPr>
            </w:pPr>
            <w:r w:rsidRPr="00627EEE">
              <w:rPr>
                <w:rFonts w:asciiTheme="majorBidi" w:hAnsiTheme="majorBidi" w:cstheme="majorBidi"/>
                <w:sz w:val="16"/>
                <w:szCs w:val="16"/>
                <w:lang w:val="en-MY"/>
              </w:rPr>
              <w:t>In my view, using smart learning is an effective and flexible idea for building critical thinking.</w:t>
            </w:r>
          </w:p>
        </w:tc>
        <w:tc>
          <w:tcPr>
            <w:tcW w:w="377" w:type="dxa"/>
            <w:vAlign w:val="center"/>
          </w:tcPr>
          <w:p w14:paraId="13AC0427" w14:textId="77777777" w:rsidR="009C4C92" w:rsidRPr="00627EEE" w:rsidRDefault="009C4C92" w:rsidP="00BA1CA8">
            <w:pPr>
              <w:autoSpaceDE w:val="0"/>
              <w:autoSpaceDN w:val="0"/>
              <w:adjustRightInd w:val="0"/>
              <w:spacing w:before="120"/>
              <w:ind w:firstLine="19"/>
              <w:jc w:val="both"/>
              <w:rPr>
                <w:rFonts w:asciiTheme="majorBidi" w:hAnsiTheme="majorBidi" w:cstheme="majorBidi"/>
                <w:sz w:val="16"/>
                <w:szCs w:val="16"/>
                <w:lang w:val="en-MY"/>
              </w:rPr>
            </w:pPr>
            <w:r w:rsidRPr="00627EEE">
              <w:rPr>
                <w:rFonts w:asciiTheme="majorBidi" w:hAnsiTheme="majorBidi" w:cstheme="majorBidi"/>
                <w:sz w:val="16"/>
                <w:szCs w:val="16"/>
                <w:lang w:val="en-MY"/>
              </w:rPr>
              <w:t>n</w:t>
            </w:r>
          </w:p>
        </w:tc>
        <w:tc>
          <w:tcPr>
            <w:tcW w:w="510" w:type="dxa"/>
            <w:vAlign w:val="bottom"/>
          </w:tcPr>
          <w:p w14:paraId="4927FD2C" w14:textId="77777777" w:rsidR="009C4C92" w:rsidRPr="00627EEE" w:rsidRDefault="009C4C92" w:rsidP="00BA1CA8">
            <w:pPr>
              <w:autoSpaceDE w:val="0"/>
              <w:autoSpaceDN w:val="0"/>
              <w:adjustRightInd w:val="0"/>
              <w:spacing w:before="120"/>
              <w:ind w:hanging="6"/>
              <w:jc w:val="both"/>
              <w:rPr>
                <w:rFonts w:asciiTheme="majorBidi" w:hAnsiTheme="majorBidi" w:cstheme="majorBidi"/>
                <w:sz w:val="16"/>
                <w:szCs w:val="16"/>
                <w:lang w:val="en-MY"/>
              </w:rPr>
            </w:pPr>
            <w:r w:rsidRPr="00627EEE">
              <w:rPr>
                <w:rFonts w:asciiTheme="majorBidi" w:hAnsiTheme="majorBidi" w:cstheme="majorBidi"/>
                <w:color w:val="000000"/>
                <w:sz w:val="16"/>
                <w:szCs w:val="16"/>
                <w:lang w:val="en-MY"/>
              </w:rPr>
              <w:t>22.0</w:t>
            </w:r>
          </w:p>
        </w:tc>
        <w:tc>
          <w:tcPr>
            <w:tcW w:w="510" w:type="dxa"/>
            <w:vAlign w:val="bottom"/>
          </w:tcPr>
          <w:p w14:paraId="1E2852E2" w14:textId="77777777" w:rsidR="009C4C92" w:rsidRPr="00627EEE" w:rsidRDefault="009C4C92" w:rsidP="00BA1CA8">
            <w:pPr>
              <w:autoSpaceDE w:val="0"/>
              <w:autoSpaceDN w:val="0"/>
              <w:adjustRightInd w:val="0"/>
              <w:spacing w:before="120"/>
              <w:ind w:hanging="6"/>
              <w:jc w:val="both"/>
              <w:rPr>
                <w:rFonts w:asciiTheme="majorBidi" w:hAnsiTheme="majorBidi" w:cstheme="majorBidi"/>
                <w:sz w:val="16"/>
                <w:szCs w:val="16"/>
                <w:lang w:val="en-MY"/>
              </w:rPr>
            </w:pPr>
            <w:r w:rsidRPr="00627EEE">
              <w:rPr>
                <w:rFonts w:asciiTheme="majorBidi" w:hAnsiTheme="majorBidi" w:cstheme="majorBidi"/>
                <w:color w:val="000000"/>
                <w:sz w:val="16"/>
                <w:szCs w:val="16"/>
                <w:lang w:val="en-MY"/>
              </w:rPr>
              <w:t>10.0</w:t>
            </w:r>
          </w:p>
        </w:tc>
        <w:tc>
          <w:tcPr>
            <w:tcW w:w="510" w:type="dxa"/>
            <w:vAlign w:val="bottom"/>
          </w:tcPr>
          <w:p w14:paraId="0C007009" w14:textId="77777777" w:rsidR="009C4C92" w:rsidRPr="00627EEE" w:rsidRDefault="009C4C92" w:rsidP="00BA1CA8">
            <w:pPr>
              <w:autoSpaceDE w:val="0"/>
              <w:autoSpaceDN w:val="0"/>
              <w:adjustRightInd w:val="0"/>
              <w:spacing w:before="120"/>
              <w:ind w:hanging="6"/>
              <w:jc w:val="both"/>
              <w:rPr>
                <w:rFonts w:asciiTheme="majorBidi" w:hAnsiTheme="majorBidi" w:cstheme="majorBidi"/>
                <w:sz w:val="16"/>
                <w:szCs w:val="16"/>
                <w:lang w:val="en-MY"/>
              </w:rPr>
            </w:pPr>
            <w:r w:rsidRPr="00627EEE">
              <w:rPr>
                <w:rFonts w:asciiTheme="majorBidi" w:hAnsiTheme="majorBidi" w:cstheme="majorBidi"/>
                <w:color w:val="000000"/>
                <w:sz w:val="16"/>
                <w:szCs w:val="16"/>
                <w:lang w:val="en-MY"/>
              </w:rPr>
              <w:t>31.0</w:t>
            </w:r>
          </w:p>
        </w:tc>
        <w:tc>
          <w:tcPr>
            <w:tcW w:w="503" w:type="dxa"/>
            <w:vAlign w:val="bottom"/>
          </w:tcPr>
          <w:p w14:paraId="07D6CB23" w14:textId="77777777" w:rsidR="009C4C92" w:rsidRPr="00627EEE" w:rsidRDefault="009C4C92" w:rsidP="00BA1CA8">
            <w:pPr>
              <w:autoSpaceDE w:val="0"/>
              <w:autoSpaceDN w:val="0"/>
              <w:adjustRightInd w:val="0"/>
              <w:spacing w:before="120"/>
              <w:ind w:hanging="6"/>
              <w:jc w:val="both"/>
              <w:rPr>
                <w:rFonts w:asciiTheme="majorBidi" w:hAnsiTheme="majorBidi" w:cstheme="majorBidi"/>
                <w:sz w:val="16"/>
                <w:szCs w:val="16"/>
                <w:lang w:val="en-MY"/>
              </w:rPr>
            </w:pPr>
            <w:r w:rsidRPr="00627EEE">
              <w:rPr>
                <w:rFonts w:asciiTheme="majorBidi" w:hAnsiTheme="majorBidi" w:cstheme="majorBidi"/>
                <w:color w:val="000000"/>
                <w:sz w:val="16"/>
                <w:szCs w:val="16"/>
                <w:lang w:val="en-MY"/>
              </w:rPr>
              <w:t>53.0</w:t>
            </w:r>
          </w:p>
        </w:tc>
        <w:tc>
          <w:tcPr>
            <w:tcW w:w="567" w:type="dxa"/>
            <w:vAlign w:val="bottom"/>
          </w:tcPr>
          <w:p w14:paraId="563BA43A" w14:textId="77777777" w:rsidR="009C4C92" w:rsidRPr="00627EEE" w:rsidRDefault="009C4C92" w:rsidP="00BA1CA8">
            <w:pPr>
              <w:autoSpaceDE w:val="0"/>
              <w:autoSpaceDN w:val="0"/>
              <w:adjustRightInd w:val="0"/>
              <w:spacing w:before="120"/>
              <w:ind w:hanging="6"/>
              <w:jc w:val="both"/>
              <w:rPr>
                <w:rFonts w:asciiTheme="majorBidi" w:hAnsiTheme="majorBidi" w:cstheme="majorBidi"/>
                <w:sz w:val="16"/>
                <w:szCs w:val="16"/>
                <w:lang w:val="en-MY"/>
              </w:rPr>
            </w:pPr>
            <w:r w:rsidRPr="00627EEE">
              <w:rPr>
                <w:rFonts w:asciiTheme="majorBidi" w:hAnsiTheme="majorBidi" w:cstheme="majorBidi"/>
                <w:color w:val="000000"/>
                <w:sz w:val="16"/>
                <w:szCs w:val="16"/>
                <w:lang w:val="en-MY"/>
              </w:rPr>
              <w:t>71.0</w:t>
            </w:r>
          </w:p>
        </w:tc>
        <w:tc>
          <w:tcPr>
            <w:tcW w:w="567" w:type="dxa"/>
            <w:vAlign w:val="bottom"/>
          </w:tcPr>
          <w:p w14:paraId="49182CD9" w14:textId="77777777" w:rsidR="009C4C92" w:rsidRPr="00627EEE" w:rsidRDefault="009C4C92" w:rsidP="00BA1CA8">
            <w:pPr>
              <w:autoSpaceDE w:val="0"/>
              <w:autoSpaceDN w:val="0"/>
              <w:adjustRightInd w:val="0"/>
              <w:spacing w:before="120"/>
              <w:ind w:hanging="6"/>
              <w:jc w:val="both"/>
              <w:rPr>
                <w:rFonts w:asciiTheme="majorBidi" w:hAnsiTheme="majorBidi" w:cstheme="majorBidi"/>
                <w:sz w:val="16"/>
                <w:szCs w:val="16"/>
                <w:lang w:val="en-MY"/>
              </w:rPr>
            </w:pPr>
            <w:r w:rsidRPr="00627EEE">
              <w:rPr>
                <w:rFonts w:asciiTheme="majorBidi" w:hAnsiTheme="majorBidi" w:cstheme="majorBidi"/>
                <w:color w:val="000000"/>
                <w:sz w:val="16"/>
                <w:szCs w:val="16"/>
                <w:lang w:val="en-MY"/>
              </w:rPr>
              <w:t>83.0</w:t>
            </w:r>
          </w:p>
        </w:tc>
        <w:tc>
          <w:tcPr>
            <w:tcW w:w="567" w:type="dxa"/>
            <w:vAlign w:val="bottom"/>
          </w:tcPr>
          <w:p w14:paraId="3F7D4A43" w14:textId="77777777" w:rsidR="009C4C92" w:rsidRPr="00627EEE" w:rsidRDefault="009C4C92" w:rsidP="00BA1CA8">
            <w:pPr>
              <w:autoSpaceDE w:val="0"/>
              <w:autoSpaceDN w:val="0"/>
              <w:adjustRightInd w:val="0"/>
              <w:spacing w:before="120"/>
              <w:ind w:hanging="6"/>
              <w:jc w:val="both"/>
              <w:rPr>
                <w:rFonts w:asciiTheme="majorBidi" w:hAnsiTheme="majorBidi" w:cstheme="majorBidi"/>
                <w:sz w:val="16"/>
                <w:szCs w:val="16"/>
                <w:lang w:val="en-MY"/>
              </w:rPr>
            </w:pPr>
            <w:r w:rsidRPr="00627EEE">
              <w:rPr>
                <w:rFonts w:asciiTheme="majorBidi" w:hAnsiTheme="majorBidi" w:cstheme="majorBidi"/>
                <w:color w:val="000000"/>
                <w:sz w:val="16"/>
                <w:szCs w:val="16"/>
                <w:lang w:val="en-MY"/>
              </w:rPr>
              <w:t>77.0</w:t>
            </w:r>
          </w:p>
        </w:tc>
        <w:tc>
          <w:tcPr>
            <w:tcW w:w="567" w:type="dxa"/>
            <w:vMerge w:val="restart"/>
            <w:vAlign w:val="center"/>
          </w:tcPr>
          <w:p w14:paraId="674923DD" w14:textId="0040A56A" w:rsidR="009C4C92" w:rsidRPr="00627EEE" w:rsidRDefault="004816AB" w:rsidP="00BA1CA8">
            <w:pPr>
              <w:autoSpaceDE w:val="0"/>
              <w:autoSpaceDN w:val="0"/>
              <w:adjustRightInd w:val="0"/>
              <w:spacing w:before="120"/>
              <w:ind w:hanging="17"/>
              <w:jc w:val="both"/>
              <w:rPr>
                <w:rFonts w:asciiTheme="majorBidi" w:hAnsiTheme="majorBidi" w:cstheme="majorBidi"/>
                <w:sz w:val="16"/>
                <w:szCs w:val="16"/>
                <w:lang w:val="en-MY"/>
              </w:rPr>
            </w:pPr>
            <w:r w:rsidRPr="00627EEE">
              <w:rPr>
                <w:rFonts w:asciiTheme="majorBidi" w:hAnsiTheme="majorBidi" w:cstheme="majorBidi"/>
                <w:sz w:val="16"/>
                <w:szCs w:val="16"/>
                <w:lang w:val="en-MY"/>
              </w:rPr>
              <w:t>5.04</w:t>
            </w:r>
            <w:r w:rsidR="009C4C92" w:rsidRPr="00627EEE">
              <w:rPr>
                <w:rFonts w:asciiTheme="majorBidi" w:hAnsiTheme="majorBidi" w:cstheme="majorBidi"/>
                <w:sz w:val="16"/>
                <w:szCs w:val="16"/>
                <w:lang w:val="en-MY"/>
              </w:rPr>
              <w:t>MS</w:t>
            </w:r>
          </w:p>
        </w:tc>
      </w:tr>
      <w:tr w:rsidR="009C4C92" w:rsidRPr="00627EEE" w14:paraId="028C4373" w14:textId="77777777" w:rsidTr="00EC3FD9">
        <w:trPr>
          <w:jc w:val="center"/>
        </w:trPr>
        <w:tc>
          <w:tcPr>
            <w:tcW w:w="599" w:type="dxa"/>
            <w:vMerge/>
            <w:vAlign w:val="center"/>
          </w:tcPr>
          <w:p w14:paraId="050E4B50" w14:textId="77777777" w:rsidR="009C4C92" w:rsidRPr="00627EEE" w:rsidRDefault="009C4C92" w:rsidP="00BA1CA8">
            <w:pPr>
              <w:autoSpaceDE w:val="0"/>
              <w:autoSpaceDN w:val="0"/>
              <w:adjustRightInd w:val="0"/>
              <w:spacing w:before="120"/>
              <w:ind w:hanging="1"/>
              <w:jc w:val="both"/>
              <w:rPr>
                <w:rFonts w:asciiTheme="majorBidi" w:hAnsiTheme="majorBidi" w:cstheme="majorBidi"/>
                <w:sz w:val="16"/>
                <w:szCs w:val="16"/>
                <w:lang w:val="en-MY"/>
              </w:rPr>
            </w:pPr>
          </w:p>
        </w:tc>
        <w:tc>
          <w:tcPr>
            <w:tcW w:w="2231" w:type="dxa"/>
            <w:vMerge/>
            <w:vAlign w:val="center"/>
          </w:tcPr>
          <w:p w14:paraId="106BF9BB" w14:textId="77777777" w:rsidR="009C4C92" w:rsidRPr="00627EEE" w:rsidRDefault="009C4C92" w:rsidP="00BA1CA8">
            <w:pPr>
              <w:autoSpaceDE w:val="0"/>
              <w:autoSpaceDN w:val="0"/>
              <w:adjustRightInd w:val="0"/>
              <w:spacing w:before="120"/>
              <w:ind w:hanging="6"/>
              <w:jc w:val="both"/>
              <w:rPr>
                <w:rFonts w:asciiTheme="majorBidi" w:hAnsiTheme="majorBidi" w:cstheme="majorBidi"/>
                <w:sz w:val="16"/>
                <w:szCs w:val="16"/>
                <w:lang w:val="en-MY"/>
              </w:rPr>
            </w:pPr>
          </w:p>
        </w:tc>
        <w:tc>
          <w:tcPr>
            <w:tcW w:w="377" w:type="dxa"/>
            <w:vAlign w:val="center"/>
          </w:tcPr>
          <w:p w14:paraId="19584138" w14:textId="77777777" w:rsidR="009C4C92" w:rsidRPr="00627EEE" w:rsidRDefault="009C4C92" w:rsidP="00EC3FD9">
            <w:pPr>
              <w:autoSpaceDE w:val="0"/>
              <w:autoSpaceDN w:val="0"/>
              <w:adjustRightInd w:val="0"/>
              <w:spacing w:before="120"/>
              <w:ind w:firstLine="19"/>
              <w:jc w:val="center"/>
              <w:rPr>
                <w:rFonts w:asciiTheme="majorBidi" w:hAnsiTheme="majorBidi" w:cstheme="majorBidi"/>
                <w:sz w:val="16"/>
                <w:szCs w:val="16"/>
                <w:lang w:val="en-MY"/>
              </w:rPr>
            </w:pPr>
            <w:r w:rsidRPr="00627EEE">
              <w:rPr>
                <w:rFonts w:asciiTheme="majorBidi" w:hAnsiTheme="majorBidi" w:cstheme="majorBidi"/>
                <w:sz w:val="16"/>
                <w:szCs w:val="16"/>
                <w:lang w:val="en-MY"/>
              </w:rPr>
              <w:t>%</w:t>
            </w:r>
          </w:p>
        </w:tc>
        <w:tc>
          <w:tcPr>
            <w:tcW w:w="510" w:type="dxa"/>
            <w:vAlign w:val="center"/>
          </w:tcPr>
          <w:p w14:paraId="69CAC35A" w14:textId="77777777" w:rsidR="009C4C92" w:rsidRPr="00627EEE" w:rsidRDefault="009C4C92" w:rsidP="00EC3FD9">
            <w:pPr>
              <w:autoSpaceDE w:val="0"/>
              <w:autoSpaceDN w:val="0"/>
              <w:adjustRightInd w:val="0"/>
              <w:spacing w:before="120"/>
              <w:ind w:hanging="6"/>
              <w:jc w:val="center"/>
              <w:rPr>
                <w:rFonts w:asciiTheme="majorBidi" w:hAnsiTheme="majorBidi" w:cstheme="majorBidi"/>
                <w:sz w:val="16"/>
                <w:szCs w:val="16"/>
                <w:lang w:val="en-MY"/>
              </w:rPr>
            </w:pPr>
            <w:r w:rsidRPr="00627EEE">
              <w:rPr>
                <w:rFonts w:asciiTheme="majorBidi" w:hAnsiTheme="majorBidi" w:cstheme="majorBidi"/>
                <w:color w:val="000000"/>
                <w:sz w:val="16"/>
                <w:szCs w:val="16"/>
              </w:rPr>
              <w:t>6.3</w:t>
            </w:r>
          </w:p>
        </w:tc>
        <w:tc>
          <w:tcPr>
            <w:tcW w:w="510" w:type="dxa"/>
            <w:vAlign w:val="center"/>
          </w:tcPr>
          <w:p w14:paraId="22B554E0" w14:textId="77777777" w:rsidR="009C4C92" w:rsidRPr="00627EEE" w:rsidRDefault="009C4C92" w:rsidP="00EC3FD9">
            <w:pPr>
              <w:autoSpaceDE w:val="0"/>
              <w:autoSpaceDN w:val="0"/>
              <w:adjustRightInd w:val="0"/>
              <w:spacing w:before="120"/>
              <w:ind w:hanging="6"/>
              <w:jc w:val="center"/>
              <w:rPr>
                <w:rFonts w:asciiTheme="majorBidi" w:hAnsiTheme="majorBidi" w:cstheme="majorBidi"/>
                <w:sz w:val="16"/>
                <w:szCs w:val="16"/>
                <w:lang w:val="en-MY"/>
              </w:rPr>
            </w:pPr>
            <w:r w:rsidRPr="00627EEE">
              <w:rPr>
                <w:rFonts w:asciiTheme="majorBidi" w:hAnsiTheme="majorBidi" w:cstheme="majorBidi"/>
                <w:color w:val="000000"/>
                <w:sz w:val="16"/>
                <w:szCs w:val="16"/>
              </w:rPr>
              <w:t>2.9</w:t>
            </w:r>
          </w:p>
        </w:tc>
        <w:tc>
          <w:tcPr>
            <w:tcW w:w="510" w:type="dxa"/>
            <w:vAlign w:val="center"/>
          </w:tcPr>
          <w:p w14:paraId="2185CE8C" w14:textId="77777777" w:rsidR="009C4C92" w:rsidRPr="00627EEE" w:rsidRDefault="009C4C92" w:rsidP="00EC3FD9">
            <w:pPr>
              <w:autoSpaceDE w:val="0"/>
              <w:autoSpaceDN w:val="0"/>
              <w:adjustRightInd w:val="0"/>
              <w:spacing w:before="120"/>
              <w:ind w:hanging="6"/>
              <w:jc w:val="center"/>
              <w:rPr>
                <w:rFonts w:asciiTheme="majorBidi" w:hAnsiTheme="majorBidi" w:cstheme="majorBidi"/>
                <w:sz w:val="16"/>
                <w:szCs w:val="16"/>
                <w:lang w:val="en-MY"/>
              </w:rPr>
            </w:pPr>
            <w:r w:rsidRPr="00627EEE">
              <w:rPr>
                <w:rFonts w:asciiTheme="majorBidi" w:hAnsiTheme="majorBidi" w:cstheme="majorBidi"/>
                <w:color w:val="000000"/>
                <w:sz w:val="16"/>
                <w:szCs w:val="16"/>
              </w:rPr>
              <w:t>8.9</w:t>
            </w:r>
          </w:p>
        </w:tc>
        <w:tc>
          <w:tcPr>
            <w:tcW w:w="503" w:type="dxa"/>
            <w:vAlign w:val="center"/>
          </w:tcPr>
          <w:p w14:paraId="25519B0A" w14:textId="77777777" w:rsidR="009C4C92" w:rsidRPr="00627EEE" w:rsidRDefault="009C4C92" w:rsidP="00EC3FD9">
            <w:pPr>
              <w:autoSpaceDE w:val="0"/>
              <w:autoSpaceDN w:val="0"/>
              <w:adjustRightInd w:val="0"/>
              <w:spacing w:before="120"/>
              <w:ind w:hanging="6"/>
              <w:jc w:val="center"/>
              <w:rPr>
                <w:rFonts w:asciiTheme="majorBidi" w:hAnsiTheme="majorBidi" w:cstheme="majorBidi"/>
                <w:sz w:val="16"/>
                <w:szCs w:val="16"/>
                <w:lang w:val="en-MY"/>
              </w:rPr>
            </w:pPr>
            <w:r w:rsidRPr="00627EEE">
              <w:rPr>
                <w:rFonts w:asciiTheme="majorBidi" w:hAnsiTheme="majorBidi" w:cstheme="majorBidi"/>
                <w:color w:val="000000"/>
                <w:sz w:val="16"/>
                <w:szCs w:val="16"/>
              </w:rPr>
              <w:t>15.3</w:t>
            </w:r>
          </w:p>
        </w:tc>
        <w:tc>
          <w:tcPr>
            <w:tcW w:w="567" w:type="dxa"/>
            <w:vAlign w:val="center"/>
          </w:tcPr>
          <w:p w14:paraId="46B5A1BA" w14:textId="77777777" w:rsidR="009C4C92" w:rsidRPr="00627EEE" w:rsidRDefault="009C4C92" w:rsidP="00EC3FD9">
            <w:pPr>
              <w:autoSpaceDE w:val="0"/>
              <w:autoSpaceDN w:val="0"/>
              <w:adjustRightInd w:val="0"/>
              <w:spacing w:before="120"/>
              <w:ind w:hanging="6"/>
              <w:jc w:val="center"/>
              <w:rPr>
                <w:rFonts w:asciiTheme="majorBidi" w:hAnsiTheme="majorBidi" w:cstheme="majorBidi"/>
                <w:sz w:val="16"/>
                <w:szCs w:val="16"/>
                <w:lang w:val="en-MY"/>
              </w:rPr>
            </w:pPr>
            <w:r w:rsidRPr="00627EEE">
              <w:rPr>
                <w:rFonts w:asciiTheme="majorBidi" w:hAnsiTheme="majorBidi" w:cstheme="majorBidi"/>
                <w:color w:val="000000"/>
                <w:sz w:val="16"/>
                <w:szCs w:val="16"/>
              </w:rPr>
              <w:t>20.5</w:t>
            </w:r>
          </w:p>
        </w:tc>
        <w:tc>
          <w:tcPr>
            <w:tcW w:w="567" w:type="dxa"/>
            <w:vAlign w:val="center"/>
          </w:tcPr>
          <w:p w14:paraId="410A4745" w14:textId="77777777" w:rsidR="009C4C92" w:rsidRPr="00627EEE" w:rsidRDefault="009C4C92" w:rsidP="00EC3FD9">
            <w:pPr>
              <w:autoSpaceDE w:val="0"/>
              <w:autoSpaceDN w:val="0"/>
              <w:adjustRightInd w:val="0"/>
              <w:spacing w:before="120"/>
              <w:ind w:hanging="6"/>
              <w:jc w:val="center"/>
              <w:rPr>
                <w:rFonts w:asciiTheme="majorBidi" w:hAnsiTheme="majorBidi" w:cstheme="majorBidi"/>
                <w:sz w:val="16"/>
                <w:szCs w:val="16"/>
                <w:lang w:val="en-MY"/>
              </w:rPr>
            </w:pPr>
            <w:r w:rsidRPr="00627EEE">
              <w:rPr>
                <w:rFonts w:asciiTheme="majorBidi" w:hAnsiTheme="majorBidi" w:cstheme="majorBidi"/>
                <w:color w:val="000000"/>
                <w:sz w:val="16"/>
                <w:szCs w:val="16"/>
              </w:rPr>
              <w:t>23.9</w:t>
            </w:r>
          </w:p>
        </w:tc>
        <w:tc>
          <w:tcPr>
            <w:tcW w:w="567" w:type="dxa"/>
            <w:vAlign w:val="center"/>
          </w:tcPr>
          <w:p w14:paraId="425CEEB8" w14:textId="77777777" w:rsidR="009C4C92" w:rsidRPr="00627EEE" w:rsidRDefault="009C4C92" w:rsidP="00EC3FD9">
            <w:pPr>
              <w:autoSpaceDE w:val="0"/>
              <w:autoSpaceDN w:val="0"/>
              <w:adjustRightInd w:val="0"/>
              <w:spacing w:before="120"/>
              <w:ind w:hanging="6"/>
              <w:jc w:val="center"/>
              <w:rPr>
                <w:rFonts w:asciiTheme="majorBidi" w:hAnsiTheme="majorBidi" w:cstheme="majorBidi"/>
                <w:sz w:val="16"/>
                <w:szCs w:val="16"/>
                <w:lang w:val="en-MY"/>
              </w:rPr>
            </w:pPr>
            <w:r w:rsidRPr="00627EEE">
              <w:rPr>
                <w:rFonts w:asciiTheme="majorBidi" w:hAnsiTheme="majorBidi" w:cstheme="majorBidi"/>
                <w:color w:val="000000"/>
                <w:sz w:val="16"/>
                <w:szCs w:val="16"/>
              </w:rPr>
              <w:t>22.2</w:t>
            </w:r>
          </w:p>
        </w:tc>
        <w:tc>
          <w:tcPr>
            <w:tcW w:w="567" w:type="dxa"/>
            <w:vMerge/>
            <w:vAlign w:val="center"/>
          </w:tcPr>
          <w:p w14:paraId="407FD146" w14:textId="77777777" w:rsidR="009C4C92" w:rsidRPr="00627EEE" w:rsidRDefault="009C4C92" w:rsidP="00BA1CA8">
            <w:pPr>
              <w:autoSpaceDE w:val="0"/>
              <w:autoSpaceDN w:val="0"/>
              <w:adjustRightInd w:val="0"/>
              <w:spacing w:before="120"/>
              <w:ind w:hanging="17"/>
              <w:jc w:val="both"/>
              <w:rPr>
                <w:rFonts w:asciiTheme="majorBidi" w:hAnsiTheme="majorBidi" w:cstheme="majorBidi"/>
                <w:sz w:val="16"/>
                <w:szCs w:val="16"/>
                <w:lang w:val="en-MY"/>
              </w:rPr>
            </w:pPr>
          </w:p>
        </w:tc>
      </w:tr>
      <w:tr w:rsidR="009C4C92" w:rsidRPr="00627EEE" w14:paraId="0EE59663" w14:textId="77777777" w:rsidTr="00435D1E">
        <w:trPr>
          <w:trHeight w:val="251"/>
          <w:jc w:val="center"/>
        </w:trPr>
        <w:tc>
          <w:tcPr>
            <w:tcW w:w="599" w:type="dxa"/>
            <w:vMerge w:val="restart"/>
            <w:vAlign w:val="center"/>
          </w:tcPr>
          <w:p w14:paraId="5A04552A" w14:textId="77777777" w:rsidR="009C4C92" w:rsidRPr="00627EEE" w:rsidRDefault="009C4C92" w:rsidP="00BA1CA8">
            <w:pPr>
              <w:autoSpaceDE w:val="0"/>
              <w:autoSpaceDN w:val="0"/>
              <w:adjustRightInd w:val="0"/>
              <w:spacing w:before="120"/>
              <w:ind w:hanging="1"/>
              <w:jc w:val="both"/>
              <w:rPr>
                <w:rFonts w:asciiTheme="majorBidi" w:hAnsiTheme="majorBidi" w:cstheme="majorBidi"/>
                <w:sz w:val="16"/>
                <w:szCs w:val="16"/>
                <w:lang w:val="en-MY"/>
              </w:rPr>
            </w:pPr>
            <w:r w:rsidRPr="00627EEE">
              <w:rPr>
                <w:rFonts w:asciiTheme="majorBidi" w:hAnsiTheme="majorBidi" w:cstheme="majorBidi"/>
                <w:sz w:val="16"/>
                <w:szCs w:val="16"/>
                <w:lang w:val="en-MY"/>
              </w:rPr>
              <w:t>CT05</w:t>
            </w:r>
          </w:p>
        </w:tc>
        <w:tc>
          <w:tcPr>
            <w:tcW w:w="2231" w:type="dxa"/>
            <w:vMerge w:val="restart"/>
            <w:vAlign w:val="center"/>
          </w:tcPr>
          <w:p w14:paraId="7344038C" w14:textId="77777777" w:rsidR="009C4C92" w:rsidRPr="00627EEE" w:rsidRDefault="009C4C92" w:rsidP="00BA1CA8">
            <w:pPr>
              <w:autoSpaceDE w:val="0"/>
              <w:autoSpaceDN w:val="0"/>
              <w:adjustRightInd w:val="0"/>
              <w:spacing w:before="120"/>
              <w:ind w:hanging="6"/>
              <w:jc w:val="both"/>
              <w:rPr>
                <w:rFonts w:asciiTheme="majorBidi" w:hAnsiTheme="majorBidi" w:cstheme="majorBidi"/>
                <w:sz w:val="16"/>
                <w:szCs w:val="16"/>
                <w:lang w:val="en-MY"/>
              </w:rPr>
            </w:pPr>
            <w:r w:rsidRPr="00627EEE">
              <w:rPr>
                <w:rFonts w:asciiTheme="majorBidi" w:hAnsiTheme="majorBidi" w:cstheme="majorBidi"/>
                <w:sz w:val="16"/>
                <w:szCs w:val="16"/>
                <w:lang w:val="en-MY"/>
              </w:rPr>
              <w:t>Smart learning makes student to hold a dialogue and discussion in the discussion sessions.</w:t>
            </w:r>
          </w:p>
        </w:tc>
        <w:tc>
          <w:tcPr>
            <w:tcW w:w="377" w:type="dxa"/>
            <w:vAlign w:val="center"/>
          </w:tcPr>
          <w:p w14:paraId="13491A28" w14:textId="77777777" w:rsidR="009C4C92" w:rsidRPr="00627EEE" w:rsidRDefault="009C4C92" w:rsidP="00BA1CA8">
            <w:pPr>
              <w:autoSpaceDE w:val="0"/>
              <w:autoSpaceDN w:val="0"/>
              <w:adjustRightInd w:val="0"/>
              <w:spacing w:before="120"/>
              <w:ind w:firstLine="19"/>
              <w:jc w:val="both"/>
              <w:rPr>
                <w:rFonts w:asciiTheme="majorBidi" w:hAnsiTheme="majorBidi" w:cstheme="majorBidi"/>
                <w:sz w:val="16"/>
                <w:szCs w:val="16"/>
                <w:lang w:val="en-MY"/>
              </w:rPr>
            </w:pPr>
            <w:r w:rsidRPr="00627EEE">
              <w:rPr>
                <w:rFonts w:asciiTheme="majorBidi" w:hAnsiTheme="majorBidi" w:cstheme="majorBidi"/>
                <w:sz w:val="16"/>
                <w:szCs w:val="16"/>
                <w:lang w:val="en-MY"/>
              </w:rPr>
              <w:t>n</w:t>
            </w:r>
          </w:p>
        </w:tc>
        <w:tc>
          <w:tcPr>
            <w:tcW w:w="510" w:type="dxa"/>
            <w:vAlign w:val="bottom"/>
          </w:tcPr>
          <w:p w14:paraId="767D3397" w14:textId="77777777" w:rsidR="009C4C92" w:rsidRPr="00627EEE" w:rsidRDefault="009C4C92" w:rsidP="00BA1CA8">
            <w:pPr>
              <w:autoSpaceDE w:val="0"/>
              <w:autoSpaceDN w:val="0"/>
              <w:adjustRightInd w:val="0"/>
              <w:spacing w:before="120"/>
              <w:ind w:hanging="6"/>
              <w:jc w:val="both"/>
              <w:rPr>
                <w:rFonts w:asciiTheme="majorBidi" w:hAnsiTheme="majorBidi" w:cstheme="majorBidi"/>
                <w:sz w:val="16"/>
                <w:szCs w:val="16"/>
                <w:lang w:val="en-MY"/>
              </w:rPr>
            </w:pPr>
            <w:r w:rsidRPr="00627EEE">
              <w:rPr>
                <w:rFonts w:asciiTheme="majorBidi" w:hAnsiTheme="majorBidi" w:cstheme="majorBidi"/>
                <w:color w:val="000000"/>
                <w:sz w:val="16"/>
                <w:szCs w:val="16"/>
                <w:lang w:val="en-MY"/>
              </w:rPr>
              <w:t>26.0</w:t>
            </w:r>
          </w:p>
        </w:tc>
        <w:tc>
          <w:tcPr>
            <w:tcW w:w="510" w:type="dxa"/>
            <w:vAlign w:val="bottom"/>
          </w:tcPr>
          <w:p w14:paraId="3C311780" w14:textId="77777777" w:rsidR="009C4C92" w:rsidRPr="00627EEE" w:rsidRDefault="009C4C92" w:rsidP="00BA1CA8">
            <w:pPr>
              <w:autoSpaceDE w:val="0"/>
              <w:autoSpaceDN w:val="0"/>
              <w:adjustRightInd w:val="0"/>
              <w:spacing w:before="120"/>
              <w:ind w:hanging="6"/>
              <w:jc w:val="both"/>
              <w:rPr>
                <w:rFonts w:asciiTheme="majorBidi" w:hAnsiTheme="majorBidi" w:cstheme="majorBidi"/>
                <w:sz w:val="16"/>
                <w:szCs w:val="16"/>
                <w:lang w:val="en-MY"/>
              </w:rPr>
            </w:pPr>
            <w:r w:rsidRPr="00627EEE">
              <w:rPr>
                <w:rFonts w:asciiTheme="majorBidi" w:hAnsiTheme="majorBidi" w:cstheme="majorBidi"/>
                <w:color w:val="000000"/>
                <w:sz w:val="16"/>
                <w:szCs w:val="16"/>
                <w:lang w:val="en-MY"/>
              </w:rPr>
              <w:t>11.0</w:t>
            </w:r>
          </w:p>
        </w:tc>
        <w:tc>
          <w:tcPr>
            <w:tcW w:w="510" w:type="dxa"/>
            <w:vAlign w:val="bottom"/>
          </w:tcPr>
          <w:p w14:paraId="425F55DA" w14:textId="77777777" w:rsidR="009C4C92" w:rsidRPr="00627EEE" w:rsidRDefault="009C4C92" w:rsidP="00BA1CA8">
            <w:pPr>
              <w:autoSpaceDE w:val="0"/>
              <w:autoSpaceDN w:val="0"/>
              <w:adjustRightInd w:val="0"/>
              <w:spacing w:before="120"/>
              <w:ind w:hanging="6"/>
              <w:jc w:val="both"/>
              <w:rPr>
                <w:rFonts w:asciiTheme="majorBidi" w:hAnsiTheme="majorBidi" w:cstheme="majorBidi"/>
                <w:sz w:val="16"/>
                <w:szCs w:val="16"/>
                <w:lang w:val="en-MY"/>
              </w:rPr>
            </w:pPr>
            <w:r w:rsidRPr="00627EEE">
              <w:rPr>
                <w:rFonts w:asciiTheme="majorBidi" w:hAnsiTheme="majorBidi" w:cstheme="majorBidi"/>
                <w:color w:val="000000"/>
                <w:sz w:val="16"/>
                <w:szCs w:val="16"/>
                <w:lang w:val="en-MY"/>
              </w:rPr>
              <w:t>23.0</w:t>
            </w:r>
          </w:p>
        </w:tc>
        <w:tc>
          <w:tcPr>
            <w:tcW w:w="503" w:type="dxa"/>
            <w:vAlign w:val="bottom"/>
          </w:tcPr>
          <w:p w14:paraId="5E6D698E" w14:textId="77777777" w:rsidR="009C4C92" w:rsidRPr="00627EEE" w:rsidRDefault="009C4C92" w:rsidP="00BA1CA8">
            <w:pPr>
              <w:autoSpaceDE w:val="0"/>
              <w:autoSpaceDN w:val="0"/>
              <w:adjustRightInd w:val="0"/>
              <w:spacing w:before="120"/>
              <w:ind w:hanging="6"/>
              <w:jc w:val="both"/>
              <w:rPr>
                <w:rFonts w:asciiTheme="majorBidi" w:hAnsiTheme="majorBidi" w:cstheme="majorBidi"/>
                <w:sz w:val="16"/>
                <w:szCs w:val="16"/>
                <w:lang w:val="en-MY"/>
              </w:rPr>
            </w:pPr>
            <w:r w:rsidRPr="00627EEE">
              <w:rPr>
                <w:rFonts w:asciiTheme="majorBidi" w:hAnsiTheme="majorBidi" w:cstheme="majorBidi"/>
                <w:color w:val="000000"/>
                <w:sz w:val="16"/>
                <w:szCs w:val="16"/>
                <w:lang w:val="en-MY"/>
              </w:rPr>
              <w:t>59.0</w:t>
            </w:r>
          </w:p>
        </w:tc>
        <w:tc>
          <w:tcPr>
            <w:tcW w:w="567" w:type="dxa"/>
            <w:vAlign w:val="bottom"/>
          </w:tcPr>
          <w:p w14:paraId="267752DD" w14:textId="77777777" w:rsidR="009C4C92" w:rsidRPr="00627EEE" w:rsidRDefault="009C4C92" w:rsidP="00BA1CA8">
            <w:pPr>
              <w:autoSpaceDE w:val="0"/>
              <w:autoSpaceDN w:val="0"/>
              <w:adjustRightInd w:val="0"/>
              <w:spacing w:before="120"/>
              <w:ind w:hanging="6"/>
              <w:jc w:val="both"/>
              <w:rPr>
                <w:rFonts w:asciiTheme="majorBidi" w:hAnsiTheme="majorBidi" w:cstheme="majorBidi"/>
                <w:sz w:val="16"/>
                <w:szCs w:val="16"/>
                <w:lang w:val="en-MY"/>
              </w:rPr>
            </w:pPr>
            <w:r w:rsidRPr="00627EEE">
              <w:rPr>
                <w:rFonts w:asciiTheme="majorBidi" w:hAnsiTheme="majorBidi" w:cstheme="majorBidi"/>
                <w:color w:val="000000"/>
                <w:sz w:val="16"/>
                <w:szCs w:val="16"/>
                <w:lang w:val="en-MY"/>
              </w:rPr>
              <w:t>75.0</w:t>
            </w:r>
          </w:p>
        </w:tc>
        <w:tc>
          <w:tcPr>
            <w:tcW w:w="567" w:type="dxa"/>
            <w:vAlign w:val="bottom"/>
          </w:tcPr>
          <w:p w14:paraId="4AB2BFCD" w14:textId="77777777" w:rsidR="009C4C92" w:rsidRPr="00627EEE" w:rsidRDefault="009C4C92" w:rsidP="00BA1CA8">
            <w:pPr>
              <w:autoSpaceDE w:val="0"/>
              <w:autoSpaceDN w:val="0"/>
              <w:adjustRightInd w:val="0"/>
              <w:spacing w:before="120"/>
              <w:ind w:hanging="6"/>
              <w:jc w:val="both"/>
              <w:rPr>
                <w:rFonts w:asciiTheme="majorBidi" w:hAnsiTheme="majorBidi" w:cstheme="majorBidi"/>
                <w:sz w:val="16"/>
                <w:szCs w:val="16"/>
                <w:lang w:val="en-MY"/>
              </w:rPr>
            </w:pPr>
            <w:r w:rsidRPr="00627EEE">
              <w:rPr>
                <w:rFonts w:asciiTheme="majorBidi" w:hAnsiTheme="majorBidi" w:cstheme="majorBidi"/>
                <w:color w:val="000000"/>
                <w:sz w:val="16"/>
                <w:szCs w:val="16"/>
                <w:lang w:val="en-MY"/>
              </w:rPr>
              <w:t>75.0</w:t>
            </w:r>
          </w:p>
        </w:tc>
        <w:tc>
          <w:tcPr>
            <w:tcW w:w="567" w:type="dxa"/>
            <w:vAlign w:val="bottom"/>
          </w:tcPr>
          <w:p w14:paraId="4674FB4E" w14:textId="77777777" w:rsidR="009C4C92" w:rsidRPr="00627EEE" w:rsidRDefault="009C4C92" w:rsidP="00BA1CA8">
            <w:pPr>
              <w:autoSpaceDE w:val="0"/>
              <w:autoSpaceDN w:val="0"/>
              <w:adjustRightInd w:val="0"/>
              <w:spacing w:before="120"/>
              <w:ind w:hanging="6"/>
              <w:jc w:val="both"/>
              <w:rPr>
                <w:rFonts w:asciiTheme="majorBidi" w:hAnsiTheme="majorBidi" w:cstheme="majorBidi"/>
                <w:sz w:val="16"/>
                <w:szCs w:val="16"/>
                <w:lang w:val="en-MY"/>
              </w:rPr>
            </w:pPr>
            <w:r w:rsidRPr="00627EEE">
              <w:rPr>
                <w:rFonts w:asciiTheme="majorBidi" w:hAnsiTheme="majorBidi" w:cstheme="majorBidi"/>
                <w:color w:val="000000"/>
                <w:sz w:val="16"/>
                <w:szCs w:val="16"/>
                <w:lang w:val="en-MY"/>
              </w:rPr>
              <w:t>78.0</w:t>
            </w:r>
          </w:p>
        </w:tc>
        <w:tc>
          <w:tcPr>
            <w:tcW w:w="567" w:type="dxa"/>
            <w:vMerge w:val="restart"/>
            <w:vAlign w:val="center"/>
          </w:tcPr>
          <w:p w14:paraId="0D764FF1" w14:textId="175D07B4" w:rsidR="009C4C92" w:rsidRPr="00627EEE" w:rsidRDefault="004816AB" w:rsidP="00BA1CA8">
            <w:pPr>
              <w:autoSpaceDE w:val="0"/>
              <w:autoSpaceDN w:val="0"/>
              <w:adjustRightInd w:val="0"/>
              <w:spacing w:before="120"/>
              <w:ind w:firstLine="19"/>
              <w:jc w:val="both"/>
              <w:rPr>
                <w:rFonts w:asciiTheme="majorBidi" w:hAnsiTheme="majorBidi" w:cstheme="majorBidi"/>
                <w:sz w:val="16"/>
                <w:szCs w:val="16"/>
                <w:lang w:val="en-MY"/>
              </w:rPr>
            </w:pPr>
            <w:r w:rsidRPr="00627EEE">
              <w:rPr>
                <w:rFonts w:asciiTheme="majorBidi" w:hAnsiTheme="majorBidi" w:cstheme="majorBidi"/>
                <w:sz w:val="16"/>
                <w:szCs w:val="16"/>
                <w:lang w:val="en-MY"/>
              </w:rPr>
              <w:t>4.53</w:t>
            </w:r>
            <w:r w:rsidR="009C4C92" w:rsidRPr="00627EEE">
              <w:rPr>
                <w:rFonts w:asciiTheme="majorBidi" w:hAnsiTheme="majorBidi" w:cstheme="majorBidi"/>
                <w:sz w:val="16"/>
                <w:szCs w:val="16"/>
                <w:lang w:val="en-MY"/>
              </w:rPr>
              <w:t>SS</w:t>
            </w:r>
          </w:p>
        </w:tc>
      </w:tr>
      <w:tr w:rsidR="009C4C92" w:rsidRPr="00627EEE" w14:paraId="6C68601D" w14:textId="77777777" w:rsidTr="00EC3FD9">
        <w:trPr>
          <w:jc w:val="center"/>
        </w:trPr>
        <w:tc>
          <w:tcPr>
            <w:tcW w:w="599" w:type="dxa"/>
            <w:vMerge/>
            <w:vAlign w:val="center"/>
          </w:tcPr>
          <w:p w14:paraId="18C71288" w14:textId="77777777" w:rsidR="009C4C92" w:rsidRPr="00627EEE" w:rsidRDefault="009C4C92" w:rsidP="00BA1CA8">
            <w:pPr>
              <w:autoSpaceDE w:val="0"/>
              <w:autoSpaceDN w:val="0"/>
              <w:adjustRightInd w:val="0"/>
              <w:spacing w:before="120"/>
              <w:ind w:hanging="1"/>
              <w:jc w:val="both"/>
              <w:rPr>
                <w:rFonts w:asciiTheme="majorBidi" w:hAnsiTheme="majorBidi" w:cstheme="majorBidi"/>
                <w:sz w:val="16"/>
                <w:szCs w:val="16"/>
                <w:lang w:val="en-MY"/>
              </w:rPr>
            </w:pPr>
          </w:p>
        </w:tc>
        <w:tc>
          <w:tcPr>
            <w:tcW w:w="2231" w:type="dxa"/>
            <w:vMerge/>
            <w:vAlign w:val="center"/>
          </w:tcPr>
          <w:p w14:paraId="281EB896" w14:textId="77777777" w:rsidR="009C4C92" w:rsidRPr="00627EEE" w:rsidRDefault="009C4C92" w:rsidP="00BA1CA8">
            <w:pPr>
              <w:autoSpaceDE w:val="0"/>
              <w:autoSpaceDN w:val="0"/>
              <w:adjustRightInd w:val="0"/>
              <w:spacing w:before="120"/>
              <w:ind w:hanging="6"/>
              <w:jc w:val="both"/>
              <w:rPr>
                <w:rFonts w:asciiTheme="majorBidi" w:hAnsiTheme="majorBidi" w:cstheme="majorBidi"/>
                <w:sz w:val="16"/>
                <w:szCs w:val="16"/>
                <w:lang w:val="en-MY"/>
              </w:rPr>
            </w:pPr>
          </w:p>
        </w:tc>
        <w:tc>
          <w:tcPr>
            <w:tcW w:w="377" w:type="dxa"/>
            <w:vAlign w:val="center"/>
          </w:tcPr>
          <w:p w14:paraId="3D9C096A" w14:textId="77777777" w:rsidR="009C4C92" w:rsidRPr="00627EEE" w:rsidRDefault="009C4C92" w:rsidP="00EC3FD9">
            <w:pPr>
              <w:autoSpaceDE w:val="0"/>
              <w:autoSpaceDN w:val="0"/>
              <w:adjustRightInd w:val="0"/>
              <w:spacing w:before="120"/>
              <w:ind w:firstLine="19"/>
              <w:jc w:val="center"/>
              <w:rPr>
                <w:rFonts w:asciiTheme="majorBidi" w:hAnsiTheme="majorBidi" w:cstheme="majorBidi"/>
                <w:sz w:val="16"/>
                <w:szCs w:val="16"/>
                <w:lang w:val="en-MY"/>
              </w:rPr>
            </w:pPr>
            <w:r w:rsidRPr="00627EEE">
              <w:rPr>
                <w:rFonts w:asciiTheme="majorBidi" w:hAnsiTheme="majorBidi" w:cstheme="majorBidi"/>
                <w:sz w:val="16"/>
                <w:szCs w:val="16"/>
                <w:lang w:val="en-MY"/>
              </w:rPr>
              <w:t>%</w:t>
            </w:r>
          </w:p>
        </w:tc>
        <w:tc>
          <w:tcPr>
            <w:tcW w:w="510" w:type="dxa"/>
            <w:vAlign w:val="center"/>
          </w:tcPr>
          <w:p w14:paraId="262206D2" w14:textId="77777777" w:rsidR="009C4C92" w:rsidRPr="00627EEE" w:rsidRDefault="009C4C92" w:rsidP="00EC3FD9">
            <w:pPr>
              <w:autoSpaceDE w:val="0"/>
              <w:autoSpaceDN w:val="0"/>
              <w:adjustRightInd w:val="0"/>
              <w:spacing w:before="120"/>
              <w:ind w:hanging="6"/>
              <w:jc w:val="center"/>
              <w:rPr>
                <w:rFonts w:asciiTheme="majorBidi" w:hAnsiTheme="majorBidi" w:cstheme="majorBidi"/>
                <w:sz w:val="16"/>
                <w:szCs w:val="16"/>
                <w:lang w:val="en-MY"/>
              </w:rPr>
            </w:pPr>
            <w:r w:rsidRPr="00627EEE">
              <w:rPr>
                <w:rFonts w:asciiTheme="majorBidi" w:hAnsiTheme="majorBidi" w:cstheme="majorBidi"/>
                <w:color w:val="000000"/>
                <w:sz w:val="16"/>
                <w:szCs w:val="16"/>
              </w:rPr>
              <w:t>7.5</w:t>
            </w:r>
          </w:p>
        </w:tc>
        <w:tc>
          <w:tcPr>
            <w:tcW w:w="510" w:type="dxa"/>
            <w:vAlign w:val="center"/>
          </w:tcPr>
          <w:p w14:paraId="026C5B91" w14:textId="77777777" w:rsidR="009C4C92" w:rsidRPr="00627EEE" w:rsidRDefault="009C4C92" w:rsidP="00EC3FD9">
            <w:pPr>
              <w:autoSpaceDE w:val="0"/>
              <w:autoSpaceDN w:val="0"/>
              <w:adjustRightInd w:val="0"/>
              <w:spacing w:before="120"/>
              <w:ind w:hanging="6"/>
              <w:jc w:val="center"/>
              <w:rPr>
                <w:rFonts w:asciiTheme="majorBidi" w:hAnsiTheme="majorBidi" w:cstheme="majorBidi"/>
                <w:sz w:val="16"/>
                <w:szCs w:val="16"/>
                <w:lang w:val="en-MY"/>
              </w:rPr>
            </w:pPr>
            <w:r w:rsidRPr="00627EEE">
              <w:rPr>
                <w:rFonts w:asciiTheme="majorBidi" w:hAnsiTheme="majorBidi" w:cstheme="majorBidi"/>
                <w:color w:val="000000"/>
                <w:sz w:val="16"/>
                <w:szCs w:val="16"/>
              </w:rPr>
              <w:t>3.2</w:t>
            </w:r>
          </w:p>
        </w:tc>
        <w:tc>
          <w:tcPr>
            <w:tcW w:w="510" w:type="dxa"/>
            <w:vAlign w:val="center"/>
          </w:tcPr>
          <w:p w14:paraId="120182C6" w14:textId="77777777" w:rsidR="009C4C92" w:rsidRPr="00627EEE" w:rsidRDefault="009C4C92" w:rsidP="00EC3FD9">
            <w:pPr>
              <w:autoSpaceDE w:val="0"/>
              <w:autoSpaceDN w:val="0"/>
              <w:adjustRightInd w:val="0"/>
              <w:spacing w:before="120"/>
              <w:ind w:hanging="6"/>
              <w:jc w:val="center"/>
              <w:rPr>
                <w:rFonts w:asciiTheme="majorBidi" w:hAnsiTheme="majorBidi" w:cstheme="majorBidi"/>
                <w:sz w:val="16"/>
                <w:szCs w:val="16"/>
                <w:lang w:val="en-MY"/>
              </w:rPr>
            </w:pPr>
            <w:r w:rsidRPr="00627EEE">
              <w:rPr>
                <w:rFonts w:asciiTheme="majorBidi" w:hAnsiTheme="majorBidi" w:cstheme="majorBidi"/>
                <w:color w:val="000000"/>
                <w:sz w:val="16"/>
                <w:szCs w:val="16"/>
              </w:rPr>
              <w:t>6.6</w:t>
            </w:r>
          </w:p>
        </w:tc>
        <w:tc>
          <w:tcPr>
            <w:tcW w:w="503" w:type="dxa"/>
            <w:vAlign w:val="center"/>
          </w:tcPr>
          <w:p w14:paraId="5F02A924" w14:textId="77777777" w:rsidR="009C4C92" w:rsidRPr="00627EEE" w:rsidRDefault="009C4C92" w:rsidP="00EC3FD9">
            <w:pPr>
              <w:autoSpaceDE w:val="0"/>
              <w:autoSpaceDN w:val="0"/>
              <w:adjustRightInd w:val="0"/>
              <w:spacing w:before="120"/>
              <w:ind w:hanging="6"/>
              <w:jc w:val="center"/>
              <w:rPr>
                <w:rFonts w:asciiTheme="majorBidi" w:hAnsiTheme="majorBidi" w:cstheme="majorBidi"/>
                <w:sz w:val="16"/>
                <w:szCs w:val="16"/>
                <w:lang w:val="en-MY"/>
              </w:rPr>
            </w:pPr>
            <w:r w:rsidRPr="00627EEE">
              <w:rPr>
                <w:rFonts w:asciiTheme="majorBidi" w:hAnsiTheme="majorBidi" w:cstheme="majorBidi"/>
                <w:color w:val="000000"/>
                <w:sz w:val="16"/>
                <w:szCs w:val="16"/>
              </w:rPr>
              <w:t>17.0</w:t>
            </w:r>
          </w:p>
        </w:tc>
        <w:tc>
          <w:tcPr>
            <w:tcW w:w="567" w:type="dxa"/>
            <w:vAlign w:val="center"/>
          </w:tcPr>
          <w:p w14:paraId="041FB84D" w14:textId="77777777" w:rsidR="009C4C92" w:rsidRPr="00627EEE" w:rsidRDefault="009C4C92" w:rsidP="00EC3FD9">
            <w:pPr>
              <w:autoSpaceDE w:val="0"/>
              <w:autoSpaceDN w:val="0"/>
              <w:adjustRightInd w:val="0"/>
              <w:spacing w:before="120"/>
              <w:ind w:hanging="6"/>
              <w:jc w:val="center"/>
              <w:rPr>
                <w:rFonts w:asciiTheme="majorBidi" w:hAnsiTheme="majorBidi" w:cstheme="majorBidi"/>
                <w:sz w:val="16"/>
                <w:szCs w:val="16"/>
                <w:lang w:val="en-MY"/>
              </w:rPr>
            </w:pPr>
            <w:r w:rsidRPr="00627EEE">
              <w:rPr>
                <w:rFonts w:asciiTheme="majorBidi" w:hAnsiTheme="majorBidi" w:cstheme="majorBidi"/>
                <w:color w:val="000000"/>
                <w:sz w:val="16"/>
                <w:szCs w:val="16"/>
              </w:rPr>
              <w:t>21.6</w:t>
            </w:r>
          </w:p>
        </w:tc>
        <w:tc>
          <w:tcPr>
            <w:tcW w:w="567" w:type="dxa"/>
            <w:vAlign w:val="center"/>
          </w:tcPr>
          <w:p w14:paraId="4FEE1CDE" w14:textId="77777777" w:rsidR="009C4C92" w:rsidRPr="00627EEE" w:rsidRDefault="009C4C92" w:rsidP="00EC3FD9">
            <w:pPr>
              <w:autoSpaceDE w:val="0"/>
              <w:autoSpaceDN w:val="0"/>
              <w:adjustRightInd w:val="0"/>
              <w:spacing w:before="120"/>
              <w:ind w:hanging="6"/>
              <w:jc w:val="center"/>
              <w:rPr>
                <w:rFonts w:asciiTheme="majorBidi" w:hAnsiTheme="majorBidi" w:cstheme="majorBidi"/>
                <w:sz w:val="16"/>
                <w:szCs w:val="16"/>
                <w:lang w:val="en-MY"/>
              </w:rPr>
            </w:pPr>
            <w:r w:rsidRPr="00627EEE">
              <w:rPr>
                <w:rFonts w:asciiTheme="majorBidi" w:hAnsiTheme="majorBidi" w:cstheme="majorBidi"/>
                <w:color w:val="000000"/>
                <w:sz w:val="16"/>
                <w:szCs w:val="16"/>
              </w:rPr>
              <w:t>21.6</w:t>
            </w:r>
          </w:p>
        </w:tc>
        <w:tc>
          <w:tcPr>
            <w:tcW w:w="567" w:type="dxa"/>
            <w:vAlign w:val="center"/>
          </w:tcPr>
          <w:p w14:paraId="7CD641A4" w14:textId="77777777" w:rsidR="009C4C92" w:rsidRPr="00627EEE" w:rsidRDefault="009C4C92" w:rsidP="00EC3FD9">
            <w:pPr>
              <w:autoSpaceDE w:val="0"/>
              <w:autoSpaceDN w:val="0"/>
              <w:adjustRightInd w:val="0"/>
              <w:spacing w:before="120"/>
              <w:ind w:hanging="6"/>
              <w:jc w:val="center"/>
              <w:rPr>
                <w:rFonts w:asciiTheme="majorBidi" w:hAnsiTheme="majorBidi" w:cstheme="majorBidi"/>
                <w:sz w:val="16"/>
                <w:szCs w:val="16"/>
                <w:lang w:val="en-MY"/>
              </w:rPr>
            </w:pPr>
            <w:r w:rsidRPr="00627EEE">
              <w:rPr>
                <w:rFonts w:asciiTheme="majorBidi" w:hAnsiTheme="majorBidi" w:cstheme="majorBidi"/>
                <w:color w:val="000000"/>
                <w:sz w:val="16"/>
                <w:szCs w:val="16"/>
              </w:rPr>
              <w:t>22.5</w:t>
            </w:r>
          </w:p>
        </w:tc>
        <w:tc>
          <w:tcPr>
            <w:tcW w:w="567" w:type="dxa"/>
            <w:vMerge/>
            <w:vAlign w:val="center"/>
          </w:tcPr>
          <w:p w14:paraId="3EE182EC" w14:textId="77777777" w:rsidR="009C4C92" w:rsidRPr="00627EEE" w:rsidRDefault="009C4C92" w:rsidP="00BA1CA8">
            <w:pPr>
              <w:autoSpaceDE w:val="0"/>
              <w:autoSpaceDN w:val="0"/>
              <w:adjustRightInd w:val="0"/>
              <w:spacing w:before="120"/>
              <w:ind w:firstLine="19"/>
              <w:jc w:val="both"/>
              <w:rPr>
                <w:rFonts w:asciiTheme="majorBidi" w:hAnsiTheme="majorBidi" w:cstheme="majorBidi"/>
                <w:sz w:val="16"/>
                <w:szCs w:val="16"/>
                <w:lang w:val="en-MY"/>
              </w:rPr>
            </w:pPr>
          </w:p>
        </w:tc>
      </w:tr>
      <w:tr w:rsidR="009C4C92" w:rsidRPr="00627EEE" w14:paraId="5110717F" w14:textId="77777777" w:rsidTr="00435D1E">
        <w:trPr>
          <w:jc w:val="center"/>
        </w:trPr>
        <w:tc>
          <w:tcPr>
            <w:tcW w:w="6941" w:type="dxa"/>
            <w:gridSpan w:val="10"/>
          </w:tcPr>
          <w:p w14:paraId="7B3C2434" w14:textId="77777777" w:rsidR="009C4C92" w:rsidRPr="00627EEE" w:rsidRDefault="009C4C92" w:rsidP="00BA1CA8">
            <w:pPr>
              <w:autoSpaceDE w:val="0"/>
              <w:autoSpaceDN w:val="0"/>
              <w:adjustRightInd w:val="0"/>
              <w:spacing w:before="120"/>
              <w:ind w:hanging="17"/>
              <w:jc w:val="both"/>
              <w:rPr>
                <w:rFonts w:asciiTheme="majorBidi" w:hAnsiTheme="majorBidi" w:cstheme="majorBidi"/>
                <w:lang w:val="en-MY"/>
              </w:rPr>
            </w:pPr>
            <w:r w:rsidRPr="00627EEE">
              <w:rPr>
                <w:rFonts w:asciiTheme="majorBidi" w:hAnsiTheme="majorBidi" w:cstheme="majorBidi"/>
                <w:b/>
                <w:bCs/>
                <w:sz w:val="16"/>
                <w:szCs w:val="16"/>
                <w:lang w:val="en-MY"/>
              </w:rPr>
              <w:t>Parameter Average</w:t>
            </w:r>
          </w:p>
        </w:tc>
        <w:tc>
          <w:tcPr>
            <w:tcW w:w="567" w:type="dxa"/>
          </w:tcPr>
          <w:p w14:paraId="0CA92C2D" w14:textId="1723F519" w:rsidR="009C4C92" w:rsidRPr="00627EEE" w:rsidRDefault="002A2A21" w:rsidP="00BA1CA8">
            <w:pPr>
              <w:autoSpaceDE w:val="0"/>
              <w:autoSpaceDN w:val="0"/>
              <w:adjustRightInd w:val="0"/>
              <w:spacing w:before="120"/>
              <w:ind w:firstLine="19"/>
              <w:jc w:val="both"/>
              <w:rPr>
                <w:rFonts w:asciiTheme="majorBidi" w:hAnsiTheme="majorBidi" w:cstheme="majorBidi"/>
                <w:b/>
                <w:bCs/>
                <w:sz w:val="16"/>
                <w:szCs w:val="16"/>
                <w:lang w:val="en-MY"/>
              </w:rPr>
            </w:pPr>
            <w:r w:rsidRPr="00627EEE">
              <w:rPr>
                <w:rFonts w:asciiTheme="majorBidi" w:hAnsiTheme="majorBidi" w:cstheme="majorBidi"/>
                <w:b/>
                <w:bCs/>
                <w:sz w:val="16"/>
                <w:szCs w:val="16"/>
                <w:lang w:val="en-MY"/>
              </w:rPr>
              <w:t>4.</w:t>
            </w:r>
            <w:r w:rsidR="001D6504" w:rsidRPr="00627EEE">
              <w:rPr>
                <w:rFonts w:asciiTheme="majorBidi" w:hAnsiTheme="majorBidi" w:cstheme="majorBidi"/>
                <w:b/>
                <w:bCs/>
                <w:sz w:val="16"/>
                <w:szCs w:val="16"/>
                <w:lang w:val="en-MY"/>
              </w:rPr>
              <w:t>56S</w:t>
            </w:r>
            <w:r w:rsidR="009C4C92" w:rsidRPr="00627EEE">
              <w:rPr>
                <w:rFonts w:asciiTheme="majorBidi" w:hAnsiTheme="majorBidi" w:cstheme="majorBidi"/>
                <w:b/>
                <w:bCs/>
                <w:sz w:val="16"/>
                <w:szCs w:val="16"/>
                <w:lang w:val="en-MY"/>
              </w:rPr>
              <w:t>S</w:t>
            </w:r>
          </w:p>
        </w:tc>
      </w:tr>
    </w:tbl>
    <w:p w14:paraId="387C0F19" w14:textId="77777777" w:rsidR="00435D1E" w:rsidRPr="00627EEE" w:rsidRDefault="00435D1E" w:rsidP="00BA1CA8">
      <w:pPr>
        <w:autoSpaceDE w:val="0"/>
        <w:autoSpaceDN w:val="0"/>
        <w:adjustRightInd w:val="0"/>
        <w:spacing w:before="120" w:after="0" w:line="480" w:lineRule="auto"/>
        <w:jc w:val="both"/>
        <w:rPr>
          <w:rFonts w:asciiTheme="majorBidi" w:eastAsia="Calibri" w:hAnsiTheme="majorBidi" w:cstheme="majorBidi"/>
          <w:sz w:val="24"/>
          <w:szCs w:val="24"/>
          <w:lang w:eastAsia="id-ID"/>
        </w:rPr>
      </w:pPr>
    </w:p>
    <w:p w14:paraId="7EDEE2FC" w14:textId="471FB373" w:rsidR="00D60718" w:rsidRPr="00627EEE" w:rsidRDefault="00D60718" w:rsidP="00B61BA6">
      <w:pPr>
        <w:autoSpaceDE w:val="0"/>
        <w:autoSpaceDN w:val="0"/>
        <w:adjustRightInd w:val="0"/>
        <w:spacing w:before="120" w:after="0" w:line="480" w:lineRule="auto"/>
        <w:ind w:firstLine="720"/>
        <w:jc w:val="both"/>
        <w:rPr>
          <w:rFonts w:asciiTheme="majorBidi" w:eastAsia="Calibri" w:hAnsiTheme="majorBidi" w:cstheme="majorBidi"/>
          <w:sz w:val="24"/>
          <w:szCs w:val="24"/>
          <w:lang w:eastAsia="id-ID"/>
        </w:rPr>
      </w:pPr>
      <w:r w:rsidRPr="00627EEE">
        <w:rPr>
          <w:rFonts w:asciiTheme="majorBidi" w:eastAsia="Calibri" w:hAnsiTheme="majorBidi" w:cstheme="majorBidi"/>
          <w:sz w:val="24"/>
          <w:szCs w:val="24"/>
          <w:lang w:eastAsia="id-ID"/>
        </w:rPr>
        <w:t>The third factor of the smart pedagogy is the lear</w:t>
      </w:r>
      <w:r w:rsidR="00016F24">
        <w:rPr>
          <w:rFonts w:asciiTheme="majorBidi" w:eastAsia="Calibri" w:hAnsiTheme="majorBidi" w:cstheme="majorBidi"/>
          <w:sz w:val="24"/>
          <w:szCs w:val="24"/>
          <w:lang w:eastAsia="id-ID"/>
        </w:rPr>
        <w:t>ning skill as shown in Table 4.5</w:t>
      </w:r>
      <w:r w:rsidRPr="00627EEE">
        <w:rPr>
          <w:rFonts w:asciiTheme="majorBidi" w:eastAsia="Calibri" w:hAnsiTheme="majorBidi" w:cstheme="majorBidi"/>
          <w:sz w:val="24"/>
          <w:szCs w:val="24"/>
          <w:lang w:eastAsia="id-ID"/>
        </w:rPr>
        <w:t xml:space="preserve">(C).  There are five items under this factor where four items were evaluated at MS level; while one item was evaluated at ES level.  The students highly believe of getting creative and innovative due to implementation of the smart learning according to the first item of (LS01).  The students also evaluated the other four items at slightly different satisfaction MS level.  “I can acquire new skills…” was evaluated at mean of 5.43 (LS03) followed by “smart learning supports and enhances the teaching, learning, and evaluation”, (LS02), at a mean of 5.32.  Items LS04 and LS05 were evaluated very closely to each other </w:t>
      </w:r>
      <w:r w:rsidR="00786855" w:rsidRPr="00627EEE">
        <w:rPr>
          <w:rFonts w:asciiTheme="majorBidi" w:eastAsia="Calibri" w:hAnsiTheme="majorBidi" w:cstheme="majorBidi"/>
          <w:sz w:val="24"/>
          <w:szCs w:val="24"/>
          <w:lang w:eastAsia="id-ID"/>
        </w:rPr>
        <w:t>regarding</w:t>
      </w:r>
      <w:r w:rsidRPr="00627EEE">
        <w:rPr>
          <w:rFonts w:asciiTheme="majorBidi" w:eastAsia="Calibri" w:hAnsiTheme="majorBidi" w:cstheme="majorBidi"/>
          <w:sz w:val="24"/>
          <w:szCs w:val="24"/>
          <w:lang w:eastAsia="id-ID"/>
        </w:rPr>
        <w:t xml:space="preserve"> “improving weaknesses (LS04) and “developing individual skills” (LS05).  The overall satisfaction level of the learning skill was estimated at mean of 5.</w:t>
      </w:r>
      <w:r w:rsidR="001D6504" w:rsidRPr="00627EEE">
        <w:rPr>
          <w:rFonts w:asciiTheme="majorBidi" w:eastAsia="Calibri" w:hAnsiTheme="majorBidi" w:cstheme="majorBidi"/>
          <w:sz w:val="24"/>
          <w:szCs w:val="24"/>
          <w:lang w:eastAsia="id-ID"/>
        </w:rPr>
        <w:t>73</w:t>
      </w:r>
      <w:r w:rsidRPr="00627EEE">
        <w:rPr>
          <w:rFonts w:asciiTheme="majorBidi" w:eastAsia="Calibri" w:hAnsiTheme="majorBidi" w:cstheme="majorBidi"/>
          <w:sz w:val="24"/>
          <w:szCs w:val="24"/>
          <w:lang w:eastAsia="id-ID"/>
        </w:rPr>
        <w:t xml:space="preserve">.  </w:t>
      </w:r>
    </w:p>
    <w:p w14:paraId="26C3934C" w14:textId="77777777" w:rsidR="00B61BA6" w:rsidRPr="00627EEE" w:rsidRDefault="00B61BA6" w:rsidP="00B61BA6">
      <w:pPr>
        <w:autoSpaceDE w:val="0"/>
        <w:autoSpaceDN w:val="0"/>
        <w:adjustRightInd w:val="0"/>
        <w:spacing w:before="120" w:after="0" w:line="480" w:lineRule="auto"/>
        <w:ind w:firstLine="720"/>
        <w:jc w:val="both"/>
        <w:rPr>
          <w:rFonts w:asciiTheme="majorBidi" w:eastAsia="Calibri" w:hAnsiTheme="majorBidi" w:cstheme="majorBidi"/>
          <w:sz w:val="24"/>
          <w:szCs w:val="24"/>
          <w:lang w:eastAsia="id-ID"/>
        </w:rPr>
      </w:pPr>
    </w:p>
    <w:p w14:paraId="47B6D32F" w14:textId="28AE1E74" w:rsidR="00D60718" w:rsidRPr="00016F24" w:rsidRDefault="00016F24" w:rsidP="00BA1CA8">
      <w:pPr>
        <w:autoSpaceDE w:val="0"/>
        <w:autoSpaceDN w:val="0"/>
        <w:adjustRightInd w:val="0"/>
        <w:spacing w:before="120" w:after="0" w:line="480" w:lineRule="auto"/>
        <w:jc w:val="center"/>
        <w:rPr>
          <w:rFonts w:asciiTheme="majorBidi" w:eastAsia="Calibri" w:hAnsiTheme="majorBidi" w:cstheme="majorBidi"/>
          <w:b/>
          <w:sz w:val="24"/>
          <w:szCs w:val="24"/>
          <w:lang w:eastAsia="id-ID"/>
        </w:rPr>
      </w:pPr>
      <w:r w:rsidRPr="00016F24">
        <w:rPr>
          <w:rFonts w:asciiTheme="majorBidi" w:eastAsia="Calibri" w:hAnsiTheme="majorBidi" w:cstheme="majorBidi"/>
          <w:b/>
          <w:sz w:val="24"/>
          <w:szCs w:val="24"/>
          <w:lang w:eastAsia="id-ID"/>
        </w:rPr>
        <w:lastRenderedPageBreak/>
        <w:t xml:space="preserve">Table 4.5(C): Satisfaction rank of </w:t>
      </w:r>
      <w:r w:rsidRPr="00016F24">
        <w:rPr>
          <w:rFonts w:asciiTheme="majorBidi" w:eastAsia="Calibri" w:hAnsiTheme="majorBidi" w:cstheme="majorBidi"/>
          <w:b/>
          <w:i/>
          <w:sz w:val="24"/>
          <w:szCs w:val="24"/>
          <w:lang w:eastAsia="id-ID"/>
        </w:rPr>
        <w:t>Learning S</w:t>
      </w:r>
      <w:r w:rsidR="00D60718" w:rsidRPr="00016F24">
        <w:rPr>
          <w:rFonts w:asciiTheme="majorBidi" w:eastAsia="Calibri" w:hAnsiTheme="majorBidi" w:cstheme="majorBidi"/>
          <w:b/>
          <w:i/>
          <w:sz w:val="24"/>
          <w:szCs w:val="24"/>
          <w:lang w:eastAsia="id-ID"/>
        </w:rPr>
        <w:t>kill</w:t>
      </w:r>
      <w:r w:rsidR="00D60718" w:rsidRPr="00016F24">
        <w:rPr>
          <w:rFonts w:asciiTheme="majorBidi" w:eastAsia="Calibri" w:hAnsiTheme="majorBidi" w:cstheme="majorBidi"/>
          <w:b/>
          <w:sz w:val="24"/>
          <w:szCs w:val="24"/>
          <w:lang w:eastAsia="id-ID"/>
        </w:rPr>
        <w:t xml:space="preserve"> factor</w:t>
      </w:r>
    </w:p>
    <w:tbl>
      <w:tblPr>
        <w:tblStyle w:val="TableGrid"/>
        <w:tblW w:w="7530" w:type="dxa"/>
        <w:jc w:val="center"/>
        <w:tblLook w:val="04A0" w:firstRow="1" w:lastRow="0" w:firstColumn="1" w:lastColumn="0" w:noHBand="0" w:noVBand="1"/>
      </w:tblPr>
      <w:tblGrid>
        <w:gridCol w:w="589"/>
        <w:gridCol w:w="1959"/>
        <w:gridCol w:w="515"/>
        <w:gridCol w:w="490"/>
        <w:gridCol w:w="564"/>
        <w:gridCol w:w="564"/>
        <w:gridCol w:w="501"/>
        <w:gridCol w:w="494"/>
        <w:gridCol w:w="622"/>
        <w:gridCol w:w="575"/>
        <w:gridCol w:w="657"/>
      </w:tblGrid>
      <w:tr w:rsidR="00435D1E" w:rsidRPr="00627EEE" w14:paraId="3BF96008" w14:textId="77777777" w:rsidTr="00435D1E">
        <w:trPr>
          <w:trHeight w:val="260"/>
          <w:jc w:val="center"/>
        </w:trPr>
        <w:tc>
          <w:tcPr>
            <w:tcW w:w="2592" w:type="dxa"/>
            <w:gridSpan w:val="2"/>
            <w:vAlign w:val="center"/>
          </w:tcPr>
          <w:p w14:paraId="4BD092CE" w14:textId="77777777" w:rsidR="00435D1E" w:rsidRPr="00627EEE" w:rsidRDefault="00435D1E" w:rsidP="00BA1CA8">
            <w:pPr>
              <w:autoSpaceDE w:val="0"/>
              <w:autoSpaceDN w:val="0"/>
              <w:adjustRightInd w:val="0"/>
              <w:spacing w:before="120"/>
              <w:jc w:val="center"/>
              <w:rPr>
                <w:rFonts w:asciiTheme="majorBidi" w:hAnsiTheme="majorBidi" w:cstheme="majorBidi"/>
                <w:b/>
                <w:bCs/>
                <w:sz w:val="16"/>
                <w:szCs w:val="16"/>
                <w:lang w:val="en-MY"/>
              </w:rPr>
            </w:pPr>
            <w:r w:rsidRPr="00627EEE">
              <w:rPr>
                <w:rFonts w:asciiTheme="majorBidi" w:hAnsiTheme="majorBidi" w:cstheme="majorBidi"/>
                <w:b/>
                <w:bCs/>
                <w:sz w:val="16"/>
                <w:szCs w:val="16"/>
                <w:lang w:val="en-MY"/>
              </w:rPr>
              <w:t>Learning Skill</w:t>
            </w:r>
          </w:p>
        </w:tc>
        <w:tc>
          <w:tcPr>
            <w:tcW w:w="522" w:type="dxa"/>
            <w:vMerge w:val="restart"/>
            <w:vAlign w:val="center"/>
          </w:tcPr>
          <w:p w14:paraId="1B9CD5C9" w14:textId="77777777" w:rsidR="00435D1E" w:rsidRPr="00627EEE" w:rsidRDefault="00435D1E" w:rsidP="00BA1CA8">
            <w:pPr>
              <w:autoSpaceDE w:val="0"/>
              <w:autoSpaceDN w:val="0"/>
              <w:adjustRightInd w:val="0"/>
              <w:spacing w:before="120"/>
              <w:ind w:firstLine="19"/>
              <w:jc w:val="center"/>
              <w:rPr>
                <w:rFonts w:asciiTheme="majorBidi" w:hAnsiTheme="majorBidi" w:cstheme="majorBidi"/>
                <w:b/>
                <w:bCs/>
                <w:sz w:val="16"/>
                <w:szCs w:val="16"/>
                <w:lang w:val="en-MY"/>
              </w:rPr>
            </w:pPr>
          </w:p>
        </w:tc>
        <w:tc>
          <w:tcPr>
            <w:tcW w:w="3753" w:type="dxa"/>
            <w:gridSpan w:val="7"/>
            <w:vAlign w:val="center"/>
          </w:tcPr>
          <w:p w14:paraId="6AC2378A" w14:textId="77777777" w:rsidR="00435D1E" w:rsidRPr="00627EEE" w:rsidRDefault="00435D1E" w:rsidP="00BA1CA8">
            <w:pPr>
              <w:autoSpaceDE w:val="0"/>
              <w:autoSpaceDN w:val="0"/>
              <w:adjustRightInd w:val="0"/>
              <w:spacing w:before="120"/>
              <w:jc w:val="center"/>
              <w:rPr>
                <w:rFonts w:asciiTheme="majorBidi" w:hAnsiTheme="majorBidi" w:cstheme="majorBidi"/>
                <w:b/>
                <w:bCs/>
                <w:sz w:val="16"/>
                <w:szCs w:val="16"/>
                <w:lang w:val="en-MY"/>
              </w:rPr>
            </w:pPr>
            <w:r w:rsidRPr="00627EEE">
              <w:rPr>
                <w:rFonts w:asciiTheme="majorBidi" w:hAnsiTheme="majorBidi" w:cstheme="majorBidi"/>
                <w:b/>
                <w:bCs/>
                <w:sz w:val="16"/>
                <w:szCs w:val="16"/>
                <w:lang w:val="en-MY"/>
              </w:rPr>
              <w:t>7-point Likert Scale</w:t>
            </w:r>
          </w:p>
        </w:tc>
        <w:tc>
          <w:tcPr>
            <w:tcW w:w="663" w:type="dxa"/>
            <w:vMerge w:val="restart"/>
            <w:textDirection w:val="tbRl"/>
            <w:vAlign w:val="center"/>
          </w:tcPr>
          <w:p w14:paraId="31EF14B0" w14:textId="13310BE4" w:rsidR="00435D1E" w:rsidRPr="00627EEE" w:rsidRDefault="004816AB" w:rsidP="00BA1CA8">
            <w:pPr>
              <w:autoSpaceDE w:val="0"/>
              <w:autoSpaceDN w:val="0"/>
              <w:adjustRightInd w:val="0"/>
              <w:spacing w:before="120"/>
              <w:ind w:left="-18" w:right="-8" w:hanging="12"/>
              <w:jc w:val="center"/>
              <w:rPr>
                <w:rFonts w:asciiTheme="majorBidi" w:hAnsiTheme="majorBidi" w:cstheme="majorBidi"/>
                <w:b/>
                <w:bCs/>
                <w:sz w:val="16"/>
                <w:szCs w:val="16"/>
                <w:lang w:val="en-MY"/>
              </w:rPr>
            </w:pPr>
            <w:r w:rsidRPr="00627EEE">
              <w:rPr>
                <w:rFonts w:asciiTheme="majorBidi" w:hAnsiTheme="majorBidi" w:cstheme="majorBidi"/>
                <w:b/>
                <w:bCs/>
                <w:sz w:val="16"/>
                <w:szCs w:val="16"/>
                <w:lang w:val="en-MY"/>
              </w:rPr>
              <w:t>Rank/Code</w:t>
            </w:r>
          </w:p>
        </w:tc>
      </w:tr>
      <w:tr w:rsidR="002B2E1D" w:rsidRPr="00627EEE" w14:paraId="6A805BE3" w14:textId="77777777" w:rsidTr="00435D1E">
        <w:trPr>
          <w:trHeight w:val="386"/>
          <w:jc w:val="center"/>
        </w:trPr>
        <w:tc>
          <w:tcPr>
            <w:tcW w:w="591" w:type="dxa"/>
            <w:vAlign w:val="center"/>
          </w:tcPr>
          <w:p w14:paraId="68E5E04E" w14:textId="77777777" w:rsidR="00435D1E" w:rsidRPr="00627EEE" w:rsidRDefault="00435D1E" w:rsidP="00BA1CA8">
            <w:pPr>
              <w:autoSpaceDE w:val="0"/>
              <w:autoSpaceDN w:val="0"/>
              <w:adjustRightInd w:val="0"/>
              <w:spacing w:before="120"/>
              <w:ind w:hanging="1"/>
              <w:jc w:val="center"/>
              <w:rPr>
                <w:rFonts w:asciiTheme="majorBidi" w:hAnsiTheme="majorBidi" w:cstheme="majorBidi"/>
                <w:b/>
                <w:bCs/>
                <w:sz w:val="16"/>
                <w:szCs w:val="16"/>
                <w:lang w:val="en-MY"/>
              </w:rPr>
            </w:pPr>
            <w:r w:rsidRPr="00627EEE">
              <w:rPr>
                <w:rFonts w:asciiTheme="majorBidi" w:hAnsiTheme="majorBidi" w:cstheme="majorBidi"/>
                <w:b/>
                <w:bCs/>
                <w:sz w:val="16"/>
                <w:szCs w:val="16"/>
                <w:lang w:val="en-MY"/>
              </w:rPr>
              <w:t>Code</w:t>
            </w:r>
          </w:p>
        </w:tc>
        <w:tc>
          <w:tcPr>
            <w:tcW w:w="2001" w:type="dxa"/>
            <w:vAlign w:val="center"/>
          </w:tcPr>
          <w:p w14:paraId="55DB0287" w14:textId="77777777" w:rsidR="00435D1E" w:rsidRPr="00627EEE" w:rsidRDefault="00435D1E" w:rsidP="00BA1CA8">
            <w:pPr>
              <w:autoSpaceDE w:val="0"/>
              <w:autoSpaceDN w:val="0"/>
              <w:adjustRightInd w:val="0"/>
              <w:spacing w:before="120"/>
              <w:ind w:hanging="6"/>
              <w:jc w:val="center"/>
              <w:rPr>
                <w:rFonts w:asciiTheme="majorBidi" w:hAnsiTheme="majorBidi" w:cstheme="majorBidi"/>
                <w:b/>
                <w:bCs/>
                <w:sz w:val="16"/>
                <w:szCs w:val="16"/>
                <w:lang w:val="en-MY"/>
              </w:rPr>
            </w:pPr>
            <w:r w:rsidRPr="00627EEE">
              <w:rPr>
                <w:rFonts w:asciiTheme="majorBidi" w:hAnsiTheme="majorBidi" w:cstheme="majorBidi"/>
                <w:b/>
                <w:bCs/>
                <w:sz w:val="16"/>
                <w:szCs w:val="16"/>
                <w:lang w:val="en-MY"/>
              </w:rPr>
              <w:t>Statement</w:t>
            </w:r>
          </w:p>
        </w:tc>
        <w:tc>
          <w:tcPr>
            <w:tcW w:w="522" w:type="dxa"/>
            <w:vMerge/>
            <w:vAlign w:val="center"/>
          </w:tcPr>
          <w:p w14:paraId="4DFCC7FD" w14:textId="77777777" w:rsidR="00435D1E" w:rsidRPr="00627EEE" w:rsidRDefault="00435D1E" w:rsidP="00BA1CA8">
            <w:pPr>
              <w:autoSpaceDE w:val="0"/>
              <w:autoSpaceDN w:val="0"/>
              <w:adjustRightInd w:val="0"/>
              <w:spacing w:before="120"/>
              <w:ind w:firstLine="19"/>
              <w:jc w:val="center"/>
              <w:rPr>
                <w:rFonts w:asciiTheme="majorBidi" w:hAnsiTheme="majorBidi" w:cstheme="majorBidi"/>
                <w:b/>
                <w:bCs/>
                <w:sz w:val="16"/>
                <w:szCs w:val="16"/>
                <w:lang w:val="en-MY"/>
              </w:rPr>
            </w:pPr>
          </w:p>
        </w:tc>
        <w:tc>
          <w:tcPr>
            <w:tcW w:w="425" w:type="dxa"/>
            <w:vAlign w:val="center"/>
          </w:tcPr>
          <w:p w14:paraId="759111AB" w14:textId="77777777" w:rsidR="00435D1E" w:rsidRPr="00627EEE" w:rsidRDefault="00435D1E" w:rsidP="00BA1CA8">
            <w:pPr>
              <w:autoSpaceDE w:val="0"/>
              <w:autoSpaceDN w:val="0"/>
              <w:adjustRightInd w:val="0"/>
              <w:spacing w:before="120"/>
              <w:ind w:hanging="1"/>
              <w:jc w:val="center"/>
              <w:rPr>
                <w:rFonts w:asciiTheme="majorBidi" w:hAnsiTheme="majorBidi" w:cstheme="majorBidi"/>
                <w:b/>
                <w:bCs/>
                <w:sz w:val="16"/>
                <w:szCs w:val="16"/>
                <w:lang w:val="en-MY"/>
              </w:rPr>
            </w:pPr>
            <w:r w:rsidRPr="00627EEE">
              <w:rPr>
                <w:rFonts w:asciiTheme="majorBidi" w:hAnsiTheme="majorBidi" w:cstheme="majorBidi"/>
                <w:b/>
                <w:bCs/>
                <w:sz w:val="16"/>
                <w:szCs w:val="16"/>
                <w:lang w:val="en-MY"/>
              </w:rPr>
              <w:t>1</w:t>
            </w:r>
          </w:p>
        </w:tc>
        <w:tc>
          <w:tcPr>
            <w:tcW w:w="567" w:type="dxa"/>
            <w:vAlign w:val="center"/>
          </w:tcPr>
          <w:p w14:paraId="595FC860" w14:textId="77777777" w:rsidR="00435D1E" w:rsidRPr="00627EEE" w:rsidRDefault="00435D1E" w:rsidP="00BA1CA8">
            <w:pPr>
              <w:autoSpaceDE w:val="0"/>
              <w:autoSpaceDN w:val="0"/>
              <w:adjustRightInd w:val="0"/>
              <w:spacing w:before="120"/>
              <w:ind w:hanging="6"/>
              <w:jc w:val="center"/>
              <w:rPr>
                <w:rFonts w:asciiTheme="majorBidi" w:hAnsiTheme="majorBidi" w:cstheme="majorBidi"/>
                <w:b/>
                <w:bCs/>
                <w:sz w:val="16"/>
                <w:szCs w:val="16"/>
                <w:lang w:val="en-MY"/>
              </w:rPr>
            </w:pPr>
            <w:r w:rsidRPr="00627EEE">
              <w:rPr>
                <w:rFonts w:asciiTheme="majorBidi" w:hAnsiTheme="majorBidi" w:cstheme="majorBidi"/>
                <w:b/>
                <w:bCs/>
                <w:sz w:val="16"/>
                <w:szCs w:val="16"/>
                <w:lang w:val="en-MY"/>
              </w:rPr>
              <w:t>2</w:t>
            </w:r>
          </w:p>
        </w:tc>
        <w:tc>
          <w:tcPr>
            <w:tcW w:w="567" w:type="dxa"/>
            <w:vAlign w:val="center"/>
          </w:tcPr>
          <w:p w14:paraId="4A97036F" w14:textId="77777777" w:rsidR="00435D1E" w:rsidRPr="00627EEE" w:rsidRDefault="00435D1E" w:rsidP="00BA1CA8">
            <w:pPr>
              <w:autoSpaceDE w:val="0"/>
              <w:autoSpaceDN w:val="0"/>
              <w:adjustRightInd w:val="0"/>
              <w:spacing w:before="120"/>
              <w:ind w:hanging="10"/>
              <w:jc w:val="center"/>
              <w:rPr>
                <w:rFonts w:asciiTheme="majorBidi" w:hAnsiTheme="majorBidi" w:cstheme="majorBidi"/>
                <w:b/>
                <w:bCs/>
                <w:sz w:val="16"/>
                <w:szCs w:val="16"/>
                <w:lang w:val="en-MY"/>
              </w:rPr>
            </w:pPr>
            <w:r w:rsidRPr="00627EEE">
              <w:rPr>
                <w:rFonts w:asciiTheme="majorBidi" w:hAnsiTheme="majorBidi" w:cstheme="majorBidi"/>
                <w:b/>
                <w:bCs/>
                <w:sz w:val="16"/>
                <w:szCs w:val="16"/>
                <w:lang w:val="en-MY"/>
              </w:rPr>
              <w:t>3</w:t>
            </w:r>
          </w:p>
        </w:tc>
        <w:tc>
          <w:tcPr>
            <w:tcW w:w="501" w:type="dxa"/>
            <w:vAlign w:val="center"/>
          </w:tcPr>
          <w:p w14:paraId="1E6B9D22" w14:textId="77777777" w:rsidR="00435D1E" w:rsidRPr="00627EEE" w:rsidRDefault="00435D1E" w:rsidP="00BA1CA8">
            <w:pPr>
              <w:autoSpaceDE w:val="0"/>
              <w:autoSpaceDN w:val="0"/>
              <w:adjustRightInd w:val="0"/>
              <w:spacing w:before="120"/>
              <w:ind w:hanging="17"/>
              <w:jc w:val="center"/>
              <w:rPr>
                <w:rFonts w:asciiTheme="majorBidi" w:hAnsiTheme="majorBidi" w:cstheme="majorBidi"/>
                <w:b/>
                <w:bCs/>
                <w:sz w:val="16"/>
                <w:szCs w:val="16"/>
                <w:lang w:val="en-MY"/>
              </w:rPr>
            </w:pPr>
            <w:r w:rsidRPr="00627EEE">
              <w:rPr>
                <w:rFonts w:asciiTheme="majorBidi" w:hAnsiTheme="majorBidi" w:cstheme="majorBidi"/>
                <w:b/>
                <w:bCs/>
                <w:sz w:val="16"/>
                <w:szCs w:val="16"/>
                <w:lang w:val="en-MY"/>
              </w:rPr>
              <w:t>4</w:t>
            </w:r>
          </w:p>
        </w:tc>
        <w:tc>
          <w:tcPr>
            <w:tcW w:w="494" w:type="dxa"/>
            <w:vAlign w:val="center"/>
          </w:tcPr>
          <w:p w14:paraId="2177D2BB" w14:textId="77777777" w:rsidR="00435D1E" w:rsidRPr="00627EEE" w:rsidRDefault="00435D1E" w:rsidP="00BA1CA8">
            <w:pPr>
              <w:autoSpaceDE w:val="0"/>
              <w:autoSpaceDN w:val="0"/>
              <w:adjustRightInd w:val="0"/>
              <w:spacing w:before="120"/>
              <w:ind w:hanging="17"/>
              <w:jc w:val="center"/>
              <w:rPr>
                <w:rFonts w:asciiTheme="majorBidi" w:hAnsiTheme="majorBidi" w:cstheme="majorBidi"/>
                <w:b/>
                <w:bCs/>
                <w:sz w:val="16"/>
                <w:szCs w:val="16"/>
                <w:lang w:val="en-MY"/>
              </w:rPr>
            </w:pPr>
            <w:r w:rsidRPr="00627EEE">
              <w:rPr>
                <w:rFonts w:asciiTheme="majorBidi" w:hAnsiTheme="majorBidi" w:cstheme="majorBidi"/>
                <w:b/>
                <w:bCs/>
                <w:sz w:val="16"/>
                <w:szCs w:val="16"/>
                <w:lang w:val="en-MY"/>
              </w:rPr>
              <w:t>5</w:t>
            </w:r>
          </w:p>
        </w:tc>
        <w:tc>
          <w:tcPr>
            <w:tcW w:w="624" w:type="dxa"/>
            <w:vAlign w:val="center"/>
          </w:tcPr>
          <w:p w14:paraId="0CDC1E50" w14:textId="77777777" w:rsidR="00435D1E" w:rsidRPr="00627EEE" w:rsidRDefault="00435D1E" w:rsidP="00BA1CA8">
            <w:pPr>
              <w:autoSpaceDE w:val="0"/>
              <w:autoSpaceDN w:val="0"/>
              <w:adjustRightInd w:val="0"/>
              <w:spacing w:before="120"/>
              <w:ind w:hanging="17"/>
              <w:jc w:val="center"/>
              <w:rPr>
                <w:rFonts w:asciiTheme="majorBidi" w:hAnsiTheme="majorBidi" w:cstheme="majorBidi"/>
                <w:b/>
                <w:bCs/>
                <w:sz w:val="16"/>
                <w:szCs w:val="16"/>
                <w:lang w:val="en-MY"/>
              </w:rPr>
            </w:pPr>
            <w:r w:rsidRPr="00627EEE">
              <w:rPr>
                <w:rFonts w:asciiTheme="majorBidi" w:hAnsiTheme="majorBidi" w:cstheme="majorBidi"/>
                <w:b/>
                <w:bCs/>
                <w:sz w:val="16"/>
                <w:szCs w:val="16"/>
                <w:lang w:val="en-MY"/>
              </w:rPr>
              <w:t>6</w:t>
            </w:r>
          </w:p>
        </w:tc>
        <w:tc>
          <w:tcPr>
            <w:tcW w:w="575" w:type="dxa"/>
            <w:vAlign w:val="center"/>
          </w:tcPr>
          <w:p w14:paraId="73839663" w14:textId="77777777" w:rsidR="00435D1E" w:rsidRPr="00627EEE" w:rsidRDefault="00435D1E" w:rsidP="00BA1CA8">
            <w:pPr>
              <w:autoSpaceDE w:val="0"/>
              <w:autoSpaceDN w:val="0"/>
              <w:adjustRightInd w:val="0"/>
              <w:spacing w:before="120"/>
              <w:ind w:hanging="17"/>
              <w:jc w:val="center"/>
              <w:rPr>
                <w:rFonts w:asciiTheme="majorBidi" w:hAnsiTheme="majorBidi" w:cstheme="majorBidi"/>
                <w:b/>
                <w:bCs/>
                <w:sz w:val="16"/>
                <w:szCs w:val="16"/>
                <w:lang w:val="en-MY"/>
              </w:rPr>
            </w:pPr>
            <w:r w:rsidRPr="00627EEE">
              <w:rPr>
                <w:rFonts w:asciiTheme="majorBidi" w:hAnsiTheme="majorBidi" w:cstheme="majorBidi"/>
                <w:b/>
                <w:bCs/>
                <w:sz w:val="16"/>
                <w:szCs w:val="16"/>
                <w:lang w:val="en-MY"/>
              </w:rPr>
              <w:t>7</w:t>
            </w:r>
          </w:p>
        </w:tc>
        <w:tc>
          <w:tcPr>
            <w:tcW w:w="663" w:type="dxa"/>
            <w:vMerge/>
            <w:vAlign w:val="center"/>
          </w:tcPr>
          <w:p w14:paraId="54B2CD71" w14:textId="77777777" w:rsidR="00435D1E" w:rsidRPr="00627EEE" w:rsidRDefault="00435D1E" w:rsidP="00BA1CA8">
            <w:pPr>
              <w:autoSpaceDE w:val="0"/>
              <w:autoSpaceDN w:val="0"/>
              <w:adjustRightInd w:val="0"/>
              <w:spacing w:before="120"/>
              <w:jc w:val="both"/>
              <w:rPr>
                <w:rFonts w:asciiTheme="majorBidi" w:hAnsiTheme="majorBidi" w:cstheme="majorBidi"/>
                <w:sz w:val="16"/>
                <w:szCs w:val="16"/>
                <w:lang w:val="en-MY"/>
              </w:rPr>
            </w:pPr>
          </w:p>
        </w:tc>
      </w:tr>
      <w:tr w:rsidR="002B2E1D" w:rsidRPr="00627EEE" w14:paraId="439C3590" w14:textId="77777777" w:rsidTr="00435D1E">
        <w:trPr>
          <w:trHeight w:val="233"/>
          <w:jc w:val="center"/>
        </w:trPr>
        <w:tc>
          <w:tcPr>
            <w:tcW w:w="591" w:type="dxa"/>
            <w:vMerge w:val="restart"/>
            <w:vAlign w:val="center"/>
          </w:tcPr>
          <w:p w14:paraId="59520C9F" w14:textId="77777777" w:rsidR="00435D1E" w:rsidRPr="00627EEE" w:rsidRDefault="00435D1E" w:rsidP="00BA1CA8">
            <w:pPr>
              <w:autoSpaceDE w:val="0"/>
              <w:autoSpaceDN w:val="0"/>
              <w:adjustRightInd w:val="0"/>
              <w:spacing w:before="120"/>
              <w:ind w:left="-26" w:hanging="1"/>
              <w:jc w:val="both"/>
              <w:rPr>
                <w:rFonts w:asciiTheme="majorBidi" w:hAnsiTheme="majorBidi" w:cstheme="majorBidi"/>
                <w:sz w:val="16"/>
                <w:szCs w:val="16"/>
                <w:lang w:val="en-MY"/>
              </w:rPr>
            </w:pPr>
            <w:r w:rsidRPr="00627EEE">
              <w:rPr>
                <w:rFonts w:asciiTheme="majorBidi" w:hAnsiTheme="majorBidi" w:cstheme="majorBidi"/>
                <w:sz w:val="16"/>
                <w:szCs w:val="16"/>
                <w:lang w:val="en-MY"/>
              </w:rPr>
              <w:t>LS01</w:t>
            </w:r>
          </w:p>
        </w:tc>
        <w:tc>
          <w:tcPr>
            <w:tcW w:w="2001" w:type="dxa"/>
            <w:vMerge w:val="restart"/>
            <w:vAlign w:val="center"/>
          </w:tcPr>
          <w:p w14:paraId="3BBB24F3" w14:textId="77777777" w:rsidR="00435D1E" w:rsidRPr="00627EEE" w:rsidRDefault="00435D1E" w:rsidP="00BA1CA8">
            <w:pPr>
              <w:autoSpaceDE w:val="0"/>
              <w:autoSpaceDN w:val="0"/>
              <w:adjustRightInd w:val="0"/>
              <w:spacing w:before="120"/>
              <w:ind w:hanging="6"/>
              <w:jc w:val="both"/>
              <w:rPr>
                <w:rFonts w:asciiTheme="majorBidi" w:hAnsiTheme="majorBidi" w:cstheme="majorBidi"/>
                <w:sz w:val="16"/>
                <w:szCs w:val="16"/>
                <w:lang w:val="en-MY"/>
              </w:rPr>
            </w:pPr>
            <w:r w:rsidRPr="00627EEE">
              <w:rPr>
                <w:rFonts w:asciiTheme="majorBidi" w:hAnsiTheme="majorBidi" w:cstheme="majorBidi"/>
                <w:sz w:val="16"/>
                <w:szCs w:val="16"/>
                <w:lang w:val="en-MY"/>
              </w:rPr>
              <w:t>I will use smart learning because it develops creativity and innovative skills.</w:t>
            </w:r>
          </w:p>
        </w:tc>
        <w:tc>
          <w:tcPr>
            <w:tcW w:w="522" w:type="dxa"/>
            <w:vAlign w:val="center"/>
          </w:tcPr>
          <w:p w14:paraId="15855B6B" w14:textId="77777777" w:rsidR="00435D1E" w:rsidRPr="00627EEE" w:rsidRDefault="00435D1E" w:rsidP="00BA1CA8">
            <w:pPr>
              <w:autoSpaceDE w:val="0"/>
              <w:autoSpaceDN w:val="0"/>
              <w:adjustRightInd w:val="0"/>
              <w:spacing w:before="120"/>
              <w:ind w:firstLine="19"/>
              <w:jc w:val="both"/>
              <w:rPr>
                <w:rFonts w:asciiTheme="majorBidi" w:hAnsiTheme="majorBidi" w:cstheme="majorBidi"/>
                <w:sz w:val="16"/>
                <w:szCs w:val="16"/>
                <w:lang w:val="en-MY"/>
              </w:rPr>
            </w:pPr>
            <w:r w:rsidRPr="00627EEE">
              <w:rPr>
                <w:rFonts w:asciiTheme="majorBidi" w:hAnsiTheme="majorBidi" w:cstheme="majorBidi"/>
                <w:sz w:val="16"/>
                <w:szCs w:val="16"/>
                <w:lang w:val="en-MY"/>
              </w:rPr>
              <w:t>n</w:t>
            </w:r>
          </w:p>
        </w:tc>
        <w:tc>
          <w:tcPr>
            <w:tcW w:w="425" w:type="dxa"/>
            <w:vAlign w:val="bottom"/>
          </w:tcPr>
          <w:p w14:paraId="3810C2E1" w14:textId="77777777" w:rsidR="00435D1E" w:rsidRPr="00627EEE" w:rsidRDefault="00435D1E" w:rsidP="00BA1CA8">
            <w:pPr>
              <w:autoSpaceDE w:val="0"/>
              <w:autoSpaceDN w:val="0"/>
              <w:adjustRightInd w:val="0"/>
              <w:spacing w:before="120"/>
              <w:ind w:hanging="6"/>
              <w:jc w:val="both"/>
              <w:rPr>
                <w:rFonts w:asciiTheme="majorBidi" w:hAnsiTheme="majorBidi" w:cstheme="majorBidi"/>
                <w:sz w:val="16"/>
                <w:szCs w:val="16"/>
                <w:lang w:val="en-MY"/>
              </w:rPr>
            </w:pPr>
            <w:r w:rsidRPr="00627EEE">
              <w:rPr>
                <w:rFonts w:asciiTheme="majorBidi" w:hAnsiTheme="majorBidi" w:cstheme="majorBidi"/>
                <w:color w:val="000000"/>
                <w:sz w:val="16"/>
                <w:szCs w:val="16"/>
                <w:lang w:val="en-MY"/>
              </w:rPr>
              <w:t>23.0</w:t>
            </w:r>
          </w:p>
        </w:tc>
        <w:tc>
          <w:tcPr>
            <w:tcW w:w="567" w:type="dxa"/>
            <w:vAlign w:val="bottom"/>
          </w:tcPr>
          <w:p w14:paraId="7611159D" w14:textId="77777777" w:rsidR="00435D1E" w:rsidRPr="00627EEE" w:rsidRDefault="00435D1E" w:rsidP="00BA1CA8">
            <w:pPr>
              <w:autoSpaceDE w:val="0"/>
              <w:autoSpaceDN w:val="0"/>
              <w:adjustRightInd w:val="0"/>
              <w:spacing w:before="120"/>
              <w:ind w:hanging="6"/>
              <w:jc w:val="both"/>
              <w:rPr>
                <w:rFonts w:asciiTheme="majorBidi" w:hAnsiTheme="majorBidi" w:cstheme="majorBidi"/>
                <w:sz w:val="16"/>
                <w:szCs w:val="16"/>
                <w:lang w:val="en-MY"/>
              </w:rPr>
            </w:pPr>
            <w:r w:rsidRPr="00627EEE">
              <w:rPr>
                <w:rFonts w:asciiTheme="majorBidi" w:hAnsiTheme="majorBidi" w:cstheme="majorBidi"/>
                <w:color w:val="000000"/>
                <w:sz w:val="16"/>
                <w:szCs w:val="16"/>
                <w:lang w:val="en-MY"/>
              </w:rPr>
              <w:t>14.0</w:t>
            </w:r>
          </w:p>
        </w:tc>
        <w:tc>
          <w:tcPr>
            <w:tcW w:w="567" w:type="dxa"/>
            <w:vAlign w:val="bottom"/>
          </w:tcPr>
          <w:p w14:paraId="08772D1D" w14:textId="77777777" w:rsidR="00435D1E" w:rsidRPr="00627EEE" w:rsidRDefault="00435D1E" w:rsidP="00BA1CA8">
            <w:pPr>
              <w:autoSpaceDE w:val="0"/>
              <w:autoSpaceDN w:val="0"/>
              <w:adjustRightInd w:val="0"/>
              <w:spacing w:before="120"/>
              <w:ind w:hanging="6"/>
              <w:jc w:val="both"/>
              <w:rPr>
                <w:rFonts w:asciiTheme="majorBidi" w:hAnsiTheme="majorBidi" w:cstheme="majorBidi"/>
                <w:sz w:val="16"/>
                <w:szCs w:val="16"/>
                <w:lang w:val="en-MY"/>
              </w:rPr>
            </w:pPr>
            <w:r w:rsidRPr="00627EEE">
              <w:rPr>
                <w:rFonts w:asciiTheme="majorBidi" w:hAnsiTheme="majorBidi" w:cstheme="majorBidi"/>
                <w:color w:val="000000"/>
                <w:sz w:val="16"/>
                <w:szCs w:val="16"/>
                <w:lang w:val="en-MY"/>
              </w:rPr>
              <w:t>19.0</w:t>
            </w:r>
          </w:p>
        </w:tc>
        <w:tc>
          <w:tcPr>
            <w:tcW w:w="501" w:type="dxa"/>
            <w:vAlign w:val="bottom"/>
          </w:tcPr>
          <w:p w14:paraId="5F0A556D" w14:textId="77777777" w:rsidR="00435D1E" w:rsidRPr="00627EEE" w:rsidRDefault="00435D1E" w:rsidP="00BA1CA8">
            <w:pPr>
              <w:autoSpaceDE w:val="0"/>
              <w:autoSpaceDN w:val="0"/>
              <w:adjustRightInd w:val="0"/>
              <w:spacing w:before="120"/>
              <w:ind w:hanging="6"/>
              <w:jc w:val="both"/>
              <w:rPr>
                <w:rFonts w:asciiTheme="majorBidi" w:hAnsiTheme="majorBidi" w:cstheme="majorBidi"/>
                <w:sz w:val="16"/>
                <w:szCs w:val="16"/>
                <w:lang w:val="en-MY"/>
              </w:rPr>
            </w:pPr>
            <w:r w:rsidRPr="00627EEE">
              <w:rPr>
                <w:rFonts w:asciiTheme="majorBidi" w:hAnsiTheme="majorBidi" w:cstheme="majorBidi"/>
                <w:color w:val="000000"/>
                <w:sz w:val="16"/>
                <w:szCs w:val="16"/>
                <w:lang w:val="en-MY"/>
              </w:rPr>
              <w:t>40.0</w:t>
            </w:r>
          </w:p>
        </w:tc>
        <w:tc>
          <w:tcPr>
            <w:tcW w:w="494" w:type="dxa"/>
            <w:vAlign w:val="bottom"/>
          </w:tcPr>
          <w:p w14:paraId="2A7C10AA" w14:textId="77777777" w:rsidR="00435D1E" w:rsidRPr="00627EEE" w:rsidRDefault="00435D1E" w:rsidP="00BA1CA8">
            <w:pPr>
              <w:autoSpaceDE w:val="0"/>
              <w:autoSpaceDN w:val="0"/>
              <w:adjustRightInd w:val="0"/>
              <w:spacing w:before="120"/>
              <w:ind w:hanging="6"/>
              <w:jc w:val="both"/>
              <w:rPr>
                <w:rFonts w:asciiTheme="majorBidi" w:hAnsiTheme="majorBidi" w:cstheme="majorBidi"/>
                <w:sz w:val="16"/>
                <w:szCs w:val="16"/>
                <w:lang w:val="en-MY"/>
              </w:rPr>
            </w:pPr>
            <w:r w:rsidRPr="00627EEE">
              <w:rPr>
                <w:rFonts w:asciiTheme="majorBidi" w:hAnsiTheme="majorBidi" w:cstheme="majorBidi"/>
                <w:color w:val="000000"/>
                <w:sz w:val="16"/>
                <w:szCs w:val="16"/>
                <w:lang w:val="en-MY"/>
              </w:rPr>
              <w:t>61.0</w:t>
            </w:r>
          </w:p>
        </w:tc>
        <w:tc>
          <w:tcPr>
            <w:tcW w:w="624" w:type="dxa"/>
            <w:vAlign w:val="bottom"/>
          </w:tcPr>
          <w:p w14:paraId="749809F8" w14:textId="77777777" w:rsidR="00435D1E" w:rsidRPr="00627EEE" w:rsidRDefault="00435D1E" w:rsidP="00BA1CA8">
            <w:pPr>
              <w:autoSpaceDE w:val="0"/>
              <w:autoSpaceDN w:val="0"/>
              <w:adjustRightInd w:val="0"/>
              <w:spacing w:before="120"/>
              <w:ind w:hanging="6"/>
              <w:jc w:val="both"/>
              <w:rPr>
                <w:rFonts w:asciiTheme="majorBidi" w:hAnsiTheme="majorBidi" w:cstheme="majorBidi"/>
                <w:sz w:val="16"/>
                <w:szCs w:val="16"/>
                <w:lang w:val="en-MY"/>
              </w:rPr>
            </w:pPr>
            <w:r w:rsidRPr="00627EEE">
              <w:rPr>
                <w:rFonts w:asciiTheme="majorBidi" w:hAnsiTheme="majorBidi" w:cstheme="majorBidi"/>
                <w:color w:val="000000"/>
                <w:sz w:val="16"/>
                <w:szCs w:val="16"/>
                <w:lang w:val="en-MY"/>
              </w:rPr>
              <w:t>76.0</w:t>
            </w:r>
          </w:p>
        </w:tc>
        <w:tc>
          <w:tcPr>
            <w:tcW w:w="575" w:type="dxa"/>
            <w:vAlign w:val="bottom"/>
          </w:tcPr>
          <w:p w14:paraId="07C3627D" w14:textId="77777777" w:rsidR="00435D1E" w:rsidRPr="00627EEE" w:rsidRDefault="00435D1E" w:rsidP="00BA1CA8">
            <w:pPr>
              <w:autoSpaceDE w:val="0"/>
              <w:autoSpaceDN w:val="0"/>
              <w:adjustRightInd w:val="0"/>
              <w:spacing w:before="120"/>
              <w:ind w:hanging="6"/>
              <w:jc w:val="both"/>
              <w:rPr>
                <w:rFonts w:asciiTheme="majorBidi" w:hAnsiTheme="majorBidi" w:cstheme="majorBidi"/>
                <w:sz w:val="16"/>
                <w:szCs w:val="16"/>
                <w:lang w:val="en-MY"/>
              </w:rPr>
            </w:pPr>
            <w:r w:rsidRPr="00627EEE">
              <w:rPr>
                <w:rFonts w:asciiTheme="majorBidi" w:hAnsiTheme="majorBidi" w:cstheme="majorBidi"/>
                <w:color w:val="000000"/>
                <w:sz w:val="16"/>
                <w:szCs w:val="16"/>
                <w:lang w:val="en-MY"/>
              </w:rPr>
              <w:t>114.0</w:t>
            </w:r>
          </w:p>
        </w:tc>
        <w:tc>
          <w:tcPr>
            <w:tcW w:w="663" w:type="dxa"/>
            <w:vMerge w:val="restart"/>
            <w:vAlign w:val="center"/>
          </w:tcPr>
          <w:p w14:paraId="141D503F" w14:textId="18B85A83" w:rsidR="00435D1E" w:rsidRPr="00627EEE" w:rsidRDefault="004816AB" w:rsidP="00BA1CA8">
            <w:pPr>
              <w:autoSpaceDE w:val="0"/>
              <w:autoSpaceDN w:val="0"/>
              <w:adjustRightInd w:val="0"/>
              <w:spacing w:before="120"/>
              <w:ind w:hanging="17"/>
              <w:jc w:val="both"/>
              <w:rPr>
                <w:rFonts w:asciiTheme="majorBidi" w:hAnsiTheme="majorBidi" w:cstheme="majorBidi"/>
                <w:sz w:val="16"/>
                <w:szCs w:val="16"/>
                <w:lang w:val="en-MY"/>
              </w:rPr>
            </w:pPr>
            <w:r w:rsidRPr="00627EEE">
              <w:rPr>
                <w:rFonts w:asciiTheme="majorBidi" w:hAnsiTheme="majorBidi" w:cstheme="majorBidi"/>
                <w:sz w:val="16"/>
                <w:szCs w:val="16"/>
                <w:lang w:val="en-MY"/>
              </w:rPr>
              <w:t xml:space="preserve">6.21 </w:t>
            </w:r>
            <w:r w:rsidR="00435D1E" w:rsidRPr="00627EEE">
              <w:rPr>
                <w:rFonts w:asciiTheme="majorBidi" w:hAnsiTheme="majorBidi" w:cstheme="majorBidi"/>
                <w:sz w:val="16"/>
                <w:szCs w:val="16"/>
                <w:lang w:val="en-MY"/>
              </w:rPr>
              <w:t>ES</w:t>
            </w:r>
          </w:p>
        </w:tc>
      </w:tr>
      <w:tr w:rsidR="002B2E1D" w:rsidRPr="00627EEE" w14:paraId="17F3EEE9" w14:textId="77777777" w:rsidTr="00EC3FD9">
        <w:trPr>
          <w:jc w:val="center"/>
        </w:trPr>
        <w:tc>
          <w:tcPr>
            <w:tcW w:w="591" w:type="dxa"/>
            <w:vMerge/>
            <w:vAlign w:val="center"/>
          </w:tcPr>
          <w:p w14:paraId="5ABFA363" w14:textId="77777777" w:rsidR="00435D1E" w:rsidRPr="00627EEE" w:rsidRDefault="00435D1E" w:rsidP="00BA1CA8">
            <w:pPr>
              <w:autoSpaceDE w:val="0"/>
              <w:autoSpaceDN w:val="0"/>
              <w:adjustRightInd w:val="0"/>
              <w:spacing w:before="120"/>
              <w:ind w:hanging="1"/>
              <w:jc w:val="both"/>
              <w:rPr>
                <w:rFonts w:asciiTheme="majorBidi" w:hAnsiTheme="majorBidi" w:cstheme="majorBidi"/>
                <w:sz w:val="16"/>
                <w:szCs w:val="16"/>
                <w:lang w:val="en-MY"/>
              </w:rPr>
            </w:pPr>
          </w:p>
        </w:tc>
        <w:tc>
          <w:tcPr>
            <w:tcW w:w="2001" w:type="dxa"/>
            <w:vMerge/>
            <w:vAlign w:val="center"/>
          </w:tcPr>
          <w:p w14:paraId="04EBF126" w14:textId="77777777" w:rsidR="00435D1E" w:rsidRPr="00627EEE" w:rsidRDefault="00435D1E" w:rsidP="00BA1CA8">
            <w:pPr>
              <w:autoSpaceDE w:val="0"/>
              <w:autoSpaceDN w:val="0"/>
              <w:adjustRightInd w:val="0"/>
              <w:spacing w:before="120"/>
              <w:ind w:hanging="6"/>
              <w:jc w:val="both"/>
              <w:rPr>
                <w:rFonts w:asciiTheme="majorBidi" w:hAnsiTheme="majorBidi" w:cstheme="majorBidi"/>
                <w:sz w:val="16"/>
                <w:szCs w:val="16"/>
                <w:lang w:val="en-MY"/>
              </w:rPr>
            </w:pPr>
          </w:p>
        </w:tc>
        <w:tc>
          <w:tcPr>
            <w:tcW w:w="522" w:type="dxa"/>
            <w:vAlign w:val="center"/>
          </w:tcPr>
          <w:p w14:paraId="6A8EECA9" w14:textId="77777777" w:rsidR="00435D1E" w:rsidRPr="00627EEE" w:rsidRDefault="00435D1E" w:rsidP="00EC3FD9">
            <w:pPr>
              <w:autoSpaceDE w:val="0"/>
              <w:autoSpaceDN w:val="0"/>
              <w:adjustRightInd w:val="0"/>
              <w:spacing w:before="120"/>
              <w:ind w:firstLine="19"/>
              <w:jc w:val="center"/>
              <w:rPr>
                <w:rFonts w:asciiTheme="majorBidi" w:hAnsiTheme="majorBidi" w:cstheme="majorBidi"/>
                <w:sz w:val="16"/>
                <w:szCs w:val="16"/>
                <w:lang w:val="en-MY"/>
              </w:rPr>
            </w:pPr>
            <w:r w:rsidRPr="00627EEE">
              <w:rPr>
                <w:rFonts w:asciiTheme="majorBidi" w:hAnsiTheme="majorBidi" w:cstheme="majorBidi"/>
                <w:sz w:val="16"/>
                <w:szCs w:val="16"/>
                <w:lang w:val="en-MY"/>
              </w:rPr>
              <w:t>%</w:t>
            </w:r>
          </w:p>
        </w:tc>
        <w:tc>
          <w:tcPr>
            <w:tcW w:w="425" w:type="dxa"/>
            <w:vAlign w:val="center"/>
          </w:tcPr>
          <w:p w14:paraId="0819EF88" w14:textId="77777777" w:rsidR="00435D1E" w:rsidRPr="00627EEE" w:rsidRDefault="00435D1E" w:rsidP="00EC3FD9">
            <w:pPr>
              <w:autoSpaceDE w:val="0"/>
              <w:autoSpaceDN w:val="0"/>
              <w:adjustRightInd w:val="0"/>
              <w:spacing w:before="120"/>
              <w:ind w:hanging="6"/>
              <w:jc w:val="center"/>
              <w:rPr>
                <w:rFonts w:asciiTheme="majorBidi" w:hAnsiTheme="majorBidi" w:cstheme="majorBidi"/>
                <w:sz w:val="16"/>
                <w:szCs w:val="16"/>
                <w:lang w:val="en-MY"/>
              </w:rPr>
            </w:pPr>
            <w:r w:rsidRPr="00627EEE">
              <w:rPr>
                <w:rFonts w:asciiTheme="majorBidi" w:hAnsiTheme="majorBidi" w:cstheme="majorBidi"/>
                <w:color w:val="000000"/>
                <w:sz w:val="16"/>
                <w:szCs w:val="16"/>
              </w:rPr>
              <w:t>6.6</w:t>
            </w:r>
          </w:p>
        </w:tc>
        <w:tc>
          <w:tcPr>
            <w:tcW w:w="567" w:type="dxa"/>
            <w:vAlign w:val="center"/>
          </w:tcPr>
          <w:p w14:paraId="6606E99A" w14:textId="77777777" w:rsidR="00435D1E" w:rsidRPr="00627EEE" w:rsidRDefault="00435D1E" w:rsidP="00EC3FD9">
            <w:pPr>
              <w:autoSpaceDE w:val="0"/>
              <w:autoSpaceDN w:val="0"/>
              <w:adjustRightInd w:val="0"/>
              <w:spacing w:before="120"/>
              <w:ind w:hanging="6"/>
              <w:jc w:val="center"/>
              <w:rPr>
                <w:rFonts w:asciiTheme="majorBidi" w:hAnsiTheme="majorBidi" w:cstheme="majorBidi"/>
                <w:sz w:val="16"/>
                <w:szCs w:val="16"/>
                <w:lang w:val="en-MY"/>
              </w:rPr>
            </w:pPr>
            <w:r w:rsidRPr="00627EEE">
              <w:rPr>
                <w:rFonts w:asciiTheme="majorBidi" w:hAnsiTheme="majorBidi" w:cstheme="majorBidi"/>
                <w:color w:val="000000"/>
                <w:sz w:val="16"/>
                <w:szCs w:val="16"/>
              </w:rPr>
              <w:t>4.0</w:t>
            </w:r>
          </w:p>
        </w:tc>
        <w:tc>
          <w:tcPr>
            <w:tcW w:w="567" w:type="dxa"/>
            <w:vAlign w:val="center"/>
          </w:tcPr>
          <w:p w14:paraId="323CB7CD" w14:textId="77777777" w:rsidR="00435D1E" w:rsidRPr="00627EEE" w:rsidRDefault="00435D1E" w:rsidP="00EC3FD9">
            <w:pPr>
              <w:autoSpaceDE w:val="0"/>
              <w:autoSpaceDN w:val="0"/>
              <w:adjustRightInd w:val="0"/>
              <w:spacing w:before="120"/>
              <w:ind w:hanging="6"/>
              <w:jc w:val="center"/>
              <w:rPr>
                <w:rFonts w:asciiTheme="majorBidi" w:hAnsiTheme="majorBidi" w:cstheme="majorBidi"/>
                <w:sz w:val="16"/>
                <w:szCs w:val="16"/>
                <w:lang w:val="en-MY"/>
              </w:rPr>
            </w:pPr>
            <w:r w:rsidRPr="00627EEE">
              <w:rPr>
                <w:rFonts w:asciiTheme="majorBidi" w:hAnsiTheme="majorBidi" w:cstheme="majorBidi"/>
                <w:color w:val="000000"/>
                <w:sz w:val="16"/>
                <w:szCs w:val="16"/>
              </w:rPr>
              <w:t>5.5</w:t>
            </w:r>
          </w:p>
        </w:tc>
        <w:tc>
          <w:tcPr>
            <w:tcW w:w="501" w:type="dxa"/>
            <w:vAlign w:val="center"/>
          </w:tcPr>
          <w:p w14:paraId="5E63FACE" w14:textId="77777777" w:rsidR="00435D1E" w:rsidRPr="00627EEE" w:rsidRDefault="00435D1E" w:rsidP="00EC3FD9">
            <w:pPr>
              <w:autoSpaceDE w:val="0"/>
              <w:autoSpaceDN w:val="0"/>
              <w:adjustRightInd w:val="0"/>
              <w:spacing w:before="120"/>
              <w:ind w:hanging="6"/>
              <w:jc w:val="center"/>
              <w:rPr>
                <w:rFonts w:asciiTheme="majorBidi" w:hAnsiTheme="majorBidi" w:cstheme="majorBidi"/>
                <w:sz w:val="16"/>
                <w:szCs w:val="16"/>
                <w:lang w:val="en-MY"/>
              </w:rPr>
            </w:pPr>
            <w:r w:rsidRPr="00627EEE">
              <w:rPr>
                <w:rFonts w:asciiTheme="majorBidi" w:hAnsiTheme="majorBidi" w:cstheme="majorBidi"/>
                <w:color w:val="000000"/>
                <w:sz w:val="16"/>
                <w:szCs w:val="16"/>
              </w:rPr>
              <w:t>11.5</w:t>
            </w:r>
          </w:p>
        </w:tc>
        <w:tc>
          <w:tcPr>
            <w:tcW w:w="494" w:type="dxa"/>
            <w:vAlign w:val="center"/>
          </w:tcPr>
          <w:p w14:paraId="3C9987AE" w14:textId="77777777" w:rsidR="00435D1E" w:rsidRPr="00627EEE" w:rsidRDefault="00435D1E" w:rsidP="00EC3FD9">
            <w:pPr>
              <w:autoSpaceDE w:val="0"/>
              <w:autoSpaceDN w:val="0"/>
              <w:adjustRightInd w:val="0"/>
              <w:spacing w:before="120"/>
              <w:ind w:hanging="6"/>
              <w:jc w:val="center"/>
              <w:rPr>
                <w:rFonts w:asciiTheme="majorBidi" w:hAnsiTheme="majorBidi" w:cstheme="majorBidi"/>
                <w:sz w:val="16"/>
                <w:szCs w:val="16"/>
                <w:lang w:val="en-MY"/>
              </w:rPr>
            </w:pPr>
            <w:r w:rsidRPr="00627EEE">
              <w:rPr>
                <w:rFonts w:asciiTheme="majorBidi" w:hAnsiTheme="majorBidi" w:cstheme="majorBidi"/>
                <w:color w:val="000000"/>
                <w:sz w:val="16"/>
                <w:szCs w:val="16"/>
              </w:rPr>
              <w:t>17.6</w:t>
            </w:r>
          </w:p>
        </w:tc>
        <w:tc>
          <w:tcPr>
            <w:tcW w:w="624" w:type="dxa"/>
            <w:vAlign w:val="center"/>
          </w:tcPr>
          <w:p w14:paraId="68F6E5B1" w14:textId="77777777" w:rsidR="00435D1E" w:rsidRPr="00627EEE" w:rsidRDefault="00435D1E" w:rsidP="00EC3FD9">
            <w:pPr>
              <w:autoSpaceDE w:val="0"/>
              <w:autoSpaceDN w:val="0"/>
              <w:adjustRightInd w:val="0"/>
              <w:spacing w:before="120"/>
              <w:ind w:hanging="6"/>
              <w:jc w:val="center"/>
              <w:rPr>
                <w:rFonts w:asciiTheme="majorBidi" w:hAnsiTheme="majorBidi" w:cstheme="majorBidi"/>
                <w:sz w:val="16"/>
                <w:szCs w:val="16"/>
                <w:lang w:val="en-MY"/>
              </w:rPr>
            </w:pPr>
            <w:r w:rsidRPr="00627EEE">
              <w:rPr>
                <w:rFonts w:asciiTheme="majorBidi" w:hAnsiTheme="majorBidi" w:cstheme="majorBidi"/>
                <w:color w:val="000000"/>
                <w:sz w:val="16"/>
                <w:szCs w:val="16"/>
              </w:rPr>
              <w:t>21.9</w:t>
            </w:r>
          </w:p>
        </w:tc>
        <w:tc>
          <w:tcPr>
            <w:tcW w:w="575" w:type="dxa"/>
            <w:vAlign w:val="center"/>
          </w:tcPr>
          <w:p w14:paraId="62D69C14" w14:textId="77777777" w:rsidR="00435D1E" w:rsidRPr="00627EEE" w:rsidRDefault="00435D1E" w:rsidP="00EC3FD9">
            <w:pPr>
              <w:autoSpaceDE w:val="0"/>
              <w:autoSpaceDN w:val="0"/>
              <w:adjustRightInd w:val="0"/>
              <w:spacing w:before="120"/>
              <w:ind w:hanging="6"/>
              <w:jc w:val="center"/>
              <w:rPr>
                <w:rFonts w:asciiTheme="majorBidi" w:hAnsiTheme="majorBidi" w:cstheme="majorBidi"/>
                <w:sz w:val="16"/>
                <w:szCs w:val="16"/>
                <w:lang w:val="en-MY"/>
              </w:rPr>
            </w:pPr>
            <w:r w:rsidRPr="00627EEE">
              <w:rPr>
                <w:rFonts w:asciiTheme="majorBidi" w:hAnsiTheme="majorBidi" w:cstheme="majorBidi"/>
                <w:color w:val="000000"/>
                <w:sz w:val="16"/>
                <w:szCs w:val="16"/>
              </w:rPr>
              <w:t>32.9</w:t>
            </w:r>
          </w:p>
        </w:tc>
        <w:tc>
          <w:tcPr>
            <w:tcW w:w="663" w:type="dxa"/>
            <w:vMerge/>
            <w:vAlign w:val="center"/>
          </w:tcPr>
          <w:p w14:paraId="3B787A2D" w14:textId="77777777" w:rsidR="00435D1E" w:rsidRPr="00627EEE" w:rsidRDefault="00435D1E" w:rsidP="00BA1CA8">
            <w:pPr>
              <w:autoSpaceDE w:val="0"/>
              <w:autoSpaceDN w:val="0"/>
              <w:adjustRightInd w:val="0"/>
              <w:spacing w:before="120"/>
              <w:ind w:hanging="17"/>
              <w:jc w:val="both"/>
              <w:rPr>
                <w:rFonts w:asciiTheme="majorBidi" w:hAnsiTheme="majorBidi" w:cstheme="majorBidi"/>
                <w:sz w:val="16"/>
                <w:szCs w:val="16"/>
                <w:lang w:val="en-MY"/>
              </w:rPr>
            </w:pPr>
          </w:p>
        </w:tc>
      </w:tr>
      <w:tr w:rsidR="002B2E1D" w:rsidRPr="00627EEE" w14:paraId="0D130D3E" w14:textId="77777777" w:rsidTr="00435D1E">
        <w:trPr>
          <w:trHeight w:val="251"/>
          <w:jc w:val="center"/>
        </w:trPr>
        <w:tc>
          <w:tcPr>
            <w:tcW w:w="591" w:type="dxa"/>
            <w:vMerge w:val="restart"/>
            <w:vAlign w:val="center"/>
          </w:tcPr>
          <w:p w14:paraId="04211CF7" w14:textId="77777777" w:rsidR="00435D1E" w:rsidRPr="00627EEE" w:rsidRDefault="00435D1E" w:rsidP="00BA1CA8">
            <w:pPr>
              <w:autoSpaceDE w:val="0"/>
              <w:autoSpaceDN w:val="0"/>
              <w:adjustRightInd w:val="0"/>
              <w:spacing w:before="120"/>
              <w:ind w:hanging="1"/>
              <w:jc w:val="both"/>
              <w:rPr>
                <w:rFonts w:asciiTheme="majorBidi" w:hAnsiTheme="majorBidi" w:cstheme="majorBidi"/>
                <w:sz w:val="16"/>
                <w:szCs w:val="16"/>
                <w:lang w:val="en-MY"/>
              </w:rPr>
            </w:pPr>
            <w:r w:rsidRPr="00627EEE">
              <w:rPr>
                <w:rFonts w:asciiTheme="majorBidi" w:hAnsiTheme="majorBidi" w:cstheme="majorBidi"/>
                <w:sz w:val="16"/>
                <w:szCs w:val="16"/>
                <w:lang w:val="en-MY"/>
              </w:rPr>
              <w:t>LS02</w:t>
            </w:r>
          </w:p>
        </w:tc>
        <w:tc>
          <w:tcPr>
            <w:tcW w:w="2001" w:type="dxa"/>
            <w:vMerge w:val="restart"/>
            <w:vAlign w:val="center"/>
          </w:tcPr>
          <w:p w14:paraId="0560EBAD" w14:textId="77777777" w:rsidR="00435D1E" w:rsidRPr="00627EEE" w:rsidRDefault="00435D1E" w:rsidP="00BA1CA8">
            <w:pPr>
              <w:autoSpaceDE w:val="0"/>
              <w:autoSpaceDN w:val="0"/>
              <w:adjustRightInd w:val="0"/>
              <w:spacing w:before="120"/>
              <w:ind w:hanging="6"/>
              <w:jc w:val="both"/>
              <w:rPr>
                <w:rFonts w:asciiTheme="majorBidi" w:hAnsiTheme="majorBidi" w:cstheme="majorBidi"/>
                <w:sz w:val="16"/>
                <w:szCs w:val="16"/>
                <w:lang w:val="en-MY"/>
              </w:rPr>
            </w:pPr>
            <w:r w:rsidRPr="00627EEE">
              <w:rPr>
                <w:rFonts w:asciiTheme="majorBidi" w:hAnsiTheme="majorBidi" w:cstheme="majorBidi"/>
                <w:sz w:val="16"/>
                <w:szCs w:val="16"/>
                <w:lang w:val="en-MY"/>
              </w:rPr>
              <w:t>Smart learning supports and enhances the process of teaching, learning and evaluation.</w:t>
            </w:r>
          </w:p>
        </w:tc>
        <w:tc>
          <w:tcPr>
            <w:tcW w:w="522" w:type="dxa"/>
            <w:vAlign w:val="center"/>
          </w:tcPr>
          <w:p w14:paraId="723E0B4F" w14:textId="77777777" w:rsidR="00435D1E" w:rsidRPr="00627EEE" w:rsidRDefault="00435D1E" w:rsidP="00BA1CA8">
            <w:pPr>
              <w:autoSpaceDE w:val="0"/>
              <w:autoSpaceDN w:val="0"/>
              <w:adjustRightInd w:val="0"/>
              <w:spacing w:before="120"/>
              <w:ind w:firstLine="19"/>
              <w:jc w:val="both"/>
              <w:rPr>
                <w:rFonts w:asciiTheme="majorBidi" w:hAnsiTheme="majorBidi" w:cstheme="majorBidi"/>
                <w:sz w:val="16"/>
                <w:szCs w:val="16"/>
                <w:lang w:val="en-MY"/>
              </w:rPr>
            </w:pPr>
            <w:r w:rsidRPr="00627EEE">
              <w:rPr>
                <w:rFonts w:asciiTheme="majorBidi" w:hAnsiTheme="majorBidi" w:cstheme="majorBidi"/>
                <w:sz w:val="16"/>
                <w:szCs w:val="16"/>
                <w:lang w:val="en-MY"/>
              </w:rPr>
              <w:t>n</w:t>
            </w:r>
          </w:p>
        </w:tc>
        <w:tc>
          <w:tcPr>
            <w:tcW w:w="425" w:type="dxa"/>
            <w:vAlign w:val="bottom"/>
          </w:tcPr>
          <w:p w14:paraId="5144D022" w14:textId="77777777" w:rsidR="00435D1E" w:rsidRPr="00627EEE" w:rsidRDefault="00435D1E" w:rsidP="00BA1CA8">
            <w:pPr>
              <w:autoSpaceDE w:val="0"/>
              <w:autoSpaceDN w:val="0"/>
              <w:adjustRightInd w:val="0"/>
              <w:spacing w:before="120"/>
              <w:ind w:hanging="6"/>
              <w:jc w:val="both"/>
              <w:rPr>
                <w:rFonts w:asciiTheme="majorBidi" w:hAnsiTheme="majorBidi" w:cstheme="majorBidi"/>
                <w:sz w:val="16"/>
                <w:szCs w:val="16"/>
                <w:lang w:val="en-MY"/>
              </w:rPr>
            </w:pPr>
            <w:r w:rsidRPr="00627EEE">
              <w:rPr>
                <w:rFonts w:asciiTheme="majorBidi" w:hAnsiTheme="majorBidi" w:cstheme="majorBidi"/>
                <w:color w:val="000000"/>
                <w:sz w:val="16"/>
                <w:szCs w:val="16"/>
                <w:lang w:val="en-MY"/>
              </w:rPr>
              <w:t>20.0</w:t>
            </w:r>
          </w:p>
        </w:tc>
        <w:tc>
          <w:tcPr>
            <w:tcW w:w="567" w:type="dxa"/>
            <w:vAlign w:val="bottom"/>
          </w:tcPr>
          <w:p w14:paraId="57F17AB2" w14:textId="77777777" w:rsidR="00435D1E" w:rsidRPr="00627EEE" w:rsidRDefault="00435D1E" w:rsidP="00BA1CA8">
            <w:pPr>
              <w:autoSpaceDE w:val="0"/>
              <w:autoSpaceDN w:val="0"/>
              <w:adjustRightInd w:val="0"/>
              <w:spacing w:before="120"/>
              <w:ind w:hanging="6"/>
              <w:jc w:val="both"/>
              <w:rPr>
                <w:rFonts w:asciiTheme="majorBidi" w:hAnsiTheme="majorBidi" w:cstheme="majorBidi"/>
                <w:sz w:val="16"/>
                <w:szCs w:val="16"/>
                <w:lang w:val="en-MY"/>
              </w:rPr>
            </w:pPr>
            <w:r w:rsidRPr="00627EEE">
              <w:rPr>
                <w:rFonts w:asciiTheme="majorBidi" w:hAnsiTheme="majorBidi" w:cstheme="majorBidi"/>
                <w:color w:val="000000"/>
                <w:sz w:val="16"/>
                <w:szCs w:val="16"/>
                <w:lang w:val="en-MY"/>
              </w:rPr>
              <w:t>7.0</w:t>
            </w:r>
          </w:p>
        </w:tc>
        <w:tc>
          <w:tcPr>
            <w:tcW w:w="567" w:type="dxa"/>
            <w:vAlign w:val="bottom"/>
          </w:tcPr>
          <w:p w14:paraId="65FCF067" w14:textId="77777777" w:rsidR="00435D1E" w:rsidRPr="00627EEE" w:rsidRDefault="00435D1E" w:rsidP="00BA1CA8">
            <w:pPr>
              <w:autoSpaceDE w:val="0"/>
              <w:autoSpaceDN w:val="0"/>
              <w:adjustRightInd w:val="0"/>
              <w:spacing w:before="120"/>
              <w:ind w:hanging="6"/>
              <w:jc w:val="both"/>
              <w:rPr>
                <w:rFonts w:asciiTheme="majorBidi" w:hAnsiTheme="majorBidi" w:cstheme="majorBidi"/>
                <w:sz w:val="16"/>
                <w:szCs w:val="16"/>
                <w:lang w:val="en-MY"/>
              </w:rPr>
            </w:pPr>
            <w:r w:rsidRPr="00627EEE">
              <w:rPr>
                <w:rFonts w:asciiTheme="majorBidi" w:hAnsiTheme="majorBidi" w:cstheme="majorBidi"/>
                <w:color w:val="000000"/>
                <w:sz w:val="16"/>
                <w:szCs w:val="16"/>
                <w:lang w:val="en-MY"/>
              </w:rPr>
              <w:t>17.0</w:t>
            </w:r>
          </w:p>
        </w:tc>
        <w:tc>
          <w:tcPr>
            <w:tcW w:w="501" w:type="dxa"/>
            <w:vAlign w:val="bottom"/>
          </w:tcPr>
          <w:p w14:paraId="339F9548" w14:textId="77777777" w:rsidR="00435D1E" w:rsidRPr="00627EEE" w:rsidRDefault="00435D1E" w:rsidP="00BA1CA8">
            <w:pPr>
              <w:autoSpaceDE w:val="0"/>
              <w:autoSpaceDN w:val="0"/>
              <w:adjustRightInd w:val="0"/>
              <w:spacing w:before="120"/>
              <w:ind w:hanging="6"/>
              <w:jc w:val="both"/>
              <w:rPr>
                <w:rFonts w:asciiTheme="majorBidi" w:hAnsiTheme="majorBidi" w:cstheme="majorBidi"/>
                <w:sz w:val="16"/>
                <w:szCs w:val="16"/>
                <w:lang w:val="en-MY"/>
              </w:rPr>
            </w:pPr>
            <w:r w:rsidRPr="00627EEE">
              <w:rPr>
                <w:rFonts w:asciiTheme="majorBidi" w:hAnsiTheme="majorBidi" w:cstheme="majorBidi"/>
                <w:color w:val="000000"/>
                <w:sz w:val="16"/>
                <w:szCs w:val="16"/>
                <w:lang w:val="en-MY"/>
              </w:rPr>
              <w:t>50.0</w:t>
            </w:r>
          </w:p>
        </w:tc>
        <w:tc>
          <w:tcPr>
            <w:tcW w:w="494" w:type="dxa"/>
            <w:vAlign w:val="bottom"/>
          </w:tcPr>
          <w:p w14:paraId="0C2EBA49" w14:textId="77777777" w:rsidR="00435D1E" w:rsidRPr="00627EEE" w:rsidRDefault="00435D1E" w:rsidP="00BA1CA8">
            <w:pPr>
              <w:autoSpaceDE w:val="0"/>
              <w:autoSpaceDN w:val="0"/>
              <w:adjustRightInd w:val="0"/>
              <w:spacing w:before="120"/>
              <w:ind w:hanging="6"/>
              <w:jc w:val="both"/>
              <w:rPr>
                <w:rFonts w:asciiTheme="majorBidi" w:hAnsiTheme="majorBidi" w:cstheme="majorBidi"/>
                <w:sz w:val="16"/>
                <w:szCs w:val="16"/>
                <w:lang w:val="en-MY"/>
              </w:rPr>
            </w:pPr>
            <w:r w:rsidRPr="00627EEE">
              <w:rPr>
                <w:rFonts w:asciiTheme="majorBidi" w:hAnsiTheme="majorBidi" w:cstheme="majorBidi"/>
                <w:color w:val="000000"/>
                <w:sz w:val="16"/>
                <w:szCs w:val="16"/>
                <w:lang w:val="en-MY"/>
              </w:rPr>
              <w:t>56.0</w:t>
            </w:r>
          </w:p>
        </w:tc>
        <w:tc>
          <w:tcPr>
            <w:tcW w:w="624" w:type="dxa"/>
            <w:vAlign w:val="bottom"/>
          </w:tcPr>
          <w:p w14:paraId="77AD2ECD" w14:textId="77777777" w:rsidR="00435D1E" w:rsidRPr="00627EEE" w:rsidRDefault="00435D1E" w:rsidP="00BA1CA8">
            <w:pPr>
              <w:autoSpaceDE w:val="0"/>
              <w:autoSpaceDN w:val="0"/>
              <w:adjustRightInd w:val="0"/>
              <w:spacing w:before="120"/>
              <w:ind w:hanging="6"/>
              <w:jc w:val="both"/>
              <w:rPr>
                <w:rFonts w:asciiTheme="majorBidi" w:hAnsiTheme="majorBidi" w:cstheme="majorBidi"/>
                <w:sz w:val="16"/>
                <w:szCs w:val="16"/>
                <w:lang w:val="en-MY"/>
              </w:rPr>
            </w:pPr>
            <w:r w:rsidRPr="00627EEE">
              <w:rPr>
                <w:rFonts w:asciiTheme="majorBidi" w:hAnsiTheme="majorBidi" w:cstheme="majorBidi"/>
                <w:color w:val="000000"/>
                <w:sz w:val="16"/>
                <w:szCs w:val="16"/>
                <w:lang w:val="en-MY"/>
              </w:rPr>
              <w:t>100.0</w:t>
            </w:r>
          </w:p>
        </w:tc>
        <w:tc>
          <w:tcPr>
            <w:tcW w:w="575" w:type="dxa"/>
            <w:vAlign w:val="bottom"/>
          </w:tcPr>
          <w:p w14:paraId="49E955B9" w14:textId="77777777" w:rsidR="00435D1E" w:rsidRPr="00627EEE" w:rsidRDefault="00435D1E" w:rsidP="00BA1CA8">
            <w:pPr>
              <w:autoSpaceDE w:val="0"/>
              <w:autoSpaceDN w:val="0"/>
              <w:adjustRightInd w:val="0"/>
              <w:spacing w:before="120"/>
              <w:ind w:hanging="6"/>
              <w:jc w:val="both"/>
              <w:rPr>
                <w:rFonts w:asciiTheme="majorBidi" w:hAnsiTheme="majorBidi" w:cstheme="majorBidi"/>
                <w:sz w:val="16"/>
                <w:szCs w:val="16"/>
                <w:lang w:val="en-MY"/>
              </w:rPr>
            </w:pPr>
            <w:r w:rsidRPr="00627EEE">
              <w:rPr>
                <w:rFonts w:asciiTheme="majorBidi" w:hAnsiTheme="majorBidi" w:cstheme="majorBidi"/>
                <w:color w:val="000000"/>
                <w:sz w:val="16"/>
                <w:szCs w:val="16"/>
                <w:lang w:val="en-MY"/>
              </w:rPr>
              <w:t>97.0</w:t>
            </w:r>
          </w:p>
        </w:tc>
        <w:tc>
          <w:tcPr>
            <w:tcW w:w="663" w:type="dxa"/>
            <w:vMerge w:val="restart"/>
            <w:vAlign w:val="center"/>
          </w:tcPr>
          <w:p w14:paraId="37532DDB" w14:textId="161A08F4" w:rsidR="00435D1E" w:rsidRPr="00627EEE" w:rsidRDefault="004816AB" w:rsidP="00BA1CA8">
            <w:pPr>
              <w:autoSpaceDE w:val="0"/>
              <w:autoSpaceDN w:val="0"/>
              <w:adjustRightInd w:val="0"/>
              <w:spacing w:before="120"/>
              <w:ind w:hanging="17"/>
              <w:jc w:val="both"/>
              <w:rPr>
                <w:rFonts w:asciiTheme="majorBidi" w:hAnsiTheme="majorBidi" w:cstheme="majorBidi"/>
                <w:sz w:val="16"/>
                <w:szCs w:val="16"/>
                <w:lang w:val="en-MY"/>
              </w:rPr>
            </w:pPr>
            <w:r w:rsidRPr="00627EEE">
              <w:rPr>
                <w:rFonts w:asciiTheme="majorBidi" w:hAnsiTheme="majorBidi" w:cstheme="majorBidi"/>
                <w:sz w:val="16"/>
                <w:szCs w:val="16"/>
                <w:lang w:val="en-MY"/>
              </w:rPr>
              <w:t xml:space="preserve">5.75 </w:t>
            </w:r>
            <w:r w:rsidR="00435D1E" w:rsidRPr="00627EEE">
              <w:rPr>
                <w:rFonts w:asciiTheme="majorBidi" w:hAnsiTheme="majorBidi" w:cstheme="majorBidi"/>
                <w:sz w:val="16"/>
                <w:szCs w:val="16"/>
                <w:lang w:val="en-MY"/>
              </w:rPr>
              <w:t>MS</w:t>
            </w:r>
          </w:p>
        </w:tc>
      </w:tr>
      <w:tr w:rsidR="002B2E1D" w:rsidRPr="00627EEE" w14:paraId="0B485016" w14:textId="77777777" w:rsidTr="00435D1E">
        <w:trPr>
          <w:trHeight w:val="161"/>
          <w:jc w:val="center"/>
        </w:trPr>
        <w:tc>
          <w:tcPr>
            <w:tcW w:w="591" w:type="dxa"/>
            <w:vMerge/>
            <w:vAlign w:val="center"/>
          </w:tcPr>
          <w:p w14:paraId="2EEFBF78" w14:textId="77777777" w:rsidR="00435D1E" w:rsidRPr="00627EEE" w:rsidRDefault="00435D1E" w:rsidP="00BA1CA8">
            <w:pPr>
              <w:autoSpaceDE w:val="0"/>
              <w:autoSpaceDN w:val="0"/>
              <w:adjustRightInd w:val="0"/>
              <w:spacing w:before="120"/>
              <w:ind w:hanging="1"/>
              <w:jc w:val="both"/>
              <w:rPr>
                <w:rFonts w:asciiTheme="majorBidi" w:hAnsiTheme="majorBidi" w:cstheme="majorBidi"/>
                <w:sz w:val="16"/>
                <w:szCs w:val="16"/>
                <w:lang w:val="en-MY"/>
              </w:rPr>
            </w:pPr>
          </w:p>
        </w:tc>
        <w:tc>
          <w:tcPr>
            <w:tcW w:w="2001" w:type="dxa"/>
            <w:vMerge/>
            <w:vAlign w:val="center"/>
          </w:tcPr>
          <w:p w14:paraId="3E911E0F" w14:textId="77777777" w:rsidR="00435D1E" w:rsidRPr="00627EEE" w:rsidRDefault="00435D1E" w:rsidP="00BA1CA8">
            <w:pPr>
              <w:autoSpaceDE w:val="0"/>
              <w:autoSpaceDN w:val="0"/>
              <w:adjustRightInd w:val="0"/>
              <w:spacing w:before="120"/>
              <w:ind w:hanging="6"/>
              <w:jc w:val="both"/>
              <w:rPr>
                <w:rFonts w:asciiTheme="majorBidi" w:hAnsiTheme="majorBidi" w:cstheme="majorBidi"/>
                <w:sz w:val="16"/>
                <w:szCs w:val="16"/>
                <w:lang w:val="en-MY"/>
              </w:rPr>
            </w:pPr>
          </w:p>
        </w:tc>
        <w:tc>
          <w:tcPr>
            <w:tcW w:w="522" w:type="dxa"/>
            <w:vAlign w:val="center"/>
          </w:tcPr>
          <w:p w14:paraId="603AF984" w14:textId="77777777" w:rsidR="00435D1E" w:rsidRPr="00627EEE" w:rsidRDefault="00435D1E" w:rsidP="00BA1CA8">
            <w:pPr>
              <w:autoSpaceDE w:val="0"/>
              <w:autoSpaceDN w:val="0"/>
              <w:adjustRightInd w:val="0"/>
              <w:spacing w:before="120"/>
              <w:ind w:firstLine="19"/>
              <w:jc w:val="both"/>
              <w:rPr>
                <w:rFonts w:asciiTheme="majorBidi" w:hAnsiTheme="majorBidi" w:cstheme="majorBidi"/>
                <w:sz w:val="16"/>
                <w:szCs w:val="16"/>
                <w:lang w:val="en-MY"/>
              </w:rPr>
            </w:pPr>
            <w:r w:rsidRPr="00627EEE">
              <w:rPr>
                <w:rFonts w:asciiTheme="majorBidi" w:hAnsiTheme="majorBidi" w:cstheme="majorBidi"/>
                <w:sz w:val="16"/>
                <w:szCs w:val="16"/>
                <w:lang w:val="en-MY"/>
              </w:rPr>
              <w:t>%</w:t>
            </w:r>
          </w:p>
        </w:tc>
        <w:tc>
          <w:tcPr>
            <w:tcW w:w="425" w:type="dxa"/>
            <w:vAlign w:val="center"/>
          </w:tcPr>
          <w:p w14:paraId="51833583" w14:textId="77777777" w:rsidR="00435D1E" w:rsidRPr="00627EEE" w:rsidRDefault="00435D1E" w:rsidP="00BA1CA8">
            <w:pPr>
              <w:autoSpaceDE w:val="0"/>
              <w:autoSpaceDN w:val="0"/>
              <w:adjustRightInd w:val="0"/>
              <w:spacing w:before="120"/>
              <w:ind w:hanging="6"/>
              <w:jc w:val="both"/>
              <w:rPr>
                <w:rFonts w:asciiTheme="majorBidi" w:hAnsiTheme="majorBidi" w:cstheme="majorBidi"/>
                <w:sz w:val="16"/>
                <w:szCs w:val="16"/>
                <w:lang w:val="en-MY"/>
              </w:rPr>
            </w:pPr>
            <w:r w:rsidRPr="00627EEE">
              <w:rPr>
                <w:rFonts w:asciiTheme="majorBidi" w:hAnsiTheme="majorBidi" w:cstheme="majorBidi"/>
                <w:color w:val="000000"/>
                <w:sz w:val="16"/>
                <w:szCs w:val="16"/>
              </w:rPr>
              <w:t>5.8</w:t>
            </w:r>
          </w:p>
        </w:tc>
        <w:tc>
          <w:tcPr>
            <w:tcW w:w="567" w:type="dxa"/>
            <w:vAlign w:val="center"/>
          </w:tcPr>
          <w:p w14:paraId="31A8C665" w14:textId="77777777" w:rsidR="00435D1E" w:rsidRPr="00627EEE" w:rsidRDefault="00435D1E" w:rsidP="00BA1CA8">
            <w:pPr>
              <w:autoSpaceDE w:val="0"/>
              <w:autoSpaceDN w:val="0"/>
              <w:adjustRightInd w:val="0"/>
              <w:spacing w:before="120"/>
              <w:ind w:hanging="6"/>
              <w:jc w:val="both"/>
              <w:rPr>
                <w:rFonts w:asciiTheme="majorBidi" w:hAnsiTheme="majorBidi" w:cstheme="majorBidi"/>
                <w:sz w:val="16"/>
                <w:szCs w:val="16"/>
                <w:lang w:val="en-MY"/>
              </w:rPr>
            </w:pPr>
            <w:r w:rsidRPr="00627EEE">
              <w:rPr>
                <w:rFonts w:asciiTheme="majorBidi" w:hAnsiTheme="majorBidi" w:cstheme="majorBidi"/>
                <w:color w:val="000000"/>
                <w:sz w:val="16"/>
                <w:szCs w:val="16"/>
              </w:rPr>
              <w:t>2.0</w:t>
            </w:r>
          </w:p>
        </w:tc>
        <w:tc>
          <w:tcPr>
            <w:tcW w:w="567" w:type="dxa"/>
            <w:vAlign w:val="center"/>
          </w:tcPr>
          <w:p w14:paraId="32CFE86F" w14:textId="77777777" w:rsidR="00435D1E" w:rsidRPr="00627EEE" w:rsidRDefault="00435D1E" w:rsidP="00BA1CA8">
            <w:pPr>
              <w:autoSpaceDE w:val="0"/>
              <w:autoSpaceDN w:val="0"/>
              <w:adjustRightInd w:val="0"/>
              <w:spacing w:before="120"/>
              <w:ind w:hanging="6"/>
              <w:jc w:val="both"/>
              <w:rPr>
                <w:rFonts w:asciiTheme="majorBidi" w:hAnsiTheme="majorBidi" w:cstheme="majorBidi"/>
                <w:sz w:val="16"/>
                <w:szCs w:val="16"/>
                <w:lang w:val="en-MY"/>
              </w:rPr>
            </w:pPr>
            <w:r w:rsidRPr="00627EEE">
              <w:rPr>
                <w:rFonts w:asciiTheme="majorBidi" w:hAnsiTheme="majorBidi" w:cstheme="majorBidi"/>
                <w:color w:val="000000"/>
                <w:sz w:val="16"/>
                <w:szCs w:val="16"/>
              </w:rPr>
              <w:t>4.9</w:t>
            </w:r>
          </w:p>
        </w:tc>
        <w:tc>
          <w:tcPr>
            <w:tcW w:w="501" w:type="dxa"/>
            <w:vAlign w:val="center"/>
          </w:tcPr>
          <w:p w14:paraId="6D14B8B2" w14:textId="77777777" w:rsidR="00435D1E" w:rsidRPr="00627EEE" w:rsidRDefault="00435D1E" w:rsidP="00BA1CA8">
            <w:pPr>
              <w:autoSpaceDE w:val="0"/>
              <w:autoSpaceDN w:val="0"/>
              <w:adjustRightInd w:val="0"/>
              <w:spacing w:before="120"/>
              <w:ind w:hanging="6"/>
              <w:jc w:val="both"/>
              <w:rPr>
                <w:rFonts w:asciiTheme="majorBidi" w:hAnsiTheme="majorBidi" w:cstheme="majorBidi"/>
                <w:sz w:val="16"/>
                <w:szCs w:val="16"/>
                <w:lang w:val="en-MY"/>
              </w:rPr>
            </w:pPr>
            <w:r w:rsidRPr="00627EEE">
              <w:rPr>
                <w:rFonts w:asciiTheme="majorBidi" w:hAnsiTheme="majorBidi" w:cstheme="majorBidi"/>
                <w:color w:val="000000"/>
                <w:sz w:val="16"/>
                <w:szCs w:val="16"/>
              </w:rPr>
              <w:t>14.4</w:t>
            </w:r>
          </w:p>
        </w:tc>
        <w:tc>
          <w:tcPr>
            <w:tcW w:w="494" w:type="dxa"/>
            <w:vAlign w:val="center"/>
          </w:tcPr>
          <w:p w14:paraId="4EFE84B7" w14:textId="77777777" w:rsidR="00435D1E" w:rsidRPr="00627EEE" w:rsidRDefault="00435D1E" w:rsidP="00BA1CA8">
            <w:pPr>
              <w:autoSpaceDE w:val="0"/>
              <w:autoSpaceDN w:val="0"/>
              <w:adjustRightInd w:val="0"/>
              <w:spacing w:before="120"/>
              <w:ind w:hanging="6"/>
              <w:jc w:val="both"/>
              <w:rPr>
                <w:rFonts w:asciiTheme="majorBidi" w:hAnsiTheme="majorBidi" w:cstheme="majorBidi"/>
                <w:sz w:val="16"/>
                <w:szCs w:val="16"/>
                <w:lang w:val="en-MY"/>
              </w:rPr>
            </w:pPr>
            <w:r w:rsidRPr="00627EEE">
              <w:rPr>
                <w:rFonts w:asciiTheme="majorBidi" w:hAnsiTheme="majorBidi" w:cstheme="majorBidi"/>
                <w:color w:val="000000"/>
                <w:sz w:val="16"/>
                <w:szCs w:val="16"/>
              </w:rPr>
              <w:t>16.1</w:t>
            </w:r>
          </w:p>
        </w:tc>
        <w:tc>
          <w:tcPr>
            <w:tcW w:w="624" w:type="dxa"/>
            <w:vAlign w:val="center"/>
          </w:tcPr>
          <w:p w14:paraId="15364AA8" w14:textId="77777777" w:rsidR="00435D1E" w:rsidRPr="00627EEE" w:rsidRDefault="00435D1E" w:rsidP="00BA1CA8">
            <w:pPr>
              <w:autoSpaceDE w:val="0"/>
              <w:autoSpaceDN w:val="0"/>
              <w:adjustRightInd w:val="0"/>
              <w:spacing w:before="120"/>
              <w:ind w:hanging="6"/>
              <w:jc w:val="both"/>
              <w:rPr>
                <w:rFonts w:asciiTheme="majorBidi" w:hAnsiTheme="majorBidi" w:cstheme="majorBidi"/>
                <w:sz w:val="16"/>
                <w:szCs w:val="16"/>
                <w:lang w:val="en-MY"/>
              </w:rPr>
            </w:pPr>
            <w:r w:rsidRPr="00627EEE">
              <w:rPr>
                <w:rFonts w:asciiTheme="majorBidi" w:hAnsiTheme="majorBidi" w:cstheme="majorBidi"/>
                <w:color w:val="000000"/>
                <w:sz w:val="16"/>
                <w:szCs w:val="16"/>
              </w:rPr>
              <w:t>28.8</w:t>
            </w:r>
          </w:p>
        </w:tc>
        <w:tc>
          <w:tcPr>
            <w:tcW w:w="575" w:type="dxa"/>
            <w:vAlign w:val="center"/>
          </w:tcPr>
          <w:p w14:paraId="5EDAD144" w14:textId="77777777" w:rsidR="00435D1E" w:rsidRPr="00627EEE" w:rsidRDefault="00435D1E" w:rsidP="00BA1CA8">
            <w:pPr>
              <w:autoSpaceDE w:val="0"/>
              <w:autoSpaceDN w:val="0"/>
              <w:adjustRightInd w:val="0"/>
              <w:spacing w:before="120"/>
              <w:ind w:hanging="6"/>
              <w:jc w:val="both"/>
              <w:rPr>
                <w:rFonts w:asciiTheme="majorBidi" w:hAnsiTheme="majorBidi" w:cstheme="majorBidi"/>
                <w:sz w:val="16"/>
                <w:szCs w:val="16"/>
                <w:lang w:val="en-MY"/>
              </w:rPr>
            </w:pPr>
            <w:r w:rsidRPr="00627EEE">
              <w:rPr>
                <w:rFonts w:asciiTheme="majorBidi" w:hAnsiTheme="majorBidi" w:cstheme="majorBidi"/>
                <w:color w:val="000000"/>
                <w:sz w:val="16"/>
                <w:szCs w:val="16"/>
              </w:rPr>
              <w:t>28.0</w:t>
            </w:r>
          </w:p>
        </w:tc>
        <w:tc>
          <w:tcPr>
            <w:tcW w:w="663" w:type="dxa"/>
            <w:vMerge/>
            <w:vAlign w:val="center"/>
          </w:tcPr>
          <w:p w14:paraId="565EBB67" w14:textId="77777777" w:rsidR="00435D1E" w:rsidRPr="00627EEE" w:rsidRDefault="00435D1E" w:rsidP="00BA1CA8">
            <w:pPr>
              <w:autoSpaceDE w:val="0"/>
              <w:autoSpaceDN w:val="0"/>
              <w:adjustRightInd w:val="0"/>
              <w:spacing w:before="120"/>
              <w:ind w:hanging="17"/>
              <w:jc w:val="both"/>
              <w:rPr>
                <w:rFonts w:asciiTheme="majorBidi" w:hAnsiTheme="majorBidi" w:cstheme="majorBidi"/>
                <w:sz w:val="16"/>
                <w:szCs w:val="16"/>
                <w:lang w:val="en-MY"/>
              </w:rPr>
            </w:pPr>
          </w:p>
        </w:tc>
      </w:tr>
      <w:tr w:rsidR="002B2E1D" w:rsidRPr="00627EEE" w14:paraId="217171FE" w14:textId="77777777" w:rsidTr="00435D1E">
        <w:trPr>
          <w:trHeight w:val="215"/>
          <w:jc w:val="center"/>
        </w:trPr>
        <w:tc>
          <w:tcPr>
            <w:tcW w:w="591" w:type="dxa"/>
            <w:vMerge w:val="restart"/>
            <w:vAlign w:val="center"/>
          </w:tcPr>
          <w:p w14:paraId="70352485" w14:textId="77777777" w:rsidR="00435D1E" w:rsidRPr="00627EEE" w:rsidRDefault="00435D1E" w:rsidP="00BA1CA8">
            <w:pPr>
              <w:autoSpaceDE w:val="0"/>
              <w:autoSpaceDN w:val="0"/>
              <w:adjustRightInd w:val="0"/>
              <w:spacing w:before="120"/>
              <w:ind w:hanging="1"/>
              <w:jc w:val="both"/>
              <w:rPr>
                <w:rFonts w:asciiTheme="majorBidi" w:hAnsiTheme="majorBidi" w:cstheme="majorBidi"/>
                <w:sz w:val="16"/>
                <w:szCs w:val="16"/>
                <w:lang w:val="en-MY"/>
              </w:rPr>
            </w:pPr>
            <w:r w:rsidRPr="00627EEE">
              <w:rPr>
                <w:rFonts w:asciiTheme="majorBidi" w:hAnsiTheme="majorBidi" w:cstheme="majorBidi"/>
                <w:sz w:val="16"/>
                <w:szCs w:val="16"/>
                <w:lang w:val="en-MY"/>
              </w:rPr>
              <w:t>LS03</w:t>
            </w:r>
          </w:p>
        </w:tc>
        <w:tc>
          <w:tcPr>
            <w:tcW w:w="2001" w:type="dxa"/>
            <w:vMerge w:val="restart"/>
            <w:vAlign w:val="center"/>
          </w:tcPr>
          <w:p w14:paraId="41C6FBED" w14:textId="77777777" w:rsidR="00435D1E" w:rsidRPr="00627EEE" w:rsidRDefault="00435D1E" w:rsidP="00BA1CA8">
            <w:pPr>
              <w:autoSpaceDE w:val="0"/>
              <w:autoSpaceDN w:val="0"/>
              <w:adjustRightInd w:val="0"/>
              <w:spacing w:before="120"/>
              <w:ind w:hanging="6"/>
              <w:jc w:val="both"/>
              <w:rPr>
                <w:rFonts w:asciiTheme="majorBidi" w:hAnsiTheme="majorBidi" w:cstheme="majorBidi"/>
                <w:sz w:val="16"/>
                <w:szCs w:val="16"/>
                <w:lang w:val="en-MY"/>
              </w:rPr>
            </w:pPr>
            <w:r w:rsidRPr="00627EEE">
              <w:rPr>
                <w:rFonts w:asciiTheme="majorBidi" w:hAnsiTheme="majorBidi" w:cstheme="majorBidi"/>
                <w:sz w:val="16"/>
                <w:szCs w:val="16"/>
                <w:lang w:val="en-MY"/>
              </w:rPr>
              <w:t>I can acquire new skills and knowledge using intelligent learning.</w:t>
            </w:r>
          </w:p>
        </w:tc>
        <w:tc>
          <w:tcPr>
            <w:tcW w:w="522" w:type="dxa"/>
            <w:vAlign w:val="center"/>
          </w:tcPr>
          <w:p w14:paraId="09BB8573" w14:textId="77777777" w:rsidR="00435D1E" w:rsidRPr="00627EEE" w:rsidRDefault="00435D1E" w:rsidP="00BA1CA8">
            <w:pPr>
              <w:autoSpaceDE w:val="0"/>
              <w:autoSpaceDN w:val="0"/>
              <w:adjustRightInd w:val="0"/>
              <w:spacing w:before="120"/>
              <w:ind w:firstLine="19"/>
              <w:jc w:val="both"/>
              <w:rPr>
                <w:rFonts w:asciiTheme="majorBidi" w:hAnsiTheme="majorBidi" w:cstheme="majorBidi"/>
                <w:sz w:val="16"/>
                <w:szCs w:val="16"/>
                <w:lang w:val="en-MY"/>
              </w:rPr>
            </w:pPr>
            <w:r w:rsidRPr="00627EEE">
              <w:rPr>
                <w:rFonts w:asciiTheme="majorBidi" w:hAnsiTheme="majorBidi" w:cstheme="majorBidi"/>
                <w:sz w:val="16"/>
                <w:szCs w:val="16"/>
                <w:lang w:val="en-MY"/>
              </w:rPr>
              <w:t>n</w:t>
            </w:r>
          </w:p>
        </w:tc>
        <w:tc>
          <w:tcPr>
            <w:tcW w:w="425" w:type="dxa"/>
            <w:vAlign w:val="bottom"/>
          </w:tcPr>
          <w:p w14:paraId="79FB31CA" w14:textId="77777777" w:rsidR="00435D1E" w:rsidRPr="00627EEE" w:rsidRDefault="00435D1E" w:rsidP="00BA1CA8">
            <w:pPr>
              <w:autoSpaceDE w:val="0"/>
              <w:autoSpaceDN w:val="0"/>
              <w:adjustRightInd w:val="0"/>
              <w:spacing w:before="120"/>
              <w:ind w:hanging="6"/>
              <w:jc w:val="both"/>
              <w:rPr>
                <w:rFonts w:asciiTheme="majorBidi" w:hAnsiTheme="majorBidi" w:cstheme="majorBidi"/>
                <w:sz w:val="16"/>
                <w:szCs w:val="16"/>
                <w:lang w:val="en-MY"/>
              </w:rPr>
            </w:pPr>
            <w:r w:rsidRPr="00627EEE">
              <w:rPr>
                <w:rFonts w:asciiTheme="majorBidi" w:hAnsiTheme="majorBidi" w:cstheme="majorBidi"/>
                <w:color w:val="000000"/>
                <w:sz w:val="16"/>
                <w:szCs w:val="16"/>
                <w:lang w:val="en-MY"/>
              </w:rPr>
              <w:t>16.0</w:t>
            </w:r>
          </w:p>
        </w:tc>
        <w:tc>
          <w:tcPr>
            <w:tcW w:w="567" w:type="dxa"/>
            <w:vAlign w:val="bottom"/>
          </w:tcPr>
          <w:p w14:paraId="34B2083F" w14:textId="77777777" w:rsidR="00435D1E" w:rsidRPr="00627EEE" w:rsidRDefault="00435D1E" w:rsidP="00BA1CA8">
            <w:pPr>
              <w:autoSpaceDE w:val="0"/>
              <w:autoSpaceDN w:val="0"/>
              <w:adjustRightInd w:val="0"/>
              <w:spacing w:before="120"/>
              <w:ind w:hanging="6"/>
              <w:jc w:val="both"/>
              <w:rPr>
                <w:rFonts w:asciiTheme="majorBidi" w:hAnsiTheme="majorBidi" w:cstheme="majorBidi"/>
                <w:sz w:val="16"/>
                <w:szCs w:val="16"/>
                <w:lang w:val="en-MY"/>
              </w:rPr>
            </w:pPr>
            <w:r w:rsidRPr="00627EEE">
              <w:rPr>
                <w:rFonts w:asciiTheme="majorBidi" w:hAnsiTheme="majorBidi" w:cstheme="majorBidi"/>
                <w:color w:val="000000"/>
                <w:sz w:val="16"/>
                <w:szCs w:val="16"/>
                <w:lang w:val="en-MY"/>
              </w:rPr>
              <w:t>10.0</w:t>
            </w:r>
          </w:p>
        </w:tc>
        <w:tc>
          <w:tcPr>
            <w:tcW w:w="567" w:type="dxa"/>
            <w:vAlign w:val="bottom"/>
          </w:tcPr>
          <w:p w14:paraId="2CF32816" w14:textId="77777777" w:rsidR="00435D1E" w:rsidRPr="00627EEE" w:rsidRDefault="00435D1E" w:rsidP="00BA1CA8">
            <w:pPr>
              <w:autoSpaceDE w:val="0"/>
              <w:autoSpaceDN w:val="0"/>
              <w:adjustRightInd w:val="0"/>
              <w:spacing w:before="120"/>
              <w:ind w:hanging="6"/>
              <w:jc w:val="both"/>
              <w:rPr>
                <w:rFonts w:asciiTheme="majorBidi" w:hAnsiTheme="majorBidi" w:cstheme="majorBidi"/>
                <w:sz w:val="16"/>
                <w:szCs w:val="16"/>
                <w:lang w:val="en-MY"/>
              </w:rPr>
            </w:pPr>
            <w:r w:rsidRPr="00627EEE">
              <w:rPr>
                <w:rFonts w:asciiTheme="majorBidi" w:hAnsiTheme="majorBidi" w:cstheme="majorBidi"/>
                <w:color w:val="000000"/>
                <w:sz w:val="16"/>
                <w:szCs w:val="16"/>
                <w:lang w:val="en-MY"/>
              </w:rPr>
              <w:t>20.0</w:t>
            </w:r>
          </w:p>
        </w:tc>
        <w:tc>
          <w:tcPr>
            <w:tcW w:w="501" w:type="dxa"/>
            <w:vAlign w:val="bottom"/>
          </w:tcPr>
          <w:p w14:paraId="0755AD9C" w14:textId="77777777" w:rsidR="00435D1E" w:rsidRPr="00627EEE" w:rsidRDefault="00435D1E" w:rsidP="00BA1CA8">
            <w:pPr>
              <w:autoSpaceDE w:val="0"/>
              <w:autoSpaceDN w:val="0"/>
              <w:adjustRightInd w:val="0"/>
              <w:spacing w:before="120"/>
              <w:ind w:hanging="6"/>
              <w:jc w:val="both"/>
              <w:rPr>
                <w:rFonts w:asciiTheme="majorBidi" w:hAnsiTheme="majorBidi" w:cstheme="majorBidi"/>
                <w:sz w:val="16"/>
                <w:szCs w:val="16"/>
                <w:lang w:val="en-MY"/>
              </w:rPr>
            </w:pPr>
            <w:r w:rsidRPr="00627EEE">
              <w:rPr>
                <w:rFonts w:asciiTheme="majorBidi" w:hAnsiTheme="majorBidi" w:cstheme="majorBidi"/>
                <w:color w:val="000000"/>
                <w:sz w:val="16"/>
                <w:szCs w:val="16"/>
                <w:lang w:val="en-MY"/>
              </w:rPr>
              <w:t>35.0</w:t>
            </w:r>
          </w:p>
        </w:tc>
        <w:tc>
          <w:tcPr>
            <w:tcW w:w="494" w:type="dxa"/>
            <w:vAlign w:val="bottom"/>
          </w:tcPr>
          <w:p w14:paraId="7CF1F66F" w14:textId="77777777" w:rsidR="00435D1E" w:rsidRPr="00627EEE" w:rsidRDefault="00435D1E" w:rsidP="00BA1CA8">
            <w:pPr>
              <w:autoSpaceDE w:val="0"/>
              <w:autoSpaceDN w:val="0"/>
              <w:adjustRightInd w:val="0"/>
              <w:spacing w:before="120"/>
              <w:ind w:hanging="6"/>
              <w:jc w:val="both"/>
              <w:rPr>
                <w:rFonts w:asciiTheme="majorBidi" w:hAnsiTheme="majorBidi" w:cstheme="majorBidi"/>
                <w:sz w:val="16"/>
                <w:szCs w:val="16"/>
                <w:lang w:val="en-MY"/>
              </w:rPr>
            </w:pPr>
            <w:r w:rsidRPr="00627EEE">
              <w:rPr>
                <w:rFonts w:asciiTheme="majorBidi" w:hAnsiTheme="majorBidi" w:cstheme="majorBidi"/>
                <w:color w:val="000000"/>
                <w:sz w:val="16"/>
                <w:szCs w:val="16"/>
                <w:lang w:val="en-MY"/>
              </w:rPr>
              <w:t>63.0</w:t>
            </w:r>
          </w:p>
        </w:tc>
        <w:tc>
          <w:tcPr>
            <w:tcW w:w="624" w:type="dxa"/>
            <w:vAlign w:val="bottom"/>
          </w:tcPr>
          <w:p w14:paraId="69880C70" w14:textId="77777777" w:rsidR="00435D1E" w:rsidRPr="00627EEE" w:rsidRDefault="00435D1E" w:rsidP="00BA1CA8">
            <w:pPr>
              <w:autoSpaceDE w:val="0"/>
              <w:autoSpaceDN w:val="0"/>
              <w:adjustRightInd w:val="0"/>
              <w:spacing w:before="120"/>
              <w:ind w:hanging="6"/>
              <w:jc w:val="both"/>
              <w:rPr>
                <w:rFonts w:asciiTheme="majorBidi" w:hAnsiTheme="majorBidi" w:cstheme="majorBidi"/>
                <w:sz w:val="16"/>
                <w:szCs w:val="16"/>
                <w:lang w:val="en-MY"/>
              </w:rPr>
            </w:pPr>
            <w:r w:rsidRPr="00627EEE">
              <w:rPr>
                <w:rFonts w:asciiTheme="majorBidi" w:hAnsiTheme="majorBidi" w:cstheme="majorBidi"/>
                <w:color w:val="000000"/>
                <w:sz w:val="16"/>
                <w:szCs w:val="16"/>
                <w:lang w:val="en-MY"/>
              </w:rPr>
              <w:t>92.0</w:t>
            </w:r>
          </w:p>
        </w:tc>
        <w:tc>
          <w:tcPr>
            <w:tcW w:w="575" w:type="dxa"/>
            <w:vAlign w:val="bottom"/>
          </w:tcPr>
          <w:p w14:paraId="2352184E" w14:textId="77777777" w:rsidR="00435D1E" w:rsidRPr="00627EEE" w:rsidRDefault="00435D1E" w:rsidP="00BA1CA8">
            <w:pPr>
              <w:autoSpaceDE w:val="0"/>
              <w:autoSpaceDN w:val="0"/>
              <w:adjustRightInd w:val="0"/>
              <w:spacing w:before="120"/>
              <w:ind w:hanging="6"/>
              <w:jc w:val="both"/>
              <w:rPr>
                <w:rFonts w:asciiTheme="majorBidi" w:hAnsiTheme="majorBidi" w:cstheme="majorBidi"/>
                <w:sz w:val="16"/>
                <w:szCs w:val="16"/>
                <w:lang w:val="en-MY"/>
              </w:rPr>
            </w:pPr>
            <w:r w:rsidRPr="00627EEE">
              <w:rPr>
                <w:rFonts w:asciiTheme="majorBidi" w:hAnsiTheme="majorBidi" w:cstheme="majorBidi"/>
                <w:color w:val="000000"/>
                <w:sz w:val="16"/>
                <w:szCs w:val="16"/>
                <w:lang w:val="en-MY"/>
              </w:rPr>
              <w:t>111.0</w:t>
            </w:r>
          </w:p>
        </w:tc>
        <w:tc>
          <w:tcPr>
            <w:tcW w:w="663" w:type="dxa"/>
            <w:vMerge w:val="restart"/>
            <w:vAlign w:val="center"/>
          </w:tcPr>
          <w:p w14:paraId="52765A42" w14:textId="7D41B418" w:rsidR="00435D1E" w:rsidRPr="00627EEE" w:rsidRDefault="004816AB" w:rsidP="00BA1CA8">
            <w:pPr>
              <w:autoSpaceDE w:val="0"/>
              <w:autoSpaceDN w:val="0"/>
              <w:adjustRightInd w:val="0"/>
              <w:spacing w:before="120"/>
              <w:ind w:hanging="17"/>
              <w:jc w:val="both"/>
              <w:rPr>
                <w:rFonts w:asciiTheme="majorBidi" w:hAnsiTheme="majorBidi" w:cstheme="majorBidi"/>
                <w:sz w:val="16"/>
                <w:szCs w:val="16"/>
                <w:lang w:val="en-MY"/>
              </w:rPr>
            </w:pPr>
            <w:r w:rsidRPr="00627EEE">
              <w:rPr>
                <w:rFonts w:asciiTheme="majorBidi" w:hAnsiTheme="majorBidi" w:cstheme="majorBidi"/>
                <w:sz w:val="16"/>
                <w:szCs w:val="16"/>
                <w:lang w:val="en-MY"/>
              </w:rPr>
              <w:t xml:space="preserve">5.84 </w:t>
            </w:r>
            <w:r w:rsidR="00435D1E" w:rsidRPr="00627EEE">
              <w:rPr>
                <w:rFonts w:asciiTheme="majorBidi" w:hAnsiTheme="majorBidi" w:cstheme="majorBidi"/>
                <w:sz w:val="16"/>
                <w:szCs w:val="16"/>
                <w:lang w:val="en-MY"/>
              </w:rPr>
              <w:t>MS</w:t>
            </w:r>
          </w:p>
        </w:tc>
      </w:tr>
      <w:tr w:rsidR="002B2E1D" w:rsidRPr="00627EEE" w14:paraId="6E0D3275" w14:textId="77777777" w:rsidTr="00435D1E">
        <w:trPr>
          <w:trHeight w:val="107"/>
          <w:jc w:val="center"/>
        </w:trPr>
        <w:tc>
          <w:tcPr>
            <w:tcW w:w="591" w:type="dxa"/>
            <w:vMerge/>
            <w:vAlign w:val="center"/>
          </w:tcPr>
          <w:p w14:paraId="182ED2DA" w14:textId="77777777" w:rsidR="00435D1E" w:rsidRPr="00627EEE" w:rsidRDefault="00435D1E" w:rsidP="00BA1CA8">
            <w:pPr>
              <w:autoSpaceDE w:val="0"/>
              <w:autoSpaceDN w:val="0"/>
              <w:adjustRightInd w:val="0"/>
              <w:spacing w:before="120"/>
              <w:ind w:hanging="1"/>
              <w:jc w:val="both"/>
              <w:rPr>
                <w:rFonts w:asciiTheme="majorBidi" w:hAnsiTheme="majorBidi" w:cstheme="majorBidi"/>
                <w:sz w:val="16"/>
                <w:szCs w:val="16"/>
                <w:lang w:val="en-MY"/>
              </w:rPr>
            </w:pPr>
          </w:p>
        </w:tc>
        <w:tc>
          <w:tcPr>
            <w:tcW w:w="2001" w:type="dxa"/>
            <w:vMerge/>
            <w:vAlign w:val="center"/>
          </w:tcPr>
          <w:p w14:paraId="575BA3CD" w14:textId="77777777" w:rsidR="00435D1E" w:rsidRPr="00627EEE" w:rsidRDefault="00435D1E" w:rsidP="00BA1CA8">
            <w:pPr>
              <w:autoSpaceDE w:val="0"/>
              <w:autoSpaceDN w:val="0"/>
              <w:adjustRightInd w:val="0"/>
              <w:spacing w:before="120"/>
              <w:ind w:hanging="6"/>
              <w:jc w:val="both"/>
              <w:rPr>
                <w:rFonts w:asciiTheme="majorBidi" w:hAnsiTheme="majorBidi" w:cstheme="majorBidi"/>
                <w:sz w:val="16"/>
                <w:szCs w:val="16"/>
                <w:lang w:val="en-MY"/>
              </w:rPr>
            </w:pPr>
          </w:p>
        </w:tc>
        <w:tc>
          <w:tcPr>
            <w:tcW w:w="522" w:type="dxa"/>
            <w:vAlign w:val="center"/>
          </w:tcPr>
          <w:p w14:paraId="71A7C88F" w14:textId="77777777" w:rsidR="00435D1E" w:rsidRPr="00627EEE" w:rsidRDefault="00435D1E" w:rsidP="00BA1CA8">
            <w:pPr>
              <w:autoSpaceDE w:val="0"/>
              <w:autoSpaceDN w:val="0"/>
              <w:adjustRightInd w:val="0"/>
              <w:spacing w:before="120"/>
              <w:ind w:firstLine="19"/>
              <w:jc w:val="both"/>
              <w:rPr>
                <w:rFonts w:asciiTheme="majorBidi" w:hAnsiTheme="majorBidi" w:cstheme="majorBidi"/>
                <w:sz w:val="16"/>
                <w:szCs w:val="16"/>
                <w:lang w:val="en-MY"/>
              </w:rPr>
            </w:pPr>
            <w:r w:rsidRPr="00627EEE">
              <w:rPr>
                <w:rFonts w:asciiTheme="majorBidi" w:hAnsiTheme="majorBidi" w:cstheme="majorBidi"/>
                <w:sz w:val="16"/>
                <w:szCs w:val="16"/>
                <w:lang w:val="en-MY"/>
              </w:rPr>
              <w:t>%</w:t>
            </w:r>
          </w:p>
        </w:tc>
        <w:tc>
          <w:tcPr>
            <w:tcW w:w="425" w:type="dxa"/>
            <w:vAlign w:val="bottom"/>
          </w:tcPr>
          <w:p w14:paraId="4CC61507" w14:textId="77777777" w:rsidR="00435D1E" w:rsidRPr="00627EEE" w:rsidRDefault="00435D1E" w:rsidP="00BA1CA8">
            <w:pPr>
              <w:autoSpaceDE w:val="0"/>
              <w:autoSpaceDN w:val="0"/>
              <w:adjustRightInd w:val="0"/>
              <w:spacing w:before="120"/>
              <w:ind w:hanging="6"/>
              <w:jc w:val="both"/>
              <w:rPr>
                <w:rFonts w:asciiTheme="majorBidi" w:hAnsiTheme="majorBidi" w:cstheme="majorBidi"/>
                <w:sz w:val="16"/>
                <w:szCs w:val="16"/>
                <w:lang w:val="en-MY"/>
              </w:rPr>
            </w:pPr>
            <w:r w:rsidRPr="00627EEE">
              <w:rPr>
                <w:rFonts w:asciiTheme="majorBidi" w:hAnsiTheme="majorBidi" w:cstheme="majorBidi"/>
                <w:color w:val="000000"/>
                <w:sz w:val="16"/>
                <w:szCs w:val="16"/>
              </w:rPr>
              <w:t>4.6</w:t>
            </w:r>
          </w:p>
        </w:tc>
        <w:tc>
          <w:tcPr>
            <w:tcW w:w="567" w:type="dxa"/>
            <w:vAlign w:val="bottom"/>
          </w:tcPr>
          <w:p w14:paraId="662189C7" w14:textId="77777777" w:rsidR="00435D1E" w:rsidRPr="00627EEE" w:rsidRDefault="00435D1E" w:rsidP="00BA1CA8">
            <w:pPr>
              <w:autoSpaceDE w:val="0"/>
              <w:autoSpaceDN w:val="0"/>
              <w:adjustRightInd w:val="0"/>
              <w:spacing w:before="120"/>
              <w:ind w:hanging="6"/>
              <w:jc w:val="both"/>
              <w:rPr>
                <w:rFonts w:asciiTheme="majorBidi" w:hAnsiTheme="majorBidi" w:cstheme="majorBidi"/>
                <w:sz w:val="16"/>
                <w:szCs w:val="16"/>
                <w:lang w:val="en-MY"/>
              </w:rPr>
            </w:pPr>
            <w:r w:rsidRPr="00627EEE">
              <w:rPr>
                <w:rFonts w:asciiTheme="majorBidi" w:hAnsiTheme="majorBidi" w:cstheme="majorBidi"/>
                <w:color w:val="000000"/>
                <w:sz w:val="16"/>
                <w:szCs w:val="16"/>
              </w:rPr>
              <w:t>2.9</w:t>
            </w:r>
          </w:p>
        </w:tc>
        <w:tc>
          <w:tcPr>
            <w:tcW w:w="567" w:type="dxa"/>
            <w:vAlign w:val="bottom"/>
          </w:tcPr>
          <w:p w14:paraId="2FAF8823" w14:textId="77777777" w:rsidR="00435D1E" w:rsidRPr="00627EEE" w:rsidRDefault="00435D1E" w:rsidP="00BA1CA8">
            <w:pPr>
              <w:autoSpaceDE w:val="0"/>
              <w:autoSpaceDN w:val="0"/>
              <w:adjustRightInd w:val="0"/>
              <w:spacing w:before="120"/>
              <w:ind w:hanging="6"/>
              <w:jc w:val="both"/>
              <w:rPr>
                <w:rFonts w:asciiTheme="majorBidi" w:hAnsiTheme="majorBidi" w:cstheme="majorBidi"/>
                <w:sz w:val="16"/>
                <w:szCs w:val="16"/>
                <w:lang w:val="en-MY"/>
              </w:rPr>
            </w:pPr>
            <w:r w:rsidRPr="00627EEE">
              <w:rPr>
                <w:rFonts w:asciiTheme="majorBidi" w:hAnsiTheme="majorBidi" w:cstheme="majorBidi"/>
                <w:color w:val="000000"/>
                <w:sz w:val="16"/>
                <w:szCs w:val="16"/>
              </w:rPr>
              <w:t>5.8</w:t>
            </w:r>
          </w:p>
        </w:tc>
        <w:tc>
          <w:tcPr>
            <w:tcW w:w="501" w:type="dxa"/>
            <w:vAlign w:val="bottom"/>
          </w:tcPr>
          <w:p w14:paraId="7C066F51" w14:textId="77777777" w:rsidR="00435D1E" w:rsidRPr="00627EEE" w:rsidRDefault="00435D1E" w:rsidP="00BA1CA8">
            <w:pPr>
              <w:autoSpaceDE w:val="0"/>
              <w:autoSpaceDN w:val="0"/>
              <w:adjustRightInd w:val="0"/>
              <w:spacing w:before="120"/>
              <w:ind w:hanging="6"/>
              <w:jc w:val="both"/>
              <w:rPr>
                <w:rFonts w:asciiTheme="majorBidi" w:hAnsiTheme="majorBidi" w:cstheme="majorBidi"/>
                <w:sz w:val="16"/>
                <w:szCs w:val="16"/>
                <w:lang w:val="en-MY"/>
              </w:rPr>
            </w:pPr>
            <w:r w:rsidRPr="00627EEE">
              <w:rPr>
                <w:rFonts w:asciiTheme="majorBidi" w:hAnsiTheme="majorBidi" w:cstheme="majorBidi"/>
                <w:color w:val="000000"/>
                <w:sz w:val="16"/>
                <w:szCs w:val="16"/>
              </w:rPr>
              <w:t>10.1</w:t>
            </w:r>
          </w:p>
        </w:tc>
        <w:tc>
          <w:tcPr>
            <w:tcW w:w="494" w:type="dxa"/>
            <w:vAlign w:val="bottom"/>
          </w:tcPr>
          <w:p w14:paraId="1DE97701" w14:textId="77777777" w:rsidR="00435D1E" w:rsidRPr="00627EEE" w:rsidRDefault="00435D1E" w:rsidP="00BA1CA8">
            <w:pPr>
              <w:autoSpaceDE w:val="0"/>
              <w:autoSpaceDN w:val="0"/>
              <w:adjustRightInd w:val="0"/>
              <w:spacing w:before="120"/>
              <w:ind w:hanging="6"/>
              <w:jc w:val="both"/>
              <w:rPr>
                <w:rFonts w:asciiTheme="majorBidi" w:hAnsiTheme="majorBidi" w:cstheme="majorBidi"/>
                <w:sz w:val="16"/>
                <w:szCs w:val="16"/>
                <w:lang w:val="en-MY"/>
              </w:rPr>
            </w:pPr>
            <w:r w:rsidRPr="00627EEE">
              <w:rPr>
                <w:rFonts w:asciiTheme="majorBidi" w:hAnsiTheme="majorBidi" w:cstheme="majorBidi"/>
                <w:color w:val="000000"/>
                <w:sz w:val="16"/>
                <w:szCs w:val="16"/>
              </w:rPr>
              <w:t>18.2</w:t>
            </w:r>
          </w:p>
        </w:tc>
        <w:tc>
          <w:tcPr>
            <w:tcW w:w="624" w:type="dxa"/>
            <w:vAlign w:val="bottom"/>
          </w:tcPr>
          <w:p w14:paraId="20872F84" w14:textId="77777777" w:rsidR="00435D1E" w:rsidRPr="00627EEE" w:rsidRDefault="00435D1E" w:rsidP="00BA1CA8">
            <w:pPr>
              <w:autoSpaceDE w:val="0"/>
              <w:autoSpaceDN w:val="0"/>
              <w:adjustRightInd w:val="0"/>
              <w:spacing w:before="120"/>
              <w:ind w:hanging="6"/>
              <w:jc w:val="both"/>
              <w:rPr>
                <w:rFonts w:asciiTheme="majorBidi" w:hAnsiTheme="majorBidi" w:cstheme="majorBidi"/>
                <w:sz w:val="16"/>
                <w:szCs w:val="16"/>
                <w:lang w:val="en-MY"/>
              </w:rPr>
            </w:pPr>
            <w:r w:rsidRPr="00627EEE">
              <w:rPr>
                <w:rFonts w:asciiTheme="majorBidi" w:hAnsiTheme="majorBidi" w:cstheme="majorBidi"/>
                <w:color w:val="000000"/>
                <w:sz w:val="16"/>
                <w:szCs w:val="16"/>
              </w:rPr>
              <w:t>26.5</w:t>
            </w:r>
          </w:p>
        </w:tc>
        <w:tc>
          <w:tcPr>
            <w:tcW w:w="575" w:type="dxa"/>
            <w:vAlign w:val="bottom"/>
          </w:tcPr>
          <w:p w14:paraId="7D369FBC" w14:textId="77777777" w:rsidR="00435D1E" w:rsidRPr="00627EEE" w:rsidRDefault="00435D1E" w:rsidP="00BA1CA8">
            <w:pPr>
              <w:autoSpaceDE w:val="0"/>
              <w:autoSpaceDN w:val="0"/>
              <w:adjustRightInd w:val="0"/>
              <w:spacing w:before="120"/>
              <w:ind w:hanging="6"/>
              <w:jc w:val="both"/>
              <w:rPr>
                <w:rFonts w:asciiTheme="majorBidi" w:hAnsiTheme="majorBidi" w:cstheme="majorBidi"/>
                <w:sz w:val="16"/>
                <w:szCs w:val="16"/>
                <w:lang w:val="en-MY"/>
              </w:rPr>
            </w:pPr>
            <w:r w:rsidRPr="00627EEE">
              <w:rPr>
                <w:rFonts w:asciiTheme="majorBidi" w:hAnsiTheme="majorBidi" w:cstheme="majorBidi"/>
                <w:color w:val="000000"/>
                <w:sz w:val="16"/>
                <w:szCs w:val="16"/>
              </w:rPr>
              <w:t>32.0</w:t>
            </w:r>
          </w:p>
        </w:tc>
        <w:tc>
          <w:tcPr>
            <w:tcW w:w="663" w:type="dxa"/>
            <w:vMerge/>
            <w:vAlign w:val="center"/>
          </w:tcPr>
          <w:p w14:paraId="586D240F" w14:textId="77777777" w:rsidR="00435D1E" w:rsidRPr="00627EEE" w:rsidRDefault="00435D1E" w:rsidP="00BA1CA8">
            <w:pPr>
              <w:autoSpaceDE w:val="0"/>
              <w:autoSpaceDN w:val="0"/>
              <w:adjustRightInd w:val="0"/>
              <w:spacing w:before="120"/>
              <w:ind w:hanging="17"/>
              <w:jc w:val="both"/>
              <w:rPr>
                <w:rFonts w:asciiTheme="majorBidi" w:hAnsiTheme="majorBidi" w:cstheme="majorBidi"/>
                <w:sz w:val="16"/>
                <w:szCs w:val="16"/>
                <w:lang w:val="en-MY"/>
              </w:rPr>
            </w:pPr>
          </w:p>
        </w:tc>
      </w:tr>
      <w:tr w:rsidR="002B2E1D" w:rsidRPr="00627EEE" w14:paraId="7C669A26" w14:textId="77777777" w:rsidTr="00435D1E">
        <w:trPr>
          <w:trHeight w:val="278"/>
          <w:jc w:val="center"/>
        </w:trPr>
        <w:tc>
          <w:tcPr>
            <w:tcW w:w="591" w:type="dxa"/>
            <w:vMerge w:val="restart"/>
            <w:vAlign w:val="center"/>
          </w:tcPr>
          <w:p w14:paraId="0B5598A2" w14:textId="77777777" w:rsidR="00435D1E" w:rsidRPr="00627EEE" w:rsidRDefault="00435D1E" w:rsidP="00BA1CA8">
            <w:pPr>
              <w:autoSpaceDE w:val="0"/>
              <w:autoSpaceDN w:val="0"/>
              <w:adjustRightInd w:val="0"/>
              <w:spacing w:before="120"/>
              <w:ind w:hanging="1"/>
              <w:jc w:val="both"/>
              <w:rPr>
                <w:rFonts w:asciiTheme="majorBidi" w:hAnsiTheme="majorBidi" w:cstheme="majorBidi"/>
                <w:sz w:val="16"/>
                <w:szCs w:val="16"/>
                <w:lang w:val="en-MY"/>
              </w:rPr>
            </w:pPr>
            <w:r w:rsidRPr="00627EEE">
              <w:rPr>
                <w:rFonts w:asciiTheme="majorBidi" w:hAnsiTheme="majorBidi" w:cstheme="majorBidi"/>
                <w:sz w:val="16"/>
                <w:szCs w:val="16"/>
                <w:lang w:val="en-MY"/>
              </w:rPr>
              <w:t>LS04</w:t>
            </w:r>
          </w:p>
        </w:tc>
        <w:tc>
          <w:tcPr>
            <w:tcW w:w="2001" w:type="dxa"/>
            <w:vMerge w:val="restart"/>
            <w:vAlign w:val="center"/>
          </w:tcPr>
          <w:p w14:paraId="6DCD4881" w14:textId="77777777" w:rsidR="00435D1E" w:rsidRPr="00627EEE" w:rsidRDefault="00435D1E" w:rsidP="00BA1CA8">
            <w:pPr>
              <w:autoSpaceDE w:val="0"/>
              <w:autoSpaceDN w:val="0"/>
              <w:adjustRightInd w:val="0"/>
              <w:spacing w:before="120"/>
              <w:ind w:hanging="6"/>
              <w:jc w:val="both"/>
              <w:rPr>
                <w:rFonts w:asciiTheme="majorBidi" w:hAnsiTheme="majorBidi" w:cstheme="majorBidi"/>
                <w:sz w:val="16"/>
                <w:szCs w:val="16"/>
                <w:lang w:val="en-MY"/>
              </w:rPr>
            </w:pPr>
            <w:r w:rsidRPr="00627EEE">
              <w:rPr>
                <w:rFonts w:asciiTheme="majorBidi" w:hAnsiTheme="majorBidi" w:cstheme="majorBidi"/>
                <w:sz w:val="16"/>
                <w:szCs w:val="16"/>
                <w:lang w:val="en-MY"/>
              </w:rPr>
              <w:t>Smart learning improves the student's weaknesses and develops abilities and strengths.</w:t>
            </w:r>
          </w:p>
        </w:tc>
        <w:tc>
          <w:tcPr>
            <w:tcW w:w="522" w:type="dxa"/>
            <w:vAlign w:val="center"/>
          </w:tcPr>
          <w:p w14:paraId="77636BE7" w14:textId="77777777" w:rsidR="00435D1E" w:rsidRPr="00627EEE" w:rsidRDefault="00435D1E" w:rsidP="00BA1CA8">
            <w:pPr>
              <w:autoSpaceDE w:val="0"/>
              <w:autoSpaceDN w:val="0"/>
              <w:adjustRightInd w:val="0"/>
              <w:spacing w:before="120"/>
              <w:ind w:firstLine="19"/>
              <w:jc w:val="both"/>
              <w:rPr>
                <w:rFonts w:asciiTheme="majorBidi" w:hAnsiTheme="majorBidi" w:cstheme="majorBidi"/>
                <w:sz w:val="16"/>
                <w:szCs w:val="16"/>
                <w:lang w:val="en-MY"/>
              </w:rPr>
            </w:pPr>
            <w:r w:rsidRPr="00627EEE">
              <w:rPr>
                <w:rFonts w:asciiTheme="majorBidi" w:hAnsiTheme="majorBidi" w:cstheme="majorBidi"/>
                <w:sz w:val="16"/>
                <w:szCs w:val="16"/>
                <w:lang w:val="en-MY"/>
              </w:rPr>
              <w:t>n</w:t>
            </w:r>
          </w:p>
        </w:tc>
        <w:tc>
          <w:tcPr>
            <w:tcW w:w="425" w:type="dxa"/>
            <w:vAlign w:val="bottom"/>
          </w:tcPr>
          <w:p w14:paraId="3C2F849D" w14:textId="77777777" w:rsidR="00435D1E" w:rsidRPr="00627EEE" w:rsidRDefault="00435D1E" w:rsidP="00BA1CA8">
            <w:pPr>
              <w:autoSpaceDE w:val="0"/>
              <w:autoSpaceDN w:val="0"/>
              <w:adjustRightInd w:val="0"/>
              <w:spacing w:before="120"/>
              <w:ind w:hanging="6"/>
              <w:jc w:val="both"/>
              <w:rPr>
                <w:rFonts w:asciiTheme="majorBidi" w:hAnsiTheme="majorBidi" w:cstheme="majorBidi"/>
                <w:sz w:val="16"/>
                <w:szCs w:val="16"/>
                <w:lang w:val="en-MY"/>
              </w:rPr>
            </w:pPr>
            <w:r w:rsidRPr="00627EEE">
              <w:rPr>
                <w:rFonts w:asciiTheme="majorBidi" w:hAnsiTheme="majorBidi" w:cstheme="majorBidi"/>
                <w:color w:val="000000"/>
                <w:sz w:val="16"/>
                <w:szCs w:val="16"/>
                <w:lang w:val="en-MY"/>
              </w:rPr>
              <w:t>19.0</w:t>
            </w:r>
          </w:p>
        </w:tc>
        <w:tc>
          <w:tcPr>
            <w:tcW w:w="567" w:type="dxa"/>
            <w:vAlign w:val="bottom"/>
          </w:tcPr>
          <w:p w14:paraId="05FF5314" w14:textId="77777777" w:rsidR="00435D1E" w:rsidRPr="00627EEE" w:rsidRDefault="00435D1E" w:rsidP="00BA1CA8">
            <w:pPr>
              <w:autoSpaceDE w:val="0"/>
              <w:autoSpaceDN w:val="0"/>
              <w:adjustRightInd w:val="0"/>
              <w:spacing w:before="120"/>
              <w:ind w:hanging="6"/>
              <w:jc w:val="both"/>
              <w:rPr>
                <w:rFonts w:asciiTheme="majorBidi" w:hAnsiTheme="majorBidi" w:cstheme="majorBidi"/>
                <w:sz w:val="16"/>
                <w:szCs w:val="16"/>
                <w:lang w:val="en-MY"/>
              </w:rPr>
            </w:pPr>
            <w:r w:rsidRPr="00627EEE">
              <w:rPr>
                <w:rFonts w:asciiTheme="majorBidi" w:hAnsiTheme="majorBidi" w:cstheme="majorBidi"/>
                <w:color w:val="000000"/>
                <w:sz w:val="16"/>
                <w:szCs w:val="16"/>
                <w:lang w:val="en-MY"/>
              </w:rPr>
              <w:t>8.0</w:t>
            </w:r>
          </w:p>
        </w:tc>
        <w:tc>
          <w:tcPr>
            <w:tcW w:w="567" w:type="dxa"/>
            <w:vAlign w:val="bottom"/>
          </w:tcPr>
          <w:p w14:paraId="2F22EA27" w14:textId="77777777" w:rsidR="00435D1E" w:rsidRPr="00627EEE" w:rsidRDefault="00435D1E" w:rsidP="00BA1CA8">
            <w:pPr>
              <w:autoSpaceDE w:val="0"/>
              <w:autoSpaceDN w:val="0"/>
              <w:adjustRightInd w:val="0"/>
              <w:spacing w:before="120"/>
              <w:ind w:hanging="6"/>
              <w:jc w:val="both"/>
              <w:rPr>
                <w:rFonts w:asciiTheme="majorBidi" w:hAnsiTheme="majorBidi" w:cstheme="majorBidi"/>
                <w:sz w:val="16"/>
                <w:szCs w:val="16"/>
                <w:lang w:val="en-MY"/>
              </w:rPr>
            </w:pPr>
            <w:r w:rsidRPr="00627EEE">
              <w:rPr>
                <w:rFonts w:asciiTheme="majorBidi" w:hAnsiTheme="majorBidi" w:cstheme="majorBidi"/>
                <w:color w:val="000000"/>
                <w:sz w:val="16"/>
                <w:szCs w:val="16"/>
                <w:lang w:val="en-MY"/>
              </w:rPr>
              <w:t>28.0</w:t>
            </w:r>
          </w:p>
        </w:tc>
        <w:tc>
          <w:tcPr>
            <w:tcW w:w="501" w:type="dxa"/>
            <w:vAlign w:val="bottom"/>
          </w:tcPr>
          <w:p w14:paraId="697DA35F" w14:textId="77777777" w:rsidR="00435D1E" w:rsidRPr="00627EEE" w:rsidRDefault="00435D1E" w:rsidP="00BA1CA8">
            <w:pPr>
              <w:autoSpaceDE w:val="0"/>
              <w:autoSpaceDN w:val="0"/>
              <w:adjustRightInd w:val="0"/>
              <w:spacing w:before="120"/>
              <w:ind w:hanging="6"/>
              <w:jc w:val="both"/>
              <w:rPr>
                <w:rFonts w:asciiTheme="majorBidi" w:hAnsiTheme="majorBidi" w:cstheme="majorBidi"/>
                <w:sz w:val="16"/>
                <w:szCs w:val="16"/>
                <w:lang w:val="en-MY"/>
              </w:rPr>
            </w:pPr>
            <w:r w:rsidRPr="00627EEE">
              <w:rPr>
                <w:rFonts w:asciiTheme="majorBidi" w:hAnsiTheme="majorBidi" w:cstheme="majorBidi"/>
                <w:color w:val="000000"/>
                <w:sz w:val="16"/>
                <w:szCs w:val="16"/>
                <w:lang w:val="en-MY"/>
              </w:rPr>
              <w:t>53.0</w:t>
            </w:r>
          </w:p>
        </w:tc>
        <w:tc>
          <w:tcPr>
            <w:tcW w:w="494" w:type="dxa"/>
            <w:vAlign w:val="bottom"/>
          </w:tcPr>
          <w:p w14:paraId="13F15F1D" w14:textId="77777777" w:rsidR="00435D1E" w:rsidRPr="00627EEE" w:rsidRDefault="00435D1E" w:rsidP="00BA1CA8">
            <w:pPr>
              <w:autoSpaceDE w:val="0"/>
              <w:autoSpaceDN w:val="0"/>
              <w:adjustRightInd w:val="0"/>
              <w:spacing w:before="120"/>
              <w:ind w:hanging="6"/>
              <w:jc w:val="both"/>
              <w:rPr>
                <w:rFonts w:asciiTheme="majorBidi" w:hAnsiTheme="majorBidi" w:cstheme="majorBidi"/>
                <w:sz w:val="16"/>
                <w:szCs w:val="16"/>
                <w:lang w:val="en-MY"/>
              </w:rPr>
            </w:pPr>
            <w:r w:rsidRPr="00627EEE">
              <w:rPr>
                <w:rFonts w:asciiTheme="majorBidi" w:hAnsiTheme="majorBidi" w:cstheme="majorBidi"/>
                <w:color w:val="000000"/>
                <w:sz w:val="16"/>
                <w:szCs w:val="16"/>
                <w:lang w:val="en-MY"/>
              </w:rPr>
              <w:t>66.0</w:t>
            </w:r>
          </w:p>
        </w:tc>
        <w:tc>
          <w:tcPr>
            <w:tcW w:w="624" w:type="dxa"/>
            <w:vAlign w:val="bottom"/>
          </w:tcPr>
          <w:p w14:paraId="2DDA88B8" w14:textId="77777777" w:rsidR="00435D1E" w:rsidRPr="00627EEE" w:rsidRDefault="00435D1E" w:rsidP="00BA1CA8">
            <w:pPr>
              <w:autoSpaceDE w:val="0"/>
              <w:autoSpaceDN w:val="0"/>
              <w:adjustRightInd w:val="0"/>
              <w:spacing w:before="120"/>
              <w:ind w:hanging="6"/>
              <w:jc w:val="both"/>
              <w:rPr>
                <w:rFonts w:asciiTheme="majorBidi" w:hAnsiTheme="majorBidi" w:cstheme="majorBidi"/>
                <w:sz w:val="16"/>
                <w:szCs w:val="16"/>
                <w:lang w:val="en-MY"/>
              </w:rPr>
            </w:pPr>
            <w:r w:rsidRPr="00627EEE">
              <w:rPr>
                <w:rFonts w:asciiTheme="majorBidi" w:hAnsiTheme="majorBidi" w:cstheme="majorBidi"/>
                <w:color w:val="000000"/>
                <w:sz w:val="16"/>
                <w:szCs w:val="16"/>
                <w:lang w:val="en-MY"/>
              </w:rPr>
              <w:t>79.0</w:t>
            </w:r>
          </w:p>
        </w:tc>
        <w:tc>
          <w:tcPr>
            <w:tcW w:w="575" w:type="dxa"/>
            <w:vAlign w:val="bottom"/>
          </w:tcPr>
          <w:p w14:paraId="33BBC2A0" w14:textId="77777777" w:rsidR="00435D1E" w:rsidRPr="00627EEE" w:rsidRDefault="00435D1E" w:rsidP="00BA1CA8">
            <w:pPr>
              <w:autoSpaceDE w:val="0"/>
              <w:autoSpaceDN w:val="0"/>
              <w:adjustRightInd w:val="0"/>
              <w:spacing w:before="120"/>
              <w:ind w:hanging="6"/>
              <w:jc w:val="both"/>
              <w:rPr>
                <w:rFonts w:asciiTheme="majorBidi" w:hAnsiTheme="majorBidi" w:cstheme="majorBidi"/>
                <w:sz w:val="16"/>
                <w:szCs w:val="16"/>
                <w:lang w:val="en-MY"/>
              </w:rPr>
            </w:pPr>
            <w:r w:rsidRPr="00627EEE">
              <w:rPr>
                <w:rFonts w:asciiTheme="majorBidi" w:hAnsiTheme="majorBidi" w:cstheme="majorBidi"/>
                <w:color w:val="000000"/>
                <w:sz w:val="16"/>
                <w:szCs w:val="16"/>
                <w:lang w:val="en-MY"/>
              </w:rPr>
              <w:t>94.0</w:t>
            </w:r>
          </w:p>
        </w:tc>
        <w:tc>
          <w:tcPr>
            <w:tcW w:w="663" w:type="dxa"/>
            <w:vMerge w:val="restart"/>
            <w:vAlign w:val="center"/>
          </w:tcPr>
          <w:p w14:paraId="699B0DA0" w14:textId="419B6512" w:rsidR="00435D1E" w:rsidRPr="00627EEE" w:rsidRDefault="004816AB" w:rsidP="00BA1CA8">
            <w:pPr>
              <w:autoSpaceDE w:val="0"/>
              <w:autoSpaceDN w:val="0"/>
              <w:adjustRightInd w:val="0"/>
              <w:spacing w:before="120"/>
              <w:ind w:hanging="17"/>
              <w:jc w:val="both"/>
              <w:rPr>
                <w:rFonts w:asciiTheme="majorBidi" w:hAnsiTheme="majorBidi" w:cstheme="majorBidi"/>
                <w:sz w:val="16"/>
                <w:szCs w:val="16"/>
                <w:lang w:val="en-MY"/>
              </w:rPr>
            </w:pPr>
            <w:r w:rsidRPr="00627EEE">
              <w:rPr>
                <w:rFonts w:asciiTheme="majorBidi" w:hAnsiTheme="majorBidi" w:cstheme="majorBidi"/>
                <w:sz w:val="16"/>
                <w:szCs w:val="16"/>
                <w:lang w:val="en-MY"/>
              </w:rPr>
              <w:t xml:space="preserve">5.42 </w:t>
            </w:r>
            <w:r w:rsidR="00435D1E" w:rsidRPr="00627EEE">
              <w:rPr>
                <w:rFonts w:asciiTheme="majorBidi" w:hAnsiTheme="majorBidi" w:cstheme="majorBidi"/>
                <w:sz w:val="16"/>
                <w:szCs w:val="16"/>
                <w:lang w:val="en-MY"/>
              </w:rPr>
              <w:t>MS</w:t>
            </w:r>
          </w:p>
        </w:tc>
      </w:tr>
      <w:tr w:rsidR="002B2E1D" w:rsidRPr="00627EEE" w14:paraId="7452D8C6" w14:textId="77777777" w:rsidTr="00EC3FD9">
        <w:trPr>
          <w:jc w:val="center"/>
        </w:trPr>
        <w:tc>
          <w:tcPr>
            <w:tcW w:w="591" w:type="dxa"/>
            <w:vMerge/>
            <w:vAlign w:val="center"/>
          </w:tcPr>
          <w:p w14:paraId="07349AA5" w14:textId="77777777" w:rsidR="00435D1E" w:rsidRPr="00627EEE" w:rsidRDefault="00435D1E" w:rsidP="00BA1CA8">
            <w:pPr>
              <w:autoSpaceDE w:val="0"/>
              <w:autoSpaceDN w:val="0"/>
              <w:adjustRightInd w:val="0"/>
              <w:spacing w:before="120"/>
              <w:ind w:hanging="1"/>
              <w:jc w:val="both"/>
              <w:rPr>
                <w:rFonts w:asciiTheme="majorBidi" w:hAnsiTheme="majorBidi" w:cstheme="majorBidi"/>
                <w:sz w:val="16"/>
                <w:szCs w:val="16"/>
                <w:lang w:val="en-MY"/>
              </w:rPr>
            </w:pPr>
          </w:p>
        </w:tc>
        <w:tc>
          <w:tcPr>
            <w:tcW w:w="2001" w:type="dxa"/>
            <w:vMerge/>
            <w:vAlign w:val="center"/>
          </w:tcPr>
          <w:p w14:paraId="081D62B8" w14:textId="77777777" w:rsidR="00435D1E" w:rsidRPr="00627EEE" w:rsidRDefault="00435D1E" w:rsidP="00BA1CA8">
            <w:pPr>
              <w:autoSpaceDE w:val="0"/>
              <w:autoSpaceDN w:val="0"/>
              <w:adjustRightInd w:val="0"/>
              <w:spacing w:before="120"/>
              <w:ind w:hanging="6"/>
              <w:jc w:val="both"/>
              <w:rPr>
                <w:rFonts w:asciiTheme="majorBidi" w:hAnsiTheme="majorBidi" w:cstheme="majorBidi"/>
                <w:sz w:val="16"/>
                <w:szCs w:val="16"/>
                <w:lang w:val="en-MY"/>
              </w:rPr>
            </w:pPr>
          </w:p>
        </w:tc>
        <w:tc>
          <w:tcPr>
            <w:tcW w:w="522" w:type="dxa"/>
            <w:vAlign w:val="center"/>
          </w:tcPr>
          <w:p w14:paraId="6A60D7DA" w14:textId="77777777" w:rsidR="00435D1E" w:rsidRPr="00627EEE" w:rsidRDefault="00435D1E" w:rsidP="00EC3FD9">
            <w:pPr>
              <w:autoSpaceDE w:val="0"/>
              <w:autoSpaceDN w:val="0"/>
              <w:adjustRightInd w:val="0"/>
              <w:spacing w:before="120"/>
              <w:ind w:firstLine="19"/>
              <w:jc w:val="center"/>
              <w:rPr>
                <w:rFonts w:asciiTheme="majorBidi" w:hAnsiTheme="majorBidi" w:cstheme="majorBidi"/>
                <w:sz w:val="16"/>
                <w:szCs w:val="16"/>
                <w:lang w:val="en-MY"/>
              </w:rPr>
            </w:pPr>
            <w:r w:rsidRPr="00627EEE">
              <w:rPr>
                <w:rFonts w:asciiTheme="majorBidi" w:hAnsiTheme="majorBidi" w:cstheme="majorBidi"/>
                <w:sz w:val="16"/>
                <w:szCs w:val="16"/>
                <w:lang w:val="en-MY"/>
              </w:rPr>
              <w:t>%</w:t>
            </w:r>
          </w:p>
        </w:tc>
        <w:tc>
          <w:tcPr>
            <w:tcW w:w="425" w:type="dxa"/>
            <w:vAlign w:val="center"/>
          </w:tcPr>
          <w:p w14:paraId="2045AA14" w14:textId="77777777" w:rsidR="00435D1E" w:rsidRPr="00627EEE" w:rsidRDefault="00435D1E" w:rsidP="00EC3FD9">
            <w:pPr>
              <w:autoSpaceDE w:val="0"/>
              <w:autoSpaceDN w:val="0"/>
              <w:adjustRightInd w:val="0"/>
              <w:spacing w:before="120"/>
              <w:ind w:hanging="6"/>
              <w:jc w:val="center"/>
              <w:rPr>
                <w:rFonts w:asciiTheme="majorBidi" w:hAnsiTheme="majorBidi" w:cstheme="majorBidi"/>
                <w:sz w:val="16"/>
                <w:szCs w:val="16"/>
                <w:lang w:val="en-MY"/>
              </w:rPr>
            </w:pPr>
            <w:r w:rsidRPr="00627EEE">
              <w:rPr>
                <w:rFonts w:asciiTheme="majorBidi" w:hAnsiTheme="majorBidi" w:cstheme="majorBidi"/>
                <w:color w:val="000000"/>
                <w:sz w:val="16"/>
                <w:szCs w:val="16"/>
              </w:rPr>
              <w:t>5.5</w:t>
            </w:r>
          </w:p>
        </w:tc>
        <w:tc>
          <w:tcPr>
            <w:tcW w:w="567" w:type="dxa"/>
            <w:vAlign w:val="center"/>
          </w:tcPr>
          <w:p w14:paraId="2B9A799D" w14:textId="77777777" w:rsidR="00435D1E" w:rsidRPr="00627EEE" w:rsidRDefault="00435D1E" w:rsidP="00EC3FD9">
            <w:pPr>
              <w:autoSpaceDE w:val="0"/>
              <w:autoSpaceDN w:val="0"/>
              <w:adjustRightInd w:val="0"/>
              <w:spacing w:before="120"/>
              <w:ind w:hanging="6"/>
              <w:jc w:val="center"/>
              <w:rPr>
                <w:rFonts w:asciiTheme="majorBidi" w:hAnsiTheme="majorBidi" w:cstheme="majorBidi"/>
                <w:sz w:val="16"/>
                <w:szCs w:val="16"/>
                <w:lang w:val="en-MY"/>
              </w:rPr>
            </w:pPr>
            <w:r w:rsidRPr="00627EEE">
              <w:rPr>
                <w:rFonts w:asciiTheme="majorBidi" w:hAnsiTheme="majorBidi" w:cstheme="majorBidi"/>
                <w:color w:val="000000"/>
                <w:sz w:val="16"/>
                <w:szCs w:val="16"/>
              </w:rPr>
              <w:t>2.3</w:t>
            </w:r>
          </w:p>
        </w:tc>
        <w:tc>
          <w:tcPr>
            <w:tcW w:w="567" w:type="dxa"/>
            <w:vAlign w:val="center"/>
          </w:tcPr>
          <w:p w14:paraId="6038464A" w14:textId="77777777" w:rsidR="00435D1E" w:rsidRPr="00627EEE" w:rsidRDefault="00435D1E" w:rsidP="00EC3FD9">
            <w:pPr>
              <w:autoSpaceDE w:val="0"/>
              <w:autoSpaceDN w:val="0"/>
              <w:adjustRightInd w:val="0"/>
              <w:spacing w:before="120"/>
              <w:ind w:hanging="6"/>
              <w:jc w:val="center"/>
              <w:rPr>
                <w:rFonts w:asciiTheme="majorBidi" w:hAnsiTheme="majorBidi" w:cstheme="majorBidi"/>
                <w:sz w:val="16"/>
                <w:szCs w:val="16"/>
                <w:lang w:val="en-MY"/>
              </w:rPr>
            </w:pPr>
            <w:r w:rsidRPr="00627EEE">
              <w:rPr>
                <w:rFonts w:asciiTheme="majorBidi" w:hAnsiTheme="majorBidi" w:cstheme="majorBidi"/>
                <w:color w:val="000000"/>
                <w:sz w:val="16"/>
                <w:szCs w:val="16"/>
              </w:rPr>
              <w:t>8.1</w:t>
            </w:r>
          </w:p>
        </w:tc>
        <w:tc>
          <w:tcPr>
            <w:tcW w:w="501" w:type="dxa"/>
            <w:vAlign w:val="center"/>
          </w:tcPr>
          <w:p w14:paraId="69ED5EF2" w14:textId="77777777" w:rsidR="00435D1E" w:rsidRPr="00627EEE" w:rsidRDefault="00435D1E" w:rsidP="00EC3FD9">
            <w:pPr>
              <w:autoSpaceDE w:val="0"/>
              <w:autoSpaceDN w:val="0"/>
              <w:adjustRightInd w:val="0"/>
              <w:spacing w:before="120"/>
              <w:ind w:hanging="6"/>
              <w:jc w:val="center"/>
              <w:rPr>
                <w:rFonts w:asciiTheme="majorBidi" w:hAnsiTheme="majorBidi" w:cstheme="majorBidi"/>
                <w:sz w:val="16"/>
                <w:szCs w:val="16"/>
                <w:lang w:val="en-MY"/>
              </w:rPr>
            </w:pPr>
            <w:r w:rsidRPr="00627EEE">
              <w:rPr>
                <w:rFonts w:asciiTheme="majorBidi" w:hAnsiTheme="majorBidi" w:cstheme="majorBidi"/>
                <w:color w:val="000000"/>
                <w:sz w:val="16"/>
                <w:szCs w:val="16"/>
              </w:rPr>
              <w:t>15.3</w:t>
            </w:r>
          </w:p>
        </w:tc>
        <w:tc>
          <w:tcPr>
            <w:tcW w:w="494" w:type="dxa"/>
            <w:vAlign w:val="center"/>
          </w:tcPr>
          <w:p w14:paraId="5260507D" w14:textId="77777777" w:rsidR="00435D1E" w:rsidRPr="00627EEE" w:rsidRDefault="00435D1E" w:rsidP="00EC3FD9">
            <w:pPr>
              <w:autoSpaceDE w:val="0"/>
              <w:autoSpaceDN w:val="0"/>
              <w:adjustRightInd w:val="0"/>
              <w:spacing w:before="120"/>
              <w:ind w:hanging="6"/>
              <w:jc w:val="center"/>
              <w:rPr>
                <w:rFonts w:asciiTheme="majorBidi" w:hAnsiTheme="majorBidi" w:cstheme="majorBidi"/>
                <w:sz w:val="16"/>
                <w:szCs w:val="16"/>
                <w:lang w:val="en-MY"/>
              </w:rPr>
            </w:pPr>
            <w:r w:rsidRPr="00627EEE">
              <w:rPr>
                <w:rFonts w:asciiTheme="majorBidi" w:hAnsiTheme="majorBidi" w:cstheme="majorBidi"/>
                <w:color w:val="000000"/>
                <w:sz w:val="16"/>
                <w:szCs w:val="16"/>
              </w:rPr>
              <w:t>19.0</w:t>
            </w:r>
          </w:p>
        </w:tc>
        <w:tc>
          <w:tcPr>
            <w:tcW w:w="624" w:type="dxa"/>
            <w:vAlign w:val="center"/>
          </w:tcPr>
          <w:p w14:paraId="53FCBECD" w14:textId="77777777" w:rsidR="00435D1E" w:rsidRPr="00627EEE" w:rsidRDefault="00435D1E" w:rsidP="00EC3FD9">
            <w:pPr>
              <w:autoSpaceDE w:val="0"/>
              <w:autoSpaceDN w:val="0"/>
              <w:adjustRightInd w:val="0"/>
              <w:spacing w:before="120"/>
              <w:ind w:hanging="6"/>
              <w:jc w:val="center"/>
              <w:rPr>
                <w:rFonts w:asciiTheme="majorBidi" w:hAnsiTheme="majorBidi" w:cstheme="majorBidi"/>
                <w:sz w:val="16"/>
                <w:szCs w:val="16"/>
                <w:lang w:val="en-MY"/>
              </w:rPr>
            </w:pPr>
            <w:r w:rsidRPr="00627EEE">
              <w:rPr>
                <w:rFonts w:asciiTheme="majorBidi" w:hAnsiTheme="majorBidi" w:cstheme="majorBidi"/>
                <w:color w:val="000000"/>
                <w:sz w:val="16"/>
                <w:szCs w:val="16"/>
              </w:rPr>
              <w:t>22.8</w:t>
            </w:r>
          </w:p>
        </w:tc>
        <w:tc>
          <w:tcPr>
            <w:tcW w:w="575" w:type="dxa"/>
            <w:vAlign w:val="center"/>
          </w:tcPr>
          <w:p w14:paraId="22308DD3" w14:textId="77777777" w:rsidR="00435D1E" w:rsidRPr="00627EEE" w:rsidRDefault="00435D1E" w:rsidP="00EC3FD9">
            <w:pPr>
              <w:autoSpaceDE w:val="0"/>
              <w:autoSpaceDN w:val="0"/>
              <w:adjustRightInd w:val="0"/>
              <w:spacing w:before="120"/>
              <w:ind w:hanging="6"/>
              <w:jc w:val="center"/>
              <w:rPr>
                <w:rFonts w:asciiTheme="majorBidi" w:hAnsiTheme="majorBidi" w:cstheme="majorBidi"/>
                <w:sz w:val="16"/>
                <w:szCs w:val="16"/>
                <w:lang w:val="en-MY"/>
              </w:rPr>
            </w:pPr>
            <w:r w:rsidRPr="00627EEE">
              <w:rPr>
                <w:rFonts w:asciiTheme="majorBidi" w:hAnsiTheme="majorBidi" w:cstheme="majorBidi"/>
                <w:color w:val="000000"/>
                <w:sz w:val="16"/>
                <w:szCs w:val="16"/>
              </w:rPr>
              <w:t>27.1</w:t>
            </w:r>
          </w:p>
        </w:tc>
        <w:tc>
          <w:tcPr>
            <w:tcW w:w="663" w:type="dxa"/>
            <w:vMerge/>
            <w:vAlign w:val="center"/>
          </w:tcPr>
          <w:p w14:paraId="739D4AFE" w14:textId="77777777" w:rsidR="00435D1E" w:rsidRPr="00627EEE" w:rsidRDefault="00435D1E" w:rsidP="00BA1CA8">
            <w:pPr>
              <w:autoSpaceDE w:val="0"/>
              <w:autoSpaceDN w:val="0"/>
              <w:adjustRightInd w:val="0"/>
              <w:spacing w:before="120"/>
              <w:ind w:hanging="17"/>
              <w:jc w:val="both"/>
              <w:rPr>
                <w:rFonts w:asciiTheme="majorBidi" w:hAnsiTheme="majorBidi" w:cstheme="majorBidi"/>
                <w:sz w:val="16"/>
                <w:szCs w:val="16"/>
                <w:lang w:val="en-MY"/>
              </w:rPr>
            </w:pPr>
          </w:p>
        </w:tc>
      </w:tr>
      <w:tr w:rsidR="002B2E1D" w:rsidRPr="00627EEE" w14:paraId="49E2A443" w14:textId="77777777" w:rsidTr="00435D1E">
        <w:trPr>
          <w:trHeight w:val="251"/>
          <w:jc w:val="center"/>
        </w:trPr>
        <w:tc>
          <w:tcPr>
            <w:tcW w:w="591" w:type="dxa"/>
            <w:vMerge w:val="restart"/>
            <w:vAlign w:val="center"/>
          </w:tcPr>
          <w:p w14:paraId="2953105A" w14:textId="77777777" w:rsidR="00435D1E" w:rsidRPr="00627EEE" w:rsidRDefault="00435D1E" w:rsidP="00BA1CA8">
            <w:pPr>
              <w:autoSpaceDE w:val="0"/>
              <w:autoSpaceDN w:val="0"/>
              <w:adjustRightInd w:val="0"/>
              <w:spacing w:before="120"/>
              <w:ind w:hanging="1"/>
              <w:jc w:val="both"/>
              <w:rPr>
                <w:rFonts w:asciiTheme="majorBidi" w:hAnsiTheme="majorBidi" w:cstheme="majorBidi"/>
                <w:sz w:val="16"/>
                <w:szCs w:val="16"/>
                <w:lang w:val="en-MY"/>
              </w:rPr>
            </w:pPr>
            <w:r w:rsidRPr="00627EEE">
              <w:rPr>
                <w:rFonts w:asciiTheme="majorBidi" w:hAnsiTheme="majorBidi" w:cstheme="majorBidi"/>
                <w:sz w:val="16"/>
                <w:szCs w:val="16"/>
                <w:lang w:val="en-MY"/>
              </w:rPr>
              <w:t>LS05</w:t>
            </w:r>
          </w:p>
        </w:tc>
        <w:tc>
          <w:tcPr>
            <w:tcW w:w="2001" w:type="dxa"/>
            <w:vMerge w:val="restart"/>
            <w:vAlign w:val="center"/>
          </w:tcPr>
          <w:p w14:paraId="72A7203D" w14:textId="77777777" w:rsidR="00435D1E" w:rsidRPr="00627EEE" w:rsidRDefault="00435D1E" w:rsidP="00BA1CA8">
            <w:pPr>
              <w:autoSpaceDE w:val="0"/>
              <w:autoSpaceDN w:val="0"/>
              <w:adjustRightInd w:val="0"/>
              <w:spacing w:before="120"/>
              <w:ind w:hanging="6"/>
              <w:jc w:val="both"/>
              <w:rPr>
                <w:rFonts w:asciiTheme="majorBidi" w:hAnsiTheme="majorBidi" w:cstheme="majorBidi"/>
                <w:sz w:val="16"/>
                <w:szCs w:val="16"/>
                <w:lang w:val="en-MY"/>
              </w:rPr>
            </w:pPr>
            <w:r w:rsidRPr="00627EEE">
              <w:rPr>
                <w:rFonts w:asciiTheme="majorBidi" w:hAnsiTheme="majorBidi" w:cstheme="majorBidi"/>
                <w:sz w:val="16"/>
                <w:szCs w:val="16"/>
                <w:lang w:val="en-MY"/>
              </w:rPr>
              <w:t>In my opinion, smart learning develops my individual skills quickly.</w:t>
            </w:r>
          </w:p>
        </w:tc>
        <w:tc>
          <w:tcPr>
            <w:tcW w:w="522" w:type="dxa"/>
            <w:vAlign w:val="center"/>
          </w:tcPr>
          <w:p w14:paraId="108CB24F" w14:textId="77777777" w:rsidR="00435D1E" w:rsidRPr="00627EEE" w:rsidRDefault="00435D1E" w:rsidP="00BA1CA8">
            <w:pPr>
              <w:autoSpaceDE w:val="0"/>
              <w:autoSpaceDN w:val="0"/>
              <w:adjustRightInd w:val="0"/>
              <w:spacing w:before="120"/>
              <w:ind w:firstLine="19"/>
              <w:jc w:val="both"/>
              <w:rPr>
                <w:rFonts w:asciiTheme="majorBidi" w:hAnsiTheme="majorBidi" w:cstheme="majorBidi"/>
                <w:sz w:val="16"/>
                <w:szCs w:val="16"/>
                <w:lang w:val="en-MY"/>
              </w:rPr>
            </w:pPr>
            <w:r w:rsidRPr="00627EEE">
              <w:rPr>
                <w:rFonts w:asciiTheme="majorBidi" w:hAnsiTheme="majorBidi" w:cstheme="majorBidi"/>
                <w:sz w:val="16"/>
                <w:szCs w:val="16"/>
                <w:lang w:val="en-MY"/>
              </w:rPr>
              <w:t>n</w:t>
            </w:r>
          </w:p>
        </w:tc>
        <w:tc>
          <w:tcPr>
            <w:tcW w:w="425" w:type="dxa"/>
            <w:vAlign w:val="bottom"/>
          </w:tcPr>
          <w:p w14:paraId="00A134C7" w14:textId="77777777" w:rsidR="00435D1E" w:rsidRPr="00627EEE" w:rsidRDefault="00435D1E" w:rsidP="00BA1CA8">
            <w:pPr>
              <w:autoSpaceDE w:val="0"/>
              <w:autoSpaceDN w:val="0"/>
              <w:adjustRightInd w:val="0"/>
              <w:spacing w:before="120"/>
              <w:ind w:hanging="6"/>
              <w:jc w:val="both"/>
              <w:rPr>
                <w:rFonts w:asciiTheme="majorBidi" w:hAnsiTheme="majorBidi" w:cstheme="majorBidi"/>
                <w:sz w:val="16"/>
                <w:szCs w:val="16"/>
                <w:lang w:val="en-MY"/>
              </w:rPr>
            </w:pPr>
            <w:r w:rsidRPr="00627EEE">
              <w:rPr>
                <w:rFonts w:asciiTheme="majorBidi" w:hAnsiTheme="majorBidi" w:cstheme="majorBidi"/>
                <w:color w:val="000000"/>
                <w:sz w:val="16"/>
                <w:szCs w:val="16"/>
                <w:lang w:val="en-MY"/>
              </w:rPr>
              <w:t>21.0</w:t>
            </w:r>
          </w:p>
        </w:tc>
        <w:tc>
          <w:tcPr>
            <w:tcW w:w="567" w:type="dxa"/>
            <w:vAlign w:val="bottom"/>
          </w:tcPr>
          <w:p w14:paraId="437272FC" w14:textId="77777777" w:rsidR="00435D1E" w:rsidRPr="00627EEE" w:rsidRDefault="00435D1E" w:rsidP="00BA1CA8">
            <w:pPr>
              <w:autoSpaceDE w:val="0"/>
              <w:autoSpaceDN w:val="0"/>
              <w:adjustRightInd w:val="0"/>
              <w:spacing w:before="120"/>
              <w:ind w:hanging="6"/>
              <w:jc w:val="both"/>
              <w:rPr>
                <w:rFonts w:asciiTheme="majorBidi" w:hAnsiTheme="majorBidi" w:cstheme="majorBidi"/>
                <w:sz w:val="16"/>
                <w:szCs w:val="16"/>
                <w:lang w:val="en-MY"/>
              </w:rPr>
            </w:pPr>
            <w:r w:rsidRPr="00627EEE">
              <w:rPr>
                <w:rFonts w:asciiTheme="majorBidi" w:hAnsiTheme="majorBidi" w:cstheme="majorBidi"/>
                <w:color w:val="000000"/>
                <w:sz w:val="16"/>
                <w:szCs w:val="16"/>
                <w:lang w:val="en-MY"/>
              </w:rPr>
              <w:t>12.0</w:t>
            </w:r>
          </w:p>
        </w:tc>
        <w:tc>
          <w:tcPr>
            <w:tcW w:w="567" w:type="dxa"/>
            <w:vAlign w:val="bottom"/>
          </w:tcPr>
          <w:p w14:paraId="18B20C56" w14:textId="77777777" w:rsidR="00435D1E" w:rsidRPr="00627EEE" w:rsidRDefault="00435D1E" w:rsidP="00BA1CA8">
            <w:pPr>
              <w:autoSpaceDE w:val="0"/>
              <w:autoSpaceDN w:val="0"/>
              <w:adjustRightInd w:val="0"/>
              <w:spacing w:before="120"/>
              <w:ind w:hanging="6"/>
              <w:jc w:val="both"/>
              <w:rPr>
                <w:rFonts w:asciiTheme="majorBidi" w:hAnsiTheme="majorBidi" w:cstheme="majorBidi"/>
                <w:sz w:val="16"/>
                <w:szCs w:val="16"/>
                <w:lang w:val="en-MY"/>
              </w:rPr>
            </w:pPr>
            <w:r w:rsidRPr="00627EEE">
              <w:rPr>
                <w:rFonts w:asciiTheme="majorBidi" w:hAnsiTheme="majorBidi" w:cstheme="majorBidi"/>
                <w:color w:val="000000"/>
                <w:sz w:val="16"/>
                <w:szCs w:val="16"/>
                <w:lang w:val="en-MY"/>
              </w:rPr>
              <w:t>18.0</w:t>
            </w:r>
          </w:p>
        </w:tc>
        <w:tc>
          <w:tcPr>
            <w:tcW w:w="501" w:type="dxa"/>
            <w:vAlign w:val="bottom"/>
          </w:tcPr>
          <w:p w14:paraId="018FF592" w14:textId="77777777" w:rsidR="00435D1E" w:rsidRPr="00627EEE" w:rsidRDefault="00435D1E" w:rsidP="00BA1CA8">
            <w:pPr>
              <w:autoSpaceDE w:val="0"/>
              <w:autoSpaceDN w:val="0"/>
              <w:adjustRightInd w:val="0"/>
              <w:spacing w:before="120"/>
              <w:ind w:hanging="6"/>
              <w:jc w:val="both"/>
              <w:rPr>
                <w:rFonts w:asciiTheme="majorBidi" w:hAnsiTheme="majorBidi" w:cstheme="majorBidi"/>
                <w:sz w:val="16"/>
                <w:szCs w:val="16"/>
                <w:lang w:val="en-MY"/>
              </w:rPr>
            </w:pPr>
            <w:r w:rsidRPr="00627EEE">
              <w:rPr>
                <w:rFonts w:asciiTheme="majorBidi" w:hAnsiTheme="majorBidi" w:cstheme="majorBidi"/>
                <w:color w:val="000000"/>
                <w:sz w:val="16"/>
                <w:szCs w:val="16"/>
                <w:lang w:val="en-MY"/>
              </w:rPr>
              <w:t>49.0</w:t>
            </w:r>
          </w:p>
        </w:tc>
        <w:tc>
          <w:tcPr>
            <w:tcW w:w="494" w:type="dxa"/>
            <w:vAlign w:val="bottom"/>
          </w:tcPr>
          <w:p w14:paraId="0ACC899B" w14:textId="77777777" w:rsidR="00435D1E" w:rsidRPr="00627EEE" w:rsidRDefault="00435D1E" w:rsidP="00BA1CA8">
            <w:pPr>
              <w:autoSpaceDE w:val="0"/>
              <w:autoSpaceDN w:val="0"/>
              <w:adjustRightInd w:val="0"/>
              <w:spacing w:before="120"/>
              <w:ind w:hanging="6"/>
              <w:jc w:val="both"/>
              <w:rPr>
                <w:rFonts w:asciiTheme="majorBidi" w:hAnsiTheme="majorBidi" w:cstheme="majorBidi"/>
                <w:sz w:val="16"/>
                <w:szCs w:val="16"/>
                <w:lang w:val="en-MY"/>
              </w:rPr>
            </w:pPr>
            <w:r w:rsidRPr="00627EEE">
              <w:rPr>
                <w:rFonts w:asciiTheme="majorBidi" w:hAnsiTheme="majorBidi" w:cstheme="majorBidi"/>
                <w:color w:val="000000"/>
                <w:sz w:val="16"/>
                <w:szCs w:val="16"/>
                <w:lang w:val="en-MY"/>
              </w:rPr>
              <w:t>66.0</w:t>
            </w:r>
          </w:p>
        </w:tc>
        <w:tc>
          <w:tcPr>
            <w:tcW w:w="624" w:type="dxa"/>
            <w:vAlign w:val="bottom"/>
          </w:tcPr>
          <w:p w14:paraId="63C7AF30" w14:textId="77777777" w:rsidR="00435D1E" w:rsidRPr="00627EEE" w:rsidRDefault="00435D1E" w:rsidP="00BA1CA8">
            <w:pPr>
              <w:autoSpaceDE w:val="0"/>
              <w:autoSpaceDN w:val="0"/>
              <w:adjustRightInd w:val="0"/>
              <w:spacing w:before="120"/>
              <w:ind w:hanging="6"/>
              <w:jc w:val="both"/>
              <w:rPr>
                <w:rFonts w:asciiTheme="majorBidi" w:hAnsiTheme="majorBidi" w:cstheme="majorBidi"/>
                <w:sz w:val="16"/>
                <w:szCs w:val="16"/>
                <w:lang w:val="en-MY"/>
              </w:rPr>
            </w:pPr>
            <w:r w:rsidRPr="00627EEE">
              <w:rPr>
                <w:rFonts w:asciiTheme="majorBidi" w:hAnsiTheme="majorBidi" w:cstheme="majorBidi"/>
                <w:color w:val="000000"/>
                <w:sz w:val="16"/>
                <w:szCs w:val="16"/>
                <w:lang w:val="en-MY"/>
              </w:rPr>
              <w:t>86.0</w:t>
            </w:r>
          </w:p>
        </w:tc>
        <w:tc>
          <w:tcPr>
            <w:tcW w:w="575" w:type="dxa"/>
            <w:vAlign w:val="bottom"/>
          </w:tcPr>
          <w:p w14:paraId="7E98AC66" w14:textId="77777777" w:rsidR="00435D1E" w:rsidRPr="00627EEE" w:rsidRDefault="00435D1E" w:rsidP="00BA1CA8">
            <w:pPr>
              <w:autoSpaceDE w:val="0"/>
              <w:autoSpaceDN w:val="0"/>
              <w:adjustRightInd w:val="0"/>
              <w:spacing w:before="120"/>
              <w:ind w:hanging="6"/>
              <w:jc w:val="both"/>
              <w:rPr>
                <w:rFonts w:asciiTheme="majorBidi" w:hAnsiTheme="majorBidi" w:cstheme="majorBidi"/>
                <w:sz w:val="16"/>
                <w:szCs w:val="16"/>
                <w:lang w:val="en-MY"/>
              </w:rPr>
            </w:pPr>
            <w:r w:rsidRPr="00627EEE">
              <w:rPr>
                <w:rFonts w:asciiTheme="majorBidi" w:hAnsiTheme="majorBidi" w:cstheme="majorBidi"/>
                <w:color w:val="000000"/>
                <w:sz w:val="16"/>
                <w:szCs w:val="16"/>
                <w:lang w:val="en-MY"/>
              </w:rPr>
              <w:t>95.0</w:t>
            </w:r>
          </w:p>
        </w:tc>
        <w:tc>
          <w:tcPr>
            <w:tcW w:w="663" w:type="dxa"/>
            <w:vMerge w:val="restart"/>
            <w:vAlign w:val="center"/>
          </w:tcPr>
          <w:p w14:paraId="1553C614" w14:textId="3607DE47" w:rsidR="00435D1E" w:rsidRPr="00627EEE" w:rsidRDefault="002B2E1D" w:rsidP="00BA1CA8">
            <w:pPr>
              <w:autoSpaceDE w:val="0"/>
              <w:autoSpaceDN w:val="0"/>
              <w:adjustRightInd w:val="0"/>
              <w:spacing w:before="120"/>
              <w:ind w:firstLine="19"/>
              <w:jc w:val="both"/>
              <w:rPr>
                <w:rFonts w:asciiTheme="majorBidi" w:hAnsiTheme="majorBidi" w:cstheme="majorBidi"/>
                <w:sz w:val="16"/>
                <w:szCs w:val="16"/>
                <w:lang w:val="en-MY"/>
              </w:rPr>
            </w:pPr>
            <w:r w:rsidRPr="00627EEE">
              <w:rPr>
                <w:rFonts w:asciiTheme="majorBidi" w:hAnsiTheme="majorBidi" w:cstheme="majorBidi"/>
                <w:sz w:val="16"/>
                <w:szCs w:val="16"/>
                <w:lang w:val="en-MY"/>
              </w:rPr>
              <w:t xml:space="preserve">5.48 </w:t>
            </w:r>
            <w:r w:rsidR="00435D1E" w:rsidRPr="00627EEE">
              <w:rPr>
                <w:rFonts w:asciiTheme="majorBidi" w:hAnsiTheme="majorBidi" w:cstheme="majorBidi"/>
                <w:sz w:val="16"/>
                <w:szCs w:val="16"/>
                <w:lang w:val="en-MY"/>
              </w:rPr>
              <w:t>MS</w:t>
            </w:r>
          </w:p>
        </w:tc>
      </w:tr>
      <w:tr w:rsidR="002B2E1D" w:rsidRPr="00627EEE" w14:paraId="71C1C045" w14:textId="77777777" w:rsidTr="00435D1E">
        <w:trPr>
          <w:jc w:val="center"/>
        </w:trPr>
        <w:tc>
          <w:tcPr>
            <w:tcW w:w="591" w:type="dxa"/>
            <w:vMerge/>
            <w:vAlign w:val="center"/>
          </w:tcPr>
          <w:p w14:paraId="16C4849F" w14:textId="77777777" w:rsidR="00435D1E" w:rsidRPr="00627EEE" w:rsidRDefault="00435D1E" w:rsidP="00BA1CA8">
            <w:pPr>
              <w:autoSpaceDE w:val="0"/>
              <w:autoSpaceDN w:val="0"/>
              <w:adjustRightInd w:val="0"/>
              <w:spacing w:before="120"/>
              <w:ind w:hanging="1"/>
              <w:jc w:val="both"/>
              <w:rPr>
                <w:rFonts w:asciiTheme="majorBidi" w:hAnsiTheme="majorBidi" w:cstheme="majorBidi"/>
                <w:sz w:val="16"/>
                <w:szCs w:val="16"/>
                <w:lang w:val="en-MY"/>
              </w:rPr>
            </w:pPr>
          </w:p>
        </w:tc>
        <w:tc>
          <w:tcPr>
            <w:tcW w:w="2001" w:type="dxa"/>
            <w:vMerge/>
            <w:vAlign w:val="center"/>
          </w:tcPr>
          <w:p w14:paraId="0C2078EB" w14:textId="77777777" w:rsidR="00435D1E" w:rsidRPr="00627EEE" w:rsidRDefault="00435D1E" w:rsidP="00BA1CA8">
            <w:pPr>
              <w:autoSpaceDE w:val="0"/>
              <w:autoSpaceDN w:val="0"/>
              <w:adjustRightInd w:val="0"/>
              <w:spacing w:before="120"/>
              <w:ind w:hanging="6"/>
              <w:jc w:val="both"/>
              <w:rPr>
                <w:rFonts w:asciiTheme="majorBidi" w:hAnsiTheme="majorBidi" w:cstheme="majorBidi"/>
                <w:sz w:val="16"/>
                <w:szCs w:val="16"/>
                <w:lang w:val="en-MY"/>
              </w:rPr>
            </w:pPr>
          </w:p>
        </w:tc>
        <w:tc>
          <w:tcPr>
            <w:tcW w:w="522" w:type="dxa"/>
            <w:vAlign w:val="center"/>
          </w:tcPr>
          <w:p w14:paraId="54CB88D7" w14:textId="77777777" w:rsidR="00435D1E" w:rsidRPr="00627EEE" w:rsidRDefault="00435D1E" w:rsidP="00BA1CA8">
            <w:pPr>
              <w:autoSpaceDE w:val="0"/>
              <w:autoSpaceDN w:val="0"/>
              <w:adjustRightInd w:val="0"/>
              <w:spacing w:before="120"/>
              <w:ind w:firstLine="19"/>
              <w:jc w:val="both"/>
              <w:rPr>
                <w:rFonts w:asciiTheme="majorBidi" w:hAnsiTheme="majorBidi" w:cstheme="majorBidi"/>
                <w:sz w:val="16"/>
                <w:szCs w:val="16"/>
                <w:lang w:val="en-MY"/>
              </w:rPr>
            </w:pPr>
            <w:r w:rsidRPr="00627EEE">
              <w:rPr>
                <w:rFonts w:asciiTheme="majorBidi" w:hAnsiTheme="majorBidi" w:cstheme="majorBidi"/>
                <w:sz w:val="16"/>
                <w:szCs w:val="16"/>
                <w:lang w:val="en-MY"/>
              </w:rPr>
              <w:t>%</w:t>
            </w:r>
          </w:p>
        </w:tc>
        <w:tc>
          <w:tcPr>
            <w:tcW w:w="425" w:type="dxa"/>
            <w:vAlign w:val="bottom"/>
          </w:tcPr>
          <w:p w14:paraId="1F4D8629" w14:textId="77777777" w:rsidR="00435D1E" w:rsidRPr="00627EEE" w:rsidRDefault="00435D1E" w:rsidP="00BA1CA8">
            <w:pPr>
              <w:autoSpaceDE w:val="0"/>
              <w:autoSpaceDN w:val="0"/>
              <w:adjustRightInd w:val="0"/>
              <w:spacing w:before="120"/>
              <w:ind w:hanging="6"/>
              <w:jc w:val="both"/>
              <w:rPr>
                <w:rFonts w:asciiTheme="majorBidi" w:hAnsiTheme="majorBidi" w:cstheme="majorBidi"/>
                <w:sz w:val="16"/>
                <w:szCs w:val="16"/>
                <w:lang w:val="en-MY"/>
              </w:rPr>
            </w:pPr>
            <w:r w:rsidRPr="00627EEE">
              <w:rPr>
                <w:rFonts w:asciiTheme="majorBidi" w:hAnsiTheme="majorBidi" w:cstheme="majorBidi"/>
                <w:color w:val="000000"/>
                <w:sz w:val="16"/>
                <w:szCs w:val="16"/>
              </w:rPr>
              <w:t>6.1</w:t>
            </w:r>
          </w:p>
        </w:tc>
        <w:tc>
          <w:tcPr>
            <w:tcW w:w="567" w:type="dxa"/>
            <w:vAlign w:val="bottom"/>
          </w:tcPr>
          <w:p w14:paraId="7C209581" w14:textId="77777777" w:rsidR="00435D1E" w:rsidRPr="00627EEE" w:rsidRDefault="00435D1E" w:rsidP="00BA1CA8">
            <w:pPr>
              <w:autoSpaceDE w:val="0"/>
              <w:autoSpaceDN w:val="0"/>
              <w:adjustRightInd w:val="0"/>
              <w:spacing w:before="120"/>
              <w:ind w:hanging="6"/>
              <w:jc w:val="both"/>
              <w:rPr>
                <w:rFonts w:asciiTheme="majorBidi" w:hAnsiTheme="majorBidi" w:cstheme="majorBidi"/>
                <w:sz w:val="16"/>
                <w:szCs w:val="16"/>
                <w:lang w:val="en-MY"/>
              </w:rPr>
            </w:pPr>
            <w:r w:rsidRPr="00627EEE">
              <w:rPr>
                <w:rFonts w:asciiTheme="majorBidi" w:hAnsiTheme="majorBidi" w:cstheme="majorBidi"/>
                <w:color w:val="000000"/>
                <w:sz w:val="16"/>
                <w:szCs w:val="16"/>
              </w:rPr>
              <w:t>3.5</w:t>
            </w:r>
          </w:p>
        </w:tc>
        <w:tc>
          <w:tcPr>
            <w:tcW w:w="567" w:type="dxa"/>
            <w:vAlign w:val="bottom"/>
          </w:tcPr>
          <w:p w14:paraId="09146210" w14:textId="77777777" w:rsidR="00435D1E" w:rsidRPr="00627EEE" w:rsidRDefault="00435D1E" w:rsidP="00BA1CA8">
            <w:pPr>
              <w:autoSpaceDE w:val="0"/>
              <w:autoSpaceDN w:val="0"/>
              <w:adjustRightInd w:val="0"/>
              <w:spacing w:before="120"/>
              <w:ind w:hanging="6"/>
              <w:jc w:val="both"/>
              <w:rPr>
                <w:rFonts w:asciiTheme="majorBidi" w:hAnsiTheme="majorBidi" w:cstheme="majorBidi"/>
                <w:sz w:val="16"/>
                <w:szCs w:val="16"/>
                <w:lang w:val="en-MY"/>
              </w:rPr>
            </w:pPr>
            <w:r w:rsidRPr="00627EEE">
              <w:rPr>
                <w:rFonts w:asciiTheme="majorBidi" w:hAnsiTheme="majorBidi" w:cstheme="majorBidi"/>
                <w:color w:val="000000"/>
                <w:sz w:val="16"/>
                <w:szCs w:val="16"/>
              </w:rPr>
              <w:t>5.2</w:t>
            </w:r>
          </w:p>
        </w:tc>
        <w:tc>
          <w:tcPr>
            <w:tcW w:w="501" w:type="dxa"/>
            <w:vAlign w:val="bottom"/>
          </w:tcPr>
          <w:p w14:paraId="6E02BE60" w14:textId="77777777" w:rsidR="00435D1E" w:rsidRPr="00627EEE" w:rsidRDefault="00435D1E" w:rsidP="00BA1CA8">
            <w:pPr>
              <w:autoSpaceDE w:val="0"/>
              <w:autoSpaceDN w:val="0"/>
              <w:adjustRightInd w:val="0"/>
              <w:spacing w:before="120"/>
              <w:ind w:hanging="6"/>
              <w:jc w:val="both"/>
              <w:rPr>
                <w:rFonts w:asciiTheme="majorBidi" w:hAnsiTheme="majorBidi" w:cstheme="majorBidi"/>
                <w:sz w:val="16"/>
                <w:szCs w:val="16"/>
                <w:lang w:val="en-MY"/>
              </w:rPr>
            </w:pPr>
            <w:r w:rsidRPr="00627EEE">
              <w:rPr>
                <w:rFonts w:asciiTheme="majorBidi" w:hAnsiTheme="majorBidi" w:cstheme="majorBidi"/>
                <w:color w:val="000000"/>
                <w:sz w:val="16"/>
                <w:szCs w:val="16"/>
              </w:rPr>
              <w:t>14.1</w:t>
            </w:r>
          </w:p>
        </w:tc>
        <w:tc>
          <w:tcPr>
            <w:tcW w:w="494" w:type="dxa"/>
            <w:vAlign w:val="bottom"/>
          </w:tcPr>
          <w:p w14:paraId="7A4E5C69" w14:textId="77777777" w:rsidR="00435D1E" w:rsidRPr="00627EEE" w:rsidRDefault="00435D1E" w:rsidP="00BA1CA8">
            <w:pPr>
              <w:autoSpaceDE w:val="0"/>
              <w:autoSpaceDN w:val="0"/>
              <w:adjustRightInd w:val="0"/>
              <w:spacing w:before="120"/>
              <w:ind w:hanging="6"/>
              <w:jc w:val="both"/>
              <w:rPr>
                <w:rFonts w:asciiTheme="majorBidi" w:hAnsiTheme="majorBidi" w:cstheme="majorBidi"/>
                <w:sz w:val="16"/>
                <w:szCs w:val="16"/>
                <w:lang w:val="en-MY"/>
              </w:rPr>
            </w:pPr>
            <w:r w:rsidRPr="00627EEE">
              <w:rPr>
                <w:rFonts w:asciiTheme="majorBidi" w:hAnsiTheme="majorBidi" w:cstheme="majorBidi"/>
                <w:color w:val="000000"/>
                <w:sz w:val="16"/>
                <w:szCs w:val="16"/>
              </w:rPr>
              <w:t>19.0</w:t>
            </w:r>
          </w:p>
        </w:tc>
        <w:tc>
          <w:tcPr>
            <w:tcW w:w="624" w:type="dxa"/>
            <w:vAlign w:val="bottom"/>
          </w:tcPr>
          <w:p w14:paraId="2B3C2BF2" w14:textId="77777777" w:rsidR="00435D1E" w:rsidRPr="00627EEE" w:rsidRDefault="00435D1E" w:rsidP="00BA1CA8">
            <w:pPr>
              <w:autoSpaceDE w:val="0"/>
              <w:autoSpaceDN w:val="0"/>
              <w:adjustRightInd w:val="0"/>
              <w:spacing w:before="120"/>
              <w:ind w:hanging="6"/>
              <w:jc w:val="both"/>
              <w:rPr>
                <w:rFonts w:asciiTheme="majorBidi" w:hAnsiTheme="majorBidi" w:cstheme="majorBidi"/>
                <w:sz w:val="16"/>
                <w:szCs w:val="16"/>
                <w:lang w:val="en-MY"/>
              </w:rPr>
            </w:pPr>
            <w:r w:rsidRPr="00627EEE">
              <w:rPr>
                <w:rFonts w:asciiTheme="majorBidi" w:hAnsiTheme="majorBidi" w:cstheme="majorBidi"/>
                <w:color w:val="000000"/>
                <w:sz w:val="16"/>
                <w:szCs w:val="16"/>
              </w:rPr>
              <w:t>24.8</w:t>
            </w:r>
          </w:p>
        </w:tc>
        <w:tc>
          <w:tcPr>
            <w:tcW w:w="575" w:type="dxa"/>
            <w:vAlign w:val="bottom"/>
          </w:tcPr>
          <w:p w14:paraId="3E6EA9DF" w14:textId="77777777" w:rsidR="00435D1E" w:rsidRPr="00627EEE" w:rsidRDefault="00435D1E" w:rsidP="00BA1CA8">
            <w:pPr>
              <w:autoSpaceDE w:val="0"/>
              <w:autoSpaceDN w:val="0"/>
              <w:adjustRightInd w:val="0"/>
              <w:spacing w:before="120"/>
              <w:ind w:hanging="6"/>
              <w:jc w:val="both"/>
              <w:rPr>
                <w:rFonts w:asciiTheme="majorBidi" w:hAnsiTheme="majorBidi" w:cstheme="majorBidi"/>
                <w:sz w:val="16"/>
                <w:szCs w:val="16"/>
                <w:lang w:val="en-MY"/>
              </w:rPr>
            </w:pPr>
            <w:r w:rsidRPr="00627EEE">
              <w:rPr>
                <w:rFonts w:asciiTheme="majorBidi" w:hAnsiTheme="majorBidi" w:cstheme="majorBidi"/>
                <w:color w:val="000000"/>
                <w:sz w:val="16"/>
                <w:szCs w:val="16"/>
              </w:rPr>
              <w:t>27.4</w:t>
            </w:r>
          </w:p>
        </w:tc>
        <w:tc>
          <w:tcPr>
            <w:tcW w:w="663" w:type="dxa"/>
            <w:vMerge/>
            <w:vAlign w:val="center"/>
          </w:tcPr>
          <w:p w14:paraId="27D000F7" w14:textId="77777777" w:rsidR="00435D1E" w:rsidRPr="00627EEE" w:rsidRDefault="00435D1E" w:rsidP="00BA1CA8">
            <w:pPr>
              <w:autoSpaceDE w:val="0"/>
              <w:autoSpaceDN w:val="0"/>
              <w:adjustRightInd w:val="0"/>
              <w:spacing w:before="120"/>
              <w:ind w:firstLine="19"/>
              <w:jc w:val="both"/>
              <w:rPr>
                <w:rFonts w:asciiTheme="majorBidi" w:hAnsiTheme="majorBidi" w:cstheme="majorBidi"/>
                <w:sz w:val="16"/>
                <w:szCs w:val="16"/>
                <w:lang w:val="en-MY"/>
              </w:rPr>
            </w:pPr>
          </w:p>
        </w:tc>
      </w:tr>
      <w:tr w:rsidR="00435D1E" w:rsidRPr="00627EEE" w14:paraId="799D6981" w14:textId="77777777" w:rsidTr="00435D1E">
        <w:trPr>
          <w:jc w:val="center"/>
        </w:trPr>
        <w:tc>
          <w:tcPr>
            <w:tcW w:w="6867" w:type="dxa"/>
            <w:gridSpan w:val="10"/>
          </w:tcPr>
          <w:p w14:paraId="30FA0E47" w14:textId="77777777" w:rsidR="00435D1E" w:rsidRPr="00627EEE" w:rsidRDefault="00435D1E" w:rsidP="00BA1CA8">
            <w:pPr>
              <w:autoSpaceDE w:val="0"/>
              <w:autoSpaceDN w:val="0"/>
              <w:adjustRightInd w:val="0"/>
              <w:spacing w:before="120"/>
              <w:ind w:hanging="17"/>
              <w:jc w:val="both"/>
              <w:rPr>
                <w:rFonts w:asciiTheme="majorBidi" w:hAnsiTheme="majorBidi" w:cstheme="majorBidi"/>
                <w:lang w:val="en-MY"/>
              </w:rPr>
            </w:pPr>
            <w:r w:rsidRPr="00627EEE">
              <w:rPr>
                <w:rFonts w:asciiTheme="majorBidi" w:hAnsiTheme="majorBidi" w:cstheme="majorBidi"/>
                <w:b/>
                <w:bCs/>
                <w:sz w:val="16"/>
                <w:szCs w:val="16"/>
                <w:lang w:val="en-MY"/>
              </w:rPr>
              <w:t>Parameter Average</w:t>
            </w:r>
          </w:p>
        </w:tc>
        <w:tc>
          <w:tcPr>
            <w:tcW w:w="663" w:type="dxa"/>
          </w:tcPr>
          <w:p w14:paraId="71DB000A" w14:textId="6357C44B" w:rsidR="00435D1E" w:rsidRPr="00627EEE" w:rsidRDefault="002B2E1D" w:rsidP="00BA1CA8">
            <w:pPr>
              <w:autoSpaceDE w:val="0"/>
              <w:autoSpaceDN w:val="0"/>
              <w:adjustRightInd w:val="0"/>
              <w:spacing w:before="120"/>
              <w:ind w:firstLine="19"/>
              <w:jc w:val="both"/>
              <w:rPr>
                <w:rFonts w:asciiTheme="majorBidi" w:hAnsiTheme="majorBidi" w:cstheme="majorBidi"/>
                <w:sz w:val="16"/>
                <w:szCs w:val="16"/>
                <w:lang w:val="en-MY"/>
              </w:rPr>
            </w:pPr>
            <w:r w:rsidRPr="00627EEE">
              <w:rPr>
                <w:rFonts w:asciiTheme="majorBidi" w:hAnsiTheme="majorBidi" w:cstheme="majorBidi"/>
                <w:b/>
                <w:bCs/>
                <w:sz w:val="16"/>
                <w:szCs w:val="16"/>
                <w:lang w:val="en-MY"/>
              </w:rPr>
              <w:t>5.</w:t>
            </w:r>
            <w:r w:rsidR="001D6504" w:rsidRPr="00627EEE">
              <w:rPr>
                <w:rFonts w:asciiTheme="majorBidi" w:hAnsiTheme="majorBidi" w:cstheme="majorBidi"/>
                <w:b/>
                <w:bCs/>
                <w:sz w:val="16"/>
                <w:szCs w:val="16"/>
                <w:lang w:val="en-MY"/>
              </w:rPr>
              <w:t>7</w:t>
            </w:r>
            <w:r w:rsidRPr="00627EEE">
              <w:rPr>
                <w:rFonts w:asciiTheme="majorBidi" w:hAnsiTheme="majorBidi" w:cstheme="majorBidi"/>
                <w:b/>
                <w:bCs/>
                <w:sz w:val="16"/>
                <w:szCs w:val="16"/>
                <w:lang w:val="en-MY"/>
              </w:rPr>
              <w:t xml:space="preserve">3 </w:t>
            </w:r>
            <w:r w:rsidR="00435D1E" w:rsidRPr="00627EEE">
              <w:rPr>
                <w:rFonts w:asciiTheme="majorBidi" w:hAnsiTheme="majorBidi" w:cstheme="majorBidi"/>
                <w:b/>
                <w:bCs/>
                <w:sz w:val="16"/>
                <w:szCs w:val="16"/>
                <w:lang w:val="en-MY"/>
              </w:rPr>
              <w:t>MS</w:t>
            </w:r>
          </w:p>
        </w:tc>
      </w:tr>
    </w:tbl>
    <w:p w14:paraId="26E56D08" w14:textId="77777777" w:rsidR="00D60718" w:rsidRPr="00627EEE" w:rsidRDefault="00D60718" w:rsidP="00BA1CA8">
      <w:pPr>
        <w:autoSpaceDE w:val="0"/>
        <w:autoSpaceDN w:val="0"/>
        <w:adjustRightInd w:val="0"/>
        <w:spacing w:before="120" w:after="0" w:line="480" w:lineRule="auto"/>
        <w:jc w:val="both"/>
        <w:rPr>
          <w:rFonts w:asciiTheme="majorBidi" w:eastAsia="Calibri" w:hAnsiTheme="majorBidi" w:cstheme="majorBidi"/>
          <w:sz w:val="24"/>
          <w:szCs w:val="24"/>
          <w:lang w:eastAsia="id-ID"/>
        </w:rPr>
      </w:pPr>
    </w:p>
    <w:p w14:paraId="4A94866D" w14:textId="7FF2CFD0" w:rsidR="00D60718" w:rsidRPr="00627EEE" w:rsidRDefault="00016F24" w:rsidP="00B61BA6">
      <w:pPr>
        <w:autoSpaceDE w:val="0"/>
        <w:autoSpaceDN w:val="0"/>
        <w:adjustRightInd w:val="0"/>
        <w:spacing w:before="120" w:after="0" w:line="480" w:lineRule="auto"/>
        <w:ind w:firstLine="720"/>
        <w:jc w:val="both"/>
        <w:rPr>
          <w:rFonts w:asciiTheme="majorBidi" w:eastAsia="Calibri" w:hAnsiTheme="majorBidi" w:cstheme="majorBidi"/>
          <w:sz w:val="24"/>
          <w:szCs w:val="24"/>
          <w:lang w:eastAsia="id-ID"/>
        </w:rPr>
      </w:pPr>
      <w:r>
        <w:rPr>
          <w:rFonts w:asciiTheme="majorBidi" w:eastAsia="Calibri" w:hAnsiTheme="majorBidi" w:cstheme="majorBidi"/>
          <w:sz w:val="24"/>
          <w:szCs w:val="24"/>
          <w:lang w:eastAsia="id-ID"/>
        </w:rPr>
        <w:t>Table 4.5</w:t>
      </w:r>
      <w:r w:rsidR="00D60718" w:rsidRPr="00627EEE">
        <w:rPr>
          <w:rFonts w:asciiTheme="majorBidi" w:eastAsia="Calibri" w:hAnsiTheme="majorBidi" w:cstheme="majorBidi"/>
          <w:sz w:val="24"/>
          <w:szCs w:val="24"/>
          <w:lang w:eastAsia="id-ID"/>
        </w:rPr>
        <w:t xml:space="preserve">(D) shows the six items of the smart intelligence factor.  There are five items evaluated at MS level while only one item (SI05) of “building personality and acquiring intellectual trait” was evaluated at SS level.  This result shows a limited success of implementing smart learning in the high schools of the UAE when it comes to building personality.  It seems that, smart implementation, as a new idea, needs more careful attention.  The item that talks about accessing information (ST02) was evaluated at the highest level of this category, followed by the item (SI04) which is about gaining the scientific thinking, followed by three items whose ranking is very close to each other.  The overall satisfaction level of the smart intelligence was recorded at MS level.  </w:t>
      </w:r>
      <w:r w:rsidR="001D6504" w:rsidRPr="00627EEE">
        <w:rPr>
          <w:rFonts w:asciiTheme="majorBidi" w:eastAsia="Calibri" w:hAnsiTheme="majorBidi" w:cstheme="majorBidi"/>
          <w:sz w:val="24"/>
          <w:szCs w:val="24"/>
          <w:lang w:eastAsia="id-ID"/>
        </w:rPr>
        <w:t>The overall satisfaction of the smart intelligence factor is 5.53.</w:t>
      </w:r>
    </w:p>
    <w:p w14:paraId="2B5D5ECE" w14:textId="77777777" w:rsidR="00B61BA6" w:rsidRPr="00627EEE" w:rsidRDefault="00B61BA6" w:rsidP="00B61BA6">
      <w:pPr>
        <w:autoSpaceDE w:val="0"/>
        <w:autoSpaceDN w:val="0"/>
        <w:adjustRightInd w:val="0"/>
        <w:spacing w:before="120" w:after="0" w:line="480" w:lineRule="auto"/>
        <w:ind w:firstLine="720"/>
        <w:jc w:val="both"/>
        <w:rPr>
          <w:rFonts w:asciiTheme="majorBidi" w:eastAsia="Calibri" w:hAnsiTheme="majorBidi" w:cstheme="majorBidi"/>
          <w:sz w:val="24"/>
          <w:szCs w:val="24"/>
          <w:lang w:eastAsia="id-ID"/>
        </w:rPr>
      </w:pPr>
    </w:p>
    <w:p w14:paraId="3EF5D81E" w14:textId="0ED1262D" w:rsidR="00D60718" w:rsidRPr="00016F24" w:rsidRDefault="00016F24" w:rsidP="00BA1CA8">
      <w:pPr>
        <w:autoSpaceDE w:val="0"/>
        <w:autoSpaceDN w:val="0"/>
        <w:adjustRightInd w:val="0"/>
        <w:spacing w:before="120" w:after="0" w:line="480" w:lineRule="auto"/>
        <w:jc w:val="center"/>
        <w:rPr>
          <w:rFonts w:asciiTheme="majorBidi" w:eastAsia="Calibri" w:hAnsiTheme="majorBidi" w:cstheme="majorBidi"/>
          <w:b/>
          <w:sz w:val="24"/>
          <w:szCs w:val="24"/>
          <w:lang w:eastAsia="id-ID"/>
        </w:rPr>
      </w:pPr>
      <w:r w:rsidRPr="00016F24">
        <w:rPr>
          <w:rFonts w:asciiTheme="majorBidi" w:eastAsia="Calibri" w:hAnsiTheme="majorBidi" w:cstheme="majorBidi"/>
          <w:b/>
          <w:sz w:val="24"/>
          <w:szCs w:val="24"/>
          <w:lang w:eastAsia="id-ID"/>
        </w:rPr>
        <w:lastRenderedPageBreak/>
        <w:t xml:space="preserve">Table 4.5(D). Satisfaction rank of the </w:t>
      </w:r>
      <w:r w:rsidRPr="00016F24">
        <w:rPr>
          <w:rFonts w:asciiTheme="majorBidi" w:eastAsia="Calibri" w:hAnsiTheme="majorBidi" w:cstheme="majorBidi"/>
          <w:b/>
          <w:i/>
          <w:sz w:val="24"/>
          <w:szCs w:val="24"/>
          <w:lang w:eastAsia="id-ID"/>
        </w:rPr>
        <w:t>Smart I</w:t>
      </w:r>
      <w:r w:rsidR="00D60718" w:rsidRPr="00016F24">
        <w:rPr>
          <w:rFonts w:asciiTheme="majorBidi" w:eastAsia="Calibri" w:hAnsiTheme="majorBidi" w:cstheme="majorBidi"/>
          <w:b/>
          <w:i/>
          <w:sz w:val="24"/>
          <w:szCs w:val="24"/>
          <w:lang w:eastAsia="id-ID"/>
        </w:rPr>
        <w:t>ntelligence</w:t>
      </w:r>
      <w:r w:rsidR="00D60718" w:rsidRPr="00016F24">
        <w:rPr>
          <w:rFonts w:asciiTheme="majorBidi" w:eastAsia="Calibri" w:hAnsiTheme="majorBidi" w:cstheme="majorBidi"/>
          <w:b/>
          <w:sz w:val="24"/>
          <w:szCs w:val="24"/>
          <w:lang w:eastAsia="id-ID"/>
        </w:rPr>
        <w:t xml:space="preserve"> factor</w:t>
      </w:r>
    </w:p>
    <w:tbl>
      <w:tblPr>
        <w:tblStyle w:val="TableGrid"/>
        <w:tblW w:w="7530" w:type="dxa"/>
        <w:jc w:val="center"/>
        <w:tblLook w:val="04A0" w:firstRow="1" w:lastRow="0" w:firstColumn="1" w:lastColumn="0" w:noHBand="0" w:noVBand="1"/>
      </w:tblPr>
      <w:tblGrid>
        <w:gridCol w:w="592"/>
        <w:gridCol w:w="2200"/>
        <w:gridCol w:w="380"/>
        <w:gridCol w:w="513"/>
        <w:gridCol w:w="508"/>
        <w:gridCol w:w="531"/>
        <w:gridCol w:w="508"/>
        <w:gridCol w:w="508"/>
        <w:gridCol w:w="578"/>
        <w:gridCol w:w="589"/>
        <w:gridCol w:w="623"/>
      </w:tblGrid>
      <w:tr w:rsidR="00435D1E" w:rsidRPr="00627EEE" w14:paraId="44CDBD5E" w14:textId="77777777" w:rsidTr="00435D1E">
        <w:trPr>
          <w:trHeight w:val="260"/>
          <w:jc w:val="center"/>
        </w:trPr>
        <w:tc>
          <w:tcPr>
            <w:tcW w:w="2792" w:type="dxa"/>
            <w:gridSpan w:val="2"/>
            <w:vAlign w:val="center"/>
          </w:tcPr>
          <w:p w14:paraId="7870CC8A" w14:textId="77777777" w:rsidR="00435D1E" w:rsidRPr="00627EEE" w:rsidRDefault="00435D1E" w:rsidP="00BA1CA8">
            <w:pPr>
              <w:autoSpaceDE w:val="0"/>
              <w:autoSpaceDN w:val="0"/>
              <w:adjustRightInd w:val="0"/>
              <w:spacing w:before="120"/>
              <w:jc w:val="center"/>
              <w:rPr>
                <w:rFonts w:asciiTheme="majorBidi" w:hAnsiTheme="majorBidi" w:cstheme="majorBidi"/>
                <w:b/>
                <w:bCs/>
                <w:sz w:val="16"/>
                <w:szCs w:val="16"/>
                <w:lang w:val="en-MY"/>
              </w:rPr>
            </w:pPr>
            <w:r w:rsidRPr="00627EEE">
              <w:rPr>
                <w:rFonts w:asciiTheme="majorBidi" w:hAnsiTheme="majorBidi" w:cstheme="majorBidi"/>
                <w:b/>
                <w:bCs/>
                <w:sz w:val="16"/>
                <w:szCs w:val="16"/>
                <w:lang w:val="en-MY"/>
              </w:rPr>
              <w:t>Smart Intelligence</w:t>
            </w:r>
          </w:p>
        </w:tc>
        <w:tc>
          <w:tcPr>
            <w:tcW w:w="380" w:type="dxa"/>
            <w:vMerge w:val="restart"/>
            <w:vAlign w:val="center"/>
          </w:tcPr>
          <w:p w14:paraId="1A63BB94" w14:textId="77777777" w:rsidR="00435D1E" w:rsidRPr="00627EEE" w:rsidRDefault="00435D1E" w:rsidP="00BA1CA8">
            <w:pPr>
              <w:autoSpaceDE w:val="0"/>
              <w:autoSpaceDN w:val="0"/>
              <w:adjustRightInd w:val="0"/>
              <w:spacing w:before="120"/>
              <w:ind w:firstLine="19"/>
              <w:jc w:val="center"/>
              <w:rPr>
                <w:rFonts w:asciiTheme="majorBidi" w:hAnsiTheme="majorBidi" w:cstheme="majorBidi"/>
                <w:b/>
                <w:bCs/>
                <w:sz w:val="16"/>
                <w:szCs w:val="16"/>
                <w:lang w:val="en-MY"/>
              </w:rPr>
            </w:pPr>
          </w:p>
        </w:tc>
        <w:tc>
          <w:tcPr>
            <w:tcW w:w="3735" w:type="dxa"/>
            <w:gridSpan w:val="7"/>
            <w:vAlign w:val="center"/>
          </w:tcPr>
          <w:p w14:paraId="7F1FD08A" w14:textId="77777777" w:rsidR="00435D1E" w:rsidRPr="00627EEE" w:rsidRDefault="00435D1E" w:rsidP="00BA1CA8">
            <w:pPr>
              <w:autoSpaceDE w:val="0"/>
              <w:autoSpaceDN w:val="0"/>
              <w:adjustRightInd w:val="0"/>
              <w:spacing w:before="120"/>
              <w:jc w:val="center"/>
              <w:rPr>
                <w:rFonts w:asciiTheme="majorBidi" w:hAnsiTheme="majorBidi" w:cstheme="majorBidi"/>
                <w:b/>
                <w:bCs/>
                <w:sz w:val="16"/>
                <w:szCs w:val="16"/>
                <w:lang w:val="en-MY"/>
              </w:rPr>
            </w:pPr>
            <w:r w:rsidRPr="00627EEE">
              <w:rPr>
                <w:rFonts w:asciiTheme="majorBidi" w:hAnsiTheme="majorBidi" w:cstheme="majorBidi"/>
                <w:b/>
                <w:bCs/>
                <w:sz w:val="16"/>
                <w:szCs w:val="16"/>
                <w:lang w:val="en-MY"/>
              </w:rPr>
              <w:t>7-point Likert Scale</w:t>
            </w:r>
          </w:p>
        </w:tc>
        <w:tc>
          <w:tcPr>
            <w:tcW w:w="623" w:type="dxa"/>
            <w:vMerge w:val="restart"/>
            <w:textDirection w:val="tbRl"/>
            <w:vAlign w:val="center"/>
          </w:tcPr>
          <w:p w14:paraId="6FE87B43" w14:textId="28FA73C6" w:rsidR="00435D1E" w:rsidRPr="00627EEE" w:rsidRDefault="002B2E1D" w:rsidP="00BA1CA8">
            <w:pPr>
              <w:autoSpaceDE w:val="0"/>
              <w:autoSpaceDN w:val="0"/>
              <w:adjustRightInd w:val="0"/>
              <w:spacing w:before="120"/>
              <w:ind w:left="-18" w:right="-8" w:hanging="12"/>
              <w:jc w:val="center"/>
              <w:rPr>
                <w:rFonts w:asciiTheme="majorBidi" w:hAnsiTheme="majorBidi" w:cstheme="majorBidi"/>
                <w:b/>
                <w:bCs/>
                <w:sz w:val="16"/>
                <w:szCs w:val="16"/>
                <w:lang w:val="en-MY"/>
              </w:rPr>
            </w:pPr>
            <w:r w:rsidRPr="00627EEE">
              <w:rPr>
                <w:rFonts w:asciiTheme="majorBidi" w:hAnsiTheme="majorBidi" w:cstheme="majorBidi"/>
                <w:b/>
                <w:bCs/>
                <w:sz w:val="16"/>
                <w:szCs w:val="16"/>
                <w:lang w:val="en-MY"/>
              </w:rPr>
              <w:t>Rank/Code</w:t>
            </w:r>
          </w:p>
        </w:tc>
      </w:tr>
      <w:tr w:rsidR="002B2E1D" w:rsidRPr="00627EEE" w14:paraId="4139C79F" w14:textId="77777777" w:rsidTr="00435D1E">
        <w:trPr>
          <w:trHeight w:val="422"/>
          <w:jc w:val="center"/>
        </w:trPr>
        <w:tc>
          <w:tcPr>
            <w:tcW w:w="592" w:type="dxa"/>
            <w:vAlign w:val="center"/>
          </w:tcPr>
          <w:p w14:paraId="23E68BA7" w14:textId="77777777" w:rsidR="00435D1E" w:rsidRPr="00627EEE" w:rsidRDefault="00435D1E" w:rsidP="00BA1CA8">
            <w:pPr>
              <w:autoSpaceDE w:val="0"/>
              <w:autoSpaceDN w:val="0"/>
              <w:adjustRightInd w:val="0"/>
              <w:spacing w:before="120"/>
              <w:ind w:hanging="1"/>
              <w:jc w:val="center"/>
              <w:rPr>
                <w:rFonts w:asciiTheme="majorBidi" w:hAnsiTheme="majorBidi" w:cstheme="majorBidi"/>
                <w:b/>
                <w:bCs/>
                <w:sz w:val="16"/>
                <w:szCs w:val="16"/>
                <w:lang w:val="en-MY"/>
              </w:rPr>
            </w:pPr>
            <w:r w:rsidRPr="00627EEE">
              <w:rPr>
                <w:rFonts w:asciiTheme="majorBidi" w:hAnsiTheme="majorBidi" w:cstheme="majorBidi"/>
                <w:b/>
                <w:bCs/>
                <w:sz w:val="16"/>
                <w:szCs w:val="16"/>
                <w:lang w:val="en-MY"/>
              </w:rPr>
              <w:t>Code</w:t>
            </w:r>
          </w:p>
        </w:tc>
        <w:tc>
          <w:tcPr>
            <w:tcW w:w="2200" w:type="dxa"/>
            <w:vAlign w:val="center"/>
          </w:tcPr>
          <w:p w14:paraId="5E884A9A" w14:textId="77777777" w:rsidR="00435D1E" w:rsidRPr="00627EEE" w:rsidRDefault="00435D1E" w:rsidP="00BA1CA8">
            <w:pPr>
              <w:autoSpaceDE w:val="0"/>
              <w:autoSpaceDN w:val="0"/>
              <w:adjustRightInd w:val="0"/>
              <w:spacing w:before="120"/>
              <w:ind w:hanging="6"/>
              <w:jc w:val="center"/>
              <w:rPr>
                <w:rFonts w:asciiTheme="majorBidi" w:hAnsiTheme="majorBidi" w:cstheme="majorBidi"/>
                <w:b/>
                <w:bCs/>
                <w:sz w:val="16"/>
                <w:szCs w:val="16"/>
                <w:lang w:val="en-MY"/>
              </w:rPr>
            </w:pPr>
            <w:r w:rsidRPr="00627EEE">
              <w:rPr>
                <w:rFonts w:asciiTheme="majorBidi" w:hAnsiTheme="majorBidi" w:cstheme="majorBidi"/>
                <w:b/>
                <w:bCs/>
                <w:sz w:val="16"/>
                <w:szCs w:val="16"/>
                <w:lang w:val="en-MY"/>
              </w:rPr>
              <w:t>Statement</w:t>
            </w:r>
          </w:p>
        </w:tc>
        <w:tc>
          <w:tcPr>
            <w:tcW w:w="380" w:type="dxa"/>
            <w:vMerge/>
            <w:vAlign w:val="center"/>
          </w:tcPr>
          <w:p w14:paraId="2DA2D3FB" w14:textId="77777777" w:rsidR="00435D1E" w:rsidRPr="00627EEE" w:rsidRDefault="00435D1E" w:rsidP="00BA1CA8">
            <w:pPr>
              <w:autoSpaceDE w:val="0"/>
              <w:autoSpaceDN w:val="0"/>
              <w:adjustRightInd w:val="0"/>
              <w:spacing w:before="120"/>
              <w:ind w:firstLine="19"/>
              <w:jc w:val="center"/>
              <w:rPr>
                <w:rFonts w:asciiTheme="majorBidi" w:hAnsiTheme="majorBidi" w:cstheme="majorBidi"/>
                <w:b/>
                <w:bCs/>
                <w:sz w:val="16"/>
                <w:szCs w:val="16"/>
                <w:lang w:val="en-MY"/>
              </w:rPr>
            </w:pPr>
          </w:p>
        </w:tc>
        <w:tc>
          <w:tcPr>
            <w:tcW w:w="513" w:type="dxa"/>
            <w:vAlign w:val="center"/>
          </w:tcPr>
          <w:p w14:paraId="5AAB1C73" w14:textId="77777777" w:rsidR="00435D1E" w:rsidRPr="00627EEE" w:rsidRDefault="00435D1E" w:rsidP="00BA1CA8">
            <w:pPr>
              <w:autoSpaceDE w:val="0"/>
              <w:autoSpaceDN w:val="0"/>
              <w:adjustRightInd w:val="0"/>
              <w:spacing w:before="120"/>
              <w:ind w:hanging="1"/>
              <w:jc w:val="center"/>
              <w:rPr>
                <w:rFonts w:asciiTheme="majorBidi" w:hAnsiTheme="majorBidi" w:cstheme="majorBidi"/>
                <w:b/>
                <w:bCs/>
                <w:sz w:val="16"/>
                <w:szCs w:val="16"/>
                <w:lang w:val="en-MY"/>
              </w:rPr>
            </w:pPr>
            <w:r w:rsidRPr="00627EEE">
              <w:rPr>
                <w:rFonts w:asciiTheme="majorBidi" w:hAnsiTheme="majorBidi" w:cstheme="majorBidi"/>
                <w:b/>
                <w:bCs/>
                <w:sz w:val="16"/>
                <w:szCs w:val="16"/>
                <w:lang w:val="en-MY"/>
              </w:rPr>
              <w:t>1</w:t>
            </w:r>
          </w:p>
        </w:tc>
        <w:tc>
          <w:tcPr>
            <w:tcW w:w="508" w:type="dxa"/>
            <w:vAlign w:val="center"/>
          </w:tcPr>
          <w:p w14:paraId="716F4091" w14:textId="77777777" w:rsidR="00435D1E" w:rsidRPr="00627EEE" w:rsidRDefault="00435D1E" w:rsidP="00BA1CA8">
            <w:pPr>
              <w:autoSpaceDE w:val="0"/>
              <w:autoSpaceDN w:val="0"/>
              <w:adjustRightInd w:val="0"/>
              <w:spacing w:before="120"/>
              <w:ind w:hanging="6"/>
              <w:jc w:val="center"/>
              <w:rPr>
                <w:rFonts w:asciiTheme="majorBidi" w:hAnsiTheme="majorBidi" w:cstheme="majorBidi"/>
                <w:b/>
                <w:bCs/>
                <w:sz w:val="16"/>
                <w:szCs w:val="16"/>
                <w:lang w:val="en-MY"/>
              </w:rPr>
            </w:pPr>
            <w:r w:rsidRPr="00627EEE">
              <w:rPr>
                <w:rFonts w:asciiTheme="majorBidi" w:hAnsiTheme="majorBidi" w:cstheme="majorBidi"/>
                <w:b/>
                <w:bCs/>
                <w:sz w:val="16"/>
                <w:szCs w:val="16"/>
                <w:lang w:val="en-MY"/>
              </w:rPr>
              <w:t>2</w:t>
            </w:r>
          </w:p>
        </w:tc>
        <w:tc>
          <w:tcPr>
            <w:tcW w:w="531" w:type="dxa"/>
            <w:vAlign w:val="center"/>
          </w:tcPr>
          <w:p w14:paraId="540CDDE1" w14:textId="77777777" w:rsidR="00435D1E" w:rsidRPr="00627EEE" w:rsidRDefault="00435D1E" w:rsidP="00BA1CA8">
            <w:pPr>
              <w:autoSpaceDE w:val="0"/>
              <w:autoSpaceDN w:val="0"/>
              <w:adjustRightInd w:val="0"/>
              <w:spacing w:before="120"/>
              <w:ind w:hanging="10"/>
              <w:jc w:val="center"/>
              <w:rPr>
                <w:rFonts w:asciiTheme="majorBidi" w:hAnsiTheme="majorBidi" w:cstheme="majorBidi"/>
                <w:b/>
                <w:bCs/>
                <w:sz w:val="16"/>
                <w:szCs w:val="16"/>
                <w:lang w:val="en-MY"/>
              </w:rPr>
            </w:pPr>
            <w:r w:rsidRPr="00627EEE">
              <w:rPr>
                <w:rFonts w:asciiTheme="majorBidi" w:hAnsiTheme="majorBidi" w:cstheme="majorBidi"/>
                <w:b/>
                <w:bCs/>
                <w:sz w:val="16"/>
                <w:szCs w:val="16"/>
                <w:lang w:val="en-MY"/>
              </w:rPr>
              <w:t>3</w:t>
            </w:r>
          </w:p>
        </w:tc>
        <w:tc>
          <w:tcPr>
            <w:tcW w:w="508" w:type="dxa"/>
            <w:vAlign w:val="center"/>
          </w:tcPr>
          <w:p w14:paraId="0CA8ED76" w14:textId="77777777" w:rsidR="00435D1E" w:rsidRPr="00627EEE" w:rsidRDefault="00435D1E" w:rsidP="00BA1CA8">
            <w:pPr>
              <w:autoSpaceDE w:val="0"/>
              <w:autoSpaceDN w:val="0"/>
              <w:adjustRightInd w:val="0"/>
              <w:spacing w:before="120"/>
              <w:ind w:hanging="17"/>
              <w:jc w:val="center"/>
              <w:rPr>
                <w:rFonts w:asciiTheme="majorBidi" w:hAnsiTheme="majorBidi" w:cstheme="majorBidi"/>
                <w:b/>
                <w:bCs/>
                <w:sz w:val="16"/>
                <w:szCs w:val="16"/>
                <w:lang w:val="en-MY"/>
              </w:rPr>
            </w:pPr>
            <w:r w:rsidRPr="00627EEE">
              <w:rPr>
                <w:rFonts w:asciiTheme="majorBidi" w:hAnsiTheme="majorBidi" w:cstheme="majorBidi"/>
                <w:b/>
                <w:bCs/>
                <w:sz w:val="16"/>
                <w:szCs w:val="16"/>
                <w:lang w:val="en-MY"/>
              </w:rPr>
              <w:t>4</w:t>
            </w:r>
          </w:p>
        </w:tc>
        <w:tc>
          <w:tcPr>
            <w:tcW w:w="508" w:type="dxa"/>
            <w:vAlign w:val="center"/>
          </w:tcPr>
          <w:p w14:paraId="47AA90D9" w14:textId="77777777" w:rsidR="00435D1E" w:rsidRPr="00627EEE" w:rsidRDefault="00435D1E" w:rsidP="00BA1CA8">
            <w:pPr>
              <w:autoSpaceDE w:val="0"/>
              <w:autoSpaceDN w:val="0"/>
              <w:adjustRightInd w:val="0"/>
              <w:spacing w:before="120"/>
              <w:ind w:hanging="17"/>
              <w:jc w:val="center"/>
              <w:rPr>
                <w:rFonts w:asciiTheme="majorBidi" w:hAnsiTheme="majorBidi" w:cstheme="majorBidi"/>
                <w:b/>
                <w:bCs/>
                <w:sz w:val="16"/>
                <w:szCs w:val="16"/>
                <w:lang w:val="en-MY"/>
              </w:rPr>
            </w:pPr>
            <w:r w:rsidRPr="00627EEE">
              <w:rPr>
                <w:rFonts w:asciiTheme="majorBidi" w:hAnsiTheme="majorBidi" w:cstheme="majorBidi"/>
                <w:b/>
                <w:bCs/>
                <w:sz w:val="16"/>
                <w:szCs w:val="16"/>
                <w:lang w:val="en-MY"/>
              </w:rPr>
              <w:t>5</w:t>
            </w:r>
          </w:p>
        </w:tc>
        <w:tc>
          <w:tcPr>
            <w:tcW w:w="578" w:type="dxa"/>
            <w:vAlign w:val="center"/>
          </w:tcPr>
          <w:p w14:paraId="7583AB85" w14:textId="77777777" w:rsidR="00435D1E" w:rsidRPr="00627EEE" w:rsidRDefault="00435D1E" w:rsidP="00BA1CA8">
            <w:pPr>
              <w:autoSpaceDE w:val="0"/>
              <w:autoSpaceDN w:val="0"/>
              <w:adjustRightInd w:val="0"/>
              <w:spacing w:before="120"/>
              <w:ind w:hanging="17"/>
              <w:jc w:val="center"/>
              <w:rPr>
                <w:rFonts w:asciiTheme="majorBidi" w:hAnsiTheme="majorBidi" w:cstheme="majorBidi"/>
                <w:b/>
                <w:bCs/>
                <w:sz w:val="16"/>
                <w:szCs w:val="16"/>
                <w:lang w:val="en-MY"/>
              </w:rPr>
            </w:pPr>
            <w:r w:rsidRPr="00627EEE">
              <w:rPr>
                <w:rFonts w:asciiTheme="majorBidi" w:hAnsiTheme="majorBidi" w:cstheme="majorBidi"/>
                <w:b/>
                <w:bCs/>
                <w:sz w:val="16"/>
                <w:szCs w:val="16"/>
                <w:lang w:val="en-MY"/>
              </w:rPr>
              <w:t>6</w:t>
            </w:r>
          </w:p>
        </w:tc>
        <w:tc>
          <w:tcPr>
            <w:tcW w:w="589" w:type="dxa"/>
            <w:vAlign w:val="center"/>
          </w:tcPr>
          <w:p w14:paraId="57581396" w14:textId="77777777" w:rsidR="00435D1E" w:rsidRPr="00627EEE" w:rsidRDefault="00435D1E" w:rsidP="00BA1CA8">
            <w:pPr>
              <w:autoSpaceDE w:val="0"/>
              <w:autoSpaceDN w:val="0"/>
              <w:adjustRightInd w:val="0"/>
              <w:spacing w:before="120"/>
              <w:ind w:hanging="17"/>
              <w:jc w:val="center"/>
              <w:rPr>
                <w:rFonts w:asciiTheme="majorBidi" w:hAnsiTheme="majorBidi" w:cstheme="majorBidi"/>
                <w:b/>
                <w:bCs/>
                <w:sz w:val="16"/>
                <w:szCs w:val="16"/>
                <w:lang w:val="en-MY"/>
              </w:rPr>
            </w:pPr>
            <w:r w:rsidRPr="00627EEE">
              <w:rPr>
                <w:rFonts w:asciiTheme="majorBidi" w:hAnsiTheme="majorBidi" w:cstheme="majorBidi"/>
                <w:b/>
                <w:bCs/>
                <w:sz w:val="16"/>
                <w:szCs w:val="16"/>
                <w:lang w:val="en-MY"/>
              </w:rPr>
              <w:t>7</w:t>
            </w:r>
          </w:p>
        </w:tc>
        <w:tc>
          <w:tcPr>
            <w:tcW w:w="623" w:type="dxa"/>
            <w:vMerge/>
            <w:vAlign w:val="center"/>
          </w:tcPr>
          <w:p w14:paraId="7F74DC71" w14:textId="77777777" w:rsidR="00435D1E" w:rsidRPr="00627EEE" w:rsidRDefault="00435D1E" w:rsidP="00BA1CA8">
            <w:pPr>
              <w:autoSpaceDE w:val="0"/>
              <w:autoSpaceDN w:val="0"/>
              <w:adjustRightInd w:val="0"/>
              <w:spacing w:before="120"/>
              <w:jc w:val="both"/>
              <w:rPr>
                <w:rFonts w:asciiTheme="majorBidi" w:hAnsiTheme="majorBidi" w:cstheme="majorBidi"/>
                <w:sz w:val="16"/>
                <w:szCs w:val="16"/>
                <w:lang w:val="en-MY"/>
              </w:rPr>
            </w:pPr>
          </w:p>
        </w:tc>
      </w:tr>
      <w:tr w:rsidR="002B2E1D" w:rsidRPr="00627EEE" w14:paraId="07EBFF4C" w14:textId="77777777" w:rsidTr="00435D1E">
        <w:trPr>
          <w:trHeight w:val="377"/>
          <w:jc w:val="center"/>
        </w:trPr>
        <w:tc>
          <w:tcPr>
            <w:tcW w:w="592" w:type="dxa"/>
            <w:vMerge w:val="restart"/>
            <w:vAlign w:val="center"/>
          </w:tcPr>
          <w:p w14:paraId="60AC003E" w14:textId="77777777" w:rsidR="00435D1E" w:rsidRPr="00627EEE" w:rsidRDefault="00435D1E" w:rsidP="00BA1CA8">
            <w:pPr>
              <w:autoSpaceDE w:val="0"/>
              <w:autoSpaceDN w:val="0"/>
              <w:adjustRightInd w:val="0"/>
              <w:spacing w:before="120"/>
              <w:ind w:left="-26" w:hanging="1"/>
              <w:jc w:val="both"/>
              <w:rPr>
                <w:rFonts w:asciiTheme="majorBidi" w:hAnsiTheme="majorBidi" w:cstheme="majorBidi"/>
                <w:sz w:val="16"/>
                <w:szCs w:val="16"/>
                <w:lang w:val="en-MY"/>
              </w:rPr>
            </w:pPr>
            <w:r w:rsidRPr="00627EEE">
              <w:rPr>
                <w:rFonts w:asciiTheme="majorBidi" w:hAnsiTheme="majorBidi" w:cstheme="majorBidi"/>
                <w:sz w:val="16"/>
                <w:szCs w:val="16"/>
                <w:lang w:val="en-MY"/>
              </w:rPr>
              <w:t>SI01</w:t>
            </w:r>
          </w:p>
        </w:tc>
        <w:tc>
          <w:tcPr>
            <w:tcW w:w="2200" w:type="dxa"/>
            <w:vMerge w:val="restart"/>
            <w:vAlign w:val="center"/>
          </w:tcPr>
          <w:p w14:paraId="4192306D" w14:textId="77777777" w:rsidR="00435D1E" w:rsidRPr="00627EEE" w:rsidRDefault="00435D1E" w:rsidP="00BA1CA8">
            <w:pPr>
              <w:autoSpaceDE w:val="0"/>
              <w:autoSpaceDN w:val="0"/>
              <w:adjustRightInd w:val="0"/>
              <w:spacing w:before="120"/>
              <w:ind w:hanging="6"/>
              <w:jc w:val="both"/>
              <w:rPr>
                <w:rFonts w:asciiTheme="majorBidi" w:hAnsiTheme="majorBidi" w:cstheme="majorBidi"/>
                <w:sz w:val="16"/>
                <w:szCs w:val="16"/>
                <w:lang w:val="en-MY"/>
              </w:rPr>
            </w:pPr>
            <w:r w:rsidRPr="00627EEE">
              <w:rPr>
                <w:rFonts w:asciiTheme="majorBidi" w:hAnsiTheme="majorBidi" w:cstheme="majorBidi"/>
                <w:sz w:val="16"/>
                <w:szCs w:val="16"/>
                <w:lang w:val="en-MY"/>
              </w:rPr>
              <w:t>I strongly believe that smart technology makes innovative and creative.</w:t>
            </w:r>
          </w:p>
        </w:tc>
        <w:tc>
          <w:tcPr>
            <w:tcW w:w="380" w:type="dxa"/>
            <w:vAlign w:val="center"/>
          </w:tcPr>
          <w:p w14:paraId="2058A0A3" w14:textId="77777777" w:rsidR="00435D1E" w:rsidRPr="00627EEE" w:rsidRDefault="00435D1E" w:rsidP="00BA1CA8">
            <w:pPr>
              <w:autoSpaceDE w:val="0"/>
              <w:autoSpaceDN w:val="0"/>
              <w:adjustRightInd w:val="0"/>
              <w:spacing w:before="120"/>
              <w:ind w:firstLine="19"/>
              <w:jc w:val="both"/>
              <w:rPr>
                <w:rFonts w:asciiTheme="majorBidi" w:hAnsiTheme="majorBidi" w:cstheme="majorBidi"/>
                <w:sz w:val="16"/>
                <w:szCs w:val="16"/>
                <w:lang w:val="en-MY"/>
              </w:rPr>
            </w:pPr>
            <w:r w:rsidRPr="00627EEE">
              <w:rPr>
                <w:rFonts w:asciiTheme="majorBidi" w:hAnsiTheme="majorBidi" w:cstheme="majorBidi"/>
                <w:sz w:val="16"/>
                <w:szCs w:val="16"/>
                <w:lang w:val="en-MY"/>
              </w:rPr>
              <w:t>n</w:t>
            </w:r>
          </w:p>
        </w:tc>
        <w:tc>
          <w:tcPr>
            <w:tcW w:w="513" w:type="dxa"/>
            <w:vAlign w:val="center"/>
          </w:tcPr>
          <w:p w14:paraId="03175B4B" w14:textId="77777777" w:rsidR="00435D1E" w:rsidRPr="00627EEE" w:rsidRDefault="00435D1E" w:rsidP="00BA1CA8">
            <w:pPr>
              <w:autoSpaceDE w:val="0"/>
              <w:autoSpaceDN w:val="0"/>
              <w:adjustRightInd w:val="0"/>
              <w:spacing w:before="120"/>
              <w:ind w:hanging="1"/>
              <w:jc w:val="both"/>
              <w:rPr>
                <w:rFonts w:asciiTheme="majorBidi" w:hAnsiTheme="majorBidi" w:cstheme="majorBidi"/>
                <w:sz w:val="16"/>
                <w:szCs w:val="16"/>
                <w:lang w:val="en-MY"/>
              </w:rPr>
            </w:pPr>
            <w:r w:rsidRPr="00627EEE">
              <w:rPr>
                <w:rFonts w:asciiTheme="majorBidi" w:hAnsiTheme="majorBidi" w:cstheme="majorBidi"/>
                <w:color w:val="000000"/>
                <w:sz w:val="16"/>
                <w:szCs w:val="16"/>
                <w:lang w:val="en-MY"/>
              </w:rPr>
              <w:t>26.0</w:t>
            </w:r>
          </w:p>
        </w:tc>
        <w:tc>
          <w:tcPr>
            <w:tcW w:w="508" w:type="dxa"/>
            <w:vAlign w:val="center"/>
          </w:tcPr>
          <w:p w14:paraId="32160A10" w14:textId="77777777" w:rsidR="00435D1E" w:rsidRPr="00627EEE" w:rsidRDefault="00435D1E" w:rsidP="00BA1CA8">
            <w:pPr>
              <w:autoSpaceDE w:val="0"/>
              <w:autoSpaceDN w:val="0"/>
              <w:adjustRightInd w:val="0"/>
              <w:spacing w:before="120"/>
              <w:ind w:hanging="6"/>
              <w:jc w:val="both"/>
              <w:rPr>
                <w:rFonts w:asciiTheme="majorBidi" w:hAnsiTheme="majorBidi" w:cstheme="majorBidi"/>
                <w:sz w:val="16"/>
                <w:szCs w:val="16"/>
                <w:lang w:val="en-MY"/>
              </w:rPr>
            </w:pPr>
            <w:r w:rsidRPr="00627EEE">
              <w:rPr>
                <w:rFonts w:asciiTheme="majorBidi" w:hAnsiTheme="majorBidi" w:cstheme="majorBidi"/>
                <w:color w:val="000000"/>
                <w:sz w:val="16"/>
                <w:szCs w:val="16"/>
                <w:lang w:val="en-MY"/>
              </w:rPr>
              <w:t>18.0</w:t>
            </w:r>
          </w:p>
        </w:tc>
        <w:tc>
          <w:tcPr>
            <w:tcW w:w="531" w:type="dxa"/>
            <w:vAlign w:val="center"/>
          </w:tcPr>
          <w:p w14:paraId="128CDC0A" w14:textId="77777777" w:rsidR="00435D1E" w:rsidRPr="00627EEE" w:rsidRDefault="00435D1E" w:rsidP="00BA1CA8">
            <w:pPr>
              <w:autoSpaceDE w:val="0"/>
              <w:autoSpaceDN w:val="0"/>
              <w:adjustRightInd w:val="0"/>
              <w:spacing w:before="120"/>
              <w:ind w:hanging="10"/>
              <w:jc w:val="both"/>
              <w:rPr>
                <w:rFonts w:asciiTheme="majorBidi" w:hAnsiTheme="majorBidi" w:cstheme="majorBidi"/>
                <w:sz w:val="16"/>
                <w:szCs w:val="16"/>
                <w:lang w:val="en-MY"/>
              </w:rPr>
            </w:pPr>
            <w:r w:rsidRPr="00627EEE">
              <w:rPr>
                <w:rFonts w:asciiTheme="majorBidi" w:hAnsiTheme="majorBidi" w:cstheme="majorBidi"/>
                <w:color w:val="000000"/>
                <w:sz w:val="16"/>
                <w:szCs w:val="16"/>
                <w:lang w:val="en-MY"/>
              </w:rPr>
              <w:t>18.0</w:t>
            </w:r>
          </w:p>
        </w:tc>
        <w:tc>
          <w:tcPr>
            <w:tcW w:w="508" w:type="dxa"/>
            <w:vAlign w:val="center"/>
          </w:tcPr>
          <w:p w14:paraId="40E2160B" w14:textId="77777777" w:rsidR="00435D1E" w:rsidRPr="00627EEE" w:rsidRDefault="00435D1E" w:rsidP="00BA1CA8">
            <w:pPr>
              <w:autoSpaceDE w:val="0"/>
              <w:autoSpaceDN w:val="0"/>
              <w:adjustRightInd w:val="0"/>
              <w:spacing w:before="120"/>
              <w:ind w:hanging="17"/>
              <w:jc w:val="both"/>
              <w:rPr>
                <w:rFonts w:asciiTheme="majorBidi" w:hAnsiTheme="majorBidi" w:cstheme="majorBidi"/>
                <w:sz w:val="16"/>
                <w:szCs w:val="16"/>
                <w:lang w:val="en-MY"/>
              </w:rPr>
            </w:pPr>
            <w:r w:rsidRPr="00627EEE">
              <w:rPr>
                <w:rFonts w:asciiTheme="majorBidi" w:hAnsiTheme="majorBidi" w:cstheme="majorBidi"/>
                <w:color w:val="000000"/>
                <w:sz w:val="16"/>
                <w:szCs w:val="16"/>
                <w:lang w:val="en-MY"/>
              </w:rPr>
              <w:t>32.0</w:t>
            </w:r>
          </w:p>
        </w:tc>
        <w:tc>
          <w:tcPr>
            <w:tcW w:w="508" w:type="dxa"/>
            <w:vAlign w:val="center"/>
          </w:tcPr>
          <w:p w14:paraId="3C74767E" w14:textId="77777777" w:rsidR="00435D1E" w:rsidRPr="00627EEE" w:rsidRDefault="00435D1E" w:rsidP="00BA1CA8">
            <w:pPr>
              <w:autoSpaceDE w:val="0"/>
              <w:autoSpaceDN w:val="0"/>
              <w:adjustRightInd w:val="0"/>
              <w:spacing w:before="120"/>
              <w:ind w:hanging="17"/>
              <w:jc w:val="both"/>
              <w:rPr>
                <w:rFonts w:asciiTheme="majorBidi" w:hAnsiTheme="majorBidi" w:cstheme="majorBidi"/>
                <w:sz w:val="16"/>
                <w:szCs w:val="16"/>
                <w:lang w:val="en-MY"/>
              </w:rPr>
            </w:pPr>
            <w:r w:rsidRPr="00627EEE">
              <w:rPr>
                <w:rFonts w:asciiTheme="majorBidi" w:hAnsiTheme="majorBidi" w:cstheme="majorBidi"/>
                <w:color w:val="000000"/>
                <w:sz w:val="16"/>
                <w:szCs w:val="16"/>
                <w:lang w:val="en-MY"/>
              </w:rPr>
              <w:t>50.0</w:t>
            </w:r>
          </w:p>
        </w:tc>
        <w:tc>
          <w:tcPr>
            <w:tcW w:w="578" w:type="dxa"/>
            <w:vAlign w:val="center"/>
          </w:tcPr>
          <w:p w14:paraId="5AF29916" w14:textId="77777777" w:rsidR="00435D1E" w:rsidRPr="00627EEE" w:rsidRDefault="00435D1E" w:rsidP="00BA1CA8">
            <w:pPr>
              <w:autoSpaceDE w:val="0"/>
              <w:autoSpaceDN w:val="0"/>
              <w:adjustRightInd w:val="0"/>
              <w:spacing w:before="120"/>
              <w:ind w:hanging="17"/>
              <w:jc w:val="both"/>
              <w:rPr>
                <w:rFonts w:asciiTheme="majorBidi" w:hAnsiTheme="majorBidi" w:cstheme="majorBidi"/>
                <w:sz w:val="16"/>
                <w:szCs w:val="16"/>
                <w:lang w:val="en-MY"/>
              </w:rPr>
            </w:pPr>
            <w:r w:rsidRPr="00627EEE">
              <w:rPr>
                <w:rFonts w:asciiTheme="majorBidi" w:hAnsiTheme="majorBidi" w:cstheme="majorBidi"/>
                <w:color w:val="000000"/>
                <w:sz w:val="16"/>
                <w:szCs w:val="16"/>
                <w:lang w:val="en-MY"/>
              </w:rPr>
              <w:t>87.0</w:t>
            </w:r>
          </w:p>
        </w:tc>
        <w:tc>
          <w:tcPr>
            <w:tcW w:w="589" w:type="dxa"/>
            <w:vAlign w:val="center"/>
          </w:tcPr>
          <w:p w14:paraId="27E7CE9D" w14:textId="77777777" w:rsidR="00435D1E" w:rsidRPr="00627EEE" w:rsidRDefault="00435D1E" w:rsidP="00BA1CA8">
            <w:pPr>
              <w:autoSpaceDE w:val="0"/>
              <w:autoSpaceDN w:val="0"/>
              <w:adjustRightInd w:val="0"/>
              <w:spacing w:before="120"/>
              <w:ind w:hanging="17"/>
              <w:jc w:val="both"/>
              <w:rPr>
                <w:rFonts w:asciiTheme="majorBidi" w:hAnsiTheme="majorBidi" w:cstheme="majorBidi"/>
                <w:sz w:val="16"/>
                <w:szCs w:val="16"/>
                <w:lang w:val="en-MY"/>
              </w:rPr>
            </w:pPr>
            <w:r w:rsidRPr="00627EEE">
              <w:rPr>
                <w:rFonts w:asciiTheme="majorBidi" w:hAnsiTheme="majorBidi" w:cstheme="majorBidi"/>
                <w:color w:val="000000"/>
                <w:sz w:val="16"/>
                <w:szCs w:val="16"/>
                <w:lang w:val="en-MY"/>
              </w:rPr>
              <w:t>116.0</w:t>
            </w:r>
          </w:p>
        </w:tc>
        <w:tc>
          <w:tcPr>
            <w:tcW w:w="623" w:type="dxa"/>
            <w:vMerge w:val="restart"/>
            <w:vAlign w:val="center"/>
          </w:tcPr>
          <w:p w14:paraId="063DB240" w14:textId="4E9459F6" w:rsidR="00435D1E" w:rsidRPr="00627EEE" w:rsidRDefault="002B2E1D" w:rsidP="00BA1CA8">
            <w:pPr>
              <w:autoSpaceDE w:val="0"/>
              <w:autoSpaceDN w:val="0"/>
              <w:adjustRightInd w:val="0"/>
              <w:spacing w:before="120"/>
              <w:ind w:hanging="17"/>
              <w:jc w:val="both"/>
              <w:rPr>
                <w:rFonts w:asciiTheme="majorBidi" w:hAnsiTheme="majorBidi" w:cstheme="majorBidi"/>
                <w:sz w:val="16"/>
                <w:szCs w:val="16"/>
                <w:lang w:val="en-MY"/>
              </w:rPr>
            </w:pPr>
            <w:r w:rsidRPr="00627EEE">
              <w:rPr>
                <w:rFonts w:asciiTheme="majorBidi" w:hAnsiTheme="majorBidi" w:cstheme="majorBidi"/>
                <w:sz w:val="16"/>
                <w:szCs w:val="16"/>
                <w:lang w:val="en-MY"/>
              </w:rPr>
              <w:t xml:space="preserve">5.68 </w:t>
            </w:r>
            <w:r w:rsidR="00435D1E" w:rsidRPr="00627EEE">
              <w:rPr>
                <w:rFonts w:asciiTheme="majorBidi" w:hAnsiTheme="majorBidi" w:cstheme="majorBidi"/>
                <w:sz w:val="16"/>
                <w:szCs w:val="16"/>
                <w:lang w:val="en-MY"/>
              </w:rPr>
              <w:t>MS</w:t>
            </w:r>
          </w:p>
        </w:tc>
      </w:tr>
      <w:tr w:rsidR="002B2E1D" w:rsidRPr="00627EEE" w14:paraId="4E767DF7" w14:textId="77777777" w:rsidTr="00435D1E">
        <w:trPr>
          <w:jc w:val="center"/>
        </w:trPr>
        <w:tc>
          <w:tcPr>
            <w:tcW w:w="592" w:type="dxa"/>
            <w:vMerge/>
            <w:vAlign w:val="center"/>
          </w:tcPr>
          <w:p w14:paraId="03ADBA01" w14:textId="77777777" w:rsidR="00435D1E" w:rsidRPr="00627EEE" w:rsidRDefault="00435D1E" w:rsidP="00BA1CA8">
            <w:pPr>
              <w:autoSpaceDE w:val="0"/>
              <w:autoSpaceDN w:val="0"/>
              <w:adjustRightInd w:val="0"/>
              <w:spacing w:before="120"/>
              <w:ind w:hanging="1"/>
              <w:jc w:val="both"/>
              <w:rPr>
                <w:rFonts w:asciiTheme="majorBidi" w:hAnsiTheme="majorBidi" w:cstheme="majorBidi"/>
                <w:sz w:val="16"/>
                <w:szCs w:val="16"/>
                <w:lang w:val="en-MY"/>
              </w:rPr>
            </w:pPr>
          </w:p>
        </w:tc>
        <w:tc>
          <w:tcPr>
            <w:tcW w:w="2200" w:type="dxa"/>
            <w:vMerge/>
            <w:vAlign w:val="center"/>
          </w:tcPr>
          <w:p w14:paraId="3AC573CF" w14:textId="77777777" w:rsidR="00435D1E" w:rsidRPr="00627EEE" w:rsidRDefault="00435D1E" w:rsidP="00BA1CA8">
            <w:pPr>
              <w:autoSpaceDE w:val="0"/>
              <w:autoSpaceDN w:val="0"/>
              <w:adjustRightInd w:val="0"/>
              <w:spacing w:before="120"/>
              <w:ind w:hanging="6"/>
              <w:jc w:val="both"/>
              <w:rPr>
                <w:rFonts w:asciiTheme="majorBidi" w:hAnsiTheme="majorBidi" w:cstheme="majorBidi"/>
                <w:sz w:val="16"/>
                <w:szCs w:val="16"/>
                <w:lang w:val="en-MY"/>
              </w:rPr>
            </w:pPr>
          </w:p>
        </w:tc>
        <w:tc>
          <w:tcPr>
            <w:tcW w:w="380" w:type="dxa"/>
            <w:vAlign w:val="center"/>
          </w:tcPr>
          <w:p w14:paraId="43F8AF05" w14:textId="77777777" w:rsidR="00435D1E" w:rsidRPr="00627EEE" w:rsidRDefault="00435D1E" w:rsidP="00BA1CA8">
            <w:pPr>
              <w:autoSpaceDE w:val="0"/>
              <w:autoSpaceDN w:val="0"/>
              <w:adjustRightInd w:val="0"/>
              <w:spacing w:before="120"/>
              <w:ind w:firstLine="19"/>
              <w:jc w:val="both"/>
              <w:rPr>
                <w:rFonts w:asciiTheme="majorBidi" w:hAnsiTheme="majorBidi" w:cstheme="majorBidi"/>
                <w:sz w:val="16"/>
                <w:szCs w:val="16"/>
                <w:lang w:val="en-MY"/>
              </w:rPr>
            </w:pPr>
            <w:r w:rsidRPr="00627EEE">
              <w:rPr>
                <w:rFonts w:asciiTheme="majorBidi" w:hAnsiTheme="majorBidi" w:cstheme="majorBidi"/>
                <w:sz w:val="16"/>
                <w:szCs w:val="16"/>
                <w:lang w:val="en-MY"/>
              </w:rPr>
              <w:t>%</w:t>
            </w:r>
          </w:p>
        </w:tc>
        <w:tc>
          <w:tcPr>
            <w:tcW w:w="513" w:type="dxa"/>
            <w:vAlign w:val="center"/>
          </w:tcPr>
          <w:p w14:paraId="365F33C6" w14:textId="77777777" w:rsidR="00435D1E" w:rsidRPr="00627EEE" w:rsidRDefault="00435D1E" w:rsidP="00BA1CA8">
            <w:pPr>
              <w:autoSpaceDE w:val="0"/>
              <w:autoSpaceDN w:val="0"/>
              <w:adjustRightInd w:val="0"/>
              <w:spacing w:before="120"/>
              <w:ind w:hanging="6"/>
              <w:jc w:val="both"/>
              <w:rPr>
                <w:rFonts w:asciiTheme="majorBidi" w:hAnsiTheme="majorBidi" w:cstheme="majorBidi"/>
                <w:sz w:val="16"/>
                <w:szCs w:val="16"/>
                <w:lang w:val="en-MY"/>
              </w:rPr>
            </w:pPr>
            <w:r w:rsidRPr="00627EEE">
              <w:rPr>
                <w:rFonts w:asciiTheme="majorBidi" w:hAnsiTheme="majorBidi" w:cstheme="majorBidi"/>
                <w:color w:val="000000"/>
                <w:sz w:val="16"/>
                <w:szCs w:val="16"/>
              </w:rPr>
              <w:t>7.5</w:t>
            </w:r>
          </w:p>
        </w:tc>
        <w:tc>
          <w:tcPr>
            <w:tcW w:w="508" w:type="dxa"/>
            <w:vAlign w:val="center"/>
          </w:tcPr>
          <w:p w14:paraId="7D520E6A" w14:textId="77777777" w:rsidR="00435D1E" w:rsidRPr="00627EEE" w:rsidRDefault="00435D1E" w:rsidP="00BA1CA8">
            <w:pPr>
              <w:autoSpaceDE w:val="0"/>
              <w:autoSpaceDN w:val="0"/>
              <w:adjustRightInd w:val="0"/>
              <w:spacing w:before="120"/>
              <w:ind w:hanging="6"/>
              <w:jc w:val="both"/>
              <w:rPr>
                <w:rFonts w:asciiTheme="majorBidi" w:hAnsiTheme="majorBidi" w:cstheme="majorBidi"/>
                <w:sz w:val="16"/>
                <w:szCs w:val="16"/>
                <w:lang w:val="en-MY"/>
              </w:rPr>
            </w:pPr>
            <w:r w:rsidRPr="00627EEE">
              <w:rPr>
                <w:rFonts w:asciiTheme="majorBidi" w:hAnsiTheme="majorBidi" w:cstheme="majorBidi"/>
                <w:color w:val="000000"/>
                <w:sz w:val="16"/>
                <w:szCs w:val="16"/>
              </w:rPr>
              <w:t>5.2</w:t>
            </w:r>
          </w:p>
        </w:tc>
        <w:tc>
          <w:tcPr>
            <w:tcW w:w="531" w:type="dxa"/>
            <w:vAlign w:val="center"/>
          </w:tcPr>
          <w:p w14:paraId="4FFFF064" w14:textId="77777777" w:rsidR="00435D1E" w:rsidRPr="00627EEE" w:rsidRDefault="00435D1E" w:rsidP="00BA1CA8">
            <w:pPr>
              <w:autoSpaceDE w:val="0"/>
              <w:autoSpaceDN w:val="0"/>
              <w:adjustRightInd w:val="0"/>
              <w:spacing w:before="120"/>
              <w:ind w:hanging="6"/>
              <w:jc w:val="both"/>
              <w:rPr>
                <w:rFonts w:asciiTheme="majorBidi" w:hAnsiTheme="majorBidi" w:cstheme="majorBidi"/>
                <w:sz w:val="16"/>
                <w:szCs w:val="16"/>
                <w:lang w:val="en-MY"/>
              </w:rPr>
            </w:pPr>
            <w:r w:rsidRPr="00627EEE">
              <w:rPr>
                <w:rFonts w:asciiTheme="majorBidi" w:hAnsiTheme="majorBidi" w:cstheme="majorBidi"/>
                <w:color w:val="000000"/>
                <w:sz w:val="16"/>
                <w:szCs w:val="16"/>
              </w:rPr>
              <w:t>5.2</w:t>
            </w:r>
          </w:p>
        </w:tc>
        <w:tc>
          <w:tcPr>
            <w:tcW w:w="508" w:type="dxa"/>
            <w:vAlign w:val="center"/>
          </w:tcPr>
          <w:p w14:paraId="28B61E25" w14:textId="77777777" w:rsidR="00435D1E" w:rsidRPr="00627EEE" w:rsidRDefault="00435D1E" w:rsidP="00BA1CA8">
            <w:pPr>
              <w:autoSpaceDE w:val="0"/>
              <w:autoSpaceDN w:val="0"/>
              <w:adjustRightInd w:val="0"/>
              <w:spacing w:before="120"/>
              <w:ind w:hanging="6"/>
              <w:jc w:val="both"/>
              <w:rPr>
                <w:rFonts w:asciiTheme="majorBidi" w:hAnsiTheme="majorBidi" w:cstheme="majorBidi"/>
                <w:sz w:val="16"/>
                <w:szCs w:val="16"/>
                <w:lang w:val="en-MY"/>
              </w:rPr>
            </w:pPr>
            <w:r w:rsidRPr="00627EEE">
              <w:rPr>
                <w:rFonts w:asciiTheme="majorBidi" w:hAnsiTheme="majorBidi" w:cstheme="majorBidi"/>
                <w:color w:val="000000"/>
                <w:sz w:val="16"/>
                <w:szCs w:val="16"/>
              </w:rPr>
              <w:t>9.2</w:t>
            </w:r>
          </w:p>
        </w:tc>
        <w:tc>
          <w:tcPr>
            <w:tcW w:w="508" w:type="dxa"/>
            <w:vAlign w:val="center"/>
          </w:tcPr>
          <w:p w14:paraId="6DAF47E8" w14:textId="77777777" w:rsidR="00435D1E" w:rsidRPr="00627EEE" w:rsidRDefault="00435D1E" w:rsidP="00BA1CA8">
            <w:pPr>
              <w:autoSpaceDE w:val="0"/>
              <w:autoSpaceDN w:val="0"/>
              <w:adjustRightInd w:val="0"/>
              <w:spacing w:before="120"/>
              <w:ind w:hanging="6"/>
              <w:jc w:val="both"/>
              <w:rPr>
                <w:rFonts w:asciiTheme="majorBidi" w:hAnsiTheme="majorBidi" w:cstheme="majorBidi"/>
                <w:sz w:val="16"/>
                <w:szCs w:val="16"/>
                <w:lang w:val="en-MY"/>
              </w:rPr>
            </w:pPr>
            <w:r w:rsidRPr="00627EEE">
              <w:rPr>
                <w:rFonts w:asciiTheme="majorBidi" w:hAnsiTheme="majorBidi" w:cstheme="majorBidi"/>
                <w:color w:val="000000"/>
                <w:sz w:val="16"/>
                <w:szCs w:val="16"/>
              </w:rPr>
              <w:t>14.4</w:t>
            </w:r>
          </w:p>
        </w:tc>
        <w:tc>
          <w:tcPr>
            <w:tcW w:w="578" w:type="dxa"/>
            <w:vAlign w:val="center"/>
          </w:tcPr>
          <w:p w14:paraId="786680A5" w14:textId="77777777" w:rsidR="00435D1E" w:rsidRPr="00627EEE" w:rsidRDefault="00435D1E" w:rsidP="00BA1CA8">
            <w:pPr>
              <w:autoSpaceDE w:val="0"/>
              <w:autoSpaceDN w:val="0"/>
              <w:adjustRightInd w:val="0"/>
              <w:spacing w:before="120"/>
              <w:ind w:hanging="6"/>
              <w:jc w:val="both"/>
              <w:rPr>
                <w:rFonts w:asciiTheme="majorBidi" w:hAnsiTheme="majorBidi" w:cstheme="majorBidi"/>
                <w:sz w:val="16"/>
                <w:szCs w:val="16"/>
                <w:lang w:val="en-MY"/>
              </w:rPr>
            </w:pPr>
            <w:r w:rsidRPr="00627EEE">
              <w:rPr>
                <w:rFonts w:asciiTheme="majorBidi" w:hAnsiTheme="majorBidi" w:cstheme="majorBidi"/>
                <w:color w:val="000000"/>
                <w:sz w:val="16"/>
                <w:szCs w:val="16"/>
              </w:rPr>
              <w:t>25.1</w:t>
            </w:r>
          </w:p>
        </w:tc>
        <w:tc>
          <w:tcPr>
            <w:tcW w:w="589" w:type="dxa"/>
            <w:vAlign w:val="center"/>
          </w:tcPr>
          <w:p w14:paraId="0F623367" w14:textId="77777777" w:rsidR="00435D1E" w:rsidRPr="00627EEE" w:rsidRDefault="00435D1E" w:rsidP="00BA1CA8">
            <w:pPr>
              <w:autoSpaceDE w:val="0"/>
              <w:autoSpaceDN w:val="0"/>
              <w:adjustRightInd w:val="0"/>
              <w:spacing w:before="120"/>
              <w:ind w:hanging="6"/>
              <w:jc w:val="both"/>
              <w:rPr>
                <w:rFonts w:asciiTheme="majorBidi" w:hAnsiTheme="majorBidi" w:cstheme="majorBidi"/>
                <w:sz w:val="16"/>
                <w:szCs w:val="16"/>
                <w:lang w:val="en-MY"/>
              </w:rPr>
            </w:pPr>
            <w:r w:rsidRPr="00627EEE">
              <w:rPr>
                <w:rFonts w:asciiTheme="majorBidi" w:hAnsiTheme="majorBidi" w:cstheme="majorBidi"/>
                <w:color w:val="000000"/>
                <w:sz w:val="16"/>
                <w:szCs w:val="16"/>
              </w:rPr>
              <w:t>33.4</w:t>
            </w:r>
          </w:p>
        </w:tc>
        <w:tc>
          <w:tcPr>
            <w:tcW w:w="623" w:type="dxa"/>
            <w:vMerge/>
            <w:vAlign w:val="center"/>
          </w:tcPr>
          <w:p w14:paraId="44BE2AA3" w14:textId="77777777" w:rsidR="00435D1E" w:rsidRPr="00627EEE" w:rsidRDefault="00435D1E" w:rsidP="00BA1CA8">
            <w:pPr>
              <w:autoSpaceDE w:val="0"/>
              <w:autoSpaceDN w:val="0"/>
              <w:adjustRightInd w:val="0"/>
              <w:spacing w:before="120"/>
              <w:ind w:hanging="17"/>
              <w:jc w:val="both"/>
              <w:rPr>
                <w:rFonts w:asciiTheme="majorBidi" w:hAnsiTheme="majorBidi" w:cstheme="majorBidi"/>
                <w:sz w:val="16"/>
                <w:szCs w:val="16"/>
                <w:lang w:val="en-MY"/>
              </w:rPr>
            </w:pPr>
          </w:p>
        </w:tc>
      </w:tr>
      <w:tr w:rsidR="002B2E1D" w:rsidRPr="00627EEE" w14:paraId="050F6571" w14:textId="77777777" w:rsidTr="00435D1E">
        <w:trPr>
          <w:trHeight w:val="386"/>
          <w:jc w:val="center"/>
        </w:trPr>
        <w:tc>
          <w:tcPr>
            <w:tcW w:w="592" w:type="dxa"/>
            <w:vMerge w:val="restart"/>
            <w:vAlign w:val="center"/>
          </w:tcPr>
          <w:p w14:paraId="32CB42E6" w14:textId="77777777" w:rsidR="00435D1E" w:rsidRPr="00627EEE" w:rsidRDefault="00435D1E" w:rsidP="00BA1CA8">
            <w:pPr>
              <w:autoSpaceDE w:val="0"/>
              <w:autoSpaceDN w:val="0"/>
              <w:adjustRightInd w:val="0"/>
              <w:spacing w:before="120"/>
              <w:ind w:hanging="1"/>
              <w:jc w:val="both"/>
              <w:rPr>
                <w:rFonts w:asciiTheme="majorBidi" w:hAnsiTheme="majorBidi" w:cstheme="majorBidi"/>
                <w:sz w:val="16"/>
                <w:szCs w:val="16"/>
                <w:lang w:val="en-MY"/>
              </w:rPr>
            </w:pPr>
            <w:r w:rsidRPr="00627EEE">
              <w:rPr>
                <w:rFonts w:asciiTheme="majorBidi" w:hAnsiTheme="majorBidi" w:cstheme="majorBidi"/>
                <w:sz w:val="16"/>
                <w:szCs w:val="16"/>
                <w:lang w:val="en-MY"/>
              </w:rPr>
              <w:t>SI02</w:t>
            </w:r>
          </w:p>
        </w:tc>
        <w:tc>
          <w:tcPr>
            <w:tcW w:w="2200" w:type="dxa"/>
            <w:vMerge w:val="restart"/>
            <w:vAlign w:val="center"/>
          </w:tcPr>
          <w:p w14:paraId="3AD2470C" w14:textId="77777777" w:rsidR="00435D1E" w:rsidRPr="00627EEE" w:rsidRDefault="00435D1E" w:rsidP="00BA1CA8">
            <w:pPr>
              <w:autoSpaceDE w:val="0"/>
              <w:autoSpaceDN w:val="0"/>
              <w:adjustRightInd w:val="0"/>
              <w:spacing w:before="120"/>
              <w:ind w:hanging="6"/>
              <w:jc w:val="both"/>
              <w:rPr>
                <w:rFonts w:asciiTheme="majorBidi" w:hAnsiTheme="majorBidi" w:cstheme="majorBidi"/>
                <w:sz w:val="16"/>
                <w:szCs w:val="16"/>
                <w:lang w:val="en-MY"/>
              </w:rPr>
            </w:pPr>
            <w:r w:rsidRPr="00627EEE">
              <w:rPr>
                <w:rFonts w:asciiTheme="majorBidi" w:hAnsiTheme="majorBidi" w:cstheme="majorBidi"/>
                <w:sz w:val="16"/>
                <w:szCs w:val="16"/>
                <w:lang w:val="en-MY"/>
              </w:rPr>
              <w:t>The variety of ways to access information in smart technology helps me understand the educational contents.</w:t>
            </w:r>
          </w:p>
        </w:tc>
        <w:tc>
          <w:tcPr>
            <w:tcW w:w="380" w:type="dxa"/>
            <w:vAlign w:val="center"/>
          </w:tcPr>
          <w:p w14:paraId="2FFC7ADE" w14:textId="77777777" w:rsidR="00435D1E" w:rsidRPr="00627EEE" w:rsidRDefault="00435D1E" w:rsidP="00BA1CA8">
            <w:pPr>
              <w:autoSpaceDE w:val="0"/>
              <w:autoSpaceDN w:val="0"/>
              <w:adjustRightInd w:val="0"/>
              <w:spacing w:before="120"/>
              <w:ind w:firstLine="19"/>
              <w:jc w:val="both"/>
              <w:rPr>
                <w:rFonts w:asciiTheme="majorBidi" w:hAnsiTheme="majorBidi" w:cstheme="majorBidi"/>
                <w:sz w:val="16"/>
                <w:szCs w:val="16"/>
                <w:lang w:val="en-MY"/>
              </w:rPr>
            </w:pPr>
            <w:r w:rsidRPr="00627EEE">
              <w:rPr>
                <w:rFonts w:asciiTheme="majorBidi" w:hAnsiTheme="majorBidi" w:cstheme="majorBidi"/>
                <w:sz w:val="16"/>
                <w:szCs w:val="16"/>
                <w:lang w:val="en-MY"/>
              </w:rPr>
              <w:t>n</w:t>
            </w:r>
          </w:p>
        </w:tc>
        <w:tc>
          <w:tcPr>
            <w:tcW w:w="513" w:type="dxa"/>
            <w:vAlign w:val="center"/>
          </w:tcPr>
          <w:p w14:paraId="04025285" w14:textId="77777777" w:rsidR="00435D1E" w:rsidRPr="00627EEE" w:rsidRDefault="00435D1E" w:rsidP="00BA1CA8">
            <w:pPr>
              <w:autoSpaceDE w:val="0"/>
              <w:autoSpaceDN w:val="0"/>
              <w:adjustRightInd w:val="0"/>
              <w:spacing w:before="120"/>
              <w:ind w:hanging="1"/>
              <w:jc w:val="both"/>
              <w:rPr>
                <w:rFonts w:asciiTheme="majorBidi" w:hAnsiTheme="majorBidi" w:cstheme="majorBidi"/>
                <w:sz w:val="16"/>
                <w:szCs w:val="16"/>
                <w:lang w:val="en-MY"/>
              </w:rPr>
            </w:pPr>
            <w:r w:rsidRPr="00627EEE">
              <w:rPr>
                <w:rFonts w:asciiTheme="majorBidi" w:hAnsiTheme="majorBidi" w:cstheme="majorBidi"/>
                <w:color w:val="000000"/>
                <w:sz w:val="16"/>
                <w:szCs w:val="16"/>
                <w:lang w:val="en-MY"/>
              </w:rPr>
              <w:t>18.0</w:t>
            </w:r>
          </w:p>
        </w:tc>
        <w:tc>
          <w:tcPr>
            <w:tcW w:w="508" w:type="dxa"/>
            <w:vAlign w:val="center"/>
          </w:tcPr>
          <w:p w14:paraId="682470CF" w14:textId="77777777" w:rsidR="00435D1E" w:rsidRPr="00627EEE" w:rsidRDefault="00435D1E" w:rsidP="00BA1CA8">
            <w:pPr>
              <w:autoSpaceDE w:val="0"/>
              <w:autoSpaceDN w:val="0"/>
              <w:adjustRightInd w:val="0"/>
              <w:spacing w:before="120"/>
              <w:ind w:hanging="6"/>
              <w:jc w:val="both"/>
              <w:rPr>
                <w:rFonts w:asciiTheme="majorBidi" w:hAnsiTheme="majorBidi" w:cstheme="majorBidi"/>
                <w:sz w:val="16"/>
                <w:szCs w:val="16"/>
                <w:lang w:val="en-MY"/>
              </w:rPr>
            </w:pPr>
            <w:r w:rsidRPr="00627EEE">
              <w:rPr>
                <w:rFonts w:asciiTheme="majorBidi" w:hAnsiTheme="majorBidi" w:cstheme="majorBidi"/>
                <w:color w:val="000000"/>
                <w:sz w:val="16"/>
                <w:szCs w:val="16"/>
                <w:lang w:val="en-MY"/>
              </w:rPr>
              <w:t>6.0</w:t>
            </w:r>
          </w:p>
        </w:tc>
        <w:tc>
          <w:tcPr>
            <w:tcW w:w="531" w:type="dxa"/>
            <w:vAlign w:val="center"/>
          </w:tcPr>
          <w:p w14:paraId="5908B3C0" w14:textId="77777777" w:rsidR="00435D1E" w:rsidRPr="00627EEE" w:rsidRDefault="00435D1E" w:rsidP="00BA1CA8">
            <w:pPr>
              <w:autoSpaceDE w:val="0"/>
              <w:autoSpaceDN w:val="0"/>
              <w:adjustRightInd w:val="0"/>
              <w:spacing w:before="120"/>
              <w:ind w:hanging="10"/>
              <w:jc w:val="both"/>
              <w:rPr>
                <w:rFonts w:asciiTheme="majorBidi" w:hAnsiTheme="majorBidi" w:cstheme="majorBidi"/>
                <w:sz w:val="16"/>
                <w:szCs w:val="16"/>
                <w:lang w:val="en-MY"/>
              </w:rPr>
            </w:pPr>
            <w:r w:rsidRPr="00627EEE">
              <w:rPr>
                <w:rFonts w:asciiTheme="majorBidi" w:hAnsiTheme="majorBidi" w:cstheme="majorBidi"/>
                <w:color w:val="000000"/>
                <w:sz w:val="16"/>
                <w:szCs w:val="16"/>
                <w:lang w:val="en-MY"/>
              </w:rPr>
              <w:t>17.0</w:t>
            </w:r>
          </w:p>
        </w:tc>
        <w:tc>
          <w:tcPr>
            <w:tcW w:w="508" w:type="dxa"/>
            <w:vAlign w:val="center"/>
          </w:tcPr>
          <w:p w14:paraId="3DE4C4EF" w14:textId="77777777" w:rsidR="00435D1E" w:rsidRPr="00627EEE" w:rsidRDefault="00435D1E" w:rsidP="00BA1CA8">
            <w:pPr>
              <w:autoSpaceDE w:val="0"/>
              <w:autoSpaceDN w:val="0"/>
              <w:adjustRightInd w:val="0"/>
              <w:spacing w:before="120"/>
              <w:ind w:hanging="17"/>
              <w:jc w:val="both"/>
              <w:rPr>
                <w:rFonts w:asciiTheme="majorBidi" w:hAnsiTheme="majorBidi" w:cstheme="majorBidi"/>
                <w:sz w:val="16"/>
                <w:szCs w:val="16"/>
                <w:lang w:val="en-MY"/>
              </w:rPr>
            </w:pPr>
            <w:r w:rsidRPr="00627EEE">
              <w:rPr>
                <w:rFonts w:asciiTheme="majorBidi" w:hAnsiTheme="majorBidi" w:cstheme="majorBidi"/>
                <w:color w:val="000000"/>
                <w:sz w:val="16"/>
                <w:szCs w:val="16"/>
                <w:lang w:val="en-MY"/>
              </w:rPr>
              <w:t>39.0</w:t>
            </w:r>
          </w:p>
        </w:tc>
        <w:tc>
          <w:tcPr>
            <w:tcW w:w="508" w:type="dxa"/>
            <w:vAlign w:val="center"/>
          </w:tcPr>
          <w:p w14:paraId="0C63EC27" w14:textId="77777777" w:rsidR="00435D1E" w:rsidRPr="00627EEE" w:rsidRDefault="00435D1E" w:rsidP="00BA1CA8">
            <w:pPr>
              <w:autoSpaceDE w:val="0"/>
              <w:autoSpaceDN w:val="0"/>
              <w:adjustRightInd w:val="0"/>
              <w:spacing w:before="120"/>
              <w:ind w:hanging="17"/>
              <w:jc w:val="both"/>
              <w:rPr>
                <w:rFonts w:asciiTheme="majorBidi" w:hAnsiTheme="majorBidi" w:cstheme="majorBidi"/>
                <w:sz w:val="16"/>
                <w:szCs w:val="16"/>
                <w:lang w:val="en-MY"/>
              </w:rPr>
            </w:pPr>
            <w:r w:rsidRPr="00627EEE">
              <w:rPr>
                <w:rFonts w:asciiTheme="majorBidi" w:hAnsiTheme="majorBidi" w:cstheme="majorBidi"/>
                <w:color w:val="000000"/>
                <w:sz w:val="16"/>
                <w:szCs w:val="16"/>
                <w:lang w:val="en-MY"/>
              </w:rPr>
              <w:t>59.0</w:t>
            </w:r>
          </w:p>
        </w:tc>
        <w:tc>
          <w:tcPr>
            <w:tcW w:w="578" w:type="dxa"/>
            <w:vAlign w:val="center"/>
          </w:tcPr>
          <w:p w14:paraId="70675A26" w14:textId="77777777" w:rsidR="00435D1E" w:rsidRPr="00627EEE" w:rsidRDefault="00435D1E" w:rsidP="00BA1CA8">
            <w:pPr>
              <w:autoSpaceDE w:val="0"/>
              <w:autoSpaceDN w:val="0"/>
              <w:adjustRightInd w:val="0"/>
              <w:spacing w:before="120"/>
              <w:ind w:hanging="17"/>
              <w:jc w:val="both"/>
              <w:rPr>
                <w:rFonts w:asciiTheme="majorBidi" w:hAnsiTheme="majorBidi" w:cstheme="majorBidi"/>
                <w:sz w:val="16"/>
                <w:szCs w:val="16"/>
                <w:lang w:val="en-MY"/>
              </w:rPr>
            </w:pPr>
            <w:r w:rsidRPr="00627EEE">
              <w:rPr>
                <w:rFonts w:asciiTheme="majorBidi" w:hAnsiTheme="majorBidi" w:cstheme="majorBidi"/>
                <w:color w:val="000000"/>
                <w:sz w:val="16"/>
                <w:szCs w:val="16"/>
                <w:lang w:val="en-MY"/>
              </w:rPr>
              <w:t>105.0</w:t>
            </w:r>
          </w:p>
        </w:tc>
        <w:tc>
          <w:tcPr>
            <w:tcW w:w="589" w:type="dxa"/>
            <w:vAlign w:val="center"/>
          </w:tcPr>
          <w:p w14:paraId="47FA56AB" w14:textId="77777777" w:rsidR="00435D1E" w:rsidRPr="00627EEE" w:rsidRDefault="00435D1E" w:rsidP="00BA1CA8">
            <w:pPr>
              <w:autoSpaceDE w:val="0"/>
              <w:autoSpaceDN w:val="0"/>
              <w:adjustRightInd w:val="0"/>
              <w:spacing w:before="120"/>
              <w:ind w:hanging="17"/>
              <w:jc w:val="both"/>
              <w:rPr>
                <w:rFonts w:asciiTheme="majorBidi" w:hAnsiTheme="majorBidi" w:cstheme="majorBidi"/>
                <w:sz w:val="16"/>
                <w:szCs w:val="16"/>
                <w:lang w:val="en-MY"/>
              </w:rPr>
            </w:pPr>
            <w:r w:rsidRPr="00627EEE">
              <w:rPr>
                <w:rFonts w:asciiTheme="majorBidi" w:hAnsiTheme="majorBidi" w:cstheme="majorBidi"/>
                <w:color w:val="000000"/>
                <w:sz w:val="16"/>
                <w:szCs w:val="16"/>
                <w:lang w:val="en-MY"/>
              </w:rPr>
              <w:t>103.0</w:t>
            </w:r>
          </w:p>
        </w:tc>
        <w:tc>
          <w:tcPr>
            <w:tcW w:w="623" w:type="dxa"/>
            <w:vMerge w:val="restart"/>
            <w:vAlign w:val="center"/>
          </w:tcPr>
          <w:p w14:paraId="2FCDCBC7" w14:textId="2C0AC99C" w:rsidR="00435D1E" w:rsidRPr="00627EEE" w:rsidRDefault="002B2E1D" w:rsidP="00BA1CA8">
            <w:pPr>
              <w:autoSpaceDE w:val="0"/>
              <w:autoSpaceDN w:val="0"/>
              <w:adjustRightInd w:val="0"/>
              <w:spacing w:before="120"/>
              <w:ind w:hanging="17"/>
              <w:jc w:val="both"/>
              <w:rPr>
                <w:rFonts w:asciiTheme="majorBidi" w:hAnsiTheme="majorBidi" w:cstheme="majorBidi"/>
                <w:sz w:val="16"/>
                <w:szCs w:val="16"/>
                <w:lang w:val="en-MY"/>
              </w:rPr>
            </w:pPr>
            <w:r w:rsidRPr="00627EEE">
              <w:rPr>
                <w:rFonts w:asciiTheme="majorBidi" w:hAnsiTheme="majorBidi" w:cstheme="majorBidi"/>
                <w:sz w:val="16"/>
                <w:szCs w:val="16"/>
                <w:lang w:val="en-MY"/>
              </w:rPr>
              <w:t xml:space="preserve">5.36 </w:t>
            </w:r>
            <w:r w:rsidR="00435D1E" w:rsidRPr="00627EEE">
              <w:rPr>
                <w:rFonts w:asciiTheme="majorBidi" w:hAnsiTheme="majorBidi" w:cstheme="majorBidi"/>
                <w:sz w:val="16"/>
                <w:szCs w:val="16"/>
                <w:lang w:val="en-MY"/>
              </w:rPr>
              <w:t>MS</w:t>
            </w:r>
          </w:p>
        </w:tc>
      </w:tr>
      <w:tr w:rsidR="002B2E1D" w:rsidRPr="00627EEE" w14:paraId="1E6DA167" w14:textId="77777777" w:rsidTr="00435D1E">
        <w:trPr>
          <w:trHeight w:val="161"/>
          <w:jc w:val="center"/>
        </w:trPr>
        <w:tc>
          <w:tcPr>
            <w:tcW w:w="592" w:type="dxa"/>
            <w:vMerge/>
            <w:vAlign w:val="center"/>
          </w:tcPr>
          <w:p w14:paraId="3AB352DA" w14:textId="77777777" w:rsidR="00435D1E" w:rsidRPr="00627EEE" w:rsidRDefault="00435D1E" w:rsidP="00BA1CA8">
            <w:pPr>
              <w:autoSpaceDE w:val="0"/>
              <w:autoSpaceDN w:val="0"/>
              <w:adjustRightInd w:val="0"/>
              <w:spacing w:before="120"/>
              <w:ind w:hanging="1"/>
              <w:jc w:val="both"/>
              <w:rPr>
                <w:rFonts w:asciiTheme="majorBidi" w:hAnsiTheme="majorBidi" w:cstheme="majorBidi"/>
                <w:sz w:val="16"/>
                <w:szCs w:val="16"/>
                <w:lang w:val="en-MY"/>
              </w:rPr>
            </w:pPr>
          </w:p>
        </w:tc>
        <w:tc>
          <w:tcPr>
            <w:tcW w:w="2200" w:type="dxa"/>
            <w:vMerge/>
            <w:vAlign w:val="center"/>
          </w:tcPr>
          <w:p w14:paraId="0C7E54E2" w14:textId="77777777" w:rsidR="00435D1E" w:rsidRPr="00627EEE" w:rsidRDefault="00435D1E" w:rsidP="00BA1CA8">
            <w:pPr>
              <w:autoSpaceDE w:val="0"/>
              <w:autoSpaceDN w:val="0"/>
              <w:adjustRightInd w:val="0"/>
              <w:spacing w:before="120"/>
              <w:ind w:hanging="6"/>
              <w:jc w:val="both"/>
              <w:rPr>
                <w:rFonts w:asciiTheme="majorBidi" w:hAnsiTheme="majorBidi" w:cstheme="majorBidi"/>
                <w:sz w:val="16"/>
                <w:szCs w:val="16"/>
                <w:lang w:val="en-MY"/>
              </w:rPr>
            </w:pPr>
          </w:p>
        </w:tc>
        <w:tc>
          <w:tcPr>
            <w:tcW w:w="380" w:type="dxa"/>
            <w:vAlign w:val="center"/>
          </w:tcPr>
          <w:p w14:paraId="658B13DA" w14:textId="77777777" w:rsidR="00435D1E" w:rsidRPr="00627EEE" w:rsidRDefault="00435D1E" w:rsidP="00BA1CA8">
            <w:pPr>
              <w:autoSpaceDE w:val="0"/>
              <w:autoSpaceDN w:val="0"/>
              <w:adjustRightInd w:val="0"/>
              <w:spacing w:before="120"/>
              <w:ind w:firstLine="19"/>
              <w:jc w:val="both"/>
              <w:rPr>
                <w:rFonts w:asciiTheme="majorBidi" w:hAnsiTheme="majorBidi" w:cstheme="majorBidi"/>
                <w:sz w:val="16"/>
                <w:szCs w:val="16"/>
                <w:lang w:val="en-MY"/>
              </w:rPr>
            </w:pPr>
            <w:r w:rsidRPr="00627EEE">
              <w:rPr>
                <w:rFonts w:asciiTheme="majorBidi" w:hAnsiTheme="majorBidi" w:cstheme="majorBidi"/>
                <w:sz w:val="16"/>
                <w:szCs w:val="16"/>
                <w:lang w:val="en-MY"/>
              </w:rPr>
              <w:t>%</w:t>
            </w:r>
          </w:p>
        </w:tc>
        <w:tc>
          <w:tcPr>
            <w:tcW w:w="513" w:type="dxa"/>
            <w:vAlign w:val="center"/>
          </w:tcPr>
          <w:p w14:paraId="2385836A" w14:textId="77777777" w:rsidR="00435D1E" w:rsidRPr="00627EEE" w:rsidRDefault="00435D1E" w:rsidP="00BA1CA8">
            <w:pPr>
              <w:autoSpaceDE w:val="0"/>
              <w:autoSpaceDN w:val="0"/>
              <w:adjustRightInd w:val="0"/>
              <w:spacing w:before="120"/>
              <w:ind w:hanging="6"/>
              <w:jc w:val="both"/>
              <w:rPr>
                <w:rFonts w:asciiTheme="majorBidi" w:hAnsiTheme="majorBidi" w:cstheme="majorBidi"/>
                <w:sz w:val="16"/>
                <w:szCs w:val="16"/>
                <w:lang w:val="en-MY"/>
              </w:rPr>
            </w:pPr>
            <w:r w:rsidRPr="00627EEE">
              <w:rPr>
                <w:rFonts w:asciiTheme="majorBidi" w:hAnsiTheme="majorBidi" w:cstheme="majorBidi"/>
                <w:color w:val="000000"/>
                <w:sz w:val="16"/>
                <w:szCs w:val="16"/>
              </w:rPr>
              <w:t>5.2</w:t>
            </w:r>
          </w:p>
        </w:tc>
        <w:tc>
          <w:tcPr>
            <w:tcW w:w="508" w:type="dxa"/>
            <w:vAlign w:val="center"/>
          </w:tcPr>
          <w:p w14:paraId="540F3E97" w14:textId="77777777" w:rsidR="00435D1E" w:rsidRPr="00627EEE" w:rsidRDefault="00435D1E" w:rsidP="00BA1CA8">
            <w:pPr>
              <w:autoSpaceDE w:val="0"/>
              <w:autoSpaceDN w:val="0"/>
              <w:adjustRightInd w:val="0"/>
              <w:spacing w:before="120"/>
              <w:ind w:hanging="6"/>
              <w:jc w:val="both"/>
              <w:rPr>
                <w:rFonts w:asciiTheme="majorBidi" w:hAnsiTheme="majorBidi" w:cstheme="majorBidi"/>
                <w:sz w:val="16"/>
                <w:szCs w:val="16"/>
                <w:lang w:val="en-MY"/>
              </w:rPr>
            </w:pPr>
            <w:r w:rsidRPr="00627EEE">
              <w:rPr>
                <w:rFonts w:asciiTheme="majorBidi" w:hAnsiTheme="majorBidi" w:cstheme="majorBidi"/>
                <w:color w:val="000000"/>
                <w:sz w:val="16"/>
                <w:szCs w:val="16"/>
              </w:rPr>
              <w:t>1.7</w:t>
            </w:r>
          </w:p>
        </w:tc>
        <w:tc>
          <w:tcPr>
            <w:tcW w:w="531" w:type="dxa"/>
            <w:vAlign w:val="center"/>
          </w:tcPr>
          <w:p w14:paraId="67E112D3" w14:textId="77777777" w:rsidR="00435D1E" w:rsidRPr="00627EEE" w:rsidRDefault="00435D1E" w:rsidP="00BA1CA8">
            <w:pPr>
              <w:autoSpaceDE w:val="0"/>
              <w:autoSpaceDN w:val="0"/>
              <w:adjustRightInd w:val="0"/>
              <w:spacing w:before="120"/>
              <w:ind w:hanging="6"/>
              <w:jc w:val="both"/>
              <w:rPr>
                <w:rFonts w:asciiTheme="majorBidi" w:hAnsiTheme="majorBidi" w:cstheme="majorBidi"/>
                <w:sz w:val="16"/>
                <w:szCs w:val="16"/>
                <w:lang w:val="en-MY"/>
              </w:rPr>
            </w:pPr>
            <w:r w:rsidRPr="00627EEE">
              <w:rPr>
                <w:rFonts w:asciiTheme="majorBidi" w:hAnsiTheme="majorBidi" w:cstheme="majorBidi"/>
                <w:color w:val="000000"/>
                <w:sz w:val="16"/>
                <w:szCs w:val="16"/>
              </w:rPr>
              <w:t>4.9</w:t>
            </w:r>
          </w:p>
        </w:tc>
        <w:tc>
          <w:tcPr>
            <w:tcW w:w="508" w:type="dxa"/>
            <w:vAlign w:val="center"/>
          </w:tcPr>
          <w:p w14:paraId="409C1F0A" w14:textId="77777777" w:rsidR="00435D1E" w:rsidRPr="00627EEE" w:rsidRDefault="00435D1E" w:rsidP="00BA1CA8">
            <w:pPr>
              <w:autoSpaceDE w:val="0"/>
              <w:autoSpaceDN w:val="0"/>
              <w:adjustRightInd w:val="0"/>
              <w:spacing w:before="120"/>
              <w:ind w:hanging="6"/>
              <w:jc w:val="both"/>
              <w:rPr>
                <w:rFonts w:asciiTheme="majorBidi" w:hAnsiTheme="majorBidi" w:cstheme="majorBidi"/>
                <w:sz w:val="16"/>
                <w:szCs w:val="16"/>
                <w:lang w:val="en-MY"/>
              </w:rPr>
            </w:pPr>
            <w:r w:rsidRPr="00627EEE">
              <w:rPr>
                <w:rFonts w:asciiTheme="majorBidi" w:hAnsiTheme="majorBidi" w:cstheme="majorBidi"/>
                <w:color w:val="000000"/>
                <w:sz w:val="16"/>
                <w:szCs w:val="16"/>
              </w:rPr>
              <w:t>11.2</w:t>
            </w:r>
          </w:p>
        </w:tc>
        <w:tc>
          <w:tcPr>
            <w:tcW w:w="508" w:type="dxa"/>
            <w:vAlign w:val="center"/>
          </w:tcPr>
          <w:p w14:paraId="405F9C2C" w14:textId="77777777" w:rsidR="00435D1E" w:rsidRPr="00627EEE" w:rsidRDefault="00435D1E" w:rsidP="00BA1CA8">
            <w:pPr>
              <w:autoSpaceDE w:val="0"/>
              <w:autoSpaceDN w:val="0"/>
              <w:adjustRightInd w:val="0"/>
              <w:spacing w:before="120"/>
              <w:ind w:hanging="6"/>
              <w:jc w:val="both"/>
              <w:rPr>
                <w:rFonts w:asciiTheme="majorBidi" w:hAnsiTheme="majorBidi" w:cstheme="majorBidi"/>
                <w:sz w:val="16"/>
                <w:szCs w:val="16"/>
                <w:lang w:val="en-MY"/>
              </w:rPr>
            </w:pPr>
            <w:r w:rsidRPr="00627EEE">
              <w:rPr>
                <w:rFonts w:asciiTheme="majorBidi" w:hAnsiTheme="majorBidi" w:cstheme="majorBidi"/>
                <w:color w:val="000000"/>
                <w:sz w:val="16"/>
                <w:szCs w:val="16"/>
              </w:rPr>
              <w:t>17.0</w:t>
            </w:r>
          </w:p>
        </w:tc>
        <w:tc>
          <w:tcPr>
            <w:tcW w:w="578" w:type="dxa"/>
            <w:vAlign w:val="center"/>
          </w:tcPr>
          <w:p w14:paraId="2EF72026" w14:textId="77777777" w:rsidR="00435D1E" w:rsidRPr="00627EEE" w:rsidRDefault="00435D1E" w:rsidP="00BA1CA8">
            <w:pPr>
              <w:autoSpaceDE w:val="0"/>
              <w:autoSpaceDN w:val="0"/>
              <w:adjustRightInd w:val="0"/>
              <w:spacing w:before="120"/>
              <w:ind w:hanging="6"/>
              <w:jc w:val="both"/>
              <w:rPr>
                <w:rFonts w:asciiTheme="majorBidi" w:hAnsiTheme="majorBidi" w:cstheme="majorBidi"/>
                <w:sz w:val="16"/>
                <w:szCs w:val="16"/>
                <w:lang w:val="en-MY"/>
              </w:rPr>
            </w:pPr>
            <w:r w:rsidRPr="00627EEE">
              <w:rPr>
                <w:rFonts w:asciiTheme="majorBidi" w:hAnsiTheme="majorBidi" w:cstheme="majorBidi"/>
                <w:color w:val="000000"/>
                <w:sz w:val="16"/>
                <w:szCs w:val="16"/>
              </w:rPr>
              <w:t>30.3</w:t>
            </w:r>
          </w:p>
        </w:tc>
        <w:tc>
          <w:tcPr>
            <w:tcW w:w="589" w:type="dxa"/>
            <w:vAlign w:val="center"/>
          </w:tcPr>
          <w:p w14:paraId="59991550" w14:textId="77777777" w:rsidR="00435D1E" w:rsidRPr="00627EEE" w:rsidRDefault="00435D1E" w:rsidP="00BA1CA8">
            <w:pPr>
              <w:autoSpaceDE w:val="0"/>
              <w:autoSpaceDN w:val="0"/>
              <w:adjustRightInd w:val="0"/>
              <w:spacing w:before="120"/>
              <w:ind w:hanging="6"/>
              <w:jc w:val="both"/>
              <w:rPr>
                <w:rFonts w:asciiTheme="majorBidi" w:hAnsiTheme="majorBidi" w:cstheme="majorBidi"/>
                <w:sz w:val="16"/>
                <w:szCs w:val="16"/>
                <w:lang w:val="en-MY"/>
              </w:rPr>
            </w:pPr>
            <w:r w:rsidRPr="00627EEE">
              <w:rPr>
                <w:rFonts w:asciiTheme="majorBidi" w:hAnsiTheme="majorBidi" w:cstheme="majorBidi"/>
                <w:color w:val="000000"/>
                <w:sz w:val="16"/>
                <w:szCs w:val="16"/>
              </w:rPr>
              <w:t>29.7</w:t>
            </w:r>
          </w:p>
        </w:tc>
        <w:tc>
          <w:tcPr>
            <w:tcW w:w="623" w:type="dxa"/>
            <w:vMerge/>
            <w:vAlign w:val="center"/>
          </w:tcPr>
          <w:p w14:paraId="2F745F02" w14:textId="77777777" w:rsidR="00435D1E" w:rsidRPr="00627EEE" w:rsidRDefault="00435D1E" w:rsidP="00BA1CA8">
            <w:pPr>
              <w:autoSpaceDE w:val="0"/>
              <w:autoSpaceDN w:val="0"/>
              <w:adjustRightInd w:val="0"/>
              <w:spacing w:before="120"/>
              <w:ind w:hanging="17"/>
              <w:jc w:val="both"/>
              <w:rPr>
                <w:rFonts w:asciiTheme="majorBidi" w:hAnsiTheme="majorBidi" w:cstheme="majorBidi"/>
                <w:sz w:val="16"/>
                <w:szCs w:val="16"/>
                <w:lang w:val="en-MY"/>
              </w:rPr>
            </w:pPr>
          </w:p>
        </w:tc>
      </w:tr>
      <w:tr w:rsidR="002B2E1D" w:rsidRPr="00627EEE" w14:paraId="4CF6B77A" w14:textId="77777777" w:rsidTr="00435D1E">
        <w:trPr>
          <w:trHeight w:val="215"/>
          <w:jc w:val="center"/>
        </w:trPr>
        <w:tc>
          <w:tcPr>
            <w:tcW w:w="592" w:type="dxa"/>
            <w:vMerge w:val="restart"/>
            <w:vAlign w:val="center"/>
          </w:tcPr>
          <w:p w14:paraId="6ED59F71" w14:textId="77777777" w:rsidR="00435D1E" w:rsidRPr="00627EEE" w:rsidRDefault="00435D1E" w:rsidP="00BA1CA8">
            <w:pPr>
              <w:autoSpaceDE w:val="0"/>
              <w:autoSpaceDN w:val="0"/>
              <w:adjustRightInd w:val="0"/>
              <w:spacing w:before="120"/>
              <w:ind w:hanging="1"/>
              <w:jc w:val="both"/>
              <w:rPr>
                <w:rFonts w:asciiTheme="majorBidi" w:hAnsiTheme="majorBidi" w:cstheme="majorBidi"/>
                <w:sz w:val="16"/>
                <w:szCs w:val="16"/>
                <w:lang w:val="en-MY"/>
              </w:rPr>
            </w:pPr>
            <w:r w:rsidRPr="00627EEE">
              <w:rPr>
                <w:rFonts w:asciiTheme="majorBidi" w:hAnsiTheme="majorBidi" w:cstheme="majorBidi"/>
                <w:sz w:val="16"/>
                <w:szCs w:val="16"/>
                <w:lang w:val="en-MY"/>
              </w:rPr>
              <w:t>SI03</w:t>
            </w:r>
          </w:p>
        </w:tc>
        <w:tc>
          <w:tcPr>
            <w:tcW w:w="2200" w:type="dxa"/>
            <w:vMerge w:val="restart"/>
            <w:vAlign w:val="center"/>
          </w:tcPr>
          <w:p w14:paraId="1452A6A4" w14:textId="77777777" w:rsidR="00435D1E" w:rsidRPr="00627EEE" w:rsidRDefault="00435D1E" w:rsidP="00BA1CA8">
            <w:pPr>
              <w:autoSpaceDE w:val="0"/>
              <w:autoSpaceDN w:val="0"/>
              <w:adjustRightInd w:val="0"/>
              <w:spacing w:before="120"/>
              <w:ind w:hanging="6"/>
              <w:jc w:val="both"/>
              <w:rPr>
                <w:rFonts w:asciiTheme="majorBidi" w:hAnsiTheme="majorBidi" w:cstheme="majorBidi"/>
                <w:sz w:val="16"/>
                <w:szCs w:val="16"/>
                <w:lang w:val="en-MY"/>
              </w:rPr>
            </w:pPr>
            <w:r w:rsidRPr="00627EEE">
              <w:rPr>
                <w:rFonts w:asciiTheme="majorBidi" w:hAnsiTheme="majorBidi" w:cstheme="majorBidi"/>
                <w:sz w:val="16"/>
                <w:szCs w:val="16"/>
                <w:lang w:val="en-MY"/>
              </w:rPr>
              <w:t>Improving intelligent level results in using relevant intelligent learning techniques.</w:t>
            </w:r>
          </w:p>
        </w:tc>
        <w:tc>
          <w:tcPr>
            <w:tcW w:w="380" w:type="dxa"/>
            <w:vAlign w:val="center"/>
          </w:tcPr>
          <w:p w14:paraId="41CFAD55" w14:textId="77777777" w:rsidR="00435D1E" w:rsidRPr="00627EEE" w:rsidRDefault="00435D1E" w:rsidP="00BA1CA8">
            <w:pPr>
              <w:autoSpaceDE w:val="0"/>
              <w:autoSpaceDN w:val="0"/>
              <w:adjustRightInd w:val="0"/>
              <w:spacing w:before="120"/>
              <w:ind w:firstLine="19"/>
              <w:jc w:val="both"/>
              <w:rPr>
                <w:rFonts w:asciiTheme="majorBidi" w:hAnsiTheme="majorBidi" w:cstheme="majorBidi"/>
                <w:sz w:val="16"/>
                <w:szCs w:val="16"/>
                <w:lang w:val="en-MY"/>
              </w:rPr>
            </w:pPr>
            <w:r w:rsidRPr="00627EEE">
              <w:rPr>
                <w:rFonts w:asciiTheme="majorBidi" w:hAnsiTheme="majorBidi" w:cstheme="majorBidi"/>
                <w:sz w:val="16"/>
                <w:szCs w:val="16"/>
                <w:lang w:val="en-MY"/>
              </w:rPr>
              <w:t>n</w:t>
            </w:r>
          </w:p>
        </w:tc>
        <w:tc>
          <w:tcPr>
            <w:tcW w:w="513" w:type="dxa"/>
            <w:vAlign w:val="center"/>
          </w:tcPr>
          <w:p w14:paraId="573961DB" w14:textId="77777777" w:rsidR="00435D1E" w:rsidRPr="00627EEE" w:rsidRDefault="00435D1E" w:rsidP="00BA1CA8">
            <w:pPr>
              <w:autoSpaceDE w:val="0"/>
              <w:autoSpaceDN w:val="0"/>
              <w:adjustRightInd w:val="0"/>
              <w:spacing w:before="120"/>
              <w:ind w:hanging="1"/>
              <w:jc w:val="both"/>
              <w:rPr>
                <w:rFonts w:asciiTheme="majorBidi" w:hAnsiTheme="majorBidi" w:cstheme="majorBidi"/>
                <w:sz w:val="16"/>
                <w:szCs w:val="16"/>
                <w:lang w:val="en-MY"/>
              </w:rPr>
            </w:pPr>
            <w:r w:rsidRPr="00627EEE">
              <w:rPr>
                <w:rFonts w:asciiTheme="majorBidi" w:hAnsiTheme="majorBidi" w:cstheme="majorBidi"/>
                <w:color w:val="000000"/>
                <w:sz w:val="16"/>
                <w:szCs w:val="16"/>
                <w:lang w:val="en-MY"/>
              </w:rPr>
              <w:t>20.0</w:t>
            </w:r>
          </w:p>
        </w:tc>
        <w:tc>
          <w:tcPr>
            <w:tcW w:w="508" w:type="dxa"/>
            <w:vAlign w:val="center"/>
          </w:tcPr>
          <w:p w14:paraId="4F6BEF71" w14:textId="77777777" w:rsidR="00435D1E" w:rsidRPr="00627EEE" w:rsidRDefault="00435D1E" w:rsidP="00BA1CA8">
            <w:pPr>
              <w:autoSpaceDE w:val="0"/>
              <w:autoSpaceDN w:val="0"/>
              <w:adjustRightInd w:val="0"/>
              <w:spacing w:before="120"/>
              <w:ind w:hanging="6"/>
              <w:jc w:val="both"/>
              <w:rPr>
                <w:rFonts w:asciiTheme="majorBidi" w:hAnsiTheme="majorBidi" w:cstheme="majorBidi"/>
                <w:sz w:val="16"/>
                <w:szCs w:val="16"/>
                <w:lang w:val="en-MY"/>
              </w:rPr>
            </w:pPr>
            <w:r w:rsidRPr="00627EEE">
              <w:rPr>
                <w:rFonts w:asciiTheme="majorBidi" w:hAnsiTheme="majorBidi" w:cstheme="majorBidi"/>
                <w:color w:val="000000"/>
                <w:sz w:val="16"/>
                <w:szCs w:val="16"/>
                <w:lang w:val="en-MY"/>
              </w:rPr>
              <w:t>10.0</w:t>
            </w:r>
          </w:p>
        </w:tc>
        <w:tc>
          <w:tcPr>
            <w:tcW w:w="531" w:type="dxa"/>
            <w:vAlign w:val="center"/>
          </w:tcPr>
          <w:p w14:paraId="7ACD9691" w14:textId="77777777" w:rsidR="00435D1E" w:rsidRPr="00627EEE" w:rsidRDefault="00435D1E" w:rsidP="00BA1CA8">
            <w:pPr>
              <w:autoSpaceDE w:val="0"/>
              <w:autoSpaceDN w:val="0"/>
              <w:adjustRightInd w:val="0"/>
              <w:spacing w:before="120"/>
              <w:ind w:hanging="10"/>
              <w:jc w:val="both"/>
              <w:rPr>
                <w:rFonts w:asciiTheme="majorBidi" w:hAnsiTheme="majorBidi" w:cstheme="majorBidi"/>
                <w:sz w:val="16"/>
                <w:szCs w:val="16"/>
                <w:lang w:val="en-MY"/>
              </w:rPr>
            </w:pPr>
            <w:r w:rsidRPr="00627EEE">
              <w:rPr>
                <w:rFonts w:asciiTheme="majorBidi" w:hAnsiTheme="majorBidi" w:cstheme="majorBidi"/>
                <w:color w:val="000000"/>
                <w:sz w:val="16"/>
                <w:szCs w:val="16"/>
                <w:lang w:val="en-MY"/>
              </w:rPr>
              <w:t>21.0</w:t>
            </w:r>
          </w:p>
        </w:tc>
        <w:tc>
          <w:tcPr>
            <w:tcW w:w="508" w:type="dxa"/>
            <w:vAlign w:val="center"/>
          </w:tcPr>
          <w:p w14:paraId="3C1634AF" w14:textId="77777777" w:rsidR="00435D1E" w:rsidRPr="00627EEE" w:rsidRDefault="00435D1E" w:rsidP="00BA1CA8">
            <w:pPr>
              <w:autoSpaceDE w:val="0"/>
              <w:autoSpaceDN w:val="0"/>
              <w:adjustRightInd w:val="0"/>
              <w:spacing w:before="120"/>
              <w:ind w:hanging="17"/>
              <w:jc w:val="both"/>
              <w:rPr>
                <w:rFonts w:asciiTheme="majorBidi" w:hAnsiTheme="majorBidi" w:cstheme="majorBidi"/>
                <w:sz w:val="16"/>
                <w:szCs w:val="16"/>
                <w:lang w:val="en-MY"/>
              </w:rPr>
            </w:pPr>
            <w:r w:rsidRPr="00627EEE">
              <w:rPr>
                <w:rFonts w:asciiTheme="majorBidi" w:hAnsiTheme="majorBidi" w:cstheme="majorBidi"/>
                <w:color w:val="000000"/>
                <w:sz w:val="16"/>
                <w:szCs w:val="16"/>
                <w:lang w:val="en-MY"/>
              </w:rPr>
              <w:t>50.0</w:t>
            </w:r>
          </w:p>
        </w:tc>
        <w:tc>
          <w:tcPr>
            <w:tcW w:w="508" w:type="dxa"/>
            <w:vAlign w:val="center"/>
          </w:tcPr>
          <w:p w14:paraId="3AEFE8BA" w14:textId="77777777" w:rsidR="00435D1E" w:rsidRPr="00627EEE" w:rsidRDefault="00435D1E" w:rsidP="00BA1CA8">
            <w:pPr>
              <w:autoSpaceDE w:val="0"/>
              <w:autoSpaceDN w:val="0"/>
              <w:adjustRightInd w:val="0"/>
              <w:spacing w:before="120"/>
              <w:ind w:hanging="17"/>
              <w:jc w:val="both"/>
              <w:rPr>
                <w:rFonts w:asciiTheme="majorBidi" w:hAnsiTheme="majorBidi" w:cstheme="majorBidi"/>
                <w:sz w:val="16"/>
                <w:szCs w:val="16"/>
                <w:lang w:val="en-MY"/>
              </w:rPr>
            </w:pPr>
            <w:r w:rsidRPr="00627EEE">
              <w:rPr>
                <w:rFonts w:asciiTheme="majorBidi" w:hAnsiTheme="majorBidi" w:cstheme="majorBidi"/>
                <w:color w:val="000000"/>
                <w:sz w:val="16"/>
                <w:szCs w:val="16"/>
                <w:lang w:val="en-MY"/>
              </w:rPr>
              <w:t>71.0</w:t>
            </w:r>
          </w:p>
        </w:tc>
        <w:tc>
          <w:tcPr>
            <w:tcW w:w="578" w:type="dxa"/>
            <w:vAlign w:val="center"/>
          </w:tcPr>
          <w:p w14:paraId="20C00888" w14:textId="77777777" w:rsidR="00435D1E" w:rsidRPr="00627EEE" w:rsidRDefault="00435D1E" w:rsidP="00BA1CA8">
            <w:pPr>
              <w:autoSpaceDE w:val="0"/>
              <w:autoSpaceDN w:val="0"/>
              <w:adjustRightInd w:val="0"/>
              <w:spacing w:before="120"/>
              <w:ind w:hanging="17"/>
              <w:jc w:val="both"/>
              <w:rPr>
                <w:rFonts w:asciiTheme="majorBidi" w:hAnsiTheme="majorBidi" w:cstheme="majorBidi"/>
                <w:sz w:val="16"/>
                <w:szCs w:val="16"/>
                <w:lang w:val="en-MY"/>
              </w:rPr>
            </w:pPr>
            <w:r w:rsidRPr="00627EEE">
              <w:rPr>
                <w:rFonts w:asciiTheme="majorBidi" w:hAnsiTheme="majorBidi" w:cstheme="majorBidi"/>
                <w:color w:val="000000"/>
                <w:sz w:val="16"/>
                <w:szCs w:val="16"/>
                <w:lang w:val="en-MY"/>
              </w:rPr>
              <w:t>86.0</w:t>
            </w:r>
          </w:p>
        </w:tc>
        <w:tc>
          <w:tcPr>
            <w:tcW w:w="589" w:type="dxa"/>
            <w:vAlign w:val="center"/>
          </w:tcPr>
          <w:p w14:paraId="0213FE89" w14:textId="77777777" w:rsidR="00435D1E" w:rsidRPr="00627EEE" w:rsidRDefault="00435D1E" w:rsidP="00BA1CA8">
            <w:pPr>
              <w:autoSpaceDE w:val="0"/>
              <w:autoSpaceDN w:val="0"/>
              <w:adjustRightInd w:val="0"/>
              <w:spacing w:before="120"/>
              <w:ind w:hanging="17"/>
              <w:jc w:val="both"/>
              <w:rPr>
                <w:rFonts w:asciiTheme="majorBidi" w:hAnsiTheme="majorBidi" w:cstheme="majorBidi"/>
                <w:sz w:val="16"/>
                <w:szCs w:val="16"/>
                <w:lang w:val="en-MY"/>
              </w:rPr>
            </w:pPr>
            <w:r w:rsidRPr="00627EEE">
              <w:rPr>
                <w:rFonts w:asciiTheme="majorBidi" w:hAnsiTheme="majorBidi" w:cstheme="majorBidi"/>
                <w:color w:val="000000"/>
                <w:sz w:val="16"/>
                <w:szCs w:val="16"/>
                <w:lang w:val="en-MY"/>
              </w:rPr>
              <w:t>89.0</w:t>
            </w:r>
          </w:p>
        </w:tc>
        <w:tc>
          <w:tcPr>
            <w:tcW w:w="623" w:type="dxa"/>
            <w:vMerge w:val="restart"/>
            <w:vAlign w:val="center"/>
          </w:tcPr>
          <w:p w14:paraId="49E40DEA" w14:textId="7339741A" w:rsidR="00435D1E" w:rsidRPr="00627EEE" w:rsidRDefault="002B2E1D" w:rsidP="00BA1CA8">
            <w:pPr>
              <w:autoSpaceDE w:val="0"/>
              <w:autoSpaceDN w:val="0"/>
              <w:adjustRightInd w:val="0"/>
              <w:spacing w:before="120"/>
              <w:ind w:hanging="17"/>
              <w:jc w:val="both"/>
              <w:rPr>
                <w:rFonts w:asciiTheme="majorBidi" w:hAnsiTheme="majorBidi" w:cstheme="majorBidi"/>
                <w:sz w:val="16"/>
                <w:szCs w:val="16"/>
                <w:lang w:val="en-MY"/>
              </w:rPr>
            </w:pPr>
            <w:r w:rsidRPr="00627EEE">
              <w:rPr>
                <w:rFonts w:asciiTheme="majorBidi" w:hAnsiTheme="majorBidi" w:cstheme="majorBidi"/>
                <w:sz w:val="16"/>
                <w:szCs w:val="16"/>
                <w:lang w:val="en-MY"/>
              </w:rPr>
              <w:t xml:space="preserve">5.15 </w:t>
            </w:r>
            <w:r w:rsidR="00435D1E" w:rsidRPr="00627EEE">
              <w:rPr>
                <w:rFonts w:asciiTheme="majorBidi" w:hAnsiTheme="majorBidi" w:cstheme="majorBidi"/>
                <w:sz w:val="16"/>
                <w:szCs w:val="16"/>
                <w:lang w:val="en-MY"/>
              </w:rPr>
              <w:t>MS</w:t>
            </w:r>
          </w:p>
        </w:tc>
      </w:tr>
      <w:tr w:rsidR="002B2E1D" w:rsidRPr="00627EEE" w14:paraId="2001CA4E" w14:textId="77777777" w:rsidTr="00435D1E">
        <w:trPr>
          <w:trHeight w:val="107"/>
          <w:jc w:val="center"/>
        </w:trPr>
        <w:tc>
          <w:tcPr>
            <w:tcW w:w="592" w:type="dxa"/>
            <w:vMerge/>
            <w:vAlign w:val="center"/>
          </w:tcPr>
          <w:p w14:paraId="2FE9AB9F" w14:textId="77777777" w:rsidR="00435D1E" w:rsidRPr="00627EEE" w:rsidRDefault="00435D1E" w:rsidP="00BA1CA8">
            <w:pPr>
              <w:autoSpaceDE w:val="0"/>
              <w:autoSpaceDN w:val="0"/>
              <w:adjustRightInd w:val="0"/>
              <w:spacing w:before="120"/>
              <w:ind w:hanging="1"/>
              <w:jc w:val="both"/>
              <w:rPr>
                <w:rFonts w:asciiTheme="majorBidi" w:hAnsiTheme="majorBidi" w:cstheme="majorBidi"/>
                <w:sz w:val="16"/>
                <w:szCs w:val="16"/>
                <w:lang w:val="en-MY"/>
              </w:rPr>
            </w:pPr>
          </w:p>
        </w:tc>
        <w:tc>
          <w:tcPr>
            <w:tcW w:w="2200" w:type="dxa"/>
            <w:vMerge/>
            <w:vAlign w:val="center"/>
          </w:tcPr>
          <w:p w14:paraId="3269C69C" w14:textId="77777777" w:rsidR="00435D1E" w:rsidRPr="00627EEE" w:rsidRDefault="00435D1E" w:rsidP="00BA1CA8">
            <w:pPr>
              <w:autoSpaceDE w:val="0"/>
              <w:autoSpaceDN w:val="0"/>
              <w:adjustRightInd w:val="0"/>
              <w:spacing w:before="120"/>
              <w:ind w:hanging="6"/>
              <w:jc w:val="both"/>
              <w:rPr>
                <w:rFonts w:asciiTheme="majorBidi" w:hAnsiTheme="majorBidi" w:cstheme="majorBidi"/>
                <w:sz w:val="16"/>
                <w:szCs w:val="16"/>
                <w:lang w:val="en-MY"/>
              </w:rPr>
            </w:pPr>
          </w:p>
        </w:tc>
        <w:tc>
          <w:tcPr>
            <w:tcW w:w="380" w:type="dxa"/>
            <w:vAlign w:val="center"/>
          </w:tcPr>
          <w:p w14:paraId="1EF50BF7" w14:textId="77777777" w:rsidR="00435D1E" w:rsidRPr="00627EEE" w:rsidRDefault="00435D1E" w:rsidP="00BA1CA8">
            <w:pPr>
              <w:autoSpaceDE w:val="0"/>
              <w:autoSpaceDN w:val="0"/>
              <w:adjustRightInd w:val="0"/>
              <w:spacing w:before="120"/>
              <w:ind w:firstLine="19"/>
              <w:jc w:val="both"/>
              <w:rPr>
                <w:rFonts w:asciiTheme="majorBidi" w:hAnsiTheme="majorBidi" w:cstheme="majorBidi"/>
                <w:sz w:val="16"/>
                <w:szCs w:val="16"/>
                <w:lang w:val="en-MY"/>
              </w:rPr>
            </w:pPr>
            <w:r w:rsidRPr="00627EEE">
              <w:rPr>
                <w:rFonts w:asciiTheme="majorBidi" w:hAnsiTheme="majorBidi" w:cstheme="majorBidi"/>
                <w:sz w:val="16"/>
                <w:szCs w:val="16"/>
                <w:lang w:val="en-MY"/>
              </w:rPr>
              <w:t>%</w:t>
            </w:r>
          </w:p>
        </w:tc>
        <w:tc>
          <w:tcPr>
            <w:tcW w:w="513" w:type="dxa"/>
            <w:vAlign w:val="center"/>
          </w:tcPr>
          <w:p w14:paraId="39D8CC89" w14:textId="77777777" w:rsidR="00435D1E" w:rsidRPr="00627EEE" w:rsidRDefault="00435D1E" w:rsidP="00BA1CA8">
            <w:pPr>
              <w:autoSpaceDE w:val="0"/>
              <w:autoSpaceDN w:val="0"/>
              <w:adjustRightInd w:val="0"/>
              <w:spacing w:before="120"/>
              <w:ind w:hanging="6"/>
              <w:jc w:val="both"/>
              <w:rPr>
                <w:rFonts w:asciiTheme="majorBidi" w:hAnsiTheme="majorBidi" w:cstheme="majorBidi"/>
                <w:sz w:val="16"/>
                <w:szCs w:val="16"/>
                <w:lang w:val="en-MY"/>
              </w:rPr>
            </w:pPr>
            <w:r w:rsidRPr="00627EEE">
              <w:rPr>
                <w:rFonts w:asciiTheme="majorBidi" w:hAnsiTheme="majorBidi" w:cstheme="majorBidi"/>
                <w:color w:val="000000"/>
                <w:sz w:val="16"/>
                <w:szCs w:val="16"/>
              </w:rPr>
              <w:t>5.8</w:t>
            </w:r>
          </w:p>
        </w:tc>
        <w:tc>
          <w:tcPr>
            <w:tcW w:w="508" w:type="dxa"/>
            <w:vAlign w:val="center"/>
          </w:tcPr>
          <w:p w14:paraId="4D2B7A63" w14:textId="77777777" w:rsidR="00435D1E" w:rsidRPr="00627EEE" w:rsidRDefault="00435D1E" w:rsidP="00BA1CA8">
            <w:pPr>
              <w:autoSpaceDE w:val="0"/>
              <w:autoSpaceDN w:val="0"/>
              <w:adjustRightInd w:val="0"/>
              <w:spacing w:before="120"/>
              <w:ind w:hanging="6"/>
              <w:jc w:val="both"/>
              <w:rPr>
                <w:rFonts w:asciiTheme="majorBidi" w:hAnsiTheme="majorBidi" w:cstheme="majorBidi"/>
                <w:sz w:val="16"/>
                <w:szCs w:val="16"/>
                <w:lang w:val="en-MY"/>
              </w:rPr>
            </w:pPr>
            <w:r w:rsidRPr="00627EEE">
              <w:rPr>
                <w:rFonts w:asciiTheme="majorBidi" w:hAnsiTheme="majorBidi" w:cstheme="majorBidi"/>
                <w:color w:val="000000"/>
                <w:sz w:val="16"/>
                <w:szCs w:val="16"/>
              </w:rPr>
              <w:t>2.9</w:t>
            </w:r>
          </w:p>
        </w:tc>
        <w:tc>
          <w:tcPr>
            <w:tcW w:w="531" w:type="dxa"/>
            <w:vAlign w:val="center"/>
          </w:tcPr>
          <w:p w14:paraId="180300E8" w14:textId="77777777" w:rsidR="00435D1E" w:rsidRPr="00627EEE" w:rsidRDefault="00435D1E" w:rsidP="00BA1CA8">
            <w:pPr>
              <w:autoSpaceDE w:val="0"/>
              <w:autoSpaceDN w:val="0"/>
              <w:adjustRightInd w:val="0"/>
              <w:spacing w:before="120"/>
              <w:ind w:hanging="6"/>
              <w:jc w:val="both"/>
              <w:rPr>
                <w:rFonts w:asciiTheme="majorBidi" w:hAnsiTheme="majorBidi" w:cstheme="majorBidi"/>
                <w:sz w:val="16"/>
                <w:szCs w:val="16"/>
                <w:lang w:val="en-MY"/>
              </w:rPr>
            </w:pPr>
            <w:r w:rsidRPr="00627EEE">
              <w:rPr>
                <w:rFonts w:asciiTheme="majorBidi" w:hAnsiTheme="majorBidi" w:cstheme="majorBidi"/>
                <w:color w:val="000000"/>
                <w:sz w:val="16"/>
                <w:szCs w:val="16"/>
              </w:rPr>
              <w:t>6.1</w:t>
            </w:r>
          </w:p>
        </w:tc>
        <w:tc>
          <w:tcPr>
            <w:tcW w:w="508" w:type="dxa"/>
            <w:vAlign w:val="center"/>
          </w:tcPr>
          <w:p w14:paraId="46468F0F" w14:textId="77777777" w:rsidR="00435D1E" w:rsidRPr="00627EEE" w:rsidRDefault="00435D1E" w:rsidP="00BA1CA8">
            <w:pPr>
              <w:autoSpaceDE w:val="0"/>
              <w:autoSpaceDN w:val="0"/>
              <w:adjustRightInd w:val="0"/>
              <w:spacing w:before="120"/>
              <w:ind w:hanging="6"/>
              <w:jc w:val="both"/>
              <w:rPr>
                <w:rFonts w:asciiTheme="majorBidi" w:hAnsiTheme="majorBidi" w:cstheme="majorBidi"/>
                <w:sz w:val="16"/>
                <w:szCs w:val="16"/>
                <w:lang w:val="en-MY"/>
              </w:rPr>
            </w:pPr>
            <w:r w:rsidRPr="00627EEE">
              <w:rPr>
                <w:rFonts w:asciiTheme="majorBidi" w:hAnsiTheme="majorBidi" w:cstheme="majorBidi"/>
                <w:color w:val="000000"/>
                <w:sz w:val="16"/>
                <w:szCs w:val="16"/>
              </w:rPr>
              <w:t>14.4</w:t>
            </w:r>
          </w:p>
        </w:tc>
        <w:tc>
          <w:tcPr>
            <w:tcW w:w="508" w:type="dxa"/>
            <w:vAlign w:val="center"/>
          </w:tcPr>
          <w:p w14:paraId="1BEB16EE" w14:textId="77777777" w:rsidR="00435D1E" w:rsidRPr="00627EEE" w:rsidRDefault="00435D1E" w:rsidP="00BA1CA8">
            <w:pPr>
              <w:autoSpaceDE w:val="0"/>
              <w:autoSpaceDN w:val="0"/>
              <w:adjustRightInd w:val="0"/>
              <w:spacing w:before="120"/>
              <w:ind w:hanging="6"/>
              <w:jc w:val="both"/>
              <w:rPr>
                <w:rFonts w:asciiTheme="majorBidi" w:hAnsiTheme="majorBidi" w:cstheme="majorBidi"/>
                <w:sz w:val="16"/>
                <w:szCs w:val="16"/>
                <w:lang w:val="en-MY"/>
              </w:rPr>
            </w:pPr>
            <w:r w:rsidRPr="00627EEE">
              <w:rPr>
                <w:rFonts w:asciiTheme="majorBidi" w:hAnsiTheme="majorBidi" w:cstheme="majorBidi"/>
                <w:color w:val="000000"/>
                <w:sz w:val="16"/>
                <w:szCs w:val="16"/>
              </w:rPr>
              <w:t>20.5</w:t>
            </w:r>
          </w:p>
        </w:tc>
        <w:tc>
          <w:tcPr>
            <w:tcW w:w="578" w:type="dxa"/>
            <w:vAlign w:val="center"/>
          </w:tcPr>
          <w:p w14:paraId="24DB7231" w14:textId="77777777" w:rsidR="00435D1E" w:rsidRPr="00627EEE" w:rsidRDefault="00435D1E" w:rsidP="00BA1CA8">
            <w:pPr>
              <w:autoSpaceDE w:val="0"/>
              <w:autoSpaceDN w:val="0"/>
              <w:adjustRightInd w:val="0"/>
              <w:spacing w:before="120"/>
              <w:ind w:hanging="6"/>
              <w:jc w:val="both"/>
              <w:rPr>
                <w:rFonts w:asciiTheme="majorBidi" w:hAnsiTheme="majorBidi" w:cstheme="majorBidi"/>
                <w:sz w:val="16"/>
                <w:szCs w:val="16"/>
                <w:lang w:val="en-MY"/>
              </w:rPr>
            </w:pPr>
            <w:r w:rsidRPr="00627EEE">
              <w:rPr>
                <w:rFonts w:asciiTheme="majorBidi" w:hAnsiTheme="majorBidi" w:cstheme="majorBidi"/>
                <w:color w:val="000000"/>
                <w:sz w:val="16"/>
                <w:szCs w:val="16"/>
              </w:rPr>
              <w:t>24.8</w:t>
            </w:r>
          </w:p>
        </w:tc>
        <w:tc>
          <w:tcPr>
            <w:tcW w:w="589" w:type="dxa"/>
            <w:vAlign w:val="center"/>
          </w:tcPr>
          <w:p w14:paraId="11B89174" w14:textId="77777777" w:rsidR="00435D1E" w:rsidRPr="00627EEE" w:rsidRDefault="00435D1E" w:rsidP="00BA1CA8">
            <w:pPr>
              <w:autoSpaceDE w:val="0"/>
              <w:autoSpaceDN w:val="0"/>
              <w:adjustRightInd w:val="0"/>
              <w:spacing w:before="120"/>
              <w:ind w:hanging="6"/>
              <w:jc w:val="both"/>
              <w:rPr>
                <w:rFonts w:asciiTheme="majorBidi" w:hAnsiTheme="majorBidi" w:cstheme="majorBidi"/>
                <w:sz w:val="16"/>
                <w:szCs w:val="16"/>
                <w:lang w:val="en-MY"/>
              </w:rPr>
            </w:pPr>
            <w:r w:rsidRPr="00627EEE">
              <w:rPr>
                <w:rFonts w:asciiTheme="majorBidi" w:hAnsiTheme="majorBidi" w:cstheme="majorBidi"/>
                <w:color w:val="000000"/>
                <w:sz w:val="16"/>
                <w:szCs w:val="16"/>
              </w:rPr>
              <w:t>25.6</w:t>
            </w:r>
          </w:p>
        </w:tc>
        <w:tc>
          <w:tcPr>
            <w:tcW w:w="623" w:type="dxa"/>
            <w:vMerge/>
            <w:vAlign w:val="center"/>
          </w:tcPr>
          <w:p w14:paraId="48A29382" w14:textId="77777777" w:rsidR="00435D1E" w:rsidRPr="00627EEE" w:rsidRDefault="00435D1E" w:rsidP="00BA1CA8">
            <w:pPr>
              <w:autoSpaceDE w:val="0"/>
              <w:autoSpaceDN w:val="0"/>
              <w:adjustRightInd w:val="0"/>
              <w:spacing w:before="120"/>
              <w:ind w:hanging="17"/>
              <w:jc w:val="both"/>
              <w:rPr>
                <w:rFonts w:asciiTheme="majorBidi" w:hAnsiTheme="majorBidi" w:cstheme="majorBidi"/>
                <w:sz w:val="16"/>
                <w:szCs w:val="16"/>
                <w:lang w:val="en-MY"/>
              </w:rPr>
            </w:pPr>
          </w:p>
        </w:tc>
      </w:tr>
      <w:tr w:rsidR="002B2E1D" w:rsidRPr="00627EEE" w14:paraId="51743DAF" w14:textId="77777777" w:rsidTr="00435D1E">
        <w:trPr>
          <w:trHeight w:val="278"/>
          <w:jc w:val="center"/>
        </w:trPr>
        <w:tc>
          <w:tcPr>
            <w:tcW w:w="592" w:type="dxa"/>
            <w:vMerge w:val="restart"/>
            <w:vAlign w:val="center"/>
          </w:tcPr>
          <w:p w14:paraId="7FBAD146" w14:textId="77777777" w:rsidR="00435D1E" w:rsidRPr="00627EEE" w:rsidRDefault="00435D1E" w:rsidP="00BA1CA8">
            <w:pPr>
              <w:autoSpaceDE w:val="0"/>
              <w:autoSpaceDN w:val="0"/>
              <w:adjustRightInd w:val="0"/>
              <w:spacing w:before="120"/>
              <w:ind w:hanging="1"/>
              <w:jc w:val="both"/>
              <w:rPr>
                <w:rFonts w:asciiTheme="majorBidi" w:hAnsiTheme="majorBidi" w:cstheme="majorBidi"/>
                <w:sz w:val="16"/>
                <w:szCs w:val="16"/>
                <w:lang w:val="en-MY"/>
              </w:rPr>
            </w:pPr>
            <w:r w:rsidRPr="00627EEE">
              <w:rPr>
                <w:rFonts w:asciiTheme="majorBidi" w:hAnsiTheme="majorBidi" w:cstheme="majorBidi"/>
                <w:sz w:val="16"/>
                <w:szCs w:val="16"/>
                <w:lang w:val="en-MY"/>
              </w:rPr>
              <w:t>SI04</w:t>
            </w:r>
          </w:p>
        </w:tc>
        <w:tc>
          <w:tcPr>
            <w:tcW w:w="2200" w:type="dxa"/>
            <w:vMerge w:val="restart"/>
            <w:vAlign w:val="center"/>
          </w:tcPr>
          <w:p w14:paraId="3CFB5A73" w14:textId="77777777" w:rsidR="00435D1E" w:rsidRPr="00627EEE" w:rsidRDefault="00435D1E" w:rsidP="00BA1CA8">
            <w:pPr>
              <w:autoSpaceDE w:val="0"/>
              <w:autoSpaceDN w:val="0"/>
              <w:adjustRightInd w:val="0"/>
              <w:spacing w:before="120"/>
              <w:ind w:hanging="6"/>
              <w:jc w:val="both"/>
              <w:rPr>
                <w:rFonts w:asciiTheme="majorBidi" w:hAnsiTheme="majorBidi" w:cstheme="majorBidi"/>
                <w:sz w:val="16"/>
                <w:szCs w:val="16"/>
                <w:lang w:val="en-MY"/>
              </w:rPr>
            </w:pPr>
            <w:r w:rsidRPr="00627EEE">
              <w:rPr>
                <w:rFonts w:asciiTheme="majorBidi" w:hAnsiTheme="majorBidi" w:cstheme="majorBidi"/>
                <w:sz w:val="16"/>
                <w:szCs w:val="16"/>
                <w:lang w:val="en-MY"/>
              </w:rPr>
              <w:t>In general, smart learning trains student towards scientific thinking and ways to access information.</w:t>
            </w:r>
          </w:p>
        </w:tc>
        <w:tc>
          <w:tcPr>
            <w:tcW w:w="380" w:type="dxa"/>
            <w:vAlign w:val="center"/>
          </w:tcPr>
          <w:p w14:paraId="11C9B689" w14:textId="77777777" w:rsidR="00435D1E" w:rsidRPr="00627EEE" w:rsidRDefault="00435D1E" w:rsidP="00BA1CA8">
            <w:pPr>
              <w:autoSpaceDE w:val="0"/>
              <w:autoSpaceDN w:val="0"/>
              <w:adjustRightInd w:val="0"/>
              <w:spacing w:before="120"/>
              <w:ind w:firstLine="19"/>
              <w:jc w:val="both"/>
              <w:rPr>
                <w:rFonts w:asciiTheme="majorBidi" w:hAnsiTheme="majorBidi" w:cstheme="majorBidi"/>
                <w:sz w:val="16"/>
                <w:szCs w:val="16"/>
                <w:lang w:val="en-MY"/>
              </w:rPr>
            </w:pPr>
            <w:r w:rsidRPr="00627EEE">
              <w:rPr>
                <w:rFonts w:asciiTheme="majorBidi" w:hAnsiTheme="majorBidi" w:cstheme="majorBidi"/>
                <w:sz w:val="16"/>
                <w:szCs w:val="16"/>
                <w:lang w:val="en-MY"/>
              </w:rPr>
              <w:t>n</w:t>
            </w:r>
          </w:p>
        </w:tc>
        <w:tc>
          <w:tcPr>
            <w:tcW w:w="513" w:type="dxa"/>
            <w:vAlign w:val="center"/>
          </w:tcPr>
          <w:p w14:paraId="026C6790" w14:textId="77777777" w:rsidR="00435D1E" w:rsidRPr="00627EEE" w:rsidRDefault="00435D1E" w:rsidP="00BA1CA8">
            <w:pPr>
              <w:autoSpaceDE w:val="0"/>
              <w:autoSpaceDN w:val="0"/>
              <w:adjustRightInd w:val="0"/>
              <w:spacing w:before="120"/>
              <w:ind w:hanging="1"/>
              <w:jc w:val="both"/>
              <w:rPr>
                <w:rFonts w:asciiTheme="majorBidi" w:hAnsiTheme="majorBidi" w:cstheme="majorBidi"/>
                <w:sz w:val="16"/>
                <w:szCs w:val="16"/>
                <w:lang w:val="en-MY"/>
              </w:rPr>
            </w:pPr>
            <w:r w:rsidRPr="00627EEE">
              <w:rPr>
                <w:rFonts w:asciiTheme="majorBidi" w:hAnsiTheme="majorBidi" w:cstheme="majorBidi"/>
                <w:color w:val="000000"/>
                <w:sz w:val="16"/>
                <w:szCs w:val="16"/>
                <w:lang w:val="en-MY"/>
              </w:rPr>
              <w:t>26.0</w:t>
            </w:r>
          </w:p>
        </w:tc>
        <w:tc>
          <w:tcPr>
            <w:tcW w:w="508" w:type="dxa"/>
            <w:vAlign w:val="center"/>
          </w:tcPr>
          <w:p w14:paraId="13CD9EDC" w14:textId="77777777" w:rsidR="00435D1E" w:rsidRPr="00627EEE" w:rsidRDefault="00435D1E" w:rsidP="00BA1CA8">
            <w:pPr>
              <w:autoSpaceDE w:val="0"/>
              <w:autoSpaceDN w:val="0"/>
              <w:adjustRightInd w:val="0"/>
              <w:spacing w:before="120"/>
              <w:ind w:hanging="6"/>
              <w:jc w:val="both"/>
              <w:rPr>
                <w:rFonts w:asciiTheme="majorBidi" w:hAnsiTheme="majorBidi" w:cstheme="majorBidi"/>
                <w:sz w:val="16"/>
                <w:szCs w:val="16"/>
                <w:lang w:val="en-MY"/>
              </w:rPr>
            </w:pPr>
            <w:r w:rsidRPr="00627EEE">
              <w:rPr>
                <w:rFonts w:asciiTheme="majorBidi" w:hAnsiTheme="majorBidi" w:cstheme="majorBidi"/>
                <w:color w:val="000000"/>
                <w:sz w:val="16"/>
                <w:szCs w:val="16"/>
                <w:lang w:val="en-MY"/>
              </w:rPr>
              <w:t>12.0</w:t>
            </w:r>
          </w:p>
        </w:tc>
        <w:tc>
          <w:tcPr>
            <w:tcW w:w="531" w:type="dxa"/>
            <w:vAlign w:val="center"/>
          </w:tcPr>
          <w:p w14:paraId="52542375" w14:textId="77777777" w:rsidR="00435D1E" w:rsidRPr="00627EEE" w:rsidRDefault="00435D1E" w:rsidP="00BA1CA8">
            <w:pPr>
              <w:autoSpaceDE w:val="0"/>
              <w:autoSpaceDN w:val="0"/>
              <w:adjustRightInd w:val="0"/>
              <w:spacing w:before="120"/>
              <w:ind w:hanging="10"/>
              <w:jc w:val="both"/>
              <w:rPr>
                <w:rFonts w:asciiTheme="majorBidi" w:hAnsiTheme="majorBidi" w:cstheme="majorBidi"/>
                <w:sz w:val="16"/>
                <w:szCs w:val="16"/>
                <w:lang w:val="en-MY"/>
              </w:rPr>
            </w:pPr>
            <w:r w:rsidRPr="00627EEE">
              <w:rPr>
                <w:rFonts w:asciiTheme="majorBidi" w:hAnsiTheme="majorBidi" w:cstheme="majorBidi"/>
                <w:color w:val="000000"/>
                <w:sz w:val="16"/>
                <w:szCs w:val="16"/>
                <w:lang w:val="en-MY"/>
              </w:rPr>
              <w:t>19.0</w:t>
            </w:r>
          </w:p>
        </w:tc>
        <w:tc>
          <w:tcPr>
            <w:tcW w:w="508" w:type="dxa"/>
            <w:vAlign w:val="center"/>
          </w:tcPr>
          <w:p w14:paraId="00E11F91" w14:textId="77777777" w:rsidR="00435D1E" w:rsidRPr="00627EEE" w:rsidRDefault="00435D1E" w:rsidP="00BA1CA8">
            <w:pPr>
              <w:autoSpaceDE w:val="0"/>
              <w:autoSpaceDN w:val="0"/>
              <w:adjustRightInd w:val="0"/>
              <w:spacing w:before="120"/>
              <w:ind w:hanging="17"/>
              <w:jc w:val="both"/>
              <w:rPr>
                <w:rFonts w:asciiTheme="majorBidi" w:hAnsiTheme="majorBidi" w:cstheme="majorBidi"/>
                <w:sz w:val="16"/>
                <w:szCs w:val="16"/>
                <w:lang w:val="en-MY"/>
              </w:rPr>
            </w:pPr>
            <w:r w:rsidRPr="00627EEE">
              <w:rPr>
                <w:rFonts w:asciiTheme="majorBidi" w:hAnsiTheme="majorBidi" w:cstheme="majorBidi"/>
                <w:color w:val="000000"/>
                <w:sz w:val="16"/>
                <w:szCs w:val="16"/>
                <w:lang w:val="en-MY"/>
              </w:rPr>
              <w:t>50.0</w:t>
            </w:r>
          </w:p>
        </w:tc>
        <w:tc>
          <w:tcPr>
            <w:tcW w:w="508" w:type="dxa"/>
            <w:vAlign w:val="center"/>
          </w:tcPr>
          <w:p w14:paraId="5784ABE8" w14:textId="77777777" w:rsidR="00435D1E" w:rsidRPr="00627EEE" w:rsidRDefault="00435D1E" w:rsidP="00BA1CA8">
            <w:pPr>
              <w:autoSpaceDE w:val="0"/>
              <w:autoSpaceDN w:val="0"/>
              <w:adjustRightInd w:val="0"/>
              <w:spacing w:before="120"/>
              <w:ind w:hanging="17"/>
              <w:jc w:val="both"/>
              <w:rPr>
                <w:rFonts w:asciiTheme="majorBidi" w:hAnsiTheme="majorBidi" w:cstheme="majorBidi"/>
                <w:sz w:val="16"/>
                <w:szCs w:val="16"/>
                <w:lang w:val="en-MY"/>
              </w:rPr>
            </w:pPr>
            <w:r w:rsidRPr="00627EEE">
              <w:rPr>
                <w:rFonts w:asciiTheme="majorBidi" w:hAnsiTheme="majorBidi" w:cstheme="majorBidi"/>
                <w:color w:val="000000"/>
                <w:sz w:val="16"/>
                <w:szCs w:val="16"/>
                <w:lang w:val="en-MY"/>
              </w:rPr>
              <w:t>64.0</w:t>
            </w:r>
          </w:p>
        </w:tc>
        <w:tc>
          <w:tcPr>
            <w:tcW w:w="578" w:type="dxa"/>
            <w:vAlign w:val="center"/>
          </w:tcPr>
          <w:p w14:paraId="17C3BFE6" w14:textId="77777777" w:rsidR="00435D1E" w:rsidRPr="00627EEE" w:rsidRDefault="00435D1E" w:rsidP="00BA1CA8">
            <w:pPr>
              <w:autoSpaceDE w:val="0"/>
              <w:autoSpaceDN w:val="0"/>
              <w:adjustRightInd w:val="0"/>
              <w:spacing w:before="120"/>
              <w:ind w:hanging="17"/>
              <w:jc w:val="both"/>
              <w:rPr>
                <w:rFonts w:asciiTheme="majorBidi" w:hAnsiTheme="majorBidi" w:cstheme="majorBidi"/>
                <w:sz w:val="16"/>
                <w:szCs w:val="16"/>
                <w:lang w:val="en-MY"/>
              </w:rPr>
            </w:pPr>
            <w:r w:rsidRPr="00627EEE">
              <w:rPr>
                <w:rFonts w:asciiTheme="majorBidi" w:hAnsiTheme="majorBidi" w:cstheme="majorBidi"/>
                <w:color w:val="000000"/>
                <w:sz w:val="16"/>
                <w:szCs w:val="16"/>
                <w:lang w:val="en-MY"/>
              </w:rPr>
              <w:t>64.0</w:t>
            </w:r>
          </w:p>
        </w:tc>
        <w:tc>
          <w:tcPr>
            <w:tcW w:w="589" w:type="dxa"/>
            <w:vAlign w:val="center"/>
          </w:tcPr>
          <w:p w14:paraId="4BA5869D" w14:textId="77777777" w:rsidR="00435D1E" w:rsidRPr="00627EEE" w:rsidRDefault="00435D1E" w:rsidP="00BA1CA8">
            <w:pPr>
              <w:autoSpaceDE w:val="0"/>
              <w:autoSpaceDN w:val="0"/>
              <w:adjustRightInd w:val="0"/>
              <w:spacing w:before="120"/>
              <w:ind w:hanging="17"/>
              <w:jc w:val="both"/>
              <w:rPr>
                <w:rFonts w:asciiTheme="majorBidi" w:hAnsiTheme="majorBidi" w:cstheme="majorBidi"/>
                <w:sz w:val="16"/>
                <w:szCs w:val="16"/>
                <w:lang w:val="en-MY"/>
              </w:rPr>
            </w:pPr>
            <w:r w:rsidRPr="00627EEE">
              <w:rPr>
                <w:rFonts w:asciiTheme="majorBidi" w:hAnsiTheme="majorBidi" w:cstheme="majorBidi"/>
                <w:color w:val="000000"/>
                <w:sz w:val="16"/>
                <w:szCs w:val="16"/>
                <w:lang w:val="en-MY"/>
              </w:rPr>
              <w:t>112.0</w:t>
            </w:r>
          </w:p>
        </w:tc>
        <w:tc>
          <w:tcPr>
            <w:tcW w:w="623" w:type="dxa"/>
            <w:vMerge w:val="restart"/>
            <w:vAlign w:val="center"/>
          </w:tcPr>
          <w:p w14:paraId="6F6A05FA" w14:textId="51EB2D74" w:rsidR="00435D1E" w:rsidRPr="00627EEE" w:rsidRDefault="002B2E1D" w:rsidP="00BA1CA8">
            <w:pPr>
              <w:autoSpaceDE w:val="0"/>
              <w:autoSpaceDN w:val="0"/>
              <w:adjustRightInd w:val="0"/>
              <w:spacing w:before="120"/>
              <w:ind w:hanging="17"/>
              <w:jc w:val="both"/>
              <w:rPr>
                <w:rFonts w:asciiTheme="majorBidi" w:hAnsiTheme="majorBidi" w:cstheme="majorBidi"/>
                <w:sz w:val="16"/>
                <w:szCs w:val="16"/>
                <w:lang w:val="en-MY"/>
              </w:rPr>
            </w:pPr>
            <w:r w:rsidRPr="00627EEE">
              <w:rPr>
                <w:rFonts w:asciiTheme="majorBidi" w:hAnsiTheme="majorBidi" w:cstheme="majorBidi"/>
                <w:sz w:val="16"/>
                <w:szCs w:val="16"/>
                <w:lang w:val="en-MY"/>
              </w:rPr>
              <w:t xml:space="preserve">5.57 </w:t>
            </w:r>
            <w:r w:rsidR="00435D1E" w:rsidRPr="00627EEE">
              <w:rPr>
                <w:rFonts w:asciiTheme="majorBidi" w:hAnsiTheme="majorBidi" w:cstheme="majorBidi"/>
                <w:sz w:val="16"/>
                <w:szCs w:val="16"/>
                <w:lang w:val="en-MY"/>
              </w:rPr>
              <w:t>MS</w:t>
            </w:r>
          </w:p>
        </w:tc>
      </w:tr>
      <w:tr w:rsidR="002B2E1D" w:rsidRPr="00627EEE" w14:paraId="74B911DE" w14:textId="77777777" w:rsidTr="00435D1E">
        <w:trPr>
          <w:jc w:val="center"/>
        </w:trPr>
        <w:tc>
          <w:tcPr>
            <w:tcW w:w="592" w:type="dxa"/>
            <w:vMerge/>
            <w:vAlign w:val="center"/>
          </w:tcPr>
          <w:p w14:paraId="736F31C5" w14:textId="77777777" w:rsidR="00435D1E" w:rsidRPr="00627EEE" w:rsidRDefault="00435D1E" w:rsidP="00BA1CA8">
            <w:pPr>
              <w:autoSpaceDE w:val="0"/>
              <w:autoSpaceDN w:val="0"/>
              <w:adjustRightInd w:val="0"/>
              <w:spacing w:before="120"/>
              <w:ind w:hanging="1"/>
              <w:jc w:val="both"/>
              <w:rPr>
                <w:rFonts w:asciiTheme="majorBidi" w:hAnsiTheme="majorBidi" w:cstheme="majorBidi"/>
                <w:sz w:val="16"/>
                <w:szCs w:val="16"/>
                <w:lang w:val="en-MY"/>
              </w:rPr>
            </w:pPr>
          </w:p>
        </w:tc>
        <w:tc>
          <w:tcPr>
            <w:tcW w:w="2200" w:type="dxa"/>
            <w:vMerge/>
            <w:vAlign w:val="center"/>
          </w:tcPr>
          <w:p w14:paraId="0BD5528C" w14:textId="77777777" w:rsidR="00435D1E" w:rsidRPr="00627EEE" w:rsidRDefault="00435D1E" w:rsidP="00BA1CA8">
            <w:pPr>
              <w:autoSpaceDE w:val="0"/>
              <w:autoSpaceDN w:val="0"/>
              <w:adjustRightInd w:val="0"/>
              <w:spacing w:before="120"/>
              <w:ind w:hanging="6"/>
              <w:jc w:val="both"/>
              <w:rPr>
                <w:rFonts w:asciiTheme="majorBidi" w:hAnsiTheme="majorBidi" w:cstheme="majorBidi"/>
                <w:sz w:val="16"/>
                <w:szCs w:val="16"/>
                <w:lang w:val="en-MY"/>
              </w:rPr>
            </w:pPr>
          </w:p>
        </w:tc>
        <w:tc>
          <w:tcPr>
            <w:tcW w:w="380" w:type="dxa"/>
            <w:vAlign w:val="center"/>
          </w:tcPr>
          <w:p w14:paraId="11CC81A1" w14:textId="77777777" w:rsidR="00435D1E" w:rsidRPr="00627EEE" w:rsidRDefault="00435D1E" w:rsidP="00BA1CA8">
            <w:pPr>
              <w:autoSpaceDE w:val="0"/>
              <w:autoSpaceDN w:val="0"/>
              <w:adjustRightInd w:val="0"/>
              <w:spacing w:before="120"/>
              <w:ind w:firstLine="19"/>
              <w:jc w:val="both"/>
              <w:rPr>
                <w:rFonts w:asciiTheme="majorBidi" w:hAnsiTheme="majorBidi" w:cstheme="majorBidi"/>
                <w:sz w:val="16"/>
                <w:szCs w:val="16"/>
                <w:lang w:val="en-MY"/>
              </w:rPr>
            </w:pPr>
            <w:r w:rsidRPr="00627EEE">
              <w:rPr>
                <w:rFonts w:asciiTheme="majorBidi" w:hAnsiTheme="majorBidi" w:cstheme="majorBidi"/>
                <w:sz w:val="16"/>
                <w:szCs w:val="16"/>
                <w:lang w:val="en-MY"/>
              </w:rPr>
              <w:t>%</w:t>
            </w:r>
          </w:p>
        </w:tc>
        <w:tc>
          <w:tcPr>
            <w:tcW w:w="513" w:type="dxa"/>
            <w:vAlign w:val="center"/>
          </w:tcPr>
          <w:p w14:paraId="6D95BCE0" w14:textId="77777777" w:rsidR="00435D1E" w:rsidRPr="00627EEE" w:rsidRDefault="00435D1E" w:rsidP="00BA1CA8">
            <w:pPr>
              <w:autoSpaceDE w:val="0"/>
              <w:autoSpaceDN w:val="0"/>
              <w:adjustRightInd w:val="0"/>
              <w:spacing w:before="120"/>
              <w:ind w:hanging="6"/>
              <w:jc w:val="both"/>
              <w:rPr>
                <w:rFonts w:asciiTheme="majorBidi" w:hAnsiTheme="majorBidi" w:cstheme="majorBidi"/>
                <w:sz w:val="16"/>
                <w:szCs w:val="16"/>
                <w:lang w:val="en-MY"/>
              </w:rPr>
            </w:pPr>
            <w:r w:rsidRPr="00627EEE">
              <w:rPr>
                <w:rFonts w:asciiTheme="majorBidi" w:hAnsiTheme="majorBidi" w:cstheme="majorBidi"/>
                <w:color w:val="000000"/>
                <w:sz w:val="16"/>
                <w:szCs w:val="16"/>
              </w:rPr>
              <w:t>7.5</w:t>
            </w:r>
          </w:p>
        </w:tc>
        <w:tc>
          <w:tcPr>
            <w:tcW w:w="508" w:type="dxa"/>
            <w:vAlign w:val="center"/>
          </w:tcPr>
          <w:p w14:paraId="247BD0D7" w14:textId="77777777" w:rsidR="00435D1E" w:rsidRPr="00627EEE" w:rsidRDefault="00435D1E" w:rsidP="00BA1CA8">
            <w:pPr>
              <w:autoSpaceDE w:val="0"/>
              <w:autoSpaceDN w:val="0"/>
              <w:adjustRightInd w:val="0"/>
              <w:spacing w:before="120"/>
              <w:ind w:hanging="6"/>
              <w:jc w:val="both"/>
              <w:rPr>
                <w:rFonts w:asciiTheme="majorBidi" w:hAnsiTheme="majorBidi" w:cstheme="majorBidi"/>
                <w:sz w:val="16"/>
                <w:szCs w:val="16"/>
                <w:lang w:val="en-MY"/>
              </w:rPr>
            </w:pPr>
            <w:r w:rsidRPr="00627EEE">
              <w:rPr>
                <w:rFonts w:asciiTheme="majorBidi" w:hAnsiTheme="majorBidi" w:cstheme="majorBidi"/>
                <w:color w:val="000000"/>
                <w:sz w:val="16"/>
                <w:szCs w:val="16"/>
              </w:rPr>
              <w:t>3.5</w:t>
            </w:r>
          </w:p>
        </w:tc>
        <w:tc>
          <w:tcPr>
            <w:tcW w:w="531" w:type="dxa"/>
            <w:vAlign w:val="center"/>
          </w:tcPr>
          <w:p w14:paraId="3D079E80" w14:textId="77777777" w:rsidR="00435D1E" w:rsidRPr="00627EEE" w:rsidRDefault="00435D1E" w:rsidP="00BA1CA8">
            <w:pPr>
              <w:autoSpaceDE w:val="0"/>
              <w:autoSpaceDN w:val="0"/>
              <w:adjustRightInd w:val="0"/>
              <w:spacing w:before="120"/>
              <w:ind w:hanging="6"/>
              <w:jc w:val="both"/>
              <w:rPr>
                <w:rFonts w:asciiTheme="majorBidi" w:hAnsiTheme="majorBidi" w:cstheme="majorBidi"/>
                <w:sz w:val="16"/>
                <w:szCs w:val="16"/>
                <w:lang w:val="en-MY"/>
              </w:rPr>
            </w:pPr>
            <w:r w:rsidRPr="00627EEE">
              <w:rPr>
                <w:rFonts w:asciiTheme="majorBidi" w:hAnsiTheme="majorBidi" w:cstheme="majorBidi"/>
                <w:color w:val="000000"/>
                <w:sz w:val="16"/>
                <w:szCs w:val="16"/>
              </w:rPr>
              <w:t>5.5</w:t>
            </w:r>
          </w:p>
        </w:tc>
        <w:tc>
          <w:tcPr>
            <w:tcW w:w="508" w:type="dxa"/>
            <w:vAlign w:val="center"/>
          </w:tcPr>
          <w:p w14:paraId="68585888" w14:textId="77777777" w:rsidR="00435D1E" w:rsidRPr="00627EEE" w:rsidRDefault="00435D1E" w:rsidP="00BA1CA8">
            <w:pPr>
              <w:autoSpaceDE w:val="0"/>
              <w:autoSpaceDN w:val="0"/>
              <w:adjustRightInd w:val="0"/>
              <w:spacing w:before="120"/>
              <w:ind w:hanging="6"/>
              <w:jc w:val="both"/>
              <w:rPr>
                <w:rFonts w:asciiTheme="majorBidi" w:hAnsiTheme="majorBidi" w:cstheme="majorBidi"/>
                <w:sz w:val="16"/>
                <w:szCs w:val="16"/>
                <w:lang w:val="en-MY"/>
              </w:rPr>
            </w:pPr>
            <w:r w:rsidRPr="00627EEE">
              <w:rPr>
                <w:rFonts w:asciiTheme="majorBidi" w:hAnsiTheme="majorBidi" w:cstheme="majorBidi"/>
                <w:color w:val="000000"/>
                <w:sz w:val="16"/>
                <w:szCs w:val="16"/>
              </w:rPr>
              <w:t>14.4</w:t>
            </w:r>
          </w:p>
        </w:tc>
        <w:tc>
          <w:tcPr>
            <w:tcW w:w="508" w:type="dxa"/>
            <w:vAlign w:val="center"/>
          </w:tcPr>
          <w:p w14:paraId="204956EA" w14:textId="77777777" w:rsidR="00435D1E" w:rsidRPr="00627EEE" w:rsidRDefault="00435D1E" w:rsidP="00BA1CA8">
            <w:pPr>
              <w:autoSpaceDE w:val="0"/>
              <w:autoSpaceDN w:val="0"/>
              <w:adjustRightInd w:val="0"/>
              <w:spacing w:before="120"/>
              <w:ind w:hanging="6"/>
              <w:jc w:val="both"/>
              <w:rPr>
                <w:rFonts w:asciiTheme="majorBidi" w:hAnsiTheme="majorBidi" w:cstheme="majorBidi"/>
                <w:sz w:val="16"/>
                <w:szCs w:val="16"/>
                <w:lang w:val="en-MY"/>
              </w:rPr>
            </w:pPr>
            <w:r w:rsidRPr="00627EEE">
              <w:rPr>
                <w:rFonts w:asciiTheme="majorBidi" w:hAnsiTheme="majorBidi" w:cstheme="majorBidi"/>
                <w:color w:val="000000"/>
                <w:sz w:val="16"/>
                <w:szCs w:val="16"/>
              </w:rPr>
              <w:t>18.4</w:t>
            </w:r>
          </w:p>
        </w:tc>
        <w:tc>
          <w:tcPr>
            <w:tcW w:w="578" w:type="dxa"/>
            <w:vAlign w:val="center"/>
          </w:tcPr>
          <w:p w14:paraId="38980C00" w14:textId="77777777" w:rsidR="00435D1E" w:rsidRPr="00627EEE" w:rsidRDefault="00435D1E" w:rsidP="00BA1CA8">
            <w:pPr>
              <w:autoSpaceDE w:val="0"/>
              <w:autoSpaceDN w:val="0"/>
              <w:adjustRightInd w:val="0"/>
              <w:spacing w:before="120"/>
              <w:ind w:hanging="6"/>
              <w:jc w:val="both"/>
              <w:rPr>
                <w:rFonts w:asciiTheme="majorBidi" w:hAnsiTheme="majorBidi" w:cstheme="majorBidi"/>
                <w:sz w:val="16"/>
                <w:szCs w:val="16"/>
                <w:lang w:val="en-MY"/>
              </w:rPr>
            </w:pPr>
            <w:r w:rsidRPr="00627EEE">
              <w:rPr>
                <w:rFonts w:asciiTheme="majorBidi" w:hAnsiTheme="majorBidi" w:cstheme="majorBidi"/>
                <w:color w:val="000000"/>
                <w:sz w:val="16"/>
                <w:szCs w:val="16"/>
              </w:rPr>
              <w:t>18.4</w:t>
            </w:r>
          </w:p>
        </w:tc>
        <w:tc>
          <w:tcPr>
            <w:tcW w:w="589" w:type="dxa"/>
            <w:vAlign w:val="center"/>
          </w:tcPr>
          <w:p w14:paraId="3C11304B" w14:textId="77777777" w:rsidR="00435D1E" w:rsidRPr="00627EEE" w:rsidRDefault="00435D1E" w:rsidP="00BA1CA8">
            <w:pPr>
              <w:autoSpaceDE w:val="0"/>
              <w:autoSpaceDN w:val="0"/>
              <w:adjustRightInd w:val="0"/>
              <w:spacing w:before="120"/>
              <w:ind w:hanging="6"/>
              <w:jc w:val="both"/>
              <w:rPr>
                <w:rFonts w:asciiTheme="majorBidi" w:hAnsiTheme="majorBidi" w:cstheme="majorBidi"/>
                <w:sz w:val="16"/>
                <w:szCs w:val="16"/>
                <w:lang w:val="en-MY"/>
              </w:rPr>
            </w:pPr>
            <w:r w:rsidRPr="00627EEE">
              <w:rPr>
                <w:rFonts w:asciiTheme="majorBidi" w:hAnsiTheme="majorBidi" w:cstheme="majorBidi"/>
                <w:color w:val="000000"/>
                <w:sz w:val="16"/>
                <w:szCs w:val="16"/>
              </w:rPr>
              <w:t>32.3</w:t>
            </w:r>
          </w:p>
        </w:tc>
        <w:tc>
          <w:tcPr>
            <w:tcW w:w="623" w:type="dxa"/>
            <w:vMerge/>
            <w:vAlign w:val="center"/>
          </w:tcPr>
          <w:p w14:paraId="3225F1C6" w14:textId="77777777" w:rsidR="00435D1E" w:rsidRPr="00627EEE" w:rsidRDefault="00435D1E" w:rsidP="00BA1CA8">
            <w:pPr>
              <w:autoSpaceDE w:val="0"/>
              <w:autoSpaceDN w:val="0"/>
              <w:adjustRightInd w:val="0"/>
              <w:spacing w:before="120"/>
              <w:ind w:hanging="17"/>
              <w:jc w:val="both"/>
              <w:rPr>
                <w:rFonts w:asciiTheme="majorBidi" w:hAnsiTheme="majorBidi" w:cstheme="majorBidi"/>
                <w:sz w:val="16"/>
                <w:szCs w:val="16"/>
                <w:lang w:val="en-MY"/>
              </w:rPr>
            </w:pPr>
          </w:p>
        </w:tc>
      </w:tr>
      <w:tr w:rsidR="002B2E1D" w:rsidRPr="00627EEE" w14:paraId="503DFD56" w14:textId="77777777" w:rsidTr="00435D1E">
        <w:trPr>
          <w:trHeight w:val="413"/>
          <w:jc w:val="center"/>
        </w:trPr>
        <w:tc>
          <w:tcPr>
            <w:tcW w:w="592" w:type="dxa"/>
            <w:vMerge w:val="restart"/>
            <w:vAlign w:val="center"/>
          </w:tcPr>
          <w:p w14:paraId="7AEF62C9" w14:textId="77777777" w:rsidR="00435D1E" w:rsidRPr="00627EEE" w:rsidRDefault="00435D1E" w:rsidP="00BA1CA8">
            <w:pPr>
              <w:autoSpaceDE w:val="0"/>
              <w:autoSpaceDN w:val="0"/>
              <w:adjustRightInd w:val="0"/>
              <w:spacing w:before="120"/>
              <w:ind w:hanging="1"/>
              <w:jc w:val="both"/>
              <w:rPr>
                <w:rFonts w:asciiTheme="majorBidi" w:hAnsiTheme="majorBidi" w:cstheme="majorBidi"/>
                <w:sz w:val="16"/>
                <w:szCs w:val="16"/>
                <w:lang w:val="en-MY"/>
              </w:rPr>
            </w:pPr>
            <w:r w:rsidRPr="00627EEE">
              <w:rPr>
                <w:rFonts w:asciiTheme="majorBidi" w:hAnsiTheme="majorBidi" w:cstheme="majorBidi"/>
                <w:sz w:val="16"/>
                <w:szCs w:val="16"/>
                <w:lang w:val="en-MY"/>
              </w:rPr>
              <w:t>SI05</w:t>
            </w:r>
          </w:p>
        </w:tc>
        <w:tc>
          <w:tcPr>
            <w:tcW w:w="2200" w:type="dxa"/>
            <w:vMerge w:val="restart"/>
            <w:vAlign w:val="center"/>
          </w:tcPr>
          <w:p w14:paraId="4CADC403" w14:textId="77777777" w:rsidR="00435D1E" w:rsidRPr="00627EEE" w:rsidRDefault="00435D1E" w:rsidP="00BA1CA8">
            <w:pPr>
              <w:autoSpaceDE w:val="0"/>
              <w:autoSpaceDN w:val="0"/>
              <w:adjustRightInd w:val="0"/>
              <w:spacing w:before="120"/>
              <w:ind w:hanging="6"/>
              <w:jc w:val="both"/>
              <w:rPr>
                <w:rFonts w:asciiTheme="majorBidi" w:hAnsiTheme="majorBidi" w:cstheme="majorBidi"/>
                <w:sz w:val="16"/>
                <w:szCs w:val="16"/>
                <w:lang w:val="en-MY"/>
              </w:rPr>
            </w:pPr>
            <w:r w:rsidRPr="00627EEE">
              <w:rPr>
                <w:rFonts w:asciiTheme="majorBidi" w:hAnsiTheme="majorBidi" w:cstheme="majorBidi"/>
                <w:sz w:val="16"/>
                <w:szCs w:val="16"/>
                <w:lang w:val="en-MY"/>
              </w:rPr>
              <w:t>In my opinion, smart learning builds the personality of the student, and acquiring intellectual and mental traits.</w:t>
            </w:r>
          </w:p>
        </w:tc>
        <w:tc>
          <w:tcPr>
            <w:tcW w:w="380" w:type="dxa"/>
            <w:vAlign w:val="center"/>
          </w:tcPr>
          <w:p w14:paraId="41457ED5" w14:textId="77777777" w:rsidR="00435D1E" w:rsidRPr="00627EEE" w:rsidRDefault="00435D1E" w:rsidP="00BA1CA8">
            <w:pPr>
              <w:autoSpaceDE w:val="0"/>
              <w:autoSpaceDN w:val="0"/>
              <w:adjustRightInd w:val="0"/>
              <w:spacing w:before="120"/>
              <w:ind w:firstLine="19"/>
              <w:jc w:val="both"/>
              <w:rPr>
                <w:rFonts w:asciiTheme="majorBidi" w:hAnsiTheme="majorBidi" w:cstheme="majorBidi"/>
                <w:sz w:val="16"/>
                <w:szCs w:val="16"/>
                <w:lang w:val="en-MY"/>
              </w:rPr>
            </w:pPr>
            <w:r w:rsidRPr="00627EEE">
              <w:rPr>
                <w:rFonts w:asciiTheme="majorBidi" w:hAnsiTheme="majorBidi" w:cstheme="majorBidi"/>
                <w:sz w:val="16"/>
                <w:szCs w:val="16"/>
                <w:lang w:val="en-MY"/>
              </w:rPr>
              <w:t>n</w:t>
            </w:r>
          </w:p>
        </w:tc>
        <w:tc>
          <w:tcPr>
            <w:tcW w:w="513" w:type="dxa"/>
            <w:vAlign w:val="center"/>
          </w:tcPr>
          <w:p w14:paraId="221F7FC2" w14:textId="77777777" w:rsidR="00435D1E" w:rsidRPr="00627EEE" w:rsidRDefault="00435D1E" w:rsidP="00BA1CA8">
            <w:pPr>
              <w:autoSpaceDE w:val="0"/>
              <w:autoSpaceDN w:val="0"/>
              <w:adjustRightInd w:val="0"/>
              <w:spacing w:before="120"/>
              <w:ind w:hanging="6"/>
              <w:jc w:val="both"/>
              <w:rPr>
                <w:rFonts w:asciiTheme="majorBidi" w:hAnsiTheme="majorBidi" w:cstheme="majorBidi"/>
                <w:sz w:val="16"/>
                <w:szCs w:val="16"/>
                <w:lang w:val="en-MY"/>
              </w:rPr>
            </w:pPr>
            <w:r w:rsidRPr="00627EEE">
              <w:rPr>
                <w:rFonts w:asciiTheme="majorBidi" w:hAnsiTheme="majorBidi" w:cstheme="majorBidi"/>
                <w:color w:val="000000"/>
                <w:sz w:val="16"/>
                <w:szCs w:val="16"/>
                <w:lang w:val="en-MY"/>
              </w:rPr>
              <w:t>25.0</w:t>
            </w:r>
          </w:p>
        </w:tc>
        <w:tc>
          <w:tcPr>
            <w:tcW w:w="508" w:type="dxa"/>
            <w:vAlign w:val="center"/>
          </w:tcPr>
          <w:p w14:paraId="2D74E8CE" w14:textId="77777777" w:rsidR="00435D1E" w:rsidRPr="00627EEE" w:rsidRDefault="00435D1E" w:rsidP="00BA1CA8">
            <w:pPr>
              <w:autoSpaceDE w:val="0"/>
              <w:autoSpaceDN w:val="0"/>
              <w:adjustRightInd w:val="0"/>
              <w:spacing w:before="120"/>
              <w:ind w:hanging="6"/>
              <w:jc w:val="both"/>
              <w:rPr>
                <w:rFonts w:asciiTheme="majorBidi" w:hAnsiTheme="majorBidi" w:cstheme="majorBidi"/>
                <w:sz w:val="16"/>
                <w:szCs w:val="16"/>
                <w:lang w:val="en-MY"/>
              </w:rPr>
            </w:pPr>
            <w:r w:rsidRPr="00627EEE">
              <w:rPr>
                <w:rFonts w:asciiTheme="majorBidi" w:hAnsiTheme="majorBidi" w:cstheme="majorBidi"/>
                <w:color w:val="000000"/>
                <w:sz w:val="16"/>
                <w:szCs w:val="16"/>
                <w:lang w:val="en-MY"/>
              </w:rPr>
              <w:t>21.0</w:t>
            </w:r>
          </w:p>
        </w:tc>
        <w:tc>
          <w:tcPr>
            <w:tcW w:w="531" w:type="dxa"/>
            <w:vAlign w:val="center"/>
          </w:tcPr>
          <w:p w14:paraId="7913EA91" w14:textId="77777777" w:rsidR="00435D1E" w:rsidRPr="00627EEE" w:rsidRDefault="00435D1E" w:rsidP="00BA1CA8">
            <w:pPr>
              <w:autoSpaceDE w:val="0"/>
              <w:autoSpaceDN w:val="0"/>
              <w:adjustRightInd w:val="0"/>
              <w:spacing w:before="120"/>
              <w:ind w:hanging="6"/>
              <w:jc w:val="both"/>
              <w:rPr>
                <w:rFonts w:asciiTheme="majorBidi" w:hAnsiTheme="majorBidi" w:cstheme="majorBidi"/>
                <w:sz w:val="16"/>
                <w:szCs w:val="16"/>
                <w:lang w:val="en-MY"/>
              </w:rPr>
            </w:pPr>
            <w:r w:rsidRPr="00627EEE">
              <w:rPr>
                <w:rFonts w:asciiTheme="majorBidi" w:hAnsiTheme="majorBidi" w:cstheme="majorBidi"/>
                <w:color w:val="000000"/>
                <w:sz w:val="16"/>
                <w:szCs w:val="16"/>
                <w:lang w:val="en-MY"/>
              </w:rPr>
              <w:t>25.0</w:t>
            </w:r>
          </w:p>
        </w:tc>
        <w:tc>
          <w:tcPr>
            <w:tcW w:w="508" w:type="dxa"/>
            <w:vAlign w:val="center"/>
          </w:tcPr>
          <w:p w14:paraId="0C1AC4AD" w14:textId="77777777" w:rsidR="00435D1E" w:rsidRPr="00627EEE" w:rsidRDefault="00435D1E" w:rsidP="00BA1CA8">
            <w:pPr>
              <w:autoSpaceDE w:val="0"/>
              <w:autoSpaceDN w:val="0"/>
              <w:adjustRightInd w:val="0"/>
              <w:spacing w:before="120"/>
              <w:ind w:hanging="6"/>
              <w:jc w:val="both"/>
              <w:rPr>
                <w:rFonts w:asciiTheme="majorBidi" w:hAnsiTheme="majorBidi" w:cstheme="majorBidi"/>
                <w:sz w:val="16"/>
                <w:szCs w:val="16"/>
                <w:lang w:val="en-MY"/>
              </w:rPr>
            </w:pPr>
            <w:r w:rsidRPr="00627EEE">
              <w:rPr>
                <w:rFonts w:asciiTheme="majorBidi" w:hAnsiTheme="majorBidi" w:cstheme="majorBidi"/>
                <w:color w:val="000000"/>
                <w:sz w:val="16"/>
                <w:szCs w:val="16"/>
                <w:lang w:val="en-MY"/>
              </w:rPr>
              <w:t>60.0</w:t>
            </w:r>
          </w:p>
        </w:tc>
        <w:tc>
          <w:tcPr>
            <w:tcW w:w="508" w:type="dxa"/>
            <w:vAlign w:val="center"/>
          </w:tcPr>
          <w:p w14:paraId="79F7C808" w14:textId="77777777" w:rsidR="00435D1E" w:rsidRPr="00627EEE" w:rsidRDefault="00435D1E" w:rsidP="00BA1CA8">
            <w:pPr>
              <w:autoSpaceDE w:val="0"/>
              <w:autoSpaceDN w:val="0"/>
              <w:adjustRightInd w:val="0"/>
              <w:spacing w:before="120"/>
              <w:ind w:hanging="6"/>
              <w:jc w:val="both"/>
              <w:rPr>
                <w:rFonts w:asciiTheme="majorBidi" w:hAnsiTheme="majorBidi" w:cstheme="majorBidi"/>
                <w:sz w:val="16"/>
                <w:szCs w:val="16"/>
                <w:lang w:val="en-MY"/>
              </w:rPr>
            </w:pPr>
            <w:r w:rsidRPr="00627EEE">
              <w:rPr>
                <w:rFonts w:asciiTheme="majorBidi" w:hAnsiTheme="majorBidi" w:cstheme="majorBidi"/>
                <w:color w:val="000000"/>
                <w:sz w:val="16"/>
                <w:szCs w:val="16"/>
                <w:lang w:val="en-MY"/>
              </w:rPr>
              <w:t>59.0</w:t>
            </w:r>
          </w:p>
        </w:tc>
        <w:tc>
          <w:tcPr>
            <w:tcW w:w="578" w:type="dxa"/>
            <w:vAlign w:val="center"/>
          </w:tcPr>
          <w:p w14:paraId="31C1DB09" w14:textId="77777777" w:rsidR="00435D1E" w:rsidRPr="00627EEE" w:rsidRDefault="00435D1E" w:rsidP="00BA1CA8">
            <w:pPr>
              <w:autoSpaceDE w:val="0"/>
              <w:autoSpaceDN w:val="0"/>
              <w:adjustRightInd w:val="0"/>
              <w:spacing w:before="120"/>
              <w:ind w:hanging="6"/>
              <w:jc w:val="both"/>
              <w:rPr>
                <w:rFonts w:asciiTheme="majorBidi" w:hAnsiTheme="majorBidi" w:cstheme="majorBidi"/>
                <w:sz w:val="16"/>
                <w:szCs w:val="16"/>
                <w:lang w:val="en-MY"/>
              </w:rPr>
            </w:pPr>
            <w:r w:rsidRPr="00627EEE">
              <w:rPr>
                <w:rFonts w:asciiTheme="majorBidi" w:hAnsiTheme="majorBidi" w:cstheme="majorBidi"/>
                <w:color w:val="000000"/>
                <w:sz w:val="16"/>
                <w:szCs w:val="16"/>
                <w:lang w:val="en-MY"/>
              </w:rPr>
              <w:t>69.0</w:t>
            </w:r>
          </w:p>
        </w:tc>
        <w:tc>
          <w:tcPr>
            <w:tcW w:w="589" w:type="dxa"/>
            <w:vAlign w:val="center"/>
          </w:tcPr>
          <w:p w14:paraId="74FCB31F" w14:textId="77777777" w:rsidR="00435D1E" w:rsidRPr="00627EEE" w:rsidRDefault="00435D1E" w:rsidP="00BA1CA8">
            <w:pPr>
              <w:autoSpaceDE w:val="0"/>
              <w:autoSpaceDN w:val="0"/>
              <w:adjustRightInd w:val="0"/>
              <w:spacing w:before="120"/>
              <w:ind w:hanging="6"/>
              <w:jc w:val="both"/>
              <w:rPr>
                <w:rFonts w:asciiTheme="majorBidi" w:hAnsiTheme="majorBidi" w:cstheme="majorBidi"/>
                <w:sz w:val="16"/>
                <w:szCs w:val="16"/>
                <w:lang w:val="en-MY"/>
              </w:rPr>
            </w:pPr>
            <w:r w:rsidRPr="00627EEE">
              <w:rPr>
                <w:rFonts w:asciiTheme="majorBidi" w:hAnsiTheme="majorBidi" w:cstheme="majorBidi"/>
                <w:color w:val="000000"/>
                <w:sz w:val="16"/>
                <w:szCs w:val="16"/>
                <w:lang w:val="en-MY"/>
              </w:rPr>
              <w:t>88.0</w:t>
            </w:r>
          </w:p>
        </w:tc>
        <w:tc>
          <w:tcPr>
            <w:tcW w:w="623" w:type="dxa"/>
            <w:vMerge w:val="restart"/>
            <w:vAlign w:val="center"/>
          </w:tcPr>
          <w:p w14:paraId="0378E6E1" w14:textId="74FDD9B7" w:rsidR="00435D1E" w:rsidRPr="00627EEE" w:rsidRDefault="002B2E1D" w:rsidP="00BA1CA8">
            <w:pPr>
              <w:autoSpaceDE w:val="0"/>
              <w:autoSpaceDN w:val="0"/>
              <w:adjustRightInd w:val="0"/>
              <w:spacing w:before="120"/>
              <w:ind w:hanging="17"/>
              <w:jc w:val="both"/>
              <w:rPr>
                <w:rFonts w:asciiTheme="majorBidi" w:hAnsiTheme="majorBidi" w:cstheme="majorBidi"/>
                <w:sz w:val="16"/>
                <w:szCs w:val="16"/>
                <w:lang w:val="en-MY"/>
              </w:rPr>
            </w:pPr>
            <w:r w:rsidRPr="00627EEE">
              <w:rPr>
                <w:rFonts w:asciiTheme="majorBidi" w:hAnsiTheme="majorBidi" w:cstheme="majorBidi"/>
                <w:sz w:val="16"/>
                <w:szCs w:val="16"/>
                <w:lang w:val="en-MY"/>
              </w:rPr>
              <w:t xml:space="preserve">4.75 </w:t>
            </w:r>
            <w:r w:rsidR="00435D1E" w:rsidRPr="00627EEE">
              <w:rPr>
                <w:rFonts w:asciiTheme="majorBidi" w:hAnsiTheme="majorBidi" w:cstheme="majorBidi"/>
                <w:sz w:val="16"/>
                <w:szCs w:val="16"/>
                <w:lang w:val="en-MY"/>
              </w:rPr>
              <w:t>SS</w:t>
            </w:r>
          </w:p>
        </w:tc>
      </w:tr>
      <w:tr w:rsidR="002B2E1D" w:rsidRPr="00627EEE" w14:paraId="3E94F87F" w14:textId="77777777" w:rsidTr="00435D1E">
        <w:trPr>
          <w:jc w:val="center"/>
        </w:trPr>
        <w:tc>
          <w:tcPr>
            <w:tcW w:w="592" w:type="dxa"/>
            <w:vMerge/>
            <w:vAlign w:val="center"/>
          </w:tcPr>
          <w:p w14:paraId="752C9D89" w14:textId="77777777" w:rsidR="00435D1E" w:rsidRPr="00627EEE" w:rsidRDefault="00435D1E" w:rsidP="00BA1CA8">
            <w:pPr>
              <w:autoSpaceDE w:val="0"/>
              <w:autoSpaceDN w:val="0"/>
              <w:adjustRightInd w:val="0"/>
              <w:spacing w:before="120"/>
              <w:ind w:hanging="1"/>
              <w:jc w:val="both"/>
              <w:rPr>
                <w:rFonts w:asciiTheme="majorBidi" w:hAnsiTheme="majorBidi" w:cstheme="majorBidi"/>
                <w:sz w:val="16"/>
                <w:szCs w:val="16"/>
                <w:lang w:val="en-MY"/>
              </w:rPr>
            </w:pPr>
          </w:p>
        </w:tc>
        <w:tc>
          <w:tcPr>
            <w:tcW w:w="2200" w:type="dxa"/>
            <w:vMerge/>
            <w:vAlign w:val="center"/>
          </w:tcPr>
          <w:p w14:paraId="4BA4940B" w14:textId="77777777" w:rsidR="00435D1E" w:rsidRPr="00627EEE" w:rsidRDefault="00435D1E" w:rsidP="00BA1CA8">
            <w:pPr>
              <w:autoSpaceDE w:val="0"/>
              <w:autoSpaceDN w:val="0"/>
              <w:adjustRightInd w:val="0"/>
              <w:spacing w:before="120"/>
              <w:ind w:hanging="6"/>
              <w:jc w:val="both"/>
              <w:rPr>
                <w:rFonts w:asciiTheme="majorBidi" w:hAnsiTheme="majorBidi" w:cstheme="majorBidi"/>
                <w:sz w:val="16"/>
                <w:szCs w:val="16"/>
                <w:lang w:val="en-MY"/>
              </w:rPr>
            </w:pPr>
          </w:p>
        </w:tc>
        <w:tc>
          <w:tcPr>
            <w:tcW w:w="380" w:type="dxa"/>
            <w:vAlign w:val="center"/>
          </w:tcPr>
          <w:p w14:paraId="03D04CD5" w14:textId="77777777" w:rsidR="00435D1E" w:rsidRPr="00627EEE" w:rsidRDefault="00435D1E" w:rsidP="00BA1CA8">
            <w:pPr>
              <w:autoSpaceDE w:val="0"/>
              <w:autoSpaceDN w:val="0"/>
              <w:adjustRightInd w:val="0"/>
              <w:spacing w:before="120"/>
              <w:ind w:firstLine="19"/>
              <w:jc w:val="both"/>
              <w:rPr>
                <w:rFonts w:asciiTheme="majorBidi" w:hAnsiTheme="majorBidi" w:cstheme="majorBidi"/>
                <w:sz w:val="16"/>
                <w:szCs w:val="16"/>
                <w:lang w:val="en-MY"/>
              </w:rPr>
            </w:pPr>
            <w:r w:rsidRPr="00627EEE">
              <w:rPr>
                <w:rFonts w:asciiTheme="majorBidi" w:hAnsiTheme="majorBidi" w:cstheme="majorBidi"/>
                <w:sz w:val="16"/>
                <w:szCs w:val="16"/>
                <w:lang w:val="en-MY"/>
              </w:rPr>
              <w:t>%</w:t>
            </w:r>
          </w:p>
        </w:tc>
        <w:tc>
          <w:tcPr>
            <w:tcW w:w="513" w:type="dxa"/>
            <w:vAlign w:val="center"/>
          </w:tcPr>
          <w:p w14:paraId="69202AE5" w14:textId="77777777" w:rsidR="00435D1E" w:rsidRPr="00627EEE" w:rsidRDefault="00435D1E" w:rsidP="00BA1CA8">
            <w:pPr>
              <w:autoSpaceDE w:val="0"/>
              <w:autoSpaceDN w:val="0"/>
              <w:adjustRightInd w:val="0"/>
              <w:spacing w:before="120"/>
              <w:ind w:hanging="6"/>
              <w:jc w:val="both"/>
              <w:rPr>
                <w:rFonts w:asciiTheme="majorBidi" w:hAnsiTheme="majorBidi" w:cstheme="majorBidi"/>
                <w:sz w:val="16"/>
                <w:szCs w:val="16"/>
                <w:lang w:val="en-MY"/>
              </w:rPr>
            </w:pPr>
            <w:r w:rsidRPr="00627EEE">
              <w:rPr>
                <w:rFonts w:asciiTheme="majorBidi" w:hAnsiTheme="majorBidi" w:cstheme="majorBidi"/>
                <w:color w:val="000000"/>
                <w:sz w:val="16"/>
                <w:szCs w:val="16"/>
              </w:rPr>
              <w:t>7.2</w:t>
            </w:r>
          </w:p>
        </w:tc>
        <w:tc>
          <w:tcPr>
            <w:tcW w:w="508" w:type="dxa"/>
            <w:vAlign w:val="center"/>
          </w:tcPr>
          <w:p w14:paraId="121A70C8" w14:textId="77777777" w:rsidR="00435D1E" w:rsidRPr="00627EEE" w:rsidRDefault="00435D1E" w:rsidP="00BA1CA8">
            <w:pPr>
              <w:autoSpaceDE w:val="0"/>
              <w:autoSpaceDN w:val="0"/>
              <w:adjustRightInd w:val="0"/>
              <w:spacing w:before="120"/>
              <w:ind w:hanging="6"/>
              <w:jc w:val="both"/>
              <w:rPr>
                <w:rFonts w:asciiTheme="majorBidi" w:hAnsiTheme="majorBidi" w:cstheme="majorBidi"/>
                <w:sz w:val="16"/>
                <w:szCs w:val="16"/>
                <w:lang w:val="en-MY"/>
              </w:rPr>
            </w:pPr>
            <w:r w:rsidRPr="00627EEE">
              <w:rPr>
                <w:rFonts w:asciiTheme="majorBidi" w:hAnsiTheme="majorBidi" w:cstheme="majorBidi"/>
                <w:color w:val="000000"/>
                <w:sz w:val="16"/>
                <w:szCs w:val="16"/>
              </w:rPr>
              <w:t>6.1</w:t>
            </w:r>
          </w:p>
        </w:tc>
        <w:tc>
          <w:tcPr>
            <w:tcW w:w="531" w:type="dxa"/>
            <w:vAlign w:val="center"/>
          </w:tcPr>
          <w:p w14:paraId="1B65571D" w14:textId="77777777" w:rsidR="00435D1E" w:rsidRPr="00627EEE" w:rsidRDefault="00435D1E" w:rsidP="00BA1CA8">
            <w:pPr>
              <w:autoSpaceDE w:val="0"/>
              <w:autoSpaceDN w:val="0"/>
              <w:adjustRightInd w:val="0"/>
              <w:spacing w:before="120"/>
              <w:ind w:hanging="6"/>
              <w:jc w:val="both"/>
              <w:rPr>
                <w:rFonts w:asciiTheme="majorBidi" w:hAnsiTheme="majorBidi" w:cstheme="majorBidi"/>
                <w:sz w:val="16"/>
                <w:szCs w:val="16"/>
                <w:lang w:val="en-MY"/>
              </w:rPr>
            </w:pPr>
            <w:r w:rsidRPr="00627EEE">
              <w:rPr>
                <w:rFonts w:asciiTheme="majorBidi" w:hAnsiTheme="majorBidi" w:cstheme="majorBidi"/>
                <w:color w:val="000000"/>
                <w:sz w:val="16"/>
                <w:szCs w:val="16"/>
              </w:rPr>
              <w:t>7.2</w:t>
            </w:r>
          </w:p>
        </w:tc>
        <w:tc>
          <w:tcPr>
            <w:tcW w:w="508" w:type="dxa"/>
            <w:vAlign w:val="center"/>
          </w:tcPr>
          <w:p w14:paraId="19CBBEB1" w14:textId="77777777" w:rsidR="00435D1E" w:rsidRPr="00627EEE" w:rsidRDefault="00435D1E" w:rsidP="00BA1CA8">
            <w:pPr>
              <w:autoSpaceDE w:val="0"/>
              <w:autoSpaceDN w:val="0"/>
              <w:adjustRightInd w:val="0"/>
              <w:spacing w:before="120"/>
              <w:ind w:hanging="6"/>
              <w:jc w:val="both"/>
              <w:rPr>
                <w:rFonts w:asciiTheme="majorBidi" w:hAnsiTheme="majorBidi" w:cstheme="majorBidi"/>
                <w:sz w:val="16"/>
                <w:szCs w:val="16"/>
                <w:lang w:val="en-MY"/>
              </w:rPr>
            </w:pPr>
            <w:r w:rsidRPr="00627EEE">
              <w:rPr>
                <w:rFonts w:asciiTheme="majorBidi" w:hAnsiTheme="majorBidi" w:cstheme="majorBidi"/>
                <w:color w:val="000000"/>
                <w:sz w:val="16"/>
                <w:szCs w:val="16"/>
              </w:rPr>
              <w:t>17.3</w:t>
            </w:r>
          </w:p>
        </w:tc>
        <w:tc>
          <w:tcPr>
            <w:tcW w:w="508" w:type="dxa"/>
            <w:vAlign w:val="center"/>
          </w:tcPr>
          <w:p w14:paraId="385F46E5" w14:textId="77777777" w:rsidR="00435D1E" w:rsidRPr="00627EEE" w:rsidRDefault="00435D1E" w:rsidP="00BA1CA8">
            <w:pPr>
              <w:autoSpaceDE w:val="0"/>
              <w:autoSpaceDN w:val="0"/>
              <w:adjustRightInd w:val="0"/>
              <w:spacing w:before="120"/>
              <w:ind w:hanging="6"/>
              <w:jc w:val="both"/>
              <w:rPr>
                <w:rFonts w:asciiTheme="majorBidi" w:hAnsiTheme="majorBidi" w:cstheme="majorBidi"/>
                <w:sz w:val="16"/>
                <w:szCs w:val="16"/>
                <w:lang w:val="en-MY"/>
              </w:rPr>
            </w:pPr>
            <w:r w:rsidRPr="00627EEE">
              <w:rPr>
                <w:rFonts w:asciiTheme="majorBidi" w:hAnsiTheme="majorBidi" w:cstheme="majorBidi"/>
                <w:color w:val="000000"/>
                <w:sz w:val="16"/>
                <w:szCs w:val="16"/>
              </w:rPr>
              <w:t>17.0</w:t>
            </w:r>
          </w:p>
        </w:tc>
        <w:tc>
          <w:tcPr>
            <w:tcW w:w="578" w:type="dxa"/>
            <w:vAlign w:val="center"/>
          </w:tcPr>
          <w:p w14:paraId="3A2F9AAE" w14:textId="77777777" w:rsidR="00435D1E" w:rsidRPr="00627EEE" w:rsidRDefault="00435D1E" w:rsidP="00BA1CA8">
            <w:pPr>
              <w:autoSpaceDE w:val="0"/>
              <w:autoSpaceDN w:val="0"/>
              <w:adjustRightInd w:val="0"/>
              <w:spacing w:before="120"/>
              <w:ind w:hanging="6"/>
              <w:jc w:val="both"/>
              <w:rPr>
                <w:rFonts w:asciiTheme="majorBidi" w:hAnsiTheme="majorBidi" w:cstheme="majorBidi"/>
                <w:sz w:val="16"/>
                <w:szCs w:val="16"/>
                <w:lang w:val="en-MY"/>
              </w:rPr>
            </w:pPr>
            <w:r w:rsidRPr="00627EEE">
              <w:rPr>
                <w:rFonts w:asciiTheme="majorBidi" w:hAnsiTheme="majorBidi" w:cstheme="majorBidi"/>
                <w:color w:val="000000"/>
                <w:sz w:val="16"/>
                <w:szCs w:val="16"/>
              </w:rPr>
              <w:t>19.9</w:t>
            </w:r>
          </w:p>
        </w:tc>
        <w:tc>
          <w:tcPr>
            <w:tcW w:w="589" w:type="dxa"/>
            <w:vAlign w:val="center"/>
          </w:tcPr>
          <w:p w14:paraId="4F4DD6BB" w14:textId="77777777" w:rsidR="00435D1E" w:rsidRPr="00627EEE" w:rsidRDefault="00435D1E" w:rsidP="00BA1CA8">
            <w:pPr>
              <w:autoSpaceDE w:val="0"/>
              <w:autoSpaceDN w:val="0"/>
              <w:adjustRightInd w:val="0"/>
              <w:spacing w:before="120"/>
              <w:ind w:hanging="6"/>
              <w:jc w:val="both"/>
              <w:rPr>
                <w:rFonts w:asciiTheme="majorBidi" w:hAnsiTheme="majorBidi" w:cstheme="majorBidi"/>
                <w:sz w:val="16"/>
                <w:szCs w:val="16"/>
                <w:lang w:val="en-MY"/>
              </w:rPr>
            </w:pPr>
            <w:r w:rsidRPr="00627EEE">
              <w:rPr>
                <w:rFonts w:asciiTheme="majorBidi" w:hAnsiTheme="majorBidi" w:cstheme="majorBidi"/>
                <w:color w:val="000000"/>
                <w:sz w:val="16"/>
                <w:szCs w:val="16"/>
              </w:rPr>
              <w:t>25.4</w:t>
            </w:r>
          </w:p>
        </w:tc>
        <w:tc>
          <w:tcPr>
            <w:tcW w:w="623" w:type="dxa"/>
            <w:vMerge/>
            <w:vAlign w:val="center"/>
          </w:tcPr>
          <w:p w14:paraId="72D05D37" w14:textId="77777777" w:rsidR="00435D1E" w:rsidRPr="00627EEE" w:rsidRDefault="00435D1E" w:rsidP="00BA1CA8">
            <w:pPr>
              <w:autoSpaceDE w:val="0"/>
              <w:autoSpaceDN w:val="0"/>
              <w:adjustRightInd w:val="0"/>
              <w:spacing w:before="120"/>
              <w:ind w:hanging="17"/>
              <w:jc w:val="both"/>
              <w:rPr>
                <w:rFonts w:asciiTheme="majorBidi" w:hAnsiTheme="majorBidi" w:cstheme="majorBidi"/>
                <w:sz w:val="16"/>
                <w:szCs w:val="16"/>
                <w:lang w:val="en-MY"/>
              </w:rPr>
            </w:pPr>
          </w:p>
        </w:tc>
      </w:tr>
      <w:tr w:rsidR="002B2E1D" w:rsidRPr="00627EEE" w14:paraId="4F8541FF" w14:textId="77777777" w:rsidTr="00435D1E">
        <w:trPr>
          <w:jc w:val="center"/>
        </w:trPr>
        <w:tc>
          <w:tcPr>
            <w:tcW w:w="592" w:type="dxa"/>
            <w:vMerge w:val="restart"/>
            <w:vAlign w:val="center"/>
          </w:tcPr>
          <w:p w14:paraId="740E012A" w14:textId="77777777" w:rsidR="00435D1E" w:rsidRPr="00627EEE" w:rsidRDefault="00435D1E" w:rsidP="00BA1CA8">
            <w:pPr>
              <w:autoSpaceDE w:val="0"/>
              <w:autoSpaceDN w:val="0"/>
              <w:adjustRightInd w:val="0"/>
              <w:spacing w:before="120"/>
              <w:ind w:hanging="1"/>
              <w:jc w:val="both"/>
              <w:rPr>
                <w:rFonts w:asciiTheme="majorBidi" w:hAnsiTheme="majorBidi" w:cstheme="majorBidi"/>
                <w:sz w:val="16"/>
                <w:szCs w:val="16"/>
                <w:lang w:val="en-MY"/>
              </w:rPr>
            </w:pPr>
            <w:r w:rsidRPr="00627EEE">
              <w:rPr>
                <w:rFonts w:asciiTheme="majorBidi" w:hAnsiTheme="majorBidi" w:cstheme="majorBidi"/>
                <w:sz w:val="16"/>
                <w:szCs w:val="16"/>
                <w:lang w:val="en-MY"/>
              </w:rPr>
              <w:t>SI06</w:t>
            </w:r>
          </w:p>
        </w:tc>
        <w:tc>
          <w:tcPr>
            <w:tcW w:w="2200" w:type="dxa"/>
            <w:vMerge w:val="restart"/>
            <w:vAlign w:val="center"/>
          </w:tcPr>
          <w:p w14:paraId="584FB113" w14:textId="77777777" w:rsidR="00435D1E" w:rsidRPr="00627EEE" w:rsidRDefault="00435D1E" w:rsidP="00BA1CA8">
            <w:pPr>
              <w:autoSpaceDE w:val="0"/>
              <w:autoSpaceDN w:val="0"/>
              <w:adjustRightInd w:val="0"/>
              <w:spacing w:before="120"/>
              <w:ind w:hanging="6"/>
              <w:jc w:val="both"/>
              <w:rPr>
                <w:rFonts w:asciiTheme="majorBidi" w:hAnsiTheme="majorBidi" w:cstheme="majorBidi"/>
                <w:sz w:val="16"/>
                <w:szCs w:val="16"/>
                <w:lang w:val="en-MY"/>
              </w:rPr>
            </w:pPr>
            <w:r w:rsidRPr="00627EEE">
              <w:rPr>
                <w:rFonts w:asciiTheme="majorBidi" w:hAnsiTheme="majorBidi" w:cstheme="majorBidi"/>
                <w:sz w:val="16"/>
                <w:szCs w:val="16"/>
                <w:lang w:val="en-MY"/>
              </w:rPr>
              <w:t>Students acquire mental skills and ability to analyze and evaluate using smart techniques.</w:t>
            </w:r>
          </w:p>
        </w:tc>
        <w:tc>
          <w:tcPr>
            <w:tcW w:w="380" w:type="dxa"/>
            <w:vAlign w:val="center"/>
          </w:tcPr>
          <w:p w14:paraId="044919D2" w14:textId="77777777" w:rsidR="00435D1E" w:rsidRPr="00627EEE" w:rsidRDefault="00435D1E" w:rsidP="00BA1CA8">
            <w:pPr>
              <w:autoSpaceDE w:val="0"/>
              <w:autoSpaceDN w:val="0"/>
              <w:adjustRightInd w:val="0"/>
              <w:spacing w:before="120"/>
              <w:ind w:firstLine="19"/>
              <w:jc w:val="both"/>
              <w:rPr>
                <w:rFonts w:asciiTheme="majorBidi" w:hAnsiTheme="majorBidi" w:cstheme="majorBidi"/>
                <w:sz w:val="16"/>
                <w:szCs w:val="16"/>
                <w:lang w:val="en-MY"/>
              </w:rPr>
            </w:pPr>
            <w:r w:rsidRPr="00627EEE">
              <w:rPr>
                <w:rFonts w:asciiTheme="majorBidi" w:hAnsiTheme="majorBidi" w:cstheme="majorBidi"/>
                <w:sz w:val="16"/>
                <w:szCs w:val="16"/>
                <w:lang w:val="en-MY"/>
              </w:rPr>
              <w:t>n</w:t>
            </w:r>
          </w:p>
        </w:tc>
        <w:tc>
          <w:tcPr>
            <w:tcW w:w="513" w:type="dxa"/>
            <w:vAlign w:val="center"/>
          </w:tcPr>
          <w:p w14:paraId="037040B2" w14:textId="77777777" w:rsidR="00435D1E" w:rsidRPr="00627EEE" w:rsidRDefault="00435D1E" w:rsidP="00BA1CA8">
            <w:pPr>
              <w:autoSpaceDE w:val="0"/>
              <w:autoSpaceDN w:val="0"/>
              <w:adjustRightInd w:val="0"/>
              <w:spacing w:before="120"/>
              <w:ind w:hanging="6"/>
              <w:jc w:val="both"/>
              <w:rPr>
                <w:rFonts w:asciiTheme="majorBidi" w:hAnsiTheme="majorBidi" w:cstheme="majorBidi"/>
                <w:sz w:val="16"/>
                <w:szCs w:val="16"/>
                <w:lang w:val="en-MY"/>
              </w:rPr>
            </w:pPr>
            <w:r w:rsidRPr="00627EEE">
              <w:rPr>
                <w:rFonts w:asciiTheme="majorBidi" w:hAnsiTheme="majorBidi" w:cstheme="majorBidi"/>
                <w:color w:val="000000"/>
                <w:sz w:val="16"/>
                <w:szCs w:val="16"/>
                <w:lang w:val="en-MY"/>
              </w:rPr>
              <w:t>22.0</w:t>
            </w:r>
          </w:p>
        </w:tc>
        <w:tc>
          <w:tcPr>
            <w:tcW w:w="508" w:type="dxa"/>
            <w:vAlign w:val="center"/>
          </w:tcPr>
          <w:p w14:paraId="046E9102" w14:textId="77777777" w:rsidR="00435D1E" w:rsidRPr="00627EEE" w:rsidRDefault="00435D1E" w:rsidP="00BA1CA8">
            <w:pPr>
              <w:autoSpaceDE w:val="0"/>
              <w:autoSpaceDN w:val="0"/>
              <w:adjustRightInd w:val="0"/>
              <w:spacing w:before="120"/>
              <w:ind w:hanging="6"/>
              <w:jc w:val="both"/>
              <w:rPr>
                <w:rFonts w:asciiTheme="majorBidi" w:hAnsiTheme="majorBidi" w:cstheme="majorBidi"/>
                <w:sz w:val="16"/>
                <w:szCs w:val="16"/>
                <w:lang w:val="en-MY"/>
              </w:rPr>
            </w:pPr>
            <w:r w:rsidRPr="00627EEE">
              <w:rPr>
                <w:rFonts w:asciiTheme="majorBidi" w:hAnsiTheme="majorBidi" w:cstheme="majorBidi"/>
                <w:color w:val="000000"/>
                <w:sz w:val="16"/>
                <w:szCs w:val="16"/>
                <w:lang w:val="en-MY"/>
              </w:rPr>
              <w:t>12.0</w:t>
            </w:r>
          </w:p>
        </w:tc>
        <w:tc>
          <w:tcPr>
            <w:tcW w:w="531" w:type="dxa"/>
            <w:vAlign w:val="center"/>
          </w:tcPr>
          <w:p w14:paraId="20BDB0E0" w14:textId="77777777" w:rsidR="00435D1E" w:rsidRPr="00627EEE" w:rsidRDefault="00435D1E" w:rsidP="00BA1CA8">
            <w:pPr>
              <w:autoSpaceDE w:val="0"/>
              <w:autoSpaceDN w:val="0"/>
              <w:adjustRightInd w:val="0"/>
              <w:spacing w:before="120"/>
              <w:ind w:hanging="6"/>
              <w:jc w:val="both"/>
              <w:rPr>
                <w:rFonts w:asciiTheme="majorBidi" w:hAnsiTheme="majorBidi" w:cstheme="majorBidi"/>
                <w:sz w:val="16"/>
                <w:szCs w:val="16"/>
                <w:lang w:val="en-MY"/>
              </w:rPr>
            </w:pPr>
            <w:r w:rsidRPr="00627EEE">
              <w:rPr>
                <w:rFonts w:asciiTheme="majorBidi" w:hAnsiTheme="majorBidi" w:cstheme="majorBidi"/>
                <w:color w:val="000000"/>
                <w:sz w:val="16"/>
                <w:szCs w:val="16"/>
                <w:lang w:val="en-MY"/>
              </w:rPr>
              <w:t>26.0</w:t>
            </w:r>
          </w:p>
        </w:tc>
        <w:tc>
          <w:tcPr>
            <w:tcW w:w="508" w:type="dxa"/>
            <w:vAlign w:val="center"/>
          </w:tcPr>
          <w:p w14:paraId="28374F3A" w14:textId="77777777" w:rsidR="00435D1E" w:rsidRPr="00627EEE" w:rsidRDefault="00435D1E" w:rsidP="00BA1CA8">
            <w:pPr>
              <w:autoSpaceDE w:val="0"/>
              <w:autoSpaceDN w:val="0"/>
              <w:adjustRightInd w:val="0"/>
              <w:spacing w:before="120"/>
              <w:ind w:hanging="6"/>
              <w:jc w:val="both"/>
              <w:rPr>
                <w:rFonts w:asciiTheme="majorBidi" w:hAnsiTheme="majorBidi" w:cstheme="majorBidi"/>
                <w:sz w:val="16"/>
                <w:szCs w:val="16"/>
                <w:lang w:val="en-MY"/>
              </w:rPr>
            </w:pPr>
            <w:r w:rsidRPr="00627EEE">
              <w:rPr>
                <w:rFonts w:asciiTheme="majorBidi" w:hAnsiTheme="majorBidi" w:cstheme="majorBidi"/>
                <w:color w:val="000000"/>
                <w:sz w:val="16"/>
                <w:szCs w:val="16"/>
                <w:lang w:val="en-MY"/>
              </w:rPr>
              <w:t>44.0</w:t>
            </w:r>
          </w:p>
        </w:tc>
        <w:tc>
          <w:tcPr>
            <w:tcW w:w="508" w:type="dxa"/>
            <w:vAlign w:val="center"/>
          </w:tcPr>
          <w:p w14:paraId="6CE73358" w14:textId="77777777" w:rsidR="00435D1E" w:rsidRPr="00627EEE" w:rsidRDefault="00435D1E" w:rsidP="00BA1CA8">
            <w:pPr>
              <w:autoSpaceDE w:val="0"/>
              <w:autoSpaceDN w:val="0"/>
              <w:adjustRightInd w:val="0"/>
              <w:spacing w:before="120"/>
              <w:ind w:hanging="6"/>
              <w:jc w:val="both"/>
              <w:rPr>
                <w:rFonts w:asciiTheme="majorBidi" w:hAnsiTheme="majorBidi" w:cstheme="majorBidi"/>
                <w:sz w:val="16"/>
                <w:szCs w:val="16"/>
                <w:lang w:val="en-MY"/>
              </w:rPr>
            </w:pPr>
            <w:r w:rsidRPr="00627EEE">
              <w:rPr>
                <w:rFonts w:asciiTheme="majorBidi" w:hAnsiTheme="majorBidi" w:cstheme="majorBidi"/>
                <w:color w:val="000000"/>
                <w:sz w:val="16"/>
                <w:szCs w:val="16"/>
                <w:lang w:val="en-MY"/>
              </w:rPr>
              <w:t>63.0</w:t>
            </w:r>
          </w:p>
        </w:tc>
        <w:tc>
          <w:tcPr>
            <w:tcW w:w="578" w:type="dxa"/>
            <w:vAlign w:val="center"/>
          </w:tcPr>
          <w:p w14:paraId="7CA9978C" w14:textId="77777777" w:rsidR="00435D1E" w:rsidRPr="00627EEE" w:rsidRDefault="00435D1E" w:rsidP="00BA1CA8">
            <w:pPr>
              <w:autoSpaceDE w:val="0"/>
              <w:autoSpaceDN w:val="0"/>
              <w:adjustRightInd w:val="0"/>
              <w:spacing w:before="120"/>
              <w:ind w:hanging="6"/>
              <w:jc w:val="both"/>
              <w:rPr>
                <w:rFonts w:asciiTheme="majorBidi" w:hAnsiTheme="majorBidi" w:cstheme="majorBidi"/>
                <w:sz w:val="16"/>
                <w:szCs w:val="16"/>
                <w:lang w:val="en-MY"/>
              </w:rPr>
            </w:pPr>
            <w:r w:rsidRPr="00627EEE">
              <w:rPr>
                <w:rFonts w:asciiTheme="majorBidi" w:hAnsiTheme="majorBidi" w:cstheme="majorBidi"/>
                <w:color w:val="000000"/>
                <w:sz w:val="16"/>
                <w:szCs w:val="16"/>
                <w:lang w:val="en-MY"/>
              </w:rPr>
              <w:t>73.0</w:t>
            </w:r>
          </w:p>
        </w:tc>
        <w:tc>
          <w:tcPr>
            <w:tcW w:w="589" w:type="dxa"/>
            <w:vAlign w:val="center"/>
          </w:tcPr>
          <w:p w14:paraId="1127DB4F" w14:textId="77777777" w:rsidR="00435D1E" w:rsidRPr="00627EEE" w:rsidRDefault="00435D1E" w:rsidP="00BA1CA8">
            <w:pPr>
              <w:autoSpaceDE w:val="0"/>
              <w:autoSpaceDN w:val="0"/>
              <w:adjustRightInd w:val="0"/>
              <w:spacing w:before="120"/>
              <w:ind w:hanging="6"/>
              <w:jc w:val="both"/>
              <w:rPr>
                <w:rFonts w:asciiTheme="majorBidi" w:hAnsiTheme="majorBidi" w:cstheme="majorBidi"/>
                <w:sz w:val="16"/>
                <w:szCs w:val="16"/>
                <w:lang w:val="en-MY"/>
              </w:rPr>
            </w:pPr>
            <w:r w:rsidRPr="00627EEE">
              <w:rPr>
                <w:rFonts w:asciiTheme="majorBidi" w:hAnsiTheme="majorBidi" w:cstheme="majorBidi"/>
                <w:color w:val="000000"/>
                <w:sz w:val="16"/>
                <w:szCs w:val="16"/>
                <w:lang w:val="en-MY"/>
              </w:rPr>
              <w:t>107.0</w:t>
            </w:r>
          </w:p>
        </w:tc>
        <w:tc>
          <w:tcPr>
            <w:tcW w:w="623" w:type="dxa"/>
            <w:vMerge w:val="restart"/>
            <w:vAlign w:val="center"/>
          </w:tcPr>
          <w:p w14:paraId="645943A7" w14:textId="128596D5" w:rsidR="00435D1E" w:rsidRPr="00627EEE" w:rsidRDefault="002B2E1D" w:rsidP="00BA1CA8">
            <w:pPr>
              <w:autoSpaceDE w:val="0"/>
              <w:autoSpaceDN w:val="0"/>
              <w:adjustRightInd w:val="0"/>
              <w:spacing w:before="120"/>
              <w:ind w:firstLine="19"/>
              <w:jc w:val="both"/>
              <w:rPr>
                <w:rFonts w:asciiTheme="majorBidi" w:hAnsiTheme="majorBidi" w:cstheme="majorBidi"/>
                <w:sz w:val="16"/>
                <w:szCs w:val="16"/>
                <w:lang w:val="en-MY"/>
              </w:rPr>
            </w:pPr>
            <w:r w:rsidRPr="00627EEE">
              <w:rPr>
                <w:rFonts w:asciiTheme="majorBidi" w:hAnsiTheme="majorBidi" w:cstheme="majorBidi"/>
                <w:sz w:val="16"/>
                <w:szCs w:val="16"/>
                <w:lang w:val="en-MY"/>
              </w:rPr>
              <w:t xml:space="preserve">5.59 </w:t>
            </w:r>
            <w:r w:rsidR="00435D1E" w:rsidRPr="00627EEE">
              <w:rPr>
                <w:rFonts w:asciiTheme="majorBidi" w:hAnsiTheme="majorBidi" w:cstheme="majorBidi"/>
                <w:sz w:val="16"/>
                <w:szCs w:val="16"/>
                <w:lang w:val="en-MY"/>
              </w:rPr>
              <w:t>MS</w:t>
            </w:r>
          </w:p>
        </w:tc>
      </w:tr>
      <w:tr w:rsidR="002B2E1D" w:rsidRPr="00627EEE" w14:paraId="47E2C6C8" w14:textId="77777777" w:rsidTr="00435D1E">
        <w:trPr>
          <w:jc w:val="center"/>
        </w:trPr>
        <w:tc>
          <w:tcPr>
            <w:tcW w:w="592" w:type="dxa"/>
            <w:vMerge/>
            <w:vAlign w:val="center"/>
          </w:tcPr>
          <w:p w14:paraId="4641B5CB" w14:textId="77777777" w:rsidR="00435D1E" w:rsidRPr="00627EEE" w:rsidRDefault="00435D1E" w:rsidP="00BA1CA8">
            <w:pPr>
              <w:autoSpaceDE w:val="0"/>
              <w:autoSpaceDN w:val="0"/>
              <w:adjustRightInd w:val="0"/>
              <w:spacing w:before="120"/>
              <w:ind w:hanging="1"/>
              <w:jc w:val="both"/>
              <w:rPr>
                <w:rFonts w:asciiTheme="majorBidi" w:hAnsiTheme="majorBidi" w:cstheme="majorBidi"/>
                <w:sz w:val="16"/>
                <w:szCs w:val="16"/>
                <w:lang w:val="en-MY"/>
              </w:rPr>
            </w:pPr>
          </w:p>
        </w:tc>
        <w:tc>
          <w:tcPr>
            <w:tcW w:w="2200" w:type="dxa"/>
            <w:vMerge/>
            <w:vAlign w:val="center"/>
          </w:tcPr>
          <w:p w14:paraId="61E804A3" w14:textId="77777777" w:rsidR="00435D1E" w:rsidRPr="00627EEE" w:rsidRDefault="00435D1E" w:rsidP="00BA1CA8">
            <w:pPr>
              <w:autoSpaceDE w:val="0"/>
              <w:autoSpaceDN w:val="0"/>
              <w:adjustRightInd w:val="0"/>
              <w:spacing w:before="120"/>
              <w:ind w:hanging="6"/>
              <w:jc w:val="both"/>
              <w:rPr>
                <w:rFonts w:asciiTheme="majorBidi" w:hAnsiTheme="majorBidi" w:cstheme="majorBidi"/>
                <w:sz w:val="16"/>
                <w:szCs w:val="16"/>
                <w:lang w:val="en-MY"/>
              </w:rPr>
            </w:pPr>
          </w:p>
        </w:tc>
        <w:tc>
          <w:tcPr>
            <w:tcW w:w="380" w:type="dxa"/>
            <w:vAlign w:val="center"/>
          </w:tcPr>
          <w:p w14:paraId="1D06BD87" w14:textId="77777777" w:rsidR="00435D1E" w:rsidRPr="00627EEE" w:rsidRDefault="00435D1E" w:rsidP="00BA1CA8">
            <w:pPr>
              <w:autoSpaceDE w:val="0"/>
              <w:autoSpaceDN w:val="0"/>
              <w:adjustRightInd w:val="0"/>
              <w:spacing w:before="120"/>
              <w:ind w:firstLine="19"/>
              <w:jc w:val="both"/>
              <w:rPr>
                <w:rFonts w:asciiTheme="majorBidi" w:hAnsiTheme="majorBidi" w:cstheme="majorBidi"/>
                <w:sz w:val="16"/>
                <w:szCs w:val="16"/>
                <w:lang w:val="en-MY"/>
              </w:rPr>
            </w:pPr>
            <w:r w:rsidRPr="00627EEE">
              <w:rPr>
                <w:rFonts w:asciiTheme="majorBidi" w:hAnsiTheme="majorBidi" w:cstheme="majorBidi"/>
                <w:sz w:val="16"/>
                <w:szCs w:val="16"/>
                <w:lang w:val="en-MY"/>
              </w:rPr>
              <w:t>%</w:t>
            </w:r>
          </w:p>
        </w:tc>
        <w:tc>
          <w:tcPr>
            <w:tcW w:w="513" w:type="dxa"/>
            <w:vAlign w:val="center"/>
          </w:tcPr>
          <w:p w14:paraId="26A1B57E" w14:textId="77777777" w:rsidR="00435D1E" w:rsidRPr="00627EEE" w:rsidRDefault="00435D1E" w:rsidP="00BA1CA8">
            <w:pPr>
              <w:autoSpaceDE w:val="0"/>
              <w:autoSpaceDN w:val="0"/>
              <w:adjustRightInd w:val="0"/>
              <w:spacing w:before="120"/>
              <w:ind w:hanging="6"/>
              <w:jc w:val="both"/>
              <w:rPr>
                <w:rFonts w:asciiTheme="majorBidi" w:hAnsiTheme="majorBidi" w:cstheme="majorBidi"/>
                <w:sz w:val="16"/>
                <w:szCs w:val="16"/>
                <w:lang w:val="en-MY"/>
              </w:rPr>
            </w:pPr>
            <w:r w:rsidRPr="00627EEE">
              <w:rPr>
                <w:rFonts w:asciiTheme="majorBidi" w:hAnsiTheme="majorBidi" w:cstheme="majorBidi"/>
                <w:color w:val="000000"/>
                <w:sz w:val="16"/>
                <w:szCs w:val="16"/>
              </w:rPr>
              <w:t>6.3</w:t>
            </w:r>
          </w:p>
        </w:tc>
        <w:tc>
          <w:tcPr>
            <w:tcW w:w="508" w:type="dxa"/>
            <w:vAlign w:val="center"/>
          </w:tcPr>
          <w:p w14:paraId="24BC6743" w14:textId="77777777" w:rsidR="00435D1E" w:rsidRPr="00627EEE" w:rsidRDefault="00435D1E" w:rsidP="00BA1CA8">
            <w:pPr>
              <w:autoSpaceDE w:val="0"/>
              <w:autoSpaceDN w:val="0"/>
              <w:adjustRightInd w:val="0"/>
              <w:spacing w:before="120"/>
              <w:ind w:hanging="6"/>
              <w:jc w:val="both"/>
              <w:rPr>
                <w:rFonts w:asciiTheme="majorBidi" w:hAnsiTheme="majorBidi" w:cstheme="majorBidi"/>
                <w:sz w:val="16"/>
                <w:szCs w:val="16"/>
                <w:lang w:val="en-MY"/>
              </w:rPr>
            </w:pPr>
            <w:r w:rsidRPr="00627EEE">
              <w:rPr>
                <w:rFonts w:asciiTheme="majorBidi" w:hAnsiTheme="majorBidi" w:cstheme="majorBidi"/>
                <w:color w:val="000000"/>
                <w:sz w:val="16"/>
                <w:szCs w:val="16"/>
              </w:rPr>
              <w:t>3.5</w:t>
            </w:r>
          </w:p>
        </w:tc>
        <w:tc>
          <w:tcPr>
            <w:tcW w:w="531" w:type="dxa"/>
            <w:vAlign w:val="center"/>
          </w:tcPr>
          <w:p w14:paraId="6AD22990" w14:textId="77777777" w:rsidR="00435D1E" w:rsidRPr="00627EEE" w:rsidRDefault="00435D1E" w:rsidP="00BA1CA8">
            <w:pPr>
              <w:autoSpaceDE w:val="0"/>
              <w:autoSpaceDN w:val="0"/>
              <w:adjustRightInd w:val="0"/>
              <w:spacing w:before="120"/>
              <w:ind w:hanging="6"/>
              <w:jc w:val="both"/>
              <w:rPr>
                <w:rFonts w:asciiTheme="majorBidi" w:hAnsiTheme="majorBidi" w:cstheme="majorBidi"/>
                <w:sz w:val="16"/>
                <w:szCs w:val="16"/>
                <w:lang w:val="en-MY"/>
              </w:rPr>
            </w:pPr>
            <w:r w:rsidRPr="00627EEE">
              <w:rPr>
                <w:rFonts w:asciiTheme="majorBidi" w:hAnsiTheme="majorBidi" w:cstheme="majorBidi"/>
                <w:color w:val="000000"/>
                <w:sz w:val="16"/>
                <w:szCs w:val="16"/>
              </w:rPr>
              <w:t>7.5</w:t>
            </w:r>
          </w:p>
        </w:tc>
        <w:tc>
          <w:tcPr>
            <w:tcW w:w="508" w:type="dxa"/>
            <w:vAlign w:val="center"/>
          </w:tcPr>
          <w:p w14:paraId="1B916A4F" w14:textId="77777777" w:rsidR="00435D1E" w:rsidRPr="00627EEE" w:rsidRDefault="00435D1E" w:rsidP="00BA1CA8">
            <w:pPr>
              <w:autoSpaceDE w:val="0"/>
              <w:autoSpaceDN w:val="0"/>
              <w:adjustRightInd w:val="0"/>
              <w:spacing w:before="120"/>
              <w:ind w:hanging="6"/>
              <w:jc w:val="both"/>
              <w:rPr>
                <w:rFonts w:asciiTheme="majorBidi" w:hAnsiTheme="majorBidi" w:cstheme="majorBidi"/>
                <w:sz w:val="16"/>
                <w:szCs w:val="16"/>
                <w:lang w:val="en-MY"/>
              </w:rPr>
            </w:pPr>
            <w:r w:rsidRPr="00627EEE">
              <w:rPr>
                <w:rFonts w:asciiTheme="majorBidi" w:hAnsiTheme="majorBidi" w:cstheme="majorBidi"/>
                <w:color w:val="000000"/>
                <w:sz w:val="16"/>
                <w:szCs w:val="16"/>
              </w:rPr>
              <w:t>12.7</w:t>
            </w:r>
          </w:p>
        </w:tc>
        <w:tc>
          <w:tcPr>
            <w:tcW w:w="508" w:type="dxa"/>
            <w:vAlign w:val="center"/>
          </w:tcPr>
          <w:p w14:paraId="34A808E1" w14:textId="77777777" w:rsidR="00435D1E" w:rsidRPr="00627EEE" w:rsidRDefault="00435D1E" w:rsidP="00BA1CA8">
            <w:pPr>
              <w:autoSpaceDE w:val="0"/>
              <w:autoSpaceDN w:val="0"/>
              <w:adjustRightInd w:val="0"/>
              <w:spacing w:before="120"/>
              <w:ind w:hanging="6"/>
              <w:jc w:val="both"/>
              <w:rPr>
                <w:rFonts w:asciiTheme="majorBidi" w:hAnsiTheme="majorBidi" w:cstheme="majorBidi"/>
                <w:sz w:val="16"/>
                <w:szCs w:val="16"/>
                <w:lang w:val="en-MY"/>
              </w:rPr>
            </w:pPr>
            <w:r w:rsidRPr="00627EEE">
              <w:rPr>
                <w:rFonts w:asciiTheme="majorBidi" w:hAnsiTheme="majorBidi" w:cstheme="majorBidi"/>
                <w:color w:val="000000"/>
                <w:sz w:val="16"/>
                <w:szCs w:val="16"/>
              </w:rPr>
              <w:t>18.2</w:t>
            </w:r>
          </w:p>
        </w:tc>
        <w:tc>
          <w:tcPr>
            <w:tcW w:w="578" w:type="dxa"/>
            <w:vAlign w:val="center"/>
          </w:tcPr>
          <w:p w14:paraId="2D6971B6" w14:textId="77777777" w:rsidR="00435D1E" w:rsidRPr="00627EEE" w:rsidRDefault="00435D1E" w:rsidP="00BA1CA8">
            <w:pPr>
              <w:autoSpaceDE w:val="0"/>
              <w:autoSpaceDN w:val="0"/>
              <w:adjustRightInd w:val="0"/>
              <w:spacing w:before="120"/>
              <w:ind w:hanging="6"/>
              <w:jc w:val="both"/>
              <w:rPr>
                <w:rFonts w:asciiTheme="majorBidi" w:hAnsiTheme="majorBidi" w:cstheme="majorBidi"/>
                <w:sz w:val="16"/>
                <w:szCs w:val="16"/>
                <w:lang w:val="en-MY"/>
              </w:rPr>
            </w:pPr>
            <w:r w:rsidRPr="00627EEE">
              <w:rPr>
                <w:rFonts w:asciiTheme="majorBidi" w:hAnsiTheme="majorBidi" w:cstheme="majorBidi"/>
                <w:color w:val="000000"/>
                <w:sz w:val="16"/>
                <w:szCs w:val="16"/>
              </w:rPr>
              <w:t>21.0</w:t>
            </w:r>
          </w:p>
        </w:tc>
        <w:tc>
          <w:tcPr>
            <w:tcW w:w="589" w:type="dxa"/>
            <w:vAlign w:val="center"/>
          </w:tcPr>
          <w:p w14:paraId="413C2204" w14:textId="77777777" w:rsidR="00435D1E" w:rsidRPr="00627EEE" w:rsidRDefault="00435D1E" w:rsidP="00BA1CA8">
            <w:pPr>
              <w:autoSpaceDE w:val="0"/>
              <w:autoSpaceDN w:val="0"/>
              <w:adjustRightInd w:val="0"/>
              <w:spacing w:before="120"/>
              <w:ind w:hanging="6"/>
              <w:jc w:val="both"/>
              <w:rPr>
                <w:rFonts w:asciiTheme="majorBidi" w:hAnsiTheme="majorBidi" w:cstheme="majorBidi"/>
                <w:sz w:val="16"/>
                <w:szCs w:val="16"/>
                <w:lang w:val="en-MY"/>
              </w:rPr>
            </w:pPr>
            <w:r w:rsidRPr="00627EEE">
              <w:rPr>
                <w:rFonts w:asciiTheme="majorBidi" w:hAnsiTheme="majorBidi" w:cstheme="majorBidi"/>
                <w:color w:val="000000"/>
                <w:sz w:val="16"/>
                <w:szCs w:val="16"/>
              </w:rPr>
              <w:t>30.8</w:t>
            </w:r>
          </w:p>
        </w:tc>
        <w:tc>
          <w:tcPr>
            <w:tcW w:w="623" w:type="dxa"/>
            <w:vMerge/>
            <w:vAlign w:val="center"/>
          </w:tcPr>
          <w:p w14:paraId="6AE75633" w14:textId="77777777" w:rsidR="00435D1E" w:rsidRPr="00627EEE" w:rsidRDefault="00435D1E" w:rsidP="00BA1CA8">
            <w:pPr>
              <w:autoSpaceDE w:val="0"/>
              <w:autoSpaceDN w:val="0"/>
              <w:adjustRightInd w:val="0"/>
              <w:spacing w:before="120"/>
              <w:ind w:firstLine="19"/>
              <w:jc w:val="both"/>
              <w:rPr>
                <w:rFonts w:asciiTheme="majorBidi" w:hAnsiTheme="majorBidi" w:cstheme="majorBidi"/>
                <w:sz w:val="16"/>
                <w:szCs w:val="16"/>
                <w:lang w:val="en-MY"/>
              </w:rPr>
            </w:pPr>
          </w:p>
        </w:tc>
      </w:tr>
      <w:tr w:rsidR="00435D1E" w:rsidRPr="00627EEE" w14:paraId="34E77A36" w14:textId="77777777" w:rsidTr="00435D1E">
        <w:trPr>
          <w:jc w:val="center"/>
        </w:trPr>
        <w:tc>
          <w:tcPr>
            <w:tcW w:w="6907" w:type="dxa"/>
            <w:gridSpan w:val="10"/>
          </w:tcPr>
          <w:p w14:paraId="61F0C1FE" w14:textId="77777777" w:rsidR="00435D1E" w:rsidRPr="00627EEE" w:rsidRDefault="00435D1E" w:rsidP="00BA1CA8">
            <w:pPr>
              <w:autoSpaceDE w:val="0"/>
              <w:autoSpaceDN w:val="0"/>
              <w:adjustRightInd w:val="0"/>
              <w:spacing w:before="120"/>
              <w:ind w:hanging="17"/>
              <w:jc w:val="both"/>
              <w:rPr>
                <w:rFonts w:asciiTheme="majorBidi" w:hAnsiTheme="majorBidi" w:cstheme="majorBidi"/>
                <w:lang w:val="en-MY"/>
              </w:rPr>
            </w:pPr>
            <w:r w:rsidRPr="00627EEE">
              <w:rPr>
                <w:rFonts w:asciiTheme="majorBidi" w:hAnsiTheme="majorBidi" w:cstheme="majorBidi"/>
                <w:b/>
                <w:bCs/>
                <w:sz w:val="16"/>
                <w:szCs w:val="16"/>
                <w:lang w:val="en-MY"/>
              </w:rPr>
              <w:t>Parameter Average</w:t>
            </w:r>
          </w:p>
        </w:tc>
        <w:tc>
          <w:tcPr>
            <w:tcW w:w="623" w:type="dxa"/>
          </w:tcPr>
          <w:p w14:paraId="313AB967" w14:textId="1BE8E463" w:rsidR="00435D1E" w:rsidRPr="00627EEE" w:rsidRDefault="002B2E1D" w:rsidP="00BA1CA8">
            <w:pPr>
              <w:autoSpaceDE w:val="0"/>
              <w:autoSpaceDN w:val="0"/>
              <w:adjustRightInd w:val="0"/>
              <w:spacing w:before="120"/>
              <w:ind w:firstLine="19"/>
              <w:jc w:val="both"/>
              <w:rPr>
                <w:rFonts w:asciiTheme="majorBidi" w:hAnsiTheme="majorBidi" w:cstheme="majorBidi"/>
                <w:sz w:val="16"/>
                <w:szCs w:val="16"/>
                <w:lang w:val="en-MY"/>
              </w:rPr>
            </w:pPr>
            <w:r w:rsidRPr="00627EEE">
              <w:rPr>
                <w:rFonts w:asciiTheme="majorBidi" w:hAnsiTheme="majorBidi" w:cstheme="majorBidi"/>
                <w:b/>
                <w:bCs/>
                <w:sz w:val="16"/>
                <w:szCs w:val="16"/>
                <w:lang w:val="en-MY"/>
              </w:rPr>
              <w:t>5.</w:t>
            </w:r>
            <w:r w:rsidR="001D6504" w:rsidRPr="00627EEE">
              <w:rPr>
                <w:rFonts w:asciiTheme="majorBidi" w:hAnsiTheme="majorBidi" w:cstheme="majorBidi"/>
                <w:b/>
                <w:bCs/>
                <w:sz w:val="16"/>
                <w:szCs w:val="16"/>
                <w:lang w:val="en-MY"/>
              </w:rPr>
              <w:t>5</w:t>
            </w:r>
            <w:r w:rsidRPr="00627EEE">
              <w:rPr>
                <w:rFonts w:asciiTheme="majorBidi" w:hAnsiTheme="majorBidi" w:cstheme="majorBidi"/>
                <w:b/>
                <w:bCs/>
                <w:sz w:val="16"/>
                <w:szCs w:val="16"/>
                <w:lang w:val="en-MY"/>
              </w:rPr>
              <w:t xml:space="preserve">3 </w:t>
            </w:r>
            <w:r w:rsidR="00435D1E" w:rsidRPr="00627EEE">
              <w:rPr>
                <w:rFonts w:asciiTheme="majorBidi" w:hAnsiTheme="majorBidi" w:cstheme="majorBidi"/>
                <w:b/>
                <w:bCs/>
                <w:sz w:val="16"/>
                <w:szCs w:val="16"/>
                <w:lang w:val="en-MY"/>
              </w:rPr>
              <w:t>MS</w:t>
            </w:r>
          </w:p>
        </w:tc>
      </w:tr>
    </w:tbl>
    <w:p w14:paraId="66CC0A4E" w14:textId="77777777" w:rsidR="0065051C" w:rsidRPr="00627EEE" w:rsidRDefault="0065051C" w:rsidP="00BA1CA8">
      <w:pPr>
        <w:autoSpaceDE w:val="0"/>
        <w:autoSpaceDN w:val="0"/>
        <w:adjustRightInd w:val="0"/>
        <w:spacing w:before="120" w:after="0" w:line="480" w:lineRule="auto"/>
        <w:jc w:val="both"/>
        <w:rPr>
          <w:rFonts w:asciiTheme="majorBidi" w:eastAsia="Calibri" w:hAnsiTheme="majorBidi" w:cstheme="majorBidi"/>
          <w:sz w:val="24"/>
          <w:szCs w:val="24"/>
          <w:lang w:eastAsia="id-ID"/>
        </w:rPr>
      </w:pPr>
    </w:p>
    <w:p w14:paraId="0231129A" w14:textId="77777777" w:rsidR="00D60718" w:rsidRPr="00627EEE" w:rsidRDefault="00D60718" w:rsidP="00AC0A6C">
      <w:pPr>
        <w:pStyle w:val="ListParagraph"/>
        <w:numPr>
          <w:ilvl w:val="2"/>
          <w:numId w:val="18"/>
        </w:numPr>
        <w:autoSpaceDE w:val="0"/>
        <w:autoSpaceDN w:val="0"/>
        <w:adjustRightInd w:val="0"/>
        <w:spacing w:after="0" w:line="480" w:lineRule="auto"/>
        <w:ind w:left="0" w:firstLine="0"/>
        <w:jc w:val="both"/>
        <w:rPr>
          <w:rFonts w:asciiTheme="majorBidi" w:hAnsiTheme="majorBidi" w:cstheme="majorBidi"/>
          <w:b/>
          <w:bCs/>
          <w:sz w:val="24"/>
          <w:szCs w:val="24"/>
        </w:rPr>
      </w:pPr>
      <w:r w:rsidRPr="00627EEE">
        <w:rPr>
          <w:rFonts w:asciiTheme="majorBidi" w:hAnsiTheme="majorBidi" w:cstheme="majorBidi"/>
          <w:b/>
          <w:bCs/>
          <w:sz w:val="24"/>
          <w:szCs w:val="24"/>
        </w:rPr>
        <w:t>Smart Learners Performance</w:t>
      </w:r>
    </w:p>
    <w:p w14:paraId="035D4095" w14:textId="2C2F87AE" w:rsidR="009F2B25" w:rsidRPr="00627EEE" w:rsidRDefault="00D60718" w:rsidP="00BA1CA8">
      <w:pPr>
        <w:autoSpaceDE w:val="0"/>
        <w:autoSpaceDN w:val="0"/>
        <w:adjustRightInd w:val="0"/>
        <w:spacing w:before="120" w:after="0" w:line="480" w:lineRule="auto"/>
        <w:jc w:val="both"/>
        <w:rPr>
          <w:rFonts w:asciiTheme="majorBidi" w:eastAsia="Calibri" w:hAnsiTheme="majorBidi" w:cstheme="majorBidi"/>
          <w:sz w:val="24"/>
          <w:szCs w:val="24"/>
          <w:lang w:eastAsia="id-ID"/>
        </w:rPr>
      </w:pPr>
      <w:r w:rsidRPr="00627EEE">
        <w:rPr>
          <w:rFonts w:asciiTheme="majorBidi" w:eastAsia="Calibri" w:hAnsiTheme="majorBidi" w:cstheme="majorBidi"/>
          <w:sz w:val="24"/>
          <w:szCs w:val="24"/>
          <w:lang w:eastAsia="id-ID"/>
        </w:rPr>
        <w:t>In this section, the smart learner’s performance is discussed in the light of four subsequent factors that show how the performance of students was improved as a result of implementing smart learning in the high schools.  The answers of the students carry their opinion based on their experience with the smart learning.  The students of the 10th grade, 11th grade, and 12th grade have one year, two years, and three years’ experience, respectively.  The third variable is the smart learner’s performance where there are four items as presented in</w:t>
      </w:r>
      <w:r w:rsidR="00F86715">
        <w:rPr>
          <w:rFonts w:asciiTheme="majorBidi" w:eastAsia="Calibri" w:hAnsiTheme="majorBidi" w:cstheme="majorBidi"/>
          <w:sz w:val="24"/>
          <w:szCs w:val="24"/>
          <w:lang w:eastAsia="id-ID"/>
        </w:rPr>
        <w:t xml:space="preserve"> Chpater-3</w:t>
      </w:r>
      <w:r w:rsidRPr="00627EEE">
        <w:rPr>
          <w:rFonts w:asciiTheme="majorBidi" w:eastAsia="Calibri" w:hAnsiTheme="majorBidi" w:cstheme="majorBidi"/>
          <w:sz w:val="24"/>
          <w:szCs w:val="24"/>
          <w:lang w:eastAsia="id-ID"/>
        </w:rPr>
        <w:t>.  Ta</w:t>
      </w:r>
      <w:r w:rsidR="00F86715">
        <w:rPr>
          <w:rFonts w:asciiTheme="majorBidi" w:eastAsia="Calibri" w:hAnsiTheme="majorBidi" w:cstheme="majorBidi"/>
          <w:sz w:val="24"/>
          <w:szCs w:val="24"/>
          <w:lang w:eastAsia="id-ID"/>
        </w:rPr>
        <w:t>ble 4.6</w:t>
      </w:r>
      <w:r w:rsidRPr="00627EEE">
        <w:rPr>
          <w:rFonts w:asciiTheme="majorBidi" w:eastAsia="Calibri" w:hAnsiTheme="majorBidi" w:cstheme="majorBidi"/>
          <w:sz w:val="24"/>
          <w:szCs w:val="24"/>
          <w:lang w:eastAsia="id-ID"/>
        </w:rPr>
        <w:t xml:space="preserve">(A) shows the four questions that are related to skills.  All four items were evaluated at MS level with the highest rank amongst them was related to “improving in readiness </w:t>
      </w:r>
      <w:r w:rsidRPr="00627EEE">
        <w:rPr>
          <w:rFonts w:asciiTheme="majorBidi" w:eastAsia="Calibri" w:hAnsiTheme="majorBidi" w:cstheme="majorBidi"/>
          <w:sz w:val="24"/>
          <w:szCs w:val="24"/>
          <w:lang w:eastAsia="id-ID"/>
        </w:rPr>
        <w:lastRenderedPageBreak/>
        <w:t>and understanding” (S03) at a mean of 5.72.  The second item in row was S04 (mean of 5.46) which states that: “improving in detecting correct phrase.”  The other two items are very close to each other where “improving oral communication” (S01) and “fluent in grammar” (S02).  The overall estimation of the skills factor was recorded at MS level.  It seems that the overall ranking of the skills in terms of the performance and the learning skill in Part III have almost a close ranking or satisfaction.  The close answers of two factors suggests that the students were not in full understanding to the concept of being “skilled” and “learning skill”.  Despite the fact the questions were explained in the class; however, it was not enough time to go fully in explaining each question.  The two results were considered satisfactory; however, more analysis should be carried out.</w:t>
      </w:r>
      <w:r w:rsidR="001D6504" w:rsidRPr="00627EEE">
        <w:rPr>
          <w:rFonts w:asciiTheme="majorBidi" w:eastAsia="Calibri" w:hAnsiTheme="majorBidi" w:cstheme="majorBidi"/>
          <w:sz w:val="24"/>
          <w:szCs w:val="24"/>
          <w:lang w:eastAsia="id-ID"/>
        </w:rPr>
        <w:t xml:space="preserve"> The overall satisfaction of the skills factor is 5.51.</w:t>
      </w:r>
    </w:p>
    <w:p w14:paraId="287182A9" w14:textId="75ADEB79" w:rsidR="00D60718" w:rsidRPr="00F86715" w:rsidRDefault="00F86715" w:rsidP="00BA1CA8">
      <w:pPr>
        <w:autoSpaceDE w:val="0"/>
        <w:autoSpaceDN w:val="0"/>
        <w:adjustRightInd w:val="0"/>
        <w:spacing w:before="120" w:after="0" w:line="480" w:lineRule="auto"/>
        <w:jc w:val="center"/>
        <w:rPr>
          <w:rFonts w:asciiTheme="majorBidi" w:eastAsia="Calibri" w:hAnsiTheme="majorBidi" w:cstheme="majorBidi"/>
          <w:b/>
          <w:sz w:val="24"/>
          <w:szCs w:val="24"/>
          <w:lang w:eastAsia="id-ID"/>
        </w:rPr>
      </w:pPr>
      <w:r w:rsidRPr="00F86715">
        <w:rPr>
          <w:rFonts w:asciiTheme="majorBidi" w:eastAsia="Calibri" w:hAnsiTheme="majorBidi" w:cstheme="majorBidi"/>
          <w:b/>
          <w:sz w:val="24"/>
          <w:szCs w:val="24"/>
          <w:lang w:eastAsia="id-ID"/>
        </w:rPr>
        <w:t xml:space="preserve">Table 4.6(A): Satisfaction rank of </w:t>
      </w:r>
      <w:r w:rsidRPr="00F86715">
        <w:rPr>
          <w:rFonts w:asciiTheme="majorBidi" w:eastAsia="Calibri" w:hAnsiTheme="majorBidi" w:cstheme="majorBidi"/>
          <w:b/>
          <w:i/>
          <w:sz w:val="24"/>
          <w:szCs w:val="24"/>
          <w:lang w:eastAsia="id-ID"/>
        </w:rPr>
        <w:t>S</w:t>
      </w:r>
      <w:r w:rsidR="00D60718" w:rsidRPr="00F86715">
        <w:rPr>
          <w:rFonts w:asciiTheme="majorBidi" w:eastAsia="Calibri" w:hAnsiTheme="majorBidi" w:cstheme="majorBidi"/>
          <w:b/>
          <w:i/>
          <w:sz w:val="24"/>
          <w:szCs w:val="24"/>
          <w:lang w:eastAsia="id-ID"/>
        </w:rPr>
        <w:t>kills</w:t>
      </w:r>
      <w:r w:rsidR="00D60718" w:rsidRPr="00F86715">
        <w:rPr>
          <w:rFonts w:asciiTheme="majorBidi" w:eastAsia="Calibri" w:hAnsiTheme="majorBidi" w:cstheme="majorBidi"/>
          <w:b/>
          <w:sz w:val="24"/>
          <w:szCs w:val="24"/>
          <w:lang w:eastAsia="id-ID"/>
        </w:rPr>
        <w:t xml:space="preserve"> factor</w:t>
      </w:r>
    </w:p>
    <w:tbl>
      <w:tblPr>
        <w:tblStyle w:val="TableGrid"/>
        <w:tblW w:w="7516" w:type="dxa"/>
        <w:jc w:val="center"/>
        <w:tblLook w:val="04A0" w:firstRow="1" w:lastRow="0" w:firstColumn="1" w:lastColumn="0" w:noHBand="0" w:noVBand="1"/>
      </w:tblPr>
      <w:tblGrid>
        <w:gridCol w:w="593"/>
        <w:gridCol w:w="2257"/>
        <w:gridCol w:w="382"/>
        <w:gridCol w:w="514"/>
        <w:gridCol w:w="509"/>
        <w:gridCol w:w="526"/>
        <w:gridCol w:w="511"/>
        <w:gridCol w:w="511"/>
        <w:gridCol w:w="511"/>
        <w:gridCol w:w="579"/>
        <w:gridCol w:w="623"/>
      </w:tblGrid>
      <w:tr w:rsidR="00435D1E" w:rsidRPr="00627EEE" w14:paraId="7F6C2FD9" w14:textId="77777777" w:rsidTr="00435D1E">
        <w:trPr>
          <w:trHeight w:val="260"/>
          <w:jc w:val="center"/>
        </w:trPr>
        <w:tc>
          <w:tcPr>
            <w:tcW w:w="2850" w:type="dxa"/>
            <w:gridSpan w:val="2"/>
            <w:vAlign w:val="center"/>
          </w:tcPr>
          <w:p w14:paraId="25AE4A2A" w14:textId="77777777" w:rsidR="00435D1E" w:rsidRPr="00627EEE" w:rsidRDefault="00435D1E" w:rsidP="00BA1CA8">
            <w:pPr>
              <w:autoSpaceDE w:val="0"/>
              <w:autoSpaceDN w:val="0"/>
              <w:adjustRightInd w:val="0"/>
              <w:spacing w:before="120"/>
              <w:jc w:val="center"/>
              <w:rPr>
                <w:rFonts w:asciiTheme="majorBidi" w:hAnsiTheme="majorBidi" w:cstheme="majorBidi"/>
                <w:b/>
                <w:bCs/>
                <w:sz w:val="16"/>
                <w:szCs w:val="16"/>
                <w:lang w:val="en-MY"/>
              </w:rPr>
            </w:pPr>
            <w:r w:rsidRPr="00627EEE">
              <w:rPr>
                <w:rFonts w:asciiTheme="majorBidi" w:hAnsiTheme="majorBidi" w:cstheme="majorBidi"/>
                <w:b/>
                <w:bCs/>
                <w:sz w:val="16"/>
                <w:szCs w:val="16"/>
                <w:lang w:val="en-MY"/>
              </w:rPr>
              <w:t>Skill</w:t>
            </w:r>
          </w:p>
        </w:tc>
        <w:tc>
          <w:tcPr>
            <w:tcW w:w="382" w:type="dxa"/>
            <w:vMerge w:val="restart"/>
            <w:vAlign w:val="center"/>
          </w:tcPr>
          <w:p w14:paraId="2A5FECA6" w14:textId="77777777" w:rsidR="00435D1E" w:rsidRPr="00627EEE" w:rsidRDefault="00435D1E" w:rsidP="00BA1CA8">
            <w:pPr>
              <w:autoSpaceDE w:val="0"/>
              <w:autoSpaceDN w:val="0"/>
              <w:adjustRightInd w:val="0"/>
              <w:spacing w:before="120"/>
              <w:ind w:firstLine="19"/>
              <w:jc w:val="center"/>
              <w:rPr>
                <w:rFonts w:asciiTheme="majorBidi" w:hAnsiTheme="majorBidi" w:cstheme="majorBidi"/>
                <w:b/>
                <w:bCs/>
                <w:sz w:val="16"/>
                <w:szCs w:val="16"/>
                <w:lang w:val="en-MY"/>
              </w:rPr>
            </w:pPr>
          </w:p>
        </w:tc>
        <w:tc>
          <w:tcPr>
            <w:tcW w:w="3661" w:type="dxa"/>
            <w:gridSpan w:val="7"/>
            <w:vAlign w:val="center"/>
          </w:tcPr>
          <w:p w14:paraId="3D066968" w14:textId="77777777" w:rsidR="00435D1E" w:rsidRPr="00627EEE" w:rsidRDefault="00435D1E" w:rsidP="00BA1CA8">
            <w:pPr>
              <w:autoSpaceDE w:val="0"/>
              <w:autoSpaceDN w:val="0"/>
              <w:adjustRightInd w:val="0"/>
              <w:spacing w:before="120"/>
              <w:jc w:val="center"/>
              <w:rPr>
                <w:rFonts w:asciiTheme="majorBidi" w:hAnsiTheme="majorBidi" w:cstheme="majorBidi"/>
                <w:b/>
                <w:bCs/>
                <w:sz w:val="16"/>
                <w:szCs w:val="16"/>
                <w:lang w:val="en-MY"/>
              </w:rPr>
            </w:pPr>
            <w:r w:rsidRPr="00627EEE">
              <w:rPr>
                <w:rFonts w:asciiTheme="majorBidi" w:hAnsiTheme="majorBidi" w:cstheme="majorBidi"/>
                <w:b/>
                <w:bCs/>
                <w:sz w:val="16"/>
                <w:szCs w:val="16"/>
                <w:lang w:val="en-MY"/>
              </w:rPr>
              <w:t>7-point Likert Scale</w:t>
            </w:r>
          </w:p>
        </w:tc>
        <w:tc>
          <w:tcPr>
            <w:tcW w:w="623" w:type="dxa"/>
            <w:vMerge w:val="restart"/>
            <w:textDirection w:val="tbRl"/>
            <w:vAlign w:val="center"/>
          </w:tcPr>
          <w:p w14:paraId="28F94F83" w14:textId="11EBC086" w:rsidR="00435D1E" w:rsidRPr="00627EEE" w:rsidRDefault="002B2E1D" w:rsidP="00BA1CA8">
            <w:pPr>
              <w:autoSpaceDE w:val="0"/>
              <w:autoSpaceDN w:val="0"/>
              <w:adjustRightInd w:val="0"/>
              <w:spacing w:before="120"/>
              <w:ind w:left="-18" w:right="-8" w:hanging="12"/>
              <w:jc w:val="center"/>
              <w:rPr>
                <w:rFonts w:asciiTheme="majorBidi" w:hAnsiTheme="majorBidi" w:cstheme="majorBidi"/>
                <w:b/>
                <w:bCs/>
                <w:sz w:val="16"/>
                <w:szCs w:val="16"/>
                <w:lang w:val="en-MY"/>
              </w:rPr>
            </w:pPr>
            <w:r w:rsidRPr="00627EEE">
              <w:rPr>
                <w:rFonts w:asciiTheme="majorBidi" w:hAnsiTheme="majorBidi" w:cstheme="majorBidi"/>
                <w:b/>
                <w:bCs/>
                <w:sz w:val="16"/>
                <w:szCs w:val="16"/>
                <w:lang w:val="en-MY"/>
              </w:rPr>
              <w:t>Rank/Code</w:t>
            </w:r>
          </w:p>
        </w:tc>
      </w:tr>
      <w:tr w:rsidR="002B2E1D" w:rsidRPr="00627EEE" w14:paraId="69546970" w14:textId="77777777" w:rsidTr="00435D1E">
        <w:trPr>
          <w:trHeight w:val="359"/>
          <w:jc w:val="center"/>
        </w:trPr>
        <w:tc>
          <w:tcPr>
            <w:tcW w:w="593" w:type="dxa"/>
            <w:vAlign w:val="center"/>
          </w:tcPr>
          <w:p w14:paraId="7474A12C" w14:textId="77777777" w:rsidR="00435D1E" w:rsidRPr="00627EEE" w:rsidRDefault="00435D1E" w:rsidP="00BA1CA8">
            <w:pPr>
              <w:autoSpaceDE w:val="0"/>
              <w:autoSpaceDN w:val="0"/>
              <w:adjustRightInd w:val="0"/>
              <w:spacing w:line="480" w:lineRule="auto"/>
              <w:ind w:hanging="1"/>
              <w:jc w:val="both"/>
              <w:rPr>
                <w:rFonts w:asciiTheme="majorBidi" w:hAnsiTheme="majorBidi" w:cstheme="majorBidi"/>
                <w:sz w:val="16"/>
                <w:szCs w:val="16"/>
                <w:lang w:val="en-MY"/>
              </w:rPr>
            </w:pPr>
            <w:r w:rsidRPr="00627EEE">
              <w:rPr>
                <w:rFonts w:asciiTheme="majorBidi" w:hAnsiTheme="majorBidi" w:cstheme="majorBidi"/>
                <w:sz w:val="16"/>
                <w:szCs w:val="16"/>
                <w:lang w:val="en-MY"/>
              </w:rPr>
              <w:t>Code</w:t>
            </w:r>
          </w:p>
        </w:tc>
        <w:tc>
          <w:tcPr>
            <w:tcW w:w="2257" w:type="dxa"/>
            <w:vAlign w:val="center"/>
          </w:tcPr>
          <w:p w14:paraId="3958133D" w14:textId="77777777" w:rsidR="00435D1E" w:rsidRPr="00627EEE" w:rsidRDefault="00435D1E" w:rsidP="00BA1CA8">
            <w:pPr>
              <w:autoSpaceDE w:val="0"/>
              <w:autoSpaceDN w:val="0"/>
              <w:adjustRightInd w:val="0"/>
              <w:spacing w:before="120"/>
              <w:ind w:hanging="6"/>
              <w:jc w:val="center"/>
              <w:rPr>
                <w:rFonts w:asciiTheme="majorBidi" w:hAnsiTheme="majorBidi" w:cstheme="majorBidi"/>
                <w:b/>
                <w:bCs/>
                <w:sz w:val="16"/>
                <w:szCs w:val="16"/>
                <w:lang w:val="en-MY"/>
              </w:rPr>
            </w:pPr>
            <w:r w:rsidRPr="00627EEE">
              <w:rPr>
                <w:rFonts w:asciiTheme="majorBidi" w:hAnsiTheme="majorBidi" w:cstheme="majorBidi"/>
                <w:b/>
                <w:bCs/>
                <w:sz w:val="16"/>
                <w:szCs w:val="16"/>
                <w:lang w:val="en-MY"/>
              </w:rPr>
              <w:t>Statement</w:t>
            </w:r>
          </w:p>
        </w:tc>
        <w:tc>
          <w:tcPr>
            <w:tcW w:w="382" w:type="dxa"/>
            <w:vMerge/>
            <w:vAlign w:val="center"/>
          </w:tcPr>
          <w:p w14:paraId="02E6E78D" w14:textId="77777777" w:rsidR="00435D1E" w:rsidRPr="00627EEE" w:rsidRDefault="00435D1E" w:rsidP="00BA1CA8">
            <w:pPr>
              <w:autoSpaceDE w:val="0"/>
              <w:autoSpaceDN w:val="0"/>
              <w:adjustRightInd w:val="0"/>
              <w:spacing w:before="120"/>
              <w:ind w:firstLine="19"/>
              <w:jc w:val="center"/>
              <w:rPr>
                <w:rFonts w:asciiTheme="majorBidi" w:hAnsiTheme="majorBidi" w:cstheme="majorBidi"/>
                <w:b/>
                <w:bCs/>
                <w:sz w:val="16"/>
                <w:szCs w:val="16"/>
                <w:lang w:val="en-MY"/>
              </w:rPr>
            </w:pPr>
          </w:p>
        </w:tc>
        <w:tc>
          <w:tcPr>
            <w:tcW w:w="514" w:type="dxa"/>
            <w:vAlign w:val="center"/>
          </w:tcPr>
          <w:p w14:paraId="6F4DBE46" w14:textId="77777777" w:rsidR="00435D1E" w:rsidRPr="00627EEE" w:rsidRDefault="00435D1E" w:rsidP="00BA1CA8">
            <w:pPr>
              <w:autoSpaceDE w:val="0"/>
              <w:autoSpaceDN w:val="0"/>
              <w:adjustRightInd w:val="0"/>
              <w:spacing w:before="120"/>
              <w:ind w:hanging="1"/>
              <w:jc w:val="center"/>
              <w:rPr>
                <w:rFonts w:asciiTheme="majorBidi" w:hAnsiTheme="majorBidi" w:cstheme="majorBidi"/>
                <w:b/>
                <w:bCs/>
                <w:sz w:val="16"/>
                <w:szCs w:val="16"/>
                <w:lang w:val="en-MY"/>
              </w:rPr>
            </w:pPr>
            <w:r w:rsidRPr="00627EEE">
              <w:rPr>
                <w:rFonts w:asciiTheme="majorBidi" w:hAnsiTheme="majorBidi" w:cstheme="majorBidi"/>
                <w:b/>
                <w:bCs/>
                <w:sz w:val="16"/>
                <w:szCs w:val="16"/>
                <w:lang w:val="en-MY"/>
              </w:rPr>
              <w:t>1</w:t>
            </w:r>
          </w:p>
        </w:tc>
        <w:tc>
          <w:tcPr>
            <w:tcW w:w="509" w:type="dxa"/>
            <w:vAlign w:val="center"/>
          </w:tcPr>
          <w:p w14:paraId="14896A29" w14:textId="77777777" w:rsidR="00435D1E" w:rsidRPr="00627EEE" w:rsidRDefault="00435D1E" w:rsidP="00BA1CA8">
            <w:pPr>
              <w:autoSpaceDE w:val="0"/>
              <w:autoSpaceDN w:val="0"/>
              <w:adjustRightInd w:val="0"/>
              <w:spacing w:before="120"/>
              <w:ind w:hanging="6"/>
              <w:jc w:val="center"/>
              <w:rPr>
                <w:rFonts w:asciiTheme="majorBidi" w:hAnsiTheme="majorBidi" w:cstheme="majorBidi"/>
                <w:b/>
                <w:bCs/>
                <w:sz w:val="16"/>
                <w:szCs w:val="16"/>
                <w:lang w:val="en-MY"/>
              </w:rPr>
            </w:pPr>
            <w:r w:rsidRPr="00627EEE">
              <w:rPr>
                <w:rFonts w:asciiTheme="majorBidi" w:hAnsiTheme="majorBidi" w:cstheme="majorBidi"/>
                <w:b/>
                <w:bCs/>
                <w:sz w:val="16"/>
                <w:szCs w:val="16"/>
                <w:lang w:val="en-MY"/>
              </w:rPr>
              <w:t>2</w:t>
            </w:r>
          </w:p>
        </w:tc>
        <w:tc>
          <w:tcPr>
            <w:tcW w:w="526" w:type="dxa"/>
            <w:vAlign w:val="center"/>
          </w:tcPr>
          <w:p w14:paraId="76BA727F" w14:textId="77777777" w:rsidR="00435D1E" w:rsidRPr="00627EEE" w:rsidRDefault="00435D1E" w:rsidP="00BA1CA8">
            <w:pPr>
              <w:autoSpaceDE w:val="0"/>
              <w:autoSpaceDN w:val="0"/>
              <w:adjustRightInd w:val="0"/>
              <w:spacing w:before="120"/>
              <w:ind w:hanging="10"/>
              <w:jc w:val="center"/>
              <w:rPr>
                <w:rFonts w:asciiTheme="majorBidi" w:hAnsiTheme="majorBidi" w:cstheme="majorBidi"/>
                <w:b/>
                <w:bCs/>
                <w:sz w:val="16"/>
                <w:szCs w:val="16"/>
                <w:lang w:val="en-MY"/>
              </w:rPr>
            </w:pPr>
            <w:r w:rsidRPr="00627EEE">
              <w:rPr>
                <w:rFonts w:asciiTheme="majorBidi" w:hAnsiTheme="majorBidi" w:cstheme="majorBidi"/>
                <w:b/>
                <w:bCs/>
                <w:sz w:val="16"/>
                <w:szCs w:val="16"/>
                <w:lang w:val="en-MY"/>
              </w:rPr>
              <w:t>3</w:t>
            </w:r>
          </w:p>
        </w:tc>
        <w:tc>
          <w:tcPr>
            <w:tcW w:w="511" w:type="dxa"/>
            <w:vAlign w:val="center"/>
          </w:tcPr>
          <w:p w14:paraId="69C7568A" w14:textId="77777777" w:rsidR="00435D1E" w:rsidRPr="00627EEE" w:rsidRDefault="00435D1E" w:rsidP="00BA1CA8">
            <w:pPr>
              <w:autoSpaceDE w:val="0"/>
              <w:autoSpaceDN w:val="0"/>
              <w:adjustRightInd w:val="0"/>
              <w:spacing w:before="120"/>
              <w:ind w:hanging="17"/>
              <w:jc w:val="center"/>
              <w:rPr>
                <w:rFonts w:asciiTheme="majorBidi" w:hAnsiTheme="majorBidi" w:cstheme="majorBidi"/>
                <w:b/>
                <w:bCs/>
                <w:sz w:val="16"/>
                <w:szCs w:val="16"/>
                <w:lang w:val="en-MY"/>
              </w:rPr>
            </w:pPr>
            <w:r w:rsidRPr="00627EEE">
              <w:rPr>
                <w:rFonts w:asciiTheme="majorBidi" w:hAnsiTheme="majorBidi" w:cstheme="majorBidi"/>
                <w:b/>
                <w:bCs/>
                <w:sz w:val="16"/>
                <w:szCs w:val="16"/>
                <w:lang w:val="en-MY"/>
              </w:rPr>
              <w:t>4</w:t>
            </w:r>
          </w:p>
        </w:tc>
        <w:tc>
          <w:tcPr>
            <w:tcW w:w="511" w:type="dxa"/>
            <w:vAlign w:val="center"/>
          </w:tcPr>
          <w:p w14:paraId="1F4FD542" w14:textId="77777777" w:rsidR="00435D1E" w:rsidRPr="00627EEE" w:rsidRDefault="00435D1E" w:rsidP="00BA1CA8">
            <w:pPr>
              <w:autoSpaceDE w:val="0"/>
              <w:autoSpaceDN w:val="0"/>
              <w:adjustRightInd w:val="0"/>
              <w:spacing w:before="120"/>
              <w:ind w:hanging="17"/>
              <w:jc w:val="center"/>
              <w:rPr>
                <w:rFonts w:asciiTheme="majorBidi" w:hAnsiTheme="majorBidi" w:cstheme="majorBidi"/>
                <w:b/>
                <w:bCs/>
                <w:sz w:val="16"/>
                <w:szCs w:val="16"/>
                <w:lang w:val="en-MY"/>
              </w:rPr>
            </w:pPr>
            <w:r w:rsidRPr="00627EEE">
              <w:rPr>
                <w:rFonts w:asciiTheme="majorBidi" w:hAnsiTheme="majorBidi" w:cstheme="majorBidi"/>
                <w:b/>
                <w:bCs/>
                <w:sz w:val="16"/>
                <w:szCs w:val="16"/>
                <w:lang w:val="en-MY"/>
              </w:rPr>
              <w:t>5</w:t>
            </w:r>
          </w:p>
        </w:tc>
        <w:tc>
          <w:tcPr>
            <w:tcW w:w="511" w:type="dxa"/>
            <w:vAlign w:val="center"/>
          </w:tcPr>
          <w:p w14:paraId="54B518BF" w14:textId="77777777" w:rsidR="00435D1E" w:rsidRPr="00627EEE" w:rsidRDefault="00435D1E" w:rsidP="00BA1CA8">
            <w:pPr>
              <w:autoSpaceDE w:val="0"/>
              <w:autoSpaceDN w:val="0"/>
              <w:adjustRightInd w:val="0"/>
              <w:spacing w:before="120"/>
              <w:ind w:hanging="17"/>
              <w:jc w:val="center"/>
              <w:rPr>
                <w:rFonts w:asciiTheme="majorBidi" w:hAnsiTheme="majorBidi" w:cstheme="majorBidi"/>
                <w:b/>
                <w:bCs/>
                <w:sz w:val="16"/>
                <w:szCs w:val="16"/>
                <w:lang w:val="en-MY"/>
              </w:rPr>
            </w:pPr>
            <w:r w:rsidRPr="00627EEE">
              <w:rPr>
                <w:rFonts w:asciiTheme="majorBidi" w:hAnsiTheme="majorBidi" w:cstheme="majorBidi"/>
                <w:b/>
                <w:bCs/>
                <w:sz w:val="16"/>
                <w:szCs w:val="16"/>
                <w:lang w:val="en-MY"/>
              </w:rPr>
              <w:t>6</w:t>
            </w:r>
          </w:p>
        </w:tc>
        <w:tc>
          <w:tcPr>
            <w:tcW w:w="579" w:type="dxa"/>
            <w:vAlign w:val="center"/>
          </w:tcPr>
          <w:p w14:paraId="42833413" w14:textId="77777777" w:rsidR="00435D1E" w:rsidRPr="00627EEE" w:rsidRDefault="00435D1E" w:rsidP="00BA1CA8">
            <w:pPr>
              <w:autoSpaceDE w:val="0"/>
              <w:autoSpaceDN w:val="0"/>
              <w:adjustRightInd w:val="0"/>
              <w:spacing w:before="120"/>
              <w:ind w:hanging="17"/>
              <w:jc w:val="center"/>
              <w:rPr>
                <w:rFonts w:asciiTheme="majorBidi" w:hAnsiTheme="majorBidi" w:cstheme="majorBidi"/>
                <w:b/>
                <w:bCs/>
                <w:sz w:val="16"/>
                <w:szCs w:val="16"/>
                <w:lang w:val="en-MY"/>
              </w:rPr>
            </w:pPr>
            <w:r w:rsidRPr="00627EEE">
              <w:rPr>
                <w:rFonts w:asciiTheme="majorBidi" w:hAnsiTheme="majorBidi" w:cstheme="majorBidi"/>
                <w:b/>
                <w:bCs/>
                <w:sz w:val="16"/>
                <w:szCs w:val="16"/>
                <w:lang w:val="en-MY"/>
              </w:rPr>
              <w:t>7</w:t>
            </w:r>
          </w:p>
        </w:tc>
        <w:tc>
          <w:tcPr>
            <w:tcW w:w="623" w:type="dxa"/>
            <w:vMerge/>
            <w:vAlign w:val="center"/>
          </w:tcPr>
          <w:p w14:paraId="24E7BD43" w14:textId="77777777" w:rsidR="00435D1E" w:rsidRPr="00627EEE" w:rsidRDefault="00435D1E" w:rsidP="00BA1CA8">
            <w:pPr>
              <w:autoSpaceDE w:val="0"/>
              <w:autoSpaceDN w:val="0"/>
              <w:adjustRightInd w:val="0"/>
              <w:spacing w:before="120"/>
              <w:jc w:val="both"/>
              <w:rPr>
                <w:rFonts w:asciiTheme="majorBidi" w:hAnsiTheme="majorBidi" w:cstheme="majorBidi"/>
                <w:sz w:val="16"/>
                <w:szCs w:val="16"/>
                <w:lang w:val="en-MY"/>
              </w:rPr>
            </w:pPr>
          </w:p>
        </w:tc>
      </w:tr>
      <w:tr w:rsidR="002B2E1D" w:rsidRPr="00627EEE" w14:paraId="0F39075D" w14:textId="77777777" w:rsidTr="00435D1E">
        <w:trPr>
          <w:trHeight w:val="233"/>
          <w:jc w:val="center"/>
        </w:trPr>
        <w:tc>
          <w:tcPr>
            <w:tcW w:w="593" w:type="dxa"/>
            <w:vMerge w:val="restart"/>
            <w:vAlign w:val="center"/>
          </w:tcPr>
          <w:p w14:paraId="665DCD12" w14:textId="77777777" w:rsidR="00435D1E" w:rsidRPr="00627EEE" w:rsidRDefault="00435D1E" w:rsidP="00BA1CA8">
            <w:pPr>
              <w:autoSpaceDE w:val="0"/>
              <w:autoSpaceDN w:val="0"/>
              <w:adjustRightInd w:val="0"/>
              <w:spacing w:line="480" w:lineRule="auto"/>
              <w:ind w:left="-26" w:hanging="1"/>
              <w:jc w:val="both"/>
              <w:rPr>
                <w:rFonts w:asciiTheme="majorBidi" w:hAnsiTheme="majorBidi" w:cstheme="majorBidi"/>
                <w:sz w:val="16"/>
                <w:szCs w:val="16"/>
                <w:lang w:val="en-MY"/>
              </w:rPr>
            </w:pPr>
            <w:r w:rsidRPr="00627EEE">
              <w:rPr>
                <w:rFonts w:asciiTheme="majorBidi" w:hAnsiTheme="majorBidi" w:cstheme="majorBidi"/>
                <w:sz w:val="16"/>
                <w:szCs w:val="16"/>
                <w:lang w:val="en-MY"/>
              </w:rPr>
              <w:t>S01</w:t>
            </w:r>
          </w:p>
        </w:tc>
        <w:tc>
          <w:tcPr>
            <w:tcW w:w="2257" w:type="dxa"/>
            <w:vMerge w:val="restart"/>
            <w:vAlign w:val="center"/>
          </w:tcPr>
          <w:p w14:paraId="37910E25" w14:textId="77777777" w:rsidR="00435D1E" w:rsidRPr="00627EEE" w:rsidRDefault="00435D1E" w:rsidP="00BA1CA8">
            <w:pPr>
              <w:autoSpaceDE w:val="0"/>
              <w:autoSpaceDN w:val="0"/>
              <w:adjustRightInd w:val="0"/>
              <w:spacing w:before="120"/>
              <w:ind w:hanging="6"/>
              <w:jc w:val="both"/>
              <w:rPr>
                <w:rFonts w:asciiTheme="majorBidi" w:hAnsiTheme="majorBidi" w:cstheme="majorBidi"/>
                <w:sz w:val="16"/>
                <w:szCs w:val="16"/>
                <w:lang w:val="en-MY"/>
              </w:rPr>
            </w:pPr>
            <w:r w:rsidRPr="00627EEE">
              <w:rPr>
                <w:rFonts w:asciiTheme="majorBidi" w:hAnsiTheme="majorBidi" w:cstheme="majorBidi"/>
                <w:sz w:val="16"/>
                <w:szCs w:val="16"/>
                <w:lang w:val="en-MY"/>
              </w:rPr>
              <w:t>I feel improved in communicating orally in the classroom.</w:t>
            </w:r>
          </w:p>
        </w:tc>
        <w:tc>
          <w:tcPr>
            <w:tcW w:w="382" w:type="dxa"/>
            <w:vAlign w:val="center"/>
          </w:tcPr>
          <w:p w14:paraId="52D87CC7" w14:textId="77777777" w:rsidR="00435D1E" w:rsidRPr="00627EEE" w:rsidRDefault="00435D1E" w:rsidP="00BA1CA8">
            <w:pPr>
              <w:autoSpaceDE w:val="0"/>
              <w:autoSpaceDN w:val="0"/>
              <w:adjustRightInd w:val="0"/>
              <w:spacing w:before="120"/>
              <w:ind w:firstLine="19"/>
              <w:jc w:val="both"/>
              <w:rPr>
                <w:rFonts w:asciiTheme="majorBidi" w:hAnsiTheme="majorBidi" w:cstheme="majorBidi"/>
                <w:sz w:val="16"/>
                <w:szCs w:val="16"/>
                <w:lang w:val="en-MY"/>
              </w:rPr>
            </w:pPr>
            <w:r w:rsidRPr="00627EEE">
              <w:rPr>
                <w:rFonts w:asciiTheme="majorBidi" w:hAnsiTheme="majorBidi" w:cstheme="majorBidi"/>
                <w:sz w:val="16"/>
                <w:szCs w:val="16"/>
                <w:lang w:val="en-MY"/>
              </w:rPr>
              <w:t>n</w:t>
            </w:r>
          </w:p>
        </w:tc>
        <w:tc>
          <w:tcPr>
            <w:tcW w:w="514" w:type="dxa"/>
            <w:vAlign w:val="center"/>
          </w:tcPr>
          <w:p w14:paraId="5637C83E" w14:textId="77777777" w:rsidR="00435D1E" w:rsidRPr="00627EEE" w:rsidRDefault="00435D1E" w:rsidP="00BA1CA8">
            <w:pPr>
              <w:autoSpaceDE w:val="0"/>
              <w:autoSpaceDN w:val="0"/>
              <w:adjustRightInd w:val="0"/>
              <w:spacing w:before="120"/>
              <w:ind w:hanging="1"/>
              <w:jc w:val="both"/>
              <w:rPr>
                <w:rFonts w:asciiTheme="majorBidi" w:hAnsiTheme="majorBidi" w:cstheme="majorBidi"/>
                <w:sz w:val="16"/>
                <w:szCs w:val="16"/>
                <w:lang w:val="en-MY"/>
              </w:rPr>
            </w:pPr>
            <w:r w:rsidRPr="00627EEE">
              <w:rPr>
                <w:rFonts w:asciiTheme="majorBidi" w:hAnsiTheme="majorBidi" w:cstheme="majorBidi"/>
                <w:color w:val="000000"/>
                <w:sz w:val="16"/>
                <w:szCs w:val="16"/>
                <w:lang w:val="en-MY"/>
              </w:rPr>
              <w:t>21.0</w:t>
            </w:r>
          </w:p>
        </w:tc>
        <w:tc>
          <w:tcPr>
            <w:tcW w:w="509" w:type="dxa"/>
            <w:vAlign w:val="center"/>
          </w:tcPr>
          <w:p w14:paraId="3509C638" w14:textId="77777777" w:rsidR="00435D1E" w:rsidRPr="00627EEE" w:rsidRDefault="00435D1E" w:rsidP="00BA1CA8">
            <w:pPr>
              <w:autoSpaceDE w:val="0"/>
              <w:autoSpaceDN w:val="0"/>
              <w:adjustRightInd w:val="0"/>
              <w:spacing w:before="120"/>
              <w:ind w:hanging="6"/>
              <w:jc w:val="both"/>
              <w:rPr>
                <w:rFonts w:asciiTheme="majorBidi" w:hAnsiTheme="majorBidi" w:cstheme="majorBidi"/>
                <w:sz w:val="16"/>
                <w:szCs w:val="16"/>
                <w:lang w:val="en-MY"/>
              </w:rPr>
            </w:pPr>
            <w:r w:rsidRPr="00627EEE">
              <w:rPr>
                <w:rFonts w:asciiTheme="majorBidi" w:hAnsiTheme="majorBidi" w:cstheme="majorBidi"/>
                <w:color w:val="000000"/>
                <w:sz w:val="16"/>
                <w:szCs w:val="16"/>
                <w:lang w:val="en-MY"/>
              </w:rPr>
              <w:t>17.0</w:t>
            </w:r>
          </w:p>
        </w:tc>
        <w:tc>
          <w:tcPr>
            <w:tcW w:w="526" w:type="dxa"/>
            <w:vAlign w:val="center"/>
          </w:tcPr>
          <w:p w14:paraId="53062810" w14:textId="77777777" w:rsidR="00435D1E" w:rsidRPr="00627EEE" w:rsidRDefault="00435D1E" w:rsidP="00BA1CA8">
            <w:pPr>
              <w:autoSpaceDE w:val="0"/>
              <w:autoSpaceDN w:val="0"/>
              <w:adjustRightInd w:val="0"/>
              <w:spacing w:before="120"/>
              <w:ind w:hanging="10"/>
              <w:jc w:val="both"/>
              <w:rPr>
                <w:rFonts w:asciiTheme="majorBidi" w:hAnsiTheme="majorBidi" w:cstheme="majorBidi"/>
                <w:sz w:val="16"/>
                <w:szCs w:val="16"/>
                <w:lang w:val="en-MY"/>
              </w:rPr>
            </w:pPr>
            <w:r w:rsidRPr="00627EEE">
              <w:rPr>
                <w:rFonts w:asciiTheme="majorBidi" w:hAnsiTheme="majorBidi" w:cstheme="majorBidi"/>
                <w:color w:val="000000"/>
                <w:sz w:val="16"/>
                <w:szCs w:val="16"/>
                <w:lang w:val="en-MY"/>
              </w:rPr>
              <w:t>15.0</w:t>
            </w:r>
          </w:p>
        </w:tc>
        <w:tc>
          <w:tcPr>
            <w:tcW w:w="511" w:type="dxa"/>
            <w:vAlign w:val="center"/>
          </w:tcPr>
          <w:p w14:paraId="2E3BBFDC" w14:textId="77777777" w:rsidR="00435D1E" w:rsidRPr="00627EEE" w:rsidRDefault="00435D1E" w:rsidP="00BA1CA8">
            <w:pPr>
              <w:autoSpaceDE w:val="0"/>
              <w:autoSpaceDN w:val="0"/>
              <w:adjustRightInd w:val="0"/>
              <w:spacing w:before="120"/>
              <w:ind w:hanging="17"/>
              <w:jc w:val="both"/>
              <w:rPr>
                <w:rFonts w:asciiTheme="majorBidi" w:hAnsiTheme="majorBidi" w:cstheme="majorBidi"/>
                <w:sz w:val="16"/>
                <w:szCs w:val="16"/>
                <w:lang w:val="en-MY"/>
              </w:rPr>
            </w:pPr>
            <w:r w:rsidRPr="00627EEE">
              <w:rPr>
                <w:rFonts w:asciiTheme="majorBidi" w:hAnsiTheme="majorBidi" w:cstheme="majorBidi"/>
                <w:color w:val="000000"/>
                <w:sz w:val="16"/>
                <w:szCs w:val="16"/>
                <w:lang w:val="en-MY"/>
              </w:rPr>
              <w:t>54.0</w:t>
            </w:r>
          </w:p>
        </w:tc>
        <w:tc>
          <w:tcPr>
            <w:tcW w:w="511" w:type="dxa"/>
            <w:vAlign w:val="center"/>
          </w:tcPr>
          <w:p w14:paraId="453C30CA" w14:textId="77777777" w:rsidR="00435D1E" w:rsidRPr="00627EEE" w:rsidRDefault="00435D1E" w:rsidP="00BA1CA8">
            <w:pPr>
              <w:autoSpaceDE w:val="0"/>
              <w:autoSpaceDN w:val="0"/>
              <w:adjustRightInd w:val="0"/>
              <w:spacing w:before="120"/>
              <w:ind w:hanging="17"/>
              <w:jc w:val="both"/>
              <w:rPr>
                <w:rFonts w:asciiTheme="majorBidi" w:hAnsiTheme="majorBidi" w:cstheme="majorBidi"/>
                <w:sz w:val="16"/>
                <w:szCs w:val="16"/>
                <w:lang w:val="en-MY"/>
              </w:rPr>
            </w:pPr>
            <w:r w:rsidRPr="00627EEE">
              <w:rPr>
                <w:rFonts w:asciiTheme="majorBidi" w:hAnsiTheme="majorBidi" w:cstheme="majorBidi"/>
                <w:color w:val="000000"/>
                <w:sz w:val="16"/>
                <w:szCs w:val="16"/>
                <w:lang w:val="en-MY"/>
              </w:rPr>
              <w:t>56.0</w:t>
            </w:r>
          </w:p>
        </w:tc>
        <w:tc>
          <w:tcPr>
            <w:tcW w:w="511" w:type="dxa"/>
            <w:vAlign w:val="center"/>
          </w:tcPr>
          <w:p w14:paraId="3128955E" w14:textId="77777777" w:rsidR="00435D1E" w:rsidRPr="00627EEE" w:rsidRDefault="00435D1E" w:rsidP="00BA1CA8">
            <w:pPr>
              <w:autoSpaceDE w:val="0"/>
              <w:autoSpaceDN w:val="0"/>
              <w:adjustRightInd w:val="0"/>
              <w:spacing w:before="120"/>
              <w:ind w:hanging="17"/>
              <w:jc w:val="both"/>
              <w:rPr>
                <w:rFonts w:asciiTheme="majorBidi" w:hAnsiTheme="majorBidi" w:cstheme="majorBidi"/>
                <w:sz w:val="16"/>
                <w:szCs w:val="16"/>
                <w:lang w:val="en-MY"/>
              </w:rPr>
            </w:pPr>
            <w:r w:rsidRPr="00627EEE">
              <w:rPr>
                <w:rFonts w:asciiTheme="majorBidi" w:hAnsiTheme="majorBidi" w:cstheme="majorBidi"/>
                <w:color w:val="000000"/>
                <w:sz w:val="16"/>
                <w:szCs w:val="16"/>
                <w:lang w:val="en-MY"/>
              </w:rPr>
              <w:t>69.0</w:t>
            </w:r>
          </w:p>
        </w:tc>
        <w:tc>
          <w:tcPr>
            <w:tcW w:w="579" w:type="dxa"/>
            <w:vAlign w:val="center"/>
          </w:tcPr>
          <w:p w14:paraId="7CF704C5" w14:textId="77777777" w:rsidR="00435D1E" w:rsidRPr="00627EEE" w:rsidRDefault="00435D1E" w:rsidP="00BA1CA8">
            <w:pPr>
              <w:autoSpaceDE w:val="0"/>
              <w:autoSpaceDN w:val="0"/>
              <w:adjustRightInd w:val="0"/>
              <w:spacing w:before="120"/>
              <w:ind w:hanging="17"/>
              <w:jc w:val="both"/>
              <w:rPr>
                <w:rFonts w:asciiTheme="majorBidi" w:hAnsiTheme="majorBidi" w:cstheme="majorBidi"/>
                <w:sz w:val="16"/>
                <w:szCs w:val="16"/>
                <w:lang w:val="en-MY"/>
              </w:rPr>
            </w:pPr>
            <w:r w:rsidRPr="00627EEE">
              <w:rPr>
                <w:rFonts w:asciiTheme="majorBidi" w:hAnsiTheme="majorBidi" w:cstheme="majorBidi"/>
                <w:color w:val="000000"/>
                <w:sz w:val="16"/>
                <w:szCs w:val="16"/>
                <w:lang w:val="en-MY"/>
              </w:rPr>
              <w:t>115.0</w:t>
            </w:r>
          </w:p>
        </w:tc>
        <w:tc>
          <w:tcPr>
            <w:tcW w:w="623" w:type="dxa"/>
            <w:vMerge w:val="restart"/>
            <w:vAlign w:val="center"/>
          </w:tcPr>
          <w:p w14:paraId="4249406A" w14:textId="70C09F76" w:rsidR="00435D1E" w:rsidRPr="00627EEE" w:rsidRDefault="002B2E1D" w:rsidP="00BA1CA8">
            <w:pPr>
              <w:autoSpaceDE w:val="0"/>
              <w:autoSpaceDN w:val="0"/>
              <w:adjustRightInd w:val="0"/>
              <w:spacing w:before="120"/>
              <w:ind w:hanging="17"/>
              <w:jc w:val="both"/>
              <w:rPr>
                <w:rFonts w:asciiTheme="majorBidi" w:hAnsiTheme="majorBidi" w:cstheme="majorBidi"/>
                <w:sz w:val="16"/>
                <w:szCs w:val="16"/>
                <w:lang w:val="en-MY"/>
              </w:rPr>
            </w:pPr>
            <w:r w:rsidRPr="00627EEE">
              <w:rPr>
                <w:rFonts w:asciiTheme="majorBidi" w:hAnsiTheme="majorBidi" w:cstheme="majorBidi"/>
                <w:sz w:val="16"/>
                <w:szCs w:val="16"/>
                <w:lang w:val="en-MY"/>
              </w:rPr>
              <w:t xml:space="preserve">5.59 </w:t>
            </w:r>
            <w:r w:rsidR="00435D1E" w:rsidRPr="00627EEE">
              <w:rPr>
                <w:rFonts w:asciiTheme="majorBidi" w:hAnsiTheme="majorBidi" w:cstheme="majorBidi"/>
                <w:sz w:val="16"/>
                <w:szCs w:val="16"/>
                <w:lang w:val="en-MY"/>
              </w:rPr>
              <w:t>MS</w:t>
            </w:r>
          </w:p>
        </w:tc>
      </w:tr>
      <w:tr w:rsidR="002B2E1D" w:rsidRPr="00627EEE" w14:paraId="4AE19596" w14:textId="77777777" w:rsidTr="00435D1E">
        <w:trPr>
          <w:jc w:val="center"/>
        </w:trPr>
        <w:tc>
          <w:tcPr>
            <w:tcW w:w="593" w:type="dxa"/>
            <w:vMerge/>
            <w:vAlign w:val="center"/>
          </w:tcPr>
          <w:p w14:paraId="19DC40FF" w14:textId="77777777" w:rsidR="00435D1E" w:rsidRPr="00627EEE" w:rsidRDefault="00435D1E" w:rsidP="00BA1CA8">
            <w:pPr>
              <w:autoSpaceDE w:val="0"/>
              <w:autoSpaceDN w:val="0"/>
              <w:adjustRightInd w:val="0"/>
              <w:spacing w:line="480" w:lineRule="auto"/>
              <w:ind w:hanging="1"/>
              <w:jc w:val="both"/>
              <w:rPr>
                <w:rFonts w:asciiTheme="majorBidi" w:hAnsiTheme="majorBidi" w:cstheme="majorBidi"/>
                <w:sz w:val="16"/>
                <w:szCs w:val="16"/>
                <w:lang w:val="en-MY"/>
              </w:rPr>
            </w:pPr>
          </w:p>
        </w:tc>
        <w:tc>
          <w:tcPr>
            <w:tcW w:w="2257" w:type="dxa"/>
            <w:vMerge/>
            <w:vAlign w:val="center"/>
          </w:tcPr>
          <w:p w14:paraId="31B631AE" w14:textId="77777777" w:rsidR="00435D1E" w:rsidRPr="00627EEE" w:rsidRDefault="00435D1E" w:rsidP="00BA1CA8">
            <w:pPr>
              <w:autoSpaceDE w:val="0"/>
              <w:autoSpaceDN w:val="0"/>
              <w:adjustRightInd w:val="0"/>
              <w:spacing w:before="120"/>
              <w:ind w:hanging="6"/>
              <w:jc w:val="both"/>
              <w:rPr>
                <w:rFonts w:asciiTheme="majorBidi" w:hAnsiTheme="majorBidi" w:cstheme="majorBidi"/>
                <w:sz w:val="16"/>
                <w:szCs w:val="16"/>
                <w:lang w:val="en-MY"/>
              </w:rPr>
            </w:pPr>
          </w:p>
        </w:tc>
        <w:tc>
          <w:tcPr>
            <w:tcW w:w="382" w:type="dxa"/>
            <w:vAlign w:val="center"/>
          </w:tcPr>
          <w:p w14:paraId="359CBF25" w14:textId="77777777" w:rsidR="00435D1E" w:rsidRPr="00627EEE" w:rsidRDefault="00435D1E" w:rsidP="00BA1CA8">
            <w:pPr>
              <w:autoSpaceDE w:val="0"/>
              <w:autoSpaceDN w:val="0"/>
              <w:adjustRightInd w:val="0"/>
              <w:spacing w:before="120"/>
              <w:ind w:firstLine="19"/>
              <w:jc w:val="both"/>
              <w:rPr>
                <w:rFonts w:asciiTheme="majorBidi" w:hAnsiTheme="majorBidi" w:cstheme="majorBidi"/>
                <w:sz w:val="16"/>
                <w:szCs w:val="16"/>
                <w:lang w:val="en-MY"/>
              </w:rPr>
            </w:pPr>
            <w:r w:rsidRPr="00627EEE">
              <w:rPr>
                <w:rFonts w:asciiTheme="majorBidi" w:hAnsiTheme="majorBidi" w:cstheme="majorBidi"/>
                <w:sz w:val="16"/>
                <w:szCs w:val="16"/>
                <w:lang w:val="en-MY"/>
              </w:rPr>
              <w:t>%</w:t>
            </w:r>
          </w:p>
        </w:tc>
        <w:tc>
          <w:tcPr>
            <w:tcW w:w="514" w:type="dxa"/>
            <w:vAlign w:val="center"/>
          </w:tcPr>
          <w:p w14:paraId="595DCD99" w14:textId="77777777" w:rsidR="00435D1E" w:rsidRPr="00627EEE" w:rsidRDefault="00435D1E" w:rsidP="00BA1CA8">
            <w:pPr>
              <w:autoSpaceDE w:val="0"/>
              <w:autoSpaceDN w:val="0"/>
              <w:adjustRightInd w:val="0"/>
              <w:spacing w:before="120"/>
              <w:ind w:hanging="6"/>
              <w:jc w:val="both"/>
              <w:rPr>
                <w:rFonts w:asciiTheme="majorBidi" w:hAnsiTheme="majorBidi" w:cstheme="majorBidi"/>
                <w:sz w:val="16"/>
                <w:szCs w:val="16"/>
                <w:lang w:val="en-MY"/>
              </w:rPr>
            </w:pPr>
            <w:r w:rsidRPr="00627EEE">
              <w:rPr>
                <w:rFonts w:asciiTheme="majorBidi" w:hAnsiTheme="majorBidi" w:cstheme="majorBidi"/>
                <w:color w:val="000000"/>
                <w:sz w:val="16"/>
                <w:szCs w:val="16"/>
              </w:rPr>
              <w:t>6.1</w:t>
            </w:r>
          </w:p>
        </w:tc>
        <w:tc>
          <w:tcPr>
            <w:tcW w:w="509" w:type="dxa"/>
            <w:vAlign w:val="center"/>
          </w:tcPr>
          <w:p w14:paraId="7EA55AA4" w14:textId="77777777" w:rsidR="00435D1E" w:rsidRPr="00627EEE" w:rsidRDefault="00435D1E" w:rsidP="00BA1CA8">
            <w:pPr>
              <w:autoSpaceDE w:val="0"/>
              <w:autoSpaceDN w:val="0"/>
              <w:adjustRightInd w:val="0"/>
              <w:spacing w:before="120"/>
              <w:ind w:hanging="6"/>
              <w:jc w:val="both"/>
              <w:rPr>
                <w:rFonts w:asciiTheme="majorBidi" w:hAnsiTheme="majorBidi" w:cstheme="majorBidi"/>
                <w:sz w:val="16"/>
                <w:szCs w:val="16"/>
                <w:lang w:val="en-MY"/>
              </w:rPr>
            </w:pPr>
            <w:r w:rsidRPr="00627EEE">
              <w:rPr>
                <w:rFonts w:asciiTheme="majorBidi" w:hAnsiTheme="majorBidi" w:cstheme="majorBidi"/>
                <w:color w:val="000000"/>
                <w:sz w:val="16"/>
                <w:szCs w:val="16"/>
              </w:rPr>
              <w:t>4.9</w:t>
            </w:r>
          </w:p>
        </w:tc>
        <w:tc>
          <w:tcPr>
            <w:tcW w:w="526" w:type="dxa"/>
            <w:vAlign w:val="center"/>
          </w:tcPr>
          <w:p w14:paraId="289353A5" w14:textId="77777777" w:rsidR="00435D1E" w:rsidRPr="00627EEE" w:rsidRDefault="00435D1E" w:rsidP="00BA1CA8">
            <w:pPr>
              <w:autoSpaceDE w:val="0"/>
              <w:autoSpaceDN w:val="0"/>
              <w:adjustRightInd w:val="0"/>
              <w:spacing w:before="120"/>
              <w:ind w:hanging="6"/>
              <w:jc w:val="both"/>
              <w:rPr>
                <w:rFonts w:asciiTheme="majorBidi" w:hAnsiTheme="majorBidi" w:cstheme="majorBidi"/>
                <w:sz w:val="16"/>
                <w:szCs w:val="16"/>
                <w:lang w:val="en-MY"/>
              </w:rPr>
            </w:pPr>
            <w:r w:rsidRPr="00627EEE">
              <w:rPr>
                <w:rFonts w:asciiTheme="majorBidi" w:hAnsiTheme="majorBidi" w:cstheme="majorBidi"/>
                <w:color w:val="000000"/>
                <w:sz w:val="16"/>
                <w:szCs w:val="16"/>
              </w:rPr>
              <w:t>4.3</w:t>
            </w:r>
          </w:p>
        </w:tc>
        <w:tc>
          <w:tcPr>
            <w:tcW w:w="511" w:type="dxa"/>
            <w:vAlign w:val="center"/>
          </w:tcPr>
          <w:p w14:paraId="36FCA367" w14:textId="77777777" w:rsidR="00435D1E" w:rsidRPr="00627EEE" w:rsidRDefault="00435D1E" w:rsidP="00BA1CA8">
            <w:pPr>
              <w:autoSpaceDE w:val="0"/>
              <w:autoSpaceDN w:val="0"/>
              <w:adjustRightInd w:val="0"/>
              <w:spacing w:before="120"/>
              <w:ind w:hanging="6"/>
              <w:jc w:val="both"/>
              <w:rPr>
                <w:rFonts w:asciiTheme="majorBidi" w:hAnsiTheme="majorBidi" w:cstheme="majorBidi"/>
                <w:sz w:val="16"/>
                <w:szCs w:val="16"/>
                <w:lang w:val="en-MY"/>
              </w:rPr>
            </w:pPr>
            <w:r w:rsidRPr="00627EEE">
              <w:rPr>
                <w:rFonts w:asciiTheme="majorBidi" w:hAnsiTheme="majorBidi" w:cstheme="majorBidi"/>
                <w:color w:val="000000"/>
                <w:sz w:val="16"/>
                <w:szCs w:val="16"/>
              </w:rPr>
              <w:t>15.6</w:t>
            </w:r>
          </w:p>
        </w:tc>
        <w:tc>
          <w:tcPr>
            <w:tcW w:w="511" w:type="dxa"/>
            <w:vAlign w:val="center"/>
          </w:tcPr>
          <w:p w14:paraId="151584AE" w14:textId="77777777" w:rsidR="00435D1E" w:rsidRPr="00627EEE" w:rsidRDefault="00435D1E" w:rsidP="00BA1CA8">
            <w:pPr>
              <w:autoSpaceDE w:val="0"/>
              <w:autoSpaceDN w:val="0"/>
              <w:adjustRightInd w:val="0"/>
              <w:spacing w:before="120"/>
              <w:ind w:hanging="6"/>
              <w:jc w:val="both"/>
              <w:rPr>
                <w:rFonts w:asciiTheme="majorBidi" w:hAnsiTheme="majorBidi" w:cstheme="majorBidi"/>
                <w:sz w:val="16"/>
                <w:szCs w:val="16"/>
                <w:lang w:val="en-MY"/>
              </w:rPr>
            </w:pPr>
            <w:r w:rsidRPr="00627EEE">
              <w:rPr>
                <w:rFonts w:asciiTheme="majorBidi" w:hAnsiTheme="majorBidi" w:cstheme="majorBidi"/>
                <w:color w:val="000000"/>
                <w:sz w:val="16"/>
                <w:szCs w:val="16"/>
              </w:rPr>
              <w:t>16.1</w:t>
            </w:r>
          </w:p>
        </w:tc>
        <w:tc>
          <w:tcPr>
            <w:tcW w:w="511" w:type="dxa"/>
            <w:vAlign w:val="center"/>
          </w:tcPr>
          <w:p w14:paraId="758FCE04" w14:textId="77777777" w:rsidR="00435D1E" w:rsidRPr="00627EEE" w:rsidRDefault="00435D1E" w:rsidP="00BA1CA8">
            <w:pPr>
              <w:autoSpaceDE w:val="0"/>
              <w:autoSpaceDN w:val="0"/>
              <w:adjustRightInd w:val="0"/>
              <w:spacing w:before="120"/>
              <w:ind w:hanging="6"/>
              <w:jc w:val="both"/>
              <w:rPr>
                <w:rFonts w:asciiTheme="majorBidi" w:hAnsiTheme="majorBidi" w:cstheme="majorBidi"/>
                <w:sz w:val="16"/>
                <w:szCs w:val="16"/>
                <w:lang w:val="en-MY"/>
              </w:rPr>
            </w:pPr>
            <w:r w:rsidRPr="00627EEE">
              <w:rPr>
                <w:rFonts w:asciiTheme="majorBidi" w:hAnsiTheme="majorBidi" w:cstheme="majorBidi"/>
                <w:color w:val="000000"/>
                <w:sz w:val="16"/>
                <w:szCs w:val="16"/>
              </w:rPr>
              <w:t>19.9</w:t>
            </w:r>
          </w:p>
        </w:tc>
        <w:tc>
          <w:tcPr>
            <w:tcW w:w="579" w:type="dxa"/>
            <w:vAlign w:val="center"/>
          </w:tcPr>
          <w:p w14:paraId="28DF623F" w14:textId="77777777" w:rsidR="00435D1E" w:rsidRPr="00627EEE" w:rsidRDefault="00435D1E" w:rsidP="00BA1CA8">
            <w:pPr>
              <w:autoSpaceDE w:val="0"/>
              <w:autoSpaceDN w:val="0"/>
              <w:adjustRightInd w:val="0"/>
              <w:spacing w:before="120"/>
              <w:ind w:hanging="6"/>
              <w:jc w:val="both"/>
              <w:rPr>
                <w:rFonts w:asciiTheme="majorBidi" w:hAnsiTheme="majorBidi" w:cstheme="majorBidi"/>
                <w:sz w:val="16"/>
                <w:szCs w:val="16"/>
                <w:lang w:val="en-MY"/>
              </w:rPr>
            </w:pPr>
            <w:r w:rsidRPr="00627EEE">
              <w:rPr>
                <w:rFonts w:asciiTheme="majorBidi" w:hAnsiTheme="majorBidi" w:cstheme="majorBidi"/>
                <w:color w:val="000000"/>
                <w:sz w:val="16"/>
                <w:szCs w:val="16"/>
              </w:rPr>
              <w:t>33.1</w:t>
            </w:r>
          </w:p>
        </w:tc>
        <w:tc>
          <w:tcPr>
            <w:tcW w:w="623" w:type="dxa"/>
            <w:vMerge/>
            <w:vAlign w:val="center"/>
          </w:tcPr>
          <w:p w14:paraId="5DCE355A" w14:textId="77777777" w:rsidR="00435D1E" w:rsidRPr="00627EEE" w:rsidRDefault="00435D1E" w:rsidP="00BA1CA8">
            <w:pPr>
              <w:autoSpaceDE w:val="0"/>
              <w:autoSpaceDN w:val="0"/>
              <w:adjustRightInd w:val="0"/>
              <w:spacing w:before="120"/>
              <w:ind w:hanging="17"/>
              <w:jc w:val="both"/>
              <w:rPr>
                <w:rFonts w:asciiTheme="majorBidi" w:hAnsiTheme="majorBidi" w:cstheme="majorBidi"/>
                <w:sz w:val="16"/>
                <w:szCs w:val="16"/>
                <w:lang w:val="en-MY"/>
              </w:rPr>
            </w:pPr>
          </w:p>
        </w:tc>
      </w:tr>
      <w:tr w:rsidR="002B2E1D" w:rsidRPr="00627EEE" w14:paraId="58C77EE5" w14:textId="77777777" w:rsidTr="00435D1E">
        <w:trPr>
          <w:trHeight w:val="278"/>
          <w:jc w:val="center"/>
        </w:trPr>
        <w:tc>
          <w:tcPr>
            <w:tcW w:w="593" w:type="dxa"/>
            <w:vMerge w:val="restart"/>
            <w:vAlign w:val="center"/>
          </w:tcPr>
          <w:p w14:paraId="4B3477CE" w14:textId="77777777" w:rsidR="00435D1E" w:rsidRPr="00627EEE" w:rsidRDefault="00435D1E" w:rsidP="00BA1CA8">
            <w:pPr>
              <w:autoSpaceDE w:val="0"/>
              <w:autoSpaceDN w:val="0"/>
              <w:adjustRightInd w:val="0"/>
              <w:spacing w:line="480" w:lineRule="auto"/>
              <w:ind w:hanging="1"/>
              <w:jc w:val="both"/>
              <w:rPr>
                <w:rFonts w:asciiTheme="majorBidi" w:hAnsiTheme="majorBidi" w:cstheme="majorBidi"/>
                <w:sz w:val="16"/>
                <w:szCs w:val="16"/>
                <w:lang w:val="en-MY"/>
              </w:rPr>
            </w:pPr>
            <w:r w:rsidRPr="00627EEE">
              <w:rPr>
                <w:rFonts w:asciiTheme="majorBidi" w:hAnsiTheme="majorBidi" w:cstheme="majorBidi"/>
                <w:sz w:val="16"/>
                <w:szCs w:val="16"/>
                <w:lang w:val="en-MY"/>
              </w:rPr>
              <w:t>S02</w:t>
            </w:r>
          </w:p>
        </w:tc>
        <w:tc>
          <w:tcPr>
            <w:tcW w:w="2257" w:type="dxa"/>
            <w:vMerge w:val="restart"/>
            <w:vAlign w:val="center"/>
          </w:tcPr>
          <w:p w14:paraId="36E4EB49" w14:textId="77777777" w:rsidR="00435D1E" w:rsidRPr="00627EEE" w:rsidRDefault="00435D1E" w:rsidP="00BA1CA8">
            <w:pPr>
              <w:autoSpaceDE w:val="0"/>
              <w:autoSpaceDN w:val="0"/>
              <w:adjustRightInd w:val="0"/>
              <w:spacing w:before="120"/>
              <w:ind w:hanging="6"/>
              <w:jc w:val="both"/>
              <w:rPr>
                <w:rFonts w:asciiTheme="majorBidi" w:hAnsiTheme="majorBidi" w:cstheme="majorBidi"/>
                <w:sz w:val="16"/>
                <w:szCs w:val="16"/>
                <w:lang w:val="en-MY"/>
              </w:rPr>
            </w:pPr>
            <w:r w:rsidRPr="00627EEE">
              <w:rPr>
                <w:rFonts w:asciiTheme="majorBidi" w:hAnsiTheme="majorBidi" w:cstheme="majorBidi"/>
                <w:sz w:val="16"/>
                <w:szCs w:val="16"/>
                <w:lang w:val="en-MY"/>
              </w:rPr>
              <w:t>My writing ability is well-established grammatically and fluently.</w:t>
            </w:r>
          </w:p>
        </w:tc>
        <w:tc>
          <w:tcPr>
            <w:tcW w:w="382" w:type="dxa"/>
            <w:vAlign w:val="center"/>
          </w:tcPr>
          <w:p w14:paraId="07231402" w14:textId="77777777" w:rsidR="00435D1E" w:rsidRPr="00627EEE" w:rsidRDefault="00435D1E" w:rsidP="00BA1CA8">
            <w:pPr>
              <w:autoSpaceDE w:val="0"/>
              <w:autoSpaceDN w:val="0"/>
              <w:adjustRightInd w:val="0"/>
              <w:spacing w:before="120"/>
              <w:ind w:firstLine="19"/>
              <w:jc w:val="both"/>
              <w:rPr>
                <w:rFonts w:asciiTheme="majorBidi" w:hAnsiTheme="majorBidi" w:cstheme="majorBidi"/>
                <w:sz w:val="16"/>
                <w:szCs w:val="16"/>
                <w:lang w:val="en-MY"/>
              </w:rPr>
            </w:pPr>
            <w:r w:rsidRPr="00627EEE">
              <w:rPr>
                <w:rFonts w:asciiTheme="majorBidi" w:hAnsiTheme="majorBidi" w:cstheme="majorBidi"/>
                <w:sz w:val="16"/>
                <w:szCs w:val="16"/>
                <w:lang w:val="en-MY"/>
              </w:rPr>
              <w:t>n</w:t>
            </w:r>
          </w:p>
        </w:tc>
        <w:tc>
          <w:tcPr>
            <w:tcW w:w="514" w:type="dxa"/>
            <w:vAlign w:val="center"/>
          </w:tcPr>
          <w:p w14:paraId="67C344F3" w14:textId="77777777" w:rsidR="00435D1E" w:rsidRPr="00627EEE" w:rsidRDefault="00435D1E" w:rsidP="00BA1CA8">
            <w:pPr>
              <w:autoSpaceDE w:val="0"/>
              <w:autoSpaceDN w:val="0"/>
              <w:adjustRightInd w:val="0"/>
              <w:spacing w:before="120"/>
              <w:ind w:hanging="1"/>
              <w:jc w:val="both"/>
              <w:rPr>
                <w:rFonts w:asciiTheme="majorBidi" w:hAnsiTheme="majorBidi" w:cstheme="majorBidi"/>
                <w:sz w:val="16"/>
                <w:szCs w:val="16"/>
                <w:lang w:val="en-MY"/>
              </w:rPr>
            </w:pPr>
            <w:r w:rsidRPr="00627EEE">
              <w:rPr>
                <w:rFonts w:asciiTheme="majorBidi" w:hAnsiTheme="majorBidi" w:cstheme="majorBidi"/>
                <w:color w:val="000000"/>
                <w:sz w:val="16"/>
                <w:szCs w:val="16"/>
                <w:lang w:val="en-MY"/>
              </w:rPr>
              <w:t>23.0</w:t>
            </w:r>
          </w:p>
        </w:tc>
        <w:tc>
          <w:tcPr>
            <w:tcW w:w="509" w:type="dxa"/>
            <w:vAlign w:val="center"/>
          </w:tcPr>
          <w:p w14:paraId="49390F45" w14:textId="77777777" w:rsidR="00435D1E" w:rsidRPr="00627EEE" w:rsidRDefault="00435D1E" w:rsidP="00BA1CA8">
            <w:pPr>
              <w:autoSpaceDE w:val="0"/>
              <w:autoSpaceDN w:val="0"/>
              <w:adjustRightInd w:val="0"/>
              <w:spacing w:before="120"/>
              <w:ind w:hanging="6"/>
              <w:jc w:val="both"/>
              <w:rPr>
                <w:rFonts w:asciiTheme="majorBidi" w:hAnsiTheme="majorBidi" w:cstheme="majorBidi"/>
                <w:sz w:val="16"/>
                <w:szCs w:val="16"/>
                <w:lang w:val="en-MY"/>
              </w:rPr>
            </w:pPr>
            <w:r w:rsidRPr="00627EEE">
              <w:rPr>
                <w:rFonts w:asciiTheme="majorBidi" w:hAnsiTheme="majorBidi" w:cstheme="majorBidi"/>
                <w:color w:val="000000"/>
                <w:sz w:val="16"/>
                <w:szCs w:val="16"/>
                <w:lang w:val="en-MY"/>
              </w:rPr>
              <w:t>8.0</w:t>
            </w:r>
          </w:p>
        </w:tc>
        <w:tc>
          <w:tcPr>
            <w:tcW w:w="526" w:type="dxa"/>
            <w:vAlign w:val="center"/>
          </w:tcPr>
          <w:p w14:paraId="2D0BA09C" w14:textId="77777777" w:rsidR="00435D1E" w:rsidRPr="00627EEE" w:rsidRDefault="00435D1E" w:rsidP="00BA1CA8">
            <w:pPr>
              <w:autoSpaceDE w:val="0"/>
              <w:autoSpaceDN w:val="0"/>
              <w:adjustRightInd w:val="0"/>
              <w:spacing w:before="120"/>
              <w:ind w:hanging="10"/>
              <w:jc w:val="both"/>
              <w:rPr>
                <w:rFonts w:asciiTheme="majorBidi" w:hAnsiTheme="majorBidi" w:cstheme="majorBidi"/>
                <w:sz w:val="16"/>
                <w:szCs w:val="16"/>
                <w:lang w:val="en-MY"/>
              </w:rPr>
            </w:pPr>
            <w:r w:rsidRPr="00627EEE">
              <w:rPr>
                <w:rFonts w:asciiTheme="majorBidi" w:hAnsiTheme="majorBidi" w:cstheme="majorBidi"/>
                <w:color w:val="000000"/>
                <w:sz w:val="16"/>
                <w:szCs w:val="16"/>
                <w:lang w:val="en-MY"/>
              </w:rPr>
              <w:t>15.0</w:t>
            </w:r>
          </w:p>
        </w:tc>
        <w:tc>
          <w:tcPr>
            <w:tcW w:w="511" w:type="dxa"/>
            <w:vAlign w:val="center"/>
          </w:tcPr>
          <w:p w14:paraId="321D52A5" w14:textId="77777777" w:rsidR="00435D1E" w:rsidRPr="00627EEE" w:rsidRDefault="00435D1E" w:rsidP="00BA1CA8">
            <w:pPr>
              <w:autoSpaceDE w:val="0"/>
              <w:autoSpaceDN w:val="0"/>
              <w:adjustRightInd w:val="0"/>
              <w:spacing w:before="120"/>
              <w:ind w:hanging="17"/>
              <w:jc w:val="both"/>
              <w:rPr>
                <w:rFonts w:asciiTheme="majorBidi" w:hAnsiTheme="majorBidi" w:cstheme="majorBidi"/>
                <w:sz w:val="16"/>
                <w:szCs w:val="16"/>
                <w:lang w:val="en-MY"/>
              </w:rPr>
            </w:pPr>
            <w:r w:rsidRPr="00627EEE">
              <w:rPr>
                <w:rFonts w:asciiTheme="majorBidi" w:hAnsiTheme="majorBidi" w:cstheme="majorBidi"/>
                <w:color w:val="000000"/>
                <w:sz w:val="16"/>
                <w:szCs w:val="16"/>
                <w:lang w:val="en-MY"/>
              </w:rPr>
              <w:t>56.0</w:t>
            </w:r>
          </w:p>
        </w:tc>
        <w:tc>
          <w:tcPr>
            <w:tcW w:w="511" w:type="dxa"/>
            <w:vAlign w:val="center"/>
          </w:tcPr>
          <w:p w14:paraId="29F852D8" w14:textId="77777777" w:rsidR="00435D1E" w:rsidRPr="00627EEE" w:rsidRDefault="00435D1E" w:rsidP="00BA1CA8">
            <w:pPr>
              <w:autoSpaceDE w:val="0"/>
              <w:autoSpaceDN w:val="0"/>
              <w:adjustRightInd w:val="0"/>
              <w:spacing w:before="120"/>
              <w:ind w:hanging="17"/>
              <w:jc w:val="both"/>
              <w:rPr>
                <w:rFonts w:asciiTheme="majorBidi" w:hAnsiTheme="majorBidi" w:cstheme="majorBidi"/>
                <w:sz w:val="16"/>
                <w:szCs w:val="16"/>
                <w:lang w:val="en-MY"/>
              </w:rPr>
            </w:pPr>
            <w:r w:rsidRPr="00627EEE">
              <w:rPr>
                <w:rFonts w:asciiTheme="majorBidi" w:hAnsiTheme="majorBidi" w:cstheme="majorBidi"/>
                <w:color w:val="000000"/>
                <w:sz w:val="16"/>
                <w:szCs w:val="16"/>
                <w:lang w:val="en-MY"/>
              </w:rPr>
              <w:t>68.0</w:t>
            </w:r>
          </w:p>
        </w:tc>
        <w:tc>
          <w:tcPr>
            <w:tcW w:w="511" w:type="dxa"/>
            <w:vAlign w:val="center"/>
          </w:tcPr>
          <w:p w14:paraId="368EE636" w14:textId="77777777" w:rsidR="00435D1E" w:rsidRPr="00627EEE" w:rsidRDefault="00435D1E" w:rsidP="00BA1CA8">
            <w:pPr>
              <w:autoSpaceDE w:val="0"/>
              <w:autoSpaceDN w:val="0"/>
              <w:adjustRightInd w:val="0"/>
              <w:spacing w:before="120"/>
              <w:ind w:hanging="17"/>
              <w:jc w:val="both"/>
              <w:rPr>
                <w:rFonts w:asciiTheme="majorBidi" w:hAnsiTheme="majorBidi" w:cstheme="majorBidi"/>
                <w:sz w:val="16"/>
                <w:szCs w:val="16"/>
                <w:lang w:val="en-MY"/>
              </w:rPr>
            </w:pPr>
            <w:r w:rsidRPr="00627EEE">
              <w:rPr>
                <w:rFonts w:asciiTheme="majorBidi" w:hAnsiTheme="majorBidi" w:cstheme="majorBidi"/>
                <w:color w:val="000000"/>
                <w:sz w:val="16"/>
                <w:szCs w:val="16"/>
                <w:lang w:val="en-MY"/>
              </w:rPr>
              <w:t>82.0</w:t>
            </w:r>
          </w:p>
        </w:tc>
        <w:tc>
          <w:tcPr>
            <w:tcW w:w="579" w:type="dxa"/>
            <w:vAlign w:val="center"/>
          </w:tcPr>
          <w:p w14:paraId="232272DF" w14:textId="77777777" w:rsidR="00435D1E" w:rsidRPr="00627EEE" w:rsidRDefault="00435D1E" w:rsidP="00BA1CA8">
            <w:pPr>
              <w:autoSpaceDE w:val="0"/>
              <w:autoSpaceDN w:val="0"/>
              <w:adjustRightInd w:val="0"/>
              <w:spacing w:before="120"/>
              <w:ind w:hanging="17"/>
              <w:jc w:val="both"/>
              <w:rPr>
                <w:rFonts w:asciiTheme="majorBidi" w:hAnsiTheme="majorBidi" w:cstheme="majorBidi"/>
                <w:sz w:val="16"/>
                <w:szCs w:val="16"/>
                <w:lang w:val="en-MY"/>
              </w:rPr>
            </w:pPr>
            <w:r w:rsidRPr="00627EEE">
              <w:rPr>
                <w:rFonts w:asciiTheme="majorBidi" w:hAnsiTheme="majorBidi" w:cstheme="majorBidi"/>
                <w:color w:val="000000"/>
                <w:sz w:val="16"/>
                <w:szCs w:val="16"/>
                <w:lang w:val="en-MY"/>
              </w:rPr>
              <w:t>95.0</w:t>
            </w:r>
          </w:p>
        </w:tc>
        <w:tc>
          <w:tcPr>
            <w:tcW w:w="623" w:type="dxa"/>
            <w:vMerge w:val="restart"/>
            <w:vAlign w:val="center"/>
          </w:tcPr>
          <w:p w14:paraId="6719831B" w14:textId="0C4E7A92" w:rsidR="00435D1E" w:rsidRPr="00627EEE" w:rsidRDefault="002B2E1D" w:rsidP="00BA1CA8">
            <w:pPr>
              <w:autoSpaceDE w:val="0"/>
              <w:autoSpaceDN w:val="0"/>
              <w:adjustRightInd w:val="0"/>
              <w:spacing w:before="120"/>
              <w:ind w:hanging="17"/>
              <w:jc w:val="both"/>
              <w:rPr>
                <w:rFonts w:asciiTheme="majorBidi" w:hAnsiTheme="majorBidi" w:cstheme="majorBidi"/>
                <w:sz w:val="16"/>
                <w:szCs w:val="16"/>
                <w:lang w:val="en-MY"/>
              </w:rPr>
            </w:pPr>
            <w:r w:rsidRPr="00627EEE">
              <w:rPr>
                <w:rFonts w:asciiTheme="majorBidi" w:hAnsiTheme="majorBidi" w:cstheme="majorBidi"/>
                <w:sz w:val="16"/>
                <w:szCs w:val="16"/>
                <w:lang w:val="en-MY"/>
              </w:rPr>
              <w:t xml:space="preserve">5.03 </w:t>
            </w:r>
            <w:r w:rsidR="00435D1E" w:rsidRPr="00627EEE">
              <w:rPr>
                <w:rFonts w:asciiTheme="majorBidi" w:hAnsiTheme="majorBidi" w:cstheme="majorBidi"/>
                <w:sz w:val="16"/>
                <w:szCs w:val="16"/>
                <w:lang w:val="en-MY"/>
              </w:rPr>
              <w:t>MS</w:t>
            </w:r>
          </w:p>
        </w:tc>
      </w:tr>
      <w:tr w:rsidR="002B2E1D" w:rsidRPr="00627EEE" w14:paraId="4964EA3D" w14:textId="77777777" w:rsidTr="00435D1E">
        <w:trPr>
          <w:trHeight w:val="161"/>
          <w:jc w:val="center"/>
        </w:trPr>
        <w:tc>
          <w:tcPr>
            <w:tcW w:w="593" w:type="dxa"/>
            <w:vMerge/>
            <w:vAlign w:val="center"/>
          </w:tcPr>
          <w:p w14:paraId="785BFA18" w14:textId="77777777" w:rsidR="00435D1E" w:rsidRPr="00627EEE" w:rsidRDefault="00435D1E" w:rsidP="00BA1CA8">
            <w:pPr>
              <w:autoSpaceDE w:val="0"/>
              <w:autoSpaceDN w:val="0"/>
              <w:adjustRightInd w:val="0"/>
              <w:spacing w:line="480" w:lineRule="auto"/>
              <w:ind w:hanging="1"/>
              <w:jc w:val="both"/>
              <w:rPr>
                <w:rFonts w:asciiTheme="majorBidi" w:hAnsiTheme="majorBidi" w:cstheme="majorBidi"/>
                <w:sz w:val="16"/>
                <w:szCs w:val="16"/>
                <w:lang w:val="en-MY"/>
              </w:rPr>
            </w:pPr>
          </w:p>
        </w:tc>
        <w:tc>
          <w:tcPr>
            <w:tcW w:w="2257" w:type="dxa"/>
            <w:vMerge/>
            <w:vAlign w:val="center"/>
          </w:tcPr>
          <w:p w14:paraId="7B9661ED" w14:textId="77777777" w:rsidR="00435D1E" w:rsidRPr="00627EEE" w:rsidRDefault="00435D1E" w:rsidP="00BA1CA8">
            <w:pPr>
              <w:autoSpaceDE w:val="0"/>
              <w:autoSpaceDN w:val="0"/>
              <w:adjustRightInd w:val="0"/>
              <w:spacing w:before="120"/>
              <w:ind w:hanging="6"/>
              <w:jc w:val="both"/>
              <w:rPr>
                <w:rFonts w:asciiTheme="majorBidi" w:hAnsiTheme="majorBidi" w:cstheme="majorBidi"/>
                <w:sz w:val="16"/>
                <w:szCs w:val="16"/>
                <w:lang w:val="en-MY"/>
              </w:rPr>
            </w:pPr>
          </w:p>
        </w:tc>
        <w:tc>
          <w:tcPr>
            <w:tcW w:w="382" w:type="dxa"/>
            <w:vAlign w:val="center"/>
          </w:tcPr>
          <w:p w14:paraId="5337C100" w14:textId="77777777" w:rsidR="00435D1E" w:rsidRPr="00627EEE" w:rsidRDefault="00435D1E" w:rsidP="00BA1CA8">
            <w:pPr>
              <w:autoSpaceDE w:val="0"/>
              <w:autoSpaceDN w:val="0"/>
              <w:adjustRightInd w:val="0"/>
              <w:spacing w:before="120"/>
              <w:ind w:firstLine="19"/>
              <w:jc w:val="both"/>
              <w:rPr>
                <w:rFonts w:asciiTheme="majorBidi" w:hAnsiTheme="majorBidi" w:cstheme="majorBidi"/>
                <w:sz w:val="16"/>
                <w:szCs w:val="16"/>
                <w:lang w:val="en-MY"/>
              </w:rPr>
            </w:pPr>
            <w:r w:rsidRPr="00627EEE">
              <w:rPr>
                <w:rFonts w:asciiTheme="majorBidi" w:hAnsiTheme="majorBidi" w:cstheme="majorBidi"/>
                <w:sz w:val="16"/>
                <w:szCs w:val="16"/>
                <w:lang w:val="en-MY"/>
              </w:rPr>
              <w:t>%</w:t>
            </w:r>
          </w:p>
        </w:tc>
        <w:tc>
          <w:tcPr>
            <w:tcW w:w="514" w:type="dxa"/>
            <w:vAlign w:val="center"/>
          </w:tcPr>
          <w:p w14:paraId="1CF3F93D" w14:textId="77777777" w:rsidR="00435D1E" w:rsidRPr="00627EEE" w:rsidRDefault="00435D1E" w:rsidP="00BA1CA8">
            <w:pPr>
              <w:autoSpaceDE w:val="0"/>
              <w:autoSpaceDN w:val="0"/>
              <w:adjustRightInd w:val="0"/>
              <w:spacing w:before="120"/>
              <w:ind w:hanging="1"/>
              <w:jc w:val="both"/>
              <w:rPr>
                <w:rFonts w:asciiTheme="majorBidi" w:hAnsiTheme="majorBidi" w:cstheme="majorBidi"/>
                <w:sz w:val="16"/>
                <w:szCs w:val="16"/>
                <w:lang w:val="en-MY"/>
              </w:rPr>
            </w:pPr>
            <w:r w:rsidRPr="00627EEE">
              <w:rPr>
                <w:rFonts w:asciiTheme="majorBidi" w:hAnsiTheme="majorBidi" w:cstheme="majorBidi"/>
                <w:color w:val="000000"/>
                <w:sz w:val="16"/>
                <w:szCs w:val="16"/>
              </w:rPr>
              <w:t>6.6</w:t>
            </w:r>
          </w:p>
        </w:tc>
        <w:tc>
          <w:tcPr>
            <w:tcW w:w="509" w:type="dxa"/>
            <w:vAlign w:val="center"/>
          </w:tcPr>
          <w:p w14:paraId="56AD63A3" w14:textId="77777777" w:rsidR="00435D1E" w:rsidRPr="00627EEE" w:rsidRDefault="00435D1E" w:rsidP="00BA1CA8">
            <w:pPr>
              <w:autoSpaceDE w:val="0"/>
              <w:autoSpaceDN w:val="0"/>
              <w:adjustRightInd w:val="0"/>
              <w:spacing w:before="120"/>
              <w:ind w:hanging="6"/>
              <w:jc w:val="both"/>
              <w:rPr>
                <w:rFonts w:asciiTheme="majorBidi" w:hAnsiTheme="majorBidi" w:cstheme="majorBidi"/>
                <w:sz w:val="16"/>
                <w:szCs w:val="16"/>
                <w:lang w:val="en-MY"/>
              </w:rPr>
            </w:pPr>
            <w:r w:rsidRPr="00627EEE">
              <w:rPr>
                <w:rFonts w:asciiTheme="majorBidi" w:hAnsiTheme="majorBidi" w:cstheme="majorBidi"/>
                <w:color w:val="000000"/>
                <w:sz w:val="16"/>
                <w:szCs w:val="16"/>
              </w:rPr>
              <w:t>2.3</w:t>
            </w:r>
          </w:p>
        </w:tc>
        <w:tc>
          <w:tcPr>
            <w:tcW w:w="526" w:type="dxa"/>
            <w:vAlign w:val="center"/>
          </w:tcPr>
          <w:p w14:paraId="54D4532F" w14:textId="77777777" w:rsidR="00435D1E" w:rsidRPr="00627EEE" w:rsidRDefault="00435D1E" w:rsidP="00BA1CA8">
            <w:pPr>
              <w:autoSpaceDE w:val="0"/>
              <w:autoSpaceDN w:val="0"/>
              <w:adjustRightInd w:val="0"/>
              <w:spacing w:before="120"/>
              <w:ind w:hanging="6"/>
              <w:jc w:val="both"/>
              <w:rPr>
                <w:rFonts w:asciiTheme="majorBidi" w:hAnsiTheme="majorBidi" w:cstheme="majorBidi"/>
                <w:sz w:val="16"/>
                <w:szCs w:val="16"/>
                <w:lang w:val="en-MY"/>
              </w:rPr>
            </w:pPr>
            <w:r w:rsidRPr="00627EEE">
              <w:rPr>
                <w:rFonts w:asciiTheme="majorBidi" w:hAnsiTheme="majorBidi" w:cstheme="majorBidi"/>
                <w:color w:val="000000"/>
                <w:sz w:val="16"/>
                <w:szCs w:val="16"/>
              </w:rPr>
              <w:t>4.3</w:t>
            </w:r>
          </w:p>
        </w:tc>
        <w:tc>
          <w:tcPr>
            <w:tcW w:w="511" w:type="dxa"/>
            <w:vAlign w:val="center"/>
          </w:tcPr>
          <w:p w14:paraId="70880C49" w14:textId="77777777" w:rsidR="00435D1E" w:rsidRPr="00627EEE" w:rsidRDefault="00435D1E" w:rsidP="00BA1CA8">
            <w:pPr>
              <w:autoSpaceDE w:val="0"/>
              <w:autoSpaceDN w:val="0"/>
              <w:adjustRightInd w:val="0"/>
              <w:spacing w:before="120"/>
              <w:ind w:hanging="6"/>
              <w:jc w:val="both"/>
              <w:rPr>
                <w:rFonts w:asciiTheme="majorBidi" w:hAnsiTheme="majorBidi" w:cstheme="majorBidi"/>
                <w:sz w:val="16"/>
                <w:szCs w:val="16"/>
                <w:lang w:val="en-MY"/>
              </w:rPr>
            </w:pPr>
            <w:r w:rsidRPr="00627EEE">
              <w:rPr>
                <w:rFonts w:asciiTheme="majorBidi" w:hAnsiTheme="majorBidi" w:cstheme="majorBidi"/>
                <w:color w:val="000000"/>
                <w:sz w:val="16"/>
                <w:szCs w:val="16"/>
              </w:rPr>
              <w:t>16.1</w:t>
            </w:r>
          </w:p>
        </w:tc>
        <w:tc>
          <w:tcPr>
            <w:tcW w:w="511" w:type="dxa"/>
            <w:vAlign w:val="center"/>
          </w:tcPr>
          <w:p w14:paraId="2E4C4109" w14:textId="77777777" w:rsidR="00435D1E" w:rsidRPr="00627EEE" w:rsidRDefault="00435D1E" w:rsidP="00BA1CA8">
            <w:pPr>
              <w:autoSpaceDE w:val="0"/>
              <w:autoSpaceDN w:val="0"/>
              <w:adjustRightInd w:val="0"/>
              <w:spacing w:before="120"/>
              <w:ind w:hanging="6"/>
              <w:jc w:val="both"/>
              <w:rPr>
                <w:rFonts w:asciiTheme="majorBidi" w:hAnsiTheme="majorBidi" w:cstheme="majorBidi"/>
                <w:sz w:val="16"/>
                <w:szCs w:val="16"/>
                <w:lang w:val="en-MY"/>
              </w:rPr>
            </w:pPr>
            <w:r w:rsidRPr="00627EEE">
              <w:rPr>
                <w:rFonts w:asciiTheme="majorBidi" w:hAnsiTheme="majorBidi" w:cstheme="majorBidi"/>
                <w:color w:val="000000"/>
                <w:sz w:val="16"/>
                <w:szCs w:val="16"/>
              </w:rPr>
              <w:t>19.6</w:t>
            </w:r>
          </w:p>
        </w:tc>
        <w:tc>
          <w:tcPr>
            <w:tcW w:w="511" w:type="dxa"/>
            <w:vAlign w:val="center"/>
          </w:tcPr>
          <w:p w14:paraId="3E67BB21" w14:textId="77777777" w:rsidR="00435D1E" w:rsidRPr="00627EEE" w:rsidRDefault="00435D1E" w:rsidP="00BA1CA8">
            <w:pPr>
              <w:autoSpaceDE w:val="0"/>
              <w:autoSpaceDN w:val="0"/>
              <w:adjustRightInd w:val="0"/>
              <w:spacing w:before="120"/>
              <w:ind w:hanging="6"/>
              <w:jc w:val="both"/>
              <w:rPr>
                <w:rFonts w:asciiTheme="majorBidi" w:hAnsiTheme="majorBidi" w:cstheme="majorBidi"/>
                <w:sz w:val="16"/>
                <w:szCs w:val="16"/>
                <w:lang w:val="en-MY"/>
              </w:rPr>
            </w:pPr>
            <w:r w:rsidRPr="00627EEE">
              <w:rPr>
                <w:rFonts w:asciiTheme="majorBidi" w:hAnsiTheme="majorBidi" w:cstheme="majorBidi"/>
                <w:color w:val="000000"/>
                <w:sz w:val="16"/>
                <w:szCs w:val="16"/>
              </w:rPr>
              <w:t>23.6</w:t>
            </w:r>
          </w:p>
        </w:tc>
        <w:tc>
          <w:tcPr>
            <w:tcW w:w="579" w:type="dxa"/>
            <w:vAlign w:val="center"/>
          </w:tcPr>
          <w:p w14:paraId="2C82B80E" w14:textId="77777777" w:rsidR="00435D1E" w:rsidRPr="00627EEE" w:rsidRDefault="00435D1E" w:rsidP="00BA1CA8">
            <w:pPr>
              <w:autoSpaceDE w:val="0"/>
              <w:autoSpaceDN w:val="0"/>
              <w:adjustRightInd w:val="0"/>
              <w:spacing w:before="120"/>
              <w:ind w:hanging="6"/>
              <w:jc w:val="both"/>
              <w:rPr>
                <w:rFonts w:asciiTheme="majorBidi" w:hAnsiTheme="majorBidi" w:cstheme="majorBidi"/>
                <w:sz w:val="16"/>
                <w:szCs w:val="16"/>
                <w:lang w:val="en-MY"/>
              </w:rPr>
            </w:pPr>
            <w:r w:rsidRPr="00627EEE">
              <w:rPr>
                <w:rFonts w:asciiTheme="majorBidi" w:hAnsiTheme="majorBidi" w:cstheme="majorBidi"/>
                <w:color w:val="000000"/>
                <w:sz w:val="16"/>
                <w:szCs w:val="16"/>
              </w:rPr>
              <w:t>27.4</w:t>
            </w:r>
          </w:p>
        </w:tc>
        <w:tc>
          <w:tcPr>
            <w:tcW w:w="623" w:type="dxa"/>
            <w:vMerge/>
            <w:vAlign w:val="center"/>
          </w:tcPr>
          <w:p w14:paraId="6466735F" w14:textId="77777777" w:rsidR="00435D1E" w:rsidRPr="00627EEE" w:rsidRDefault="00435D1E" w:rsidP="00BA1CA8">
            <w:pPr>
              <w:autoSpaceDE w:val="0"/>
              <w:autoSpaceDN w:val="0"/>
              <w:adjustRightInd w:val="0"/>
              <w:spacing w:before="120"/>
              <w:ind w:hanging="17"/>
              <w:jc w:val="both"/>
              <w:rPr>
                <w:rFonts w:asciiTheme="majorBidi" w:hAnsiTheme="majorBidi" w:cstheme="majorBidi"/>
                <w:sz w:val="16"/>
                <w:szCs w:val="16"/>
                <w:lang w:val="en-MY"/>
              </w:rPr>
            </w:pPr>
          </w:p>
        </w:tc>
      </w:tr>
      <w:tr w:rsidR="002B2E1D" w:rsidRPr="00627EEE" w14:paraId="7DECE04E" w14:textId="77777777" w:rsidTr="00435D1E">
        <w:trPr>
          <w:trHeight w:val="215"/>
          <w:jc w:val="center"/>
        </w:trPr>
        <w:tc>
          <w:tcPr>
            <w:tcW w:w="593" w:type="dxa"/>
            <w:vMerge w:val="restart"/>
            <w:vAlign w:val="center"/>
          </w:tcPr>
          <w:p w14:paraId="3F7B0120" w14:textId="77777777" w:rsidR="00435D1E" w:rsidRPr="00627EEE" w:rsidRDefault="00435D1E" w:rsidP="00BA1CA8">
            <w:pPr>
              <w:autoSpaceDE w:val="0"/>
              <w:autoSpaceDN w:val="0"/>
              <w:adjustRightInd w:val="0"/>
              <w:spacing w:line="480" w:lineRule="auto"/>
              <w:ind w:hanging="1"/>
              <w:jc w:val="both"/>
              <w:rPr>
                <w:rFonts w:asciiTheme="majorBidi" w:hAnsiTheme="majorBidi" w:cstheme="majorBidi"/>
                <w:sz w:val="16"/>
                <w:szCs w:val="16"/>
                <w:lang w:val="en-MY"/>
              </w:rPr>
            </w:pPr>
            <w:r w:rsidRPr="00627EEE">
              <w:rPr>
                <w:rFonts w:asciiTheme="majorBidi" w:hAnsiTheme="majorBidi" w:cstheme="majorBidi"/>
                <w:sz w:val="16"/>
                <w:szCs w:val="16"/>
                <w:lang w:val="en-MY"/>
              </w:rPr>
              <w:t>S03</w:t>
            </w:r>
          </w:p>
        </w:tc>
        <w:tc>
          <w:tcPr>
            <w:tcW w:w="2257" w:type="dxa"/>
            <w:vMerge w:val="restart"/>
            <w:vAlign w:val="center"/>
          </w:tcPr>
          <w:p w14:paraId="6CE6EFBB" w14:textId="77777777" w:rsidR="00435D1E" w:rsidRPr="00627EEE" w:rsidRDefault="00435D1E" w:rsidP="00BA1CA8">
            <w:pPr>
              <w:autoSpaceDE w:val="0"/>
              <w:autoSpaceDN w:val="0"/>
              <w:adjustRightInd w:val="0"/>
              <w:spacing w:before="120"/>
              <w:ind w:hanging="6"/>
              <w:jc w:val="both"/>
              <w:rPr>
                <w:rFonts w:asciiTheme="majorBidi" w:hAnsiTheme="majorBidi" w:cstheme="majorBidi"/>
                <w:sz w:val="16"/>
                <w:szCs w:val="16"/>
                <w:lang w:val="en-MY"/>
              </w:rPr>
            </w:pPr>
            <w:r w:rsidRPr="00627EEE">
              <w:rPr>
                <w:rFonts w:asciiTheme="majorBidi" w:hAnsiTheme="majorBidi" w:cstheme="majorBidi"/>
                <w:sz w:val="16"/>
                <w:szCs w:val="16"/>
                <w:lang w:val="en-MY"/>
              </w:rPr>
              <w:t>I am improving in reading and understanding.</w:t>
            </w:r>
          </w:p>
        </w:tc>
        <w:tc>
          <w:tcPr>
            <w:tcW w:w="382" w:type="dxa"/>
            <w:vAlign w:val="center"/>
          </w:tcPr>
          <w:p w14:paraId="7287C13B" w14:textId="77777777" w:rsidR="00435D1E" w:rsidRPr="00627EEE" w:rsidRDefault="00435D1E" w:rsidP="00BA1CA8">
            <w:pPr>
              <w:autoSpaceDE w:val="0"/>
              <w:autoSpaceDN w:val="0"/>
              <w:adjustRightInd w:val="0"/>
              <w:spacing w:before="120"/>
              <w:ind w:firstLine="19"/>
              <w:jc w:val="both"/>
              <w:rPr>
                <w:rFonts w:asciiTheme="majorBidi" w:hAnsiTheme="majorBidi" w:cstheme="majorBidi"/>
                <w:sz w:val="16"/>
                <w:szCs w:val="16"/>
                <w:lang w:val="en-MY"/>
              </w:rPr>
            </w:pPr>
            <w:r w:rsidRPr="00627EEE">
              <w:rPr>
                <w:rFonts w:asciiTheme="majorBidi" w:hAnsiTheme="majorBidi" w:cstheme="majorBidi"/>
                <w:sz w:val="16"/>
                <w:szCs w:val="16"/>
                <w:lang w:val="en-MY"/>
              </w:rPr>
              <w:t>n</w:t>
            </w:r>
          </w:p>
        </w:tc>
        <w:tc>
          <w:tcPr>
            <w:tcW w:w="514" w:type="dxa"/>
            <w:vAlign w:val="center"/>
          </w:tcPr>
          <w:p w14:paraId="5D0CEEA4" w14:textId="77777777" w:rsidR="00435D1E" w:rsidRPr="00627EEE" w:rsidRDefault="00435D1E" w:rsidP="00BA1CA8">
            <w:pPr>
              <w:autoSpaceDE w:val="0"/>
              <w:autoSpaceDN w:val="0"/>
              <w:adjustRightInd w:val="0"/>
              <w:spacing w:before="120"/>
              <w:ind w:hanging="1"/>
              <w:jc w:val="both"/>
              <w:rPr>
                <w:rFonts w:asciiTheme="majorBidi" w:hAnsiTheme="majorBidi" w:cstheme="majorBidi"/>
                <w:sz w:val="16"/>
                <w:szCs w:val="16"/>
                <w:lang w:val="en-MY"/>
              </w:rPr>
            </w:pPr>
            <w:r w:rsidRPr="00627EEE">
              <w:rPr>
                <w:rFonts w:asciiTheme="majorBidi" w:hAnsiTheme="majorBidi" w:cstheme="majorBidi"/>
                <w:color w:val="000000"/>
                <w:sz w:val="16"/>
                <w:szCs w:val="16"/>
                <w:lang w:val="en-MY"/>
              </w:rPr>
              <w:t>17.0</w:t>
            </w:r>
          </w:p>
        </w:tc>
        <w:tc>
          <w:tcPr>
            <w:tcW w:w="509" w:type="dxa"/>
            <w:vAlign w:val="center"/>
          </w:tcPr>
          <w:p w14:paraId="542BED4F" w14:textId="77777777" w:rsidR="00435D1E" w:rsidRPr="00627EEE" w:rsidRDefault="00435D1E" w:rsidP="00BA1CA8">
            <w:pPr>
              <w:autoSpaceDE w:val="0"/>
              <w:autoSpaceDN w:val="0"/>
              <w:adjustRightInd w:val="0"/>
              <w:spacing w:before="120"/>
              <w:ind w:hanging="6"/>
              <w:jc w:val="both"/>
              <w:rPr>
                <w:rFonts w:asciiTheme="majorBidi" w:hAnsiTheme="majorBidi" w:cstheme="majorBidi"/>
                <w:sz w:val="16"/>
                <w:szCs w:val="16"/>
                <w:lang w:val="en-MY"/>
              </w:rPr>
            </w:pPr>
            <w:r w:rsidRPr="00627EEE">
              <w:rPr>
                <w:rFonts w:asciiTheme="majorBidi" w:hAnsiTheme="majorBidi" w:cstheme="majorBidi"/>
                <w:color w:val="000000"/>
                <w:sz w:val="16"/>
                <w:szCs w:val="16"/>
                <w:lang w:val="en-MY"/>
              </w:rPr>
              <w:t>10.0</w:t>
            </w:r>
          </w:p>
        </w:tc>
        <w:tc>
          <w:tcPr>
            <w:tcW w:w="526" w:type="dxa"/>
            <w:vAlign w:val="center"/>
          </w:tcPr>
          <w:p w14:paraId="343BC079" w14:textId="77777777" w:rsidR="00435D1E" w:rsidRPr="00627EEE" w:rsidRDefault="00435D1E" w:rsidP="00BA1CA8">
            <w:pPr>
              <w:autoSpaceDE w:val="0"/>
              <w:autoSpaceDN w:val="0"/>
              <w:adjustRightInd w:val="0"/>
              <w:spacing w:before="120"/>
              <w:ind w:hanging="10"/>
              <w:jc w:val="both"/>
              <w:rPr>
                <w:rFonts w:asciiTheme="majorBidi" w:hAnsiTheme="majorBidi" w:cstheme="majorBidi"/>
                <w:sz w:val="16"/>
                <w:szCs w:val="16"/>
                <w:lang w:val="en-MY"/>
              </w:rPr>
            </w:pPr>
            <w:r w:rsidRPr="00627EEE">
              <w:rPr>
                <w:rFonts w:asciiTheme="majorBidi" w:hAnsiTheme="majorBidi" w:cstheme="majorBidi"/>
                <w:color w:val="000000"/>
                <w:sz w:val="16"/>
                <w:szCs w:val="16"/>
                <w:lang w:val="en-MY"/>
              </w:rPr>
              <w:t>19.0</w:t>
            </w:r>
          </w:p>
        </w:tc>
        <w:tc>
          <w:tcPr>
            <w:tcW w:w="511" w:type="dxa"/>
            <w:vAlign w:val="center"/>
          </w:tcPr>
          <w:p w14:paraId="7353B473" w14:textId="77777777" w:rsidR="00435D1E" w:rsidRPr="00627EEE" w:rsidRDefault="00435D1E" w:rsidP="00BA1CA8">
            <w:pPr>
              <w:autoSpaceDE w:val="0"/>
              <w:autoSpaceDN w:val="0"/>
              <w:adjustRightInd w:val="0"/>
              <w:spacing w:before="120"/>
              <w:ind w:hanging="17"/>
              <w:jc w:val="both"/>
              <w:rPr>
                <w:rFonts w:asciiTheme="majorBidi" w:hAnsiTheme="majorBidi" w:cstheme="majorBidi"/>
                <w:sz w:val="16"/>
                <w:szCs w:val="16"/>
                <w:lang w:val="en-MY"/>
              </w:rPr>
            </w:pPr>
            <w:r w:rsidRPr="00627EEE">
              <w:rPr>
                <w:rFonts w:asciiTheme="majorBidi" w:hAnsiTheme="majorBidi" w:cstheme="majorBidi"/>
                <w:color w:val="000000"/>
                <w:sz w:val="16"/>
                <w:szCs w:val="16"/>
                <w:lang w:val="en-MY"/>
              </w:rPr>
              <w:t>60.0</w:t>
            </w:r>
          </w:p>
        </w:tc>
        <w:tc>
          <w:tcPr>
            <w:tcW w:w="511" w:type="dxa"/>
            <w:vAlign w:val="center"/>
          </w:tcPr>
          <w:p w14:paraId="6D3E9F74" w14:textId="77777777" w:rsidR="00435D1E" w:rsidRPr="00627EEE" w:rsidRDefault="00435D1E" w:rsidP="00BA1CA8">
            <w:pPr>
              <w:autoSpaceDE w:val="0"/>
              <w:autoSpaceDN w:val="0"/>
              <w:adjustRightInd w:val="0"/>
              <w:spacing w:before="120"/>
              <w:ind w:hanging="17"/>
              <w:jc w:val="both"/>
              <w:rPr>
                <w:rFonts w:asciiTheme="majorBidi" w:hAnsiTheme="majorBidi" w:cstheme="majorBidi"/>
                <w:sz w:val="16"/>
                <w:szCs w:val="16"/>
                <w:lang w:val="en-MY"/>
              </w:rPr>
            </w:pPr>
            <w:r w:rsidRPr="00627EEE">
              <w:rPr>
                <w:rFonts w:asciiTheme="majorBidi" w:hAnsiTheme="majorBidi" w:cstheme="majorBidi"/>
                <w:color w:val="000000"/>
                <w:sz w:val="16"/>
                <w:szCs w:val="16"/>
                <w:lang w:val="en-MY"/>
              </w:rPr>
              <w:t>53.0</w:t>
            </w:r>
          </w:p>
        </w:tc>
        <w:tc>
          <w:tcPr>
            <w:tcW w:w="511" w:type="dxa"/>
            <w:vAlign w:val="center"/>
          </w:tcPr>
          <w:p w14:paraId="167812C3" w14:textId="77777777" w:rsidR="00435D1E" w:rsidRPr="00627EEE" w:rsidRDefault="00435D1E" w:rsidP="00BA1CA8">
            <w:pPr>
              <w:autoSpaceDE w:val="0"/>
              <w:autoSpaceDN w:val="0"/>
              <w:adjustRightInd w:val="0"/>
              <w:spacing w:before="120"/>
              <w:ind w:hanging="17"/>
              <w:jc w:val="both"/>
              <w:rPr>
                <w:rFonts w:asciiTheme="majorBidi" w:hAnsiTheme="majorBidi" w:cstheme="majorBidi"/>
                <w:sz w:val="16"/>
                <w:szCs w:val="16"/>
                <w:lang w:val="en-MY"/>
              </w:rPr>
            </w:pPr>
            <w:r w:rsidRPr="00627EEE">
              <w:rPr>
                <w:rFonts w:asciiTheme="majorBidi" w:hAnsiTheme="majorBidi" w:cstheme="majorBidi"/>
                <w:color w:val="000000"/>
                <w:sz w:val="16"/>
                <w:szCs w:val="16"/>
                <w:lang w:val="en-MY"/>
              </w:rPr>
              <w:t>76.0</w:t>
            </w:r>
          </w:p>
        </w:tc>
        <w:tc>
          <w:tcPr>
            <w:tcW w:w="579" w:type="dxa"/>
            <w:vAlign w:val="center"/>
          </w:tcPr>
          <w:p w14:paraId="177492CB" w14:textId="77777777" w:rsidR="00435D1E" w:rsidRPr="00627EEE" w:rsidRDefault="00435D1E" w:rsidP="00BA1CA8">
            <w:pPr>
              <w:autoSpaceDE w:val="0"/>
              <w:autoSpaceDN w:val="0"/>
              <w:adjustRightInd w:val="0"/>
              <w:spacing w:before="120"/>
              <w:ind w:hanging="17"/>
              <w:jc w:val="both"/>
              <w:rPr>
                <w:rFonts w:asciiTheme="majorBidi" w:hAnsiTheme="majorBidi" w:cstheme="majorBidi"/>
                <w:sz w:val="16"/>
                <w:szCs w:val="16"/>
                <w:lang w:val="en-MY"/>
              </w:rPr>
            </w:pPr>
            <w:r w:rsidRPr="00627EEE">
              <w:rPr>
                <w:rFonts w:asciiTheme="majorBidi" w:hAnsiTheme="majorBidi" w:cstheme="majorBidi"/>
                <w:color w:val="000000"/>
                <w:sz w:val="16"/>
                <w:szCs w:val="16"/>
                <w:lang w:val="en-MY"/>
              </w:rPr>
              <w:t>112.0</w:t>
            </w:r>
          </w:p>
        </w:tc>
        <w:tc>
          <w:tcPr>
            <w:tcW w:w="623" w:type="dxa"/>
            <w:vMerge w:val="restart"/>
            <w:vAlign w:val="center"/>
          </w:tcPr>
          <w:p w14:paraId="47936DEC" w14:textId="76C305E7" w:rsidR="00435D1E" w:rsidRPr="00627EEE" w:rsidRDefault="002B2E1D" w:rsidP="00BA1CA8">
            <w:pPr>
              <w:autoSpaceDE w:val="0"/>
              <w:autoSpaceDN w:val="0"/>
              <w:adjustRightInd w:val="0"/>
              <w:spacing w:before="120"/>
              <w:ind w:hanging="17"/>
              <w:jc w:val="both"/>
              <w:rPr>
                <w:rFonts w:asciiTheme="majorBidi" w:hAnsiTheme="majorBidi" w:cstheme="majorBidi"/>
                <w:sz w:val="16"/>
                <w:szCs w:val="16"/>
                <w:lang w:val="en-MY"/>
              </w:rPr>
            </w:pPr>
            <w:r w:rsidRPr="00627EEE">
              <w:rPr>
                <w:rFonts w:asciiTheme="majorBidi" w:hAnsiTheme="majorBidi" w:cstheme="majorBidi"/>
                <w:sz w:val="16"/>
                <w:szCs w:val="16"/>
                <w:lang w:val="en-MY"/>
              </w:rPr>
              <w:t xml:space="preserve">5.53 </w:t>
            </w:r>
            <w:r w:rsidR="00435D1E" w:rsidRPr="00627EEE">
              <w:rPr>
                <w:rFonts w:asciiTheme="majorBidi" w:hAnsiTheme="majorBidi" w:cstheme="majorBidi"/>
                <w:sz w:val="16"/>
                <w:szCs w:val="16"/>
                <w:lang w:val="en-MY"/>
              </w:rPr>
              <w:t>MS</w:t>
            </w:r>
          </w:p>
        </w:tc>
      </w:tr>
      <w:tr w:rsidR="002B2E1D" w:rsidRPr="00627EEE" w14:paraId="22708777" w14:textId="77777777" w:rsidTr="00435D1E">
        <w:trPr>
          <w:trHeight w:val="107"/>
          <w:jc w:val="center"/>
        </w:trPr>
        <w:tc>
          <w:tcPr>
            <w:tcW w:w="593" w:type="dxa"/>
            <w:vMerge/>
            <w:vAlign w:val="center"/>
          </w:tcPr>
          <w:p w14:paraId="03660DEB" w14:textId="77777777" w:rsidR="00435D1E" w:rsidRPr="00627EEE" w:rsidRDefault="00435D1E" w:rsidP="00BA1CA8">
            <w:pPr>
              <w:autoSpaceDE w:val="0"/>
              <w:autoSpaceDN w:val="0"/>
              <w:adjustRightInd w:val="0"/>
              <w:spacing w:line="480" w:lineRule="auto"/>
              <w:ind w:hanging="1"/>
              <w:jc w:val="both"/>
              <w:rPr>
                <w:rFonts w:asciiTheme="majorBidi" w:hAnsiTheme="majorBidi" w:cstheme="majorBidi"/>
                <w:sz w:val="16"/>
                <w:szCs w:val="16"/>
                <w:lang w:val="en-MY"/>
              </w:rPr>
            </w:pPr>
          </w:p>
        </w:tc>
        <w:tc>
          <w:tcPr>
            <w:tcW w:w="2257" w:type="dxa"/>
            <w:vMerge/>
            <w:vAlign w:val="center"/>
          </w:tcPr>
          <w:p w14:paraId="7D30B454" w14:textId="77777777" w:rsidR="00435D1E" w:rsidRPr="00627EEE" w:rsidRDefault="00435D1E" w:rsidP="00BA1CA8">
            <w:pPr>
              <w:autoSpaceDE w:val="0"/>
              <w:autoSpaceDN w:val="0"/>
              <w:adjustRightInd w:val="0"/>
              <w:spacing w:before="120"/>
              <w:ind w:hanging="6"/>
              <w:jc w:val="both"/>
              <w:rPr>
                <w:rFonts w:asciiTheme="majorBidi" w:hAnsiTheme="majorBidi" w:cstheme="majorBidi"/>
                <w:sz w:val="16"/>
                <w:szCs w:val="16"/>
                <w:lang w:val="en-MY"/>
              </w:rPr>
            </w:pPr>
          </w:p>
        </w:tc>
        <w:tc>
          <w:tcPr>
            <w:tcW w:w="382" w:type="dxa"/>
            <w:vAlign w:val="center"/>
          </w:tcPr>
          <w:p w14:paraId="5082F10D" w14:textId="77777777" w:rsidR="00435D1E" w:rsidRPr="00627EEE" w:rsidRDefault="00435D1E" w:rsidP="00BA1CA8">
            <w:pPr>
              <w:autoSpaceDE w:val="0"/>
              <w:autoSpaceDN w:val="0"/>
              <w:adjustRightInd w:val="0"/>
              <w:spacing w:before="120"/>
              <w:ind w:firstLine="19"/>
              <w:jc w:val="both"/>
              <w:rPr>
                <w:rFonts w:asciiTheme="majorBidi" w:hAnsiTheme="majorBidi" w:cstheme="majorBidi"/>
                <w:sz w:val="16"/>
                <w:szCs w:val="16"/>
                <w:lang w:val="en-MY"/>
              </w:rPr>
            </w:pPr>
            <w:r w:rsidRPr="00627EEE">
              <w:rPr>
                <w:rFonts w:asciiTheme="majorBidi" w:hAnsiTheme="majorBidi" w:cstheme="majorBidi"/>
                <w:sz w:val="16"/>
                <w:szCs w:val="16"/>
                <w:lang w:val="en-MY"/>
              </w:rPr>
              <w:t>%</w:t>
            </w:r>
          </w:p>
        </w:tc>
        <w:tc>
          <w:tcPr>
            <w:tcW w:w="514" w:type="dxa"/>
            <w:vAlign w:val="center"/>
          </w:tcPr>
          <w:p w14:paraId="4A666759" w14:textId="77777777" w:rsidR="00435D1E" w:rsidRPr="00627EEE" w:rsidRDefault="00435D1E" w:rsidP="00BA1CA8">
            <w:pPr>
              <w:autoSpaceDE w:val="0"/>
              <w:autoSpaceDN w:val="0"/>
              <w:adjustRightInd w:val="0"/>
              <w:spacing w:before="120"/>
              <w:ind w:hanging="1"/>
              <w:jc w:val="both"/>
              <w:rPr>
                <w:rFonts w:asciiTheme="majorBidi" w:hAnsiTheme="majorBidi" w:cstheme="majorBidi"/>
                <w:sz w:val="16"/>
                <w:szCs w:val="16"/>
                <w:lang w:val="en-MY"/>
              </w:rPr>
            </w:pPr>
            <w:r w:rsidRPr="00627EEE">
              <w:rPr>
                <w:rFonts w:asciiTheme="majorBidi" w:hAnsiTheme="majorBidi" w:cstheme="majorBidi"/>
                <w:color w:val="000000"/>
                <w:sz w:val="16"/>
                <w:szCs w:val="16"/>
              </w:rPr>
              <w:t>4.9</w:t>
            </w:r>
          </w:p>
        </w:tc>
        <w:tc>
          <w:tcPr>
            <w:tcW w:w="509" w:type="dxa"/>
            <w:vAlign w:val="center"/>
          </w:tcPr>
          <w:p w14:paraId="5597A330" w14:textId="77777777" w:rsidR="00435D1E" w:rsidRPr="00627EEE" w:rsidRDefault="00435D1E" w:rsidP="00BA1CA8">
            <w:pPr>
              <w:autoSpaceDE w:val="0"/>
              <w:autoSpaceDN w:val="0"/>
              <w:adjustRightInd w:val="0"/>
              <w:spacing w:before="120"/>
              <w:ind w:hanging="6"/>
              <w:jc w:val="both"/>
              <w:rPr>
                <w:rFonts w:asciiTheme="majorBidi" w:hAnsiTheme="majorBidi" w:cstheme="majorBidi"/>
                <w:sz w:val="16"/>
                <w:szCs w:val="16"/>
                <w:lang w:val="en-MY"/>
              </w:rPr>
            </w:pPr>
            <w:r w:rsidRPr="00627EEE">
              <w:rPr>
                <w:rFonts w:asciiTheme="majorBidi" w:hAnsiTheme="majorBidi" w:cstheme="majorBidi"/>
                <w:color w:val="000000"/>
                <w:sz w:val="16"/>
                <w:szCs w:val="16"/>
              </w:rPr>
              <w:t>2.9</w:t>
            </w:r>
          </w:p>
        </w:tc>
        <w:tc>
          <w:tcPr>
            <w:tcW w:w="526" w:type="dxa"/>
            <w:vAlign w:val="center"/>
          </w:tcPr>
          <w:p w14:paraId="355C4AD2" w14:textId="77777777" w:rsidR="00435D1E" w:rsidRPr="00627EEE" w:rsidRDefault="00435D1E" w:rsidP="00BA1CA8">
            <w:pPr>
              <w:autoSpaceDE w:val="0"/>
              <w:autoSpaceDN w:val="0"/>
              <w:adjustRightInd w:val="0"/>
              <w:spacing w:before="120"/>
              <w:ind w:hanging="6"/>
              <w:jc w:val="both"/>
              <w:rPr>
                <w:rFonts w:asciiTheme="majorBidi" w:hAnsiTheme="majorBidi" w:cstheme="majorBidi"/>
                <w:sz w:val="16"/>
                <w:szCs w:val="16"/>
                <w:lang w:val="en-MY"/>
              </w:rPr>
            </w:pPr>
            <w:r w:rsidRPr="00627EEE">
              <w:rPr>
                <w:rFonts w:asciiTheme="majorBidi" w:hAnsiTheme="majorBidi" w:cstheme="majorBidi"/>
                <w:color w:val="000000"/>
                <w:sz w:val="16"/>
                <w:szCs w:val="16"/>
              </w:rPr>
              <w:t>5.5</w:t>
            </w:r>
          </w:p>
        </w:tc>
        <w:tc>
          <w:tcPr>
            <w:tcW w:w="511" w:type="dxa"/>
            <w:vAlign w:val="center"/>
          </w:tcPr>
          <w:p w14:paraId="30AF20B9" w14:textId="77777777" w:rsidR="00435D1E" w:rsidRPr="00627EEE" w:rsidRDefault="00435D1E" w:rsidP="00BA1CA8">
            <w:pPr>
              <w:autoSpaceDE w:val="0"/>
              <w:autoSpaceDN w:val="0"/>
              <w:adjustRightInd w:val="0"/>
              <w:spacing w:before="120"/>
              <w:ind w:hanging="6"/>
              <w:jc w:val="both"/>
              <w:rPr>
                <w:rFonts w:asciiTheme="majorBidi" w:hAnsiTheme="majorBidi" w:cstheme="majorBidi"/>
                <w:sz w:val="16"/>
                <w:szCs w:val="16"/>
                <w:lang w:val="en-MY"/>
              </w:rPr>
            </w:pPr>
            <w:r w:rsidRPr="00627EEE">
              <w:rPr>
                <w:rFonts w:asciiTheme="majorBidi" w:hAnsiTheme="majorBidi" w:cstheme="majorBidi"/>
                <w:color w:val="000000"/>
                <w:sz w:val="16"/>
                <w:szCs w:val="16"/>
              </w:rPr>
              <w:t>17.3</w:t>
            </w:r>
          </w:p>
        </w:tc>
        <w:tc>
          <w:tcPr>
            <w:tcW w:w="511" w:type="dxa"/>
            <w:vAlign w:val="center"/>
          </w:tcPr>
          <w:p w14:paraId="49872928" w14:textId="77777777" w:rsidR="00435D1E" w:rsidRPr="00627EEE" w:rsidRDefault="00435D1E" w:rsidP="00BA1CA8">
            <w:pPr>
              <w:autoSpaceDE w:val="0"/>
              <w:autoSpaceDN w:val="0"/>
              <w:adjustRightInd w:val="0"/>
              <w:spacing w:before="120"/>
              <w:ind w:hanging="6"/>
              <w:jc w:val="both"/>
              <w:rPr>
                <w:rFonts w:asciiTheme="majorBidi" w:hAnsiTheme="majorBidi" w:cstheme="majorBidi"/>
                <w:sz w:val="16"/>
                <w:szCs w:val="16"/>
                <w:lang w:val="en-MY"/>
              </w:rPr>
            </w:pPr>
            <w:r w:rsidRPr="00627EEE">
              <w:rPr>
                <w:rFonts w:asciiTheme="majorBidi" w:hAnsiTheme="majorBidi" w:cstheme="majorBidi"/>
                <w:color w:val="000000"/>
                <w:sz w:val="16"/>
                <w:szCs w:val="16"/>
              </w:rPr>
              <w:t>15.3</w:t>
            </w:r>
          </w:p>
        </w:tc>
        <w:tc>
          <w:tcPr>
            <w:tcW w:w="511" w:type="dxa"/>
            <w:vAlign w:val="center"/>
          </w:tcPr>
          <w:p w14:paraId="6142B61A" w14:textId="77777777" w:rsidR="00435D1E" w:rsidRPr="00627EEE" w:rsidRDefault="00435D1E" w:rsidP="00BA1CA8">
            <w:pPr>
              <w:autoSpaceDE w:val="0"/>
              <w:autoSpaceDN w:val="0"/>
              <w:adjustRightInd w:val="0"/>
              <w:spacing w:before="120"/>
              <w:ind w:hanging="6"/>
              <w:jc w:val="both"/>
              <w:rPr>
                <w:rFonts w:asciiTheme="majorBidi" w:hAnsiTheme="majorBidi" w:cstheme="majorBidi"/>
                <w:sz w:val="16"/>
                <w:szCs w:val="16"/>
                <w:lang w:val="en-MY"/>
              </w:rPr>
            </w:pPr>
            <w:r w:rsidRPr="00627EEE">
              <w:rPr>
                <w:rFonts w:asciiTheme="majorBidi" w:hAnsiTheme="majorBidi" w:cstheme="majorBidi"/>
                <w:color w:val="000000"/>
                <w:sz w:val="16"/>
                <w:szCs w:val="16"/>
              </w:rPr>
              <w:t>21.9</w:t>
            </w:r>
          </w:p>
        </w:tc>
        <w:tc>
          <w:tcPr>
            <w:tcW w:w="579" w:type="dxa"/>
            <w:vAlign w:val="center"/>
          </w:tcPr>
          <w:p w14:paraId="5750E3BA" w14:textId="77777777" w:rsidR="00435D1E" w:rsidRPr="00627EEE" w:rsidRDefault="00435D1E" w:rsidP="00BA1CA8">
            <w:pPr>
              <w:autoSpaceDE w:val="0"/>
              <w:autoSpaceDN w:val="0"/>
              <w:adjustRightInd w:val="0"/>
              <w:spacing w:before="120"/>
              <w:ind w:hanging="6"/>
              <w:jc w:val="both"/>
              <w:rPr>
                <w:rFonts w:asciiTheme="majorBidi" w:hAnsiTheme="majorBidi" w:cstheme="majorBidi"/>
                <w:sz w:val="16"/>
                <w:szCs w:val="16"/>
                <w:lang w:val="en-MY"/>
              </w:rPr>
            </w:pPr>
            <w:r w:rsidRPr="00627EEE">
              <w:rPr>
                <w:rFonts w:asciiTheme="majorBidi" w:hAnsiTheme="majorBidi" w:cstheme="majorBidi"/>
                <w:color w:val="000000"/>
                <w:sz w:val="16"/>
                <w:szCs w:val="16"/>
              </w:rPr>
              <w:t>32.3</w:t>
            </w:r>
          </w:p>
        </w:tc>
        <w:tc>
          <w:tcPr>
            <w:tcW w:w="623" w:type="dxa"/>
            <w:vMerge/>
            <w:vAlign w:val="center"/>
          </w:tcPr>
          <w:p w14:paraId="29CFC2CA" w14:textId="77777777" w:rsidR="00435D1E" w:rsidRPr="00627EEE" w:rsidRDefault="00435D1E" w:rsidP="00BA1CA8">
            <w:pPr>
              <w:autoSpaceDE w:val="0"/>
              <w:autoSpaceDN w:val="0"/>
              <w:adjustRightInd w:val="0"/>
              <w:spacing w:before="120"/>
              <w:ind w:hanging="17"/>
              <w:jc w:val="both"/>
              <w:rPr>
                <w:rFonts w:asciiTheme="majorBidi" w:hAnsiTheme="majorBidi" w:cstheme="majorBidi"/>
                <w:sz w:val="16"/>
                <w:szCs w:val="16"/>
                <w:lang w:val="en-MY"/>
              </w:rPr>
            </w:pPr>
          </w:p>
        </w:tc>
      </w:tr>
      <w:tr w:rsidR="002B2E1D" w:rsidRPr="00627EEE" w14:paraId="182DF32C" w14:textId="77777777" w:rsidTr="00435D1E">
        <w:trPr>
          <w:trHeight w:val="278"/>
          <w:jc w:val="center"/>
        </w:trPr>
        <w:tc>
          <w:tcPr>
            <w:tcW w:w="593" w:type="dxa"/>
            <w:vMerge w:val="restart"/>
            <w:vAlign w:val="center"/>
          </w:tcPr>
          <w:p w14:paraId="5209B007" w14:textId="77777777" w:rsidR="00435D1E" w:rsidRPr="00627EEE" w:rsidRDefault="00435D1E" w:rsidP="00BA1CA8">
            <w:pPr>
              <w:autoSpaceDE w:val="0"/>
              <w:autoSpaceDN w:val="0"/>
              <w:adjustRightInd w:val="0"/>
              <w:spacing w:line="480" w:lineRule="auto"/>
              <w:ind w:hanging="1"/>
              <w:jc w:val="both"/>
              <w:rPr>
                <w:rFonts w:asciiTheme="majorBidi" w:hAnsiTheme="majorBidi" w:cstheme="majorBidi"/>
                <w:sz w:val="16"/>
                <w:szCs w:val="16"/>
                <w:lang w:val="en-MY"/>
              </w:rPr>
            </w:pPr>
            <w:r w:rsidRPr="00627EEE">
              <w:rPr>
                <w:rFonts w:asciiTheme="majorBidi" w:hAnsiTheme="majorBidi" w:cstheme="majorBidi"/>
                <w:sz w:val="16"/>
                <w:szCs w:val="16"/>
                <w:lang w:val="en-MY"/>
              </w:rPr>
              <w:t>S04</w:t>
            </w:r>
          </w:p>
        </w:tc>
        <w:tc>
          <w:tcPr>
            <w:tcW w:w="2257" w:type="dxa"/>
            <w:vMerge w:val="restart"/>
            <w:vAlign w:val="center"/>
          </w:tcPr>
          <w:p w14:paraId="58B2E78A" w14:textId="77777777" w:rsidR="00435D1E" w:rsidRPr="00627EEE" w:rsidRDefault="00435D1E" w:rsidP="00BA1CA8">
            <w:pPr>
              <w:autoSpaceDE w:val="0"/>
              <w:autoSpaceDN w:val="0"/>
              <w:adjustRightInd w:val="0"/>
              <w:spacing w:before="120"/>
              <w:ind w:hanging="6"/>
              <w:jc w:val="both"/>
              <w:rPr>
                <w:rFonts w:asciiTheme="majorBidi" w:hAnsiTheme="majorBidi" w:cstheme="majorBidi"/>
                <w:sz w:val="16"/>
                <w:szCs w:val="16"/>
                <w:lang w:val="en-MY"/>
              </w:rPr>
            </w:pPr>
            <w:r w:rsidRPr="00627EEE">
              <w:rPr>
                <w:rFonts w:asciiTheme="majorBidi" w:hAnsiTheme="majorBidi" w:cstheme="majorBidi"/>
                <w:sz w:val="16"/>
                <w:szCs w:val="16"/>
                <w:lang w:val="en-MY"/>
              </w:rPr>
              <w:t>Visually, I have become more able to detect the correct phrase or picture.</w:t>
            </w:r>
          </w:p>
        </w:tc>
        <w:tc>
          <w:tcPr>
            <w:tcW w:w="382" w:type="dxa"/>
            <w:vAlign w:val="center"/>
          </w:tcPr>
          <w:p w14:paraId="626981A8" w14:textId="77777777" w:rsidR="00435D1E" w:rsidRPr="00627EEE" w:rsidRDefault="00435D1E" w:rsidP="00BA1CA8">
            <w:pPr>
              <w:autoSpaceDE w:val="0"/>
              <w:autoSpaceDN w:val="0"/>
              <w:adjustRightInd w:val="0"/>
              <w:spacing w:before="120"/>
              <w:ind w:firstLine="19"/>
              <w:jc w:val="both"/>
              <w:rPr>
                <w:rFonts w:asciiTheme="majorBidi" w:hAnsiTheme="majorBidi" w:cstheme="majorBidi"/>
                <w:sz w:val="16"/>
                <w:szCs w:val="16"/>
                <w:lang w:val="en-MY"/>
              </w:rPr>
            </w:pPr>
            <w:r w:rsidRPr="00627EEE">
              <w:rPr>
                <w:rFonts w:asciiTheme="majorBidi" w:hAnsiTheme="majorBidi" w:cstheme="majorBidi"/>
                <w:sz w:val="16"/>
                <w:szCs w:val="16"/>
                <w:lang w:val="en-MY"/>
              </w:rPr>
              <w:t>n</w:t>
            </w:r>
          </w:p>
        </w:tc>
        <w:tc>
          <w:tcPr>
            <w:tcW w:w="514" w:type="dxa"/>
            <w:vAlign w:val="center"/>
          </w:tcPr>
          <w:p w14:paraId="049FF2C9" w14:textId="77777777" w:rsidR="00435D1E" w:rsidRPr="00627EEE" w:rsidRDefault="00435D1E" w:rsidP="00BA1CA8">
            <w:pPr>
              <w:autoSpaceDE w:val="0"/>
              <w:autoSpaceDN w:val="0"/>
              <w:adjustRightInd w:val="0"/>
              <w:spacing w:before="120"/>
              <w:ind w:hanging="1"/>
              <w:jc w:val="both"/>
              <w:rPr>
                <w:rFonts w:asciiTheme="majorBidi" w:hAnsiTheme="majorBidi" w:cstheme="majorBidi"/>
                <w:sz w:val="16"/>
                <w:szCs w:val="16"/>
                <w:lang w:val="en-MY"/>
              </w:rPr>
            </w:pPr>
            <w:r w:rsidRPr="00627EEE">
              <w:rPr>
                <w:rFonts w:asciiTheme="majorBidi" w:hAnsiTheme="majorBidi" w:cstheme="majorBidi"/>
                <w:color w:val="000000"/>
                <w:sz w:val="16"/>
                <w:szCs w:val="16"/>
                <w:lang w:val="en-MY"/>
              </w:rPr>
              <w:t>20.0</w:t>
            </w:r>
          </w:p>
        </w:tc>
        <w:tc>
          <w:tcPr>
            <w:tcW w:w="509" w:type="dxa"/>
            <w:vAlign w:val="center"/>
          </w:tcPr>
          <w:p w14:paraId="0731B9F4" w14:textId="77777777" w:rsidR="00435D1E" w:rsidRPr="00627EEE" w:rsidRDefault="00435D1E" w:rsidP="00BA1CA8">
            <w:pPr>
              <w:autoSpaceDE w:val="0"/>
              <w:autoSpaceDN w:val="0"/>
              <w:adjustRightInd w:val="0"/>
              <w:spacing w:before="120"/>
              <w:ind w:hanging="6"/>
              <w:jc w:val="both"/>
              <w:rPr>
                <w:rFonts w:asciiTheme="majorBidi" w:hAnsiTheme="majorBidi" w:cstheme="majorBidi"/>
                <w:sz w:val="16"/>
                <w:szCs w:val="16"/>
                <w:lang w:val="en-MY"/>
              </w:rPr>
            </w:pPr>
            <w:r w:rsidRPr="00627EEE">
              <w:rPr>
                <w:rFonts w:asciiTheme="majorBidi" w:hAnsiTheme="majorBidi" w:cstheme="majorBidi"/>
                <w:color w:val="000000"/>
                <w:sz w:val="16"/>
                <w:szCs w:val="16"/>
                <w:lang w:val="en-MY"/>
              </w:rPr>
              <w:t>5.0</w:t>
            </w:r>
          </w:p>
        </w:tc>
        <w:tc>
          <w:tcPr>
            <w:tcW w:w="526" w:type="dxa"/>
            <w:vAlign w:val="center"/>
          </w:tcPr>
          <w:p w14:paraId="19B76A35" w14:textId="77777777" w:rsidR="00435D1E" w:rsidRPr="00627EEE" w:rsidRDefault="00435D1E" w:rsidP="00BA1CA8">
            <w:pPr>
              <w:autoSpaceDE w:val="0"/>
              <w:autoSpaceDN w:val="0"/>
              <w:adjustRightInd w:val="0"/>
              <w:spacing w:before="120"/>
              <w:ind w:hanging="10"/>
              <w:jc w:val="both"/>
              <w:rPr>
                <w:rFonts w:asciiTheme="majorBidi" w:hAnsiTheme="majorBidi" w:cstheme="majorBidi"/>
                <w:sz w:val="16"/>
                <w:szCs w:val="16"/>
                <w:lang w:val="en-MY"/>
              </w:rPr>
            </w:pPr>
            <w:r w:rsidRPr="00627EEE">
              <w:rPr>
                <w:rFonts w:asciiTheme="majorBidi" w:hAnsiTheme="majorBidi" w:cstheme="majorBidi"/>
                <w:color w:val="000000"/>
                <w:sz w:val="16"/>
                <w:szCs w:val="16"/>
                <w:lang w:val="en-MY"/>
              </w:rPr>
              <w:t>13.0</w:t>
            </w:r>
          </w:p>
        </w:tc>
        <w:tc>
          <w:tcPr>
            <w:tcW w:w="511" w:type="dxa"/>
            <w:vAlign w:val="center"/>
          </w:tcPr>
          <w:p w14:paraId="2C723F4F" w14:textId="77777777" w:rsidR="00435D1E" w:rsidRPr="00627EEE" w:rsidRDefault="00435D1E" w:rsidP="00BA1CA8">
            <w:pPr>
              <w:autoSpaceDE w:val="0"/>
              <w:autoSpaceDN w:val="0"/>
              <w:adjustRightInd w:val="0"/>
              <w:spacing w:before="120"/>
              <w:ind w:hanging="17"/>
              <w:jc w:val="both"/>
              <w:rPr>
                <w:rFonts w:asciiTheme="majorBidi" w:hAnsiTheme="majorBidi" w:cstheme="majorBidi"/>
                <w:sz w:val="16"/>
                <w:szCs w:val="16"/>
                <w:lang w:val="en-MY"/>
              </w:rPr>
            </w:pPr>
            <w:r w:rsidRPr="00627EEE">
              <w:rPr>
                <w:rFonts w:asciiTheme="majorBidi" w:hAnsiTheme="majorBidi" w:cstheme="majorBidi"/>
                <w:color w:val="000000"/>
                <w:sz w:val="16"/>
                <w:szCs w:val="16"/>
                <w:lang w:val="en-MY"/>
              </w:rPr>
              <w:t>53.0</w:t>
            </w:r>
          </w:p>
        </w:tc>
        <w:tc>
          <w:tcPr>
            <w:tcW w:w="511" w:type="dxa"/>
            <w:vAlign w:val="center"/>
          </w:tcPr>
          <w:p w14:paraId="35F37B30" w14:textId="77777777" w:rsidR="00435D1E" w:rsidRPr="00627EEE" w:rsidRDefault="00435D1E" w:rsidP="00BA1CA8">
            <w:pPr>
              <w:autoSpaceDE w:val="0"/>
              <w:autoSpaceDN w:val="0"/>
              <w:adjustRightInd w:val="0"/>
              <w:spacing w:before="120"/>
              <w:ind w:hanging="17"/>
              <w:jc w:val="both"/>
              <w:rPr>
                <w:rFonts w:asciiTheme="majorBidi" w:hAnsiTheme="majorBidi" w:cstheme="majorBidi"/>
                <w:sz w:val="16"/>
                <w:szCs w:val="16"/>
                <w:lang w:val="en-MY"/>
              </w:rPr>
            </w:pPr>
            <w:r w:rsidRPr="00627EEE">
              <w:rPr>
                <w:rFonts w:asciiTheme="majorBidi" w:hAnsiTheme="majorBidi" w:cstheme="majorBidi"/>
                <w:color w:val="000000"/>
                <w:sz w:val="16"/>
                <w:szCs w:val="16"/>
                <w:lang w:val="en-MY"/>
              </w:rPr>
              <w:t>48.0</w:t>
            </w:r>
          </w:p>
        </w:tc>
        <w:tc>
          <w:tcPr>
            <w:tcW w:w="511" w:type="dxa"/>
            <w:vAlign w:val="center"/>
          </w:tcPr>
          <w:p w14:paraId="58C9B0D6" w14:textId="77777777" w:rsidR="00435D1E" w:rsidRPr="00627EEE" w:rsidRDefault="00435D1E" w:rsidP="00BA1CA8">
            <w:pPr>
              <w:autoSpaceDE w:val="0"/>
              <w:autoSpaceDN w:val="0"/>
              <w:adjustRightInd w:val="0"/>
              <w:spacing w:before="120"/>
              <w:ind w:hanging="17"/>
              <w:jc w:val="both"/>
              <w:rPr>
                <w:rFonts w:asciiTheme="majorBidi" w:hAnsiTheme="majorBidi" w:cstheme="majorBidi"/>
                <w:sz w:val="16"/>
                <w:szCs w:val="16"/>
                <w:lang w:val="en-MY"/>
              </w:rPr>
            </w:pPr>
            <w:r w:rsidRPr="00627EEE">
              <w:rPr>
                <w:rFonts w:asciiTheme="majorBidi" w:hAnsiTheme="majorBidi" w:cstheme="majorBidi"/>
                <w:color w:val="000000"/>
                <w:sz w:val="16"/>
                <w:szCs w:val="16"/>
                <w:lang w:val="en-MY"/>
              </w:rPr>
              <w:t>87.0</w:t>
            </w:r>
          </w:p>
        </w:tc>
        <w:tc>
          <w:tcPr>
            <w:tcW w:w="579" w:type="dxa"/>
            <w:vAlign w:val="center"/>
          </w:tcPr>
          <w:p w14:paraId="4C91D7C2" w14:textId="77777777" w:rsidR="00435D1E" w:rsidRPr="00627EEE" w:rsidRDefault="00435D1E" w:rsidP="00BA1CA8">
            <w:pPr>
              <w:autoSpaceDE w:val="0"/>
              <w:autoSpaceDN w:val="0"/>
              <w:adjustRightInd w:val="0"/>
              <w:spacing w:before="120"/>
              <w:ind w:hanging="17"/>
              <w:jc w:val="both"/>
              <w:rPr>
                <w:rFonts w:asciiTheme="majorBidi" w:hAnsiTheme="majorBidi" w:cstheme="majorBidi"/>
                <w:sz w:val="16"/>
                <w:szCs w:val="16"/>
                <w:lang w:val="en-MY"/>
              </w:rPr>
            </w:pPr>
            <w:r w:rsidRPr="00627EEE">
              <w:rPr>
                <w:rFonts w:asciiTheme="majorBidi" w:hAnsiTheme="majorBidi" w:cstheme="majorBidi"/>
                <w:color w:val="000000"/>
                <w:sz w:val="16"/>
                <w:szCs w:val="16"/>
                <w:lang w:val="en-MY"/>
              </w:rPr>
              <w:t>121.0</w:t>
            </w:r>
          </w:p>
        </w:tc>
        <w:tc>
          <w:tcPr>
            <w:tcW w:w="623" w:type="dxa"/>
            <w:vMerge w:val="restart"/>
            <w:vAlign w:val="center"/>
          </w:tcPr>
          <w:p w14:paraId="689ADD70" w14:textId="2FA45524" w:rsidR="00435D1E" w:rsidRPr="00627EEE" w:rsidRDefault="002B2E1D" w:rsidP="00BA1CA8">
            <w:pPr>
              <w:autoSpaceDE w:val="0"/>
              <w:autoSpaceDN w:val="0"/>
              <w:adjustRightInd w:val="0"/>
              <w:spacing w:before="120"/>
              <w:ind w:firstLine="19"/>
              <w:jc w:val="both"/>
              <w:rPr>
                <w:rFonts w:asciiTheme="majorBidi" w:hAnsiTheme="majorBidi" w:cstheme="majorBidi"/>
                <w:sz w:val="16"/>
                <w:szCs w:val="16"/>
                <w:lang w:val="en-MY"/>
              </w:rPr>
            </w:pPr>
            <w:r w:rsidRPr="00627EEE">
              <w:rPr>
                <w:rFonts w:asciiTheme="majorBidi" w:hAnsiTheme="majorBidi" w:cstheme="majorBidi"/>
                <w:sz w:val="16"/>
                <w:szCs w:val="16"/>
                <w:lang w:val="en-MY"/>
              </w:rPr>
              <w:t xml:space="preserve">5.73 </w:t>
            </w:r>
            <w:r w:rsidR="00435D1E" w:rsidRPr="00627EEE">
              <w:rPr>
                <w:rFonts w:asciiTheme="majorBidi" w:hAnsiTheme="majorBidi" w:cstheme="majorBidi"/>
                <w:sz w:val="16"/>
                <w:szCs w:val="16"/>
                <w:lang w:val="en-MY"/>
              </w:rPr>
              <w:t>MS</w:t>
            </w:r>
          </w:p>
        </w:tc>
      </w:tr>
      <w:tr w:rsidR="002B2E1D" w:rsidRPr="00627EEE" w14:paraId="1A709473" w14:textId="77777777" w:rsidTr="00435D1E">
        <w:trPr>
          <w:jc w:val="center"/>
        </w:trPr>
        <w:tc>
          <w:tcPr>
            <w:tcW w:w="593" w:type="dxa"/>
            <w:vMerge/>
            <w:vAlign w:val="center"/>
          </w:tcPr>
          <w:p w14:paraId="35D69E86" w14:textId="77777777" w:rsidR="00435D1E" w:rsidRPr="00627EEE" w:rsidRDefault="00435D1E" w:rsidP="00BA1CA8">
            <w:pPr>
              <w:autoSpaceDE w:val="0"/>
              <w:autoSpaceDN w:val="0"/>
              <w:adjustRightInd w:val="0"/>
              <w:spacing w:line="480" w:lineRule="auto"/>
              <w:ind w:hanging="1"/>
              <w:jc w:val="both"/>
              <w:rPr>
                <w:rFonts w:asciiTheme="majorBidi" w:hAnsiTheme="majorBidi" w:cstheme="majorBidi"/>
                <w:sz w:val="16"/>
                <w:szCs w:val="16"/>
                <w:lang w:val="en-MY"/>
              </w:rPr>
            </w:pPr>
          </w:p>
        </w:tc>
        <w:tc>
          <w:tcPr>
            <w:tcW w:w="2257" w:type="dxa"/>
            <w:vMerge/>
            <w:vAlign w:val="center"/>
          </w:tcPr>
          <w:p w14:paraId="058C55B9" w14:textId="77777777" w:rsidR="00435D1E" w:rsidRPr="00627EEE" w:rsidRDefault="00435D1E" w:rsidP="00BA1CA8">
            <w:pPr>
              <w:autoSpaceDE w:val="0"/>
              <w:autoSpaceDN w:val="0"/>
              <w:adjustRightInd w:val="0"/>
              <w:spacing w:before="120"/>
              <w:ind w:hanging="6"/>
              <w:jc w:val="both"/>
              <w:rPr>
                <w:rFonts w:asciiTheme="majorBidi" w:hAnsiTheme="majorBidi" w:cstheme="majorBidi"/>
                <w:sz w:val="16"/>
                <w:szCs w:val="16"/>
                <w:lang w:val="en-MY"/>
              </w:rPr>
            </w:pPr>
          </w:p>
        </w:tc>
        <w:tc>
          <w:tcPr>
            <w:tcW w:w="382" w:type="dxa"/>
            <w:vAlign w:val="center"/>
          </w:tcPr>
          <w:p w14:paraId="73C141EB" w14:textId="77777777" w:rsidR="00435D1E" w:rsidRPr="00627EEE" w:rsidRDefault="00435D1E" w:rsidP="00BA1CA8">
            <w:pPr>
              <w:autoSpaceDE w:val="0"/>
              <w:autoSpaceDN w:val="0"/>
              <w:adjustRightInd w:val="0"/>
              <w:spacing w:before="120"/>
              <w:ind w:firstLine="19"/>
              <w:jc w:val="both"/>
              <w:rPr>
                <w:rFonts w:asciiTheme="majorBidi" w:hAnsiTheme="majorBidi" w:cstheme="majorBidi"/>
                <w:sz w:val="16"/>
                <w:szCs w:val="16"/>
                <w:lang w:val="en-MY"/>
              </w:rPr>
            </w:pPr>
            <w:r w:rsidRPr="00627EEE">
              <w:rPr>
                <w:rFonts w:asciiTheme="majorBidi" w:hAnsiTheme="majorBidi" w:cstheme="majorBidi"/>
                <w:sz w:val="16"/>
                <w:szCs w:val="16"/>
                <w:lang w:val="en-MY"/>
              </w:rPr>
              <w:t>%</w:t>
            </w:r>
          </w:p>
        </w:tc>
        <w:tc>
          <w:tcPr>
            <w:tcW w:w="514" w:type="dxa"/>
            <w:vAlign w:val="center"/>
          </w:tcPr>
          <w:p w14:paraId="580AB88D" w14:textId="77777777" w:rsidR="00435D1E" w:rsidRPr="00627EEE" w:rsidRDefault="00435D1E" w:rsidP="00BA1CA8">
            <w:pPr>
              <w:autoSpaceDE w:val="0"/>
              <w:autoSpaceDN w:val="0"/>
              <w:adjustRightInd w:val="0"/>
              <w:spacing w:before="120"/>
              <w:ind w:hanging="1"/>
              <w:jc w:val="both"/>
              <w:rPr>
                <w:rFonts w:asciiTheme="majorBidi" w:hAnsiTheme="majorBidi" w:cstheme="majorBidi"/>
                <w:sz w:val="16"/>
                <w:szCs w:val="16"/>
                <w:lang w:val="en-MY"/>
              </w:rPr>
            </w:pPr>
            <w:r w:rsidRPr="00627EEE">
              <w:rPr>
                <w:rFonts w:asciiTheme="majorBidi" w:hAnsiTheme="majorBidi" w:cstheme="majorBidi"/>
                <w:color w:val="000000"/>
                <w:sz w:val="16"/>
                <w:szCs w:val="16"/>
              </w:rPr>
              <w:t>5.8</w:t>
            </w:r>
          </w:p>
        </w:tc>
        <w:tc>
          <w:tcPr>
            <w:tcW w:w="509" w:type="dxa"/>
            <w:vAlign w:val="center"/>
          </w:tcPr>
          <w:p w14:paraId="2E56CD85" w14:textId="77777777" w:rsidR="00435D1E" w:rsidRPr="00627EEE" w:rsidRDefault="00435D1E" w:rsidP="00BA1CA8">
            <w:pPr>
              <w:autoSpaceDE w:val="0"/>
              <w:autoSpaceDN w:val="0"/>
              <w:adjustRightInd w:val="0"/>
              <w:spacing w:before="120"/>
              <w:ind w:hanging="6"/>
              <w:jc w:val="both"/>
              <w:rPr>
                <w:rFonts w:asciiTheme="majorBidi" w:hAnsiTheme="majorBidi" w:cstheme="majorBidi"/>
                <w:sz w:val="16"/>
                <w:szCs w:val="16"/>
                <w:lang w:val="en-MY"/>
              </w:rPr>
            </w:pPr>
            <w:r w:rsidRPr="00627EEE">
              <w:rPr>
                <w:rFonts w:asciiTheme="majorBidi" w:hAnsiTheme="majorBidi" w:cstheme="majorBidi"/>
                <w:color w:val="000000"/>
                <w:sz w:val="16"/>
                <w:szCs w:val="16"/>
              </w:rPr>
              <w:t>1.4</w:t>
            </w:r>
          </w:p>
        </w:tc>
        <w:tc>
          <w:tcPr>
            <w:tcW w:w="526" w:type="dxa"/>
            <w:vAlign w:val="center"/>
          </w:tcPr>
          <w:p w14:paraId="5317280E" w14:textId="77777777" w:rsidR="00435D1E" w:rsidRPr="00627EEE" w:rsidRDefault="00435D1E" w:rsidP="00BA1CA8">
            <w:pPr>
              <w:autoSpaceDE w:val="0"/>
              <w:autoSpaceDN w:val="0"/>
              <w:adjustRightInd w:val="0"/>
              <w:spacing w:before="120"/>
              <w:ind w:hanging="6"/>
              <w:jc w:val="both"/>
              <w:rPr>
                <w:rFonts w:asciiTheme="majorBidi" w:hAnsiTheme="majorBidi" w:cstheme="majorBidi"/>
                <w:sz w:val="16"/>
                <w:szCs w:val="16"/>
                <w:lang w:val="en-MY"/>
              </w:rPr>
            </w:pPr>
            <w:r w:rsidRPr="00627EEE">
              <w:rPr>
                <w:rFonts w:asciiTheme="majorBidi" w:hAnsiTheme="majorBidi" w:cstheme="majorBidi"/>
                <w:color w:val="000000"/>
                <w:sz w:val="16"/>
                <w:szCs w:val="16"/>
              </w:rPr>
              <w:t>3.7</w:t>
            </w:r>
          </w:p>
        </w:tc>
        <w:tc>
          <w:tcPr>
            <w:tcW w:w="511" w:type="dxa"/>
            <w:vAlign w:val="center"/>
          </w:tcPr>
          <w:p w14:paraId="3A687887" w14:textId="77777777" w:rsidR="00435D1E" w:rsidRPr="00627EEE" w:rsidRDefault="00435D1E" w:rsidP="00BA1CA8">
            <w:pPr>
              <w:autoSpaceDE w:val="0"/>
              <w:autoSpaceDN w:val="0"/>
              <w:adjustRightInd w:val="0"/>
              <w:spacing w:before="120"/>
              <w:ind w:hanging="6"/>
              <w:jc w:val="both"/>
              <w:rPr>
                <w:rFonts w:asciiTheme="majorBidi" w:hAnsiTheme="majorBidi" w:cstheme="majorBidi"/>
                <w:sz w:val="16"/>
                <w:szCs w:val="16"/>
                <w:lang w:val="en-MY"/>
              </w:rPr>
            </w:pPr>
            <w:r w:rsidRPr="00627EEE">
              <w:rPr>
                <w:rFonts w:asciiTheme="majorBidi" w:hAnsiTheme="majorBidi" w:cstheme="majorBidi"/>
                <w:color w:val="000000"/>
                <w:sz w:val="16"/>
                <w:szCs w:val="16"/>
              </w:rPr>
              <w:t>15.3</w:t>
            </w:r>
          </w:p>
        </w:tc>
        <w:tc>
          <w:tcPr>
            <w:tcW w:w="511" w:type="dxa"/>
            <w:vAlign w:val="center"/>
          </w:tcPr>
          <w:p w14:paraId="54E4ABE8" w14:textId="77777777" w:rsidR="00435D1E" w:rsidRPr="00627EEE" w:rsidRDefault="00435D1E" w:rsidP="00BA1CA8">
            <w:pPr>
              <w:autoSpaceDE w:val="0"/>
              <w:autoSpaceDN w:val="0"/>
              <w:adjustRightInd w:val="0"/>
              <w:spacing w:before="120"/>
              <w:ind w:hanging="6"/>
              <w:jc w:val="both"/>
              <w:rPr>
                <w:rFonts w:asciiTheme="majorBidi" w:hAnsiTheme="majorBidi" w:cstheme="majorBidi"/>
                <w:sz w:val="16"/>
                <w:szCs w:val="16"/>
                <w:lang w:val="en-MY"/>
              </w:rPr>
            </w:pPr>
            <w:r w:rsidRPr="00627EEE">
              <w:rPr>
                <w:rFonts w:asciiTheme="majorBidi" w:hAnsiTheme="majorBidi" w:cstheme="majorBidi"/>
                <w:color w:val="000000"/>
                <w:sz w:val="16"/>
                <w:szCs w:val="16"/>
              </w:rPr>
              <w:t>13.8</w:t>
            </w:r>
          </w:p>
        </w:tc>
        <w:tc>
          <w:tcPr>
            <w:tcW w:w="511" w:type="dxa"/>
            <w:vAlign w:val="center"/>
          </w:tcPr>
          <w:p w14:paraId="63A3CD74" w14:textId="77777777" w:rsidR="00435D1E" w:rsidRPr="00627EEE" w:rsidRDefault="00435D1E" w:rsidP="00BA1CA8">
            <w:pPr>
              <w:autoSpaceDE w:val="0"/>
              <w:autoSpaceDN w:val="0"/>
              <w:adjustRightInd w:val="0"/>
              <w:spacing w:before="120"/>
              <w:ind w:hanging="6"/>
              <w:jc w:val="both"/>
              <w:rPr>
                <w:rFonts w:asciiTheme="majorBidi" w:hAnsiTheme="majorBidi" w:cstheme="majorBidi"/>
                <w:sz w:val="16"/>
                <w:szCs w:val="16"/>
                <w:lang w:val="en-MY"/>
              </w:rPr>
            </w:pPr>
            <w:r w:rsidRPr="00627EEE">
              <w:rPr>
                <w:rFonts w:asciiTheme="majorBidi" w:hAnsiTheme="majorBidi" w:cstheme="majorBidi"/>
                <w:color w:val="000000"/>
                <w:sz w:val="16"/>
                <w:szCs w:val="16"/>
              </w:rPr>
              <w:t>25.1</w:t>
            </w:r>
          </w:p>
        </w:tc>
        <w:tc>
          <w:tcPr>
            <w:tcW w:w="579" w:type="dxa"/>
            <w:vAlign w:val="center"/>
          </w:tcPr>
          <w:p w14:paraId="1E0DC3BE" w14:textId="77777777" w:rsidR="00435D1E" w:rsidRPr="00627EEE" w:rsidRDefault="00435D1E" w:rsidP="00BA1CA8">
            <w:pPr>
              <w:autoSpaceDE w:val="0"/>
              <w:autoSpaceDN w:val="0"/>
              <w:adjustRightInd w:val="0"/>
              <w:spacing w:before="120"/>
              <w:ind w:hanging="6"/>
              <w:jc w:val="both"/>
              <w:rPr>
                <w:rFonts w:asciiTheme="majorBidi" w:hAnsiTheme="majorBidi" w:cstheme="majorBidi"/>
                <w:sz w:val="16"/>
                <w:szCs w:val="16"/>
                <w:lang w:val="en-MY"/>
              </w:rPr>
            </w:pPr>
            <w:r w:rsidRPr="00627EEE">
              <w:rPr>
                <w:rFonts w:asciiTheme="majorBidi" w:hAnsiTheme="majorBidi" w:cstheme="majorBidi"/>
                <w:color w:val="000000"/>
                <w:sz w:val="16"/>
                <w:szCs w:val="16"/>
              </w:rPr>
              <w:t>34.9</w:t>
            </w:r>
          </w:p>
        </w:tc>
        <w:tc>
          <w:tcPr>
            <w:tcW w:w="623" w:type="dxa"/>
            <w:vMerge/>
            <w:vAlign w:val="center"/>
          </w:tcPr>
          <w:p w14:paraId="57A97168" w14:textId="77777777" w:rsidR="00435D1E" w:rsidRPr="00627EEE" w:rsidRDefault="00435D1E" w:rsidP="00BA1CA8">
            <w:pPr>
              <w:autoSpaceDE w:val="0"/>
              <w:autoSpaceDN w:val="0"/>
              <w:adjustRightInd w:val="0"/>
              <w:spacing w:before="120"/>
              <w:ind w:firstLine="19"/>
              <w:jc w:val="both"/>
              <w:rPr>
                <w:rFonts w:asciiTheme="majorBidi" w:hAnsiTheme="majorBidi" w:cstheme="majorBidi"/>
                <w:sz w:val="16"/>
                <w:szCs w:val="16"/>
                <w:lang w:val="en-MY"/>
              </w:rPr>
            </w:pPr>
          </w:p>
        </w:tc>
      </w:tr>
      <w:tr w:rsidR="00435D1E" w:rsidRPr="00627EEE" w14:paraId="7F7C6CB7" w14:textId="77777777" w:rsidTr="00435D1E">
        <w:trPr>
          <w:trHeight w:val="242"/>
          <w:jc w:val="center"/>
        </w:trPr>
        <w:tc>
          <w:tcPr>
            <w:tcW w:w="6893" w:type="dxa"/>
            <w:gridSpan w:val="10"/>
          </w:tcPr>
          <w:p w14:paraId="6BFBC84E" w14:textId="77777777" w:rsidR="00435D1E" w:rsidRPr="00627EEE" w:rsidRDefault="00435D1E" w:rsidP="00BA1CA8">
            <w:pPr>
              <w:autoSpaceDE w:val="0"/>
              <w:autoSpaceDN w:val="0"/>
              <w:adjustRightInd w:val="0"/>
              <w:spacing w:before="120"/>
              <w:ind w:left="14" w:hanging="17"/>
              <w:jc w:val="both"/>
              <w:rPr>
                <w:rFonts w:asciiTheme="majorBidi" w:hAnsiTheme="majorBidi" w:cstheme="majorBidi"/>
                <w:lang w:val="en-MY"/>
              </w:rPr>
            </w:pPr>
            <w:r w:rsidRPr="00627EEE">
              <w:rPr>
                <w:rFonts w:asciiTheme="majorBidi" w:hAnsiTheme="majorBidi" w:cstheme="majorBidi"/>
                <w:b/>
                <w:bCs/>
                <w:sz w:val="16"/>
                <w:szCs w:val="16"/>
                <w:lang w:val="en-MY"/>
              </w:rPr>
              <w:t>Parameter Average</w:t>
            </w:r>
          </w:p>
        </w:tc>
        <w:tc>
          <w:tcPr>
            <w:tcW w:w="623" w:type="dxa"/>
          </w:tcPr>
          <w:p w14:paraId="7F948342" w14:textId="4AEE428F" w:rsidR="00435D1E" w:rsidRPr="00627EEE" w:rsidRDefault="002B2E1D" w:rsidP="00BA1CA8">
            <w:pPr>
              <w:autoSpaceDE w:val="0"/>
              <w:autoSpaceDN w:val="0"/>
              <w:adjustRightInd w:val="0"/>
              <w:spacing w:before="120"/>
              <w:ind w:left="14" w:firstLine="19"/>
              <w:jc w:val="both"/>
              <w:rPr>
                <w:rFonts w:asciiTheme="majorBidi" w:hAnsiTheme="majorBidi" w:cstheme="majorBidi"/>
                <w:sz w:val="16"/>
                <w:szCs w:val="16"/>
                <w:lang w:val="en-MY"/>
              </w:rPr>
            </w:pPr>
            <w:r w:rsidRPr="00627EEE">
              <w:rPr>
                <w:rFonts w:asciiTheme="majorBidi" w:hAnsiTheme="majorBidi" w:cstheme="majorBidi"/>
                <w:b/>
                <w:bCs/>
                <w:sz w:val="16"/>
                <w:szCs w:val="16"/>
                <w:lang w:val="en-MY"/>
              </w:rPr>
              <w:t xml:space="preserve">5.51 </w:t>
            </w:r>
            <w:r w:rsidR="00435D1E" w:rsidRPr="00627EEE">
              <w:rPr>
                <w:rFonts w:asciiTheme="majorBidi" w:hAnsiTheme="majorBidi" w:cstheme="majorBidi"/>
                <w:b/>
                <w:bCs/>
                <w:sz w:val="16"/>
                <w:szCs w:val="16"/>
                <w:lang w:val="en-MY"/>
              </w:rPr>
              <w:t>MS</w:t>
            </w:r>
          </w:p>
        </w:tc>
      </w:tr>
    </w:tbl>
    <w:p w14:paraId="63639E7E" w14:textId="77777777" w:rsidR="00D60718" w:rsidRPr="00627EEE" w:rsidRDefault="00D60718" w:rsidP="00BA1CA8">
      <w:pPr>
        <w:autoSpaceDE w:val="0"/>
        <w:autoSpaceDN w:val="0"/>
        <w:adjustRightInd w:val="0"/>
        <w:spacing w:before="120" w:after="0" w:line="480" w:lineRule="auto"/>
        <w:jc w:val="both"/>
        <w:rPr>
          <w:rFonts w:asciiTheme="majorBidi" w:eastAsia="Calibri" w:hAnsiTheme="majorBidi" w:cstheme="majorBidi"/>
          <w:sz w:val="24"/>
          <w:szCs w:val="24"/>
          <w:lang w:eastAsia="id-ID"/>
        </w:rPr>
      </w:pPr>
    </w:p>
    <w:p w14:paraId="7FC424E8" w14:textId="2C49DED3" w:rsidR="00D60718" w:rsidRPr="00627EEE" w:rsidRDefault="00D60718" w:rsidP="00B61BA6">
      <w:pPr>
        <w:autoSpaceDE w:val="0"/>
        <w:autoSpaceDN w:val="0"/>
        <w:adjustRightInd w:val="0"/>
        <w:spacing w:before="120" w:after="0" w:line="480" w:lineRule="auto"/>
        <w:ind w:firstLine="720"/>
        <w:jc w:val="both"/>
        <w:rPr>
          <w:rFonts w:asciiTheme="majorBidi" w:eastAsia="Calibri" w:hAnsiTheme="majorBidi" w:cstheme="majorBidi"/>
          <w:sz w:val="24"/>
          <w:szCs w:val="24"/>
          <w:lang w:eastAsia="id-ID"/>
        </w:rPr>
      </w:pPr>
      <w:r w:rsidRPr="00627EEE">
        <w:rPr>
          <w:rFonts w:asciiTheme="majorBidi" w:eastAsia="Calibri" w:hAnsiTheme="majorBidi" w:cstheme="majorBidi"/>
          <w:sz w:val="24"/>
          <w:szCs w:val="24"/>
          <w:lang w:eastAsia="id-ID"/>
        </w:rPr>
        <w:t>The second item is the kno</w:t>
      </w:r>
      <w:r w:rsidR="00F86715">
        <w:rPr>
          <w:rFonts w:asciiTheme="majorBidi" w:eastAsia="Calibri" w:hAnsiTheme="majorBidi" w:cstheme="majorBidi"/>
          <w:sz w:val="24"/>
          <w:szCs w:val="24"/>
          <w:lang w:eastAsia="id-ID"/>
        </w:rPr>
        <w:t>wledge as presented in Table 4.6</w:t>
      </w:r>
      <w:r w:rsidRPr="00627EEE">
        <w:rPr>
          <w:rFonts w:asciiTheme="majorBidi" w:eastAsia="Calibri" w:hAnsiTheme="majorBidi" w:cstheme="majorBidi"/>
          <w:sz w:val="24"/>
          <w:szCs w:val="24"/>
          <w:lang w:eastAsia="id-ID"/>
        </w:rPr>
        <w:t xml:space="preserve">(B).  There are four questions about information (K01), transfer knowledge (K02), different teaching style (K03), and more interaction (K04).  The influence of the acquired knowledge </w:t>
      </w:r>
      <w:r w:rsidRPr="00627EEE">
        <w:rPr>
          <w:rFonts w:asciiTheme="majorBidi" w:eastAsia="Calibri" w:hAnsiTheme="majorBidi" w:cstheme="majorBidi"/>
          <w:sz w:val="24"/>
          <w:szCs w:val="24"/>
          <w:lang w:eastAsia="id-ID"/>
        </w:rPr>
        <w:lastRenderedPageBreak/>
        <w:t xml:space="preserve">influences the performance of the students -all at MS level satisfaction.  </w:t>
      </w:r>
      <w:r w:rsidR="001D6504" w:rsidRPr="00627EEE">
        <w:rPr>
          <w:rFonts w:asciiTheme="majorBidi" w:eastAsia="Calibri" w:hAnsiTheme="majorBidi" w:cstheme="majorBidi"/>
          <w:sz w:val="24"/>
          <w:szCs w:val="24"/>
          <w:lang w:eastAsia="id-ID"/>
        </w:rPr>
        <w:t>The overall satisfaction of the knowledge factor is 5.31.</w:t>
      </w:r>
    </w:p>
    <w:p w14:paraId="5C807FA4" w14:textId="63310885" w:rsidR="00D60718" w:rsidRPr="00F86715" w:rsidRDefault="00F86715" w:rsidP="00BA1CA8">
      <w:pPr>
        <w:autoSpaceDE w:val="0"/>
        <w:autoSpaceDN w:val="0"/>
        <w:adjustRightInd w:val="0"/>
        <w:spacing w:before="120" w:after="0" w:line="480" w:lineRule="auto"/>
        <w:jc w:val="center"/>
        <w:rPr>
          <w:rFonts w:asciiTheme="majorBidi" w:eastAsia="Calibri" w:hAnsiTheme="majorBidi" w:cstheme="majorBidi"/>
          <w:b/>
          <w:sz w:val="24"/>
          <w:szCs w:val="24"/>
          <w:lang w:eastAsia="id-ID"/>
        </w:rPr>
      </w:pPr>
      <w:r w:rsidRPr="00F86715">
        <w:rPr>
          <w:rFonts w:asciiTheme="majorBidi" w:eastAsia="Calibri" w:hAnsiTheme="majorBidi" w:cstheme="majorBidi"/>
          <w:b/>
          <w:sz w:val="24"/>
          <w:szCs w:val="24"/>
          <w:lang w:eastAsia="id-ID"/>
        </w:rPr>
        <w:t>Table 4.6</w:t>
      </w:r>
      <w:r>
        <w:rPr>
          <w:rFonts w:asciiTheme="majorBidi" w:eastAsia="Calibri" w:hAnsiTheme="majorBidi" w:cstheme="majorBidi"/>
          <w:b/>
          <w:sz w:val="24"/>
          <w:szCs w:val="24"/>
          <w:lang w:eastAsia="id-ID"/>
        </w:rPr>
        <w:t>(B):</w:t>
      </w:r>
      <w:r w:rsidRPr="00F86715">
        <w:rPr>
          <w:rFonts w:asciiTheme="majorBidi" w:eastAsia="Calibri" w:hAnsiTheme="majorBidi" w:cstheme="majorBidi"/>
          <w:b/>
          <w:sz w:val="24"/>
          <w:szCs w:val="24"/>
          <w:lang w:eastAsia="id-ID"/>
        </w:rPr>
        <w:t xml:space="preserve"> Satisfaction rank of </w:t>
      </w:r>
      <w:r w:rsidRPr="00F86715">
        <w:rPr>
          <w:rFonts w:asciiTheme="majorBidi" w:eastAsia="Calibri" w:hAnsiTheme="majorBidi" w:cstheme="majorBidi"/>
          <w:b/>
          <w:i/>
          <w:sz w:val="24"/>
          <w:szCs w:val="24"/>
          <w:lang w:eastAsia="id-ID"/>
        </w:rPr>
        <w:t>K</w:t>
      </w:r>
      <w:r w:rsidR="00D60718" w:rsidRPr="00F86715">
        <w:rPr>
          <w:rFonts w:asciiTheme="majorBidi" w:eastAsia="Calibri" w:hAnsiTheme="majorBidi" w:cstheme="majorBidi"/>
          <w:b/>
          <w:i/>
          <w:sz w:val="24"/>
          <w:szCs w:val="24"/>
          <w:lang w:eastAsia="id-ID"/>
        </w:rPr>
        <w:t>nowledge</w:t>
      </w:r>
      <w:r w:rsidR="00D60718" w:rsidRPr="00F86715">
        <w:rPr>
          <w:rFonts w:asciiTheme="majorBidi" w:eastAsia="Calibri" w:hAnsiTheme="majorBidi" w:cstheme="majorBidi"/>
          <w:b/>
          <w:sz w:val="24"/>
          <w:szCs w:val="24"/>
          <w:lang w:eastAsia="id-ID"/>
        </w:rPr>
        <w:t xml:space="preserve"> factor</w:t>
      </w:r>
    </w:p>
    <w:tbl>
      <w:tblPr>
        <w:tblStyle w:val="TableGrid"/>
        <w:tblW w:w="7440" w:type="dxa"/>
        <w:jc w:val="center"/>
        <w:tblLook w:val="04A0" w:firstRow="1" w:lastRow="0" w:firstColumn="1" w:lastColumn="0" w:noHBand="0" w:noVBand="1"/>
      </w:tblPr>
      <w:tblGrid>
        <w:gridCol w:w="590"/>
        <w:gridCol w:w="2141"/>
        <w:gridCol w:w="382"/>
        <w:gridCol w:w="514"/>
        <w:gridCol w:w="509"/>
        <w:gridCol w:w="529"/>
        <w:gridCol w:w="511"/>
        <w:gridCol w:w="511"/>
        <w:gridCol w:w="511"/>
        <w:gridCol w:w="579"/>
        <w:gridCol w:w="663"/>
      </w:tblGrid>
      <w:tr w:rsidR="003D3C8B" w:rsidRPr="00627EEE" w14:paraId="6E2F18F3" w14:textId="77777777" w:rsidTr="003D3C8B">
        <w:trPr>
          <w:trHeight w:val="260"/>
          <w:jc w:val="center"/>
        </w:trPr>
        <w:tc>
          <w:tcPr>
            <w:tcW w:w="2731" w:type="dxa"/>
            <w:gridSpan w:val="2"/>
            <w:vAlign w:val="center"/>
          </w:tcPr>
          <w:p w14:paraId="48AD961D" w14:textId="77777777" w:rsidR="003D3C8B" w:rsidRPr="00627EEE" w:rsidRDefault="003D3C8B" w:rsidP="00BA1CA8">
            <w:pPr>
              <w:autoSpaceDE w:val="0"/>
              <w:autoSpaceDN w:val="0"/>
              <w:adjustRightInd w:val="0"/>
              <w:spacing w:before="120"/>
              <w:jc w:val="center"/>
              <w:rPr>
                <w:rFonts w:asciiTheme="majorBidi" w:hAnsiTheme="majorBidi" w:cstheme="majorBidi"/>
                <w:b/>
                <w:bCs/>
                <w:sz w:val="16"/>
                <w:szCs w:val="16"/>
                <w:lang w:val="en-MY"/>
              </w:rPr>
            </w:pPr>
            <w:r w:rsidRPr="00627EEE">
              <w:rPr>
                <w:rFonts w:asciiTheme="majorBidi" w:hAnsiTheme="majorBidi" w:cstheme="majorBidi"/>
                <w:b/>
                <w:bCs/>
                <w:sz w:val="16"/>
                <w:szCs w:val="16"/>
                <w:lang w:val="en-MY"/>
              </w:rPr>
              <w:t>Knowledge</w:t>
            </w:r>
          </w:p>
        </w:tc>
        <w:tc>
          <w:tcPr>
            <w:tcW w:w="382" w:type="dxa"/>
            <w:vMerge w:val="restart"/>
            <w:vAlign w:val="center"/>
          </w:tcPr>
          <w:p w14:paraId="4664A0B7" w14:textId="77777777" w:rsidR="003D3C8B" w:rsidRPr="00627EEE" w:rsidRDefault="003D3C8B" w:rsidP="00BA1CA8">
            <w:pPr>
              <w:autoSpaceDE w:val="0"/>
              <w:autoSpaceDN w:val="0"/>
              <w:adjustRightInd w:val="0"/>
              <w:spacing w:before="120"/>
              <w:ind w:firstLine="19"/>
              <w:jc w:val="center"/>
              <w:rPr>
                <w:rFonts w:asciiTheme="majorBidi" w:hAnsiTheme="majorBidi" w:cstheme="majorBidi"/>
                <w:b/>
                <w:bCs/>
                <w:sz w:val="16"/>
                <w:szCs w:val="16"/>
                <w:lang w:val="en-MY"/>
              </w:rPr>
            </w:pPr>
          </w:p>
        </w:tc>
        <w:tc>
          <w:tcPr>
            <w:tcW w:w="3664" w:type="dxa"/>
            <w:gridSpan w:val="7"/>
            <w:vAlign w:val="center"/>
          </w:tcPr>
          <w:p w14:paraId="1D765F94" w14:textId="77777777" w:rsidR="003D3C8B" w:rsidRPr="00627EEE" w:rsidRDefault="003D3C8B" w:rsidP="00BA1CA8">
            <w:pPr>
              <w:autoSpaceDE w:val="0"/>
              <w:autoSpaceDN w:val="0"/>
              <w:adjustRightInd w:val="0"/>
              <w:spacing w:before="120"/>
              <w:jc w:val="center"/>
              <w:rPr>
                <w:rFonts w:asciiTheme="majorBidi" w:hAnsiTheme="majorBidi" w:cstheme="majorBidi"/>
                <w:b/>
                <w:bCs/>
                <w:sz w:val="16"/>
                <w:szCs w:val="16"/>
                <w:lang w:val="en-MY"/>
              </w:rPr>
            </w:pPr>
            <w:r w:rsidRPr="00627EEE">
              <w:rPr>
                <w:rFonts w:asciiTheme="majorBidi" w:hAnsiTheme="majorBidi" w:cstheme="majorBidi"/>
                <w:b/>
                <w:bCs/>
                <w:sz w:val="16"/>
                <w:szCs w:val="16"/>
                <w:lang w:val="en-MY"/>
              </w:rPr>
              <w:t>7-point Likert Scale</w:t>
            </w:r>
          </w:p>
        </w:tc>
        <w:tc>
          <w:tcPr>
            <w:tcW w:w="663" w:type="dxa"/>
            <w:vMerge w:val="restart"/>
            <w:textDirection w:val="tbRl"/>
            <w:vAlign w:val="center"/>
          </w:tcPr>
          <w:p w14:paraId="0DC2331A" w14:textId="052C037E" w:rsidR="003D3C8B" w:rsidRPr="00627EEE" w:rsidRDefault="002B2E1D" w:rsidP="00BA1CA8">
            <w:pPr>
              <w:autoSpaceDE w:val="0"/>
              <w:autoSpaceDN w:val="0"/>
              <w:adjustRightInd w:val="0"/>
              <w:spacing w:before="120"/>
              <w:ind w:left="-18" w:right="-8" w:hanging="12"/>
              <w:jc w:val="center"/>
              <w:rPr>
                <w:rFonts w:asciiTheme="majorBidi" w:hAnsiTheme="majorBidi" w:cstheme="majorBidi"/>
                <w:sz w:val="16"/>
                <w:szCs w:val="16"/>
                <w:lang w:val="en-MY"/>
              </w:rPr>
            </w:pPr>
            <w:r w:rsidRPr="00627EEE">
              <w:rPr>
                <w:rFonts w:asciiTheme="majorBidi" w:hAnsiTheme="majorBidi" w:cstheme="majorBidi"/>
                <w:sz w:val="16"/>
                <w:szCs w:val="16"/>
                <w:lang w:val="en-MY"/>
              </w:rPr>
              <w:t>Rank/Code</w:t>
            </w:r>
          </w:p>
        </w:tc>
      </w:tr>
      <w:tr w:rsidR="003D3C8B" w:rsidRPr="00627EEE" w14:paraId="7AD5A5A6" w14:textId="77777777" w:rsidTr="002B2E1D">
        <w:trPr>
          <w:trHeight w:val="535"/>
          <w:jc w:val="center"/>
        </w:trPr>
        <w:tc>
          <w:tcPr>
            <w:tcW w:w="590" w:type="dxa"/>
            <w:vAlign w:val="center"/>
          </w:tcPr>
          <w:p w14:paraId="1FDD1E70" w14:textId="77777777" w:rsidR="003D3C8B" w:rsidRPr="00627EEE" w:rsidRDefault="003D3C8B" w:rsidP="00BA1CA8">
            <w:pPr>
              <w:autoSpaceDE w:val="0"/>
              <w:autoSpaceDN w:val="0"/>
              <w:adjustRightInd w:val="0"/>
              <w:spacing w:before="120"/>
              <w:ind w:hanging="1"/>
              <w:jc w:val="center"/>
              <w:rPr>
                <w:rFonts w:asciiTheme="majorBidi" w:hAnsiTheme="majorBidi" w:cstheme="majorBidi"/>
                <w:b/>
                <w:bCs/>
                <w:sz w:val="16"/>
                <w:szCs w:val="16"/>
                <w:lang w:val="en-MY"/>
              </w:rPr>
            </w:pPr>
            <w:r w:rsidRPr="00627EEE">
              <w:rPr>
                <w:rFonts w:asciiTheme="majorBidi" w:hAnsiTheme="majorBidi" w:cstheme="majorBidi"/>
                <w:b/>
                <w:bCs/>
                <w:sz w:val="16"/>
                <w:szCs w:val="16"/>
                <w:lang w:val="en-MY"/>
              </w:rPr>
              <w:t>Code</w:t>
            </w:r>
          </w:p>
        </w:tc>
        <w:tc>
          <w:tcPr>
            <w:tcW w:w="2141" w:type="dxa"/>
            <w:vAlign w:val="center"/>
          </w:tcPr>
          <w:p w14:paraId="00E5616B" w14:textId="77777777" w:rsidR="003D3C8B" w:rsidRPr="00627EEE" w:rsidRDefault="003D3C8B" w:rsidP="00BA1CA8">
            <w:pPr>
              <w:autoSpaceDE w:val="0"/>
              <w:autoSpaceDN w:val="0"/>
              <w:adjustRightInd w:val="0"/>
              <w:spacing w:before="120"/>
              <w:ind w:hanging="6"/>
              <w:jc w:val="center"/>
              <w:rPr>
                <w:rFonts w:asciiTheme="majorBidi" w:hAnsiTheme="majorBidi" w:cstheme="majorBidi"/>
                <w:b/>
                <w:bCs/>
                <w:sz w:val="16"/>
                <w:szCs w:val="16"/>
                <w:lang w:val="en-MY"/>
              </w:rPr>
            </w:pPr>
            <w:r w:rsidRPr="00627EEE">
              <w:rPr>
                <w:rFonts w:asciiTheme="majorBidi" w:hAnsiTheme="majorBidi" w:cstheme="majorBidi"/>
                <w:b/>
                <w:bCs/>
                <w:sz w:val="16"/>
                <w:szCs w:val="16"/>
                <w:lang w:val="en-MY"/>
              </w:rPr>
              <w:t>Statement</w:t>
            </w:r>
          </w:p>
        </w:tc>
        <w:tc>
          <w:tcPr>
            <w:tcW w:w="382" w:type="dxa"/>
            <w:vMerge/>
            <w:vAlign w:val="center"/>
          </w:tcPr>
          <w:p w14:paraId="7AD6F838" w14:textId="77777777" w:rsidR="003D3C8B" w:rsidRPr="00627EEE" w:rsidRDefault="003D3C8B" w:rsidP="00BA1CA8">
            <w:pPr>
              <w:autoSpaceDE w:val="0"/>
              <w:autoSpaceDN w:val="0"/>
              <w:adjustRightInd w:val="0"/>
              <w:spacing w:before="120"/>
              <w:ind w:firstLine="19"/>
              <w:jc w:val="center"/>
              <w:rPr>
                <w:rFonts w:asciiTheme="majorBidi" w:hAnsiTheme="majorBidi" w:cstheme="majorBidi"/>
                <w:b/>
                <w:bCs/>
                <w:sz w:val="16"/>
                <w:szCs w:val="16"/>
                <w:lang w:val="en-MY"/>
              </w:rPr>
            </w:pPr>
          </w:p>
        </w:tc>
        <w:tc>
          <w:tcPr>
            <w:tcW w:w="514" w:type="dxa"/>
            <w:vAlign w:val="center"/>
          </w:tcPr>
          <w:p w14:paraId="23FD7EF2" w14:textId="77777777" w:rsidR="003D3C8B" w:rsidRPr="00627EEE" w:rsidRDefault="003D3C8B" w:rsidP="00BA1CA8">
            <w:pPr>
              <w:autoSpaceDE w:val="0"/>
              <w:autoSpaceDN w:val="0"/>
              <w:adjustRightInd w:val="0"/>
              <w:spacing w:before="120"/>
              <w:ind w:hanging="1"/>
              <w:jc w:val="center"/>
              <w:rPr>
                <w:rFonts w:asciiTheme="majorBidi" w:hAnsiTheme="majorBidi" w:cstheme="majorBidi"/>
                <w:b/>
                <w:bCs/>
                <w:sz w:val="16"/>
                <w:szCs w:val="16"/>
                <w:lang w:val="en-MY"/>
              </w:rPr>
            </w:pPr>
            <w:r w:rsidRPr="00627EEE">
              <w:rPr>
                <w:rFonts w:asciiTheme="majorBidi" w:hAnsiTheme="majorBidi" w:cstheme="majorBidi"/>
                <w:b/>
                <w:bCs/>
                <w:sz w:val="16"/>
                <w:szCs w:val="16"/>
                <w:lang w:val="en-MY"/>
              </w:rPr>
              <w:t>1</w:t>
            </w:r>
          </w:p>
        </w:tc>
        <w:tc>
          <w:tcPr>
            <w:tcW w:w="509" w:type="dxa"/>
            <w:vAlign w:val="center"/>
          </w:tcPr>
          <w:p w14:paraId="4EFBE002" w14:textId="77777777" w:rsidR="003D3C8B" w:rsidRPr="00627EEE" w:rsidRDefault="003D3C8B" w:rsidP="00BA1CA8">
            <w:pPr>
              <w:autoSpaceDE w:val="0"/>
              <w:autoSpaceDN w:val="0"/>
              <w:adjustRightInd w:val="0"/>
              <w:spacing w:before="120"/>
              <w:ind w:hanging="6"/>
              <w:jc w:val="center"/>
              <w:rPr>
                <w:rFonts w:asciiTheme="majorBidi" w:hAnsiTheme="majorBidi" w:cstheme="majorBidi"/>
                <w:b/>
                <w:bCs/>
                <w:sz w:val="16"/>
                <w:szCs w:val="16"/>
                <w:lang w:val="en-MY"/>
              </w:rPr>
            </w:pPr>
            <w:r w:rsidRPr="00627EEE">
              <w:rPr>
                <w:rFonts w:asciiTheme="majorBidi" w:hAnsiTheme="majorBidi" w:cstheme="majorBidi"/>
                <w:b/>
                <w:bCs/>
                <w:sz w:val="16"/>
                <w:szCs w:val="16"/>
                <w:lang w:val="en-MY"/>
              </w:rPr>
              <w:t>2</w:t>
            </w:r>
          </w:p>
        </w:tc>
        <w:tc>
          <w:tcPr>
            <w:tcW w:w="529" w:type="dxa"/>
            <w:vAlign w:val="center"/>
          </w:tcPr>
          <w:p w14:paraId="2FCD7B41" w14:textId="77777777" w:rsidR="003D3C8B" w:rsidRPr="00627EEE" w:rsidRDefault="003D3C8B" w:rsidP="00BA1CA8">
            <w:pPr>
              <w:autoSpaceDE w:val="0"/>
              <w:autoSpaceDN w:val="0"/>
              <w:adjustRightInd w:val="0"/>
              <w:spacing w:before="120"/>
              <w:ind w:hanging="10"/>
              <w:jc w:val="center"/>
              <w:rPr>
                <w:rFonts w:asciiTheme="majorBidi" w:hAnsiTheme="majorBidi" w:cstheme="majorBidi"/>
                <w:b/>
                <w:bCs/>
                <w:sz w:val="16"/>
                <w:szCs w:val="16"/>
                <w:lang w:val="en-MY"/>
              </w:rPr>
            </w:pPr>
            <w:r w:rsidRPr="00627EEE">
              <w:rPr>
                <w:rFonts w:asciiTheme="majorBidi" w:hAnsiTheme="majorBidi" w:cstheme="majorBidi"/>
                <w:b/>
                <w:bCs/>
                <w:sz w:val="16"/>
                <w:szCs w:val="16"/>
                <w:lang w:val="en-MY"/>
              </w:rPr>
              <w:t>3</w:t>
            </w:r>
          </w:p>
        </w:tc>
        <w:tc>
          <w:tcPr>
            <w:tcW w:w="511" w:type="dxa"/>
            <w:vAlign w:val="center"/>
          </w:tcPr>
          <w:p w14:paraId="78FE2DDF" w14:textId="77777777" w:rsidR="003D3C8B" w:rsidRPr="00627EEE" w:rsidRDefault="003D3C8B" w:rsidP="00BA1CA8">
            <w:pPr>
              <w:autoSpaceDE w:val="0"/>
              <w:autoSpaceDN w:val="0"/>
              <w:adjustRightInd w:val="0"/>
              <w:spacing w:before="120"/>
              <w:ind w:hanging="17"/>
              <w:jc w:val="center"/>
              <w:rPr>
                <w:rFonts w:asciiTheme="majorBidi" w:hAnsiTheme="majorBidi" w:cstheme="majorBidi"/>
                <w:b/>
                <w:bCs/>
                <w:sz w:val="16"/>
                <w:szCs w:val="16"/>
                <w:lang w:val="en-MY"/>
              </w:rPr>
            </w:pPr>
            <w:r w:rsidRPr="00627EEE">
              <w:rPr>
                <w:rFonts w:asciiTheme="majorBidi" w:hAnsiTheme="majorBidi" w:cstheme="majorBidi"/>
                <w:b/>
                <w:bCs/>
                <w:sz w:val="16"/>
                <w:szCs w:val="16"/>
                <w:lang w:val="en-MY"/>
              </w:rPr>
              <w:t>4</w:t>
            </w:r>
          </w:p>
        </w:tc>
        <w:tc>
          <w:tcPr>
            <w:tcW w:w="511" w:type="dxa"/>
            <w:vAlign w:val="center"/>
          </w:tcPr>
          <w:p w14:paraId="4A32CC3B" w14:textId="77777777" w:rsidR="003D3C8B" w:rsidRPr="00627EEE" w:rsidRDefault="003D3C8B" w:rsidP="00BA1CA8">
            <w:pPr>
              <w:autoSpaceDE w:val="0"/>
              <w:autoSpaceDN w:val="0"/>
              <w:adjustRightInd w:val="0"/>
              <w:spacing w:before="120"/>
              <w:ind w:hanging="17"/>
              <w:jc w:val="center"/>
              <w:rPr>
                <w:rFonts w:asciiTheme="majorBidi" w:hAnsiTheme="majorBidi" w:cstheme="majorBidi"/>
                <w:b/>
                <w:bCs/>
                <w:sz w:val="16"/>
                <w:szCs w:val="16"/>
                <w:lang w:val="en-MY"/>
              </w:rPr>
            </w:pPr>
            <w:r w:rsidRPr="00627EEE">
              <w:rPr>
                <w:rFonts w:asciiTheme="majorBidi" w:hAnsiTheme="majorBidi" w:cstheme="majorBidi"/>
                <w:b/>
                <w:bCs/>
                <w:sz w:val="16"/>
                <w:szCs w:val="16"/>
                <w:lang w:val="en-MY"/>
              </w:rPr>
              <w:t>5</w:t>
            </w:r>
          </w:p>
        </w:tc>
        <w:tc>
          <w:tcPr>
            <w:tcW w:w="511" w:type="dxa"/>
            <w:vAlign w:val="center"/>
          </w:tcPr>
          <w:p w14:paraId="19D1D5F8" w14:textId="77777777" w:rsidR="003D3C8B" w:rsidRPr="00627EEE" w:rsidRDefault="003D3C8B" w:rsidP="00BA1CA8">
            <w:pPr>
              <w:autoSpaceDE w:val="0"/>
              <w:autoSpaceDN w:val="0"/>
              <w:adjustRightInd w:val="0"/>
              <w:spacing w:before="120"/>
              <w:ind w:hanging="17"/>
              <w:jc w:val="center"/>
              <w:rPr>
                <w:rFonts w:asciiTheme="majorBidi" w:hAnsiTheme="majorBidi" w:cstheme="majorBidi"/>
                <w:b/>
                <w:bCs/>
                <w:sz w:val="16"/>
                <w:szCs w:val="16"/>
                <w:lang w:val="en-MY"/>
              </w:rPr>
            </w:pPr>
            <w:r w:rsidRPr="00627EEE">
              <w:rPr>
                <w:rFonts w:asciiTheme="majorBidi" w:hAnsiTheme="majorBidi" w:cstheme="majorBidi"/>
                <w:b/>
                <w:bCs/>
                <w:sz w:val="16"/>
                <w:szCs w:val="16"/>
                <w:lang w:val="en-MY"/>
              </w:rPr>
              <w:t>6</w:t>
            </w:r>
          </w:p>
        </w:tc>
        <w:tc>
          <w:tcPr>
            <w:tcW w:w="579" w:type="dxa"/>
            <w:vAlign w:val="center"/>
          </w:tcPr>
          <w:p w14:paraId="220A391A" w14:textId="77777777" w:rsidR="003D3C8B" w:rsidRPr="00627EEE" w:rsidRDefault="003D3C8B" w:rsidP="00BA1CA8">
            <w:pPr>
              <w:autoSpaceDE w:val="0"/>
              <w:autoSpaceDN w:val="0"/>
              <w:adjustRightInd w:val="0"/>
              <w:spacing w:before="120"/>
              <w:ind w:hanging="17"/>
              <w:jc w:val="center"/>
              <w:rPr>
                <w:rFonts w:asciiTheme="majorBidi" w:hAnsiTheme="majorBidi" w:cstheme="majorBidi"/>
                <w:b/>
                <w:bCs/>
                <w:sz w:val="16"/>
                <w:szCs w:val="16"/>
                <w:lang w:val="en-MY"/>
              </w:rPr>
            </w:pPr>
            <w:r w:rsidRPr="00627EEE">
              <w:rPr>
                <w:rFonts w:asciiTheme="majorBidi" w:hAnsiTheme="majorBidi" w:cstheme="majorBidi"/>
                <w:b/>
                <w:bCs/>
                <w:sz w:val="16"/>
                <w:szCs w:val="16"/>
                <w:lang w:val="en-MY"/>
              </w:rPr>
              <w:t>7</w:t>
            </w:r>
          </w:p>
        </w:tc>
        <w:tc>
          <w:tcPr>
            <w:tcW w:w="663" w:type="dxa"/>
            <w:vMerge/>
            <w:vAlign w:val="center"/>
          </w:tcPr>
          <w:p w14:paraId="36EB457D" w14:textId="77777777" w:rsidR="003D3C8B" w:rsidRPr="00627EEE" w:rsidRDefault="003D3C8B" w:rsidP="00BA1CA8">
            <w:pPr>
              <w:autoSpaceDE w:val="0"/>
              <w:autoSpaceDN w:val="0"/>
              <w:adjustRightInd w:val="0"/>
              <w:spacing w:before="120"/>
              <w:jc w:val="both"/>
              <w:rPr>
                <w:rFonts w:asciiTheme="majorBidi" w:hAnsiTheme="majorBidi" w:cstheme="majorBidi"/>
                <w:sz w:val="16"/>
                <w:szCs w:val="16"/>
                <w:lang w:val="en-MY"/>
              </w:rPr>
            </w:pPr>
          </w:p>
        </w:tc>
      </w:tr>
      <w:tr w:rsidR="003D3C8B" w:rsidRPr="00627EEE" w14:paraId="40038753" w14:textId="77777777" w:rsidTr="003D3C8B">
        <w:trPr>
          <w:trHeight w:val="242"/>
          <w:jc w:val="center"/>
        </w:trPr>
        <w:tc>
          <w:tcPr>
            <w:tcW w:w="590" w:type="dxa"/>
            <w:vMerge w:val="restart"/>
            <w:vAlign w:val="center"/>
          </w:tcPr>
          <w:p w14:paraId="7140B7F4" w14:textId="77777777" w:rsidR="003D3C8B" w:rsidRPr="00627EEE" w:rsidRDefault="003D3C8B" w:rsidP="00BA1CA8">
            <w:pPr>
              <w:autoSpaceDE w:val="0"/>
              <w:autoSpaceDN w:val="0"/>
              <w:adjustRightInd w:val="0"/>
              <w:spacing w:before="120"/>
              <w:ind w:left="-26" w:hanging="1"/>
              <w:jc w:val="both"/>
              <w:rPr>
                <w:rFonts w:asciiTheme="majorBidi" w:hAnsiTheme="majorBidi" w:cstheme="majorBidi"/>
                <w:sz w:val="16"/>
                <w:szCs w:val="16"/>
                <w:lang w:val="en-MY"/>
              </w:rPr>
            </w:pPr>
            <w:r w:rsidRPr="00627EEE">
              <w:rPr>
                <w:rFonts w:asciiTheme="majorBidi" w:hAnsiTheme="majorBidi" w:cstheme="majorBidi"/>
                <w:sz w:val="16"/>
                <w:szCs w:val="16"/>
                <w:lang w:val="en-MY"/>
              </w:rPr>
              <w:t>K01</w:t>
            </w:r>
          </w:p>
        </w:tc>
        <w:tc>
          <w:tcPr>
            <w:tcW w:w="2141" w:type="dxa"/>
            <w:vMerge w:val="restart"/>
            <w:vAlign w:val="center"/>
          </w:tcPr>
          <w:p w14:paraId="5ADE0626" w14:textId="77777777" w:rsidR="003D3C8B" w:rsidRPr="00627EEE" w:rsidRDefault="003D3C8B" w:rsidP="00BA1CA8">
            <w:pPr>
              <w:autoSpaceDE w:val="0"/>
              <w:autoSpaceDN w:val="0"/>
              <w:adjustRightInd w:val="0"/>
              <w:spacing w:before="120"/>
              <w:ind w:hanging="6"/>
              <w:jc w:val="both"/>
              <w:rPr>
                <w:rFonts w:asciiTheme="majorBidi" w:hAnsiTheme="majorBidi" w:cstheme="majorBidi"/>
                <w:sz w:val="16"/>
                <w:szCs w:val="16"/>
                <w:lang w:val="en-MY"/>
              </w:rPr>
            </w:pPr>
            <w:r w:rsidRPr="00627EEE">
              <w:rPr>
                <w:rFonts w:asciiTheme="majorBidi" w:hAnsiTheme="majorBidi" w:cstheme="majorBidi"/>
                <w:sz w:val="16"/>
                <w:szCs w:val="16"/>
                <w:lang w:val="en-MY"/>
              </w:rPr>
              <w:t>Presenting information was carried out with interest way.</w:t>
            </w:r>
          </w:p>
        </w:tc>
        <w:tc>
          <w:tcPr>
            <w:tcW w:w="382" w:type="dxa"/>
            <w:vAlign w:val="center"/>
          </w:tcPr>
          <w:p w14:paraId="129EB90C" w14:textId="77777777" w:rsidR="003D3C8B" w:rsidRPr="00627EEE" w:rsidRDefault="003D3C8B" w:rsidP="00BA1CA8">
            <w:pPr>
              <w:autoSpaceDE w:val="0"/>
              <w:autoSpaceDN w:val="0"/>
              <w:adjustRightInd w:val="0"/>
              <w:spacing w:before="120"/>
              <w:ind w:firstLine="19"/>
              <w:jc w:val="both"/>
              <w:rPr>
                <w:rFonts w:asciiTheme="majorBidi" w:hAnsiTheme="majorBidi" w:cstheme="majorBidi"/>
                <w:sz w:val="16"/>
                <w:szCs w:val="16"/>
                <w:lang w:val="en-MY"/>
              </w:rPr>
            </w:pPr>
            <w:r w:rsidRPr="00627EEE">
              <w:rPr>
                <w:rFonts w:asciiTheme="majorBidi" w:hAnsiTheme="majorBidi" w:cstheme="majorBidi"/>
                <w:sz w:val="16"/>
                <w:szCs w:val="16"/>
                <w:lang w:val="en-MY"/>
              </w:rPr>
              <w:t>n</w:t>
            </w:r>
          </w:p>
        </w:tc>
        <w:tc>
          <w:tcPr>
            <w:tcW w:w="514" w:type="dxa"/>
            <w:vAlign w:val="center"/>
          </w:tcPr>
          <w:p w14:paraId="6E2DC1A5" w14:textId="77777777" w:rsidR="003D3C8B" w:rsidRPr="00627EEE" w:rsidRDefault="003D3C8B" w:rsidP="00BA1CA8">
            <w:pPr>
              <w:autoSpaceDE w:val="0"/>
              <w:autoSpaceDN w:val="0"/>
              <w:adjustRightInd w:val="0"/>
              <w:spacing w:before="120"/>
              <w:ind w:hanging="1"/>
              <w:jc w:val="both"/>
              <w:rPr>
                <w:rFonts w:asciiTheme="majorBidi" w:hAnsiTheme="majorBidi" w:cstheme="majorBidi"/>
                <w:sz w:val="16"/>
                <w:szCs w:val="16"/>
                <w:lang w:val="en-MY"/>
              </w:rPr>
            </w:pPr>
            <w:r w:rsidRPr="00627EEE">
              <w:rPr>
                <w:rFonts w:asciiTheme="majorBidi" w:hAnsiTheme="majorBidi" w:cstheme="majorBidi"/>
                <w:color w:val="000000"/>
                <w:sz w:val="16"/>
                <w:szCs w:val="16"/>
                <w:lang w:val="en-MY"/>
              </w:rPr>
              <w:t>23.0</w:t>
            </w:r>
          </w:p>
        </w:tc>
        <w:tc>
          <w:tcPr>
            <w:tcW w:w="509" w:type="dxa"/>
            <w:vAlign w:val="center"/>
          </w:tcPr>
          <w:p w14:paraId="6C6AD14C" w14:textId="77777777" w:rsidR="003D3C8B" w:rsidRPr="00627EEE" w:rsidRDefault="003D3C8B" w:rsidP="00BA1CA8">
            <w:pPr>
              <w:autoSpaceDE w:val="0"/>
              <w:autoSpaceDN w:val="0"/>
              <w:adjustRightInd w:val="0"/>
              <w:spacing w:before="120"/>
              <w:ind w:hanging="6"/>
              <w:jc w:val="both"/>
              <w:rPr>
                <w:rFonts w:asciiTheme="majorBidi" w:hAnsiTheme="majorBidi" w:cstheme="majorBidi"/>
                <w:sz w:val="16"/>
                <w:szCs w:val="16"/>
                <w:lang w:val="en-MY"/>
              </w:rPr>
            </w:pPr>
            <w:r w:rsidRPr="00627EEE">
              <w:rPr>
                <w:rFonts w:asciiTheme="majorBidi" w:hAnsiTheme="majorBidi" w:cstheme="majorBidi"/>
                <w:color w:val="000000"/>
                <w:sz w:val="16"/>
                <w:szCs w:val="16"/>
                <w:lang w:val="en-MY"/>
              </w:rPr>
              <w:t>10.0</w:t>
            </w:r>
          </w:p>
        </w:tc>
        <w:tc>
          <w:tcPr>
            <w:tcW w:w="529" w:type="dxa"/>
            <w:vAlign w:val="center"/>
          </w:tcPr>
          <w:p w14:paraId="58EC4246" w14:textId="77777777" w:rsidR="003D3C8B" w:rsidRPr="00627EEE" w:rsidRDefault="003D3C8B" w:rsidP="00BA1CA8">
            <w:pPr>
              <w:autoSpaceDE w:val="0"/>
              <w:autoSpaceDN w:val="0"/>
              <w:adjustRightInd w:val="0"/>
              <w:spacing w:before="120"/>
              <w:ind w:hanging="10"/>
              <w:jc w:val="both"/>
              <w:rPr>
                <w:rFonts w:asciiTheme="majorBidi" w:hAnsiTheme="majorBidi" w:cstheme="majorBidi"/>
                <w:sz w:val="16"/>
                <w:szCs w:val="16"/>
                <w:lang w:val="en-MY"/>
              </w:rPr>
            </w:pPr>
            <w:r w:rsidRPr="00627EEE">
              <w:rPr>
                <w:rFonts w:asciiTheme="majorBidi" w:hAnsiTheme="majorBidi" w:cstheme="majorBidi"/>
                <w:color w:val="000000"/>
                <w:sz w:val="16"/>
                <w:szCs w:val="16"/>
                <w:lang w:val="en-MY"/>
              </w:rPr>
              <w:t>11.0</w:t>
            </w:r>
          </w:p>
        </w:tc>
        <w:tc>
          <w:tcPr>
            <w:tcW w:w="511" w:type="dxa"/>
            <w:vAlign w:val="center"/>
          </w:tcPr>
          <w:p w14:paraId="7AB76665" w14:textId="77777777" w:rsidR="003D3C8B" w:rsidRPr="00627EEE" w:rsidRDefault="003D3C8B" w:rsidP="00BA1CA8">
            <w:pPr>
              <w:autoSpaceDE w:val="0"/>
              <w:autoSpaceDN w:val="0"/>
              <w:adjustRightInd w:val="0"/>
              <w:spacing w:before="120"/>
              <w:ind w:hanging="17"/>
              <w:jc w:val="both"/>
              <w:rPr>
                <w:rFonts w:asciiTheme="majorBidi" w:hAnsiTheme="majorBidi" w:cstheme="majorBidi"/>
                <w:sz w:val="16"/>
                <w:szCs w:val="16"/>
                <w:lang w:val="en-MY"/>
              </w:rPr>
            </w:pPr>
            <w:r w:rsidRPr="00627EEE">
              <w:rPr>
                <w:rFonts w:asciiTheme="majorBidi" w:hAnsiTheme="majorBidi" w:cstheme="majorBidi"/>
                <w:color w:val="000000"/>
                <w:sz w:val="16"/>
                <w:szCs w:val="16"/>
                <w:lang w:val="en-MY"/>
              </w:rPr>
              <w:t>55.0</w:t>
            </w:r>
          </w:p>
        </w:tc>
        <w:tc>
          <w:tcPr>
            <w:tcW w:w="511" w:type="dxa"/>
            <w:vAlign w:val="center"/>
          </w:tcPr>
          <w:p w14:paraId="68E03144" w14:textId="77777777" w:rsidR="003D3C8B" w:rsidRPr="00627EEE" w:rsidRDefault="003D3C8B" w:rsidP="00BA1CA8">
            <w:pPr>
              <w:autoSpaceDE w:val="0"/>
              <w:autoSpaceDN w:val="0"/>
              <w:adjustRightInd w:val="0"/>
              <w:spacing w:before="120"/>
              <w:ind w:hanging="17"/>
              <w:jc w:val="both"/>
              <w:rPr>
                <w:rFonts w:asciiTheme="majorBidi" w:hAnsiTheme="majorBidi" w:cstheme="majorBidi"/>
                <w:sz w:val="16"/>
                <w:szCs w:val="16"/>
                <w:lang w:val="en-MY"/>
              </w:rPr>
            </w:pPr>
            <w:r w:rsidRPr="00627EEE">
              <w:rPr>
                <w:rFonts w:asciiTheme="majorBidi" w:hAnsiTheme="majorBidi" w:cstheme="majorBidi"/>
                <w:color w:val="000000"/>
                <w:sz w:val="16"/>
                <w:szCs w:val="16"/>
                <w:lang w:val="en-MY"/>
              </w:rPr>
              <w:t>62.0</w:t>
            </w:r>
          </w:p>
        </w:tc>
        <w:tc>
          <w:tcPr>
            <w:tcW w:w="511" w:type="dxa"/>
            <w:vAlign w:val="center"/>
          </w:tcPr>
          <w:p w14:paraId="7BCEF237" w14:textId="77777777" w:rsidR="003D3C8B" w:rsidRPr="00627EEE" w:rsidRDefault="003D3C8B" w:rsidP="00BA1CA8">
            <w:pPr>
              <w:autoSpaceDE w:val="0"/>
              <w:autoSpaceDN w:val="0"/>
              <w:adjustRightInd w:val="0"/>
              <w:spacing w:before="120"/>
              <w:ind w:hanging="17"/>
              <w:jc w:val="both"/>
              <w:rPr>
                <w:rFonts w:asciiTheme="majorBidi" w:hAnsiTheme="majorBidi" w:cstheme="majorBidi"/>
                <w:sz w:val="16"/>
                <w:szCs w:val="16"/>
                <w:lang w:val="en-MY"/>
              </w:rPr>
            </w:pPr>
            <w:r w:rsidRPr="00627EEE">
              <w:rPr>
                <w:rFonts w:asciiTheme="majorBidi" w:hAnsiTheme="majorBidi" w:cstheme="majorBidi"/>
                <w:color w:val="000000"/>
                <w:sz w:val="16"/>
                <w:szCs w:val="16"/>
                <w:lang w:val="en-MY"/>
              </w:rPr>
              <w:t>88.0</w:t>
            </w:r>
          </w:p>
        </w:tc>
        <w:tc>
          <w:tcPr>
            <w:tcW w:w="579" w:type="dxa"/>
            <w:vAlign w:val="center"/>
          </w:tcPr>
          <w:p w14:paraId="4D2F1321" w14:textId="77777777" w:rsidR="003D3C8B" w:rsidRPr="00627EEE" w:rsidRDefault="003D3C8B" w:rsidP="00BA1CA8">
            <w:pPr>
              <w:autoSpaceDE w:val="0"/>
              <w:autoSpaceDN w:val="0"/>
              <w:adjustRightInd w:val="0"/>
              <w:spacing w:before="120"/>
              <w:ind w:hanging="17"/>
              <w:jc w:val="both"/>
              <w:rPr>
                <w:rFonts w:asciiTheme="majorBidi" w:hAnsiTheme="majorBidi" w:cstheme="majorBidi"/>
                <w:sz w:val="16"/>
                <w:szCs w:val="16"/>
                <w:lang w:val="en-MY"/>
              </w:rPr>
            </w:pPr>
            <w:r w:rsidRPr="00627EEE">
              <w:rPr>
                <w:rFonts w:asciiTheme="majorBidi" w:hAnsiTheme="majorBidi" w:cstheme="majorBidi"/>
                <w:color w:val="000000"/>
                <w:sz w:val="16"/>
                <w:szCs w:val="16"/>
                <w:lang w:val="en-MY"/>
              </w:rPr>
              <w:t>98.0</w:t>
            </w:r>
          </w:p>
        </w:tc>
        <w:tc>
          <w:tcPr>
            <w:tcW w:w="663" w:type="dxa"/>
            <w:vMerge w:val="restart"/>
            <w:vAlign w:val="center"/>
          </w:tcPr>
          <w:p w14:paraId="1B52513E" w14:textId="3F04E3DA" w:rsidR="003D3C8B" w:rsidRPr="00627EEE" w:rsidRDefault="002B2E1D" w:rsidP="00BA1CA8">
            <w:pPr>
              <w:autoSpaceDE w:val="0"/>
              <w:autoSpaceDN w:val="0"/>
              <w:adjustRightInd w:val="0"/>
              <w:spacing w:before="120"/>
              <w:ind w:hanging="17"/>
              <w:jc w:val="both"/>
              <w:rPr>
                <w:rFonts w:asciiTheme="majorBidi" w:hAnsiTheme="majorBidi" w:cstheme="majorBidi"/>
                <w:sz w:val="16"/>
                <w:szCs w:val="16"/>
                <w:lang w:val="en-MY"/>
              </w:rPr>
            </w:pPr>
            <w:r w:rsidRPr="00627EEE">
              <w:rPr>
                <w:rFonts w:asciiTheme="majorBidi" w:hAnsiTheme="majorBidi" w:cstheme="majorBidi"/>
                <w:sz w:val="16"/>
                <w:szCs w:val="16"/>
                <w:lang w:val="en-MY"/>
              </w:rPr>
              <w:t xml:space="preserve">5.20 </w:t>
            </w:r>
            <w:r w:rsidR="003D3C8B" w:rsidRPr="00627EEE">
              <w:rPr>
                <w:rFonts w:asciiTheme="majorBidi" w:hAnsiTheme="majorBidi" w:cstheme="majorBidi"/>
                <w:sz w:val="16"/>
                <w:szCs w:val="16"/>
                <w:lang w:val="en-MY"/>
              </w:rPr>
              <w:t>MS</w:t>
            </w:r>
          </w:p>
        </w:tc>
      </w:tr>
      <w:tr w:rsidR="003D3C8B" w:rsidRPr="00627EEE" w14:paraId="6C0C47B3" w14:textId="77777777" w:rsidTr="003D3C8B">
        <w:trPr>
          <w:jc w:val="center"/>
        </w:trPr>
        <w:tc>
          <w:tcPr>
            <w:tcW w:w="590" w:type="dxa"/>
            <w:vMerge/>
            <w:vAlign w:val="center"/>
          </w:tcPr>
          <w:p w14:paraId="626B3FC9" w14:textId="77777777" w:rsidR="003D3C8B" w:rsidRPr="00627EEE" w:rsidRDefault="003D3C8B" w:rsidP="00BA1CA8">
            <w:pPr>
              <w:autoSpaceDE w:val="0"/>
              <w:autoSpaceDN w:val="0"/>
              <w:adjustRightInd w:val="0"/>
              <w:spacing w:before="120"/>
              <w:ind w:hanging="1"/>
              <w:jc w:val="both"/>
              <w:rPr>
                <w:rFonts w:asciiTheme="majorBidi" w:hAnsiTheme="majorBidi" w:cstheme="majorBidi"/>
                <w:sz w:val="16"/>
                <w:szCs w:val="16"/>
                <w:lang w:val="en-MY"/>
              </w:rPr>
            </w:pPr>
          </w:p>
        </w:tc>
        <w:tc>
          <w:tcPr>
            <w:tcW w:w="2141" w:type="dxa"/>
            <w:vMerge/>
            <w:vAlign w:val="center"/>
          </w:tcPr>
          <w:p w14:paraId="477AEA8B" w14:textId="77777777" w:rsidR="003D3C8B" w:rsidRPr="00627EEE" w:rsidRDefault="003D3C8B" w:rsidP="00BA1CA8">
            <w:pPr>
              <w:autoSpaceDE w:val="0"/>
              <w:autoSpaceDN w:val="0"/>
              <w:adjustRightInd w:val="0"/>
              <w:spacing w:before="120"/>
              <w:ind w:hanging="6"/>
              <w:jc w:val="both"/>
              <w:rPr>
                <w:rFonts w:asciiTheme="majorBidi" w:hAnsiTheme="majorBidi" w:cstheme="majorBidi"/>
                <w:sz w:val="16"/>
                <w:szCs w:val="16"/>
                <w:lang w:val="en-MY"/>
              </w:rPr>
            </w:pPr>
          </w:p>
        </w:tc>
        <w:tc>
          <w:tcPr>
            <w:tcW w:w="382" w:type="dxa"/>
            <w:vAlign w:val="center"/>
          </w:tcPr>
          <w:p w14:paraId="5184BF3F" w14:textId="77777777" w:rsidR="003D3C8B" w:rsidRPr="00627EEE" w:rsidRDefault="003D3C8B" w:rsidP="00BA1CA8">
            <w:pPr>
              <w:autoSpaceDE w:val="0"/>
              <w:autoSpaceDN w:val="0"/>
              <w:adjustRightInd w:val="0"/>
              <w:spacing w:before="120"/>
              <w:ind w:firstLine="19"/>
              <w:jc w:val="both"/>
              <w:rPr>
                <w:rFonts w:asciiTheme="majorBidi" w:hAnsiTheme="majorBidi" w:cstheme="majorBidi"/>
                <w:sz w:val="16"/>
                <w:szCs w:val="16"/>
                <w:lang w:val="en-MY"/>
              </w:rPr>
            </w:pPr>
            <w:r w:rsidRPr="00627EEE">
              <w:rPr>
                <w:rFonts w:asciiTheme="majorBidi" w:hAnsiTheme="majorBidi" w:cstheme="majorBidi"/>
                <w:sz w:val="16"/>
                <w:szCs w:val="16"/>
                <w:lang w:val="en-MY"/>
              </w:rPr>
              <w:t>%</w:t>
            </w:r>
          </w:p>
        </w:tc>
        <w:tc>
          <w:tcPr>
            <w:tcW w:w="514" w:type="dxa"/>
            <w:vAlign w:val="center"/>
          </w:tcPr>
          <w:p w14:paraId="6CA9AB2D" w14:textId="77777777" w:rsidR="003D3C8B" w:rsidRPr="00627EEE" w:rsidRDefault="003D3C8B" w:rsidP="00BA1CA8">
            <w:pPr>
              <w:autoSpaceDE w:val="0"/>
              <w:autoSpaceDN w:val="0"/>
              <w:adjustRightInd w:val="0"/>
              <w:spacing w:before="120"/>
              <w:ind w:hanging="1"/>
              <w:jc w:val="both"/>
              <w:rPr>
                <w:rFonts w:asciiTheme="majorBidi" w:hAnsiTheme="majorBidi" w:cstheme="majorBidi"/>
                <w:sz w:val="16"/>
                <w:szCs w:val="16"/>
                <w:lang w:val="en-MY"/>
              </w:rPr>
            </w:pPr>
            <w:r w:rsidRPr="00627EEE">
              <w:rPr>
                <w:rFonts w:asciiTheme="majorBidi" w:hAnsiTheme="majorBidi" w:cstheme="majorBidi"/>
                <w:color w:val="000000"/>
                <w:sz w:val="16"/>
                <w:szCs w:val="16"/>
              </w:rPr>
              <w:t>6.6</w:t>
            </w:r>
          </w:p>
        </w:tc>
        <w:tc>
          <w:tcPr>
            <w:tcW w:w="509" w:type="dxa"/>
            <w:vAlign w:val="center"/>
          </w:tcPr>
          <w:p w14:paraId="4418CEA4" w14:textId="77777777" w:rsidR="003D3C8B" w:rsidRPr="00627EEE" w:rsidRDefault="003D3C8B" w:rsidP="00BA1CA8">
            <w:pPr>
              <w:autoSpaceDE w:val="0"/>
              <w:autoSpaceDN w:val="0"/>
              <w:adjustRightInd w:val="0"/>
              <w:spacing w:before="120"/>
              <w:ind w:hanging="6"/>
              <w:jc w:val="both"/>
              <w:rPr>
                <w:rFonts w:asciiTheme="majorBidi" w:hAnsiTheme="majorBidi" w:cstheme="majorBidi"/>
                <w:sz w:val="16"/>
                <w:szCs w:val="16"/>
                <w:lang w:val="en-MY"/>
              </w:rPr>
            </w:pPr>
            <w:r w:rsidRPr="00627EEE">
              <w:rPr>
                <w:rFonts w:asciiTheme="majorBidi" w:hAnsiTheme="majorBidi" w:cstheme="majorBidi"/>
                <w:color w:val="000000"/>
                <w:sz w:val="16"/>
                <w:szCs w:val="16"/>
              </w:rPr>
              <w:t>2.9</w:t>
            </w:r>
          </w:p>
        </w:tc>
        <w:tc>
          <w:tcPr>
            <w:tcW w:w="529" w:type="dxa"/>
            <w:vAlign w:val="center"/>
          </w:tcPr>
          <w:p w14:paraId="06BC35A2" w14:textId="77777777" w:rsidR="003D3C8B" w:rsidRPr="00627EEE" w:rsidRDefault="003D3C8B" w:rsidP="00BA1CA8">
            <w:pPr>
              <w:autoSpaceDE w:val="0"/>
              <w:autoSpaceDN w:val="0"/>
              <w:adjustRightInd w:val="0"/>
              <w:spacing w:before="120"/>
              <w:ind w:hanging="6"/>
              <w:jc w:val="both"/>
              <w:rPr>
                <w:rFonts w:asciiTheme="majorBidi" w:hAnsiTheme="majorBidi" w:cstheme="majorBidi"/>
                <w:sz w:val="16"/>
                <w:szCs w:val="16"/>
                <w:lang w:val="en-MY"/>
              </w:rPr>
            </w:pPr>
            <w:r w:rsidRPr="00627EEE">
              <w:rPr>
                <w:rFonts w:asciiTheme="majorBidi" w:hAnsiTheme="majorBidi" w:cstheme="majorBidi"/>
                <w:color w:val="000000"/>
                <w:sz w:val="16"/>
                <w:szCs w:val="16"/>
              </w:rPr>
              <w:t>3.2</w:t>
            </w:r>
          </w:p>
        </w:tc>
        <w:tc>
          <w:tcPr>
            <w:tcW w:w="511" w:type="dxa"/>
            <w:vAlign w:val="center"/>
          </w:tcPr>
          <w:p w14:paraId="7D624956" w14:textId="77777777" w:rsidR="003D3C8B" w:rsidRPr="00627EEE" w:rsidRDefault="003D3C8B" w:rsidP="00BA1CA8">
            <w:pPr>
              <w:autoSpaceDE w:val="0"/>
              <w:autoSpaceDN w:val="0"/>
              <w:adjustRightInd w:val="0"/>
              <w:spacing w:before="120"/>
              <w:ind w:hanging="6"/>
              <w:jc w:val="both"/>
              <w:rPr>
                <w:rFonts w:asciiTheme="majorBidi" w:hAnsiTheme="majorBidi" w:cstheme="majorBidi"/>
                <w:sz w:val="16"/>
                <w:szCs w:val="16"/>
                <w:lang w:val="en-MY"/>
              </w:rPr>
            </w:pPr>
            <w:r w:rsidRPr="00627EEE">
              <w:rPr>
                <w:rFonts w:asciiTheme="majorBidi" w:hAnsiTheme="majorBidi" w:cstheme="majorBidi"/>
                <w:color w:val="000000"/>
                <w:sz w:val="16"/>
                <w:szCs w:val="16"/>
              </w:rPr>
              <w:t>15.9</w:t>
            </w:r>
          </w:p>
        </w:tc>
        <w:tc>
          <w:tcPr>
            <w:tcW w:w="511" w:type="dxa"/>
            <w:vAlign w:val="center"/>
          </w:tcPr>
          <w:p w14:paraId="3EA45F01" w14:textId="77777777" w:rsidR="003D3C8B" w:rsidRPr="00627EEE" w:rsidRDefault="003D3C8B" w:rsidP="00BA1CA8">
            <w:pPr>
              <w:autoSpaceDE w:val="0"/>
              <w:autoSpaceDN w:val="0"/>
              <w:adjustRightInd w:val="0"/>
              <w:spacing w:before="120"/>
              <w:ind w:hanging="6"/>
              <w:jc w:val="both"/>
              <w:rPr>
                <w:rFonts w:asciiTheme="majorBidi" w:hAnsiTheme="majorBidi" w:cstheme="majorBidi"/>
                <w:sz w:val="16"/>
                <w:szCs w:val="16"/>
                <w:lang w:val="en-MY"/>
              </w:rPr>
            </w:pPr>
            <w:r w:rsidRPr="00627EEE">
              <w:rPr>
                <w:rFonts w:asciiTheme="majorBidi" w:hAnsiTheme="majorBidi" w:cstheme="majorBidi"/>
                <w:color w:val="000000"/>
                <w:sz w:val="16"/>
                <w:szCs w:val="16"/>
              </w:rPr>
              <w:t>17.9</w:t>
            </w:r>
          </w:p>
        </w:tc>
        <w:tc>
          <w:tcPr>
            <w:tcW w:w="511" w:type="dxa"/>
            <w:vAlign w:val="center"/>
          </w:tcPr>
          <w:p w14:paraId="42DD7F75" w14:textId="77777777" w:rsidR="003D3C8B" w:rsidRPr="00627EEE" w:rsidRDefault="003D3C8B" w:rsidP="00BA1CA8">
            <w:pPr>
              <w:autoSpaceDE w:val="0"/>
              <w:autoSpaceDN w:val="0"/>
              <w:adjustRightInd w:val="0"/>
              <w:spacing w:before="120"/>
              <w:ind w:hanging="6"/>
              <w:jc w:val="both"/>
              <w:rPr>
                <w:rFonts w:asciiTheme="majorBidi" w:hAnsiTheme="majorBidi" w:cstheme="majorBidi"/>
                <w:sz w:val="16"/>
                <w:szCs w:val="16"/>
                <w:lang w:val="en-MY"/>
              </w:rPr>
            </w:pPr>
            <w:r w:rsidRPr="00627EEE">
              <w:rPr>
                <w:rFonts w:asciiTheme="majorBidi" w:hAnsiTheme="majorBidi" w:cstheme="majorBidi"/>
                <w:color w:val="000000"/>
                <w:sz w:val="16"/>
                <w:szCs w:val="16"/>
              </w:rPr>
              <w:t>25.4</w:t>
            </w:r>
          </w:p>
        </w:tc>
        <w:tc>
          <w:tcPr>
            <w:tcW w:w="579" w:type="dxa"/>
            <w:vAlign w:val="center"/>
          </w:tcPr>
          <w:p w14:paraId="466F7A07" w14:textId="77777777" w:rsidR="003D3C8B" w:rsidRPr="00627EEE" w:rsidRDefault="003D3C8B" w:rsidP="00BA1CA8">
            <w:pPr>
              <w:autoSpaceDE w:val="0"/>
              <w:autoSpaceDN w:val="0"/>
              <w:adjustRightInd w:val="0"/>
              <w:spacing w:before="120"/>
              <w:ind w:hanging="6"/>
              <w:jc w:val="both"/>
              <w:rPr>
                <w:rFonts w:asciiTheme="majorBidi" w:hAnsiTheme="majorBidi" w:cstheme="majorBidi"/>
                <w:sz w:val="16"/>
                <w:szCs w:val="16"/>
                <w:lang w:val="en-MY"/>
              </w:rPr>
            </w:pPr>
            <w:r w:rsidRPr="00627EEE">
              <w:rPr>
                <w:rFonts w:asciiTheme="majorBidi" w:hAnsiTheme="majorBidi" w:cstheme="majorBidi"/>
                <w:color w:val="000000"/>
                <w:sz w:val="16"/>
                <w:szCs w:val="16"/>
              </w:rPr>
              <w:t>28.2</w:t>
            </w:r>
          </w:p>
        </w:tc>
        <w:tc>
          <w:tcPr>
            <w:tcW w:w="663" w:type="dxa"/>
            <w:vMerge/>
            <w:vAlign w:val="center"/>
          </w:tcPr>
          <w:p w14:paraId="21F5C17B" w14:textId="77777777" w:rsidR="003D3C8B" w:rsidRPr="00627EEE" w:rsidRDefault="003D3C8B" w:rsidP="00BA1CA8">
            <w:pPr>
              <w:autoSpaceDE w:val="0"/>
              <w:autoSpaceDN w:val="0"/>
              <w:adjustRightInd w:val="0"/>
              <w:spacing w:before="120"/>
              <w:ind w:hanging="17"/>
              <w:jc w:val="both"/>
              <w:rPr>
                <w:rFonts w:asciiTheme="majorBidi" w:hAnsiTheme="majorBidi" w:cstheme="majorBidi"/>
                <w:sz w:val="16"/>
                <w:szCs w:val="16"/>
                <w:lang w:val="en-MY"/>
              </w:rPr>
            </w:pPr>
          </w:p>
        </w:tc>
      </w:tr>
      <w:tr w:rsidR="003D3C8B" w:rsidRPr="00627EEE" w14:paraId="2F2703F6" w14:textId="77777777" w:rsidTr="003D3C8B">
        <w:trPr>
          <w:trHeight w:val="161"/>
          <w:jc w:val="center"/>
        </w:trPr>
        <w:tc>
          <w:tcPr>
            <w:tcW w:w="590" w:type="dxa"/>
            <w:vMerge w:val="restart"/>
            <w:vAlign w:val="center"/>
          </w:tcPr>
          <w:p w14:paraId="2E278AD3" w14:textId="77777777" w:rsidR="003D3C8B" w:rsidRPr="00627EEE" w:rsidRDefault="003D3C8B" w:rsidP="00BA1CA8">
            <w:pPr>
              <w:autoSpaceDE w:val="0"/>
              <w:autoSpaceDN w:val="0"/>
              <w:adjustRightInd w:val="0"/>
              <w:spacing w:before="120"/>
              <w:ind w:hanging="1"/>
              <w:jc w:val="both"/>
              <w:rPr>
                <w:rFonts w:asciiTheme="majorBidi" w:hAnsiTheme="majorBidi" w:cstheme="majorBidi"/>
                <w:sz w:val="16"/>
                <w:szCs w:val="16"/>
                <w:lang w:val="en-MY"/>
              </w:rPr>
            </w:pPr>
            <w:r w:rsidRPr="00627EEE">
              <w:rPr>
                <w:rFonts w:asciiTheme="majorBidi" w:hAnsiTheme="majorBidi" w:cstheme="majorBidi"/>
                <w:sz w:val="16"/>
                <w:szCs w:val="16"/>
                <w:lang w:val="en-MY"/>
              </w:rPr>
              <w:t>K02</w:t>
            </w:r>
          </w:p>
        </w:tc>
        <w:tc>
          <w:tcPr>
            <w:tcW w:w="2141" w:type="dxa"/>
            <w:vMerge w:val="restart"/>
            <w:vAlign w:val="center"/>
          </w:tcPr>
          <w:p w14:paraId="3E05909A" w14:textId="77777777" w:rsidR="003D3C8B" w:rsidRPr="00627EEE" w:rsidRDefault="003D3C8B" w:rsidP="00BA1CA8">
            <w:pPr>
              <w:autoSpaceDE w:val="0"/>
              <w:autoSpaceDN w:val="0"/>
              <w:adjustRightInd w:val="0"/>
              <w:spacing w:before="120"/>
              <w:ind w:hanging="6"/>
              <w:jc w:val="both"/>
              <w:rPr>
                <w:rFonts w:asciiTheme="majorBidi" w:hAnsiTheme="majorBidi" w:cstheme="majorBidi"/>
                <w:sz w:val="16"/>
                <w:szCs w:val="16"/>
                <w:lang w:val="en-MY"/>
              </w:rPr>
            </w:pPr>
            <w:r w:rsidRPr="00627EEE">
              <w:rPr>
                <w:rFonts w:asciiTheme="majorBidi" w:hAnsiTheme="majorBidi" w:cstheme="majorBidi"/>
                <w:sz w:val="16"/>
                <w:szCs w:val="16"/>
                <w:lang w:val="en-MY"/>
              </w:rPr>
              <w:t>The knowledge transfer from each other in the class is very convenient.</w:t>
            </w:r>
          </w:p>
        </w:tc>
        <w:tc>
          <w:tcPr>
            <w:tcW w:w="382" w:type="dxa"/>
            <w:vAlign w:val="center"/>
          </w:tcPr>
          <w:p w14:paraId="76893683" w14:textId="77777777" w:rsidR="003D3C8B" w:rsidRPr="00627EEE" w:rsidRDefault="003D3C8B" w:rsidP="00BA1CA8">
            <w:pPr>
              <w:autoSpaceDE w:val="0"/>
              <w:autoSpaceDN w:val="0"/>
              <w:adjustRightInd w:val="0"/>
              <w:spacing w:before="120"/>
              <w:ind w:firstLine="19"/>
              <w:jc w:val="both"/>
              <w:rPr>
                <w:rFonts w:asciiTheme="majorBidi" w:hAnsiTheme="majorBidi" w:cstheme="majorBidi"/>
                <w:sz w:val="16"/>
                <w:szCs w:val="16"/>
                <w:lang w:val="en-MY"/>
              </w:rPr>
            </w:pPr>
            <w:r w:rsidRPr="00627EEE">
              <w:rPr>
                <w:rFonts w:asciiTheme="majorBidi" w:hAnsiTheme="majorBidi" w:cstheme="majorBidi"/>
                <w:sz w:val="16"/>
                <w:szCs w:val="16"/>
                <w:lang w:val="en-MY"/>
              </w:rPr>
              <w:t>n</w:t>
            </w:r>
          </w:p>
        </w:tc>
        <w:tc>
          <w:tcPr>
            <w:tcW w:w="514" w:type="dxa"/>
            <w:vAlign w:val="center"/>
          </w:tcPr>
          <w:p w14:paraId="08FD463D" w14:textId="77777777" w:rsidR="003D3C8B" w:rsidRPr="00627EEE" w:rsidRDefault="003D3C8B" w:rsidP="00BA1CA8">
            <w:pPr>
              <w:autoSpaceDE w:val="0"/>
              <w:autoSpaceDN w:val="0"/>
              <w:adjustRightInd w:val="0"/>
              <w:spacing w:before="120"/>
              <w:ind w:hanging="1"/>
              <w:jc w:val="both"/>
              <w:rPr>
                <w:rFonts w:asciiTheme="majorBidi" w:hAnsiTheme="majorBidi" w:cstheme="majorBidi"/>
                <w:sz w:val="16"/>
                <w:szCs w:val="16"/>
                <w:lang w:val="en-MY"/>
              </w:rPr>
            </w:pPr>
            <w:r w:rsidRPr="00627EEE">
              <w:rPr>
                <w:rFonts w:asciiTheme="majorBidi" w:hAnsiTheme="majorBidi" w:cstheme="majorBidi"/>
                <w:color w:val="000000"/>
                <w:sz w:val="16"/>
                <w:szCs w:val="16"/>
                <w:lang w:val="en-MY"/>
              </w:rPr>
              <w:t>12.0</w:t>
            </w:r>
          </w:p>
        </w:tc>
        <w:tc>
          <w:tcPr>
            <w:tcW w:w="509" w:type="dxa"/>
            <w:vAlign w:val="center"/>
          </w:tcPr>
          <w:p w14:paraId="777C555E" w14:textId="77777777" w:rsidR="003D3C8B" w:rsidRPr="00627EEE" w:rsidRDefault="003D3C8B" w:rsidP="00BA1CA8">
            <w:pPr>
              <w:autoSpaceDE w:val="0"/>
              <w:autoSpaceDN w:val="0"/>
              <w:adjustRightInd w:val="0"/>
              <w:spacing w:before="120"/>
              <w:ind w:hanging="6"/>
              <w:jc w:val="both"/>
              <w:rPr>
                <w:rFonts w:asciiTheme="majorBidi" w:hAnsiTheme="majorBidi" w:cstheme="majorBidi"/>
                <w:sz w:val="16"/>
                <w:szCs w:val="16"/>
                <w:lang w:val="en-MY"/>
              </w:rPr>
            </w:pPr>
            <w:r w:rsidRPr="00627EEE">
              <w:rPr>
                <w:rFonts w:asciiTheme="majorBidi" w:hAnsiTheme="majorBidi" w:cstheme="majorBidi"/>
                <w:color w:val="000000"/>
                <w:sz w:val="16"/>
                <w:szCs w:val="16"/>
                <w:lang w:val="en-MY"/>
              </w:rPr>
              <w:t>12.0</w:t>
            </w:r>
          </w:p>
        </w:tc>
        <w:tc>
          <w:tcPr>
            <w:tcW w:w="529" w:type="dxa"/>
            <w:vAlign w:val="center"/>
          </w:tcPr>
          <w:p w14:paraId="77E3F4BA" w14:textId="77777777" w:rsidR="003D3C8B" w:rsidRPr="00627EEE" w:rsidRDefault="003D3C8B" w:rsidP="00BA1CA8">
            <w:pPr>
              <w:autoSpaceDE w:val="0"/>
              <w:autoSpaceDN w:val="0"/>
              <w:adjustRightInd w:val="0"/>
              <w:spacing w:before="120"/>
              <w:ind w:hanging="10"/>
              <w:jc w:val="both"/>
              <w:rPr>
                <w:rFonts w:asciiTheme="majorBidi" w:hAnsiTheme="majorBidi" w:cstheme="majorBidi"/>
                <w:sz w:val="16"/>
                <w:szCs w:val="16"/>
                <w:lang w:val="en-MY"/>
              </w:rPr>
            </w:pPr>
            <w:r w:rsidRPr="00627EEE">
              <w:rPr>
                <w:rFonts w:asciiTheme="majorBidi" w:hAnsiTheme="majorBidi" w:cstheme="majorBidi"/>
                <w:color w:val="000000"/>
                <w:sz w:val="16"/>
                <w:szCs w:val="16"/>
                <w:lang w:val="en-MY"/>
              </w:rPr>
              <w:t>20.0</w:t>
            </w:r>
          </w:p>
        </w:tc>
        <w:tc>
          <w:tcPr>
            <w:tcW w:w="511" w:type="dxa"/>
            <w:vAlign w:val="center"/>
          </w:tcPr>
          <w:p w14:paraId="7F306DE4" w14:textId="77777777" w:rsidR="003D3C8B" w:rsidRPr="00627EEE" w:rsidRDefault="003D3C8B" w:rsidP="00BA1CA8">
            <w:pPr>
              <w:autoSpaceDE w:val="0"/>
              <w:autoSpaceDN w:val="0"/>
              <w:adjustRightInd w:val="0"/>
              <w:spacing w:before="120"/>
              <w:ind w:hanging="17"/>
              <w:jc w:val="both"/>
              <w:rPr>
                <w:rFonts w:asciiTheme="majorBidi" w:hAnsiTheme="majorBidi" w:cstheme="majorBidi"/>
                <w:sz w:val="16"/>
                <w:szCs w:val="16"/>
                <w:lang w:val="en-MY"/>
              </w:rPr>
            </w:pPr>
            <w:r w:rsidRPr="00627EEE">
              <w:rPr>
                <w:rFonts w:asciiTheme="majorBidi" w:hAnsiTheme="majorBidi" w:cstheme="majorBidi"/>
                <w:color w:val="000000"/>
                <w:sz w:val="16"/>
                <w:szCs w:val="16"/>
                <w:lang w:val="en-MY"/>
              </w:rPr>
              <w:t>45.0</w:t>
            </w:r>
          </w:p>
        </w:tc>
        <w:tc>
          <w:tcPr>
            <w:tcW w:w="511" w:type="dxa"/>
            <w:vAlign w:val="center"/>
          </w:tcPr>
          <w:p w14:paraId="7FF4BA70" w14:textId="77777777" w:rsidR="003D3C8B" w:rsidRPr="00627EEE" w:rsidRDefault="003D3C8B" w:rsidP="00BA1CA8">
            <w:pPr>
              <w:autoSpaceDE w:val="0"/>
              <w:autoSpaceDN w:val="0"/>
              <w:adjustRightInd w:val="0"/>
              <w:spacing w:before="120"/>
              <w:ind w:hanging="17"/>
              <w:jc w:val="both"/>
              <w:rPr>
                <w:rFonts w:asciiTheme="majorBidi" w:hAnsiTheme="majorBidi" w:cstheme="majorBidi"/>
                <w:sz w:val="16"/>
                <w:szCs w:val="16"/>
                <w:lang w:val="en-MY"/>
              </w:rPr>
            </w:pPr>
            <w:r w:rsidRPr="00627EEE">
              <w:rPr>
                <w:rFonts w:asciiTheme="majorBidi" w:hAnsiTheme="majorBidi" w:cstheme="majorBidi"/>
                <w:color w:val="000000"/>
                <w:sz w:val="16"/>
                <w:szCs w:val="16"/>
                <w:lang w:val="en-MY"/>
              </w:rPr>
              <w:t>72.0</w:t>
            </w:r>
          </w:p>
        </w:tc>
        <w:tc>
          <w:tcPr>
            <w:tcW w:w="511" w:type="dxa"/>
            <w:vAlign w:val="center"/>
          </w:tcPr>
          <w:p w14:paraId="6AA14934" w14:textId="77777777" w:rsidR="003D3C8B" w:rsidRPr="00627EEE" w:rsidRDefault="003D3C8B" w:rsidP="00BA1CA8">
            <w:pPr>
              <w:autoSpaceDE w:val="0"/>
              <w:autoSpaceDN w:val="0"/>
              <w:adjustRightInd w:val="0"/>
              <w:spacing w:before="120"/>
              <w:ind w:hanging="17"/>
              <w:jc w:val="both"/>
              <w:rPr>
                <w:rFonts w:asciiTheme="majorBidi" w:hAnsiTheme="majorBidi" w:cstheme="majorBidi"/>
                <w:sz w:val="16"/>
                <w:szCs w:val="16"/>
                <w:lang w:val="en-MY"/>
              </w:rPr>
            </w:pPr>
            <w:r w:rsidRPr="00627EEE">
              <w:rPr>
                <w:rFonts w:asciiTheme="majorBidi" w:hAnsiTheme="majorBidi" w:cstheme="majorBidi"/>
                <w:color w:val="000000"/>
                <w:sz w:val="16"/>
                <w:szCs w:val="16"/>
                <w:lang w:val="en-MY"/>
              </w:rPr>
              <w:t>75.0</w:t>
            </w:r>
          </w:p>
        </w:tc>
        <w:tc>
          <w:tcPr>
            <w:tcW w:w="579" w:type="dxa"/>
            <w:vAlign w:val="center"/>
          </w:tcPr>
          <w:p w14:paraId="48824D18" w14:textId="77777777" w:rsidR="003D3C8B" w:rsidRPr="00627EEE" w:rsidRDefault="003D3C8B" w:rsidP="00BA1CA8">
            <w:pPr>
              <w:autoSpaceDE w:val="0"/>
              <w:autoSpaceDN w:val="0"/>
              <w:adjustRightInd w:val="0"/>
              <w:spacing w:before="120"/>
              <w:ind w:hanging="17"/>
              <w:jc w:val="both"/>
              <w:rPr>
                <w:rFonts w:asciiTheme="majorBidi" w:hAnsiTheme="majorBidi" w:cstheme="majorBidi"/>
                <w:sz w:val="16"/>
                <w:szCs w:val="16"/>
                <w:lang w:val="en-MY"/>
              </w:rPr>
            </w:pPr>
            <w:r w:rsidRPr="00627EEE">
              <w:rPr>
                <w:rFonts w:asciiTheme="majorBidi" w:hAnsiTheme="majorBidi" w:cstheme="majorBidi"/>
                <w:color w:val="000000"/>
                <w:sz w:val="16"/>
                <w:szCs w:val="16"/>
                <w:lang w:val="en-MY"/>
              </w:rPr>
              <w:t>111.0</w:t>
            </w:r>
          </w:p>
        </w:tc>
        <w:tc>
          <w:tcPr>
            <w:tcW w:w="663" w:type="dxa"/>
            <w:vMerge w:val="restart"/>
            <w:vAlign w:val="center"/>
          </w:tcPr>
          <w:p w14:paraId="782E9C17" w14:textId="067301D1" w:rsidR="003D3C8B" w:rsidRPr="00627EEE" w:rsidRDefault="002B2E1D" w:rsidP="00BA1CA8">
            <w:pPr>
              <w:autoSpaceDE w:val="0"/>
              <w:autoSpaceDN w:val="0"/>
              <w:adjustRightInd w:val="0"/>
              <w:spacing w:before="120"/>
              <w:ind w:hanging="17"/>
              <w:jc w:val="both"/>
              <w:rPr>
                <w:rFonts w:asciiTheme="majorBidi" w:hAnsiTheme="majorBidi" w:cstheme="majorBidi"/>
                <w:sz w:val="16"/>
                <w:szCs w:val="16"/>
                <w:lang w:val="en-MY"/>
              </w:rPr>
            </w:pPr>
            <w:r w:rsidRPr="00627EEE">
              <w:rPr>
                <w:rFonts w:asciiTheme="majorBidi" w:hAnsiTheme="majorBidi" w:cstheme="majorBidi"/>
                <w:sz w:val="16"/>
                <w:szCs w:val="16"/>
                <w:lang w:val="en-MY"/>
              </w:rPr>
              <w:t xml:space="preserve">5.49 </w:t>
            </w:r>
            <w:r w:rsidR="003D3C8B" w:rsidRPr="00627EEE">
              <w:rPr>
                <w:rFonts w:asciiTheme="majorBidi" w:hAnsiTheme="majorBidi" w:cstheme="majorBidi"/>
                <w:sz w:val="16"/>
                <w:szCs w:val="16"/>
                <w:lang w:val="en-MY"/>
              </w:rPr>
              <w:t>MS</w:t>
            </w:r>
          </w:p>
        </w:tc>
      </w:tr>
      <w:tr w:rsidR="003D3C8B" w:rsidRPr="00627EEE" w14:paraId="226C66C1" w14:textId="77777777" w:rsidTr="003D3C8B">
        <w:trPr>
          <w:trHeight w:val="161"/>
          <w:jc w:val="center"/>
        </w:trPr>
        <w:tc>
          <w:tcPr>
            <w:tcW w:w="590" w:type="dxa"/>
            <w:vMerge/>
            <w:vAlign w:val="center"/>
          </w:tcPr>
          <w:p w14:paraId="06CFB389" w14:textId="77777777" w:rsidR="003D3C8B" w:rsidRPr="00627EEE" w:rsidRDefault="003D3C8B" w:rsidP="00BA1CA8">
            <w:pPr>
              <w:autoSpaceDE w:val="0"/>
              <w:autoSpaceDN w:val="0"/>
              <w:adjustRightInd w:val="0"/>
              <w:spacing w:before="120"/>
              <w:ind w:hanging="1"/>
              <w:jc w:val="both"/>
              <w:rPr>
                <w:rFonts w:asciiTheme="majorBidi" w:hAnsiTheme="majorBidi" w:cstheme="majorBidi"/>
                <w:sz w:val="16"/>
                <w:szCs w:val="16"/>
                <w:lang w:val="en-MY"/>
              </w:rPr>
            </w:pPr>
          </w:p>
        </w:tc>
        <w:tc>
          <w:tcPr>
            <w:tcW w:w="2141" w:type="dxa"/>
            <w:vMerge/>
            <w:vAlign w:val="center"/>
          </w:tcPr>
          <w:p w14:paraId="692746F7" w14:textId="77777777" w:rsidR="003D3C8B" w:rsidRPr="00627EEE" w:rsidRDefault="003D3C8B" w:rsidP="00BA1CA8">
            <w:pPr>
              <w:autoSpaceDE w:val="0"/>
              <w:autoSpaceDN w:val="0"/>
              <w:adjustRightInd w:val="0"/>
              <w:spacing w:before="120"/>
              <w:ind w:hanging="6"/>
              <w:jc w:val="both"/>
              <w:rPr>
                <w:rFonts w:asciiTheme="majorBidi" w:hAnsiTheme="majorBidi" w:cstheme="majorBidi"/>
                <w:sz w:val="16"/>
                <w:szCs w:val="16"/>
                <w:lang w:val="en-MY"/>
              </w:rPr>
            </w:pPr>
          </w:p>
        </w:tc>
        <w:tc>
          <w:tcPr>
            <w:tcW w:w="382" w:type="dxa"/>
            <w:vAlign w:val="center"/>
          </w:tcPr>
          <w:p w14:paraId="22DA546A" w14:textId="77777777" w:rsidR="003D3C8B" w:rsidRPr="00627EEE" w:rsidRDefault="003D3C8B" w:rsidP="00BA1CA8">
            <w:pPr>
              <w:autoSpaceDE w:val="0"/>
              <w:autoSpaceDN w:val="0"/>
              <w:adjustRightInd w:val="0"/>
              <w:spacing w:before="120"/>
              <w:ind w:firstLine="19"/>
              <w:jc w:val="both"/>
              <w:rPr>
                <w:rFonts w:asciiTheme="majorBidi" w:hAnsiTheme="majorBidi" w:cstheme="majorBidi"/>
                <w:sz w:val="16"/>
                <w:szCs w:val="16"/>
                <w:lang w:val="en-MY"/>
              </w:rPr>
            </w:pPr>
            <w:r w:rsidRPr="00627EEE">
              <w:rPr>
                <w:rFonts w:asciiTheme="majorBidi" w:hAnsiTheme="majorBidi" w:cstheme="majorBidi"/>
                <w:sz w:val="16"/>
                <w:szCs w:val="16"/>
                <w:lang w:val="en-MY"/>
              </w:rPr>
              <w:t>%</w:t>
            </w:r>
          </w:p>
        </w:tc>
        <w:tc>
          <w:tcPr>
            <w:tcW w:w="514" w:type="dxa"/>
            <w:vAlign w:val="center"/>
          </w:tcPr>
          <w:p w14:paraId="2CE52274" w14:textId="77777777" w:rsidR="003D3C8B" w:rsidRPr="00627EEE" w:rsidRDefault="003D3C8B" w:rsidP="00BA1CA8">
            <w:pPr>
              <w:autoSpaceDE w:val="0"/>
              <w:autoSpaceDN w:val="0"/>
              <w:adjustRightInd w:val="0"/>
              <w:spacing w:before="120"/>
              <w:ind w:hanging="6"/>
              <w:jc w:val="both"/>
              <w:rPr>
                <w:rFonts w:asciiTheme="majorBidi" w:hAnsiTheme="majorBidi" w:cstheme="majorBidi"/>
                <w:sz w:val="16"/>
                <w:szCs w:val="16"/>
                <w:lang w:val="en-MY"/>
              </w:rPr>
            </w:pPr>
            <w:r w:rsidRPr="00627EEE">
              <w:rPr>
                <w:rFonts w:asciiTheme="majorBidi" w:hAnsiTheme="majorBidi" w:cstheme="majorBidi"/>
                <w:color w:val="000000"/>
                <w:sz w:val="16"/>
                <w:szCs w:val="16"/>
              </w:rPr>
              <w:t>3.5</w:t>
            </w:r>
          </w:p>
        </w:tc>
        <w:tc>
          <w:tcPr>
            <w:tcW w:w="509" w:type="dxa"/>
            <w:vAlign w:val="center"/>
          </w:tcPr>
          <w:p w14:paraId="6D677B9A" w14:textId="77777777" w:rsidR="003D3C8B" w:rsidRPr="00627EEE" w:rsidRDefault="003D3C8B" w:rsidP="00BA1CA8">
            <w:pPr>
              <w:autoSpaceDE w:val="0"/>
              <w:autoSpaceDN w:val="0"/>
              <w:adjustRightInd w:val="0"/>
              <w:spacing w:before="120"/>
              <w:ind w:hanging="6"/>
              <w:jc w:val="both"/>
              <w:rPr>
                <w:rFonts w:asciiTheme="majorBidi" w:hAnsiTheme="majorBidi" w:cstheme="majorBidi"/>
                <w:sz w:val="16"/>
                <w:szCs w:val="16"/>
                <w:lang w:val="en-MY"/>
              </w:rPr>
            </w:pPr>
            <w:r w:rsidRPr="00627EEE">
              <w:rPr>
                <w:rFonts w:asciiTheme="majorBidi" w:hAnsiTheme="majorBidi" w:cstheme="majorBidi"/>
                <w:color w:val="000000"/>
                <w:sz w:val="16"/>
                <w:szCs w:val="16"/>
              </w:rPr>
              <w:t>3.5</w:t>
            </w:r>
          </w:p>
        </w:tc>
        <w:tc>
          <w:tcPr>
            <w:tcW w:w="529" w:type="dxa"/>
            <w:vAlign w:val="center"/>
          </w:tcPr>
          <w:p w14:paraId="35FDBD61" w14:textId="77777777" w:rsidR="003D3C8B" w:rsidRPr="00627EEE" w:rsidRDefault="003D3C8B" w:rsidP="00BA1CA8">
            <w:pPr>
              <w:autoSpaceDE w:val="0"/>
              <w:autoSpaceDN w:val="0"/>
              <w:adjustRightInd w:val="0"/>
              <w:spacing w:before="120"/>
              <w:ind w:hanging="6"/>
              <w:jc w:val="both"/>
              <w:rPr>
                <w:rFonts w:asciiTheme="majorBidi" w:hAnsiTheme="majorBidi" w:cstheme="majorBidi"/>
                <w:sz w:val="16"/>
                <w:szCs w:val="16"/>
                <w:lang w:val="en-MY"/>
              </w:rPr>
            </w:pPr>
            <w:r w:rsidRPr="00627EEE">
              <w:rPr>
                <w:rFonts w:asciiTheme="majorBidi" w:hAnsiTheme="majorBidi" w:cstheme="majorBidi"/>
                <w:color w:val="000000"/>
                <w:sz w:val="16"/>
                <w:szCs w:val="16"/>
              </w:rPr>
              <w:t>5.8</w:t>
            </w:r>
          </w:p>
        </w:tc>
        <w:tc>
          <w:tcPr>
            <w:tcW w:w="511" w:type="dxa"/>
            <w:vAlign w:val="center"/>
          </w:tcPr>
          <w:p w14:paraId="62570495" w14:textId="77777777" w:rsidR="003D3C8B" w:rsidRPr="00627EEE" w:rsidRDefault="003D3C8B" w:rsidP="00BA1CA8">
            <w:pPr>
              <w:autoSpaceDE w:val="0"/>
              <w:autoSpaceDN w:val="0"/>
              <w:adjustRightInd w:val="0"/>
              <w:spacing w:before="120"/>
              <w:ind w:hanging="6"/>
              <w:jc w:val="both"/>
              <w:rPr>
                <w:rFonts w:asciiTheme="majorBidi" w:hAnsiTheme="majorBidi" w:cstheme="majorBidi"/>
                <w:sz w:val="16"/>
                <w:szCs w:val="16"/>
                <w:lang w:val="en-MY"/>
              </w:rPr>
            </w:pPr>
            <w:r w:rsidRPr="00627EEE">
              <w:rPr>
                <w:rFonts w:asciiTheme="majorBidi" w:hAnsiTheme="majorBidi" w:cstheme="majorBidi"/>
                <w:color w:val="000000"/>
                <w:sz w:val="16"/>
                <w:szCs w:val="16"/>
              </w:rPr>
              <w:t>13.0</w:t>
            </w:r>
          </w:p>
        </w:tc>
        <w:tc>
          <w:tcPr>
            <w:tcW w:w="511" w:type="dxa"/>
            <w:vAlign w:val="center"/>
          </w:tcPr>
          <w:p w14:paraId="3F57B9DF" w14:textId="77777777" w:rsidR="003D3C8B" w:rsidRPr="00627EEE" w:rsidRDefault="003D3C8B" w:rsidP="00BA1CA8">
            <w:pPr>
              <w:autoSpaceDE w:val="0"/>
              <w:autoSpaceDN w:val="0"/>
              <w:adjustRightInd w:val="0"/>
              <w:spacing w:before="120"/>
              <w:ind w:hanging="6"/>
              <w:jc w:val="both"/>
              <w:rPr>
                <w:rFonts w:asciiTheme="majorBidi" w:hAnsiTheme="majorBidi" w:cstheme="majorBidi"/>
                <w:sz w:val="16"/>
                <w:szCs w:val="16"/>
                <w:lang w:val="en-MY"/>
              </w:rPr>
            </w:pPr>
            <w:r w:rsidRPr="00627EEE">
              <w:rPr>
                <w:rFonts w:asciiTheme="majorBidi" w:hAnsiTheme="majorBidi" w:cstheme="majorBidi"/>
                <w:color w:val="000000"/>
                <w:sz w:val="16"/>
                <w:szCs w:val="16"/>
              </w:rPr>
              <w:t>20.7</w:t>
            </w:r>
          </w:p>
        </w:tc>
        <w:tc>
          <w:tcPr>
            <w:tcW w:w="511" w:type="dxa"/>
            <w:vAlign w:val="center"/>
          </w:tcPr>
          <w:p w14:paraId="23826F83" w14:textId="77777777" w:rsidR="003D3C8B" w:rsidRPr="00627EEE" w:rsidRDefault="003D3C8B" w:rsidP="00BA1CA8">
            <w:pPr>
              <w:autoSpaceDE w:val="0"/>
              <w:autoSpaceDN w:val="0"/>
              <w:adjustRightInd w:val="0"/>
              <w:spacing w:before="120"/>
              <w:ind w:hanging="6"/>
              <w:jc w:val="both"/>
              <w:rPr>
                <w:rFonts w:asciiTheme="majorBidi" w:hAnsiTheme="majorBidi" w:cstheme="majorBidi"/>
                <w:sz w:val="16"/>
                <w:szCs w:val="16"/>
                <w:lang w:val="en-MY"/>
              </w:rPr>
            </w:pPr>
            <w:r w:rsidRPr="00627EEE">
              <w:rPr>
                <w:rFonts w:asciiTheme="majorBidi" w:hAnsiTheme="majorBidi" w:cstheme="majorBidi"/>
                <w:color w:val="000000"/>
                <w:sz w:val="16"/>
                <w:szCs w:val="16"/>
              </w:rPr>
              <w:t>21.6</w:t>
            </w:r>
          </w:p>
        </w:tc>
        <w:tc>
          <w:tcPr>
            <w:tcW w:w="579" w:type="dxa"/>
            <w:vAlign w:val="center"/>
          </w:tcPr>
          <w:p w14:paraId="5DFCC3B6" w14:textId="77777777" w:rsidR="003D3C8B" w:rsidRPr="00627EEE" w:rsidRDefault="003D3C8B" w:rsidP="00BA1CA8">
            <w:pPr>
              <w:autoSpaceDE w:val="0"/>
              <w:autoSpaceDN w:val="0"/>
              <w:adjustRightInd w:val="0"/>
              <w:spacing w:before="120"/>
              <w:ind w:hanging="6"/>
              <w:jc w:val="both"/>
              <w:rPr>
                <w:rFonts w:asciiTheme="majorBidi" w:hAnsiTheme="majorBidi" w:cstheme="majorBidi"/>
                <w:sz w:val="16"/>
                <w:szCs w:val="16"/>
                <w:lang w:val="en-MY"/>
              </w:rPr>
            </w:pPr>
            <w:r w:rsidRPr="00627EEE">
              <w:rPr>
                <w:rFonts w:asciiTheme="majorBidi" w:hAnsiTheme="majorBidi" w:cstheme="majorBidi"/>
                <w:color w:val="000000"/>
                <w:sz w:val="16"/>
                <w:szCs w:val="16"/>
              </w:rPr>
              <w:t>32.0</w:t>
            </w:r>
          </w:p>
        </w:tc>
        <w:tc>
          <w:tcPr>
            <w:tcW w:w="663" w:type="dxa"/>
            <w:vMerge/>
            <w:vAlign w:val="center"/>
          </w:tcPr>
          <w:p w14:paraId="5676B0E0" w14:textId="77777777" w:rsidR="003D3C8B" w:rsidRPr="00627EEE" w:rsidRDefault="003D3C8B" w:rsidP="00BA1CA8">
            <w:pPr>
              <w:autoSpaceDE w:val="0"/>
              <w:autoSpaceDN w:val="0"/>
              <w:adjustRightInd w:val="0"/>
              <w:spacing w:before="120"/>
              <w:ind w:hanging="17"/>
              <w:jc w:val="both"/>
              <w:rPr>
                <w:rFonts w:asciiTheme="majorBidi" w:hAnsiTheme="majorBidi" w:cstheme="majorBidi"/>
                <w:sz w:val="16"/>
                <w:szCs w:val="16"/>
                <w:lang w:val="en-MY"/>
              </w:rPr>
            </w:pPr>
          </w:p>
        </w:tc>
      </w:tr>
      <w:tr w:rsidR="003D3C8B" w:rsidRPr="00627EEE" w14:paraId="01681FCB" w14:textId="77777777" w:rsidTr="003D3C8B">
        <w:trPr>
          <w:trHeight w:val="215"/>
          <w:jc w:val="center"/>
        </w:trPr>
        <w:tc>
          <w:tcPr>
            <w:tcW w:w="590" w:type="dxa"/>
            <w:vMerge w:val="restart"/>
            <w:vAlign w:val="center"/>
          </w:tcPr>
          <w:p w14:paraId="33AECABD" w14:textId="77777777" w:rsidR="003D3C8B" w:rsidRPr="00627EEE" w:rsidRDefault="003D3C8B" w:rsidP="00BA1CA8">
            <w:pPr>
              <w:autoSpaceDE w:val="0"/>
              <w:autoSpaceDN w:val="0"/>
              <w:adjustRightInd w:val="0"/>
              <w:spacing w:before="120"/>
              <w:ind w:hanging="1"/>
              <w:jc w:val="both"/>
              <w:rPr>
                <w:rFonts w:asciiTheme="majorBidi" w:hAnsiTheme="majorBidi" w:cstheme="majorBidi"/>
                <w:sz w:val="16"/>
                <w:szCs w:val="16"/>
                <w:lang w:val="en-MY"/>
              </w:rPr>
            </w:pPr>
            <w:r w:rsidRPr="00627EEE">
              <w:rPr>
                <w:rFonts w:asciiTheme="majorBidi" w:hAnsiTheme="majorBidi" w:cstheme="majorBidi"/>
                <w:sz w:val="16"/>
                <w:szCs w:val="16"/>
                <w:lang w:val="en-MY"/>
              </w:rPr>
              <w:t>K03</w:t>
            </w:r>
          </w:p>
        </w:tc>
        <w:tc>
          <w:tcPr>
            <w:tcW w:w="2141" w:type="dxa"/>
            <w:vMerge w:val="restart"/>
            <w:vAlign w:val="center"/>
          </w:tcPr>
          <w:p w14:paraId="53A47938" w14:textId="77777777" w:rsidR="003D3C8B" w:rsidRPr="00627EEE" w:rsidRDefault="003D3C8B" w:rsidP="00BA1CA8">
            <w:pPr>
              <w:autoSpaceDE w:val="0"/>
              <w:autoSpaceDN w:val="0"/>
              <w:adjustRightInd w:val="0"/>
              <w:spacing w:before="120"/>
              <w:ind w:hanging="6"/>
              <w:jc w:val="both"/>
              <w:rPr>
                <w:rFonts w:asciiTheme="majorBidi" w:hAnsiTheme="majorBidi" w:cstheme="majorBidi"/>
                <w:sz w:val="16"/>
                <w:szCs w:val="16"/>
                <w:lang w:val="en-MY"/>
              </w:rPr>
            </w:pPr>
            <w:r w:rsidRPr="00627EEE">
              <w:rPr>
                <w:rFonts w:asciiTheme="majorBidi" w:hAnsiTheme="majorBidi" w:cstheme="majorBidi"/>
                <w:sz w:val="16"/>
                <w:szCs w:val="16"/>
                <w:lang w:val="en-MY"/>
              </w:rPr>
              <w:t>I found variety of teaching methods.</w:t>
            </w:r>
          </w:p>
        </w:tc>
        <w:tc>
          <w:tcPr>
            <w:tcW w:w="382" w:type="dxa"/>
            <w:vAlign w:val="center"/>
          </w:tcPr>
          <w:p w14:paraId="67CB3AE6" w14:textId="77777777" w:rsidR="003D3C8B" w:rsidRPr="00627EEE" w:rsidRDefault="003D3C8B" w:rsidP="00BA1CA8">
            <w:pPr>
              <w:autoSpaceDE w:val="0"/>
              <w:autoSpaceDN w:val="0"/>
              <w:adjustRightInd w:val="0"/>
              <w:spacing w:before="120"/>
              <w:ind w:firstLine="19"/>
              <w:jc w:val="both"/>
              <w:rPr>
                <w:rFonts w:asciiTheme="majorBidi" w:hAnsiTheme="majorBidi" w:cstheme="majorBidi"/>
                <w:sz w:val="16"/>
                <w:szCs w:val="16"/>
                <w:lang w:val="en-MY"/>
              </w:rPr>
            </w:pPr>
            <w:r w:rsidRPr="00627EEE">
              <w:rPr>
                <w:rFonts w:asciiTheme="majorBidi" w:hAnsiTheme="majorBidi" w:cstheme="majorBidi"/>
                <w:sz w:val="16"/>
                <w:szCs w:val="16"/>
                <w:lang w:val="en-MY"/>
              </w:rPr>
              <w:t>n</w:t>
            </w:r>
          </w:p>
        </w:tc>
        <w:tc>
          <w:tcPr>
            <w:tcW w:w="514" w:type="dxa"/>
            <w:vAlign w:val="center"/>
          </w:tcPr>
          <w:p w14:paraId="7A9F766C" w14:textId="77777777" w:rsidR="003D3C8B" w:rsidRPr="00627EEE" w:rsidRDefault="003D3C8B" w:rsidP="00BA1CA8">
            <w:pPr>
              <w:autoSpaceDE w:val="0"/>
              <w:autoSpaceDN w:val="0"/>
              <w:adjustRightInd w:val="0"/>
              <w:spacing w:before="120"/>
              <w:ind w:hanging="1"/>
              <w:jc w:val="both"/>
              <w:rPr>
                <w:rFonts w:asciiTheme="majorBidi" w:hAnsiTheme="majorBidi" w:cstheme="majorBidi"/>
                <w:sz w:val="16"/>
                <w:szCs w:val="16"/>
                <w:lang w:val="en-MY"/>
              </w:rPr>
            </w:pPr>
            <w:r w:rsidRPr="00627EEE">
              <w:rPr>
                <w:rFonts w:asciiTheme="majorBidi" w:hAnsiTheme="majorBidi" w:cstheme="majorBidi"/>
                <w:color w:val="000000"/>
                <w:sz w:val="16"/>
                <w:szCs w:val="16"/>
                <w:lang w:val="en-MY"/>
              </w:rPr>
              <w:t>19.0</w:t>
            </w:r>
          </w:p>
        </w:tc>
        <w:tc>
          <w:tcPr>
            <w:tcW w:w="509" w:type="dxa"/>
            <w:vAlign w:val="center"/>
          </w:tcPr>
          <w:p w14:paraId="528F0A83" w14:textId="77777777" w:rsidR="003D3C8B" w:rsidRPr="00627EEE" w:rsidRDefault="003D3C8B" w:rsidP="00BA1CA8">
            <w:pPr>
              <w:autoSpaceDE w:val="0"/>
              <w:autoSpaceDN w:val="0"/>
              <w:adjustRightInd w:val="0"/>
              <w:spacing w:before="120"/>
              <w:ind w:hanging="6"/>
              <w:jc w:val="both"/>
              <w:rPr>
                <w:rFonts w:asciiTheme="majorBidi" w:hAnsiTheme="majorBidi" w:cstheme="majorBidi"/>
                <w:sz w:val="16"/>
                <w:szCs w:val="16"/>
                <w:lang w:val="en-MY"/>
              </w:rPr>
            </w:pPr>
            <w:r w:rsidRPr="00627EEE">
              <w:rPr>
                <w:rFonts w:asciiTheme="majorBidi" w:hAnsiTheme="majorBidi" w:cstheme="majorBidi"/>
                <w:color w:val="000000"/>
                <w:sz w:val="16"/>
                <w:szCs w:val="16"/>
                <w:lang w:val="en-MY"/>
              </w:rPr>
              <w:t>6.0</w:t>
            </w:r>
          </w:p>
        </w:tc>
        <w:tc>
          <w:tcPr>
            <w:tcW w:w="529" w:type="dxa"/>
            <w:vAlign w:val="center"/>
          </w:tcPr>
          <w:p w14:paraId="54933867" w14:textId="77777777" w:rsidR="003D3C8B" w:rsidRPr="00627EEE" w:rsidRDefault="003D3C8B" w:rsidP="00BA1CA8">
            <w:pPr>
              <w:autoSpaceDE w:val="0"/>
              <w:autoSpaceDN w:val="0"/>
              <w:adjustRightInd w:val="0"/>
              <w:spacing w:before="120"/>
              <w:ind w:hanging="10"/>
              <w:jc w:val="both"/>
              <w:rPr>
                <w:rFonts w:asciiTheme="majorBidi" w:hAnsiTheme="majorBidi" w:cstheme="majorBidi"/>
                <w:sz w:val="16"/>
                <w:szCs w:val="16"/>
                <w:lang w:val="en-MY"/>
              </w:rPr>
            </w:pPr>
            <w:r w:rsidRPr="00627EEE">
              <w:rPr>
                <w:rFonts w:asciiTheme="majorBidi" w:hAnsiTheme="majorBidi" w:cstheme="majorBidi"/>
                <w:color w:val="000000"/>
                <w:sz w:val="16"/>
                <w:szCs w:val="16"/>
                <w:lang w:val="en-MY"/>
              </w:rPr>
              <w:t>16.0</w:t>
            </w:r>
          </w:p>
        </w:tc>
        <w:tc>
          <w:tcPr>
            <w:tcW w:w="511" w:type="dxa"/>
            <w:vAlign w:val="center"/>
          </w:tcPr>
          <w:p w14:paraId="2EE7A814" w14:textId="77777777" w:rsidR="003D3C8B" w:rsidRPr="00627EEE" w:rsidRDefault="003D3C8B" w:rsidP="00BA1CA8">
            <w:pPr>
              <w:autoSpaceDE w:val="0"/>
              <w:autoSpaceDN w:val="0"/>
              <w:adjustRightInd w:val="0"/>
              <w:spacing w:before="120"/>
              <w:ind w:hanging="17"/>
              <w:jc w:val="both"/>
              <w:rPr>
                <w:rFonts w:asciiTheme="majorBidi" w:hAnsiTheme="majorBidi" w:cstheme="majorBidi"/>
                <w:sz w:val="16"/>
                <w:szCs w:val="16"/>
                <w:lang w:val="en-MY"/>
              </w:rPr>
            </w:pPr>
            <w:r w:rsidRPr="00627EEE">
              <w:rPr>
                <w:rFonts w:asciiTheme="majorBidi" w:hAnsiTheme="majorBidi" w:cstheme="majorBidi"/>
                <w:color w:val="000000"/>
                <w:sz w:val="16"/>
                <w:szCs w:val="16"/>
                <w:lang w:val="en-MY"/>
              </w:rPr>
              <w:t>59.0</w:t>
            </w:r>
          </w:p>
        </w:tc>
        <w:tc>
          <w:tcPr>
            <w:tcW w:w="511" w:type="dxa"/>
            <w:vAlign w:val="center"/>
          </w:tcPr>
          <w:p w14:paraId="0827C6E2" w14:textId="77777777" w:rsidR="003D3C8B" w:rsidRPr="00627EEE" w:rsidRDefault="003D3C8B" w:rsidP="00BA1CA8">
            <w:pPr>
              <w:autoSpaceDE w:val="0"/>
              <w:autoSpaceDN w:val="0"/>
              <w:adjustRightInd w:val="0"/>
              <w:spacing w:before="120"/>
              <w:ind w:hanging="17"/>
              <w:jc w:val="both"/>
              <w:rPr>
                <w:rFonts w:asciiTheme="majorBidi" w:hAnsiTheme="majorBidi" w:cstheme="majorBidi"/>
                <w:sz w:val="16"/>
                <w:szCs w:val="16"/>
                <w:lang w:val="en-MY"/>
              </w:rPr>
            </w:pPr>
            <w:r w:rsidRPr="00627EEE">
              <w:rPr>
                <w:rFonts w:asciiTheme="majorBidi" w:hAnsiTheme="majorBidi" w:cstheme="majorBidi"/>
                <w:color w:val="000000"/>
                <w:sz w:val="16"/>
                <w:szCs w:val="16"/>
                <w:lang w:val="en-MY"/>
              </w:rPr>
              <w:t>56.0</w:t>
            </w:r>
          </w:p>
        </w:tc>
        <w:tc>
          <w:tcPr>
            <w:tcW w:w="511" w:type="dxa"/>
            <w:vAlign w:val="center"/>
          </w:tcPr>
          <w:p w14:paraId="790587BE" w14:textId="77777777" w:rsidR="003D3C8B" w:rsidRPr="00627EEE" w:rsidRDefault="003D3C8B" w:rsidP="00BA1CA8">
            <w:pPr>
              <w:autoSpaceDE w:val="0"/>
              <w:autoSpaceDN w:val="0"/>
              <w:adjustRightInd w:val="0"/>
              <w:spacing w:before="120"/>
              <w:ind w:hanging="17"/>
              <w:jc w:val="both"/>
              <w:rPr>
                <w:rFonts w:asciiTheme="majorBidi" w:hAnsiTheme="majorBidi" w:cstheme="majorBidi"/>
                <w:sz w:val="16"/>
                <w:szCs w:val="16"/>
                <w:lang w:val="en-MY"/>
              </w:rPr>
            </w:pPr>
            <w:r w:rsidRPr="00627EEE">
              <w:rPr>
                <w:rFonts w:asciiTheme="majorBidi" w:hAnsiTheme="majorBidi" w:cstheme="majorBidi"/>
                <w:color w:val="000000"/>
                <w:sz w:val="16"/>
                <w:szCs w:val="16"/>
                <w:lang w:val="en-MY"/>
              </w:rPr>
              <w:t>86.0</w:t>
            </w:r>
          </w:p>
        </w:tc>
        <w:tc>
          <w:tcPr>
            <w:tcW w:w="579" w:type="dxa"/>
            <w:vAlign w:val="center"/>
          </w:tcPr>
          <w:p w14:paraId="64357457" w14:textId="77777777" w:rsidR="003D3C8B" w:rsidRPr="00627EEE" w:rsidRDefault="003D3C8B" w:rsidP="00BA1CA8">
            <w:pPr>
              <w:autoSpaceDE w:val="0"/>
              <w:autoSpaceDN w:val="0"/>
              <w:adjustRightInd w:val="0"/>
              <w:spacing w:before="120"/>
              <w:ind w:hanging="17"/>
              <w:jc w:val="both"/>
              <w:rPr>
                <w:rFonts w:asciiTheme="majorBidi" w:hAnsiTheme="majorBidi" w:cstheme="majorBidi"/>
                <w:sz w:val="16"/>
                <w:szCs w:val="16"/>
                <w:lang w:val="en-MY"/>
              </w:rPr>
            </w:pPr>
            <w:r w:rsidRPr="00627EEE">
              <w:rPr>
                <w:rFonts w:asciiTheme="majorBidi" w:hAnsiTheme="majorBidi" w:cstheme="majorBidi"/>
                <w:color w:val="000000"/>
                <w:sz w:val="16"/>
                <w:szCs w:val="16"/>
                <w:lang w:val="en-MY"/>
              </w:rPr>
              <w:t>105.0</w:t>
            </w:r>
          </w:p>
        </w:tc>
        <w:tc>
          <w:tcPr>
            <w:tcW w:w="663" w:type="dxa"/>
            <w:vMerge w:val="restart"/>
            <w:vAlign w:val="center"/>
          </w:tcPr>
          <w:p w14:paraId="7D715F76" w14:textId="500C8038" w:rsidR="003D3C8B" w:rsidRPr="00627EEE" w:rsidRDefault="002B2E1D" w:rsidP="00BA1CA8">
            <w:pPr>
              <w:autoSpaceDE w:val="0"/>
              <w:autoSpaceDN w:val="0"/>
              <w:adjustRightInd w:val="0"/>
              <w:spacing w:before="120"/>
              <w:ind w:hanging="17"/>
              <w:jc w:val="both"/>
              <w:rPr>
                <w:rFonts w:asciiTheme="majorBidi" w:hAnsiTheme="majorBidi" w:cstheme="majorBidi"/>
                <w:sz w:val="16"/>
                <w:szCs w:val="16"/>
                <w:lang w:val="en-MY"/>
              </w:rPr>
            </w:pPr>
            <w:r w:rsidRPr="00627EEE">
              <w:rPr>
                <w:rFonts w:asciiTheme="majorBidi" w:hAnsiTheme="majorBidi" w:cstheme="majorBidi"/>
                <w:sz w:val="16"/>
                <w:szCs w:val="16"/>
                <w:lang w:val="en-MY"/>
              </w:rPr>
              <w:t xml:space="preserve">5.34 </w:t>
            </w:r>
            <w:r w:rsidR="003D3C8B" w:rsidRPr="00627EEE">
              <w:rPr>
                <w:rFonts w:asciiTheme="majorBidi" w:hAnsiTheme="majorBidi" w:cstheme="majorBidi"/>
                <w:sz w:val="16"/>
                <w:szCs w:val="16"/>
                <w:lang w:val="en-MY"/>
              </w:rPr>
              <w:t>MS</w:t>
            </w:r>
          </w:p>
        </w:tc>
      </w:tr>
      <w:tr w:rsidR="003D3C8B" w:rsidRPr="00627EEE" w14:paraId="595A4081" w14:textId="77777777" w:rsidTr="003D3C8B">
        <w:trPr>
          <w:trHeight w:val="107"/>
          <w:jc w:val="center"/>
        </w:trPr>
        <w:tc>
          <w:tcPr>
            <w:tcW w:w="590" w:type="dxa"/>
            <w:vMerge/>
            <w:vAlign w:val="center"/>
          </w:tcPr>
          <w:p w14:paraId="12984DD8" w14:textId="77777777" w:rsidR="003D3C8B" w:rsidRPr="00627EEE" w:rsidRDefault="003D3C8B" w:rsidP="00BA1CA8">
            <w:pPr>
              <w:autoSpaceDE w:val="0"/>
              <w:autoSpaceDN w:val="0"/>
              <w:adjustRightInd w:val="0"/>
              <w:spacing w:before="120"/>
              <w:ind w:hanging="1"/>
              <w:jc w:val="both"/>
              <w:rPr>
                <w:rFonts w:asciiTheme="majorBidi" w:hAnsiTheme="majorBidi" w:cstheme="majorBidi"/>
                <w:sz w:val="16"/>
                <w:szCs w:val="16"/>
                <w:lang w:val="en-MY"/>
              </w:rPr>
            </w:pPr>
          </w:p>
        </w:tc>
        <w:tc>
          <w:tcPr>
            <w:tcW w:w="2141" w:type="dxa"/>
            <w:vMerge/>
            <w:vAlign w:val="center"/>
          </w:tcPr>
          <w:p w14:paraId="77EF198E" w14:textId="77777777" w:rsidR="003D3C8B" w:rsidRPr="00627EEE" w:rsidRDefault="003D3C8B" w:rsidP="00BA1CA8">
            <w:pPr>
              <w:autoSpaceDE w:val="0"/>
              <w:autoSpaceDN w:val="0"/>
              <w:adjustRightInd w:val="0"/>
              <w:spacing w:before="120"/>
              <w:ind w:hanging="6"/>
              <w:jc w:val="both"/>
              <w:rPr>
                <w:rFonts w:asciiTheme="majorBidi" w:hAnsiTheme="majorBidi" w:cstheme="majorBidi"/>
                <w:sz w:val="16"/>
                <w:szCs w:val="16"/>
                <w:lang w:val="en-MY"/>
              </w:rPr>
            </w:pPr>
          </w:p>
        </w:tc>
        <w:tc>
          <w:tcPr>
            <w:tcW w:w="382" w:type="dxa"/>
            <w:vAlign w:val="center"/>
          </w:tcPr>
          <w:p w14:paraId="2AB449DF" w14:textId="77777777" w:rsidR="003D3C8B" w:rsidRPr="00627EEE" w:rsidRDefault="003D3C8B" w:rsidP="00BA1CA8">
            <w:pPr>
              <w:autoSpaceDE w:val="0"/>
              <w:autoSpaceDN w:val="0"/>
              <w:adjustRightInd w:val="0"/>
              <w:spacing w:before="120"/>
              <w:ind w:firstLine="19"/>
              <w:jc w:val="both"/>
              <w:rPr>
                <w:rFonts w:asciiTheme="majorBidi" w:hAnsiTheme="majorBidi" w:cstheme="majorBidi"/>
                <w:sz w:val="16"/>
                <w:szCs w:val="16"/>
                <w:lang w:val="en-MY"/>
              </w:rPr>
            </w:pPr>
            <w:r w:rsidRPr="00627EEE">
              <w:rPr>
                <w:rFonts w:asciiTheme="majorBidi" w:hAnsiTheme="majorBidi" w:cstheme="majorBidi"/>
                <w:sz w:val="16"/>
                <w:szCs w:val="16"/>
                <w:lang w:val="en-MY"/>
              </w:rPr>
              <w:t>%</w:t>
            </w:r>
          </w:p>
        </w:tc>
        <w:tc>
          <w:tcPr>
            <w:tcW w:w="514" w:type="dxa"/>
            <w:vAlign w:val="center"/>
          </w:tcPr>
          <w:p w14:paraId="6182B3D2" w14:textId="77777777" w:rsidR="003D3C8B" w:rsidRPr="00627EEE" w:rsidRDefault="003D3C8B" w:rsidP="00BA1CA8">
            <w:pPr>
              <w:autoSpaceDE w:val="0"/>
              <w:autoSpaceDN w:val="0"/>
              <w:adjustRightInd w:val="0"/>
              <w:spacing w:before="120"/>
              <w:ind w:hanging="1"/>
              <w:jc w:val="both"/>
              <w:rPr>
                <w:rFonts w:asciiTheme="majorBidi" w:hAnsiTheme="majorBidi" w:cstheme="majorBidi"/>
                <w:sz w:val="16"/>
                <w:szCs w:val="16"/>
                <w:lang w:val="en-MY"/>
              </w:rPr>
            </w:pPr>
            <w:r w:rsidRPr="00627EEE">
              <w:rPr>
                <w:rFonts w:asciiTheme="majorBidi" w:hAnsiTheme="majorBidi" w:cstheme="majorBidi"/>
                <w:color w:val="000000"/>
                <w:sz w:val="16"/>
                <w:szCs w:val="16"/>
              </w:rPr>
              <w:t>5.5</w:t>
            </w:r>
          </w:p>
        </w:tc>
        <w:tc>
          <w:tcPr>
            <w:tcW w:w="509" w:type="dxa"/>
            <w:vAlign w:val="center"/>
          </w:tcPr>
          <w:p w14:paraId="6E3967E3" w14:textId="77777777" w:rsidR="003D3C8B" w:rsidRPr="00627EEE" w:rsidRDefault="003D3C8B" w:rsidP="00BA1CA8">
            <w:pPr>
              <w:autoSpaceDE w:val="0"/>
              <w:autoSpaceDN w:val="0"/>
              <w:adjustRightInd w:val="0"/>
              <w:spacing w:before="120"/>
              <w:ind w:hanging="6"/>
              <w:jc w:val="both"/>
              <w:rPr>
                <w:rFonts w:asciiTheme="majorBidi" w:hAnsiTheme="majorBidi" w:cstheme="majorBidi"/>
                <w:sz w:val="16"/>
                <w:szCs w:val="16"/>
                <w:lang w:val="en-MY"/>
              </w:rPr>
            </w:pPr>
            <w:r w:rsidRPr="00627EEE">
              <w:rPr>
                <w:rFonts w:asciiTheme="majorBidi" w:hAnsiTheme="majorBidi" w:cstheme="majorBidi"/>
                <w:color w:val="000000"/>
                <w:sz w:val="16"/>
                <w:szCs w:val="16"/>
              </w:rPr>
              <w:t>1.7</w:t>
            </w:r>
          </w:p>
        </w:tc>
        <w:tc>
          <w:tcPr>
            <w:tcW w:w="529" w:type="dxa"/>
            <w:vAlign w:val="center"/>
          </w:tcPr>
          <w:p w14:paraId="2B535F2F" w14:textId="77777777" w:rsidR="003D3C8B" w:rsidRPr="00627EEE" w:rsidRDefault="003D3C8B" w:rsidP="00BA1CA8">
            <w:pPr>
              <w:autoSpaceDE w:val="0"/>
              <w:autoSpaceDN w:val="0"/>
              <w:adjustRightInd w:val="0"/>
              <w:spacing w:before="120"/>
              <w:ind w:hanging="6"/>
              <w:jc w:val="both"/>
              <w:rPr>
                <w:rFonts w:asciiTheme="majorBidi" w:hAnsiTheme="majorBidi" w:cstheme="majorBidi"/>
                <w:sz w:val="16"/>
                <w:szCs w:val="16"/>
                <w:lang w:val="en-MY"/>
              </w:rPr>
            </w:pPr>
            <w:r w:rsidRPr="00627EEE">
              <w:rPr>
                <w:rFonts w:asciiTheme="majorBidi" w:hAnsiTheme="majorBidi" w:cstheme="majorBidi"/>
                <w:color w:val="000000"/>
                <w:sz w:val="16"/>
                <w:szCs w:val="16"/>
              </w:rPr>
              <w:t>4.6</w:t>
            </w:r>
          </w:p>
        </w:tc>
        <w:tc>
          <w:tcPr>
            <w:tcW w:w="511" w:type="dxa"/>
            <w:vAlign w:val="center"/>
          </w:tcPr>
          <w:p w14:paraId="38776152" w14:textId="77777777" w:rsidR="003D3C8B" w:rsidRPr="00627EEE" w:rsidRDefault="003D3C8B" w:rsidP="00BA1CA8">
            <w:pPr>
              <w:autoSpaceDE w:val="0"/>
              <w:autoSpaceDN w:val="0"/>
              <w:adjustRightInd w:val="0"/>
              <w:spacing w:before="120"/>
              <w:ind w:hanging="6"/>
              <w:jc w:val="both"/>
              <w:rPr>
                <w:rFonts w:asciiTheme="majorBidi" w:hAnsiTheme="majorBidi" w:cstheme="majorBidi"/>
                <w:sz w:val="16"/>
                <w:szCs w:val="16"/>
                <w:lang w:val="en-MY"/>
              </w:rPr>
            </w:pPr>
            <w:r w:rsidRPr="00627EEE">
              <w:rPr>
                <w:rFonts w:asciiTheme="majorBidi" w:hAnsiTheme="majorBidi" w:cstheme="majorBidi"/>
                <w:color w:val="000000"/>
                <w:sz w:val="16"/>
                <w:szCs w:val="16"/>
              </w:rPr>
              <w:t>17.0</w:t>
            </w:r>
          </w:p>
        </w:tc>
        <w:tc>
          <w:tcPr>
            <w:tcW w:w="511" w:type="dxa"/>
            <w:vAlign w:val="center"/>
          </w:tcPr>
          <w:p w14:paraId="56DD590F" w14:textId="77777777" w:rsidR="003D3C8B" w:rsidRPr="00627EEE" w:rsidRDefault="003D3C8B" w:rsidP="00BA1CA8">
            <w:pPr>
              <w:autoSpaceDE w:val="0"/>
              <w:autoSpaceDN w:val="0"/>
              <w:adjustRightInd w:val="0"/>
              <w:spacing w:before="120"/>
              <w:ind w:hanging="6"/>
              <w:jc w:val="both"/>
              <w:rPr>
                <w:rFonts w:asciiTheme="majorBidi" w:hAnsiTheme="majorBidi" w:cstheme="majorBidi"/>
                <w:sz w:val="16"/>
                <w:szCs w:val="16"/>
                <w:lang w:val="en-MY"/>
              </w:rPr>
            </w:pPr>
            <w:r w:rsidRPr="00627EEE">
              <w:rPr>
                <w:rFonts w:asciiTheme="majorBidi" w:hAnsiTheme="majorBidi" w:cstheme="majorBidi"/>
                <w:color w:val="000000"/>
                <w:sz w:val="16"/>
                <w:szCs w:val="16"/>
              </w:rPr>
              <w:t>16.1</w:t>
            </w:r>
          </w:p>
        </w:tc>
        <w:tc>
          <w:tcPr>
            <w:tcW w:w="511" w:type="dxa"/>
            <w:vAlign w:val="center"/>
          </w:tcPr>
          <w:p w14:paraId="04AE7F3A" w14:textId="77777777" w:rsidR="003D3C8B" w:rsidRPr="00627EEE" w:rsidRDefault="003D3C8B" w:rsidP="00BA1CA8">
            <w:pPr>
              <w:autoSpaceDE w:val="0"/>
              <w:autoSpaceDN w:val="0"/>
              <w:adjustRightInd w:val="0"/>
              <w:spacing w:before="120"/>
              <w:ind w:hanging="6"/>
              <w:jc w:val="both"/>
              <w:rPr>
                <w:rFonts w:asciiTheme="majorBidi" w:hAnsiTheme="majorBidi" w:cstheme="majorBidi"/>
                <w:sz w:val="16"/>
                <w:szCs w:val="16"/>
                <w:lang w:val="en-MY"/>
              </w:rPr>
            </w:pPr>
            <w:r w:rsidRPr="00627EEE">
              <w:rPr>
                <w:rFonts w:asciiTheme="majorBidi" w:hAnsiTheme="majorBidi" w:cstheme="majorBidi"/>
                <w:color w:val="000000"/>
                <w:sz w:val="16"/>
                <w:szCs w:val="16"/>
              </w:rPr>
              <w:t>24.8</w:t>
            </w:r>
          </w:p>
        </w:tc>
        <w:tc>
          <w:tcPr>
            <w:tcW w:w="579" w:type="dxa"/>
            <w:vAlign w:val="center"/>
          </w:tcPr>
          <w:p w14:paraId="35538154" w14:textId="77777777" w:rsidR="003D3C8B" w:rsidRPr="00627EEE" w:rsidRDefault="003D3C8B" w:rsidP="00BA1CA8">
            <w:pPr>
              <w:autoSpaceDE w:val="0"/>
              <w:autoSpaceDN w:val="0"/>
              <w:adjustRightInd w:val="0"/>
              <w:spacing w:before="120"/>
              <w:ind w:hanging="6"/>
              <w:jc w:val="both"/>
              <w:rPr>
                <w:rFonts w:asciiTheme="majorBidi" w:hAnsiTheme="majorBidi" w:cstheme="majorBidi"/>
                <w:sz w:val="16"/>
                <w:szCs w:val="16"/>
                <w:lang w:val="en-MY"/>
              </w:rPr>
            </w:pPr>
            <w:r w:rsidRPr="00627EEE">
              <w:rPr>
                <w:rFonts w:asciiTheme="majorBidi" w:hAnsiTheme="majorBidi" w:cstheme="majorBidi"/>
                <w:color w:val="000000"/>
                <w:sz w:val="16"/>
                <w:szCs w:val="16"/>
              </w:rPr>
              <w:t>30.3</w:t>
            </w:r>
          </w:p>
        </w:tc>
        <w:tc>
          <w:tcPr>
            <w:tcW w:w="663" w:type="dxa"/>
            <w:vMerge/>
            <w:vAlign w:val="center"/>
          </w:tcPr>
          <w:p w14:paraId="7C1C00DE" w14:textId="77777777" w:rsidR="003D3C8B" w:rsidRPr="00627EEE" w:rsidRDefault="003D3C8B" w:rsidP="00BA1CA8">
            <w:pPr>
              <w:autoSpaceDE w:val="0"/>
              <w:autoSpaceDN w:val="0"/>
              <w:adjustRightInd w:val="0"/>
              <w:spacing w:before="120"/>
              <w:ind w:hanging="17"/>
              <w:jc w:val="both"/>
              <w:rPr>
                <w:rFonts w:asciiTheme="majorBidi" w:hAnsiTheme="majorBidi" w:cstheme="majorBidi"/>
                <w:sz w:val="16"/>
                <w:szCs w:val="16"/>
                <w:lang w:val="en-MY"/>
              </w:rPr>
            </w:pPr>
          </w:p>
        </w:tc>
      </w:tr>
      <w:tr w:rsidR="003D3C8B" w:rsidRPr="00627EEE" w14:paraId="1A96DE59" w14:textId="77777777" w:rsidTr="003D3C8B">
        <w:trPr>
          <w:trHeight w:val="278"/>
          <w:jc w:val="center"/>
        </w:trPr>
        <w:tc>
          <w:tcPr>
            <w:tcW w:w="590" w:type="dxa"/>
            <w:vMerge w:val="restart"/>
            <w:vAlign w:val="center"/>
          </w:tcPr>
          <w:p w14:paraId="76697871" w14:textId="77777777" w:rsidR="003D3C8B" w:rsidRPr="00627EEE" w:rsidRDefault="003D3C8B" w:rsidP="00BA1CA8">
            <w:pPr>
              <w:autoSpaceDE w:val="0"/>
              <w:autoSpaceDN w:val="0"/>
              <w:adjustRightInd w:val="0"/>
              <w:spacing w:before="120"/>
              <w:ind w:hanging="1"/>
              <w:jc w:val="both"/>
              <w:rPr>
                <w:rFonts w:asciiTheme="majorBidi" w:hAnsiTheme="majorBidi" w:cstheme="majorBidi"/>
                <w:sz w:val="16"/>
                <w:szCs w:val="16"/>
                <w:lang w:val="en-MY"/>
              </w:rPr>
            </w:pPr>
            <w:r w:rsidRPr="00627EEE">
              <w:rPr>
                <w:rFonts w:asciiTheme="majorBidi" w:hAnsiTheme="majorBidi" w:cstheme="majorBidi"/>
                <w:sz w:val="16"/>
                <w:szCs w:val="16"/>
                <w:lang w:val="en-MY"/>
              </w:rPr>
              <w:t>K04</w:t>
            </w:r>
          </w:p>
        </w:tc>
        <w:tc>
          <w:tcPr>
            <w:tcW w:w="2141" w:type="dxa"/>
            <w:vMerge w:val="restart"/>
            <w:vAlign w:val="center"/>
          </w:tcPr>
          <w:p w14:paraId="473E7040" w14:textId="77777777" w:rsidR="003D3C8B" w:rsidRPr="00627EEE" w:rsidRDefault="003D3C8B" w:rsidP="00BA1CA8">
            <w:pPr>
              <w:autoSpaceDE w:val="0"/>
              <w:autoSpaceDN w:val="0"/>
              <w:adjustRightInd w:val="0"/>
              <w:spacing w:before="120"/>
              <w:ind w:hanging="6"/>
              <w:jc w:val="both"/>
              <w:rPr>
                <w:rFonts w:asciiTheme="majorBidi" w:hAnsiTheme="majorBidi" w:cstheme="majorBidi"/>
                <w:sz w:val="16"/>
                <w:szCs w:val="16"/>
                <w:lang w:val="en-MY"/>
              </w:rPr>
            </w:pPr>
            <w:r w:rsidRPr="00627EEE">
              <w:rPr>
                <w:rFonts w:asciiTheme="majorBidi" w:hAnsiTheme="majorBidi" w:cstheme="majorBidi"/>
                <w:sz w:val="16"/>
                <w:szCs w:val="16"/>
                <w:lang w:val="en-MY"/>
              </w:rPr>
              <w:t>More interaction with teachers has increased my knowledge adequate.</w:t>
            </w:r>
          </w:p>
        </w:tc>
        <w:tc>
          <w:tcPr>
            <w:tcW w:w="382" w:type="dxa"/>
            <w:vAlign w:val="center"/>
          </w:tcPr>
          <w:p w14:paraId="416521FD" w14:textId="77777777" w:rsidR="003D3C8B" w:rsidRPr="00627EEE" w:rsidRDefault="003D3C8B" w:rsidP="00BA1CA8">
            <w:pPr>
              <w:autoSpaceDE w:val="0"/>
              <w:autoSpaceDN w:val="0"/>
              <w:adjustRightInd w:val="0"/>
              <w:spacing w:before="120"/>
              <w:ind w:firstLine="19"/>
              <w:jc w:val="both"/>
              <w:rPr>
                <w:rFonts w:asciiTheme="majorBidi" w:hAnsiTheme="majorBidi" w:cstheme="majorBidi"/>
                <w:sz w:val="16"/>
                <w:szCs w:val="16"/>
                <w:lang w:val="en-MY"/>
              </w:rPr>
            </w:pPr>
            <w:r w:rsidRPr="00627EEE">
              <w:rPr>
                <w:rFonts w:asciiTheme="majorBidi" w:hAnsiTheme="majorBidi" w:cstheme="majorBidi"/>
                <w:sz w:val="16"/>
                <w:szCs w:val="16"/>
                <w:lang w:val="en-MY"/>
              </w:rPr>
              <w:t>n</w:t>
            </w:r>
          </w:p>
        </w:tc>
        <w:tc>
          <w:tcPr>
            <w:tcW w:w="514" w:type="dxa"/>
            <w:vAlign w:val="center"/>
          </w:tcPr>
          <w:p w14:paraId="5FD5BF79" w14:textId="77777777" w:rsidR="003D3C8B" w:rsidRPr="00627EEE" w:rsidRDefault="003D3C8B" w:rsidP="00BA1CA8">
            <w:pPr>
              <w:autoSpaceDE w:val="0"/>
              <w:autoSpaceDN w:val="0"/>
              <w:adjustRightInd w:val="0"/>
              <w:spacing w:before="120"/>
              <w:ind w:hanging="1"/>
              <w:jc w:val="both"/>
              <w:rPr>
                <w:rFonts w:asciiTheme="majorBidi" w:hAnsiTheme="majorBidi" w:cstheme="majorBidi"/>
                <w:sz w:val="16"/>
                <w:szCs w:val="16"/>
                <w:lang w:val="en-MY"/>
              </w:rPr>
            </w:pPr>
            <w:r w:rsidRPr="00627EEE">
              <w:rPr>
                <w:rFonts w:asciiTheme="majorBidi" w:hAnsiTheme="majorBidi" w:cstheme="majorBidi"/>
                <w:color w:val="000000"/>
                <w:sz w:val="16"/>
                <w:szCs w:val="16"/>
                <w:lang w:val="en-MY"/>
              </w:rPr>
              <w:t>23.0</w:t>
            </w:r>
          </w:p>
        </w:tc>
        <w:tc>
          <w:tcPr>
            <w:tcW w:w="509" w:type="dxa"/>
            <w:vAlign w:val="center"/>
          </w:tcPr>
          <w:p w14:paraId="261F799F" w14:textId="77777777" w:rsidR="003D3C8B" w:rsidRPr="00627EEE" w:rsidRDefault="003D3C8B" w:rsidP="00BA1CA8">
            <w:pPr>
              <w:autoSpaceDE w:val="0"/>
              <w:autoSpaceDN w:val="0"/>
              <w:adjustRightInd w:val="0"/>
              <w:spacing w:before="120"/>
              <w:ind w:hanging="6"/>
              <w:jc w:val="both"/>
              <w:rPr>
                <w:rFonts w:asciiTheme="majorBidi" w:hAnsiTheme="majorBidi" w:cstheme="majorBidi"/>
                <w:sz w:val="16"/>
                <w:szCs w:val="16"/>
                <w:lang w:val="en-MY"/>
              </w:rPr>
            </w:pPr>
            <w:r w:rsidRPr="00627EEE">
              <w:rPr>
                <w:rFonts w:asciiTheme="majorBidi" w:hAnsiTheme="majorBidi" w:cstheme="majorBidi"/>
                <w:color w:val="000000"/>
                <w:sz w:val="16"/>
                <w:szCs w:val="16"/>
                <w:lang w:val="en-MY"/>
              </w:rPr>
              <w:t>6.0</w:t>
            </w:r>
          </w:p>
        </w:tc>
        <w:tc>
          <w:tcPr>
            <w:tcW w:w="529" w:type="dxa"/>
            <w:vAlign w:val="center"/>
          </w:tcPr>
          <w:p w14:paraId="20899B7C" w14:textId="77777777" w:rsidR="003D3C8B" w:rsidRPr="00627EEE" w:rsidRDefault="003D3C8B" w:rsidP="00BA1CA8">
            <w:pPr>
              <w:autoSpaceDE w:val="0"/>
              <w:autoSpaceDN w:val="0"/>
              <w:adjustRightInd w:val="0"/>
              <w:spacing w:before="120"/>
              <w:ind w:hanging="10"/>
              <w:jc w:val="both"/>
              <w:rPr>
                <w:rFonts w:asciiTheme="majorBidi" w:hAnsiTheme="majorBidi" w:cstheme="majorBidi"/>
                <w:sz w:val="16"/>
                <w:szCs w:val="16"/>
                <w:lang w:val="en-MY"/>
              </w:rPr>
            </w:pPr>
            <w:r w:rsidRPr="00627EEE">
              <w:rPr>
                <w:rFonts w:asciiTheme="majorBidi" w:hAnsiTheme="majorBidi" w:cstheme="majorBidi"/>
                <w:color w:val="000000"/>
                <w:sz w:val="16"/>
                <w:szCs w:val="16"/>
                <w:lang w:val="en-MY"/>
              </w:rPr>
              <w:t>21.0</w:t>
            </w:r>
          </w:p>
        </w:tc>
        <w:tc>
          <w:tcPr>
            <w:tcW w:w="511" w:type="dxa"/>
            <w:vAlign w:val="center"/>
          </w:tcPr>
          <w:p w14:paraId="5A1EABE7" w14:textId="77777777" w:rsidR="003D3C8B" w:rsidRPr="00627EEE" w:rsidRDefault="003D3C8B" w:rsidP="00BA1CA8">
            <w:pPr>
              <w:autoSpaceDE w:val="0"/>
              <w:autoSpaceDN w:val="0"/>
              <w:adjustRightInd w:val="0"/>
              <w:spacing w:before="120"/>
              <w:ind w:hanging="17"/>
              <w:jc w:val="both"/>
              <w:rPr>
                <w:rFonts w:asciiTheme="majorBidi" w:hAnsiTheme="majorBidi" w:cstheme="majorBidi"/>
                <w:sz w:val="16"/>
                <w:szCs w:val="16"/>
                <w:lang w:val="en-MY"/>
              </w:rPr>
            </w:pPr>
            <w:r w:rsidRPr="00627EEE">
              <w:rPr>
                <w:rFonts w:asciiTheme="majorBidi" w:hAnsiTheme="majorBidi" w:cstheme="majorBidi"/>
                <w:color w:val="000000"/>
                <w:sz w:val="16"/>
                <w:szCs w:val="16"/>
                <w:lang w:val="en-MY"/>
              </w:rPr>
              <w:t>49.0</w:t>
            </w:r>
          </w:p>
        </w:tc>
        <w:tc>
          <w:tcPr>
            <w:tcW w:w="511" w:type="dxa"/>
            <w:vAlign w:val="center"/>
          </w:tcPr>
          <w:p w14:paraId="65B59E2C" w14:textId="77777777" w:rsidR="003D3C8B" w:rsidRPr="00627EEE" w:rsidRDefault="003D3C8B" w:rsidP="00BA1CA8">
            <w:pPr>
              <w:autoSpaceDE w:val="0"/>
              <w:autoSpaceDN w:val="0"/>
              <w:adjustRightInd w:val="0"/>
              <w:spacing w:before="120"/>
              <w:ind w:hanging="17"/>
              <w:jc w:val="both"/>
              <w:rPr>
                <w:rFonts w:asciiTheme="majorBidi" w:hAnsiTheme="majorBidi" w:cstheme="majorBidi"/>
                <w:sz w:val="16"/>
                <w:szCs w:val="16"/>
                <w:lang w:val="en-MY"/>
              </w:rPr>
            </w:pPr>
            <w:r w:rsidRPr="00627EEE">
              <w:rPr>
                <w:rFonts w:asciiTheme="majorBidi" w:hAnsiTheme="majorBidi" w:cstheme="majorBidi"/>
                <w:color w:val="000000"/>
                <w:sz w:val="16"/>
                <w:szCs w:val="16"/>
                <w:lang w:val="en-MY"/>
              </w:rPr>
              <w:t>68.0</w:t>
            </w:r>
          </w:p>
        </w:tc>
        <w:tc>
          <w:tcPr>
            <w:tcW w:w="511" w:type="dxa"/>
            <w:vAlign w:val="center"/>
          </w:tcPr>
          <w:p w14:paraId="0381F559" w14:textId="77777777" w:rsidR="003D3C8B" w:rsidRPr="00627EEE" w:rsidRDefault="003D3C8B" w:rsidP="00BA1CA8">
            <w:pPr>
              <w:autoSpaceDE w:val="0"/>
              <w:autoSpaceDN w:val="0"/>
              <w:adjustRightInd w:val="0"/>
              <w:spacing w:before="120"/>
              <w:ind w:hanging="17"/>
              <w:jc w:val="both"/>
              <w:rPr>
                <w:rFonts w:asciiTheme="majorBidi" w:hAnsiTheme="majorBidi" w:cstheme="majorBidi"/>
                <w:sz w:val="16"/>
                <w:szCs w:val="16"/>
                <w:lang w:val="en-MY"/>
              </w:rPr>
            </w:pPr>
            <w:r w:rsidRPr="00627EEE">
              <w:rPr>
                <w:rFonts w:asciiTheme="majorBidi" w:hAnsiTheme="majorBidi" w:cstheme="majorBidi"/>
                <w:color w:val="000000"/>
                <w:sz w:val="16"/>
                <w:szCs w:val="16"/>
                <w:lang w:val="en-MY"/>
              </w:rPr>
              <w:t>77.0</w:t>
            </w:r>
          </w:p>
        </w:tc>
        <w:tc>
          <w:tcPr>
            <w:tcW w:w="579" w:type="dxa"/>
            <w:vAlign w:val="center"/>
          </w:tcPr>
          <w:p w14:paraId="2BAE185F" w14:textId="77777777" w:rsidR="003D3C8B" w:rsidRPr="00627EEE" w:rsidRDefault="003D3C8B" w:rsidP="00BA1CA8">
            <w:pPr>
              <w:autoSpaceDE w:val="0"/>
              <w:autoSpaceDN w:val="0"/>
              <w:adjustRightInd w:val="0"/>
              <w:spacing w:before="120"/>
              <w:ind w:hanging="17"/>
              <w:jc w:val="both"/>
              <w:rPr>
                <w:rFonts w:asciiTheme="majorBidi" w:hAnsiTheme="majorBidi" w:cstheme="majorBidi"/>
                <w:sz w:val="16"/>
                <w:szCs w:val="16"/>
                <w:lang w:val="en-MY"/>
              </w:rPr>
            </w:pPr>
            <w:r w:rsidRPr="00627EEE">
              <w:rPr>
                <w:rFonts w:asciiTheme="majorBidi" w:hAnsiTheme="majorBidi" w:cstheme="majorBidi"/>
                <w:color w:val="000000"/>
                <w:sz w:val="16"/>
                <w:szCs w:val="16"/>
                <w:lang w:val="en-MY"/>
              </w:rPr>
              <w:t>103.0</w:t>
            </w:r>
          </w:p>
        </w:tc>
        <w:tc>
          <w:tcPr>
            <w:tcW w:w="663" w:type="dxa"/>
            <w:vMerge w:val="restart"/>
            <w:vAlign w:val="center"/>
          </w:tcPr>
          <w:p w14:paraId="32AFBA9D" w14:textId="14797B94" w:rsidR="003D3C8B" w:rsidRPr="00627EEE" w:rsidRDefault="002B2E1D" w:rsidP="00BA1CA8">
            <w:pPr>
              <w:autoSpaceDE w:val="0"/>
              <w:autoSpaceDN w:val="0"/>
              <w:adjustRightInd w:val="0"/>
              <w:spacing w:before="120"/>
              <w:ind w:firstLine="19"/>
              <w:jc w:val="both"/>
              <w:rPr>
                <w:rFonts w:asciiTheme="majorBidi" w:hAnsiTheme="majorBidi" w:cstheme="majorBidi"/>
                <w:sz w:val="16"/>
                <w:szCs w:val="16"/>
                <w:lang w:val="en-MY"/>
              </w:rPr>
            </w:pPr>
            <w:r w:rsidRPr="00627EEE">
              <w:rPr>
                <w:rFonts w:asciiTheme="majorBidi" w:hAnsiTheme="majorBidi" w:cstheme="majorBidi"/>
                <w:sz w:val="16"/>
                <w:szCs w:val="16"/>
                <w:lang w:val="en-MY"/>
              </w:rPr>
              <w:t xml:space="preserve">5.29 </w:t>
            </w:r>
            <w:r w:rsidR="003D3C8B" w:rsidRPr="00627EEE">
              <w:rPr>
                <w:rFonts w:asciiTheme="majorBidi" w:hAnsiTheme="majorBidi" w:cstheme="majorBidi"/>
                <w:sz w:val="16"/>
                <w:szCs w:val="16"/>
                <w:lang w:val="en-MY"/>
              </w:rPr>
              <w:t>MS</w:t>
            </w:r>
          </w:p>
        </w:tc>
      </w:tr>
      <w:tr w:rsidR="003D3C8B" w:rsidRPr="00627EEE" w14:paraId="1E1F130C" w14:textId="77777777" w:rsidTr="003D3C8B">
        <w:trPr>
          <w:jc w:val="center"/>
        </w:trPr>
        <w:tc>
          <w:tcPr>
            <w:tcW w:w="590" w:type="dxa"/>
            <w:vMerge/>
            <w:vAlign w:val="center"/>
          </w:tcPr>
          <w:p w14:paraId="28DCB07C" w14:textId="77777777" w:rsidR="003D3C8B" w:rsidRPr="00627EEE" w:rsidRDefault="003D3C8B" w:rsidP="00BA1CA8">
            <w:pPr>
              <w:autoSpaceDE w:val="0"/>
              <w:autoSpaceDN w:val="0"/>
              <w:adjustRightInd w:val="0"/>
              <w:spacing w:before="120"/>
              <w:ind w:hanging="1"/>
              <w:jc w:val="both"/>
              <w:rPr>
                <w:rFonts w:asciiTheme="majorBidi" w:hAnsiTheme="majorBidi" w:cstheme="majorBidi"/>
                <w:sz w:val="16"/>
                <w:szCs w:val="16"/>
                <w:lang w:val="en-MY"/>
              </w:rPr>
            </w:pPr>
          </w:p>
        </w:tc>
        <w:tc>
          <w:tcPr>
            <w:tcW w:w="2141" w:type="dxa"/>
            <w:vMerge/>
            <w:vAlign w:val="center"/>
          </w:tcPr>
          <w:p w14:paraId="356B48B5" w14:textId="77777777" w:rsidR="003D3C8B" w:rsidRPr="00627EEE" w:rsidRDefault="003D3C8B" w:rsidP="00BA1CA8">
            <w:pPr>
              <w:autoSpaceDE w:val="0"/>
              <w:autoSpaceDN w:val="0"/>
              <w:adjustRightInd w:val="0"/>
              <w:spacing w:before="120"/>
              <w:ind w:hanging="6"/>
              <w:jc w:val="both"/>
              <w:rPr>
                <w:rFonts w:asciiTheme="majorBidi" w:hAnsiTheme="majorBidi" w:cstheme="majorBidi"/>
                <w:sz w:val="16"/>
                <w:szCs w:val="16"/>
                <w:lang w:val="en-MY"/>
              </w:rPr>
            </w:pPr>
          </w:p>
        </w:tc>
        <w:tc>
          <w:tcPr>
            <w:tcW w:w="382" w:type="dxa"/>
            <w:vAlign w:val="center"/>
          </w:tcPr>
          <w:p w14:paraId="6FD1226A" w14:textId="77777777" w:rsidR="003D3C8B" w:rsidRPr="00627EEE" w:rsidRDefault="003D3C8B" w:rsidP="00BA1CA8">
            <w:pPr>
              <w:autoSpaceDE w:val="0"/>
              <w:autoSpaceDN w:val="0"/>
              <w:adjustRightInd w:val="0"/>
              <w:spacing w:before="120"/>
              <w:ind w:firstLine="19"/>
              <w:jc w:val="both"/>
              <w:rPr>
                <w:rFonts w:asciiTheme="majorBidi" w:hAnsiTheme="majorBidi" w:cstheme="majorBidi"/>
                <w:sz w:val="16"/>
                <w:szCs w:val="16"/>
                <w:lang w:val="en-MY"/>
              </w:rPr>
            </w:pPr>
            <w:r w:rsidRPr="00627EEE">
              <w:rPr>
                <w:rFonts w:asciiTheme="majorBidi" w:hAnsiTheme="majorBidi" w:cstheme="majorBidi"/>
                <w:sz w:val="16"/>
                <w:szCs w:val="16"/>
                <w:lang w:val="en-MY"/>
              </w:rPr>
              <w:t>%</w:t>
            </w:r>
          </w:p>
        </w:tc>
        <w:tc>
          <w:tcPr>
            <w:tcW w:w="514" w:type="dxa"/>
            <w:vAlign w:val="center"/>
          </w:tcPr>
          <w:p w14:paraId="45223478" w14:textId="77777777" w:rsidR="003D3C8B" w:rsidRPr="00627EEE" w:rsidRDefault="003D3C8B" w:rsidP="00BA1CA8">
            <w:pPr>
              <w:autoSpaceDE w:val="0"/>
              <w:autoSpaceDN w:val="0"/>
              <w:adjustRightInd w:val="0"/>
              <w:spacing w:before="120"/>
              <w:ind w:hanging="1"/>
              <w:jc w:val="both"/>
              <w:rPr>
                <w:rFonts w:asciiTheme="majorBidi" w:hAnsiTheme="majorBidi" w:cstheme="majorBidi"/>
                <w:sz w:val="16"/>
                <w:szCs w:val="16"/>
                <w:lang w:val="en-MY"/>
              </w:rPr>
            </w:pPr>
            <w:r w:rsidRPr="00627EEE">
              <w:rPr>
                <w:rFonts w:asciiTheme="majorBidi" w:hAnsiTheme="majorBidi" w:cstheme="majorBidi"/>
                <w:color w:val="000000"/>
                <w:sz w:val="16"/>
                <w:szCs w:val="16"/>
              </w:rPr>
              <w:t>6.6</w:t>
            </w:r>
          </w:p>
        </w:tc>
        <w:tc>
          <w:tcPr>
            <w:tcW w:w="509" w:type="dxa"/>
            <w:vAlign w:val="center"/>
          </w:tcPr>
          <w:p w14:paraId="4C43B217" w14:textId="77777777" w:rsidR="003D3C8B" w:rsidRPr="00627EEE" w:rsidRDefault="003D3C8B" w:rsidP="00BA1CA8">
            <w:pPr>
              <w:autoSpaceDE w:val="0"/>
              <w:autoSpaceDN w:val="0"/>
              <w:adjustRightInd w:val="0"/>
              <w:spacing w:before="120"/>
              <w:ind w:hanging="6"/>
              <w:jc w:val="both"/>
              <w:rPr>
                <w:rFonts w:asciiTheme="majorBidi" w:hAnsiTheme="majorBidi" w:cstheme="majorBidi"/>
                <w:sz w:val="16"/>
                <w:szCs w:val="16"/>
                <w:lang w:val="en-MY"/>
              </w:rPr>
            </w:pPr>
            <w:r w:rsidRPr="00627EEE">
              <w:rPr>
                <w:rFonts w:asciiTheme="majorBidi" w:hAnsiTheme="majorBidi" w:cstheme="majorBidi"/>
                <w:color w:val="000000"/>
                <w:sz w:val="16"/>
                <w:szCs w:val="16"/>
              </w:rPr>
              <w:t>1.7</w:t>
            </w:r>
          </w:p>
        </w:tc>
        <w:tc>
          <w:tcPr>
            <w:tcW w:w="529" w:type="dxa"/>
            <w:vAlign w:val="center"/>
          </w:tcPr>
          <w:p w14:paraId="5C13F5AB" w14:textId="77777777" w:rsidR="003D3C8B" w:rsidRPr="00627EEE" w:rsidRDefault="003D3C8B" w:rsidP="00BA1CA8">
            <w:pPr>
              <w:autoSpaceDE w:val="0"/>
              <w:autoSpaceDN w:val="0"/>
              <w:adjustRightInd w:val="0"/>
              <w:spacing w:before="120"/>
              <w:ind w:hanging="6"/>
              <w:jc w:val="both"/>
              <w:rPr>
                <w:rFonts w:asciiTheme="majorBidi" w:hAnsiTheme="majorBidi" w:cstheme="majorBidi"/>
                <w:sz w:val="16"/>
                <w:szCs w:val="16"/>
                <w:lang w:val="en-MY"/>
              </w:rPr>
            </w:pPr>
            <w:r w:rsidRPr="00627EEE">
              <w:rPr>
                <w:rFonts w:asciiTheme="majorBidi" w:hAnsiTheme="majorBidi" w:cstheme="majorBidi"/>
                <w:color w:val="000000"/>
                <w:sz w:val="16"/>
                <w:szCs w:val="16"/>
              </w:rPr>
              <w:t>6.1</w:t>
            </w:r>
          </w:p>
        </w:tc>
        <w:tc>
          <w:tcPr>
            <w:tcW w:w="511" w:type="dxa"/>
            <w:vAlign w:val="center"/>
          </w:tcPr>
          <w:p w14:paraId="04C48EBF" w14:textId="77777777" w:rsidR="003D3C8B" w:rsidRPr="00627EEE" w:rsidRDefault="003D3C8B" w:rsidP="00BA1CA8">
            <w:pPr>
              <w:autoSpaceDE w:val="0"/>
              <w:autoSpaceDN w:val="0"/>
              <w:adjustRightInd w:val="0"/>
              <w:spacing w:before="120"/>
              <w:ind w:hanging="6"/>
              <w:jc w:val="both"/>
              <w:rPr>
                <w:rFonts w:asciiTheme="majorBidi" w:hAnsiTheme="majorBidi" w:cstheme="majorBidi"/>
                <w:sz w:val="16"/>
                <w:szCs w:val="16"/>
                <w:lang w:val="en-MY"/>
              </w:rPr>
            </w:pPr>
            <w:r w:rsidRPr="00627EEE">
              <w:rPr>
                <w:rFonts w:asciiTheme="majorBidi" w:hAnsiTheme="majorBidi" w:cstheme="majorBidi"/>
                <w:color w:val="000000"/>
                <w:sz w:val="16"/>
                <w:szCs w:val="16"/>
              </w:rPr>
              <w:t>14.1</w:t>
            </w:r>
          </w:p>
        </w:tc>
        <w:tc>
          <w:tcPr>
            <w:tcW w:w="511" w:type="dxa"/>
            <w:vAlign w:val="center"/>
          </w:tcPr>
          <w:p w14:paraId="03A4DEE7" w14:textId="77777777" w:rsidR="003D3C8B" w:rsidRPr="00627EEE" w:rsidRDefault="003D3C8B" w:rsidP="00BA1CA8">
            <w:pPr>
              <w:autoSpaceDE w:val="0"/>
              <w:autoSpaceDN w:val="0"/>
              <w:adjustRightInd w:val="0"/>
              <w:spacing w:before="120"/>
              <w:ind w:hanging="6"/>
              <w:jc w:val="both"/>
              <w:rPr>
                <w:rFonts w:asciiTheme="majorBidi" w:hAnsiTheme="majorBidi" w:cstheme="majorBidi"/>
                <w:sz w:val="16"/>
                <w:szCs w:val="16"/>
                <w:lang w:val="en-MY"/>
              </w:rPr>
            </w:pPr>
            <w:r w:rsidRPr="00627EEE">
              <w:rPr>
                <w:rFonts w:asciiTheme="majorBidi" w:hAnsiTheme="majorBidi" w:cstheme="majorBidi"/>
                <w:color w:val="000000"/>
                <w:sz w:val="16"/>
                <w:szCs w:val="16"/>
              </w:rPr>
              <w:t>19.6</w:t>
            </w:r>
          </w:p>
        </w:tc>
        <w:tc>
          <w:tcPr>
            <w:tcW w:w="511" w:type="dxa"/>
            <w:vAlign w:val="center"/>
          </w:tcPr>
          <w:p w14:paraId="6707E928" w14:textId="77777777" w:rsidR="003D3C8B" w:rsidRPr="00627EEE" w:rsidRDefault="003D3C8B" w:rsidP="00BA1CA8">
            <w:pPr>
              <w:autoSpaceDE w:val="0"/>
              <w:autoSpaceDN w:val="0"/>
              <w:adjustRightInd w:val="0"/>
              <w:spacing w:before="120"/>
              <w:ind w:hanging="6"/>
              <w:jc w:val="both"/>
              <w:rPr>
                <w:rFonts w:asciiTheme="majorBidi" w:hAnsiTheme="majorBidi" w:cstheme="majorBidi"/>
                <w:sz w:val="16"/>
                <w:szCs w:val="16"/>
                <w:lang w:val="en-MY"/>
              </w:rPr>
            </w:pPr>
            <w:r w:rsidRPr="00627EEE">
              <w:rPr>
                <w:rFonts w:asciiTheme="majorBidi" w:hAnsiTheme="majorBidi" w:cstheme="majorBidi"/>
                <w:color w:val="000000"/>
                <w:sz w:val="16"/>
                <w:szCs w:val="16"/>
              </w:rPr>
              <w:t>22.2</w:t>
            </w:r>
          </w:p>
        </w:tc>
        <w:tc>
          <w:tcPr>
            <w:tcW w:w="579" w:type="dxa"/>
            <w:vAlign w:val="center"/>
          </w:tcPr>
          <w:p w14:paraId="358887F0" w14:textId="77777777" w:rsidR="003D3C8B" w:rsidRPr="00627EEE" w:rsidRDefault="003D3C8B" w:rsidP="00BA1CA8">
            <w:pPr>
              <w:autoSpaceDE w:val="0"/>
              <w:autoSpaceDN w:val="0"/>
              <w:adjustRightInd w:val="0"/>
              <w:spacing w:before="120"/>
              <w:ind w:hanging="6"/>
              <w:jc w:val="both"/>
              <w:rPr>
                <w:rFonts w:asciiTheme="majorBidi" w:hAnsiTheme="majorBidi" w:cstheme="majorBidi"/>
                <w:sz w:val="16"/>
                <w:szCs w:val="16"/>
                <w:lang w:val="en-MY"/>
              </w:rPr>
            </w:pPr>
            <w:r w:rsidRPr="00627EEE">
              <w:rPr>
                <w:rFonts w:asciiTheme="majorBidi" w:hAnsiTheme="majorBidi" w:cstheme="majorBidi"/>
                <w:color w:val="000000"/>
                <w:sz w:val="16"/>
                <w:szCs w:val="16"/>
              </w:rPr>
              <w:t>29.7</w:t>
            </w:r>
          </w:p>
        </w:tc>
        <w:tc>
          <w:tcPr>
            <w:tcW w:w="663" w:type="dxa"/>
            <w:vMerge/>
            <w:vAlign w:val="center"/>
          </w:tcPr>
          <w:p w14:paraId="4437720C" w14:textId="77777777" w:rsidR="003D3C8B" w:rsidRPr="00627EEE" w:rsidRDefault="003D3C8B" w:rsidP="00BA1CA8">
            <w:pPr>
              <w:autoSpaceDE w:val="0"/>
              <w:autoSpaceDN w:val="0"/>
              <w:adjustRightInd w:val="0"/>
              <w:spacing w:before="120"/>
              <w:ind w:firstLine="19"/>
              <w:jc w:val="both"/>
              <w:rPr>
                <w:rFonts w:asciiTheme="majorBidi" w:hAnsiTheme="majorBidi" w:cstheme="majorBidi"/>
                <w:sz w:val="16"/>
                <w:szCs w:val="16"/>
                <w:lang w:val="en-MY"/>
              </w:rPr>
            </w:pPr>
          </w:p>
        </w:tc>
      </w:tr>
      <w:tr w:rsidR="003D3C8B" w:rsidRPr="00627EEE" w14:paraId="1AF5055C" w14:textId="77777777" w:rsidTr="003D3C8B">
        <w:trPr>
          <w:jc w:val="center"/>
        </w:trPr>
        <w:tc>
          <w:tcPr>
            <w:tcW w:w="6777" w:type="dxa"/>
            <w:gridSpan w:val="10"/>
          </w:tcPr>
          <w:p w14:paraId="292A8149" w14:textId="77777777" w:rsidR="003D3C8B" w:rsidRPr="00627EEE" w:rsidRDefault="003D3C8B" w:rsidP="00BA1CA8">
            <w:pPr>
              <w:autoSpaceDE w:val="0"/>
              <w:autoSpaceDN w:val="0"/>
              <w:adjustRightInd w:val="0"/>
              <w:spacing w:before="120"/>
              <w:ind w:hanging="17"/>
              <w:jc w:val="both"/>
              <w:rPr>
                <w:rFonts w:asciiTheme="majorBidi" w:hAnsiTheme="majorBidi" w:cstheme="majorBidi"/>
                <w:lang w:val="en-MY"/>
              </w:rPr>
            </w:pPr>
            <w:r w:rsidRPr="00627EEE">
              <w:rPr>
                <w:rFonts w:asciiTheme="majorBidi" w:hAnsiTheme="majorBidi" w:cstheme="majorBidi"/>
                <w:b/>
                <w:bCs/>
                <w:sz w:val="16"/>
                <w:szCs w:val="16"/>
                <w:lang w:val="en-MY"/>
              </w:rPr>
              <w:t>Parameter Average</w:t>
            </w:r>
          </w:p>
        </w:tc>
        <w:tc>
          <w:tcPr>
            <w:tcW w:w="663" w:type="dxa"/>
          </w:tcPr>
          <w:p w14:paraId="6CCD4C4D" w14:textId="572075B9" w:rsidR="003D3C8B" w:rsidRPr="00627EEE" w:rsidRDefault="002B2E1D" w:rsidP="00BA1CA8">
            <w:pPr>
              <w:autoSpaceDE w:val="0"/>
              <w:autoSpaceDN w:val="0"/>
              <w:adjustRightInd w:val="0"/>
              <w:spacing w:before="120"/>
              <w:ind w:firstLine="19"/>
              <w:jc w:val="both"/>
              <w:rPr>
                <w:rFonts w:asciiTheme="majorBidi" w:hAnsiTheme="majorBidi" w:cstheme="majorBidi"/>
                <w:sz w:val="16"/>
                <w:szCs w:val="16"/>
                <w:lang w:val="en-MY"/>
              </w:rPr>
            </w:pPr>
            <w:r w:rsidRPr="00627EEE">
              <w:rPr>
                <w:rFonts w:asciiTheme="majorBidi" w:hAnsiTheme="majorBidi" w:cstheme="majorBidi"/>
                <w:b/>
                <w:bCs/>
                <w:sz w:val="16"/>
                <w:szCs w:val="16"/>
                <w:lang w:val="en-MY"/>
              </w:rPr>
              <w:t xml:space="preserve">5.31 </w:t>
            </w:r>
            <w:r w:rsidR="003D3C8B" w:rsidRPr="00627EEE">
              <w:rPr>
                <w:rFonts w:asciiTheme="majorBidi" w:hAnsiTheme="majorBidi" w:cstheme="majorBidi"/>
                <w:b/>
                <w:bCs/>
                <w:sz w:val="16"/>
                <w:szCs w:val="16"/>
                <w:lang w:val="en-MY"/>
              </w:rPr>
              <w:t>MS</w:t>
            </w:r>
          </w:p>
        </w:tc>
      </w:tr>
    </w:tbl>
    <w:p w14:paraId="6B20AF2E" w14:textId="77777777" w:rsidR="00F86715" w:rsidRDefault="00F86715" w:rsidP="00B61BA6">
      <w:pPr>
        <w:autoSpaceDE w:val="0"/>
        <w:autoSpaceDN w:val="0"/>
        <w:adjustRightInd w:val="0"/>
        <w:spacing w:before="120" w:after="0" w:line="480" w:lineRule="auto"/>
        <w:ind w:firstLine="720"/>
        <w:jc w:val="both"/>
        <w:rPr>
          <w:rFonts w:asciiTheme="majorBidi" w:eastAsia="Calibri" w:hAnsiTheme="majorBidi" w:cstheme="majorBidi"/>
          <w:sz w:val="24"/>
          <w:szCs w:val="24"/>
          <w:lang w:eastAsia="id-ID"/>
        </w:rPr>
      </w:pPr>
    </w:p>
    <w:p w14:paraId="2D9B72F8" w14:textId="5D8AB99D" w:rsidR="00D60718" w:rsidRDefault="00D60718" w:rsidP="00B61BA6">
      <w:pPr>
        <w:autoSpaceDE w:val="0"/>
        <w:autoSpaceDN w:val="0"/>
        <w:adjustRightInd w:val="0"/>
        <w:spacing w:before="120" w:after="0" w:line="480" w:lineRule="auto"/>
        <w:ind w:firstLine="720"/>
        <w:jc w:val="both"/>
        <w:rPr>
          <w:rFonts w:asciiTheme="majorBidi" w:eastAsia="Calibri" w:hAnsiTheme="majorBidi" w:cstheme="majorBidi"/>
          <w:sz w:val="24"/>
          <w:szCs w:val="24"/>
          <w:lang w:eastAsia="id-ID"/>
        </w:rPr>
      </w:pPr>
      <w:r w:rsidRPr="00627EEE">
        <w:rPr>
          <w:rFonts w:asciiTheme="majorBidi" w:eastAsia="Calibri" w:hAnsiTheme="majorBidi" w:cstheme="majorBidi"/>
          <w:sz w:val="24"/>
          <w:szCs w:val="24"/>
          <w:lang w:eastAsia="id-ID"/>
        </w:rPr>
        <w:t xml:space="preserve">The third factor is the innovation as a sign of performance scale due to smart leaning implementation is explained </w:t>
      </w:r>
      <w:proofErr w:type="gramStart"/>
      <w:r w:rsidRPr="00627EEE">
        <w:rPr>
          <w:rFonts w:asciiTheme="majorBidi" w:eastAsia="Calibri" w:hAnsiTheme="majorBidi" w:cstheme="majorBidi"/>
          <w:sz w:val="24"/>
          <w:szCs w:val="24"/>
          <w:lang w:eastAsia="id-ID"/>
        </w:rPr>
        <w:t>vis</w:t>
      </w:r>
      <w:proofErr w:type="gramEnd"/>
      <w:r w:rsidRPr="00627EEE">
        <w:rPr>
          <w:rFonts w:asciiTheme="majorBidi" w:eastAsia="Calibri" w:hAnsiTheme="majorBidi" w:cstheme="majorBidi"/>
          <w:sz w:val="24"/>
          <w:szCs w:val="24"/>
          <w:lang w:eastAsia="id-ID"/>
        </w:rPr>
        <w:t xml:space="preserve"> </w:t>
      </w:r>
      <w:r w:rsidR="00F86715">
        <w:rPr>
          <w:rFonts w:asciiTheme="majorBidi" w:eastAsia="Calibri" w:hAnsiTheme="majorBidi" w:cstheme="majorBidi"/>
          <w:sz w:val="24"/>
          <w:szCs w:val="24"/>
          <w:lang w:eastAsia="id-ID"/>
        </w:rPr>
        <w:t>four items as shown in Table 4.6</w:t>
      </w:r>
      <w:r w:rsidRPr="00627EEE">
        <w:rPr>
          <w:rFonts w:asciiTheme="majorBidi" w:eastAsia="Calibri" w:hAnsiTheme="majorBidi" w:cstheme="majorBidi"/>
          <w:sz w:val="24"/>
          <w:szCs w:val="24"/>
          <w:lang w:eastAsia="id-ID"/>
        </w:rPr>
        <w:t xml:space="preserve">(C).  Out of the four items, item I04 was valued at SS level while the other three items were valued at MS level.  Item I04 “teachers manipulating students towards convergent thinking” was at the lowest satisfaction level.  There is, more likely, that the teachers were not fully able to guide students through innovative approach towards performing better in their outcome.  </w:t>
      </w:r>
      <w:r w:rsidR="001D6504" w:rsidRPr="00627EEE">
        <w:rPr>
          <w:rFonts w:asciiTheme="majorBidi" w:eastAsia="Calibri" w:hAnsiTheme="majorBidi" w:cstheme="majorBidi"/>
          <w:sz w:val="24"/>
          <w:szCs w:val="24"/>
          <w:lang w:eastAsia="id-ID"/>
        </w:rPr>
        <w:t>The overall satisfaction of the innovation factor is 5.26.</w:t>
      </w:r>
    </w:p>
    <w:p w14:paraId="17C3DBE5" w14:textId="77777777" w:rsidR="00F86715" w:rsidRDefault="00F86715" w:rsidP="00B61BA6">
      <w:pPr>
        <w:autoSpaceDE w:val="0"/>
        <w:autoSpaceDN w:val="0"/>
        <w:adjustRightInd w:val="0"/>
        <w:spacing w:before="120" w:after="0" w:line="480" w:lineRule="auto"/>
        <w:ind w:firstLine="720"/>
        <w:jc w:val="both"/>
        <w:rPr>
          <w:rFonts w:asciiTheme="majorBidi" w:eastAsia="Calibri" w:hAnsiTheme="majorBidi" w:cstheme="majorBidi"/>
          <w:sz w:val="24"/>
          <w:szCs w:val="24"/>
          <w:lang w:eastAsia="id-ID"/>
        </w:rPr>
      </w:pPr>
    </w:p>
    <w:p w14:paraId="4FD7A62C" w14:textId="77777777" w:rsidR="00F86715" w:rsidRDefault="00F86715" w:rsidP="00B61BA6">
      <w:pPr>
        <w:autoSpaceDE w:val="0"/>
        <w:autoSpaceDN w:val="0"/>
        <w:adjustRightInd w:val="0"/>
        <w:spacing w:before="120" w:after="0" w:line="480" w:lineRule="auto"/>
        <w:ind w:firstLine="720"/>
        <w:jc w:val="both"/>
        <w:rPr>
          <w:rFonts w:asciiTheme="majorBidi" w:eastAsia="Calibri" w:hAnsiTheme="majorBidi" w:cstheme="majorBidi"/>
          <w:sz w:val="24"/>
          <w:szCs w:val="24"/>
          <w:lang w:eastAsia="id-ID"/>
        </w:rPr>
      </w:pPr>
    </w:p>
    <w:p w14:paraId="1F0ED8DA" w14:textId="77777777" w:rsidR="00F86715" w:rsidRDefault="00F86715" w:rsidP="00B61BA6">
      <w:pPr>
        <w:autoSpaceDE w:val="0"/>
        <w:autoSpaceDN w:val="0"/>
        <w:adjustRightInd w:val="0"/>
        <w:spacing w:before="120" w:after="0" w:line="480" w:lineRule="auto"/>
        <w:ind w:firstLine="720"/>
        <w:jc w:val="both"/>
        <w:rPr>
          <w:rFonts w:asciiTheme="majorBidi" w:eastAsia="Calibri" w:hAnsiTheme="majorBidi" w:cstheme="majorBidi"/>
          <w:sz w:val="24"/>
          <w:szCs w:val="24"/>
          <w:lang w:eastAsia="id-ID"/>
        </w:rPr>
      </w:pPr>
    </w:p>
    <w:p w14:paraId="17A1E822" w14:textId="77777777" w:rsidR="00F86715" w:rsidRPr="00627EEE" w:rsidRDefault="00F86715" w:rsidP="00B61BA6">
      <w:pPr>
        <w:autoSpaceDE w:val="0"/>
        <w:autoSpaceDN w:val="0"/>
        <w:adjustRightInd w:val="0"/>
        <w:spacing w:before="120" w:after="0" w:line="480" w:lineRule="auto"/>
        <w:ind w:firstLine="720"/>
        <w:jc w:val="both"/>
        <w:rPr>
          <w:rFonts w:asciiTheme="majorBidi" w:eastAsia="Calibri" w:hAnsiTheme="majorBidi" w:cstheme="majorBidi"/>
          <w:sz w:val="24"/>
          <w:szCs w:val="24"/>
          <w:lang w:eastAsia="id-ID"/>
        </w:rPr>
      </w:pPr>
    </w:p>
    <w:p w14:paraId="3F96538F" w14:textId="42AA3BC5" w:rsidR="00D60718" w:rsidRPr="00F86715" w:rsidRDefault="00F86715" w:rsidP="00BA1CA8">
      <w:pPr>
        <w:autoSpaceDE w:val="0"/>
        <w:autoSpaceDN w:val="0"/>
        <w:adjustRightInd w:val="0"/>
        <w:spacing w:before="120" w:after="0" w:line="480" w:lineRule="auto"/>
        <w:jc w:val="center"/>
        <w:rPr>
          <w:rFonts w:asciiTheme="majorBidi" w:eastAsia="Calibri" w:hAnsiTheme="majorBidi" w:cstheme="majorBidi"/>
          <w:b/>
          <w:sz w:val="24"/>
          <w:szCs w:val="24"/>
          <w:lang w:eastAsia="id-ID"/>
        </w:rPr>
      </w:pPr>
      <w:r w:rsidRPr="00F86715">
        <w:rPr>
          <w:rFonts w:asciiTheme="majorBidi" w:eastAsia="Calibri" w:hAnsiTheme="majorBidi" w:cstheme="majorBidi"/>
          <w:b/>
          <w:sz w:val="24"/>
          <w:szCs w:val="24"/>
          <w:lang w:eastAsia="id-ID"/>
        </w:rPr>
        <w:lastRenderedPageBreak/>
        <w:t>Table 4.6(C):</w:t>
      </w:r>
      <w:r w:rsidR="00D60718" w:rsidRPr="00F86715">
        <w:rPr>
          <w:rFonts w:asciiTheme="majorBidi" w:eastAsia="Calibri" w:hAnsiTheme="majorBidi" w:cstheme="majorBidi"/>
          <w:b/>
          <w:sz w:val="24"/>
          <w:szCs w:val="24"/>
          <w:lang w:eastAsia="id-ID"/>
        </w:rPr>
        <w:t xml:space="preserve"> Satisf</w:t>
      </w:r>
      <w:r w:rsidRPr="00F86715">
        <w:rPr>
          <w:rFonts w:asciiTheme="majorBidi" w:eastAsia="Calibri" w:hAnsiTheme="majorBidi" w:cstheme="majorBidi"/>
          <w:b/>
          <w:sz w:val="24"/>
          <w:szCs w:val="24"/>
          <w:lang w:eastAsia="id-ID"/>
        </w:rPr>
        <w:t xml:space="preserve">action rank of the </w:t>
      </w:r>
      <w:r w:rsidRPr="00F86715">
        <w:rPr>
          <w:rFonts w:asciiTheme="majorBidi" w:eastAsia="Calibri" w:hAnsiTheme="majorBidi" w:cstheme="majorBidi"/>
          <w:b/>
          <w:i/>
          <w:sz w:val="24"/>
          <w:szCs w:val="24"/>
          <w:lang w:eastAsia="id-ID"/>
        </w:rPr>
        <w:t>I</w:t>
      </w:r>
      <w:r w:rsidR="00D60718" w:rsidRPr="00F86715">
        <w:rPr>
          <w:rFonts w:asciiTheme="majorBidi" w:eastAsia="Calibri" w:hAnsiTheme="majorBidi" w:cstheme="majorBidi"/>
          <w:b/>
          <w:i/>
          <w:sz w:val="24"/>
          <w:szCs w:val="24"/>
          <w:lang w:eastAsia="id-ID"/>
        </w:rPr>
        <w:t xml:space="preserve">nnovation </w:t>
      </w:r>
      <w:r w:rsidR="00D60718" w:rsidRPr="00F86715">
        <w:rPr>
          <w:rFonts w:asciiTheme="majorBidi" w:eastAsia="Calibri" w:hAnsiTheme="majorBidi" w:cstheme="majorBidi"/>
          <w:b/>
          <w:sz w:val="24"/>
          <w:szCs w:val="24"/>
          <w:lang w:eastAsia="id-ID"/>
        </w:rPr>
        <w:t>factor</w:t>
      </w:r>
    </w:p>
    <w:tbl>
      <w:tblPr>
        <w:tblStyle w:val="TableGrid"/>
        <w:tblW w:w="7180" w:type="dxa"/>
        <w:jc w:val="center"/>
        <w:tblLook w:val="04A0" w:firstRow="1" w:lastRow="0" w:firstColumn="1" w:lastColumn="0" w:noHBand="0" w:noVBand="1"/>
      </w:tblPr>
      <w:tblGrid>
        <w:gridCol w:w="664"/>
        <w:gridCol w:w="1924"/>
        <w:gridCol w:w="373"/>
        <w:gridCol w:w="510"/>
        <w:gridCol w:w="510"/>
        <w:gridCol w:w="520"/>
        <w:gridCol w:w="504"/>
        <w:gridCol w:w="504"/>
        <w:gridCol w:w="504"/>
        <w:gridCol w:w="504"/>
        <w:gridCol w:w="663"/>
      </w:tblGrid>
      <w:tr w:rsidR="003D3C8B" w:rsidRPr="00627EEE" w14:paraId="6F78BE37" w14:textId="77777777" w:rsidTr="003D3C8B">
        <w:trPr>
          <w:trHeight w:val="260"/>
          <w:jc w:val="center"/>
        </w:trPr>
        <w:tc>
          <w:tcPr>
            <w:tcW w:w="2588" w:type="dxa"/>
            <w:gridSpan w:val="2"/>
            <w:vAlign w:val="center"/>
          </w:tcPr>
          <w:p w14:paraId="05106906" w14:textId="77777777" w:rsidR="003D3C8B" w:rsidRPr="00627EEE" w:rsidRDefault="003D3C8B" w:rsidP="00BA1CA8">
            <w:pPr>
              <w:autoSpaceDE w:val="0"/>
              <w:autoSpaceDN w:val="0"/>
              <w:adjustRightInd w:val="0"/>
              <w:spacing w:before="120"/>
              <w:jc w:val="center"/>
              <w:rPr>
                <w:rFonts w:asciiTheme="majorBidi" w:hAnsiTheme="majorBidi" w:cstheme="majorBidi"/>
                <w:b/>
                <w:bCs/>
                <w:sz w:val="16"/>
                <w:szCs w:val="16"/>
                <w:lang w:val="en-MY"/>
              </w:rPr>
            </w:pPr>
            <w:r w:rsidRPr="00627EEE">
              <w:rPr>
                <w:rFonts w:asciiTheme="majorBidi" w:hAnsiTheme="majorBidi" w:cstheme="majorBidi"/>
                <w:b/>
                <w:bCs/>
                <w:sz w:val="16"/>
                <w:szCs w:val="16"/>
                <w:lang w:val="en-MY"/>
              </w:rPr>
              <w:t>Innovation</w:t>
            </w:r>
          </w:p>
        </w:tc>
        <w:tc>
          <w:tcPr>
            <w:tcW w:w="373" w:type="dxa"/>
            <w:vMerge w:val="restart"/>
            <w:vAlign w:val="center"/>
          </w:tcPr>
          <w:p w14:paraId="6199B703" w14:textId="77777777" w:rsidR="003D3C8B" w:rsidRPr="00627EEE" w:rsidRDefault="003D3C8B" w:rsidP="00BA1CA8">
            <w:pPr>
              <w:autoSpaceDE w:val="0"/>
              <w:autoSpaceDN w:val="0"/>
              <w:adjustRightInd w:val="0"/>
              <w:spacing w:before="120"/>
              <w:ind w:firstLine="19"/>
              <w:jc w:val="center"/>
              <w:rPr>
                <w:rFonts w:asciiTheme="majorBidi" w:hAnsiTheme="majorBidi" w:cstheme="majorBidi"/>
                <w:b/>
                <w:bCs/>
                <w:sz w:val="16"/>
                <w:szCs w:val="16"/>
                <w:lang w:val="en-MY"/>
              </w:rPr>
            </w:pPr>
          </w:p>
        </w:tc>
        <w:tc>
          <w:tcPr>
            <w:tcW w:w="3556" w:type="dxa"/>
            <w:gridSpan w:val="7"/>
            <w:vAlign w:val="center"/>
          </w:tcPr>
          <w:p w14:paraId="610ED1E5" w14:textId="77777777" w:rsidR="003D3C8B" w:rsidRPr="00627EEE" w:rsidRDefault="003D3C8B" w:rsidP="00BA1CA8">
            <w:pPr>
              <w:autoSpaceDE w:val="0"/>
              <w:autoSpaceDN w:val="0"/>
              <w:adjustRightInd w:val="0"/>
              <w:spacing w:before="120"/>
              <w:jc w:val="center"/>
              <w:rPr>
                <w:rFonts w:asciiTheme="majorBidi" w:hAnsiTheme="majorBidi" w:cstheme="majorBidi"/>
                <w:b/>
                <w:bCs/>
                <w:sz w:val="16"/>
                <w:szCs w:val="16"/>
                <w:lang w:val="en-MY"/>
              </w:rPr>
            </w:pPr>
            <w:r w:rsidRPr="00627EEE">
              <w:rPr>
                <w:rFonts w:asciiTheme="majorBidi" w:hAnsiTheme="majorBidi" w:cstheme="majorBidi"/>
                <w:b/>
                <w:bCs/>
                <w:sz w:val="16"/>
                <w:szCs w:val="16"/>
                <w:lang w:val="en-MY"/>
              </w:rPr>
              <w:t>7-point Likert Scale</w:t>
            </w:r>
          </w:p>
        </w:tc>
        <w:tc>
          <w:tcPr>
            <w:tcW w:w="663" w:type="dxa"/>
            <w:vMerge w:val="restart"/>
            <w:textDirection w:val="tbRl"/>
            <w:vAlign w:val="center"/>
          </w:tcPr>
          <w:p w14:paraId="0F314034" w14:textId="77777777" w:rsidR="003D3C8B" w:rsidRPr="00627EEE" w:rsidRDefault="003D3C8B" w:rsidP="00BA1CA8">
            <w:pPr>
              <w:autoSpaceDE w:val="0"/>
              <w:autoSpaceDN w:val="0"/>
              <w:adjustRightInd w:val="0"/>
              <w:spacing w:before="120"/>
              <w:ind w:left="-18" w:right="-8" w:hanging="12"/>
              <w:jc w:val="center"/>
              <w:rPr>
                <w:rFonts w:asciiTheme="majorBidi" w:hAnsiTheme="majorBidi" w:cstheme="majorBidi"/>
                <w:b/>
                <w:bCs/>
                <w:sz w:val="16"/>
                <w:szCs w:val="16"/>
                <w:lang w:val="en-MY"/>
              </w:rPr>
            </w:pPr>
            <w:r w:rsidRPr="00627EEE">
              <w:rPr>
                <w:rFonts w:asciiTheme="majorBidi" w:hAnsiTheme="majorBidi" w:cstheme="majorBidi"/>
                <w:b/>
                <w:bCs/>
                <w:sz w:val="16"/>
                <w:szCs w:val="16"/>
                <w:lang w:val="en-MY"/>
              </w:rPr>
              <w:t>Decision</w:t>
            </w:r>
          </w:p>
        </w:tc>
      </w:tr>
      <w:tr w:rsidR="003D3C8B" w:rsidRPr="00627EEE" w14:paraId="029EBD22" w14:textId="77777777" w:rsidTr="003D3C8B">
        <w:trPr>
          <w:cantSplit/>
          <w:trHeight w:val="530"/>
          <w:jc w:val="center"/>
        </w:trPr>
        <w:tc>
          <w:tcPr>
            <w:tcW w:w="664" w:type="dxa"/>
            <w:textDirection w:val="tbRl"/>
            <w:vAlign w:val="center"/>
          </w:tcPr>
          <w:p w14:paraId="06262E15" w14:textId="77777777" w:rsidR="003D3C8B" w:rsidRPr="00627EEE" w:rsidRDefault="003D3C8B" w:rsidP="00BA1CA8">
            <w:pPr>
              <w:autoSpaceDE w:val="0"/>
              <w:autoSpaceDN w:val="0"/>
              <w:adjustRightInd w:val="0"/>
              <w:spacing w:before="120"/>
              <w:ind w:right="113" w:hanging="1"/>
              <w:jc w:val="center"/>
              <w:rPr>
                <w:rFonts w:asciiTheme="majorBidi" w:hAnsiTheme="majorBidi" w:cstheme="majorBidi"/>
                <w:b/>
                <w:bCs/>
                <w:sz w:val="16"/>
                <w:szCs w:val="16"/>
                <w:lang w:val="en-MY"/>
              </w:rPr>
            </w:pPr>
            <w:r w:rsidRPr="00627EEE">
              <w:rPr>
                <w:rFonts w:asciiTheme="majorBidi" w:hAnsiTheme="majorBidi" w:cstheme="majorBidi"/>
                <w:b/>
                <w:bCs/>
                <w:sz w:val="16"/>
                <w:szCs w:val="16"/>
                <w:lang w:val="en-MY"/>
              </w:rPr>
              <w:t>Code</w:t>
            </w:r>
          </w:p>
        </w:tc>
        <w:tc>
          <w:tcPr>
            <w:tcW w:w="1924" w:type="dxa"/>
            <w:vAlign w:val="center"/>
          </w:tcPr>
          <w:p w14:paraId="01C296E7" w14:textId="77777777" w:rsidR="003D3C8B" w:rsidRPr="00627EEE" w:rsidRDefault="003D3C8B" w:rsidP="00BA1CA8">
            <w:pPr>
              <w:autoSpaceDE w:val="0"/>
              <w:autoSpaceDN w:val="0"/>
              <w:adjustRightInd w:val="0"/>
              <w:spacing w:before="120"/>
              <w:ind w:hanging="6"/>
              <w:jc w:val="center"/>
              <w:rPr>
                <w:rFonts w:asciiTheme="majorBidi" w:hAnsiTheme="majorBidi" w:cstheme="majorBidi"/>
                <w:b/>
                <w:bCs/>
                <w:sz w:val="16"/>
                <w:szCs w:val="16"/>
                <w:lang w:val="en-MY"/>
              </w:rPr>
            </w:pPr>
            <w:r w:rsidRPr="00627EEE">
              <w:rPr>
                <w:rFonts w:asciiTheme="majorBidi" w:hAnsiTheme="majorBidi" w:cstheme="majorBidi"/>
                <w:b/>
                <w:bCs/>
                <w:sz w:val="16"/>
                <w:szCs w:val="16"/>
                <w:lang w:val="en-MY"/>
              </w:rPr>
              <w:t>Statement</w:t>
            </w:r>
          </w:p>
        </w:tc>
        <w:tc>
          <w:tcPr>
            <w:tcW w:w="373" w:type="dxa"/>
            <w:vMerge/>
            <w:vAlign w:val="center"/>
          </w:tcPr>
          <w:p w14:paraId="2123C308" w14:textId="77777777" w:rsidR="003D3C8B" w:rsidRPr="00627EEE" w:rsidRDefault="003D3C8B" w:rsidP="00BA1CA8">
            <w:pPr>
              <w:autoSpaceDE w:val="0"/>
              <w:autoSpaceDN w:val="0"/>
              <w:adjustRightInd w:val="0"/>
              <w:spacing w:before="120"/>
              <w:ind w:firstLine="19"/>
              <w:jc w:val="center"/>
              <w:rPr>
                <w:rFonts w:asciiTheme="majorBidi" w:hAnsiTheme="majorBidi" w:cstheme="majorBidi"/>
                <w:b/>
                <w:bCs/>
                <w:sz w:val="16"/>
                <w:szCs w:val="16"/>
                <w:lang w:val="en-MY"/>
              </w:rPr>
            </w:pPr>
          </w:p>
        </w:tc>
        <w:tc>
          <w:tcPr>
            <w:tcW w:w="510" w:type="dxa"/>
            <w:vAlign w:val="center"/>
          </w:tcPr>
          <w:p w14:paraId="73FDDCB4" w14:textId="77777777" w:rsidR="003D3C8B" w:rsidRPr="00627EEE" w:rsidRDefault="003D3C8B" w:rsidP="00BA1CA8">
            <w:pPr>
              <w:autoSpaceDE w:val="0"/>
              <w:autoSpaceDN w:val="0"/>
              <w:adjustRightInd w:val="0"/>
              <w:spacing w:before="120"/>
              <w:ind w:hanging="1"/>
              <w:jc w:val="center"/>
              <w:rPr>
                <w:rFonts w:asciiTheme="majorBidi" w:hAnsiTheme="majorBidi" w:cstheme="majorBidi"/>
                <w:b/>
                <w:bCs/>
                <w:sz w:val="16"/>
                <w:szCs w:val="16"/>
                <w:lang w:val="en-MY"/>
              </w:rPr>
            </w:pPr>
            <w:r w:rsidRPr="00627EEE">
              <w:rPr>
                <w:rFonts w:asciiTheme="majorBidi" w:hAnsiTheme="majorBidi" w:cstheme="majorBidi"/>
                <w:b/>
                <w:bCs/>
                <w:sz w:val="16"/>
                <w:szCs w:val="16"/>
                <w:lang w:val="en-MY"/>
              </w:rPr>
              <w:t>1</w:t>
            </w:r>
          </w:p>
        </w:tc>
        <w:tc>
          <w:tcPr>
            <w:tcW w:w="510" w:type="dxa"/>
            <w:vAlign w:val="center"/>
          </w:tcPr>
          <w:p w14:paraId="6D08CB37" w14:textId="77777777" w:rsidR="003D3C8B" w:rsidRPr="00627EEE" w:rsidRDefault="003D3C8B" w:rsidP="00BA1CA8">
            <w:pPr>
              <w:autoSpaceDE w:val="0"/>
              <w:autoSpaceDN w:val="0"/>
              <w:adjustRightInd w:val="0"/>
              <w:spacing w:before="120"/>
              <w:ind w:hanging="6"/>
              <w:jc w:val="center"/>
              <w:rPr>
                <w:rFonts w:asciiTheme="majorBidi" w:hAnsiTheme="majorBidi" w:cstheme="majorBidi"/>
                <w:b/>
                <w:bCs/>
                <w:sz w:val="16"/>
                <w:szCs w:val="16"/>
                <w:lang w:val="en-MY"/>
              </w:rPr>
            </w:pPr>
            <w:r w:rsidRPr="00627EEE">
              <w:rPr>
                <w:rFonts w:asciiTheme="majorBidi" w:hAnsiTheme="majorBidi" w:cstheme="majorBidi"/>
                <w:b/>
                <w:bCs/>
                <w:sz w:val="16"/>
                <w:szCs w:val="16"/>
                <w:lang w:val="en-MY"/>
              </w:rPr>
              <w:t>2</w:t>
            </w:r>
          </w:p>
        </w:tc>
        <w:tc>
          <w:tcPr>
            <w:tcW w:w="520" w:type="dxa"/>
            <w:vAlign w:val="center"/>
          </w:tcPr>
          <w:p w14:paraId="0568F77E" w14:textId="77777777" w:rsidR="003D3C8B" w:rsidRPr="00627EEE" w:rsidRDefault="003D3C8B" w:rsidP="00BA1CA8">
            <w:pPr>
              <w:autoSpaceDE w:val="0"/>
              <w:autoSpaceDN w:val="0"/>
              <w:adjustRightInd w:val="0"/>
              <w:spacing w:before="120"/>
              <w:ind w:hanging="10"/>
              <w:jc w:val="center"/>
              <w:rPr>
                <w:rFonts w:asciiTheme="majorBidi" w:hAnsiTheme="majorBidi" w:cstheme="majorBidi"/>
                <w:b/>
                <w:bCs/>
                <w:sz w:val="16"/>
                <w:szCs w:val="16"/>
                <w:lang w:val="en-MY"/>
              </w:rPr>
            </w:pPr>
            <w:r w:rsidRPr="00627EEE">
              <w:rPr>
                <w:rFonts w:asciiTheme="majorBidi" w:hAnsiTheme="majorBidi" w:cstheme="majorBidi"/>
                <w:b/>
                <w:bCs/>
                <w:sz w:val="16"/>
                <w:szCs w:val="16"/>
                <w:lang w:val="en-MY"/>
              </w:rPr>
              <w:t>3</w:t>
            </w:r>
          </w:p>
        </w:tc>
        <w:tc>
          <w:tcPr>
            <w:tcW w:w="504" w:type="dxa"/>
            <w:vAlign w:val="center"/>
          </w:tcPr>
          <w:p w14:paraId="26EB4FA7" w14:textId="77777777" w:rsidR="003D3C8B" w:rsidRPr="00627EEE" w:rsidRDefault="003D3C8B" w:rsidP="00BA1CA8">
            <w:pPr>
              <w:autoSpaceDE w:val="0"/>
              <w:autoSpaceDN w:val="0"/>
              <w:adjustRightInd w:val="0"/>
              <w:spacing w:before="120"/>
              <w:ind w:hanging="17"/>
              <w:jc w:val="center"/>
              <w:rPr>
                <w:rFonts w:asciiTheme="majorBidi" w:hAnsiTheme="majorBidi" w:cstheme="majorBidi"/>
                <w:b/>
                <w:bCs/>
                <w:sz w:val="16"/>
                <w:szCs w:val="16"/>
                <w:lang w:val="en-MY"/>
              </w:rPr>
            </w:pPr>
            <w:r w:rsidRPr="00627EEE">
              <w:rPr>
                <w:rFonts w:asciiTheme="majorBidi" w:hAnsiTheme="majorBidi" w:cstheme="majorBidi"/>
                <w:b/>
                <w:bCs/>
                <w:sz w:val="16"/>
                <w:szCs w:val="16"/>
                <w:lang w:val="en-MY"/>
              </w:rPr>
              <w:t>4</w:t>
            </w:r>
          </w:p>
        </w:tc>
        <w:tc>
          <w:tcPr>
            <w:tcW w:w="504" w:type="dxa"/>
            <w:vAlign w:val="center"/>
          </w:tcPr>
          <w:p w14:paraId="2C5B79F5" w14:textId="77777777" w:rsidR="003D3C8B" w:rsidRPr="00627EEE" w:rsidRDefault="003D3C8B" w:rsidP="00BA1CA8">
            <w:pPr>
              <w:autoSpaceDE w:val="0"/>
              <w:autoSpaceDN w:val="0"/>
              <w:adjustRightInd w:val="0"/>
              <w:spacing w:before="120"/>
              <w:ind w:hanging="17"/>
              <w:jc w:val="center"/>
              <w:rPr>
                <w:rFonts w:asciiTheme="majorBidi" w:hAnsiTheme="majorBidi" w:cstheme="majorBidi"/>
                <w:b/>
                <w:bCs/>
                <w:sz w:val="16"/>
                <w:szCs w:val="16"/>
                <w:lang w:val="en-MY"/>
              </w:rPr>
            </w:pPr>
            <w:r w:rsidRPr="00627EEE">
              <w:rPr>
                <w:rFonts w:asciiTheme="majorBidi" w:hAnsiTheme="majorBidi" w:cstheme="majorBidi"/>
                <w:b/>
                <w:bCs/>
                <w:sz w:val="16"/>
                <w:szCs w:val="16"/>
                <w:lang w:val="en-MY"/>
              </w:rPr>
              <w:t>5</w:t>
            </w:r>
          </w:p>
        </w:tc>
        <w:tc>
          <w:tcPr>
            <w:tcW w:w="504" w:type="dxa"/>
            <w:vAlign w:val="center"/>
          </w:tcPr>
          <w:p w14:paraId="4C628000" w14:textId="77777777" w:rsidR="003D3C8B" w:rsidRPr="00627EEE" w:rsidRDefault="003D3C8B" w:rsidP="00BA1CA8">
            <w:pPr>
              <w:autoSpaceDE w:val="0"/>
              <w:autoSpaceDN w:val="0"/>
              <w:adjustRightInd w:val="0"/>
              <w:spacing w:before="120"/>
              <w:ind w:hanging="17"/>
              <w:jc w:val="center"/>
              <w:rPr>
                <w:rFonts w:asciiTheme="majorBidi" w:hAnsiTheme="majorBidi" w:cstheme="majorBidi"/>
                <w:b/>
                <w:bCs/>
                <w:sz w:val="16"/>
                <w:szCs w:val="16"/>
                <w:lang w:val="en-MY"/>
              </w:rPr>
            </w:pPr>
            <w:r w:rsidRPr="00627EEE">
              <w:rPr>
                <w:rFonts w:asciiTheme="majorBidi" w:hAnsiTheme="majorBidi" w:cstheme="majorBidi"/>
                <w:b/>
                <w:bCs/>
                <w:sz w:val="16"/>
                <w:szCs w:val="16"/>
                <w:lang w:val="en-MY"/>
              </w:rPr>
              <w:t>6</w:t>
            </w:r>
          </w:p>
        </w:tc>
        <w:tc>
          <w:tcPr>
            <w:tcW w:w="504" w:type="dxa"/>
            <w:vAlign w:val="center"/>
          </w:tcPr>
          <w:p w14:paraId="79D54B3A" w14:textId="77777777" w:rsidR="003D3C8B" w:rsidRPr="00627EEE" w:rsidRDefault="003D3C8B" w:rsidP="00BA1CA8">
            <w:pPr>
              <w:autoSpaceDE w:val="0"/>
              <w:autoSpaceDN w:val="0"/>
              <w:adjustRightInd w:val="0"/>
              <w:spacing w:before="120"/>
              <w:ind w:hanging="17"/>
              <w:jc w:val="center"/>
              <w:rPr>
                <w:rFonts w:asciiTheme="majorBidi" w:hAnsiTheme="majorBidi" w:cstheme="majorBidi"/>
                <w:b/>
                <w:bCs/>
                <w:sz w:val="16"/>
                <w:szCs w:val="16"/>
                <w:lang w:val="en-MY"/>
              </w:rPr>
            </w:pPr>
            <w:r w:rsidRPr="00627EEE">
              <w:rPr>
                <w:rFonts w:asciiTheme="majorBidi" w:hAnsiTheme="majorBidi" w:cstheme="majorBidi"/>
                <w:b/>
                <w:bCs/>
                <w:sz w:val="16"/>
                <w:szCs w:val="16"/>
                <w:lang w:val="en-MY"/>
              </w:rPr>
              <w:t>7</w:t>
            </w:r>
          </w:p>
        </w:tc>
        <w:tc>
          <w:tcPr>
            <w:tcW w:w="663" w:type="dxa"/>
            <w:vMerge/>
            <w:vAlign w:val="center"/>
          </w:tcPr>
          <w:p w14:paraId="3C722914" w14:textId="77777777" w:rsidR="003D3C8B" w:rsidRPr="00627EEE" w:rsidRDefault="003D3C8B" w:rsidP="00BA1CA8">
            <w:pPr>
              <w:autoSpaceDE w:val="0"/>
              <w:autoSpaceDN w:val="0"/>
              <w:adjustRightInd w:val="0"/>
              <w:spacing w:before="120"/>
              <w:jc w:val="both"/>
              <w:rPr>
                <w:rFonts w:asciiTheme="majorBidi" w:hAnsiTheme="majorBidi" w:cstheme="majorBidi"/>
                <w:sz w:val="16"/>
                <w:szCs w:val="16"/>
                <w:lang w:val="en-MY"/>
              </w:rPr>
            </w:pPr>
          </w:p>
        </w:tc>
      </w:tr>
      <w:tr w:rsidR="003D3C8B" w:rsidRPr="00627EEE" w14:paraId="53FB6ACC" w14:textId="77777777" w:rsidTr="003D3C8B">
        <w:trPr>
          <w:trHeight w:val="242"/>
          <w:jc w:val="center"/>
        </w:trPr>
        <w:tc>
          <w:tcPr>
            <w:tcW w:w="664" w:type="dxa"/>
            <w:vMerge w:val="restart"/>
            <w:vAlign w:val="center"/>
          </w:tcPr>
          <w:p w14:paraId="1ECA852A" w14:textId="77777777" w:rsidR="003D3C8B" w:rsidRPr="00627EEE" w:rsidRDefault="003D3C8B" w:rsidP="00BA1CA8">
            <w:pPr>
              <w:autoSpaceDE w:val="0"/>
              <w:autoSpaceDN w:val="0"/>
              <w:adjustRightInd w:val="0"/>
              <w:spacing w:before="120"/>
              <w:ind w:left="-26" w:hanging="1"/>
              <w:jc w:val="both"/>
              <w:rPr>
                <w:rFonts w:asciiTheme="majorBidi" w:hAnsiTheme="majorBidi" w:cstheme="majorBidi"/>
                <w:sz w:val="16"/>
                <w:szCs w:val="16"/>
                <w:lang w:val="en-MY"/>
              </w:rPr>
            </w:pPr>
            <w:r w:rsidRPr="00627EEE">
              <w:rPr>
                <w:rFonts w:asciiTheme="majorBidi" w:hAnsiTheme="majorBidi" w:cstheme="majorBidi"/>
                <w:sz w:val="16"/>
                <w:szCs w:val="16"/>
                <w:lang w:val="en-MY"/>
              </w:rPr>
              <w:t>I01</w:t>
            </w:r>
          </w:p>
        </w:tc>
        <w:tc>
          <w:tcPr>
            <w:tcW w:w="1924" w:type="dxa"/>
            <w:vMerge w:val="restart"/>
            <w:vAlign w:val="center"/>
          </w:tcPr>
          <w:p w14:paraId="5A635E7F" w14:textId="77777777" w:rsidR="003D3C8B" w:rsidRPr="00627EEE" w:rsidRDefault="003D3C8B" w:rsidP="00BA1CA8">
            <w:pPr>
              <w:autoSpaceDE w:val="0"/>
              <w:autoSpaceDN w:val="0"/>
              <w:adjustRightInd w:val="0"/>
              <w:spacing w:before="120"/>
              <w:ind w:hanging="6"/>
              <w:jc w:val="both"/>
              <w:rPr>
                <w:rFonts w:asciiTheme="majorBidi" w:hAnsiTheme="majorBidi" w:cstheme="majorBidi"/>
                <w:sz w:val="16"/>
                <w:szCs w:val="16"/>
                <w:lang w:val="en-MY"/>
              </w:rPr>
            </w:pPr>
            <w:r w:rsidRPr="00627EEE">
              <w:rPr>
                <w:rFonts w:asciiTheme="majorBidi" w:hAnsiTheme="majorBidi" w:cstheme="majorBidi"/>
                <w:sz w:val="16"/>
                <w:szCs w:val="16"/>
                <w:lang w:val="en-MY"/>
              </w:rPr>
              <w:t>I have become more manipulator in discovering my mistakes.</w:t>
            </w:r>
          </w:p>
        </w:tc>
        <w:tc>
          <w:tcPr>
            <w:tcW w:w="373" w:type="dxa"/>
            <w:vAlign w:val="center"/>
          </w:tcPr>
          <w:p w14:paraId="312D0E7F" w14:textId="77777777" w:rsidR="003D3C8B" w:rsidRPr="00627EEE" w:rsidRDefault="003D3C8B" w:rsidP="00BA1CA8">
            <w:pPr>
              <w:autoSpaceDE w:val="0"/>
              <w:autoSpaceDN w:val="0"/>
              <w:adjustRightInd w:val="0"/>
              <w:spacing w:before="120"/>
              <w:ind w:firstLine="19"/>
              <w:jc w:val="both"/>
              <w:rPr>
                <w:rFonts w:asciiTheme="majorBidi" w:hAnsiTheme="majorBidi" w:cstheme="majorBidi"/>
                <w:sz w:val="16"/>
                <w:szCs w:val="16"/>
                <w:lang w:val="en-MY"/>
              </w:rPr>
            </w:pPr>
            <w:r w:rsidRPr="00627EEE">
              <w:rPr>
                <w:rFonts w:asciiTheme="majorBidi" w:hAnsiTheme="majorBidi" w:cstheme="majorBidi"/>
                <w:sz w:val="16"/>
                <w:szCs w:val="16"/>
                <w:lang w:val="en-MY"/>
              </w:rPr>
              <w:t>n</w:t>
            </w:r>
          </w:p>
        </w:tc>
        <w:tc>
          <w:tcPr>
            <w:tcW w:w="510" w:type="dxa"/>
            <w:vAlign w:val="center"/>
          </w:tcPr>
          <w:p w14:paraId="2891E83E" w14:textId="77777777" w:rsidR="003D3C8B" w:rsidRPr="00627EEE" w:rsidRDefault="003D3C8B" w:rsidP="00BA1CA8">
            <w:pPr>
              <w:autoSpaceDE w:val="0"/>
              <w:autoSpaceDN w:val="0"/>
              <w:adjustRightInd w:val="0"/>
              <w:spacing w:before="120"/>
              <w:ind w:hanging="1"/>
              <w:jc w:val="both"/>
              <w:rPr>
                <w:rFonts w:asciiTheme="majorBidi" w:hAnsiTheme="majorBidi" w:cstheme="majorBidi"/>
                <w:sz w:val="16"/>
                <w:szCs w:val="16"/>
                <w:lang w:val="en-MY"/>
              </w:rPr>
            </w:pPr>
            <w:r w:rsidRPr="00627EEE">
              <w:rPr>
                <w:rFonts w:asciiTheme="majorBidi" w:hAnsiTheme="majorBidi" w:cstheme="majorBidi"/>
                <w:color w:val="000000"/>
                <w:sz w:val="16"/>
                <w:szCs w:val="16"/>
                <w:lang w:val="en-MY"/>
              </w:rPr>
              <w:t>21.0</w:t>
            </w:r>
          </w:p>
        </w:tc>
        <w:tc>
          <w:tcPr>
            <w:tcW w:w="510" w:type="dxa"/>
            <w:vAlign w:val="center"/>
          </w:tcPr>
          <w:p w14:paraId="00875EA8" w14:textId="77777777" w:rsidR="003D3C8B" w:rsidRPr="00627EEE" w:rsidRDefault="003D3C8B" w:rsidP="00BA1CA8">
            <w:pPr>
              <w:autoSpaceDE w:val="0"/>
              <w:autoSpaceDN w:val="0"/>
              <w:adjustRightInd w:val="0"/>
              <w:spacing w:before="120"/>
              <w:ind w:hanging="6"/>
              <w:jc w:val="both"/>
              <w:rPr>
                <w:rFonts w:asciiTheme="majorBidi" w:hAnsiTheme="majorBidi" w:cstheme="majorBidi"/>
                <w:sz w:val="16"/>
                <w:szCs w:val="16"/>
                <w:lang w:val="en-MY"/>
              </w:rPr>
            </w:pPr>
            <w:r w:rsidRPr="00627EEE">
              <w:rPr>
                <w:rFonts w:asciiTheme="majorBidi" w:hAnsiTheme="majorBidi" w:cstheme="majorBidi"/>
                <w:color w:val="000000"/>
                <w:sz w:val="16"/>
                <w:szCs w:val="16"/>
                <w:lang w:val="en-MY"/>
              </w:rPr>
              <w:t>3.0</w:t>
            </w:r>
          </w:p>
        </w:tc>
        <w:tc>
          <w:tcPr>
            <w:tcW w:w="520" w:type="dxa"/>
            <w:vAlign w:val="center"/>
          </w:tcPr>
          <w:p w14:paraId="6446F51F" w14:textId="77777777" w:rsidR="003D3C8B" w:rsidRPr="00627EEE" w:rsidRDefault="003D3C8B" w:rsidP="00BA1CA8">
            <w:pPr>
              <w:autoSpaceDE w:val="0"/>
              <w:autoSpaceDN w:val="0"/>
              <w:adjustRightInd w:val="0"/>
              <w:spacing w:before="120"/>
              <w:ind w:hanging="10"/>
              <w:jc w:val="both"/>
              <w:rPr>
                <w:rFonts w:asciiTheme="majorBidi" w:hAnsiTheme="majorBidi" w:cstheme="majorBidi"/>
                <w:sz w:val="16"/>
                <w:szCs w:val="16"/>
                <w:lang w:val="en-MY"/>
              </w:rPr>
            </w:pPr>
            <w:r w:rsidRPr="00627EEE">
              <w:rPr>
                <w:rFonts w:asciiTheme="majorBidi" w:hAnsiTheme="majorBidi" w:cstheme="majorBidi"/>
                <w:color w:val="000000"/>
                <w:sz w:val="16"/>
                <w:szCs w:val="16"/>
                <w:lang w:val="en-MY"/>
              </w:rPr>
              <w:t>14.0</w:t>
            </w:r>
          </w:p>
        </w:tc>
        <w:tc>
          <w:tcPr>
            <w:tcW w:w="504" w:type="dxa"/>
            <w:vAlign w:val="center"/>
          </w:tcPr>
          <w:p w14:paraId="113698E8" w14:textId="77777777" w:rsidR="003D3C8B" w:rsidRPr="00627EEE" w:rsidRDefault="003D3C8B" w:rsidP="00BA1CA8">
            <w:pPr>
              <w:autoSpaceDE w:val="0"/>
              <w:autoSpaceDN w:val="0"/>
              <w:adjustRightInd w:val="0"/>
              <w:spacing w:before="120"/>
              <w:ind w:hanging="17"/>
              <w:jc w:val="both"/>
              <w:rPr>
                <w:rFonts w:asciiTheme="majorBidi" w:hAnsiTheme="majorBidi" w:cstheme="majorBidi"/>
                <w:sz w:val="16"/>
                <w:szCs w:val="16"/>
                <w:lang w:val="en-MY"/>
              </w:rPr>
            </w:pPr>
            <w:r w:rsidRPr="00627EEE">
              <w:rPr>
                <w:rFonts w:asciiTheme="majorBidi" w:hAnsiTheme="majorBidi" w:cstheme="majorBidi"/>
                <w:color w:val="000000"/>
                <w:sz w:val="16"/>
                <w:szCs w:val="16"/>
                <w:lang w:val="en-MY"/>
              </w:rPr>
              <w:t>60.0</w:t>
            </w:r>
          </w:p>
        </w:tc>
        <w:tc>
          <w:tcPr>
            <w:tcW w:w="504" w:type="dxa"/>
            <w:vAlign w:val="center"/>
          </w:tcPr>
          <w:p w14:paraId="7694B7C5" w14:textId="77777777" w:rsidR="003D3C8B" w:rsidRPr="00627EEE" w:rsidRDefault="003D3C8B" w:rsidP="00BA1CA8">
            <w:pPr>
              <w:autoSpaceDE w:val="0"/>
              <w:autoSpaceDN w:val="0"/>
              <w:adjustRightInd w:val="0"/>
              <w:spacing w:before="120"/>
              <w:ind w:hanging="17"/>
              <w:jc w:val="both"/>
              <w:rPr>
                <w:rFonts w:asciiTheme="majorBidi" w:hAnsiTheme="majorBidi" w:cstheme="majorBidi"/>
                <w:sz w:val="16"/>
                <w:szCs w:val="16"/>
                <w:lang w:val="en-MY"/>
              </w:rPr>
            </w:pPr>
            <w:r w:rsidRPr="00627EEE">
              <w:rPr>
                <w:rFonts w:asciiTheme="majorBidi" w:hAnsiTheme="majorBidi" w:cstheme="majorBidi"/>
                <w:color w:val="000000"/>
                <w:sz w:val="16"/>
                <w:szCs w:val="16"/>
                <w:lang w:val="en-MY"/>
              </w:rPr>
              <w:t>77.0</w:t>
            </w:r>
          </w:p>
        </w:tc>
        <w:tc>
          <w:tcPr>
            <w:tcW w:w="504" w:type="dxa"/>
            <w:vAlign w:val="center"/>
          </w:tcPr>
          <w:p w14:paraId="425B0950" w14:textId="77777777" w:rsidR="003D3C8B" w:rsidRPr="00627EEE" w:rsidRDefault="003D3C8B" w:rsidP="00BA1CA8">
            <w:pPr>
              <w:autoSpaceDE w:val="0"/>
              <w:autoSpaceDN w:val="0"/>
              <w:adjustRightInd w:val="0"/>
              <w:spacing w:before="120"/>
              <w:ind w:hanging="17"/>
              <w:jc w:val="both"/>
              <w:rPr>
                <w:rFonts w:asciiTheme="majorBidi" w:hAnsiTheme="majorBidi" w:cstheme="majorBidi"/>
                <w:sz w:val="16"/>
                <w:szCs w:val="16"/>
                <w:lang w:val="en-MY"/>
              </w:rPr>
            </w:pPr>
            <w:r w:rsidRPr="00627EEE">
              <w:rPr>
                <w:rFonts w:asciiTheme="majorBidi" w:hAnsiTheme="majorBidi" w:cstheme="majorBidi"/>
                <w:color w:val="000000"/>
                <w:sz w:val="16"/>
                <w:szCs w:val="16"/>
                <w:lang w:val="en-MY"/>
              </w:rPr>
              <w:t>76.0</w:t>
            </w:r>
          </w:p>
        </w:tc>
        <w:tc>
          <w:tcPr>
            <w:tcW w:w="504" w:type="dxa"/>
            <w:vAlign w:val="center"/>
          </w:tcPr>
          <w:p w14:paraId="39810892" w14:textId="77777777" w:rsidR="003D3C8B" w:rsidRPr="00627EEE" w:rsidRDefault="003D3C8B" w:rsidP="00BA1CA8">
            <w:pPr>
              <w:autoSpaceDE w:val="0"/>
              <w:autoSpaceDN w:val="0"/>
              <w:adjustRightInd w:val="0"/>
              <w:spacing w:before="120"/>
              <w:ind w:hanging="17"/>
              <w:jc w:val="both"/>
              <w:rPr>
                <w:rFonts w:asciiTheme="majorBidi" w:hAnsiTheme="majorBidi" w:cstheme="majorBidi"/>
                <w:sz w:val="16"/>
                <w:szCs w:val="16"/>
                <w:lang w:val="en-MY"/>
              </w:rPr>
            </w:pPr>
            <w:r w:rsidRPr="00627EEE">
              <w:rPr>
                <w:rFonts w:asciiTheme="majorBidi" w:hAnsiTheme="majorBidi" w:cstheme="majorBidi"/>
                <w:color w:val="000000"/>
                <w:sz w:val="16"/>
                <w:szCs w:val="16"/>
                <w:lang w:val="en-MY"/>
              </w:rPr>
              <w:t>96.0</w:t>
            </w:r>
          </w:p>
        </w:tc>
        <w:tc>
          <w:tcPr>
            <w:tcW w:w="663" w:type="dxa"/>
            <w:vMerge w:val="restart"/>
            <w:vAlign w:val="center"/>
          </w:tcPr>
          <w:p w14:paraId="7F2F4873" w14:textId="58DD2B7D" w:rsidR="003D3C8B" w:rsidRPr="00627EEE" w:rsidRDefault="002B2E1D" w:rsidP="00BA1CA8">
            <w:pPr>
              <w:autoSpaceDE w:val="0"/>
              <w:autoSpaceDN w:val="0"/>
              <w:adjustRightInd w:val="0"/>
              <w:spacing w:before="120"/>
              <w:ind w:hanging="17"/>
              <w:jc w:val="both"/>
              <w:rPr>
                <w:rFonts w:asciiTheme="majorBidi" w:hAnsiTheme="majorBidi" w:cstheme="majorBidi"/>
                <w:sz w:val="16"/>
                <w:szCs w:val="16"/>
                <w:lang w:val="en-MY"/>
              </w:rPr>
            </w:pPr>
            <w:r w:rsidRPr="00627EEE">
              <w:rPr>
                <w:rFonts w:asciiTheme="majorBidi" w:hAnsiTheme="majorBidi" w:cstheme="majorBidi"/>
                <w:sz w:val="16"/>
                <w:szCs w:val="16"/>
                <w:lang w:val="en-MY"/>
              </w:rPr>
              <w:t xml:space="preserve">5.42 </w:t>
            </w:r>
            <w:r w:rsidR="003D3C8B" w:rsidRPr="00627EEE">
              <w:rPr>
                <w:rFonts w:asciiTheme="majorBidi" w:hAnsiTheme="majorBidi" w:cstheme="majorBidi"/>
                <w:sz w:val="16"/>
                <w:szCs w:val="16"/>
                <w:lang w:val="en-MY"/>
              </w:rPr>
              <w:t>MS</w:t>
            </w:r>
          </w:p>
        </w:tc>
      </w:tr>
      <w:tr w:rsidR="003D3C8B" w:rsidRPr="00627EEE" w14:paraId="0ABDAA6D" w14:textId="77777777" w:rsidTr="003D3C8B">
        <w:trPr>
          <w:jc w:val="center"/>
        </w:trPr>
        <w:tc>
          <w:tcPr>
            <w:tcW w:w="664" w:type="dxa"/>
            <w:vMerge/>
            <w:vAlign w:val="center"/>
          </w:tcPr>
          <w:p w14:paraId="6F3CFA3C" w14:textId="77777777" w:rsidR="003D3C8B" w:rsidRPr="00627EEE" w:rsidRDefault="003D3C8B" w:rsidP="00BA1CA8">
            <w:pPr>
              <w:autoSpaceDE w:val="0"/>
              <w:autoSpaceDN w:val="0"/>
              <w:adjustRightInd w:val="0"/>
              <w:spacing w:before="120"/>
              <w:ind w:hanging="1"/>
              <w:jc w:val="both"/>
              <w:rPr>
                <w:rFonts w:asciiTheme="majorBidi" w:hAnsiTheme="majorBidi" w:cstheme="majorBidi"/>
                <w:sz w:val="16"/>
                <w:szCs w:val="16"/>
                <w:lang w:val="en-MY"/>
              </w:rPr>
            </w:pPr>
          </w:p>
        </w:tc>
        <w:tc>
          <w:tcPr>
            <w:tcW w:w="1924" w:type="dxa"/>
            <w:vMerge/>
            <w:vAlign w:val="center"/>
          </w:tcPr>
          <w:p w14:paraId="1158BFBE" w14:textId="77777777" w:rsidR="003D3C8B" w:rsidRPr="00627EEE" w:rsidRDefault="003D3C8B" w:rsidP="00BA1CA8">
            <w:pPr>
              <w:autoSpaceDE w:val="0"/>
              <w:autoSpaceDN w:val="0"/>
              <w:adjustRightInd w:val="0"/>
              <w:spacing w:before="120"/>
              <w:ind w:hanging="6"/>
              <w:jc w:val="both"/>
              <w:rPr>
                <w:rFonts w:asciiTheme="majorBidi" w:hAnsiTheme="majorBidi" w:cstheme="majorBidi"/>
                <w:sz w:val="16"/>
                <w:szCs w:val="16"/>
                <w:lang w:val="en-MY"/>
              </w:rPr>
            </w:pPr>
          </w:p>
        </w:tc>
        <w:tc>
          <w:tcPr>
            <w:tcW w:w="373" w:type="dxa"/>
            <w:vAlign w:val="center"/>
          </w:tcPr>
          <w:p w14:paraId="14C09DE3" w14:textId="77777777" w:rsidR="003D3C8B" w:rsidRPr="00627EEE" w:rsidRDefault="003D3C8B" w:rsidP="00BA1CA8">
            <w:pPr>
              <w:autoSpaceDE w:val="0"/>
              <w:autoSpaceDN w:val="0"/>
              <w:adjustRightInd w:val="0"/>
              <w:spacing w:before="120"/>
              <w:ind w:firstLine="19"/>
              <w:jc w:val="both"/>
              <w:rPr>
                <w:rFonts w:asciiTheme="majorBidi" w:hAnsiTheme="majorBidi" w:cstheme="majorBidi"/>
                <w:sz w:val="16"/>
                <w:szCs w:val="16"/>
                <w:lang w:val="en-MY"/>
              </w:rPr>
            </w:pPr>
            <w:r w:rsidRPr="00627EEE">
              <w:rPr>
                <w:rFonts w:asciiTheme="majorBidi" w:hAnsiTheme="majorBidi" w:cstheme="majorBidi"/>
                <w:sz w:val="16"/>
                <w:szCs w:val="16"/>
                <w:lang w:val="en-MY"/>
              </w:rPr>
              <w:t>%</w:t>
            </w:r>
          </w:p>
        </w:tc>
        <w:tc>
          <w:tcPr>
            <w:tcW w:w="510" w:type="dxa"/>
            <w:vAlign w:val="center"/>
          </w:tcPr>
          <w:p w14:paraId="3C75DA58" w14:textId="77777777" w:rsidR="003D3C8B" w:rsidRPr="00627EEE" w:rsidRDefault="003D3C8B" w:rsidP="00BA1CA8">
            <w:pPr>
              <w:autoSpaceDE w:val="0"/>
              <w:autoSpaceDN w:val="0"/>
              <w:adjustRightInd w:val="0"/>
              <w:spacing w:before="120"/>
              <w:ind w:hanging="1"/>
              <w:jc w:val="both"/>
              <w:rPr>
                <w:rFonts w:asciiTheme="majorBidi" w:hAnsiTheme="majorBidi" w:cstheme="majorBidi"/>
                <w:sz w:val="16"/>
                <w:szCs w:val="16"/>
                <w:lang w:val="en-MY"/>
              </w:rPr>
            </w:pPr>
            <w:r w:rsidRPr="00627EEE">
              <w:rPr>
                <w:rFonts w:asciiTheme="majorBidi" w:hAnsiTheme="majorBidi" w:cstheme="majorBidi"/>
                <w:color w:val="000000"/>
                <w:sz w:val="16"/>
                <w:szCs w:val="16"/>
              </w:rPr>
              <w:t>6.1</w:t>
            </w:r>
          </w:p>
        </w:tc>
        <w:tc>
          <w:tcPr>
            <w:tcW w:w="510" w:type="dxa"/>
            <w:vAlign w:val="center"/>
          </w:tcPr>
          <w:p w14:paraId="10462362" w14:textId="77777777" w:rsidR="003D3C8B" w:rsidRPr="00627EEE" w:rsidRDefault="003D3C8B" w:rsidP="00BA1CA8">
            <w:pPr>
              <w:autoSpaceDE w:val="0"/>
              <w:autoSpaceDN w:val="0"/>
              <w:adjustRightInd w:val="0"/>
              <w:spacing w:before="120"/>
              <w:ind w:hanging="1"/>
              <w:jc w:val="both"/>
              <w:rPr>
                <w:rFonts w:asciiTheme="majorBidi" w:hAnsiTheme="majorBidi" w:cstheme="majorBidi"/>
                <w:sz w:val="16"/>
                <w:szCs w:val="16"/>
                <w:lang w:val="en-MY"/>
              </w:rPr>
            </w:pPr>
            <w:r w:rsidRPr="00627EEE">
              <w:rPr>
                <w:rFonts w:asciiTheme="majorBidi" w:hAnsiTheme="majorBidi" w:cstheme="majorBidi"/>
                <w:color w:val="000000"/>
                <w:sz w:val="16"/>
                <w:szCs w:val="16"/>
              </w:rPr>
              <w:t>0.9</w:t>
            </w:r>
          </w:p>
        </w:tc>
        <w:tc>
          <w:tcPr>
            <w:tcW w:w="520" w:type="dxa"/>
            <w:vAlign w:val="center"/>
          </w:tcPr>
          <w:p w14:paraId="6DC83007" w14:textId="77777777" w:rsidR="003D3C8B" w:rsidRPr="00627EEE" w:rsidRDefault="003D3C8B" w:rsidP="00BA1CA8">
            <w:pPr>
              <w:autoSpaceDE w:val="0"/>
              <w:autoSpaceDN w:val="0"/>
              <w:adjustRightInd w:val="0"/>
              <w:spacing w:before="120"/>
              <w:ind w:hanging="10"/>
              <w:jc w:val="both"/>
              <w:rPr>
                <w:rFonts w:asciiTheme="majorBidi" w:hAnsiTheme="majorBidi" w:cstheme="majorBidi"/>
                <w:sz w:val="16"/>
                <w:szCs w:val="16"/>
                <w:lang w:val="en-MY"/>
              </w:rPr>
            </w:pPr>
            <w:r w:rsidRPr="00627EEE">
              <w:rPr>
                <w:rFonts w:asciiTheme="majorBidi" w:hAnsiTheme="majorBidi" w:cstheme="majorBidi"/>
                <w:color w:val="000000"/>
                <w:sz w:val="16"/>
                <w:szCs w:val="16"/>
              </w:rPr>
              <w:t>4.0</w:t>
            </w:r>
          </w:p>
        </w:tc>
        <w:tc>
          <w:tcPr>
            <w:tcW w:w="504" w:type="dxa"/>
            <w:vAlign w:val="center"/>
          </w:tcPr>
          <w:p w14:paraId="33E77D0C" w14:textId="77777777" w:rsidR="003D3C8B" w:rsidRPr="00627EEE" w:rsidRDefault="003D3C8B" w:rsidP="00BA1CA8">
            <w:pPr>
              <w:autoSpaceDE w:val="0"/>
              <w:autoSpaceDN w:val="0"/>
              <w:adjustRightInd w:val="0"/>
              <w:spacing w:before="120"/>
              <w:ind w:hanging="10"/>
              <w:jc w:val="both"/>
              <w:rPr>
                <w:rFonts w:asciiTheme="majorBidi" w:hAnsiTheme="majorBidi" w:cstheme="majorBidi"/>
                <w:sz w:val="16"/>
                <w:szCs w:val="16"/>
                <w:lang w:val="en-MY"/>
              </w:rPr>
            </w:pPr>
            <w:r w:rsidRPr="00627EEE">
              <w:rPr>
                <w:rFonts w:asciiTheme="majorBidi" w:hAnsiTheme="majorBidi" w:cstheme="majorBidi"/>
                <w:color w:val="000000"/>
                <w:sz w:val="16"/>
                <w:szCs w:val="16"/>
              </w:rPr>
              <w:t>17.3</w:t>
            </w:r>
          </w:p>
        </w:tc>
        <w:tc>
          <w:tcPr>
            <w:tcW w:w="504" w:type="dxa"/>
            <w:vAlign w:val="center"/>
          </w:tcPr>
          <w:p w14:paraId="52B4FC9E" w14:textId="77777777" w:rsidR="003D3C8B" w:rsidRPr="00627EEE" w:rsidRDefault="003D3C8B" w:rsidP="00BA1CA8">
            <w:pPr>
              <w:autoSpaceDE w:val="0"/>
              <w:autoSpaceDN w:val="0"/>
              <w:adjustRightInd w:val="0"/>
              <w:spacing w:before="120"/>
              <w:ind w:hanging="10"/>
              <w:jc w:val="both"/>
              <w:rPr>
                <w:rFonts w:asciiTheme="majorBidi" w:hAnsiTheme="majorBidi" w:cstheme="majorBidi"/>
                <w:sz w:val="16"/>
                <w:szCs w:val="16"/>
                <w:lang w:val="en-MY"/>
              </w:rPr>
            </w:pPr>
            <w:r w:rsidRPr="00627EEE">
              <w:rPr>
                <w:rFonts w:asciiTheme="majorBidi" w:hAnsiTheme="majorBidi" w:cstheme="majorBidi"/>
                <w:color w:val="000000"/>
                <w:sz w:val="16"/>
                <w:szCs w:val="16"/>
              </w:rPr>
              <w:t>22.2</w:t>
            </w:r>
          </w:p>
        </w:tc>
        <w:tc>
          <w:tcPr>
            <w:tcW w:w="504" w:type="dxa"/>
            <w:vAlign w:val="center"/>
          </w:tcPr>
          <w:p w14:paraId="044C0947" w14:textId="77777777" w:rsidR="003D3C8B" w:rsidRPr="00627EEE" w:rsidRDefault="003D3C8B" w:rsidP="00BA1CA8">
            <w:pPr>
              <w:autoSpaceDE w:val="0"/>
              <w:autoSpaceDN w:val="0"/>
              <w:adjustRightInd w:val="0"/>
              <w:spacing w:before="120"/>
              <w:ind w:hanging="10"/>
              <w:jc w:val="both"/>
              <w:rPr>
                <w:rFonts w:asciiTheme="majorBidi" w:hAnsiTheme="majorBidi" w:cstheme="majorBidi"/>
                <w:sz w:val="16"/>
                <w:szCs w:val="16"/>
                <w:lang w:val="en-MY"/>
              </w:rPr>
            </w:pPr>
            <w:r w:rsidRPr="00627EEE">
              <w:rPr>
                <w:rFonts w:asciiTheme="majorBidi" w:hAnsiTheme="majorBidi" w:cstheme="majorBidi"/>
                <w:color w:val="000000"/>
                <w:sz w:val="16"/>
                <w:szCs w:val="16"/>
              </w:rPr>
              <w:t>21.9</w:t>
            </w:r>
          </w:p>
        </w:tc>
        <w:tc>
          <w:tcPr>
            <w:tcW w:w="504" w:type="dxa"/>
            <w:vAlign w:val="center"/>
          </w:tcPr>
          <w:p w14:paraId="740C8E08" w14:textId="77777777" w:rsidR="003D3C8B" w:rsidRPr="00627EEE" w:rsidRDefault="003D3C8B" w:rsidP="00BA1CA8">
            <w:pPr>
              <w:autoSpaceDE w:val="0"/>
              <w:autoSpaceDN w:val="0"/>
              <w:adjustRightInd w:val="0"/>
              <w:spacing w:before="120"/>
              <w:ind w:hanging="10"/>
              <w:jc w:val="both"/>
              <w:rPr>
                <w:rFonts w:asciiTheme="majorBidi" w:hAnsiTheme="majorBidi" w:cstheme="majorBidi"/>
                <w:sz w:val="16"/>
                <w:szCs w:val="16"/>
                <w:lang w:val="en-MY"/>
              </w:rPr>
            </w:pPr>
            <w:r w:rsidRPr="00627EEE">
              <w:rPr>
                <w:rFonts w:asciiTheme="majorBidi" w:hAnsiTheme="majorBidi" w:cstheme="majorBidi"/>
                <w:color w:val="000000"/>
                <w:sz w:val="16"/>
                <w:szCs w:val="16"/>
              </w:rPr>
              <w:t>27.7</w:t>
            </w:r>
          </w:p>
        </w:tc>
        <w:tc>
          <w:tcPr>
            <w:tcW w:w="663" w:type="dxa"/>
            <w:vMerge/>
            <w:vAlign w:val="center"/>
          </w:tcPr>
          <w:p w14:paraId="5B5298D3" w14:textId="77777777" w:rsidR="003D3C8B" w:rsidRPr="00627EEE" w:rsidRDefault="003D3C8B" w:rsidP="00BA1CA8">
            <w:pPr>
              <w:autoSpaceDE w:val="0"/>
              <w:autoSpaceDN w:val="0"/>
              <w:adjustRightInd w:val="0"/>
              <w:spacing w:before="120"/>
              <w:ind w:hanging="17"/>
              <w:jc w:val="both"/>
              <w:rPr>
                <w:rFonts w:asciiTheme="majorBidi" w:hAnsiTheme="majorBidi" w:cstheme="majorBidi"/>
                <w:sz w:val="16"/>
                <w:szCs w:val="16"/>
                <w:lang w:val="en-MY"/>
              </w:rPr>
            </w:pPr>
          </w:p>
        </w:tc>
      </w:tr>
      <w:tr w:rsidR="003D3C8B" w:rsidRPr="00627EEE" w14:paraId="249CEA6E" w14:textId="77777777" w:rsidTr="003D3C8B">
        <w:trPr>
          <w:trHeight w:val="161"/>
          <w:jc w:val="center"/>
        </w:trPr>
        <w:tc>
          <w:tcPr>
            <w:tcW w:w="664" w:type="dxa"/>
            <w:vMerge w:val="restart"/>
            <w:vAlign w:val="center"/>
          </w:tcPr>
          <w:p w14:paraId="293FCDEC" w14:textId="77777777" w:rsidR="003D3C8B" w:rsidRPr="00627EEE" w:rsidRDefault="003D3C8B" w:rsidP="00BA1CA8">
            <w:pPr>
              <w:autoSpaceDE w:val="0"/>
              <w:autoSpaceDN w:val="0"/>
              <w:adjustRightInd w:val="0"/>
              <w:spacing w:before="120"/>
              <w:ind w:hanging="1"/>
              <w:jc w:val="both"/>
              <w:rPr>
                <w:rFonts w:asciiTheme="majorBidi" w:hAnsiTheme="majorBidi" w:cstheme="majorBidi"/>
                <w:sz w:val="16"/>
                <w:szCs w:val="16"/>
                <w:lang w:val="en-MY"/>
              </w:rPr>
            </w:pPr>
            <w:r w:rsidRPr="00627EEE">
              <w:rPr>
                <w:rFonts w:asciiTheme="majorBidi" w:hAnsiTheme="majorBidi" w:cstheme="majorBidi"/>
                <w:sz w:val="16"/>
                <w:szCs w:val="16"/>
                <w:lang w:val="en-MY"/>
              </w:rPr>
              <w:t>I02</w:t>
            </w:r>
          </w:p>
        </w:tc>
        <w:tc>
          <w:tcPr>
            <w:tcW w:w="1924" w:type="dxa"/>
            <w:vMerge w:val="restart"/>
            <w:vAlign w:val="center"/>
          </w:tcPr>
          <w:p w14:paraId="0FCBA4AA" w14:textId="77777777" w:rsidR="003D3C8B" w:rsidRPr="00627EEE" w:rsidRDefault="003D3C8B" w:rsidP="00BA1CA8">
            <w:pPr>
              <w:autoSpaceDE w:val="0"/>
              <w:autoSpaceDN w:val="0"/>
              <w:adjustRightInd w:val="0"/>
              <w:spacing w:before="120"/>
              <w:ind w:hanging="6"/>
              <w:jc w:val="both"/>
              <w:rPr>
                <w:rFonts w:asciiTheme="majorBidi" w:hAnsiTheme="majorBidi" w:cstheme="majorBidi"/>
                <w:sz w:val="16"/>
                <w:szCs w:val="16"/>
                <w:lang w:val="en-MY"/>
              </w:rPr>
            </w:pPr>
            <w:r w:rsidRPr="00627EEE">
              <w:rPr>
                <w:rFonts w:asciiTheme="majorBidi" w:hAnsiTheme="majorBidi" w:cstheme="majorBidi"/>
                <w:sz w:val="16"/>
                <w:szCs w:val="16"/>
                <w:lang w:val="en-MY"/>
              </w:rPr>
              <w:t>Students contribute in enhancing the innovative ability of the teachers.</w:t>
            </w:r>
          </w:p>
        </w:tc>
        <w:tc>
          <w:tcPr>
            <w:tcW w:w="373" w:type="dxa"/>
            <w:vAlign w:val="center"/>
          </w:tcPr>
          <w:p w14:paraId="1278BDA4" w14:textId="77777777" w:rsidR="003D3C8B" w:rsidRPr="00627EEE" w:rsidRDefault="003D3C8B" w:rsidP="00BA1CA8">
            <w:pPr>
              <w:autoSpaceDE w:val="0"/>
              <w:autoSpaceDN w:val="0"/>
              <w:adjustRightInd w:val="0"/>
              <w:spacing w:before="120"/>
              <w:ind w:firstLine="19"/>
              <w:jc w:val="both"/>
              <w:rPr>
                <w:rFonts w:asciiTheme="majorBidi" w:hAnsiTheme="majorBidi" w:cstheme="majorBidi"/>
                <w:sz w:val="16"/>
                <w:szCs w:val="16"/>
                <w:lang w:val="en-MY"/>
              </w:rPr>
            </w:pPr>
            <w:r w:rsidRPr="00627EEE">
              <w:rPr>
                <w:rFonts w:asciiTheme="majorBidi" w:hAnsiTheme="majorBidi" w:cstheme="majorBidi"/>
                <w:sz w:val="16"/>
                <w:szCs w:val="16"/>
                <w:lang w:val="en-MY"/>
              </w:rPr>
              <w:t>n</w:t>
            </w:r>
          </w:p>
        </w:tc>
        <w:tc>
          <w:tcPr>
            <w:tcW w:w="510" w:type="dxa"/>
            <w:vAlign w:val="center"/>
          </w:tcPr>
          <w:p w14:paraId="3D0FF2AD" w14:textId="77777777" w:rsidR="003D3C8B" w:rsidRPr="00627EEE" w:rsidRDefault="003D3C8B" w:rsidP="00BA1CA8">
            <w:pPr>
              <w:autoSpaceDE w:val="0"/>
              <w:autoSpaceDN w:val="0"/>
              <w:adjustRightInd w:val="0"/>
              <w:spacing w:before="120"/>
              <w:ind w:hanging="1"/>
              <w:jc w:val="both"/>
              <w:rPr>
                <w:rFonts w:asciiTheme="majorBidi" w:hAnsiTheme="majorBidi" w:cstheme="majorBidi"/>
                <w:sz w:val="16"/>
                <w:szCs w:val="16"/>
                <w:lang w:val="en-MY"/>
              </w:rPr>
            </w:pPr>
            <w:r w:rsidRPr="00627EEE">
              <w:rPr>
                <w:rFonts w:asciiTheme="majorBidi" w:hAnsiTheme="majorBidi" w:cstheme="majorBidi"/>
                <w:color w:val="000000"/>
                <w:sz w:val="16"/>
                <w:szCs w:val="16"/>
                <w:lang w:val="en-MY"/>
              </w:rPr>
              <w:t>18.0</w:t>
            </w:r>
          </w:p>
        </w:tc>
        <w:tc>
          <w:tcPr>
            <w:tcW w:w="510" w:type="dxa"/>
            <w:vAlign w:val="center"/>
          </w:tcPr>
          <w:p w14:paraId="27DDB63C" w14:textId="77777777" w:rsidR="003D3C8B" w:rsidRPr="00627EEE" w:rsidRDefault="003D3C8B" w:rsidP="00BA1CA8">
            <w:pPr>
              <w:autoSpaceDE w:val="0"/>
              <w:autoSpaceDN w:val="0"/>
              <w:adjustRightInd w:val="0"/>
              <w:spacing w:before="120"/>
              <w:ind w:hanging="1"/>
              <w:jc w:val="both"/>
              <w:rPr>
                <w:rFonts w:asciiTheme="majorBidi" w:hAnsiTheme="majorBidi" w:cstheme="majorBidi"/>
                <w:sz w:val="16"/>
                <w:szCs w:val="16"/>
                <w:lang w:val="en-MY"/>
              </w:rPr>
            </w:pPr>
            <w:r w:rsidRPr="00627EEE">
              <w:rPr>
                <w:rFonts w:asciiTheme="majorBidi" w:hAnsiTheme="majorBidi" w:cstheme="majorBidi"/>
                <w:color w:val="000000"/>
                <w:sz w:val="16"/>
                <w:szCs w:val="16"/>
                <w:lang w:val="en-MY"/>
              </w:rPr>
              <w:t>10.0</w:t>
            </w:r>
          </w:p>
        </w:tc>
        <w:tc>
          <w:tcPr>
            <w:tcW w:w="520" w:type="dxa"/>
            <w:vAlign w:val="center"/>
          </w:tcPr>
          <w:p w14:paraId="7FA4D809" w14:textId="77777777" w:rsidR="003D3C8B" w:rsidRPr="00627EEE" w:rsidRDefault="003D3C8B" w:rsidP="00BA1CA8">
            <w:pPr>
              <w:autoSpaceDE w:val="0"/>
              <w:autoSpaceDN w:val="0"/>
              <w:adjustRightInd w:val="0"/>
              <w:spacing w:before="120"/>
              <w:ind w:hanging="10"/>
              <w:jc w:val="both"/>
              <w:rPr>
                <w:rFonts w:asciiTheme="majorBidi" w:hAnsiTheme="majorBidi" w:cstheme="majorBidi"/>
                <w:sz w:val="16"/>
                <w:szCs w:val="16"/>
                <w:lang w:val="en-MY"/>
              </w:rPr>
            </w:pPr>
            <w:r w:rsidRPr="00627EEE">
              <w:rPr>
                <w:rFonts w:asciiTheme="majorBidi" w:hAnsiTheme="majorBidi" w:cstheme="majorBidi"/>
                <w:color w:val="000000"/>
                <w:sz w:val="16"/>
                <w:szCs w:val="16"/>
                <w:lang w:val="en-MY"/>
              </w:rPr>
              <w:t>23.0</w:t>
            </w:r>
          </w:p>
        </w:tc>
        <w:tc>
          <w:tcPr>
            <w:tcW w:w="504" w:type="dxa"/>
            <w:vAlign w:val="center"/>
          </w:tcPr>
          <w:p w14:paraId="7200D2F8" w14:textId="77777777" w:rsidR="003D3C8B" w:rsidRPr="00627EEE" w:rsidRDefault="003D3C8B" w:rsidP="00BA1CA8">
            <w:pPr>
              <w:autoSpaceDE w:val="0"/>
              <w:autoSpaceDN w:val="0"/>
              <w:adjustRightInd w:val="0"/>
              <w:spacing w:before="120"/>
              <w:ind w:hanging="17"/>
              <w:jc w:val="both"/>
              <w:rPr>
                <w:rFonts w:asciiTheme="majorBidi" w:hAnsiTheme="majorBidi" w:cstheme="majorBidi"/>
                <w:sz w:val="16"/>
                <w:szCs w:val="16"/>
                <w:lang w:val="en-MY"/>
              </w:rPr>
            </w:pPr>
            <w:r w:rsidRPr="00627EEE">
              <w:rPr>
                <w:rFonts w:asciiTheme="majorBidi" w:hAnsiTheme="majorBidi" w:cstheme="majorBidi"/>
                <w:color w:val="000000"/>
                <w:sz w:val="16"/>
                <w:szCs w:val="16"/>
                <w:lang w:val="en-MY"/>
              </w:rPr>
              <w:t>51.0</w:t>
            </w:r>
          </w:p>
        </w:tc>
        <w:tc>
          <w:tcPr>
            <w:tcW w:w="504" w:type="dxa"/>
            <w:vAlign w:val="center"/>
          </w:tcPr>
          <w:p w14:paraId="24AA5E1F" w14:textId="77777777" w:rsidR="003D3C8B" w:rsidRPr="00627EEE" w:rsidRDefault="003D3C8B" w:rsidP="00BA1CA8">
            <w:pPr>
              <w:autoSpaceDE w:val="0"/>
              <w:autoSpaceDN w:val="0"/>
              <w:adjustRightInd w:val="0"/>
              <w:spacing w:before="120"/>
              <w:ind w:hanging="17"/>
              <w:jc w:val="both"/>
              <w:rPr>
                <w:rFonts w:asciiTheme="majorBidi" w:hAnsiTheme="majorBidi" w:cstheme="majorBidi"/>
                <w:sz w:val="16"/>
                <w:szCs w:val="16"/>
                <w:lang w:val="en-MY"/>
              </w:rPr>
            </w:pPr>
            <w:r w:rsidRPr="00627EEE">
              <w:rPr>
                <w:rFonts w:asciiTheme="majorBidi" w:hAnsiTheme="majorBidi" w:cstheme="majorBidi"/>
                <w:color w:val="000000"/>
                <w:sz w:val="16"/>
                <w:szCs w:val="16"/>
                <w:lang w:val="en-MY"/>
              </w:rPr>
              <w:t>75.0</w:t>
            </w:r>
          </w:p>
        </w:tc>
        <w:tc>
          <w:tcPr>
            <w:tcW w:w="504" w:type="dxa"/>
            <w:vAlign w:val="center"/>
          </w:tcPr>
          <w:p w14:paraId="36E97FA3" w14:textId="77777777" w:rsidR="003D3C8B" w:rsidRPr="00627EEE" w:rsidRDefault="003D3C8B" w:rsidP="00BA1CA8">
            <w:pPr>
              <w:autoSpaceDE w:val="0"/>
              <w:autoSpaceDN w:val="0"/>
              <w:adjustRightInd w:val="0"/>
              <w:spacing w:before="120"/>
              <w:ind w:hanging="17"/>
              <w:jc w:val="both"/>
              <w:rPr>
                <w:rFonts w:asciiTheme="majorBidi" w:hAnsiTheme="majorBidi" w:cstheme="majorBidi"/>
                <w:sz w:val="16"/>
                <w:szCs w:val="16"/>
                <w:lang w:val="en-MY"/>
              </w:rPr>
            </w:pPr>
            <w:r w:rsidRPr="00627EEE">
              <w:rPr>
                <w:rFonts w:asciiTheme="majorBidi" w:hAnsiTheme="majorBidi" w:cstheme="majorBidi"/>
                <w:color w:val="000000"/>
                <w:sz w:val="16"/>
                <w:szCs w:val="16"/>
                <w:lang w:val="en-MY"/>
              </w:rPr>
              <w:t>83.0</w:t>
            </w:r>
          </w:p>
        </w:tc>
        <w:tc>
          <w:tcPr>
            <w:tcW w:w="504" w:type="dxa"/>
            <w:vAlign w:val="center"/>
          </w:tcPr>
          <w:p w14:paraId="36D268C8" w14:textId="77777777" w:rsidR="003D3C8B" w:rsidRPr="00627EEE" w:rsidRDefault="003D3C8B" w:rsidP="00BA1CA8">
            <w:pPr>
              <w:autoSpaceDE w:val="0"/>
              <w:autoSpaceDN w:val="0"/>
              <w:adjustRightInd w:val="0"/>
              <w:spacing w:before="120"/>
              <w:ind w:hanging="17"/>
              <w:jc w:val="both"/>
              <w:rPr>
                <w:rFonts w:asciiTheme="majorBidi" w:hAnsiTheme="majorBidi" w:cstheme="majorBidi"/>
                <w:sz w:val="16"/>
                <w:szCs w:val="16"/>
                <w:lang w:val="en-MY"/>
              </w:rPr>
            </w:pPr>
            <w:r w:rsidRPr="00627EEE">
              <w:rPr>
                <w:rFonts w:asciiTheme="majorBidi" w:hAnsiTheme="majorBidi" w:cstheme="majorBidi"/>
                <w:color w:val="000000"/>
                <w:sz w:val="16"/>
                <w:szCs w:val="16"/>
                <w:lang w:val="en-MY"/>
              </w:rPr>
              <w:t>87.0</w:t>
            </w:r>
          </w:p>
        </w:tc>
        <w:tc>
          <w:tcPr>
            <w:tcW w:w="663" w:type="dxa"/>
            <w:vMerge w:val="restart"/>
            <w:vAlign w:val="center"/>
          </w:tcPr>
          <w:p w14:paraId="4D1B1FB9" w14:textId="163F5679" w:rsidR="003D3C8B" w:rsidRPr="00627EEE" w:rsidRDefault="002B2E1D" w:rsidP="00BA1CA8">
            <w:pPr>
              <w:autoSpaceDE w:val="0"/>
              <w:autoSpaceDN w:val="0"/>
              <w:adjustRightInd w:val="0"/>
              <w:spacing w:before="120"/>
              <w:ind w:hanging="17"/>
              <w:jc w:val="both"/>
              <w:rPr>
                <w:rFonts w:asciiTheme="majorBidi" w:hAnsiTheme="majorBidi" w:cstheme="majorBidi"/>
                <w:sz w:val="16"/>
                <w:szCs w:val="16"/>
                <w:lang w:val="en-MY"/>
              </w:rPr>
            </w:pPr>
            <w:r w:rsidRPr="00627EEE">
              <w:rPr>
                <w:rFonts w:asciiTheme="majorBidi" w:hAnsiTheme="majorBidi" w:cstheme="majorBidi"/>
                <w:sz w:val="16"/>
                <w:szCs w:val="16"/>
                <w:lang w:val="en-MY"/>
              </w:rPr>
              <w:t xml:space="preserve">5.31 </w:t>
            </w:r>
            <w:r w:rsidR="003D3C8B" w:rsidRPr="00627EEE">
              <w:rPr>
                <w:rFonts w:asciiTheme="majorBidi" w:hAnsiTheme="majorBidi" w:cstheme="majorBidi"/>
                <w:sz w:val="16"/>
                <w:szCs w:val="16"/>
                <w:lang w:val="en-MY"/>
              </w:rPr>
              <w:t>MS</w:t>
            </w:r>
          </w:p>
        </w:tc>
      </w:tr>
      <w:tr w:rsidR="003D3C8B" w:rsidRPr="00627EEE" w14:paraId="79455F05" w14:textId="77777777" w:rsidTr="003D3C8B">
        <w:trPr>
          <w:trHeight w:val="161"/>
          <w:jc w:val="center"/>
        </w:trPr>
        <w:tc>
          <w:tcPr>
            <w:tcW w:w="664" w:type="dxa"/>
            <w:vMerge/>
            <w:vAlign w:val="center"/>
          </w:tcPr>
          <w:p w14:paraId="32DA38DB" w14:textId="77777777" w:rsidR="003D3C8B" w:rsidRPr="00627EEE" w:rsidRDefault="003D3C8B" w:rsidP="00BA1CA8">
            <w:pPr>
              <w:autoSpaceDE w:val="0"/>
              <w:autoSpaceDN w:val="0"/>
              <w:adjustRightInd w:val="0"/>
              <w:spacing w:before="120"/>
              <w:ind w:hanging="1"/>
              <w:jc w:val="both"/>
              <w:rPr>
                <w:rFonts w:asciiTheme="majorBidi" w:hAnsiTheme="majorBidi" w:cstheme="majorBidi"/>
                <w:sz w:val="16"/>
                <w:szCs w:val="16"/>
                <w:lang w:val="en-MY"/>
              </w:rPr>
            </w:pPr>
          </w:p>
        </w:tc>
        <w:tc>
          <w:tcPr>
            <w:tcW w:w="1924" w:type="dxa"/>
            <w:vMerge/>
            <w:vAlign w:val="center"/>
          </w:tcPr>
          <w:p w14:paraId="78C3FA8E" w14:textId="77777777" w:rsidR="003D3C8B" w:rsidRPr="00627EEE" w:rsidRDefault="003D3C8B" w:rsidP="00BA1CA8">
            <w:pPr>
              <w:autoSpaceDE w:val="0"/>
              <w:autoSpaceDN w:val="0"/>
              <w:adjustRightInd w:val="0"/>
              <w:spacing w:before="120"/>
              <w:ind w:hanging="6"/>
              <w:jc w:val="both"/>
              <w:rPr>
                <w:rFonts w:asciiTheme="majorBidi" w:hAnsiTheme="majorBidi" w:cstheme="majorBidi"/>
                <w:sz w:val="16"/>
                <w:szCs w:val="16"/>
                <w:lang w:val="en-MY"/>
              </w:rPr>
            </w:pPr>
          </w:p>
        </w:tc>
        <w:tc>
          <w:tcPr>
            <w:tcW w:w="373" w:type="dxa"/>
            <w:vAlign w:val="center"/>
          </w:tcPr>
          <w:p w14:paraId="117000FD" w14:textId="77777777" w:rsidR="003D3C8B" w:rsidRPr="00627EEE" w:rsidRDefault="003D3C8B" w:rsidP="00BA1CA8">
            <w:pPr>
              <w:autoSpaceDE w:val="0"/>
              <w:autoSpaceDN w:val="0"/>
              <w:adjustRightInd w:val="0"/>
              <w:spacing w:before="120"/>
              <w:ind w:firstLine="19"/>
              <w:jc w:val="both"/>
              <w:rPr>
                <w:rFonts w:asciiTheme="majorBidi" w:hAnsiTheme="majorBidi" w:cstheme="majorBidi"/>
                <w:sz w:val="16"/>
                <w:szCs w:val="16"/>
                <w:lang w:val="en-MY"/>
              </w:rPr>
            </w:pPr>
            <w:r w:rsidRPr="00627EEE">
              <w:rPr>
                <w:rFonts w:asciiTheme="majorBidi" w:hAnsiTheme="majorBidi" w:cstheme="majorBidi"/>
                <w:sz w:val="16"/>
                <w:szCs w:val="16"/>
                <w:lang w:val="en-MY"/>
              </w:rPr>
              <w:t>%</w:t>
            </w:r>
          </w:p>
        </w:tc>
        <w:tc>
          <w:tcPr>
            <w:tcW w:w="510" w:type="dxa"/>
            <w:vAlign w:val="center"/>
          </w:tcPr>
          <w:p w14:paraId="10E2B6DD" w14:textId="77777777" w:rsidR="003D3C8B" w:rsidRPr="00627EEE" w:rsidRDefault="003D3C8B" w:rsidP="00BA1CA8">
            <w:pPr>
              <w:autoSpaceDE w:val="0"/>
              <w:autoSpaceDN w:val="0"/>
              <w:adjustRightInd w:val="0"/>
              <w:spacing w:before="120"/>
              <w:ind w:hanging="1"/>
              <w:jc w:val="both"/>
              <w:rPr>
                <w:rFonts w:asciiTheme="majorBidi" w:hAnsiTheme="majorBidi" w:cstheme="majorBidi"/>
                <w:sz w:val="16"/>
                <w:szCs w:val="16"/>
                <w:lang w:val="en-MY"/>
              </w:rPr>
            </w:pPr>
            <w:r w:rsidRPr="00627EEE">
              <w:rPr>
                <w:rFonts w:asciiTheme="majorBidi" w:hAnsiTheme="majorBidi" w:cstheme="majorBidi"/>
                <w:color w:val="000000"/>
                <w:sz w:val="16"/>
                <w:szCs w:val="16"/>
              </w:rPr>
              <w:t>5.2</w:t>
            </w:r>
          </w:p>
        </w:tc>
        <w:tc>
          <w:tcPr>
            <w:tcW w:w="510" w:type="dxa"/>
            <w:vAlign w:val="center"/>
          </w:tcPr>
          <w:p w14:paraId="648E04AA" w14:textId="77777777" w:rsidR="003D3C8B" w:rsidRPr="00627EEE" w:rsidRDefault="003D3C8B" w:rsidP="00BA1CA8">
            <w:pPr>
              <w:autoSpaceDE w:val="0"/>
              <w:autoSpaceDN w:val="0"/>
              <w:adjustRightInd w:val="0"/>
              <w:spacing w:before="120"/>
              <w:ind w:hanging="1"/>
              <w:jc w:val="both"/>
              <w:rPr>
                <w:rFonts w:asciiTheme="majorBidi" w:hAnsiTheme="majorBidi" w:cstheme="majorBidi"/>
                <w:sz w:val="16"/>
                <w:szCs w:val="16"/>
                <w:lang w:val="en-MY"/>
              </w:rPr>
            </w:pPr>
            <w:r w:rsidRPr="00627EEE">
              <w:rPr>
                <w:rFonts w:asciiTheme="majorBidi" w:hAnsiTheme="majorBidi" w:cstheme="majorBidi"/>
                <w:color w:val="000000"/>
                <w:sz w:val="16"/>
                <w:szCs w:val="16"/>
              </w:rPr>
              <w:t>2.9</w:t>
            </w:r>
          </w:p>
        </w:tc>
        <w:tc>
          <w:tcPr>
            <w:tcW w:w="520" w:type="dxa"/>
            <w:vAlign w:val="center"/>
          </w:tcPr>
          <w:p w14:paraId="3755D96E" w14:textId="77777777" w:rsidR="003D3C8B" w:rsidRPr="00627EEE" w:rsidRDefault="003D3C8B" w:rsidP="00BA1CA8">
            <w:pPr>
              <w:autoSpaceDE w:val="0"/>
              <w:autoSpaceDN w:val="0"/>
              <w:adjustRightInd w:val="0"/>
              <w:spacing w:before="120"/>
              <w:ind w:hanging="10"/>
              <w:jc w:val="both"/>
              <w:rPr>
                <w:rFonts w:asciiTheme="majorBidi" w:hAnsiTheme="majorBidi" w:cstheme="majorBidi"/>
                <w:sz w:val="16"/>
                <w:szCs w:val="16"/>
                <w:lang w:val="en-MY"/>
              </w:rPr>
            </w:pPr>
            <w:r w:rsidRPr="00627EEE">
              <w:rPr>
                <w:rFonts w:asciiTheme="majorBidi" w:hAnsiTheme="majorBidi" w:cstheme="majorBidi"/>
                <w:color w:val="000000"/>
                <w:sz w:val="16"/>
                <w:szCs w:val="16"/>
              </w:rPr>
              <w:t>6.6</w:t>
            </w:r>
          </w:p>
        </w:tc>
        <w:tc>
          <w:tcPr>
            <w:tcW w:w="504" w:type="dxa"/>
            <w:vAlign w:val="center"/>
          </w:tcPr>
          <w:p w14:paraId="73832B79" w14:textId="77777777" w:rsidR="003D3C8B" w:rsidRPr="00627EEE" w:rsidRDefault="003D3C8B" w:rsidP="00BA1CA8">
            <w:pPr>
              <w:autoSpaceDE w:val="0"/>
              <w:autoSpaceDN w:val="0"/>
              <w:adjustRightInd w:val="0"/>
              <w:spacing w:before="120"/>
              <w:ind w:hanging="10"/>
              <w:jc w:val="both"/>
              <w:rPr>
                <w:rFonts w:asciiTheme="majorBidi" w:hAnsiTheme="majorBidi" w:cstheme="majorBidi"/>
                <w:sz w:val="16"/>
                <w:szCs w:val="16"/>
                <w:lang w:val="en-MY"/>
              </w:rPr>
            </w:pPr>
            <w:r w:rsidRPr="00627EEE">
              <w:rPr>
                <w:rFonts w:asciiTheme="majorBidi" w:hAnsiTheme="majorBidi" w:cstheme="majorBidi"/>
                <w:color w:val="000000"/>
                <w:sz w:val="16"/>
                <w:szCs w:val="16"/>
              </w:rPr>
              <w:t>14.7</w:t>
            </w:r>
          </w:p>
        </w:tc>
        <w:tc>
          <w:tcPr>
            <w:tcW w:w="504" w:type="dxa"/>
            <w:vAlign w:val="center"/>
          </w:tcPr>
          <w:p w14:paraId="0A27AAFC" w14:textId="77777777" w:rsidR="003D3C8B" w:rsidRPr="00627EEE" w:rsidRDefault="003D3C8B" w:rsidP="00BA1CA8">
            <w:pPr>
              <w:autoSpaceDE w:val="0"/>
              <w:autoSpaceDN w:val="0"/>
              <w:adjustRightInd w:val="0"/>
              <w:spacing w:before="120"/>
              <w:ind w:hanging="10"/>
              <w:jc w:val="both"/>
              <w:rPr>
                <w:rFonts w:asciiTheme="majorBidi" w:hAnsiTheme="majorBidi" w:cstheme="majorBidi"/>
                <w:sz w:val="16"/>
                <w:szCs w:val="16"/>
                <w:lang w:val="en-MY"/>
              </w:rPr>
            </w:pPr>
            <w:r w:rsidRPr="00627EEE">
              <w:rPr>
                <w:rFonts w:asciiTheme="majorBidi" w:hAnsiTheme="majorBidi" w:cstheme="majorBidi"/>
                <w:color w:val="000000"/>
                <w:sz w:val="16"/>
                <w:szCs w:val="16"/>
              </w:rPr>
              <w:t>21.6</w:t>
            </w:r>
          </w:p>
        </w:tc>
        <w:tc>
          <w:tcPr>
            <w:tcW w:w="504" w:type="dxa"/>
            <w:vAlign w:val="center"/>
          </w:tcPr>
          <w:p w14:paraId="2ED739EC" w14:textId="77777777" w:rsidR="003D3C8B" w:rsidRPr="00627EEE" w:rsidRDefault="003D3C8B" w:rsidP="00BA1CA8">
            <w:pPr>
              <w:autoSpaceDE w:val="0"/>
              <w:autoSpaceDN w:val="0"/>
              <w:adjustRightInd w:val="0"/>
              <w:spacing w:before="120"/>
              <w:ind w:hanging="10"/>
              <w:jc w:val="both"/>
              <w:rPr>
                <w:rFonts w:asciiTheme="majorBidi" w:hAnsiTheme="majorBidi" w:cstheme="majorBidi"/>
                <w:sz w:val="16"/>
                <w:szCs w:val="16"/>
                <w:lang w:val="en-MY"/>
              </w:rPr>
            </w:pPr>
            <w:r w:rsidRPr="00627EEE">
              <w:rPr>
                <w:rFonts w:asciiTheme="majorBidi" w:hAnsiTheme="majorBidi" w:cstheme="majorBidi"/>
                <w:color w:val="000000"/>
                <w:sz w:val="16"/>
                <w:szCs w:val="16"/>
              </w:rPr>
              <w:t>23.9</w:t>
            </w:r>
          </w:p>
        </w:tc>
        <w:tc>
          <w:tcPr>
            <w:tcW w:w="504" w:type="dxa"/>
            <w:vAlign w:val="center"/>
          </w:tcPr>
          <w:p w14:paraId="11D5EB4E" w14:textId="77777777" w:rsidR="003D3C8B" w:rsidRPr="00627EEE" w:rsidRDefault="003D3C8B" w:rsidP="00BA1CA8">
            <w:pPr>
              <w:autoSpaceDE w:val="0"/>
              <w:autoSpaceDN w:val="0"/>
              <w:adjustRightInd w:val="0"/>
              <w:spacing w:before="120"/>
              <w:ind w:hanging="10"/>
              <w:jc w:val="both"/>
              <w:rPr>
                <w:rFonts w:asciiTheme="majorBidi" w:hAnsiTheme="majorBidi" w:cstheme="majorBidi"/>
                <w:sz w:val="16"/>
                <w:szCs w:val="16"/>
                <w:lang w:val="en-MY"/>
              </w:rPr>
            </w:pPr>
            <w:r w:rsidRPr="00627EEE">
              <w:rPr>
                <w:rFonts w:asciiTheme="majorBidi" w:hAnsiTheme="majorBidi" w:cstheme="majorBidi"/>
                <w:color w:val="000000"/>
                <w:sz w:val="16"/>
                <w:szCs w:val="16"/>
              </w:rPr>
              <w:t>25.1</w:t>
            </w:r>
          </w:p>
        </w:tc>
        <w:tc>
          <w:tcPr>
            <w:tcW w:w="663" w:type="dxa"/>
            <w:vMerge/>
            <w:vAlign w:val="center"/>
          </w:tcPr>
          <w:p w14:paraId="5473CB26" w14:textId="77777777" w:rsidR="003D3C8B" w:rsidRPr="00627EEE" w:rsidRDefault="003D3C8B" w:rsidP="00BA1CA8">
            <w:pPr>
              <w:autoSpaceDE w:val="0"/>
              <w:autoSpaceDN w:val="0"/>
              <w:adjustRightInd w:val="0"/>
              <w:spacing w:before="120"/>
              <w:ind w:hanging="17"/>
              <w:jc w:val="both"/>
              <w:rPr>
                <w:rFonts w:asciiTheme="majorBidi" w:hAnsiTheme="majorBidi" w:cstheme="majorBidi"/>
                <w:sz w:val="16"/>
                <w:szCs w:val="16"/>
                <w:lang w:val="en-MY"/>
              </w:rPr>
            </w:pPr>
          </w:p>
        </w:tc>
      </w:tr>
      <w:tr w:rsidR="003D3C8B" w:rsidRPr="00627EEE" w14:paraId="08761012" w14:textId="77777777" w:rsidTr="003D3C8B">
        <w:trPr>
          <w:trHeight w:val="215"/>
          <w:jc w:val="center"/>
        </w:trPr>
        <w:tc>
          <w:tcPr>
            <w:tcW w:w="664" w:type="dxa"/>
            <w:vMerge w:val="restart"/>
            <w:vAlign w:val="center"/>
          </w:tcPr>
          <w:p w14:paraId="755B4A6F" w14:textId="77777777" w:rsidR="003D3C8B" w:rsidRPr="00627EEE" w:rsidRDefault="003D3C8B" w:rsidP="00BA1CA8">
            <w:pPr>
              <w:autoSpaceDE w:val="0"/>
              <w:autoSpaceDN w:val="0"/>
              <w:adjustRightInd w:val="0"/>
              <w:spacing w:before="120"/>
              <w:ind w:hanging="1"/>
              <w:jc w:val="both"/>
              <w:rPr>
                <w:rFonts w:asciiTheme="majorBidi" w:hAnsiTheme="majorBidi" w:cstheme="majorBidi"/>
                <w:sz w:val="16"/>
                <w:szCs w:val="16"/>
                <w:lang w:val="en-MY"/>
              </w:rPr>
            </w:pPr>
            <w:r w:rsidRPr="00627EEE">
              <w:rPr>
                <w:rFonts w:asciiTheme="majorBidi" w:hAnsiTheme="majorBidi" w:cstheme="majorBidi"/>
                <w:sz w:val="16"/>
                <w:szCs w:val="16"/>
                <w:lang w:val="en-MY"/>
              </w:rPr>
              <w:t>I03</w:t>
            </w:r>
          </w:p>
        </w:tc>
        <w:tc>
          <w:tcPr>
            <w:tcW w:w="1924" w:type="dxa"/>
            <w:vMerge w:val="restart"/>
            <w:vAlign w:val="center"/>
          </w:tcPr>
          <w:p w14:paraId="4A437BD6" w14:textId="77777777" w:rsidR="003D3C8B" w:rsidRPr="00627EEE" w:rsidRDefault="003D3C8B" w:rsidP="00BA1CA8">
            <w:pPr>
              <w:autoSpaceDE w:val="0"/>
              <w:autoSpaceDN w:val="0"/>
              <w:adjustRightInd w:val="0"/>
              <w:spacing w:before="120"/>
              <w:ind w:hanging="6"/>
              <w:jc w:val="both"/>
              <w:rPr>
                <w:rFonts w:asciiTheme="majorBidi" w:hAnsiTheme="majorBidi" w:cstheme="majorBidi"/>
                <w:sz w:val="16"/>
                <w:szCs w:val="16"/>
                <w:lang w:val="en-MY"/>
              </w:rPr>
            </w:pPr>
            <w:r w:rsidRPr="00627EEE">
              <w:rPr>
                <w:rFonts w:asciiTheme="majorBidi" w:hAnsiTheme="majorBidi" w:cstheme="majorBidi"/>
                <w:sz w:val="16"/>
                <w:szCs w:val="16"/>
                <w:lang w:val="en-MY"/>
              </w:rPr>
              <w:t>I became innovative in seeing the depth of the science formulae.</w:t>
            </w:r>
          </w:p>
        </w:tc>
        <w:tc>
          <w:tcPr>
            <w:tcW w:w="373" w:type="dxa"/>
            <w:vAlign w:val="center"/>
          </w:tcPr>
          <w:p w14:paraId="19F28FCB" w14:textId="77777777" w:rsidR="003D3C8B" w:rsidRPr="00627EEE" w:rsidRDefault="003D3C8B" w:rsidP="00BA1CA8">
            <w:pPr>
              <w:autoSpaceDE w:val="0"/>
              <w:autoSpaceDN w:val="0"/>
              <w:adjustRightInd w:val="0"/>
              <w:spacing w:before="120"/>
              <w:ind w:firstLine="19"/>
              <w:jc w:val="both"/>
              <w:rPr>
                <w:rFonts w:asciiTheme="majorBidi" w:hAnsiTheme="majorBidi" w:cstheme="majorBidi"/>
                <w:sz w:val="16"/>
                <w:szCs w:val="16"/>
                <w:lang w:val="en-MY"/>
              </w:rPr>
            </w:pPr>
            <w:r w:rsidRPr="00627EEE">
              <w:rPr>
                <w:rFonts w:asciiTheme="majorBidi" w:hAnsiTheme="majorBidi" w:cstheme="majorBidi"/>
                <w:sz w:val="16"/>
                <w:szCs w:val="16"/>
                <w:lang w:val="en-MY"/>
              </w:rPr>
              <w:t>n</w:t>
            </w:r>
          </w:p>
        </w:tc>
        <w:tc>
          <w:tcPr>
            <w:tcW w:w="510" w:type="dxa"/>
            <w:vAlign w:val="center"/>
          </w:tcPr>
          <w:p w14:paraId="09832A6D" w14:textId="77777777" w:rsidR="003D3C8B" w:rsidRPr="00627EEE" w:rsidRDefault="003D3C8B" w:rsidP="00BA1CA8">
            <w:pPr>
              <w:autoSpaceDE w:val="0"/>
              <w:autoSpaceDN w:val="0"/>
              <w:adjustRightInd w:val="0"/>
              <w:spacing w:before="120"/>
              <w:ind w:hanging="1"/>
              <w:jc w:val="both"/>
              <w:rPr>
                <w:rFonts w:asciiTheme="majorBidi" w:hAnsiTheme="majorBidi" w:cstheme="majorBidi"/>
                <w:sz w:val="16"/>
                <w:szCs w:val="16"/>
                <w:lang w:val="en-MY"/>
              </w:rPr>
            </w:pPr>
            <w:r w:rsidRPr="00627EEE">
              <w:rPr>
                <w:rFonts w:asciiTheme="majorBidi" w:hAnsiTheme="majorBidi" w:cstheme="majorBidi"/>
                <w:color w:val="000000"/>
                <w:sz w:val="16"/>
                <w:szCs w:val="16"/>
                <w:lang w:val="en-MY"/>
              </w:rPr>
              <w:t>15.0</w:t>
            </w:r>
          </w:p>
        </w:tc>
        <w:tc>
          <w:tcPr>
            <w:tcW w:w="510" w:type="dxa"/>
            <w:vAlign w:val="center"/>
          </w:tcPr>
          <w:p w14:paraId="07FF5C9C" w14:textId="77777777" w:rsidR="003D3C8B" w:rsidRPr="00627EEE" w:rsidRDefault="003D3C8B" w:rsidP="00BA1CA8">
            <w:pPr>
              <w:autoSpaceDE w:val="0"/>
              <w:autoSpaceDN w:val="0"/>
              <w:adjustRightInd w:val="0"/>
              <w:spacing w:before="120"/>
              <w:ind w:hanging="1"/>
              <w:jc w:val="both"/>
              <w:rPr>
                <w:rFonts w:asciiTheme="majorBidi" w:hAnsiTheme="majorBidi" w:cstheme="majorBidi"/>
                <w:sz w:val="16"/>
                <w:szCs w:val="16"/>
                <w:lang w:val="en-MY"/>
              </w:rPr>
            </w:pPr>
            <w:r w:rsidRPr="00627EEE">
              <w:rPr>
                <w:rFonts w:asciiTheme="majorBidi" w:hAnsiTheme="majorBidi" w:cstheme="majorBidi"/>
                <w:color w:val="000000"/>
                <w:sz w:val="16"/>
                <w:szCs w:val="16"/>
                <w:lang w:val="en-MY"/>
              </w:rPr>
              <w:t>14.0</w:t>
            </w:r>
          </w:p>
        </w:tc>
        <w:tc>
          <w:tcPr>
            <w:tcW w:w="520" w:type="dxa"/>
            <w:vAlign w:val="center"/>
          </w:tcPr>
          <w:p w14:paraId="6A908B4F" w14:textId="77777777" w:rsidR="003D3C8B" w:rsidRPr="00627EEE" w:rsidRDefault="003D3C8B" w:rsidP="00BA1CA8">
            <w:pPr>
              <w:autoSpaceDE w:val="0"/>
              <w:autoSpaceDN w:val="0"/>
              <w:adjustRightInd w:val="0"/>
              <w:spacing w:before="120"/>
              <w:ind w:hanging="10"/>
              <w:jc w:val="both"/>
              <w:rPr>
                <w:rFonts w:asciiTheme="majorBidi" w:hAnsiTheme="majorBidi" w:cstheme="majorBidi"/>
                <w:sz w:val="16"/>
                <w:szCs w:val="16"/>
                <w:lang w:val="en-MY"/>
              </w:rPr>
            </w:pPr>
            <w:r w:rsidRPr="00627EEE">
              <w:rPr>
                <w:rFonts w:asciiTheme="majorBidi" w:hAnsiTheme="majorBidi" w:cstheme="majorBidi"/>
                <w:color w:val="000000"/>
                <w:sz w:val="16"/>
                <w:szCs w:val="16"/>
                <w:lang w:val="en-MY"/>
              </w:rPr>
              <w:t>13.0</w:t>
            </w:r>
          </w:p>
        </w:tc>
        <w:tc>
          <w:tcPr>
            <w:tcW w:w="504" w:type="dxa"/>
            <w:vAlign w:val="center"/>
          </w:tcPr>
          <w:p w14:paraId="463D5035" w14:textId="77777777" w:rsidR="003D3C8B" w:rsidRPr="00627EEE" w:rsidRDefault="003D3C8B" w:rsidP="00BA1CA8">
            <w:pPr>
              <w:autoSpaceDE w:val="0"/>
              <w:autoSpaceDN w:val="0"/>
              <w:adjustRightInd w:val="0"/>
              <w:spacing w:before="120"/>
              <w:ind w:hanging="17"/>
              <w:jc w:val="both"/>
              <w:rPr>
                <w:rFonts w:asciiTheme="majorBidi" w:hAnsiTheme="majorBidi" w:cstheme="majorBidi"/>
                <w:sz w:val="16"/>
                <w:szCs w:val="16"/>
                <w:lang w:val="en-MY"/>
              </w:rPr>
            </w:pPr>
            <w:r w:rsidRPr="00627EEE">
              <w:rPr>
                <w:rFonts w:asciiTheme="majorBidi" w:hAnsiTheme="majorBidi" w:cstheme="majorBidi"/>
                <w:color w:val="000000"/>
                <w:sz w:val="16"/>
                <w:szCs w:val="16"/>
                <w:lang w:val="en-MY"/>
              </w:rPr>
              <w:t>62.0</w:t>
            </w:r>
          </w:p>
        </w:tc>
        <w:tc>
          <w:tcPr>
            <w:tcW w:w="504" w:type="dxa"/>
            <w:vAlign w:val="center"/>
          </w:tcPr>
          <w:p w14:paraId="393ADA6B" w14:textId="77777777" w:rsidR="003D3C8B" w:rsidRPr="00627EEE" w:rsidRDefault="003D3C8B" w:rsidP="00BA1CA8">
            <w:pPr>
              <w:autoSpaceDE w:val="0"/>
              <w:autoSpaceDN w:val="0"/>
              <w:adjustRightInd w:val="0"/>
              <w:spacing w:before="120"/>
              <w:ind w:hanging="17"/>
              <w:jc w:val="both"/>
              <w:rPr>
                <w:rFonts w:asciiTheme="majorBidi" w:hAnsiTheme="majorBidi" w:cstheme="majorBidi"/>
                <w:sz w:val="16"/>
                <w:szCs w:val="16"/>
                <w:lang w:val="en-MY"/>
              </w:rPr>
            </w:pPr>
            <w:r w:rsidRPr="00627EEE">
              <w:rPr>
                <w:rFonts w:asciiTheme="majorBidi" w:hAnsiTheme="majorBidi" w:cstheme="majorBidi"/>
                <w:color w:val="000000"/>
                <w:sz w:val="16"/>
                <w:szCs w:val="16"/>
                <w:lang w:val="en-MY"/>
              </w:rPr>
              <w:t>71.0</w:t>
            </w:r>
          </w:p>
        </w:tc>
        <w:tc>
          <w:tcPr>
            <w:tcW w:w="504" w:type="dxa"/>
            <w:vAlign w:val="center"/>
          </w:tcPr>
          <w:p w14:paraId="21DA1A8F" w14:textId="77777777" w:rsidR="003D3C8B" w:rsidRPr="00627EEE" w:rsidRDefault="003D3C8B" w:rsidP="00BA1CA8">
            <w:pPr>
              <w:autoSpaceDE w:val="0"/>
              <w:autoSpaceDN w:val="0"/>
              <w:adjustRightInd w:val="0"/>
              <w:spacing w:before="120"/>
              <w:ind w:hanging="17"/>
              <w:jc w:val="both"/>
              <w:rPr>
                <w:rFonts w:asciiTheme="majorBidi" w:hAnsiTheme="majorBidi" w:cstheme="majorBidi"/>
                <w:sz w:val="16"/>
                <w:szCs w:val="16"/>
                <w:lang w:val="en-MY"/>
              </w:rPr>
            </w:pPr>
            <w:r w:rsidRPr="00627EEE">
              <w:rPr>
                <w:rFonts w:asciiTheme="majorBidi" w:hAnsiTheme="majorBidi" w:cstheme="majorBidi"/>
                <w:color w:val="000000"/>
                <w:sz w:val="16"/>
                <w:szCs w:val="16"/>
                <w:lang w:val="en-MY"/>
              </w:rPr>
              <w:t>77.0</w:t>
            </w:r>
          </w:p>
        </w:tc>
        <w:tc>
          <w:tcPr>
            <w:tcW w:w="504" w:type="dxa"/>
            <w:vAlign w:val="center"/>
          </w:tcPr>
          <w:p w14:paraId="473991B4" w14:textId="77777777" w:rsidR="003D3C8B" w:rsidRPr="00627EEE" w:rsidRDefault="003D3C8B" w:rsidP="00BA1CA8">
            <w:pPr>
              <w:autoSpaceDE w:val="0"/>
              <w:autoSpaceDN w:val="0"/>
              <w:adjustRightInd w:val="0"/>
              <w:spacing w:before="120"/>
              <w:ind w:hanging="17"/>
              <w:jc w:val="both"/>
              <w:rPr>
                <w:rFonts w:asciiTheme="majorBidi" w:hAnsiTheme="majorBidi" w:cstheme="majorBidi"/>
                <w:sz w:val="16"/>
                <w:szCs w:val="16"/>
                <w:lang w:val="en-MY"/>
              </w:rPr>
            </w:pPr>
            <w:r w:rsidRPr="00627EEE">
              <w:rPr>
                <w:rFonts w:asciiTheme="majorBidi" w:hAnsiTheme="majorBidi" w:cstheme="majorBidi"/>
                <w:color w:val="000000"/>
                <w:sz w:val="16"/>
                <w:szCs w:val="16"/>
                <w:lang w:val="en-MY"/>
              </w:rPr>
              <w:t>95.0</w:t>
            </w:r>
          </w:p>
        </w:tc>
        <w:tc>
          <w:tcPr>
            <w:tcW w:w="663" w:type="dxa"/>
            <w:vMerge w:val="restart"/>
            <w:vAlign w:val="center"/>
          </w:tcPr>
          <w:p w14:paraId="7AE042F8" w14:textId="7B92978F" w:rsidR="003D3C8B" w:rsidRPr="00627EEE" w:rsidRDefault="002B2E1D" w:rsidP="00BA1CA8">
            <w:pPr>
              <w:autoSpaceDE w:val="0"/>
              <w:autoSpaceDN w:val="0"/>
              <w:adjustRightInd w:val="0"/>
              <w:spacing w:before="120"/>
              <w:ind w:hanging="17"/>
              <w:jc w:val="both"/>
              <w:rPr>
                <w:rFonts w:asciiTheme="majorBidi" w:hAnsiTheme="majorBidi" w:cstheme="majorBidi"/>
                <w:sz w:val="16"/>
                <w:szCs w:val="16"/>
                <w:lang w:val="en-MY"/>
              </w:rPr>
            </w:pPr>
            <w:r w:rsidRPr="00627EEE">
              <w:rPr>
                <w:rFonts w:asciiTheme="majorBidi" w:hAnsiTheme="majorBidi" w:cstheme="majorBidi"/>
                <w:sz w:val="16"/>
                <w:szCs w:val="16"/>
                <w:lang w:val="en-MY"/>
              </w:rPr>
              <w:t xml:space="preserve">5.46 </w:t>
            </w:r>
          </w:p>
        </w:tc>
      </w:tr>
      <w:tr w:rsidR="003D3C8B" w:rsidRPr="00627EEE" w14:paraId="5B4BFD09" w14:textId="77777777" w:rsidTr="003D3C8B">
        <w:trPr>
          <w:trHeight w:val="107"/>
          <w:jc w:val="center"/>
        </w:trPr>
        <w:tc>
          <w:tcPr>
            <w:tcW w:w="664" w:type="dxa"/>
            <w:vMerge/>
            <w:vAlign w:val="center"/>
          </w:tcPr>
          <w:p w14:paraId="34532C46" w14:textId="77777777" w:rsidR="003D3C8B" w:rsidRPr="00627EEE" w:rsidRDefault="003D3C8B" w:rsidP="00BA1CA8">
            <w:pPr>
              <w:autoSpaceDE w:val="0"/>
              <w:autoSpaceDN w:val="0"/>
              <w:adjustRightInd w:val="0"/>
              <w:spacing w:before="120"/>
              <w:ind w:hanging="1"/>
              <w:jc w:val="both"/>
              <w:rPr>
                <w:rFonts w:asciiTheme="majorBidi" w:hAnsiTheme="majorBidi" w:cstheme="majorBidi"/>
                <w:sz w:val="16"/>
                <w:szCs w:val="16"/>
                <w:lang w:val="en-MY"/>
              </w:rPr>
            </w:pPr>
          </w:p>
        </w:tc>
        <w:tc>
          <w:tcPr>
            <w:tcW w:w="1924" w:type="dxa"/>
            <w:vMerge/>
            <w:vAlign w:val="center"/>
          </w:tcPr>
          <w:p w14:paraId="75D659EF" w14:textId="77777777" w:rsidR="003D3C8B" w:rsidRPr="00627EEE" w:rsidRDefault="003D3C8B" w:rsidP="00BA1CA8">
            <w:pPr>
              <w:autoSpaceDE w:val="0"/>
              <w:autoSpaceDN w:val="0"/>
              <w:adjustRightInd w:val="0"/>
              <w:spacing w:before="120"/>
              <w:ind w:hanging="6"/>
              <w:jc w:val="both"/>
              <w:rPr>
                <w:rFonts w:asciiTheme="majorBidi" w:hAnsiTheme="majorBidi" w:cstheme="majorBidi"/>
                <w:sz w:val="16"/>
                <w:szCs w:val="16"/>
                <w:lang w:val="en-MY"/>
              </w:rPr>
            </w:pPr>
          </w:p>
        </w:tc>
        <w:tc>
          <w:tcPr>
            <w:tcW w:w="373" w:type="dxa"/>
            <w:vAlign w:val="center"/>
          </w:tcPr>
          <w:p w14:paraId="3B45243B" w14:textId="77777777" w:rsidR="003D3C8B" w:rsidRPr="00627EEE" w:rsidRDefault="003D3C8B" w:rsidP="00BA1CA8">
            <w:pPr>
              <w:autoSpaceDE w:val="0"/>
              <w:autoSpaceDN w:val="0"/>
              <w:adjustRightInd w:val="0"/>
              <w:spacing w:before="120"/>
              <w:ind w:firstLine="19"/>
              <w:jc w:val="both"/>
              <w:rPr>
                <w:rFonts w:asciiTheme="majorBidi" w:hAnsiTheme="majorBidi" w:cstheme="majorBidi"/>
                <w:sz w:val="16"/>
                <w:szCs w:val="16"/>
                <w:lang w:val="en-MY"/>
              </w:rPr>
            </w:pPr>
            <w:r w:rsidRPr="00627EEE">
              <w:rPr>
                <w:rFonts w:asciiTheme="majorBidi" w:hAnsiTheme="majorBidi" w:cstheme="majorBidi"/>
                <w:sz w:val="16"/>
                <w:szCs w:val="16"/>
                <w:lang w:val="en-MY"/>
              </w:rPr>
              <w:t>%</w:t>
            </w:r>
          </w:p>
        </w:tc>
        <w:tc>
          <w:tcPr>
            <w:tcW w:w="510" w:type="dxa"/>
            <w:vAlign w:val="center"/>
          </w:tcPr>
          <w:p w14:paraId="668BAF64" w14:textId="77777777" w:rsidR="003D3C8B" w:rsidRPr="00627EEE" w:rsidRDefault="003D3C8B" w:rsidP="00BA1CA8">
            <w:pPr>
              <w:autoSpaceDE w:val="0"/>
              <w:autoSpaceDN w:val="0"/>
              <w:adjustRightInd w:val="0"/>
              <w:spacing w:before="120"/>
              <w:ind w:hanging="1"/>
              <w:jc w:val="both"/>
              <w:rPr>
                <w:rFonts w:asciiTheme="majorBidi" w:hAnsiTheme="majorBidi" w:cstheme="majorBidi"/>
                <w:sz w:val="16"/>
                <w:szCs w:val="16"/>
                <w:lang w:val="en-MY"/>
              </w:rPr>
            </w:pPr>
            <w:r w:rsidRPr="00627EEE">
              <w:rPr>
                <w:rFonts w:asciiTheme="majorBidi" w:hAnsiTheme="majorBidi" w:cstheme="majorBidi"/>
                <w:color w:val="000000"/>
                <w:sz w:val="16"/>
                <w:szCs w:val="16"/>
              </w:rPr>
              <w:t>4.3</w:t>
            </w:r>
          </w:p>
        </w:tc>
        <w:tc>
          <w:tcPr>
            <w:tcW w:w="510" w:type="dxa"/>
            <w:vAlign w:val="center"/>
          </w:tcPr>
          <w:p w14:paraId="17D485DE" w14:textId="77777777" w:rsidR="003D3C8B" w:rsidRPr="00627EEE" w:rsidRDefault="003D3C8B" w:rsidP="00BA1CA8">
            <w:pPr>
              <w:autoSpaceDE w:val="0"/>
              <w:autoSpaceDN w:val="0"/>
              <w:adjustRightInd w:val="0"/>
              <w:spacing w:before="120"/>
              <w:ind w:hanging="1"/>
              <w:jc w:val="both"/>
              <w:rPr>
                <w:rFonts w:asciiTheme="majorBidi" w:hAnsiTheme="majorBidi" w:cstheme="majorBidi"/>
                <w:sz w:val="16"/>
                <w:szCs w:val="16"/>
                <w:lang w:val="en-MY"/>
              </w:rPr>
            </w:pPr>
            <w:r w:rsidRPr="00627EEE">
              <w:rPr>
                <w:rFonts w:asciiTheme="majorBidi" w:hAnsiTheme="majorBidi" w:cstheme="majorBidi"/>
                <w:color w:val="000000"/>
                <w:sz w:val="16"/>
                <w:szCs w:val="16"/>
              </w:rPr>
              <w:t>4.0</w:t>
            </w:r>
          </w:p>
        </w:tc>
        <w:tc>
          <w:tcPr>
            <w:tcW w:w="520" w:type="dxa"/>
            <w:vAlign w:val="center"/>
          </w:tcPr>
          <w:p w14:paraId="4F2056C3" w14:textId="77777777" w:rsidR="003D3C8B" w:rsidRPr="00627EEE" w:rsidRDefault="003D3C8B" w:rsidP="00BA1CA8">
            <w:pPr>
              <w:autoSpaceDE w:val="0"/>
              <w:autoSpaceDN w:val="0"/>
              <w:adjustRightInd w:val="0"/>
              <w:spacing w:before="120"/>
              <w:ind w:hanging="10"/>
              <w:jc w:val="both"/>
              <w:rPr>
                <w:rFonts w:asciiTheme="majorBidi" w:hAnsiTheme="majorBidi" w:cstheme="majorBidi"/>
                <w:sz w:val="16"/>
                <w:szCs w:val="16"/>
                <w:lang w:val="en-MY"/>
              </w:rPr>
            </w:pPr>
            <w:r w:rsidRPr="00627EEE">
              <w:rPr>
                <w:rFonts w:asciiTheme="majorBidi" w:hAnsiTheme="majorBidi" w:cstheme="majorBidi"/>
                <w:color w:val="000000"/>
                <w:sz w:val="16"/>
                <w:szCs w:val="16"/>
              </w:rPr>
              <w:t>3.7</w:t>
            </w:r>
          </w:p>
        </w:tc>
        <w:tc>
          <w:tcPr>
            <w:tcW w:w="504" w:type="dxa"/>
            <w:vAlign w:val="center"/>
          </w:tcPr>
          <w:p w14:paraId="26AD4AC3" w14:textId="77777777" w:rsidR="003D3C8B" w:rsidRPr="00627EEE" w:rsidRDefault="003D3C8B" w:rsidP="00BA1CA8">
            <w:pPr>
              <w:autoSpaceDE w:val="0"/>
              <w:autoSpaceDN w:val="0"/>
              <w:adjustRightInd w:val="0"/>
              <w:spacing w:before="120"/>
              <w:ind w:hanging="10"/>
              <w:jc w:val="both"/>
              <w:rPr>
                <w:rFonts w:asciiTheme="majorBidi" w:hAnsiTheme="majorBidi" w:cstheme="majorBidi"/>
                <w:sz w:val="16"/>
                <w:szCs w:val="16"/>
                <w:lang w:val="en-MY"/>
              </w:rPr>
            </w:pPr>
            <w:r w:rsidRPr="00627EEE">
              <w:rPr>
                <w:rFonts w:asciiTheme="majorBidi" w:hAnsiTheme="majorBidi" w:cstheme="majorBidi"/>
                <w:color w:val="000000"/>
                <w:sz w:val="16"/>
                <w:szCs w:val="16"/>
              </w:rPr>
              <w:t>17.9</w:t>
            </w:r>
          </w:p>
        </w:tc>
        <w:tc>
          <w:tcPr>
            <w:tcW w:w="504" w:type="dxa"/>
            <w:vAlign w:val="center"/>
          </w:tcPr>
          <w:p w14:paraId="6119DF19" w14:textId="77777777" w:rsidR="003D3C8B" w:rsidRPr="00627EEE" w:rsidRDefault="003D3C8B" w:rsidP="00BA1CA8">
            <w:pPr>
              <w:autoSpaceDE w:val="0"/>
              <w:autoSpaceDN w:val="0"/>
              <w:adjustRightInd w:val="0"/>
              <w:spacing w:before="120"/>
              <w:ind w:hanging="10"/>
              <w:jc w:val="both"/>
              <w:rPr>
                <w:rFonts w:asciiTheme="majorBidi" w:hAnsiTheme="majorBidi" w:cstheme="majorBidi"/>
                <w:sz w:val="16"/>
                <w:szCs w:val="16"/>
                <w:lang w:val="en-MY"/>
              </w:rPr>
            </w:pPr>
            <w:r w:rsidRPr="00627EEE">
              <w:rPr>
                <w:rFonts w:asciiTheme="majorBidi" w:hAnsiTheme="majorBidi" w:cstheme="majorBidi"/>
                <w:color w:val="000000"/>
                <w:sz w:val="16"/>
                <w:szCs w:val="16"/>
              </w:rPr>
              <w:t>20.5</w:t>
            </w:r>
          </w:p>
        </w:tc>
        <w:tc>
          <w:tcPr>
            <w:tcW w:w="504" w:type="dxa"/>
            <w:vAlign w:val="center"/>
          </w:tcPr>
          <w:p w14:paraId="3890AE21" w14:textId="77777777" w:rsidR="003D3C8B" w:rsidRPr="00627EEE" w:rsidRDefault="003D3C8B" w:rsidP="00BA1CA8">
            <w:pPr>
              <w:autoSpaceDE w:val="0"/>
              <w:autoSpaceDN w:val="0"/>
              <w:adjustRightInd w:val="0"/>
              <w:spacing w:before="120"/>
              <w:ind w:hanging="10"/>
              <w:jc w:val="both"/>
              <w:rPr>
                <w:rFonts w:asciiTheme="majorBidi" w:hAnsiTheme="majorBidi" w:cstheme="majorBidi"/>
                <w:sz w:val="16"/>
                <w:szCs w:val="16"/>
                <w:lang w:val="en-MY"/>
              </w:rPr>
            </w:pPr>
            <w:r w:rsidRPr="00627EEE">
              <w:rPr>
                <w:rFonts w:asciiTheme="majorBidi" w:hAnsiTheme="majorBidi" w:cstheme="majorBidi"/>
                <w:color w:val="000000"/>
                <w:sz w:val="16"/>
                <w:szCs w:val="16"/>
              </w:rPr>
              <w:t>22.2</w:t>
            </w:r>
          </w:p>
        </w:tc>
        <w:tc>
          <w:tcPr>
            <w:tcW w:w="504" w:type="dxa"/>
            <w:vAlign w:val="center"/>
          </w:tcPr>
          <w:p w14:paraId="2174FEFB" w14:textId="77777777" w:rsidR="003D3C8B" w:rsidRPr="00627EEE" w:rsidRDefault="003D3C8B" w:rsidP="00BA1CA8">
            <w:pPr>
              <w:autoSpaceDE w:val="0"/>
              <w:autoSpaceDN w:val="0"/>
              <w:adjustRightInd w:val="0"/>
              <w:spacing w:before="120"/>
              <w:ind w:hanging="10"/>
              <w:jc w:val="both"/>
              <w:rPr>
                <w:rFonts w:asciiTheme="majorBidi" w:hAnsiTheme="majorBidi" w:cstheme="majorBidi"/>
                <w:sz w:val="16"/>
                <w:szCs w:val="16"/>
                <w:lang w:val="en-MY"/>
              </w:rPr>
            </w:pPr>
            <w:r w:rsidRPr="00627EEE">
              <w:rPr>
                <w:rFonts w:asciiTheme="majorBidi" w:hAnsiTheme="majorBidi" w:cstheme="majorBidi"/>
                <w:color w:val="000000"/>
                <w:sz w:val="16"/>
                <w:szCs w:val="16"/>
              </w:rPr>
              <w:t>27.4</w:t>
            </w:r>
          </w:p>
        </w:tc>
        <w:tc>
          <w:tcPr>
            <w:tcW w:w="663" w:type="dxa"/>
            <w:vMerge/>
            <w:vAlign w:val="center"/>
          </w:tcPr>
          <w:p w14:paraId="1FC4C87C" w14:textId="77777777" w:rsidR="003D3C8B" w:rsidRPr="00627EEE" w:rsidRDefault="003D3C8B" w:rsidP="00BA1CA8">
            <w:pPr>
              <w:autoSpaceDE w:val="0"/>
              <w:autoSpaceDN w:val="0"/>
              <w:adjustRightInd w:val="0"/>
              <w:spacing w:before="120"/>
              <w:ind w:hanging="17"/>
              <w:jc w:val="both"/>
              <w:rPr>
                <w:rFonts w:asciiTheme="majorBidi" w:hAnsiTheme="majorBidi" w:cstheme="majorBidi"/>
                <w:sz w:val="16"/>
                <w:szCs w:val="16"/>
                <w:lang w:val="en-MY"/>
              </w:rPr>
            </w:pPr>
          </w:p>
        </w:tc>
      </w:tr>
      <w:tr w:rsidR="003D3C8B" w:rsidRPr="00627EEE" w14:paraId="206720D8" w14:textId="77777777" w:rsidTr="003D3C8B">
        <w:trPr>
          <w:trHeight w:val="278"/>
          <w:jc w:val="center"/>
        </w:trPr>
        <w:tc>
          <w:tcPr>
            <w:tcW w:w="664" w:type="dxa"/>
            <w:vMerge w:val="restart"/>
            <w:vAlign w:val="center"/>
          </w:tcPr>
          <w:p w14:paraId="0D3720C2" w14:textId="77777777" w:rsidR="003D3C8B" w:rsidRPr="00627EEE" w:rsidRDefault="003D3C8B" w:rsidP="00BA1CA8">
            <w:pPr>
              <w:autoSpaceDE w:val="0"/>
              <w:autoSpaceDN w:val="0"/>
              <w:adjustRightInd w:val="0"/>
              <w:spacing w:before="120"/>
              <w:ind w:hanging="1"/>
              <w:jc w:val="both"/>
              <w:rPr>
                <w:rFonts w:asciiTheme="majorBidi" w:hAnsiTheme="majorBidi" w:cstheme="majorBidi"/>
                <w:sz w:val="16"/>
                <w:szCs w:val="16"/>
                <w:lang w:val="en-MY"/>
              </w:rPr>
            </w:pPr>
            <w:r w:rsidRPr="00627EEE">
              <w:rPr>
                <w:rFonts w:asciiTheme="majorBidi" w:hAnsiTheme="majorBidi" w:cstheme="majorBidi"/>
                <w:sz w:val="16"/>
                <w:szCs w:val="16"/>
                <w:lang w:val="en-MY"/>
              </w:rPr>
              <w:t>I04</w:t>
            </w:r>
          </w:p>
        </w:tc>
        <w:tc>
          <w:tcPr>
            <w:tcW w:w="1924" w:type="dxa"/>
            <w:vMerge w:val="restart"/>
            <w:vAlign w:val="center"/>
          </w:tcPr>
          <w:p w14:paraId="16F067D4" w14:textId="77777777" w:rsidR="003D3C8B" w:rsidRPr="00627EEE" w:rsidRDefault="003D3C8B" w:rsidP="00BA1CA8">
            <w:pPr>
              <w:autoSpaceDE w:val="0"/>
              <w:autoSpaceDN w:val="0"/>
              <w:adjustRightInd w:val="0"/>
              <w:spacing w:before="120"/>
              <w:ind w:hanging="6"/>
              <w:jc w:val="both"/>
              <w:rPr>
                <w:rFonts w:asciiTheme="majorBidi" w:hAnsiTheme="majorBidi" w:cstheme="majorBidi"/>
                <w:sz w:val="16"/>
                <w:szCs w:val="16"/>
                <w:lang w:val="en-MY"/>
              </w:rPr>
            </w:pPr>
            <w:r w:rsidRPr="00627EEE">
              <w:rPr>
                <w:rFonts w:asciiTheme="majorBidi" w:hAnsiTheme="majorBidi" w:cstheme="majorBidi"/>
                <w:sz w:val="16"/>
                <w:szCs w:val="16"/>
                <w:lang w:val="en-MY"/>
              </w:rPr>
              <w:t>Teachers manipulating students towards convergent thinking.</w:t>
            </w:r>
          </w:p>
        </w:tc>
        <w:tc>
          <w:tcPr>
            <w:tcW w:w="373" w:type="dxa"/>
            <w:vAlign w:val="center"/>
          </w:tcPr>
          <w:p w14:paraId="1FCBF015" w14:textId="77777777" w:rsidR="003D3C8B" w:rsidRPr="00627EEE" w:rsidRDefault="003D3C8B" w:rsidP="00BA1CA8">
            <w:pPr>
              <w:autoSpaceDE w:val="0"/>
              <w:autoSpaceDN w:val="0"/>
              <w:adjustRightInd w:val="0"/>
              <w:spacing w:before="120"/>
              <w:ind w:firstLine="19"/>
              <w:jc w:val="both"/>
              <w:rPr>
                <w:rFonts w:asciiTheme="majorBidi" w:hAnsiTheme="majorBidi" w:cstheme="majorBidi"/>
                <w:sz w:val="16"/>
                <w:szCs w:val="16"/>
                <w:lang w:val="en-MY"/>
              </w:rPr>
            </w:pPr>
            <w:r w:rsidRPr="00627EEE">
              <w:rPr>
                <w:rFonts w:asciiTheme="majorBidi" w:hAnsiTheme="majorBidi" w:cstheme="majorBidi"/>
                <w:sz w:val="16"/>
                <w:szCs w:val="16"/>
                <w:lang w:val="en-MY"/>
              </w:rPr>
              <w:t>n</w:t>
            </w:r>
          </w:p>
        </w:tc>
        <w:tc>
          <w:tcPr>
            <w:tcW w:w="510" w:type="dxa"/>
            <w:vAlign w:val="center"/>
          </w:tcPr>
          <w:p w14:paraId="6DC614B7" w14:textId="77777777" w:rsidR="003D3C8B" w:rsidRPr="00627EEE" w:rsidRDefault="003D3C8B" w:rsidP="00BA1CA8">
            <w:pPr>
              <w:autoSpaceDE w:val="0"/>
              <w:autoSpaceDN w:val="0"/>
              <w:adjustRightInd w:val="0"/>
              <w:spacing w:before="120"/>
              <w:ind w:hanging="1"/>
              <w:jc w:val="both"/>
              <w:rPr>
                <w:rFonts w:asciiTheme="majorBidi" w:hAnsiTheme="majorBidi" w:cstheme="majorBidi"/>
                <w:sz w:val="16"/>
                <w:szCs w:val="16"/>
                <w:lang w:val="en-MY"/>
              </w:rPr>
            </w:pPr>
            <w:r w:rsidRPr="00627EEE">
              <w:rPr>
                <w:rFonts w:asciiTheme="majorBidi" w:hAnsiTheme="majorBidi" w:cstheme="majorBidi"/>
                <w:color w:val="000000"/>
                <w:sz w:val="16"/>
                <w:szCs w:val="16"/>
                <w:lang w:val="en-MY"/>
              </w:rPr>
              <w:t>23.0</w:t>
            </w:r>
          </w:p>
        </w:tc>
        <w:tc>
          <w:tcPr>
            <w:tcW w:w="510" w:type="dxa"/>
            <w:vAlign w:val="center"/>
          </w:tcPr>
          <w:p w14:paraId="6315AE6F" w14:textId="77777777" w:rsidR="003D3C8B" w:rsidRPr="00627EEE" w:rsidRDefault="003D3C8B" w:rsidP="00BA1CA8">
            <w:pPr>
              <w:autoSpaceDE w:val="0"/>
              <w:autoSpaceDN w:val="0"/>
              <w:adjustRightInd w:val="0"/>
              <w:spacing w:before="120"/>
              <w:ind w:hanging="1"/>
              <w:jc w:val="both"/>
              <w:rPr>
                <w:rFonts w:asciiTheme="majorBidi" w:hAnsiTheme="majorBidi" w:cstheme="majorBidi"/>
                <w:sz w:val="16"/>
                <w:szCs w:val="16"/>
                <w:lang w:val="en-MY"/>
              </w:rPr>
            </w:pPr>
            <w:r w:rsidRPr="00627EEE">
              <w:rPr>
                <w:rFonts w:asciiTheme="majorBidi" w:hAnsiTheme="majorBidi" w:cstheme="majorBidi"/>
                <w:color w:val="000000"/>
                <w:sz w:val="16"/>
                <w:szCs w:val="16"/>
                <w:lang w:val="en-MY"/>
              </w:rPr>
              <w:t>13.0</w:t>
            </w:r>
          </w:p>
        </w:tc>
        <w:tc>
          <w:tcPr>
            <w:tcW w:w="520" w:type="dxa"/>
            <w:vAlign w:val="center"/>
          </w:tcPr>
          <w:p w14:paraId="51D1BF33" w14:textId="77777777" w:rsidR="003D3C8B" w:rsidRPr="00627EEE" w:rsidRDefault="003D3C8B" w:rsidP="00BA1CA8">
            <w:pPr>
              <w:autoSpaceDE w:val="0"/>
              <w:autoSpaceDN w:val="0"/>
              <w:adjustRightInd w:val="0"/>
              <w:spacing w:before="120"/>
              <w:ind w:hanging="10"/>
              <w:jc w:val="both"/>
              <w:rPr>
                <w:rFonts w:asciiTheme="majorBidi" w:hAnsiTheme="majorBidi" w:cstheme="majorBidi"/>
                <w:sz w:val="16"/>
                <w:szCs w:val="16"/>
                <w:lang w:val="en-MY"/>
              </w:rPr>
            </w:pPr>
            <w:r w:rsidRPr="00627EEE">
              <w:rPr>
                <w:rFonts w:asciiTheme="majorBidi" w:hAnsiTheme="majorBidi" w:cstheme="majorBidi"/>
                <w:color w:val="000000"/>
                <w:sz w:val="16"/>
                <w:szCs w:val="16"/>
                <w:lang w:val="en-MY"/>
              </w:rPr>
              <w:t>17.0</w:t>
            </w:r>
          </w:p>
        </w:tc>
        <w:tc>
          <w:tcPr>
            <w:tcW w:w="504" w:type="dxa"/>
            <w:vAlign w:val="center"/>
          </w:tcPr>
          <w:p w14:paraId="76A0F06D" w14:textId="77777777" w:rsidR="003D3C8B" w:rsidRPr="00627EEE" w:rsidRDefault="003D3C8B" w:rsidP="00BA1CA8">
            <w:pPr>
              <w:autoSpaceDE w:val="0"/>
              <w:autoSpaceDN w:val="0"/>
              <w:adjustRightInd w:val="0"/>
              <w:spacing w:before="120"/>
              <w:ind w:hanging="17"/>
              <w:jc w:val="both"/>
              <w:rPr>
                <w:rFonts w:asciiTheme="majorBidi" w:hAnsiTheme="majorBidi" w:cstheme="majorBidi"/>
                <w:sz w:val="16"/>
                <w:szCs w:val="16"/>
                <w:lang w:val="en-MY"/>
              </w:rPr>
            </w:pPr>
            <w:r w:rsidRPr="00627EEE">
              <w:rPr>
                <w:rFonts w:asciiTheme="majorBidi" w:hAnsiTheme="majorBidi" w:cstheme="majorBidi"/>
                <w:color w:val="000000"/>
                <w:sz w:val="16"/>
                <w:szCs w:val="16"/>
                <w:lang w:val="en-MY"/>
              </w:rPr>
              <w:t>84.0</w:t>
            </w:r>
          </w:p>
        </w:tc>
        <w:tc>
          <w:tcPr>
            <w:tcW w:w="504" w:type="dxa"/>
            <w:vAlign w:val="center"/>
          </w:tcPr>
          <w:p w14:paraId="17346AD4" w14:textId="77777777" w:rsidR="003D3C8B" w:rsidRPr="00627EEE" w:rsidRDefault="003D3C8B" w:rsidP="00BA1CA8">
            <w:pPr>
              <w:autoSpaceDE w:val="0"/>
              <w:autoSpaceDN w:val="0"/>
              <w:adjustRightInd w:val="0"/>
              <w:spacing w:before="120"/>
              <w:ind w:hanging="17"/>
              <w:jc w:val="both"/>
              <w:rPr>
                <w:rFonts w:asciiTheme="majorBidi" w:hAnsiTheme="majorBidi" w:cstheme="majorBidi"/>
                <w:sz w:val="16"/>
                <w:szCs w:val="16"/>
                <w:lang w:val="en-MY"/>
              </w:rPr>
            </w:pPr>
            <w:r w:rsidRPr="00627EEE">
              <w:rPr>
                <w:rFonts w:asciiTheme="majorBidi" w:hAnsiTheme="majorBidi" w:cstheme="majorBidi"/>
                <w:color w:val="000000"/>
                <w:sz w:val="16"/>
                <w:szCs w:val="16"/>
                <w:lang w:val="en-MY"/>
              </w:rPr>
              <w:t>57.0</w:t>
            </w:r>
          </w:p>
        </w:tc>
        <w:tc>
          <w:tcPr>
            <w:tcW w:w="504" w:type="dxa"/>
            <w:vAlign w:val="center"/>
          </w:tcPr>
          <w:p w14:paraId="50F309C7" w14:textId="77777777" w:rsidR="003D3C8B" w:rsidRPr="00627EEE" w:rsidRDefault="003D3C8B" w:rsidP="00BA1CA8">
            <w:pPr>
              <w:autoSpaceDE w:val="0"/>
              <w:autoSpaceDN w:val="0"/>
              <w:adjustRightInd w:val="0"/>
              <w:spacing w:before="120"/>
              <w:ind w:hanging="17"/>
              <w:jc w:val="both"/>
              <w:rPr>
                <w:rFonts w:asciiTheme="majorBidi" w:hAnsiTheme="majorBidi" w:cstheme="majorBidi"/>
                <w:sz w:val="16"/>
                <w:szCs w:val="16"/>
                <w:lang w:val="en-MY"/>
              </w:rPr>
            </w:pPr>
            <w:r w:rsidRPr="00627EEE">
              <w:rPr>
                <w:rFonts w:asciiTheme="majorBidi" w:hAnsiTheme="majorBidi" w:cstheme="majorBidi"/>
                <w:color w:val="000000"/>
                <w:sz w:val="16"/>
                <w:szCs w:val="16"/>
                <w:lang w:val="en-MY"/>
              </w:rPr>
              <w:t>76.0</w:t>
            </w:r>
          </w:p>
        </w:tc>
        <w:tc>
          <w:tcPr>
            <w:tcW w:w="504" w:type="dxa"/>
            <w:vAlign w:val="center"/>
          </w:tcPr>
          <w:p w14:paraId="16CAEB11" w14:textId="77777777" w:rsidR="003D3C8B" w:rsidRPr="00627EEE" w:rsidRDefault="003D3C8B" w:rsidP="00BA1CA8">
            <w:pPr>
              <w:autoSpaceDE w:val="0"/>
              <w:autoSpaceDN w:val="0"/>
              <w:adjustRightInd w:val="0"/>
              <w:spacing w:before="120"/>
              <w:ind w:hanging="17"/>
              <w:jc w:val="both"/>
              <w:rPr>
                <w:rFonts w:asciiTheme="majorBidi" w:hAnsiTheme="majorBidi" w:cstheme="majorBidi"/>
                <w:sz w:val="16"/>
                <w:szCs w:val="16"/>
                <w:lang w:val="en-MY"/>
              </w:rPr>
            </w:pPr>
            <w:r w:rsidRPr="00627EEE">
              <w:rPr>
                <w:rFonts w:asciiTheme="majorBidi" w:hAnsiTheme="majorBidi" w:cstheme="majorBidi"/>
                <w:color w:val="000000"/>
                <w:sz w:val="16"/>
                <w:szCs w:val="16"/>
                <w:lang w:val="en-MY"/>
              </w:rPr>
              <w:t>77.0</w:t>
            </w:r>
          </w:p>
        </w:tc>
        <w:tc>
          <w:tcPr>
            <w:tcW w:w="663" w:type="dxa"/>
            <w:vMerge w:val="restart"/>
            <w:vAlign w:val="center"/>
          </w:tcPr>
          <w:p w14:paraId="3D48796D" w14:textId="3BC6B738" w:rsidR="003D3C8B" w:rsidRPr="00627EEE" w:rsidRDefault="002B2E1D" w:rsidP="00BA1CA8">
            <w:pPr>
              <w:autoSpaceDE w:val="0"/>
              <w:autoSpaceDN w:val="0"/>
              <w:adjustRightInd w:val="0"/>
              <w:spacing w:before="120"/>
              <w:ind w:firstLine="19"/>
              <w:jc w:val="both"/>
              <w:rPr>
                <w:rFonts w:asciiTheme="majorBidi" w:hAnsiTheme="majorBidi" w:cstheme="majorBidi"/>
                <w:sz w:val="16"/>
                <w:szCs w:val="16"/>
                <w:lang w:val="en-MY"/>
              </w:rPr>
            </w:pPr>
            <w:r w:rsidRPr="00627EEE">
              <w:rPr>
                <w:rFonts w:asciiTheme="majorBidi" w:hAnsiTheme="majorBidi" w:cstheme="majorBidi"/>
                <w:sz w:val="16"/>
                <w:szCs w:val="16"/>
                <w:lang w:val="en-MY"/>
              </w:rPr>
              <w:t xml:space="preserve">4.86 </w:t>
            </w:r>
            <w:r w:rsidR="003D3C8B" w:rsidRPr="00627EEE">
              <w:rPr>
                <w:rFonts w:asciiTheme="majorBidi" w:hAnsiTheme="majorBidi" w:cstheme="majorBidi"/>
                <w:sz w:val="16"/>
                <w:szCs w:val="16"/>
                <w:lang w:val="en-MY"/>
              </w:rPr>
              <w:t>SS</w:t>
            </w:r>
          </w:p>
        </w:tc>
      </w:tr>
      <w:tr w:rsidR="003D3C8B" w:rsidRPr="00627EEE" w14:paraId="14F20A24" w14:textId="77777777" w:rsidTr="003D3C8B">
        <w:trPr>
          <w:jc w:val="center"/>
        </w:trPr>
        <w:tc>
          <w:tcPr>
            <w:tcW w:w="664" w:type="dxa"/>
            <w:vMerge/>
            <w:vAlign w:val="center"/>
          </w:tcPr>
          <w:p w14:paraId="2F63C008" w14:textId="77777777" w:rsidR="003D3C8B" w:rsidRPr="00627EEE" w:rsidRDefault="003D3C8B" w:rsidP="00BA1CA8">
            <w:pPr>
              <w:autoSpaceDE w:val="0"/>
              <w:autoSpaceDN w:val="0"/>
              <w:adjustRightInd w:val="0"/>
              <w:spacing w:before="120"/>
              <w:ind w:hanging="1"/>
              <w:jc w:val="both"/>
              <w:rPr>
                <w:rFonts w:asciiTheme="majorBidi" w:hAnsiTheme="majorBidi" w:cstheme="majorBidi"/>
                <w:sz w:val="16"/>
                <w:szCs w:val="16"/>
                <w:lang w:val="en-MY"/>
              </w:rPr>
            </w:pPr>
          </w:p>
        </w:tc>
        <w:tc>
          <w:tcPr>
            <w:tcW w:w="1924" w:type="dxa"/>
            <w:vMerge/>
            <w:vAlign w:val="center"/>
          </w:tcPr>
          <w:p w14:paraId="20CACA46" w14:textId="77777777" w:rsidR="003D3C8B" w:rsidRPr="00627EEE" w:rsidRDefault="003D3C8B" w:rsidP="00BA1CA8">
            <w:pPr>
              <w:autoSpaceDE w:val="0"/>
              <w:autoSpaceDN w:val="0"/>
              <w:adjustRightInd w:val="0"/>
              <w:spacing w:before="120"/>
              <w:ind w:hanging="6"/>
              <w:jc w:val="both"/>
              <w:rPr>
                <w:rFonts w:asciiTheme="majorBidi" w:hAnsiTheme="majorBidi" w:cstheme="majorBidi"/>
                <w:sz w:val="16"/>
                <w:szCs w:val="16"/>
                <w:lang w:val="en-MY"/>
              </w:rPr>
            </w:pPr>
          </w:p>
        </w:tc>
        <w:tc>
          <w:tcPr>
            <w:tcW w:w="373" w:type="dxa"/>
            <w:vAlign w:val="center"/>
          </w:tcPr>
          <w:p w14:paraId="1EBEB154" w14:textId="77777777" w:rsidR="003D3C8B" w:rsidRPr="00627EEE" w:rsidRDefault="003D3C8B" w:rsidP="00BA1CA8">
            <w:pPr>
              <w:autoSpaceDE w:val="0"/>
              <w:autoSpaceDN w:val="0"/>
              <w:adjustRightInd w:val="0"/>
              <w:spacing w:before="120"/>
              <w:ind w:firstLine="19"/>
              <w:jc w:val="both"/>
              <w:rPr>
                <w:rFonts w:asciiTheme="majorBidi" w:hAnsiTheme="majorBidi" w:cstheme="majorBidi"/>
                <w:sz w:val="16"/>
                <w:szCs w:val="16"/>
                <w:lang w:val="en-MY"/>
              </w:rPr>
            </w:pPr>
            <w:r w:rsidRPr="00627EEE">
              <w:rPr>
                <w:rFonts w:asciiTheme="majorBidi" w:hAnsiTheme="majorBidi" w:cstheme="majorBidi"/>
                <w:sz w:val="16"/>
                <w:szCs w:val="16"/>
                <w:lang w:val="en-MY"/>
              </w:rPr>
              <w:t>%</w:t>
            </w:r>
          </w:p>
        </w:tc>
        <w:tc>
          <w:tcPr>
            <w:tcW w:w="510" w:type="dxa"/>
            <w:vAlign w:val="center"/>
          </w:tcPr>
          <w:p w14:paraId="14A5AB73" w14:textId="77777777" w:rsidR="003D3C8B" w:rsidRPr="00627EEE" w:rsidRDefault="003D3C8B" w:rsidP="00BA1CA8">
            <w:pPr>
              <w:autoSpaceDE w:val="0"/>
              <w:autoSpaceDN w:val="0"/>
              <w:adjustRightInd w:val="0"/>
              <w:spacing w:before="120"/>
              <w:ind w:hanging="1"/>
              <w:jc w:val="both"/>
              <w:rPr>
                <w:rFonts w:asciiTheme="majorBidi" w:hAnsiTheme="majorBidi" w:cstheme="majorBidi"/>
                <w:sz w:val="16"/>
                <w:szCs w:val="16"/>
                <w:lang w:val="en-MY"/>
              </w:rPr>
            </w:pPr>
            <w:r w:rsidRPr="00627EEE">
              <w:rPr>
                <w:rFonts w:asciiTheme="majorBidi" w:hAnsiTheme="majorBidi" w:cstheme="majorBidi"/>
                <w:color w:val="000000"/>
                <w:sz w:val="16"/>
                <w:szCs w:val="16"/>
              </w:rPr>
              <w:t>6.6</w:t>
            </w:r>
          </w:p>
        </w:tc>
        <w:tc>
          <w:tcPr>
            <w:tcW w:w="510" w:type="dxa"/>
            <w:vAlign w:val="center"/>
          </w:tcPr>
          <w:p w14:paraId="32AF1CA4" w14:textId="77777777" w:rsidR="003D3C8B" w:rsidRPr="00627EEE" w:rsidRDefault="003D3C8B" w:rsidP="00BA1CA8">
            <w:pPr>
              <w:autoSpaceDE w:val="0"/>
              <w:autoSpaceDN w:val="0"/>
              <w:adjustRightInd w:val="0"/>
              <w:spacing w:before="120"/>
              <w:ind w:hanging="1"/>
              <w:jc w:val="both"/>
              <w:rPr>
                <w:rFonts w:asciiTheme="majorBidi" w:hAnsiTheme="majorBidi" w:cstheme="majorBidi"/>
                <w:sz w:val="16"/>
                <w:szCs w:val="16"/>
                <w:lang w:val="en-MY"/>
              </w:rPr>
            </w:pPr>
            <w:r w:rsidRPr="00627EEE">
              <w:rPr>
                <w:rFonts w:asciiTheme="majorBidi" w:hAnsiTheme="majorBidi" w:cstheme="majorBidi"/>
                <w:color w:val="000000"/>
                <w:sz w:val="16"/>
                <w:szCs w:val="16"/>
              </w:rPr>
              <w:t>3.7</w:t>
            </w:r>
          </w:p>
        </w:tc>
        <w:tc>
          <w:tcPr>
            <w:tcW w:w="520" w:type="dxa"/>
            <w:vAlign w:val="center"/>
          </w:tcPr>
          <w:p w14:paraId="02EA8C75" w14:textId="77777777" w:rsidR="003D3C8B" w:rsidRPr="00627EEE" w:rsidRDefault="003D3C8B" w:rsidP="00BA1CA8">
            <w:pPr>
              <w:autoSpaceDE w:val="0"/>
              <w:autoSpaceDN w:val="0"/>
              <w:adjustRightInd w:val="0"/>
              <w:spacing w:before="120"/>
              <w:ind w:hanging="10"/>
              <w:jc w:val="both"/>
              <w:rPr>
                <w:rFonts w:asciiTheme="majorBidi" w:hAnsiTheme="majorBidi" w:cstheme="majorBidi"/>
                <w:sz w:val="16"/>
                <w:szCs w:val="16"/>
                <w:lang w:val="en-MY"/>
              </w:rPr>
            </w:pPr>
            <w:r w:rsidRPr="00627EEE">
              <w:rPr>
                <w:rFonts w:asciiTheme="majorBidi" w:hAnsiTheme="majorBidi" w:cstheme="majorBidi"/>
                <w:color w:val="000000"/>
                <w:sz w:val="16"/>
                <w:szCs w:val="16"/>
              </w:rPr>
              <w:t>4.9</w:t>
            </w:r>
          </w:p>
        </w:tc>
        <w:tc>
          <w:tcPr>
            <w:tcW w:w="504" w:type="dxa"/>
            <w:vAlign w:val="center"/>
          </w:tcPr>
          <w:p w14:paraId="7B1B25EA" w14:textId="77777777" w:rsidR="003D3C8B" w:rsidRPr="00627EEE" w:rsidRDefault="003D3C8B" w:rsidP="00BA1CA8">
            <w:pPr>
              <w:autoSpaceDE w:val="0"/>
              <w:autoSpaceDN w:val="0"/>
              <w:adjustRightInd w:val="0"/>
              <w:spacing w:before="120"/>
              <w:ind w:hanging="10"/>
              <w:jc w:val="both"/>
              <w:rPr>
                <w:rFonts w:asciiTheme="majorBidi" w:hAnsiTheme="majorBidi" w:cstheme="majorBidi"/>
                <w:sz w:val="16"/>
                <w:szCs w:val="16"/>
                <w:lang w:val="en-MY"/>
              </w:rPr>
            </w:pPr>
            <w:r w:rsidRPr="00627EEE">
              <w:rPr>
                <w:rFonts w:asciiTheme="majorBidi" w:hAnsiTheme="majorBidi" w:cstheme="majorBidi"/>
                <w:color w:val="000000"/>
                <w:sz w:val="16"/>
                <w:szCs w:val="16"/>
              </w:rPr>
              <w:t>24.2</w:t>
            </w:r>
          </w:p>
        </w:tc>
        <w:tc>
          <w:tcPr>
            <w:tcW w:w="504" w:type="dxa"/>
            <w:vAlign w:val="center"/>
          </w:tcPr>
          <w:p w14:paraId="5B8A71CD" w14:textId="77777777" w:rsidR="003D3C8B" w:rsidRPr="00627EEE" w:rsidRDefault="003D3C8B" w:rsidP="00BA1CA8">
            <w:pPr>
              <w:autoSpaceDE w:val="0"/>
              <w:autoSpaceDN w:val="0"/>
              <w:adjustRightInd w:val="0"/>
              <w:spacing w:before="120"/>
              <w:ind w:hanging="10"/>
              <w:jc w:val="both"/>
              <w:rPr>
                <w:rFonts w:asciiTheme="majorBidi" w:hAnsiTheme="majorBidi" w:cstheme="majorBidi"/>
                <w:sz w:val="16"/>
                <w:szCs w:val="16"/>
                <w:lang w:val="en-MY"/>
              </w:rPr>
            </w:pPr>
            <w:r w:rsidRPr="00627EEE">
              <w:rPr>
                <w:rFonts w:asciiTheme="majorBidi" w:hAnsiTheme="majorBidi" w:cstheme="majorBidi"/>
                <w:color w:val="000000"/>
                <w:sz w:val="16"/>
                <w:szCs w:val="16"/>
              </w:rPr>
              <w:t>16.4</w:t>
            </w:r>
          </w:p>
        </w:tc>
        <w:tc>
          <w:tcPr>
            <w:tcW w:w="504" w:type="dxa"/>
            <w:vAlign w:val="center"/>
          </w:tcPr>
          <w:p w14:paraId="693CB6B0" w14:textId="77777777" w:rsidR="003D3C8B" w:rsidRPr="00627EEE" w:rsidRDefault="003D3C8B" w:rsidP="00BA1CA8">
            <w:pPr>
              <w:autoSpaceDE w:val="0"/>
              <w:autoSpaceDN w:val="0"/>
              <w:adjustRightInd w:val="0"/>
              <w:spacing w:before="120"/>
              <w:ind w:hanging="10"/>
              <w:jc w:val="both"/>
              <w:rPr>
                <w:rFonts w:asciiTheme="majorBidi" w:hAnsiTheme="majorBidi" w:cstheme="majorBidi"/>
                <w:sz w:val="16"/>
                <w:szCs w:val="16"/>
                <w:lang w:val="en-MY"/>
              </w:rPr>
            </w:pPr>
            <w:r w:rsidRPr="00627EEE">
              <w:rPr>
                <w:rFonts w:asciiTheme="majorBidi" w:hAnsiTheme="majorBidi" w:cstheme="majorBidi"/>
                <w:color w:val="000000"/>
                <w:sz w:val="16"/>
                <w:szCs w:val="16"/>
              </w:rPr>
              <w:t>21.9</w:t>
            </w:r>
          </w:p>
        </w:tc>
        <w:tc>
          <w:tcPr>
            <w:tcW w:w="504" w:type="dxa"/>
            <w:vAlign w:val="center"/>
          </w:tcPr>
          <w:p w14:paraId="59396962" w14:textId="77777777" w:rsidR="003D3C8B" w:rsidRPr="00627EEE" w:rsidRDefault="003D3C8B" w:rsidP="00BA1CA8">
            <w:pPr>
              <w:autoSpaceDE w:val="0"/>
              <w:autoSpaceDN w:val="0"/>
              <w:adjustRightInd w:val="0"/>
              <w:spacing w:before="120"/>
              <w:ind w:hanging="10"/>
              <w:jc w:val="both"/>
              <w:rPr>
                <w:rFonts w:asciiTheme="majorBidi" w:hAnsiTheme="majorBidi" w:cstheme="majorBidi"/>
                <w:sz w:val="16"/>
                <w:szCs w:val="16"/>
                <w:lang w:val="en-MY"/>
              </w:rPr>
            </w:pPr>
            <w:r w:rsidRPr="00627EEE">
              <w:rPr>
                <w:rFonts w:asciiTheme="majorBidi" w:hAnsiTheme="majorBidi" w:cstheme="majorBidi"/>
                <w:color w:val="000000"/>
                <w:sz w:val="16"/>
                <w:szCs w:val="16"/>
              </w:rPr>
              <w:t>22.2</w:t>
            </w:r>
          </w:p>
        </w:tc>
        <w:tc>
          <w:tcPr>
            <w:tcW w:w="663" w:type="dxa"/>
            <w:vMerge/>
            <w:vAlign w:val="center"/>
          </w:tcPr>
          <w:p w14:paraId="54C4976D" w14:textId="77777777" w:rsidR="003D3C8B" w:rsidRPr="00627EEE" w:rsidRDefault="003D3C8B" w:rsidP="00BA1CA8">
            <w:pPr>
              <w:autoSpaceDE w:val="0"/>
              <w:autoSpaceDN w:val="0"/>
              <w:adjustRightInd w:val="0"/>
              <w:spacing w:before="120"/>
              <w:ind w:firstLine="19"/>
              <w:jc w:val="both"/>
              <w:rPr>
                <w:rFonts w:asciiTheme="majorBidi" w:hAnsiTheme="majorBidi" w:cstheme="majorBidi"/>
                <w:sz w:val="16"/>
                <w:szCs w:val="16"/>
                <w:lang w:val="en-MY"/>
              </w:rPr>
            </w:pPr>
          </w:p>
        </w:tc>
      </w:tr>
      <w:tr w:rsidR="003D3C8B" w:rsidRPr="00627EEE" w14:paraId="079E86AA" w14:textId="77777777" w:rsidTr="003D3C8B">
        <w:trPr>
          <w:jc w:val="center"/>
        </w:trPr>
        <w:tc>
          <w:tcPr>
            <w:tcW w:w="6517" w:type="dxa"/>
            <w:gridSpan w:val="10"/>
          </w:tcPr>
          <w:p w14:paraId="247BBCE1" w14:textId="77777777" w:rsidR="003D3C8B" w:rsidRPr="00627EEE" w:rsidRDefault="003D3C8B" w:rsidP="00BA1CA8">
            <w:pPr>
              <w:autoSpaceDE w:val="0"/>
              <w:autoSpaceDN w:val="0"/>
              <w:adjustRightInd w:val="0"/>
              <w:spacing w:before="120"/>
              <w:ind w:hanging="17"/>
              <w:jc w:val="both"/>
              <w:rPr>
                <w:rFonts w:asciiTheme="majorBidi" w:hAnsiTheme="majorBidi" w:cstheme="majorBidi"/>
                <w:b/>
                <w:bCs/>
                <w:lang w:val="en-MY"/>
              </w:rPr>
            </w:pPr>
            <w:r w:rsidRPr="00627EEE">
              <w:rPr>
                <w:rFonts w:asciiTheme="majorBidi" w:hAnsiTheme="majorBidi" w:cstheme="majorBidi"/>
                <w:b/>
                <w:bCs/>
                <w:sz w:val="16"/>
                <w:szCs w:val="16"/>
                <w:lang w:val="en-MY"/>
              </w:rPr>
              <w:t>Parameter Average</w:t>
            </w:r>
          </w:p>
        </w:tc>
        <w:tc>
          <w:tcPr>
            <w:tcW w:w="663" w:type="dxa"/>
          </w:tcPr>
          <w:p w14:paraId="242DAEFB" w14:textId="247B7BC2" w:rsidR="003D3C8B" w:rsidRPr="00627EEE" w:rsidRDefault="002B2E1D" w:rsidP="00BA1CA8">
            <w:pPr>
              <w:autoSpaceDE w:val="0"/>
              <w:autoSpaceDN w:val="0"/>
              <w:adjustRightInd w:val="0"/>
              <w:spacing w:before="120"/>
              <w:ind w:firstLine="19"/>
              <w:jc w:val="both"/>
              <w:rPr>
                <w:rFonts w:asciiTheme="majorBidi" w:hAnsiTheme="majorBidi" w:cstheme="majorBidi"/>
                <w:sz w:val="16"/>
                <w:szCs w:val="16"/>
                <w:lang w:val="en-MY"/>
              </w:rPr>
            </w:pPr>
            <w:r w:rsidRPr="00627EEE">
              <w:rPr>
                <w:rFonts w:asciiTheme="majorBidi" w:hAnsiTheme="majorBidi" w:cstheme="majorBidi"/>
                <w:b/>
                <w:bCs/>
                <w:sz w:val="16"/>
                <w:szCs w:val="16"/>
                <w:lang w:val="en-MY"/>
              </w:rPr>
              <w:t xml:space="preserve">5.26 </w:t>
            </w:r>
            <w:r w:rsidR="003D3C8B" w:rsidRPr="00627EEE">
              <w:rPr>
                <w:rFonts w:asciiTheme="majorBidi" w:hAnsiTheme="majorBidi" w:cstheme="majorBidi"/>
                <w:b/>
                <w:bCs/>
                <w:sz w:val="16"/>
                <w:szCs w:val="16"/>
                <w:lang w:val="en-MY"/>
              </w:rPr>
              <w:t>MS</w:t>
            </w:r>
          </w:p>
        </w:tc>
      </w:tr>
    </w:tbl>
    <w:p w14:paraId="67A0D310" w14:textId="77777777" w:rsidR="00D60718" w:rsidRPr="00627EEE" w:rsidRDefault="00D60718" w:rsidP="00BA1CA8">
      <w:pPr>
        <w:autoSpaceDE w:val="0"/>
        <w:autoSpaceDN w:val="0"/>
        <w:adjustRightInd w:val="0"/>
        <w:spacing w:before="120" w:after="0" w:line="480" w:lineRule="auto"/>
        <w:jc w:val="both"/>
        <w:rPr>
          <w:rFonts w:asciiTheme="majorBidi" w:eastAsia="Calibri" w:hAnsiTheme="majorBidi" w:cstheme="majorBidi"/>
          <w:sz w:val="24"/>
          <w:szCs w:val="24"/>
          <w:lang w:eastAsia="id-ID"/>
        </w:rPr>
      </w:pPr>
    </w:p>
    <w:p w14:paraId="1FCE0C91" w14:textId="3C45CC34" w:rsidR="00D60718" w:rsidRDefault="00D60718" w:rsidP="00B61BA6">
      <w:pPr>
        <w:autoSpaceDE w:val="0"/>
        <w:autoSpaceDN w:val="0"/>
        <w:adjustRightInd w:val="0"/>
        <w:spacing w:before="120" w:after="0" w:line="480" w:lineRule="auto"/>
        <w:ind w:firstLine="720"/>
        <w:jc w:val="both"/>
        <w:rPr>
          <w:rFonts w:asciiTheme="majorBidi" w:eastAsia="Calibri" w:hAnsiTheme="majorBidi" w:cstheme="majorBidi"/>
          <w:sz w:val="24"/>
          <w:szCs w:val="24"/>
          <w:lang w:eastAsia="id-ID"/>
        </w:rPr>
      </w:pPr>
      <w:r w:rsidRPr="00627EEE">
        <w:rPr>
          <w:rFonts w:asciiTheme="majorBidi" w:eastAsia="Calibri" w:hAnsiTheme="majorBidi" w:cstheme="majorBidi"/>
          <w:sz w:val="24"/>
          <w:szCs w:val="24"/>
          <w:lang w:eastAsia="id-ID"/>
        </w:rPr>
        <w:t xml:space="preserve">The last factor, enhancing information, contains </w:t>
      </w:r>
      <w:r w:rsidR="00F86715">
        <w:rPr>
          <w:rFonts w:asciiTheme="majorBidi" w:eastAsia="Calibri" w:hAnsiTheme="majorBidi" w:cstheme="majorBidi"/>
          <w:sz w:val="24"/>
          <w:szCs w:val="24"/>
          <w:lang w:eastAsia="id-ID"/>
        </w:rPr>
        <w:t>four items as shown in Table 4.6</w:t>
      </w:r>
      <w:r w:rsidRPr="00627EEE">
        <w:rPr>
          <w:rFonts w:asciiTheme="majorBidi" w:eastAsia="Calibri" w:hAnsiTheme="majorBidi" w:cstheme="majorBidi"/>
          <w:sz w:val="24"/>
          <w:szCs w:val="24"/>
          <w:lang w:eastAsia="id-ID"/>
        </w:rPr>
        <w:t>(D).  All items were assessed by the students and the rank of each item was at MS level.  The item EIO4 “managing huge amount of knowledge” was assessed at a mean of 5.3</w:t>
      </w:r>
      <w:r w:rsidR="001D6504" w:rsidRPr="00627EEE">
        <w:rPr>
          <w:rFonts w:asciiTheme="majorBidi" w:eastAsia="Calibri" w:hAnsiTheme="majorBidi" w:cstheme="majorBidi"/>
          <w:sz w:val="24"/>
          <w:szCs w:val="24"/>
          <w:lang w:eastAsia="id-ID"/>
        </w:rPr>
        <w:t>1</w:t>
      </w:r>
      <w:r w:rsidRPr="00627EEE">
        <w:rPr>
          <w:rFonts w:asciiTheme="majorBidi" w:eastAsia="Calibri" w:hAnsiTheme="majorBidi" w:cstheme="majorBidi"/>
          <w:sz w:val="24"/>
          <w:szCs w:val="24"/>
          <w:lang w:eastAsia="id-ID"/>
        </w:rPr>
        <w:t xml:space="preserve"> compared to a lesser mean for the other three items.  “Improving vocabularies” (EI01), “availability of information” (EI02), and “accessing information” (EI03) were the reasons behind enhancing information. Which, in turn, enhances the performance of the students due to implementing the smart learning.  The overall assessment of enhancing information was evaluated at MS level.  </w:t>
      </w:r>
      <w:r w:rsidR="001D6504" w:rsidRPr="00627EEE">
        <w:rPr>
          <w:rFonts w:asciiTheme="majorBidi" w:eastAsia="Calibri" w:hAnsiTheme="majorBidi" w:cstheme="majorBidi"/>
          <w:sz w:val="24"/>
          <w:szCs w:val="24"/>
          <w:lang w:eastAsia="id-ID"/>
        </w:rPr>
        <w:t>The overall satisfaction of enhancing information is 5.25.</w:t>
      </w:r>
    </w:p>
    <w:p w14:paraId="782B4807" w14:textId="77777777" w:rsidR="00F86715" w:rsidRDefault="00F86715" w:rsidP="00B61BA6">
      <w:pPr>
        <w:autoSpaceDE w:val="0"/>
        <w:autoSpaceDN w:val="0"/>
        <w:adjustRightInd w:val="0"/>
        <w:spacing w:before="120" w:after="0" w:line="480" w:lineRule="auto"/>
        <w:ind w:firstLine="720"/>
        <w:jc w:val="both"/>
        <w:rPr>
          <w:rFonts w:asciiTheme="majorBidi" w:eastAsia="Calibri" w:hAnsiTheme="majorBidi" w:cstheme="majorBidi"/>
          <w:sz w:val="24"/>
          <w:szCs w:val="24"/>
          <w:lang w:eastAsia="id-ID"/>
        </w:rPr>
      </w:pPr>
    </w:p>
    <w:p w14:paraId="2F7733FF" w14:textId="77777777" w:rsidR="00F86715" w:rsidRDefault="00F86715" w:rsidP="00B61BA6">
      <w:pPr>
        <w:autoSpaceDE w:val="0"/>
        <w:autoSpaceDN w:val="0"/>
        <w:adjustRightInd w:val="0"/>
        <w:spacing w:before="120" w:after="0" w:line="480" w:lineRule="auto"/>
        <w:ind w:firstLine="720"/>
        <w:jc w:val="both"/>
        <w:rPr>
          <w:rFonts w:asciiTheme="majorBidi" w:eastAsia="Calibri" w:hAnsiTheme="majorBidi" w:cstheme="majorBidi"/>
          <w:sz w:val="24"/>
          <w:szCs w:val="24"/>
          <w:lang w:eastAsia="id-ID"/>
        </w:rPr>
      </w:pPr>
    </w:p>
    <w:p w14:paraId="0B12966E" w14:textId="77777777" w:rsidR="00F86715" w:rsidRDefault="00F86715" w:rsidP="00B61BA6">
      <w:pPr>
        <w:autoSpaceDE w:val="0"/>
        <w:autoSpaceDN w:val="0"/>
        <w:adjustRightInd w:val="0"/>
        <w:spacing w:before="120" w:after="0" w:line="480" w:lineRule="auto"/>
        <w:ind w:firstLine="720"/>
        <w:jc w:val="both"/>
        <w:rPr>
          <w:rFonts w:asciiTheme="majorBidi" w:eastAsia="Calibri" w:hAnsiTheme="majorBidi" w:cstheme="majorBidi"/>
          <w:sz w:val="24"/>
          <w:szCs w:val="24"/>
          <w:lang w:eastAsia="id-ID"/>
        </w:rPr>
      </w:pPr>
    </w:p>
    <w:p w14:paraId="6321B6CD" w14:textId="77777777" w:rsidR="00F86715" w:rsidRPr="00627EEE" w:rsidRDefault="00F86715" w:rsidP="00B61BA6">
      <w:pPr>
        <w:autoSpaceDE w:val="0"/>
        <w:autoSpaceDN w:val="0"/>
        <w:adjustRightInd w:val="0"/>
        <w:spacing w:before="120" w:after="0" w:line="480" w:lineRule="auto"/>
        <w:ind w:firstLine="720"/>
        <w:jc w:val="both"/>
        <w:rPr>
          <w:rFonts w:asciiTheme="majorBidi" w:eastAsia="Calibri" w:hAnsiTheme="majorBidi" w:cstheme="majorBidi"/>
          <w:sz w:val="24"/>
          <w:szCs w:val="24"/>
          <w:lang w:eastAsia="id-ID"/>
        </w:rPr>
      </w:pPr>
    </w:p>
    <w:p w14:paraId="3EC4E4E7" w14:textId="3888EE50" w:rsidR="00D60718" w:rsidRPr="00F86715" w:rsidRDefault="00F86715" w:rsidP="00BA1CA8">
      <w:pPr>
        <w:autoSpaceDE w:val="0"/>
        <w:autoSpaceDN w:val="0"/>
        <w:adjustRightInd w:val="0"/>
        <w:spacing w:before="120" w:after="0" w:line="480" w:lineRule="auto"/>
        <w:jc w:val="center"/>
        <w:rPr>
          <w:rFonts w:asciiTheme="majorBidi" w:eastAsia="Calibri" w:hAnsiTheme="majorBidi" w:cstheme="majorBidi"/>
          <w:b/>
          <w:sz w:val="24"/>
          <w:szCs w:val="24"/>
          <w:lang w:eastAsia="id-ID"/>
        </w:rPr>
      </w:pPr>
      <w:r w:rsidRPr="00F86715">
        <w:rPr>
          <w:rFonts w:asciiTheme="majorBidi" w:eastAsia="Calibri" w:hAnsiTheme="majorBidi" w:cstheme="majorBidi"/>
          <w:b/>
          <w:sz w:val="24"/>
          <w:szCs w:val="24"/>
          <w:lang w:eastAsia="id-ID"/>
        </w:rPr>
        <w:lastRenderedPageBreak/>
        <w:t>Table 4.6</w:t>
      </w:r>
      <w:r>
        <w:rPr>
          <w:rFonts w:asciiTheme="majorBidi" w:eastAsia="Calibri" w:hAnsiTheme="majorBidi" w:cstheme="majorBidi"/>
          <w:b/>
          <w:sz w:val="24"/>
          <w:szCs w:val="24"/>
          <w:lang w:eastAsia="id-ID"/>
        </w:rPr>
        <w:t>(D):</w:t>
      </w:r>
      <w:r w:rsidRPr="00F86715">
        <w:rPr>
          <w:rFonts w:asciiTheme="majorBidi" w:eastAsia="Calibri" w:hAnsiTheme="majorBidi" w:cstheme="majorBidi"/>
          <w:b/>
          <w:sz w:val="24"/>
          <w:szCs w:val="24"/>
          <w:lang w:eastAsia="id-ID"/>
        </w:rPr>
        <w:t xml:space="preserve"> Satisfaction rank of </w:t>
      </w:r>
      <w:r w:rsidRPr="00F86715">
        <w:rPr>
          <w:rFonts w:asciiTheme="majorBidi" w:eastAsia="Calibri" w:hAnsiTheme="majorBidi" w:cstheme="majorBidi"/>
          <w:b/>
          <w:i/>
          <w:sz w:val="24"/>
          <w:szCs w:val="24"/>
          <w:lang w:eastAsia="id-ID"/>
        </w:rPr>
        <w:t>Enhancing I</w:t>
      </w:r>
      <w:r w:rsidR="00D60718" w:rsidRPr="00F86715">
        <w:rPr>
          <w:rFonts w:asciiTheme="majorBidi" w:eastAsia="Calibri" w:hAnsiTheme="majorBidi" w:cstheme="majorBidi"/>
          <w:b/>
          <w:i/>
          <w:sz w:val="24"/>
          <w:szCs w:val="24"/>
          <w:lang w:eastAsia="id-ID"/>
        </w:rPr>
        <w:t>nformation</w:t>
      </w:r>
      <w:r w:rsidR="00D60718" w:rsidRPr="00F86715">
        <w:rPr>
          <w:rFonts w:asciiTheme="majorBidi" w:eastAsia="Calibri" w:hAnsiTheme="majorBidi" w:cstheme="majorBidi"/>
          <w:b/>
          <w:sz w:val="24"/>
          <w:szCs w:val="24"/>
          <w:lang w:eastAsia="id-ID"/>
        </w:rPr>
        <w:t xml:space="preserve"> factor</w:t>
      </w:r>
    </w:p>
    <w:tbl>
      <w:tblPr>
        <w:tblStyle w:val="TableGrid"/>
        <w:tblW w:w="7170" w:type="dxa"/>
        <w:jc w:val="center"/>
        <w:tblLook w:val="04A0" w:firstRow="1" w:lastRow="0" w:firstColumn="1" w:lastColumn="0" w:noHBand="0" w:noVBand="1"/>
      </w:tblPr>
      <w:tblGrid>
        <w:gridCol w:w="664"/>
        <w:gridCol w:w="1832"/>
        <w:gridCol w:w="374"/>
        <w:gridCol w:w="510"/>
        <w:gridCol w:w="505"/>
        <w:gridCol w:w="518"/>
        <w:gridCol w:w="506"/>
        <w:gridCol w:w="506"/>
        <w:gridCol w:w="506"/>
        <w:gridCol w:w="586"/>
        <w:gridCol w:w="663"/>
      </w:tblGrid>
      <w:tr w:rsidR="003D3C8B" w:rsidRPr="00627EEE" w14:paraId="6F7D6D31" w14:textId="77777777" w:rsidTr="003D3C8B">
        <w:trPr>
          <w:trHeight w:val="260"/>
          <w:jc w:val="center"/>
        </w:trPr>
        <w:tc>
          <w:tcPr>
            <w:tcW w:w="2496" w:type="dxa"/>
            <w:gridSpan w:val="2"/>
            <w:vAlign w:val="center"/>
          </w:tcPr>
          <w:p w14:paraId="228E3DAC" w14:textId="77777777" w:rsidR="003D3C8B" w:rsidRPr="00627EEE" w:rsidRDefault="003D3C8B" w:rsidP="00BA1CA8">
            <w:pPr>
              <w:autoSpaceDE w:val="0"/>
              <w:autoSpaceDN w:val="0"/>
              <w:adjustRightInd w:val="0"/>
              <w:spacing w:before="120"/>
              <w:jc w:val="center"/>
              <w:rPr>
                <w:rFonts w:asciiTheme="majorBidi" w:hAnsiTheme="majorBidi" w:cstheme="majorBidi"/>
                <w:b/>
                <w:bCs/>
                <w:sz w:val="16"/>
                <w:szCs w:val="16"/>
                <w:lang w:val="en-MY"/>
              </w:rPr>
            </w:pPr>
            <w:r w:rsidRPr="00627EEE">
              <w:rPr>
                <w:rFonts w:asciiTheme="majorBidi" w:hAnsiTheme="majorBidi" w:cstheme="majorBidi"/>
                <w:b/>
                <w:bCs/>
                <w:sz w:val="16"/>
                <w:szCs w:val="16"/>
                <w:lang w:val="en-MY"/>
              </w:rPr>
              <w:t>Enhancing Information</w:t>
            </w:r>
          </w:p>
        </w:tc>
        <w:tc>
          <w:tcPr>
            <w:tcW w:w="374" w:type="dxa"/>
            <w:vMerge w:val="restart"/>
            <w:vAlign w:val="center"/>
          </w:tcPr>
          <w:p w14:paraId="45E0BB76" w14:textId="77777777" w:rsidR="003D3C8B" w:rsidRPr="00627EEE" w:rsidRDefault="003D3C8B" w:rsidP="00BA1CA8">
            <w:pPr>
              <w:autoSpaceDE w:val="0"/>
              <w:autoSpaceDN w:val="0"/>
              <w:adjustRightInd w:val="0"/>
              <w:spacing w:before="120"/>
              <w:ind w:firstLine="19"/>
              <w:jc w:val="center"/>
              <w:rPr>
                <w:rFonts w:asciiTheme="majorBidi" w:hAnsiTheme="majorBidi" w:cstheme="majorBidi"/>
                <w:b/>
                <w:bCs/>
                <w:sz w:val="16"/>
                <w:szCs w:val="16"/>
                <w:lang w:val="en-MY"/>
              </w:rPr>
            </w:pPr>
          </w:p>
        </w:tc>
        <w:tc>
          <w:tcPr>
            <w:tcW w:w="3637" w:type="dxa"/>
            <w:gridSpan w:val="7"/>
            <w:vAlign w:val="center"/>
          </w:tcPr>
          <w:p w14:paraId="59847EC0" w14:textId="77777777" w:rsidR="003D3C8B" w:rsidRPr="00627EEE" w:rsidRDefault="003D3C8B" w:rsidP="00BA1CA8">
            <w:pPr>
              <w:autoSpaceDE w:val="0"/>
              <w:autoSpaceDN w:val="0"/>
              <w:adjustRightInd w:val="0"/>
              <w:spacing w:before="120"/>
              <w:jc w:val="center"/>
              <w:rPr>
                <w:rFonts w:asciiTheme="majorBidi" w:hAnsiTheme="majorBidi" w:cstheme="majorBidi"/>
                <w:b/>
                <w:bCs/>
                <w:sz w:val="16"/>
                <w:szCs w:val="16"/>
                <w:lang w:val="en-MY"/>
              </w:rPr>
            </w:pPr>
            <w:r w:rsidRPr="00627EEE">
              <w:rPr>
                <w:rFonts w:asciiTheme="majorBidi" w:hAnsiTheme="majorBidi" w:cstheme="majorBidi"/>
                <w:b/>
                <w:bCs/>
                <w:sz w:val="16"/>
                <w:szCs w:val="16"/>
                <w:lang w:val="en-MY"/>
              </w:rPr>
              <w:t>7-point Likert Scale</w:t>
            </w:r>
          </w:p>
        </w:tc>
        <w:tc>
          <w:tcPr>
            <w:tcW w:w="663" w:type="dxa"/>
            <w:vMerge w:val="restart"/>
            <w:textDirection w:val="tbRl"/>
            <w:vAlign w:val="center"/>
          </w:tcPr>
          <w:p w14:paraId="421D0CB6" w14:textId="090BD06D" w:rsidR="003D3C8B" w:rsidRPr="00627EEE" w:rsidRDefault="002B2E1D" w:rsidP="00BA1CA8">
            <w:pPr>
              <w:autoSpaceDE w:val="0"/>
              <w:autoSpaceDN w:val="0"/>
              <w:adjustRightInd w:val="0"/>
              <w:spacing w:before="120"/>
              <w:ind w:left="-18" w:right="-8" w:hanging="12"/>
              <w:jc w:val="center"/>
              <w:rPr>
                <w:rFonts w:asciiTheme="majorBidi" w:hAnsiTheme="majorBidi" w:cstheme="majorBidi"/>
                <w:sz w:val="16"/>
                <w:szCs w:val="16"/>
                <w:lang w:val="en-MY"/>
              </w:rPr>
            </w:pPr>
            <w:r w:rsidRPr="00627EEE">
              <w:rPr>
                <w:rFonts w:asciiTheme="majorBidi" w:hAnsiTheme="majorBidi" w:cstheme="majorBidi"/>
                <w:sz w:val="16"/>
                <w:szCs w:val="16"/>
                <w:lang w:val="en-MY"/>
              </w:rPr>
              <w:t>Rank/Code</w:t>
            </w:r>
          </w:p>
        </w:tc>
      </w:tr>
      <w:tr w:rsidR="003D3C8B" w:rsidRPr="00627EEE" w14:paraId="50316605" w14:textId="77777777" w:rsidTr="003D3C8B">
        <w:trPr>
          <w:cantSplit/>
          <w:trHeight w:val="521"/>
          <w:jc w:val="center"/>
        </w:trPr>
        <w:tc>
          <w:tcPr>
            <w:tcW w:w="664" w:type="dxa"/>
            <w:textDirection w:val="tbRl"/>
            <w:vAlign w:val="center"/>
          </w:tcPr>
          <w:p w14:paraId="39D2F127" w14:textId="77777777" w:rsidR="003D3C8B" w:rsidRPr="00627EEE" w:rsidRDefault="003D3C8B" w:rsidP="00BA1CA8">
            <w:pPr>
              <w:autoSpaceDE w:val="0"/>
              <w:autoSpaceDN w:val="0"/>
              <w:adjustRightInd w:val="0"/>
              <w:spacing w:before="120"/>
              <w:ind w:right="113" w:hanging="1"/>
              <w:jc w:val="center"/>
              <w:rPr>
                <w:rFonts w:asciiTheme="majorBidi" w:hAnsiTheme="majorBidi" w:cstheme="majorBidi"/>
                <w:b/>
                <w:bCs/>
                <w:sz w:val="16"/>
                <w:szCs w:val="16"/>
                <w:lang w:val="en-MY"/>
              </w:rPr>
            </w:pPr>
            <w:r w:rsidRPr="00627EEE">
              <w:rPr>
                <w:rFonts w:asciiTheme="majorBidi" w:hAnsiTheme="majorBidi" w:cstheme="majorBidi"/>
                <w:b/>
                <w:bCs/>
                <w:sz w:val="16"/>
                <w:szCs w:val="16"/>
                <w:lang w:val="en-MY"/>
              </w:rPr>
              <w:t>Code</w:t>
            </w:r>
          </w:p>
        </w:tc>
        <w:tc>
          <w:tcPr>
            <w:tcW w:w="1832" w:type="dxa"/>
            <w:vAlign w:val="center"/>
          </w:tcPr>
          <w:p w14:paraId="6C7A44D9" w14:textId="77777777" w:rsidR="003D3C8B" w:rsidRPr="00627EEE" w:rsidRDefault="003D3C8B" w:rsidP="00BA1CA8">
            <w:pPr>
              <w:autoSpaceDE w:val="0"/>
              <w:autoSpaceDN w:val="0"/>
              <w:adjustRightInd w:val="0"/>
              <w:spacing w:before="120"/>
              <w:ind w:hanging="6"/>
              <w:jc w:val="center"/>
              <w:rPr>
                <w:rFonts w:asciiTheme="majorBidi" w:hAnsiTheme="majorBidi" w:cstheme="majorBidi"/>
                <w:b/>
                <w:bCs/>
                <w:sz w:val="16"/>
                <w:szCs w:val="16"/>
                <w:lang w:val="en-MY"/>
              </w:rPr>
            </w:pPr>
            <w:r w:rsidRPr="00627EEE">
              <w:rPr>
                <w:rFonts w:asciiTheme="majorBidi" w:hAnsiTheme="majorBidi" w:cstheme="majorBidi"/>
                <w:b/>
                <w:bCs/>
                <w:sz w:val="16"/>
                <w:szCs w:val="16"/>
                <w:lang w:val="en-MY"/>
              </w:rPr>
              <w:t>Statement</w:t>
            </w:r>
          </w:p>
        </w:tc>
        <w:tc>
          <w:tcPr>
            <w:tcW w:w="374" w:type="dxa"/>
            <w:vMerge/>
            <w:vAlign w:val="center"/>
          </w:tcPr>
          <w:p w14:paraId="29B03750" w14:textId="77777777" w:rsidR="003D3C8B" w:rsidRPr="00627EEE" w:rsidRDefault="003D3C8B" w:rsidP="00BA1CA8">
            <w:pPr>
              <w:autoSpaceDE w:val="0"/>
              <w:autoSpaceDN w:val="0"/>
              <w:adjustRightInd w:val="0"/>
              <w:spacing w:before="120"/>
              <w:ind w:firstLine="19"/>
              <w:jc w:val="center"/>
              <w:rPr>
                <w:rFonts w:asciiTheme="majorBidi" w:hAnsiTheme="majorBidi" w:cstheme="majorBidi"/>
                <w:b/>
                <w:bCs/>
                <w:sz w:val="16"/>
                <w:szCs w:val="16"/>
                <w:lang w:val="en-MY"/>
              </w:rPr>
            </w:pPr>
          </w:p>
        </w:tc>
        <w:tc>
          <w:tcPr>
            <w:tcW w:w="510" w:type="dxa"/>
            <w:vAlign w:val="center"/>
          </w:tcPr>
          <w:p w14:paraId="6846C2EA" w14:textId="77777777" w:rsidR="003D3C8B" w:rsidRPr="00627EEE" w:rsidRDefault="003D3C8B" w:rsidP="00BA1CA8">
            <w:pPr>
              <w:autoSpaceDE w:val="0"/>
              <w:autoSpaceDN w:val="0"/>
              <w:adjustRightInd w:val="0"/>
              <w:spacing w:before="120"/>
              <w:ind w:hanging="1"/>
              <w:jc w:val="center"/>
              <w:rPr>
                <w:rFonts w:asciiTheme="majorBidi" w:hAnsiTheme="majorBidi" w:cstheme="majorBidi"/>
                <w:b/>
                <w:bCs/>
                <w:sz w:val="16"/>
                <w:szCs w:val="16"/>
                <w:lang w:val="en-MY"/>
              </w:rPr>
            </w:pPr>
            <w:r w:rsidRPr="00627EEE">
              <w:rPr>
                <w:rFonts w:asciiTheme="majorBidi" w:hAnsiTheme="majorBidi" w:cstheme="majorBidi"/>
                <w:b/>
                <w:bCs/>
                <w:sz w:val="16"/>
                <w:szCs w:val="16"/>
                <w:lang w:val="en-MY"/>
              </w:rPr>
              <w:t>1</w:t>
            </w:r>
          </w:p>
        </w:tc>
        <w:tc>
          <w:tcPr>
            <w:tcW w:w="505" w:type="dxa"/>
            <w:vAlign w:val="center"/>
          </w:tcPr>
          <w:p w14:paraId="7DB07674" w14:textId="77777777" w:rsidR="003D3C8B" w:rsidRPr="00627EEE" w:rsidRDefault="003D3C8B" w:rsidP="00BA1CA8">
            <w:pPr>
              <w:autoSpaceDE w:val="0"/>
              <w:autoSpaceDN w:val="0"/>
              <w:adjustRightInd w:val="0"/>
              <w:spacing w:before="120"/>
              <w:ind w:hanging="6"/>
              <w:jc w:val="center"/>
              <w:rPr>
                <w:rFonts w:asciiTheme="majorBidi" w:hAnsiTheme="majorBidi" w:cstheme="majorBidi"/>
                <w:b/>
                <w:bCs/>
                <w:sz w:val="16"/>
                <w:szCs w:val="16"/>
                <w:lang w:val="en-MY"/>
              </w:rPr>
            </w:pPr>
            <w:r w:rsidRPr="00627EEE">
              <w:rPr>
                <w:rFonts w:asciiTheme="majorBidi" w:hAnsiTheme="majorBidi" w:cstheme="majorBidi"/>
                <w:b/>
                <w:bCs/>
                <w:sz w:val="16"/>
                <w:szCs w:val="16"/>
                <w:lang w:val="en-MY"/>
              </w:rPr>
              <w:t>2</w:t>
            </w:r>
          </w:p>
        </w:tc>
        <w:tc>
          <w:tcPr>
            <w:tcW w:w="518" w:type="dxa"/>
            <w:vAlign w:val="center"/>
          </w:tcPr>
          <w:p w14:paraId="75BD2C1C" w14:textId="77777777" w:rsidR="003D3C8B" w:rsidRPr="00627EEE" w:rsidRDefault="003D3C8B" w:rsidP="00BA1CA8">
            <w:pPr>
              <w:autoSpaceDE w:val="0"/>
              <w:autoSpaceDN w:val="0"/>
              <w:adjustRightInd w:val="0"/>
              <w:spacing w:before="120"/>
              <w:ind w:hanging="10"/>
              <w:jc w:val="center"/>
              <w:rPr>
                <w:rFonts w:asciiTheme="majorBidi" w:hAnsiTheme="majorBidi" w:cstheme="majorBidi"/>
                <w:b/>
                <w:bCs/>
                <w:sz w:val="16"/>
                <w:szCs w:val="16"/>
                <w:lang w:val="en-MY"/>
              </w:rPr>
            </w:pPr>
            <w:r w:rsidRPr="00627EEE">
              <w:rPr>
                <w:rFonts w:asciiTheme="majorBidi" w:hAnsiTheme="majorBidi" w:cstheme="majorBidi"/>
                <w:b/>
                <w:bCs/>
                <w:sz w:val="16"/>
                <w:szCs w:val="16"/>
                <w:lang w:val="en-MY"/>
              </w:rPr>
              <w:t>3</w:t>
            </w:r>
          </w:p>
        </w:tc>
        <w:tc>
          <w:tcPr>
            <w:tcW w:w="506" w:type="dxa"/>
            <w:vAlign w:val="center"/>
          </w:tcPr>
          <w:p w14:paraId="755224A1" w14:textId="77777777" w:rsidR="003D3C8B" w:rsidRPr="00627EEE" w:rsidRDefault="003D3C8B" w:rsidP="00BA1CA8">
            <w:pPr>
              <w:autoSpaceDE w:val="0"/>
              <w:autoSpaceDN w:val="0"/>
              <w:adjustRightInd w:val="0"/>
              <w:spacing w:before="120"/>
              <w:ind w:hanging="17"/>
              <w:jc w:val="center"/>
              <w:rPr>
                <w:rFonts w:asciiTheme="majorBidi" w:hAnsiTheme="majorBidi" w:cstheme="majorBidi"/>
                <w:b/>
                <w:bCs/>
                <w:sz w:val="16"/>
                <w:szCs w:val="16"/>
                <w:lang w:val="en-MY"/>
              </w:rPr>
            </w:pPr>
            <w:r w:rsidRPr="00627EEE">
              <w:rPr>
                <w:rFonts w:asciiTheme="majorBidi" w:hAnsiTheme="majorBidi" w:cstheme="majorBidi"/>
                <w:b/>
                <w:bCs/>
                <w:sz w:val="16"/>
                <w:szCs w:val="16"/>
                <w:lang w:val="en-MY"/>
              </w:rPr>
              <w:t>4</w:t>
            </w:r>
          </w:p>
        </w:tc>
        <w:tc>
          <w:tcPr>
            <w:tcW w:w="506" w:type="dxa"/>
            <w:vAlign w:val="center"/>
          </w:tcPr>
          <w:p w14:paraId="6B543B6F" w14:textId="77777777" w:rsidR="003D3C8B" w:rsidRPr="00627EEE" w:rsidRDefault="003D3C8B" w:rsidP="00BA1CA8">
            <w:pPr>
              <w:autoSpaceDE w:val="0"/>
              <w:autoSpaceDN w:val="0"/>
              <w:adjustRightInd w:val="0"/>
              <w:spacing w:before="120"/>
              <w:ind w:hanging="17"/>
              <w:jc w:val="center"/>
              <w:rPr>
                <w:rFonts w:asciiTheme="majorBidi" w:hAnsiTheme="majorBidi" w:cstheme="majorBidi"/>
                <w:b/>
                <w:bCs/>
                <w:sz w:val="16"/>
                <w:szCs w:val="16"/>
                <w:lang w:val="en-MY"/>
              </w:rPr>
            </w:pPr>
            <w:r w:rsidRPr="00627EEE">
              <w:rPr>
                <w:rFonts w:asciiTheme="majorBidi" w:hAnsiTheme="majorBidi" w:cstheme="majorBidi"/>
                <w:b/>
                <w:bCs/>
                <w:sz w:val="16"/>
                <w:szCs w:val="16"/>
                <w:lang w:val="en-MY"/>
              </w:rPr>
              <w:t>5</w:t>
            </w:r>
          </w:p>
        </w:tc>
        <w:tc>
          <w:tcPr>
            <w:tcW w:w="506" w:type="dxa"/>
            <w:vAlign w:val="center"/>
          </w:tcPr>
          <w:p w14:paraId="1978F069" w14:textId="77777777" w:rsidR="003D3C8B" w:rsidRPr="00627EEE" w:rsidRDefault="003D3C8B" w:rsidP="00BA1CA8">
            <w:pPr>
              <w:autoSpaceDE w:val="0"/>
              <w:autoSpaceDN w:val="0"/>
              <w:adjustRightInd w:val="0"/>
              <w:spacing w:before="120"/>
              <w:ind w:hanging="17"/>
              <w:jc w:val="center"/>
              <w:rPr>
                <w:rFonts w:asciiTheme="majorBidi" w:hAnsiTheme="majorBidi" w:cstheme="majorBidi"/>
                <w:b/>
                <w:bCs/>
                <w:sz w:val="16"/>
                <w:szCs w:val="16"/>
                <w:lang w:val="en-MY"/>
              </w:rPr>
            </w:pPr>
            <w:r w:rsidRPr="00627EEE">
              <w:rPr>
                <w:rFonts w:asciiTheme="majorBidi" w:hAnsiTheme="majorBidi" w:cstheme="majorBidi"/>
                <w:b/>
                <w:bCs/>
                <w:sz w:val="16"/>
                <w:szCs w:val="16"/>
                <w:lang w:val="en-MY"/>
              </w:rPr>
              <w:t>6</w:t>
            </w:r>
          </w:p>
        </w:tc>
        <w:tc>
          <w:tcPr>
            <w:tcW w:w="586" w:type="dxa"/>
            <w:vAlign w:val="center"/>
          </w:tcPr>
          <w:p w14:paraId="4FABB2F3" w14:textId="77777777" w:rsidR="003D3C8B" w:rsidRPr="00627EEE" w:rsidRDefault="003D3C8B" w:rsidP="00BA1CA8">
            <w:pPr>
              <w:autoSpaceDE w:val="0"/>
              <w:autoSpaceDN w:val="0"/>
              <w:adjustRightInd w:val="0"/>
              <w:spacing w:before="120"/>
              <w:ind w:hanging="17"/>
              <w:jc w:val="center"/>
              <w:rPr>
                <w:rFonts w:asciiTheme="majorBidi" w:hAnsiTheme="majorBidi" w:cstheme="majorBidi"/>
                <w:b/>
                <w:bCs/>
                <w:sz w:val="16"/>
                <w:szCs w:val="16"/>
                <w:lang w:val="en-MY"/>
              </w:rPr>
            </w:pPr>
            <w:r w:rsidRPr="00627EEE">
              <w:rPr>
                <w:rFonts w:asciiTheme="majorBidi" w:hAnsiTheme="majorBidi" w:cstheme="majorBidi"/>
                <w:b/>
                <w:bCs/>
                <w:sz w:val="16"/>
                <w:szCs w:val="16"/>
                <w:lang w:val="en-MY"/>
              </w:rPr>
              <w:t>7</w:t>
            </w:r>
          </w:p>
        </w:tc>
        <w:tc>
          <w:tcPr>
            <w:tcW w:w="663" w:type="dxa"/>
            <w:vMerge/>
            <w:vAlign w:val="center"/>
          </w:tcPr>
          <w:p w14:paraId="6E04FB81" w14:textId="77777777" w:rsidR="003D3C8B" w:rsidRPr="00627EEE" w:rsidRDefault="003D3C8B" w:rsidP="00BA1CA8">
            <w:pPr>
              <w:autoSpaceDE w:val="0"/>
              <w:autoSpaceDN w:val="0"/>
              <w:adjustRightInd w:val="0"/>
              <w:spacing w:before="120"/>
              <w:jc w:val="both"/>
              <w:rPr>
                <w:rFonts w:asciiTheme="majorBidi" w:hAnsiTheme="majorBidi" w:cstheme="majorBidi"/>
                <w:sz w:val="16"/>
                <w:szCs w:val="16"/>
                <w:lang w:val="en-MY"/>
              </w:rPr>
            </w:pPr>
          </w:p>
        </w:tc>
      </w:tr>
      <w:tr w:rsidR="003D3C8B" w:rsidRPr="00627EEE" w14:paraId="6EEF82B7" w14:textId="77777777" w:rsidTr="003D3C8B">
        <w:trPr>
          <w:trHeight w:val="242"/>
          <w:jc w:val="center"/>
        </w:trPr>
        <w:tc>
          <w:tcPr>
            <w:tcW w:w="664" w:type="dxa"/>
            <w:vMerge w:val="restart"/>
            <w:vAlign w:val="center"/>
          </w:tcPr>
          <w:p w14:paraId="1223A5DC" w14:textId="77777777" w:rsidR="003D3C8B" w:rsidRPr="00627EEE" w:rsidRDefault="003D3C8B" w:rsidP="00BA1CA8">
            <w:pPr>
              <w:autoSpaceDE w:val="0"/>
              <w:autoSpaceDN w:val="0"/>
              <w:adjustRightInd w:val="0"/>
              <w:spacing w:before="120"/>
              <w:ind w:left="-26" w:hanging="1"/>
              <w:jc w:val="both"/>
              <w:rPr>
                <w:rFonts w:asciiTheme="majorBidi" w:hAnsiTheme="majorBidi" w:cstheme="majorBidi"/>
                <w:sz w:val="16"/>
                <w:szCs w:val="16"/>
                <w:lang w:val="en-MY"/>
              </w:rPr>
            </w:pPr>
            <w:r w:rsidRPr="00627EEE">
              <w:rPr>
                <w:rFonts w:asciiTheme="majorBidi" w:hAnsiTheme="majorBidi" w:cstheme="majorBidi"/>
                <w:sz w:val="16"/>
                <w:szCs w:val="16"/>
                <w:lang w:val="en-MY"/>
              </w:rPr>
              <w:t>EI01</w:t>
            </w:r>
          </w:p>
        </w:tc>
        <w:tc>
          <w:tcPr>
            <w:tcW w:w="1832" w:type="dxa"/>
            <w:vMerge w:val="restart"/>
            <w:vAlign w:val="center"/>
          </w:tcPr>
          <w:p w14:paraId="7C9EACCE" w14:textId="77777777" w:rsidR="003D3C8B" w:rsidRPr="00627EEE" w:rsidRDefault="003D3C8B" w:rsidP="00BA1CA8">
            <w:pPr>
              <w:autoSpaceDE w:val="0"/>
              <w:autoSpaceDN w:val="0"/>
              <w:adjustRightInd w:val="0"/>
              <w:spacing w:before="120"/>
              <w:ind w:hanging="6"/>
              <w:jc w:val="both"/>
              <w:rPr>
                <w:rFonts w:asciiTheme="majorBidi" w:hAnsiTheme="majorBidi" w:cstheme="majorBidi"/>
                <w:sz w:val="16"/>
                <w:szCs w:val="16"/>
                <w:lang w:val="en-MY"/>
              </w:rPr>
            </w:pPr>
            <w:r w:rsidRPr="00627EEE">
              <w:rPr>
                <w:rFonts w:asciiTheme="majorBidi" w:hAnsiTheme="majorBidi" w:cstheme="majorBidi"/>
                <w:sz w:val="16"/>
                <w:szCs w:val="16"/>
                <w:lang w:val="en-MY"/>
              </w:rPr>
              <w:t>My vocabularies ability has been strongly improved.</w:t>
            </w:r>
          </w:p>
        </w:tc>
        <w:tc>
          <w:tcPr>
            <w:tcW w:w="374" w:type="dxa"/>
            <w:vAlign w:val="center"/>
          </w:tcPr>
          <w:p w14:paraId="6E584A67" w14:textId="77777777" w:rsidR="003D3C8B" w:rsidRPr="00627EEE" w:rsidRDefault="003D3C8B" w:rsidP="00BA1CA8">
            <w:pPr>
              <w:autoSpaceDE w:val="0"/>
              <w:autoSpaceDN w:val="0"/>
              <w:adjustRightInd w:val="0"/>
              <w:spacing w:before="120"/>
              <w:ind w:firstLine="19"/>
              <w:jc w:val="both"/>
              <w:rPr>
                <w:rFonts w:asciiTheme="majorBidi" w:hAnsiTheme="majorBidi" w:cstheme="majorBidi"/>
                <w:sz w:val="16"/>
                <w:szCs w:val="16"/>
                <w:lang w:val="en-MY"/>
              </w:rPr>
            </w:pPr>
            <w:r w:rsidRPr="00627EEE">
              <w:rPr>
                <w:rFonts w:asciiTheme="majorBidi" w:hAnsiTheme="majorBidi" w:cstheme="majorBidi"/>
                <w:sz w:val="16"/>
                <w:szCs w:val="16"/>
                <w:lang w:val="en-MY"/>
              </w:rPr>
              <w:t>n</w:t>
            </w:r>
          </w:p>
        </w:tc>
        <w:tc>
          <w:tcPr>
            <w:tcW w:w="510" w:type="dxa"/>
            <w:vAlign w:val="center"/>
          </w:tcPr>
          <w:p w14:paraId="4C2B3D17" w14:textId="77777777" w:rsidR="003D3C8B" w:rsidRPr="00627EEE" w:rsidRDefault="003D3C8B" w:rsidP="00BA1CA8">
            <w:pPr>
              <w:autoSpaceDE w:val="0"/>
              <w:autoSpaceDN w:val="0"/>
              <w:adjustRightInd w:val="0"/>
              <w:spacing w:before="120"/>
              <w:ind w:hanging="1"/>
              <w:jc w:val="both"/>
              <w:rPr>
                <w:rFonts w:asciiTheme="majorBidi" w:hAnsiTheme="majorBidi" w:cstheme="majorBidi"/>
                <w:sz w:val="16"/>
                <w:szCs w:val="16"/>
                <w:lang w:val="en-MY"/>
              </w:rPr>
            </w:pPr>
            <w:r w:rsidRPr="00627EEE">
              <w:rPr>
                <w:rFonts w:asciiTheme="majorBidi" w:hAnsiTheme="majorBidi" w:cstheme="majorBidi"/>
                <w:color w:val="000000"/>
                <w:sz w:val="16"/>
                <w:szCs w:val="16"/>
                <w:lang w:val="en-MY"/>
              </w:rPr>
              <w:t>28.0</w:t>
            </w:r>
          </w:p>
        </w:tc>
        <w:tc>
          <w:tcPr>
            <w:tcW w:w="505" w:type="dxa"/>
            <w:vAlign w:val="center"/>
          </w:tcPr>
          <w:p w14:paraId="31D375F2" w14:textId="77777777" w:rsidR="003D3C8B" w:rsidRPr="00627EEE" w:rsidRDefault="003D3C8B" w:rsidP="00BA1CA8">
            <w:pPr>
              <w:autoSpaceDE w:val="0"/>
              <w:autoSpaceDN w:val="0"/>
              <w:adjustRightInd w:val="0"/>
              <w:spacing w:before="120"/>
              <w:ind w:hanging="6"/>
              <w:jc w:val="both"/>
              <w:rPr>
                <w:rFonts w:asciiTheme="majorBidi" w:hAnsiTheme="majorBidi" w:cstheme="majorBidi"/>
                <w:sz w:val="16"/>
                <w:szCs w:val="16"/>
                <w:lang w:val="en-MY"/>
              </w:rPr>
            </w:pPr>
            <w:r w:rsidRPr="00627EEE">
              <w:rPr>
                <w:rFonts w:asciiTheme="majorBidi" w:hAnsiTheme="majorBidi" w:cstheme="majorBidi"/>
                <w:color w:val="000000"/>
                <w:sz w:val="16"/>
                <w:szCs w:val="16"/>
                <w:lang w:val="en-MY"/>
              </w:rPr>
              <w:t>7.0</w:t>
            </w:r>
          </w:p>
        </w:tc>
        <w:tc>
          <w:tcPr>
            <w:tcW w:w="518" w:type="dxa"/>
            <w:vAlign w:val="center"/>
          </w:tcPr>
          <w:p w14:paraId="18608F8C" w14:textId="77777777" w:rsidR="003D3C8B" w:rsidRPr="00627EEE" w:rsidRDefault="003D3C8B" w:rsidP="00BA1CA8">
            <w:pPr>
              <w:autoSpaceDE w:val="0"/>
              <w:autoSpaceDN w:val="0"/>
              <w:adjustRightInd w:val="0"/>
              <w:spacing w:before="120"/>
              <w:ind w:hanging="10"/>
              <w:jc w:val="both"/>
              <w:rPr>
                <w:rFonts w:asciiTheme="majorBidi" w:hAnsiTheme="majorBidi" w:cstheme="majorBidi"/>
                <w:sz w:val="16"/>
                <w:szCs w:val="16"/>
                <w:lang w:val="en-MY"/>
              </w:rPr>
            </w:pPr>
            <w:r w:rsidRPr="00627EEE">
              <w:rPr>
                <w:rFonts w:asciiTheme="majorBidi" w:hAnsiTheme="majorBidi" w:cstheme="majorBidi"/>
                <w:color w:val="000000"/>
                <w:sz w:val="16"/>
                <w:szCs w:val="16"/>
                <w:lang w:val="en-MY"/>
              </w:rPr>
              <w:t>15.0</w:t>
            </w:r>
          </w:p>
        </w:tc>
        <w:tc>
          <w:tcPr>
            <w:tcW w:w="506" w:type="dxa"/>
            <w:vAlign w:val="center"/>
          </w:tcPr>
          <w:p w14:paraId="4B6F9E0A" w14:textId="77777777" w:rsidR="003D3C8B" w:rsidRPr="00627EEE" w:rsidRDefault="003D3C8B" w:rsidP="00BA1CA8">
            <w:pPr>
              <w:autoSpaceDE w:val="0"/>
              <w:autoSpaceDN w:val="0"/>
              <w:adjustRightInd w:val="0"/>
              <w:spacing w:before="120"/>
              <w:ind w:hanging="17"/>
              <w:jc w:val="both"/>
              <w:rPr>
                <w:rFonts w:asciiTheme="majorBidi" w:hAnsiTheme="majorBidi" w:cstheme="majorBidi"/>
                <w:sz w:val="16"/>
                <w:szCs w:val="16"/>
                <w:lang w:val="en-MY"/>
              </w:rPr>
            </w:pPr>
            <w:r w:rsidRPr="00627EEE">
              <w:rPr>
                <w:rFonts w:asciiTheme="majorBidi" w:hAnsiTheme="majorBidi" w:cstheme="majorBidi"/>
                <w:color w:val="000000"/>
                <w:sz w:val="16"/>
                <w:szCs w:val="16"/>
                <w:lang w:val="en-MY"/>
              </w:rPr>
              <w:t>51.0</w:t>
            </w:r>
          </w:p>
        </w:tc>
        <w:tc>
          <w:tcPr>
            <w:tcW w:w="506" w:type="dxa"/>
            <w:vAlign w:val="center"/>
          </w:tcPr>
          <w:p w14:paraId="140EB79B" w14:textId="77777777" w:rsidR="003D3C8B" w:rsidRPr="00627EEE" w:rsidRDefault="003D3C8B" w:rsidP="00BA1CA8">
            <w:pPr>
              <w:autoSpaceDE w:val="0"/>
              <w:autoSpaceDN w:val="0"/>
              <w:adjustRightInd w:val="0"/>
              <w:spacing w:before="120"/>
              <w:ind w:hanging="17"/>
              <w:jc w:val="both"/>
              <w:rPr>
                <w:rFonts w:asciiTheme="majorBidi" w:hAnsiTheme="majorBidi" w:cstheme="majorBidi"/>
                <w:sz w:val="16"/>
                <w:szCs w:val="16"/>
                <w:lang w:val="en-MY"/>
              </w:rPr>
            </w:pPr>
            <w:r w:rsidRPr="00627EEE">
              <w:rPr>
                <w:rFonts w:asciiTheme="majorBidi" w:hAnsiTheme="majorBidi" w:cstheme="majorBidi"/>
                <w:color w:val="000000"/>
                <w:sz w:val="16"/>
                <w:szCs w:val="16"/>
                <w:lang w:val="en-MY"/>
              </w:rPr>
              <w:t>61.0</w:t>
            </w:r>
          </w:p>
        </w:tc>
        <w:tc>
          <w:tcPr>
            <w:tcW w:w="506" w:type="dxa"/>
            <w:vAlign w:val="center"/>
          </w:tcPr>
          <w:p w14:paraId="13A68436" w14:textId="77777777" w:rsidR="003D3C8B" w:rsidRPr="00627EEE" w:rsidRDefault="003D3C8B" w:rsidP="00BA1CA8">
            <w:pPr>
              <w:autoSpaceDE w:val="0"/>
              <w:autoSpaceDN w:val="0"/>
              <w:adjustRightInd w:val="0"/>
              <w:spacing w:before="120"/>
              <w:ind w:hanging="17"/>
              <w:jc w:val="both"/>
              <w:rPr>
                <w:rFonts w:asciiTheme="majorBidi" w:hAnsiTheme="majorBidi" w:cstheme="majorBidi"/>
                <w:sz w:val="16"/>
                <w:szCs w:val="16"/>
                <w:lang w:val="en-MY"/>
              </w:rPr>
            </w:pPr>
            <w:r w:rsidRPr="00627EEE">
              <w:rPr>
                <w:rFonts w:asciiTheme="majorBidi" w:hAnsiTheme="majorBidi" w:cstheme="majorBidi"/>
                <w:color w:val="000000"/>
                <w:sz w:val="16"/>
                <w:szCs w:val="16"/>
                <w:lang w:val="en-MY"/>
              </w:rPr>
              <w:t>71.0</w:t>
            </w:r>
          </w:p>
        </w:tc>
        <w:tc>
          <w:tcPr>
            <w:tcW w:w="586" w:type="dxa"/>
            <w:vAlign w:val="center"/>
          </w:tcPr>
          <w:p w14:paraId="762AC95B" w14:textId="77777777" w:rsidR="003D3C8B" w:rsidRPr="00627EEE" w:rsidRDefault="003D3C8B" w:rsidP="00BA1CA8">
            <w:pPr>
              <w:autoSpaceDE w:val="0"/>
              <w:autoSpaceDN w:val="0"/>
              <w:adjustRightInd w:val="0"/>
              <w:spacing w:before="120"/>
              <w:ind w:hanging="17"/>
              <w:jc w:val="both"/>
              <w:rPr>
                <w:rFonts w:asciiTheme="majorBidi" w:hAnsiTheme="majorBidi" w:cstheme="majorBidi"/>
                <w:sz w:val="16"/>
                <w:szCs w:val="16"/>
                <w:lang w:val="en-MY"/>
              </w:rPr>
            </w:pPr>
            <w:r w:rsidRPr="00627EEE">
              <w:rPr>
                <w:rFonts w:asciiTheme="majorBidi" w:hAnsiTheme="majorBidi" w:cstheme="majorBidi"/>
                <w:color w:val="000000"/>
                <w:sz w:val="16"/>
                <w:szCs w:val="16"/>
                <w:lang w:val="en-MY"/>
              </w:rPr>
              <w:t>114.0</w:t>
            </w:r>
          </w:p>
        </w:tc>
        <w:tc>
          <w:tcPr>
            <w:tcW w:w="663" w:type="dxa"/>
            <w:vMerge w:val="restart"/>
            <w:vAlign w:val="center"/>
          </w:tcPr>
          <w:p w14:paraId="3B0FF9D0" w14:textId="2149E5C4" w:rsidR="003D3C8B" w:rsidRPr="00627EEE" w:rsidRDefault="002B2E1D" w:rsidP="00BA1CA8">
            <w:pPr>
              <w:autoSpaceDE w:val="0"/>
              <w:autoSpaceDN w:val="0"/>
              <w:adjustRightInd w:val="0"/>
              <w:spacing w:before="120"/>
              <w:ind w:hanging="17"/>
              <w:jc w:val="both"/>
              <w:rPr>
                <w:rFonts w:asciiTheme="majorBidi" w:hAnsiTheme="majorBidi" w:cstheme="majorBidi"/>
                <w:sz w:val="16"/>
                <w:szCs w:val="16"/>
                <w:lang w:val="en-MY"/>
              </w:rPr>
            </w:pPr>
            <w:r w:rsidRPr="00627EEE">
              <w:rPr>
                <w:rFonts w:asciiTheme="majorBidi" w:hAnsiTheme="majorBidi" w:cstheme="majorBidi"/>
                <w:sz w:val="16"/>
                <w:szCs w:val="16"/>
                <w:lang w:val="en-MY"/>
              </w:rPr>
              <w:t xml:space="preserve">5.31 </w:t>
            </w:r>
            <w:r w:rsidR="003D3C8B" w:rsidRPr="00627EEE">
              <w:rPr>
                <w:rFonts w:asciiTheme="majorBidi" w:hAnsiTheme="majorBidi" w:cstheme="majorBidi"/>
                <w:sz w:val="16"/>
                <w:szCs w:val="16"/>
                <w:lang w:val="en-MY"/>
              </w:rPr>
              <w:t>MS</w:t>
            </w:r>
          </w:p>
        </w:tc>
      </w:tr>
      <w:tr w:rsidR="003D3C8B" w:rsidRPr="00627EEE" w14:paraId="697A98B2" w14:textId="77777777" w:rsidTr="003D3C8B">
        <w:trPr>
          <w:jc w:val="center"/>
        </w:trPr>
        <w:tc>
          <w:tcPr>
            <w:tcW w:w="664" w:type="dxa"/>
            <w:vMerge/>
            <w:vAlign w:val="center"/>
          </w:tcPr>
          <w:p w14:paraId="7576A4BB" w14:textId="77777777" w:rsidR="003D3C8B" w:rsidRPr="00627EEE" w:rsidRDefault="003D3C8B" w:rsidP="00BA1CA8">
            <w:pPr>
              <w:autoSpaceDE w:val="0"/>
              <w:autoSpaceDN w:val="0"/>
              <w:adjustRightInd w:val="0"/>
              <w:spacing w:before="120"/>
              <w:ind w:hanging="1"/>
              <w:jc w:val="both"/>
              <w:rPr>
                <w:rFonts w:asciiTheme="majorBidi" w:hAnsiTheme="majorBidi" w:cstheme="majorBidi"/>
                <w:sz w:val="16"/>
                <w:szCs w:val="16"/>
                <w:lang w:val="en-MY"/>
              </w:rPr>
            </w:pPr>
          </w:p>
        </w:tc>
        <w:tc>
          <w:tcPr>
            <w:tcW w:w="1832" w:type="dxa"/>
            <w:vMerge/>
            <w:vAlign w:val="center"/>
          </w:tcPr>
          <w:p w14:paraId="639A9CAE" w14:textId="77777777" w:rsidR="003D3C8B" w:rsidRPr="00627EEE" w:rsidRDefault="003D3C8B" w:rsidP="00BA1CA8">
            <w:pPr>
              <w:autoSpaceDE w:val="0"/>
              <w:autoSpaceDN w:val="0"/>
              <w:adjustRightInd w:val="0"/>
              <w:spacing w:before="120"/>
              <w:ind w:hanging="6"/>
              <w:jc w:val="both"/>
              <w:rPr>
                <w:rFonts w:asciiTheme="majorBidi" w:hAnsiTheme="majorBidi" w:cstheme="majorBidi"/>
                <w:sz w:val="16"/>
                <w:szCs w:val="16"/>
                <w:lang w:val="en-MY"/>
              </w:rPr>
            </w:pPr>
          </w:p>
        </w:tc>
        <w:tc>
          <w:tcPr>
            <w:tcW w:w="374" w:type="dxa"/>
            <w:vAlign w:val="center"/>
          </w:tcPr>
          <w:p w14:paraId="3D79BE11" w14:textId="77777777" w:rsidR="003D3C8B" w:rsidRPr="00627EEE" w:rsidRDefault="003D3C8B" w:rsidP="00BA1CA8">
            <w:pPr>
              <w:autoSpaceDE w:val="0"/>
              <w:autoSpaceDN w:val="0"/>
              <w:adjustRightInd w:val="0"/>
              <w:spacing w:before="120"/>
              <w:ind w:firstLine="19"/>
              <w:jc w:val="both"/>
              <w:rPr>
                <w:rFonts w:asciiTheme="majorBidi" w:hAnsiTheme="majorBidi" w:cstheme="majorBidi"/>
                <w:sz w:val="16"/>
                <w:szCs w:val="16"/>
                <w:lang w:val="en-MY"/>
              </w:rPr>
            </w:pPr>
            <w:r w:rsidRPr="00627EEE">
              <w:rPr>
                <w:rFonts w:asciiTheme="majorBidi" w:hAnsiTheme="majorBidi" w:cstheme="majorBidi"/>
                <w:sz w:val="16"/>
                <w:szCs w:val="16"/>
                <w:lang w:val="en-MY"/>
              </w:rPr>
              <w:t>%</w:t>
            </w:r>
          </w:p>
        </w:tc>
        <w:tc>
          <w:tcPr>
            <w:tcW w:w="510" w:type="dxa"/>
            <w:vAlign w:val="center"/>
          </w:tcPr>
          <w:p w14:paraId="027D5983" w14:textId="77777777" w:rsidR="003D3C8B" w:rsidRPr="00627EEE" w:rsidRDefault="003D3C8B" w:rsidP="00BA1CA8">
            <w:pPr>
              <w:autoSpaceDE w:val="0"/>
              <w:autoSpaceDN w:val="0"/>
              <w:adjustRightInd w:val="0"/>
              <w:spacing w:before="120"/>
              <w:ind w:hanging="1"/>
              <w:jc w:val="both"/>
              <w:rPr>
                <w:rFonts w:asciiTheme="majorBidi" w:hAnsiTheme="majorBidi" w:cstheme="majorBidi"/>
                <w:sz w:val="16"/>
                <w:szCs w:val="16"/>
                <w:lang w:val="en-MY"/>
              </w:rPr>
            </w:pPr>
            <w:r w:rsidRPr="00627EEE">
              <w:rPr>
                <w:rFonts w:asciiTheme="majorBidi" w:hAnsiTheme="majorBidi" w:cstheme="majorBidi"/>
                <w:color w:val="000000"/>
                <w:sz w:val="16"/>
                <w:szCs w:val="16"/>
              </w:rPr>
              <w:t>8.1</w:t>
            </w:r>
          </w:p>
        </w:tc>
        <w:tc>
          <w:tcPr>
            <w:tcW w:w="505" w:type="dxa"/>
            <w:vAlign w:val="center"/>
          </w:tcPr>
          <w:p w14:paraId="1DDFA712" w14:textId="77777777" w:rsidR="003D3C8B" w:rsidRPr="00627EEE" w:rsidRDefault="003D3C8B" w:rsidP="00BA1CA8">
            <w:pPr>
              <w:autoSpaceDE w:val="0"/>
              <w:autoSpaceDN w:val="0"/>
              <w:adjustRightInd w:val="0"/>
              <w:spacing w:before="120"/>
              <w:ind w:hanging="6"/>
              <w:jc w:val="both"/>
              <w:rPr>
                <w:rFonts w:asciiTheme="majorBidi" w:hAnsiTheme="majorBidi" w:cstheme="majorBidi"/>
                <w:sz w:val="16"/>
                <w:szCs w:val="16"/>
                <w:lang w:val="en-MY"/>
              </w:rPr>
            </w:pPr>
            <w:r w:rsidRPr="00627EEE">
              <w:rPr>
                <w:rFonts w:asciiTheme="majorBidi" w:hAnsiTheme="majorBidi" w:cstheme="majorBidi"/>
                <w:color w:val="000000"/>
                <w:sz w:val="16"/>
                <w:szCs w:val="16"/>
              </w:rPr>
              <w:t>2.0</w:t>
            </w:r>
          </w:p>
        </w:tc>
        <w:tc>
          <w:tcPr>
            <w:tcW w:w="518" w:type="dxa"/>
            <w:vAlign w:val="center"/>
          </w:tcPr>
          <w:p w14:paraId="28192506" w14:textId="77777777" w:rsidR="003D3C8B" w:rsidRPr="00627EEE" w:rsidRDefault="003D3C8B" w:rsidP="00BA1CA8">
            <w:pPr>
              <w:autoSpaceDE w:val="0"/>
              <w:autoSpaceDN w:val="0"/>
              <w:adjustRightInd w:val="0"/>
              <w:spacing w:before="120"/>
              <w:ind w:hanging="6"/>
              <w:jc w:val="both"/>
              <w:rPr>
                <w:rFonts w:asciiTheme="majorBidi" w:hAnsiTheme="majorBidi" w:cstheme="majorBidi"/>
                <w:sz w:val="16"/>
                <w:szCs w:val="16"/>
                <w:lang w:val="en-MY"/>
              </w:rPr>
            </w:pPr>
            <w:r w:rsidRPr="00627EEE">
              <w:rPr>
                <w:rFonts w:asciiTheme="majorBidi" w:hAnsiTheme="majorBidi" w:cstheme="majorBidi"/>
                <w:color w:val="000000"/>
                <w:sz w:val="16"/>
                <w:szCs w:val="16"/>
              </w:rPr>
              <w:t>4.3</w:t>
            </w:r>
          </w:p>
        </w:tc>
        <w:tc>
          <w:tcPr>
            <w:tcW w:w="506" w:type="dxa"/>
            <w:vAlign w:val="center"/>
          </w:tcPr>
          <w:p w14:paraId="67AE2C99" w14:textId="77777777" w:rsidR="003D3C8B" w:rsidRPr="00627EEE" w:rsidRDefault="003D3C8B" w:rsidP="00BA1CA8">
            <w:pPr>
              <w:autoSpaceDE w:val="0"/>
              <w:autoSpaceDN w:val="0"/>
              <w:adjustRightInd w:val="0"/>
              <w:spacing w:before="120"/>
              <w:ind w:hanging="6"/>
              <w:jc w:val="both"/>
              <w:rPr>
                <w:rFonts w:asciiTheme="majorBidi" w:hAnsiTheme="majorBidi" w:cstheme="majorBidi"/>
                <w:sz w:val="16"/>
                <w:szCs w:val="16"/>
                <w:lang w:val="en-MY"/>
              </w:rPr>
            </w:pPr>
            <w:r w:rsidRPr="00627EEE">
              <w:rPr>
                <w:rFonts w:asciiTheme="majorBidi" w:hAnsiTheme="majorBidi" w:cstheme="majorBidi"/>
                <w:color w:val="000000"/>
                <w:sz w:val="16"/>
                <w:szCs w:val="16"/>
              </w:rPr>
              <w:t>14.7</w:t>
            </w:r>
          </w:p>
        </w:tc>
        <w:tc>
          <w:tcPr>
            <w:tcW w:w="506" w:type="dxa"/>
            <w:vAlign w:val="center"/>
          </w:tcPr>
          <w:p w14:paraId="1FF1C61F" w14:textId="77777777" w:rsidR="003D3C8B" w:rsidRPr="00627EEE" w:rsidRDefault="003D3C8B" w:rsidP="00BA1CA8">
            <w:pPr>
              <w:autoSpaceDE w:val="0"/>
              <w:autoSpaceDN w:val="0"/>
              <w:adjustRightInd w:val="0"/>
              <w:spacing w:before="120"/>
              <w:ind w:hanging="6"/>
              <w:jc w:val="both"/>
              <w:rPr>
                <w:rFonts w:asciiTheme="majorBidi" w:hAnsiTheme="majorBidi" w:cstheme="majorBidi"/>
                <w:sz w:val="16"/>
                <w:szCs w:val="16"/>
                <w:lang w:val="en-MY"/>
              </w:rPr>
            </w:pPr>
            <w:r w:rsidRPr="00627EEE">
              <w:rPr>
                <w:rFonts w:asciiTheme="majorBidi" w:hAnsiTheme="majorBidi" w:cstheme="majorBidi"/>
                <w:color w:val="000000"/>
                <w:sz w:val="16"/>
                <w:szCs w:val="16"/>
              </w:rPr>
              <w:t>17.6</w:t>
            </w:r>
          </w:p>
        </w:tc>
        <w:tc>
          <w:tcPr>
            <w:tcW w:w="506" w:type="dxa"/>
            <w:vAlign w:val="center"/>
          </w:tcPr>
          <w:p w14:paraId="194A5341" w14:textId="77777777" w:rsidR="003D3C8B" w:rsidRPr="00627EEE" w:rsidRDefault="003D3C8B" w:rsidP="00BA1CA8">
            <w:pPr>
              <w:autoSpaceDE w:val="0"/>
              <w:autoSpaceDN w:val="0"/>
              <w:adjustRightInd w:val="0"/>
              <w:spacing w:before="120"/>
              <w:ind w:hanging="6"/>
              <w:jc w:val="both"/>
              <w:rPr>
                <w:rFonts w:asciiTheme="majorBidi" w:hAnsiTheme="majorBidi" w:cstheme="majorBidi"/>
                <w:sz w:val="16"/>
                <w:szCs w:val="16"/>
                <w:lang w:val="en-MY"/>
              </w:rPr>
            </w:pPr>
            <w:r w:rsidRPr="00627EEE">
              <w:rPr>
                <w:rFonts w:asciiTheme="majorBidi" w:hAnsiTheme="majorBidi" w:cstheme="majorBidi"/>
                <w:color w:val="000000"/>
                <w:sz w:val="16"/>
                <w:szCs w:val="16"/>
              </w:rPr>
              <w:t>20.5</w:t>
            </w:r>
          </w:p>
        </w:tc>
        <w:tc>
          <w:tcPr>
            <w:tcW w:w="586" w:type="dxa"/>
            <w:vAlign w:val="center"/>
          </w:tcPr>
          <w:p w14:paraId="53689CBC" w14:textId="77777777" w:rsidR="003D3C8B" w:rsidRPr="00627EEE" w:rsidRDefault="003D3C8B" w:rsidP="00BA1CA8">
            <w:pPr>
              <w:autoSpaceDE w:val="0"/>
              <w:autoSpaceDN w:val="0"/>
              <w:adjustRightInd w:val="0"/>
              <w:spacing w:before="120"/>
              <w:ind w:hanging="6"/>
              <w:jc w:val="both"/>
              <w:rPr>
                <w:rFonts w:asciiTheme="majorBidi" w:hAnsiTheme="majorBidi" w:cstheme="majorBidi"/>
                <w:sz w:val="16"/>
                <w:szCs w:val="16"/>
                <w:lang w:val="en-MY"/>
              </w:rPr>
            </w:pPr>
            <w:r w:rsidRPr="00627EEE">
              <w:rPr>
                <w:rFonts w:asciiTheme="majorBidi" w:hAnsiTheme="majorBidi" w:cstheme="majorBidi"/>
                <w:color w:val="000000"/>
                <w:sz w:val="16"/>
                <w:szCs w:val="16"/>
              </w:rPr>
              <w:t>32.9</w:t>
            </w:r>
          </w:p>
        </w:tc>
        <w:tc>
          <w:tcPr>
            <w:tcW w:w="663" w:type="dxa"/>
            <w:vMerge/>
            <w:vAlign w:val="center"/>
          </w:tcPr>
          <w:p w14:paraId="2C739728" w14:textId="77777777" w:rsidR="003D3C8B" w:rsidRPr="00627EEE" w:rsidRDefault="003D3C8B" w:rsidP="00BA1CA8">
            <w:pPr>
              <w:autoSpaceDE w:val="0"/>
              <w:autoSpaceDN w:val="0"/>
              <w:adjustRightInd w:val="0"/>
              <w:spacing w:before="120"/>
              <w:ind w:hanging="17"/>
              <w:jc w:val="both"/>
              <w:rPr>
                <w:rFonts w:asciiTheme="majorBidi" w:hAnsiTheme="majorBidi" w:cstheme="majorBidi"/>
                <w:sz w:val="16"/>
                <w:szCs w:val="16"/>
                <w:lang w:val="en-MY"/>
              </w:rPr>
            </w:pPr>
          </w:p>
        </w:tc>
      </w:tr>
      <w:tr w:rsidR="003D3C8B" w:rsidRPr="00627EEE" w14:paraId="64BB7421" w14:textId="77777777" w:rsidTr="003D3C8B">
        <w:trPr>
          <w:trHeight w:val="161"/>
          <w:jc w:val="center"/>
        </w:trPr>
        <w:tc>
          <w:tcPr>
            <w:tcW w:w="664" w:type="dxa"/>
            <w:vMerge w:val="restart"/>
            <w:vAlign w:val="center"/>
          </w:tcPr>
          <w:p w14:paraId="1F40C33A" w14:textId="77777777" w:rsidR="003D3C8B" w:rsidRPr="00627EEE" w:rsidRDefault="003D3C8B" w:rsidP="00BA1CA8">
            <w:pPr>
              <w:autoSpaceDE w:val="0"/>
              <w:autoSpaceDN w:val="0"/>
              <w:adjustRightInd w:val="0"/>
              <w:spacing w:before="120"/>
              <w:ind w:hanging="1"/>
              <w:jc w:val="both"/>
              <w:rPr>
                <w:rFonts w:asciiTheme="majorBidi" w:hAnsiTheme="majorBidi" w:cstheme="majorBidi"/>
                <w:sz w:val="16"/>
                <w:szCs w:val="16"/>
                <w:lang w:val="en-MY"/>
              </w:rPr>
            </w:pPr>
            <w:r w:rsidRPr="00627EEE">
              <w:rPr>
                <w:rFonts w:asciiTheme="majorBidi" w:hAnsiTheme="majorBidi" w:cstheme="majorBidi"/>
                <w:sz w:val="16"/>
                <w:szCs w:val="16"/>
                <w:lang w:val="en-MY"/>
              </w:rPr>
              <w:t>EI02</w:t>
            </w:r>
          </w:p>
        </w:tc>
        <w:tc>
          <w:tcPr>
            <w:tcW w:w="1832" w:type="dxa"/>
            <w:vMerge w:val="restart"/>
            <w:vAlign w:val="center"/>
          </w:tcPr>
          <w:p w14:paraId="128E4464" w14:textId="77777777" w:rsidR="003D3C8B" w:rsidRPr="00627EEE" w:rsidRDefault="003D3C8B" w:rsidP="00BA1CA8">
            <w:pPr>
              <w:autoSpaceDE w:val="0"/>
              <w:autoSpaceDN w:val="0"/>
              <w:adjustRightInd w:val="0"/>
              <w:spacing w:before="120"/>
              <w:ind w:hanging="6"/>
              <w:jc w:val="both"/>
              <w:rPr>
                <w:rFonts w:asciiTheme="majorBidi" w:hAnsiTheme="majorBidi" w:cstheme="majorBidi"/>
                <w:sz w:val="16"/>
                <w:szCs w:val="16"/>
                <w:lang w:val="en-MY"/>
              </w:rPr>
            </w:pPr>
            <w:r w:rsidRPr="00627EEE">
              <w:rPr>
                <w:rFonts w:asciiTheme="majorBidi" w:hAnsiTheme="majorBidi" w:cstheme="majorBidi"/>
                <w:sz w:val="16"/>
                <w:szCs w:val="16"/>
                <w:lang w:val="en-MY"/>
              </w:rPr>
              <w:t>The information available in the class enables me to choose the best part of it.</w:t>
            </w:r>
          </w:p>
        </w:tc>
        <w:tc>
          <w:tcPr>
            <w:tcW w:w="374" w:type="dxa"/>
            <w:vAlign w:val="center"/>
          </w:tcPr>
          <w:p w14:paraId="76E26C45" w14:textId="77777777" w:rsidR="003D3C8B" w:rsidRPr="00627EEE" w:rsidRDefault="003D3C8B" w:rsidP="00BA1CA8">
            <w:pPr>
              <w:autoSpaceDE w:val="0"/>
              <w:autoSpaceDN w:val="0"/>
              <w:adjustRightInd w:val="0"/>
              <w:spacing w:before="120"/>
              <w:ind w:firstLine="19"/>
              <w:jc w:val="both"/>
              <w:rPr>
                <w:rFonts w:asciiTheme="majorBidi" w:hAnsiTheme="majorBidi" w:cstheme="majorBidi"/>
                <w:sz w:val="16"/>
                <w:szCs w:val="16"/>
                <w:lang w:val="en-MY"/>
              </w:rPr>
            </w:pPr>
            <w:r w:rsidRPr="00627EEE">
              <w:rPr>
                <w:rFonts w:asciiTheme="majorBidi" w:hAnsiTheme="majorBidi" w:cstheme="majorBidi"/>
                <w:sz w:val="16"/>
                <w:szCs w:val="16"/>
                <w:lang w:val="en-MY"/>
              </w:rPr>
              <w:t>n</w:t>
            </w:r>
          </w:p>
        </w:tc>
        <w:tc>
          <w:tcPr>
            <w:tcW w:w="510" w:type="dxa"/>
            <w:vAlign w:val="center"/>
          </w:tcPr>
          <w:p w14:paraId="676078E4" w14:textId="77777777" w:rsidR="003D3C8B" w:rsidRPr="00627EEE" w:rsidRDefault="003D3C8B" w:rsidP="00BA1CA8">
            <w:pPr>
              <w:autoSpaceDE w:val="0"/>
              <w:autoSpaceDN w:val="0"/>
              <w:adjustRightInd w:val="0"/>
              <w:spacing w:before="120"/>
              <w:ind w:hanging="1"/>
              <w:jc w:val="both"/>
              <w:rPr>
                <w:rFonts w:asciiTheme="majorBidi" w:hAnsiTheme="majorBidi" w:cstheme="majorBidi"/>
                <w:sz w:val="16"/>
                <w:szCs w:val="16"/>
                <w:lang w:val="en-MY"/>
              </w:rPr>
            </w:pPr>
            <w:r w:rsidRPr="00627EEE">
              <w:rPr>
                <w:rFonts w:asciiTheme="majorBidi" w:hAnsiTheme="majorBidi" w:cstheme="majorBidi"/>
                <w:color w:val="000000"/>
                <w:sz w:val="16"/>
                <w:szCs w:val="16"/>
                <w:lang w:val="en-MY"/>
              </w:rPr>
              <w:t>18.0</w:t>
            </w:r>
          </w:p>
        </w:tc>
        <w:tc>
          <w:tcPr>
            <w:tcW w:w="505" w:type="dxa"/>
            <w:vAlign w:val="center"/>
          </w:tcPr>
          <w:p w14:paraId="7B0ABD55" w14:textId="77777777" w:rsidR="003D3C8B" w:rsidRPr="00627EEE" w:rsidRDefault="003D3C8B" w:rsidP="00BA1CA8">
            <w:pPr>
              <w:autoSpaceDE w:val="0"/>
              <w:autoSpaceDN w:val="0"/>
              <w:adjustRightInd w:val="0"/>
              <w:spacing w:before="120"/>
              <w:ind w:hanging="6"/>
              <w:jc w:val="both"/>
              <w:rPr>
                <w:rFonts w:asciiTheme="majorBidi" w:hAnsiTheme="majorBidi" w:cstheme="majorBidi"/>
                <w:sz w:val="16"/>
                <w:szCs w:val="16"/>
                <w:lang w:val="en-MY"/>
              </w:rPr>
            </w:pPr>
            <w:r w:rsidRPr="00627EEE">
              <w:rPr>
                <w:rFonts w:asciiTheme="majorBidi" w:hAnsiTheme="majorBidi" w:cstheme="majorBidi"/>
                <w:color w:val="000000"/>
                <w:sz w:val="16"/>
                <w:szCs w:val="16"/>
                <w:lang w:val="en-MY"/>
              </w:rPr>
              <w:t>13.0</w:t>
            </w:r>
          </w:p>
        </w:tc>
        <w:tc>
          <w:tcPr>
            <w:tcW w:w="518" w:type="dxa"/>
            <w:vAlign w:val="center"/>
          </w:tcPr>
          <w:p w14:paraId="660E6568" w14:textId="77777777" w:rsidR="003D3C8B" w:rsidRPr="00627EEE" w:rsidRDefault="003D3C8B" w:rsidP="00BA1CA8">
            <w:pPr>
              <w:autoSpaceDE w:val="0"/>
              <w:autoSpaceDN w:val="0"/>
              <w:adjustRightInd w:val="0"/>
              <w:spacing w:before="120"/>
              <w:ind w:hanging="6"/>
              <w:jc w:val="both"/>
              <w:rPr>
                <w:rFonts w:asciiTheme="majorBidi" w:hAnsiTheme="majorBidi" w:cstheme="majorBidi"/>
                <w:sz w:val="16"/>
                <w:szCs w:val="16"/>
                <w:lang w:val="en-MY"/>
              </w:rPr>
            </w:pPr>
            <w:r w:rsidRPr="00627EEE">
              <w:rPr>
                <w:rFonts w:asciiTheme="majorBidi" w:hAnsiTheme="majorBidi" w:cstheme="majorBidi"/>
                <w:color w:val="000000"/>
                <w:sz w:val="16"/>
                <w:szCs w:val="16"/>
                <w:lang w:val="en-MY"/>
              </w:rPr>
              <w:t>17.0</w:t>
            </w:r>
          </w:p>
        </w:tc>
        <w:tc>
          <w:tcPr>
            <w:tcW w:w="506" w:type="dxa"/>
            <w:vAlign w:val="center"/>
          </w:tcPr>
          <w:p w14:paraId="5155269D" w14:textId="77777777" w:rsidR="003D3C8B" w:rsidRPr="00627EEE" w:rsidRDefault="003D3C8B" w:rsidP="00BA1CA8">
            <w:pPr>
              <w:autoSpaceDE w:val="0"/>
              <w:autoSpaceDN w:val="0"/>
              <w:adjustRightInd w:val="0"/>
              <w:spacing w:before="120"/>
              <w:ind w:hanging="6"/>
              <w:jc w:val="both"/>
              <w:rPr>
                <w:rFonts w:asciiTheme="majorBidi" w:hAnsiTheme="majorBidi" w:cstheme="majorBidi"/>
                <w:sz w:val="16"/>
                <w:szCs w:val="16"/>
                <w:lang w:val="en-MY"/>
              </w:rPr>
            </w:pPr>
            <w:r w:rsidRPr="00627EEE">
              <w:rPr>
                <w:rFonts w:asciiTheme="majorBidi" w:hAnsiTheme="majorBidi" w:cstheme="majorBidi"/>
                <w:color w:val="000000"/>
                <w:sz w:val="16"/>
                <w:szCs w:val="16"/>
                <w:lang w:val="en-MY"/>
              </w:rPr>
              <w:t>45.0</w:t>
            </w:r>
          </w:p>
        </w:tc>
        <w:tc>
          <w:tcPr>
            <w:tcW w:w="506" w:type="dxa"/>
            <w:vAlign w:val="center"/>
          </w:tcPr>
          <w:p w14:paraId="4AB73B16" w14:textId="77777777" w:rsidR="003D3C8B" w:rsidRPr="00627EEE" w:rsidRDefault="003D3C8B" w:rsidP="00BA1CA8">
            <w:pPr>
              <w:autoSpaceDE w:val="0"/>
              <w:autoSpaceDN w:val="0"/>
              <w:adjustRightInd w:val="0"/>
              <w:spacing w:before="120"/>
              <w:ind w:hanging="6"/>
              <w:jc w:val="both"/>
              <w:rPr>
                <w:rFonts w:asciiTheme="majorBidi" w:hAnsiTheme="majorBidi" w:cstheme="majorBidi"/>
                <w:sz w:val="16"/>
                <w:szCs w:val="16"/>
                <w:lang w:val="en-MY"/>
              </w:rPr>
            </w:pPr>
            <w:r w:rsidRPr="00627EEE">
              <w:rPr>
                <w:rFonts w:asciiTheme="majorBidi" w:hAnsiTheme="majorBidi" w:cstheme="majorBidi"/>
                <w:color w:val="000000"/>
                <w:sz w:val="16"/>
                <w:szCs w:val="16"/>
                <w:lang w:val="en-MY"/>
              </w:rPr>
              <w:t>65.0</w:t>
            </w:r>
          </w:p>
        </w:tc>
        <w:tc>
          <w:tcPr>
            <w:tcW w:w="506" w:type="dxa"/>
            <w:vAlign w:val="center"/>
          </w:tcPr>
          <w:p w14:paraId="7262A3F7" w14:textId="77777777" w:rsidR="003D3C8B" w:rsidRPr="00627EEE" w:rsidRDefault="003D3C8B" w:rsidP="00BA1CA8">
            <w:pPr>
              <w:autoSpaceDE w:val="0"/>
              <w:autoSpaceDN w:val="0"/>
              <w:adjustRightInd w:val="0"/>
              <w:spacing w:before="120"/>
              <w:ind w:hanging="6"/>
              <w:jc w:val="both"/>
              <w:rPr>
                <w:rFonts w:asciiTheme="majorBidi" w:hAnsiTheme="majorBidi" w:cstheme="majorBidi"/>
                <w:sz w:val="16"/>
                <w:szCs w:val="16"/>
                <w:lang w:val="en-MY"/>
              </w:rPr>
            </w:pPr>
            <w:r w:rsidRPr="00627EEE">
              <w:rPr>
                <w:rFonts w:asciiTheme="majorBidi" w:hAnsiTheme="majorBidi" w:cstheme="majorBidi"/>
                <w:color w:val="000000"/>
                <w:sz w:val="16"/>
                <w:szCs w:val="16"/>
                <w:lang w:val="en-MY"/>
              </w:rPr>
              <w:t>96.0</w:t>
            </w:r>
          </w:p>
        </w:tc>
        <w:tc>
          <w:tcPr>
            <w:tcW w:w="586" w:type="dxa"/>
            <w:vAlign w:val="center"/>
          </w:tcPr>
          <w:p w14:paraId="4D3926ED" w14:textId="77777777" w:rsidR="003D3C8B" w:rsidRPr="00627EEE" w:rsidRDefault="003D3C8B" w:rsidP="00BA1CA8">
            <w:pPr>
              <w:autoSpaceDE w:val="0"/>
              <w:autoSpaceDN w:val="0"/>
              <w:adjustRightInd w:val="0"/>
              <w:spacing w:before="120"/>
              <w:ind w:hanging="6"/>
              <w:jc w:val="both"/>
              <w:rPr>
                <w:rFonts w:asciiTheme="majorBidi" w:hAnsiTheme="majorBidi" w:cstheme="majorBidi"/>
                <w:sz w:val="16"/>
                <w:szCs w:val="16"/>
                <w:lang w:val="en-MY"/>
              </w:rPr>
            </w:pPr>
            <w:r w:rsidRPr="00627EEE">
              <w:rPr>
                <w:rFonts w:asciiTheme="majorBidi" w:hAnsiTheme="majorBidi" w:cstheme="majorBidi"/>
                <w:color w:val="000000"/>
                <w:sz w:val="16"/>
                <w:szCs w:val="16"/>
                <w:lang w:val="en-MY"/>
              </w:rPr>
              <w:t>93.0</w:t>
            </w:r>
          </w:p>
        </w:tc>
        <w:tc>
          <w:tcPr>
            <w:tcW w:w="663" w:type="dxa"/>
            <w:vMerge w:val="restart"/>
            <w:vAlign w:val="center"/>
          </w:tcPr>
          <w:p w14:paraId="5826D4B8" w14:textId="187DF832" w:rsidR="003D3C8B" w:rsidRPr="00627EEE" w:rsidRDefault="002B2E1D" w:rsidP="00BA1CA8">
            <w:pPr>
              <w:autoSpaceDE w:val="0"/>
              <w:autoSpaceDN w:val="0"/>
              <w:adjustRightInd w:val="0"/>
              <w:spacing w:before="120"/>
              <w:ind w:hanging="17"/>
              <w:jc w:val="both"/>
              <w:rPr>
                <w:rFonts w:asciiTheme="majorBidi" w:hAnsiTheme="majorBidi" w:cstheme="majorBidi"/>
                <w:sz w:val="16"/>
                <w:szCs w:val="16"/>
                <w:lang w:val="en-MY"/>
              </w:rPr>
            </w:pPr>
            <w:r w:rsidRPr="00627EEE">
              <w:rPr>
                <w:rFonts w:asciiTheme="majorBidi" w:hAnsiTheme="majorBidi" w:cstheme="majorBidi"/>
                <w:sz w:val="16"/>
                <w:szCs w:val="16"/>
                <w:lang w:val="en-MY"/>
              </w:rPr>
              <w:t xml:space="preserve">5.17 </w:t>
            </w:r>
            <w:r w:rsidR="003D3C8B" w:rsidRPr="00627EEE">
              <w:rPr>
                <w:rFonts w:asciiTheme="majorBidi" w:hAnsiTheme="majorBidi" w:cstheme="majorBidi"/>
                <w:sz w:val="16"/>
                <w:szCs w:val="16"/>
                <w:lang w:val="en-MY"/>
              </w:rPr>
              <w:t>MS</w:t>
            </w:r>
          </w:p>
        </w:tc>
      </w:tr>
      <w:tr w:rsidR="003D3C8B" w:rsidRPr="00627EEE" w14:paraId="5C6E3C7A" w14:textId="77777777" w:rsidTr="003D3C8B">
        <w:trPr>
          <w:trHeight w:val="161"/>
          <w:jc w:val="center"/>
        </w:trPr>
        <w:tc>
          <w:tcPr>
            <w:tcW w:w="664" w:type="dxa"/>
            <w:vMerge/>
            <w:vAlign w:val="center"/>
          </w:tcPr>
          <w:p w14:paraId="0662F54D" w14:textId="77777777" w:rsidR="003D3C8B" w:rsidRPr="00627EEE" w:rsidRDefault="003D3C8B" w:rsidP="00BA1CA8">
            <w:pPr>
              <w:autoSpaceDE w:val="0"/>
              <w:autoSpaceDN w:val="0"/>
              <w:adjustRightInd w:val="0"/>
              <w:spacing w:before="120"/>
              <w:ind w:hanging="1"/>
              <w:jc w:val="both"/>
              <w:rPr>
                <w:rFonts w:asciiTheme="majorBidi" w:hAnsiTheme="majorBidi" w:cstheme="majorBidi"/>
                <w:sz w:val="16"/>
                <w:szCs w:val="16"/>
                <w:lang w:val="en-MY"/>
              </w:rPr>
            </w:pPr>
          </w:p>
        </w:tc>
        <w:tc>
          <w:tcPr>
            <w:tcW w:w="1832" w:type="dxa"/>
            <w:vMerge/>
            <w:vAlign w:val="center"/>
          </w:tcPr>
          <w:p w14:paraId="1D694040" w14:textId="77777777" w:rsidR="003D3C8B" w:rsidRPr="00627EEE" w:rsidRDefault="003D3C8B" w:rsidP="00BA1CA8">
            <w:pPr>
              <w:autoSpaceDE w:val="0"/>
              <w:autoSpaceDN w:val="0"/>
              <w:adjustRightInd w:val="0"/>
              <w:spacing w:before="120"/>
              <w:ind w:hanging="6"/>
              <w:jc w:val="both"/>
              <w:rPr>
                <w:rFonts w:asciiTheme="majorBidi" w:hAnsiTheme="majorBidi" w:cstheme="majorBidi"/>
                <w:sz w:val="16"/>
                <w:szCs w:val="16"/>
                <w:lang w:val="en-MY"/>
              </w:rPr>
            </w:pPr>
          </w:p>
        </w:tc>
        <w:tc>
          <w:tcPr>
            <w:tcW w:w="374" w:type="dxa"/>
            <w:vAlign w:val="center"/>
          </w:tcPr>
          <w:p w14:paraId="69D29058" w14:textId="77777777" w:rsidR="003D3C8B" w:rsidRPr="00627EEE" w:rsidRDefault="003D3C8B" w:rsidP="00BA1CA8">
            <w:pPr>
              <w:autoSpaceDE w:val="0"/>
              <w:autoSpaceDN w:val="0"/>
              <w:adjustRightInd w:val="0"/>
              <w:spacing w:before="120"/>
              <w:ind w:firstLine="19"/>
              <w:jc w:val="both"/>
              <w:rPr>
                <w:rFonts w:asciiTheme="majorBidi" w:hAnsiTheme="majorBidi" w:cstheme="majorBidi"/>
                <w:sz w:val="16"/>
                <w:szCs w:val="16"/>
                <w:lang w:val="en-MY"/>
              </w:rPr>
            </w:pPr>
            <w:r w:rsidRPr="00627EEE">
              <w:rPr>
                <w:rFonts w:asciiTheme="majorBidi" w:hAnsiTheme="majorBidi" w:cstheme="majorBidi"/>
                <w:sz w:val="16"/>
                <w:szCs w:val="16"/>
                <w:lang w:val="en-MY"/>
              </w:rPr>
              <w:t>%</w:t>
            </w:r>
          </w:p>
        </w:tc>
        <w:tc>
          <w:tcPr>
            <w:tcW w:w="510" w:type="dxa"/>
            <w:vAlign w:val="center"/>
          </w:tcPr>
          <w:p w14:paraId="4DF8698B" w14:textId="77777777" w:rsidR="003D3C8B" w:rsidRPr="00627EEE" w:rsidRDefault="003D3C8B" w:rsidP="00BA1CA8">
            <w:pPr>
              <w:autoSpaceDE w:val="0"/>
              <w:autoSpaceDN w:val="0"/>
              <w:adjustRightInd w:val="0"/>
              <w:spacing w:before="120"/>
              <w:ind w:hanging="1"/>
              <w:jc w:val="both"/>
              <w:rPr>
                <w:rFonts w:asciiTheme="majorBidi" w:hAnsiTheme="majorBidi" w:cstheme="majorBidi"/>
                <w:sz w:val="16"/>
                <w:szCs w:val="16"/>
                <w:lang w:val="en-MY"/>
              </w:rPr>
            </w:pPr>
            <w:r w:rsidRPr="00627EEE">
              <w:rPr>
                <w:rFonts w:asciiTheme="majorBidi" w:hAnsiTheme="majorBidi" w:cstheme="majorBidi"/>
                <w:color w:val="000000"/>
                <w:sz w:val="16"/>
                <w:szCs w:val="16"/>
              </w:rPr>
              <w:t>5.2</w:t>
            </w:r>
          </w:p>
        </w:tc>
        <w:tc>
          <w:tcPr>
            <w:tcW w:w="505" w:type="dxa"/>
            <w:vAlign w:val="center"/>
          </w:tcPr>
          <w:p w14:paraId="4DF5D0B6" w14:textId="77777777" w:rsidR="003D3C8B" w:rsidRPr="00627EEE" w:rsidRDefault="003D3C8B" w:rsidP="00BA1CA8">
            <w:pPr>
              <w:autoSpaceDE w:val="0"/>
              <w:autoSpaceDN w:val="0"/>
              <w:adjustRightInd w:val="0"/>
              <w:spacing w:before="120"/>
              <w:ind w:hanging="6"/>
              <w:jc w:val="both"/>
              <w:rPr>
                <w:rFonts w:asciiTheme="majorBidi" w:hAnsiTheme="majorBidi" w:cstheme="majorBidi"/>
                <w:sz w:val="16"/>
                <w:szCs w:val="16"/>
                <w:lang w:val="en-MY"/>
              </w:rPr>
            </w:pPr>
            <w:r w:rsidRPr="00627EEE">
              <w:rPr>
                <w:rFonts w:asciiTheme="majorBidi" w:hAnsiTheme="majorBidi" w:cstheme="majorBidi"/>
                <w:color w:val="000000"/>
                <w:sz w:val="16"/>
                <w:szCs w:val="16"/>
              </w:rPr>
              <w:t>3.7</w:t>
            </w:r>
          </w:p>
        </w:tc>
        <w:tc>
          <w:tcPr>
            <w:tcW w:w="518" w:type="dxa"/>
            <w:vAlign w:val="center"/>
          </w:tcPr>
          <w:p w14:paraId="6A54C070" w14:textId="77777777" w:rsidR="003D3C8B" w:rsidRPr="00627EEE" w:rsidRDefault="003D3C8B" w:rsidP="00BA1CA8">
            <w:pPr>
              <w:autoSpaceDE w:val="0"/>
              <w:autoSpaceDN w:val="0"/>
              <w:adjustRightInd w:val="0"/>
              <w:spacing w:before="120"/>
              <w:ind w:hanging="6"/>
              <w:jc w:val="both"/>
              <w:rPr>
                <w:rFonts w:asciiTheme="majorBidi" w:hAnsiTheme="majorBidi" w:cstheme="majorBidi"/>
                <w:sz w:val="16"/>
                <w:szCs w:val="16"/>
                <w:lang w:val="en-MY"/>
              </w:rPr>
            </w:pPr>
            <w:r w:rsidRPr="00627EEE">
              <w:rPr>
                <w:rFonts w:asciiTheme="majorBidi" w:hAnsiTheme="majorBidi" w:cstheme="majorBidi"/>
                <w:color w:val="000000"/>
                <w:sz w:val="16"/>
                <w:szCs w:val="16"/>
              </w:rPr>
              <w:t>4.9</w:t>
            </w:r>
          </w:p>
        </w:tc>
        <w:tc>
          <w:tcPr>
            <w:tcW w:w="506" w:type="dxa"/>
            <w:vAlign w:val="center"/>
          </w:tcPr>
          <w:p w14:paraId="50677F39" w14:textId="77777777" w:rsidR="003D3C8B" w:rsidRPr="00627EEE" w:rsidRDefault="003D3C8B" w:rsidP="00BA1CA8">
            <w:pPr>
              <w:autoSpaceDE w:val="0"/>
              <w:autoSpaceDN w:val="0"/>
              <w:adjustRightInd w:val="0"/>
              <w:spacing w:before="120"/>
              <w:ind w:hanging="6"/>
              <w:jc w:val="both"/>
              <w:rPr>
                <w:rFonts w:asciiTheme="majorBidi" w:hAnsiTheme="majorBidi" w:cstheme="majorBidi"/>
                <w:sz w:val="16"/>
                <w:szCs w:val="16"/>
                <w:lang w:val="en-MY"/>
              </w:rPr>
            </w:pPr>
            <w:r w:rsidRPr="00627EEE">
              <w:rPr>
                <w:rFonts w:asciiTheme="majorBidi" w:hAnsiTheme="majorBidi" w:cstheme="majorBidi"/>
                <w:color w:val="000000"/>
                <w:sz w:val="16"/>
                <w:szCs w:val="16"/>
              </w:rPr>
              <w:t>13.0</w:t>
            </w:r>
          </w:p>
        </w:tc>
        <w:tc>
          <w:tcPr>
            <w:tcW w:w="506" w:type="dxa"/>
            <w:vAlign w:val="center"/>
          </w:tcPr>
          <w:p w14:paraId="2D88952F" w14:textId="77777777" w:rsidR="003D3C8B" w:rsidRPr="00627EEE" w:rsidRDefault="003D3C8B" w:rsidP="00BA1CA8">
            <w:pPr>
              <w:autoSpaceDE w:val="0"/>
              <w:autoSpaceDN w:val="0"/>
              <w:adjustRightInd w:val="0"/>
              <w:spacing w:before="120"/>
              <w:ind w:hanging="6"/>
              <w:jc w:val="both"/>
              <w:rPr>
                <w:rFonts w:asciiTheme="majorBidi" w:hAnsiTheme="majorBidi" w:cstheme="majorBidi"/>
                <w:sz w:val="16"/>
                <w:szCs w:val="16"/>
                <w:lang w:val="en-MY"/>
              </w:rPr>
            </w:pPr>
            <w:r w:rsidRPr="00627EEE">
              <w:rPr>
                <w:rFonts w:asciiTheme="majorBidi" w:hAnsiTheme="majorBidi" w:cstheme="majorBidi"/>
                <w:color w:val="000000"/>
                <w:sz w:val="16"/>
                <w:szCs w:val="16"/>
              </w:rPr>
              <w:t>18.7</w:t>
            </w:r>
          </w:p>
        </w:tc>
        <w:tc>
          <w:tcPr>
            <w:tcW w:w="506" w:type="dxa"/>
            <w:vAlign w:val="center"/>
          </w:tcPr>
          <w:p w14:paraId="6BCFFFFE" w14:textId="77777777" w:rsidR="003D3C8B" w:rsidRPr="00627EEE" w:rsidRDefault="003D3C8B" w:rsidP="00BA1CA8">
            <w:pPr>
              <w:autoSpaceDE w:val="0"/>
              <w:autoSpaceDN w:val="0"/>
              <w:adjustRightInd w:val="0"/>
              <w:spacing w:before="120"/>
              <w:ind w:hanging="6"/>
              <w:jc w:val="both"/>
              <w:rPr>
                <w:rFonts w:asciiTheme="majorBidi" w:hAnsiTheme="majorBidi" w:cstheme="majorBidi"/>
                <w:sz w:val="16"/>
                <w:szCs w:val="16"/>
                <w:lang w:val="en-MY"/>
              </w:rPr>
            </w:pPr>
            <w:r w:rsidRPr="00627EEE">
              <w:rPr>
                <w:rFonts w:asciiTheme="majorBidi" w:hAnsiTheme="majorBidi" w:cstheme="majorBidi"/>
                <w:color w:val="000000"/>
                <w:sz w:val="16"/>
                <w:szCs w:val="16"/>
              </w:rPr>
              <w:t>27.7</w:t>
            </w:r>
          </w:p>
        </w:tc>
        <w:tc>
          <w:tcPr>
            <w:tcW w:w="586" w:type="dxa"/>
            <w:vAlign w:val="center"/>
          </w:tcPr>
          <w:p w14:paraId="259C9DE6" w14:textId="77777777" w:rsidR="003D3C8B" w:rsidRPr="00627EEE" w:rsidRDefault="003D3C8B" w:rsidP="00BA1CA8">
            <w:pPr>
              <w:autoSpaceDE w:val="0"/>
              <w:autoSpaceDN w:val="0"/>
              <w:adjustRightInd w:val="0"/>
              <w:spacing w:before="120"/>
              <w:ind w:hanging="6"/>
              <w:jc w:val="both"/>
              <w:rPr>
                <w:rFonts w:asciiTheme="majorBidi" w:hAnsiTheme="majorBidi" w:cstheme="majorBidi"/>
                <w:sz w:val="16"/>
                <w:szCs w:val="16"/>
                <w:lang w:val="en-MY"/>
              </w:rPr>
            </w:pPr>
            <w:r w:rsidRPr="00627EEE">
              <w:rPr>
                <w:rFonts w:asciiTheme="majorBidi" w:hAnsiTheme="majorBidi" w:cstheme="majorBidi"/>
                <w:color w:val="000000"/>
                <w:sz w:val="16"/>
                <w:szCs w:val="16"/>
              </w:rPr>
              <w:t>26.8</w:t>
            </w:r>
          </w:p>
        </w:tc>
        <w:tc>
          <w:tcPr>
            <w:tcW w:w="663" w:type="dxa"/>
            <w:vMerge/>
            <w:vAlign w:val="center"/>
          </w:tcPr>
          <w:p w14:paraId="49304906" w14:textId="77777777" w:rsidR="003D3C8B" w:rsidRPr="00627EEE" w:rsidRDefault="003D3C8B" w:rsidP="00BA1CA8">
            <w:pPr>
              <w:autoSpaceDE w:val="0"/>
              <w:autoSpaceDN w:val="0"/>
              <w:adjustRightInd w:val="0"/>
              <w:spacing w:before="120"/>
              <w:ind w:hanging="17"/>
              <w:jc w:val="both"/>
              <w:rPr>
                <w:rFonts w:asciiTheme="majorBidi" w:hAnsiTheme="majorBidi" w:cstheme="majorBidi"/>
                <w:sz w:val="16"/>
                <w:szCs w:val="16"/>
                <w:lang w:val="en-MY"/>
              </w:rPr>
            </w:pPr>
          </w:p>
        </w:tc>
      </w:tr>
      <w:tr w:rsidR="003D3C8B" w:rsidRPr="00627EEE" w14:paraId="4474A957" w14:textId="77777777" w:rsidTr="003D3C8B">
        <w:trPr>
          <w:trHeight w:val="215"/>
          <w:jc w:val="center"/>
        </w:trPr>
        <w:tc>
          <w:tcPr>
            <w:tcW w:w="664" w:type="dxa"/>
            <w:vMerge w:val="restart"/>
            <w:vAlign w:val="center"/>
          </w:tcPr>
          <w:p w14:paraId="0C12F13C" w14:textId="77777777" w:rsidR="003D3C8B" w:rsidRPr="00627EEE" w:rsidRDefault="003D3C8B" w:rsidP="00BA1CA8">
            <w:pPr>
              <w:autoSpaceDE w:val="0"/>
              <w:autoSpaceDN w:val="0"/>
              <w:adjustRightInd w:val="0"/>
              <w:spacing w:before="120"/>
              <w:ind w:hanging="1"/>
              <w:jc w:val="both"/>
              <w:rPr>
                <w:rFonts w:asciiTheme="majorBidi" w:hAnsiTheme="majorBidi" w:cstheme="majorBidi"/>
                <w:sz w:val="16"/>
                <w:szCs w:val="16"/>
                <w:lang w:val="en-MY"/>
              </w:rPr>
            </w:pPr>
            <w:r w:rsidRPr="00627EEE">
              <w:rPr>
                <w:rFonts w:asciiTheme="majorBidi" w:hAnsiTheme="majorBidi" w:cstheme="majorBidi"/>
                <w:sz w:val="16"/>
                <w:szCs w:val="16"/>
                <w:lang w:val="en-MY"/>
              </w:rPr>
              <w:t>EI03</w:t>
            </w:r>
          </w:p>
        </w:tc>
        <w:tc>
          <w:tcPr>
            <w:tcW w:w="1832" w:type="dxa"/>
            <w:vMerge w:val="restart"/>
            <w:vAlign w:val="center"/>
          </w:tcPr>
          <w:p w14:paraId="4DBD4743" w14:textId="77777777" w:rsidR="003D3C8B" w:rsidRPr="00627EEE" w:rsidRDefault="003D3C8B" w:rsidP="00BA1CA8">
            <w:pPr>
              <w:autoSpaceDE w:val="0"/>
              <w:autoSpaceDN w:val="0"/>
              <w:adjustRightInd w:val="0"/>
              <w:spacing w:before="120"/>
              <w:ind w:hanging="6"/>
              <w:jc w:val="both"/>
              <w:rPr>
                <w:rFonts w:asciiTheme="majorBidi" w:hAnsiTheme="majorBidi" w:cstheme="majorBidi"/>
                <w:sz w:val="16"/>
                <w:szCs w:val="16"/>
                <w:lang w:val="en-MY"/>
              </w:rPr>
            </w:pPr>
            <w:r w:rsidRPr="00627EEE">
              <w:rPr>
                <w:rFonts w:asciiTheme="majorBidi" w:hAnsiTheme="majorBidi" w:cstheme="majorBidi"/>
                <w:sz w:val="16"/>
                <w:szCs w:val="16"/>
                <w:lang w:val="en-MY"/>
              </w:rPr>
              <w:t>Excessive information could be delivered to students in a very short time.</w:t>
            </w:r>
          </w:p>
        </w:tc>
        <w:tc>
          <w:tcPr>
            <w:tcW w:w="374" w:type="dxa"/>
            <w:vAlign w:val="center"/>
          </w:tcPr>
          <w:p w14:paraId="7163C594" w14:textId="77777777" w:rsidR="003D3C8B" w:rsidRPr="00627EEE" w:rsidRDefault="003D3C8B" w:rsidP="00BA1CA8">
            <w:pPr>
              <w:autoSpaceDE w:val="0"/>
              <w:autoSpaceDN w:val="0"/>
              <w:adjustRightInd w:val="0"/>
              <w:spacing w:before="120"/>
              <w:ind w:firstLine="19"/>
              <w:jc w:val="both"/>
              <w:rPr>
                <w:rFonts w:asciiTheme="majorBidi" w:hAnsiTheme="majorBidi" w:cstheme="majorBidi"/>
                <w:sz w:val="16"/>
                <w:szCs w:val="16"/>
                <w:lang w:val="en-MY"/>
              </w:rPr>
            </w:pPr>
            <w:r w:rsidRPr="00627EEE">
              <w:rPr>
                <w:rFonts w:asciiTheme="majorBidi" w:hAnsiTheme="majorBidi" w:cstheme="majorBidi"/>
                <w:sz w:val="16"/>
                <w:szCs w:val="16"/>
                <w:lang w:val="en-MY"/>
              </w:rPr>
              <w:t>n</w:t>
            </w:r>
          </w:p>
        </w:tc>
        <w:tc>
          <w:tcPr>
            <w:tcW w:w="510" w:type="dxa"/>
            <w:vAlign w:val="center"/>
          </w:tcPr>
          <w:p w14:paraId="1B9FC2B8" w14:textId="77777777" w:rsidR="003D3C8B" w:rsidRPr="00627EEE" w:rsidRDefault="003D3C8B" w:rsidP="00BA1CA8">
            <w:pPr>
              <w:autoSpaceDE w:val="0"/>
              <w:autoSpaceDN w:val="0"/>
              <w:adjustRightInd w:val="0"/>
              <w:spacing w:before="120"/>
              <w:ind w:hanging="1"/>
              <w:jc w:val="both"/>
              <w:rPr>
                <w:rFonts w:asciiTheme="majorBidi" w:hAnsiTheme="majorBidi" w:cstheme="majorBidi"/>
                <w:sz w:val="16"/>
                <w:szCs w:val="16"/>
                <w:lang w:val="en-MY"/>
              </w:rPr>
            </w:pPr>
            <w:r w:rsidRPr="00627EEE">
              <w:rPr>
                <w:rFonts w:asciiTheme="majorBidi" w:hAnsiTheme="majorBidi" w:cstheme="majorBidi"/>
                <w:color w:val="000000"/>
                <w:sz w:val="16"/>
                <w:szCs w:val="16"/>
                <w:lang w:val="en-MY"/>
              </w:rPr>
              <w:t>19.0</w:t>
            </w:r>
          </w:p>
        </w:tc>
        <w:tc>
          <w:tcPr>
            <w:tcW w:w="505" w:type="dxa"/>
            <w:vAlign w:val="center"/>
          </w:tcPr>
          <w:p w14:paraId="5AFDBB5F" w14:textId="77777777" w:rsidR="003D3C8B" w:rsidRPr="00627EEE" w:rsidRDefault="003D3C8B" w:rsidP="00BA1CA8">
            <w:pPr>
              <w:autoSpaceDE w:val="0"/>
              <w:autoSpaceDN w:val="0"/>
              <w:adjustRightInd w:val="0"/>
              <w:spacing w:before="120"/>
              <w:ind w:hanging="6"/>
              <w:jc w:val="both"/>
              <w:rPr>
                <w:rFonts w:asciiTheme="majorBidi" w:hAnsiTheme="majorBidi" w:cstheme="majorBidi"/>
                <w:sz w:val="16"/>
                <w:szCs w:val="16"/>
                <w:lang w:val="en-MY"/>
              </w:rPr>
            </w:pPr>
            <w:r w:rsidRPr="00627EEE">
              <w:rPr>
                <w:rFonts w:asciiTheme="majorBidi" w:hAnsiTheme="majorBidi" w:cstheme="majorBidi"/>
                <w:color w:val="000000"/>
                <w:sz w:val="16"/>
                <w:szCs w:val="16"/>
                <w:lang w:val="en-MY"/>
              </w:rPr>
              <w:t>15.0</w:t>
            </w:r>
          </w:p>
        </w:tc>
        <w:tc>
          <w:tcPr>
            <w:tcW w:w="518" w:type="dxa"/>
            <w:vAlign w:val="center"/>
          </w:tcPr>
          <w:p w14:paraId="530A23FF" w14:textId="77777777" w:rsidR="003D3C8B" w:rsidRPr="00627EEE" w:rsidRDefault="003D3C8B" w:rsidP="00BA1CA8">
            <w:pPr>
              <w:autoSpaceDE w:val="0"/>
              <w:autoSpaceDN w:val="0"/>
              <w:adjustRightInd w:val="0"/>
              <w:spacing w:before="120"/>
              <w:ind w:hanging="6"/>
              <w:jc w:val="both"/>
              <w:rPr>
                <w:rFonts w:asciiTheme="majorBidi" w:hAnsiTheme="majorBidi" w:cstheme="majorBidi"/>
                <w:sz w:val="16"/>
                <w:szCs w:val="16"/>
                <w:lang w:val="en-MY"/>
              </w:rPr>
            </w:pPr>
            <w:r w:rsidRPr="00627EEE">
              <w:rPr>
                <w:rFonts w:asciiTheme="majorBidi" w:hAnsiTheme="majorBidi" w:cstheme="majorBidi"/>
                <w:color w:val="000000"/>
                <w:sz w:val="16"/>
                <w:szCs w:val="16"/>
                <w:lang w:val="en-MY"/>
              </w:rPr>
              <w:t>15.0</w:t>
            </w:r>
          </w:p>
        </w:tc>
        <w:tc>
          <w:tcPr>
            <w:tcW w:w="506" w:type="dxa"/>
            <w:vAlign w:val="center"/>
          </w:tcPr>
          <w:p w14:paraId="4713CA79" w14:textId="77777777" w:rsidR="003D3C8B" w:rsidRPr="00627EEE" w:rsidRDefault="003D3C8B" w:rsidP="00BA1CA8">
            <w:pPr>
              <w:autoSpaceDE w:val="0"/>
              <w:autoSpaceDN w:val="0"/>
              <w:adjustRightInd w:val="0"/>
              <w:spacing w:before="120"/>
              <w:ind w:hanging="6"/>
              <w:jc w:val="both"/>
              <w:rPr>
                <w:rFonts w:asciiTheme="majorBidi" w:hAnsiTheme="majorBidi" w:cstheme="majorBidi"/>
                <w:sz w:val="16"/>
                <w:szCs w:val="16"/>
                <w:lang w:val="en-MY"/>
              </w:rPr>
            </w:pPr>
            <w:r w:rsidRPr="00627EEE">
              <w:rPr>
                <w:rFonts w:asciiTheme="majorBidi" w:hAnsiTheme="majorBidi" w:cstheme="majorBidi"/>
                <w:color w:val="000000"/>
                <w:sz w:val="16"/>
                <w:szCs w:val="16"/>
                <w:lang w:val="en-MY"/>
              </w:rPr>
              <w:t>49.0</w:t>
            </w:r>
          </w:p>
        </w:tc>
        <w:tc>
          <w:tcPr>
            <w:tcW w:w="506" w:type="dxa"/>
            <w:vAlign w:val="center"/>
          </w:tcPr>
          <w:p w14:paraId="5D4B5FD1" w14:textId="77777777" w:rsidR="003D3C8B" w:rsidRPr="00627EEE" w:rsidRDefault="003D3C8B" w:rsidP="00BA1CA8">
            <w:pPr>
              <w:autoSpaceDE w:val="0"/>
              <w:autoSpaceDN w:val="0"/>
              <w:adjustRightInd w:val="0"/>
              <w:spacing w:before="120"/>
              <w:ind w:hanging="6"/>
              <w:jc w:val="both"/>
              <w:rPr>
                <w:rFonts w:asciiTheme="majorBidi" w:hAnsiTheme="majorBidi" w:cstheme="majorBidi"/>
                <w:sz w:val="16"/>
                <w:szCs w:val="16"/>
                <w:lang w:val="en-MY"/>
              </w:rPr>
            </w:pPr>
            <w:r w:rsidRPr="00627EEE">
              <w:rPr>
                <w:rFonts w:asciiTheme="majorBidi" w:hAnsiTheme="majorBidi" w:cstheme="majorBidi"/>
                <w:color w:val="000000"/>
                <w:sz w:val="16"/>
                <w:szCs w:val="16"/>
                <w:lang w:val="en-MY"/>
              </w:rPr>
              <w:t>66.0</w:t>
            </w:r>
          </w:p>
        </w:tc>
        <w:tc>
          <w:tcPr>
            <w:tcW w:w="506" w:type="dxa"/>
            <w:vAlign w:val="center"/>
          </w:tcPr>
          <w:p w14:paraId="2FA7C94A" w14:textId="77777777" w:rsidR="003D3C8B" w:rsidRPr="00627EEE" w:rsidRDefault="003D3C8B" w:rsidP="00BA1CA8">
            <w:pPr>
              <w:autoSpaceDE w:val="0"/>
              <w:autoSpaceDN w:val="0"/>
              <w:adjustRightInd w:val="0"/>
              <w:spacing w:before="120"/>
              <w:ind w:hanging="6"/>
              <w:jc w:val="both"/>
              <w:rPr>
                <w:rFonts w:asciiTheme="majorBidi" w:hAnsiTheme="majorBidi" w:cstheme="majorBidi"/>
                <w:sz w:val="16"/>
                <w:szCs w:val="16"/>
                <w:lang w:val="en-MY"/>
              </w:rPr>
            </w:pPr>
            <w:r w:rsidRPr="00627EEE">
              <w:rPr>
                <w:rFonts w:asciiTheme="majorBidi" w:hAnsiTheme="majorBidi" w:cstheme="majorBidi"/>
                <w:color w:val="000000"/>
                <w:sz w:val="16"/>
                <w:szCs w:val="16"/>
                <w:lang w:val="en-MY"/>
              </w:rPr>
              <w:t>85.0</w:t>
            </w:r>
          </w:p>
        </w:tc>
        <w:tc>
          <w:tcPr>
            <w:tcW w:w="586" w:type="dxa"/>
            <w:vAlign w:val="center"/>
          </w:tcPr>
          <w:p w14:paraId="52E1F918" w14:textId="77777777" w:rsidR="003D3C8B" w:rsidRPr="00627EEE" w:rsidRDefault="003D3C8B" w:rsidP="00BA1CA8">
            <w:pPr>
              <w:autoSpaceDE w:val="0"/>
              <w:autoSpaceDN w:val="0"/>
              <w:adjustRightInd w:val="0"/>
              <w:spacing w:before="120"/>
              <w:ind w:hanging="6"/>
              <w:jc w:val="both"/>
              <w:rPr>
                <w:rFonts w:asciiTheme="majorBidi" w:hAnsiTheme="majorBidi" w:cstheme="majorBidi"/>
                <w:sz w:val="16"/>
                <w:szCs w:val="16"/>
                <w:lang w:val="en-MY"/>
              </w:rPr>
            </w:pPr>
            <w:r w:rsidRPr="00627EEE">
              <w:rPr>
                <w:rFonts w:asciiTheme="majorBidi" w:hAnsiTheme="majorBidi" w:cstheme="majorBidi"/>
                <w:color w:val="000000"/>
                <w:sz w:val="16"/>
                <w:szCs w:val="16"/>
                <w:lang w:val="en-MY"/>
              </w:rPr>
              <w:t>98.0</w:t>
            </w:r>
          </w:p>
        </w:tc>
        <w:tc>
          <w:tcPr>
            <w:tcW w:w="663" w:type="dxa"/>
            <w:vMerge w:val="restart"/>
            <w:vAlign w:val="center"/>
          </w:tcPr>
          <w:p w14:paraId="100FAD36" w14:textId="4794D047" w:rsidR="003D3C8B" w:rsidRPr="00627EEE" w:rsidRDefault="002B2E1D" w:rsidP="00BA1CA8">
            <w:pPr>
              <w:autoSpaceDE w:val="0"/>
              <w:autoSpaceDN w:val="0"/>
              <w:adjustRightInd w:val="0"/>
              <w:spacing w:before="120"/>
              <w:ind w:hanging="17"/>
              <w:jc w:val="both"/>
              <w:rPr>
                <w:rFonts w:asciiTheme="majorBidi" w:hAnsiTheme="majorBidi" w:cstheme="majorBidi"/>
                <w:sz w:val="16"/>
                <w:szCs w:val="16"/>
                <w:lang w:val="en-MY"/>
              </w:rPr>
            </w:pPr>
            <w:r w:rsidRPr="00627EEE">
              <w:rPr>
                <w:rFonts w:asciiTheme="majorBidi" w:hAnsiTheme="majorBidi" w:cstheme="majorBidi"/>
                <w:sz w:val="16"/>
                <w:szCs w:val="16"/>
                <w:lang w:val="en-MY"/>
              </w:rPr>
              <w:t xml:space="preserve">5.21 </w:t>
            </w:r>
            <w:r w:rsidR="003D3C8B" w:rsidRPr="00627EEE">
              <w:rPr>
                <w:rFonts w:asciiTheme="majorBidi" w:hAnsiTheme="majorBidi" w:cstheme="majorBidi"/>
                <w:sz w:val="16"/>
                <w:szCs w:val="16"/>
                <w:lang w:val="en-MY"/>
              </w:rPr>
              <w:t>MS</w:t>
            </w:r>
          </w:p>
        </w:tc>
      </w:tr>
      <w:tr w:rsidR="003D3C8B" w:rsidRPr="00627EEE" w14:paraId="7564C745" w14:textId="77777777" w:rsidTr="003D3C8B">
        <w:trPr>
          <w:trHeight w:val="107"/>
          <w:jc w:val="center"/>
        </w:trPr>
        <w:tc>
          <w:tcPr>
            <w:tcW w:w="664" w:type="dxa"/>
            <w:vMerge/>
            <w:vAlign w:val="center"/>
          </w:tcPr>
          <w:p w14:paraId="4A913556" w14:textId="77777777" w:rsidR="003D3C8B" w:rsidRPr="00627EEE" w:rsidRDefault="003D3C8B" w:rsidP="00BA1CA8">
            <w:pPr>
              <w:autoSpaceDE w:val="0"/>
              <w:autoSpaceDN w:val="0"/>
              <w:adjustRightInd w:val="0"/>
              <w:spacing w:before="120"/>
              <w:ind w:hanging="1"/>
              <w:jc w:val="both"/>
              <w:rPr>
                <w:rFonts w:asciiTheme="majorBidi" w:hAnsiTheme="majorBidi" w:cstheme="majorBidi"/>
                <w:sz w:val="16"/>
                <w:szCs w:val="16"/>
                <w:lang w:val="en-MY"/>
              </w:rPr>
            </w:pPr>
          </w:p>
        </w:tc>
        <w:tc>
          <w:tcPr>
            <w:tcW w:w="1832" w:type="dxa"/>
            <w:vMerge/>
            <w:vAlign w:val="center"/>
          </w:tcPr>
          <w:p w14:paraId="3FB81010" w14:textId="77777777" w:rsidR="003D3C8B" w:rsidRPr="00627EEE" w:rsidRDefault="003D3C8B" w:rsidP="00BA1CA8">
            <w:pPr>
              <w:autoSpaceDE w:val="0"/>
              <w:autoSpaceDN w:val="0"/>
              <w:adjustRightInd w:val="0"/>
              <w:spacing w:before="120"/>
              <w:ind w:hanging="6"/>
              <w:jc w:val="both"/>
              <w:rPr>
                <w:rFonts w:asciiTheme="majorBidi" w:hAnsiTheme="majorBidi" w:cstheme="majorBidi"/>
                <w:sz w:val="16"/>
                <w:szCs w:val="16"/>
                <w:lang w:val="en-MY"/>
              </w:rPr>
            </w:pPr>
          </w:p>
        </w:tc>
        <w:tc>
          <w:tcPr>
            <w:tcW w:w="374" w:type="dxa"/>
            <w:vAlign w:val="center"/>
          </w:tcPr>
          <w:p w14:paraId="134D1E44" w14:textId="77777777" w:rsidR="003D3C8B" w:rsidRPr="00627EEE" w:rsidRDefault="003D3C8B" w:rsidP="00BA1CA8">
            <w:pPr>
              <w:autoSpaceDE w:val="0"/>
              <w:autoSpaceDN w:val="0"/>
              <w:adjustRightInd w:val="0"/>
              <w:spacing w:before="120"/>
              <w:ind w:firstLine="19"/>
              <w:jc w:val="both"/>
              <w:rPr>
                <w:rFonts w:asciiTheme="majorBidi" w:hAnsiTheme="majorBidi" w:cstheme="majorBidi"/>
                <w:sz w:val="16"/>
                <w:szCs w:val="16"/>
                <w:lang w:val="en-MY"/>
              </w:rPr>
            </w:pPr>
            <w:r w:rsidRPr="00627EEE">
              <w:rPr>
                <w:rFonts w:asciiTheme="majorBidi" w:hAnsiTheme="majorBidi" w:cstheme="majorBidi"/>
                <w:sz w:val="16"/>
                <w:szCs w:val="16"/>
                <w:lang w:val="en-MY"/>
              </w:rPr>
              <w:t>%</w:t>
            </w:r>
          </w:p>
        </w:tc>
        <w:tc>
          <w:tcPr>
            <w:tcW w:w="510" w:type="dxa"/>
            <w:vAlign w:val="center"/>
          </w:tcPr>
          <w:p w14:paraId="108ED220" w14:textId="77777777" w:rsidR="003D3C8B" w:rsidRPr="00627EEE" w:rsidRDefault="003D3C8B" w:rsidP="00BA1CA8">
            <w:pPr>
              <w:autoSpaceDE w:val="0"/>
              <w:autoSpaceDN w:val="0"/>
              <w:adjustRightInd w:val="0"/>
              <w:spacing w:before="120"/>
              <w:ind w:hanging="1"/>
              <w:jc w:val="both"/>
              <w:rPr>
                <w:rFonts w:asciiTheme="majorBidi" w:hAnsiTheme="majorBidi" w:cstheme="majorBidi"/>
                <w:sz w:val="16"/>
                <w:szCs w:val="16"/>
                <w:lang w:val="en-MY"/>
              </w:rPr>
            </w:pPr>
            <w:r w:rsidRPr="00627EEE">
              <w:rPr>
                <w:rFonts w:asciiTheme="majorBidi" w:hAnsiTheme="majorBidi" w:cstheme="majorBidi"/>
                <w:color w:val="000000"/>
                <w:sz w:val="16"/>
                <w:szCs w:val="16"/>
              </w:rPr>
              <w:t>5.5</w:t>
            </w:r>
          </w:p>
        </w:tc>
        <w:tc>
          <w:tcPr>
            <w:tcW w:w="505" w:type="dxa"/>
            <w:vAlign w:val="center"/>
          </w:tcPr>
          <w:p w14:paraId="521FCAAC" w14:textId="77777777" w:rsidR="003D3C8B" w:rsidRPr="00627EEE" w:rsidRDefault="003D3C8B" w:rsidP="00BA1CA8">
            <w:pPr>
              <w:autoSpaceDE w:val="0"/>
              <w:autoSpaceDN w:val="0"/>
              <w:adjustRightInd w:val="0"/>
              <w:spacing w:before="120"/>
              <w:ind w:hanging="6"/>
              <w:jc w:val="both"/>
              <w:rPr>
                <w:rFonts w:asciiTheme="majorBidi" w:hAnsiTheme="majorBidi" w:cstheme="majorBidi"/>
                <w:sz w:val="16"/>
                <w:szCs w:val="16"/>
                <w:lang w:val="en-MY"/>
              </w:rPr>
            </w:pPr>
            <w:r w:rsidRPr="00627EEE">
              <w:rPr>
                <w:rFonts w:asciiTheme="majorBidi" w:hAnsiTheme="majorBidi" w:cstheme="majorBidi"/>
                <w:color w:val="000000"/>
                <w:sz w:val="16"/>
                <w:szCs w:val="16"/>
              </w:rPr>
              <w:t>4.3</w:t>
            </w:r>
          </w:p>
        </w:tc>
        <w:tc>
          <w:tcPr>
            <w:tcW w:w="518" w:type="dxa"/>
            <w:vAlign w:val="center"/>
          </w:tcPr>
          <w:p w14:paraId="28AF1967" w14:textId="77777777" w:rsidR="003D3C8B" w:rsidRPr="00627EEE" w:rsidRDefault="003D3C8B" w:rsidP="00BA1CA8">
            <w:pPr>
              <w:autoSpaceDE w:val="0"/>
              <w:autoSpaceDN w:val="0"/>
              <w:adjustRightInd w:val="0"/>
              <w:spacing w:before="120"/>
              <w:ind w:hanging="6"/>
              <w:jc w:val="both"/>
              <w:rPr>
                <w:rFonts w:asciiTheme="majorBidi" w:hAnsiTheme="majorBidi" w:cstheme="majorBidi"/>
                <w:sz w:val="16"/>
                <w:szCs w:val="16"/>
                <w:lang w:val="en-MY"/>
              </w:rPr>
            </w:pPr>
            <w:r w:rsidRPr="00627EEE">
              <w:rPr>
                <w:rFonts w:asciiTheme="majorBidi" w:hAnsiTheme="majorBidi" w:cstheme="majorBidi"/>
                <w:color w:val="000000"/>
                <w:sz w:val="16"/>
                <w:szCs w:val="16"/>
              </w:rPr>
              <w:t>4.3</w:t>
            </w:r>
          </w:p>
        </w:tc>
        <w:tc>
          <w:tcPr>
            <w:tcW w:w="506" w:type="dxa"/>
            <w:vAlign w:val="center"/>
          </w:tcPr>
          <w:p w14:paraId="606E53FD" w14:textId="77777777" w:rsidR="003D3C8B" w:rsidRPr="00627EEE" w:rsidRDefault="003D3C8B" w:rsidP="00BA1CA8">
            <w:pPr>
              <w:autoSpaceDE w:val="0"/>
              <w:autoSpaceDN w:val="0"/>
              <w:adjustRightInd w:val="0"/>
              <w:spacing w:before="120"/>
              <w:ind w:hanging="6"/>
              <w:jc w:val="both"/>
              <w:rPr>
                <w:rFonts w:asciiTheme="majorBidi" w:hAnsiTheme="majorBidi" w:cstheme="majorBidi"/>
                <w:sz w:val="16"/>
                <w:szCs w:val="16"/>
                <w:lang w:val="en-MY"/>
              </w:rPr>
            </w:pPr>
            <w:r w:rsidRPr="00627EEE">
              <w:rPr>
                <w:rFonts w:asciiTheme="majorBidi" w:hAnsiTheme="majorBidi" w:cstheme="majorBidi"/>
                <w:color w:val="000000"/>
                <w:sz w:val="16"/>
                <w:szCs w:val="16"/>
              </w:rPr>
              <w:t>14.1</w:t>
            </w:r>
          </w:p>
        </w:tc>
        <w:tc>
          <w:tcPr>
            <w:tcW w:w="506" w:type="dxa"/>
            <w:vAlign w:val="center"/>
          </w:tcPr>
          <w:p w14:paraId="03990D5F" w14:textId="77777777" w:rsidR="003D3C8B" w:rsidRPr="00627EEE" w:rsidRDefault="003D3C8B" w:rsidP="00BA1CA8">
            <w:pPr>
              <w:autoSpaceDE w:val="0"/>
              <w:autoSpaceDN w:val="0"/>
              <w:adjustRightInd w:val="0"/>
              <w:spacing w:before="120"/>
              <w:ind w:hanging="6"/>
              <w:jc w:val="both"/>
              <w:rPr>
                <w:rFonts w:asciiTheme="majorBidi" w:hAnsiTheme="majorBidi" w:cstheme="majorBidi"/>
                <w:sz w:val="16"/>
                <w:szCs w:val="16"/>
                <w:lang w:val="en-MY"/>
              </w:rPr>
            </w:pPr>
            <w:r w:rsidRPr="00627EEE">
              <w:rPr>
                <w:rFonts w:asciiTheme="majorBidi" w:hAnsiTheme="majorBidi" w:cstheme="majorBidi"/>
                <w:color w:val="000000"/>
                <w:sz w:val="16"/>
                <w:szCs w:val="16"/>
              </w:rPr>
              <w:t>19.0</w:t>
            </w:r>
          </w:p>
        </w:tc>
        <w:tc>
          <w:tcPr>
            <w:tcW w:w="506" w:type="dxa"/>
            <w:vAlign w:val="center"/>
          </w:tcPr>
          <w:p w14:paraId="21A29DAD" w14:textId="77777777" w:rsidR="003D3C8B" w:rsidRPr="00627EEE" w:rsidRDefault="003D3C8B" w:rsidP="00BA1CA8">
            <w:pPr>
              <w:autoSpaceDE w:val="0"/>
              <w:autoSpaceDN w:val="0"/>
              <w:adjustRightInd w:val="0"/>
              <w:spacing w:before="120"/>
              <w:ind w:hanging="6"/>
              <w:jc w:val="both"/>
              <w:rPr>
                <w:rFonts w:asciiTheme="majorBidi" w:hAnsiTheme="majorBidi" w:cstheme="majorBidi"/>
                <w:sz w:val="16"/>
                <w:szCs w:val="16"/>
                <w:lang w:val="en-MY"/>
              </w:rPr>
            </w:pPr>
            <w:r w:rsidRPr="00627EEE">
              <w:rPr>
                <w:rFonts w:asciiTheme="majorBidi" w:hAnsiTheme="majorBidi" w:cstheme="majorBidi"/>
                <w:color w:val="000000"/>
                <w:sz w:val="16"/>
                <w:szCs w:val="16"/>
              </w:rPr>
              <w:t>24.5</w:t>
            </w:r>
          </w:p>
        </w:tc>
        <w:tc>
          <w:tcPr>
            <w:tcW w:w="586" w:type="dxa"/>
            <w:vAlign w:val="center"/>
          </w:tcPr>
          <w:p w14:paraId="7687B71B" w14:textId="77777777" w:rsidR="003D3C8B" w:rsidRPr="00627EEE" w:rsidRDefault="003D3C8B" w:rsidP="00BA1CA8">
            <w:pPr>
              <w:autoSpaceDE w:val="0"/>
              <w:autoSpaceDN w:val="0"/>
              <w:adjustRightInd w:val="0"/>
              <w:spacing w:before="120"/>
              <w:ind w:hanging="6"/>
              <w:jc w:val="both"/>
              <w:rPr>
                <w:rFonts w:asciiTheme="majorBidi" w:hAnsiTheme="majorBidi" w:cstheme="majorBidi"/>
                <w:sz w:val="16"/>
                <w:szCs w:val="16"/>
                <w:lang w:val="en-MY"/>
              </w:rPr>
            </w:pPr>
            <w:r w:rsidRPr="00627EEE">
              <w:rPr>
                <w:rFonts w:asciiTheme="majorBidi" w:hAnsiTheme="majorBidi" w:cstheme="majorBidi"/>
                <w:color w:val="000000"/>
                <w:sz w:val="16"/>
                <w:szCs w:val="16"/>
              </w:rPr>
              <w:t>28.2</w:t>
            </w:r>
          </w:p>
        </w:tc>
        <w:tc>
          <w:tcPr>
            <w:tcW w:w="663" w:type="dxa"/>
            <w:vMerge/>
            <w:vAlign w:val="center"/>
          </w:tcPr>
          <w:p w14:paraId="44E3E213" w14:textId="77777777" w:rsidR="003D3C8B" w:rsidRPr="00627EEE" w:rsidRDefault="003D3C8B" w:rsidP="00BA1CA8">
            <w:pPr>
              <w:autoSpaceDE w:val="0"/>
              <w:autoSpaceDN w:val="0"/>
              <w:adjustRightInd w:val="0"/>
              <w:spacing w:before="120"/>
              <w:ind w:hanging="17"/>
              <w:jc w:val="both"/>
              <w:rPr>
                <w:rFonts w:asciiTheme="majorBidi" w:hAnsiTheme="majorBidi" w:cstheme="majorBidi"/>
                <w:sz w:val="16"/>
                <w:szCs w:val="16"/>
                <w:lang w:val="en-MY"/>
              </w:rPr>
            </w:pPr>
          </w:p>
        </w:tc>
      </w:tr>
      <w:tr w:rsidR="003D3C8B" w:rsidRPr="00627EEE" w14:paraId="19FBC897" w14:textId="77777777" w:rsidTr="003D3C8B">
        <w:trPr>
          <w:trHeight w:val="278"/>
          <w:jc w:val="center"/>
        </w:trPr>
        <w:tc>
          <w:tcPr>
            <w:tcW w:w="664" w:type="dxa"/>
            <w:vMerge w:val="restart"/>
            <w:vAlign w:val="center"/>
          </w:tcPr>
          <w:p w14:paraId="363D9023" w14:textId="77777777" w:rsidR="003D3C8B" w:rsidRPr="00627EEE" w:rsidRDefault="003D3C8B" w:rsidP="00BA1CA8">
            <w:pPr>
              <w:autoSpaceDE w:val="0"/>
              <w:autoSpaceDN w:val="0"/>
              <w:adjustRightInd w:val="0"/>
              <w:spacing w:before="120"/>
              <w:ind w:hanging="1"/>
              <w:jc w:val="both"/>
              <w:rPr>
                <w:rFonts w:asciiTheme="majorBidi" w:hAnsiTheme="majorBidi" w:cstheme="majorBidi"/>
                <w:sz w:val="16"/>
                <w:szCs w:val="16"/>
                <w:lang w:val="en-MY"/>
              </w:rPr>
            </w:pPr>
            <w:r w:rsidRPr="00627EEE">
              <w:rPr>
                <w:rFonts w:asciiTheme="majorBidi" w:hAnsiTheme="majorBidi" w:cstheme="majorBidi"/>
                <w:sz w:val="16"/>
                <w:szCs w:val="16"/>
                <w:lang w:val="en-MY"/>
              </w:rPr>
              <w:t>EI04</w:t>
            </w:r>
          </w:p>
        </w:tc>
        <w:tc>
          <w:tcPr>
            <w:tcW w:w="1832" w:type="dxa"/>
            <w:vMerge w:val="restart"/>
            <w:vAlign w:val="center"/>
          </w:tcPr>
          <w:p w14:paraId="72CF621B" w14:textId="77777777" w:rsidR="003D3C8B" w:rsidRPr="00627EEE" w:rsidRDefault="003D3C8B" w:rsidP="00BA1CA8">
            <w:pPr>
              <w:autoSpaceDE w:val="0"/>
              <w:autoSpaceDN w:val="0"/>
              <w:adjustRightInd w:val="0"/>
              <w:spacing w:before="120"/>
              <w:ind w:hanging="6"/>
              <w:jc w:val="both"/>
              <w:rPr>
                <w:rFonts w:asciiTheme="majorBidi" w:hAnsiTheme="majorBidi" w:cstheme="majorBidi"/>
                <w:sz w:val="16"/>
                <w:szCs w:val="16"/>
                <w:lang w:val="en-MY"/>
              </w:rPr>
            </w:pPr>
            <w:r w:rsidRPr="00627EEE">
              <w:rPr>
                <w:rFonts w:asciiTheme="majorBidi" w:hAnsiTheme="majorBidi" w:cstheme="majorBidi"/>
                <w:sz w:val="16"/>
                <w:szCs w:val="16"/>
                <w:lang w:val="en-MY"/>
              </w:rPr>
              <w:t>I successfully manage the huge amount of knowledge received in the class.</w:t>
            </w:r>
          </w:p>
        </w:tc>
        <w:tc>
          <w:tcPr>
            <w:tcW w:w="374" w:type="dxa"/>
            <w:vAlign w:val="center"/>
          </w:tcPr>
          <w:p w14:paraId="18F3AC62" w14:textId="77777777" w:rsidR="003D3C8B" w:rsidRPr="00627EEE" w:rsidRDefault="003D3C8B" w:rsidP="00BA1CA8">
            <w:pPr>
              <w:autoSpaceDE w:val="0"/>
              <w:autoSpaceDN w:val="0"/>
              <w:adjustRightInd w:val="0"/>
              <w:spacing w:before="120"/>
              <w:ind w:firstLine="19"/>
              <w:jc w:val="both"/>
              <w:rPr>
                <w:rFonts w:asciiTheme="majorBidi" w:hAnsiTheme="majorBidi" w:cstheme="majorBidi"/>
                <w:sz w:val="16"/>
                <w:szCs w:val="16"/>
                <w:lang w:val="en-MY"/>
              </w:rPr>
            </w:pPr>
            <w:r w:rsidRPr="00627EEE">
              <w:rPr>
                <w:rFonts w:asciiTheme="majorBidi" w:hAnsiTheme="majorBidi" w:cstheme="majorBidi"/>
                <w:sz w:val="16"/>
                <w:szCs w:val="16"/>
                <w:lang w:val="en-MY"/>
              </w:rPr>
              <w:t>n</w:t>
            </w:r>
          </w:p>
        </w:tc>
        <w:tc>
          <w:tcPr>
            <w:tcW w:w="510" w:type="dxa"/>
            <w:vAlign w:val="center"/>
          </w:tcPr>
          <w:p w14:paraId="5728E7C5" w14:textId="77777777" w:rsidR="003D3C8B" w:rsidRPr="00627EEE" w:rsidRDefault="003D3C8B" w:rsidP="00BA1CA8">
            <w:pPr>
              <w:autoSpaceDE w:val="0"/>
              <w:autoSpaceDN w:val="0"/>
              <w:adjustRightInd w:val="0"/>
              <w:spacing w:before="120"/>
              <w:ind w:hanging="1"/>
              <w:jc w:val="both"/>
              <w:rPr>
                <w:rFonts w:asciiTheme="majorBidi" w:hAnsiTheme="majorBidi" w:cstheme="majorBidi"/>
                <w:sz w:val="16"/>
                <w:szCs w:val="16"/>
                <w:lang w:val="en-MY"/>
              </w:rPr>
            </w:pPr>
            <w:r w:rsidRPr="00627EEE">
              <w:rPr>
                <w:rFonts w:asciiTheme="majorBidi" w:hAnsiTheme="majorBidi" w:cstheme="majorBidi"/>
                <w:color w:val="000000"/>
                <w:sz w:val="16"/>
                <w:szCs w:val="16"/>
                <w:lang w:val="en-MY"/>
              </w:rPr>
              <w:t>22.0</w:t>
            </w:r>
          </w:p>
        </w:tc>
        <w:tc>
          <w:tcPr>
            <w:tcW w:w="505" w:type="dxa"/>
            <w:vAlign w:val="center"/>
          </w:tcPr>
          <w:p w14:paraId="575044EF" w14:textId="77777777" w:rsidR="003D3C8B" w:rsidRPr="00627EEE" w:rsidRDefault="003D3C8B" w:rsidP="00BA1CA8">
            <w:pPr>
              <w:autoSpaceDE w:val="0"/>
              <w:autoSpaceDN w:val="0"/>
              <w:adjustRightInd w:val="0"/>
              <w:spacing w:before="120"/>
              <w:ind w:hanging="6"/>
              <w:jc w:val="both"/>
              <w:rPr>
                <w:rFonts w:asciiTheme="majorBidi" w:hAnsiTheme="majorBidi" w:cstheme="majorBidi"/>
                <w:sz w:val="16"/>
                <w:szCs w:val="16"/>
                <w:lang w:val="en-MY"/>
              </w:rPr>
            </w:pPr>
            <w:r w:rsidRPr="00627EEE">
              <w:rPr>
                <w:rFonts w:asciiTheme="majorBidi" w:hAnsiTheme="majorBidi" w:cstheme="majorBidi"/>
                <w:color w:val="000000"/>
                <w:sz w:val="16"/>
                <w:szCs w:val="16"/>
                <w:lang w:val="en-MY"/>
              </w:rPr>
              <w:t>6.0</w:t>
            </w:r>
          </w:p>
        </w:tc>
        <w:tc>
          <w:tcPr>
            <w:tcW w:w="518" w:type="dxa"/>
            <w:vAlign w:val="center"/>
          </w:tcPr>
          <w:p w14:paraId="3D7172E5" w14:textId="77777777" w:rsidR="003D3C8B" w:rsidRPr="00627EEE" w:rsidRDefault="003D3C8B" w:rsidP="00BA1CA8">
            <w:pPr>
              <w:autoSpaceDE w:val="0"/>
              <w:autoSpaceDN w:val="0"/>
              <w:adjustRightInd w:val="0"/>
              <w:spacing w:before="120"/>
              <w:ind w:hanging="6"/>
              <w:jc w:val="both"/>
              <w:rPr>
                <w:rFonts w:asciiTheme="majorBidi" w:hAnsiTheme="majorBidi" w:cstheme="majorBidi"/>
                <w:sz w:val="16"/>
                <w:szCs w:val="16"/>
                <w:lang w:val="en-MY"/>
              </w:rPr>
            </w:pPr>
            <w:r w:rsidRPr="00627EEE">
              <w:rPr>
                <w:rFonts w:asciiTheme="majorBidi" w:hAnsiTheme="majorBidi" w:cstheme="majorBidi"/>
                <w:color w:val="000000"/>
                <w:sz w:val="16"/>
                <w:szCs w:val="16"/>
                <w:lang w:val="en-MY"/>
              </w:rPr>
              <w:t>15.0</w:t>
            </w:r>
          </w:p>
        </w:tc>
        <w:tc>
          <w:tcPr>
            <w:tcW w:w="506" w:type="dxa"/>
            <w:vAlign w:val="center"/>
          </w:tcPr>
          <w:p w14:paraId="44518E83" w14:textId="77777777" w:rsidR="003D3C8B" w:rsidRPr="00627EEE" w:rsidRDefault="003D3C8B" w:rsidP="00BA1CA8">
            <w:pPr>
              <w:autoSpaceDE w:val="0"/>
              <w:autoSpaceDN w:val="0"/>
              <w:adjustRightInd w:val="0"/>
              <w:spacing w:before="120"/>
              <w:ind w:hanging="6"/>
              <w:jc w:val="both"/>
              <w:rPr>
                <w:rFonts w:asciiTheme="majorBidi" w:hAnsiTheme="majorBidi" w:cstheme="majorBidi"/>
                <w:sz w:val="16"/>
                <w:szCs w:val="16"/>
                <w:lang w:val="en-MY"/>
              </w:rPr>
            </w:pPr>
            <w:r w:rsidRPr="00627EEE">
              <w:rPr>
                <w:rFonts w:asciiTheme="majorBidi" w:hAnsiTheme="majorBidi" w:cstheme="majorBidi"/>
                <w:color w:val="000000"/>
                <w:sz w:val="16"/>
                <w:szCs w:val="16"/>
                <w:lang w:val="en-MY"/>
              </w:rPr>
              <w:t>51.0</w:t>
            </w:r>
          </w:p>
        </w:tc>
        <w:tc>
          <w:tcPr>
            <w:tcW w:w="506" w:type="dxa"/>
            <w:vAlign w:val="center"/>
          </w:tcPr>
          <w:p w14:paraId="07D510D5" w14:textId="77777777" w:rsidR="003D3C8B" w:rsidRPr="00627EEE" w:rsidRDefault="003D3C8B" w:rsidP="00BA1CA8">
            <w:pPr>
              <w:autoSpaceDE w:val="0"/>
              <w:autoSpaceDN w:val="0"/>
              <w:adjustRightInd w:val="0"/>
              <w:spacing w:before="120"/>
              <w:ind w:hanging="6"/>
              <w:jc w:val="both"/>
              <w:rPr>
                <w:rFonts w:asciiTheme="majorBidi" w:hAnsiTheme="majorBidi" w:cstheme="majorBidi"/>
                <w:sz w:val="16"/>
                <w:szCs w:val="16"/>
                <w:lang w:val="en-MY"/>
              </w:rPr>
            </w:pPr>
            <w:r w:rsidRPr="00627EEE">
              <w:rPr>
                <w:rFonts w:asciiTheme="majorBidi" w:hAnsiTheme="majorBidi" w:cstheme="majorBidi"/>
                <w:color w:val="000000"/>
                <w:sz w:val="16"/>
                <w:szCs w:val="16"/>
                <w:lang w:val="en-MY"/>
              </w:rPr>
              <w:t>59.0</w:t>
            </w:r>
          </w:p>
        </w:tc>
        <w:tc>
          <w:tcPr>
            <w:tcW w:w="506" w:type="dxa"/>
            <w:vAlign w:val="center"/>
          </w:tcPr>
          <w:p w14:paraId="13F37BAC" w14:textId="77777777" w:rsidR="003D3C8B" w:rsidRPr="00627EEE" w:rsidRDefault="003D3C8B" w:rsidP="00BA1CA8">
            <w:pPr>
              <w:autoSpaceDE w:val="0"/>
              <w:autoSpaceDN w:val="0"/>
              <w:adjustRightInd w:val="0"/>
              <w:spacing w:before="120"/>
              <w:ind w:hanging="6"/>
              <w:jc w:val="both"/>
              <w:rPr>
                <w:rFonts w:asciiTheme="majorBidi" w:hAnsiTheme="majorBidi" w:cstheme="majorBidi"/>
                <w:sz w:val="16"/>
                <w:szCs w:val="16"/>
                <w:lang w:val="en-MY"/>
              </w:rPr>
            </w:pPr>
            <w:r w:rsidRPr="00627EEE">
              <w:rPr>
                <w:rFonts w:asciiTheme="majorBidi" w:hAnsiTheme="majorBidi" w:cstheme="majorBidi"/>
                <w:color w:val="000000"/>
                <w:sz w:val="16"/>
                <w:szCs w:val="16"/>
                <w:lang w:val="en-MY"/>
              </w:rPr>
              <w:t>79.0</w:t>
            </w:r>
          </w:p>
        </w:tc>
        <w:tc>
          <w:tcPr>
            <w:tcW w:w="586" w:type="dxa"/>
            <w:vAlign w:val="center"/>
          </w:tcPr>
          <w:p w14:paraId="7EDC231D" w14:textId="77777777" w:rsidR="003D3C8B" w:rsidRPr="00627EEE" w:rsidRDefault="003D3C8B" w:rsidP="00BA1CA8">
            <w:pPr>
              <w:autoSpaceDE w:val="0"/>
              <w:autoSpaceDN w:val="0"/>
              <w:adjustRightInd w:val="0"/>
              <w:spacing w:before="120"/>
              <w:ind w:hanging="6"/>
              <w:jc w:val="both"/>
              <w:rPr>
                <w:rFonts w:asciiTheme="majorBidi" w:hAnsiTheme="majorBidi" w:cstheme="majorBidi"/>
                <w:sz w:val="16"/>
                <w:szCs w:val="16"/>
                <w:lang w:val="en-MY"/>
              </w:rPr>
            </w:pPr>
            <w:r w:rsidRPr="00627EEE">
              <w:rPr>
                <w:rFonts w:asciiTheme="majorBidi" w:hAnsiTheme="majorBidi" w:cstheme="majorBidi"/>
                <w:color w:val="000000"/>
                <w:sz w:val="16"/>
                <w:szCs w:val="16"/>
                <w:lang w:val="en-MY"/>
              </w:rPr>
              <w:t>115.0</w:t>
            </w:r>
          </w:p>
        </w:tc>
        <w:tc>
          <w:tcPr>
            <w:tcW w:w="663" w:type="dxa"/>
            <w:vMerge w:val="restart"/>
            <w:vAlign w:val="center"/>
          </w:tcPr>
          <w:p w14:paraId="3F04108D" w14:textId="3B1DF4EE" w:rsidR="003D3C8B" w:rsidRPr="00627EEE" w:rsidRDefault="002B2E1D" w:rsidP="00BA1CA8">
            <w:pPr>
              <w:autoSpaceDE w:val="0"/>
              <w:autoSpaceDN w:val="0"/>
              <w:adjustRightInd w:val="0"/>
              <w:spacing w:before="120"/>
              <w:ind w:firstLine="19"/>
              <w:jc w:val="both"/>
              <w:rPr>
                <w:rFonts w:asciiTheme="majorBidi" w:hAnsiTheme="majorBidi" w:cstheme="majorBidi"/>
                <w:sz w:val="16"/>
                <w:szCs w:val="16"/>
                <w:lang w:val="en-MY"/>
              </w:rPr>
            </w:pPr>
            <w:r w:rsidRPr="00627EEE">
              <w:rPr>
                <w:rFonts w:asciiTheme="majorBidi" w:hAnsiTheme="majorBidi" w:cstheme="majorBidi"/>
                <w:sz w:val="16"/>
                <w:szCs w:val="16"/>
                <w:lang w:val="en-MY"/>
              </w:rPr>
              <w:t xml:space="preserve">5.37 </w:t>
            </w:r>
            <w:r w:rsidR="003D3C8B" w:rsidRPr="00627EEE">
              <w:rPr>
                <w:rFonts w:asciiTheme="majorBidi" w:hAnsiTheme="majorBidi" w:cstheme="majorBidi"/>
                <w:sz w:val="16"/>
                <w:szCs w:val="16"/>
                <w:lang w:val="en-MY"/>
              </w:rPr>
              <w:t>MS</w:t>
            </w:r>
          </w:p>
        </w:tc>
      </w:tr>
      <w:tr w:rsidR="003D3C8B" w:rsidRPr="00627EEE" w14:paraId="6940FAA8" w14:textId="77777777" w:rsidTr="003D3C8B">
        <w:trPr>
          <w:jc w:val="center"/>
        </w:trPr>
        <w:tc>
          <w:tcPr>
            <w:tcW w:w="664" w:type="dxa"/>
            <w:vMerge/>
            <w:vAlign w:val="center"/>
          </w:tcPr>
          <w:p w14:paraId="6B4B1AC0" w14:textId="77777777" w:rsidR="003D3C8B" w:rsidRPr="00627EEE" w:rsidRDefault="003D3C8B" w:rsidP="00BA1CA8">
            <w:pPr>
              <w:autoSpaceDE w:val="0"/>
              <w:autoSpaceDN w:val="0"/>
              <w:adjustRightInd w:val="0"/>
              <w:spacing w:before="120"/>
              <w:ind w:hanging="1"/>
              <w:jc w:val="both"/>
              <w:rPr>
                <w:rFonts w:asciiTheme="majorBidi" w:hAnsiTheme="majorBidi" w:cstheme="majorBidi"/>
                <w:sz w:val="16"/>
                <w:szCs w:val="16"/>
                <w:lang w:val="en-MY"/>
              </w:rPr>
            </w:pPr>
          </w:p>
        </w:tc>
        <w:tc>
          <w:tcPr>
            <w:tcW w:w="1832" w:type="dxa"/>
            <w:vMerge/>
            <w:vAlign w:val="center"/>
          </w:tcPr>
          <w:p w14:paraId="3B4E260C" w14:textId="77777777" w:rsidR="003D3C8B" w:rsidRPr="00627EEE" w:rsidRDefault="003D3C8B" w:rsidP="00BA1CA8">
            <w:pPr>
              <w:autoSpaceDE w:val="0"/>
              <w:autoSpaceDN w:val="0"/>
              <w:adjustRightInd w:val="0"/>
              <w:spacing w:before="120"/>
              <w:ind w:hanging="6"/>
              <w:jc w:val="both"/>
              <w:rPr>
                <w:rFonts w:asciiTheme="majorBidi" w:hAnsiTheme="majorBidi" w:cstheme="majorBidi"/>
                <w:sz w:val="16"/>
                <w:szCs w:val="16"/>
                <w:lang w:val="en-MY"/>
              </w:rPr>
            </w:pPr>
          </w:p>
        </w:tc>
        <w:tc>
          <w:tcPr>
            <w:tcW w:w="374" w:type="dxa"/>
            <w:vAlign w:val="center"/>
          </w:tcPr>
          <w:p w14:paraId="40165C39" w14:textId="77777777" w:rsidR="003D3C8B" w:rsidRPr="00627EEE" w:rsidRDefault="003D3C8B" w:rsidP="00BA1CA8">
            <w:pPr>
              <w:autoSpaceDE w:val="0"/>
              <w:autoSpaceDN w:val="0"/>
              <w:adjustRightInd w:val="0"/>
              <w:spacing w:before="120"/>
              <w:ind w:firstLine="19"/>
              <w:jc w:val="both"/>
              <w:rPr>
                <w:rFonts w:asciiTheme="majorBidi" w:hAnsiTheme="majorBidi" w:cstheme="majorBidi"/>
                <w:sz w:val="16"/>
                <w:szCs w:val="16"/>
                <w:lang w:val="en-MY"/>
              </w:rPr>
            </w:pPr>
            <w:r w:rsidRPr="00627EEE">
              <w:rPr>
                <w:rFonts w:asciiTheme="majorBidi" w:hAnsiTheme="majorBidi" w:cstheme="majorBidi"/>
                <w:sz w:val="16"/>
                <w:szCs w:val="16"/>
                <w:lang w:val="en-MY"/>
              </w:rPr>
              <w:t>%</w:t>
            </w:r>
          </w:p>
        </w:tc>
        <w:tc>
          <w:tcPr>
            <w:tcW w:w="510" w:type="dxa"/>
            <w:vAlign w:val="center"/>
          </w:tcPr>
          <w:p w14:paraId="34DCC396" w14:textId="77777777" w:rsidR="003D3C8B" w:rsidRPr="00627EEE" w:rsidRDefault="003D3C8B" w:rsidP="00BA1CA8">
            <w:pPr>
              <w:autoSpaceDE w:val="0"/>
              <w:autoSpaceDN w:val="0"/>
              <w:adjustRightInd w:val="0"/>
              <w:spacing w:before="120"/>
              <w:ind w:hanging="1"/>
              <w:jc w:val="both"/>
              <w:rPr>
                <w:rFonts w:asciiTheme="majorBidi" w:hAnsiTheme="majorBidi" w:cstheme="majorBidi"/>
                <w:sz w:val="16"/>
                <w:szCs w:val="16"/>
                <w:lang w:val="en-MY"/>
              </w:rPr>
            </w:pPr>
            <w:r w:rsidRPr="00627EEE">
              <w:rPr>
                <w:rFonts w:asciiTheme="majorBidi" w:hAnsiTheme="majorBidi" w:cstheme="majorBidi"/>
                <w:color w:val="000000"/>
                <w:sz w:val="16"/>
                <w:szCs w:val="16"/>
              </w:rPr>
              <w:t>6.3</w:t>
            </w:r>
          </w:p>
        </w:tc>
        <w:tc>
          <w:tcPr>
            <w:tcW w:w="505" w:type="dxa"/>
            <w:vAlign w:val="center"/>
          </w:tcPr>
          <w:p w14:paraId="144812E8" w14:textId="77777777" w:rsidR="003D3C8B" w:rsidRPr="00627EEE" w:rsidRDefault="003D3C8B" w:rsidP="00BA1CA8">
            <w:pPr>
              <w:autoSpaceDE w:val="0"/>
              <w:autoSpaceDN w:val="0"/>
              <w:adjustRightInd w:val="0"/>
              <w:spacing w:before="120"/>
              <w:ind w:hanging="6"/>
              <w:jc w:val="both"/>
              <w:rPr>
                <w:rFonts w:asciiTheme="majorBidi" w:hAnsiTheme="majorBidi" w:cstheme="majorBidi"/>
                <w:sz w:val="16"/>
                <w:szCs w:val="16"/>
                <w:lang w:val="en-MY"/>
              </w:rPr>
            </w:pPr>
            <w:r w:rsidRPr="00627EEE">
              <w:rPr>
                <w:rFonts w:asciiTheme="majorBidi" w:hAnsiTheme="majorBidi" w:cstheme="majorBidi"/>
                <w:color w:val="000000"/>
                <w:sz w:val="16"/>
                <w:szCs w:val="16"/>
              </w:rPr>
              <w:t>1.7</w:t>
            </w:r>
          </w:p>
        </w:tc>
        <w:tc>
          <w:tcPr>
            <w:tcW w:w="518" w:type="dxa"/>
            <w:vAlign w:val="center"/>
          </w:tcPr>
          <w:p w14:paraId="2C0A17B6" w14:textId="77777777" w:rsidR="003D3C8B" w:rsidRPr="00627EEE" w:rsidRDefault="003D3C8B" w:rsidP="00BA1CA8">
            <w:pPr>
              <w:autoSpaceDE w:val="0"/>
              <w:autoSpaceDN w:val="0"/>
              <w:adjustRightInd w:val="0"/>
              <w:spacing w:before="120"/>
              <w:ind w:hanging="6"/>
              <w:jc w:val="both"/>
              <w:rPr>
                <w:rFonts w:asciiTheme="majorBidi" w:hAnsiTheme="majorBidi" w:cstheme="majorBidi"/>
                <w:sz w:val="16"/>
                <w:szCs w:val="16"/>
                <w:lang w:val="en-MY"/>
              </w:rPr>
            </w:pPr>
            <w:r w:rsidRPr="00627EEE">
              <w:rPr>
                <w:rFonts w:asciiTheme="majorBidi" w:hAnsiTheme="majorBidi" w:cstheme="majorBidi"/>
                <w:color w:val="000000"/>
                <w:sz w:val="16"/>
                <w:szCs w:val="16"/>
              </w:rPr>
              <w:t>4.3</w:t>
            </w:r>
          </w:p>
        </w:tc>
        <w:tc>
          <w:tcPr>
            <w:tcW w:w="506" w:type="dxa"/>
            <w:vAlign w:val="center"/>
          </w:tcPr>
          <w:p w14:paraId="1A3C7B42" w14:textId="77777777" w:rsidR="003D3C8B" w:rsidRPr="00627EEE" w:rsidRDefault="003D3C8B" w:rsidP="00BA1CA8">
            <w:pPr>
              <w:autoSpaceDE w:val="0"/>
              <w:autoSpaceDN w:val="0"/>
              <w:adjustRightInd w:val="0"/>
              <w:spacing w:before="120"/>
              <w:ind w:hanging="6"/>
              <w:jc w:val="both"/>
              <w:rPr>
                <w:rFonts w:asciiTheme="majorBidi" w:hAnsiTheme="majorBidi" w:cstheme="majorBidi"/>
                <w:sz w:val="16"/>
                <w:szCs w:val="16"/>
                <w:lang w:val="en-MY"/>
              </w:rPr>
            </w:pPr>
            <w:r w:rsidRPr="00627EEE">
              <w:rPr>
                <w:rFonts w:asciiTheme="majorBidi" w:hAnsiTheme="majorBidi" w:cstheme="majorBidi"/>
                <w:color w:val="000000"/>
                <w:sz w:val="16"/>
                <w:szCs w:val="16"/>
              </w:rPr>
              <w:t>14.7</w:t>
            </w:r>
          </w:p>
        </w:tc>
        <w:tc>
          <w:tcPr>
            <w:tcW w:w="506" w:type="dxa"/>
            <w:vAlign w:val="center"/>
          </w:tcPr>
          <w:p w14:paraId="1D515A29" w14:textId="77777777" w:rsidR="003D3C8B" w:rsidRPr="00627EEE" w:rsidRDefault="003D3C8B" w:rsidP="00BA1CA8">
            <w:pPr>
              <w:autoSpaceDE w:val="0"/>
              <w:autoSpaceDN w:val="0"/>
              <w:adjustRightInd w:val="0"/>
              <w:spacing w:before="120"/>
              <w:ind w:hanging="6"/>
              <w:jc w:val="both"/>
              <w:rPr>
                <w:rFonts w:asciiTheme="majorBidi" w:hAnsiTheme="majorBidi" w:cstheme="majorBidi"/>
                <w:sz w:val="16"/>
                <w:szCs w:val="16"/>
                <w:lang w:val="en-MY"/>
              </w:rPr>
            </w:pPr>
            <w:r w:rsidRPr="00627EEE">
              <w:rPr>
                <w:rFonts w:asciiTheme="majorBidi" w:hAnsiTheme="majorBidi" w:cstheme="majorBidi"/>
                <w:color w:val="000000"/>
                <w:sz w:val="16"/>
                <w:szCs w:val="16"/>
              </w:rPr>
              <w:t>17.0</w:t>
            </w:r>
          </w:p>
        </w:tc>
        <w:tc>
          <w:tcPr>
            <w:tcW w:w="506" w:type="dxa"/>
            <w:vAlign w:val="center"/>
          </w:tcPr>
          <w:p w14:paraId="54FC9FCC" w14:textId="77777777" w:rsidR="003D3C8B" w:rsidRPr="00627EEE" w:rsidRDefault="003D3C8B" w:rsidP="00BA1CA8">
            <w:pPr>
              <w:autoSpaceDE w:val="0"/>
              <w:autoSpaceDN w:val="0"/>
              <w:adjustRightInd w:val="0"/>
              <w:spacing w:before="120"/>
              <w:ind w:hanging="6"/>
              <w:jc w:val="both"/>
              <w:rPr>
                <w:rFonts w:asciiTheme="majorBidi" w:hAnsiTheme="majorBidi" w:cstheme="majorBidi"/>
                <w:sz w:val="16"/>
                <w:szCs w:val="16"/>
                <w:lang w:val="en-MY"/>
              </w:rPr>
            </w:pPr>
            <w:r w:rsidRPr="00627EEE">
              <w:rPr>
                <w:rFonts w:asciiTheme="majorBidi" w:hAnsiTheme="majorBidi" w:cstheme="majorBidi"/>
                <w:color w:val="000000"/>
                <w:sz w:val="16"/>
                <w:szCs w:val="16"/>
              </w:rPr>
              <w:t>22.8</w:t>
            </w:r>
          </w:p>
        </w:tc>
        <w:tc>
          <w:tcPr>
            <w:tcW w:w="586" w:type="dxa"/>
            <w:vAlign w:val="center"/>
          </w:tcPr>
          <w:p w14:paraId="7A8B4B31" w14:textId="77777777" w:rsidR="003D3C8B" w:rsidRPr="00627EEE" w:rsidRDefault="003D3C8B" w:rsidP="00BA1CA8">
            <w:pPr>
              <w:autoSpaceDE w:val="0"/>
              <w:autoSpaceDN w:val="0"/>
              <w:adjustRightInd w:val="0"/>
              <w:spacing w:before="120"/>
              <w:ind w:hanging="6"/>
              <w:jc w:val="both"/>
              <w:rPr>
                <w:rFonts w:asciiTheme="majorBidi" w:hAnsiTheme="majorBidi" w:cstheme="majorBidi"/>
                <w:sz w:val="16"/>
                <w:szCs w:val="16"/>
                <w:lang w:val="en-MY"/>
              </w:rPr>
            </w:pPr>
            <w:r w:rsidRPr="00627EEE">
              <w:rPr>
                <w:rFonts w:asciiTheme="majorBidi" w:hAnsiTheme="majorBidi" w:cstheme="majorBidi"/>
                <w:color w:val="000000"/>
                <w:sz w:val="16"/>
                <w:szCs w:val="16"/>
              </w:rPr>
              <w:t>33.1</w:t>
            </w:r>
          </w:p>
        </w:tc>
        <w:tc>
          <w:tcPr>
            <w:tcW w:w="663" w:type="dxa"/>
            <w:vMerge/>
            <w:vAlign w:val="center"/>
          </w:tcPr>
          <w:p w14:paraId="7AC4C185" w14:textId="77777777" w:rsidR="003D3C8B" w:rsidRPr="00627EEE" w:rsidRDefault="003D3C8B" w:rsidP="00BA1CA8">
            <w:pPr>
              <w:autoSpaceDE w:val="0"/>
              <w:autoSpaceDN w:val="0"/>
              <w:adjustRightInd w:val="0"/>
              <w:spacing w:before="120"/>
              <w:ind w:firstLine="19"/>
              <w:jc w:val="both"/>
              <w:rPr>
                <w:rFonts w:asciiTheme="majorBidi" w:hAnsiTheme="majorBidi" w:cstheme="majorBidi"/>
                <w:sz w:val="16"/>
                <w:szCs w:val="16"/>
                <w:lang w:val="en-MY"/>
              </w:rPr>
            </w:pPr>
          </w:p>
        </w:tc>
      </w:tr>
      <w:tr w:rsidR="003D3C8B" w:rsidRPr="00627EEE" w14:paraId="18724F68" w14:textId="77777777" w:rsidTr="003D3C8B">
        <w:trPr>
          <w:jc w:val="center"/>
        </w:trPr>
        <w:tc>
          <w:tcPr>
            <w:tcW w:w="6507" w:type="dxa"/>
            <w:gridSpan w:val="10"/>
          </w:tcPr>
          <w:p w14:paraId="7CDCFC3C" w14:textId="77777777" w:rsidR="003D3C8B" w:rsidRPr="00627EEE" w:rsidRDefault="003D3C8B" w:rsidP="00BA1CA8">
            <w:pPr>
              <w:autoSpaceDE w:val="0"/>
              <w:autoSpaceDN w:val="0"/>
              <w:adjustRightInd w:val="0"/>
              <w:spacing w:before="120"/>
              <w:ind w:hanging="6"/>
              <w:jc w:val="both"/>
              <w:rPr>
                <w:rFonts w:asciiTheme="majorBidi" w:hAnsiTheme="majorBidi" w:cstheme="majorBidi"/>
                <w:b/>
                <w:bCs/>
                <w:lang w:val="en-MY"/>
              </w:rPr>
            </w:pPr>
            <w:r w:rsidRPr="00627EEE">
              <w:rPr>
                <w:rFonts w:asciiTheme="majorBidi" w:hAnsiTheme="majorBidi" w:cstheme="majorBidi"/>
                <w:b/>
                <w:bCs/>
                <w:sz w:val="16"/>
                <w:szCs w:val="16"/>
                <w:lang w:val="en-MY"/>
              </w:rPr>
              <w:t>Parameter Average</w:t>
            </w:r>
          </w:p>
        </w:tc>
        <w:tc>
          <w:tcPr>
            <w:tcW w:w="663" w:type="dxa"/>
            <w:vAlign w:val="center"/>
          </w:tcPr>
          <w:p w14:paraId="668BB381" w14:textId="7066ADAE" w:rsidR="003D3C8B" w:rsidRPr="00627EEE" w:rsidRDefault="002B2E1D" w:rsidP="00BA1CA8">
            <w:pPr>
              <w:autoSpaceDE w:val="0"/>
              <w:autoSpaceDN w:val="0"/>
              <w:adjustRightInd w:val="0"/>
              <w:spacing w:before="120"/>
              <w:ind w:firstLine="19"/>
              <w:jc w:val="both"/>
              <w:rPr>
                <w:rFonts w:asciiTheme="majorBidi" w:hAnsiTheme="majorBidi" w:cstheme="majorBidi"/>
                <w:b/>
                <w:bCs/>
                <w:sz w:val="16"/>
                <w:szCs w:val="16"/>
                <w:lang w:val="en-MY"/>
              </w:rPr>
            </w:pPr>
            <w:r w:rsidRPr="00627EEE">
              <w:rPr>
                <w:rFonts w:asciiTheme="majorBidi" w:hAnsiTheme="majorBidi" w:cstheme="majorBidi"/>
                <w:b/>
                <w:bCs/>
                <w:sz w:val="16"/>
                <w:szCs w:val="16"/>
                <w:lang w:val="en-MY"/>
              </w:rPr>
              <w:t>5.2</w:t>
            </w:r>
            <w:r w:rsidR="001D6504" w:rsidRPr="00627EEE">
              <w:rPr>
                <w:rFonts w:asciiTheme="majorBidi" w:hAnsiTheme="majorBidi" w:cstheme="majorBidi"/>
                <w:b/>
                <w:bCs/>
                <w:sz w:val="16"/>
                <w:szCs w:val="16"/>
                <w:lang w:val="en-MY"/>
              </w:rPr>
              <w:t>5</w:t>
            </w:r>
            <w:r w:rsidRPr="00627EEE">
              <w:rPr>
                <w:rFonts w:asciiTheme="majorBidi" w:hAnsiTheme="majorBidi" w:cstheme="majorBidi"/>
                <w:b/>
                <w:bCs/>
                <w:sz w:val="16"/>
                <w:szCs w:val="16"/>
                <w:lang w:val="en-MY"/>
              </w:rPr>
              <w:t xml:space="preserve"> </w:t>
            </w:r>
            <w:r w:rsidR="003D3C8B" w:rsidRPr="00627EEE">
              <w:rPr>
                <w:rFonts w:asciiTheme="majorBidi" w:hAnsiTheme="majorBidi" w:cstheme="majorBidi"/>
                <w:b/>
                <w:bCs/>
                <w:sz w:val="16"/>
                <w:szCs w:val="16"/>
                <w:lang w:val="en-MY"/>
              </w:rPr>
              <w:t>MS</w:t>
            </w:r>
          </w:p>
        </w:tc>
      </w:tr>
    </w:tbl>
    <w:p w14:paraId="745CFFB3" w14:textId="77777777" w:rsidR="00D60718" w:rsidRPr="00627EEE" w:rsidRDefault="00D60718" w:rsidP="00BA1CA8">
      <w:pPr>
        <w:autoSpaceDE w:val="0"/>
        <w:autoSpaceDN w:val="0"/>
        <w:adjustRightInd w:val="0"/>
        <w:spacing w:before="120" w:after="0" w:line="480" w:lineRule="auto"/>
        <w:jc w:val="both"/>
        <w:rPr>
          <w:rFonts w:asciiTheme="majorBidi" w:eastAsia="Calibri" w:hAnsiTheme="majorBidi" w:cstheme="majorBidi"/>
          <w:sz w:val="24"/>
          <w:szCs w:val="24"/>
          <w:lang w:eastAsia="id-ID"/>
        </w:rPr>
      </w:pPr>
    </w:p>
    <w:p w14:paraId="2ECA7BB3" w14:textId="3131BB85" w:rsidR="00D60718" w:rsidRPr="00627EEE" w:rsidRDefault="00D60718" w:rsidP="00B61BA6">
      <w:pPr>
        <w:autoSpaceDE w:val="0"/>
        <w:autoSpaceDN w:val="0"/>
        <w:adjustRightInd w:val="0"/>
        <w:spacing w:before="120" w:after="0" w:line="480" w:lineRule="auto"/>
        <w:ind w:firstLine="720"/>
        <w:jc w:val="both"/>
        <w:rPr>
          <w:rFonts w:asciiTheme="majorBidi" w:eastAsia="Calibri" w:hAnsiTheme="majorBidi" w:cstheme="majorBidi"/>
          <w:sz w:val="24"/>
          <w:szCs w:val="24"/>
          <w:lang w:eastAsia="id-ID"/>
        </w:rPr>
      </w:pPr>
      <w:r w:rsidRPr="00627EEE">
        <w:rPr>
          <w:rFonts w:asciiTheme="majorBidi" w:eastAsia="Calibri" w:hAnsiTheme="majorBidi" w:cstheme="majorBidi"/>
          <w:sz w:val="24"/>
          <w:szCs w:val="24"/>
          <w:lang w:eastAsia="id-ID"/>
        </w:rPr>
        <w:t xml:space="preserve">As a summary of the section of the student analysis shows that the overall satisfaction of the twelve factors </w:t>
      </w:r>
      <w:r w:rsidR="00F86715">
        <w:rPr>
          <w:rFonts w:asciiTheme="majorBidi" w:eastAsia="Calibri" w:hAnsiTheme="majorBidi" w:cstheme="majorBidi"/>
          <w:sz w:val="24"/>
          <w:szCs w:val="24"/>
          <w:lang w:eastAsia="id-ID"/>
        </w:rPr>
        <w:t>are with the range of MS level</w:t>
      </w:r>
      <w:r w:rsidR="00A0322C">
        <w:rPr>
          <w:rFonts w:asciiTheme="majorBidi" w:eastAsia="Calibri" w:hAnsiTheme="majorBidi" w:cstheme="majorBidi"/>
          <w:sz w:val="24"/>
          <w:szCs w:val="24"/>
          <w:lang w:eastAsia="id-ID"/>
        </w:rPr>
        <w:t xml:space="preserve"> (see Figure 4.1)</w:t>
      </w:r>
      <w:r w:rsidRPr="00627EEE">
        <w:rPr>
          <w:rFonts w:asciiTheme="majorBidi" w:eastAsia="Calibri" w:hAnsiTheme="majorBidi" w:cstheme="majorBidi"/>
          <w:sz w:val="24"/>
          <w:szCs w:val="24"/>
          <w:lang w:eastAsia="id-ID"/>
        </w:rPr>
        <w:t xml:space="preserve">.  The highest satisfaction was given to smart technology factor at a mean of 5.76 while the lowest satisfaction was given to the factor of critical thinking.  The environment factor was assessed next to the smart technology at 5.58.  The other factors were given a close assessment which ranges between 5.11 and 5.31.   </w:t>
      </w:r>
    </w:p>
    <w:p w14:paraId="28F85DAB" w14:textId="77777777" w:rsidR="00D60718" w:rsidRPr="00627EEE" w:rsidRDefault="00D60718" w:rsidP="00BA1CA8">
      <w:pPr>
        <w:autoSpaceDE w:val="0"/>
        <w:autoSpaceDN w:val="0"/>
        <w:adjustRightInd w:val="0"/>
        <w:spacing w:before="120" w:after="0" w:line="480" w:lineRule="auto"/>
        <w:jc w:val="center"/>
        <w:rPr>
          <w:rFonts w:asciiTheme="majorBidi" w:eastAsia="Calibri" w:hAnsiTheme="majorBidi" w:cstheme="majorBidi"/>
          <w:sz w:val="24"/>
          <w:szCs w:val="24"/>
          <w:lang w:eastAsia="id-ID"/>
        </w:rPr>
      </w:pPr>
      <w:r w:rsidRPr="00627EEE">
        <w:rPr>
          <w:rFonts w:asciiTheme="majorBidi" w:eastAsia="Calibri" w:hAnsiTheme="majorBidi" w:cstheme="majorBidi"/>
          <w:noProof/>
          <w:sz w:val="24"/>
          <w:szCs w:val="24"/>
        </w:rPr>
        <w:drawing>
          <wp:inline distT="0" distB="0" distL="0" distR="0" wp14:anchorId="21E15693" wp14:editId="76110472">
            <wp:extent cx="4083914" cy="2448654"/>
            <wp:effectExtent l="0" t="0" r="0" b="889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4143140" cy="2484165"/>
                    </a:xfrm>
                    <a:prstGeom prst="rect">
                      <a:avLst/>
                    </a:prstGeom>
                    <a:noFill/>
                  </pic:spPr>
                </pic:pic>
              </a:graphicData>
            </a:graphic>
          </wp:inline>
        </w:drawing>
      </w:r>
    </w:p>
    <w:p w14:paraId="5B2E2237" w14:textId="0E50BFA3" w:rsidR="00D60718" w:rsidRDefault="00A0322C" w:rsidP="005932EC">
      <w:pPr>
        <w:autoSpaceDE w:val="0"/>
        <w:autoSpaceDN w:val="0"/>
        <w:adjustRightInd w:val="0"/>
        <w:spacing w:before="120" w:after="0" w:line="480" w:lineRule="auto"/>
        <w:rPr>
          <w:rFonts w:asciiTheme="majorBidi" w:eastAsia="Calibri" w:hAnsiTheme="majorBidi" w:cstheme="majorBidi"/>
          <w:b/>
          <w:sz w:val="24"/>
          <w:szCs w:val="24"/>
          <w:lang w:eastAsia="id-ID"/>
        </w:rPr>
      </w:pPr>
      <w:r>
        <w:rPr>
          <w:rFonts w:asciiTheme="majorBidi" w:eastAsia="Calibri" w:hAnsiTheme="majorBidi" w:cstheme="majorBidi"/>
          <w:sz w:val="24"/>
          <w:szCs w:val="24"/>
          <w:lang w:eastAsia="id-ID"/>
        </w:rPr>
        <w:t xml:space="preserve">                       </w:t>
      </w:r>
      <w:r w:rsidR="00D60718" w:rsidRPr="00A0322C">
        <w:rPr>
          <w:rFonts w:asciiTheme="majorBidi" w:eastAsia="Calibri" w:hAnsiTheme="majorBidi" w:cstheme="majorBidi"/>
          <w:b/>
          <w:sz w:val="24"/>
          <w:szCs w:val="24"/>
          <w:lang w:eastAsia="id-ID"/>
        </w:rPr>
        <w:t>Figure 4</w:t>
      </w:r>
      <w:r w:rsidR="00B61BA6" w:rsidRPr="00A0322C">
        <w:rPr>
          <w:rFonts w:asciiTheme="majorBidi" w:eastAsia="Calibri" w:hAnsiTheme="majorBidi" w:cstheme="majorBidi"/>
          <w:b/>
          <w:sz w:val="24"/>
          <w:szCs w:val="24"/>
          <w:lang w:eastAsia="id-ID"/>
        </w:rPr>
        <w:t>.1</w:t>
      </w:r>
      <w:r w:rsidRPr="00A0322C">
        <w:rPr>
          <w:rFonts w:asciiTheme="majorBidi" w:eastAsia="Calibri" w:hAnsiTheme="majorBidi" w:cstheme="majorBidi"/>
          <w:b/>
          <w:sz w:val="24"/>
          <w:szCs w:val="24"/>
          <w:lang w:eastAsia="id-ID"/>
        </w:rPr>
        <w:t>: Summary of Satisfaction Rank of all F</w:t>
      </w:r>
      <w:r w:rsidR="00D60718" w:rsidRPr="00A0322C">
        <w:rPr>
          <w:rFonts w:asciiTheme="majorBidi" w:eastAsia="Calibri" w:hAnsiTheme="majorBidi" w:cstheme="majorBidi"/>
          <w:b/>
          <w:sz w:val="24"/>
          <w:szCs w:val="24"/>
          <w:lang w:eastAsia="id-ID"/>
        </w:rPr>
        <w:t>actors</w:t>
      </w:r>
    </w:p>
    <w:p w14:paraId="3D4DDECB" w14:textId="77777777" w:rsidR="0097466C" w:rsidRPr="00627EEE" w:rsidRDefault="0097466C" w:rsidP="0097466C">
      <w:pPr>
        <w:autoSpaceDE w:val="0"/>
        <w:autoSpaceDN w:val="0"/>
        <w:adjustRightInd w:val="0"/>
        <w:spacing w:before="120" w:after="0" w:line="480" w:lineRule="auto"/>
        <w:jc w:val="both"/>
        <w:rPr>
          <w:rFonts w:asciiTheme="majorBidi" w:eastAsia="Calibri" w:hAnsiTheme="majorBidi" w:cstheme="majorBidi"/>
          <w:sz w:val="24"/>
          <w:szCs w:val="24"/>
          <w:lang w:eastAsia="id-ID"/>
        </w:rPr>
      </w:pPr>
    </w:p>
    <w:p w14:paraId="6F68F985" w14:textId="3B1B3890" w:rsidR="0097466C" w:rsidRPr="007B07BF" w:rsidRDefault="0097466C" w:rsidP="0097466C">
      <w:pPr>
        <w:pStyle w:val="ListParagraph"/>
        <w:numPr>
          <w:ilvl w:val="1"/>
          <w:numId w:val="26"/>
        </w:numPr>
        <w:autoSpaceDE w:val="0"/>
        <w:autoSpaceDN w:val="0"/>
        <w:adjustRightInd w:val="0"/>
        <w:spacing w:after="0" w:line="480" w:lineRule="auto"/>
        <w:jc w:val="both"/>
        <w:rPr>
          <w:rFonts w:asciiTheme="majorBidi" w:hAnsiTheme="majorBidi" w:cstheme="majorBidi"/>
          <w:b/>
          <w:bCs/>
          <w:sz w:val="24"/>
          <w:szCs w:val="24"/>
        </w:rPr>
      </w:pPr>
      <w:r w:rsidRPr="00627EEE">
        <w:rPr>
          <w:rFonts w:asciiTheme="majorBidi" w:hAnsiTheme="majorBidi" w:cstheme="majorBidi"/>
          <w:b/>
          <w:bCs/>
          <w:sz w:val="24"/>
          <w:szCs w:val="24"/>
        </w:rPr>
        <w:t>Multiple Regression Analysis</w:t>
      </w:r>
      <w:r>
        <w:rPr>
          <w:rFonts w:asciiTheme="majorBidi" w:hAnsiTheme="majorBidi" w:cstheme="majorBidi"/>
          <w:b/>
          <w:bCs/>
          <w:sz w:val="24"/>
          <w:szCs w:val="24"/>
        </w:rPr>
        <w:t xml:space="preserve">: </w:t>
      </w:r>
      <w:r w:rsidRPr="005130DF">
        <w:rPr>
          <w:rFonts w:asciiTheme="majorBidi" w:hAnsiTheme="majorBidi" w:cstheme="majorBidi"/>
          <w:b/>
          <w:bCs/>
          <w:i/>
          <w:sz w:val="24"/>
          <w:szCs w:val="24"/>
        </w:rPr>
        <w:t>Hypotheses H-1 &amp; H-2</w:t>
      </w:r>
    </w:p>
    <w:p w14:paraId="2939531C" w14:textId="77777777" w:rsidR="0097466C" w:rsidRPr="00627EEE" w:rsidRDefault="0097466C" w:rsidP="0097466C">
      <w:pPr>
        <w:autoSpaceDE w:val="0"/>
        <w:autoSpaceDN w:val="0"/>
        <w:adjustRightInd w:val="0"/>
        <w:spacing w:before="120" w:after="0" w:line="480" w:lineRule="auto"/>
        <w:jc w:val="both"/>
        <w:rPr>
          <w:rFonts w:asciiTheme="majorBidi" w:eastAsia="Calibri" w:hAnsiTheme="majorBidi" w:cstheme="majorBidi"/>
          <w:sz w:val="24"/>
          <w:szCs w:val="24"/>
          <w:lang w:eastAsia="id-ID"/>
        </w:rPr>
      </w:pPr>
      <w:r w:rsidRPr="00627EEE">
        <w:rPr>
          <w:rFonts w:asciiTheme="majorBidi" w:eastAsia="Calibri" w:hAnsiTheme="majorBidi" w:cstheme="majorBidi"/>
          <w:sz w:val="24"/>
          <w:szCs w:val="24"/>
          <w:lang w:eastAsia="id-ID"/>
        </w:rPr>
        <w:t>Multiple regression</w:t>
      </w:r>
      <w:r>
        <w:rPr>
          <w:rFonts w:asciiTheme="majorBidi" w:eastAsia="Calibri" w:hAnsiTheme="majorBidi" w:cstheme="majorBidi"/>
          <w:sz w:val="24"/>
          <w:szCs w:val="24"/>
          <w:lang w:eastAsia="id-ID"/>
        </w:rPr>
        <w:t xml:space="preserve"> analysis</w:t>
      </w:r>
      <w:r w:rsidRPr="00627EEE">
        <w:rPr>
          <w:rFonts w:asciiTheme="majorBidi" w:eastAsia="Calibri" w:hAnsiTheme="majorBidi" w:cstheme="majorBidi"/>
          <w:sz w:val="24"/>
          <w:szCs w:val="24"/>
          <w:lang w:eastAsia="id-ID"/>
        </w:rPr>
        <w:t xml:space="preserve"> permits researchers to examine th</w:t>
      </w:r>
      <w:r>
        <w:rPr>
          <w:rFonts w:asciiTheme="majorBidi" w:eastAsia="Calibri" w:hAnsiTheme="majorBidi" w:cstheme="majorBidi"/>
          <w:sz w:val="24"/>
          <w:szCs w:val="24"/>
          <w:lang w:eastAsia="id-ID"/>
        </w:rPr>
        <w:t xml:space="preserve">e relationship between a number of </w:t>
      </w:r>
      <w:r w:rsidRPr="00627EEE">
        <w:rPr>
          <w:rFonts w:asciiTheme="majorBidi" w:eastAsia="Calibri" w:hAnsiTheme="majorBidi" w:cstheme="majorBidi"/>
          <w:sz w:val="24"/>
          <w:szCs w:val="24"/>
          <w:lang w:eastAsia="id-ID"/>
        </w:rPr>
        <w:t>dependent variable</w:t>
      </w:r>
      <w:r>
        <w:rPr>
          <w:rFonts w:asciiTheme="majorBidi" w:eastAsia="Calibri" w:hAnsiTheme="majorBidi" w:cstheme="majorBidi"/>
          <w:sz w:val="24"/>
          <w:szCs w:val="24"/>
          <w:lang w:eastAsia="id-ID"/>
        </w:rPr>
        <w:t>s</w:t>
      </w:r>
      <w:r w:rsidRPr="00627EEE">
        <w:rPr>
          <w:rFonts w:asciiTheme="majorBidi" w:eastAsia="Calibri" w:hAnsiTheme="majorBidi" w:cstheme="majorBidi"/>
          <w:sz w:val="24"/>
          <w:szCs w:val="24"/>
          <w:lang w:eastAsia="id-ID"/>
        </w:rPr>
        <w:t xml:space="preserve"> and several independent variables (Tabachnick &amp; Fidell, 2007; Hair et al., 2008). Thus, multiple regression</w:t>
      </w:r>
      <w:r>
        <w:rPr>
          <w:rFonts w:asciiTheme="majorBidi" w:eastAsia="Calibri" w:hAnsiTheme="majorBidi" w:cstheme="majorBidi"/>
          <w:sz w:val="24"/>
          <w:szCs w:val="24"/>
          <w:lang w:eastAsia="id-ID"/>
        </w:rPr>
        <w:t xml:space="preserve"> analysis</w:t>
      </w:r>
      <w:r w:rsidRPr="00627EEE">
        <w:rPr>
          <w:rFonts w:asciiTheme="majorBidi" w:eastAsia="Calibri" w:hAnsiTheme="majorBidi" w:cstheme="majorBidi"/>
          <w:sz w:val="24"/>
          <w:szCs w:val="24"/>
          <w:lang w:eastAsia="id-ID"/>
        </w:rPr>
        <w:t xml:space="preserve"> is the determination of statistical relationship between two or more variables. Since this study has two </w:t>
      </w:r>
      <w:r>
        <w:rPr>
          <w:rFonts w:asciiTheme="majorBidi" w:eastAsia="Calibri" w:hAnsiTheme="majorBidi" w:cstheme="majorBidi"/>
          <w:sz w:val="24"/>
          <w:szCs w:val="24"/>
          <w:lang w:eastAsia="id-ID"/>
        </w:rPr>
        <w:t xml:space="preserve">main </w:t>
      </w:r>
      <w:r w:rsidRPr="00627EEE">
        <w:rPr>
          <w:rFonts w:asciiTheme="majorBidi" w:eastAsia="Calibri" w:hAnsiTheme="majorBidi" w:cstheme="majorBidi"/>
          <w:sz w:val="24"/>
          <w:szCs w:val="24"/>
          <w:lang w:eastAsia="id-ID"/>
        </w:rPr>
        <w:t>independent variables</w:t>
      </w:r>
      <w:r>
        <w:rPr>
          <w:rFonts w:asciiTheme="majorBidi" w:eastAsia="Calibri" w:hAnsiTheme="majorBidi" w:cstheme="majorBidi"/>
          <w:sz w:val="24"/>
          <w:szCs w:val="24"/>
          <w:lang w:eastAsia="id-ID"/>
        </w:rPr>
        <w:t xml:space="preserve"> (SE &amp; SP) and one dependent variable (SLP)</w:t>
      </w:r>
      <w:r w:rsidRPr="00627EEE">
        <w:rPr>
          <w:rFonts w:asciiTheme="majorBidi" w:eastAsia="Calibri" w:hAnsiTheme="majorBidi" w:cstheme="majorBidi"/>
          <w:sz w:val="24"/>
          <w:szCs w:val="24"/>
          <w:lang w:eastAsia="id-ID"/>
        </w:rPr>
        <w:t>, the analysis concerning relationship</w:t>
      </w:r>
      <w:r>
        <w:rPr>
          <w:rFonts w:asciiTheme="majorBidi" w:eastAsia="Calibri" w:hAnsiTheme="majorBidi" w:cstheme="majorBidi"/>
          <w:sz w:val="24"/>
          <w:szCs w:val="24"/>
          <w:lang w:eastAsia="id-ID"/>
        </w:rPr>
        <w:t>s</w:t>
      </w:r>
      <w:r w:rsidRPr="00627EEE">
        <w:rPr>
          <w:rFonts w:asciiTheme="majorBidi" w:eastAsia="Calibri" w:hAnsiTheme="majorBidi" w:cstheme="majorBidi"/>
          <w:sz w:val="24"/>
          <w:szCs w:val="24"/>
          <w:lang w:eastAsia="id-ID"/>
        </w:rPr>
        <w:t xml:space="preserve"> </w:t>
      </w:r>
      <w:r>
        <w:rPr>
          <w:rFonts w:asciiTheme="majorBidi" w:eastAsia="Calibri" w:hAnsiTheme="majorBidi" w:cstheme="majorBidi"/>
          <w:sz w:val="24"/>
          <w:szCs w:val="24"/>
          <w:lang w:eastAsia="id-ID"/>
        </w:rPr>
        <w:t xml:space="preserve">will use a </w:t>
      </w:r>
      <w:r w:rsidRPr="00627EEE">
        <w:rPr>
          <w:rFonts w:asciiTheme="majorBidi" w:eastAsia="Calibri" w:hAnsiTheme="majorBidi" w:cstheme="majorBidi"/>
          <w:sz w:val="24"/>
          <w:szCs w:val="24"/>
          <w:lang w:eastAsia="id-ID"/>
        </w:rPr>
        <w:t xml:space="preserve">multiple regression equation. The Coefficient of Determination </w:t>
      </w:r>
      <m:oMath>
        <m:r>
          <w:rPr>
            <w:rFonts w:ascii="Cambria Math" w:eastAsia="Calibri" w:hAnsi="Cambria Math" w:cstheme="majorBidi"/>
            <w:sz w:val="24"/>
            <w:szCs w:val="24"/>
            <w:lang w:eastAsia="id-ID"/>
          </w:rPr>
          <m:t>R</m:t>
        </m:r>
      </m:oMath>
      <w:r w:rsidRPr="00627EEE">
        <w:rPr>
          <w:rFonts w:asciiTheme="majorBidi" w:eastAsia="Calibri" w:hAnsiTheme="majorBidi" w:cstheme="majorBidi"/>
          <w:sz w:val="24"/>
          <w:szCs w:val="24"/>
          <w:lang w:eastAsia="id-ID"/>
        </w:rPr>
        <w:t>-square (</w:t>
      </w:r>
      <m:oMath>
        <m:sSup>
          <m:sSupPr>
            <m:ctrlPr>
              <w:rPr>
                <w:rFonts w:ascii="Cambria Math" w:eastAsia="Calibri" w:hAnsi="Cambria Math" w:cstheme="majorBidi"/>
                <w:sz w:val="24"/>
                <w:szCs w:val="24"/>
                <w:lang w:eastAsia="id-ID"/>
              </w:rPr>
            </m:ctrlPr>
          </m:sSupPr>
          <m:e>
            <m:r>
              <w:rPr>
                <w:rFonts w:ascii="Cambria Math" w:eastAsia="Calibri" w:hAnsi="Cambria Math" w:cstheme="majorBidi"/>
                <w:sz w:val="24"/>
                <w:szCs w:val="24"/>
                <w:lang w:eastAsia="id-ID"/>
              </w:rPr>
              <m:t>R</m:t>
            </m:r>
          </m:e>
          <m:sup>
            <m:r>
              <m:rPr>
                <m:sty m:val="p"/>
              </m:rPr>
              <w:rPr>
                <w:rFonts w:ascii="Cambria Math" w:eastAsia="Calibri" w:hAnsi="Cambria Math" w:cstheme="majorBidi"/>
                <w:sz w:val="24"/>
                <w:szCs w:val="24"/>
                <w:lang w:eastAsia="id-ID"/>
              </w:rPr>
              <m:t>2</m:t>
            </m:r>
          </m:sup>
        </m:sSup>
      </m:oMath>
      <w:r w:rsidRPr="00627EEE">
        <w:rPr>
          <w:rFonts w:asciiTheme="majorBidi" w:eastAsia="Calibri" w:hAnsiTheme="majorBidi" w:cstheme="majorBidi"/>
          <w:sz w:val="24"/>
          <w:szCs w:val="24"/>
          <w:lang w:eastAsia="id-ID"/>
        </w:rPr>
        <w:t>) measures the goodness of fit of the estimated sample regression plane (SRP) in terms of the proportion of the variation in the dependent variables explained by the fitted sample regression equation</w:t>
      </w:r>
      <w:r>
        <w:rPr>
          <w:rFonts w:asciiTheme="majorBidi" w:eastAsia="Calibri" w:hAnsiTheme="majorBidi" w:cstheme="majorBidi"/>
          <w:sz w:val="24"/>
          <w:szCs w:val="24"/>
          <w:lang w:eastAsia="id-ID"/>
        </w:rPr>
        <w:t xml:space="preserve"> (Hair et al., 2010)</w:t>
      </w:r>
      <w:r w:rsidRPr="00627EEE">
        <w:rPr>
          <w:rFonts w:asciiTheme="majorBidi" w:eastAsia="Calibri" w:hAnsiTheme="majorBidi" w:cstheme="majorBidi"/>
          <w:sz w:val="24"/>
          <w:szCs w:val="24"/>
          <w:lang w:eastAsia="id-ID"/>
        </w:rPr>
        <w:t xml:space="preserve">. </w:t>
      </w:r>
      <w:r>
        <w:rPr>
          <w:rFonts w:asciiTheme="majorBidi" w:eastAsia="Calibri" w:hAnsiTheme="majorBidi" w:cstheme="majorBidi"/>
          <w:sz w:val="24"/>
          <w:szCs w:val="24"/>
          <w:lang w:eastAsia="id-ID"/>
        </w:rPr>
        <w:t xml:space="preserve">As stated in the previous chapter, the </w:t>
      </w:r>
      <w:r w:rsidRPr="00627EEE">
        <w:rPr>
          <w:rFonts w:asciiTheme="majorBidi" w:eastAsia="Calibri" w:hAnsiTheme="majorBidi" w:cstheme="majorBidi"/>
          <w:sz w:val="24"/>
          <w:szCs w:val="24"/>
          <w:lang w:eastAsia="id-ID"/>
        </w:rPr>
        <w:t xml:space="preserve">present study was conducted </w:t>
      </w:r>
      <w:r>
        <w:rPr>
          <w:rFonts w:asciiTheme="majorBidi" w:eastAsia="Calibri" w:hAnsiTheme="majorBidi" w:cstheme="majorBidi"/>
          <w:sz w:val="24"/>
          <w:szCs w:val="24"/>
          <w:lang w:eastAsia="id-ID"/>
        </w:rPr>
        <w:t>with</w:t>
      </w:r>
      <w:r w:rsidRPr="00627EEE">
        <w:rPr>
          <w:rFonts w:asciiTheme="majorBidi" w:eastAsia="Calibri" w:hAnsiTheme="majorBidi" w:cstheme="majorBidi"/>
          <w:sz w:val="24"/>
          <w:szCs w:val="24"/>
          <w:lang w:eastAsia="id-ID"/>
        </w:rPr>
        <w:t xml:space="preserve"> a sample of 347 students. In order to</w:t>
      </w:r>
      <w:r>
        <w:rPr>
          <w:rFonts w:asciiTheme="majorBidi" w:eastAsia="Calibri" w:hAnsiTheme="majorBidi" w:cstheme="majorBidi"/>
          <w:sz w:val="24"/>
          <w:szCs w:val="24"/>
          <w:lang w:eastAsia="id-ID"/>
        </w:rPr>
        <w:t xml:space="preserve"> test hypotheses H-1 and H-2 along with its sub-hypotheses</w:t>
      </w:r>
      <w:r w:rsidRPr="00627EEE">
        <w:rPr>
          <w:rFonts w:asciiTheme="majorBidi" w:eastAsia="Calibri" w:hAnsiTheme="majorBidi" w:cstheme="majorBidi"/>
          <w:sz w:val="24"/>
          <w:szCs w:val="24"/>
          <w:lang w:eastAsia="id-ID"/>
        </w:rPr>
        <w:t xml:space="preserve">, the </w:t>
      </w:r>
      <w:r>
        <w:rPr>
          <w:rFonts w:asciiTheme="majorBidi" w:eastAsia="Calibri" w:hAnsiTheme="majorBidi" w:cstheme="majorBidi"/>
          <w:sz w:val="24"/>
          <w:szCs w:val="24"/>
          <w:lang w:eastAsia="id-ID"/>
        </w:rPr>
        <w:t>four separate</w:t>
      </w:r>
      <w:r w:rsidRPr="00627EEE">
        <w:rPr>
          <w:rFonts w:asciiTheme="majorBidi" w:eastAsia="Calibri" w:hAnsiTheme="majorBidi" w:cstheme="majorBidi"/>
          <w:sz w:val="24"/>
          <w:szCs w:val="24"/>
          <w:lang w:eastAsia="id-ID"/>
        </w:rPr>
        <w:t xml:space="preserve"> regression models were</w:t>
      </w:r>
      <w:r>
        <w:rPr>
          <w:rFonts w:asciiTheme="majorBidi" w:eastAsia="Calibri" w:hAnsiTheme="majorBidi" w:cstheme="majorBidi"/>
          <w:sz w:val="24"/>
          <w:szCs w:val="24"/>
          <w:lang w:eastAsia="id-ID"/>
        </w:rPr>
        <w:t xml:space="preserve"> deployed</w:t>
      </w:r>
      <w:r w:rsidRPr="00627EEE">
        <w:rPr>
          <w:rFonts w:asciiTheme="majorBidi" w:eastAsia="Calibri" w:hAnsiTheme="majorBidi" w:cstheme="majorBidi"/>
          <w:sz w:val="24"/>
          <w:szCs w:val="24"/>
          <w:lang w:eastAsia="id-ID"/>
        </w:rPr>
        <w:t>.</w:t>
      </w:r>
    </w:p>
    <w:p w14:paraId="17363350" w14:textId="094C1384" w:rsidR="0097466C" w:rsidRPr="00627EEE" w:rsidRDefault="0097466C" w:rsidP="0097466C">
      <w:pPr>
        <w:autoSpaceDE w:val="0"/>
        <w:autoSpaceDN w:val="0"/>
        <w:adjustRightInd w:val="0"/>
        <w:spacing w:before="120" w:after="0" w:line="480" w:lineRule="auto"/>
        <w:ind w:firstLine="720"/>
        <w:jc w:val="both"/>
        <w:rPr>
          <w:rFonts w:asciiTheme="majorBidi" w:eastAsia="Calibri" w:hAnsiTheme="majorBidi" w:cstheme="majorBidi"/>
          <w:sz w:val="24"/>
          <w:szCs w:val="24"/>
          <w:lang w:eastAsia="id-ID"/>
        </w:rPr>
      </w:pPr>
      <w:r w:rsidRPr="00627EEE">
        <w:rPr>
          <w:rFonts w:asciiTheme="majorBidi" w:eastAsia="Calibri" w:hAnsiTheme="majorBidi" w:cstheme="majorBidi"/>
          <w:sz w:val="24"/>
          <w:szCs w:val="24"/>
          <w:lang w:eastAsia="id-ID"/>
        </w:rPr>
        <w:t xml:space="preserve">In this study, </w:t>
      </w:r>
      <w:r>
        <w:rPr>
          <w:rFonts w:asciiTheme="majorBidi" w:eastAsia="Calibri" w:hAnsiTheme="majorBidi" w:cstheme="majorBidi"/>
          <w:sz w:val="24"/>
          <w:szCs w:val="24"/>
          <w:lang w:eastAsia="id-ID"/>
        </w:rPr>
        <w:t>findings from four</w:t>
      </w:r>
      <w:r w:rsidRPr="00627EEE">
        <w:rPr>
          <w:rFonts w:asciiTheme="majorBidi" w:eastAsia="Calibri" w:hAnsiTheme="majorBidi" w:cstheme="majorBidi"/>
          <w:sz w:val="24"/>
          <w:szCs w:val="24"/>
          <w:lang w:eastAsia="id-ID"/>
        </w:rPr>
        <w:t xml:space="preserve"> models will be </w:t>
      </w:r>
      <w:r>
        <w:rPr>
          <w:rFonts w:asciiTheme="majorBidi" w:eastAsia="Calibri" w:hAnsiTheme="majorBidi" w:cstheme="majorBidi"/>
          <w:sz w:val="24"/>
          <w:szCs w:val="24"/>
          <w:lang w:eastAsia="id-ID"/>
        </w:rPr>
        <w:t xml:space="preserve">presented </w:t>
      </w:r>
      <w:r w:rsidRPr="00627EEE">
        <w:rPr>
          <w:rFonts w:asciiTheme="majorBidi" w:eastAsia="Calibri" w:hAnsiTheme="majorBidi" w:cstheme="majorBidi"/>
          <w:sz w:val="24"/>
          <w:szCs w:val="24"/>
          <w:lang w:eastAsia="id-ID"/>
        </w:rPr>
        <w:t xml:space="preserve">based on the statistical data </w:t>
      </w:r>
      <w:r>
        <w:rPr>
          <w:rFonts w:asciiTheme="majorBidi" w:eastAsia="Calibri" w:hAnsiTheme="majorBidi" w:cstheme="majorBidi"/>
          <w:sz w:val="24"/>
          <w:szCs w:val="24"/>
          <w:lang w:eastAsia="id-ID"/>
        </w:rPr>
        <w:t>generated</w:t>
      </w:r>
      <w:r w:rsidRPr="00627EEE">
        <w:rPr>
          <w:rFonts w:asciiTheme="majorBidi" w:eastAsia="Calibri" w:hAnsiTheme="majorBidi" w:cstheme="majorBidi"/>
          <w:sz w:val="24"/>
          <w:szCs w:val="24"/>
          <w:lang w:eastAsia="id-ID"/>
        </w:rPr>
        <w:t xml:space="preserve"> by the multiple regression analysis and ANOVA.  The first model includes the relationship be</w:t>
      </w:r>
      <w:r>
        <w:rPr>
          <w:rFonts w:asciiTheme="majorBidi" w:eastAsia="Calibri" w:hAnsiTheme="majorBidi" w:cstheme="majorBidi"/>
          <w:sz w:val="24"/>
          <w:szCs w:val="24"/>
          <w:lang w:eastAsia="id-ID"/>
        </w:rPr>
        <w:t>tween SLP and the four dimensions</w:t>
      </w:r>
      <w:r w:rsidRPr="00627EEE">
        <w:rPr>
          <w:rFonts w:asciiTheme="majorBidi" w:eastAsia="Calibri" w:hAnsiTheme="majorBidi" w:cstheme="majorBidi"/>
          <w:sz w:val="24"/>
          <w:szCs w:val="24"/>
          <w:lang w:eastAsia="id-ID"/>
        </w:rPr>
        <w:t xml:space="preserve"> of SE; the second model includes the relationsh</w:t>
      </w:r>
      <w:r>
        <w:rPr>
          <w:rFonts w:asciiTheme="majorBidi" w:eastAsia="Calibri" w:hAnsiTheme="majorBidi" w:cstheme="majorBidi"/>
          <w:sz w:val="24"/>
          <w:szCs w:val="24"/>
          <w:lang w:eastAsia="id-ID"/>
        </w:rPr>
        <w:t>ip between SLP and the dimensions</w:t>
      </w:r>
      <w:r w:rsidRPr="00627EEE">
        <w:rPr>
          <w:rFonts w:asciiTheme="majorBidi" w:eastAsia="Calibri" w:hAnsiTheme="majorBidi" w:cstheme="majorBidi"/>
          <w:sz w:val="24"/>
          <w:szCs w:val="24"/>
          <w:lang w:eastAsia="id-ID"/>
        </w:rPr>
        <w:t xml:space="preserve"> of SP; the third model depicts the relationship bet</w:t>
      </w:r>
      <w:r>
        <w:rPr>
          <w:rFonts w:asciiTheme="majorBidi" w:eastAsia="Calibri" w:hAnsiTheme="majorBidi" w:cstheme="majorBidi"/>
          <w:sz w:val="24"/>
          <w:szCs w:val="24"/>
          <w:lang w:eastAsia="id-ID"/>
        </w:rPr>
        <w:t>ween SLP and the eight components</w:t>
      </w:r>
      <w:r w:rsidRPr="00627EEE">
        <w:rPr>
          <w:rFonts w:asciiTheme="majorBidi" w:eastAsia="Calibri" w:hAnsiTheme="majorBidi" w:cstheme="majorBidi"/>
          <w:sz w:val="24"/>
          <w:szCs w:val="24"/>
          <w:lang w:eastAsia="id-ID"/>
        </w:rPr>
        <w:t xml:space="preserve"> of SE and SP; and fi</w:t>
      </w:r>
      <w:r>
        <w:rPr>
          <w:rFonts w:asciiTheme="majorBidi" w:eastAsia="Calibri" w:hAnsiTheme="majorBidi" w:cstheme="majorBidi"/>
          <w:sz w:val="24"/>
          <w:szCs w:val="24"/>
          <w:lang w:eastAsia="id-ID"/>
        </w:rPr>
        <w:t>nally, the fourth model shows</w:t>
      </w:r>
      <w:r w:rsidRPr="00627EEE">
        <w:rPr>
          <w:rFonts w:asciiTheme="majorBidi" w:eastAsia="Calibri" w:hAnsiTheme="majorBidi" w:cstheme="majorBidi"/>
          <w:sz w:val="24"/>
          <w:szCs w:val="24"/>
          <w:lang w:eastAsia="id-ID"/>
        </w:rPr>
        <w:t xml:space="preserve"> the relationship</w:t>
      </w:r>
      <w:r>
        <w:rPr>
          <w:rFonts w:asciiTheme="majorBidi" w:eastAsia="Calibri" w:hAnsiTheme="majorBidi" w:cstheme="majorBidi"/>
          <w:sz w:val="24"/>
          <w:szCs w:val="24"/>
          <w:lang w:eastAsia="id-ID"/>
        </w:rPr>
        <w:t xml:space="preserve">s between SLP and its two predictors, </w:t>
      </w:r>
      <w:r w:rsidRPr="00627EEE">
        <w:rPr>
          <w:rFonts w:asciiTheme="majorBidi" w:eastAsia="Calibri" w:hAnsiTheme="majorBidi" w:cstheme="majorBidi"/>
          <w:sz w:val="24"/>
          <w:szCs w:val="24"/>
          <w:lang w:eastAsia="id-ID"/>
        </w:rPr>
        <w:t xml:space="preserve">SE and SP.   </w:t>
      </w:r>
    </w:p>
    <w:p w14:paraId="155B4B3F" w14:textId="77777777" w:rsidR="0097466C" w:rsidRPr="00627EEE" w:rsidRDefault="0097466C" w:rsidP="0097466C">
      <w:pPr>
        <w:autoSpaceDE w:val="0"/>
        <w:autoSpaceDN w:val="0"/>
        <w:adjustRightInd w:val="0"/>
        <w:spacing w:before="120" w:after="0" w:line="480" w:lineRule="auto"/>
        <w:ind w:firstLine="720"/>
        <w:jc w:val="both"/>
        <w:rPr>
          <w:rFonts w:asciiTheme="majorBidi" w:eastAsia="Calibri" w:hAnsiTheme="majorBidi" w:cstheme="majorBidi"/>
          <w:sz w:val="24"/>
          <w:szCs w:val="24"/>
          <w:lang w:eastAsia="id-ID"/>
        </w:rPr>
      </w:pPr>
      <w:r w:rsidRPr="00627EEE">
        <w:rPr>
          <w:rFonts w:asciiTheme="majorBidi" w:eastAsia="Calibri" w:hAnsiTheme="majorBidi" w:cstheme="majorBidi"/>
          <w:sz w:val="24"/>
          <w:szCs w:val="24"/>
          <w:lang w:eastAsia="id-ID"/>
        </w:rPr>
        <w:t>The prediction of the model was incorporated with multiple regression</w:t>
      </w:r>
      <w:r>
        <w:rPr>
          <w:rFonts w:asciiTheme="majorBidi" w:eastAsia="Calibri" w:hAnsiTheme="majorBidi" w:cstheme="majorBidi"/>
          <w:sz w:val="24"/>
          <w:szCs w:val="24"/>
          <w:lang w:eastAsia="id-ID"/>
        </w:rPr>
        <w:t xml:space="preserve"> equation</w:t>
      </w:r>
      <w:r w:rsidRPr="00627EEE">
        <w:rPr>
          <w:rFonts w:asciiTheme="majorBidi" w:eastAsia="Calibri" w:hAnsiTheme="majorBidi" w:cstheme="majorBidi"/>
          <w:sz w:val="24"/>
          <w:szCs w:val="24"/>
          <w:lang w:eastAsia="id-ID"/>
        </w:rPr>
        <w:t xml:space="preserve"> </w:t>
      </w:r>
      <w:r>
        <w:rPr>
          <w:rFonts w:asciiTheme="majorBidi" w:eastAsia="Calibri" w:hAnsiTheme="majorBidi" w:cstheme="majorBidi"/>
          <w:sz w:val="24"/>
          <w:szCs w:val="24"/>
          <w:lang w:eastAsia="id-ID"/>
        </w:rPr>
        <w:t>through</w:t>
      </w:r>
      <w:r w:rsidRPr="00627EEE">
        <w:rPr>
          <w:rFonts w:asciiTheme="majorBidi" w:eastAsia="Calibri" w:hAnsiTheme="majorBidi" w:cstheme="majorBidi"/>
          <w:sz w:val="24"/>
          <w:szCs w:val="24"/>
          <w:lang w:eastAsia="id-ID"/>
        </w:rPr>
        <w:t xml:space="preserve"> SPSS (Luke, 2019).  The prediction of particular variable (</w:t>
      </w:r>
      <m:oMath>
        <m:r>
          <w:rPr>
            <w:rFonts w:ascii="Cambria Math" w:eastAsia="Calibri" w:hAnsi="Cambria Math" w:cstheme="majorBidi"/>
            <w:sz w:val="24"/>
            <w:szCs w:val="24"/>
            <w:lang w:eastAsia="id-ID"/>
          </w:rPr>
          <m:t>X</m:t>
        </m:r>
      </m:oMath>
      <w:r w:rsidRPr="00627EEE">
        <w:rPr>
          <w:rFonts w:asciiTheme="majorBidi" w:eastAsia="Calibri" w:hAnsiTheme="majorBidi" w:cstheme="majorBidi"/>
          <w:sz w:val="24"/>
          <w:szCs w:val="24"/>
          <w:lang w:eastAsia="id-ID"/>
        </w:rPr>
        <w:t xml:space="preserve">) or construct of multi-variables can be achieved by the following </w:t>
      </w:r>
      <w:r>
        <w:rPr>
          <w:rFonts w:asciiTheme="majorBidi" w:eastAsia="Calibri" w:hAnsiTheme="majorBidi" w:cstheme="majorBidi"/>
          <w:sz w:val="24"/>
          <w:szCs w:val="24"/>
          <w:lang w:eastAsia="id-ID"/>
        </w:rPr>
        <w:t>e</w:t>
      </w:r>
      <w:r w:rsidRPr="00627EEE">
        <w:rPr>
          <w:rFonts w:asciiTheme="majorBidi" w:eastAsia="Calibri" w:hAnsiTheme="majorBidi" w:cstheme="majorBidi"/>
          <w:sz w:val="24"/>
          <w:szCs w:val="24"/>
          <w:lang w:eastAsia="id-ID"/>
        </w:rPr>
        <w:t>quation: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366"/>
        <w:gridCol w:w="933"/>
      </w:tblGrid>
      <w:tr w:rsidR="0097466C" w:rsidRPr="00627EEE" w14:paraId="267D86A0" w14:textId="77777777" w:rsidTr="0097466C">
        <w:tc>
          <w:tcPr>
            <w:tcW w:w="7366" w:type="dxa"/>
          </w:tcPr>
          <w:p w14:paraId="6A6278CA" w14:textId="77777777" w:rsidR="0097466C" w:rsidRPr="00627EEE" w:rsidRDefault="0097466C" w:rsidP="0097466C">
            <w:pPr>
              <w:autoSpaceDE w:val="0"/>
              <w:autoSpaceDN w:val="0"/>
              <w:adjustRightInd w:val="0"/>
              <w:jc w:val="both"/>
              <w:rPr>
                <w:rFonts w:asciiTheme="majorBidi" w:eastAsia="Calibri" w:hAnsiTheme="majorBidi" w:cstheme="majorBidi"/>
                <w:sz w:val="24"/>
                <w:szCs w:val="24"/>
                <w:lang w:eastAsia="id-ID"/>
              </w:rPr>
            </w:pPr>
            <m:oMathPara>
              <m:oMathParaPr>
                <m:jc m:val="left"/>
              </m:oMathParaPr>
              <m:oMath>
                <m:r>
                  <w:rPr>
                    <w:rFonts w:ascii="Cambria Math" w:eastAsia="Calibri" w:hAnsi="Cambria Math" w:cstheme="majorBidi"/>
                    <w:sz w:val="24"/>
                    <w:szCs w:val="24"/>
                    <w:lang w:eastAsia="id-ID"/>
                  </w:rPr>
                  <m:t xml:space="preserve">Prediction of X=b+ </m:t>
                </m:r>
                <m:sSub>
                  <m:sSubPr>
                    <m:ctrlPr>
                      <w:rPr>
                        <w:rFonts w:ascii="Cambria Math" w:eastAsia="Calibri" w:hAnsi="Cambria Math" w:cstheme="majorBidi"/>
                        <w:i/>
                        <w:sz w:val="24"/>
                        <w:szCs w:val="24"/>
                        <w:lang w:eastAsia="id-ID"/>
                      </w:rPr>
                    </m:ctrlPr>
                  </m:sSubPr>
                  <m:e>
                    <m:r>
                      <w:rPr>
                        <w:rFonts w:ascii="Cambria Math" w:eastAsia="Calibri" w:hAnsi="Cambria Math" w:cstheme="majorBidi"/>
                        <w:sz w:val="24"/>
                        <w:szCs w:val="24"/>
                        <w:lang w:eastAsia="id-ID"/>
                      </w:rPr>
                      <m:t>β</m:t>
                    </m:r>
                  </m:e>
                  <m:sub>
                    <m:r>
                      <w:rPr>
                        <w:rFonts w:ascii="Cambria Math" w:eastAsia="Calibri" w:hAnsi="Cambria Math" w:cstheme="majorBidi"/>
                        <w:sz w:val="24"/>
                        <w:szCs w:val="24"/>
                        <w:lang w:eastAsia="id-ID"/>
                      </w:rPr>
                      <m:t>1</m:t>
                    </m:r>
                  </m:sub>
                </m:sSub>
                <m:sSub>
                  <m:sSubPr>
                    <m:ctrlPr>
                      <w:rPr>
                        <w:rFonts w:ascii="Cambria Math" w:eastAsia="Calibri" w:hAnsi="Cambria Math" w:cstheme="majorBidi"/>
                        <w:i/>
                        <w:sz w:val="24"/>
                        <w:szCs w:val="24"/>
                        <w:lang w:eastAsia="id-ID"/>
                      </w:rPr>
                    </m:ctrlPr>
                  </m:sSubPr>
                  <m:e>
                    <m:r>
                      <w:rPr>
                        <w:rFonts w:ascii="Cambria Math" w:eastAsia="Calibri" w:hAnsi="Cambria Math" w:cstheme="majorBidi"/>
                        <w:sz w:val="24"/>
                        <w:szCs w:val="24"/>
                        <w:lang w:eastAsia="id-ID"/>
                      </w:rPr>
                      <m:t>X</m:t>
                    </m:r>
                  </m:e>
                  <m:sub>
                    <m:r>
                      <w:rPr>
                        <w:rFonts w:ascii="Cambria Math" w:eastAsia="Calibri" w:hAnsi="Cambria Math" w:cstheme="majorBidi"/>
                        <w:sz w:val="24"/>
                        <w:szCs w:val="24"/>
                        <w:lang w:eastAsia="id-ID"/>
                      </w:rPr>
                      <m:t>1</m:t>
                    </m:r>
                  </m:sub>
                </m:sSub>
                <m:r>
                  <w:rPr>
                    <w:rFonts w:ascii="Cambria Math" w:eastAsia="Calibri" w:hAnsi="Cambria Math" w:cstheme="majorBidi"/>
                    <w:sz w:val="24"/>
                    <w:szCs w:val="24"/>
                    <w:lang w:eastAsia="id-ID"/>
                  </w:rPr>
                  <m:t xml:space="preserve">+ </m:t>
                </m:r>
                <m:sSub>
                  <m:sSubPr>
                    <m:ctrlPr>
                      <w:rPr>
                        <w:rFonts w:ascii="Cambria Math" w:eastAsia="Calibri" w:hAnsi="Cambria Math" w:cstheme="majorBidi"/>
                        <w:i/>
                        <w:sz w:val="24"/>
                        <w:szCs w:val="24"/>
                        <w:lang w:eastAsia="id-ID"/>
                      </w:rPr>
                    </m:ctrlPr>
                  </m:sSubPr>
                  <m:e>
                    <m:r>
                      <w:rPr>
                        <w:rFonts w:ascii="Cambria Math" w:eastAsia="Calibri" w:hAnsi="Cambria Math" w:cstheme="majorBidi"/>
                        <w:sz w:val="24"/>
                        <w:szCs w:val="24"/>
                        <w:lang w:eastAsia="id-ID"/>
                      </w:rPr>
                      <m:t>β</m:t>
                    </m:r>
                  </m:e>
                  <m:sub>
                    <m:r>
                      <w:rPr>
                        <w:rFonts w:ascii="Cambria Math" w:eastAsia="Calibri" w:hAnsi="Cambria Math" w:cstheme="majorBidi"/>
                        <w:sz w:val="24"/>
                        <w:szCs w:val="24"/>
                        <w:lang w:eastAsia="id-ID"/>
                      </w:rPr>
                      <m:t>1</m:t>
                    </m:r>
                  </m:sub>
                </m:sSub>
                <m:sSub>
                  <m:sSubPr>
                    <m:ctrlPr>
                      <w:rPr>
                        <w:rFonts w:ascii="Cambria Math" w:eastAsia="Calibri" w:hAnsi="Cambria Math" w:cstheme="majorBidi"/>
                        <w:i/>
                        <w:sz w:val="24"/>
                        <w:szCs w:val="24"/>
                        <w:lang w:eastAsia="id-ID"/>
                      </w:rPr>
                    </m:ctrlPr>
                  </m:sSubPr>
                  <m:e>
                    <m:r>
                      <w:rPr>
                        <w:rFonts w:ascii="Cambria Math" w:eastAsia="Calibri" w:hAnsi="Cambria Math" w:cstheme="majorBidi"/>
                        <w:sz w:val="24"/>
                        <w:szCs w:val="24"/>
                        <w:lang w:eastAsia="id-ID"/>
                      </w:rPr>
                      <m:t>X</m:t>
                    </m:r>
                  </m:e>
                  <m:sub>
                    <m:r>
                      <w:rPr>
                        <w:rFonts w:ascii="Cambria Math" w:eastAsia="Calibri" w:hAnsi="Cambria Math" w:cstheme="majorBidi"/>
                        <w:sz w:val="24"/>
                        <w:szCs w:val="24"/>
                        <w:lang w:eastAsia="id-ID"/>
                      </w:rPr>
                      <m:t>2</m:t>
                    </m:r>
                  </m:sub>
                </m:sSub>
                <m:r>
                  <w:rPr>
                    <w:rFonts w:ascii="Cambria Math" w:eastAsia="Calibri" w:hAnsi="Cambria Math" w:cstheme="majorBidi"/>
                    <w:sz w:val="24"/>
                    <w:szCs w:val="24"/>
                    <w:lang w:eastAsia="id-ID"/>
                  </w:rPr>
                  <m:t xml:space="preserve">+… </m:t>
                </m:r>
                <m:sSub>
                  <m:sSubPr>
                    <m:ctrlPr>
                      <w:rPr>
                        <w:rFonts w:ascii="Cambria Math" w:eastAsia="Calibri" w:hAnsi="Cambria Math" w:cstheme="majorBidi"/>
                        <w:i/>
                        <w:sz w:val="24"/>
                        <w:szCs w:val="24"/>
                        <w:lang w:eastAsia="id-ID"/>
                      </w:rPr>
                    </m:ctrlPr>
                  </m:sSubPr>
                  <m:e>
                    <m:r>
                      <w:rPr>
                        <w:rFonts w:ascii="Cambria Math" w:eastAsia="Calibri" w:hAnsi="Cambria Math" w:cstheme="majorBidi"/>
                        <w:sz w:val="24"/>
                        <w:szCs w:val="24"/>
                        <w:lang w:eastAsia="id-ID"/>
                      </w:rPr>
                      <m:t>β</m:t>
                    </m:r>
                  </m:e>
                  <m:sub>
                    <m:r>
                      <w:rPr>
                        <w:rFonts w:ascii="Cambria Math" w:eastAsia="Calibri" w:hAnsi="Cambria Math" w:cstheme="majorBidi"/>
                        <w:sz w:val="24"/>
                        <w:szCs w:val="24"/>
                        <w:lang w:eastAsia="id-ID"/>
                      </w:rPr>
                      <m:t>i</m:t>
                    </m:r>
                  </m:sub>
                </m:sSub>
                <m:sSub>
                  <m:sSubPr>
                    <m:ctrlPr>
                      <w:rPr>
                        <w:rFonts w:ascii="Cambria Math" w:eastAsia="Calibri" w:hAnsi="Cambria Math" w:cstheme="majorBidi"/>
                        <w:i/>
                        <w:sz w:val="24"/>
                        <w:szCs w:val="24"/>
                        <w:lang w:eastAsia="id-ID"/>
                      </w:rPr>
                    </m:ctrlPr>
                  </m:sSubPr>
                  <m:e>
                    <m:r>
                      <w:rPr>
                        <w:rFonts w:ascii="Cambria Math" w:eastAsia="Calibri" w:hAnsi="Cambria Math" w:cstheme="majorBidi"/>
                        <w:sz w:val="24"/>
                        <w:szCs w:val="24"/>
                        <w:lang w:eastAsia="id-ID"/>
                      </w:rPr>
                      <m:t>X</m:t>
                    </m:r>
                  </m:e>
                  <m:sub>
                    <m:r>
                      <w:rPr>
                        <w:rFonts w:ascii="Cambria Math" w:eastAsia="Calibri" w:hAnsi="Cambria Math" w:cstheme="majorBidi"/>
                        <w:sz w:val="24"/>
                        <w:szCs w:val="24"/>
                        <w:lang w:eastAsia="id-ID"/>
                      </w:rPr>
                      <m:t>i</m:t>
                    </m:r>
                  </m:sub>
                </m:sSub>
              </m:oMath>
            </m:oMathPara>
          </w:p>
        </w:tc>
        <w:tc>
          <w:tcPr>
            <w:tcW w:w="933" w:type="dxa"/>
          </w:tcPr>
          <w:p w14:paraId="5EC0D378" w14:textId="77777777" w:rsidR="0097466C" w:rsidRPr="00627EEE" w:rsidRDefault="0097466C" w:rsidP="0097466C">
            <w:pPr>
              <w:autoSpaceDE w:val="0"/>
              <w:autoSpaceDN w:val="0"/>
              <w:adjustRightInd w:val="0"/>
              <w:jc w:val="both"/>
              <w:rPr>
                <w:rFonts w:asciiTheme="majorBidi" w:eastAsia="Calibri" w:hAnsiTheme="majorBidi" w:cstheme="majorBidi"/>
                <w:sz w:val="24"/>
                <w:szCs w:val="24"/>
                <w:lang w:eastAsia="id-ID"/>
              </w:rPr>
            </w:pPr>
          </w:p>
        </w:tc>
      </w:tr>
    </w:tbl>
    <w:p w14:paraId="38A26E69" w14:textId="77777777" w:rsidR="0097466C" w:rsidRPr="00627EEE" w:rsidRDefault="0097466C" w:rsidP="0097466C">
      <w:pPr>
        <w:autoSpaceDE w:val="0"/>
        <w:autoSpaceDN w:val="0"/>
        <w:adjustRightInd w:val="0"/>
        <w:spacing w:before="120" w:after="0" w:line="240" w:lineRule="auto"/>
        <w:jc w:val="both"/>
        <w:rPr>
          <w:rFonts w:asciiTheme="majorBidi" w:eastAsia="Calibri" w:hAnsiTheme="majorBidi" w:cstheme="majorBidi"/>
          <w:sz w:val="24"/>
          <w:szCs w:val="24"/>
          <w:lang w:eastAsia="id-ID"/>
        </w:rPr>
      </w:pPr>
    </w:p>
    <w:p w14:paraId="4A727428" w14:textId="66A58509" w:rsidR="0097466C" w:rsidRPr="00627EEE" w:rsidRDefault="0097466C" w:rsidP="0097466C">
      <w:pPr>
        <w:autoSpaceDE w:val="0"/>
        <w:autoSpaceDN w:val="0"/>
        <w:adjustRightInd w:val="0"/>
        <w:spacing w:before="120" w:after="0" w:line="480" w:lineRule="auto"/>
        <w:jc w:val="both"/>
        <w:rPr>
          <w:rFonts w:asciiTheme="majorBidi" w:eastAsia="Calibri" w:hAnsiTheme="majorBidi" w:cstheme="majorBidi"/>
          <w:sz w:val="24"/>
          <w:szCs w:val="24"/>
          <w:lang w:eastAsia="id-ID"/>
        </w:rPr>
      </w:pPr>
      <w:r w:rsidRPr="00627EEE">
        <w:rPr>
          <w:rFonts w:asciiTheme="majorBidi" w:eastAsia="Calibri" w:hAnsiTheme="majorBidi" w:cstheme="majorBidi"/>
          <w:sz w:val="24"/>
          <w:szCs w:val="24"/>
          <w:lang w:eastAsia="id-ID"/>
        </w:rPr>
        <w:t xml:space="preserve">Where, </w:t>
      </w:r>
      <m:oMath>
        <m:r>
          <w:rPr>
            <w:rFonts w:ascii="Cambria Math" w:eastAsia="Calibri" w:hAnsi="Cambria Math" w:cstheme="majorBidi"/>
            <w:sz w:val="24"/>
            <w:szCs w:val="24"/>
            <w:lang w:eastAsia="id-ID"/>
          </w:rPr>
          <m:t>b</m:t>
        </m:r>
      </m:oMath>
      <w:r>
        <w:rPr>
          <w:rFonts w:asciiTheme="majorBidi" w:eastAsia="Calibri" w:hAnsiTheme="majorBidi" w:cstheme="majorBidi"/>
          <w:sz w:val="24"/>
          <w:szCs w:val="24"/>
          <w:lang w:eastAsia="id-ID"/>
        </w:rPr>
        <w:t xml:space="preserve"> is a consta</w:t>
      </w:r>
      <w:r w:rsidRPr="00627EEE">
        <w:rPr>
          <w:rFonts w:asciiTheme="majorBidi" w:eastAsia="Calibri" w:hAnsiTheme="majorBidi" w:cstheme="majorBidi"/>
          <w:sz w:val="24"/>
          <w:szCs w:val="24"/>
          <w:lang w:eastAsia="id-ID"/>
        </w:rPr>
        <w:t xml:space="preserve">nt; </w:t>
      </w:r>
      <m:oMath>
        <m:sSub>
          <m:sSubPr>
            <m:ctrlPr>
              <w:rPr>
                <w:rFonts w:ascii="Cambria Math" w:eastAsia="Calibri" w:hAnsi="Cambria Math" w:cstheme="majorBidi"/>
                <w:i/>
                <w:sz w:val="24"/>
                <w:szCs w:val="24"/>
                <w:lang w:eastAsia="id-ID"/>
              </w:rPr>
            </m:ctrlPr>
          </m:sSubPr>
          <m:e>
            <m:r>
              <w:rPr>
                <w:rFonts w:ascii="Cambria Math" w:eastAsia="Calibri" w:hAnsi="Cambria Math" w:cstheme="majorBidi"/>
                <w:sz w:val="24"/>
                <w:szCs w:val="24"/>
                <w:lang w:eastAsia="id-ID"/>
              </w:rPr>
              <m:t>β</m:t>
            </m:r>
          </m:e>
          <m:sub>
            <m:r>
              <w:rPr>
                <w:rFonts w:ascii="Cambria Math" w:eastAsia="Calibri" w:hAnsi="Cambria Math" w:cstheme="majorBidi"/>
                <w:sz w:val="24"/>
                <w:szCs w:val="24"/>
                <w:lang w:eastAsia="id-ID"/>
              </w:rPr>
              <m:t>i</m:t>
            </m:r>
          </m:sub>
        </m:sSub>
      </m:oMath>
      <w:r w:rsidRPr="00627EEE">
        <w:rPr>
          <w:rFonts w:asciiTheme="majorBidi" w:eastAsia="Calibri" w:hAnsiTheme="majorBidi" w:cstheme="majorBidi"/>
          <w:sz w:val="24"/>
          <w:szCs w:val="24"/>
          <w:lang w:eastAsia="id-ID"/>
        </w:rPr>
        <w:t xml:space="preserve"> refers to the value of the standardized coefficient </w:t>
      </w:r>
      <m:oMath>
        <m:r>
          <w:rPr>
            <w:rFonts w:ascii="Cambria Math" w:eastAsia="Calibri" w:hAnsi="Cambria Math" w:cstheme="majorBidi"/>
            <w:sz w:val="24"/>
            <w:szCs w:val="24"/>
            <w:lang w:eastAsia="id-ID"/>
          </w:rPr>
          <m:t>β</m:t>
        </m:r>
      </m:oMath>
      <w:r w:rsidRPr="00627EEE">
        <w:rPr>
          <w:rFonts w:asciiTheme="majorBidi" w:eastAsia="Calibri" w:hAnsiTheme="majorBidi" w:cstheme="majorBidi"/>
          <w:sz w:val="24"/>
          <w:szCs w:val="24"/>
          <w:lang w:eastAsia="id-ID"/>
        </w:rPr>
        <w:t xml:space="preserve">, and </w:t>
      </w:r>
      <m:oMath>
        <m:sSub>
          <m:sSubPr>
            <m:ctrlPr>
              <w:rPr>
                <w:rFonts w:ascii="Cambria Math" w:eastAsia="Calibri" w:hAnsi="Cambria Math" w:cstheme="majorBidi"/>
                <w:i/>
                <w:sz w:val="24"/>
                <w:szCs w:val="24"/>
                <w:lang w:eastAsia="id-ID"/>
              </w:rPr>
            </m:ctrlPr>
          </m:sSubPr>
          <m:e>
            <m:r>
              <w:rPr>
                <w:rFonts w:ascii="Cambria Math" w:eastAsia="Calibri" w:hAnsi="Cambria Math" w:cstheme="majorBidi"/>
                <w:sz w:val="24"/>
                <w:szCs w:val="24"/>
                <w:lang w:eastAsia="id-ID"/>
              </w:rPr>
              <m:t>X</m:t>
            </m:r>
          </m:e>
          <m:sub>
            <m:r>
              <w:rPr>
                <w:rFonts w:ascii="Cambria Math" w:eastAsia="Calibri" w:hAnsi="Cambria Math" w:cstheme="majorBidi"/>
                <w:sz w:val="24"/>
                <w:szCs w:val="24"/>
                <w:lang w:eastAsia="id-ID"/>
              </w:rPr>
              <m:t>i</m:t>
            </m:r>
          </m:sub>
        </m:sSub>
      </m:oMath>
      <w:r w:rsidRPr="00627EEE">
        <w:rPr>
          <w:rFonts w:asciiTheme="majorBidi" w:eastAsia="Calibri" w:hAnsiTheme="majorBidi" w:cstheme="majorBidi"/>
          <w:sz w:val="24"/>
          <w:szCs w:val="24"/>
          <w:lang w:eastAsia="id-ID"/>
        </w:rPr>
        <w:t xml:space="preserve"> represents the actual value of the variable</w:t>
      </w:r>
      <w:r>
        <w:rPr>
          <w:rFonts w:asciiTheme="majorBidi" w:eastAsia="Calibri" w:hAnsiTheme="majorBidi" w:cstheme="majorBidi"/>
          <w:sz w:val="24"/>
          <w:szCs w:val="24"/>
          <w:lang w:eastAsia="id-ID"/>
        </w:rPr>
        <w:t>,</w:t>
      </w:r>
      <w:r w:rsidRPr="00627EEE">
        <w:rPr>
          <w:rFonts w:asciiTheme="majorBidi" w:eastAsia="Calibri" w:hAnsiTheme="majorBidi" w:cstheme="majorBidi"/>
          <w:sz w:val="24"/>
          <w:szCs w:val="24"/>
          <w:lang w:eastAsia="id-ID"/>
        </w:rPr>
        <w:t xml:space="preserve"> which is measured or estimated by direct approach or through a questionnaire.  In this section, the models will be outlined, and prediction w</w:t>
      </w:r>
      <w:r>
        <w:rPr>
          <w:rFonts w:asciiTheme="majorBidi" w:eastAsia="Calibri" w:hAnsiTheme="majorBidi" w:cstheme="majorBidi"/>
          <w:sz w:val="24"/>
          <w:szCs w:val="24"/>
          <w:lang w:eastAsia="id-ID"/>
        </w:rPr>
        <w:t xml:space="preserve">ill be carried out based on </w:t>
      </w:r>
      <w:r w:rsidRPr="00627EEE">
        <w:rPr>
          <w:rFonts w:asciiTheme="majorBidi" w:eastAsia="Calibri" w:hAnsiTheme="majorBidi" w:cstheme="majorBidi"/>
          <w:sz w:val="24"/>
          <w:szCs w:val="24"/>
          <w:lang w:eastAsia="id-ID"/>
        </w:rPr>
        <w:t>multiple regression</w:t>
      </w:r>
      <w:r>
        <w:rPr>
          <w:rFonts w:asciiTheme="majorBidi" w:eastAsia="Calibri" w:hAnsiTheme="majorBidi" w:cstheme="majorBidi"/>
          <w:sz w:val="24"/>
          <w:szCs w:val="24"/>
          <w:lang w:eastAsia="id-ID"/>
        </w:rPr>
        <w:t xml:space="preserve"> analysis</w:t>
      </w:r>
      <w:r w:rsidRPr="00627EEE">
        <w:rPr>
          <w:rFonts w:asciiTheme="majorBidi" w:eastAsia="Calibri" w:hAnsiTheme="majorBidi" w:cstheme="majorBidi"/>
          <w:sz w:val="24"/>
          <w:szCs w:val="24"/>
          <w:lang w:eastAsia="id-ID"/>
        </w:rPr>
        <w:t xml:space="preserve">.  </w:t>
      </w:r>
    </w:p>
    <w:p w14:paraId="23DEFD59" w14:textId="77777777" w:rsidR="0097466C" w:rsidRPr="00627EEE" w:rsidRDefault="0097466C" w:rsidP="0097466C">
      <w:pPr>
        <w:autoSpaceDE w:val="0"/>
        <w:autoSpaceDN w:val="0"/>
        <w:adjustRightInd w:val="0"/>
        <w:spacing w:before="120" w:after="0" w:line="240" w:lineRule="auto"/>
        <w:jc w:val="both"/>
        <w:rPr>
          <w:rFonts w:asciiTheme="majorBidi" w:eastAsia="Calibri" w:hAnsiTheme="majorBidi" w:cstheme="majorBidi"/>
          <w:sz w:val="24"/>
          <w:szCs w:val="24"/>
          <w:lang w:eastAsia="id-ID"/>
        </w:rPr>
      </w:pPr>
    </w:p>
    <w:p w14:paraId="3CA9F881" w14:textId="77777777" w:rsidR="0097466C" w:rsidRPr="00F41454" w:rsidRDefault="0097466C" w:rsidP="0097466C">
      <w:pPr>
        <w:pStyle w:val="ListParagraph"/>
        <w:numPr>
          <w:ilvl w:val="2"/>
          <w:numId w:val="26"/>
        </w:numPr>
        <w:autoSpaceDE w:val="0"/>
        <w:autoSpaceDN w:val="0"/>
        <w:adjustRightInd w:val="0"/>
        <w:spacing w:after="0" w:line="240" w:lineRule="auto"/>
        <w:jc w:val="both"/>
        <w:rPr>
          <w:rFonts w:asciiTheme="majorBidi" w:hAnsiTheme="majorBidi" w:cstheme="majorBidi"/>
          <w:b/>
          <w:bCs/>
          <w:sz w:val="24"/>
          <w:szCs w:val="24"/>
        </w:rPr>
      </w:pPr>
      <w:r w:rsidRPr="00F41454">
        <w:rPr>
          <w:rFonts w:asciiTheme="majorBidi" w:hAnsiTheme="majorBidi" w:cstheme="majorBidi"/>
          <w:b/>
          <w:bCs/>
          <w:sz w:val="24"/>
          <w:szCs w:val="24"/>
        </w:rPr>
        <w:t>Model 1: SE, SP, and SLP</w:t>
      </w:r>
    </w:p>
    <w:p w14:paraId="1A75810E" w14:textId="1680D7D5" w:rsidR="0097466C" w:rsidRPr="00627EEE" w:rsidRDefault="0097466C" w:rsidP="0097466C">
      <w:pPr>
        <w:autoSpaceDE w:val="0"/>
        <w:autoSpaceDN w:val="0"/>
        <w:adjustRightInd w:val="0"/>
        <w:spacing w:before="120" w:after="0" w:line="480" w:lineRule="auto"/>
        <w:jc w:val="both"/>
        <w:rPr>
          <w:rFonts w:asciiTheme="majorBidi" w:eastAsia="Calibri" w:hAnsiTheme="majorBidi" w:cstheme="majorBidi"/>
          <w:sz w:val="24"/>
          <w:szCs w:val="24"/>
          <w:lang w:eastAsia="id-ID"/>
        </w:rPr>
      </w:pPr>
      <w:r w:rsidRPr="00627EEE">
        <w:rPr>
          <w:rFonts w:asciiTheme="majorBidi" w:eastAsia="Calibri" w:hAnsiTheme="majorBidi" w:cstheme="majorBidi"/>
          <w:sz w:val="24"/>
          <w:szCs w:val="24"/>
          <w:lang w:eastAsia="id-ID"/>
        </w:rPr>
        <w:t>The first possible model is about the relationship between the Smart Environment (SE) and Smart Pedagogy (SP) and the Smart Learners’ Performance (SLP).  The influence of predictor variable in the regression model is presented in regression coefficient tables. Further the standardised coefficient referred to as beta value (</w:t>
      </w:r>
      <m:oMath>
        <m:r>
          <w:rPr>
            <w:rFonts w:ascii="Cambria Math" w:eastAsia="Calibri" w:hAnsi="Cambria Math" w:cstheme="majorBidi"/>
            <w:sz w:val="24"/>
            <w:szCs w:val="24"/>
            <w:lang w:eastAsia="id-ID"/>
          </w:rPr>
          <m:t>β</m:t>
        </m:r>
      </m:oMath>
      <w:r w:rsidRPr="00627EEE">
        <w:rPr>
          <w:rFonts w:asciiTheme="majorBidi" w:eastAsia="Calibri" w:hAnsiTheme="majorBidi" w:cstheme="majorBidi"/>
          <w:sz w:val="24"/>
          <w:szCs w:val="24"/>
          <w:lang w:eastAsia="id-ID"/>
        </w:rPr>
        <w:t>) that explain</w:t>
      </w:r>
      <w:r>
        <w:rPr>
          <w:rFonts w:asciiTheme="majorBidi" w:eastAsia="Calibri" w:hAnsiTheme="majorBidi" w:cstheme="majorBidi"/>
          <w:sz w:val="24"/>
          <w:szCs w:val="24"/>
          <w:lang w:eastAsia="id-ID"/>
        </w:rPr>
        <w:t>s</w:t>
      </w:r>
      <w:r w:rsidRPr="00627EEE">
        <w:rPr>
          <w:rFonts w:asciiTheme="majorBidi" w:eastAsia="Calibri" w:hAnsiTheme="majorBidi" w:cstheme="majorBidi"/>
          <w:sz w:val="24"/>
          <w:szCs w:val="24"/>
          <w:lang w:eastAsia="id-ID"/>
        </w:rPr>
        <w:t xml:space="preserve"> the proportion of variance contributed directly by each of the pre</w:t>
      </w:r>
      <w:r>
        <w:rPr>
          <w:rFonts w:asciiTheme="majorBidi" w:eastAsia="Calibri" w:hAnsiTheme="majorBidi" w:cstheme="majorBidi"/>
          <w:sz w:val="24"/>
          <w:szCs w:val="24"/>
          <w:lang w:eastAsia="id-ID"/>
        </w:rPr>
        <w:t xml:space="preserve">dictor variables of SP and SE. </w:t>
      </w:r>
      <w:r w:rsidRPr="00627EEE">
        <w:rPr>
          <w:rFonts w:asciiTheme="majorBidi" w:eastAsia="Calibri" w:hAnsiTheme="majorBidi" w:cstheme="majorBidi"/>
          <w:sz w:val="24"/>
          <w:szCs w:val="24"/>
          <w:lang w:eastAsia="id-ID"/>
        </w:rPr>
        <w:t>Relationship</w:t>
      </w:r>
      <w:r>
        <w:rPr>
          <w:rFonts w:asciiTheme="majorBidi" w:eastAsia="Calibri" w:hAnsiTheme="majorBidi" w:cstheme="majorBidi"/>
          <w:sz w:val="24"/>
          <w:szCs w:val="24"/>
          <w:lang w:eastAsia="id-ID"/>
        </w:rPr>
        <w:t>s</w:t>
      </w:r>
      <w:r w:rsidRPr="00627EEE">
        <w:rPr>
          <w:rFonts w:asciiTheme="majorBidi" w:eastAsia="Calibri" w:hAnsiTheme="majorBidi" w:cstheme="majorBidi"/>
          <w:sz w:val="24"/>
          <w:szCs w:val="24"/>
          <w:lang w:eastAsia="id-ID"/>
        </w:rPr>
        <w:t xml:space="preserve"> </w:t>
      </w:r>
      <w:r>
        <w:rPr>
          <w:rFonts w:asciiTheme="majorBidi" w:eastAsia="Calibri" w:hAnsiTheme="majorBidi" w:cstheme="majorBidi"/>
          <w:sz w:val="24"/>
          <w:szCs w:val="24"/>
          <w:lang w:eastAsia="id-ID"/>
        </w:rPr>
        <w:t xml:space="preserve">are tested </w:t>
      </w:r>
      <w:r w:rsidRPr="00627EEE">
        <w:rPr>
          <w:rFonts w:asciiTheme="majorBidi" w:eastAsia="Calibri" w:hAnsiTheme="majorBidi" w:cstheme="majorBidi"/>
          <w:sz w:val="24"/>
          <w:szCs w:val="24"/>
          <w:lang w:eastAsia="id-ID"/>
        </w:rPr>
        <w:t>between the IVs (smart environment &amp; smart pedagogy)</w:t>
      </w:r>
      <w:r>
        <w:rPr>
          <w:rFonts w:asciiTheme="majorBidi" w:eastAsia="Calibri" w:hAnsiTheme="majorBidi" w:cstheme="majorBidi"/>
          <w:sz w:val="24"/>
          <w:szCs w:val="24"/>
          <w:lang w:eastAsia="id-ID"/>
        </w:rPr>
        <w:t>,</w:t>
      </w:r>
      <w:r w:rsidRPr="00627EEE">
        <w:rPr>
          <w:rFonts w:asciiTheme="majorBidi" w:eastAsia="Calibri" w:hAnsiTheme="majorBidi" w:cstheme="majorBidi"/>
          <w:sz w:val="24"/>
          <w:szCs w:val="24"/>
          <w:lang w:eastAsia="id-ID"/>
        </w:rPr>
        <w:t xml:space="preserve"> and the DV (smart learner</w:t>
      </w:r>
      <w:r>
        <w:rPr>
          <w:rFonts w:asciiTheme="majorBidi" w:eastAsia="Calibri" w:hAnsiTheme="majorBidi" w:cstheme="majorBidi"/>
          <w:sz w:val="24"/>
          <w:szCs w:val="24"/>
          <w:lang w:eastAsia="id-ID"/>
        </w:rPr>
        <w:t>’s</w:t>
      </w:r>
      <w:r w:rsidRPr="00627EEE">
        <w:rPr>
          <w:rFonts w:asciiTheme="majorBidi" w:eastAsia="Calibri" w:hAnsiTheme="majorBidi" w:cstheme="majorBidi"/>
          <w:sz w:val="24"/>
          <w:szCs w:val="24"/>
          <w:lang w:eastAsia="id-ID"/>
        </w:rPr>
        <w:t xml:space="preserve"> performance).  The discussion in this section and following sections include combining three results.  The first result is ANOVA where F-factor is determined.  The second result is to determine the constant and the coefficient of predictor or </w:t>
      </w:r>
      <m:oMath>
        <m:r>
          <w:rPr>
            <w:rFonts w:ascii="Cambria Math" w:eastAsia="Calibri" w:hAnsi="Cambria Math" w:cstheme="majorBidi"/>
            <w:sz w:val="24"/>
            <w:szCs w:val="24"/>
            <w:lang w:eastAsia="id-ID"/>
          </w:rPr>
          <m:t>β</m:t>
        </m:r>
      </m:oMath>
      <w:r w:rsidRPr="00627EEE">
        <w:rPr>
          <w:rFonts w:asciiTheme="majorBidi" w:eastAsia="Calibri" w:hAnsiTheme="majorBidi" w:cstheme="majorBidi"/>
          <w:sz w:val="24"/>
          <w:szCs w:val="24"/>
          <w:lang w:eastAsia="id-ID"/>
        </w:rPr>
        <w:t xml:space="preserve"> factor that constitute the elements of</w:t>
      </w:r>
      <w:r>
        <w:rPr>
          <w:rFonts w:asciiTheme="majorBidi" w:eastAsia="Calibri" w:hAnsiTheme="majorBidi" w:cstheme="majorBidi"/>
          <w:sz w:val="24"/>
          <w:szCs w:val="24"/>
          <w:lang w:eastAsia="id-ID"/>
        </w:rPr>
        <w:t xml:space="preserve"> equation show above</w:t>
      </w:r>
      <w:r w:rsidRPr="00627EEE">
        <w:rPr>
          <w:rFonts w:asciiTheme="majorBidi" w:eastAsia="Calibri" w:hAnsiTheme="majorBidi" w:cstheme="majorBidi"/>
          <w:sz w:val="24"/>
          <w:szCs w:val="24"/>
          <w:lang w:eastAsia="id-ID"/>
        </w:rPr>
        <w:t xml:space="preserve">.  The third result is about the summary of the model where the emphasis is determining adjusting </w:t>
      </w:r>
      <m:oMath>
        <m:sSup>
          <m:sSupPr>
            <m:ctrlPr>
              <w:rPr>
                <w:rFonts w:ascii="Cambria Math" w:eastAsia="Calibri" w:hAnsi="Cambria Math" w:cstheme="majorBidi"/>
                <w:i/>
                <w:sz w:val="24"/>
                <w:szCs w:val="24"/>
                <w:lang w:eastAsia="id-ID"/>
              </w:rPr>
            </m:ctrlPr>
          </m:sSupPr>
          <m:e>
            <m:r>
              <w:rPr>
                <w:rFonts w:ascii="Cambria Math" w:eastAsia="Calibri" w:hAnsi="Cambria Math" w:cstheme="majorBidi"/>
                <w:sz w:val="24"/>
                <w:szCs w:val="24"/>
                <w:lang w:eastAsia="id-ID"/>
              </w:rPr>
              <m:t>R</m:t>
            </m:r>
          </m:e>
          <m:sup>
            <m:r>
              <w:rPr>
                <w:rFonts w:ascii="Cambria Math" w:eastAsia="Calibri" w:hAnsi="Cambria Math" w:cstheme="majorBidi"/>
                <w:sz w:val="24"/>
                <w:szCs w:val="24"/>
                <w:lang w:eastAsia="id-ID"/>
              </w:rPr>
              <m:t>2</m:t>
            </m:r>
          </m:sup>
        </m:sSup>
      </m:oMath>
      <w:r w:rsidRPr="00627EEE">
        <w:rPr>
          <w:rFonts w:asciiTheme="majorBidi" w:eastAsia="Calibri" w:hAnsiTheme="majorBidi" w:cstheme="majorBidi"/>
          <w:sz w:val="24"/>
          <w:szCs w:val="24"/>
          <w:lang w:eastAsia="id-ID"/>
        </w:rPr>
        <w:t xml:space="preserve"> and the Durbin-Watson </w:t>
      </w:r>
      <w:r>
        <w:rPr>
          <w:rFonts w:asciiTheme="majorBidi" w:eastAsia="Calibri" w:hAnsiTheme="majorBidi" w:cstheme="majorBidi"/>
          <w:sz w:val="24"/>
          <w:szCs w:val="24"/>
          <w:lang w:eastAsia="id-ID"/>
        </w:rPr>
        <w:t>factor.  For Model 1, Table 4.7</w:t>
      </w:r>
      <w:r w:rsidRPr="00627EEE">
        <w:rPr>
          <w:rFonts w:asciiTheme="majorBidi" w:eastAsia="Calibri" w:hAnsiTheme="majorBidi" w:cstheme="majorBidi"/>
          <w:sz w:val="24"/>
          <w:szCs w:val="24"/>
          <w:lang w:eastAsia="id-ID"/>
        </w:rPr>
        <w:t xml:space="preserve"> contains ANOVA regression results represented by F test at F</w:t>
      </w:r>
      <w:r w:rsidRPr="00627EEE">
        <w:rPr>
          <w:rFonts w:asciiTheme="majorBidi" w:eastAsia="Calibri" w:hAnsiTheme="majorBidi" w:cstheme="majorBidi"/>
          <w:sz w:val="24"/>
          <w:szCs w:val="24"/>
          <w:vertAlign w:val="subscript"/>
          <w:lang w:eastAsia="id-ID"/>
        </w:rPr>
        <w:t xml:space="preserve">2, 344 </w:t>
      </w:r>
      <w:r w:rsidRPr="00627EEE">
        <w:rPr>
          <w:rFonts w:asciiTheme="majorBidi" w:eastAsia="Calibri" w:hAnsiTheme="majorBidi" w:cstheme="majorBidi"/>
          <w:sz w:val="24"/>
          <w:szCs w:val="24"/>
          <w:lang w:eastAsia="id-ID"/>
        </w:rPr>
        <w:t>= 234.621</w:t>
      </w:r>
      <w:r>
        <w:rPr>
          <w:rFonts w:asciiTheme="majorBidi" w:eastAsia="Calibri" w:hAnsiTheme="majorBidi" w:cstheme="majorBidi"/>
          <w:sz w:val="24"/>
          <w:szCs w:val="24"/>
          <w:lang w:eastAsia="id-ID"/>
        </w:rPr>
        <w:t>,</w:t>
      </w:r>
      <w:r w:rsidRPr="00627EEE">
        <w:rPr>
          <w:rFonts w:asciiTheme="majorBidi" w:eastAsia="Calibri" w:hAnsiTheme="majorBidi" w:cstheme="majorBidi"/>
          <w:sz w:val="24"/>
          <w:szCs w:val="24"/>
          <w:lang w:eastAsia="id-ID"/>
        </w:rPr>
        <w:t xml:space="preserve"> which was determined at statistically significant at </w:t>
      </w:r>
      <m:oMath>
        <m:r>
          <w:rPr>
            <w:rFonts w:ascii="Cambria Math" w:eastAsia="Calibri" w:hAnsi="Cambria Math" w:cstheme="majorBidi"/>
            <w:sz w:val="24"/>
            <w:szCs w:val="24"/>
            <w:lang w:eastAsia="id-ID"/>
          </w:rPr>
          <m:t>p</m:t>
        </m:r>
        <m:r>
          <m:rPr>
            <m:sty m:val="p"/>
          </m:rPr>
          <w:rPr>
            <w:rFonts w:ascii="Cambria Math" w:eastAsia="Calibri" w:hAnsi="Cambria Math" w:cstheme="majorBidi"/>
            <w:sz w:val="24"/>
            <w:szCs w:val="24"/>
            <w:lang w:eastAsia="id-ID"/>
          </w:rPr>
          <m:t>&lt;0.05</m:t>
        </m:r>
      </m:oMath>
      <w:r w:rsidRPr="00627EEE">
        <w:rPr>
          <w:rFonts w:asciiTheme="majorBidi" w:eastAsia="Calibri" w:hAnsiTheme="majorBidi" w:cstheme="majorBidi"/>
          <w:sz w:val="24"/>
          <w:szCs w:val="24"/>
          <w:lang w:eastAsia="id-ID"/>
        </w:rPr>
        <w:t xml:space="preserve"> level</w:t>
      </w:r>
      <w:r>
        <w:rPr>
          <w:rFonts w:asciiTheme="majorBidi" w:eastAsia="Calibri" w:hAnsiTheme="majorBidi" w:cstheme="majorBidi"/>
          <w:sz w:val="24"/>
          <w:szCs w:val="24"/>
          <w:lang w:eastAsia="id-ID"/>
        </w:rPr>
        <w:t>s</w:t>
      </w:r>
      <w:r w:rsidRPr="00627EEE">
        <w:rPr>
          <w:rFonts w:asciiTheme="majorBidi" w:eastAsia="Calibri" w:hAnsiTheme="majorBidi" w:cstheme="majorBidi"/>
          <w:sz w:val="24"/>
          <w:szCs w:val="24"/>
          <w:lang w:eastAsia="id-ID"/>
        </w:rPr>
        <w:t xml:space="preserve">.  </w:t>
      </w:r>
    </w:p>
    <w:p w14:paraId="28E4C2BD" w14:textId="77777777" w:rsidR="0097466C" w:rsidRPr="00202D79" w:rsidRDefault="0097466C" w:rsidP="0097466C">
      <w:pPr>
        <w:autoSpaceDE w:val="0"/>
        <w:autoSpaceDN w:val="0"/>
        <w:adjustRightInd w:val="0"/>
        <w:spacing w:before="120" w:after="0" w:line="480" w:lineRule="auto"/>
        <w:jc w:val="center"/>
        <w:rPr>
          <w:rFonts w:asciiTheme="majorBidi" w:hAnsiTheme="majorBidi" w:cstheme="majorBidi"/>
          <w:b/>
          <w:sz w:val="24"/>
          <w:szCs w:val="24"/>
        </w:rPr>
      </w:pPr>
      <w:r w:rsidRPr="00202D79">
        <w:rPr>
          <w:rFonts w:asciiTheme="majorBidi" w:eastAsia="Calibri" w:hAnsiTheme="majorBidi" w:cstheme="majorBidi"/>
          <w:b/>
          <w:sz w:val="24"/>
          <w:szCs w:val="24"/>
          <w:lang w:eastAsia="id-ID"/>
        </w:rPr>
        <w:t>Table 4.</w:t>
      </w:r>
      <w:r w:rsidRPr="00202D79">
        <w:rPr>
          <w:rFonts w:asciiTheme="majorBidi" w:hAnsiTheme="majorBidi" w:cstheme="majorBidi"/>
          <w:b/>
          <w:sz w:val="24"/>
          <w:szCs w:val="24"/>
        </w:rPr>
        <w:t>7: ANOVA for predictors of Smart L</w:t>
      </w:r>
      <w:r>
        <w:rPr>
          <w:rFonts w:asciiTheme="majorBidi" w:hAnsiTheme="majorBidi" w:cstheme="majorBidi"/>
          <w:b/>
          <w:sz w:val="24"/>
          <w:szCs w:val="24"/>
        </w:rPr>
        <w:t>earner’s Performance</w:t>
      </w:r>
      <w:r w:rsidRPr="00202D79">
        <w:rPr>
          <w:rFonts w:asciiTheme="majorBidi" w:hAnsiTheme="majorBidi" w:cstheme="majorBidi"/>
          <w:b/>
          <w:sz w:val="24"/>
          <w:szCs w:val="24"/>
        </w:rPr>
        <w:t xml:space="preserve"> -Model 1</w:t>
      </w:r>
    </w:p>
    <w:tbl>
      <w:tblPr>
        <w:tblW w:w="800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345"/>
        <w:gridCol w:w="2159"/>
        <w:gridCol w:w="811"/>
        <w:gridCol w:w="1634"/>
        <w:gridCol w:w="1030"/>
        <w:gridCol w:w="1030"/>
      </w:tblGrid>
      <w:tr w:rsidR="0097466C" w:rsidRPr="00627EEE" w14:paraId="5167FA33" w14:textId="77777777" w:rsidTr="0097466C">
        <w:trPr>
          <w:cantSplit/>
          <w:jc w:val="center"/>
        </w:trPr>
        <w:tc>
          <w:tcPr>
            <w:tcW w:w="8009" w:type="dxa"/>
            <w:gridSpan w:val="6"/>
            <w:shd w:val="clear" w:color="auto" w:fill="FFFFFF"/>
            <w:vAlign w:val="center"/>
          </w:tcPr>
          <w:p w14:paraId="6B0F9F87" w14:textId="77777777" w:rsidR="0097466C" w:rsidRPr="00627EEE" w:rsidRDefault="0097466C" w:rsidP="0097466C">
            <w:pPr>
              <w:autoSpaceDE w:val="0"/>
              <w:autoSpaceDN w:val="0"/>
              <w:adjustRightInd w:val="0"/>
              <w:spacing w:before="240" w:after="0" w:line="360" w:lineRule="auto"/>
              <w:ind w:left="60" w:right="60"/>
              <w:contextualSpacing/>
              <w:jc w:val="center"/>
              <w:rPr>
                <w:rFonts w:asciiTheme="majorBidi" w:hAnsiTheme="majorBidi" w:cstheme="majorBidi"/>
                <w:color w:val="000000"/>
                <w:sz w:val="24"/>
                <w:szCs w:val="24"/>
              </w:rPr>
            </w:pPr>
            <w:r w:rsidRPr="00627EEE">
              <w:rPr>
                <w:rFonts w:asciiTheme="majorBidi" w:hAnsiTheme="majorBidi" w:cstheme="majorBidi"/>
                <w:b/>
                <w:bCs/>
                <w:color w:val="000000"/>
                <w:sz w:val="24"/>
                <w:szCs w:val="24"/>
              </w:rPr>
              <w:t>ANOVA</w:t>
            </w:r>
            <w:r w:rsidRPr="00627EEE">
              <w:rPr>
                <w:rFonts w:asciiTheme="majorBidi" w:hAnsiTheme="majorBidi" w:cstheme="majorBidi"/>
                <w:b/>
                <w:bCs/>
                <w:color w:val="000000"/>
                <w:sz w:val="24"/>
                <w:szCs w:val="24"/>
                <w:vertAlign w:val="superscript"/>
              </w:rPr>
              <w:t>a</w:t>
            </w:r>
          </w:p>
        </w:tc>
      </w:tr>
      <w:tr w:rsidR="0097466C" w:rsidRPr="00627EEE" w14:paraId="7B33BFE1" w14:textId="77777777" w:rsidTr="0097466C">
        <w:trPr>
          <w:cantSplit/>
          <w:jc w:val="center"/>
        </w:trPr>
        <w:tc>
          <w:tcPr>
            <w:tcW w:w="1345" w:type="dxa"/>
            <w:shd w:val="clear" w:color="auto" w:fill="FFFFFF"/>
            <w:vAlign w:val="bottom"/>
          </w:tcPr>
          <w:p w14:paraId="1CF64F9F" w14:textId="77777777" w:rsidR="0097466C" w:rsidRPr="00627EEE" w:rsidRDefault="0097466C" w:rsidP="0097466C">
            <w:pPr>
              <w:autoSpaceDE w:val="0"/>
              <w:autoSpaceDN w:val="0"/>
              <w:adjustRightInd w:val="0"/>
              <w:spacing w:before="120" w:after="0" w:line="240" w:lineRule="auto"/>
              <w:ind w:left="62" w:right="62"/>
              <w:contextualSpacing/>
              <w:jc w:val="both"/>
              <w:rPr>
                <w:rFonts w:asciiTheme="majorBidi" w:hAnsiTheme="majorBidi" w:cstheme="majorBidi"/>
                <w:b/>
                <w:bCs/>
                <w:color w:val="000000"/>
                <w:sz w:val="24"/>
                <w:szCs w:val="24"/>
              </w:rPr>
            </w:pPr>
            <w:r w:rsidRPr="00627EEE">
              <w:rPr>
                <w:rFonts w:asciiTheme="majorBidi" w:hAnsiTheme="majorBidi" w:cstheme="majorBidi"/>
                <w:b/>
                <w:bCs/>
                <w:color w:val="000000"/>
                <w:sz w:val="24"/>
                <w:szCs w:val="24"/>
              </w:rPr>
              <w:t>Model 1</w:t>
            </w:r>
          </w:p>
        </w:tc>
        <w:tc>
          <w:tcPr>
            <w:tcW w:w="2159" w:type="dxa"/>
            <w:shd w:val="clear" w:color="auto" w:fill="FFFFFF"/>
            <w:vAlign w:val="bottom"/>
          </w:tcPr>
          <w:p w14:paraId="3059391D" w14:textId="77777777" w:rsidR="0097466C" w:rsidRPr="00627EEE" w:rsidRDefault="0097466C" w:rsidP="0097466C">
            <w:pPr>
              <w:autoSpaceDE w:val="0"/>
              <w:autoSpaceDN w:val="0"/>
              <w:adjustRightInd w:val="0"/>
              <w:spacing w:before="120" w:after="0" w:line="240" w:lineRule="auto"/>
              <w:ind w:left="62" w:right="62"/>
              <w:contextualSpacing/>
              <w:jc w:val="center"/>
              <w:rPr>
                <w:rFonts w:asciiTheme="majorBidi" w:hAnsiTheme="majorBidi" w:cstheme="majorBidi"/>
                <w:b/>
                <w:bCs/>
                <w:color w:val="000000"/>
                <w:sz w:val="24"/>
                <w:szCs w:val="24"/>
              </w:rPr>
            </w:pPr>
            <w:r w:rsidRPr="00627EEE">
              <w:rPr>
                <w:rFonts w:asciiTheme="majorBidi" w:hAnsiTheme="majorBidi" w:cstheme="majorBidi"/>
                <w:b/>
                <w:bCs/>
                <w:color w:val="000000"/>
                <w:sz w:val="24"/>
                <w:szCs w:val="24"/>
              </w:rPr>
              <w:t>Sum of Squares</w:t>
            </w:r>
          </w:p>
        </w:tc>
        <w:tc>
          <w:tcPr>
            <w:tcW w:w="811" w:type="dxa"/>
            <w:shd w:val="clear" w:color="auto" w:fill="FFFFFF"/>
            <w:vAlign w:val="bottom"/>
          </w:tcPr>
          <w:p w14:paraId="69F0E9C5" w14:textId="77777777" w:rsidR="0097466C" w:rsidRPr="00627EEE" w:rsidRDefault="0097466C" w:rsidP="0097466C">
            <w:pPr>
              <w:autoSpaceDE w:val="0"/>
              <w:autoSpaceDN w:val="0"/>
              <w:adjustRightInd w:val="0"/>
              <w:spacing w:before="120" w:after="0" w:line="240" w:lineRule="auto"/>
              <w:ind w:left="62" w:right="62"/>
              <w:contextualSpacing/>
              <w:jc w:val="center"/>
              <w:rPr>
                <w:rFonts w:asciiTheme="majorBidi" w:hAnsiTheme="majorBidi" w:cstheme="majorBidi"/>
                <w:b/>
                <w:bCs/>
                <w:color w:val="000000"/>
                <w:sz w:val="24"/>
                <w:szCs w:val="24"/>
              </w:rPr>
            </w:pPr>
            <w:proofErr w:type="gramStart"/>
            <w:r w:rsidRPr="00627EEE">
              <w:rPr>
                <w:rFonts w:asciiTheme="majorBidi" w:hAnsiTheme="majorBidi" w:cstheme="majorBidi"/>
                <w:b/>
                <w:bCs/>
                <w:color w:val="000000"/>
                <w:sz w:val="24"/>
                <w:szCs w:val="24"/>
              </w:rPr>
              <w:t>df</w:t>
            </w:r>
            <w:proofErr w:type="gramEnd"/>
          </w:p>
        </w:tc>
        <w:tc>
          <w:tcPr>
            <w:tcW w:w="1634" w:type="dxa"/>
            <w:shd w:val="clear" w:color="auto" w:fill="FFFFFF"/>
            <w:vAlign w:val="bottom"/>
          </w:tcPr>
          <w:p w14:paraId="5A451B68" w14:textId="77777777" w:rsidR="0097466C" w:rsidRPr="00627EEE" w:rsidRDefault="0097466C" w:rsidP="0097466C">
            <w:pPr>
              <w:autoSpaceDE w:val="0"/>
              <w:autoSpaceDN w:val="0"/>
              <w:adjustRightInd w:val="0"/>
              <w:spacing w:before="120" w:after="0" w:line="240" w:lineRule="auto"/>
              <w:ind w:left="62" w:right="62"/>
              <w:contextualSpacing/>
              <w:jc w:val="center"/>
              <w:rPr>
                <w:rFonts w:asciiTheme="majorBidi" w:hAnsiTheme="majorBidi" w:cstheme="majorBidi"/>
                <w:b/>
                <w:bCs/>
                <w:color w:val="000000"/>
                <w:sz w:val="24"/>
                <w:szCs w:val="24"/>
              </w:rPr>
            </w:pPr>
            <w:r w:rsidRPr="00627EEE">
              <w:rPr>
                <w:rFonts w:asciiTheme="majorBidi" w:hAnsiTheme="majorBidi" w:cstheme="majorBidi"/>
                <w:b/>
                <w:bCs/>
                <w:color w:val="000000"/>
                <w:sz w:val="24"/>
                <w:szCs w:val="24"/>
              </w:rPr>
              <w:t>Mean Square</w:t>
            </w:r>
          </w:p>
        </w:tc>
        <w:tc>
          <w:tcPr>
            <w:tcW w:w="1030" w:type="dxa"/>
            <w:shd w:val="clear" w:color="auto" w:fill="FFFFFF"/>
            <w:vAlign w:val="bottom"/>
          </w:tcPr>
          <w:p w14:paraId="283953C0" w14:textId="77777777" w:rsidR="0097466C" w:rsidRPr="00627EEE" w:rsidRDefault="0097466C" w:rsidP="0097466C">
            <w:pPr>
              <w:autoSpaceDE w:val="0"/>
              <w:autoSpaceDN w:val="0"/>
              <w:adjustRightInd w:val="0"/>
              <w:spacing w:before="120" w:after="0" w:line="240" w:lineRule="auto"/>
              <w:ind w:left="62" w:right="62"/>
              <w:contextualSpacing/>
              <w:jc w:val="center"/>
              <w:rPr>
                <w:rFonts w:asciiTheme="majorBidi" w:hAnsiTheme="majorBidi" w:cstheme="majorBidi"/>
                <w:b/>
                <w:bCs/>
                <w:color w:val="000000"/>
                <w:sz w:val="24"/>
                <w:szCs w:val="24"/>
              </w:rPr>
            </w:pPr>
            <w:r w:rsidRPr="00627EEE">
              <w:rPr>
                <w:rFonts w:asciiTheme="majorBidi" w:hAnsiTheme="majorBidi" w:cstheme="majorBidi"/>
                <w:b/>
                <w:bCs/>
                <w:color w:val="000000"/>
                <w:sz w:val="24"/>
                <w:szCs w:val="24"/>
              </w:rPr>
              <w:t>F</w:t>
            </w:r>
          </w:p>
        </w:tc>
        <w:tc>
          <w:tcPr>
            <w:tcW w:w="1030" w:type="dxa"/>
            <w:shd w:val="clear" w:color="auto" w:fill="FFFFFF"/>
            <w:vAlign w:val="bottom"/>
          </w:tcPr>
          <w:p w14:paraId="3A4EC6F7" w14:textId="77777777" w:rsidR="0097466C" w:rsidRPr="00627EEE" w:rsidRDefault="0097466C" w:rsidP="0097466C">
            <w:pPr>
              <w:autoSpaceDE w:val="0"/>
              <w:autoSpaceDN w:val="0"/>
              <w:adjustRightInd w:val="0"/>
              <w:spacing w:before="120" w:after="0" w:line="240" w:lineRule="auto"/>
              <w:ind w:left="62" w:right="62"/>
              <w:contextualSpacing/>
              <w:jc w:val="center"/>
              <w:rPr>
                <w:rFonts w:asciiTheme="majorBidi" w:hAnsiTheme="majorBidi" w:cstheme="majorBidi"/>
                <w:b/>
                <w:bCs/>
                <w:color w:val="000000"/>
                <w:sz w:val="24"/>
                <w:szCs w:val="24"/>
              </w:rPr>
            </w:pPr>
            <w:r w:rsidRPr="00627EEE">
              <w:rPr>
                <w:rFonts w:asciiTheme="majorBidi" w:hAnsiTheme="majorBidi" w:cstheme="majorBidi"/>
                <w:b/>
                <w:bCs/>
                <w:color w:val="000000"/>
                <w:sz w:val="24"/>
                <w:szCs w:val="24"/>
              </w:rPr>
              <w:t>Sig.</w:t>
            </w:r>
          </w:p>
        </w:tc>
      </w:tr>
      <w:tr w:rsidR="0097466C" w:rsidRPr="00627EEE" w14:paraId="6F411430" w14:textId="77777777" w:rsidTr="0097466C">
        <w:trPr>
          <w:cantSplit/>
          <w:jc w:val="center"/>
        </w:trPr>
        <w:tc>
          <w:tcPr>
            <w:tcW w:w="1345" w:type="dxa"/>
            <w:shd w:val="clear" w:color="auto" w:fill="FFFFFF"/>
          </w:tcPr>
          <w:p w14:paraId="0B5505E4" w14:textId="77777777" w:rsidR="0097466C" w:rsidRPr="00627EEE" w:rsidRDefault="0097466C" w:rsidP="0097466C">
            <w:pPr>
              <w:autoSpaceDE w:val="0"/>
              <w:autoSpaceDN w:val="0"/>
              <w:adjustRightInd w:val="0"/>
              <w:spacing w:before="120" w:after="0" w:line="240" w:lineRule="auto"/>
              <w:ind w:left="62" w:right="62"/>
              <w:contextualSpacing/>
              <w:jc w:val="both"/>
              <w:rPr>
                <w:rFonts w:asciiTheme="majorBidi" w:hAnsiTheme="majorBidi" w:cstheme="majorBidi"/>
                <w:color w:val="000000"/>
                <w:sz w:val="24"/>
                <w:szCs w:val="24"/>
              </w:rPr>
            </w:pPr>
            <w:r w:rsidRPr="00627EEE">
              <w:rPr>
                <w:rFonts w:asciiTheme="majorBidi" w:hAnsiTheme="majorBidi" w:cstheme="majorBidi"/>
                <w:color w:val="000000"/>
                <w:sz w:val="24"/>
                <w:szCs w:val="24"/>
              </w:rPr>
              <w:t>Regression</w:t>
            </w:r>
          </w:p>
        </w:tc>
        <w:tc>
          <w:tcPr>
            <w:tcW w:w="2159" w:type="dxa"/>
            <w:shd w:val="clear" w:color="auto" w:fill="FFFFFF"/>
            <w:vAlign w:val="center"/>
          </w:tcPr>
          <w:p w14:paraId="57CFA5B6" w14:textId="77777777" w:rsidR="0097466C" w:rsidRPr="00627EEE" w:rsidRDefault="0097466C" w:rsidP="0097466C">
            <w:pPr>
              <w:autoSpaceDE w:val="0"/>
              <w:autoSpaceDN w:val="0"/>
              <w:adjustRightInd w:val="0"/>
              <w:spacing w:before="120" w:after="0" w:line="240" w:lineRule="auto"/>
              <w:ind w:left="62" w:right="62"/>
              <w:contextualSpacing/>
              <w:jc w:val="center"/>
              <w:rPr>
                <w:rFonts w:asciiTheme="majorBidi" w:hAnsiTheme="majorBidi" w:cstheme="majorBidi"/>
                <w:color w:val="000000"/>
                <w:sz w:val="24"/>
                <w:szCs w:val="24"/>
              </w:rPr>
            </w:pPr>
            <w:r w:rsidRPr="00627EEE">
              <w:rPr>
                <w:rFonts w:asciiTheme="majorBidi" w:hAnsiTheme="majorBidi" w:cstheme="majorBidi"/>
                <w:color w:val="000000"/>
                <w:sz w:val="24"/>
                <w:szCs w:val="24"/>
              </w:rPr>
              <w:t>308.899</w:t>
            </w:r>
          </w:p>
        </w:tc>
        <w:tc>
          <w:tcPr>
            <w:tcW w:w="811" w:type="dxa"/>
            <w:shd w:val="clear" w:color="auto" w:fill="FFFFFF"/>
            <w:vAlign w:val="center"/>
          </w:tcPr>
          <w:p w14:paraId="54152590" w14:textId="77777777" w:rsidR="0097466C" w:rsidRPr="00627EEE" w:rsidRDefault="0097466C" w:rsidP="0097466C">
            <w:pPr>
              <w:autoSpaceDE w:val="0"/>
              <w:autoSpaceDN w:val="0"/>
              <w:adjustRightInd w:val="0"/>
              <w:spacing w:before="120" w:after="0" w:line="240" w:lineRule="auto"/>
              <w:ind w:left="62" w:right="62"/>
              <w:contextualSpacing/>
              <w:jc w:val="center"/>
              <w:rPr>
                <w:rFonts w:asciiTheme="majorBidi" w:hAnsiTheme="majorBidi" w:cstheme="majorBidi"/>
                <w:color w:val="000000"/>
                <w:sz w:val="24"/>
                <w:szCs w:val="24"/>
              </w:rPr>
            </w:pPr>
            <w:r w:rsidRPr="00627EEE">
              <w:rPr>
                <w:rFonts w:asciiTheme="majorBidi" w:hAnsiTheme="majorBidi" w:cstheme="majorBidi"/>
                <w:color w:val="000000"/>
                <w:sz w:val="24"/>
                <w:szCs w:val="24"/>
              </w:rPr>
              <w:t>2</w:t>
            </w:r>
          </w:p>
        </w:tc>
        <w:tc>
          <w:tcPr>
            <w:tcW w:w="1634" w:type="dxa"/>
            <w:shd w:val="clear" w:color="auto" w:fill="FFFFFF"/>
            <w:vAlign w:val="center"/>
          </w:tcPr>
          <w:p w14:paraId="4A4ED51C" w14:textId="77777777" w:rsidR="0097466C" w:rsidRPr="00627EEE" w:rsidRDefault="0097466C" w:rsidP="0097466C">
            <w:pPr>
              <w:autoSpaceDE w:val="0"/>
              <w:autoSpaceDN w:val="0"/>
              <w:adjustRightInd w:val="0"/>
              <w:spacing w:before="120" w:after="0" w:line="240" w:lineRule="auto"/>
              <w:ind w:left="62" w:right="62"/>
              <w:contextualSpacing/>
              <w:jc w:val="center"/>
              <w:rPr>
                <w:rFonts w:asciiTheme="majorBidi" w:hAnsiTheme="majorBidi" w:cstheme="majorBidi"/>
                <w:color w:val="000000"/>
                <w:sz w:val="24"/>
                <w:szCs w:val="24"/>
              </w:rPr>
            </w:pPr>
            <w:r w:rsidRPr="00627EEE">
              <w:rPr>
                <w:rFonts w:asciiTheme="majorBidi" w:hAnsiTheme="majorBidi" w:cstheme="majorBidi"/>
                <w:color w:val="000000"/>
                <w:sz w:val="24"/>
                <w:szCs w:val="24"/>
              </w:rPr>
              <w:t>154.449</w:t>
            </w:r>
          </w:p>
        </w:tc>
        <w:tc>
          <w:tcPr>
            <w:tcW w:w="1030" w:type="dxa"/>
            <w:shd w:val="clear" w:color="auto" w:fill="FFFFFF"/>
            <w:vAlign w:val="center"/>
          </w:tcPr>
          <w:p w14:paraId="4D527E2B" w14:textId="77777777" w:rsidR="0097466C" w:rsidRPr="00627EEE" w:rsidRDefault="0097466C" w:rsidP="0097466C">
            <w:pPr>
              <w:autoSpaceDE w:val="0"/>
              <w:autoSpaceDN w:val="0"/>
              <w:adjustRightInd w:val="0"/>
              <w:spacing w:before="120" w:after="0" w:line="240" w:lineRule="auto"/>
              <w:ind w:left="62" w:right="62"/>
              <w:contextualSpacing/>
              <w:jc w:val="center"/>
              <w:rPr>
                <w:rFonts w:asciiTheme="majorBidi" w:hAnsiTheme="majorBidi" w:cstheme="majorBidi"/>
                <w:color w:val="000000"/>
                <w:sz w:val="24"/>
                <w:szCs w:val="24"/>
              </w:rPr>
            </w:pPr>
            <w:r w:rsidRPr="00627EEE">
              <w:rPr>
                <w:rFonts w:asciiTheme="majorBidi" w:hAnsiTheme="majorBidi" w:cstheme="majorBidi"/>
                <w:color w:val="000000"/>
                <w:sz w:val="24"/>
                <w:szCs w:val="24"/>
              </w:rPr>
              <w:t>234.621</w:t>
            </w:r>
          </w:p>
        </w:tc>
        <w:tc>
          <w:tcPr>
            <w:tcW w:w="1030" w:type="dxa"/>
            <w:shd w:val="clear" w:color="auto" w:fill="FFFFFF"/>
            <w:vAlign w:val="center"/>
          </w:tcPr>
          <w:p w14:paraId="70BF2025" w14:textId="77777777" w:rsidR="0097466C" w:rsidRPr="00627EEE" w:rsidRDefault="0097466C" w:rsidP="0097466C">
            <w:pPr>
              <w:autoSpaceDE w:val="0"/>
              <w:autoSpaceDN w:val="0"/>
              <w:adjustRightInd w:val="0"/>
              <w:spacing w:before="120" w:after="0" w:line="240" w:lineRule="auto"/>
              <w:ind w:left="62" w:right="62"/>
              <w:contextualSpacing/>
              <w:jc w:val="center"/>
              <w:rPr>
                <w:rFonts w:asciiTheme="majorBidi" w:hAnsiTheme="majorBidi" w:cstheme="majorBidi"/>
                <w:color w:val="000000"/>
                <w:sz w:val="24"/>
                <w:szCs w:val="24"/>
              </w:rPr>
            </w:pPr>
            <w:r w:rsidRPr="00627EEE">
              <w:rPr>
                <w:rFonts w:asciiTheme="majorBidi" w:hAnsiTheme="majorBidi" w:cstheme="majorBidi"/>
                <w:color w:val="000000"/>
                <w:sz w:val="24"/>
                <w:szCs w:val="24"/>
              </w:rPr>
              <w:t>0.000</w:t>
            </w:r>
            <w:r w:rsidRPr="00627EEE">
              <w:rPr>
                <w:rFonts w:asciiTheme="majorBidi" w:hAnsiTheme="majorBidi" w:cstheme="majorBidi"/>
                <w:color w:val="000000"/>
                <w:sz w:val="24"/>
                <w:szCs w:val="24"/>
                <w:vertAlign w:val="superscript"/>
              </w:rPr>
              <w:t>b</w:t>
            </w:r>
          </w:p>
        </w:tc>
      </w:tr>
      <w:tr w:rsidR="0097466C" w:rsidRPr="00627EEE" w14:paraId="3CEC6D1E" w14:textId="77777777" w:rsidTr="0097466C">
        <w:trPr>
          <w:cantSplit/>
          <w:jc w:val="center"/>
        </w:trPr>
        <w:tc>
          <w:tcPr>
            <w:tcW w:w="1345" w:type="dxa"/>
            <w:shd w:val="clear" w:color="auto" w:fill="FFFFFF"/>
          </w:tcPr>
          <w:p w14:paraId="2EB0733E" w14:textId="77777777" w:rsidR="0097466C" w:rsidRPr="00627EEE" w:rsidRDefault="0097466C" w:rsidP="0097466C">
            <w:pPr>
              <w:autoSpaceDE w:val="0"/>
              <w:autoSpaceDN w:val="0"/>
              <w:adjustRightInd w:val="0"/>
              <w:spacing w:before="120" w:after="0" w:line="240" w:lineRule="auto"/>
              <w:ind w:left="62" w:right="62"/>
              <w:contextualSpacing/>
              <w:jc w:val="both"/>
              <w:rPr>
                <w:rFonts w:asciiTheme="majorBidi" w:hAnsiTheme="majorBidi" w:cstheme="majorBidi"/>
                <w:color w:val="000000"/>
                <w:sz w:val="24"/>
                <w:szCs w:val="24"/>
              </w:rPr>
            </w:pPr>
            <w:r w:rsidRPr="00627EEE">
              <w:rPr>
                <w:rFonts w:asciiTheme="majorBidi" w:hAnsiTheme="majorBidi" w:cstheme="majorBidi"/>
                <w:color w:val="000000"/>
                <w:sz w:val="24"/>
                <w:szCs w:val="24"/>
              </w:rPr>
              <w:t>Residual</w:t>
            </w:r>
          </w:p>
        </w:tc>
        <w:tc>
          <w:tcPr>
            <w:tcW w:w="2159" w:type="dxa"/>
            <w:shd w:val="clear" w:color="auto" w:fill="FFFFFF"/>
            <w:vAlign w:val="center"/>
          </w:tcPr>
          <w:p w14:paraId="4241EA77" w14:textId="77777777" w:rsidR="0097466C" w:rsidRPr="00627EEE" w:rsidRDefault="0097466C" w:rsidP="0097466C">
            <w:pPr>
              <w:autoSpaceDE w:val="0"/>
              <w:autoSpaceDN w:val="0"/>
              <w:adjustRightInd w:val="0"/>
              <w:spacing w:before="120" w:after="0" w:line="240" w:lineRule="auto"/>
              <w:ind w:left="62" w:right="62"/>
              <w:contextualSpacing/>
              <w:jc w:val="center"/>
              <w:rPr>
                <w:rFonts w:asciiTheme="majorBidi" w:hAnsiTheme="majorBidi" w:cstheme="majorBidi"/>
                <w:color w:val="000000"/>
                <w:sz w:val="24"/>
                <w:szCs w:val="24"/>
              </w:rPr>
            </w:pPr>
            <w:r w:rsidRPr="00627EEE">
              <w:rPr>
                <w:rFonts w:asciiTheme="majorBidi" w:hAnsiTheme="majorBidi" w:cstheme="majorBidi"/>
                <w:color w:val="000000"/>
                <w:sz w:val="24"/>
                <w:szCs w:val="24"/>
              </w:rPr>
              <w:t>226.453</w:t>
            </w:r>
          </w:p>
        </w:tc>
        <w:tc>
          <w:tcPr>
            <w:tcW w:w="811" w:type="dxa"/>
            <w:shd w:val="clear" w:color="auto" w:fill="FFFFFF"/>
            <w:vAlign w:val="center"/>
          </w:tcPr>
          <w:p w14:paraId="75CCA202" w14:textId="77777777" w:rsidR="0097466C" w:rsidRPr="00627EEE" w:rsidRDefault="0097466C" w:rsidP="0097466C">
            <w:pPr>
              <w:autoSpaceDE w:val="0"/>
              <w:autoSpaceDN w:val="0"/>
              <w:adjustRightInd w:val="0"/>
              <w:spacing w:before="120" w:after="0" w:line="240" w:lineRule="auto"/>
              <w:ind w:left="62" w:right="62"/>
              <w:contextualSpacing/>
              <w:jc w:val="center"/>
              <w:rPr>
                <w:rFonts w:asciiTheme="majorBidi" w:hAnsiTheme="majorBidi" w:cstheme="majorBidi"/>
                <w:color w:val="000000"/>
                <w:sz w:val="24"/>
                <w:szCs w:val="24"/>
              </w:rPr>
            </w:pPr>
            <w:r w:rsidRPr="00627EEE">
              <w:rPr>
                <w:rFonts w:asciiTheme="majorBidi" w:hAnsiTheme="majorBidi" w:cstheme="majorBidi"/>
                <w:color w:val="000000"/>
                <w:sz w:val="24"/>
                <w:szCs w:val="24"/>
              </w:rPr>
              <w:t>344</w:t>
            </w:r>
          </w:p>
        </w:tc>
        <w:tc>
          <w:tcPr>
            <w:tcW w:w="1634" w:type="dxa"/>
            <w:shd w:val="clear" w:color="auto" w:fill="FFFFFF"/>
            <w:vAlign w:val="center"/>
          </w:tcPr>
          <w:p w14:paraId="46700B35" w14:textId="77777777" w:rsidR="0097466C" w:rsidRPr="00627EEE" w:rsidRDefault="0097466C" w:rsidP="0097466C">
            <w:pPr>
              <w:autoSpaceDE w:val="0"/>
              <w:autoSpaceDN w:val="0"/>
              <w:adjustRightInd w:val="0"/>
              <w:spacing w:before="120" w:after="0" w:line="240" w:lineRule="auto"/>
              <w:ind w:left="62" w:right="62"/>
              <w:contextualSpacing/>
              <w:jc w:val="center"/>
              <w:rPr>
                <w:rFonts w:asciiTheme="majorBidi" w:hAnsiTheme="majorBidi" w:cstheme="majorBidi"/>
                <w:color w:val="000000"/>
                <w:sz w:val="24"/>
                <w:szCs w:val="24"/>
              </w:rPr>
            </w:pPr>
            <w:r w:rsidRPr="00627EEE">
              <w:rPr>
                <w:rFonts w:asciiTheme="majorBidi" w:hAnsiTheme="majorBidi" w:cstheme="majorBidi"/>
                <w:color w:val="000000"/>
                <w:sz w:val="24"/>
                <w:szCs w:val="24"/>
              </w:rPr>
              <w:t>0.658</w:t>
            </w:r>
          </w:p>
        </w:tc>
        <w:tc>
          <w:tcPr>
            <w:tcW w:w="1030" w:type="dxa"/>
            <w:shd w:val="clear" w:color="auto" w:fill="FFFFFF"/>
            <w:vAlign w:val="center"/>
          </w:tcPr>
          <w:p w14:paraId="536ABA0F" w14:textId="77777777" w:rsidR="0097466C" w:rsidRPr="00627EEE" w:rsidRDefault="0097466C" w:rsidP="0097466C">
            <w:pPr>
              <w:autoSpaceDE w:val="0"/>
              <w:autoSpaceDN w:val="0"/>
              <w:adjustRightInd w:val="0"/>
              <w:spacing w:before="120" w:after="0" w:line="240" w:lineRule="auto"/>
              <w:ind w:left="62" w:right="62"/>
              <w:contextualSpacing/>
              <w:jc w:val="center"/>
              <w:rPr>
                <w:rFonts w:asciiTheme="majorBidi" w:hAnsiTheme="majorBidi" w:cstheme="majorBidi"/>
                <w:sz w:val="24"/>
                <w:szCs w:val="24"/>
              </w:rPr>
            </w:pPr>
          </w:p>
        </w:tc>
        <w:tc>
          <w:tcPr>
            <w:tcW w:w="1030" w:type="dxa"/>
            <w:shd w:val="clear" w:color="auto" w:fill="FFFFFF"/>
            <w:vAlign w:val="center"/>
          </w:tcPr>
          <w:p w14:paraId="4070A811" w14:textId="77777777" w:rsidR="0097466C" w:rsidRPr="00627EEE" w:rsidRDefault="0097466C" w:rsidP="0097466C">
            <w:pPr>
              <w:autoSpaceDE w:val="0"/>
              <w:autoSpaceDN w:val="0"/>
              <w:adjustRightInd w:val="0"/>
              <w:spacing w:before="120" w:after="0" w:line="240" w:lineRule="auto"/>
              <w:ind w:left="62" w:right="62"/>
              <w:contextualSpacing/>
              <w:jc w:val="center"/>
              <w:rPr>
                <w:rFonts w:asciiTheme="majorBidi" w:hAnsiTheme="majorBidi" w:cstheme="majorBidi"/>
                <w:sz w:val="24"/>
                <w:szCs w:val="24"/>
              </w:rPr>
            </w:pPr>
          </w:p>
        </w:tc>
      </w:tr>
      <w:tr w:rsidR="0097466C" w:rsidRPr="00627EEE" w14:paraId="5ED2BE8C" w14:textId="77777777" w:rsidTr="0097466C">
        <w:trPr>
          <w:cantSplit/>
          <w:jc w:val="center"/>
        </w:trPr>
        <w:tc>
          <w:tcPr>
            <w:tcW w:w="1345" w:type="dxa"/>
            <w:shd w:val="clear" w:color="auto" w:fill="FFFFFF"/>
          </w:tcPr>
          <w:p w14:paraId="5522E2AD" w14:textId="77777777" w:rsidR="0097466C" w:rsidRPr="00627EEE" w:rsidRDefault="0097466C" w:rsidP="0097466C">
            <w:pPr>
              <w:autoSpaceDE w:val="0"/>
              <w:autoSpaceDN w:val="0"/>
              <w:adjustRightInd w:val="0"/>
              <w:spacing w:before="120" w:after="0" w:line="240" w:lineRule="auto"/>
              <w:ind w:left="62" w:right="62"/>
              <w:contextualSpacing/>
              <w:jc w:val="both"/>
              <w:rPr>
                <w:rFonts w:asciiTheme="majorBidi" w:hAnsiTheme="majorBidi" w:cstheme="majorBidi"/>
                <w:color w:val="000000"/>
                <w:sz w:val="24"/>
                <w:szCs w:val="24"/>
              </w:rPr>
            </w:pPr>
            <w:r w:rsidRPr="00627EEE">
              <w:rPr>
                <w:rFonts w:asciiTheme="majorBidi" w:hAnsiTheme="majorBidi" w:cstheme="majorBidi"/>
                <w:color w:val="000000"/>
                <w:sz w:val="24"/>
                <w:szCs w:val="24"/>
              </w:rPr>
              <w:t>Total</w:t>
            </w:r>
          </w:p>
        </w:tc>
        <w:tc>
          <w:tcPr>
            <w:tcW w:w="2159" w:type="dxa"/>
            <w:shd w:val="clear" w:color="auto" w:fill="FFFFFF"/>
            <w:vAlign w:val="center"/>
          </w:tcPr>
          <w:p w14:paraId="365EEB54" w14:textId="77777777" w:rsidR="0097466C" w:rsidRPr="00627EEE" w:rsidRDefault="0097466C" w:rsidP="0097466C">
            <w:pPr>
              <w:autoSpaceDE w:val="0"/>
              <w:autoSpaceDN w:val="0"/>
              <w:adjustRightInd w:val="0"/>
              <w:spacing w:before="120" w:after="0" w:line="240" w:lineRule="auto"/>
              <w:ind w:left="62" w:right="62"/>
              <w:contextualSpacing/>
              <w:jc w:val="center"/>
              <w:rPr>
                <w:rFonts w:asciiTheme="majorBidi" w:hAnsiTheme="majorBidi" w:cstheme="majorBidi"/>
                <w:color w:val="000000"/>
                <w:sz w:val="24"/>
                <w:szCs w:val="24"/>
              </w:rPr>
            </w:pPr>
            <w:r w:rsidRPr="00627EEE">
              <w:rPr>
                <w:rFonts w:asciiTheme="majorBidi" w:hAnsiTheme="majorBidi" w:cstheme="majorBidi"/>
                <w:color w:val="000000"/>
                <w:sz w:val="24"/>
                <w:szCs w:val="24"/>
              </w:rPr>
              <w:t>535.351</w:t>
            </w:r>
          </w:p>
        </w:tc>
        <w:tc>
          <w:tcPr>
            <w:tcW w:w="811" w:type="dxa"/>
            <w:shd w:val="clear" w:color="auto" w:fill="FFFFFF"/>
            <w:vAlign w:val="center"/>
          </w:tcPr>
          <w:p w14:paraId="7276BF3E" w14:textId="77777777" w:rsidR="0097466C" w:rsidRPr="00627EEE" w:rsidRDefault="0097466C" w:rsidP="0097466C">
            <w:pPr>
              <w:autoSpaceDE w:val="0"/>
              <w:autoSpaceDN w:val="0"/>
              <w:adjustRightInd w:val="0"/>
              <w:spacing w:before="120" w:after="0" w:line="240" w:lineRule="auto"/>
              <w:ind w:left="62" w:right="62"/>
              <w:contextualSpacing/>
              <w:jc w:val="center"/>
              <w:rPr>
                <w:rFonts w:asciiTheme="majorBidi" w:hAnsiTheme="majorBidi" w:cstheme="majorBidi"/>
                <w:color w:val="000000"/>
                <w:sz w:val="24"/>
                <w:szCs w:val="24"/>
              </w:rPr>
            </w:pPr>
            <w:r w:rsidRPr="00627EEE">
              <w:rPr>
                <w:rFonts w:asciiTheme="majorBidi" w:hAnsiTheme="majorBidi" w:cstheme="majorBidi"/>
                <w:color w:val="000000"/>
                <w:sz w:val="24"/>
                <w:szCs w:val="24"/>
              </w:rPr>
              <w:t>346</w:t>
            </w:r>
          </w:p>
        </w:tc>
        <w:tc>
          <w:tcPr>
            <w:tcW w:w="1634" w:type="dxa"/>
            <w:shd w:val="clear" w:color="auto" w:fill="FFFFFF"/>
            <w:vAlign w:val="center"/>
          </w:tcPr>
          <w:p w14:paraId="5093A389" w14:textId="77777777" w:rsidR="0097466C" w:rsidRPr="00627EEE" w:rsidRDefault="0097466C" w:rsidP="0097466C">
            <w:pPr>
              <w:autoSpaceDE w:val="0"/>
              <w:autoSpaceDN w:val="0"/>
              <w:adjustRightInd w:val="0"/>
              <w:spacing w:before="120" w:after="0" w:line="240" w:lineRule="auto"/>
              <w:ind w:left="62" w:right="62"/>
              <w:contextualSpacing/>
              <w:jc w:val="center"/>
              <w:rPr>
                <w:rFonts w:asciiTheme="majorBidi" w:hAnsiTheme="majorBidi" w:cstheme="majorBidi"/>
                <w:sz w:val="24"/>
                <w:szCs w:val="24"/>
              </w:rPr>
            </w:pPr>
          </w:p>
        </w:tc>
        <w:tc>
          <w:tcPr>
            <w:tcW w:w="1030" w:type="dxa"/>
            <w:shd w:val="clear" w:color="auto" w:fill="FFFFFF"/>
            <w:vAlign w:val="center"/>
          </w:tcPr>
          <w:p w14:paraId="4AF59BE8" w14:textId="77777777" w:rsidR="0097466C" w:rsidRPr="00627EEE" w:rsidRDefault="0097466C" w:rsidP="0097466C">
            <w:pPr>
              <w:autoSpaceDE w:val="0"/>
              <w:autoSpaceDN w:val="0"/>
              <w:adjustRightInd w:val="0"/>
              <w:spacing w:before="120" w:after="0" w:line="240" w:lineRule="auto"/>
              <w:ind w:left="62" w:right="62"/>
              <w:contextualSpacing/>
              <w:jc w:val="center"/>
              <w:rPr>
                <w:rFonts w:asciiTheme="majorBidi" w:hAnsiTheme="majorBidi" w:cstheme="majorBidi"/>
                <w:sz w:val="24"/>
                <w:szCs w:val="24"/>
              </w:rPr>
            </w:pPr>
          </w:p>
        </w:tc>
        <w:tc>
          <w:tcPr>
            <w:tcW w:w="1030" w:type="dxa"/>
            <w:shd w:val="clear" w:color="auto" w:fill="FFFFFF"/>
            <w:vAlign w:val="center"/>
          </w:tcPr>
          <w:p w14:paraId="4B6AE4A7" w14:textId="77777777" w:rsidR="0097466C" w:rsidRPr="00627EEE" w:rsidRDefault="0097466C" w:rsidP="0097466C">
            <w:pPr>
              <w:autoSpaceDE w:val="0"/>
              <w:autoSpaceDN w:val="0"/>
              <w:adjustRightInd w:val="0"/>
              <w:spacing w:before="120" w:after="0" w:line="240" w:lineRule="auto"/>
              <w:ind w:left="62" w:right="62"/>
              <w:contextualSpacing/>
              <w:jc w:val="center"/>
              <w:rPr>
                <w:rFonts w:asciiTheme="majorBidi" w:hAnsiTheme="majorBidi" w:cstheme="majorBidi"/>
                <w:sz w:val="24"/>
                <w:szCs w:val="24"/>
              </w:rPr>
            </w:pPr>
          </w:p>
        </w:tc>
      </w:tr>
      <w:tr w:rsidR="0097466C" w:rsidRPr="00627EEE" w14:paraId="4861AE4B" w14:textId="77777777" w:rsidTr="0097466C">
        <w:trPr>
          <w:cantSplit/>
          <w:jc w:val="center"/>
        </w:trPr>
        <w:tc>
          <w:tcPr>
            <w:tcW w:w="8009" w:type="dxa"/>
            <w:gridSpan w:val="6"/>
            <w:shd w:val="clear" w:color="auto" w:fill="FFFFFF"/>
          </w:tcPr>
          <w:p w14:paraId="55E4DF91" w14:textId="77777777" w:rsidR="0097466C" w:rsidRPr="00627EEE" w:rsidRDefault="0097466C" w:rsidP="0097466C">
            <w:pPr>
              <w:autoSpaceDE w:val="0"/>
              <w:autoSpaceDN w:val="0"/>
              <w:adjustRightInd w:val="0"/>
              <w:spacing w:before="120" w:after="0" w:line="240" w:lineRule="auto"/>
              <w:ind w:left="62" w:right="62"/>
              <w:contextualSpacing/>
              <w:jc w:val="both"/>
              <w:rPr>
                <w:rFonts w:asciiTheme="majorBidi" w:hAnsiTheme="majorBidi" w:cstheme="majorBidi"/>
                <w:color w:val="000000"/>
                <w:sz w:val="24"/>
                <w:szCs w:val="24"/>
              </w:rPr>
            </w:pPr>
            <w:proofErr w:type="gramStart"/>
            <w:r w:rsidRPr="00627EEE">
              <w:rPr>
                <w:rFonts w:asciiTheme="majorBidi" w:hAnsiTheme="majorBidi" w:cstheme="majorBidi"/>
                <w:color w:val="000000"/>
                <w:sz w:val="24"/>
                <w:szCs w:val="24"/>
                <w:vertAlign w:val="superscript"/>
              </w:rPr>
              <w:t>a</w:t>
            </w:r>
            <w:proofErr w:type="gramEnd"/>
            <w:r w:rsidRPr="00627EEE">
              <w:rPr>
                <w:rFonts w:asciiTheme="majorBidi" w:hAnsiTheme="majorBidi" w:cstheme="majorBidi"/>
                <w:color w:val="000000"/>
                <w:sz w:val="24"/>
                <w:szCs w:val="24"/>
              </w:rPr>
              <w:t xml:space="preserve"> </w:t>
            </w:r>
            <w:r w:rsidRPr="00627EEE">
              <w:rPr>
                <w:rFonts w:asciiTheme="majorBidi" w:hAnsiTheme="majorBidi" w:cstheme="majorBidi"/>
                <w:color w:val="000000"/>
                <w:sz w:val="20"/>
                <w:szCs w:val="20"/>
              </w:rPr>
              <w:t>Dependent Variable: SLP_dv</w:t>
            </w:r>
          </w:p>
        </w:tc>
      </w:tr>
      <w:tr w:rsidR="0097466C" w:rsidRPr="00627EEE" w14:paraId="4A6AB647" w14:textId="77777777" w:rsidTr="0097466C">
        <w:trPr>
          <w:cantSplit/>
          <w:jc w:val="center"/>
        </w:trPr>
        <w:tc>
          <w:tcPr>
            <w:tcW w:w="8009" w:type="dxa"/>
            <w:gridSpan w:val="6"/>
            <w:shd w:val="clear" w:color="auto" w:fill="FFFFFF"/>
          </w:tcPr>
          <w:p w14:paraId="66684D4F" w14:textId="77777777" w:rsidR="0097466C" w:rsidRPr="00627EEE" w:rsidRDefault="0097466C" w:rsidP="0097466C">
            <w:pPr>
              <w:autoSpaceDE w:val="0"/>
              <w:autoSpaceDN w:val="0"/>
              <w:adjustRightInd w:val="0"/>
              <w:spacing w:before="120" w:after="0" w:line="240" w:lineRule="auto"/>
              <w:ind w:left="62" w:right="62"/>
              <w:contextualSpacing/>
              <w:jc w:val="both"/>
              <w:rPr>
                <w:rFonts w:asciiTheme="majorBidi" w:hAnsiTheme="majorBidi" w:cstheme="majorBidi"/>
                <w:color w:val="000000"/>
                <w:sz w:val="24"/>
                <w:szCs w:val="24"/>
              </w:rPr>
            </w:pPr>
            <w:proofErr w:type="gramStart"/>
            <w:r w:rsidRPr="00627EEE">
              <w:rPr>
                <w:rFonts w:asciiTheme="majorBidi" w:hAnsiTheme="majorBidi" w:cstheme="majorBidi"/>
                <w:color w:val="000000"/>
                <w:sz w:val="24"/>
                <w:szCs w:val="24"/>
                <w:vertAlign w:val="superscript"/>
              </w:rPr>
              <w:t>b</w:t>
            </w:r>
            <w:proofErr w:type="gramEnd"/>
            <w:r w:rsidRPr="00627EEE">
              <w:rPr>
                <w:rFonts w:asciiTheme="majorBidi" w:hAnsiTheme="majorBidi" w:cstheme="majorBidi"/>
                <w:color w:val="000000"/>
                <w:sz w:val="24"/>
                <w:szCs w:val="24"/>
              </w:rPr>
              <w:t xml:space="preserve"> </w:t>
            </w:r>
            <w:r w:rsidRPr="00627EEE">
              <w:rPr>
                <w:rFonts w:asciiTheme="majorBidi" w:hAnsiTheme="majorBidi" w:cstheme="majorBidi"/>
                <w:color w:val="000000"/>
                <w:sz w:val="20"/>
                <w:szCs w:val="20"/>
              </w:rPr>
              <w:t>Predictors: (Constant): SP_iv, SE_iv</w:t>
            </w:r>
          </w:p>
        </w:tc>
      </w:tr>
    </w:tbl>
    <w:p w14:paraId="7ADF8ED1" w14:textId="77777777" w:rsidR="0097466C" w:rsidRPr="00627EEE" w:rsidRDefault="0097466C" w:rsidP="0097466C">
      <w:pPr>
        <w:autoSpaceDE w:val="0"/>
        <w:autoSpaceDN w:val="0"/>
        <w:adjustRightInd w:val="0"/>
        <w:spacing w:before="120" w:after="0" w:line="480" w:lineRule="auto"/>
        <w:ind w:firstLine="720"/>
        <w:jc w:val="both"/>
        <w:rPr>
          <w:rFonts w:asciiTheme="majorBidi" w:eastAsia="Calibri" w:hAnsiTheme="majorBidi" w:cstheme="majorBidi"/>
          <w:sz w:val="24"/>
          <w:szCs w:val="24"/>
          <w:lang w:eastAsia="id-ID"/>
        </w:rPr>
      </w:pPr>
      <w:bookmarkStart w:id="25" w:name="_Hlk50085839"/>
    </w:p>
    <w:p w14:paraId="6D76DDA3" w14:textId="77777777" w:rsidR="0097466C" w:rsidRPr="00627EEE" w:rsidRDefault="0097466C" w:rsidP="0097466C">
      <w:pPr>
        <w:autoSpaceDE w:val="0"/>
        <w:autoSpaceDN w:val="0"/>
        <w:adjustRightInd w:val="0"/>
        <w:spacing w:before="120" w:after="0" w:line="480" w:lineRule="auto"/>
        <w:ind w:firstLine="720"/>
        <w:jc w:val="both"/>
        <w:rPr>
          <w:rFonts w:asciiTheme="majorBidi" w:eastAsia="Calibri" w:hAnsiTheme="majorBidi" w:cstheme="majorBidi"/>
          <w:sz w:val="24"/>
          <w:szCs w:val="24"/>
          <w:lang w:eastAsia="id-ID"/>
        </w:rPr>
      </w:pPr>
      <w:r>
        <w:rPr>
          <w:rFonts w:asciiTheme="majorBidi" w:eastAsia="Calibri" w:hAnsiTheme="majorBidi" w:cstheme="majorBidi"/>
          <w:sz w:val="24"/>
          <w:szCs w:val="24"/>
          <w:lang w:eastAsia="id-ID"/>
        </w:rPr>
        <w:t>Table 4.8</w:t>
      </w:r>
      <w:r w:rsidRPr="00627EEE">
        <w:rPr>
          <w:rFonts w:asciiTheme="majorBidi" w:eastAsia="Calibri" w:hAnsiTheme="majorBidi" w:cstheme="majorBidi"/>
          <w:sz w:val="24"/>
          <w:szCs w:val="24"/>
          <w:lang w:eastAsia="id-ID"/>
        </w:rPr>
        <w:t xml:space="preserve"> explains the proportion of variance contributed directly by each of the predictor variables. The results of regression show that based on standard co</w:t>
      </w:r>
      <w:r>
        <w:rPr>
          <w:rFonts w:asciiTheme="majorBidi" w:eastAsia="Calibri" w:hAnsiTheme="majorBidi" w:cstheme="majorBidi"/>
          <w:sz w:val="24"/>
          <w:szCs w:val="24"/>
          <w:lang w:eastAsia="id-ID"/>
        </w:rPr>
        <w:t xml:space="preserve">efficient Smart Pedagogy (SP = </w:t>
      </w:r>
      <w:r w:rsidRPr="00627EEE">
        <w:rPr>
          <w:rFonts w:asciiTheme="majorBidi" w:eastAsia="Calibri" w:hAnsiTheme="majorBidi" w:cstheme="majorBidi"/>
          <w:sz w:val="24"/>
          <w:szCs w:val="24"/>
          <w:lang w:eastAsia="id-ID"/>
        </w:rPr>
        <w:t>0.527) was the most contributing variable to improve Student Learning performance foll</w:t>
      </w:r>
      <w:r>
        <w:rPr>
          <w:rFonts w:asciiTheme="majorBidi" w:eastAsia="Calibri" w:hAnsiTheme="majorBidi" w:cstheme="majorBidi"/>
          <w:sz w:val="24"/>
          <w:szCs w:val="24"/>
          <w:lang w:eastAsia="id-ID"/>
        </w:rPr>
        <w:t>owed by Smart Environment (SE = 0.259). The coefficients and significance are:</w:t>
      </w:r>
      <w:r w:rsidRPr="00627EEE">
        <w:rPr>
          <w:rFonts w:asciiTheme="majorBidi" w:eastAsia="Calibri" w:hAnsiTheme="majorBidi" w:cstheme="majorBidi"/>
          <w:sz w:val="24"/>
          <w:szCs w:val="24"/>
          <w:lang w:eastAsia="id-ID"/>
        </w:rPr>
        <w:t xml:space="preserve"> Smart Environment (SE) (</w:t>
      </w:r>
      <m:oMath>
        <m:r>
          <w:rPr>
            <w:rFonts w:ascii="Cambria Math" w:eastAsia="Calibri" w:hAnsi="Cambria Math" w:cstheme="majorBidi"/>
            <w:sz w:val="24"/>
            <w:szCs w:val="24"/>
            <w:lang w:eastAsia="id-ID"/>
          </w:rPr>
          <m:t>β</m:t>
        </m:r>
        <m:r>
          <m:rPr>
            <m:sty m:val="p"/>
          </m:rPr>
          <w:rPr>
            <w:rFonts w:ascii="Cambria Math" w:eastAsia="Calibri" w:hAnsi="Cambria Math" w:cstheme="majorBidi"/>
            <w:sz w:val="24"/>
            <w:szCs w:val="24"/>
            <w:lang w:eastAsia="id-ID"/>
          </w:rPr>
          <m:t xml:space="preserve">=0.259, </m:t>
        </m:r>
        <m:r>
          <w:rPr>
            <w:rFonts w:ascii="Cambria Math" w:eastAsia="Calibri" w:hAnsi="Cambria Math" w:cstheme="majorBidi"/>
            <w:sz w:val="24"/>
            <w:szCs w:val="24"/>
            <w:lang w:eastAsia="id-ID"/>
          </w:rPr>
          <m:t>t</m:t>
        </m:r>
        <m:r>
          <m:rPr>
            <m:sty m:val="p"/>
          </m:rPr>
          <w:rPr>
            <w:rFonts w:ascii="Cambria Math" w:eastAsia="Calibri" w:hAnsi="Cambria Math" w:cstheme="majorBidi"/>
            <w:sz w:val="24"/>
            <w:szCs w:val="24"/>
            <w:lang w:eastAsia="id-ID"/>
          </w:rPr>
          <m:t xml:space="preserve">=3.883, </m:t>
        </m:r>
        <m:r>
          <w:rPr>
            <w:rFonts w:ascii="Cambria Math" w:eastAsia="Calibri" w:hAnsi="Cambria Math" w:cstheme="majorBidi"/>
            <w:sz w:val="24"/>
            <w:szCs w:val="24"/>
            <w:lang w:eastAsia="id-ID"/>
          </w:rPr>
          <m:t>p</m:t>
        </m:r>
        <m:r>
          <m:rPr>
            <m:sty m:val="p"/>
          </m:rPr>
          <w:rPr>
            <w:rFonts w:ascii="Cambria Math" w:eastAsia="Calibri" w:hAnsi="Cambria Math" w:cstheme="majorBidi"/>
            <w:sz w:val="24"/>
            <w:szCs w:val="24"/>
            <w:lang w:eastAsia="id-ID"/>
          </w:rPr>
          <m:t>&lt;0.000</m:t>
        </m:r>
      </m:oMath>
      <w:r w:rsidRPr="00627EEE">
        <w:rPr>
          <w:rFonts w:asciiTheme="majorBidi" w:eastAsia="Calibri" w:hAnsiTheme="majorBidi" w:cstheme="majorBidi"/>
          <w:sz w:val="24"/>
          <w:szCs w:val="24"/>
          <w:lang w:eastAsia="id-ID"/>
        </w:rPr>
        <w:t>) and Smart Pedagogy (SP) (</w:t>
      </w:r>
      <m:oMath>
        <m:r>
          <w:rPr>
            <w:rFonts w:ascii="Cambria Math" w:eastAsia="Calibri" w:hAnsi="Cambria Math" w:cstheme="majorBidi"/>
            <w:sz w:val="24"/>
            <w:szCs w:val="24"/>
            <w:lang w:eastAsia="id-ID"/>
          </w:rPr>
          <m:t>β</m:t>
        </m:r>
        <m:r>
          <m:rPr>
            <m:sty m:val="p"/>
          </m:rPr>
          <w:rPr>
            <w:rFonts w:ascii="Cambria Math" w:eastAsia="Calibri" w:hAnsi="Cambria Math" w:cstheme="majorBidi"/>
            <w:sz w:val="24"/>
            <w:szCs w:val="24"/>
            <w:lang w:eastAsia="id-ID"/>
          </w:rPr>
          <m:t xml:space="preserve">=0.527, </m:t>
        </m:r>
        <m:r>
          <w:rPr>
            <w:rFonts w:ascii="Cambria Math" w:eastAsia="Calibri" w:hAnsi="Cambria Math" w:cstheme="majorBidi"/>
            <w:sz w:val="24"/>
            <w:szCs w:val="24"/>
            <w:lang w:eastAsia="id-ID"/>
          </w:rPr>
          <m:t>t</m:t>
        </m:r>
        <m:r>
          <m:rPr>
            <m:sty m:val="p"/>
          </m:rPr>
          <w:rPr>
            <w:rFonts w:ascii="Cambria Math" w:eastAsia="Calibri" w:hAnsi="Cambria Math" w:cstheme="majorBidi"/>
            <w:sz w:val="24"/>
            <w:szCs w:val="24"/>
            <w:lang w:eastAsia="id-ID"/>
          </w:rPr>
          <m:t xml:space="preserve">=7.896, </m:t>
        </m:r>
        <m:r>
          <w:rPr>
            <w:rFonts w:ascii="Cambria Math" w:eastAsia="Calibri" w:hAnsi="Cambria Math" w:cstheme="majorBidi"/>
            <w:sz w:val="24"/>
            <w:szCs w:val="24"/>
            <w:lang w:eastAsia="id-ID"/>
          </w:rPr>
          <m:t>p</m:t>
        </m:r>
        <m:r>
          <m:rPr>
            <m:sty m:val="p"/>
          </m:rPr>
          <w:rPr>
            <w:rFonts w:ascii="Cambria Math" w:eastAsia="Calibri" w:hAnsi="Cambria Math" w:cstheme="majorBidi"/>
            <w:sz w:val="24"/>
            <w:szCs w:val="24"/>
            <w:lang w:eastAsia="id-ID"/>
          </w:rPr>
          <m:t>&lt;0.000</m:t>
        </m:r>
      </m:oMath>
      <w:r w:rsidRPr="00627EEE">
        <w:rPr>
          <w:rFonts w:asciiTheme="majorBidi" w:eastAsia="Calibri" w:hAnsiTheme="majorBidi" w:cstheme="majorBidi"/>
          <w:sz w:val="24"/>
          <w:szCs w:val="24"/>
          <w:lang w:eastAsia="id-ID"/>
        </w:rPr>
        <w:t xml:space="preserve">).  </w:t>
      </w:r>
    </w:p>
    <w:p w14:paraId="67E4B2CF" w14:textId="77777777" w:rsidR="0097466C" w:rsidRDefault="0097466C" w:rsidP="0097466C">
      <w:pPr>
        <w:autoSpaceDE w:val="0"/>
        <w:autoSpaceDN w:val="0"/>
        <w:adjustRightInd w:val="0"/>
        <w:spacing w:before="120" w:after="0" w:line="480" w:lineRule="auto"/>
        <w:jc w:val="center"/>
        <w:rPr>
          <w:rFonts w:asciiTheme="majorBidi" w:eastAsia="Calibri" w:hAnsiTheme="majorBidi" w:cstheme="majorBidi"/>
          <w:b/>
          <w:sz w:val="24"/>
          <w:szCs w:val="24"/>
          <w:lang w:eastAsia="id-ID"/>
        </w:rPr>
      </w:pPr>
    </w:p>
    <w:p w14:paraId="4BACA463" w14:textId="77777777" w:rsidR="0097466C" w:rsidRDefault="0097466C" w:rsidP="0097466C">
      <w:pPr>
        <w:autoSpaceDE w:val="0"/>
        <w:autoSpaceDN w:val="0"/>
        <w:adjustRightInd w:val="0"/>
        <w:spacing w:before="120" w:after="0" w:line="480" w:lineRule="auto"/>
        <w:jc w:val="center"/>
        <w:rPr>
          <w:rFonts w:asciiTheme="majorBidi" w:eastAsia="Calibri" w:hAnsiTheme="majorBidi" w:cstheme="majorBidi"/>
          <w:b/>
          <w:sz w:val="24"/>
          <w:szCs w:val="24"/>
          <w:lang w:eastAsia="id-ID"/>
        </w:rPr>
      </w:pPr>
    </w:p>
    <w:p w14:paraId="04219DD8" w14:textId="77777777" w:rsidR="0097466C" w:rsidRPr="00202D79" w:rsidRDefault="0097466C" w:rsidP="0097466C">
      <w:pPr>
        <w:autoSpaceDE w:val="0"/>
        <w:autoSpaceDN w:val="0"/>
        <w:adjustRightInd w:val="0"/>
        <w:spacing w:before="120" w:after="0" w:line="480" w:lineRule="auto"/>
        <w:jc w:val="center"/>
        <w:rPr>
          <w:rFonts w:asciiTheme="majorBidi" w:hAnsiTheme="majorBidi" w:cstheme="majorBidi"/>
          <w:b/>
          <w:sz w:val="24"/>
          <w:szCs w:val="24"/>
        </w:rPr>
      </w:pPr>
      <w:r w:rsidRPr="00202D79">
        <w:rPr>
          <w:rFonts w:asciiTheme="majorBidi" w:eastAsia="Calibri" w:hAnsiTheme="majorBidi" w:cstheme="majorBidi"/>
          <w:b/>
          <w:sz w:val="24"/>
          <w:szCs w:val="24"/>
          <w:lang w:eastAsia="id-ID"/>
        </w:rPr>
        <w:t xml:space="preserve">Table </w:t>
      </w:r>
      <w:r w:rsidRPr="00202D79">
        <w:rPr>
          <w:rFonts w:asciiTheme="majorBidi" w:hAnsiTheme="majorBidi" w:cstheme="majorBidi"/>
          <w:b/>
          <w:sz w:val="24"/>
          <w:szCs w:val="24"/>
        </w:rPr>
        <w:t>4.8: Coefficients for predictors of Model 1</w:t>
      </w:r>
    </w:p>
    <w:tbl>
      <w:tblPr>
        <w:tblW w:w="737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435"/>
        <w:gridCol w:w="1170"/>
        <w:gridCol w:w="1530"/>
        <w:gridCol w:w="1530"/>
        <w:gridCol w:w="900"/>
        <w:gridCol w:w="810"/>
      </w:tblGrid>
      <w:tr w:rsidR="0097466C" w:rsidRPr="00627EEE" w14:paraId="5E99F99E" w14:textId="77777777" w:rsidTr="0097466C">
        <w:trPr>
          <w:cantSplit/>
          <w:jc w:val="center"/>
        </w:trPr>
        <w:tc>
          <w:tcPr>
            <w:tcW w:w="7375" w:type="dxa"/>
            <w:gridSpan w:val="6"/>
            <w:shd w:val="clear" w:color="auto" w:fill="FFFFFF"/>
            <w:vAlign w:val="center"/>
          </w:tcPr>
          <w:p w14:paraId="18B1230A" w14:textId="77777777" w:rsidR="0097466C" w:rsidRPr="00627EEE" w:rsidRDefault="0097466C" w:rsidP="0097466C">
            <w:pPr>
              <w:autoSpaceDE w:val="0"/>
              <w:autoSpaceDN w:val="0"/>
              <w:adjustRightInd w:val="0"/>
              <w:spacing w:before="120" w:after="0" w:line="240" w:lineRule="auto"/>
              <w:ind w:left="60" w:right="60"/>
              <w:contextualSpacing/>
              <w:jc w:val="center"/>
              <w:rPr>
                <w:rFonts w:asciiTheme="majorBidi" w:hAnsiTheme="majorBidi" w:cstheme="majorBidi"/>
                <w:b/>
                <w:bCs/>
                <w:color w:val="000000"/>
                <w:sz w:val="24"/>
                <w:szCs w:val="24"/>
              </w:rPr>
            </w:pPr>
            <w:r w:rsidRPr="00627EEE">
              <w:rPr>
                <w:rFonts w:asciiTheme="majorBidi" w:hAnsiTheme="majorBidi" w:cstheme="majorBidi"/>
                <w:b/>
                <w:bCs/>
                <w:color w:val="000000"/>
                <w:sz w:val="24"/>
                <w:szCs w:val="24"/>
              </w:rPr>
              <w:t>Coefficients</w:t>
            </w:r>
            <w:r w:rsidRPr="00627EEE">
              <w:rPr>
                <w:rFonts w:asciiTheme="majorBidi" w:hAnsiTheme="majorBidi" w:cstheme="majorBidi"/>
                <w:b/>
                <w:bCs/>
                <w:color w:val="000000"/>
                <w:sz w:val="24"/>
                <w:szCs w:val="24"/>
                <w:vertAlign w:val="superscript"/>
              </w:rPr>
              <w:t>a</w:t>
            </w:r>
          </w:p>
        </w:tc>
      </w:tr>
      <w:tr w:rsidR="0097466C" w:rsidRPr="00627EEE" w14:paraId="6D6504F3" w14:textId="77777777" w:rsidTr="0097466C">
        <w:trPr>
          <w:cantSplit/>
          <w:jc w:val="center"/>
        </w:trPr>
        <w:tc>
          <w:tcPr>
            <w:tcW w:w="1435" w:type="dxa"/>
            <w:vMerge w:val="restart"/>
            <w:shd w:val="clear" w:color="auto" w:fill="FFFFFF"/>
            <w:vAlign w:val="center"/>
          </w:tcPr>
          <w:p w14:paraId="540A0B13" w14:textId="77777777" w:rsidR="0097466C" w:rsidRPr="00627EEE" w:rsidRDefault="0097466C" w:rsidP="0097466C">
            <w:pPr>
              <w:autoSpaceDE w:val="0"/>
              <w:autoSpaceDN w:val="0"/>
              <w:adjustRightInd w:val="0"/>
              <w:spacing w:before="120" w:after="0" w:line="240" w:lineRule="auto"/>
              <w:ind w:left="60" w:right="60"/>
              <w:contextualSpacing/>
              <w:jc w:val="both"/>
              <w:rPr>
                <w:rFonts w:asciiTheme="majorBidi" w:hAnsiTheme="majorBidi" w:cstheme="majorBidi"/>
                <w:b/>
                <w:bCs/>
                <w:color w:val="000000"/>
                <w:sz w:val="24"/>
                <w:szCs w:val="24"/>
              </w:rPr>
            </w:pPr>
            <w:r w:rsidRPr="00627EEE">
              <w:rPr>
                <w:rFonts w:asciiTheme="majorBidi" w:hAnsiTheme="majorBidi" w:cstheme="majorBidi"/>
                <w:b/>
                <w:bCs/>
                <w:color w:val="000000"/>
                <w:sz w:val="24"/>
                <w:szCs w:val="24"/>
              </w:rPr>
              <w:t>Model 1</w:t>
            </w:r>
          </w:p>
        </w:tc>
        <w:tc>
          <w:tcPr>
            <w:tcW w:w="2700" w:type="dxa"/>
            <w:gridSpan w:val="2"/>
            <w:shd w:val="clear" w:color="auto" w:fill="FFFFFF"/>
            <w:vAlign w:val="center"/>
          </w:tcPr>
          <w:p w14:paraId="2057A83A" w14:textId="77777777" w:rsidR="0097466C" w:rsidRPr="00627EEE" w:rsidRDefault="0097466C" w:rsidP="0097466C">
            <w:pPr>
              <w:autoSpaceDE w:val="0"/>
              <w:autoSpaceDN w:val="0"/>
              <w:adjustRightInd w:val="0"/>
              <w:spacing w:before="120" w:after="0" w:line="240" w:lineRule="auto"/>
              <w:ind w:left="60" w:right="60"/>
              <w:contextualSpacing/>
              <w:jc w:val="center"/>
              <w:rPr>
                <w:rFonts w:asciiTheme="majorBidi" w:hAnsiTheme="majorBidi" w:cstheme="majorBidi"/>
                <w:b/>
                <w:bCs/>
                <w:color w:val="000000"/>
                <w:sz w:val="24"/>
                <w:szCs w:val="24"/>
              </w:rPr>
            </w:pPr>
            <w:r w:rsidRPr="00627EEE">
              <w:rPr>
                <w:rFonts w:asciiTheme="majorBidi" w:hAnsiTheme="majorBidi" w:cstheme="majorBidi"/>
                <w:b/>
                <w:bCs/>
                <w:color w:val="000000"/>
                <w:sz w:val="24"/>
                <w:szCs w:val="24"/>
              </w:rPr>
              <w:t>Unstandardized Coefficients</w:t>
            </w:r>
          </w:p>
        </w:tc>
        <w:tc>
          <w:tcPr>
            <w:tcW w:w="1530" w:type="dxa"/>
            <w:shd w:val="clear" w:color="auto" w:fill="FFFFFF"/>
            <w:vAlign w:val="center"/>
          </w:tcPr>
          <w:p w14:paraId="5DDD881E" w14:textId="77777777" w:rsidR="0097466C" w:rsidRPr="00627EEE" w:rsidRDefault="0097466C" w:rsidP="0097466C">
            <w:pPr>
              <w:autoSpaceDE w:val="0"/>
              <w:autoSpaceDN w:val="0"/>
              <w:adjustRightInd w:val="0"/>
              <w:spacing w:before="120" w:after="0" w:line="240" w:lineRule="auto"/>
              <w:ind w:left="60" w:right="60"/>
              <w:contextualSpacing/>
              <w:jc w:val="center"/>
              <w:rPr>
                <w:rFonts w:asciiTheme="majorBidi" w:hAnsiTheme="majorBidi" w:cstheme="majorBidi"/>
                <w:b/>
                <w:bCs/>
                <w:color w:val="000000"/>
                <w:sz w:val="24"/>
                <w:szCs w:val="24"/>
              </w:rPr>
            </w:pPr>
            <w:r w:rsidRPr="00627EEE">
              <w:rPr>
                <w:rFonts w:asciiTheme="majorBidi" w:hAnsiTheme="majorBidi" w:cstheme="majorBidi"/>
                <w:b/>
                <w:bCs/>
                <w:color w:val="000000"/>
                <w:sz w:val="24"/>
                <w:szCs w:val="24"/>
              </w:rPr>
              <w:t>Standardized Coefficients</w:t>
            </w:r>
          </w:p>
        </w:tc>
        <w:tc>
          <w:tcPr>
            <w:tcW w:w="900" w:type="dxa"/>
            <w:vMerge w:val="restart"/>
            <w:shd w:val="clear" w:color="auto" w:fill="FFFFFF"/>
            <w:vAlign w:val="center"/>
          </w:tcPr>
          <w:p w14:paraId="16BBD8F1" w14:textId="77777777" w:rsidR="0097466C" w:rsidRPr="00627EEE" w:rsidRDefault="0097466C" w:rsidP="0097466C">
            <w:pPr>
              <w:autoSpaceDE w:val="0"/>
              <w:autoSpaceDN w:val="0"/>
              <w:adjustRightInd w:val="0"/>
              <w:spacing w:before="120" w:after="0" w:line="240" w:lineRule="auto"/>
              <w:ind w:left="60" w:right="60"/>
              <w:contextualSpacing/>
              <w:jc w:val="both"/>
              <w:rPr>
                <w:rFonts w:asciiTheme="majorBidi" w:hAnsiTheme="majorBidi" w:cstheme="majorBidi"/>
                <w:b/>
                <w:bCs/>
                <w:color w:val="000000"/>
                <w:sz w:val="24"/>
                <w:szCs w:val="24"/>
              </w:rPr>
            </w:pPr>
            <m:oMathPara>
              <m:oMath>
                <m:r>
                  <m:rPr>
                    <m:sty m:val="bi"/>
                  </m:rPr>
                  <w:rPr>
                    <w:rFonts w:ascii="Cambria Math" w:hAnsi="Cambria Math" w:cstheme="majorBidi"/>
                    <w:color w:val="000000"/>
                    <w:sz w:val="24"/>
                    <w:szCs w:val="24"/>
                  </w:rPr>
                  <m:t>t</m:t>
                </m:r>
              </m:oMath>
            </m:oMathPara>
          </w:p>
        </w:tc>
        <w:tc>
          <w:tcPr>
            <w:tcW w:w="810" w:type="dxa"/>
            <w:vMerge w:val="restart"/>
            <w:shd w:val="clear" w:color="auto" w:fill="FFFFFF"/>
            <w:vAlign w:val="center"/>
          </w:tcPr>
          <w:p w14:paraId="3F7E5A8F" w14:textId="77777777" w:rsidR="0097466C" w:rsidRPr="00627EEE" w:rsidRDefault="0097466C" w:rsidP="0097466C">
            <w:pPr>
              <w:autoSpaceDE w:val="0"/>
              <w:autoSpaceDN w:val="0"/>
              <w:adjustRightInd w:val="0"/>
              <w:spacing w:before="120" w:after="0" w:line="240" w:lineRule="auto"/>
              <w:ind w:left="60" w:right="60"/>
              <w:contextualSpacing/>
              <w:jc w:val="both"/>
              <w:rPr>
                <w:rFonts w:asciiTheme="majorBidi" w:hAnsiTheme="majorBidi" w:cstheme="majorBidi"/>
                <w:b/>
                <w:bCs/>
                <w:color w:val="000000"/>
                <w:sz w:val="24"/>
                <w:szCs w:val="24"/>
              </w:rPr>
            </w:pPr>
            <w:r w:rsidRPr="00627EEE">
              <w:rPr>
                <w:rFonts w:asciiTheme="majorBidi" w:hAnsiTheme="majorBidi" w:cstheme="majorBidi"/>
                <w:b/>
                <w:bCs/>
                <w:color w:val="000000"/>
                <w:sz w:val="24"/>
                <w:szCs w:val="24"/>
              </w:rPr>
              <w:t>Sig.</w:t>
            </w:r>
          </w:p>
        </w:tc>
      </w:tr>
      <w:tr w:rsidR="0097466C" w:rsidRPr="00627EEE" w14:paraId="33D3E96D" w14:textId="77777777" w:rsidTr="0097466C">
        <w:trPr>
          <w:cantSplit/>
          <w:jc w:val="center"/>
        </w:trPr>
        <w:tc>
          <w:tcPr>
            <w:tcW w:w="1435" w:type="dxa"/>
            <w:vMerge/>
            <w:shd w:val="clear" w:color="auto" w:fill="FFFFFF"/>
            <w:vAlign w:val="bottom"/>
          </w:tcPr>
          <w:p w14:paraId="577BD8C9" w14:textId="77777777" w:rsidR="0097466C" w:rsidRPr="00627EEE" w:rsidRDefault="0097466C" w:rsidP="0097466C">
            <w:pPr>
              <w:autoSpaceDE w:val="0"/>
              <w:autoSpaceDN w:val="0"/>
              <w:adjustRightInd w:val="0"/>
              <w:spacing w:before="120" w:after="0" w:line="240" w:lineRule="auto"/>
              <w:contextualSpacing/>
              <w:jc w:val="both"/>
              <w:rPr>
                <w:rFonts w:asciiTheme="majorBidi" w:hAnsiTheme="majorBidi" w:cstheme="majorBidi"/>
                <w:b/>
                <w:bCs/>
                <w:color w:val="000000"/>
                <w:sz w:val="24"/>
                <w:szCs w:val="24"/>
              </w:rPr>
            </w:pPr>
          </w:p>
        </w:tc>
        <w:tc>
          <w:tcPr>
            <w:tcW w:w="1170" w:type="dxa"/>
            <w:shd w:val="clear" w:color="auto" w:fill="FFFFFF"/>
            <w:vAlign w:val="center"/>
          </w:tcPr>
          <w:p w14:paraId="45387042" w14:textId="77777777" w:rsidR="0097466C" w:rsidRPr="00627EEE" w:rsidRDefault="0097466C" w:rsidP="0097466C">
            <w:pPr>
              <w:autoSpaceDE w:val="0"/>
              <w:autoSpaceDN w:val="0"/>
              <w:adjustRightInd w:val="0"/>
              <w:spacing w:before="120" w:after="0" w:line="240" w:lineRule="auto"/>
              <w:ind w:left="60" w:right="60"/>
              <w:contextualSpacing/>
              <w:jc w:val="center"/>
              <w:rPr>
                <w:rFonts w:asciiTheme="majorBidi" w:hAnsiTheme="majorBidi" w:cstheme="majorBidi"/>
                <w:b/>
                <w:bCs/>
                <w:color w:val="000000"/>
                <w:sz w:val="24"/>
                <w:szCs w:val="24"/>
              </w:rPr>
            </w:pPr>
            <w:r w:rsidRPr="00627EEE">
              <w:rPr>
                <w:rFonts w:asciiTheme="majorBidi" w:hAnsiTheme="majorBidi" w:cstheme="majorBidi"/>
                <w:b/>
                <w:bCs/>
                <w:color w:val="000000"/>
                <w:sz w:val="24"/>
                <w:szCs w:val="24"/>
              </w:rPr>
              <w:t>B</w:t>
            </w:r>
          </w:p>
        </w:tc>
        <w:tc>
          <w:tcPr>
            <w:tcW w:w="1530" w:type="dxa"/>
            <w:shd w:val="clear" w:color="auto" w:fill="FFFFFF"/>
            <w:vAlign w:val="center"/>
          </w:tcPr>
          <w:p w14:paraId="21377AA1" w14:textId="77777777" w:rsidR="0097466C" w:rsidRPr="00627EEE" w:rsidRDefault="0097466C" w:rsidP="0097466C">
            <w:pPr>
              <w:autoSpaceDE w:val="0"/>
              <w:autoSpaceDN w:val="0"/>
              <w:adjustRightInd w:val="0"/>
              <w:spacing w:before="120" w:after="0" w:line="240" w:lineRule="auto"/>
              <w:ind w:left="60" w:right="60"/>
              <w:contextualSpacing/>
              <w:jc w:val="center"/>
              <w:rPr>
                <w:rFonts w:asciiTheme="majorBidi" w:hAnsiTheme="majorBidi" w:cstheme="majorBidi"/>
                <w:b/>
                <w:bCs/>
                <w:color w:val="000000"/>
                <w:sz w:val="24"/>
                <w:szCs w:val="24"/>
              </w:rPr>
            </w:pPr>
            <w:r w:rsidRPr="00627EEE">
              <w:rPr>
                <w:rFonts w:asciiTheme="majorBidi" w:hAnsiTheme="majorBidi" w:cstheme="majorBidi"/>
                <w:b/>
                <w:bCs/>
                <w:color w:val="000000"/>
                <w:sz w:val="24"/>
                <w:szCs w:val="24"/>
              </w:rPr>
              <w:t>Std. Error</w:t>
            </w:r>
          </w:p>
        </w:tc>
        <w:tc>
          <w:tcPr>
            <w:tcW w:w="1530" w:type="dxa"/>
            <w:shd w:val="clear" w:color="auto" w:fill="FFFFFF"/>
            <w:vAlign w:val="center"/>
          </w:tcPr>
          <w:p w14:paraId="6868467B" w14:textId="77777777" w:rsidR="0097466C" w:rsidRPr="00627EEE" w:rsidRDefault="0097466C" w:rsidP="0097466C">
            <w:pPr>
              <w:autoSpaceDE w:val="0"/>
              <w:autoSpaceDN w:val="0"/>
              <w:adjustRightInd w:val="0"/>
              <w:spacing w:before="120" w:after="0" w:line="240" w:lineRule="auto"/>
              <w:ind w:left="60" w:right="60"/>
              <w:contextualSpacing/>
              <w:jc w:val="center"/>
              <w:rPr>
                <w:rFonts w:asciiTheme="majorBidi" w:hAnsiTheme="majorBidi" w:cstheme="majorBidi"/>
                <w:b/>
                <w:bCs/>
                <w:color w:val="000000"/>
                <w:sz w:val="24"/>
                <w:szCs w:val="24"/>
              </w:rPr>
            </w:pPr>
            <m:oMathPara>
              <m:oMath>
                <m:r>
                  <m:rPr>
                    <m:sty m:val="bi"/>
                  </m:rPr>
                  <w:rPr>
                    <w:rFonts w:ascii="Cambria Math" w:hAnsi="Cambria Math" w:cstheme="majorBidi"/>
                    <w:color w:val="000000"/>
                    <w:sz w:val="24"/>
                    <w:szCs w:val="24"/>
                  </w:rPr>
                  <m:t>β</m:t>
                </m:r>
              </m:oMath>
            </m:oMathPara>
          </w:p>
        </w:tc>
        <w:tc>
          <w:tcPr>
            <w:tcW w:w="900" w:type="dxa"/>
            <w:vMerge/>
            <w:shd w:val="clear" w:color="auto" w:fill="FFFFFF"/>
            <w:vAlign w:val="bottom"/>
          </w:tcPr>
          <w:p w14:paraId="0364CE47" w14:textId="77777777" w:rsidR="0097466C" w:rsidRPr="00627EEE" w:rsidRDefault="0097466C" w:rsidP="0097466C">
            <w:pPr>
              <w:autoSpaceDE w:val="0"/>
              <w:autoSpaceDN w:val="0"/>
              <w:adjustRightInd w:val="0"/>
              <w:spacing w:before="120" w:after="0" w:line="240" w:lineRule="auto"/>
              <w:contextualSpacing/>
              <w:jc w:val="center"/>
              <w:rPr>
                <w:rFonts w:asciiTheme="majorBidi" w:hAnsiTheme="majorBidi" w:cstheme="majorBidi"/>
                <w:color w:val="000000"/>
                <w:sz w:val="24"/>
                <w:szCs w:val="24"/>
              </w:rPr>
            </w:pPr>
          </w:p>
        </w:tc>
        <w:tc>
          <w:tcPr>
            <w:tcW w:w="810" w:type="dxa"/>
            <w:vMerge/>
            <w:shd w:val="clear" w:color="auto" w:fill="FFFFFF"/>
            <w:vAlign w:val="bottom"/>
          </w:tcPr>
          <w:p w14:paraId="4D4A3B5B" w14:textId="77777777" w:rsidR="0097466C" w:rsidRPr="00627EEE" w:rsidRDefault="0097466C" w:rsidP="0097466C">
            <w:pPr>
              <w:autoSpaceDE w:val="0"/>
              <w:autoSpaceDN w:val="0"/>
              <w:adjustRightInd w:val="0"/>
              <w:spacing w:before="120" w:after="0" w:line="240" w:lineRule="auto"/>
              <w:contextualSpacing/>
              <w:jc w:val="center"/>
              <w:rPr>
                <w:rFonts w:asciiTheme="majorBidi" w:hAnsiTheme="majorBidi" w:cstheme="majorBidi"/>
                <w:color w:val="000000"/>
                <w:sz w:val="24"/>
                <w:szCs w:val="24"/>
              </w:rPr>
            </w:pPr>
          </w:p>
        </w:tc>
      </w:tr>
      <w:tr w:rsidR="0097466C" w:rsidRPr="00627EEE" w14:paraId="1C1936D0" w14:textId="77777777" w:rsidTr="0097466C">
        <w:trPr>
          <w:cantSplit/>
          <w:jc w:val="center"/>
        </w:trPr>
        <w:tc>
          <w:tcPr>
            <w:tcW w:w="1435" w:type="dxa"/>
            <w:shd w:val="clear" w:color="auto" w:fill="FFFFFF"/>
          </w:tcPr>
          <w:p w14:paraId="63AECC7E" w14:textId="77777777" w:rsidR="0097466C" w:rsidRPr="00627EEE" w:rsidRDefault="0097466C" w:rsidP="0097466C">
            <w:pPr>
              <w:autoSpaceDE w:val="0"/>
              <w:autoSpaceDN w:val="0"/>
              <w:adjustRightInd w:val="0"/>
              <w:spacing w:before="120" w:after="0" w:line="240" w:lineRule="auto"/>
              <w:ind w:left="60" w:right="60"/>
              <w:contextualSpacing/>
              <w:jc w:val="both"/>
              <w:rPr>
                <w:rFonts w:asciiTheme="majorBidi" w:hAnsiTheme="majorBidi" w:cstheme="majorBidi"/>
                <w:b/>
                <w:bCs/>
                <w:color w:val="000000"/>
                <w:sz w:val="24"/>
                <w:szCs w:val="24"/>
              </w:rPr>
            </w:pPr>
            <w:r w:rsidRPr="00627EEE">
              <w:rPr>
                <w:rFonts w:asciiTheme="majorBidi" w:hAnsiTheme="majorBidi" w:cstheme="majorBidi"/>
                <w:b/>
                <w:bCs/>
                <w:color w:val="000000"/>
                <w:sz w:val="24"/>
                <w:szCs w:val="24"/>
              </w:rPr>
              <w:t>(Constant)</w:t>
            </w:r>
          </w:p>
        </w:tc>
        <w:tc>
          <w:tcPr>
            <w:tcW w:w="1170" w:type="dxa"/>
            <w:shd w:val="clear" w:color="auto" w:fill="FFFFFF"/>
            <w:vAlign w:val="center"/>
          </w:tcPr>
          <w:p w14:paraId="43E7EC11" w14:textId="77777777" w:rsidR="0097466C" w:rsidRPr="00627EEE" w:rsidRDefault="0097466C" w:rsidP="0097466C">
            <w:pPr>
              <w:autoSpaceDE w:val="0"/>
              <w:autoSpaceDN w:val="0"/>
              <w:adjustRightInd w:val="0"/>
              <w:spacing w:before="120" w:after="0" w:line="240" w:lineRule="auto"/>
              <w:ind w:left="60" w:right="60"/>
              <w:contextualSpacing/>
              <w:jc w:val="center"/>
              <w:rPr>
                <w:rFonts w:asciiTheme="majorBidi" w:hAnsiTheme="majorBidi" w:cstheme="majorBidi"/>
                <w:color w:val="000000"/>
                <w:sz w:val="24"/>
                <w:szCs w:val="24"/>
              </w:rPr>
            </w:pPr>
            <w:r w:rsidRPr="00627EEE">
              <w:rPr>
                <w:rFonts w:asciiTheme="majorBidi" w:hAnsiTheme="majorBidi" w:cstheme="majorBidi"/>
                <w:color w:val="000000"/>
                <w:sz w:val="24"/>
                <w:szCs w:val="24"/>
              </w:rPr>
              <w:t>1.026</w:t>
            </w:r>
          </w:p>
        </w:tc>
        <w:tc>
          <w:tcPr>
            <w:tcW w:w="1530" w:type="dxa"/>
            <w:shd w:val="clear" w:color="auto" w:fill="FFFFFF"/>
            <w:vAlign w:val="center"/>
          </w:tcPr>
          <w:p w14:paraId="33583067" w14:textId="77777777" w:rsidR="0097466C" w:rsidRPr="00627EEE" w:rsidRDefault="0097466C" w:rsidP="0097466C">
            <w:pPr>
              <w:autoSpaceDE w:val="0"/>
              <w:autoSpaceDN w:val="0"/>
              <w:adjustRightInd w:val="0"/>
              <w:spacing w:before="120" w:after="0" w:line="240" w:lineRule="auto"/>
              <w:ind w:left="60" w:right="60"/>
              <w:contextualSpacing/>
              <w:jc w:val="center"/>
              <w:rPr>
                <w:rFonts w:asciiTheme="majorBidi" w:hAnsiTheme="majorBidi" w:cstheme="majorBidi"/>
                <w:color w:val="000000"/>
                <w:sz w:val="24"/>
                <w:szCs w:val="24"/>
              </w:rPr>
            </w:pPr>
            <w:r w:rsidRPr="00627EEE">
              <w:rPr>
                <w:rFonts w:asciiTheme="majorBidi" w:hAnsiTheme="majorBidi" w:cstheme="majorBidi"/>
                <w:color w:val="000000"/>
                <w:sz w:val="24"/>
                <w:szCs w:val="24"/>
              </w:rPr>
              <w:t>0.218</w:t>
            </w:r>
          </w:p>
        </w:tc>
        <w:tc>
          <w:tcPr>
            <w:tcW w:w="1530" w:type="dxa"/>
            <w:shd w:val="clear" w:color="auto" w:fill="FFFFFF"/>
            <w:vAlign w:val="center"/>
          </w:tcPr>
          <w:p w14:paraId="5945AC4B" w14:textId="77777777" w:rsidR="0097466C" w:rsidRPr="00627EEE" w:rsidRDefault="0097466C" w:rsidP="0097466C">
            <w:pPr>
              <w:autoSpaceDE w:val="0"/>
              <w:autoSpaceDN w:val="0"/>
              <w:adjustRightInd w:val="0"/>
              <w:spacing w:before="120" w:after="0" w:line="240" w:lineRule="auto"/>
              <w:contextualSpacing/>
              <w:jc w:val="center"/>
              <w:rPr>
                <w:rFonts w:asciiTheme="majorBidi" w:hAnsiTheme="majorBidi" w:cstheme="majorBidi"/>
                <w:sz w:val="24"/>
                <w:szCs w:val="24"/>
              </w:rPr>
            </w:pPr>
          </w:p>
        </w:tc>
        <w:tc>
          <w:tcPr>
            <w:tcW w:w="900" w:type="dxa"/>
            <w:shd w:val="clear" w:color="auto" w:fill="FFFFFF"/>
            <w:vAlign w:val="center"/>
          </w:tcPr>
          <w:p w14:paraId="60EFA105" w14:textId="77777777" w:rsidR="0097466C" w:rsidRPr="00627EEE" w:rsidRDefault="0097466C" w:rsidP="0097466C">
            <w:pPr>
              <w:autoSpaceDE w:val="0"/>
              <w:autoSpaceDN w:val="0"/>
              <w:adjustRightInd w:val="0"/>
              <w:spacing w:before="120" w:after="0" w:line="240" w:lineRule="auto"/>
              <w:ind w:left="60" w:right="60"/>
              <w:contextualSpacing/>
              <w:jc w:val="center"/>
              <w:rPr>
                <w:rFonts w:asciiTheme="majorBidi" w:hAnsiTheme="majorBidi" w:cstheme="majorBidi"/>
                <w:color w:val="000000"/>
                <w:sz w:val="24"/>
                <w:szCs w:val="24"/>
              </w:rPr>
            </w:pPr>
            <w:r w:rsidRPr="00627EEE">
              <w:rPr>
                <w:rFonts w:asciiTheme="majorBidi" w:hAnsiTheme="majorBidi" w:cstheme="majorBidi"/>
                <w:color w:val="000000"/>
                <w:sz w:val="24"/>
                <w:szCs w:val="24"/>
              </w:rPr>
              <w:t>4.708</w:t>
            </w:r>
          </w:p>
        </w:tc>
        <w:tc>
          <w:tcPr>
            <w:tcW w:w="810" w:type="dxa"/>
            <w:shd w:val="clear" w:color="auto" w:fill="FFFFFF"/>
            <w:vAlign w:val="center"/>
          </w:tcPr>
          <w:p w14:paraId="64012C9C" w14:textId="77777777" w:rsidR="0097466C" w:rsidRPr="00627EEE" w:rsidRDefault="0097466C" w:rsidP="0097466C">
            <w:pPr>
              <w:autoSpaceDE w:val="0"/>
              <w:autoSpaceDN w:val="0"/>
              <w:adjustRightInd w:val="0"/>
              <w:spacing w:before="120" w:after="0" w:line="240" w:lineRule="auto"/>
              <w:ind w:left="60" w:right="60"/>
              <w:contextualSpacing/>
              <w:jc w:val="center"/>
              <w:rPr>
                <w:rFonts w:asciiTheme="majorBidi" w:hAnsiTheme="majorBidi" w:cstheme="majorBidi"/>
                <w:color w:val="000000"/>
                <w:sz w:val="24"/>
                <w:szCs w:val="24"/>
              </w:rPr>
            </w:pPr>
            <w:r w:rsidRPr="00627EEE">
              <w:rPr>
                <w:rFonts w:asciiTheme="majorBidi" w:hAnsiTheme="majorBidi" w:cstheme="majorBidi"/>
                <w:color w:val="000000"/>
                <w:sz w:val="24"/>
                <w:szCs w:val="24"/>
              </w:rPr>
              <w:t>0.000</w:t>
            </w:r>
          </w:p>
        </w:tc>
      </w:tr>
      <w:tr w:rsidR="0097466C" w:rsidRPr="00627EEE" w14:paraId="5892C6D8" w14:textId="77777777" w:rsidTr="0097466C">
        <w:trPr>
          <w:cantSplit/>
          <w:jc w:val="center"/>
        </w:trPr>
        <w:tc>
          <w:tcPr>
            <w:tcW w:w="1435" w:type="dxa"/>
            <w:shd w:val="clear" w:color="auto" w:fill="FFFFFF"/>
          </w:tcPr>
          <w:p w14:paraId="0E5890BF" w14:textId="77777777" w:rsidR="0097466C" w:rsidRPr="00627EEE" w:rsidRDefault="0097466C" w:rsidP="0097466C">
            <w:pPr>
              <w:autoSpaceDE w:val="0"/>
              <w:autoSpaceDN w:val="0"/>
              <w:adjustRightInd w:val="0"/>
              <w:spacing w:before="120" w:after="0" w:line="240" w:lineRule="auto"/>
              <w:ind w:left="60" w:right="60"/>
              <w:contextualSpacing/>
              <w:jc w:val="both"/>
              <w:rPr>
                <w:rFonts w:asciiTheme="majorBidi" w:hAnsiTheme="majorBidi" w:cstheme="majorBidi"/>
                <w:b/>
                <w:bCs/>
                <w:color w:val="000000"/>
                <w:sz w:val="24"/>
                <w:szCs w:val="24"/>
              </w:rPr>
            </w:pPr>
            <w:r w:rsidRPr="00627EEE">
              <w:rPr>
                <w:rFonts w:asciiTheme="majorBidi" w:hAnsiTheme="majorBidi" w:cstheme="majorBidi"/>
                <w:b/>
                <w:bCs/>
                <w:color w:val="000000"/>
                <w:sz w:val="24"/>
                <w:szCs w:val="24"/>
              </w:rPr>
              <w:t>SE_iv</w:t>
            </w:r>
          </w:p>
        </w:tc>
        <w:tc>
          <w:tcPr>
            <w:tcW w:w="1170" w:type="dxa"/>
            <w:shd w:val="clear" w:color="auto" w:fill="FFFFFF"/>
            <w:vAlign w:val="center"/>
          </w:tcPr>
          <w:p w14:paraId="76B5B84A" w14:textId="77777777" w:rsidR="0097466C" w:rsidRPr="00627EEE" w:rsidRDefault="0097466C" w:rsidP="0097466C">
            <w:pPr>
              <w:autoSpaceDE w:val="0"/>
              <w:autoSpaceDN w:val="0"/>
              <w:adjustRightInd w:val="0"/>
              <w:spacing w:before="120" w:after="0" w:line="240" w:lineRule="auto"/>
              <w:ind w:left="60" w:right="60"/>
              <w:contextualSpacing/>
              <w:jc w:val="center"/>
              <w:rPr>
                <w:rFonts w:asciiTheme="majorBidi" w:hAnsiTheme="majorBidi" w:cstheme="majorBidi"/>
                <w:color w:val="000000"/>
                <w:sz w:val="24"/>
                <w:szCs w:val="24"/>
              </w:rPr>
            </w:pPr>
            <w:r w:rsidRPr="00627EEE">
              <w:rPr>
                <w:rFonts w:asciiTheme="majorBidi" w:hAnsiTheme="majorBidi" w:cstheme="majorBidi"/>
                <w:color w:val="000000"/>
                <w:sz w:val="24"/>
                <w:szCs w:val="24"/>
              </w:rPr>
              <w:t>0.290</w:t>
            </w:r>
          </w:p>
        </w:tc>
        <w:tc>
          <w:tcPr>
            <w:tcW w:w="1530" w:type="dxa"/>
            <w:shd w:val="clear" w:color="auto" w:fill="FFFFFF"/>
            <w:vAlign w:val="center"/>
          </w:tcPr>
          <w:p w14:paraId="346BE4F9" w14:textId="77777777" w:rsidR="0097466C" w:rsidRPr="00627EEE" w:rsidRDefault="0097466C" w:rsidP="0097466C">
            <w:pPr>
              <w:autoSpaceDE w:val="0"/>
              <w:autoSpaceDN w:val="0"/>
              <w:adjustRightInd w:val="0"/>
              <w:spacing w:before="120" w:after="0" w:line="240" w:lineRule="auto"/>
              <w:ind w:left="60" w:right="60"/>
              <w:contextualSpacing/>
              <w:jc w:val="center"/>
              <w:rPr>
                <w:rFonts w:asciiTheme="majorBidi" w:hAnsiTheme="majorBidi" w:cstheme="majorBidi"/>
                <w:color w:val="000000"/>
                <w:sz w:val="24"/>
                <w:szCs w:val="24"/>
              </w:rPr>
            </w:pPr>
            <w:r w:rsidRPr="00627EEE">
              <w:rPr>
                <w:rFonts w:asciiTheme="majorBidi" w:hAnsiTheme="majorBidi" w:cstheme="majorBidi"/>
                <w:color w:val="000000"/>
                <w:sz w:val="24"/>
                <w:szCs w:val="24"/>
              </w:rPr>
              <w:t>0.075</w:t>
            </w:r>
          </w:p>
        </w:tc>
        <w:tc>
          <w:tcPr>
            <w:tcW w:w="1530" w:type="dxa"/>
            <w:shd w:val="clear" w:color="auto" w:fill="FFFFFF"/>
            <w:vAlign w:val="center"/>
          </w:tcPr>
          <w:p w14:paraId="2A3BE220" w14:textId="77777777" w:rsidR="0097466C" w:rsidRPr="00627EEE" w:rsidRDefault="0097466C" w:rsidP="0097466C">
            <w:pPr>
              <w:autoSpaceDE w:val="0"/>
              <w:autoSpaceDN w:val="0"/>
              <w:adjustRightInd w:val="0"/>
              <w:spacing w:before="120" w:after="0" w:line="240" w:lineRule="auto"/>
              <w:ind w:left="60" w:right="60"/>
              <w:contextualSpacing/>
              <w:jc w:val="center"/>
              <w:rPr>
                <w:rFonts w:asciiTheme="majorBidi" w:hAnsiTheme="majorBidi" w:cstheme="majorBidi"/>
                <w:color w:val="000000"/>
                <w:sz w:val="24"/>
                <w:szCs w:val="24"/>
              </w:rPr>
            </w:pPr>
            <w:r w:rsidRPr="00627EEE">
              <w:rPr>
                <w:rFonts w:asciiTheme="majorBidi" w:hAnsiTheme="majorBidi" w:cstheme="majorBidi"/>
                <w:color w:val="000000"/>
                <w:sz w:val="24"/>
                <w:szCs w:val="24"/>
              </w:rPr>
              <w:t>0.259</w:t>
            </w:r>
          </w:p>
        </w:tc>
        <w:tc>
          <w:tcPr>
            <w:tcW w:w="900" w:type="dxa"/>
            <w:shd w:val="clear" w:color="auto" w:fill="FFFFFF"/>
            <w:vAlign w:val="center"/>
          </w:tcPr>
          <w:p w14:paraId="565EABE8" w14:textId="77777777" w:rsidR="0097466C" w:rsidRPr="00627EEE" w:rsidRDefault="0097466C" w:rsidP="0097466C">
            <w:pPr>
              <w:autoSpaceDE w:val="0"/>
              <w:autoSpaceDN w:val="0"/>
              <w:adjustRightInd w:val="0"/>
              <w:spacing w:before="120" w:after="0" w:line="240" w:lineRule="auto"/>
              <w:ind w:left="60" w:right="60"/>
              <w:contextualSpacing/>
              <w:jc w:val="center"/>
              <w:rPr>
                <w:rFonts w:asciiTheme="majorBidi" w:hAnsiTheme="majorBidi" w:cstheme="majorBidi"/>
                <w:color w:val="000000"/>
                <w:sz w:val="24"/>
                <w:szCs w:val="24"/>
              </w:rPr>
            </w:pPr>
            <w:r w:rsidRPr="00627EEE">
              <w:rPr>
                <w:rFonts w:asciiTheme="majorBidi" w:hAnsiTheme="majorBidi" w:cstheme="majorBidi"/>
                <w:color w:val="000000"/>
                <w:sz w:val="24"/>
                <w:szCs w:val="24"/>
              </w:rPr>
              <w:t>3.883</w:t>
            </w:r>
          </w:p>
        </w:tc>
        <w:tc>
          <w:tcPr>
            <w:tcW w:w="810" w:type="dxa"/>
            <w:shd w:val="clear" w:color="auto" w:fill="FFFFFF"/>
            <w:vAlign w:val="center"/>
          </w:tcPr>
          <w:p w14:paraId="08F5CBA9" w14:textId="77777777" w:rsidR="0097466C" w:rsidRPr="00627EEE" w:rsidRDefault="0097466C" w:rsidP="0097466C">
            <w:pPr>
              <w:autoSpaceDE w:val="0"/>
              <w:autoSpaceDN w:val="0"/>
              <w:adjustRightInd w:val="0"/>
              <w:spacing w:before="120" w:after="0" w:line="240" w:lineRule="auto"/>
              <w:ind w:left="60" w:right="60"/>
              <w:contextualSpacing/>
              <w:jc w:val="center"/>
              <w:rPr>
                <w:rFonts w:asciiTheme="majorBidi" w:hAnsiTheme="majorBidi" w:cstheme="majorBidi"/>
                <w:color w:val="000000"/>
                <w:sz w:val="24"/>
                <w:szCs w:val="24"/>
              </w:rPr>
            </w:pPr>
            <w:r w:rsidRPr="00627EEE">
              <w:rPr>
                <w:rFonts w:asciiTheme="majorBidi" w:hAnsiTheme="majorBidi" w:cstheme="majorBidi"/>
                <w:color w:val="000000"/>
                <w:sz w:val="24"/>
                <w:szCs w:val="24"/>
              </w:rPr>
              <w:t>0.000</w:t>
            </w:r>
          </w:p>
        </w:tc>
      </w:tr>
      <w:tr w:rsidR="0097466C" w:rsidRPr="00627EEE" w14:paraId="5F5601D9" w14:textId="77777777" w:rsidTr="0097466C">
        <w:trPr>
          <w:cantSplit/>
          <w:jc w:val="center"/>
        </w:trPr>
        <w:tc>
          <w:tcPr>
            <w:tcW w:w="1435" w:type="dxa"/>
            <w:shd w:val="clear" w:color="auto" w:fill="FFFFFF"/>
          </w:tcPr>
          <w:p w14:paraId="11E32C01" w14:textId="77777777" w:rsidR="0097466C" w:rsidRPr="00627EEE" w:rsidRDefault="0097466C" w:rsidP="0097466C">
            <w:pPr>
              <w:autoSpaceDE w:val="0"/>
              <w:autoSpaceDN w:val="0"/>
              <w:adjustRightInd w:val="0"/>
              <w:spacing w:before="120" w:after="0" w:line="240" w:lineRule="auto"/>
              <w:ind w:left="60" w:right="60"/>
              <w:contextualSpacing/>
              <w:jc w:val="both"/>
              <w:rPr>
                <w:rFonts w:asciiTheme="majorBidi" w:hAnsiTheme="majorBidi" w:cstheme="majorBidi"/>
                <w:b/>
                <w:bCs/>
                <w:color w:val="000000"/>
                <w:sz w:val="24"/>
                <w:szCs w:val="24"/>
              </w:rPr>
            </w:pPr>
            <w:r w:rsidRPr="00627EEE">
              <w:rPr>
                <w:rFonts w:asciiTheme="majorBidi" w:hAnsiTheme="majorBidi" w:cstheme="majorBidi"/>
                <w:b/>
                <w:bCs/>
                <w:color w:val="000000"/>
                <w:sz w:val="24"/>
                <w:szCs w:val="24"/>
              </w:rPr>
              <w:t>SP_iv</w:t>
            </w:r>
          </w:p>
        </w:tc>
        <w:tc>
          <w:tcPr>
            <w:tcW w:w="1170" w:type="dxa"/>
            <w:shd w:val="clear" w:color="auto" w:fill="FFFFFF"/>
            <w:vAlign w:val="center"/>
          </w:tcPr>
          <w:p w14:paraId="531BEC8B" w14:textId="77777777" w:rsidR="0097466C" w:rsidRPr="00627EEE" w:rsidRDefault="0097466C" w:rsidP="0097466C">
            <w:pPr>
              <w:autoSpaceDE w:val="0"/>
              <w:autoSpaceDN w:val="0"/>
              <w:adjustRightInd w:val="0"/>
              <w:spacing w:before="120" w:after="0" w:line="240" w:lineRule="auto"/>
              <w:ind w:left="60" w:right="60"/>
              <w:contextualSpacing/>
              <w:jc w:val="center"/>
              <w:rPr>
                <w:rFonts w:asciiTheme="majorBidi" w:hAnsiTheme="majorBidi" w:cstheme="majorBidi"/>
                <w:color w:val="000000"/>
                <w:sz w:val="24"/>
                <w:szCs w:val="24"/>
              </w:rPr>
            </w:pPr>
            <w:r w:rsidRPr="00627EEE">
              <w:rPr>
                <w:rFonts w:asciiTheme="majorBidi" w:hAnsiTheme="majorBidi" w:cstheme="majorBidi"/>
                <w:color w:val="000000"/>
                <w:sz w:val="24"/>
                <w:szCs w:val="24"/>
              </w:rPr>
              <w:t>0.516</w:t>
            </w:r>
          </w:p>
        </w:tc>
        <w:tc>
          <w:tcPr>
            <w:tcW w:w="1530" w:type="dxa"/>
            <w:shd w:val="clear" w:color="auto" w:fill="FFFFFF"/>
            <w:vAlign w:val="center"/>
          </w:tcPr>
          <w:p w14:paraId="714E6397" w14:textId="77777777" w:rsidR="0097466C" w:rsidRPr="00627EEE" w:rsidRDefault="0097466C" w:rsidP="0097466C">
            <w:pPr>
              <w:autoSpaceDE w:val="0"/>
              <w:autoSpaceDN w:val="0"/>
              <w:adjustRightInd w:val="0"/>
              <w:spacing w:before="120" w:after="0" w:line="240" w:lineRule="auto"/>
              <w:ind w:left="60" w:right="60"/>
              <w:contextualSpacing/>
              <w:jc w:val="center"/>
              <w:rPr>
                <w:rFonts w:asciiTheme="majorBidi" w:hAnsiTheme="majorBidi" w:cstheme="majorBidi"/>
                <w:color w:val="000000"/>
                <w:sz w:val="24"/>
                <w:szCs w:val="24"/>
              </w:rPr>
            </w:pPr>
            <w:r w:rsidRPr="00627EEE">
              <w:rPr>
                <w:rFonts w:asciiTheme="majorBidi" w:hAnsiTheme="majorBidi" w:cstheme="majorBidi"/>
                <w:color w:val="000000"/>
                <w:sz w:val="24"/>
                <w:szCs w:val="24"/>
              </w:rPr>
              <w:t>0.065</w:t>
            </w:r>
          </w:p>
        </w:tc>
        <w:tc>
          <w:tcPr>
            <w:tcW w:w="1530" w:type="dxa"/>
            <w:shd w:val="clear" w:color="auto" w:fill="FFFFFF"/>
            <w:vAlign w:val="center"/>
          </w:tcPr>
          <w:p w14:paraId="674F828D" w14:textId="77777777" w:rsidR="0097466C" w:rsidRPr="00627EEE" w:rsidRDefault="0097466C" w:rsidP="0097466C">
            <w:pPr>
              <w:autoSpaceDE w:val="0"/>
              <w:autoSpaceDN w:val="0"/>
              <w:adjustRightInd w:val="0"/>
              <w:spacing w:before="120" w:after="0" w:line="240" w:lineRule="auto"/>
              <w:ind w:left="60" w:right="60"/>
              <w:contextualSpacing/>
              <w:jc w:val="center"/>
              <w:rPr>
                <w:rFonts w:asciiTheme="majorBidi" w:hAnsiTheme="majorBidi" w:cstheme="majorBidi"/>
                <w:color w:val="000000"/>
                <w:sz w:val="24"/>
                <w:szCs w:val="24"/>
              </w:rPr>
            </w:pPr>
            <w:r w:rsidRPr="00627EEE">
              <w:rPr>
                <w:rFonts w:asciiTheme="majorBidi" w:hAnsiTheme="majorBidi" w:cstheme="majorBidi"/>
                <w:color w:val="000000"/>
                <w:sz w:val="24"/>
                <w:szCs w:val="24"/>
              </w:rPr>
              <w:t>0.527</w:t>
            </w:r>
          </w:p>
        </w:tc>
        <w:tc>
          <w:tcPr>
            <w:tcW w:w="900" w:type="dxa"/>
            <w:shd w:val="clear" w:color="auto" w:fill="FFFFFF"/>
            <w:vAlign w:val="center"/>
          </w:tcPr>
          <w:p w14:paraId="70504E3C" w14:textId="77777777" w:rsidR="0097466C" w:rsidRPr="00627EEE" w:rsidRDefault="0097466C" w:rsidP="0097466C">
            <w:pPr>
              <w:autoSpaceDE w:val="0"/>
              <w:autoSpaceDN w:val="0"/>
              <w:adjustRightInd w:val="0"/>
              <w:spacing w:before="120" w:after="0" w:line="240" w:lineRule="auto"/>
              <w:ind w:left="60" w:right="60"/>
              <w:contextualSpacing/>
              <w:jc w:val="center"/>
              <w:rPr>
                <w:rFonts w:asciiTheme="majorBidi" w:hAnsiTheme="majorBidi" w:cstheme="majorBidi"/>
                <w:color w:val="000000"/>
                <w:sz w:val="24"/>
                <w:szCs w:val="24"/>
              </w:rPr>
            </w:pPr>
            <w:r w:rsidRPr="00627EEE">
              <w:rPr>
                <w:rFonts w:asciiTheme="majorBidi" w:hAnsiTheme="majorBidi" w:cstheme="majorBidi"/>
                <w:color w:val="000000"/>
                <w:sz w:val="24"/>
                <w:szCs w:val="24"/>
              </w:rPr>
              <w:t>7.896</w:t>
            </w:r>
          </w:p>
        </w:tc>
        <w:tc>
          <w:tcPr>
            <w:tcW w:w="810" w:type="dxa"/>
            <w:shd w:val="clear" w:color="auto" w:fill="FFFFFF"/>
            <w:vAlign w:val="center"/>
          </w:tcPr>
          <w:p w14:paraId="53D64D08" w14:textId="77777777" w:rsidR="0097466C" w:rsidRPr="00627EEE" w:rsidRDefault="0097466C" w:rsidP="0097466C">
            <w:pPr>
              <w:autoSpaceDE w:val="0"/>
              <w:autoSpaceDN w:val="0"/>
              <w:adjustRightInd w:val="0"/>
              <w:spacing w:before="120" w:after="0" w:line="240" w:lineRule="auto"/>
              <w:ind w:left="60" w:right="60"/>
              <w:contextualSpacing/>
              <w:jc w:val="center"/>
              <w:rPr>
                <w:rFonts w:asciiTheme="majorBidi" w:hAnsiTheme="majorBidi" w:cstheme="majorBidi"/>
                <w:color w:val="000000"/>
                <w:sz w:val="24"/>
                <w:szCs w:val="24"/>
              </w:rPr>
            </w:pPr>
            <w:r w:rsidRPr="00627EEE">
              <w:rPr>
                <w:rFonts w:asciiTheme="majorBidi" w:hAnsiTheme="majorBidi" w:cstheme="majorBidi"/>
                <w:color w:val="000000"/>
                <w:sz w:val="24"/>
                <w:szCs w:val="24"/>
              </w:rPr>
              <w:t>0.000</w:t>
            </w:r>
          </w:p>
        </w:tc>
      </w:tr>
      <w:tr w:rsidR="0097466C" w:rsidRPr="00627EEE" w14:paraId="50D09086" w14:textId="77777777" w:rsidTr="0097466C">
        <w:trPr>
          <w:cantSplit/>
          <w:jc w:val="center"/>
        </w:trPr>
        <w:tc>
          <w:tcPr>
            <w:tcW w:w="7375" w:type="dxa"/>
            <w:gridSpan w:val="6"/>
            <w:shd w:val="clear" w:color="auto" w:fill="FFFFFF"/>
          </w:tcPr>
          <w:p w14:paraId="0191C8CA" w14:textId="77777777" w:rsidR="0097466C" w:rsidRPr="00627EEE" w:rsidRDefault="0097466C" w:rsidP="0097466C">
            <w:pPr>
              <w:autoSpaceDE w:val="0"/>
              <w:autoSpaceDN w:val="0"/>
              <w:adjustRightInd w:val="0"/>
              <w:spacing w:before="120" w:after="0" w:line="240" w:lineRule="auto"/>
              <w:ind w:left="60" w:right="60"/>
              <w:contextualSpacing/>
              <w:jc w:val="both"/>
              <w:rPr>
                <w:rFonts w:asciiTheme="majorBidi" w:hAnsiTheme="majorBidi" w:cstheme="majorBidi"/>
                <w:color w:val="000000"/>
                <w:sz w:val="24"/>
                <w:szCs w:val="24"/>
              </w:rPr>
            </w:pPr>
            <w:proofErr w:type="gramStart"/>
            <w:r w:rsidRPr="00627EEE">
              <w:rPr>
                <w:rFonts w:asciiTheme="majorBidi" w:hAnsiTheme="majorBidi" w:cstheme="majorBidi"/>
                <w:color w:val="000000"/>
                <w:sz w:val="24"/>
                <w:szCs w:val="24"/>
                <w:vertAlign w:val="superscript"/>
              </w:rPr>
              <w:t>a</w:t>
            </w:r>
            <w:proofErr w:type="gramEnd"/>
            <w:r w:rsidRPr="00627EEE">
              <w:rPr>
                <w:rFonts w:asciiTheme="majorBidi" w:hAnsiTheme="majorBidi" w:cstheme="majorBidi"/>
                <w:color w:val="000000"/>
                <w:sz w:val="24"/>
                <w:szCs w:val="24"/>
              </w:rPr>
              <w:t xml:space="preserve"> </w:t>
            </w:r>
            <w:r w:rsidRPr="00627EEE">
              <w:rPr>
                <w:rFonts w:asciiTheme="majorBidi" w:hAnsiTheme="majorBidi" w:cstheme="majorBidi"/>
                <w:color w:val="000000"/>
                <w:sz w:val="20"/>
                <w:szCs w:val="20"/>
              </w:rPr>
              <w:t>Dependent Variable: SLP_dv</w:t>
            </w:r>
          </w:p>
        </w:tc>
      </w:tr>
    </w:tbl>
    <w:p w14:paraId="6C4545C9" w14:textId="77777777" w:rsidR="0097466C" w:rsidRPr="00202D79" w:rsidRDefault="0097466C" w:rsidP="0097466C">
      <w:pPr>
        <w:autoSpaceDE w:val="0"/>
        <w:autoSpaceDN w:val="0"/>
        <w:adjustRightInd w:val="0"/>
        <w:spacing w:before="120" w:after="0" w:line="480" w:lineRule="auto"/>
        <w:jc w:val="both"/>
        <w:rPr>
          <w:rFonts w:asciiTheme="majorBidi" w:eastAsia="Calibri" w:hAnsiTheme="majorBidi" w:cstheme="majorBidi"/>
          <w:i/>
          <w:sz w:val="20"/>
          <w:szCs w:val="20"/>
          <w:lang w:eastAsia="id-ID"/>
        </w:rPr>
      </w:pPr>
      <w:r>
        <w:rPr>
          <w:rFonts w:asciiTheme="majorBidi" w:eastAsia="Calibri" w:hAnsiTheme="majorBidi" w:cstheme="majorBidi"/>
          <w:sz w:val="24"/>
          <w:szCs w:val="24"/>
          <w:lang w:eastAsia="id-ID"/>
        </w:rPr>
        <w:t xml:space="preserve">        </w:t>
      </w:r>
      <w:r w:rsidRPr="00202D79">
        <w:rPr>
          <w:rFonts w:asciiTheme="majorBidi" w:eastAsia="Calibri" w:hAnsiTheme="majorBidi" w:cstheme="majorBidi"/>
          <w:i/>
          <w:sz w:val="20"/>
          <w:szCs w:val="20"/>
          <w:lang w:eastAsia="id-ID"/>
        </w:rPr>
        <w:t>Significant at p&lt;0.05</w:t>
      </w:r>
    </w:p>
    <w:bookmarkEnd w:id="25"/>
    <w:p w14:paraId="389324E9" w14:textId="77777777" w:rsidR="0097466C" w:rsidRPr="00627EEE" w:rsidRDefault="0097466C" w:rsidP="0097466C">
      <w:pPr>
        <w:autoSpaceDE w:val="0"/>
        <w:autoSpaceDN w:val="0"/>
        <w:adjustRightInd w:val="0"/>
        <w:spacing w:before="120" w:after="0" w:line="480" w:lineRule="auto"/>
        <w:ind w:firstLine="720"/>
        <w:jc w:val="both"/>
        <w:rPr>
          <w:rFonts w:asciiTheme="majorBidi" w:eastAsia="Calibri" w:hAnsiTheme="majorBidi" w:cstheme="majorBidi"/>
          <w:sz w:val="24"/>
          <w:szCs w:val="24"/>
          <w:lang w:eastAsia="id-ID"/>
        </w:rPr>
      </w:pPr>
      <w:r w:rsidRPr="00627EEE">
        <w:rPr>
          <w:rFonts w:asciiTheme="majorBidi" w:eastAsia="Calibri" w:hAnsiTheme="majorBidi" w:cstheme="majorBidi"/>
          <w:sz w:val="24"/>
          <w:szCs w:val="24"/>
          <w:lang w:eastAsia="id-ID"/>
        </w:rPr>
        <w:t xml:space="preserve">In addition, there was positive autocorrelation with the </w:t>
      </w:r>
      <w:r>
        <w:rPr>
          <w:rFonts w:asciiTheme="majorBidi" w:eastAsia="Calibri" w:hAnsiTheme="majorBidi" w:cstheme="majorBidi"/>
          <w:sz w:val="24"/>
          <w:szCs w:val="24"/>
          <w:lang w:eastAsia="id-ID"/>
        </w:rPr>
        <w:t xml:space="preserve">Durbin-Watson </w:t>
      </w:r>
      <w:r w:rsidRPr="00627EEE">
        <w:rPr>
          <w:rFonts w:asciiTheme="majorBidi" w:eastAsia="Calibri" w:hAnsiTheme="majorBidi" w:cstheme="majorBidi"/>
          <w:sz w:val="24"/>
          <w:szCs w:val="24"/>
          <w:lang w:eastAsia="id-ID"/>
        </w:rPr>
        <w:t>value of 1.868</w:t>
      </w:r>
      <w:r>
        <w:rPr>
          <w:rFonts w:asciiTheme="majorBidi" w:eastAsia="Calibri" w:hAnsiTheme="majorBidi" w:cstheme="majorBidi"/>
          <w:sz w:val="24"/>
          <w:szCs w:val="24"/>
          <w:lang w:eastAsia="id-ID"/>
        </w:rPr>
        <w:t>,</w:t>
      </w:r>
      <w:r w:rsidRPr="00627EEE">
        <w:rPr>
          <w:rFonts w:asciiTheme="majorBidi" w:eastAsia="Calibri" w:hAnsiTheme="majorBidi" w:cstheme="majorBidi"/>
          <w:sz w:val="24"/>
          <w:szCs w:val="24"/>
          <w:lang w:eastAsia="id-ID"/>
        </w:rPr>
        <w:t xml:space="preserve"> which falls within the acceptable range 1.5 to 2.5 as recommended by Norusis </w:t>
      </w:r>
      <w:r>
        <w:rPr>
          <w:rFonts w:asciiTheme="majorBidi" w:eastAsia="Calibri" w:hAnsiTheme="majorBidi" w:cstheme="majorBidi"/>
          <w:sz w:val="24"/>
          <w:szCs w:val="24"/>
          <w:lang w:eastAsia="id-ID"/>
        </w:rPr>
        <w:t>(1995) as reported in Table 4.9</w:t>
      </w:r>
      <w:r w:rsidRPr="00627EEE">
        <w:rPr>
          <w:rFonts w:asciiTheme="majorBidi" w:eastAsia="Calibri" w:hAnsiTheme="majorBidi" w:cstheme="majorBidi"/>
          <w:sz w:val="24"/>
          <w:szCs w:val="24"/>
          <w:lang w:eastAsia="id-ID"/>
        </w:rPr>
        <w:t>.  Further</w:t>
      </w:r>
      <w:r>
        <w:rPr>
          <w:rFonts w:asciiTheme="majorBidi" w:eastAsia="Calibri" w:hAnsiTheme="majorBidi" w:cstheme="majorBidi"/>
          <w:sz w:val="24"/>
          <w:szCs w:val="24"/>
          <w:lang w:eastAsia="id-ID"/>
        </w:rPr>
        <w:t>more</w:t>
      </w:r>
      <w:r w:rsidRPr="00627EEE">
        <w:rPr>
          <w:rFonts w:asciiTheme="majorBidi" w:eastAsia="Calibri" w:hAnsiTheme="majorBidi" w:cstheme="majorBidi"/>
          <w:sz w:val="24"/>
          <w:szCs w:val="24"/>
          <w:lang w:eastAsia="id-ID"/>
        </w:rPr>
        <w:t xml:space="preserve">, it was indicated that that 57.5% of variance in respondent’s Smart Learning is explained by one model as predicted by the adjusted </w:t>
      </w:r>
      <m:oMath>
        <m:sSup>
          <m:sSupPr>
            <m:ctrlPr>
              <w:rPr>
                <w:rFonts w:ascii="Cambria Math" w:eastAsia="Calibri" w:hAnsi="Cambria Math" w:cstheme="majorBidi"/>
                <w:i/>
                <w:sz w:val="24"/>
                <w:szCs w:val="24"/>
                <w:lang w:eastAsia="id-ID"/>
              </w:rPr>
            </m:ctrlPr>
          </m:sSupPr>
          <m:e>
            <m:r>
              <w:rPr>
                <w:rFonts w:ascii="Cambria Math" w:eastAsia="Calibri" w:hAnsi="Cambria Math" w:cstheme="majorBidi"/>
                <w:sz w:val="24"/>
                <w:szCs w:val="24"/>
                <w:lang w:eastAsia="id-ID"/>
              </w:rPr>
              <m:t>R</m:t>
            </m:r>
          </m:e>
          <m:sup>
            <m:r>
              <w:rPr>
                <w:rFonts w:ascii="Cambria Math" w:eastAsia="Calibri" w:hAnsi="Cambria Math" w:cstheme="majorBidi"/>
                <w:sz w:val="24"/>
                <w:szCs w:val="24"/>
                <w:lang w:eastAsia="id-ID"/>
              </w:rPr>
              <m:t>2</m:t>
            </m:r>
          </m:sup>
        </m:sSup>
      </m:oMath>
      <w:r w:rsidRPr="00627EEE">
        <w:rPr>
          <w:rFonts w:asciiTheme="majorBidi" w:eastAsia="Calibri" w:hAnsiTheme="majorBidi" w:cstheme="majorBidi"/>
          <w:sz w:val="24"/>
          <w:szCs w:val="24"/>
          <w:lang w:eastAsia="id-ID"/>
        </w:rPr>
        <w:t xml:space="preserve"> where the difference between the two values (0.577 and 0.575) is very small. </w:t>
      </w:r>
    </w:p>
    <w:p w14:paraId="7FFBBFE7" w14:textId="77777777" w:rsidR="0097466C" w:rsidRPr="00C2625A" w:rsidRDefault="0097466C" w:rsidP="0097466C">
      <w:pPr>
        <w:autoSpaceDE w:val="0"/>
        <w:autoSpaceDN w:val="0"/>
        <w:adjustRightInd w:val="0"/>
        <w:spacing w:before="120" w:after="0" w:line="480" w:lineRule="auto"/>
        <w:jc w:val="center"/>
        <w:rPr>
          <w:rFonts w:asciiTheme="majorBidi" w:eastAsia="Calibri" w:hAnsiTheme="majorBidi" w:cstheme="majorBidi"/>
          <w:b/>
          <w:sz w:val="24"/>
          <w:szCs w:val="24"/>
          <w:rtl/>
          <w:lang w:eastAsia="id-ID"/>
        </w:rPr>
      </w:pPr>
      <w:r w:rsidRPr="00C2625A">
        <w:rPr>
          <w:rFonts w:asciiTheme="majorBidi" w:eastAsia="Calibri" w:hAnsiTheme="majorBidi" w:cstheme="majorBidi"/>
          <w:b/>
          <w:sz w:val="24"/>
          <w:szCs w:val="24"/>
          <w:lang w:eastAsia="id-ID"/>
        </w:rPr>
        <w:t>Table 4.9</w:t>
      </w:r>
      <w:r>
        <w:rPr>
          <w:rFonts w:asciiTheme="majorBidi" w:eastAsia="Calibri" w:hAnsiTheme="majorBidi" w:cstheme="majorBidi"/>
          <w:b/>
          <w:sz w:val="24"/>
          <w:szCs w:val="24"/>
          <w:lang w:eastAsia="id-ID"/>
        </w:rPr>
        <w:t xml:space="preserve">: </w:t>
      </w:r>
      <w:r w:rsidRPr="00C2625A">
        <w:rPr>
          <w:rFonts w:asciiTheme="majorBidi" w:eastAsia="Calibri" w:hAnsiTheme="majorBidi" w:cstheme="majorBidi"/>
          <w:b/>
          <w:sz w:val="24"/>
          <w:szCs w:val="24"/>
          <w:lang w:eastAsia="id-ID"/>
        </w:rPr>
        <w:t xml:space="preserve">Summary of Model 1 </w:t>
      </w:r>
    </w:p>
    <w:tbl>
      <w:tblPr>
        <w:tblW w:w="837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810"/>
        <w:gridCol w:w="810"/>
        <w:gridCol w:w="720"/>
        <w:gridCol w:w="1440"/>
        <w:gridCol w:w="2806"/>
        <w:gridCol w:w="1784"/>
      </w:tblGrid>
      <w:tr w:rsidR="0097466C" w:rsidRPr="00627EEE" w14:paraId="67B1663E" w14:textId="77777777" w:rsidTr="0097466C">
        <w:trPr>
          <w:cantSplit/>
          <w:jc w:val="center"/>
        </w:trPr>
        <w:tc>
          <w:tcPr>
            <w:tcW w:w="8370" w:type="dxa"/>
            <w:gridSpan w:val="6"/>
            <w:shd w:val="clear" w:color="auto" w:fill="FFFFFF"/>
            <w:vAlign w:val="center"/>
          </w:tcPr>
          <w:p w14:paraId="77FE0922" w14:textId="77777777" w:rsidR="0097466C" w:rsidRPr="00627EEE" w:rsidRDefault="0097466C" w:rsidP="0097466C">
            <w:pPr>
              <w:autoSpaceDE w:val="0"/>
              <w:autoSpaceDN w:val="0"/>
              <w:adjustRightInd w:val="0"/>
              <w:spacing w:before="120" w:after="0" w:line="240" w:lineRule="auto"/>
              <w:jc w:val="center"/>
              <w:rPr>
                <w:rFonts w:asciiTheme="majorBidi" w:hAnsiTheme="majorBidi" w:cstheme="majorBidi"/>
                <w:color w:val="000000"/>
                <w:sz w:val="24"/>
                <w:szCs w:val="24"/>
              </w:rPr>
            </w:pPr>
            <w:r w:rsidRPr="00627EEE">
              <w:rPr>
                <w:rFonts w:asciiTheme="majorBidi" w:hAnsiTheme="majorBidi" w:cstheme="majorBidi"/>
                <w:color w:val="000000"/>
                <w:sz w:val="24"/>
                <w:szCs w:val="24"/>
              </w:rPr>
              <w:t>Model 1 Summary</w:t>
            </w:r>
            <w:r w:rsidRPr="00627EEE">
              <w:rPr>
                <w:rFonts w:asciiTheme="majorBidi" w:hAnsiTheme="majorBidi" w:cstheme="majorBidi"/>
                <w:color w:val="000000"/>
                <w:sz w:val="24"/>
                <w:szCs w:val="24"/>
                <w:vertAlign w:val="superscript"/>
              </w:rPr>
              <w:t>b</w:t>
            </w:r>
          </w:p>
        </w:tc>
      </w:tr>
      <w:tr w:rsidR="0097466C" w:rsidRPr="00627EEE" w14:paraId="1A8DA729" w14:textId="77777777" w:rsidTr="0097466C">
        <w:trPr>
          <w:cantSplit/>
          <w:jc w:val="center"/>
        </w:trPr>
        <w:tc>
          <w:tcPr>
            <w:tcW w:w="810" w:type="dxa"/>
            <w:vMerge w:val="restart"/>
            <w:shd w:val="clear" w:color="auto" w:fill="FFFFFF"/>
            <w:vAlign w:val="center"/>
          </w:tcPr>
          <w:p w14:paraId="1BAC5355" w14:textId="77777777" w:rsidR="0097466C" w:rsidRPr="00627EEE" w:rsidRDefault="0097466C" w:rsidP="0097466C">
            <w:pPr>
              <w:autoSpaceDE w:val="0"/>
              <w:autoSpaceDN w:val="0"/>
              <w:adjustRightInd w:val="0"/>
              <w:spacing w:before="120" w:after="0" w:line="240" w:lineRule="auto"/>
              <w:jc w:val="center"/>
              <w:rPr>
                <w:rFonts w:asciiTheme="majorBidi" w:hAnsiTheme="majorBidi" w:cstheme="majorBidi"/>
                <w:color w:val="000000"/>
                <w:sz w:val="24"/>
                <w:szCs w:val="24"/>
              </w:rPr>
            </w:pPr>
            <w:r w:rsidRPr="00627EEE">
              <w:rPr>
                <w:rFonts w:asciiTheme="majorBidi" w:hAnsiTheme="majorBidi" w:cstheme="majorBidi"/>
                <w:sz w:val="24"/>
                <w:szCs w:val="24"/>
              </w:rPr>
              <w:t>Model 1</w:t>
            </w:r>
          </w:p>
        </w:tc>
        <w:tc>
          <w:tcPr>
            <w:tcW w:w="810" w:type="dxa"/>
            <w:shd w:val="clear" w:color="auto" w:fill="FFFFFF"/>
            <w:vAlign w:val="center"/>
          </w:tcPr>
          <w:p w14:paraId="3D05B28E" w14:textId="77777777" w:rsidR="0097466C" w:rsidRPr="00627EEE" w:rsidRDefault="0097466C" w:rsidP="0097466C">
            <w:pPr>
              <w:autoSpaceDE w:val="0"/>
              <w:autoSpaceDN w:val="0"/>
              <w:adjustRightInd w:val="0"/>
              <w:spacing w:before="120" w:after="0" w:line="240" w:lineRule="auto"/>
              <w:jc w:val="both"/>
              <w:rPr>
                <w:rFonts w:asciiTheme="majorBidi" w:hAnsiTheme="majorBidi" w:cstheme="majorBidi"/>
                <w:color w:val="000000"/>
                <w:sz w:val="24"/>
                <w:szCs w:val="24"/>
              </w:rPr>
            </w:pPr>
            <m:oMathPara>
              <m:oMath>
                <m:r>
                  <m:rPr>
                    <m:sty m:val="bi"/>
                  </m:rPr>
                  <w:rPr>
                    <w:rFonts w:ascii="Cambria Math" w:eastAsia="Calibri" w:hAnsi="Cambria Math" w:cstheme="majorBidi"/>
                    <w:color w:val="000000"/>
                    <w:sz w:val="24"/>
                    <w:szCs w:val="24"/>
                    <w:lang w:val="en-GB"/>
                  </w:rPr>
                  <m:t>R</m:t>
                </m:r>
              </m:oMath>
            </m:oMathPara>
          </w:p>
        </w:tc>
        <w:tc>
          <w:tcPr>
            <w:tcW w:w="720" w:type="dxa"/>
            <w:shd w:val="clear" w:color="auto" w:fill="FFFFFF"/>
            <w:vAlign w:val="center"/>
          </w:tcPr>
          <w:p w14:paraId="1E9FC0CA" w14:textId="77777777" w:rsidR="0097466C" w:rsidRPr="00627EEE" w:rsidRDefault="00D37CBE" w:rsidP="0097466C">
            <w:pPr>
              <w:autoSpaceDE w:val="0"/>
              <w:autoSpaceDN w:val="0"/>
              <w:adjustRightInd w:val="0"/>
              <w:spacing w:before="120" w:after="0" w:line="240" w:lineRule="auto"/>
              <w:jc w:val="both"/>
              <w:rPr>
                <w:rFonts w:asciiTheme="majorBidi" w:hAnsiTheme="majorBidi" w:cstheme="majorBidi"/>
                <w:color w:val="000000"/>
                <w:sz w:val="24"/>
                <w:szCs w:val="24"/>
              </w:rPr>
            </w:pPr>
            <m:oMathPara>
              <m:oMath>
                <m:sSup>
                  <m:sSupPr>
                    <m:ctrlPr>
                      <w:rPr>
                        <w:rFonts w:ascii="Cambria Math" w:eastAsia="Calibri" w:hAnsi="Cambria Math" w:cstheme="majorBidi"/>
                        <w:b/>
                        <w:bCs/>
                        <w:i/>
                        <w:color w:val="000000"/>
                        <w:sz w:val="24"/>
                        <w:szCs w:val="24"/>
                        <w:lang w:val="en-GB"/>
                      </w:rPr>
                    </m:ctrlPr>
                  </m:sSupPr>
                  <m:e>
                    <m:r>
                      <m:rPr>
                        <m:sty m:val="bi"/>
                      </m:rPr>
                      <w:rPr>
                        <w:rFonts w:ascii="Cambria Math" w:eastAsia="Calibri" w:hAnsi="Cambria Math" w:cstheme="majorBidi"/>
                        <w:color w:val="000000"/>
                        <w:sz w:val="24"/>
                        <w:szCs w:val="24"/>
                        <w:lang w:val="en-GB"/>
                      </w:rPr>
                      <m:t>R</m:t>
                    </m:r>
                  </m:e>
                  <m:sup>
                    <m:r>
                      <m:rPr>
                        <m:sty m:val="bi"/>
                      </m:rPr>
                      <w:rPr>
                        <w:rFonts w:ascii="Cambria Math" w:eastAsia="Calibri" w:hAnsi="Cambria Math" w:cstheme="majorBidi"/>
                        <w:color w:val="000000"/>
                        <w:sz w:val="24"/>
                        <w:szCs w:val="24"/>
                        <w:lang w:val="en-GB"/>
                      </w:rPr>
                      <m:t>2</m:t>
                    </m:r>
                  </m:sup>
                </m:sSup>
              </m:oMath>
            </m:oMathPara>
          </w:p>
        </w:tc>
        <w:tc>
          <w:tcPr>
            <w:tcW w:w="1440" w:type="dxa"/>
            <w:shd w:val="clear" w:color="auto" w:fill="FFFFFF"/>
            <w:vAlign w:val="center"/>
          </w:tcPr>
          <w:p w14:paraId="71B3B8A2" w14:textId="77777777" w:rsidR="0097466C" w:rsidRPr="00627EEE" w:rsidRDefault="0097466C" w:rsidP="0097466C">
            <w:pPr>
              <w:autoSpaceDE w:val="0"/>
              <w:autoSpaceDN w:val="0"/>
              <w:adjustRightInd w:val="0"/>
              <w:spacing w:before="120" w:after="0" w:line="240" w:lineRule="auto"/>
              <w:jc w:val="both"/>
              <w:rPr>
                <w:rFonts w:asciiTheme="majorBidi" w:hAnsiTheme="majorBidi" w:cstheme="majorBidi"/>
                <w:color w:val="000000"/>
                <w:sz w:val="24"/>
                <w:szCs w:val="24"/>
              </w:rPr>
            </w:pPr>
            <w:r w:rsidRPr="00627EEE">
              <w:rPr>
                <w:rFonts w:asciiTheme="majorBidi" w:eastAsia="Calibri" w:hAnsiTheme="majorBidi" w:cstheme="majorBidi"/>
                <w:b/>
                <w:bCs/>
                <w:color w:val="000000"/>
                <w:sz w:val="24"/>
                <w:szCs w:val="24"/>
                <w:lang w:val="en-GB"/>
              </w:rPr>
              <w:t xml:space="preserve">Adjusted </w:t>
            </w:r>
            <m:oMath>
              <m:sSup>
                <m:sSupPr>
                  <m:ctrlPr>
                    <w:rPr>
                      <w:rFonts w:ascii="Cambria Math" w:eastAsia="Calibri" w:hAnsi="Cambria Math" w:cstheme="majorBidi"/>
                      <w:b/>
                      <w:bCs/>
                      <w:i/>
                      <w:color w:val="000000"/>
                      <w:sz w:val="24"/>
                      <w:szCs w:val="24"/>
                      <w:lang w:val="en-GB"/>
                    </w:rPr>
                  </m:ctrlPr>
                </m:sSupPr>
                <m:e>
                  <m:r>
                    <m:rPr>
                      <m:sty m:val="bi"/>
                    </m:rPr>
                    <w:rPr>
                      <w:rFonts w:ascii="Cambria Math" w:eastAsia="Calibri" w:hAnsi="Cambria Math" w:cstheme="majorBidi"/>
                      <w:color w:val="000000"/>
                      <w:sz w:val="24"/>
                      <w:szCs w:val="24"/>
                      <w:lang w:val="en-GB"/>
                    </w:rPr>
                    <m:t>R</m:t>
                  </m:r>
                </m:e>
                <m:sup>
                  <m:r>
                    <m:rPr>
                      <m:sty m:val="bi"/>
                    </m:rPr>
                    <w:rPr>
                      <w:rFonts w:ascii="Cambria Math" w:eastAsia="Calibri" w:hAnsi="Cambria Math" w:cstheme="majorBidi"/>
                      <w:color w:val="000000"/>
                      <w:sz w:val="24"/>
                      <w:szCs w:val="24"/>
                      <w:lang w:val="en-GB"/>
                    </w:rPr>
                    <m:t>2</m:t>
                  </m:r>
                </m:sup>
              </m:sSup>
            </m:oMath>
          </w:p>
        </w:tc>
        <w:tc>
          <w:tcPr>
            <w:tcW w:w="2806" w:type="dxa"/>
            <w:shd w:val="clear" w:color="auto" w:fill="FFFFFF"/>
            <w:vAlign w:val="center"/>
          </w:tcPr>
          <w:p w14:paraId="16BF01FC" w14:textId="77777777" w:rsidR="0097466C" w:rsidRPr="00627EEE" w:rsidRDefault="0097466C" w:rsidP="0097466C">
            <w:pPr>
              <w:autoSpaceDE w:val="0"/>
              <w:autoSpaceDN w:val="0"/>
              <w:adjustRightInd w:val="0"/>
              <w:spacing w:before="120" w:after="0" w:line="240" w:lineRule="auto"/>
              <w:jc w:val="both"/>
              <w:rPr>
                <w:rFonts w:asciiTheme="majorBidi" w:hAnsiTheme="majorBidi" w:cstheme="majorBidi"/>
                <w:color w:val="000000"/>
                <w:sz w:val="24"/>
                <w:szCs w:val="24"/>
              </w:rPr>
            </w:pPr>
            <w:r w:rsidRPr="00627EEE">
              <w:rPr>
                <w:rFonts w:asciiTheme="majorBidi" w:eastAsia="Calibri" w:hAnsiTheme="majorBidi" w:cstheme="majorBidi"/>
                <w:b/>
                <w:bCs/>
                <w:color w:val="000000"/>
                <w:sz w:val="24"/>
                <w:szCs w:val="24"/>
                <w:lang w:val="en-GB"/>
              </w:rPr>
              <w:t>Std. Error of the Estimate</w:t>
            </w:r>
          </w:p>
        </w:tc>
        <w:tc>
          <w:tcPr>
            <w:tcW w:w="1784" w:type="dxa"/>
            <w:shd w:val="clear" w:color="auto" w:fill="FFFFFF"/>
            <w:vAlign w:val="center"/>
          </w:tcPr>
          <w:p w14:paraId="38BBE003" w14:textId="77777777" w:rsidR="0097466C" w:rsidRPr="00627EEE" w:rsidRDefault="0097466C" w:rsidP="0097466C">
            <w:pPr>
              <w:autoSpaceDE w:val="0"/>
              <w:autoSpaceDN w:val="0"/>
              <w:adjustRightInd w:val="0"/>
              <w:spacing w:before="120" w:after="0" w:line="240" w:lineRule="auto"/>
              <w:jc w:val="both"/>
              <w:rPr>
                <w:rFonts w:asciiTheme="majorBidi" w:hAnsiTheme="majorBidi" w:cstheme="majorBidi"/>
                <w:color w:val="000000"/>
                <w:sz w:val="24"/>
                <w:szCs w:val="24"/>
              </w:rPr>
            </w:pPr>
            <w:r w:rsidRPr="00627EEE">
              <w:rPr>
                <w:rFonts w:asciiTheme="majorBidi" w:eastAsia="Calibri" w:hAnsiTheme="majorBidi" w:cstheme="majorBidi"/>
                <w:b/>
                <w:bCs/>
                <w:color w:val="000000"/>
                <w:sz w:val="24"/>
                <w:szCs w:val="24"/>
                <w:lang w:val="en-GB"/>
              </w:rPr>
              <w:t>Durbin-Watson</w:t>
            </w:r>
          </w:p>
        </w:tc>
      </w:tr>
      <w:tr w:rsidR="0097466C" w:rsidRPr="00627EEE" w14:paraId="4135CBDA" w14:textId="77777777" w:rsidTr="0097466C">
        <w:trPr>
          <w:cantSplit/>
          <w:jc w:val="center"/>
        </w:trPr>
        <w:tc>
          <w:tcPr>
            <w:tcW w:w="810" w:type="dxa"/>
            <w:vMerge/>
            <w:shd w:val="clear" w:color="auto" w:fill="FFFFFF"/>
          </w:tcPr>
          <w:p w14:paraId="4752A217" w14:textId="77777777" w:rsidR="0097466C" w:rsidRPr="00627EEE" w:rsidRDefault="0097466C" w:rsidP="0097466C">
            <w:pPr>
              <w:autoSpaceDE w:val="0"/>
              <w:autoSpaceDN w:val="0"/>
              <w:adjustRightInd w:val="0"/>
              <w:spacing w:before="120" w:after="0" w:line="240" w:lineRule="auto"/>
              <w:jc w:val="both"/>
              <w:rPr>
                <w:rFonts w:asciiTheme="majorBidi" w:hAnsiTheme="majorBidi" w:cstheme="majorBidi"/>
                <w:color w:val="000000"/>
                <w:sz w:val="24"/>
                <w:szCs w:val="24"/>
              </w:rPr>
            </w:pPr>
          </w:p>
        </w:tc>
        <w:tc>
          <w:tcPr>
            <w:tcW w:w="810" w:type="dxa"/>
            <w:shd w:val="clear" w:color="auto" w:fill="FFFFFF"/>
            <w:vAlign w:val="center"/>
          </w:tcPr>
          <w:p w14:paraId="48213029" w14:textId="77777777" w:rsidR="0097466C" w:rsidRPr="00627EEE" w:rsidRDefault="0097466C" w:rsidP="0097466C">
            <w:pPr>
              <w:autoSpaceDE w:val="0"/>
              <w:autoSpaceDN w:val="0"/>
              <w:adjustRightInd w:val="0"/>
              <w:spacing w:before="120" w:after="0" w:line="240" w:lineRule="auto"/>
              <w:jc w:val="center"/>
              <w:rPr>
                <w:rFonts w:asciiTheme="majorBidi" w:hAnsiTheme="majorBidi" w:cstheme="majorBidi"/>
                <w:color w:val="000000"/>
                <w:sz w:val="24"/>
                <w:szCs w:val="24"/>
              </w:rPr>
            </w:pPr>
            <w:r w:rsidRPr="00627EEE">
              <w:rPr>
                <w:rFonts w:asciiTheme="majorBidi" w:hAnsiTheme="majorBidi" w:cstheme="majorBidi"/>
                <w:sz w:val="24"/>
                <w:szCs w:val="24"/>
              </w:rPr>
              <w:t>0.760</w:t>
            </w:r>
            <w:r w:rsidRPr="00627EEE">
              <w:rPr>
                <w:rFonts w:asciiTheme="majorBidi" w:hAnsiTheme="majorBidi" w:cstheme="majorBidi"/>
                <w:sz w:val="24"/>
                <w:szCs w:val="24"/>
                <w:vertAlign w:val="superscript"/>
              </w:rPr>
              <w:t>a</w:t>
            </w:r>
          </w:p>
        </w:tc>
        <w:tc>
          <w:tcPr>
            <w:tcW w:w="720" w:type="dxa"/>
            <w:shd w:val="clear" w:color="auto" w:fill="FFFFFF"/>
            <w:vAlign w:val="center"/>
          </w:tcPr>
          <w:p w14:paraId="3C416CA3" w14:textId="77777777" w:rsidR="0097466C" w:rsidRPr="00627EEE" w:rsidRDefault="0097466C" w:rsidP="0097466C">
            <w:pPr>
              <w:autoSpaceDE w:val="0"/>
              <w:autoSpaceDN w:val="0"/>
              <w:adjustRightInd w:val="0"/>
              <w:spacing w:before="120" w:after="0" w:line="240" w:lineRule="auto"/>
              <w:jc w:val="center"/>
              <w:rPr>
                <w:rFonts w:asciiTheme="majorBidi" w:hAnsiTheme="majorBidi" w:cstheme="majorBidi"/>
                <w:color w:val="000000"/>
                <w:sz w:val="24"/>
                <w:szCs w:val="24"/>
              </w:rPr>
            </w:pPr>
            <w:r w:rsidRPr="00627EEE">
              <w:rPr>
                <w:rFonts w:asciiTheme="majorBidi" w:hAnsiTheme="majorBidi" w:cstheme="majorBidi"/>
                <w:sz w:val="24"/>
                <w:szCs w:val="24"/>
              </w:rPr>
              <w:t>0.577</w:t>
            </w:r>
          </w:p>
        </w:tc>
        <w:tc>
          <w:tcPr>
            <w:tcW w:w="1440" w:type="dxa"/>
            <w:shd w:val="clear" w:color="auto" w:fill="FFFFFF"/>
            <w:vAlign w:val="center"/>
          </w:tcPr>
          <w:p w14:paraId="34F17797" w14:textId="77777777" w:rsidR="0097466C" w:rsidRPr="00627EEE" w:rsidRDefault="0097466C" w:rsidP="0097466C">
            <w:pPr>
              <w:autoSpaceDE w:val="0"/>
              <w:autoSpaceDN w:val="0"/>
              <w:adjustRightInd w:val="0"/>
              <w:spacing w:before="120" w:after="0" w:line="240" w:lineRule="auto"/>
              <w:jc w:val="center"/>
              <w:rPr>
                <w:rFonts w:asciiTheme="majorBidi" w:hAnsiTheme="majorBidi" w:cstheme="majorBidi"/>
                <w:color w:val="000000"/>
                <w:sz w:val="24"/>
                <w:szCs w:val="24"/>
              </w:rPr>
            </w:pPr>
            <w:r w:rsidRPr="00627EEE">
              <w:rPr>
                <w:rFonts w:asciiTheme="majorBidi" w:hAnsiTheme="majorBidi" w:cstheme="majorBidi"/>
                <w:sz w:val="24"/>
                <w:szCs w:val="24"/>
              </w:rPr>
              <w:t>0.575</w:t>
            </w:r>
          </w:p>
        </w:tc>
        <w:tc>
          <w:tcPr>
            <w:tcW w:w="2806" w:type="dxa"/>
            <w:shd w:val="clear" w:color="auto" w:fill="FFFFFF"/>
            <w:vAlign w:val="center"/>
          </w:tcPr>
          <w:p w14:paraId="2E85B58C" w14:textId="77777777" w:rsidR="0097466C" w:rsidRPr="00627EEE" w:rsidRDefault="0097466C" w:rsidP="0097466C">
            <w:pPr>
              <w:autoSpaceDE w:val="0"/>
              <w:autoSpaceDN w:val="0"/>
              <w:adjustRightInd w:val="0"/>
              <w:spacing w:before="120" w:after="0" w:line="240" w:lineRule="auto"/>
              <w:jc w:val="center"/>
              <w:rPr>
                <w:rFonts w:asciiTheme="majorBidi" w:hAnsiTheme="majorBidi" w:cstheme="majorBidi"/>
                <w:color w:val="000000"/>
                <w:sz w:val="24"/>
                <w:szCs w:val="24"/>
              </w:rPr>
            </w:pPr>
            <w:r w:rsidRPr="00627EEE">
              <w:rPr>
                <w:rFonts w:asciiTheme="majorBidi" w:hAnsiTheme="majorBidi" w:cstheme="majorBidi"/>
                <w:sz w:val="24"/>
                <w:szCs w:val="24"/>
              </w:rPr>
              <w:t>0.81135</w:t>
            </w:r>
          </w:p>
        </w:tc>
        <w:tc>
          <w:tcPr>
            <w:tcW w:w="1784" w:type="dxa"/>
            <w:shd w:val="clear" w:color="auto" w:fill="FFFFFF"/>
            <w:vAlign w:val="center"/>
          </w:tcPr>
          <w:p w14:paraId="5A927F98" w14:textId="77777777" w:rsidR="0097466C" w:rsidRPr="00627EEE" w:rsidRDefault="0097466C" w:rsidP="0097466C">
            <w:pPr>
              <w:autoSpaceDE w:val="0"/>
              <w:autoSpaceDN w:val="0"/>
              <w:adjustRightInd w:val="0"/>
              <w:spacing w:before="120" w:after="0" w:line="240" w:lineRule="auto"/>
              <w:jc w:val="center"/>
              <w:rPr>
                <w:rFonts w:asciiTheme="majorBidi" w:hAnsiTheme="majorBidi" w:cstheme="majorBidi"/>
                <w:color w:val="000000"/>
                <w:sz w:val="24"/>
                <w:szCs w:val="24"/>
              </w:rPr>
            </w:pPr>
            <w:r w:rsidRPr="00627EEE">
              <w:rPr>
                <w:rFonts w:asciiTheme="majorBidi" w:hAnsiTheme="majorBidi" w:cstheme="majorBidi"/>
                <w:color w:val="000000"/>
                <w:sz w:val="24"/>
                <w:szCs w:val="24"/>
              </w:rPr>
              <w:t>1.868</w:t>
            </w:r>
          </w:p>
        </w:tc>
      </w:tr>
      <w:tr w:rsidR="0097466C" w:rsidRPr="00627EEE" w14:paraId="19969448" w14:textId="77777777" w:rsidTr="0097466C">
        <w:trPr>
          <w:cantSplit/>
          <w:jc w:val="center"/>
        </w:trPr>
        <w:tc>
          <w:tcPr>
            <w:tcW w:w="8370" w:type="dxa"/>
            <w:gridSpan w:val="6"/>
            <w:shd w:val="clear" w:color="auto" w:fill="FFFFFF"/>
          </w:tcPr>
          <w:p w14:paraId="47DA37AC" w14:textId="77777777" w:rsidR="0097466C" w:rsidRPr="00627EEE" w:rsidRDefault="0097466C" w:rsidP="0097466C">
            <w:pPr>
              <w:autoSpaceDE w:val="0"/>
              <w:autoSpaceDN w:val="0"/>
              <w:adjustRightInd w:val="0"/>
              <w:spacing w:before="120" w:after="0" w:line="240" w:lineRule="auto"/>
              <w:jc w:val="both"/>
              <w:rPr>
                <w:rFonts w:asciiTheme="majorBidi" w:hAnsiTheme="majorBidi" w:cstheme="majorBidi"/>
                <w:color w:val="000000"/>
                <w:sz w:val="24"/>
                <w:szCs w:val="24"/>
              </w:rPr>
            </w:pPr>
            <w:proofErr w:type="gramStart"/>
            <w:r w:rsidRPr="00627EEE">
              <w:rPr>
                <w:rFonts w:asciiTheme="majorBidi" w:hAnsiTheme="majorBidi" w:cstheme="majorBidi"/>
                <w:color w:val="000000"/>
                <w:sz w:val="24"/>
                <w:szCs w:val="24"/>
                <w:vertAlign w:val="superscript"/>
              </w:rPr>
              <w:t>a</w:t>
            </w:r>
            <w:proofErr w:type="gramEnd"/>
            <w:r w:rsidRPr="00627EEE">
              <w:rPr>
                <w:rFonts w:asciiTheme="majorBidi" w:hAnsiTheme="majorBidi" w:cstheme="majorBidi"/>
                <w:color w:val="000000"/>
                <w:sz w:val="24"/>
                <w:szCs w:val="24"/>
              </w:rPr>
              <w:t xml:space="preserve"> </w:t>
            </w:r>
            <w:r w:rsidRPr="00627EEE">
              <w:rPr>
                <w:rFonts w:asciiTheme="majorBidi" w:hAnsiTheme="majorBidi" w:cstheme="majorBidi"/>
                <w:color w:val="000000"/>
                <w:sz w:val="20"/>
                <w:szCs w:val="20"/>
              </w:rPr>
              <w:t>Predictors: (Constant), SP_iv, SE_iv</w:t>
            </w:r>
          </w:p>
        </w:tc>
      </w:tr>
      <w:tr w:rsidR="0097466C" w:rsidRPr="00627EEE" w14:paraId="21D2E652" w14:textId="77777777" w:rsidTr="0097466C">
        <w:trPr>
          <w:cantSplit/>
          <w:jc w:val="center"/>
        </w:trPr>
        <w:tc>
          <w:tcPr>
            <w:tcW w:w="8370" w:type="dxa"/>
            <w:gridSpan w:val="6"/>
            <w:shd w:val="clear" w:color="auto" w:fill="FFFFFF"/>
          </w:tcPr>
          <w:p w14:paraId="40C35CFB" w14:textId="77777777" w:rsidR="0097466C" w:rsidRPr="00627EEE" w:rsidRDefault="0097466C" w:rsidP="0097466C">
            <w:pPr>
              <w:autoSpaceDE w:val="0"/>
              <w:autoSpaceDN w:val="0"/>
              <w:adjustRightInd w:val="0"/>
              <w:spacing w:before="120" w:after="0" w:line="240" w:lineRule="auto"/>
              <w:jc w:val="both"/>
              <w:rPr>
                <w:rFonts w:asciiTheme="majorBidi" w:hAnsiTheme="majorBidi" w:cstheme="majorBidi"/>
                <w:color w:val="000000"/>
                <w:sz w:val="24"/>
                <w:szCs w:val="24"/>
              </w:rPr>
            </w:pPr>
            <w:proofErr w:type="gramStart"/>
            <w:r w:rsidRPr="00627EEE">
              <w:rPr>
                <w:rFonts w:asciiTheme="majorBidi" w:eastAsia="Calibri" w:hAnsiTheme="majorBidi" w:cstheme="majorBidi"/>
                <w:color w:val="000000"/>
                <w:sz w:val="24"/>
                <w:szCs w:val="24"/>
                <w:vertAlign w:val="superscript"/>
                <w:lang w:val="en-GB"/>
              </w:rPr>
              <w:t>b</w:t>
            </w:r>
            <w:proofErr w:type="gramEnd"/>
            <w:r w:rsidRPr="00627EEE">
              <w:rPr>
                <w:rFonts w:asciiTheme="majorBidi" w:eastAsia="Calibri" w:hAnsiTheme="majorBidi" w:cstheme="majorBidi"/>
                <w:color w:val="000000"/>
                <w:sz w:val="24"/>
                <w:szCs w:val="24"/>
                <w:lang w:val="en-GB"/>
              </w:rPr>
              <w:t xml:space="preserve"> </w:t>
            </w:r>
            <w:r w:rsidRPr="00627EEE">
              <w:rPr>
                <w:rFonts w:asciiTheme="majorBidi" w:eastAsia="Calibri" w:hAnsiTheme="majorBidi" w:cstheme="majorBidi"/>
                <w:color w:val="000000"/>
                <w:sz w:val="20"/>
                <w:szCs w:val="20"/>
                <w:lang w:val="en-GB"/>
              </w:rPr>
              <w:t>Dependent Variable: SLP</w:t>
            </w:r>
          </w:p>
        </w:tc>
      </w:tr>
    </w:tbl>
    <w:p w14:paraId="32DAA92A" w14:textId="77777777" w:rsidR="0097466C" w:rsidRPr="00627EEE" w:rsidRDefault="0097466C" w:rsidP="0097466C">
      <w:pPr>
        <w:autoSpaceDE w:val="0"/>
        <w:autoSpaceDN w:val="0"/>
        <w:adjustRightInd w:val="0"/>
        <w:spacing w:before="120" w:after="0" w:line="480" w:lineRule="auto"/>
        <w:jc w:val="both"/>
        <w:rPr>
          <w:rFonts w:asciiTheme="majorBidi" w:eastAsia="Calibri" w:hAnsiTheme="majorBidi" w:cstheme="majorBidi"/>
          <w:sz w:val="24"/>
          <w:szCs w:val="24"/>
          <w:lang w:eastAsia="id-ID"/>
        </w:rPr>
      </w:pPr>
    </w:p>
    <w:p w14:paraId="09986DC7" w14:textId="77777777" w:rsidR="0097466C" w:rsidRPr="00627EEE" w:rsidRDefault="0097466C" w:rsidP="0097466C">
      <w:pPr>
        <w:pStyle w:val="ListParagraph"/>
        <w:numPr>
          <w:ilvl w:val="2"/>
          <w:numId w:val="26"/>
        </w:numPr>
        <w:autoSpaceDE w:val="0"/>
        <w:autoSpaceDN w:val="0"/>
        <w:adjustRightInd w:val="0"/>
        <w:spacing w:after="0" w:line="480" w:lineRule="auto"/>
        <w:ind w:left="0" w:firstLine="0"/>
        <w:jc w:val="both"/>
        <w:rPr>
          <w:rFonts w:asciiTheme="majorBidi" w:hAnsiTheme="majorBidi" w:cstheme="majorBidi"/>
          <w:b/>
          <w:bCs/>
          <w:sz w:val="24"/>
          <w:szCs w:val="24"/>
        </w:rPr>
      </w:pPr>
      <w:bookmarkStart w:id="26" w:name="_Hlk20954154"/>
      <w:r w:rsidRPr="00627EEE">
        <w:rPr>
          <w:rFonts w:asciiTheme="majorBidi" w:hAnsiTheme="majorBidi" w:cstheme="majorBidi"/>
          <w:b/>
          <w:bCs/>
          <w:sz w:val="24"/>
          <w:szCs w:val="24"/>
        </w:rPr>
        <w:t>Model 2: Dimensions of SE and SLP</w:t>
      </w:r>
    </w:p>
    <w:p w14:paraId="37B823A4" w14:textId="77777777" w:rsidR="0097466C" w:rsidRPr="00627EEE" w:rsidRDefault="0097466C" w:rsidP="0097466C">
      <w:pPr>
        <w:autoSpaceDE w:val="0"/>
        <w:autoSpaceDN w:val="0"/>
        <w:adjustRightInd w:val="0"/>
        <w:spacing w:before="120" w:after="0" w:line="480" w:lineRule="auto"/>
        <w:jc w:val="both"/>
        <w:rPr>
          <w:rFonts w:asciiTheme="majorBidi" w:eastAsia="Calibri" w:hAnsiTheme="majorBidi" w:cstheme="majorBidi"/>
          <w:sz w:val="24"/>
          <w:szCs w:val="24"/>
          <w:lang w:eastAsia="id-ID"/>
        </w:rPr>
      </w:pPr>
      <w:r w:rsidRPr="00627EEE">
        <w:rPr>
          <w:rFonts w:asciiTheme="majorBidi" w:eastAsia="Calibri" w:hAnsiTheme="majorBidi" w:cstheme="majorBidi"/>
          <w:sz w:val="24"/>
          <w:szCs w:val="24"/>
          <w:lang w:eastAsia="id-ID"/>
        </w:rPr>
        <w:t>The second model includes the relationship between the four dimensions of the Smart Environment (SE) variable and the Smart Learners’ Performance (SLP).  The contribution of predictor variable in the regression model is presented in regression coefficient tables. Further the standardised coefficient beta (</w:t>
      </w:r>
      <m:oMath>
        <m:r>
          <w:rPr>
            <w:rFonts w:ascii="Cambria Math" w:eastAsia="Calibri" w:hAnsi="Cambria Math" w:cstheme="majorBidi"/>
            <w:sz w:val="24"/>
            <w:szCs w:val="24"/>
            <w:lang w:eastAsia="id-ID"/>
          </w:rPr>
          <m:t>β</m:t>
        </m:r>
      </m:oMath>
      <w:r w:rsidRPr="00627EEE">
        <w:rPr>
          <w:rFonts w:asciiTheme="majorBidi" w:eastAsia="Calibri" w:hAnsiTheme="majorBidi" w:cstheme="majorBidi"/>
          <w:sz w:val="24"/>
          <w:szCs w:val="24"/>
          <w:lang w:eastAsia="id-ID"/>
        </w:rPr>
        <w:t xml:space="preserve">) value is used to interpret the effect of each predictor of ST, E, C, and GI on the criterion of smart learning performance.  The results of ANOVA shown in </w:t>
      </w:r>
      <w:r>
        <w:rPr>
          <w:rFonts w:asciiTheme="majorBidi" w:eastAsia="Calibri" w:hAnsiTheme="majorBidi" w:cstheme="majorBidi"/>
          <w:sz w:val="24"/>
          <w:szCs w:val="24"/>
          <w:lang w:eastAsia="id-ID"/>
        </w:rPr>
        <w:t>Table 4.10</w:t>
      </w:r>
      <w:r w:rsidRPr="00627EEE">
        <w:rPr>
          <w:rFonts w:asciiTheme="majorBidi" w:eastAsia="Calibri" w:hAnsiTheme="majorBidi" w:cstheme="majorBidi"/>
          <w:sz w:val="24"/>
          <w:szCs w:val="24"/>
          <w:lang w:eastAsia="id-ID"/>
        </w:rPr>
        <w:t xml:space="preserve"> suggest that overall regression model 2 is statistically significant at </w:t>
      </w:r>
      <m:oMath>
        <m:r>
          <w:rPr>
            <w:rFonts w:ascii="Cambria Math" w:eastAsia="Calibri" w:hAnsi="Cambria Math" w:cstheme="majorBidi"/>
            <w:sz w:val="24"/>
            <w:szCs w:val="24"/>
            <w:lang w:eastAsia="id-ID"/>
          </w:rPr>
          <m:t>p</m:t>
        </m:r>
        <m:r>
          <m:rPr>
            <m:sty m:val="p"/>
          </m:rPr>
          <w:rPr>
            <w:rFonts w:ascii="Cambria Math" w:eastAsia="Calibri" w:hAnsi="Cambria Math" w:cstheme="majorBidi"/>
            <w:sz w:val="24"/>
            <w:szCs w:val="24"/>
            <w:lang w:eastAsia="id-ID"/>
          </w:rPr>
          <m:t>&lt;0.05</m:t>
        </m:r>
      </m:oMath>
      <w:r w:rsidRPr="00627EEE">
        <w:rPr>
          <w:rFonts w:asciiTheme="majorBidi" w:eastAsia="Calibri" w:hAnsiTheme="majorBidi" w:cstheme="majorBidi"/>
          <w:sz w:val="24"/>
          <w:szCs w:val="24"/>
          <w:lang w:eastAsia="id-ID"/>
        </w:rPr>
        <w:t xml:space="preserve"> level and F</w:t>
      </w:r>
      <w:r w:rsidRPr="00627EEE">
        <w:rPr>
          <w:rFonts w:asciiTheme="majorBidi" w:eastAsia="Calibri" w:hAnsiTheme="majorBidi" w:cstheme="majorBidi"/>
          <w:sz w:val="24"/>
          <w:szCs w:val="24"/>
          <w:vertAlign w:val="subscript"/>
          <w:lang w:eastAsia="id-ID"/>
        </w:rPr>
        <w:t xml:space="preserve">4, 342 </w:t>
      </w:r>
      <w:r w:rsidRPr="00627EEE">
        <w:rPr>
          <w:rFonts w:asciiTheme="majorBidi" w:eastAsia="Calibri" w:hAnsiTheme="majorBidi" w:cstheme="majorBidi"/>
          <w:sz w:val="24"/>
          <w:szCs w:val="24"/>
          <w:lang w:eastAsia="id-ID"/>
        </w:rPr>
        <w:t xml:space="preserve">= 90.524.  </w:t>
      </w:r>
    </w:p>
    <w:p w14:paraId="2E3C14D5" w14:textId="77777777" w:rsidR="0097466C" w:rsidRPr="00C2625A" w:rsidRDefault="0097466C" w:rsidP="0097466C">
      <w:pPr>
        <w:autoSpaceDE w:val="0"/>
        <w:autoSpaceDN w:val="0"/>
        <w:adjustRightInd w:val="0"/>
        <w:spacing w:before="120" w:after="0" w:line="480" w:lineRule="auto"/>
        <w:jc w:val="center"/>
        <w:rPr>
          <w:rFonts w:asciiTheme="majorBidi" w:hAnsiTheme="majorBidi" w:cstheme="majorBidi"/>
          <w:b/>
          <w:sz w:val="24"/>
          <w:szCs w:val="24"/>
        </w:rPr>
      </w:pPr>
      <w:bookmarkStart w:id="27" w:name="_Hlk20952453"/>
      <w:r w:rsidRPr="00C2625A">
        <w:rPr>
          <w:rFonts w:asciiTheme="majorBidi" w:eastAsia="Calibri" w:hAnsiTheme="majorBidi" w:cstheme="majorBidi"/>
          <w:b/>
          <w:sz w:val="24"/>
          <w:szCs w:val="24"/>
          <w:lang w:eastAsia="id-ID"/>
        </w:rPr>
        <w:t>Table 4.10</w:t>
      </w:r>
      <w:r>
        <w:rPr>
          <w:rFonts w:asciiTheme="majorBidi" w:hAnsiTheme="majorBidi" w:cstheme="majorBidi"/>
          <w:b/>
          <w:sz w:val="24"/>
          <w:szCs w:val="24"/>
        </w:rPr>
        <w:t>: ANOVA for P</w:t>
      </w:r>
      <w:r w:rsidRPr="00C2625A">
        <w:rPr>
          <w:rFonts w:asciiTheme="majorBidi" w:hAnsiTheme="majorBidi" w:cstheme="majorBidi"/>
          <w:b/>
          <w:sz w:val="24"/>
          <w:szCs w:val="24"/>
        </w:rPr>
        <w:t>redictors of Smart Environment for Model 2</w:t>
      </w:r>
    </w:p>
    <w:tbl>
      <w:tblPr>
        <w:tblW w:w="819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525"/>
        <w:gridCol w:w="2007"/>
        <w:gridCol w:w="1061"/>
        <w:gridCol w:w="1792"/>
        <w:gridCol w:w="810"/>
        <w:gridCol w:w="1004"/>
      </w:tblGrid>
      <w:tr w:rsidR="0097466C" w:rsidRPr="00627EEE" w14:paraId="338F1AA1" w14:textId="77777777" w:rsidTr="0097466C">
        <w:trPr>
          <w:cantSplit/>
          <w:trHeight w:val="441"/>
          <w:jc w:val="center"/>
        </w:trPr>
        <w:tc>
          <w:tcPr>
            <w:tcW w:w="8199" w:type="dxa"/>
            <w:gridSpan w:val="6"/>
            <w:shd w:val="clear" w:color="auto" w:fill="FFFFFF"/>
            <w:vAlign w:val="center"/>
          </w:tcPr>
          <w:bookmarkEnd w:id="27"/>
          <w:p w14:paraId="51F80971" w14:textId="77777777" w:rsidR="0097466C" w:rsidRPr="00627EEE" w:rsidRDefault="0097466C" w:rsidP="0097466C">
            <w:pPr>
              <w:autoSpaceDE w:val="0"/>
              <w:autoSpaceDN w:val="0"/>
              <w:adjustRightInd w:val="0"/>
              <w:spacing w:before="120" w:after="0" w:line="240" w:lineRule="auto"/>
              <w:ind w:right="283"/>
              <w:contextualSpacing/>
              <w:jc w:val="center"/>
              <w:rPr>
                <w:rFonts w:asciiTheme="majorBidi" w:hAnsiTheme="majorBidi" w:cstheme="majorBidi"/>
                <w:b/>
                <w:bCs/>
                <w:color w:val="000000"/>
                <w:sz w:val="24"/>
                <w:szCs w:val="24"/>
              </w:rPr>
            </w:pPr>
            <w:r w:rsidRPr="00627EEE">
              <w:rPr>
                <w:rFonts w:asciiTheme="majorBidi" w:hAnsiTheme="majorBidi" w:cstheme="majorBidi"/>
                <w:b/>
                <w:bCs/>
                <w:color w:val="000000"/>
                <w:sz w:val="24"/>
                <w:szCs w:val="24"/>
              </w:rPr>
              <w:t>ANOVA</w:t>
            </w:r>
            <w:r w:rsidRPr="00627EEE">
              <w:rPr>
                <w:rFonts w:asciiTheme="majorBidi" w:hAnsiTheme="majorBidi" w:cstheme="majorBidi"/>
                <w:b/>
                <w:bCs/>
                <w:color w:val="000000"/>
                <w:sz w:val="24"/>
                <w:szCs w:val="24"/>
                <w:vertAlign w:val="superscript"/>
              </w:rPr>
              <w:t>a</w:t>
            </w:r>
          </w:p>
        </w:tc>
      </w:tr>
      <w:tr w:rsidR="0097466C" w:rsidRPr="00627EEE" w14:paraId="7D3D8C54" w14:textId="77777777" w:rsidTr="0097466C">
        <w:trPr>
          <w:cantSplit/>
          <w:trHeight w:val="305"/>
          <w:jc w:val="center"/>
        </w:trPr>
        <w:tc>
          <w:tcPr>
            <w:tcW w:w="1525" w:type="dxa"/>
            <w:shd w:val="clear" w:color="auto" w:fill="FFFFFF"/>
            <w:vAlign w:val="bottom"/>
          </w:tcPr>
          <w:p w14:paraId="13FD5F85" w14:textId="77777777" w:rsidR="0097466C" w:rsidRPr="00627EEE" w:rsidRDefault="0097466C" w:rsidP="0097466C">
            <w:pPr>
              <w:autoSpaceDE w:val="0"/>
              <w:autoSpaceDN w:val="0"/>
              <w:adjustRightInd w:val="0"/>
              <w:spacing w:before="120" w:after="0" w:line="240" w:lineRule="auto"/>
              <w:contextualSpacing/>
              <w:jc w:val="center"/>
              <w:rPr>
                <w:rFonts w:asciiTheme="majorBidi" w:hAnsiTheme="majorBidi" w:cstheme="majorBidi"/>
                <w:b/>
                <w:bCs/>
                <w:color w:val="000000"/>
                <w:sz w:val="24"/>
                <w:szCs w:val="24"/>
              </w:rPr>
            </w:pPr>
            <w:r w:rsidRPr="00627EEE">
              <w:rPr>
                <w:rFonts w:asciiTheme="majorBidi" w:hAnsiTheme="majorBidi" w:cstheme="majorBidi"/>
                <w:b/>
                <w:bCs/>
                <w:color w:val="000000"/>
                <w:sz w:val="24"/>
                <w:szCs w:val="24"/>
              </w:rPr>
              <w:t>Model 2</w:t>
            </w:r>
          </w:p>
        </w:tc>
        <w:tc>
          <w:tcPr>
            <w:tcW w:w="2007" w:type="dxa"/>
            <w:shd w:val="clear" w:color="auto" w:fill="FFFFFF"/>
            <w:vAlign w:val="bottom"/>
          </w:tcPr>
          <w:p w14:paraId="7A461A4D" w14:textId="77777777" w:rsidR="0097466C" w:rsidRPr="00627EEE" w:rsidRDefault="0097466C" w:rsidP="0097466C">
            <w:pPr>
              <w:autoSpaceDE w:val="0"/>
              <w:autoSpaceDN w:val="0"/>
              <w:adjustRightInd w:val="0"/>
              <w:spacing w:before="120" w:after="0" w:line="240" w:lineRule="auto"/>
              <w:contextualSpacing/>
              <w:jc w:val="center"/>
              <w:rPr>
                <w:rFonts w:asciiTheme="majorBidi" w:hAnsiTheme="majorBidi" w:cstheme="majorBidi"/>
                <w:b/>
                <w:bCs/>
                <w:color w:val="000000"/>
                <w:sz w:val="24"/>
                <w:szCs w:val="24"/>
              </w:rPr>
            </w:pPr>
            <w:r w:rsidRPr="00627EEE">
              <w:rPr>
                <w:rFonts w:asciiTheme="majorBidi" w:hAnsiTheme="majorBidi" w:cstheme="majorBidi"/>
                <w:b/>
                <w:bCs/>
                <w:color w:val="000000"/>
                <w:sz w:val="24"/>
                <w:szCs w:val="24"/>
              </w:rPr>
              <w:t>Sum of Squares</w:t>
            </w:r>
          </w:p>
        </w:tc>
        <w:tc>
          <w:tcPr>
            <w:tcW w:w="1061" w:type="dxa"/>
            <w:shd w:val="clear" w:color="auto" w:fill="FFFFFF"/>
            <w:vAlign w:val="bottom"/>
          </w:tcPr>
          <w:p w14:paraId="6E6BE385" w14:textId="77777777" w:rsidR="0097466C" w:rsidRPr="00627EEE" w:rsidRDefault="0097466C" w:rsidP="0097466C">
            <w:pPr>
              <w:autoSpaceDE w:val="0"/>
              <w:autoSpaceDN w:val="0"/>
              <w:adjustRightInd w:val="0"/>
              <w:spacing w:before="120" w:after="0" w:line="240" w:lineRule="auto"/>
              <w:contextualSpacing/>
              <w:jc w:val="center"/>
              <w:rPr>
                <w:rFonts w:asciiTheme="majorBidi" w:hAnsiTheme="majorBidi" w:cstheme="majorBidi"/>
                <w:b/>
                <w:bCs/>
                <w:color w:val="000000"/>
                <w:sz w:val="24"/>
                <w:szCs w:val="24"/>
              </w:rPr>
            </w:pPr>
            <w:proofErr w:type="gramStart"/>
            <w:r w:rsidRPr="00627EEE">
              <w:rPr>
                <w:rFonts w:asciiTheme="majorBidi" w:hAnsiTheme="majorBidi" w:cstheme="majorBidi"/>
                <w:b/>
                <w:bCs/>
                <w:color w:val="000000"/>
                <w:sz w:val="24"/>
                <w:szCs w:val="24"/>
              </w:rPr>
              <w:t>df</w:t>
            </w:r>
            <w:proofErr w:type="gramEnd"/>
          </w:p>
        </w:tc>
        <w:tc>
          <w:tcPr>
            <w:tcW w:w="1792" w:type="dxa"/>
            <w:shd w:val="clear" w:color="auto" w:fill="FFFFFF"/>
            <w:vAlign w:val="bottom"/>
          </w:tcPr>
          <w:p w14:paraId="3C0466B8" w14:textId="77777777" w:rsidR="0097466C" w:rsidRPr="00627EEE" w:rsidRDefault="0097466C" w:rsidP="0097466C">
            <w:pPr>
              <w:autoSpaceDE w:val="0"/>
              <w:autoSpaceDN w:val="0"/>
              <w:adjustRightInd w:val="0"/>
              <w:spacing w:before="120" w:after="0" w:line="240" w:lineRule="auto"/>
              <w:contextualSpacing/>
              <w:jc w:val="center"/>
              <w:rPr>
                <w:rFonts w:asciiTheme="majorBidi" w:hAnsiTheme="majorBidi" w:cstheme="majorBidi"/>
                <w:b/>
                <w:bCs/>
                <w:color w:val="000000"/>
                <w:sz w:val="24"/>
                <w:szCs w:val="24"/>
              </w:rPr>
            </w:pPr>
            <w:r w:rsidRPr="00627EEE">
              <w:rPr>
                <w:rFonts w:asciiTheme="majorBidi" w:hAnsiTheme="majorBidi" w:cstheme="majorBidi"/>
                <w:b/>
                <w:bCs/>
                <w:color w:val="000000"/>
                <w:sz w:val="24"/>
                <w:szCs w:val="24"/>
              </w:rPr>
              <w:t>Mean Square</w:t>
            </w:r>
          </w:p>
        </w:tc>
        <w:tc>
          <w:tcPr>
            <w:tcW w:w="810" w:type="dxa"/>
            <w:shd w:val="clear" w:color="auto" w:fill="FFFFFF"/>
            <w:vAlign w:val="bottom"/>
          </w:tcPr>
          <w:p w14:paraId="0FE56EFF" w14:textId="77777777" w:rsidR="0097466C" w:rsidRPr="00627EEE" w:rsidRDefault="0097466C" w:rsidP="0097466C">
            <w:pPr>
              <w:autoSpaceDE w:val="0"/>
              <w:autoSpaceDN w:val="0"/>
              <w:adjustRightInd w:val="0"/>
              <w:spacing w:before="120" w:after="0" w:line="240" w:lineRule="auto"/>
              <w:contextualSpacing/>
              <w:jc w:val="center"/>
              <w:rPr>
                <w:rFonts w:asciiTheme="majorBidi" w:hAnsiTheme="majorBidi" w:cstheme="majorBidi"/>
                <w:b/>
                <w:bCs/>
                <w:color w:val="000000"/>
                <w:sz w:val="24"/>
                <w:szCs w:val="24"/>
              </w:rPr>
            </w:pPr>
            <w:r w:rsidRPr="00627EEE">
              <w:rPr>
                <w:rFonts w:asciiTheme="majorBidi" w:hAnsiTheme="majorBidi" w:cstheme="majorBidi"/>
                <w:b/>
                <w:bCs/>
                <w:color w:val="000000"/>
                <w:sz w:val="24"/>
                <w:szCs w:val="24"/>
              </w:rPr>
              <w:t>F</w:t>
            </w:r>
          </w:p>
        </w:tc>
        <w:tc>
          <w:tcPr>
            <w:tcW w:w="1004" w:type="dxa"/>
            <w:shd w:val="clear" w:color="auto" w:fill="FFFFFF"/>
            <w:vAlign w:val="bottom"/>
          </w:tcPr>
          <w:p w14:paraId="6FDFF16B" w14:textId="77777777" w:rsidR="0097466C" w:rsidRPr="00627EEE" w:rsidRDefault="0097466C" w:rsidP="0097466C">
            <w:pPr>
              <w:autoSpaceDE w:val="0"/>
              <w:autoSpaceDN w:val="0"/>
              <w:adjustRightInd w:val="0"/>
              <w:spacing w:before="120" w:after="0" w:line="240" w:lineRule="auto"/>
              <w:contextualSpacing/>
              <w:jc w:val="center"/>
              <w:rPr>
                <w:rFonts w:asciiTheme="majorBidi" w:hAnsiTheme="majorBidi" w:cstheme="majorBidi"/>
                <w:b/>
                <w:bCs/>
                <w:color w:val="000000"/>
                <w:sz w:val="24"/>
                <w:szCs w:val="24"/>
              </w:rPr>
            </w:pPr>
            <w:r w:rsidRPr="00627EEE">
              <w:rPr>
                <w:rFonts w:asciiTheme="majorBidi" w:hAnsiTheme="majorBidi" w:cstheme="majorBidi"/>
                <w:b/>
                <w:bCs/>
                <w:color w:val="000000"/>
                <w:sz w:val="24"/>
                <w:szCs w:val="24"/>
              </w:rPr>
              <w:t>Sig.</w:t>
            </w:r>
          </w:p>
        </w:tc>
      </w:tr>
      <w:tr w:rsidR="0097466C" w:rsidRPr="00627EEE" w14:paraId="5B528D05" w14:textId="77777777" w:rsidTr="0097466C">
        <w:trPr>
          <w:cantSplit/>
          <w:trHeight w:val="372"/>
          <w:jc w:val="center"/>
        </w:trPr>
        <w:tc>
          <w:tcPr>
            <w:tcW w:w="1525" w:type="dxa"/>
            <w:shd w:val="clear" w:color="auto" w:fill="FFFFFF"/>
          </w:tcPr>
          <w:p w14:paraId="3D3D7976" w14:textId="77777777" w:rsidR="0097466C" w:rsidRPr="00627EEE" w:rsidRDefault="0097466C" w:rsidP="0097466C">
            <w:pPr>
              <w:autoSpaceDE w:val="0"/>
              <w:autoSpaceDN w:val="0"/>
              <w:adjustRightInd w:val="0"/>
              <w:spacing w:before="120" w:after="0" w:line="240" w:lineRule="auto"/>
              <w:contextualSpacing/>
              <w:jc w:val="both"/>
              <w:rPr>
                <w:rFonts w:asciiTheme="majorBidi" w:hAnsiTheme="majorBidi" w:cstheme="majorBidi"/>
                <w:b/>
                <w:bCs/>
                <w:color w:val="000000"/>
                <w:sz w:val="24"/>
                <w:szCs w:val="24"/>
              </w:rPr>
            </w:pPr>
            <w:r w:rsidRPr="00627EEE">
              <w:rPr>
                <w:rFonts w:asciiTheme="majorBidi" w:hAnsiTheme="majorBidi" w:cstheme="majorBidi"/>
                <w:b/>
                <w:bCs/>
                <w:color w:val="000000"/>
                <w:sz w:val="24"/>
                <w:szCs w:val="24"/>
              </w:rPr>
              <w:t>Regression</w:t>
            </w:r>
          </w:p>
        </w:tc>
        <w:tc>
          <w:tcPr>
            <w:tcW w:w="2007" w:type="dxa"/>
            <w:shd w:val="clear" w:color="auto" w:fill="FFFFFF"/>
            <w:vAlign w:val="center"/>
          </w:tcPr>
          <w:p w14:paraId="7A6982F3" w14:textId="77777777" w:rsidR="0097466C" w:rsidRPr="00627EEE" w:rsidRDefault="0097466C" w:rsidP="0097466C">
            <w:pPr>
              <w:autoSpaceDE w:val="0"/>
              <w:autoSpaceDN w:val="0"/>
              <w:adjustRightInd w:val="0"/>
              <w:spacing w:before="120" w:after="0" w:line="240" w:lineRule="auto"/>
              <w:contextualSpacing/>
              <w:jc w:val="center"/>
              <w:rPr>
                <w:rFonts w:asciiTheme="majorBidi" w:hAnsiTheme="majorBidi" w:cstheme="majorBidi"/>
                <w:color w:val="000000"/>
                <w:sz w:val="24"/>
                <w:szCs w:val="24"/>
              </w:rPr>
            </w:pPr>
            <w:r w:rsidRPr="00627EEE">
              <w:rPr>
                <w:rFonts w:asciiTheme="majorBidi" w:hAnsiTheme="majorBidi" w:cstheme="majorBidi"/>
                <w:color w:val="000000"/>
                <w:sz w:val="24"/>
                <w:szCs w:val="24"/>
              </w:rPr>
              <w:t>275.316</w:t>
            </w:r>
          </w:p>
        </w:tc>
        <w:tc>
          <w:tcPr>
            <w:tcW w:w="1061" w:type="dxa"/>
            <w:shd w:val="clear" w:color="auto" w:fill="FFFFFF"/>
            <w:vAlign w:val="center"/>
          </w:tcPr>
          <w:p w14:paraId="3CD19160" w14:textId="77777777" w:rsidR="0097466C" w:rsidRPr="00627EEE" w:rsidRDefault="0097466C" w:rsidP="0097466C">
            <w:pPr>
              <w:autoSpaceDE w:val="0"/>
              <w:autoSpaceDN w:val="0"/>
              <w:adjustRightInd w:val="0"/>
              <w:spacing w:before="120" w:after="0" w:line="240" w:lineRule="auto"/>
              <w:contextualSpacing/>
              <w:jc w:val="center"/>
              <w:rPr>
                <w:rFonts w:asciiTheme="majorBidi" w:hAnsiTheme="majorBidi" w:cstheme="majorBidi"/>
                <w:color w:val="000000"/>
                <w:sz w:val="24"/>
                <w:szCs w:val="24"/>
              </w:rPr>
            </w:pPr>
            <w:r w:rsidRPr="00627EEE">
              <w:rPr>
                <w:rFonts w:asciiTheme="majorBidi" w:hAnsiTheme="majorBidi" w:cstheme="majorBidi"/>
                <w:color w:val="000000"/>
                <w:sz w:val="24"/>
                <w:szCs w:val="24"/>
              </w:rPr>
              <w:t>4</w:t>
            </w:r>
          </w:p>
        </w:tc>
        <w:tc>
          <w:tcPr>
            <w:tcW w:w="1792" w:type="dxa"/>
            <w:shd w:val="clear" w:color="auto" w:fill="FFFFFF"/>
            <w:vAlign w:val="center"/>
          </w:tcPr>
          <w:p w14:paraId="4EC2D555" w14:textId="77777777" w:rsidR="0097466C" w:rsidRPr="00627EEE" w:rsidRDefault="0097466C" w:rsidP="0097466C">
            <w:pPr>
              <w:autoSpaceDE w:val="0"/>
              <w:autoSpaceDN w:val="0"/>
              <w:adjustRightInd w:val="0"/>
              <w:spacing w:before="120" w:after="0" w:line="240" w:lineRule="auto"/>
              <w:contextualSpacing/>
              <w:jc w:val="center"/>
              <w:rPr>
                <w:rFonts w:asciiTheme="majorBidi" w:hAnsiTheme="majorBidi" w:cstheme="majorBidi"/>
                <w:color w:val="000000"/>
                <w:sz w:val="24"/>
                <w:szCs w:val="24"/>
              </w:rPr>
            </w:pPr>
            <w:r w:rsidRPr="00627EEE">
              <w:rPr>
                <w:rFonts w:asciiTheme="majorBidi" w:hAnsiTheme="majorBidi" w:cstheme="majorBidi"/>
                <w:color w:val="000000"/>
                <w:sz w:val="24"/>
                <w:szCs w:val="24"/>
              </w:rPr>
              <w:t>68.829</w:t>
            </w:r>
          </w:p>
        </w:tc>
        <w:tc>
          <w:tcPr>
            <w:tcW w:w="810" w:type="dxa"/>
            <w:shd w:val="clear" w:color="auto" w:fill="FFFFFF"/>
            <w:vAlign w:val="center"/>
          </w:tcPr>
          <w:p w14:paraId="237F0655" w14:textId="77777777" w:rsidR="0097466C" w:rsidRPr="00627EEE" w:rsidRDefault="0097466C" w:rsidP="0097466C">
            <w:pPr>
              <w:autoSpaceDE w:val="0"/>
              <w:autoSpaceDN w:val="0"/>
              <w:adjustRightInd w:val="0"/>
              <w:spacing w:before="120" w:after="0" w:line="240" w:lineRule="auto"/>
              <w:contextualSpacing/>
              <w:jc w:val="center"/>
              <w:rPr>
                <w:rFonts w:asciiTheme="majorBidi" w:hAnsiTheme="majorBidi" w:cstheme="majorBidi"/>
                <w:color w:val="000000"/>
                <w:sz w:val="24"/>
                <w:szCs w:val="24"/>
              </w:rPr>
            </w:pPr>
            <w:r w:rsidRPr="00627EEE">
              <w:rPr>
                <w:rFonts w:asciiTheme="majorBidi" w:hAnsiTheme="majorBidi" w:cstheme="majorBidi"/>
                <w:color w:val="000000"/>
                <w:sz w:val="24"/>
                <w:szCs w:val="24"/>
              </w:rPr>
              <w:t>90.524</w:t>
            </w:r>
          </w:p>
        </w:tc>
        <w:tc>
          <w:tcPr>
            <w:tcW w:w="1004" w:type="dxa"/>
            <w:shd w:val="clear" w:color="auto" w:fill="FFFFFF"/>
            <w:vAlign w:val="center"/>
          </w:tcPr>
          <w:p w14:paraId="5B22A64C" w14:textId="77777777" w:rsidR="0097466C" w:rsidRPr="00627EEE" w:rsidRDefault="0097466C" w:rsidP="0097466C">
            <w:pPr>
              <w:autoSpaceDE w:val="0"/>
              <w:autoSpaceDN w:val="0"/>
              <w:adjustRightInd w:val="0"/>
              <w:spacing w:before="120" w:after="0" w:line="240" w:lineRule="auto"/>
              <w:contextualSpacing/>
              <w:jc w:val="center"/>
              <w:rPr>
                <w:rFonts w:asciiTheme="majorBidi" w:hAnsiTheme="majorBidi" w:cstheme="majorBidi"/>
                <w:color w:val="000000"/>
                <w:sz w:val="24"/>
                <w:szCs w:val="24"/>
              </w:rPr>
            </w:pPr>
            <w:r w:rsidRPr="00627EEE">
              <w:rPr>
                <w:rFonts w:asciiTheme="majorBidi" w:hAnsiTheme="majorBidi" w:cstheme="majorBidi"/>
                <w:color w:val="000000"/>
                <w:sz w:val="24"/>
                <w:szCs w:val="24"/>
              </w:rPr>
              <w:t>0.000</w:t>
            </w:r>
            <w:r w:rsidRPr="00627EEE">
              <w:rPr>
                <w:rFonts w:asciiTheme="majorBidi" w:hAnsiTheme="majorBidi" w:cstheme="majorBidi"/>
                <w:color w:val="000000"/>
                <w:sz w:val="24"/>
                <w:szCs w:val="24"/>
                <w:vertAlign w:val="superscript"/>
              </w:rPr>
              <w:t>b</w:t>
            </w:r>
          </w:p>
        </w:tc>
      </w:tr>
      <w:tr w:rsidR="0097466C" w:rsidRPr="00627EEE" w14:paraId="1D874A60" w14:textId="77777777" w:rsidTr="0097466C">
        <w:trPr>
          <w:cantSplit/>
          <w:trHeight w:val="390"/>
          <w:jc w:val="center"/>
        </w:trPr>
        <w:tc>
          <w:tcPr>
            <w:tcW w:w="1525" w:type="dxa"/>
            <w:shd w:val="clear" w:color="auto" w:fill="FFFFFF"/>
          </w:tcPr>
          <w:p w14:paraId="08F8E9BD" w14:textId="77777777" w:rsidR="0097466C" w:rsidRPr="00627EEE" w:rsidRDefault="0097466C" w:rsidP="0097466C">
            <w:pPr>
              <w:autoSpaceDE w:val="0"/>
              <w:autoSpaceDN w:val="0"/>
              <w:adjustRightInd w:val="0"/>
              <w:spacing w:before="120" w:after="0" w:line="240" w:lineRule="auto"/>
              <w:contextualSpacing/>
              <w:jc w:val="both"/>
              <w:rPr>
                <w:rFonts w:asciiTheme="majorBidi" w:hAnsiTheme="majorBidi" w:cstheme="majorBidi"/>
                <w:b/>
                <w:bCs/>
                <w:color w:val="000000"/>
                <w:sz w:val="24"/>
                <w:szCs w:val="24"/>
              </w:rPr>
            </w:pPr>
            <w:r w:rsidRPr="00627EEE">
              <w:rPr>
                <w:rFonts w:asciiTheme="majorBidi" w:hAnsiTheme="majorBidi" w:cstheme="majorBidi"/>
                <w:b/>
                <w:bCs/>
                <w:color w:val="000000"/>
                <w:sz w:val="24"/>
                <w:szCs w:val="24"/>
              </w:rPr>
              <w:t>Residual</w:t>
            </w:r>
          </w:p>
        </w:tc>
        <w:tc>
          <w:tcPr>
            <w:tcW w:w="2007" w:type="dxa"/>
            <w:shd w:val="clear" w:color="auto" w:fill="FFFFFF"/>
            <w:vAlign w:val="center"/>
          </w:tcPr>
          <w:p w14:paraId="502BA0DF" w14:textId="77777777" w:rsidR="0097466C" w:rsidRPr="00627EEE" w:rsidRDefault="0097466C" w:rsidP="0097466C">
            <w:pPr>
              <w:autoSpaceDE w:val="0"/>
              <w:autoSpaceDN w:val="0"/>
              <w:adjustRightInd w:val="0"/>
              <w:spacing w:before="120" w:after="0" w:line="240" w:lineRule="auto"/>
              <w:contextualSpacing/>
              <w:jc w:val="center"/>
              <w:rPr>
                <w:rFonts w:asciiTheme="majorBidi" w:hAnsiTheme="majorBidi" w:cstheme="majorBidi"/>
                <w:color w:val="000000"/>
                <w:sz w:val="24"/>
                <w:szCs w:val="24"/>
              </w:rPr>
            </w:pPr>
            <w:r w:rsidRPr="00627EEE">
              <w:rPr>
                <w:rFonts w:asciiTheme="majorBidi" w:hAnsiTheme="majorBidi" w:cstheme="majorBidi"/>
                <w:color w:val="000000"/>
                <w:sz w:val="24"/>
                <w:szCs w:val="24"/>
              </w:rPr>
              <w:t>260.036</w:t>
            </w:r>
          </w:p>
        </w:tc>
        <w:tc>
          <w:tcPr>
            <w:tcW w:w="1061" w:type="dxa"/>
            <w:shd w:val="clear" w:color="auto" w:fill="FFFFFF"/>
            <w:vAlign w:val="center"/>
          </w:tcPr>
          <w:p w14:paraId="34C7611B" w14:textId="77777777" w:rsidR="0097466C" w:rsidRPr="00627EEE" w:rsidRDefault="0097466C" w:rsidP="0097466C">
            <w:pPr>
              <w:autoSpaceDE w:val="0"/>
              <w:autoSpaceDN w:val="0"/>
              <w:adjustRightInd w:val="0"/>
              <w:spacing w:before="120" w:after="0" w:line="240" w:lineRule="auto"/>
              <w:contextualSpacing/>
              <w:jc w:val="center"/>
              <w:rPr>
                <w:rFonts w:asciiTheme="majorBidi" w:hAnsiTheme="majorBidi" w:cstheme="majorBidi"/>
                <w:color w:val="000000"/>
                <w:sz w:val="24"/>
                <w:szCs w:val="24"/>
              </w:rPr>
            </w:pPr>
            <w:r w:rsidRPr="00627EEE">
              <w:rPr>
                <w:rFonts w:asciiTheme="majorBidi" w:hAnsiTheme="majorBidi" w:cstheme="majorBidi"/>
                <w:color w:val="000000"/>
                <w:sz w:val="24"/>
                <w:szCs w:val="24"/>
              </w:rPr>
              <w:t>342</w:t>
            </w:r>
          </w:p>
        </w:tc>
        <w:tc>
          <w:tcPr>
            <w:tcW w:w="1792" w:type="dxa"/>
            <w:shd w:val="clear" w:color="auto" w:fill="FFFFFF"/>
            <w:vAlign w:val="center"/>
          </w:tcPr>
          <w:p w14:paraId="5FE51755" w14:textId="77777777" w:rsidR="0097466C" w:rsidRPr="00627EEE" w:rsidRDefault="0097466C" w:rsidP="0097466C">
            <w:pPr>
              <w:autoSpaceDE w:val="0"/>
              <w:autoSpaceDN w:val="0"/>
              <w:adjustRightInd w:val="0"/>
              <w:spacing w:before="120" w:after="0" w:line="240" w:lineRule="auto"/>
              <w:contextualSpacing/>
              <w:jc w:val="center"/>
              <w:rPr>
                <w:rFonts w:asciiTheme="majorBidi" w:hAnsiTheme="majorBidi" w:cstheme="majorBidi"/>
                <w:color w:val="000000"/>
                <w:sz w:val="24"/>
                <w:szCs w:val="24"/>
              </w:rPr>
            </w:pPr>
            <w:r w:rsidRPr="00627EEE">
              <w:rPr>
                <w:rFonts w:asciiTheme="majorBidi" w:hAnsiTheme="majorBidi" w:cstheme="majorBidi"/>
                <w:color w:val="000000"/>
                <w:sz w:val="24"/>
                <w:szCs w:val="24"/>
              </w:rPr>
              <w:t>0.760</w:t>
            </w:r>
          </w:p>
        </w:tc>
        <w:tc>
          <w:tcPr>
            <w:tcW w:w="810" w:type="dxa"/>
            <w:shd w:val="clear" w:color="auto" w:fill="FFFFFF"/>
            <w:vAlign w:val="center"/>
          </w:tcPr>
          <w:p w14:paraId="72BCFF81" w14:textId="77777777" w:rsidR="0097466C" w:rsidRPr="00627EEE" w:rsidRDefault="0097466C" w:rsidP="0097466C">
            <w:pPr>
              <w:autoSpaceDE w:val="0"/>
              <w:autoSpaceDN w:val="0"/>
              <w:adjustRightInd w:val="0"/>
              <w:spacing w:before="120" w:after="0" w:line="240" w:lineRule="auto"/>
              <w:contextualSpacing/>
              <w:jc w:val="center"/>
              <w:rPr>
                <w:rFonts w:asciiTheme="majorBidi" w:hAnsiTheme="majorBidi" w:cstheme="majorBidi"/>
                <w:sz w:val="24"/>
                <w:szCs w:val="24"/>
              </w:rPr>
            </w:pPr>
          </w:p>
        </w:tc>
        <w:tc>
          <w:tcPr>
            <w:tcW w:w="1004" w:type="dxa"/>
            <w:shd w:val="clear" w:color="auto" w:fill="FFFFFF"/>
            <w:vAlign w:val="center"/>
          </w:tcPr>
          <w:p w14:paraId="57A2D9B8" w14:textId="77777777" w:rsidR="0097466C" w:rsidRPr="00627EEE" w:rsidRDefault="0097466C" w:rsidP="0097466C">
            <w:pPr>
              <w:autoSpaceDE w:val="0"/>
              <w:autoSpaceDN w:val="0"/>
              <w:adjustRightInd w:val="0"/>
              <w:spacing w:before="120" w:after="0" w:line="240" w:lineRule="auto"/>
              <w:contextualSpacing/>
              <w:jc w:val="center"/>
              <w:rPr>
                <w:rFonts w:asciiTheme="majorBidi" w:hAnsiTheme="majorBidi" w:cstheme="majorBidi"/>
                <w:sz w:val="24"/>
                <w:szCs w:val="24"/>
              </w:rPr>
            </w:pPr>
          </w:p>
        </w:tc>
      </w:tr>
      <w:tr w:rsidR="0097466C" w:rsidRPr="00627EEE" w14:paraId="532E56BB" w14:textId="77777777" w:rsidTr="0097466C">
        <w:trPr>
          <w:cantSplit/>
          <w:trHeight w:val="390"/>
          <w:jc w:val="center"/>
        </w:trPr>
        <w:tc>
          <w:tcPr>
            <w:tcW w:w="1525" w:type="dxa"/>
            <w:shd w:val="clear" w:color="auto" w:fill="FFFFFF"/>
          </w:tcPr>
          <w:p w14:paraId="6A3D193E" w14:textId="77777777" w:rsidR="0097466C" w:rsidRPr="00627EEE" w:rsidRDefault="0097466C" w:rsidP="0097466C">
            <w:pPr>
              <w:autoSpaceDE w:val="0"/>
              <w:autoSpaceDN w:val="0"/>
              <w:adjustRightInd w:val="0"/>
              <w:spacing w:before="120" w:after="0" w:line="240" w:lineRule="auto"/>
              <w:contextualSpacing/>
              <w:jc w:val="both"/>
              <w:rPr>
                <w:rFonts w:asciiTheme="majorBidi" w:hAnsiTheme="majorBidi" w:cstheme="majorBidi"/>
                <w:b/>
                <w:bCs/>
                <w:color w:val="000000"/>
                <w:sz w:val="24"/>
                <w:szCs w:val="24"/>
              </w:rPr>
            </w:pPr>
            <w:r w:rsidRPr="00627EEE">
              <w:rPr>
                <w:rFonts w:asciiTheme="majorBidi" w:hAnsiTheme="majorBidi" w:cstheme="majorBidi"/>
                <w:b/>
                <w:bCs/>
                <w:color w:val="000000"/>
                <w:sz w:val="24"/>
                <w:szCs w:val="24"/>
              </w:rPr>
              <w:t>Total</w:t>
            </w:r>
          </w:p>
        </w:tc>
        <w:tc>
          <w:tcPr>
            <w:tcW w:w="2007" w:type="dxa"/>
            <w:shd w:val="clear" w:color="auto" w:fill="FFFFFF"/>
            <w:vAlign w:val="center"/>
          </w:tcPr>
          <w:p w14:paraId="44FE4D98" w14:textId="77777777" w:rsidR="0097466C" w:rsidRPr="00627EEE" w:rsidRDefault="0097466C" w:rsidP="0097466C">
            <w:pPr>
              <w:autoSpaceDE w:val="0"/>
              <w:autoSpaceDN w:val="0"/>
              <w:adjustRightInd w:val="0"/>
              <w:spacing w:before="120" w:after="0" w:line="240" w:lineRule="auto"/>
              <w:contextualSpacing/>
              <w:jc w:val="center"/>
              <w:rPr>
                <w:rFonts w:asciiTheme="majorBidi" w:hAnsiTheme="majorBidi" w:cstheme="majorBidi"/>
                <w:color w:val="000000"/>
                <w:sz w:val="24"/>
                <w:szCs w:val="24"/>
              </w:rPr>
            </w:pPr>
            <w:r w:rsidRPr="00627EEE">
              <w:rPr>
                <w:rFonts w:asciiTheme="majorBidi" w:hAnsiTheme="majorBidi" w:cstheme="majorBidi"/>
                <w:color w:val="000000"/>
                <w:sz w:val="24"/>
                <w:szCs w:val="24"/>
              </w:rPr>
              <w:t>535.351</w:t>
            </w:r>
          </w:p>
        </w:tc>
        <w:tc>
          <w:tcPr>
            <w:tcW w:w="1061" w:type="dxa"/>
            <w:shd w:val="clear" w:color="auto" w:fill="FFFFFF"/>
            <w:vAlign w:val="center"/>
          </w:tcPr>
          <w:p w14:paraId="6AF39389" w14:textId="77777777" w:rsidR="0097466C" w:rsidRPr="00627EEE" w:rsidRDefault="0097466C" w:rsidP="0097466C">
            <w:pPr>
              <w:autoSpaceDE w:val="0"/>
              <w:autoSpaceDN w:val="0"/>
              <w:adjustRightInd w:val="0"/>
              <w:spacing w:before="120" w:after="0" w:line="240" w:lineRule="auto"/>
              <w:contextualSpacing/>
              <w:jc w:val="center"/>
              <w:rPr>
                <w:rFonts w:asciiTheme="majorBidi" w:hAnsiTheme="majorBidi" w:cstheme="majorBidi"/>
                <w:color w:val="000000"/>
                <w:sz w:val="24"/>
                <w:szCs w:val="24"/>
              </w:rPr>
            </w:pPr>
            <w:r w:rsidRPr="00627EEE">
              <w:rPr>
                <w:rFonts w:asciiTheme="majorBidi" w:hAnsiTheme="majorBidi" w:cstheme="majorBidi"/>
                <w:color w:val="000000"/>
                <w:sz w:val="24"/>
                <w:szCs w:val="24"/>
              </w:rPr>
              <w:t>346</w:t>
            </w:r>
          </w:p>
        </w:tc>
        <w:tc>
          <w:tcPr>
            <w:tcW w:w="1792" w:type="dxa"/>
            <w:shd w:val="clear" w:color="auto" w:fill="FFFFFF"/>
            <w:vAlign w:val="center"/>
          </w:tcPr>
          <w:p w14:paraId="1D6FEE60" w14:textId="77777777" w:rsidR="0097466C" w:rsidRPr="00627EEE" w:rsidRDefault="0097466C" w:rsidP="0097466C">
            <w:pPr>
              <w:autoSpaceDE w:val="0"/>
              <w:autoSpaceDN w:val="0"/>
              <w:adjustRightInd w:val="0"/>
              <w:spacing w:before="120" w:after="0" w:line="240" w:lineRule="auto"/>
              <w:contextualSpacing/>
              <w:jc w:val="center"/>
              <w:rPr>
                <w:rFonts w:asciiTheme="majorBidi" w:hAnsiTheme="majorBidi" w:cstheme="majorBidi"/>
                <w:sz w:val="24"/>
                <w:szCs w:val="24"/>
              </w:rPr>
            </w:pPr>
          </w:p>
        </w:tc>
        <w:tc>
          <w:tcPr>
            <w:tcW w:w="810" w:type="dxa"/>
            <w:shd w:val="clear" w:color="auto" w:fill="FFFFFF"/>
            <w:vAlign w:val="center"/>
          </w:tcPr>
          <w:p w14:paraId="6A18993C" w14:textId="77777777" w:rsidR="0097466C" w:rsidRPr="00627EEE" w:rsidRDefault="0097466C" w:rsidP="0097466C">
            <w:pPr>
              <w:autoSpaceDE w:val="0"/>
              <w:autoSpaceDN w:val="0"/>
              <w:adjustRightInd w:val="0"/>
              <w:spacing w:before="120" w:after="0" w:line="240" w:lineRule="auto"/>
              <w:contextualSpacing/>
              <w:jc w:val="center"/>
              <w:rPr>
                <w:rFonts w:asciiTheme="majorBidi" w:hAnsiTheme="majorBidi" w:cstheme="majorBidi"/>
                <w:sz w:val="24"/>
                <w:szCs w:val="24"/>
              </w:rPr>
            </w:pPr>
          </w:p>
        </w:tc>
        <w:tc>
          <w:tcPr>
            <w:tcW w:w="1004" w:type="dxa"/>
            <w:shd w:val="clear" w:color="auto" w:fill="FFFFFF"/>
            <w:vAlign w:val="center"/>
          </w:tcPr>
          <w:p w14:paraId="4CBB941F" w14:textId="77777777" w:rsidR="0097466C" w:rsidRPr="00627EEE" w:rsidRDefault="0097466C" w:rsidP="0097466C">
            <w:pPr>
              <w:autoSpaceDE w:val="0"/>
              <w:autoSpaceDN w:val="0"/>
              <w:adjustRightInd w:val="0"/>
              <w:spacing w:before="120" w:after="0" w:line="240" w:lineRule="auto"/>
              <w:contextualSpacing/>
              <w:jc w:val="center"/>
              <w:rPr>
                <w:rFonts w:asciiTheme="majorBidi" w:hAnsiTheme="majorBidi" w:cstheme="majorBidi"/>
                <w:sz w:val="24"/>
                <w:szCs w:val="24"/>
              </w:rPr>
            </w:pPr>
          </w:p>
        </w:tc>
      </w:tr>
      <w:tr w:rsidR="0097466C" w:rsidRPr="00627EEE" w14:paraId="3B27CDA4" w14:textId="77777777" w:rsidTr="0097466C">
        <w:trPr>
          <w:cantSplit/>
          <w:trHeight w:val="372"/>
          <w:jc w:val="center"/>
        </w:trPr>
        <w:tc>
          <w:tcPr>
            <w:tcW w:w="8199" w:type="dxa"/>
            <w:gridSpan w:val="6"/>
            <w:shd w:val="clear" w:color="auto" w:fill="FFFFFF"/>
          </w:tcPr>
          <w:p w14:paraId="33C22C3C" w14:textId="77777777" w:rsidR="0097466C" w:rsidRPr="00627EEE" w:rsidRDefault="0097466C" w:rsidP="0097466C">
            <w:pPr>
              <w:autoSpaceDE w:val="0"/>
              <w:autoSpaceDN w:val="0"/>
              <w:adjustRightInd w:val="0"/>
              <w:spacing w:before="120" w:after="0" w:line="240" w:lineRule="auto"/>
              <w:contextualSpacing/>
              <w:jc w:val="both"/>
              <w:rPr>
                <w:rFonts w:asciiTheme="majorBidi" w:hAnsiTheme="majorBidi" w:cstheme="majorBidi"/>
                <w:color w:val="000000"/>
                <w:sz w:val="24"/>
                <w:szCs w:val="24"/>
              </w:rPr>
            </w:pPr>
            <w:proofErr w:type="gramStart"/>
            <w:r w:rsidRPr="00627EEE">
              <w:rPr>
                <w:rFonts w:asciiTheme="majorBidi" w:hAnsiTheme="majorBidi" w:cstheme="majorBidi"/>
                <w:color w:val="000000"/>
                <w:sz w:val="24"/>
                <w:szCs w:val="24"/>
                <w:vertAlign w:val="superscript"/>
              </w:rPr>
              <w:t>a</w:t>
            </w:r>
            <w:proofErr w:type="gramEnd"/>
            <w:r w:rsidRPr="00627EEE">
              <w:rPr>
                <w:rFonts w:asciiTheme="majorBidi" w:hAnsiTheme="majorBidi" w:cstheme="majorBidi"/>
                <w:color w:val="000000"/>
                <w:sz w:val="24"/>
                <w:szCs w:val="24"/>
              </w:rPr>
              <w:t xml:space="preserve"> </w:t>
            </w:r>
            <w:r w:rsidRPr="00627EEE">
              <w:rPr>
                <w:rFonts w:asciiTheme="majorBidi" w:hAnsiTheme="majorBidi" w:cstheme="majorBidi"/>
                <w:color w:val="000000"/>
                <w:sz w:val="20"/>
                <w:szCs w:val="20"/>
              </w:rPr>
              <w:t>Dependent Variable: SLP_dv</w:t>
            </w:r>
          </w:p>
        </w:tc>
      </w:tr>
      <w:tr w:rsidR="0097466C" w:rsidRPr="00627EEE" w14:paraId="4EF4F79A" w14:textId="77777777" w:rsidTr="0097466C">
        <w:trPr>
          <w:cantSplit/>
          <w:trHeight w:val="372"/>
          <w:jc w:val="center"/>
        </w:trPr>
        <w:tc>
          <w:tcPr>
            <w:tcW w:w="8199" w:type="dxa"/>
            <w:gridSpan w:val="6"/>
            <w:shd w:val="clear" w:color="auto" w:fill="FFFFFF"/>
          </w:tcPr>
          <w:p w14:paraId="0108F03D" w14:textId="77777777" w:rsidR="0097466C" w:rsidRPr="00627EEE" w:rsidRDefault="0097466C" w:rsidP="0097466C">
            <w:pPr>
              <w:autoSpaceDE w:val="0"/>
              <w:autoSpaceDN w:val="0"/>
              <w:adjustRightInd w:val="0"/>
              <w:spacing w:before="120" w:after="0" w:line="240" w:lineRule="auto"/>
              <w:contextualSpacing/>
              <w:jc w:val="both"/>
              <w:rPr>
                <w:rFonts w:asciiTheme="majorBidi" w:hAnsiTheme="majorBidi" w:cstheme="majorBidi"/>
                <w:color w:val="000000"/>
                <w:sz w:val="24"/>
                <w:szCs w:val="24"/>
              </w:rPr>
            </w:pPr>
            <w:proofErr w:type="gramStart"/>
            <w:r w:rsidRPr="00627EEE">
              <w:rPr>
                <w:rFonts w:asciiTheme="majorBidi" w:hAnsiTheme="majorBidi" w:cstheme="majorBidi"/>
                <w:color w:val="000000"/>
                <w:sz w:val="24"/>
                <w:szCs w:val="24"/>
                <w:vertAlign w:val="superscript"/>
              </w:rPr>
              <w:t>b</w:t>
            </w:r>
            <w:proofErr w:type="gramEnd"/>
            <w:r w:rsidRPr="00627EEE">
              <w:rPr>
                <w:rFonts w:asciiTheme="majorBidi" w:hAnsiTheme="majorBidi" w:cstheme="majorBidi"/>
                <w:color w:val="000000"/>
                <w:sz w:val="24"/>
                <w:szCs w:val="24"/>
              </w:rPr>
              <w:t xml:space="preserve"> </w:t>
            </w:r>
            <w:r w:rsidRPr="00627EEE">
              <w:rPr>
                <w:rFonts w:asciiTheme="majorBidi" w:hAnsiTheme="majorBidi" w:cstheme="majorBidi"/>
                <w:color w:val="000000"/>
                <w:sz w:val="20"/>
                <w:szCs w:val="20"/>
              </w:rPr>
              <w:t>Predictors: (Constant, ST, E, C, GI</w:t>
            </w:r>
          </w:p>
        </w:tc>
      </w:tr>
    </w:tbl>
    <w:p w14:paraId="26CBA591" w14:textId="77777777" w:rsidR="0097466C" w:rsidRPr="00627EEE" w:rsidRDefault="0097466C" w:rsidP="0097466C">
      <w:pPr>
        <w:autoSpaceDE w:val="0"/>
        <w:autoSpaceDN w:val="0"/>
        <w:adjustRightInd w:val="0"/>
        <w:spacing w:before="120" w:after="0" w:line="480" w:lineRule="auto"/>
        <w:jc w:val="both"/>
        <w:rPr>
          <w:rFonts w:asciiTheme="majorBidi" w:eastAsia="Calibri" w:hAnsiTheme="majorBidi" w:cstheme="majorBidi"/>
          <w:sz w:val="24"/>
          <w:szCs w:val="24"/>
          <w:lang w:eastAsia="id-ID"/>
        </w:rPr>
      </w:pPr>
      <w:r>
        <w:rPr>
          <w:rFonts w:asciiTheme="majorBidi" w:eastAsia="Calibri" w:hAnsiTheme="majorBidi" w:cstheme="majorBidi"/>
          <w:i/>
          <w:sz w:val="20"/>
          <w:szCs w:val="20"/>
          <w:lang w:eastAsia="id-ID"/>
        </w:rPr>
        <w:t xml:space="preserve"> </w:t>
      </w:r>
      <w:r w:rsidRPr="00202D79">
        <w:rPr>
          <w:rFonts w:asciiTheme="majorBidi" w:eastAsia="Calibri" w:hAnsiTheme="majorBidi" w:cstheme="majorBidi"/>
          <w:i/>
          <w:sz w:val="20"/>
          <w:szCs w:val="20"/>
          <w:lang w:eastAsia="id-ID"/>
        </w:rPr>
        <w:t>Significant at p&lt;0.05</w:t>
      </w:r>
    </w:p>
    <w:p w14:paraId="6D9B69B7" w14:textId="77777777" w:rsidR="0097466C" w:rsidRDefault="0097466C" w:rsidP="0097466C">
      <w:pPr>
        <w:autoSpaceDE w:val="0"/>
        <w:autoSpaceDN w:val="0"/>
        <w:adjustRightInd w:val="0"/>
        <w:spacing w:before="120" w:after="0" w:line="480" w:lineRule="auto"/>
        <w:ind w:firstLine="720"/>
        <w:jc w:val="both"/>
        <w:rPr>
          <w:rFonts w:asciiTheme="majorBidi" w:eastAsia="Calibri" w:hAnsiTheme="majorBidi" w:cstheme="majorBidi"/>
          <w:sz w:val="24"/>
          <w:szCs w:val="24"/>
          <w:lang w:eastAsia="id-ID"/>
        </w:rPr>
      </w:pPr>
      <w:r>
        <w:rPr>
          <w:rFonts w:asciiTheme="majorBidi" w:eastAsia="Calibri" w:hAnsiTheme="majorBidi" w:cstheme="majorBidi"/>
          <w:sz w:val="24"/>
          <w:szCs w:val="24"/>
          <w:lang w:eastAsia="id-ID"/>
        </w:rPr>
        <w:t>Table 4.11</w:t>
      </w:r>
      <w:r w:rsidRPr="00627EEE">
        <w:rPr>
          <w:rFonts w:asciiTheme="majorBidi" w:eastAsia="Calibri" w:hAnsiTheme="majorBidi" w:cstheme="majorBidi"/>
          <w:sz w:val="24"/>
          <w:szCs w:val="24"/>
          <w:lang w:eastAsia="id-ID"/>
        </w:rPr>
        <w:t xml:space="preserve"> shows the results of regression based on standard coefficient.  As recorded, the Group Inter</w:t>
      </w:r>
      <w:r>
        <w:rPr>
          <w:rFonts w:asciiTheme="majorBidi" w:eastAsia="Calibri" w:hAnsiTheme="majorBidi" w:cstheme="majorBidi"/>
          <w:sz w:val="24"/>
          <w:szCs w:val="24"/>
          <w:lang w:eastAsia="id-ID"/>
        </w:rPr>
        <w:t xml:space="preserve">action (GI = </w:t>
      </w:r>
      <w:r w:rsidRPr="00627EEE">
        <w:rPr>
          <w:rFonts w:asciiTheme="majorBidi" w:eastAsia="Calibri" w:hAnsiTheme="majorBidi" w:cstheme="majorBidi"/>
          <w:sz w:val="24"/>
          <w:szCs w:val="24"/>
          <w:lang w:eastAsia="id-ID"/>
        </w:rPr>
        <w:t>0.365), which is the most contributing variable to improve Smart Environment (SE</w:t>
      </w:r>
      <w:r>
        <w:rPr>
          <w:rFonts w:asciiTheme="majorBidi" w:eastAsia="Calibri" w:hAnsiTheme="majorBidi" w:cstheme="majorBidi"/>
          <w:sz w:val="24"/>
          <w:szCs w:val="24"/>
          <w:lang w:eastAsia="id-ID"/>
        </w:rPr>
        <w:t xml:space="preserve">), followed by Environment (E = 0.205), Smart Technology (ST = </w:t>
      </w:r>
      <w:r w:rsidRPr="00627EEE">
        <w:rPr>
          <w:rFonts w:asciiTheme="majorBidi" w:eastAsia="Calibri" w:hAnsiTheme="majorBidi" w:cstheme="majorBidi"/>
          <w:sz w:val="24"/>
          <w:szCs w:val="24"/>
          <w:lang w:eastAsia="id-ID"/>
        </w:rPr>
        <w:t>0.163), and Control (</w:t>
      </w:r>
      <w:r>
        <w:rPr>
          <w:rFonts w:asciiTheme="majorBidi" w:eastAsia="Calibri" w:hAnsiTheme="majorBidi" w:cstheme="majorBidi"/>
          <w:sz w:val="24"/>
          <w:szCs w:val="24"/>
          <w:lang w:eastAsia="id-ID"/>
        </w:rPr>
        <w:t xml:space="preserve">C = </w:t>
      </w:r>
      <w:r w:rsidRPr="00627EEE">
        <w:rPr>
          <w:rFonts w:asciiTheme="majorBidi" w:eastAsia="Calibri" w:hAnsiTheme="majorBidi" w:cstheme="majorBidi"/>
          <w:sz w:val="24"/>
          <w:szCs w:val="24"/>
          <w:lang w:eastAsia="id-ID"/>
        </w:rPr>
        <w:t>0.076). As the Control (C) scores the lowest contribution, the statistical results show that it is not significant because of its significance is recorded at 0.272 (</w:t>
      </w:r>
      <m:oMath>
        <m:r>
          <w:rPr>
            <w:rFonts w:ascii="Cambria Math" w:eastAsia="Calibri" w:hAnsi="Cambria Math" w:cstheme="majorBidi"/>
            <w:sz w:val="24"/>
            <w:szCs w:val="24"/>
            <w:lang w:eastAsia="id-ID"/>
          </w:rPr>
          <m:t>p&gt;0.05)</m:t>
        </m:r>
      </m:oMath>
      <w:r w:rsidRPr="00627EEE">
        <w:rPr>
          <w:rFonts w:asciiTheme="majorBidi" w:eastAsia="Calibri" w:hAnsiTheme="majorBidi" w:cstheme="majorBidi"/>
          <w:sz w:val="24"/>
          <w:szCs w:val="24"/>
          <w:lang w:eastAsia="id-ID"/>
        </w:rPr>
        <w:t>.  The estimated values of the standar</w:t>
      </w:r>
      <w:r>
        <w:rPr>
          <w:rFonts w:asciiTheme="majorBidi" w:eastAsia="Calibri" w:hAnsiTheme="majorBidi" w:cstheme="majorBidi"/>
          <w:sz w:val="24"/>
          <w:szCs w:val="24"/>
          <w:lang w:eastAsia="id-ID"/>
        </w:rPr>
        <w:t xml:space="preserve">dised regression coefficient </w:t>
      </w:r>
      <w:r w:rsidRPr="00627EEE">
        <w:rPr>
          <w:rFonts w:asciiTheme="majorBidi" w:eastAsia="Calibri" w:hAnsiTheme="majorBidi" w:cstheme="majorBidi"/>
          <w:sz w:val="24"/>
          <w:szCs w:val="24"/>
          <w:lang w:eastAsia="id-ID"/>
        </w:rPr>
        <w:t>beta (</w:t>
      </w:r>
      <m:oMath>
        <m:r>
          <w:rPr>
            <w:rFonts w:ascii="Cambria Math" w:eastAsia="Calibri" w:hAnsi="Cambria Math" w:cstheme="majorBidi"/>
            <w:sz w:val="24"/>
            <w:szCs w:val="24"/>
            <w:lang w:eastAsia="id-ID"/>
          </w:rPr>
          <m:t>β</m:t>
        </m:r>
      </m:oMath>
      <w:r w:rsidRPr="00627EEE">
        <w:rPr>
          <w:rFonts w:asciiTheme="majorBidi" w:eastAsia="Calibri" w:hAnsiTheme="majorBidi" w:cstheme="majorBidi"/>
          <w:sz w:val="24"/>
          <w:szCs w:val="24"/>
          <w:lang w:eastAsia="id-ID"/>
        </w:rPr>
        <w:t>) values</w:t>
      </w:r>
      <w:r>
        <w:rPr>
          <w:rFonts w:asciiTheme="majorBidi" w:eastAsia="Calibri" w:hAnsiTheme="majorBidi" w:cstheme="majorBidi"/>
          <w:sz w:val="24"/>
          <w:szCs w:val="24"/>
          <w:lang w:eastAsia="id-ID"/>
        </w:rPr>
        <w:t xml:space="preserve"> </w:t>
      </w:r>
      <w:r w:rsidRPr="00627EEE">
        <w:rPr>
          <w:rFonts w:asciiTheme="majorBidi" w:eastAsia="Calibri" w:hAnsiTheme="majorBidi" w:cstheme="majorBidi"/>
          <w:sz w:val="24"/>
          <w:szCs w:val="24"/>
          <w:lang w:eastAsia="id-ID"/>
        </w:rPr>
        <w:t xml:space="preserve">explain the proportion of variance contributed directly by each of the predictor variables.  The </w:t>
      </w:r>
      <w:r>
        <w:rPr>
          <w:rFonts w:asciiTheme="majorBidi" w:eastAsia="Calibri" w:hAnsiTheme="majorBidi" w:cstheme="majorBidi"/>
          <w:sz w:val="24"/>
          <w:szCs w:val="24"/>
          <w:lang w:eastAsia="id-ID"/>
        </w:rPr>
        <w:t xml:space="preserve">coefficient values for </w:t>
      </w:r>
      <w:r w:rsidRPr="00627EEE">
        <w:rPr>
          <w:rFonts w:asciiTheme="majorBidi" w:eastAsia="Calibri" w:hAnsiTheme="majorBidi" w:cstheme="majorBidi"/>
          <w:sz w:val="24"/>
          <w:szCs w:val="24"/>
          <w:lang w:eastAsia="id-ID"/>
        </w:rPr>
        <w:t>Smart Technology was (</w:t>
      </w:r>
      <m:oMath>
        <m:r>
          <w:rPr>
            <w:rFonts w:ascii="Cambria Math" w:eastAsia="Calibri" w:hAnsi="Cambria Math" w:cstheme="majorBidi"/>
            <w:sz w:val="24"/>
            <w:szCs w:val="24"/>
            <w:lang w:eastAsia="id-ID"/>
          </w:rPr>
          <m:t>β</m:t>
        </m:r>
        <m:r>
          <m:rPr>
            <m:sty m:val="p"/>
          </m:rPr>
          <w:rPr>
            <w:rFonts w:ascii="Cambria Math" w:eastAsia="Calibri" w:hAnsi="Cambria Math" w:cstheme="majorBidi"/>
            <w:sz w:val="24"/>
            <w:szCs w:val="24"/>
            <w:lang w:eastAsia="id-ID"/>
          </w:rPr>
          <m:t xml:space="preserve">=0.163, </m:t>
        </m:r>
        <m:r>
          <w:rPr>
            <w:rFonts w:ascii="Cambria Math" w:eastAsia="Calibri" w:hAnsi="Cambria Math" w:cstheme="majorBidi"/>
            <w:sz w:val="24"/>
            <w:szCs w:val="24"/>
            <w:lang w:eastAsia="id-ID"/>
          </w:rPr>
          <m:t>t</m:t>
        </m:r>
        <m:r>
          <m:rPr>
            <m:sty m:val="p"/>
          </m:rPr>
          <w:rPr>
            <w:rFonts w:ascii="Cambria Math" w:eastAsia="Calibri" w:hAnsi="Cambria Math" w:cstheme="majorBidi"/>
            <w:sz w:val="24"/>
            <w:szCs w:val="24"/>
            <w:lang w:eastAsia="id-ID"/>
          </w:rPr>
          <m:t xml:space="preserve">=2.747, </m:t>
        </m:r>
        <m:r>
          <w:rPr>
            <w:rFonts w:ascii="Cambria Math" w:eastAsia="Calibri" w:hAnsi="Cambria Math" w:cstheme="majorBidi"/>
            <w:sz w:val="24"/>
            <w:szCs w:val="24"/>
            <w:lang w:eastAsia="id-ID"/>
          </w:rPr>
          <m:t>p</m:t>
        </m:r>
        <m:r>
          <m:rPr>
            <m:sty m:val="p"/>
          </m:rPr>
          <w:rPr>
            <w:rFonts w:ascii="Cambria Math" w:eastAsia="Calibri" w:hAnsi="Cambria Math" w:cstheme="majorBidi"/>
            <w:sz w:val="24"/>
            <w:szCs w:val="24"/>
            <w:lang w:eastAsia="id-ID"/>
          </w:rPr>
          <m:t>&lt;0.006</m:t>
        </m:r>
      </m:oMath>
      <w:r w:rsidRPr="00627EEE">
        <w:rPr>
          <w:rFonts w:asciiTheme="majorBidi" w:eastAsia="Calibri" w:hAnsiTheme="majorBidi" w:cstheme="majorBidi"/>
          <w:sz w:val="24"/>
          <w:szCs w:val="24"/>
          <w:lang w:eastAsia="id-ID"/>
        </w:rPr>
        <w:t>), Environment (</w:t>
      </w:r>
      <m:oMath>
        <m:r>
          <w:rPr>
            <w:rFonts w:ascii="Cambria Math" w:eastAsia="Calibri" w:hAnsi="Cambria Math" w:cstheme="majorBidi"/>
            <w:sz w:val="24"/>
            <w:szCs w:val="24"/>
            <w:lang w:eastAsia="id-ID"/>
          </w:rPr>
          <m:t>β</m:t>
        </m:r>
        <m:r>
          <m:rPr>
            <m:sty m:val="p"/>
          </m:rPr>
          <w:rPr>
            <w:rFonts w:ascii="Cambria Math" w:eastAsia="Calibri" w:hAnsi="Cambria Math" w:cstheme="majorBidi"/>
            <w:sz w:val="24"/>
            <w:szCs w:val="24"/>
            <w:lang w:eastAsia="id-ID"/>
          </w:rPr>
          <m:t xml:space="preserve">=0.205, </m:t>
        </m:r>
        <m:r>
          <w:rPr>
            <w:rFonts w:ascii="Cambria Math" w:eastAsia="Calibri" w:hAnsi="Cambria Math" w:cstheme="majorBidi"/>
            <w:sz w:val="24"/>
            <w:szCs w:val="24"/>
            <w:lang w:eastAsia="id-ID"/>
          </w:rPr>
          <m:t>t</m:t>
        </m:r>
        <m:r>
          <m:rPr>
            <m:sty m:val="p"/>
          </m:rPr>
          <w:rPr>
            <w:rFonts w:ascii="Cambria Math" w:eastAsia="Calibri" w:hAnsi="Cambria Math" w:cstheme="majorBidi"/>
            <w:sz w:val="24"/>
            <w:szCs w:val="24"/>
            <w:lang w:eastAsia="id-ID"/>
          </w:rPr>
          <m:t xml:space="preserve">=3.272, </m:t>
        </m:r>
        <m:r>
          <w:rPr>
            <w:rFonts w:ascii="Cambria Math" w:eastAsia="Calibri" w:hAnsi="Cambria Math" w:cstheme="majorBidi"/>
            <w:sz w:val="24"/>
            <w:szCs w:val="24"/>
            <w:lang w:eastAsia="id-ID"/>
          </w:rPr>
          <m:t>p</m:t>
        </m:r>
        <m:r>
          <m:rPr>
            <m:sty m:val="p"/>
          </m:rPr>
          <w:rPr>
            <w:rFonts w:ascii="Cambria Math" w:eastAsia="Calibri" w:hAnsi="Cambria Math" w:cstheme="majorBidi"/>
            <w:sz w:val="24"/>
            <w:szCs w:val="24"/>
            <w:lang w:eastAsia="id-ID"/>
          </w:rPr>
          <m:t>&lt;0.071)</m:t>
        </m:r>
      </m:oMath>
      <w:r w:rsidRPr="00627EEE">
        <w:rPr>
          <w:rFonts w:asciiTheme="majorBidi" w:eastAsia="Calibri" w:hAnsiTheme="majorBidi" w:cstheme="majorBidi"/>
          <w:sz w:val="24"/>
          <w:szCs w:val="24"/>
          <w:lang w:eastAsia="id-ID"/>
        </w:rPr>
        <w:t>, Group Interaction (</w:t>
      </w:r>
      <m:oMath>
        <m:r>
          <w:rPr>
            <w:rFonts w:ascii="Cambria Math" w:eastAsia="Calibri" w:hAnsi="Cambria Math" w:cstheme="majorBidi"/>
            <w:sz w:val="24"/>
            <w:szCs w:val="24"/>
            <w:lang w:eastAsia="id-ID"/>
          </w:rPr>
          <m:t>β</m:t>
        </m:r>
        <m:r>
          <m:rPr>
            <m:sty m:val="p"/>
          </m:rPr>
          <w:rPr>
            <w:rFonts w:ascii="Cambria Math" w:eastAsia="Calibri" w:hAnsi="Cambria Math" w:cstheme="majorBidi"/>
            <w:sz w:val="24"/>
            <w:szCs w:val="24"/>
            <w:lang w:eastAsia="id-ID"/>
          </w:rPr>
          <m:t xml:space="preserve">=0.365, </m:t>
        </m:r>
        <m:r>
          <w:rPr>
            <w:rFonts w:ascii="Cambria Math" w:eastAsia="Calibri" w:hAnsi="Cambria Math" w:cstheme="majorBidi"/>
            <w:sz w:val="24"/>
            <w:szCs w:val="24"/>
            <w:lang w:eastAsia="id-ID"/>
          </w:rPr>
          <m:t>t</m:t>
        </m:r>
        <m:r>
          <m:rPr>
            <m:sty m:val="p"/>
          </m:rPr>
          <w:rPr>
            <w:rFonts w:ascii="Cambria Math" w:eastAsia="Calibri" w:hAnsi="Cambria Math" w:cstheme="majorBidi"/>
            <w:sz w:val="24"/>
            <w:szCs w:val="24"/>
            <w:lang w:eastAsia="id-ID"/>
          </w:rPr>
          <m:t xml:space="preserve">=6.282, </m:t>
        </m:r>
        <m:r>
          <w:rPr>
            <w:rFonts w:ascii="Cambria Math" w:eastAsia="Calibri" w:hAnsi="Cambria Math" w:cstheme="majorBidi"/>
            <w:sz w:val="24"/>
            <w:szCs w:val="24"/>
            <w:lang w:eastAsia="id-ID"/>
          </w:rPr>
          <m:t>p</m:t>
        </m:r>
        <m:r>
          <m:rPr>
            <m:sty m:val="p"/>
          </m:rPr>
          <w:rPr>
            <w:rFonts w:ascii="Cambria Math" w:eastAsia="Calibri" w:hAnsi="Cambria Math" w:cstheme="majorBidi"/>
            <w:sz w:val="24"/>
            <w:szCs w:val="24"/>
            <w:lang w:eastAsia="id-ID"/>
          </w:rPr>
          <m:t>&lt;0.00)</m:t>
        </m:r>
      </m:oMath>
      <w:r w:rsidRPr="00627EEE">
        <w:rPr>
          <w:rFonts w:asciiTheme="majorBidi" w:eastAsia="Calibri" w:hAnsiTheme="majorBidi" w:cstheme="majorBidi"/>
          <w:sz w:val="24"/>
          <w:szCs w:val="24"/>
          <w:lang w:eastAsia="id-ID"/>
        </w:rPr>
        <w:t>, while the Control has a weak contribution (</w:t>
      </w:r>
      <m:oMath>
        <m:r>
          <w:rPr>
            <w:rFonts w:ascii="Cambria Math" w:eastAsia="Calibri" w:hAnsi="Cambria Math" w:cstheme="majorBidi"/>
            <w:sz w:val="24"/>
            <w:szCs w:val="24"/>
            <w:lang w:eastAsia="id-ID"/>
          </w:rPr>
          <m:t>β</m:t>
        </m:r>
        <m:r>
          <m:rPr>
            <m:sty m:val="p"/>
          </m:rPr>
          <w:rPr>
            <w:rFonts w:ascii="Cambria Math" w:eastAsia="Calibri" w:hAnsi="Cambria Math" w:cstheme="majorBidi"/>
            <w:sz w:val="24"/>
            <w:szCs w:val="24"/>
            <w:lang w:eastAsia="id-ID"/>
          </w:rPr>
          <m:t xml:space="preserve">=0.076, </m:t>
        </m:r>
        <m:r>
          <w:rPr>
            <w:rFonts w:ascii="Cambria Math" w:eastAsia="Calibri" w:hAnsi="Cambria Math" w:cstheme="majorBidi"/>
            <w:sz w:val="24"/>
            <w:szCs w:val="24"/>
            <w:lang w:eastAsia="id-ID"/>
          </w:rPr>
          <m:t>t</m:t>
        </m:r>
        <m:r>
          <m:rPr>
            <m:sty m:val="p"/>
          </m:rPr>
          <w:rPr>
            <w:rFonts w:ascii="Cambria Math" w:eastAsia="Calibri" w:hAnsi="Cambria Math" w:cstheme="majorBidi"/>
            <w:sz w:val="24"/>
            <w:szCs w:val="24"/>
            <w:lang w:eastAsia="id-ID"/>
          </w:rPr>
          <m:t xml:space="preserve">=1.101, </m:t>
        </m:r>
        <m:r>
          <w:rPr>
            <w:rFonts w:ascii="Cambria Math" w:eastAsia="Calibri" w:hAnsi="Cambria Math" w:cstheme="majorBidi"/>
            <w:sz w:val="24"/>
            <w:szCs w:val="24"/>
            <w:lang w:eastAsia="id-ID"/>
          </w:rPr>
          <m:t>p</m:t>
        </m:r>
        <m:r>
          <m:rPr>
            <m:sty m:val="p"/>
          </m:rPr>
          <w:rPr>
            <w:rFonts w:ascii="Cambria Math" w:eastAsia="Calibri" w:hAnsi="Cambria Math" w:cstheme="majorBidi"/>
            <w:sz w:val="24"/>
            <w:szCs w:val="24"/>
            <w:lang w:eastAsia="id-ID"/>
          </w:rPr>
          <m:t>&lt;0.272).</m:t>
        </m:r>
      </m:oMath>
      <w:r w:rsidRPr="00627EEE">
        <w:rPr>
          <w:rFonts w:asciiTheme="majorBidi" w:eastAsia="Calibri" w:hAnsiTheme="majorBidi" w:cstheme="majorBidi"/>
          <w:sz w:val="24"/>
          <w:szCs w:val="24"/>
          <w:lang w:eastAsia="id-ID"/>
        </w:rPr>
        <w:t xml:space="preserve">  </w:t>
      </w:r>
    </w:p>
    <w:p w14:paraId="392B471A" w14:textId="77777777" w:rsidR="0097466C" w:rsidRPr="00627EEE" w:rsidRDefault="0097466C" w:rsidP="0097466C">
      <w:pPr>
        <w:autoSpaceDE w:val="0"/>
        <w:autoSpaceDN w:val="0"/>
        <w:adjustRightInd w:val="0"/>
        <w:spacing w:before="120" w:after="0" w:line="480" w:lineRule="auto"/>
        <w:ind w:firstLine="720"/>
        <w:jc w:val="both"/>
        <w:rPr>
          <w:rFonts w:asciiTheme="majorBidi" w:eastAsia="Calibri" w:hAnsiTheme="majorBidi" w:cstheme="majorBidi"/>
          <w:sz w:val="24"/>
          <w:szCs w:val="24"/>
          <w:lang w:eastAsia="id-ID"/>
        </w:rPr>
      </w:pPr>
    </w:p>
    <w:p w14:paraId="7E337A9A" w14:textId="77777777" w:rsidR="0097466C" w:rsidRPr="00C2625A" w:rsidRDefault="0097466C" w:rsidP="0097466C">
      <w:pPr>
        <w:autoSpaceDE w:val="0"/>
        <w:autoSpaceDN w:val="0"/>
        <w:adjustRightInd w:val="0"/>
        <w:spacing w:before="120" w:after="0" w:line="360" w:lineRule="auto"/>
        <w:jc w:val="center"/>
        <w:rPr>
          <w:rFonts w:asciiTheme="majorBidi" w:hAnsiTheme="majorBidi" w:cstheme="majorBidi"/>
          <w:b/>
          <w:sz w:val="24"/>
          <w:szCs w:val="24"/>
        </w:rPr>
      </w:pPr>
      <w:r w:rsidRPr="00C2625A">
        <w:rPr>
          <w:rFonts w:asciiTheme="majorBidi" w:eastAsia="Calibri" w:hAnsiTheme="majorBidi" w:cstheme="majorBidi"/>
          <w:b/>
          <w:sz w:val="24"/>
          <w:szCs w:val="24"/>
          <w:lang w:eastAsia="id-ID"/>
        </w:rPr>
        <w:t>Table</w:t>
      </w:r>
      <w:r>
        <w:rPr>
          <w:rFonts w:asciiTheme="majorBidi" w:hAnsiTheme="majorBidi" w:cstheme="majorBidi"/>
          <w:b/>
          <w:sz w:val="24"/>
          <w:szCs w:val="24"/>
        </w:rPr>
        <w:t xml:space="preserve"> 4.11:</w:t>
      </w:r>
      <w:r w:rsidRPr="00C2625A">
        <w:rPr>
          <w:rFonts w:asciiTheme="majorBidi" w:hAnsiTheme="majorBidi" w:cstheme="majorBidi"/>
          <w:b/>
          <w:sz w:val="24"/>
          <w:szCs w:val="24"/>
        </w:rPr>
        <w:t xml:space="preserve"> Regression for Model 2</w:t>
      </w:r>
    </w:p>
    <w:tbl>
      <w:tblPr>
        <w:tblW w:w="74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255"/>
        <w:gridCol w:w="990"/>
        <w:gridCol w:w="1440"/>
        <w:gridCol w:w="1800"/>
        <w:gridCol w:w="990"/>
        <w:gridCol w:w="990"/>
      </w:tblGrid>
      <w:tr w:rsidR="0097466C" w:rsidRPr="00627EEE" w14:paraId="6EBC9BE5" w14:textId="77777777" w:rsidTr="0097466C">
        <w:trPr>
          <w:cantSplit/>
          <w:jc w:val="center"/>
        </w:trPr>
        <w:tc>
          <w:tcPr>
            <w:tcW w:w="7465" w:type="dxa"/>
            <w:gridSpan w:val="6"/>
            <w:shd w:val="clear" w:color="auto" w:fill="FFFFFF"/>
            <w:vAlign w:val="center"/>
          </w:tcPr>
          <w:p w14:paraId="17F36028" w14:textId="77777777" w:rsidR="0097466C" w:rsidRPr="00627EEE" w:rsidRDefault="0097466C" w:rsidP="0097466C">
            <w:pPr>
              <w:tabs>
                <w:tab w:val="left" w:pos="3810"/>
              </w:tabs>
              <w:spacing w:before="120" w:after="0" w:line="240" w:lineRule="auto"/>
              <w:ind w:left="170"/>
              <w:jc w:val="center"/>
              <w:rPr>
                <w:rFonts w:asciiTheme="majorBidi" w:hAnsiTheme="majorBidi" w:cstheme="majorBidi"/>
                <w:b/>
                <w:bCs/>
                <w:sz w:val="24"/>
                <w:szCs w:val="24"/>
                <w:lang w:val="en-GB"/>
              </w:rPr>
            </w:pPr>
            <w:r w:rsidRPr="00627EEE">
              <w:rPr>
                <w:rFonts w:asciiTheme="majorBidi" w:hAnsiTheme="majorBidi" w:cstheme="majorBidi"/>
                <w:b/>
                <w:bCs/>
                <w:sz w:val="24"/>
                <w:szCs w:val="24"/>
                <w:lang w:val="en-GB"/>
              </w:rPr>
              <w:t>Coefficients</w:t>
            </w:r>
          </w:p>
        </w:tc>
      </w:tr>
      <w:tr w:rsidR="0097466C" w:rsidRPr="00627EEE" w14:paraId="29E08D71" w14:textId="77777777" w:rsidTr="0097466C">
        <w:trPr>
          <w:cantSplit/>
          <w:trHeight w:val="494"/>
          <w:jc w:val="center"/>
        </w:trPr>
        <w:tc>
          <w:tcPr>
            <w:tcW w:w="1255" w:type="dxa"/>
            <w:vMerge w:val="restart"/>
            <w:shd w:val="clear" w:color="auto" w:fill="FFFFFF"/>
            <w:vAlign w:val="center"/>
          </w:tcPr>
          <w:p w14:paraId="54B59754" w14:textId="77777777" w:rsidR="0097466C" w:rsidRPr="00627EEE" w:rsidRDefault="0097466C" w:rsidP="0097466C">
            <w:pPr>
              <w:tabs>
                <w:tab w:val="left" w:pos="3810"/>
              </w:tabs>
              <w:spacing w:before="60" w:after="0" w:line="240" w:lineRule="auto"/>
              <w:jc w:val="center"/>
              <w:rPr>
                <w:rFonts w:asciiTheme="majorBidi" w:hAnsiTheme="majorBidi" w:cstheme="majorBidi"/>
                <w:b/>
                <w:bCs/>
                <w:sz w:val="24"/>
                <w:szCs w:val="24"/>
                <w:lang w:val="en-GB"/>
              </w:rPr>
            </w:pPr>
            <w:r w:rsidRPr="00627EEE">
              <w:rPr>
                <w:rFonts w:asciiTheme="majorBidi" w:hAnsiTheme="majorBidi" w:cstheme="majorBidi"/>
                <w:b/>
                <w:bCs/>
                <w:sz w:val="24"/>
                <w:szCs w:val="24"/>
                <w:lang w:val="en-GB"/>
              </w:rPr>
              <w:t>Model 2</w:t>
            </w:r>
          </w:p>
        </w:tc>
        <w:tc>
          <w:tcPr>
            <w:tcW w:w="2430" w:type="dxa"/>
            <w:gridSpan w:val="2"/>
            <w:shd w:val="clear" w:color="auto" w:fill="FFFFFF"/>
            <w:vAlign w:val="center"/>
          </w:tcPr>
          <w:p w14:paraId="557B4429" w14:textId="77777777" w:rsidR="0097466C" w:rsidRPr="00627EEE" w:rsidRDefault="0097466C" w:rsidP="0097466C">
            <w:pPr>
              <w:tabs>
                <w:tab w:val="left" w:pos="3810"/>
              </w:tabs>
              <w:spacing w:before="60" w:after="0" w:line="240" w:lineRule="auto"/>
              <w:ind w:left="170"/>
              <w:jc w:val="center"/>
              <w:rPr>
                <w:rFonts w:asciiTheme="majorBidi" w:hAnsiTheme="majorBidi" w:cstheme="majorBidi"/>
                <w:b/>
                <w:bCs/>
                <w:sz w:val="24"/>
                <w:szCs w:val="24"/>
                <w:lang w:val="en-GB"/>
              </w:rPr>
            </w:pPr>
            <w:r w:rsidRPr="00627EEE">
              <w:rPr>
                <w:rFonts w:asciiTheme="majorBidi" w:hAnsiTheme="majorBidi" w:cstheme="majorBidi"/>
                <w:b/>
                <w:bCs/>
                <w:sz w:val="24"/>
                <w:szCs w:val="24"/>
                <w:lang w:val="en-GB"/>
              </w:rPr>
              <w:t>Unstandardized Coefficients</w:t>
            </w:r>
          </w:p>
        </w:tc>
        <w:tc>
          <w:tcPr>
            <w:tcW w:w="1800" w:type="dxa"/>
            <w:shd w:val="clear" w:color="auto" w:fill="FFFFFF"/>
            <w:vAlign w:val="center"/>
          </w:tcPr>
          <w:p w14:paraId="74F2C025" w14:textId="77777777" w:rsidR="0097466C" w:rsidRPr="00627EEE" w:rsidRDefault="0097466C" w:rsidP="0097466C">
            <w:pPr>
              <w:tabs>
                <w:tab w:val="left" w:pos="3810"/>
              </w:tabs>
              <w:spacing w:before="60" w:after="0" w:line="240" w:lineRule="auto"/>
              <w:jc w:val="center"/>
              <w:rPr>
                <w:rFonts w:asciiTheme="majorBidi" w:hAnsiTheme="majorBidi" w:cstheme="majorBidi"/>
                <w:b/>
                <w:bCs/>
                <w:sz w:val="24"/>
                <w:szCs w:val="24"/>
                <w:lang w:val="en-GB"/>
              </w:rPr>
            </w:pPr>
            <w:r w:rsidRPr="00627EEE">
              <w:rPr>
                <w:rFonts w:asciiTheme="majorBidi" w:hAnsiTheme="majorBidi" w:cstheme="majorBidi"/>
                <w:b/>
                <w:bCs/>
                <w:sz w:val="24"/>
                <w:szCs w:val="24"/>
                <w:lang w:val="en-GB"/>
              </w:rPr>
              <w:t>Standardized Coefficients</w:t>
            </w:r>
          </w:p>
        </w:tc>
        <w:tc>
          <w:tcPr>
            <w:tcW w:w="990" w:type="dxa"/>
            <w:vMerge w:val="restart"/>
            <w:shd w:val="clear" w:color="auto" w:fill="FFFFFF"/>
            <w:vAlign w:val="center"/>
          </w:tcPr>
          <w:p w14:paraId="1FC230D2" w14:textId="77777777" w:rsidR="0097466C" w:rsidRPr="00627EEE" w:rsidRDefault="0097466C" w:rsidP="0097466C">
            <w:pPr>
              <w:tabs>
                <w:tab w:val="left" w:pos="3810"/>
              </w:tabs>
              <w:spacing w:before="60" w:after="0" w:line="240" w:lineRule="auto"/>
              <w:jc w:val="center"/>
              <w:rPr>
                <w:rFonts w:asciiTheme="majorBidi" w:hAnsiTheme="majorBidi" w:cstheme="majorBidi"/>
                <w:b/>
                <w:bCs/>
                <w:sz w:val="24"/>
                <w:szCs w:val="24"/>
                <w:lang w:val="en-GB"/>
              </w:rPr>
            </w:pPr>
            <m:oMathPara>
              <m:oMath>
                <m:r>
                  <m:rPr>
                    <m:sty m:val="bi"/>
                  </m:rPr>
                  <w:rPr>
                    <w:rFonts w:ascii="Cambria Math" w:hAnsi="Cambria Math" w:cstheme="majorBidi"/>
                    <w:sz w:val="24"/>
                    <w:szCs w:val="24"/>
                    <w:lang w:val="en-GB"/>
                  </w:rPr>
                  <m:t>t</m:t>
                </m:r>
              </m:oMath>
            </m:oMathPara>
          </w:p>
        </w:tc>
        <w:tc>
          <w:tcPr>
            <w:tcW w:w="990" w:type="dxa"/>
            <w:vMerge w:val="restart"/>
            <w:shd w:val="clear" w:color="auto" w:fill="FFFFFF"/>
            <w:vAlign w:val="center"/>
          </w:tcPr>
          <w:p w14:paraId="77D7B8FC" w14:textId="77777777" w:rsidR="0097466C" w:rsidRPr="00627EEE" w:rsidRDefault="0097466C" w:rsidP="0097466C">
            <w:pPr>
              <w:tabs>
                <w:tab w:val="left" w:pos="3810"/>
              </w:tabs>
              <w:spacing w:before="60" w:after="0" w:line="240" w:lineRule="auto"/>
              <w:ind w:left="1"/>
              <w:jc w:val="center"/>
              <w:rPr>
                <w:rFonts w:asciiTheme="majorBidi" w:hAnsiTheme="majorBidi" w:cstheme="majorBidi"/>
                <w:b/>
                <w:bCs/>
                <w:sz w:val="24"/>
                <w:szCs w:val="24"/>
                <w:lang w:val="en-GB"/>
              </w:rPr>
            </w:pPr>
            <w:r w:rsidRPr="00627EEE">
              <w:rPr>
                <w:rFonts w:asciiTheme="majorBidi" w:hAnsiTheme="majorBidi" w:cstheme="majorBidi"/>
                <w:b/>
                <w:bCs/>
                <w:sz w:val="24"/>
                <w:szCs w:val="24"/>
                <w:lang w:val="en-GB"/>
              </w:rPr>
              <w:t>Sig.</w:t>
            </w:r>
          </w:p>
        </w:tc>
      </w:tr>
      <w:tr w:rsidR="0097466C" w:rsidRPr="00627EEE" w14:paraId="38BB2FD8" w14:textId="77777777" w:rsidTr="0097466C">
        <w:trPr>
          <w:cantSplit/>
          <w:jc w:val="center"/>
        </w:trPr>
        <w:tc>
          <w:tcPr>
            <w:tcW w:w="1255" w:type="dxa"/>
            <w:vMerge/>
            <w:shd w:val="clear" w:color="auto" w:fill="FFFFFF"/>
            <w:vAlign w:val="bottom"/>
          </w:tcPr>
          <w:p w14:paraId="269EDF20" w14:textId="77777777" w:rsidR="0097466C" w:rsidRPr="00627EEE" w:rsidRDefault="0097466C" w:rsidP="0097466C">
            <w:pPr>
              <w:tabs>
                <w:tab w:val="left" w:pos="3810"/>
              </w:tabs>
              <w:spacing w:before="60" w:after="0" w:line="240" w:lineRule="auto"/>
              <w:jc w:val="center"/>
              <w:rPr>
                <w:rFonts w:asciiTheme="majorBidi" w:hAnsiTheme="majorBidi" w:cstheme="majorBidi"/>
                <w:sz w:val="24"/>
                <w:szCs w:val="24"/>
                <w:lang w:val="en-GB"/>
              </w:rPr>
            </w:pPr>
          </w:p>
        </w:tc>
        <w:tc>
          <w:tcPr>
            <w:tcW w:w="990" w:type="dxa"/>
            <w:shd w:val="clear" w:color="auto" w:fill="FFFFFF"/>
            <w:vAlign w:val="center"/>
          </w:tcPr>
          <w:p w14:paraId="37E29582" w14:textId="77777777" w:rsidR="0097466C" w:rsidRPr="00627EEE" w:rsidRDefault="0097466C" w:rsidP="0097466C">
            <w:pPr>
              <w:tabs>
                <w:tab w:val="left" w:pos="3810"/>
              </w:tabs>
              <w:spacing w:before="60" w:after="0" w:line="240" w:lineRule="auto"/>
              <w:jc w:val="center"/>
              <w:rPr>
                <w:rFonts w:asciiTheme="majorBidi" w:hAnsiTheme="majorBidi" w:cstheme="majorBidi"/>
                <w:sz w:val="24"/>
                <w:szCs w:val="24"/>
                <w:lang w:val="en-GB"/>
              </w:rPr>
            </w:pPr>
            <w:r w:rsidRPr="00627EEE">
              <w:rPr>
                <w:rFonts w:asciiTheme="majorBidi" w:hAnsiTheme="majorBidi" w:cstheme="majorBidi"/>
                <w:sz w:val="24"/>
                <w:szCs w:val="24"/>
                <w:lang w:val="en-GB"/>
              </w:rPr>
              <w:t>B</w:t>
            </w:r>
          </w:p>
        </w:tc>
        <w:tc>
          <w:tcPr>
            <w:tcW w:w="1440" w:type="dxa"/>
            <w:shd w:val="clear" w:color="auto" w:fill="FFFFFF"/>
            <w:vAlign w:val="center"/>
          </w:tcPr>
          <w:p w14:paraId="0A8E6FA0" w14:textId="77777777" w:rsidR="0097466C" w:rsidRPr="00627EEE" w:rsidRDefault="0097466C" w:rsidP="0097466C">
            <w:pPr>
              <w:tabs>
                <w:tab w:val="left" w:pos="3810"/>
              </w:tabs>
              <w:spacing w:before="60" w:after="0" w:line="240" w:lineRule="auto"/>
              <w:jc w:val="center"/>
              <w:rPr>
                <w:rFonts w:asciiTheme="majorBidi" w:hAnsiTheme="majorBidi" w:cstheme="majorBidi"/>
                <w:sz w:val="24"/>
                <w:szCs w:val="24"/>
                <w:lang w:val="en-GB"/>
              </w:rPr>
            </w:pPr>
            <w:r w:rsidRPr="00627EEE">
              <w:rPr>
                <w:rFonts w:asciiTheme="majorBidi" w:hAnsiTheme="majorBidi" w:cstheme="majorBidi"/>
                <w:sz w:val="24"/>
                <w:szCs w:val="24"/>
                <w:lang w:val="en-GB"/>
              </w:rPr>
              <w:t>Std. Error</w:t>
            </w:r>
          </w:p>
        </w:tc>
        <w:tc>
          <w:tcPr>
            <w:tcW w:w="1800" w:type="dxa"/>
            <w:shd w:val="clear" w:color="auto" w:fill="FFFFFF"/>
            <w:vAlign w:val="center"/>
          </w:tcPr>
          <w:p w14:paraId="155D06F9" w14:textId="77777777" w:rsidR="0097466C" w:rsidRPr="00627EEE" w:rsidRDefault="0097466C" w:rsidP="0097466C">
            <w:pPr>
              <w:tabs>
                <w:tab w:val="left" w:pos="3810"/>
              </w:tabs>
              <w:spacing w:before="60" w:after="0" w:line="240" w:lineRule="auto"/>
              <w:jc w:val="center"/>
              <w:rPr>
                <w:rFonts w:asciiTheme="majorBidi" w:hAnsiTheme="majorBidi" w:cstheme="majorBidi"/>
                <w:b/>
                <w:bCs/>
                <w:sz w:val="24"/>
                <w:szCs w:val="24"/>
                <w:lang w:val="en-GB"/>
              </w:rPr>
            </w:pPr>
            <m:oMathPara>
              <m:oMath>
                <m:r>
                  <m:rPr>
                    <m:sty m:val="bi"/>
                  </m:rPr>
                  <w:rPr>
                    <w:rFonts w:ascii="Cambria Math" w:hAnsi="Cambria Math" w:cstheme="majorBidi"/>
                    <w:sz w:val="24"/>
                    <w:szCs w:val="24"/>
                    <w:lang w:val="en-GB"/>
                  </w:rPr>
                  <m:t>β</m:t>
                </m:r>
              </m:oMath>
            </m:oMathPara>
          </w:p>
        </w:tc>
        <w:tc>
          <w:tcPr>
            <w:tcW w:w="990" w:type="dxa"/>
            <w:vMerge/>
            <w:shd w:val="clear" w:color="auto" w:fill="FFFFFF"/>
            <w:vAlign w:val="center"/>
          </w:tcPr>
          <w:p w14:paraId="2CE13AA0" w14:textId="77777777" w:rsidR="0097466C" w:rsidRPr="00627EEE" w:rsidRDefault="0097466C" w:rsidP="0097466C">
            <w:pPr>
              <w:tabs>
                <w:tab w:val="left" w:pos="3810"/>
              </w:tabs>
              <w:spacing w:before="60" w:after="0" w:line="240" w:lineRule="auto"/>
              <w:jc w:val="center"/>
              <w:rPr>
                <w:rFonts w:asciiTheme="majorBidi" w:hAnsiTheme="majorBidi" w:cstheme="majorBidi"/>
                <w:sz w:val="24"/>
                <w:szCs w:val="24"/>
                <w:lang w:val="en-GB"/>
              </w:rPr>
            </w:pPr>
          </w:p>
        </w:tc>
        <w:tc>
          <w:tcPr>
            <w:tcW w:w="990" w:type="dxa"/>
            <w:vMerge/>
            <w:shd w:val="clear" w:color="auto" w:fill="FFFFFF"/>
            <w:vAlign w:val="center"/>
          </w:tcPr>
          <w:p w14:paraId="5792E07E" w14:textId="77777777" w:rsidR="0097466C" w:rsidRPr="00627EEE" w:rsidRDefault="0097466C" w:rsidP="0097466C">
            <w:pPr>
              <w:tabs>
                <w:tab w:val="left" w:pos="3810"/>
              </w:tabs>
              <w:spacing w:before="60" w:after="0" w:line="240" w:lineRule="auto"/>
              <w:jc w:val="center"/>
              <w:rPr>
                <w:rFonts w:asciiTheme="majorBidi" w:hAnsiTheme="majorBidi" w:cstheme="majorBidi"/>
                <w:sz w:val="24"/>
                <w:szCs w:val="24"/>
                <w:lang w:val="en-GB"/>
              </w:rPr>
            </w:pPr>
          </w:p>
        </w:tc>
      </w:tr>
      <w:tr w:rsidR="0097466C" w:rsidRPr="00627EEE" w14:paraId="56136C74" w14:textId="77777777" w:rsidTr="0097466C">
        <w:trPr>
          <w:cantSplit/>
          <w:jc w:val="center"/>
        </w:trPr>
        <w:tc>
          <w:tcPr>
            <w:tcW w:w="1255" w:type="dxa"/>
            <w:shd w:val="clear" w:color="auto" w:fill="FFFFFF"/>
          </w:tcPr>
          <w:p w14:paraId="002744CB" w14:textId="77777777" w:rsidR="0097466C" w:rsidRPr="00627EEE" w:rsidRDefault="0097466C" w:rsidP="0097466C">
            <w:pPr>
              <w:tabs>
                <w:tab w:val="left" w:pos="3810"/>
              </w:tabs>
              <w:spacing w:before="60" w:after="0" w:line="240" w:lineRule="auto"/>
              <w:jc w:val="center"/>
              <w:rPr>
                <w:rFonts w:asciiTheme="majorBidi" w:hAnsiTheme="majorBidi" w:cstheme="majorBidi"/>
                <w:b/>
                <w:bCs/>
                <w:sz w:val="24"/>
                <w:szCs w:val="24"/>
                <w:lang w:val="en-GB"/>
              </w:rPr>
            </w:pPr>
            <w:r w:rsidRPr="00627EEE">
              <w:rPr>
                <w:rFonts w:asciiTheme="majorBidi" w:hAnsiTheme="majorBidi" w:cstheme="majorBidi"/>
                <w:b/>
                <w:bCs/>
                <w:sz w:val="24"/>
                <w:szCs w:val="24"/>
                <w:lang w:val="en-GB"/>
              </w:rPr>
              <w:t>(Constant)</w:t>
            </w:r>
          </w:p>
        </w:tc>
        <w:tc>
          <w:tcPr>
            <w:tcW w:w="990" w:type="dxa"/>
            <w:shd w:val="clear" w:color="auto" w:fill="FFFFFF"/>
            <w:vAlign w:val="center"/>
          </w:tcPr>
          <w:p w14:paraId="7D86D29E" w14:textId="77777777" w:rsidR="0097466C" w:rsidRPr="00627EEE" w:rsidRDefault="0097466C" w:rsidP="0097466C">
            <w:pPr>
              <w:tabs>
                <w:tab w:val="left" w:pos="3810"/>
              </w:tabs>
              <w:spacing w:before="60" w:after="0" w:line="240" w:lineRule="auto"/>
              <w:jc w:val="center"/>
              <w:rPr>
                <w:rFonts w:asciiTheme="majorBidi" w:hAnsiTheme="majorBidi" w:cstheme="majorBidi"/>
                <w:sz w:val="24"/>
                <w:szCs w:val="24"/>
                <w:lang w:val="en-GB"/>
              </w:rPr>
            </w:pPr>
            <w:r w:rsidRPr="00627EEE">
              <w:rPr>
                <w:rFonts w:asciiTheme="majorBidi" w:hAnsiTheme="majorBidi" w:cstheme="majorBidi"/>
                <w:sz w:val="24"/>
                <w:szCs w:val="24"/>
                <w:lang w:val="en-GB"/>
              </w:rPr>
              <w:t>0.919</w:t>
            </w:r>
          </w:p>
        </w:tc>
        <w:tc>
          <w:tcPr>
            <w:tcW w:w="1440" w:type="dxa"/>
            <w:shd w:val="clear" w:color="auto" w:fill="FFFFFF"/>
            <w:vAlign w:val="center"/>
          </w:tcPr>
          <w:p w14:paraId="384B046A" w14:textId="77777777" w:rsidR="0097466C" w:rsidRPr="00627EEE" w:rsidRDefault="0097466C" w:rsidP="0097466C">
            <w:pPr>
              <w:tabs>
                <w:tab w:val="left" w:pos="3810"/>
              </w:tabs>
              <w:spacing w:before="60" w:after="0" w:line="240" w:lineRule="auto"/>
              <w:jc w:val="center"/>
              <w:rPr>
                <w:rFonts w:asciiTheme="majorBidi" w:hAnsiTheme="majorBidi" w:cstheme="majorBidi"/>
                <w:sz w:val="24"/>
                <w:szCs w:val="24"/>
                <w:lang w:val="en-GB"/>
              </w:rPr>
            </w:pPr>
            <w:r w:rsidRPr="00627EEE">
              <w:rPr>
                <w:rFonts w:asciiTheme="majorBidi" w:hAnsiTheme="majorBidi" w:cstheme="majorBidi"/>
                <w:sz w:val="24"/>
                <w:szCs w:val="24"/>
                <w:lang w:val="en-GB"/>
              </w:rPr>
              <w:t>0.254</w:t>
            </w:r>
          </w:p>
        </w:tc>
        <w:tc>
          <w:tcPr>
            <w:tcW w:w="1800" w:type="dxa"/>
            <w:shd w:val="clear" w:color="auto" w:fill="FFFFFF"/>
            <w:vAlign w:val="center"/>
          </w:tcPr>
          <w:p w14:paraId="30F538E4" w14:textId="77777777" w:rsidR="0097466C" w:rsidRPr="00627EEE" w:rsidRDefault="0097466C" w:rsidP="0097466C">
            <w:pPr>
              <w:tabs>
                <w:tab w:val="left" w:pos="3810"/>
              </w:tabs>
              <w:spacing w:before="60" w:after="0" w:line="240" w:lineRule="auto"/>
              <w:jc w:val="center"/>
              <w:rPr>
                <w:rFonts w:asciiTheme="majorBidi" w:hAnsiTheme="majorBidi" w:cstheme="majorBidi"/>
                <w:sz w:val="24"/>
                <w:szCs w:val="24"/>
                <w:lang w:val="en-GB"/>
              </w:rPr>
            </w:pPr>
          </w:p>
        </w:tc>
        <w:tc>
          <w:tcPr>
            <w:tcW w:w="990" w:type="dxa"/>
            <w:shd w:val="clear" w:color="auto" w:fill="FFFFFF"/>
            <w:vAlign w:val="center"/>
          </w:tcPr>
          <w:p w14:paraId="4A944943" w14:textId="77777777" w:rsidR="0097466C" w:rsidRPr="00627EEE" w:rsidRDefault="0097466C" w:rsidP="0097466C">
            <w:pPr>
              <w:tabs>
                <w:tab w:val="left" w:pos="3810"/>
              </w:tabs>
              <w:spacing w:before="60" w:after="0" w:line="240" w:lineRule="auto"/>
              <w:jc w:val="center"/>
              <w:rPr>
                <w:rFonts w:asciiTheme="majorBidi" w:hAnsiTheme="majorBidi" w:cstheme="majorBidi"/>
                <w:sz w:val="24"/>
                <w:szCs w:val="24"/>
                <w:lang w:val="en-GB"/>
              </w:rPr>
            </w:pPr>
            <w:r w:rsidRPr="00627EEE">
              <w:rPr>
                <w:rFonts w:asciiTheme="majorBidi" w:hAnsiTheme="majorBidi" w:cstheme="majorBidi"/>
                <w:sz w:val="24"/>
                <w:szCs w:val="24"/>
                <w:lang w:val="en-GB"/>
              </w:rPr>
              <w:t>3.626</w:t>
            </w:r>
          </w:p>
        </w:tc>
        <w:tc>
          <w:tcPr>
            <w:tcW w:w="990" w:type="dxa"/>
            <w:shd w:val="clear" w:color="auto" w:fill="FFFFFF"/>
            <w:vAlign w:val="center"/>
          </w:tcPr>
          <w:p w14:paraId="35CB5F4A" w14:textId="77777777" w:rsidR="0097466C" w:rsidRPr="00627EEE" w:rsidRDefault="0097466C" w:rsidP="0097466C">
            <w:pPr>
              <w:tabs>
                <w:tab w:val="left" w:pos="3810"/>
              </w:tabs>
              <w:spacing w:before="60" w:after="0" w:line="240" w:lineRule="auto"/>
              <w:jc w:val="center"/>
              <w:rPr>
                <w:rFonts w:asciiTheme="majorBidi" w:hAnsiTheme="majorBidi" w:cstheme="majorBidi"/>
                <w:sz w:val="24"/>
                <w:szCs w:val="24"/>
                <w:lang w:val="en-GB"/>
              </w:rPr>
            </w:pPr>
            <w:r w:rsidRPr="00627EEE">
              <w:rPr>
                <w:rFonts w:asciiTheme="majorBidi" w:hAnsiTheme="majorBidi" w:cstheme="majorBidi"/>
                <w:sz w:val="24"/>
                <w:szCs w:val="24"/>
                <w:lang w:val="en-GB"/>
              </w:rPr>
              <w:t>0.000</w:t>
            </w:r>
          </w:p>
        </w:tc>
      </w:tr>
      <w:tr w:rsidR="0097466C" w:rsidRPr="00627EEE" w14:paraId="7A1A8D3D" w14:textId="77777777" w:rsidTr="0097466C">
        <w:trPr>
          <w:cantSplit/>
          <w:jc w:val="center"/>
        </w:trPr>
        <w:tc>
          <w:tcPr>
            <w:tcW w:w="1255" w:type="dxa"/>
            <w:shd w:val="clear" w:color="auto" w:fill="FFFFFF"/>
          </w:tcPr>
          <w:p w14:paraId="42347E6C" w14:textId="77777777" w:rsidR="0097466C" w:rsidRPr="00627EEE" w:rsidRDefault="0097466C" w:rsidP="0097466C">
            <w:pPr>
              <w:tabs>
                <w:tab w:val="left" w:pos="3810"/>
              </w:tabs>
              <w:spacing w:before="60" w:after="0" w:line="240" w:lineRule="auto"/>
              <w:jc w:val="center"/>
              <w:rPr>
                <w:rFonts w:asciiTheme="majorBidi" w:hAnsiTheme="majorBidi" w:cstheme="majorBidi"/>
                <w:b/>
                <w:bCs/>
                <w:sz w:val="24"/>
                <w:szCs w:val="24"/>
                <w:lang w:val="en-GB"/>
              </w:rPr>
            </w:pPr>
            <w:r w:rsidRPr="00627EEE">
              <w:rPr>
                <w:rFonts w:asciiTheme="majorBidi" w:hAnsiTheme="majorBidi" w:cstheme="majorBidi"/>
                <w:b/>
                <w:bCs/>
                <w:sz w:val="24"/>
                <w:szCs w:val="24"/>
                <w:lang w:val="en-GB"/>
              </w:rPr>
              <w:t>ST</w:t>
            </w:r>
          </w:p>
        </w:tc>
        <w:tc>
          <w:tcPr>
            <w:tcW w:w="990" w:type="dxa"/>
            <w:shd w:val="clear" w:color="auto" w:fill="FFFFFF"/>
            <w:vAlign w:val="center"/>
          </w:tcPr>
          <w:p w14:paraId="72E2DEBB" w14:textId="77777777" w:rsidR="0097466C" w:rsidRPr="00627EEE" w:rsidRDefault="0097466C" w:rsidP="0097466C">
            <w:pPr>
              <w:tabs>
                <w:tab w:val="left" w:pos="3810"/>
              </w:tabs>
              <w:spacing w:before="60" w:after="0" w:line="240" w:lineRule="auto"/>
              <w:jc w:val="center"/>
              <w:rPr>
                <w:rFonts w:asciiTheme="majorBidi" w:hAnsiTheme="majorBidi" w:cstheme="majorBidi"/>
                <w:sz w:val="24"/>
                <w:szCs w:val="24"/>
                <w:lang w:val="en-GB"/>
              </w:rPr>
            </w:pPr>
            <w:r w:rsidRPr="00627EEE">
              <w:rPr>
                <w:rFonts w:asciiTheme="majorBidi" w:hAnsiTheme="majorBidi" w:cstheme="majorBidi"/>
                <w:sz w:val="24"/>
                <w:szCs w:val="24"/>
                <w:lang w:val="en-GB"/>
              </w:rPr>
              <w:t>0.179</w:t>
            </w:r>
          </w:p>
        </w:tc>
        <w:tc>
          <w:tcPr>
            <w:tcW w:w="1440" w:type="dxa"/>
            <w:shd w:val="clear" w:color="auto" w:fill="FFFFFF"/>
            <w:vAlign w:val="center"/>
          </w:tcPr>
          <w:p w14:paraId="0487A28D" w14:textId="77777777" w:rsidR="0097466C" w:rsidRPr="00627EEE" w:rsidRDefault="0097466C" w:rsidP="0097466C">
            <w:pPr>
              <w:tabs>
                <w:tab w:val="left" w:pos="3810"/>
              </w:tabs>
              <w:spacing w:before="60" w:after="0" w:line="240" w:lineRule="auto"/>
              <w:jc w:val="center"/>
              <w:rPr>
                <w:rFonts w:asciiTheme="majorBidi" w:hAnsiTheme="majorBidi" w:cstheme="majorBidi"/>
                <w:sz w:val="24"/>
                <w:szCs w:val="24"/>
                <w:lang w:val="en-GB"/>
              </w:rPr>
            </w:pPr>
            <w:r w:rsidRPr="00627EEE">
              <w:rPr>
                <w:rFonts w:asciiTheme="majorBidi" w:hAnsiTheme="majorBidi" w:cstheme="majorBidi"/>
                <w:sz w:val="24"/>
                <w:szCs w:val="24"/>
                <w:lang w:val="en-GB"/>
              </w:rPr>
              <w:t>0.065</w:t>
            </w:r>
          </w:p>
        </w:tc>
        <w:tc>
          <w:tcPr>
            <w:tcW w:w="1800" w:type="dxa"/>
            <w:shd w:val="clear" w:color="auto" w:fill="FFFFFF"/>
            <w:vAlign w:val="center"/>
          </w:tcPr>
          <w:p w14:paraId="62739D03" w14:textId="77777777" w:rsidR="0097466C" w:rsidRPr="00627EEE" w:rsidRDefault="0097466C" w:rsidP="0097466C">
            <w:pPr>
              <w:tabs>
                <w:tab w:val="left" w:pos="3810"/>
              </w:tabs>
              <w:spacing w:before="60" w:after="0" w:line="240" w:lineRule="auto"/>
              <w:jc w:val="center"/>
              <w:rPr>
                <w:rFonts w:asciiTheme="majorBidi" w:hAnsiTheme="majorBidi" w:cstheme="majorBidi"/>
                <w:sz w:val="24"/>
                <w:szCs w:val="24"/>
                <w:lang w:val="en-GB"/>
              </w:rPr>
            </w:pPr>
            <w:r w:rsidRPr="00627EEE">
              <w:rPr>
                <w:rFonts w:asciiTheme="majorBidi" w:hAnsiTheme="majorBidi" w:cstheme="majorBidi"/>
                <w:sz w:val="24"/>
                <w:szCs w:val="24"/>
                <w:lang w:val="en-GB"/>
              </w:rPr>
              <w:t>0.163</w:t>
            </w:r>
          </w:p>
        </w:tc>
        <w:tc>
          <w:tcPr>
            <w:tcW w:w="990" w:type="dxa"/>
            <w:shd w:val="clear" w:color="auto" w:fill="FFFFFF"/>
            <w:vAlign w:val="center"/>
          </w:tcPr>
          <w:p w14:paraId="085B7939" w14:textId="77777777" w:rsidR="0097466C" w:rsidRPr="00627EEE" w:rsidRDefault="0097466C" w:rsidP="0097466C">
            <w:pPr>
              <w:tabs>
                <w:tab w:val="left" w:pos="3810"/>
              </w:tabs>
              <w:spacing w:before="60" w:after="0" w:line="240" w:lineRule="auto"/>
              <w:jc w:val="center"/>
              <w:rPr>
                <w:rFonts w:asciiTheme="majorBidi" w:hAnsiTheme="majorBidi" w:cstheme="majorBidi"/>
                <w:sz w:val="24"/>
                <w:szCs w:val="24"/>
                <w:lang w:val="en-GB"/>
              </w:rPr>
            </w:pPr>
            <w:r w:rsidRPr="00627EEE">
              <w:rPr>
                <w:rFonts w:asciiTheme="majorBidi" w:hAnsiTheme="majorBidi" w:cstheme="majorBidi"/>
                <w:sz w:val="24"/>
                <w:szCs w:val="24"/>
                <w:lang w:val="en-GB"/>
              </w:rPr>
              <w:t>2.747</w:t>
            </w:r>
          </w:p>
        </w:tc>
        <w:tc>
          <w:tcPr>
            <w:tcW w:w="990" w:type="dxa"/>
            <w:shd w:val="clear" w:color="auto" w:fill="FFFFFF"/>
            <w:vAlign w:val="center"/>
          </w:tcPr>
          <w:p w14:paraId="38464039" w14:textId="77777777" w:rsidR="0097466C" w:rsidRPr="00627EEE" w:rsidRDefault="0097466C" w:rsidP="0097466C">
            <w:pPr>
              <w:tabs>
                <w:tab w:val="left" w:pos="3810"/>
              </w:tabs>
              <w:spacing w:before="60" w:after="0" w:line="240" w:lineRule="auto"/>
              <w:jc w:val="center"/>
              <w:rPr>
                <w:rFonts w:asciiTheme="majorBidi" w:hAnsiTheme="majorBidi" w:cstheme="majorBidi"/>
                <w:sz w:val="24"/>
                <w:szCs w:val="24"/>
                <w:lang w:val="en-GB"/>
              </w:rPr>
            </w:pPr>
            <w:r w:rsidRPr="00627EEE">
              <w:rPr>
                <w:rFonts w:asciiTheme="majorBidi" w:hAnsiTheme="majorBidi" w:cstheme="majorBidi"/>
                <w:sz w:val="24"/>
                <w:szCs w:val="24"/>
                <w:lang w:val="en-GB"/>
              </w:rPr>
              <w:t>0.006</w:t>
            </w:r>
          </w:p>
        </w:tc>
      </w:tr>
      <w:tr w:rsidR="0097466C" w:rsidRPr="00627EEE" w14:paraId="614210C9" w14:textId="77777777" w:rsidTr="0097466C">
        <w:trPr>
          <w:cantSplit/>
          <w:jc w:val="center"/>
        </w:trPr>
        <w:tc>
          <w:tcPr>
            <w:tcW w:w="1255" w:type="dxa"/>
            <w:shd w:val="clear" w:color="auto" w:fill="FFFFFF"/>
          </w:tcPr>
          <w:p w14:paraId="67A968C0" w14:textId="77777777" w:rsidR="0097466C" w:rsidRPr="00627EEE" w:rsidRDefault="0097466C" w:rsidP="0097466C">
            <w:pPr>
              <w:tabs>
                <w:tab w:val="left" w:pos="3810"/>
              </w:tabs>
              <w:spacing w:before="60" w:after="0" w:line="240" w:lineRule="auto"/>
              <w:jc w:val="center"/>
              <w:rPr>
                <w:rFonts w:asciiTheme="majorBidi" w:hAnsiTheme="majorBidi" w:cstheme="majorBidi"/>
                <w:b/>
                <w:bCs/>
                <w:sz w:val="24"/>
                <w:szCs w:val="24"/>
                <w:lang w:val="en-GB"/>
              </w:rPr>
            </w:pPr>
            <w:r w:rsidRPr="00627EEE">
              <w:rPr>
                <w:rFonts w:asciiTheme="majorBidi" w:hAnsiTheme="majorBidi" w:cstheme="majorBidi"/>
                <w:b/>
                <w:bCs/>
                <w:sz w:val="24"/>
                <w:szCs w:val="24"/>
                <w:lang w:val="en-GB"/>
              </w:rPr>
              <w:t>E</w:t>
            </w:r>
          </w:p>
        </w:tc>
        <w:tc>
          <w:tcPr>
            <w:tcW w:w="990" w:type="dxa"/>
            <w:shd w:val="clear" w:color="auto" w:fill="FFFFFF"/>
            <w:vAlign w:val="center"/>
          </w:tcPr>
          <w:p w14:paraId="692476DF" w14:textId="77777777" w:rsidR="0097466C" w:rsidRPr="00627EEE" w:rsidRDefault="0097466C" w:rsidP="0097466C">
            <w:pPr>
              <w:tabs>
                <w:tab w:val="left" w:pos="3810"/>
              </w:tabs>
              <w:spacing w:before="60" w:after="0" w:line="240" w:lineRule="auto"/>
              <w:jc w:val="center"/>
              <w:rPr>
                <w:rFonts w:asciiTheme="majorBidi" w:hAnsiTheme="majorBidi" w:cstheme="majorBidi"/>
                <w:sz w:val="24"/>
                <w:szCs w:val="24"/>
                <w:lang w:val="en-GB"/>
              </w:rPr>
            </w:pPr>
            <w:r w:rsidRPr="00627EEE">
              <w:rPr>
                <w:rFonts w:asciiTheme="majorBidi" w:hAnsiTheme="majorBidi" w:cstheme="majorBidi"/>
                <w:sz w:val="24"/>
                <w:szCs w:val="24"/>
                <w:lang w:val="en-GB"/>
              </w:rPr>
              <w:t>0.194</w:t>
            </w:r>
          </w:p>
        </w:tc>
        <w:tc>
          <w:tcPr>
            <w:tcW w:w="1440" w:type="dxa"/>
            <w:shd w:val="clear" w:color="auto" w:fill="FFFFFF"/>
            <w:vAlign w:val="center"/>
          </w:tcPr>
          <w:p w14:paraId="36F14325" w14:textId="77777777" w:rsidR="0097466C" w:rsidRPr="00627EEE" w:rsidRDefault="0097466C" w:rsidP="0097466C">
            <w:pPr>
              <w:tabs>
                <w:tab w:val="left" w:pos="3810"/>
              </w:tabs>
              <w:spacing w:before="60" w:after="0" w:line="240" w:lineRule="auto"/>
              <w:jc w:val="center"/>
              <w:rPr>
                <w:rFonts w:asciiTheme="majorBidi" w:hAnsiTheme="majorBidi" w:cstheme="majorBidi"/>
                <w:sz w:val="24"/>
                <w:szCs w:val="24"/>
                <w:lang w:val="en-GB"/>
              </w:rPr>
            </w:pPr>
            <w:r w:rsidRPr="00627EEE">
              <w:rPr>
                <w:rFonts w:asciiTheme="majorBidi" w:hAnsiTheme="majorBidi" w:cstheme="majorBidi"/>
                <w:sz w:val="24"/>
                <w:szCs w:val="24"/>
                <w:lang w:val="en-GB"/>
              </w:rPr>
              <w:t>0.059</w:t>
            </w:r>
          </w:p>
        </w:tc>
        <w:tc>
          <w:tcPr>
            <w:tcW w:w="1800" w:type="dxa"/>
            <w:shd w:val="clear" w:color="auto" w:fill="FFFFFF"/>
            <w:vAlign w:val="center"/>
          </w:tcPr>
          <w:p w14:paraId="60A9BF20" w14:textId="77777777" w:rsidR="0097466C" w:rsidRPr="00627EEE" w:rsidRDefault="0097466C" w:rsidP="0097466C">
            <w:pPr>
              <w:tabs>
                <w:tab w:val="left" w:pos="3810"/>
              </w:tabs>
              <w:spacing w:before="60" w:after="0" w:line="240" w:lineRule="auto"/>
              <w:jc w:val="center"/>
              <w:rPr>
                <w:rFonts w:asciiTheme="majorBidi" w:hAnsiTheme="majorBidi" w:cstheme="majorBidi"/>
                <w:sz w:val="24"/>
                <w:szCs w:val="24"/>
                <w:lang w:val="en-GB"/>
              </w:rPr>
            </w:pPr>
            <w:r w:rsidRPr="00627EEE">
              <w:rPr>
                <w:rFonts w:asciiTheme="majorBidi" w:hAnsiTheme="majorBidi" w:cstheme="majorBidi"/>
                <w:sz w:val="24"/>
                <w:szCs w:val="24"/>
                <w:lang w:val="en-GB"/>
              </w:rPr>
              <w:t>0.205</w:t>
            </w:r>
          </w:p>
        </w:tc>
        <w:tc>
          <w:tcPr>
            <w:tcW w:w="990" w:type="dxa"/>
            <w:shd w:val="clear" w:color="auto" w:fill="FFFFFF"/>
            <w:vAlign w:val="center"/>
          </w:tcPr>
          <w:p w14:paraId="6B1622E9" w14:textId="77777777" w:rsidR="0097466C" w:rsidRPr="00627EEE" w:rsidRDefault="0097466C" w:rsidP="0097466C">
            <w:pPr>
              <w:tabs>
                <w:tab w:val="left" w:pos="3810"/>
              </w:tabs>
              <w:spacing w:before="60" w:after="0" w:line="240" w:lineRule="auto"/>
              <w:jc w:val="center"/>
              <w:rPr>
                <w:rFonts w:asciiTheme="majorBidi" w:hAnsiTheme="majorBidi" w:cstheme="majorBidi"/>
                <w:sz w:val="24"/>
                <w:szCs w:val="24"/>
                <w:lang w:val="en-GB"/>
              </w:rPr>
            </w:pPr>
            <w:r w:rsidRPr="00627EEE">
              <w:rPr>
                <w:rFonts w:asciiTheme="majorBidi" w:hAnsiTheme="majorBidi" w:cstheme="majorBidi"/>
                <w:sz w:val="24"/>
                <w:szCs w:val="24"/>
                <w:lang w:val="en-GB"/>
              </w:rPr>
              <w:t>3.272</w:t>
            </w:r>
          </w:p>
        </w:tc>
        <w:tc>
          <w:tcPr>
            <w:tcW w:w="990" w:type="dxa"/>
            <w:shd w:val="clear" w:color="auto" w:fill="FFFFFF"/>
            <w:vAlign w:val="center"/>
          </w:tcPr>
          <w:p w14:paraId="4B464140" w14:textId="77777777" w:rsidR="0097466C" w:rsidRPr="00C2625A" w:rsidRDefault="0097466C" w:rsidP="0097466C">
            <w:pPr>
              <w:tabs>
                <w:tab w:val="left" w:pos="3810"/>
              </w:tabs>
              <w:spacing w:before="60" w:after="0" w:line="240" w:lineRule="auto"/>
              <w:jc w:val="center"/>
              <w:rPr>
                <w:rFonts w:asciiTheme="majorBidi" w:hAnsiTheme="majorBidi" w:cstheme="majorBidi"/>
                <w:sz w:val="24"/>
                <w:szCs w:val="24"/>
                <w:lang w:val="en-GB"/>
              </w:rPr>
            </w:pPr>
            <w:r w:rsidRPr="00C2625A">
              <w:rPr>
                <w:rFonts w:asciiTheme="majorBidi" w:hAnsiTheme="majorBidi" w:cstheme="majorBidi"/>
                <w:sz w:val="24"/>
                <w:szCs w:val="24"/>
                <w:lang w:val="en-GB"/>
              </w:rPr>
              <w:t>0.071</w:t>
            </w:r>
          </w:p>
        </w:tc>
      </w:tr>
      <w:tr w:rsidR="0097466C" w:rsidRPr="00627EEE" w14:paraId="6DB20949" w14:textId="77777777" w:rsidTr="0097466C">
        <w:trPr>
          <w:cantSplit/>
          <w:jc w:val="center"/>
        </w:trPr>
        <w:tc>
          <w:tcPr>
            <w:tcW w:w="1255" w:type="dxa"/>
            <w:shd w:val="clear" w:color="auto" w:fill="FFFFFF"/>
          </w:tcPr>
          <w:p w14:paraId="3E8AD55F" w14:textId="77777777" w:rsidR="0097466C" w:rsidRPr="00627EEE" w:rsidRDefault="0097466C" w:rsidP="0097466C">
            <w:pPr>
              <w:tabs>
                <w:tab w:val="left" w:pos="3810"/>
              </w:tabs>
              <w:spacing w:before="60" w:after="0" w:line="240" w:lineRule="auto"/>
              <w:jc w:val="center"/>
              <w:rPr>
                <w:rFonts w:asciiTheme="majorBidi" w:hAnsiTheme="majorBidi" w:cstheme="majorBidi"/>
                <w:b/>
                <w:bCs/>
                <w:sz w:val="24"/>
                <w:szCs w:val="24"/>
                <w:lang w:val="en-GB"/>
              </w:rPr>
            </w:pPr>
            <w:r w:rsidRPr="00627EEE">
              <w:rPr>
                <w:rFonts w:asciiTheme="majorBidi" w:hAnsiTheme="majorBidi" w:cstheme="majorBidi"/>
                <w:b/>
                <w:bCs/>
                <w:sz w:val="24"/>
                <w:szCs w:val="24"/>
                <w:lang w:val="en-GB"/>
              </w:rPr>
              <w:t>C</w:t>
            </w:r>
          </w:p>
        </w:tc>
        <w:tc>
          <w:tcPr>
            <w:tcW w:w="990" w:type="dxa"/>
            <w:shd w:val="clear" w:color="auto" w:fill="FFFFFF"/>
            <w:vAlign w:val="center"/>
          </w:tcPr>
          <w:p w14:paraId="6F287BFE" w14:textId="77777777" w:rsidR="0097466C" w:rsidRPr="00627EEE" w:rsidRDefault="0097466C" w:rsidP="0097466C">
            <w:pPr>
              <w:tabs>
                <w:tab w:val="left" w:pos="3810"/>
              </w:tabs>
              <w:spacing w:before="60" w:after="0" w:line="240" w:lineRule="auto"/>
              <w:jc w:val="center"/>
              <w:rPr>
                <w:rFonts w:asciiTheme="majorBidi" w:hAnsiTheme="majorBidi" w:cstheme="majorBidi"/>
                <w:sz w:val="24"/>
                <w:szCs w:val="24"/>
                <w:lang w:val="en-GB"/>
              </w:rPr>
            </w:pPr>
            <w:r w:rsidRPr="00627EEE">
              <w:rPr>
                <w:rFonts w:asciiTheme="majorBidi" w:hAnsiTheme="majorBidi" w:cstheme="majorBidi"/>
                <w:sz w:val="24"/>
                <w:szCs w:val="24"/>
                <w:lang w:val="en-GB"/>
              </w:rPr>
              <w:t>0.070</w:t>
            </w:r>
          </w:p>
        </w:tc>
        <w:tc>
          <w:tcPr>
            <w:tcW w:w="1440" w:type="dxa"/>
            <w:shd w:val="clear" w:color="auto" w:fill="FFFFFF"/>
            <w:vAlign w:val="center"/>
          </w:tcPr>
          <w:p w14:paraId="7F29C158" w14:textId="77777777" w:rsidR="0097466C" w:rsidRPr="00627EEE" w:rsidRDefault="0097466C" w:rsidP="0097466C">
            <w:pPr>
              <w:tabs>
                <w:tab w:val="left" w:pos="3810"/>
              </w:tabs>
              <w:spacing w:before="60" w:after="0" w:line="240" w:lineRule="auto"/>
              <w:jc w:val="center"/>
              <w:rPr>
                <w:rFonts w:asciiTheme="majorBidi" w:hAnsiTheme="majorBidi" w:cstheme="majorBidi"/>
                <w:sz w:val="24"/>
                <w:szCs w:val="24"/>
                <w:lang w:val="en-GB"/>
              </w:rPr>
            </w:pPr>
            <w:r w:rsidRPr="00627EEE">
              <w:rPr>
                <w:rFonts w:asciiTheme="majorBidi" w:hAnsiTheme="majorBidi" w:cstheme="majorBidi"/>
                <w:sz w:val="24"/>
                <w:szCs w:val="24"/>
                <w:lang w:val="en-GB"/>
              </w:rPr>
              <w:t>0.063</w:t>
            </w:r>
          </w:p>
        </w:tc>
        <w:tc>
          <w:tcPr>
            <w:tcW w:w="1800" w:type="dxa"/>
            <w:shd w:val="clear" w:color="auto" w:fill="FFFFFF"/>
            <w:vAlign w:val="center"/>
          </w:tcPr>
          <w:p w14:paraId="7FEB59C1" w14:textId="77777777" w:rsidR="0097466C" w:rsidRPr="00627EEE" w:rsidRDefault="0097466C" w:rsidP="0097466C">
            <w:pPr>
              <w:tabs>
                <w:tab w:val="left" w:pos="3810"/>
              </w:tabs>
              <w:spacing w:before="60" w:after="0" w:line="240" w:lineRule="auto"/>
              <w:jc w:val="center"/>
              <w:rPr>
                <w:rFonts w:asciiTheme="majorBidi" w:hAnsiTheme="majorBidi" w:cstheme="majorBidi"/>
                <w:sz w:val="24"/>
                <w:szCs w:val="24"/>
                <w:lang w:val="en-GB"/>
              </w:rPr>
            </w:pPr>
            <w:r w:rsidRPr="00627EEE">
              <w:rPr>
                <w:rFonts w:asciiTheme="majorBidi" w:hAnsiTheme="majorBidi" w:cstheme="majorBidi"/>
                <w:sz w:val="24"/>
                <w:szCs w:val="24"/>
                <w:lang w:val="en-GB"/>
              </w:rPr>
              <w:t>0.076</w:t>
            </w:r>
          </w:p>
        </w:tc>
        <w:tc>
          <w:tcPr>
            <w:tcW w:w="990" w:type="dxa"/>
            <w:shd w:val="clear" w:color="auto" w:fill="FFFFFF"/>
            <w:vAlign w:val="center"/>
          </w:tcPr>
          <w:p w14:paraId="02DF4D02" w14:textId="77777777" w:rsidR="0097466C" w:rsidRPr="00627EEE" w:rsidRDefault="0097466C" w:rsidP="0097466C">
            <w:pPr>
              <w:tabs>
                <w:tab w:val="left" w:pos="3810"/>
              </w:tabs>
              <w:spacing w:before="60" w:after="0" w:line="240" w:lineRule="auto"/>
              <w:jc w:val="center"/>
              <w:rPr>
                <w:rFonts w:asciiTheme="majorBidi" w:hAnsiTheme="majorBidi" w:cstheme="majorBidi"/>
                <w:sz w:val="24"/>
                <w:szCs w:val="24"/>
                <w:lang w:val="en-GB"/>
              </w:rPr>
            </w:pPr>
            <w:r w:rsidRPr="00627EEE">
              <w:rPr>
                <w:rFonts w:asciiTheme="majorBidi" w:hAnsiTheme="majorBidi" w:cstheme="majorBidi"/>
                <w:sz w:val="24"/>
                <w:szCs w:val="24"/>
                <w:lang w:val="en-GB"/>
              </w:rPr>
              <w:t>1.101</w:t>
            </w:r>
          </w:p>
        </w:tc>
        <w:tc>
          <w:tcPr>
            <w:tcW w:w="990" w:type="dxa"/>
            <w:shd w:val="clear" w:color="auto" w:fill="FFFFFF"/>
            <w:vAlign w:val="center"/>
          </w:tcPr>
          <w:p w14:paraId="4B99FDFF" w14:textId="77777777" w:rsidR="0097466C" w:rsidRPr="00C2625A" w:rsidRDefault="0097466C" w:rsidP="0097466C">
            <w:pPr>
              <w:tabs>
                <w:tab w:val="left" w:pos="3810"/>
              </w:tabs>
              <w:spacing w:before="60" w:after="0" w:line="240" w:lineRule="auto"/>
              <w:jc w:val="center"/>
              <w:rPr>
                <w:rFonts w:asciiTheme="majorBidi" w:hAnsiTheme="majorBidi" w:cstheme="majorBidi"/>
                <w:sz w:val="24"/>
                <w:szCs w:val="24"/>
                <w:lang w:val="en-GB"/>
              </w:rPr>
            </w:pPr>
            <w:r w:rsidRPr="00C2625A">
              <w:rPr>
                <w:rFonts w:asciiTheme="majorBidi" w:hAnsiTheme="majorBidi" w:cstheme="majorBidi"/>
                <w:sz w:val="24"/>
                <w:szCs w:val="24"/>
                <w:lang w:val="en-GB"/>
              </w:rPr>
              <w:t>0.272</w:t>
            </w:r>
          </w:p>
        </w:tc>
      </w:tr>
      <w:tr w:rsidR="0097466C" w:rsidRPr="00627EEE" w14:paraId="0454409C" w14:textId="77777777" w:rsidTr="0097466C">
        <w:trPr>
          <w:cantSplit/>
          <w:jc w:val="center"/>
        </w:trPr>
        <w:tc>
          <w:tcPr>
            <w:tcW w:w="1255" w:type="dxa"/>
            <w:shd w:val="clear" w:color="auto" w:fill="FFFFFF"/>
          </w:tcPr>
          <w:p w14:paraId="621B2AB5" w14:textId="77777777" w:rsidR="0097466C" w:rsidRPr="00627EEE" w:rsidRDefault="0097466C" w:rsidP="0097466C">
            <w:pPr>
              <w:tabs>
                <w:tab w:val="left" w:pos="3810"/>
              </w:tabs>
              <w:spacing w:before="60" w:after="0" w:line="240" w:lineRule="auto"/>
              <w:jc w:val="center"/>
              <w:rPr>
                <w:rFonts w:asciiTheme="majorBidi" w:hAnsiTheme="majorBidi" w:cstheme="majorBidi"/>
                <w:b/>
                <w:bCs/>
                <w:sz w:val="24"/>
                <w:szCs w:val="24"/>
                <w:lang w:val="en-GB"/>
              </w:rPr>
            </w:pPr>
            <w:r w:rsidRPr="00627EEE">
              <w:rPr>
                <w:rFonts w:asciiTheme="majorBidi" w:hAnsiTheme="majorBidi" w:cstheme="majorBidi"/>
                <w:b/>
                <w:bCs/>
                <w:sz w:val="24"/>
                <w:szCs w:val="24"/>
                <w:lang w:val="en-GB"/>
              </w:rPr>
              <w:t>GI</w:t>
            </w:r>
          </w:p>
        </w:tc>
        <w:tc>
          <w:tcPr>
            <w:tcW w:w="990" w:type="dxa"/>
            <w:shd w:val="clear" w:color="auto" w:fill="FFFFFF"/>
            <w:vAlign w:val="center"/>
          </w:tcPr>
          <w:p w14:paraId="47423EE4" w14:textId="77777777" w:rsidR="0097466C" w:rsidRPr="00627EEE" w:rsidRDefault="0097466C" w:rsidP="0097466C">
            <w:pPr>
              <w:tabs>
                <w:tab w:val="left" w:pos="3810"/>
              </w:tabs>
              <w:spacing w:before="60" w:after="0" w:line="240" w:lineRule="auto"/>
              <w:jc w:val="center"/>
              <w:rPr>
                <w:rFonts w:asciiTheme="majorBidi" w:hAnsiTheme="majorBidi" w:cstheme="majorBidi"/>
                <w:sz w:val="24"/>
                <w:szCs w:val="24"/>
                <w:lang w:val="en-GB"/>
              </w:rPr>
            </w:pPr>
            <w:r w:rsidRPr="00627EEE">
              <w:rPr>
                <w:rFonts w:asciiTheme="majorBidi" w:hAnsiTheme="majorBidi" w:cstheme="majorBidi"/>
                <w:sz w:val="24"/>
                <w:szCs w:val="24"/>
                <w:lang w:val="en-GB"/>
              </w:rPr>
              <w:t>0.366</w:t>
            </w:r>
          </w:p>
        </w:tc>
        <w:tc>
          <w:tcPr>
            <w:tcW w:w="1440" w:type="dxa"/>
            <w:shd w:val="clear" w:color="auto" w:fill="FFFFFF"/>
            <w:vAlign w:val="center"/>
          </w:tcPr>
          <w:p w14:paraId="53738233" w14:textId="77777777" w:rsidR="0097466C" w:rsidRPr="00627EEE" w:rsidRDefault="0097466C" w:rsidP="0097466C">
            <w:pPr>
              <w:tabs>
                <w:tab w:val="left" w:pos="3810"/>
              </w:tabs>
              <w:spacing w:before="60" w:after="0" w:line="240" w:lineRule="auto"/>
              <w:jc w:val="center"/>
              <w:rPr>
                <w:rFonts w:asciiTheme="majorBidi" w:hAnsiTheme="majorBidi" w:cstheme="majorBidi"/>
                <w:sz w:val="24"/>
                <w:szCs w:val="24"/>
                <w:lang w:val="en-GB"/>
              </w:rPr>
            </w:pPr>
            <w:r w:rsidRPr="00627EEE">
              <w:rPr>
                <w:rFonts w:asciiTheme="majorBidi" w:hAnsiTheme="majorBidi" w:cstheme="majorBidi"/>
                <w:sz w:val="24"/>
                <w:szCs w:val="24"/>
                <w:lang w:val="en-GB"/>
              </w:rPr>
              <w:t>0.058</w:t>
            </w:r>
          </w:p>
        </w:tc>
        <w:tc>
          <w:tcPr>
            <w:tcW w:w="1800" w:type="dxa"/>
            <w:shd w:val="clear" w:color="auto" w:fill="FFFFFF"/>
            <w:vAlign w:val="center"/>
          </w:tcPr>
          <w:p w14:paraId="1156C269" w14:textId="77777777" w:rsidR="0097466C" w:rsidRPr="00627EEE" w:rsidRDefault="0097466C" w:rsidP="0097466C">
            <w:pPr>
              <w:tabs>
                <w:tab w:val="left" w:pos="3810"/>
              </w:tabs>
              <w:spacing w:before="60" w:after="0" w:line="240" w:lineRule="auto"/>
              <w:jc w:val="center"/>
              <w:rPr>
                <w:rFonts w:asciiTheme="majorBidi" w:hAnsiTheme="majorBidi" w:cstheme="majorBidi"/>
                <w:sz w:val="24"/>
                <w:szCs w:val="24"/>
                <w:lang w:val="en-GB"/>
              </w:rPr>
            </w:pPr>
            <w:r w:rsidRPr="00627EEE">
              <w:rPr>
                <w:rFonts w:asciiTheme="majorBidi" w:hAnsiTheme="majorBidi" w:cstheme="majorBidi"/>
                <w:sz w:val="24"/>
                <w:szCs w:val="24"/>
                <w:lang w:val="en-GB"/>
              </w:rPr>
              <w:t>0.365</w:t>
            </w:r>
          </w:p>
        </w:tc>
        <w:tc>
          <w:tcPr>
            <w:tcW w:w="990" w:type="dxa"/>
            <w:shd w:val="clear" w:color="auto" w:fill="FFFFFF"/>
            <w:vAlign w:val="center"/>
          </w:tcPr>
          <w:p w14:paraId="486CEE7E" w14:textId="77777777" w:rsidR="0097466C" w:rsidRPr="00627EEE" w:rsidRDefault="0097466C" w:rsidP="0097466C">
            <w:pPr>
              <w:tabs>
                <w:tab w:val="left" w:pos="3810"/>
              </w:tabs>
              <w:spacing w:before="60" w:after="0" w:line="240" w:lineRule="auto"/>
              <w:jc w:val="center"/>
              <w:rPr>
                <w:rFonts w:asciiTheme="majorBidi" w:hAnsiTheme="majorBidi" w:cstheme="majorBidi"/>
                <w:sz w:val="24"/>
                <w:szCs w:val="24"/>
                <w:lang w:val="en-GB"/>
              </w:rPr>
            </w:pPr>
            <w:r w:rsidRPr="00627EEE">
              <w:rPr>
                <w:rFonts w:asciiTheme="majorBidi" w:hAnsiTheme="majorBidi" w:cstheme="majorBidi"/>
                <w:sz w:val="24"/>
                <w:szCs w:val="24"/>
                <w:lang w:val="en-GB"/>
              </w:rPr>
              <w:t>6.282</w:t>
            </w:r>
          </w:p>
        </w:tc>
        <w:tc>
          <w:tcPr>
            <w:tcW w:w="990" w:type="dxa"/>
            <w:shd w:val="clear" w:color="auto" w:fill="FFFFFF"/>
            <w:vAlign w:val="center"/>
          </w:tcPr>
          <w:p w14:paraId="16062208" w14:textId="77777777" w:rsidR="0097466C" w:rsidRPr="00627EEE" w:rsidRDefault="0097466C" w:rsidP="0097466C">
            <w:pPr>
              <w:tabs>
                <w:tab w:val="left" w:pos="3810"/>
              </w:tabs>
              <w:spacing w:before="60" w:after="0" w:line="240" w:lineRule="auto"/>
              <w:jc w:val="center"/>
              <w:rPr>
                <w:rFonts w:asciiTheme="majorBidi" w:hAnsiTheme="majorBidi" w:cstheme="majorBidi"/>
                <w:sz w:val="24"/>
                <w:szCs w:val="24"/>
                <w:lang w:val="en-GB"/>
              </w:rPr>
            </w:pPr>
            <w:r w:rsidRPr="00627EEE">
              <w:rPr>
                <w:rFonts w:asciiTheme="majorBidi" w:hAnsiTheme="majorBidi" w:cstheme="majorBidi"/>
                <w:sz w:val="24"/>
                <w:szCs w:val="24"/>
                <w:lang w:val="en-GB"/>
              </w:rPr>
              <w:t>0.000</w:t>
            </w:r>
          </w:p>
        </w:tc>
      </w:tr>
      <w:tr w:rsidR="0097466C" w:rsidRPr="00627EEE" w14:paraId="2D74B17E" w14:textId="77777777" w:rsidTr="0097466C">
        <w:trPr>
          <w:cantSplit/>
          <w:jc w:val="center"/>
        </w:trPr>
        <w:tc>
          <w:tcPr>
            <w:tcW w:w="7465" w:type="dxa"/>
            <w:gridSpan w:val="6"/>
            <w:shd w:val="clear" w:color="auto" w:fill="FFFFFF"/>
          </w:tcPr>
          <w:p w14:paraId="2F3F60E3" w14:textId="77777777" w:rsidR="0097466C" w:rsidRPr="00627EEE" w:rsidRDefault="0097466C" w:rsidP="0097466C">
            <w:pPr>
              <w:tabs>
                <w:tab w:val="left" w:pos="3810"/>
              </w:tabs>
              <w:spacing w:before="60" w:after="0" w:line="240" w:lineRule="auto"/>
              <w:ind w:left="170"/>
              <w:rPr>
                <w:rFonts w:asciiTheme="majorBidi" w:hAnsiTheme="majorBidi" w:cstheme="majorBidi"/>
                <w:sz w:val="24"/>
                <w:szCs w:val="24"/>
                <w:lang w:val="en-GB"/>
              </w:rPr>
            </w:pPr>
            <w:proofErr w:type="gramStart"/>
            <w:r w:rsidRPr="00627EEE">
              <w:rPr>
                <w:rFonts w:asciiTheme="majorBidi" w:hAnsiTheme="majorBidi" w:cstheme="majorBidi"/>
                <w:sz w:val="24"/>
                <w:szCs w:val="24"/>
                <w:vertAlign w:val="superscript"/>
                <w:lang w:val="en-GB"/>
              </w:rPr>
              <w:t>a</w:t>
            </w:r>
            <w:proofErr w:type="gramEnd"/>
            <w:r w:rsidRPr="00627EEE">
              <w:rPr>
                <w:rFonts w:asciiTheme="majorBidi" w:hAnsiTheme="majorBidi" w:cstheme="majorBidi"/>
                <w:sz w:val="24"/>
                <w:szCs w:val="24"/>
                <w:lang w:val="en-GB"/>
              </w:rPr>
              <w:t xml:space="preserve"> </w:t>
            </w:r>
            <w:r w:rsidRPr="00627EEE">
              <w:rPr>
                <w:rFonts w:asciiTheme="majorBidi" w:hAnsiTheme="majorBidi" w:cstheme="majorBidi"/>
                <w:sz w:val="20"/>
                <w:szCs w:val="20"/>
                <w:lang w:val="en-GB"/>
              </w:rPr>
              <w:t>Dependent Variable: SLP_dv</w:t>
            </w:r>
          </w:p>
        </w:tc>
      </w:tr>
    </w:tbl>
    <w:p w14:paraId="70C9FE1F" w14:textId="77777777" w:rsidR="0097466C" w:rsidRDefault="0097466C" w:rsidP="0097466C">
      <w:pPr>
        <w:autoSpaceDE w:val="0"/>
        <w:autoSpaceDN w:val="0"/>
        <w:adjustRightInd w:val="0"/>
        <w:spacing w:before="120" w:after="0" w:line="480" w:lineRule="auto"/>
        <w:jc w:val="both"/>
        <w:rPr>
          <w:rFonts w:asciiTheme="majorBidi" w:eastAsia="Calibri" w:hAnsiTheme="majorBidi" w:cstheme="majorBidi"/>
          <w:i/>
          <w:sz w:val="20"/>
          <w:szCs w:val="20"/>
          <w:lang w:eastAsia="id-ID"/>
        </w:rPr>
      </w:pPr>
      <w:r>
        <w:rPr>
          <w:rFonts w:asciiTheme="majorBidi" w:eastAsia="Calibri" w:hAnsiTheme="majorBidi" w:cstheme="majorBidi"/>
          <w:sz w:val="24"/>
          <w:szCs w:val="24"/>
          <w:lang w:eastAsia="id-ID"/>
        </w:rPr>
        <w:t xml:space="preserve">         </w:t>
      </w:r>
      <w:r w:rsidRPr="00202D79">
        <w:rPr>
          <w:rFonts w:asciiTheme="majorBidi" w:eastAsia="Calibri" w:hAnsiTheme="majorBidi" w:cstheme="majorBidi"/>
          <w:i/>
          <w:sz w:val="20"/>
          <w:szCs w:val="20"/>
          <w:lang w:eastAsia="id-ID"/>
        </w:rPr>
        <w:t>Significant at p&lt;0.05</w:t>
      </w:r>
    </w:p>
    <w:p w14:paraId="4C5381D1" w14:textId="77777777" w:rsidR="0097466C" w:rsidRPr="00627EEE" w:rsidRDefault="0097466C" w:rsidP="0097466C">
      <w:pPr>
        <w:autoSpaceDE w:val="0"/>
        <w:autoSpaceDN w:val="0"/>
        <w:adjustRightInd w:val="0"/>
        <w:spacing w:before="120" w:after="0" w:line="240" w:lineRule="auto"/>
        <w:jc w:val="both"/>
        <w:rPr>
          <w:rFonts w:asciiTheme="majorBidi" w:eastAsia="Calibri" w:hAnsiTheme="majorBidi" w:cstheme="majorBidi"/>
          <w:sz w:val="24"/>
          <w:szCs w:val="24"/>
          <w:lang w:eastAsia="id-ID"/>
        </w:rPr>
      </w:pPr>
    </w:p>
    <w:p w14:paraId="1026D2D1" w14:textId="77777777" w:rsidR="0097466C" w:rsidRPr="00627EEE" w:rsidRDefault="0097466C" w:rsidP="0097466C">
      <w:pPr>
        <w:autoSpaceDE w:val="0"/>
        <w:autoSpaceDN w:val="0"/>
        <w:adjustRightInd w:val="0"/>
        <w:spacing w:before="120" w:after="0" w:line="480" w:lineRule="auto"/>
        <w:ind w:firstLine="720"/>
        <w:jc w:val="both"/>
        <w:rPr>
          <w:rFonts w:asciiTheme="majorBidi" w:eastAsia="Calibri" w:hAnsiTheme="majorBidi" w:cstheme="majorBidi"/>
          <w:sz w:val="24"/>
          <w:szCs w:val="24"/>
          <w:lang w:eastAsia="id-ID"/>
        </w:rPr>
      </w:pPr>
      <w:r w:rsidRPr="00627EEE">
        <w:rPr>
          <w:rFonts w:asciiTheme="majorBidi" w:eastAsia="Calibri" w:hAnsiTheme="majorBidi" w:cstheme="majorBidi"/>
          <w:sz w:val="24"/>
          <w:szCs w:val="24"/>
          <w:lang w:eastAsia="id-ID"/>
        </w:rPr>
        <w:t>Thus, the f</w:t>
      </w:r>
      <w:r>
        <w:rPr>
          <w:rFonts w:asciiTheme="majorBidi" w:eastAsia="Calibri" w:hAnsiTheme="majorBidi" w:cstheme="majorBidi"/>
          <w:sz w:val="24"/>
          <w:szCs w:val="24"/>
          <w:lang w:eastAsia="id-ID"/>
        </w:rPr>
        <w:t>or Model 2 tested</w:t>
      </w:r>
      <w:r w:rsidRPr="00627EEE">
        <w:rPr>
          <w:rFonts w:asciiTheme="majorBidi" w:eastAsia="Calibri" w:hAnsiTheme="majorBidi" w:cstheme="majorBidi"/>
          <w:sz w:val="24"/>
          <w:szCs w:val="24"/>
          <w:lang w:eastAsia="id-ID"/>
        </w:rPr>
        <w:t xml:space="preserve"> significant contribution of predictor variables of Smart</w:t>
      </w:r>
      <w:r>
        <w:rPr>
          <w:rFonts w:asciiTheme="majorBidi" w:eastAsia="Calibri" w:hAnsiTheme="majorBidi" w:cstheme="majorBidi"/>
          <w:sz w:val="24"/>
          <w:szCs w:val="24"/>
          <w:lang w:eastAsia="id-ID"/>
        </w:rPr>
        <w:t xml:space="preserve"> Environment Smart Technology (</w:t>
      </w:r>
      <w:r w:rsidRPr="00627EEE">
        <w:rPr>
          <w:rFonts w:asciiTheme="majorBidi" w:eastAsia="Calibri" w:hAnsiTheme="majorBidi" w:cstheme="majorBidi"/>
          <w:sz w:val="24"/>
          <w:szCs w:val="24"/>
          <w:lang w:eastAsia="id-ID"/>
        </w:rPr>
        <w:t>ST), Environment (E), Control</w:t>
      </w:r>
      <w:r>
        <w:rPr>
          <w:rFonts w:asciiTheme="majorBidi" w:eastAsia="Calibri" w:hAnsiTheme="majorBidi" w:cstheme="majorBidi"/>
          <w:sz w:val="24"/>
          <w:szCs w:val="24"/>
          <w:lang w:eastAsia="id-ID"/>
        </w:rPr>
        <w:t xml:space="preserve"> (C), Group Interaction (GI), on</w:t>
      </w:r>
      <w:r w:rsidRPr="00627EEE">
        <w:rPr>
          <w:rFonts w:asciiTheme="majorBidi" w:eastAsia="Calibri" w:hAnsiTheme="majorBidi" w:cstheme="majorBidi"/>
          <w:sz w:val="24"/>
          <w:szCs w:val="24"/>
          <w:lang w:eastAsia="id-ID"/>
        </w:rPr>
        <w:t xml:space="preserve"> Smart Learners Performance (SLP).  </w:t>
      </w:r>
      <w:bookmarkStart w:id="28" w:name="_Hlk20904363"/>
      <w:r w:rsidRPr="00627EEE">
        <w:rPr>
          <w:rFonts w:asciiTheme="majorBidi" w:eastAsia="Calibri" w:hAnsiTheme="majorBidi" w:cstheme="majorBidi"/>
          <w:sz w:val="24"/>
          <w:szCs w:val="24"/>
          <w:lang w:eastAsia="id-ID"/>
        </w:rPr>
        <w:t>Thus, multiple regression analysis (MRA) was conducted to assess the ability of four dimensions of Smart Environment (Smart technology, environment, control and group interaction) to predict the dependent variable (Smart learners’ performance). Results shows that out of the four dimensions</w:t>
      </w:r>
      <w:r>
        <w:rPr>
          <w:rFonts w:asciiTheme="majorBidi" w:eastAsia="Calibri" w:hAnsiTheme="majorBidi" w:cstheme="majorBidi"/>
          <w:sz w:val="24"/>
          <w:szCs w:val="24"/>
          <w:lang w:eastAsia="id-ID"/>
        </w:rPr>
        <w:t xml:space="preserve"> of the smart environment, two</w:t>
      </w:r>
      <w:r w:rsidRPr="00627EEE">
        <w:rPr>
          <w:rFonts w:asciiTheme="majorBidi" w:eastAsia="Calibri" w:hAnsiTheme="majorBidi" w:cstheme="majorBidi"/>
          <w:sz w:val="24"/>
          <w:szCs w:val="24"/>
          <w:lang w:eastAsia="id-ID"/>
        </w:rPr>
        <w:t xml:space="preserve"> (</w:t>
      </w:r>
      <w:r>
        <w:rPr>
          <w:rFonts w:asciiTheme="majorBidi" w:eastAsia="Calibri" w:hAnsiTheme="majorBidi" w:cstheme="majorBidi"/>
          <w:sz w:val="24"/>
          <w:szCs w:val="24"/>
          <w:lang w:eastAsia="id-ID"/>
        </w:rPr>
        <w:t xml:space="preserve">Smart </w:t>
      </w:r>
      <w:r w:rsidRPr="00627EEE">
        <w:rPr>
          <w:rFonts w:asciiTheme="majorBidi" w:eastAsia="Calibri" w:hAnsiTheme="majorBidi" w:cstheme="majorBidi"/>
          <w:sz w:val="24"/>
          <w:szCs w:val="24"/>
          <w:lang w:eastAsia="id-ID"/>
        </w:rPr>
        <w:t xml:space="preserve">Technology and Group Interaction) are found to have statistically significant </w:t>
      </w:r>
      <w:r>
        <w:rPr>
          <w:rFonts w:asciiTheme="majorBidi" w:eastAsia="Calibri" w:hAnsiTheme="majorBidi" w:cstheme="majorBidi"/>
          <w:sz w:val="24"/>
          <w:szCs w:val="24"/>
          <w:lang w:eastAsia="id-ID"/>
        </w:rPr>
        <w:t xml:space="preserve">influence </w:t>
      </w:r>
      <w:r w:rsidRPr="00627EEE">
        <w:rPr>
          <w:rFonts w:asciiTheme="majorBidi" w:eastAsia="Calibri" w:hAnsiTheme="majorBidi" w:cstheme="majorBidi"/>
          <w:sz w:val="24"/>
          <w:szCs w:val="24"/>
          <w:lang w:eastAsia="id-ID"/>
        </w:rPr>
        <w:t xml:space="preserve">on Smart Learners Performance (SLP).  </w:t>
      </w:r>
    </w:p>
    <w:p w14:paraId="3C72509A" w14:textId="77777777" w:rsidR="0097466C" w:rsidRPr="00627EEE" w:rsidRDefault="0097466C" w:rsidP="0097466C">
      <w:pPr>
        <w:autoSpaceDE w:val="0"/>
        <w:autoSpaceDN w:val="0"/>
        <w:adjustRightInd w:val="0"/>
        <w:spacing w:before="120" w:after="0" w:line="480" w:lineRule="auto"/>
        <w:ind w:firstLine="720"/>
        <w:jc w:val="both"/>
        <w:rPr>
          <w:rFonts w:asciiTheme="majorBidi" w:eastAsia="Calibri" w:hAnsiTheme="majorBidi" w:cstheme="majorBidi"/>
          <w:sz w:val="24"/>
          <w:szCs w:val="24"/>
          <w:rtl/>
          <w:lang w:eastAsia="id-ID"/>
        </w:rPr>
      </w:pPr>
      <w:r>
        <w:rPr>
          <w:rFonts w:asciiTheme="majorBidi" w:eastAsia="Calibri" w:hAnsiTheme="majorBidi" w:cstheme="majorBidi"/>
          <w:sz w:val="24"/>
          <w:szCs w:val="24"/>
          <w:lang w:eastAsia="id-ID"/>
        </w:rPr>
        <w:t xml:space="preserve">Further, Table 4.12 shows that </w:t>
      </w:r>
      <w:r w:rsidRPr="00627EEE">
        <w:rPr>
          <w:rFonts w:asciiTheme="majorBidi" w:eastAsia="Calibri" w:hAnsiTheme="majorBidi" w:cstheme="majorBidi"/>
          <w:sz w:val="24"/>
          <w:szCs w:val="24"/>
          <w:lang w:eastAsia="id-ID"/>
        </w:rPr>
        <w:t>the Durbin-Watson</w:t>
      </w:r>
      <w:r>
        <w:rPr>
          <w:rFonts w:asciiTheme="majorBidi" w:eastAsia="Calibri" w:hAnsiTheme="majorBidi" w:cstheme="majorBidi"/>
          <w:sz w:val="24"/>
          <w:szCs w:val="24"/>
          <w:lang w:eastAsia="id-ID"/>
        </w:rPr>
        <w:t xml:space="preserve"> values</w:t>
      </w:r>
      <w:r w:rsidRPr="00627EEE">
        <w:rPr>
          <w:rFonts w:asciiTheme="majorBidi" w:eastAsia="Calibri" w:hAnsiTheme="majorBidi" w:cstheme="majorBidi"/>
          <w:sz w:val="24"/>
          <w:szCs w:val="24"/>
          <w:lang w:eastAsia="id-ID"/>
        </w:rPr>
        <w:t xml:space="preserve"> lies within the statistical </w:t>
      </w:r>
      <w:r>
        <w:rPr>
          <w:rFonts w:asciiTheme="majorBidi" w:eastAsia="Calibri" w:hAnsiTheme="majorBidi" w:cstheme="majorBidi"/>
          <w:sz w:val="24"/>
          <w:szCs w:val="24"/>
          <w:lang w:eastAsia="id-ID"/>
        </w:rPr>
        <w:t>range</w:t>
      </w:r>
      <w:r w:rsidRPr="00627EEE">
        <w:rPr>
          <w:rFonts w:asciiTheme="majorBidi" w:eastAsia="Calibri" w:hAnsiTheme="majorBidi" w:cstheme="majorBidi"/>
          <w:sz w:val="24"/>
          <w:szCs w:val="24"/>
          <w:lang w:eastAsia="id-ID"/>
        </w:rPr>
        <w:t xml:space="preserve"> as there was positive autocorrelation with the value of 1.901 which fall</w:t>
      </w:r>
      <w:r>
        <w:rPr>
          <w:rFonts w:asciiTheme="majorBidi" w:eastAsia="Calibri" w:hAnsiTheme="majorBidi" w:cstheme="majorBidi"/>
          <w:sz w:val="24"/>
          <w:szCs w:val="24"/>
          <w:lang w:eastAsia="id-ID"/>
        </w:rPr>
        <w:t>s</w:t>
      </w:r>
      <w:r w:rsidRPr="00627EEE">
        <w:rPr>
          <w:rFonts w:asciiTheme="majorBidi" w:eastAsia="Calibri" w:hAnsiTheme="majorBidi" w:cstheme="majorBidi"/>
          <w:sz w:val="24"/>
          <w:szCs w:val="24"/>
          <w:lang w:eastAsia="id-ID"/>
        </w:rPr>
        <w:t xml:space="preserve"> within the acceptable range of 1.5 to 2.5 as recommended by Norusis (1995).  As a result, the total contribution of the variance in respondent’s Smart Learning is explained by the four Smart Technology factor is 51.4%</w:t>
      </w:r>
      <w:r>
        <w:rPr>
          <w:rFonts w:asciiTheme="majorBidi" w:eastAsia="Calibri" w:hAnsiTheme="majorBidi" w:cstheme="majorBidi"/>
          <w:sz w:val="24"/>
          <w:szCs w:val="24"/>
          <w:lang w:eastAsia="id-ID"/>
        </w:rPr>
        <w:t>,</w:t>
      </w:r>
      <w:r w:rsidRPr="00627EEE">
        <w:rPr>
          <w:rFonts w:asciiTheme="majorBidi" w:eastAsia="Calibri" w:hAnsiTheme="majorBidi" w:cstheme="majorBidi"/>
          <w:sz w:val="24"/>
          <w:szCs w:val="24"/>
          <w:lang w:eastAsia="id-ID"/>
        </w:rPr>
        <w:t xml:space="preserve"> which refers to the value of </w:t>
      </w:r>
      <m:oMath>
        <m:sSup>
          <m:sSupPr>
            <m:ctrlPr>
              <w:rPr>
                <w:rFonts w:ascii="Cambria Math" w:eastAsia="Calibri" w:hAnsi="Cambria Math" w:cstheme="majorBidi"/>
                <w:i/>
                <w:sz w:val="24"/>
                <w:szCs w:val="24"/>
                <w:lang w:eastAsia="id-ID"/>
              </w:rPr>
            </m:ctrlPr>
          </m:sSupPr>
          <m:e>
            <m:r>
              <w:rPr>
                <w:rFonts w:ascii="Cambria Math" w:eastAsia="Calibri" w:hAnsi="Cambria Math" w:cstheme="majorBidi"/>
                <w:sz w:val="24"/>
                <w:szCs w:val="24"/>
                <w:lang w:eastAsia="id-ID"/>
              </w:rPr>
              <m:t>R</m:t>
            </m:r>
          </m:e>
          <m:sup>
            <m:r>
              <w:rPr>
                <w:rFonts w:ascii="Cambria Math" w:eastAsia="Calibri" w:hAnsi="Cambria Math" w:cstheme="majorBidi"/>
                <w:sz w:val="24"/>
                <w:szCs w:val="24"/>
                <w:lang w:eastAsia="id-ID"/>
              </w:rPr>
              <m:t>2</m:t>
            </m:r>
          </m:sup>
        </m:sSup>
      </m:oMath>
      <w:r w:rsidRPr="00627EEE">
        <w:rPr>
          <w:rFonts w:asciiTheme="majorBidi" w:eastAsia="Calibri" w:hAnsiTheme="majorBidi" w:cstheme="majorBidi"/>
          <w:sz w:val="24"/>
          <w:szCs w:val="24"/>
          <w:lang w:eastAsia="id-ID"/>
        </w:rPr>
        <w:t xml:space="preserve"> or to 50.9% of adjusted </w:t>
      </w:r>
      <m:oMath>
        <m:sSup>
          <m:sSupPr>
            <m:ctrlPr>
              <w:rPr>
                <w:rFonts w:ascii="Cambria Math" w:eastAsia="Calibri" w:hAnsi="Cambria Math" w:cstheme="majorBidi"/>
                <w:i/>
                <w:sz w:val="24"/>
                <w:szCs w:val="24"/>
                <w:lang w:eastAsia="id-ID"/>
              </w:rPr>
            </m:ctrlPr>
          </m:sSupPr>
          <m:e>
            <m:r>
              <w:rPr>
                <w:rFonts w:ascii="Cambria Math" w:eastAsia="Calibri" w:hAnsi="Cambria Math" w:cstheme="majorBidi"/>
                <w:sz w:val="24"/>
                <w:szCs w:val="24"/>
                <w:lang w:eastAsia="id-ID"/>
              </w:rPr>
              <m:t>R</m:t>
            </m:r>
          </m:e>
          <m:sup>
            <m:r>
              <w:rPr>
                <w:rFonts w:ascii="Cambria Math" w:eastAsia="Calibri" w:hAnsi="Cambria Math" w:cstheme="majorBidi"/>
                <w:sz w:val="24"/>
                <w:szCs w:val="24"/>
                <w:lang w:eastAsia="id-ID"/>
              </w:rPr>
              <m:t>2</m:t>
            </m:r>
          </m:sup>
        </m:sSup>
      </m:oMath>
      <w:r w:rsidRPr="00627EEE">
        <w:rPr>
          <w:rFonts w:asciiTheme="majorBidi" w:eastAsia="Calibri" w:hAnsiTheme="majorBidi" w:cstheme="majorBidi"/>
          <w:sz w:val="24"/>
          <w:szCs w:val="24"/>
          <w:lang w:eastAsia="id-ID"/>
        </w:rPr>
        <w:t xml:space="preserve">.  The two values of </w:t>
      </w:r>
      <m:oMath>
        <m:sSup>
          <m:sSupPr>
            <m:ctrlPr>
              <w:rPr>
                <w:rFonts w:ascii="Cambria Math" w:eastAsia="Calibri" w:hAnsi="Cambria Math" w:cstheme="majorBidi"/>
                <w:i/>
                <w:sz w:val="24"/>
                <w:szCs w:val="24"/>
                <w:lang w:eastAsia="id-ID"/>
              </w:rPr>
            </m:ctrlPr>
          </m:sSupPr>
          <m:e>
            <m:r>
              <w:rPr>
                <w:rFonts w:ascii="Cambria Math" w:eastAsia="Calibri" w:hAnsi="Cambria Math" w:cstheme="majorBidi"/>
                <w:sz w:val="24"/>
                <w:szCs w:val="24"/>
                <w:lang w:eastAsia="id-ID"/>
              </w:rPr>
              <m:t>R</m:t>
            </m:r>
          </m:e>
          <m:sup>
            <m:r>
              <w:rPr>
                <w:rFonts w:ascii="Cambria Math" w:eastAsia="Calibri" w:hAnsi="Cambria Math" w:cstheme="majorBidi"/>
                <w:sz w:val="24"/>
                <w:szCs w:val="24"/>
                <w:lang w:eastAsia="id-ID"/>
              </w:rPr>
              <m:t>2</m:t>
            </m:r>
          </m:sup>
        </m:sSup>
      </m:oMath>
      <w:r w:rsidRPr="00627EEE">
        <w:rPr>
          <w:rFonts w:asciiTheme="majorBidi" w:eastAsia="Calibri" w:hAnsiTheme="majorBidi" w:cstheme="majorBidi"/>
          <w:sz w:val="24"/>
          <w:szCs w:val="24"/>
          <w:lang w:eastAsia="id-ID"/>
        </w:rPr>
        <w:t xml:space="preserve"> (0.514 and 0.509) are very close to each other</w:t>
      </w:r>
      <w:r>
        <w:rPr>
          <w:rFonts w:asciiTheme="majorBidi" w:eastAsia="Calibri" w:hAnsiTheme="majorBidi" w:cstheme="majorBidi"/>
          <w:sz w:val="24"/>
          <w:szCs w:val="24"/>
          <w:lang w:eastAsia="id-ID"/>
        </w:rPr>
        <w:t>,</w:t>
      </w:r>
      <w:r w:rsidRPr="00627EEE">
        <w:rPr>
          <w:rFonts w:asciiTheme="majorBidi" w:eastAsia="Calibri" w:hAnsiTheme="majorBidi" w:cstheme="majorBidi"/>
          <w:sz w:val="24"/>
          <w:szCs w:val="24"/>
          <w:lang w:eastAsia="id-ID"/>
        </w:rPr>
        <w:t xml:space="preserve"> which can be interpreted according to the predicted and a</w:t>
      </w:r>
      <w:r>
        <w:rPr>
          <w:rFonts w:asciiTheme="majorBidi" w:eastAsia="Calibri" w:hAnsiTheme="majorBidi" w:cstheme="majorBidi"/>
          <w:sz w:val="24"/>
          <w:szCs w:val="24"/>
          <w:lang w:eastAsia="id-ID"/>
        </w:rPr>
        <w:t>ctual values shown in Table 4.12</w:t>
      </w:r>
      <w:r w:rsidRPr="00627EEE">
        <w:rPr>
          <w:rFonts w:asciiTheme="majorBidi" w:eastAsia="Calibri" w:hAnsiTheme="majorBidi" w:cstheme="majorBidi"/>
          <w:sz w:val="24"/>
          <w:szCs w:val="24"/>
          <w:lang w:eastAsia="id-ID"/>
        </w:rPr>
        <w:t>.</w:t>
      </w:r>
      <w:bookmarkEnd w:id="28"/>
    </w:p>
    <w:p w14:paraId="088AF206" w14:textId="77777777" w:rsidR="0097466C" w:rsidRPr="0048796A" w:rsidRDefault="0097466C" w:rsidP="0097466C">
      <w:pPr>
        <w:autoSpaceDE w:val="0"/>
        <w:autoSpaceDN w:val="0"/>
        <w:adjustRightInd w:val="0"/>
        <w:spacing w:before="120" w:after="0" w:line="480" w:lineRule="auto"/>
        <w:jc w:val="center"/>
        <w:rPr>
          <w:rFonts w:asciiTheme="majorBidi" w:hAnsiTheme="majorBidi" w:cstheme="majorBidi"/>
          <w:b/>
          <w:sz w:val="24"/>
          <w:szCs w:val="24"/>
        </w:rPr>
      </w:pPr>
      <w:r w:rsidRPr="0048796A">
        <w:rPr>
          <w:rFonts w:asciiTheme="majorBidi" w:eastAsia="Calibri" w:hAnsiTheme="majorBidi" w:cstheme="majorBidi"/>
          <w:b/>
          <w:sz w:val="24"/>
          <w:szCs w:val="24"/>
          <w:lang w:eastAsia="id-ID"/>
        </w:rPr>
        <w:t>Table</w:t>
      </w:r>
      <w:r w:rsidRPr="0048796A">
        <w:rPr>
          <w:rFonts w:asciiTheme="majorBidi" w:hAnsiTheme="majorBidi" w:cstheme="majorBidi"/>
          <w:b/>
          <w:sz w:val="24"/>
          <w:szCs w:val="24"/>
        </w:rPr>
        <w:t xml:space="preserve"> 4.12: Summary of Model 2</w:t>
      </w:r>
    </w:p>
    <w:tbl>
      <w:tblPr>
        <w:tblW w:w="736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985"/>
        <w:gridCol w:w="720"/>
        <w:gridCol w:w="720"/>
        <w:gridCol w:w="1350"/>
        <w:gridCol w:w="1890"/>
        <w:gridCol w:w="1701"/>
      </w:tblGrid>
      <w:tr w:rsidR="0097466C" w:rsidRPr="00627EEE" w14:paraId="4D1B43DB" w14:textId="77777777" w:rsidTr="0097466C">
        <w:trPr>
          <w:cantSplit/>
          <w:trHeight w:val="371"/>
          <w:jc w:val="center"/>
        </w:trPr>
        <w:tc>
          <w:tcPr>
            <w:tcW w:w="7366" w:type="dxa"/>
            <w:gridSpan w:val="6"/>
            <w:shd w:val="clear" w:color="auto" w:fill="FFFFFF"/>
            <w:vAlign w:val="center"/>
          </w:tcPr>
          <w:p w14:paraId="55738DFF" w14:textId="77777777" w:rsidR="0097466C" w:rsidRPr="00627EEE" w:rsidRDefault="0097466C" w:rsidP="0097466C">
            <w:pPr>
              <w:autoSpaceDE w:val="0"/>
              <w:autoSpaceDN w:val="0"/>
              <w:adjustRightInd w:val="0"/>
              <w:spacing w:before="120" w:after="0" w:line="240" w:lineRule="auto"/>
              <w:contextualSpacing/>
              <w:jc w:val="center"/>
              <w:rPr>
                <w:rFonts w:asciiTheme="majorBidi" w:eastAsia="Calibri" w:hAnsiTheme="majorBidi" w:cstheme="majorBidi"/>
                <w:b/>
                <w:bCs/>
                <w:color w:val="000000"/>
                <w:sz w:val="24"/>
                <w:szCs w:val="24"/>
                <w:lang w:val="en-GB"/>
              </w:rPr>
            </w:pPr>
            <w:r w:rsidRPr="00627EEE">
              <w:rPr>
                <w:rFonts w:asciiTheme="majorBidi" w:eastAsia="Calibri" w:hAnsiTheme="majorBidi" w:cstheme="majorBidi"/>
                <w:b/>
                <w:bCs/>
                <w:color w:val="000000"/>
                <w:sz w:val="24"/>
                <w:szCs w:val="24"/>
                <w:lang w:val="en-GB"/>
              </w:rPr>
              <w:t>Model 2 Summary</w:t>
            </w:r>
            <w:r w:rsidRPr="00627EEE">
              <w:rPr>
                <w:rFonts w:asciiTheme="majorBidi" w:eastAsia="Calibri" w:hAnsiTheme="majorBidi" w:cstheme="majorBidi"/>
                <w:b/>
                <w:bCs/>
                <w:color w:val="000000"/>
                <w:sz w:val="24"/>
                <w:szCs w:val="24"/>
                <w:vertAlign w:val="superscript"/>
                <w:lang w:val="en-GB"/>
              </w:rPr>
              <w:t>b</w:t>
            </w:r>
          </w:p>
        </w:tc>
      </w:tr>
      <w:tr w:rsidR="0097466C" w:rsidRPr="00627EEE" w14:paraId="53D7CB38" w14:textId="77777777" w:rsidTr="0097466C">
        <w:trPr>
          <w:cantSplit/>
          <w:trHeight w:val="341"/>
          <w:jc w:val="center"/>
        </w:trPr>
        <w:tc>
          <w:tcPr>
            <w:tcW w:w="985" w:type="dxa"/>
            <w:vMerge w:val="restart"/>
            <w:shd w:val="clear" w:color="auto" w:fill="FFFFFF"/>
            <w:vAlign w:val="center"/>
          </w:tcPr>
          <w:p w14:paraId="2A0708B1" w14:textId="77777777" w:rsidR="0097466C" w:rsidRPr="00627EEE" w:rsidRDefault="0097466C" w:rsidP="0097466C">
            <w:pPr>
              <w:autoSpaceDE w:val="0"/>
              <w:autoSpaceDN w:val="0"/>
              <w:adjustRightInd w:val="0"/>
              <w:spacing w:before="120" w:after="0" w:line="240" w:lineRule="auto"/>
              <w:contextualSpacing/>
              <w:jc w:val="both"/>
              <w:rPr>
                <w:rFonts w:asciiTheme="majorBidi" w:eastAsia="Calibri" w:hAnsiTheme="majorBidi" w:cstheme="majorBidi"/>
                <w:b/>
                <w:bCs/>
                <w:color w:val="000000"/>
                <w:sz w:val="24"/>
                <w:szCs w:val="24"/>
                <w:lang w:val="en-GB"/>
              </w:rPr>
            </w:pPr>
            <w:r w:rsidRPr="00627EEE">
              <w:rPr>
                <w:rFonts w:asciiTheme="majorBidi" w:eastAsia="Calibri" w:hAnsiTheme="majorBidi" w:cstheme="majorBidi"/>
                <w:b/>
                <w:bCs/>
                <w:color w:val="000000"/>
                <w:sz w:val="24"/>
                <w:szCs w:val="24"/>
                <w:lang w:val="en-GB"/>
              </w:rPr>
              <w:t>Model 2</w:t>
            </w:r>
          </w:p>
        </w:tc>
        <w:tc>
          <w:tcPr>
            <w:tcW w:w="720" w:type="dxa"/>
            <w:shd w:val="clear" w:color="auto" w:fill="FFFFFF"/>
            <w:vAlign w:val="center"/>
          </w:tcPr>
          <w:p w14:paraId="6AE549DC" w14:textId="77777777" w:rsidR="0097466C" w:rsidRPr="00627EEE" w:rsidRDefault="0097466C" w:rsidP="0097466C">
            <w:pPr>
              <w:autoSpaceDE w:val="0"/>
              <w:autoSpaceDN w:val="0"/>
              <w:adjustRightInd w:val="0"/>
              <w:spacing w:before="120" w:after="0" w:line="240" w:lineRule="auto"/>
              <w:contextualSpacing/>
              <w:jc w:val="center"/>
              <w:rPr>
                <w:rFonts w:asciiTheme="majorBidi" w:eastAsia="Calibri" w:hAnsiTheme="majorBidi" w:cstheme="majorBidi"/>
                <w:b/>
                <w:bCs/>
                <w:color w:val="000000"/>
                <w:sz w:val="24"/>
                <w:szCs w:val="24"/>
                <w:lang w:val="en-GB"/>
              </w:rPr>
            </w:pPr>
            <m:oMathPara>
              <m:oMath>
                <m:r>
                  <m:rPr>
                    <m:sty m:val="bi"/>
                  </m:rPr>
                  <w:rPr>
                    <w:rFonts w:ascii="Cambria Math" w:eastAsia="Calibri" w:hAnsi="Cambria Math" w:cstheme="majorBidi"/>
                    <w:color w:val="000000"/>
                    <w:sz w:val="24"/>
                    <w:szCs w:val="24"/>
                    <w:lang w:val="en-GB"/>
                  </w:rPr>
                  <m:t>R</m:t>
                </m:r>
              </m:oMath>
            </m:oMathPara>
          </w:p>
        </w:tc>
        <w:tc>
          <w:tcPr>
            <w:tcW w:w="720" w:type="dxa"/>
            <w:shd w:val="clear" w:color="auto" w:fill="FFFFFF"/>
            <w:vAlign w:val="center"/>
          </w:tcPr>
          <w:p w14:paraId="794F7BC6" w14:textId="77777777" w:rsidR="0097466C" w:rsidRPr="00627EEE" w:rsidRDefault="00D37CBE" w:rsidP="0097466C">
            <w:pPr>
              <w:autoSpaceDE w:val="0"/>
              <w:autoSpaceDN w:val="0"/>
              <w:adjustRightInd w:val="0"/>
              <w:spacing w:before="120" w:after="0" w:line="240" w:lineRule="auto"/>
              <w:contextualSpacing/>
              <w:jc w:val="center"/>
              <w:rPr>
                <w:rFonts w:asciiTheme="majorBidi" w:eastAsia="Calibri" w:hAnsiTheme="majorBidi" w:cstheme="majorBidi"/>
                <w:b/>
                <w:bCs/>
                <w:color w:val="000000"/>
                <w:sz w:val="24"/>
                <w:szCs w:val="24"/>
                <w:lang w:val="en-GB"/>
              </w:rPr>
            </w:pPr>
            <m:oMathPara>
              <m:oMath>
                <m:sSup>
                  <m:sSupPr>
                    <m:ctrlPr>
                      <w:rPr>
                        <w:rFonts w:ascii="Cambria Math" w:eastAsia="Calibri" w:hAnsi="Cambria Math" w:cstheme="majorBidi"/>
                        <w:b/>
                        <w:bCs/>
                        <w:i/>
                        <w:color w:val="000000"/>
                        <w:sz w:val="24"/>
                        <w:szCs w:val="24"/>
                        <w:lang w:val="en-GB"/>
                      </w:rPr>
                    </m:ctrlPr>
                  </m:sSupPr>
                  <m:e>
                    <m:r>
                      <m:rPr>
                        <m:sty m:val="bi"/>
                      </m:rPr>
                      <w:rPr>
                        <w:rFonts w:ascii="Cambria Math" w:eastAsia="Calibri" w:hAnsi="Cambria Math" w:cstheme="majorBidi"/>
                        <w:color w:val="000000"/>
                        <w:sz w:val="24"/>
                        <w:szCs w:val="24"/>
                        <w:lang w:val="en-GB"/>
                      </w:rPr>
                      <m:t>R</m:t>
                    </m:r>
                  </m:e>
                  <m:sup>
                    <m:r>
                      <m:rPr>
                        <m:sty m:val="bi"/>
                      </m:rPr>
                      <w:rPr>
                        <w:rFonts w:ascii="Cambria Math" w:eastAsia="Calibri" w:hAnsi="Cambria Math" w:cstheme="majorBidi"/>
                        <w:color w:val="000000"/>
                        <w:sz w:val="24"/>
                        <w:szCs w:val="24"/>
                        <w:lang w:val="en-GB"/>
                      </w:rPr>
                      <m:t>2</m:t>
                    </m:r>
                  </m:sup>
                </m:sSup>
              </m:oMath>
            </m:oMathPara>
          </w:p>
        </w:tc>
        <w:tc>
          <w:tcPr>
            <w:tcW w:w="1350" w:type="dxa"/>
            <w:shd w:val="clear" w:color="auto" w:fill="FFFFFF"/>
            <w:vAlign w:val="center"/>
          </w:tcPr>
          <w:p w14:paraId="794C48B2" w14:textId="77777777" w:rsidR="0097466C" w:rsidRPr="00627EEE" w:rsidRDefault="0097466C" w:rsidP="0097466C">
            <w:pPr>
              <w:autoSpaceDE w:val="0"/>
              <w:autoSpaceDN w:val="0"/>
              <w:adjustRightInd w:val="0"/>
              <w:spacing w:before="120" w:after="0" w:line="240" w:lineRule="auto"/>
              <w:contextualSpacing/>
              <w:jc w:val="center"/>
              <w:rPr>
                <w:rFonts w:asciiTheme="majorBidi" w:eastAsia="Calibri" w:hAnsiTheme="majorBidi" w:cstheme="majorBidi"/>
                <w:b/>
                <w:bCs/>
                <w:color w:val="000000"/>
                <w:sz w:val="24"/>
                <w:szCs w:val="24"/>
                <w:lang w:val="en-GB"/>
              </w:rPr>
            </w:pPr>
            <w:r w:rsidRPr="00627EEE">
              <w:rPr>
                <w:rFonts w:asciiTheme="majorBidi" w:eastAsia="Calibri" w:hAnsiTheme="majorBidi" w:cstheme="majorBidi"/>
                <w:b/>
                <w:bCs/>
                <w:color w:val="000000"/>
                <w:sz w:val="24"/>
                <w:szCs w:val="24"/>
                <w:lang w:val="en-GB"/>
              </w:rPr>
              <w:t xml:space="preserve">Adjusted </w:t>
            </w:r>
            <m:oMath>
              <m:sSup>
                <m:sSupPr>
                  <m:ctrlPr>
                    <w:rPr>
                      <w:rFonts w:ascii="Cambria Math" w:eastAsia="Calibri" w:hAnsi="Cambria Math" w:cstheme="majorBidi"/>
                      <w:b/>
                      <w:bCs/>
                      <w:i/>
                      <w:color w:val="000000"/>
                      <w:sz w:val="24"/>
                      <w:szCs w:val="24"/>
                      <w:lang w:val="en-GB"/>
                    </w:rPr>
                  </m:ctrlPr>
                </m:sSupPr>
                <m:e>
                  <m:r>
                    <m:rPr>
                      <m:sty m:val="bi"/>
                    </m:rPr>
                    <w:rPr>
                      <w:rFonts w:ascii="Cambria Math" w:eastAsia="Calibri" w:hAnsi="Cambria Math" w:cstheme="majorBidi"/>
                      <w:color w:val="000000"/>
                      <w:sz w:val="24"/>
                      <w:szCs w:val="24"/>
                      <w:lang w:val="en-GB"/>
                    </w:rPr>
                    <m:t>R</m:t>
                  </m:r>
                </m:e>
                <m:sup>
                  <m:r>
                    <m:rPr>
                      <m:sty m:val="bi"/>
                    </m:rPr>
                    <w:rPr>
                      <w:rFonts w:ascii="Cambria Math" w:eastAsia="Calibri" w:hAnsi="Cambria Math" w:cstheme="majorBidi"/>
                      <w:color w:val="000000"/>
                      <w:sz w:val="24"/>
                      <w:szCs w:val="24"/>
                      <w:lang w:val="en-GB"/>
                    </w:rPr>
                    <m:t>2</m:t>
                  </m:r>
                </m:sup>
              </m:sSup>
            </m:oMath>
          </w:p>
        </w:tc>
        <w:tc>
          <w:tcPr>
            <w:tcW w:w="1890" w:type="dxa"/>
            <w:shd w:val="clear" w:color="auto" w:fill="FFFFFF"/>
            <w:vAlign w:val="center"/>
          </w:tcPr>
          <w:p w14:paraId="7E8DD8E9" w14:textId="77777777" w:rsidR="0097466C" w:rsidRPr="00627EEE" w:rsidRDefault="0097466C" w:rsidP="0097466C">
            <w:pPr>
              <w:autoSpaceDE w:val="0"/>
              <w:autoSpaceDN w:val="0"/>
              <w:adjustRightInd w:val="0"/>
              <w:spacing w:before="120" w:after="0" w:line="240" w:lineRule="auto"/>
              <w:contextualSpacing/>
              <w:jc w:val="center"/>
              <w:rPr>
                <w:rFonts w:asciiTheme="majorBidi" w:eastAsia="Calibri" w:hAnsiTheme="majorBidi" w:cstheme="majorBidi"/>
                <w:b/>
                <w:bCs/>
                <w:color w:val="000000"/>
                <w:sz w:val="24"/>
                <w:szCs w:val="24"/>
                <w:lang w:val="en-GB"/>
              </w:rPr>
            </w:pPr>
            <w:r w:rsidRPr="00627EEE">
              <w:rPr>
                <w:rFonts w:asciiTheme="majorBidi" w:eastAsia="Calibri" w:hAnsiTheme="majorBidi" w:cstheme="majorBidi"/>
                <w:b/>
                <w:bCs/>
                <w:color w:val="000000"/>
                <w:sz w:val="24"/>
                <w:szCs w:val="24"/>
                <w:lang w:val="en-GB"/>
              </w:rPr>
              <w:t>Std. Error of the Estimate</w:t>
            </w:r>
          </w:p>
        </w:tc>
        <w:tc>
          <w:tcPr>
            <w:tcW w:w="1701" w:type="dxa"/>
            <w:shd w:val="clear" w:color="auto" w:fill="FFFFFF"/>
            <w:vAlign w:val="center"/>
          </w:tcPr>
          <w:p w14:paraId="22C7536A" w14:textId="77777777" w:rsidR="0097466C" w:rsidRPr="00627EEE" w:rsidRDefault="0097466C" w:rsidP="0097466C">
            <w:pPr>
              <w:autoSpaceDE w:val="0"/>
              <w:autoSpaceDN w:val="0"/>
              <w:adjustRightInd w:val="0"/>
              <w:spacing w:before="120" w:after="0" w:line="240" w:lineRule="auto"/>
              <w:contextualSpacing/>
              <w:jc w:val="center"/>
              <w:rPr>
                <w:rFonts w:asciiTheme="majorBidi" w:eastAsia="Calibri" w:hAnsiTheme="majorBidi" w:cstheme="majorBidi"/>
                <w:b/>
                <w:bCs/>
                <w:color w:val="000000"/>
                <w:sz w:val="24"/>
                <w:szCs w:val="24"/>
                <w:lang w:val="en-GB"/>
              </w:rPr>
            </w:pPr>
            <w:r w:rsidRPr="00627EEE">
              <w:rPr>
                <w:rFonts w:asciiTheme="majorBidi" w:eastAsia="Calibri" w:hAnsiTheme="majorBidi" w:cstheme="majorBidi"/>
                <w:b/>
                <w:bCs/>
                <w:color w:val="000000"/>
                <w:sz w:val="24"/>
                <w:szCs w:val="24"/>
                <w:lang w:val="en-GB"/>
              </w:rPr>
              <w:t>Durbin-Watson</w:t>
            </w:r>
          </w:p>
        </w:tc>
      </w:tr>
      <w:tr w:rsidR="0097466C" w:rsidRPr="00627EEE" w14:paraId="5D96C977" w14:textId="77777777" w:rsidTr="0097466C">
        <w:trPr>
          <w:cantSplit/>
          <w:trHeight w:val="303"/>
          <w:jc w:val="center"/>
        </w:trPr>
        <w:tc>
          <w:tcPr>
            <w:tcW w:w="985" w:type="dxa"/>
            <w:vMerge/>
            <w:shd w:val="clear" w:color="auto" w:fill="FFFFFF"/>
          </w:tcPr>
          <w:p w14:paraId="189C08A6" w14:textId="77777777" w:rsidR="0097466C" w:rsidRPr="00627EEE" w:rsidRDefault="0097466C" w:rsidP="0097466C">
            <w:pPr>
              <w:autoSpaceDE w:val="0"/>
              <w:autoSpaceDN w:val="0"/>
              <w:adjustRightInd w:val="0"/>
              <w:spacing w:after="0" w:line="480" w:lineRule="auto"/>
              <w:contextualSpacing/>
              <w:jc w:val="both"/>
              <w:rPr>
                <w:rFonts w:asciiTheme="majorBidi" w:eastAsia="Calibri" w:hAnsiTheme="majorBidi" w:cstheme="majorBidi"/>
                <w:color w:val="000000"/>
                <w:sz w:val="24"/>
                <w:szCs w:val="24"/>
                <w:lang w:val="en-GB"/>
              </w:rPr>
            </w:pPr>
          </w:p>
        </w:tc>
        <w:tc>
          <w:tcPr>
            <w:tcW w:w="720" w:type="dxa"/>
            <w:shd w:val="clear" w:color="auto" w:fill="FFFFFF"/>
            <w:vAlign w:val="center"/>
          </w:tcPr>
          <w:p w14:paraId="350491F6" w14:textId="77777777" w:rsidR="0097466C" w:rsidRPr="00627EEE" w:rsidRDefault="0097466C" w:rsidP="0097466C">
            <w:pPr>
              <w:autoSpaceDE w:val="0"/>
              <w:autoSpaceDN w:val="0"/>
              <w:adjustRightInd w:val="0"/>
              <w:spacing w:before="120" w:after="0" w:line="240" w:lineRule="auto"/>
              <w:contextualSpacing/>
              <w:jc w:val="center"/>
              <w:rPr>
                <w:rFonts w:asciiTheme="majorBidi" w:eastAsia="Calibri" w:hAnsiTheme="majorBidi" w:cstheme="majorBidi"/>
                <w:color w:val="000000"/>
                <w:sz w:val="24"/>
                <w:szCs w:val="24"/>
                <w:lang w:val="en-GB"/>
              </w:rPr>
            </w:pPr>
            <w:r w:rsidRPr="00627EEE">
              <w:rPr>
                <w:rFonts w:asciiTheme="majorBidi" w:eastAsia="Calibri" w:hAnsiTheme="majorBidi" w:cstheme="majorBidi"/>
                <w:color w:val="000000"/>
                <w:sz w:val="24"/>
                <w:szCs w:val="24"/>
                <w:lang w:val="en-GB"/>
              </w:rPr>
              <w:t>0.717</w:t>
            </w:r>
            <w:r w:rsidRPr="00627EEE">
              <w:rPr>
                <w:rFonts w:asciiTheme="majorBidi" w:eastAsia="Calibri" w:hAnsiTheme="majorBidi" w:cstheme="majorBidi"/>
                <w:color w:val="000000"/>
                <w:sz w:val="24"/>
                <w:szCs w:val="24"/>
                <w:vertAlign w:val="superscript"/>
                <w:lang w:val="en-GB"/>
              </w:rPr>
              <w:t>a</w:t>
            </w:r>
          </w:p>
        </w:tc>
        <w:tc>
          <w:tcPr>
            <w:tcW w:w="720" w:type="dxa"/>
            <w:shd w:val="clear" w:color="auto" w:fill="FFFFFF"/>
            <w:vAlign w:val="center"/>
          </w:tcPr>
          <w:p w14:paraId="0B60530D" w14:textId="77777777" w:rsidR="0097466C" w:rsidRPr="00627EEE" w:rsidRDefault="0097466C" w:rsidP="0097466C">
            <w:pPr>
              <w:autoSpaceDE w:val="0"/>
              <w:autoSpaceDN w:val="0"/>
              <w:adjustRightInd w:val="0"/>
              <w:spacing w:before="120" w:after="0" w:line="240" w:lineRule="auto"/>
              <w:contextualSpacing/>
              <w:jc w:val="center"/>
              <w:rPr>
                <w:rFonts w:asciiTheme="majorBidi" w:eastAsia="Calibri" w:hAnsiTheme="majorBidi" w:cstheme="majorBidi"/>
                <w:color w:val="000000"/>
                <w:sz w:val="24"/>
                <w:szCs w:val="24"/>
                <w:lang w:val="en-GB"/>
              </w:rPr>
            </w:pPr>
            <w:r w:rsidRPr="00627EEE">
              <w:rPr>
                <w:rFonts w:asciiTheme="majorBidi" w:eastAsia="Calibri" w:hAnsiTheme="majorBidi" w:cstheme="majorBidi"/>
                <w:color w:val="000000"/>
                <w:sz w:val="24"/>
                <w:szCs w:val="24"/>
                <w:lang w:val="en-GB"/>
              </w:rPr>
              <w:t>0.514</w:t>
            </w:r>
          </w:p>
        </w:tc>
        <w:tc>
          <w:tcPr>
            <w:tcW w:w="1350" w:type="dxa"/>
            <w:shd w:val="clear" w:color="auto" w:fill="FFFFFF" w:themeFill="background1"/>
            <w:vAlign w:val="center"/>
          </w:tcPr>
          <w:p w14:paraId="095ED48C" w14:textId="77777777" w:rsidR="0097466C" w:rsidRPr="00627EEE" w:rsidRDefault="0097466C" w:rsidP="0097466C">
            <w:pPr>
              <w:autoSpaceDE w:val="0"/>
              <w:autoSpaceDN w:val="0"/>
              <w:adjustRightInd w:val="0"/>
              <w:spacing w:before="120" w:after="0" w:line="240" w:lineRule="auto"/>
              <w:contextualSpacing/>
              <w:jc w:val="center"/>
              <w:rPr>
                <w:rFonts w:asciiTheme="majorBidi" w:eastAsia="Calibri" w:hAnsiTheme="majorBidi" w:cstheme="majorBidi"/>
                <w:color w:val="000000"/>
                <w:sz w:val="24"/>
                <w:szCs w:val="24"/>
                <w:lang w:val="en-GB"/>
              </w:rPr>
            </w:pPr>
            <w:r w:rsidRPr="00627EEE">
              <w:rPr>
                <w:rFonts w:asciiTheme="majorBidi" w:eastAsia="Calibri" w:hAnsiTheme="majorBidi" w:cstheme="majorBidi"/>
                <w:color w:val="000000"/>
                <w:sz w:val="24"/>
                <w:szCs w:val="24"/>
                <w:lang w:val="en-GB"/>
              </w:rPr>
              <w:t>0.509</w:t>
            </w:r>
          </w:p>
        </w:tc>
        <w:tc>
          <w:tcPr>
            <w:tcW w:w="1890" w:type="dxa"/>
            <w:shd w:val="clear" w:color="auto" w:fill="FFFFFF"/>
            <w:vAlign w:val="center"/>
          </w:tcPr>
          <w:p w14:paraId="160CA287" w14:textId="77777777" w:rsidR="0097466C" w:rsidRPr="00627EEE" w:rsidRDefault="0097466C" w:rsidP="0097466C">
            <w:pPr>
              <w:autoSpaceDE w:val="0"/>
              <w:autoSpaceDN w:val="0"/>
              <w:adjustRightInd w:val="0"/>
              <w:spacing w:before="120" w:after="0" w:line="240" w:lineRule="auto"/>
              <w:contextualSpacing/>
              <w:jc w:val="center"/>
              <w:rPr>
                <w:rFonts w:asciiTheme="majorBidi" w:eastAsia="Calibri" w:hAnsiTheme="majorBidi" w:cstheme="majorBidi"/>
                <w:color w:val="000000"/>
                <w:sz w:val="24"/>
                <w:szCs w:val="24"/>
                <w:lang w:val="en-GB"/>
              </w:rPr>
            </w:pPr>
            <w:r w:rsidRPr="00627EEE">
              <w:rPr>
                <w:rFonts w:asciiTheme="majorBidi" w:eastAsia="Calibri" w:hAnsiTheme="majorBidi" w:cstheme="majorBidi"/>
                <w:color w:val="000000"/>
                <w:sz w:val="24"/>
                <w:szCs w:val="24"/>
                <w:lang w:val="en-GB"/>
              </w:rPr>
              <w:t>0.87197</w:t>
            </w:r>
          </w:p>
        </w:tc>
        <w:tc>
          <w:tcPr>
            <w:tcW w:w="1701" w:type="dxa"/>
            <w:shd w:val="clear" w:color="auto" w:fill="FFFFFF"/>
            <w:vAlign w:val="center"/>
          </w:tcPr>
          <w:p w14:paraId="7DC3DA33" w14:textId="77777777" w:rsidR="0097466C" w:rsidRPr="00627EEE" w:rsidRDefault="0097466C" w:rsidP="0097466C">
            <w:pPr>
              <w:autoSpaceDE w:val="0"/>
              <w:autoSpaceDN w:val="0"/>
              <w:adjustRightInd w:val="0"/>
              <w:spacing w:before="120" w:after="0" w:line="240" w:lineRule="auto"/>
              <w:contextualSpacing/>
              <w:jc w:val="center"/>
              <w:rPr>
                <w:rFonts w:asciiTheme="majorBidi" w:eastAsia="Calibri" w:hAnsiTheme="majorBidi" w:cstheme="majorBidi"/>
                <w:color w:val="000000"/>
                <w:sz w:val="24"/>
                <w:szCs w:val="24"/>
                <w:lang w:val="en-GB"/>
              </w:rPr>
            </w:pPr>
            <w:r w:rsidRPr="00627EEE">
              <w:rPr>
                <w:rFonts w:asciiTheme="majorBidi" w:eastAsia="Calibri" w:hAnsiTheme="majorBidi" w:cstheme="majorBidi"/>
                <w:color w:val="000000"/>
                <w:sz w:val="24"/>
                <w:szCs w:val="24"/>
                <w:lang w:val="en-GB"/>
              </w:rPr>
              <w:t>1.901</w:t>
            </w:r>
          </w:p>
        </w:tc>
      </w:tr>
      <w:tr w:rsidR="0097466C" w:rsidRPr="00627EEE" w14:paraId="4BA6BDCB" w14:textId="77777777" w:rsidTr="0097466C">
        <w:trPr>
          <w:cantSplit/>
          <w:trHeight w:val="314"/>
          <w:jc w:val="center"/>
        </w:trPr>
        <w:tc>
          <w:tcPr>
            <w:tcW w:w="7366" w:type="dxa"/>
            <w:gridSpan w:val="6"/>
            <w:shd w:val="clear" w:color="auto" w:fill="FFFFFF"/>
          </w:tcPr>
          <w:p w14:paraId="7CBBCCA5" w14:textId="77777777" w:rsidR="0097466C" w:rsidRPr="00627EEE" w:rsidRDefault="0097466C" w:rsidP="0097466C">
            <w:pPr>
              <w:autoSpaceDE w:val="0"/>
              <w:autoSpaceDN w:val="0"/>
              <w:adjustRightInd w:val="0"/>
              <w:spacing w:before="120" w:after="0" w:line="240" w:lineRule="auto"/>
              <w:contextualSpacing/>
              <w:jc w:val="both"/>
              <w:rPr>
                <w:rFonts w:asciiTheme="majorBidi" w:eastAsia="Calibri" w:hAnsiTheme="majorBidi" w:cstheme="majorBidi"/>
                <w:color w:val="000000"/>
                <w:sz w:val="24"/>
                <w:szCs w:val="24"/>
                <w:lang w:val="en-GB"/>
              </w:rPr>
            </w:pPr>
            <w:proofErr w:type="gramStart"/>
            <w:r w:rsidRPr="00627EEE">
              <w:rPr>
                <w:rFonts w:asciiTheme="majorBidi" w:eastAsia="Calibri" w:hAnsiTheme="majorBidi" w:cstheme="majorBidi"/>
                <w:color w:val="000000"/>
                <w:sz w:val="24"/>
                <w:szCs w:val="24"/>
                <w:vertAlign w:val="superscript"/>
                <w:lang w:val="en-GB"/>
              </w:rPr>
              <w:t>a</w:t>
            </w:r>
            <w:proofErr w:type="gramEnd"/>
            <w:r w:rsidRPr="00627EEE">
              <w:rPr>
                <w:rFonts w:asciiTheme="majorBidi" w:eastAsia="Calibri" w:hAnsiTheme="majorBidi" w:cstheme="majorBidi"/>
                <w:color w:val="000000"/>
                <w:sz w:val="24"/>
                <w:szCs w:val="24"/>
                <w:lang w:val="en-GB"/>
              </w:rPr>
              <w:t xml:space="preserve"> </w:t>
            </w:r>
            <w:r w:rsidRPr="00627EEE">
              <w:rPr>
                <w:rFonts w:asciiTheme="majorBidi" w:eastAsia="Calibri" w:hAnsiTheme="majorBidi" w:cstheme="majorBidi"/>
                <w:color w:val="000000"/>
                <w:sz w:val="20"/>
                <w:szCs w:val="20"/>
                <w:lang w:val="en-GB"/>
              </w:rPr>
              <w:t>Predictors: (Constant), ST, E, C, GI</w:t>
            </w:r>
          </w:p>
        </w:tc>
      </w:tr>
      <w:tr w:rsidR="0097466C" w:rsidRPr="00627EEE" w14:paraId="67285233" w14:textId="77777777" w:rsidTr="0097466C">
        <w:trPr>
          <w:cantSplit/>
          <w:trHeight w:val="341"/>
          <w:jc w:val="center"/>
        </w:trPr>
        <w:tc>
          <w:tcPr>
            <w:tcW w:w="7366" w:type="dxa"/>
            <w:gridSpan w:val="6"/>
            <w:shd w:val="clear" w:color="auto" w:fill="FFFFFF"/>
          </w:tcPr>
          <w:p w14:paraId="56CBE54B" w14:textId="77777777" w:rsidR="0097466C" w:rsidRPr="00627EEE" w:rsidRDefault="0097466C" w:rsidP="0097466C">
            <w:pPr>
              <w:autoSpaceDE w:val="0"/>
              <w:autoSpaceDN w:val="0"/>
              <w:adjustRightInd w:val="0"/>
              <w:spacing w:before="120" w:after="0" w:line="240" w:lineRule="auto"/>
              <w:contextualSpacing/>
              <w:jc w:val="both"/>
              <w:rPr>
                <w:rFonts w:asciiTheme="majorBidi" w:eastAsia="Calibri" w:hAnsiTheme="majorBidi" w:cstheme="majorBidi"/>
                <w:color w:val="000000"/>
                <w:sz w:val="24"/>
                <w:szCs w:val="24"/>
                <w:lang w:val="en-GB"/>
              </w:rPr>
            </w:pPr>
            <w:proofErr w:type="gramStart"/>
            <w:r w:rsidRPr="00627EEE">
              <w:rPr>
                <w:rFonts w:asciiTheme="majorBidi" w:eastAsia="Calibri" w:hAnsiTheme="majorBidi" w:cstheme="majorBidi"/>
                <w:color w:val="000000"/>
                <w:sz w:val="24"/>
                <w:szCs w:val="24"/>
                <w:vertAlign w:val="superscript"/>
                <w:lang w:val="en-GB"/>
              </w:rPr>
              <w:t>b</w:t>
            </w:r>
            <w:proofErr w:type="gramEnd"/>
            <w:r w:rsidRPr="00627EEE">
              <w:rPr>
                <w:rFonts w:asciiTheme="majorBidi" w:eastAsia="Calibri" w:hAnsiTheme="majorBidi" w:cstheme="majorBidi"/>
                <w:color w:val="000000"/>
                <w:sz w:val="24"/>
                <w:szCs w:val="24"/>
                <w:lang w:val="en-GB"/>
              </w:rPr>
              <w:t xml:space="preserve"> </w:t>
            </w:r>
            <w:r w:rsidRPr="00627EEE">
              <w:rPr>
                <w:rFonts w:asciiTheme="majorBidi" w:eastAsia="Calibri" w:hAnsiTheme="majorBidi" w:cstheme="majorBidi"/>
                <w:color w:val="000000"/>
                <w:sz w:val="20"/>
                <w:szCs w:val="20"/>
                <w:lang w:val="en-GB"/>
              </w:rPr>
              <w:t>Dependent Variable: SLP_dv</w:t>
            </w:r>
          </w:p>
        </w:tc>
      </w:tr>
    </w:tbl>
    <w:p w14:paraId="10E65435" w14:textId="77777777" w:rsidR="0097466C" w:rsidRDefault="0097466C" w:rsidP="0097466C">
      <w:pPr>
        <w:autoSpaceDE w:val="0"/>
        <w:autoSpaceDN w:val="0"/>
        <w:adjustRightInd w:val="0"/>
        <w:spacing w:before="120" w:after="0" w:line="480" w:lineRule="auto"/>
        <w:jc w:val="both"/>
        <w:rPr>
          <w:rFonts w:asciiTheme="majorBidi" w:eastAsia="Calibri" w:hAnsiTheme="majorBidi" w:cstheme="majorBidi"/>
          <w:sz w:val="24"/>
          <w:szCs w:val="24"/>
          <w:lang w:eastAsia="id-ID"/>
        </w:rPr>
      </w:pPr>
      <w:r>
        <w:rPr>
          <w:rFonts w:asciiTheme="majorBidi" w:eastAsia="Calibri" w:hAnsiTheme="majorBidi" w:cstheme="majorBidi"/>
          <w:sz w:val="24"/>
          <w:szCs w:val="24"/>
          <w:lang w:eastAsia="id-ID"/>
        </w:rPr>
        <w:t xml:space="preserve">      </w:t>
      </w:r>
    </w:p>
    <w:p w14:paraId="6F393B62" w14:textId="77777777" w:rsidR="0097466C" w:rsidRPr="00627EEE" w:rsidRDefault="0097466C" w:rsidP="0097466C">
      <w:pPr>
        <w:autoSpaceDE w:val="0"/>
        <w:autoSpaceDN w:val="0"/>
        <w:adjustRightInd w:val="0"/>
        <w:spacing w:before="120" w:after="0" w:line="240" w:lineRule="auto"/>
        <w:jc w:val="both"/>
        <w:rPr>
          <w:rFonts w:asciiTheme="majorBidi" w:eastAsia="Calibri" w:hAnsiTheme="majorBidi" w:cstheme="majorBidi"/>
          <w:sz w:val="24"/>
          <w:szCs w:val="24"/>
          <w:lang w:eastAsia="id-ID"/>
        </w:rPr>
      </w:pPr>
    </w:p>
    <w:p w14:paraId="01A81F68" w14:textId="77777777" w:rsidR="0097466C" w:rsidRPr="0048796A" w:rsidRDefault="0097466C" w:rsidP="0097466C">
      <w:pPr>
        <w:pStyle w:val="ListParagraph"/>
        <w:numPr>
          <w:ilvl w:val="2"/>
          <w:numId w:val="26"/>
        </w:numPr>
        <w:autoSpaceDE w:val="0"/>
        <w:autoSpaceDN w:val="0"/>
        <w:adjustRightInd w:val="0"/>
        <w:spacing w:after="0" w:line="480" w:lineRule="auto"/>
        <w:ind w:left="0" w:firstLine="0"/>
        <w:jc w:val="both"/>
        <w:rPr>
          <w:rFonts w:asciiTheme="majorBidi" w:hAnsiTheme="majorBidi" w:cstheme="majorBidi"/>
          <w:b/>
          <w:bCs/>
          <w:sz w:val="24"/>
          <w:szCs w:val="24"/>
        </w:rPr>
      </w:pPr>
      <w:r w:rsidRPr="00627EEE">
        <w:rPr>
          <w:rFonts w:asciiTheme="majorBidi" w:hAnsiTheme="majorBidi" w:cstheme="majorBidi"/>
          <w:b/>
          <w:bCs/>
          <w:sz w:val="24"/>
          <w:szCs w:val="24"/>
        </w:rPr>
        <w:t>Model 3: Dimension</w:t>
      </w:r>
      <w:r>
        <w:rPr>
          <w:rFonts w:asciiTheme="majorBidi" w:hAnsiTheme="majorBidi" w:cstheme="majorBidi"/>
          <w:b/>
          <w:bCs/>
          <w:sz w:val="24"/>
          <w:szCs w:val="24"/>
        </w:rPr>
        <w:t>s</w:t>
      </w:r>
      <w:r w:rsidRPr="00627EEE">
        <w:rPr>
          <w:rFonts w:asciiTheme="majorBidi" w:hAnsiTheme="majorBidi" w:cstheme="majorBidi"/>
          <w:b/>
          <w:bCs/>
          <w:sz w:val="24"/>
          <w:szCs w:val="24"/>
        </w:rPr>
        <w:t xml:space="preserve"> of SP and SLP</w:t>
      </w:r>
    </w:p>
    <w:p w14:paraId="29C9958D" w14:textId="77777777" w:rsidR="0097466C" w:rsidRDefault="0097466C" w:rsidP="0097466C">
      <w:pPr>
        <w:autoSpaceDE w:val="0"/>
        <w:autoSpaceDN w:val="0"/>
        <w:adjustRightInd w:val="0"/>
        <w:spacing w:before="120" w:after="0" w:line="480" w:lineRule="auto"/>
        <w:jc w:val="both"/>
        <w:rPr>
          <w:rFonts w:asciiTheme="majorBidi" w:eastAsia="Calibri" w:hAnsiTheme="majorBidi" w:cstheme="majorBidi"/>
          <w:sz w:val="24"/>
          <w:szCs w:val="24"/>
          <w:lang w:eastAsia="id-ID"/>
        </w:rPr>
      </w:pPr>
      <w:r w:rsidRPr="00627EEE">
        <w:rPr>
          <w:rFonts w:asciiTheme="majorBidi" w:eastAsia="Calibri" w:hAnsiTheme="majorBidi" w:cstheme="majorBidi"/>
          <w:sz w:val="24"/>
          <w:szCs w:val="24"/>
          <w:lang w:eastAsia="id-ID"/>
        </w:rPr>
        <w:t>The third model shows the relationship between the four dime</w:t>
      </w:r>
      <w:r>
        <w:rPr>
          <w:rFonts w:asciiTheme="majorBidi" w:eastAsia="Calibri" w:hAnsiTheme="majorBidi" w:cstheme="majorBidi"/>
          <w:sz w:val="24"/>
          <w:szCs w:val="24"/>
          <w:lang w:eastAsia="id-ID"/>
        </w:rPr>
        <w:t>nsions of the Smart Pedagogy (SP</w:t>
      </w:r>
      <w:r w:rsidRPr="00627EEE">
        <w:rPr>
          <w:rFonts w:asciiTheme="majorBidi" w:eastAsia="Calibri" w:hAnsiTheme="majorBidi" w:cstheme="majorBidi"/>
          <w:sz w:val="24"/>
          <w:szCs w:val="24"/>
          <w:lang w:eastAsia="id-ID"/>
        </w:rPr>
        <w:t xml:space="preserve">) and the Smart Learners’ Performance (SLP).  The relationship between the </w:t>
      </w:r>
      <w:r>
        <w:rPr>
          <w:rFonts w:asciiTheme="majorBidi" w:eastAsia="Calibri" w:hAnsiTheme="majorBidi" w:cstheme="majorBidi"/>
          <w:sz w:val="24"/>
          <w:szCs w:val="24"/>
          <w:lang w:eastAsia="id-ID"/>
        </w:rPr>
        <w:t xml:space="preserve">SP and SLP </w:t>
      </w:r>
      <w:r w:rsidRPr="00627EEE">
        <w:rPr>
          <w:rFonts w:asciiTheme="majorBidi" w:eastAsia="Calibri" w:hAnsiTheme="majorBidi" w:cstheme="majorBidi"/>
          <w:sz w:val="24"/>
          <w:szCs w:val="24"/>
          <w:lang w:eastAsia="id-ID"/>
        </w:rPr>
        <w:t>was analysed. The statistical significance for th</w:t>
      </w:r>
      <w:r>
        <w:rPr>
          <w:rFonts w:asciiTheme="majorBidi" w:eastAsia="Calibri" w:hAnsiTheme="majorBidi" w:cstheme="majorBidi"/>
          <w:sz w:val="24"/>
          <w:szCs w:val="24"/>
          <w:lang w:eastAsia="id-ID"/>
        </w:rPr>
        <w:t>e regression model 3 is presented</w:t>
      </w:r>
      <w:r w:rsidRPr="00627EEE">
        <w:rPr>
          <w:rFonts w:asciiTheme="majorBidi" w:eastAsia="Calibri" w:hAnsiTheme="majorBidi" w:cstheme="majorBidi"/>
          <w:sz w:val="24"/>
          <w:szCs w:val="24"/>
          <w:lang w:eastAsia="id-ID"/>
        </w:rPr>
        <w:t xml:space="preserve"> us</w:t>
      </w:r>
      <w:r>
        <w:rPr>
          <w:rFonts w:asciiTheme="majorBidi" w:eastAsia="Calibri" w:hAnsiTheme="majorBidi" w:cstheme="majorBidi"/>
          <w:sz w:val="24"/>
          <w:szCs w:val="24"/>
          <w:lang w:eastAsia="id-ID"/>
        </w:rPr>
        <w:t>ing ANOVA as shown in Table 4.13</w:t>
      </w:r>
      <w:r w:rsidRPr="00627EEE">
        <w:rPr>
          <w:rFonts w:asciiTheme="majorBidi" w:eastAsia="Calibri" w:hAnsiTheme="majorBidi" w:cstheme="majorBidi"/>
          <w:sz w:val="24"/>
          <w:szCs w:val="24"/>
          <w:lang w:eastAsia="id-ID"/>
        </w:rPr>
        <w:t>. The influence of predictor variable in the regression model is presented in regression coefficient tables. Further the standardised coefficient referred to as beta (</w:t>
      </w:r>
      <m:oMath>
        <m:r>
          <w:rPr>
            <w:rFonts w:ascii="Cambria Math" w:eastAsia="Calibri" w:hAnsi="Cambria Math" w:cstheme="majorBidi"/>
            <w:sz w:val="24"/>
            <w:szCs w:val="24"/>
            <w:lang w:eastAsia="id-ID"/>
          </w:rPr>
          <m:t>β</m:t>
        </m:r>
      </m:oMath>
      <w:r w:rsidRPr="00627EEE">
        <w:rPr>
          <w:rFonts w:asciiTheme="majorBidi" w:eastAsia="Calibri" w:hAnsiTheme="majorBidi" w:cstheme="majorBidi"/>
          <w:sz w:val="24"/>
          <w:szCs w:val="24"/>
          <w:lang w:eastAsia="id-ID"/>
        </w:rPr>
        <w:t xml:space="preserve">) value is used to interpret the effect of each predictor on the criterion of smart pedagogy and the smart learner performance.  The results of ANOVA shown that overall regression model 3 is statistically significant at </w:t>
      </w:r>
      <m:oMath>
        <m:r>
          <w:rPr>
            <w:rFonts w:ascii="Cambria Math" w:eastAsia="Calibri" w:hAnsi="Cambria Math" w:cstheme="majorBidi"/>
            <w:sz w:val="24"/>
            <w:szCs w:val="24"/>
            <w:lang w:eastAsia="id-ID"/>
          </w:rPr>
          <m:t>p</m:t>
        </m:r>
        <m:r>
          <m:rPr>
            <m:sty m:val="p"/>
          </m:rPr>
          <w:rPr>
            <w:rFonts w:ascii="Cambria Math" w:eastAsia="Calibri" w:hAnsi="Cambria Math" w:cstheme="majorBidi"/>
            <w:sz w:val="24"/>
            <w:szCs w:val="24"/>
            <w:lang w:eastAsia="id-ID"/>
          </w:rPr>
          <m:t>&lt;0.00</m:t>
        </m:r>
      </m:oMath>
      <w:r w:rsidRPr="00627EEE">
        <w:rPr>
          <w:rFonts w:asciiTheme="majorBidi" w:eastAsia="Calibri" w:hAnsiTheme="majorBidi" w:cstheme="majorBidi"/>
          <w:sz w:val="24"/>
          <w:szCs w:val="24"/>
          <w:lang w:eastAsia="id-ID"/>
        </w:rPr>
        <w:t xml:space="preserve"> level and F</w:t>
      </w:r>
      <w:r w:rsidRPr="00627EEE">
        <w:rPr>
          <w:rFonts w:asciiTheme="majorBidi" w:eastAsia="Calibri" w:hAnsiTheme="majorBidi" w:cstheme="majorBidi"/>
          <w:sz w:val="24"/>
          <w:szCs w:val="24"/>
          <w:vertAlign w:val="subscript"/>
          <w:lang w:eastAsia="id-ID"/>
        </w:rPr>
        <w:t xml:space="preserve">4, 342 </w:t>
      </w:r>
      <w:r w:rsidRPr="00627EEE">
        <w:rPr>
          <w:rFonts w:asciiTheme="majorBidi" w:eastAsia="Calibri" w:hAnsiTheme="majorBidi" w:cstheme="majorBidi"/>
          <w:sz w:val="24"/>
          <w:szCs w:val="24"/>
          <w:lang w:eastAsia="id-ID"/>
        </w:rPr>
        <w:t>= 115.443.</w:t>
      </w:r>
    </w:p>
    <w:p w14:paraId="3AA812CE" w14:textId="77777777" w:rsidR="0097466C" w:rsidRDefault="0097466C" w:rsidP="0097466C">
      <w:pPr>
        <w:autoSpaceDE w:val="0"/>
        <w:autoSpaceDN w:val="0"/>
        <w:adjustRightInd w:val="0"/>
        <w:spacing w:before="120" w:after="0" w:line="480" w:lineRule="auto"/>
        <w:jc w:val="both"/>
        <w:rPr>
          <w:rFonts w:asciiTheme="majorBidi" w:eastAsia="Calibri" w:hAnsiTheme="majorBidi" w:cstheme="majorBidi"/>
          <w:sz w:val="24"/>
          <w:szCs w:val="24"/>
          <w:lang w:eastAsia="id-ID"/>
        </w:rPr>
      </w:pPr>
    </w:p>
    <w:p w14:paraId="5CE6478B" w14:textId="77777777" w:rsidR="0097466C" w:rsidRDefault="0097466C" w:rsidP="0097466C">
      <w:pPr>
        <w:autoSpaceDE w:val="0"/>
        <w:autoSpaceDN w:val="0"/>
        <w:adjustRightInd w:val="0"/>
        <w:spacing w:before="120" w:after="0" w:line="480" w:lineRule="auto"/>
        <w:jc w:val="both"/>
        <w:rPr>
          <w:rFonts w:asciiTheme="majorBidi" w:eastAsia="Calibri" w:hAnsiTheme="majorBidi" w:cstheme="majorBidi"/>
          <w:sz w:val="24"/>
          <w:szCs w:val="24"/>
          <w:lang w:eastAsia="id-ID"/>
        </w:rPr>
      </w:pPr>
    </w:p>
    <w:p w14:paraId="0953901E" w14:textId="77777777" w:rsidR="0097466C" w:rsidRPr="00627EEE" w:rsidRDefault="0097466C" w:rsidP="0097466C">
      <w:pPr>
        <w:autoSpaceDE w:val="0"/>
        <w:autoSpaceDN w:val="0"/>
        <w:adjustRightInd w:val="0"/>
        <w:spacing w:before="120" w:after="0" w:line="480" w:lineRule="auto"/>
        <w:jc w:val="both"/>
        <w:rPr>
          <w:rFonts w:asciiTheme="majorBidi" w:eastAsia="Calibri" w:hAnsiTheme="majorBidi" w:cstheme="majorBidi"/>
          <w:sz w:val="24"/>
          <w:szCs w:val="24"/>
          <w:lang w:eastAsia="id-ID"/>
        </w:rPr>
      </w:pPr>
    </w:p>
    <w:p w14:paraId="357B019D" w14:textId="77777777" w:rsidR="0097466C" w:rsidRPr="00723587" w:rsidRDefault="0097466C" w:rsidP="0097466C">
      <w:pPr>
        <w:autoSpaceDE w:val="0"/>
        <w:autoSpaceDN w:val="0"/>
        <w:adjustRightInd w:val="0"/>
        <w:spacing w:before="120" w:after="0" w:line="480" w:lineRule="auto"/>
        <w:jc w:val="center"/>
        <w:rPr>
          <w:rFonts w:asciiTheme="majorBidi" w:hAnsiTheme="majorBidi" w:cstheme="majorBidi"/>
          <w:b/>
          <w:sz w:val="24"/>
          <w:szCs w:val="24"/>
        </w:rPr>
      </w:pPr>
      <w:r w:rsidRPr="00723587">
        <w:rPr>
          <w:rFonts w:asciiTheme="majorBidi" w:eastAsia="Calibri" w:hAnsiTheme="majorBidi" w:cstheme="majorBidi"/>
          <w:b/>
          <w:sz w:val="24"/>
          <w:szCs w:val="24"/>
          <w:lang w:eastAsia="id-ID"/>
        </w:rPr>
        <w:t xml:space="preserve">Table </w:t>
      </w:r>
      <w:r w:rsidRPr="00723587">
        <w:rPr>
          <w:rFonts w:asciiTheme="majorBidi" w:hAnsiTheme="majorBidi" w:cstheme="majorBidi"/>
          <w:b/>
          <w:sz w:val="24"/>
          <w:szCs w:val="24"/>
        </w:rPr>
        <w:t>4.13: ANOVA for predictors of Smart Pedagogy for Model 3</w:t>
      </w:r>
    </w:p>
    <w:tbl>
      <w:tblPr>
        <w:tblW w:w="708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255"/>
        <w:gridCol w:w="1890"/>
        <w:gridCol w:w="678"/>
        <w:gridCol w:w="1559"/>
        <w:gridCol w:w="992"/>
        <w:gridCol w:w="709"/>
      </w:tblGrid>
      <w:tr w:rsidR="0097466C" w:rsidRPr="00627EEE" w14:paraId="69C69E37" w14:textId="77777777" w:rsidTr="0097466C">
        <w:trPr>
          <w:cantSplit/>
          <w:jc w:val="center"/>
        </w:trPr>
        <w:tc>
          <w:tcPr>
            <w:tcW w:w="7083" w:type="dxa"/>
            <w:gridSpan w:val="6"/>
            <w:shd w:val="clear" w:color="auto" w:fill="FFFFFF"/>
            <w:vAlign w:val="center"/>
          </w:tcPr>
          <w:p w14:paraId="4AF9BCA3" w14:textId="77777777" w:rsidR="0097466C" w:rsidRPr="00627EEE" w:rsidRDefault="0097466C" w:rsidP="0097466C">
            <w:pPr>
              <w:tabs>
                <w:tab w:val="left" w:pos="3810"/>
              </w:tabs>
              <w:spacing w:before="120" w:after="0" w:line="240" w:lineRule="auto"/>
              <w:contextualSpacing/>
              <w:jc w:val="center"/>
              <w:rPr>
                <w:rFonts w:asciiTheme="majorBidi" w:hAnsiTheme="majorBidi" w:cstheme="majorBidi"/>
                <w:sz w:val="24"/>
                <w:szCs w:val="24"/>
              </w:rPr>
            </w:pPr>
            <w:r w:rsidRPr="00627EEE">
              <w:rPr>
                <w:rFonts w:asciiTheme="majorBidi" w:hAnsiTheme="majorBidi" w:cstheme="majorBidi"/>
                <w:b/>
                <w:bCs/>
                <w:sz w:val="24"/>
                <w:szCs w:val="24"/>
              </w:rPr>
              <w:t>ANOVA</w:t>
            </w:r>
            <w:r w:rsidRPr="00627EEE">
              <w:rPr>
                <w:rFonts w:asciiTheme="majorBidi" w:hAnsiTheme="majorBidi" w:cstheme="majorBidi"/>
                <w:b/>
                <w:bCs/>
                <w:sz w:val="24"/>
                <w:szCs w:val="24"/>
                <w:vertAlign w:val="superscript"/>
              </w:rPr>
              <w:t>a</w:t>
            </w:r>
          </w:p>
        </w:tc>
      </w:tr>
      <w:tr w:rsidR="0097466C" w:rsidRPr="00627EEE" w14:paraId="43BE14F8" w14:textId="77777777" w:rsidTr="0097466C">
        <w:trPr>
          <w:cantSplit/>
          <w:jc w:val="center"/>
        </w:trPr>
        <w:tc>
          <w:tcPr>
            <w:tcW w:w="1255" w:type="dxa"/>
            <w:shd w:val="clear" w:color="auto" w:fill="FFFFFF"/>
            <w:vAlign w:val="bottom"/>
          </w:tcPr>
          <w:p w14:paraId="03B09E7E" w14:textId="77777777" w:rsidR="0097466C" w:rsidRPr="00627EEE" w:rsidRDefault="0097466C" w:rsidP="0097466C">
            <w:pPr>
              <w:tabs>
                <w:tab w:val="left" w:pos="3810"/>
              </w:tabs>
              <w:spacing w:before="120" w:after="0" w:line="240" w:lineRule="auto"/>
              <w:contextualSpacing/>
              <w:jc w:val="both"/>
              <w:rPr>
                <w:rFonts w:asciiTheme="majorBidi" w:hAnsiTheme="majorBidi" w:cstheme="majorBidi"/>
                <w:b/>
                <w:bCs/>
                <w:sz w:val="24"/>
                <w:szCs w:val="24"/>
              </w:rPr>
            </w:pPr>
            <w:r w:rsidRPr="00627EEE">
              <w:rPr>
                <w:rFonts w:asciiTheme="majorBidi" w:hAnsiTheme="majorBidi" w:cstheme="majorBidi"/>
                <w:b/>
                <w:bCs/>
                <w:sz w:val="24"/>
                <w:szCs w:val="24"/>
              </w:rPr>
              <w:t>Model 3</w:t>
            </w:r>
          </w:p>
        </w:tc>
        <w:tc>
          <w:tcPr>
            <w:tcW w:w="1890" w:type="dxa"/>
            <w:shd w:val="clear" w:color="auto" w:fill="FFFFFF"/>
            <w:vAlign w:val="bottom"/>
          </w:tcPr>
          <w:p w14:paraId="29BCFA94" w14:textId="77777777" w:rsidR="0097466C" w:rsidRPr="00627EEE" w:rsidRDefault="0097466C" w:rsidP="0097466C">
            <w:pPr>
              <w:tabs>
                <w:tab w:val="left" w:pos="3810"/>
              </w:tabs>
              <w:spacing w:before="120" w:after="0" w:line="240" w:lineRule="auto"/>
              <w:contextualSpacing/>
              <w:jc w:val="center"/>
              <w:rPr>
                <w:rFonts w:asciiTheme="majorBidi" w:hAnsiTheme="majorBidi" w:cstheme="majorBidi"/>
                <w:b/>
                <w:bCs/>
                <w:sz w:val="24"/>
                <w:szCs w:val="24"/>
              </w:rPr>
            </w:pPr>
            <w:r w:rsidRPr="00627EEE">
              <w:rPr>
                <w:rFonts w:asciiTheme="majorBidi" w:hAnsiTheme="majorBidi" w:cstheme="majorBidi"/>
                <w:b/>
                <w:bCs/>
                <w:sz w:val="24"/>
                <w:szCs w:val="24"/>
              </w:rPr>
              <w:t>Sum of Squares</w:t>
            </w:r>
          </w:p>
        </w:tc>
        <w:tc>
          <w:tcPr>
            <w:tcW w:w="678" w:type="dxa"/>
            <w:shd w:val="clear" w:color="auto" w:fill="FFFFFF"/>
            <w:vAlign w:val="bottom"/>
          </w:tcPr>
          <w:p w14:paraId="51E5B916" w14:textId="77777777" w:rsidR="0097466C" w:rsidRPr="00627EEE" w:rsidRDefault="0097466C" w:rsidP="0097466C">
            <w:pPr>
              <w:tabs>
                <w:tab w:val="left" w:pos="3810"/>
              </w:tabs>
              <w:spacing w:before="120" w:after="0" w:line="240" w:lineRule="auto"/>
              <w:contextualSpacing/>
              <w:jc w:val="center"/>
              <w:rPr>
                <w:rFonts w:asciiTheme="majorBidi" w:hAnsiTheme="majorBidi" w:cstheme="majorBidi"/>
                <w:b/>
                <w:bCs/>
                <w:sz w:val="24"/>
                <w:szCs w:val="24"/>
              </w:rPr>
            </w:pPr>
            <w:proofErr w:type="gramStart"/>
            <w:r w:rsidRPr="00627EEE">
              <w:rPr>
                <w:rFonts w:asciiTheme="majorBidi" w:hAnsiTheme="majorBidi" w:cstheme="majorBidi"/>
                <w:b/>
                <w:bCs/>
                <w:sz w:val="24"/>
                <w:szCs w:val="24"/>
              </w:rPr>
              <w:t>df</w:t>
            </w:r>
            <w:proofErr w:type="gramEnd"/>
          </w:p>
        </w:tc>
        <w:tc>
          <w:tcPr>
            <w:tcW w:w="1559" w:type="dxa"/>
            <w:shd w:val="clear" w:color="auto" w:fill="FFFFFF"/>
            <w:vAlign w:val="bottom"/>
          </w:tcPr>
          <w:p w14:paraId="74FA591B" w14:textId="77777777" w:rsidR="0097466C" w:rsidRPr="00627EEE" w:rsidRDefault="0097466C" w:rsidP="0097466C">
            <w:pPr>
              <w:tabs>
                <w:tab w:val="left" w:pos="3810"/>
              </w:tabs>
              <w:spacing w:before="120" w:after="0" w:line="240" w:lineRule="auto"/>
              <w:contextualSpacing/>
              <w:jc w:val="center"/>
              <w:rPr>
                <w:rFonts w:asciiTheme="majorBidi" w:hAnsiTheme="majorBidi" w:cstheme="majorBidi"/>
                <w:b/>
                <w:bCs/>
                <w:sz w:val="24"/>
                <w:szCs w:val="24"/>
              </w:rPr>
            </w:pPr>
            <w:r w:rsidRPr="00627EEE">
              <w:rPr>
                <w:rFonts w:asciiTheme="majorBidi" w:hAnsiTheme="majorBidi" w:cstheme="majorBidi"/>
                <w:b/>
                <w:bCs/>
                <w:sz w:val="24"/>
                <w:szCs w:val="24"/>
              </w:rPr>
              <w:t>Mean Square</w:t>
            </w:r>
          </w:p>
        </w:tc>
        <w:tc>
          <w:tcPr>
            <w:tcW w:w="992" w:type="dxa"/>
            <w:shd w:val="clear" w:color="auto" w:fill="FFFFFF"/>
            <w:vAlign w:val="bottom"/>
          </w:tcPr>
          <w:p w14:paraId="43395206" w14:textId="77777777" w:rsidR="0097466C" w:rsidRPr="00627EEE" w:rsidRDefault="0097466C" w:rsidP="0097466C">
            <w:pPr>
              <w:tabs>
                <w:tab w:val="left" w:pos="3810"/>
              </w:tabs>
              <w:spacing w:before="120" w:after="0" w:line="240" w:lineRule="auto"/>
              <w:contextualSpacing/>
              <w:jc w:val="center"/>
              <w:rPr>
                <w:rFonts w:asciiTheme="majorBidi" w:hAnsiTheme="majorBidi" w:cstheme="majorBidi"/>
                <w:b/>
                <w:bCs/>
                <w:sz w:val="24"/>
                <w:szCs w:val="24"/>
              </w:rPr>
            </w:pPr>
            <w:r w:rsidRPr="00627EEE">
              <w:rPr>
                <w:rFonts w:asciiTheme="majorBidi" w:hAnsiTheme="majorBidi" w:cstheme="majorBidi"/>
                <w:b/>
                <w:bCs/>
                <w:sz w:val="24"/>
                <w:szCs w:val="24"/>
              </w:rPr>
              <w:t>F</w:t>
            </w:r>
          </w:p>
        </w:tc>
        <w:tc>
          <w:tcPr>
            <w:tcW w:w="709" w:type="dxa"/>
            <w:shd w:val="clear" w:color="auto" w:fill="FFFFFF"/>
            <w:vAlign w:val="bottom"/>
          </w:tcPr>
          <w:p w14:paraId="090C9BB5" w14:textId="77777777" w:rsidR="0097466C" w:rsidRPr="00627EEE" w:rsidRDefault="0097466C" w:rsidP="0097466C">
            <w:pPr>
              <w:tabs>
                <w:tab w:val="left" w:pos="3810"/>
              </w:tabs>
              <w:spacing w:before="120" w:after="0" w:line="240" w:lineRule="auto"/>
              <w:contextualSpacing/>
              <w:jc w:val="center"/>
              <w:rPr>
                <w:rFonts w:asciiTheme="majorBidi" w:hAnsiTheme="majorBidi" w:cstheme="majorBidi"/>
                <w:b/>
                <w:bCs/>
                <w:sz w:val="24"/>
                <w:szCs w:val="24"/>
              </w:rPr>
            </w:pPr>
            <w:r w:rsidRPr="00627EEE">
              <w:rPr>
                <w:rFonts w:asciiTheme="majorBidi" w:hAnsiTheme="majorBidi" w:cstheme="majorBidi"/>
                <w:b/>
                <w:bCs/>
                <w:sz w:val="24"/>
                <w:szCs w:val="24"/>
              </w:rPr>
              <w:t>Sig.</w:t>
            </w:r>
          </w:p>
        </w:tc>
      </w:tr>
      <w:tr w:rsidR="0097466C" w:rsidRPr="00627EEE" w14:paraId="3FC2A1DB" w14:textId="77777777" w:rsidTr="0097466C">
        <w:trPr>
          <w:cantSplit/>
          <w:jc w:val="center"/>
        </w:trPr>
        <w:tc>
          <w:tcPr>
            <w:tcW w:w="1255" w:type="dxa"/>
            <w:shd w:val="clear" w:color="auto" w:fill="FFFFFF"/>
          </w:tcPr>
          <w:p w14:paraId="6E3739FE" w14:textId="77777777" w:rsidR="0097466C" w:rsidRPr="00627EEE" w:rsidRDefault="0097466C" w:rsidP="0097466C">
            <w:pPr>
              <w:tabs>
                <w:tab w:val="left" w:pos="3810"/>
              </w:tabs>
              <w:spacing w:before="120" w:after="0" w:line="240" w:lineRule="auto"/>
              <w:contextualSpacing/>
              <w:jc w:val="both"/>
              <w:rPr>
                <w:rFonts w:asciiTheme="majorBidi" w:hAnsiTheme="majorBidi" w:cstheme="majorBidi"/>
                <w:sz w:val="24"/>
                <w:szCs w:val="24"/>
              </w:rPr>
            </w:pPr>
            <w:r w:rsidRPr="00627EEE">
              <w:rPr>
                <w:rFonts w:asciiTheme="majorBidi" w:hAnsiTheme="majorBidi" w:cstheme="majorBidi"/>
                <w:sz w:val="24"/>
                <w:szCs w:val="24"/>
              </w:rPr>
              <w:t>Regression</w:t>
            </w:r>
          </w:p>
        </w:tc>
        <w:tc>
          <w:tcPr>
            <w:tcW w:w="1890" w:type="dxa"/>
            <w:shd w:val="clear" w:color="auto" w:fill="FFFFFF"/>
            <w:vAlign w:val="center"/>
          </w:tcPr>
          <w:p w14:paraId="57B8C58D" w14:textId="77777777" w:rsidR="0097466C" w:rsidRPr="00627EEE" w:rsidRDefault="0097466C" w:rsidP="0097466C">
            <w:pPr>
              <w:tabs>
                <w:tab w:val="left" w:pos="3810"/>
              </w:tabs>
              <w:spacing w:before="120" w:after="0" w:line="240" w:lineRule="auto"/>
              <w:contextualSpacing/>
              <w:jc w:val="center"/>
              <w:rPr>
                <w:rFonts w:asciiTheme="majorBidi" w:hAnsiTheme="majorBidi" w:cstheme="majorBidi"/>
                <w:sz w:val="24"/>
                <w:szCs w:val="24"/>
              </w:rPr>
            </w:pPr>
            <w:r w:rsidRPr="00627EEE">
              <w:rPr>
                <w:rFonts w:asciiTheme="majorBidi" w:hAnsiTheme="majorBidi" w:cstheme="majorBidi"/>
                <w:sz w:val="24"/>
                <w:szCs w:val="24"/>
              </w:rPr>
              <w:t>307.563</w:t>
            </w:r>
          </w:p>
        </w:tc>
        <w:tc>
          <w:tcPr>
            <w:tcW w:w="678" w:type="dxa"/>
            <w:shd w:val="clear" w:color="auto" w:fill="FFFFFF"/>
            <w:vAlign w:val="center"/>
          </w:tcPr>
          <w:p w14:paraId="667F8ADC" w14:textId="77777777" w:rsidR="0097466C" w:rsidRPr="00627EEE" w:rsidRDefault="0097466C" w:rsidP="0097466C">
            <w:pPr>
              <w:tabs>
                <w:tab w:val="left" w:pos="3810"/>
              </w:tabs>
              <w:spacing w:before="120" w:after="0" w:line="240" w:lineRule="auto"/>
              <w:contextualSpacing/>
              <w:jc w:val="center"/>
              <w:rPr>
                <w:rFonts w:asciiTheme="majorBidi" w:hAnsiTheme="majorBidi" w:cstheme="majorBidi"/>
                <w:sz w:val="24"/>
                <w:szCs w:val="24"/>
              </w:rPr>
            </w:pPr>
            <w:r w:rsidRPr="00627EEE">
              <w:rPr>
                <w:rFonts w:asciiTheme="majorBidi" w:hAnsiTheme="majorBidi" w:cstheme="majorBidi"/>
                <w:sz w:val="24"/>
                <w:szCs w:val="24"/>
              </w:rPr>
              <w:t>4</w:t>
            </w:r>
          </w:p>
        </w:tc>
        <w:tc>
          <w:tcPr>
            <w:tcW w:w="1559" w:type="dxa"/>
            <w:shd w:val="clear" w:color="auto" w:fill="FFFFFF"/>
            <w:vAlign w:val="center"/>
          </w:tcPr>
          <w:p w14:paraId="45FF158E" w14:textId="77777777" w:rsidR="0097466C" w:rsidRPr="00627EEE" w:rsidRDefault="0097466C" w:rsidP="0097466C">
            <w:pPr>
              <w:tabs>
                <w:tab w:val="left" w:pos="3810"/>
              </w:tabs>
              <w:spacing w:before="120" w:after="0" w:line="240" w:lineRule="auto"/>
              <w:contextualSpacing/>
              <w:jc w:val="center"/>
              <w:rPr>
                <w:rFonts w:asciiTheme="majorBidi" w:hAnsiTheme="majorBidi" w:cstheme="majorBidi"/>
                <w:sz w:val="24"/>
                <w:szCs w:val="24"/>
              </w:rPr>
            </w:pPr>
            <w:r w:rsidRPr="00627EEE">
              <w:rPr>
                <w:rFonts w:asciiTheme="majorBidi" w:hAnsiTheme="majorBidi" w:cstheme="majorBidi"/>
                <w:sz w:val="24"/>
                <w:szCs w:val="24"/>
              </w:rPr>
              <w:t>76.891</w:t>
            </w:r>
          </w:p>
        </w:tc>
        <w:tc>
          <w:tcPr>
            <w:tcW w:w="992" w:type="dxa"/>
            <w:shd w:val="clear" w:color="auto" w:fill="FFFFFF"/>
            <w:vAlign w:val="center"/>
          </w:tcPr>
          <w:p w14:paraId="65EAB72F" w14:textId="77777777" w:rsidR="0097466C" w:rsidRPr="00627EEE" w:rsidRDefault="0097466C" w:rsidP="0097466C">
            <w:pPr>
              <w:tabs>
                <w:tab w:val="left" w:pos="3810"/>
              </w:tabs>
              <w:spacing w:before="120" w:after="0" w:line="240" w:lineRule="auto"/>
              <w:contextualSpacing/>
              <w:jc w:val="center"/>
              <w:rPr>
                <w:rFonts w:asciiTheme="majorBidi" w:hAnsiTheme="majorBidi" w:cstheme="majorBidi"/>
                <w:sz w:val="24"/>
                <w:szCs w:val="24"/>
              </w:rPr>
            </w:pPr>
            <w:r w:rsidRPr="00627EEE">
              <w:rPr>
                <w:rFonts w:asciiTheme="majorBidi" w:hAnsiTheme="majorBidi" w:cstheme="majorBidi"/>
                <w:sz w:val="24"/>
                <w:szCs w:val="24"/>
              </w:rPr>
              <w:t>115.443</w:t>
            </w:r>
          </w:p>
        </w:tc>
        <w:tc>
          <w:tcPr>
            <w:tcW w:w="709" w:type="dxa"/>
            <w:shd w:val="clear" w:color="auto" w:fill="FFFFFF"/>
            <w:vAlign w:val="center"/>
          </w:tcPr>
          <w:p w14:paraId="788274AA" w14:textId="77777777" w:rsidR="0097466C" w:rsidRPr="00627EEE" w:rsidRDefault="0097466C" w:rsidP="0097466C">
            <w:pPr>
              <w:tabs>
                <w:tab w:val="left" w:pos="3810"/>
              </w:tabs>
              <w:spacing w:before="120" w:after="0" w:line="240" w:lineRule="auto"/>
              <w:contextualSpacing/>
              <w:jc w:val="center"/>
              <w:rPr>
                <w:rFonts w:asciiTheme="majorBidi" w:hAnsiTheme="majorBidi" w:cstheme="majorBidi"/>
                <w:sz w:val="24"/>
                <w:szCs w:val="24"/>
              </w:rPr>
            </w:pPr>
            <w:r w:rsidRPr="00627EEE">
              <w:rPr>
                <w:rFonts w:asciiTheme="majorBidi" w:hAnsiTheme="majorBidi" w:cstheme="majorBidi"/>
                <w:sz w:val="24"/>
                <w:szCs w:val="24"/>
              </w:rPr>
              <w:t>0.000</w:t>
            </w:r>
            <w:r w:rsidRPr="00627EEE">
              <w:rPr>
                <w:rFonts w:asciiTheme="majorBidi" w:hAnsiTheme="majorBidi" w:cstheme="majorBidi"/>
                <w:sz w:val="24"/>
                <w:szCs w:val="24"/>
                <w:vertAlign w:val="superscript"/>
              </w:rPr>
              <w:t>b</w:t>
            </w:r>
          </w:p>
        </w:tc>
      </w:tr>
      <w:tr w:rsidR="0097466C" w:rsidRPr="00627EEE" w14:paraId="3EE9ECBE" w14:textId="77777777" w:rsidTr="0097466C">
        <w:trPr>
          <w:cantSplit/>
          <w:jc w:val="center"/>
        </w:trPr>
        <w:tc>
          <w:tcPr>
            <w:tcW w:w="1255" w:type="dxa"/>
            <w:shd w:val="clear" w:color="auto" w:fill="FFFFFF"/>
          </w:tcPr>
          <w:p w14:paraId="28C83164" w14:textId="77777777" w:rsidR="0097466C" w:rsidRPr="00627EEE" w:rsidRDefault="0097466C" w:rsidP="0097466C">
            <w:pPr>
              <w:tabs>
                <w:tab w:val="left" w:pos="3810"/>
              </w:tabs>
              <w:spacing w:before="120" w:after="0" w:line="240" w:lineRule="auto"/>
              <w:contextualSpacing/>
              <w:jc w:val="both"/>
              <w:rPr>
                <w:rFonts w:asciiTheme="majorBidi" w:hAnsiTheme="majorBidi" w:cstheme="majorBidi"/>
                <w:sz w:val="24"/>
                <w:szCs w:val="24"/>
              </w:rPr>
            </w:pPr>
            <w:r w:rsidRPr="00627EEE">
              <w:rPr>
                <w:rFonts w:asciiTheme="majorBidi" w:hAnsiTheme="majorBidi" w:cstheme="majorBidi"/>
                <w:sz w:val="24"/>
                <w:szCs w:val="24"/>
              </w:rPr>
              <w:t>Residual</w:t>
            </w:r>
          </w:p>
        </w:tc>
        <w:tc>
          <w:tcPr>
            <w:tcW w:w="1890" w:type="dxa"/>
            <w:shd w:val="clear" w:color="auto" w:fill="FFFFFF"/>
            <w:vAlign w:val="center"/>
          </w:tcPr>
          <w:p w14:paraId="231B9336" w14:textId="77777777" w:rsidR="0097466C" w:rsidRPr="00627EEE" w:rsidRDefault="0097466C" w:rsidP="0097466C">
            <w:pPr>
              <w:tabs>
                <w:tab w:val="left" w:pos="3810"/>
              </w:tabs>
              <w:spacing w:before="120" w:after="0" w:line="240" w:lineRule="auto"/>
              <w:contextualSpacing/>
              <w:jc w:val="center"/>
              <w:rPr>
                <w:rFonts w:asciiTheme="majorBidi" w:hAnsiTheme="majorBidi" w:cstheme="majorBidi"/>
                <w:sz w:val="24"/>
                <w:szCs w:val="24"/>
              </w:rPr>
            </w:pPr>
            <w:r w:rsidRPr="00627EEE">
              <w:rPr>
                <w:rFonts w:asciiTheme="majorBidi" w:hAnsiTheme="majorBidi" w:cstheme="majorBidi"/>
                <w:sz w:val="24"/>
                <w:szCs w:val="24"/>
              </w:rPr>
              <w:t>227.789</w:t>
            </w:r>
          </w:p>
        </w:tc>
        <w:tc>
          <w:tcPr>
            <w:tcW w:w="678" w:type="dxa"/>
            <w:shd w:val="clear" w:color="auto" w:fill="FFFFFF"/>
            <w:vAlign w:val="center"/>
          </w:tcPr>
          <w:p w14:paraId="73EB35D6" w14:textId="77777777" w:rsidR="0097466C" w:rsidRPr="00627EEE" w:rsidRDefault="0097466C" w:rsidP="0097466C">
            <w:pPr>
              <w:tabs>
                <w:tab w:val="left" w:pos="3810"/>
              </w:tabs>
              <w:spacing w:before="120" w:after="0" w:line="240" w:lineRule="auto"/>
              <w:contextualSpacing/>
              <w:jc w:val="center"/>
              <w:rPr>
                <w:rFonts w:asciiTheme="majorBidi" w:hAnsiTheme="majorBidi" w:cstheme="majorBidi"/>
                <w:sz w:val="24"/>
                <w:szCs w:val="24"/>
              </w:rPr>
            </w:pPr>
            <w:r w:rsidRPr="00627EEE">
              <w:rPr>
                <w:rFonts w:asciiTheme="majorBidi" w:hAnsiTheme="majorBidi" w:cstheme="majorBidi"/>
                <w:sz w:val="24"/>
                <w:szCs w:val="24"/>
              </w:rPr>
              <w:t>342</w:t>
            </w:r>
          </w:p>
        </w:tc>
        <w:tc>
          <w:tcPr>
            <w:tcW w:w="1559" w:type="dxa"/>
            <w:shd w:val="clear" w:color="auto" w:fill="FFFFFF"/>
            <w:vAlign w:val="center"/>
          </w:tcPr>
          <w:p w14:paraId="217D4DED" w14:textId="77777777" w:rsidR="0097466C" w:rsidRPr="00627EEE" w:rsidRDefault="0097466C" w:rsidP="0097466C">
            <w:pPr>
              <w:tabs>
                <w:tab w:val="left" w:pos="3810"/>
              </w:tabs>
              <w:spacing w:before="120" w:after="0" w:line="240" w:lineRule="auto"/>
              <w:contextualSpacing/>
              <w:jc w:val="center"/>
              <w:rPr>
                <w:rFonts w:asciiTheme="majorBidi" w:hAnsiTheme="majorBidi" w:cstheme="majorBidi"/>
                <w:sz w:val="24"/>
                <w:szCs w:val="24"/>
              </w:rPr>
            </w:pPr>
            <w:r w:rsidRPr="00627EEE">
              <w:rPr>
                <w:rFonts w:asciiTheme="majorBidi" w:hAnsiTheme="majorBidi" w:cstheme="majorBidi"/>
                <w:sz w:val="24"/>
                <w:szCs w:val="24"/>
              </w:rPr>
              <w:t>0.666</w:t>
            </w:r>
          </w:p>
        </w:tc>
        <w:tc>
          <w:tcPr>
            <w:tcW w:w="992" w:type="dxa"/>
            <w:shd w:val="clear" w:color="auto" w:fill="FFFFFF"/>
            <w:vAlign w:val="center"/>
          </w:tcPr>
          <w:p w14:paraId="5F234840" w14:textId="77777777" w:rsidR="0097466C" w:rsidRPr="00627EEE" w:rsidRDefault="0097466C" w:rsidP="0097466C">
            <w:pPr>
              <w:tabs>
                <w:tab w:val="left" w:pos="3810"/>
              </w:tabs>
              <w:spacing w:before="120" w:after="0" w:line="240" w:lineRule="auto"/>
              <w:contextualSpacing/>
              <w:jc w:val="center"/>
              <w:rPr>
                <w:rFonts w:asciiTheme="majorBidi" w:hAnsiTheme="majorBidi" w:cstheme="majorBidi"/>
                <w:sz w:val="24"/>
                <w:szCs w:val="24"/>
              </w:rPr>
            </w:pPr>
          </w:p>
        </w:tc>
        <w:tc>
          <w:tcPr>
            <w:tcW w:w="709" w:type="dxa"/>
            <w:shd w:val="clear" w:color="auto" w:fill="FFFFFF"/>
            <w:vAlign w:val="center"/>
          </w:tcPr>
          <w:p w14:paraId="6797A035" w14:textId="77777777" w:rsidR="0097466C" w:rsidRPr="00627EEE" w:rsidRDefault="0097466C" w:rsidP="0097466C">
            <w:pPr>
              <w:tabs>
                <w:tab w:val="left" w:pos="3810"/>
              </w:tabs>
              <w:spacing w:before="120" w:after="0" w:line="240" w:lineRule="auto"/>
              <w:contextualSpacing/>
              <w:jc w:val="center"/>
              <w:rPr>
                <w:rFonts w:asciiTheme="majorBidi" w:hAnsiTheme="majorBidi" w:cstheme="majorBidi"/>
                <w:sz w:val="24"/>
                <w:szCs w:val="24"/>
              </w:rPr>
            </w:pPr>
          </w:p>
        </w:tc>
      </w:tr>
      <w:tr w:rsidR="0097466C" w:rsidRPr="00627EEE" w14:paraId="784C2492" w14:textId="77777777" w:rsidTr="0097466C">
        <w:trPr>
          <w:cantSplit/>
          <w:jc w:val="center"/>
        </w:trPr>
        <w:tc>
          <w:tcPr>
            <w:tcW w:w="1255" w:type="dxa"/>
            <w:shd w:val="clear" w:color="auto" w:fill="FFFFFF"/>
          </w:tcPr>
          <w:p w14:paraId="2F2C068C" w14:textId="77777777" w:rsidR="0097466C" w:rsidRPr="00627EEE" w:rsidRDefault="0097466C" w:rsidP="0097466C">
            <w:pPr>
              <w:tabs>
                <w:tab w:val="left" w:pos="3810"/>
              </w:tabs>
              <w:spacing w:before="120" w:after="0" w:line="240" w:lineRule="auto"/>
              <w:contextualSpacing/>
              <w:jc w:val="both"/>
              <w:rPr>
                <w:rFonts w:asciiTheme="majorBidi" w:hAnsiTheme="majorBidi" w:cstheme="majorBidi"/>
                <w:sz w:val="24"/>
                <w:szCs w:val="24"/>
              </w:rPr>
            </w:pPr>
            <w:r w:rsidRPr="00627EEE">
              <w:rPr>
                <w:rFonts w:asciiTheme="majorBidi" w:hAnsiTheme="majorBidi" w:cstheme="majorBidi"/>
                <w:sz w:val="24"/>
                <w:szCs w:val="24"/>
              </w:rPr>
              <w:t>Total</w:t>
            </w:r>
          </w:p>
        </w:tc>
        <w:tc>
          <w:tcPr>
            <w:tcW w:w="1890" w:type="dxa"/>
            <w:shd w:val="clear" w:color="auto" w:fill="FFFFFF"/>
            <w:vAlign w:val="center"/>
          </w:tcPr>
          <w:p w14:paraId="4703F450" w14:textId="77777777" w:rsidR="0097466C" w:rsidRPr="00627EEE" w:rsidRDefault="0097466C" w:rsidP="0097466C">
            <w:pPr>
              <w:tabs>
                <w:tab w:val="left" w:pos="3810"/>
              </w:tabs>
              <w:spacing w:before="120" w:after="0" w:line="240" w:lineRule="auto"/>
              <w:contextualSpacing/>
              <w:jc w:val="center"/>
              <w:rPr>
                <w:rFonts w:asciiTheme="majorBidi" w:hAnsiTheme="majorBidi" w:cstheme="majorBidi"/>
                <w:sz w:val="24"/>
                <w:szCs w:val="24"/>
              </w:rPr>
            </w:pPr>
            <w:r w:rsidRPr="00627EEE">
              <w:rPr>
                <w:rFonts w:asciiTheme="majorBidi" w:hAnsiTheme="majorBidi" w:cstheme="majorBidi"/>
                <w:sz w:val="24"/>
                <w:szCs w:val="24"/>
              </w:rPr>
              <w:t>535.351</w:t>
            </w:r>
          </w:p>
        </w:tc>
        <w:tc>
          <w:tcPr>
            <w:tcW w:w="678" w:type="dxa"/>
            <w:shd w:val="clear" w:color="auto" w:fill="FFFFFF"/>
            <w:vAlign w:val="center"/>
          </w:tcPr>
          <w:p w14:paraId="7DC07787" w14:textId="77777777" w:rsidR="0097466C" w:rsidRPr="00627EEE" w:rsidRDefault="0097466C" w:rsidP="0097466C">
            <w:pPr>
              <w:tabs>
                <w:tab w:val="left" w:pos="3810"/>
              </w:tabs>
              <w:spacing w:before="120" w:after="0" w:line="240" w:lineRule="auto"/>
              <w:contextualSpacing/>
              <w:jc w:val="center"/>
              <w:rPr>
                <w:rFonts w:asciiTheme="majorBidi" w:hAnsiTheme="majorBidi" w:cstheme="majorBidi"/>
                <w:sz w:val="24"/>
                <w:szCs w:val="24"/>
              </w:rPr>
            </w:pPr>
            <w:r w:rsidRPr="00627EEE">
              <w:rPr>
                <w:rFonts w:asciiTheme="majorBidi" w:hAnsiTheme="majorBidi" w:cstheme="majorBidi"/>
                <w:sz w:val="24"/>
                <w:szCs w:val="24"/>
              </w:rPr>
              <w:t>346</w:t>
            </w:r>
          </w:p>
        </w:tc>
        <w:tc>
          <w:tcPr>
            <w:tcW w:w="1559" w:type="dxa"/>
            <w:shd w:val="clear" w:color="auto" w:fill="FFFFFF"/>
            <w:vAlign w:val="center"/>
          </w:tcPr>
          <w:p w14:paraId="5BB66768" w14:textId="77777777" w:rsidR="0097466C" w:rsidRPr="00627EEE" w:rsidRDefault="0097466C" w:rsidP="0097466C">
            <w:pPr>
              <w:tabs>
                <w:tab w:val="left" w:pos="3810"/>
              </w:tabs>
              <w:spacing w:before="120" w:after="0" w:line="240" w:lineRule="auto"/>
              <w:contextualSpacing/>
              <w:jc w:val="center"/>
              <w:rPr>
                <w:rFonts w:asciiTheme="majorBidi" w:hAnsiTheme="majorBidi" w:cstheme="majorBidi"/>
                <w:sz w:val="24"/>
                <w:szCs w:val="24"/>
              </w:rPr>
            </w:pPr>
          </w:p>
        </w:tc>
        <w:tc>
          <w:tcPr>
            <w:tcW w:w="992" w:type="dxa"/>
            <w:shd w:val="clear" w:color="auto" w:fill="FFFFFF"/>
            <w:vAlign w:val="center"/>
          </w:tcPr>
          <w:p w14:paraId="7FA9FA3D" w14:textId="77777777" w:rsidR="0097466C" w:rsidRPr="00627EEE" w:rsidRDefault="0097466C" w:rsidP="0097466C">
            <w:pPr>
              <w:tabs>
                <w:tab w:val="left" w:pos="3810"/>
              </w:tabs>
              <w:spacing w:before="120" w:after="0" w:line="240" w:lineRule="auto"/>
              <w:contextualSpacing/>
              <w:jc w:val="center"/>
              <w:rPr>
                <w:rFonts w:asciiTheme="majorBidi" w:hAnsiTheme="majorBidi" w:cstheme="majorBidi"/>
                <w:sz w:val="24"/>
                <w:szCs w:val="24"/>
              </w:rPr>
            </w:pPr>
          </w:p>
        </w:tc>
        <w:tc>
          <w:tcPr>
            <w:tcW w:w="709" w:type="dxa"/>
            <w:shd w:val="clear" w:color="auto" w:fill="FFFFFF"/>
            <w:vAlign w:val="center"/>
          </w:tcPr>
          <w:p w14:paraId="36F1E0DC" w14:textId="77777777" w:rsidR="0097466C" w:rsidRPr="00627EEE" w:rsidRDefault="0097466C" w:rsidP="0097466C">
            <w:pPr>
              <w:tabs>
                <w:tab w:val="left" w:pos="3810"/>
              </w:tabs>
              <w:spacing w:before="120" w:after="0" w:line="240" w:lineRule="auto"/>
              <w:contextualSpacing/>
              <w:jc w:val="center"/>
              <w:rPr>
                <w:rFonts w:asciiTheme="majorBidi" w:hAnsiTheme="majorBidi" w:cstheme="majorBidi"/>
                <w:sz w:val="24"/>
                <w:szCs w:val="24"/>
              </w:rPr>
            </w:pPr>
          </w:p>
        </w:tc>
      </w:tr>
      <w:tr w:rsidR="0097466C" w:rsidRPr="00627EEE" w14:paraId="2978C960" w14:textId="77777777" w:rsidTr="0097466C">
        <w:trPr>
          <w:cantSplit/>
          <w:jc w:val="center"/>
        </w:trPr>
        <w:tc>
          <w:tcPr>
            <w:tcW w:w="7083" w:type="dxa"/>
            <w:gridSpan w:val="6"/>
            <w:shd w:val="clear" w:color="auto" w:fill="FFFFFF"/>
          </w:tcPr>
          <w:p w14:paraId="1C23EE47" w14:textId="77777777" w:rsidR="0097466C" w:rsidRPr="00627EEE" w:rsidRDefault="0097466C" w:rsidP="0097466C">
            <w:pPr>
              <w:tabs>
                <w:tab w:val="left" w:pos="3810"/>
              </w:tabs>
              <w:spacing w:before="120" w:after="0" w:line="240" w:lineRule="auto"/>
              <w:contextualSpacing/>
              <w:jc w:val="both"/>
              <w:rPr>
                <w:rFonts w:asciiTheme="majorBidi" w:hAnsiTheme="majorBidi" w:cstheme="majorBidi"/>
                <w:sz w:val="24"/>
                <w:szCs w:val="24"/>
              </w:rPr>
            </w:pPr>
            <w:proofErr w:type="gramStart"/>
            <w:r w:rsidRPr="00627EEE">
              <w:rPr>
                <w:rFonts w:asciiTheme="majorBidi" w:hAnsiTheme="majorBidi" w:cstheme="majorBidi"/>
                <w:sz w:val="24"/>
                <w:szCs w:val="24"/>
                <w:vertAlign w:val="superscript"/>
              </w:rPr>
              <w:t>a</w:t>
            </w:r>
            <w:proofErr w:type="gramEnd"/>
            <w:r w:rsidRPr="00627EEE">
              <w:rPr>
                <w:rFonts w:asciiTheme="majorBidi" w:hAnsiTheme="majorBidi" w:cstheme="majorBidi"/>
                <w:sz w:val="24"/>
                <w:szCs w:val="24"/>
              </w:rPr>
              <w:t xml:space="preserve"> </w:t>
            </w:r>
            <w:r w:rsidRPr="00627EEE">
              <w:rPr>
                <w:rFonts w:asciiTheme="majorBidi" w:hAnsiTheme="majorBidi" w:cstheme="majorBidi"/>
                <w:sz w:val="20"/>
                <w:szCs w:val="20"/>
              </w:rPr>
              <w:t>Dependent Variable: SLP_dv</w:t>
            </w:r>
          </w:p>
        </w:tc>
      </w:tr>
      <w:tr w:rsidR="0097466C" w:rsidRPr="00627EEE" w14:paraId="2E6726BD" w14:textId="77777777" w:rsidTr="0097466C">
        <w:trPr>
          <w:cantSplit/>
          <w:jc w:val="center"/>
        </w:trPr>
        <w:tc>
          <w:tcPr>
            <w:tcW w:w="7083" w:type="dxa"/>
            <w:gridSpan w:val="6"/>
            <w:shd w:val="clear" w:color="auto" w:fill="FFFFFF"/>
          </w:tcPr>
          <w:p w14:paraId="19D22877" w14:textId="77777777" w:rsidR="0097466C" w:rsidRPr="00627EEE" w:rsidRDefault="0097466C" w:rsidP="0097466C">
            <w:pPr>
              <w:tabs>
                <w:tab w:val="left" w:pos="3810"/>
              </w:tabs>
              <w:spacing w:before="120" w:after="0" w:line="240" w:lineRule="auto"/>
              <w:contextualSpacing/>
              <w:jc w:val="both"/>
              <w:rPr>
                <w:rFonts w:asciiTheme="majorBidi" w:hAnsiTheme="majorBidi" w:cstheme="majorBidi"/>
                <w:sz w:val="24"/>
                <w:szCs w:val="24"/>
              </w:rPr>
            </w:pPr>
            <w:proofErr w:type="gramStart"/>
            <w:r w:rsidRPr="00627EEE">
              <w:rPr>
                <w:rFonts w:asciiTheme="majorBidi" w:hAnsiTheme="majorBidi" w:cstheme="majorBidi"/>
                <w:sz w:val="24"/>
                <w:szCs w:val="24"/>
                <w:vertAlign w:val="superscript"/>
              </w:rPr>
              <w:t>b</w:t>
            </w:r>
            <w:proofErr w:type="gramEnd"/>
            <w:r w:rsidRPr="00627EEE">
              <w:rPr>
                <w:rFonts w:asciiTheme="majorBidi" w:hAnsiTheme="majorBidi" w:cstheme="majorBidi"/>
                <w:sz w:val="24"/>
                <w:szCs w:val="24"/>
              </w:rPr>
              <w:t xml:space="preserve"> </w:t>
            </w:r>
            <w:r w:rsidRPr="00627EEE">
              <w:rPr>
                <w:rFonts w:asciiTheme="majorBidi" w:hAnsiTheme="majorBidi" w:cstheme="majorBidi"/>
                <w:sz w:val="20"/>
                <w:szCs w:val="20"/>
              </w:rPr>
              <w:t>Predictors: (Constant), U, CT, LS, SI</w:t>
            </w:r>
          </w:p>
        </w:tc>
      </w:tr>
    </w:tbl>
    <w:p w14:paraId="4645DB67" w14:textId="77777777" w:rsidR="0097466C" w:rsidRDefault="0097466C" w:rsidP="0097466C">
      <w:pPr>
        <w:autoSpaceDE w:val="0"/>
        <w:autoSpaceDN w:val="0"/>
        <w:adjustRightInd w:val="0"/>
        <w:spacing w:before="120" w:after="0" w:line="480" w:lineRule="auto"/>
        <w:ind w:firstLine="720"/>
        <w:jc w:val="both"/>
        <w:rPr>
          <w:rFonts w:asciiTheme="majorBidi" w:eastAsia="Calibri" w:hAnsiTheme="majorBidi" w:cstheme="majorBidi"/>
          <w:i/>
          <w:sz w:val="20"/>
          <w:szCs w:val="20"/>
          <w:lang w:eastAsia="id-ID"/>
        </w:rPr>
      </w:pPr>
      <w:r w:rsidRPr="00202D79">
        <w:rPr>
          <w:rFonts w:asciiTheme="majorBidi" w:eastAsia="Calibri" w:hAnsiTheme="majorBidi" w:cstheme="majorBidi"/>
          <w:i/>
          <w:sz w:val="20"/>
          <w:szCs w:val="20"/>
          <w:lang w:eastAsia="id-ID"/>
        </w:rPr>
        <w:t>Significant at p&lt;0.05</w:t>
      </w:r>
    </w:p>
    <w:p w14:paraId="00FEE7D9" w14:textId="77777777" w:rsidR="0097466C" w:rsidRPr="00627EEE" w:rsidRDefault="0097466C" w:rsidP="0097466C">
      <w:pPr>
        <w:autoSpaceDE w:val="0"/>
        <w:autoSpaceDN w:val="0"/>
        <w:adjustRightInd w:val="0"/>
        <w:spacing w:before="120" w:after="0" w:line="240" w:lineRule="auto"/>
        <w:ind w:firstLine="720"/>
        <w:jc w:val="both"/>
        <w:rPr>
          <w:rFonts w:asciiTheme="majorBidi" w:eastAsia="Calibri" w:hAnsiTheme="majorBidi" w:cstheme="majorBidi"/>
          <w:sz w:val="20"/>
          <w:szCs w:val="20"/>
          <w:lang w:eastAsia="id-ID"/>
        </w:rPr>
      </w:pPr>
    </w:p>
    <w:p w14:paraId="7C0D9C29" w14:textId="65CC8299" w:rsidR="0097466C" w:rsidRPr="0097466C" w:rsidRDefault="0097466C" w:rsidP="0097466C">
      <w:pPr>
        <w:autoSpaceDE w:val="0"/>
        <w:autoSpaceDN w:val="0"/>
        <w:adjustRightInd w:val="0"/>
        <w:spacing w:before="120" w:after="0" w:line="480" w:lineRule="auto"/>
        <w:ind w:firstLine="720"/>
        <w:jc w:val="both"/>
        <w:rPr>
          <w:rFonts w:asciiTheme="majorBidi" w:eastAsia="Calibri" w:hAnsiTheme="majorBidi" w:cstheme="majorBidi"/>
          <w:sz w:val="24"/>
          <w:szCs w:val="24"/>
          <w:lang w:eastAsia="id-ID"/>
        </w:rPr>
      </w:pPr>
      <w:r>
        <w:rPr>
          <w:rFonts w:asciiTheme="majorBidi" w:eastAsia="Calibri" w:hAnsiTheme="majorBidi" w:cstheme="majorBidi"/>
          <w:sz w:val="24"/>
          <w:szCs w:val="24"/>
          <w:lang w:eastAsia="id-ID"/>
        </w:rPr>
        <w:t>Table 4.14</w:t>
      </w:r>
      <w:r w:rsidRPr="00627EEE">
        <w:rPr>
          <w:rFonts w:asciiTheme="majorBidi" w:eastAsia="Calibri" w:hAnsiTheme="majorBidi" w:cstheme="majorBidi"/>
          <w:sz w:val="24"/>
          <w:szCs w:val="24"/>
          <w:lang w:eastAsia="id-ID"/>
        </w:rPr>
        <w:t xml:space="preserve"> indicated that the estimated values of the standardised regression coefficient as Beta (</w:t>
      </w:r>
      <m:oMath>
        <m:r>
          <w:rPr>
            <w:rFonts w:ascii="Cambria Math" w:eastAsia="Calibri" w:hAnsi="Cambria Math" w:cstheme="majorBidi"/>
            <w:sz w:val="24"/>
            <w:szCs w:val="24"/>
            <w:lang w:eastAsia="id-ID"/>
          </w:rPr>
          <m:t>β</m:t>
        </m:r>
      </m:oMath>
      <w:r w:rsidRPr="00627EEE">
        <w:rPr>
          <w:rFonts w:asciiTheme="majorBidi" w:eastAsia="Calibri" w:hAnsiTheme="majorBidi" w:cstheme="majorBidi"/>
          <w:sz w:val="24"/>
          <w:szCs w:val="24"/>
          <w:lang w:eastAsia="id-ID"/>
        </w:rPr>
        <w:t>) values that explain the proportion of variance contributed directly by each of the predictor variables.  Proportion of variance explained in Smart pedagogy which was Understanding (U) (</w:t>
      </w:r>
      <m:oMath>
        <m:r>
          <w:rPr>
            <w:rFonts w:ascii="Cambria Math" w:eastAsia="Calibri" w:hAnsi="Cambria Math" w:cstheme="majorBidi"/>
            <w:sz w:val="24"/>
            <w:szCs w:val="24"/>
            <w:lang w:eastAsia="id-ID"/>
          </w:rPr>
          <m:t>β</m:t>
        </m:r>
        <m:r>
          <m:rPr>
            <m:sty m:val="p"/>
          </m:rPr>
          <w:rPr>
            <w:rFonts w:ascii="Cambria Math" w:eastAsia="Calibri" w:hAnsi="Cambria Math" w:cstheme="majorBidi"/>
            <w:sz w:val="24"/>
            <w:szCs w:val="24"/>
            <w:lang w:eastAsia="id-ID"/>
          </w:rPr>
          <m:t xml:space="preserve">=0.064, </m:t>
        </m:r>
        <m:r>
          <w:rPr>
            <w:rFonts w:ascii="Cambria Math" w:eastAsia="Calibri" w:hAnsi="Cambria Math" w:cstheme="majorBidi"/>
            <w:sz w:val="24"/>
            <w:szCs w:val="24"/>
            <w:lang w:eastAsia="id-ID"/>
          </w:rPr>
          <m:t>t</m:t>
        </m:r>
        <m:r>
          <m:rPr>
            <m:sty m:val="p"/>
          </m:rPr>
          <w:rPr>
            <w:rFonts w:ascii="Cambria Math" w:eastAsia="Calibri" w:hAnsi="Cambria Math" w:cstheme="majorBidi"/>
            <w:sz w:val="24"/>
            <w:szCs w:val="24"/>
            <w:lang w:eastAsia="id-ID"/>
          </w:rPr>
          <m:t xml:space="preserve">=1.047, </m:t>
        </m:r>
        <m:r>
          <w:rPr>
            <w:rFonts w:ascii="Cambria Math" w:eastAsia="Calibri" w:hAnsi="Cambria Math" w:cstheme="majorBidi"/>
            <w:sz w:val="24"/>
            <w:szCs w:val="24"/>
            <w:lang w:eastAsia="id-ID"/>
          </w:rPr>
          <m:t>p</m:t>
        </m:r>
        <m:r>
          <m:rPr>
            <m:sty m:val="p"/>
          </m:rPr>
          <w:rPr>
            <w:rFonts w:ascii="Cambria Math" w:eastAsia="Calibri" w:hAnsi="Cambria Math" w:cstheme="majorBidi"/>
            <w:sz w:val="24"/>
            <w:szCs w:val="24"/>
            <w:lang w:eastAsia="id-ID"/>
          </w:rPr>
          <m:t>&lt;0.296)</m:t>
        </m:r>
      </m:oMath>
      <w:r>
        <w:rPr>
          <w:rFonts w:asciiTheme="majorBidi" w:eastAsia="Calibri" w:hAnsiTheme="majorBidi" w:cstheme="majorBidi"/>
          <w:sz w:val="24"/>
          <w:szCs w:val="24"/>
          <w:lang w:eastAsia="id-ID"/>
        </w:rPr>
        <w:t xml:space="preserve">, </w:t>
      </w:r>
      <w:r w:rsidRPr="00627EEE">
        <w:rPr>
          <w:rFonts w:asciiTheme="majorBidi" w:eastAsia="Calibri" w:hAnsiTheme="majorBidi" w:cstheme="majorBidi"/>
          <w:sz w:val="24"/>
          <w:szCs w:val="24"/>
          <w:lang w:eastAsia="id-ID"/>
        </w:rPr>
        <w:t>Critical Thinking (CT) (</w:t>
      </w:r>
      <m:oMath>
        <m:r>
          <w:rPr>
            <w:rFonts w:ascii="Cambria Math" w:eastAsia="Calibri" w:hAnsi="Cambria Math" w:cstheme="majorBidi"/>
            <w:sz w:val="24"/>
            <w:szCs w:val="24"/>
            <w:lang w:eastAsia="id-ID"/>
          </w:rPr>
          <m:t>β</m:t>
        </m:r>
        <m:r>
          <m:rPr>
            <m:sty m:val="p"/>
          </m:rPr>
          <w:rPr>
            <w:rFonts w:ascii="Cambria Math" w:eastAsia="Calibri" w:hAnsi="Cambria Math" w:cstheme="majorBidi"/>
            <w:sz w:val="24"/>
            <w:szCs w:val="24"/>
            <w:lang w:eastAsia="id-ID"/>
          </w:rPr>
          <m:t xml:space="preserve">=0.166, </m:t>
        </m:r>
        <m:r>
          <w:rPr>
            <w:rFonts w:ascii="Cambria Math" w:eastAsia="Calibri" w:hAnsi="Cambria Math" w:cstheme="majorBidi"/>
            <w:sz w:val="24"/>
            <w:szCs w:val="24"/>
            <w:lang w:eastAsia="id-ID"/>
          </w:rPr>
          <m:t>t</m:t>
        </m:r>
        <m:r>
          <m:rPr>
            <m:sty m:val="p"/>
          </m:rPr>
          <w:rPr>
            <w:rFonts w:ascii="Cambria Math" w:eastAsia="Calibri" w:hAnsi="Cambria Math" w:cstheme="majorBidi"/>
            <w:sz w:val="24"/>
            <w:szCs w:val="24"/>
            <w:lang w:eastAsia="id-ID"/>
          </w:rPr>
          <m:t xml:space="preserve">=2.830, </m:t>
        </m:r>
        <m:r>
          <w:rPr>
            <w:rFonts w:ascii="Cambria Math" w:eastAsia="Calibri" w:hAnsi="Cambria Math" w:cstheme="majorBidi"/>
            <w:sz w:val="24"/>
            <w:szCs w:val="24"/>
            <w:lang w:eastAsia="id-ID"/>
          </w:rPr>
          <m:t>p</m:t>
        </m:r>
        <m:r>
          <m:rPr>
            <m:sty m:val="p"/>
          </m:rPr>
          <w:rPr>
            <w:rFonts w:ascii="Cambria Math" w:eastAsia="Calibri" w:hAnsi="Cambria Math" w:cstheme="majorBidi"/>
            <w:sz w:val="24"/>
            <w:szCs w:val="24"/>
            <w:lang w:eastAsia="id-ID"/>
          </w:rPr>
          <m:t>&lt;0.005</m:t>
        </m:r>
      </m:oMath>
      <w:r w:rsidRPr="00627EEE">
        <w:rPr>
          <w:rFonts w:asciiTheme="majorBidi" w:eastAsia="Calibri" w:hAnsiTheme="majorBidi" w:cstheme="majorBidi"/>
          <w:sz w:val="24"/>
          <w:szCs w:val="24"/>
          <w:lang w:eastAsia="id-ID"/>
        </w:rPr>
        <w:t>), Learning Skill (LS) (</w:t>
      </w:r>
      <m:oMath>
        <m:r>
          <w:rPr>
            <w:rFonts w:ascii="Cambria Math" w:eastAsia="Calibri" w:hAnsi="Cambria Math" w:cstheme="majorBidi"/>
            <w:sz w:val="24"/>
            <w:szCs w:val="24"/>
            <w:lang w:eastAsia="id-ID"/>
          </w:rPr>
          <m:t>β</m:t>
        </m:r>
        <m:r>
          <m:rPr>
            <m:sty m:val="p"/>
          </m:rPr>
          <w:rPr>
            <w:rFonts w:ascii="Cambria Math" w:eastAsia="Calibri" w:hAnsi="Cambria Math" w:cstheme="majorBidi"/>
            <w:sz w:val="24"/>
            <w:szCs w:val="24"/>
            <w:lang w:eastAsia="id-ID"/>
          </w:rPr>
          <m:t xml:space="preserve">=0.151, </m:t>
        </m:r>
        <m:r>
          <w:rPr>
            <w:rFonts w:ascii="Cambria Math" w:eastAsia="Calibri" w:hAnsi="Cambria Math" w:cstheme="majorBidi"/>
            <w:sz w:val="24"/>
            <w:szCs w:val="24"/>
            <w:lang w:eastAsia="id-ID"/>
          </w:rPr>
          <m:t>t</m:t>
        </m:r>
        <m:r>
          <m:rPr>
            <m:sty m:val="p"/>
          </m:rPr>
          <w:rPr>
            <w:rFonts w:ascii="Cambria Math" w:eastAsia="Calibri" w:hAnsi="Cambria Math" w:cstheme="majorBidi"/>
            <w:sz w:val="24"/>
            <w:szCs w:val="24"/>
            <w:lang w:eastAsia="id-ID"/>
          </w:rPr>
          <m:t xml:space="preserve">=2.393, </m:t>
        </m:r>
        <m:r>
          <w:rPr>
            <w:rFonts w:ascii="Cambria Math" w:eastAsia="Calibri" w:hAnsi="Cambria Math" w:cstheme="majorBidi"/>
            <w:sz w:val="24"/>
            <w:szCs w:val="24"/>
            <w:lang w:eastAsia="id-ID"/>
          </w:rPr>
          <m:t>p</m:t>
        </m:r>
        <m:r>
          <m:rPr>
            <m:sty m:val="p"/>
          </m:rPr>
          <w:rPr>
            <w:rFonts w:ascii="Cambria Math" w:eastAsia="Calibri" w:hAnsi="Cambria Math" w:cstheme="majorBidi"/>
            <w:sz w:val="24"/>
            <w:szCs w:val="24"/>
            <w:lang w:eastAsia="id-ID"/>
          </w:rPr>
          <m:t>&lt;0.017</m:t>
        </m:r>
      </m:oMath>
      <w:r w:rsidRPr="00627EEE">
        <w:rPr>
          <w:rFonts w:asciiTheme="majorBidi" w:eastAsia="Calibri" w:hAnsiTheme="majorBidi" w:cstheme="majorBidi"/>
          <w:sz w:val="24"/>
          <w:szCs w:val="24"/>
          <w:lang w:eastAsia="id-ID"/>
        </w:rPr>
        <w:t>, and Smart Intelligence (SI) (</w:t>
      </w:r>
      <m:oMath>
        <m:r>
          <w:rPr>
            <w:rFonts w:ascii="Cambria Math" w:eastAsia="Calibri" w:hAnsi="Cambria Math" w:cstheme="majorBidi"/>
            <w:sz w:val="24"/>
            <w:szCs w:val="24"/>
            <w:lang w:eastAsia="id-ID"/>
          </w:rPr>
          <m:t>β</m:t>
        </m:r>
        <m:r>
          <m:rPr>
            <m:sty m:val="p"/>
          </m:rPr>
          <w:rPr>
            <w:rFonts w:ascii="Cambria Math" w:eastAsia="Calibri" w:hAnsi="Cambria Math" w:cstheme="majorBidi"/>
            <w:sz w:val="24"/>
            <w:szCs w:val="24"/>
            <w:lang w:eastAsia="id-ID"/>
          </w:rPr>
          <m:t xml:space="preserve">=0443, </m:t>
        </m:r>
        <m:r>
          <w:rPr>
            <w:rFonts w:ascii="Cambria Math" w:eastAsia="Calibri" w:hAnsi="Cambria Math" w:cstheme="majorBidi"/>
            <w:sz w:val="24"/>
            <w:szCs w:val="24"/>
            <w:lang w:eastAsia="id-ID"/>
          </w:rPr>
          <m:t>t</m:t>
        </m:r>
        <m:r>
          <m:rPr>
            <m:sty m:val="p"/>
          </m:rPr>
          <w:rPr>
            <w:rFonts w:ascii="Cambria Math" w:eastAsia="Calibri" w:hAnsi="Cambria Math" w:cstheme="majorBidi"/>
            <w:sz w:val="24"/>
            <w:szCs w:val="24"/>
            <w:lang w:eastAsia="id-ID"/>
          </w:rPr>
          <m:t xml:space="preserve">=6.542, </m:t>
        </m:r>
        <m:r>
          <w:rPr>
            <w:rFonts w:ascii="Cambria Math" w:eastAsia="Calibri" w:hAnsi="Cambria Math" w:cstheme="majorBidi"/>
            <w:sz w:val="24"/>
            <w:szCs w:val="24"/>
            <w:lang w:eastAsia="id-ID"/>
          </w:rPr>
          <m:t>p</m:t>
        </m:r>
        <m:r>
          <m:rPr>
            <m:sty m:val="p"/>
          </m:rPr>
          <w:rPr>
            <w:rFonts w:ascii="Cambria Math" w:eastAsia="Calibri" w:hAnsi="Cambria Math" w:cstheme="majorBidi"/>
            <w:sz w:val="24"/>
            <w:szCs w:val="24"/>
            <w:lang w:eastAsia="id-ID"/>
          </w:rPr>
          <m:t>&lt;0.000)</m:t>
        </m:r>
      </m:oMath>
      <w:r w:rsidRPr="00627EEE">
        <w:rPr>
          <w:rFonts w:asciiTheme="majorBidi" w:eastAsia="Calibri" w:hAnsiTheme="majorBidi" w:cstheme="majorBidi"/>
          <w:sz w:val="24"/>
          <w:szCs w:val="24"/>
          <w:lang w:eastAsia="id-ID"/>
        </w:rPr>
        <w:t>.  The results of regression show, based on standard coefficient</w:t>
      </w:r>
      <w:r>
        <w:rPr>
          <w:rFonts w:asciiTheme="majorBidi" w:eastAsia="Calibri" w:hAnsiTheme="majorBidi" w:cstheme="majorBidi"/>
          <w:sz w:val="24"/>
          <w:szCs w:val="24"/>
          <w:lang w:eastAsia="id-ID"/>
        </w:rPr>
        <w:t xml:space="preserve">, that Smart Intelligence (SI = </w:t>
      </w:r>
      <w:r w:rsidRPr="00627EEE">
        <w:rPr>
          <w:rFonts w:asciiTheme="majorBidi" w:eastAsia="Calibri" w:hAnsiTheme="majorBidi" w:cstheme="majorBidi"/>
          <w:sz w:val="24"/>
          <w:szCs w:val="24"/>
          <w:lang w:eastAsia="id-ID"/>
        </w:rPr>
        <w:t>0.443) was the most co</w:t>
      </w:r>
      <w:r>
        <w:rPr>
          <w:rFonts w:asciiTheme="majorBidi" w:eastAsia="Calibri" w:hAnsiTheme="majorBidi" w:cstheme="majorBidi"/>
          <w:sz w:val="24"/>
          <w:szCs w:val="24"/>
          <w:lang w:eastAsia="id-ID"/>
        </w:rPr>
        <w:t>ntributing variable to improve S</w:t>
      </w:r>
      <w:r w:rsidRPr="00627EEE">
        <w:rPr>
          <w:rFonts w:asciiTheme="majorBidi" w:eastAsia="Calibri" w:hAnsiTheme="majorBidi" w:cstheme="majorBidi"/>
          <w:sz w:val="24"/>
          <w:szCs w:val="24"/>
          <w:lang w:eastAsia="id-ID"/>
        </w:rPr>
        <w:t>mart Pedagogy foll</w:t>
      </w:r>
      <w:r>
        <w:rPr>
          <w:rFonts w:asciiTheme="majorBidi" w:eastAsia="Calibri" w:hAnsiTheme="majorBidi" w:cstheme="majorBidi"/>
          <w:sz w:val="24"/>
          <w:szCs w:val="24"/>
          <w:lang w:eastAsia="id-ID"/>
        </w:rPr>
        <w:t xml:space="preserve">owed by Critical Thinking (CT = 0.166), Learning Skill (LS = 0.151) and Understanding (U = </w:t>
      </w:r>
      <w:r w:rsidRPr="00627EEE">
        <w:rPr>
          <w:rFonts w:asciiTheme="majorBidi" w:eastAsia="Calibri" w:hAnsiTheme="majorBidi" w:cstheme="majorBidi"/>
          <w:sz w:val="24"/>
          <w:szCs w:val="24"/>
          <w:lang w:eastAsia="id-ID"/>
        </w:rPr>
        <w:t xml:space="preserve">0.064).  </w:t>
      </w:r>
    </w:p>
    <w:p w14:paraId="312CCDE0" w14:textId="77777777" w:rsidR="0097466C" w:rsidRPr="00183C93" w:rsidRDefault="0097466C" w:rsidP="0097466C">
      <w:pPr>
        <w:autoSpaceDE w:val="0"/>
        <w:autoSpaceDN w:val="0"/>
        <w:adjustRightInd w:val="0"/>
        <w:spacing w:before="120" w:after="120" w:line="240" w:lineRule="auto"/>
        <w:jc w:val="center"/>
        <w:rPr>
          <w:rFonts w:asciiTheme="majorBidi" w:eastAsia="Calibri" w:hAnsiTheme="majorBidi" w:cstheme="majorBidi"/>
          <w:b/>
          <w:sz w:val="24"/>
          <w:szCs w:val="24"/>
          <w:lang w:bidi="ar-YE"/>
        </w:rPr>
      </w:pPr>
      <w:r w:rsidRPr="00183C93">
        <w:rPr>
          <w:rFonts w:asciiTheme="majorBidi" w:eastAsia="Calibri" w:hAnsiTheme="majorBidi" w:cstheme="majorBidi"/>
          <w:b/>
          <w:sz w:val="24"/>
          <w:szCs w:val="24"/>
          <w:lang w:eastAsia="id-ID"/>
        </w:rPr>
        <w:t>Table</w:t>
      </w:r>
      <w:r w:rsidRPr="00183C93">
        <w:rPr>
          <w:rFonts w:asciiTheme="majorBidi" w:hAnsiTheme="majorBidi" w:cstheme="majorBidi"/>
          <w:b/>
          <w:sz w:val="24"/>
          <w:szCs w:val="24"/>
        </w:rPr>
        <w:t xml:space="preserve"> 4.14</w:t>
      </w:r>
      <w:r w:rsidRPr="00183C93">
        <w:rPr>
          <w:rFonts w:asciiTheme="majorBidi" w:eastAsia="Calibri" w:hAnsiTheme="majorBidi" w:cstheme="majorBidi"/>
          <w:b/>
          <w:sz w:val="24"/>
          <w:szCs w:val="24"/>
          <w:lang w:bidi="ar-YE"/>
        </w:rPr>
        <w:t>: Standardised regression coefficient for Model 3</w:t>
      </w:r>
    </w:p>
    <w:tbl>
      <w:tblPr>
        <w:tblW w:w="710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345"/>
        <w:gridCol w:w="900"/>
        <w:gridCol w:w="1260"/>
        <w:gridCol w:w="1800"/>
        <w:gridCol w:w="990"/>
        <w:gridCol w:w="810"/>
      </w:tblGrid>
      <w:tr w:rsidR="0097466C" w:rsidRPr="00627EEE" w14:paraId="01376535" w14:textId="77777777" w:rsidTr="0097466C">
        <w:trPr>
          <w:cantSplit/>
          <w:jc w:val="center"/>
        </w:trPr>
        <w:tc>
          <w:tcPr>
            <w:tcW w:w="7105" w:type="dxa"/>
            <w:gridSpan w:val="6"/>
            <w:shd w:val="clear" w:color="auto" w:fill="FFFFFF"/>
            <w:vAlign w:val="center"/>
          </w:tcPr>
          <w:p w14:paraId="1EE2E351" w14:textId="77777777" w:rsidR="0097466C" w:rsidRPr="00627EEE" w:rsidRDefault="0097466C" w:rsidP="0097466C">
            <w:pPr>
              <w:autoSpaceDE w:val="0"/>
              <w:autoSpaceDN w:val="0"/>
              <w:adjustRightInd w:val="0"/>
              <w:spacing w:before="120" w:after="0" w:line="240" w:lineRule="auto"/>
              <w:ind w:left="60" w:right="60"/>
              <w:contextualSpacing/>
              <w:jc w:val="center"/>
              <w:rPr>
                <w:rFonts w:asciiTheme="majorBidi" w:hAnsiTheme="majorBidi" w:cstheme="majorBidi"/>
                <w:b/>
                <w:bCs/>
                <w:color w:val="000000"/>
                <w:sz w:val="24"/>
                <w:szCs w:val="24"/>
              </w:rPr>
            </w:pPr>
            <w:r w:rsidRPr="00627EEE">
              <w:rPr>
                <w:rFonts w:asciiTheme="majorBidi" w:hAnsiTheme="majorBidi" w:cstheme="majorBidi"/>
                <w:b/>
                <w:bCs/>
                <w:color w:val="000000"/>
                <w:sz w:val="24"/>
                <w:szCs w:val="24"/>
              </w:rPr>
              <w:t>Coefficients</w:t>
            </w:r>
            <w:r w:rsidRPr="00627EEE">
              <w:rPr>
                <w:rFonts w:asciiTheme="majorBidi" w:hAnsiTheme="majorBidi" w:cstheme="majorBidi"/>
                <w:b/>
                <w:bCs/>
                <w:color w:val="000000"/>
                <w:sz w:val="24"/>
                <w:szCs w:val="24"/>
                <w:vertAlign w:val="superscript"/>
              </w:rPr>
              <w:t>a</w:t>
            </w:r>
          </w:p>
        </w:tc>
      </w:tr>
      <w:tr w:rsidR="0097466C" w:rsidRPr="00627EEE" w14:paraId="4559B2DD" w14:textId="77777777" w:rsidTr="0097466C">
        <w:trPr>
          <w:cantSplit/>
          <w:jc w:val="center"/>
        </w:trPr>
        <w:tc>
          <w:tcPr>
            <w:tcW w:w="1345" w:type="dxa"/>
            <w:vMerge w:val="restart"/>
            <w:shd w:val="clear" w:color="auto" w:fill="FFFFFF"/>
            <w:vAlign w:val="center"/>
          </w:tcPr>
          <w:p w14:paraId="4532605F" w14:textId="77777777" w:rsidR="0097466C" w:rsidRPr="00627EEE" w:rsidRDefault="0097466C" w:rsidP="0097466C">
            <w:pPr>
              <w:autoSpaceDE w:val="0"/>
              <w:autoSpaceDN w:val="0"/>
              <w:adjustRightInd w:val="0"/>
              <w:spacing w:before="120" w:after="0" w:line="240" w:lineRule="auto"/>
              <w:ind w:left="60" w:right="60"/>
              <w:contextualSpacing/>
              <w:jc w:val="both"/>
              <w:rPr>
                <w:rFonts w:asciiTheme="majorBidi" w:hAnsiTheme="majorBidi" w:cstheme="majorBidi"/>
                <w:b/>
                <w:bCs/>
                <w:color w:val="000000"/>
                <w:sz w:val="24"/>
                <w:szCs w:val="24"/>
              </w:rPr>
            </w:pPr>
            <w:r w:rsidRPr="00627EEE">
              <w:rPr>
                <w:rFonts w:asciiTheme="majorBidi" w:hAnsiTheme="majorBidi" w:cstheme="majorBidi"/>
                <w:b/>
                <w:bCs/>
                <w:color w:val="000000"/>
                <w:sz w:val="24"/>
                <w:szCs w:val="24"/>
              </w:rPr>
              <w:t>Model 3</w:t>
            </w:r>
          </w:p>
        </w:tc>
        <w:tc>
          <w:tcPr>
            <w:tcW w:w="2160" w:type="dxa"/>
            <w:gridSpan w:val="2"/>
            <w:shd w:val="clear" w:color="auto" w:fill="FFFFFF"/>
            <w:vAlign w:val="center"/>
          </w:tcPr>
          <w:p w14:paraId="38A7E63E" w14:textId="77777777" w:rsidR="0097466C" w:rsidRPr="00627EEE" w:rsidRDefault="0097466C" w:rsidP="0097466C">
            <w:pPr>
              <w:autoSpaceDE w:val="0"/>
              <w:autoSpaceDN w:val="0"/>
              <w:adjustRightInd w:val="0"/>
              <w:spacing w:before="120" w:after="0" w:line="240" w:lineRule="auto"/>
              <w:ind w:left="60" w:right="60"/>
              <w:contextualSpacing/>
              <w:jc w:val="both"/>
              <w:rPr>
                <w:rFonts w:asciiTheme="majorBidi" w:hAnsiTheme="majorBidi" w:cstheme="majorBidi"/>
                <w:b/>
                <w:bCs/>
                <w:color w:val="000000"/>
                <w:sz w:val="24"/>
                <w:szCs w:val="24"/>
              </w:rPr>
            </w:pPr>
            <w:r w:rsidRPr="00627EEE">
              <w:rPr>
                <w:rFonts w:asciiTheme="majorBidi" w:hAnsiTheme="majorBidi" w:cstheme="majorBidi"/>
                <w:b/>
                <w:bCs/>
                <w:color w:val="000000"/>
                <w:sz w:val="24"/>
                <w:szCs w:val="24"/>
              </w:rPr>
              <w:t>Unstandardized Coefficients</w:t>
            </w:r>
          </w:p>
        </w:tc>
        <w:tc>
          <w:tcPr>
            <w:tcW w:w="1800" w:type="dxa"/>
            <w:shd w:val="clear" w:color="auto" w:fill="FFFFFF"/>
            <w:vAlign w:val="center"/>
          </w:tcPr>
          <w:p w14:paraId="1C38B3A4" w14:textId="77777777" w:rsidR="0097466C" w:rsidRPr="00627EEE" w:rsidRDefault="0097466C" w:rsidP="0097466C">
            <w:pPr>
              <w:autoSpaceDE w:val="0"/>
              <w:autoSpaceDN w:val="0"/>
              <w:adjustRightInd w:val="0"/>
              <w:spacing w:before="120" w:after="0" w:line="240" w:lineRule="auto"/>
              <w:ind w:left="60" w:right="60"/>
              <w:contextualSpacing/>
              <w:jc w:val="both"/>
              <w:rPr>
                <w:rFonts w:asciiTheme="majorBidi" w:hAnsiTheme="majorBidi" w:cstheme="majorBidi"/>
                <w:b/>
                <w:bCs/>
                <w:color w:val="000000"/>
                <w:sz w:val="24"/>
                <w:szCs w:val="24"/>
              </w:rPr>
            </w:pPr>
            <w:r w:rsidRPr="00627EEE">
              <w:rPr>
                <w:rFonts w:asciiTheme="majorBidi" w:hAnsiTheme="majorBidi" w:cstheme="majorBidi"/>
                <w:b/>
                <w:bCs/>
                <w:color w:val="000000"/>
                <w:sz w:val="24"/>
                <w:szCs w:val="24"/>
              </w:rPr>
              <w:t>Standardized Coefficients</w:t>
            </w:r>
          </w:p>
        </w:tc>
        <w:tc>
          <w:tcPr>
            <w:tcW w:w="990" w:type="dxa"/>
            <w:vMerge w:val="restart"/>
            <w:shd w:val="clear" w:color="auto" w:fill="FFFFFF"/>
            <w:vAlign w:val="center"/>
          </w:tcPr>
          <w:p w14:paraId="46504942" w14:textId="77777777" w:rsidR="0097466C" w:rsidRPr="00627EEE" w:rsidRDefault="0097466C" w:rsidP="0097466C">
            <w:pPr>
              <w:autoSpaceDE w:val="0"/>
              <w:autoSpaceDN w:val="0"/>
              <w:adjustRightInd w:val="0"/>
              <w:spacing w:before="120" w:after="0" w:line="240" w:lineRule="auto"/>
              <w:ind w:left="60" w:right="60"/>
              <w:contextualSpacing/>
              <w:jc w:val="both"/>
              <w:rPr>
                <w:rFonts w:asciiTheme="majorBidi" w:hAnsiTheme="majorBidi" w:cstheme="majorBidi"/>
                <w:b/>
                <w:bCs/>
                <w:color w:val="000000"/>
                <w:sz w:val="24"/>
                <w:szCs w:val="24"/>
              </w:rPr>
            </w:pPr>
            <m:oMathPara>
              <m:oMath>
                <m:r>
                  <m:rPr>
                    <m:sty m:val="bi"/>
                  </m:rPr>
                  <w:rPr>
                    <w:rFonts w:ascii="Cambria Math" w:hAnsi="Cambria Math" w:cstheme="majorBidi"/>
                    <w:color w:val="000000"/>
                    <w:sz w:val="24"/>
                    <w:szCs w:val="24"/>
                  </w:rPr>
                  <m:t>t</m:t>
                </m:r>
              </m:oMath>
            </m:oMathPara>
          </w:p>
        </w:tc>
        <w:tc>
          <w:tcPr>
            <w:tcW w:w="810" w:type="dxa"/>
            <w:vMerge w:val="restart"/>
            <w:shd w:val="clear" w:color="auto" w:fill="FFFFFF"/>
            <w:vAlign w:val="center"/>
          </w:tcPr>
          <w:p w14:paraId="1117490A" w14:textId="77777777" w:rsidR="0097466C" w:rsidRPr="00627EEE" w:rsidRDefault="0097466C" w:rsidP="0097466C">
            <w:pPr>
              <w:autoSpaceDE w:val="0"/>
              <w:autoSpaceDN w:val="0"/>
              <w:adjustRightInd w:val="0"/>
              <w:spacing w:before="120" w:after="0" w:line="240" w:lineRule="auto"/>
              <w:ind w:left="60" w:right="60"/>
              <w:contextualSpacing/>
              <w:jc w:val="both"/>
              <w:rPr>
                <w:rFonts w:asciiTheme="majorBidi" w:hAnsiTheme="majorBidi" w:cstheme="majorBidi"/>
                <w:b/>
                <w:bCs/>
                <w:color w:val="000000"/>
                <w:sz w:val="24"/>
                <w:szCs w:val="24"/>
              </w:rPr>
            </w:pPr>
            <w:r w:rsidRPr="00627EEE">
              <w:rPr>
                <w:rFonts w:asciiTheme="majorBidi" w:hAnsiTheme="majorBidi" w:cstheme="majorBidi"/>
                <w:b/>
                <w:bCs/>
                <w:color w:val="000000"/>
                <w:sz w:val="24"/>
                <w:szCs w:val="24"/>
              </w:rPr>
              <w:t>Sig.</w:t>
            </w:r>
          </w:p>
        </w:tc>
      </w:tr>
      <w:tr w:rsidR="0097466C" w:rsidRPr="00627EEE" w14:paraId="2C1A0CFA" w14:textId="77777777" w:rsidTr="0097466C">
        <w:trPr>
          <w:cantSplit/>
          <w:jc w:val="center"/>
        </w:trPr>
        <w:tc>
          <w:tcPr>
            <w:tcW w:w="1345" w:type="dxa"/>
            <w:vMerge/>
            <w:shd w:val="clear" w:color="auto" w:fill="FFFFFF"/>
            <w:vAlign w:val="bottom"/>
          </w:tcPr>
          <w:p w14:paraId="1D2FA4E6" w14:textId="77777777" w:rsidR="0097466C" w:rsidRPr="00627EEE" w:rsidRDefault="0097466C" w:rsidP="0097466C">
            <w:pPr>
              <w:autoSpaceDE w:val="0"/>
              <w:autoSpaceDN w:val="0"/>
              <w:adjustRightInd w:val="0"/>
              <w:spacing w:before="120" w:after="0" w:line="240" w:lineRule="auto"/>
              <w:contextualSpacing/>
              <w:jc w:val="both"/>
              <w:rPr>
                <w:rFonts w:asciiTheme="majorBidi" w:hAnsiTheme="majorBidi" w:cstheme="majorBidi"/>
                <w:color w:val="000000"/>
                <w:sz w:val="24"/>
                <w:szCs w:val="24"/>
              </w:rPr>
            </w:pPr>
          </w:p>
        </w:tc>
        <w:tc>
          <w:tcPr>
            <w:tcW w:w="900" w:type="dxa"/>
            <w:shd w:val="clear" w:color="auto" w:fill="FFFFFF"/>
            <w:vAlign w:val="bottom"/>
          </w:tcPr>
          <w:p w14:paraId="47D5D283" w14:textId="77777777" w:rsidR="0097466C" w:rsidRPr="00627EEE" w:rsidRDefault="0097466C" w:rsidP="0097466C">
            <w:pPr>
              <w:autoSpaceDE w:val="0"/>
              <w:autoSpaceDN w:val="0"/>
              <w:adjustRightInd w:val="0"/>
              <w:spacing w:before="120" w:after="0" w:line="240" w:lineRule="auto"/>
              <w:ind w:left="60" w:right="60"/>
              <w:contextualSpacing/>
              <w:jc w:val="both"/>
              <w:rPr>
                <w:rFonts w:asciiTheme="majorBidi" w:hAnsiTheme="majorBidi" w:cstheme="majorBidi"/>
                <w:b/>
                <w:bCs/>
                <w:color w:val="000000"/>
                <w:sz w:val="24"/>
                <w:szCs w:val="24"/>
              </w:rPr>
            </w:pPr>
            <w:r w:rsidRPr="00627EEE">
              <w:rPr>
                <w:rFonts w:asciiTheme="majorBidi" w:hAnsiTheme="majorBidi" w:cstheme="majorBidi"/>
                <w:b/>
                <w:bCs/>
                <w:color w:val="000000"/>
                <w:sz w:val="24"/>
                <w:szCs w:val="24"/>
              </w:rPr>
              <w:t>B</w:t>
            </w:r>
          </w:p>
        </w:tc>
        <w:tc>
          <w:tcPr>
            <w:tcW w:w="1260" w:type="dxa"/>
            <w:shd w:val="clear" w:color="auto" w:fill="FFFFFF"/>
            <w:vAlign w:val="bottom"/>
          </w:tcPr>
          <w:p w14:paraId="70F9C5F3" w14:textId="77777777" w:rsidR="0097466C" w:rsidRPr="00627EEE" w:rsidRDefault="0097466C" w:rsidP="0097466C">
            <w:pPr>
              <w:autoSpaceDE w:val="0"/>
              <w:autoSpaceDN w:val="0"/>
              <w:adjustRightInd w:val="0"/>
              <w:spacing w:before="120" w:after="0" w:line="240" w:lineRule="auto"/>
              <w:ind w:left="60" w:right="60"/>
              <w:contextualSpacing/>
              <w:jc w:val="both"/>
              <w:rPr>
                <w:rFonts w:asciiTheme="majorBidi" w:hAnsiTheme="majorBidi" w:cstheme="majorBidi"/>
                <w:b/>
                <w:bCs/>
                <w:color w:val="000000"/>
                <w:sz w:val="24"/>
                <w:szCs w:val="24"/>
              </w:rPr>
            </w:pPr>
            <w:r w:rsidRPr="00627EEE">
              <w:rPr>
                <w:rFonts w:asciiTheme="majorBidi" w:hAnsiTheme="majorBidi" w:cstheme="majorBidi"/>
                <w:b/>
                <w:bCs/>
                <w:color w:val="000000"/>
                <w:sz w:val="24"/>
                <w:szCs w:val="24"/>
              </w:rPr>
              <w:t>Std. Error</w:t>
            </w:r>
          </w:p>
        </w:tc>
        <w:tc>
          <w:tcPr>
            <w:tcW w:w="1800" w:type="dxa"/>
            <w:shd w:val="clear" w:color="auto" w:fill="FFFFFF"/>
            <w:vAlign w:val="bottom"/>
          </w:tcPr>
          <w:p w14:paraId="392BFDBA" w14:textId="77777777" w:rsidR="0097466C" w:rsidRPr="00627EEE" w:rsidRDefault="0097466C" w:rsidP="0097466C">
            <w:pPr>
              <w:autoSpaceDE w:val="0"/>
              <w:autoSpaceDN w:val="0"/>
              <w:adjustRightInd w:val="0"/>
              <w:spacing w:before="120" w:after="0" w:line="240" w:lineRule="auto"/>
              <w:ind w:left="60" w:right="60"/>
              <w:contextualSpacing/>
              <w:jc w:val="both"/>
              <w:rPr>
                <w:rFonts w:asciiTheme="majorBidi" w:hAnsiTheme="majorBidi" w:cstheme="majorBidi"/>
                <w:b/>
                <w:bCs/>
                <w:color w:val="000000"/>
                <w:sz w:val="24"/>
                <w:szCs w:val="24"/>
              </w:rPr>
            </w:pPr>
            <m:oMathPara>
              <m:oMath>
                <m:r>
                  <m:rPr>
                    <m:sty m:val="bi"/>
                  </m:rPr>
                  <w:rPr>
                    <w:rFonts w:ascii="Cambria Math" w:hAnsi="Cambria Math" w:cstheme="majorBidi"/>
                    <w:sz w:val="24"/>
                    <w:szCs w:val="24"/>
                    <w:lang w:val="en-GB"/>
                  </w:rPr>
                  <m:t>β</m:t>
                </m:r>
              </m:oMath>
            </m:oMathPara>
          </w:p>
        </w:tc>
        <w:tc>
          <w:tcPr>
            <w:tcW w:w="990" w:type="dxa"/>
            <w:vMerge/>
            <w:shd w:val="clear" w:color="auto" w:fill="FFFFFF"/>
            <w:vAlign w:val="bottom"/>
          </w:tcPr>
          <w:p w14:paraId="67B1AB8C" w14:textId="77777777" w:rsidR="0097466C" w:rsidRPr="00627EEE" w:rsidRDefault="0097466C" w:rsidP="0097466C">
            <w:pPr>
              <w:autoSpaceDE w:val="0"/>
              <w:autoSpaceDN w:val="0"/>
              <w:adjustRightInd w:val="0"/>
              <w:spacing w:before="120" w:after="0" w:line="240" w:lineRule="auto"/>
              <w:contextualSpacing/>
              <w:jc w:val="both"/>
              <w:rPr>
                <w:rFonts w:asciiTheme="majorBidi" w:hAnsiTheme="majorBidi" w:cstheme="majorBidi"/>
                <w:color w:val="000000"/>
                <w:sz w:val="24"/>
                <w:szCs w:val="24"/>
              </w:rPr>
            </w:pPr>
          </w:p>
        </w:tc>
        <w:tc>
          <w:tcPr>
            <w:tcW w:w="810" w:type="dxa"/>
            <w:vMerge/>
            <w:shd w:val="clear" w:color="auto" w:fill="FFFFFF"/>
            <w:vAlign w:val="bottom"/>
          </w:tcPr>
          <w:p w14:paraId="260F180A" w14:textId="77777777" w:rsidR="0097466C" w:rsidRPr="00627EEE" w:rsidRDefault="0097466C" w:rsidP="0097466C">
            <w:pPr>
              <w:autoSpaceDE w:val="0"/>
              <w:autoSpaceDN w:val="0"/>
              <w:adjustRightInd w:val="0"/>
              <w:spacing w:before="120" w:after="0" w:line="240" w:lineRule="auto"/>
              <w:contextualSpacing/>
              <w:jc w:val="both"/>
              <w:rPr>
                <w:rFonts w:asciiTheme="majorBidi" w:hAnsiTheme="majorBidi" w:cstheme="majorBidi"/>
                <w:color w:val="000000"/>
                <w:sz w:val="24"/>
                <w:szCs w:val="24"/>
              </w:rPr>
            </w:pPr>
          </w:p>
        </w:tc>
      </w:tr>
      <w:tr w:rsidR="0097466C" w:rsidRPr="00627EEE" w14:paraId="0FEC4351" w14:textId="77777777" w:rsidTr="0097466C">
        <w:trPr>
          <w:cantSplit/>
          <w:jc w:val="center"/>
        </w:trPr>
        <w:tc>
          <w:tcPr>
            <w:tcW w:w="1345" w:type="dxa"/>
            <w:shd w:val="clear" w:color="auto" w:fill="FFFFFF"/>
          </w:tcPr>
          <w:p w14:paraId="7E70A863" w14:textId="77777777" w:rsidR="0097466C" w:rsidRPr="00627EEE" w:rsidRDefault="0097466C" w:rsidP="0097466C">
            <w:pPr>
              <w:autoSpaceDE w:val="0"/>
              <w:autoSpaceDN w:val="0"/>
              <w:adjustRightInd w:val="0"/>
              <w:spacing w:before="120" w:after="0" w:line="240" w:lineRule="auto"/>
              <w:ind w:left="60" w:right="60"/>
              <w:contextualSpacing/>
              <w:jc w:val="both"/>
              <w:rPr>
                <w:rFonts w:asciiTheme="majorBidi" w:hAnsiTheme="majorBidi" w:cstheme="majorBidi"/>
                <w:b/>
                <w:bCs/>
                <w:color w:val="000000"/>
                <w:sz w:val="24"/>
                <w:szCs w:val="24"/>
              </w:rPr>
            </w:pPr>
            <w:r w:rsidRPr="00627EEE">
              <w:rPr>
                <w:rFonts w:asciiTheme="majorBidi" w:hAnsiTheme="majorBidi" w:cstheme="majorBidi"/>
                <w:b/>
                <w:bCs/>
                <w:color w:val="000000"/>
                <w:sz w:val="24"/>
                <w:szCs w:val="24"/>
              </w:rPr>
              <w:t>(Constant)</w:t>
            </w:r>
          </w:p>
        </w:tc>
        <w:tc>
          <w:tcPr>
            <w:tcW w:w="900" w:type="dxa"/>
            <w:shd w:val="clear" w:color="auto" w:fill="FFFFFF"/>
            <w:vAlign w:val="center"/>
          </w:tcPr>
          <w:p w14:paraId="42F8C870" w14:textId="77777777" w:rsidR="0097466C" w:rsidRPr="00627EEE" w:rsidRDefault="0097466C" w:rsidP="0097466C">
            <w:pPr>
              <w:autoSpaceDE w:val="0"/>
              <w:autoSpaceDN w:val="0"/>
              <w:adjustRightInd w:val="0"/>
              <w:spacing w:before="120" w:after="0" w:line="240" w:lineRule="auto"/>
              <w:ind w:left="60" w:right="60"/>
              <w:contextualSpacing/>
              <w:jc w:val="center"/>
              <w:rPr>
                <w:rFonts w:asciiTheme="majorBidi" w:hAnsiTheme="majorBidi" w:cstheme="majorBidi"/>
                <w:color w:val="000000"/>
                <w:sz w:val="24"/>
                <w:szCs w:val="24"/>
              </w:rPr>
            </w:pPr>
            <w:r w:rsidRPr="00627EEE">
              <w:rPr>
                <w:rFonts w:asciiTheme="majorBidi" w:hAnsiTheme="majorBidi" w:cstheme="majorBidi"/>
                <w:color w:val="000000"/>
                <w:sz w:val="24"/>
                <w:szCs w:val="24"/>
              </w:rPr>
              <w:t>1.524</w:t>
            </w:r>
          </w:p>
        </w:tc>
        <w:tc>
          <w:tcPr>
            <w:tcW w:w="1260" w:type="dxa"/>
            <w:shd w:val="clear" w:color="auto" w:fill="FFFFFF"/>
            <w:vAlign w:val="center"/>
          </w:tcPr>
          <w:p w14:paraId="5D2E4EDF" w14:textId="77777777" w:rsidR="0097466C" w:rsidRPr="00627EEE" w:rsidRDefault="0097466C" w:rsidP="0097466C">
            <w:pPr>
              <w:autoSpaceDE w:val="0"/>
              <w:autoSpaceDN w:val="0"/>
              <w:adjustRightInd w:val="0"/>
              <w:spacing w:before="120" w:after="0" w:line="240" w:lineRule="auto"/>
              <w:ind w:left="60" w:right="60"/>
              <w:contextualSpacing/>
              <w:jc w:val="center"/>
              <w:rPr>
                <w:rFonts w:asciiTheme="majorBidi" w:hAnsiTheme="majorBidi" w:cstheme="majorBidi"/>
                <w:color w:val="000000"/>
                <w:sz w:val="24"/>
                <w:szCs w:val="24"/>
              </w:rPr>
            </w:pPr>
            <w:r w:rsidRPr="00627EEE">
              <w:rPr>
                <w:rFonts w:asciiTheme="majorBidi" w:hAnsiTheme="majorBidi" w:cstheme="majorBidi"/>
                <w:color w:val="000000"/>
                <w:sz w:val="24"/>
                <w:szCs w:val="24"/>
              </w:rPr>
              <w:t>0.186</w:t>
            </w:r>
          </w:p>
        </w:tc>
        <w:tc>
          <w:tcPr>
            <w:tcW w:w="1800" w:type="dxa"/>
            <w:shd w:val="clear" w:color="auto" w:fill="FFFFFF"/>
            <w:vAlign w:val="center"/>
          </w:tcPr>
          <w:p w14:paraId="5494A737" w14:textId="77777777" w:rsidR="0097466C" w:rsidRPr="00627EEE" w:rsidRDefault="0097466C" w:rsidP="0097466C">
            <w:pPr>
              <w:autoSpaceDE w:val="0"/>
              <w:autoSpaceDN w:val="0"/>
              <w:adjustRightInd w:val="0"/>
              <w:spacing w:before="120" w:after="0" w:line="240" w:lineRule="auto"/>
              <w:contextualSpacing/>
              <w:jc w:val="center"/>
              <w:rPr>
                <w:rFonts w:asciiTheme="majorBidi" w:hAnsiTheme="majorBidi" w:cstheme="majorBidi"/>
                <w:sz w:val="24"/>
                <w:szCs w:val="24"/>
              </w:rPr>
            </w:pPr>
          </w:p>
        </w:tc>
        <w:tc>
          <w:tcPr>
            <w:tcW w:w="990" w:type="dxa"/>
            <w:shd w:val="clear" w:color="auto" w:fill="FFFFFF"/>
            <w:vAlign w:val="center"/>
          </w:tcPr>
          <w:p w14:paraId="65DFB987" w14:textId="77777777" w:rsidR="0097466C" w:rsidRPr="00627EEE" w:rsidRDefault="0097466C" w:rsidP="0097466C">
            <w:pPr>
              <w:autoSpaceDE w:val="0"/>
              <w:autoSpaceDN w:val="0"/>
              <w:adjustRightInd w:val="0"/>
              <w:spacing w:before="120" w:after="0" w:line="240" w:lineRule="auto"/>
              <w:ind w:left="60" w:right="60"/>
              <w:contextualSpacing/>
              <w:jc w:val="center"/>
              <w:rPr>
                <w:rFonts w:asciiTheme="majorBidi" w:hAnsiTheme="majorBidi" w:cstheme="majorBidi"/>
                <w:color w:val="000000"/>
                <w:sz w:val="24"/>
                <w:szCs w:val="24"/>
              </w:rPr>
            </w:pPr>
            <w:r w:rsidRPr="00627EEE">
              <w:rPr>
                <w:rFonts w:asciiTheme="majorBidi" w:hAnsiTheme="majorBidi" w:cstheme="majorBidi"/>
                <w:color w:val="000000"/>
                <w:sz w:val="24"/>
                <w:szCs w:val="24"/>
              </w:rPr>
              <w:t>8.205</w:t>
            </w:r>
          </w:p>
        </w:tc>
        <w:tc>
          <w:tcPr>
            <w:tcW w:w="810" w:type="dxa"/>
            <w:shd w:val="clear" w:color="auto" w:fill="FFFFFF"/>
            <w:vAlign w:val="center"/>
          </w:tcPr>
          <w:p w14:paraId="52DD53FF" w14:textId="77777777" w:rsidR="0097466C" w:rsidRPr="00627EEE" w:rsidRDefault="0097466C" w:rsidP="0097466C">
            <w:pPr>
              <w:autoSpaceDE w:val="0"/>
              <w:autoSpaceDN w:val="0"/>
              <w:adjustRightInd w:val="0"/>
              <w:spacing w:before="120" w:after="0" w:line="240" w:lineRule="auto"/>
              <w:ind w:left="60" w:right="60"/>
              <w:contextualSpacing/>
              <w:jc w:val="center"/>
              <w:rPr>
                <w:rFonts w:asciiTheme="majorBidi" w:hAnsiTheme="majorBidi" w:cstheme="majorBidi"/>
                <w:color w:val="000000"/>
                <w:sz w:val="24"/>
                <w:szCs w:val="24"/>
              </w:rPr>
            </w:pPr>
            <w:r w:rsidRPr="00627EEE">
              <w:rPr>
                <w:rFonts w:asciiTheme="majorBidi" w:hAnsiTheme="majorBidi" w:cstheme="majorBidi"/>
                <w:color w:val="000000"/>
                <w:sz w:val="24"/>
                <w:szCs w:val="24"/>
              </w:rPr>
              <w:t>0.000</w:t>
            </w:r>
          </w:p>
        </w:tc>
      </w:tr>
      <w:tr w:rsidR="0097466C" w:rsidRPr="00627EEE" w14:paraId="2EBCF1A2" w14:textId="77777777" w:rsidTr="0097466C">
        <w:trPr>
          <w:cantSplit/>
          <w:jc w:val="center"/>
        </w:trPr>
        <w:tc>
          <w:tcPr>
            <w:tcW w:w="1345" w:type="dxa"/>
            <w:shd w:val="clear" w:color="auto" w:fill="FFFFFF"/>
          </w:tcPr>
          <w:p w14:paraId="75DF408E" w14:textId="77777777" w:rsidR="0097466C" w:rsidRPr="00627EEE" w:rsidRDefault="0097466C" w:rsidP="0097466C">
            <w:pPr>
              <w:autoSpaceDE w:val="0"/>
              <w:autoSpaceDN w:val="0"/>
              <w:adjustRightInd w:val="0"/>
              <w:spacing w:before="120" w:after="0" w:line="240" w:lineRule="auto"/>
              <w:ind w:left="60" w:right="60"/>
              <w:contextualSpacing/>
              <w:jc w:val="center"/>
              <w:rPr>
                <w:rFonts w:asciiTheme="majorBidi" w:hAnsiTheme="majorBidi" w:cstheme="majorBidi"/>
                <w:b/>
                <w:bCs/>
                <w:color w:val="000000"/>
                <w:sz w:val="24"/>
                <w:szCs w:val="24"/>
              </w:rPr>
            </w:pPr>
            <w:r w:rsidRPr="00627EEE">
              <w:rPr>
                <w:rFonts w:asciiTheme="majorBidi" w:hAnsiTheme="majorBidi" w:cstheme="majorBidi"/>
                <w:b/>
                <w:bCs/>
                <w:color w:val="000000"/>
                <w:sz w:val="24"/>
                <w:szCs w:val="24"/>
              </w:rPr>
              <w:t>U</w:t>
            </w:r>
          </w:p>
        </w:tc>
        <w:tc>
          <w:tcPr>
            <w:tcW w:w="900" w:type="dxa"/>
            <w:shd w:val="clear" w:color="auto" w:fill="FFFFFF"/>
            <w:vAlign w:val="center"/>
          </w:tcPr>
          <w:p w14:paraId="10BC8864" w14:textId="77777777" w:rsidR="0097466C" w:rsidRPr="00627EEE" w:rsidRDefault="0097466C" w:rsidP="0097466C">
            <w:pPr>
              <w:autoSpaceDE w:val="0"/>
              <w:autoSpaceDN w:val="0"/>
              <w:adjustRightInd w:val="0"/>
              <w:spacing w:before="120" w:after="0" w:line="240" w:lineRule="auto"/>
              <w:ind w:left="60" w:right="60"/>
              <w:contextualSpacing/>
              <w:jc w:val="center"/>
              <w:rPr>
                <w:rFonts w:asciiTheme="majorBidi" w:hAnsiTheme="majorBidi" w:cstheme="majorBidi"/>
                <w:color w:val="000000"/>
                <w:sz w:val="24"/>
                <w:szCs w:val="24"/>
              </w:rPr>
            </w:pPr>
            <w:r w:rsidRPr="00627EEE">
              <w:rPr>
                <w:rFonts w:asciiTheme="majorBidi" w:hAnsiTheme="majorBidi" w:cstheme="majorBidi"/>
                <w:color w:val="000000"/>
                <w:sz w:val="24"/>
                <w:szCs w:val="24"/>
              </w:rPr>
              <w:t>0.056</w:t>
            </w:r>
          </w:p>
        </w:tc>
        <w:tc>
          <w:tcPr>
            <w:tcW w:w="1260" w:type="dxa"/>
            <w:shd w:val="clear" w:color="auto" w:fill="FFFFFF"/>
            <w:vAlign w:val="center"/>
          </w:tcPr>
          <w:p w14:paraId="2BC92119" w14:textId="77777777" w:rsidR="0097466C" w:rsidRPr="00627EEE" w:rsidRDefault="0097466C" w:rsidP="0097466C">
            <w:pPr>
              <w:autoSpaceDE w:val="0"/>
              <w:autoSpaceDN w:val="0"/>
              <w:adjustRightInd w:val="0"/>
              <w:spacing w:before="120" w:after="0" w:line="240" w:lineRule="auto"/>
              <w:ind w:left="60" w:right="60"/>
              <w:contextualSpacing/>
              <w:jc w:val="center"/>
              <w:rPr>
                <w:rFonts w:asciiTheme="majorBidi" w:hAnsiTheme="majorBidi" w:cstheme="majorBidi"/>
                <w:color w:val="000000"/>
                <w:sz w:val="24"/>
                <w:szCs w:val="24"/>
              </w:rPr>
            </w:pPr>
            <w:r w:rsidRPr="00627EEE">
              <w:rPr>
                <w:rFonts w:asciiTheme="majorBidi" w:hAnsiTheme="majorBidi" w:cstheme="majorBidi"/>
                <w:color w:val="000000"/>
                <w:sz w:val="24"/>
                <w:szCs w:val="24"/>
              </w:rPr>
              <w:t>0.054</w:t>
            </w:r>
          </w:p>
        </w:tc>
        <w:tc>
          <w:tcPr>
            <w:tcW w:w="1800" w:type="dxa"/>
            <w:shd w:val="clear" w:color="auto" w:fill="FFFFFF"/>
            <w:vAlign w:val="center"/>
          </w:tcPr>
          <w:p w14:paraId="5E077B78" w14:textId="77777777" w:rsidR="0097466C" w:rsidRPr="00627EEE" w:rsidRDefault="0097466C" w:rsidP="0097466C">
            <w:pPr>
              <w:autoSpaceDE w:val="0"/>
              <w:autoSpaceDN w:val="0"/>
              <w:adjustRightInd w:val="0"/>
              <w:spacing w:before="120" w:after="0" w:line="240" w:lineRule="auto"/>
              <w:ind w:left="60" w:right="60"/>
              <w:contextualSpacing/>
              <w:jc w:val="center"/>
              <w:rPr>
                <w:rFonts w:asciiTheme="majorBidi" w:hAnsiTheme="majorBidi" w:cstheme="majorBidi"/>
                <w:color w:val="000000"/>
                <w:sz w:val="24"/>
                <w:szCs w:val="24"/>
              </w:rPr>
            </w:pPr>
            <w:r w:rsidRPr="00627EEE">
              <w:rPr>
                <w:rFonts w:asciiTheme="majorBidi" w:hAnsiTheme="majorBidi" w:cstheme="majorBidi"/>
                <w:color w:val="000000"/>
                <w:sz w:val="24"/>
                <w:szCs w:val="24"/>
              </w:rPr>
              <w:t>0.064</w:t>
            </w:r>
          </w:p>
        </w:tc>
        <w:tc>
          <w:tcPr>
            <w:tcW w:w="990" w:type="dxa"/>
            <w:shd w:val="clear" w:color="auto" w:fill="FFFFFF"/>
            <w:vAlign w:val="center"/>
          </w:tcPr>
          <w:p w14:paraId="60189E0E" w14:textId="77777777" w:rsidR="0097466C" w:rsidRPr="00627EEE" w:rsidRDefault="0097466C" w:rsidP="0097466C">
            <w:pPr>
              <w:autoSpaceDE w:val="0"/>
              <w:autoSpaceDN w:val="0"/>
              <w:adjustRightInd w:val="0"/>
              <w:spacing w:before="120" w:after="0" w:line="240" w:lineRule="auto"/>
              <w:ind w:left="60" w:right="60"/>
              <w:contextualSpacing/>
              <w:jc w:val="center"/>
              <w:rPr>
                <w:rFonts w:asciiTheme="majorBidi" w:hAnsiTheme="majorBidi" w:cstheme="majorBidi"/>
                <w:color w:val="000000"/>
                <w:sz w:val="24"/>
                <w:szCs w:val="24"/>
              </w:rPr>
            </w:pPr>
            <w:r w:rsidRPr="00627EEE">
              <w:rPr>
                <w:rFonts w:asciiTheme="majorBidi" w:hAnsiTheme="majorBidi" w:cstheme="majorBidi"/>
                <w:color w:val="000000"/>
                <w:sz w:val="24"/>
                <w:szCs w:val="24"/>
              </w:rPr>
              <w:t>1.047</w:t>
            </w:r>
          </w:p>
        </w:tc>
        <w:tc>
          <w:tcPr>
            <w:tcW w:w="810" w:type="dxa"/>
            <w:shd w:val="clear" w:color="auto" w:fill="FFFFFF"/>
            <w:vAlign w:val="center"/>
          </w:tcPr>
          <w:p w14:paraId="2B747BC5" w14:textId="77777777" w:rsidR="0097466C" w:rsidRPr="00627EEE" w:rsidRDefault="0097466C" w:rsidP="0097466C">
            <w:pPr>
              <w:autoSpaceDE w:val="0"/>
              <w:autoSpaceDN w:val="0"/>
              <w:adjustRightInd w:val="0"/>
              <w:spacing w:before="120" w:after="0" w:line="240" w:lineRule="auto"/>
              <w:ind w:left="60" w:right="60"/>
              <w:contextualSpacing/>
              <w:jc w:val="center"/>
              <w:rPr>
                <w:rFonts w:asciiTheme="majorBidi" w:hAnsiTheme="majorBidi" w:cstheme="majorBidi"/>
                <w:color w:val="000000"/>
                <w:sz w:val="24"/>
                <w:szCs w:val="24"/>
              </w:rPr>
            </w:pPr>
            <w:r w:rsidRPr="00627EEE">
              <w:rPr>
                <w:rFonts w:asciiTheme="majorBidi" w:hAnsiTheme="majorBidi" w:cstheme="majorBidi"/>
                <w:color w:val="000000"/>
                <w:sz w:val="24"/>
                <w:szCs w:val="24"/>
              </w:rPr>
              <w:t>0.296</w:t>
            </w:r>
          </w:p>
        </w:tc>
      </w:tr>
      <w:tr w:rsidR="0097466C" w:rsidRPr="00627EEE" w14:paraId="4B611177" w14:textId="77777777" w:rsidTr="0097466C">
        <w:trPr>
          <w:cantSplit/>
          <w:jc w:val="center"/>
        </w:trPr>
        <w:tc>
          <w:tcPr>
            <w:tcW w:w="1345" w:type="dxa"/>
            <w:shd w:val="clear" w:color="auto" w:fill="FFFFFF"/>
          </w:tcPr>
          <w:p w14:paraId="218EAF1E" w14:textId="77777777" w:rsidR="0097466C" w:rsidRPr="00627EEE" w:rsidRDefault="0097466C" w:rsidP="0097466C">
            <w:pPr>
              <w:autoSpaceDE w:val="0"/>
              <w:autoSpaceDN w:val="0"/>
              <w:adjustRightInd w:val="0"/>
              <w:spacing w:before="120" w:after="0" w:line="240" w:lineRule="auto"/>
              <w:ind w:left="60" w:right="60"/>
              <w:contextualSpacing/>
              <w:jc w:val="center"/>
              <w:rPr>
                <w:rFonts w:asciiTheme="majorBidi" w:hAnsiTheme="majorBidi" w:cstheme="majorBidi"/>
                <w:b/>
                <w:bCs/>
                <w:color w:val="000000"/>
                <w:sz w:val="24"/>
                <w:szCs w:val="24"/>
              </w:rPr>
            </w:pPr>
            <w:r w:rsidRPr="00627EEE">
              <w:rPr>
                <w:rFonts w:asciiTheme="majorBidi" w:hAnsiTheme="majorBidi" w:cstheme="majorBidi"/>
                <w:b/>
                <w:bCs/>
                <w:color w:val="000000"/>
                <w:sz w:val="24"/>
                <w:szCs w:val="24"/>
              </w:rPr>
              <w:t>CT</w:t>
            </w:r>
          </w:p>
        </w:tc>
        <w:tc>
          <w:tcPr>
            <w:tcW w:w="900" w:type="dxa"/>
            <w:shd w:val="clear" w:color="auto" w:fill="FFFFFF"/>
            <w:vAlign w:val="center"/>
          </w:tcPr>
          <w:p w14:paraId="79E0CE83" w14:textId="77777777" w:rsidR="0097466C" w:rsidRPr="00627EEE" w:rsidRDefault="0097466C" w:rsidP="0097466C">
            <w:pPr>
              <w:autoSpaceDE w:val="0"/>
              <w:autoSpaceDN w:val="0"/>
              <w:adjustRightInd w:val="0"/>
              <w:spacing w:before="120" w:after="0" w:line="240" w:lineRule="auto"/>
              <w:ind w:left="60" w:right="60"/>
              <w:contextualSpacing/>
              <w:jc w:val="center"/>
              <w:rPr>
                <w:rFonts w:asciiTheme="majorBidi" w:hAnsiTheme="majorBidi" w:cstheme="majorBidi"/>
                <w:color w:val="000000"/>
                <w:sz w:val="24"/>
                <w:szCs w:val="24"/>
              </w:rPr>
            </w:pPr>
            <w:r w:rsidRPr="00627EEE">
              <w:rPr>
                <w:rFonts w:asciiTheme="majorBidi" w:hAnsiTheme="majorBidi" w:cstheme="majorBidi"/>
                <w:color w:val="000000"/>
                <w:sz w:val="24"/>
                <w:szCs w:val="24"/>
              </w:rPr>
              <w:t>0.149</w:t>
            </w:r>
          </w:p>
        </w:tc>
        <w:tc>
          <w:tcPr>
            <w:tcW w:w="1260" w:type="dxa"/>
            <w:shd w:val="clear" w:color="auto" w:fill="FFFFFF"/>
            <w:vAlign w:val="center"/>
          </w:tcPr>
          <w:p w14:paraId="405F75C5" w14:textId="77777777" w:rsidR="0097466C" w:rsidRPr="00627EEE" w:rsidRDefault="0097466C" w:rsidP="0097466C">
            <w:pPr>
              <w:autoSpaceDE w:val="0"/>
              <w:autoSpaceDN w:val="0"/>
              <w:adjustRightInd w:val="0"/>
              <w:spacing w:before="120" w:after="0" w:line="240" w:lineRule="auto"/>
              <w:ind w:left="60" w:right="60"/>
              <w:contextualSpacing/>
              <w:jc w:val="center"/>
              <w:rPr>
                <w:rFonts w:asciiTheme="majorBidi" w:hAnsiTheme="majorBidi" w:cstheme="majorBidi"/>
                <w:color w:val="000000"/>
                <w:sz w:val="24"/>
                <w:szCs w:val="24"/>
              </w:rPr>
            </w:pPr>
            <w:r w:rsidRPr="00627EEE">
              <w:rPr>
                <w:rFonts w:asciiTheme="majorBidi" w:hAnsiTheme="majorBidi" w:cstheme="majorBidi"/>
                <w:color w:val="000000"/>
                <w:sz w:val="24"/>
                <w:szCs w:val="24"/>
              </w:rPr>
              <w:t>0.053</w:t>
            </w:r>
          </w:p>
        </w:tc>
        <w:tc>
          <w:tcPr>
            <w:tcW w:w="1800" w:type="dxa"/>
            <w:shd w:val="clear" w:color="auto" w:fill="FFFFFF"/>
            <w:vAlign w:val="center"/>
          </w:tcPr>
          <w:p w14:paraId="2935DBE9" w14:textId="77777777" w:rsidR="0097466C" w:rsidRPr="00627EEE" w:rsidRDefault="0097466C" w:rsidP="0097466C">
            <w:pPr>
              <w:autoSpaceDE w:val="0"/>
              <w:autoSpaceDN w:val="0"/>
              <w:adjustRightInd w:val="0"/>
              <w:spacing w:before="120" w:after="0" w:line="240" w:lineRule="auto"/>
              <w:ind w:left="60" w:right="60"/>
              <w:contextualSpacing/>
              <w:jc w:val="center"/>
              <w:rPr>
                <w:rFonts w:asciiTheme="majorBidi" w:hAnsiTheme="majorBidi" w:cstheme="majorBidi"/>
                <w:color w:val="000000"/>
                <w:sz w:val="24"/>
                <w:szCs w:val="24"/>
              </w:rPr>
            </w:pPr>
            <w:r w:rsidRPr="00627EEE">
              <w:rPr>
                <w:rFonts w:asciiTheme="majorBidi" w:hAnsiTheme="majorBidi" w:cstheme="majorBidi"/>
                <w:color w:val="000000"/>
                <w:sz w:val="24"/>
                <w:szCs w:val="24"/>
              </w:rPr>
              <w:t>0.166</w:t>
            </w:r>
          </w:p>
        </w:tc>
        <w:tc>
          <w:tcPr>
            <w:tcW w:w="990" w:type="dxa"/>
            <w:shd w:val="clear" w:color="auto" w:fill="FFFFFF"/>
            <w:vAlign w:val="center"/>
          </w:tcPr>
          <w:p w14:paraId="12424F37" w14:textId="77777777" w:rsidR="0097466C" w:rsidRPr="00627EEE" w:rsidRDefault="0097466C" w:rsidP="0097466C">
            <w:pPr>
              <w:autoSpaceDE w:val="0"/>
              <w:autoSpaceDN w:val="0"/>
              <w:adjustRightInd w:val="0"/>
              <w:spacing w:before="120" w:after="0" w:line="240" w:lineRule="auto"/>
              <w:ind w:left="60" w:right="60"/>
              <w:contextualSpacing/>
              <w:jc w:val="center"/>
              <w:rPr>
                <w:rFonts w:asciiTheme="majorBidi" w:hAnsiTheme="majorBidi" w:cstheme="majorBidi"/>
                <w:color w:val="000000"/>
                <w:sz w:val="24"/>
                <w:szCs w:val="24"/>
              </w:rPr>
            </w:pPr>
            <w:r w:rsidRPr="00627EEE">
              <w:rPr>
                <w:rFonts w:asciiTheme="majorBidi" w:hAnsiTheme="majorBidi" w:cstheme="majorBidi"/>
                <w:color w:val="000000"/>
                <w:sz w:val="24"/>
                <w:szCs w:val="24"/>
              </w:rPr>
              <w:t>2.830</w:t>
            </w:r>
          </w:p>
        </w:tc>
        <w:tc>
          <w:tcPr>
            <w:tcW w:w="810" w:type="dxa"/>
            <w:shd w:val="clear" w:color="auto" w:fill="FFFFFF"/>
            <w:vAlign w:val="center"/>
          </w:tcPr>
          <w:p w14:paraId="14E5B518" w14:textId="77777777" w:rsidR="0097466C" w:rsidRPr="00627EEE" w:rsidRDefault="0097466C" w:rsidP="0097466C">
            <w:pPr>
              <w:autoSpaceDE w:val="0"/>
              <w:autoSpaceDN w:val="0"/>
              <w:adjustRightInd w:val="0"/>
              <w:spacing w:before="120" w:after="0" w:line="240" w:lineRule="auto"/>
              <w:ind w:left="60" w:right="60"/>
              <w:contextualSpacing/>
              <w:jc w:val="center"/>
              <w:rPr>
                <w:rFonts w:asciiTheme="majorBidi" w:hAnsiTheme="majorBidi" w:cstheme="majorBidi"/>
                <w:color w:val="000000"/>
                <w:sz w:val="24"/>
                <w:szCs w:val="24"/>
              </w:rPr>
            </w:pPr>
            <w:r w:rsidRPr="00627EEE">
              <w:rPr>
                <w:rFonts w:asciiTheme="majorBidi" w:hAnsiTheme="majorBidi" w:cstheme="majorBidi"/>
                <w:color w:val="000000"/>
                <w:sz w:val="24"/>
                <w:szCs w:val="24"/>
              </w:rPr>
              <w:t>0.005</w:t>
            </w:r>
          </w:p>
        </w:tc>
      </w:tr>
      <w:tr w:rsidR="0097466C" w:rsidRPr="00627EEE" w14:paraId="4D763120" w14:textId="77777777" w:rsidTr="0097466C">
        <w:trPr>
          <w:cantSplit/>
          <w:jc w:val="center"/>
        </w:trPr>
        <w:tc>
          <w:tcPr>
            <w:tcW w:w="1345" w:type="dxa"/>
            <w:shd w:val="clear" w:color="auto" w:fill="FFFFFF"/>
          </w:tcPr>
          <w:p w14:paraId="65E7E176" w14:textId="77777777" w:rsidR="0097466C" w:rsidRPr="00627EEE" w:rsidRDefault="0097466C" w:rsidP="0097466C">
            <w:pPr>
              <w:autoSpaceDE w:val="0"/>
              <w:autoSpaceDN w:val="0"/>
              <w:adjustRightInd w:val="0"/>
              <w:spacing w:before="120" w:after="0" w:line="240" w:lineRule="auto"/>
              <w:ind w:left="60" w:right="60"/>
              <w:contextualSpacing/>
              <w:jc w:val="center"/>
              <w:rPr>
                <w:rFonts w:asciiTheme="majorBidi" w:hAnsiTheme="majorBidi" w:cstheme="majorBidi"/>
                <w:b/>
                <w:bCs/>
                <w:color w:val="000000"/>
                <w:sz w:val="24"/>
                <w:szCs w:val="24"/>
              </w:rPr>
            </w:pPr>
            <w:r w:rsidRPr="00627EEE">
              <w:rPr>
                <w:rFonts w:asciiTheme="majorBidi" w:hAnsiTheme="majorBidi" w:cstheme="majorBidi"/>
                <w:b/>
                <w:bCs/>
                <w:color w:val="000000"/>
                <w:sz w:val="24"/>
                <w:szCs w:val="24"/>
              </w:rPr>
              <w:t>LS</w:t>
            </w:r>
          </w:p>
        </w:tc>
        <w:tc>
          <w:tcPr>
            <w:tcW w:w="900" w:type="dxa"/>
            <w:shd w:val="clear" w:color="auto" w:fill="FFFFFF"/>
            <w:vAlign w:val="center"/>
          </w:tcPr>
          <w:p w14:paraId="0BC166E7" w14:textId="77777777" w:rsidR="0097466C" w:rsidRPr="00627EEE" w:rsidRDefault="0097466C" w:rsidP="0097466C">
            <w:pPr>
              <w:autoSpaceDE w:val="0"/>
              <w:autoSpaceDN w:val="0"/>
              <w:adjustRightInd w:val="0"/>
              <w:spacing w:before="120" w:after="0" w:line="240" w:lineRule="auto"/>
              <w:ind w:left="60" w:right="60"/>
              <w:contextualSpacing/>
              <w:jc w:val="center"/>
              <w:rPr>
                <w:rFonts w:asciiTheme="majorBidi" w:hAnsiTheme="majorBidi" w:cstheme="majorBidi"/>
                <w:color w:val="000000"/>
                <w:sz w:val="24"/>
                <w:szCs w:val="24"/>
              </w:rPr>
            </w:pPr>
            <w:r w:rsidRPr="00627EEE">
              <w:rPr>
                <w:rFonts w:asciiTheme="majorBidi" w:hAnsiTheme="majorBidi" w:cstheme="majorBidi"/>
                <w:color w:val="000000"/>
                <w:sz w:val="24"/>
                <w:szCs w:val="24"/>
              </w:rPr>
              <w:t>0.134</w:t>
            </w:r>
          </w:p>
        </w:tc>
        <w:tc>
          <w:tcPr>
            <w:tcW w:w="1260" w:type="dxa"/>
            <w:shd w:val="clear" w:color="auto" w:fill="FFFFFF"/>
            <w:vAlign w:val="center"/>
          </w:tcPr>
          <w:p w14:paraId="15956923" w14:textId="77777777" w:rsidR="0097466C" w:rsidRPr="00627EEE" w:rsidRDefault="0097466C" w:rsidP="0097466C">
            <w:pPr>
              <w:autoSpaceDE w:val="0"/>
              <w:autoSpaceDN w:val="0"/>
              <w:adjustRightInd w:val="0"/>
              <w:spacing w:before="120" w:after="0" w:line="240" w:lineRule="auto"/>
              <w:ind w:left="60" w:right="60"/>
              <w:contextualSpacing/>
              <w:jc w:val="center"/>
              <w:rPr>
                <w:rFonts w:asciiTheme="majorBidi" w:hAnsiTheme="majorBidi" w:cstheme="majorBidi"/>
                <w:color w:val="000000"/>
                <w:sz w:val="24"/>
                <w:szCs w:val="24"/>
              </w:rPr>
            </w:pPr>
            <w:r w:rsidRPr="00627EEE">
              <w:rPr>
                <w:rFonts w:asciiTheme="majorBidi" w:hAnsiTheme="majorBidi" w:cstheme="majorBidi"/>
                <w:color w:val="000000"/>
                <w:sz w:val="24"/>
                <w:szCs w:val="24"/>
              </w:rPr>
              <w:t>0.056</w:t>
            </w:r>
          </w:p>
        </w:tc>
        <w:tc>
          <w:tcPr>
            <w:tcW w:w="1800" w:type="dxa"/>
            <w:shd w:val="clear" w:color="auto" w:fill="FFFFFF"/>
            <w:vAlign w:val="center"/>
          </w:tcPr>
          <w:p w14:paraId="1FEF268E" w14:textId="77777777" w:rsidR="0097466C" w:rsidRPr="00627EEE" w:rsidRDefault="0097466C" w:rsidP="0097466C">
            <w:pPr>
              <w:autoSpaceDE w:val="0"/>
              <w:autoSpaceDN w:val="0"/>
              <w:adjustRightInd w:val="0"/>
              <w:spacing w:before="120" w:after="0" w:line="240" w:lineRule="auto"/>
              <w:ind w:left="60" w:right="60"/>
              <w:contextualSpacing/>
              <w:jc w:val="center"/>
              <w:rPr>
                <w:rFonts w:asciiTheme="majorBidi" w:hAnsiTheme="majorBidi" w:cstheme="majorBidi"/>
                <w:color w:val="000000"/>
                <w:sz w:val="24"/>
                <w:szCs w:val="24"/>
              </w:rPr>
            </w:pPr>
            <w:r w:rsidRPr="00627EEE">
              <w:rPr>
                <w:rFonts w:asciiTheme="majorBidi" w:hAnsiTheme="majorBidi" w:cstheme="majorBidi"/>
                <w:color w:val="000000"/>
                <w:sz w:val="24"/>
                <w:szCs w:val="24"/>
              </w:rPr>
              <w:t>0.151</w:t>
            </w:r>
          </w:p>
        </w:tc>
        <w:tc>
          <w:tcPr>
            <w:tcW w:w="990" w:type="dxa"/>
            <w:shd w:val="clear" w:color="auto" w:fill="FFFFFF"/>
            <w:vAlign w:val="center"/>
          </w:tcPr>
          <w:p w14:paraId="34A6C9F6" w14:textId="77777777" w:rsidR="0097466C" w:rsidRPr="00627EEE" w:rsidRDefault="0097466C" w:rsidP="0097466C">
            <w:pPr>
              <w:autoSpaceDE w:val="0"/>
              <w:autoSpaceDN w:val="0"/>
              <w:adjustRightInd w:val="0"/>
              <w:spacing w:before="120" w:after="0" w:line="240" w:lineRule="auto"/>
              <w:ind w:left="60" w:right="60"/>
              <w:contextualSpacing/>
              <w:jc w:val="center"/>
              <w:rPr>
                <w:rFonts w:asciiTheme="majorBidi" w:hAnsiTheme="majorBidi" w:cstheme="majorBidi"/>
                <w:color w:val="000000"/>
                <w:sz w:val="24"/>
                <w:szCs w:val="24"/>
              </w:rPr>
            </w:pPr>
            <w:r w:rsidRPr="00627EEE">
              <w:rPr>
                <w:rFonts w:asciiTheme="majorBidi" w:hAnsiTheme="majorBidi" w:cstheme="majorBidi"/>
                <w:color w:val="000000"/>
                <w:sz w:val="24"/>
                <w:szCs w:val="24"/>
              </w:rPr>
              <w:t>2.393</w:t>
            </w:r>
          </w:p>
        </w:tc>
        <w:tc>
          <w:tcPr>
            <w:tcW w:w="810" w:type="dxa"/>
            <w:shd w:val="clear" w:color="auto" w:fill="FFFFFF"/>
            <w:vAlign w:val="center"/>
          </w:tcPr>
          <w:p w14:paraId="7D9EBAEE" w14:textId="77777777" w:rsidR="0097466C" w:rsidRPr="00627EEE" w:rsidRDefault="0097466C" w:rsidP="0097466C">
            <w:pPr>
              <w:autoSpaceDE w:val="0"/>
              <w:autoSpaceDN w:val="0"/>
              <w:adjustRightInd w:val="0"/>
              <w:spacing w:before="120" w:after="0" w:line="240" w:lineRule="auto"/>
              <w:ind w:left="60" w:right="60"/>
              <w:contextualSpacing/>
              <w:jc w:val="center"/>
              <w:rPr>
                <w:rFonts w:asciiTheme="majorBidi" w:hAnsiTheme="majorBidi" w:cstheme="majorBidi"/>
                <w:color w:val="000000"/>
                <w:sz w:val="24"/>
                <w:szCs w:val="24"/>
              </w:rPr>
            </w:pPr>
            <w:r w:rsidRPr="00627EEE">
              <w:rPr>
                <w:rFonts w:asciiTheme="majorBidi" w:hAnsiTheme="majorBidi" w:cstheme="majorBidi"/>
                <w:color w:val="000000"/>
                <w:sz w:val="24"/>
                <w:szCs w:val="24"/>
              </w:rPr>
              <w:t>0.017</w:t>
            </w:r>
          </w:p>
        </w:tc>
      </w:tr>
      <w:tr w:rsidR="0097466C" w:rsidRPr="00627EEE" w14:paraId="1402575A" w14:textId="77777777" w:rsidTr="0097466C">
        <w:trPr>
          <w:cantSplit/>
          <w:jc w:val="center"/>
        </w:trPr>
        <w:tc>
          <w:tcPr>
            <w:tcW w:w="1345" w:type="dxa"/>
            <w:shd w:val="clear" w:color="auto" w:fill="FFFFFF"/>
          </w:tcPr>
          <w:p w14:paraId="4A476B6C" w14:textId="77777777" w:rsidR="0097466C" w:rsidRPr="00627EEE" w:rsidRDefault="0097466C" w:rsidP="0097466C">
            <w:pPr>
              <w:autoSpaceDE w:val="0"/>
              <w:autoSpaceDN w:val="0"/>
              <w:adjustRightInd w:val="0"/>
              <w:spacing w:before="120" w:after="0" w:line="240" w:lineRule="auto"/>
              <w:ind w:left="60" w:right="60"/>
              <w:contextualSpacing/>
              <w:jc w:val="center"/>
              <w:rPr>
                <w:rFonts w:asciiTheme="majorBidi" w:hAnsiTheme="majorBidi" w:cstheme="majorBidi"/>
                <w:b/>
                <w:bCs/>
                <w:color w:val="000000"/>
                <w:sz w:val="24"/>
                <w:szCs w:val="24"/>
              </w:rPr>
            </w:pPr>
            <w:r w:rsidRPr="00627EEE">
              <w:rPr>
                <w:rFonts w:asciiTheme="majorBidi" w:hAnsiTheme="majorBidi" w:cstheme="majorBidi"/>
                <w:b/>
                <w:bCs/>
                <w:color w:val="000000"/>
                <w:sz w:val="24"/>
                <w:szCs w:val="24"/>
              </w:rPr>
              <w:t>SI</w:t>
            </w:r>
          </w:p>
        </w:tc>
        <w:tc>
          <w:tcPr>
            <w:tcW w:w="900" w:type="dxa"/>
            <w:shd w:val="clear" w:color="auto" w:fill="FFFFFF"/>
            <w:vAlign w:val="center"/>
          </w:tcPr>
          <w:p w14:paraId="30F0DD0F" w14:textId="77777777" w:rsidR="0097466C" w:rsidRPr="00627EEE" w:rsidRDefault="0097466C" w:rsidP="0097466C">
            <w:pPr>
              <w:autoSpaceDE w:val="0"/>
              <w:autoSpaceDN w:val="0"/>
              <w:adjustRightInd w:val="0"/>
              <w:spacing w:before="120" w:after="0" w:line="240" w:lineRule="auto"/>
              <w:ind w:left="60" w:right="60"/>
              <w:contextualSpacing/>
              <w:jc w:val="center"/>
              <w:rPr>
                <w:rFonts w:asciiTheme="majorBidi" w:hAnsiTheme="majorBidi" w:cstheme="majorBidi"/>
                <w:color w:val="000000"/>
                <w:sz w:val="24"/>
                <w:szCs w:val="24"/>
              </w:rPr>
            </w:pPr>
            <w:r w:rsidRPr="00627EEE">
              <w:rPr>
                <w:rFonts w:asciiTheme="majorBidi" w:hAnsiTheme="majorBidi" w:cstheme="majorBidi"/>
                <w:color w:val="000000"/>
                <w:sz w:val="24"/>
                <w:szCs w:val="24"/>
              </w:rPr>
              <w:t>0.382</w:t>
            </w:r>
          </w:p>
        </w:tc>
        <w:tc>
          <w:tcPr>
            <w:tcW w:w="1260" w:type="dxa"/>
            <w:shd w:val="clear" w:color="auto" w:fill="FFFFFF"/>
            <w:vAlign w:val="center"/>
          </w:tcPr>
          <w:p w14:paraId="235D6596" w14:textId="77777777" w:rsidR="0097466C" w:rsidRPr="00627EEE" w:rsidRDefault="0097466C" w:rsidP="0097466C">
            <w:pPr>
              <w:autoSpaceDE w:val="0"/>
              <w:autoSpaceDN w:val="0"/>
              <w:adjustRightInd w:val="0"/>
              <w:spacing w:before="120" w:after="0" w:line="240" w:lineRule="auto"/>
              <w:ind w:left="60" w:right="60"/>
              <w:contextualSpacing/>
              <w:jc w:val="center"/>
              <w:rPr>
                <w:rFonts w:asciiTheme="majorBidi" w:hAnsiTheme="majorBidi" w:cstheme="majorBidi"/>
                <w:color w:val="000000"/>
                <w:sz w:val="24"/>
                <w:szCs w:val="24"/>
              </w:rPr>
            </w:pPr>
            <w:r w:rsidRPr="00627EEE">
              <w:rPr>
                <w:rFonts w:asciiTheme="majorBidi" w:hAnsiTheme="majorBidi" w:cstheme="majorBidi"/>
                <w:color w:val="000000"/>
                <w:sz w:val="24"/>
                <w:szCs w:val="24"/>
              </w:rPr>
              <w:t>0.058</w:t>
            </w:r>
          </w:p>
        </w:tc>
        <w:tc>
          <w:tcPr>
            <w:tcW w:w="1800" w:type="dxa"/>
            <w:shd w:val="clear" w:color="auto" w:fill="FFFFFF"/>
            <w:vAlign w:val="center"/>
          </w:tcPr>
          <w:p w14:paraId="510EFCDD" w14:textId="77777777" w:rsidR="0097466C" w:rsidRPr="00627EEE" w:rsidRDefault="0097466C" w:rsidP="0097466C">
            <w:pPr>
              <w:autoSpaceDE w:val="0"/>
              <w:autoSpaceDN w:val="0"/>
              <w:adjustRightInd w:val="0"/>
              <w:spacing w:before="120" w:after="0" w:line="240" w:lineRule="auto"/>
              <w:ind w:left="60" w:right="60"/>
              <w:contextualSpacing/>
              <w:jc w:val="center"/>
              <w:rPr>
                <w:rFonts w:asciiTheme="majorBidi" w:hAnsiTheme="majorBidi" w:cstheme="majorBidi"/>
                <w:color w:val="000000"/>
                <w:sz w:val="24"/>
                <w:szCs w:val="24"/>
              </w:rPr>
            </w:pPr>
            <w:r w:rsidRPr="00627EEE">
              <w:rPr>
                <w:rFonts w:asciiTheme="majorBidi" w:hAnsiTheme="majorBidi" w:cstheme="majorBidi"/>
                <w:color w:val="000000"/>
                <w:sz w:val="24"/>
                <w:szCs w:val="24"/>
              </w:rPr>
              <w:t>0.243</w:t>
            </w:r>
          </w:p>
        </w:tc>
        <w:tc>
          <w:tcPr>
            <w:tcW w:w="990" w:type="dxa"/>
            <w:shd w:val="clear" w:color="auto" w:fill="FFFFFF"/>
            <w:vAlign w:val="center"/>
          </w:tcPr>
          <w:p w14:paraId="47078E2A" w14:textId="77777777" w:rsidR="0097466C" w:rsidRPr="00627EEE" w:rsidRDefault="0097466C" w:rsidP="0097466C">
            <w:pPr>
              <w:autoSpaceDE w:val="0"/>
              <w:autoSpaceDN w:val="0"/>
              <w:adjustRightInd w:val="0"/>
              <w:spacing w:before="120" w:after="0" w:line="240" w:lineRule="auto"/>
              <w:ind w:left="60" w:right="60"/>
              <w:contextualSpacing/>
              <w:jc w:val="center"/>
              <w:rPr>
                <w:rFonts w:asciiTheme="majorBidi" w:hAnsiTheme="majorBidi" w:cstheme="majorBidi"/>
                <w:color w:val="000000"/>
                <w:sz w:val="24"/>
                <w:szCs w:val="24"/>
              </w:rPr>
            </w:pPr>
            <w:r w:rsidRPr="00627EEE">
              <w:rPr>
                <w:rFonts w:asciiTheme="majorBidi" w:hAnsiTheme="majorBidi" w:cstheme="majorBidi"/>
                <w:color w:val="000000"/>
                <w:sz w:val="24"/>
                <w:szCs w:val="24"/>
              </w:rPr>
              <w:t>6.542</w:t>
            </w:r>
          </w:p>
        </w:tc>
        <w:tc>
          <w:tcPr>
            <w:tcW w:w="810" w:type="dxa"/>
            <w:shd w:val="clear" w:color="auto" w:fill="FFFFFF"/>
            <w:vAlign w:val="center"/>
          </w:tcPr>
          <w:p w14:paraId="07E5BFF9" w14:textId="77777777" w:rsidR="0097466C" w:rsidRPr="00627EEE" w:rsidRDefault="0097466C" w:rsidP="0097466C">
            <w:pPr>
              <w:autoSpaceDE w:val="0"/>
              <w:autoSpaceDN w:val="0"/>
              <w:adjustRightInd w:val="0"/>
              <w:spacing w:before="120" w:after="0" w:line="240" w:lineRule="auto"/>
              <w:ind w:left="60" w:right="60"/>
              <w:contextualSpacing/>
              <w:jc w:val="center"/>
              <w:rPr>
                <w:rFonts w:asciiTheme="majorBidi" w:hAnsiTheme="majorBidi" w:cstheme="majorBidi"/>
                <w:color w:val="000000"/>
                <w:sz w:val="24"/>
                <w:szCs w:val="24"/>
              </w:rPr>
            </w:pPr>
            <w:r w:rsidRPr="00627EEE">
              <w:rPr>
                <w:rFonts w:asciiTheme="majorBidi" w:hAnsiTheme="majorBidi" w:cstheme="majorBidi"/>
                <w:color w:val="000000"/>
                <w:sz w:val="24"/>
                <w:szCs w:val="24"/>
              </w:rPr>
              <w:t>0.000</w:t>
            </w:r>
          </w:p>
        </w:tc>
      </w:tr>
      <w:tr w:rsidR="0097466C" w:rsidRPr="00627EEE" w14:paraId="2FD0C845" w14:textId="77777777" w:rsidTr="0097466C">
        <w:trPr>
          <w:cantSplit/>
          <w:jc w:val="center"/>
        </w:trPr>
        <w:tc>
          <w:tcPr>
            <w:tcW w:w="7105" w:type="dxa"/>
            <w:gridSpan w:val="6"/>
            <w:shd w:val="clear" w:color="auto" w:fill="FFFFFF"/>
          </w:tcPr>
          <w:p w14:paraId="38DDCB66" w14:textId="77777777" w:rsidR="0097466C" w:rsidRPr="00627EEE" w:rsidRDefault="0097466C" w:rsidP="0097466C">
            <w:pPr>
              <w:autoSpaceDE w:val="0"/>
              <w:autoSpaceDN w:val="0"/>
              <w:adjustRightInd w:val="0"/>
              <w:spacing w:before="120" w:after="0" w:line="240" w:lineRule="auto"/>
              <w:ind w:left="60" w:right="60"/>
              <w:contextualSpacing/>
              <w:jc w:val="both"/>
              <w:rPr>
                <w:rFonts w:asciiTheme="majorBidi" w:hAnsiTheme="majorBidi" w:cstheme="majorBidi"/>
                <w:color w:val="000000"/>
                <w:sz w:val="24"/>
                <w:szCs w:val="24"/>
              </w:rPr>
            </w:pPr>
            <w:proofErr w:type="gramStart"/>
            <w:r w:rsidRPr="00627EEE">
              <w:rPr>
                <w:rFonts w:asciiTheme="majorBidi" w:hAnsiTheme="majorBidi" w:cstheme="majorBidi"/>
                <w:color w:val="000000"/>
                <w:sz w:val="24"/>
                <w:szCs w:val="24"/>
                <w:vertAlign w:val="superscript"/>
              </w:rPr>
              <w:t>a</w:t>
            </w:r>
            <w:proofErr w:type="gramEnd"/>
            <w:r w:rsidRPr="00627EEE">
              <w:rPr>
                <w:rFonts w:asciiTheme="majorBidi" w:hAnsiTheme="majorBidi" w:cstheme="majorBidi"/>
                <w:color w:val="000000"/>
                <w:sz w:val="24"/>
                <w:szCs w:val="24"/>
              </w:rPr>
              <w:t xml:space="preserve"> </w:t>
            </w:r>
            <w:r w:rsidRPr="00627EEE">
              <w:rPr>
                <w:rFonts w:asciiTheme="majorBidi" w:hAnsiTheme="majorBidi" w:cstheme="majorBidi"/>
                <w:color w:val="000000"/>
                <w:sz w:val="20"/>
                <w:szCs w:val="20"/>
              </w:rPr>
              <w:t>Dependent Variable: SLP_dv</w:t>
            </w:r>
          </w:p>
        </w:tc>
      </w:tr>
    </w:tbl>
    <w:p w14:paraId="779FCC17" w14:textId="77777777" w:rsidR="0097466C" w:rsidRPr="00627EEE" w:rsidRDefault="0097466C" w:rsidP="0097466C">
      <w:pPr>
        <w:autoSpaceDE w:val="0"/>
        <w:autoSpaceDN w:val="0"/>
        <w:adjustRightInd w:val="0"/>
        <w:spacing w:before="120" w:after="0" w:line="480" w:lineRule="auto"/>
        <w:jc w:val="both"/>
        <w:rPr>
          <w:rFonts w:asciiTheme="majorBidi" w:eastAsia="Calibri" w:hAnsiTheme="majorBidi" w:cstheme="majorBidi"/>
          <w:sz w:val="24"/>
          <w:szCs w:val="24"/>
          <w:lang w:eastAsia="id-ID"/>
        </w:rPr>
      </w:pPr>
      <w:r>
        <w:rPr>
          <w:rFonts w:asciiTheme="majorBidi" w:eastAsia="Calibri" w:hAnsiTheme="majorBidi" w:cstheme="majorBidi"/>
          <w:sz w:val="24"/>
          <w:szCs w:val="24"/>
          <w:lang w:eastAsia="id-ID"/>
        </w:rPr>
        <w:t xml:space="preserve">          </w:t>
      </w:r>
      <w:r w:rsidRPr="00202D79">
        <w:rPr>
          <w:rFonts w:asciiTheme="majorBidi" w:eastAsia="Calibri" w:hAnsiTheme="majorBidi" w:cstheme="majorBidi"/>
          <w:i/>
          <w:sz w:val="20"/>
          <w:szCs w:val="20"/>
          <w:lang w:eastAsia="id-ID"/>
        </w:rPr>
        <w:t>Significant at p&lt;0.05</w:t>
      </w:r>
    </w:p>
    <w:p w14:paraId="48658411" w14:textId="77777777" w:rsidR="0097466C" w:rsidRPr="00627EEE" w:rsidRDefault="0097466C" w:rsidP="0097466C">
      <w:pPr>
        <w:autoSpaceDE w:val="0"/>
        <w:autoSpaceDN w:val="0"/>
        <w:adjustRightInd w:val="0"/>
        <w:spacing w:before="120" w:after="0" w:line="480" w:lineRule="auto"/>
        <w:ind w:firstLine="720"/>
        <w:jc w:val="both"/>
        <w:rPr>
          <w:rFonts w:asciiTheme="majorBidi" w:eastAsia="Calibri" w:hAnsiTheme="majorBidi" w:cstheme="majorBidi"/>
          <w:sz w:val="24"/>
          <w:szCs w:val="24"/>
          <w:lang w:eastAsia="id-ID"/>
        </w:rPr>
      </w:pPr>
      <w:r>
        <w:rPr>
          <w:rFonts w:asciiTheme="majorBidi" w:eastAsia="Calibri" w:hAnsiTheme="majorBidi" w:cstheme="majorBidi"/>
          <w:sz w:val="24"/>
          <w:szCs w:val="24"/>
          <w:lang w:eastAsia="id-ID"/>
        </w:rPr>
        <w:t>Table 4.15</w:t>
      </w:r>
      <w:r w:rsidRPr="00627EEE">
        <w:rPr>
          <w:rFonts w:asciiTheme="majorBidi" w:eastAsia="Calibri" w:hAnsiTheme="majorBidi" w:cstheme="majorBidi"/>
          <w:sz w:val="24"/>
          <w:szCs w:val="24"/>
          <w:lang w:eastAsia="id-ID"/>
        </w:rPr>
        <w:t xml:space="preserve"> shows the regression model 3. The Durbin-Watson statistic also shows that there was positive autocorrelation with the value of </w:t>
      </w:r>
      <w:proofErr w:type="gramStart"/>
      <w:r w:rsidRPr="00627EEE">
        <w:rPr>
          <w:rFonts w:asciiTheme="majorBidi" w:eastAsia="Calibri" w:hAnsiTheme="majorBidi" w:cstheme="majorBidi"/>
          <w:sz w:val="24"/>
          <w:szCs w:val="24"/>
          <w:lang w:eastAsia="id-ID"/>
        </w:rPr>
        <w:t>1.739 which</w:t>
      </w:r>
      <w:proofErr w:type="gramEnd"/>
      <w:r w:rsidRPr="00627EEE">
        <w:rPr>
          <w:rFonts w:asciiTheme="majorBidi" w:eastAsia="Calibri" w:hAnsiTheme="majorBidi" w:cstheme="majorBidi"/>
          <w:sz w:val="24"/>
          <w:szCs w:val="24"/>
          <w:lang w:eastAsia="id-ID"/>
        </w:rPr>
        <w:t xml:space="preserve"> falls within the acceptable range of 1.5 to 2.5 as recommended by Norusis (1999).  As a result, the total contribution of the variance in respondent’s </w:t>
      </w:r>
      <w:r>
        <w:rPr>
          <w:rFonts w:asciiTheme="majorBidi" w:eastAsia="Calibri" w:hAnsiTheme="majorBidi" w:cstheme="majorBidi"/>
          <w:sz w:val="24"/>
          <w:szCs w:val="24"/>
          <w:lang w:eastAsia="id-ID"/>
        </w:rPr>
        <w:t xml:space="preserve">SLP is explained by the </w:t>
      </w:r>
      <w:r w:rsidRPr="00627EEE">
        <w:rPr>
          <w:rFonts w:asciiTheme="majorBidi" w:eastAsia="Calibri" w:hAnsiTheme="majorBidi" w:cstheme="majorBidi"/>
          <w:sz w:val="24"/>
          <w:szCs w:val="24"/>
          <w:lang w:eastAsia="id-ID"/>
        </w:rPr>
        <w:t xml:space="preserve">Smart </w:t>
      </w:r>
      <w:r>
        <w:rPr>
          <w:rFonts w:asciiTheme="majorBidi" w:eastAsia="Calibri" w:hAnsiTheme="majorBidi" w:cstheme="majorBidi"/>
          <w:sz w:val="24"/>
          <w:szCs w:val="24"/>
          <w:lang w:eastAsia="id-ID"/>
        </w:rPr>
        <w:t>Pedagogy</w:t>
      </w:r>
      <w:r w:rsidRPr="00627EEE">
        <w:rPr>
          <w:rFonts w:asciiTheme="majorBidi" w:eastAsia="Calibri" w:hAnsiTheme="majorBidi" w:cstheme="majorBidi"/>
          <w:sz w:val="24"/>
          <w:szCs w:val="24"/>
          <w:lang w:eastAsia="id-ID"/>
        </w:rPr>
        <w:t xml:space="preserve"> </w:t>
      </w:r>
      <w:r>
        <w:rPr>
          <w:rFonts w:asciiTheme="majorBidi" w:eastAsia="Calibri" w:hAnsiTheme="majorBidi" w:cstheme="majorBidi"/>
          <w:sz w:val="24"/>
          <w:szCs w:val="24"/>
          <w:lang w:eastAsia="id-ID"/>
        </w:rPr>
        <w:t>is</w:t>
      </w:r>
      <w:r w:rsidRPr="00627EEE">
        <w:rPr>
          <w:rFonts w:asciiTheme="majorBidi" w:eastAsia="Calibri" w:hAnsiTheme="majorBidi" w:cstheme="majorBidi"/>
          <w:sz w:val="24"/>
          <w:szCs w:val="24"/>
          <w:lang w:eastAsia="id-ID"/>
        </w:rPr>
        <w:t xml:space="preserve"> 57.9%</w:t>
      </w:r>
      <w:r>
        <w:rPr>
          <w:rFonts w:asciiTheme="majorBidi" w:eastAsia="Calibri" w:hAnsiTheme="majorBidi" w:cstheme="majorBidi"/>
          <w:sz w:val="24"/>
          <w:szCs w:val="24"/>
          <w:lang w:eastAsia="id-ID"/>
        </w:rPr>
        <w:t>,</w:t>
      </w:r>
      <w:r w:rsidRPr="00627EEE">
        <w:rPr>
          <w:rFonts w:asciiTheme="majorBidi" w:eastAsia="Calibri" w:hAnsiTheme="majorBidi" w:cstheme="majorBidi"/>
          <w:sz w:val="24"/>
          <w:szCs w:val="24"/>
          <w:lang w:eastAsia="id-ID"/>
        </w:rPr>
        <w:t xml:space="preserve"> which refers to the value of adjusted </w:t>
      </w:r>
      <m:oMath>
        <m:sSup>
          <m:sSupPr>
            <m:ctrlPr>
              <w:rPr>
                <w:rFonts w:ascii="Cambria Math" w:eastAsia="Calibri" w:hAnsi="Cambria Math" w:cstheme="majorBidi"/>
                <w:i/>
                <w:sz w:val="24"/>
                <w:szCs w:val="24"/>
                <w:lang w:eastAsia="id-ID"/>
              </w:rPr>
            </m:ctrlPr>
          </m:sSupPr>
          <m:e>
            <m:r>
              <w:rPr>
                <w:rFonts w:ascii="Cambria Math" w:eastAsia="Calibri" w:hAnsi="Cambria Math" w:cstheme="majorBidi"/>
                <w:sz w:val="24"/>
                <w:szCs w:val="24"/>
                <w:lang w:eastAsia="id-ID"/>
              </w:rPr>
              <m:t>R</m:t>
            </m:r>
          </m:e>
          <m:sup>
            <m:r>
              <w:rPr>
                <w:rFonts w:ascii="Cambria Math" w:eastAsia="Calibri" w:hAnsi="Cambria Math" w:cstheme="majorBidi"/>
                <w:sz w:val="24"/>
                <w:szCs w:val="24"/>
                <w:lang w:eastAsia="id-ID"/>
              </w:rPr>
              <m:t>2</m:t>
            </m:r>
          </m:sup>
        </m:sSup>
        <m:r>
          <w:rPr>
            <w:rFonts w:ascii="Cambria Math" w:eastAsia="Calibri" w:hAnsi="Cambria Math" w:cstheme="majorBidi"/>
            <w:sz w:val="24"/>
            <w:szCs w:val="24"/>
            <w:lang w:eastAsia="id-ID"/>
          </w:rPr>
          <m:t>.</m:t>
        </m:r>
      </m:oMath>
      <w:r w:rsidRPr="00627EEE">
        <w:rPr>
          <w:rFonts w:asciiTheme="majorBidi" w:eastAsia="Calibri" w:hAnsiTheme="majorBidi" w:cstheme="majorBidi"/>
          <w:sz w:val="24"/>
          <w:szCs w:val="24"/>
          <w:lang w:eastAsia="id-ID"/>
        </w:rPr>
        <w:t xml:space="preserve"> </w:t>
      </w:r>
    </w:p>
    <w:p w14:paraId="798867CC" w14:textId="77777777" w:rsidR="0097466C" w:rsidRPr="008C28C2" w:rsidRDefault="0097466C" w:rsidP="0097466C">
      <w:pPr>
        <w:autoSpaceDE w:val="0"/>
        <w:autoSpaceDN w:val="0"/>
        <w:adjustRightInd w:val="0"/>
        <w:spacing w:before="120" w:after="0" w:line="480" w:lineRule="auto"/>
        <w:jc w:val="center"/>
        <w:rPr>
          <w:rFonts w:asciiTheme="majorBidi" w:eastAsia="Calibri" w:hAnsiTheme="majorBidi" w:cstheme="majorBidi"/>
          <w:b/>
          <w:sz w:val="24"/>
          <w:szCs w:val="24"/>
          <w:lang w:eastAsia="id-ID"/>
        </w:rPr>
      </w:pPr>
      <w:r w:rsidRPr="008C28C2">
        <w:rPr>
          <w:rFonts w:asciiTheme="majorBidi" w:eastAsia="Calibri" w:hAnsiTheme="majorBidi" w:cstheme="majorBidi"/>
          <w:b/>
          <w:sz w:val="24"/>
          <w:szCs w:val="24"/>
          <w:lang w:eastAsia="id-ID"/>
        </w:rPr>
        <w:t xml:space="preserve">Table 4.15: Summary of Model 3 </w:t>
      </w:r>
    </w:p>
    <w:tbl>
      <w:tblPr>
        <w:tblW w:w="779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985"/>
        <w:gridCol w:w="810"/>
        <w:gridCol w:w="720"/>
        <w:gridCol w:w="1440"/>
        <w:gridCol w:w="2136"/>
        <w:gridCol w:w="1701"/>
      </w:tblGrid>
      <w:tr w:rsidR="0097466C" w:rsidRPr="00627EEE" w14:paraId="6BF04A0B" w14:textId="77777777" w:rsidTr="0097466C">
        <w:trPr>
          <w:cantSplit/>
          <w:jc w:val="center"/>
        </w:trPr>
        <w:tc>
          <w:tcPr>
            <w:tcW w:w="7792" w:type="dxa"/>
            <w:gridSpan w:val="6"/>
            <w:shd w:val="clear" w:color="auto" w:fill="FFFFFF"/>
            <w:vAlign w:val="center"/>
          </w:tcPr>
          <w:p w14:paraId="01030555" w14:textId="77777777" w:rsidR="0097466C" w:rsidRPr="00627EEE" w:rsidRDefault="0097466C" w:rsidP="0097466C">
            <w:pPr>
              <w:autoSpaceDE w:val="0"/>
              <w:autoSpaceDN w:val="0"/>
              <w:adjustRightInd w:val="0"/>
              <w:spacing w:before="120" w:after="0" w:line="240" w:lineRule="auto"/>
              <w:jc w:val="center"/>
              <w:rPr>
                <w:rFonts w:asciiTheme="majorBidi" w:hAnsiTheme="majorBidi" w:cstheme="majorBidi"/>
                <w:color w:val="000000"/>
                <w:sz w:val="24"/>
                <w:szCs w:val="24"/>
              </w:rPr>
            </w:pPr>
            <w:r w:rsidRPr="00627EEE">
              <w:rPr>
                <w:rFonts w:asciiTheme="majorBidi" w:hAnsiTheme="majorBidi" w:cstheme="majorBidi"/>
                <w:b/>
                <w:bCs/>
                <w:color w:val="000000"/>
                <w:sz w:val="24"/>
                <w:szCs w:val="24"/>
              </w:rPr>
              <w:t>Model Summary</w:t>
            </w:r>
            <w:r w:rsidRPr="00627EEE">
              <w:rPr>
                <w:rFonts w:asciiTheme="majorBidi" w:hAnsiTheme="majorBidi" w:cstheme="majorBidi"/>
                <w:b/>
                <w:bCs/>
                <w:color w:val="000000"/>
                <w:sz w:val="24"/>
                <w:szCs w:val="24"/>
                <w:vertAlign w:val="superscript"/>
              </w:rPr>
              <w:t>b</w:t>
            </w:r>
          </w:p>
        </w:tc>
      </w:tr>
      <w:tr w:rsidR="0097466C" w:rsidRPr="00627EEE" w14:paraId="33DC6131" w14:textId="77777777" w:rsidTr="0097466C">
        <w:trPr>
          <w:cantSplit/>
          <w:jc w:val="center"/>
        </w:trPr>
        <w:tc>
          <w:tcPr>
            <w:tcW w:w="985" w:type="dxa"/>
            <w:vMerge w:val="restart"/>
            <w:shd w:val="clear" w:color="auto" w:fill="FFFFFF"/>
            <w:vAlign w:val="center"/>
          </w:tcPr>
          <w:p w14:paraId="7C5582BA" w14:textId="77777777" w:rsidR="0097466C" w:rsidRPr="00627EEE" w:rsidRDefault="0097466C" w:rsidP="0097466C">
            <w:pPr>
              <w:autoSpaceDE w:val="0"/>
              <w:autoSpaceDN w:val="0"/>
              <w:adjustRightInd w:val="0"/>
              <w:spacing w:before="120" w:after="0" w:line="240" w:lineRule="auto"/>
              <w:jc w:val="both"/>
              <w:rPr>
                <w:rFonts w:asciiTheme="majorBidi" w:hAnsiTheme="majorBidi" w:cstheme="majorBidi"/>
                <w:color w:val="000000"/>
                <w:sz w:val="24"/>
                <w:szCs w:val="24"/>
              </w:rPr>
            </w:pPr>
            <w:r w:rsidRPr="00627EEE">
              <w:rPr>
                <w:rFonts w:asciiTheme="majorBidi" w:hAnsiTheme="majorBidi" w:cstheme="majorBidi"/>
                <w:color w:val="000000"/>
                <w:sz w:val="24"/>
                <w:szCs w:val="24"/>
              </w:rPr>
              <w:t>Model 3</w:t>
            </w:r>
          </w:p>
        </w:tc>
        <w:tc>
          <w:tcPr>
            <w:tcW w:w="810" w:type="dxa"/>
            <w:shd w:val="clear" w:color="auto" w:fill="FFFFFF"/>
            <w:vAlign w:val="center"/>
          </w:tcPr>
          <w:p w14:paraId="7785132D" w14:textId="77777777" w:rsidR="0097466C" w:rsidRPr="00627EEE" w:rsidRDefault="0097466C" w:rsidP="0097466C">
            <w:pPr>
              <w:autoSpaceDE w:val="0"/>
              <w:autoSpaceDN w:val="0"/>
              <w:adjustRightInd w:val="0"/>
              <w:spacing w:before="120" w:after="0" w:line="240" w:lineRule="auto"/>
              <w:jc w:val="both"/>
              <w:rPr>
                <w:rFonts w:asciiTheme="majorBidi" w:hAnsiTheme="majorBidi" w:cstheme="majorBidi"/>
                <w:color w:val="000000"/>
                <w:sz w:val="24"/>
                <w:szCs w:val="24"/>
              </w:rPr>
            </w:pPr>
            <m:oMathPara>
              <m:oMath>
                <m:r>
                  <m:rPr>
                    <m:sty m:val="bi"/>
                  </m:rPr>
                  <w:rPr>
                    <w:rFonts w:ascii="Cambria Math" w:eastAsia="Calibri" w:hAnsi="Cambria Math" w:cstheme="majorBidi"/>
                    <w:color w:val="000000"/>
                    <w:sz w:val="24"/>
                    <w:szCs w:val="24"/>
                    <w:lang w:val="en-GB"/>
                  </w:rPr>
                  <m:t>R</m:t>
                </m:r>
              </m:oMath>
            </m:oMathPara>
          </w:p>
        </w:tc>
        <w:tc>
          <w:tcPr>
            <w:tcW w:w="720" w:type="dxa"/>
            <w:shd w:val="clear" w:color="auto" w:fill="FFFFFF"/>
            <w:vAlign w:val="center"/>
          </w:tcPr>
          <w:p w14:paraId="473D9E0F" w14:textId="77777777" w:rsidR="0097466C" w:rsidRPr="00627EEE" w:rsidRDefault="00D37CBE" w:rsidP="0097466C">
            <w:pPr>
              <w:autoSpaceDE w:val="0"/>
              <w:autoSpaceDN w:val="0"/>
              <w:adjustRightInd w:val="0"/>
              <w:spacing w:before="120" w:after="0" w:line="240" w:lineRule="auto"/>
              <w:jc w:val="both"/>
              <w:rPr>
                <w:rFonts w:asciiTheme="majorBidi" w:hAnsiTheme="majorBidi" w:cstheme="majorBidi"/>
                <w:color w:val="000000"/>
                <w:sz w:val="24"/>
                <w:szCs w:val="24"/>
              </w:rPr>
            </w:pPr>
            <m:oMathPara>
              <m:oMath>
                <m:sSup>
                  <m:sSupPr>
                    <m:ctrlPr>
                      <w:rPr>
                        <w:rFonts w:ascii="Cambria Math" w:eastAsia="Calibri" w:hAnsi="Cambria Math" w:cstheme="majorBidi"/>
                        <w:b/>
                        <w:bCs/>
                        <w:i/>
                        <w:color w:val="000000"/>
                        <w:sz w:val="24"/>
                        <w:szCs w:val="24"/>
                        <w:lang w:val="en-GB"/>
                      </w:rPr>
                    </m:ctrlPr>
                  </m:sSupPr>
                  <m:e>
                    <m:r>
                      <m:rPr>
                        <m:sty m:val="bi"/>
                      </m:rPr>
                      <w:rPr>
                        <w:rFonts w:ascii="Cambria Math" w:eastAsia="Calibri" w:hAnsi="Cambria Math" w:cstheme="majorBidi"/>
                        <w:color w:val="000000"/>
                        <w:sz w:val="24"/>
                        <w:szCs w:val="24"/>
                        <w:lang w:val="en-GB"/>
                      </w:rPr>
                      <m:t>R</m:t>
                    </m:r>
                  </m:e>
                  <m:sup>
                    <m:r>
                      <m:rPr>
                        <m:sty m:val="bi"/>
                      </m:rPr>
                      <w:rPr>
                        <w:rFonts w:ascii="Cambria Math" w:eastAsia="Calibri" w:hAnsi="Cambria Math" w:cstheme="majorBidi"/>
                        <w:color w:val="000000"/>
                        <w:sz w:val="24"/>
                        <w:szCs w:val="24"/>
                        <w:lang w:val="en-GB"/>
                      </w:rPr>
                      <m:t>2</m:t>
                    </m:r>
                  </m:sup>
                </m:sSup>
              </m:oMath>
            </m:oMathPara>
          </w:p>
        </w:tc>
        <w:tc>
          <w:tcPr>
            <w:tcW w:w="1440" w:type="dxa"/>
            <w:shd w:val="clear" w:color="auto" w:fill="FFFFFF"/>
            <w:vAlign w:val="center"/>
          </w:tcPr>
          <w:p w14:paraId="21E570E7" w14:textId="77777777" w:rsidR="0097466C" w:rsidRPr="00627EEE" w:rsidRDefault="0097466C" w:rsidP="0097466C">
            <w:pPr>
              <w:autoSpaceDE w:val="0"/>
              <w:autoSpaceDN w:val="0"/>
              <w:adjustRightInd w:val="0"/>
              <w:spacing w:before="120" w:after="0" w:line="240" w:lineRule="auto"/>
              <w:jc w:val="both"/>
              <w:rPr>
                <w:rFonts w:asciiTheme="majorBidi" w:hAnsiTheme="majorBidi" w:cstheme="majorBidi"/>
                <w:color w:val="000000"/>
                <w:sz w:val="24"/>
                <w:szCs w:val="24"/>
              </w:rPr>
            </w:pPr>
            <w:r w:rsidRPr="00627EEE">
              <w:rPr>
                <w:rFonts w:asciiTheme="majorBidi" w:eastAsia="Calibri" w:hAnsiTheme="majorBidi" w:cstheme="majorBidi"/>
                <w:b/>
                <w:bCs/>
                <w:color w:val="000000"/>
                <w:sz w:val="24"/>
                <w:szCs w:val="24"/>
                <w:lang w:val="en-GB"/>
              </w:rPr>
              <w:t xml:space="preserve">Adjusted </w:t>
            </w:r>
            <m:oMath>
              <m:sSup>
                <m:sSupPr>
                  <m:ctrlPr>
                    <w:rPr>
                      <w:rFonts w:ascii="Cambria Math" w:eastAsia="Calibri" w:hAnsi="Cambria Math" w:cstheme="majorBidi"/>
                      <w:b/>
                      <w:bCs/>
                      <w:i/>
                      <w:color w:val="000000"/>
                      <w:sz w:val="24"/>
                      <w:szCs w:val="24"/>
                      <w:lang w:val="en-GB"/>
                    </w:rPr>
                  </m:ctrlPr>
                </m:sSupPr>
                <m:e>
                  <m:r>
                    <m:rPr>
                      <m:sty m:val="bi"/>
                    </m:rPr>
                    <w:rPr>
                      <w:rFonts w:ascii="Cambria Math" w:eastAsia="Calibri" w:hAnsi="Cambria Math" w:cstheme="majorBidi"/>
                      <w:color w:val="000000"/>
                      <w:sz w:val="24"/>
                      <w:szCs w:val="24"/>
                      <w:lang w:val="en-GB"/>
                    </w:rPr>
                    <m:t>R</m:t>
                  </m:r>
                </m:e>
                <m:sup>
                  <m:r>
                    <m:rPr>
                      <m:sty m:val="bi"/>
                    </m:rPr>
                    <w:rPr>
                      <w:rFonts w:ascii="Cambria Math" w:eastAsia="Calibri" w:hAnsi="Cambria Math" w:cstheme="majorBidi"/>
                      <w:color w:val="000000"/>
                      <w:sz w:val="24"/>
                      <w:szCs w:val="24"/>
                      <w:lang w:val="en-GB"/>
                    </w:rPr>
                    <m:t>2</m:t>
                  </m:r>
                </m:sup>
              </m:sSup>
            </m:oMath>
          </w:p>
        </w:tc>
        <w:tc>
          <w:tcPr>
            <w:tcW w:w="2136" w:type="dxa"/>
            <w:shd w:val="clear" w:color="auto" w:fill="FFFFFF"/>
            <w:vAlign w:val="center"/>
          </w:tcPr>
          <w:p w14:paraId="7A292462" w14:textId="77777777" w:rsidR="0097466C" w:rsidRPr="00627EEE" w:rsidRDefault="0097466C" w:rsidP="0097466C">
            <w:pPr>
              <w:autoSpaceDE w:val="0"/>
              <w:autoSpaceDN w:val="0"/>
              <w:adjustRightInd w:val="0"/>
              <w:spacing w:before="120" w:after="0" w:line="240" w:lineRule="auto"/>
              <w:jc w:val="center"/>
              <w:rPr>
                <w:rFonts w:asciiTheme="majorBidi" w:hAnsiTheme="majorBidi" w:cstheme="majorBidi"/>
                <w:color w:val="000000"/>
                <w:sz w:val="24"/>
                <w:szCs w:val="24"/>
              </w:rPr>
            </w:pPr>
            <w:r w:rsidRPr="00627EEE">
              <w:rPr>
                <w:rFonts w:asciiTheme="majorBidi" w:eastAsia="Calibri" w:hAnsiTheme="majorBidi" w:cstheme="majorBidi"/>
                <w:b/>
                <w:bCs/>
                <w:color w:val="000000"/>
                <w:sz w:val="24"/>
                <w:szCs w:val="24"/>
                <w:lang w:val="en-GB"/>
              </w:rPr>
              <w:t>Std. Error of the Estimate</w:t>
            </w:r>
          </w:p>
        </w:tc>
        <w:tc>
          <w:tcPr>
            <w:tcW w:w="1701" w:type="dxa"/>
            <w:shd w:val="clear" w:color="auto" w:fill="FFFFFF"/>
            <w:vAlign w:val="center"/>
          </w:tcPr>
          <w:p w14:paraId="1765B4F9" w14:textId="77777777" w:rsidR="0097466C" w:rsidRPr="00627EEE" w:rsidRDefault="0097466C" w:rsidP="0097466C">
            <w:pPr>
              <w:autoSpaceDE w:val="0"/>
              <w:autoSpaceDN w:val="0"/>
              <w:adjustRightInd w:val="0"/>
              <w:spacing w:before="120" w:after="0" w:line="240" w:lineRule="auto"/>
              <w:jc w:val="center"/>
              <w:rPr>
                <w:rFonts w:asciiTheme="majorBidi" w:hAnsiTheme="majorBidi" w:cstheme="majorBidi"/>
                <w:color w:val="000000"/>
                <w:sz w:val="24"/>
                <w:szCs w:val="24"/>
              </w:rPr>
            </w:pPr>
            <w:r w:rsidRPr="00627EEE">
              <w:rPr>
                <w:rFonts w:asciiTheme="majorBidi" w:eastAsia="Calibri" w:hAnsiTheme="majorBidi" w:cstheme="majorBidi"/>
                <w:b/>
                <w:bCs/>
                <w:color w:val="000000"/>
                <w:sz w:val="24"/>
                <w:szCs w:val="24"/>
                <w:lang w:val="en-GB"/>
              </w:rPr>
              <w:t>Durbin-Watson</w:t>
            </w:r>
          </w:p>
        </w:tc>
      </w:tr>
      <w:tr w:rsidR="0097466C" w:rsidRPr="00627EEE" w14:paraId="7A14A9EE" w14:textId="77777777" w:rsidTr="0097466C">
        <w:trPr>
          <w:cantSplit/>
          <w:jc w:val="center"/>
        </w:trPr>
        <w:tc>
          <w:tcPr>
            <w:tcW w:w="985" w:type="dxa"/>
            <w:vMerge/>
            <w:shd w:val="clear" w:color="auto" w:fill="FFFFFF"/>
          </w:tcPr>
          <w:p w14:paraId="28895923" w14:textId="77777777" w:rsidR="0097466C" w:rsidRPr="00627EEE" w:rsidRDefault="0097466C" w:rsidP="0097466C">
            <w:pPr>
              <w:autoSpaceDE w:val="0"/>
              <w:autoSpaceDN w:val="0"/>
              <w:adjustRightInd w:val="0"/>
              <w:spacing w:before="120" w:after="0" w:line="240" w:lineRule="auto"/>
              <w:jc w:val="both"/>
              <w:rPr>
                <w:rFonts w:asciiTheme="majorBidi" w:hAnsiTheme="majorBidi" w:cstheme="majorBidi"/>
                <w:color w:val="000000"/>
                <w:sz w:val="24"/>
                <w:szCs w:val="24"/>
              </w:rPr>
            </w:pPr>
          </w:p>
        </w:tc>
        <w:tc>
          <w:tcPr>
            <w:tcW w:w="810" w:type="dxa"/>
            <w:shd w:val="clear" w:color="auto" w:fill="FFFFFF"/>
            <w:vAlign w:val="center"/>
          </w:tcPr>
          <w:p w14:paraId="382D605E" w14:textId="77777777" w:rsidR="0097466C" w:rsidRPr="00627EEE" w:rsidRDefault="0097466C" w:rsidP="0097466C">
            <w:pPr>
              <w:autoSpaceDE w:val="0"/>
              <w:autoSpaceDN w:val="0"/>
              <w:adjustRightInd w:val="0"/>
              <w:spacing w:before="120" w:after="0" w:line="240" w:lineRule="auto"/>
              <w:jc w:val="center"/>
              <w:rPr>
                <w:rFonts w:asciiTheme="majorBidi" w:hAnsiTheme="majorBidi" w:cstheme="majorBidi"/>
                <w:color w:val="000000"/>
                <w:sz w:val="24"/>
                <w:szCs w:val="24"/>
              </w:rPr>
            </w:pPr>
            <w:r w:rsidRPr="00627EEE">
              <w:rPr>
                <w:rFonts w:asciiTheme="majorBidi" w:hAnsiTheme="majorBidi" w:cstheme="majorBidi"/>
                <w:color w:val="000000"/>
                <w:sz w:val="24"/>
                <w:szCs w:val="24"/>
              </w:rPr>
              <w:t>0.758</w:t>
            </w:r>
            <w:r w:rsidRPr="00627EEE">
              <w:rPr>
                <w:rFonts w:asciiTheme="majorBidi" w:hAnsiTheme="majorBidi" w:cstheme="majorBidi"/>
                <w:color w:val="000000"/>
                <w:sz w:val="24"/>
                <w:szCs w:val="24"/>
                <w:vertAlign w:val="superscript"/>
              </w:rPr>
              <w:t>a</w:t>
            </w:r>
          </w:p>
        </w:tc>
        <w:tc>
          <w:tcPr>
            <w:tcW w:w="720" w:type="dxa"/>
            <w:shd w:val="clear" w:color="auto" w:fill="FFFFFF"/>
            <w:vAlign w:val="center"/>
          </w:tcPr>
          <w:p w14:paraId="3FD6C905" w14:textId="77777777" w:rsidR="0097466C" w:rsidRPr="00627EEE" w:rsidRDefault="0097466C" w:rsidP="0097466C">
            <w:pPr>
              <w:autoSpaceDE w:val="0"/>
              <w:autoSpaceDN w:val="0"/>
              <w:adjustRightInd w:val="0"/>
              <w:spacing w:before="120" w:after="0" w:line="240" w:lineRule="auto"/>
              <w:jc w:val="center"/>
              <w:rPr>
                <w:rFonts w:asciiTheme="majorBidi" w:hAnsiTheme="majorBidi" w:cstheme="majorBidi"/>
                <w:color w:val="000000"/>
                <w:sz w:val="24"/>
                <w:szCs w:val="24"/>
              </w:rPr>
            </w:pPr>
            <w:r w:rsidRPr="00627EEE">
              <w:rPr>
                <w:rFonts w:asciiTheme="majorBidi" w:hAnsiTheme="majorBidi" w:cstheme="majorBidi"/>
                <w:color w:val="000000"/>
                <w:sz w:val="24"/>
                <w:szCs w:val="24"/>
              </w:rPr>
              <w:t>0.575</w:t>
            </w:r>
          </w:p>
        </w:tc>
        <w:tc>
          <w:tcPr>
            <w:tcW w:w="1440" w:type="dxa"/>
            <w:shd w:val="clear" w:color="auto" w:fill="FFFFFF"/>
            <w:vAlign w:val="center"/>
          </w:tcPr>
          <w:p w14:paraId="2DEA9A9C" w14:textId="77777777" w:rsidR="0097466C" w:rsidRPr="00627EEE" w:rsidRDefault="0097466C" w:rsidP="0097466C">
            <w:pPr>
              <w:autoSpaceDE w:val="0"/>
              <w:autoSpaceDN w:val="0"/>
              <w:adjustRightInd w:val="0"/>
              <w:spacing w:before="120" w:after="0" w:line="240" w:lineRule="auto"/>
              <w:jc w:val="center"/>
              <w:rPr>
                <w:rFonts w:asciiTheme="majorBidi" w:hAnsiTheme="majorBidi" w:cstheme="majorBidi"/>
                <w:color w:val="000000"/>
                <w:sz w:val="24"/>
                <w:szCs w:val="24"/>
              </w:rPr>
            </w:pPr>
            <w:r w:rsidRPr="00627EEE">
              <w:rPr>
                <w:rFonts w:asciiTheme="majorBidi" w:hAnsiTheme="majorBidi" w:cstheme="majorBidi"/>
                <w:color w:val="000000"/>
                <w:sz w:val="24"/>
                <w:szCs w:val="24"/>
              </w:rPr>
              <w:t>0.570</w:t>
            </w:r>
          </w:p>
        </w:tc>
        <w:tc>
          <w:tcPr>
            <w:tcW w:w="2136" w:type="dxa"/>
            <w:shd w:val="clear" w:color="auto" w:fill="FFFFFF"/>
            <w:vAlign w:val="center"/>
          </w:tcPr>
          <w:p w14:paraId="1C3A2BB0" w14:textId="77777777" w:rsidR="0097466C" w:rsidRPr="00627EEE" w:rsidRDefault="0097466C" w:rsidP="0097466C">
            <w:pPr>
              <w:autoSpaceDE w:val="0"/>
              <w:autoSpaceDN w:val="0"/>
              <w:adjustRightInd w:val="0"/>
              <w:spacing w:before="120" w:after="0" w:line="240" w:lineRule="auto"/>
              <w:jc w:val="center"/>
              <w:rPr>
                <w:rFonts w:asciiTheme="majorBidi" w:hAnsiTheme="majorBidi" w:cstheme="majorBidi"/>
                <w:color w:val="000000"/>
                <w:sz w:val="24"/>
                <w:szCs w:val="24"/>
              </w:rPr>
            </w:pPr>
            <w:r w:rsidRPr="00627EEE">
              <w:rPr>
                <w:rFonts w:asciiTheme="majorBidi" w:hAnsiTheme="majorBidi" w:cstheme="majorBidi"/>
                <w:color w:val="000000"/>
                <w:sz w:val="24"/>
                <w:szCs w:val="24"/>
              </w:rPr>
              <w:t>0.81612</w:t>
            </w:r>
          </w:p>
        </w:tc>
        <w:tc>
          <w:tcPr>
            <w:tcW w:w="1701" w:type="dxa"/>
            <w:shd w:val="clear" w:color="auto" w:fill="FFFFFF"/>
            <w:vAlign w:val="center"/>
          </w:tcPr>
          <w:p w14:paraId="7EAAD0AE" w14:textId="77777777" w:rsidR="0097466C" w:rsidRPr="00627EEE" w:rsidRDefault="0097466C" w:rsidP="0097466C">
            <w:pPr>
              <w:autoSpaceDE w:val="0"/>
              <w:autoSpaceDN w:val="0"/>
              <w:adjustRightInd w:val="0"/>
              <w:spacing w:before="120" w:after="0" w:line="240" w:lineRule="auto"/>
              <w:jc w:val="center"/>
              <w:rPr>
                <w:rFonts w:asciiTheme="majorBidi" w:hAnsiTheme="majorBidi" w:cstheme="majorBidi"/>
                <w:color w:val="000000"/>
                <w:sz w:val="24"/>
                <w:szCs w:val="24"/>
              </w:rPr>
            </w:pPr>
            <w:r w:rsidRPr="00627EEE">
              <w:rPr>
                <w:rFonts w:asciiTheme="majorBidi" w:hAnsiTheme="majorBidi" w:cstheme="majorBidi"/>
                <w:color w:val="000000"/>
                <w:sz w:val="24"/>
                <w:szCs w:val="24"/>
              </w:rPr>
              <w:t>1.739</w:t>
            </w:r>
          </w:p>
        </w:tc>
      </w:tr>
      <w:tr w:rsidR="0097466C" w:rsidRPr="00627EEE" w14:paraId="64B7D967" w14:textId="77777777" w:rsidTr="0097466C">
        <w:trPr>
          <w:cantSplit/>
          <w:jc w:val="center"/>
        </w:trPr>
        <w:tc>
          <w:tcPr>
            <w:tcW w:w="7792" w:type="dxa"/>
            <w:gridSpan w:val="6"/>
            <w:shd w:val="clear" w:color="auto" w:fill="FFFFFF"/>
          </w:tcPr>
          <w:p w14:paraId="05C80015" w14:textId="77777777" w:rsidR="0097466C" w:rsidRPr="00627EEE" w:rsidRDefault="0097466C" w:rsidP="0097466C">
            <w:pPr>
              <w:autoSpaceDE w:val="0"/>
              <w:autoSpaceDN w:val="0"/>
              <w:adjustRightInd w:val="0"/>
              <w:spacing w:before="120" w:after="0" w:line="240" w:lineRule="auto"/>
              <w:jc w:val="both"/>
              <w:rPr>
                <w:rFonts w:asciiTheme="majorBidi" w:hAnsiTheme="majorBidi" w:cstheme="majorBidi"/>
                <w:color w:val="000000"/>
                <w:sz w:val="20"/>
                <w:szCs w:val="20"/>
              </w:rPr>
            </w:pPr>
            <w:proofErr w:type="gramStart"/>
            <w:r w:rsidRPr="00627EEE">
              <w:rPr>
                <w:rFonts w:asciiTheme="majorBidi" w:hAnsiTheme="majorBidi" w:cstheme="majorBidi"/>
                <w:color w:val="000000"/>
                <w:sz w:val="24"/>
                <w:szCs w:val="24"/>
                <w:vertAlign w:val="superscript"/>
              </w:rPr>
              <w:t>a</w:t>
            </w:r>
            <w:proofErr w:type="gramEnd"/>
            <w:r w:rsidRPr="00627EEE">
              <w:rPr>
                <w:rFonts w:asciiTheme="majorBidi" w:hAnsiTheme="majorBidi" w:cstheme="majorBidi"/>
                <w:color w:val="000000"/>
                <w:sz w:val="20"/>
                <w:szCs w:val="20"/>
              </w:rPr>
              <w:t xml:space="preserve"> Predictors: (Constant), </w:t>
            </w:r>
            <w:r w:rsidRPr="00627EEE">
              <w:rPr>
                <w:rFonts w:asciiTheme="majorBidi" w:hAnsiTheme="majorBidi" w:cstheme="majorBidi"/>
                <w:sz w:val="20"/>
                <w:szCs w:val="20"/>
              </w:rPr>
              <w:t>U, CT, LS, SI</w:t>
            </w:r>
          </w:p>
        </w:tc>
      </w:tr>
      <w:tr w:rsidR="0097466C" w:rsidRPr="00627EEE" w14:paraId="60B599A2" w14:textId="77777777" w:rsidTr="0097466C">
        <w:trPr>
          <w:cantSplit/>
          <w:jc w:val="center"/>
        </w:trPr>
        <w:tc>
          <w:tcPr>
            <w:tcW w:w="7792" w:type="dxa"/>
            <w:gridSpan w:val="6"/>
            <w:shd w:val="clear" w:color="auto" w:fill="FFFFFF"/>
          </w:tcPr>
          <w:p w14:paraId="7C1C31F6" w14:textId="77777777" w:rsidR="0097466C" w:rsidRPr="00627EEE" w:rsidRDefault="0097466C" w:rsidP="0097466C">
            <w:pPr>
              <w:autoSpaceDE w:val="0"/>
              <w:autoSpaceDN w:val="0"/>
              <w:adjustRightInd w:val="0"/>
              <w:spacing w:before="120" w:after="0" w:line="240" w:lineRule="auto"/>
              <w:jc w:val="both"/>
              <w:rPr>
                <w:rFonts w:asciiTheme="majorBidi" w:hAnsiTheme="majorBidi" w:cstheme="majorBidi"/>
                <w:color w:val="000000"/>
                <w:sz w:val="24"/>
                <w:szCs w:val="24"/>
              </w:rPr>
            </w:pPr>
            <w:proofErr w:type="gramStart"/>
            <w:r w:rsidRPr="00627EEE">
              <w:rPr>
                <w:rFonts w:asciiTheme="majorBidi" w:hAnsiTheme="majorBidi" w:cstheme="majorBidi"/>
                <w:color w:val="000000"/>
                <w:sz w:val="24"/>
                <w:szCs w:val="24"/>
                <w:vertAlign w:val="superscript"/>
              </w:rPr>
              <w:t>b</w:t>
            </w:r>
            <w:proofErr w:type="gramEnd"/>
            <w:r w:rsidRPr="00627EEE">
              <w:rPr>
                <w:rFonts w:asciiTheme="majorBidi" w:hAnsiTheme="majorBidi" w:cstheme="majorBidi"/>
                <w:color w:val="000000"/>
                <w:sz w:val="24"/>
                <w:szCs w:val="24"/>
              </w:rPr>
              <w:t xml:space="preserve"> </w:t>
            </w:r>
            <w:r w:rsidRPr="00627EEE">
              <w:rPr>
                <w:rFonts w:asciiTheme="majorBidi" w:hAnsiTheme="majorBidi" w:cstheme="majorBidi"/>
                <w:color w:val="000000"/>
                <w:sz w:val="20"/>
                <w:szCs w:val="20"/>
              </w:rPr>
              <w:t>Dependent Variable: SLP_dv</w:t>
            </w:r>
          </w:p>
        </w:tc>
      </w:tr>
    </w:tbl>
    <w:p w14:paraId="31D3D204" w14:textId="77777777" w:rsidR="0097466C" w:rsidRPr="00627EEE" w:rsidRDefault="0097466C" w:rsidP="0097466C">
      <w:pPr>
        <w:autoSpaceDE w:val="0"/>
        <w:autoSpaceDN w:val="0"/>
        <w:adjustRightInd w:val="0"/>
        <w:spacing w:before="120" w:after="0" w:line="480" w:lineRule="auto"/>
        <w:jc w:val="both"/>
        <w:rPr>
          <w:rFonts w:asciiTheme="majorBidi" w:eastAsia="Calibri" w:hAnsiTheme="majorBidi" w:cstheme="majorBidi"/>
          <w:sz w:val="24"/>
          <w:szCs w:val="24"/>
          <w:lang w:eastAsia="id-ID"/>
        </w:rPr>
      </w:pPr>
    </w:p>
    <w:p w14:paraId="262CA817" w14:textId="77777777" w:rsidR="0097466C" w:rsidRPr="00627EEE" w:rsidRDefault="0097466C" w:rsidP="0097466C">
      <w:pPr>
        <w:autoSpaceDE w:val="0"/>
        <w:autoSpaceDN w:val="0"/>
        <w:adjustRightInd w:val="0"/>
        <w:spacing w:before="120" w:after="0" w:line="480" w:lineRule="auto"/>
        <w:ind w:firstLine="720"/>
        <w:jc w:val="both"/>
        <w:rPr>
          <w:rFonts w:asciiTheme="majorBidi" w:eastAsia="Calibri" w:hAnsiTheme="majorBidi" w:cstheme="majorBidi"/>
          <w:sz w:val="24"/>
          <w:szCs w:val="24"/>
          <w:lang w:eastAsia="id-ID"/>
        </w:rPr>
      </w:pPr>
      <w:r w:rsidRPr="00627EEE">
        <w:rPr>
          <w:rFonts w:asciiTheme="majorBidi" w:eastAsia="Calibri" w:hAnsiTheme="majorBidi" w:cstheme="majorBidi"/>
          <w:sz w:val="24"/>
          <w:szCs w:val="24"/>
          <w:lang w:eastAsia="id-ID"/>
        </w:rPr>
        <w:t xml:space="preserve">Thus, the proposed model 3, </w:t>
      </w:r>
      <w:r>
        <w:rPr>
          <w:rFonts w:asciiTheme="majorBidi" w:eastAsia="Calibri" w:hAnsiTheme="majorBidi" w:cstheme="majorBidi"/>
          <w:sz w:val="24"/>
          <w:szCs w:val="24"/>
          <w:lang w:eastAsia="id-ID"/>
        </w:rPr>
        <w:t>with four components of Smart Pedagogy:</w:t>
      </w:r>
      <w:r w:rsidRPr="00627EEE">
        <w:rPr>
          <w:rFonts w:asciiTheme="majorBidi" w:eastAsia="Calibri" w:hAnsiTheme="majorBidi" w:cstheme="majorBidi"/>
          <w:sz w:val="24"/>
          <w:szCs w:val="24"/>
          <w:lang w:eastAsia="id-ID"/>
        </w:rPr>
        <w:t xml:space="preserve"> Understanding (U), Critical Thinking (CT), Learning Skill (LS) and Smart Intelligence (SI) were tested towar</w:t>
      </w:r>
      <w:r>
        <w:rPr>
          <w:rFonts w:asciiTheme="majorBidi" w:eastAsia="Calibri" w:hAnsiTheme="majorBidi" w:cstheme="majorBidi"/>
          <w:sz w:val="24"/>
          <w:szCs w:val="24"/>
          <w:lang w:eastAsia="id-ID"/>
        </w:rPr>
        <w:t>ds Student Learner’s P</w:t>
      </w:r>
      <w:r w:rsidRPr="00627EEE">
        <w:rPr>
          <w:rFonts w:asciiTheme="majorBidi" w:eastAsia="Calibri" w:hAnsiTheme="majorBidi" w:cstheme="majorBidi"/>
          <w:sz w:val="24"/>
          <w:szCs w:val="24"/>
          <w:lang w:eastAsia="id-ID"/>
        </w:rPr>
        <w:t>erformance</w:t>
      </w:r>
      <w:r>
        <w:rPr>
          <w:rFonts w:asciiTheme="majorBidi" w:eastAsia="Calibri" w:hAnsiTheme="majorBidi" w:cstheme="majorBidi"/>
          <w:sz w:val="24"/>
          <w:szCs w:val="24"/>
          <w:lang w:eastAsia="id-ID"/>
        </w:rPr>
        <w:t xml:space="preserve"> (SLP)</w:t>
      </w:r>
      <w:r w:rsidRPr="00627EEE">
        <w:rPr>
          <w:rFonts w:asciiTheme="majorBidi" w:eastAsia="Calibri" w:hAnsiTheme="majorBidi" w:cstheme="majorBidi"/>
          <w:sz w:val="24"/>
          <w:szCs w:val="24"/>
          <w:lang w:eastAsia="id-ID"/>
        </w:rPr>
        <w:t>. Multiple regression analysis (MRA) was conducted to assess the ability of four dimensions of Smart Pedagogy (</w:t>
      </w:r>
      <w:r w:rsidRPr="00792AD2">
        <w:rPr>
          <w:rFonts w:asciiTheme="majorBidi" w:eastAsia="Calibri" w:hAnsiTheme="majorBidi" w:cstheme="majorBidi"/>
          <w:i/>
          <w:sz w:val="24"/>
          <w:szCs w:val="24"/>
          <w:lang w:eastAsia="id-ID"/>
        </w:rPr>
        <w:t xml:space="preserve">Understanding, critical thinking, learning skills </w:t>
      </w:r>
      <w:r w:rsidRPr="00792AD2">
        <w:rPr>
          <w:rFonts w:asciiTheme="majorBidi" w:eastAsia="Calibri" w:hAnsiTheme="majorBidi" w:cstheme="majorBidi"/>
          <w:sz w:val="24"/>
          <w:szCs w:val="24"/>
          <w:lang w:eastAsia="id-ID"/>
        </w:rPr>
        <w:t>and</w:t>
      </w:r>
      <w:r w:rsidRPr="00792AD2">
        <w:rPr>
          <w:rFonts w:asciiTheme="majorBidi" w:eastAsia="Calibri" w:hAnsiTheme="majorBidi" w:cstheme="majorBidi"/>
          <w:i/>
          <w:sz w:val="24"/>
          <w:szCs w:val="24"/>
          <w:lang w:eastAsia="id-ID"/>
        </w:rPr>
        <w:t xml:space="preserve"> smart Intelligence</w:t>
      </w:r>
      <w:r w:rsidRPr="00627EEE">
        <w:rPr>
          <w:rFonts w:asciiTheme="majorBidi" w:eastAsia="Calibri" w:hAnsiTheme="majorBidi" w:cstheme="majorBidi"/>
          <w:sz w:val="24"/>
          <w:szCs w:val="24"/>
          <w:lang w:eastAsia="id-ID"/>
        </w:rPr>
        <w:t>) to predict the dependent variable (</w:t>
      </w:r>
      <w:r>
        <w:rPr>
          <w:rFonts w:asciiTheme="majorBidi" w:eastAsia="Calibri" w:hAnsiTheme="majorBidi" w:cstheme="majorBidi"/>
          <w:sz w:val="24"/>
          <w:szCs w:val="24"/>
          <w:lang w:eastAsia="id-ID"/>
        </w:rPr>
        <w:t>SLP</w:t>
      </w:r>
      <w:r w:rsidRPr="00627EEE">
        <w:rPr>
          <w:rFonts w:asciiTheme="majorBidi" w:eastAsia="Calibri" w:hAnsiTheme="majorBidi" w:cstheme="majorBidi"/>
          <w:sz w:val="24"/>
          <w:szCs w:val="24"/>
          <w:lang w:eastAsia="id-ID"/>
        </w:rPr>
        <w:t>). Result</w:t>
      </w:r>
      <w:r>
        <w:rPr>
          <w:rFonts w:asciiTheme="majorBidi" w:eastAsia="Calibri" w:hAnsiTheme="majorBidi" w:cstheme="majorBidi"/>
          <w:sz w:val="24"/>
          <w:szCs w:val="24"/>
          <w:lang w:eastAsia="id-ID"/>
        </w:rPr>
        <w:t>s show</w:t>
      </w:r>
      <w:r w:rsidRPr="00627EEE">
        <w:rPr>
          <w:rFonts w:asciiTheme="majorBidi" w:eastAsia="Calibri" w:hAnsiTheme="majorBidi" w:cstheme="majorBidi"/>
          <w:sz w:val="24"/>
          <w:szCs w:val="24"/>
          <w:lang w:eastAsia="id-ID"/>
        </w:rPr>
        <w:t xml:space="preserve"> that out of the four dimensions of the smart pedagogy, </w:t>
      </w:r>
      <w:r>
        <w:rPr>
          <w:rFonts w:asciiTheme="majorBidi" w:eastAsia="Calibri" w:hAnsiTheme="majorBidi" w:cstheme="majorBidi"/>
          <w:sz w:val="24"/>
          <w:szCs w:val="24"/>
          <w:lang w:eastAsia="id-ID"/>
        </w:rPr>
        <w:t xml:space="preserve">two (critical thinking and </w:t>
      </w:r>
      <w:r w:rsidRPr="00627EEE">
        <w:rPr>
          <w:rFonts w:asciiTheme="majorBidi" w:eastAsia="Calibri" w:hAnsiTheme="majorBidi" w:cstheme="majorBidi"/>
          <w:sz w:val="24"/>
          <w:szCs w:val="24"/>
          <w:lang w:eastAsia="id-ID"/>
        </w:rPr>
        <w:t xml:space="preserve">smart Intelligence) are found to have statistically significant effect on Smart Learners Performance. </w:t>
      </w:r>
    </w:p>
    <w:p w14:paraId="1A393C85" w14:textId="77777777" w:rsidR="0097466C" w:rsidRDefault="0097466C" w:rsidP="0097466C">
      <w:pPr>
        <w:autoSpaceDE w:val="0"/>
        <w:autoSpaceDN w:val="0"/>
        <w:adjustRightInd w:val="0"/>
        <w:spacing w:before="120" w:after="0" w:line="480" w:lineRule="auto"/>
        <w:ind w:firstLine="720"/>
        <w:jc w:val="both"/>
        <w:rPr>
          <w:rFonts w:asciiTheme="majorBidi" w:eastAsia="Calibri" w:hAnsiTheme="majorBidi" w:cstheme="majorBidi"/>
          <w:sz w:val="24"/>
          <w:szCs w:val="24"/>
          <w:lang w:eastAsia="id-ID"/>
        </w:rPr>
      </w:pPr>
    </w:p>
    <w:p w14:paraId="71BB0E28" w14:textId="77777777" w:rsidR="0097466C" w:rsidRDefault="0097466C" w:rsidP="0097466C">
      <w:pPr>
        <w:autoSpaceDE w:val="0"/>
        <w:autoSpaceDN w:val="0"/>
        <w:adjustRightInd w:val="0"/>
        <w:spacing w:before="120" w:after="0" w:line="480" w:lineRule="auto"/>
        <w:ind w:firstLine="720"/>
        <w:jc w:val="both"/>
        <w:rPr>
          <w:rFonts w:asciiTheme="majorBidi" w:eastAsia="Calibri" w:hAnsiTheme="majorBidi" w:cstheme="majorBidi"/>
          <w:sz w:val="24"/>
          <w:szCs w:val="24"/>
          <w:lang w:eastAsia="id-ID"/>
        </w:rPr>
      </w:pPr>
    </w:p>
    <w:p w14:paraId="301B07EC" w14:textId="77777777" w:rsidR="0097466C" w:rsidRPr="00627EEE" w:rsidRDefault="0097466C" w:rsidP="0097466C">
      <w:pPr>
        <w:autoSpaceDE w:val="0"/>
        <w:autoSpaceDN w:val="0"/>
        <w:adjustRightInd w:val="0"/>
        <w:spacing w:before="120" w:after="0" w:line="480" w:lineRule="auto"/>
        <w:ind w:firstLine="720"/>
        <w:jc w:val="both"/>
        <w:rPr>
          <w:rFonts w:asciiTheme="majorBidi" w:eastAsia="Calibri" w:hAnsiTheme="majorBidi" w:cstheme="majorBidi"/>
          <w:sz w:val="24"/>
          <w:szCs w:val="24"/>
          <w:lang w:eastAsia="id-ID"/>
        </w:rPr>
      </w:pPr>
    </w:p>
    <w:p w14:paraId="20D37CB5" w14:textId="77777777" w:rsidR="0097466C" w:rsidRPr="00627EEE" w:rsidRDefault="0097466C" w:rsidP="0097466C">
      <w:pPr>
        <w:pStyle w:val="ListParagraph"/>
        <w:numPr>
          <w:ilvl w:val="2"/>
          <w:numId w:val="26"/>
        </w:numPr>
        <w:autoSpaceDE w:val="0"/>
        <w:autoSpaceDN w:val="0"/>
        <w:adjustRightInd w:val="0"/>
        <w:spacing w:after="0" w:line="480" w:lineRule="auto"/>
        <w:ind w:left="0" w:firstLine="0"/>
        <w:jc w:val="both"/>
        <w:rPr>
          <w:rFonts w:asciiTheme="majorBidi" w:hAnsiTheme="majorBidi" w:cstheme="majorBidi"/>
          <w:b/>
          <w:bCs/>
          <w:sz w:val="24"/>
          <w:szCs w:val="24"/>
        </w:rPr>
      </w:pPr>
      <w:r>
        <w:rPr>
          <w:rFonts w:asciiTheme="majorBidi" w:hAnsiTheme="majorBidi" w:cstheme="majorBidi"/>
          <w:b/>
          <w:bCs/>
          <w:sz w:val="24"/>
          <w:szCs w:val="24"/>
        </w:rPr>
        <w:t xml:space="preserve">Model 4: Combined 8 Dimensions </w:t>
      </w:r>
      <w:r w:rsidRPr="00627EEE">
        <w:rPr>
          <w:rFonts w:asciiTheme="majorBidi" w:hAnsiTheme="majorBidi" w:cstheme="majorBidi"/>
          <w:b/>
          <w:bCs/>
          <w:sz w:val="24"/>
          <w:szCs w:val="24"/>
        </w:rPr>
        <w:t xml:space="preserve">of SE and SP </w:t>
      </w:r>
      <w:r>
        <w:rPr>
          <w:rFonts w:asciiTheme="majorBidi" w:hAnsiTheme="majorBidi" w:cstheme="majorBidi"/>
          <w:b/>
          <w:bCs/>
          <w:sz w:val="24"/>
          <w:szCs w:val="24"/>
        </w:rPr>
        <w:t>on</w:t>
      </w:r>
      <w:r w:rsidRPr="00627EEE">
        <w:rPr>
          <w:rFonts w:asciiTheme="majorBidi" w:hAnsiTheme="majorBidi" w:cstheme="majorBidi"/>
          <w:b/>
          <w:bCs/>
          <w:sz w:val="24"/>
          <w:szCs w:val="24"/>
        </w:rPr>
        <w:t xml:space="preserve"> SLP </w:t>
      </w:r>
    </w:p>
    <w:p w14:paraId="6C63DCAE" w14:textId="77777777" w:rsidR="0097466C" w:rsidRPr="00627EEE" w:rsidRDefault="0097466C" w:rsidP="0097466C">
      <w:pPr>
        <w:autoSpaceDE w:val="0"/>
        <w:autoSpaceDN w:val="0"/>
        <w:adjustRightInd w:val="0"/>
        <w:spacing w:before="120" w:after="0" w:line="480" w:lineRule="auto"/>
        <w:jc w:val="both"/>
        <w:rPr>
          <w:rFonts w:asciiTheme="majorBidi" w:eastAsia="Calibri" w:hAnsiTheme="majorBidi" w:cstheme="majorBidi"/>
          <w:sz w:val="24"/>
          <w:szCs w:val="24"/>
          <w:lang w:eastAsia="id-ID"/>
        </w:rPr>
      </w:pPr>
      <w:r w:rsidRPr="00627EEE">
        <w:rPr>
          <w:rFonts w:asciiTheme="majorBidi" w:eastAsia="Calibri" w:hAnsiTheme="majorBidi" w:cstheme="majorBidi"/>
          <w:sz w:val="24"/>
          <w:szCs w:val="24"/>
          <w:lang w:eastAsia="id-ID"/>
        </w:rPr>
        <w:t>The fourth model shows the r</w:t>
      </w:r>
      <w:bookmarkStart w:id="29" w:name="_Hlk20952478"/>
      <w:r w:rsidRPr="00627EEE">
        <w:rPr>
          <w:rFonts w:asciiTheme="majorBidi" w:eastAsia="Calibri" w:hAnsiTheme="majorBidi" w:cstheme="majorBidi"/>
          <w:sz w:val="24"/>
          <w:szCs w:val="24"/>
          <w:lang w:eastAsia="id-ID"/>
        </w:rPr>
        <w:t xml:space="preserve">elationship between the </w:t>
      </w:r>
      <w:r>
        <w:rPr>
          <w:rFonts w:asciiTheme="majorBidi" w:eastAsia="Calibri" w:hAnsiTheme="majorBidi" w:cstheme="majorBidi"/>
          <w:sz w:val="24"/>
          <w:szCs w:val="24"/>
          <w:lang w:eastAsia="id-ID"/>
        </w:rPr>
        <w:t>8 components of the 2 independent variables of SE</w:t>
      </w:r>
      <w:r w:rsidRPr="00627EEE">
        <w:rPr>
          <w:rFonts w:asciiTheme="majorBidi" w:eastAsia="Calibri" w:hAnsiTheme="majorBidi" w:cstheme="majorBidi"/>
          <w:sz w:val="24"/>
          <w:szCs w:val="24"/>
          <w:lang w:eastAsia="id-ID"/>
        </w:rPr>
        <w:t xml:space="preserve"> and </w:t>
      </w:r>
      <w:r>
        <w:rPr>
          <w:rFonts w:asciiTheme="majorBidi" w:eastAsia="Calibri" w:hAnsiTheme="majorBidi" w:cstheme="majorBidi"/>
          <w:sz w:val="24"/>
          <w:szCs w:val="24"/>
          <w:lang w:eastAsia="id-ID"/>
        </w:rPr>
        <w:t>SP,</w:t>
      </w:r>
      <w:r w:rsidRPr="00627EEE">
        <w:rPr>
          <w:rFonts w:asciiTheme="majorBidi" w:eastAsia="Calibri" w:hAnsiTheme="majorBidi" w:cstheme="majorBidi"/>
          <w:sz w:val="24"/>
          <w:szCs w:val="24"/>
          <w:lang w:eastAsia="id-ID"/>
        </w:rPr>
        <w:t xml:space="preserve"> and </w:t>
      </w:r>
      <w:r>
        <w:rPr>
          <w:rFonts w:asciiTheme="majorBidi" w:eastAsia="Calibri" w:hAnsiTheme="majorBidi" w:cstheme="majorBidi"/>
          <w:sz w:val="24"/>
          <w:szCs w:val="24"/>
          <w:lang w:eastAsia="id-ID"/>
        </w:rPr>
        <w:t xml:space="preserve">the dependent variable, </w:t>
      </w:r>
      <w:r w:rsidRPr="00627EEE">
        <w:rPr>
          <w:rFonts w:asciiTheme="majorBidi" w:eastAsia="Calibri" w:hAnsiTheme="majorBidi" w:cstheme="majorBidi"/>
          <w:sz w:val="24"/>
          <w:szCs w:val="24"/>
          <w:lang w:eastAsia="id-ID"/>
        </w:rPr>
        <w:t xml:space="preserve">Smart Learners’ Performance (SLP).  </w:t>
      </w:r>
      <w:bookmarkEnd w:id="29"/>
      <w:r w:rsidRPr="00627EEE">
        <w:rPr>
          <w:rFonts w:asciiTheme="majorBidi" w:eastAsia="Calibri" w:hAnsiTheme="majorBidi" w:cstheme="majorBidi"/>
          <w:sz w:val="24"/>
          <w:szCs w:val="24"/>
          <w:lang w:eastAsia="id-ID"/>
        </w:rPr>
        <w:t xml:space="preserve">The influence of </w:t>
      </w:r>
      <w:r>
        <w:rPr>
          <w:rFonts w:asciiTheme="majorBidi" w:eastAsia="Calibri" w:hAnsiTheme="majorBidi" w:cstheme="majorBidi"/>
          <w:sz w:val="24"/>
          <w:szCs w:val="24"/>
          <w:lang w:eastAsia="id-ID"/>
        </w:rPr>
        <w:t xml:space="preserve">8 </w:t>
      </w:r>
      <w:r w:rsidRPr="00627EEE">
        <w:rPr>
          <w:rFonts w:asciiTheme="majorBidi" w:eastAsia="Calibri" w:hAnsiTheme="majorBidi" w:cstheme="majorBidi"/>
          <w:sz w:val="24"/>
          <w:szCs w:val="24"/>
          <w:lang w:eastAsia="id-ID"/>
        </w:rPr>
        <w:t>predictor variable</w:t>
      </w:r>
      <w:r>
        <w:rPr>
          <w:rFonts w:asciiTheme="majorBidi" w:eastAsia="Calibri" w:hAnsiTheme="majorBidi" w:cstheme="majorBidi"/>
          <w:sz w:val="24"/>
          <w:szCs w:val="24"/>
          <w:lang w:eastAsia="id-ID"/>
        </w:rPr>
        <w:t>s</w:t>
      </w:r>
      <w:r w:rsidRPr="00627EEE">
        <w:rPr>
          <w:rFonts w:asciiTheme="majorBidi" w:eastAsia="Calibri" w:hAnsiTheme="majorBidi" w:cstheme="majorBidi"/>
          <w:sz w:val="24"/>
          <w:szCs w:val="24"/>
          <w:lang w:eastAsia="id-ID"/>
        </w:rPr>
        <w:t xml:space="preserve"> in the regression model is presented in regression coefficient tables. Further</w:t>
      </w:r>
      <w:r>
        <w:rPr>
          <w:rFonts w:asciiTheme="majorBidi" w:eastAsia="Calibri" w:hAnsiTheme="majorBidi" w:cstheme="majorBidi"/>
          <w:sz w:val="24"/>
          <w:szCs w:val="24"/>
          <w:lang w:eastAsia="id-ID"/>
        </w:rPr>
        <w:t>more,</w:t>
      </w:r>
      <w:r w:rsidRPr="00627EEE">
        <w:rPr>
          <w:rFonts w:asciiTheme="majorBidi" w:eastAsia="Calibri" w:hAnsiTheme="majorBidi" w:cstheme="majorBidi"/>
          <w:sz w:val="24"/>
          <w:szCs w:val="24"/>
          <w:lang w:eastAsia="id-ID"/>
        </w:rPr>
        <w:t xml:space="preserve"> the standardised coefficient referred to </w:t>
      </w:r>
      <w:r>
        <w:rPr>
          <w:rFonts w:asciiTheme="majorBidi" w:eastAsia="Calibri" w:hAnsiTheme="majorBidi" w:cstheme="majorBidi"/>
          <w:sz w:val="24"/>
          <w:szCs w:val="24"/>
          <w:lang w:eastAsia="id-ID"/>
        </w:rPr>
        <w:t xml:space="preserve">as </w:t>
      </w:r>
      <w:r w:rsidRPr="00627EEE">
        <w:rPr>
          <w:rFonts w:asciiTheme="majorBidi" w:eastAsia="Calibri" w:hAnsiTheme="majorBidi" w:cstheme="majorBidi"/>
          <w:sz w:val="24"/>
          <w:szCs w:val="24"/>
          <w:lang w:eastAsia="id-ID"/>
        </w:rPr>
        <w:t>beta value (</w:t>
      </w:r>
      <m:oMath>
        <m:r>
          <w:rPr>
            <w:rFonts w:ascii="Cambria Math" w:eastAsia="Calibri" w:hAnsi="Cambria Math" w:cstheme="majorBidi"/>
            <w:sz w:val="24"/>
            <w:szCs w:val="24"/>
            <w:lang w:eastAsia="id-ID"/>
          </w:rPr>
          <m:t>β</m:t>
        </m:r>
      </m:oMath>
      <w:r w:rsidRPr="00627EEE">
        <w:rPr>
          <w:rFonts w:asciiTheme="majorBidi" w:eastAsia="Calibri" w:hAnsiTheme="majorBidi" w:cstheme="majorBidi"/>
          <w:sz w:val="24"/>
          <w:szCs w:val="24"/>
          <w:lang w:eastAsia="id-ID"/>
        </w:rPr>
        <w:t xml:space="preserve">) is used to interpret the effect of each predictor on the </w:t>
      </w:r>
      <w:r>
        <w:rPr>
          <w:rFonts w:asciiTheme="majorBidi" w:eastAsia="Calibri" w:hAnsiTheme="majorBidi" w:cstheme="majorBidi"/>
          <w:sz w:val="24"/>
          <w:szCs w:val="24"/>
          <w:lang w:eastAsia="id-ID"/>
        </w:rPr>
        <w:t>SLP</w:t>
      </w:r>
      <w:r w:rsidRPr="00627EEE">
        <w:rPr>
          <w:rFonts w:asciiTheme="majorBidi" w:eastAsia="Calibri" w:hAnsiTheme="majorBidi" w:cstheme="majorBidi"/>
          <w:sz w:val="24"/>
          <w:szCs w:val="24"/>
          <w:lang w:eastAsia="id-ID"/>
        </w:rPr>
        <w:t xml:space="preserve">.  The statistical significance for the regression model 4 </w:t>
      </w:r>
      <w:r>
        <w:rPr>
          <w:rFonts w:asciiTheme="majorBidi" w:eastAsia="Calibri" w:hAnsiTheme="majorBidi" w:cstheme="majorBidi"/>
          <w:sz w:val="24"/>
          <w:szCs w:val="24"/>
          <w:lang w:eastAsia="id-ID"/>
        </w:rPr>
        <w:t>is</w:t>
      </w:r>
      <w:r w:rsidRPr="00627EEE">
        <w:rPr>
          <w:rFonts w:asciiTheme="majorBidi" w:eastAsia="Calibri" w:hAnsiTheme="majorBidi" w:cstheme="majorBidi"/>
          <w:sz w:val="24"/>
          <w:szCs w:val="24"/>
          <w:lang w:eastAsia="id-ID"/>
        </w:rPr>
        <w:t xml:space="preserve"> provided</w:t>
      </w:r>
      <w:r>
        <w:rPr>
          <w:rFonts w:asciiTheme="majorBidi" w:eastAsia="Calibri" w:hAnsiTheme="majorBidi" w:cstheme="majorBidi"/>
          <w:sz w:val="24"/>
          <w:szCs w:val="24"/>
          <w:lang w:eastAsia="id-ID"/>
        </w:rPr>
        <w:t xml:space="preserve"> in ANOVA as shown in Table 4.16.  The results of ANOVA show</w:t>
      </w:r>
      <w:r w:rsidRPr="00627EEE">
        <w:rPr>
          <w:rFonts w:asciiTheme="majorBidi" w:eastAsia="Calibri" w:hAnsiTheme="majorBidi" w:cstheme="majorBidi"/>
          <w:sz w:val="24"/>
          <w:szCs w:val="24"/>
          <w:lang w:eastAsia="id-ID"/>
        </w:rPr>
        <w:t xml:space="preserve"> that overall regression model 4 was statistically significant at </w:t>
      </w:r>
      <m:oMath>
        <m:r>
          <w:rPr>
            <w:rFonts w:ascii="Cambria Math" w:eastAsia="Calibri" w:hAnsi="Cambria Math" w:cstheme="majorBidi"/>
            <w:sz w:val="24"/>
            <w:szCs w:val="24"/>
            <w:lang w:eastAsia="id-ID"/>
          </w:rPr>
          <m:t>p</m:t>
        </m:r>
        <m:r>
          <m:rPr>
            <m:sty m:val="p"/>
          </m:rPr>
          <w:rPr>
            <w:rFonts w:ascii="Cambria Math" w:eastAsia="Calibri" w:hAnsi="Cambria Math" w:cstheme="majorBidi"/>
            <w:sz w:val="24"/>
            <w:szCs w:val="24"/>
            <w:lang w:eastAsia="id-ID"/>
          </w:rPr>
          <m:t>&lt;0.05</m:t>
        </m:r>
      </m:oMath>
      <w:r w:rsidRPr="00627EEE">
        <w:rPr>
          <w:rFonts w:asciiTheme="majorBidi" w:eastAsia="Calibri" w:hAnsiTheme="majorBidi" w:cstheme="majorBidi"/>
          <w:sz w:val="24"/>
          <w:szCs w:val="24"/>
          <w:lang w:eastAsia="id-ID"/>
        </w:rPr>
        <w:t xml:space="preserve"> level and F</w:t>
      </w:r>
      <w:r w:rsidRPr="00627EEE">
        <w:rPr>
          <w:rFonts w:asciiTheme="majorBidi" w:eastAsia="Calibri" w:hAnsiTheme="majorBidi" w:cstheme="majorBidi"/>
          <w:sz w:val="24"/>
          <w:szCs w:val="24"/>
          <w:vertAlign w:val="subscript"/>
          <w:lang w:eastAsia="id-ID"/>
        </w:rPr>
        <w:t xml:space="preserve">8, 338 </w:t>
      </w:r>
      <w:r w:rsidRPr="00627EEE">
        <w:rPr>
          <w:rFonts w:asciiTheme="majorBidi" w:eastAsia="Calibri" w:hAnsiTheme="majorBidi" w:cstheme="majorBidi"/>
          <w:sz w:val="24"/>
          <w:szCs w:val="24"/>
          <w:lang w:eastAsia="id-ID"/>
        </w:rPr>
        <w:t>= 63.780.</w:t>
      </w:r>
    </w:p>
    <w:p w14:paraId="4E15F081" w14:textId="77777777" w:rsidR="0097466C" w:rsidRPr="00627EEE" w:rsidRDefault="0097466C" w:rsidP="0097466C">
      <w:pPr>
        <w:autoSpaceDE w:val="0"/>
        <w:autoSpaceDN w:val="0"/>
        <w:adjustRightInd w:val="0"/>
        <w:spacing w:before="120" w:after="0" w:line="240" w:lineRule="auto"/>
        <w:ind w:firstLine="720"/>
        <w:jc w:val="both"/>
        <w:rPr>
          <w:rFonts w:asciiTheme="majorBidi" w:eastAsia="Calibri" w:hAnsiTheme="majorBidi" w:cstheme="majorBidi"/>
          <w:sz w:val="24"/>
          <w:szCs w:val="24"/>
          <w:lang w:eastAsia="id-ID"/>
        </w:rPr>
      </w:pPr>
    </w:p>
    <w:p w14:paraId="3AB850EB" w14:textId="77777777" w:rsidR="0097466C" w:rsidRPr="00342728" w:rsidRDefault="0097466C" w:rsidP="0097466C">
      <w:pPr>
        <w:autoSpaceDE w:val="0"/>
        <w:autoSpaceDN w:val="0"/>
        <w:adjustRightInd w:val="0"/>
        <w:spacing w:after="0" w:line="240" w:lineRule="auto"/>
        <w:jc w:val="center"/>
        <w:rPr>
          <w:rFonts w:asciiTheme="majorBidi" w:eastAsia="Calibri" w:hAnsiTheme="majorBidi" w:cstheme="majorBidi"/>
          <w:b/>
          <w:sz w:val="24"/>
          <w:szCs w:val="24"/>
          <w:lang w:eastAsia="id-ID"/>
        </w:rPr>
      </w:pPr>
      <w:bookmarkStart w:id="30" w:name="_Hlk20952597"/>
      <w:r>
        <w:rPr>
          <w:rFonts w:asciiTheme="majorBidi" w:eastAsia="Calibri" w:hAnsiTheme="majorBidi" w:cstheme="majorBidi"/>
          <w:b/>
          <w:sz w:val="24"/>
          <w:szCs w:val="24"/>
          <w:lang w:eastAsia="id-ID"/>
        </w:rPr>
        <w:t>Table 4.16:</w:t>
      </w:r>
      <w:r w:rsidRPr="00342728">
        <w:rPr>
          <w:rFonts w:asciiTheme="majorBidi" w:eastAsia="Calibri" w:hAnsiTheme="majorBidi" w:cstheme="majorBidi"/>
          <w:b/>
          <w:sz w:val="24"/>
          <w:szCs w:val="24"/>
          <w:lang w:eastAsia="id-ID"/>
        </w:rPr>
        <w:t xml:space="preserve"> ANOVA for Predictors of SE, SP and SLP in Model 4</w:t>
      </w:r>
    </w:p>
    <w:p w14:paraId="4C0508DC" w14:textId="77777777" w:rsidR="0097466C" w:rsidRPr="00627EEE" w:rsidRDefault="0097466C" w:rsidP="0097466C">
      <w:pPr>
        <w:autoSpaceDE w:val="0"/>
        <w:autoSpaceDN w:val="0"/>
        <w:adjustRightInd w:val="0"/>
        <w:spacing w:after="0" w:line="240" w:lineRule="auto"/>
        <w:jc w:val="center"/>
        <w:rPr>
          <w:rFonts w:asciiTheme="majorBidi" w:eastAsia="Calibri" w:hAnsiTheme="majorBidi" w:cstheme="majorBidi"/>
          <w:sz w:val="24"/>
          <w:szCs w:val="24"/>
          <w:lang w:eastAsia="id-ID"/>
        </w:rPr>
      </w:pPr>
    </w:p>
    <w:tbl>
      <w:tblPr>
        <w:tblW w:w="736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413"/>
        <w:gridCol w:w="1843"/>
        <w:gridCol w:w="708"/>
        <w:gridCol w:w="1560"/>
        <w:gridCol w:w="992"/>
        <w:gridCol w:w="850"/>
      </w:tblGrid>
      <w:tr w:rsidR="0097466C" w:rsidRPr="00627EEE" w14:paraId="25460FCF" w14:textId="77777777" w:rsidTr="0097466C">
        <w:trPr>
          <w:cantSplit/>
          <w:jc w:val="center"/>
        </w:trPr>
        <w:tc>
          <w:tcPr>
            <w:tcW w:w="7366" w:type="dxa"/>
            <w:gridSpan w:val="6"/>
            <w:shd w:val="clear" w:color="auto" w:fill="FFFFFF"/>
            <w:vAlign w:val="center"/>
          </w:tcPr>
          <w:bookmarkEnd w:id="30"/>
          <w:p w14:paraId="7831B051" w14:textId="77777777" w:rsidR="0097466C" w:rsidRPr="00627EEE" w:rsidRDefault="0097466C" w:rsidP="0097466C">
            <w:pPr>
              <w:autoSpaceDE w:val="0"/>
              <w:autoSpaceDN w:val="0"/>
              <w:adjustRightInd w:val="0"/>
              <w:spacing w:before="120" w:after="0" w:line="240" w:lineRule="auto"/>
              <w:ind w:left="62" w:right="62"/>
              <w:contextualSpacing/>
              <w:jc w:val="center"/>
              <w:rPr>
                <w:rFonts w:asciiTheme="majorBidi" w:eastAsia="Calibri" w:hAnsiTheme="majorBidi" w:cstheme="majorBidi"/>
                <w:color w:val="000000"/>
                <w:sz w:val="24"/>
                <w:szCs w:val="24"/>
                <w:lang w:val="en-GB"/>
              </w:rPr>
            </w:pPr>
            <w:r w:rsidRPr="00627EEE">
              <w:rPr>
                <w:rFonts w:asciiTheme="majorBidi" w:eastAsia="Calibri" w:hAnsiTheme="majorBidi" w:cstheme="majorBidi"/>
                <w:color w:val="000000"/>
                <w:sz w:val="24"/>
                <w:szCs w:val="24"/>
                <w:lang w:val="en-GB"/>
              </w:rPr>
              <w:t>ANOVA</w:t>
            </w:r>
            <w:r w:rsidRPr="00627EEE">
              <w:rPr>
                <w:rFonts w:asciiTheme="majorBidi" w:eastAsia="Calibri" w:hAnsiTheme="majorBidi" w:cstheme="majorBidi"/>
                <w:color w:val="000000"/>
                <w:sz w:val="24"/>
                <w:szCs w:val="24"/>
                <w:vertAlign w:val="superscript"/>
                <w:lang w:val="en-GB"/>
              </w:rPr>
              <w:t>a</w:t>
            </w:r>
          </w:p>
        </w:tc>
      </w:tr>
      <w:tr w:rsidR="0097466C" w:rsidRPr="00627EEE" w14:paraId="2E1F0589" w14:textId="77777777" w:rsidTr="0097466C">
        <w:trPr>
          <w:cantSplit/>
          <w:jc w:val="center"/>
        </w:trPr>
        <w:tc>
          <w:tcPr>
            <w:tcW w:w="1413" w:type="dxa"/>
            <w:shd w:val="clear" w:color="auto" w:fill="FFFFFF"/>
            <w:vAlign w:val="bottom"/>
          </w:tcPr>
          <w:p w14:paraId="0BD93FC2" w14:textId="77777777" w:rsidR="0097466C" w:rsidRPr="00627EEE" w:rsidRDefault="0097466C" w:rsidP="0097466C">
            <w:pPr>
              <w:autoSpaceDE w:val="0"/>
              <w:autoSpaceDN w:val="0"/>
              <w:adjustRightInd w:val="0"/>
              <w:spacing w:before="120" w:after="0" w:line="240" w:lineRule="auto"/>
              <w:ind w:left="62" w:right="62"/>
              <w:contextualSpacing/>
              <w:jc w:val="center"/>
              <w:rPr>
                <w:rFonts w:asciiTheme="majorBidi" w:eastAsia="Calibri" w:hAnsiTheme="majorBidi" w:cstheme="majorBidi"/>
                <w:b/>
                <w:bCs/>
                <w:color w:val="000000"/>
                <w:sz w:val="24"/>
                <w:szCs w:val="24"/>
                <w:lang w:val="en-GB"/>
              </w:rPr>
            </w:pPr>
            <w:r w:rsidRPr="00627EEE">
              <w:rPr>
                <w:rFonts w:asciiTheme="majorBidi" w:eastAsia="Calibri" w:hAnsiTheme="majorBidi" w:cstheme="majorBidi"/>
                <w:b/>
                <w:bCs/>
                <w:color w:val="000000"/>
                <w:sz w:val="24"/>
                <w:szCs w:val="24"/>
                <w:lang w:val="en-GB"/>
              </w:rPr>
              <w:t>Model 4</w:t>
            </w:r>
          </w:p>
        </w:tc>
        <w:tc>
          <w:tcPr>
            <w:tcW w:w="1843" w:type="dxa"/>
            <w:shd w:val="clear" w:color="auto" w:fill="FFFFFF"/>
            <w:vAlign w:val="bottom"/>
          </w:tcPr>
          <w:p w14:paraId="286FBADD" w14:textId="77777777" w:rsidR="0097466C" w:rsidRPr="00627EEE" w:rsidRDefault="0097466C" w:rsidP="0097466C">
            <w:pPr>
              <w:autoSpaceDE w:val="0"/>
              <w:autoSpaceDN w:val="0"/>
              <w:adjustRightInd w:val="0"/>
              <w:spacing w:before="120" w:after="0" w:line="240" w:lineRule="auto"/>
              <w:ind w:left="62" w:right="62"/>
              <w:contextualSpacing/>
              <w:jc w:val="center"/>
              <w:rPr>
                <w:rFonts w:asciiTheme="majorBidi" w:eastAsia="Calibri" w:hAnsiTheme="majorBidi" w:cstheme="majorBidi"/>
                <w:b/>
                <w:bCs/>
                <w:color w:val="000000"/>
                <w:sz w:val="24"/>
                <w:szCs w:val="24"/>
                <w:lang w:val="en-GB"/>
              </w:rPr>
            </w:pPr>
            <w:r w:rsidRPr="00627EEE">
              <w:rPr>
                <w:rFonts w:asciiTheme="majorBidi" w:eastAsia="Calibri" w:hAnsiTheme="majorBidi" w:cstheme="majorBidi"/>
                <w:b/>
                <w:bCs/>
                <w:color w:val="000000"/>
                <w:sz w:val="24"/>
                <w:szCs w:val="24"/>
                <w:lang w:val="en-GB"/>
              </w:rPr>
              <w:t>Sum of Squares</w:t>
            </w:r>
          </w:p>
        </w:tc>
        <w:tc>
          <w:tcPr>
            <w:tcW w:w="708" w:type="dxa"/>
            <w:shd w:val="clear" w:color="auto" w:fill="FFFFFF"/>
            <w:vAlign w:val="bottom"/>
          </w:tcPr>
          <w:p w14:paraId="61606B67" w14:textId="77777777" w:rsidR="0097466C" w:rsidRPr="00627EEE" w:rsidRDefault="0097466C" w:rsidP="0097466C">
            <w:pPr>
              <w:autoSpaceDE w:val="0"/>
              <w:autoSpaceDN w:val="0"/>
              <w:adjustRightInd w:val="0"/>
              <w:spacing w:before="120" w:after="0" w:line="240" w:lineRule="auto"/>
              <w:ind w:left="62" w:right="62"/>
              <w:contextualSpacing/>
              <w:jc w:val="center"/>
              <w:rPr>
                <w:rFonts w:asciiTheme="majorBidi" w:eastAsia="Calibri" w:hAnsiTheme="majorBidi" w:cstheme="majorBidi"/>
                <w:b/>
                <w:bCs/>
                <w:color w:val="000000"/>
                <w:sz w:val="24"/>
                <w:szCs w:val="24"/>
                <w:lang w:val="en-GB"/>
              </w:rPr>
            </w:pPr>
            <w:proofErr w:type="gramStart"/>
            <w:r w:rsidRPr="00627EEE">
              <w:rPr>
                <w:rFonts w:asciiTheme="majorBidi" w:eastAsia="Calibri" w:hAnsiTheme="majorBidi" w:cstheme="majorBidi"/>
                <w:b/>
                <w:bCs/>
                <w:color w:val="000000"/>
                <w:sz w:val="24"/>
                <w:szCs w:val="24"/>
                <w:lang w:val="en-GB"/>
              </w:rPr>
              <w:t>df</w:t>
            </w:r>
            <w:proofErr w:type="gramEnd"/>
          </w:p>
        </w:tc>
        <w:tc>
          <w:tcPr>
            <w:tcW w:w="1560" w:type="dxa"/>
            <w:shd w:val="clear" w:color="auto" w:fill="FFFFFF"/>
            <w:vAlign w:val="bottom"/>
          </w:tcPr>
          <w:p w14:paraId="4B053452" w14:textId="77777777" w:rsidR="0097466C" w:rsidRPr="00627EEE" w:rsidRDefault="0097466C" w:rsidP="0097466C">
            <w:pPr>
              <w:autoSpaceDE w:val="0"/>
              <w:autoSpaceDN w:val="0"/>
              <w:adjustRightInd w:val="0"/>
              <w:spacing w:before="120" w:after="0" w:line="240" w:lineRule="auto"/>
              <w:ind w:left="62" w:right="62"/>
              <w:contextualSpacing/>
              <w:jc w:val="center"/>
              <w:rPr>
                <w:rFonts w:asciiTheme="majorBidi" w:eastAsia="Calibri" w:hAnsiTheme="majorBidi" w:cstheme="majorBidi"/>
                <w:b/>
                <w:bCs/>
                <w:color w:val="000000"/>
                <w:sz w:val="24"/>
                <w:szCs w:val="24"/>
                <w:lang w:val="en-GB"/>
              </w:rPr>
            </w:pPr>
            <w:r w:rsidRPr="00627EEE">
              <w:rPr>
                <w:rFonts w:asciiTheme="majorBidi" w:eastAsia="Calibri" w:hAnsiTheme="majorBidi" w:cstheme="majorBidi"/>
                <w:b/>
                <w:bCs/>
                <w:color w:val="000000"/>
                <w:sz w:val="24"/>
                <w:szCs w:val="24"/>
                <w:lang w:val="en-GB"/>
              </w:rPr>
              <w:t>Mean Square</w:t>
            </w:r>
          </w:p>
        </w:tc>
        <w:tc>
          <w:tcPr>
            <w:tcW w:w="992" w:type="dxa"/>
            <w:shd w:val="clear" w:color="auto" w:fill="FFFFFF"/>
            <w:vAlign w:val="bottom"/>
          </w:tcPr>
          <w:p w14:paraId="21B508D4" w14:textId="77777777" w:rsidR="0097466C" w:rsidRPr="00627EEE" w:rsidRDefault="0097466C" w:rsidP="0097466C">
            <w:pPr>
              <w:autoSpaceDE w:val="0"/>
              <w:autoSpaceDN w:val="0"/>
              <w:adjustRightInd w:val="0"/>
              <w:spacing w:before="120" w:after="0" w:line="240" w:lineRule="auto"/>
              <w:ind w:left="62" w:right="62"/>
              <w:contextualSpacing/>
              <w:jc w:val="center"/>
              <w:rPr>
                <w:rFonts w:asciiTheme="majorBidi" w:eastAsia="Calibri" w:hAnsiTheme="majorBidi" w:cstheme="majorBidi"/>
                <w:b/>
                <w:bCs/>
                <w:color w:val="000000"/>
                <w:sz w:val="24"/>
                <w:szCs w:val="24"/>
                <w:lang w:val="en-GB"/>
              </w:rPr>
            </w:pPr>
            <w:r w:rsidRPr="00627EEE">
              <w:rPr>
                <w:rFonts w:asciiTheme="majorBidi" w:eastAsia="Calibri" w:hAnsiTheme="majorBidi" w:cstheme="majorBidi"/>
                <w:b/>
                <w:bCs/>
                <w:color w:val="000000"/>
                <w:sz w:val="24"/>
                <w:szCs w:val="24"/>
                <w:lang w:val="en-GB"/>
              </w:rPr>
              <w:t>F</w:t>
            </w:r>
          </w:p>
        </w:tc>
        <w:tc>
          <w:tcPr>
            <w:tcW w:w="850" w:type="dxa"/>
            <w:shd w:val="clear" w:color="auto" w:fill="FFFFFF"/>
            <w:vAlign w:val="bottom"/>
          </w:tcPr>
          <w:p w14:paraId="39207B17" w14:textId="77777777" w:rsidR="0097466C" w:rsidRPr="00627EEE" w:rsidRDefault="0097466C" w:rsidP="0097466C">
            <w:pPr>
              <w:autoSpaceDE w:val="0"/>
              <w:autoSpaceDN w:val="0"/>
              <w:adjustRightInd w:val="0"/>
              <w:spacing w:before="120" w:after="0" w:line="240" w:lineRule="auto"/>
              <w:ind w:left="62" w:right="62"/>
              <w:contextualSpacing/>
              <w:jc w:val="center"/>
              <w:rPr>
                <w:rFonts w:asciiTheme="majorBidi" w:eastAsia="Calibri" w:hAnsiTheme="majorBidi" w:cstheme="majorBidi"/>
                <w:b/>
                <w:bCs/>
                <w:color w:val="000000"/>
                <w:sz w:val="24"/>
                <w:szCs w:val="24"/>
                <w:lang w:val="en-GB"/>
              </w:rPr>
            </w:pPr>
            <w:r w:rsidRPr="00627EEE">
              <w:rPr>
                <w:rFonts w:asciiTheme="majorBidi" w:eastAsia="Calibri" w:hAnsiTheme="majorBidi" w:cstheme="majorBidi"/>
                <w:b/>
                <w:bCs/>
                <w:color w:val="000000"/>
                <w:sz w:val="24"/>
                <w:szCs w:val="24"/>
                <w:lang w:val="en-GB"/>
              </w:rPr>
              <w:t>Sig.</w:t>
            </w:r>
          </w:p>
        </w:tc>
      </w:tr>
      <w:tr w:rsidR="0097466C" w:rsidRPr="00627EEE" w14:paraId="4A1350C4" w14:textId="77777777" w:rsidTr="0097466C">
        <w:trPr>
          <w:cantSplit/>
          <w:jc w:val="center"/>
        </w:trPr>
        <w:tc>
          <w:tcPr>
            <w:tcW w:w="1413" w:type="dxa"/>
            <w:shd w:val="clear" w:color="auto" w:fill="FFFFFF"/>
            <w:vAlign w:val="center"/>
          </w:tcPr>
          <w:p w14:paraId="77242CFC" w14:textId="77777777" w:rsidR="0097466C" w:rsidRPr="00627EEE" w:rsidRDefault="0097466C" w:rsidP="0097466C">
            <w:pPr>
              <w:autoSpaceDE w:val="0"/>
              <w:autoSpaceDN w:val="0"/>
              <w:adjustRightInd w:val="0"/>
              <w:spacing w:before="120" w:after="0" w:line="240" w:lineRule="auto"/>
              <w:ind w:left="62" w:right="62"/>
              <w:contextualSpacing/>
              <w:jc w:val="both"/>
              <w:rPr>
                <w:rFonts w:asciiTheme="majorBidi" w:eastAsia="Calibri" w:hAnsiTheme="majorBidi" w:cstheme="majorBidi"/>
                <w:color w:val="000000"/>
                <w:sz w:val="24"/>
                <w:szCs w:val="24"/>
                <w:lang w:val="en-GB"/>
              </w:rPr>
            </w:pPr>
            <w:r w:rsidRPr="00627EEE">
              <w:rPr>
                <w:rFonts w:asciiTheme="majorBidi" w:eastAsia="Calibri" w:hAnsiTheme="majorBidi" w:cstheme="majorBidi"/>
                <w:color w:val="000000"/>
                <w:sz w:val="24"/>
                <w:szCs w:val="24"/>
                <w:lang w:val="en-GB"/>
              </w:rPr>
              <w:t>Regression</w:t>
            </w:r>
          </w:p>
        </w:tc>
        <w:tc>
          <w:tcPr>
            <w:tcW w:w="1843" w:type="dxa"/>
            <w:shd w:val="clear" w:color="auto" w:fill="FFFFFF"/>
            <w:vAlign w:val="center"/>
          </w:tcPr>
          <w:p w14:paraId="41DEC60B" w14:textId="77777777" w:rsidR="0097466C" w:rsidRPr="00627EEE" w:rsidRDefault="0097466C" w:rsidP="0097466C">
            <w:pPr>
              <w:autoSpaceDE w:val="0"/>
              <w:autoSpaceDN w:val="0"/>
              <w:adjustRightInd w:val="0"/>
              <w:spacing w:before="120" w:after="0" w:line="240" w:lineRule="auto"/>
              <w:ind w:left="62" w:right="62"/>
              <w:contextualSpacing/>
              <w:jc w:val="center"/>
              <w:rPr>
                <w:rFonts w:asciiTheme="majorBidi" w:eastAsia="Calibri" w:hAnsiTheme="majorBidi" w:cstheme="majorBidi"/>
                <w:color w:val="000000"/>
                <w:sz w:val="24"/>
                <w:szCs w:val="24"/>
                <w:lang w:val="en-GB"/>
              </w:rPr>
            </w:pPr>
            <w:r w:rsidRPr="00627EEE">
              <w:rPr>
                <w:rFonts w:asciiTheme="majorBidi" w:eastAsia="Calibri" w:hAnsiTheme="majorBidi" w:cstheme="majorBidi"/>
                <w:color w:val="000000"/>
                <w:sz w:val="24"/>
                <w:szCs w:val="24"/>
                <w:lang w:val="en-GB"/>
              </w:rPr>
              <w:t>322.029</w:t>
            </w:r>
          </w:p>
        </w:tc>
        <w:tc>
          <w:tcPr>
            <w:tcW w:w="708" w:type="dxa"/>
            <w:shd w:val="clear" w:color="auto" w:fill="FFFFFF"/>
            <w:vAlign w:val="center"/>
          </w:tcPr>
          <w:p w14:paraId="1A606FA3" w14:textId="77777777" w:rsidR="0097466C" w:rsidRPr="00627EEE" w:rsidRDefault="0097466C" w:rsidP="0097466C">
            <w:pPr>
              <w:autoSpaceDE w:val="0"/>
              <w:autoSpaceDN w:val="0"/>
              <w:adjustRightInd w:val="0"/>
              <w:spacing w:before="120" w:after="0" w:line="240" w:lineRule="auto"/>
              <w:ind w:left="62" w:right="62"/>
              <w:contextualSpacing/>
              <w:jc w:val="center"/>
              <w:rPr>
                <w:rFonts w:asciiTheme="majorBidi" w:eastAsia="Calibri" w:hAnsiTheme="majorBidi" w:cstheme="majorBidi"/>
                <w:color w:val="000000"/>
                <w:sz w:val="24"/>
                <w:szCs w:val="24"/>
                <w:lang w:val="en-GB"/>
              </w:rPr>
            </w:pPr>
            <w:r w:rsidRPr="00627EEE">
              <w:rPr>
                <w:rFonts w:asciiTheme="majorBidi" w:eastAsia="Calibri" w:hAnsiTheme="majorBidi" w:cstheme="majorBidi"/>
                <w:color w:val="000000"/>
                <w:sz w:val="24"/>
                <w:szCs w:val="24"/>
                <w:lang w:val="en-GB"/>
              </w:rPr>
              <w:t>8</w:t>
            </w:r>
          </w:p>
        </w:tc>
        <w:tc>
          <w:tcPr>
            <w:tcW w:w="1560" w:type="dxa"/>
            <w:shd w:val="clear" w:color="auto" w:fill="FFFFFF"/>
            <w:vAlign w:val="center"/>
          </w:tcPr>
          <w:p w14:paraId="00A77950" w14:textId="77777777" w:rsidR="0097466C" w:rsidRPr="00627EEE" w:rsidRDefault="0097466C" w:rsidP="0097466C">
            <w:pPr>
              <w:autoSpaceDE w:val="0"/>
              <w:autoSpaceDN w:val="0"/>
              <w:adjustRightInd w:val="0"/>
              <w:spacing w:before="120" w:after="0" w:line="240" w:lineRule="auto"/>
              <w:ind w:left="62" w:right="62"/>
              <w:contextualSpacing/>
              <w:jc w:val="center"/>
              <w:rPr>
                <w:rFonts w:asciiTheme="majorBidi" w:eastAsia="Calibri" w:hAnsiTheme="majorBidi" w:cstheme="majorBidi"/>
                <w:color w:val="000000"/>
                <w:sz w:val="24"/>
                <w:szCs w:val="24"/>
                <w:lang w:val="en-GB"/>
              </w:rPr>
            </w:pPr>
            <w:r w:rsidRPr="00627EEE">
              <w:rPr>
                <w:rFonts w:asciiTheme="majorBidi" w:eastAsia="Calibri" w:hAnsiTheme="majorBidi" w:cstheme="majorBidi"/>
                <w:color w:val="000000"/>
                <w:sz w:val="24"/>
                <w:szCs w:val="24"/>
                <w:lang w:val="en-GB"/>
              </w:rPr>
              <w:t>40.254</w:t>
            </w:r>
          </w:p>
        </w:tc>
        <w:tc>
          <w:tcPr>
            <w:tcW w:w="992" w:type="dxa"/>
            <w:shd w:val="clear" w:color="auto" w:fill="FFFFFF"/>
            <w:vAlign w:val="center"/>
          </w:tcPr>
          <w:p w14:paraId="33E5B546" w14:textId="77777777" w:rsidR="0097466C" w:rsidRPr="00627EEE" w:rsidRDefault="0097466C" w:rsidP="0097466C">
            <w:pPr>
              <w:autoSpaceDE w:val="0"/>
              <w:autoSpaceDN w:val="0"/>
              <w:adjustRightInd w:val="0"/>
              <w:spacing w:before="120" w:after="0" w:line="240" w:lineRule="auto"/>
              <w:ind w:left="62" w:right="62"/>
              <w:contextualSpacing/>
              <w:jc w:val="center"/>
              <w:rPr>
                <w:rFonts w:asciiTheme="majorBidi" w:eastAsia="Calibri" w:hAnsiTheme="majorBidi" w:cstheme="majorBidi"/>
                <w:color w:val="000000"/>
                <w:sz w:val="24"/>
                <w:szCs w:val="24"/>
                <w:lang w:val="en-GB"/>
              </w:rPr>
            </w:pPr>
            <w:r w:rsidRPr="00627EEE">
              <w:rPr>
                <w:rFonts w:asciiTheme="majorBidi" w:eastAsia="Calibri" w:hAnsiTheme="majorBidi" w:cstheme="majorBidi"/>
                <w:color w:val="000000"/>
                <w:sz w:val="24"/>
                <w:szCs w:val="24"/>
                <w:lang w:val="en-GB"/>
              </w:rPr>
              <w:t>63.780</w:t>
            </w:r>
          </w:p>
        </w:tc>
        <w:tc>
          <w:tcPr>
            <w:tcW w:w="850" w:type="dxa"/>
            <w:shd w:val="clear" w:color="auto" w:fill="FFFFFF"/>
            <w:vAlign w:val="center"/>
          </w:tcPr>
          <w:p w14:paraId="0E6815A7" w14:textId="77777777" w:rsidR="0097466C" w:rsidRPr="00627EEE" w:rsidRDefault="0097466C" w:rsidP="0097466C">
            <w:pPr>
              <w:autoSpaceDE w:val="0"/>
              <w:autoSpaceDN w:val="0"/>
              <w:adjustRightInd w:val="0"/>
              <w:spacing w:before="120" w:after="0" w:line="240" w:lineRule="auto"/>
              <w:ind w:left="62" w:right="62"/>
              <w:contextualSpacing/>
              <w:jc w:val="center"/>
              <w:rPr>
                <w:rFonts w:asciiTheme="majorBidi" w:eastAsia="Calibri" w:hAnsiTheme="majorBidi" w:cstheme="majorBidi"/>
                <w:color w:val="000000"/>
                <w:sz w:val="24"/>
                <w:szCs w:val="24"/>
                <w:lang w:val="en-GB"/>
              </w:rPr>
            </w:pPr>
            <w:r w:rsidRPr="00627EEE">
              <w:rPr>
                <w:rFonts w:asciiTheme="majorBidi" w:eastAsia="Calibri" w:hAnsiTheme="majorBidi" w:cstheme="majorBidi"/>
                <w:color w:val="000000"/>
                <w:sz w:val="24"/>
                <w:szCs w:val="24"/>
                <w:lang w:val="en-GB"/>
              </w:rPr>
              <w:t>0.000</w:t>
            </w:r>
            <w:r w:rsidRPr="00627EEE">
              <w:rPr>
                <w:rFonts w:asciiTheme="majorBidi" w:eastAsia="Calibri" w:hAnsiTheme="majorBidi" w:cstheme="majorBidi"/>
                <w:color w:val="000000"/>
                <w:sz w:val="24"/>
                <w:szCs w:val="24"/>
                <w:vertAlign w:val="superscript"/>
                <w:lang w:val="en-GB"/>
              </w:rPr>
              <w:t>b</w:t>
            </w:r>
          </w:p>
        </w:tc>
      </w:tr>
      <w:tr w:rsidR="0097466C" w:rsidRPr="00627EEE" w14:paraId="65F8E323" w14:textId="77777777" w:rsidTr="0097466C">
        <w:trPr>
          <w:cantSplit/>
          <w:trHeight w:val="483"/>
          <w:jc w:val="center"/>
        </w:trPr>
        <w:tc>
          <w:tcPr>
            <w:tcW w:w="1413" w:type="dxa"/>
            <w:shd w:val="clear" w:color="auto" w:fill="FFFFFF"/>
            <w:vAlign w:val="center"/>
          </w:tcPr>
          <w:p w14:paraId="620E4E06" w14:textId="77777777" w:rsidR="0097466C" w:rsidRPr="00627EEE" w:rsidRDefault="0097466C" w:rsidP="0097466C">
            <w:pPr>
              <w:autoSpaceDE w:val="0"/>
              <w:autoSpaceDN w:val="0"/>
              <w:adjustRightInd w:val="0"/>
              <w:spacing w:before="120" w:after="0" w:line="240" w:lineRule="auto"/>
              <w:ind w:left="62" w:right="62"/>
              <w:contextualSpacing/>
              <w:jc w:val="both"/>
              <w:rPr>
                <w:rFonts w:asciiTheme="majorBidi" w:eastAsia="Calibri" w:hAnsiTheme="majorBidi" w:cstheme="majorBidi"/>
                <w:color w:val="000000"/>
                <w:sz w:val="24"/>
                <w:szCs w:val="24"/>
                <w:lang w:val="en-GB"/>
              </w:rPr>
            </w:pPr>
            <w:r w:rsidRPr="00627EEE">
              <w:rPr>
                <w:rFonts w:asciiTheme="majorBidi" w:eastAsia="Calibri" w:hAnsiTheme="majorBidi" w:cstheme="majorBidi"/>
                <w:color w:val="000000"/>
                <w:sz w:val="24"/>
                <w:szCs w:val="24"/>
                <w:lang w:val="en-GB"/>
              </w:rPr>
              <w:t>Residual</w:t>
            </w:r>
          </w:p>
        </w:tc>
        <w:tc>
          <w:tcPr>
            <w:tcW w:w="1843" w:type="dxa"/>
            <w:shd w:val="clear" w:color="auto" w:fill="FFFFFF"/>
            <w:vAlign w:val="center"/>
          </w:tcPr>
          <w:p w14:paraId="59D42407" w14:textId="77777777" w:rsidR="0097466C" w:rsidRPr="00627EEE" w:rsidRDefault="0097466C" w:rsidP="0097466C">
            <w:pPr>
              <w:autoSpaceDE w:val="0"/>
              <w:autoSpaceDN w:val="0"/>
              <w:adjustRightInd w:val="0"/>
              <w:spacing w:before="120" w:after="0" w:line="240" w:lineRule="auto"/>
              <w:ind w:left="62" w:right="62"/>
              <w:contextualSpacing/>
              <w:jc w:val="center"/>
              <w:rPr>
                <w:rFonts w:asciiTheme="majorBidi" w:eastAsia="Calibri" w:hAnsiTheme="majorBidi" w:cstheme="majorBidi"/>
                <w:color w:val="000000"/>
                <w:sz w:val="24"/>
                <w:szCs w:val="24"/>
                <w:lang w:val="en-GB"/>
              </w:rPr>
            </w:pPr>
            <w:r w:rsidRPr="00627EEE">
              <w:rPr>
                <w:rFonts w:asciiTheme="majorBidi" w:eastAsia="Calibri" w:hAnsiTheme="majorBidi" w:cstheme="majorBidi"/>
                <w:color w:val="000000"/>
                <w:sz w:val="24"/>
                <w:szCs w:val="24"/>
                <w:lang w:val="en-GB"/>
              </w:rPr>
              <w:t>213.323</w:t>
            </w:r>
          </w:p>
        </w:tc>
        <w:tc>
          <w:tcPr>
            <w:tcW w:w="708" w:type="dxa"/>
            <w:shd w:val="clear" w:color="auto" w:fill="FFFFFF"/>
            <w:vAlign w:val="center"/>
          </w:tcPr>
          <w:p w14:paraId="3A77174E" w14:textId="77777777" w:rsidR="0097466C" w:rsidRPr="00627EEE" w:rsidRDefault="0097466C" w:rsidP="0097466C">
            <w:pPr>
              <w:autoSpaceDE w:val="0"/>
              <w:autoSpaceDN w:val="0"/>
              <w:adjustRightInd w:val="0"/>
              <w:spacing w:before="120" w:after="0" w:line="240" w:lineRule="auto"/>
              <w:ind w:left="62" w:right="62"/>
              <w:contextualSpacing/>
              <w:jc w:val="center"/>
              <w:rPr>
                <w:rFonts w:asciiTheme="majorBidi" w:eastAsia="Calibri" w:hAnsiTheme="majorBidi" w:cstheme="majorBidi"/>
                <w:color w:val="000000"/>
                <w:sz w:val="24"/>
                <w:szCs w:val="24"/>
                <w:lang w:val="en-GB"/>
              </w:rPr>
            </w:pPr>
            <w:r w:rsidRPr="00627EEE">
              <w:rPr>
                <w:rFonts w:asciiTheme="majorBidi" w:eastAsia="Calibri" w:hAnsiTheme="majorBidi" w:cstheme="majorBidi"/>
                <w:color w:val="000000"/>
                <w:sz w:val="24"/>
                <w:szCs w:val="24"/>
                <w:lang w:val="en-GB"/>
              </w:rPr>
              <w:t>338</w:t>
            </w:r>
          </w:p>
        </w:tc>
        <w:tc>
          <w:tcPr>
            <w:tcW w:w="1560" w:type="dxa"/>
            <w:shd w:val="clear" w:color="auto" w:fill="FFFFFF"/>
            <w:vAlign w:val="center"/>
          </w:tcPr>
          <w:p w14:paraId="05C5E15C" w14:textId="77777777" w:rsidR="0097466C" w:rsidRPr="00627EEE" w:rsidRDefault="0097466C" w:rsidP="0097466C">
            <w:pPr>
              <w:autoSpaceDE w:val="0"/>
              <w:autoSpaceDN w:val="0"/>
              <w:adjustRightInd w:val="0"/>
              <w:spacing w:before="120" w:after="0" w:line="240" w:lineRule="auto"/>
              <w:ind w:left="62" w:right="62"/>
              <w:contextualSpacing/>
              <w:jc w:val="center"/>
              <w:rPr>
                <w:rFonts w:asciiTheme="majorBidi" w:eastAsia="Calibri" w:hAnsiTheme="majorBidi" w:cstheme="majorBidi"/>
                <w:color w:val="000000"/>
                <w:sz w:val="24"/>
                <w:szCs w:val="24"/>
                <w:lang w:val="en-GB"/>
              </w:rPr>
            </w:pPr>
            <w:r w:rsidRPr="00627EEE">
              <w:rPr>
                <w:rFonts w:asciiTheme="majorBidi" w:eastAsia="Calibri" w:hAnsiTheme="majorBidi" w:cstheme="majorBidi"/>
                <w:color w:val="000000"/>
                <w:sz w:val="24"/>
                <w:szCs w:val="24"/>
                <w:lang w:val="en-GB"/>
              </w:rPr>
              <w:t>0.631</w:t>
            </w:r>
          </w:p>
        </w:tc>
        <w:tc>
          <w:tcPr>
            <w:tcW w:w="992" w:type="dxa"/>
            <w:shd w:val="clear" w:color="auto" w:fill="FFFFFF"/>
            <w:vAlign w:val="center"/>
          </w:tcPr>
          <w:p w14:paraId="1363279E" w14:textId="77777777" w:rsidR="0097466C" w:rsidRPr="00627EEE" w:rsidRDefault="0097466C" w:rsidP="0097466C">
            <w:pPr>
              <w:autoSpaceDE w:val="0"/>
              <w:autoSpaceDN w:val="0"/>
              <w:adjustRightInd w:val="0"/>
              <w:spacing w:before="120" w:after="0" w:line="240" w:lineRule="auto"/>
              <w:ind w:left="62" w:right="62"/>
              <w:contextualSpacing/>
              <w:jc w:val="center"/>
              <w:rPr>
                <w:rFonts w:asciiTheme="majorBidi" w:eastAsia="Calibri" w:hAnsiTheme="majorBidi" w:cstheme="majorBidi"/>
                <w:color w:val="000000"/>
                <w:sz w:val="24"/>
                <w:szCs w:val="24"/>
                <w:lang w:val="en-GB"/>
              </w:rPr>
            </w:pPr>
          </w:p>
        </w:tc>
        <w:tc>
          <w:tcPr>
            <w:tcW w:w="850" w:type="dxa"/>
            <w:shd w:val="clear" w:color="auto" w:fill="FFFFFF"/>
            <w:vAlign w:val="center"/>
          </w:tcPr>
          <w:p w14:paraId="5DF39DC8" w14:textId="77777777" w:rsidR="0097466C" w:rsidRPr="00627EEE" w:rsidRDefault="0097466C" w:rsidP="0097466C">
            <w:pPr>
              <w:autoSpaceDE w:val="0"/>
              <w:autoSpaceDN w:val="0"/>
              <w:adjustRightInd w:val="0"/>
              <w:spacing w:before="120" w:after="0" w:line="240" w:lineRule="auto"/>
              <w:ind w:left="62" w:right="62"/>
              <w:contextualSpacing/>
              <w:jc w:val="center"/>
              <w:rPr>
                <w:rFonts w:asciiTheme="majorBidi" w:eastAsia="Calibri" w:hAnsiTheme="majorBidi" w:cstheme="majorBidi"/>
                <w:color w:val="000000"/>
                <w:sz w:val="24"/>
                <w:szCs w:val="24"/>
                <w:lang w:val="en-GB"/>
              </w:rPr>
            </w:pPr>
          </w:p>
        </w:tc>
      </w:tr>
      <w:tr w:rsidR="0097466C" w:rsidRPr="00627EEE" w14:paraId="701BAFDE" w14:textId="77777777" w:rsidTr="0097466C">
        <w:trPr>
          <w:cantSplit/>
          <w:jc w:val="center"/>
        </w:trPr>
        <w:tc>
          <w:tcPr>
            <w:tcW w:w="1413" w:type="dxa"/>
            <w:shd w:val="clear" w:color="auto" w:fill="FFFFFF"/>
            <w:vAlign w:val="center"/>
          </w:tcPr>
          <w:p w14:paraId="182E9B9F" w14:textId="77777777" w:rsidR="0097466C" w:rsidRPr="00627EEE" w:rsidRDefault="0097466C" w:rsidP="0097466C">
            <w:pPr>
              <w:autoSpaceDE w:val="0"/>
              <w:autoSpaceDN w:val="0"/>
              <w:adjustRightInd w:val="0"/>
              <w:spacing w:before="120" w:after="0" w:line="240" w:lineRule="auto"/>
              <w:ind w:left="62" w:right="62"/>
              <w:contextualSpacing/>
              <w:jc w:val="both"/>
              <w:rPr>
                <w:rFonts w:asciiTheme="majorBidi" w:eastAsia="Calibri" w:hAnsiTheme="majorBidi" w:cstheme="majorBidi"/>
                <w:color w:val="000000"/>
                <w:sz w:val="24"/>
                <w:szCs w:val="24"/>
                <w:lang w:val="en-GB"/>
              </w:rPr>
            </w:pPr>
            <w:r w:rsidRPr="00627EEE">
              <w:rPr>
                <w:rFonts w:asciiTheme="majorBidi" w:eastAsia="Calibri" w:hAnsiTheme="majorBidi" w:cstheme="majorBidi"/>
                <w:color w:val="000000"/>
                <w:sz w:val="24"/>
                <w:szCs w:val="24"/>
                <w:lang w:val="en-GB"/>
              </w:rPr>
              <w:t>Total</w:t>
            </w:r>
          </w:p>
        </w:tc>
        <w:tc>
          <w:tcPr>
            <w:tcW w:w="1843" w:type="dxa"/>
            <w:shd w:val="clear" w:color="auto" w:fill="FFFFFF"/>
            <w:vAlign w:val="center"/>
          </w:tcPr>
          <w:p w14:paraId="4F14D770" w14:textId="77777777" w:rsidR="0097466C" w:rsidRPr="00627EEE" w:rsidRDefault="0097466C" w:rsidP="0097466C">
            <w:pPr>
              <w:autoSpaceDE w:val="0"/>
              <w:autoSpaceDN w:val="0"/>
              <w:adjustRightInd w:val="0"/>
              <w:spacing w:before="120" w:after="0" w:line="240" w:lineRule="auto"/>
              <w:ind w:left="62" w:right="62"/>
              <w:contextualSpacing/>
              <w:jc w:val="center"/>
              <w:rPr>
                <w:rFonts w:asciiTheme="majorBidi" w:eastAsia="Calibri" w:hAnsiTheme="majorBidi" w:cstheme="majorBidi"/>
                <w:color w:val="000000"/>
                <w:sz w:val="24"/>
                <w:szCs w:val="24"/>
                <w:lang w:val="en-GB"/>
              </w:rPr>
            </w:pPr>
            <w:r w:rsidRPr="00627EEE">
              <w:rPr>
                <w:rFonts w:asciiTheme="majorBidi" w:eastAsia="Calibri" w:hAnsiTheme="majorBidi" w:cstheme="majorBidi"/>
                <w:color w:val="000000"/>
                <w:sz w:val="24"/>
                <w:szCs w:val="24"/>
                <w:lang w:val="en-GB"/>
              </w:rPr>
              <w:t>535.351</w:t>
            </w:r>
          </w:p>
        </w:tc>
        <w:tc>
          <w:tcPr>
            <w:tcW w:w="708" w:type="dxa"/>
            <w:shd w:val="clear" w:color="auto" w:fill="FFFFFF"/>
            <w:vAlign w:val="center"/>
          </w:tcPr>
          <w:p w14:paraId="6D99B1C3" w14:textId="77777777" w:rsidR="0097466C" w:rsidRPr="00627EEE" w:rsidRDefault="0097466C" w:rsidP="0097466C">
            <w:pPr>
              <w:autoSpaceDE w:val="0"/>
              <w:autoSpaceDN w:val="0"/>
              <w:adjustRightInd w:val="0"/>
              <w:spacing w:before="120" w:after="0" w:line="240" w:lineRule="auto"/>
              <w:ind w:left="62" w:right="62"/>
              <w:contextualSpacing/>
              <w:jc w:val="center"/>
              <w:rPr>
                <w:rFonts w:asciiTheme="majorBidi" w:eastAsia="Calibri" w:hAnsiTheme="majorBidi" w:cstheme="majorBidi"/>
                <w:color w:val="000000"/>
                <w:sz w:val="24"/>
                <w:szCs w:val="24"/>
                <w:lang w:val="en-GB"/>
              </w:rPr>
            </w:pPr>
            <w:r w:rsidRPr="00627EEE">
              <w:rPr>
                <w:rFonts w:asciiTheme="majorBidi" w:eastAsia="Calibri" w:hAnsiTheme="majorBidi" w:cstheme="majorBidi"/>
                <w:color w:val="000000"/>
                <w:sz w:val="24"/>
                <w:szCs w:val="24"/>
                <w:lang w:val="en-GB"/>
              </w:rPr>
              <w:t>346</w:t>
            </w:r>
          </w:p>
        </w:tc>
        <w:tc>
          <w:tcPr>
            <w:tcW w:w="1560" w:type="dxa"/>
            <w:shd w:val="clear" w:color="auto" w:fill="FFFFFF"/>
            <w:vAlign w:val="center"/>
          </w:tcPr>
          <w:p w14:paraId="3C456A05" w14:textId="77777777" w:rsidR="0097466C" w:rsidRPr="00627EEE" w:rsidRDefault="0097466C" w:rsidP="0097466C">
            <w:pPr>
              <w:autoSpaceDE w:val="0"/>
              <w:autoSpaceDN w:val="0"/>
              <w:adjustRightInd w:val="0"/>
              <w:spacing w:before="120" w:after="0" w:line="240" w:lineRule="auto"/>
              <w:ind w:left="62" w:right="62"/>
              <w:contextualSpacing/>
              <w:jc w:val="center"/>
              <w:rPr>
                <w:rFonts w:asciiTheme="majorBidi" w:eastAsia="Calibri" w:hAnsiTheme="majorBidi" w:cstheme="majorBidi"/>
                <w:sz w:val="24"/>
                <w:szCs w:val="24"/>
                <w:lang w:val="en-GB"/>
              </w:rPr>
            </w:pPr>
          </w:p>
        </w:tc>
        <w:tc>
          <w:tcPr>
            <w:tcW w:w="992" w:type="dxa"/>
            <w:shd w:val="clear" w:color="auto" w:fill="FFFFFF"/>
            <w:vAlign w:val="center"/>
          </w:tcPr>
          <w:p w14:paraId="4E01161C" w14:textId="77777777" w:rsidR="0097466C" w:rsidRPr="00627EEE" w:rsidRDefault="0097466C" w:rsidP="0097466C">
            <w:pPr>
              <w:autoSpaceDE w:val="0"/>
              <w:autoSpaceDN w:val="0"/>
              <w:adjustRightInd w:val="0"/>
              <w:spacing w:before="120" w:after="0" w:line="240" w:lineRule="auto"/>
              <w:ind w:left="62" w:right="62"/>
              <w:contextualSpacing/>
              <w:jc w:val="center"/>
              <w:rPr>
                <w:rFonts w:asciiTheme="majorBidi" w:eastAsia="Calibri" w:hAnsiTheme="majorBidi" w:cstheme="majorBidi"/>
                <w:color w:val="000000"/>
                <w:sz w:val="24"/>
                <w:szCs w:val="24"/>
                <w:lang w:val="en-GB"/>
              </w:rPr>
            </w:pPr>
          </w:p>
        </w:tc>
        <w:tc>
          <w:tcPr>
            <w:tcW w:w="850" w:type="dxa"/>
            <w:shd w:val="clear" w:color="auto" w:fill="FFFFFF"/>
            <w:vAlign w:val="center"/>
          </w:tcPr>
          <w:p w14:paraId="1ABA1747" w14:textId="77777777" w:rsidR="0097466C" w:rsidRPr="00627EEE" w:rsidRDefault="0097466C" w:rsidP="0097466C">
            <w:pPr>
              <w:autoSpaceDE w:val="0"/>
              <w:autoSpaceDN w:val="0"/>
              <w:adjustRightInd w:val="0"/>
              <w:spacing w:before="120" w:after="0" w:line="240" w:lineRule="auto"/>
              <w:ind w:left="62" w:right="62"/>
              <w:contextualSpacing/>
              <w:jc w:val="center"/>
              <w:rPr>
                <w:rFonts w:asciiTheme="majorBidi" w:eastAsia="Calibri" w:hAnsiTheme="majorBidi" w:cstheme="majorBidi"/>
                <w:color w:val="000000"/>
                <w:sz w:val="24"/>
                <w:szCs w:val="24"/>
                <w:lang w:val="en-GB"/>
              </w:rPr>
            </w:pPr>
          </w:p>
        </w:tc>
      </w:tr>
      <w:tr w:rsidR="0097466C" w:rsidRPr="00627EEE" w14:paraId="5FDE39B2" w14:textId="77777777" w:rsidTr="0097466C">
        <w:trPr>
          <w:cantSplit/>
          <w:jc w:val="center"/>
        </w:trPr>
        <w:tc>
          <w:tcPr>
            <w:tcW w:w="7366" w:type="dxa"/>
            <w:gridSpan w:val="6"/>
            <w:shd w:val="clear" w:color="auto" w:fill="FFFFFF"/>
          </w:tcPr>
          <w:p w14:paraId="7136D6E0" w14:textId="77777777" w:rsidR="0097466C" w:rsidRPr="00627EEE" w:rsidRDefault="0097466C" w:rsidP="0097466C">
            <w:pPr>
              <w:autoSpaceDE w:val="0"/>
              <w:autoSpaceDN w:val="0"/>
              <w:adjustRightInd w:val="0"/>
              <w:spacing w:before="120" w:after="0" w:line="240" w:lineRule="auto"/>
              <w:ind w:left="62" w:right="62"/>
              <w:contextualSpacing/>
              <w:jc w:val="both"/>
              <w:rPr>
                <w:rFonts w:asciiTheme="majorBidi" w:eastAsia="Calibri" w:hAnsiTheme="majorBidi" w:cstheme="majorBidi"/>
                <w:color w:val="000000"/>
                <w:sz w:val="24"/>
                <w:szCs w:val="24"/>
                <w:lang w:val="en-GB"/>
              </w:rPr>
            </w:pPr>
            <w:proofErr w:type="gramStart"/>
            <w:r w:rsidRPr="00627EEE">
              <w:rPr>
                <w:rFonts w:asciiTheme="majorBidi" w:eastAsia="Calibri" w:hAnsiTheme="majorBidi" w:cstheme="majorBidi"/>
                <w:color w:val="000000"/>
                <w:sz w:val="24"/>
                <w:szCs w:val="24"/>
                <w:vertAlign w:val="superscript"/>
                <w:lang w:val="en-GB"/>
              </w:rPr>
              <w:t>a</w:t>
            </w:r>
            <w:proofErr w:type="gramEnd"/>
            <w:r w:rsidRPr="00627EEE">
              <w:rPr>
                <w:rFonts w:asciiTheme="majorBidi" w:eastAsia="Calibri" w:hAnsiTheme="majorBidi" w:cstheme="majorBidi"/>
                <w:color w:val="000000"/>
                <w:sz w:val="24"/>
                <w:szCs w:val="24"/>
                <w:lang w:val="en-GB"/>
              </w:rPr>
              <w:t xml:space="preserve"> </w:t>
            </w:r>
            <w:r w:rsidRPr="00627EEE">
              <w:rPr>
                <w:rFonts w:asciiTheme="majorBidi" w:eastAsia="Calibri" w:hAnsiTheme="majorBidi" w:cstheme="majorBidi"/>
                <w:color w:val="000000"/>
                <w:sz w:val="20"/>
                <w:szCs w:val="20"/>
                <w:lang w:val="en-GB"/>
              </w:rPr>
              <w:t>Dependent Variable: SLP_dv</w:t>
            </w:r>
          </w:p>
        </w:tc>
      </w:tr>
      <w:tr w:rsidR="0097466C" w:rsidRPr="00627EEE" w14:paraId="373F63E0" w14:textId="77777777" w:rsidTr="0097466C">
        <w:trPr>
          <w:cantSplit/>
          <w:jc w:val="center"/>
        </w:trPr>
        <w:tc>
          <w:tcPr>
            <w:tcW w:w="7366" w:type="dxa"/>
            <w:gridSpan w:val="6"/>
            <w:shd w:val="clear" w:color="auto" w:fill="FFFFFF"/>
          </w:tcPr>
          <w:p w14:paraId="6B585846" w14:textId="77777777" w:rsidR="0097466C" w:rsidRPr="00627EEE" w:rsidRDefault="0097466C" w:rsidP="0097466C">
            <w:pPr>
              <w:autoSpaceDE w:val="0"/>
              <w:autoSpaceDN w:val="0"/>
              <w:adjustRightInd w:val="0"/>
              <w:spacing w:before="120" w:after="0" w:line="240" w:lineRule="auto"/>
              <w:ind w:left="62" w:right="62"/>
              <w:contextualSpacing/>
              <w:jc w:val="both"/>
              <w:rPr>
                <w:rFonts w:asciiTheme="majorBidi" w:eastAsia="Calibri" w:hAnsiTheme="majorBidi" w:cstheme="majorBidi"/>
                <w:color w:val="000000"/>
                <w:sz w:val="24"/>
                <w:szCs w:val="24"/>
                <w:lang w:val="en-GB"/>
              </w:rPr>
            </w:pPr>
            <w:proofErr w:type="gramStart"/>
            <w:r w:rsidRPr="00627EEE">
              <w:rPr>
                <w:rFonts w:asciiTheme="majorBidi" w:eastAsia="Calibri" w:hAnsiTheme="majorBidi" w:cstheme="majorBidi"/>
                <w:color w:val="000000"/>
                <w:sz w:val="24"/>
                <w:szCs w:val="24"/>
                <w:vertAlign w:val="superscript"/>
                <w:lang w:val="en-GB"/>
              </w:rPr>
              <w:t>b</w:t>
            </w:r>
            <w:proofErr w:type="gramEnd"/>
            <w:r w:rsidRPr="00627EEE">
              <w:rPr>
                <w:rFonts w:asciiTheme="majorBidi" w:eastAsia="Calibri" w:hAnsiTheme="majorBidi" w:cstheme="majorBidi"/>
                <w:color w:val="000000"/>
                <w:sz w:val="24"/>
                <w:szCs w:val="24"/>
                <w:lang w:val="en-GB"/>
              </w:rPr>
              <w:t xml:space="preserve"> </w:t>
            </w:r>
            <w:r w:rsidRPr="00627EEE">
              <w:rPr>
                <w:rFonts w:asciiTheme="majorBidi" w:eastAsia="Calibri" w:hAnsiTheme="majorBidi" w:cstheme="majorBidi"/>
                <w:color w:val="000000"/>
                <w:sz w:val="20"/>
                <w:szCs w:val="20"/>
                <w:lang w:val="en-GB"/>
              </w:rPr>
              <w:t>Predictors: (Constant), ST, E, C, GI, U, CT, LS, SI</w:t>
            </w:r>
          </w:p>
        </w:tc>
      </w:tr>
    </w:tbl>
    <w:p w14:paraId="15E75854" w14:textId="77777777" w:rsidR="0097466C" w:rsidRPr="00627EEE" w:rsidRDefault="0097466C" w:rsidP="0097466C">
      <w:pPr>
        <w:autoSpaceDE w:val="0"/>
        <w:autoSpaceDN w:val="0"/>
        <w:adjustRightInd w:val="0"/>
        <w:spacing w:before="120" w:after="0" w:line="480" w:lineRule="auto"/>
        <w:jc w:val="both"/>
        <w:rPr>
          <w:rFonts w:asciiTheme="majorBidi" w:eastAsia="Calibri" w:hAnsiTheme="majorBidi" w:cstheme="majorBidi"/>
          <w:sz w:val="24"/>
          <w:szCs w:val="24"/>
          <w:lang w:eastAsia="id-ID"/>
        </w:rPr>
      </w:pPr>
      <w:r>
        <w:rPr>
          <w:rFonts w:asciiTheme="majorBidi" w:eastAsia="Calibri" w:hAnsiTheme="majorBidi" w:cstheme="majorBidi"/>
          <w:sz w:val="24"/>
          <w:szCs w:val="24"/>
          <w:lang w:eastAsia="id-ID"/>
        </w:rPr>
        <w:t xml:space="preserve">          </w:t>
      </w:r>
      <w:r w:rsidRPr="00202D79">
        <w:rPr>
          <w:rFonts w:asciiTheme="majorBidi" w:eastAsia="Calibri" w:hAnsiTheme="majorBidi" w:cstheme="majorBidi"/>
          <w:i/>
          <w:sz w:val="20"/>
          <w:szCs w:val="20"/>
          <w:lang w:eastAsia="id-ID"/>
        </w:rPr>
        <w:t>Significant at p&lt;0.05</w:t>
      </w:r>
    </w:p>
    <w:p w14:paraId="67343AB9" w14:textId="77777777" w:rsidR="0097466C" w:rsidRPr="00627EEE" w:rsidRDefault="0097466C" w:rsidP="0097466C">
      <w:pPr>
        <w:autoSpaceDE w:val="0"/>
        <w:autoSpaceDN w:val="0"/>
        <w:adjustRightInd w:val="0"/>
        <w:spacing w:before="120" w:after="0" w:line="480" w:lineRule="auto"/>
        <w:ind w:firstLine="720"/>
        <w:jc w:val="both"/>
        <w:rPr>
          <w:rFonts w:asciiTheme="majorBidi" w:eastAsia="Calibri" w:hAnsiTheme="majorBidi" w:cstheme="majorBidi"/>
          <w:sz w:val="24"/>
          <w:szCs w:val="24"/>
          <w:lang w:eastAsia="id-ID"/>
        </w:rPr>
      </w:pPr>
      <w:r>
        <w:rPr>
          <w:rFonts w:asciiTheme="majorBidi" w:eastAsia="Calibri" w:hAnsiTheme="majorBidi" w:cstheme="majorBidi"/>
          <w:sz w:val="24"/>
          <w:szCs w:val="24"/>
          <w:lang w:eastAsia="id-ID"/>
        </w:rPr>
        <w:t>In addition, Table 4.17</w:t>
      </w:r>
      <w:r w:rsidRPr="00627EEE">
        <w:rPr>
          <w:rFonts w:asciiTheme="majorBidi" w:eastAsia="Calibri" w:hAnsiTheme="majorBidi" w:cstheme="majorBidi"/>
          <w:sz w:val="24"/>
          <w:szCs w:val="24"/>
          <w:lang w:eastAsia="id-ID"/>
        </w:rPr>
        <w:t xml:space="preserve"> shows the estimated values of the standardised regression coefficient as Beta (</w:t>
      </w:r>
      <m:oMath>
        <m:r>
          <w:rPr>
            <w:rFonts w:ascii="Cambria Math" w:eastAsia="Calibri" w:hAnsi="Cambria Math" w:cstheme="majorBidi"/>
            <w:sz w:val="24"/>
            <w:szCs w:val="24"/>
            <w:lang w:eastAsia="id-ID"/>
          </w:rPr>
          <m:t>β</m:t>
        </m:r>
      </m:oMath>
      <w:r w:rsidRPr="00627EEE">
        <w:rPr>
          <w:rFonts w:asciiTheme="majorBidi" w:eastAsia="Calibri" w:hAnsiTheme="majorBidi" w:cstheme="majorBidi"/>
          <w:sz w:val="24"/>
          <w:szCs w:val="24"/>
          <w:lang w:eastAsia="id-ID"/>
        </w:rPr>
        <w:t xml:space="preserve">) values that explain the proportion of variance contributed directly by each of the predictor variables. </w:t>
      </w:r>
      <w:r>
        <w:rPr>
          <w:rFonts w:asciiTheme="majorBidi" w:eastAsia="Calibri" w:hAnsiTheme="majorBidi" w:cstheme="majorBidi"/>
          <w:sz w:val="24"/>
          <w:szCs w:val="24"/>
          <w:lang w:eastAsia="id-ID"/>
        </w:rPr>
        <w:t xml:space="preserve">The values are: </w:t>
      </w:r>
      <w:r w:rsidRPr="00627EEE">
        <w:rPr>
          <w:rFonts w:asciiTheme="majorBidi" w:eastAsia="Calibri" w:hAnsiTheme="majorBidi" w:cstheme="majorBidi"/>
          <w:sz w:val="24"/>
          <w:szCs w:val="24"/>
          <w:lang w:eastAsia="id-ID"/>
        </w:rPr>
        <w:t>Smart Technology (ST) (</w:t>
      </w:r>
      <m:oMath>
        <m:r>
          <w:rPr>
            <w:rFonts w:ascii="Cambria Math" w:eastAsia="Calibri" w:hAnsi="Cambria Math" w:cstheme="majorBidi"/>
            <w:sz w:val="24"/>
            <w:szCs w:val="24"/>
            <w:lang w:eastAsia="id-ID"/>
          </w:rPr>
          <m:t>β</m:t>
        </m:r>
        <m:r>
          <m:rPr>
            <m:sty m:val="p"/>
          </m:rPr>
          <w:rPr>
            <w:rFonts w:ascii="Cambria Math" w:eastAsia="Calibri" w:hAnsi="Cambria Math" w:cstheme="majorBidi"/>
            <w:sz w:val="24"/>
            <w:szCs w:val="24"/>
            <w:lang w:eastAsia="id-ID"/>
          </w:rPr>
          <m:t xml:space="preserve">=0.120, </m:t>
        </m:r>
        <m:r>
          <w:rPr>
            <w:rFonts w:ascii="Cambria Math" w:eastAsia="Calibri" w:hAnsi="Cambria Math" w:cstheme="majorBidi"/>
            <w:sz w:val="24"/>
            <w:szCs w:val="24"/>
            <w:lang w:eastAsia="id-ID"/>
          </w:rPr>
          <m:t>t</m:t>
        </m:r>
        <m:r>
          <m:rPr>
            <m:sty m:val="p"/>
          </m:rPr>
          <w:rPr>
            <w:rFonts w:ascii="Cambria Math" w:eastAsia="Calibri" w:hAnsi="Cambria Math" w:cstheme="majorBidi"/>
            <w:sz w:val="24"/>
            <w:szCs w:val="24"/>
            <w:lang w:eastAsia="id-ID"/>
          </w:rPr>
          <m:t>=2.187</m:t>
        </m:r>
        <w:proofErr w:type="gramStart"/>
        <m:r>
          <m:rPr>
            <m:sty m:val="p"/>
          </m:rPr>
          <w:rPr>
            <w:rFonts w:ascii="Cambria Math" w:eastAsia="Calibri" w:hAnsi="Cambria Math" w:cstheme="majorBidi"/>
            <w:sz w:val="24"/>
            <w:szCs w:val="24"/>
            <w:lang w:eastAsia="id-ID"/>
          </w:rPr>
          <m:t xml:space="preserve">,  </m:t>
        </m:r>
        <m:r>
          <w:rPr>
            <w:rFonts w:ascii="Cambria Math" w:eastAsia="Calibri" w:hAnsi="Cambria Math" w:cstheme="majorBidi"/>
            <w:sz w:val="24"/>
            <w:szCs w:val="24"/>
            <w:lang w:eastAsia="id-ID"/>
          </w:rPr>
          <m:t>p</m:t>
        </m:r>
        <w:proofErr w:type="gramEnd"/>
        <m:r>
          <m:rPr>
            <m:sty m:val="p"/>
          </m:rPr>
          <w:rPr>
            <w:rFonts w:ascii="Cambria Math" w:eastAsia="Calibri" w:hAnsi="Cambria Math" w:cstheme="majorBidi"/>
            <w:sz w:val="24"/>
            <w:szCs w:val="24"/>
            <w:lang w:eastAsia="id-ID"/>
          </w:rPr>
          <m:t>&lt;0.029</m:t>
        </m:r>
      </m:oMath>
      <w:r w:rsidRPr="00627EEE">
        <w:rPr>
          <w:rFonts w:asciiTheme="majorBidi" w:eastAsia="Calibri" w:hAnsiTheme="majorBidi" w:cstheme="majorBidi"/>
          <w:sz w:val="24"/>
          <w:szCs w:val="24"/>
          <w:lang w:eastAsia="id-ID"/>
        </w:rPr>
        <w:t>), Environment (E) (</w:t>
      </w:r>
      <m:oMath>
        <m:r>
          <w:rPr>
            <w:rFonts w:ascii="Cambria Math" w:eastAsia="Calibri" w:hAnsi="Cambria Math" w:cstheme="majorBidi"/>
            <w:sz w:val="24"/>
            <w:szCs w:val="24"/>
            <w:lang w:eastAsia="id-ID"/>
          </w:rPr>
          <m:t>β</m:t>
        </m:r>
        <m:r>
          <m:rPr>
            <m:sty m:val="p"/>
          </m:rPr>
          <w:rPr>
            <w:rFonts w:ascii="Cambria Math" w:eastAsia="Calibri" w:hAnsi="Cambria Math" w:cstheme="majorBidi"/>
            <w:sz w:val="24"/>
            <w:szCs w:val="24"/>
            <w:lang w:eastAsia="id-ID"/>
          </w:rPr>
          <m:t xml:space="preserve">=0.114, </m:t>
        </m:r>
        <m:r>
          <w:rPr>
            <w:rFonts w:ascii="Cambria Math" w:eastAsia="Calibri" w:hAnsi="Cambria Math" w:cstheme="majorBidi"/>
            <w:sz w:val="24"/>
            <w:szCs w:val="24"/>
            <w:lang w:eastAsia="id-ID"/>
          </w:rPr>
          <m:t>t</m:t>
        </m:r>
        <m:r>
          <m:rPr>
            <m:sty m:val="p"/>
          </m:rPr>
          <w:rPr>
            <w:rFonts w:ascii="Cambria Math" w:eastAsia="Calibri" w:hAnsi="Cambria Math" w:cstheme="majorBidi"/>
            <w:sz w:val="24"/>
            <w:szCs w:val="24"/>
            <w:lang w:eastAsia="id-ID"/>
          </w:rPr>
          <m:t xml:space="preserve">=1.951, </m:t>
        </m:r>
        <m:r>
          <w:rPr>
            <w:rFonts w:ascii="Cambria Math" w:eastAsia="Calibri" w:hAnsi="Cambria Math" w:cstheme="majorBidi"/>
            <w:sz w:val="24"/>
            <w:szCs w:val="24"/>
            <w:lang w:eastAsia="id-ID"/>
          </w:rPr>
          <m:t>p</m:t>
        </m:r>
        <m:r>
          <m:rPr>
            <m:sty m:val="p"/>
          </m:rPr>
          <w:rPr>
            <w:rFonts w:ascii="Cambria Math" w:eastAsia="Calibri" w:hAnsi="Cambria Math" w:cstheme="majorBidi"/>
            <w:sz w:val="24"/>
            <w:szCs w:val="24"/>
            <w:lang w:eastAsia="id-ID"/>
          </w:rPr>
          <m:t>&lt;0.052</m:t>
        </m:r>
      </m:oMath>
      <w:r w:rsidRPr="00627EEE">
        <w:rPr>
          <w:rFonts w:asciiTheme="majorBidi" w:eastAsia="Calibri" w:hAnsiTheme="majorBidi" w:cstheme="majorBidi"/>
          <w:sz w:val="24"/>
          <w:szCs w:val="24"/>
          <w:lang w:eastAsia="id-ID"/>
        </w:rPr>
        <w:t>), Control (C) (</w:t>
      </w:r>
      <m:oMath>
        <m:r>
          <w:rPr>
            <w:rFonts w:ascii="Cambria Math" w:eastAsia="Calibri" w:hAnsi="Cambria Math" w:cstheme="majorBidi"/>
            <w:sz w:val="24"/>
            <w:szCs w:val="24"/>
            <w:lang w:eastAsia="id-ID"/>
          </w:rPr>
          <m:t>β</m:t>
        </m:r>
        <m:r>
          <m:rPr>
            <m:sty m:val="p"/>
          </m:rPr>
          <w:rPr>
            <w:rFonts w:ascii="Cambria Math" w:eastAsia="Calibri" w:hAnsi="Cambria Math" w:cstheme="majorBidi"/>
            <w:sz w:val="24"/>
            <w:szCs w:val="24"/>
            <w:lang w:eastAsia="id-ID"/>
          </w:rPr>
          <m:t xml:space="preserve">=0.075, </m:t>
        </m:r>
        <m:r>
          <w:rPr>
            <w:rFonts w:ascii="Cambria Math" w:eastAsia="Calibri" w:hAnsi="Cambria Math" w:cstheme="majorBidi"/>
            <w:sz w:val="24"/>
            <w:szCs w:val="24"/>
            <w:lang w:eastAsia="id-ID"/>
          </w:rPr>
          <m:t>t</m:t>
        </m:r>
        <m:r>
          <m:rPr>
            <m:sty m:val="p"/>
          </m:rPr>
          <w:rPr>
            <w:rFonts w:ascii="Cambria Math" w:eastAsia="Calibri" w:hAnsi="Cambria Math" w:cstheme="majorBidi"/>
            <w:sz w:val="24"/>
            <w:szCs w:val="24"/>
            <w:lang w:eastAsia="id-ID"/>
          </w:rPr>
          <m:t xml:space="preserve">=1.148,  </m:t>
        </m:r>
        <m:r>
          <w:rPr>
            <w:rFonts w:ascii="Cambria Math" w:eastAsia="Calibri" w:hAnsi="Cambria Math" w:cstheme="majorBidi"/>
            <w:sz w:val="24"/>
            <w:szCs w:val="24"/>
            <w:lang w:eastAsia="id-ID"/>
          </w:rPr>
          <m:t>p</m:t>
        </m:r>
        <m:r>
          <m:rPr>
            <m:sty m:val="p"/>
          </m:rPr>
          <w:rPr>
            <w:rFonts w:ascii="Cambria Math" w:eastAsia="Calibri" w:hAnsi="Cambria Math" w:cstheme="majorBidi"/>
            <w:sz w:val="24"/>
            <w:szCs w:val="24"/>
            <w:lang w:eastAsia="id-ID"/>
          </w:rPr>
          <m:t>&lt;0.252</m:t>
        </m:r>
      </m:oMath>
      <w:r w:rsidRPr="00627EEE">
        <w:rPr>
          <w:rFonts w:asciiTheme="majorBidi" w:eastAsia="Calibri" w:hAnsiTheme="majorBidi" w:cstheme="majorBidi"/>
          <w:sz w:val="24"/>
          <w:szCs w:val="24"/>
          <w:lang w:eastAsia="id-ID"/>
        </w:rPr>
        <w:t>), Group Interaction (GI) (</w:t>
      </w:r>
      <m:oMath>
        <m:r>
          <w:rPr>
            <w:rFonts w:ascii="Cambria Math" w:eastAsia="Calibri" w:hAnsi="Cambria Math" w:cstheme="majorBidi"/>
            <w:sz w:val="24"/>
            <w:szCs w:val="24"/>
            <w:lang w:eastAsia="id-ID"/>
          </w:rPr>
          <m:t>β</m:t>
        </m:r>
        <m:r>
          <m:rPr>
            <m:sty m:val="p"/>
          </m:rPr>
          <w:rPr>
            <w:rFonts w:ascii="Cambria Math" w:eastAsia="Calibri" w:hAnsi="Cambria Math" w:cstheme="majorBidi"/>
            <w:sz w:val="24"/>
            <w:szCs w:val="24"/>
            <w:lang w:eastAsia="id-ID"/>
          </w:rPr>
          <m:t xml:space="preserve">=0.156, </m:t>
        </m:r>
        <m:r>
          <w:rPr>
            <w:rFonts w:ascii="Cambria Math" w:eastAsia="Calibri" w:hAnsi="Cambria Math" w:cstheme="majorBidi"/>
            <w:sz w:val="24"/>
            <w:szCs w:val="24"/>
            <w:lang w:eastAsia="id-ID"/>
          </w:rPr>
          <m:t>t</m:t>
        </m:r>
        <m:r>
          <m:rPr>
            <m:sty m:val="p"/>
          </m:rPr>
          <w:rPr>
            <w:rFonts w:ascii="Cambria Math" w:eastAsia="Calibri" w:hAnsi="Cambria Math" w:cstheme="majorBidi"/>
            <w:sz w:val="24"/>
            <w:szCs w:val="24"/>
            <w:lang w:eastAsia="id-ID"/>
          </w:rPr>
          <m:t xml:space="preserve">=2.526,  </m:t>
        </m:r>
        <m:r>
          <w:rPr>
            <w:rFonts w:ascii="Cambria Math" w:eastAsia="Calibri" w:hAnsi="Cambria Math" w:cstheme="majorBidi"/>
            <w:sz w:val="24"/>
            <w:szCs w:val="24"/>
            <w:lang w:eastAsia="id-ID"/>
          </w:rPr>
          <m:t>p</m:t>
        </m:r>
        <m:r>
          <m:rPr>
            <m:sty m:val="p"/>
          </m:rPr>
          <w:rPr>
            <w:rFonts w:ascii="Cambria Math" w:eastAsia="Calibri" w:hAnsi="Cambria Math" w:cstheme="majorBidi"/>
            <w:sz w:val="24"/>
            <w:szCs w:val="24"/>
            <w:lang w:eastAsia="id-ID"/>
          </w:rPr>
          <m:t>&lt;0.012</m:t>
        </m:r>
      </m:oMath>
      <w:r w:rsidRPr="00627EEE">
        <w:rPr>
          <w:rFonts w:asciiTheme="majorBidi" w:eastAsia="Calibri" w:hAnsiTheme="majorBidi" w:cstheme="majorBidi"/>
          <w:sz w:val="24"/>
          <w:szCs w:val="24"/>
          <w:lang w:eastAsia="id-ID"/>
        </w:rPr>
        <w:t>), Understanding (U) (</w:t>
      </w:r>
      <m:oMath>
        <m:r>
          <w:rPr>
            <w:rFonts w:ascii="Cambria Math" w:eastAsia="Calibri" w:hAnsi="Cambria Math" w:cstheme="majorBidi"/>
            <w:sz w:val="24"/>
            <w:szCs w:val="24"/>
            <w:lang w:eastAsia="id-ID"/>
          </w:rPr>
          <m:t>β</m:t>
        </m:r>
        <m:r>
          <m:rPr>
            <m:sty m:val="p"/>
          </m:rPr>
          <w:rPr>
            <w:rFonts w:ascii="Cambria Math" w:eastAsia="Calibri" w:hAnsi="Cambria Math" w:cstheme="majorBidi"/>
            <w:sz w:val="24"/>
            <w:szCs w:val="24"/>
            <w:lang w:eastAsia="id-ID"/>
          </w:rPr>
          <m:t xml:space="preserve">=0.028, </m:t>
        </m:r>
        <m:r>
          <w:rPr>
            <w:rFonts w:ascii="Cambria Math" w:eastAsia="Calibri" w:hAnsi="Cambria Math" w:cstheme="majorBidi"/>
            <w:sz w:val="24"/>
            <w:szCs w:val="24"/>
            <w:lang w:eastAsia="id-ID"/>
          </w:rPr>
          <m:t>t</m:t>
        </m:r>
        <m:r>
          <m:rPr>
            <m:sty m:val="p"/>
          </m:rPr>
          <w:rPr>
            <w:rFonts w:ascii="Cambria Math" w:eastAsia="Calibri" w:hAnsi="Cambria Math" w:cstheme="majorBidi"/>
            <w:sz w:val="24"/>
            <w:szCs w:val="24"/>
            <w:lang w:eastAsia="id-ID"/>
          </w:rPr>
          <m:t xml:space="preserve">=-0.443, </m:t>
        </m:r>
        <m:r>
          <w:rPr>
            <w:rFonts w:ascii="Cambria Math" w:eastAsia="Calibri" w:hAnsi="Cambria Math" w:cstheme="majorBidi"/>
            <w:sz w:val="24"/>
            <w:szCs w:val="24"/>
            <w:lang w:eastAsia="id-ID"/>
          </w:rPr>
          <m:t>p</m:t>
        </m:r>
        <m:r>
          <m:rPr>
            <m:sty m:val="p"/>
          </m:rPr>
          <w:rPr>
            <w:rFonts w:ascii="Cambria Math" w:eastAsia="Calibri" w:hAnsi="Cambria Math" w:cstheme="majorBidi"/>
            <w:sz w:val="24"/>
            <w:szCs w:val="24"/>
            <w:lang w:eastAsia="id-ID"/>
          </w:rPr>
          <m:t>&lt;658</m:t>
        </m:r>
      </m:oMath>
      <w:r w:rsidRPr="00627EEE">
        <w:rPr>
          <w:rFonts w:asciiTheme="majorBidi" w:eastAsia="Calibri" w:hAnsiTheme="majorBidi" w:cstheme="majorBidi"/>
          <w:sz w:val="24"/>
          <w:szCs w:val="24"/>
          <w:lang w:eastAsia="id-ID"/>
        </w:rPr>
        <w:t>), Critical Thinking (CT) (</w:t>
      </w:r>
      <m:oMath>
        <m:r>
          <w:rPr>
            <w:rFonts w:ascii="Cambria Math" w:eastAsia="Calibri" w:hAnsi="Cambria Math" w:cstheme="majorBidi"/>
            <w:sz w:val="24"/>
            <w:szCs w:val="24"/>
            <w:lang w:eastAsia="id-ID"/>
          </w:rPr>
          <m:t>β</m:t>
        </m:r>
        <m:r>
          <m:rPr>
            <m:sty m:val="p"/>
          </m:rPr>
          <w:rPr>
            <w:rFonts w:ascii="Cambria Math" w:eastAsia="Calibri" w:hAnsi="Cambria Math" w:cstheme="majorBidi"/>
            <w:sz w:val="24"/>
            <w:szCs w:val="24"/>
            <w:lang w:eastAsia="id-ID"/>
          </w:rPr>
          <m:t xml:space="preserve">=0.108, </m:t>
        </m:r>
        <m:r>
          <w:rPr>
            <w:rFonts w:ascii="Cambria Math" w:eastAsia="Calibri" w:hAnsi="Cambria Math" w:cstheme="majorBidi"/>
            <w:sz w:val="24"/>
            <w:szCs w:val="24"/>
            <w:lang w:eastAsia="id-ID"/>
          </w:rPr>
          <m:t>t</m:t>
        </m:r>
        <m:r>
          <m:rPr>
            <m:sty m:val="p"/>
          </m:rPr>
          <w:rPr>
            <w:rFonts w:ascii="Cambria Math" w:eastAsia="Calibri" w:hAnsi="Cambria Math" w:cstheme="majorBidi"/>
            <w:sz w:val="24"/>
            <w:szCs w:val="24"/>
            <w:lang w:eastAsia="id-ID"/>
          </w:rPr>
          <m:t xml:space="preserve">=1.792,  </m:t>
        </m:r>
        <m:r>
          <w:rPr>
            <w:rFonts w:ascii="Cambria Math" w:eastAsia="Calibri" w:hAnsi="Cambria Math" w:cstheme="majorBidi"/>
            <w:sz w:val="24"/>
            <w:szCs w:val="24"/>
            <w:lang w:eastAsia="id-ID"/>
          </w:rPr>
          <m:t>p</m:t>
        </m:r>
        <m:r>
          <m:rPr>
            <m:sty m:val="p"/>
          </m:rPr>
          <w:rPr>
            <w:rFonts w:ascii="Cambria Math" w:eastAsia="Calibri" w:hAnsi="Cambria Math" w:cstheme="majorBidi"/>
            <w:sz w:val="24"/>
            <w:szCs w:val="24"/>
            <w:lang w:eastAsia="id-ID"/>
          </w:rPr>
          <m:t>&lt;0.014</m:t>
        </m:r>
      </m:oMath>
      <w:r w:rsidRPr="00627EEE">
        <w:rPr>
          <w:rFonts w:asciiTheme="majorBidi" w:eastAsia="Calibri" w:hAnsiTheme="majorBidi" w:cstheme="majorBidi"/>
          <w:sz w:val="24"/>
          <w:szCs w:val="24"/>
          <w:lang w:eastAsia="id-ID"/>
        </w:rPr>
        <w:t>), Learning Skill (LS) (</w:t>
      </w:r>
      <m:oMath>
        <m:r>
          <w:rPr>
            <w:rFonts w:ascii="Cambria Math" w:eastAsia="Calibri" w:hAnsi="Cambria Math" w:cstheme="majorBidi"/>
            <w:sz w:val="24"/>
            <w:szCs w:val="24"/>
            <w:lang w:eastAsia="id-ID"/>
          </w:rPr>
          <m:t>β</m:t>
        </m:r>
        <m:r>
          <m:rPr>
            <m:sty m:val="p"/>
          </m:rPr>
          <w:rPr>
            <w:rFonts w:ascii="Cambria Math" w:eastAsia="Calibri" w:hAnsi="Cambria Math" w:cstheme="majorBidi"/>
            <w:sz w:val="24"/>
            <w:szCs w:val="24"/>
            <w:lang w:eastAsia="id-ID"/>
          </w:rPr>
          <m:t xml:space="preserve">=0.107, </m:t>
        </m:r>
        <m:r>
          <w:rPr>
            <w:rFonts w:ascii="Cambria Math" w:eastAsia="Calibri" w:hAnsi="Cambria Math" w:cstheme="majorBidi"/>
            <w:sz w:val="24"/>
            <w:szCs w:val="24"/>
            <w:lang w:eastAsia="id-ID"/>
          </w:rPr>
          <m:t>t</m:t>
        </m:r>
        <m:r>
          <m:rPr>
            <m:sty m:val="p"/>
          </m:rPr>
          <w:rPr>
            <w:rFonts w:ascii="Cambria Math" w:eastAsia="Calibri" w:hAnsi="Cambria Math" w:cstheme="majorBidi"/>
            <w:sz w:val="24"/>
            <w:szCs w:val="24"/>
            <w:lang w:eastAsia="id-ID"/>
          </w:rPr>
          <m:t xml:space="preserve">=1.718,  </m:t>
        </m:r>
        <m:r>
          <w:rPr>
            <w:rFonts w:ascii="Cambria Math" w:eastAsia="Calibri" w:hAnsi="Cambria Math" w:cstheme="majorBidi"/>
            <w:sz w:val="24"/>
            <w:szCs w:val="24"/>
            <w:lang w:eastAsia="id-ID"/>
          </w:rPr>
          <m:t>p</m:t>
        </m:r>
        <m:r>
          <m:rPr>
            <m:sty m:val="p"/>
          </m:rPr>
          <w:rPr>
            <w:rFonts w:ascii="Cambria Math" w:eastAsia="Calibri" w:hAnsi="Cambria Math" w:cstheme="majorBidi"/>
            <w:sz w:val="24"/>
            <w:szCs w:val="24"/>
            <w:lang w:eastAsia="id-ID"/>
          </w:rPr>
          <m:t>&lt;0.008</m:t>
        </m:r>
      </m:oMath>
      <w:r w:rsidRPr="00627EEE">
        <w:rPr>
          <w:rFonts w:asciiTheme="majorBidi" w:eastAsia="Calibri" w:hAnsiTheme="majorBidi" w:cstheme="majorBidi"/>
          <w:sz w:val="24"/>
          <w:szCs w:val="24"/>
          <w:lang w:eastAsia="id-ID"/>
        </w:rPr>
        <w:t>), and Smart Intelligence (SI) (</w:t>
      </w:r>
      <m:oMath>
        <m:r>
          <w:rPr>
            <w:rFonts w:ascii="Cambria Math" w:eastAsia="Calibri" w:hAnsi="Cambria Math" w:cstheme="majorBidi"/>
            <w:sz w:val="24"/>
            <w:szCs w:val="24"/>
            <w:lang w:eastAsia="id-ID"/>
          </w:rPr>
          <m:t>β</m:t>
        </m:r>
        <m:r>
          <m:rPr>
            <m:sty m:val="p"/>
          </m:rPr>
          <w:rPr>
            <w:rFonts w:ascii="Cambria Math" w:eastAsia="Calibri" w:hAnsi="Cambria Math" w:cstheme="majorBidi"/>
            <w:sz w:val="24"/>
            <w:szCs w:val="24"/>
            <w:lang w:eastAsia="id-ID"/>
          </w:rPr>
          <m:t xml:space="preserve">=0.378, </m:t>
        </m:r>
        <m:r>
          <w:rPr>
            <w:rFonts w:ascii="Cambria Math" w:eastAsia="Calibri" w:hAnsi="Cambria Math" w:cstheme="majorBidi"/>
            <w:sz w:val="24"/>
            <w:szCs w:val="24"/>
            <w:lang w:eastAsia="id-ID"/>
          </w:rPr>
          <m:t>t</m:t>
        </m:r>
        <m:r>
          <m:rPr>
            <m:sty m:val="p"/>
          </m:rPr>
          <w:rPr>
            <w:rFonts w:ascii="Cambria Math" w:eastAsia="Calibri" w:hAnsi="Cambria Math" w:cstheme="majorBidi"/>
            <w:sz w:val="24"/>
            <w:szCs w:val="24"/>
            <w:lang w:eastAsia="id-ID"/>
          </w:rPr>
          <m:t xml:space="preserve">=5.554,  </m:t>
        </m:r>
        <m:r>
          <w:rPr>
            <w:rFonts w:ascii="Cambria Math" w:eastAsia="Calibri" w:hAnsi="Cambria Math" w:cstheme="majorBidi"/>
            <w:sz w:val="24"/>
            <w:szCs w:val="24"/>
            <w:lang w:eastAsia="id-ID"/>
          </w:rPr>
          <m:t>p</m:t>
        </m:r>
        <m:r>
          <m:rPr>
            <m:sty m:val="p"/>
          </m:rPr>
          <w:rPr>
            <w:rFonts w:ascii="Cambria Math" w:eastAsia="Calibri" w:hAnsi="Cambria Math" w:cstheme="majorBidi"/>
            <w:sz w:val="24"/>
            <w:szCs w:val="24"/>
            <w:lang w:eastAsia="id-ID"/>
          </w:rPr>
          <m:t>&lt;0.00</m:t>
        </m:r>
      </m:oMath>
      <w:r w:rsidRPr="00627EEE">
        <w:rPr>
          <w:rFonts w:asciiTheme="majorBidi" w:eastAsia="Calibri" w:hAnsiTheme="majorBidi" w:cstheme="majorBidi"/>
          <w:sz w:val="24"/>
          <w:szCs w:val="24"/>
          <w:lang w:eastAsia="id-ID"/>
        </w:rPr>
        <w:t xml:space="preserve">).  </w:t>
      </w:r>
      <w:bookmarkStart w:id="31" w:name="_Hlk20948931"/>
      <w:r w:rsidRPr="00627EEE">
        <w:rPr>
          <w:rFonts w:asciiTheme="majorBidi" w:eastAsia="Calibri" w:hAnsiTheme="majorBidi" w:cstheme="majorBidi"/>
          <w:sz w:val="24"/>
          <w:szCs w:val="24"/>
          <w:lang w:eastAsia="id-ID"/>
        </w:rPr>
        <w:t>The results of regression show that based on standard coeff</w:t>
      </w:r>
      <w:r>
        <w:rPr>
          <w:rFonts w:asciiTheme="majorBidi" w:eastAsia="Calibri" w:hAnsiTheme="majorBidi" w:cstheme="majorBidi"/>
          <w:sz w:val="24"/>
          <w:szCs w:val="24"/>
          <w:lang w:eastAsia="id-ID"/>
        </w:rPr>
        <w:t xml:space="preserve">icient Smart Intelligence (SI = </w:t>
      </w:r>
      <w:r w:rsidRPr="00627EEE">
        <w:rPr>
          <w:rFonts w:asciiTheme="majorBidi" w:eastAsia="Calibri" w:hAnsiTheme="majorBidi" w:cstheme="majorBidi"/>
          <w:sz w:val="24"/>
          <w:szCs w:val="24"/>
          <w:lang w:eastAsia="id-ID"/>
        </w:rPr>
        <w:t>0.378) was the most contributing variable to improve Smart Learners Performance follo</w:t>
      </w:r>
      <w:r>
        <w:rPr>
          <w:rFonts w:asciiTheme="majorBidi" w:eastAsia="Calibri" w:hAnsiTheme="majorBidi" w:cstheme="majorBidi"/>
          <w:sz w:val="24"/>
          <w:szCs w:val="24"/>
          <w:lang w:eastAsia="id-ID"/>
        </w:rPr>
        <w:t xml:space="preserve">wed by Group Interaction (GI = 0.156), Environment (E = 0.144), Smart Technology (ST = </w:t>
      </w:r>
      <w:r w:rsidRPr="00627EEE">
        <w:rPr>
          <w:rFonts w:asciiTheme="majorBidi" w:eastAsia="Calibri" w:hAnsiTheme="majorBidi" w:cstheme="majorBidi"/>
          <w:sz w:val="24"/>
          <w:szCs w:val="24"/>
          <w:lang w:eastAsia="id-ID"/>
        </w:rPr>
        <w:t>0</w:t>
      </w:r>
      <w:r>
        <w:rPr>
          <w:rFonts w:asciiTheme="majorBidi" w:eastAsia="Calibri" w:hAnsiTheme="majorBidi" w:cstheme="majorBidi"/>
          <w:sz w:val="24"/>
          <w:szCs w:val="24"/>
          <w:lang w:eastAsia="id-ID"/>
        </w:rPr>
        <w:t>.120</w:t>
      </w:r>
      <w:proofErr w:type="gramStart"/>
      <w:r>
        <w:rPr>
          <w:rFonts w:asciiTheme="majorBidi" w:eastAsia="Calibri" w:hAnsiTheme="majorBidi" w:cstheme="majorBidi"/>
          <w:sz w:val="24"/>
          <w:szCs w:val="24"/>
          <w:lang w:eastAsia="id-ID"/>
        </w:rPr>
        <w:t>) ,</w:t>
      </w:r>
      <w:proofErr w:type="gramEnd"/>
      <w:r>
        <w:rPr>
          <w:rFonts w:asciiTheme="majorBidi" w:eastAsia="Calibri" w:hAnsiTheme="majorBidi" w:cstheme="majorBidi"/>
          <w:sz w:val="24"/>
          <w:szCs w:val="24"/>
          <w:lang w:eastAsia="id-ID"/>
        </w:rPr>
        <w:t xml:space="preserve"> Critical Thinking (CT = 108), Learning Skill (LS = 0.107) and the lowest was for Control (C = -0.075) and Understanding (U = </w:t>
      </w:r>
      <w:r w:rsidRPr="00627EEE">
        <w:rPr>
          <w:rFonts w:asciiTheme="majorBidi" w:eastAsia="Calibri" w:hAnsiTheme="majorBidi" w:cstheme="majorBidi"/>
          <w:sz w:val="24"/>
          <w:szCs w:val="24"/>
          <w:lang w:eastAsia="id-ID"/>
        </w:rPr>
        <w:t>-0.028).</w:t>
      </w:r>
      <w:r>
        <w:rPr>
          <w:rFonts w:asciiTheme="majorBidi" w:eastAsia="Calibri" w:hAnsiTheme="majorBidi" w:cstheme="majorBidi"/>
          <w:sz w:val="24"/>
          <w:szCs w:val="24"/>
          <w:lang w:eastAsia="id-ID"/>
        </w:rPr>
        <w:t xml:space="preserve"> </w:t>
      </w:r>
    </w:p>
    <w:p w14:paraId="59BDAB7D" w14:textId="77777777" w:rsidR="0097466C" w:rsidRPr="00627EEE" w:rsidRDefault="0097466C" w:rsidP="0097466C">
      <w:pPr>
        <w:autoSpaceDE w:val="0"/>
        <w:autoSpaceDN w:val="0"/>
        <w:adjustRightInd w:val="0"/>
        <w:spacing w:before="120" w:after="0" w:line="240" w:lineRule="auto"/>
        <w:jc w:val="both"/>
        <w:rPr>
          <w:rFonts w:asciiTheme="majorBidi" w:eastAsia="Calibri" w:hAnsiTheme="majorBidi" w:cstheme="majorBidi"/>
          <w:sz w:val="24"/>
          <w:szCs w:val="24"/>
          <w:lang w:eastAsia="id-ID"/>
        </w:rPr>
      </w:pPr>
    </w:p>
    <w:bookmarkEnd w:id="31"/>
    <w:p w14:paraId="5C68C3E8" w14:textId="77777777" w:rsidR="0097466C" w:rsidRPr="00B41D88" w:rsidRDefault="0097466C" w:rsidP="0097466C">
      <w:pPr>
        <w:autoSpaceDE w:val="0"/>
        <w:autoSpaceDN w:val="0"/>
        <w:adjustRightInd w:val="0"/>
        <w:spacing w:before="120" w:after="0" w:line="240" w:lineRule="auto"/>
        <w:jc w:val="center"/>
        <w:rPr>
          <w:rFonts w:asciiTheme="majorBidi" w:hAnsiTheme="majorBidi" w:cstheme="majorBidi"/>
          <w:b/>
          <w:sz w:val="24"/>
          <w:szCs w:val="24"/>
        </w:rPr>
      </w:pPr>
      <w:r>
        <w:rPr>
          <w:rFonts w:asciiTheme="majorBidi" w:eastAsia="Calibri" w:hAnsiTheme="majorBidi" w:cstheme="majorBidi"/>
          <w:b/>
          <w:sz w:val="24"/>
          <w:szCs w:val="24"/>
          <w:lang w:eastAsia="id-ID"/>
        </w:rPr>
        <w:t>Table 4.17:</w:t>
      </w:r>
      <w:r w:rsidRPr="00B41D88">
        <w:rPr>
          <w:rFonts w:asciiTheme="majorBidi" w:eastAsia="Calibri" w:hAnsiTheme="majorBidi" w:cstheme="majorBidi"/>
          <w:b/>
          <w:sz w:val="24"/>
          <w:szCs w:val="24"/>
          <w:lang w:eastAsia="id-ID"/>
        </w:rPr>
        <w:t xml:space="preserve"> Standardized Coefficients of </w:t>
      </w:r>
      <w:r w:rsidRPr="00B41D88">
        <w:rPr>
          <w:rFonts w:asciiTheme="majorBidi" w:hAnsiTheme="majorBidi" w:cstheme="majorBidi"/>
          <w:b/>
          <w:sz w:val="24"/>
          <w:szCs w:val="24"/>
        </w:rPr>
        <w:t>Model-4</w:t>
      </w:r>
    </w:p>
    <w:p w14:paraId="3A3091E5" w14:textId="77777777" w:rsidR="0097466C" w:rsidRPr="00627EEE" w:rsidRDefault="0097466C" w:rsidP="0097466C">
      <w:pPr>
        <w:autoSpaceDE w:val="0"/>
        <w:autoSpaceDN w:val="0"/>
        <w:adjustRightInd w:val="0"/>
        <w:spacing w:before="120" w:after="0" w:line="240" w:lineRule="auto"/>
        <w:jc w:val="center"/>
        <w:rPr>
          <w:rFonts w:asciiTheme="majorBidi" w:hAnsiTheme="majorBidi" w:cstheme="majorBidi"/>
          <w:sz w:val="24"/>
          <w:szCs w:val="24"/>
        </w:rPr>
      </w:pPr>
    </w:p>
    <w:tbl>
      <w:tblPr>
        <w:tblW w:w="692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255"/>
        <w:gridCol w:w="1080"/>
        <w:gridCol w:w="1260"/>
        <w:gridCol w:w="1530"/>
        <w:gridCol w:w="900"/>
        <w:gridCol w:w="900"/>
      </w:tblGrid>
      <w:tr w:rsidR="0097466C" w:rsidRPr="00627EEE" w14:paraId="33183B3B" w14:textId="77777777" w:rsidTr="0097466C">
        <w:trPr>
          <w:cantSplit/>
          <w:jc w:val="center"/>
        </w:trPr>
        <w:tc>
          <w:tcPr>
            <w:tcW w:w="6925" w:type="dxa"/>
            <w:gridSpan w:val="6"/>
            <w:shd w:val="clear" w:color="auto" w:fill="FFFFFF"/>
            <w:vAlign w:val="center"/>
          </w:tcPr>
          <w:p w14:paraId="7459C645" w14:textId="77777777" w:rsidR="0097466C" w:rsidRPr="00627EEE" w:rsidRDefault="0097466C" w:rsidP="0097466C">
            <w:pPr>
              <w:autoSpaceDE w:val="0"/>
              <w:autoSpaceDN w:val="0"/>
              <w:adjustRightInd w:val="0"/>
              <w:spacing w:before="120" w:after="0" w:line="240" w:lineRule="auto"/>
              <w:ind w:left="60" w:right="60"/>
              <w:contextualSpacing/>
              <w:jc w:val="both"/>
              <w:rPr>
                <w:rFonts w:asciiTheme="majorBidi" w:eastAsia="Calibri" w:hAnsiTheme="majorBidi" w:cstheme="majorBidi"/>
                <w:color w:val="000000"/>
                <w:sz w:val="24"/>
                <w:szCs w:val="24"/>
                <w:lang w:val="en-GB"/>
              </w:rPr>
            </w:pPr>
            <w:r w:rsidRPr="00627EEE">
              <w:rPr>
                <w:rFonts w:asciiTheme="majorBidi" w:eastAsia="Calibri" w:hAnsiTheme="majorBidi" w:cstheme="majorBidi"/>
                <w:b/>
                <w:bCs/>
                <w:color w:val="000000"/>
                <w:sz w:val="24"/>
                <w:szCs w:val="24"/>
                <w:lang w:val="en-GB"/>
              </w:rPr>
              <w:t>Coefficients</w:t>
            </w:r>
            <w:r w:rsidRPr="00627EEE">
              <w:rPr>
                <w:rFonts w:asciiTheme="majorBidi" w:eastAsia="Calibri" w:hAnsiTheme="majorBidi" w:cstheme="majorBidi"/>
                <w:b/>
                <w:bCs/>
                <w:color w:val="000000"/>
                <w:sz w:val="24"/>
                <w:szCs w:val="24"/>
                <w:vertAlign w:val="superscript"/>
                <w:lang w:val="en-GB"/>
              </w:rPr>
              <w:t>a</w:t>
            </w:r>
          </w:p>
        </w:tc>
      </w:tr>
      <w:tr w:rsidR="0097466C" w:rsidRPr="00627EEE" w14:paraId="35DC8A32" w14:textId="77777777" w:rsidTr="0097466C">
        <w:trPr>
          <w:cantSplit/>
          <w:jc w:val="center"/>
        </w:trPr>
        <w:tc>
          <w:tcPr>
            <w:tcW w:w="1255" w:type="dxa"/>
            <w:vMerge w:val="restart"/>
            <w:shd w:val="clear" w:color="auto" w:fill="FFFFFF"/>
            <w:vAlign w:val="center"/>
          </w:tcPr>
          <w:p w14:paraId="43A50B25" w14:textId="77777777" w:rsidR="0097466C" w:rsidRPr="00627EEE" w:rsidRDefault="0097466C" w:rsidP="0097466C">
            <w:pPr>
              <w:autoSpaceDE w:val="0"/>
              <w:autoSpaceDN w:val="0"/>
              <w:adjustRightInd w:val="0"/>
              <w:spacing w:before="120" w:after="0" w:line="240" w:lineRule="auto"/>
              <w:ind w:left="60" w:right="60"/>
              <w:contextualSpacing/>
              <w:jc w:val="both"/>
              <w:rPr>
                <w:rFonts w:asciiTheme="majorBidi" w:eastAsia="Calibri" w:hAnsiTheme="majorBidi" w:cstheme="majorBidi"/>
                <w:b/>
                <w:bCs/>
                <w:color w:val="000000"/>
                <w:sz w:val="24"/>
                <w:szCs w:val="24"/>
                <w:lang w:val="en-GB"/>
              </w:rPr>
            </w:pPr>
            <w:r w:rsidRPr="00627EEE">
              <w:rPr>
                <w:rFonts w:asciiTheme="majorBidi" w:eastAsia="Calibri" w:hAnsiTheme="majorBidi" w:cstheme="majorBidi"/>
                <w:b/>
                <w:bCs/>
                <w:color w:val="000000"/>
                <w:sz w:val="24"/>
                <w:szCs w:val="24"/>
                <w:lang w:val="en-GB"/>
              </w:rPr>
              <w:t>Model 4</w:t>
            </w:r>
          </w:p>
        </w:tc>
        <w:tc>
          <w:tcPr>
            <w:tcW w:w="2340" w:type="dxa"/>
            <w:gridSpan w:val="2"/>
            <w:shd w:val="clear" w:color="auto" w:fill="FFFFFF"/>
            <w:vAlign w:val="center"/>
          </w:tcPr>
          <w:p w14:paraId="2DA95393" w14:textId="77777777" w:rsidR="0097466C" w:rsidRPr="00627EEE" w:rsidRDefault="0097466C" w:rsidP="0097466C">
            <w:pPr>
              <w:autoSpaceDE w:val="0"/>
              <w:autoSpaceDN w:val="0"/>
              <w:adjustRightInd w:val="0"/>
              <w:spacing w:before="120" w:after="0" w:line="240" w:lineRule="auto"/>
              <w:ind w:left="60" w:right="60"/>
              <w:contextualSpacing/>
              <w:jc w:val="both"/>
              <w:rPr>
                <w:rFonts w:asciiTheme="majorBidi" w:eastAsia="Calibri" w:hAnsiTheme="majorBidi" w:cstheme="majorBidi"/>
                <w:b/>
                <w:bCs/>
                <w:color w:val="000000"/>
                <w:sz w:val="24"/>
                <w:szCs w:val="24"/>
                <w:lang w:val="en-GB"/>
              </w:rPr>
            </w:pPr>
            <w:r w:rsidRPr="00627EEE">
              <w:rPr>
                <w:rFonts w:asciiTheme="majorBidi" w:eastAsia="Calibri" w:hAnsiTheme="majorBidi" w:cstheme="majorBidi"/>
                <w:b/>
                <w:bCs/>
                <w:color w:val="000000"/>
                <w:sz w:val="24"/>
                <w:szCs w:val="24"/>
                <w:lang w:val="en-GB"/>
              </w:rPr>
              <w:t>Unstandardized Coefficients</w:t>
            </w:r>
          </w:p>
        </w:tc>
        <w:tc>
          <w:tcPr>
            <w:tcW w:w="1530" w:type="dxa"/>
            <w:shd w:val="clear" w:color="auto" w:fill="FFFFFF"/>
            <w:vAlign w:val="center"/>
          </w:tcPr>
          <w:p w14:paraId="53F7ECAB" w14:textId="77777777" w:rsidR="0097466C" w:rsidRPr="00627EEE" w:rsidRDefault="0097466C" w:rsidP="0097466C">
            <w:pPr>
              <w:autoSpaceDE w:val="0"/>
              <w:autoSpaceDN w:val="0"/>
              <w:adjustRightInd w:val="0"/>
              <w:spacing w:before="120" w:after="0" w:line="240" w:lineRule="auto"/>
              <w:ind w:left="60" w:right="60"/>
              <w:contextualSpacing/>
              <w:jc w:val="both"/>
              <w:rPr>
                <w:rFonts w:asciiTheme="majorBidi" w:eastAsia="Calibri" w:hAnsiTheme="majorBidi" w:cstheme="majorBidi"/>
                <w:b/>
                <w:bCs/>
                <w:color w:val="000000"/>
                <w:sz w:val="24"/>
                <w:szCs w:val="24"/>
                <w:lang w:val="en-GB"/>
              </w:rPr>
            </w:pPr>
            <w:r w:rsidRPr="00627EEE">
              <w:rPr>
                <w:rFonts w:asciiTheme="majorBidi" w:eastAsia="Calibri" w:hAnsiTheme="majorBidi" w:cstheme="majorBidi"/>
                <w:b/>
                <w:bCs/>
                <w:color w:val="000000"/>
                <w:sz w:val="24"/>
                <w:szCs w:val="24"/>
                <w:lang w:val="en-GB"/>
              </w:rPr>
              <w:t>Standardized Coefficients</w:t>
            </w:r>
          </w:p>
        </w:tc>
        <w:tc>
          <w:tcPr>
            <w:tcW w:w="900" w:type="dxa"/>
            <w:vMerge w:val="restart"/>
            <w:shd w:val="clear" w:color="auto" w:fill="FFFFFF"/>
            <w:vAlign w:val="center"/>
          </w:tcPr>
          <w:p w14:paraId="693F33C9" w14:textId="77777777" w:rsidR="0097466C" w:rsidRPr="00627EEE" w:rsidRDefault="0097466C" w:rsidP="0097466C">
            <w:pPr>
              <w:autoSpaceDE w:val="0"/>
              <w:autoSpaceDN w:val="0"/>
              <w:adjustRightInd w:val="0"/>
              <w:spacing w:before="120" w:after="0" w:line="240" w:lineRule="auto"/>
              <w:ind w:left="60" w:right="60"/>
              <w:contextualSpacing/>
              <w:jc w:val="both"/>
              <w:rPr>
                <w:rFonts w:asciiTheme="majorBidi" w:eastAsia="Calibri" w:hAnsiTheme="majorBidi" w:cstheme="majorBidi"/>
                <w:b/>
                <w:bCs/>
                <w:color w:val="000000"/>
                <w:sz w:val="24"/>
                <w:szCs w:val="24"/>
                <w:lang w:val="en-GB"/>
              </w:rPr>
            </w:pPr>
            <m:oMathPara>
              <m:oMath>
                <m:r>
                  <m:rPr>
                    <m:sty m:val="bi"/>
                  </m:rPr>
                  <w:rPr>
                    <w:rFonts w:ascii="Cambria Math" w:eastAsia="Calibri" w:hAnsi="Cambria Math" w:cstheme="majorBidi"/>
                    <w:color w:val="000000"/>
                    <w:sz w:val="24"/>
                    <w:szCs w:val="24"/>
                    <w:lang w:val="en-GB"/>
                  </w:rPr>
                  <m:t>t</m:t>
                </m:r>
              </m:oMath>
            </m:oMathPara>
          </w:p>
        </w:tc>
        <w:tc>
          <w:tcPr>
            <w:tcW w:w="900" w:type="dxa"/>
            <w:vMerge w:val="restart"/>
            <w:shd w:val="clear" w:color="auto" w:fill="FFFFFF"/>
            <w:vAlign w:val="center"/>
          </w:tcPr>
          <w:p w14:paraId="38B293CA" w14:textId="77777777" w:rsidR="0097466C" w:rsidRPr="00627EEE" w:rsidRDefault="0097466C" w:rsidP="0097466C">
            <w:pPr>
              <w:autoSpaceDE w:val="0"/>
              <w:autoSpaceDN w:val="0"/>
              <w:adjustRightInd w:val="0"/>
              <w:spacing w:before="120" w:after="0" w:line="240" w:lineRule="auto"/>
              <w:ind w:left="60" w:right="60"/>
              <w:contextualSpacing/>
              <w:jc w:val="both"/>
              <w:rPr>
                <w:rFonts w:asciiTheme="majorBidi" w:eastAsia="Calibri" w:hAnsiTheme="majorBidi" w:cstheme="majorBidi"/>
                <w:b/>
                <w:bCs/>
                <w:color w:val="000000"/>
                <w:sz w:val="24"/>
                <w:szCs w:val="24"/>
                <w:lang w:val="en-GB"/>
              </w:rPr>
            </w:pPr>
            <w:r w:rsidRPr="00627EEE">
              <w:rPr>
                <w:rFonts w:asciiTheme="majorBidi" w:eastAsia="Calibri" w:hAnsiTheme="majorBidi" w:cstheme="majorBidi"/>
                <w:b/>
                <w:bCs/>
                <w:color w:val="000000"/>
                <w:sz w:val="24"/>
                <w:szCs w:val="24"/>
                <w:lang w:val="en-GB"/>
              </w:rPr>
              <w:t>Sig.</w:t>
            </w:r>
          </w:p>
        </w:tc>
      </w:tr>
      <w:tr w:rsidR="0097466C" w:rsidRPr="00627EEE" w14:paraId="1A3473E1" w14:textId="77777777" w:rsidTr="0097466C">
        <w:trPr>
          <w:cantSplit/>
          <w:jc w:val="center"/>
        </w:trPr>
        <w:tc>
          <w:tcPr>
            <w:tcW w:w="1255" w:type="dxa"/>
            <w:vMerge/>
            <w:shd w:val="clear" w:color="auto" w:fill="FFFFFF"/>
            <w:vAlign w:val="center"/>
          </w:tcPr>
          <w:p w14:paraId="68AE6386" w14:textId="77777777" w:rsidR="0097466C" w:rsidRPr="00627EEE" w:rsidRDefault="0097466C" w:rsidP="0097466C">
            <w:pPr>
              <w:autoSpaceDE w:val="0"/>
              <w:autoSpaceDN w:val="0"/>
              <w:adjustRightInd w:val="0"/>
              <w:spacing w:before="120" w:after="0" w:line="240" w:lineRule="auto"/>
              <w:contextualSpacing/>
              <w:jc w:val="both"/>
              <w:rPr>
                <w:rFonts w:asciiTheme="majorBidi" w:eastAsia="Calibri" w:hAnsiTheme="majorBidi" w:cstheme="majorBidi"/>
                <w:b/>
                <w:bCs/>
                <w:color w:val="000000"/>
                <w:sz w:val="24"/>
                <w:szCs w:val="24"/>
                <w:lang w:val="en-GB"/>
              </w:rPr>
            </w:pPr>
          </w:p>
        </w:tc>
        <w:tc>
          <w:tcPr>
            <w:tcW w:w="1080" w:type="dxa"/>
            <w:shd w:val="clear" w:color="auto" w:fill="FFFFFF"/>
            <w:vAlign w:val="center"/>
          </w:tcPr>
          <w:p w14:paraId="052CF0D6" w14:textId="77777777" w:rsidR="0097466C" w:rsidRPr="00627EEE" w:rsidRDefault="0097466C" w:rsidP="0097466C">
            <w:pPr>
              <w:autoSpaceDE w:val="0"/>
              <w:autoSpaceDN w:val="0"/>
              <w:adjustRightInd w:val="0"/>
              <w:spacing w:before="120" w:after="0" w:line="240" w:lineRule="auto"/>
              <w:ind w:left="60" w:right="60"/>
              <w:contextualSpacing/>
              <w:jc w:val="center"/>
              <w:rPr>
                <w:rFonts w:asciiTheme="majorBidi" w:eastAsia="Calibri" w:hAnsiTheme="majorBidi" w:cstheme="majorBidi"/>
                <w:b/>
                <w:bCs/>
                <w:color w:val="000000"/>
                <w:sz w:val="24"/>
                <w:szCs w:val="24"/>
                <w:lang w:val="en-GB"/>
              </w:rPr>
            </w:pPr>
            <w:r w:rsidRPr="00627EEE">
              <w:rPr>
                <w:rFonts w:asciiTheme="majorBidi" w:eastAsia="Calibri" w:hAnsiTheme="majorBidi" w:cstheme="majorBidi"/>
                <w:b/>
                <w:bCs/>
                <w:color w:val="000000"/>
                <w:sz w:val="24"/>
                <w:szCs w:val="24"/>
                <w:lang w:val="en-GB"/>
              </w:rPr>
              <w:t>B</w:t>
            </w:r>
          </w:p>
        </w:tc>
        <w:tc>
          <w:tcPr>
            <w:tcW w:w="1260" w:type="dxa"/>
            <w:shd w:val="clear" w:color="auto" w:fill="FFFFFF"/>
            <w:vAlign w:val="center"/>
          </w:tcPr>
          <w:p w14:paraId="281FFD76" w14:textId="77777777" w:rsidR="0097466C" w:rsidRPr="00627EEE" w:rsidRDefault="0097466C" w:rsidP="0097466C">
            <w:pPr>
              <w:autoSpaceDE w:val="0"/>
              <w:autoSpaceDN w:val="0"/>
              <w:adjustRightInd w:val="0"/>
              <w:spacing w:before="120" w:after="0" w:line="240" w:lineRule="auto"/>
              <w:ind w:left="60" w:right="60"/>
              <w:contextualSpacing/>
              <w:jc w:val="center"/>
              <w:rPr>
                <w:rFonts w:asciiTheme="majorBidi" w:eastAsia="Calibri" w:hAnsiTheme="majorBidi" w:cstheme="majorBidi"/>
                <w:b/>
                <w:bCs/>
                <w:color w:val="000000"/>
                <w:sz w:val="24"/>
                <w:szCs w:val="24"/>
                <w:lang w:val="en-GB"/>
              </w:rPr>
            </w:pPr>
            <w:r w:rsidRPr="00627EEE">
              <w:rPr>
                <w:rFonts w:asciiTheme="majorBidi" w:eastAsia="Calibri" w:hAnsiTheme="majorBidi" w:cstheme="majorBidi"/>
                <w:b/>
                <w:bCs/>
                <w:color w:val="000000"/>
                <w:sz w:val="24"/>
                <w:szCs w:val="24"/>
                <w:lang w:val="en-GB"/>
              </w:rPr>
              <w:t>Std. Error</w:t>
            </w:r>
          </w:p>
        </w:tc>
        <w:tc>
          <w:tcPr>
            <w:tcW w:w="1530" w:type="dxa"/>
            <w:shd w:val="clear" w:color="auto" w:fill="FFFFFF"/>
            <w:vAlign w:val="center"/>
          </w:tcPr>
          <w:p w14:paraId="6E4B68CA" w14:textId="77777777" w:rsidR="0097466C" w:rsidRPr="00627EEE" w:rsidRDefault="0097466C" w:rsidP="0097466C">
            <w:pPr>
              <w:autoSpaceDE w:val="0"/>
              <w:autoSpaceDN w:val="0"/>
              <w:adjustRightInd w:val="0"/>
              <w:spacing w:before="120" w:after="0" w:line="240" w:lineRule="auto"/>
              <w:ind w:left="60" w:right="60"/>
              <w:contextualSpacing/>
              <w:jc w:val="center"/>
              <w:rPr>
                <w:rFonts w:asciiTheme="majorBidi" w:eastAsia="Calibri" w:hAnsiTheme="majorBidi" w:cstheme="majorBidi"/>
                <w:b/>
                <w:bCs/>
                <w:color w:val="000000"/>
                <w:sz w:val="24"/>
                <w:szCs w:val="24"/>
                <w:lang w:val="en-GB"/>
              </w:rPr>
            </w:pPr>
            <m:oMathPara>
              <m:oMath>
                <m:r>
                  <m:rPr>
                    <m:sty m:val="bi"/>
                  </m:rPr>
                  <w:rPr>
                    <w:rFonts w:ascii="Cambria Math" w:eastAsia="Calibri" w:hAnsi="Cambria Math" w:cstheme="majorBidi"/>
                    <w:color w:val="000000"/>
                    <w:sz w:val="24"/>
                    <w:szCs w:val="24"/>
                    <w:lang w:val="en-GB"/>
                  </w:rPr>
                  <m:t>β</m:t>
                </m:r>
              </m:oMath>
            </m:oMathPara>
          </w:p>
        </w:tc>
        <w:tc>
          <w:tcPr>
            <w:tcW w:w="900" w:type="dxa"/>
            <w:vMerge/>
            <w:shd w:val="clear" w:color="auto" w:fill="FFFFFF"/>
            <w:vAlign w:val="bottom"/>
          </w:tcPr>
          <w:p w14:paraId="5DFFEDD0" w14:textId="77777777" w:rsidR="0097466C" w:rsidRPr="00627EEE" w:rsidRDefault="0097466C" w:rsidP="0097466C">
            <w:pPr>
              <w:autoSpaceDE w:val="0"/>
              <w:autoSpaceDN w:val="0"/>
              <w:adjustRightInd w:val="0"/>
              <w:spacing w:before="120" w:after="0" w:line="240" w:lineRule="auto"/>
              <w:contextualSpacing/>
              <w:jc w:val="both"/>
              <w:rPr>
                <w:rFonts w:asciiTheme="majorBidi" w:eastAsia="Calibri" w:hAnsiTheme="majorBidi" w:cstheme="majorBidi"/>
                <w:color w:val="000000"/>
                <w:sz w:val="24"/>
                <w:szCs w:val="24"/>
                <w:lang w:val="en-GB"/>
              </w:rPr>
            </w:pPr>
          </w:p>
        </w:tc>
        <w:tc>
          <w:tcPr>
            <w:tcW w:w="900" w:type="dxa"/>
            <w:vMerge/>
            <w:shd w:val="clear" w:color="auto" w:fill="FFFFFF"/>
            <w:vAlign w:val="bottom"/>
          </w:tcPr>
          <w:p w14:paraId="3E533C13" w14:textId="77777777" w:rsidR="0097466C" w:rsidRPr="00627EEE" w:rsidRDefault="0097466C" w:rsidP="0097466C">
            <w:pPr>
              <w:autoSpaceDE w:val="0"/>
              <w:autoSpaceDN w:val="0"/>
              <w:adjustRightInd w:val="0"/>
              <w:spacing w:before="120" w:after="0" w:line="240" w:lineRule="auto"/>
              <w:contextualSpacing/>
              <w:jc w:val="both"/>
              <w:rPr>
                <w:rFonts w:asciiTheme="majorBidi" w:eastAsia="Calibri" w:hAnsiTheme="majorBidi" w:cstheme="majorBidi"/>
                <w:color w:val="000000"/>
                <w:sz w:val="24"/>
                <w:szCs w:val="24"/>
                <w:lang w:val="en-GB"/>
              </w:rPr>
            </w:pPr>
          </w:p>
        </w:tc>
      </w:tr>
      <w:tr w:rsidR="0097466C" w:rsidRPr="00627EEE" w14:paraId="7FC69357" w14:textId="77777777" w:rsidTr="0097466C">
        <w:trPr>
          <w:cantSplit/>
          <w:jc w:val="center"/>
        </w:trPr>
        <w:tc>
          <w:tcPr>
            <w:tcW w:w="1255" w:type="dxa"/>
            <w:shd w:val="clear" w:color="auto" w:fill="FFFFFF"/>
            <w:vAlign w:val="center"/>
          </w:tcPr>
          <w:p w14:paraId="694E4372" w14:textId="77777777" w:rsidR="0097466C" w:rsidRPr="00627EEE" w:rsidRDefault="0097466C" w:rsidP="0097466C">
            <w:pPr>
              <w:autoSpaceDE w:val="0"/>
              <w:autoSpaceDN w:val="0"/>
              <w:adjustRightInd w:val="0"/>
              <w:spacing w:before="120" w:after="0" w:line="240" w:lineRule="auto"/>
              <w:ind w:left="60" w:right="60"/>
              <w:contextualSpacing/>
              <w:jc w:val="both"/>
              <w:rPr>
                <w:rFonts w:asciiTheme="majorBidi" w:eastAsia="Calibri" w:hAnsiTheme="majorBidi" w:cstheme="majorBidi"/>
                <w:b/>
                <w:bCs/>
                <w:color w:val="000000"/>
                <w:sz w:val="24"/>
                <w:szCs w:val="24"/>
                <w:lang w:val="en-GB"/>
              </w:rPr>
            </w:pPr>
            <w:r w:rsidRPr="00627EEE">
              <w:rPr>
                <w:rFonts w:asciiTheme="majorBidi" w:eastAsia="Calibri" w:hAnsiTheme="majorBidi" w:cstheme="majorBidi"/>
                <w:b/>
                <w:bCs/>
                <w:color w:val="000000"/>
                <w:sz w:val="24"/>
                <w:szCs w:val="24"/>
                <w:lang w:val="en-GB"/>
              </w:rPr>
              <w:t>(Constant)</w:t>
            </w:r>
          </w:p>
        </w:tc>
        <w:tc>
          <w:tcPr>
            <w:tcW w:w="1080" w:type="dxa"/>
            <w:shd w:val="clear" w:color="auto" w:fill="FFFFFF"/>
            <w:vAlign w:val="center"/>
          </w:tcPr>
          <w:p w14:paraId="7A7E5BE7" w14:textId="77777777" w:rsidR="0097466C" w:rsidRPr="00627EEE" w:rsidRDefault="0097466C" w:rsidP="0097466C">
            <w:pPr>
              <w:autoSpaceDE w:val="0"/>
              <w:autoSpaceDN w:val="0"/>
              <w:adjustRightInd w:val="0"/>
              <w:spacing w:before="120" w:after="0" w:line="240" w:lineRule="auto"/>
              <w:ind w:left="60" w:right="60"/>
              <w:contextualSpacing/>
              <w:jc w:val="center"/>
              <w:rPr>
                <w:rFonts w:asciiTheme="majorBidi" w:eastAsia="Calibri" w:hAnsiTheme="majorBidi" w:cstheme="majorBidi"/>
                <w:color w:val="000000"/>
                <w:sz w:val="24"/>
                <w:szCs w:val="24"/>
                <w:lang w:val="en-GB"/>
              </w:rPr>
            </w:pPr>
            <w:r w:rsidRPr="00627EEE">
              <w:rPr>
                <w:rFonts w:asciiTheme="majorBidi" w:eastAsia="Calibri" w:hAnsiTheme="majorBidi" w:cstheme="majorBidi"/>
                <w:color w:val="000000"/>
                <w:sz w:val="24"/>
                <w:szCs w:val="24"/>
                <w:lang w:val="en-GB"/>
              </w:rPr>
              <w:t>0.903</w:t>
            </w:r>
          </w:p>
        </w:tc>
        <w:tc>
          <w:tcPr>
            <w:tcW w:w="1260" w:type="dxa"/>
            <w:shd w:val="clear" w:color="auto" w:fill="FFFFFF"/>
            <w:vAlign w:val="center"/>
          </w:tcPr>
          <w:p w14:paraId="5C98B7E9" w14:textId="77777777" w:rsidR="0097466C" w:rsidRPr="00627EEE" w:rsidRDefault="0097466C" w:rsidP="0097466C">
            <w:pPr>
              <w:autoSpaceDE w:val="0"/>
              <w:autoSpaceDN w:val="0"/>
              <w:adjustRightInd w:val="0"/>
              <w:spacing w:before="120" w:after="0" w:line="240" w:lineRule="auto"/>
              <w:ind w:left="60" w:right="60"/>
              <w:contextualSpacing/>
              <w:jc w:val="center"/>
              <w:rPr>
                <w:rFonts w:asciiTheme="majorBidi" w:eastAsia="Calibri" w:hAnsiTheme="majorBidi" w:cstheme="majorBidi"/>
                <w:color w:val="000000"/>
                <w:sz w:val="24"/>
                <w:szCs w:val="24"/>
                <w:lang w:val="en-GB"/>
              </w:rPr>
            </w:pPr>
            <w:r w:rsidRPr="00627EEE">
              <w:rPr>
                <w:rFonts w:asciiTheme="majorBidi" w:eastAsia="Calibri" w:hAnsiTheme="majorBidi" w:cstheme="majorBidi"/>
                <w:color w:val="000000"/>
                <w:sz w:val="24"/>
                <w:szCs w:val="24"/>
                <w:lang w:val="en-GB"/>
              </w:rPr>
              <w:t>0.232</w:t>
            </w:r>
          </w:p>
        </w:tc>
        <w:tc>
          <w:tcPr>
            <w:tcW w:w="1530" w:type="dxa"/>
            <w:shd w:val="clear" w:color="auto" w:fill="FFFFFF"/>
            <w:vAlign w:val="center"/>
          </w:tcPr>
          <w:p w14:paraId="69D43D62" w14:textId="77777777" w:rsidR="0097466C" w:rsidRPr="00627EEE" w:rsidRDefault="0097466C" w:rsidP="0097466C">
            <w:pPr>
              <w:autoSpaceDE w:val="0"/>
              <w:autoSpaceDN w:val="0"/>
              <w:adjustRightInd w:val="0"/>
              <w:spacing w:before="120" w:after="0" w:line="240" w:lineRule="auto"/>
              <w:contextualSpacing/>
              <w:jc w:val="center"/>
              <w:rPr>
                <w:rFonts w:asciiTheme="majorBidi" w:eastAsia="Calibri" w:hAnsiTheme="majorBidi" w:cstheme="majorBidi"/>
                <w:sz w:val="24"/>
                <w:szCs w:val="24"/>
                <w:lang w:val="en-GB"/>
              </w:rPr>
            </w:pPr>
          </w:p>
        </w:tc>
        <w:tc>
          <w:tcPr>
            <w:tcW w:w="900" w:type="dxa"/>
            <w:shd w:val="clear" w:color="auto" w:fill="FFFFFF"/>
            <w:vAlign w:val="center"/>
          </w:tcPr>
          <w:p w14:paraId="0E43CD58" w14:textId="77777777" w:rsidR="0097466C" w:rsidRPr="00627EEE" w:rsidRDefault="0097466C" w:rsidP="0097466C">
            <w:pPr>
              <w:autoSpaceDE w:val="0"/>
              <w:autoSpaceDN w:val="0"/>
              <w:adjustRightInd w:val="0"/>
              <w:spacing w:before="120" w:after="0" w:line="240" w:lineRule="auto"/>
              <w:ind w:left="60" w:right="60"/>
              <w:contextualSpacing/>
              <w:jc w:val="center"/>
              <w:rPr>
                <w:rFonts w:asciiTheme="majorBidi" w:eastAsia="Calibri" w:hAnsiTheme="majorBidi" w:cstheme="majorBidi"/>
                <w:color w:val="000000"/>
                <w:sz w:val="24"/>
                <w:szCs w:val="24"/>
                <w:lang w:val="en-GB"/>
              </w:rPr>
            </w:pPr>
            <w:r w:rsidRPr="00627EEE">
              <w:rPr>
                <w:rFonts w:asciiTheme="majorBidi" w:eastAsia="Calibri" w:hAnsiTheme="majorBidi" w:cstheme="majorBidi"/>
                <w:color w:val="000000"/>
                <w:sz w:val="24"/>
                <w:szCs w:val="24"/>
                <w:lang w:val="en-GB"/>
              </w:rPr>
              <w:t>3.892</w:t>
            </w:r>
          </w:p>
        </w:tc>
        <w:tc>
          <w:tcPr>
            <w:tcW w:w="900" w:type="dxa"/>
            <w:shd w:val="clear" w:color="auto" w:fill="FFFFFF"/>
            <w:vAlign w:val="center"/>
          </w:tcPr>
          <w:p w14:paraId="5A295C4B" w14:textId="77777777" w:rsidR="0097466C" w:rsidRPr="00627EEE" w:rsidRDefault="0097466C" w:rsidP="0097466C">
            <w:pPr>
              <w:autoSpaceDE w:val="0"/>
              <w:autoSpaceDN w:val="0"/>
              <w:adjustRightInd w:val="0"/>
              <w:spacing w:before="120" w:after="0" w:line="240" w:lineRule="auto"/>
              <w:ind w:left="60" w:right="60"/>
              <w:contextualSpacing/>
              <w:jc w:val="center"/>
              <w:rPr>
                <w:rFonts w:asciiTheme="majorBidi" w:eastAsia="Calibri" w:hAnsiTheme="majorBidi" w:cstheme="majorBidi"/>
                <w:color w:val="000000"/>
                <w:sz w:val="24"/>
                <w:szCs w:val="24"/>
                <w:lang w:val="en-GB"/>
              </w:rPr>
            </w:pPr>
            <w:r w:rsidRPr="00627EEE">
              <w:rPr>
                <w:rFonts w:asciiTheme="majorBidi" w:eastAsia="Calibri" w:hAnsiTheme="majorBidi" w:cstheme="majorBidi"/>
                <w:color w:val="000000"/>
                <w:sz w:val="24"/>
                <w:szCs w:val="24"/>
                <w:lang w:val="en-GB"/>
              </w:rPr>
              <w:t>0.000</w:t>
            </w:r>
          </w:p>
        </w:tc>
      </w:tr>
      <w:tr w:rsidR="0097466C" w:rsidRPr="00627EEE" w14:paraId="703634BD" w14:textId="77777777" w:rsidTr="0097466C">
        <w:trPr>
          <w:cantSplit/>
          <w:trHeight w:val="132"/>
          <w:jc w:val="center"/>
        </w:trPr>
        <w:tc>
          <w:tcPr>
            <w:tcW w:w="1255" w:type="dxa"/>
            <w:shd w:val="clear" w:color="auto" w:fill="FFFFFF"/>
            <w:vAlign w:val="center"/>
          </w:tcPr>
          <w:p w14:paraId="000F789B" w14:textId="77777777" w:rsidR="0097466C" w:rsidRPr="00627EEE" w:rsidRDefault="0097466C" w:rsidP="0097466C">
            <w:pPr>
              <w:autoSpaceDE w:val="0"/>
              <w:autoSpaceDN w:val="0"/>
              <w:adjustRightInd w:val="0"/>
              <w:spacing w:before="120" w:after="0" w:line="240" w:lineRule="auto"/>
              <w:ind w:left="60" w:right="60"/>
              <w:contextualSpacing/>
              <w:jc w:val="both"/>
              <w:rPr>
                <w:rFonts w:asciiTheme="majorBidi" w:eastAsia="Calibri" w:hAnsiTheme="majorBidi" w:cstheme="majorBidi"/>
                <w:b/>
                <w:bCs/>
                <w:color w:val="000000"/>
                <w:sz w:val="24"/>
                <w:szCs w:val="24"/>
                <w:lang w:val="en-GB"/>
              </w:rPr>
            </w:pPr>
            <w:r w:rsidRPr="00627EEE">
              <w:rPr>
                <w:rFonts w:asciiTheme="majorBidi" w:eastAsia="Calibri" w:hAnsiTheme="majorBidi" w:cstheme="majorBidi"/>
                <w:b/>
                <w:bCs/>
                <w:color w:val="000000"/>
                <w:sz w:val="24"/>
                <w:szCs w:val="24"/>
                <w:lang w:val="en-GB"/>
              </w:rPr>
              <w:t>ST</w:t>
            </w:r>
          </w:p>
        </w:tc>
        <w:tc>
          <w:tcPr>
            <w:tcW w:w="1080" w:type="dxa"/>
            <w:shd w:val="clear" w:color="auto" w:fill="FFFFFF"/>
            <w:vAlign w:val="center"/>
          </w:tcPr>
          <w:p w14:paraId="6C92797E" w14:textId="77777777" w:rsidR="0097466C" w:rsidRPr="00627EEE" w:rsidRDefault="0097466C" w:rsidP="0097466C">
            <w:pPr>
              <w:autoSpaceDE w:val="0"/>
              <w:autoSpaceDN w:val="0"/>
              <w:adjustRightInd w:val="0"/>
              <w:spacing w:before="120" w:after="0" w:line="240" w:lineRule="auto"/>
              <w:ind w:left="60" w:right="60"/>
              <w:contextualSpacing/>
              <w:jc w:val="center"/>
              <w:rPr>
                <w:rFonts w:asciiTheme="majorBidi" w:eastAsia="Calibri" w:hAnsiTheme="majorBidi" w:cstheme="majorBidi"/>
                <w:color w:val="000000"/>
                <w:sz w:val="24"/>
                <w:szCs w:val="24"/>
                <w:lang w:val="en-GB"/>
              </w:rPr>
            </w:pPr>
            <w:r w:rsidRPr="00627EEE">
              <w:rPr>
                <w:rFonts w:asciiTheme="majorBidi" w:eastAsia="Calibri" w:hAnsiTheme="majorBidi" w:cstheme="majorBidi"/>
                <w:color w:val="000000"/>
                <w:sz w:val="24"/>
                <w:szCs w:val="24"/>
                <w:lang w:val="en-GB"/>
              </w:rPr>
              <w:t>0.131</w:t>
            </w:r>
          </w:p>
        </w:tc>
        <w:tc>
          <w:tcPr>
            <w:tcW w:w="1260" w:type="dxa"/>
            <w:shd w:val="clear" w:color="auto" w:fill="FFFFFF"/>
            <w:vAlign w:val="center"/>
          </w:tcPr>
          <w:p w14:paraId="4A4BD6E7" w14:textId="77777777" w:rsidR="0097466C" w:rsidRPr="00627EEE" w:rsidRDefault="0097466C" w:rsidP="0097466C">
            <w:pPr>
              <w:autoSpaceDE w:val="0"/>
              <w:autoSpaceDN w:val="0"/>
              <w:adjustRightInd w:val="0"/>
              <w:spacing w:before="120" w:after="0" w:line="240" w:lineRule="auto"/>
              <w:ind w:left="60" w:right="60"/>
              <w:contextualSpacing/>
              <w:jc w:val="center"/>
              <w:rPr>
                <w:rFonts w:asciiTheme="majorBidi" w:eastAsia="Calibri" w:hAnsiTheme="majorBidi" w:cstheme="majorBidi"/>
                <w:sz w:val="24"/>
                <w:szCs w:val="24"/>
                <w:lang w:val="en-GB"/>
              </w:rPr>
            </w:pPr>
            <w:r w:rsidRPr="00627EEE">
              <w:rPr>
                <w:rFonts w:asciiTheme="majorBidi" w:eastAsia="Calibri" w:hAnsiTheme="majorBidi" w:cstheme="majorBidi"/>
                <w:sz w:val="24"/>
                <w:szCs w:val="24"/>
                <w:lang w:val="en-GB"/>
              </w:rPr>
              <w:t>0.060</w:t>
            </w:r>
          </w:p>
        </w:tc>
        <w:tc>
          <w:tcPr>
            <w:tcW w:w="1530" w:type="dxa"/>
            <w:shd w:val="clear" w:color="auto" w:fill="FFFFFF"/>
            <w:vAlign w:val="center"/>
          </w:tcPr>
          <w:p w14:paraId="5A803468" w14:textId="77777777" w:rsidR="0097466C" w:rsidRPr="00627EEE" w:rsidRDefault="0097466C" w:rsidP="0097466C">
            <w:pPr>
              <w:autoSpaceDE w:val="0"/>
              <w:autoSpaceDN w:val="0"/>
              <w:adjustRightInd w:val="0"/>
              <w:spacing w:before="120" w:after="0" w:line="240" w:lineRule="auto"/>
              <w:ind w:left="60" w:right="60"/>
              <w:contextualSpacing/>
              <w:jc w:val="center"/>
              <w:rPr>
                <w:rFonts w:asciiTheme="majorBidi" w:eastAsia="Calibri" w:hAnsiTheme="majorBidi" w:cstheme="majorBidi"/>
                <w:sz w:val="24"/>
                <w:szCs w:val="24"/>
                <w:lang w:val="en-GB"/>
              </w:rPr>
            </w:pPr>
            <w:r w:rsidRPr="00627EEE">
              <w:rPr>
                <w:rFonts w:asciiTheme="majorBidi" w:eastAsia="Calibri" w:hAnsiTheme="majorBidi" w:cstheme="majorBidi"/>
                <w:sz w:val="24"/>
                <w:szCs w:val="24"/>
                <w:lang w:val="en-GB"/>
              </w:rPr>
              <w:t>0.120</w:t>
            </w:r>
          </w:p>
        </w:tc>
        <w:tc>
          <w:tcPr>
            <w:tcW w:w="900" w:type="dxa"/>
            <w:shd w:val="clear" w:color="auto" w:fill="FFFFFF"/>
            <w:vAlign w:val="center"/>
          </w:tcPr>
          <w:p w14:paraId="0367677B" w14:textId="77777777" w:rsidR="0097466C" w:rsidRPr="00627EEE" w:rsidRDefault="0097466C" w:rsidP="0097466C">
            <w:pPr>
              <w:autoSpaceDE w:val="0"/>
              <w:autoSpaceDN w:val="0"/>
              <w:adjustRightInd w:val="0"/>
              <w:spacing w:before="120" w:after="0" w:line="240" w:lineRule="auto"/>
              <w:ind w:left="60" w:right="60"/>
              <w:contextualSpacing/>
              <w:jc w:val="center"/>
              <w:rPr>
                <w:rFonts w:asciiTheme="majorBidi" w:eastAsia="Calibri" w:hAnsiTheme="majorBidi" w:cstheme="majorBidi"/>
                <w:color w:val="000000"/>
                <w:sz w:val="24"/>
                <w:szCs w:val="24"/>
                <w:lang w:val="en-GB"/>
              </w:rPr>
            </w:pPr>
            <w:r w:rsidRPr="00627EEE">
              <w:rPr>
                <w:rFonts w:asciiTheme="majorBidi" w:eastAsia="Calibri" w:hAnsiTheme="majorBidi" w:cstheme="majorBidi"/>
                <w:color w:val="000000"/>
                <w:sz w:val="24"/>
                <w:szCs w:val="24"/>
                <w:lang w:val="en-GB"/>
              </w:rPr>
              <w:t>2.187</w:t>
            </w:r>
          </w:p>
        </w:tc>
        <w:tc>
          <w:tcPr>
            <w:tcW w:w="900" w:type="dxa"/>
            <w:shd w:val="clear" w:color="auto" w:fill="FFFFFF"/>
            <w:vAlign w:val="center"/>
          </w:tcPr>
          <w:p w14:paraId="30F98A2A" w14:textId="77777777" w:rsidR="0097466C" w:rsidRPr="00627EEE" w:rsidRDefault="0097466C" w:rsidP="0097466C">
            <w:pPr>
              <w:autoSpaceDE w:val="0"/>
              <w:autoSpaceDN w:val="0"/>
              <w:adjustRightInd w:val="0"/>
              <w:spacing w:before="120" w:after="0" w:line="240" w:lineRule="auto"/>
              <w:ind w:left="60" w:right="60"/>
              <w:contextualSpacing/>
              <w:jc w:val="center"/>
              <w:rPr>
                <w:rFonts w:asciiTheme="majorBidi" w:eastAsia="Calibri" w:hAnsiTheme="majorBidi" w:cstheme="majorBidi"/>
                <w:color w:val="000000"/>
                <w:sz w:val="24"/>
                <w:szCs w:val="24"/>
                <w:lang w:val="en-GB"/>
              </w:rPr>
            </w:pPr>
            <w:r w:rsidRPr="00627EEE">
              <w:rPr>
                <w:rFonts w:asciiTheme="majorBidi" w:eastAsia="Calibri" w:hAnsiTheme="majorBidi" w:cstheme="majorBidi"/>
                <w:color w:val="000000"/>
                <w:sz w:val="24"/>
                <w:szCs w:val="24"/>
                <w:lang w:val="en-GB"/>
              </w:rPr>
              <w:t>0.029</w:t>
            </w:r>
          </w:p>
        </w:tc>
      </w:tr>
      <w:tr w:rsidR="0097466C" w:rsidRPr="00627EEE" w14:paraId="7EE47951" w14:textId="77777777" w:rsidTr="0097466C">
        <w:trPr>
          <w:cantSplit/>
          <w:jc w:val="center"/>
        </w:trPr>
        <w:tc>
          <w:tcPr>
            <w:tcW w:w="1255" w:type="dxa"/>
            <w:shd w:val="clear" w:color="auto" w:fill="FFFFFF"/>
            <w:vAlign w:val="center"/>
          </w:tcPr>
          <w:p w14:paraId="6A921B70" w14:textId="77777777" w:rsidR="0097466C" w:rsidRPr="00627EEE" w:rsidRDefault="0097466C" w:rsidP="0097466C">
            <w:pPr>
              <w:autoSpaceDE w:val="0"/>
              <w:autoSpaceDN w:val="0"/>
              <w:adjustRightInd w:val="0"/>
              <w:spacing w:before="120" w:after="0" w:line="240" w:lineRule="auto"/>
              <w:ind w:left="60" w:right="60"/>
              <w:contextualSpacing/>
              <w:jc w:val="both"/>
              <w:rPr>
                <w:rFonts w:asciiTheme="majorBidi" w:eastAsia="Calibri" w:hAnsiTheme="majorBidi" w:cstheme="majorBidi"/>
                <w:b/>
                <w:bCs/>
                <w:color w:val="000000"/>
                <w:sz w:val="24"/>
                <w:szCs w:val="24"/>
                <w:lang w:val="en-GB"/>
              </w:rPr>
            </w:pPr>
            <w:r w:rsidRPr="00627EEE">
              <w:rPr>
                <w:rFonts w:asciiTheme="majorBidi" w:eastAsia="Calibri" w:hAnsiTheme="majorBidi" w:cstheme="majorBidi"/>
                <w:b/>
                <w:bCs/>
                <w:color w:val="000000"/>
                <w:sz w:val="24"/>
                <w:szCs w:val="24"/>
                <w:lang w:val="en-GB"/>
              </w:rPr>
              <w:t>E</w:t>
            </w:r>
          </w:p>
        </w:tc>
        <w:tc>
          <w:tcPr>
            <w:tcW w:w="1080" w:type="dxa"/>
            <w:shd w:val="clear" w:color="auto" w:fill="FFFFFF"/>
            <w:vAlign w:val="center"/>
          </w:tcPr>
          <w:p w14:paraId="02337D5F" w14:textId="77777777" w:rsidR="0097466C" w:rsidRPr="00627EEE" w:rsidRDefault="0097466C" w:rsidP="0097466C">
            <w:pPr>
              <w:autoSpaceDE w:val="0"/>
              <w:autoSpaceDN w:val="0"/>
              <w:adjustRightInd w:val="0"/>
              <w:spacing w:before="120" w:after="0" w:line="240" w:lineRule="auto"/>
              <w:ind w:left="60" w:right="60"/>
              <w:contextualSpacing/>
              <w:jc w:val="center"/>
              <w:rPr>
                <w:rFonts w:asciiTheme="majorBidi" w:eastAsia="Calibri" w:hAnsiTheme="majorBidi" w:cstheme="majorBidi"/>
                <w:color w:val="000000"/>
                <w:sz w:val="24"/>
                <w:szCs w:val="24"/>
                <w:lang w:val="en-GB"/>
              </w:rPr>
            </w:pPr>
            <w:r w:rsidRPr="00627EEE">
              <w:rPr>
                <w:rFonts w:asciiTheme="majorBidi" w:eastAsia="Calibri" w:hAnsiTheme="majorBidi" w:cstheme="majorBidi"/>
                <w:color w:val="000000"/>
                <w:sz w:val="24"/>
                <w:szCs w:val="24"/>
                <w:lang w:val="en-GB"/>
              </w:rPr>
              <w:t>0.108</w:t>
            </w:r>
          </w:p>
        </w:tc>
        <w:tc>
          <w:tcPr>
            <w:tcW w:w="1260" w:type="dxa"/>
            <w:shd w:val="clear" w:color="auto" w:fill="FFFFFF"/>
            <w:vAlign w:val="center"/>
          </w:tcPr>
          <w:p w14:paraId="0C5D4549" w14:textId="77777777" w:rsidR="0097466C" w:rsidRPr="00627EEE" w:rsidRDefault="0097466C" w:rsidP="0097466C">
            <w:pPr>
              <w:autoSpaceDE w:val="0"/>
              <w:autoSpaceDN w:val="0"/>
              <w:adjustRightInd w:val="0"/>
              <w:spacing w:before="120" w:after="0" w:line="240" w:lineRule="auto"/>
              <w:ind w:left="60" w:right="60"/>
              <w:contextualSpacing/>
              <w:jc w:val="center"/>
              <w:rPr>
                <w:rFonts w:asciiTheme="majorBidi" w:eastAsia="Calibri" w:hAnsiTheme="majorBidi" w:cstheme="majorBidi"/>
                <w:color w:val="000000"/>
                <w:sz w:val="24"/>
                <w:szCs w:val="24"/>
                <w:lang w:val="en-GB"/>
              </w:rPr>
            </w:pPr>
            <w:r w:rsidRPr="00627EEE">
              <w:rPr>
                <w:rFonts w:asciiTheme="majorBidi" w:eastAsia="Calibri" w:hAnsiTheme="majorBidi" w:cstheme="majorBidi"/>
                <w:color w:val="000000"/>
                <w:sz w:val="24"/>
                <w:szCs w:val="24"/>
                <w:lang w:val="en-GB"/>
              </w:rPr>
              <w:t>0.055</w:t>
            </w:r>
          </w:p>
        </w:tc>
        <w:tc>
          <w:tcPr>
            <w:tcW w:w="1530" w:type="dxa"/>
            <w:shd w:val="clear" w:color="auto" w:fill="FFFFFF"/>
            <w:vAlign w:val="center"/>
          </w:tcPr>
          <w:p w14:paraId="7137B598" w14:textId="77777777" w:rsidR="0097466C" w:rsidRPr="00627EEE" w:rsidRDefault="0097466C" w:rsidP="0097466C">
            <w:pPr>
              <w:autoSpaceDE w:val="0"/>
              <w:autoSpaceDN w:val="0"/>
              <w:adjustRightInd w:val="0"/>
              <w:spacing w:before="120" w:after="0" w:line="240" w:lineRule="auto"/>
              <w:ind w:left="60" w:right="60"/>
              <w:contextualSpacing/>
              <w:jc w:val="center"/>
              <w:rPr>
                <w:rFonts w:asciiTheme="majorBidi" w:eastAsia="Calibri" w:hAnsiTheme="majorBidi" w:cstheme="majorBidi"/>
                <w:color w:val="000000"/>
                <w:sz w:val="24"/>
                <w:szCs w:val="24"/>
                <w:lang w:val="en-GB"/>
              </w:rPr>
            </w:pPr>
            <w:r w:rsidRPr="00627EEE">
              <w:rPr>
                <w:rFonts w:asciiTheme="majorBidi" w:eastAsia="Calibri" w:hAnsiTheme="majorBidi" w:cstheme="majorBidi"/>
                <w:color w:val="000000"/>
                <w:sz w:val="24"/>
                <w:szCs w:val="24"/>
                <w:lang w:val="en-GB"/>
              </w:rPr>
              <w:t>0.114</w:t>
            </w:r>
          </w:p>
        </w:tc>
        <w:tc>
          <w:tcPr>
            <w:tcW w:w="900" w:type="dxa"/>
            <w:shd w:val="clear" w:color="auto" w:fill="FFFFFF"/>
            <w:vAlign w:val="center"/>
          </w:tcPr>
          <w:p w14:paraId="013E8246" w14:textId="77777777" w:rsidR="0097466C" w:rsidRPr="00627EEE" w:rsidRDefault="0097466C" w:rsidP="0097466C">
            <w:pPr>
              <w:autoSpaceDE w:val="0"/>
              <w:autoSpaceDN w:val="0"/>
              <w:adjustRightInd w:val="0"/>
              <w:spacing w:before="120" w:after="0" w:line="240" w:lineRule="auto"/>
              <w:ind w:left="60" w:right="60"/>
              <w:contextualSpacing/>
              <w:jc w:val="center"/>
              <w:rPr>
                <w:rFonts w:asciiTheme="majorBidi" w:eastAsia="Calibri" w:hAnsiTheme="majorBidi" w:cstheme="majorBidi"/>
                <w:color w:val="000000"/>
                <w:sz w:val="24"/>
                <w:szCs w:val="24"/>
                <w:lang w:val="en-GB"/>
              </w:rPr>
            </w:pPr>
            <w:r w:rsidRPr="00627EEE">
              <w:rPr>
                <w:rFonts w:asciiTheme="majorBidi" w:eastAsia="Calibri" w:hAnsiTheme="majorBidi" w:cstheme="majorBidi"/>
                <w:color w:val="000000"/>
                <w:sz w:val="24"/>
                <w:szCs w:val="24"/>
                <w:lang w:val="en-GB"/>
              </w:rPr>
              <w:t>1.951</w:t>
            </w:r>
          </w:p>
        </w:tc>
        <w:tc>
          <w:tcPr>
            <w:tcW w:w="900" w:type="dxa"/>
            <w:shd w:val="clear" w:color="auto" w:fill="FFFFFF"/>
            <w:vAlign w:val="center"/>
          </w:tcPr>
          <w:p w14:paraId="56185793" w14:textId="77777777" w:rsidR="0097466C" w:rsidRPr="00627EEE" w:rsidRDefault="0097466C" w:rsidP="0097466C">
            <w:pPr>
              <w:autoSpaceDE w:val="0"/>
              <w:autoSpaceDN w:val="0"/>
              <w:adjustRightInd w:val="0"/>
              <w:spacing w:before="120" w:after="0" w:line="240" w:lineRule="auto"/>
              <w:ind w:left="60" w:right="60"/>
              <w:contextualSpacing/>
              <w:jc w:val="center"/>
              <w:rPr>
                <w:rFonts w:asciiTheme="majorBidi" w:eastAsia="Calibri" w:hAnsiTheme="majorBidi" w:cstheme="majorBidi"/>
                <w:color w:val="000000"/>
                <w:sz w:val="24"/>
                <w:szCs w:val="24"/>
                <w:lang w:val="en-GB"/>
              </w:rPr>
            </w:pPr>
            <w:r w:rsidRPr="00627EEE">
              <w:rPr>
                <w:rFonts w:asciiTheme="majorBidi" w:eastAsia="Calibri" w:hAnsiTheme="majorBidi" w:cstheme="majorBidi"/>
                <w:color w:val="000000"/>
                <w:sz w:val="24"/>
                <w:szCs w:val="24"/>
                <w:lang w:val="en-GB"/>
              </w:rPr>
              <w:t>0.052</w:t>
            </w:r>
          </w:p>
        </w:tc>
      </w:tr>
      <w:tr w:rsidR="0097466C" w:rsidRPr="00627EEE" w14:paraId="7209001F" w14:textId="77777777" w:rsidTr="0097466C">
        <w:trPr>
          <w:cantSplit/>
          <w:jc w:val="center"/>
        </w:trPr>
        <w:tc>
          <w:tcPr>
            <w:tcW w:w="1255" w:type="dxa"/>
            <w:shd w:val="clear" w:color="auto" w:fill="FFFFFF"/>
            <w:vAlign w:val="center"/>
          </w:tcPr>
          <w:p w14:paraId="1E0F18B5" w14:textId="77777777" w:rsidR="0097466C" w:rsidRPr="00627EEE" w:rsidRDefault="0097466C" w:rsidP="0097466C">
            <w:pPr>
              <w:autoSpaceDE w:val="0"/>
              <w:autoSpaceDN w:val="0"/>
              <w:adjustRightInd w:val="0"/>
              <w:spacing w:before="120" w:after="0" w:line="240" w:lineRule="auto"/>
              <w:ind w:left="60" w:right="60"/>
              <w:contextualSpacing/>
              <w:jc w:val="both"/>
              <w:rPr>
                <w:rFonts w:asciiTheme="majorBidi" w:eastAsia="Calibri" w:hAnsiTheme="majorBidi" w:cstheme="majorBidi"/>
                <w:b/>
                <w:bCs/>
                <w:color w:val="000000"/>
                <w:sz w:val="24"/>
                <w:szCs w:val="24"/>
                <w:lang w:val="en-GB"/>
              </w:rPr>
            </w:pPr>
            <w:r w:rsidRPr="00627EEE">
              <w:rPr>
                <w:rFonts w:asciiTheme="majorBidi" w:eastAsia="Calibri" w:hAnsiTheme="majorBidi" w:cstheme="majorBidi"/>
                <w:b/>
                <w:bCs/>
                <w:color w:val="000000"/>
                <w:sz w:val="24"/>
                <w:szCs w:val="24"/>
                <w:lang w:val="en-GB"/>
              </w:rPr>
              <w:t>C</w:t>
            </w:r>
          </w:p>
        </w:tc>
        <w:tc>
          <w:tcPr>
            <w:tcW w:w="1080" w:type="dxa"/>
            <w:shd w:val="clear" w:color="auto" w:fill="FFFFFF"/>
            <w:vAlign w:val="center"/>
          </w:tcPr>
          <w:p w14:paraId="44338A08" w14:textId="77777777" w:rsidR="0097466C" w:rsidRPr="00627EEE" w:rsidRDefault="0097466C" w:rsidP="0097466C">
            <w:pPr>
              <w:autoSpaceDE w:val="0"/>
              <w:autoSpaceDN w:val="0"/>
              <w:adjustRightInd w:val="0"/>
              <w:spacing w:before="120" w:after="0" w:line="240" w:lineRule="auto"/>
              <w:ind w:left="60" w:right="60"/>
              <w:contextualSpacing/>
              <w:jc w:val="center"/>
              <w:rPr>
                <w:rFonts w:asciiTheme="majorBidi" w:eastAsia="Calibri" w:hAnsiTheme="majorBidi" w:cstheme="majorBidi"/>
                <w:color w:val="000000"/>
                <w:sz w:val="24"/>
                <w:szCs w:val="24"/>
                <w:lang w:val="en-GB"/>
              </w:rPr>
            </w:pPr>
            <w:r w:rsidRPr="00627EEE">
              <w:rPr>
                <w:rFonts w:asciiTheme="majorBidi" w:eastAsia="Calibri" w:hAnsiTheme="majorBidi" w:cstheme="majorBidi"/>
                <w:color w:val="000000"/>
                <w:sz w:val="24"/>
                <w:szCs w:val="24"/>
                <w:lang w:val="en-GB"/>
              </w:rPr>
              <w:t>-0.069</w:t>
            </w:r>
          </w:p>
        </w:tc>
        <w:tc>
          <w:tcPr>
            <w:tcW w:w="1260" w:type="dxa"/>
            <w:shd w:val="clear" w:color="auto" w:fill="FFFFFF"/>
            <w:vAlign w:val="center"/>
          </w:tcPr>
          <w:p w14:paraId="08432A2E" w14:textId="77777777" w:rsidR="0097466C" w:rsidRPr="00627EEE" w:rsidRDefault="0097466C" w:rsidP="0097466C">
            <w:pPr>
              <w:autoSpaceDE w:val="0"/>
              <w:autoSpaceDN w:val="0"/>
              <w:adjustRightInd w:val="0"/>
              <w:spacing w:before="120" w:after="0" w:line="240" w:lineRule="auto"/>
              <w:ind w:left="60" w:right="60"/>
              <w:contextualSpacing/>
              <w:jc w:val="center"/>
              <w:rPr>
                <w:rFonts w:asciiTheme="majorBidi" w:eastAsia="Calibri" w:hAnsiTheme="majorBidi" w:cstheme="majorBidi"/>
                <w:color w:val="000000"/>
                <w:sz w:val="24"/>
                <w:szCs w:val="24"/>
                <w:lang w:val="en-GB"/>
              </w:rPr>
            </w:pPr>
            <w:r w:rsidRPr="00627EEE">
              <w:rPr>
                <w:rFonts w:asciiTheme="majorBidi" w:eastAsia="Calibri" w:hAnsiTheme="majorBidi" w:cstheme="majorBidi"/>
                <w:color w:val="000000"/>
                <w:sz w:val="24"/>
                <w:szCs w:val="24"/>
                <w:lang w:val="en-GB"/>
              </w:rPr>
              <w:t>0.060</w:t>
            </w:r>
          </w:p>
        </w:tc>
        <w:tc>
          <w:tcPr>
            <w:tcW w:w="1530" w:type="dxa"/>
            <w:shd w:val="clear" w:color="auto" w:fill="FFFFFF"/>
            <w:vAlign w:val="center"/>
          </w:tcPr>
          <w:p w14:paraId="13B5CEF3" w14:textId="77777777" w:rsidR="0097466C" w:rsidRPr="00627EEE" w:rsidRDefault="0097466C" w:rsidP="0097466C">
            <w:pPr>
              <w:autoSpaceDE w:val="0"/>
              <w:autoSpaceDN w:val="0"/>
              <w:adjustRightInd w:val="0"/>
              <w:spacing w:before="120" w:after="0" w:line="240" w:lineRule="auto"/>
              <w:ind w:left="60" w:right="60"/>
              <w:contextualSpacing/>
              <w:jc w:val="center"/>
              <w:rPr>
                <w:rFonts w:asciiTheme="majorBidi" w:eastAsia="Calibri" w:hAnsiTheme="majorBidi" w:cstheme="majorBidi"/>
                <w:color w:val="000000"/>
                <w:sz w:val="24"/>
                <w:szCs w:val="24"/>
                <w:lang w:val="en-GB"/>
              </w:rPr>
            </w:pPr>
            <w:r w:rsidRPr="00627EEE">
              <w:rPr>
                <w:rFonts w:asciiTheme="majorBidi" w:eastAsia="Calibri" w:hAnsiTheme="majorBidi" w:cstheme="majorBidi"/>
                <w:color w:val="000000"/>
                <w:sz w:val="24"/>
                <w:szCs w:val="24"/>
                <w:lang w:val="en-GB"/>
              </w:rPr>
              <w:t>-0.075</w:t>
            </w:r>
          </w:p>
        </w:tc>
        <w:tc>
          <w:tcPr>
            <w:tcW w:w="900" w:type="dxa"/>
            <w:shd w:val="clear" w:color="auto" w:fill="FFFFFF"/>
            <w:vAlign w:val="center"/>
          </w:tcPr>
          <w:p w14:paraId="40D10882" w14:textId="77777777" w:rsidR="0097466C" w:rsidRPr="00627EEE" w:rsidRDefault="0097466C" w:rsidP="0097466C">
            <w:pPr>
              <w:autoSpaceDE w:val="0"/>
              <w:autoSpaceDN w:val="0"/>
              <w:adjustRightInd w:val="0"/>
              <w:spacing w:before="120" w:after="0" w:line="240" w:lineRule="auto"/>
              <w:ind w:left="60" w:right="60"/>
              <w:contextualSpacing/>
              <w:jc w:val="center"/>
              <w:rPr>
                <w:rFonts w:asciiTheme="majorBidi" w:eastAsia="Calibri" w:hAnsiTheme="majorBidi" w:cstheme="majorBidi"/>
                <w:color w:val="000000"/>
                <w:sz w:val="24"/>
                <w:szCs w:val="24"/>
                <w:lang w:val="en-GB"/>
              </w:rPr>
            </w:pPr>
            <w:r w:rsidRPr="00627EEE">
              <w:rPr>
                <w:rFonts w:asciiTheme="majorBidi" w:eastAsia="Calibri" w:hAnsiTheme="majorBidi" w:cstheme="majorBidi"/>
                <w:color w:val="000000"/>
                <w:sz w:val="24"/>
                <w:szCs w:val="24"/>
                <w:lang w:val="en-GB"/>
              </w:rPr>
              <w:t>-1.148</w:t>
            </w:r>
          </w:p>
        </w:tc>
        <w:tc>
          <w:tcPr>
            <w:tcW w:w="900" w:type="dxa"/>
            <w:shd w:val="clear" w:color="auto" w:fill="FFFFFF"/>
            <w:vAlign w:val="center"/>
          </w:tcPr>
          <w:p w14:paraId="2E4040F7" w14:textId="77777777" w:rsidR="0097466C" w:rsidRPr="00627EEE" w:rsidRDefault="0097466C" w:rsidP="0097466C">
            <w:pPr>
              <w:autoSpaceDE w:val="0"/>
              <w:autoSpaceDN w:val="0"/>
              <w:adjustRightInd w:val="0"/>
              <w:spacing w:before="120" w:after="0" w:line="240" w:lineRule="auto"/>
              <w:ind w:left="60" w:right="60"/>
              <w:contextualSpacing/>
              <w:jc w:val="center"/>
              <w:rPr>
                <w:rFonts w:asciiTheme="majorBidi" w:eastAsia="Calibri" w:hAnsiTheme="majorBidi" w:cstheme="majorBidi"/>
                <w:color w:val="000000"/>
                <w:sz w:val="24"/>
                <w:szCs w:val="24"/>
                <w:lang w:val="en-GB"/>
              </w:rPr>
            </w:pPr>
            <w:r w:rsidRPr="00627EEE">
              <w:rPr>
                <w:rFonts w:asciiTheme="majorBidi" w:eastAsia="Calibri" w:hAnsiTheme="majorBidi" w:cstheme="majorBidi"/>
                <w:color w:val="000000"/>
                <w:sz w:val="24"/>
                <w:szCs w:val="24"/>
                <w:lang w:val="en-GB"/>
              </w:rPr>
              <w:t>0.252</w:t>
            </w:r>
          </w:p>
        </w:tc>
      </w:tr>
      <w:tr w:rsidR="0097466C" w:rsidRPr="00627EEE" w14:paraId="3D257482" w14:textId="77777777" w:rsidTr="0097466C">
        <w:trPr>
          <w:cantSplit/>
          <w:jc w:val="center"/>
        </w:trPr>
        <w:tc>
          <w:tcPr>
            <w:tcW w:w="1255" w:type="dxa"/>
            <w:shd w:val="clear" w:color="auto" w:fill="FFFFFF"/>
            <w:vAlign w:val="center"/>
          </w:tcPr>
          <w:p w14:paraId="5E568E89" w14:textId="77777777" w:rsidR="0097466C" w:rsidRPr="00627EEE" w:rsidRDefault="0097466C" w:rsidP="0097466C">
            <w:pPr>
              <w:autoSpaceDE w:val="0"/>
              <w:autoSpaceDN w:val="0"/>
              <w:adjustRightInd w:val="0"/>
              <w:spacing w:before="120" w:after="0" w:line="240" w:lineRule="auto"/>
              <w:ind w:left="60" w:right="60"/>
              <w:contextualSpacing/>
              <w:jc w:val="both"/>
              <w:rPr>
                <w:rFonts w:asciiTheme="majorBidi" w:eastAsia="Calibri" w:hAnsiTheme="majorBidi" w:cstheme="majorBidi"/>
                <w:b/>
                <w:bCs/>
                <w:color w:val="000000"/>
                <w:sz w:val="24"/>
                <w:szCs w:val="24"/>
                <w:lang w:val="en-GB"/>
              </w:rPr>
            </w:pPr>
            <w:r w:rsidRPr="00627EEE">
              <w:rPr>
                <w:rFonts w:asciiTheme="majorBidi" w:eastAsia="Calibri" w:hAnsiTheme="majorBidi" w:cstheme="majorBidi"/>
                <w:b/>
                <w:bCs/>
                <w:color w:val="000000"/>
                <w:sz w:val="24"/>
                <w:szCs w:val="24"/>
                <w:lang w:val="en-GB"/>
              </w:rPr>
              <w:t>GI</w:t>
            </w:r>
          </w:p>
        </w:tc>
        <w:tc>
          <w:tcPr>
            <w:tcW w:w="1080" w:type="dxa"/>
            <w:shd w:val="clear" w:color="auto" w:fill="FFFFFF"/>
            <w:vAlign w:val="center"/>
          </w:tcPr>
          <w:p w14:paraId="39A6FF8D" w14:textId="77777777" w:rsidR="0097466C" w:rsidRPr="00627EEE" w:rsidRDefault="0097466C" w:rsidP="0097466C">
            <w:pPr>
              <w:autoSpaceDE w:val="0"/>
              <w:autoSpaceDN w:val="0"/>
              <w:adjustRightInd w:val="0"/>
              <w:spacing w:before="120" w:after="0" w:line="240" w:lineRule="auto"/>
              <w:ind w:left="60" w:right="60"/>
              <w:contextualSpacing/>
              <w:jc w:val="center"/>
              <w:rPr>
                <w:rFonts w:asciiTheme="majorBidi" w:eastAsia="Calibri" w:hAnsiTheme="majorBidi" w:cstheme="majorBidi"/>
                <w:color w:val="000000"/>
                <w:sz w:val="24"/>
                <w:szCs w:val="24"/>
                <w:lang w:val="en-GB"/>
              </w:rPr>
            </w:pPr>
            <w:r w:rsidRPr="00627EEE">
              <w:rPr>
                <w:rFonts w:asciiTheme="majorBidi" w:eastAsia="Calibri" w:hAnsiTheme="majorBidi" w:cstheme="majorBidi"/>
                <w:color w:val="000000"/>
                <w:sz w:val="24"/>
                <w:szCs w:val="24"/>
                <w:lang w:val="en-GB"/>
              </w:rPr>
              <w:t>0.157</w:t>
            </w:r>
          </w:p>
        </w:tc>
        <w:tc>
          <w:tcPr>
            <w:tcW w:w="1260" w:type="dxa"/>
            <w:shd w:val="clear" w:color="auto" w:fill="FFFFFF"/>
            <w:vAlign w:val="center"/>
          </w:tcPr>
          <w:p w14:paraId="56A69FA2" w14:textId="77777777" w:rsidR="0097466C" w:rsidRPr="00627EEE" w:rsidRDefault="0097466C" w:rsidP="0097466C">
            <w:pPr>
              <w:autoSpaceDE w:val="0"/>
              <w:autoSpaceDN w:val="0"/>
              <w:adjustRightInd w:val="0"/>
              <w:spacing w:before="120" w:after="0" w:line="240" w:lineRule="auto"/>
              <w:ind w:left="60" w:right="60"/>
              <w:contextualSpacing/>
              <w:jc w:val="center"/>
              <w:rPr>
                <w:rFonts w:asciiTheme="majorBidi" w:eastAsia="Calibri" w:hAnsiTheme="majorBidi" w:cstheme="majorBidi"/>
                <w:color w:val="000000"/>
                <w:sz w:val="24"/>
                <w:szCs w:val="24"/>
                <w:lang w:val="en-GB"/>
              </w:rPr>
            </w:pPr>
            <w:r w:rsidRPr="00627EEE">
              <w:rPr>
                <w:rFonts w:asciiTheme="majorBidi" w:eastAsia="Calibri" w:hAnsiTheme="majorBidi" w:cstheme="majorBidi"/>
                <w:color w:val="000000"/>
                <w:sz w:val="24"/>
                <w:szCs w:val="24"/>
                <w:lang w:val="en-GB"/>
              </w:rPr>
              <w:t>0.062</w:t>
            </w:r>
          </w:p>
        </w:tc>
        <w:tc>
          <w:tcPr>
            <w:tcW w:w="1530" w:type="dxa"/>
            <w:shd w:val="clear" w:color="auto" w:fill="FFFFFF"/>
            <w:vAlign w:val="center"/>
          </w:tcPr>
          <w:p w14:paraId="5146FAC5" w14:textId="77777777" w:rsidR="0097466C" w:rsidRPr="00627EEE" w:rsidRDefault="0097466C" w:rsidP="0097466C">
            <w:pPr>
              <w:autoSpaceDE w:val="0"/>
              <w:autoSpaceDN w:val="0"/>
              <w:adjustRightInd w:val="0"/>
              <w:spacing w:before="120" w:after="0" w:line="240" w:lineRule="auto"/>
              <w:ind w:left="60" w:right="60"/>
              <w:contextualSpacing/>
              <w:jc w:val="center"/>
              <w:rPr>
                <w:rFonts w:asciiTheme="majorBidi" w:eastAsia="Calibri" w:hAnsiTheme="majorBidi" w:cstheme="majorBidi"/>
                <w:color w:val="000000"/>
                <w:sz w:val="24"/>
                <w:szCs w:val="24"/>
                <w:lang w:val="en-GB"/>
              </w:rPr>
            </w:pPr>
            <w:r w:rsidRPr="00627EEE">
              <w:rPr>
                <w:rFonts w:asciiTheme="majorBidi" w:eastAsia="Calibri" w:hAnsiTheme="majorBidi" w:cstheme="majorBidi"/>
                <w:color w:val="000000"/>
                <w:sz w:val="24"/>
                <w:szCs w:val="24"/>
                <w:lang w:val="en-GB"/>
              </w:rPr>
              <w:t>0.156</w:t>
            </w:r>
          </w:p>
        </w:tc>
        <w:tc>
          <w:tcPr>
            <w:tcW w:w="900" w:type="dxa"/>
            <w:shd w:val="clear" w:color="auto" w:fill="FFFFFF"/>
            <w:vAlign w:val="center"/>
          </w:tcPr>
          <w:p w14:paraId="2B0F2724" w14:textId="77777777" w:rsidR="0097466C" w:rsidRPr="00627EEE" w:rsidRDefault="0097466C" w:rsidP="0097466C">
            <w:pPr>
              <w:autoSpaceDE w:val="0"/>
              <w:autoSpaceDN w:val="0"/>
              <w:adjustRightInd w:val="0"/>
              <w:spacing w:before="120" w:after="0" w:line="240" w:lineRule="auto"/>
              <w:ind w:left="60" w:right="60"/>
              <w:contextualSpacing/>
              <w:jc w:val="center"/>
              <w:rPr>
                <w:rFonts w:asciiTheme="majorBidi" w:eastAsia="Calibri" w:hAnsiTheme="majorBidi" w:cstheme="majorBidi"/>
                <w:color w:val="000000"/>
                <w:sz w:val="24"/>
                <w:szCs w:val="24"/>
                <w:lang w:val="en-GB"/>
              </w:rPr>
            </w:pPr>
            <w:r w:rsidRPr="00627EEE">
              <w:rPr>
                <w:rFonts w:asciiTheme="majorBidi" w:eastAsia="Calibri" w:hAnsiTheme="majorBidi" w:cstheme="majorBidi"/>
                <w:color w:val="000000"/>
                <w:sz w:val="24"/>
                <w:szCs w:val="24"/>
                <w:lang w:val="en-GB"/>
              </w:rPr>
              <w:t>2.526</w:t>
            </w:r>
          </w:p>
        </w:tc>
        <w:tc>
          <w:tcPr>
            <w:tcW w:w="900" w:type="dxa"/>
            <w:shd w:val="clear" w:color="auto" w:fill="FFFFFF"/>
            <w:vAlign w:val="center"/>
          </w:tcPr>
          <w:p w14:paraId="7F5D662B" w14:textId="77777777" w:rsidR="0097466C" w:rsidRPr="00627EEE" w:rsidRDefault="0097466C" w:rsidP="0097466C">
            <w:pPr>
              <w:autoSpaceDE w:val="0"/>
              <w:autoSpaceDN w:val="0"/>
              <w:adjustRightInd w:val="0"/>
              <w:spacing w:before="120" w:after="0" w:line="240" w:lineRule="auto"/>
              <w:ind w:left="60" w:right="60"/>
              <w:contextualSpacing/>
              <w:jc w:val="center"/>
              <w:rPr>
                <w:rFonts w:asciiTheme="majorBidi" w:eastAsia="Calibri" w:hAnsiTheme="majorBidi" w:cstheme="majorBidi"/>
                <w:color w:val="000000"/>
                <w:sz w:val="24"/>
                <w:szCs w:val="24"/>
                <w:lang w:val="en-GB"/>
              </w:rPr>
            </w:pPr>
            <w:r w:rsidRPr="00627EEE">
              <w:rPr>
                <w:rFonts w:asciiTheme="majorBidi" w:eastAsia="Calibri" w:hAnsiTheme="majorBidi" w:cstheme="majorBidi"/>
                <w:color w:val="000000"/>
                <w:sz w:val="24"/>
                <w:szCs w:val="24"/>
                <w:lang w:val="en-GB"/>
              </w:rPr>
              <w:t>0.012</w:t>
            </w:r>
          </w:p>
        </w:tc>
      </w:tr>
      <w:tr w:rsidR="0097466C" w:rsidRPr="00627EEE" w14:paraId="62031787" w14:textId="77777777" w:rsidTr="0097466C">
        <w:trPr>
          <w:cantSplit/>
          <w:jc w:val="center"/>
        </w:trPr>
        <w:tc>
          <w:tcPr>
            <w:tcW w:w="1255" w:type="dxa"/>
            <w:shd w:val="clear" w:color="auto" w:fill="FFFFFF"/>
            <w:vAlign w:val="center"/>
          </w:tcPr>
          <w:p w14:paraId="60F386DA" w14:textId="77777777" w:rsidR="0097466C" w:rsidRPr="00627EEE" w:rsidRDefault="0097466C" w:rsidP="0097466C">
            <w:pPr>
              <w:autoSpaceDE w:val="0"/>
              <w:autoSpaceDN w:val="0"/>
              <w:adjustRightInd w:val="0"/>
              <w:spacing w:before="120" w:after="0" w:line="240" w:lineRule="auto"/>
              <w:ind w:left="60" w:right="60"/>
              <w:contextualSpacing/>
              <w:jc w:val="both"/>
              <w:rPr>
                <w:rFonts w:asciiTheme="majorBidi" w:eastAsia="Calibri" w:hAnsiTheme="majorBidi" w:cstheme="majorBidi"/>
                <w:b/>
                <w:bCs/>
                <w:color w:val="000000"/>
                <w:sz w:val="24"/>
                <w:szCs w:val="24"/>
                <w:lang w:val="en-GB"/>
              </w:rPr>
            </w:pPr>
            <w:r w:rsidRPr="00627EEE">
              <w:rPr>
                <w:rFonts w:asciiTheme="majorBidi" w:eastAsia="Calibri" w:hAnsiTheme="majorBidi" w:cstheme="majorBidi"/>
                <w:b/>
                <w:bCs/>
                <w:color w:val="000000"/>
                <w:sz w:val="24"/>
                <w:szCs w:val="24"/>
                <w:lang w:val="en-GB"/>
              </w:rPr>
              <w:t>U</w:t>
            </w:r>
          </w:p>
        </w:tc>
        <w:tc>
          <w:tcPr>
            <w:tcW w:w="1080" w:type="dxa"/>
            <w:shd w:val="clear" w:color="auto" w:fill="FFFFFF"/>
            <w:vAlign w:val="center"/>
          </w:tcPr>
          <w:p w14:paraId="79893B0C" w14:textId="77777777" w:rsidR="0097466C" w:rsidRPr="00627EEE" w:rsidRDefault="0097466C" w:rsidP="0097466C">
            <w:pPr>
              <w:autoSpaceDE w:val="0"/>
              <w:autoSpaceDN w:val="0"/>
              <w:adjustRightInd w:val="0"/>
              <w:spacing w:before="120" w:after="0" w:line="240" w:lineRule="auto"/>
              <w:ind w:left="60" w:right="60"/>
              <w:contextualSpacing/>
              <w:jc w:val="center"/>
              <w:rPr>
                <w:rFonts w:asciiTheme="majorBidi" w:eastAsia="Calibri" w:hAnsiTheme="majorBidi" w:cstheme="majorBidi"/>
                <w:color w:val="000000"/>
                <w:sz w:val="24"/>
                <w:szCs w:val="24"/>
                <w:lang w:val="en-GB"/>
              </w:rPr>
            </w:pPr>
            <w:r w:rsidRPr="00627EEE">
              <w:rPr>
                <w:rFonts w:asciiTheme="majorBidi" w:eastAsia="Calibri" w:hAnsiTheme="majorBidi" w:cstheme="majorBidi"/>
                <w:color w:val="000000"/>
                <w:sz w:val="24"/>
                <w:szCs w:val="24"/>
                <w:lang w:val="en-GB"/>
              </w:rPr>
              <w:t>-0.025</w:t>
            </w:r>
          </w:p>
        </w:tc>
        <w:tc>
          <w:tcPr>
            <w:tcW w:w="1260" w:type="dxa"/>
            <w:shd w:val="clear" w:color="auto" w:fill="FFFFFF"/>
            <w:vAlign w:val="center"/>
          </w:tcPr>
          <w:p w14:paraId="20AB441B" w14:textId="77777777" w:rsidR="0097466C" w:rsidRPr="00627EEE" w:rsidRDefault="0097466C" w:rsidP="0097466C">
            <w:pPr>
              <w:autoSpaceDE w:val="0"/>
              <w:autoSpaceDN w:val="0"/>
              <w:adjustRightInd w:val="0"/>
              <w:spacing w:before="120" w:after="0" w:line="240" w:lineRule="auto"/>
              <w:ind w:left="60" w:right="60"/>
              <w:contextualSpacing/>
              <w:jc w:val="center"/>
              <w:rPr>
                <w:rFonts w:asciiTheme="majorBidi" w:eastAsia="Calibri" w:hAnsiTheme="majorBidi" w:cstheme="majorBidi"/>
                <w:color w:val="000000"/>
                <w:sz w:val="24"/>
                <w:szCs w:val="24"/>
                <w:lang w:val="en-GB"/>
              </w:rPr>
            </w:pPr>
            <w:r w:rsidRPr="00627EEE">
              <w:rPr>
                <w:rFonts w:asciiTheme="majorBidi" w:eastAsia="Calibri" w:hAnsiTheme="majorBidi" w:cstheme="majorBidi"/>
                <w:color w:val="000000"/>
                <w:sz w:val="24"/>
                <w:szCs w:val="24"/>
                <w:lang w:val="en-GB"/>
              </w:rPr>
              <w:t>0.056</w:t>
            </w:r>
          </w:p>
        </w:tc>
        <w:tc>
          <w:tcPr>
            <w:tcW w:w="1530" w:type="dxa"/>
            <w:shd w:val="clear" w:color="auto" w:fill="FFFFFF"/>
            <w:vAlign w:val="center"/>
          </w:tcPr>
          <w:p w14:paraId="65608650" w14:textId="77777777" w:rsidR="0097466C" w:rsidRPr="00627EEE" w:rsidRDefault="0097466C" w:rsidP="0097466C">
            <w:pPr>
              <w:autoSpaceDE w:val="0"/>
              <w:autoSpaceDN w:val="0"/>
              <w:adjustRightInd w:val="0"/>
              <w:spacing w:before="120" w:after="0" w:line="240" w:lineRule="auto"/>
              <w:ind w:left="60" w:right="60"/>
              <w:contextualSpacing/>
              <w:jc w:val="center"/>
              <w:rPr>
                <w:rFonts w:asciiTheme="majorBidi" w:eastAsia="Calibri" w:hAnsiTheme="majorBidi" w:cstheme="majorBidi"/>
                <w:color w:val="000000"/>
                <w:sz w:val="24"/>
                <w:szCs w:val="24"/>
                <w:lang w:val="en-GB"/>
              </w:rPr>
            </w:pPr>
            <w:r w:rsidRPr="00627EEE">
              <w:rPr>
                <w:rFonts w:asciiTheme="majorBidi" w:eastAsia="Calibri" w:hAnsiTheme="majorBidi" w:cstheme="majorBidi"/>
                <w:color w:val="000000"/>
                <w:sz w:val="24"/>
                <w:szCs w:val="24"/>
                <w:lang w:val="en-GB"/>
              </w:rPr>
              <w:t>-0.028</w:t>
            </w:r>
          </w:p>
        </w:tc>
        <w:tc>
          <w:tcPr>
            <w:tcW w:w="900" w:type="dxa"/>
            <w:shd w:val="clear" w:color="auto" w:fill="FFFFFF"/>
            <w:vAlign w:val="center"/>
          </w:tcPr>
          <w:p w14:paraId="430DA858" w14:textId="77777777" w:rsidR="0097466C" w:rsidRPr="00627EEE" w:rsidRDefault="0097466C" w:rsidP="0097466C">
            <w:pPr>
              <w:autoSpaceDE w:val="0"/>
              <w:autoSpaceDN w:val="0"/>
              <w:adjustRightInd w:val="0"/>
              <w:spacing w:before="120" w:after="0" w:line="240" w:lineRule="auto"/>
              <w:ind w:left="60" w:right="60"/>
              <w:contextualSpacing/>
              <w:jc w:val="center"/>
              <w:rPr>
                <w:rFonts w:asciiTheme="majorBidi" w:eastAsia="Calibri" w:hAnsiTheme="majorBidi" w:cstheme="majorBidi"/>
                <w:color w:val="000000"/>
                <w:sz w:val="24"/>
                <w:szCs w:val="24"/>
                <w:lang w:val="en-GB"/>
              </w:rPr>
            </w:pPr>
            <w:r w:rsidRPr="00627EEE">
              <w:rPr>
                <w:rFonts w:asciiTheme="majorBidi" w:eastAsia="Calibri" w:hAnsiTheme="majorBidi" w:cstheme="majorBidi"/>
                <w:color w:val="000000"/>
                <w:sz w:val="24"/>
                <w:szCs w:val="24"/>
                <w:lang w:val="en-GB"/>
              </w:rPr>
              <w:t>-0.443</w:t>
            </w:r>
          </w:p>
        </w:tc>
        <w:tc>
          <w:tcPr>
            <w:tcW w:w="900" w:type="dxa"/>
            <w:shd w:val="clear" w:color="auto" w:fill="FFFFFF"/>
            <w:vAlign w:val="center"/>
          </w:tcPr>
          <w:p w14:paraId="7E00066A" w14:textId="77777777" w:rsidR="0097466C" w:rsidRPr="00627EEE" w:rsidRDefault="0097466C" w:rsidP="0097466C">
            <w:pPr>
              <w:autoSpaceDE w:val="0"/>
              <w:autoSpaceDN w:val="0"/>
              <w:adjustRightInd w:val="0"/>
              <w:spacing w:before="120" w:after="0" w:line="240" w:lineRule="auto"/>
              <w:ind w:left="60" w:right="60"/>
              <w:contextualSpacing/>
              <w:jc w:val="center"/>
              <w:rPr>
                <w:rFonts w:asciiTheme="majorBidi" w:eastAsia="Calibri" w:hAnsiTheme="majorBidi" w:cstheme="majorBidi"/>
                <w:color w:val="000000"/>
                <w:sz w:val="24"/>
                <w:szCs w:val="24"/>
                <w:lang w:val="en-GB"/>
              </w:rPr>
            </w:pPr>
            <w:r w:rsidRPr="00627EEE">
              <w:rPr>
                <w:rFonts w:asciiTheme="majorBidi" w:eastAsia="Calibri" w:hAnsiTheme="majorBidi" w:cstheme="majorBidi"/>
                <w:color w:val="000000"/>
                <w:sz w:val="24"/>
                <w:szCs w:val="24"/>
                <w:lang w:val="en-GB"/>
              </w:rPr>
              <w:t>0.658</w:t>
            </w:r>
          </w:p>
        </w:tc>
      </w:tr>
      <w:tr w:rsidR="0097466C" w:rsidRPr="00627EEE" w14:paraId="7C14AEA5" w14:textId="77777777" w:rsidTr="0097466C">
        <w:trPr>
          <w:cantSplit/>
          <w:jc w:val="center"/>
        </w:trPr>
        <w:tc>
          <w:tcPr>
            <w:tcW w:w="1255" w:type="dxa"/>
            <w:shd w:val="clear" w:color="auto" w:fill="FFFFFF"/>
            <w:vAlign w:val="center"/>
          </w:tcPr>
          <w:p w14:paraId="2BAA7C2C" w14:textId="77777777" w:rsidR="0097466C" w:rsidRPr="00627EEE" w:rsidRDefault="0097466C" w:rsidP="0097466C">
            <w:pPr>
              <w:autoSpaceDE w:val="0"/>
              <w:autoSpaceDN w:val="0"/>
              <w:adjustRightInd w:val="0"/>
              <w:spacing w:before="120" w:after="0" w:line="240" w:lineRule="auto"/>
              <w:ind w:left="60" w:right="60"/>
              <w:contextualSpacing/>
              <w:jc w:val="both"/>
              <w:rPr>
                <w:rFonts w:asciiTheme="majorBidi" w:eastAsia="Calibri" w:hAnsiTheme="majorBidi" w:cstheme="majorBidi"/>
                <w:b/>
                <w:bCs/>
                <w:color w:val="000000"/>
                <w:sz w:val="24"/>
                <w:szCs w:val="24"/>
                <w:lang w:val="en-GB"/>
              </w:rPr>
            </w:pPr>
            <w:r w:rsidRPr="00627EEE">
              <w:rPr>
                <w:rFonts w:asciiTheme="majorBidi" w:eastAsia="Calibri" w:hAnsiTheme="majorBidi" w:cstheme="majorBidi"/>
                <w:b/>
                <w:bCs/>
                <w:color w:val="000000"/>
                <w:sz w:val="24"/>
                <w:szCs w:val="24"/>
                <w:lang w:val="en-GB"/>
              </w:rPr>
              <w:t>CT</w:t>
            </w:r>
          </w:p>
        </w:tc>
        <w:tc>
          <w:tcPr>
            <w:tcW w:w="1080" w:type="dxa"/>
            <w:shd w:val="clear" w:color="auto" w:fill="FFFFFF"/>
            <w:vAlign w:val="center"/>
          </w:tcPr>
          <w:p w14:paraId="466A6D90" w14:textId="77777777" w:rsidR="0097466C" w:rsidRPr="00627EEE" w:rsidRDefault="0097466C" w:rsidP="0097466C">
            <w:pPr>
              <w:autoSpaceDE w:val="0"/>
              <w:autoSpaceDN w:val="0"/>
              <w:adjustRightInd w:val="0"/>
              <w:spacing w:before="120" w:after="0" w:line="240" w:lineRule="auto"/>
              <w:ind w:left="60" w:right="60"/>
              <w:contextualSpacing/>
              <w:jc w:val="center"/>
              <w:rPr>
                <w:rFonts w:asciiTheme="majorBidi" w:eastAsia="Calibri" w:hAnsiTheme="majorBidi" w:cstheme="majorBidi"/>
                <w:color w:val="000000"/>
                <w:sz w:val="24"/>
                <w:szCs w:val="24"/>
                <w:lang w:val="en-GB"/>
              </w:rPr>
            </w:pPr>
            <w:r w:rsidRPr="00627EEE">
              <w:rPr>
                <w:rFonts w:asciiTheme="majorBidi" w:eastAsia="Calibri" w:hAnsiTheme="majorBidi" w:cstheme="majorBidi"/>
                <w:color w:val="000000"/>
                <w:sz w:val="24"/>
                <w:szCs w:val="24"/>
                <w:lang w:val="en-GB"/>
              </w:rPr>
              <w:t>0.097</w:t>
            </w:r>
          </w:p>
        </w:tc>
        <w:tc>
          <w:tcPr>
            <w:tcW w:w="1260" w:type="dxa"/>
            <w:shd w:val="clear" w:color="auto" w:fill="FFFFFF"/>
            <w:vAlign w:val="center"/>
          </w:tcPr>
          <w:p w14:paraId="7BFA1562" w14:textId="77777777" w:rsidR="0097466C" w:rsidRPr="00627EEE" w:rsidRDefault="0097466C" w:rsidP="0097466C">
            <w:pPr>
              <w:autoSpaceDE w:val="0"/>
              <w:autoSpaceDN w:val="0"/>
              <w:adjustRightInd w:val="0"/>
              <w:spacing w:before="120" w:after="0" w:line="240" w:lineRule="auto"/>
              <w:ind w:left="60" w:right="60"/>
              <w:contextualSpacing/>
              <w:jc w:val="center"/>
              <w:rPr>
                <w:rFonts w:asciiTheme="majorBidi" w:eastAsia="Calibri" w:hAnsiTheme="majorBidi" w:cstheme="majorBidi"/>
                <w:color w:val="000000"/>
                <w:sz w:val="24"/>
                <w:szCs w:val="24"/>
                <w:lang w:val="en-GB"/>
              </w:rPr>
            </w:pPr>
            <w:r w:rsidRPr="00627EEE">
              <w:rPr>
                <w:rFonts w:asciiTheme="majorBidi" w:eastAsia="Calibri" w:hAnsiTheme="majorBidi" w:cstheme="majorBidi"/>
                <w:color w:val="000000"/>
                <w:sz w:val="24"/>
                <w:szCs w:val="24"/>
                <w:lang w:val="en-GB"/>
              </w:rPr>
              <w:t>0.054</w:t>
            </w:r>
          </w:p>
        </w:tc>
        <w:tc>
          <w:tcPr>
            <w:tcW w:w="1530" w:type="dxa"/>
            <w:shd w:val="clear" w:color="auto" w:fill="FFFFFF"/>
            <w:vAlign w:val="center"/>
          </w:tcPr>
          <w:p w14:paraId="44135C45" w14:textId="77777777" w:rsidR="0097466C" w:rsidRPr="00627EEE" w:rsidRDefault="0097466C" w:rsidP="0097466C">
            <w:pPr>
              <w:autoSpaceDE w:val="0"/>
              <w:autoSpaceDN w:val="0"/>
              <w:adjustRightInd w:val="0"/>
              <w:spacing w:before="120" w:after="0" w:line="240" w:lineRule="auto"/>
              <w:ind w:left="60" w:right="60"/>
              <w:contextualSpacing/>
              <w:jc w:val="center"/>
              <w:rPr>
                <w:rFonts w:asciiTheme="majorBidi" w:eastAsia="Calibri" w:hAnsiTheme="majorBidi" w:cstheme="majorBidi"/>
                <w:color w:val="000000"/>
                <w:sz w:val="24"/>
                <w:szCs w:val="24"/>
                <w:lang w:val="en-GB"/>
              </w:rPr>
            </w:pPr>
            <w:r w:rsidRPr="00627EEE">
              <w:rPr>
                <w:rFonts w:asciiTheme="majorBidi" w:eastAsia="Calibri" w:hAnsiTheme="majorBidi" w:cstheme="majorBidi"/>
                <w:color w:val="000000"/>
                <w:sz w:val="24"/>
                <w:szCs w:val="24"/>
                <w:lang w:val="en-GB"/>
              </w:rPr>
              <w:t>0.108</w:t>
            </w:r>
          </w:p>
        </w:tc>
        <w:tc>
          <w:tcPr>
            <w:tcW w:w="900" w:type="dxa"/>
            <w:shd w:val="clear" w:color="auto" w:fill="FFFFFF"/>
            <w:vAlign w:val="center"/>
          </w:tcPr>
          <w:p w14:paraId="35C78CB9" w14:textId="77777777" w:rsidR="0097466C" w:rsidRPr="00627EEE" w:rsidRDefault="0097466C" w:rsidP="0097466C">
            <w:pPr>
              <w:autoSpaceDE w:val="0"/>
              <w:autoSpaceDN w:val="0"/>
              <w:adjustRightInd w:val="0"/>
              <w:spacing w:before="120" w:after="0" w:line="240" w:lineRule="auto"/>
              <w:ind w:left="60" w:right="60"/>
              <w:contextualSpacing/>
              <w:jc w:val="center"/>
              <w:rPr>
                <w:rFonts w:asciiTheme="majorBidi" w:eastAsia="Calibri" w:hAnsiTheme="majorBidi" w:cstheme="majorBidi"/>
                <w:color w:val="000000"/>
                <w:sz w:val="24"/>
                <w:szCs w:val="24"/>
                <w:lang w:val="en-GB"/>
              </w:rPr>
            </w:pPr>
            <w:r w:rsidRPr="00627EEE">
              <w:rPr>
                <w:rFonts w:asciiTheme="majorBidi" w:eastAsia="Calibri" w:hAnsiTheme="majorBidi" w:cstheme="majorBidi"/>
                <w:color w:val="000000"/>
                <w:sz w:val="24"/>
                <w:szCs w:val="24"/>
                <w:lang w:val="en-GB"/>
              </w:rPr>
              <w:t>1.792</w:t>
            </w:r>
          </w:p>
        </w:tc>
        <w:tc>
          <w:tcPr>
            <w:tcW w:w="900" w:type="dxa"/>
            <w:shd w:val="clear" w:color="auto" w:fill="FFFFFF"/>
            <w:vAlign w:val="center"/>
          </w:tcPr>
          <w:p w14:paraId="436E5DE3" w14:textId="77777777" w:rsidR="0097466C" w:rsidRPr="00627EEE" w:rsidRDefault="0097466C" w:rsidP="0097466C">
            <w:pPr>
              <w:autoSpaceDE w:val="0"/>
              <w:autoSpaceDN w:val="0"/>
              <w:adjustRightInd w:val="0"/>
              <w:spacing w:before="120" w:after="0" w:line="240" w:lineRule="auto"/>
              <w:ind w:left="60" w:right="60"/>
              <w:contextualSpacing/>
              <w:jc w:val="center"/>
              <w:rPr>
                <w:rFonts w:asciiTheme="majorBidi" w:eastAsia="Calibri" w:hAnsiTheme="majorBidi" w:cstheme="majorBidi"/>
                <w:color w:val="000000"/>
                <w:sz w:val="24"/>
                <w:szCs w:val="24"/>
                <w:lang w:val="en-GB"/>
              </w:rPr>
            </w:pPr>
            <w:r w:rsidRPr="00627EEE">
              <w:rPr>
                <w:rFonts w:asciiTheme="majorBidi" w:eastAsia="Calibri" w:hAnsiTheme="majorBidi" w:cstheme="majorBidi"/>
                <w:color w:val="000000"/>
                <w:sz w:val="24"/>
                <w:szCs w:val="24"/>
                <w:lang w:val="en-GB"/>
              </w:rPr>
              <w:t>0.014</w:t>
            </w:r>
          </w:p>
        </w:tc>
      </w:tr>
      <w:tr w:rsidR="0097466C" w:rsidRPr="00627EEE" w14:paraId="48432B45" w14:textId="77777777" w:rsidTr="0097466C">
        <w:trPr>
          <w:cantSplit/>
          <w:jc w:val="center"/>
        </w:trPr>
        <w:tc>
          <w:tcPr>
            <w:tcW w:w="1255" w:type="dxa"/>
            <w:shd w:val="clear" w:color="auto" w:fill="FFFFFF"/>
            <w:vAlign w:val="center"/>
          </w:tcPr>
          <w:p w14:paraId="407CE056" w14:textId="77777777" w:rsidR="0097466C" w:rsidRPr="00627EEE" w:rsidRDefault="0097466C" w:rsidP="0097466C">
            <w:pPr>
              <w:autoSpaceDE w:val="0"/>
              <w:autoSpaceDN w:val="0"/>
              <w:adjustRightInd w:val="0"/>
              <w:spacing w:before="120" w:after="0" w:line="240" w:lineRule="auto"/>
              <w:ind w:left="60" w:right="60"/>
              <w:contextualSpacing/>
              <w:jc w:val="both"/>
              <w:rPr>
                <w:rFonts w:asciiTheme="majorBidi" w:eastAsia="Calibri" w:hAnsiTheme="majorBidi" w:cstheme="majorBidi"/>
                <w:b/>
                <w:bCs/>
                <w:color w:val="000000"/>
                <w:sz w:val="24"/>
                <w:szCs w:val="24"/>
                <w:lang w:val="en-GB"/>
              </w:rPr>
            </w:pPr>
            <w:r w:rsidRPr="00627EEE">
              <w:rPr>
                <w:rFonts w:asciiTheme="majorBidi" w:eastAsia="Calibri" w:hAnsiTheme="majorBidi" w:cstheme="majorBidi"/>
                <w:b/>
                <w:bCs/>
                <w:color w:val="000000"/>
                <w:sz w:val="24"/>
                <w:szCs w:val="24"/>
                <w:lang w:val="en-GB"/>
              </w:rPr>
              <w:t>LS</w:t>
            </w:r>
          </w:p>
        </w:tc>
        <w:tc>
          <w:tcPr>
            <w:tcW w:w="1080" w:type="dxa"/>
            <w:shd w:val="clear" w:color="auto" w:fill="FFFFFF"/>
            <w:vAlign w:val="center"/>
          </w:tcPr>
          <w:p w14:paraId="11B70867" w14:textId="77777777" w:rsidR="0097466C" w:rsidRPr="00627EEE" w:rsidRDefault="0097466C" w:rsidP="0097466C">
            <w:pPr>
              <w:autoSpaceDE w:val="0"/>
              <w:autoSpaceDN w:val="0"/>
              <w:adjustRightInd w:val="0"/>
              <w:spacing w:before="120" w:after="0" w:line="240" w:lineRule="auto"/>
              <w:ind w:left="60" w:right="60"/>
              <w:contextualSpacing/>
              <w:jc w:val="center"/>
              <w:rPr>
                <w:rFonts w:asciiTheme="majorBidi" w:eastAsia="Calibri" w:hAnsiTheme="majorBidi" w:cstheme="majorBidi"/>
                <w:color w:val="000000"/>
                <w:sz w:val="24"/>
                <w:szCs w:val="24"/>
                <w:lang w:val="en-GB"/>
              </w:rPr>
            </w:pPr>
            <w:r w:rsidRPr="00627EEE">
              <w:rPr>
                <w:rFonts w:asciiTheme="majorBidi" w:eastAsia="Calibri" w:hAnsiTheme="majorBidi" w:cstheme="majorBidi"/>
                <w:color w:val="000000"/>
                <w:sz w:val="24"/>
                <w:szCs w:val="24"/>
                <w:lang w:val="en-GB"/>
              </w:rPr>
              <w:t>0.095</w:t>
            </w:r>
          </w:p>
        </w:tc>
        <w:tc>
          <w:tcPr>
            <w:tcW w:w="1260" w:type="dxa"/>
            <w:shd w:val="clear" w:color="auto" w:fill="FFFFFF"/>
            <w:vAlign w:val="center"/>
          </w:tcPr>
          <w:p w14:paraId="35CA23FF" w14:textId="77777777" w:rsidR="0097466C" w:rsidRPr="00627EEE" w:rsidRDefault="0097466C" w:rsidP="0097466C">
            <w:pPr>
              <w:autoSpaceDE w:val="0"/>
              <w:autoSpaceDN w:val="0"/>
              <w:adjustRightInd w:val="0"/>
              <w:spacing w:before="120" w:after="0" w:line="240" w:lineRule="auto"/>
              <w:ind w:left="60" w:right="60"/>
              <w:contextualSpacing/>
              <w:jc w:val="center"/>
              <w:rPr>
                <w:rFonts w:asciiTheme="majorBidi" w:eastAsia="Calibri" w:hAnsiTheme="majorBidi" w:cstheme="majorBidi"/>
                <w:color w:val="000000"/>
                <w:sz w:val="24"/>
                <w:szCs w:val="24"/>
                <w:lang w:val="en-GB"/>
              </w:rPr>
            </w:pPr>
            <w:r w:rsidRPr="00627EEE">
              <w:rPr>
                <w:rFonts w:asciiTheme="majorBidi" w:eastAsia="Calibri" w:hAnsiTheme="majorBidi" w:cstheme="majorBidi"/>
                <w:color w:val="000000"/>
                <w:sz w:val="24"/>
                <w:szCs w:val="24"/>
                <w:lang w:val="en-GB"/>
              </w:rPr>
              <w:t>0.056</w:t>
            </w:r>
          </w:p>
        </w:tc>
        <w:tc>
          <w:tcPr>
            <w:tcW w:w="1530" w:type="dxa"/>
            <w:shd w:val="clear" w:color="auto" w:fill="FFFFFF"/>
            <w:vAlign w:val="center"/>
          </w:tcPr>
          <w:p w14:paraId="26D3B98A" w14:textId="77777777" w:rsidR="0097466C" w:rsidRPr="00627EEE" w:rsidRDefault="0097466C" w:rsidP="0097466C">
            <w:pPr>
              <w:autoSpaceDE w:val="0"/>
              <w:autoSpaceDN w:val="0"/>
              <w:adjustRightInd w:val="0"/>
              <w:spacing w:before="120" w:after="0" w:line="240" w:lineRule="auto"/>
              <w:ind w:left="60" w:right="60"/>
              <w:contextualSpacing/>
              <w:jc w:val="center"/>
              <w:rPr>
                <w:rFonts w:asciiTheme="majorBidi" w:eastAsia="Calibri" w:hAnsiTheme="majorBidi" w:cstheme="majorBidi"/>
                <w:color w:val="000000"/>
                <w:sz w:val="24"/>
                <w:szCs w:val="24"/>
                <w:lang w:val="en-GB"/>
              </w:rPr>
            </w:pPr>
            <w:r w:rsidRPr="00627EEE">
              <w:rPr>
                <w:rFonts w:asciiTheme="majorBidi" w:eastAsia="Calibri" w:hAnsiTheme="majorBidi" w:cstheme="majorBidi"/>
                <w:color w:val="000000"/>
                <w:sz w:val="24"/>
                <w:szCs w:val="24"/>
                <w:lang w:val="en-GB"/>
              </w:rPr>
              <w:t>0.107</w:t>
            </w:r>
          </w:p>
        </w:tc>
        <w:tc>
          <w:tcPr>
            <w:tcW w:w="900" w:type="dxa"/>
            <w:shd w:val="clear" w:color="auto" w:fill="FFFFFF"/>
            <w:vAlign w:val="center"/>
          </w:tcPr>
          <w:p w14:paraId="2381BD0C" w14:textId="77777777" w:rsidR="0097466C" w:rsidRPr="00627EEE" w:rsidRDefault="0097466C" w:rsidP="0097466C">
            <w:pPr>
              <w:autoSpaceDE w:val="0"/>
              <w:autoSpaceDN w:val="0"/>
              <w:adjustRightInd w:val="0"/>
              <w:spacing w:before="120" w:after="0" w:line="240" w:lineRule="auto"/>
              <w:ind w:left="60" w:right="60"/>
              <w:contextualSpacing/>
              <w:jc w:val="center"/>
              <w:rPr>
                <w:rFonts w:asciiTheme="majorBidi" w:eastAsia="Calibri" w:hAnsiTheme="majorBidi" w:cstheme="majorBidi"/>
                <w:color w:val="000000"/>
                <w:sz w:val="24"/>
                <w:szCs w:val="24"/>
                <w:lang w:val="en-GB"/>
              </w:rPr>
            </w:pPr>
            <w:r w:rsidRPr="00627EEE">
              <w:rPr>
                <w:rFonts w:asciiTheme="majorBidi" w:eastAsia="Calibri" w:hAnsiTheme="majorBidi" w:cstheme="majorBidi"/>
                <w:color w:val="000000"/>
                <w:sz w:val="24"/>
                <w:szCs w:val="24"/>
                <w:lang w:val="en-GB"/>
              </w:rPr>
              <w:t>1.712</w:t>
            </w:r>
          </w:p>
        </w:tc>
        <w:tc>
          <w:tcPr>
            <w:tcW w:w="900" w:type="dxa"/>
            <w:shd w:val="clear" w:color="auto" w:fill="FFFFFF"/>
            <w:vAlign w:val="center"/>
          </w:tcPr>
          <w:p w14:paraId="433E4E00" w14:textId="77777777" w:rsidR="0097466C" w:rsidRPr="00627EEE" w:rsidRDefault="0097466C" w:rsidP="0097466C">
            <w:pPr>
              <w:autoSpaceDE w:val="0"/>
              <w:autoSpaceDN w:val="0"/>
              <w:adjustRightInd w:val="0"/>
              <w:spacing w:before="120" w:after="0" w:line="240" w:lineRule="auto"/>
              <w:ind w:left="60" w:right="60"/>
              <w:contextualSpacing/>
              <w:jc w:val="center"/>
              <w:rPr>
                <w:rFonts w:asciiTheme="majorBidi" w:eastAsia="Calibri" w:hAnsiTheme="majorBidi" w:cstheme="majorBidi"/>
                <w:color w:val="000000"/>
                <w:sz w:val="24"/>
                <w:szCs w:val="24"/>
                <w:lang w:val="en-GB"/>
              </w:rPr>
            </w:pPr>
            <w:r w:rsidRPr="00627EEE">
              <w:rPr>
                <w:rFonts w:asciiTheme="majorBidi" w:eastAsia="Calibri" w:hAnsiTheme="majorBidi" w:cstheme="majorBidi"/>
                <w:color w:val="000000"/>
                <w:sz w:val="24"/>
                <w:szCs w:val="24"/>
                <w:lang w:val="en-GB"/>
              </w:rPr>
              <w:t>0.008</w:t>
            </w:r>
          </w:p>
        </w:tc>
      </w:tr>
      <w:tr w:rsidR="0097466C" w:rsidRPr="00627EEE" w14:paraId="578712AA" w14:textId="77777777" w:rsidTr="0097466C">
        <w:trPr>
          <w:cantSplit/>
          <w:jc w:val="center"/>
        </w:trPr>
        <w:tc>
          <w:tcPr>
            <w:tcW w:w="1255" w:type="dxa"/>
            <w:shd w:val="clear" w:color="auto" w:fill="FFFFFF"/>
            <w:vAlign w:val="center"/>
          </w:tcPr>
          <w:p w14:paraId="53DFC4AA" w14:textId="77777777" w:rsidR="0097466C" w:rsidRPr="00627EEE" w:rsidRDefault="0097466C" w:rsidP="0097466C">
            <w:pPr>
              <w:autoSpaceDE w:val="0"/>
              <w:autoSpaceDN w:val="0"/>
              <w:adjustRightInd w:val="0"/>
              <w:spacing w:before="120" w:after="0" w:line="240" w:lineRule="auto"/>
              <w:ind w:left="60" w:right="60"/>
              <w:contextualSpacing/>
              <w:jc w:val="both"/>
              <w:rPr>
                <w:rFonts w:asciiTheme="majorBidi" w:eastAsia="Calibri" w:hAnsiTheme="majorBidi" w:cstheme="majorBidi"/>
                <w:b/>
                <w:bCs/>
                <w:color w:val="000000"/>
                <w:sz w:val="24"/>
                <w:szCs w:val="24"/>
                <w:lang w:val="en-GB"/>
              </w:rPr>
            </w:pPr>
            <w:r w:rsidRPr="00627EEE">
              <w:rPr>
                <w:rFonts w:asciiTheme="majorBidi" w:eastAsia="Calibri" w:hAnsiTheme="majorBidi" w:cstheme="majorBidi"/>
                <w:b/>
                <w:bCs/>
                <w:color w:val="000000"/>
                <w:sz w:val="24"/>
                <w:szCs w:val="24"/>
                <w:lang w:val="en-GB"/>
              </w:rPr>
              <w:t>SI</w:t>
            </w:r>
          </w:p>
        </w:tc>
        <w:tc>
          <w:tcPr>
            <w:tcW w:w="1080" w:type="dxa"/>
            <w:shd w:val="clear" w:color="auto" w:fill="FFFFFF"/>
            <w:vAlign w:val="center"/>
          </w:tcPr>
          <w:p w14:paraId="4A889C5A" w14:textId="77777777" w:rsidR="0097466C" w:rsidRPr="00627EEE" w:rsidRDefault="0097466C" w:rsidP="0097466C">
            <w:pPr>
              <w:autoSpaceDE w:val="0"/>
              <w:autoSpaceDN w:val="0"/>
              <w:adjustRightInd w:val="0"/>
              <w:spacing w:before="120" w:after="0" w:line="240" w:lineRule="auto"/>
              <w:ind w:left="60" w:right="60"/>
              <w:contextualSpacing/>
              <w:jc w:val="center"/>
              <w:rPr>
                <w:rFonts w:asciiTheme="majorBidi" w:eastAsia="Calibri" w:hAnsiTheme="majorBidi" w:cstheme="majorBidi"/>
                <w:color w:val="000000"/>
                <w:sz w:val="24"/>
                <w:szCs w:val="24"/>
                <w:lang w:val="en-GB"/>
              </w:rPr>
            </w:pPr>
            <w:r w:rsidRPr="00627EEE">
              <w:rPr>
                <w:rFonts w:asciiTheme="majorBidi" w:eastAsia="Calibri" w:hAnsiTheme="majorBidi" w:cstheme="majorBidi"/>
                <w:color w:val="000000"/>
                <w:sz w:val="24"/>
                <w:szCs w:val="24"/>
                <w:lang w:val="en-GB"/>
              </w:rPr>
              <w:t>0.326</w:t>
            </w:r>
          </w:p>
        </w:tc>
        <w:tc>
          <w:tcPr>
            <w:tcW w:w="1260" w:type="dxa"/>
            <w:shd w:val="clear" w:color="auto" w:fill="FFFFFF"/>
            <w:vAlign w:val="center"/>
          </w:tcPr>
          <w:p w14:paraId="75E3066D" w14:textId="77777777" w:rsidR="0097466C" w:rsidRPr="00627EEE" w:rsidRDefault="0097466C" w:rsidP="0097466C">
            <w:pPr>
              <w:autoSpaceDE w:val="0"/>
              <w:autoSpaceDN w:val="0"/>
              <w:adjustRightInd w:val="0"/>
              <w:spacing w:before="120" w:after="0" w:line="240" w:lineRule="auto"/>
              <w:ind w:left="60" w:right="60"/>
              <w:contextualSpacing/>
              <w:jc w:val="center"/>
              <w:rPr>
                <w:rFonts w:asciiTheme="majorBidi" w:eastAsia="Calibri" w:hAnsiTheme="majorBidi" w:cstheme="majorBidi"/>
                <w:color w:val="000000"/>
                <w:sz w:val="24"/>
                <w:szCs w:val="24"/>
                <w:lang w:val="en-GB"/>
              </w:rPr>
            </w:pPr>
            <w:r w:rsidRPr="00627EEE">
              <w:rPr>
                <w:rFonts w:asciiTheme="majorBidi" w:eastAsia="Calibri" w:hAnsiTheme="majorBidi" w:cstheme="majorBidi"/>
                <w:color w:val="000000"/>
                <w:sz w:val="24"/>
                <w:szCs w:val="24"/>
                <w:lang w:val="en-GB"/>
              </w:rPr>
              <w:t>0.059</w:t>
            </w:r>
          </w:p>
        </w:tc>
        <w:tc>
          <w:tcPr>
            <w:tcW w:w="1530" w:type="dxa"/>
            <w:shd w:val="clear" w:color="auto" w:fill="FFFFFF"/>
            <w:vAlign w:val="center"/>
          </w:tcPr>
          <w:p w14:paraId="217A8CB8" w14:textId="77777777" w:rsidR="0097466C" w:rsidRPr="00627EEE" w:rsidRDefault="0097466C" w:rsidP="0097466C">
            <w:pPr>
              <w:autoSpaceDE w:val="0"/>
              <w:autoSpaceDN w:val="0"/>
              <w:adjustRightInd w:val="0"/>
              <w:spacing w:before="120" w:after="0" w:line="240" w:lineRule="auto"/>
              <w:ind w:left="60" w:right="60"/>
              <w:contextualSpacing/>
              <w:jc w:val="center"/>
              <w:rPr>
                <w:rFonts w:asciiTheme="majorBidi" w:eastAsia="Calibri" w:hAnsiTheme="majorBidi" w:cstheme="majorBidi"/>
                <w:sz w:val="24"/>
                <w:szCs w:val="24"/>
                <w:lang w:val="en-GB"/>
              </w:rPr>
            </w:pPr>
            <w:r w:rsidRPr="00627EEE">
              <w:rPr>
                <w:rFonts w:asciiTheme="majorBidi" w:eastAsia="Calibri" w:hAnsiTheme="majorBidi" w:cstheme="majorBidi"/>
                <w:color w:val="000000"/>
                <w:sz w:val="24"/>
                <w:szCs w:val="24"/>
                <w:lang w:val="en-GB"/>
              </w:rPr>
              <w:t>0.378</w:t>
            </w:r>
          </w:p>
        </w:tc>
        <w:tc>
          <w:tcPr>
            <w:tcW w:w="900" w:type="dxa"/>
            <w:shd w:val="clear" w:color="auto" w:fill="FFFFFF"/>
            <w:vAlign w:val="center"/>
          </w:tcPr>
          <w:p w14:paraId="757531E7" w14:textId="77777777" w:rsidR="0097466C" w:rsidRPr="00627EEE" w:rsidRDefault="0097466C" w:rsidP="0097466C">
            <w:pPr>
              <w:autoSpaceDE w:val="0"/>
              <w:autoSpaceDN w:val="0"/>
              <w:adjustRightInd w:val="0"/>
              <w:spacing w:before="120" w:after="0" w:line="240" w:lineRule="auto"/>
              <w:ind w:left="60" w:right="60"/>
              <w:contextualSpacing/>
              <w:jc w:val="center"/>
              <w:rPr>
                <w:rFonts w:asciiTheme="majorBidi" w:eastAsia="Calibri" w:hAnsiTheme="majorBidi" w:cstheme="majorBidi"/>
                <w:color w:val="000000"/>
                <w:sz w:val="24"/>
                <w:szCs w:val="24"/>
                <w:lang w:val="en-GB"/>
              </w:rPr>
            </w:pPr>
            <w:r w:rsidRPr="00627EEE">
              <w:rPr>
                <w:rFonts w:asciiTheme="majorBidi" w:eastAsia="Calibri" w:hAnsiTheme="majorBidi" w:cstheme="majorBidi"/>
                <w:color w:val="000000"/>
                <w:sz w:val="24"/>
                <w:szCs w:val="24"/>
                <w:lang w:val="en-GB"/>
              </w:rPr>
              <w:t>5.554</w:t>
            </w:r>
          </w:p>
        </w:tc>
        <w:tc>
          <w:tcPr>
            <w:tcW w:w="900" w:type="dxa"/>
            <w:shd w:val="clear" w:color="auto" w:fill="FFFFFF"/>
            <w:vAlign w:val="center"/>
          </w:tcPr>
          <w:p w14:paraId="2C085A90" w14:textId="77777777" w:rsidR="0097466C" w:rsidRPr="00627EEE" w:rsidRDefault="0097466C" w:rsidP="0097466C">
            <w:pPr>
              <w:autoSpaceDE w:val="0"/>
              <w:autoSpaceDN w:val="0"/>
              <w:adjustRightInd w:val="0"/>
              <w:spacing w:before="120" w:after="0" w:line="240" w:lineRule="auto"/>
              <w:ind w:left="60" w:right="60"/>
              <w:contextualSpacing/>
              <w:jc w:val="center"/>
              <w:rPr>
                <w:rFonts w:asciiTheme="majorBidi" w:eastAsia="Calibri" w:hAnsiTheme="majorBidi" w:cstheme="majorBidi"/>
                <w:color w:val="000000"/>
                <w:sz w:val="24"/>
                <w:szCs w:val="24"/>
                <w:lang w:val="en-GB"/>
              </w:rPr>
            </w:pPr>
            <w:r w:rsidRPr="00627EEE">
              <w:rPr>
                <w:rFonts w:asciiTheme="majorBidi" w:eastAsia="Calibri" w:hAnsiTheme="majorBidi" w:cstheme="majorBidi"/>
                <w:color w:val="000000"/>
                <w:sz w:val="24"/>
                <w:szCs w:val="24"/>
                <w:lang w:val="en-GB"/>
              </w:rPr>
              <w:t>0.000</w:t>
            </w:r>
          </w:p>
        </w:tc>
      </w:tr>
      <w:tr w:rsidR="0097466C" w:rsidRPr="00627EEE" w14:paraId="0840222E" w14:textId="77777777" w:rsidTr="0097466C">
        <w:trPr>
          <w:cantSplit/>
          <w:jc w:val="center"/>
        </w:trPr>
        <w:tc>
          <w:tcPr>
            <w:tcW w:w="6925" w:type="dxa"/>
            <w:gridSpan w:val="6"/>
            <w:shd w:val="clear" w:color="auto" w:fill="FFFFFF"/>
          </w:tcPr>
          <w:p w14:paraId="73E3E11E" w14:textId="77777777" w:rsidR="0097466C" w:rsidRPr="00627EEE" w:rsidRDefault="0097466C" w:rsidP="0097466C">
            <w:pPr>
              <w:autoSpaceDE w:val="0"/>
              <w:autoSpaceDN w:val="0"/>
              <w:adjustRightInd w:val="0"/>
              <w:spacing w:before="120" w:after="0" w:line="240" w:lineRule="auto"/>
              <w:ind w:left="60" w:right="60"/>
              <w:contextualSpacing/>
              <w:jc w:val="both"/>
              <w:rPr>
                <w:rFonts w:asciiTheme="majorBidi" w:eastAsia="Calibri" w:hAnsiTheme="majorBidi" w:cstheme="majorBidi"/>
                <w:color w:val="000000"/>
                <w:sz w:val="24"/>
                <w:szCs w:val="24"/>
                <w:lang w:val="en-GB"/>
              </w:rPr>
            </w:pPr>
            <w:proofErr w:type="gramStart"/>
            <w:r w:rsidRPr="00627EEE">
              <w:rPr>
                <w:rFonts w:asciiTheme="majorBidi" w:eastAsia="Calibri" w:hAnsiTheme="majorBidi" w:cstheme="majorBidi"/>
                <w:color w:val="000000"/>
                <w:sz w:val="24"/>
                <w:szCs w:val="24"/>
                <w:vertAlign w:val="superscript"/>
                <w:lang w:val="en-GB"/>
              </w:rPr>
              <w:t>a</w:t>
            </w:r>
            <w:proofErr w:type="gramEnd"/>
            <w:r w:rsidRPr="00627EEE">
              <w:rPr>
                <w:rFonts w:asciiTheme="majorBidi" w:eastAsia="Calibri" w:hAnsiTheme="majorBidi" w:cstheme="majorBidi"/>
                <w:color w:val="000000"/>
                <w:sz w:val="24"/>
                <w:szCs w:val="24"/>
                <w:lang w:val="en-GB"/>
              </w:rPr>
              <w:t xml:space="preserve"> </w:t>
            </w:r>
            <w:r w:rsidRPr="00627EEE">
              <w:rPr>
                <w:rFonts w:asciiTheme="majorBidi" w:eastAsia="Calibri" w:hAnsiTheme="majorBidi" w:cstheme="majorBidi"/>
                <w:color w:val="000000"/>
                <w:sz w:val="20"/>
                <w:szCs w:val="20"/>
                <w:lang w:val="en-GB"/>
              </w:rPr>
              <w:t>Dependent Variable: SLP_dv</w:t>
            </w:r>
          </w:p>
        </w:tc>
      </w:tr>
    </w:tbl>
    <w:p w14:paraId="1F6BEFF1" w14:textId="77777777" w:rsidR="0097466C" w:rsidRDefault="0097466C" w:rsidP="0097466C">
      <w:pPr>
        <w:autoSpaceDE w:val="0"/>
        <w:autoSpaceDN w:val="0"/>
        <w:adjustRightInd w:val="0"/>
        <w:spacing w:before="120" w:after="0" w:line="480" w:lineRule="auto"/>
        <w:jc w:val="both"/>
        <w:rPr>
          <w:rFonts w:asciiTheme="majorBidi" w:eastAsia="Calibri" w:hAnsiTheme="majorBidi" w:cstheme="majorBidi"/>
          <w:i/>
          <w:sz w:val="20"/>
          <w:szCs w:val="20"/>
          <w:lang w:eastAsia="id-ID"/>
        </w:rPr>
      </w:pPr>
      <w:r>
        <w:rPr>
          <w:rFonts w:asciiTheme="majorBidi" w:eastAsia="Calibri" w:hAnsiTheme="majorBidi" w:cstheme="majorBidi"/>
          <w:sz w:val="24"/>
          <w:szCs w:val="24"/>
          <w:lang w:eastAsia="id-ID"/>
        </w:rPr>
        <w:t xml:space="preserve">             </w:t>
      </w:r>
      <w:r w:rsidRPr="00202D79">
        <w:rPr>
          <w:rFonts w:asciiTheme="majorBidi" w:eastAsia="Calibri" w:hAnsiTheme="majorBidi" w:cstheme="majorBidi"/>
          <w:i/>
          <w:sz w:val="20"/>
          <w:szCs w:val="20"/>
          <w:lang w:eastAsia="id-ID"/>
        </w:rPr>
        <w:t>Significant at p&lt;0.05</w:t>
      </w:r>
    </w:p>
    <w:p w14:paraId="0AE0B0FE" w14:textId="77777777" w:rsidR="0097466C" w:rsidRPr="00627EEE" w:rsidRDefault="0097466C" w:rsidP="0097466C">
      <w:pPr>
        <w:autoSpaceDE w:val="0"/>
        <w:autoSpaceDN w:val="0"/>
        <w:adjustRightInd w:val="0"/>
        <w:spacing w:before="120" w:after="0" w:line="240" w:lineRule="auto"/>
        <w:jc w:val="both"/>
        <w:rPr>
          <w:rFonts w:asciiTheme="majorBidi" w:eastAsia="Calibri" w:hAnsiTheme="majorBidi" w:cstheme="majorBidi"/>
          <w:sz w:val="24"/>
          <w:szCs w:val="24"/>
          <w:lang w:eastAsia="id-ID"/>
        </w:rPr>
      </w:pPr>
    </w:p>
    <w:p w14:paraId="68F2BBD7" w14:textId="77777777" w:rsidR="0097466C" w:rsidRPr="00627EEE" w:rsidRDefault="0097466C" w:rsidP="0097466C">
      <w:pPr>
        <w:autoSpaceDE w:val="0"/>
        <w:autoSpaceDN w:val="0"/>
        <w:adjustRightInd w:val="0"/>
        <w:spacing w:before="120" w:after="0" w:line="480" w:lineRule="auto"/>
        <w:ind w:firstLine="720"/>
        <w:jc w:val="both"/>
        <w:rPr>
          <w:rFonts w:asciiTheme="majorBidi" w:eastAsia="Calibri" w:hAnsiTheme="majorBidi" w:cstheme="majorBidi"/>
          <w:sz w:val="24"/>
          <w:szCs w:val="24"/>
          <w:lang w:eastAsia="id-ID"/>
        </w:rPr>
      </w:pPr>
      <w:r w:rsidRPr="00627EEE">
        <w:rPr>
          <w:rFonts w:asciiTheme="majorBidi" w:eastAsia="Calibri" w:hAnsiTheme="majorBidi" w:cstheme="majorBidi"/>
          <w:sz w:val="24"/>
          <w:szCs w:val="24"/>
          <w:lang w:eastAsia="id-ID"/>
        </w:rPr>
        <w:t xml:space="preserve">Further, there is a positive autocorrelation with the </w:t>
      </w:r>
      <w:r>
        <w:rPr>
          <w:rFonts w:asciiTheme="majorBidi" w:eastAsia="Calibri" w:hAnsiTheme="majorBidi" w:cstheme="majorBidi"/>
          <w:sz w:val="24"/>
          <w:szCs w:val="24"/>
          <w:lang w:eastAsia="id-ID"/>
        </w:rPr>
        <w:t xml:space="preserve">Durbin-Watson value of 1.68, which </w:t>
      </w:r>
      <w:r w:rsidRPr="00627EEE">
        <w:rPr>
          <w:rFonts w:asciiTheme="majorBidi" w:eastAsia="Calibri" w:hAnsiTheme="majorBidi" w:cstheme="majorBidi"/>
          <w:sz w:val="24"/>
          <w:szCs w:val="24"/>
          <w:lang w:eastAsia="id-ID"/>
        </w:rPr>
        <w:t>fall</w:t>
      </w:r>
      <w:r>
        <w:rPr>
          <w:rFonts w:asciiTheme="majorBidi" w:eastAsia="Calibri" w:hAnsiTheme="majorBidi" w:cstheme="majorBidi"/>
          <w:sz w:val="24"/>
          <w:szCs w:val="24"/>
          <w:lang w:eastAsia="id-ID"/>
        </w:rPr>
        <w:t>s</w:t>
      </w:r>
      <w:r w:rsidRPr="00627EEE">
        <w:rPr>
          <w:rFonts w:asciiTheme="majorBidi" w:eastAsia="Calibri" w:hAnsiTheme="majorBidi" w:cstheme="majorBidi"/>
          <w:sz w:val="24"/>
          <w:szCs w:val="24"/>
          <w:lang w:eastAsia="id-ID"/>
        </w:rPr>
        <w:t xml:space="preserve"> within the acceptable range 1.5 to 2.5 as recommended by Norusis </w:t>
      </w:r>
      <w:r>
        <w:rPr>
          <w:rFonts w:asciiTheme="majorBidi" w:eastAsia="Calibri" w:hAnsiTheme="majorBidi" w:cstheme="majorBidi"/>
          <w:sz w:val="24"/>
          <w:szCs w:val="24"/>
          <w:lang w:eastAsia="id-ID"/>
        </w:rPr>
        <w:t>(1995) as depicted in Table 4.18</w:t>
      </w:r>
      <w:r w:rsidRPr="00627EEE">
        <w:rPr>
          <w:rFonts w:asciiTheme="majorBidi" w:eastAsia="Calibri" w:hAnsiTheme="majorBidi" w:cstheme="majorBidi"/>
          <w:sz w:val="24"/>
          <w:szCs w:val="24"/>
          <w:lang w:eastAsia="id-ID"/>
        </w:rPr>
        <w:t xml:space="preserve">. As a result, the total contribution of variance is recorded at 59.2 % of for all respondent’s Smart Learning performance is explained by the eight variables of Smart environment and Smart Pedagogy as explained by the adjusted </w:t>
      </w:r>
      <m:oMath>
        <m:sSup>
          <m:sSupPr>
            <m:ctrlPr>
              <w:rPr>
                <w:rFonts w:ascii="Cambria Math" w:eastAsia="Calibri" w:hAnsi="Cambria Math" w:cstheme="majorBidi"/>
                <w:i/>
                <w:sz w:val="24"/>
                <w:szCs w:val="24"/>
                <w:lang w:eastAsia="id-ID"/>
              </w:rPr>
            </m:ctrlPr>
          </m:sSupPr>
          <m:e>
            <m:r>
              <w:rPr>
                <w:rFonts w:ascii="Cambria Math" w:eastAsia="Calibri" w:hAnsi="Cambria Math" w:cstheme="majorBidi"/>
                <w:sz w:val="24"/>
                <w:szCs w:val="24"/>
                <w:lang w:eastAsia="id-ID"/>
              </w:rPr>
              <m:t>R</m:t>
            </m:r>
          </m:e>
          <m:sup>
            <m:r>
              <w:rPr>
                <w:rFonts w:ascii="Cambria Math" w:eastAsia="Calibri" w:hAnsi="Cambria Math" w:cstheme="majorBidi"/>
                <w:sz w:val="24"/>
                <w:szCs w:val="24"/>
                <w:lang w:eastAsia="id-ID"/>
              </w:rPr>
              <m:t>2</m:t>
            </m:r>
          </m:sup>
        </m:sSup>
      </m:oMath>
      <w:r w:rsidRPr="00627EEE">
        <w:rPr>
          <w:rFonts w:asciiTheme="majorBidi" w:eastAsia="Calibri" w:hAnsiTheme="majorBidi" w:cstheme="majorBidi"/>
          <w:sz w:val="24"/>
          <w:szCs w:val="24"/>
          <w:lang w:eastAsia="id-ID"/>
        </w:rPr>
        <w:t xml:space="preserve">.  This result agrees with the prediction model procedure.  </w:t>
      </w:r>
    </w:p>
    <w:p w14:paraId="431D1074" w14:textId="77777777" w:rsidR="0097466C" w:rsidRPr="00004740" w:rsidRDefault="0097466C" w:rsidP="0097466C">
      <w:pPr>
        <w:autoSpaceDE w:val="0"/>
        <w:autoSpaceDN w:val="0"/>
        <w:adjustRightInd w:val="0"/>
        <w:spacing w:before="120" w:after="0" w:line="480" w:lineRule="auto"/>
        <w:jc w:val="center"/>
        <w:rPr>
          <w:rFonts w:asciiTheme="majorBidi" w:hAnsiTheme="majorBidi" w:cstheme="majorBidi"/>
          <w:b/>
          <w:sz w:val="24"/>
          <w:szCs w:val="24"/>
        </w:rPr>
      </w:pPr>
      <w:r w:rsidRPr="00004740">
        <w:rPr>
          <w:rFonts w:asciiTheme="majorBidi" w:eastAsia="Calibri" w:hAnsiTheme="majorBidi" w:cstheme="majorBidi"/>
          <w:b/>
          <w:sz w:val="24"/>
          <w:szCs w:val="24"/>
          <w:lang w:eastAsia="id-ID"/>
        </w:rPr>
        <w:t>Table 4.</w:t>
      </w:r>
      <w:r w:rsidRPr="00004740">
        <w:rPr>
          <w:rFonts w:asciiTheme="majorBidi" w:hAnsiTheme="majorBidi" w:cstheme="majorBidi"/>
          <w:b/>
          <w:sz w:val="24"/>
          <w:szCs w:val="24"/>
        </w:rPr>
        <w:t xml:space="preserve">18: Summary of Model-4 </w:t>
      </w:r>
    </w:p>
    <w:tbl>
      <w:tblPr>
        <w:tblW w:w="736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704"/>
        <w:gridCol w:w="1001"/>
        <w:gridCol w:w="720"/>
        <w:gridCol w:w="1440"/>
        <w:gridCol w:w="1800"/>
        <w:gridCol w:w="1701"/>
      </w:tblGrid>
      <w:tr w:rsidR="0097466C" w:rsidRPr="00627EEE" w14:paraId="0ACA9441" w14:textId="77777777" w:rsidTr="0097466C">
        <w:trPr>
          <w:cantSplit/>
          <w:jc w:val="center"/>
        </w:trPr>
        <w:tc>
          <w:tcPr>
            <w:tcW w:w="7366" w:type="dxa"/>
            <w:gridSpan w:val="6"/>
            <w:shd w:val="clear" w:color="auto" w:fill="FFFFFF"/>
            <w:vAlign w:val="center"/>
          </w:tcPr>
          <w:p w14:paraId="4D0D1AD1" w14:textId="77777777" w:rsidR="0097466C" w:rsidRPr="00627EEE" w:rsidRDefault="0097466C" w:rsidP="0097466C">
            <w:pPr>
              <w:autoSpaceDE w:val="0"/>
              <w:autoSpaceDN w:val="0"/>
              <w:adjustRightInd w:val="0"/>
              <w:spacing w:before="120" w:after="0" w:line="240" w:lineRule="auto"/>
              <w:jc w:val="center"/>
              <w:rPr>
                <w:rFonts w:asciiTheme="majorBidi" w:hAnsiTheme="majorBidi" w:cstheme="majorBidi"/>
                <w:color w:val="000000"/>
                <w:sz w:val="24"/>
                <w:szCs w:val="24"/>
              </w:rPr>
            </w:pPr>
            <w:r w:rsidRPr="00627EEE">
              <w:rPr>
                <w:rFonts w:asciiTheme="majorBidi" w:hAnsiTheme="majorBidi" w:cstheme="majorBidi"/>
                <w:b/>
                <w:bCs/>
                <w:color w:val="000000"/>
                <w:sz w:val="24"/>
                <w:szCs w:val="24"/>
              </w:rPr>
              <w:t>Model Summary</w:t>
            </w:r>
            <w:r w:rsidRPr="00627EEE">
              <w:rPr>
                <w:rFonts w:asciiTheme="majorBidi" w:hAnsiTheme="majorBidi" w:cstheme="majorBidi"/>
                <w:b/>
                <w:bCs/>
                <w:color w:val="000000"/>
                <w:sz w:val="24"/>
                <w:szCs w:val="24"/>
                <w:vertAlign w:val="superscript"/>
              </w:rPr>
              <w:t>b</w:t>
            </w:r>
          </w:p>
        </w:tc>
      </w:tr>
      <w:tr w:rsidR="0097466C" w:rsidRPr="00627EEE" w14:paraId="4C77D140" w14:textId="77777777" w:rsidTr="0097466C">
        <w:trPr>
          <w:cantSplit/>
          <w:jc w:val="center"/>
        </w:trPr>
        <w:tc>
          <w:tcPr>
            <w:tcW w:w="704" w:type="dxa"/>
            <w:vMerge w:val="restart"/>
            <w:shd w:val="clear" w:color="auto" w:fill="FFFFFF"/>
            <w:vAlign w:val="center"/>
          </w:tcPr>
          <w:p w14:paraId="18A62A4D" w14:textId="77777777" w:rsidR="0097466C" w:rsidRPr="00627EEE" w:rsidRDefault="0097466C" w:rsidP="0097466C">
            <w:pPr>
              <w:autoSpaceDE w:val="0"/>
              <w:autoSpaceDN w:val="0"/>
              <w:adjustRightInd w:val="0"/>
              <w:spacing w:before="120" w:after="0" w:line="240" w:lineRule="auto"/>
              <w:jc w:val="center"/>
              <w:rPr>
                <w:rFonts w:asciiTheme="majorBidi" w:hAnsiTheme="majorBidi" w:cstheme="majorBidi"/>
                <w:b/>
                <w:bCs/>
                <w:color w:val="000000"/>
                <w:sz w:val="24"/>
                <w:szCs w:val="24"/>
              </w:rPr>
            </w:pPr>
            <w:r w:rsidRPr="00627EEE">
              <w:rPr>
                <w:rFonts w:asciiTheme="majorBidi" w:hAnsiTheme="majorBidi" w:cstheme="majorBidi"/>
                <w:b/>
                <w:bCs/>
                <w:color w:val="000000"/>
                <w:sz w:val="24"/>
                <w:szCs w:val="24"/>
              </w:rPr>
              <w:t>Model 4</w:t>
            </w:r>
          </w:p>
        </w:tc>
        <w:tc>
          <w:tcPr>
            <w:tcW w:w="1001" w:type="dxa"/>
            <w:shd w:val="clear" w:color="auto" w:fill="FFFFFF"/>
            <w:vAlign w:val="center"/>
          </w:tcPr>
          <w:p w14:paraId="39B197A7" w14:textId="77777777" w:rsidR="0097466C" w:rsidRPr="00627EEE" w:rsidRDefault="0097466C" w:rsidP="0097466C">
            <w:pPr>
              <w:autoSpaceDE w:val="0"/>
              <w:autoSpaceDN w:val="0"/>
              <w:adjustRightInd w:val="0"/>
              <w:spacing w:before="120" w:after="0" w:line="240" w:lineRule="auto"/>
              <w:jc w:val="both"/>
              <w:rPr>
                <w:rFonts w:asciiTheme="majorBidi" w:hAnsiTheme="majorBidi" w:cstheme="majorBidi"/>
                <w:color w:val="000000"/>
                <w:sz w:val="24"/>
                <w:szCs w:val="24"/>
              </w:rPr>
            </w:pPr>
            <m:oMathPara>
              <m:oMath>
                <m:r>
                  <m:rPr>
                    <m:sty m:val="bi"/>
                  </m:rPr>
                  <w:rPr>
                    <w:rFonts w:ascii="Cambria Math" w:eastAsia="Calibri" w:hAnsi="Cambria Math" w:cstheme="majorBidi"/>
                    <w:color w:val="000000"/>
                    <w:sz w:val="24"/>
                    <w:szCs w:val="24"/>
                    <w:lang w:val="en-GB"/>
                  </w:rPr>
                  <m:t>R</m:t>
                </m:r>
              </m:oMath>
            </m:oMathPara>
          </w:p>
        </w:tc>
        <w:tc>
          <w:tcPr>
            <w:tcW w:w="720" w:type="dxa"/>
            <w:shd w:val="clear" w:color="auto" w:fill="FFFFFF"/>
            <w:vAlign w:val="center"/>
          </w:tcPr>
          <w:p w14:paraId="6D13A6AD" w14:textId="77777777" w:rsidR="0097466C" w:rsidRPr="00627EEE" w:rsidRDefault="00D37CBE" w:rsidP="0097466C">
            <w:pPr>
              <w:autoSpaceDE w:val="0"/>
              <w:autoSpaceDN w:val="0"/>
              <w:adjustRightInd w:val="0"/>
              <w:spacing w:before="120" w:after="0" w:line="240" w:lineRule="auto"/>
              <w:jc w:val="both"/>
              <w:rPr>
                <w:rFonts w:asciiTheme="majorBidi" w:hAnsiTheme="majorBidi" w:cstheme="majorBidi"/>
                <w:color w:val="000000"/>
                <w:sz w:val="24"/>
                <w:szCs w:val="24"/>
              </w:rPr>
            </w:pPr>
            <m:oMathPara>
              <m:oMath>
                <m:sSup>
                  <m:sSupPr>
                    <m:ctrlPr>
                      <w:rPr>
                        <w:rFonts w:ascii="Cambria Math" w:eastAsia="Calibri" w:hAnsi="Cambria Math" w:cstheme="majorBidi"/>
                        <w:b/>
                        <w:bCs/>
                        <w:i/>
                        <w:color w:val="000000"/>
                        <w:sz w:val="24"/>
                        <w:szCs w:val="24"/>
                        <w:lang w:val="en-GB"/>
                      </w:rPr>
                    </m:ctrlPr>
                  </m:sSupPr>
                  <m:e>
                    <m:r>
                      <m:rPr>
                        <m:sty m:val="bi"/>
                      </m:rPr>
                      <w:rPr>
                        <w:rFonts w:ascii="Cambria Math" w:eastAsia="Calibri" w:hAnsi="Cambria Math" w:cstheme="majorBidi"/>
                        <w:color w:val="000000"/>
                        <w:sz w:val="24"/>
                        <w:szCs w:val="24"/>
                        <w:lang w:val="en-GB"/>
                      </w:rPr>
                      <m:t>R</m:t>
                    </m:r>
                  </m:e>
                  <m:sup>
                    <m:r>
                      <m:rPr>
                        <m:sty m:val="bi"/>
                      </m:rPr>
                      <w:rPr>
                        <w:rFonts w:ascii="Cambria Math" w:eastAsia="Calibri" w:hAnsi="Cambria Math" w:cstheme="majorBidi"/>
                        <w:color w:val="000000"/>
                        <w:sz w:val="24"/>
                        <w:szCs w:val="24"/>
                        <w:lang w:val="en-GB"/>
                      </w:rPr>
                      <m:t>2</m:t>
                    </m:r>
                  </m:sup>
                </m:sSup>
              </m:oMath>
            </m:oMathPara>
          </w:p>
        </w:tc>
        <w:tc>
          <w:tcPr>
            <w:tcW w:w="1440" w:type="dxa"/>
            <w:shd w:val="clear" w:color="auto" w:fill="FFFFFF"/>
            <w:vAlign w:val="center"/>
          </w:tcPr>
          <w:p w14:paraId="25EE1FDA" w14:textId="77777777" w:rsidR="0097466C" w:rsidRPr="00627EEE" w:rsidRDefault="0097466C" w:rsidP="0097466C">
            <w:pPr>
              <w:autoSpaceDE w:val="0"/>
              <w:autoSpaceDN w:val="0"/>
              <w:adjustRightInd w:val="0"/>
              <w:spacing w:before="120" w:after="0" w:line="240" w:lineRule="auto"/>
              <w:jc w:val="both"/>
              <w:rPr>
                <w:rFonts w:asciiTheme="majorBidi" w:hAnsiTheme="majorBidi" w:cstheme="majorBidi"/>
                <w:color w:val="000000"/>
                <w:sz w:val="24"/>
                <w:szCs w:val="24"/>
              </w:rPr>
            </w:pPr>
            <w:r w:rsidRPr="00627EEE">
              <w:rPr>
                <w:rFonts w:asciiTheme="majorBidi" w:eastAsia="Calibri" w:hAnsiTheme="majorBidi" w:cstheme="majorBidi"/>
                <w:b/>
                <w:bCs/>
                <w:color w:val="000000"/>
                <w:sz w:val="24"/>
                <w:szCs w:val="24"/>
                <w:lang w:val="en-GB"/>
              </w:rPr>
              <w:t xml:space="preserve">Adjusted </w:t>
            </w:r>
            <m:oMath>
              <m:sSup>
                <m:sSupPr>
                  <m:ctrlPr>
                    <w:rPr>
                      <w:rFonts w:ascii="Cambria Math" w:eastAsia="Calibri" w:hAnsi="Cambria Math" w:cstheme="majorBidi"/>
                      <w:b/>
                      <w:bCs/>
                      <w:i/>
                      <w:color w:val="000000"/>
                      <w:sz w:val="24"/>
                      <w:szCs w:val="24"/>
                      <w:lang w:val="en-GB"/>
                    </w:rPr>
                  </m:ctrlPr>
                </m:sSupPr>
                <m:e>
                  <m:r>
                    <m:rPr>
                      <m:sty m:val="bi"/>
                    </m:rPr>
                    <w:rPr>
                      <w:rFonts w:ascii="Cambria Math" w:eastAsia="Calibri" w:hAnsi="Cambria Math" w:cstheme="majorBidi"/>
                      <w:color w:val="000000"/>
                      <w:sz w:val="24"/>
                      <w:szCs w:val="24"/>
                      <w:lang w:val="en-GB"/>
                    </w:rPr>
                    <m:t>R</m:t>
                  </m:r>
                </m:e>
                <m:sup>
                  <m:r>
                    <m:rPr>
                      <m:sty m:val="bi"/>
                    </m:rPr>
                    <w:rPr>
                      <w:rFonts w:ascii="Cambria Math" w:eastAsia="Calibri" w:hAnsi="Cambria Math" w:cstheme="majorBidi"/>
                      <w:color w:val="000000"/>
                      <w:sz w:val="24"/>
                      <w:szCs w:val="24"/>
                      <w:lang w:val="en-GB"/>
                    </w:rPr>
                    <m:t>2</m:t>
                  </m:r>
                </m:sup>
              </m:sSup>
            </m:oMath>
          </w:p>
        </w:tc>
        <w:tc>
          <w:tcPr>
            <w:tcW w:w="1800" w:type="dxa"/>
            <w:shd w:val="clear" w:color="auto" w:fill="FFFFFF"/>
            <w:vAlign w:val="center"/>
          </w:tcPr>
          <w:p w14:paraId="3B48C257" w14:textId="77777777" w:rsidR="0097466C" w:rsidRPr="00627EEE" w:rsidRDefault="0097466C" w:rsidP="0097466C">
            <w:pPr>
              <w:autoSpaceDE w:val="0"/>
              <w:autoSpaceDN w:val="0"/>
              <w:adjustRightInd w:val="0"/>
              <w:spacing w:before="120" w:after="0" w:line="240" w:lineRule="auto"/>
              <w:jc w:val="center"/>
              <w:rPr>
                <w:rFonts w:asciiTheme="majorBidi" w:hAnsiTheme="majorBidi" w:cstheme="majorBidi"/>
                <w:color w:val="000000"/>
                <w:sz w:val="24"/>
                <w:szCs w:val="24"/>
              </w:rPr>
            </w:pPr>
            <w:r w:rsidRPr="00627EEE">
              <w:rPr>
                <w:rFonts w:asciiTheme="majorBidi" w:eastAsia="Calibri" w:hAnsiTheme="majorBidi" w:cstheme="majorBidi"/>
                <w:b/>
                <w:bCs/>
                <w:color w:val="000000"/>
                <w:sz w:val="24"/>
                <w:szCs w:val="24"/>
                <w:lang w:val="en-GB"/>
              </w:rPr>
              <w:t>Std. Error of the Estimate</w:t>
            </w:r>
          </w:p>
        </w:tc>
        <w:tc>
          <w:tcPr>
            <w:tcW w:w="1701" w:type="dxa"/>
            <w:shd w:val="clear" w:color="auto" w:fill="FFFFFF"/>
            <w:vAlign w:val="center"/>
          </w:tcPr>
          <w:p w14:paraId="71545CC4" w14:textId="77777777" w:rsidR="0097466C" w:rsidRPr="00627EEE" w:rsidRDefault="0097466C" w:rsidP="0097466C">
            <w:pPr>
              <w:autoSpaceDE w:val="0"/>
              <w:autoSpaceDN w:val="0"/>
              <w:adjustRightInd w:val="0"/>
              <w:spacing w:before="120" w:after="0" w:line="240" w:lineRule="auto"/>
              <w:jc w:val="both"/>
              <w:rPr>
                <w:rFonts w:asciiTheme="majorBidi" w:hAnsiTheme="majorBidi" w:cstheme="majorBidi"/>
                <w:color w:val="000000"/>
                <w:sz w:val="24"/>
                <w:szCs w:val="24"/>
              </w:rPr>
            </w:pPr>
            <w:r w:rsidRPr="00627EEE">
              <w:rPr>
                <w:rFonts w:asciiTheme="majorBidi" w:eastAsia="Calibri" w:hAnsiTheme="majorBidi" w:cstheme="majorBidi"/>
                <w:b/>
                <w:bCs/>
                <w:color w:val="000000"/>
                <w:sz w:val="24"/>
                <w:szCs w:val="24"/>
                <w:lang w:val="en-GB"/>
              </w:rPr>
              <w:t>Durbin-Watson</w:t>
            </w:r>
          </w:p>
        </w:tc>
      </w:tr>
      <w:tr w:rsidR="0097466C" w:rsidRPr="00627EEE" w14:paraId="4D646518" w14:textId="77777777" w:rsidTr="0097466C">
        <w:trPr>
          <w:cantSplit/>
          <w:jc w:val="center"/>
        </w:trPr>
        <w:tc>
          <w:tcPr>
            <w:tcW w:w="704" w:type="dxa"/>
            <w:vMerge/>
            <w:shd w:val="clear" w:color="auto" w:fill="FFFFFF"/>
          </w:tcPr>
          <w:p w14:paraId="2BA35C71" w14:textId="77777777" w:rsidR="0097466C" w:rsidRPr="00627EEE" w:rsidRDefault="0097466C" w:rsidP="0097466C">
            <w:pPr>
              <w:autoSpaceDE w:val="0"/>
              <w:autoSpaceDN w:val="0"/>
              <w:adjustRightInd w:val="0"/>
              <w:spacing w:before="120" w:after="0" w:line="240" w:lineRule="auto"/>
              <w:jc w:val="both"/>
              <w:rPr>
                <w:rFonts w:asciiTheme="majorBidi" w:hAnsiTheme="majorBidi" w:cstheme="majorBidi"/>
                <w:color w:val="000000"/>
                <w:sz w:val="24"/>
                <w:szCs w:val="24"/>
              </w:rPr>
            </w:pPr>
          </w:p>
        </w:tc>
        <w:tc>
          <w:tcPr>
            <w:tcW w:w="1001" w:type="dxa"/>
            <w:shd w:val="clear" w:color="auto" w:fill="FFFFFF"/>
            <w:vAlign w:val="center"/>
          </w:tcPr>
          <w:p w14:paraId="351E2CE0" w14:textId="77777777" w:rsidR="0097466C" w:rsidRPr="00627EEE" w:rsidRDefault="0097466C" w:rsidP="0097466C">
            <w:pPr>
              <w:autoSpaceDE w:val="0"/>
              <w:autoSpaceDN w:val="0"/>
              <w:adjustRightInd w:val="0"/>
              <w:spacing w:before="120" w:after="0" w:line="240" w:lineRule="auto"/>
              <w:jc w:val="center"/>
              <w:rPr>
                <w:rFonts w:asciiTheme="majorBidi" w:hAnsiTheme="majorBidi" w:cstheme="majorBidi"/>
                <w:color w:val="000000"/>
                <w:sz w:val="24"/>
                <w:szCs w:val="24"/>
              </w:rPr>
            </w:pPr>
            <w:r w:rsidRPr="00627EEE">
              <w:rPr>
                <w:rFonts w:asciiTheme="majorBidi" w:hAnsiTheme="majorBidi" w:cstheme="majorBidi"/>
                <w:color w:val="000000"/>
                <w:sz w:val="24"/>
                <w:szCs w:val="24"/>
              </w:rPr>
              <w:t>0.776</w:t>
            </w:r>
            <w:r w:rsidRPr="00627EEE">
              <w:rPr>
                <w:rFonts w:asciiTheme="majorBidi" w:hAnsiTheme="majorBidi" w:cstheme="majorBidi"/>
                <w:color w:val="000000"/>
                <w:sz w:val="24"/>
                <w:szCs w:val="24"/>
                <w:vertAlign w:val="superscript"/>
              </w:rPr>
              <w:t>a</w:t>
            </w:r>
          </w:p>
        </w:tc>
        <w:tc>
          <w:tcPr>
            <w:tcW w:w="720" w:type="dxa"/>
            <w:shd w:val="clear" w:color="auto" w:fill="FFFFFF"/>
            <w:vAlign w:val="center"/>
          </w:tcPr>
          <w:p w14:paraId="61AC4E56" w14:textId="77777777" w:rsidR="0097466C" w:rsidRPr="00627EEE" w:rsidRDefault="0097466C" w:rsidP="0097466C">
            <w:pPr>
              <w:autoSpaceDE w:val="0"/>
              <w:autoSpaceDN w:val="0"/>
              <w:adjustRightInd w:val="0"/>
              <w:spacing w:before="120" w:after="0" w:line="240" w:lineRule="auto"/>
              <w:jc w:val="center"/>
              <w:rPr>
                <w:rFonts w:asciiTheme="majorBidi" w:hAnsiTheme="majorBidi" w:cstheme="majorBidi"/>
                <w:color w:val="000000"/>
                <w:sz w:val="24"/>
                <w:szCs w:val="24"/>
              </w:rPr>
            </w:pPr>
            <w:r w:rsidRPr="00627EEE">
              <w:rPr>
                <w:rFonts w:asciiTheme="majorBidi" w:hAnsiTheme="majorBidi" w:cstheme="majorBidi"/>
                <w:color w:val="000000"/>
                <w:sz w:val="24"/>
                <w:szCs w:val="24"/>
              </w:rPr>
              <w:t>0.602</w:t>
            </w:r>
          </w:p>
        </w:tc>
        <w:tc>
          <w:tcPr>
            <w:tcW w:w="1440" w:type="dxa"/>
            <w:shd w:val="clear" w:color="auto" w:fill="FFFFFF"/>
            <w:vAlign w:val="center"/>
          </w:tcPr>
          <w:p w14:paraId="2A462597" w14:textId="77777777" w:rsidR="0097466C" w:rsidRPr="00627EEE" w:rsidRDefault="0097466C" w:rsidP="0097466C">
            <w:pPr>
              <w:autoSpaceDE w:val="0"/>
              <w:autoSpaceDN w:val="0"/>
              <w:adjustRightInd w:val="0"/>
              <w:spacing w:before="120" w:after="0" w:line="240" w:lineRule="auto"/>
              <w:jc w:val="center"/>
              <w:rPr>
                <w:rFonts w:asciiTheme="majorBidi" w:hAnsiTheme="majorBidi" w:cstheme="majorBidi"/>
                <w:color w:val="000000"/>
                <w:sz w:val="24"/>
                <w:szCs w:val="24"/>
              </w:rPr>
            </w:pPr>
            <w:r w:rsidRPr="00627EEE">
              <w:rPr>
                <w:rFonts w:asciiTheme="majorBidi" w:hAnsiTheme="majorBidi" w:cstheme="majorBidi"/>
                <w:color w:val="000000"/>
                <w:sz w:val="24"/>
                <w:szCs w:val="24"/>
              </w:rPr>
              <w:t>0.592</w:t>
            </w:r>
          </w:p>
        </w:tc>
        <w:tc>
          <w:tcPr>
            <w:tcW w:w="1800" w:type="dxa"/>
            <w:shd w:val="clear" w:color="auto" w:fill="FFFFFF"/>
            <w:vAlign w:val="center"/>
          </w:tcPr>
          <w:p w14:paraId="601CDE5B" w14:textId="77777777" w:rsidR="0097466C" w:rsidRPr="00627EEE" w:rsidRDefault="0097466C" w:rsidP="0097466C">
            <w:pPr>
              <w:autoSpaceDE w:val="0"/>
              <w:autoSpaceDN w:val="0"/>
              <w:adjustRightInd w:val="0"/>
              <w:spacing w:before="120" w:after="0" w:line="240" w:lineRule="auto"/>
              <w:jc w:val="center"/>
              <w:rPr>
                <w:rFonts w:asciiTheme="majorBidi" w:hAnsiTheme="majorBidi" w:cstheme="majorBidi"/>
                <w:color w:val="000000"/>
                <w:sz w:val="24"/>
                <w:szCs w:val="24"/>
              </w:rPr>
            </w:pPr>
            <w:r w:rsidRPr="00627EEE">
              <w:rPr>
                <w:rFonts w:asciiTheme="majorBidi" w:hAnsiTheme="majorBidi" w:cstheme="majorBidi"/>
                <w:color w:val="000000"/>
                <w:sz w:val="24"/>
                <w:szCs w:val="24"/>
              </w:rPr>
              <w:t>0.79444</w:t>
            </w:r>
          </w:p>
        </w:tc>
        <w:tc>
          <w:tcPr>
            <w:tcW w:w="1701" w:type="dxa"/>
            <w:shd w:val="clear" w:color="auto" w:fill="FFFFFF"/>
            <w:vAlign w:val="center"/>
          </w:tcPr>
          <w:p w14:paraId="4E8B345B" w14:textId="77777777" w:rsidR="0097466C" w:rsidRPr="00627EEE" w:rsidRDefault="0097466C" w:rsidP="0097466C">
            <w:pPr>
              <w:autoSpaceDE w:val="0"/>
              <w:autoSpaceDN w:val="0"/>
              <w:adjustRightInd w:val="0"/>
              <w:spacing w:before="120" w:after="0" w:line="240" w:lineRule="auto"/>
              <w:jc w:val="center"/>
              <w:rPr>
                <w:rFonts w:asciiTheme="majorBidi" w:hAnsiTheme="majorBidi" w:cstheme="majorBidi"/>
                <w:color w:val="000000"/>
                <w:sz w:val="24"/>
                <w:szCs w:val="24"/>
              </w:rPr>
            </w:pPr>
            <w:r w:rsidRPr="00627EEE">
              <w:rPr>
                <w:rFonts w:asciiTheme="majorBidi" w:hAnsiTheme="majorBidi" w:cstheme="majorBidi"/>
                <w:color w:val="000000"/>
                <w:sz w:val="24"/>
                <w:szCs w:val="24"/>
              </w:rPr>
              <w:t>1.768</w:t>
            </w:r>
          </w:p>
        </w:tc>
      </w:tr>
      <w:tr w:rsidR="0097466C" w:rsidRPr="00627EEE" w14:paraId="1E2F9957" w14:textId="77777777" w:rsidTr="0097466C">
        <w:trPr>
          <w:cantSplit/>
          <w:jc w:val="center"/>
        </w:trPr>
        <w:tc>
          <w:tcPr>
            <w:tcW w:w="7366" w:type="dxa"/>
            <w:gridSpan w:val="6"/>
            <w:shd w:val="clear" w:color="auto" w:fill="FFFFFF"/>
          </w:tcPr>
          <w:p w14:paraId="1F8721FD" w14:textId="77777777" w:rsidR="0097466C" w:rsidRPr="00627EEE" w:rsidRDefault="0097466C" w:rsidP="0097466C">
            <w:pPr>
              <w:autoSpaceDE w:val="0"/>
              <w:autoSpaceDN w:val="0"/>
              <w:adjustRightInd w:val="0"/>
              <w:spacing w:before="120" w:after="0" w:line="240" w:lineRule="auto"/>
              <w:jc w:val="both"/>
              <w:rPr>
                <w:rFonts w:asciiTheme="majorBidi" w:hAnsiTheme="majorBidi" w:cstheme="majorBidi"/>
                <w:color w:val="000000"/>
                <w:sz w:val="24"/>
                <w:szCs w:val="24"/>
              </w:rPr>
            </w:pPr>
            <w:proofErr w:type="gramStart"/>
            <w:r w:rsidRPr="00627EEE">
              <w:rPr>
                <w:rFonts w:asciiTheme="majorBidi" w:hAnsiTheme="majorBidi" w:cstheme="majorBidi"/>
                <w:color w:val="000000"/>
                <w:sz w:val="24"/>
                <w:szCs w:val="24"/>
                <w:vertAlign w:val="superscript"/>
              </w:rPr>
              <w:t>a.</w:t>
            </w:r>
            <w:r w:rsidRPr="00627EEE">
              <w:rPr>
                <w:rFonts w:asciiTheme="majorBidi" w:hAnsiTheme="majorBidi" w:cstheme="majorBidi"/>
                <w:color w:val="000000"/>
                <w:sz w:val="24"/>
                <w:szCs w:val="24"/>
              </w:rPr>
              <w:t>Predictors</w:t>
            </w:r>
            <w:proofErr w:type="gramEnd"/>
            <w:r w:rsidRPr="00627EEE">
              <w:rPr>
                <w:rFonts w:asciiTheme="majorBidi" w:hAnsiTheme="majorBidi" w:cstheme="majorBidi"/>
                <w:color w:val="000000"/>
                <w:sz w:val="24"/>
                <w:szCs w:val="24"/>
              </w:rPr>
              <w:t xml:space="preserve">: (Constant), </w:t>
            </w:r>
            <w:r w:rsidRPr="00627EEE">
              <w:rPr>
                <w:rFonts w:asciiTheme="majorBidi" w:eastAsia="Calibri" w:hAnsiTheme="majorBidi" w:cstheme="majorBidi"/>
                <w:color w:val="000000"/>
                <w:sz w:val="20"/>
                <w:szCs w:val="20"/>
                <w:lang w:val="en-GB"/>
              </w:rPr>
              <w:t>ST, E, C, GI, U, CT, LS, SI</w:t>
            </w:r>
          </w:p>
        </w:tc>
      </w:tr>
      <w:tr w:rsidR="0097466C" w:rsidRPr="00627EEE" w14:paraId="45331123" w14:textId="77777777" w:rsidTr="0097466C">
        <w:trPr>
          <w:cantSplit/>
          <w:jc w:val="center"/>
        </w:trPr>
        <w:tc>
          <w:tcPr>
            <w:tcW w:w="7366" w:type="dxa"/>
            <w:gridSpan w:val="6"/>
            <w:shd w:val="clear" w:color="auto" w:fill="FFFFFF"/>
          </w:tcPr>
          <w:p w14:paraId="231A5B73" w14:textId="77777777" w:rsidR="0097466C" w:rsidRPr="00627EEE" w:rsidRDefault="0097466C" w:rsidP="0097466C">
            <w:pPr>
              <w:autoSpaceDE w:val="0"/>
              <w:autoSpaceDN w:val="0"/>
              <w:adjustRightInd w:val="0"/>
              <w:spacing w:before="120" w:after="0" w:line="240" w:lineRule="auto"/>
              <w:jc w:val="both"/>
              <w:rPr>
                <w:rFonts w:asciiTheme="majorBidi" w:hAnsiTheme="majorBidi" w:cstheme="majorBidi"/>
                <w:color w:val="000000"/>
                <w:sz w:val="24"/>
                <w:szCs w:val="24"/>
              </w:rPr>
            </w:pPr>
            <w:proofErr w:type="gramStart"/>
            <w:r w:rsidRPr="00627EEE">
              <w:rPr>
                <w:rFonts w:asciiTheme="majorBidi" w:hAnsiTheme="majorBidi" w:cstheme="majorBidi"/>
                <w:color w:val="000000"/>
                <w:sz w:val="24"/>
                <w:szCs w:val="24"/>
                <w:vertAlign w:val="superscript"/>
              </w:rPr>
              <w:t>b</w:t>
            </w:r>
            <w:proofErr w:type="gramEnd"/>
            <w:r w:rsidRPr="00627EEE">
              <w:rPr>
                <w:rFonts w:asciiTheme="majorBidi" w:hAnsiTheme="majorBidi" w:cstheme="majorBidi"/>
                <w:color w:val="000000"/>
                <w:sz w:val="24"/>
                <w:szCs w:val="24"/>
              </w:rPr>
              <w:t xml:space="preserve"> Dependent Variable: SLP_dv</w:t>
            </w:r>
          </w:p>
        </w:tc>
      </w:tr>
    </w:tbl>
    <w:p w14:paraId="532534B2" w14:textId="77777777" w:rsidR="0097466C" w:rsidRPr="00627EEE" w:rsidRDefault="0097466C" w:rsidP="0097466C">
      <w:pPr>
        <w:autoSpaceDE w:val="0"/>
        <w:autoSpaceDN w:val="0"/>
        <w:adjustRightInd w:val="0"/>
        <w:spacing w:before="120" w:after="0" w:line="480" w:lineRule="auto"/>
        <w:jc w:val="both"/>
        <w:rPr>
          <w:rFonts w:asciiTheme="majorBidi" w:eastAsia="Calibri" w:hAnsiTheme="majorBidi" w:cstheme="majorBidi"/>
          <w:sz w:val="24"/>
          <w:szCs w:val="24"/>
          <w:lang w:eastAsia="id-ID"/>
        </w:rPr>
      </w:pPr>
    </w:p>
    <w:p w14:paraId="5563675B" w14:textId="77777777" w:rsidR="0097466C" w:rsidRPr="004F6929" w:rsidRDefault="0097466C" w:rsidP="0097466C">
      <w:pPr>
        <w:pStyle w:val="ListParagraph"/>
        <w:numPr>
          <w:ilvl w:val="2"/>
          <w:numId w:val="26"/>
        </w:numPr>
        <w:autoSpaceDE w:val="0"/>
        <w:autoSpaceDN w:val="0"/>
        <w:adjustRightInd w:val="0"/>
        <w:spacing w:after="0" w:line="480" w:lineRule="auto"/>
        <w:jc w:val="both"/>
        <w:rPr>
          <w:rFonts w:asciiTheme="majorBidi" w:hAnsiTheme="majorBidi" w:cstheme="majorBidi"/>
          <w:b/>
          <w:bCs/>
          <w:sz w:val="24"/>
          <w:szCs w:val="24"/>
        </w:rPr>
      </w:pPr>
      <w:r w:rsidRPr="00627EEE">
        <w:rPr>
          <w:rFonts w:asciiTheme="majorBidi" w:hAnsiTheme="majorBidi" w:cstheme="majorBidi"/>
          <w:b/>
          <w:bCs/>
          <w:sz w:val="24"/>
          <w:szCs w:val="24"/>
        </w:rPr>
        <w:t>Summary of the Predicted Models</w:t>
      </w:r>
    </w:p>
    <w:p w14:paraId="6180EDF7" w14:textId="77777777" w:rsidR="0097466C" w:rsidRPr="00627EEE" w:rsidRDefault="0097466C" w:rsidP="0097466C">
      <w:pPr>
        <w:autoSpaceDE w:val="0"/>
        <w:autoSpaceDN w:val="0"/>
        <w:adjustRightInd w:val="0"/>
        <w:spacing w:before="120" w:after="0" w:line="480" w:lineRule="auto"/>
        <w:ind w:firstLine="720"/>
        <w:jc w:val="both"/>
        <w:rPr>
          <w:rFonts w:asciiTheme="majorBidi" w:eastAsia="Calibri" w:hAnsiTheme="majorBidi" w:cstheme="majorBidi"/>
          <w:sz w:val="24"/>
          <w:szCs w:val="24"/>
          <w:lang w:eastAsia="id-ID"/>
        </w:rPr>
      </w:pPr>
      <w:r>
        <w:rPr>
          <w:rFonts w:asciiTheme="majorBidi" w:eastAsia="Calibri" w:hAnsiTheme="majorBidi" w:cstheme="majorBidi"/>
          <w:sz w:val="24"/>
          <w:szCs w:val="24"/>
          <w:lang w:eastAsia="id-ID"/>
        </w:rPr>
        <w:t>Table 4.19</w:t>
      </w:r>
      <w:r w:rsidRPr="00627EEE">
        <w:rPr>
          <w:rFonts w:asciiTheme="majorBidi" w:eastAsia="Calibri" w:hAnsiTheme="majorBidi" w:cstheme="majorBidi"/>
          <w:sz w:val="24"/>
          <w:szCs w:val="24"/>
          <w:lang w:eastAsia="id-ID"/>
        </w:rPr>
        <w:t xml:space="preserve"> summarizes the prediction of the </w:t>
      </w:r>
      <w:r>
        <w:rPr>
          <w:rFonts w:asciiTheme="majorBidi" w:eastAsia="Calibri" w:hAnsiTheme="majorBidi" w:cstheme="majorBidi"/>
          <w:sz w:val="24"/>
          <w:szCs w:val="24"/>
          <w:lang w:eastAsia="id-ID"/>
        </w:rPr>
        <w:t>four</w:t>
      </w:r>
      <w:r w:rsidRPr="00627EEE">
        <w:rPr>
          <w:rFonts w:asciiTheme="majorBidi" w:eastAsia="Calibri" w:hAnsiTheme="majorBidi" w:cstheme="majorBidi"/>
          <w:sz w:val="24"/>
          <w:szCs w:val="24"/>
          <w:lang w:eastAsia="id-ID"/>
        </w:rPr>
        <w:t xml:space="preserve"> models that were investigated and discussed in previous sections.  The result of Model 1 </w:t>
      </w:r>
      <w:r>
        <w:rPr>
          <w:rFonts w:asciiTheme="majorBidi" w:eastAsia="Calibri" w:hAnsiTheme="majorBidi" w:cstheme="majorBidi"/>
          <w:sz w:val="24"/>
          <w:szCs w:val="24"/>
          <w:lang w:eastAsia="id-ID"/>
        </w:rPr>
        <w:t>predicts</w:t>
      </w:r>
      <w:r w:rsidRPr="00627EEE">
        <w:rPr>
          <w:rFonts w:asciiTheme="majorBidi" w:eastAsia="Calibri" w:hAnsiTheme="majorBidi" w:cstheme="majorBidi"/>
          <w:sz w:val="24"/>
          <w:szCs w:val="24"/>
          <w:lang w:eastAsia="id-ID"/>
        </w:rPr>
        <w:t xml:space="preserve"> value of SLP was 5.182</w:t>
      </w:r>
      <w:r>
        <w:rPr>
          <w:rFonts w:asciiTheme="majorBidi" w:eastAsia="Calibri" w:hAnsiTheme="majorBidi" w:cstheme="majorBidi"/>
          <w:sz w:val="24"/>
          <w:szCs w:val="24"/>
          <w:lang w:eastAsia="id-ID"/>
        </w:rPr>
        <w:t>,</w:t>
      </w:r>
      <w:r w:rsidRPr="00627EEE">
        <w:rPr>
          <w:rFonts w:asciiTheme="majorBidi" w:eastAsia="Calibri" w:hAnsiTheme="majorBidi" w:cstheme="majorBidi"/>
          <w:sz w:val="24"/>
          <w:szCs w:val="24"/>
          <w:lang w:eastAsia="id-ID"/>
        </w:rPr>
        <w:t xml:space="preserve"> while the actual value was 5.29</w:t>
      </w:r>
      <w:r>
        <w:rPr>
          <w:rFonts w:asciiTheme="majorBidi" w:eastAsia="Calibri" w:hAnsiTheme="majorBidi" w:cstheme="majorBidi"/>
          <w:sz w:val="24"/>
          <w:szCs w:val="24"/>
          <w:lang w:eastAsia="id-ID"/>
        </w:rPr>
        <w:t>.  The two predicted</w:t>
      </w:r>
      <w:r w:rsidRPr="00627EEE">
        <w:rPr>
          <w:rFonts w:asciiTheme="majorBidi" w:eastAsia="Calibri" w:hAnsiTheme="majorBidi" w:cstheme="majorBidi"/>
          <w:sz w:val="24"/>
          <w:szCs w:val="24"/>
          <w:lang w:eastAsia="id-ID"/>
        </w:rPr>
        <w:t xml:space="preserve"> values are very close which is in agreement with the values of </w:t>
      </w:r>
      <m:oMath>
        <m:sSup>
          <m:sSupPr>
            <m:ctrlPr>
              <w:rPr>
                <w:rFonts w:ascii="Cambria Math" w:eastAsia="Calibri" w:hAnsi="Cambria Math" w:cstheme="majorBidi"/>
                <w:i/>
                <w:sz w:val="24"/>
                <w:szCs w:val="24"/>
                <w:lang w:eastAsia="id-ID"/>
              </w:rPr>
            </m:ctrlPr>
          </m:sSupPr>
          <m:e>
            <m:r>
              <w:rPr>
                <w:rFonts w:ascii="Cambria Math" w:eastAsia="Calibri" w:hAnsi="Cambria Math" w:cstheme="majorBidi"/>
                <w:sz w:val="24"/>
                <w:szCs w:val="24"/>
                <w:lang w:eastAsia="id-ID"/>
              </w:rPr>
              <m:t>R</m:t>
            </m:r>
          </m:e>
          <m:sup>
            <m:r>
              <w:rPr>
                <w:rFonts w:ascii="Cambria Math" w:eastAsia="Calibri" w:hAnsi="Cambria Math" w:cstheme="majorBidi"/>
                <w:sz w:val="24"/>
                <w:szCs w:val="24"/>
                <w:lang w:eastAsia="id-ID"/>
              </w:rPr>
              <m:t>2</m:t>
            </m:r>
          </m:sup>
        </m:sSup>
      </m:oMath>
      <w:r w:rsidRPr="00627EEE">
        <w:rPr>
          <w:rFonts w:asciiTheme="majorBidi" w:eastAsia="Calibri" w:hAnsiTheme="majorBidi" w:cstheme="majorBidi"/>
          <w:sz w:val="24"/>
          <w:szCs w:val="24"/>
          <w:lang w:eastAsia="id-ID"/>
        </w:rPr>
        <w:t xml:space="preserve"> and adjusted </w:t>
      </w:r>
      <m:oMath>
        <m:sSup>
          <m:sSupPr>
            <m:ctrlPr>
              <w:rPr>
                <w:rFonts w:ascii="Cambria Math" w:eastAsia="Calibri" w:hAnsi="Cambria Math" w:cstheme="majorBidi"/>
                <w:i/>
                <w:sz w:val="24"/>
                <w:szCs w:val="24"/>
                <w:lang w:eastAsia="id-ID"/>
              </w:rPr>
            </m:ctrlPr>
          </m:sSupPr>
          <m:e>
            <m:r>
              <w:rPr>
                <w:rFonts w:ascii="Cambria Math" w:eastAsia="Calibri" w:hAnsi="Cambria Math" w:cstheme="majorBidi"/>
                <w:sz w:val="24"/>
                <w:szCs w:val="24"/>
                <w:lang w:eastAsia="id-ID"/>
              </w:rPr>
              <m:t>R</m:t>
            </m:r>
          </m:e>
          <m:sup>
            <m:r>
              <w:rPr>
                <w:rFonts w:ascii="Cambria Math" w:eastAsia="Calibri" w:hAnsi="Cambria Math" w:cstheme="majorBidi"/>
                <w:sz w:val="24"/>
                <w:szCs w:val="24"/>
                <w:lang w:eastAsia="id-ID"/>
              </w:rPr>
              <m:t>2</m:t>
            </m:r>
          </m:sup>
        </m:sSup>
      </m:oMath>
      <w:r>
        <w:rPr>
          <w:rFonts w:asciiTheme="majorBidi" w:eastAsia="Calibri" w:hAnsiTheme="majorBidi" w:cstheme="majorBidi"/>
          <w:sz w:val="24"/>
          <w:szCs w:val="24"/>
          <w:lang w:eastAsia="id-ID"/>
        </w:rPr>
        <w:t>.  Model 1 indicates</w:t>
      </w:r>
      <w:r w:rsidRPr="00627EEE">
        <w:rPr>
          <w:rFonts w:asciiTheme="majorBidi" w:eastAsia="Calibri" w:hAnsiTheme="majorBidi" w:cstheme="majorBidi"/>
          <w:sz w:val="24"/>
          <w:szCs w:val="24"/>
          <w:lang w:eastAsia="id-ID"/>
        </w:rPr>
        <w:t xml:space="preserve"> that there exists a significant </w:t>
      </w:r>
      <w:r>
        <w:rPr>
          <w:rFonts w:asciiTheme="majorBidi" w:eastAsia="Calibri" w:hAnsiTheme="majorBidi" w:cstheme="majorBidi"/>
          <w:sz w:val="24"/>
          <w:szCs w:val="24"/>
          <w:lang w:eastAsia="id-ID"/>
        </w:rPr>
        <w:t>influence</w:t>
      </w:r>
      <w:r w:rsidRPr="00627EEE">
        <w:rPr>
          <w:rFonts w:asciiTheme="majorBidi" w:eastAsia="Calibri" w:hAnsiTheme="majorBidi" w:cstheme="majorBidi"/>
          <w:sz w:val="24"/>
          <w:szCs w:val="24"/>
          <w:lang w:eastAsia="id-ID"/>
        </w:rPr>
        <w:t xml:space="preserve"> of </w:t>
      </w:r>
      <w:r>
        <w:rPr>
          <w:rFonts w:asciiTheme="majorBidi" w:eastAsia="Calibri" w:hAnsiTheme="majorBidi" w:cstheme="majorBidi"/>
          <w:sz w:val="24"/>
          <w:szCs w:val="24"/>
          <w:lang w:eastAsia="id-ID"/>
        </w:rPr>
        <w:t xml:space="preserve">the </w:t>
      </w:r>
      <w:r w:rsidRPr="00627EEE">
        <w:rPr>
          <w:rFonts w:asciiTheme="majorBidi" w:eastAsia="Calibri" w:hAnsiTheme="majorBidi" w:cstheme="majorBidi"/>
          <w:sz w:val="24"/>
          <w:szCs w:val="24"/>
          <w:lang w:eastAsia="id-ID"/>
        </w:rPr>
        <w:t>predictor</w:t>
      </w:r>
      <w:r>
        <w:rPr>
          <w:rFonts w:asciiTheme="majorBidi" w:eastAsia="Calibri" w:hAnsiTheme="majorBidi" w:cstheme="majorBidi"/>
          <w:sz w:val="24"/>
          <w:szCs w:val="24"/>
          <w:lang w:eastAsia="id-ID"/>
        </w:rPr>
        <w:t>s</w:t>
      </w:r>
      <w:r w:rsidRPr="00627EEE">
        <w:rPr>
          <w:rFonts w:asciiTheme="majorBidi" w:eastAsia="Calibri" w:hAnsiTheme="majorBidi" w:cstheme="majorBidi"/>
          <w:sz w:val="24"/>
          <w:szCs w:val="24"/>
          <w:lang w:eastAsia="id-ID"/>
        </w:rPr>
        <w:t xml:space="preserve"> Smart Environment</w:t>
      </w:r>
      <w:r>
        <w:rPr>
          <w:rFonts w:asciiTheme="majorBidi" w:eastAsia="Calibri" w:hAnsiTheme="majorBidi" w:cstheme="majorBidi"/>
          <w:sz w:val="24"/>
          <w:szCs w:val="24"/>
          <w:lang w:eastAsia="id-ID"/>
        </w:rPr>
        <w:t xml:space="preserve"> (SE) and Smart P</w:t>
      </w:r>
      <w:r w:rsidRPr="00627EEE">
        <w:rPr>
          <w:rFonts w:asciiTheme="majorBidi" w:eastAsia="Calibri" w:hAnsiTheme="majorBidi" w:cstheme="majorBidi"/>
          <w:sz w:val="24"/>
          <w:szCs w:val="24"/>
          <w:lang w:eastAsia="id-ID"/>
        </w:rPr>
        <w:t>edagogy</w:t>
      </w:r>
      <w:r>
        <w:rPr>
          <w:rFonts w:asciiTheme="majorBidi" w:eastAsia="Calibri" w:hAnsiTheme="majorBidi" w:cstheme="majorBidi"/>
          <w:sz w:val="24"/>
          <w:szCs w:val="24"/>
          <w:lang w:eastAsia="id-ID"/>
        </w:rPr>
        <w:t xml:space="preserve"> (SP)</w:t>
      </w:r>
      <w:r w:rsidRPr="00627EEE">
        <w:rPr>
          <w:rFonts w:asciiTheme="majorBidi" w:eastAsia="Calibri" w:hAnsiTheme="majorBidi" w:cstheme="majorBidi"/>
          <w:sz w:val="24"/>
          <w:szCs w:val="24"/>
          <w:lang w:eastAsia="id-ID"/>
        </w:rPr>
        <w:t xml:space="preserve"> </w:t>
      </w:r>
      <w:r>
        <w:rPr>
          <w:rFonts w:asciiTheme="majorBidi" w:eastAsia="Calibri" w:hAnsiTheme="majorBidi" w:cstheme="majorBidi"/>
          <w:sz w:val="24"/>
          <w:szCs w:val="24"/>
          <w:lang w:eastAsia="id-ID"/>
        </w:rPr>
        <w:t>on</w:t>
      </w:r>
      <w:r w:rsidRPr="00627EEE">
        <w:rPr>
          <w:rFonts w:asciiTheme="majorBidi" w:eastAsia="Calibri" w:hAnsiTheme="majorBidi" w:cstheme="majorBidi"/>
          <w:sz w:val="24"/>
          <w:szCs w:val="24"/>
          <w:lang w:eastAsia="id-ID"/>
        </w:rPr>
        <w:t xml:space="preserve"> smart learner</w:t>
      </w:r>
      <w:r>
        <w:rPr>
          <w:rFonts w:asciiTheme="majorBidi" w:eastAsia="Calibri" w:hAnsiTheme="majorBidi" w:cstheme="majorBidi"/>
          <w:sz w:val="24"/>
          <w:szCs w:val="24"/>
          <w:lang w:eastAsia="id-ID"/>
        </w:rPr>
        <w:t>s’</w:t>
      </w:r>
      <w:r w:rsidRPr="00627EEE">
        <w:rPr>
          <w:rFonts w:asciiTheme="majorBidi" w:eastAsia="Calibri" w:hAnsiTheme="majorBidi" w:cstheme="majorBidi"/>
          <w:sz w:val="24"/>
          <w:szCs w:val="24"/>
          <w:lang w:eastAsia="id-ID"/>
        </w:rPr>
        <w:t xml:space="preserve"> performance</w:t>
      </w:r>
      <w:r>
        <w:rPr>
          <w:rFonts w:asciiTheme="majorBidi" w:eastAsia="Calibri" w:hAnsiTheme="majorBidi" w:cstheme="majorBidi"/>
          <w:sz w:val="24"/>
          <w:szCs w:val="24"/>
          <w:lang w:eastAsia="id-ID"/>
        </w:rPr>
        <w:t xml:space="preserve"> (SLP)</w:t>
      </w:r>
      <w:r w:rsidRPr="00627EEE">
        <w:rPr>
          <w:rFonts w:asciiTheme="majorBidi" w:eastAsia="Calibri" w:hAnsiTheme="majorBidi" w:cstheme="majorBidi"/>
          <w:sz w:val="24"/>
          <w:szCs w:val="24"/>
          <w:lang w:eastAsia="id-ID"/>
        </w:rPr>
        <w:t>, based on the multiple regression analysis (MRA) result</w:t>
      </w:r>
      <w:r>
        <w:rPr>
          <w:rFonts w:asciiTheme="majorBidi" w:eastAsia="Calibri" w:hAnsiTheme="majorBidi" w:cstheme="majorBidi"/>
          <w:sz w:val="24"/>
          <w:szCs w:val="24"/>
          <w:lang w:eastAsia="id-ID"/>
        </w:rPr>
        <w:t xml:space="preserve">s show </w:t>
      </w:r>
      <w:r w:rsidRPr="00627EEE">
        <w:rPr>
          <w:rFonts w:asciiTheme="majorBidi" w:eastAsia="Calibri" w:hAnsiTheme="majorBidi" w:cstheme="majorBidi"/>
          <w:sz w:val="24"/>
          <w:szCs w:val="24"/>
          <w:lang w:eastAsia="id-ID"/>
        </w:rPr>
        <w:t>statistically significant effect</w:t>
      </w:r>
      <w:r>
        <w:rPr>
          <w:rFonts w:asciiTheme="majorBidi" w:eastAsia="Calibri" w:hAnsiTheme="majorBidi" w:cstheme="majorBidi"/>
          <w:sz w:val="24"/>
          <w:szCs w:val="24"/>
          <w:lang w:eastAsia="id-ID"/>
        </w:rPr>
        <w:t>s</w:t>
      </w:r>
      <w:r w:rsidRPr="00627EEE">
        <w:rPr>
          <w:rFonts w:asciiTheme="majorBidi" w:eastAsia="Calibri" w:hAnsiTheme="majorBidi" w:cstheme="majorBidi"/>
          <w:sz w:val="24"/>
          <w:szCs w:val="24"/>
          <w:lang w:eastAsia="id-ID"/>
        </w:rPr>
        <w:t xml:space="preserve">. </w:t>
      </w:r>
    </w:p>
    <w:p w14:paraId="2A3609C1" w14:textId="77777777" w:rsidR="0097466C" w:rsidRPr="00627EEE" w:rsidRDefault="0097466C" w:rsidP="0097466C">
      <w:pPr>
        <w:autoSpaceDE w:val="0"/>
        <w:autoSpaceDN w:val="0"/>
        <w:adjustRightInd w:val="0"/>
        <w:spacing w:before="120" w:after="0" w:line="480" w:lineRule="auto"/>
        <w:ind w:firstLine="720"/>
        <w:jc w:val="both"/>
        <w:rPr>
          <w:rFonts w:asciiTheme="majorBidi" w:eastAsia="Calibri" w:hAnsiTheme="majorBidi" w:cstheme="majorBidi"/>
          <w:sz w:val="24"/>
          <w:szCs w:val="24"/>
          <w:lang w:eastAsia="id-ID"/>
        </w:rPr>
      </w:pPr>
      <w:r w:rsidRPr="00627EEE">
        <w:rPr>
          <w:rFonts w:asciiTheme="majorBidi" w:eastAsia="Calibri" w:hAnsiTheme="majorBidi" w:cstheme="majorBidi"/>
          <w:sz w:val="24"/>
          <w:szCs w:val="24"/>
          <w:lang w:eastAsia="id-ID"/>
        </w:rPr>
        <w:t xml:space="preserve">The prediction of Model 2 </w:t>
      </w:r>
      <w:r>
        <w:rPr>
          <w:rFonts w:asciiTheme="majorBidi" w:eastAsia="Calibri" w:hAnsiTheme="majorBidi" w:cstheme="majorBidi"/>
          <w:sz w:val="24"/>
          <w:szCs w:val="24"/>
          <w:lang w:eastAsia="id-ID"/>
        </w:rPr>
        <w:t xml:space="preserve">as shown in Table 4.19, indicates that the </w:t>
      </w:r>
      <w:r w:rsidRPr="00627EEE">
        <w:rPr>
          <w:rFonts w:asciiTheme="majorBidi" w:eastAsia="Calibri" w:hAnsiTheme="majorBidi" w:cstheme="majorBidi"/>
          <w:sz w:val="24"/>
          <w:szCs w:val="24"/>
          <w:lang w:eastAsia="id-ID"/>
        </w:rPr>
        <w:t>predicted value of SLP in terms of the</w:t>
      </w:r>
      <w:r>
        <w:rPr>
          <w:rFonts w:asciiTheme="majorBidi" w:eastAsia="Calibri" w:hAnsiTheme="majorBidi" w:cstheme="majorBidi"/>
          <w:sz w:val="24"/>
          <w:szCs w:val="24"/>
          <w:lang w:eastAsia="id-ID"/>
        </w:rPr>
        <w:t xml:space="preserve"> impact of the</w:t>
      </w:r>
      <w:r w:rsidRPr="00627EEE">
        <w:rPr>
          <w:rFonts w:asciiTheme="majorBidi" w:eastAsia="Calibri" w:hAnsiTheme="majorBidi" w:cstheme="majorBidi"/>
          <w:sz w:val="24"/>
          <w:szCs w:val="24"/>
          <w:lang w:eastAsia="id-ID"/>
        </w:rPr>
        <w:t xml:space="preserve"> </w:t>
      </w:r>
      <w:r>
        <w:rPr>
          <w:rFonts w:asciiTheme="majorBidi" w:eastAsia="Calibri" w:hAnsiTheme="majorBidi" w:cstheme="majorBidi"/>
          <w:sz w:val="24"/>
          <w:szCs w:val="24"/>
          <w:lang w:eastAsia="id-ID"/>
        </w:rPr>
        <w:t xml:space="preserve">four components of SE (i.e., </w:t>
      </w:r>
      <w:r w:rsidRPr="00627EEE">
        <w:rPr>
          <w:rFonts w:asciiTheme="majorBidi" w:eastAsia="Calibri" w:hAnsiTheme="majorBidi" w:cstheme="majorBidi"/>
          <w:sz w:val="24"/>
          <w:szCs w:val="24"/>
          <w:lang w:eastAsia="id-ID"/>
        </w:rPr>
        <w:t>ST, E, C, and GI</w:t>
      </w:r>
      <w:r>
        <w:rPr>
          <w:rFonts w:asciiTheme="majorBidi" w:eastAsia="Calibri" w:hAnsiTheme="majorBidi" w:cstheme="majorBidi"/>
          <w:sz w:val="24"/>
          <w:szCs w:val="24"/>
          <w:lang w:eastAsia="id-ID"/>
        </w:rPr>
        <w:t>)</w:t>
      </w:r>
      <w:r w:rsidRPr="00627EEE">
        <w:rPr>
          <w:rFonts w:asciiTheme="majorBidi" w:eastAsia="Calibri" w:hAnsiTheme="majorBidi" w:cstheme="majorBidi"/>
          <w:sz w:val="24"/>
          <w:szCs w:val="24"/>
          <w:lang w:eastAsia="id-ID"/>
        </w:rPr>
        <w:t xml:space="preserve"> was estimated at 5.28.  The predicted value is very close to actual value with insignificant difference.  This means that Model 2 is valid (Luke, 2019).  </w:t>
      </w:r>
    </w:p>
    <w:p w14:paraId="7620EF9A" w14:textId="77777777" w:rsidR="0097466C" w:rsidRPr="009E46C7" w:rsidRDefault="0097466C" w:rsidP="0097466C">
      <w:pPr>
        <w:autoSpaceDE w:val="0"/>
        <w:autoSpaceDN w:val="0"/>
        <w:adjustRightInd w:val="0"/>
        <w:spacing w:before="120" w:after="0" w:line="480" w:lineRule="auto"/>
        <w:ind w:firstLine="720"/>
        <w:jc w:val="both"/>
        <w:rPr>
          <w:rFonts w:asciiTheme="majorBidi" w:eastAsia="Calibri" w:hAnsiTheme="majorBidi" w:cstheme="majorBidi"/>
          <w:sz w:val="24"/>
          <w:szCs w:val="24"/>
          <w:lang w:eastAsia="id-ID"/>
        </w:rPr>
      </w:pPr>
      <w:r>
        <w:rPr>
          <w:rFonts w:asciiTheme="majorBidi" w:eastAsia="Calibri" w:hAnsiTheme="majorBidi" w:cstheme="majorBidi"/>
          <w:sz w:val="24"/>
          <w:szCs w:val="24"/>
          <w:lang w:eastAsia="id-ID"/>
        </w:rPr>
        <w:t>The prediction of Model 3</w:t>
      </w:r>
      <w:r w:rsidRPr="00627EEE">
        <w:rPr>
          <w:rFonts w:asciiTheme="majorBidi" w:eastAsia="Calibri" w:hAnsiTheme="majorBidi" w:cstheme="majorBidi"/>
          <w:sz w:val="24"/>
          <w:szCs w:val="24"/>
          <w:lang w:eastAsia="id-ID"/>
        </w:rPr>
        <w:t xml:space="preserve"> </w:t>
      </w:r>
      <w:r>
        <w:rPr>
          <w:rFonts w:asciiTheme="majorBidi" w:eastAsia="Calibri" w:hAnsiTheme="majorBidi" w:cstheme="majorBidi"/>
          <w:sz w:val="24"/>
          <w:szCs w:val="24"/>
          <w:lang w:eastAsia="id-ID"/>
        </w:rPr>
        <w:t xml:space="preserve">as shown in Table 4.19, indicates that the </w:t>
      </w:r>
      <w:r w:rsidRPr="00627EEE">
        <w:rPr>
          <w:rFonts w:asciiTheme="majorBidi" w:eastAsia="Calibri" w:hAnsiTheme="majorBidi" w:cstheme="majorBidi"/>
          <w:sz w:val="24"/>
          <w:szCs w:val="24"/>
          <w:lang w:eastAsia="id-ID"/>
        </w:rPr>
        <w:t>predicted value of SLP in terms of the</w:t>
      </w:r>
      <w:r>
        <w:rPr>
          <w:rFonts w:asciiTheme="majorBidi" w:eastAsia="Calibri" w:hAnsiTheme="majorBidi" w:cstheme="majorBidi"/>
          <w:sz w:val="24"/>
          <w:szCs w:val="24"/>
          <w:lang w:eastAsia="id-ID"/>
        </w:rPr>
        <w:t xml:space="preserve"> impact of the</w:t>
      </w:r>
      <w:r w:rsidRPr="00627EEE">
        <w:rPr>
          <w:rFonts w:asciiTheme="majorBidi" w:eastAsia="Calibri" w:hAnsiTheme="majorBidi" w:cstheme="majorBidi"/>
          <w:sz w:val="24"/>
          <w:szCs w:val="24"/>
          <w:lang w:eastAsia="id-ID"/>
        </w:rPr>
        <w:t xml:space="preserve"> </w:t>
      </w:r>
      <w:r>
        <w:rPr>
          <w:rFonts w:asciiTheme="majorBidi" w:eastAsia="Calibri" w:hAnsiTheme="majorBidi" w:cstheme="majorBidi"/>
          <w:sz w:val="24"/>
          <w:szCs w:val="24"/>
          <w:lang w:eastAsia="id-ID"/>
        </w:rPr>
        <w:t>four components of SP (i.e., U, CT, LS, and S</w:t>
      </w:r>
      <w:r w:rsidRPr="00627EEE">
        <w:rPr>
          <w:rFonts w:asciiTheme="majorBidi" w:eastAsia="Calibri" w:hAnsiTheme="majorBidi" w:cstheme="majorBidi"/>
          <w:sz w:val="24"/>
          <w:szCs w:val="24"/>
          <w:lang w:eastAsia="id-ID"/>
        </w:rPr>
        <w:t>I</w:t>
      </w:r>
      <w:r>
        <w:rPr>
          <w:rFonts w:asciiTheme="majorBidi" w:eastAsia="Calibri" w:hAnsiTheme="majorBidi" w:cstheme="majorBidi"/>
          <w:sz w:val="24"/>
          <w:szCs w:val="24"/>
          <w:lang w:eastAsia="id-ID"/>
        </w:rPr>
        <w:t xml:space="preserve">) was estimated at 5.212, </w:t>
      </w:r>
      <w:r w:rsidRPr="00627EEE">
        <w:rPr>
          <w:rFonts w:asciiTheme="majorBidi" w:eastAsia="Calibri" w:hAnsiTheme="majorBidi" w:cstheme="majorBidi"/>
          <w:sz w:val="24"/>
          <w:szCs w:val="24"/>
          <w:lang w:eastAsia="id-ID"/>
        </w:rPr>
        <w:t xml:space="preserve">compared to the corresponding </w:t>
      </w:r>
      <w:r>
        <w:rPr>
          <w:rFonts w:asciiTheme="majorBidi" w:eastAsia="Calibri" w:hAnsiTheme="majorBidi" w:cstheme="majorBidi"/>
          <w:sz w:val="24"/>
          <w:szCs w:val="24"/>
          <w:lang w:eastAsia="id-ID"/>
        </w:rPr>
        <w:t xml:space="preserve">actual </w:t>
      </w:r>
      <w:r w:rsidRPr="00627EEE">
        <w:rPr>
          <w:rFonts w:asciiTheme="majorBidi" w:eastAsia="Calibri" w:hAnsiTheme="majorBidi" w:cstheme="majorBidi"/>
          <w:sz w:val="24"/>
          <w:szCs w:val="24"/>
          <w:lang w:eastAsia="id-ID"/>
        </w:rPr>
        <w:t xml:space="preserve">value of 5.29.  The two predicted values are again close to each other; however, the difference was </w:t>
      </w:r>
      <w:r w:rsidRPr="009E46C7">
        <w:rPr>
          <w:rFonts w:asciiTheme="majorBidi" w:eastAsia="Calibri" w:hAnsiTheme="majorBidi" w:cstheme="majorBidi"/>
          <w:sz w:val="24"/>
          <w:szCs w:val="24"/>
          <w:lang w:eastAsia="id-ID"/>
        </w:rPr>
        <w:t xml:space="preserve">slightly more that the difference between the same values of Model 2, yet the difference is not significant.  The bigger difference is relfected in the bigger difference between </w:t>
      </w:r>
      <m:oMath>
        <m:sSup>
          <m:sSupPr>
            <m:ctrlPr>
              <w:rPr>
                <w:rFonts w:ascii="Cambria Math" w:eastAsia="Calibri" w:hAnsi="Cambria Math" w:cstheme="majorBidi"/>
                <w:i/>
                <w:sz w:val="24"/>
                <w:szCs w:val="24"/>
                <w:lang w:val="en-GB"/>
              </w:rPr>
            </m:ctrlPr>
          </m:sSupPr>
          <m:e>
            <m:r>
              <w:rPr>
                <w:rFonts w:ascii="Cambria Math" w:eastAsia="Calibri" w:hAnsi="Cambria Math" w:cstheme="majorBidi"/>
                <w:sz w:val="24"/>
                <w:szCs w:val="24"/>
                <w:lang w:val="en-GB"/>
              </w:rPr>
              <m:t>R</m:t>
            </m:r>
          </m:e>
          <m:sup>
            <m:r>
              <w:rPr>
                <w:rFonts w:ascii="Cambria Math" w:eastAsia="Calibri" w:hAnsi="Cambria Math" w:cstheme="majorBidi"/>
                <w:sz w:val="24"/>
                <w:szCs w:val="24"/>
                <w:lang w:val="en-GB"/>
              </w:rPr>
              <m:t>2</m:t>
            </m:r>
          </m:sup>
        </m:sSup>
      </m:oMath>
      <w:r w:rsidRPr="009E46C7">
        <w:rPr>
          <w:rFonts w:asciiTheme="majorBidi" w:eastAsia="Calibri" w:hAnsiTheme="majorBidi" w:cstheme="majorBidi"/>
          <w:sz w:val="24"/>
          <w:szCs w:val="24"/>
          <w:lang w:val="en-GB"/>
        </w:rPr>
        <w:t xml:space="preserve"> (0.575) and</w:t>
      </w:r>
      <w:r w:rsidRPr="009E46C7">
        <w:rPr>
          <w:rFonts w:asciiTheme="majorBidi" w:eastAsia="Calibri" w:hAnsiTheme="majorBidi" w:cstheme="majorBidi"/>
          <w:sz w:val="24"/>
          <w:szCs w:val="24"/>
          <w:lang w:eastAsia="id-ID"/>
        </w:rPr>
        <w:t xml:space="preserve"> adjusted </w:t>
      </w:r>
      <m:oMath>
        <m:sSup>
          <m:sSupPr>
            <m:ctrlPr>
              <w:rPr>
                <w:rFonts w:ascii="Cambria Math" w:eastAsia="Calibri" w:hAnsi="Cambria Math" w:cstheme="majorBidi"/>
                <w:i/>
                <w:sz w:val="24"/>
                <w:szCs w:val="24"/>
                <w:lang w:val="en-GB"/>
              </w:rPr>
            </m:ctrlPr>
          </m:sSupPr>
          <m:e>
            <m:r>
              <w:rPr>
                <w:rFonts w:ascii="Cambria Math" w:eastAsia="Calibri" w:hAnsi="Cambria Math" w:cstheme="majorBidi"/>
                <w:sz w:val="24"/>
                <w:szCs w:val="24"/>
                <w:lang w:val="en-GB"/>
              </w:rPr>
              <m:t>R</m:t>
            </m:r>
          </m:e>
          <m:sup>
            <m:r>
              <w:rPr>
                <w:rFonts w:ascii="Cambria Math" w:eastAsia="Calibri" w:hAnsi="Cambria Math" w:cstheme="majorBidi"/>
                <w:sz w:val="24"/>
                <w:szCs w:val="24"/>
                <w:lang w:val="en-GB"/>
              </w:rPr>
              <m:t>2</m:t>
            </m:r>
          </m:sup>
        </m:sSup>
      </m:oMath>
      <w:r w:rsidRPr="009E46C7">
        <w:rPr>
          <w:rFonts w:asciiTheme="majorBidi" w:eastAsia="Calibri" w:hAnsiTheme="majorBidi" w:cstheme="majorBidi"/>
          <w:sz w:val="24"/>
          <w:szCs w:val="24"/>
          <w:lang w:val="en-GB"/>
        </w:rPr>
        <w:t xml:space="preserve"> (0.570) for this model (Luke, 2019).  </w:t>
      </w:r>
    </w:p>
    <w:p w14:paraId="6894D384" w14:textId="77777777" w:rsidR="0097466C" w:rsidRPr="009E46C7" w:rsidRDefault="0097466C" w:rsidP="0097466C">
      <w:pPr>
        <w:autoSpaceDE w:val="0"/>
        <w:autoSpaceDN w:val="0"/>
        <w:adjustRightInd w:val="0"/>
        <w:spacing w:before="120" w:after="0" w:line="480" w:lineRule="auto"/>
        <w:ind w:firstLine="720"/>
        <w:jc w:val="both"/>
        <w:rPr>
          <w:rFonts w:asciiTheme="majorBidi" w:eastAsia="Calibri" w:hAnsiTheme="majorBidi" w:cstheme="majorBidi"/>
          <w:sz w:val="24"/>
          <w:szCs w:val="24"/>
          <w:lang w:eastAsia="id-ID"/>
        </w:rPr>
      </w:pPr>
      <w:r w:rsidRPr="009E46C7">
        <w:rPr>
          <w:rFonts w:asciiTheme="majorBidi" w:eastAsia="Calibri" w:hAnsiTheme="majorBidi" w:cstheme="majorBidi"/>
          <w:sz w:val="24"/>
          <w:szCs w:val="24"/>
          <w:lang w:eastAsia="id-ID"/>
        </w:rPr>
        <w:t xml:space="preserve">The Model-4 predicted values for impact of all the 8 components of the independent variables on SLP. </w:t>
      </w:r>
    </w:p>
    <w:p w14:paraId="30835070" w14:textId="77777777" w:rsidR="0097466C" w:rsidRPr="009E46C7" w:rsidRDefault="0097466C" w:rsidP="0097466C">
      <w:pPr>
        <w:autoSpaceDE w:val="0"/>
        <w:autoSpaceDN w:val="0"/>
        <w:adjustRightInd w:val="0"/>
        <w:spacing w:before="120" w:after="0" w:line="480" w:lineRule="auto"/>
        <w:ind w:firstLine="720"/>
        <w:jc w:val="both"/>
        <w:rPr>
          <w:rFonts w:asciiTheme="majorBidi" w:eastAsia="Calibri" w:hAnsiTheme="majorBidi" w:cstheme="majorBidi"/>
          <w:sz w:val="24"/>
          <w:szCs w:val="24"/>
          <w:lang w:eastAsia="id-ID"/>
        </w:rPr>
      </w:pPr>
      <w:r w:rsidRPr="009E46C7">
        <w:rPr>
          <w:rFonts w:asciiTheme="majorBidi" w:eastAsia="Calibri" w:hAnsiTheme="majorBidi" w:cstheme="majorBidi"/>
          <w:sz w:val="24"/>
          <w:szCs w:val="24"/>
          <w:lang w:eastAsia="id-ID"/>
        </w:rPr>
        <w:t xml:space="preserve">The predicted value of SLP was reported in Table 4.19 at 5.627 while the actual value was reported at 5.29.  The two values are relatively larger that the corresponding difference for Model 2 and Model 3.  However, this difference is still within the accepted range in which this model could be considered (Luke, 2019).  The values of </w:t>
      </w:r>
      <m:oMath>
        <m:sSup>
          <m:sSupPr>
            <m:ctrlPr>
              <w:rPr>
                <w:rFonts w:ascii="Cambria Math" w:eastAsia="Calibri" w:hAnsi="Cambria Math" w:cstheme="majorBidi"/>
                <w:i/>
                <w:sz w:val="24"/>
                <w:szCs w:val="24"/>
                <w:lang w:eastAsia="id-ID"/>
              </w:rPr>
            </m:ctrlPr>
          </m:sSupPr>
          <m:e>
            <m:r>
              <w:rPr>
                <w:rFonts w:ascii="Cambria Math" w:eastAsia="Calibri" w:hAnsi="Cambria Math" w:cstheme="majorBidi"/>
                <w:sz w:val="24"/>
                <w:szCs w:val="24"/>
                <w:lang w:eastAsia="id-ID"/>
              </w:rPr>
              <m:t>R</m:t>
            </m:r>
          </m:e>
          <m:sup>
            <m:r>
              <w:rPr>
                <w:rFonts w:ascii="Cambria Math" w:eastAsia="Calibri" w:hAnsi="Cambria Math" w:cstheme="majorBidi"/>
                <w:sz w:val="24"/>
                <w:szCs w:val="24"/>
                <w:lang w:eastAsia="id-ID"/>
              </w:rPr>
              <m:t>2</m:t>
            </m:r>
          </m:sup>
        </m:sSup>
      </m:oMath>
      <w:r w:rsidRPr="009E46C7">
        <w:rPr>
          <w:rFonts w:asciiTheme="majorBidi" w:eastAsia="Calibri" w:hAnsiTheme="majorBidi" w:cstheme="majorBidi"/>
          <w:sz w:val="24"/>
          <w:szCs w:val="24"/>
          <w:lang w:eastAsia="id-ID"/>
        </w:rPr>
        <w:t xml:space="preserve">and adjusted </w:t>
      </w:r>
      <m:oMath>
        <m:sSup>
          <m:sSupPr>
            <m:ctrlPr>
              <w:rPr>
                <w:rFonts w:ascii="Cambria Math" w:eastAsia="Calibri" w:hAnsi="Cambria Math" w:cstheme="majorBidi"/>
                <w:i/>
                <w:sz w:val="24"/>
                <w:szCs w:val="24"/>
                <w:lang w:eastAsia="id-ID"/>
              </w:rPr>
            </m:ctrlPr>
          </m:sSupPr>
          <m:e>
            <m:r>
              <w:rPr>
                <w:rFonts w:ascii="Cambria Math" w:eastAsia="Calibri" w:hAnsi="Cambria Math" w:cstheme="majorBidi"/>
                <w:sz w:val="24"/>
                <w:szCs w:val="24"/>
                <w:lang w:eastAsia="id-ID"/>
              </w:rPr>
              <m:t>R</m:t>
            </m:r>
          </m:e>
          <m:sup>
            <m:r>
              <w:rPr>
                <w:rFonts w:ascii="Cambria Math" w:eastAsia="Calibri" w:hAnsi="Cambria Math" w:cstheme="majorBidi"/>
                <w:sz w:val="24"/>
                <w:szCs w:val="24"/>
                <w:lang w:eastAsia="id-ID"/>
              </w:rPr>
              <m:t>2</m:t>
            </m:r>
          </m:sup>
        </m:sSup>
      </m:oMath>
      <w:r w:rsidRPr="009E46C7">
        <w:rPr>
          <w:rFonts w:asciiTheme="majorBidi" w:eastAsia="Calibri" w:hAnsiTheme="majorBidi" w:cstheme="majorBidi"/>
          <w:sz w:val="24"/>
          <w:szCs w:val="24"/>
          <w:lang w:eastAsia="id-ID"/>
        </w:rPr>
        <w:t xml:space="preserve"> shows almost the same difference between the two </w:t>
      </w:r>
      <m:oMath>
        <m:sSup>
          <m:sSupPr>
            <m:ctrlPr>
              <w:rPr>
                <w:rFonts w:ascii="Cambria Math" w:eastAsia="Calibri" w:hAnsi="Cambria Math" w:cstheme="majorBidi"/>
                <w:i/>
                <w:sz w:val="24"/>
                <w:szCs w:val="24"/>
                <w:lang w:eastAsia="id-ID"/>
              </w:rPr>
            </m:ctrlPr>
          </m:sSupPr>
          <m:e>
            <m:r>
              <w:rPr>
                <w:rFonts w:ascii="Cambria Math" w:eastAsia="Calibri" w:hAnsi="Cambria Math" w:cstheme="majorBidi"/>
                <w:sz w:val="24"/>
                <w:szCs w:val="24"/>
                <w:lang w:eastAsia="id-ID"/>
              </w:rPr>
              <m:t>R</m:t>
            </m:r>
          </m:e>
          <m:sup>
            <m:r>
              <w:rPr>
                <w:rFonts w:ascii="Cambria Math" w:eastAsia="Calibri" w:hAnsi="Cambria Math" w:cstheme="majorBidi"/>
                <w:sz w:val="24"/>
                <w:szCs w:val="24"/>
                <w:lang w:eastAsia="id-ID"/>
              </w:rPr>
              <m:t>2</m:t>
            </m:r>
          </m:sup>
        </m:sSup>
        <m:r>
          <w:rPr>
            <w:rFonts w:ascii="Cambria Math" w:eastAsia="Calibri" w:hAnsi="Cambria Math" w:cstheme="majorBidi"/>
            <w:sz w:val="24"/>
            <w:szCs w:val="24"/>
            <w:lang w:eastAsia="id-ID"/>
          </w:rPr>
          <m:t>'s</m:t>
        </m:r>
      </m:oMath>
      <w:r w:rsidRPr="009E46C7">
        <w:rPr>
          <w:rFonts w:asciiTheme="majorBidi" w:eastAsia="Calibri" w:hAnsiTheme="majorBidi" w:cstheme="majorBidi"/>
          <w:sz w:val="24"/>
          <w:szCs w:val="24"/>
          <w:lang w:eastAsia="id-ID"/>
        </w:rPr>
        <w:t xml:space="preserve">.  </w:t>
      </w:r>
    </w:p>
    <w:p w14:paraId="38B1983A" w14:textId="27EA3440" w:rsidR="0097466C" w:rsidRPr="009E46C7" w:rsidRDefault="0097466C" w:rsidP="0097466C">
      <w:pPr>
        <w:autoSpaceDE w:val="0"/>
        <w:autoSpaceDN w:val="0"/>
        <w:adjustRightInd w:val="0"/>
        <w:spacing w:before="120" w:after="0" w:line="480" w:lineRule="auto"/>
        <w:ind w:firstLine="720"/>
        <w:jc w:val="both"/>
        <w:rPr>
          <w:rFonts w:asciiTheme="majorBidi" w:eastAsia="Calibri" w:hAnsiTheme="majorBidi" w:cstheme="majorBidi"/>
          <w:sz w:val="24"/>
          <w:szCs w:val="24"/>
          <w:lang w:eastAsia="id-ID"/>
        </w:rPr>
      </w:pPr>
      <w:r w:rsidRPr="009E46C7">
        <w:rPr>
          <w:rFonts w:asciiTheme="majorBidi" w:eastAsia="Calibri" w:hAnsiTheme="majorBidi" w:cstheme="majorBidi"/>
          <w:sz w:val="24"/>
          <w:szCs w:val="24"/>
          <w:lang w:eastAsia="id-ID"/>
        </w:rPr>
        <w:t>Through the proposed Model 4, multiple regression analysis (MRA) was conducted to assess the ability of four dimensions of Smart Environment-SE (</w:t>
      </w:r>
      <w:r w:rsidRPr="009E46C7">
        <w:rPr>
          <w:rFonts w:asciiTheme="majorBidi" w:eastAsia="Calibri" w:hAnsiTheme="majorBidi" w:cstheme="majorBidi"/>
          <w:i/>
          <w:sz w:val="24"/>
          <w:szCs w:val="24"/>
          <w:lang w:eastAsia="id-ID"/>
        </w:rPr>
        <w:t xml:space="preserve">smart technology, environment, control </w:t>
      </w:r>
      <w:r w:rsidRPr="009E46C7">
        <w:rPr>
          <w:rFonts w:asciiTheme="majorBidi" w:eastAsia="Calibri" w:hAnsiTheme="majorBidi" w:cstheme="majorBidi"/>
          <w:sz w:val="24"/>
          <w:szCs w:val="24"/>
          <w:lang w:eastAsia="id-ID"/>
        </w:rPr>
        <w:t>and</w:t>
      </w:r>
      <w:r w:rsidRPr="009E46C7">
        <w:rPr>
          <w:rFonts w:asciiTheme="majorBidi" w:eastAsia="Calibri" w:hAnsiTheme="majorBidi" w:cstheme="majorBidi"/>
          <w:i/>
          <w:sz w:val="24"/>
          <w:szCs w:val="24"/>
          <w:lang w:eastAsia="id-ID"/>
        </w:rPr>
        <w:t xml:space="preserve"> group interaction</w:t>
      </w:r>
      <w:r w:rsidRPr="009E46C7">
        <w:rPr>
          <w:rFonts w:asciiTheme="majorBidi" w:eastAsia="Calibri" w:hAnsiTheme="majorBidi" w:cstheme="majorBidi"/>
          <w:sz w:val="24"/>
          <w:szCs w:val="24"/>
          <w:lang w:eastAsia="id-ID"/>
        </w:rPr>
        <w:t>) and four dimensions of Smart Pedagogy-SP (</w:t>
      </w:r>
      <w:r w:rsidRPr="009E46C7">
        <w:rPr>
          <w:rFonts w:asciiTheme="majorBidi" w:eastAsia="Calibri" w:hAnsiTheme="majorBidi" w:cstheme="majorBidi"/>
          <w:i/>
          <w:sz w:val="24"/>
          <w:szCs w:val="24"/>
          <w:lang w:eastAsia="id-ID"/>
        </w:rPr>
        <w:t xml:space="preserve">understanding, critical thinking, learning skills </w:t>
      </w:r>
      <w:r w:rsidRPr="009E46C7">
        <w:rPr>
          <w:rFonts w:asciiTheme="majorBidi" w:eastAsia="Calibri" w:hAnsiTheme="majorBidi" w:cstheme="majorBidi"/>
          <w:sz w:val="24"/>
          <w:szCs w:val="24"/>
          <w:lang w:eastAsia="id-ID"/>
        </w:rPr>
        <w:t>and</w:t>
      </w:r>
      <w:r w:rsidRPr="009E46C7">
        <w:rPr>
          <w:rFonts w:asciiTheme="majorBidi" w:eastAsia="Calibri" w:hAnsiTheme="majorBidi" w:cstheme="majorBidi"/>
          <w:i/>
          <w:sz w:val="24"/>
          <w:szCs w:val="24"/>
          <w:lang w:eastAsia="id-ID"/>
        </w:rPr>
        <w:t xml:space="preserve"> smart Intelligence</w:t>
      </w:r>
      <w:r w:rsidRPr="009E46C7">
        <w:rPr>
          <w:rFonts w:asciiTheme="majorBidi" w:eastAsia="Calibri" w:hAnsiTheme="majorBidi" w:cstheme="majorBidi"/>
          <w:sz w:val="24"/>
          <w:szCs w:val="24"/>
          <w:lang w:eastAsia="id-ID"/>
        </w:rPr>
        <w:t xml:space="preserve">) to predict the dependent variable Smart Learners’ Performance-SLP. Results show that out of the 4 dimensions of </w:t>
      </w:r>
      <w:proofErr w:type="gramStart"/>
      <w:r w:rsidRPr="009E46C7">
        <w:rPr>
          <w:rFonts w:asciiTheme="majorBidi" w:eastAsia="Calibri" w:hAnsiTheme="majorBidi" w:cstheme="majorBidi"/>
          <w:sz w:val="24"/>
          <w:szCs w:val="24"/>
          <w:lang w:eastAsia="id-ID"/>
        </w:rPr>
        <w:t>SE,</w:t>
      </w:r>
      <w:proofErr w:type="gramEnd"/>
      <w:r w:rsidRPr="009E46C7">
        <w:rPr>
          <w:rFonts w:asciiTheme="majorBidi" w:eastAsia="Calibri" w:hAnsiTheme="majorBidi" w:cstheme="majorBidi"/>
          <w:sz w:val="24"/>
          <w:szCs w:val="24"/>
          <w:lang w:eastAsia="id-ID"/>
        </w:rPr>
        <w:t xml:space="preserve"> only two (</w:t>
      </w:r>
      <w:r w:rsidRPr="009E46C7">
        <w:rPr>
          <w:rFonts w:asciiTheme="majorBidi" w:eastAsia="Calibri" w:hAnsiTheme="majorBidi" w:cstheme="majorBidi"/>
          <w:i/>
          <w:sz w:val="24"/>
          <w:szCs w:val="24"/>
          <w:lang w:eastAsia="id-ID"/>
        </w:rPr>
        <w:t>smart technology</w:t>
      </w:r>
      <w:r w:rsidRPr="009E46C7">
        <w:rPr>
          <w:rFonts w:asciiTheme="majorBidi" w:eastAsia="Calibri" w:hAnsiTheme="majorBidi" w:cstheme="majorBidi"/>
          <w:sz w:val="24"/>
          <w:szCs w:val="24"/>
          <w:lang w:eastAsia="id-ID"/>
        </w:rPr>
        <w:t xml:space="preserve"> &amp; </w:t>
      </w:r>
      <w:r w:rsidRPr="009E46C7">
        <w:rPr>
          <w:rFonts w:asciiTheme="majorBidi" w:eastAsia="Calibri" w:hAnsiTheme="majorBidi" w:cstheme="majorBidi"/>
          <w:i/>
          <w:sz w:val="24"/>
          <w:szCs w:val="24"/>
          <w:lang w:eastAsia="id-ID"/>
        </w:rPr>
        <w:t>group interaction</w:t>
      </w:r>
      <w:r w:rsidRPr="009E46C7">
        <w:rPr>
          <w:rFonts w:asciiTheme="majorBidi" w:eastAsia="Calibri" w:hAnsiTheme="majorBidi" w:cstheme="majorBidi"/>
          <w:sz w:val="24"/>
          <w:szCs w:val="24"/>
          <w:lang w:eastAsia="id-ID"/>
        </w:rPr>
        <w:t xml:space="preserve">) were found to have statistically significant effect on </w:t>
      </w:r>
      <w:r>
        <w:rPr>
          <w:rFonts w:asciiTheme="majorBidi" w:eastAsia="Calibri" w:hAnsiTheme="majorBidi" w:cstheme="majorBidi"/>
          <w:sz w:val="24"/>
          <w:szCs w:val="24"/>
          <w:lang w:eastAsia="id-ID"/>
        </w:rPr>
        <w:t>SLP</w:t>
      </w:r>
      <w:r w:rsidR="00E04DA5">
        <w:rPr>
          <w:rFonts w:asciiTheme="majorBidi" w:eastAsia="Calibri" w:hAnsiTheme="majorBidi" w:cstheme="majorBidi"/>
          <w:sz w:val="24"/>
          <w:szCs w:val="24"/>
          <w:lang w:eastAsia="id-ID"/>
        </w:rPr>
        <w:t xml:space="preserve">. The </w:t>
      </w:r>
      <w:r w:rsidRPr="009E46C7">
        <w:rPr>
          <w:rFonts w:asciiTheme="majorBidi" w:eastAsia="Calibri" w:hAnsiTheme="majorBidi" w:cstheme="majorBidi"/>
          <w:sz w:val="24"/>
          <w:szCs w:val="24"/>
          <w:lang w:eastAsia="id-ID"/>
        </w:rPr>
        <w:t xml:space="preserve">results </w:t>
      </w:r>
      <w:r w:rsidR="00E04DA5">
        <w:rPr>
          <w:rFonts w:asciiTheme="majorBidi" w:eastAsia="Calibri" w:hAnsiTheme="majorBidi" w:cstheme="majorBidi"/>
          <w:sz w:val="24"/>
          <w:szCs w:val="24"/>
          <w:lang w:eastAsia="id-ID"/>
        </w:rPr>
        <w:t xml:space="preserve">also </w:t>
      </w:r>
      <w:r w:rsidRPr="009E46C7">
        <w:rPr>
          <w:rFonts w:asciiTheme="majorBidi" w:eastAsia="Calibri" w:hAnsiTheme="majorBidi" w:cstheme="majorBidi"/>
          <w:sz w:val="24"/>
          <w:szCs w:val="24"/>
          <w:lang w:eastAsia="id-ID"/>
        </w:rPr>
        <w:t>show that out of the fou</w:t>
      </w:r>
      <w:r w:rsidR="00E04DA5">
        <w:rPr>
          <w:rFonts w:asciiTheme="majorBidi" w:eastAsia="Calibri" w:hAnsiTheme="majorBidi" w:cstheme="majorBidi"/>
          <w:sz w:val="24"/>
          <w:szCs w:val="24"/>
          <w:lang w:eastAsia="id-ID"/>
        </w:rPr>
        <w:t>r dimensions of the SP, three</w:t>
      </w:r>
      <w:r w:rsidRPr="009E46C7">
        <w:rPr>
          <w:rFonts w:asciiTheme="majorBidi" w:eastAsia="Calibri" w:hAnsiTheme="majorBidi" w:cstheme="majorBidi"/>
          <w:sz w:val="24"/>
          <w:szCs w:val="24"/>
          <w:lang w:eastAsia="id-ID"/>
        </w:rPr>
        <w:t xml:space="preserve"> factors (</w:t>
      </w:r>
      <w:r w:rsidRPr="009E46C7">
        <w:rPr>
          <w:rFonts w:asciiTheme="majorBidi" w:eastAsia="Calibri" w:hAnsiTheme="majorBidi" w:cstheme="majorBidi"/>
          <w:i/>
          <w:sz w:val="24"/>
          <w:szCs w:val="24"/>
          <w:lang w:eastAsia="id-ID"/>
        </w:rPr>
        <w:t>critical thinking</w:t>
      </w:r>
      <w:r w:rsidR="00E04DA5">
        <w:rPr>
          <w:rFonts w:asciiTheme="majorBidi" w:eastAsia="Calibri" w:hAnsiTheme="majorBidi" w:cstheme="majorBidi"/>
          <w:i/>
          <w:sz w:val="24"/>
          <w:szCs w:val="24"/>
          <w:lang w:eastAsia="id-ID"/>
        </w:rPr>
        <w:t>, understanding</w:t>
      </w:r>
      <w:r w:rsidRPr="009E46C7">
        <w:rPr>
          <w:rFonts w:asciiTheme="majorBidi" w:eastAsia="Calibri" w:hAnsiTheme="majorBidi" w:cstheme="majorBidi"/>
          <w:sz w:val="24"/>
          <w:szCs w:val="24"/>
          <w:lang w:eastAsia="id-ID"/>
        </w:rPr>
        <w:t xml:space="preserve"> &amp; </w:t>
      </w:r>
      <w:r w:rsidRPr="009E46C7">
        <w:rPr>
          <w:rFonts w:asciiTheme="majorBidi" w:eastAsia="Calibri" w:hAnsiTheme="majorBidi" w:cstheme="majorBidi"/>
          <w:i/>
          <w:sz w:val="24"/>
          <w:szCs w:val="24"/>
          <w:lang w:eastAsia="id-ID"/>
        </w:rPr>
        <w:t>smart intelligence</w:t>
      </w:r>
      <w:r w:rsidRPr="009E46C7">
        <w:rPr>
          <w:rFonts w:asciiTheme="majorBidi" w:eastAsia="Calibri" w:hAnsiTheme="majorBidi" w:cstheme="majorBidi"/>
          <w:sz w:val="24"/>
          <w:szCs w:val="24"/>
          <w:lang w:eastAsia="id-ID"/>
        </w:rPr>
        <w:t>) were found to have statistically significant effect on SLP.</w:t>
      </w:r>
    </w:p>
    <w:p w14:paraId="38C23911" w14:textId="2C9D3C5B" w:rsidR="0097466C" w:rsidRPr="00627EEE" w:rsidRDefault="0097466C" w:rsidP="0097466C">
      <w:pPr>
        <w:autoSpaceDE w:val="0"/>
        <w:autoSpaceDN w:val="0"/>
        <w:adjustRightInd w:val="0"/>
        <w:spacing w:before="120" w:after="0" w:line="480" w:lineRule="auto"/>
        <w:ind w:firstLine="720"/>
        <w:jc w:val="both"/>
        <w:rPr>
          <w:rFonts w:asciiTheme="majorBidi" w:eastAsia="Calibri" w:hAnsiTheme="majorBidi" w:cstheme="majorBidi"/>
          <w:sz w:val="24"/>
          <w:szCs w:val="24"/>
          <w:lang w:eastAsia="id-ID"/>
        </w:rPr>
      </w:pPr>
      <w:r w:rsidRPr="009E46C7">
        <w:rPr>
          <w:rFonts w:asciiTheme="majorBidi" w:eastAsia="Calibri" w:hAnsiTheme="majorBidi" w:cstheme="majorBidi"/>
          <w:sz w:val="24"/>
          <w:szCs w:val="24"/>
          <w:lang w:eastAsia="id-ID"/>
        </w:rPr>
        <w:t>Therefore, it may be inferred that although the hypotheses H-1 and H-2 were overall supported, yet, in terms o</w:t>
      </w:r>
      <w:r w:rsidR="00E04DA5">
        <w:rPr>
          <w:rFonts w:asciiTheme="majorBidi" w:eastAsia="Calibri" w:hAnsiTheme="majorBidi" w:cstheme="majorBidi"/>
          <w:sz w:val="24"/>
          <w:szCs w:val="24"/>
          <w:lang w:eastAsia="id-ID"/>
        </w:rPr>
        <w:t>f the sub-hypotheses, H-1a, H-1</w:t>
      </w:r>
      <w:r w:rsidRPr="009E46C7">
        <w:rPr>
          <w:rFonts w:asciiTheme="majorBidi" w:eastAsia="Calibri" w:hAnsiTheme="majorBidi" w:cstheme="majorBidi"/>
          <w:sz w:val="24"/>
          <w:szCs w:val="24"/>
          <w:lang w:eastAsia="id-ID"/>
        </w:rPr>
        <w:t>d, H-2b</w:t>
      </w:r>
      <w:r w:rsidR="00E04DA5">
        <w:rPr>
          <w:rFonts w:asciiTheme="majorBidi" w:eastAsia="Calibri" w:hAnsiTheme="majorBidi" w:cstheme="majorBidi"/>
          <w:sz w:val="24"/>
          <w:szCs w:val="24"/>
          <w:lang w:eastAsia="id-ID"/>
        </w:rPr>
        <w:t>, H-2c</w:t>
      </w:r>
      <w:r w:rsidRPr="009E46C7">
        <w:rPr>
          <w:rFonts w:asciiTheme="majorBidi" w:eastAsia="Calibri" w:hAnsiTheme="majorBidi" w:cstheme="majorBidi"/>
          <w:sz w:val="24"/>
          <w:szCs w:val="24"/>
          <w:lang w:eastAsia="id-ID"/>
        </w:rPr>
        <w:t xml:space="preserve"> &amp; H-2</w:t>
      </w:r>
      <w:r w:rsidR="00E04DA5">
        <w:rPr>
          <w:rFonts w:asciiTheme="majorBidi" w:eastAsia="Calibri" w:hAnsiTheme="majorBidi" w:cstheme="majorBidi"/>
          <w:sz w:val="24"/>
          <w:szCs w:val="24"/>
          <w:lang w:eastAsia="id-ID"/>
        </w:rPr>
        <w:t>d were supported. The other three</w:t>
      </w:r>
      <w:r w:rsidRPr="009E46C7">
        <w:rPr>
          <w:rFonts w:asciiTheme="majorBidi" w:eastAsia="Calibri" w:hAnsiTheme="majorBidi" w:cstheme="majorBidi"/>
          <w:sz w:val="24"/>
          <w:szCs w:val="24"/>
          <w:lang w:eastAsia="id-ID"/>
        </w:rPr>
        <w:t xml:space="preserve"> sub-hypotheses (H-1b, H-1c, </w:t>
      </w:r>
      <w:r w:rsidR="00E04DA5">
        <w:rPr>
          <w:rFonts w:asciiTheme="majorBidi" w:eastAsia="Calibri" w:hAnsiTheme="majorBidi" w:cstheme="majorBidi"/>
          <w:sz w:val="24"/>
          <w:szCs w:val="24"/>
          <w:lang w:eastAsia="id-ID"/>
        </w:rPr>
        <w:t>&amp; H-2a</w:t>
      </w:r>
      <w:r w:rsidRPr="009E46C7">
        <w:rPr>
          <w:rFonts w:asciiTheme="majorBidi" w:eastAsia="Calibri" w:hAnsiTheme="majorBidi" w:cstheme="majorBidi"/>
          <w:sz w:val="24"/>
          <w:szCs w:val="24"/>
          <w:lang w:eastAsia="id-ID"/>
        </w:rPr>
        <w:t>) were not supported.</w:t>
      </w:r>
    </w:p>
    <w:p w14:paraId="0E141566" w14:textId="77777777" w:rsidR="0097466C" w:rsidRPr="004F6929" w:rsidRDefault="0097466C" w:rsidP="0097466C">
      <w:pPr>
        <w:autoSpaceDE w:val="0"/>
        <w:autoSpaceDN w:val="0"/>
        <w:adjustRightInd w:val="0"/>
        <w:spacing w:before="120" w:after="0" w:line="480" w:lineRule="auto"/>
        <w:jc w:val="center"/>
        <w:rPr>
          <w:rFonts w:asciiTheme="majorBidi" w:eastAsia="Calibri" w:hAnsiTheme="majorBidi" w:cstheme="majorBidi"/>
          <w:b/>
          <w:sz w:val="24"/>
          <w:szCs w:val="24"/>
          <w:lang w:eastAsia="id-ID"/>
        </w:rPr>
      </w:pPr>
      <w:r w:rsidRPr="004F6929">
        <w:rPr>
          <w:rFonts w:asciiTheme="majorBidi" w:eastAsia="Calibri" w:hAnsiTheme="majorBidi" w:cstheme="majorBidi"/>
          <w:b/>
          <w:sz w:val="24"/>
          <w:szCs w:val="24"/>
          <w:lang w:eastAsia="id-ID"/>
        </w:rPr>
        <w:t>Table 4.19: Prediction of the Models Together</w:t>
      </w:r>
    </w:p>
    <w:tbl>
      <w:tblPr>
        <w:tblW w:w="8983" w:type="dxa"/>
        <w:tblInd w:w="105" w:type="dxa"/>
        <w:tblLayout w:type="fixed"/>
        <w:tblLook w:val="04A0" w:firstRow="1" w:lastRow="0" w:firstColumn="1" w:lastColumn="0" w:noHBand="0" w:noVBand="1"/>
      </w:tblPr>
      <w:tblGrid>
        <w:gridCol w:w="537"/>
        <w:gridCol w:w="10"/>
        <w:gridCol w:w="619"/>
        <w:gridCol w:w="425"/>
        <w:gridCol w:w="349"/>
        <w:gridCol w:w="927"/>
        <w:gridCol w:w="709"/>
        <w:gridCol w:w="850"/>
        <w:gridCol w:w="709"/>
        <w:gridCol w:w="992"/>
        <w:gridCol w:w="744"/>
        <w:gridCol w:w="674"/>
        <w:gridCol w:w="1438"/>
      </w:tblGrid>
      <w:tr w:rsidR="0097466C" w:rsidRPr="00627EEE" w14:paraId="3E450923" w14:textId="77777777" w:rsidTr="0097466C">
        <w:trPr>
          <w:trHeight w:val="315"/>
        </w:trPr>
        <w:tc>
          <w:tcPr>
            <w:tcW w:w="537" w:type="dxa"/>
            <w:vMerge w:val="restart"/>
            <w:tcBorders>
              <w:top w:val="single" w:sz="4" w:space="0" w:color="auto"/>
              <w:left w:val="single" w:sz="4" w:space="0" w:color="auto"/>
              <w:right w:val="single" w:sz="4" w:space="0" w:color="auto"/>
            </w:tcBorders>
            <w:shd w:val="clear" w:color="auto" w:fill="auto"/>
            <w:noWrap/>
            <w:textDirection w:val="btLr"/>
            <w:vAlign w:val="center"/>
            <w:hideMark/>
          </w:tcPr>
          <w:p w14:paraId="3385A3D3" w14:textId="77777777" w:rsidR="0097466C" w:rsidRPr="00627EEE" w:rsidRDefault="0097466C" w:rsidP="0097466C">
            <w:pPr>
              <w:spacing w:before="40" w:after="40" w:line="240" w:lineRule="auto"/>
              <w:ind w:left="113" w:right="113"/>
              <w:jc w:val="center"/>
              <w:rPr>
                <w:rFonts w:asciiTheme="majorBidi" w:eastAsia="Times New Roman" w:hAnsiTheme="majorBidi" w:cstheme="majorBidi"/>
                <w:b/>
                <w:bCs/>
                <w:color w:val="000000"/>
                <w:sz w:val="16"/>
                <w:szCs w:val="16"/>
              </w:rPr>
            </w:pPr>
            <w:r w:rsidRPr="00627EEE">
              <w:rPr>
                <w:rFonts w:asciiTheme="majorBidi" w:eastAsia="Times New Roman" w:hAnsiTheme="majorBidi" w:cstheme="majorBidi"/>
                <w:b/>
                <w:bCs/>
                <w:color w:val="000000"/>
                <w:sz w:val="16"/>
                <w:szCs w:val="16"/>
              </w:rPr>
              <w:t>Variable</w:t>
            </w:r>
          </w:p>
        </w:tc>
        <w:tc>
          <w:tcPr>
            <w:tcW w:w="629" w:type="dxa"/>
            <w:gridSpan w:val="2"/>
            <w:vMerge w:val="restart"/>
            <w:tcBorders>
              <w:top w:val="single" w:sz="4" w:space="0" w:color="auto"/>
              <w:left w:val="single" w:sz="4" w:space="0" w:color="auto"/>
              <w:right w:val="single" w:sz="4" w:space="0" w:color="auto"/>
            </w:tcBorders>
            <w:shd w:val="clear" w:color="auto" w:fill="auto"/>
            <w:vAlign w:val="center"/>
          </w:tcPr>
          <w:p w14:paraId="28EAB137" w14:textId="77777777" w:rsidR="0097466C" w:rsidRPr="00627EEE" w:rsidRDefault="0097466C" w:rsidP="0097466C">
            <w:pPr>
              <w:spacing w:before="40" w:after="40" w:line="240" w:lineRule="auto"/>
              <w:jc w:val="center"/>
              <w:rPr>
                <w:rFonts w:asciiTheme="majorBidi" w:eastAsia="Times New Roman" w:hAnsiTheme="majorBidi" w:cstheme="majorBidi"/>
                <w:b/>
                <w:bCs/>
                <w:color w:val="000000"/>
                <w:sz w:val="16"/>
                <w:szCs w:val="16"/>
              </w:rPr>
            </w:pPr>
            <w:r w:rsidRPr="00627EEE">
              <w:rPr>
                <w:rFonts w:asciiTheme="majorBidi" w:eastAsia="Times New Roman" w:hAnsiTheme="majorBidi" w:cstheme="majorBidi"/>
                <w:b/>
                <w:bCs/>
                <w:color w:val="000000"/>
                <w:sz w:val="16"/>
                <w:szCs w:val="16"/>
              </w:rPr>
              <w:t>X</w:t>
            </w:r>
          </w:p>
        </w:tc>
        <w:tc>
          <w:tcPr>
            <w:tcW w:w="1701" w:type="dxa"/>
            <w:gridSpan w:val="3"/>
            <w:tcBorders>
              <w:top w:val="single" w:sz="8" w:space="0" w:color="auto"/>
              <w:left w:val="single" w:sz="4" w:space="0" w:color="auto"/>
              <w:bottom w:val="single" w:sz="8" w:space="0" w:color="auto"/>
              <w:right w:val="single" w:sz="8" w:space="0" w:color="000000"/>
            </w:tcBorders>
            <w:shd w:val="clear" w:color="auto" w:fill="auto"/>
            <w:noWrap/>
            <w:vAlign w:val="bottom"/>
            <w:hideMark/>
          </w:tcPr>
          <w:p w14:paraId="4E9D6378" w14:textId="77777777" w:rsidR="0097466C" w:rsidRPr="00627EEE" w:rsidRDefault="0097466C" w:rsidP="0097466C">
            <w:pPr>
              <w:spacing w:before="40" w:after="40" w:line="240" w:lineRule="auto"/>
              <w:jc w:val="center"/>
              <w:rPr>
                <w:rFonts w:asciiTheme="majorBidi" w:eastAsia="Times New Roman" w:hAnsiTheme="majorBidi" w:cstheme="majorBidi"/>
                <w:b/>
                <w:bCs/>
                <w:color w:val="000000"/>
                <w:sz w:val="16"/>
                <w:szCs w:val="16"/>
              </w:rPr>
            </w:pPr>
            <w:r w:rsidRPr="00627EEE">
              <w:rPr>
                <w:rFonts w:asciiTheme="majorBidi" w:eastAsia="Times New Roman" w:hAnsiTheme="majorBidi" w:cstheme="majorBidi"/>
                <w:b/>
                <w:bCs/>
                <w:color w:val="000000"/>
                <w:sz w:val="16"/>
                <w:szCs w:val="16"/>
              </w:rPr>
              <w:t>Model 1</w:t>
            </w:r>
          </w:p>
          <w:p w14:paraId="06FDE04B" w14:textId="77777777" w:rsidR="0097466C" w:rsidRPr="00627EEE" w:rsidRDefault="0097466C" w:rsidP="0097466C">
            <w:pPr>
              <w:spacing w:before="40" w:after="40" w:line="240" w:lineRule="auto"/>
              <w:jc w:val="center"/>
              <w:rPr>
                <w:rFonts w:asciiTheme="majorBidi" w:eastAsia="Times New Roman" w:hAnsiTheme="majorBidi" w:cstheme="majorBidi"/>
                <w:b/>
                <w:bCs/>
                <w:color w:val="000000"/>
                <w:sz w:val="16"/>
                <w:szCs w:val="16"/>
              </w:rPr>
            </w:pPr>
            <w:r w:rsidRPr="00627EEE">
              <w:rPr>
                <w:rFonts w:asciiTheme="majorBidi" w:eastAsia="Times New Roman" w:hAnsiTheme="majorBidi" w:cstheme="majorBidi"/>
                <w:b/>
                <w:bCs/>
                <w:color w:val="000000"/>
                <w:sz w:val="16"/>
                <w:szCs w:val="16"/>
              </w:rPr>
              <w:t>Constant = 1.026</w:t>
            </w:r>
          </w:p>
        </w:tc>
        <w:tc>
          <w:tcPr>
            <w:tcW w:w="1559" w:type="dxa"/>
            <w:gridSpan w:val="2"/>
            <w:tcBorders>
              <w:top w:val="single" w:sz="8" w:space="0" w:color="auto"/>
              <w:left w:val="nil"/>
              <w:bottom w:val="single" w:sz="4" w:space="0" w:color="auto"/>
              <w:right w:val="single" w:sz="8" w:space="0" w:color="000000"/>
            </w:tcBorders>
            <w:shd w:val="clear" w:color="auto" w:fill="auto"/>
            <w:noWrap/>
            <w:vAlign w:val="bottom"/>
            <w:hideMark/>
          </w:tcPr>
          <w:p w14:paraId="54924DB9" w14:textId="77777777" w:rsidR="0097466C" w:rsidRPr="00627EEE" w:rsidRDefault="0097466C" w:rsidP="0097466C">
            <w:pPr>
              <w:spacing w:before="40" w:after="40" w:line="240" w:lineRule="auto"/>
              <w:jc w:val="center"/>
              <w:rPr>
                <w:rFonts w:asciiTheme="majorBidi" w:eastAsia="Times New Roman" w:hAnsiTheme="majorBidi" w:cstheme="majorBidi"/>
                <w:b/>
                <w:bCs/>
                <w:color w:val="000000"/>
                <w:sz w:val="16"/>
                <w:szCs w:val="16"/>
              </w:rPr>
            </w:pPr>
            <w:r w:rsidRPr="00627EEE">
              <w:rPr>
                <w:rFonts w:asciiTheme="majorBidi" w:eastAsia="Times New Roman" w:hAnsiTheme="majorBidi" w:cstheme="majorBidi"/>
                <w:b/>
                <w:bCs/>
                <w:color w:val="000000"/>
                <w:sz w:val="16"/>
                <w:szCs w:val="16"/>
              </w:rPr>
              <w:t>Model 2</w:t>
            </w:r>
          </w:p>
          <w:p w14:paraId="0BBCA00E" w14:textId="77777777" w:rsidR="0097466C" w:rsidRPr="00627EEE" w:rsidRDefault="0097466C" w:rsidP="0097466C">
            <w:pPr>
              <w:spacing w:before="40" w:after="40" w:line="240" w:lineRule="auto"/>
              <w:jc w:val="center"/>
              <w:rPr>
                <w:rFonts w:asciiTheme="majorBidi" w:eastAsia="Times New Roman" w:hAnsiTheme="majorBidi" w:cstheme="majorBidi"/>
                <w:b/>
                <w:bCs/>
                <w:color w:val="000000"/>
                <w:sz w:val="16"/>
                <w:szCs w:val="16"/>
              </w:rPr>
            </w:pPr>
            <w:r w:rsidRPr="00627EEE">
              <w:rPr>
                <w:rFonts w:asciiTheme="majorBidi" w:eastAsia="Times New Roman" w:hAnsiTheme="majorBidi" w:cstheme="majorBidi"/>
                <w:b/>
                <w:bCs/>
                <w:color w:val="000000"/>
                <w:sz w:val="16"/>
                <w:szCs w:val="16"/>
              </w:rPr>
              <w:t>Constant = 0.919</w:t>
            </w:r>
          </w:p>
        </w:tc>
        <w:tc>
          <w:tcPr>
            <w:tcW w:w="1701" w:type="dxa"/>
            <w:gridSpan w:val="2"/>
            <w:tcBorders>
              <w:top w:val="single" w:sz="8" w:space="0" w:color="auto"/>
              <w:left w:val="nil"/>
              <w:bottom w:val="single" w:sz="8" w:space="0" w:color="auto"/>
              <w:right w:val="single" w:sz="8" w:space="0" w:color="000000"/>
            </w:tcBorders>
            <w:shd w:val="clear" w:color="auto" w:fill="auto"/>
            <w:noWrap/>
            <w:vAlign w:val="bottom"/>
            <w:hideMark/>
          </w:tcPr>
          <w:p w14:paraId="5E54F780" w14:textId="77777777" w:rsidR="0097466C" w:rsidRPr="00627EEE" w:rsidRDefault="0097466C" w:rsidP="0097466C">
            <w:pPr>
              <w:spacing w:before="40" w:after="40" w:line="240" w:lineRule="auto"/>
              <w:jc w:val="center"/>
              <w:rPr>
                <w:rFonts w:asciiTheme="majorBidi" w:eastAsia="Times New Roman" w:hAnsiTheme="majorBidi" w:cstheme="majorBidi"/>
                <w:b/>
                <w:bCs/>
                <w:color w:val="000000"/>
                <w:sz w:val="16"/>
                <w:szCs w:val="16"/>
              </w:rPr>
            </w:pPr>
            <w:r w:rsidRPr="00627EEE">
              <w:rPr>
                <w:rFonts w:asciiTheme="majorBidi" w:eastAsia="Times New Roman" w:hAnsiTheme="majorBidi" w:cstheme="majorBidi"/>
                <w:b/>
                <w:bCs/>
                <w:color w:val="000000"/>
                <w:sz w:val="16"/>
                <w:szCs w:val="16"/>
              </w:rPr>
              <w:t>Model 3</w:t>
            </w:r>
          </w:p>
          <w:p w14:paraId="7CA7CF19" w14:textId="77777777" w:rsidR="0097466C" w:rsidRPr="00627EEE" w:rsidRDefault="0097466C" w:rsidP="0097466C">
            <w:pPr>
              <w:spacing w:before="40" w:after="40" w:line="240" w:lineRule="auto"/>
              <w:jc w:val="center"/>
              <w:rPr>
                <w:rFonts w:asciiTheme="majorBidi" w:eastAsia="Times New Roman" w:hAnsiTheme="majorBidi" w:cstheme="majorBidi"/>
                <w:b/>
                <w:bCs/>
                <w:color w:val="000000"/>
                <w:sz w:val="16"/>
                <w:szCs w:val="16"/>
              </w:rPr>
            </w:pPr>
            <w:r w:rsidRPr="00627EEE">
              <w:rPr>
                <w:rFonts w:asciiTheme="majorBidi" w:eastAsia="Times New Roman" w:hAnsiTheme="majorBidi" w:cstheme="majorBidi"/>
                <w:b/>
                <w:bCs/>
                <w:color w:val="000000"/>
                <w:sz w:val="16"/>
                <w:szCs w:val="16"/>
              </w:rPr>
              <w:t>Constant = 1.524</w:t>
            </w:r>
          </w:p>
        </w:tc>
        <w:tc>
          <w:tcPr>
            <w:tcW w:w="1418" w:type="dxa"/>
            <w:gridSpan w:val="2"/>
            <w:tcBorders>
              <w:top w:val="single" w:sz="8" w:space="0" w:color="auto"/>
              <w:left w:val="nil"/>
              <w:bottom w:val="single" w:sz="4" w:space="0" w:color="auto"/>
              <w:right w:val="single" w:sz="8" w:space="0" w:color="000000"/>
            </w:tcBorders>
            <w:shd w:val="clear" w:color="auto" w:fill="auto"/>
            <w:noWrap/>
            <w:vAlign w:val="bottom"/>
            <w:hideMark/>
          </w:tcPr>
          <w:p w14:paraId="4CC0FDF9" w14:textId="77777777" w:rsidR="0097466C" w:rsidRPr="00627EEE" w:rsidRDefault="0097466C" w:rsidP="0097466C">
            <w:pPr>
              <w:spacing w:before="40" w:after="40" w:line="240" w:lineRule="auto"/>
              <w:jc w:val="center"/>
              <w:rPr>
                <w:rFonts w:asciiTheme="majorBidi" w:eastAsia="Times New Roman" w:hAnsiTheme="majorBidi" w:cstheme="majorBidi"/>
                <w:b/>
                <w:bCs/>
                <w:color w:val="000000"/>
                <w:sz w:val="16"/>
                <w:szCs w:val="16"/>
              </w:rPr>
            </w:pPr>
            <w:r w:rsidRPr="00627EEE">
              <w:rPr>
                <w:rFonts w:asciiTheme="majorBidi" w:eastAsia="Times New Roman" w:hAnsiTheme="majorBidi" w:cstheme="majorBidi"/>
                <w:b/>
                <w:bCs/>
                <w:color w:val="000000"/>
                <w:sz w:val="16"/>
                <w:szCs w:val="16"/>
              </w:rPr>
              <w:t>Model 4</w:t>
            </w:r>
          </w:p>
          <w:p w14:paraId="22DC1818" w14:textId="77777777" w:rsidR="0097466C" w:rsidRPr="00627EEE" w:rsidRDefault="0097466C" w:rsidP="0097466C">
            <w:pPr>
              <w:spacing w:before="40" w:after="40" w:line="240" w:lineRule="auto"/>
              <w:jc w:val="center"/>
              <w:rPr>
                <w:rFonts w:asciiTheme="majorBidi" w:eastAsia="Times New Roman" w:hAnsiTheme="majorBidi" w:cstheme="majorBidi"/>
                <w:b/>
                <w:bCs/>
                <w:color w:val="000000"/>
                <w:sz w:val="16"/>
                <w:szCs w:val="16"/>
              </w:rPr>
            </w:pPr>
            <w:r w:rsidRPr="00627EEE">
              <w:rPr>
                <w:rFonts w:asciiTheme="majorBidi" w:eastAsia="Times New Roman" w:hAnsiTheme="majorBidi" w:cstheme="majorBidi"/>
                <w:b/>
                <w:bCs/>
                <w:color w:val="000000"/>
                <w:sz w:val="16"/>
                <w:szCs w:val="16"/>
              </w:rPr>
              <w:t>Constant = 0.903</w:t>
            </w:r>
          </w:p>
        </w:tc>
        <w:tc>
          <w:tcPr>
            <w:tcW w:w="1438" w:type="dxa"/>
            <w:tcBorders>
              <w:top w:val="single" w:sz="8" w:space="0" w:color="auto"/>
              <w:left w:val="nil"/>
              <w:bottom w:val="single" w:sz="4" w:space="0" w:color="auto"/>
              <w:right w:val="single" w:sz="8" w:space="0" w:color="000000"/>
            </w:tcBorders>
            <w:shd w:val="clear" w:color="auto" w:fill="D9D9D9" w:themeFill="background1" w:themeFillShade="D9"/>
          </w:tcPr>
          <w:p w14:paraId="70951400" w14:textId="77777777" w:rsidR="0097466C" w:rsidRPr="00627EEE" w:rsidRDefault="0097466C" w:rsidP="0097466C">
            <w:pPr>
              <w:spacing w:before="40" w:after="40" w:line="240" w:lineRule="auto"/>
              <w:rPr>
                <w:rFonts w:asciiTheme="majorBidi" w:eastAsia="Times New Roman" w:hAnsiTheme="majorBidi" w:cstheme="majorBidi"/>
                <w:b/>
                <w:bCs/>
                <w:color w:val="000000"/>
                <w:sz w:val="16"/>
                <w:szCs w:val="16"/>
              </w:rPr>
            </w:pPr>
          </w:p>
          <w:p w14:paraId="222D488D" w14:textId="77777777" w:rsidR="0097466C" w:rsidRPr="00627EEE" w:rsidRDefault="0097466C" w:rsidP="0097466C">
            <w:pPr>
              <w:spacing w:before="40" w:after="40" w:line="240" w:lineRule="auto"/>
              <w:jc w:val="center"/>
              <w:rPr>
                <w:rFonts w:asciiTheme="majorBidi" w:eastAsia="Times New Roman" w:hAnsiTheme="majorBidi" w:cstheme="majorBidi"/>
                <w:b/>
                <w:bCs/>
                <w:color w:val="000000"/>
                <w:sz w:val="16"/>
                <w:szCs w:val="16"/>
              </w:rPr>
            </w:pPr>
            <w:r w:rsidRPr="00627EEE">
              <w:rPr>
                <w:rFonts w:asciiTheme="majorBidi" w:eastAsia="Times New Roman" w:hAnsiTheme="majorBidi" w:cstheme="majorBidi"/>
                <w:b/>
                <w:bCs/>
                <w:color w:val="000000"/>
                <w:sz w:val="16"/>
                <w:szCs w:val="16"/>
              </w:rPr>
              <w:t xml:space="preserve"> </w:t>
            </w:r>
          </w:p>
        </w:tc>
      </w:tr>
      <w:tr w:rsidR="0097466C" w:rsidRPr="00627EEE" w14:paraId="0DA10F92" w14:textId="77777777" w:rsidTr="0097466C">
        <w:trPr>
          <w:trHeight w:val="315"/>
        </w:trPr>
        <w:tc>
          <w:tcPr>
            <w:tcW w:w="537" w:type="dxa"/>
            <w:vMerge/>
            <w:tcBorders>
              <w:left w:val="single" w:sz="4" w:space="0" w:color="auto"/>
              <w:bottom w:val="single" w:sz="8" w:space="0" w:color="000000"/>
              <w:right w:val="single" w:sz="4" w:space="0" w:color="auto"/>
            </w:tcBorders>
            <w:shd w:val="clear" w:color="000000" w:fill="FFE599"/>
            <w:vAlign w:val="center"/>
            <w:hideMark/>
          </w:tcPr>
          <w:p w14:paraId="797C5B3A" w14:textId="77777777" w:rsidR="0097466C" w:rsidRPr="00627EEE" w:rsidRDefault="0097466C" w:rsidP="0097466C">
            <w:pPr>
              <w:spacing w:before="40" w:after="40" w:line="240" w:lineRule="auto"/>
              <w:jc w:val="center"/>
              <w:rPr>
                <w:rFonts w:asciiTheme="majorBidi" w:eastAsia="Times New Roman" w:hAnsiTheme="majorBidi" w:cstheme="majorBidi"/>
                <w:b/>
                <w:bCs/>
                <w:color w:val="000000"/>
                <w:sz w:val="16"/>
                <w:szCs w:val="16"/>
              </w:rPr>
            </w:pPr>
          </w:p>
        </w:tc>
        <w:tc>
          <w:tcPr>
            <w:tcW w:w="629" w:type="dxa"/>
            <w:gridSpan w:val="2"/>
            <w:vMerge/>
            <w:tcBorders>
              <w:left w:val="single" w:sz="4" w:space="0" w:color="auto"/>
              <w:bottom w:val="single" w:sz="8" w:space="0" w:color="000000"/>
              <w:right w:val="single" w:sz="4" w:space="0" w:color="auto"/>
            </w:tcBorders>
            <w:shd w:val="clear" w:color="000000" w:fill="FFE599"/>
            <w:vAlign w:val="center"/>
            <w:hideMark/>
          </w:tcPr>
          <w:p w14:paraId="32C4C645" w14:textId="77777777" w:rsidR="0097466C" w:rsidRPr="00627EEE" w:rsidRDefault="0097466C" w:rsidP="0097466C">
            <w:pPr>
              <w:spacing w:before="40" w:after="40" w:line="240" w:lineRule="auto"/>
              <w:jc w:val="center"/>
              <w:rPr>
                <w:rFonts w:asciiTheme="majorBidi" w:eastAsia="Times New Roman" w:hAnsiTheme="majorBidi" w:cstheme="majorBidi"/>
                <w:b/>
                <w:bCs/>
                <w:color w:val="000000"/>
                <w:sz w:val="16"/>
                <w:szCs w:val="16"/>
              </w:rPr>
            </w:pPr>
          </w:p>
        </w:tc>
        <w:tc>
          <w:tcPr>
            <w:tcW w:w="774" w:type="dxa"/>
            <w:gridSpan w:val="2"/>
            <w:tcBorders>
              <w:top w:val="nil"/>
              <w:left w:val="single" w:sz="4" w:space="0" w:color="auto"/>
              <w:bottom w:val="single" w:sz="8" w:space="0" w:color="auto"/>
              <w:right w:val="single" w:sz="8" w:space="0" w:color="auto"/>
            </w:tcBorders>
            <w:shd w:val="clear" w:color="auto" w:fill="auto"/>
            <w:noWrap/>
            <w:vAlign w:val="bottom"/>
            <w:hideMark/>
          </w:tcPr>
          <w:p w14:paraId="41F704D5" w14:textId="77777777" w:rsidR="0097466C" w:rsidRPr="00627EEE" w:rsidRDefault="0097466C" w:rsidP="0097466C">
            <w:pPr>
              <w:spacing w:before="40" w:after="40" w:line="240" w:lineRule="auto"/>
              <w:jc w:val="center"/>
              <w:rPr>
                <w:rFonts w:asciiTheme="majorBidi" w:eastAsia="Times New Roman" w:hAnsiTheme="majorBidi" w:cstheme="majorBidi"/>
                <w:b/>
                <w:bCs/>
                <w:color w:val="000000"/>
                <w:sz w:val="16"/>
                <w:szCs w:val="16"/>
              </w:rPr>
            </w:pPr>
            <w:r w:rsidRPr="00627EEE">
              <w:rPr>
                <w:rFonts w:asciiTheme="majorBidi" w:eastAsia="Times New Roman" w:hAnsiTheme="majorBidi" w:cstheme="majorBidi"/>
                <w:b/>
                <w:bCs/>
                <w:color w:val="000000"/>
                <w:sz w:val="16"/>
                <w:szCs w:val="16"/>
              </w:rPr>
              <w:t>β</w:t>
            </w:r>
          </w:p>
        </w:tc>
        <w:tc>
          <w:tcPr>
            <w:tcW w:w="927" w:type="dxa"/>
            <w:tcBorders>
              <w:top w:val="nil"/>
              <w:left w:val="nil"/>
              <w:bottom w:val="single" w:sz="8" w:space="0" w:color="auto"/>
              <w:right w:val="single" w:sz="4" w:space="0" w:color="auto"/>
            </w:tcBorders>
            <w:shd w:val="clear" w:color="auto" w:fill="auto"/>
            <w:noWrap/>
            <w:vAlign w:val="bottom"/>
            <w:hideMark/>
          </w:tcPr>
          <w:p w14:paraId="3C8128F6" w14:textId="77777777" w:rsidR="0097466C" w:rsidRPr="00627EEE" w:rsidRDefault="0097466C" w:rsidP="0097466C">
            <w:pPr>
              <w:spacing w:before="40" w:after="40" w:line="240" w:lineRule="auto"/>
              <w:jc w:val="center"/>
              <w:rPr>
                <w:rFonts w:asciiTheme="majorBidi" w:eastAsia="Times New Roman" w:hAnsiTheme="majorBidi" w:cstheme="majorBidi"/>
                <w:b/>
                <w:bCs/>
                <w:color w:val="000000"/>
                <w:sz w:val="16"/>
                <w:szCs w:val="16"/>
              </w:rPr>
            </w:pPr>
            <w:r w:rsidRPr="00627EEE">
              <w:rPr>
                <w:rFonts w:asciiTheme="majorBidi" w:eastAsia="Times New Roman" w:hAnsiTheme="majorBidi" w:cstheme="majorBidi"/>
                <w:b/>
                <w:bCs/>
                <w:color w:val="000000"/>
                <w:sz w:val="16"/>
                <w:szCs w:val="16"/>
              </w:rPr>
              <w:t>β* X</w:t>
            </w:r>
          </w:p>
        </w:tc>
        <w:tc>
          <w:tcPr>
            <w:tcW w:w="6116" w:type="dxa"/>
            <w:gridSpan w:val="7"/>
            <w:vMerge w:val="restart"/>
            <w:tcBorders>
              <w:top w:val="single" w:sz="4" w:space="0" w:color="auto"/>
              <w:left w:val="single" w:sz="4" w:space="0" w:color="auto"/>
              <w:right w:val="single" w:sz="4" w:space="0" w:color="auto"/>
            </w:tcBorders>
            <w:shd w:val="clear" w:color="auto" w:fill="auto"/>
            <w:noWrap/>
            <w:vAlign w:val="center"/>
            <w:hideMark/>
          </w:tcPr>
          <w:p w14:paraId="420D2714" w14:textId="77777777" w:rsidR="0097466C" w:rsidRPr="00627EEE" w:rsidRDefault="0097466C" w:rsidP="0097466C">
            <w:pPr>
              <w:spacing w:before="40" w:after="40" w:line="240" w:lineRule="auto"/>
              <w:rPr>
                <w:rFonts w:asciiTheme="majorBidi" w:eastAsia="Times New Roman" w:hAnsiTheme="majorBidi" w:cstheme="majorBidi"/>
                <w:color w:val="000000"/>
                <w:sz w:val="16"/>
                <w:szCs w:val="16"/>
              </w:rPr>
            </w:pPr>
          </w:p>
        </w:tc>
      </w:tr>
      <w:tr w:rsidR="0097466C" w:rsidRPr="00627EEE" w14:paraId="0FE8D6EC" w14:textId="77777777" w:rsidTr="0097466C">
        <w:trPr>
          <w:trHeight w:val="315"/>
        </w:trPr>
        <w:tc>
          <w:tcPr>
            <w:tcW w:w="537" w:type="dxa"/>
            <w:tcBorders>
              <w:top w:val="nil"/>
              <w:left w:val="single" w:sz="8" w:space="0" w:color="auto"/>
              <w:bottom w:val="single" w:sz="8" w:space="0" w:color="000000"/>
              <w:right w:val="single" w:sz="8" w:space="0" w:color="000000"/>
            </w:tcBorders>
            <w:shd w:val="clear" w:color="000000" w:fill="FFE599"/>
            <w:vAlign w:val="center"/>
          </w:tcPr>
          <w:p w14:paraId="76DF1DB1" w14:textId="77777777" w:rsidR="0097466C" w:rsidRPr="00627EEE" w:rsidRDefault="0097466C" w:rsidP="0097466C">
            <w:pPr>
              <w:spacing w:before="40" w:after="40" w:line="240" w:lineRule="auto"/>
              <w:jc w:val="center"/>
              <w:rPr>
                <w:rFonts w:asciiTheme="majorBidi" w:eastAsia="Times New Roman" w:hAnsiTheme="majorBidi" w:cstheme="majorBidi"/>
                <w:b/>
                <w:bCs/>
                <w:color w:val="000000"/>
                <w:sz w:val="16"/>
                <w:szCs w:val="16"/>
                <w:lang w:val="en-GB"/>
              </w:rPr>
            </w:pPr>
            <w:r w:rsidRPr="00627EEE">
              <w:rPr>
                <w:rFonts w:asciiTheme="majorBidi" w:eastAsia="Times New Roman" w:hAnsiTheme="majorBidi" w:cstheme="majorBidi"/>
                <w:b/>
                <w:bCs/>
                <w:color w:val="000000"/>
                <w:sz w:val="16"/>
                <w:szCs w:val="16"/>
                <w:lang w:val="en-GB"/>
              </w:rPr>
              <w:t>SE</w:t>
            </w:r>
          </w:p>
        </w:tc>
        <w:tc>
          <w:tcPr>
            <w:tcW w:w="629" w:type="dxa"/>
            <w:gridSpan w:val="2"/>
            <w:tcBorders>
              <w:top w:val="nil"/>
              <w:left w:val="nil"/>
              <w:bottom w:val="single" w:sz="8" w:space="0" w:color="000000"/>
              <w:right w:val="single" w:sz="8" w:space="0" w:color="000000"/>
            </w:tcBorders>
            <w:shd w:val="clear" w:color="000000" w:fill="FFE599"/>
            <w:vAlign w:val="center"/>
          </w:tcPr>
          <w:p w14:paraId="6882FE58" w14:textId="77777777" w:rsidR="0097466C" w:rsidRPr="00627EEE" w:rsidRDefault="0097466C" w:rsidP="0097466C">
            <w:pPr>
              <w:spacing w:before="40" w:after="40" w:line="240" w:lineRule="auto"/>
              <w:ind w:left="-123"/>
              <w:jc w:val="center"/>
              <w:rPr>
                <w:rFonts w:asciiTheme="majorBidi" w:eastAsia="Times New Roman" w:hAnsiTheme="majorBidi" w:cstheme="majorBidi"/>
                <w:color w:val="000000"/>
                <w:sz w:val="16"/>
                <w:szCs w:val="16"/>
                <w:lang w:val="en-GB"/>
              </w:rPr>
            </w:pPr>
            <w:r w:rsidRPr="00627EEE">
              <w:rPr>
                <w:rFonts w:asciiTheme="majorBidi" w:eastAsia="Times New Roman" w:hAnsiTheme="majorBidi" w:cstheme="majorBidi"/>
                <w:color w:val="000000"/>
                <w:sz w:val="16"/>
                <w:szCs w:val="16"/>
                <w:lang w:val="en-GB"/>
              </w:rPr>
              <w:t>5.44</w:t>
            </w:r>
          </w:p>
        </w:tc>
        <w:tc>
          <w:tcPr>
            <w:tcW w:w="774" w:type="dxa"/>
            <w:gridSpan w:val="2"/>
            <w:tcBorders>
              <w:top w:val="nil"/>
              <w:left w:val="nil"/>
              <w:bottom w:val="single" w:sz="8" w:space="0" w:color="auto"/>
              <w:right w:val="single" w:sz="8" w:space="0" w:color="auto"/>
            </w:tcBorders>
            <w:shd w:val="clear" w:color="auto" w:fill="auto"/>
            <w:noWrap/>
            <w:vAlign w:val="bottom"/>
          </w:tcPr>
          <w:p w14:paraId="0464574E" w14:textId="77777777" w:rsidR="0097466C" w:rsidRPr="00627EEE" w:rsidRDefault="0097466C" w:rsidP="0097466C">
            <w:pPr>
              <w:spacing w:before="40" w:after="40" w:line="240" w:lineRule="auto"/>
              <w:jc w:val="center"/>
              <w:rPr>
                <w:rFonts w:asciiTheme="majorBidi" w:eastAsia="Times New Roman" w:hAnsiTheme="majorBidi" w:cstheme="majorBidi"/>
                <w:color w:val="000000"/>
                <w:sz w:val="16"/>
                <w:szCs w:val="16"/>
                <w:lang w:val="en-GB"/>
              </w:rPr>
            </w:pPr>
            <w:r w:rsidRPr="00627EEE">
              <w:rPr>
                <w:rFonts w:asciiTheme="majorBidi" w:eastAsia="Times New Roman" w:hAnsiTheme="majorBidi" w:cstheme="majorBidi"/>
                <w:color w:val="000000"/>
                <w:sz w:val="16"/>
                <w:szCs w:val="16"/>
              </w:rPr>
              <w:t>0.259</w:t>
            </w:r>
          </w:p>
        </w:tc>
        <w:tc>
          <w:tcPr>
            <w:tcW w:w="927" w:type="dxa"/>
            <w:tcBorders>
              <w:top w:val="nil"/>
              <w:left w:val="nil"/>
              <w:bottom w:val="single" w:sz="8" w:space="0" w:color="auto"/>
              <w:right w:val="single" w:sz="4" w:space="0" w:color="auto"/>
            </w:tcBorders>
            <w:shd w:val="clear" w:color="auto" w:fill="auto"/>
            <w:noWrap/>
            <w:vAlign w:val="bottom"/>
          </w:tcPr>
          <w:p w14:paraId="1875FCF1" w14:textId="77777777" w:rsidR="0097466C" w:rsidRPr="00627EEE" w:rsidRDefault="0097466C" w:rsidP="0097466C">
            <w:pPr>
              <w:spacing w:before="40" w:after="40" w:line="240" w:lineRule="auto"/>
              <w:jc w:val="center"/>
              <w:rPr>
                <w:rFonts w:asciiTheme="majorBidi" w:eastAsia="Times New Roman" w:hAnsiTheme="majorBidi" w:cstheme="majorBidi"/>
                <w:color w:val="000000"/>
                <w:sz w:val="16"/>
                <w:szCs w:val="16"/>
              </w:rPr>
            </w:pPr>
            <w:r w:rsidRPr="00627EEE">
              <w:rPr>
                <w:rFonts w:asciiTheme="majorBidi" w:eastAsia="Times New Roman" w:hAnsiTheme="majorBidi" w:cstheme="majorBidi"/>
                <w:color w:val="000000"/>
                <w:sz w:val="16"/>
                <w:szCs w:val="16"/>
              </w:rPr>
              <w:t>1.410</w:t>
            </w:r>
          </w:p>
        </w:tc>
        <w:tc>
          <w:tcPr>
            <w:tcW w:w="6116" w:type="dxa"/>
            <w:gridSpan w:val="7"/>
            <w:vMerge/>
            <w:tcBorders>
              <w:left w:val="single" w:sz="4" w:space="0" w:color="auto"/>
              <w:right w:val="single" w:sz="4" w:space="0" w:color="auto"/>
            </w:tcBorders>
            <w:shd w:val="clear" w:color="auto" w:fill="auto"/>
            <w:noWrap/>
            <w:vAlign w:val="bottom"/>
          </w:tcPr>
          <w:p w14:paraId="01756679" w14:textId="77777777" w:rsidR="0097466C" w:rsidRPr="00627EEE" w:rsidRDefault="0097466C" w:rsidP="0097466C">
            <w:pPr>
              <w:spacing w:before="40" w:after="40" w:line="240" w:lineRule="auto"/>
              <w:jc w:val="center"/>
              <w:rPr>
                <w:rFonts w:asciiTheme="majorBidi" w:eastAsia="Times New Roman" w:hAnsiTheme="majorBidi" w:cstheme="majorBidi"/>
                <w:color w:val="000000"/>
                <w:sz w:val="16"/>
                <w:szCs w:val="16"/>
              </w:rPr>
            </w:pPr>
          </w:p>
        </w:tc>
      </w:tr>
      <w:tr w:rsidR="0097466C" w:rsidRPr="00627EEE" w14:paraId="7F945F88" w14:textId="77777777" w:rsidTr="0097466C">
        <w:trPr>
          <w:trHeight w:val="315"/>
        </w:trPr>
        <w:tc>
          <w:tcPr>
            <w:tcW w:w="537" w:type="dxa"/>
            <w:tcBorders>
              <w:top w:val="nil"/>
              <w:left w:val="single" w:sz="8" w:space="0" w:color="auto"/>
              <w:bottom w:val="single" w:sz="8" w:space="0" w:color="000000"/>
              <w:right w:val="single" w:sz="8" w:space="0" w:color="000000"/>
            </w:tcBorders>
            <w:shd w:val="clear" w:color="000000" w:fill="FFE599"/>
            <w:vAlign w:val="center"/>
          </w:tcPr>
          <w:p w14:paraId="7289E098" w14:textId="77777777" w:rsidR="0097466C" w:rsidRPr="00627EEE" w:rsidRDefault="0097466C" w:rsidP="0097466C">
            <w:pPr>
              <w:spacing w:before="40" w:after="40" w:line="240" w:lineRule="auto"/>
              <w:jc w:val="center"/>
              <w:rPr>
                <w:rFonts w:asciiTheme="majorBidi" w:eastAsia="Times New Roman" w:hAnsiTheme="majorBidi" w:cstheme="majorBidi"/>
                <w:b/>
                <w:bCs/>
                <w:color w:val="000000"/>
                <w:sz w:val="16"/>
                <w:szCs w:val="16"/>
                <w:lang w:val="en-GB"/>
              </w:rPr>
            </w:pPr>
            <w:r w:rsidRPr="00627EEE">
              <w:rPr>
                <w:rFonts w:asciiTheme="majorBidi" w:eastAsia="Times New Roman" w:hAnsiTheme="majorBidi" w:cstheme="majorBidi"/>
                <w:b/>
                <w:bCs/>
                <w:color w:val="000000"/>
                <w:sz w:val="16"/>
                <w:szCs w:val="16"/>
                <w:lang w:val="en-GB"/>
              </w:rPr>
              <w:t>SP</w:t>
            </w:r>
          </w:p>
        </w:tc>
        <w:tc>
          <w:tcPr>
            <w:tcW w:w="629" w:type="dxa"/>
            <w:gridSpan w:val="2"/>
            <w:tcBorders>
              <w:top w:val="nil"/>
              <w:left w:val="nil"/>
              <w:bottom w:val="single" w:sz="8" w:space="0" w:color="000000"/>
              <w:right w:val="single" w:sz="8" w:space="0" w:color="000000"/>
            </w:tcBorders>
            <w:shd w:val="clear" w:color="000000" w:fill="FFE599"/>
            <w:vAlign w:val="center"/>
          </w:tcPr>
          <w:p w14:paraId="2E7A09CA" w14:textId="77777777" w:rsidR="0097466C" w:rsidRPr="00627EEE" w:rsidRDefault="0097466C" w:rsidP="0097466C">
            <w:pPr>
              <w:spacing w:before="40" w:after="40" w:line="240" w:lineRule="auto"/>
              <w:ind w:left="-123"/>
              <w:jc w:val="center"/>
              <w:rPr>
                <w:rFonts w:asciiTheme="majorBidi" w:eastAsia="Times New Roman" w:hAnsiTheme="majorBidi" w:cstheme="majorBidi"/>
                <w:color w:val="000000"/>
                <w:sz w:val="16"/>
                <w:szCs w:val="16"/>
                <w:lang w:val="en-GB"/>
              </w:rPr>
            </w:pPr>
            <w:r w:rsidRPr="00627EEE">
              <w:rPr>
                <w:rFonts w:asciiTheme="majorBidi" w:eastAsia="Times New Roman" w:hAnsiTheme="majorBidi" w:cstheme="majorBidi"/>
                <w:color w:val="000000"/>
                <w:sz w:val="16"/>
                <w:szCs w:val="16"/>
                <w:lang w:val="en-GB"/>
              </w:rPr>
              <w:t>5.21</w:t>
            </w:r>
          </w:p>
        </w:tc>
        <w:tc>
          <w:tcPr>
            <w:tcW w:w="774" w:type="dxa"/>
            <w:gridSpan w:val="2"/>
            <w:tcBorders>
              <w:top w:val="nil"/>
              <w:left w:val="nil"/>
              <w:bottom w:val="single" w:sz="8" w:space="0" w:color="auto"/>
              <w:right w:val="single" w:sz="8" w:space="0" w:color="auto"/>
            </w:tcBorders>
            <w:shd w:val="clear" w:color="auto" w:fill="auto"/>
            <w:noWrap/>
            <w:vAlign w:val="bottom"/>
          </w:tcPr>
          <w:p w14:paraId="1AD64F18" w14:textId="77777777" w:rsidR="0097466C" w:rsidRPr="00627EEE" w:rsidRDefault="0097466C" w:rsidP="0097466C">
            <w:pPr>
              <w:spacing w:before="40" w:after="40" w:line="240" w:lineRule="auto"/>
              <w:jc w:val="center"/>
              <w:rPr>
                <w:rFonts w:asciiTheme="majorBidi" w:eastAsia="Times New Roman" w:hAnsiTheme="majorBidi" w:cstheme="majorBidi"/>
                <w:color w:val="000000"/>
                <w:sz w:val="16"/>
                <w:szCs w:val="16"/>
                <w:lang w:val="en-GB"/>
              </w:rPr>
            </w:pPr>
            <w:r w:rsidRPr="00627EEE">
              <w:rPr>
                <w:rFonts w:asciiTheme="majorBidi" w:eastAsia="Times New Roman" w:hAnsiTheme="majorBidi" w:cstheme="majorBidi"/>
                <w:color w:val="000000"/>
                <w:sz w:val="16"/>
                <w:szCs w:val="16"/>
              </w:rPr>
              <w:t>0.527</w:t>
            </w:r>
          </w:p>
        </w:tc>
        <w:tc>
          <w:tcPr>
            <w:tcW w:w="927" w:type="dxa"/>
            <w:tcBorders>
              <w:top w:val="nil"/>
              <w:left w:val="nil"/>
              <w:bottom w:val="single" w:sz="8" w:space="0" w:color="auto"/>
              <w:right w:val="single" w:sz="4" w:space="0" w:color="auto"/>
            </w:tcBorders>
            <w:shd w:val="clear" w:color="auto" w:fill="auto"/>
            <w:noWrap/>
            <w:vAlign w:val="bottom"/>
          </w:tcPr>
          <w:p w14:paraId="2AA514DA" w14:textId="77777777" w:rsidR="0097466C" w:rsidRPr="00627EEE" w:rsidRDefault="0097466C" w:rsidP="0097466C">
            <w:pPr>
              <w:spacing w:before="40" w:after="40" w:line="240" w:lineRule="auto"/>
              <w:jc w:val="center"/>
              <w:rPr>
                <w:rFonts w:asciiTheme="majorBidi" w:eastAsia="Times New Roman" w:hAnsiTheme="majorBidi" w:cstheme="majorBidi"/>
                <w:color w:val="000000"/>
                <w:sz w:val="16"/>
                <w:szCs w:val="16"/>
              </w:rPr>
            </w:pPr>
            <w:r w:rsidRPr="00627EEE">
              <w:rPr>
                <w:rFonts w:asciiTheme="majorBidi" w:eastAsia="Times New Roman" w:hAnsiTheme="majorBidi" w:cstheme="majorBidi"/>
                <w:color w:val="000000"/>
                <w:sz w:val="16"/>
                <w:szCs w:val="16"/>
              </w:rPr>
              <w:t>2.746</w:t>
            </w:r>
          </w:p>
        </w:tc>
        <w:tc>
          <w:tcPr>
            <w:tcW w:w="6116" w:type="dxa"/>
            <w:gridSpan w:val="7"/>
            <w:vMerge/>
            <w:tcBorders>
              <w:left w:val="single" w:sz="4" w:space="0" w:color="auto"/>
              <w:right w:val="single" w:sz="4" w:space="0" w:color="auto"/>
            </w:tcBorders>
            <w:shd w:val="clear" w:color="auto" w:fill="auto"/>
            <w:noWrap/>
            <w:vAlign w:val="bottom"/>
          </w:tcPr>
          <w:p w14:paraId="1A1DAD77" w14:textId="77777777" w:rsidR="0097466C" w:rsidRPr="00627EEE" w:rsidRDefault="0097466C" w:rsidP="0097466C">
            <w:pPr>
              <w:spacing w:before="40" w:after="40" w:line="240" w:lineRule="auto"/>
              <w:jc w:val="center"/>
              <w:rPr>
                <w:rFonts w:asciiTheme="majorBidi" w:eastAsia="Times New Roman" w:hAnsiTheme="majorBidi" w:cstheme="majorBidi"/>
                <w:color w:val="000000"/>
                <w:sz w:val="16"/>
                <w:szCs w:val="16"/>
              </w:rPr>
            </w:pPr>
          </w:p>
        </w:tc>
      </w:tr>
      <w:tr w:rsidR="0097466C" w:rsidRPr="00627EEE" w14:paraId="0D815B40" w14:textId="77777777" w:rsidTr="0097466C">
        <w:trPr>
          <w:trHeight w:val="315"/>
        </w:trPr>
        <w:tc>
          <w:tcPr>
            <w:tcW w:w="1591" w:type="dxa"/>
            <w:gridSpan w:val="4"/>
            <w:tcBorders>
              <w:top w:val="nil"/>
              <w:left w:val="single" w:sz="8" w:space="0" w:color="auto"/>
              <w:bottom w:val="single" w:sz="8" w:space="0" w:color="000000"/>
              <w:right w:val="single" w:sz="8" w:space="0" w:color="auto"/>
            </w:tcBorders>
            <w:shd w:val="clear" w:color="000000" w:fill="FFE599"/>
            <w:vAlign w:val="center"/>
          </w:tcPr>
          <w:p w14:paraId="7A21D22C" w14:textId="77777777" w:rsidR="0097466C" w:rsidRPr="00627EEE" w:rsidRDefault="0097466C" w:rsidP="0097466C">
            <w:pPr>
              <w:spacing w:before="40" w:after="40" w:line="240" w:lineRule="auto"/>
              <w:jc w:val="center"/>
              <w:rPr>
                <w:rFonts w:asciiTheme="majorBidi" w:eastAsia="Times New Roman" w:hAnsiTheme="majorBidi" w:cstheme="majorBidi"/>
                <w:color w:val="000000"/>
                <w:sz w:val="16"/>
                <w:szCs w:val="16"/>
                <w:lang w:val="en-GB"/>
              </w:rPr>
            </w:pPr>
            <w:r w:rsidRPr="00627EEE">
              <w:rPr>
                <w:rFonts w:asciiTheme="majorBidi" w:eastAsia="Times New Roman" w:hAnsiTheme="majorBidi" w:cstheme="majorBidi"/>
                <w:b/>
                <w:bCs/>
                <w:color w:val="000000"/>
                <w:sz w:val="16"/>
                <w:szCs w:val="16"/>
              </w:rPr>
              <w:t>Predicted (Model 1)</w:t>
            </w:r>
          </w:p>
        </w:tc>
        <w:tc>
          <w:tcPr>
            <w:tcW w:w="349" w:type="dxa"/>
            <w:tcBorders>
              <w:top w:val="nil"/>
              <w:left w:val="single" w:sz="8" w:space="0" w:color="auto"/>
              <w:bottom w:val="single" w:sz="8" w:space="0" w:color="000000"/>
              <w:right w:val="single" w:sz="8" w:space="0" w:color="auto"/>
            </w:tcBorders>
            <w:shd w:val="clear" w:color="auto" w:fill="auto"/>
            <w:vAlign w:val="center"/>
          </w:tcPr>
          <w:p w14:paraId="7E88E63B" w14:textId="77777777" w:rsidR="0097466C" w:rsidRPr="00627EEE" w:rsidRDefault="0097466C" w:rsidP="0097466C">
            <w:pPr>
              <w:spacing w:before="40" w:after="40" w:line="240" w:lineRule="auto"/>
              <w:jc w:val="center"/>
              <w:rPr>
                <w:rFonts w:asciiTheme="majorBidi" w:eastAsia="Times New Roman" w:hAnsiTheme="majorBidi" w:cstheme="majorBidi"/>
                <w:color w:val="000000"/>
                <w:sz w:val="16"/>
                <w:szCs w:val="16"/>
                <w:lang w:val="en-GB"/>
              </w:rPr>
            </w:pPr>
            <m:oMathPara>
              <m:oMath>
                <m:r>
                  <w:rPr>
                    <w:rFonts w:ascii="Cambria Math" w:eastAsia="Times New Roman" w:hAnsi="Cambria Math" w:cstheme="majorBidi"/>
                    <w:color w:val="000000"/>
                    <w:sz w:val="16"/>
                    <w:szCs w:val="16"/>
                    <w:lang w:val="en-GB"/>
                  </w:rPr>
                  <m:t>∑</m:t>
                </m:r>
              </m:oMath>
            </m:oMathPara>
          </w:p>
        </w:tc>
        <w:tc>
          <w:tcPr>
            <w:tcW w:w="927" w:type="dxa"/>
            <w:tcBorders>
              <w:top w:val="nil"/>
              <w:left w:val="nil"/>
              <w:bottom w:val="single" w:sz="8" w:space="0" w:color="auto"/>
              <w:right w:val="single" w:sz="4" w:space="0" w:color="auto"/>
            </w:tcBorders>
            <w:shd w:val="clear" w:color="auto" w:fill="auto"/>
            <w:noWrap/>
            <w:vAlign w:val="center"/>
          </w:tcPr>
          <w:p w14:paraId="64F55633" w14:textId="77777777" w:rsidR="0097466C" w:rsidRPr="00627EEE" w:rsidRDefault="0097466C" w:rsidP="0097466C">
            <w:pPr>
              <w:spacing w:before="40" w:after="40" w:line="240" w:lineRule="auto"/>
              <w:jc w:val="center"/>
              <w:rPr>
                <w:rFonts w:asciiTheme="majorBidi" w:eastAsia="Times New Roman" w:hAnsiTheme="majorBidi" w:cstheme="majorBidi"/>
                <w:color w:val="000000"/>
                <w:sz w:val="16"/>
                <w:szCs w:val="16"/>
              </w:rPr>
            </w:pPr>
            <w:r w:rsidRPr="00627EEE">
              <w:rPr>
                <w:rFonts w:asciiTheme="majorBidi" w:eastAsia="Times New Roman" w:hAnsiTheme="majorBidi" w:cstheme="majorBidi"/>
                <w:b/>
                <w:bCs/>
                <w:color w:val="000000"/>
                <w:sz w:val="16"/>
                <w:szCs w:val="16"/>
              </w:rPr>
              <w:t>5.182</w:t>
            </w:r>
          </w:p>
        </w:tc>
        <w:tc>
          <w:tcPr>
            <w:tcW w:w="6116" w:type="dxa"/>
            <w:gridSpan w:val="7"/>
            <w:vMerge/>
            <w:tcBorders>
              <w:left w:val="single" w:sz="4" w:space="0" w:color="auto"/>
              <w:bottom w:val="single" w:sz="4" w:space="0" w:color="auto"/>
              <w:right w:val="single" w:sz="4" w:space="0" w:color="auto"/>
            </w:tcBorders>
            <w:shd w:val="clear" w:color="auto" w:fill="auto"/>
            <w:noWrap/>
            <w:vAlign w:val="bottom"/>
          </w:tcPr>
          <w:p w14:paraId="32F8CA9B" w14:textId="77777777" w:rsidR="0097466C" w:rsidRPr="00627EEE" w:rsidRDefault="0097466C" w:rsidP="0097466C">
            <w:pPr>
              <w:spacing w:before="40" w:after="40" w:line="240" w:lineRule="auto"/>
              <w:jc w:val="center"/>
              <w:rPr>
                <w:rFonts w:asciiTheme="majorBidi" w:eastAsia="Times New Roman" w:hAnsiTheme="majorBidi" w:cstheme="majorBidi"/>
                <w:color w:val="000000"/>
                <w:sz w:val="16"/>
                <w:szCs w:val="16"/>
              </w:rPr>
            </w:pPr>
          </w:p>
        </w:tc>
      </w:tr>
      <w:tr w:rsidR="0097466C" w:rsidRPr="00627EEE" w14:paraId="5D666AC5" w14:textId="77777777" w:rsidTr="0097466C">
        <w:trPr>
          <w:trHeight w:val="315"/>
        </w:trPr>
        <w:tc>
          <w:tcPr>
            <w:tcW w:w="2867" w:type="dxa"/>
            <w:gridSpan w:val="6"/>
            <w:tcBorders>
              <w:top w:val="nil"/>
              <w:left w:val="single" w:sz="8" w:space="0" w:color="auto"/>
              <w:bottom w:val="single" w:sz="8" w:space="0" w:color="000000"/>
              <w:right w:val="single" w:sz="4" w:space="0" w:color="auto"/>
            </w:tcBorders>
            <w:shd w:val="clear" w:color="auto" w:fill="auto"/>
            <w:vAlign w:val="center"/>
          </w:tcPr>
          <w:p w14:paraId="36966FE8" w14:textId="77777777" w:rsidR="0097466C" w:rsidRPr="00627EEE" w:rsidRDefault="0097466C" w:rsidP="0097466C">
            <w:pPr>
              <w:spacing w:before="40" w:after="40" w:line="240" w:lineRule="auto"/>
              <w:jc w:val="center"/>
              <w:rPr>
                <w:rFonts w:asciiTheme="majorBidi" w:eastAsia="Times New Roman" w:hAnsiTheme="majorBidi" w:cstheme="majorBidi"/>
                <w:color w:val="000000"/>
                <w:sz w:val="16"/>
                <w:szCs w:val="16"/>
              </w:rPr>
            </w:pP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44FDFF6" w14:textId="77777777" w:rsidR="0097466C" w:rsidRPr="00627EEE" w:rsidRDefault="0097466C" w:rsidP="0097466C">
            <w:pPr>
              <w:spacing w:before="40" w:after="40" w:line="240" w:lineRule="auto"/>
              <w:jc w:val="center"/>
              <w:rPr>
                <w:rFonts w:asciiTheme="majorBidi" w:eastAsia="Times New Roman" w:hAnsiTheme="majorBidi" w:cstheme="majorBidi"/>
                <w:color w:val="000000"/>
                <w:sz w:val="16"/>
                <w:szCs w:val="16"/>
                <w:lang w:val="en-GB"/>
              </w:rPr>
            </w:pPr>
            <w:r w:rsidRPr="00627EEE">
              <w:rPr>
                <w:rFonts w:asciiTheme="majorBidi" w:eastAsia="Times New Roman" w:hAnsiTheme="majorBidi" w:cstheme="majorBidi"/>
                <w:b/>
                <w:bCs/>
                <w:color w:val="000000"/>
                <w:sz w:val="16"/>
                <w:szCs w:val="16"/>
              </w:rPr>
              <w:t>β</w:t>
            </w:r>
          </w:p>
        </w:tc>
        <w:tc>
          <w:tcPr>
            <w:tcW w:w="850" w:type="dxa"/>
            <w:tcBorders>
              <w:top w:val="single" w:sz="4" w:space="0" w:color="auto"/>
              <w:left w:val="single" w:sz="4" w:space="0" w:color="auto"/>
              <w:bottom w:val="single" w:sz="4" w:space="0" w:color="auto"/>
              <w:right w:val="single" w:sz="4" w:space="0" w:color="auto"/>
            </w:tcBorders>
            <w:shd w:val="clear" w:color="auto" w:fill="auto"/>
            <w:vAlign w:val="bottom"/>
          </w:tcPr>
          <w:p w14:paraId="474FC18D" w14:textId="77777777" w:rsidR="0097466C" w:rsidRPr="00627EEE" w:rsidRDefault="0097466C" w:rsidP="0097466C">
            <w:pPr>
              <w:spacing w:before="40" w:after="40" w:line="240" w:lineRule="auto"/>
              <w:jc w:val="center"/>
              <w:rPr>
                <w:rFonts w:asciiTheme="majorBidi" w:eastAsia="Times New Roman" w:hAnsiTheme="majorBidi" w:cstheme="majorBidi"/>
                <w:color w:val="000000"/>
                <w:sz w:val="16"/>
                <w:szCs w:val="16"/>
              </w:rPr>
            </w:pPr>
            <w:r w:rsidRPr="00627EEE">
              <w:rPr>
                <w:rFonts w:asciiTheme="majorBidi" w:eastAsia="Times New Roman" w:hAnsiTheme="majorBidi" w:cstheme="majorBidi"/>
                <w:b/>
                <w:bCs/>
                <w:color w:val="000000"/>
                <w:sz w:val="16"/>
                <w:szCs w:val="16"/>
              </w:rPr>
              <w:t>β* X</w:t>
            </w:r>
          </w:p>
        </w:tc>
        <w:tc>
          <w:tcPr>
            <w:tcW w:w="4557" w:type="dxa"/>
            <w:gridSpan w:val="5"/>
            <w:vMerge w:val="restart"/>
            <w:tcBorders>
              <w:top w:val="nil"/>
              <w:left w:val="single" w:sz="4" w:space="0" w:color="auto"/>
              <w:right w:val="single" w:sz="4" w:space="0" w:color="auto"/>
            </w:tcBorders>
            <w:shd w:val="clear" w:color="auto" w:fill="auto"/>
            <w:noWrap/>
            <w:vAlign w:val="bottom"/>
          </w:tcPr>
          <w:p w14:paraId="59C10840" w14:textId="77777777" w:rsidR="0097466C" w:rsidRPr="00627EEE" w:rsidRDefault="0097466C" w:rsidP="0097466C">
            <w:pPr>
              <w:spacing w:before="40" w:after="40" w:line="240" w:lineRule="auto"/>
              <w:jc w:val="center"/>
              <w:rPr>
                <w:rFonts w:asciiTheme="majorBidi" w:eastAsia="Times New Roman" w:hAnsiTheme="majorBidi" w:cstheme="majorBidi"/>
                <w:color w:val="000000"/>
                <w:sz w:val="16"/>
                <w:szCs w:val="16"/>
              </w:rPr>
            </w:pPr>
          </w:p>
        </w:tc>
      </w:tr>
      <w:tr w:rsidR="0097466C" w:rsidRPr="00627EEE" w14:paraId="05C70AA6" w14:textId="77777777" w:rsidTr="0097466C">
        <w:trPr>
          <w:trHeight w:val="315"/>
        </w:trPr>
        <w:tc>
          <w:tcPr>
            <w:tcW w:w="537" w:type="dxa"/>
            <w:tcBorders>
              <w:top w:val="nil"/>
              <w:left w:val="single" w:sz="8" w:space="0" w:color="auto"/>
              <w:bottom w:val="single" w:sz="8" w:space="0" w:color="000000"/>
              <w:right w:val="single" w:sz="8" w:space="0" w:color="000000"/>
            </w:tcBorders>
            <w:shd w:val="clear" w:color="000000" w:fill="FFE599"/>
            <w:vAlign w:val="center"/>
            <w:hideMark/>
          </w:tcPr>
          <w:p w14:paraId="3D1AFA82" w14:textId="77777777" w:rsidR="0097466C" w:rsidRPr="00627EEE" w:rsidRDefault="0097466C" w:rsidP="0097466C">
            <w:pPr>
              <w:spacing w:before="40" w:after="40" w:line="240" w:lineRule="auto"/>
              <w:jc w:val="center"/>
              <w:rPr>
                <w:rFonts w:asciiTheme="majorBidi" w:eastAsia="Times New Roman" w:hAnsiTheme="majorBidi" w:cstheme="majorBidi"/>
                <w:b/>
                <w:bCs/>
                <w:color w:val="000000"/>
                <w:sz w:val="16"/>
                <w:szCs w:val="16"/>
              </w:rPr>
            </w:pPr>
            <w:r w:rsidRPr="00627EEE">
              <w:rPr>
                <w:rFonts w:asciiTheme="majorBidi" w:eastAsia="Times New Roman" w:hAnsiTheme="majorBidi" w:cstheme="majorBidi"/>
                <w:b/>
                <w:bCs/>
                <w:color w:val="000000"/>
                <w:sz w:val="16"/>
                <w:szCs w:val="16"/>
                <w:lang w:val="en-GB"/>
              </w:rPr>
              <w:t>ST</w:t>
            </w:r>
          </w:p>
        </w:tc>
        <w:tc>
          <w:tcPr>
            <w:tcW w:w="629" w:type="dxa"/>
            <w:gridSpan w:val="2"/>
            <w:tcBorders>
              <w:top w:val="nil"/>
              <w:left w:val="nil"/>
              <w:bottom w:val="single" w:sz="8" w:space="0" w:color="000000"/>
              <w:right w:val="single" w:sz="8" w:space="0" w:color="000000"/>
            </w:tcBorders>
            <w:shd w:val="clear" w:color="000000" w:fill="FFE599"/>
            <w:vAlign w:val="center"/>
            <w:hideMark/>
          </w:tcPr>
          <w:p w14:paraId="4F091921" w14:textId="77777777" w:rsidR="0097466C" w:rsidRPr="00627EEE" w:rsidRDefault="0097466C" w:rsidP="0097466C">
            <w:pPr>
              <w:spacing w:before="40" w:after="40" w:line="240" w:lineRule="auto"/>
              <w:ind w:left="-123"/>
              <w:jc w:val="center"/>
              <w:rPr>
                <w:rFonts w:asciiTheme="majorBidi" w:eastAsia="Times New Roman" w:hAnsiTheme="majorBidi" w:cstheme="majorBidi"/>
                <w:color w:val="000000"/>
                <w:sz w:val="16"/>
                <w:szCs w:val="16"/>
              </w:rPr>
            </w:pPr>
            <w:r w:rsidRPr="00627EEE">
              <w:rPr>
                <w:rFonts w:asciiTheme="majorBidi" w:eastAsia="Times New Roman" w:hAnsiTheme="majorBidi" w:cstheme="majorBidi"/>
                <w:color w:val="000000"/>
                <w:sz w:val="16"/>
                <w:szCs w:val="16"/>
                <w:lang w:val="en-GB"/>
              </w:rPr>
              <w:t>5.49</w:t>
            </w:r>
          </w:p>
        </w:tc>
        <w:tc>
          <w:tcPr>
            <w:tcW w:w="1701" w:type="dxa"/>
            <w:gridSpan w:val="3"/>
            <w:vMerge w:val="restart"/>
            <w:tcBorders>
              <w:top w:val="nil"/>
              <w:left w:val="nil"/>
              <w:right w:val="single" w:sz="4" w:space="0" w:color="auto"/>
            </w:tcBorders>
            <w:shd w:val="clear" w:color="auto" w:fill="auto"/>
            <w:noWrap/>
            <w:vAlign w:val="bottom"/>
          </w:tcPr>
          <w:p w14:paraId="2B15E0E7" w14:textId="77777777" w:rsidR="0097466C" w:rsidRPr="00627EEE" w:rsidRDefault="0097466C" w:rsidP="0097466C">
            <w:pPr>
              <w:spacing w:before="40" w:after="40" w:line="240" w:lineRule="auto"/>
              <w:jc w:val="center"/>
              <w:rPr>
                <w:rFonts w:asciiTheme="majorBidi" w:eastAsia="Times New Roman" w:hAnsiTheme="majorBidi" w:cstheme="majorBidi"/>
                <w:color w:val="000000"/>
                <w:sz w:val="16"/>
                <w:szCs w:val="16"/>
              </w:rPr>
            </w:pP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161D690" w14:textId="77777777" w:rsidR="0097466C" w:rsidRPr="00627EEE" w:rsidRDefault="0097466C" w:rsidP="0097466C">
            <w:pPr>
              <w:spacing w:before="40" w:after="40" w:line="240" w:lineRule="auto"/>
              <w:jc w:val="center"/>
              <w:rPr>
                <w:rFonts w:asciiTheme="majorBidi" w:eastAsia="Times New Roman" w:hAnsiTheme="majorBidi" w:cstheme="majorBidi"/>
                <w:color w:val="000000"/>
                <w:sz w:val="16"/>
                <w:szCs w:val="16"/>
              </w:rPr>
            </w:pPr>
            <w:r w:rsidRPr="00627EEE">
              <w:rPr>
                <w:rFonts w:asciiTheme="majorBidi" w:eastAsia="Times New Roman" w:hAnsiTheme="majorBidi" w:cstheme="majorBidi"/>
                <w:color w:val="000000"/>
                <w:sz w:val="16"/>
                <w:szCs w:val="16"/>
                <w:lang w:val="en-GB"/>
              </w:rPr>
              <w:t>0.163</w:t>
            </w:r>
          </w:p>
        </w:tc>
        <w:tc>
          <w:tcPr>
            <w:tcW w:w="850" w:type="dxa"/>
            <w:tcBorders>
              <w:top w:val="single" w:sz="4" w:space="0" w:color="auto"/>
              <w:left w:val="single" w:sz="4" w:space="0" w:color="auto"/>
              <w:bottom w:val="single" w:sz="4" w:space="0" w:color="auto"/>
              <w:right w:val="single" w:sz="4" w:space="0" w:color="auto"/>
            </w:tcBorders>
            <w:shd w:val="clear" w:color="auto" w:fill="auto"/>
            <w:vAlign w:val="bottom"/>
          </w:tcPr>
          <w:p w14:paraId="21710138" w14:textId="77777777" w:rsidR="0097466C" w:rsidRPr="00627EEE" w:rsidRDefault="0097466C" w:rsidP="0097466C">
            <w:pPr>
              <w:spacing w:before="40" w:after="40" w:line="240" w:lineRule="auto"/>
              <w:jc w:val="center"/>
              <w:rPr>
                <w:rFonts w:asciiTheme="majorBidi" w:eastAsia="Times New Roman" w:hAnsiTheme="majorBidi" w:cstheme="majorBidi"/>
                <w:color w:val="000000"/>
                <w:sz w:val="16"/>
                <w:szCs w:val="16"/>
              </w:rPr>
            </w:pPr>
            <w:r w:rsidRPr="00627EEE">
              <w:rPr>
                <w:rFonts w:asciiTheme="majorBidi" w:eastAsia="Times New Roman" w:hAnsiTheme="majorBidi" w:cstheme="majorBidi"/>
                <w:color w:val="000000"/>
                <w:sz w:val="16"/>
                <w:szCs w:val="16"/>
              </w:rPr>
              <w:t>0.945</w:t>
            </w:r>
          </w:p>
        </w:tc>
        <w:tc>
          <w:tcPr>
            <w:tcW w:w="4557" w:type="dxa"/>
            <w:gridSpan w:val="5"/>
            <w:vMerge/>
            <w:tcBorders>
              <w:left w:val="single" w:sz="4" w:space="0" w:color="auto"/>
              <w:right w:val="single" w:sz="4" w:space="0" w:color="auto"/>
            </w:tcBorders>
            <w:shd w:val="clear" w:color="auto" w:fill="auto"/>
            <w:noWrap/>
            <w:vAlign w:val="bottom"/>
          </w:tcPr>
          <w:p w14:paraId="07488FF3" w14:textId="77777777" w:rsidR="0097466C" w:rsidRPr="00627EEE" w:rsidRDefault="0097466C" w:rsidP="0097466C">
            <w:pPr>
              <w:spacing w:before="40" w:after="40" w:line="240" w:lineRule="auto"/>
              <w:jc w:val="center"/>
              <w:rPr>
                <w:rFonts w:asciiTheme="majorBidi" w:eastAsia="Times New Roman" w:hAnsiTheme="majorBidi" w:cstheme="majorBidi"/>
                <w:color w:val="000000"/>
                <w:sz w:val="16"/>
                <w:szCs w:val="16"/>
              </w:rPr>
            </w:pPr>
          </w:p>
        </w:tc>
      </w:tr>
      <w:tr w:rsidR="0097466C" w:rsidRPr="00627EEE" w14:paraId="63C24DED" w14:textId="77777777" w:rsidTr="0097466C">
        <w:trPr>
          <w:trHeight w:val="315"/>
        </w:trPr>
        <w:tc>
          <w:tcPr>
            <w:tcW w:w="537" w:type="dxa"/>
            <w:tcBorders>
              <w:top w:val="nil"/>
              <w:left w:val="single" w:sz="8" w:space="0" w:color="auto"/>
              <w:bottom w:val="single" w:sz="8" w:space="0" w:color="000000"/>
              <w:right w:val="single" w:sz="8" w:space="0" w:color="000000"/>
            </w:tcBorders>
            <w:shd w:val="clear" w:color="000000" w:fill="FFE599"/>
            <w:vAlign w:val="center"/>
            <w:hideMark/>
          </w:tcPr>
          <w:p w14:paraId="3FF04853" w14:textId="77777777" w:rsidR="0097466C" w:rsidRPr="00627EEE" w:rsidRDefault="0097466C" w:rsidP="0097466C">
            <w:pPr>
              <w:spacing w:before="40" w:after="40" w:line="240" w:lineRule="auto"/>
              <w:jc w:val="center"/>
              <w:rPr>
                <w:rFonts w:asciiTheme="majorBidi" w:eastAsia="Times New Roman" w:hAnsiTheme="majorBidi" w:cstheme="majorBidi"/>
                <w:b/>
                <w:bCs/>
                <w:color w:val="000000"/>
                <w:sz w:val="16"/>
                <w:szCs w:val="16"/>
              </w:rPr>
            </w:pPr>
            <w:r w:rsidRPr="00627EEE">
              <w:rPr>
                <w:rFonts w:asciiTheme="majorBidi" w:eastAsia="Times New Roman" w:hAnsiTheme="majorBidi" w:cstheme="majorBidi"/>
                <w:b/>
                <w:bCs/>
                <w:color w:val="000000"/>
                <w:sz w:val="16"/>
                <w:szCs w:val="16"/>
                <w:lang w:val="en-GB"/>
              </w:rPr>
              <w:t>E</w:t>
            </w:r>
          </w:p>
        </w:tc>
        <w:tc>
          <w:tcPr>
            <w:tcW w:w="629" w:type="dxa"/>
            <w:gridSpan w:val="2"/>
            <w:tcBorders>
              <w:top w:val="nil"/>
              <w:left w:val="nil"/>
              <w:bottom w:val="single" w:sz="8" w:space="0" w:color="000000"/>
              <w:right w:val="single" w:sz="8" w:space="0" w:color="000000"/>
            </w:tcBorders>
            <w:shd w:val="clear" w:color="000000" w:fill="FFE599"/>
            <w:vAlign w:val="center"/>
            <w:hideMark/>
          </w:tcPr>
          <w:p w14:paraId="00137B53" w14:textId="77777777" w:rsidR="0097466C" w:rsidRPr="00627EEE" w:rsidRDefault="0097466C" w:rsidP="0097466C">
            <w:pPr>
              <w:spacing w:before="40" w:after="40" w:line="240" w:lineRule="auto"/>
              <w:ind w:left="-123"/>
              <w:jc w:val="center"/>
              <w:rPr>
                <w:rFonts w:asciiTheme="majorBidi" w:eastAsia="Times New Roman" w:hAnsiTheme="majorBidi" w:cstheme="majorBidi"/>
                <w:color w:val="000000"/>
                <w:sz w:val="16"/>
                <w:szCs w:val="16"/>
              </w:rPr>
            </w:pPr>
            <w:r w:rsidRPr="00627EEE">
              <w:rPr>
                <w:rFonts w:asciiTheme="majorBidi" w:eastAsia="Times New Roman" w:hAnsiTheme="majorBidi" w:cstheme="majorBidi"/>
                <w:color w:val="000000"/>
                <w:sz w:val="16"/>
                <w:szCs w:val="16"/>
                <w:lang w:val="en-GB"/>
              </w:rPr>
              <w:t>5.53</w:t>
            </w:r>
          </w:p>
        </w:tc>
        <w:tc>
          <w:tcPr>
            <w:tcW w:w="1701" w:type="dxa"/>
            <w:gridSpan w:val="3"/>
            <w:vMerge/>
            <w:tcBorders>
              <w:left w:val="nil"/>
              <w:right w:val="single" w:sz="4" w:space="0" w:color="auto"/>
            </w:tcBorders>
            <w:shd w:val="clear" w:color="auto" w:fill="auto"/>
            <w:noWrap/>
            <w:vAlign w:val="bottom"/>
          </w:tcPr>
          <w:p w14:paraId="066ECED0" w14:textId="77777777" w:rsidR="0097466C" w:rsidRPr="00627EEE" w:rsidRDefault="0097466C" w:rsidP="0097466C">
            <w:pPr>
              <w:spacing w:before="40" w:after="40" w:line="240" w:lineRule="auto"/>
              <w:jc w:val="center"/>
              <w:rPr>
                <w:rFonts w:asciiTheme="majorBidi" w:eastAsia="Times New Roman" w:hAnsiTheme="majorBidi" w:cstheme="majorBidi"/>
                <w:color w:val="000000"/>
                <w:sz w:val="16"/>
                <w:szCs w:val="16"/>
              </w:rPr>
            </w:pP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400A2C1" w14:textId="77777777" w:rsidR="0097466C" w:rsidRPr="00627EEE" w:rsidRDefault="0097466C" w:rsidP="0097466C">
            <w:pPr>
              <w:spacing w:before="40" w:after="40" w:line="240" w:lineRule="auto"/>
              <w:jc w:val="center"/>
              <w:rPr>
                <w:rFonts w:asciiTheme="majorBidi" w:eastAsia="Times New Roman" w:hAnsiTheme="majorBidi" w:cstheme="majorBidi"/>
                <w:color w:val="000000"/>
                <w:sz w:val="16"/>
                <w:szCs w:val="16"/>
              </w:rPr>
            </w:pPr>
            <w:r w:rsidRPr="00627EEE">
              <w:rPr>
                <w:rFonts w:asciiTheme="majorBidi" w:eastAsia="Times New Roman" w:hAnsiTheme="majorBidi" w:cstheme="majorBidi"/>
                <w:color w:val="000000"/>
                <w:sz w:val="16"/>
                <w:szCs w:val="16"/>
                <w:lang w:val="en-GB"/>
              </w:rPr>
              <w:t>0.205</w:t>
            </w:r>
          </w:p>
        </w:tc>
        <w:tc>
          <w:tcPr>
            <w:tcW w:w="850" w:type="dxa"/>
            <w:tcBorders>
              <w:top w:val="single" w:sz="4" w:space="0" w:color="auto"/>
              <w:left w:val="single" w:sz="4" w:space="0" w:color="auto"/>
              <w:bottom w:val="single" w:sz="4" w:space="0" w:color="auto"/>
              <w:right w:val="single" w:sz="4" w:space="0" w:color="auto"/>
            </w:tcBorders>
            <w:shd w:val="clear" w:color="auto" w:fill="auto"/>
            <w:vAlign w:val="bottom"/>
          </w:tcPr>
          <w:p w14:paraId="0770BF85" w14:textId="77777777" w:rsidR="0097466C" w:rsidRPr="00627EEE" w:rsidRDefault="0097466C" w:rsidP="0097466C">
            <w:pPr>
              <w:spacing w:before="40" w:after="40" w:line="240" w:lineRule="auto"/>
              <w:jc w:val="center"/>
              <w:rPr>
                <w:rFonts w:asciiTheme="majorBidi" w:eastAsia="Times New Roman" w:hAnsiTheme="majorBidi" w:cstheme="majorBidi"/>
                <w:color w:val="000000"/>
                <w:sz w:val="16"/>
                <w:szCs w:val="16"/>
              </w:rPr>
            </w:pPr>
            <w:r w:rsidRPr="00627EEE">
              <w:rPr>
                <w:rFonts w:asciiTheme="majorBidi" w:eastAsia="Times New Roman" w:hAnsiTheme="majorBidi" w:cstheme="majorBidi"/>
                <w:color w:val="000000"/>
                <w:sz w:val="16"/>
                <w:szCs w:val="16"/>
              </w:rPr>
              <w:t>1.144</w:t>
            </w:r>
          </w:p>
        </w:tc>
        <w:tc>
          <w:tcPr>
            <w:tcW w:w="4557" w:type="dxa"/>
            <w:gridSpan w:val="5"/>
            <w:vMerge/>
            <w:tcBorders>
              <w:left w:val="single" w:sz="4" w:space="0" w:color="auto"/>
              <w:right w:val="single" w:sz="4" w:space="0" w:color="auto"/>
            </w:tcBorders>
            <w:shd w:val="clear" w:color="auto" w:fill="auto"/>
            <w:noWrap/>
            <w:vAlign w:val="bottom"/>
          </w:tcPr>
          <w:p w14:paraId="0B7006D2" w14:textId="77777777" w:rsidR="0097466C" w:rsidRPr="00627EEE" w:rsidRDefault="0097466C" w:rsidP="0097466C">
            <w:pPr>
              <w:spacing w:before="40" w:after="40" w:line="240" w:lineRule="auto"/>
              <w:jc w:val="center"/>
              <w:rPr>
                <w:rFonts w:asciiTheme="majorBidi" w:eastAsia="Times New Roman" w:hAnsiTheme="majorBidi" w:cstheme="majorBidi"/>
                <w:color w:val="000000"/>
                <w:sz w:val="16"/>
                <w:szCs w:val="16"/>
              </w:rPr>
            </w:pPr>
          </w:p>
        </w:tc>
      </w:tr>
      <w:tr w:rsidR="0097466C" w:rsidRPr="00627EEE" w14:paraId="74E84CA1" w14:textId="77777777" w:rsidTr="0097466C">
        <w:trPr>
          <w:trHeight w:val="315"/>
        </w:trPr>
        <w:tc>
          <w:tcPr>
            <w:tcW w:w="537" w:type="dxa"/>
            <w:tcBorders>
              <w:top w:val="nil"/>
              <w:left w:val="single" w:sz="8" w:space="0" w:color="auto"/>
              <w:bottom w:val="single" w:sz="8" w:space="0" w:color="000000"/>
              <w:right w:val="single" w:sz="8" w:space="0" w:color="000000"/>
            </w:tcBorders>
            <w:shd w:val="clear" w:color="000000" w:fill="FFE599"/>
            <w:vAlign w:val="center"/>
            <w:hideMark/>
          </w:tcPr>
          <w:p w14:paraId="30345A4F" w14:textId="77777777" w:rsidR="0097466C" w:rsidRPr="00627EEE" w:rsidRDefault="0097466C" w:rsidP="0097466C">
            <w:pPr>
              <w:spacing w:before="40" w:after="40" w:line="240" w:lineRule="auto"/>
              <w:jc w:val="center"/>
              <w:rPr>
                <w:rFonts w:asciiTheme="majorBidi" w:eastAsia="Times New Roman" w:hAnsiTheme="majorBidi" w:cstheme="majorBidi"/>
                <w:b/>
                <w:bCs/>
                <w:color w:val="000000"/>
                <w:sz w:val="16"/>
                <w:szCs w:val="16"/>
              </w:rPr>
            </w:pPr>
            <w:r w:rsidRPr="00627EEE">
              <w:rPr>
                <w:rFonts w:asciiTheme="majorBidi" w:eastAsia="Times New Roman" w:hAnsiTheme="majorBidi" w:cstheme="majorBidi"/>
                <w:b/>
                <w:bCs/>
                <w:color w:val="000000"/>
                <w:sz w:val="16"/>
                <w:szCs w:val="16"/>
                <w:lang w:val="en-GB"/>
              </w:rPr>
              <w:t>C</w:t>
            </w:r>
          </w:p>
        </w:tc>
        <w:tc>
          <w:tcPr>
            <w:tcW w:w="629" w:type="dxa"/>
            <w:gridSpan w:val="2"/>
            <w:tcBorders>
              <w:top w:val="nil"/>
              <w:left w:val="nil"/>
              <w:bottom w:val="single" w:sz="8" w:space="0" w:color="000000"/>
              <w:right w:val="single" w:sz="8" w:space="0" w:color="000000"/>
            </w:tcBorders>
            <w:shd w:val="clear" w:color="000000" w:fill="FFE599"/>
            <w:vAlign w:val="center"/>
            <w:hideMark/>
          </w:tcPr>
          <w:p w14:paraId="6379610A" w14:textId="77777777" w:rsidR="0097466C" w:rsidRPr="00627EEE" w:rsidRDefault="0097466C" w:rsidP="0097466C">
            <w:pPr>
              <w:spacing w:before="40" w:after="40" w:line="240" w:lineRule="auto"/>
              <w:ind w:left="-123"/>
              <w:jc w:val="center"/>
              <w:rPr>
                <w:rFonts w:asciiTheme="majorBidi" w:eastAsia="Times New Roman" w:hAnsiTheme="majorBidi" w:cstheme="majorBidi"/>
                <w:color w:val="000000"/>
                <w:sz w:val="16"/>
                <w:szCs w:val="16"/>
              </w:rPr>
            </w:pPr>
            <w:r w:rsidRPr="00627EEE">
              <w:rPr>
                <w:rFonts w:asciiTheme="majorBidi" w:eastAsia="Times New Roman" w:hAnsiTheme="majorBidi" w:cstheme="majorBidi"/>
                <w:color w:val="000000"/>
                <w:sz w:val="16"/>
                <w:szCs w:val="16"/>
                <w:lang w:val="en-GB"/>
              </w:rPr>
              <w:t>5.29</w:t>
            </w:r>
          </w:p>
        </w:tc>
        <w:tc>
          <w:tcPr>
            <w:tcW w:w="1701" w:type="dxa"/>
            <w:gridSpan w:val="3"/>
            <w:vMerge/>
            <w:tcBorders>
              <w:left w:val="nil"/>
              <w:right w:val="single" w:sz="4" w:space="0" w:color="auto"/>
            </w:tcBorders>
            <w:shd w:val="clear" w:color="auto" w:fill="auto"/>
            <w:noWrap/>
            <w:vAlign w:val="bottom"/>
          </w:tcPr>
          <w:p w14:paraId="428C9C64" w14:textId="77777777" w:rsidR="0097466C" w:rsidRPr="00627EEE" w:rsidRDefault="0097466C" w:rsidP="0097466C">
            <w:pPr>
              <w:spacing w:before="40" w:after="40" w:line="240" w:lineRule="auto"/>
              <w:jc w:val="center"/>
              <w:rPr>
                <w:rFonts w:asciiTheme="majorBidi" w:eastAsia="Times New Roman" w:hAnsiTheme="majorBidi" w:cstheme="majorBidi"/>
                <w:color w:val="000000"/>
                <w:sz w:val="16"/>
                <w:szCs w:val="16"/>
              </w:rPr>
            </w:pP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758876A" w14:textId="77777777" w:rsidR="0097466C" w:rsidRPr="00627EEE" w:rsidRDefault="0097466C" w:rsidP="0097466C">
            <w:pPr>
              <w:spacing w:before="40" w:after="40" w:line="240" w:lineRule="auto"/>
              <w:jc w:val="center"/>
              <w:rPr>
                <w:rFonts w:asciiTheme="majorBidi" w:eastAsia="Times New Roman" w:hAnsiTheme="majorBidi" w:cstheme="majorBidi"/>
                <w:color w:val="000000"/>
                <w:sz w:val="16"/>
                <w:szCs w:val="16"/>
              </w:rPr>
            </w:pPr>
            <w:r w:rsidRPr="00627EEE">
              <w:rPr>
                <w:rFonts w:asciiTheme="majorBidi" w:eastAsia="Times New Roman" w:hAnsiTheme="majorBidi" w:cstheme="majorBidi"/>
                <w:color w:val="000000"/>
                <w:sz w:val="16"/>
                <w:szCs w:val="16"/>
                <w:lang w:val="en-GB"/>
              </w:rPr>
              <w:t>0.076</w:t>
            </w:r>
          </w:p>
        </w:tc>
        <w:tc>
          <w:tcPr>
            <w:tcW w:w="850" w:type="dxa"/>
            <w:tcBorders>
              <w:top w:val="single" w:sz="4" w:space="0" w:color="auto"/>
              <w:left w:val="single" w:sz="4" w:space="0" w:color="auto"/>
              <w:bottom w:val="single" w:sz="4" w:space="0" w:color="auto"/>
              <w:right w:val="single" w:sz="4" w:space="0" w:color="auto"/>
            </w:tcBorders>
            <w:shd w:val="clear" w:color="auto" w:fill="auto"/>
            <w:vAlign w:val="bottom"/>
          </w:tcPr>
          <w:p w14:paraId="0A4FB43E" w14:textId="77777777" w:rsidR="0097466C" w:rsidRPr="00627EEE" w:rsidRDefault="0097466C" w:rsidP="0097466C">
            <w:pPr>
              <w:spacing w:before="40" w:after="40" w:line="240" w:lineRule="auto"/>
              <w:jc w:val="center"/>
              <w:rPr>
                <w:rFonts w:asciiTheme="majorBidi" w:eastAsia="Times New Roman" w:hAnsiTheme="majorBidi" w:cstheme="majorBidi"/>
                <w:color w:val="000000"/>
                <w:sz w:val="16"/>
                <w:szCs w:val="16"/>
              </w:rPr>
            </w:pPr>
            <w:r w:rsidRPr="00627EEE">
              <w:rPr>
                <w:rFonts w:asciiTheme="majorBidi" w:eastAsia="Times New Roman" w:hAnsiTheme="majorBidi" w:cstheme="majorBidi"/>
                <w:color w:val="000000"/>
                <w:sz w:val="16"/>
                <w:szCs w:val="16"/>
              </w:rPr>
              <w:t>0.401</w:t>
            </w:r>
          </w:p>
        </w:tc>
        <w:tc>
          <w:tcPr>
            <w:tcW w:w="4557" w:type="dxa"/>
            <w:gridSpan w:val="5"/>
            <w:vMerge/>
            <w:tcBorders>
              <w:left w:val="single" w:sz="4" w:space="0" w:color="auto"/>
              <w:right w:val="single" w:sz="4" w:space="0" w:color="auto"/>
            </w:tcBorders>
            <w:shd w:val="clear" w:color="auto" w:fill="auto"/>
            <w:noWrap/>
            <w:vAlign w:val="bottom"/>
          </w:tcPr>
          <w:p w14:paraId="2EC273FC" w14:textId="77777777" w:rsidR="0097466C" w:rsidRPr="00627EEE" w:rsidRDefault="0097466C" w:rsidP="0097466C">
            <w:pPr>
              <w:spacing w:before="40" w:after="40" w:line="240" w:lineRule="auto"/>
              <w:jc w:val="center"/>
              <w:rPr>
                <w:rFonts w:asciiTheme="majorBidi" w:eastAsia="Times New Roman" w:hAnsiTheme="majorBidi" w:cstheme="majorBidi"/>
                <w:color w:val="000000"/>
                <w:sz w:val="16"/>
                <w:szCs w:val="16"/>
              </w:rPr>
            </w:pPr>
          </w:p>
        </w:tc>
      </w:tr>
      <w:tr w:rsidR="0097466C" w:rsidRPr="00627EEE" w14:paraId="78BE82D9" w14:textId="77777777" w:rsidTr="0097466C">
        <w:trPr>
          <w:trHeight w:val="315"/>
        </w:trPr>
        <w:tc>
          <w:tcPr>
            <w:tcW w:w="537" w:type="dxa"/>
            <w:tcBorders>
              <w:top w:val="nil"/>
              <w:left w:val="single" w:sz="8" w:space="0" w:color="auto"/>
              <w:bottom w:val="nil"/>
              <w:right w:val="single" w:sz="8" w:space="0" w:color="000000"/>
            </w:tcBorders>
            <w:shd w:val="clear" w:color="000000" w:fill="FFE599"/>
            <w:vAlign w:val="center"/>
            <w:hideMark/>
          </w:tcPr>
          <w:p w14:paraId="0ED0C4A3" w14:textId="77777777" w:rsidR="0097466C" w:rsidRPr="00627EEE" w:rsidRDefault="0097466C" w:rsidP="0097466C">
            <w:pPr>
              <w:spacing w:before="40" w:after="40" w:line="240" w:lineRule="auto"/>
              <w:jc w:val="center"/>
              <w:rPr>
                <w:rFonts w:asciiTheme="majorBidi" w:eastAsia="Times New Roman" w:hAnsiTheme="majorBidi" w:cstheme="majorBidi"/>
                <w:b/>
                <w:bCs/>
                <w:color w:val="000000"/>
                <w:sz w:val="16"/>
                <w:szCs w:val="16"/>
              </w:rPr>
            </w:pPr>
            <w:r w:rsidRPr="00627EEE">
              <w:rPr>
                <w:rFonts w:asciiTheme="majorBidi" w:eastAsia="Times New Roman" w:hAnsiTheme="majorBidi" w:cstheme="majorBidi"/>
                <w:b/>
                <w:bCs/>
                <w:color w:val="000000"/>
                <w:sz w:val="16"/>
                <w:szCs w:val="16"/>
                <w:lang w:val="en-GB"/>
              </w:rPr>
              <w:t>GI</w:t>
            </w:r>
          </w:p>
        </w:tc>
        <w:tc>
          <w:tcPr>
            <w:tcW w:w="629" w:type="dxa"/>
            <w:gridSpan w:val="2"/>
            <w:tcBorders>
              <w:top w:val="nil"/>
              <w:left w:val="nil"/>
              <w:bottom w:val="nil"/>
              <w:right w:val="single" w:sz="8" w:space="0" w:color="000000"/>
            </w:tcBorders>
            <w:shd w:val="clear" w:color="000000" w:fill="FFE599"/>
            <w:vAlign w:val="center"/>
            <w:hideMark/>
          </w:tcPr>
          <w:p w14:paraId="7A145656" w14:textId="77777777" w:rsidR="0097466C" w:rsidRPr="00627EEE" w:rsidRDefault="0097466C" w:rsidP="0097466C">
            <w:pPr>
              <w:spacing w:before="40" w:after="40" w:line="240" w:lineRule="auto"/>
              <w:ind w:left="-123"/>
              <w:jc w:val="center"/>
              <w:rPr>
                <w:rFonts w:asciiTheme="majorBidi" w:eastAsia="Times New Roman" w:hAnsiTheme="majorBidi" w:cstheme="majorBidi"/>
                <w:color w:val="000000"/>
                <w:sz w:val="16"/>
                <w:szCs w:val="16"/>
              </w:rPr>
            </w:pPr>
            <w:r w:rsidRPr="00627EEE">
              <w:rPr>
                <w:rFonts w:asciiTheme="majorBidi" w:eastAsia="Times New Roman" w:hAnsiTheme="majorBidi" w:cstheme="majorBidi"/>
                <w:color w:val="000000"/>
                <w:sz w:val="16"/>
                <w:szCs w:val="16"/>
                <w:lang w:val="en-GB"/>
              </w:rPr>
              <w:t>5.42</w:t>
            </w:r>
          </w:p>
        </w:tc>
        <w:tc>
          <w:tcPr>
            <w:tcW w:w="1701" w:type="dxa"/>
            <w:gridSpan w:val="3"/>
            <w:vMerge/>
            <w:tcBorders>
              <w:left w:val="nil"/>
              <w:bottom w:val="nil"/>
              <w:right w:val="single" w:sz="4" w:space="0" w:color="auto"/>
            </w:tcBorders>
            <w:shd w:val="clear" w:color="auto" w:fill="auto"/>
            <w:noWrap/>
            <w:vAlign w:val="bottom"/>
          </w:tcPr>
          <w:p w14:paraId="79411920" w14:textId="77777777" w:rsidR="0097466C" w:rsidRPr="00627EEE" w:rsidRDefault="0097466C" w:rsidP="0097466C">
            <w:pPr>
              <w:spacing w:before="40" w:after="40" w:line="240" w:lineRule="auto"/>
              <w:jc w:val="center"/>
              <w:rPr>
                <w:rFonts w:asciiTheme="majorBidi" w:eastAsia="Times New Roman" w:hAnsiTheme="majorBidi" w:cstheme="majorBidi"/>
                <w:color w:val="000000"/>
                <w:sz w:val="16"/>
                <w:szCs w:val="16"/>
              </w:rPr>
            </w:pP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16DD271" w14:textId="77777777" w:rsidR="0097466C" w:rsidRPr="00627EEE" w:rsidRDefault="0097466C" w:rsidP="0097466C">
            <w:pPr>
              <w:spacing w:before="40" w:after="40" w:line="240" w:lineRule="auto"/>
              <w:jc w:val="center"/>
              <w:rPr>
                <w:rFonts w:asciiTheme="majorBidi" w:eastAsia="Times New Roman" w:hAnsiTheme="majorBidi" w:cstheme="majorBidi"/>
                <w:color w:val="000000"/>
                <w:sz w:val="16"/>
                <w:szCs w:val="16"/>
              </w:rPr>
            </w:pPr>
            <w:r w:rsidRPr="00627EEE">
              <w:rPr>
                <w:rFonts w:asciiTheme="majorBidi" w:eastAsia="Times New Roman" w:hAnsiTheme="majorBidi" w:cstheme="majorBidi"/>
                <w:color w:val="000000"/>
                <w:sz w:val="16"/>
                <w:szCs w:val="16"/>
                <w:lang w:val="en-GB"/>
              </w:rPr>
              <w:t>0.365</w:t>
            </w:r>
          </w:p>
        </w:tc>
        <w:tc>
          <w:tcPr>
            <w:tcW w:w="850" w:type="dxa"/>
            <w:tcBorders>
              <w:top w:val="single" w:sz="4" w:space="0" w:color="auto"/>
              <w:left w:val="single" w:sz="4" w:space="0" w:color="auto"/>
              <w:bottom w:val="single" w:sz="4" w:space="0" w:color="auto"/>
              <w:right w:val="single" w:sz="4" w:space="0" w:color="auto"/>
            </w:tcBorders>
            <w:shd w:val="clear" w:color="auto" w:fill="auto"/>
            <w:vAlign w:val="bottom"/>
          </w:tcPr>
          <w:p w14:paraId="7D2F0F97" w14:textId="77777777" w:rsidR="0097466C" w:rsidRPr="00627EEE" w:rsidRDefault="0097466C" w:rsidP="0097466C">
            <w:pPr>
              <w:spacing w:before="40" w:after="40" w:line="240" w:lineRule="auto"/>
              <w:jc w:val="center"/>
              <w:rPr>
                <w:rFonts w:asciiTheme="majorBidi" w:eastAsia="Times New Roman" w:hAnsiTheme="majorBidi" w:cstheme="majorBidi"/>
                <w:color w:val="000000"/>
                <w:sz w:val="16"/>
                <w:szCs w:val="16"/>
              </w:rPr>
            </w:pPr>
            <w:r w:rsidRPr="00627EEE">
              <w:rPr>
                <w:rFonts w:asciiTheme="majorBidi" w:eastAsia="Times New Roman" w:hAnsiTheme="majorBidi" w:cstheme="majorBidi"/>
                <w:color w:val="000000"/>
                <w:sz w:val="16"/>
                <w:szCs w:val="16"/>
              </w:rPr>
              <w:t>1.871</w:t>
            </w:r>
          </w:p>
        </w:tc>
        <w:tc>
          <w:tcPr>
            <w:tcW w:w="4557" w:type="dxa"/>
            <w:gridSpan w:val="5"/>
            <w:vMerge/>
            <w:tcBorders>
              <w:left w:val="single" w:sz="4" w:space="0" w:color="auto"/>
              <w:right w:val="single" w:sz="4" w:space="0" w:color="auto"/>
            </w:tcBorders>
            <w:shd w:val="clear" w:color="auto" w:fill="auto"/>
            <w:noWrap/>
            <w:vAlign w:val="bottom"/>
          </w:tcPr>
          <w:p w14:paraId="11760C32" w14:textId="77777777" w:rsidR="0097466C" w:rsidRPr="00627EEE" w:rsidRDefault="0097466C" w:rsidP="0097466C">
            <w:pPr>
              <w:spacing w:before="40" w:after="40" w:line="240" w:lineRule="auto"/>
              <w:jc w:val="center"/>
              <w:rPr>
                <w:rFonts w:asciiTheme="majorBidi" w:eastAsia="Times New Roman" w:hAnsiTheme="majorBidi" w:cstheme="majorBidi"/>
                <w:color w:val="000000"/>
                <w:sz w:val="16"/>
                <w:szCs w:val="16"/>
              </w:rPr>
            </w:pPr>
          </w:p>
        </w:tc>
      </w:tr>
      <w:tr w:rsidR="0097466C" w:rsidRPr="00627EEE" w14:paraId="4C5483B6" w14:textId="77777777" w:rsidTr="0097466C">
        <w:trPr>
          <w:trHeight w:val="315"/>
        </w:trPr>
        <w:tc>
          <w:tcPr>
            <w:tcW w:w="2867" w:type="dxa"/>
            <w:gridSpan w:val="6"/>
            <w:tcBorders>
              <w:top w:val="single" w:sz="8" w:space="0" w:color="auto"/>
              <w:left w:val="single" w:sz="8" w:space="0" w:color="auto"/>
              <w:bottom w:val="single" w:sz="8" w:space="0" w:color="auto"/>
              <w:right w:val="single" w:sz="4" w:space="0" w:color="auto"/>
            </w:tcBorders>
            <w:shd w:val="clear" w:color="000000" w:fill="FFE599"/>
            <w:vAlign w:val="center"/>
            <w:hideMark/>
          </w:tcPr>
          <w:p w14:paraId="3FAEB0E0" w14:textId="77777777" w:rsidR="0097466C" w:rsidRPr="00627EEE" w:rsidRDefault="0097466C" w:rsidP="0097466C">
            <w:pPr>
              <w:spacing w:before="40" w:after="40" w:line="240" w:lineRule="auto"/>
              <w:rPr>
                <w:rFonts w:asciiTheme="majorBidi" w:eastAsia="Times New Roman" w:hAnsiTheme="majorBidi" w:cstheme="majorBidi"/>
                <w:color w:val="000000"/>
                <w:sz w:val="16"/>
                <w:szCs w:val="16"/>
              </w:rPr>
            </w:pPr>
            <w:r w:rsidRPr="00627EEE">
              <w:rPr>
                <w:rFonts w:asciiTheme="majorBidi" w:eastAsia="Times New Roman" w:hAnsiTheme="majorBidi" w:cstheme="majorBidi"/>
                <w:b/>
                <w:bCs/>
                <w:color w:val="000000"/>
                <w:sz w:val="16"/>
                <w:szCs w:val="16"/>
              </w:rPr>
              <w:t>Predicted (Model (2)</w:t>
            </w:r>
          </w:p>
        </w:tc>
        <w:tc>
          <w:tcPr>
            <w:tcW w:w="709" w:type="dxa"/>
            <w:tcBorders>
              <w:top w:val="single" w:sz="8" w:space="0" w:color="auto"/>
              <w:left w:val="single" w:sz="8" w:space="0" w:color="auto"/>
              <w:bottom w:val="single" w:sz="8" w:space="0" w:color="auto"/>
              <w:right w:val="single" w:sz="4" w:space="0" w:color="auto"/>
            </w:tcBorders>
            <w:shd w:val="clear" w:color="auto" w:fill="auto"/>
            <w:vAlign w:val="center"/>
          </w:tcPr>
          <w:p w14:paraId="2BC44689" w14:textId="77777777" w:rsidR="0097466C" w:rsidRPr="00627EEE" w:rsidRDefault="0097466C" w:rsidP="0097466C">
            <w:pPr>
              <w:spacing w:before="40" w:after="40" w:line="240" w:lineRule="auto"/>
              <w:rPr>
                <w:rFonts w:asciiTheme="majorBidi" w:eastAsia="Times New Roman" w:hAnsiTheme="majorBidi" w:cstheme="majorBidi"/>
                <w:color w:val="000000"/>
                <w:sz w:val="16"/>
                <w:szCs w:val="16"/>
              </w:rPr>
            </w:pPr>
            <m:oMathPara>
              <m:oMath>
                <m:r>
                  <w:rPr>
                    <w:rFonts w:ascii="Cambria Math" w:eastAsia="Times New Roman" w:hAnsi="Cambria Math" w:cstheme="majorBidi"/>
                    <w:color w:val="000000"/>
                    <w:sz w:val="16"/>
                    <w:szCs w:val="16"/>
                    <w:lang w:val="en-GB"/>
                  </w:rPr>
                  <m:t>∑</m:t>
                </m:r>
              </m:oMath>
            </m:oMathPara>
          </w:p>
        </w:tc>
        <w:tc>
          <w:tcPr>
            <w:tcW w:w="850" w:type="dxa"/>
            <w:tcBorders>
              <w:top w:val="nil"/>
              <w:left w:val="nil"/>
              <w:bottom w:val="single" w:sz="8" w:space="0" w:color="auto"/>
              <w:right w:val="single" w:sz="4" w:space="0" w:color="auto"/>
            </w:tcBorders>
            <w:shd w:val="clear" w:color="auto" w:fill="auto"/>
            <w:vAlign w:val="center"/>
          </w:tcPr>
          <w:p w14:paraId="23D2C259" w14:textId="77777777" w:rsidR="0097466C" w:rsidRPr="00627EEE" w:rsidRDefault="0097466C" w:rsidP="0097466C">
            <w:pPr>
              <w:spacing w:before="40" w:after="40" w:line="240" w:lineRule="auto"/>
              <w:jc w:val="center"/>
              <w:rPr>
                <w:rFonts w:asciiTheme="majorBidi" w:eastAsia="Times New Roman" w:hAnsiTheme="majorBidi" w:cstheme="majorBidi"/>
                <w:color w:val="000000"/>
                <w:sz w:val="16"/>
                <w:szCs w:val="16"/>
              </w:rPr>
            </w:pPr>
            <w:r w:rsidRPr="00627EEE">
              <w:rPr>
                <w:rFonts w:asciiTheme="majorBidi" w:eastAsia="Times New Roman" w:hAnsiTheme="majorBidi" w:cstheme="majorBidi"/>
                <w:b/>
                <w:bCs/>
                <w:color w:val="000000"/>
                <w:sz w:val="16"/>
                <w:szCs w:val="16"/>
              </w:rPr>
              <w:t>5.280</w:t>
            </w:r>
          </w:p>
        </w:tc>
        <w:tc>
          <w:tcPr>
            <w:tcW w:w="4557" w:type="dxa"/>
            <w:gridSpan w:val="5"/>
            <w:vMerge/>
            <w:tcBorders>
              <w:left w:val="single" w:sz="4" w:space="0" w:color="auto"/>
              <w:bottom w:val="single" w:sz="4" w:space="0" w:color="auto"/>
              <w:right w:val="single" w:sz="4" w:space="0" w:color="auto"/>
            </w:tcBorders>
            <w:shd w:val="clear" w:color="auto" w:fill="auto"/>
            <w:noWrap/>
            <w:vAlign w:val="bottom"/>
          </w:tcPr>
          <w:p w14:paraId="67769C3B" w14:textId="77777777" w:rsidR="0097466C" w:rsidRPr="00627EEE" w:rsidRDefault="0097466C" w:rsidP="0097466C">
            <w:pPr>
              <w:spacing w:before="40" w:after="40" w:line="240" w:lineRule="auto"/>
              <w:jc w:val="center"/>
              <w:rPr>
                <w:rFonts w:asciiTheme="majorBidi" w:eastAsia="Times New Roman" w:hAnsiTheme="majorBidi" w:cstheme="majorBidi"/>
                <w:color w:val="000000"/>
                <w:sz w:val="16"/>
                <w:szCs w:val="16"/>
              </w:rPr>
            </w:pPr>
          </w:p>
        </w:tc>
      </w:tr>
      <w:tr w:rsidR="0097466C" w:rsidRPr="00627EEE" w14:paraId="3C78A9B0" w14:textId="77777777" w:rsidTr="0097466C">
        <w:trPr>
          <w:trHeight w:val="315"/>
        </w:trPr>
        <w:tc>
          <w:tcPr>
            <w:tcW w:w="4426" w:type="dxa"/>
            <w:gridSpan w:val="8"/>
            <w:tcBorders>
              <w:top w:val="single" w:sz="4" w:space="0" w:color="auto"/>
              <w:left w:val="single" w:sz="4" w:space="0" w:color="auto"/>
              <w:bottom w:val="single" w:sz="4" w:space="0" w:color="auto"/>
              <w:right w:val="single" w:sz="4" w:space="0" w:color="auto"/>
            </w:tcBorders>
            <w:shd w:val="clear" w:color="auto" w:fill="auto"/>
            <w:vAlign w:val="center"/>
          </w:tcPr>
          <w:p w14:paraId="614DB5C1" w14:textId="77777777" w:rsidR="0097466C" w:rsidRPr="00627EEE" w:rsidRDefault="0097466C" w:rsidP="0097466C">
            <w:pPr>
              <w:spacing w:before="40" w:after="40" w:line="240" w:lineRule="auto"/>
              <w:jc w:val="center"/>
              <w:rPr>
                <w:rFonts w:asciiTheme="majorBidi" w:eastAsia="Times New Roman" w:hAnsiTheme="majorBidi" w:cstheme="majorBidi"/>
                <w:b/>
                <w:bCs/>
                <w:color w:val="000000"/>
                <w:sz w:val="16"/>
                <w:szCs w:val="16"/>
              </w:rPr>
            </w:pP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D42A8BE" w14:textId="77777777" w:rsidR="0097466C" w:rsidRPr="00627EEE" w:rsidRDefault="0097466C" w:rsidP="0097466C">
            <w:pPr>
              <w:spacing w:before="40" w:after="40" w:line="240" w:lineRule="auto"/>
              <w:jc w:val="center"/>
              <w:rPr>
                <w:rFonts w:asciiTheme="majorBidi" w:eastAsia="Times New Roman" w:hAnsiTheme="majorBidi" w:cstheme="majorBidi"/>
                <w:color w:val="000000"/>
                <w:sz w:val="16"/>
                <w:szCs w:val="16"/>
                <w:lang w:val="en-GB"/>
              </w:rPr>
            </w:pPr>
            <w:r w:rsidRPr="00627EEE">
              <w:rPr>
                <w:rFonts w:asciiTheme="majorBidi" w:eastAsia="Times New Roman" w:hAnsiTheme="majorBidi" w:cstheme="majorBidi"/>
                <w:b/>
                <w:bCs/>
                <w:color w:val="000000"/>
                <w:sz w:val="16"/>
                <w:szCs w:val="16"/>
              </w:rPr>
              <w:t>β</w:t>
            </w:r>
          </w:p>
        </w:tc>
        <w:tc>
          <w:tcPr>
            <w:tcW w:w="992" w:type="dxa"/>
            <w:tcBorders>
              <w:top w:val="single" w:sz="4" w:space="0" w:color="auto"/>
              <w:left w:val="single" w:sz="4" w:space="0" w:color="auto"/>
              <w:bottom w:val="single" w:sz="4" w:space="0" w:color="auto"/>
              <w:right w:val="single" w:sz="4" w:space="0" w:color="auto"/>
            </w:tcBorders>
            <w:shd w:val="clear" w:color="auto" w:fill="auto"/>
            <w:vAlign w:val="bottom"/>
          </w:tcPr>
          <w:p w14:paraId="015075FE" w14:textId="77777777" w:rsidR="0097466C" w:rsidRPr="00627EEE" w:rsidRDefault="0097466C" w:rsidP="0097466C">
            <w:pPr>
              <w:spacing w:before="40" w:after="40" w:line="240" w:lineRule="auto"/>
              <w:jc w:val="center"/>
              <w:rPr>
                <w:rFonts w:asciiTheme="majorBidi" w:eastAsia="Times New Roman" w:hAnsiTheme="majorBidi" w:cstheme="majorBidi"/>
                <w:color w:val="000000"/>
                <w:sz w:val="16"/>
                <w:szCs w:val="16"/>
              </w:rPr>
            </w:pPr>
            <w:r w:rsidRPr="00627EEE">
              <w:rPr>
                <w:rFonts w:asciiTheme="majorBidi" w:eastAsia="Times New Roman" w:hAnsiTheme="majorBidi" w:cstheme="majorBidi"/>
                <w:b/>
                <w:bCs/>
                <w:color w:val="000000"/>
                <w:sz w:val="16"/>
                <w:szCs w:val="16"/>
              </w:rPr>
              <w:t>β* X</w:t>
            </w:r>
          </w:p>
        </w:tc>
        <w:tc>
          <w:tcPr>
            <w:tcW w:w="2856" w:type="dxa"/>
            <w:gridSpan w:val="3"/>
            <w:vMerge w:val="restart"/>
            <w:tcBorders>
              <w:top w:val="single" w:sz="4" w:space="0" w:color="auto"/>
              <w:left w:val="single" w:sz="4" w:space="0" w:color="auto"/>
              <w:right w:val="single" w:sz="4" w:space="0" w:color="auto"/>
            </w:tcBorders>
            <w:shd w:val="clear" w:color="auto" w:fill="auto"/>
            <w:noWrap/>
            <w:vAlign w:val="bottom"/>
          </w:tcPr>
          <w:p w14:paraId="06CB3338" w14:textId="77777777" w:rsidR="0097466C" w:rsidRPr="00627EEE" w:rsidRDefault="0097466C" w:rsidP="0097466C">
            <w:pPr>
              <w:spacing w:before="40" w:after="40" w:line="240" w:lineRule="auto"/>
              <w:jc w:val="center"/>
              <w:rPr>
                <w:rFonts w:asciiTheme="majorBidi" w:eastAsia="Times New Roman" w:hAnsiTheme="majorBidi" w:cstheme="majorBidi"/>
                <w:color w:val="000000"/>
                <w:sz w:val="16"/>
                <w:szCs w:val="16"/>
              </w:rPr>
            </w:pPr>
          </w:p>
        </w:tc>
      </w:tr>
      <w:tr w:rsidR="0097466C" w:rsidRPr="00627EEE" w14:paraId="07B1B67B" w14:textId="77777777" w:rsidTr="0097466C">
        <w:trPr>
          <w:trHeight w:val="315"/>
        </w:trPr>
        <w:tc>
          <w:tcPr>
            <w:tcW w:w="547" w:type="dxa"/>
            <w:gridSpan w:val="2"/>
            <w:tcBorders>
              <w:top w:val="single" w:sz="4" w:space="0" w:color="auto"/>
              <w:left w:val="single" w:sz="4" w:space="0" w:color="auto"/>
              <w:bottom w:val="single" w:sz="4" w:space="0" w:color="auto"/>
              <w:right w:val="single" w:sz="4" w:space="0" w:color="auto"/>
            </w:tcBorders>
            <w:shd w:val="clear" w:color="000000" w:fill="FFE599"/>
            <w:vAlign w:val="center"/>
          </w:tcPr>
          <w:p w14:paraId="7C1288B5" w14:textId="77777777" w:rsidR="0097466C" w:rsidRPr="00627EEE" w:rsidRDefault="0097466C" w:rsidP="0097466C">
            <w:pPr>
              <w:spacing w:before="40" w:after="40" w:line="240" w:lineRule="auto"/>
              <w:jc w:val="center"/>
              <w:rPr>
                <w:rFonts w:asciiTheme="majorBidi" w:eastAsia="Times New Roman" w:hAnsiTheme="majorBidi" w:cstheme="majorBidi"/>
                <w:b/>
                <w:bCs/>
                <w:color w:val="000000"/>
                <w:sz w:val="16"/>
                <w:szCs w:val="16"/>
              </w:rPr>
            </w:pPr>
            <w:r w:rsidRPr="00627EEE">
              <w:rPr>
                <w:rFonts w:asciiTheme="majorBidi" w:eastAsia="Times New Roman" w:hAnsiTheme="majorBidi" w:cstheme="majorBidi"/>
                <w:b/>
                <w:bCs/>
                <w:color w:val="000000"/>
                <w:sz w:val="16"/>
                <w:szCs w:val="16"/>
                <w:lang w:val="en-GB"/>
              </w:rPr>
              <w:t>U</w:t>
            </w:r>
          </w:p>
        </w:tc>
        <w:tc>
          <w:tcPr>
            <w:tcW w:w="619" w:type="dxa"/>
            <w:tcBorders>
              <w:top w:val="single" w:sz="4" w:space="0" w:color="auto"/>
              <w:left w:val="single" w:sz="4" w:space="0" w:color="auto"/>
              <w:bottom w:val="single" w:sz="4" w:space="0" w:color="auto"/>
              <w:right w:val="single" w:sz="4" w:space="0" w:color="auto"/>
            </w:tcBorders>
            <w:shd w:val="clear" w:color="000000" w:fill="FFE599"/>
            <w:vAlign w:val="center"/>
          </w:tcPr>
          <w:p w14:paraId="6E138016" w14:textId="77777777" w:rsidR="0097466C" w:rsidRPr="00627EEE" w:rsidRDefault="0097466C" w:rsidP="0097466C">
            <w:pPr>
              <w:spacing w:before="40" w:after="40" w:line="240" w:lineRule="auto"/>
              <w:jc w:val="center"/>
              <w:rPr>
                <w:rFonts w:asciiTheme="majorBidi" w:eastAsia="Times New Roman" w:hAnsiTheme="majorBidi" w:cstheme="majorBidi"/>
                <w:b/>
                <w:bCs/>
                <w:color w:val="000000"/>
                <w:sz w:val="16"/>
                <w:szCs w:val="16"/>
              </w:rPr>
            </w:pPr>
            <w:r w:rsidRPr="00627EEE">
              <w:rPr>
                <w:rFonts w:asciiTheme="majorBidi" w:eastAsia="Times New Roman" w:hAnsiTheme="majorBidi" w:cstheme="majorBidi"/>
                <w:color w:val="000000"/>
                <w:sz w:val="16"/>
                <w:szCs w:val="16"/>
                <w:lang w:val="en-GB"/>
              </w:rPr>
              <w:t>5.28</w:t>
            </w:r>
          </w:p>
        </w:tc>
        <w:tc>
          <w:tcPr>
            <w:tcW w:w="3260" w:type="dxa"/>
            <w:gridSpan w:val="5"/>
            <w:vMerge w:val="restart"/>
            <w:tcBorders>
              <w:top w:val="single" w:sz="4" w:space="0" w:color="auto"/>
              <w:left w:val="single" w:sz="4" w:space="0" w:color="auto"/>
              <w:right w:val="single" w:sz="4" w:space="0" w:color="auto"/>
            </w:tcBorders>
            <w:shd w:val="clear" w:color="auto" w:fill="auto"/>
            <w:noWrap/>
            <w:vAlign w:val="bottom"/>
          </w:tcPr>
          <w:p w14:paraId="7D25C167" w14:textId="77777777" w:rsidR="0097466C" w:rsidRPr="00627EEE" w:rsidRDefault="0097466C" w:rsidP="0097466C">
            <w:pPr>
              <w:spacing w:before="40" w:after="40" w:line="240" w:lineRule="auto"/>
              <w:jc w:val="center"/>
              <w:rPr>
                <w:rFonts w:asciiTheme="majorBidi" w:eastAsia="Times New Roman" w:hAnsiTheme="majorBidi" w:cstheme="majorBidi"/>
                <w:b/>
                <w:bCs/>
                <w:color w:val="000000"/>
                <w:sz w:val="16"/>
                <w:szCs w:val="16"/>
              </w:rPr>
            </w:pP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C797E89" w14:textId="77777777" w:rsidR="0097466C" w:rsidRPr="00627EEE" w:rsidRDefault="0097466C" w:rsidP="0097466C">
            <w:pPr>
              <w:spacing w:before="40" w:after="40" w:line="240" w:lineRule="auto"/>
              <w:jc w:val="center"/>
              <w:rPr>
                <w:rFonts w:asciiTheme="majorBidi" w:eastAsia="Times New Roman" w:hAnsiTheme="majorBidi" w:cstheme="majorBidi"/>
                <w:color w:val="000000"/>
                <w:sz w:val="16"/>
                <w:szCs w:val="16"/>
              </w:rPr>
            </w:pPr>
            <w:r w:rsidRPr="00627EEE">
              <w:rPr>
                <w:rFonts w:asciiTheme="majorBidi" w:eastAsia="Times New Roman" w:hAnsiTheme="majorBidi" w:cstheme="majorBidi"/>
                <w:color w:val="000000"/>
                <w:sz w:val="16"/>
                <w:szCs w:val="16"/>
              </w:rPr>
              <w:t>0.064</w:t>
            </w:r>
          </w:p>
        </w:tc>
        <w:tc>
          <w:tcPr>
            <w:tcW w:w="992" w:type="dxa"/>
            <w:tcBorders>
              <w:top w:val="single" w:sz="4" w:space="0" w:color="auto"/>
              <w:left w:val="single" w:sz="4" w:space="0" w:color="auto"/>
              <w:bottom w:val="single" w:sz="4" w:space="0" w:color="auto"/>
              <w:right w:val="single" w:sz="4" w:space="0" w:color="auto"/>
            </w:tcBorders>
            <w:shd w:val="clear" w:color="auto" w:fill="auto"/>
            <w:vAlign w:val="bottom"/>
          </w:tcPr>
          <w:p w14:paraId="4BF819D2" w14:textId="77777777" w:rsidR="0097466C" w:rsidRPr="00627EEE" w:rsidRDefault="0097466C" w:rsidP="0097466C">
            <w:pPr>
              <w:spacing w:before="40" w:after="40" w:line="240" w:lineRule="auto"/>
              <w:jc w:val="center"/>
              <w:rPr>
                <w:rFonts w:asciiTheme="majorBidi" w:eastAsia="Times New Roman" w:hAnsiTheme="majorBidi" w:cstheme="majorBidi"/>
                <w:color w:val="000000"/>
                <w:sz w:val="16"/>
                <w:szCs w:val="16"/>
              </w:rPr>
            </w:pPr>
            <w:r w:rsidRPr="00627EEE">
              <w:rPr>
                <w:rFonts w:asciiTheme="majorBidi" w:eastAsia="Times New Roman" w:hAnsiTheme="majorBidi" w:cstheme="majorBidi"/>
                <w:color w:val="000000"/>
                <w:sz w:val="16"/>
                <w:szCs w:val="16"/>
              </w:rPr>
              <w:t>0.338</w:t>
            </w:r>
          </w:p>
        </w:tc>
        <w:tc>
          <w:tcPr>
            <w:tcW w:w="2856" w:type="dxa"/>
            <w:gridSpan w:val="3"/>
            <w:vMerge/>
            <w:tcBorders>
              <w:left w:val="single" w:sz="4" w:space="0" w:color="auto"/>
              <w:right w:val="single" w:sz="4" w:space="0" w:color="auto"/>
            </w:tcBorders>
            <w:shd w:val="clear" w:color="auto" w:fill="auto"/>
            <w:noWrap/>
            <w:vAlign w:val="bottom"/>
          </w:tcPr>
          <w:p w14:paraId="08037525" w14:textId="77777777" w:rsidR="0097466C" w:rsidRPr="00627EEE" w:rsidRDefault="0097466C" w:rsidP="0097466C">
            <w:pPr>
              <w:spacing w:before="40" w:after="40" w:line="240" w:lineRule="auto"/>
              <w:jc w:val="center"/>
              <w:rPr>
                <w:rFonts w:asciiTheme="majorBidi" w:eastAsia="Times New Roman" w:hAnsiTheme="majorBidi" w:cstheme="majorBidi"/>
                <w:color w:val="000000"/>
                <w:sz w:val="16"/>
                <w:szCs w:val="16"/>
              </w:rPr>
            </w:pPr>
          </w:p>
        </w:tc>
      </w:tr>
      <w:tr w:rsidR="0097466C" w:rsidRPr="00627EEE" w14:paraId="6ACDBE43" w14:textId="77777777" w:rsidTr="0097466C">
        <w:trPr>
          <w:trHeight w:val="315"/>
        </w:trPr>
        <w:tc>
          <w:tcPr>
            <w:tcW w:w="547" w:type="dxa"/>
            <w:gridSpan w:val="2"/>
            <w:tcBorders>
              <w:top w:val="single" w:sz="4" w:space="0" w:color="auto"/>
              <w:left w:val="single" w:sz="4" w:space="0" w:color="auto"/>
              <w:bottom w:val="single" w:sz="4" w:space="0" w:color="auto"/>
              <w:right w:val="single" w:sz="4" w:space="0" w:color="auto"/>
            </w:tcBorders>
            <w:shd w:val="clear" w:color="000000" w:fill="FFE599"/>
            <w:vAlign w:val="center"/>
          </w:tcPr>
          <w:p w14:paraId="47B23C56" w14:textId="77777777" w:rsidR="0097466C" w:rsidRPr="00627EEE" w:rsidRDefault="0097466C" w:rsidP="0097466C">
            <w:pPr>
              <w:spacing w:before="40" w:after="40" w:line="240" w:lineRule="auto"/>
              <w:jc w:val="center"/>
              <w:rPr>
                <w:rFonts w:asciiTheme="majorBidi" w:eastAsia="Times New Roman" w:hAnsiTheme="majorBidi" w:cstheme="majorBidi"/>
                <w:b/>
                <w:bCs/>
                <w:color w:val="000000"/>
                <w:sz w:val="16"/>
                <w:szCs w:val="16"/>
              </w:rPr>
            </w:pPr>
            <w:r w:rsidRPr="00627EEE">
              <w:rPr>
                <w:rFonts w:asciiTheme="majorBidi" w:eastAsia="Times New Roman" w:hAnsiTheme="majorBidi" w:cstheme="majorBidi"/>
                <w:b/>
                <w:bCs/>
                <w:color w:val="000000"/>
                <w:sz w:val="16"/>
                <w:szCs w:val="16"/>
                <w:lang w:val="en-GB"/>
              </w:rPr>
              <w:t>CT</w:t>
            </w:r>
          </w:p>
        </w:tc>
        <w:tc>
          <w:tcPr>
            <w:tcW w:w="619" w:type="dxa"/>
            <w:tcBorders>
              <w:top w:val="single" w:sz="4" w:space="0" w:color="auto"/>
              <w:left w:val="single" w:sz="4" w:space="0" w:color="auto"/>
              <w:bottom w:val="single" w:sz="4" w:space="0" w:color="auto"/>
              <w:right w:val="single" w:sz="4" w:space="0" w:color="auto"/>
            </w:tcBorders>
            <w:shd w:val="clear" w:color="000000" w:fill="FFE599"/>
            <w:vAlign w:val="center"/>
          </w:tcPr>
          <w:p w14:paraId="1BC19D2A" w14:textId="77777777" w:rsidR="0097466C" w:rsidRPr="00627EEE" w:rsidRDefault="0097466C" w:rsidP="0097466C">
            <w:pPr>
              <w:spacing w:before="40" w:after="40" w:line="240" w:lineRule="auto"/>
              <w:jc w:val="center"/>
              <w:rPr>
                <w:rFonts w:asciiTheme="majorBidi" w:eastAsia="Times New Roman" w:hAnsiTheme="majorBidi" w:cstheme="majorBidi"/>
                <w:b/>
                <w:bCs/>
                <w:color w:val="000000"/>
                <w:sz w:val="16"/>
                <w:szCs w:val="16"/>
              </w:rPr>
            </w:pPr>
            <w:r w:rsidRPr="00627EEE">
              <w:rPr>
                <w:rFonts w:asciiTheme="majorBidi" w:eastAsia="Times New Roman" w:hAnsiTheme="majorBidi" w:cstheme="majorBidi"/>
                <w:color w:val="000000"/>
                <w:sz w:val="16"/>
                <w:szCs w:val="16"/>
                <w:lang w:val="en-GB"/>
              </w:rPr>
              <w:t>5.56</w:t>
            </w:r>
          </w:p>
        </w:tc>
        <w:tc>
          <w:tcPr>
            <w:tcW w:w="3260" w:type="dxa"/>
            <w:gridSpan w:val="5"/>
            <w:vMerge/>
            <w:tcBorders>
              <w:left w:val="single" w:sz="4" w:space="0" w:color="auto"/>
              <w:right w:val="single" w:sz="4" w:space="0" w:color="auto"/>
            </w:tcBorders>
            <w:shd w:val="clear" w:color="auto" w:fill="auto"/>
            <w:noWrap/>
            <w:vAlign w:val="bottom"/>
          </w:tcPr>
          <w:p w14:paraId="6DB719A4" w14:textId="77777777" w:rsidR="0097466C" w:rsidRPr="00627EEE" w:rsidRDefault="0097466C" w:rsidP="0097466C">
            <w:pPr>
              <w:spacing w:before="40" w:after="40" w:line="240" w:lineRule="auto"/>
              <w:jc w:val="center"/>
              <w:rPr>
                <w:rFonts w:asciiTheme="majorBidi" w:eastAsia="Times New Roman" w:hAnsiTheme="majorBidi" w:cstheme="majorBidi"/>
                <w:b/>
                <w:bCs/>
                <w:color w:val="000000"/>
                <w:sz w:val="16"/>
                <w:szCs w:val="16"/>
              </w:rPr>
            </w:pP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45F8A10" w14:textId="77777777" w:rsidR="0097466C" w:rsidRPr="00627EEE" w:rsidRDefault="0097466C" w:rsidP="0097466C">
            <w:pPr>
              <w:spacing w:before="40" w:after="40" w:line="240" w:lineRule="auto"/>
              <w:jc w:val="center"/>
              <w:rPr>
                <w:rFonts w:asciiTheme="majorBidi" w:eastAsia="Times New Roman" w:hAnsiTheme="majorBidi" w:cstheme="majorBidi"/>
                <w:color w:val="000000"/>
                <w:sz w:val="16"/>
                <w:szCs w:val="16"/>
              </w:rPr>
            </w:pPr>
            <w:r w:rsidRPr="00627EEE">
              <w:rPr>
                <w:rFonts w:asciiTheme="majorBidi" w:eastAsia="Times New Roman" w:hAnsiTheme="majorBidi" w:cstheme="majorBidi"/>
                <w:color w:val="000000"/>
                <w:sz w:val="16"/>
                <w:szCs w:val="16"/>
              </w:rPr>
              <w:t>0.166</w:t>
            </w:r>
          </w:p>
        </w:tc>
        <w:tc>
          <w:tcPr>
            <w:tcW w:w="992" w:type="dxa"/>
            <w:tcBorders>
              <w:top w:val="single" w:sz="4" w:space="0" w:color="auto"/>
              <w:left w:val="single" w:sz="4" w:space="0" w:color="auto"/>
              <w:bottom w:val="single" w:sz="4" w:space="0" w:color="auto"/>
              <w:right w:val="single" w:sz="4" w:space="0" w:color="auto"/>
            </w:tcBorders>
            <w:shd w:val="clear" w:color="auto" w:fill="auto"/>
            <w:vAlign w:val="bottom"/>
          </w:tcPr>
          <w:p w14:paraId="0040476E" w14:textId="77777777" w:rsidR="0097466C" w:rsidRPr="00627EEE" w:rsidRDefault="0097466C" w:rsidP="0097466C">
            <w:pPr>
              <w:spacing w:before="40" w:after="40" w:line="240" w:lineRule="auto"/>
              <w:jc w:val="center"/>
              <w:rPr>
                <w:rFonts w:asciiTheme="majorBidi" w:eastAsia="Times New Roman" w:hAnsiTheme="majorBidi" w:cstheme="majorBidi"/>
                <w:color w:val="000000"/>
                <w:sz w:val="16"/>
                <w:szCs w:val="16"/>
              </w:rPr>
            </w:pPr>
            <w:r w:rsidRPr="00627EEE">
              <w:rPr>
                <w:rFonts w:asciiTheme="majorBidi" w:eastAsia="Times New Roman" w:hAnsiTheme="majorBidi" w:cstheme="majorBidi"/>
                <w:color w:val="000000"/>
                <w:sz w:val="16"/>
                <w:szCs w:val="16"/>
              </w:rPr>
              <w:t>0.923</w:t>
            </w:r>
          </w:p>
        </w:tc>
        <w:tc>
          <w:tcPr>
            <w:tcW w:w="2856" w:type="dxa"/>
            <w:gridSpan w:val="3"/>
            <w:vMerge/>
            <w:tcBorders>
              <w:left w:val="single" w:sz="4" w:space="0" w:color="auto"/>
              <w:right w:val="single" w:sz="4" w:space="0" w:color="auto"/>
            </w:tcBorders>
            <w:shd w:val="clear" w:color="auto" w:fill="auto"/>
            <w:noWrap/>
            <w:vAlign w:val="bottom"/>
          </w:tcPr>
          <w:p w14:paraId="3D01029B" w14:textId="77777777" w:rsidR="0097466C" w:rsidRPr="00627EEE" w:rsidRDefault="0097466C" w:rsidP="0097466C">
            <w:pPr>
              <w:spacing w:before="40" w:after="40" w:line="240" w:lineRule="auto"/>
              <w:jc w:val="center"/>
              <w:rPr>
                <w:rFonts w:asciiTheme="majorBidi" w:eastAsia="Times New Roman" w:hAnsiTheme="majorBidi" w:cstheme="majorBidi"/>
                <w:color w:val="000000"/>
                <w:sz w:val="16"/>
                <w:szCs w:val="16"/>
              </w:rPr>
            </w:pPr>
          </w:p>
        </w:tc>
      </w:tr>
      <w:tr w:rsidR="0097466C" w:rsidRPr="00627EEE" w14:paraId="067217AB" w14:textId="77777777" w:rsidTr="0097466C">
        <w:trPr>
          <w:trHeight w:val="315"/>
        </w:trPr>
        <w:tc>
          <w:tcPr>
            <w:tcW w:w="547" w:type="dxa"/>
            <w:gridSpan w:val="2"/>
            <w:tcBorders>
              <w:top w:val="single" w:sz="4" w:space="0" w:color="auto"/>
              <w:left w:val="single" w:sz="4" w:space="0" w:color="auto"/>
              <w:bottom w:val="single" w:sz="4" w:space="0" w:color="auto"/>
              <w:right w:val="single" w:sz="4" w:space="0" w:color="auto"/>
            </w:tcBorders>
            <w:shd w:val="clear" w:color="000000" w:fill="FFE599"/>
            <w:vAlign w:val="center"/>
          </w:tcPr>
          <w:p w14:paraId="72090347" w14:textId="77777777" w:rsidR="0097466C" w:rsidRPr="00627EEE" w:rsidRDefault="0097466C" w:rsidP="0097466C">
            <w:pPr>
              <w:spacing w:before="40" w:after="40" w:line="240" w:lineRule="auto"/>
              <w:jc w:val="center"/>
              <w:rPr>
                <w:rFonts w:asciiTheme="majorBidi" w:eastAsia="Times New Roman" w:hAnsiTheme="majorBidi" w:cstheme="majorBidi"/>
                <w:b/>
                <w:bCs/>
                <w:color w:val="000000"/>
                <w:sz w:val="16"/>
                <w:szCs w:val="16"/>
              </w:rPr>
            </w:pPr>
            <w:r w:rsidRPr="00627EEE">
              <w:rPr>
                <w:rFonts w:asciiTheme="majorBidi" w:eastAsia="Times New Roman" w:hAnsiTheme="majorBidi" w:cstheme="majorBidi"/>
                <w:b/>
                <w:bCs/>
                <w:color w:val="000000"/>
                <w:sz w:val="16"/>
                <w:szCs w:val="16"/>
                <w:lang w:val="en-GB"/>
              </w:rPr>
              <w:t>LS</w:t>
            </w:r>
          </w:p>
        </w:tc>
        <w:tc>
          <w:tcPr>
            <w:tcW w:w="619" w:type="dxa"/>
            <w:tcBorders>
              <w:top w:val="single" w:sz="4" w:space="0" w:color="auto"/>
              <w:left w:val="single" w:sz="4" w:space="0" w:color="auto"/>
              <w:bottom w:val="single" w:sz="4" w:space="0" w:color="auto"/>
              <w:right w:val="single" w:sz="4" w:space="0" w:color="auto"/>
            </w:tcBorders>
            <w:shd w:val="clear" w:color="000000" w:fill="FFE599"/>
            <w:vAlign w:val="center"/>
          </w:tcPr>
          <w:p w14:paraId="5ECFAD35" w14:textId="77777777" w:rsidR="0097466C" w:rsidRPr="00627EEE" w:rsidRDefault="0097466C" w:rsidP="0097466C">
            <w:pPr>
              <w:spacing w:before="40" w:after="40" w:line="240" w:lineRule="auto"/>
              <w:jc w:val="center"/>
              <w:rPr>
                <w:rFonts w:asciiTheme="majorBidi" w:eastAsia="Times New Roman" w:hAnsiTheme="majorBidi" w:cstheme="majorBidi"/>
                <w:b/>
                <w:bCs/>
                <w:color w:val="000000"/>
                <w:sz w:val="16"/>
                <w:szCs w:val="16"/>
              </w:rPr>
            </w:pPr>
            <w:r w:rsidRPr="00627EEE">
              <w:rPr>
                <w:rFonts w:asciiTheme="majorBidi" w:eastAsia="Times New Roman" w:hAnsiTheme="majorBidi" w:cstheme="majorBidi"/>
                <w:color w:val="000000"/>
                <w:sz w:val="16"/>
                <w:szCs w:val="16"/>
                <w:lang w:val="en-GB"/>
              </w:rPr>
              <w:t>5.73</w:t>
            </w:r>
          </w:p>
        </w:tc>
        <w:tc>
          <w:tcPr>
            <w:tcW w:w="3260" w:type="dxa"/>
            <w:gridSpan w:val="5"/>
            <w:vMerge/>
            <w:tcBorders>
              <w:left w:val="single" w:sz="4" w:space="0" w:color="auto"/>
              <w:right w:val="single" w:sz="4" w:space="0" w:color="auto"/>
            </w:tcBorders>
            <w:shd w:val="clear" w:color="auto" w:fill="auto"/>
            <w:noWrap/>
            <w:vAlign w:val="bottom"/>
          </w:tcPr>
          <w:p w14:paraId="6034B22E" w14:textId="77777777" w:rsidR="0097466C" w:rsidRPr="00627EEE" w:rsidRDefault="0097466C" w:rsidP="0097466C">
            <w:pPr>
              <w:spacing w:before="40" w:after="40" w:line="240" w:lineRule="auto"/>
              <w:jc w:val="center"/>
              <w:rPr>
                <w:rFonts w:asciiTheme="majorBidi" w:eastAsia="Times New Roman" w:hAnsiTheme="majorBidi" w:cstheme="majorBidi"/>
                <w:b/>
                <w:bCs/>
                <w:color w:val="000000"/>
                <w:sz w:val="16"/>
                <w:szCs w:val="16"/>
              </w:rPr>
            </w:pP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0A46613" w14:textId="77777777" w:rsidR="0097466C" w:rsidRPr="00627EEE" w:rsidRDefault="0097466C" w:rsidP="0097466C">
            <w:pPr>
              <w:spacing w:before="40" w:after="40" w:line="240" w:lineRule="auto"/>
              <w:jc w:val="center"/>
              <w:rPr>
                <w:rFonts w:asciiTheme="majorBidi" w:eastAsia="Times New Roman" w:hAnsiTheme="majorBidi" w:cstheme="majorBidi"/>
                <w:color w:val="000000"/>
                <w:sz w:val="16"/>
                <w:szCs w:val="16"/>
              </w:rPr>
            </w:pPr>
            <w:r w:rsidRPr="00627EEE">
              <w:rPr>
                <w:rFonts w:asciiTheme="majorBidi" w:eastAsia="Times New Roman" w:hAnsiTheme="majorBidi" w:cstheme="majorBidi"/>
                <w:color w:val="000000"/>
                <w:sz w:val="16"/>
                <w:szCs w:val="16"/>
              </w:rPr>
              <w:t>0.151</w:t>
            </w:r>
          </w:p>
        </w:tc>
        <w:tc>
          <w:tcPr>
            <w:tcW w:w="992" w:type="dxa"/>
            <w:tcBorders>
              <w:top w:val="single" w:sz="4" w:space="0" w:color="auto"/>
              <w:left w:val="single" w:sz="4" w:space="0" w:color="auto"/>
              <w:bottom w:val="single" w:sz="4" w:space="0" w:color="auto"/>
              <w:right w:val="single" w:sz="4" w:space="0" w:color="auto"/>
            </w:tcBorders>
            <w:shd w:val="clear" w:color="auto" w:fill="auto"/>
            <w:vAlign w:val="bottom"/>
          </w:tcPr>
          <w:p w14:paraId="1DECDF2A" w14:textId="77777777" w:rsidR="0097466C" w:rsidRPr="00627EEE" w:rsidRDefault="0097466C" w:rsidP="0097466C">
            <w:pPr>
              <w:spacing w:before="40" w:after="40" w:line="240" w:lineRule="auto"/>
              <w:jc w:val="center"/>
              <w:rPr>
                <w:rFonts w:asciiTheme="majorBidi" w:eastAsia="Times New Roman" w:hAnsiTheme="majorBidi" w:cstheme="majorBidi"/>
                <w:color w:val="000000"/>
                <w:sz w:val="16"/>
                <w:szCs w:val="16"/>
              </w:rPr>
            </w:pPr>
            <w:r w:rsidRPr="00627EEE">
              <w:rPr>
                <w:rFonts w:asciiTheme="majorBidi" w:eastAsia="Times New Roman" w:hAnsiTheme="majorBidi" w:cstheme="majorBidi"/>
                <w:color w:val="000000"/>
                <w:sz w:val="16"/>
                <w:szCs w:val="16"/>
              </w:rPr>
              <w:t>0.865</w:t>
            </w:r>
          </w:p>
        </w:tc>
        <w:tc>
          <w:tcPr>
            <w:tcW w:w="2856" w:type="dxa"/>
            <w:gridSpan w:val="3"/>
            <w:vMerge/>
            <w:tcBorders>
              <w:left w:val="single" w:sz="4" w:space="0" w:color="auto"/>
              <w:right w:val="single" w:sz="4" w:space="0" w:color="auto"/>
            </w:tcBorders>
            <w:shd w:val="clear" w:color="auto" w:fill="auto"/>
            <w:noWrap/>
            <w:vAlign w:val="bottom"/>
          </w:tcPr>
          <w:p w14:paraId="233A1631" w14:textId="77777777" w:rsidR="0097466C" w:rsidRPr="00627EEE" w:rsidRDefault="0097466C" w:rsidP="0097466C">
            <w:pPr>
              <w:spacing w:before="40" w:after="40" w:line="240" w:lineRule="auto"/>
              <w:jc w:val="center"/>
              <w:rPr>
                <w:rFonts w:asciiTheme="majorBidi" w:eastAsia="Times New Roman" w:hAnsiTheme="majorBidi" w:cstheme="majorBidi"/>
                <w:color w:val="000000"/>
                <w:sz w:val="16"/>
                <w:szCs w:val="16"/>
              </w:rPr>
            </w:pPr>
          </w:p>
        </w:tc>
      </w:tr>
      <w:tr w:rsidR="0097466C" w:rsidRPr="00627EEE" w14:paraId="629171A2" w14:textId="77777777" w:rsidTr="0097466C">
        <w:trPr>
          <w:trHeight w:val="315"/>
        </w:trPr>
        <w:tc>
          <w:tcPr>
            <w:tcW w:w="547" w:type="dxa"/>
            <w:gridSpan w:val="2"/>
            <w:tcBorders>
              <w:top w:val="single" w:sz="4" w:space="0" w:color="auto"/>
              <w:left w:val="single" w:sz="4" w:space="0" w:color="auto"/>
              <w:bottom w:val="single" w:sz="4" w:space="0" w:color="auto"/>
              <w:right w:val="single" w:sz="4" w:space="0" w:color="auto"/>
            </w:tcBorders>
            <w:shd w:val="clear" w:color="000000" w:fill="FFE599"/>
            <w:vAlign w:val="center"/>
          </w:tcPr>
          <w:p w14:paraId="6202A1A2" w14:textId="77777777" w:rsidR="0097466C" w:rsidRPr="00627EEE" w:rsidRDefault="0097466C" w:rsidP="0097466C">
            <w:pPr>
              <w:spacing w:before="40" w:after="40" w:line="240" w:lineRule="auto"/>
              <w:jc w:val="center"/>
              <w:rPr>
                <w:rFonts w:asciiTheme="majorBidi" w:eastAsia="Times New Roman" w:hAnsiTheme="majorBidi" w:cstheme="majorBidi"/>
                <w:b/>
                <w:bCs/>
                <w:color w:val="000000"/>
                <w:sz w:val="16"/>
                <w:szCs w:val="16"/>
              </w:rPr>
            </w:pPr>
            <w:r w:rsidRPr="00627EEE">
              <w:rPr>
                <w:rFonts w:asciiTheme="majorBidi" w:eastAsia="Times New Roman" w:hAnsiTheme="majorBidi" w:cstheme="majorBidi"/>
                <w:b/>
                <w:bCs/>
                <w:color w:val="000000"/>
                <w:sz w:val="16"/>
                <w:szCs w:val="16"/>
                <w:lang w:val="en-GB"/>
              </w:rPr>
              <w:t>SI</w:t>
            </w:r>
          </w:p>
        </w:tc>
        <w:tc>
          <w:tcPr>
            <w:tcW w:w="619" w:type="dxa"/>
            <w:tcBorders>
              <w:top w:val="single" w:sz="4" w:space="0" w:color="auto"/>
              <w:left w:val="single" w:sz="4" w:space="0" w:color="auto"/>
              <w:bottom w:val="single" w:sz="4" w:space="0" w:color="auto"/>
              <w:right w:val="single" w:sz="4" w:space="0" w:color="auto"/>
            </w:tcBorders>
            <w:shd w:val="clear" w:color="000000" w:fill="FFE599"/>
            <w:vAlign w:val="center"/>
          </w:tcPr>
          <w:p w14:paraId="19FFABA1" w14:textId="77777777" w:rsidR="0097466C" w:rsidRPr="00627EEE" w:rsidRDefault="0097466C" w:rsidP="0097466C">
            <w:pPr>
              <w:spacing w:before="40" w:after="40" w:line="240" w:lineRule="auto"/>
              <w:jc w:val="center"/>
              <w:rPr>
                <w:rFonts w:asciiTheme="majorBidi" w:eastAsia="Times New Roman" w:hAnsiTheme="majorBidi" w:cstheme="majorBidi"/>
                <w:b/>
                <w:bCs/>
                <w:color w:val="000000"/>
                <w:sz w:val="16"/>
                <w:szCs w:val="16"/>
              </w:rPr>
            </w:pPr>
            <w:r w:rsidRPr="00627EEE">
              <w:rPr>
                <w:rFonts w:asciiTheme="majorBidi" w:eastAsia="Times New Roman" w:hAnsiTheme="majorBidi" w:cstheme="majorBidi"/>
                <w:color w:val="000000"/>
                <w:sz w:val="16"/>
                <w:szCs w:val="16"/>
                <w:lang w:val="en-GB"/>
              </w:rPr>
              <w:t>5.33</w:t>
            </w:r>
          </w:p>
        </w:tc>
        <w:tc>
          <w:tcPr>
            <w:tcW w:w="3260" w:type="dxa"/>
            <w:gridSpan w:val="5"/>
            <w:vMerge/>
            <w:tcBorders>
              <w:left w:val="single" w:sz="4" w:space="0" w:color="auto"/>
              <w:bottom w:val="single" w:sz="4" w:space="0" w:color="auto"/>
              <w:right w:val="single" w:sz="4" w:space="0" w:color="auto"/>
            </w:tcBorders>
            <w:shd w:val="clear" w:color="auto" w:fill="auto"/>
            <w:noWrap/>
            <w:vAlign w:val="bottom"/>
          </w:tcPr>
          <w:p w14:paraId="006808EC" w14:textId="77777777" w:rsidR="0097466C" w:rsidRPr="00627EEE" w:rsidRDefault="0097466C" w:rsidP="0097466C">
            <w:pPr>
              <w:spacing w:before="40" w:after="40" w:line="240" w:lineRule="auto"/>
              <w:jc w:val="center"/>
              <w:rPr>
                <w:rFonts w:asciiTheme="majorBidi" w:eastAsia="Times New Roman" w:hAnsiTheme="majorBidi" w:cstheme="majorBidi"/>
                <w:b/>
                <w:bCs/>
                <w:color w:val="000000"/>
                <w:sz w:val="16"/>
                <w:szCs w:val="16"/>
              </w:rPr>
            </w:pP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22AF983" w14:textId="77777777" w:rsidR="0097466C" w:rsidRPr="00627EEE" w:rsidRDefault="0097466C" w:rsidP="0097466C">
            <w:pPr>
              <w:spacing w:before="40" w:after="40" w:line="240" w:lineRule="auto"/>
              <w:jc w:val="center"/>
              <w:rPr>
                <w:rFonts w:asciiTheme="majorBidi" w:eastAsia="Times New Roman" w:hAnsiTheme="majorBidi" w:cstheme="majorBidi"/>
                <w:color w:val="000000"/>
                <w:sz w:val="16"/>
                <w:szCs w:val="16"/>
              </w:rPr>
            </w:pPr>
            <w:r w:rsidRPr="00627EEE">
              <w:rPr>
                <w:rFonts w:asciiTheme="majorBidi" w:eastAsia="Times New Roman" w:hAnsiTheme="majorBidi" w:cstheme="majorBidi"/>
                <w:color w:val="000000"/>
                <w:sz w:val="16"/>
                <w:szCs w:val="16"/>
              </w:rPr>
              <w:t>0.293</w:t>
            </w:r>
          </w:p>
        </w:tc>
        <w:tc>
          <w:tcPr>
            <w:tcW w:w="992" w:type="dxa"/>
            <w:tcBorders>
              <w:top w:val="single" w:sz="4" w:space="0" w:color="auto"/>
              <w:left w:val="single" w:sz="4" w:space="0" w:color="auto"/>
              <w:bottom w:val="single" w:sz="4" w:space="0" w:color="auto"/>
              <w:right w:val="single" w:sz="4" w:space="0" w:color="auto"/>
            </w:tcBorders>
            <w:shd w:val="clear" w:color="auto" w:fill="auto"/>
            <w:vAlign w:val="bottom"/>
          </w:tcPr>
          <w:p w14:paraId="35B2DDC6" w14:textId="77777777" w:rsidR="0097466C" w:rsidRPr="00627EEE" w:rsidRDefault="0097466C" w:rsidP="0097466C">
            <w:pPr>
              <w:spacing w:before="40" w:after="40" w:line="240" w:lineRule="auto"/>
              <w:jc w:val="center"/>
              <w:rPr>
                <w:rFonts w:asciiTheme="majorBidi" w:eastAsia="Times New Roman" w:hAnsiTheme="majorBidi" w:cstheme="majorBidi"/>
                <w:color w:val="000000"/>
                <w:sz w:val="16"/>
                <w:szCs w:val="16"/>
              </w:rPr>
            </w:pPr>
            <w:r w:rsidRPr="00627EEE">
              <w:rPr>
                <w:rFonts w:asciiTheme="majorBidi" w:eastAsia="Times New Roman" w:hAnsiTheme="majorBidi" w:cstheme="majorBidi"/>
                <w:color w:val="000000"/>
                <w:sz w:val="16"/>
                <w:szCs w:val="16"/>
              </w:rPr>
              <w:t>1.562</w:t>
            </w:r>
          </w:p>
        </w:tc>
        <w:tc>
          <w:tcPr>
            <w:tcW w:w="2856" w:type="dxa"/>
            <w:gridSpan w:val="3"/>
            <w:vMerge/>
            <w:tcBorders>
              <w:left w:val="single" w:sz="4" w:space="0" w:color="auto"/>
              <w:right w:val="single" w:sz="4" w:space="0" w:color="auto"/>
            </w:tcBorders>
            <w:shd w:val="clear" w:color="auto" w:fill="auto"/>
            <w:noWrap/>
            <w:vAlign w:val="bottom"/>
          </w:tcPr>
          <w:p w14:paraId="29F2CC39" w14:textId="77777777" w:rsidR="0097466C" w:rsidRPr="00627EEE" w:rsidRDefault="0097466C" w:rsidP="0097466C">
            <w:pPr>
              <w:spacing w:before="40" w:after="40" w:line="240" w:lineRule="auto"/>
              <w:jc w:val="center"/>
              <w:rPr>
                <w:rFonts w:asciiTheme="majorBidi" w:eastAsia="Times New Roman" w:hAnsiTheme="majorBidi" w:cstheme="majorBidi"/>
                <w:color w:val="000000"/>
                <w:sz w:val="16"/>
                <w:szCs w:val="16"/>
              </w:rPr>
            </w:pPr>
          </w:p>
        </w:tc>
      </w:tr>
      <w:tr w:rsidR="0097466C" w:rsidRPr="00627EEE" w14:paraId="1DDA0059" w14:textId="77777777" w:rsidTr="0097466C">
        <w:trPr>
          <w:trHeight w:val="315"/>
        </w:trPr>
        <w:tc>
          <w:tcPr>
            <w:tcW w:w="4426" w:type="dxa"/>
            <w:gridSpan w:val="8"/>
            <w:tcBorders>
              <w:top w:val="single" w:sz="4" w:space="0" w:color="auto"/>
              <w:left w:val="single" w:sz="4" w:space="0" w:color="auto"/>
              <w:bottom w:val="single" w:sz="4" w:space="0" w:color="auto"/>
              <w:right w:val="single" w:sz="4" w:space="0" w:color="auto"/>
            </w:tcBorders>
            <w:shd w:val="clear" w:color="000000" w:fill="FFE599"/>
            <w:vAlign w:val="center"/>
          </w:tcPr>
          <w:p w14:paraId="00C14645" w14:textId="77777777" w:rsidR="0097466C" w:rsidRPr="00627EEE" w:rsidRDefault="0097466C" w:rsidP="0097466C">
            <w:pPr>
              <w:spacing w:before="40" w:after="40" w:line="240" w:lineRule="auto"/>
              <w:rPr>
                <w:rFonts w:asciiTheme="majorBidi" w:eastAsia="Times New Roman" w:hAnsiTheme="majorBidi" w:cstheme="majorBidi"/>
                <w:color w:val="000000"/>
                <w:sz w:val="16"/>
                <w:szCs w:val="16"/>
              </w:rPr>
            </w:pPr>
            <w:r w:rsidRPr="00627EEE">
              <w:rPr>
                <w:rFonts w:asciiTheme="majorBidi" w:eastAsia="Times New Roman" w:hAnsiTheme="majorBidi" w:cstheme="majorBidi"/>
                <w:b/>
                <w:bCs/>
                <w:color w:val="000000"/>
                <w:sz w:val="16"/>
                <w:szCs w:val="16"/>
              </w:rPr>
              <w:t>Predicted (Model 3)</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11B1868F" w14:textId="77777777" w:rsidR="0097466C" w:rsidRPr="00627EEE" w:rsidRDefault="0097466C" w:rsidP="0097466C">
            <w:pPr>
              <w:spacing w:before="40" w:after="40" w:line="240" w:lineRule="auto"/>
              <w:rPr>
                <w:rFonts w:asciiTheme="majorBidi" w:eastAsia="Times New Roman" w:hAnsiTheme="majorBidi" w:cstheme="majorBidi"/>
                <w:color w:val="000000"/>
                <w:sz w:val="16"/>
                <w:szCs w:val="16"/>
              </w:rPr>
            </w:pPr>
            <m:oMathPara>
              <m:oMath>
                <m:r>
                  <w:rPr>
                    <w:rFonts w:ascii="Cambria Math" w:eastAsia="Times New Roman" w:hAnsi="Cambria Math" w:cstheme="majorBidi"/>
                    <w:color w:val="000000"/>
                    <w:sz w:val="16"/>
                    <w:szCs w:val="16"/>
                    <w:lang w:val="en-GB"/>
                  </w:rPr>
                  <m:t>∑</m:t>
                </m:r>
              </m:oMath>
            </m:oMathPara>
          </w:p>
        </w:tc>
        <w:tc>
          <w:tcPr>
            <w:tcW w:w="992" w:type="dxa"/>
            <w:tcBorders>
              <w:top w:val="single" w:sz="4" w:space="0" w:color="auto"/>
              <w:left w:val="single" w:sz="4" w:space="0" w:color="auto"/>
              <w:bottom w:val="single" w:sz="4" w:space="0" w:color="auto"/>
              <w:right w:val="single" w:sz="4" w:space="0" w:color="auto"/>
            </w:tcBorders>
            <w:shd w:val="clear" w:color="auto" w:fill="auto"/>
            <w:vAlign w:val="bottom"/>
          </w:tcPr>
          <w:p w14:paraId="6283C5FC" w14:textId="77777777" w:rsidR="0097466C" w:rsidRPr="00627EEE" w:rsidRDefault="0097466C" w:rsidP="0097466C">
            <w:pPr>
              <w:spacing w:before="40" w:after="40" w:line="240" w:lineRule="auto"/>
              <w:jc w:val="center"/>
              <w:rPr>
                <w:rFonts w:asciiTheme="majorBidi" w:eastAsia="Times New Roman" w:hAnsiTheme="majorBidi" w:cstheme="majorBidi"/>
                <w:b/>
                <w:bCs/>
                <w:color w:val="000000"/>
                <w:sz w:val="16"/>
                <w:szCs w:val="16"/>
              </w:rPr>
            </w:pPr>
            <w:r w:rsidRPr="00627EEE">
              <w:rPr>
                <w:rFonts w:asciiTheme="majorBidi" w:eastAsia="Times New Roman" w:hAnsiTheme="majorBidi" w:cstheme="majorBidi"/>
                <w:b/>
                <w:bCs/>
                <w:color w:val="000000"/>
                <w:sz w:val="16"/>
                <w:szCs w:val="16"/>
              </w:rPr>
              <w:t>5.212</w:t>
            </w:r>
          </w:p>
        </w:tc>
        <w:tc>
          <w:tcPr>
            <w:tcW w:w="2856" w:type="dxa"/>
            <w:gridSpan w:val="3"/>
            <w:vMerge/>
            <w:tcBorders>
              <w:left w:val="single" w:sz="4" w:space="0" w:color="auto"/>
              <w:bottom w:val="single" w:sz="4" w:space="0" w:color="auto"/>
              <w:right w:val="single" w:sz="4" w:space="0" w:color="auto"/>
            </w:tcBorders>
            <w:shd w:val="clear" w:color="auto" w:fill="auto"/>
            <w:noWrap/>
            <w:vAlign w:val="bottom"/>
          </w:tcPr>
          <w:p w14:paraId="744F3610" w14:textId="77777777" w:rsidR="0097466C" w:rsidRPr="00627EEE" w:rsidRDefault="0097466C" w:rsidP="0097466C">
            <w:pPr>
              <w:spacing w:before="40" w:after="40" w:line="240" w:lineRule="auto"/>
              <w:jc w:val="center"/>
              <w:rPr>
                <w:rFonts w:asciiTheme="majorBidi" w:eastAsia="Times New Roman" w:hAnsiTheme="majorBidi" w:cstheme="majorBidi"/>
                <w:color w:val="000000"/>
                <w:sz w:val="16"/>
                <w:szCs w:val="16"/>
              </w:rPr>
            </w:pPr>
          </w:p>
        </w:tc>
      </w:tr>
      <w:tr w:rsidR="0097466C" w:rsidRPr="00627EEE" w14:paraId="0B8B7D09" w14:textId="77777777" w:rsidTr="0097466C">
        <w:trPr>
          <w:trHeight w:val="315"/>
        </w:trPr>
        <w:tc>
          <w:tcPr>
            <w:tcW w:w="6127" w:type="dxa"/>
            <w:gridSpan w:val="10"/>
            <w:tcBorders>
              <w:top w:val="nil"/>
              <w:left w:val="single" w:sz="8" w:space="0" w:color="auto"/>
              <w:bottom w:val="single" w:sz="8" w:space="0" w:color="000000"/>
              <w:right w:val="single" w:sz="4" w:space="0" w:color="auto"/>
            </w:tcBorders>
            <w:shd w:val="clear" w:color="auto" w:fill="auto"/>
            <w:vAlign w:val="center"/>
          </w:tcPr>
          <w:p w14:paraId="4F4C059C" w14:textId="77777777" w:rsidR="0097466C" w:rsidRPr="00627EEE" w:rsidRDefault="0097466C" w:rsidP="0097466C">
            <w:pPr>
              <w:spacing w:before="40" w:after="40" w:line="240" w:lineRule="auto"/>
              <w:jc w:val="center"/>
              <w:rPr>
                <w:rFonts w:asciiTheme="majorBidi" w:eastAsia="Times New Roman" w:hAnsiTheme="majorBidi" w:cstheme="majorBidi"/>
                <w:sz w:val="16"/>
                <w:szCs w:val="16"/>
              </w:rPr>
            </w:pPr>
          </w:p>
        </w:tc>
        <w:tc>
          <w:tcPr>
            <w:tcW w:w="74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280231D" w14:textId="77777777" w:rsidR="0097466C" w:rsidRPr="00627EEE" w:rsidRDefault="0097466C" w:rsidP="0097466C">
            <w:pPr>
              <w:spacing w:before="40" w:after="40" w:line="240" w:lineRule="auto"/>
              <w:jc w:val="center"/>
              <w:rPr>
                <w:rFonts w:asciiTheme="majorBidi" w:eastAsia="Times New Roman" w:hAnsiTheme="majorBidi" w:cstheme="majorBidi"/>
                <w:color w:val="000000"/>
                <w:sz w:val="16"/>
                <w:szCs w:val="16"/>
              </w:rPr>
            </w:pPr>
            <w:r w:rsidRPr="00627EEE">
              <w:rPr>
                <w:rFonts w:asciiTheme="majorBidi" w:eastAsia="Times New Roman" w:hAnsiTheme="majorBidi" w:cstheme="majorBidi"/>
                <w:b/>
                <w:bCs/>
                <w:color w:val="000000"/>
                <w:sz w:val="16"/>
                <w:szCs w:val="16"/>
              </w:rPr>
              <w:t>β</w:t>
            </w:r>
          </w:p>
        </w:tc>
        <w:tc>
          <w:tcPr>
            <w:tcW w:w="674" w:type="dxa"/>
            <w:tcBorders>
              <w:top w:val="single" w:sz="4" w:space="0" w:color="auto"/>
              <w:left w:val="single" w:sz="4" w:space="0" w:color="auto"/>
              <w:bottom w:val="single" w:sz="4" w:space="0" w:color="auto"/>
              <w:right w:val="single" w:sz="4" w:space="0" w:color="auto"/>
            </w:tcBorders>
            <w:shd w:val="clear" w:color="auto" w:fill="auto"/>
            <w:vAlign w:val="bottom"/>
          </w:tcPr>
          <w:p w14:paraId="78CFE985" w14:textId="77777777" w:rsidR="0097466C" w:rsidRPr="00627EEE" w:rsidRDefault="0097466C" w:rsidP="0097466C">
            <w:pPr>
              <w:spacing w:before="40" w:after="40" w:line="240" w:lineRule="auto"/>
              <w:jc w:val="center"/>
              <w:rPr>
                <w:rFonts w:asciiTheme="majorBidi" w:eastAsia="Times New Roman" w:hAnsiTheme="majorBidi" w:cstheme="majorBidi"/>
                <w:color w:val="000000"/>
                <w:sz w:val="16"/>
                <w:szCs w:val="16"/>
              </w:rPr>
            </w:pPr>
            <w:r w:rsidRPr="00627EEE">
              <w:rPr>
                <w:rFonts w:asciiTheme="majorBidi" w:eastAsia="Times New Roman" w:hAnsiTheme="majorBidi" w:cstheme="majorBidi"/>
                <w:b/>
                <w:bCs/>
                <w:color w:val="000000"/>
                <w:sz w:val="16"/>
                <w:szCs w:val="16"/>
              </w:rPr>
              <w:t>β* X</w:t>
            </w:r>
          </w:p>
        </w:tc>
        <w:tc>
          <w:tcPr>
            <w:tcW w:w="1438" w:type="dxa"/>
            <w:vMerge w:val="restart"/>
            <w:tcBorders>
              <w:top w:val="single" w:sz="4" w:space="0" w:color="auto"/>
              <w:left w:val="single" w:sz="4" w:space="0" w:color="auto"/>
              <w:right w:val="single" w:sz="4" w:space="0" w:color="auto"/>
            </w:tcBorders>
          </w:tcPr>
          <w:p w14:paraId="5B3E9949" w14:textId="77777777" w:rsidR="0097466C" w:rsidRPr="00627EEE" w:rsidRDefault="0097466C" w:rsidP="0097466C">
            <w:pPr>
              <w:spacing w:before="40" w:after="40" w:line="240" w:lineRule="auto"/>
              <w:jc w:val="center"/>
              <w:rPr>
                <w:rFonts w:asciiTheme="majorBidi" w:eastAsia="Times New Roman" w:hAnsiTheme="majorBidi" w:cstheme="majorBidi"/>
                <w:color w:val="000000"/>
                <w:sz w:val="16"/>
                <w:szCs w:val="16"/>
              </w:rPr>
            </w:pPr>
          </w:p>
        </w:tc>
      </w:tr>
      <w:tr w:rsidR="0097466C" w:rsidRPr="00627EEE" w14:paraId="4DA7D086" w14:textId="77777777" w:rsidTr="0097466C">
        <w:trPr>
          <w:trHeight w:val="315"/>
        </w:trPr>
        <w:tc>
          <w:tcPr>
            <w:tcW w:w="537" w:type="dxa"/>
            <w:tcBorders>
              <w:top w:val="nil"/>
              <w:left w:val="single" w:sz="8" w:space="0" w:color="auto"/>
              <w:bottom w:val="single" w:sz="8" w:space="0" w:color="000000"/>
              <w:right w:val="nil"/>
            </w:tcBorders>
            <w:shd w:val="clear" w:color="000000" w:fill="FFE599"/>
            <w:vAlign w:val="center"/>
          </w:tcPr>
          <w:p w14:paraId="01486AE3" w14:textId="77777777" w:rsidR="0097466C" w:rsidRPr="00627EEE" w:rsidRDefault="0097466C" w:rsidP="0097466C">
            <w:pPr>
              <w:spacing w:before="40" w:after="40" w:line="240" w:lineRule="auto"/>
              <w:jc w:val="center"/>
              <w:rPr>
                <w:rFonts w:asciiTheme="majorBidi" w:eastAsia="Times New Roman" w:hAnsiTheme="majorBidi" w:cstheme="majorBidi"/>
                <w:b/>
                <w:bCs/>
                <w:color w:val="000000"/>
                <w:sz w:val="16"/>
                <w:szCs w:val="16"/>
              </w:rPr>
            </w:pPr>
            <w:r w:rsidRPr="00627EEE">
              <w:rPr>
                <w:rFonts w:asciiTheme="majorBidi" w:eastAsia="Times New Roman" w:hAnsiTheme="majorBidi" w:cstheme="majorBidi"/>
                <w:b/>
                <w:bCs/>
                <w:color w:val="000000"/>
                <w:sz w:val="16"/>
                <w:szCs w:val="16"/>
                <w:lang w:val="en-GB"/>
              </w:rPr>
              <w:t>ST</w:t>
            </w:r>
          </w:p>
        </w:tc>
        <w:tc>
          <w:tcPr>
            <w:tcW w:w="629" w:type="dxa"/>
            <w:gridSpan w:val="2"/>
            <w:tcBorders>
              <w:top w:val="nil"/>
              <w:left w:val="single" w:sz="8" w:space="0" w:color="auto"/>
              <w:bottom w:val="single" w:sz="8" w:space="0" w:color="000000"/>
              <w:right w:val="single" w:sz="4" w:space="0" w:color="auto"/>
            </w:tcBorders>
            <w:shd w:val="clear" w:color="000000" w:fill="FFE599"/>
            <w:vAlign w:val="center"/>
          </w:tcPr>
          <w:p w14:paraId="523924CF" w14:textId="77777777" w:rsidR="0097466C" w:rsidRPr="00627EEE" w:rsidRDefault="0097466C" w:rsidP="0097466C">
            <w:pPr>
              <w:spacing w:before="40" w:after="40" w:line="240" w:lineRule="auto"/>
              <w:ind w:left="-123"/>
              <w:jc w:val="center"/>
              <w:rPr>
                <w:rFonts w:asciiTheme="majorBidi" w:eastAsia="Times New Roman" w:hAnsiTheme="majorBidi" w:cstheme="majorBidi"/>
                <w:color w:val="000000"/>
                <w:sz w:val="16"/>
                <w:szCs w:val="16"/>
              </w:rPr>
            </w:pPr>
            <w:r w:rsidRPr="00627EEE">
              <w:rPr>
                <w:rFonts w:asciiTheme="majorBidi" w:eastAsia="Times New Roman" w:hAnsiTheme="majorBidi" w:cstheme="majorBidi"/>
                <w:color w:val="000000"/>
                <w:sz w:val="16"/>
                <w:szCs w:val="16"/>
                <w:lang w:val="en-GB"/>
              </w:rPr>
              <w:t>5.49</w:t>
            </w:r>
          </w:p>
        </w:tc>
        <w:tc>
          <w:tcPr>
            <w:tcW w:w="4961" w:type="dxa"/>
            <w:gridSpan w:val="7"/>
            <w:vMerge w:val="restart"/>
            <w:tcBorders>
              <w:top w:val="single" w:sz="4" w:space="0" w:color="auto"/>
              <w:left w:val="single" w:sz="4" w:space="0" w:color="auto"/>
              <w:right w:val="single" w:sz="4" w:space="0" w:color="auto"/>
            </w:tcBorders>
            <w:shd w:val="clear" w:color="auto" w:fill="auto"/>
            <w:noWrap/>
            <w:vAlign w:val="bottom"/>
            <w:hideMark/>
          </w:tcPr>
          <w:p w14:paraId="754608B1" w14:textId="77777777" w:rsidR="0097466C" w:rsidRPr="00627EEE" w:rsidRDefault="0097466C" w:rsidP="0097466C">
            <w:pPr>
              <w:spacing w:before="40" w:after="40" w:line="240" w:lineRule="auto"/>
              <w:jc w:val="center"/>
              <w:rPr>
                <w:rFonts w:asciiTheme="majorBidi" w:eastAsia="Times New Roman" w:hAnsiTheme="majorBidi" w:cstheme="majorBidi"/>
                <w:sz w:val="16"/>
                <w:szCs w:val="16"/>
              </w:rPr>
            </w:pPr>
          </w:p>
        </w:tc>
        <w:tc>
          <w:tcPr>
            <w:tcW w:w="74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AC85E65" w14:textId="77777777" w:rsidR="0097466C" w:rsidRPr="00627EEE" w:rsidRDefault="0097466C" w:rsidP="0097466C">
            <w:pPr>
              <w:spacing w:before="40" w:after="40" w:line="240" w:lineRule="auto"/>
              <w:jc w:val="center"/>
              <w:rPr>
                <w:rFonts w:asciiTheme="majorBidi" w:eastAsia="Times New Roman" w:hAnsiTheme="majorBidi" w:cstheme="majorBidi"/>
                <w:color w:val="000000"/>
                <w:sz w:val="16"/>
                <w:szCs w:val="16"/>
              </w:rPr>
            </w:pPr>
            <w:r w:rsidRPr="00627EEE">
              <w:rPr>
                <w:rFonts w:asciiTheme="majorBidi" w:eastAsia="Times New Roman" w:hAnsiTheme="majorBidi" w:cstheme="majorBidi"/>
                <w:color w:val="000000"/>
                <w:sz w:val="16"/>
                <w:szCs w:val="16"/>
              </w:rPr>
              <w:t>0.120</w:t>
            </w:r>
          </w:p>
        </w:tc>
        <w:tc>
          <w:tcPr>
            <w:tcW w:w="674" w:type="dxa"/>
            <w:tcBorders>
              <w:top w:val="single" w:sz="4" w:space="0" w:color="auto"/>
              <w:left w:val="single" w:sz="4" w:space="0" w:color="auto"/>
              <w:bottom w:val="single" w:sz="4" w:space="0" w:color="auto"/>
              <w:right w:val="single" w:sz="4" w:space="0" w:color="auto"/>
            </w:tcBorders>
            <w:shd w:val="clear" w:color="auto" w:fill="auto"/>
            <w:vAlign w:val="bottom"/>
          </w:tcPr>
          <w:p w14:paraId="13DA1858" w14:textId="77777777" w:rsidR="0097466C" w:rsidRPr="00627EEE" w:rsidRDefault="0097466C" w:rsidP="0097466C">
            <w:pPr>
              <w:spacing w:before="40" w:after="40" w:line="240" w:lineRule="auto"/>
              <w:jc w:val="center"/>
              <w:rPr>
                <w:rFonts w:asciiTheme="majorBidi" w:eastAsia="Times New Roman" w:hAnsiTheme="majorBidi" w:cstheme="majorBidi"/>
                <w:color w:val="000000"/>
                <w:sz w:val="16"/>
                <w:szCs w:val="16"/>
              </w:rPr>
            </w:pPr>
            <w:r w:rsidRPr="00627EEE">
              <w:rPr>
                <w:rFonts w:asciiTheme="majorBidi" w:eastAsia="Times New Roman" w:hAnsiTheme="majorBidi" w:cstheme="majorBidi"/>
                <w:color w:val="000000"/>
                <w:sz w:val="16"/>
                <w:szCs w:val="16"/>
              </w:rPr>
              <w:t>0.659</w:t>
            </w:r>
          </w:p>
        </w:tc>
        <w:tc>
          <w:tcPr>
            <w:tcW w:w="1438" w:type="dxa"/>
            <w:vMerge/>
            <w:tcBorders>
              <w:left w:val="single" w:sz="4" w:space="0" w:color="auto"/>
              <w:right w:val="single" w:sz="4" w:space="0" w:color="auto"/>
            </w:tcBorders>
          </w:tcPr>
          <w:p w14:paraId="30E49EAB" w14:textId="77777777" w:rsidR="0097466C" w:rsidRPr="00627EEE" w:rsidRDefault="0097466C" w:rsidP="0097466C">
            <w:pPr>
              <w:spacing w:before="40" w:after="40" w:line="240" w:lineRule="auto"/>
              <w:jc w:val="center"/>
              <w:rPr>
                <w:rFonts w:asciiTheme="majorBidi" w:eastAsia="Times New Roman" w:hAnsiTheme="majorBidi" w:cstheme="majorBidi"/>
                <w:color w:val="000000"/>
                <w:sz w:val="16"/>
                <w:szCs w:val="16"/>
              </w:rPr>
            </w:pPr>
          </w:p>
        </w:tc>
      </w:tr>
      <w:tr w:rsidR="0097466C" w:rsidRPr="00627EEE" w14:paraId="6F7BBA50" w14:textId="77777777" w:rsidTr="0097466C">
        <w:trPr>
          <w:trHeight w:val="315"/>
        </w:trPr>
        <w:tc>
          <w:tcPr>
            <w:tcW w:w="537" w:type="dxa"/>
            <w:tcBorders>
              <w:top w:val="nil"/>
              <w:left w:val="single" w:sz="8" w:space="0" w:color="auto"/>
              <w:bottom w:val="single" w:sz="8" w:space="0" w:color="000000"/>
              <w:right w:val="nil"/>
            </w:tcBorders>
            <w:shd w:val="clear" w:color="000000" w:fill="FFE599"/>
            <w:vAlign w:val="center"/>
          </w:tcPr>
          <w:p w14:paraId="39F78CAE" w14:textId="77777777" w:rsidR="0097466C" w:rsidRPr="00627EEE" w:rsidRDefault="0097466C" w:rsidP="0097466C">
            <w:pPr>
              <w:spacing w:before="40" w:after="40" w:line="240" w:lineRule="auto"/>
              <w:jc w:val="center"/>
              <w:rPr>
                <w:rFonts w:asciiTheme="majorBidi" w:eastAsia="Times New Roman" w:hAnsiTheme="majorBidi" w:cstheme="majorBidi"/>
                <w:b/>
                <w:bCs/>
                <w:color w:val="000000"/>
                <w:sz w:val="16"/>
                <w:szCs w:val="16"/>
              </w:rPr>
            </w:pPr>
            <w:r w:rsidRPr="00627EEE">
              <w:rPr>
                <w:rFonts w:asciiTheme="majorBidi" w:eastAsia="Times New Roman" w:hAnsiTheme="majorBidi" w:cstheme="majorBidi"/>
                <w:b/>
                <w:bCs/>
                <w:color w:val="000000"/>
                <w:sz w:val="16"/>
                <w:szCs w:val="16"/>
                <w:lang w:val="en-GB"/>
              </w:rPr>
              <w:t>E</w:t>
            </w:r>
          </w:p>
        </w:tc>
        <w:tc>
          <w:tcPr>
            <w:tcW w:w="629" w:type="dxa"/>
            <w:gridSpan w:val="2"/>
            <w:tcBorders>
              <w:top w:val="nil"/>
              <w:left w:val="single" w:sz="8" w:space="0" w:color="auto"/>
              <w:bottom w:val="single" w:sz="8" w:space="0" w:color="000000"/>
              <w:right w:val="single" w:sz="4" w:space="0" w:color="auto"/>
            </w:tcBorders>
            <w:shd w:val="clear" w:color="000000" w:fill="FFE599"/>
            <w:vAlign w:val="center"/>
          </w:tcPr>
          <w:p w14:paraId="68DCCD8B" w14:textId="77777777" w:rsidR="0097466C" w:rsidRPr="00627EEE" w:rsidRDefault="0097466C" w:rsidP="0097466C">
            <w:pPr>
              <w:spacing w:before="40" w:after="40" w:line="240" w:lineRule="auto"/>
              <w:ind w:left="-123"/>
              <w:jc w:val="center"/>
              <w:rPr>
                <w:rFonts w:asciiTheme="majorBidi" w:eastAsia="Times New Roman" w:hAnsiTheme="majorBidi" w:cstheme="majorBidi"/>
                <w:color w:val="000000"/>
                <w:sz w:val="16"/>
                <w:szCs w:val="16"/>
              </w:rPr>
            </w:pPr>
            <w:r w:rsidRPr="00627EEE">
              <w:rPr>
                <w:rFonts w:asciiTheme="majorBidi" w:eastAsia="Times New Roman" w:hAnsiTheme="majorBidi" w:cstheme="majorBidi"/>
                <w:color w:val="000000"/>
                <w:sz w:val="16"/>
                <w:szCs w:val="16"/>
                <w:lang w:val="en-GB"/>
              </w:rPr>
              <w:t>5.53</w:t>
            </w:r>
          </w:p>
        </w:tc>
        <w:tc>
          <w:tcPr>
            <w:tcW w:w="4961" w:type="dxa"/>
            <w:gridSpan w:val="7"/>
            <w:vMerge/>
            <w:tcBorders>
              <w:left w:val="single" w:sz="4" w:space="0" w:color="auto"/>
              <w:right w:val="single" w:sz="4" w:space="0" w:color="auto"/>
            </w:tcBorders>
            <w:shd w:val="clear" w:color="auto" w:fill="auto"/>
            <w:noWrap/>
            <w:vAlign w:val="bottom"/>
            <w:hideMark/>
          </w:tcPr>
          <w:p w14:paraId="79C641A2" w14:textId="77777777" w:rsidR="0097466C" w:rsidRPr="00627EEE" w:rsidRDefault="0097466C" w:rsidP="0097466C">
            <w:pPr>
              <w:spacing w:before="40" w:after="40" w:line="240" w:lineRule="auto"/>
              <w:jc w:val="center"/>
              <w:rPr>
                <w:rFonts w:asciiTheme="majorBidi" w:eastAsia="Times New Roman" w:hAnsiTheme="majorBidi" w:cstheme="majorBidi"/>
                <w:sz w:val="16"/>
                <w:szCs w:val="16"/>
              </w:rPr>
            </w:pPr>
          </w:p>
        </w:tc>
        <w:tc>
          <w:tcPr>
            <w:tcW w:w="74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5D0D285" w14:textId="77777777" w:rsidR="0097466C" w:rsidRPr="00627EEE" w:rsidRDefault="0097466C" w:rsidP="0097466C">
            <w:pPr>
              <w:spacing w:before="40" w:after="40" w:line="240" w:lineRule="auto"/>
              <w:jc w:val="center"/>
              <w:rPr>
                <w:rFonts w:asciiTheme="majorBidi" w:eastAsia="Times New Roman" w:hAnsiTheme="majorBidi" w:cstheme="majorBidi"/>
                <w:color w:val="000000"/>
                <w:sz w:val="16"/>
                <w:szCs w:val="16"/>
              </w:rPr>
            </w:pPr>
            <w:r w:rsidRPr="00627EEE">
              <w:rPr>
                <w:rFonts w:asciiTheme="majorBidi" w:eastAsia="Times New Roman" w:hAnsiTheme="majorBidi" w:cstheme="majorBidi"/>
                <w:color w:val="000000"/>
                <w:sz w:val="16"/>
                <w:szCs w:val="16"/>
              </w:rPr>
              <w:t>0.114</w:t>
            </w:r>
          </w:p>
        </w:tc>
        <w:tc>
          <w:tcPr>
            <w:tcW w:w="674" w:type="dxa"/>
            <w:tcBorders>
              <w:top w:val="single" w:sz="4" w:space="0" w:color="auto"/>
              <w:left w:val="single" w:sz="4" w:space="0" w:color="auto"/>
              <w:bottom w:val="single" w:sz="4" w:space="0" w:color="auto"/>
              <w:right w:val="single" w:sz="4" w:space="0" w:color="auto"/>
            </w:tcBorders>
            <w:shd w:val="clear" w:color="auto" w:fill="auto"/>
            <w:vAlign w:val="bottom"/>
          </w:tcPr>
          <w:p w14:paraId="77291D18" w14:textId="77777777" w:rsidR="0097466C" w:rsidRPr="00627EEE" w:rsidRDefault="0097466C" w:rsidP="0097466C">
            <w:pPr>
              <w:spacing w:before="40" w:after="40" w:line="240" w:lineRule="auto"/>
              <w:jc w:val="center"/>
              <w:rPr>
                <w:rFonts w:asciiTheme="majorBidi" w:eastAsia="Times New Roman" w:hAnsiTheme="majorBidi" w:cstheme="majorBidi"/>
                <w:color w:val="000000"/>
                <w:sz w:val="16"/>
                <w:szCs w:val="16"/>
              </w:rPr>
            </w:pPr>
            <w:r w:rsidRPr="00627EEE">
              <w:rPr>
                <w:rFonts w:asciiTheme="majorBidi" w:eastAsia="Times New Roman" w:hAnsiTheme="majorBidi" w:cstheme="majorBidi"/>
                <w:color w:val="000000"/>
                <w:sz w:val="16"/>
                <w:szCs w:val="16"/>
              </w:rPr>
              <w:t>0.630</w:t>
            </w:r>
          </w:p>
        </w:tc>
        <w:tc>
          <w:tcPr>
            <w:tcW w:w="1438" w:type="dxa"/>
            <w:vMerge/>
            <w:tcBorders>
              <w:left w:val="single" w:sz="4" w:space="0" w:color="auto"/>
              <w:right w:val="single" w:sz="4" w:space="0" w:color="auto"/>
            </w:tcBorders>
          </w:tcPr>
          <w:p w14:paraId="7F4E0751" w14:textId="77777777" w:rsidR="0097466C" w:rsidRPr="00627EEE" w:rsidRDefault="0097466C" w:rsidP="0097466C">
            <w:pPr>
              <w:spacing w:before="40" w:after="40" w:line="240" w:lineRule="auto"/>
              <w:jc w:val="center"/>
              <w:rPr>
                <w:rFonts w:asciiTheme="majorBidi" w:eastAsia="Times New Roman" w:hAnsiTheme="majorBidi" w:cstheme="majorBidi"/>
                <w:color w:val="000000"/>
                <w:sz w:val="16"/>
                <w:szCs w:val="16"/>
              </w:rPr>
            </w:pPr>
          </w:p>
        </w:tc>
      </w:tr>
      <w:tr w:rsidR="0097466C" w:rsidRPr="00627EEE" w14:paraId="4B226A0C" w14:textId="77777777" w:rsidTr="0097466C">
        <w:trPr>
          <w:trHeight w:val="315"/>
        </w:trPr>
        <w:tc>
          <w:tcPr>
            <w:tcW w:w="537" w:type="dxa"/>
            <w:tcBorders>
              <w:top w:val="nil"/>
              <w:left w:val="single" w:sz="8" w:space="0" w:color="auto"/>
              <w:bottom w:val="single" w:sz="4" w:space="0" w:color="auto"/>
              <w:right w:val="nil"/>
            </w:tcBorders>
            <w:shd w:val="clear" w:color="000000" w:fill="FFE599"/>
            <w:vAlign w:val="center"/>
          </w:tcPr>
          <w:p w14:paraId="78A7940F" w14:textId="77777777" w:rsidR="0097466C" w:rsidRPr="00627EEE" w:rsidRDefault="0097466C" w:rsidP="0097466C">
            <w:pPr>
              <w:spacing w:before="40" w:after="40" w:line="240" w:lineRule="auto"/>
              <w:jc w:val="center"/>
              <w:rPr>
                <w:rFonts w:asciiTheme="majorBidi" w:eastAsia="Times New Roman" w:hAnsiTheme="majorBidi" w:cstheme="majorBidi"/>
                <w:b/>
                <w:bCs/>
                <w:color w:val="000000"/>
                <w:sz w:val="16"/>
                <w:szCs w:val="16"/>
              </w:rPr>
            </w:pPr>
            <w:r w:rsidRPr="00627EEE">
              <w:rPr>
                <w:rFonts w:asciiTheme="majorBidi" w:eastAsia="Times New Roman" w:hAnsiTheme="majorBidi" w:cstheme="majorBidi"/>
                <w:b/>
                <w:bCs/>
                <w:color w:val="000000"/>
                <w:sz w:val="16"/>
                <w:szCs w:val="16"/>
                <w:lang w:val="en-GB"/>
              </w:rPr>
              <w:t>C</w:t>
            </w:r>
          </w:p>
        </w:tc>
        <w:tc>
          <w:tcPr>
            <w:tcW w:w="629" w:type="dxa"/>
            <w:gridSpan w:val="2"/>
            <w:tcBorders>
              <w:top w:val="nil"/>
              <w:left w:val="single" w:sz="8" w:space="0" w:color="auto"/>
              <w:bottom w:val="single" w:sz="8" w:space="0" w:color="auto"/>
              <w:right w:val="single" w:sz="4" w:space="0" w:color="auto"/>
            </w:tcBorders>
            <w:shd w:val="clear" w:color="000000" w:fill="FFE599"/>
            <w:vAlign w:val="center"/>
          </w:tcPr>
          <w:p w14:paraId="4FE7ED2C" w14:textId="77777777" w:rsidR="0097466C" w:rsidRPr="00627EEE" w:rsidRDefault="0097466C" w:rsidP="0097466C">
            <w:pPr>
              <w:spacing w:before="40" w:after="40" w:line="240" w:lineRule="auto"/>
              <w:ind w:left="-123"/>
              <w:jc w:val="center"/>
              <w:rPr>
                <w:rFonts w:asciiTheme="majorBidi" w:eastAsia="Times New Roman" w:hAnsiTheme="majorBidi" w:cstheme="majorBidi"/>
                <w:color w:val="000000"/>
                <w:sz w:val="16"/>
                <w:szCs w:val="16"/>
              </w:rPr>
            </w:pPr>
            <w:r w:rsidRPr="00627EEE">
              <w:rPr>
                <w:rFonts w:asciiTheme="majorBidi" w:eastAsia="Times New Roman" w:hAnsiTheme="majorBidi" w:cstheme="majorBidi"/>
                <w:color w:val="000000"/>
                <w:sz w:val="16"/>
                <w:szCs w:val="16"/>
                <w:lang w:val="en-GB"/>
              </w:rPr>
              <w:t>5.29</w:t>
            </w:r>
          </w:p>
        </w:tc>
        <w:tc>
          <w:tcPr>
            <w:tcW w:w="4961" w:type="dxa"/>
            <w:gridSpan w:val="7"/>
            <w:vMerge/>
            <w:tcBorders>
              <w:left w:val="single" w:sz="4" w:space="0" w:color="auto"/>
              <w:right w:val="single" w:sz="4" w:space="0" w:color="auto"/>
            </w:tcBorders>
            <w:shd w:val="clear" w:color="auto" w:fill="auto"/>
            <w:noWrap/>
            <w:vAlign w:val="bottom"/>
            <w:hideMark/>
          </w:tcPr>
          <w:p w14:paraId="0F829637" w14:textId="77777777" w:rsidR="0097466C" w:rsidRPr="00627EEE" w:rsidRDefault="0097466C" w:rsidP="0097466C">
            <w:pPr>
              <w:spacing w:before="40" w:after="40" w:line="240" w:lineRule="auto"/>
              <w:jc w:val="center"/>
              <w:rPr>
                <w:rFonts w:asciiTheme="majorBidi" w:eastAsia="Times New Roman" w:hAnsiTheme="majorBidi" w:cstheme="majorBidi"/>
                <w:sz w:val="16"/>
                <w:szCs w:val="16"/>
              </w:rPr>
            </w:pPr>
          </w:p>
        </w:tc>
        <w:tc>
          <w:tcPr>
            <w:tcW w:w="74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FC97EAB" w14:textId="77777777" w:rsidR="0097466C" w:rsidRPr="00627EEE" w:rsidRDefault="0097466C" w:rsidP="0097466C">
            <w:pPr>
              <w:spacing w:before="40" w:after="40" w:line="240" w:lineRule="auto"/>
              <w:jc w:val="center"/>
              <w:rPr>
                <w:rFonts w:asciiTheme="majorBidi" w:eastAsia="Times New Roman" w:hAnsiTheme="majorBidi" w:cstheme="majorBidi"/>
                <w:color w:val="000000"/>
                <w:sz w:val="16"/>
                <w:szCs w:val="16"/>
              </w:rPr>
            </w:pPr>
            <w:r w:rsidRPr="00627EEE">
              <w:rPr>
                <w:rFonts w:asciiTheme="majorBidi" w:eastAsia="Times New Roman" w:hAnsiTheme="majorBidi" w:cstheme="majorBidi"/>
                <w:color w:val="000000"/>
                <w:sz w:val="16"/>
                <w:szCs w:val="16"/>
              </w:rPr>
              <w:t>-0.075</w:t>
            </w:r>
          </w:p>
        </w:tc>
        <w:tc>
          <w:tcPr>
            <w:tcW w:w="674" w:type="dxa"/>
            <w:tcBorders>
              <w:top w:val="single" w:sz="4" w:space="0" w:color="auto"/>
              <w:left w:val="single" w:sz="4" w:space="0" w:color="auto"/>
              <w:bottom w:val="single" w:sz="4" w:space="0" w:color="auto"/>
              <w:right w:val="single" w:sz="4" w:space="0" w:color="auto"/>
            </w:tcBorders>
            <w:shd w:val="clear" w:color="auto" w:fill="auto"/>
            <w:vAlign w:val="bottom"/>
          </w:tcPr>
          <w:p w14:paraId="100D32ED" w14:textId="77777777" w:rsidR="0097466C" w:rsidRPr="00627EEE" w:rsidRDefault="0097466C" w:rsidP="0097466C">
            <w:pPr>
              <w:spacing w:before="40" w:after="40" w:line="240" w:lineRule="auto"/>
              <w:jc w:val="center"/>
              <w:rPr>
                <w:rFonts w:asciiTheme="majorBidi" w:eastAsia="Times New Roman" w:hAnsiTheme="majorBidi" w:cstheme="majorBidi"/>
                <w:color w:val="000000"/>
                <w:sz w:val="16"/>
                <w:szCs w:val="16"/>
              </w:rPr>
            </w:pPr>
            <w:r w:rsidRPr="00627EEE">
              <w:rPr>
                <w:rFonts w:asciiTheme="majorBidi" w:eastAsia="Times New Roman" w:hAnsiTheme="majorBidi" w:cstheme="majorBidi"/>
                <w:color w:val="000000"/>
                <w:sz w:val="16"/>
                <w:szCs w:val="16"/>
              </w:rPr>
              <w:t>-0.397</w:t>
            </w:r>
          </w:p>
        </w:tc>
        <w:tc>
          <w:tcPr>
            <w:tcW w:w="1438" w:type="dxa"/>
            <w:vMerge/>
            <w:tcBorders>
              <w:left w:val="single" w:sz="4" w:space="0" w:color="auto"/>
              <w:right w:val="single" w:sz="4" w:space="0" w:color="auto"/>
            </w:tcBorders>
          </w:tcPr>
          <w:p w14:paraId="6567688A" w14:textId="77777777" w:rsidR="0097466C" w:rsidRPr="00627EEE" w:rsidRDefault="0097466C" w:rsidP="0097466C">
            <w:pPr>
              <w:spacing w:before="40" w:after="40" w:line="240" w:lineRule="auto"/>
              <w:jc w:val="center"/>
              <w:rPr>
                <w:rFonts w:asciiTheme="majorBidi" w:eastAsia="Times New Roman" w:hAnsiTheme="majorBidi" w:cstheme="majorBidi"/>
                <w:color w:val="000000"/>
                <w:sz w:val="16"/>
                <w:szCs w:val="16"/>
              </w:rPr>
            </w:pPr>
          </w:p>
        </w:tc>
      </w:tr>
      <w:tr w:rsidR="0097466C" w:rsidRPr="00627EEE" w14:paraId="75C1D351" w14:textId="77777777" w:rsidTr="0097466C">
        <w:trPr>
          <w:trHeight w:val="315"/>
        </w:trPr>
        <w:tc>
          <w:tcPr>
            <w:tcW w:w="537" w:type="dxa"/>
            <w:tcBorders>
              <w:top w:val="single" w:sz="4" w:space="0" w:color="auto"/>
              <w:left w:val="single" w:sz="4" w:space="0" w:color="auto"/>
              <w:bottom w:val="single" w:sz="4" w:space="0" w:color="auto"/>
              <w:right w:val="single" w:sz="4" w:space="0" w:color="auto"/>
            </w:tcBorders>
            <w:shd w:val="clear" w:color="000000" w:fill="FFE599"/>
            <w:vAlign w:val="center"/>
          </w:tcPr>
          <w:p w14:paraId="024B2821" w14:textId="77777777" w:rsidR="0097466C" w:rsidRPr="00627EEE" w:rsidRDefault="0097466C" w:rsidP="0097466C">
            <w:pPr>
              <w:spacing w:before="40" w:after="40" w:line="240" w:lineRule="auto"/>
              <w:jc w:val="center"/>
              <w:rPr>
                <w:rFonts w:asciiTheme="majorBidi" w:eastAsia="Times New Roman" w:hAnsiTheme="majorBidi" w:cstheme="majorBidi"/>
                <w:b/>
                <w:bCs/>
                <w:color w:val="000000"/>
                <w:sz w:val="16"/>
                <w:szCs w:val="16"/>
                <w:lang w:val="en-GB"/>
              </w:rPr>
            </w:pPr>
            <w:r w:rsidRPr="00627EEE">
              <w:rPr>
                <w:rFonts w:asciiTheme="majorBidi" w:eastAsia="Times New Roman" w:hAnsiTheme="majorBidi" w:cstheme="majorBidi"/>
                <w:b/>
                <w:bCs/>
                <w:color w:val="000000"/>
                <w:sz w:val="16"/>
                <w:szCs w:val="16"/>
                <w:lang w:val="en-GB"/>
              </w:rPr>
              <w:t>GI</w:t>
            </w:r>
          </w:p>
        </w:tc>
        <w:tc>
          <w:tcPr>
            <w:tcW w:w="629" w:type="dxa"/>
            <w:gridSpan w:val="2"/>
            <w:tcBorders>
              <w:top w:val="nil"/>
              <w:left w:val="single" w:sz="4" w:space="0" w:color="auto"/>
              <w:bottom w:val="single" w:sz="8" w:space="0" w:color="auto"/>
              <w:right w:val="single" w:sz="4" w:space="0" w:color="auto"/>
            </w:tcBorders>
            <w:shd w:val="clear" w:color="000000" w:fill="FFE599"/>
            <w:vAlign w:val="center"/>
          </w:tcPr>
          <w:p w14:paraId="184F1E55" w14:textId="77777777" w:rsidR="0097466C" w:rsidRPr="00627EEE" w:rsidRDefault="0097466C" w:rsidP="0097466C">
            <w:pPr>
              <w:spacing w:before="40" w:after="40" w:line="240" w:lineRule="auto"/>
              <w:ind w:left="-123"/>
              <w:jc w:val="center"/>
              <w:rPr>
                <w:rFonts w:asciiTheme="majorBidi" w:eastAsia="Times New Roman" w:hAnsiTheme="majorBidi" w:cstheme="majorBidi"/>
                <w:color w:val="000000"/>
                <w:sz w:val="16"/>
                <w:szCs w:val="16"/>
                <w:lang w:val="en-GB"/>
              </w:rPr>
            </w:pPr>
            <w:r w:rsidRPr="00627EEE">
              <w:rPr>
                <w:rFonts w:asciiTheme="majorBidi" w:eastAsia="Times New Roman" w:hAnsiTheme="majorBidi" w:cstheme="majorBidi"/>
                <w:color w:val="000000"/>
                <w:sz w:val="16"/>
                <w:szCs w:val="16"/>
                <w:lang w:val="en-GB"/>
              </w:rPr>
              <w:t>5.42</w:t>
            </w:r>
          </w:p>
        </w:tc>
        <w:tc>
          <w:tcPr>
            <w:tcW w:w="4961" w:type="dxa"/>
            <w:gridSpan w:val="7"/>
            <w:vMerge/>
            <w:tcBorders>
              <w:left w:val="single" w:sz="4" w:space="0" w:color="auto"/>
              <w:right w:val="single" w:sz="4" w:space="0" w:color="auto"/>
            </w:tcBorders>
            <w:shd w:val="clear" w:color="auto" w:fill="auto"/>
            <w:noWrap/>
            <w:vAlign w:val="bottom"/>
          </w:tcPr>
          <w:p w14:paraId="2E4B5A08" w14:textId="77777777" w:rsidR="0097466C" w:rsidRPr="00627EEE" w:rsidRDefault="0097466C" w:rsidP="0097466C">
            <w:pPr>
              <w:spacing w:before="40" w:after="40" w:line="240" w:lineRule="auto"/>
              <w:jc w:val="center"/>
              <w:rPr>
                <w:rFonts w:asciiTheme="majorBidi" w:eastAsia="Times New Roman" w:hAnsiTheme="majorBidi" w:cstheme="majorBidi"/>
                <w:sz w:val="16"/>
                <w:szCs w:val="16"/>
              </w:rPr>
            </w:pPr>
          </w:p>
        </w:tc>
        <w:tc>
          <w:tcPr>
            <w:tcW w:w="74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BC9A366" w14:textId="77777777" w:rsidR="0097466C" w:rsidRPr="00627EEE" w:rsidRDefault="0097466C" w:rsidP="0097466C">
            <w:pPr>
              <w:spacing w:before="40" w:after="40" w:line="240" w:lineRule="auto"/>
              <w:jc w:val="center"/>
              <w:rPr>
                <w:rFonts w:asciiTheme="majorBidi" w:eastAsia="Times New Roman" w:hAnsiTheme="majorBidi" w:cstheme="majorBidi"/>
                <w:color w:val="000000"/>
                <w:sz w:val="16"/>
                <w:szCs w:val="16"/>
              </w:rPr>
            </w:pPr>
            <w:r w:rsidRPr="00627EEE">
              <w:rPr>
                <w:rFonts w:asciiTheme="majorBidi" w:eastAsia="Times New Roman" w:hAnsiTheme="majorBidi" w:cstheme="majorBidi"/>
                <w:color w:val="000000"/>
                <w:sz w:val="16"/>
                <w:szCs w:val="16"/>
                <w:lang w:val="en-GB"/>
              </w:rPr>
              <w:t>0.156</w:t>
            </w:r>
          </w:p>
        </w:tc>
        <w:tc>
          <w:tcPr>
            <w:tcW w:w="674" w:type="dxa"/>
            <w:tcBorders>
              <w:top w:val="single" w:sz="4" w:space="0" w:color="auto"/>
              <w:left w:val="single" w:sz="4" w:space="0" w:color="auto"/>
              <w:bottom w:val="single" w:sz="4" w:space="0" w:color="auto"/>
              <w:right w:val="single" w:sz="4" w:space="0" w:color="auto"/>
            </w:tcBorders>
            <w:shd w:val="clear" w:color="auto" w:fill="auto"/>
            <w:vAlign w:val="bottom"/>
          </w:tcPr>
          <w:p w14:paraId="218E4644" w14:textId="77777777" w:rsidR="0097466C" w:rsidRPr="00627EEE" w:rsidRDefault="0097466C" w:rsidP="0097466C">
            <w:pPr>
              <w:spacing w:before="40" w:after="40" w:line="240" w:lineRule="auto"/>
              <w:jc w:val="center"/>
              <w:rPr>
                <w:rFonts w:asciiTheme="majorBidi" w:eastAsia="Times New Roman" w:hAnsiTheme="majorBidi" w:cstheme="majorBidi"/>
                <w:color w:val="000000"/>
                <w:sz w:val="16"/>
                <w:szCs w:val="16"/>
              </w:rPr>
            </w:pPr>
            <w:r w:rsidRPr="00627EEE">
              <w:rPr>
                <w:rFonts w:asciiTheme="majorBidi" w:eastAsia="Times New Roman" w:hAnsiTheme="majorBidi" w:cstheme="majorBidi"/>
                <w:color w:val="000000"/>
                <w:sz w:val="16"/>
                <w:szCs w:val="16"/>
              </w:rPr>
              <w:t>0.846</w:t>
            </w:r>
          </w:p>
        </w:tc>
        <w:tc>
          <w:tcPr>
            <w:tcW w:w="1438" w:type="dxa"/>
            <w:vMerge/>
            <w:tcBorders>
              <w:left w:val="single" w:sz="4" w:space="0" w:color="auto"/>
              <w:right w:val="single" w:sz="4" w:space="0" w:color="auto"/>
            </w:tcBorders>
          </w:tcPr>
          <w:p w14:paraId="6A2A59BF" w14:textId="77777777" w:rsidR="0097466C" w:rsidRPr="00627EEE" w:rsidRDefault="0097466C" w:rsidP="0097466C">
            <w:pPr>
              <w:spacing w:before="40" w:after="40" w:line="240" w:lineRule="auto"/>
              <w:jc w:val="center"/>
              <w:rPr>
                <w:rFonts w:asciiTheme="majorBidi" w:eastAsia="Times New Roman" w:hAnsiTheme="majorBidi" w:cstheme="majorBidi"/>
                <w:color w:val="000000"/>
                <w:sz w:val="16"/>
                <w:szCs w:val="16"/>
              </w:rPr>
            </w:pPr>
          </w:p>
        </w:tc>
      </w:tr>
      <w:tr w:rsidR="0097466C" w:rsidRPr="00627EEE" w14:paraId="397072C0" w14:textId="77777777" w:rsidTr="0097466C">
        <w:trPr>
          <w:trHeight w:val="315"/>
        </w:trPr>
        <w:tc>
          <w:tcPr>
            <w:tcW w:w="537" w:type="dxa"/>
            <w:tcBorders>
              <w:top w:val="single" w:sz="4" w:space="0" w:color="auto"/>
              <w:left w:val="single" w:sz="4" w:space="0" w:color="auto"/>
              <w:bottom w:val="single" w:sz="4" w:space="0" w:color="auto"/>
              <w:right w:val="single" w:sz="4" w:space="0" w:color="auto"/>
            </w:tcBorders>
            <w:shd w:val="clear" w:color="000000" w:fill="FFE599"/>
            <w:vAlign w:val="center"/>
          </w:tcPr>
          <w:p w14:paraId="27D4CFF3" w14:textId="77777777" w:rsidR="0097466C" w:rsidRPr="00627EEE" w:rsidRDefault="0097466C" w:rsidP="0097466C">
            <w:pPr>
              <w:spacing w:before="40" w:after="40" w:line="240" w:lineRule="auto"/>
              <w:jc w:val="center"/>
              <w:rPr>
                <w:rFonts w:asciiTheme="majorBidi" w:eastAsia="Times New Roman" w:hAnsiTheme="majorBidi" w:cstheme="majorBidi"/>
                <w:b/>
                <w:bCs/>
                <w:color w:val="000000"/>
                <w:sz w:val="16"/>
                <w:szCs w:val="16"/>
                <w:lang w:val="en-GB"/>
              </w:rPr>
            </w:pPr>
            <w:r w:rsidRPr="00627EEE">
              <w:rPr>
                <w:rFonts w:asciiTheme="majorBidi" w:eastAsia="Times New Roman" w:hAnsiTheme="majorBidi" w:cstheme="majorBidi"/>
                <w:b/>
                <w:bCs/>
                <w:color w:val="000000"/>
                <w:sz w:val="16"/>
                <w:szCs w:val="16"/>
                <w:lang w:val="en-GB"/>
              </w:rPr>
              <w:t>S</w:t>
            </w:r>
          </w:p>
        </w:tc>
        <w:tc>
          <w:tcPr>
            <w:tcW w:w="629" w:type="dxa"/>
            <w:gridSpan w:val="2"/>
            <w:tcBorders>
              <w:top w:val="nil"/>
              <w:left w:val="single" w:sz="4" w:space="0" w:color="auto"/>
              <w:bottom w:val="single" w:sz="8" w:space="0" w:color="auto"/>
              <w:right w:val="single" w:sz="4" w:space="0" w:color="auto"/>
            </w:tcBorders>
            <w:shd w:val="clear" w:color="000000" w:fill="FFE599"/>
            <w:vAlign w:val="center"/>
          </w:tcPr>
          <w:p w14:paraId="2A3A6B21" w14:textId="77777777" w:rsidR="0097466C" w:rsidRPr="00627EEE" w:rsidRDefault="0097466C" w:rsidP="0097466C">
            <w:pPr>
              <w:spacing w:before="40" w:after="40" w:line="240" w:lineRule="auto"/>
              <w:ind w:left="-123"/>
              <w:jc w:val="center"/>
              <w:rPr>
                <w:rFonts w:asciiTheme="majorBidi" w:eastAsia="Times New Roman" w:hAnsiTheme="majorBidi" w:cstheme="majorBidi"/>
                <w:color w:val="000000"/>
                <w:sz w:val="16"/>
                <w:szCs w:val="16"/>
                <w:lang w:val="en-GB"/>
              </w:rPr>
            </w:pPr>
            <w:r w:rsidRPr="00627EEE">
              <w:rPr>
                <w:rFonts w:asciiTheme="majorBidi" w:eastAsia="Times New Roman" w:hAnsiTheme="majorBidi" w:cstheme="majorBidi"/>
                <w:color w:val="000000"/>
                <w:sz w:val="16"/>
                <w:szCs w:val="16"/>
                <w:lang w:val="en-GB"/>
              </w:rPr>
              <w:t>5.51</w:t>
            </w:r>
          </w:p>
        </w:tc>
        <w:tc>
          <w:tcPr>
            <w:tcW w:w="4961" w:type="dxa"/>
            <w:gridSpan w:val="7"/>
            <w:vMerge/>
            <w:tcBorders>
              <w:left w:val="single" w:sz="4" w:space="0" w:color="auto"/>
              <w:right w:val="single" w:sz="4" w:space="0" w:color="auto"/>
            </w:tcBorders>
            <w:shd w:val="clear" w:color="auto" w:fill="auto"/>
            <w:noWrap/>
            <w:vAlign w:val="bottom"/>
          </w:tcPr>
          <w:p w14:paraId="1E2CA044" w14:textId="77777777" w:rsidR="0097466C" w:rsidRPr="00627EEE" w:rsidRDefault="0097466C" w:rsidP="0097466C">
            <w:pPr>
              <w:spacing w:before="40" w:after="40" w:line="240" w:lineRule="auto"/>
              <w:jc w:val="center"/>
              <w:rPr>
                <w:rFonts w:asciiTheme="majorBidi" w:eastAsia="Times New Roman" w:hAnsiTheme="majorBidi" w:cstheme="majorBidi"/>
                <w:sz w:val="16"/>
                <w:szCs w:val="16"/>
              </w:rPr>
            </w:pPr>
          </w:p>
        </w:tc>
        <w:tc>
          <w:tcPr>
            <w:tcW w:w="74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10D0AEC" w14:textId="77777777" w:rsidR="0097466C" w:rsidRPr="00627EEE" w:rsidRDefault="0097466C" w:rsidP="0097466C">
            <w:pPr>
              <w:spacing w:before="40" w:after="40" w:line="240" w:lineRule="auto"/>
              <w:jc w:val="center"/>
              <w:rPr>
                <w:rFonts w:asciiTheme="majorBidi" w:eastAsia="Times New Roman" w:hAnsiTheme="majorBidi" w:cstheme="majorBidi"/>
                <w:color w:val="000000"/>
                <w:sz w:val="16"/>
                <w:szCs w:val="16"/>
              </w:rPr>
            </w:pPr>
            <w:r w:rsidRPr="00627EEE">
              <w:rPr>
                <w:rFonts w:asciiTheme="majorBidi" w:eastAsia="Times New Roman" w:hAnsiTheme="majorBidi" w:cstheme="majorBidi"/>
                <w:color w:val="000000"/>
                <w:sz w:val="16"/>
                <w:szCs w:val="16"/>
                <w:lang w:val="en-GB"/>
              </w:rPr>
              <w:t>-0.028</w:t>
            </w:r>
          </w:p>
        </w:tc>
        <w:tc>
          <w:tcPr>
            <w:tcW w:w="674" w:type="dxa"/>
            <w:tcBorders>
              <w:top w:val="single" w:sz="4" w:space="0" w:color="auto"/>
              <w:left w:val="single" w:sz="4" w:space="0" w:color="auto"/>
              <w:bottom w:val="single" w:sz="4" w:space="0" w:color="auto"/>
              <w:right w:val="single" w:sz="4" w:space="0" w:color="auto"/>
            </w:tcBorders>
            <w:shd w:val="clear" w:color="auto" w:fill="auto"/>
            <w:vAlign w:val="bottom"/>
          </w:tcPr>
          <w:p w14:paraId="5C68DEBE" w14:textId="77777777" w:rsidR="0097466C" w:rsidRPr="00627EEE" w:rsidRDefault="0097466C" w:rsidP="0097466C">
            <w:pPr>
              <w:spacing w:before="40" w:after="40" w:line="240" w:lineRule="auto"/>
              <w:jc w:val="center"/>
              <w:rPr>
                <w:rFonts w:asciiTheme="majorBidi" w:eastAsia="Times New Roman" w:hAnsiTheme="majorBidi" w:cstheme="majorBidi"/>
                <w:color w:val="000000"/>
                <w:sz w:val="16"/>
                <w:szCs w:val="16"/>
              </w:rPr>
            </w:pPr>
            <w:r w:rsidRPr="00627EEE">
              <w:rPr>
                <w:rFonts w:asciiTheme="majorBidi" w:eastAsia="Times New Roman" w:hAnsiTheme="majorBidi" w:cstheme="majorBidi"/>
                <w:color w:val="000000"/>
                <w:sz w:val="16"/>
                <w:szCs w:val="16"/>
              </w:rPr>
              <w:t>-0.154</w:t>
            </w:r>
          </w:p>
        </w:tc>
        <w:tc>
          <w:tcPr>
            <w:tcW w:w="1438" w:type="dxa"/>
            <w:vMerge/>
            <w:tcBorders>
              <w:left w:val="single" w:sz="4" w:space="0" w:color="auto"/>
              <w:right w:val="single" w:sz="4" w:space="0" w:color="auto"/>
            </w:tcBorders>
          </w:tcPr>
          <w:p w14:paraId="3E360527" w14:textId="77777777" w:rsidR="0097466C" w:rsidRPr="00627EEE" w:rsidRDefault="0097466C" w:rsidP="0097466C">
            <w:pPr>
              <w:spacing w:before="40" w:after="40" w:line="240" w:lineRule="auto"/>
              <w:jc w:val="center"/>
              <w:rPr>
                <w:rFonts w:asciiTheme="majorBidi" w:eastAsia="Times New Roman" w:hAnsiTheme="majorBidi" w:cstheme="majorBidi"/>
                <w:color w:val="000000"/>
                <w:sz w:val="16"/>
                <w:szCs w:val="16"/>
              </w:rPr>
            </w:pPr>
          </w:p>
        </w:tc>
      </w:tr>
      <w:tr w:rsidR="0097466C" w:rsidRPr="00627EEE" w14:paraId="7B4EF641" w14:textId="77777777" w:rsidTr="0097466C">
        <w:trPr>
          <w:trHeight w:val="315"/>
        </w:trPr>
        <w:tc>
          <w:tcPr>
            <w:tcW w:w="537" w:type="dxa"/>
            <w:tcBorders>
              <w:top w:val="single" w:sz="4" w:space="0" w:color="auto"/>
              <w:left w:val="single" w:sz="4" w:space="0" w:color="auto"/>
              <w:bottom w:val="single" w:sz="4" w:space="0" w:color="auto"/>
              <w:right w:val="single" w:sz="4" w:space="0" w:color="auto"/>
            </w:tcBorders>
            <w:shd w:val="clear" w:color="000000" w:fill="FFE599"/>
            <w:vAlign w:val="center"/>
          </w:tcPr>
          <w:p w14:paraId="29EEF177" w14:textId="77777777" w:rsidR="0097466C" w:rsidRPr="00627EEE" w:rsidRDefault="0097466C" w:rsidP="0097466C">
            <w:pPr>
              <w:spacing w:before="40" w:after="40" w:line="240" w:lineRule="auto"/>
              <w:jc w:val="center"/>
              <w:rPr>
                <w:rFonts w:asciiTheme="majorBidi" w:eastAsia="Times New Roman" w:hAnsiTheme="majorBidi" w:cstheme="majorBidi"/>
                <w:b/>
                <w:bCs/>
                <w:color w:val="000000"/>
                <w:sz w:val="16"/>
                <w:szCs w:val="16"/>
                <w:lang w:val="en-GB"/>
              </w:rPr>
            </w:pPr>
            <w:r w:rsidRPr="00627EEE">
              <w:rPr>
                <w:rFonts w:asciiTheme="majorBidi" w:eastAsia="Times New Roman" w:hAnsiTheme="majorBidi" w:cstheme="majorBidi"/>
                <w:b/>
                <w:bCs/>
                <w:color w:val="000000"/>
                <w:sz w:val="16"/>
                <w:szCs w:val="16"/>
                <w:lang w:val="en-GB"/>
              </w:rPr>
              <w:t>K</w:t>
            </w:r>
          </w:p>
        </w:tc>
        <w:tc>
          <w:tcPr>
            <w:tcW w:w="629" w:type="dxa"/>
            <w:gridSpan w:val="2"/>
            <w:tcBorders>
              <w:top w:val="nil"/>
              <w:left w:val="single" w:sz="4" w:space="0" w:color="auto"/>
              <w:bottom w:val="single" w:sz="8" w:space="0" w:color="auto"/>
              <w:right w:val="single" w:sz="4" w:space="0" w:color="auto"/>
            </w:tcBorders>
            <w:shd w:val="clear" w:color="000000" w:fill="FFE599"/>
            <w:vAlign w:val="center"/>
          </w:tcPr>
          <w:p w14:paraId="4EB2212B" w14:textId="77777777" w:rsidR="0097466C" w:rsidRPr="00627EEE" w:rsidRDefault="0097466C" w:rsidP="0097466C">
            <w:pPr>
              <w:spacing w:before="40" w:after="40" w:line="240" w:lineRule="auto"/>
              <w:ind w:left="-123"/>
              <w:jc w:val="center"/>
              <w:rPr>
                <w:rFonts w:asciiTheme="majorBidi" w:eastAsia="Times New Roman" w:hAnsiTheme="majorBidi" w:cstheme="majorBidi"/>
                <w:color w:val="000000"/>
                <w:sz w:val="16"/>
                <w:szCs w:val="16"/>
                <w:lang w:val="en-GB"/>
              </w:rPr>
            </w:pPr>
            <w:r w:rsidRPr="00627EEE">
              <w:rPr>
                <w:rFonts w:asciiTheme="majorBidi" w:eastAsia="Times New Roman" w:hAnsiTheme="majorBidi" w:cstheme="majorBidi"/>
                <w:color w:val="000000"/>
                <w:sz w:val="16"/>
                <w:szCs w:val="16"/>
                <w:lang w:val="en-GB"/>
              </w:rPr>
              <w:t>5.31</w:t>
            </w:r>
          </w:p>
        </w:tc>
        <w:tc>
          <w:tcPr>
            <w:tcW w:w="4961" w:type="dxa"/>
            <w:gridSpan w:val="7"/>
            <w:vMerge/>
            <w:tcBorders>
              <w:left w:val="single" w:sz="4" w:space="0" w:color="auto"/>
              <w:right w:val="single" w:sz="4" w:space="0" w:color="auto"/>
            </w:tcBorders>
            <w:shd w:val="clear" w:color="auto" w:fill="auto"/>
            <w:noWrap/>
            <w:vAlign w:val="bottom"/>
          </w:tcPr>
          <w:p w14:paraId="22AF5EA4" w14:textId="77777777" w:rsidR="0097466C" w:rsidRPr="00627EEE" w:rsidRDefault="0097466C" w:rsidP="0097466C">
            <w:pPr>
              <w:spacing w:before="40" w:after="40" w:line="240" w:lineRule="auto"/>
              <w:jc w:val="center"/>
              <w:rPr>
                <w:rFonts w:asciiTheme="majorBidi" w:eastAsia="Times New Roman" w:hAnsiTheme="majorBidi" w:cstheme="majorBidi"/>
                <w:sz w:val="16"/>
                <w:szCs w:val="16"/>
              </w:rPr>
            </w:pPr>
          </w:p>
        </w:tc>
        <w:tc>
          <w:tcPr>
            <w:tcW w:w="74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CCE8242" w14:textId="77777777" w:rsidR="0097466C" w:rsidRPr="00627EEE" w:rsidRDefault="0097466C" w:rsidP="0097466C">
            <w:pPr>
              <w:spacing w:before="40" w:after="40" w:line="240" w:lineRule="auto"/>
              <w:jc w:val="center"/>
              <w:rPr>
                <w:rFonts w:asciiTheme="majorBidi" w:eastAsia="Times New Roman" w:hAnsiTheme="majorBidi" w:cstheme="majorBidi"/>
                <w:color w:val="000000"/>
                <w:sz w:val="16"/>
                <w:szCs w:val="16"/>
              </w:rPr>
            </w:pPr>
            <w:r w:rsidRPr="00627EEE">
              <w:rPr>
                <w:rFonts w:asciiTheme="majorBidi" w:eastAsia="Times New Roman" w:hAnsiTheme="majorBidi" w:cstheme="majorBidi"/>
                <w:color w:val="000000"/>
                <w:sz w:val="16"/>
                <w:szCs w:val="16"/>
                <w:lang w:val="en-GB"/>
              </w:rPr>
              <w:t>0.108</w:t>
            </w:r>
          </w:p>
        </w:tc>
        <w:tc>
          <w:tcPr>
            <w:tcW w:w="674" w:type="dxa"/>
            <w:tcBorders>
              <w:top w:val="single" w:sz="4" w:space="0" w:color="auto"/>
              <w:left w:val="single" w:sz="4" w:space="0" w:color="auto"/>
              <w:bottom w:val="single" w:sz="4" w:space="0" w:color="auto"/>
              <w:right w:val="single" w:sz="4" w:space="0" w:color="auto"/>
            </w:tcBorders>
            <w:shd w:val="clear" w:color="auto" w:fill="auto"/>
            <w:vAlign w:val="bottom"/>
          </w:tcPr>
          <w:p w14:paraId="5967FF28" w14:textId="77777777" w:rsidR="0097466C" w:rsidRPr="00627EEE" w:rsidRDefault="0097466C" w:rsidP="0097466C">
            <w:pPr>
              <w:spacing w:before="40" w:after="40" w:line="240" w:lineRule="auto"/>
              <w:jc w:val="center"/>
              <w:rPr>
                <w:rFonts w:asciiTheme="majorBidi" w:eastAsia="Times New Roman" w:hAnsiTheme="majorBidi" w:cstheme="majorBidi"/>
                <w:color w:val="000000"/>
                <w:sz w:val="16"/>
                <w:szCs w:val="16"/>
              </w:rPr>
            </w:pPr>
            <w:r w:rsidRPr="00627EEE">
              <w:rPr>
                <w:rFonts w:asciiTheme="majorBidi" w:eastAsia="Times New Roman" w:hAnsiTheme="majorBidi" w:cstheme="majorBidi"/>
                <w:color w:val="000000"/>
                <w:sz w:val="16"/>
                <w:szCs w:val="16"/>
              </w:rPr>
              <w:t>0.544</w:t>
            </w:r>
          </w:p>
        </w:tc>
        <w:tc>
          <w:tcPr>
            <w:tcW w:w="1438" w:type="dxa"/>
            <w:vMerge/>
            <w:tcBorders>
              <w:left w:val="single" w:sz="4" w:space="0" w:color="auto"/>
              <w:right w:val="single" w:sz="4" w:space="0" w:color="auto"/>
            </w:tcBorders>
          </w:tcPr>
          <w:p w14:paraId="05B491ED" w14:textId="77777777" w:rsidR="0097466C" w:rsidRPr="00627EEE" w:rsidRDefault="0097466C" w:rsidP="0097466C">
            <w:pPr>
              <w:spacing w:before="40" w:after="40" w:line="240" w:lineRule="auto"/>
              <w:jc w:val="center"/>
              <w:rPr>
                <w:rFonts w:asciiTheme="majorBidi" w:eastAsia="Times New Roman" w:hAnsiTheme="majorBidi" w:cstheme="majorBidi"/>
                <w:color w:val="000000"/>
                <w:sz w:val="16"/>
                <w:szCs w:val="16"/>
              </w:rPr>
            </w:pPr>
          </w:p>
        </w:tc>
      </w:tr>
      <w:tr w:rsidR="0097466C" w:rsidRPr="00627EEE" w14:paraId="6E4ADA88" w14:textId="77777777" w:rsidTr="0097466C">
        <w:trPr>
          <w:trHeight w:val="315"/>
        </w:trPr>
        <w:tc>
          <w:tcPr>
            <w:tcW w:w="537" w:type="dxa"/>
            <w:tcBorders>
              <w:top w:val="single" w:sz="4" w:space="0" w:color="auto"/>
              <w:left w:val="single" w:sz="4" w:space="0" w:color="auto"/>
              <w:bottom w:val="single" w:sz="4" w:space="0" w:color="auto"/>
              <w:right w:val="single" w:sz="4" w:space="0" w:color="auto"/>
            </w:tcBorders>
            <w:shd w:val="clear" w:color="000000" w:fill="FFE599"/>
            <w:vAlign w:val="center"/>
          </w:tcPr>
          <w:p w14:paraId="1F4A0E8E" w14:textId="77777777" w:rsidR="0097466C" w:rsidRPr="00627EEE" w:rsidRDefault="0097466C" w:rsidP="0097466C">
            <w:pPr>
              <w:spacing w:before="40" w:after="40" w:line="240" w:lineRule="auto"/>
              <w:jc w:val="center"/>
              <w:rPr>
                <w:rFonts w:asciiTheme="majorBidi" w:eastAsia="Times New Roman" w:hAnsiTheme="majorBidi" w:cstheme="majorBidi"/>
                <w:b/>
                <w:bCs/>
                <w:color w:val="000000"/>
                <w:sz w:val="16"/>
                <w:szCs w:val="16"/>
                <w:lang w:val="en-GB"/>
              </w:rPr>
            </w:pPr>
            <w:r w:rsidRPr="00627EEE">
              <w:rPr>
                <w:rFonts w:asciiTheme="majorBidi" w:eastAsia="Times New Roman" w:hAnsiTheme="majorBidi" w:cstheme="majorBidi"/>
                <w:b/>
                <w:bCs/>
                <w:color w:val="000000"/>
                <w:sz w:val="16"/>
                <w:szCs w:val="16"/>
                <w:lang w:val="en-GB"/>
              </w:rPr>
              <w:t>I</w:t>
            </w:r>
          </w:p>
        </w:tc>
        <w:tc>
          <w:tcPr>
            <w:tcW w:w="629" w:type="dxa"/>
            <w:gridSpan w:val="2"/>
            <w:tcBorders>
              <w:top w:val="nil"/>
              <w:left w:val="single" w:sz="4" w:space="0" w:color="auto"/>
              <w:bottom w:val="single" w:sz="8" w:space="0" w:color="auto"/>
              <w:right w:val="single" w:sz="4" w:space="0" w:color="auto"/>
            </w:tcBorders>
            <w:shd w:val="clear" w:color="000000" w:fill="FFE599"/>
            <w:vAlign w:val="center"/>
          </w:tcPr>
          <w:p w14:paraId="771D29A3" w14:textId="77777777" w:rsidR="0097466C" w:rsidRPr="00627EEE" w:rsidRDefault="0097466C" w:rsidP="0097466C">
            <w:pPr>
              <w:spacing w:before="40" w:after="40" w:line="240" w:lineRule="auto"/>
              <w:ind w:left="-123"/>
              <w:jc w:val="center"/>
              <w:rPr>
                <w:rFonts w:asciiTheme="majorBidi" w:eastAsia="Times New Roman" w:hAnsiTheme="majorBidi" w:cstheme="majorBidi"/>
                <w:color w:val="000000"/>
                <w:sz w:val="16"/>
                <w:szCs w:val="16"/>
                <w:lang w:val="en-GB"/>
              </w:rPr>
            </w:pPr>
            <w:r w:rsidRPr="00627EEE">
              <w:rPr>
                <w:rFonts w:asciiTheme="majorBidi" w:eastAsia="Times New Roman" w:hAnsiTheme="majorBidi" w:cstheme="majorBidi"/>
                <w:color w:val="000000"/>
                <w:sz w:val="16"/>
                <w:szCs w:val="16"/>
                <w:lang w:val="en-GB"/>
              </w:rPr>
              <w:t>5.26</w:t>
            </w:r>
          </w:p>
        </w:tc>
        <w:tc>
          <w:tcPr>
            <w:tcW w:w="4961" w:type="dxa"/>
            <w:gridSpan w:val="7"/>
            <w:vMerge/>
            <w:tcBorders>
              <w:left w:val="single" w:sz="4" w:space="0" w:color="auto"/>
              <w:right w:val="single" w:sz="4" w:space="0" w:color="auto"/>
            </w:tcBorders>
            <w:shd w:val="clear" w:color="auto" w:fill="auto"/>
            <w:noWrap/>
            <w:vAlign w:val="bottom"/>
          </w:tcPr>
          <w:p w14:paraId="34D33A11" w14:textId="77777777" w:rsidR="0097466C" w:rsidRPr="00627EEE" w:rsidRDefault="0097466C" w:rsidP="0097466C">
            <w:pPr>
              <w:spacing w:before="40" w:after="40" w:line="240" w:lineRule="auto"/>
              <w:jc w:val="center"/>
              <w:rPr>
                <w:rFonts w:asciiTheme="majorBidi" w:eastAsia="Times New Roman" w:hAnsiTheme="majorBidi" w:cstheme="majorBidi"/>
                <w:sz w:val="16"/>
                <w:szCs w:val="16"/>
              </w:rPr>
            </w:pPr>
          </w:p>
        </w:tc>
        <w:tc>
          <w:tcPr>
            <w:tcW w:w="74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6676EBA" w14:textId="77777777" w:rsidR="0097466C" w:rsidRPr="00627EEE" w:rsidRDefault="0097466C" w:rsidP="0097466C">
            <w:pPr>
              <w:spacing w:before="40" w:after="40" w:line="240" w:lineRule="auto"/>
              <w:jc w:val="center"/>
              <w:rPr>
                <w:rFonts w:asciiTheme="majorBidi" w:eastAsia="Times New Roman" w:hAnsiTheme="majorBidi" w:cstheme="majorBidi"/>
                <w:color w:val="000000"/>
                <w:sz w:val="16"/>
                <w:szCs w:val="16"/>
              </w:rPr>
            </w:pPr>
            <w:r w:rsidRPr="00627EEE">
              <w:rPr>
                <w:rFonts w:asciiTheme="majorBidi" w:eastAsia="Times New Roman" w:hAnsiTheme="majorBidi" w:cstheme="majorBidi"/>
                <w:color w:val="000000"/>
                <w:sz w:val="16"/>
                <w:szCs w:val="16"/>
                <w:lang w:val="en-GB"/>
              </w:rPr>
              <w:t>0.107</w:t>
            </w:r>
          </w:p>
        </w:tc>
        <w:tc>
          <w:tcPr>
            <w:tcW w:w="674" w:type="dxa"/>
            <w:tcBorders>
              <w:top w:val="single" w:sz="4" w:space="0" w:color="auto"/>
              <w:left w:val="single" w:sz="4" w:space="0" w:color="auto"/>
              <w:bottom w:val="single" w:sz="4" w:space="0" w:color="auto"/>
              <w:right w:val="single" w:sz="4" w:space="0" w:color="auto"/>
            </w:tcBorders>
            <w:shd w:val="clear" w:color="auto" w:fill="auto"/>
            <w:vAlign w:val="bottom"/>
          </w:tcPr>
          <w:p w14:paraId="690F9329" w14:textId="77777777" w:rsidR="0097466C" w:rsidRPr="00627EEE" w:rsidRDefault="0097466C" w:rsidP="0097466C">
            <w:pPr>
              <w:spacing w:before="40" w:after="40" w:line="240" w:lineRule="auto"/>
              <w:jc w:val="center"/>
              <w:rPr>
                <w:rFonts w:asciiTheme="majorBidi" w:eastAsia="Times New Roman" w:hAnsiTheme="majorBidi" w:cstheme="majorBidi"/>
                <w:color w:val="000000"/>
                <w:sz w:val="16"/>
                <w:szCs w:val="16"/>
              </w:rPr>
            </w:pPr>
            <w:r w:rsidRPr="00627EEE">
              <w:rPr>
                <w:rFonts w:asciiTheme="majorBidi" w:eastAsia="Times New Roman" w:hAnsiTheme="majorBidi" w:cstheme="majorBidi"/>
                <w:color w:val="000000"/>
                <w:sz w:val="16"/>
                <w:szCs w:val="16"/>
              </w:rPr>
              <w:t>0.568</w:t>
            </w:r>
          </w:p>
        </w:tc>
        <w:tc>
          <w:tcPr>
            <w:tcW w:w="1438" w:type="dxa"/>
            <w:vMerge/>
            <w:tcBorders>
              <w:left w:val="single" w:sz="4" w:space="0" w:color="auto"/>
              <w:right w:val="single" w:sz="4" w:space="0" w:color="auto"/>
            </w:tcBorders>
          </w:tcPr>
          <w:p w14:paraId="158D7193" w14:textId="77777777" w:rsidR="0097466C" w:rsidRPr="00627EEE" w:rsidRDefault="0097466C" w:rsidP="0097466C">
            <w:pPr>
              <w:spacing w:before="40" w:after="40" w:line="240" w:lineRule="auto"/>
              <w:jc w:val="center"/>
              <w:rPr>
                <w:rFonts w:asciiTheme="majorBidi" w:eastAsia="Times New Roman" w:hAnsiTheme="majorBidi" w:cstheme="majorBidi"/>
                <w:color w:val="000000"/>
                <w:sz w:val="16"/>
                <w:szCs w:val="16"/>
              </w:rPr>
            </w:pPr>
          </w:p>
        </w:tc>
      </w:tr>
      <w:tr w:rsidR="0097466C" w:rsidRPr="00627EEE" w14:paraId="447F1707" w14:textId="77777777" w:rsidTr="0097466C">
        <w:trPr>
          <w:trHeight w:val="315"/>
        </w:trPr>
        <w:tc>
          <w:tcPr>
            <w:tcW w:w="537" w:type="dxa"/>
            <w:tcBorders>
              <w:top w:val="single" w:sz="4" w:space="0" w:color="auto"/>
              <w:left w:val="single" w:sz="4" w:space="0" w:color="auto"/>
              <w:bottom w:val="single" w:sz="4" w:space="0" w:color="auto"/>
              <w:right w:val="single" w:sz="4" w:space="0" w:color="auto"/>
            </w:tcBorders>
            <w:shd w:val="clear" w:color="000000" w:fill="FFE599"/>
            <w:vAlign w:val="center"/>
          </w:tcPr>
          <w:p w14:paraId="48AE9435" w14:textId="77777777" w:rsidR="0097466C" w:rsidRPr="00627EEE" w:rsidRDefault="0097466C" w:rsidP="0097466C">
            <w:pPr>
              <w:spacing w:before="40" w:after="40" w:line="240" w:lineRule="auto"/>
              <w:jc w:val="center"/>
              <w:rPr>
                <w:rFonts w:asciiTheme="majorBidi" w:eastAsia="Times New Roman" w:hAnsiTheme="majorBidi" w:cstheme="majorBidi"/>
                <w:b/>
                <w:bCs/>
                <w:color w:val="000000"/>
                <w:sz w:val="16"/>
                <w:szCs w:val="16"/>
                <w:lang w:val="en-GB"/>
              </w:rPr>
            </w:pPr>
            <w:r w:rsidRPr="00627EEE">
              <w:rPr>
                <w:rFonts w:asciiTheme="majorBidi" w:eastAsia="Times New Roman" w:hAnsiTheme="majorBidi" w:cstheme="majorBidi"/>
                <w:b/>
                <w:bCs/>
                <w:color w:val="000000"/>
                <w:sz w:val="16"/>
                <w:szCs w:val="16"/>
                <w:lang w:val="en-GB"/>
              </w:rPr>
              <w:t>EI</w:t>
            </w:r>
          </w:p>
        </w:tc>
        <w:tc>
          <w:tcPr>
            <w:tcW w:w="629" w:type="dxa"/>
            <w:gridSpan w:val="2"/>
            <w:tcBorders>
              <w:top w:val="nil"/>
              <w:left w:val="single" w:sz="4" w:space="0" w:color="auto"/>
              <w:bottom w:val="single" w:sz="8" w:space="0" w:color="auto"/>
              <w:right w:val="single" w:sz="4" w:space="0" w:color="auto"/>
            </w:tcBorders>
            <w:shd w:val="clear" w:color="000000" w:fill="FFE599"/>
            <w:vAlign w:val="center"/>
          </w:tcPr>
          <w:p w14:paraId="6C789862" w14:textId="77777777" w:rsidR="0097466C" w:rsidRPr="00627EEE" w:rsidRDefault="0097466C" w:rsidP="0097466C">
            <w:pPr>
              <w:spacing w:before="40" w:after="40" w:line="240" w:lineRule="auto"/>
              <w:ind w:left="-123"/>
              <w:jc w:val="center"/>
              <w:rPr>
                <w:rFonts w:asciiTheme="majorBidi" w:eastAsia="Times New Roman" w:hAnsiTheme="majorBidi" w:cstheme="majorBidi"/>
                <w:color w:val="000000"/>
                <w:sz w:val="16"/>
                <w:szCs w:val="16"/>
                <w:lang w:val="en-GB"/>
              </w:rPr>
            </w:pPr>
            <w:r w:rsidRPr="00627EEE">
              <w:rPr>
                <w:rFonts w:asciiTheme="majorBidi" w:eastAsia="Times New Roman" w:hAnsiTheme="majorBidi" w:cstheme="majorBidi"/>
                <w:color w:val="000000"/>
                <w:sz w:val="16"/>
                <w:szCs w:val="16"/>
                <w:lang w:val="en-GB"/>
              </w:rPr>
              <w:t>5.25</w:t>
            </w:r>
          </w:p>
        </w:tc>
        <w:tc>
          <w:tcPr>
            <w:tcW w:w="4961" w:type="dxa"/>
            <w:gridSpan w:val="7"/>
            <w:vMerge/>
            <w:tcBorders>
              <w:left w:val="single" w:sz="4" w:space="0" w:color="auto"/>
              <w:bottom w:val="single" w:sz="4" w:space="0" w:color="auto"/>
              <w:right w:val="single" w:sz="4" w:space="0" w:color="auto"/>
            </w:tcBorders>
            <w:shd w:val="clear" w:color="auto" w:fill="auto"/>
            <w:noWrap/>
            <w:vAlign w:val="bottom"/>
          </w:tcPr>
          <w:p w14:paraId="697ACD5A" w14:textId="77777777" w:rsidR="0097466C" w:rsidRPr="00627EEE" w:rsidRDefault="0097466C" w:rsidP="0097466C">
            <w:pPr>
              <w:spacing w:before="40" w:after="40" w:line="240" w:lineRule="auto"/>
              <w:jc w:val="center"/>
              <w:rPr>
                <w:rFonts w:asciiTheme="majorBidi" w:eastAsia="Times New Roman" w:hAnsiTheme="majorBidi" w:cstheme="majorBidi"/>
                <w:sz w:val="16"/>
                <w:szCs w:val="16"/>
              </w:rPr>
            </w:pPr>
          </w:p>
        </w:tc>
        <w:tc>
          <w:tcPr>
            <w:tcW w:w="74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724E950" w14:textId="77777777" w:rsidR="0097466C" w:rsidRPr="00627EEE" w:rsidRDefault="0097466C" w:rsidP="0097466C">
            <w:pPr>
              <w:spacing w:before="40" w:after="40" w:line="240" w:lineRule="auto"/>
              <w:jc w:val="center"/>
              <w:rPr>
                <w:rFonts w:asciiTheme="majorBidi" w:eastAsia="Times New Roman" w:hAnsiTheme="majorBidi" w:cstheme="majorBidi"/>
                <w:color w:val="000000"/>
                <w:sz w:val="16"/>
                <w:szCs w:val="16"/>
              </w:rPr>
            </w:pPr>
            <w:r w:rsidRPr="00627EEE">
              <w:rPr>
                <w:rFonts w:asciiTheme="majorBidi" w:eastAsia="Times New Roman" w:hAnsiTheme="majorBidi" w:cstheme="majorBidi"/>
                <w:color w:val="000000"/>
                <w:sz w:val="16"/>
                <w:szCs w:val="16"/>
                <w:lang w:val="en-GB"/>
              </w:rPr>
              <w:t>0.378</w:t>
            </w:r>
          </w:p>
        </w:tc>
        <w:tc>
          <w:tcPr>
            <w:tcW w:w="674" w:type="dxa"/>
            <w:tcBorders>
              <w:top w:val="single" w:sz="4" w:space="0" w:color="auto"/>
              <w:left w:val="single" w:sz="4" w:space="0" w:color="auto"/>
              <w:bottom w:val="single" w:sz="4" w:space="0" w:color="auto"/>
              <w:right w:val="single" w:sz="4" w:space="0" w:color="auto"/>
            </w:tcBorders>
            <w:shd w:val="clear" w:color="auto" w:fill="auto"/>
            <w:vAlign w:val="bottom"/>
          </w:tcPr>
          <w:p w14:paraId="4E175FF4" w14:textId="77777777" w:rsidR="0097466C" w:rsidRPr="00627EEE" w:rsidRDefault="0097466C" w:rsidP="0097466C">
            <w:pPr>
              <w:spacing w:before="40" w:after="40" w:line="240" w:lineRule="auto"/>
              <w:jc w:val="center"/>
              <w:rPr>
                <w:rFonts w:asciiTheme="majorBidi" w:eastAsia="Times New Roman" w:hAnsiTheme="majorBidi" w:cstheme="majorBidi"/>
                <w:color w:val="000000"/>
                <w:sz w:val="16"/>
                <w:szCs w:val="16"/>
              </w:rPr>
            </w:pPr>
            <w:r w:rsidRPr="00627EEE">
              <w:rPr>
                <w:rFonts w:asciiTheme="majorBidi" w:eastAsia="Times New Roman" w:hAnsiTheme="majorBidi" w:cstheme="majorBidi"/>
                <w:color w:val="000000"/>
                <w:sz w:val="16"/>
                <w:szCs w:val="16"/>
              </w:rPr>
              <w:t>1.989</w:t>
            </w:r>
          </w:p>
        </w:tc>
        <w:tc>
          <w:tcPr>
            <w:tcW w:w="1438" w:type="dxa"/>
            <w:vMerge/>
            <w:tcBorders>
              <w:left w:val="single" w:sz="4" w:space="0" w:color="auto"/>
              <w:right w:val="single" w:sz="4" w:space="0" w:color="auto"/>
            </w:tcBorders>
          </w:tcPr>
          <w:p w14:paraId="71C8EED3" w14:textId="77777777" w:rsidR="0097466C" w:rsidRPr="00627EEE" w:rsidRDefault="0097466C" w:rsidP="0097466C">
            <w:pPr>
              <w:spacing w:before="40" w:after="40" w:line="240" w:lineRule="auto"/>
              <w:jc w:val="center"/>
              <w:rPr>
                <w:rFonts w:asciiTheme="majorBidi" w:eastAsia="Times New Roman" w:hAnsiTheme="majorBidi" w:cstheme="majorBidi"/>
                <w:color w:val="000000"/>
                <w:sz w:val="16"/>
                <w:szCs w:val="16"/>
              </w:rPr>
            </w:pPr>
          </w:p>
        </w:tc>
      </w:tr>
      <w:tr w:rsidR="0097466C" w:rsidRPr="00627EEE" w14:paraId="15C2AC0A" w14:textId="77777777" w:rsidTr="0097466C">
        <w:trPr>
          <w:trHeight w:val="315"/>
        </w:trPr>
        <w:tc>
          <w:tcPr>
            <w:tcW w:w="6127" w:type="dxa"/>
            <w:gridSpan w:val="10"/>
            <w:tcBorders>
              <w:top w:val="single" w:sz="4" w:space="0" w:color="auto"/>
              <w:left w:val="single" w:sz="4" w:space="0" w:color="auto"/>
              <w:bottom w:val="single" w:sz="4" w:space="0" w:color="auto"/>
              <w:right w:val="single" w:sz="4" w:space="0" w:color="auto"/>
            </w:tcBorders>
            <w:shd w:val="clear" w:color="000000" w:fill="FFE599"/>
            <w:vAlign w:val="center"/>
          </w:tcPr>
          <w:p w14:paraId="5AA3437B" w14:textId="77777777" w:rsidR="0097466C" w:rsidRPr="00627EEE" w:rsidRDefault="0097466C" w:rsidP="0097466C">
            <w:pPr>
              <w:spacing w:before="40" w:after="40" w:line="240" w:lineRule="auto"/>
              <w:rPr>
                <w:rFonts w:asciiTheme="majorBidi" w:eastAsia="Times New Roman" w:hAnsiTheme="majorBidi" w:cstheme="majorBidi"/>
                <w:color w:val="000000"/>
                <w:sz w:val="16"/>
                <w:szCs w:val="16"/>
              </w:rPr>
            </w:pPr>
            <w:r w:rsidRPr="00627EEE">
              <w:rPr>
                <w:rFonts w:asciiTheme="majorBidi" w:eastAsia="Times New Roman" w:hAnsiTheme="majorBidi" w:cstheme="majorBidi"/>
                <w:b/>
                <w:bCs/>
                <w:color w:val="000000"/>
                <w:sz w:val="16"/>
                <w:szCs w:val="16"/>
              </w:rPr>
              <w:t>Predicted (Model 4)</w:t>
            </w:r>
          </w:p>
        </w:tc>
        <w:tc>
          <w:tcPr>
            <w:tcW w:w="744" w:type="dxa"/>
            <w:tcBorders>
              <w:top w:val="single" w:sz="4" w:space="0" w:color="auto"/>
              <w:left w:val="single" w:sz="4" w:space="0" w:color="auto"/>
              <w:bottom w:val="single" w:sz="4" w:space="0" w:color="auto"/>
              <w:right w:val="single" w:sz="4" w:space="0" w:color="auto"/>
            </w:tcBorders>
            <w:shd w:val="clear" w:color="auto" w:fill="auto"/>
            <w:vAlign w:val="center"/>
          </w:tcPr>
          <w:p w14:paraId="44609AA7" w14:textId="77777777" w:rsidR="0097466C" w:rsidRPr="00627EEE" w:rsidRDefault="0097466C" w:rsidP="0097466C">
            <w:pPr>
              <w:spacing w:before="40" w:after="40" w:line="240" w:lineRule="auto"/>
              <w:ind w:left="-13"/>
              <w:rPr>
                <w:rFonts w:asciiTheme="majorBidi" w:eastAsia="Times New Roman" w:hAnsiTheme="majorBidi" w:cstheme="majorBidi"/>
                <w:color w:val="000000"/>
                <w:sz w:val="16"/>
                <w:szCs w:val="16"/>
              </w:rPr>
            </w:pPr>
            <m:oMathPara>
              <m:oMath>
                <m:r>
                  <w:rPr>
                    <w:rFonts w:ascii="Cambria Math" w:eastAsia="Times New Roman" w:hAnsi="Cambria Math" w:cstheme="majorBidi"/>
                    <w:color w:val="000000"/>
                    <w:sz w:val="16"/>
                    <w:szCs w:val="16"/>
                    <w:lang w:val="en-GB"/>
                  </w:rPr>
                  <m:t>∑</m:t>
                </m:r>
              </m:oMath>
            </m:oMathPara>
          </w:p>
        </w:tc>
        <w:tc>
          <w:tcPr>
            <w:tcW w:w="674" w:type="dxa"/>
            <w:tcBorders>
              <w:top w:val="single" w:sz="4" w:space="0" w:color="auto"/>
              <w:left w:val="single" w:sz="4" w:space="0" w:color="auto"/>
              <w:bottom w:val="single" w:sz="4" w:space="0" w:color="auto"/>
              <w:right w:val="single" w:sz="4" w:space="0" w:color="auto"/>
            </w:tcBorders>
            <w:shd w:val="clear" w:color="auto" w:fill="auto"/>
            <w:vAlign w:val="bottom"/>
          </w:tcPr>
          <w:p w14:paraId="4919D1C2" w14:textId="77777777" w:rsidR="0097466C" w:rsidRPr="00627EEE" w:rsidRDefault="0097466C" w:rsidP="0097466C">
            <w:pPr>
              <w:spacing w:before="40" w:after="40" w:line="240" w:lineRule="auto"/>
              <w:jc w:val="center"/>
              <w:rPr>
                <w:rFonts w:asciiTheme="majorBidi" w:eastAsia="Times New Roman" w:hAnsiTheme="majorBidi" w:cstheme="majorBidi"/>
                <w:b/>
                <w:bCs/>
                <w:color w:val="000000"/>
                <w:sz w:val="16"/>
                <w:szCs w:val="16"/>
              </w:rPr>
            </w:pPr>
            <w:r w:rsidRPr="00627EEE">
              <w:rPr>
                <w:rFonts w:asciiTheme="majorBidi" w:eastAsia="Times New Roman" w:hAnsiTheme="majorBidi" w:cstheme="majorBidi"/>
                <w:b/>
                <w:bCs/>
                <w:color w:val="000000"/>
                <w:sz w:val="16"/>
                <w:szCs w:val="16"/>
              </w:rPr>
              <w:t>5.627</w:t>
            </w:r>
          </w:p>
        </w:tc>
        <w:tc>
          <w:tcPr>
            <w:tcW w:w="1438" w:type="dxa"/>
            <w:vMerge/>
            <w:tcBorders>
              <w:left w:val="single" w:sz="4" w:space="0" w:color="auto"/>
              <w:bottom w:val="single" w:sz="4" w:space="0" w:color="auto"/>
              <w:right w:val="single" w:sz="4" w:space="0" w:color="auto"/>
            </w:tcBorders>
          </w:tcPr>
          <w:p w14:paraId="7E90D830" w14:textId="77777777" w:rsidR="0097466C" w:rsidRPr="00627EEE" w:rsidRDefault="0097466C" w:rsidP="0097466C">
            <w:pPr>
              <w:spacing w:before="40" w:after="40" w:line="240" w:lineRule="auto"/>
              <w:jc w:val="center"/>
              <w:rPr>
                <w:rFonts w:asciiTheme="majorBidi" w:eastAsia="Times New Roman" w:hAnsiTheme="majorBidi" w:cstheme="majorBidi"/>
                <w:color w:val="000000"/>
                <w:sz w:val="16"/>
                <w:szCs w:val="16"/>
              </w:rPr>
            </w:pPr>
          </w:p>
        </w:tc>
      </w:tr>
      <w:tr w:rsidR="0097466C" w:rsidRPr="00627EEE" w14:paraId="74690599" w14:textId="77777777" w:rsidTr="0097466C">
        <w:trPr>
          <w:trHeight w:val="315"/>
        </w:trPr>
        <w:tc>
          <w:tcPr>
            <w:tcW w:w="537" w:type="dxa"/>
            <w:tcBorders>
              <w:top w:val="single" w:sz="8" w:space="0" w:color="auto"/>
              <w:left w:val="single" w:sz="8" w:space="0" w:color="auto"/>
              <w:bottom w:val="single" w:sz="8" w:space="0" w:color="auto"/>
              <w:right w:val="single" w:sz="4" w:space="0" w:color="auto"/>
            </w:tcBorders>
            <w:shd w:val="clear" w:color="auto" w:fill="auto"/>
            <w:vAlign w:val="center"/>
          </w:tcPr>
          <w:p w14:paraId="684EC62F" w14:textId="77777777" w:rsidR="0097466C" w:rsidRPr="00627EEE" w:rsidRDefault="0097466C" w:rsidP="0097466C">
            <w:pPr>
              <w:spacing w:before="40" w:after="40" w:line="240" w:lineRule="auto"/>
              <w:jc w:val="center"/>
              <w:rPr>
                <w:rFonts w:asciiTheme="majorBidi" w:eastAsia="Times New Roman" w:hAnsiTheme="majorBidi" w:cstheme="majorBidi"/>
                <w:b/>
                <w:bCs/>
                <w:color w:val="000000"/>
                <w:sz w:val="16"/>
                <w:szCs w:val="16"/>
                <w:lang w:val="en-GB"/>
              </w:rPr>
            </w:pPr>
            <w:r w:rsidRPr="00627EEE">
              <w:rPr>
                <w:rFonts w:asciiTheme="majorBidi" w:eastAsia="Times New Roman" w:hAnsiTheme="majorBidi" w:cstheme="majorBidi"/>
                <w:b/>
                <w:bCs/>
                <w:color w:val="000000"/>
                <w:sz w:val="16"/>
                <w:szCs w:val="16"/>
                <w:lang w:val="en-GB"/>
              </w:rPr>
              <w:t>N</w:t>
            </w:r>
          </w:p>
        </w:tc>
        <w:tc>
          <w:tcPr>
            <w:tcW w:w="62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3115EF03" w14:textId="77777777" w:rsidR="0097466C" w:rsidRPr="00627EEE" w:rsidRDefault="0097466C" w:rsidP="0097466C">
            <w:pPr>
              <w:spacing w:before="40" w:after="40" w:line="240" w:lineRule="auto"/>
              <w:ind w:left="-123"/>
              <w:jc w:val="center"/>
              <w:rPr>
                <w:rFonts w:asciiTheme="majorBidi" w:eastAsia="Times New Roman" w:hAnsiTheme="majorBidi" w:cstheme="majorBidi"/>
                <w:b/>
                <w:bCs/>
                <w:color w:val="000000"/>
                <w:sz w:val="16"/>
                <w:szCs w:val="16"/>
                <w:lang w:val="en-GB"/>
              </w:rPr>
            </w:pPr>
            <w:r w:rsidRPr="00627EEE">
              <w:rPr>
                <w:rFonts w:asciiTheme="majorBidi" w:eastAsia="Times New Roman" w:hAnsiTheme="majorBidi" w:cstheme="majorBidi"/>
                <w:b/>
                <w:bCs/>
                <w:color w:val="000000"/>
                <w:sz w:val="16"/>
                <w:szCs w:val="16"/>
                <w:lang w:val="en-GB"/>
              </w:rPr>
              <w:t>347</w:t>
            </w:r>
          </w:p>
        </w:tc>
        <w:tc>
          <w:tcPr>
            <w:tcW w:w="7817" w:type="dxa"/>
            <w:gridSpan w:val="10"/>
            <w:tcBorders>
              <w:top w:val="single" w:sz="4" w:space="0" w:color="auto"/>
              <w:left w:val="single" w:sz="4" w:space="0" w:color="auto"/>
              <w:bottom w:val="single" w:sz="4" w:space="0" w:color="auto"/>
              <w:right w:val="single" w:sz="4" w:space="0" w:color="auto"/>
            </w:tcBorders>
            <w:shd w:val="clear" w:color="auto" w:fill="auto"/>
            <w:noWrap/>
            <w:vAlign w:val="bottom"/>
          </w:tcPr>
          <w:p w14:paraId="317F1C2F" w14:textId="77777777" w:rsidR="0097466C" w:rsidRPr="00627EEE" w:rsidRDefault="0097466C" w:rsidP="0097466C">
            <w:pPr>
              <w:spacing w:before="40" w:after="40" w:line="240" w:lineRule="auto"/>
              <w:jc w:val="center"/>
              <w:rPr>
                <w:rFonts w:asciiTheme="majorBidi" w:eastAsia="Times New Roman" w:hAnsiTheme="majorBidi" w:cstheme="majorBidi"/>
                <w:color w:val="000000"/>
                <w:sz w:val="16"/>
                <w:szCs w:val="16"/>
              </w:rPr>
            </w:pPr>
          </w:p>
        </w:tc>
      </w:tr>
      <w:bookmarkEnd w:id="26"/>
    </w:tbl>
    <w:p w14:paraId="21E1F09A" w14:textId="77777777" w:rsidR="0097466C" w:rsidRDefault="0097466C" w:rsidP="005A4DD8">
      <w:pPr>
        <w:spacing w:line="240" w:lineRule="auto"/>
      </w:pPr>
    </w:p>
    <w:p w14:paraId="284EF180" w14:textId="73D80415" w:rsidR="0097466C" w:rsidRPr="0097466C" w:rsidRDefault="0097466C" w:rsidP="0097466C">
      <w:pPr>
        <w:pStyle w:val="ListParagraph"/>
        <w:numPr>
          <w:ilvl w:val="1"/>
          <w:numId w:val="26"/>
        </w:numPr>
        <w:autoSpaceDE w:val="0"/>
        <w:autoSpaceDN w:val="0"/>
        <w:adjustRightInd w:val="0"/>
        <w:spacing w:after="0" w:line="480" w:lineRule="auto"/>
        <w:jc w:val="both"/>
        <w:rPr>
          <w:rFonts w:asciiTheme="majorBidi" w:hAnsiTheme="majorBidi" w:cstheme="majorBidi"/>
          <w:b/>
          <w:bCs/>
          <w:i/>
          <w:sz w:val="24"/>
          <w:szCs w:val="24"/>
        </w:rPr>
      </w:pPr>
      <w:r w:rsidRPr="009F5B02">
        <w:rPr>
          <w:rFonts w:asciiTheme="majorBidi" w:hAnsiTheme="majorBidi" w:cstheme="majorBidi"/>
          <w:b/>
          <w:bCs/>
          <w:sz w:val="24"/>
          <w:szCs w:val="24"/>
        </w:rPr>
        <w:t>Correlation Analysis</w:t>
      </w:r>
      <w:r>
        <w:rPr>
          <w:rFonts w:asciiTheme="majorBidi" w:hAnsiTheme="majorBidi" w:cstheme="majorBidi"/>
          <w:b/>
          <w:bCs/>
          <w:sz w:val="24"/>
          <w:szCs w:val="24"/>
        </w:rPr>
        <w:t xml:space="preserve">: </w:t>
      </w:r>
      <w:r w:rsidRPr="0097466C">
        <w:rPr>
          <w:rFonts w:asciiTheme="majorBidi" w:hAnsiTheme="majorBidi" w:cstheme="majorBidi"/>
          <w:b/>
          <w:bCs/>
          <w:i/>
          <w:sz w:val="24"/>
          <w:szCs w:val="24"/>
        </w:rPr>
        <w:t>Hypothesis H-3</w:t>
      </w:r>
    </w:p>
    <w:p w14:paraId="779384DA" w14:textId="77777777" w:rsidR="0097466C" w:rsidRPr="00627EEE" w:rsidRDefault="0097466C" w:rsidP="0097466C">
      <w:pPr>
        <w:autoSpaceDE w:val="0"/>
        <w:autoSpaceDN w:val="0"/>
        <w:adjustRightInd w:val="0"/>
        <w:spacing w:before="120" w:after="0" w:line="480" w:lineRule="auto"/>
        <w:jc w:val="both"/>
        <w:rPr>
          <w:rFonts w:asciiTheme="majorBidi" w:eastAsia="Calibri" w:hAnsiTheme="majorBidi" w:cstheme="majorBidi"/>
          <w:sz w:val="24"/>
          <w:szCs w:val="24"/>
          <w:lang w:eastAsia="id-ID"/>
        </w:rPr>
      </w:pPr>
      <w:r w:rsidRPr="00627EEE">
        <w:rPr>
          <w:rFonts w:asciiTheme="majorBidi" w:eastAsia="Calibri" w:hAnsiTheme="majorBidi" w:cstheme="majorBidi"/>
          <w:sz w:val="24"/>
          <w:szCs w:val="24"/>
          <w:lang w:eastAsia="id-ID"/>
        </w:rPr>
        <w:t>The other section deals with the data pertaining to relationship between smart environment, smart pedagogy, and smart leaner performance.  It may be noted that the correlation coefficients (</w:t>
      </w:r>
      <m:oMath>
        <m:r>
          <w:rPr>
            <w:rFonts w:ascii="Cambria Math" w:eastAsia="Calibri" w:hAnsi="Cambria Math" w:cstheme="majorBidi"/>
            <w:sz w:val="24"/>
            <w:szCs w:val="24"/>
            <w:lang w:eastAsia="id-ID"/>
          </w:rPr>
          <m:t>r</m:t>
        </m:r>
      </m:oMath>
      <w:r w:rsidRPr="00627EEE">
        <w:rPr>
          <w:rFonts w:asciiTheme="majorBidi" w:eastAsia="Calibri" w:hAnsiTheme="majorBidi" w:cstheme="majorBidi"/>
          <w:sz w:val="24"/>
          <w:szCs w:val="24"/>
          <w:lang w:eastAsia="id-ID"/>
        </w:rPr>
        <w:t>) indicate only the strength of relationship between the variables and not the direction of causality (</w:t>
      </w:r>
      <m:oMath>
        <m:r>
          <w:rPr>
            <w:rFonts w:ascii="Cambria Math" w:eastAsia="Calibri" w:hAnsi="Cambria Math" w:cstheme="majorBidi"/>
            <w:sz w:val="24"/>
            <w:szCs w:val="24"/>
            <w:lang w:eastAsia="id-ID"/>
          </w:rPr>
          <m:t>R</m:t>
        </m:r>
      </m:oMath>
      <w:r w:rsidRPr="00627EEE">
        <w:rPr>
          <w:rFonts w:asciiTheme="majorBidi" w:eastAsia="Calibri" w:hAnsiTheme="majorBidi" w:cstheme="majorBidi"/>
          <w:sz w:val="24"/>
          <w:szCs w:val="24"/>
          <w:lang w:eastAsia="id-ID"/>
        </w:rPr>
        <w:t xml:space="preserve">).  To establish the relationship among the various dimensions of dependent and independent variables, detailed analyses were carried out using correlation coefficients as depicted from Chan (2003) and </w:t>
      </w:r>
      <w:r>
        <w:rPr>
          <w:rFonts w:asciiTheme="majorBidi" w:eastAsia="Calibri" w:hAnsiTheme="majorBidi" w:cstheme="majorBidi"/>
          <w:sz w:val="24"/>
          <w:szCs w:val="24"/>
          <w:lang w:eastAsia="id-ID"/>
        </w:rPr>
        <w:t>as shown in Table 4.20</w:t>
      </w:r>
      <w:r w:rsidRPr="00627EEE">
        <w:rPr>
          <w:rFonts w:asciiTheme="majorBidi" w:eastAsia="Calibri" w:hAnsiTheme="majorBidi" w:cstheme="majorBidi"/>
          <w:sz w:val="24"/>
          <w:szCs w:val="24"/>
          <w:lang w:eastAsia="id-ID"/>
        </w:rPr>
        <w:t xml:space="preserve">.  </w:t>
      </w:r>
    </w:p>
    <w:p w14:paraId="715C98BA" w14:textId="42CE7624" w:rsidR="0097466C" w:rsidRPr="00EF7116" w:rsidRDefault="0097466C" w:rsidP="0097466C">
      <w:pPr>
        <w:autoSpaceDE w:val="0"/>
        <w:autoSpaceDN w:val="0"/>
        <w:adjustRightInd w:val="0"/>
        <w:spacing w:before="120" w:after="0" w:line="480" w:lineRule="auto"/>
        <w:jc w:val="center"/>
        <w:rPr>
          <w:rFonts w:asciiTheme="majorBidi" w:eastAsia="Calibri" w:hAnsiTheme="majorBidi" w:cstheme="majorBidi"/>
          <w:b/>
          <w:sz w:val="24"/>
          <w:szCs w:val="24"/>
          <w:lang w:eastAsia="id-ID"/>
        </w:rPr>
      </w:pPr>
      <w:r>
        <w:rPr>
          <w:rFonts w:asciiTheme="majorBidi" w:eastAsia="Calibri" w:hAnsiTheme="majorBidi" w:cstheme="majorBidi"/>
          <w:b/>
          <w:sz w:val="24"/>
          <w:szCs w:val="24"/>
          <w:lang w:eastAsia="id-ID"/>
        </w:rPr>
        <w:t>Table 4.20</w:t>
      </w:r>
      <w:r w:rsidRPr="00EF7116">
        <w:rPr>
          <w:rFonts w:asciiTheme="majorBidi" w:eastAsia="Calibri" w:hAnsiTheme="majorBidi" w:cstheme="majorBidi"/>
          <w:b/>
          <w:sz w:val="24"/>
          <w:szCs w:val="24"/>
          <w:lang w:eastAsia="id-ID"/>
        </w:rPr>
        <w:t>:</w:t>
      </w:r>
      <w:r>
        <w:rPr>
          <w:rFonts w:asciiTheme="majorBidi" w:eastAsia="Calibri" w:hAnsiTheme="majorBidi" w:cstheme="majorBidi"/>
          <w:b/>
          <w:sz w:val="24"/>
          <w:szCs w:val="24"/>
          <w:lang w:eastAsia="id-ID"/>
        </w:rPr>
        <w:t xml:space="preserve"> Correlation C</w:t>
      </w:r>
      <w:r w:rsidR="005A4DD8">
        <w:rPr>
          <w:rFonts w:asciiTheme="majorBidi" w:eastAsia="Calibri" w:hAnsiTheme="majorBidi" w:cstheme="majorBidi"/>
          <w:b/>
          <w:sz w:val="24"/>
          <w:szCs w:val="24"/>
          <w:lang w:eastAsia="id-ID"/>
        </w:rPr>
        <w:t>oefficients and their E</w:t>
      </w:r>
      <w:r w:rsidRPr="00EF7116">
        <w:rPr>
          <w:rFonts w:asciiTheme="majorBidi" w:eastAsia="Calibri" w:hAnsiTheme="majorBidi" w:cstheme="majorBidi"/>
          <w:b/>
          <w:sz w:val="24"/>
          <w:szCs w:val="24"/>
          <w:lang w:eastAsia="id-ID"/>
        </w:rPr>
        <w:t xml:space="preserve">ffects </w:t>
      </w:r>
    </w:p>
    <w:tbl>
      <w:tblPr>
        <w:tblStyle w:val="TableGrid"/>
        <w:tblW w:w="5000" w:type="pct"/>
        <w:jc w:val="center"/>
        <w:tblLook w:val="04A0" w:firstRow="1" w:lastRow="0" w:firstColumn="1" w:lastColumn="0" w:noHBand="0" w:noVBand="1"/>
      </w:tblPr>
      <w:tblGrid>
        <w:gridCol w:w="5052"/>
        <w:gridCol w:w="3473"/>
      </w:tblGrid>
      <w:tr w:rsidR="0097466C" w:rsidRPr="00627EEE" w14:paraId="499DDA33" w14:textId="77777777" w:rsidTr="0097466C">
        <w:trPr>
          <w:jc w:val="center"/>
        </w:trPr>
        <w:tc>
          <w:tcPr>
            <w:tcW w:w="2963" w:type="pct"/>
            <w:shd w:val="clear" w:color="auto" w:fill="D9D9D9" w:themeFill="background1" w:themeFillShade="D9"/>
          </w:tcPr>
          <w:p w14:paraId="085C0964" w14:textId="77777777" w:rsidR="0097466C" w:rsidRPr="006A773E" w:rsidRDefault="0097466C" w:rsidP="0097466C">
            <w:pPr>
              <w:autoSpaceDE w:val="0"/>
              <w:autoSpaceDN w:val="0"/>
              <w:adjustRightInd w:val="0"/>
              <w:spacing w:line="276" w:lineRule="auto"/>
              <w:contextualSpacing/>
              <w:jc w:val="both"/>
              <w:rPr>
                <w:rFonts w:ascii="Times New Roman" w:eastAsia="Calibri" w:hAnsi="Times New Roman" w:cs="Times New Roman"/>
                <w:b/>
                <w:sz w:val="24"/>
                <w:szCs w:val="24"/>
                <w:lang w:val="en-MY"/>
              </w:rPr>
            </w:pPr>
            <w:r w:rsidRPr="006A773E">
              <w:rPr>
                <w:rFonts w:ascii="Times New Roman" w:eastAsia="Calibri" w:hAnsi="Times New Roman" w:cs="Times New Roman"/>
                <w:b/>
                <w:sz w:val="24"/>
                <w:szCs w:val="24"/>
                <w:lang w:val="en-MY"/>
              </w:rPr>
              <w:t xml:space="preserve">                      </w:t>
            </w:r>
            <w:r>
              <w:rPr>
                <w:rFonts w:ascii="Times New Roman" w:eastAsia="Calibri" w:hAnsi="Times New Roman" w:cs="Times New Roman"/>
                <w:b/>
                <w:sz w:val="24"/>
                <w:szCs w:val="24"/>
                <w:lang w:val="en-MY"/>
              </w:rPr>
              <w:t>Domain of C</w:t>
            </w:r>
            <w:r w:rsidRPr="006A773E">
              <w:rPr>
                <w:rFonts w:ascii="Times New Roman" w:eastAsia="Calibri" w:hAnsi="Times New Roman" w:cs="Times New Roman"/>
                <w:b/>
                <w:sz w:val="24"/>
                <w:szCs w:val="24"/>
                <w:lang w:val="en-MY"/>
              </w:rPr>
              <w:t>orrelation (</w:t>
            </w:r>
            <m:oMath>
              <m:r>
                <m:rPr>
                  <m:sty m:val="bi"/>
                </m:rPr>
                <w:rPr>
                  <w:rFonts w:ascii="Cambria Math" w:eastAsia="Calibri" w:hAnsi="Cambria Math" w:cs="Times New Roman"/>
                  <w:sz w:val="24"/>
                  <w:szCs w:val="24"/>
                  <w:lang w:val="en-MY"/>
                </w:rPr>
                <m:t>r</m:t>
              </m:r>
            </m:oMath>
            <w:r w:rsidRPr="006A773E">
              <w:rPr>
                <w:rFonts w:ascii="Times New Roman" w:eastAsia="Calibri" w:hAnsi="Times New Roman" w:cs="Times New Roman"/>
                <w:b/>
                <w:sz w:val="24"/>
                <w:szCs w:val="24"/>
                <w:lang w:val="en-MY"/>
              </w:rPr>
              <w:t>)</w:t>
            </w:r>
          </w:p>
        </w:tc>
        <w:tc>
          <w:tcPr>
            <w:tcW w:w="2037" w:type="pct"/>
            <w:shd w:val="clear" w:color="auto" w:fill="D9D9D9" w:themeFill="background1" w:themeFillShade="D9"/>
          </w:tcPr>
          <w:p w14:paraId="4DE0F182" w14:textId="77777777" w:rsidR="0097466C" w:rsidRPr="006A773E" w:rsidRDefault="0097466C" w:rsidP="0097466C">
            <w:pPr>
              <w:autoSpaceDE w:val="0"/>
              <w:autoSpaceDN w:val="0"/>
              <w:adjustRightInd w:val="0"/>
              <w:spacing w:line="276" w:lineRule="auto"/>
              <w:contextualSpacing/>
              <w:jc w:val="both"/>
              <w:rPr>
                <w:rFonts w:ascii="Times New Roman" w:eastAsia="Calibri" w:hAnsi="Times New Roman" w:cs="Times New Roman"/>
                <w:b/>
                <w:sz w:val="24"/>
                <w:szCs w:val="24"/>
              </w:rPr>
            </w:pPr>
            <w:r w:rsidRPr="006A773E">
              <w:rPr>
                <w:rFonts w:ascii="Times New Roman" w:eastAsia="Calibri" w:hAnsi="Times New Roman" w:cs="Times New Roman"/>
                <w:b/>
                <w:sz w:val="24"/>
                <w:szCs w:val="24"/>
              </w:rPr>
              <w:t>Relationship</w:t>
            </w:r>
          </w:p>
        </w:tc>
      </w:tr>
      <w:tr w:rsidR="0097466C" w:rsidRPr="00627EEE" w14:paraId="649608A4" w14:textId="77777777" w:rsidTr="0097466C">
        <w:trPr>
          <w:jc w:val="center"/>
        </w:trPr>
        <w:tc>
          <w:tcPr>
            <w:tcW w:w="2963" w:type="pct"/>
          </w:tcPr>
          <w:p w14:paraId="47C8A56D" w14:textId="77777777" w:rsidR="0097466C" w:rsidRPr="00627EEE" w:rsidRDefault="0097466C" w:rsidP="0097466C">
            <w:pPr>
              <w:autoSpaceDE w:val="0"/>
              <w:autoSpaceDN w:val="0"/>
              <w:adjustRightInd w:val="0"/>
              <w:spacing w:line="276" w:lineRule="auto"/>
              <w:contextualSpacing/>
              <w:jc w:val="both"/>
              <w:rPr>
                <w:rFonts w:asciiTheme="majorBidi" w:eastAsia="Calibri" w:hAnsiTheme="majorBidi" w:cstheme="majorBidi"/>
                <w:i/>
                <w:sz w:val="24"/>
                <w:szCs w:val="24"/>
              </w:rPr>
            </w:pPr>
            <m:oMathPara>
              <m:oMath>
                <m:r>
                  <w:rPr>
                    <w:rFonts w:ascii="Cambria Math" w:eastAsia="Calibri" w:hAnsi="Cambria Math" w:cstheme="majorBidi"/>
                    <w:sz w:val="24"/>
                    <w:szCs w:val="24"/>
                  </w:rPr>
                  <m:t>r≥0.7</m:t>
                </m:r>
              </m:oMath>
            </m:oMathPara>
          </w:p>
        </w:tc>
        <w:tc>
          <w:tcPr>
            <w:tcW w:w="2037" w:type="pct"/>
          </w:tcPr>
          <w:p w14:paraId="777F2AB3" w14:textId="77777777" w:rsidR="0097466C" w:rsidRPr="00627EEE" w:rsidRDefault="0097466C" w:rsidP="0097466C">
            <w:pPr>
              <w:autoSpaceDE w:val="0"/>
              <w:autoSpaceDN w:val="0"/>
              <w:adjustRightInd w:val="0"/>
              <w:spacing w:line="276" w:lineRule="auto"/>
              <w:contextualSpacing/>
              <w:jc w:val="both"/>
              <w:rPr>
                <w:rFonts w:asciiTheme="majorBidi" w:eastAsia="Calibri" w:hAnsiTheme="majorBidi" w:cstheme="majorBidi"/>
                <w:sz w:val="24"/>
                <w:szCs w:val="24"/>
              </w:rPr>
            </w:pPr>
            <w:r w:rsidRPr="00627EEE">
              <w:rPr>
                <w:rFonts w:asciiTheme="majorBidi" w:eastAsia="Calibri" w:hAnsiTheme="majorBidi" w:cstheme="majorBidi"/>
                <w:sz w:val="24"/>
                <w:szCs w:val="24"/>
              </w:rPr>
              <w:t>Very strong</w:t>
            </w:r>
          </w:p>
        </w:tc>
      </w:tr>
      <w:tr w:rsidR="0097466C" w:rsidRPr="00627EEE" w14:paraId="158485BB" w14:textId="77777777" w:rsidTr="0097466C">
        <w:trPr>
          <w:jc w:val="center"/>
        </w:trPr>
        <w:tc>
          <w:tcPr>
            <w:tcW w:w="2963" w:type="pct"/>
          </w:tcPr>
          <w:p w14:paraId="6AD65FE8" w14:textId="77777777" w:rsidR="0097466C" w:rsidRPr="00627EEE" w:rsidRDefault="0097466C" w:rsidP="0097466C">
            <w:pPr>
              <w:autoSpaceDE w:val="0"/>
              <w:autoSpaceDN w:val="0"/>
              <w:adjustRightInd w:val="0"/>
              <w:spacing w:line="276" w:lineRule="auto"/>
              <w:contextualSpacing/>
              <w:jc w:val="both"/>
              <w:rPr>
                <w:rFonts w:asciiTheme="majorBidi" w:eastAsia="Calibri" w:hAnsiTheme="majorBidi" w:cstheme="majorBidi"/>
                <w:sz w:val="24"/>
                <w:szCs w:val="24"/>
              </w:rPr>
            </w:pPr>
            <m:oMathPara>
              <m:oMath>
                <m:r>
                  <w:rPr>
                    <w:rFonts w:ascii="Cambria Math" w:eastAsia="Calibri" w:hAnsi="Cambria Math" w:cstheme="majorBidi"/>
                    <w:sz w:val="24"/>
                    <w:szCs w:val="24"/>
                  </w:rPr>
                  <m:t>0.5≤r≤0.69</m:t>
                </m:r>
              </m:oMath>
            </m:oMathPara>
          </w:p>
        </w:tc>
        <w:tc>
          <w:tcPr>
            <w:tcW w:w="2037" w:type="pct"/>
          </w:tcPr>
          <w:p w14:paraId="3D2A2970" w14:textId="77777777" w:rsidR="0097466C" w:rsidRPr="00627EEE" w:rsidRDefault="0097466C" w:rsidP="0097466C">
            <w:pPr>
              <w:autoSpaceDE w:val="0"/>
              <w:autoSpaceDN w:val="0"/>
              <w:adjustRightInd w:val="0"/>
              <w:spacing w:line="276" w:lineRule="auto"/>
              <w:contextualSpacing/>
              <w:jc w:val="both"/>
              <w:rPr>
                <w:rFonts w:asciiTheme="majorBidi" w:eastAsia="Calibri" w:hAnsiTheme="majorBidi" w:cstheme="majorBidi"/>
                <w:sz w:val="24"/>
                <w:szCs w:val="24"/>
              </w:rPr>
            </w:pPr>
            <w:r w:rsidRPr="00627EEE">
              <w:rPr>
                <w:rFonts w:asciiTheme="majorBidi" w:eastAsia="Calibri" w:hAnsiTheme="majorBidi" w:cstheme="majorBidi"/>
                <w:sz w:val="24"/>
                <w:szCs w:val="24"/>
              </w:rPr>
              <w:t>Substantial</w:t>
            </w:r>
          </w:p>
        </w:tc>
      </w:tr>
      <w:tr w:rsidR="0097466C" w:rsidRPr="00627EEE" w14:paraId="04C2D460" w14:textId="77777777" w:rsidTr="0097466C">
        <w:trPr>
          <w:jc w:val="center"/>
        </w:trPr>
        <w:tc>
          <w:tcPr>
            <w:tcW w:w="2963" w:type="pct"/>
          </w:tcPr>
          <w:p w14:paraId="180B1AD2" w14:textId="77777777" w:rsidR="0097466C" w:rsidRPr="00627EEE" w:rsidRDefault="0097466C" w:rsidP="0097466C">
            <w:pPr>
              <w:autoSpaceDE w:val="0"/>
              <w:autoSpaceDN w:val="0"/>
              <w:adjustRightInd w:val="0"/>
              <w:spacing w:line="276" w:lineRule="auto"/>
              <w:contextualSpacing/>
              <w:jc w:val="both"/>
              <w:rPr>
                <w:rFonts w:asciiTheme="majorBidi" w:eastAsia="Calibri" w:hAnsiTheme="majorBidi" w:cstheme="majorBidi"/>
                <w:sz w:val="24"/>
                <w:szCs w:val="24"/>
              </w:rPr>
            </w:pPr>
            <m:oMathPara>
              <m:oMath>
                <m:r>
                  <w:rPr>
                    <w:rFonts w:ascii="Cambria Math" w:eastAsia="Calibri" w:hAnsi="Cambria Math" w:cstheme="majorBidi"/>
                    <w:sz w:val="24"/>
                    <w:szCs w:val="24"/>
                  </w:rPr>
                  <m:t>0.3≤r≤0.49</m:t>
                </m:r>
              </m:oMath>
            </m:oMathPara>
          </w:p>
        </w:tc>
        <w:tc>
          <w:tcPr>
            <w:tcW w:w="2037" w:type="pct"/>
          </w:tcPr>
          <w:p w14:paraId="7D10B37E" w14:textId="77777777" w:rsidR="0097466C" w:rsidRPr="00627EEE" w:rsidRDefault="0097466C" w:rsidP="0097466C">
            <w:pPr>
              <w:autoSpaceDE w:val="0"/>
              <w:autoSpaceDN w:val="0"/>
              <w:adjustRightInd w:val="0"/>
              <w:spacing w:line="276" w:lineRule="auto"/>
              <w:contextualSpacing/>
              <w:jc w:val="both"/>
              <w:rPr>
                <w:rFonts w:asciiTheme="majorBidi" w:eastAsia="Calibri" w:hAnsiTheme="majorBidi" w:cstheme="majorBidi"/>
                <w:sz w:val="24"/>
                <w:szCs w:val="24"/>
              </w:rPr>
            </w:pPr>
            <w:r w:rsidRPr="00627EEE">
              <w:rPr>
                <w:rFonts w:asciiTheme="majorBidi" w:eastAsia="Calibri" w:hAnsiTheme="majorBidi" w:cstheme="majorBidi"/>
                <w:sz w:val="24"/>
                <w:szCs w:val="24"/>
              </w:rPr>
              <w:t>Moderate</w:t>
            </w:r>
          </w:p>
        </w:tc>
      </w:tr>
      <w:tr w:rsidR="0097466C" w:rsidRPr="00627EEE" w14:paraId="6712F0B8" w14:textId="77777777" w:rsidTr="0097466C">
        <w:trPr>
          <w:jc w:val="center"/>
        </w:trPr>
        <w:tc>
          <w:tcPr>
            <w:tcW w:w="2963" w:type="pct"/>
          </w:tcPr>
          <w:p w14:paraId="415A140F" w14:textId="77777777" w:rsidR="0097466C" w:rsidRPr="00627EEE" w:rsidRDefault="0097466C" w:rsidP="0097466C">
            <w:pPr>
              <w:autoSpaceDE w:val="0"/>
              <w:autoSpaceDN w:val="0"/>
              <w:adjustRightInd w:val="0"/>
              <w:spacing w:line="276" w:lineRule="auto"/>
              <w:contextualSpacing/>
              <w:jc w:val="both"/>
              <w:rPr>
                <w:rFonts w:asciiTheme="majorBidi" w:eastAsia="Calibri" w:hAnsiTheme="majorBidi" w:cstheme="majorBidi"/>
                <w:sz w:val="24"/>
                <w:szCs w:val="24"/>
              </w:rPr>
            </w:pPr>
            <m:oMathPara>
              <m:oMath>
                <m:r>
                  <w:rPr>
                    <w:rFonts w:ascii="Cambria Math" w:eastAsia="Calibri" w:hAnsi="Cambria Math" w:cstheme="majorBidi"/>
                    <w:sz w:val="24"/>
                    <w:szCs w:val="24"/>
                  </w:rPr>
                  <m:t>0.1≤r≤0.29</m:t>
                </m:r>
              </m:oMath>
            </m:oMathPara>
          </w:p>
        </w:tc>
        <w:tc>
          <w:tcPr>
            <w:tcW w:w="2037" w:type="pct"/>
          </w:tcPr>
          <w:p w14:paraId="37C04B3B" w14:textId="77777777" w:rsidR="0097466C" w:rsidRPr="00627EEE" w:rsidRDefault="0097466C" w:rsidP="0097466C">
            <w:pPr>
              <w:autoSpaceDE w:val="0"/>
              <w:autoSpaceDN w:val="0"/>
              <w:adjustRightInd w:val="0"/>
              <w:spacing w:line="276" w:lineRule="auto"/>
              <w:contextualSpacing/>
              <w:jc w:val="both"/>
              <w:rPr>
                <w:rFonts w:asciiTheme="majorBidi" w:eastAsia="Calibri" w:hAnsiTheme="majorBidi" w:cstheme="majorBidi"/>
                <w:sz w:val="24"/>
                <w:szCs w:val="24"/>
              </w:rPr>
            </w:pPr>
            <w:r w:rsidRPr="00627EEE">
              <w:rPr>
                <w:rFonts w:asciiTheme="majorBidi" w:eastAsia="Calibri" w:hAnsiTheme="majorBidi" w:cstheme="majorBidi"/>
                <w:sz w:val="24"/>
                <w:szCs w:val="24"/>
              </w:rPr>
              <w:t>Low</w:t>
            </w:r>
          </w:p>
        </w:tc>
      </w:tr>
      <w:tr w:rsidR="0097466C" w:rsidRPr="00627EEE" w14:paraId="0ABE7E30" w14:textId="77777777" w:rsidTr="0097466C">
        <w:trPr>
          <w:jc w:val="center"/>
        </w:trPr>
        <w:tc>
          <w:tcPr>
            <w:tcW w:w="2963" w:type="pct"/>
          </w:tcPr>
          <w:p w14:paraId="5CA9BE53" w14:textId="77777777" w:rsidR="0097466C" w:rsidRPr="00627EEE" w:rsidRDefault="0097466C" w:rsidP="0097466C">
            <w:pPr>
              <w:autoSpaceDE w:val="0"/>
              <w:autoSpaceDN w:val="0"/>
              <w:adjustRightInd w:val="0"/>
              <w:spacing w:line="276" w:lineRule="auto"/>
              <w:contextualSpacing/>
              <w:jc w:val="both"/>
              <w:rPr>
                <w:rFonts w:asciiTheme="majorBidi" w:eastAsia="Calibri" w:hAnsiTheme="majorBidi" w:cstheme="majorBidi"/>
                <w:sz w:val="24"/>
                <w:szCs w:val="24"/>
              </w:rPr>
            </w:pPr>
            <m:oMathPara>
              <m:oMath>
                <m:r>
                  <w:rPr>
                    <w:rFonts w:ascii="Cambria Math" w:eastAsia="Calibri" w:hAnsi="Cambria Math" w:cstheme="majorBidi"/>
                    <w:sz w:val="24"/>
                    <w:szCs w:val="24"/>
                  </w:rPr>
                  <m:t>0.01≤r≤0.09</m:t>
                </m:r>
              </m:oMath>
            </m:oMathPara>
          </w:p>
        </w:tc>
        <w:tc>
          <w:tcPr>
            <w:tcW w:w="2037" w:type="pct"/>
          </w:tcPr>
          <w:p w14:paraId="76F75D2D" w14:textId="77777777" w:rsidR="0097466C" w:rsidRPr="00627EEE" w:rsidRDefault="0097466C" w:rsidP="0097466C">
            <w:pPr>
              <w:autoSpaceDE w:val="0"/>
              <w:autoSpaceDN w:val="0"/>
              <w:adjustRightInd w:val="0"/>
              <w:spacing w:line="276" w:lineRule="auto"/>
              <w:contextualSpacing/>
              <w:jc w:val="both"/>
              <w:rPr>
                <w:rFonts w:asciiTheme="majorBidi" w:eastAsia="Calibri" w:hAnsiTheme="majorBidi" w:cstheme="majorBidi"/>
                <w:sz w:val="24"/>
                <w:szCs w:val="24"/>
              </w:rPr>
            </w:pPr>
            <w:r w:rsidRPr="00627EEE">
              <w:rPr>
                <w:rFonts w:asciiTheme="majorBidi" w:eastAsia="Calibri" w:hAnsiTheme="majorBidi" w:cstheme="majorBidi"/>
                <w:sz w:val="24"/>
                <w:szCs w:val="24"/>
              </w:rPr>
              <w:t>Negligible</w:t>
            </w:r>
          </w:p>
        </w:tc>
      </w:tr>
    </w:tbl>
    <w:p w14:paraId="48FBAE36" w14:textId="1465B3C3" w:rsidR="0097466C" w:rsidRDefault="005A4DD8" w:rsidP="0097466C">
      <w:pPr>
        <w:autoSpaceDE w:val="0"/>
        <w:autoSpaceDN w:val="0"/>
        <w:adjustRightInd w:val="0"/>
        <w:spacing w:before="120" w:after="0" w:line="240" w:lineRule="auto"/>
        <w:jc w:val="both"/>
        <w:rPr>
          <w:rFonts w:asciiTheme="majorBidi" w:eastAsia="Calibri" w:hAnsiTheme="majorBidi" w:cstheme="majorBidi"/>
          <w:i/>
          <w:sz w:val="20"/>
          <w:szCs w:val="20"/>
          <w:lang w:eastAsia="id-ID"/>
        </w:rPr>
      </w:pPr>
      <w:r w:rsidRPr="005A4DD8">
        <w:rPr>
          <w:rFonts w:asciiTheme="majorBidi" w:eastAsia="Calibri" w:hAnsiTheme="majorBidi" w:cstheme="majorBidi"/>
          <w:i/>
          <w:sz w:val="20"/>
          <w:szCs w:val="20"/>
          <w:lang w:eastAsia="id-ID"/>
        </w:rPr>
        <w:t>Source: Chan (2003)</w:t>
      </w:r>
    </w:p>
    <w:p w14:paraId="1CADEC46" w14:textId="77777777" w:rsidR="005A4DD8" w:rsidRPr="005A4DD8" w:rsidRDefault="005A4DD8" w:rsidP="0097466C">
      <w:pPr>
        <w:autoSpaceDE w:val="0"/>
        <w:autoSpaceDN w:val="0"/>
        <w:adjustRightInd w:val="0"/>
        <w:spacing w:before="120" w:after="0" w:line="240" w:lineRule="auto"/>
        <w:jc w:val="both"/>
        <w:rPr>
          <w:rFonts w:asciiTheme="majorBidi" w:eastAsia="Calibri" w:hAnsiTheme="majorBidi" w:cstheme="majorBidi"/>
          <w:i/>
          <w:sz w:val="20"/>
          <w:szCs w:val="20"/>
          <w:lang w:eastAsia="id-ID"/>
        </w:rPr>
      </w:pPr>
    </w:p>
    <w:p w14:paraId="7A571EFC" w14:textId="5E5B9DF4" w:rsidR="0097466C" w:rsidRDefault="0097466C" w:rsidP="0097466C">
      <w:pPr>
        <w:autoSpaceDE w:val="0"/>
        <w:autoSpaceDN w:val="0"/>
        <w:adjustRightInd w:val="0"/>
        <w:spacing w:before="120" w:after="0" w:line="480" w:lineRule="auto"/>
        <w:ind w:firstLine="720"/>
        <w:jc w:val="both"/>
        <w:rPr>
          <w:rFonts w:asciiTheme="majorBidi" w:eastAsia="Calibri" w:hAnsiTheme="majorBidi" w:cstheme="majorBidi"/>
          <w:sz w:val="24"/>
          <w:szCs w:val="24"/>
          <w:lang w:eastAsia="id-ID"/>
        </w:rPr>
      </w:pPr>
      <w:r w:rsidRPr="004B075E">
        <w:rPr>
          <w:rFonts w:asciiTheme="majorBidi" w:eastAsia="Calibri" w:hAnsiTheme="majorBidi" w:cstheme="majorBidi"/>
          <w:sz w:val="24"/>
          <w:szCs w:val="24"/>
          <w:lang w:eastAsia="id-ID"/>
        </w:rPr>
        <w:t xml:space="preserve">The Correlation Matrix of </w:t>
      </w:r>
      <w:r w:rsidRPr="004B075E">
        <w:rPr>
          <w:rFonts w:asciiTheme="majorBidi" w:eastAsia="Calibri" w:hAnsiTheme="majorBidi" w:cstheme="majorBidi"/>
          <w:i/>
          <w:sz w:val="24"/>
          <w:szCs w:val="24"/>
          <w:lang w:eastAsia="id-ID"/>
        </w:rPr>
        <w:t>Independent Variables</w:t>
      </w:r>
      <w:r w:rsidRPr="004B075E">
        <w:rPr>
          <w:rFonts w:asciiTheme="majorBidi" w:eastAsia="Calibri" w:hAnsiTheme="majorBidi" w:cstheme="majorBidi"/>
          <w:sz w:val="24"/>
          <w:szCs w:val="24"/>
          <w:lang w:eastAsia="id-ID"/>
        </w:rPr>
        <w:t xml:space="preserve"> (IV) and </w:t>
      </w:r>
      <w:r w:rsidRPr="004B075E">
        <w:rPr>
          <w:rFonts w:asciiTheme="majorBidi" w:eastAsia="Calibri" w:hAnsiTheme="majorBidi" w:cstheme="majorBidi"/>
          <w:i/>
          <w:sz w:val="24"/>
          <w:szCs w:val="24"/>
          <w:lang w:eastAsia="id-ID"/>
        </w:rPr>
        <w:t xml:space="preserve">Dependent Variables </w:t>
      </w:r>
      <w:r w:rsidRPr="004B075E">
        <w:rPr>
          <w:rFonts w:asciiTheme="majorBidi" w:eastAsia="Calibri" w:hAnsiTheme="majorBidi" w:cstheme="majorBidi"/>
          <w:sz w:val="24"/>
          <w:szCs w:val="24"/>
          <w:lang w:eastAsia="id-ID"/>
        </w:rPr>
        <w:t>(DV)</w:t>
      </w:r>
      <w:r w:rsidRPr="004B075E">
        <w:rPr>
          <w:rFonts w:asciiTheme="majorBidi" w:eastAsia="Calibri" w:hAnsiTheme="majorBidi" w:cstheme="majorBidi"/>
          <w:i/>
          <w:sz w:val="24"/>
          <w:szCs w:val="24"/>
          <w:lang w:eastAsia="id-ID"/>
        </w:rPr>
        <w:t xml:space="preserve"> </w:t>
      </w:r>
      <w:r w:rsidR="002D5245">
        <w:rPr>
          <w:rFonts w:asciiTheme="majorBidi" w:eastAsia="Calibri" w:hAnsiTheme="majorBidi" w:cstheme="majorBidi"/>
          <w:sz w:val="24"/>
          <w:szCs w:val="24"/>
          <w:lang w:eastAsia="id-ID"/>
        </w:rPr>
        <w:t>tested were</w:t>
      </w:r>
      <w:r w:rsidRPr="004B075E">
        <w:rPr>
          <w:rFonts w:asciiTheme="majorBidi" w:eastAsia="Calibri" w:hAnsiTheme="majorBidi" w:cstheme="majorBidi"/>
          <w:sz w:val="24"/>
          <w:szCs w:val="24"/>
          <w:lang w:eastAsia="id-ID"/>
        </w:rPr>
        <w:t xml:space="preserve"> </w:t>
      </w:r>
      <w:r w:rsidR="002D5245">
        <w:rPr>
          <w:rFonts w:asciiTheme="majorBidi" w:eastAsia="Calibri" w:hAnsiTheme="majorBidi" w:cstheme="majorBidi"/>
          <w:sz w:val="24"/>
          <w:szCs w:val="24"/>
          <w:lang w:eastAsia="id-ID"/>
        </w:rPr>
        <w:t>examined</w:t>
      </w:r>
      <w:r w:rsidRPr="004B075E">
        <w:rPr>
          <w:rFonts w:asciiTheme="majorBidi" w:eastAsia="Calibri" w:hAnsiTheme="majorBidi" w:cstheme="majorBidi"/>
          <w:sz w:val="24"/>
          <w:szCs w:val="24"/>
          <w:lang w:eastAsia="id-ID"/>
        </w:rPr>
        <w:t xml:space="preserve"> based on guidelines from previous studies (e.g., Chantterjee &amp; Yilmaz, 1992; Peng &amp; Lai, 2012).  The test is primarily seen first throug</w:t>
      </w:r>
      <w:r>
        <w:rPr>
          <w:rFonts w:asciiTheme="majorBidi" w:eastAsia="Calibri" w:hAnsiTheme="majorBidi" w:cstheme="majorBidi"/>
          <w:sz w:val="24"/>
          <w:szCs w:val="24"/>
          <w:lang w:eastAsia="id-ID"/>
        </w:rPr>
        <w:t>h a correlation test between IV</w:t>
      </w:r>
      <w:r w:rsidRPr="004B075E">
        <w:rPr>
          <w:rFonts w:asciiTheme="majorBidi" w:eastAsia="Calibri" w:hAnsiTheme="majorBidi" w:cstheme="majorBidi"/>
          <w:sz w:val="24"/>
          <w:szCs w:val="24"/>
          <w:lang w:eastAsia="id-ID"/>
        </w:rPr>
        <w:t>s</w:t>
      </w:r>
      <w:r>
        <w:rPr>
          <w:rFonts w:asciiTheme="majorBidi" w:eastAsia="Calibri" w:hAnsiTheme="majorBidi" w:cstheme="majorBidi"/>
          <w:sz w:val="24"/>
          <w:szCs w:val="24"/>
          <w:lang w:eastAsia="id-ID"/>
        </w:rPr>
        <w:t xml:space="preserve"> and DVs </w:t>
      </w:r>
      <w:r w:rsidRPr="004B075E">
        <w:rPr>
          <w:rFonts w:asciiTheme="majorBidi" w:eastAsia="Calibri" w:hAnsiTheme="majorBidi" w:cstheme="majorBidi"/>
          <w:sz w:val="24"/>
          <w:szCs w:val="24"/>
          <w:lang w:eastAsia="id-ID"/>
        </w:rPr>
        <w:t>(Hair et al. 2010).  However, as one of the research objectives of this study, is to test whether there is any correlation b</w:t>
      </w:r>
      <w:r>
        <w:rPr>
          <w:rFonts w:asciiTheme="majorBidi" w:eastAsia="Calibri" w:hAnsiTheme="majorBidi" w:cstheme="majorBidi"/>
          <w:sz w:val="24"/>
          <w:szCs w:val="24"/>
          <w:lang w:eastAsia="id-ID"/>
        </w:rPr>
        <w:t>etween the two IVs (i.e., SE &amp;</w:t>
      </w:r>
      <w:r w:rsidRPr="004B075E">
        <w:rPr>
          <w:rFonts w:asciiTheme="majorBidi" w:eastAsia="Calibri" w:hAnsiTheme="majorBidi" w:cstheme="majorBidi"/>
          <w:sz w:val="24"/>
          <w:szCs w:val="24"/>
          <w:lang w:eastAsia="id-ID"/>
        </w:rPr>
        <w:t xml:space="preserve"> SP), therefore, the correlation between the two IVs will also be tested as demonstrated by Burns &amp; Bush (2000).  </w:t>
      </w:r>
    </w:p>
    <w:p w14:paraId="7B4CB3C9" w14:textId="77777777" w:rsidR="0097466C" w:rsidRDefault="0097466C" w:rsidP="0097466C">
      <w:pPr>
        <w:autoSpaceDE w:val="0"/>
        <w:autoSpaceDN w:val="0"/>
        <w:adjustRightInd w:val="0"/>
        <w:spacing w:before="120" w:after="0" w:line="480" w:lineRule="auto"/>
        <w:ind w:firstLine="720"/>
        <w:jc w:val="both"/>
        <w:rPr>
          <w:rFonts w:asciiTheme="majorBidi" w:eastAsia="Calibri" w:hAnsiTheme="majorBidi" w:cstheme="majorBidi"/>
          <w:sz w:val="24"/>
          <w:szCs w:val="24"/>
          <w:lang w:eastAsia="id-ID"/>
        </w:rPr>
      </w:pPr>
      <w:r w:rsidRPr="004B075E">
        <w:rPr>
          <w:rFonts w:asciiTheme="majorBidi" w:eastAsia="Calibri" w:hAnsiTheme="majorBidi" w:cstheme="majorBidi"/>
          <w:sz w:val="24"/>
          <w:szCs w:val="24"/>
          <w:lang w:eastAsia="id-ID"/>
        </w:rPr>
        <w:t>F</w:t>
      </w:r>
      <w:r>
        <w:rPr>
          <w:rFonts w:asciiTheme="majorBidi" w:eastAsia="Calibri" w:hAnsiTheme="majorBidi" w:cstheme="majorBidi"/>
          <w:sz w:val="24"/>
          <w:szCs w:val="24"/>
          <w:lang w:eastAsia="id-ID"/>
        </w:rPr>
        <w:t>or this study</w:t>
      </w:r>
      <w:r w:rsidRPr="004B075E">
        <w:rPr>
          <w:rFonts w:asciiTheme="majorBidi" w:eastAsia="Calibri" w:hAnsiTheme="majorBidi" w:cstheme="majorBidi"/>
          <w:sz w:val="24"/>
          <w:szCs w:val="24"/>
          <w:lang w:eastAsia="id-ID"/>
        </w:rPr>
        <w:t xml:space="preserve">, the correlation between IVs will be represented by </w:t>
      </w:r>
      <w:r>
        <w:rPr>
          <w:rFonts w:asciiTheme="majorBidi" w:eastAsia="Calibri" w:hAnsiTheme="majorBidi" w:cstheme="majorBidi"/>
          <w:sz w:val="24"/>
          <w:szCs w:val="24"/>
          <w:lang w:eastAsia="id-ID"/>
        </w:rPr>
        <w:t xml:space="preserve">the 8 </w:t>
      </w:r>
      <w:r w:rsidRPr="004B075E">
        <w:rPr>
          <w:rFonts w:asciiTheme="majorBidi" w:eastAsia="Calibri" w:hAnsiTheme="majorBidi" w:cstheme="majorBidi"/>
          <w:sz w:val="24"/>
          <w:szCs w:val="24"/>
          <w:lang w:eastAsia="id-ID"/>
        </w:rPr>
        <w:t xml:space="preserve">components of SE (ST, E, C, and GI), and SP (U, CT, LS, and ST), and the DV represented by SLP.  </w:t>
      </w:r>
      <w:r>
        <w:rPr>
          <w:rFonts w:asciiTheme="majorBidi" w:eastAsia="Calibri" w:hAnsiTheme="majorBidi" w:cstheme="majorBidi"/>
          <w:sz w:val="24"/>
          <w:szCs w:val="24"/>
          <w:lang w:eastAsia="id-ID"/>
        </w:rPr>
        <w:t xml:space="preserve">Additionally, </w:t>
      </w:r>
      <w:r w:rsidRPr="004B075E">
        <w:rPr>
          <w:rFonts w:asciiTheme="majorBidi" w:eastAsia="Calibri" w:hAnsiTheme="majorBidi" w:cstheme="majorBidi"/>
          <w:sz w:val="24"/>
          <w:szCs w:val="24"/>
          <w:lang w:eastAsia="id-ID"/>
        </w:rPr>
        <w:t xml:space="preserve">the results </w:t>
      </w:r>
      <w:r>
        <w:rPr>
          <w:rFonts w:asciiTheme="majorBidi" w:eastAsia="Calibri" w:hAnsiTheme="majorBidi" w:cstheme="majorBidi"/>
          <w:sz w:val="24"/>
          <w:szCs w:val="24"/>
          <w:lang w:eastAsia="id-ID"/>
        </w:rPr>
        <w:t xml:space="preserve">will also </w:t>
      </w:r>
      <w:r w:rsidRPr="004B075E">
        <w:rPr>
          <w:rFonts w:asciiTheme="majorBidi" w:eastAsia="Calibri" w:hAnsiTheme="majorBidi" w:cstheme="majorBidi"/>
          <w:sz w:val="24"/>
          <w:szCs w:val="24"/>
          <w:lang w:eastAsia="id-ID"/>
        </w:rPr>
        <w:t>show both tolerance and VIF</w:t>
      </w:r>
      <w:r>
        <w:rPr>
          <w:rFonts w:asciiTheme="majorBidi" w:eastAsia="Calibri" w:hAnsiTheme="majorBidi" w:cstheme="majorBidi"/>
          <w:sz w:val="24"/>
          <w:szCs w:val="24"/>
          <w:lang w:eastAsia="id-ID"/>
        </w:rPr>
        <w:t xml:space="preserve"> in Table 4.22</w:t>
      </w:r>
      <w:r w:rsidRPr="004B075E">
        <w:rPr>
          <w:rFonts w:asciiTheme="majorBidi" w:eastAsia="Calibri" w:hAnsiTheme="majorBidi" w:cstheme="majorBidi"/>
          <w:sz w:val="24"/>
          <w:szCs w:val="24"/>
          <w:lang w:eastAsia="id-ID"/>
        </w:rPr>
        <w:t xml:space="preserve">. </w:t>
      </w:r>
    </w:p>
    <w:p w14:paraId="489A2B2B" w14:textId="77777777" w:rsidR="0097466C" w:rsidRPr="00627EEE" w:rsidRDefault="0097466C" w:rsidP="0097466C">
      <w:pPr>
        <w:autoSpaceDE w:val="0"/>
        <w:autoSpaceDN w:val="0"/>
        <w:adjustRightInd w:val="0"/>
        <w:spacing w:before="120" w:after="0" w:line="480" w:lineRule="auto"/>
        <w:ind w:firstLine="720"/>
        <w:jc w:val="both"/>
        <w:rPr>
          <w:rFonts w:asciiTheme="majorBidi" w:eastAsia="Calibri" w:hAnsiTheme="majorBidi" w:cstheme="majorBidi"/>
          <w:sz w:val="24"/>
          <w:szCs w:val="24"/>
          <w:lang w:eastAsia="id-ID"/>
        </w:rPr>
      </w:pPr>
      <w:r w:rsidRPr="00D7362D">
        <w:rPr>
          <w:rFonts w:asciiTheme="majorBidi" w:eastAsia="Calibri" w:hAnsiTheme="majorBidi" w:cstheme="majorBidi"/>
          <w:sz w:val="24"/>
          <w:szCs w:val="24"/>
          <w:lang w:eastAsia="id-ID"/>
        </w:rPr>
        <w:t>Th</w:t>
      </w:r>
      <w:r>
        <w:rPr>
          <w:rFonts w:asciiTheme="majorBidi" w:eastAsia="Calibri" w:hAnsiTheme="majorBidi" w:cstheme="majorBidi"/>
          <w:sz w:val="24"/>
          <w:szCs w:val="24"/>
          <w:lang w:eastAsia="id-ID"/>
        </w:rPr>
        <w:t>e results are shown in Table 4.21</w:t>
      </w:r>
      <w:r w:rsidRPr="00D7362D">
        <w:rPr>
          <w:rFonts w:asciiTheme="majorBidi" w:eastAsia="Calibri" w:hAnsiTheme="majorBidi" w:cstheme="majorBidi"/>
          <w:sz w:val="24"/>
          <w:szCs w:val="24"/>
          <w:lang w:eastAsia="id-ID"/>
        </w:rPr>
        <w:t>.  The diagonal of the table consists of “1”, because the correlation between the same variable and itself is always 1.0. The correlation between off-diagonal entries are repeated between two variables; making it into a symmetric matrix.  The correlation matrix was examined, and the values of the correlation test were found between 0.597 (ST and SLP) and 0.781 (SI and U).  The correlation values are considered within the high-correlation region (Hair et al., 2010).  The results also show that, the correlation between all 8 factors of SE &amp; SP and SLP show that r</w:t>
      </w:r>
      <w:r>
        <w:rPr>
          <w:rFonts w:asciiTheme="majorBidi" w:eastAsia="Calibri" w:hAnsiTheme="majorBidi" w:cstheme="majorBidi"/>
          <w:sz w:val="24"/>
          <w:szCs w:val="24"/>
          <w:lang w:eastAsia="id-ID"/>
        </w:rPr>
        <w:t>-values range from 0.597 to 0.734</w:t>
      </w:r>
      <w:r w:rsidRPr="00D7362D">
        <w:rPr>
          <w:rFonts w:asciiTheme="majorBidi" w:eastAsia="Calibri" w:hAnsiTheme="majorBidi" w:cstheme="majorBidi"/>
          <w:sz w:val="24"/>
          <w:szCs w:val="24"/>
          <w:lang w:eastAsia="id-ID"/>
        </w:rPr>
        <w:t>, meaning that t</w:t>
      </w:r>
      <w:r>
        <w:rPr>
          <w:rFonts w:asciiTheme="majorBidi" w:eastAsia="Calibri" w:hAnsiTheme="majorBidi" w:cstheme="majorBidi"/>
          <w:sz w:val="24"/>
          <w:szCs w:val="24"/>
          <w:lang w:eastAsia="id-ID"/>
        </w:rPr>
        <w:t>he correlations range between substantial to very strong.</w:t>
      </w:r>
    </w:p>
    <w:p w14:paraId="5D76E1EB" w14:textId="77777777" w:rsidR="0097466C" w:rsidRPr="00FF22C0" w:rsidRDefault="0097466C" w:rsidP="0097466C">
      <w:pPr>
        <w:autoSpaceDE w:val="0"/>
        <w:autoSpaceDN w:val="0"/>
        <w:adjustRightInd w:val="0"/>
        <w:spacing w:before="120" w:after="0" w:line="480" w:lineRule="auto"/>
        <w:rPr>
          <w:rFonts w:asciiTheme="majorBidi" w:eastAsia="Calibri" w:hAnsiTheme="majorBidi" w:cstheme="majorBidi"/>
          <w:b/>
          <w:sz w:val="24"/>
          <w:szCs w:val="24"/>
          <w:lang w:eastAsia="id-ID"/>
        </w:rPr>
      </w:pPr>
      <w:r>
        <w:rPr>
          <w:rFonts w:asciiTheme="majorBidi" w:eastAsia="Calibri" w:hAnsiTheme="majorBidi" w:cstheme="majorBidi"/>
          <w:b/>
          <w:sz w:val="24"/>
          <w:szCs w:val="24"/>
          <w:lang w:eastAsia="id-ID"/>
        </w:rPr>
        <w:t xml:space="preserve">                              Table 4.21</w:t>
      </w:r>
      <w:r w:rsidRPr="00FF22C0">
        <w:rPr>
          <w:rFonts w:asciiTheme="majorBidi" w:eastAsia="Calibri" w:hAnsiTheme="majorBidi" w:cstheme="majorBidi"/>
          <w:b/>
          <w:sz w:val="24"/>
          <w:szCs w:val="24"/>
          <w:lang w:eastAsia="id-ID"/>
        </w:rPr>
        <w:t xml:space="preserve">: Correlation Matrix of </w:t>
      </w:r>
      <w:r>
        <w:rPr>
          <w:rFonts w:asciiTheme="majorBidi" w:eastAsia="Calibri" w:hAnsiTheme="majorBidi" w:cstheme="majorBidi"/>
          <w:b/>
          <w:sz w:val="24"/>
          <w:szCs w:val="24"/>
          <w:lang w:eastAsia="id-ID"/>
        </w:rPr>
        <w:t>IVs</w:t>
      </w:r>
      <w:r w:rsidRPr="00FF22C0">
        <w:rPr>
          <w:rFonts w:asciiTheme="majorBidi" w:eastAsia="Calibri" w:hAnsiTheme="majorBidi" w:cstheme="majorBidi"/>
          <w:b/>
          <w:sz w:val="24"/>
          <w:szCs w:val="24"/>
          <w:lang w:eastAsia="id-ID"/>
        </w:rPr>
        <w:t xml:space="preserve"> and D</w:t>
      </w:r>
      <w:r>
        <w:rPr>
          <w:rFonts w:asciiTheme="majorBidi" w:eastAsia="Calibri" w:hAnsiTheme="majorBidi" w:cstheme="majorBidi"/>
          <w:b/>
          <w:sz w:val="24"/>
          <w:szCs w:val="24"/>
          <w:lang w:eastAsia="id-ID"/>
        </w:rPr>
        <w:t>V</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906"/>
        <w:gridCol w:w="903"/>
        <w:gridCol w:w="902"/>
        <w:gridCol w:w="902"/>
        <w:gridCol w:w="902"/>
        <w:gridCol w:w="789"/>
        <w:gridCol w:w="789"/>
        <w:gridCol w:w="789"/>
        <w:gridCol w:w="677"/>
        <w:gridCol w:w="760"/>
      </w:tblGrid>
      <w:tr w:rsidR="0097466C" w:rsidRPr="00627EEE" w14:paraId="0AAD4C68" w14:textId="77777777" w:rsidTr="0097466C">
        <w:trPr>
          <w:cantSplit/>
          <w:trHeight w:val="242"/>
          <w:jc w:val="center"/>
        </w:trPr>
        <w:tc>
          <w:tcPr>
            <w:tcW w:w="545" w:type="pct"/>
            <w:shd w:val="clear" w:color="auto" w:fill="D9D9D9" w:themeFill="background1" w:themeFillShade="D9"/>
            <w:vAlign w:val="bottom"/>
          </w:tcPr>
          <w:p w14:paraId="34C5D148" w14:textId="77777777" w:rsidR="0097466C" w:rsidRPr="00627EEE" w:rsidRDefault="0097466C" w:rsidP="0097466C">
            <w:pPr>
              <w:tabs>
                <w:tab w:val="left" w:pos="2490"/>
              </w:tabs>
              <w:spacing w:before="60" w:after="60" w:line="240" w:lineRule="auto"/>
              <w:jc w:val="both"/>
              <w:rPr>
                <w:rFonts w:asciiTheme="majorBidi" w:hAnsiTheme="majorBidi" w:cstheme="majorBidi"/>
                <w:b/>
                <w:bCs/>
                <w:sz w:val="20"/>
                <w:szCs w:val="20"/>
                <w:lang w:val="en-GB"/>
              </w:rPr>
            </w:pPr>
            <w:r w:rsidRPr="00627EEE">
              <w:rPr>
                <w:rFonts w:asciiTheme="majorBidi" w:hAnsiTheme="majorBidi" w:cstheme="majorBidi"/>
                <w:b/>
                <w:bCs/>
                <w:sz w:val="20"/>
                <w:szCs w:val="20"/>
                <w:lang w:val="en-GB"/>
              </w:rPr>
              <w:t>Factors</w:t>
            </w:r>
          </w:p>
        </w:tc>
        <w:tc>
          <w:tcPr>
            <w:tcW w:w="543" w:type="pct"/>
            <w:shd w:val="clear" w:color="auto" w:fill="D9D9D9" w:themeFill="background1" w:themeFillShade="D9"/>
            <w:vAlign w:val="bottom"/>
          </w:tcPr>
          <w:p w14:paraId="23FA99FD" w14:textId="77777777" w:rsidR="0097466C" w:rsidRPr="00627EEE" w:rsidRDefault="0097466C" w:rsidP="0097466C">
            <w:pPr>
              <w:tabs>
                <w:tab w:val="left" w:pos="2490"/>
              </w:tabs>
              <w:spacing w:before="60" w:after="60" w:line="240" w:lineRule="auto"/>
              <w:jc w:val="both"/>
              <w:rPr>
                <w:rFonts w:asciiTheme="majorBidi" w:hAnsiTheme="majorBidi" w:cstheme="majorBidi"/>
                <w:b/>
                <w:bCs/>
                <w:sz w:val="20"/>
                <w:szCs w:val="20"/>
                <w:lang w:val="en-GB"/>
              </w:rPr>
            </w:pPr>
            <w:r w:rsidRPr="00627EEE">
              <w:rPr>
                <w:rFonts w:asciiTheme="majorBidi" w:hAnsiTheme="majorBidi" w:cstheme="majorBidi"/>
                <w:b/>
                <w:bCs/>
                <w:sz w:val="20"/>
                <w:szCs w:val="20"/>
                <w:lang w:val="en-GB"/>
              </w:rPr>
              <w:t>SLP</w:t>
            </w:r>
          </w:p>
        </w:tc>
        <w:tc>
          <w:tcPr>
            <w:tcW w:w="542" w:type="pct"/>
            <w:shd w:val="clear" w:color="auto" w:fill="D9D9D9" w:themeFill="background1" w:themeFillShade="D9"/>
            <w:vAlign w:val="bottom"/>
          </w:tcPr>
          <w:p w14:paraId="5FF248CA" w14:textId="77777777" w:rsidR="0097466C" w:rsidRPr="00627EEE" w:rsidRDefault="0097466C" w:rsidP="0097466C">
            <w:pPr>
              <w:tabs>
                <w:tab w:val="left" w:pos="2490"/>
              </w:tabs>
              <w:spacing w:before="60" w:after="60" w:line="240" w:lineRule="auto"/>
              <w:jc w:val="both"/>
              <w:rPr>
                <w:rFonts w:asciiTheme="majorBidi" w:hAnsiTheme="majorBidi" w:cstheme="majorBidi"/>
                <w:b/>
                <w:bCs/>
                <w:sz w:val="20"/>
                <w:szCs w:val="20"/>
                <w:lang w:val="en-GB"/>
              </w:rPr>
            </w:pPr>
            <w:r w:rsidRPr="00627EEE">
              <w:rPr>
                <w:rFonts w:asciiTheme="majorBidi" w:hAnsiTheme="majorBidi" w:cstheme="majorBidi"/>
                <w:b/>
                <w:bCs/>
                <w:sz w:val="20"/>
                <w:szCs w:val="20"/>
                <w:lang w:val="en-GB"/>
              </w:rPr>
              <w:t>ST</w:t>
            </w:r>
          </w:p>
        </w:tc>
        <w:tc>
          <w:tcPr>
            <w:tcW w:w="542" w:type="pct"/>
            <w:shd w:val="clear" w:color="auto" w:fill="D9D9D9" w:themeFill="background1" w:themeFillShade="D9"/>
            <w:vAlign w:val="bottom"/>
          </w:tcPr>
          <w:p w14:paraId="6CDF4AF7" w14:textId="77777777" w:rsidR="0097466C" w:rsidRPr="00627EEE" w:rsidRDefault="0097466C" w:rsidP="0097466C">
            <w:pPr>
              <w:tabs>
                <w:tab w:val="left" w:pos="2490"/>
              </w:tabs>
              <w:spacing w:before="60" w:after="60" w:line="240" w:lineRule="auto"/>
              <w:jc w:val="both"/>
              <w:rPr>
                <w:rFonts w:asciiTheme="majorBidi" w:hAnsiTheme="majorBidi" w:cstheme="majorBidi"/>
                <w:b/>
                <w:bCs/>
                <w:sz w:val="20"/>
                <w:szCs w:val="20"/>
                <w:lang w:val="en-GB"/>
              </w:rPr>
            </w:pPr>
            <w:r w:rsidRPr="00627EEE">
              <w:rPr>
                <w:rFonts w:asciiTheme="majorBidi" w:hAnsiTheme="majorBidi" w:cstheme="majorBidi"/>
                <w:b/>
                <w:bCs/>
                <w:sz w:val="20"/>
                <w:szCs w:val="20"/>
                <w:lang w:val="en-GB"/>
              </w:rPr>
              <w:t>E</w:t>
            </w:r>
          </w:p>
        </w:tc>
        <w:tc>
          <w:tcPr>
            <w:tcW w:w="542" w:type="pct"/>
            <w:shd w:val="clear" w:color="auto" w:fill="D9D9D9" w:themeFill="background1" w:themeFillShade="D9"/>
            <w:vAlign w:val="bottom"/>
          </w:tcPr>
          <w:p w14:paraId="4D4BE0E9" w14:textId="77777777" w:rsidR="0097466C" w:rsidRPr="00627EEE" w:rsidRDefault="0097466C" w:rsidP="0097466C">
            <w:pPr>
              <w:tabs>
                <w:tab w:val="left" w:pos="2490"/>
              </w:tabs>
              <w:spacing w:before="60" w:after="60" w:line="240" w:lineRule="auto"/>
              <w:jc w:val="both"/>
              <w:rPr>
                <w:rFonts w:asciiTheme="majorBidi" w:hAnsiTheme="majorBidi" w:cstheme="majorBidi"/>
                <w:b/>
                <w:bCs/>
                <w:sz w:val="20"/>
                <w:szCs w:val="20"/>
                <w:lang w:val="en-GB"/>
              </w:rPr>
            </w:pPr>
            <w:r w:rsidRPr="00627EEE">
              <w:rPr>
                <w:rFonts w:asciiTheme="majorBidi" w:hAnsiTheme="majorBidi" w:cstheme="majorBidi"/>
                <w:b/>
                <w:bCs/>
                <w:sz w:val="20"/>
                <w:szCs w:val="20"/>
                <w:lang w:val="en-GB"/>
              </w:rPr>
              <w:t>C</w:t>
            </w:r>
          </w:p>
        </w:tc>
        <w:tc>
          <w:tcPr>
            <w:tcW w:w="474" w:type="pct"/>
            <w:shd w:val="clear" w:color="auto" w:fill="D9D9D9" w:themeFill="background1" w:themeFillShade="D9"/>
            <w:vAlign w:val="bottom"/>
          </w:tcPr>
          <w:p w14:paraId="73003C28" w14:textId="77777777" w:rsidR="0097466C" w:rsidRPr="00627EEE" w:rsidRDefault="0097466C" w:rsidP="0097466C">
            <w:pPr>
              <w:tabs>
                <w:tab w:val="left" w:pos="2490"/>
              </w:tabs>
              <w:spacing w:before="60" w:after="60" w:line="240" w:lineRule="auto"/>
              <w:jc w:val="both"/>
              <w:rPr>
                <w:rFonts w:asciiTheme="majorBidi" w:hAnsiTheme="majorBidi" w:cstheme="majorBidi"/>
                <w:b/>
                <w:bCs/>
                <w:sz w:val="20"/>
                <w:szCs w:val="20"/>
                <w:lang w:val="en-GB"/>
              </w:rPr>
            </w:pPr>
            <w:r w:rsidRPr="00627EEE">
              <w:rPr>
                <w:rFonts w:asciiTheme="majorBidi" w:hAnsiTheme="majorBidi" w:cstheme="majorBidi"/>
                <w:b/>
                <w:bCs/>
                <w:sz w:val="20"/>
                <w:szCs w:val="20"/>
                <w:lang w:val="en-GB"/>
              </w:rPr>
              <w:t>G</w:t>
            </w:r>
          </w:p>
        </w:tc>
        <w:tc>
          <w:tcPr>
            <w:tcW w:w="474" w:type="pct"/>
            <w:shd w:val="clear" w:color="auto" w:fill="D9D9D9" w:themeFill="background1" w:themeFillShade="D9"/>
            <w:vAlign w:val="bottom"/>
          </w:tcPr>
          <w:p w14:paraId="6B10D1D9" w14:textId="77777777" w:rsidR="0097466C" w:rsidRPr="00627EEE" w:rsidRDefault="0097466C" w:rsidP="0097466C">
            <w:pPr>
              <w:tabs>
                <w:tab w:val="left" w:pos="2490"/>
              </w:tabs>
              <w:spacing w:before="60" w:after="60" w:line="240" w:lineRule="auto"/>
              <w:jc w:val="both"/>
              <w:rPr>
                <w:rFonts w:asciiTheme="majorBidi" w:hAnsiTheme="majorBidi" w:cstheme="majorBidi"/>
                <w:b/>
                <w:bCs/>
                <w:sz w:val="20"/>
                <w:szCs w:val="20"/>
                <w:lang w:val="en-GB"/>
              </w:rPr>
            </w:pPr>
            <w:r w:rsidRPr="00627EEE">
              <w:rPr>
                <w:rFonts w:asciiTheme="majorBidi" w:hAnsiTheme="majorBidi" w:cstheme="majorBidi"/>
                <w:b/>
                <w:bCs/>
                <w:sz w:val="20"/>
                <w:szCs w:val="20"/>
                <w:lang w:val="en-GB"/>
              </w:rPr>
              <w:t>U</w:t>
            </w:r>
          </w:p>
        </w:tc>
        <w:tc>
          <w:tcPr>
            <w:tcW w:w="474" w:type="pct"/>
            <w:shd w:val="clear" w:color="auto" w:fill="D9D9D9" w:themeFill="background1" w:themeFillShade="D9"/>
            <w:vAlign w:val="bottom"/>
          </w:tcPr>
          <w:p w14:paraId="7F4F73D4" w14:textId="77777777" w:rsidR="0097466C" w:rsidRPr="00627EEE" w:rsidRDefault="0097466C" w:rsidP="0097466C">
            <w:pPr>
              <w:tabs>
                <w:tab w:val="left" w:pos="2490"/>
              </w:tabs>
              <w:spacing w:before="60" w:after="60" w:line="240" w:lineRule="auto"/>
              <w:jc w:val="both"/>
              <w:rPr>
                <w:rFonts w:asciiTheme="majorBidi" w:hAnsiTheme="majorBidi" w:cstheme="majorBidi"/>
                <w:b/>
                <w:bCs/>
                <w:sz w:val="20"/>
                <w:szCs w:val="20"/>
                <w:lang w:val="en-GB"/>
              </w:rPr>
            </w:pPr>
            <w:r w:rsidRPr="00627EEE">
              <w:rPr>
                <w:rFonts w:asciiTheme="majorBidi" w:hAnsiTheme="majorBidi" w:cstheme="majorBidi"/>
                <w:b/>
                <w:bCs/>
                <w:sz w:val="20"/>
                <w:szCs w:val="20"/>
                <w:lang w:val="en-GB"/>
              </w:rPr>
              <w:t>CT</w:t>
            </w:r>
          </w:p>
        </w:tc>
        <w:tc>
          <w:tcPr>
            <w:tcW w:w="407" w:type="pct"/>
            <w:shd w:val="clear" w:color="auto" w:fill="D9D9D9" w:themeFill="background1" w:themeFillShade="D9"/>
            <w:vAlign w:val="bottom"/>
          </w:tcPr>
          <w:p w14:paraId="261B91EA" w14:textId="77777777" w:rsidR="0097466C" w:rsidRPr="00627EEE" w:rsidRDefault="0097466C" w:rsidP="0097466C">
            <w:pPr>
              <w:tabs>
                <w:tab w:val="left" w:pos="2490"/>
              </w:tabs>
              <w:spacing w:before="60" w:after="60" w:line="240" w:lineRule="auto"/>
              <w:jc w:val="both"/>
              <w:rPr>
                <w:rFonts w:asciiTheme="majorBidi" w:hAnsiTheme="majorBidi" w:cstheme="majorBidi"/>
                <w:b/>
                <w:bCs/>
                <w:sz w:val="20"/>
                <w:szCs w:val="20"/>
                <w:lang w:val="en-GB"/>
              </w:rPr>
            </w:pPr>
            <w:r w:rsidRPr="00627EEE">
              <w:rPr>
                <w:rFonts w:asciiTheme="majorBidi" w:hAnsiTheme="majorBidi" w:cstheme="majorBidi"/>
                <w:b/>
                <w:bCs/>
                <w:sz w:val="20"/>
                <w:szCs w:val="20"/>
                <w:lang w:val="en-GB"/>
              </w:rPr>
              <w:t>LS</w:t>
            </w:r>
          </w:p>
        </w:tc>
        <w:tc>
          <w:tcPr>
            <w:tcW w:w="457" w:type="pct"/>
            <w:shd w:val="clear" w:color="auto" w:fill="D9D9D9" w:themeFill="background1" w:themeFillShade="D9"/>
            <w:vAlign w:val="bottom"/>
          </w:tcPr>
          <w:p w14:paraId="0AB98844" w14:textId="77777777" w:rsidR="0097466C" w:rsidRPr="00627EEE" w:rsidRDefault="0097466C" w:rsidP="0097466C">
            <w:pPr>
              <w:tabs>
                <w:tab w:val="left" w:pos="2490"/>
              </w:tabs>
              <w:spacing w:before="60" w:after="60" w:line="240" w:lineRule="auto"/>
              <w:jc w:val="both"/>
              <w:rPr>
                <w:rFonts w:asciiTheme="majorBidi" w:hAnsiTheme="majorBidi" w:cstheme="majorBidi"/>
                <w:b/>
                <w:bCs/>
                <w:sz w:val="20"/>
                <w:szCs w:val="20"/>
                <w:lang w:val="en-GB"/>
              </w:rPr>
            </w:pPr>
            <w:r w:rsidRPr="00627EEE">
              <w:rPr>
                <w:rFonts w:asciiTheme="majorBidi" w:hAnsiTheme="majorBidi" w:cstheme="majorBidi"/>
                <w:b/>
                <w:bCs/>
                <w:sz w:val="20"/>
                <w:szCs w:val="20"/>
                <w:lang w:val="en-GB"/>
              </w:rPr>
              <w:t>SI</w:t>
            </w:r>
          </w:p>
        </w:tc>
      </w:tr>
      <w:tr w:rsidR="0097466C" w:rsidRPr="00627EEE" w14:paraId="6B299442" w14:textId="77777777" w:rsidTr="0097466C">
        <w:trPr>
          <w:cantSplit/>
          <w:trHeight w:val="260"/>
          <w:jc w:val="center"/>
        </w:trPr>
        <w:tc>
          <w:tcPr>
            <w:tcW w:w="545" w:type="pct"/>
            <w:shd w:val="clear" w:color="auto" w:fill="FFFFFF"/>
          </w:tcPr>
          <w:p w14:paraId="3558F1FF" w14:textId="77777777" w:rsidR="0097466C" w:rsidRPr="00627EEE" w:rsidRDefault="0097466C" w:rsidP="0097466C">
            <w:pPr>
              <w:tabs>
                <w:tab w:val="left" w:pos="2490"/>
              </w:tabs>
              <w:spacing w:before="60" w:after="60" w:line="240" w:lineRule="auto"/>
              <w:jc w:val="both"/>
              <w:rPr>
                <w:rFonts w:asciiTheme="majorBidi" w:hAnsiTheme="majorBidi" w:cstheme="majorBidi"/>
                <w:b/>
                <w:bCs/>
                <w:sz w:val="20"/>
                <w:szCs w:val="20"/>
                <w:lang w:val="en-GB"/>
              </w:rPr>
            </w:pPr>
            <w:r w:rsidRPr="00627EEE">
              <w:rPr>
                <w:rFonts w:asciiTheme="majorBidi" w:hAnsiTheme="majorBidi" w:cstheme="majorBidi"/>
                <w:b/>
                <w:bCs/>
                <w:sz w:val="20"/>
                <w:szCs w:val="20"/>
                <w:lang w:val="en-GB"/>
              </w:rPr>
              <w:t>SLP</w:t>
            </w:r>
          </w:p>
        </w:tc>
        <w:tc>
          <w:tcPr>
            <w:tcW w:w="543" w:type="pct"/>
            <w:shd w:val="clear" w:color="auto" w:fill="FFFFFF"/>
            <w:vAlign w:val="center"/>
          </w:tcPr>
          <w:p w14:paraId="304890AA" w14:textId="77777777" w:rsidR="0097466C" w:rsidRPr="00627EEE" w:rsidRDefault="0097466C" w:rsidP="0097466C">
            <w:pPr>
              <w:tabs>
                <w:tab w:val="left" w:pos="2490"/>
              </w:tabs>
              <w:spacing w:before="60" w:after="60" w:line="240" w:lineRule="auto"/>
              <w:jc w:val="both"/>
              <w:rPr>
                <w:rFonts w:asciiTheme="majorBidi" w:hAnsiTheme="majorBidi" w:cstheme="majorBidi"/>
                <w:sz w:val="20"/>
                <w:szCs w:val="20"/>
                <w:lang w:val="en-GB"/>
              </w:rPr>
            </w:pPr>
            <w:r w:rsidRPr="00627EEE">
              <w:rPr>
                <w:rFonts w:asciiTheme="majorBidi" w:hAnsiTheme="majorBidi" w:cstheme="majorBidi"/>
                <w:sz w:val="20"/>
                <w:szCs w:val="20"/>
                <w:lang w:val="en-GB"/>
              </w:rPr>
              <w:t>1.000</w:t>
            </w:r>
          </w:p>
        </w:tc>
        <w:tc>
          <w:tcPr>
            <w:tcW w:w="542" w:type="pct"/>
            <w:shd w:val="clear" w:color="auto" w:fill="FFFFFF"/>
            <w:vAlign w:val="center"/>
          </w:tcPr>
          <w:p w14:paraId="6AE2991B" w14:textId="77777777" w:rsidR="0097466C" w:rsidRPr="00627EEE" w:rsidRDefault="0097466C" w:rsidP="0097466C">
            <w:pPr>
              <w:tabs>
                <w:tab w:val="left" w:pos="2490"/>
              </w:tabs>
              <w:spacing w:before="60" w:after="60" w:line="240" w:lineRule="auto"/>
              <w:jc w:val="both"/>
              <w:rPr>
                <w:rFonts w:asciiTheme="majorBidi" w:hAnsiTheme="majorBidi" w:cstheme="majorBidi"/>
                <w:sz w:val="20"/>
                <w:szCs w:val="20"/>
                <w:lang w:val="en-GB"/>
              </w:rPr>
            </w:pPr>
          </w:p>
        </w:tc>
        <w:tc>
          <w:tcPr>
            <w:tcW w:w="542" w:type="pct"/>
            <w:shd w:val="clear" w:color="auto" w:fill="FFFFFF"/>
            <w:vAlign w:val="center"/>
          </w:tcPr>
          <w:p w14:paraId="1218885D" w14:textId="77777777" w:rsidR="0097466C" w:rsidRPr="00627EEE" w:rsidRDefault="0097466C" w:rsidP="0097466C">
            <w:pPr>
              <w:tabs>
                <w:tab w:val="left" w:pos="2490"/>
              </w:tabs>
              <w:spacing w:before="60" w:after="60" w:line="240" w:lineRule="auto"/>
              <w:jc w:val="both"/>
              <w:rPr>
                <w:rFonts w:asciiTheme="majorBidi" w:hAnsiTheme="majorBidi" w:cstheme="majorBidi"/>
                <w:sz w:val="20"/>
                <w:szCs w:val="20"/>
                <w:lang w:val="en-GB"/>
              </w:rPr>
            </w:pPr>
          </w:p>
        </w:tc>
        <w:tc>
          <w:tcPr>
            <w:tcW w:w="542" w:type="pct"/>
            <w:shd w:val="clear" w:color="auto" w:fill="FFFFFF"/>
            <w:vAlign w:val="center"/>
          </w:tcPr>
          <w:p w14:paraId="52340C75" w14:textId="77777777" w:rsidR="0097466C" w:rsidRPr="00627EEE" w:rsidRDefault="0097466C" w:rsidP="0097466C">
            <w:pPr>
              <w:tabs>
                <w:tab w:val="left" w:pos="2490"/>
              </w:tabs>
              <w:spacing w:before="60" w:after="60" w:line="240" w:lineRule="auto"/>
              <w:jc w:val="both"/>
              <w:rPr>
                <w:rFonts w:asciiTheme="majorBidi" w:hAnsiTheme="majorBidi" w:cstheme="majorBidi"/>
                <w:sz w:val="20"/>
                <w:szCs w:val="20"/>
                <w:lang w:val="en-GB"/>
              </w:rPr>
            </w:pPr>
          </w:p>
        </w:tc>
        <w:tc>
          <w:tcPr>
            <w:tcW w:w="474" w:type="pct"/>
            <w:shd w:val="clear" w:color="auto" w:fill="FFFFFF"/>
            <w:vAlign w:val="center"/>
          </w:tcPr>
          <w:p w14:paraId="31CED8F2" w14:textId="77777777" w:rsidR="0097466C" w:rsidRPr="00627EEE" w:rsidRDefault="0097466C" w:rsidP="0097466C">
            <w:pPr>
              <w:tabs>
                <w:tab w:val="left" w:pos="2490"/>
              </w:tabs>
              <w:spacing w:before="60" w:after="60" w:line="240" w:lineRule="auto"/>
              <w:jc w:val="both"/>
              <w:rPr>
                <w:rFonts w:asciiTheme="majorBidi" w:hAnsiTheme="majorBidi" w:cstheme="majorBidi"/>
                <w:sz w:val="20"/>
                <w:szCs w:val="20"/>
                <w:lang w:val="en-GB"/>
              </w:rPr>
            </w:pPr>
          </w:p>
        </w:tc>
        <w:tc>
          <w:tcPr>
            <w:tcW w:w="474" w:type="pct"/>
            <w:shd w:val="clear" w:color="auto" w:fill="FFFFFF"/>
            <w:vAlign w:val="center"/>
          </w:tcPr>
          <w:p w14:paraId="676579BA" w14:textId="77777777" w:rsidR="0097466C" w:rsidRPr="00627EEE" w:rsidRDefault="0097466C" w:rsidP="0097466C">
            <w:pPr>
              <w:tabs>
                <w:tab w:val="left" w:pos="2490"/>
              </w:tabs>
              <w:spacing w:before="60" w:after="60" w:line="240" w:lineRule="auto"/>
              <w:jc w:val="both"/>
              <w:rPr>
                <w:rFonts w:asciiTheme="majorBidi" w:hAnsiTheme="majorBidi" w:cstheme="majorBidi"/>
                <w:sz w:val="20"/>
                <w:szCs w:val="20"/>
                <w:lang w:val="en-GB"/>
              </w:rPr>
            </w:pPr>
          </w:p>
        </w:tc>
        <w:tc>
          <w:tcPr>
            <w:tcW w:w="474" w:type="pct"/>
            <w:shd w:val="clear" w:color="auto" w:fill="FFFFFF"/>
            <w:vAlign w:val="center"/>
          </w:tcPr>
          <w:p w14:paraId="3AFBCF27" w14:textId="77777777" w:rsidR="0097466C" w:rsidRPr="00627EEE" w:rsidRDefault="0097466C" w:rsidP="0097466C">
            <w:pPr>
              <w:tabs>
                <w:tab w:val="left" w:pos="2490"/>
              </w:tabs>
              <w:spacing w:before="60" w:after="60" w:line="240" w:lineRule="auto"/>
              <w:jc w:val="both"/>
              <w:rPr>
                <w:rFonts w:asciiTheme="majorBidi" w:hAnsiTheme="majorBidi" w:cstheme="majorBidi"/>
                <w:sz w:val="20"/>
                <w:szCs w:val="20"/>
                <w:lang w:val="en-GB"/>
              </w:rPr>
            </w:pPr>
          </w:p>
        </w:tc>
        <w:tc>
          <w:tcPr>
            <w:tcW w:w="407" w:type="pct"/>
            <w:shd w:val="clear" w:color="auto" w:fill="FFFFFF"/>
            <w:vAlign w:val="center"/>
          </w:tcPr>
          <w:p w14:paraId="6946EB4C" w14:textId="77777777" w:rsidR="0097466C" w:rsidRPr="00627EEE" w:rsidRDefault="0097466C" w:rsidP="0097466C">
            <w:pPr>
              <w:tabs>
                <w:tab w:val="left" w:pos="2490"/>
              </w:tabs>
              <w:spacing w:before="60" w:after="60" w:line="240" w:lineRule="auto"/>
              <w:jc w:val="both"/>
              <w:rPr>
                <w:rFonts w:asciiTheme="majorBidi" w:hAnsiTheme="majorBidi" w:cstheme="majorBidi"/>
                <w:sz w:val="20"/>
                <w:szCs w:val="20"/>
                <w:lang w:val="en-GB"/>
              </w:rPr>
            </w:pPr>
          </w:p>
        </w:tc>
        <w:tc>
          <w:tcPr>
            <w:tcW w:w="457" w:type="pct"/>
            <w:shd w:val="clear" w:color="auto" w:fill="FFFFFF"/>
            <w:vAlign w:val="center"/>
          </w:tcPr>
          <w:p w14:paraId="60BDC489" w14:textId="77777777" w:rsidR="0097466C" w:rsidRPr="00627EEE" w:rsidRDefault="0097466C" w:rsidP="0097466C">
            <w:pPr>
              <w:tabs>
                <w:tab w:val="left" w:pos="2490"/>
              </w:tabs>
              <w:spacing w:before="60" w:after="60" w:line="240" w:lineRule="auto"/>
              <w:jc w:val="both"/>
              <w:rPr>
                <w:rFonts w:asciiTheme="majorBidi" w:hAnsiTheme="majorBidi" w:cstheme="majorBidi"/>
                <w:sz w:val="20"/>
                <w:szCs w:val="20"/>
                <w:lang w:val="en-GB"/>
              </w:rPr>
            </w:pPr>
          </w:p>
        </w:tc>
      </w:tr>
      <w:tr w:rsidR="0097466C" w:rsidRPr="00627EEE" w14:paraId="13045579" w14:textId="77777777" w:rsidTr="0097466C">
        <w:trPr>
          <w:cantSplit/>
          <w:trHeight w:val="170"/>
          <w:jc w:val="center"/>
        </w:trPr>
        <w:tc>
          <w:tcPr>
            <w:tcW w:w="545" w:type="pct"/>
            <w:shd w:val="clear" w:color="auto" w:fill="FFFFFF"/>
          </w:tcPr>
          <w:p w14:paraId="352995AC" w14:textId="77777777" w:rsidR="0097466C" w:rsidRPr="00627EEE" w:rsidRDefault="0097466C" w:rsidP="0097466C">
            <w:pPr>
              <w:tabs>
                <w:tab w:val="left" w:pos="2490"/>
              </w:tabs>
              <w:spacing w:before="60" w:after="60" w:line="240" w:lineRule="auto"/>
              <w:jc w:val="both"/>
              <w:rPr>
                <w:rFonts w:asciiTheme="majorBidi" w:hAnsiTheme="majorBidi" w:cstheme="majorBidi"/>
                <w:b/>
                <w:bCs/>
                <w:sz w:val="20"/>
                <w:szCs w:val="20"/>
                <w:lang w:val="en-GB"/>
              </w:rPr>
            </w:pPr>
            <w:r w:rsidRPr="00627EEE">
              <w:rPr>
                <w:rFonts w:asciiTheme="majorBidi" w:hAnsiTheme="majorBidi" w:cstheme="majorBidi"/>
                <w:b/>
                <w:bCs/>
                <w:sz w:val="20"/>
                <w:szCs w:val="20"/>
                <w:lang w:val="en-GB"/>
              </w:rPr>
              <w:t>ST</w:t>
            </w:r>
          </w:p>
        </w:tc>
        <w:tc>
          <w:tcPr>
            <w:tcW w:w="543" w:type="pct"/>
            <w:shd w:val="clear" w:color="auto" w:fill="FFFFFF"/>
            <w:vAlign w:val="center"/>
          </w:tcPr>
          <w:p w14:paraId="175FBE54" w14:textId="77777777" w:rsidR="0097466C" w:rsidRPr="00627EEE" w:rsidRDefault="0097466C" w:rsidP="0097466C">
            <w:pPr>
              <w:tabs>
                <w:tab w:val="left" w:pos="2490"/>
              </w:tabs>
              <w:spacing w:before="60" w:after="60" w:line="240" w:lineRule="auto"/>
              <w:jc w:val="both"/>
              <w:rPr>
                <w:rFonts w:asciiTheme="majorBidi" w:hAnsiTheme="majorBidi" w:cstheme="majorBidi"/>
                <w:sz w:val="20"/>
                <w:szCs w:val="20"/>
                <w:lang w:val="en-GB"/>
              </w:rPr>
            </w:pPr>
            <w:r w:rsidRPr="00627EEE">
              <w:rPr>
                <w:rFonts w:asciiTheme="majorBidi" w:hAnsiTheme="majorBidi" w:cstheme="majorBidi"/>
                <w:sz w:val="20"/>
                <w:szCs w:val="20"/>
                <w:lang w:val="en-GB"/>
              </w:rPr>
              <w:t>0.597</w:t>
            </w:r>
          </w:p>
        </w:tc>
        <w:tc>
          <w:tcPr>
            <w:tcW w:w="542" w:type="pct"/>
            <w:shd w:val="clear" w:color="auto" w:fill="FFFFFF"/>
            <w:vAlign w:val="center"/>
          </w:tcPr>
          <w:p w14:paraId="4F1563FF" w14:textId="77777777" w:rsidR="0097466C" w:rsidRPr="00627EEE" w:rsidRDefault="0097466C" w:rsidP="0097466C">
            <w:pPr>
              <w:tabs>
                <w:tab w:val="left" w:pos="2490"/>
              </w:tabs>
              <w:spacing w:before="60" w:after="60" w:line="240" w:lineRule="auto"/>
              <w:jc w:val="both"/>
              <w:rPr>
                <w:rFonts w:asciiTheme="majorBidi" w:hAnsiTheme="majorBidi" w:cstheme="majorBidi"/>
                <w:sz w:val="20"/>
                <w:szCs w:val="20"/>
                <w:lang w:val="en-GB"/>
              </w:rPr>
            </w:pPr>
            <w:r w:rsidRPr="00627EEE">
              <w:rPr>
                <w:rFonts w:asciiTheme="majorBidi" w:hAnsiTheme="majorBidi" w:cstheme="majorBidi"/>
                <w:sz w:val="20"/>
                <w:szCs w:val="20"/>
                <w:lang w:val="en-GB"/>
              </w:rPr>
              <w:t>1.000</w:t>
            </w:r>
          </w:p>
        </w:tc>
        <w:tc>
          <w:tcPr>
            <w:tcW w:w="542" w:type="pct"/>
            <w:shd w:val="clear" w:color="auto" w:fill="FFFFFF"/>
            <w:vAlign w:val="center"/>
          </w:tcPr>
          <w:p w14:paraId="02AA126B" w14:textId="77777777" w:rsidR="0097466C" w:rsidRPr="00627EEE" w:rsidRDefault="0097466C" w:rsidP="0097466C">
            <w:pPr>
              <w:tabs>
                <w:tab w:val="left" w:pos="2490"/>
              </w:tabs>
              <w:spacing w:before="60" w:after="60" w:line="240" w:lineRule="auto"/>
              <w:jc w:val="both"/>
              <w:rPr>
                <w:rFonts w:asciiTheme="majorBidi" w:hAnsiTheme="majorBidi" w:cstheme="majorBidi"/>
                <w:sz w:val="20"/>
                <w:szCs w:val="20"/>
                <w:lang w:val="en-GB"/>
              </w:rPr>
            </w:pPr>
          </w:p>
        </w:tc>
        <w:tc>
          <w:tcPr>
            <w:tcW w:w="542" w:type="pct"/>
            <w:shd w:val="clear" w:color="auto" w:fill="FFFFFF"/>
            <w:vAlign w:val="center"/>
          </w:tcPr>
          <w:p w14:paraId="5191521C" w14:textId="77777777" w:rsidR="0097466C" w:rsidRPr="00627EEE" w:rsidRDefault="0097466C" w:rsidP="0097466C">
            <w:pPr>
              <w:tabs>
                <w:tab w:val="left" w:pos="2490"/>
              </w:tabs>
              <w:spacing w:before="60" w:after="60" w:line="240" w:lineRule="auto"/>
              <w:jc w:val="both"/>
              <w:rPr>
                <w:rFonts w:asciiTheme="majorBidi" w:hAnsiTheme="majorBidi" w:cstheme="majorBidi"/>
                <w:sz w:val="20"/>
                <w:szCs w:val="20"/>
                <w:lang w:val="en-GB"/>
              </w:rPr>
            </w:pPr>
          </w:p>
        </w:tc>
        <w:tc>
          <w:tcPr>
            <w:tcW w:w="474" w:type="pct"/>
            <w:shd w:val="clear" w:color="auto" w:fill="FFFFFF"/>
            <w:vAlign w:val="center"/>
          </w:tcPr>
          <w:p w14:paraId="4F07E1B4" w14:textId="77777777" w:rsidR="0097466C" w:rsidRPr="00627EEE" w:rsidRDefault="0097466C" w:rsidP="0097466C">
            <w:pPr>
              <w:tabs>
                <w:tab w:val="left" w:pos="2490"/>
              </w:tabs>
              <w:spacing w:before="60" w:after="60" w:line="240" w:lineRule="auto"/>
              <w:jc w:val="both"/>
              <w:rPr>
                <w:rFonts w:asciiTheme="majorBidi" w:hAnsiTheme="majorBidi" w:cstheme="majorBidi"/>
                <w:sz w:val="20"/>
                <w:szCs w:val="20"/>
                <w:lang w:val="en-GB"/>
              </w:rPr>
            </w:pPr>
          </w:p>
        </w:tc>
        <w:tc>
          <w:tcPr>
            <w:tcW w:w="474" w:type="pct"/>
            <w:shd w:val="clear" w:color="auto" w:fill="FFFFFF"/>
            <w:vAlign w:val="center"/>
          </w:tcPr>
          <w:p w14:paraId="7C6A8596" w14:textId="77777777" w:rsidR="0097466C" w:rsidRPr="00627EEE" w:rsidRDefault="0097466C" w:rsidP="0097466C">
            <w:pPr>
              <w:tabs>
                <w:tab w:val="left" w:pos="2490"/>
              </w:tabs>
              <w:spacing w:before="60" w:after="60" w:line="240" w:lineRule="auto"/>
              <w:jc w:val="both"/>
              <w:rPr>
                <w:rFonts w:asciiTheme="majorBidi" w:hAnsiTheme="majorBidi" w:cstheme="majorBidi"/>
                <w:sz w:val="20"/>
                <w:szCs w:val="20"/>
                <w:lang w:val="en-GB"/>
              </w:rPr>
            </w:pPr>
          </w:p>
        </w:tc>
        <w:tc>
          <w:tcPr>
            <w:tcW w:w="474" w:type="pct"/>
            <w:shd w:val="clear" w:color="auto" w:fill="FFFFFF"/>
            <w:vAlign w:val="center"/>
          </w:tcPr>
          <w:p w14:paraId="1D93CB79" w14:textId="77777777" w:rsidR="0097466C" w:rsidRPr="00627EEE" w:rsidRDefault="0097466C" w:rsidP="0097466C">
            <w:pPr>
              <w:tabs>
                <w:tab w:val="left" w:pos="2490"/>
              </w:tabs>
              <w:spacing w:before="60" w:after="60" w:line="240" w:lineRule="auto"/>
              <w:jc w:val="both"/>
              <w:rPr>
                <w:rFonts w:asciiTheme="majorBidi" w:hAnsiTheme="majorBidi" w:cstheme="majorBidi"/>
                <w:sz w:val="20"/>
                <w:szCs w:val="20"/>
                <w:lang w:val="en-GB"/>
              </w:rPr>
            </w:pPr>
          </w:p>
        </w:tc>
        <w:tc>
          <w:tcPr>
            <w:tcW w:w="407" w:type="pct"/>
            <w:shd w:val="clear" w:color="auto" w:fill="FFFFFF"/>
            <w:vAlign w:val="center"/>
          </w:tcPr>
          <w:p w14:paraId="49F19DB9" w14:textId="77777777" w:rsidR="0097466C" w:rsidRPr="00627EEE" w:rsidRDefault="0097466C" w:rsidP="0097466C">
            <w:pPr>
              <w:tabs>
                <w:tab w:val="left" w:pos="2490"/>
              </w:tabs>
              <w:spacing w:before="60" w:after="60" w:line="240" w:lineRule="auto"/>
              <w:jc w:val="both"/>
              <w:rPr>
                <w:rFonts w:asciiTheme="majorBidi" w:hAnsiTheme="majorBidi" w:cstheme="majorBidi"/>
                <w:sz w:val="20"/>
                <w:szCs w:val="20"/>
                <w:lang w:val="en-GB"/>
              </w:rPr>
            </w:pPr>
          </w:p>
        </w:tc>
        <w:tc>
          <w:tcPr>
            <w:tcW w:w="457" w:type="pct"/>
            <w:shd w:val="clear" w:color="auto" w:fill="FFFFFF"/>
            <w:vAlign w:val="center"/>
          </w:tcPr>
          <w:p w14:paraId="553CA7F5" w14:textId="77777777" w:rsidR="0097466C" w:rsidRPr="00627EEE" w:rsidRDefault="0097466C" w:rsidP="0097466C">
            <w:pPr>
              <w:tabs>
                <w:tab w:val="left" w:pos="2490"/>
              </w:tabs>
              <w:spacing w:before="60" w:after="60" w:line="240" w:lineRule="auto"/>
              <w:jc w:val="both"/>
              <w:rPr>
                <w:rFonts w:asciiTheme="majorBidi" w:hAnsiTheme="majorBidi" w:cstheme="majorBidi"/>
                <w:sz w:val="20"/>
                <w:szCs w:val="20"/>
                <w:lang w:val="en-GB"/>
              </w:rPr>
            </w:pPr>
          </w:p>
        </w:tc>
      </w:tr>
      <w:tr w:rsidR="0097466C" w:rsidRPr="00627EEE" w14:paraId="0B707C52" w14:textId="77777777" w:rsidTr="0097466C">
        <w:trPr>
          <w:cantSplit/>
          <w:trHeight w:val="287"/>
          <w:jc w:val="center"/>
        </w:trPr>
        <w:tc>
          <w:tcPr>
            <w:tcW w:w="545" w:type="pct"/>
            <w:shd w:val="clear" w:color="auto" w:fill="FFFFFF"/>
          </w:tcPr>
          <w:p w14:paraId="284FB2EA" w14:textId="77777777" w:rsidR="0097466C" w:rsidRPr="00627EEE" w:rsidRDefault="0097466C" w:rsidP="0097466C">
            <w:pPr>
              <w:tabs>
                <w:tab w:val="left" w:pos="2490"/>
              </w:tabs>
              <w:spacing w:before="60" w:after="60" w:line="240" w:lineRule="auto"/>
              <w:jc w:val="both"/>
              <w:rPr>
                <w:rFonts w:asciiTheme="majorBidi" w:hAnsiTheme="majorBidi" w:cstheme="majorBidi"/>
                <w:b/>
                <w:bCs/>
                <w:sz w:val="20"/>
                <w:szCs w:val="20"/>
                <w:lang w:val="en-GB"/>
              </w:rPr>
            </w:pPr>
            <w:r w:rsidRPr="00627EEE">
              <w:rPr>
                <w:rFonts w:asciiTheme="majorBidi" w:hAnsiTheme="majorBidi" w:cstheme="majorBidi"/>
                <w:b/>
                <w:bCs/>
                <w:sz w:val="20"/>
                <w:szCs w:val="20"/>
                <w:lang w:val="en-GB"/>
              </w:rPr>
              <w:t>E</w:t>
            </w:r>
          </w:p>
        </w:tc>
        <w:tc>
          <w:tcPr>
            <w:tcW w:w="543" w:type="pct"/>
            <w:shd w:val="clear" w:color="auto" w:fill="FFFFFF"/>
            <w:vAlign w:val="center"/>
          </w:tcPr>
          <w:p w14:paraId="148F7814" w14:textId="77777777" w:rsidR="0097466C" w:rsidRPr="00627EEE" w:rsidRDefault="0097466C" w:rsidP="0097466C">
            <w:pPr>
              <w:tabs>
                <w:tab w:val="left" w:pos="2490"/>
              </w:tabs>
              <w:spacing w:before="60" w:after="60" w:line="240" w:lineRule="auto"/>
              <w:jc w:val="both"/>
              <w:rPr>
                <w:rFonts w:asciiTheme="majorBidi" w:hAnsiTheme="majorBidi" w:cstheme="majorBidi"/>
                <w:sz w:val="20"/>
                <w:szCs w:val="20"/>
                <w:lang w:val="en-GB"/>
              </w:rPr>
            </w:pPr>
            <w:r w:rsidRPr="00627EEE">
              <w:rPr>
                <w:rFonts w:asciiTheme="majorBidi" w:hAnsiTheme="majorBidi" w:cstheme="majorBidi"/>
                <w:sz w:val="20"/>
                <w:szCs w:val="20"/>
                <w:lang w:val="en-GB"/>
              </w:rPr>
              <w:t>0.625</w:t>
            </w:r>
          </w:p>
        </w:tc>
        <w:tc>
          <w:tcPr>
            <w:tcW w:w="542" w:type="pct"/>
            <w:shd w:val="clear" w:color="auto" w:fill="FFFFFF"/>
            <w:vAlign w:val="center"/>
          </w:tcPr>
          <w:p w14:paraId="5EFE4C2A" w14:textId="77777777" w:rsidR="0097466C" w:rsidRPr="00627EEE" w:rsidRDefault="0097466C" w:rsidP="0097466C">
            <w:pPr>
              <w:tabs>
                <w:tab w:val="left" w:pos="2490"/>
              </w:tabs>
              <w:spacing w:before="60" w:after="60" w:line="240" w:lineRule="auto"/>
              <w:jc w:val="both"/>
              <w:rPr>
                <w:rFonts w:asciiTheme="majorBidi" w:hAnsiTheme="majorBidi" w:cstheme="majorBidi"/>
                <w:sz w:val="20"/>
                <w:szCs w:val="20"/>
                <w:lang w:val="en-GB"/>
              </w:rPr>
            </w:pPr>
            <w:r w:rsidRPr="00627EEE">
              <w:rPr>
                <w:rFonts w:asciiTheme="majorBidi" w:hAnsiTheme="majorBidi" w:cstheme="majorBidi"/>
                <w:sz w:val="20"/>
                <w:szCs w:val="20"/>
                <w:lang w:val="en-GB"/>
              </w:rPr>
              <w:t>0.691</w:t>
            </w:r>
          </w:p>
        </w:tc>
        <w:tc>
          <w:tcPr>
            <w:tcW w:w="542" w:type="pct"/>
            <w:shd w:val="clear" w:color="auto" w:fill="FFFFFF"/>
            <w:vAlign w:val="center"/>
          </w:tcPr>
          <w:p w14:paraId="5CBCCA3D" w14:textId="77777777" w:rsidR="0097466C" w:rsidRPr="00627EEE" w:rsidRDefault="0097466C" w:rsidP="0097466C">
            <w:pPr>
              <w:tabs>
                <w:tab w:val="left" w:pos="2490"/>
              </w:tabs>
              <w:spacing w:before="60" w:after="60" w:line="240" w:lineRule="auto"/>
              <w:jc w:val="both"/>
              <w:rPr>
                <w:rFonts w:asciiTheme="majorBidi" w:hAnsiTheme="majorBidi" w:cstheme="majorBidi"/>
                <w:sz w:val="20"/>
                <w:szCs w:val="20"/>
                <w:lang w:val="en-GB"/>
              </w:rPr>
            </w:pPr>
            <w:r w:rsidRPr="00627EEE">
              <w:rPr>
                <w:rFonts w:asciiTheme="majorBidi" w:hAnsiTheme="majorBidi" w:cstheme="majorBidi"/>
                <w:sz w:val="20"/>
                <w:szCs w:val="20"/>
                <w:lang w:val="en-GB"/>
              </w:rPr>
              <w:t>1.000</w:t>
            </w:r>
          </w:p>
        </w:tc>
        <w:tc>
          <w:tcPr>
            <w:tcW w:w="542" w:type="pct"/>
            <w:shd w:val="clear" w:color="auto" w:fill="FFFFFF"/>
            <w:vAlign w:val="center"/>
          </w:tcPr>
          <w:p w14:paraId="51A75DFA" w14:textId="77777777" w:rsidR="0097466C" w:rsidRPr="00627EEE" w:rsidRDefault="0097466C" w:rsidP="0097466C">
            <w:pPr>
              <w:tabs>
                <w:tab w:val="left" w:pos="2490"/>
              </w:tabs>
              <w:spacing w:before="60" w:after="60" w:line="240" w:lineRule="auto"/>
              <w:jc w:val="both"/>
              <w:rPr>
                <w:rFonts w:asciiTheme="majorBidi" w:hAnsiTheme="majorBidi" w:cstheme="majorBidi"/>
                <w:sz w:val="20"/>
                <w:szCs w:val="20"/>
                <w:lang w:val="en-GB"/>
              </w:rPr>
            </w:pPr>
          </w:p>
        </w:tc>
        <w:tc>
          <w:tcPr>
            <w:tcW w:w="474" w:type="pct"/>
            <w:shd w:val="clear" w:color="auto" w:fill="FFFFFF"/>
            <w:vAlign w:val="center"/>
          </w:tcPr>
          <w:p w14:paraId="1CCD152B" w14:textId="77777777" w:rsidR="0097466C" w:rsidRPr="00627EEE" w:rsidRDefault="0097466C" w:rsidP="0097466C">
            <w:pPr>
              <w:tabs>
                <w:tab w:val="left" w:pos="2490"/>
              </w:tabs>
              <w:spacing w:before="60" w:after="60" w:line="240" w:lineRule="auto"/>
              <w:jc w:val="both"/>
              <w:rPr>
                <w:rFonts w:asciiTheme="majorBidi" w:hAnsiTheme="majorBidi" w:cstheme="majorBidi"/>
                <w:sz w:val="20"/>
                <w:szCs w:val="20"/>
                <w:lang w:val="en-GB"/>
              </w:rPr>
            </w:pPr>
          </w:p>
        </w:tc>
        <w:tc>
          <w:tcPr>
            <w:tcW w:w="474" w:type="pct"/>
            <w:shd w:val="clear" w:color="auto" w:fill="FFFFFF"/>
            <w:vAlign w:val="center"/>
          </w:tcPr>
          <w:p w14:paraId="02B1C1D4" w14:textId="77777777" w:rsidR="0097466C" w:rsidRPr="00627EEE" w:rsidRDefault="0097466C" w:rsidP="0097466C">
            <w:pPr>
              <w:tabs>
                <w:tab w:val="left" w:pos="2490"/>
              </w:tabs>
              <w:spacing w:before="60" w:after="60" w:line="240" w:lineRule="auto"/>
              <w:jc w:val="both"/>
              <w:rPr>
                <w:rFonts w:asciiTheme="majorBidi" w:hAnsiTheme="majorBidi" w:cstheme="majorBidi"/>
                <w:sz w:val="20"/>
                <w:szCs w:val="20"/>
                <w:lang w:val="en-GB"/>
              </w:rPr>
            </w:pPr>
          </w:p>
        </w:tc>
        <w:tc>
          <w:tcPr>
            <w:tcW w:w="474" w:type="pct"/>
            <w:shd w:val="clear" w:color="auto" w:fill="FFFFFF"/>
            <w:vAlign w:val="center"/>
          </w:tcPr>
          <w:p w14:paraId="7865A61F" w14:textId="77777777" w:rsidR="0097466C" w:rsidRPr="00627EEE" w:rsidRDefault="0097466C" w:rsidP="0097466C">
            <w:pPr>
              <w:tabs>
                <w:tab w:val="left" w:pos="2490"/>
              </w:tabs>
              <w:spacing w:before="60" w:after="60" w:line="240" w:lineRule="auto"/>
              <w:jc w:val="both"/>
              <w:rPr>
                <w:rFonts w:asciiTheme="majorBidi" w:hAnsiTheme="majorBidi" w:cstheme="majorBidi"/>
                <w:sz w:val="20"/>
                <w:szCs w:val="20"/>
                <w:lang w:val="en-GB"/>
              </w:rPr>
            </w:pPr>
          </w:p>
        </w:tc>
        <w:tc>
          <w:tcPr>
            <w:tcW w:w="407" w:type="pct"/>
            <w:shd w:val="clear" w:color="auto" w:fill="FFFFFF"/>
            <w:vAlign w:val="center"/>
          </w:tcPr>
          <w:p w14:paraId="6EA2F7BC" w14:textId="77777777" w:rsidR="0097466C" w:rsidRPr="00627EEE" w:rsidRDefault="0097466C" w:rsidP="0097466C">
            <w:pPr>
              <w:tabs>
                <w:tab w:val="left" w:pos="2490"/>
              </w:tabs>
              <w:spacing w:before="60" w:after="60" w:line="240" w:lineRule="auto"/>
              <w:jc w:val="both"/>
              <w:rPr>
                <w:rFonts w:asciiTheme="majorBidi" w:hAnsiTheme="majorBidi" w:cstheme="majorBidi"/>
                <w:sz w:val="20"/>
                <w:szCs w:val="20"/>
                <w:lang w:val="en-GB"/>
              </w:rPr>
            </w:pPr>
          </w:p>
        </w:tc>
        <w:tc>
          <w:tcPr>
            <w:tcW w:w="457" w:type="pct"/>
            <w:shd w:val="clear" w:color="auto" w:fill="FFFFFF"/>
            <w:vAlign w:val="center"/>
          </w:tcPr>
          <w:p w14:paraId="7D06DD9B" w14:textId="77777777" w:rsidR="0097466C" w:rsidRPr="00627EEE" w:rsidRDefault="0097466C" w:rsidP="0097466C">
            <w:pPr>
              <w:tabs>
                <w:tab w:val="left" w:pos="2490"/>
              </w:tabs>
              <w:spacing w:before="60" w:after="60" w:line="240" w:lineRule="auto"/>
              <w:jc w:val="both"/>
              <w:rPr>
                <w:rFonts w:asciiTheme="majorBidi" w:hAnsiTheme="majorBidi" w:cstheme="majorBidi"/>
                <w:sz w:val="20"/>
                <w:szCs w:val="20"/>
                <w:lang w:val="en-GB"/>
              </w:rPr>
            </w:pPr>
          </w:p>
        </w:tc>
      </w:tr>
      <w:tr w:rsidR="0097466C" w:rsidRPr="00627EEE" w14:paraId="2035046E" w14:textId="77777777" w:rsidTr="0097466C">
        <w:trPr>
          <w:cantSplit/>
          <w:trHeight w:val="260"/>
          <w:jc w:val="center"/>
        </w:trPr>
        <w:tc>
          <w:tcPr>
            <w:tcW w:w="545" w:type="pct"/>
            <w:shd w:val="clear" w:color="auto" w:fill="FFFFFF"/>
          </w:tcPr>
          <w:p w14:paraId="755E16C0" w14:textId="77777777" w:rsidR="0097466C" w:rsidRPr="00627EEE" w:rsidRDefault="0097466C" w:rsidP="0097466C">
            <w:pPr>
              <w:tabs>
                <w:tab w:val="left" w:pos="2490"/>
              </w:tabs>
              <w:spacing w:before="60" w:after="60" w:line="240" w:lineRule="auto"/>
              <w:jc w:val="both"/>
              <w:rPr>
                <w:rFonts w:asciiTheme="majorBidi" w:hAnsiTheme="majorBidi" w:cstheme="majorBidi"/>
                <w:b/>
                <w:bCs/>
                <w:sz w:val="20"/>
                <w:szCs w:val="20"/>
                <w:lang w:val="en-GB"/>
              </w:rPr>
            </w:pPr>
            <w:r w:rsidRPr="00627EEE">
              <w:rPr>
                <w:rFonts w:asciiTheme="majorBidi" w:hAnsiTheme="majorBidi" w:cstheme="majorBidi"/>
                <w:b/>
                <w:bCs/>
                <w:sz w:val="20"/>
                <w:szCs w:val="20"/>
                <w:lang w:val="en-GB"/>
              </w:rPr>
              <w:t>C</w:t>
            </w:r>
          </w:p>
        </w:tc>
        <w:tc>
          <w:tcPr>
            <w:tcW w:w="543" w:type="pct"/>
            <w:shd w:val="clear" w:color="auto" w:fill="FFFFFF"/>
            <w:vAlign w:val="center"/>
          </w:tcPr>
          <w:p w14:paraId="359BB019" w14:textId="77777777" w:rsidR="0097466C" w:rsidRPr="00627EEE" w:rsidRDefault="0097466C" w:rsidP="0097466C">
            <w:pPr>
              <w:tabs>
                <w:tab w:val="left" w:pos="2490"/>
              </w:tabs>
              <w:spacing w:before="60" w:after="60" w:line="240" w:lineRule="auto"/>
              <w:jc w:val="both"/>
              <w:rPr>
                <w:rFonts w:asciiTheme="majorBidi" w:hAnsiTheme="majorBidi" w:cstheme="majorBidi"/>
                <w:sz w:val="20"/>
                <w:szCs w:val="20"/>
                <w:lang w:val="en-GB"/>
              </w:rPr>
            </w:pPr>
            <w:r w:rsidRPr="00627EEE">
              <w:rPr>
                <w:rFonts w:asciiTheme="majorBidi" w:hAnsiTheme="majorBidi" w:cstheme="majorBidi"/>
                <w:sz w:val="20"/>
                <w:szCs w:val="20"/>
                <w:lang w:val="en-GB"/>
              </w:rPr>
              <w:t>0.615</w:t>
            </w:r>
          </w:p>
        </w:tc>
        <w:tc>
          <w:tcPr>
            <w:tcW w:w="542" w:type="pct"/>
            <w:shd w:val="clear" w:color="auto" w:fill="FFFFFF"/>
            <w:vAlign w:val="center"/>
          </w:tcPr>
          <w:p w14:paraId="30BF7BBC" w14:textId="77777777" w:rsidR="0097466C" w:rsidRPr="00627EEE" w:rsidRDefault="0097466C" w:rsidP="0097466C">
            <w:pPr>
              <w:tabs>
                <w:tab w:val="left" w:pos="2490"/>
              </w:tabs>
              <w:spacing w:before="60" w:after="60" w:line="240" w:lineRule="auto"/>
              <w:jc w:val="both"/>
              <w:rPr>
                <w:rFonts w:asciiTheme="majorBidi" w:hAnsiTheme="majorBidi" w:cstheme="majorBidi"/>
                <w:sz w:val="20"/>
                <w:szCs w:val="20"/>
                <w:lang w:val="en-GB"/>
              </w:rPr>
            </w:pPr>
            <w:r w:rsidRPr="00627EEE">
              <w:rPr>
                <w:rFonts w:asciiTheme="majorBidi" w:hAnsiTheme="majorBidi" w:cstheme="majorBidi"/>
                <w:sz w:val="20"/>
                <w:szCs w:val="20"/>
                <w:lang w:val="en-GB"/>
              </w:rPr>
              <w:t>0.738</w:t>
            </w:r>
          </w:p>
        </w:tc>
        <w:tc>
          <w:tcPr>
            <w:tcW w:w="542" w:type="pct"/>
            <w:shd w:val="clear" w:color="auto" w:fill="FFFFFF"/>
            <w:vAlign w:val="center"/>
          </w:tcPr>
          <w:p w14:paraId="3CFAAE2B" w14:textId="77777777" w:rsidR="0097466C" w:rsidRPr="00627EEE" w:rsidRDefault="0097466C" w:rsidP="0097466C">
            <w:pPr>
              <w:tabs>
                <w:tab w:val="left" w:pos="2490"/>
              </w:tabs>
              <w:spacing w:before="60" w:after="60" w:line="240" w:lineRule="auto"/>
              <w:jc w:val="both"/>
              <w:rPr>
                <w:rFonts w:asciiTheme="majorBidi" w:hAnsiTheme="majorBidi" w:cstheme="majorBidi"/>
                <w:sz w:val="20"/>
                <w:szCs w:val="20"/>
                <w:lang w:val="en-GB"/>
              </w:rPr>
            </w:pPr>
            <w:r w:rsidRPr="00627EEE">
              <w:rPr>
                <w:rFonts w:asciiTheme="majorBidi" w:hAnsiTheme="majorBidi" w:cstheme="majorBidi"/>
                <w:sz w:val="20"/>
                <w:szCs w:val="20"/>
                <w:lang w:val="en-GB"/>
              </w:rPr>
              <w:t>0.759</w:t>
            </w:r>
          </w:p>
        </w:tc>
        <w:tc>
          <w:tcPr>
            <w:tcW w:w="542" w:type="pct"/>
            <w:shd w:val="clear" w:color="auto" w:fill="FFFFFF"/>
            <w:vAlign w:val="center"/>
          </w:tcPr>
          <w:p w14:paraId="77F87D69" w14:textId="77777777" w:rsidR="0097466C" w:rsidRPr="00627EEE" w:rsidRDefault="0097466C" w:rsidP="0097466C">
            <w:pPr>
              <w:tabs>
                <w:tab w:val="left" w:pos="2490"/>
              </w:tabs>
              <w:spacing w:before="60" w:after="60" w:line="240" w:lineRule="auto"/>
              <w:jc w:val="both"/>
              <w:rPr>
                <w:rFonts w:asciiTheme="majorBidi" w:hAnsiTheme="majorBidi" w:cstheme="majorBidi"/>
                <w:sz w:val="20"/>
                <w:szCs w:val="20"/>
                <w:lang w:val="en-GB"/>
              </w:rPr>
            </w:pPr>
            <w:r w:rsidRPr="00627EEE">
              <w:rPr>
                <w:rFonts w:asciiTheme="majorBidi" w:hAnsiTheme="majorBidi" w:cstheme="majorBidi"/>
                <w:sz w:val="20"/>
                <w:szCs w:val="20"/>
                <w:lang w:val="en-GB"/>
              </w:rPr>
              <w:t>1.000</w:t>
            </w:r>
          </w:p>
        </w:tc>
        <w:tc>
          <w:tcPr>
            <w:tcW w:w="474" w:type="pct"/>
            <w:shd w:val="clear" w:color="auto" w:fill="FFFFFF"/>
            <w:vAlign w:val="center"/>
          </w:tcPr>
          <w:p w14:paraId="12F02487" w14:textId="77777777" w:rsidR="0097466C" w:rsidRPr="00627EEE" w:rsidRDefault="0097466C" w:rsidP="0097466C">
            <w:pPr>
              <w:tabs>
                <w:tab w:val="left" w:pos="2490"/>
              </w:tabs>
              <w:spacing w:before="60" w:after="60" w:line="240" w:lineRule="auto"/>
              <w:jc w:val="both"/>
              <w:rPr>
                <w:rFonts w:asciiTheme="majorBidi" w:hAnsiTheme="majorBidi" w:cstheme="majorBidi"/>
                <w:sz w:val="20"/>
                <w:szCs w:val="20"/>
                <w:lang w:val="en-GB"/>
              </w:rPr>
            </w:pPr>
          </w:p>
        </w:tc>
        <w:tc>
          <w:tcPr>
            <w:tcW w:w="474" w:type="pct"/>
            <w:shd w:val="clear" w:color="auto" w:fill="FFFFFF"/>
            <w:vAlign w:val="center"/>
          </w:tcPr>
          <w:p w14:paraId="21B5FA6E" w14:textId="77777777" w:rsidR="0097466C" w:rsidRPr="00627EEE" w:rsidRDefault="0097466C" w:rsidP="0097466C">
            <w:pPr>
              <w:tabs>
                <w:tab w:val="left" w:pos="2490"/>
              </w:tabs>
              <w:spacing w:before="60" w:after="60" w:line="240" w:lineRule="auto"/>
              <w:jc w:val="both"/>
              <w:rPr>
                <w:rFonts w:asciiTheme="majorBidi" w:hAnsiTheme="majorBidi" w:cstheme="majorBidi"/>
                <w:sz w:val="20"/>
                <w:szCs w:val="20"/>
                <w:lang w:val="en-GB"/>
              </w:rPr>
            </w:pPr>
          </w:p>
        </w:tc>
        <w:tc>
          <w:tcPr>
            <w:tcW w:w="474" w:type="pct"/>
            <w:shd w:val="clear" w:color="auto" w:fill="FFFFFF"/>
            <w:vAlign w:val="center"/>
          </w:tcPr>
          <w:p w14:paraId="5D5507F4" w14:textId="77777777" w:rsidR="0097466C" w:rsidRPr="00627EEE" w:rsidRDefault="0097466C" w:rsidP="0097466C">
            <w:pPr>
              <w:tabs>
                <w:tab w:val="left" w:pos="2490"/>
              </w:tabs>
              <w:spacing w:before="60" w:after="60" w:line="240" w:lineRule="auto"/>
              <w:jc w:val="both"/>
              <w:rPr>
                <w:rFonts w:asciiTheme="majorBidi" w:hAnsiTheme="majorBidi" w:cstheme="majorBidi"/>
                <w:sz w:val="20"/>
                <w:szCs w:val="20"/>
                <w:lang w:val="en-GB"/>
              </w:rPr>
            </w:pPr>
          </w:p>
        </w:tc>
        <w:tc>
          <w:tcPr>
            <w:tcW w:w="407" w:type="pct"/>
            <w:shd w:val="clear" w:color="auto" w:fill="FFFFFF"/>
            <w:vAlign w:val="center"/>
          </w:tcPr>
          <w:p w14:paraId="221F0C1C" w14:textId="77777777" w:rsidR="0097466C" w:rsidRPr="00627EEE" w:rsidRDefault="0097466C" w:rsidP="0097466C">
            <w:pPr>
              <w:tabs>
                <w:tab w:val="left" w:pos="2490"/>
              </w:tabs>
              <w:spacing w:before="60" w:after="60" w:line="240" w:lineRule="auto"/>
              <w:jc w:val="both"/>
              <w:rPr>
                <w:rFonts w:asciiTheme="majorBidi" w:hAnsiTheme="majorBidi" w:cstheme="majorBidi"/>
                <w:sz w:val="20"/>
                <w:szCs w:val="20"/>
                <w:lang w:val="en-GB"/>
              </w:rPr>
            </w:pPr>
          </w:p>
        </w:tc>
        <w:tc>
          <w:tcPr>
            <w:tcW w:w="457" w:type="pct"/>
            <w:shd w:val="clear" w:color="auto" w:fill="FFFFFF"/>
            <w:vAlign w:val="center"/>
          </w:tcPr>
          <w:p w14:paraId="1C205A4D" w14:textId="77777777" w:rsidR="0097466C" w:rsidRPr="00627EEE" w:rsidRDefault="0097466C" w:rsidP="0097466C">
            <w:pPr>
              <w:tabs>
                <w:tab w:val="left" w:pos="2490"/>
              </w:tabs>
              <w:spacing w:before="60" w:after="60" w:line="240" w:lineRule="auto"/>
              <w:jc w:val="both"/>
              <w:rPr>
                <w:rFonts w:asciiTheme="majorBidi" w:hAnsiTheme="majorBidi" w:cstheme="majorBidi"/>
                <w:sz w:val="20"/>
                <w:szCs w:val="20"/>
                <w:lang w:val="en-GB"/>
              </w:rPr>
            </w:pPr>
          </w:p>
        </w:tc>
      </w:tr>
      <w:tr w:rsidR="0097466C" w:rsidRPr="00627EEE" w14:paraId="283CB8CF" w14:textId="77777777" w:rsidTr="0097466C">
        <w:trPr>
          <w:cantSplit/>
          <w:trHeight w:val="260"/>
          <w:jc w:val="center"/>
        </w:trPr>
        <w:tc>
          <w:tcPr>
            <w:tcW w:w="545" w:type="pct"/>
            <w:shd w:val="clear" w:color="auto" w:fill="FFFFFF"/>
          </w:tcPr>
          <w:p w14:paraId="2CF7BC3D" w14:textId="77777777" w:rsidR="0097466C" w:rsidRPr="00627EEE" w:rsidRDefault="0097466C" w:rsidP="0097466C">
            <w:pPr>
              <w:tabs>
                <w:tab w:val="left" w:pos="2490"/>
              </w:tabs>
              <w:spacing w:before="60" w:after="60" w:line="240" w:lineRule="auto"/>
              <w:jc w:val="both"/>
              <w:rPr>
                <w:rFonts w:asciiTheme="majorBidi" w:hAnsiTheme="majorBidi" w:cstheme="majorBidi"/>
                <w:b/>
                <w:bCs/>
                <w:sz w:val="20"/>
                <w:szCs w:val="20"/>
                <w:lang w:val="en-GB"/>
              </w:rPr>
            </w:pPr>
            <w:r w:rsidRPr="00627EEE">
              <w:rPr>
                <w:rFonts w:asciiTheme="majorBidi" w:hAnsiTheme="majorBidi" w:cstheme="majorBidi"/>
                <w:b/>
                <w:bCs/>
                <w:sz w:val="20"/>
                <w:szCs w:val="20"/>
                <w:lang w:val="en-GB"/>
              </w:rPr>
              <w:t>GI</w:t>
            </w:r>
          </w:p>
        </w:tc>
        <w:tc>
          <w:tcPr>
            <w:tcW w:w="543" w:type="pct"/>
            <w:shd w:val="clear" w:color="auto" w:fill="FFFFFF"/>
            <w:vAlign w:val="center"/>
          </w:tcPr>
          <w:p w14:paraId="36FD468E" w14:textId="77777777" w:rsidR="0097466C" w:rsidRPr="00627EEE" w:rsidRDefault="0097466C" w:rsidP="0097466C">
            <w:pPr>
              <w:tabs>
                <w:tab w:val="left" w:pos="2490"/>
              </w:tabs>
              <w:spacing w:before="60" w:after="60" w:line="240" w:lineRule="auto"/>
              <w:jc w:val="both"/>
              <w:rPr>
                <w:rFonts w:asciiTheme="majorBidi" w:hAnsiTheme="majorBidi" w:cstheme="majorBidi"/>
                <w:sz w:val="20"/>
                <w:szCs w:val="20"/>
                <w:lang w:val="en-GB"/>
              </w:rPr>
            </w:pPr>
            <w:r w:rsidRPr="00627EEE">
              <w:rPr>
                <w:rFonts w:asciiTheme="majorBidi" w:hAnsiTheme="majorBidi" w:cstheme="majorBidi"/>
                <w:sz w:val="20"/>
                <w:szCs w:val="20"/>
                <w:lang w:val="en-GB"/>
              </w:rPr>
              <w:t>0.665</w:t>
            </w:r>
          </w:p>
        </w:tc>
        <w:tc>
          <w:tcPr>
            <w:tcW w:w="542" w:type="pct"/>
            <w:shd w:val="clear" w:color="auto" w:fill="FFFFFF"/>
            <w:vAlign w:val="center"/>
          </w:tcPr>
          <w:p w14:paraId="2D88799F" w14:textId="77777777" w:rsidR="0097466C" w:rsidRPr="00627EEE" w:rsidRDefault="0097466C" w:rsidP="0097466C">
            <w:pPr>
              <w:tabs>
                <w:tab w:val="left" w:pos="2490"/>
              </w:tabs>
              <w:spacing w:before="60" w:after="60" w:line="240" w:lineRule="auto"/>
              <w:jc w:val="both"/>
              <w:rPr>
                <w:rFonts w:asciiTheme="majorBidi" w:hAnsiTheme="majorBidi" w:cstheme="majorBidi"/>
                <w:sz w:val="20"/>
                <w:szCs w:val="20"/>
                <w:lang w:val="en-GB"/>
              </w:rPr>
            </w:pPr>
            <w:r w:rsidRPr="00627EEE">
              <w:rPr>
                <w:rFonts w:asciiTheme="majorBidi" w:hAnsiTheme="majorBidi" w:cstheme="majorBidi"/>
                <w:sz w:val="20"/>
                <w:szCs w:val="20"/>
                <w:lang w:val="en-GB"/>
              </w:rPr>
              <w:t>0.649</w:t>
            </w:r>
          </w:p>
        </w:tc>
        <w:tc>
          <w:tcPr>
            <w:tcW w:w="542" w:type="pct"/>
            <w:shd w:val="clear" w:color="auto" w:fill="FFFFFF"/>
            <w:vAlign w:val="center"/>
          </w:tcPr>
          <w:p w14:paraId="67AE9FE7" w14:textId="77777777" w:rsidR="0097466C" w:rsidRPr="00627EEE" w:rsidRDefault="0097466C" w:rsidP="0097466C">
            <w:pPr>
              <w:tabs>
                <w:tab w:val="left" w:pos="2490"/>
              </w:tabs>
              <w:spacing w:before="60" w:after="60" w:line="240" w:lineRule="auto"/>
              <w:jc w:val="both"/>
              <w:rPr>
                <w:rFonts w:asciiTheme="majorBidi" w:hAnsiTheme="majorBidi" w:cstheme="majorBidi"/>
                <w:sz w:val="20"/>
                <w:szCs w:val="20"/>
                <w:lang w:val="en-GB"/>
              </w:rPr>
            </w:pPr>
            <w:r w:rsidRPr="00627EEE">
              <w:rPr>
                <w:rFonts w:asciiTheme="majorBidi" w:hAnsiTheme="majorBidi" w:cstheme="majorBidi"/>
                <w:sz w:val="20"/>
                <w:szCs w:val="20"/>
                <w:lang w:val="en-GB"/>
              </w:rPr>
              <w:t>0.685</w:t>
            </w:r>
          </w:p>
        </w:tc>
        <w:tc>
          <w:tcPr>
            <w:tcW w:w="542" w:type="pct"/>
            <w:shd w:val="clear" w:color="auto" w:fill="FFFFFF"/>
            <w:vAlign w:val="center"/>
          </w:tcPr>
          <w:p w14:paraId="31394446" w14:textId="77777777" w:rsidR="0097466C" w:rsidRPr="00627EEE" w:rsidRDefault="0097466C" w:rsidP="0097466C">
            <w:pPr>
              <w:tabs>
                <w:tab w:val="left" w:pos="2490"/>
              </w:tabs>
              <w:spacing w:before="60" w:after="60" w:line="240" w:lineRule="auto"/>
              <w:jc w:val="both"/>
              <w:rPr>
                <w:rFonts w:asciiTheme="majorBidi" w:hAnsiTheme="majorBidi" w:cstheme="majorBidi"/>
                <w:sz w:val="20"/>
                <w:szCs w:val="20"/>
                <w:lang w:val="en-GB"/>
              </w:rPr>
            </w:pPr>
            <w:r w:rsidRPr="00627EEE">
              <w:rPr>
                <w:rFonts w:asciiTheme="majorBidi" w:hAnsiTheme="majorBidi" w:cstheme="majorBidi"/>
                <w:sz w:val="20"/>
                <w:szCs w:val="20"/>
                <w:lang w:val="en-GB"/>
              </w:rPr>
              <w:t>0.722</w:t>
            </w:r>
          </w:p>
        </w:tc>
        <w:tc>
          <w:tcPr>
            <w:tcW w:w="474" w:type="pct"/>
            <w:shd w:val="clear" w:color="auto" w:fill="FFFFFF"/>
            <w:vAlign w:val="center"/>
          </w:tcPr>
          <w:p w14:paraId="7CFD05B8" w14:textId="77777777" w:rsidR="0097466C" w:rsidRPr="00627EEE" w:rsidRDefault="0097466C" w:rsidP="0097466C">
            <w:pPr>
              <w:tabs>
                <w:tab w:val="left" w:pos="2490"/>
              </w:tabs>
              <w:spacing w:before="60" w:after="60" w:line="240" w:lineRule="auto"/>
              <w:jc w:val="both"/>
              <w:rPr>
                <w:rFonts w:asciiTheme="majorBidi" w:hAnsiTheme="majorBidi" w:cstheme="majorBidi"/>
                <w:sz w:val="20"/>
                <w:szCs w:val="20"/>
                <w:lang w:val="en-GB"/>
              </w:rPr>
            </w:pPr>
            <w:r w:rsidRPr="00627EEE">
              <w:rPr>
                <w:rFonts w:asciiTheme="majorBidi" w:hAnsiTheme="majorBidi" w:cstheme="majorBidi"/>
                <w:sz w:val="20"/>
                <w:szCs w:val="20"/>
                <w:lang w:val="en-GB"/>
              </w:rPr>
              <w:t>1.000</w:t>
            </w:r>
          </w:p>
        </w:tc>
        <w:tc>
          <w:tcPr>
            <w:tcW w:w="474" w:type="pct"/>
            <w:shd w:val="clear" w:color="auto" w:fill="FFFFFF"/>
            <w:vAlign w:val="center"/>
          </w:tcPr>
          <w:p w14:paraId="11D17150" w14:textId="77777777" w:rsidR="0097466C" w:rsidRPr="00627EEE" w:rsidRDefault="0097466C" w:rsidP="0097466C">
            <w:pPr>
              <w:tabs>
                <w:tab w:val="left" w:pos="2490"/>
              </w:tabs>
              <w:spacing w:before="60" w:after="60" w:line="240" w:lineRule="auto"/>
              <w:jc w:val="both"/>
              <w:rPr>
                <w:rFonts w:asciiTheme="majorBidi" w:hAnsiTheme="majorBidi" w:cstheme="majorBidi"/>
                <w:sz w:val="20"/>
                <w:szCs w:val="20"/>
                <w:lang w:val="en-GB"/>
              </w:rPr>
            </w:pPr>
          </w:p>
        </w:tc>
        <w:tc>
          <w:tcPr>
            <w:tcW w:w="474" w:type="pct"/>
            <w:shd w:val="clear" w:color="auto" w:fill="FFFFFF"/>
            <w:vAlign w:val="center"/>
          </w:tcPr>
          <w:p w14:paraId="2AF4BB24" w14:textId="77777777" w:rsidR="0097466C" w:rsidRPr="00627EEE" w:rsidRDefault="0097466C" w:rsidP="0097466C">
            <w:pPr>
              <w:tabs>
                <w:tab w:val="left" w:pos="2490"/>
              </w:tabs>
              <w:spacing w:before="60" w:after="60" w:line="240" w:lineRule="auto"/>
              <w:jc w:val="both"/>
              <w:rPr>
                <w:rFonts w:asciiTheme="majorBidi" w:hAnsiTheme="majorBidi" w:cstheme="majorBidi"/>
                <w:sz w:val="20"/>
                <w:szCs w:val="20"/>
                <w:lang w:val="en-GB"/>
              </w:rPr>
            </w:pPr>
          </w:p>
        </w:tc>
        <w:tc>
          <w:tcPr>
            <w:tcW w:w="407" w:type="pct"/>
            <w:shd w:val="clear" w:color="auto" w:fill="FFFFFF"/>
            <w:vAlign w:val="center"/>
          </w:tcPr>
          <w:p w14:paraId="09BC2CF2" w14:textId="77777777" w:rsidR="0097466C" w:rsidRPr="00627EEE" w:rsidRDefault="0097466C" w:rsidP="0097466C">
            <w:pPr>
              <w:tabs>
                <w:tab w:val="left" w:pos="2490"/>
              </w:tabs>
              <w:spacing w:before="60" w:after="60" w:line="240" w:lineRule="auto"/>
              <w:jc w:val="both"/>
              <w:rPr>
                <w:rFonts w:asciiTheme="majorBidi" w:hAnsiTheme="majorBidi" w:cstheme="majorBidi"/>
                <w:sz w:val="20"/>
                <w:szCs w:val="20"/>
                <w:lang w:val="en-GB"/>
              </w:rPr>
            </w:pPr>
          </w:p>
        </w:tc>
        <w:tc>
          <w:tcPr>
            <w:tcW w:w="457" w:type="pct"/>
            <w:shd w:val="clear" w:color="auto" w:fill="FFFFFF"/>
            <w:vAlign w:val="center"/>
          </w:tcPr>
          <w:p w14:paraId="131503BA" w14:textId="77777777" w:rsidR="0097466C" w:rsidRPr="00627EEE" w:rsidRDefault="0097466C" w:rsidP="0097466C">
            <w:pPr>
              <w:tabs>
                <w:tab w:val="left" w:pos="2490"/>
              </w:tabs>
              <w:spacing w:before="60" w:after="60" w:line="240" w:lineRule="auto"/>
              <w:jc w:val="both"/>
              <w:rPr>
                <w:rFonts w:asciiTheme="majorBidi" w:hAnsiTheme="majorBidi" w:cstheme="majorBidi"/>
                <w:sz w:val="20"/>
                <w:szCs w:val="20"/>
                <w:lang w:val="en-GB"/>
              </w:rPr>
            </w:pPr>
          </w:p>
        </w:tc>
      </w:tr>
      <w:tr w:rsidR="0097466C" w:rsidRPr="00627EEE" w14:paraId="7CE60957" w14:textId="77777777" w:rsidTr="0097466C">
        <w:trPr>
          <w:cantSplit/>
          <w:trHeight w:val="260"/>
          <w:jc w:val="center"/>
        </w:trPr>
        <w:tc>
          <w:tcPr>
            <w:tcW w:w="545" w:type="pct"/>
            <w:shd w:val="clear" w:color="auto" w:fill="FFFFFF"/>
          </w:tcPr>
          <w:p w14:paraId="3C8AA68E" w14:textId="77777777" w:rsidR="0097466C" w:rsidRPr="00627EEE" w:rsidRDefault="0097466C" w:rsidP="0097466C">
            <w:pPr>
              <w:tabs>
                <w:tab w:val="left" w:pos="2490"/>
              </w:tabs>
              <w:spacing w:before="60" w:after="60" w:line="240" w:lineRule="auto"/>
              <w:jc w:val="both"/>
              <w:rPr>
                <w:rFonts w:asciiTheme="majorBidi" w:hAnsiTheme="majorBidi" w:cstheme="majorBidi"/>
                <w:b/>
                <w:bCs/>
                <w:sz w:val="20"/>
                <w:szCs w:val="20"/>
                <w:lang w:val="en-GB"/>
              </w:rPr>
            </w:pPr>
            <w:r w:rsidRPr="00627EEE">
              <w:rPr>
                <w:rFonts w:asciiTheme="majorBidi" w:hAnsiTheme="majorBidi" w:cstheme="majorBidi"/>
                <w:b/>
                <w:bCs/>
                <w:sz w:val="20"/>
                <w:szCs w:val="20"/>
                <w:lang w:val="en-GB"/>
              </w:rPr>
              <w:t>U</w:t>
            </w:r>
          </w:p>
        </w:tc>
        <w:tc>
          <w:tcPr>
            <w:tcW w:w="543" w:type="pct"/>
            <w:shd w:val="clear" w:color="auto" w:fill="FFFFFF"/>
            <w:vAlign w:val="center"/>
          </w:tcPr>
          <w:p w14:paraId="2E2468C2" w14:textId="77777777" w:rsidR="0097466C" w:rsidRPr="00627EEE" w:rsidRDefault="0097466C" w:rsidP="0097466C">
            <w:pPr>
              <w:tabs>
                <w:tab w:val="left" w:pos="2490"/>
              </w:tabs>
              <w:spacing w:before="60" w:after="60" w:line="240" w:lineRule="auto"/>
              <w:jc w:val="both"/>
              <w:rPr>
                <w:rFonts w:asciiTheme="majorBidi" w:hAnsiTheme="majorBidi" w:cstheme="majorBidi"/>
                <w:sz w:val="20"/>
                <w:szCs w:val="20"/>
                <w:lang w:val="en-GB"/>
              </w:rPr>
            </w:pPr>
            <w:r w:rsidRPr="00627EEE">
              <w:rPr>
                <w:rFonts w:asciiTheme="majorBidi" w:hAnsiTheme="majorBidi" w:cstheme="majorBidi"/>
                <w:sz w:val="20"/>
                <w:szCs w:val="20"/>
                <w:lang w:val="en-GB"/>
              </w:rPr>
              <w:t>0.638</w:t>
            </w:r>
          </w:p>
        </w:tc>
        <w:tc>
          <w:tcPr>
            <w:tcW w:w="542" w:type="pct"/>
            <w:shd w:val="clear" w:color="auto" w:fill="FFFFFF"/>
            <w:vAlign w:val="center"/>
          </w:tcPr>
          <w:p w14:paraId="45D3A5C8" w14:textId="77777777" w:rsidR="0097466C" w:rsidRPr="00627EEE" w:rsidRDefault="0097466C" w:rsidP="0097466C">
            <w:pPr>
              <w:tabs>
                <w:tab w:val="left" w:pos="2490"/>
              </w:tabs>
              <w:spacing w:before="60" w:after="60" w:line="240" w:lineRule="auto"/>
              <w:jc w:val="both"/>
              <w:rPr>
                <w:rFonts w:asciiTheme="majorBidi" w:hAnsiTheme="majorBidi" w:cstheme="majorBidi"/>
                <w:sz w:val="20"/>
                <w:szCs w:val="20"/>
                <w:lang w:val="en-GB"/>
              </w:rPr>
            </w:pPr>
            <w:r w:rsidRPr="00627EEE">
              <w:rPr>
                <w:rFonts w:asciiTheme="majorBidi" w:hAnsiTheme="majorBidi" w:cstheme="majorBidi"/>
                <w:sz w:val="20"/>
                <w:szCs w:val="20"/>
                <w:lang w:val="en-GB"/>
              </w:rPr>
              <w:t>0.631</w:t>
            </w:r>
          </w:p>
        </w:tc>
        <w:tc>
          <w:tcPr>
            <w:tcW w:w="542" w:type="pct"/>
            <w:shd w:val="clear" w:color="auto" w:fill="FFFFFF"/>
            <w:vAlign w:val="center"/>
          </w:tcPr>
          <w:p w14:paraId="638BB22F" w14:textId="77777777" w:rsidR="0097466C" w:rsidRPr="00627EEE" w:rsidRDefault="0097466C" w:rsidP="0097466C">
            <w:pPr>
              <w:tabs>
                <w:tab w:val="left" w:pos="2490"/>
              </w:tabs>
              <w:spacing w:before="60" w:after="60" w:line="240" w:lineRule="auto"/>
              <w:jc w:val="both"/>
              <w:rPr>
                <w:rFonts w:asciiTheme="majorBidi" w:hAnsiTheme="majorBidi" w:cstheme="majorBidi"/>
                <w:sz w:val="20"/>
                <w:szCs w:val="20"/>
                <w:lang w:val="en-GB"/>
              </w:rPr>
            </w:pPr>
            <w:r w:rsidRPr="00627EEE">
              <w:rPr>
                <w:rFonts w:asciiTheme="majorBidi" w:hAnsiTheme="majorBidi" w:cstheme="majorBidi"/>
                <w:sz w:val="20"/>
                <w:szCs w:val="20"/>
                <w:lang w:val="en-GB"/>
              </w:rPr>
              <w:t>0.662</w:t>
            </w:r>
          </w:p>
        </w:tc>
        <w:tc>
          <w:tcPr>
            <w:tcW w:w="542" w:type="pct"/>
            <w:shd w:val="clear" w:color="auto" w:fill="FFFFFF"/>
            <w:vAlign w:val="center"/>
          </w:tcPr>
          <w:p w14:paraId="013FAEB0" w14:textId="77777777" w:rsidR="0097466C" w:rsidRPr="00627EEE" w:rsidRDefault="0097466C" w:rsidP="0097466C">
            <w:pPr>
              <w:tabs>
                <w:tab w:val="left" w:pos="2490"/>
              </w:tabs>
              <w:spacing w:before="60" w:after="60" w:line="240" w:lineRule="auto"/>
              <w:jc w:val="both"/>
              <w:rPr>
                <w:rFonts w:asciiTheme="majorBidi" w:hAnsiTheme="majorBidi" w:cstheme="majorBidi"/>
                <w:sz w:val="20"/>
                <w:szCs w:val="20"/>
                <w:lang w:val="en-GB"/>
              </w:rPr>
            </w:pPr>
            <w:r w:rsidRPr="00627EEE">
              <w:rPr>
                <w:rFonts w:asciiTheme="majorBidi" w:hAnsiTheme="majorBidi" w:cstheme="majorBidi"/>
                <w:sz w:val="20"/>
                <w:szCs w:val="20"/>
                <w:lang w:val="en-GB"/>
              </w:rPr>
              <w:t>0.693</w:t>
            </w:r>
          </w:p>
        </w:tc>
        <w:tc>
          <w:tcPr>
            <w:tcW w:w="474" w:type="pct"/>
            <w:shd w:val="clear" w:color="auto" w:fill="FFFFFF"/>
            <w:vAlign w:val="center"/>
          </w:tcPr>
          <w:p w14:paraId="031D41D9" w14:textId="77777777" w:rsidR="0097466C" w:rsidRPr="00627EEE" w:rsidRDefault="0097466C" w:rsidP="0097466C">
            <w:pPr>
              <w:tabs>
                <w:tab w:val="left" w:pos="2490"/>
              </w:tabs>
              <w:spacing w:before="60" w:after="60" w:line="240" w:lineRule="auto"/>
              <w:jc w:val="both"/>
              <w:rPr>
                <w:rFonts w:asciiTheme="majorBidi" w:hAnsiTheme="majorBidi" w:cstheme="majorBidi"/>
                <w:sz w:val="20"/>
                <w:szCs w:val="20"/>
                <w:lang w:val="en-GB"/>
              </w:rPr>
            </w:pPr>
            <w:r w:rsidRPr="00627EEE">
              <w:rPr>
                <w:rFonts w:asciiTheme="majorBidi" w:hAnsiTheme="majorBidi" w:cstheme="majorBidi"/>
                <w:sz w:val="20"/>
                <w:szCs w:val="20"/>
                <w:lang w:val="en-GB"/>
              </w:rPr>
              <w:t>0.750</w:t>
            </w:r>
          </w:p>
        </w:tc>
        <w:tc>
          <w:tcPr>
            <w:tcW w:w="474" w:type="pct"/>
            <w:shd w:val="clear" w:color="auto" w:fill="FFFFFF"/>
            <w:vAlign w:val="center"/>
          </w:tcPr>
          <w:p w14:paraId="1473E63F" w14:textId="77777777" w:rsidR="0097466C" w:rsidRPr="00627EEE" w:rsidRDefault="0097466C" w:rsidP="0097466C">
            <w:pPr>
              <w:tabs>
                <w:tab w:val="left" w:pos="2490"/>
              </w:tabs>
              <w:spacing w:before="60" w:after="60" w:line="240" w:lineRule="auto"/>
              <w:jc w:val="both"/>
              <w:rPr>
                <w:rFonts w:asciiTheme="majorBidi" w:hAnsiTheme="majorBidi" w:cstheme="majorBidi"/>
                <w:sz w:val="20"/>
                <w:szCs w:val="20"/>
                <w:lang w:val="en-GB"/>
              </w:rPr>
            </w:pPr>
            <w:r w:rsidRPr="00627EEE">
              <w:rPr>
                <w:rFonts w:asciiTheme="majorBidi" w:hAnsiTheme="majorBidi" w:cstheme="majorBidi"/>
                <w:sz w:val="20"/>
                <w:szCs w:val="20"/>
                <w:lang w:val="en-GB"/>
              </w:rPr>
              <w:t>1.000</w:t>
            </w:r>
          </w:p>
        </w:tc>
        <w:tc>
          <w:tcPr>
            <w:tcW w:w="474" w:type="pct"/>
            <w:shd w:val="clear" w:color="auto" w:fill="FFFFFF"/>
            <w:vAlign w:val="center"/>
          </w:tcPr>
          <w:p w14:paraId="3D54B7A5" w14:textId="77777777" w:rsidR="0097466C" w:rsidRPr="00627EEE" w:rsidRDefault="0097466C" w:rsidP="0097466C">
            <w:pPr>
              <w:tabs>
                <w:tab w:val="left" w:pos="2490"/>
              </w:tabs>
              <w:spacing w:before="60" w:after="60" w:line="240" w:lineRule="auto"/>
              <w:jc w:val="both"/>
              <w:rPr>
                <w:rFonts w:asciiTheme="majorBidi" w:hAnsiTheme="majorBidi" w:cstheme="majorBidi"/>
                <w:sz w:val="20"/>
                <w:szCs w:val="20"/>
                <w:lang w:val="en-GB"/>
              </w:rPr>
            </w:pPr>
          </w:p>
        </w:tc>
        <w:tc>
          <w:tcPr>
            <w:tcW w:w="407" w:type="pct"/>
            <w:shd w:val="clear" w:color="auto" w:fill="FFFFFF"/>
            <w:vAlign w:val="center"/>
          </w:tcPr>
          <w:p w14:paraId="7615FB55" w14:textId="77777777" w:rsidR="0097466C" w:rsidRPr="00627EEE" w:rsidRDefault="0097466C" w:rsidP="0097466C">
            <w:pPr>
              <w:tabs>
                <w:tab w:val="left" w:pos="2490"/>
              </w:tabs>
              <w:spacing w:before="60" w:after="60" w:line="240" w:lineRule="auto"/>
              <w:jc w:val="both"/>
              <w:rPr>
                <w:rFonts w:asciiTheme="majorBidi" w:hAnsiTheme="majorBidi" w:cstheme="majorBidi"/>
                <w:sz w:val="20"/>
                <w:szCs w:val="20"/>
                <w:lang w:val="en-GB"/>
              </w:rPr>
            </w:pPr>
          </w:p>
        </w:tc>
        <w:tc>
          <w:tcPr>
            <w:tcW w:w="457" w:type="pct"/>
            <w:shd w:val="clear" w:color="auto" w:fill="FFFFFF"/>
            <w:vAlign w:val="center"/>
          </w:tcPr>
          <w:p w14:paraId="4457F1DA" w14:textId="77777777" w:rsidR="0097466C" w:rsidRPr="00627EEE" w:rsidRDefault="0097466C" w:rsidP="0097466C">
            <w:pPr>
              <w:tabs>
                <w:tab w:val="left" w:pos="2490"/>
              </w:tabs>
              <w:spacing w:before="60" w:after="60" w:line="240" w:lineRule="auto"/>
              <w:jc w:val="both"/>
              <w:rPr>
                <w:rFonts w:asciiTheme="majorBidi" w:hAnsiTheme="majorBidi" w:cstheme="majorBidi"/>
                <w:sz w:val="20"/>
                <w:szCs w:val="20"/>
                <w:lang w:val="en-GB"/>
              </w:rPr>
            </w:pPr>
          </w:p>
        </w:tc>
      </w:tr>
      <w:tr w:rsidR="0097466C" w:rsidRPr="00627EEE" w14:paraId="28AA6377" w14:textId="77777777" w:rsidTr="0097466C">
        <w:trPr>
          <w:cantSplit/>
          <w:trHeight w:val="170"/>
          <w:jc w:val="center"/>
        </w:trPr>
        <w:tc>
          <w:tcPr>
            <w:tcW w:w="545" w:type="pct"/>
            <w:shd w:val="clear" w:color="auto" w:fill="FFFFFF"/>
          </w:tcPr>
          <w:p w14:paraId="200143F2" w14:textId="77777777" w:rsidR="0097466C" w:rsidRPr="00627EEE" w:rsidRDefault="0097466C" w:rsidP="0097466C">
            <w:pPr>
              <w:tabs>
                <w:tab w:val="left" w:pos="2490"/>
              </w:tabs>
              <w:spacing w:before="60" w:after="60" w:line="240" w:lineRule="auto"/>
              <w:jc w:val="both"/>
              <w:rPr>
                <w:rFonts w:asciiTheme="majorBidi" w:hAnsiTheme="majorBidi" w:cstheme="majorBidi"/>
                <w:b/>
                <w:bCs/>
                <w:sz w:val="20"/>
                <w:szCs w:val="20"/>
                <w:lang w:val="en-GB"/>
              </w:rPr>
            </w:pPr>
            <w:r w:rsidRPr="00627EEE">
              <w:rPr>
                <w:rFonts w:asciiTheme="majorBidi" w:hAnsiTheme="majorBidi" w:cstheme="majorBidi"/>
                <w:b/>
                <w:bCs/>
                <w:sz w:val="20"/>
                <w:szCs w:val="20"/>
                <w:lang w:val="en-GB"/>
              </w:rPr>
              <w:t>CT</w:t>
            </w:r>
          </w:p>
        </w:tc>
        <w:tc>
          <w:tcPr>
            <w:tcW w:w="543" w:type="pct"/>
            <w:shd w:val="clear" w:color="auto" w:fill="FFFFFF"/>
            <w:vAlign w:val="center"/>
          </w:tcPr>
          <w:p w14:paraId="6B985FC5" w14:textId="77777777" w:rsidR="0097466C" w:rsidRPr="00627EEE" w:rsidRDefault="0097466C" w:rsidP="0097466C">
            <w:pPr>
              <w:tabs>
                <w:tab w:val="left" w:pos="2490"/>
              </w:tabs>
              <w:spacing w:before="60" w:after="60" w:line="240" w:lineRule="auto"/>
              <w:jc w:val="both"/>
              <w:rPr>
                <w:rFonts w:asciiTheme="majorBidi" w:hAnsiTheme="majorBidi" w:cstheme="majorBidi"/>
                <w:sz w:val="20"/>
                <w:szCs w:val="20"/>
                <w:lang w:val="en-GB"/>
              </w:rPr>
            </w:pPr>
            <w:r w:rsidRPr="00627EEE">
              <w:rPr>
                <w:rFonts w:asciiTheme="majorBidi" w:hAnsiTheme="majorBidi" w:cstheme="majorBidi"/>
                <w:sz w:val="20"/>
                <w:szCs w:val="20"/>
                <w:lang w:val="en-GB"/>
              </w:rPr>
              <w:t>0.652</w:t>
            </w:r>
          </w:p>
        </w:tc>
        <w:tc>
          <w:tcPr>
            <w:tcW w:w="542" w:type="pct"/>
            <w:shd w:val="clear" w:color="auto" w:fill="FFFFFF"/>
            <w:vAlign w:val="center"/>
          </w:tcPr>
          <w:p w14:paraId="4F9F05FF" w14:textId="77777777" w:rsidR="0097466C" w:rsidRPr="00627EEE" w:rsidRDefault="0097466C" w:rsidP="0097466C">
            <w:pPr>
              <w:tabs>
                <w:tab w:val="left" w:pos="2490"/>
              </w:tabs>
              <w:spacing w:before="60" w:after="60" w:line="240" w:lineRule="auto"/>
              <w:jc w:val="both"/>
              <w:rPr>
                <w:rFonts w:asciiTheme="majorBidi" w:hAnsiTheme="majorBidi" w:cstheme="majorBidi"/>
                <w:sz w:val="20"/>
                <w:szCs w:val="20"/>
                <w:lang w:val="en-GB"/>
              </w:rPr>
            </w:pPr>
            <w:r w:rsidRPr="00627EEE">
              <w:rPr>
                <w:rFonts w:asciiTheme="majorBidi" w:hAnsiTheme="majorBidi" w:cstheme="majorBidi"/>
                <w:sz w:val="20"/>
                <w:szCs w:val="20"/>
                <w:lang w:val="en-GB"/>
              </w:rPr>
              <w:t>0.585</w:t>
            </w:r>
          </w:p>
        </w:tc>
        <w:tc>
          <w:tcPr>
            <w:tcW w:w="542" w:type="pct"/>
            <w:shd w:val="clear" w:color="auto" w:fill="FFFFFF"/>
            <w:vAlign w:val="center"/>
          </w:tcPr>
          <w:p w14:paraId="22B5E42D" w14:textId="77777777" w:rsidR="0097466C" w:rsidRPr="00627EEE" w:rsidRDefault="0097466C" w:rsidP="0097466C">
            <w:pPr>
              <w:tabs>
                <w:tab w:val="left" w:pos="2490"/>
              </w:tabs>
              <w:spacing w:before="60" w:after="60" w:line="240" w:lineRule="auto"/>
              <w:jc w:val="both"/>
              <w:rPr>
                <w:rFonts w:asciiTheme="majorBidi" w:hAnsiTheme="majorBidi" w:cstheme="majorBidi"/>
                <w:sz w:val="20"/>
                <w:szCs w:val="20"/>
                <w:lang w:val="en-GB"/>
              </w:rPr>
            </w:pPr>
            <w:r w:rsidRPr="00627EEE">
              <w:rPr>
                <w:rFonts w:asciiTheme="majorBidi" w:hAnsiTheme="majorBidi" w:cstheme="majorBidi"/>
                <w:sz w:val="20"/>
                <w:szCs w:val="20"/>
                <w:lang w:val="en-GB"/>
              </w:rPr>
              <w:t>0.629</w:t>
            </w:r>
          </w:p>
        </w:tc>
        <w:tc>
          <w:tcPr>
            <w:tcW w:w="542" w:type="pct"/>
            <w:shd w:val="clear" w:color="auto" w:fill="FFFFFF"/>
            <w:vAlign w:val="center"/>
          </w:tcPr>
          <w:p w14:paraId="36FF5256" w14:textId="77777777" w:rsidR="0097466C" w:rsidRPr="00627EEE" w:rsidRDefault="0097466C" w:rsidP="0097466C">
            <w:pPr>
              <w:tabs>
                <w:tab w:val="left" w:pos="2490"/>
              </w:tabs>
              <w:spacing w:before="60" w:after="60" w:line="240" w:lineRule="auto"/>
              <w:jc w:val="both"/>
              <w:rPr>
                <w:rFonts w:asciiTheme="majorBidi" w:hAnsiTheme="majorBidi" w:cstheme="majorBidi"/>
                <w:sz w:val="20"/>
                <w:szCs w:val="20"/>
                <w:lang w:val="en-GB"/>
              </w:rPr>
            </w:pPr>
            <w:r w:rsidRPr="00627EEE">
              <w:rPr>
                <w:rFonts w:asciiTheme="majorBidi" w:hAnsiTheme="majorBidi" w:cstheme="majorBidi"/>
                <w:sz w:val="20"/>
                <w:szCs w:val="20"/>
                <w:lang w:val="en-GB"/>
              </w:rPr>
              <w:t>0.696</w:t>
            </w:r>
          </w:p>
        </w:tc>
        <w:tc>
          <w:tcPr>
            <w:tcW w:w="474" w:type="pct"/>
            <w:shd w:val="clear" w:color="auto" w:fill="FFFFFF"/>
            <w:vAlign w:val="center"/>
          </w:tcPr>
          <w:p w14:paraId="7C068BB9" w14:textId="77777777" w:rsidR="0097466C" w:rsidRPr="00627EEE" w:rsidRDefault="0097466C" w:rsidP="0097466C">
            <w:pPr>
              <w:tabs>
                <w:tab w:val="left" w:pos="2490"/>
              </w:tabs>
              <w:spacing w:before="60" w:after="60" w:line="240" w:lineRule="auto"/>
              <w:jc w:val="both"/>
              <w:rPr>
                <w:rFonts w:asciiTheme="majorBidi" w:hAnsiTheme="majorBidi" w:cstheme="majorBidi"/>
                <w:sz w:val="20"/>
                <w:szCs w:val="20"/>
                <w:lang w:val="en-GB"/>
              </w:rPr>
            </w:pPr>
            <w:r w:rsidRPr="00627EEE">
              <w:rPr>
                <w:rFonts w:asciiTheme="majorBidi" w:hAnsiTheme="majorBidi" w:cstheme="majorBidi"/>
                <w:sz w:val="20"/>
                <w:szCs w:val="20"/>
                <w:lang w:val="en-GB"/>
              </w:rPr>
              <w:t>0.736</w:t>
            </w:r>
          </w:p>
        </w:tc>
        <w:tc>
          <w:tcPr>
            <w:tcW w:w="474" w:type="pct"/>
            <w:shd w:val="clear" w:color="auto" w:fill="FFFFFF"/>
            <w:vAlign w:val="center"/>
          </w:tcPr>
          <w:p w14:paraId="222B3A49" w14:textId="77777777" w:rsidR="0097466C" w:rsidRPr="00627EEE" w:rsidRDefault="0097466C" w:rsidP="0097466C">
            <w:pPr>
              <w:tabs>
                <w:tab w:val="left" w:pos="2490"/>
              </w:tabs>
              <w:spacing w:before="60" w:after="60" w:line="240" w:lineRule="auto"/>
              <w:jc w:val="both"/>
              <w:rPr>
                <w:rFonts w:asciiTheme="majorBidi" w:hAnsiTheme="majorBidi" w:cstheme="majorBidi"/>
                <w:sz w:val="20"/>
                <w:szCs w:val="20"/>
                <w:lang w:val="en-GB"/>
              </w:rPr>
            </w:pPr>
            <w:r w:rsidRPr="00627EEE">
              <w:rPr>
                <w:rFonts w:asciiTheme="majorBidi" w:hAnsiTheme="majorBidi" w:cstheme="majorBidi"/>
                <w:sz w:val="20"/>
                <w:szCs w:val="20"/>
                <w:lang w:val="en-GB"/>
              </w:rPr>
              <w:t>0.717</w:t>
            </w:r>
          </w:p>
        </w:tc>
        <w:tc>
          <w:tcPr>
            <w:tcW w:w="474" w:type="pct"/>
            <w:shd w:val="clear" w:color="auto" w:fill="FFFFFF"/>
            <w:vAlign w:val="center"/>
          </w:tcPr>
          <w:p w14:paraId="6F67C295" w14:textId="77777777" w:rsidR="0097466C" w:rsidRPr="00627EEE" w:rsidRDefault="0097466C" w:rsidP="0097466C">
            <w:pPr>
              <w:tabs>
                <w:tab w:val="left" w:pos="2490"/>
              </w:tabs>
              <w:spacing w:before="60" w:after="60" w:line="240" w:lineRule="auto"/>
              <w:jc w:val="both"/>
              <w:rPr>
                <w:rFonts w:asciiTheme="majorBidi" w:hAnsiTheme="majorBidi" w:cstheme="majorBidi"/>
                <w:sz w:val="20"/>
                <w:szCs w:val="20"/>
                <w:lang w:val="en-GB"/>
              </w:rPr>
            </w:pPr>
            <w:r w:rsidRPr="00627EEE">
              <w:rPr>
                <w:rFonts w:asciiTheme="majorBidi" w:hAnsiTheme="majorBidi" w:cstheme="majorBidi"/>
                <w:sz w:val="20"/>
                <w:szCs w:val="20"/>
                <w:lang w:val="en-GB"/>
              </w:rPr>
              <w:t>1.000</w:t>
            </w:r>
          </w:p>
        </w:tc>
        <w:tc>
          <w:tcPr>
            <w:tcW w:w="407" w:type="pct"/>
            <w:shd w:val="clear" w:color="auto" w:fill="FFFFFF"/>
            <w:vAlign w:val="center"/>
          </w:tcPr>
          <w:p w14:paraId="7AA0B394" w14:textId="77777777" w:rsidR="0097466C" w:rsidRPr="00627EEE" w:rsidRDefault="0097466C" w:rsidP="0097466C">
            <w:pPr>
              <w:tabs>
                <w:tab w:val="left" w:pos="2490"/>
              </w:tabs>
              <w:spacing w:before="60" w:after="60" w:line="240" w:lineRule="auto"/>
              <w:jc w:val="both"/>
              <w:rPr>
                <w:rFonts w:asciiTheme="majorBidi" w:hAnsiTheme="majorBidi" w:cstheme="majorBidi"/>
                <w:sz w:val="20"/>
                <w:szCs w:val="20"/>
                <w:lang w:val="en-GB"/>
              </w:rPr>
            </w:pPr>
          </w:p>
        </w:tc>
        <w:tc>
          <w:tcPr>
            <w:tcW w:w="457" w:type="pct"/>
            <w:shd w:val="clear" w:color="auto" w:fill="FFFFFF"/>
            <w:vAlign w:val="center"/>
          </w:tcPr>
          <w:p w14:paraId="021632E0" w14:textId="77777777" w:rsidR="0097466C" w:rsidRPr="00627EEE" w:rsidRDefault="0097466C" w:rsidP="0097466C">
            <w:pPr>
              <w:tabs>
                <w:tab w:val="left" w:pos="2490"/>
              </w:tabs>
              <w:spacing w:before="60" w:after="60" w:line="240" w:lineRule="auto"/>
              <w:jc w:val="both"/>
              <w:rPr>
                <w:rFonts w:asciiTheme="majorBidi" w:hAnsiTheme="majorBidi" w:cstheme="majorBidi"/>
                <w:sz w:val="20"/>
                <w:szCs w:val="20"/>
                <w:lang w:val="en-GB"/>
              </w:rPr>
            </w:pPr>
          </w:p>
        </w:tc>
      </w:tr>
      <w:tr w:rsidR="0097466C" w:rsidRPr="00627EEE" w14:paraId="6A9517DF" w14:textId="77777777" w:rsidTr="0097466C">
        <w:trPr>
          <w:cantSplit/>
          <w:trHeight w:val="197"/>
          <w:jc w:val="center"/>
        </w:trPr>
        <w:tc>
          <w:tcPr>
            <w:tcW w:w="545" w:type="pct"/>
            <w:shd w:val="clear" w:color="auto" w:fill="FFFFFF"/>
          </w:tcPr>
          <w:p w14:paraId="2BB68687" w14:textId="77777777" w:rsidR="0097466C" w:rsidRPr="00627EEE" w:rsidRDefault="0097466C" w:rsidP="0097466C">
            <w:pPr>
              <w:tabs>
                <w:tab w:val="left" w:pos="2490"/>
              </w:tabs>
              <w:spacing w:before="60" w:after="60" w:line="240" w:lineRule="auto"/>
              <w:jc w:val="both"/>
              <w:rPr>
                <w:rFonts w:asciiTheme="majorBidi" w:hAnsiTheme="majorBidi" w:cstheme="majorBidi"/>
                <w:b/>
                <w:bCs/>
                <w:sz w:val="20"/>
                <w:szCs w:val="20"/>
                <w:lang w:val="en-GB"/>
              </w:rPr>
            </w:pPr>
            <w:r w:rsidRPr="00627EEE">
              <w:rPr>
                <w:rFonts w:asciiTheme="majorBidi" w:hAnsiTheme="majorBidi" w:cstheme="majorBidi"/>
                <w:b/>
                <w:bCs/>
                <w:sz w:val="20"/>
                <w:szCs w:val="20"/>
                <w:lang w:val="en-GB"/>
              </w:rPr>
              <w:t>LS</w:t>
            </w:r>
          </w:p>
        </w:tc>
        <w:tc>
          <w:tcPr>
            <w:tcW w:w="543" w:type="pct"/>
            <w:shd w:val="clear" w:color="auto" w:fill="FFFFFF"/>
            <w:vAlign w:val="center"/>
          </w:tcPr>
          <w:p w14:paraId="1453BFAA" w14:textId="77777777" w:rsidR="0097466C" w:rsidRPr="00627EEE" w:rsidRDefault="0097466C" w:rsidP="0097466C">
            <w:pPr>
              <w:tabs>
                <w:tab w:val="left" w:pos="2490"/>
              </w:tabs>
              <w:spacing w:before="60" w:after="60" w:line="240" w:lineRule="auto"/>
              <w:jc w:val="both"/>
              <w:rPr>
                <w:rFonts w:asciiTheme="majorBidi" w:hAnsiTheme="majorBidi" w:cstheme="majorBidi"/>
                <w:sz w:val="20"/>
                <w:szCs w:val="20"/>
                <w:lang w:val="en-GB"/>
              </w:rPr>
            </w:pPr>
            <w:r w:rsidRPr="00627EEE">
              <w:rPr>
                <w:rFonts w:asciiTheme="majorBidi" w:hAnsiTheme="majorBidi" w:cstheme="majorBidi"/>
                <w:sz w:val="20"/>
                <w:szCs w:val="20"/>
                <w:lang w:val="en-GB"/>
              </w:rPr>
              <w:t>0.668</w:t>
            </w:r>
          </w:p>
        </w:tc>
        <w:tc>
          <w:tcPr>
            <w:tcW w:w="542" w:type="pct"/>
            <w:shd w:val="clear" w:color="auto" w:fill="FFFFFF"/>
            <w:vAlign w:val="center"/>
          </w:tcPr>
          <w:p w14:paraId="6BEC8F55" w14:textId="77777777" w:rsidR="0097466C" w:rsidRPr="00627EEE" w:rsidRDefault="0097466C" w:rsidP="0097466C">
            <w:pPr>
              <w:tabs>
                <w:tab w:val="left" w:pos="2490"/>
              </w:tabs>
              <w:spacing w:before="60" w:after="60" w:line="240" w:lineRule="auto"/>
              <w:jc w:val="both"/>
              <w:rPr>
                <w:rFonts w:asciiTheme="majorBidi" w:hAnsiTheme="majorBidi" w:cstheme="majorBidi"/>
                <w:sz w:val="20"/>
                <w:szCs w:val="20"/>
                <w:lang w:val="en-GB"/>
              </w:rPr>
            </w:pPr>
            <w:r w:rsidRPr="00627EEE">
              <w:rPr>
                <w:rFonts w:asciiTheme="majorBidi" w:hAnsiTheme="majorBidi" w:cstheme="majorBidi"/>
                <w:sz w:val="20"/>
                <w:szCs w:val="20"/>
                <w:lang w:val="en-GB"/>
              </w:rPr>
              <w:t>0.625</w:t>
            </w:r>
          </w:p>
        </w:tc>
        <w:tc>
          <w:tcPr>
            <w:tcW w:w="542" w:type="pct"/>
            <w:shd w:val="clear" w:color="auto" w:fill="FFFFFF"/>
            <w:vAlign w:val="center"/>
          </w:tcPr>
          <w:p w14:paraId="6D43A105" w14:textId="77777777" w:rsidR="0097466C" w:rsidRPr="00627EEE" w:rsidRDefault="0097466C" w:rsidP="0097466C">
            <w:pPr>
              <w:tabs>
                <w:tab w:val="left" w:pos="2490"/>
              </w:tabs>
              <w:spacing w:before="60" w:after="60" w:line="240" w:lineRule="auto"/>
              <w:jc w:val="both"/>
              <w:rPr>
                <w:rFonts w:asciiTheme="majorBidi" w:hAnsiTheme="majorBidi" w:cstheme="majorBidi"/>
                <w:sz w:val="20"/>
                <w:szCs w:val="20"/>
                <w:lang w:val="en-GB"/>
              </w:rPr>
            </w:pPr>
            <w:r w:rsidRPr="00627EEE">
              <w:rPr>
                <w:rFonts w:asciiTheme="majorBidi" w:hAnsiTheme="majorBidi" w:cstheme="majorBidi"/>
                <w:sz w:val="20"/>
                <w:szCs w:val="20"/>
                <w:lang w:val="en-GB"/>
              </w:rPr>
              <w:t>0.647</w:t>
            </w:r>
          </w:p>
        </w:tc>
        <w:tc>
          <w:tcPr>
            <w:tcW w:w="542" w:type="pct"/>
            <w:shd w:val="clear" w:color="auto" w:fill="FFFFFF"/>
            <w:vAlign w:val="center"/>
          </w:tcPr>
          <w:p w14:paraId="56852172" w14:textId="77777777" w:rsidR="0097466C" w:rsidRPr="00627EEE" w:rsidRDefault="0097466C" w:rsidP="0097466C">
            <w:pPr>
              <w:tabs>
                <w:tab w:val="left" w:pos="2490"/>
              </w:tabs>
              <w:spacing w:before="60" w:after="60" w:line="240" w:lineRule="auto"/>
              <w:jc w:val="both"/>
              <w:rPr>
                <w:rFonts w:asciiTheme="majorBidi" w:hAnsiTheme="majorBidi" w:cstheme="majorBidi"/>
                <w:sz w:val="20"/>
                <w:szCs w:val="20"/>
                <w:lang w:val="en-GB"/>
              </w:rPr>
            </w:pPr>
            <w:r w:rsidRPr="00627EEE">
              <w:rPr>
                <w:rFonts w:asciiTheme="majorBidi" w:hAnsiTheme="majorBidi" w:cstheme="majorBidi"/>
                <w:sz w:val="20"/>
                <w:szCs w:val="20"/>
                <w:lang w:val="en-GB"/>
              </w:rPr>
              <w:t>0.705</w:t>
            </w:r>
          </w:p>
        </w:tc>
        <w:tc>
          <w:tcPr>
            <w:tcW w:w="474" w:type="pct"/>
            <w:shd w:val="clear" w:color="auto" w:fill="FFFFFF"/>
            <w:vAlign w:val="center"/>
          </w:tcPr>
          <w:p w14:paraId="4C60EA28" w14:textId="77777777" w:rsidR="0097466C" w:rsidRPr="00627EEE" w:rsidRDefault="0097466C" w:rsidP="0097466C">
            <w:pPr>
              <w:tabs>
                <w:tab w:val="left" w:pos="2490"/>
              </w:tabs>
              <w:spacing w:before="60" w:after="60" w:line="240" w:lineRule="auto"/>
              <w:jc w:val="both"/>
              <w:rPr>
                <w:rFonts w:asciiTheme="majorBidi" w:hAnsiTheme="majorBidi" w:cstheme="majorBidi"/>
                <w:sz w:val="20"/>
                <w:szCs w:val="20"/>
                <w:lang w:val="en-GB"/>
              </w:rPr>
            </w:pPr>
            <w:r w:rsidRPr="00627EEE">
              <w:rPr>
                <w:rFonts w:asciiTheme="majorBidi" w:hAnsiTheme="majorBidi" w:cstheme="majorBidi"/>
                <w:sz w:val="20"/>
                <w:szCs w:val="20"/>
                <w:lang w:val="en-GB"/>
              </w:rPr>
              <w:t>0.698</w:t>
            </w:r>
          </w:p>
        </w:tc>
        <w:tc>
          <w:tcPr>
            <w:tcW w:w="474" w:type="pct"/>
            <w:shd w:val="clear" w:color="auto" w:fill="FFFFFF"/>
            <w:vAlign w:val="center"/>
          </w:tcPr>
          <w:p w14:paraId="3D03CEE8" w14:textId="77777777" w:rsidR="0097466C" w:rsidRPr="00627EEE" w:rsidRDefault="0097466C" w:rsidP="0097466C">
            <w:pPr>
              <w:tabs>
                <w:tab w:val="left" w:pos="2490"/>
              </w:tabs>
              <w:spacing w:before="60" w:after="60" w:line="240" w:lineRule="auto"/>
              <w:jc w:val="both"/>
              <w:rPr>
                <w:rFonts w:asciiTheme="majorBidi" w:hAnsiTheme="majorBidi" w:cstheme="majorBidi"/>
                <w:sz w:val="20"/>
                <w:szCs w:val="20"/>
                <w:lang w:val="en-GB"/>
              </w:rPr>
            </w:pPr>
            <w:r w:rsidRPr="00627EEE">
              <w:rPr>
                <w:rFonts w:asciiTheme="majorBidi" w:hAnsiTheme="majorBidi" w:cstheme="majorBidi"/>
                <w:sz w:val="20"/>
                <w:szCs w:val="20"/>
                <w:lang w:val="en-GB"/>
              </w:rPr>
              <w:t>0.729</w:t>
            </w:r>
          </w:p>
        </w:tc>
        <w:tc>
          <w:tcPr>
            <w:tcW w:w="474" w:type="pct"/>
            <w:shd w:val="clear" w:color="auto" w:fill="FFFFFF"/>
            <w:vAlign w:val="center"/>
          </w:tcPr>
          <w:p w14:paraId="562573F8" w14:textId="77777777" w:rsidR="0097466C" w:rsidRPr="00627EEE" w:rsidRDefault="0097466C" w:rsidP="0097466C">
            <w:pPr>
              <w:tabs>
                <w:tab w:val="left" w:pos="2490"/>
              </w:tabs>
              <w:spacing w:before="60" w:after="60" w:line="240" w:lineRule="auto"/>
              <w:jc w:val="both"/>
              <w:rPr>
                <w:rFonts w:asciiTheme="majorBidi" w:hAnsiTheme="majorBidi" w:cstheme="majorBidi"/>
                <w:sz w:val="20"/>
                <w:szCs w:val="20"/>
                <w:lang w:val="en-GB"/>
              </w:rPr>
            </w:pPr>
            <w:r w:rsidRPr="00627EEE">
              <w:rPr>
                <w:rFonts w:asciiTheme="majorBidi" w:hAnsiTheme="majorBidi" w:cstheme="majorBidi"/>
                <w:sz w:val="20"/>
                <w:szCs w:val="20"/>
                <w:lang w:val="en-GB"/>
              </w:rPr>
              <w:t>0.739</w:t>
            </w:r>
          </w:p>
        </w:tc>
        <w:tc>
          <w:tcPr>
            <w:tcW w:w="407" w:type="pct"/>
            <w:shd w:val="clear" w:color="auto" w:fill="FFFFFF"/>
            <w:vAlign w:val="center"/>
          </w:tcPr>
          <w:p w14:paraId="75DEDB30" w14:textId="77777777" w:rsidR="0097466C" w:rsidRPr="00627EEE" w:rsidRDefault="0097466C" w:rsidP="0097466C">
            <w:pPr>
              <w:tabs>
                <w:tab w:val="left" w:pos="2490"/>
              </w:tabs>
              <w:spacing w:before="60" w:after="60" w:line="240" w:lineRule="auto"/>
              <w:jc w:val="both"/>
              <w:rPr>
                <w:rFonts w:asciiTheme="majorBidi" w:hAnsiTheme="majorBidi" w:cstheme="majorBidi"/>
                <w:sz w:val="20"/>
                <w:szCs w:val="20"/>
                <w:lang w:val="en-GB"/>
              </w:rPr>
            </w:pPr>
            <w:r w:rsidRPr="00627EEE">
              <w:rPr>
                <w:rFonts w:asciiTheme="majorBidi" w:hAnsiTheme="majorBidi" w:cstheme="majorBidi"/>
                <w:sz w:val="20"/>
                <w:szCs w:val="20"/>
                <w:lang w:val="en-GB"/>
              </w:rPr>
              <w:t>1.000</w:t>
            </w:r>
          </w:p>
        </w:tc>
        <w:tc>
          <w:tcPr>
            <w:tcW w:w="457" w:type="pct"/>
            <w:shd w:val="clear" w:color="auto" w:fill="FFFFFF"/>
            <w:vAlign w:val="center"/>
          </w:tcPr>
          <w:p w14:paraId="018BC870" w14:textId="77777777" w:rsidR="0097466C" w:rsidRPr="00627EEE" w:rsidRDefault="0097466C" w:rsidP="0097466C">
            <w:pPr>
              <w:tabs>
                <w:tab w:val="left" w:pos="2490"/>
              </w:tabs>
              <w:spacing w:before="60" w:after="60" w:line="240" w:lineRule="auto"/>
              <w:jc w:val="both"/>
              <w:rPr>
                <w:rFonts w:asciiTheme="majorBidi" w:hAnsiTheme="majorBidi" w:cstheme="majorBidi"/>
                <w:sz w:val="20"/>
                <w:szCs w:val="20"/>
                <w:lang w:val="en-GB"/>
              </w:rPr>
            </w:pPr>
          </w:p>
        </w:tc>
      </w:tr>
      <w:tr w:rsidR="0097466C" w:rsidRPr="00627EEE" w14:paraId="28D25398" w14:textId="77777777" w:rsidTr="0097466C">
        <w:trPr>
          <w:cantSplit/>
          <w:trHeight w:val="233"/>
          <w:jc w:val="center"/>
        </w:trPr>
        <w:tc>
          <w:tcPr>
            <w:tcW w:w="545" w:type="pct"/>
            <w:shd w:val="clear" w:color="auto" w:fill="FFFFFF"/>
          </w:tcPr>
          <w:p w14:paraId="74C1C623" w14:textId="77777777" w:rsidR="0097466C" w:rsidRPr="00627EEE" w:rsidRDefault="0097466C" w:rsidP="0097466C">
            <w:pPr>
              <w:tabs>
                <w:tab w:val="left" w:pos="2490"/>
              </w:tabs>
              <w:spacing w:before="60" w:after="60" w:line="240" w:lineRule="auto"/>
              <w:jc w:val="both"/>
              <w:rPr>
                <w:rFonts w:asciiTheme="majorBidi" w:hAnsiTheme="majorBidi" w:cstheme="majorBidi"/>
                <w:b/>
                <w:bCs/>
                <w:sz w:val="20"/>
                <w:szCs w:val="20"/>
                <w:lang w:val="en-GB"/>
              </w:rPr>
            </w:pPr>
            <w:r w:rsidRPr="00627EEE">
              <w:rPr>
                <w:rFonts w:asciiTheme="majorBidi" w:hAnsiTheme="majorBidi" w:cstheme="majorBidi"/>
                <w:b/>
                <w:bCs/>
                <w:sz w:val="20"/>
                <w:szCs w:val="20"/>
                <w:lang w:val="en-GB"/>
              </w:rPr>
              <w:t>SI</w:t>
            </w:r>
          </w:p>
        </w:tc>
        <w:tc>
          <w:tcPr>
            <w:tcW w:w="543" w:type="pct"/>
            <w:shd w:val="clear" w:color="auto" w:fill="FFFFFF"/>
            <w:vAlign w:val="center"/>
          </w:tcPr>
          <w:p w14:paraId="48DB293F" w14:textId="77777777" w:rsidR="0097466C" w:rsidRPr="00627EEE" w:rsidRDefault="0097466C" w:rsidP="0097466C">
            <w:pPr>
              <w:tabs>
                <w:tab w:val="left" w:pos="2490"/>
              </w:tabs>
              <w:spacing w:before="60" w:after="60" w:line="240" w:lineRule="auto"/>
              <w:jc w:val="both"/>
              <w:rPr>
                <w:rFonts w:asciiTheme="majorBidi" w:hAnsiTheme="majorBidi" w:cstheme="majorBidi"/>
                <w:sz w:val="20"/>
                <w:szCs w:val="20"/>
                <w:lang w:val="en-GB"/>
              </w:rPr>
            </w:pPr>
            <w:r w:rsidRPr="00627EEE">
              <w:rPr>
                <w:rFonts w:asciiTheme="majorBidi" w:hAnsiTheme="majorBidi" w:cstheme="majorBidi"/>
                <w:sz w:val="20"/>
                <w:szCs w:val="20"/>
                <w:lang w:val="en-GB"/>
              </w:rPr>
              <w:t>0.734</w:t>
            </w:r>
          </w:p>
        </w:tc>
        <w:tc>
          <w:tcPr>
            <w:tcW w:w="542" w:type="pct"/>
            <w:shd w:val="clear" w:color="auto" w:fill="FFFFFF"/>
            <w:vAlign w:val="center"/>
          </w:tcPr>
          <w:p w14:paraId="1ACA2B88" w14:textId="77777777" w:rsidR="0097466C" w:rsidRPr="00627EEE" w:rsidRDefault="0097466C" w:rsidP="0097466C">
            <w:pPr>
              <w:tabs>
                <w:tab w:val="left" w:pos="2490"/>
              </w:tabs>
              <w:spacing w:before="60" w:after="60" w:line="240" w:lineRule="auto"/>
              <w:jc w:val="both"/>
              <w:rPr>
                <w:rFonts w:asciiTheme="majorBidi" w:hAnsiTheme="majorBidi" w:cstheme="majorBidi"/>
                <w:sz w:val="20"/>
                <w:szCs w:val="20"/>
                <w:lang w:val="en-GB"/>
              </w:rPr>
            </w:pPr>
            <w:r w:rsidRPr="00627EEE">
              <w:rPr>
                <w:rFonts w:asciiTheme="majorBidi" w:hAnsiTheme="majorBidi" w:cstheme="majorBidi"/>
                <w:sz w:val="20"/>
                <w:szCs w:val="20"/>
                <w:lang w:val="en-GB"/>
              </w:rPr>
              <w:t>0.637</w:t>
            </w:r>
          </w:p>
        </w:tc>
        <w:tc>
          <w:tcPr>
            <w:tcW w:w="542" w:type="pct"/>
            <w:shd w:val="clear" w:color="auto" w:fill="FFFFFF"/>
            <w:vAlign w:val="center"/>
          </w:tcPr>
          <w:p w14:paraId="58F4CB7C" w14:textId="77777777" w:rsidR="0097466C" w:rsidRPr="00627EEE" w:rsidRDefault="0097466C" w:rsidP="0097466C">
            <w:pPr>
              <w:tabs>
                <w:tab w:val="left" w:pos="2490"/>
              </w:tabs>
              <w:spacing w:before="60" w:after="60" w:line="240" w:lineRule="auto"/>
              <w:jc w:val="both"/>
              <w:rPr>
                <w:rFonts w:asciiTheme="majorBidi" w:hAnsiTheme="majorBidi" w:cstheme="majorBidi"/>
                <w:sz w:val="20"/>
                <w:szCs w:val="20"/>
                <w:lang w:val="en-GB"/>
              </w:rPr>
            </w:pPr>
            <w:r w:rsidRPr="00627EEE">
              <w:rPr>
                <w:rFonts w:asciiTheme="majorBidi" w:hAnsiTheme="majorBidi" w:cstheme="majorBidi"/>
                <w:sz w:val="20"/>
                <w:szCs w:val="20"/>
                <w:lang w:val="en-GB"/>
              </w:rPr>
              <w:t>0.688</w:t>
            </w:r>
          </w:p>
        </w:tc>
        <w:tc>
          <w:tcPr>
            <w:tcW w:w="542" w:type="pct"/>
            <w:shd w:val="clear" w:color="auto" w:fill="FFFFFF"/>
            <w:vAlign w:val="center"/>
          </w:tcPr>
          <w:p w14:paraId="422F2E09" w14:textId="77777777" w:rsidR="0097466C" w:rsidRPr="00627EEE" w:rsidRDefault="0097466C" w:rsidP="0097466C">
            <w:pPr>
              <w:tabs>
                <w:tab w:val="left" w:pos="2490"/>
              </w:tabs>
              <w:spacing w:before="60" w:after="60" w:line="240" w:lineRule="auto"/>
              <w:jc w:val="both"/>
              <w:rPr>
                <w:rFonts w:asciiTheme="majorBidi" w:hAnsiTheme="majorBidi" w:cstheme="majorBidi"/>
                <w:sz w:val="20"/>
                <w:szCs w:val="20"/>
                <w:lang w:val="en-GB"/>
              </w:rPr>
            </w:pPr>
            <w:r w:rsidRPr="00627EEE">
              <w:rPr>
                <w:rFonts w:asciiTheme="majorBidi" w:hAnsiTheme="majorBidi" w:cstheme="majorBidi"/>
                <w:sz w:val="20"/>
                <w:szCs w:val="20"/>
                <w:lang w:val="en-GB"/>
              </w:rPr>
              <w:t>0.718</w:t>
            </w:r>
          </w:p>
        </w:tc>
        <w:tc>
          <w:tcPr>
            <w:tcW w:w="474" w:type="pct"/>
            <w:shd w:val="clear" w:color="auto" w:fill="FFFFFF"/>
            <w:vAlign w:val="center"/>
          </w:tcPr>
          <w:p w14:paraId="2705EEE1" w14:textId="77777777" w:rsidR="0097466C" w:rsidRPr="00627EEE" w:rsidRDefault="0097466C" w:rsidP="0097466C">
            <w:pPr>
              <w:tabs>
                <w:tab w:val="left" w:pos="2490"/>
              </w:tabs>
              <w:spacing w:before="60" w:after="60" w:line="240" w:lineRule="auto"/>
              <w:jc w:val="both"/>
              <w:rPr>
                <w:rFonts w:asciiTheme="majorBidi" w:hAnsiTheme="majorBidi" w:cstheme="majorBidi"/>
                <w:sz w:val="20"/>
                <w:szCs w:val="20"/>
                <w:lang w:val="en-GB"/>
              </w:rPr>
            </w:pPr>
            <w:r w:rsidRPr="00627EEE">
              <w:rPr>
                <w:rFonts w:asciiTheme="majorBidi" w:hAnsiTheme="majorBidi" w:cstheme="majorBidi"/>
                <w:sz w:val="20"/>
                <w:szCs w:val="20"/>
                <w:lang w:val="en-GB"/>
              </w:rPr>
              <w:t>0.727</w:t>
            </w:r>
          </w:p>
        </w:tc>
        <w:tc>
          <w:tcPr>
            <w:tcW w:w="474" w:type="pct"/>
            <w:shd w:val="clear" w:color="auto" w:fill="FFFFFF"/>
            <w:vAlign w:val="center"/>
          </w:tcPr>
          <w:p w14:paraId="29A9FEE3" w14:textId="77777777" w:rsidR="0097466C" w:rsidRPr="00627EEE" w:rsidRDefault="0097466C" w:rsidP="0097466C">
            <w:pPr>
              <w:tabs>
                <w:tab w:val="left" w:pos="2490"/>
              </w:tabs>
              <w:spacing w:before="60" w:after="60" w:line="240" w:lineRule="auto"/>
              <w:jc w:val="both"/>
              <w:rPr>
                <w:rFonts w:asciiTheme="majorBidi" w:hAnsiTheme="majorBidi" w:cstheme="majorBidi"/>
                <w:sz w:val="20"/>
                <w:szCs w:val="20"/>
                <w:lang w:val="en-GB"/>
              </w:rPr>
            </w:pPr>
            <w:r w:rsidRPr="00627EEE">
              <w:rPr>
                <w:rFonts w:asciiTheme="majorBidi" w:hAnsiTheme="majorBidi" w:cstheme="majorBidi"/>
                <w:sz w:val="20"/>
                <w:szCs w:val="20"/>
                <w:lang w:val="en-GB"/>
              </w:rPr>
              <w:t>0.781</w:t>
            </w:r>
          </w:p>
        </w:tc>
        <w:tc>
          <w:tcPr>
            <w:tcW w:w="474" w:type="pct"/>
            <w:shd w:val="clear" w:color="auto" w:fill="FFFFFF"/>
            <w:vAlign w:val="center"/>
          </w:tcPr>
          <w:p w14:paraId="79A41970" w14:textId="77777777" w:rsidR="0097466C" w:rsidRPr="00627EEE" w:rsidRDefault="0097466C" w:rsidP="0097466C">
            <w:pPr>
              <w:tabs>
                <w:tab w:val="left" w:pos="2490"/>
              </w:tabs>
              <w:spacing w:before="60" w:after="60" w:line="240" w:lineRule="auto"/>
              <w:jc w:val="both"/>
              <w:rPr>
                <w:rFonts w:asciiTheme="majorBidi" w:hAnsiTheme="majorBidi" w:cstheme="majorBidi"/>
                <w:sz w:val="20"/>
                <w:szCs w:val="20"/>
                <w:lang w:val="en-GB"/>
              </w:rPr>
            </w:pPr>
            <w:r w:rsidRPr="00627EEE">
              <w:rPr>
                <w:rFonts w:asciiTheme="majorBidi" w:hAnsiTheme="majorBidi" w:cstheme="majorBidi"/>
                <w:sz w:val="20"/>
                <w:szCs w:val="20"/>
                <w:lang w:val="en-GB"/>
              </w:rPr>
              <w:t>0.743</w:t>
            </w:r>
          </w:p>
        </w:tc>
        <w:tc>
          <w:tcPr>
            <w:tcW w:w="407" w:type="pct"/>
            <w:shd w:val="clear" w:color="auto" w:fill="FFFFFF"/>
            <w:vAlign w:val="center"/>
          </w:tcPr>
          <w:p w14:paraId="2770C8C3" w14:textId="77777777" w:rsidR="0097466C" w:rsidRPr="00627EEE" w:rsidRDefault="0097466C" w:rsidP="0097466C">
            <w:pPr>
              <w:tabs>
                <w:tab w:val="left" w:pos="2490"/>
              </w:tabs>
              <w:spacing w:before="60" w:after="60" w:line="240" w:lineRule="auto"/>
              <w:jc w:val="both"/>
              <w:rPr>
                <w:rFonts w:asciiTheme="majorBidi" w:hAnsiTheme="majorBidi" w:cstheme="majorBidi"/>
                <w:sz w:val="20"/>
                <w:szCs w:val="20"/>
                <w:lang w:val="en-GB"/>
              </w:rPr>
            </w:pPr>
            <w:r w:rsidRPr="00627EEE">
              <w:rPr>
                <w:rFonts w:asciiTheme="majorBidi" w:hAnsiTheme="majorBidi" w:cstheme="majorBidi"/>
                <w:sz w:val="20"/>
                <w:szCs w:val="20"/>
                <w:lang w:val="en-GB"/>
              </w:rPr>
              <w:t>0.787</w:t>
            </w:r>
          </w:p>
        </w:tc>
        <w:tc>
          <w:tcPr>
            <w:tcW w:w="457" w:type="pct"/>
            <w:shd w:val="clear" w:color="auto" w:fill="FFFFFF"/>
            <w:vAlign w:val="center"/>
          </w:tcPr>
          <w:p w14:paraId="2CD2AA0C" w14:textId="77777777" w:rsidR="0097466C" w:rsidRPr="00627EEE" w:rsidRDefault="0097466C" w:rsidP="0097466C">
            <w:pPr>
              <w:tabs>
                <w:tab w:val="left" w:pos="2490"/>
              </w:tabs>
              <w:spacing w:before="60" w:after="60" w:line="240" w:lineRule="auto"/>
              <w:jc w:val="both"/>
              <w:rPr>
                <w:rFonts w:asciiTheme="majorBidi" w:hAnsiTheme="majorBidi" w:cstheme="majorBidi"/>
                <w:sz w:val="20"/>
                <w:szCs w:val="20"/>
                <w:lang w:val="en-GB"/>
              </w:rPr>
            </w:pPr>
            <w:r w:rsidRPr="00627EEE">
              <w:rPr>
                <w:rFonts w:asciiTheme="majorBidi" w:hAnsiTheme="majorBidi" w:cstheme="majorBidi"/>
                <w:sz w:val="20"/>
                <w:szCs w:val="20"/>
                <w:lang w:val="en-GB"/>
              </w:rPr>
              <w:t>1.000</w:t>
            </w:r>
          </w:p>
        </w:tc>
      </w:tr>
    </w:tbl>
    <w:p w14:paraId="27DDC1C4" w14:textId="77777777" w:rsidR="0097466C" w:rsidRPr="00627EEE" w:rsidRDefault="0097466C" w:rsidP="0097466C">
      <w:pPr>
        <w:autoSpaceDE w:val="0"/>
        <w:autoSpaceDN w:val="0"/>
        <w:adjustRightInd w:val="0"/>
        <w:spacing w:before="120" w:after="0" w:line="480" w:lineRule="auto"/>
        <w:jc w:val="both"/>
        <w:rPr>
          <w:rFonts w:asciiTheme="majorBidi" w:eastAsia="Calibri" w:hAnsiTheme="majorBidi" w:cstheme="majorBidi"/>
          <w:sz w:val="24"/>
          <w:szCs w:val="24"/>
          <w:lang w:eastAsia="id-ID"/>
        </w:rPr>
      </w:pPr>
    </w:p>
    <w:p w14:paraId="015F43FD" w14:textId="77777777" w:rsidR="0097466C" w:rsidRDefault="0097466C" w:rsidP="0097466C">
      <w:pPr>
        <w:autoSpaceDE w:val="0"/>
        <w:autoSpaceDN w:val="0"/>
        <w:adjustRightInd w:val="0"/>
        <w:spacing w:before="120" w:after="0" w:line="480" w:lineRule="auto"/>
        <w:ind w:firstLine="720"/>
        <w:jc w:val="both"/>
        <w:rPr>
          <w:rFonts w:asciiTheme="majorBidi" w:eastAsia="Calibri" w:hAnsiTheme="majorBidi" w:cstheme="majorBidi"/>
          <w:sz w:val="24"/>
          <w:szCs w:val="24"/>
          <w:lang w:eastAsia="id-ID"/>
        </w:rPr>
      </w:pPr>
      <w:r w:rsidRPr="00627EEE">
        <w:rPr>
          <w:rFonts w:asciiTheme="majorBidi" w:eastAsia="Calibri" w:hAnsiTheme="majorBidi" w:cstheme="majorBidi"/>
          <w:sz w:val="24"/>
          <w:szCs w:val="24"/>
          <w:lang w:eastAsia="id-ID"/>
        </w:rPr>
        <w:t xml:space="preserve">For </w:t>
      </w:r>
      <w:r>
        <w:rPr>
          <w:rFonts w:asciiTheme="majorBidi" w:eastAsia="Calibri" w:hAnsiTheme="majorBidi" w:cstheme="majorBidi"/>
          <w:sz w:val="24"/>
          <w:szCs w:val="24"/>
          <w:lang w:eastAsia="id-ID"/>
        </w:rPr>
        <w:t>test of multicollinearity between the factors of the IVs</w:t>
      </w:r>
      <w:r w:rsidRPr="00627EEE">
        <w:rPr>
          <w:rFonts w:asciiTheme="majorBidi" w:eastAsia="Calibri" w:hAnsiTheme="majorBidi" w:cstheme="majorBidi"/>
          <w:sz w:val="24"/>
          <w:szCs w:val="24"/>
          <w:lang w:eastAsia="id-ID"/>
        </w:rPr>
        <w:t xml:space="preserve">, two </w:t>
      </w:r>
      <w:r>
        <w:rPr>
          <w:rFonts w:asciiTheme="majorBidi" w:eastAsia="Calibri" w:hAnsiTheme="majorBidi" w:cstheme="majorBidi"/>
          <w:sz w:val="24"/>
          <w:szCs w:val="24"/>
          <w:lang w:eastAsia="id-ID"/>
        </w:rPr>
        <w:t>benchmarks</w:t>
      </w:r>
      <w:r w:rsidRPr="00627EEE">
        <w:rPr>
          <w:rFonts w:asciiTheme="majorBidi" w:eastAsia="Calibri" w:hAnsiTheme="majorBidi" w:cstheme="majorBidi"/>
          <w:sz w:val="24"/>
          <w:szCs w:val="24"/>
          <w:lang w:eastAsia="id-ID"/>
        </w:rPr>
        <w:t xml:space="preserve"> could be used for assessing </w:t>
      </w:r>
      <w:r>
        <w:rPr>
          <w:rFonts w:asciiTheme="majorBidi" w:eastAsia="Calibri" w:hAnsiTheme="majorBidi" w:cstheme="majorBidi"/>
          <w:sz w:val="24"/>
          <w:szCs w:val="24"/>
          <w:lang w:eastAsia="id-ID"/>
        </w:rPr>
        <w:t xml:space="preserve">multicollinearity: </w:t>
      </w:r>
      <w:r w:rsidRPr="00366EE5">
        <w:rPr>
          <w:rFonts w:asciiTheme="majorBidi" w:eastAsia="Calibri" w:hAnsiTheme="majorBidi" w:cstheme="majorBidi"/>
          <w:i/>
          <w:sz w:val="24"/>
          <w:szCs w:val="24"/>
          <w:lang w:eastAsia="id-ID"/>
        </w:rPr>
        <w:t>tolerance</w:t>
      </w:r>
      <w:r w:rsidRPr="00627EEE">
        <w:rPr>
          <w:rFonts w:asciiTheme="majorBidi" w:eastAsia="Calibri" w:hAnsiTheme="majorBidi" w:cstheme="majorBidi"/>
          <w:sz w:val="24"/>
          <w:szCs w:val="24"/>
          <w:lang w:eastAsia="id-ID"/>
        </w:rPr>
        <w:t xml:space="preserve"> and </w:t>
      </w:r>
      <w:r w:rsidRPr="00366EE5">
        <w:rPr>
          <w:rFonts w:asciiTheme="majorBidi" w:eastAsia="Calibri" w:hAnsiTheme="majorBidi" w:cstheme="majorBidi"/>
          <w:i/>
          <w:sz w:val="24"/>
          <w:szCs w:val="24"/>
          <w:lang w:eastAsia="id-ID"/>
        </w:rPr>
        <w:t xml:space="preserve">variance inflation factor </w:t>
      </w:r>
      <w:r w:rsidRPr="00366EE5">
        <w:rPr>
          <w:rFonts w:asciiTheme="majorBidi" w:eastAsia="Calibri" w:hAnsiTheme="majorBidi" w:cstheme="majorBidi"/>
          <w:sz w:val="24"/>
          <w:szCs w:val="24"/>
          <w:lang w:eastAsia="id-ID"/>
        </w:rPr>
        <w:t>(VIF)</w:t>
      </w:r>
      <w:r w:rsidRPr="00627EEE">
        <w:rPr>
          <w:rFonts w:asciiTheme="majorBidi" w:eastAsia="Calibri" w:hAnsiTheme="majorBidi" w:cstheme="majorBidi"/>
          <w:sz w:val="24"/>
          <w:szCs w:val="24"/>
          <w:lang w:eastAsia="id-ID"/>
        </w:rPr>
        <w:t xml:space="preserve"> (Pallant, 2007).  The data will be considered </w:t>
      </w:r>
      <w:r>
        <w:rPr>
          <w:rFonts w:asciiTheme="majorBidi" w:eastAsia="Calibri" w:hAnsiTheme="majorBidi" w:cstheme="majorBidi"/>
          <w:sz w:val="24"/>
          <w:szCs w:val="24"/>
          <w:lang w:eastAsia="id-ID"/>
        </w:rPr>
        <w:t xml:space="preserve">significant </w:t>
      </w:r>
      <w:r w:rsidRPr="00627EEE">
        <w:rPr>
          <w:rFonts w:asciiTheme="majorBidi" w:eastAsia="Calibri" w:hAnsiTheme="majorBidi" w:cstheme="majorBidi"/>
          <w:sz w:val="24"/>
          <w:szCs w:val="24"/>
          <w:lang w:eastAsia="id-ID"/>
        </w:rPr>
        <w:t>when VIF is less than ten</w:t>
      </w:r>
      <w:r>
        <w:rPr>
          <w:rFonts w:asciiTheme="majorBidi" w:eastAsia="Calibri" w:hAnsiTheme="majorBidi" w:cstheme="majorBidi"/>
          <w:sz w:val="24"/>
          <w:szCs w:val="24"/>
          <w:lang w:eastAsia="id-ID"/>
        </w:rPr>
        <w:t xml:space="preserve"> (VIF&lt;10), while the tolerance values need to be </w:t>
      </w:r>
      <w:r w:rsidRPr="00627EEE">
        <w:rPr>
          <w:rFonts w:asciiTheme="majorBidi" w:eastAsia="Calibri" w:hAnsiTheme="majorBidi" w:cstheme="majorBidi"/>
          <w:sz w:val="24"/>
          <w:szCs w:val="24"/>
          <w:lang w:eastAsia="id-ID"/>
        </w:rPr>
        <w:t>greater than 0.10 and less than one</w:t>
      </w:r>
      <w:r>
        <w:rPr>
          <w:rFonts w:asciiTheme="majorBidi" w:eastAsia="Calibri" w:hAnsiTheme="majorBidi" w:cstheme="majorBidi"/>
          <w:sz w:val="24"/>
          <w:szCs w:val="24"/>
          <w:lang w:eastAsia="id-ID"/>
        </w:rPr>
        <w:t xml:space="preserve"> (&gt;0.10 but &lt;1.0)</w:t>
      </w:r>
      <w:r w:rsidRPr="00627EEE">
        <w:rPr>
          <w:rFonts w:asciiTheme="majorBidi" w:eastAsia="Calibri" w:hAnsiTheme="majorBidi" w:cstheme="majorBidi"/>
          <w:sz w:val="24"/>
          <w:szCs w:val="24"/>
          <w:lang w:eastAsia="id-ID"/>
        </w:rPr>
        <w:t xml:space="preserve"> (Kline, 2005).  </w:t>
      </w:r>
    </w:p>
    <w:p w14:paraId="3EBFF4D6" w14:textId="1C35CF75" w:rsidR="0097466C" w:rsidRDefault="0097466C" w:rsidP="0097466C">
      <w:pPr>
        <w:autoSpaceDE w:val="0"/>
        <w:autoSpaceDN w:val="0"/>
        <w:adjustRightInd w:val="0"/>
        <w:spacing w:before="120" w:after="0" w:line="480" w:lineRule="auto"/>
        <w:ind w:firstLine="720"/>
        <w:jc w:val="both"/>
        <w:rPr>
          <w:rFonts w:asciiTheme="majorBidi" w:eastAsia="Calibri" w:hAnsiTheme="majorBidi" w:cstheme="majorBidi"/>
          <w:sz w:val="24"/>
          <w:szCs w:val="24"/>
          <w:lang w:eastAsia="id-ID"/>
        </w:rPr>
      </w:pPr>
      <w:r w:rsidRPr="00627EEE">
        <w:rPr>
          <w:rFonts w:asciiTheme="majorBidi" w:eastAsia="Calibri" w:hAnsiTheme="majorBidi" w:cstheme="majorBidi"/>
          <w:sz w:val="24"/>
          <w:szCs w:val="24"/>
          <w:lang w:eastAsia="id-ID"/>
        </w:rPr>
        <w:t xml:space="preserve">Tolerance is a measure of collinearity reported by most statistical programs such as SPSS; the variable’s tolerance is </w:t>
      </w:r>
      <m:oMath>
        <m:r>
          <m:rPr>
            <m:sty m:val="p"/>
          </m:rPr>
          <w:rPr>
            <w:rFonts w:ascii="Cambria Math" w:eastAsia="Calibri" w:hAnsi="Cambria Math" w:cstheme="majorBidi"/>
            <w:sz w:val="24"/>
            <w:szCs w:val="24"/>
            <w:lang w:eastAsia="id-ID"/>
          </w:rPr>
          <m:t>1-</m:t>
        </m:r>
        <m:sSup>
          <m:sSupPr>
            <m:ctrlPr>
              <w:rPr>
                <w:rFonts w:ascii="Cambria Math" w:eastAsia="Calibri" w:hAnsi="Cambria Math" w:cstheme="majorBidi"/>
                <w:sz w:val="24"/>
                <w:szCs w:val="24"/>
                <w:lang w:eastAsia="id-ID"/>
              </w:rPr>
            </m:ctrlPr>
          </m:sSupPr>
          <m:e>
            <m:r>
              <w:rPr>
                <w:rFonts w:ascii="Cambria Math" w:eastAsia="Calibri" w:hAnsi="Cambria Math" w:cstheme="majorBidi"/>
                <w:sz w:val="24"/>
                <w:szCs w:val="24"/>
                <w:lang w:eastAsia="id-ID"/>
              </w:rPr>
              <m:t>R</m:t>
            </m:r>
          </m:e>
          <m:sup>
            <m:r>
              <m:rPr>
                <m:sty m:val="p"/>
              </m:rPr>
              <w:rPr>
                <w:rFonts w:ascii="Cambria Math" w:eastAsia="Calibri" w:hAnsi="Cambria Math" w:cstheme="majorBidi"/>
                <w:sz w:val="24"/>
                <w:szCs w:val="24"/>
                <w:lang w:eastAsia="id-ID"/>
              </w:rPr>
              <m:t>2</m:t>
            </m:r>
          </m:sup>
        </m:sSup>
      </m:oMath>
      <w:r>
        <w:rPr>
          <w:rFonts w:asciiTheme="majorBidi" w:eastAsia="Calibri" w:hAnsiTheme="majorBidi" w:cstheme="majorBidi"/>
          <w:sz w:val="24"/>
          <w:szCs w:val="24"/>
          <w:lang w:eastAsia="id-ID"/>
        </w:rPr>
        <w:t>.</w:t>
      </w:r>
      <w:r w:rsidR="00213E1F">
        <w:rPr>
          <w:rFonts w:asciiTheme="majorBidi" w:eastAsia="Calibri" w:hAnsiTheme="majorBidi" w:cstheme="majorBidi"/>
          <w:sz w:val="24"/>
          <w:szCs w:val="24"/>
          <w:lang w:eastAsia="id-ID"/>
        </w:rPr>
        <w:t xml:space="preserve"> Table 4.22</w:t>
      </w:r>
      <w:r w:rsidRPr="00627EEE">
        <w:rPr>
          <w:rFonts w:asciiTheme="majorBidi" w:eastAsia="Calibri" w:hAnsiTheme="majorBidi" w:cstheme="majorBidi"/>
          <w:sz w:val="24"/>
          <w:szCs w:val="24"/>
          <w:lang w:eastAsia="id-ID"/>
        </w:rPr>
        <w:t xml:space="preserve"> shows the tolerance and VIF for the 8 factors </w:t>
      </w:r>
      <w:r>
        <w:rPr>
          <w:rFonts w:asciiTheme="majorBidi" w:eastAsia="Calibri" w:hAnsiTheme="majorBidi" w:cstheme="majorBidi"/>
          <w:sz w:val="24"/>
          <w:szCs w:val="24"/>
          <w:lang w:eastAsia="id-ID"/>
        </w:rPr>
        <w:t>that are part of the two</w:t>
      </w:r>
      <w:r w:rsidRPr="00627EEE">
        <w:rPr>
          <w:rFonts w:asciiTheme="majorBidi" w:eastAsia="Calibri" w:hAnsiTheme="majorBidi" w:cstheme="majorBidi"/>
          <w:sz w:val="24"/>
          <w:szCs w:val="24"/>
          <w:lang w:eastAsia="id-ID"/>
        </w:rPr>
        <w:t xml:space="preserve"> IV’s (SE and SP).  The tole</w:t>
      </w:r>
      <w:r>
        <w:rPr>
          <w:rFonts w:asciiTheme="majorBidi" w:eastAsia="Calibri" w:hAnsiTheme="majorBidi" w:cstheme="majorBidi"/>
          <w:sz w:val="24"/>
          <w:szCs w:val="24"/>
          <w:lang w:eastAsia="id-ID"/>
        </w:rPr>
        <w:t>rance ranges between SI = 0.255 to</w:t>
      </w:r>
      <w:r w:rsidRPr="00627EEE">
        <w:rPr>
          <w:rFonts w:asciiTheme="majorBidi" w:eastAsia="Calibri" w:hAnsiTheme="majorBidi" w:cstheme="majorBidi"/>
          <w:sz w:val="24"/>
          <w:szCs w:val="24"/>
          <w:lang w:eastAsia="id-ID"/>
        </w:rPr>
        <w:t xml:space="preserve"> </w:t>
      </w:r>
      <w:r>
        <w:rPr>
          <w:rFonts w:asciiTheme="majorBidi" w:eastAsia="Calibri" w:hAnsiTheme="majorBidi" w:cstheme="majorBidi"/>
          <w:sz w:val="24"/>
          <w:szCs w:val="24"/>
          <w:lang w:eastAsia="id-ID"/>
        </w:rPr>
        <w:t>ST = 0.395</w:t>
      </w:r>
      <w:r w:rsidRPr="00627EEE">
        <w:rPr>
          <w:rFonts w:asciiTheme="majorBidi" w:eastAsia="Calibri" w:hAnsiTheme="majorBidi" w:cstheme="majorBidi"/>
          <w:sz w:val="24"/>
          <w:szCs w:val="24"/>
          <w:lang w:eastAsia="id-ID"/>
        </w:rPr>
        <w:t>. These values are much higher than the threshold of 0.1</w:t>
      </w:r>
      <w:r>
        <w:rPr>
          <w:rFonts w:asciiTheme="majorBidi" w:eastAsia="Calibri" w:hAnsiTheme="majorBidi" w:cstheme="majorBidi"/>
          <w:sz w:val="24"/>
          <w:szCs w:val="24"/>
          <w:lang w:eastAsia="id-ID"/>
        </w:rPr>
        <w:t>, and below the maximum limit of 1.0 (Cheng et al., 2010).  S</w:t>
      </w:r>
      <w:r w:rsidRPr="00627EEE">
        <w:rPr>
          <w:rFonts w:asciiTheme="majorBidi" w:eastAsia="Calibri" w:hAnsiTheme="majorBidi" w:cstheme="majorBidi"/>
          <w:sz w:val="24"/>
          <w:szCs w:val="24"/>
          <w:lang w:eastAsia="id-ID"/>
        </w:rPr>
        <w:t>mall values of tolerance suggest</w:t>
      </w:r>
      <w:r>
        <w:rPr>
          <w:rFonts w:asciiTheme="majorBidi" w:eastAsia="Calibri" w:hAnsiTheme="majorBidi" w:cstheme="majorBidi"/>
          <w:sz w:val="24"/>
          <w:szCs w:val="24"/>
          <w:lang w:eastAsia="id-ID"/>
        </w:rPr>
        <w:t>s</w:t>
      </w:r>
      <w:r w:rsidRPr="00627EEE">
        <w:rPr>
          <w:rFonts w:asciiTheme="majorBidi" w:eastAsia="Calibri" w:hAnsiTheme="majorBidi" w:cstheme="majorBidi"/>
          <w:sz w:val="24"/>
          <w:szCs w:val="24"/>
          <w:lang w:eastAsia="id-ID"/>
        </w:rPr>
        <w:t xml:space="preserve"> that the variables under consideration are almost a perfect linear combination of the independent variables since any value of the tolerance with less than 0.1 needs more careful investigation.  Any small tolerance value is accompanied with significant standard errors and, as such, the test of multi-collinearity could be insignificant (Bell, 1999).  </w:t>
      </w:r>
    </w:p>
    <w:p w14:paraId="65208ADC" w14:textId="4607A211" w:rsidR="0097466C" w:rsidRPr="00627EEE" w:rsidRDefault="0097466C" w:rsidP="0097466C">
      <w:pPr>
        <w:autoSpaceDE w:val="0"/>
        <w:autoSpaceDN w:val="0"/>
        <w:adjustRightInd w:val="0"/>
        <w:spacing w:before="120" w:after="0" w:line="480" w:lineRule="auto"/>
        <w:ind w:firstLine="720"/>
        <w:jc w:val="both"/>
        <w:rPr>
          <w:rFonts w:asciiTheme="majorBidi" w:eastAsia="Calibri" w:hAnsiTheme="majorBidi" w:cstheme="majorBidi"/>
          <w:sz w:val="24"/>
          <w:szCs w:val="24"/>
          <w:lang w:eastAsia="id-ID"/>
        </w:rPr>
      </w:pPr>
      <w:r>
        <w:rPr>
          <w:rFonts w:asciiTheme="majorBidi" w:eastAsia="Calibri" w:hAnsiTheme="majorBidi" w:cstheme="majorBidi"/>
          <w:sz w:val="24"/>
          <w:szCs w:val="24"/>
          <w:lang w:eastAsia="id-ID"/>
        </w:rPr>
        <w:t xml:space="preserve">The other measure, VIF (Variance Inflation Factor), </w:t>
      </w:r>
      <w:r w:rsidRPr="00627EEE">
        <w:rPr>
          <w:rFonts w:asciiTheme="majorBidi" w:eastAsia="Calibri" w:hAnsiTheme="majorBidi" w:cstheme="majorBidi"/>
          <w:sz w:val="24"/>
          <w:szCs w:val="24"/>
          <w:lang w:eastAsia="id-ID"/>
        </w:rPr>
        <w:t>is defined as the reciprocal of the tolerance, has been used also to test the impa</w:t>
      </w:r>
      <w:r>
        <w:rPr>
          <w:rFonts w:asciiTheme="majorBidi" w:eastAsia="Calibri" w:hAnsiTheme="majorBidi" w:cstheme="majorBidi"/>
          <w:sz w:val="24"/>
          <w:szCs w:val="24"/>
          <w:lang w:eastAsia="id-ID"/>
        </w:rPr>
        <w:t xml:space="preserve">ct of multi-collinearity of variables in </w:t>
      </w:r>
      <w:r w:rsidRPr="00627EEE">
        <w:rPr>
          <w:rFonts w:asciiTheme="majorBidi" w:eastAsia="Calibri" w:hAnsiTheme="majorBidi" w:cstheme="majorBidi"/>
          <w:sz w:val="24"/>
          <w:szCs w:val="24"/>
          <w:lang w:eastAsia="id-ID"/>
        </w:rPr>
        <w:t>regression model</w:t>
      </w:r>
      <w:r>
        <w:rPr>
          <w:rFonts w:asciiTheme="majorBidi" w:eastAsia="Calibri" w:hAnsiTheme="majorBidi" w:cstheme="majorBidi"/>
          <w:sz w:val="24"/>
          <w:szCs w:val="24"/>
          <w:lang w:eastAsia="id-ID"/>
        </w:rPr>
        <w:t>s</w:t>
      </w:r>
      <w:r w:rsidRPr="00627EEE">
        <w:rPr>
          <w:rFonts w:asciiTheme="majorBidi" w:eastAsia="Calibri" w:hAnsiTheme="majorBidi" w:cstheme="majorBidi"/>
          <w:sz w:val="24"/>
          <w:szCs w:val="24"/>
          <w:lang w:eastAsia="id-ID"/>
        </w:rPr>
        <w:t xml:space="preserve">.  The maximum accepted value of VIF should be 10 where values with less than 10 are </w:t>
      </w:r>
      <w:r>
        <w:rPr>
          <w:rFonts w:asciiTheme="majorBidi" w:eastAsia="Calibri" w:hAnsiTheme="majorBidi" w:cstheme="majorBidi"/>
          <w:sz w:val="24"/>
          <w:szCs w:val="24"/>
          <w:lang w:eastAsia="id-ID"/>
        </w:rPr>
        <w:t xml:space="preserve">to be benchmarked against cutt-off points suggested by methodology scholars </w:t>
      </w:r>
      <w:r w:rsidRPr="00627EEE">
        <w:rPr>
          <w:rFonts w:asciiTheme="majorBidi" w:eastAsia="Calibri" w:hAnsiTheme="majorBidi" w:cstheme="majorBidi"/>
          <w:sz w:val="24"/>
          <w:szCs w:val="24"/>
          <w:lang w:eastAsia="id-ID"/>
        </w:rPr>
        <w:t>(</w:t>
      </w:r>
      <w:r>
        <w:rPr>
          <w:rFonts w:asciiTheme="majorBidi" w:eastAsia="Calibri" w:hAnsiTheme="majorBidi" w:cstheme="majorBidi"/>
          <w:sz w:val="24"/>
          <w:szCs w:val="24"/>
          <w:lang w:eastAsia="id-ID"/>
        </w:rPr>
        <w:t xml:space="preserve">e.g., </w:t>
      </w:r>
      <w:r w:rsidRPr="00627EEE">
        <w:rPr>
          <w:rFonts w:asciiTheme="majorBidi" w:eastAsia="Calibri" w:hAnsiTheme="majorBidi" w:cstheme="majorBidi"/>
          <w:sz w:val="24"/>
          <w:szCs w:val="24"/>
          <w:lang w:eastAsia="id-ID"/>
        </w:rPr>
        <w:t>Bell, 1999</w:t>
      </w:r>
      <w:r>
        <w:rPr>
          <w:rFonts w:asciiTheme="majorBidi" w:eastAsia="Calibri" w:hAnsiTheme="majorBidi" w:cstheme="majorBidi"/>
          <w:sz w:val="24"/>
          <w:szCs w:val="24"/>
          <w:lang w:eastAsia="id-ID"/>
        </w:rPr>
        <w:t>; Hair et al., 2010; Diamantopolous &amp; Sigauw, 2006</w:t>
      </w:r>
      <w:r w:rsidRPr="00627EEE">
        <w:rPr>
          <w:rFonts w:asciiTheme="majorBidi" w:eastAsia="Calibri" w:hAnsiTheme="majorBidi" w:cstheme="majorBidi"/>
          <w:sz w:val="24"/>
          <w:szCs w:val="24"/>
          <w:lang w:eastAsia="id-ID"/>
        </w:rPr>
        <w:t xml:space="preserve">).  When those </w:t>
      </w:r>
      <m:oMath>
        <m:sSup>
          <m:sSupPr>
            <m:ctrlPr>
              <w:rPr>
                <w:rFonts w:ascii="Cambria Math" w:eastAsia="Calibri" w:hAnsi="Cambria Math" w:cstheme="majorBidi"/>
                <w:sz w:val="24"/>
                <w:szCs w:val="24"/>
                <w:lang w:eastAsia="id-ID"/>
              </w:rPr>
            </m:ctrlPr>
          </m:sSupPr>
          <m:e>
            <m:r>
              <w:rPr>
                <w:rFonts w:ascii="Cambria Math" w:eastAsia="Calibri" w:hAnsi="Cambria Math" w:cstheme="majorBidi"/>
                <w:sz w:val="24"/>
                <w:szCs w:val="24"/>
                <w:lang w:eastAsia="id-ID"/>
              </w:rPr>
              <m:t>R</m:t>
            </m:r>
          </m:e>
          <m:sup>
            <m:r>
              <m:rPr>
                <m:sty m:val="p"/>
              </m:rPr>
              <w:rPr>
                <w:rFonts w:ascii="Cambria Math" w:eastAsia="Calibri" w:hAnsi="Cambria Math" w:cstheme="majorBidi"/>
                <w:sz w:val="24"/>
                <w:szCs w:val="24"/>
                <w:lang w:eastAsia="id-ID"/>
              </w:rPr>
              <m:t>2</m:t>
            </m:r>
          </m:sup>
        </m:sSup>
      </m:oMath>
      <w:r w:rsidRPr="00627EEE">
        <w:rPr>
          <w:rFonts w:asciiTheme="majorBidi" w:eastAsia="Calibri" w:hAnsiTheme="majorBidi" w:cstheme="majorBidi"/>
          <w:sz w:val="24"/>
          <w:szCs w:val="24"/>
          <w:lang w:eastAsia="id-ID"/>
        </w:rPr>
        <w:t xml:space="preserve"> and VIF values are high </w:t>
      </w:r>
      <w:r>
        <w:rPr>
          <w:rFonts w:asciiTheme="majorBidi" w:eastAsia="Calibri" w:hAnsiTheme="majorBidi" w:cstheme="majorBidi"/>
          <w:sz w:val="24"/>
          <w:szCs w:val="24"/>
          <w:lang w:eastAsia="id-ID"/>
        </w:rPr>
        <w:t>for any of the variables in a</w:t>
      </w:r>
      <w:r w:rsidRPr="00627EEE">
        <w:rPr>
          <w:rFonts w:asciiTheme="majorBidi" w:eastAsia="Calibri" w:hAnsiTheme="majorBidi" w:cstheme="majorBidi"/>
          <w:sz w:val="24"/>
          <w:szCs w:val="24"/>
          <w:lang w:eastAsia="id-ID"/>
        </w:rPr>
        <w:t xml:space="preserve"> model, multicollinearity is probably an issue. When VIF is high there is high multicollinearity and instability of the </w:t>
      </w:r>
      <m:oMath>
        <m:r>
          <w:rPr>
            <w:rFonts w:ascii="Cambria Math" w:eastAsia="Calibri" w:hAnsi="Cambria Math" w:cstheme="majorBidi"/>
            <w:sz w:val="24"/>
            <w:szCs w:val="24"/>
            <w:lang w:eastAsia="id-ID"/>
          </w:rPr>
          <m:t>B</m:t>
        </m:r>
      </m:oMath>
      <w:r w:rsidRPr="00627EEE">
        <w:rPr>
          <w:rFonts w:asciiTheme="majorBidi" w:eastAsia="Calibri" w:hAnsiTheme="majorBidi" w:cstheme="majorBidi"/>
          <w:sz w:val="24"/>
          <w:szCs w:val="24"/>
          <w:lang w:eastAsia="id-ID"/>
        </w:rPr>
        <w:t xml:space="preserve"> and </w:t>
      </w:r>
      <m:oMath>
        <m:r>
          <w:rPr>
            <w:rFonts w:ascii="Cambria Math" w:eastAsia="Calibri" w:hAnsi="Cambria Math" w:cstheme="majorBidi"/>
            <w:sz w:val="24"/>
            <w:szCs w:val="24"/>
            <w:lang w:eastAsia="id-ID"/>
          </w:rPr>
          <m:t>β</m:t>
        </m:r>
      </m:oMath>
      <w:r w:rsidR="00213E1F">
        <w:rPr>
          <w:rFonts w:asciiTheme="majorBidi" w:eastAsia="Calibri" w:hAnsiTheme="majorBidi" w:cstheme="majorBidi"/>
          <w:sz w:val="24"/>
          <w:szCs w:val="24"/>
          <w:lang w:eastAsia="id-ID"/>
        </w:rPr>
        <w:t xml:space="preserve"> </w:t>
      </w:r>
      <w:r w:rsidRPr="00627EEE">
        <w:rPr>
          <w:rFonts w:asciiTheme="majorBidi" w:eastAsia="Calibri" w:hAnsiTheme="majorBidi" w:cstheme="majorBidi"/>
          <w:sz w:val="24"/>
          <w:szCs w:val="24"/>
          <w:lang w:eastAsia="id-ID"/>
        </w:rPr>
        <w:t xml:space="preserve">coefficients. </w:t>
      </w:r>
      <w:r>
        <w:rPr>
          <w:rFonts w:asciiTheme="majorBidi" w:eastAsia="Calibri" w:hAnsiTheme="majorBidi" w:cstheme="majorBidi"/>
          <w:sz w:val="24"/>
          <w:szCs w:val="24"/>
          <w:lang w:eastAsia="id-ID"/>
        </w:rPr>
        <w:t xml:space="preserve">In the case of this study the VIF values range from 2.535 for ST to 3.921 for SI. This shows that </w:t>
      </w:r>
      <w:r w:rsidRPr="00627EEE">
        <w:rPr>
          <w:rFonts w:asciiTheme="majorBidi" w:eastAsia="Calibri" w:hAnsiTheme="majorBidi" w:cstheme="majorBidi"/>
          <w:sz w:val="24"/>
          <w:szCs w:val="24"/>
          <w:lang w:eastAsia="id-ID"/>
        </w:rPr>
        <w:t>multicollinearity</w:t>
      </w:r>
      <w:r>
        <w:rPr>
          <w:rFonts w:asciiTheme="majorBidi" w:eastAsia="Calibri" w:hAnsiTheme="majorBidi" w:cstheme="majorBidi"/>
          <w:sz w:val="24"/>
          <w:szCs w:val="24"/>
          <w:lang w:eastAsia="id-ID"/>
        </w:rPr>
        <w:t xml:space="preserve"> between the 8 factors was not a concern (Table 4.22)</w:t>
      </w:r>
      <w:r w:rsidRPr="00627EEE">
        <w:rPr>
          <w:rFonts w:asciiTheme="majorBidi" w:eastAsia="Calibri" w:hAnsiTheme="majorBidi" w:cstheme="majorBidi"/>
          <w:sz w:val="24"/>
          <w:szCs w:val="24"/>
          <w:lang w:eastAsia="id-ID"/>
        </w:rPr>
        <w:t>.</w:t>
      </w:r>
    </w:p>
    <w:p w14:paraId="2C7C0C6A" w14:textId="77777777" w:rsidR="0097466C" w:rsidRPr="00627EEE" w:rsidRDefault="0097466C" w:rsidP="0097466C">
      <w:pPr>
        <w:autoSpaceDE w:val="0"/>
        <w:autoSpaceDN w:val="0"/>
        <w:adjustRightInd w:val="0"/>
        <w:spacing w:before="120" w:after="0" w:line="240" w:lineRule="auto"/>
        <w:ind w:firstLine="720"/>
        <w:jc w:val="both"/>
        <w:rPr>
          <w:rFonts w:asciiTheme="majorBidi" w:eastAsia="Calibri" w:hAnsiTheme="majorBidi" w:cstheme="majorBidi"/>
          <w:sz w:val="24"/>
          <w:szCs w:val="24"/>
          <w:lang w:eastAsia="id-ID"/>
        </w:rPr>
      </w:pPr>
    </w:p>
    <w:p w14:paraId="2DF506F7" w14:textId="77777777" w:rsidR="0097466C" w:rsidRPr="00BD2EAD" w:rsidRDefault="0097466C" w:rsidP="0097466C">
      <w:pPr>
        <w:autoSpaceDE w:val="0"/>
        <w:autoSpaceDN w:val="0"/>
        <w:adjustRightInd w:val="0"/>
        <w:spacing w:before="120" w:after="0" w:line="480" w:lineRule="auto"/>
        <w:jc w:val="center"/>
        <w:rPr>
          <w:rFonts w:asciiTheme="majorBidi" w:hAnsiTheme="majorBidi" w:cstheme="majorBidi"/>
          <w:b/>
          <w:sz w:val="24"/>
          <w:szCs w:val="24"/>
          <w:lang w:val="en-GB"/>
        </w:rPr>
      </w:pPr>
      <w:r w:rsidRPr="00BD2EAD">
        <w:rPr>
          <w:rFonts w:asciiTheme="majorBidi" w:eastAsia="Calibri" w:hAnsiTheme="majorBidi" w:cstheme="majorBidi"/>
          <w:b/>
          <w:sz w:val="24"/>
          <w:szCs w:val="24"/>
          <w:lang w:eastAsia="id-ID"/>
        </w:rPr>
        <w:t>Table</w:t>
      </w:r>
      <w:r>
        <w:rPr>
          <w:rFonts w:asciiTheme="majorBidi" w:hAnsiTheme="majorBidi" w:cstheme="majorBidi"/>
          <w:b/>
          <w:sz w:val="24"/>
          <w:szCs w:val="24"/>
          <w:lang w:val="en-GB"/>
        </w:rPr>
        <w:t xml:space="preserve"> 4.22</w:t>
      </w:r>
      <w:r w:rsidRPr="00BD2EAD">
        <w:rPr>
          <w:rFonts w:asciiTheme="majorBidi" w:hAnsiTheme="majorBidi" w:cstheme="majorBidi"/>
          <w:b/>
          <w:sz w:val="24"/>
          <w:szCs w:val="24"/>
          <w:lang w:val="en-GB"/>
        </w:rPr>
        <w:t>: Multi-collinearity Statistics</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2802"/>
        <w:gridCol w:w="2742"/>
        <w:gridCol w:w="2775"/>
      </w:tblGrid>
      <w:tr w:rsidR="0097466C" w:rsidRPr="00627EEE" w14:paraId="5015D0C0" w14:textId="77777777" w:rsidTr="0097466C">
        <w:trPr>
          <w:cantSplit/>
          <w:trHeight w:val="333"/>
          <w:jc w:val="center"/>
        </w:trPr>
        <w:tc>
          <w:tcPr>
            <w:tcW w:w="1684" w:type="pct"/>
            <w:shd w:val="clear" w:color="auto" w:fill="D9D9D9" w:themeFill="background1" w:themeFillShade="D9"/>
            <w:vAlign w:val="center"/>
          </w:tcPr>
          <w:p w14:paraId="2C18FE02" w14:textId="77777777" w:rsidR="0097466C" w:rsidRPr="00627EEE" w:rsidRDefault="0097466C" w:rsidP="0097466C">
            <w:pPr>
              <w:tabs>
                <w:tab w:val="left" w:pos="2490"/>
              </w:tabs>
              <w:spacing w:before="120" w:after="0" w:line="240" w:lineRule="auto"/>
              <w:jc w:val="center"/>
              <w:rPr>
                <w:rFonts w:asciiTheme="majorBidi" w:hAnsiTheme="majorBidi" w:cstheme="majorBidi"/>
                <w:b/>
                <w:bCs/>
                <w:sz w:val="24"/>
                <w:szCs w:val="24"/>
                <w:lang w:val="en-GB"/>
              </w:rPr>
            </w:pPr>
            <w:r w:rsidRPr="00627EEE">
              <w:rPr>
                <w:rFonts w:asciiTheme="majorBidi" w:hAnsiTheme="majorBidi" w:cstheme="majorBidi"/>
                <w:b/>
                <w:bCs/>
                <w:sz w:val="24"/>
                <w:szCs w:val="24"/>
                <w:lang w:val="en-GB"/>
              </w:rPr>
              <w:t>Constructs</w:t>
            </w:r>
          </w:p>
        </w:tc>
        <w:tc>
          <w:tcPr>
            <w:tcW w:w="1648" w:type="pct"/>
            <w:shd w:val="clear" w:color="auto" w:fill="D9D9D9" w:themeFill="background1" w:themeFillShade="D9"/>
            <w:vAlign w:val="center"/>
          </w:tcPr>
          <w:p w14:paraId="55D5691E" w14:textId="77777777" w:rsidR="0097466C" w:rsidRPr="00627EEE" w:rsidRDefault="0097466C" w:rsidP="0097466C">
            <w:pPr>
              <w:tabs>
                <w:tab w:val="left" w:pos="2490"/>
              </w:tabs>
              <w:spacing w:before="120" w:after="0" w:line="240" w:lineRule="auto"/>
              <w:jc w:val="center"/>
              <w:rPr>
                <w:rFonts w:asciiTheme="majorBidi" w:hAnsiTheme="majorBidi" w:cstheme="majorBidi"/>
                <w:b/>
                <w:bCs/>
                <w:sz w:val="24"/>
                <w:szCs w:val="24"/>
                <w:lang w:val="en-GB"/>
              </w:rPr>
            </w:pPr>
            <w:r w:rsidRPr="00627EEE">
              <w:rPr>
                <w:rFonts w:asciiTheme="majorBidi" w:hAnsiTheme="majorBidi" w:cstheme="majorBidi"/>
                <w:b/>
                <w:bCs/>
                <w:sz w:val="24"/>
                <w:szCs w:val="24"/>
                <w:lang w:val="en-GB"/>
              </w:rPr>
              <w:t>Tolerance</w:t>
            </w:r>
          </w:p>
        </w:tc>
        <w:tc>
          <w:tcPr>
            <w:tcW w:w="1669" w:type="pct"/>
            <w:shd w:val="clear" w:color="auto" w:fill="D9D9D9" w:themeFill="background1" w:themeFillShade="D9"/>
            <w:vAlign w:val="center"/>
          </w:tcPr>
          <w:p w14:paraId="772E8E4B" w14:textId="77777777" w:rsidR="0097466C" w:rsidRPr="00627EEE" w:rsidRDefault="0097466C" w:rsidP="0097466C">
            <w:pPr>
              <w:tabs>
                <w:tab w:val="left" w:pos="2490"/>
              </w:tabs>
              <w:spacing w:before="120" w:after="0" w:line="240" w:lineRule="auto"/>
              <w:jc w:val="center"/>
              <w:rPr>
                <w:rFonts w:asciiTheme="majorBidi" w:hAnsiTheme="majorBidi" w:cstheme="majorBidi"/>
                <w:b/>
                <w:bCs/>
                <w:sz w:val="24"/>
                <w:szCs w:val="24"/>
                <w:lang w:val="en-GB"/>
              </w:rPr>
            </w:pPr>
            <w:r w:rsidRPr="00627EEE">
              <w:rPr>
                <w:rFonts w:asciiTheme="majorBidi" w:hAnsiTheme="majorBidi" w:cstheme="majorBidi"/>
                <w:b/>
                <w:bCs/>
                <w:sz w:val="24"/>
                <w:szCs w:val="24"/>
                <w:lang w:val="en-GB"/>
              </w:rPr>
              <w:t>VIF</w:t>
            </w:r>
          </w:p>
        </w:tc>
      </w:tr>
      <w:tr w:rsidR="0097466C" w:rsidRPr="00627EEE" w14:paraId="4ECCFB3F" w14:textId="77777777" w:rsidTr="0097466C">
        <w:trPr>
          <w:cantSplit/>
          <w:trHeight w:val="233"/>
          <w:jc w:val="center"/>
        </w:trPr>
        <w:tc>
          <w:tcPr>
            <w:tcW w:w="1684" w:type="pct"/>
            <w:shd w:val="clear" w:color="auto" w:fill="FFFFFF"/>
            <w:vAlign w:val="center"/>
          </w:tcPr>
          <w:p w14:paraId="6FF6392D" w14:textId="77777777" w:rsidR="0097466C" w:rsidRPr="009C67E9" w:rsidRDefault="0097466C" w:rsidP="0097466C">
            <w:pPr>
              <w:tabs>
                <w:tab w:val="left" w:pos="2490"/>
              </w:tabs>
              <w:spacing w:before="120" w:after="0" w:line="240" w:lineRule="auto"/>
              <w:jc w:val="center"/>
              <w:rPr>
                <w:rFonts w:asciiTheme="majorBidi" w:hAnsiTheme="majorBidi" w:cstheme="majorBidi"/>
                <w:b/>
                <w:bCs/>
                <w:lang w:val="en-GB"/>
              </w:rPr>
            </w:pPr>
            <w:r w:rsidRPr="009C67E9">
              <w:rPr>
                <w:rFonts w:asciiTheme="majorBidi" w:hAnsiTheme="majorBidi" w:cstheme="majorBidi"/>
                <w:b/>
                <w:bCs/>
                <w:lang w:val="en-GB"/>
              </w:rPr>
              <w:t>ST</w:t>
            </w:r>
          </w:p>
        </w:tc>
        <w:tc>
          <w:tcPr>
            <w:tcW w:w="1648" w:type="pct"/>
            <w:shd w:val="clear" w:color="auto" w:fill="FFFFFF"/>
            <w:vAlign w:val="center"/>
          </w:tcPr>
          <w:p w14:paraId="53FC74F9" w14:textId="77777777" w:rsidR="0097466C" w:rsidRPr="009C67E9" w:rsidRDefault="0097466C" w:rsidP="0097466C">
            <w:pPr>
              <w:tabs>
                <w:tab w:val="left" w:pos="2490"/>
              </w:tabs>
              <w:spacing w:before="120" w:after="0" w:line="240" w:lineRule="auto"/>
              <w:jc w:val="center"/>
              <w:rPr>
                <w:rFonts w:asciiTheme="majorBidi" w:hAnsiTheme="majorBidi" w:cstheme="majorBidi"/>
                <w:lang w:val="en-GB"/>
              </w:rPr>
            </w:pPr>
            <w:r w:rsidRPr="009C67E9">
              <w:rPr>
                <w:rFonts w:asciiTheme="majorBidi" w:hAnsiTheme="majorBidi" w:cstheme="majorBidi"/>
                <w:lang w:val="en-GB"/>
              </w:rPr>
              <w:t>0.395</w:t>
            </w:r>
          </w:p>
        </w:tc>
        <w:tc>
          <w:tcPr>
            <w:tcW w:w="1669" w:type="pct"/>
            <w:shd w:val="clear" w:color="auto" w:fill="FFFFFF"/>
            <w:vAlign w:val="center"/>
          </w:tcPr>
          <w:p w14:paraId="17205797" w14:textId="77777777" w:rsidR="0097466C" w:rsidRPr="009C67E9" w:rsidRDefault="0097466C" w:rsidP="0097466C">
            <w:pPr>
              <w:tabs>
                <w:tab w:val="left" w:pos="2490"/>
              </w:tabs>
              <w:spacing w:before="120" w:after="0" w:line="240" w:lineRule="auto"/>
              <w:jc w:val="center"/>
              <w:rPr>
                <w:rFonts w:asciiTheme="majorBidi" w:hAnsiTheme="majorBidi" w:cstheme="majorBidi"/>
                <w:lang w:val="en-GB"/>
              </w:rPr>
            </w:pPr>
            <w:r w:rsidRPr="009C67E9">
              <w:rPr>
                <w:rFonts w:asciiTheme="majorBidi" w:hAnsiTheme="majorBidi" w:cstheme="majorBidi"/>
                <w:lang w:val="en-GB"/>
              </w:rPr>
              <w:t>2.535</w:t>
            </w:r>
          </w:p>
        </w:tc>
      </w:tr>
      <w:tr w:rsidR="0097466C" w:rsidRPr="00627EEE" w14:paraId="14F4A9C4" w14:textId="77777777" w:rsidTr="0097466C">
        <w:trPr>
          <w:cantSplit/>
          <w:trHeight w:val="251"/>
          <w:jc w:val="center"/>
        </w:trPr>
        <w:tc>
          <w:tcPr>
            <w:tcW w:w="1684" w:type="pct"/>
            <w:shd w:val="clear" w:color="auto" w:fill="FFFFFF"/>
            <w:vAlign w:val="center"/>
          </w:tcPr>
          <w:p w14:paraId="28CF6CFD" w14:textId="77777777" w:rsidR="0097466C" w:rsidRPr="009C67E9" w:rsidRDefault="0097466C" w:rsidP="0097466C">
            <w:pPr>
              <w:tabs>
                <w:tab w:val="left" w:pos="2490"/>
              </w:tabs>
              <w:spacing w:before="120" w:after="0" w:line="240" w:lineRule="auto"/>
              <w:jc w:val="center"/>
              <w:rPr>
                <w:rFonts w:asciiTheme="majorBidi" w:hAnsiTheme="majorBidi" w:cstheme="majorBidi"/>
                <w:b/>
                <w:bCs/>
                <w:lang w:val="en-GB"/>
              </w:rPr>
            </w:pPr>
            <w:r w:rsidRPr="009C67E9">
              <w:rPr>
                <w:rFonts w:asciiTheme="majorBidi" w:hAnsiTheme="majorBidi" w:cstheme="majorBidi"/>
                <w:b/>
                <w:bCs/>
                <w:lang w:val="en-GB"/>
              </w:rPr>
              <w:t>E</w:t>
            </w:r>
          </w:p>
        </w:tc>
        <w:tc>
          <w:tcPr>
            <w:tcW w:w="1648" w:type="pct"/>
            <w:shd w:val="clear" w:color="auto" w:fill="FFFFFF"/>
            <w:vAlign w:val="center"/>
          </w:tcPr>
          <w:p w14:paraId="3894FC3A" w14:textId="77777777" w:rsidR="0097466C" w:rsidRPr="009C67E9" w:rsidRDefault="0097466C" w:rsidP="0097466C">
            <w:pPr>
              <w:tabs>
                <w:tab w:val="left" w:pos="2490"/>
              </w:tabs>
              <w:spacing w:before="120" w:after="0" w:line="240" w:lineRule="auto"/>
              <w:jc w:val="center"/>
              <w:rPr>
                <w:rFonts w:asciiTheme="majorBidi" w:hAnsiTheme="majorBidi" w:cstheme="majorBidi"/>
                <w:lang w:val="en-GB"/>
              </w:rPr>
            </w:pPr>
            <w:r w:rsidRPr="009C67E9">
              <w:rPr>
                <w:rFonts w:asciiTheme="majorBidi" w:hAnsiTheme="majorBidi" w:cstheme="majorBidi"/>
                <w:lang w:val="en-GB"/>
              </w:rPr>
              <w:t>0.348</w:t>
            </w:r>
          </w:p>
        </w:tc>
        <w:tc>
          <w:tcPr>
            <w:tcW w:w="1669" w:type="pct"/>
            <w:shd w:val="clear" w:color="auto" w:fill="FFFFFF"/>
            <w:vAlign w:val="center"/>
          </w:tcPr>
          <w:p w14:paraId="469D2080" w14:textId="77777777" w:rsidR="0097466C" w:rsidRPr="009C67E9" w:rsidRDefault="0097466C" w:rsidP="0097466C">
            <w:pPr>
              <w:tabs>
                <w:tab w:val="left" w:pos="2490"/>
              </w:tabs>
              <w:spacing w:before="120" w:after="0" w:line="240" w:lineRule="auto"/>
              <w:jc w:val="center"/>
              <w:rPr>
                <w:rFonts w:asciiTheme="majorBidi" w:hAnsiTheme="majorBidi" w:cstheme="majorBidi"/>
                <w:lang w:val="en-GB"/>
              </w:rPr>
            </w:pPr>
            <w:r w:rsidRPr="009C67E9">
              <w:rPr>
                <w:rFonts w:asciiTheme="majorBidi" w:hAnsiTheme="majorBidi" w:cstheme="majorBidi"/>
                <w:lang w:val="en-GB"/>
              </w:rPr>
              <w:t>2.873</w:t>
            </w:r>
          </w:p>
        </w:tc>
      </w:tr>
      <w:tr w:rsidR="0097466C" w:rsidRPr="00627EEE" w14:paraId="081CBABD" w14:textId="77777777" w:rsidTr="0097466C">
        <w:trPr>
          <w:cantSplit/>
          <w:trHeight w:val="260"/>
          <w:jc w:val="center"/>
        </w:trPr>
        <w:tc>
          <w:tcPr>
            <w:tcW w:w="1684" w:type="pct"/>
            <w:shd w:val="clear" w:color="auto" w:fill="FFFFFF"/>
            <w:vAlign w:val="center"/>
          </w:tcPr>
          <w:p w14:paraId="092180D3" w14:textId="77777777" w:rsidR="0097466C" w:rsidRPr="009C67E9" w:rsidRDefault="0097466C" w:rsidP="0097466C">
            <w:pPr>
              <w:tabs>
                <w:tab w:val="left" w:pos="2490"/>
              </w:tabs>
              <w:spacing w:before="120" w:after="0" w:line="240" w:lineRule="auto"/>
              <w:jc w:val="center"/>
              <w:rPr>
                <w:rFonts w:asciiTheme="majorBidi" w:hAnsiTheme="majorBidi" w:cstheme="majorBidi"/>
                <w:b/>
                <w:bCs/>
                <w:lang w:val="en-GB"/>
              </w:rPr>
            </w:pPr>
            <w:r w:rsidRPr="009C67E9">
              <w:rPr>
                <w:rFonts w:asciiTheme="majorBidi" w:hAnsiTheme="majorBidi" w:cstheme="majorBidi"/>
                <w:b/>
                <w:bCs/>
                <w:lang w:val="en-GB"/>
              </w:rPr>
              <w:t>C</w:t>
            </w:r>
          </w:p>
        </w:tc>
        <w:tc>
          <w:tcPr>
            <w:tcW w:w="1648" w:type="pct"/>
            <w:shd w:val="clear" w:color="auto" w:fill="FFFFFF"/>
            <w:vAlign w:val="center"/>
          </w:tcPr>
          <w:p w14:paraId="6557D01A" w14:textId="77777777" w:rsidR="0097466C" w:rsidRPr="009C67E9" w:rsidRDefault="0097466C" w:rsidP="0097466C">
            <w:pPr>
              <w:tabs>
                <w:tab w:val="left" w:pos="2490"/>
              </w:tabs>
              <w:spacing w:before="120" w:after="0" w:line="240" w:lineRule="auto"/>
              <w:jc w:val="center"/>
              <w:rPr>
                <w:rFonts w:asciiTheme="majorBidi" w:hAnsiTheme="majorBidi" w:cstheme="majorBidi"/>
                <w:lang w:val="en-GB"/>
              </w:rPr>
            </w:pPr>
            <w:r w:rsidRPr="009C67E9">
              <w:rPr>
                <w:rFonts w:asciiTheme="majorBidi" w:hAnsiTheme="majorBidi" w:cstheme="majorBidi"/>
                <w:lang w:val="en-GB"/>
              </w:rPr>
              <w:t>0.273</w:t>
            </w:r>
          </w:p>
        </w:tc>
        <w:tc>
          <w:tcPr>
            <w:tcW w:w="1669" w:type="pct"/>
            <w:shd w:val="clear" w:color="auto" w:fill="FFFFFF"/>
            <w:vAlign w:val="center"/>
          </w:tcPr>
          <w:p w14:paraId="74D77126" w14:textId="77777777" w:rsidR="0097466C" w:rsidRPr="009C67E9" w:rsidRDefault="0097466C" w:rsidP="0097466C">
            <w:pPr>
              <w:tabs>
                <w:tab w:val="left" w:pos="2490"/>
              </w:tabs>
              <w:spacing w:before="120" w:after="0" w:line="240" w:lineRule="auto"/>
              <w:jc w:val="center"/>
              <w:rPr>
                <w:rFonts w:asciiTheme="majorBidi" w:hAnsiTheme="majorBidi" w:cstheme="majorBidi"/>
                <w:lang w:val="en-GB"/>
              </w:rPr>
            </w:pPr>
            <w:r w:rsidRPr="009C67E9">
              <w:rPr>
                <w:rFonts w:asciiTheme="majorBidi" w:hAnsiTheme="majorBidi" w:cstheme="majorBidi"/>
                <w:lang w:val="en-GB"/>
              </w:rPr>
              <w:t>3.657</w:t>
            </w:r>
          </w:p>
        </w:tc>
      </w:tr>
      <w:tr w:rsidR="0097466C" w:rsidRPr="00627EEE" w14:paraId="6EAEB9C7" w14:textId="77777777" w:rsidTr="0097466C">
        <w:trPr>
          <w:cantSplit/>
          <w:trHeight w:val="260"/>
          <w:jc w:val="center"/>
        </w:trPr>
        <w:tc>
          <w:tcPr>
            <w:tcW w:w="1684" w:type="pct"/>
            <w:shd w:val="clear" w:color="auto" w:fill="FFFFFF"/>
            <w:vAlign w:val="center"/>
          </w:tcPr>
          <w:p w14:paraId="5134A8EB" w14:textId="77777777" w:rsidR="0097466C" w:rsidRPr="009C67E9" w:rsidRDefault="0097466C" w:rsidP="0097466C">
            <w:pPr>
              <w:tabs>
                <w:tab w:val="left" w:pos="2490"/>
              </w:tabs>
              <w:spacing w:before="120" w:after="0" w:line="240" w:lineRule="auto"/>
              <w:jc w:val="center"/>
              <w:rPr>
                <w:rFonts w:asciiTheme="majorBidi" w:hAnsiTheme="majorBidi" w:cstheme="majorBidi"/>
                <w:b/>
                <w:bCs/>
                <w:lang w:val="en-GB"/>
              </w:rPr>
            </w:pPr>
            <w:r w:rsidRPr="009C67E9">
              <w:rPr>
                <w:rFonts w:asciiTheme="majorBidi" w:hAnsiTheme="majorBidi" w:cstheme="majorBidi"/>
                <w:b/>
                <w:bCs/>
                <w:lang w:val="en-GB"/>
              </w:rPr>
              <w:t>GI</w:t>
            </w:r>
          </w:p>
        </w:tc>
        <w:tc>
          <w:tcPr>
            <w:tcW w:w="1648" w:type="pct"/>
            <w:shd w:val="clear" w:color="auto" w:fill="FFFFFF"/>
            <w:vAlign w:val="center"/>
          </w:tcPr>
          <w:p w14:paraId="6C412B6A" w14:textId="77777777" w:rsidR="0097466C" w:rsidRPr="009C67E9" w:rsidRDefault="0097466C" w:rsidP="0097466C">
            <w:pPr>
              <w:tabs>
                <w:tab w:val="left" w:pos="2490"/>
              </w:tabs>
              <w:spacing w:before="120" w:after="0" w:line="240" w:lineRule="auto"/>
              <w:jc w:val="center"/>
              <w:rPr>
                <w:rFonts w:asciiTheme="majorBidi" w:hAnsiTheme="majorBidi" w:cstheme="majorBidi"/>
                <w:lang w:val="en-GB"/>
              </w:rPr>
            </w:pPr>
            <w:r w:rsidRPr="009C67E9">
              <w:rPr>
                <w:rFonts w:asciiTheme="majorBidi" w:hAnsiTheme="majorBidi" w:cstheme="majorBidi"/>
                <w:lang w:val="en-GB"/>
              </w:rPr>
              <w:t>0.307</w:t>
            </w:r>
          </w:p>
        </w:tc>
        <w:tc>
          <w:tcPr>
            <w:tcW w:w="1669" w:type="pct"/>
            <w:shd w:val="clear" w:color="auto" w:fill="FFFFFF"/>
            <w:vAlign w:val="center"/>
          </w:tcPr>
          <w:p w14:paraId="1B2B7EDE" w14:textId="77777777" w:rsidR="0097466C" w:rsidRPr="009C67E9" w:rsidRDefault="0097466C" w:rsidP="0097466C">
            <w:pPr>
              <w:tabs>
                <w:tab w:val="left" w:pos="2490"/>
              </w:tabs>
              <w:spacing w:before="120" w:after="0" w:line="240" w:lineRule="auto"/>
              <w:jc w:val="center"/>
              <w:rPr>
                <w:rFonts w:asciiTheme="majorBidi" w:hAnsiTheme="majorBidi" w:cstheme="majorBidi"/>
                <w:lang w:val="en-GB"/>
              </w:rPr>
            </w:pPr>
            <w:r w:rsidRPr="009C67E9">
              <w:rPr>
                <w:rFonts w:asciiTheme="majorBidi" w:hAnsiTheme="majorBidi" w:cstheme="majorBidi"/>
                <w:lang w:val="en-GB"/>
              </w:rPr>
              <w:t>3.253</w:t>
            </w:r>
          </w:p>
        </w:tc>
      </w:tr>
      <w:tr w:rsidR="0097466C" w:rsidRPr="00627EEE" w14:paraId="1F0B9B6C" w14:textId="77777777" w:rsidTr="0097466C">
        <w:trPr>
          <w:cantSplit/>
          <w:trHeight w:val="260"/>
          <w:jc w:val="center"/>
        </w:trPr>
        <w:tc>
          <w:tcPr>
            <w:tcW w:w="1684" w:type="pct"/>
            <w:shd w:val="clear" w:color="auto" w:fill="FFFFFF"/>
            <w:vAlign w:val="center"/>
          </w:tcPr>
          <w:p w14:paraId="4019EACC" w14:textId="77777777" w:rsidR="0097466C" w:rsidRPr="009C67E9" w:rsidRDefault="0097466C" w:rsidP="0097466C">
            <w:pPr>
              <w:tabs>
                <w:tab w:val="left" w:pos="2490"/>
              </w:tabs>
              <w:spacing w:before="120" w:after="0" w:line="240" w:lineRule="auto"/>
              <w:jc w:val="center"/>
              <w:rPr>
                <w:rFonts w:asciiTheme="majorBidi" w:hAnsiTheme="majorBidi" w:cstheme="majorBidi"/>
                <w:b/>
                <w:bCs/>
                <w:lang w:val="en-GB"/>
              </w:rPr>
            </w:pPr>
            <w:r w:rsidRPr="009C67E9">
              <w:rPr>
                <w:rFonts w:asciiTheme="majorBidi" w:hAnsiTheme="majorBidi" w:cstheme="majorBidi"/>
                <w:b/>
                <w:bCs/>
                <w:lang w:val="en-GB"/>
              </w:rPr>
              <w:t>U</w:t>
            </w:r>
          </w:p>
        </w:tc>
        <w:tc>
          <w:tcPr>
            <w:tcW w:w="1648" w:type="pct"/>
            <w:shd w:val="clear" w:color="auto" w:fill="FFFFFF"/>
            <w:vAlign w:val="center"/>
          </w:tcPr>
          <w:p w14:paraId="3D517657" w14:textId="77777777" w:rsidR="0097466C" w:rsidRPr="009C67E9" w:rsidRDefault="0097466C" w:rsidP="0097466C">
            <w:pPr>
              <w:tabs>
                <w:tab w:val="left" w:pos="2490"/>
              </w:tabs>
              <w:spacing w:before="120" w:after="0" w:line="240" w:lineRule="auto"/>
              <w:jc w:val="center"/>
              <w:rPr>
                <w:rFonts w:asciiTheme="majorBidi" w:hAnsiTheme="majorBidi" w:cstheme="majorBidi"/>
                <w:lang w:val="en-GB"/>
              </w:rPr>
            </w:pPr>
            <w:r w:rsidRPr="009C67E9">
              <w:rPr>
                <w:rFonts w:asciiTheme="majorBidi" w:hAnsiTheme="majorBidi" w:cstheme="majorBidi"/>
                <w:lang w:val="en-GB"/>
              </w:rPr>
              <w:t>0.296</w:t>
            </w:r>
          </w:p>
        </w:tc>
        <w:tc>
          <w:tcPr>
            <w:tcW w:w="1669" w:type="pct"/>
            <w:shd w:val="clear" w:color="auto" w:fill="FFFFFF"/>
            <w:vAlign w:val="center"/>
          </w:tcPr>
          <w:p w14:paraId="7935C676" w14:textId="77777777" w:rsidR="0097466C" w:rsidRPr="009C67E9" w:rsidRDefault="0097466C" w:rsidP="0097466C">
            <w:pPr>
              <w:tabs>
                <w:tab w:val="left" w:pos="2490"/>
              </w:tabs>
              <w:spacing w:before="120" w:after="0" w:line="240" w:lineRule="auto"/>
              <w:jc w:val="center"/>
              <w:rPr>
                <w:rFonts w:asciiTheme="majorBidi" w:hAnsiTheme="majorBidi" w:cstheme="majorBidi"/>
                <w:lang w:val="en-GB"/>
              </w:rPr>
            </w:pPr>
            <w:r w:rsidRPr="009C67E9">
              <w:rPr>
                <w:rFonts w:asciiTheme="majorBidi" w:hAnsiTheme="majorBidi" w:cstheme="majorBidi"/>
                <w:lang w:val="en-GB"/>
              </w:rPr>
              <w:t>3.379</w:t>
            </w:r>
          </w:p>
        </w:tc>
      </w:tr>
      <w:tr w:rsidR="0097466C" w:rsidRPr="00627EEE" w14:paraId="71BB967A" w14:textId="77777777" w:rsidTr="0097466C">
        <w:trPr>
          <w:cantSplit/>
          <w:trHeight w:val="260"/>
          <w:jc w:val="center"/>
        </w:trPr>
        <w:tc>
          <w:tcPr>
            <w:tcW w:w="1684" w:type="pct"/>
            <w:shd w:val="clear" w:color="auto" w:fill="FFFFFF"/>
            <w:vAlign w:val="center"/>
          </w:tcPr>
          <w:p w14:paraId="1B565022" w14:textId="77777777" w:rsidR="0097466C" w:rsidRPr="009C67E9" w:rsidRDefault="0097466C" w:rsidP="0097466C">
            <w:pPr>
              <w:tabs>
                <w:tab w:val="left" w:pos="2490"/>
              </w:tabs>
              <w:spacing w:before="120" w:after="0" w:line="240" w:lineRule="auto"/>
              <w:jc w:val="center"/>
              <w:rPr>
                <w:rFonts w:asciiTheme="majorBidi" w:hAnsiTheme="majorBidi" w:cstheme="majorBidi"/>
                <w:b/>
                <w:bCs/>
                <w:lang w:val="en-GB"/>
              </w:rPr>
            </w:pPr>
            <w:r w:rsidRPr="009C67E9">
              <w:rPr>
                <w:rFonts w:asciiTheme="majorBidi" w:hAnsiTheme="majorBidi" w:cstheme="majorBidi"/>
                <w:b/>
                <w:bCs/>
                <w:lang w:val="en-GB"/>
              </w:rPr>
              <w:t>CT</w:t>
            </w:r>
          </w:p>
        </w:tc>
        <w:tc>
          <w:tcPr>
            <w:tcW w:w="1648" w:type="pct"/>
            <w:shd w:val="clear" w:color="auto" w:fill="FFFFFF"/>
            <w:vAlign w:val="center"/>
          </w:tcPr>
          <w:p w14:paraId="594CF048" w14:textId="77777777" w:rsidR="0097466C" w:rsidRPr="009C67E9" w:rsidRDefault="0097466C" w:rsidP="0097466C">
            <w:pPr>
              <w:tabs>
                <w:tab w:val="left" w:pos="2490"/>
              </w:tabs>
              <w:spacing w:before="120" w:after="0" w:line="240" w:lineRule="auto"/>
              <w:jc w:val="center"/>
              <w:rPr>
                <w:rFonts w:asciiTheme="majorBidi" w:hAnsiTheme="majorBidi" w:cstheme="majorBidi"/>
                <w:lang w:val="en-GB"/>
              </w:rPr>
            </w:pPr>
            <w:r w:rsidRPr="009C67E9">
              <w:rPr>
                <w:rFonts w:asciiTheme="majorBidi" w:hAnsiTheme="majorBidi" w:cstheme="majorBidi"/>
                <w:lang w:val="en-GB"/>
              </w:rPr>
              <w:t>0.324</w:t>
            </w:r>
          </w:p>
        </w:tc>
        <w:tc>
          <w:tcPr>
            <w:tcW w:w="1669" w:type="pct"/>
            <w:shd w:val="clear" w:color="auto" w:fill="FFFFFF"/>
            <w:vAlign w:val="center"/>
          </w:tcPr>
          <w:p w14:paraId="77AAE261" w14:textId="77777777" w:rsidR="0097466C" w:rsidRPr="009C67E9" w:rsidRDefault="0097466C" w:rsidP="0097466C">
            <w:pPr>
              <w:tabs>
                <w:tab w:val="left" w:pos="2490"/>
              </w:tabs>
              <w:spacing w:before="120" w:after="0" w:line="240" w:lineRule="auto"/>
              <w:jc w:val="center"/>
              <w:rPr>
                <w:rFonts w:asciiTheme="majorBidi" w:hAnsiTheme="majorBidi" w:cstheme="majorBidi"/>
                <w:lang w:val="en-GB"/>
              </w:rPr>
            </w:pPr>
            <w:r w:rsidRPr="009C67E9">
              <w:rPr>
                <w:rFonts w:asciiTheme="majorBidi" w:hAnsiTheme="majorBidi" w:cstheme="majorBidi"/>
                <w:lang w:val="en-GB"/>
              </w:rPr>
              <w:t>3.089</w:t>
            </w:r>
          </w:p>
        </w:tc>
      </w:tr>
      <w:tr w:rsidR="0097466C" w:rsidRPr="00627EEE" w14:paraId="3214B46A" w14:textId="77777777" w:rsidTr="0097466C">
        <w:trPr>
          <w:cantSplit/>
          <w:trHeight w:val="260"/>
          <w:jc w:val="center"/>
        </w:trPr>
        <w:tc>
          <w:tcPr>
            <w:tcW w:w="1684" w:type="pct"/>
            <w:shd w:val="clear" w:color="auto" w:fill="FFFFFF"/>
            <w:vAlign w:val="center"/>
          </w:tcPr>
          <w:p w14:paraId="4488AE3F" w14:textId="77777777" w:rsidR="0097466C" w:rsidRPr="009C67E9" w:rsidRDefault="0097466C" w:rsidP="0097466C">
            <w:pPr>
              <w:tabs>
                <w:tab w:val="left" w:pos="2490"/>
              </w:tabs>
              <w:spacing w:before="120" w:after="0" w:line="240" w:lineRule="auto"/>
              <w:jc w:val="center"/>
              <w:rPr>
                <w:rFonts w:asciiTheme="majorBidi" w:hAnsiTheme="majorBidi" w:cstheme="majorBidi"/>
                <w:b/>
                <w:bCs/>
                <w:lang w:val="en-GB"/>
              </w:rPr>
            </w:pPr>
            <w:r w:rsidRPr="009C67E9">
              <w:rPr>
                <w:rFonts w:asciiTheme="majorBidi" w:hAnsiTheme="majorBidi" w:cstheme="majorBidi"/>
                <w:b/>
                <w:bCs/>
                <w:lang w:val="en-GB"/>
              </w:rPr>
              <w:t>LS</w:t>
            </w:r>
          </w:p>
        </w:tc>
        <w:tc>
          <w:tcPr>
            <w:tcW w:w="1648" w:type="pct"/>
            <w:shd w:val="clear" w:color="auto" w:fill="FFFFFF"/>
            <w:vAlign w:val="center"/>
          </w:tcPr>
          <w:p w14:paraId="4A917E54" w14:textId="77777777" w:rsidR="0097466C" w:rsidRPr="009C67E9" w:rsidRDefault="0097466C" w:rsidP="0097466C">
            <w:pPr>
              <w:tabs>
                <w:tab w:val="left" w:pos="2490"/>
              </w:tabs>
              <w:spacing w:before="120" w:after="0" w:line="240" w:lineRule="auto"/>
              <w:jc w:val="center"/>
              <w:rPr>
                <w:rFonts w:asciiTheme="majorBidi" w:hAnsiTheme="majorBidi" w:cstheme="majorBidi"/>
                <w:lang w:val="en-GB"/>
              </w:rPr>
            </w:pPr>
            <w:r w:rsidRPr="009C67E9">
              <w:rPr>
                <w:rFonts w:asciiTheme="majorBidi" w:hAnsiTheme="majorBidi" w:cstheme="majorBidi"/>
                <w:lang w:val="en-GB"/>
              </w:rPr>
              <w:t>0.300</w:t>
            </w:r>
          </w:p>
        </w:tc>
        <w:tc>
          <w:tcPr>
            <w:tcW w:w="1669" w:type="pct"/>
            <w:shd w:val="clear" w:color="auto" w:fill="FFFFFF"/>
            <w:vAlign w:val="center"/>
          </w:tcPr>
          <w:p w14:paraId="4AA83561" w14:textId="77777777" w:rsidR="0097466C" w:rsidRPr="009C67E9" w:rsidRDefault="0097466C" w:rsidP="0097466C">
            <w:pPr>
              <w:tabs>
                <w:tab w:val="left" w:pos="2490"/>
              </w:tabs>
              <w:spacing w:before="120" w:after="0" w:line="240" w:lineRule="auto"/>
              <w:jc w:val="center"/>
              <w:rPr>
                <w:rFonts w:asciiTheme="majorBidi" w:hAnsiTheme="majorBidi" w:cstheme="majorBidi"/>
                <w:lang w:val="en-GB"/>
              </w:rPr>
            </w:pPr>
            <w:r w:rsidRPr="009C67E9">
              <w:rPr>
                <w:rFonts w:asciiTheme="majorBidi" w:hAnsiTheme="majorBidi" w:cstheme="majorBidi"/>
                <w:lang w:val="en-GB"/>
              </w:rPr>
              <w:t>3.333</w:t>
            </w:r>
          </w:p>
        </w:tc>
      </w:tr>
      <w:tr w:rsidR="0097466C" w:rsidRPr="00627EEE" w14:paraId="62A9B577" w14:textId="77777777" w:rsidTr="0097466C">
        <w:trPr>
          <w:cantSplit/>
          <w:trHeight w:val="260"/>
          <w:jc w:val="center"/>
        </w:trPr>
        <w:tc>
          <w:tcPr>
            <w:tcW w:w="1684" w:type="pct"/>
            <w:shd w:val="clear" w:color="auto" w:fill="FFFFFF"/>
            <w:vAlign w:val="center"/>
          </w:tcPr>
          <w:p w14:paraId="5F5A08BE" w14:textId="77777777" w:rsidR="0097466C" w:rsidRPr="009C67E9" w:rsidRDefault="0097466C" w:rsidP="0097466C">
            <w:pPr>
              <w:tabs>
                <w:tab w:val="left" w:pos="2490"/>
              </w:tabs>
              <w:spacing w:before="120" w:after="0" w:line="240" w:lineRule="auto"/>
              <w:jc w:val="center"/>
              <w:rPr>
                <w:rFonts w:asciiTheme="majorBidi" w:hAnsiTheme="majorBidi" w:cstheme="majorBidi"/>
                <w:b/>
                <w:bCs/>
                <w:lang w:val="en-GB"/>
              </w:rPr>
            </w:pPr>
            <w:r w:rsidRPr="009C67E9">
              <w:rPr>
                <w:rFonts w:asciiTheme="majorBidi" w:hAnsiTheme="majorBidi" w:cstheme="majorBidi"/>
                <w:b/>
                <w:bCs/>
                <w:lang w:val="en-GB"/>
              </w:rPr>
              <w:t>SI</w:t>
            </w:r>
          </w:p>
        </w:tc>
        <w:tc>
          <w:tcPr>
            <w:tcW w:w="1648" w:type="pct"/>
            <w:shd w:val="clear" w:color="auto" w:fill="FFFFFF"/>
            <w:vAlign w:val="center"/>
          </w:tcPr>
          <w:p w14:paraId="1C0E50BE" w14:textId="77777777" w:rsidR="0097466C" w:rsidRPr="009C67E9" w:rsidRDefault="0097466C" w:rsidP="0097466C">
            <w:pPr>
              <w:tabs>
                <w:tab w:val="left" w:pos="2490"/>
              </w:tabs>
              <w:spacing w:before="120" w:after="0" w:line="240" w:lineRule="auto"/>
              <w:jc w:val="center"/>
              <w:rPr>
                <w:rFonts w:asciiTheme="majorBidi" w:hAnsiTheme="majorBidi" w:cstheme="majorBidi"/>
                <w:lang w:val="en-GB"/>
              </w:rPr>
            </w:pPr>
            <w:r w:rsidRPr="009C67E9">
              <w:rPr>
                <w:rFonts w:asciiTheme="majorBidi" w:hAnsiTheme="majorBidi" w:cstheme="majorBidi"/>
                <w:lang w:val="en-GB"/>
              </w:rPr>
              <w:t>0.255</w:t>
            </w:r>
          </w:p>
        </w:tc>
        <w:tc>
          <w:tcPr>
            <w:tcW w:w="1669" w:type="pct"/>
            <w:shd w:val="clear" w:color="auto" w:fill="FFFFFF"/>
            <w:vAlign w:val="center"/>
          </w:tcPr>
          <w:p w14:paraId="6C3C5C31" w14:textId="77777777" w:rsidR="0097466C" w:rsidRPr="009C67E9" w:rsidRDefault="0097466C" w:rsidP="0097466C">
            <w:pPr>
              <w:tabs>
                <w:tab w:val="left" w:pos="2490"/>
              </w:tabs>
              <w:spacing w:before="120" w:after="0" w:line="240" w:lineRule="auto"/>
              <w:jc w:val="center"/>
              <w:rPr>
                <w:rFonts w:asciiTheme="majorBidi" w:hAnsiTheme="majorBidi" w:cstheme="majorBidi"/>
                <w:lang w:val="en-GB"/>
              </w:rPr>
            </w:pPr>
            <w:r w:rsidRPr="009C67E9">
              <w:rPr>
                <w:rFonts w:asciiTheme="majorBidi" w:hAnsiTheme="majorBidi" w:cstheme="majorBidi"/>
                <w:lang w:val="en-GB"/>
              </w:rPr>
              <w:t>3.921</w:t>
            </w:r>
          </w:p>
        </w:tc>
      </w:tr>
    </w:tbl>
    <w:p w14:paraId="23A38534" w14:textId="77777777" w:rsidR="0097466C" w:rsidRPr="00627EEE" w:rsidRDefault="0097466C" w:rsidP="0097466C">
      <w:pPr>
        <w:autoSpaceDE w:val="0"/>
        <w:autoSpaceDN w:val="0"/>
        <w:adjustRightInd w:val="0"/>
        <w:spacing w:before="120" w:after="0" w:line="480" w:lineRule="auto"/>
        <w:jc w:val="both"/>
        <w:rPr>
          <w:rFonts w:asciiTheme="majorBidi" w:eastAsia="Calibri" w:hAnsiTheme="majorBidi" w:cstheme="majorBidi"/>
          <w:sz w:val="24"/>
          <w:szCs w:val="24"/>
          <w:lang w:eastAsia="id-ID"/>
        </w:rPr>
      </w:pPr>
    </w:p>
    <w:p w14:paraId="5339CFBD" w14:textId="77777777" w:rsidR="0097466C" w:rsidRPr="00627EEE" w:rsidRDefault="0097466C" w:rsidP="0097466C">
      <w:pPr>
        <w:autoSpaceDE w:val="0"/>
        <w:autoSpaceDN w:val="0"/>
        <w:adjustRightInd w:val="0"/>
        <w:spacing w:before="120" w:after="0" w:line="480" w:lineRule="auto"/>
        <w:ind w:firstLine="720"/>
        <w:jc w:val="both"/>
        <w:rPr>
          <w:rFonts w:asciiTheme="majorBidi" w:eastAsia="Calibri" w:hAnsiTheme="majorBidi" w:cstheme="majorBidi"/>
          <w:sz w:val="24"/>
          <w:szCs w:val="24"/>
          <w:lang w:eastAsia="id-ID"/>
        </w:rPr>
      </w:pPr>
      <w:r w:rsidRPr="00627EEE">
        <w:rPr>
          <w:rFonts w:asciiTheme="majorBidi" w:eastAsia="Calibri" w:hAnsiTheme="majorBidi" w:cstheme="majorBidi"/>
          <w:sz w:val="24"/>
          <w:szCs w:val="24"/>
          <w:lang w:eastAsia="id-ID"/>
        </w:rPr>
        <w:t>In addition to the correlation shown in Table</w:t>
      </w:r>
      <w:r>
        <w:rPr>
          <w:rFonts w:asciiTheme="majorBidi" w:eastAsia="Calibri" w:hAnsiTheme="majorBidi" w:cstheme="majorBidi"/>
          <w:sz w:val="24"/>
          <w:szCs w:val="24"/>
          <w:lang w:eastAsia="id-ID"/>
        </w:rPr>
        <w:t xml:space="preserve"> 4.22, Table 4.23</w:t>
      </w:r>
      <w:r w:rsidRPr="00627EEE">
        <w:rPr>
          <w:rFonts w:asciiTheme="majorBidi" w:eastAsia="Calibri" w:hAnsiTheme="majorBidi" w:cstheme="majorBidi"/>
          <w:sz w:val="24"/>
          <w:szCs w:val="24"/>
          <w:lang w:eastAsia="id-ID"/>
        </w:rPr>
        <w:t xml:space="preserve"> shows the correlat</w:t>
      </w:r>
      <w:r>
        <w:rPr>
          <w:rFonts w:asciiTheme="majorBidi" w:eastAsia="Calibri" w:hAnsiTheme="majorBidi" w:cstheme="majorBidi"/>
          <w:sz w:val="24"/>
          <w:szCs w:val="24"/>
          <w:lang w:eastAsia="id-ID"/>
        </w:rPr>
        <w:t>ion matrix between the SE and SP (the 2 umbrella constructs as IVs)</w:t>
      </w:r>
      <w:r w:rsidRPr="00627EEE">
        <w:rPr>
          <w:rFonts w:asciiTheme="majorBidi" w:eastAsia="Calibri" w:hAnsiTheme="majorBidi" w:cstheme="majorBidi"/>
          <w:sz w:val="24"/>
          <w:szCs w:val="24"/>
          <w:lang w:eastAsia="id-ID"/>
        </w:rPr>
        <w:t xml:space="preserve"> and </w:t>
      </w:r>
      <w:r>
        <w:rPr>
          <w:rFonts w:asciiTheme="majorBidi" w:eastAsia="Calibri" w:hAnsiTheme="majorBidi" w:cstheme="majorBidi"/>
          <w:sz w:val="24"/>
          <w:szCs w:val="24"/>
          <w:lang w:eastAsia="id-ID"/>
        </w:rPr>
        <w:t>the DV</w:t>
      </w:r>
      <w:r w:rsidRPr="00627EEE">
        <w:rPr>
          <w:rFonts w:asciiTheme="majorBidi" w:eastAsia="Calibri" w:hAnsiTheme="majorBidi" w:cstheme="majorBidi"/>
          <w:sz w:val="24"/>
          <w:szCs w:val="24"/>
          <w:lang w:eastAsia="id-ID"/>
        </w:rPr>
        <w:t xml:space="preserve"> (SLP) collectively.  </w:t>
      </w:r>
      <w:r>
        <w:rPr>
          <w:rFonts w:asciiTheme="majorBidi" w:eastAsia="Calibri" w:hAnsiTheme="majorBidi" w:cstheme="majorBidi"/>
          <w:sz w:val="24"/>
          <w:szCs w:val="24"/>
          <w:lang w:eastAsia="id-ID"/>
        </w:rPr>
        <w:t xml:space="preserve">The values on Table 4.23 indicate that there is strong and significant correlation between both the IVs (i.e., SE &amp; SP) and the DV (SLP). </w:t>
      </w:r>
    </w:p>
    <w:p w14:paraId="6BE37A2C" w14:textId="77777777" w:rsidR="0097466C" w:rsidRPr="00627EEE" w:rsidRDefault="0097466C" w:rsidP="0097466C">
      <w:pPr>
        <w:autoSpaceDE w:val="0"/>
        <w:autoSpaceDN w:val="0"/>
        <w:adjustRightInd w:val="0"/>
        <w:spacing w:before="120" w:after="0" w:line="240" w:lineRule="auto"/>
        <w:rPr>
          <w:rFonts w:asciiTheme="majorBidi" w:eastAsia="Calibri" w:hAnsiTheme="majorBidi" w:cstheme="majorBidi"/>
          <w:sz w:val="24"/>
          <w:szCs w:val="24"/>
          <w:lang w:eastAsia="id-ID"/>
        </w:rPr>
      </w:pPr>
    </w:p>
    <w:p w14:paraId="10D2D523" w14:textId="77777777" w:rsidR="0097466C" w:rsidRPr="003E46B3" w:rsidRDefault="0097466C" w:rsidP="0097466C">
      <w:pPr>
        <w:autoSpaceDE w:val="0"/>
        <w:autoSpaceDN w:val="0"/>
        <w:adjustRightInd w:val="0"/>
        <w:spacing w:before="120" w:after="0" w:line="480" w:lineRule="auto"/>
        <w:jc w:val="center"/>
        <w:rPr>
          <w:rFonts w:asciiTheme="majorBidi" w:hAnsiTheme="majorBidi" w:cstheme="majorBidi"/>
          <w:b/>
          <w:sz w:val="24"/>
          <w:szCs w:val="24"/>
          <w:lang w:val="en-GB"/>
        </w:rPr>
      </w:pPr>
      <w:r>
        <w:rPr>
          <w:rFonts w:asciiTheme="majorBidi" w:eastAsia="Calibri" w:hAnsiTheme="majorBidi" w:cstheme="majorBidi"/>
          <w:b/>
          <w:sz w:val="24"/>
          <w:szCs w:val="24"/>
          <w:lang w:eastAsia="id-ID"/>
        </w:rPr>
        <w:t>Table 4.23</w:t>
      </w:r>
      <w:r w:rsidRPr="003E46B3">
        <w:rPr>
          <w:rFonts w:asciiTheme="majorBidi" w:eastAsia="Calibri" w:hAnsiTheme="majorBidi" w:cstheme="majorBidi"/>
          <w:b/>
          <w:sz w:val="24"/>
          <w:szCs w:val="24"/>
          <w:lang w:eastAsia="id-ID"/>
        </w:rPr>
        <w:t>: Correlation</w:t>
      </w:r>
      <w:r w:rsidRPr="003E46B3">
        <w:rPr>
          <w:rFonts w:asciiTheme="majorBidi" w:hAnsiTheme="majorBidi" w:cstheme="majorBidi"/>
          <w:b/>
          <w:sz w:val="24"/>
          <w:szCs w:val="24"/>
          <w:lang w:val="en-GB"/>
        </w:rPr>
        <w:t xml:space="preserve"> </w:t>
      </w:r>
      <w:r>
        <w:rPr>
          <w:rFonts w:asciiTheme="majorBidi" w:hAnsiTheme="majorBidi" w:cstheme="majorBidi"/>
          <w:b/>
          <w:sz w:val="24"/>
          <w:szCs w:val="24"/>
          <w:lang w:val="en-GB"/>
        </w:rPr>
        <w:t>M</w:t>
      </w:r>
      <w:r w:rsidRPr="003E46B3">
        <w:rPr>
          <w:rFonts w:asciiTheme="majorBidi" w:hAnsiTheme="majorBidi" w:cstheme="majorBidi"/>
          <w:b/>
          <w:sz w:val="24"/>
          <w:szCs w:val="24"/>
          <w:lang w:val="en-GB"/>
        </w:rPr>
        <w:t>atrix of IVs and DV</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2565"/>
        <w:gridCol w:w="1705"/>
        <w:gridCol w:w="1800"/>
        <w:gridCol w:w="2249"/>
      </w:tblGrid>
      <w:tr w:rsidR="0097466C" w:rsidRPr="00627EEE" w14:paraId="49AEB9D8" w14:textId="77777777" w:rsidTr="0097466C">
        <w:trPr>
          <w:cantSplit/>
          <w:trHeight w:val="227"/>
          <w:jc w:val="center"/>
        </w:trPr>
        <w:tc>
          <w:tcPr>
            <w:tcW w:w="1541" w:type="pct"/>
            <w:shd w:val="clear" w:color="auto" w:fill="D9D9D9" w:themeFill="background1" w:themeFillShade="D9"/>
            <w:vAlign w:val="center"/>
          </w:tcPr>
          <w:p w14:paraId="0347499B" w14:textId="77777777" w:rsidR="0097466C" w:rsidRPr="00627EEE" w:rsidRDefault="0097466C" w:rsidP="0097466C">
            <w:pPr>
              <w:tabs>
                <w:tab w:val="left" w:pos="2490"/>
              </w:tabs>
              <w:spacing w:before="120" w:after="0" w:line="240" w:lineRule="auto"/>
              <w:jc w:val="center"/>
              <w:rPr>
                <w:rFonts w:asciiTheme="majorBidi" w:hAnsiTheme="majorBidi" w:cstheme="majorBidi"/>
                <w:b/>
                <w:bCs/>
                <w:sz w:val="24"/>
                <w:szCs w:val="24"/>
                <w:lang w:val="en-GB"/>
              </w:rPr>
            </w:pPr>
            <w:r w:rsidRPr="00627EEE">
              <w:rPr>
                <w:rFonts w:asciiTheme="majorBidi" w:hAnsiTheme="majorBidi" w:cstheme="majorBidi"/>
                <w:b/>
                <w:bCs/>
                <w:sz w:val="24"/>
                <w:szCs w:val="24"/>
                <w:lang w:val="en-GB"/>
              </w:rPr>
              <w:t>Variables</w:t>
            </w:r>
          </w:p>
        </w:tc>
        <w:tc>
          <w:tcPr>
            <w:tcW w:w="1025" w:type="pct"/>
            <w:shd w:val="clear" w:color="auto" w:fill="D9D9D9" w:themeFill="background1" w:themeFillShade="D9"/>
            <w:vAlign w:val="center"/>
          </w:tcPr>
          <w:p w14:paraId="60DF6106" w14:textId="77777777" w:rsidR="0097466C" w:rsidRPr="00627EEE" w:rsidRDefault="0097466C" w:rsidP="0097466C">
            <w:pPr>
              <w:tabs>
                <w:tab w:val="left" w:pos="2490"/>
              </w:tabs>
              <w:spacing w:before="120" w:after="0" w:line="240" w:lineRule="auto"/>
              <w:jc w:val="center"/>
              <w:rPr>
                <w:rFonts w:asciiTheme="majorBidi" w:hAnsiTheme="majorBidi" w:cstheme="majorBidi"/>
                <w:b/>
                <w:bCs/>
                <w:sz w:val="24"/>
                <w:szCs w:val="24"/>
                <w:lang w:val="en-GB"/>
              </w:rPr>
            </w:pPr>
            <w:r w:rsidRPr="00627EEE">
              <w:rPr>
                <w:rFonts w:asciiTheme="majorBidi" w:hAnsiTheme="majorBidi" w:cstheme="majorBidi"/>
                <w:b/>
                <w:bCs/>
                <w:sz w:val="24"/>
                <w:szCs w:val="24"/>
              </w:rPr>
              <w:t>SLP</w:t>
            </w:r>
          </w:p>
        </w:tc>
        <w:tc>
          <w:tcPr>
            <w:tcW w:w="1082" w:type="pct"/>
            <w:shd w:val="clear" w:color="auto" w:fill="D9D9D9" w:themeFill="background1" w:themeFillShade="D9"/>
            <w:vAlign w:val="center"/>
          </w:tcPr>
          <w:p w14:paraId="749A1957" w14:textId="77777777" w:rsidR="0097466C" w:rsidRPr="00627EEE" w:rsidRDefault="0097466C" w:rsidP="0097466C">
            <w:pPr>
              <w:tabs>
                <w:tab w:val="left" w:pos="2490"/>
              </w:tabs>
              <w:spacing w:before="120" w:after="0" w:line="240" w:lineRule="auto"/>
              <w:jc w:val="center"/>
              <w:rPr>
                <w:rFonts w:asciiTheme="majorBidi" w:hAnsiTheme="majorBidi" w:cstheme="majorBidi"/>
                <w:b/>
                <w:bCs/>
                <w:sz w:val="24"/>
                <w:szCs w:val="24"/>
                <w:lang w:val="en-GB"/>
              </w:rPr>
            </w:pPr>
            <w:r w:rsidRPr="00627EEE">
              <w:rPr>
                <w:rFonts w:asciiTheme="majorBidi" w:hAnsiTheme="majorBidi" w:cstheme="majorBidi"/>
                <w:b/>
                <w:bCs/>
                <w:sz w:val="24"/>
                <w:szCs w:val="24"/>
              </w:rPr>
              <w:t>SE</w:t>
            </w:r>
          </w:p>
        </w:tc>
        <w:tc>
          <w:tcPr>
            <w:tcW w:w="1352" w:type="pct"/>
            <w:shd w:val="clear" w:color="auto" w:fill="D9D9D9" w:themeFill="background1" w:themeFillShade="D9"/>
            <w:vAlign w:val="center"/>
          </w:tcPr>
          <w:p w14:paraId="56CB209B" w14:textId="77777777" w:rsidR="0097466C" w:rsidRPr="00627EEE" w:rsidRDefault="0097466C" w:rsidP="0097466C">
            <w:pPr>
              <w:tabs>
                <w:tab w:val="left" w:pos="2490"/>
              </w:tabs>
              <w:spacing w:before="120" w:after="0" w:line="240" w:lineRule="auto"/>
              <w:jc w:val="center"/>
              <w:rPr>
                <w:rFonts w:asciiTheme="majorBidi" w:hAnsiTheme="majorBidi" w:cstheme="majorBidi"/>
                <w:b/>
                <w:bCs/>
                <w:sz w:val="24"/>
                <w:szCs w:val="24"/>
                <w:lang w:val="en-GB"/>
              </w:rPr>
            </w:pPr>
            <w:r w:rsidRPr="00627EEE">
              <w:rPr>
                <w:rFonts w:asciiTheme="majorBidi" w:hAnsiTheme="majorBidi" w:cstheme="majorBidi"/>
                <w:b/>
                <w:bCs/>
                <w:sz w:val="24"/>
                <w:szCs w:val="24"/>
              </w:rPr>
              <w:t>SP</w:t>
            </w:r>
          </w:p>
        </w:tc>
      </w:tr>
      <w:tr w:rsidR="0097466C" w:rsidRPr="00627EEE" w14:paraId="76948112" w14:textId="77777777" w:rsidTr="0097466C">
        <w:trPr>
          <w:cantSplit/>
          <w:trHeight w:val="227"/>
          <w:jc w:val="center"/>
        </w:trPr>
        <w:tc>
          <w:tcPr>
            <w:tcW w:w="1541" w:type="pct"/>
            <w:shd w:val="clear" w:color="auto" w:fill="FFFFFF"/>
            <w:vAlign w:val="center"/>
          </w:tcPr>
          <w:p w14:paraId="4F1C5DA6" w14:textId="77777777" w:rsidR="0097466C" w:rsidRPr="003E46B3" w:rsidRDefault="0097466C" w:rsidP="0097466C">
            <w:pPr>
              <w:tabs>
                <w:tab w:val="left" w:pos="2490"/>
              </w:tabs>
              <w:spacing w:before="120" w:after="0" w:line="240" w:lineRule="auto"/>
              <w:jc w:val="center"/>
              <w:rPr>
                <w:rFonts w:asciiTheme="majorBidi" w:hAnsiTheme="majorBidi" w:cstheme="majorBidi"/>
                <w:b/>
                <w:bCs/>
                <w:lang w:val="en-GB"/>
              </w:rPr>
            </w:pPr>
            <w:r w:rsidRPr="003E46B3">
              <w:rPr>
                <w:rFonts w:asciiTheme="majorBidi" w:hAnsiTheme="majorBidi" w:cstheme="majorBidi"/>
                <w:b/>
                <w:bCs/>
              </w:rPr>
              <w:t>SLP</w:t>
            </w:r>
          </w:p>
        </w:tc>
        <w:tc>
          <w:tcPr>
            <w:tcW w:w="1025" w:type="pct"/>
            <w:shd w:val="clear" w:color="auto" w:fill="FFFFFF"/>
            <w:vAlign w:val="center"/>
          </w:tcPr>
          <w:p w14:paraId="0E417C67" w14:textId="77777777" w:rsidR="0097466C" w:rsidRPr="003E46B3" w:rsidRDefault="0097466C" w:rsidP="0097466C">
            <w:pPr>
              <w:tabs>
                <w:tab w:val="left" w:pos="2490"/>
              </w:tabs>
              <w:spacing w:before="120" w:after="0" w:line="240" w:lineRule="auto"/>
              <w:jc w:val="center"/>
              <w:rPr>
                <w:rFonts w:asciiTheme="majorBidi" w:hAnsiTheme="majorBidi" w:cstheme="majorBidi"/>
                <w:lang w:val="en-GB"/>
              </w:rPr>
            </w:pPr>
            <w:r w:rsidRPr="003E46B3">
              <w:rPr>
                <w:rFonts w:asciiTheme="majorBidi" w:hAnsiTheme="majorBidi" w:cstheme="majorBidi"/>
                <w:lang w:val="en-GB"/>
              </w:rPr>
              <w:t>1.000</w:t>
            </w:r>
          </w:p>
        </w:tc>
        <w:tc>
          <w:tcPr>
            <w:tcW w:w="1082" w:type="pct"/>
            <w:shd w:val="clear" w:color="auto" w:fill="FFFFFF"/>
            <w:vAlign w:val="center"/>
          </w:tcPr>
          <w:p w14:paraId="014E3FC2" w14:textId="77777777" w:rsidR="0097466C" w:rsidRPr="003E46B3" w:rsidRDefault="0097466C" w:rsidP="0097466C">
            <w:pPr>
              <w:tabs>
                <w:tab w:val="left" w:pos="2490"/>
              </w:tabs>
              <w:spacing w:before="120" w:after="0" w:line="240" w:lineRule="auto"/>
              <w:jc w:val="center"/>
              <w:rPr>
                <w:rFonts w:asciiTheme="majorBidi" w:hAnsiTheme="majorBidi" w:cstheme="majorBidi"/>
                <w:lang w:val="en-GB"/>
              </w:rPr>
            </w:pPr>
            <w:r w:rsidRPr="003E46B3">
              <w:rPr>
                <w:rFonts w:asciiTheme="majorBidi" w:hAnsiTheme="majorBidi" w:cstheme="majorBidi"/>
                <w:lang w:val="en-GB"/>
              </w:rPr>
              <w:t>0.707</w:t>
            </w:r>
            <w:r w:rsidRPr="003E46B3">
              <w:rPr>
                <w:rFonts w:asciiTheme="majorBidi" w:hAnsiTheme="majorBidi" w:cstheme="majorBidi"/>
                <w:vertAlign w:val="superscript"/>
                <w:lang w:val="en-GB"/>
              </w:rPr>
              <w:t>**</w:t>
            </w:r>
          </w:p>
        </w:tc>
        <w:tc>
          <w:tcPr>
            <w:tcW w:w="1352" w:type="pct"/>
            <w:shd w:val="clear" w:color="auto" w:fill="FFFFFF"/>
            <w:vAlign w:val="center"/>
          </w:tcPr>
          <w:p w14:paraId="31F09BC4" w14:textId="77777777" w:rsidR="0097466C" w:rsidRPr="003E46B3" w:rsidRDefault="0097466C" w:rsidP="0097466C">
            <w:pPr>
              <w:tabs>
                <w:tab w:val="left" w:pos="2490"/>
              </w:tabs>
              <w:spacing w:before="120" w:after="0" w:line="240" w:lineRule="auto"/>
              <w:jc w:val="center"/>
              <w:rPr>
                <w:rFonts w:asciiTheme="majorBidi" w:hAnsiTheme="majorBidi" w:cstheme="majorBidi"/>
                <w:lang w:val="en-GB"/>
              </w:rPr>
            </w:pPr>
            <w:r w:rsidRPr="003E46B3">
              <w:rPr>
                <w:rFonts w:asciiTheme="majorBidi" w:hAnsiTheme="majorBidi" w:cstheme="majorBidi"/>
                <w:lang w:val="en-GB"/>
              </w:rPr>
              <w:t>0.747</w:t>
            </w:r>
            <w:r w:rsidRPr="003E46B3">
              <w:rPr>
                <w:rFonts w:asciiTheme="majorBidi" w:hAnsiTheme="majorBidi" w:cstheme="majorBidi"/>
                <w:vertAlign w:val="superscript"/>
                <w:lang w:val="en-GB"/>
              </w:rPr>
              <w:t>**</w:t>
            </w:r>
          </w:p>
        </w:tc>
      </w:tr>
      <w:tr w:rsidR="0097466C" w:rsidRPr="00627EEE" w14:paraId="6C7D4855" w14:textId="77777777" w:rsidTr="0097466C">
        <w:trPr>
          <w:cantSplit/>
          <w:trHeight w:val="227"/>
          <w:jc w:val="center"/>
        </w:trPr>
        <w:tc>
          <w:tcPr>
            <w:tcW w:w="1541" w:type="pct"/>
            <w:shd w:val="clear" w:color="auto" w:fill="FFFFFF"/>
            <w:vAlign w:val="center"/>
          </w:tcPr>
          <w:p w14:paraId="3A289733" w14:textId="77777777" w:rsidR="0097466C" w:rsidRPr="003E46B3" w:rsidRDefault="0097466C" w:rsidP="0097466C">
            <w:pPr>
              <w:tabs>
                <w:tab w:val="left" w:pos="2490"/>
              </w:tabs>
              <w:spacing w:before="120" w:after="0" w:line="240" w:lineRule="auto"/>
              <w:jc w:val="center"/>
              <w:rPr>
                <w:rFonts w:asciiTheme="majorBidi" w:hAnsiTheme="majorBidi" w:cstheme="majorBidi"/>
                <w:b/>
                <w:bCs/>
                <w:lang w:val="en-GB"/>
              </w:rPr>
            </w:pPr>
            <w:r w:rsidRPr="003E46B3">
              <w:rPr>
                <w:rFonts w:asciiTheme="majorBidi" w:hAnsiTheme="majorBidi" w:cstheme="majorBidi"/>
                <w:b/>
                <w:bCs/>
              </w:rPr>
              <w:t>SE</w:t>
            </w:r>
          </w:p>
        </w:tc>
        <w:tc>
          <w:tcPr>
            <w:tcW w:w="1025" w:type="pct"/>
            <w:shd w:val="clear" w:color="auto" w:fill="FFFFFF"/>
            <w:vAlign w:val="center"/>
          </w:tcPr>
          <w:p w14:paraId="423D40F1" w14:textId="77777777" w:rsidR="0097466C" w:rsidRPr="003E46B3" w:rsidRDefault="0097466C" w:rsidP="0097466C">
            <w:pPr>
              <w:tabs>
                <w:tab w:val="left" w:pos="2490"/>
              </w:tabs>
              <w:spacing w:before="120" w:after="0" w:line="240" w:lineRule="auto"/>
              <w:jc w:val="center"/>
              <w:rPr>
                <w:rFonts w:asciiTheme="majorBidi" w:hAnsiTheme="majorBidi" w:cstheme="majorBidi"/>
                <w:lang w:val="en-GB"/>
              </w:rPr>
            </w:pPr>
            <w:r w:rsidRPr="003E46B3">
              <w:rPr>
                <w:rFonts w:asciiTheme="majorBidi" w:hAnsiTheme="majorBidi" w:cstheme="majorBidi"/>
                <w:lang w:val="en-GB"/>
              </w:rPr>
              <w:t>0.707</w:t>
            </w:r>
            <w:r w:rsidRPr="003E46B3">
              <w:rPr>
                <w:rFonts w:asciiTheme="majorBidi" w:hAnsiTheme="majorBidi" w:cstheme="majorBidi"/>
                <w:vertAlign w:val="superscript"/>
                <w:lang w:val="en-GB"/>
              </w:rPr>
              <w:t>**</w:t>
            </w:r>
          </w:p>
        </w:tc>
        <w:tc>
          <w:tcPr>
            <w:tcW w:w="1082" w:type="pct"/>
            <w:shd w:val="clear" w:color="auto" w:fill="FFFFFF"/>
            <w:vAlign w:val="center"/>
          </w:tcPr>
          <w:p w14:paraId="42F126FB" w14:textId="77777777" w:rsidR="0097466C" w:rsidRPr="003E46B3" w:rsidRDefault="0097466C" w:rsidP="0097466C">
            <w:pPr>
              <w:tabs>
                <w:tab w:val="left" w:pos="2490"/>
              </w:tabs>
              <w:spacing w:before="120" w:after="0" w:line="240" w:lineRule="auto"/>
              <w:jc w:val="center"/>
              <w:rPr>
                <w:rFonts w:asciiTheme="majorBidi" w:hAnsiTheme="majorBidi" w:cstheme="majorBidi"/>
                <w:lang w:val="en-GB"/>
              </w:rPr>
            </w:pPr>
            <w:r w:rsidRPr="003E46B3">
              <w:rPr>
                <w:rFonts w:asciiTheme="majorBidi" w:hAnsiTheme="majorBidi" w:cstheme="majorBidi"/>
                <w:lang w:val="en-GB"/>
              </w:rPr>
              <w:t>1.000</w:t>
            </w:r>
          </w:p>
        </w:tc>
        <w:tc>
          <w:tcPr>
            <w:tcW w:w="1352" w:type="pct"/>
            <w:shd w:val="clear" w:color="auto" w:fill="FFFFFF"/>
            <w:vAlign w:val="center"/>
          </w:tcPr>
          <w:p w14:paraId="38714553" w14:textId="77777777" w:rsidR="0097466C" w:rsidRPr="003E46B3" w:rsidRDefault="0097466C" w:rsidP="0097466C">
            <w:pPr>
              <w:tabs>
                <w:tab w:val="left" w:pos="2490"/>
              </w:tabs>
              <w:spacing w:before="120" w:after="0" w:line="240" w:lineRule="auto"/>
              <w:jc w:val="center"/>
              <w:rPr>
                <w:rFonts w:asciiTheme="majorBidi" w:hAnsiTheme="majorBidi" w:cstheme="majorBidi"/>
                <w:lang w:val="en-GB"/>
              </w:rPr>
            </w:pPr>
            <w:r w:rsidRPr="003E46B3">
              <w:rPr>
                <w:rFonts w:asciiTheme="majorBidi" w:hAnsiTheme="majorBidi" w:cstheme="majorBidi"/>
                <w:lang w:val="en-GB"/>
              </w:rPr>
              <w:t>0.851</w:t>
            </w:r>
            <w:r w:rsidRPr="003E46B3">
              <w:rPr>
                <w:rFonts w:asciiTheme="majorBidi" w:hAnsiTheme="majorBidi" w:cstheme="majorBidi"/>
                <w:vertAlign w:val="superscript"/>
                <w:lang w:val="en-GB"/>
              </w:rPr>
              <w:t>**</w:t>
            </w:r>
          </w:p>
        </w:tc>
      </w:tr>
      <w:tr w:rsidR="0097466C" w:rsidRPr="00627EEE" w14:paraId="4AB4F6A7" w14:textId="77777777" w:rsidTr="0097466C">
        <w:trPr>
          <w:cantSplit/>
          <w:trHeight w:val="227"/>
          <w:jc w:val="center"/>
        </w:trPr>
        <w:tc>
          <w:tcPr>
            <w:tcW w:w="1541" w:type="pct"/>
            <w:shd w:val="clear" w:color="auto" w:fill="FFFFFF"/>
            <w:vAlign w:val="center"/>
          </w:tcPr>
          <w:p w14:paraId="1D4CD426" w14:textId="77777777" w:rsidR="0097466C" w:rsidRPr="003E46B3" w:rsidRDefault="0097466C" w:rsidP="0097466C">
            <w:pPr>
              <w:tabs>
                <w:tab w:val="left" w:pos="2490"/>
              </w:tabs>
              <w:spacing w:before="120" w:after="0" w:line="240" w:lineRule="auto"/>
              <w:jc w:val="center"/>
              <w:rPr>
                <w:rFonts w:asciiTheme="majorBidi" w:hAnsiTheme="majorBidi" w:cstheme="majorBidi"/>
                <w:b/>
                <w:bCs/>
                <w:lang w:val="en-GB"/>
              </w:rPr>
            </w:pPr>
            <w:r w:rsidRPr="003E46B3">
              <w:rPr>
                <w:rFonts w:asciiTheme="majorBidi" w:hAnsiTheme="majorBidi" w:cstheme="majorBidi"/>
                <w:b/>
                <w:bCs/>
              </w:rPr>
              <w:t>SP</w:t>
            </w:r>
          </w:p>
        </w:tc>
        <w:tc>
          <w:tcPr>
            <w:tcW w:w="1025" w:type="pct"/>
            <w:shd w:val="clear" w:color="auto" w:fill="FFFFFF"/>
            <w:vAlign w:val="center"/>
          </w:tcPr>
          <w:p w14:paraId="2773859B" w14:textId="77777777" w:rsidR="0097466C" w:rsidRPr="003E46B3" w:rsidRDefault="0097466C" w:rsidP="0097466C">
            <w:pPr>
              <w:tabs>
                <w:tab w:val="left" w:pos="2490"/>
              </w:tabs>
              <w:spacing w:before="120" w:after="0" w:line="240" w:lineRule="auto"/>
              <w:jc w:val="center"/>
              <w:rPr>
                <w:rFonts w:asciiTheme="majorBidi" w:hAnsiTheme="majorBidi" w:cstheme="majorBidi"/>
                <w:lang w:val="en-GB"/>
              </w:rPr>
            </w:pPr>
            <w:r w:rsidRPr="003E46B3">
              <w:rPr>
                <w:rFonts w:asciiTheme="majorBidi" w:hAnsiTheme="majorBidi" w:cstheme="majorBidi"/>
                <w:lang w:val="en-GB"/>
              </w:rPr>
              <w:t>0.747</w:t>
            </w:r>
            <w:r w:rsidRPr="003E46B3">
              <w:rPr>
                <w:rFonts w:asciiTheme="majorBidi" w:hAnsiTheme="majorBidi" w:cstheme="majorBidi"/>
                <w:vertAlign w:val="superscript"/>
                <w:lang w:val="en-GB"/>
              </w:rPr>
              <w:t>**</w:t>
            </w:r>
          </w:p>
        </w:tc>
        <w:tc>
          <w:tcPr>
            <w:tcW w:w="1082" w:type="pct"/>
            <w:shd w:val="clear" w:color="auto" w:fill="FFFFFF"/>
            <w:vAlign w:val="center"/>
          </w:tcPr>
          <w:p w14:paraId="15D94FF2" w14:textId="77777777" w:rsidR="0097466C" w:rsidRPr="003E46B3" w:rsidRDefault="0097466C" w:rsidP="0097466C">
            <w:pPr>
              <w:tabs>
                <w:tab w:val="left" w:pos="2490"/>
              </w:tabs>
              <w:spacing w:before="120" w:after="0" w:line="240" w:lineRule="auto"/>
              <w:jc w:val="center"/>
              <w:rPr>
                <w:rFonts w:asciiTheme="majorBidi" w:hAnsiTheme="majorBidi" w:cstheme="majorBidi"/>
                <w:lang w:val="en-GB"/>
              </w:rPr>
            </w:pPr>
            <w:r w:rsidRPr="003E46B3">
              <w:rPr>
                <w:rFonts w:asciiTheme="majorBidi" w:hAnsiTheme="majorBidi" w:cstheme="majorBidi"/>
                <w:lang w:val="en-GB"/>
              </w:rPr>
              <w:t>0.851</w:t>
            </w:r>
            <w:r w:rsidRPr="003E46B3">
              <w:rPr>
                <w:rFonts w:asciiTheme="majorBidi" w:hAnsiTheme="majorBidi" w:cstheme="majorBidi"/>
                <w:vertAlign w:val="superscript"/>
                <w:lang w:val="en-GB"/>
              </w:rPr>
              <w:t>**</w:t>
            </w:r>
          </w:p>
        </w:tc>
        <w:tc>
          <w:tcPr>
            <w:tcW w:w="1352" w:type="pct"/>
            <w:shd w:val="clear" w:color="auto" w:fill="FFFFFF"/>
            <w:vAlign w:val="center"/>
          </w:tcPr>
          <w:p w14:paraId="4CDCB913" w14:textId="77777777" w:rsidR="0097466C" w:rsidRPr="003E46B3" w:rsidRDefault="0097466C" w:rsidP="0097466C">
            <w:pPr>
              <w:tabs>
                <w:tab w:val="left" w:pos="2490"/>
              </w:tabs>
              <w:spacing w:before="120" w:after="0" w:line="240" w:lineRule="auto"/>
              <w:jc w:val="center"/>
              <w:rPr>
                <w:rFonts w:asciiTheme="majorBidi" w:hAnsiTheme="majorBidi" w:cstheme="majorBidi"/>
                <w:lang w:val="en-GB"/>
              </w:rPr>
            </w:pPr>
            <w:r w:rsidRPr="003E46B3">
              <w:rPr>
                <w:rFonts w:asciiTheme="majorBidi" w:hAnsiTheme="majorBidi" w:cstheme="majorBidi"/>
                <w:lang w:val="en-GB"/>
              </w:rPr>
              <w:t>1.000</w:t>
            </w:r>
          </w:p>
        </w:tc>
      </w:tr>
    </w:tbl>
    <w:p w14:paraId="1B673BF6" w14:textId="77777777" w:rsidR="0097466C" w:rsidRPr="003E46B3" w:rsidRDefault="0097466C" w:rsidP="0097466C">
      <w:pPr>
        <w:tabs>
          <w:tab w:val="left" w:pos="2490"/>
        </w:tabs>
        <w:spacing w:after="0" w:line="480" w:lineRule="auto"/>
        <w:contextualSpacing/>
        <w:jc w:val="both"/>
        <w:rPr>
          <w:rFonts w:asciiTheme="majorBidi" w:hAnsiTheme="majorBidi" w:cstheme="majorBidi"/>
          <w:sz w:val="20"/>
          <w:szCs w:val="20"/>
          <w:lang w:val="en-GB"/>
        </w:rPr>
      </w:pPr>
      <w:r w:rsidRPr="00627EEE">
        <w:rPr>
          <w:rFonts w:asciiTheme="majorBidi" w:hAnsiTheme="majorBidi" w:cstheme="majorBidi"/>
          <w:sz w:val="20"/>
          <w:szCs w:val="20"/>
          <w:lang w:val="en-GB"/>
        </w:rPr>
        <w:t>**</w:t>
      </w:r>
      <w:r w:rsidRPr="003E46B3">
        <w:rPr>
          <w:rFonts w:asciiTheme="majorBidi" w:hAnsiTheme="majorBidi" w:cstheme="majorBidi"/>
          <w:i/>
          <w:sz w:val="20"/>
          <w:szCs w:val="20"/>
          <w:lang w:val="en-GB"/>
        </w:rPr>
        <w:t>Correla</w:t>
      </w:r>
      <w:r>
        <w:rPr>
          <w:rFonts w:asciiTheme="majorBidi" w:hAnsiTheme="majorBidi" w:cstheme="majorBidi"/>
          <w:i/>
          <w:sz w:val="20"/>
          <w:szCs w:val="20"/>
          <w:lang w:val="en-GB"/>
        </w:rPr>
        <w:t>tion is significant at 1% level</w:t>
      </w:r>
    </w:p>
    <w:p w14:paraId="6274174B" w14:textId="77777777" w:rsidR="0097466C" w:rsidRDefault="0097466C" w:rsidP="0097466C">
      <w:pPr>
        <w:autoSpaceDE w:val="0"/>
        <w:autoSpaceDN w:val="0"/>
        <w:adjustRightInd w:val="0"/>
        <w:spacing w:before="120" w:after="0" w:line="240" w:lineRule="auto"/>
        <w:ind w:firstLine="720"/>
        <w:jc w:val="both"/>
        <w:rPr>
          <w:rFonts w:asciiTheme="majorBidi" w:eastAsia="Calibri" w:hAnsiTheme="majorBidi" w:cstheme="majorBidi"/>
          <w:sz w:val="24"/>
          <w:szCs w:val="24"/>
          <w:lang w:eastAsia="id-ID"/>
        </w:rPr>
      </w:pPr>
    </w:p>
    <w:p w14:paraId="1AAE8AAA" w14:textId="77777777" w:rsidR="0097466C" w:rsidRDefault="0097466C" w:rsidP="0097466C">
      <w:pPr>
        <w:autoSpaceDE w:val="0"/>
        <w:autoSpaceDN w:val="0"/>
        <w:adjustRightInd w:val="0"/>
        <w:spacing w:before="120" w:after="0" w:line="480" w:lineRule="auto"/>
        <w:ind w:firstLine="720"/>
        <w:jc w:val="both"/>
        <w:rPr>
          <w:rFonts w:asciiTheme="majorBidi" w:eastAsia="Calibri" w:hAnsiTheme="majorBidi" w:cstheme="majorBidi"/>
          <w:sz w:val="24"/>
          <w:szCs w:val="24"/>
          <w:lang w:eastAsia="id-ID"/>
        </w:rPr>
      </w:pPr>
      <w:r>
        <w:rPr>
          <w:rFonts w:asciiTheme="majorBidi" w:eastAsia="Calibri" w:hAnsiTheme="majorBidi" w:cstheme="majorBidi"/>
          <w:sz w:val="24"/>
          <w:szCs w:val="24"/>
          <w:lang w:eastAsia="id-ID"/>
        </w:rPr>
        <w:t xml:space="preserve">The Table 4.23 (above) also enables the determination of any significant corelations between both the IVs: </w:t>
      </w:r>
      <w:r w:rsidRPr="00627EEE">
        <w:rPr>
          <w:rFonts w:asciiTheme="majorBidi" w:eastAsia="Calibri" w:hAnsiTheme="majorBidi" w:cstheme="majorBidi"/>
          <w:sz w:val="24"/>
          <w:szCs w:val="24"/>
          <w:lang w:eastAsia="id-ID"/>
        </w:rPr>
        <w:t>Smart Environment</w:t>
      </w:r>
      <w:r>
        <w:rPr>
          <w:rFonts w:asciiTheme="majorBidi" w:eastAsia="Calibri" w:hAnsiTheme="majorBidi" w:cstheme="majorBidi"/>
          <w:sz w:val="24"/>
          <w:szCs w:val="24"/>
          <w:lang w:eastAsia="id-ID"/>
        </w:rPr>
        <w:t xml:space="preserve"> (SE)</w:t>
      </w:r>
      <w:r w:rsidRPr="00627EEE">
        <w:rPr>
          <w:rFonts w:asciiTheme="majorBidi" w:eastAsia="Calibri" w:hAnsiTheme="majorBidi" w:cstheme="majorBidi"/>
          <w:sz w:val="24"/>
          <w:szCs w:val="24"/>
          <w:lang w:eastAsia="id-ID"/>
        </w:rPr>
        <w:t xml:space="preserve"> and Smart Pedagogy</w:t>
      </w:r>
      <w:r>
        <w:rPr>
          <w:rFonts w:asciiTheme="majorBidi" w:eastAsia="Calibri" w:hAnsiTheme="majorBidi" w:cstheme="majorBidi"/>
          <w:sz w:val="24"/>
          <w:szCs w:val="24"/>
          <w:lang w:eastAsia="id-ID"/>
        </w:rPr>
        <w:t xml:space="preserve"> (SP),</w:t>
      </w:r>
      <w:r w:rsidRPr="00627EEE">
        <w:rPr>
          <w:rFonts w:asciiTheme="majorBidi" w:eastAsia="Calibri" w:hAnsiTheme="majorBidi" w:cstheme="majorBidi"/>
          <w:sz w:val="24"/>
          <w:szCs w:val="24"/>
          <w:lang w:eastAsia="id-ID"/>
        </w:rPr>
        <w:t xml:space="preserve"> </w:t>
      </w:r>
      <w:r>
        <w:rPr>
          <w:rFonts w:asciiTheme="majorBidi" w:eastAsia="Calibri" w:hAnsiTheme="majorBidi" w:cstheme="majorBidi"/>
          <w:sz w:val="24"/>
          <w:szCs w:val="24"/>
          <w:lang w:eastAsia="id-ID"/>
        </w:rPr>
        <w:t>and the DV: Smart Learners’ Performance (SLP)</w:t>
      </w:r>
      <w:r w:rsidRPr="00627EEE">
        <w:rPr>
          <w:rFonts w:asciiTheme="majorBidi" w:eastAsia="Calibri" w:hAnsiTheme="majorBidi" w:cstheme="majorBidi"/>
          <w:sz w:val="24"/>
          <w:szCs w:val="24"/>
          <w:lang w:eastAsia="id-ID"/>
        </w:rPr>
        <w:t xml:space="preserve">. Results shows that both variables </w:t>
      </w:r>
      <w:r>
        <w:rPr>
          <w:rFonts w:asciiTheme="majorBidi" w:eastAsia="Calibri" w:hAnsiTheme="majorBidi" w:cstheme="majorBidi"/>
          <w:sz w:val="24"/>
          <w:szCs w:val="24"/>
          <w:lang w:eastAsia="id-ID"/>
        </w:rPr>
        <w:t xml:space="preserve">were </w:t>
      </w:r>
      <w:r w:rsidRPr="00627EEE">
        <w:rPr>
          <w:rFonts w:asciiTheme="majorBidi" w:eastAsia="Calibri" w:hAnsiTheme="majorBidi" w:cstheme="majorBidi"/>
          <w:sz w:val="24"/>
          <w:szCs w:val="24"/>
          <w:lang w:eastAsia="id-ID"/>
        </w:rPr>
        <w:t xml:space="preserve">found to have </w:t>
      </w:r>
      <w:r>
        <w:rPr>
          <w:rFonts w:asciiTheme="majorBidi" w:eastAsia="Calibri" w:hAnsiTheme="majorBidi" w:cstheme="majorBidi"/>
          <w:sz w:val="24"/>
          <w:szCs w:val="24"/>
          <w:lang w:eastAsia="id-ID"/>
        </w:rPr>
        <w:t>statistically significant correlations with</w:t>
      </w:r>
      <w:r w:rsidRPr="00627EEE">
        <w:rPr>
          <w:rFonts w:asciiTheme="majorBidi" w:eastAsia="Calibri" w:hAnsiTheme="majorBidi" w:cstheme="majorBidi"/>
          <w:sz w:val="24"/>
          <w:szCs w:val="24"/>
          <w:lang w:eastAsia="id-ID"/>
        </w:rPr>
        <w:t xml:space="preserve"> SLP</w:t>
      </w:r>
      <w:r>
        <w:rPr>
          <w:rFonts w:asciiTheme="majorBidi" w:eastAsia="Calibri" w:hAnsiTheme="majorBidi" w:cstheme="majorBidi"/>
          <w:sz w:val="24"/>
          <w:szCs w:val="24"/>
          <w:lang w:eastAsia="id-ID"/>
        </w:rPr>
        <w:t>,</w:t>
      </w:r>
      <w:r w:rsidRPr="00627EEE">
        <w:rPr>
          <w:rFonts w:asciiTheme="majorBidi" w:eastAsia="Calibri" w:hAnsiTheme="majorBidi" w:cstheme="majorBidi"/>
          <w:sz w:val="24"/>
          <w:szCs w:val="24"/>
          <w:lang w:eastAsia="id-ID"/>
        </w:rPr>
        <w:t xml:space="preserve"> where </w:t>
      </w:r>
      <m:oMath>
        <m:r>
          <w:rPr>
            <w:rFonts w:ascii="Cambria Math" w:eastAsia="Calibri" w:hAnsi="Cambria Math" w:cstheme="majorBidi"/>
            <w:sz w:val="24"/>
            <w:szCs w:val="24"/>
            <w:lang w:eastAsia="id-ID"/>
          </w:rPr>
          <m:t>r</m:t>
        </m:r>
      </m:oMath>
      <w:r w:rsidRPr="00627EEE">
        <w:rPr>
          <w:rFonts w:asciiTheme="majorBidi" w:eastAsia="Calibri" w:hAnsiTheme="majorBidi" w:cstheme="majorBidi"/>
          <w:sz w:val="24"/>
          <w:szCs w:val="24"/>
          <w:lang w:eastAsia="id-ID"/>
        </w:rPr>
        <w:t xml:space="preserve"> </w:t>
      </w:r>
      <w:r>
        <w:rPr>
          <w:rFonts w:asciiTheme="majorBidi" w:eastAsia="Calibri" w:hAnsiTheme="majorBidi" w:cstheme="majorBidi"/>
          <w:sz w:val="24"/>
          <w:szCs w:val="24"/>
          <w:lang w:eastAsia="id-ID"/>
        </w:rPr>
        <w:t>values are</w:t>
      </w:r>
      <w:r w:rsidRPr="00627EEE">
        <w:rPr>
          <w:rFonts w:asciiTheme="majorBidi" w:eastAsia="Calibri" w:hAnsiTheme="majorBidi" w:cstheme="majorBidi"/>
          <w:sz w:val="24"/>
          <w:szCs w:val="24"/>
          <w:lang w:eastAsia="id-ID"/>
        </w:rPr>
        <w:t xml:space="preserve"> reported at 0.707</w:t>
      </w:r>
      <w:r>
        <w:rPr>
          <w:rFonts w:asciiTheme="majorBidi" w:eastAsia="Calibri" w:hAnsiTheme="majorBidi" w:cstheme="majorBidi"/>
          <w:sz w:val="24"/>
          <w:szCs w:val="24"/>
          <w:lang w:eastAsia="id-ID"/>
        </w:rPr>
        <w:t xml:space="preserve"> for (SE-to-SLP) and 0.747 (SP-to-SLP), at significance level of 1%</w:t>
      </w:r>
      <w:r w:rsidRPr="00627EEE">
        <w:rPr>
          <w:rFonts w:asciiTheme="majorBidi" w:eastAsia="Calibri" w:hAnsiTheme="majorBidi" w:cstheme="majorBidi"/>
          <w:sz w:val="24"/>
          <w:szCs w:val="24"/>
          <w:lang w:eastAsia="id-ID"/>
        </w:rPr>
        <w:t>.</w:t>
      </w:r>
      <w:r>
        <w:rPr>
          <w:rFonts w:asciiTheme="majorBidi" w:eastAsia="Calibri" w:hAnsiTheme="majorBidi" w:cstheme="majorBidi"/>
          <w:sz w:val="24"/>
          <w:szCs w:val="24"/>
          <w:lang w:eastAsia="id-ID"/>
        </w:rPr>
        <w:t xml:space="preserve"> </w:t>
      </w:r>
    </w:p>
    <w:p w14:paraId="350A5D3F" w14:textId="77777777" w:rsidR="0097466C" w:rsidRDefault="0097466C" w:rsidP="0097466C">
      <w:pPr>
        <w:autoSpaceDE w:val="0"/>
        <w:autoSpaceDN w:val="0"/>
        <w:adjustRightInd w:val="0"/>
        <w:spacing w:before="120" w:after="0" w:line="480" w:lineRule="auto"/>
        <w:ind w:firstLine="720"/>
        <w:jc w:val="both"/>
        <w:rPr>
          <w:rFonts w:asciiTheme="majorBidi" w:eastAsia="Calibri" w:hAnsiTheme="majorBidi" w:cstheme="majorBidi"/>
          <w:sz w:val="24"/>
          <w:szCs w:val="24"/>
          <w:lang w:eastAsia="id-ID"/>
        </w:rPr>
      </w:pPr>
      <w:r>
        <w:rPr>
          <w:rFonts w:asciiTheme="majorBidi" w:eastAsia="Calibri" w:hAnsiTheme="majorBidi" w:cstheme="majorBidi"/>
          <w:sz w:val="24"/>
          <w:szCs w:val="24"/>
          <w:lang w:eastAsia="id-ID"/>
        </w:rPr>
        <w:t xml:space="preserve">Therefore, in light of the results revealed in Table 4.23, there is a significant correlation between smart environment (SE) and smart pedagogy (SP). Hence, it may be inferred </w:t>
      </w:r>
      <w:r w:rsidRPr="00CD6ADA">
        <w:rPr>
          <w:rFonts w:asciiTheme="majorBidi" w:eastAsia="Calibri" w:hAnsiTheme="majorBidi" w:cstheme="majorBidi"/>
          <w:sz w:val="24"/>
          <w:szCs w:val="24"/>
          <w:lang w:eastAsia="id-ID"/>
        </w:rPr>
        <w:t>that the Hypotheses H-3 is supported.</w:t>
      </w:r>
    </w:p>
    <w:p w14:paraId="69A80A48" w14:textId="77777777" w:rsidR="0097466C" w:rsidRPr="00627EEE" w:rsidRDefault="0097466C" w:rsidP="0097466C">
      <w:pPr>
        <w:autoSpaceDE w:val="0"/>
        <w:autoSpaceDN w:val="0"/>
        <w:adjustRightInd w:val="0"/>
        <w:spacing w:before="120" w:after="0" w:line="240" w:lineRule="auto"/>
        <w:ind w:firstLine="720"/>
        <w:jc w:val="both"/>
        <w:rPr>
          <w:rFonts w:asciiTheme="majorBidi" w:eastAsia="Calibri" w:hAnsiTheme="majorBidi" w:cstheme="majorBidi"/>
          <w:sz w:val="24"/>
          <w:szCs w:val="24"/>
          <w:lang w:eastAsia="id-ID"/>
        </w:rPr>
      </w:pPr>
    </w:p>
    <w:p w14:paraId="6E9F6889" w14:textId="2DE1438A" w:rsidR="0097466C" w:rsidRPr="005B5B4E" w:rsidRDefault="0097466C" w:rsidP="000C0D29">
      <w:pPr>
        <w:pStyle w:val="ListParagraph"/>
        <w:numPr>
          <w:ilvl w:val="1"/>
          <w:numId w:val="26"/>
        </w:numPr>
        <w:autoSpaceDE w:val="0"/>
        <w:autoSpaceDN w:val="0"/>
        <w:adjustRightInd w:val="0"/>
        <w:spacing w:after="0" w:line="240" w:lineRule="auto"/>
        <w:ind w:left="0" w:firstLine="0"/>
        <w:jc w:val="both"/>
        <w:rPr>
          <w:rFonts w:asciiTheme="majorBidi" w:hAnsiTheme="majorBidi" w:cstheme="majorBidi"/>
          <w:b/>
          <w:bCs/>
          <w:sz w:val="24"/>
          <w:szCs w:val="24"/>
        </w:rPr>
      </w:pPr>
      <w:r>
        <w:rPr>
          <w:rFonts w:asciiTheme="majorBidi" w:hAnsiTheme="majorBidi" w:cstheme="majorBidi"/>
          <w:b/>
          <w:bCs/>
          <w:sz w:val="24"/>
          <w:szCs w:val="24"/>
        </w:rPr>
        <w:t>Group Comparison</w:t>
      </w:r>
      <w:r w:rsidRPr="00627EEE">
        <w:rPr>
          <w:rFonts w:asciiTheme="majorBidi" w:hAnsiTheme="majorBidi" w:cstheme="majorBidi"/>
          <w:b/>
          <w:bCs/>
          <w:sz w:val="24"/>
          <w:szCs w:val="24"/>
        </w:rPr>
        <w:t xml:space="preserve"> Using Independent Sample </w:t>
      </w:r>
      <m:oMath>
        <m:r>
          <m:rPr>
            <m:sty m:val="bi"/>
          </m:rPr>
          <w:rPr>
            <w:rFonts w:ascii="Cambria Math" w:hAnsi="Cambria Math" w:cstheme="majorBidi"/>
            <w:sz w:val="24"/>
            <w:szCs w:val="24"/>
          </w:rPr>
          <m:t>t</m:t>
        </m:r>
      </m:oMath>
      <w:r w:rsidRPr="00627EEE">
        <w:rPr>
          <w:rFonts w:asciiTheme="majorBidi" w:hAnsiTheme="majorBidi" w:cstheme="majorBidi"/>
          <w:b/>
          <w:bCs/>
          <w:sz w:val="24"/>
          <w:szCs w:val="24"/>
        </w:rPr>
        <w:t xml:space="preserve"> Tests</w:t>
      </w:r>
      <w:r>
        <w:rPr>
          <w:rFonts w:asciiTheme="majorBidi" w:hAnsiTheme="majorBidi" w:cstheme="majorBidi"/>
          <w:b/>
          <w:bCs/>
          <w:sz w:val="24"/>
          <w:szCs w:val="24"/>
        </w:rPr>
        <w:t xml:space="preserve">: </w:t>
      </w:r>
      <w:r w:rsidRPr="00CD6ADA">
        <w:rPr>
          <w:rFonts w:asciiTheme="majorBidi" w:hAnsiTheme="majorBidi" w:cstheme="majorBidi"/>
          <w:b/>
          <w:bCs/>
          <w:i/>
          <w:sz w:val="24"/>
          <w:szCs w:val="24"/>
        </w:rPr>
        <w:t>Hypothese</w:t>
      </w:r>
      <w:r w:rsidR="00213E1F">
        <w:rPr>
          <w:rFonts w:asciiTheme="majorBidi" w:hAnsiTheme="majorBidi" w:cstheme="majorBidi"/>
          <w:b/>
          <w:bCs/>
          <w:i/>
          <w:sz w:val="24"/>
          <w:szCs w:val="24"/>
        </w:rPr>
        <w:t>s</w:t>
      </w:r>
      <w:r w:rsidRPr="00CD6ADA">
        <w:rPr>
          <w:rFonts w:asciiTheme="majorBidi" w:hAnsiTheme="majorBidi" w:cstheme="majorBidi"/>
          <w:b/>
          <w:bCs/>
          <w:i/>
          <w:sz w:val="24"/>
          <w:szCs w:val="24"/>
        </w:rPr>
        <w:t xml:space="preserve"> H-4</w:t>
      </w:r>
    </w:p>
    <w:p w14:paraId="04C956D0" w14:textId="77777777" w:rsidR="005B5B4E" w:rsidRPr="009F5B02" w:rsidRDefault="005B5B4E" w:rsidP="005B5B4E">
      <w:pPr>
        <w:pStyle w:val="ListParagraph"/>
        <w:autoSpaceDE w:val="0"/>
        <w:autoSpaceDN w:val="0"/>
        <w:adjustRightInd w:val="0"/>
        <w:spacing w:after="0" w:line="240" w:lineRule="auto"/>
        <w:ind w:left="0"/>
        <w:jc w:val="both"/>
        <w:rPr>
          <w:rFonts w:asciiTheme="majorBidi" w:hAnsiTheme="majorBidi" w:cstheme="majorBidi"/>
          <w:b/>
          <w:bCs/>
          <w:sz w:val="24"/>
          <w:szCs w:val="24"/>
        </w:rPr>
      </w:pPr>
    </w:p>
    <w:p w14:paraId="747A3DB0" w14:textId="77777777" w:rsidR="0097466C" w:rsidRDefault="0097466C" w:rsidP="0097466C">
      <w:pPr>
        <w:autoSpaceDE w:val="0"/>
        <w:autoSpaceDN w:val="0"/>
        <w:adjustRightInd w:val="0"/>
        <w:spacing w:before="120" w:after="0" w:line="480" w:lineRule="auto"/>
        <w:jc w:val="both"/>
        <w:rPr>
          <w:rFonts w:asciiTheme="majorBidi" w:eastAsia="Calibri" w:hAnsiTheme="majorBidi" w:cstheme="majorBidi"/>
          <w:sz w:val="24"/>
          <w:szCs w:val="24"/>
          <w:lang w:eastAsia="id-ID"/>
        </w:rPr>
      </w:pPr>
      <w:r w:rsidRPr="00627EEE">
        <w:rPr>
          <w:rFonts w:asciiTheme="majorBidi" w:eastAsia="Calibri" w:hAnsiTheme="majorBidi" w:cstheme="majorBidi"/>
          <w:sz w:val="24"/>
          <w:szCs w:val="24"/>
          <w:lang w:eastAsia="id-ID"/>
        </w:rPr>
        <w:t xml:space="preserve">The independent samples </w:t>
      </w:r>
      <m:oMath>
        <m:r>
          <w:rPr>
            <w:rFonts w:ascii="Cambria Math" w:eastAsia="Calibri" w:hAnsi="Cambria Math" w:cstheme="majorBidi"/>
            <w:sz w:val="24"/>
            <w:szCs w:val="24"/>
            <w:lang w:eastAsia="id-ID"/>
          </w:rPr>
          <m:t>t</m:t>
        </m:r>
      </m:oMath>
      <w:r w:rsidRPr="00627EEE">
        <w:rPr>
          <w:rFonts w:asciiTheme="majorBidi" w:eastAsia="Calibri" w:hAnsiTheme="majorBidi" w:cstheme="majorBidi"/>
          <w:sz w:val="24"/>
          <w:szCs w:val="24"/>
          <w:lang w:eastAsia="id-ID"/>
        </w:rPr>
        <w:t xml:space="preserve"> test evaluates the difference between the means of two independent or unrelated groups by deciding whether the means for two independent groups are significantly different from each other. The independent-samples </w:t>
      </w:r>
      <m:oMath>
        <m:r>
          <w:rPr>
            <w:rFonts w:ascii="Cambria Math" w:eastAsia="Calibri" w:hAnsi="Cambria Math" w:cstheme="majorBidi"/>
            <w:sz w:val="24"/>
            <w:szCs w:val="24"/>
            <w:lang w:eastAsia="id-ID"/>
          </w:rPr>
          <m:t>t</m:t>
        </m:r>
      </m:oMath>
      <w:r w:rsidRPr="00627EEE">
        <w:rPr>
          <w:rFonts w:asciiTheme="majorBidi" w:eastAsia="Calibri" w:hAnsiTheme="majorBidi" w:cstheme="majorBidi"/>
          <w:sz w:val="24"/>
          <w:szCs w:val="24"/>
          <w:lang w:eastAsia="id-ID"/>
        </w:rPr>
        <w:t xml:space="preserve"> test is commonly referred to between-groups design and </w:t>
      </w:r>
      <w:r>
        <w:rPr>
          <w:rFonts w:asciiTheme="majorBidi" w:eastAsia="Calibri" w:hAnsiTheme="majorBidi" w:cstheme="majorBidi"/>
          <w:sz w:val="24"/>
          <w:szCs w:val="24"/>
          <w:lang w:eastAsia="id-ID"/>
        </w:rPr>
        <w:t xml:space="preserve">is typically used </w:t>
      </w:r>
      <w:r w:rsidRPr="00627EEE">
        <w:rPr>
          <w:rFonts w:asciiTheme="majorBidi" w:eastAsia="Calibri" w:hAnsiTheme="majorBidi" w:cstheme="majorBidi"/>
          <w:sz w:val="24"/>
          <w:szCs w:val="24"/>
          <w:lang w:eastAsia="id-ID"/>
        </w:rPr>
        <w:t xml:space="preserve">to analyze a control and </w:t>
      </w:r>
      <w:r>
        <w:rPr>
          <w:rFonts w:asciiTheme="majorBidi" w:eastAsia="Calibri" w:hAnsiTheme="majorBidi" w:cstheme="majorBidi"/>
          <w:sz w:val="24"/>
          <w:szCs w:val="24"/>
          <w:lang w:eastAsia="id-ID"/>
        </w:rPr>
        <w:t xml:space="preserve">an </w:t>
      </w:r>
      <w:r w:rsidRPr="00627EEE">
        <w:rPr>
          <w:rFonts w:asciiTheme="majorBidi" w:eastAsia="Calibri" w:hAnsiTheme="majorBidi" w:cstheme="majorBidi"/>
          <w:sz w:val="24"/>
          <w:szCs w:val="24"/>
          <w:lang w:eastAsia="id-ID"/>
        </w:rPr>
        <w:t xml:space="preserve">experimental group. An independent-samples </w:t>
      </w:r>
      <m:oMath>
        <m:r>
          <w:rPr>
            <w:rFonts w:ascii="Cambria Math" w:eastAsia="Calibri" w:hAnsi="Cambria Math" w:cstheme="majorBidi"/>
            <w:sz w:val="24"/>
            <w:szCs w:val="24"/>
            <w:lang w:eastAsia="id-ID"/>
          </w:rPr>
          <m:t>t</m:t>
        </m:r>
      </m:oMath>
      <w:r w:rsidRPr="00627EEE">
        <w:rPr>
          <w:rFonts w:asciiTheme="majorBidi" w:eastAsia="Calibri" w:hAnsiTheme="majorBidi" w:cstheme="majorBidi"/>
          <w:sz w:val="24"/>
          <w:szCs w:val="24"/>
          <w:lang w:eastAsia="id-ID"/>
        </w:rPr>
        <w:t xml:space="preserve"> test provides prediction for each case that must have scores on two variables; the first is the grouping (independent) variable and, the second, is the test (dependent) variable. The grouping variable divides cases into two mutually exclusive groups or categories, such as the students in public schools and the students in private schools.  </w:t>
      </w:r>
    </w:p>
    <w:p w14:paraId="109D74C3" w14:textId="35E8C50C" w:rsidR="0097466C" w:rsidRPr="00627EEE" w:rsidRDefault="0097466C" w:rsidP="0097466C">
      <w:pPr>
        <w:autoSpaceDE w:val="0"/>
        <w:autoSpaceDN w:val="0"/>
        <w:adjustRightInd w:val="0"/>
        <w:spacing w:before="120" w:after="0" w:line="480" w:lineRule="auto"/>
        <w:jc w:val="both"/>
        <w:rPr>
          <w:rFonts w:asciiTheme="majorBidi" w:eastAsia="Calibri" w:hAnsiTheme="majorBidi" w:cstheme="majorBidi"/>
          <w:sz w:val="24"/>
          <w:szCs w:val="24"/>
          <w:lang w:eastAsia="id-ID"/>
        </w:rPr>
      </w:pPr>
      <w:r w:rsidRPr="00627EEE">
        <w:rPr>
          <w:rFonts w:asciiTheme="majorBidi" w:eastAsia="Calibri" w:hAnsiTheme="majorBidi" w:cstheme="majorBidi"/>
          <w:sz w:val="24"/>
          <w:szCs w:val="24"/>
          <w:lang w:eastAsia="id-ID"/>
        </w:rPr>
        <w:t xml:space="preserve">The independent samples </w:t>
      </w:r>
      <m:oMath>
        <m:r>
          <w:rPr>
            <w:rFonts w:ascii="Cambria Math" w:eastAsia="Calibri" w:hAnsi="Cambria Math" w:cstheme="majorBidi"/>
            <w:sz w:val="24"/>
            <w:szCs w:val="24"/>
            <w:lang w:eastAsia="id-ID"/>
          </w:rPr>
          <m:t>t</m:t>
        </m:r>
      </m:oMath>
      <w:r w:rsidRPr="00627EEE">
        <w:rPr>
          <w:rFonts w:asciiTheme="majorBidi" w:eastAsia="Calibri" w:hAnsiTheme="majorBidi" w:cstheme="majorBidi"/>
          <w:sz w:val="24"/>
          <w:szCs w:val="24"/>
          <w:lang w:eastAsia="id-ID"/>
        </w:rPr>
        <w:t>-test compares the difference of the means of any two groups.  The value of the difference shows how the means of two groups are close to each other (Malmia et al., 2019).  Levene's test is used to test if any number</w:t>
      </w:r>
      <w:r w:rsidR="00213E1F">
        <w:rPr>
          <w:rFonts w:asciiTheme="majorBidi" w:eastAsia="Calibri" w:hAnsiTheme="majorBidi" w:cstheme="majorBidi"/>
          <w:sz w:val="24"/>
          <w:szCs w:val="24"/>
          <w:lang w:eastAsia="id-ID"/>
        </w:rPr>
        <w:t>s</w:t>
      </w:r>
      <w:r w:rsidRPr="00627EEE">
        <w:rPr>
          <w:rFonts w:asciiTheme="majorBidi" w:eastAsia="Calibri" w:hAnsiTheme="majorBidi" w:cstheme="majorBidi"/>
          <w:sz w:val="24"/>
          <w:szCs w:val="24"/>
          <w:lang w:eastAsia="id-ID"/>
        </w:rPr>
        <w:t xml:space="preserve"> of samples have equal variances, which, in statistics, is called homogeneity of variance.  If the Levene's test is significant (the value under "Sig." is less than .05), the two variances are significantly different. If it is not significant (</w:t>
      </w:r>
      <m:oMath>
        <m:r>
          <w:rPr>
            <w:rFonts w:ascii="Cambria Math" w:eastAsia="Calibri" w:hAnsi="Cambria Math" w:cstheme="majorBidi"/>
            <w:sz w:val="24"/>
            <w:szCs w:val="24"/>
            <w:lang w:eastAsia="id-ID"/>
          </w:rPr>
          <m:t>&gt;0.05</m:t>
        </m:r>
      </m:oMath>
      <w:r w:rsidRPr="00627EEE">
        <w:rPr>
          <w:rFonts w:asciiTheme="majorBidi" w:eastAsia="Calibri" w:hAnsiTheme="majorBidi" w:cstheme="majorBidi"/>
          <w:sz w:val="24"/>
          <w:szCs w:val="24"/>
          <w:lang w:eastAsia="id-ID"/>
        </w:rPr>
        <w:t>), it means the two variances are approximately equal. If the Levene's test is insignificant, then the variances are not equal which means that the second assumption is valid. In the following three sub-sections, the independent t-test is separately conducted for Smart Environment SE (ST, E, C, and GI), Smart Pedagogy SP (U, CT, LS, and SI), and Smart Learners’ Performance SLP (S, K, I, and EI).</w:t>
      </w:r>
    </w:p>
    <w:p w14:paraId="03951F01" w14:textId="77777777" w:rsidR="0097466C" w:rsidRPr="00627EEE" w:rsidRDefault="0097466C" w:rsidP="0097466C">
      <w:pPr>
        <w:autoSpaceDE w:val="0"/>
        <w:autoSpaceDN w:val="0"/>
        <w:adjustRightInd w:val="0"/>
        <w:spacing w:before="120" w:after="0" w:line="240" w:lineRule="auto"/>
        <w:jc w:val="both"/>
        <w:rPr>
          <w:rFonts w:asciiTheme="majorBidi" w:eastAsia="Calibri" w:hAnsiTheme="majorBidi" w:cstheme="majorBidi"/>
          <w:sz w:val="24"/>
          <w:szCs w:val="24"/>
          <w:lang w:eastAsia="id-ID"/>
        </w:rPr>
      </w:pPr>
    </w:p>
    <w:p w14:paraId="0AD32BC1" w14:textId="77777777" w:rsidR="0097466C" w:rsidRDefault="0097466C" w:rsidP="0097466C">
      <w:pPr>
        <w:pStyle w:val="ListParagraph"/>
        <w:numPr>
          <w:ilvl w:val="2"/>
          <w:numId w:val="26"/>
        </w:numPr>
        <w:autoSpaceDE w:val="0"/>
        <w:autoSpaceDN w:val="0"/>
        <w:adjustRightInd w:val="0"/>
        <w:spacing w:after="0" w:line="240" w:lineRule="auto"/>
        <w:ind w:left="0" w:firstLine="0"/>
        <w:jc w:val="both"/>
        <w:rPr>
          <w:rFonts w:asciiTheme="majorBidi" w:hAnsiTheme="majorBidi" w:cstheme="majorBidi"/>
          <w:b/>
          <w:bCs/>
          <w:sz w:val="24"/>
          <w:szCs w:val="24"/>
        </w:rPr>
      </w:pPr>
      <w:r w:rsidRPr="00627EEE">
        <w:rPr>
          <w:rFonts w:asciiTheme="majorBidi" w:hAnsiTheme="majorBidi" w:cstheme="majorBidi"/>
          <w:b/>
          <w:bCs/>
          <w:sz w:val="24"/>
          <w:szCs w:val="24"/>
        </w:rPr>
        <w:t xml:space="preserve">Independent </w:t>
      </w:r>
      <m:oMath>
        <m:r>
          <m:rPr>
            <m:sty m:val="bi"/>
          </m:rPr>
          <w:rPr>
            <w:rFonts w:ascii="Cambria Math" w:hAnsi="Cambria Math" w:cstheme="majorBidi"/>
            <w:sz w:val="24"/>
            <w:szCs w:val="24"/>
          </w:rPr>
          <m:t>t</m:t>
        </m:r>
      </m:oMath>
      <w:r w:rsidRPr="00627EEE">
        <w:rPr>
          <w:rFonts w:asciiTheme="majorBidi" w:hAnsiTheme="majorBidi" w:cstheme="majorBidi"/>
          <w:b/>
          <w:bCs/>
          <w:sz w:val="24"/>
          <w:szCs w:val="24"/>
        </w:rPr>
        <w:t>-Test for Smart Environment</w:t>
      </w:r>
    </w:p>
    <w:p w14:paraId="62423C0A" w14:textId="77777777" w:rsidR="0097466C" w:rsidRPr="00627EEE" w:rsidRDefault="0097466C" w:rsidP="0097466C">
      <w:pPr>
        <w:pStyle w:val="ListParagraph"/>
        <w:autoSpaceDE w:val="0"/>
        <w:autoSpaceDN w:val="0"/>
        <w:adjustRightInd w:val="0"/>
        <w:spacing w:after="0" w:line="240" w:lineRule="auto"/>
        <w:ind w:left="0"/>
        <w:jc w:val="both"/>
        <w:rPr>
          <w:rFonts w:asciiTheme="majorBidi" w:hAnsiTheme="majorBidi" w:cstheme="majorBidi"/>
          <w:b/>
          <w:bCs/>
          <w:sz w:val="24"/>
          <w:szCs w:val="24"/>
        </w:rPr>
      </w:pPr>
    </w:p>
    <w:p w14:paraId="3CB0C5A8" w14:textId="3DDC34E0" w:rsidR="0097466C" w:rsidRPr="00627EEE" w:rsidRDefault="0097466C" w:rsidP="0097466C">
      <w:pPr>
        <w:autoSpaceDE w:val="0"/>
        <w:autoSpaceDN w:val="0"/>
        <w:adjustRightInd w:val="0"/>
        <w:spacing w:before="120" w:after="0" w:line="480" w:lineRule="auto"/>
        <w:jc w:val="both"/>
        <w:rPr>
          <w:rFonts w:asciiTheme="majorBidi" w:eastAsia="Calibri" w:hAnsiTheme="majorBidi" w:cstheme="majorBidi"/>
          <w:sz w:val="24"/>
          <w:szCs w:val="24"/>
          <w:lang w:eastAsia="id-ID"/>
        </w:rPr>
      </w:pPr>
      <w:r w:rsidRPr="00627EEE">
        <w:rPr>
          <w:rFonts w:asciiTheme="majorBidi" w:eastAsia="Calibri" w:hAnsiTheme="majorBidi" w:cstheme="majorBidi"/>
          <w:sz w:val="24"/>
          <w:szCs w:val="24"/>
          <w:lang w:eastAsia="id-ID"/>
        </w:rPr>
        <w:t xml:space="preserve">The results of the independent </w:t>
      </w:r>
      <m:oMath>
        <m:r>
          <w:rPr>
            <w:rFonts w:ascii="Cambria Math" w:eastAsia="Calibri" w:hAnsi="Cambria Math" w:cstheme="majorBidi"/>
            <w:sz w:val="24"/>
            <w:szCs w:val="24"/>
            <w:lang w:eastAsia="id-ID"/>
          </w:rPr>
          <m:t>t</m:t>
        </m:r>
      </m:oMath>
      <w:r w:rsidRPr="00627EEE">
        <w:rPr>
          <w:rFonts w:asciiTheme="majorBidi" w:eastAsia="Calibri" w:hAnsiTheme="majorBidi" w:cstheme="majorBidi"/>
          <w:sz w:val="24"/>
          <w:szCs w:val="24"/>
          <w:lang w:eastAsia="id-ID"/>
        </w:rPr>
        <w:t xml:space="preserve">-test </w:t>
      </w:r>
      <w:r>
        <w:rPr>
          <w:rFonts w:asciiTheme="majorBidi" w:eastAsia="Calibri" w:hAnsiTheme="majorBidi" w:cstheme="majorBidi"/>
          <w:sz w:val="24"/>
          <w:szCs w:val="24"/>
          <w:lang w:eastAsia="id-ID"/>
        </w:rPr>
        <w:t>for the 4 components of Smart Environmnet (SE) are shown in Table 4.24.  Two</w:t>
      </w:r>
      <w:r w:rsidRPr="00627EEE">
        <w:rPr>
          <w:rFonts w:asciiTheme="majorBidi" w:eastAsia="Calibri" w:hAnsiTheme="majorBidi" w:cstheme="majorBidi"/>
          <w:sz w:val="24"/>
          <w:szCs w:val="24"/>
          <w:lang w:eastAsia="id-ID"/>
        </w:rPr>
        <w:t xml:space="preserve"> tests</w:t>
      </w:r>
      <w:r>
        <w:rPr>
          <w:rFonts w:asciiTheme="majorBidi" w:eastAsia="Calibri" w:hAnsiTheme="majorBidi" w:cstheme="majorBidi"/>
          <w:sz w:val="24"/>
          <w:szCs w:val="24"/>
          <w:lang w:eastAsia="id-ID"/>
        </w:rPr>
        <w:t xml:space="preserve"> were performed</w:t>
      </w:r>
      <w:r w:rsidRPr="00627EEE">
        <w:rPr>
          <w:rFonts w:asciiTheme="majorBidi" w:eastAsia="Calibri" w:hAnsiTheme="majorBidi" w:cstheme="majorBidi"/>
          <w:sz w:val="24"/>
          <w:szCs w:val="24"/>
          <w:lang w:eastAsia="id-ID"/>
        </w:rPr>
        <w:t xml:space="preserve">: </w:t>
      </w:r>
      <w:r w:rsidRPr="00934CF0">
        <w:rPr>
          <w:rFonts w:asciiTheme="majorBidi" w:eastAsia="Calibri" w:hAnsiTheme="majorBidi" w:cstheme="majorBidi"/>
          <w:i/>
          <w:sz w:val="24"/>
          <w:szCs w:val="24"/>
          <w:lang w:eastAsia="id-ID"/>
        </w:rPr>
        <w:t>Levene’s</w:t>
      </w:r>
      <w:r w:rsidRPr="00627EEE">
        <w:rPr>
          <w:rFonts w:asciiTheme="majorBidi" w:eastAsia="Calibri" w:hAnsiTheme="majorBidi" w:cstheme="majorBidi"/>
          <w:sz w:val="24"/>
          <w:szCs w:val="24"/>
          <w:lang w:eastAsia="id-ID"/>
        </w:rPr>
        <w:t xml:space="preserve"> and </w:t>
      </w:r>
      <m:oMath>
        <m:r>
          <w:rPr>
            <w:rFonts w:ascii="Cambria Math" w:eastAsia="Calibri" w:hAnsi="Cambria Math" w:cstheme="majorBidi"/>
            <w:sz w:val="24"/>
            <w:szCs w:val="24"/>
            <w:lang w:eastAsia="id-ID"/>
          </w:rPr>
          <m:t>t</m:t>
        </m:r>
      </m:oMath>
      <w:r w:rsidRPr="00934CF0">
        <w:rPr>
          <w:rFonts w:asciiTheme="majorBidi" w:eastAsia="Calibri" w:hAnsiTheme="majorBidi" w:cstheme="majorBidi"/>
          <w:i/>
          <w:sz w:val="24"/>
          <w:szCs w:val="24"/>
          <w:lang w:eastAsia="id-ID"/>
        </w:rPr>
        <w:t>-test</w:t>
      </w:r>
      <w:r w:rsidRPr="00627EEE">
        <w:rPr>
          <w:rFonts w:asciiTheme="majorBidi" w:eastAsia="Calibri" w:hAnsiTheme="majorBidi" w:cstheme="majorBidi"/>
          <w:sz w:val="24"/>
          <w:szCs w:val="24"/>
          <w:lang w:eastAsia="id-ID"/>
        </w:rPr>
        <w:t xml:space="preserve">. </w:t>
      </w:r>
      <w:r>
        <w:rPr>
          <w:rFonts w:asciiTheme="majorBidi" w:eastAsia="Calibri" w:hAnsiTheme="majorBidi" w:cstheme="majorBidi"/>
          <w:sz w:val="24"/>
          <w:szCs w:val="24"/>
          <w:lang w:eastAsia="id-ID"/>
        </w:rPr>
        <w:t xml:space="preserve">It seems that only the component </w:t>
      </w:r>
      <w:r w:rsidRPr="00AB3AFF">
        <w:rPr>
          <w:rFonts w:asciiTheme="majorBidi" w:eastAsia="Calibri" w:hAnsiTheme="majorBidi" w:cstheme="majorBidi"/>
          <w:i/>
          <w:sz w:val="24"/>
          <w:szCs w:val="24"/>
          <w:lang w:eastAsia="id-ID"/>
        </w:rPr>
        <w:t>Smart Technology</w:t>
      </w:r>
      <w:r>
        <w:rPr>
          <w:rFonts w:asciiTheme="majorBidi" w:eastAsia="Calibri" w:hAnsiTheme="majorBidi" w:cstheme="majorBidi"/>
          <w:sz w:val="24"/>
          <w:szCs w:val="24"/>
          <w:lang w:eastAsia="id-ID"/>
        </w:rPr>
        <w:t xml:space="preserve"> (ST)</w:t>
      </w:r>
      <w:r w:rsidRPr="00627EEE">
        <w:rPr>
          <w:rFonts w:asciiTheme="majorBidi" w:eastAsia="Calibri" w:hAnsiTheme="majorBidi" w:cstheme="majorBidi"/>
          <w:sz w:val="24"/>
          <w:szCs w:val="24"/>
          <w:lang w:eastAsia="id-ID"/>
        </w:rPr>
        <w:t xml:space="preserve"> is not </w:t>
      </w:r>
      <w:r>
        <w:rPr>
          <w:rFonts w:asciiTheme="majorBidi" w:eastAsia="Calibri" w:hAnsiTheme="majorBidi" w:cstheme="majorBidi"/>
          <w:sz w:val="24"/>
          <w:szCs w:val="24"/>
          <w:lang w:eastAsia="id-ID"/>
        </w:rPr>
        <w:t>significant at</w:t>
      </w:r>
      <w:r w:rsidRPr="00627EEE">
        <w:rPr>
          <w:rFonts w:asciiTheme="majorBidi" w:eastAsia="Calibri" w:hAnsiTheme="majorBidi" w:cstheme="majorBidi"/>
          <w:sz w:val="24"/>
          <w:szCs w:val="24"/>
          <w:lang w:eastAsia="id-ID"/>
        </w:rPr>
        <w:t xml:space="preserve"> 0.158 (</w:t>
      </w:r>
      <m:oMath>
        <m:r>
          <w:rPr>
            <w:rFonts w:ascii="Cambria Math" w:eastAsia="Calibri" w:hAnsi="Cambria Math" w:cstheme="majorBidi"/>
            <w:lang w:eastAsia="id-ID"/>
          </w:rPr>
          <m:t>p&gt;0.05)</m:t>
        </m:r>
      </m:oMath>
      <w:r w:rsidRPr="00627EEE">
        <w:rPr>
          <w:rFonts w:asciiTheme="majorBidi" w:eastAsia="Calibri" w:hAnsiTheme="majorBidi" w:cstheme="majorBidi"/>
          <w:sz w:val="24"/>
          <w:szCs w:val="24"/>
          <w:lang w:eastAsia="id-ID"/>
        </w:rPr>
        <w:t>; otherwise, the factors of E, C, and GI</w:t>
      </w:r>
      <w:r>
        <w:rPr>
          <w:rFonts w:asciiTheme="majorBidi" w:eastAsia="Calibri" w:hAnsiTheme="majorBidi" w:cstheme="majorBidi"/>
          <w:sz w:val="24"/>
          <w:szCs w:val="24"/>
          <w:lang w:eastAsia="id-ID"/>
        </w:rPr>
        <w:t xml:space="preserve"> are all significant</w:t>
      </w:r>
      <w:r w:rsidRPr="00627EEE">
        <w:rPr>
          <w:rFonts w:asciiTheme="majorBidi" w:eastAsia="Calibri" w:hAnsiTheme="majorBidi" w:cstheme="majorBidi"/>
          <w:sz w:val="24"/>
          <w:szCs w:val="24"/>
          <w:lang w:eastAsia="id-ID"/>
        </w:rPr>
        <w:t xml:space="preserve">. </w:t>
      </w:r>
      <w:r>
        <w:rPr>
          <w:rFonts w:asciiTheme="majorBidi" w:eastAsia="Calibri" w:hAnsiTheme="majorBidi" w:cstheme="majorBidi"/>
          <w:sz w:val="24"/>
          <w:szCs w:val="24"/>
          <w:lang w:eastAsia="id-ID"/>
        </w:rPr>
        <w:t>B</w:t>
      </w:r>
      <w:r w:rsidRPr="00627EEE">
        <w:rPr>
          <w:rFonts w:asciiTheme="majorBidi" w:eastAsia="Calibri" w:hAnsiTheme="majorBidi" w:cstheme="majorBidi"/>
          <w:sz w:val="24"/>
          <w:szCs w:val="24"/>
          <w:lang w:eastAsia="id-ID"/>
        </w:rPr>
        <w:t xml:space="preserve">ased on independent sample </w:t>
      </w:r>
      <m:oMath>
        <m:r>
          <w:rPr>
            <w:rFonts w:ascii="Cambria Math" w:eastAsia="Calibri" w:hAnsi="Cambria Math" w:cstheme="majorBidi"/>
            <w:sz w:val="24"/>
            <w:szCs w:val="24"/>
            <w:lang w:eastAsia="id-ID"/>
          </w:rPr>
          <m:t>t</m:t>
        </m:r>
      </m:oMath>
      <w:r w:rsidRPr="00627EEE">
        <w:rPr>
          <w:rFonts w:asciiTheme="majorBidi" w:eastAsia="Calibri" w:hAnsiTheme="majorBidi" w:cstheme="majorBidi"/>
          <w:sz w:val="24"/>
          <w:szCs w:val="24"/>
          <w:lang w:eastAsia="id-ID"/>
        </w:rPr>
        <w:t>-test, out of the four dimensions of Smart Environment (ST</w:t>
      </w:r>
      <w:r>
        <w:rPr>
          <w:rFonts w:asciiTheme="majorBidi" w:eastAsia="Calibri" w:hAnsiTheme="majorBidi" w:cstheme="majorBidi"/>
          <w:sz w:val="24"/>
          <w:szCs w:val="24"/>
          <w:lang w:eastAsia="id-ID"/>
        </w:rPr>
        <w:t>, E, C, and GI), only (ST) indicates</w:t>
      </w:r>
      <w:r w:rsidRPr="00627EEE">
        <w:rPr>
          <w:rFonts w:asciiTheme="majorBidi" w:eastAsia="Calibri" w:hAnsiTheme="majorBidi" w:cstheme="majorBidi"/>
          <w:sz w:val="24"/>
          <w:szCs w:val="24"/>
          <w:lang w:eastAsia="id-ID"/>
        </w:rPr>
        <w:t xml:space="preserve"> </w:t>
      </w:r>
      <w:r>
        <w:rPr>
          <w:rFonts w:asciiTheme="majorBidi" w:eastAsia="Calibri" w:hAnsiTheme="majorBidi" w:cstheme="majorBidi"/>
          <w:sz w:val="24"/>
          <w:szCs w:val="24"/>
          <w:lang w:eastAsia="id-ID"/>
        </w:rPr>
        <w:t xml:space="preserve">no statistical significance, meaning that only in the case of the component, </w:t>
      </w:r>
      <w:r w:rsidRPr="001960F1">
        <w:rPr>
          <w:rFonts w:asciiTheme="majorBidi" w:eastAsia="Calibri" w:hAnsiTheme="majorBidi" w:cstheme="majorBidi"/>
          <w:i/>
          <w:sz w:val="24"/>
          <w:szCs w:val="24"/>
          <w:lang w:eastAsia="id-ID"/>
        </w:rPr>
        <w:t>smart technology</w:t>
      </w:r>
      <w:r>
        <w:rPr>
          <w:rFonts w:asciiTheme="majorBidi" w:eastAsia="Calibri" w:hAnsiTheme="majorBidi" w:cstheme="majorBidi"/>
          <w:sz w:val="24"/>
          <w:szCs w:val="24"/>
          <w:lang w:eastAsia="id-ID"/>
        </w:rPr>
        <w:t>, there is no</w:t>
      </w:r>
      <w:r w:rsidRPr="00627EEE">
        <w:rPr>
          <w:rFonts w:asciiTheme="majorBidi" w:eastAsia="Calibri" w:hAnsiTheme="majorBidi" w:cstheme="majorBidi"/>
          <w:sz w:val="24"/>
          <w:szCs w:val="24"/>
          <w:lang w:eastAsia="id-ID"/>
        </w:rPr>
        <w:t xml:space="preserve"> difference between public and private schools in</w:t>
      </w:r>
      <w:r>
        <w:rPr>
          <w:rFonts w:asciiTheme="majorBidi" w:eastAsia="Calibri" w:hAnsiTheme="majorBidi" w:cstheme="majorBidi"/>
          <w:sz w:val="24"/>
          <w:szCs w:val="24"/>
          <w:lang w:eastAsia="id-ID"/>
        </w:rPr>
        <w:t xml:space="preserve"> terms of</w:t>
      </w:r>
      <w:r w:rsidRPr="00627EEE">
        <w:rPr>
          <w:rFonts w:asciiTheme="majorBidi" w:eastAsia="Calibri" w:hAnsiTheme="majorBidi" w:cstheme="majorBidi"/>
          <w:sz w:val="24"/>
          <w:szCs w:val="24"/>
          <w:lang w:eastAsia="id-ID"/>
        </w:rPr>
        <w:t xml:space="preserve"> Smart Environment</w:t>
      </w:r>
      <w:r>
        <w:rPr>
          <w:rFonts w:asciiTheme="majorBidi" w:eastAsia="Calibri" w:hAnsiTheme="majorBidi" w:cstheme="majorBidi"/>
          <w:sz w:val="24"/>
          <w:szCs w:val="24"/>
          <w:lang w:eastAsia="id-ID"/>
        </w:rPr>
        <w:t xml:space="preserve"> (SE)</w:t>
      </w:r>
      <w:r w:rsidRPr="00627EEE">
        <w:rPr>
          <w:rFonts w:asciiTheme="majorBidi" w:eastAsia="Calibri" w:hAnsiTheme="majorBidi" w:cstheme="majorBidi"/>
          <w:sz w:val="24"/>
          <w:szCs w:val="24"/>
          <w:lang w:eastAsia="id-ID"/>
        </w:rPr>
        <w:t>.</w:t>
      </w:r>
      <w:r>
        <w:rPr>
          <w:rFonts w:asciiTheme="majorBidi" w:eastAsia="Calibri" w:hAnsiTheme="majorBidi" w:cstheme="majorBidi"/>
          <w:sz w:val="24"/>
          <w:szCs w:val="24"/>
          <w:lang w:eastAsia="id-ID"/>
        </w:rPr>
        <w:t xml:space="preserve"> </w:t>
      </w:r>
    </w:p>
    <w:p w14:paraId="0FA380FA" w14:textId="6F630187" w:rsidR="000C0D29" w:rsidRPr="00F76D85" w:rsidRDefault="0097466C" w:rsidP="0052039B">
      <w:pPr>
        <w:autoSpaceDE w:val="0"/>
        <w:autoSpaceDN w:val="0"/>
        <w:adjustRightInd w:val="0"/>
        <w:spacing w:before="120" w:after="0" w:line="240" w:lineRule="auto"/>
        <w:jc w:val="center"/>
        <w:rPr>
          <w:rFonts w:asciiTheme="majorBidi" w:hAnsiTheme="majorBidi" w:cstheme="majorBidi"/>
          <w:b/>
          <w:sz w:val="24"/>
          <w:szCs w:val="24"/>
        </w:rPr>
      </w:pPr>
      <w:r w:rsidRPr="00F76D85">
        <w:rPr>
          <w:rFonts w:asciiTheme="majorBidi" w:eastAsia="Calibri" w:hAnsiTheme="majorBidi" w:cstheme="majorBidi"/>
          <w:b/>
          <w:sz w:val="24"/>
          <w:szCs w:val="24"/>
          <w:lang w:eastAsia="id-ID"/>
        </w:rPr>
        <w:t>Table</w:t>
      </w:r>
      <w:r>
        <w:rPr>
          <w:rFonts w:asciiTheme="majorBidi" w:hAnsiTheme="majorBidi" w:cstheme="majorBidi"/>
          <w:b/>
          <w:sz w:val="24"/>
          <w:szCs w:val="24"/>
        </w:rPr>
        <w:t xml:space="preserve"> 4.24</w:t>
      </w:r>
      <w:r w:rsidRPr="00F76D85">
        <w:rPr>
          <w:rFonts w:asciiTheme="majorBidi" w:hAnsiTheme="majorBidi" w:cstheme="majorBidi"/>
          <w:b/>
          <w:sz w:val="24"/>
          <w:szCs w:val="24"/>
        </w:rPr>
        <w:t xml:space="preserve">: Independent </w:t>
      </w:r>
      <m:oMath>
        <m:r>
          <m:rPr>
            <m:sty m:val="bi"/>
          </m:rPr>
          <w:rPr>
            <w:rFonts w:ascii="Cambria Math" w:hAnsi="Cambria Math" w:cstheme="majorBidi"/>
            <w:sz w:val="24"/>
            <w:szCs w:val="24"/>
          </w:rPr>
          <m:t>t</m:t>
        </m:r>
      </m:oMath>
      <w:r w:rsidRPr="00F76D85">
        <w:rPr>
          <w:rFonts w:asciiTheme="majorBidi" w:hAnsiTheme="majorBidi" w:cstheme="majorBidi"/>
          <w:b/>
          <w:sz w:val="24"/>
          <w:szCs w:val="24"/>
        </w:rPr>
        <w:t xml:space="preserve"> </w:t>
      </w:r>
      <w:r w:rsidRPr="00F76D85">
        <w:rPr>
          <w:rFonts w:asciiTheme="majorBidi" w:eastAsia="Calibri" w:hAnsiTheme="majorBidi" w:cstheme="majorBidi"/>
          <w:b/>
          <w:sz w:val="24"/>
          <w:szCs w:val="24"/>
          <w:lang w:eastAsia="id-ID"/>
        </w:rPr>
        <w:t>test</w:t>
      </w:r>
      <w:r w:rsidRPr="00F76D85">
        <w:rPr>
          <w:rFonts w:asciiTheme="majorBidi" w:hAnsiTheme="majorBidi" w:cstheme="majorBidi"/>
          <w:b/>
          <w:sz w:val="24"/>
          <w:szCs w:val="24"/>
        </w:rPr>
        <w:t xml:space="preserve"> for Smart Envorinment (ST, E, C, and GI)</w:t>
      </w:r>
    </w:p>
    <w:tbl>
      <w:tblPr>
        <w:tblW w:w="83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355"/>
        <w:gridCol w:w="2472"/>
        <w:gridCol w:w="803"/>
        <w:gridCol w:w="1227"/>
        <w:gridCol w:w="718"/>
        <w:gridCol w:w="810"/>
        <w:gridCol w:w="810"/>
        <w:gridCol w:w="1170"/>
      </w:tblGrid>
      <w:tr w:rsidR="0097466C" w:rsidRPr="00627EEE" w14:paraId="16D74FBE" w14:textId="77777777" w:rsidTr="0097466C">
        <w:trPr>
          <w:cantSplit/>
          <w:jc w:val="center"/>
        </w:trPr>
        <w:tc>
          <w:tcPr>
            <w:tcW w:w="8365" w:type="dxa"/>
            <w:gridSpan w:val="8"/>
            <w:shd w:val="clear" w:color="auto" w:fill="FFFFFF"/>
            <w:vAlign w:val="center"/>
          </w:tcPr>
          <w:p w14:paraId="3EB3E7FB" w14:textId="77777777" w:rsidR="0097466C" w:rsidRPr="00627EEE" w:rsidRDefault="0097466C" w:rsidP="0097466C">
            <w:pPr>
              <w:autoSpaceDE w:val="0"/>
              <w:autoSpaceDN w:val="0"/>
              <w:adjustRightInd w:val="0"/>
              <w:spacing w:before="60" w:after="0" w:line="240" w:lineRule="auto"/>
              <w:ind w:left="60" w:right="60"/>
              <w:jc w:val="center"/>
              <w:rPr>
                <w:rFonts w:asciiTheme="majorBidi" w:hAnsiTheme="majorBidi" w:cstheme="majorBidi"/>
                <w:color w:val="000000"/>
                <w:sz w:val="24"/>
                <w:szCs w:val="24"/>
              </w:rPr>
            </w:pPr>
            <w:r w:rsidRPr="00627EEE">
              <w:rPr>
                <w:rFonts w:asciiTheme="majorBidi" w:hAnsiTheme="majorBidi" w:cstheme="majorBidi"/>
                <w:b/>
                <w:bCs/>
                <w:color w:val="000000"/>
                <w:sz w:val="24"/>
                <w:szCs w:val="24"/>
              </w:rPr>
              <w:t>Independent Samples Test (SE)</w:t>
            </w:r>
          </w:p>
        </w:tc>
      </w:tr>
      <w:tr w:rsidR="0097466C" w:rsidRPr="00627EEE" w14:paraId="710E798F" w14:textId="77777777" w:rsidTr="0097466C">
        <w:trPr>
          <w:cantSplit/>
          <w:jc w:val="center"/>
        </w:trPr>
        <w:tc>
          <w:tcPr>
            <w:tcW w:w="2827" w:type="dxa"/>
            <w:gridSpan w:val="2"/>
            <w:vMerge w:val="restart"/>
            <w:shd w:val="clear" w:color="auto" w:fill="FFFFFF"/>
            <w:vAlign w:val="center"/>
          </w:tcPr>
          <w:p w14:paraId="5D1AF168" w14:textId="77777777" w:rsidR="0097466C" w:rsidRPr="00627EEE" w:rsidRDefault="0097466C" w:rsidP="0097466C">
            <w:pPr>
              <w:autoSpaceDE w:val="0"/>
              <w:autoSpaceDN w:val="0"/>
              <w:adjustRightInd w:val="0"/>
              <w:spacing w:before="60" w:after="0" w:line="240" w:lineRule="auto"/>
              <w:jc w:val="center"/>
              <w:rPr>
                <w:rFonts w:asciiTheme="majorBidi" w:hAnsiTheme="majorBidi" w:cstheme="majorBidi"/>
                <w:b/>
                <w:bCs/>
                <w:sz w:val="20"/>
                <w:szCs w:val="20"/>
              </w:rPr>
            </w:pPr>
            <w:r w:rsidRPr="00627EEE">
              <w:rPr>
                <w:rFonts w:asciiTheme="majorBidi" w:hAnsiTheme="majorBidi" w:cstheme="majorBidi"/>
                <w:b/>
                <w:bCs/>
                <w:sz w:val="20"/>
                <w:szCs w:val="20"/>
              </w:rPr>
              <w:t>Particular</w:t>
            </w:r>
          </w:p>
        </w:tc>
        <w:tc>
          <w:tcPr>
            <w:tcW w:w="2030" w:type="dxa"/>
            <w:gridSpan w:val="2"/>
            <w:shd w:val="clear" w:color="auto" w:fill="FFFFFF"/>
            <w:vAlign w:val="center"/>
          </w:tcPr>
          <w:p w14:paraId="6DAC0443" w14:textId="77777777" w:rsidR="0097466C" w:rsidRPr="00627EEE" w:rsidRDefault="0097466C" w:rsidP="0097466C">
            <w:pPr>
              <w:autoSpaceDE w:val="0"/>
              <w:autoSpaceDN w:val="0"/>
              <w:adjustRightInd w:val="0"/>
              <w:spacing w:before="60" w:after="0" w:line="240" w:lineRule="auto"/>
              <w:jc w:val="both"/>
              <w:rPr>
                <w:rFonts w:asciiTheme="majorBidi" w:hAnsiTheme="majorBidi" w:cstheme="majorBidi"/>
                <w:b/>
                <w:bCs/>
                <w:color w:val="000000"/>
                <w:sz w:val="20"/>
                <w:szCs w:val="20"/>
              </w:rPr>
            </w:pPr>
            <w:r w:rsidRPr="00627EEE">
              <w:rPr>
                <w:rFonts w:asciiTheme="majorBidi" w:hAnsiTheme="majorBidi" w:cstheme="majorBidi"/>
                <w:b/>
                <w:bCs/>
                <w:color w:val="000000"/>
                <w:sz w:val="20"/>
                <w:szCs w:val="20"/>
              </w:rPr>
              <w:t>Levene's Test for Equality of Variances</w:t>
            </w:r>
          </w:p>
        </w:tc>
        <w:tc>
          <w:tcPr>
            <w:tcW w:w="3508" w:type="dxa"/>
            <w:gridSpan w:val="4"/>
            <w:shd w:val="clear" w:color="auto" w:fill="FFFFFF"/>
            <w:vAlign w:val="center"/>
          </w:tcPr>
          <w:p w14:paraId="7B2C643D" w14:textId="77777777" w:rsidR="0097466C" w:rsidRPr="00627EEE" w:rsidRDefault="0097466C" w:rsidP="0097466C">
            <w:pPr>
              <w:autoSpaceDE w:val="0"/>
              <w:autoSpaceDN w:val="0"/>
              <w:adjustRightInd w:val="0"/>
              <w:spacing w:before="60" w:after="0" w:line="240" w:lineRule="auto"/>
              <w:jc w:val="center"/>
              <w:rPr>
                <w:rFonts w:asciiTheme="majorBidi" w:hAnsiTheme="majorBidi" w:cstheme="majorBidi"/>
                <w:b/>
                <w:bCs/>
                <w:color w:val="000000"/>
                <w:sz w:val="20"/>
                <w:szCs w:val="20"/>
              </w:rPr>
            </w:pPr>
            <m:oMath>
              <m:r>
                <m:rPr>
                  <m:sty m:val="bi"/>
                </m:rPr>
                <w:rPr>
                  <w:rFonts w:ascii="Cambria Math" w:hAnsi="Cambria Math" w:cstheme="majorBidi"/>
                  <w:color w:val="000000"/>
                  <w:sz w:val="20"/>
                  <w:szCs w:val="20"/>
                </w:rPr>
                <m:t>t</m:t>
              </m:r>
            </m:oMath>
            <w:r w:rsidRPr="00627EEE">
              <w:rPr>
                <w:rFonts w:asciiTheme="majorBidi" w:hAnsiTheme="majorBidi" w:cstheme="majorBidi"/>
                <w:b/>
                <w:bCs/>
                <w:color w:val="000000"/>
                <w:sz w:val="20"/>
                <w:szCs w:val="20"/>
              </w:rPr>
              <w:t>-</w:t>
            </w:r>
            <w:proofErr w:type="gramStart"/>
            <w:r w:rsidRPr="00627EEE">
              <w:rPr>
                <w:rFonts w:asciiTheme="majorBidi" w:hAnsiTheme="majorBidi" w:cstheme="majorBidi"/>
                <w:b/>
                <w:bCs/>
                <w:color w:val="000000"/>
                <w:sz w:val="20"/>
                <w:szCs w:val="20"/>
              </w:rPr>
              <w:t>test</w:t>
            </w:r>
            <w:proofErr w:type="gramEnd"/>
            <w:r w:rsidRPr="00627EEE">
              <w:rPr>
                <w:rFonts w:asciiTheme="majorBidi" w:hAnsiTheme="majorBidi" w:cstheme="majorBidi"/>
                <w:b/>
                <w:bCs/>
                <w:color w:val="000000"/>
                <w:sz w:val="20"/>
                <w:szCs w:val="20"/>
              </w:rPr>
              <w:t xml:space="preserve"> for Equality of Means</w:t>
            </w:r>
          </w:p>
        </w:tc>
      </w:tr>
      <w:tr w:rsidR="0097466C" w:rsidRPr="00627EEE" w14:paraId="24FAB8C2" w14:textId="77777777" w:rsidTr="0097466C">
        <w:trPr>
          <w:cantSplit/>
          <w:jc w:val="center"/>
        </w:trPr>
        <w:tc>
          <w:tcPr>
            <w:tcW w:w="2827" w:type="dxa"/>
            <w:gridSpan w:val="2"/>
            <w:vMerge/>
            <w:shd w:val="clear" w:color="auto" w:fill="FFFFFF"/>
            <w:vAlign w:val="center"/>
          </w:tcPr>
          <w:p w14:paraId="535A5776" w14:textId="77777777" w:rsidR="0097466C" w:rsidRPr="00627EEE" w:rsidRDefault="0097466C" w:rsidP="0097466C">
            <w:pPr>
              <w:autoSpaceDE w:val="0"/>
              <w:autoSpaceDN w:val="0"/>
              <w:adjustRightInd w:val="0"/>
              <w:spacing w:before="60" w:after="0" w:line="240" w:lineRule="auto"/>
              <w:jc w:val="both"/>
              <w:rPr>
                <w:rFonts w:asciiTheme="majorBidi" w:hAnsiTheme="majorBidi" w:cstheme="majorBidi"/>
                <w:color w:val="000000"/>
                <w:sz w:val="20"/>
                <w:szCs w:val="20"/>
              </w:rPr>
            </w:pPr>
          </w:p>
        </w:tc>
        <w:tc>
          <w:tcPr>
            <w:tcW w:w="803" w:type="dxa"/>
            <w:shd w:val="clear" w:color="auto" w:fill="FFFFFF"/>
            <w:vAlign w:val="center"/>
          </w:tcPr>
          <w:p w14:paraId="4BDA3517" w14:textId="77777777" w:rsidR="0097466C" w:rsidRPr="00627EEE" w:rsidRDefault="0097466C" w:rsidP="0097466C">
            <w:pPr>
              <w:autoSpaceDE w:val="0"/>
              <w:autoSpaceDN w:val="0"/>
              <w:adjustRightInd w:val="0"/>
              <w:spacing w:before="60" w:after="0" w:line="240" w:lineRule="auto"/>
              <w:jc w:val="center"/>
              <w:rPr>
                <w:rFonts w:asciiTheme="majorBidi" w:hAnsiTheme="majorBidi" w:cstheme="majorBidi"/>
                <w:b/>
                <w:bCs/>
                <w:color w:val="000000"/>
                <w:sz w:val="20"/>
                <w:szCs w:val="20"/>
              </w:rPr>
            </w:pPr>
            <w:r w:rsidRPr="00627EEE">
              <w:rPr>
                <w:rFonts w:asciiTheme="majorBidi" w:hAnsiTheme="majorBidi" w:cstheme="majorBidi"/>
                <w:b/>
                <w:bCs/>
                <w:color w:val="000000"/>
                <w:sz w:val="20"/>
                <w:szCs w:val="20"/>
              </w:rPr>
              <w:t>F</w:t>
            </w:r>
          </w:p>
        </w:tc>
        <w:tc>
          <w:tcPr>
            <w:tcW w:w="1227" w:type="dxa"/>
            <w:shd w:val="clear" w:color="auto" w:fill="FFFFFF"/>
            <w:vAlign w:val="center"/>
          </w:tcPr>
          <w:p w14:paraId="0D338A6D" w14:textId="77777777" w:rsidR="0097466C" w:rsidRPr="00627EEE" w:rsidRDefault="0097466C" w:rsidP="0097466C">
            <w:pPr>
              <w:autoSpaceDE w:val="0"/>
              <w:autoSpaceDN w:val="0"/>
              <w:adjustRightInd w:val="0"/>
              <w:spacing w:before="60" w:after="0" w:line="240" w:lineRule="auto"/>
              <w:jc w:val="center"/>
              <w:rPr>
                <w:rFonts w:asciiTheme="majorBidi" w:hAnsiTheme="majorBidi" w:cstheme="majorBidi"/>
                <w:b/>
                <w:bCs/>
                <w:color w:val="000000"/>
                <w:sz w:val="20"/>
                <w:szCs w:val="20"/>
              </w:rPr>
            </w:pPr>
            <w:r w:rsidRPr="00627EEE">
              <w:rPr>
                <w:rFonts w:asciiTheme="majorBidi" w:hAnsiTheme="majorBidi" w:cstheme="majorBidi"/>
                <w:b/>
                <w:bCs/>
                <w:color w:val="000000"/>
                <w:sz w:val="20"/>
                <w:szCs w:val="20"/>
              </w:rPr>
              <w:t>Sig.</w:t>
            </w:r>
          </w:p>
        </w:tc>
        <w:tc>
          <w:tcPr>
            <w:tcW w:w="718" w:type="dxa"/>
            <w:shd w:val="clear" w:color="auto" w:fill="FFFFFF"/>
            <w:vAlign w:val="center"/>
          </w:tcPr>
          <w:p w14:paraId="0D522DA0" w14:textId="77777777" w:rsidR="0097466C" w:rsidRPr="00627EEE" w:rsidRDefault="0097466C" w:rsidP="0097466C">
            <w:pPr>
              <w:autoSpaceDE w:val="0"/>
              <w:autoSpaceDN w:val="0"/>
              <w:adjustRightInd w:val="0"/>
              <w:spacing w:before="60" w:after="0" w:line="240" w:lineRule="auto"/>
              <w:jc w:val="center"/>
              <w:rPr>
                <w:rFonts w:asciiTheme="majorBidi" w:hAnsiTheme="majorBidi" w:cstheme="majorBidi"/>
                <w:b/>
                <w:bCs/>
                <w:color w:val="000000"/>
                <w:sz w:val="20"/>
                <w:szCs w:val="20"/>
              </w:rPr>
            </w:pPr>
            <m:oMathPara>
              <m:oMath>
                <m:r>
                  <m:rPr>
                    <m:sty m:val="bi"/>
                  </m:rPr>
                  <w:rPr>
                    <w:rFonts w:ascii="Cambria Math" w:hAnsi="Cambria Math" w:cstheme="majorBidi"/>
                    <w:color w:val="000000"/>
                    <w:sz w:val="20"/>
                    <w:szCs w:val="20"/>
                  </w:rPr>
                  <m:t>t</m:t>
                </m:r>
              </m:oMath>
            </m:oMathPara>
          </w:p>
        </w:tc>
        <w:tc>
          <w:tcPr>
            <w:tcW w:w="810" w:type="dxa"/>
            <w:shd w:val="clear" w:color="auto" w:fill="FFFFFF"/>
            <w:vAlign w:val="center"/>
          </w:tcPr>
          <w:p w14:paraId="24AD052E" w14:textId="77777777" w:rsidR="0097466C" w:rsidRPr="00627EEE" w:rsidRDefault="0097466C" w:rsidP="0097466C">
            <w:pPr>
              <w:autoSpaceDE w:val="0"/>
              <w:autoSpaceDN w:val="0"/>
              <w:adjustRightInd w:val="0"/>
              <w:spacing w:before="60" w:after="0" w:line="240" w:lineRule="auto"/>
              <w:jc w:val="center"/>
              <w:rPr>
                <w:rFonts w:asciiTheme="majorBidi" w:hAnsiTheme="majorBidi" w:cstheme="majorBidi"/>
                <w:b/>
                <w:bCs/>
                <w:color w:val="000000"/>
                <w:sz w:val="20"/>
                <w:szCs w:val="20"/>
              </w:rPr>
            </w:pPr>
            <w:proofErr w:type="gramStart"/>
            <w:r w:rsidRPr="00627EEE">
              <w:rPr>
                <w:rFonts w:asciiTheme="majorBidi" w:hAnsiTheme="majorBidi" w:cstheme="majorBidi"/>
                <w:b/>
                <w:bCs/>
                <w:color w:val="000000"/>
                <w:sz w:val="20"/>
                <w:szCs w:val="20"/>
              </w:rPr>
              <w:t>df</w:t>
            </w:r>
            <w:proofErr w:type="gramEnd"/>
          </w:p>
        </w:tc>
        <w:tc>
          <w:tcPr>
            <w:tcW w:w="810" w:type="dxa"/>
            <w:shd w:val="clear" w:color="auto" w:fill="FFFFFF"/>
            <w:vAlign w:val="center"/>
          </w:tcPr>
          <w:p w14:paraId="1CAC7614" w14:textId="77777777" w:rsidR="0097466C" w:rsidRPr="00627EEE" w:rsidRDefault="0097466C" w:rsidP="0097466C">
            <w:pPr>
              <w:autoSpaceDE w:val="0"/>
              <w:autoSpaceDN w:val="0"/>
              <w:adjustRightInd w:val="0"/>
              <w:spacing w:before="60" w:after="0" w:line="240" w:lineRule="auto"/>
              <w:jc w:val="center"/>
              <w:rPr>
                <w:rFonts w:asciiTheme="majorBidi" w:hAnsiTheme="majorBidi" w:cstheme="majorBidi"/>
                <w:b/>
                <w:bCs/>
                <w:color w:val="000000"/>
                <w:sz w:val="20"/>
                <w:szCs w:val="20"/>
              </w:rPr>
            </w:pPr>
            <w:r w:rsidRPr="00627EEE">
              <w:rPr>
                <w:rFonts w:asciiTheme="majorBidi" w:hAnsiTheme="majorBidi" w:cstheme="majorBidi"/>
                <w:b/>
                <w:bCs/>
                <w:color w:val="000000"/>
                <w:sz w:val="20"/>
                <w:szCs w:val="20"/>
              </w:rPr>
              <w:t>Sig. (2-tailed)</w:t>
            </w:r>
          </w:p>
        </w:tc>
        <w:tc>
          <w:tcPr>
            <w:tcW w:w="1170" w:type="dxa"/>
            <w:shd w:val="clear" w:color="auto" w:fill="FFFFFF"/>
            <w:vAlign w:val="center"/>
          </w:tcPr>
          <w:p w14:paraId="1F3A91DE" w14:textId="77777777" w:rsidR="0097466C" w:rsidRPr="00627EEE" w:rsidRDefault="0097466C" w:rsidP="0097466C">
            <w:pPr>
              <w:autoSpaceDE w:val="0"/>
              <w:autoSpaceDN w:val="0"/>
              <w:adjustRightInd w:val="0"/>
              <w:spacing w:before="60" w:after="0" w:line="240" w:lineRule="auto"/>
              <w:jc w:val="center"/>
              <w:rPr>
                <w:rFonts w:asciiTheme="majorBidi" w:hAnsiTheme="majorBidi" w:cstheme="majorBidi"/>
                <w:b/>
                <w:bCs/>
                <w:color w:val="000000"/>
                <w:sz w:val="20"/>
                <w:szCs w:val="20"/>
              </w:rPr>
            </w:pPr>
            <w:r w:rsidRPr="00627EEE">
              <w:rPr>
                <w:rFonts w:asciiTheme="majorBidi" w:hAnsiTheme="majorBidi" w:cstheme="majorBidi"/>
                <w:b/>
                <w:bCs/>
                <w:color w:val="000000"/>
                <w:sz w:val="20"/>
                <w:szCs w:val="20"/>
              </w:rPr>
              <w:t>Mean Difference</w:t>
            </w:r>
          </w:p>
        </w:tc>
      </w:tr>
      <w:tr w:rsidR="0097466C" w:rsidRPr="00627EEE" w14:paraId="51DF39DC" w14:textId="77777777" w:rsidTr="0097466C">
        <w:trPr>
          <w:cantSplit/>
          <w:jc w:val="center"/>
        </w:trPr>
        <w:tc>
          <w:tcPr>
            <w:tcW w:w="355" w:type="dxa"/>
            <w:vMerge w:val="restart"/>
            <w:shd w:val="clear" w:color="auto" w:fill="FFFFFF"/>
            <w:vAlign w:val="center"/>
          </w:tcPr>
          <w:p w14:paraId="418EAC6A" w14:textId="77777777" w:rsidR="0097466C" w:rsidRPr="00627EEE" w:rsidRDefault="0097466C" w:rsidP="0097466C">
            <w:pPr>
              <w:autoSpaceDE w:val="0"/>
              <w:autoSpaceDN w:val="0"/>
              <w:adjustRightInd w:val="0"/>
              <w:spacing w:before="60" w:after="0" w:line="240" w:lineRule="auto"/>
              <w:jc w:val="both"/>
              <w:rPr>
                <w:rFonts w:asciiTheme="majorBidi" w:hAnsiTheme="majorBidi" w:cstheme="majorBidi"/>
                <w:b/>
                <w:bCs/>
                <w:color w:val="000000"/>
                <w:sz w:val="20"/>
                <w:szCs w:val="20"/>
              </w:rPr>
            </w:pPr>
            <w:r w:rsidRPr="00627EEE">
              <w:rPr>
                <w:rFonts w:asciiTheme="majorBidi" w:hAnsiTheme="majorBidi" w:cstheme="majorBidi"/>
                <w:b/>
                <w:bCs/>
                <w:color w:val="000000"/>
                <w:sz w:val="20"/>
                <w:szCs w:val="20"/>
              </w:rPr>
              <w:t>ST</w:t>
            </w:r>
          </w:p>
        </w:tc>
        <w:tc>
          <w:tcPr>
            <w:tcW w:w="2472" w:type="dxa"/>
            <w:shd w:val="clear" w:color="auto" w:fill="FFFFFF"/>
            <w:vAlign w:val="center"/>
          </w:tcPr>
          <w:p w14:paraId="1979325B" w14:textId="77777777" w:rsidR="0097466C" w:rsidRPr="00627EEE" w:rsidRDefault="0097466C" w:rsidP="0097466C">
            <w:pPr>
              <w:autoSpaceDE w:val="0"/>
              <w:autoSpaceDN w:val="0"/>
              <w:adjustRightInd w:val="0"/>
              <w:spacing w:before="60" w:after="0" w:line="240" w:lineRule="auto"/>
              <w:jc w:val="both"/>
              <w:rPr>
                <w:rFonts w:asciiTheme="majorBidi" w:hAnsiTheme="majorBidi" w:cstheme="majorBidi"/>
                <w:color w:val="000000"/>
                <w:sz w:val="20"/>
                <w:szCs w:val="20"/>
              </w:rPr>
            </w:pPr>
            <w:r w:rsidRPr="00627EEE">
              <w:rPr>
                <w:rFonts w:asciiTheme="majorBidi" w:hAnsiTheme="majorBidi" w:cstheme="majorBidi"/>
                <w:color w:val="000000"/>
                <w:sz w:val="20"/>
                <w:szCs w:val="20"/>
              </w:rPr>
              <w:t>Equal variances assumed</w:t>
            </w:r>
          </w:p>
        </w:tc>
        <w:tc>
          <w:tcPr>
            <w:tcW w:w="803" w:type="dxa"/>
            <w:shd w:val="clear" w:color="auto" w:fill="FFFFFF"/>
            <w:vAlign w:val="center"/>
          </w:tcPr>
          <w:p w14:paraId="598D8A59" w14:textId="77777777" w:rsidR="0097466C" w:rsidRPr="00627EEE" w:rsidRDefault="0097466C" w:rsidP="0097466C">
            <w:pPr>
              <w:autoSpaceDE w:val="0"/>
              <w:autoSpaceDN w:val="0"/>
              <w:adjustRightInd w:val="0"/>
              <w:spacing w:before="60" w:after="0" w:line="240" w:lineRule="auto"/>
              <w:jc w:val="center"/>
              <w:rPr>
                <w:rFonts w:asciiTheme="majorBidi" w:hAnsiTheme="majorBidi" w:cstheme="majorBidi"/>
                <w:color w:val="000000"/>
                <w:sz w:val="20"/>
                <w:szCs w:val="20"/>
              </w:rPr>
            </w:pPr>
            <w:r w:rsidRPr="00627EEE">
              <w:rPr>
                <w:rFonts w:asciiTheme="majorBidi" w:hAnsiTheme="majorBidi" w:cstheme="majorBidi"/>
                <w:color w:val="000000"/>
                <w:sz w:val="20"/>
                <w:szCs w:val="20"/>
              </w:rPr>
              <w:t>2.006</w:t>
            </w:r>
          </w:p>
        </w:tc>
        <w:tc>
          <w:tcPr>
            <w:tcW w:w="1227" w:type="dxa"/>
            <w:shd w:val="clear" w:color="auto" w:fill="FFFFFF"/>
            <w:vAlign w:val="center"/>
          </w:tcPr>
          <w:p w14:paraId="26016880" w14:textId="77777777" w:rsidR="0097466C" w:rsidRPr="00703F04" w:rsidRDefault="0097466C" w:rsidP="0097466C">
            <w:pPr>
              <w:autoSpaceDE w:val="0"/>
              <w:autoSpaceDN w:val="0"/>
              <w:adjustRightInd w:val="0"/>
              <w:spacing w:before="60" w:after="0" w:line="240" w:lineRule="auto"/>
              <w:jc w:val="center"/>
              <w:rPr>
                <w:rFonts w:asciiTheme="majorBidi" w:hAnsiTheme="majorBidi" w:cstheme="majorBidi"/>
                <w:sz w:val="20"/>
                <w:szCs w:val="20"/>
              </w:rPr>
            </w:pPr>
            <w:r w:rsidRPr="00703F04">
              <w:rPr>
                <w:rFonts w:asciiTheme="majorBidi" w:hAnsiTheme="majorBidi" w:cstheme="majorBidi"/>
                <w:sz w:val="20"/>
                <w:szCs w:val="20"/>
              </w:rPr>
              <w:t>0.158</w:t>
            </w:r>
          </w:p>
        </w:tc>
        <w:tc>
          <w:tcPr>
            <w:tcW w:w="718" w:type="dxa"/>
            <w:shd w:val="clear" w:color="auto" w:fill="FFFFFF"/>
            <w:vAlign w:val="center"/>
          </w:tcPr>
          <w:p w14:paraId="1F12CD1F" w14:textId="77777777" w:rsidR="0097466C" w:rsidRPr="00627EEE" w:rsidRDefault="0097466C" w:rsidP="0097466C">
            <w:pPr>
              <w:autoSpaceDE w:val="0"/>
              <w:autoSpaceDN w:val="0"/>
              <w:adjustRightInd w:val="0"/>
              <w:spacing w:before="60" w:after="0" w:line="240" w:lineRule="auto"/>
              <w:jc w:val="center"/>
              <w:rPr>
                <w:rFonts w:asciiTheme="majorBidi" w:hAnsiTheme="majorBidi" w:cstheme="majorBidi"/>
                <w:color w:val="000000"/>
                <w:sz w:val="20"/>
                <w:szCs w:val="20"/>
              </w:rPr>
            </w:pPr>
            <w:r w:rsidRPr="00627EEE">
              <w:rPr>
                <w:rFonts w:asciiTheme="majorBidi" w:hAnsiTheme="majorBidi" w:cstheme="majorBidi"/>
                <w:color w:val="000000"/>
                <w:sz w:val="20"/>
                <w:szCs w:val="20"/>
              </w:rPr>
              <w:t>-1.148</w:t>
            </w:r>
          </w:p>
        </w:tc>
        <w:tc>
          <w:tcPr>
            <w:tcW w:w="810" w:type="dxa"/>
            <w:shd w:val="clear" w:color="auto" w:fill="FFFFFF"/>
            <w:vAlign w:val="center"/>
          </w:tcPr>
          <w:p w14:paraId="2F53D0D7" w14:textId="77777777" w:rsidR="0097466C" w:rsidRPr="00627EEE" w:rsidRDefault="0097466C" w:rsidP="0097466C">
            <w:pPr>
              <w:autoSpaceDE w:val="0"/>
              <w:autoSpaceDN w:val="0"/>
              <w:adjustRightInd w:val="0"/>
              <w:spacing w:before="60" w:after="0" w:line="240" w:lineRule="auto"/>
              <w:jc w:val="center"/>
              <w:rPr>
                <w:rFonts w:asciiTheme="majorBidi" w:hAnsiTheme="majorBidi" w:cstheme="majorBidi"/>
                <w:color w:val="000000"/>
                <w:sz w:val="20"/>
                <w:szCs w:val="20"/>
              </w:rPr>
            </w:pPr>
            <w:r w:rsidRPr="00627EEE">
              <w:rPr>
                <w:rFonts w:asciiTheme="majorBidi" w:hAnsiTheme="majorBidi" w:cstheme="majorBidi"/>
                <w:color w:val="000000"/>
                <w:sz w:val="20"/>
                <w:szCs w:val="20"/>
              </w:rPr>
              <w:t>345</w:t>
            </w:r>
          </w:p>
        </w:tc>
        <w:tc>
          <w:tcPr>
            <w:tcW w:w="810" w:type="dxa"/>
            <w:shd w:val="clear" w:color="auto" w:fill="FFFFFF"/>
            <w:vAlign w:val="center"/>
          </w:tcPr>
          <w:p w14:paraId="3D7F92E2" w14:textId="77777777" w:rsidR="0097466C" w:rsidRPr="00627EEE" w:rsidRDefault="0097466C" w:rsidP="0097466C">
            <w:pPr>
              <w:autoSpaceDE w:val="0"/>
              <w:autoSpaceDN w:val="0"/>
              <w:adjustRightInd w:val="0"/>
              <w:spacing w:before="60" w:after="0" w:line="240" w:lineRule="auto"/>
              <w:jc w:val="center"/>
              <w:rPr>
                <w:rFonts w:asciiTheme="majorBidi" w:hAnsiTheme="majorBidi" w:cstheme="majorBidi"/>
                <w:color w:val="000000"/>
                <w:sz w:val="20"/>
                <w:szCs w:val="20"/>
              </w:rPr>
            </w:pPr>
            <w:r w:rsidRPr="00627EEE">
              <w:rPr>
                <w:rFonts w:asciiTheme="majorBidi" w:hAnsiTheme="majorBidi" w:cstheme="majorBidi"/>
                <w:color w:val="000000"/>
                <w:sz w:val="20"/>
                <w:szCs w:val="20"/>
              </w:rPr>
              <w:t>0.252</w:t>
            </w:r>
          </w:p>
        </w:tc>
        <w:tc>
          <w:tcPr>
            <w:tcW w:w="1170" w:type="dxa"/>
            <w:shd w:val="clear" w:color="auto" w:fill="FFFFFF"/>
            <w:vAlign w:val="center"/>
          </w:tcPr>
          <w:p w14:paraId="6232CC94" w14:textId="77777777" w:rsidR="0097466C" w:rsidRPr="00627EEE" w:rsidRDefault="0097466C" w:rsidP="0097466C">
            <w:pPr>
              <w:autoSpaceDE w:val="0"/>
              <w:autoSpaceDN w:val="0"/>
              <w:adjustRightInd w:val="0"/>
              <w:spacing w:before="60" w:after="0" w:line="240" w:lineRule="auto"/>
              <w:jc w:val="center"/>
              <w:rPr>
                <w:rFonts w:asciiTheme="majorBidi" w:hAnsiTheme="majorBidi" w:cstheme="majorBidi"/>
                <w:color w:val="000000"/>
                <w:sz w:val="20"/>
                <w:szCs w:val="20"/>
              </w:rPr>
            </w:pPr>
            <w:r w:rsidRPr="00627EEE">
              <w:rPr>
                <w:rFonts w:asciiTheme="majorBidi" w:hAnsiTheme="majorBidi" w:cstheme="majorBidi"/>
                <w:color w:val="000000"/>
                <w:sz w:val="20"/>
                <w:szCs w:val="20"/>
              </w:rPr>
              <w:t>-0.14438</w:t>
            </w:r>
          </w:p>
        </w:tc>
      </w:tr>
      <w:tr w:rsidR="0097466C" w:rsidRPr="00627EEE" w14:paraId="744978DD" w14:textId="77777777" w:rsidTr="0097466C">
        <w:trPr>
          <w:cantSplit/>
          <w:jc w:val="center"/>
        </w:trPr>
        <w:tc>
          <w:tcPr>
            <w:tcW w:w="355" w:type="dxa"/>
            <w:vMerge/>
            <w:shd w:val="clear" w:color="auto" w:fill="FFFFFF"/>
            <w:vAlign w:val="center"/>
          </w:tcPr>
          <w:p w14:paraId="7BBB7C91" w14:textId="77777777" w:rsidR="0097466C" w:rsidRPr="00627EEE" w:rsidRDefault="0097466C" w:rsidP="0097466C">
            <w:pPr>
              <w:autoSpaceDE w:val="0"/>
              <w:autoSpaceDN w:val="0"/>
              <w:adjustRightInd w:val="0"/>
              <w:spacing w:before="60" w:after="0" w:line="240" w:lineRule="auto"/>
              <w:jc w:val="both"/>
              <w:rPr>
                <w:rFonts w:asciiTheme="majorBidi" w:hAnsiTheme="majorBidi" w:cstheme="majorBidi"/>
                <w:b/>
                <w:bCs/>
                <w:color w:val="000000"/>
                <w:sz w:val="20"/>
                <w:szCs w:val="20"/>
              </w:rPr>
            </w:pPr>
          </w:p>
        </w:tc>
        <w:tc>
          <w:tcPr>
            <w:tcW w:w="2472" w:type="dxa"/>
            <w:shd w:val="clear" w:color="auto" w:fill="FFFFFF"/>
            <w:vAlign w:val="center"/>
          </w:tcPr>
          <w:p w14:paraId="62A6CA19" w14:textId="77777777" w:rsidR="0097466C" w:rsidRPr="00627EEE" w:rsidRDefault="0097466C" w:rsidP="0097466C">
            <w:pPr>
              <w:autoSpaceDE w:val="0"/>
              <w:autoSpaceDN w:val="0"/>
              <w:adjustRightInd w:val="0"/>
              <w:spacing w:before="60" w:after="0" w:line="240" w:lineRule="auto"/>
              <w:jc w:val="both"/>
              <w:rPr>
                <w:rFonts w:asciiTheme="majorBidi" w:hAnsiTheme="majorBidi" w:cstheme="majorBidi"/>
                <w:color w:val="000000"/>
                <w:sz w:val="20"/>
                <w:szCs w:val="20"/>
              </w:rPr>
            </w:pPr>
            <w:r w:rsidRPr="00627EEE">
              <w:rPr>
                <w:rFonts w:asciiTheme="majorBidi" w:hAnsiTheme="majorBidi" w:cstheme="majorBidi"/>
                <w:color w:val="000000"/>
                <w:sz w:val="20"/>
                <w:szCs w:val="20"/>
              </w:rPr>
              <w:t>Equal variances not assumed</w:t>
            </w:r>
          </w:p>
        </w:tc>
        <w:tc>
          <w:tcPr>
            <w:tcW w:w="803" w:type="dxa"/>
            <w:shd w:val="clear" w:color="auto" w:fill="FFFFFF"/>
            <w:vAlign w:val="center"/>
          </w:tcPr>
          <w:p w14:paraId="33A41200" w14:textId="77777777" w:rsidR="0097466C" w:rsidRPr="00627EEE" w:rsidRDefault="0097466C" w:rsidP="0097466C">
            <w:pPr>
              <w:autoSpaceDE w:val="0"/>
              <w:autoSpaceDN w:val="0"/>
              <w:adjustRightInd w:val="0"/>
              <w:spacing w:before="60" w:after="0" w:line="240" w:lineRule="auto"/>
              <w:jc w:val="center"/>
              <w:rPr>
                <w:rFonts w:asciiTheme="majorBidi" w:hAnsiTheme="majorBidi" w:cstheme="majorBidi"/>
                <w:sz w:val="20"/>
                <w:szCs w:val="20"/>
              </w:rPr>
            </w:pPr>
          </w:p>
        </w:tc>
        <w:tc>
          <w:tcPr>
            <w:tcW w:w="1227" w:type="dxa"/>
            <w:shd w:val="clear" w:color="auto" w:fill="FFFFFF"/>
            <w:vAlign w:val="center"/>
          </w:tcPr>
          <w:p w14:paraId="38535993" w14:textId="77777777" w:rsidR="0097466C" w:rsidRPr="00627EEE" w:rsidRDefault="0097466C" w:rsidP="0097466C">
            <w:pPr>
              <w:autoSpaceDE w:val="0"/>
              <w:autoSpaceDN w:val="0"/>
              <w:adjustRightInd w:val="0"/>
              <w:spacing w:before="60" w:after="0" w:line="240" w:lineRule="auto"/>
              <w:jc w:val="center"/>
              <w:rPr>
                <w:rFonts w:asciiTheme="majorBidi" w:hAnsiTheme="majorBidi" w:cstheme="majorBidi"/>
                <w:sz w:val="20"/>
                <w:szCs w:val="20"/>
              </w:rPr>
            </w:pPr>
          </w:p>
        </w:tc>
        <w:tc>
          <w:tcPr>
            <w:tcW w:w="718" w:type="dxa"/>
            <w:shd w:val="clear" w:color="auto" w:fill="FFFFFF"/>
            <w:vAlign w:val="center"/>
          </w:tcPr>
          <w:p w14:paraId="70A0327E" w14:textId="77777777" w:rsidR="0097466C" w:rsidRPr="00627EEE" w:rsidRDefault="0097466C" w:rsidP="0097466C">
            <w:pPr>
              <w:autoSpaceDE w:val="0"/>
              <w:autoSpaceDN w:val="0"/>
              <w:adjustRightInd w:val="0"/>
              <w:spacing w:before="60" w:after="0" w:line="240" w:lineRule="auto"/>
              <w:jc w:val="center"/>
              <w:rPr>
                <w:rFonts w:asciiTheme="majorBidi" w:hAnsiTheme="majorBidi" w:cstheme="majorBidi"/>
                <w:color w:val="000000"/>
                <w:sz w:val="20"/>
                <w:szCs w:val="20"/>
              </w:rPr>
            </w:pPr>
            <w:r w:rsidRPr="00627EEE">
              <w:rPr>
                <w:rFonts w:asciiTheme="majorBidi" w:hAnsiTheme="majorBidi" w:cstheme="majorBidi"/>
                <w:color w:val="000000"/>
                <w:sz w:val="20"/>
                <w:szCs w:val="20"/>
              </w:rPr>
              <w:t>-1.186</w:t>
            </w:r>
          </w:p>
        </w:tc>
        <w:tc>
          <w:tcPr>
            <w:tcW w:w="810" w:type="dxa"/>
            <w:shd w:val="clear" w:color="auto" w:fill="FFFFFF"/>
            <w:vAlign w:val="center"/>
          </w:tcPr>
          <w:p w14:paraId="4CBE00A9" w14:textId="77777777" w:rsidR="0097466C" w:rsidRPr="00627EEE" w:rsidRDefault="0097466C" w:rsidP="0097466C">
            <w:pPr>
              <w:autoSpaceDE w:val="0"/>
              <w:autoSpaceDN w:val="0"/>
              <w:adjustRightInd w:val="0"/>
              <w:spacing w:before="60" w:after="0" w:line="240" w:lineRule="auto"/>
              <w:jc w:val="center"/>
              <w:rPr>
                <w:rFonts w:asciiTheme="majorBidi" w:hAnsiTheme="majorBidi" w:cstheme="majorBidi"/>
                <w:color w:val="000000"/>
                <w:sz w:val="20"/>
                <w:szCs w:val="20"/>
              </w:rPr>
            </w:pPr>
            <w:r w:rsidRPr="00627EEE">
              <w:rPr>
                <w:rFonts w:asciiTheme="majorBidi" w:hAnsiTheme="majorBidi" w:cstheme="majorBidi"/>
                <w:color w:val="000000"/>
                <w:sz w:val="20"/>
                <w:szCs w:val="20"/>
              </w:rPr>
              <w:t>293.013</w:t>
            </w:r>
          </w:p>
        </w:tc>
        <w:tc>
          <w:tcPr>
            <w:tcW w:w="810" w:type="dxa"/>
            <w:shd w:val="clear" w:color="auto" w:fill="FFFFFF"/>
            <w:vAlign w:val="center"/>
          </w:tcPr>
          <w:p w14:paraId="302C3B06" w14:textId="77777777" w:rsidR="0097466C" w:rsidRPr="00627EEE" w:rsidRDefault="0097466C" w:rsidP="0097466C">
            <w:pPr>
              <w:autoSpaceDE w:val="0"/>
              <w:autoSpaceDN w:val="0"/>
              <w:adjustRightInd w:val="0"/>
              <w:spacing w:before="60" w:after="0" w:line="240" w:lineRule="auto"/>
              <w:jc w:val="center"/>
              <w:rPr>
                <w:rFonts w:asciiTheme="majorBidi" w:hAnsiTheme="majorBidi" w:cstheme="majorBidi"/>
                <w:color w:val="000000"/>
                <w:sz w:val="20"/>
                <w:szCs w:val="20"/>
              </w:rPr>
            </w:pPr>
            <w:r w:rsidRPr="00627EEE">
              <w:rPr>
                <w:rFonts w:asciiTheme="majorBidi" w:hAnsiTheme="majorBidi" w:cstheme="majorBidi"/>
                <w:color w:val="000000"/>
                <w:sz w:val="20"/>
                <w:szCs w:val="20"/>
              </w:rPr>
              <w:t>0.237</w:t>
            </w:r>
          </w:p>
        </w:tc>
        <w:tc>
          <w:tcPr>
            <w:tcW w:w="1170" w:type="dxa"/>
            <w:shd w:val="clear" w:color="auto" w:fill="FFFFFF"/>
            <w:vAlign w:val="center"/>
          </w:tcPr>
          <w:p w14:paraId="2BE110AD" w14:textId="77777777" w:rsidR="0097466C" w:rsidRPr="00627EEE" w:rsidRDefault="0097466C" w:rsidP="0097466C">
            <w:pPr>
              <w:autoSpaceDE w:val="0"/>
              <w:autoSpaceDN w:val="0"/>
              <w:adjustRightInd w:val="0"/>
              <w:spacing w:before="60" w:after="0" w:line="240" w:lineRule="auto"/>
              <w:jc w:val="center"/>
              <w:rPr>
                <w:rFonts w:asciiTheme="majorBidi" w:hAnsiTheme="majorBidi" w:cstheme="majorBidi"/>
                <w:color w:val="000000"/>
                <w:sz w:val="20"/>
                <w:szCs w:val="20"/>
              </w:rPr>
            </w:pPr>
            <w:r w:rsidRPr="00627EEE">
              <w:rPr>
                <w:rFonts w:asciiTheme="majorBidi" w:hAnsiTheme="majorBidi" w:cstheme="majorBidi"/>
                <w:color w:val="000000"/>
                <w:sz w:val="20"/>
                <w:szCs w:val="20"/>
              </w:rPr>
              <w:t>-0.14438</w:t>
            </w:r>
          </w:p>
        </w:tc>
      </w:tr>
      <w:tr w:rsidR="0097466C" w:rsidRPr="00627EEE" w14:paraId="1BFE663C" w14:textId="77777777" w:rsidTr="0097466C">
        <w:trPr>
          <w:cantSplit/>
          <w:jc w:val="center"/>
        </w:trPr>
        <w:tc>
          <w:tcPr>
            <w:tcW w:w="355" w:type="dxa"/>
            <w:vMerge w:val="restart"/>
            <w:shd w:val="clear" w:color="auto" w:fill="FFFFFF"/>
            <w:vAlign w:val="center"/>
          </w:tcPr>
          <w:p w14:paraId="41AEA315" w14:textId="77777777" w:rsidR="0097466C" w:rsidRPr="00627EEE" w:rsidRDefault="0097466C" w:rsidP="0097466C">
            <w:pPr>
              <w:autoSpaceDE w:val="0"/>
              <w:autoSpaceDN w:val="0"/>
              <w:adjustRightInd w:val="0"/>
              <w:spacing w:before="60" w:after="0" w:line="240" w:lineRule="auto"/>
              <w:jc w:val="both"/>
              <w:rPr>
                <w:rFonts w:asciiTheme="majorBidi" w:hAnsiTheme="majorBidi" w:cstheme="majorBidi"/>
                <w:b/>
                <w:bCs/>
                <w:color w:val="000000"/>
                <w:sz w:val="20"/>
                <w:szCs w:val="20"/>
              </w:rPr>
            </w:pPr>
            <w:r w:rsidRPr="00627EEE">
              <w:rPr>
                <w:rFonts w:asciiTheme="majorBidi" w:hAnsiTheme="majorBidi" w:cstheme="majorBidi"/>
                <w:b/>
                <w:bCs/>
                <w:color w:val="000000"/>
                <w:sz w:val="20"/>
                <w:szCs w:val="20"/>
              </w:rPr>
              <w:t>E</w:t>
            </w:r>
          </w:p>
        </w:tc>
        <w:tc>
          <w:tcPr>
            <w:tcW w:w="2472" w:type="dxa"/>
            <w:shd w:val="clear" w:color="auto" w:fill="FFFFFF"/>
            <w:vAlign w:val="center"/>
          </w:tcPr>
          <w:p w14:paraId="63B32C93" w14:textId="77777777" w:rsidR="0097466C" w:rsidRPr="00627EEE" w:rsidRDefault="0097466C" w:rsidP="0097466C">
            <w:pPr>
              <w:autoSpaceDE w:val="0"/>
              <w:autoSpaceDN w:val="0"/>
              <w:adjustRightInd w:val="0"/>
              <w:spacing w:before="60" w:after="0" w:line="240" w:lineRule="auto"/>
              <w:jc w:val="both"/>
              <w:rPr>
                <w:rFonts w:asciiTheme="majorBidi" w:hAnsiTheme="majorBidi" w:cstheme="majorBidi"/>
                <w:color w:val="000000"/>
                <w:sz w:val="20"/>
                <w:szCs w:val="20"/>
              </w:rPr>
            </w:pPr>
            <w:r w:rsidRPr="00627EEE">
              <w:rPr>
                <w:rFonts w:asciiTheme="majorBidi" w:hAnsiTheme="majorBidi" w:cstheme="majorBidi"/>
                <w:color w:val="000000"/>
                <w:sz w:val="20"/>
                <w:szCs w:val="20"/>
              </w:rPr>
              <w:t>Equal variances assumed</w:t>
            </w:r>
          </w:p>
        </w:tc>
        <w:tc>
          <w:tcPr>
            <w:tcW w:w="803" w:type="dxa"/>
            <w:shd w:val="clear" w:color="auto" w:fill="FFFFFF"/>
            <w:vAlign w:val="center"/>
          </w:tcPr>
          <w:p w14:paraId="6BC1FC56" w14:textId="77777777" w:rsidR="0097466C" w:rsidRPr="00627EEE" w:rsidRDefault="0097466C" w:rsidP="0097466C">
            <w:pPr>
              <w:autoSpaceDE w:val="0"/>
              <w:autoSpaceDN w:val="0"/>
              <w:adjustRightInd w:val="0"/>
              <w:spacing w:before="60" w:after="0" w:line="240" w:lineRule="auto"/>
              <w:jc w:val="center"/>
              <w:rPr>
                <w:rFonts w:asciiTheme="majorBidi" w:hAnsiTheme="majorBidi" w:cstheme="majorBidi"/>
                <w:color w:val="000000"/>
                <w:sz w:val="20"/>
                <w:szCs w:val="20"/>
              </w:rPr>
            </w:pPr>
            <w:r w:rsidRPr="00627EEE">
              <w:rPr>
                <w:rFonts w:asciiTheme="majorBidi" w:hAnsiTheme="majorBidi" w:cstheme="majorBidi"/>
                <w:color w:val="000000"/>
                <w:sz w:val="20"/>
                <w:szCs w:val="20"/>
              </w:rPr>
              <w:t>4.766</w:t>
            </w:r>
          </w:p>
        </w:tc>
        <w:tc>
          <w:tcPr>
            <w:tcW w:w="1227" w:type="dxa"/>
            <w:shd w:val="clear" w:color="auto" w:fill="FFFFFF"/>
            <w:vAlign w:val="center"/>
          </w:tcPr>
          <w:p w14:paraId="0BFA4F87" w14:textId="77777777" w:rsidR="0097466C" w:rsidRPr="00627EEE" w:rsidRDefault="0097466C" w:rsidP="0097466C">
            <w:pPr>
              <w:autoSpaceDE w:val="0"/>
              <w:autoSpaceDN w:val="0"/>
              <w:adjustRightInd w:val="0"/>
              <w:spacing w:before="60" w:after="0" w:line="240" w:lineRule="auto"/>
              <w:jc w:val="center"/>
              <w:rPr>
                <w:rFonts w:asciiTheme="majorBidi" w:hAnsiTheme="majorBidi" w:cstheme="majorBidi"/>
                <w:color w:val="000000"/>
                <w:sz w:val="20"/>
                <w:szCs w:val="20"/>
              </w:rPr>
            </w:pPr>
            <w:r w:rsidRPr="00627EEE">
              <w:rPr>
                <w:rFonts w:asciiTheme="majorBidi" w:hAnsiTheme="majorBidi" w:cstheme="majorBidi"/>
                <w:color w:val="000000"/>
                <w:sz w:val="20"/>
                <w:szCs w:val="20"/>
              </w:rPr>
              <w:t>0.030</w:t>
            </w:r>
          </w:p>
        </w:tc>
        <w:tc>
          <w:tcPr>
            <w:tcW w:w="718" w:type="dxa"/>
            <w:shd w:val="clear" w:color="auto" w:fill="FFFFFF"/>
            <w:vAlign w:val="center"/>
          </w:tcPr>
          <w:p w14:paraId="1CC9B142" w14:textId="77777777" w:rsidR="0097466C" w:rsidRPr="00627EEE" w:rsidRDefault="0097466C" w:rsidP="0097466C">
            <w:pPr>
              <w:autoSpaceDE w:val="0"/>
              <w:autoSpaceDN w:val="0"/>
              <w:adjustRightInd w:val="0"/>
              <w:spacing w:before="60" w:after="0" w:line="240" w:lineRule="auto"/>
              <w:jc w:val="center"/>
              <w:rPr>
                <w:rFonts w:asciiTheme="majorBidi" w:hAnsiTheme="majorBidi" w:cstheme="majorBidi"/>
                <w:color w:val="000000"/>
                <w:sz w:val="20"/>
                <w:szCs w:val="20"/>
              </w:rPr>
            </w:pPr>
            <w:r w:rsidRPr="00627EEE">
              <w:rPr>
                <w:rFonts w:asciiTheme="majorBidi" w:hAnsiTheme="majorBidi" w:cstheme="majorBidi"/>
                <w:color w:val="000000"/>
                <w:sz w:val="20"/>
                <w:szCs w:val="20"/>
              </w:rPr>
              <w:t>-2.308</w:t>
            </w:r>
          </w:p>
        </w:tc>
        <w:tc>
          <w:tcPr>
            <w:tcW w:w="810" w:type="dxa"/>
            <w:shd w:val="clear" w:color="auto" w:fill="FFFFFF"/>
            <w:vAlign w:val="center"/>
          </w:tcPr>
          <w:p w14:paraId="00A1E1D6" w14:textId="77777777" w:rsidR="0097466C" w:rsidRPr="00627EEE" w:rsidRDefault="0097466C" w:rsidP="0097466C">
            <w:pPr>
              <w:autoSpaceDE w:val="0"/>
              <w:autoSpaceDN w:val="0"/>
              <w:adjustRightInd w:val="0"/>
              <w:spacing w:before="60" w:after="0" w:line="240" w:lineRule="auto"/>
              <w:jc w:val="center"/>
              <w:rPr>
                <w:rFonts w:asciiTheme="majorBidi" w:hAnsiTheme="majorBidi" w:cstheme="majorBidi"/>
                <w:color w:val="000000"/>
                <w:sz w:val="20"/>
                <w:szCs w:val="20"/>
              </w:rPr>
            </w:pPr>
            <w:r w:rsidRPr="00627EEE">
              <w:rPr>
                <w:rFonts w:asciiTheme="majorBidi" w:hAnsiTheme="majorBidi" w:cstheme="majorBidi"/>
                <w:color w:val="000000"/>
                <w:sz w:val="20"/>
                <w:szCs w:val="20"/>
              </w:rPr>
              <w:t>345</w:t>
            </w:r>
          </w:p>
        </w:tc>
        <w:tc>
          <w:tcPr>
            <w:tcW w:w="810" w:type="dxa"/>
            <w:shd w:val="clear" w:color="auto" w:fill="FFFFFF"/>
            <w:vAlign w:val="center"/>
          </w:tcPr>
          <w:p w14:paraId="5D616C56" w14:textId="77777777" w:rsidR="0097466C" w:rsidRPr="00627EEE" w:rsidRDefault="0097466C" w:rsidP="0097466C">
            <w:pPr>
              <w:autoSpaceDE w:val="0"/>
              <w:autoSpaceDN w:val="0"/>
              <w:adjustRightInd w:val="0"/>
              <w:spacing w:before="60" w:after="0" w:line="240" w:lineRule="auto"/>
              <w:jc w:val="center"/>
              <w:rPr>
                <w:rFonts w:asciiTheme="majorBidi" w:hAnsiTheme="majorBidi" w:cstheme="majorBidi"/>
                <w:color w:val="000000"/>
                <w:sz w:val="20"/>
                <w:szCs w:val="20"/>
              </w:rPr>
            </w:pPr>
            <w:r w:rsidRPr="00627EEE">
              <w:rPr>
                <w:rFonts w:asciiTheme="majorBidi" w:hAnsiTheme="majorBidi" w:cstheme="majorBidi"/>
                <w:color w:val="000000"/>
                <w:sz w:val="20"/>
                <w:szCs w:val="20"/>
              </w:rPr>
              <w:t>0.022</w:t>
            </w:r>
          </w:p>
        </w:tc>
        <w:tc>
          <w:tcPr>
            <w:tcW w:w="1170" w:type="dxa"/>
            <w:shd w:val="clear" w:color="auto" w:fill="FFFFFF"/>
            <w:vAlign w:val="center"/>
          </w:tcPr>
          <w:p w14:paraId="7D8615C7" w14:textId="77777777" w:rsidR="0097466C" w:rsidRPr="00627EEE" w:rsidRDefault="0097466C" w:rsidP="0097466C">
            <w:pPr>
              <w:autoSpaceDE w:val="0"/>
              <w:autoSpaceDN w:val="0"/>
              <w:adjustRightInd w:val="0"/>
              <w:spacing w:before="60" w:after="0" w:line="240" w:lineRule="auto"/>
              <w:jc w:val="center"/>
              <w:rPr>
                <w:rFonts w:asciiTheme="majorBidi" w:hAnsiTheme="majorBidi" w:cstheme="majorBidi"/>
                <w:color w:val="000000"/>
                <w:sz w:val="20"/>
                <w:szCs w:val="20"/>
              </w:rPr>
            </w:pPr>
            <w:r w:rsidRPr="00627EEE">
              <w:rPr>
                <w:rFonts w:asciiTheme="majorBidi" w:hAnsiTheme="majorBidi" w:cstheme="majorBidi"/>
                <w:color w:val="000000"/>
                <w:sz w:val="20"/>
                <w:szCs w:val="20"/>
              </w:rPr>
              <w:t>-0.33439</w:t>
            </w:r>
          </w:p>
        </w:tc>
      </w:tr>
      <w:tr w:rsidR="0097466C" w:rsidRPr="00627EEE" w14:paraId="30668D23" w14:textId="77777777" w:rsidTr="0097466C">
        <w:trPr>
          <w:cantSplit/>
          <w:jc w:val="center"/>
        </w:trPr>
        <w:tc>
          <w:tcPr>
            <w:tcW w:w="355" w:type="dxa"/>
            <w:vMerge/>
            <w:shd w:val="clear" w:color="auto" w:fill="FFFFFF"/>
            <w:vAlign w:val="center"/>
          </w:tcPr>
          <w:p w14:paraId="09A4D7DA" w14:textId="77777777" w:rsidR="0097466C" w:rsidRPr="00627EEE" w:rsidRDefault="0097466C" w:rsidP="0097466C">
            <w:pPr>
              <w:autoSpaceDE w:val="0"/>
              <w:autoSpaceDN w:val="0"/>
              <w:adjustRightInd w:val="0"/>
              <w:spacing w:before="60" w:after="0" w:line="240" w:lineRule="auto"/>
              <w:jc w:val="both"/>
              <w:rPr>
                <w:rFonts w:asciiTheme="majorBidi" w:hAnsiTheme="majorBidi" w:cstheme="majorBidi"/>
                <w:b/>
                <w:bCs/>
                <w:color w:val="000000"/>
                <w:sz w:val="20"/>
                <w:szCs w:val="20"/>
              </w:rPr>
            </w:pPr>
          </w:p>
        </w:tc>
        <w:tc>
          <w:tcPr>
            <w:tcW w:w="2472" w:type="dxa"/>
            <w:shd w:val="clear" w:color="auto" w:fill="FFFFFF"/>
            <w:vAlign w:val="center"/>
          </w:tcPr>
          <w:p w14:paraId="13F987B0" w14:textId="77777777" w:rsidR="0097466C" w:rsidRPr="00627EEE" w:rsidRDefault="0097466C" w:rsidP="0097466C">
            <w:pPr>
              <w:autoSpaceDE w:val="0"/>
              <w:autoSpaceDN w:val="0"/>
              <w:adjustRightInd w:val="0"/>
              <w:spacing w:before="60" w:after="0" w:line="240" w:lineRule="auto"/>
              <w:jc w:val="both"/>
              <w:rPr>
                <w:rFonts w:asciiTheme="majorBidi" w:hAnsiTheme="majorBidi" w:cstheme="majorBidi"/>
                <w:color w:val="000000"/>
                <w:sz w:val="20"/>
                <w:szCs w:val="20"/>
              </w:rPr>
            </w:pPr>
            <w:r w:rsidRPr="00627EEE">
              <w:rPr>
                <w:rFonts w:asciiTheme="majorBidi" w:hAnsiTheme="majorBidi" w:cstheme="majorBidi"/>
                <w:color w:val="000000"/>
                <w:sz w:val="20"/>
                <w:szCs w:val="20"/>
              </w:rPr>
              <w:t>Equal variances not assumed</w:t>
            </w:r>
          </w:p>
        </w:tc>
        <w:tc>
          <w:tcPr>
            <w:tcW w:w="803" w:type="dxa"/>
            <w:shd w:val="clear" w:color="auto" w:fill="FFFFFF"/>
            <w:vAlign w:val="center"/>
          </w:tcPr>
          <w:p w14:paraId="66D714F8" w14:textId="77777777" w:rsidR="0097466C" w:rsidRPr="00627EEE" w:rsidRDefault="0097466C" w:rsidP="0097466C">
            <w:pPr>
              <w:autoSpaceDE w:val="0"/>
              <w:autoSpaceDN w:val="0"/>
              <w:adjustRightInd w:val="0"/>
              <w:spacing w:before="60" w:after="0" w:line="240" w:lineRule="auto"/>
              <w:jc w:val="center"/>
              <w:rPr>
                <w:rFonts w:asciiTheme="majorBidi" w:hAnsiTheme="majorBidi" w:cstheme="majorBidi"/>
                <w:sz w:val="20"/>
                <w:szCs w:val="20"/>
              </w:rPr>
            </w:pPr>
          </w:p>
        </w:tc>
        <w:tc>
          <w:tcPr>
            <w:tcW w:w="1227" w:type="dxa"/>
            <w:shd w:val="clear" w:color="auto" w:fill="FFFFFF"/>
            <w:vAlign w:val="center"/>
          </w:tcPr>
          <w:p w14:paraId="644C6A79" w14:textId="77777777" w:rsidR="0097466C" w:rsidRPr="00627EEE" w:rsidRDefault="0097466C" w:rsidP="0097466C">
            <w:pPr>
              <w:autoSpaceDE w:val="0"/>
              <w:autoSpaceDN w:val="0"/>
              <w:adjustRightInd w:val="0"/>
              <w:spacing w:before="60" w:after="0" w:line="240" w:lineRule="auto"/>
              <w:jc w:val="center"/>
              <w:rPr>
                <w:rFonts w:asciiTheme="majorBidi" w:hAnsiTheme="majorBidi" w:cstheme="majorBidi"/>
                <w:sz w:val="20"/>
                <w:szCs w:val="20"/>
              </w:rPr>
            </w:pPr>
          </w:p>
        </w:tc>
        <w:tc>
          <w:tcPr>
            <w:tcW w:w="718" w:type="dxa"/>
            <w:shd w:val="clear" w:color="auto" w:fill="FFFFFF"/>
            <w:vAlign w:val="center"/>
          </w:tcPr>
          <w:p w14:paraId="629D91E0" w14:textId="77777777" w:rsidR="0097466C" w:rsidRPr="00627EEE" w:rsidRDefault="0097466C" w:rsidP="0097466C">
            <w:pPr>
              <w:autoSpaceDE w:val="0"/>
              <w:autoSpaceDN w:val="0"/>
              <w:adjustRightInd w:val="0"/>
              <w:spacing w:before="60" w:after="0" w:line="240" w:lineRule="auto"/>
              <w:jc w:val="center"/>
              <w:rPr>
                <w:rFonts w:asciiTheme="majorBidi" w:hAnsiTheme="majorBidi" w:cstheme="majorBidi"/>
                <w:color w:val="000000"/>
                <w:sz w:val="20"/>
                <w:szCs w:val="20"/>
              </w:rPr>
            </w:pPr>
            <w:r w:rsidRPr="00627EEE">
              <w:rPr>
                <w:rFonts w:asciiTheme="majorBidi" w:hAnsiTheme="majorBidi" w:cstheme="majorBidi"/>
                <w:color w:val="000000"/>
                <w:sz w:val="20"/>
                <w:szCs w:val="20"/>
              </w:rPr>
              <w:t>-2.428</w:t>
            </w:r>
          </w:p>
        </w:tc>
        <w:tc>
          <w:tcPr>
            <w:tcW w:w="810" w:type="dxa"/>
            <w:shd w:val="clear" w:color="auto" w:fill="FFFFFF"/>
            <w:vAlign w:val="center"/>
          </w:tcPr>
          <w:p w14:paraId="51F22A1F" w14:textId="77777777" w:rsidR="0097466C" w:rsidRPr="00627EEE" w:rsidRDefault="0097466C" w:rsidP="0097466C">
            <w:pPr>
              <w:autoSpaceDE w:val="0"/>
              <w:autoSpaceDN w:val="0"/>
              <w:adjustRightInd w:val="0"/>
              <w:spacing w:before="60" w:after="0" w:line="240" w:lineRule="auto"/>
              <w:jc w:val="center"/>
              <w:rPr>
                <w:rFonts w:asciiTheme="majorBidi" w:hAnsiTheme="majorBidi" w:cstheme="majorBidi"/>
                <w:color w:val="000000"/>
                <w:sz w:val="20"/>
                <w:szCs w:val="20"/>
              </w:rPr>
            </w:pPr>
            <w:r w:rsidRPr="00627EEE">
              <w:rPr>
                <w:rFonts w:asciiTheme="majorBidi" w:hAnsiTheme="majorBidi" w:cstheme="majorBidi"/>
                <w:color w:val="000000"/>
                <w:sz w:val="20"/>
                <w:szCs w:val="20"/>
              </w:rPr>
              <w:t>307.581</w:t>
            </w:r>
          </w:p>
        </w:tc>
        <w:tc>
          <w:tcPr>
            <w:tcW w:w="810" w:type="dxa"/>
            <w:shd w:val="clear" w:color="auto" w:fill="FFFFFF"/>
            <w:vAlign w:val="center"/>
          </w:tcPr>
          <w:p w14:paraId="5246C8BE" w14:textId="77777777" w:rsidR="0097466C" w:rsidRPr="00627EEE" w:rsidRDefault="0097466C" w:rsidP="0097466C">
            <w:pPr>
              <w:autoSpaceDE w:val="0"/>
              <w:autoSpaceDN w:val="0"/>
              <w:adjustRightInd w:val="0"/>
              <w:spacing w:before="60" w:after="0" w:line="240" w:lineRule="auto"/>
              <w:jc w:val="center"/>
              <w:rPr>
                <w:rFonts w:asciiTheme="majorBidi" w:hAnsiTheme="majorBidi" w:cstheme="majorBidi"/>
                <w:color w:val="000000"/>
                <w:sz w:val="20"/>
                <w:szCs w:val="20"/>
              </w:rPr>
            </w:pPr>
            <w:r w:rsidRPr="00627EEE">
              <w:rPr>
                <w:rFonts w:asciiTheme="majorBidi" w:hAnsiTheme="majorBidi" w:cstheme="majorBidi"/>
                <w:color w:val="000000"/>
                <w:sz w:val="20"/>
                <w:szCs w:val="20"/>
              </w:rPr>
              <w:t>0.016</w:t>
            </w:r>
          </w:p>
        </w:tc>
        <w:tc>
          <w:tcPr>
            <w:tcW w:w="1170" w:type="dxa"/>
            <w:shd w:val="clear" w:color="auto" w:fill="FFFFFF"/>
            <w:vAlign w:val="center"/>
          </w:tcPr>
          <w:p w14:paraId="009006EE" w14:textId="77777777" w:rsidR="0097466C" w:rsidRPr="00627EEE" w:rsidRDefault="0097466C" w:rsidP="0097466C">
            <w:pPr>
              <w:autoSpaceDE w:val="0"/>
              <w:autoSpaceDN w:val="0"/>
              <w:adjustRightInd w:val="0"/>
              <w:spacing w:before="60" w:after="0" w:line="240" w:lineRule="auto"/>
              <w:jc w:val="center"/>
              <w:rPr>
                <w:rFonts w:asciiTheme="majorBidi" w:hAnsiTheme="majorBidi" w:cstheme="majorBidi"/>
                <w:color w:val="000000"/>
                <w:sz w:val="20"/>
                <w:szCs w:val="20"/>
              </w:rPr>
            </w:pPr>
            <w:r w:rsidRPr="00627EEE">
              <w:rPr>
                <w:rFonts w:asciiTheme="majorBidi" w:hAnsiTheme="majorBidi" w:cstheme="majorBidi"/>
                <w:color w:val="000000"/>
                <w:sz w:val="20"/>
                <w:szCs w:val="20"/>
              </w:rPr>
              <w:t>-0.33439</w:t>
            </w:r>
          </w:p>
        </w:tc>
      </w:tr>
      <w:tr w:rsidR="0097466C" w:rsidRPr="00627EEE" w14:paraId="460AEA22" w14:textId="77777777" w:rsidTr="0097466C">
        <w:trPr>
          <w:cantSplit/>
          <w:jc w:val="center"/>
        </w:trPr>
        <w:tc>
          <w:tcPr>
            <w:tcW w:w="355" w:type="dxa"/>
            <w:vMerge w:val="restart"/>
            <w:shd w:val="clear" w:color="auto" w:fill="FFFFFF"/>
            <w:vAlign w:val="center"/>
          </w:tcPr>
          <w:p w14:paraId="694145CA" w14:textId="77777777" w:rsidR="0097466C" w:rsidRPr="00627EEE" w:rsidRDefault="0097466C" w:rsidP="0097466C">
            <w:pPr>
              <w:autoSpaceDE w:val="0"/>
              <w:autoSpaceDN w:val="0"/>
              <w:adjustRightInd w:val="0"/>
              <w:spacing w:before="60" w:after="0" w:line="240" w:lineRule="auto"/>
              <w:jc w:val="both"/>
              <w:rPr>
                <w:rFonts w:asciiTheme="majorBidi" w:hAnsiTheme="majorBidi" w:cstheme="majorBidi"/>
                <w:b/>
                <w:bCs/>
                <w:color w:val="000000"/>
                <w:sz w:val="20"/>
                <w:szCs w:val="20"/>
              </w:rPr>
            </w:pPr>
            <w:r w:rsidRPr="00627EEE">
              <w:rPr>
                <w:rFonts w:asciiTheme="majorBidi" w:hAnsiTheme="majorBidi" w:cstheme="majorBidi"/>
                <w:b/>
                <w:bCs/>
                <w:color w:val="000000"/>
                <w:sz w:val="20"/>
                <w:szCs w:val="20"/>
              </w:rPr>
              <w:t>C</w:t>
            </w:r>
          </w:p>
        </w:tc>
        <w:tc>
          <w:tcPr>
            <w:tcW w:w="2472" w:type="dxa"/>
            <w:shd w:val="clear" w:color="auto" w:fill="FFFFFF"/>
            <w:vAlign w:val="center"/>
          </w:tcPr>
          <w:p w14:paraId="081F4611" w14:textId="77777777" w:rsidR="0097466C" w:rsidRPr="00627EEE" w:rsidRDefault="0097466C" w:rsidP="0097466C">
            <w:pPr>
              <w:autoSpaceDE w:val="0"/>
              <w:autoSpaceDN w:val="0"/>
              <w:adjustRightInd w:val="0"/>
              <w:spacing w:before="60" w:after="0" w:line="240" w:lineRule="auto"/>
              <w:jc w:val="both"/>
              <w:rPr>
                <w:rFonts w:asciiTheme="majorBidi" w:hAnsiTheme="majorBidi" w:cstheme="majorBidi"/>
                <w:color w:val="000000"/>
                <w:sz w:val="20"/>
                <w:szCs w:val="20"/>
              </w:rPr>
            </w:pPr>
            <w:r w:rsidRPr="00627EEE">
              <w:rPr>
                <w:rFonts w:asciiTheme="majorBidi" w:hAnsiTheme="majorBidi" w:cstheme="majorBidi"/>
                <w:color w:val="000000"/>
                <w:sz w:val="20"/>
                <w:szCs w:val="20"/>
              </w:rPr>
              <w:t>Equal variances assumed</w:t>
            </w:r>
          </w:p>
        </w:tc>
        <w:tc>
          <w:tcPr>
            <w:tcW w:w="803" w:type="dxa"/>
            <w:shd w:val="clear" w:color="auto" w:fill="FFFFFF"/>
            <w:vAlign w:val="center"/>
          </w:tcPr>
          <w:p w14:paraId="32CFB6B8" w14:textId="77777777" w:rsidR="0097466C" w:rsidRPr="00627EEE" w:rsidRDefault="0097466C" w:rsidP="0097466C">
            <w:pPr>
              <w:autoSpaceDE w:val="0"/>
              <w:autoSpaceDN w:val="0"/>
              <w:adjustRightInd w:val="0"/>
              <w:spacing w:before="60" w:after="0" w:line="240" w:lineRule="auto"/>
              <w:jc w:val="center"/>
              <w:rPr>
                <w:rFonts w:asciiTheme="majorBidi" w:hAnsiTheme="majorBidi" w:cstheme="majorBidi"/>
                <w:color w:val="000000"/>
                <w:sz w:val="20"/>
                <w:szCs w:val="20"/>
              </w:rPr>
            </w:pPr>
            <w:r w:rsidRPr="00627EEE">
              <w:rPr>
                <w:rFonts w:asciiTheme="majorBidi" w:hAnsiTheme="majorBidi" w:cstheme="majorBidi"/>
                <w:color w:val="000000"/>
                <w:sz w:val="20"/>
                <w:szCs w:val="20"/>
              </w:rPr>
              <w:t>4.261</w:t>
            </w:r>
          </w:p>
        </w:tc>
        <w:tc>
          <w:tcPr>
            <w:tcW w:w="1227" w:type="dxa"/>
            <w:shd w:val="clear" w:color="auto" w:fill="FFFFFF"/>
            <w:vAlign w:val="center"/>
          </w:tcPr>
          <w:p w14:paraId="65A181B0" w14:textId="77777777" w:rsidR="0097466C" w:rsidRPr="00627EEE" w:rsidRDefault="0097466C" w:rsidP="0097466C">
            <w:pPr>
              <w:autoSpaceDE w:val="0"/>
              <w:autoSpaceDN w:val="0"/>
              <w:adjustRightInd w:val="0"/>
              <w:spacing w:before="60" w:after="0" w:line="240" w:lineRule="auto"/>
              <w:jc w:val="center"/>
              <w:rPr>
                <w:rFonts w:asciiTheme="majorBidi" w:hAnsiTheme="majorBidi" w:cstheme="majorBidi"/>
                <w:color w:val="000000"/>
                <w:sz w:val="20"/>
                <w:szCs w:val="20"/>
              </w:rPr>
            </w:pPr>
            <w:r w:rsidRPr="00627EEE">
              <w:rPr>
                <w:rFonts w:asciiTheme="majorBidi" w:hAnsiTheme="majorBidi" w:cstheme="majorBidi"/>
                <w:color w:val="000000"/>
                <w:sz w:val="20"/>
                <w:szCs w:val="20"/>
              </w:rPr>
              <w:t>0.040</w:t>
            </w:r>
          </w:p>
        </w:tc>
        <w:tc>
          <w:tcPr>
            <w:tcW w:w="718" w:type="dxa"/>
            <w:shd w:val="clear" w:color="auto" w:fill="FFFFFF"/>
            <w:vAlign w:val="center"/>
          </w:tcPr>
          <w:p w14:paraId="7FF93CC3" w14:textId="77777777" w:rsidR="0097466C" w:rsidRPr="00627EEE" w:rsidRDefault="0097466C" w:rsidP="0097466C">
            <w:pPr>
              <w:autoSpaceDE w:val="0"/>
              <w:autoSpaceDN w:val="0"/>
              <w:adjustRightInd w:val="0"/>
              <w:spacing w:before="60" w:after="0" w:line="240" w:lineRule="auto"/>
              <w:jc w:val="center"/>
              <w:rPr>
                <w:rFonts w:asciiTheme="majorBidi" w:hAnsiTheme="majorBidi" w:cstheme="majorBidi"/>
                <w:color w:val="000000"/>
                <w:sz w:val="20"/>
                <w:szCs w:val="20"/>
              </w:rPr>
            </w:pPr>
            <w:r w:rsidRPr="00627EEE">
              <w:rPr>
                <w:rFonts w:asciiTheme="majorBidi" w:hAnsiTheme="majorBidi" w:cstheme="majorBidi"/>
                <w:color w:val="000000"/>
                <w:sz w:val="20"/>
                <w:szCs w:val="20"/>
              </w:rPr>
              <w:t>-3.340</w:t>
            </w:r>
          </w:p>
        </w:tc>
        <w:tc>
          <w:tcPr>
            <w:tcW w:w="810" w:type="dxa"/>
            <w:shd w:val="clear" w:color="auto" w:fill="FFFFFF"/>
            <w:vAlign w:val="center"/>
          </w:tcPr>
          <w:p w14:paraId="179D0066" w14:textId="77777777" w:rsidR="0097466C" w:rsidRPr="00627EEE" w:rsidRDefault="0097466C" w:rsidP="0097466C">
            <w:pPr>
              <w:autoSpaceDE w:val="0"/>
              <w:autoSpaceDN w:val="0"/>
              <w:adjustRightInd w:val="0"/>
              <w:spacing w:before="60" w:after="0" w:line="240" w:lineRule="auto"/>
              <w:jc w:val="center"/>
              <w:rPr>
                <w:rFonts w:asciiTheme="majorBidi" w:hAnsiTheme="majorBidi" w:cstheme="majorBidi"/>
                <w:color w:val="000000"/>
                <w:sz w:val="20"/>
                <w:szCs w:val="20"/>
              </w:rPr>
            </w:pPr>
            <w:r w:rsidRPr="00627EEE">
              <w:rPr>
                <w:rFonts w:asciiTheme="majorBidi" w:hAnsiTheme="majorBidi" w:cstheme="majorBidi"/>
                <w:color w:val="000000"/>
                <w:sz w:val="20"/>
                <w:szCs w:val="20"/>
              </w:rPr>
              <w:t>345</w:t>
            </w:r>
          </w:p>
        </w:tc>
        <w:tc>
          <w:tcPr>
            <w:tcW w:w="810" w:type="dxa"/>
            <w:shd w:val="clear" w:color="auto" w:fill="FFFFFF"/>
            <w:vAlign w:val="center"/>
          </w:tcPr>
          <w:p w14:paraId="7D2510C2" w14:textId="77777777" w:rsidR="0097466C" w:rsidRPr="00627EEE" w:rsidRDefault="0097466C" w:rsidP="0097466C">
            <w:pPr>
              <w:autoSpaceDE w:val="0"/>
              <w:autoSpaceDN w:val="0"/>
              <w:adjustRightInd w:val="0"/>
              <w:spacing w:before="60" w:after="0" w:line="240" w:lineRule="auto"/>
              <w:jc w:val="center"/>
              <w:rPr>
                <w:rFonts w:asciiTheme="majorBidi" w:hAnsiTheme="majorBidi" w:cstheme="majorBidi"/>
                <w:color w:val="000000"/>
                <w:sz w:val="20"/>
                <w:szCs w:val="20"/>
              </w:rPr>
            </w:pPr>
            <w:r w:rsidRPr="00627EEE">
              <w:rPr>
                <w:rFonts w:asciiTheme="majorBidi" w:hAnsiTheme="majorBidi" w:cstheme="majorBidi"/>
                <w:color w:val="000000"/>
                <w:sz w:val="20"/>
                <w:szCs w:val="20"/>
              </w:rPr>
              <w:t>0.001</w:t>
            </w:r>
          </w:p>
        </w:tc>
        <w:tc>
          <w:tcPr>
            <w:tcW w:w="1170" w:type="dxa"/>
            <w:shd w:val="clear" w:color="auto" w:fill="FFFFFF"/>
            <w:vAlign w:val="center"/>
          </w:tcPr>
          <w:p w14:paraId="1200DC2A" w14:textId="77777777" w:rsidR="0097466C" w:rsidRPr="00627EEE" w:rsidRDefault="0097466C" w:rsidP="0097466C">
            <w:pPr>
              <w:autoSpaceDE w:val="0"/>
              <w:autoSpaceDN w:val="0"/>
              <w:adjustRightInd w:val="0"/>
              <w:spacing w:before="60" w:after="0" w:line="240" w:lineRule="auto"/>
              <w:jc w:val="center"/>
              <w:rPr>
                <w:rFonts w:asciiTheme="majorBidi" w:hAnsiTheme="majorBidi" w:cstheme="majorBidi"/>
                <w:color w:val="000000"/>
                <w:sz w:val="20"/>
                <w:szCs w:val="20"/>
              </w:rPr>
            </w:pPr>
            <w:r w:rsidRPr="00627EEE">
              <w:rPr>
                <w:rFonts w:asciiTheme="majorBidi" w:hAnsiTheme="majorBidi" w:cstheme="majorBidi"/>
                <w:color w:val="000000"/>
                <w:sz w:val="20"/>
                <w:szCs w:val="20"/>
              </w:rPr>
              <w:t>-0.49541</w:t>
            </w:r>
          </w:p>
        </w:tc>
      </w:tr>
      <w:tr w:rsidR="0097466C" w:rsidRPr="00627EEE" w14:paraId="3D082EAB" w14:textId="77777777" w:rsidTr="0097466C">
        <w:trPr>
          <w:cantSplit/>
          <w:jc w:val="center"/>
        </w:trPr>
        <w:tc>
          <w:tcPr>
            <w:tcW w:w="355" w:type="dxa"/>
            <w:vMerge/>
            <w:shd w:val="clear" w:color="auto" w:fill="FFFFFF"/>
            <w:vAlign w:val="center"/>
          </w:tcPr>
          <w:p w14:paraId="2BC50101" w14:textId="77777777" w:rsidR="0097466C" w:rsidRPr="00627EEE" w:rsidRDefault="0097466C" w:rsidP="0097466C">
            <w:pPr>
              <w:autoSpaceDE w:val="0"/>
              <w:autoSpaceDN w:val="0"/>
              <w:adjustRightInd w:val="0"/>
              <w:spacing w:before="60" w:after="0" w:line="240" w:lineRule="auto"/>
              <w:jc w:val="both"/>
              <w:rPr>
                <w:rFonts w:asciiTheme="majorBidi" w:hAnsiTheme="majorBidi" w:cstheme="majorBidi"/>
                <w:b/>
                <w:bCs/>
                <w:color w:val="000000"/>
                <w:sz w:val="20"/>
                <w:szCs w:val="20"/>
              </w:rPr>
            </w:pPr>
          </w:p>
        </w:tc>
        <w:tc>
          <w:tcPr>
            <w:tcW w:w="2472" w:type="dxa"/>
            <w:shd w:val="clear" w:color="auto" w:fill="FFFFFF"/>
            <w:vAlign w:val="center"/>
          </w:tcPr>
          <w:p w14:paraId="3FC4575C" w14:textId="77777777" w:rsidR="0097466C" w:rsidRPr="00627EEE" w:rsidRDefault="0097466C" w:rsidP="0097466C">
            <w:pPr>
              <w:autoSpaceDE w:val="0"/>
              <w:autoSpaceDN w:val="0"/>
              <w:adjustRightInd w:val="0"/>
              <w:spacing w:before="60" w:after="0" w:line="240" w:lineRule="auto"/>
              <w:jc w:val="both"/>
              <w:rPr>
                <w:rFonts w:asciiTheme="majorBidi" w:hAnsiTheme="majorBidi" w:cstheme="majorBidi"/>
                <w:color w:val="000000"/>
                <w:sz w:val="20"/>
                <w:szCs w:val="20"/>
              </w:rPr>
            </w:pPr>
            <w:r w:rsidRPr="00627EEE">
              <w:rPr>
                <w:rFonts w:asciiTheme="majorBidi" w:hAnsiTheme="majorBidi" w:cstheme="majorBidi"/>
                <w:color w:val="000000"/>
                <w:sz w:val="20"/>
                <w:szCs w:val="20"/>
              </w:rPr>
              <w:t>Equal variances not assumed</w:t>
            </w:r>
          </w:p>
        </w:tc>
        <w:tc>
          <w:tcPr>
            <w:tcW w:w="803" w:type="dxa"/>
            <w:shd w:val="clear" w:color="auto" w:fill="FFFFFF"/>
            <w:vAlign w:val="center"/>
          </w:tcPr>
          <w:p w14:paraId="6A582FA6" w14:textId="77777777" w:rsidR="0097466C" w:rsidRPr="00627EEE" w:rsidRDefault="0097466C" w:rsidP="0097466C">
            <w:pPr>
              <w:autoSpaceDE w:val="0"/>
              <w:autoSpaceDN w:val="0"/>
              <w:adjustRightInd w:val="0"/>
              <w:spacing w:before="60" w:after="0" w:line="240" w:lineRule="auto"/>
              <w:jc w:val="center"/>
              <w:rPr>
                <w:rFonts w:asciiTheme="majorBidi" w:hAnsiTheme="majorBidi" w:cstheme="majorBidi"/>
                <w:sz w:val="20"/>
                <w:szCs w:val="20"/>
              </w:rPr>
            </w:pPr>
          </w:p>
        </w:tc>
        <w:tc>
          <w:tcPr>
            <w:tcW w:w="1227" w:type="dxa"/>
            <w:shd w:val="clear" w:color="auto" w:fill="FFFFFF"/>
            <w:vAlign w:val="center"/>
          </w:tcPr>
          <w:p w14:paraId="5428DB3B" w14:textId="77777777" w:rsidR="0097466C" w:rsidRPr="00627EEE" w:rsidRDefault="0097466C" w:rsidP="0097466C">
            <w:pPr>
              <w:autoSpaceDE w:val="0"/>
              <w:autoSpaceDN w:val="0"/>
              <w:adjustRightInd w:val="0"/>
              <w:spacing w:before="60" w:after="0" w:line="240" w:lineRule="auto"/>
              <w:jc w:val="center"/>
              <w:rPr>
                <w:rFonts w:asciiTheme="majorBidi" w:hAnsiTheme="majorBidi" w:cstheme="majorBidi"/>
                <w:sz w:val="20"/>
                <w:szCs w:val="20"/>
              </w:rPr>
            </w:pPr>
          </w:p>
        </w:tc>
        <w:tc>
          <w:tcPr>
            <w:tcW w:w="718" w:type="dxa"/>
            <w:shd w:val="clear" w:color="auto" w:fill="FFFFFF"/>
            <w:vAlign w:val="center"/>
          </w:tcPr>
          <w:p w14:paraId="3E6F3DCD" w14:textId="77777777" w:rsidR="0097466C" w:rsidRPr="00627EEE" w:rsidRDefault="0097466C" w:rsidP="0097466C">
            <w:pPr>
              <w:autoSpaceDE w:val="0"/>
              <w:autoSpaceDN w:val="0"/>
              <w:adjustRightInd w:val="0"/>
              <w:spacing w:before="60" w:after="0" w:line="240" w:lineRule="auto"/>
              <w:jc w:val="center"/>
              <w:rPr>
                <w:rFonts w:asciiTheme="majorBidi" w:hAnsiTheme="majorBidi" w:cstheme="majorBidi"/>
                <w:color w:val="000000"/>
                <w:sz w:val="20"/>
                <w:szCs w:val="20"/>
              </w:rPr>
            </w:pPr>
            <w:r w:rsidRPr="00627EEE">
              <w:rPr>
                <w:rFonts w:asciiTheme="majorBidi" w:hAnsiTheme="majorBidi" w:cstheme="majorBidi"/>
                <w:color w:val="000000"/>
                <w:sz w:val="20"/>
                <w:szCs w:val="20"/>
              </w:rPr>
              <w:t>-3.444</w:t>
            </w:r>
          </w:p>
        </w:tc>
        <w:tc>
          <w:tcPr>
            <w:tcW w:w="810" w:type="dxa"/>
            <w:shd w:val="clear" w:color="auto" w:fill="FFFFFF"/>
            <w:vAlign w:val="center"/>
          </w:tcPr>
          <w:p w14:paraId="4CA2B35E" w14:textId="77777777" w:rsidR="0097466C" w:rsidRPr="00627EEE" w:rsidRDefault="0097466C" w:rsidP="0097466C">
            <w:pPr>
              <w:autoSpaceDE w:val="0"/>
              <w:autoSpaceDN w:val="0"/>
              <w:adjustRightInd w:val="0"/>
              <w:spacing w:before="60" w:after="0" w:line="240" w:lineRule="auto"/>
              <w:jc w:val="center"/>
              <w:rPr>
                <w:rFonts w:asciiTheme="majorBidi" w:hAnsiTheme="majorBidi" w:cstheme="majorBidi"/>
                <w:color w:val="000000"/>
                <w:sz w:val="20"/>
                <w:szCs w:val="20"/>
              </w:rPr>
            </w:pPr>
            <w:r w:rsidRPr="00627EEE">
              <w:rPr>
                <w:rFonts w:asciiTheme="majorBidi" w:hAnsiTheme="majorBidi" w:cstheme="majorBidi"/>
                <w:color w:val="000000"/>
                <w:sz w:val="20"/>
                <w:szCs w:val="20"/>
              </w:rPr>
              <w:t>291.388</w:t>
            </w:r>
          </w:p>
        </w:tc>
        <w:tc>
          <w:tcPr>
            <w:tcW w:w="810" w:type="dxa"/>
            <w:shd w:val="clear" w:color="auto" w:fill="FFFFFF"/>
            <w:vAlign w:val="center"/>
          </w:tcPr>
          <w:p w14:paraId="18C80B72" w14:textId="77777777" w:rsidR="0097466C" w:rsidRPr="00627EEE" w:rsidRDefault="0097466C" w:rsidP="0097466C">
            <w:pPr>
              <w:autoSpaceDE w:val="0"/>
              <w:autoSpaceDN w:val="0"/>
              <w:adjustRightInd w:val="0"/>
              <w:spacing w:before="60" w:after="0" w:line="240" w:lineRule="auto"/>
              <w:jc w:val="center"/>
              <w:rPr>
                <w:rFonts w:asciiTheme="majorBidi" w:hAnsiTheme="majorBidi" w:cstheme="majorBidi"/>
                <w:color w:val="000000"/>
                <w:sz w:val="20"/>
                <w:szCs w:val="20"/>
              </w:rPr>
            </w:pPr>
            <w:r w:rsidRPr="00627EEE">
              <w:rPr>
                <w:rFonts w:asciiTheme="majorBidi" w:hAnsiTheme="majorBidi" w:cstheme="majorBidi"/>
                <w:color w:val="000000"/>
                <w:sz w:val="20"/>
                <w:szCs w:val="20"/>
              </w:rPr>
              <w:t>0.001</w:t>
            </w:r>
          </w:p>
        </w:tc>
        <w:tc>
          <w:tcPr>
            <w:tcW w:w="1170" w:type="dxa"/>
            <w:shd w:val="clear" w:color="auto" w:fill="FFFFFF"/>
            <w:vAlign w:val="center"/>
          </w:tcPr>
          <w:p w14:paraId="4D6BD647" w14:textId="77777777" w:rsidR="0097466C" w:rsidRPr="00627EEE" w:rsidRDefault="0097466C" w:rsidP="0097466C">
            <w:pPr>
              <w:autoSpaceDE w:val="0"/>
              <w:autoSpaceDN w:val="0"/>
              <w:adjustRightInd w:val="0"/>
              <w:spacing w:before="60" w:after="0" w:line="240" w:lineRule="auto"/>
              <w:jc w:val="center"/>
              <w:rPr>
                <w:rFonts w:asciiTheme="majorBidi" w:hAnsiTheme="majorBidi" w:cstheme="majorBidi"/>
                <w:color w:val="000000"/>
                <w:sz w:val="20"/>
                <w:szCs w:val="20"/>
              </w:rPr>
            </w:pPr>
            <w:r w:rsidRPr="00627EEE">
              <w:rPr>
                <w:rFonts w:asciiTheme="majorBidi" w:hAnsiTheme="majorBidi" w:cstheme="majorBidi"/>
                <w:color w:val="000000"/>
                <w:sz w:val="20"/>
                <w:szCs w:val="20"/>
              </w:rPr>
              <w:t>-0.49541</w:t>
            </w:r>
          </w:p>
        </w:tc>
      </w:tr>
      <w:tr w:rsidR="0097466C" w:rsidRPr="00627EEE" w14:paraId="4D7F8ECE" w14:textId="77777777" w:rsidTr="0097466C">
        <w:trPr>
          <w:cantSplit/>
          <w:jc w:val="center"/>
        </w:trPr>
        <w:tc>
          <w:tcPr>
            <w:tcW w:w="355" w:type="dxa"/>
            <w:vMerge w:val="restart"/>
            <w:shd w:val="clear" w:color="auto" w:fill="FFFFFF"/>
            <w:vAlign w:val="center"/>
          </w:tcPr>
          <w:p w14:paraId="7DF33DE5" w14:textId="77777777" w:rsidR="0097466C" w:rsidRPr="00627EEE" w:rsidRDefault="0097466C" w:rsidP="0097466C">
            <w:pPr>
              <w:autoSpaceDE w:val="0"/>
              <w:autoSpaceDN w:val="0"/>
              <w:adjustRightInd w:val="0"/>
              <w:spacing w:before="60" w:after="0" w:line="240" w:lineRule="auto"/>
              <w:jc w:val="both"/>
              <w:rPr>
                <w:rFonts w:asciiTheme="majorBidi" w:hAnsiTheme="majorBidi" w:cstheme="majorBidi"/>
                <w:b/>
                <w:bCs/>
                <w:color w:val="000000"/>
                <w:sz w:val="20"/>
                <w:szCs w:val="20"/>
              </w:rPr>
            </w:pPr>
            <w:r w:rsidRPr="00627EEE">
              <w:rPr>
                <w:rFonts w:asciiTheme="majorBidi" w:hAnsiTheme="majorBidi" w:cstheme="majorBidi"/>
                <w:b/>
                <w:bCs/>
                <w:color w:val="000000"/>
                <w:sz w:val="20"/>
                <w:szCs w:val="20"/>
              </w:rPr>
              <w:t>GI</w:t>
            </w:r>
          </w:p>
        </w:tc>
        <w:tc>
          <w:tcPr>
            <w:tcW w:w="2472" w:type="dxa"/>
            <w:shd w:val="clear" w:color="auto" w:fill="FFFFFF"/>
            <w:vAlign w:val="center"/>
          </w:tcPr>
          <w:p w14:paraId="779A69FB" w14:textId="77777777" w:rsidR="0097466C" w:rsidRPr="00627EEE" w:rsidRDefault="0097466C" w:rsidP="0097466C">
            <w:pPr>
              <w:autoSpaceDE w:val="0"/>
              <w:autoSpaceDN w:val="0"/>
              <w:adjustRightInd w:val="0"/>
              <w:spacing w:before="60" w:after="0" w:line="240" w:lineRule="auto"/>
              <w:jc w:val="both"/>
              <w:rPr>
                <w:rFonts w:asciiTheme="majorBidi" w:hAnsiTheme="majorBidi" w:cstheme="majorBidi"/>
                <w:color w:val="000000"/>
                <w:sz w:val="20"/>
                <w:szCs w:val="20"/>
              </w:rPr>
            </w:pPr>
            <w:r w:rsidRPr="00627EEE">
              <w:rPr>
                <w:rFonts w:asciiTheme="majorBidi" w:hAnsiTheme="majorBidi" w:cstheme="majorBidi"/>
                <w:color w:val="000000"/>
                <w:sz w:val="20"/>
                <w:szCs w:val="20"/>
              </w:rPr>
              <w:t>Equal variances assumed</w:t>
            </w:r>
          </w:p>
        </w:tc>
        <w:tc>
          <w:tcPr>
            <w:tcW w:w="803" w:type="dxa"/>
            <w:shd w:val="clear" w:color="auto" w:fill="FFFFFF"/>
            <w:vAlign w:val="center"/>
          </w:tcPr>
          <w:p w14:paraId="79E0C2AF" w14:textId="77777777" w:rsidR="0097466C" w:rsidRPr="00627EEE" w:rsidRDefault="0097466C" w:rsidP="0097466C">
            <w:pPr>
              <w:autoSpaceDE w:val="0"/>
              <w:autoSpaceDN w:val="0"/>
              <w:adjustRightInd w:val="0"/>
              <w:spacing w:before="60" w:after="0" w:line="240" w:lineRule="auto"/>
              <w:jc w:val="center"/>
              <w:rPr>
                <w:rFonts w:asciiTheme="majorBidi" w:hAnsiTheme="majorBidi" w:cstheme="majorBidi"/>
                <w:color w:val="000000"/>
                <w:sz w:val="20"/>
                <w:szCs w:val="20"/>
              </w:rPr>
            </w:pPr>
            <w:r w:rsidRPr="00627EEE">
              <w:rPr>
                <w:rFonts w:asciiTheme="majorBidi" w:hAnsiTheme="majorBidi" w:cstheme="majorBidi"/>
                <w:color w:val="000000"/>
                <w:sz w:val="20"/>
                <w:szCs w:val="20"/>
              </w:rPr>
              <w:t>2.041</w:t>
            </w:r>
          </w:p>
        </w:tc>
        <w:tc>
          <w:tcPr>
            <w:tcW w:w="1227" w:type="dxa"/>
            <w:shd w:val="clear" w:color="auto" w:fill="FFFFFF"/>
            <w:vAlign w:val="center"/>
          </w:tcPr>
          <w:p w14:paraId="3E99A132" w14:textId="77777777" w:rsidR="0097466C" w:rsidRPr="00627EEE" w:rsidRDefault="0097466C" w:rsidP="0097466C">
            <w:pPr>
              <w:autoSpaceDE w:val="0"/>
              <w:autoSpaceDN w:val="0"/>
              <w:adjustRightInd w:val="0"/>
              <w:spacing w:before="60" w:after="0" w:line="240" w:lineRule="auto"/>
              <w:jc w:val="center"/>
              <w:rPr>
                <w:rFonts w:asciiTheme="majorBidi" w:hAnsiTheme="majorBidi" w:cstheme="majorBidi"/>
                <w:color w:val="000000"/>
                <w:sz w:val="20"/>
                <w:szCs w:val="20"/>
              </w:rPr>
            </w:pPr>
            <w:r w:rsidRPr="00627EEE">
              <w:rPr>
                <w:rFonts w:asciiTheme="majorBidi" w:hAnsiTheme="majorBidi" w:cstheme="majorBidi"/>
                <w:color w:val="000000"/>
                <w:sz w:val="20"/>
                <w:szCs w:val="20"/>
              </w:rPr>
              <w:t>0.015</w:t>
            </w:r>
          </w:p>
        </w:tc>
        <w:tc>
          <w:tcPr>
            <w:tcW w:w="718" w:type="dxa"/>
            <w:shd w:val="clear" w:color="auto" w:fill="FFFFFF"/>
            <w:vAlign w:val="center"/>
          </w:tcPr>
          <w:p w14:paraId="26C9CB1D" w14:textId="77777777" w:rsidR="0097466C" w:rsidRPr="00627EEE" w:rsidRDefault="0097466C" w:rsidP="0097466C">
            <w:pPr>
              <w:autoSpaceDE w:val="0"/>
              <w:autoSpaceDN w:val="0"/>
              <w:adjustRightInd w:val="0"/>
              <w:spacing w:before="60" w:after="0" w:line="240" w:lineRule="auto"/>
              <w:jc w:val="center"/>
              <w:rPr>
                <w:rFonts w:asciiTheme="majorBidi" w:hAnsiTheme="majorBidi" w:cstheme="majorBidi"/>
                <w:color w:val="000000"/>
                <w:sz w:val="20"/>
                <w:szCs w:val="20"/>
              </w:rPr>
            </w:pPr>
            <w:r w:rsidRPr="00627EEE">
              <w:rPr>
                <w:rFonts w:asciiTheme="majorBidi" w:hAnsiTheme="majorBidi" w:cstheme="majorBidi"/>
                <w:color w:val="000000"/>
                <w:sz w:val="20"/>
                <w:szCs w:val="20"/>
              </w:rPr>
              <w:t>-3.335</w:t>
            </w:r>
          </w:p>
        </w:tc>
        <w:tc>
          <w:tcPr>
            <w:tcW w:w="810" w:type="dxa"/>
            <w:shd w:val="clear" w:color="auto" w:fill="FFFFFF"/>
            <w:vAlign w:val="center"/>
          </w:tcPr>
          <w:p w14:paraId="2681EA1C" w14:textId="77777777" w:rsidR="0097466C" w:rsidRPr="00627EEE" w:rsidRDefault="0097466C" w:rsidP="0097466C">
            <w:pPr>
              <w:autoSpaceDE w:val="0"/>
              <w:autoSpaceDN w:val="0"/>
              <w:adjustRightInd w:val="0"/>
              <w:spacing w:before="60" w:after="0" w:line="240" w:lineRule="auto"/>
              <w:jc w:val="center"/>
              <w:rPr>
                <w:rFonts w:asciiTheme="majorBidi" w:hAnsiTheme="majorBidi" w:cstheme="majorBidi"/>
                <w:color w:val="000000"/>
                <w:sz w:val="20"/>
                <w:szCs w:val="20"/>
              </w:rPr>
            </w:pPr>
            <w:r w:rsidRPr="00627EEE">
              <w:rPr>
                <w:rFonts w:asciiTheme="majorBidi" w:hAnsiTheme="majorBidi" w:cstheme="majorBidi"/>
                <w:color w:val="000000"/>
                <w:sz w:val="20"/>
                <w:szCs w:val="20"/>
              </w:rPr>
              <w:t>345</w:t>
            </w:r>
          </w:p>
        </w:tc>
        <w:tc>
          <w:tcPr>
            <w:tcW w:w="810" w:type="dxa"/>
            <w:shd w:val="clear" w:color="auto" w:fill="FFFFFF"/>
            <w:vAlign w:val="center"/>
          </w:tcPr>
          <w:p w14:paraId="60FEEE17" w14:textId="77777777" w:rsidR="0097466C" w:rsidRPr="00627EEE" w:rsidRDefault="0097466C" w:rsidP="0097466C">
            <w:pPr>
              <w:autoSpaceDE w:val="0"/>
              <w:autoSpaceDN w:val="0"/>
              <w:adjustRightInd w:val="0"/>
              <w:spacing w:before="60" w:after="0" w:line="240" w:lineRule="auto"/>
              <w:jc w:val="center"/>
              <w:rPr>
                <w:rFonts w:asciiTheme="majorBidi" w:hAnsiTheme="majorBidi" w:cstheme="majorBidi"/>
                <w:color w:val="000000"/>
                <w:sz w:val="20"/>
                <w:szCs w:val="20"/>
              </w:rPr>
            </w:pPr>
            <w:r w:rsidRPr="00627EEE">
              <w:rPr>
                <w:rFonts w:asciiTheme="majorBidi" w:hAnsiTheme="majorBidi" w:cstheme="majorBidi"/>
                <w:color w:val="000000"/>
                <w:sz w:val="20"/>
                <w:szCs w:val="20"/>
              </w:rPr>
              <w:t>0.001</w:t>
            </w:r>
          </w:p>
        </w:tc>
        <w:tc>
          <w:tcPr>
            <w:tcW w:w="1170" w:type="dxa"/>
            <w:shd w:val="clear" w:color="auto" w:fill="FFFFFF"/>
            <w:vAlign w:val="center"/>
          </w:tcPr>
          <w:p w14:paraId="2F00D1DB" w14:textId="77777777" w:rsidR="0097466C" w:rsidRPr="00627EEE" w:rsidRDefault="0097466C" w:rsidP="0097466C">
            <w:pPr>
              <w:autoSpaceDE w:val="0"/>
              <w:autoSpaceDN w:val="0"/>
              <w:adjustRightInd w:val="0"/>
              <w:spacing w:before="60" w:after="0" w:line="240" w:lineRule="auto"/>
              <w:jc w:val="center"/>
              <w:rPr>
                <w:rFonts w:asciiTheme="majorBidi" w:hAnsiTheme="majorBidi" w:cstheme="majorBidi"/>
                <w:color w:val="000000"/>
                <w:sz w:val="20"/>
                <w:szCs w:val="20"/>
              </w:rPr>
            </w:pPr>
            <w:r w:rsidRPr="00627EEE">
              <w:rPr>
                <w:rFonts w:asciiTheme="majorBidi" w:hAnsiTheme="majorBidi" w:cstheme="majorBidi"/>
                <w:color w:val="000000"/>
                <w:sz w:val="20"/>
                <w:szCs w:val="20"/>
              </w:rPr>
              <w:t>-0.45263</w:t>
            </w:r>
          </w:p>
        </w:tc>
      </w:tr>
      <w:tr w:rsidR="0097466C" w:rsidRPr="00627EEE" w14:paraId="68E411A0" w14:textId="77777777" w:rsidTr="0097466C">
        <w:trPr>
          <w:cantSplit/>
          <w:jc w:val="center"/>
        </w:trPr>
        <w:tc>
          <w:tcPr>
            <w:tcW w:w="355" w:type="dxa"/>
            <w:vMerge/>
            <w:shd w:val="clear" w:color="auto" w:fill="FFFFFF"/>
            <w:vAlign w:val="center"/>
          </w:tcPr>
          <w:p w14:paraId="31966348" w14:textId="77777777" w:rsidR="0097466C" w:rsidRPr="00627EEE" w:rsidRDefault="0097466C" w:rsidP="0097466C">
            <w:pPr>
              <w:autoSpaceDE w:val="0"/>
              <w:autoSpaceDN w:val="0"/>
              <w:adjustRightInd w:val="0"/>
              <w:spacing w:before="60" w:after="0" w:line="240" w:lineRule="auto"/>
              <w:jc w:val="both"/>
              <w:rPr>
                <w:rFonts w:asciiTheme="majorBidi" w:hAnsiTheme="majorBidi" w:cstheme="majorBidi"/>
                <w:b/>
                <w:bCs/>
                <w:color w:val="000000"/>
                <w:sz w:val="20"/>
                <w:szCs w:val="20"/>
              </w:rPr>
            </w:pPr>
          </w:p>
        </w:tc>
        <w:tc>
          <w:tcPr>
            <w:tcW w:w="2472" w:type="dxa"/>
            <w:shd w:val="clear" w:color="auto" w:fill="FFFFFF"/>
            <w:vAlign w:val="center"/>
          </w:tcPr>
          <w:p w14:paraId="716B90F4" w14:textId="77777777" w:rsidR="0097466C" w:rsidRPr="00627EEE" w:rsidRDefault="0097466C" w:rsidP="0097466C">
            <w:pPr>
              <w:autoSpaceDE w:val="0"/>
              <w:autoSpaceDN w:val="0"/>
              <w:adjustRightInd w:val="0"/>
              <w:spacing w:before="60" w:after="0" w:line="240" w:lineRule="auto"/>
              <w:jc w:val="both"/>
              <w:rPr>
                <w:rFonts w:asciiTheme="majorBidi" w:hAnsiTheme="majorBidi" w:cstheme="majorBidi"/>
                <w:color w:val="000000"/>
                <w:sz w:val="20"/>
                <w:szCs w:val="20"/>
              </w:rPr>
            </w:pPr>
            <w:r w:rsidRPr="00627EEE">
              <w:rPr>
                <w:rFonts w:asciiTheme="majorBidi" w:hAnsiTheme="majorBidi" w:cstheme="majorBidi"/>
                <w:color w:val="000000"/>
                <w:sz w:val="20"/>
                <w:szCs w:val="20"/>
              </w:rPr>
              <w:t>Equal variances not assumed</w:t>
            </w:r>
          </w:p>
        </w:tc>
        <w:tc>
          <w:tcPr>
            <w:tcW w:w="803" w:type="dxa"/>
            <w:shd w:val="clear" w:color="auto" w:fill="FFFFFF"/>
            <w:vAlign w:val="center"/>
          </w:tcPr>
          <w:p w14:paraId="46A4CBA3" w14:textId="77777777" w:rsidR="0097466C" w:rsidRPr="00627EEE" w:rsidRDefault="0097466C" w:rsidP="0097466C">
            <w:pPr>
              <w:autoSpaceDE w:val="0"/>
              <w:autoSpaceDN w:val="0"/>
              <w:adjustRightInd w:val="0"/>
              <w:spacing w:before="60" w:after="0" w:line="240" w:lineRule="auto"/>
              <w:jc w:val="center"/>
              <w:rPr>
                <w:rFonts w:asciiTheme="majorBidi" w:hAnsiTheme="majorBidi" w:cstheme="majorBidi"/>
                <w:sz w:val="20"/>
                <w:szCs w:val="20"/>
              </w:rPr>
            </w:pPr>
          </w:p>
        </w:tc>
        <w:tc>
          <w:tcPr>
            <w:tcW w:w="1227" w:type="dxa"/>
            <w:shd w:val="clear" w:color="auto" w:fill="FFFFFF"/>
            <w:vAlign w:val="center"/>
          </w:tcPr>
          <w:p w14:paraId="3B2514BE" w14:textId="77777777" w:rsidR="0097466C" w:rsidRPr="00627EEE" w:rsidRDefault="0097466C" w:rsidP="0097466C">
            <w:pPr>
              <w:autoSpaceDE w:val="0"/>
              <w:autoSpaceDN w:val="0"/>
              <w:adjustRightInd w:val="0"/>
              <w:spacing w:before="60" w:after="0" w:line="240" w:lineRule="auto"/>
              <w:jc w:val="center"/>
              <w:rPr>
                <w:rFonts w:asciiTheme="majorBidi" w:hAnsiTheme="majorBidi" w:cstheme="majorBidi"/>
                <w:sz w:val="20"/>
                <w:szCs w:val="20"/>
              </w:rPr>
            </w:pPr>
          </w:p>
        </w:tc>
        <w:tc>
          <w:tcPr>
            <w:tcW w:w="718" w:type="dxa"/>
            <w:shd w:val="clear" w:color="auto" w:fill="FFFFFF"/>
            <w:vAlign w:val="center"/>
          </w:tcPr>
          <w:p w14:paraId="18997F6A" w14:textId="77777777" w:rsidR="0097466C" w:rsidRPr="00627EEE" w:rsidRDefault="0097466C" w:rsidP="0097466C">
            <w:pPr>
              <w:autoSpaceDE w:val="0"/>
              <w:autoSpaceDN w:val="0"/>
              <w:adjustRightInd w:val="0"/>
              <w:spacing w:before="60" w:after="0" w:line="240" w:lineRule="auto"/>
              <w:jc w:val="center"/>
              <w:rPr>
                <w:rFonts w:asciiTheme="majorBidi" w:hAnsiTheme="majorBidi" w:cstheme="majorBidi"/>
                <w:color w:val="000000"/>
                <w:sz w:val="20"/>
                <w:szCs w:val="20"/>
              </w:rPr>
            </w:pPr>
            <w:r w:rsidRPr="00627EEE">
              <w:rPr>
                <w:rFonts w:asciiTheme="majorBidi" w:hAnsiTheme="majorBidi" w:cstheme="majorBidi"/>
                <w:color w:val="000000"/>
                <w:sz w:val="20"/>
                <w:szCs w:val="20"/>
              </w:rPr>
              <w:t>-3.434</w:t>
            </w:r>
          </w:p>
        </w:tc>
        <w:tc>
          <w:tcPr>
            <w:tcW w:w="810" w:type="dxa"/>
            <w:shd w:val="clear" w:color="auto" w:fill="FFFFFF"/>
            <w:vAlign w:val="center"/>
          </w:tcPr>
          <w:p w14:paraId="53B9B66F" w14:textId="77777777" w:rsidR="0097466C" w:rsidRPr="00627EEE" w:rsidRDefault="0097466C" w:rsidP="0097466C">
            <w:pPr>
              <w:autoSpaceDE w:val="0"/>
              <w:autoSpaceDN w:val="0"/>
              <w:adjustRightInd w:val="0"/>
              <w:spacing w:before="60" w:after="0" w:line="240" w:lineRule="auto"/>
              <w:jc w:val="center"/>
              <w:rPr>
                <w:rFonts w:asciiTheme="majorBidi" w:hAnsiTheme="majorBidi" w:cstheme="majorBidi"/>
                <w:color w:val="000000"/>
                <w:sz w:val="20"/>
                <w:szCs w:val="20"/>
              </w:rPr>
            </w:pPr>
            <w:r w:rsidRPr="00627EEE">
              <w:rPr>
                <w:rFonts w:asciiTheme="majorBidi" w:hAnsiTheme="majorBidi" w:cstheme="majorBidi"/>
                <w:color w:val="000000"/>
                <w:sz w:val="20"/>
                <w:szCs w:val="20"/>
              </w:rPr>
              <w:t>290.084</w:t>
            </w:r>
          </w:p>
        </w:tc>
        <w:tc>
          <w:tcPr>
            <w:tcW w:w="810" w:type="dxa"/>
            <w:shd w:val="clear" w:color="auto" w:fill="FFFFFF"/>
            <w:vAlign w:val="center"/>
          </w:tcPr>
          <w:p w14:paraId="1698B19E" w14:textId="77777777" w:rsidR="0097466C" w:rsidRPr="00627EEE" w:rsidRDefault="0097466C" w:rsidP="0097466C">
            <w:pPr>
              <w:autoSpaceDE w:val="0"/>
              <w:autoSpaceDN w:val="0"/>
              <w:adjustRightInd w:val="0"/>
              <w:spacing w:before="60" w:after="0" w:line="240" w:lineRule="auto"/>
              <w:jc w:val="center"/>
              <w:rPr>
                <w:rFonts w:asciiTheme="majorBidi" w:hAnsiTheme="majorBidi" w:cstheme="majorBidi"/>
                <w:color w:val="000000"/>
                <w:sz w:val="20"/>
                <w:szCs w:val="20"/>
              </w:rPr>
            </w:pPr>
            <w:r w:rsidRPr="00627EEE">
              <w:rPr>
                <w:rFonts w:asciiTheme="majorBidi" w:hAnsiTheme="majorBidi" w:cstheme="majorBidi"/>
                <w:color w:val="000000"/>
                <w:sz w:val="20"/>
                <w:szCs w:val="20"/>
              </w:rPr>
              <w:t>0.001</w:t>
            </w:r>
          </w:p>
        </w:tc>
        <w:tc>
          <w:tcPr>
            <w:tcW w:w="1170" w:type="dxa"/>
            <w:shd w:val="clear" w:color="auto" w:fill="FFFFFF"/>
            <w:vAlign w:val="center"/>
          </w:tcPr>
          <w:p w14:paraId="7AE2C673" w14:textId="77777777" w:rsidR="0097466C" w:rsidRPr="00627EEE" w:rsidRDefault="0097466C" w:rsidP="0097466C">
            <w:pPr>
              <w:autoSpaceDE w:val="0"/>
              <w:autoSpaceDN w:val="0"/>
              <w:adjustRightInd w:val="0"/>
              <w:spacing w:before="60" w:after="0" w:line="240" w:lineRule="auto"/>
              <w:jc w:val="center"/>
              <w:rPr>
                <w:rFonts w:asciiTheme="majorBidi" w:hAnsiTheme="majorBidi" w:cstheme="majorBidi"/>
                <w:color w:val="000000"/>
                <w:sz w:val="20"/>
                <w:szCs w:val="20"/>
              </w:rPr>
            </w:pPr>
            <w:r w:rsidRPr="00627EEE">
              <w:rPr>
                <w:rFonts w:asciiTheme="majorBidi" w:hAnsiTheme="majorBidi" w:cstheme="majorBidi"/>
                <w:color w:val="000000"/>
                <w:sz w:val="20"/>
                <w:szCs w:val="20"/>
              </w:rPr>
              <w:t>-0.45263</w:t>
            </w:r>
          </w:p>
        </w:tc>
      </w:tr>
      <w:tr w:rsidR="0097466C" w:rsidRPr="00627EEE" w14:paraId="27C1AB4A" w14:textId="77777777" w:rsidTr="0097466C">
        <w:trPr>
          <w:cantSplit/>
          <w:jc w:val="center"/>
        </w:trPr>
        <w:tc>
          <w:tcPr>
            <w:tcW w:w="355" w:type="dxa"/>
            <w:vMerge w:val="restart"/>
            <w:shd w:val="clear" w:color="auto" w:fill="FFFFFF"/>
            <w:vAlign w:val="center"/>
          </w:tcPr>
          <w:p w14:paraId="10851E0A" w14:textId="77777777" w:rsidR="0097466C" w:rsidRPr="00627EEE" w:rsidRDefault="0097466C" w:rsidP="0097466C">
            <w:pPr>
              <w:autoSpaceDE w:val="0"/>
              <w:autoSpaceDN w:val="0"/>
              <w:adjustRightInd w:val="0"/>
              <w:spacing w:before="60" w:after="0" w:line="240" w:lineRule="auto"/>
              <w:jc w:val="both"/>
              <w:rPr>
                <w:rFonts w:asciiTheme="majorBidi" w:hAnsiTheme="majorBidi" w:cstheme="majorBidi"/>
                <w:b/>
                <w:bCs/>
                <w:color w:val="000000"/>
                <w:sz w:val="20"/>
                <w:szCs w:val="20"/>
              </w:rPr>
            </w:pPr>
            <w:r w:rsidRPr="00627EEE">
              <w:rPr>
                <w:rFonts w:asciiTheme="majorBidi" w:hAnsiTheme="majorBidi" w:cstheme="majorBidi"/>
                <w:b/>
                <w:bCs/>
                <w:color w:val="000000"/>
                <w:sz w:val="20"/>
                <w:szCs w:val="20"/>
              </w:rPr>
              <w:t>SE</w:t>
            </w:r>
          </w:p>
        </w:tc>
        <w:tc>
          <w:tcPr>
            <w:tcW w:w="2472" w:type="dxa"/>
            <w:shd w:val="clear" w:color="auto" w:fill="FFFFFF"/>
            <w:vAlign w:val="center"/>
          </w:tcPr>
          <w:p w14:paraId="5DDE2339" w14:textId="77777777" w:rsidR="0097466C" w:rsidRPr="00627EEE" w:rsidRDefault="0097466C" w:rsidP="0097466C">
            <w:pPr>
              <w:autoSpaceDE w:val="0"/>
              <w:autoSpaceDN w:val="0"/>
              <w:adjustRightInd w:val="0"/>
              <w:spacing w:before="60" w:after="0" w:line="240" w:lineRule="auto"/>
              <w:jc w:val="both"/>
              <w:rPr>
                <w:rFonts w:asciiTheme="majorBidi" w:hAnsiTheme="majorBidi" w:cstheme="majorBidi"/>
                <w:color w:val="000000"/>
                <w:sz w:val="20"/>
                <w:szCs w:val="20"/>
              </w:rPr>
            </w:pPr>
            <w:r w:rsidRPr="00627EEE">
              <w:rPr>
                <w:rFonts w:asciiTheme="majorBidi" w:hAnsiTheme="majorBidi" w:cstheme="majorBidi"/>
                <w:color w:val="000000"/>
                <w:sz w:val="20"/>
                <w:szCs w:val="20"/>
              </w:rPr>
              <w:t>Equal variances assumed</w:t>
            </w:r>
          </w:p>
        </w:tc>
        <w:tc>
          <w:tcPr>
            <w:tcW w:w="803" w:type="dxa"/>
            <w:shd w:val="clear" w:color="auto" w:fill="FFFFFF"/>
            <w:vAlign w:val="center"/>
          </w:tcPr>
          <w:p w14:paraId="2DFA2763" w14:textId="77777777" w:rsidR="0097466C" w:rsidRPr="00627EEE" w:rsidRDefault="0097466C" w:rsidP="0097466C">
            <w:pPr>
              <w:autoSpaceDE w:val="0"/>
              <w:autoSpaceDN w:val="0"/>
              <w:adjustRightInd w:val="0"/>
              <w:spacing w:before="60" w:after="0" w:line="240" w:lineRule="auto"/>
              <w:jc w:val="center"/>
              <w:rPr>
                <w:rFonts w:asciiTheme="majorBidi" w:hAnsiTheme="majorBidi" w:cstheme="majorBidi"/>
                <w:color w:val="000000"/>
                <w:sz w:val="20"/>
                <w:szCs w:val="20"/>
              </w:rPr>
            </w:pPr>
            <w:r w:rsidRPr="00627EEE">
              <w:rPr>
                <w:rFonts w:asciiTheme="majorBidi" w:hAnsiTheme="majorBidi" w:cstheme="majorBidi"/>
                <w:color w:val="000000"/>
                <w:sz w:val="20"/>
                <w:szCs w:val="20"/>
              </w:rPr>
              <w:t>4.780</w:t>
            </w:r>
          </w:p>
        </w:tc>
        <w:tc>
          <w:tcPr>
            <w:tcW w:w="1227" w:type="dxa"/>
            <w:shd w:val="clear" w:color="auto" w:fill="FFFFFF"/>
            <w:vAlign w:val="center"/>
          </w:tcPr>
          <w:p w14:paraId="70C5C718" w14:textId="77777777" w:rsidR="0097466C" w:rsidRPr="00627EEE" w:rsidRDefault="0097466C" w:rsidP="0097466C">
            <w:pPr>
              <w:autoSpaceDE w:val="0"/>
              <w:autoSpaceDN w:val="0"/>
              <w:adjustRightInd w:val="0"/>
              <w:spacing w:before="60" w:after="0" w:line="240" w:lineRule="auto"/>
              <w:jc w:val="center"/>
              <w:rPr>
                <w:rFonts w:asciiTheme="majorBidi" w:hAnsiTheme="majorBidi" w:cstheme="majorBidi"/>
                <w:color w:val="000000"/>
                <w:sz w:val="20"/>
                <w:szCs w:val="20"/>
              </w:rPr>
            </w:pPr>
            <w:r w:rsidRPr="00627EEE">
              <w:rPr>
                <w:rFonts w:asciiTheme="majorBidi" w:hAnsiTheme="majorBidi" w:cstheme="majorBidi"/>
                <w:color w:val="000000"/>
                <w:sz w:val="20"/>
                <w:szCs w:val="20"/>
              </w:rPr>
              <w:t>0.029</w:t>
            </w:r>
          </w:p>
        </w:tc>
        <w:tc>
          <w:tcPr>
            <w:tcW w:w="718" w:type="dxa"/>
            <w:shd w:val="clear" w:color="auto" w:fill="FFFFFF"/>
            <w:vAlign w:val="center"/>
          </w:tcPr>
          <w:p w14:paraId="6E73E485" w14:textId="77777777" w:rsidR="0097466C" w:rsidRPr="00627EEE" w:rsidRDefault="0097466C" w:rsidP="0097466C">
            <w:pPr>
              <w:autoSpaceDE w:val="0"/>
              <w:autoSpaceDN w:val="0"/>
              <w:adjustRightInd w:val="0"/>
              <w:spacing w:before="60" w:after="0" w:line="240" w:lineRule="auto"/>
              <w:jc w:val="center"/>
              <w:rPr>
                <w:rFonts w:asciiTheme="majorBidi" w:hAnsiTheme="majorBidi" w:cstheme="majorBidi"/>
                <w:color w:val="000000"/>
                <w:sz w:val="20"/>
                <w:szCs w:val="20"/>
              </w:rPr>
            </w:pPr>
            <w:r w:rsidRPr="00627EEE">
              <w:rPr>
                <w:rFonts w:asciiTheme="majorBidi" w:hAnsiTheme="majorBidi" w:cstheme="majorBidi"/>
                <w:color w:val="000000"/>
                <w:sz w:val="20"/>
                <w:szCs w:val="20"/>
              </w:rPr>
              <w:t>-2.913</w:t>
            </w:r>
          </w:p>
        </w:tc>
        <w:tc>
          <w:tcPr>
            <w:tcW w:w="810" w:type="dxa"/>
            <w:shd w:val="clear" w:color="auto" w:fill="FFFFFF"/>
            <w:vAlign w:val="center"/>
          </w:tcPr>
          <w:p w14:paraId="6F12A572" w14:textId="77777777" w:rsidR="0097466C" w:rsidRPr="00627EEE" w:rsidRDefault="0097466C" w:rsidP="0097466C">
            <w:pPr>
              <w:autoSpaceDE w:val="0"/>
              <w:autoSpaceDN w:val="0"/>
              <w:adjustRightInd w:val="0"/>
              <w:spacing w:before="60" w:after="0" w:line="240" w:lineRule="auto"/>
              <w:jc w:val="center"/>
              <w:rPr>
                <w:rFonts w:asciiTheme="majorBidi" w:hAnsiTheme="majorBidi" w:cstheme="majorBidi"/>
                <w:color w:val="000000"/>
                <w:sz w:val="20"/>
                <w:szCs w:val="20"/>
              </w:rPr>
            </w:pPr>
            <w:r w:rsidRPr="00627EEE">
              <w:rPr>
                <w:rFonts w:asciiTheme="majorBidi" w:hAnsiTheme="majorBidi" w:cstheme="majorBidi"/>
                <w:color w:val="000000"/>
                <w:sz w:val="20"/>
                <w:szCs w:val="20"/>
              </w:rPr>
              <w:t>345</w:t>
            </w:r>
          </w:p>
        </w:tc>
        <w:tc>
          <w:tcPr>
            <w:tcW w:w="810" w:type="dxa"/>
            <w:shd w:val="clear" w:color="auto" w:fill="FFFFFF"/>
            <w:vAlign w:val="center"/>
          </w:tcPr>
          <w:p w14:paraId="3961EC3E" w14:textId="77777777" w:rsidR="0097466C" w:rsidRPr="00627EEE" w:rsidRDefault="0097466C" w:rsidP="0097466C">
            <w:pPr>
              <w:autoSpaceDE w:val="0"/>
              <w:autoSpaceDN w:val="0"/>
              <w:adjustRightInd w:val="0"/>
              <w:spacing w:before="60" w:after="0" w:line="240" w:lineRule="auto"/>
              <w:jc w:val="center"/>
              <w:rPr>
                <w:rFonts w:asciiTheme="majorBidi" w:hAnsiTheme="majorBidi" w:cstheme="majorBidi"/>
                <w:color w:val="000000"/>
                <w:sz w:val="20"/>
                <w:szCs w:val="20"/>
              </w:rPr>
            </w:pPr>
            <w:r w:rsidRPr="00627EEE">
              <w:rPr>
                <w:rFonts w:asciiTheme="majorBidi" w:hAnsiTheme="majorBidi" w:cstheme="majorBidi"/>
                <w:color w:val="000000"/>
                <w:sz w:val="20"/>
                <w:szCs w:val="20"/>
              </w:rPr>
              <w:t>0.004</w:t>
            </w:r>
          </w:p>
        </w:tc>
        <w:tc>
          <w:tcPr>
            <w:tcW w:w="1170" w:type="dxa"/>
            <w:shd w:val="clear" w:color="auto" w:fill="FFFFFF"/>
            <w:vAlign w:val="center"/>
          </w:tcPr>
          <w:p w14:paraId="7CB0DAAA" w14:textId="77777777" w:rsidR="0097466C" w:rsidRPr="00627EEE" w:rsidRDefault="0097466C" w:rsidP="0097466C">
            <w:pPr>
              <w:autoSpaceDE w:val="0"/>
              <w:autoSpaceDN w:val="0"/>
              <w:adjustRightInd w:val="0"/>
              <w:spacing w:before="60" w:after="0" w:line="240" w:lineRule="auto"/>
              <w:jc w:val="center"/>
              <w:rPr>
                <w:rFonts w:asciiTheme="majorBidi" w:hAnsiTheme="majorBidi" w:cstheme="majorBidi"/>
                <w:color w:val="000000"/>
                <w:sz w:val="20"/>
                <w:szCs w:val="20"/>
              </w:rPr>
            </w:pPr>
            <w:r w:rsidRPr="00627EEE">
              <w:rPr>
                <w:rFonts w:asciiTheme="majorBidi" w:hAnsiTheme="majorBidi" w:cstheme="majorBidi"/>
                <w:color w:val="000000"/>
                <w:sz w:val="20"/>
                <w:szCs w:val="20"/>
              </w:rPr>
              <w:t>-0.35670</w:t>
            </w:r>
          </w:p>
        </w:tc>
      </w:tr>
      <w:tr w:rsidR="0097466C" w:rsidRPr="00627EEE" w14:paraId="25DAF71D" w14:textId="77777777" w:rsidTr="0097466C">
        <w:trPr>
          <w:cantSplit/>
          <w:jc w:val="center"/>
        </w:trPr>
        <w:tc>
          <w:tcPr>
            <w:tcW w:w="355" w:type="dxa"/>
            <w:vMerge/>
            <w:shd w:val="clear" w:color="auto" w:fill="FFFFFF"/>
            <w:vAlign w:val="center"/>
          </w:tcPr>
          <w:p w14:paraId="4BD4EF5A" w14:textId="77777777" w:rsidR="0097466C" w:rsidRPr="00627EEE" w:rsidRDefault="0097466C" w:rsidP="0097466C">
            <w:pPr>
              <w:autoSpaceDE w:val="0"/>
              <w:autoSpaceDN w:val="0"/>
              <w:adjustRightInd w:val="0"/>
              <w:spacing w:before="60" w:after="0" w:line="240" w:lineRule="auto"/>
              <w:jc w:val="both"/>
              <w:rPr>
                <w:rFonts w:asciiTheme="majorBidi" w:hAnsiTheme="majorBidi" w:cstheme="majorBidi"/>
                <w:color w:val="000000"/>
                <w:sz w:val="20"/>
                <w:szCs w:val="20"/>
              </w:rPr>
            </w:pPr>
          </w:p>
        </w:tc>
        <w:tc>
          <w:tcPr>
            <w:tcW w:w="2472" w:type="dxa"/>
            <w:shd w:val="clear" w:color="auto" w:fill="FFFFFF"/>
            <w:vAlign w:val="center"/>
          </w:tcPr>
          <w:p w14:paraId="42EF35BF" w14:textId="77777777" w:rsidR="0097466C" w:rsidRPr="00627EEE" w:rsidRDefault="0097466C" w:rsidP="0097466C">
            <w:pPr>
              <w:autoSpaceDE w:val="0"/>
              <w:autoSpaceDN w:val="0"/>
              <w:adjustRightInd w:val="0"/>
              <w:spacing w:before="60" w:after="0" w:line="240" w:lineRule="auto"/>
              <w:jc w:val="both"/>
              <w:rPr>
                <w:rFonts w:asciiTheme="majorBidi" w:hAnsiTheme="majorBidi" w:cstheme="majorBidi"/>
                <w:color w:val="000000"/>
                <w:sz w:val="20"/>
                <w:szCs w:val="20"/>
              </w:rPr>
            </w:pPr>
            <w:r w:rsidRPr="00627EEE">
              <w:rPr>
                <w:rFonts w:asciiTheme="majorBidi" w:hAnsiTheme="majorBidi" w:cstheme="majorBidi"/>
                <w:color w:val="000000"/>
                <w:sz w:val="20"/>
                <w:szCs w:val="20"/>
              </w:rPr>
              <w:t>Equal variances not assumed</w:t>
            </w:r>
          </w:p>
        </w:tc>
        <w:tc>
          <w:tcPr>
            <w:tcW w:w="803" w:type="dxa"/>
            <w:shd w:val="clear" w:color="auto" w:fill="FFFFFF"/>
            <w:vAlign w:val="center"/>
          </w:tcPr>
          <w:p w14:paraId="6DEDC95C" w14:textId="77777777" w:rsidR="0097466C" w:rsidRPr="00627EEE" w:rsidRDefault="0097466C" w:rsidP="0097466C">
            <w:pPr>
              <w:autoSpaceDE w:val="0"/>
              <w:autoSpaceDN w:val="0"/>
              <w:adjustRightInd w:val="0"/>
              <w:spacing w:before="60" w:after="0" w:line="240" w:lineRule="auto"/>
              <w:jc w:val="center"/>
              <w:rPr>
                <w:rFonts w:asciiTheme="majorBidi" w:hAnsiTheme="majorBidi" w:cstheme="majorBidi"/>
                <w:sz w:val="20"/>
                <w:szCs w:val="20"/>
              </w:rPr>
            </w:pPr>
          </w:p>
        </w:tc>
        <w:tc>
          <w:tcPr>
            <w:tcW w:w="1227" w:type="dxa"/>
            <w:shd w:val="clear" w:color="auto" w:fill="FFFFFF"/>
            <w:vAlign w:val="center"/>
          </w:tcPr>
          <w:p w14:paraId="5652BA9E" w14:textId="77777777" w:rsidR="0097466C" w:rsidRPr="00627EEE" w:rsidRDefault="0097466C" w:rsidP="0097466C">
            <w:pPr>
              <w:autoSpaceDE w:val="0"/>
              <w:autoSpaceDN w:val="0"/>
              <w:adjustRightInd w:val="0"/>
              <w:spacing w:before="60" w:after="0" w:line="240" w:lineRule="auto"/>
              <w:jc w:val="center"/>
              <w:rPr>
                <w:rFonts w:asciiTheme="majorBidi" w:hAnsiTheme="majorBidi" w:cstheme="majorBidi"/>
                <w:sz w:val="20"/>
                <w:szCs w:val="20"/>
              </w:rPr>
            </w:pPr>
          </w:p>
        </w:tc>
        <w:tc>
          <w:tcPr>
            <w:tcW w:w="718" w:type="dxa"/>
            <w:shd w:val="clear" w:color="auto" w:fill="FFFFFF"/>
            <w:vAlign w:val="center"/>
          </w:tcPr>
          <w:p w14:paraId="3ECE2454" w14:textId="77777777" w:rsidR="0097466C" w:rsidRPr="00627EEE" w:rsidRDefault="0097466C" w:rsidP="0097466C">
            <w:pPr>
              <w:autoSpaceDE w:val="0"/>
              <w:autoSpaceDN w:val="0"/>
              <w:adjustRightInd w:val="0"/>
              <w:spacing w:before="60" w:after="0" w:line="240" w:lineRule="auto"/>
              <w:jc w:val="center"/>
              <w:rPr>
                <w:rFonts w:asciiTheme="majorBidi" w:hAnsiTheme="majorBidi" w:cstheme="majorBidi"/>
                <w:color w:val="000000"/>
                <w:sz w:val="20"/>
                <w:szCs w:val="20"/>
              </w:rPr>
            </w:pPr>
            <w:r w:rsidRPr="00627EEE">
              <w:rPr>
                <w:rFonts w:asciiTheme="majorBidi" w:hAnsiTheme="majorBidi" w:cstheme="majorBidi"/>
                <w:color w:val="000000"/>
                <w:sz w:val="20"/>
                <w:szCs w:val="20"/>
              </w:rPr>
              <w:t>-3.034</w:t>
            </w:r>
          </w:p>
        </w:tc>
        <w:tc>
          <w:tcPr>
            <w:tcW w:w="810" w:type="dxa"/>
            <w:shd w:val="clear" w:color="auto" w:fill="FFFFFF"/>
            <w:vAlign w:val="center"/>
          </w:tcPr>
          <w:p w14:paraId="055477B2" w14:textId="77777777" w:rsidR="0097466C" w:rsidRPr="00627EEE" w:rsidRDefault="0097466C" w:rsidP="0097466C">
            <w:pPr>
              <w:autoSpaceDE w:val="0"/>
              <w:autoSpaceDN w:val="0"/>
              <w:adjustRightInd w:val="0"/>
              <w:spacing w:before="60" w:after="0" w:line="240" w:lineRule="auto"/>
              <w:jc w:val="center"/>
              <w:rPr>
                <w:rFonts w:asciiTheme="majorBidi" w:hAnsiTheme="majorBidi" w:cstheme="majorBidi"/>
                <w:color w:val="000000"/>
                <w:sz w:val="20"/>
                <w:szCs w:val="20"/>
              </w:rPr>
            </w:pPr>
            <w:r w:rsidRPr="00627EEE">
              <w:rPr>
                <w:rFonts w:asciiTheme="majorBidi" w:hAnsiTheme="majorBidi" w:cstheme="majorBidi"/>
                <w:color w:val="000000"/>
                <w:sz w:val="20"/>
                <w:szCs w:val="20"/>
              </w:rPr>
              <w:t>299.580</w:t>
            </w:r>
          </w:p>
        </w:tc>
        <w:tc>
          <w:tcPr>
            <w:tcW w:w="810" w:type="dxa"/>
            <w:shd w:val="clear" w:color="auto" w:fill="FFFFFF"/>
            <w:vAlign w:val="center"/>
          </w:tcPr>
          <w:p w14:paraId="14809E97" w14:textId="77777777" w:rsidR="0097466C" w:rsidRPr="00627EEE" w:rsidRDefault="0097466C" w:rsidP="0097466C">
            <w:pPr>
              <w:autoSpaceDE w:val="0"/>
              <w:autoSpaceDN w:val="0"/>
              <w:adjustRightInd w:val="0"/>
              <w:spacing w:before="60" w:after="0" w:line="240" w:lineRule="auto"/>
              <w:jc w:val="center"/>
              <w:rPr>
                <w:rFonts w:asciiTheme="majorBidi" w:hAnsiTheme="majorBidi" w:cstheme="majorBidi"/>
                <w:color w:val="000000"/>
                <w:sz w:val="20"/>
                <w:szCs w:val="20"/>
              </w:rPr>
            </w:pPr>
            <w:r w:rsidRPr="00627EEE">
              <w:rPr>
                <w:rFonts w:asciiTheme="majorBidi" w:hAnsiTheme="majorBidi" w:cstheme="majorBidi"/>
                <w:color w:val="000000"/>
                <w:sz w:val="20"/>
                <w:szCs w:val="20"/>
              </w:rPr>
              <w:t>0.003</w:t>
            </w:r>
          </w:p>
        </w:tc>
        <w:tc>
          <w:tcPr>
            <w:tcW w:w="1170" w:type="dxa"/>
            <w:shd w:val="clear" w:color="auto" w:fill="FFFFFF"/>
            <w:vAlign w:val="center"/>
          </w:tcPr>
          <w:p w14:paraId="2550BFCE" w14:textId="77777777" w:rsidR="0097466C" w:rsidRPr="00627EEE" w:rsidRDefault="0097466C" w:rsidP="0097466C">
            <w:pPr>
              <w:autoSpaceDE w:val="0"/>
              <w:autoSpaceDN w:val="0"/>
              <w:adjustRightInd w:val="0"/>
              <w:spacing w:before="60" w:after="0" w:line="240" w:lineRule="auto"/>
              <w:jc w:val="center"/>
              <w:rPr>
                <w:rFonts w:asciiTheme="majorBidi" w:hAnsiTheme="majorBidi" w:cstheme="majorBidi"/>
                <w:color w:val="000000"/>
                <w:sz w:val="20"/>
                <w:szCs w:val="20"/>
              </w:rPr>
            </w:pPr>
            <w:r w:rsidRPr="00627EEE">
              <w:rPr>
                <w:rFonts w:asciiTheme="majorBidi" w:hAnsiTheme="majorBidi" w:cstheme="majorBidi"/>
                <w:color w:val="000000"/>
                <w:sz w:val="20"/>
                <w:szCs w:val="20"/>
              </w:rPr>
              <w:t>-0.35670</w:t>
            </w:r>
          </w:p>
        </w:tc>
      </w:tr>
    </w:tbl>
    <w:p w14:paraId="5EE33612" w14:textId="7BC78B3B" w:rsidR="00E04DA5" w:rsidRPr="00F76D85" w:rsidRDefault="0097466C" w:rsidP="003408DE">
      <w:pPr>
        <w:autoSpaceDE w:val="0"/>
        <w:autoSpaceDN w:val="0"/>
        <w:adjustRightInd w:val="0"/>
        <w:spacing w:before="120" w:after="0" w:line="480" w:lineRule="auto"/>
        <w:jc w:val="both"/>
        <w:rPr>
          <w:rFonts w:asciiTheme="majorBidi" w:eastAsia="Calibri" w:hAnsiTheme="majorBidi" w:cstheme="majorBidi"/>
          <w:i/>
          <w:sz w:val="20"/>
          <w:szCs w:val="20"/>
          <w:lang w:eastAsia="id-ID"/>
        </w:rPr>
      </w:pPr>
      <w:r w:rsidRPr="00F76D85">
        <w:rPr>
          <w:rFonts w:asciiTheme="majorBidi" w:eastAsia="Calibri" w:hAnsiTheme="majorBidi" w:cstheme="majorBidi"/>
          <w:i/>
          <w:sz w:val="20"/>
          <w:szCs w:val="20"/>
          <w:lang w:eastAsia="id-ID"/>
        </w:rPr>
        <w:t>Significant at p-value &lt; 0.05</w:t>
      </w:r>
    </w:p>
    <w:p w14:paraId="63320B07" w14:textId="77777777" w:rsidR="0097466C" w:rsidRPr="00627EEE" w:rsidRDefault="0097466C" w:rsidP="0097466C">
      <w:pPr>
        <w:pStyle w:val="ListParagraph"/>
        <w:numPr>
          <w:ilvl w:val="2"/>
          <w:numId w:val="26"/>
        </w:numPr>
        <w:autoSpaceDE w:val="0"/>
        <w:autoSpaceDN w:val="0"/>
        <w:adjustRightInd w:val="0"/>
        <w:spacing w:after="0" w:line="480" w:lineRule="auto"/>
        <w:ind w:left="0" w:firstLine="0"/>
        <w:jc w:val="both"/>
        <w:rPr>
          <w:rFonts w:asciiTheme="majorBidi" w:hAnsiTheme="majorBidi" w:cstheme="majorBidi"/>
          <w:b/>
          <w:bCs/>
          <w:sz w:val="24"/>
          <w:szCs w:val="24"/>
        </w:rPr>
      </w:pPr>
      <w:r w:rsidRPr="00627EEE">
        <w:rPr>
          <w:rFonts w:asciiTheme="majorBidi" w:hAnsiTheme="majorBidi" w:cstheme="majorBidi"/>
          <w:b/>
          <w:bCs/>
          <w:sz w:val="24"/>
          <w:szCs w:val="24"/>
        </w:rPr>
        <w:t xml:space="preserve">Independent </w:t>
      </w:r>
      <m:oMath>
        <m:r>
          <m:rPr>
            <m:sty m:val="bi"/>
          </m:rPr>
          <w:rPr>
            <w:rFonts w:ascii="Cambria Math" w:hAnsi="Cambria Math" w:cstheme="majorBidi"/>
            <w:sz w:val="24"/>
            <w:szCs w:val="24"/>
          </w:rPr>
          <m:t>t</m:t>
        </m:r>
      </m:oMath>
      <w:r w:rsidRPr="00627EEE">
        <w:rPr>
          <w:rFonts w:asciiTheme="majorBidi" w:hAnsiTheme="majorBidi" w:cstheme="majorBidi"/>
          <w:b/>
          <w:bCs/>
          <w:sz w:val="24"/>
          <w:szCs w:val="24"/>
        </w:rPr>
        <w:t>-test for Smart Pedagogy</w:t>
      </w:r>
    </w:p>
    <w:p w14:paraId="3AE10A8C" w14:textId="31353E5C" w:rsidR="00E04DA5" w:rsidRPr="00627EEE" w:rsidRDefault="0097466C" w:rsidP="0097466C">
      <w:pPr>
        <w:autoSpaceDE w:val="0"/>
        <w:autoSpaceDN w:val="0"/>
        <w:adjustRightInd w:val="0"/>
        <w:spacing w:before="120" w:after="0" w:line="480" w:lineRule="auto"/>
        <w:jc w:val="both"/>
        <w:rPr>
          <w:rFonts w:asciiTheme="majorBidi" w:eastAsia="Calibri" w:hAnsiTheme="majorBidi" w:cstheme="majorBidi"/>
          <w:sz w:val="24"/>
          <w:szCs w:val="24"/>
          <w:lang w:eastAsia="id-ID"/>
        </w:rPr>
      </w:pPr>
      <w:r>
        <w:rPr>
          <w:rFonts w:asciiTheme="majorBidi" w:eastAsia="Calibri" w:hAnsiTheme="majorBidi" w:cstheme="majorBidi"/>
          <w:sz w:val="24"/>
          <w:szCs w:val="24"/>
          <w:lang w:eastAsia="id-ID"/>
        </w:rPr>
        <w:t>Table 4.25</w:t>
      </w:r>
      <w:r w:rsidRPr="00627EEE">
        <w:rPr>
          <w:rFonts w:asciiTheme="majorBidi" w:eastAsia="Calibri" w:hAnsiTheme="majorBidi" w:cstheme="majorBidi"/>
          <w:sz w:val="24"/>
          <w:szCs w:val="24"/>
          <w:lang w:eastAsia="id-ID"/>
        </w:rPr>
        <w:t xml:space="preserve"> </w:t>
      </w:r>
      <w:r>
        <w:rPr>
          <w:rFonts w:asciiTheme="majorBidi" w:eastAsia="Calibri" w:hAnsiTheme="majorBidi" w:cstheme="majorBidi"/>
          <w:sz w:val="24"/>
          <w:szCs w:val="24"/>
          <w:lang w:eastAsia="id-ID"/>
        </w:rPr>
        <w:t>presents</w:t>
      </w:r>
      <w:r w:rsidRPr="00627EEE">
        <w:rPr>
          <w:rFonts w:asciiTheme="majorBidi" w:eastAsia="Calibri" w:hAnsiTheme="majorBidi" w:cstheme="majorBidi"/>
          <w:sz w:val="24"/>
          <w:szCs w:val="24"/>
          <w:lang w:eastAsia="id-ID"/>
        </w:rPr>
        <w:t xml:space="preserve"> the statistical results of Levene’s and t-test for the Smart Pedagogy (SP) as well as for its four components (U, CT, LS, and SI).  Levene’s test has shown that Smart Pedagogy and its four dimensions were </w:t>
      </w:r>
      <w:r>
        <w:rPr>
          <w:rFonts w:asciiTheme="majorBidi" w:eastAsia="Calibri" w:hAnsiTheme="majorBidi" w:cstheme="majorBidi"/>
          <w:sz w:val="24"/>
          <w:szCs w:val="24"/>
          <w:lang w:eastAsia="id-ID"/>
        </w:rPr>
        <w:t>all significant</w:t>
      </w:r>
      <w:r w:rsidRPr="00627EEE">
        <w:rPr>
          <w:rFonts w:asciiTheme="majorBidi" w:eastAsia="Calibri" w:hAnsiTheme="majorBidi" w:cstheme="majorBidi"/>
          <w:sz w:val="24"/>
          <w:szCs w:val="24"/>
          <w:lang w:eastAsia="id-ID"/>
        </w:rPr>
        <w:t xml:space="preserve">.  This result leads to </w:t>
      </w:r>
      <w:r>
        <w:rPr>
          <w:rFonts w:asciiTheme="majorBidi" w:eastAsia="Calibri" w:hAnsiTheme="majorBidi" w:cstheme="majorBidi"/>
          <w:sz w:val="24"/>
          <w:szCs w:val="24"/>
          <w:lang w:eastAsia="id-ID"/>
        </w:rPr>
        <w:t>the inference</w:t>
      </w:r>
      <w:r w:rsidRPr="00627EEE">
        <w:rPr>
          <w:rFonts w:asciiTheme="majorBidi" w:eastAsia="Calibri" w:hAnsiTheme="majorBidi" w:cstheme="majorBidi"/>
          <w:sz w:val="24"/>
          <w:szCs w:val="24"/>
          <w:lang w:eastAsia="id-ID"/>
        </w:rPr>
        <w:t xml:space="preserve"> that the public schools differ from the private schools in regards to SP and its dimensions. The </w:t>
      </w:r>
      <m:oMath>
        <m:r>
          <w:rPr>
            <w:rFonts w:ascii="Cambria Math" w:eastAsia="Calibri" w:hAnsi="Cambria Math" w:cstheme="majorBidi"/>
            <w:sz w:val="24"/>
            <w:szCs w:val="24"/>
            <w:lang w:eastAsia="id-ID"/>
          </w:rPr>
          <m:t>t</m:t>
        </m:r>
      </m:oMath>
      <w:r w:rsidRPr="00627EEE">
        <w:rPr>
          <w:rFonts w:asciiTheme="majorBidi" w:eastAsia="Calibri" w:hAnsiTheme="majorBidi" w:cstheme="majorBidi"/>
          <w:sz w:val="24"/>
          <w:szCs w:val="24"/>
          <w:lang w:eastAsia="id-ID"/>
        </w:rPr>
        <w:t xml:space="preserve">-test, on the other hand, has shown that SP and its four dimensions are significant with </w:t>
      </w:r>
      <w:r w:rsidRPr="00627EEE">
        <w:rPr>
          <w:rFonts w:asciiTheme="majorBidi" w:eastAsia="Calibri" w:hAnsiTheme="majorBidi" w:cstheme="majorBidi"/>
          <w:i/>
          <w:iCs/>
          <w:sz w:val="24"/>
          <w:szCs w:val="24"/>
          <w:lang w:eastAsia="id-ID"/>
        </w:rPr>
        <w:t>t</w:t>
      </w:r>
      <w:r w:rsidRPr="00627EEE">
        <w:rPr>
          <w:rFonts w:asciiTheme="majorBidi" w:eastAsia="Calibri" w:hAnsiTheme="majorBidi" w:cstheme="majorBidi"/>
          <w:sz w:val="24"/>
          <w:szCs w:val="24"/>
          <w:lang w:eastAsia="id-ID"/>
        </w:rPr>
        <w:t>-negative values, which clearly suggest that there are significant differences</w:t>
      </w:r>
      <w:r>
        <w:rPr>
          <w:rFonts w:asciiTheme="majorBidi" w:eastAsia="Calibri" w:hAnsiTheme="majorBidi" w:cstheme="majorBidi"/>
          <w:sz w:val="24"/>
          <w:szCs w:val="24"/>
          <w:lang w:eastAsia="id-ID"/>
        </w:rPr>
        <w:t xml:space="preserve"> between private and public schools in terms of all components of smart pedagogy</w:t>
      </w:r>
      <w:r w:rsidRPr="00627EEE">
        <w:rPr>
          <w:rFonts w:asciiTheme="majorBidi" w:eastAsia="Calibri" w:hAnsiTheme="majorBidi" w:cstheme="majorBidi"/>
          <w:sz w:val="24"/>
          <w:szCs w:val="24"/>
          <w:lang w:eastAsia="id-ID"/>
        </w:rPr>
        <w:t>.  Hence, based on independent sample t-te</w:t>
      </w:r>
      <w:r>
        <w:rPr>
          <w:rFonts w:asciiTheme="majorBidi" w:eastAsia="Calibri" w:hAnsiTheme="majorBidi" w:cstheme="majorBidi"/>
          <w:sz w:val="24"/>
          <w:szCs w:val="24"/>
          <w:lang w:eastAsia="id-ID"/>
        </w:rPr>
        <w:t>st, all of the components of Smart Pedagogy (</w:t>
      </w:r>
      <w:r w:rsidRPr="00AB3AFF">
        <w:rPr>
          <w:rFonts w:asciiTheme="majorBidi" w:eastAsia="Calibri" w:hAnsiTheme="majorBidi" w:cstheme="majorBidi"/>
          <w:i/>
          <w:sz w:val="24"/>
          <w:szCs w:val="24"/>
          <w:lang w:eastAsia="id-ID"/>
        </w:rPr>
        <w:t xml:space="preserve">understanding, critical thinking, learning skills </w:t>
      </w:r>
      <w:r w:rsidRPr="00AB3AFF">
        <w:rPr>
          <w:rFonts w:asciiTheme="majorBidi" w:eastAsia="Calibri" w:hAnsiTheme="majorBidi" w:cstheme="majorBidi"/>
          <w:sz w:val="24"/>
          <w:szCs w:val="24"/>
          <w:lang w:eastAsia="id-ID"/>
        </w:rPr>
        <w:t xml:space="preserve">and </w:t>
      </w:r>
      <w:r w:rsidRPr="00AB3AFF">
        <w:rPr>
          <w:rFonts w:asciiTheme="majorBidi" w:eastAsia="Calibri" w:hAnsiTheme="majorBidi" w:cstheme="majorBidi"/>
          <w:i/>
          <w:sz w:val="24"/>
          <w:szCs w:val="24"/>
          <w:lang w:eastAsia="id-ID"/>
        </w:rPr>
        <w:t>smart Intelligence</w:t>
      </w:r>
      <w:proofErr w:type="gramStart"/>
      <w:r w:rsidRPr="00627EEE">
        <w:rPr>
          <w:rFonts w:asciiTheme="majorBidi" w:eastAsia="Calibri" w:hAnsiTheme="majorBidi" w:cstheme="majorBidi"/>
          <w:sz w:val="24"/>
          <w:szCs w:val="24"/>
          <w:lang w:eastAsia="id-ID"/>
        </w:rPr>
        <w:t>)</w:t>
      </w:r>
      <w:r>
        <w:rPr>
          <w:rFonts w:asciiTheme="majorBidi" w:eastAsia="Calibri" w:hAnsiTheme="majorBidi" w:cstheme="majorBidi"/>
          <w:sz w:val="24"/>
          <w:szCs w:val="24"/>
          <w:lang w:eastAsia="id-ID"/>
        </w:rPr>
        <w:t>,</w:t>
      </w:r>
      <w:proofErr w:type="gramEnd"/>
      <w:r>
        <w:rPr>
          <w:rFonts w:asciiTheme="majorBidi" w:eastAsia="Calibri" w:hAnsiTheme="majorBidi" w:cstheme="majorBidi"/>
          <w:sz w:val="24"/>
          <w:szCs w:val="24"/>
          <w:lang w:eastAsia="id-ID"/>
        </w:rPr>
        <w:t xml:space="preserve"> are significantly different</w:t>
      </w:r>
      <w:r w:rsidRPr="00627EEE">
        <w:rPr>
          <w:rFonts w:asciiTheme="majorBidi" w:eastAsia="Calibri" w:hAnsiTheme="majorBidi" w:cstheme="majorBidi"/>
          <w:sz w:val="24"/>
          <w:szCs w:val="24"/>
          <w:lang w:eastAsia="id-ID"/>
        </w:rPr>
        <w:t xml:space="preserve"> bet</w:t>
      </w:r>
      <w:r>
        <w:rPr>
          <w:rFonts w:asciiTheme="majorBidi" w:eastAsia="Calibri" w:hAnsiTheme="majorBidi" w:cstheme="majorBidi"/>
          <w:sz w:val="24"/>
          <w:szCs w:val="24"/>
          <w:lang w:eastAsia="id-ID"/>
        </w:rPr>
        <w:t>ween public and private schools.</w:t>
      </w:r>
    </w:p>
    <w:p w14:paraId="3D4016E3" w14:textId="77777777" w:rsidR="0097466C" w:rsidRPr="00AB3AFF" w:rsidRDefault="0097466C" w:rsidP="0097466C">
      <w:pPr>
        <w:autoSpaceDE w:val="0"/>
        <w:autoSpaceDN w:val="0"/>
        <w:adjustRightInd w:val="0"/>
        <w:spacing w:before="120" w:after="0" w:line="480" w:lineRule="auto"/>
        <w:jc w:val="center"/>
        <w:rPr>
          <w:rFonts w:asciiTheme="majorBidi" w:hAnsiTheme="majorBidi" w:cstheme="majorBidi"/>
          <w:b/>
          <w:sz w:val="24"/>
          <w:szCs w:val="24"/>
        </w:rPr>
      </w:pPr>
      <w:r w:rsidRPr="00AB3AFF">
        <w:rPr>
          <w:rFonts w:asciiTheme="majorBidi" w:eastAsia="Calibri" w:hAnsiTheme="majorBidi" w:cstheme="majorBidi"/>
          <w:b/>
          <w:sz w:val="24"/>
          <w:szCs w:val="24"/>
          <w:lang w:eastAsia="id-ID"/>
        </w:rPr>
        <w:t>Table</w:t>
      </w:r>
      <w:r>
        <w:rPr>
          <w:rFonts w:asciiTheme="majorBidi" w:hAnsiTheme="majorBidi" w:cstheme="majorBidi"/>
          <w:b/>
          <w:sz w:val="24"/>
          <w:szCs w:val="24"/>
        </w:rPr>
        <w:t xml:space="preserve"> 4.25</w:t>
      </w:r>
      <w:r w:rsidRPr="00AB3AFF">
        <w:rPr>
          <w:rFonts w:asciiTheme="majorBidi" w:hAnsiTheme="majorBidi" w:cstheme="majorBidi"/>
          <w:b/>
          <w:sz w:val="24"/>
          <w:szCs w:val="24"/>
        </w:rPr>
        <w:t xml:space="preserve">: Independent </w:t>
      </w:r>
      <m:oMath>
        <m:r>
          <m:rPr>
            <m:sty m:val="bi"/>
          </m:rPr>
          <w:rPr>
            <w:rFonts w:ascii="Cambria Math" w:hAnsi="Cambria Math" w:cstheme="majorBidi"/>
            <w:sz w:val="24"/>
            <w:szCs w:val="24"/>
          </w:rPr>
          <m:t>t</m:t>
        </m:r>
      </m:oMath>
      <w:r w:rsidRPr="00AB3AFF">
        <w:rPr>
          <w:rFonts w:asciiTheme="majorBidi" w:hAnsiTheme="majorBidi" w:cstheme="majorBidi"/>
          <w:b/>
          <w:sz w:val="24"/>
          <w:szCs w:val="24"/>
        </w:rPr>
        <w:t xml:space="preserve"> </w:t>
      </w:r>
      <w:r w:rsidRPr="00AB3AFF">
        <w:rPr>
          <w:rFonts w:asciiTheme="majorBidi" w:eastAsia="Calibri" w:hAnsiTheme="majorBidi" w:cstheme="majorBidi"/>
          <w:b/>
          <w:sz w:val="24"/>
          <w:szCs w:val="24"/>
          <w:lang w:eastAsia="id-ID"/>
        </w:rPr>
        <w:t>test</w:t>
      </w:r>
      <w:r w:rsidRPr="00AB3AFF">
        <w:rPr>
          <w:rFonts w:asciiTheme="majorBidi" w:hAnsiTheme="majorBidi" w:cstheme="majorBidi"/>
          <w:b/>
          <w:sz w:val="24"/>
          <w:szCs w:val="24"/>
        </w:rPr>
        <w:t xml:space="preserve"> for Smart Pedagogy (U, CT, LS and SI)</w:t>
      </w:r>
    </w:p>
    <w:tbl>
      <w:tblPr>
        <w:tblW w:w="845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421"/>
        <w:gridCol w:w="2544"/>
        <w:gridCol w:w="785"/>
        <w:gridCol w:w="1285"/>
        <w:gridCol w:w="810"/>
        <w:gridCol w:w="900"/>
        <w:gridCol w:w="720"/>
        <w:gridCol w:w="990"/>
      </w:tblGrid>
      <w:tr w:rsidR="0097466C" w:rsidRPr="00627EEE" w14:paraId="420F4D15" w14:textId="77777777" w:rsidTr="0097466C">
        <w:trPr>
          <w:cantSplit/>
          <w:jc w:val="center"/>
        </w:trPr>
        <w:tc>
          <w:tcPr>
            <w:tcW w:w="8455" w:type="dxa"/>
            <w:gridSpan w:val="8"/>
            <w:shd w:val="clear" w:color="auto" w:fill="FFFFFF"/>
            <w:vAlign w:val="center"/>
          </w:tcPr>
          <w:p w14:paraId="5EBADF24" w14:textId="77777777" w:rsidR="0097466C" w:rsidRPr="00627EEE" w:rsidRDefault="0097466C" w:rsidP="0097466C">
            <w:pPr>
              <w:autoSpaceDE w:val="0"/>
              <w:autoSpaceDN w:val="0"/>
              <w:adjustRightInd w:val="0"/>
              <w:spacing w:before="60" w:after="0" w:line="240" w:lineRule="auto"/>
              <w:jc w:val="center"/>
              <w:rPr>
                <w:rFonts w:asciiTheme="majorBidi" w:hAnsiTheme="majorBidi" w:cstheme="majorBidi"/>
                <w:color w:val="000000"/>
                <w:sz w:val="24"/>
                <w:szCs w:val="24"/>
              </w:rPr>
            </w:pPr>
            <w:r w:rsidRPr="00627EEE">
              <w:rPr>
                <w:rFonts w:asciiTheme="majorBidi" w:hAnsiTheme="majorBidi" w:cstheme="majorBidi"/>
                <w:b/>
                <w:bCs/>
                <w:color w:val="000000"/>
                <w:sz w:val="24"/>
                <w:szCs w:val="24"/>
              </w:rPr>
              <w:t>Independent Samples Test (SP)</w:t>
            </w:r>
          </w:p>
        </w:tc>
      </w:tr>
      <w:tr w:rsidR="0097466C" w:rsidRPr="00627EEE" w14:paraId="48CC069C" w14:textId="77777777" w:rsidTr="0097466C">
        <w:trPr>
          <w:cantSplit/>
          <w:jc w:val="center"/>
        </w:trPr>
        <w:tc>
          <w:tcPr>
            <w:tcW w:w="2965" w:type="dxa"/>
            <w:gridSpan w:val="2"/>
            <w:vMerge w:val="restart"/>
            <w:shd w:val="clear" w:color="auto" w:fill="FFFFFF"/>
            <w:vAlign w:val="bottom"/>
          </w:tcPr>
          <w:p w14:paraId="600CF2C6" w14:textId="77777777" w:rsidR="0097466C" w:rsidRPr="00627EEE" w:rsidRDefault="0097466C" w:rsidP="0097466C">
            <w:pPr>
              <w:autoSpaceDE w:val="0"/>
              <w:autoSpaceDN w:val="0"/>
              <w:adjustRightInd w:val="0"/>
              <w:spacing w:before="60" w:after="0" w:line="240" w:lineRule="auto"/>
              <w:jc w:val="both"/>
              <w:rPr>
                <w:rFonts w:asciiTheme="majorBidi" w:hAnsiTheme="majorBidi" w:cstheme="majorBidi"/>
                <w:sz w:val="24"/>
                <w:szCs w:val="24"/>
              </w:rPr>
            </w:pPr>
          </w:p>
        </w:tc>
        <w:tc>
          <w:tcPr>
            <w:tcW w:w="2070" w:type="dxa"/>
            <w:gridSpan w:val="2"/>
            <w:shd w:val="clear" w:color="auto" w:fill="FFFFFF"/>
            <w:vAlign w:val="center"/>
          </w:tcPr>
          <w:p w14:paraId="6BCA6F18" w14:textId="77777777" w:rsidR="0097466C" w:rsidRPr="00627EEE" w:rsidRDefault="0097466C" w:rsidP="0097466C">
            <w:pPr>
              <w:autoSpaceDE w:val="0"/>
              <w:autoSpaceDN w:val="0"/>
              <w:adjustRightInd w:val="0"/>
              <w:spacing w:before="60" w:after="0" w:line="240" w:lineRule="auto"/>
              <w:jc w:val="center"/>
              <w:rPr>
                <w:rFonts w:asciiTheme="majorBidi" w:hAnsiTheme="majorBidi" w:cstheme="majorBidi"/>
                <w:color w:val="000000"/>
                <w:sz w:val="20"/>
                <w:szCs w:val="20"/>
              </w:rPr>
            </w:pPr>
            <w:r w:rsidRPr="00627EEE">
              <w:rPr>
                <w:rFonts w:asciiTheme="majorBidi" w:hAnsiTheme="majorBidi" w:cstheme="majorBidi"/>
                <w:b/>
                <w:bCs/>
                <w:color w:val="000000"/>
                <w:sz w:val="20"/>
                <w:szCs w:val="20"/>
              </w:rPr>
              <w:t>Levene's Test for Equality of Variances</w:t>
            </w:r>
          </w:p>
        </w:tc>
        <w:tc>
          <w:tcPr>
            <w:tcW w:w="3420" w:type="dxa"/>
            <w:gridSpan w:val="4"/>
            <w:shd w:val="clear" w:color="auto" w:fill="FFFFFF"/>
            <w:vAlign w:val="center"/>
          </w:tcPr>
          <w:p w14:paraId="5014CB67" w14:textId="77777777" w:rsidR="0097466C" w:rsidRPr="00627EEE" w:rsidRDefault="0097466C" w:rsidP="0097466C">
            <w:pPr>
              <w:autoSpaceDE w:val="0"/>
              <w:autoSpaceDN w:val="0"/>
              <w:adjustRightInd w:val="0"/>
              <w:spacing w:before="60" w:after="0" w:line="240" w:lineRule="auto"/>
              <w:jc w:val="center"/>
              <w:rPr>
                <w:rFonts w:asciiTheme="majorBidi" w:hAnsiTheme="majorBidi" w:cstheme="majorBidi"/>
                <w:color w:val="000000"/>
                <w:sz w:val="20"/>
                <w:szCs w:val="20"/>
              </w:rPr>
            </w:pPr>
            <m:oMath>
              <m:r>
                <m:rPr>
                  <m:sty m:val="bi"/>
                </m:rPr>
                <w:rPr>
                  <w:rFonts w:ascii="Cambria Math" w:hAnsi="Cambria Math" w:cstheme="majorBidi"/>
                  <w:color w:val="000000"/>
                  <w:sz w:val="20"/>
                  <w:szCs w:val="20"/>
                </w:rPr>
                <m:t>t</m:t>
              </m:r>
            </m:oMath>
            <w:r w:rsidRPr="00627EEE">
              <w:rPr>
                <w:rFonts w:asciiTheme="majorBidi" w:hAnsiTheme="majorBidi" w:cstheme="majorBidi"/>
                <w:b/>
                <w:bCs/>
                <w:color w:val="000000"/>
                <w:sz w:val="20"/>
                <w:szCs w:val="20"/>
              </w:rPr>
              <w:t>-</w:t>
            </w:r>
            <w:proofErr w:type="gramStart"/>
            <w:r w:rsidRPr="00627EEE">
              <w:rPr>
                <w:rFonts w:asciiTheme="majorBidi" w:hAnsiTheme="majorBidi" w:cstheme="majorBidi"/>
                <w:b/>
                <w:bCs/>
                <w:color w:val="000000"/>
                <w:sz w:val="20"/>
                <w:szCs w:val="20"/>
              </w:rPr>
              <w:t>test</w:t>
            </w:r>
            <w:proofErr w:type="gramEnd"/>
            <w:r w:rsidRPr="00627EEE">
              <w:rPr>
                <w:rFonts w:asciiTheme="majorBidi" w:hAnsiTheme="majorBidi" w:cstheme="majorBidi"/>
                <w:b/>
                <w:bCs/>
                <w:color w:val="000000"/>
                <w:sz w:val="20"/>
                <w:szCs w:val="20"/>
              </w:rPr>
              <w:t xml:space="preserve"> for Equality of Means</w:t>
            </w:r>
          </w:p>
        </w:tc>
      </w:tr>
      <w:tr w:rsidR="0097466C" w:rsidRPr="00627EEE" w14:paraId="2249E662" w14:textId="77777777" w:rsidTr="0097466C">
        <w:trPr>
          <w:cantSplit/>
          <w:jc w:val="center"/>
        </w:trPr>
        <w:tc>
          <w:tcPr>
            <w:tcW w:w="2965" w:type="dxa"/>
            <w:gridSpan w:val="2"/>
            <w:vMerge/>
            <w:shd w:val="clear" w:color="auto" w:fill="FFFFFF"/>
            <w:vAlign w:val="bottom"/>
          </w:tcPr>
          <w:p w14:paraId="5626607E" w14:textId="77777777" w:rsidR="0097466C" w:rsidRPr="00627EEE" w:rsidRDefault="0097466C" w:rsidP="0097466C">
            <w:pPr>
              <w:autoSpaceDE w:val="0"/>
              <w:autoSpaceDN w:val="0"/>
              <w:adjustRightInd w:val="0"/>
              <w:spacing w:before="60" w:after="0" w:line="240" w:lineRule="auto"/>
              <w:jc w:val="both"/>
              <w:rPr>
                <w:rFonts w:asciiTheme="majorBidi" w:hAnsiTheme="majorBidi" w:cstheme="majorBidi"/>
                <w:color w:val="000000"/>
                <w:sz w:val="24"/>
                <w:szCs w:val="24"/>
              </w:rPr>
            </w:pPr>
          </w:p>
        </w:tc>
        <w:tc>
          <w:tcPr>
            <w:tcW w:w="785" w:type="dxa"/>
            <w:shd w:val="clear" w:color="auto" w:fill="FFFFFF"/>
            <w:vAlign w:val="center"/>
          </w:tcPr>
          <w:p w14:paraId="1950A91A" w14:textId="77777777" w:rsidR="0097466C" w:rsidRPr="00627EEE" w:rsidRDefault="0097466C" w:rsidP="0097466C">
            <w:pPr>
              <w:autoSpaceDE w:val="0"/>
              <w:autoSpaceDN w:val="0"/>
              <w:adjustRightInd w:val="0"/>
              <w:spacing w:before="60" w:after="0" w:line="240" w:lineRule="auto"/>
              <w:jc w:val="center"/>
              <w:rPr>
                <w:rFonts w:asciiTheme="majorBidi" w:hAnsiTheme="majorBidi" w:cstheme="majorBidi"/>
                <w:color w:val="000000"/>
                <w:sz w:val="20"/>
                <w:szCs w:val="20"/>
              </w:rPr>
            </w:pPr>
            <w:r w:rsidRPr="00627EEE">
              <w:rPr>
                <w:rFonts w:asciiTheme="majorBidi" w:hAnsiTheme="majorBidi" w:cstheme="majorBidi"/>
                <w:b/>
                <w:bCs/>
                <w:color w:val="000000"/>
                <w:sz w:val="20"/>
                <w:szCs w:val="20"/>
              </w:rPr>
              <w:t>F</w:t>
            </w:r>
          </w:p>
        </w:tc>
        <w:tc>
          <w:tcPr>
            <w:tcW w:w="1285" w:type="dxa"/>
            <w:shd w:val="clear" w:color="auto" w:fill="FFFFFF"/>
            <w:vAlign w:val="center"/>
          </w:tcPr>
          <w:p w14:paraId="4674106E" w14:textId="77777777" w:rsidR="0097466C" w:rsidRPr="00627EEE" w:rsidRDefault="0097466C" w:rsidP="0097466C">
            <w:pPr>
              <w:autoSpaceDE w:val="0"/>
              <w:autoSpaceDN w:val="0"/>
              <w:adjustRightInd w:val="0"/>
              <w:spacing w:before="60" w:after="0" w:line="240" w:lineRule="auto"/>
              <w:jc w:val="center"/>
              <w:rPr>
                <w:rFonts w:asciiTheme="majorBidi" w:hAnsiTheme="majorBidi" w:cstheme="majorBidi"/>
                <w:color w:val="000000"/>
                <w:sz w:val="20"/>
                <w:szCs w:val="20"/>
              </w:rPr>
            </w:pPr>
            <w:r w:rsidRPr="00627EEE">
              <w:rPr>
                <w:rFonts w:asciiTheme="majorBidi" w:hAnsiTheme="majorBidi" w:cstheme="majorBidi"/>
                <w:b/>
                <w:bCs/>
                <w:color w:val="000000"/>
                <w:sz w:val="20"/>
                <w:szCs w:val="20"/>
              </w:rPr>
              <w:t>Sig.</w:t>
            </w:r>
          </w:p>
        </w:tc>
        <w:tc>
          <w:tcPr>
            <w:tcW w:w="810" w:type="dxa"/>
            <w:shd w:val="clear" w:color="auto" w:fill="FFFFFF"/>
            <w:vAlign w:val="center"/>
          </w:tcPr>
          <w:p w14:paraId="6DA71876" w14:textId="77777777" w:rsidR="0097466C" w:rsidRPr="00627EEE" w:rsidRDefault="0097466C" w:rsidP="0097466C">
            <w:pPr>
              <w:autoSpaceDE w:val="0"/>
              <w:autoSpaceDN w:val="0"/>
              <w:adjustRightInd w:val="0"/>
              <w:spacing w:before="60" w:after="0" w:line="240" w:lineRule="auto"/>
              <w:jc w:val="center"/>
              <w:rPr>
                <w:rFonts w:asciiTheme="majorBidi" w:hAnsiTheme="majorBidi" w:cstheme="majorBidi"/>
                <w:color w:val="000000"/>
                <w:sz w:val="20"/>
                <w:szCs w:val="20"/>
              </w:rPr>
            </w:pPr>
            <m:oMathPara>
              <m:oMath>
                <m:r>
                  <m:rPr>
                    <m:sty m:val="bi"/>
                  </m:rPr>
                  <w:rPr>
                    <w:rFonts w:ascii="Cambria Math" w:hAnsi="Cambria Math" w:cstheme="majorBidi"/>
                    <w:color w:val="000000"/>
                    <w:sz w:val="20"/>
                    <w:szCs w:val="20"/>
                  </w:rPr>
                  <m:t>t</m:t>
                </m:r>
              </m:oMath>
            </m:oMathPara>
          </w:p>
        </w:tc>
        <w:tc>
          <w:tcPr>
            <w:tcW w:w="900" w:type="dxa"/>
            <w:shd w:val="clear" w:color="auto" w:fill="FFFFFF"/>
            <w:vAlign w:val="center"/>
          </w:tcPr>
          <w:p w14:paraId="3E62522A" w14:textId="77777777" w:rsidR="0097466C" w:rsidRPr="00627EEE" w:rsidRDefault="0097466C" w:rsidP="0097466C">
            <w:pPr>
              <w:autoSpaceDE w:val="0"/>
              <w:autoSpaceDN w:val="0"/>
              <w:adjustRightInd w:val="0"/>
              <w:spacing w:before="60" w:after="0" w:line="240" w:lineRule="auto"/>
              <w:jc w:val="center"/>
              <w:rPr>
                <w:rFonts w:asciiTheme="majorBidi" w:hAnsiTheme="majorBidi" w:cstheme="majorBidi"/>
                <w:color w:val="000000"/>
                <w:sz w:val="20"/>
                <w:szCs w:val="20"/>
              </w:rPr>
            </w:pPr>
            <w:proofErr w:type="gramStart"/>
            <w:r w:rsidRPr="00627EEE">
              <w:rPr>
                <w:rFonts w:asciiTheme="majorBidi" w:hAnsiTheme="majorBidi" w:cstheme="majorBidi"/>
                <w:b/>
                <w:bCs/>
                <w:color w:val="000000"/>
                <w:sz w:val="20"/>
                <w:szCs w:val="20"/>
              </w:rPr>
              <w:t>df</w:t>
            </w:r>
            <w:proofErr w:type="gramEnd"/>
          </w:p>
        </w:tc>
        <w:tc>
          <w:tcPr>
            <w:tcW w:w="720" w:type="dxa"/>
            <w:shd w:val="clear" w:color="auto" w:fill="FFFFFF"/>
            <w:vAlign w:val="center"/>
          </w:tcPr>
          <w:p w14:paraId="5CF6F34B" w14:textId="77777777" w:rsidR="0097466C" w:rsidRPr="00627EEE" w:rsidRDefault="0097466C" w:rsidP="0097466C">
            <w:pPr>
              <w:autoSpaceDE w:val="0"/>
              <w:autoSpaceDN w:val="0"/>
              <w:adjustRightInd w:val="0"/>
              <w:spacing w:before="60" w:after="0" w:line="240" w:lineRule="auto"/>
              <w:jc w:val="center"/>
              <w:rPr>
                <w:rFonts w:asciiTheme="majorBidi" w:hAnsiTheme="majorBidi" w:cstheme="majorBidi"/>
                <w:color w:val="000000"/>
                <w:sz w:val="20"/>
                <w:szCs w:val="20"/>
              </w:rPr>
            </w:pPr>
            <w:r w:rsidRPr="00627EEE">
              <w:rPr>
                <w:rFonts w:asciiTheme="majorBidi" w:hAnsiTheme="majorBidi" w:cstheme="majorBidi"/>
                <w:b/>
                <w:bCs/>
                <w:color w:val="000000"/>
                <w:sz w:val="20"/>
                <w:szCs w:val="20"/>
              </w:rPr>
              <w:t>Sig. (2-tailed)</w:t>
            </w:r>
          </w:p>
        </w:tc>
        <w:tc>
          <w:tcPr>
            <w:tcW w:w="990" w:type="dxa"/>
            <w:shd w:val="clear" w:color="auto" w:fill="FFFFFF"/>
            <w:vAlign w:val="center"/>
          </w:tcPr>
          <w:p w14:paraId="08E05C84" w14:textId="77777777" w:rsidR="0097466C" w:rsidRPr="00627EEE" w:rsidRDefault="0097466C" w:rsidP="0097466C">
            <w:pPr>
              <w:autoSpaceDE w:val="0"/>
              <w:autoSpaceDN w:val="0"/>
              <w:adjustRightInd w:val="0"/>
              <w:spacing w:before="60" w:after="0" w:line="240" w:lineRule="auto"/>
              <w:jc w:val="center"/>
              <w:rPr>
                <w:rFonts w:asciiTheme="majorBidi" w:hAnsiTheme="majorBidi" w:cstheme="majorBidi"/>
                <w:color w:val="000000"/>
                <w:sz w:val="20"/>
                <w:szCs w:val="20"/>
              </w:rPr>
            </w:pPr>
            <w:r w:rsidRPr="00627EEE">
              <w:rPr>
                <w:rFonts w:asciiTheme="majorBidi" w:hAnsiTheme="majorBidi" w:cstheme="majorBidi"/>
                <w:b/>
                <w:bCs/>
                <w:color w:val="000000"/>
                <w:sz w:val="20"/>
                <w:szCs w:val="20"/>
              </w:rPr>
              <w:t>Mean Difference</w:t>
            </w:r>
          </w:p>
        </w:tc>
      </w:tr>
      <w:tr w:rsidR="0097466C" w:rsidRPr="00627EEE" w14:paraId="63BF9E4D" w14:textId="77777777" w:rsidTr="0097466C">
        <w:trPr>
          <w:cantSplit/>
          <w:jc w:val="center"/>
        </w:trPr>
        <w:tc>
          <w:tcPr>
            <w:tcW w:w="421" w:type="dxa"/>
            <w:vMerge w:val="restart"/>
            <w:shd w:val="clear" w:color="auto" w:fill="FFFFFF"/>
          </w:tcPr>
          <w:p w14:paraId="0817FA72" w14:textId="77777777" w:rsidR="0097466C" w:rsidRPr="00627EEE" w:rsidRDefault="0097466C" w:rsidP="0097466C">
            <w:pPr>
              <w:autoSpaceDE w:val="0"/>
              <w:autoSpaceDN w:val="0"/>
              <w:adjustRightInd w:val="0"/>
              <w:spacing w:before="60" w:after="0" w:line="240" w:lineRule="auto"/>
              <w:jc w:val="both"/>
              <w:rPr>
                <w:rFonts w:asciiTheme="majorBidi" w:hAnsiTheme="majorBidi" w:cstheme="majorBidi"/>
                <w:color w:val="000000"/>
                <w:sz w:val="20"/>
                <w:szCs w:val="20"/>
              </w:rPr>
            </w:pPr>
            <w:r w:rsidRPr="00627EEE">
              <w:rPr>
                <w:rFonts w:asciiTheme="majorBidi" w:hAnsiTheme="majorBidi" w:cstheme="majorBidi"/>
                <w:color w:val="000000"/>
                <w:sz w:val="20"/>
                <w:szCs w:val="20"/>
              </w:rPr>
              <w:t>U</w:t>
            </w:r>
          </w:p>
        </w:tc>
        <w:tc>
          <w:tcPr>
            <w:tcW w:w="2544" w:type="dxa"/>
            <w:shd w:val="clear" w:color="auto" w:fill="FFFFFF"/>
          </w:tcPr>
          <w:p w14:paraId="1AEFADC6" w14:textId="77777777" w:rsidR="0097466C" w:rsidRPr="00627EEE" w:rsidRDefault="0097466C" w:rsidP="0097466C">
            <w:pPr>
              <w:autoSpaceDE w:val="0"/>
              <w:autoSpaceDN w:val="0"/>
              <w:adjustRightInd w:val="0"/>
              <w:spacing w:before="60" w:after="0" w:line="240" w:lineRule="auto"/>
              <w:jc w:val="both"/>
              <w:rPr>
                <w:rFonts w:asciiTheme="majorBidi" w:hAnsiTheme="majorBidi" w:cstheme="majorBidi"/>
                <w:color w:val="000000"/>
                <w:sz w:val="20"/>
                <w:szCs w:val="20"/>
              </w:rPr>
            </w:pPr>
            <w:r w:rsidRPr="00627EEE">
              <w:rPr>
                <w:rFonts w:asciiTheme="majorBidi" w:hAnsiTheme="majorBidi" w:cstheme="majorBidi"/>
                <w:color w:val="000000"/>
                <w:sz w:val="20"/>
                <w:szCs w:val="20"/>
              </w:rPr>
              <w:t>Equal variances assumed</w:t>
            </w:r>
          </w:p>
        </w:tc>
        <w:tc>
          <w:tcPr>
            <w:tcW w:w="785" w:type="dxa"/>
            <w:shd w:val="clear" w:color="auto" w:fill="FFFFFF"/>
            <w:vAlign w:val="center"/>
          </w:tcPr>
          <w:p w14:paraId="77EA4DE8" w14:textId="77777777" w:rsidR="0097466C" w:rsidRPr="00627EEE" w:rsidRDefault="0097466C" w:rsidP="0097466C">
            <w:pPr>
              <w:autoSpaceDE w:val="0"/>
              <w:autoSpaceDN w:val="0"/>
              <w:adjustRightInd w:val="0"/>
              <w:spacing w:before="60" w:after="0" w:line="240" w:lineRule="auto"/>
              <w:jc w:val="center"/>
              <w:rPr>
                <w:rFonts w:asciiTheme="majorBidi" w:hAnsiTheme="majorBidi" w:cstheme="majorBidi"/>
                <w:color w:val="000000"/>
                <w:sz w:val="20"/>
                <w:szCs w:val="20"/>
              </w:rPr>
            </w:pPr>
            <w:r w:rsidRPr="00627EEE">
              <w:rPr>
                <w:rFonts w:asciiTheme="majorBidi" w:hAnsiTheme="majorBidi" w:cstheme="majorBidi"/>
                <w:color w:val="000000"/>
                <w:sz w:val="20"/>
                <w:szCs w:val="20"/>
              </w:rPr>
              <w:t>3.564</w:t>
            </w:r>
          </w:p>
        </w:tc>
        <w:tc>
          <w:tcPr>
            <w:tcW w:w="1285" w:type="dxa"/>
            <w:shd w:val="clear" w:color="auto" w:fill="FFFFFF"/>
            <w:vAlign w:val="center"/>
          </w:tcPr>
          <w:p w14:paraId="72BBBA55" w14:textId="77777777" w:rsidR="0097466C" w:rsidRPr="00627EEE" w:rsidRDefault="0097466C" w:rsidP="0097466C">
            <w:pPr>
              <w:autoSpaceDE w:val="0"/>
              <w:autoSpaceDN w:val="0"/>
              <w:adjustRightInd w:val="0"/>
              <w:spacing w:before="60" w:after="0" w:line="240" w:lineRule="auto"/>
              <w:jc w:val="center"/>
              <w:rPr>
                <w:rFonts w:asciiTheme="majorBidi" w:hAnsiTheme="majorBidi" w:cstheme="majorBidi"/>
                <w:color w:val="000000"/>
                <w:sz w:val="20"/>
                <w:szCs w:val="20"/>
              </w:rPr>
            </w:pPr>
            <w:r w:rsidRPr="00627EEE">
              <w:rPr>
                <w:rFonts w:asciiTheme="majorBidi" w:hAnsiTheme="majorBidi" w:cstheme="majorBidi"/>
                <w:color w:val="000000"/>
                <w:sz w:val="20"/>
                <w:szCs w:val="20"/>
              </w:rPr>
              <w:t>0.060</w:t>
            </w:r>
          </w:p>
        </w:tc>
        <w:tc>
          <w:tcPr>
            <w:tcW w:w="810" w:type="dxa"/>
            <w:shd w:val="clear" w:color="auto" w:fill="FFFFFF"/>
            <w:vAlign w:val="center"/>
          </w:tcPr>
          <w:p w14:paraId="26E8553A" w14:textId="77777777" w:rsidR="0097466C" w:rsidRPr="00627EEE" w:rsidRDefault="0097466C" w:rsidP="0097466C">
            <w:pPr>
              <w:autoSpaceDE w:val="0"/>
              <w:autoSpaceDN w:val="0"/>
              <w:adjustRightInd w:val="0"/>
              <w:spacing w:before="60" w:after="0" w:line="240" w:lineRule="auto"/>
              <w:jc w:val="center"/>
              <w:rPr>
                <w:rFonts w:asciiTheme="majorBidi" w:hAnsiTheme="majorBidi" w:cstheme="majorBidi"/>
                <w:color w:val="000000"/>
                <w:sz w:val="20"/>
                <w:szCs w:val="20"/>
              </w:rPr>
            </w:pPr>
            <w:r w:rsidRPr="00627EEE">
              <w:rPr>
                <w:rFonts w:asciiTheme="majorBidi" w:hAnsiTheme="majorBidi" w:cstheme="majorBidi"/>
                <w:color w:val="000000"/>
                <w:sz w:val="20"/>
                <w:szCs w:val="20"/>
              </w:rPr>
              <w:t>-2.693</w:t>
            </w:r>
          </w:p>
        </w:tc>
        <w:tc>
          <w:tcPr>
            <w:tcW w:w="900" w:type="dxa"/>
            <w:shd w:val="clear" w:color="auto" w:fill="FFFFFF"/>
            <w:vAlign w:val="center"/>
          </w:tcPr>
          <w:p w14:paraId="3A1A5FC6" w14:textId="77777777" w:rsidR="0097466C" w:rsidRPr="00627EEE" w:rsidRDefault="0097466C" w:rsidP="0097466C">
            <w:pPr>
              <w:autoSpaceDE w:val="0"/>
              <w:autoSpaceDN w:val="0"/>
              <w:adjustRightInd w:val="0"/>
              <w:spacing w:before="60" w:after="0" w:line="240" w:lineRule="auto"/>
              <w:jc w:val="center"/>
              <w:rPr>
                <w:rFonts w:asciiTheme="majorBidi" w:hAnsiTheme="majorBidi" w:cstheme="majorBidi"/>
                <w:color w:val="000000"/>
                <w:sz w:val="20"/>
                <w:szCs w:val="20"/>
              </w:rPr>
            </w:pPr>
            <w:r w:rsidRPr="00627EEE">
              <w:rPr>
                <w:rFonts w:asciiTheme="majorBidi" w:hAnsiTheme="majorBidi" w:cstheme="majorBidi"/>
                <w:color w:val="000000"/>
                <w:sz w:val="20"/>
                <w:szCs w:val="20"/>
              </w:rPr>
              <w:t>345</w:t>
            </w:r>
          </w:p>
        </w:tc>
        <w:tc>
          <w:tcPr>
            <w:tcW w:w="720" w:type="dxa"/>
            <w:shd w:val="clear" w:color="auto" w:fill="FFFFFF"/>
            <w:vAlign w:val="center"/>
          </w:tcPr>
          <w:p w14:paraId="20D8F045" w14:textId="77777777" w:rsidR="0097466C" w:rsidRPr="00627EEE" w:rsidRDefault="0097466C" w:rsidP="0097466C">
            <w:pPr>
              <w:autoSpaceDE w:val="0"/>
              <w:autoSpaceDN w:val="0"/>
              <w:adjustRightInd w:val="0"/>
              <w:spacing w:before="60" w:after="0" w:line="240" w:lineRule="auto"/>
              <w:jc w:val="center"/>
              <w:rPr>
                <w:rFonts w:asciiTheme="majorBidi" w:hAnsiTheme="majorBidi" w:cstheme="majorBidi"/>
                <w:color w:val="000000"/>
                <w:sz w:val="20"/>
                <w:szCs w:val="20"/>
              </w:rPr>
            </w:pPr>
            <w:r w:rsidRPr="00627EEE">
              <w:rPr>
                <w:rFonts w:asciiTheme="majorBidi" w:hAnsiTheme="majorBidi" w:cstheme="majorBidi"/>
                <w:color w:val="000000"/>
                <w:sz w:val="20"/>
                <w:szCs w:val="20"/>
              </w:rPr>
              <w:t>0.007</w:t>
            </w:r>
          </w:p>
        </w:tc>
        <w:tc>
          <w:tcPr>
            <w:tcW w:w="990" w:type="dxa"/>
            <w:shd w:val="clear" w:color="auto" w:fill="FFFFFF"/>
            <w:vAlign w:val="center"/>
          </w:tcPr>
          <w:p w14:paraId="3D864987" w14:textId="77777777" w:rsidR="0097466C" w:rsidRPr="00627EEE" w:rsidRDefault="0097466C" w:rsidP="0097466C">
            <w:pPr>
              <w:autoSpaceDE w:val="0"/>
              <w:autoSpaceDN w:val="0"/>
              <w:adjustRightInd w:val="0"/>
              <w:spacing w:before="60" w:after="0" w:line="240" w:lineRule="auto"/>
              <w:jc w:val="center"/>
              <w:rPr>
                <w:rFonts w:asciiTheme="majorBidi" w:hAnsiTheme="majorBidi" w:cstheme="majorBidi"/>
                <w:color w:val="000000"/>
                <w:sz w:val="20"/>
                <w:szCs w:val="20"/>
              </w:rPr>
            </w:pPr>
            <w:r w:rsidRPr="00627EEE">
              <w:rPr>
                <w:rFonts w:asciiTheme="majorBidi" w:hAnsiTheme="majorBidi" w:cstheme="majorBidi"/>
                <w:color w:val="000000"/>
                <w:sz w:val="20"/>
                <w:szCs w:val="20"/>
              </w:rPr>
              <w:t>-0.41967</w:t>
            </w:r>
          </w:p>
        </w:tc>
      </w:tr>
      <w:tr w:rsidR="0097466C" w:rsidRPr="00627EEE" w14:paraId="41EBA7F3" w14:textId="77777777" w:rsidTr="0097466C">
        <w:trPr>
          <w:cantSplit/>
          <w:jc w:val="center"/>
        </w:trPr>
        <w:tc>
          <w:tcPr>
            <w:tcW w:w="421" w:type="dxa"/>
            <w:vMerge/>
            <w:shd w:val="clear" w:color="auto" w:fill="FFFFFF"/>
          </w:tcPr>
          <w:p w14:paraId="4928DD25" w14:textId="77777777" w:rsidR="0097466C" w:rsidRPr="00627EEE" w:rsidRDefault="0097466C" w:rsidP="0097466C">
            <w:pPr>
              <w:autoSpaceDE w:val="0"/>
              <w:autoSpaceDN w:val="0"/>
              <w:adjustRightInd w:val="0"/>
              <w:spacing w:before="60" w:after="0" w:line="240" w:lineRule="auto"/>
              <w:jc w:val="both"/>
              <w:rPr>
                <w:rFonts w:asciiTheme="majorBidi" w:hAnsiTheme="majorBidi" w:cstheme="majorBidi"/>
                <w:color w:val="000000"/>
                <w:sz w:val="20"/>
                <w:szCs w:val="20"/>
              </w:rPr>
            </w:pPr>
          </w:p>
        </w:tc>
        <w:tc>
          <w:tcPr>
            <w:tcW w:w="2544" w:type="dxa"/>
            <w:shd w:val="clear" w:color="auto" w:fill="FFFFFF"/>
          </w:tcPr>
          <w:p w14:paraId="3FB8A0DE" w14:textId="77777777" w:rsidR="0097466C" w:rsidRPr="00627EEE" w:rsidRDefault="0097466C" w:rsidP="0097466C">
            <w:pPr>
              <w:autoSpaceDE w:val="0"/>
              <w:autoSpaceDN w:val="0"/>
              <w:adjustRightInd w:val="0"/>
              <w:spacing w:before="60" w:after="0" w:line="240" w:lineRule="auto"/>
              <w:jc w:val="both"/>
              <w:rPr>
                <w:rFonts w:asciiTheme="majorBidi" w:hAnsiTheme="majorBidi" w:cstheme="majorBidi"/>
                <w:color w:val="000000"/>
                <w:sz w:val="20"/>
                <w:szCs w:val="20"/>
              </w:rPr>
            </w:pPr>
            <w:r w:rsidRPr="00627EEE">
              <w:rPr>
                <w:rFonts w:asciiTheme="majorBidi" w:hAnsiTheme="majorBidi" w:cstheme="majorBidi"/>
                <w:color w:val="000000"/>
                <w:sz w:val="20"/>
                <w:szCs w:val="20"/>
              </w:rPr>
              <w:t>Equal variances not assumed</w:t>
            </w:r>
          </w:p>
        </w:tc>
        <w:tc>
          <w:tcPr>
            <w:tcW w:w="785" w:type="dxa"/>
            <w:shd w:val="clear" w:color="auto" w:fill="FFFFFF"/>
            <w:vAlign w:val="center"/>
          </w:tcPr>
          <w:p w14:paraId="290048FB" w14:textId="77777777" w:rsidR="0097466C" w:rsidRPr="00627EEE" w:rsidRDefault="0097466C" w:rsidP="0097466C">
            <w:pPr>
              <w:autoSpaceDE w:val="0"/>
              <w:autoSpaceDN w:val="0"/>
              <w:adjustRightInd w:val="0"/>
              <w:spacing w:before="60" w:after="0" w:line="240" w:lineRule="auto"/>
              <w:jc w:val="center"/>
              <w:rPr>
                <w:rFonts w:asciiTheme="majorBidi" w:hAnsiTheme="majorBidi" w:cstheme="majorBidi"/>
                <w:sz w:val="20"/>
                <w:szCs w:val="20"/>
              </w:rPr>
            </w:pPr>
          </w:p>
        </w:tc>
        <w:tc>
          <w:tcPr>
            <w:tcW w:w="1285" w:type="dxa"/>
            <w:shd w:val="clear" w:color="auto" w:fill="FFFFFF"/>
            <w:vAlign w:val="center"/>
          </w:tcPr>
          <w:p w14:paraId="0AFC80FB" w14:textId="77777777" w:rsidR="0097466C" w:rsidRPr="00627EEE" w:rsidRDefault="0097466C" w:rsidP="0097466C">
            <w:pPr>
              <w:autoSpaceDE w:val="0"/>
              <w:autoSpaceDN w:val="0"/>
              <w:adjustRightInd w:val="0"/>
              <w:spacing w:before="60" w:after="0" w:line="240" w:lineRule="auto"/>
              <w:jc w:val="center"/>
              <w:rPr>
                <w:rFonts w:asciiTheme="majorBidi" w:hAnsiTheme="majorBidi" w:cstheme="majorBidi"/>
                <w:sz w:val="20"/>
                <w:szCs w:val="20"/>
              </w:rPr>
            </w:pPr>
          </w:p>
        </w:tc>
        <w:tc>
          <w:tcPr>
            <w:tcW w:w="810" w:type="dxa"/>
            <w:shd w:val="clear" w:color="auto" w:fill="FFFFFF"/>
            <w:vAlign w:val="center"/>
          </w:tcPr>
          <w:p w14:paraId="13ECCEB7" w14:textId="77777777" w:rsidR="0097466C" w:rsidRPr="00627EEE" w:rsidRDefault="0097466C" w:rsidP="0097466C">
            <w:pPr>
              <w:autoSpaceDE w:val="0"/>
              <w:autoSpaceDN w:val="0"/>
              <w:adjustRightInd w:val="0"/>
              <w:spacing w:before="60" w:after="0" w:line="240" w:lineRule="auto"/>
              <w:jc w:val="center"/>
              <w:rPr>
                <w:rFonts w:asciiTheme="majorBidi" w:hAnsiTheme="majorBidi" w:cstheme="majorBidi"/>
                <w:color w:val="000000"/>
                <w:sz w:val="20"/>
                <w:szCs w:val="20"/>
              </w:rPr>
            </w:pPr>
            <w:r w:rsidRPr="00627EEE">
              <w:rPr>
                <w:rFonts w:asciiTheme="majorBidi" w:hAnsiTheme="majorBidi" w:cstheme="majorBidi"/>
                <w:color w:val="000000"/>
                <w:sz w:val="20"/>
                <w:szCs w:val="20"/>
              </w:rPr>
              <w:t>-2.778</w:t>
            </w:r>
          </w:p>
        </w:tc>
        <w:tc>
          <w:tcPr>
            <w:tcW w:w="900" w:type="dxa"/>
            <w:shd w:val="clear" w:color="auto" w:fill="FFFFFF"/>
            <w:vAlign w:val="center"/>
          </w:tcPr>
          <w:p w14:paraId="7EC2F86D" w14:textId="77777777" w:rsidR="0097466C" w:rsidRPr="00627EEE" w:rsidRDefault="0097466C" w:rsidP="0097466C">
            <w:pPr>
              <w:autoSpaceDE w:val="0"/>
              <w:autoSpaceDN w:val="0"/>
              <w:adjustRightInd w:val="0"/>
              <w:spacing w:before="60" w:after="0" w:line="240" w:lineRule="auto"/>
              <w:jc w:val="center"/>
              <w:rPr>
                <w:rFonts w:asciiTheme="majorBidi" w:hAnsiTheme="majorBidi" w:cstheme="majorBidi"/>
                <w:color w:val="000000"/>
                <w:sz w:val="20"/>
                <w:szCs w:val="20"/>
              </w:rPr>
            </w:pPr>
            <w:r w:rsidRPr="00627EEE">
              <w:rPr>
                <w:rFonts w:asciiTheme="majorBidi" w:hAnsiTheme="majorBidi" w:cstheme="majorBidi"/>
                <w:color w:val="000000"/>
                <w:sz w:val="20"/>
                <w:szCs w:val="20"/>
              </w:rPr>
              <w:t>291.670</w:t>
            </w:r>
          </w:p>
        </w:tc>
        <w:tc>
          <w:tcPr>
            <w:tcW w:w="720" w:type="dxa"/>
            <w:shd w:val="clear" w:color="auto" w:fill="FFFFFF"/>
            <w:vAlign w:val="center"/>
          </w:tcPr>
          <w:p w14:paraId="18C16569" w14:textId="77777777" w:rsidR="0097466C" w:rsidRPr="00627EEE" w:rsidRDefault="0097466C" w:rsidP="0097466C">
            <w:pPr>
              <w:autoSpaceDE w:val="0"/>
              <w:autoSpaceDN w:val="0"/>
              <w:adjustRightInd w:val="0"/>
              <w:spacing w:before="60" w:after="0" w:line="240" w:lineRule="auto"/>
              <w:jc w:val="center"/>
              <w:rPr>
                <w:rFonts w:asciiTheme="majorBidi" w:hAnsiTheme="majorBidi" w:cstheme="majorBidi"/>
                <w:color w:val="000000"/>
                <w:sz w:val="20"/>
                <w:szCs w:val="20"/>
              </w:rPr>
            </w:pPr>
            <w:r w:rsidRPr="00627EEE">
              <w:rPr>
                <w:rFonts w:asciiTheme="majorBidi" w:hAnsiTheme="majorBidi" w:cstheme="majorBidi"/>
                <w:color w:val="000000"/>
                <w:sz w:val="20"/>
                <w:szCs w:val="20"/>
              </w:rPr>
              <w:t>0.006</w:t>
            </w:r>
          </w:p>
        </w:tc>
        <w:tc>
          <w:tcPr>
            <w:tcW w:w="990" w:type="dxa"/>
            <w:shd w:val="clear" w:color="auto" w:fill="FFFFFF"/>
            <w:vAlign w:val="center"/>
          </w:tcPr>
          <w:p w14:paraId="4E5C31B4" w14:textId="77777777" w:rsidR="0097466C" w:rsidRPr="00627EEE" w:rsidRDefault="0097466C" w:rsidP="0097466C">
            <w:pPr>
              <w:autoSpaceDE w:val="0"/>
              <w:autoSpaceDN w:val="0"/>
              <w:adjustRightInd w:val="0"/>
              <w:spacing w:before="60" w:after="0" w:line="240" w:lineRule="auto"/>
              <w:jc w:val="center"/>
              <w:rPr>
                <w:rFonts w:asciiTheme="majorBidi" w:hAnsiTheme="majorBidi" w:cstheme="majorBidi"/>
                <w:color w:val="000000"/>
                <w:sz w:val="20"/>
                <w:szCs w:val="20"/>
              </w:rPr>
            </w:pPr>
            <w:r w:rsidRPr="00627EEE">
              <w:rPr>
                <w:rFonts w:asciiTheme="majorBidi" w:hAnsiTheme="majorBidi" w:cstheme="majorBidi"/>
                <w:color w:val="000000"/>
                <w:sz w:val="20"/>
                <w:szCs w:val="20"/>
              </w:rPr>
              <w:t>-0.41967</w:t>
            </w:r>
          </w:p>
        </w:tc>
      </w:tr>
      <w:tr w:rsidR="0097466C" w:rsidRPr="00627EEE" w14:paraId="6486DE73" w14:textId="77777777" w:rsidTr="0097466C">
        <w:trPr>
          <w:cantSplit/>
          <w:jc w:val="center"/>
        </w:trPr>
        <w:tc>
          <w:tcPr>
            <w:tcW w:w="421" w:type="dxa"/>
            <w:vMerge w:val="restart"/>
            <w:shd w:val="clear" w:color="auto" w:fill="FFFFFF"/>
          </w:tcPr>
          <w:p w14:paraId="0896DBCA" w14:textId="77777777" w:rsidR="0097466C" w:rsidRPr="00627EEE" w:rsidRDefault="0097466C" w:rsidP="0097466C">
            <w:pPr>
              <w:autoSpaceDE w:val="0"/>
              <w:autoSpaceDN w:val="0"/>
              <w:adjustRightInd w:val="0"/>
              <w:spacing w:before="60" w:after="0" w:line="240" w:lineRule="auto"/>
              <w:jc w:val="both"/>
              <w:rPr>
                <w:rFonts w:asciiTheme="majorBidi" w:hAnsiTheme="majorBidi" w:cstheme="majorBidi"/>
                <w:color w:val="000000"/>
                <w:sz w:val="20"/>
                <w:szCs w:val="20"/>
              </w:rPr>
            </w:pPr>
            <w:r w:rsidRPr="00627EEE">
              <w:rPr>
                <w:rFonts w:asciiTheme="majorBidi" w:hAnsiTheme="majorBidi" w:cstheme="majorBidi"/>
                <w:color w:val="000000"/>
                <w:sz w:val="20"/>
                <w:szCs w:val="20"/>
              </w:rPr>
              <w:t>CT</w:t>
            </w:r>
          </w:p>
        </w:tc>
        <w:tc>
          <w:tcPr>
            <w:tcW w:w="2544" w:type="dxa"/>
            <w:shd w:val="clear" w:color="auto" w:fill="FFFFFF"/>
          </w:tcPr>
          <w:p w14:paraId="1E7A84F0" w14:textId="77777777" w:rsidR="0097466C" w:rsidRPr="00627EEE" w:rsidRDefault="0097466C" w:rsidP="0097466C">
            <w:pPr>
              <w:autoSpaceDE w:val="0"/>
              <w:autoSpaceDN w:val="0"/>
              <w:adjustRightInd w:val="0"/>
              <w:spacing w:before="60" w:after="0" w:line="240" w:lineRule="auto"/>
              <w:jc w:val="both"/>
              <w:rPr>
                <w:rFonts w:asciiTheme="majorBidi" w:hAnsiTheme="majorBidi" w:cstheme="majorBidi"/>
                <w:color w:val="000000"/>
                <w:sz w:val="20"/>
                <w:szCs w:val="20"/>
              </w:rPr>
            </w:pPr>
            <w:r w:rsidRPr="00627EEE">
              <w:rPr>
                <w:rFonts w:asciiTheme="majorBidi" w:hAnsiTheme="majorBidi" w:cstheme="majorBidi"/>
                <w:color w:val="000000"/>
                <w:sz w:val="20"/>
                <w:szCs w:val="20"/>
              </w:rPr>
              <w:t>Equal variances assumed</w:t>
            </w:r>
          </w:p>
        </w:tc>
        <w:tc>
          <w:tcPr>
            <w:tcW w:w="785" w:type="dxa"/>
            <w:shd w:val="clear" w:color="auto" w:fill="FFFFFF"/>
            <w:vAlign w:val="center"/>
          </w:tcPr>
          <w:p w14:paraId="5D4AB9A3" w14:textId="77777777" w:rsidR="0097466C" w:rsidRPr="00627EEE" w:rsidRDefault="0097466C" w:rsidP="0097466C">
            <w:pPr>
              <w:autoSpaceDE w:val="0"/>
              <w:autoSpaceDN w:val="0"/>
              <w:adjustRightInd w:val="0"/>
              <w:spacing w:before="60" w:after="0" w:line="240" w:lineRule="auto"/>
              <w:jc w:val="center"/>
              <w:rPr>
                <w:rFonts w:asciiTheme="majorBidi" w:hAnsiTheme="majorBidi" w:cstheme="majorBidi"/>
                <w:color w:val="000000"/>
                <w:sz w:val="20"/>
                <w:szCs w:val="20"/>
              </w:rPr>
            </w:pPr>
            <w:r w:rsidRPr="00627EEE">
              <w:rPr>
                <w:rFonts w:asciiTheme="majorBidi" w:hAnsiTheme="majorBidi" w:cstheme="majorBidi"/>
                <w:color w:val="000000"/>
                <w:sz w:val="20"/>
                <w:szCs w:val="20"/>
              </w:rPr>
              <w:t>0.970</w:t>
            </w:r>
          </w:p>
        </w:tc>
        <w:tc>
          <w:tcPr>
            <w:tcW w:w="1285" w:type="dxa"/>
            <w:shd w:val="clear" w:color="auto" w:fill="FFFFFF"/>
            <w:vAlign w:val="center"/>
          </w:tcPr>
          <w:p w14:paraId="16C082E0" w14:textId="77777777" w:rsidR="0097466C" w:rsidRPr="00627EEE" w:rsidRDefault="0097466C" w:rsidP="0097466C">
            <w:pPr>
              <w:autoSpaceDE w:val="0"/>
              <w:autoSpaceDN w:val="0"/>
              <w:adjustRightInd w:val="0"/>
              <w:spacing w:before="60" w:after="0" w:line="240" w:lineRule="auto"/>
              <w:jc w:val="center"/>
              <w:rPr>
                <w:rFonts w:asciiTheme="majorBidi" w:hAnsiTheme="majorBidi" w:cstheme="majorBidi"/>
                <w:color w:val="000000"/>
                <w:sz w:val="20"/>
                <w:szCs w:val="20"/>
              </w:rPr>
            </w:pPr>
            <w:r w:rsidRPr="00627EEE">
              <w:rPr>
                <w:rFonts w:asciiTheme="majorBidi" w:hAnsiTheme="majorBidi" w:cstheme="majorBidi"/>
                <w:color w:val="000000"/>
                <w:sz w:val="20"/>
                <w:szCs w:val="20"/>
              </w:rPr>
              <w:t>0.032</w:t>
            </w:r>
          </w:p>
        </w:tc>
        <w:tc>
          <w:tcPr>
            <w:tcW w:w="810" w:type="dxa"/>
            <w:shd w:val="clear" w:color="auto" w:fill="FFFFFF"/>
            <w:vAlign w:val="center"/>
          </w:tcPr>
          <w:p w14:paraId="72698AFD" w14:textId="77777777" w:rsidR="0097466C" w:rsidRPr="00627EEE" w:rsidRDefault="0097466C" w:rsidP="0097466C">
            <w:pPr>
              <w:autoSpaceDE w:val="0"/>
              <w:autoSpaceDN w:val="0"/>
              <w:adjustRightInd w:val="0"/>
              <w:spacing w:before="60" w:after="0" w:line="240" w:lineRule="auto"/>
              <w:jc w:val="center"/>
              <w:rPr>
                <w:rFonts w:asciiTheme="majorBidi" w:hAnsiTheme="majorBidi" w:cstheme="majorBidi"/>
                <w:color w:val="000000"/>
                <w:sz w:val="20"/>
                <w:szCs w:val="20"/>
              </w:rPr>
            </w:pPr>
            <w:r w:rsidRPr="00627EEE">
              <w:rPr>
                <w:rFonts w:asciiTheme="majorBidi" w:hAnsiTheme="majorBidi" w:cstheme="majorBidi"/>
                <w:color w:val="000000"/>
                <w:sz w:val="20"/>
                <w:szCs w:val="20"/>
              </w:rPr>
              <w:t>-3.036</w:t>
            </w:r>
          </w:p>
        </w:tc>
        <w:tc>
          <w:tcPr>
            <w:tcW w:w="900" w:type="dxa"/>
            <w:shd w:val="clear" w:color="auto" w:fill="FFFFFF"/>
            <w:vAlign w:val="center"/>
          </w:tcPr>
          <w:p w14:paraId="5605EDEA" w14:textId="77777777" w:rsidR="0097466C" w:rsidRPr="00627EEE" w:rsidRDefault="0097466C" w:rsidP="0097466C">
            <w:pPr>
              <w:autoSpaceDE w:val="0"/>
              <w:autoSpaceDN w:val="0"/>
              <w:adjustRightInd w:val="0"/>
              <w:spacing w:before="60" w:after="0" w:line="240" w:lineRule="auto"/>
              <w:jc w:val="center"/>
              <w:rPr>
                <w:rFonts w:asciiTheme="majorBidi" w:hAnsiTheme="majorBidi" w:cstheme="majorBidi"/>
                <w:color w:val="000000"/>
                <w:sz w:val="20"/>
                <w:szCs w:val="20"/>
              </w:rPr>
            </w:pPr>
            <w:r w:rsidRPr="00627EEE">
              <w:rPr>
                <w:rFonts w:asciiTheme="majorBidi" w:hAnsiTheme="majorBidi" w:cstheme="majorBidi"/>
                <w:color w:val="000000"/>
                <w:sz w:val="20"/>
                <w:szCs w:val="20"/>
              </w:rPr>
              <w:t>345</w:t>
            </w:r>
          </w:p>
        </w:tc>
        <w:tc>
          <w:tcPr>
            <w:tcW w:w="720" w:type="dxa"/>
            <w:shd w:val="clear" w:color="auto" w:fill="FFFFFF"/>
            <w:vAlign w:val="center"/>
          </w:tcPr>
          <w:p w14:paraId="3C851A53" w14:textId="77777777" w:rsidR="0097466C" w:rsidRPr="00627EEE" w:rsidRDefault="0097466C" w:rsidP="0097466C">
            <w:pPr>
              <w:autoSpaceDE w:val="0"/>
              <w:autoSpaceDN w:val="0"/>
              <w:adjustRightInd w:val="0"/>
              <w:spacing w:before="60" w:after="0" w:line="240" w:lineRule="auto"/>
              <w:jc w:val="center"/>
              <w:rPr>
                <w:rFonts w:asciiTheme="majorBidi" w:hAnsiTheme="majorBidi" w:cstheme="majorBidi"/>
                <w:color w:val="000000"/>
                <w:sz w:val="20"/>
                <w:szCs w:val="20"/>
              </w:rPr>
            </w:pPr>
            <w:r w:rsidRPr="00627EEE">
              <w:rPr>
                <w:rFonts w:asciiTheme="majorBidi" w:hAnsiTheme="majorBidi" w:cstheme="majorBidi"/>
                <w:color w:val="000000"/>
                <w:sz w:val="20"/>
                <w:szCs w:val="20"/>
              </w:rPr>
              <w:t>0.003</w:t>
            </w:r>
          </w:p>
        </w:tc>
        <w:tc>
          <w:tcPr>
            <w:tcW w:w="990" w:type="dxa"/>
            <w:shd w:val="clear" w:color="auto" w:fill="FFFFFF"/>
            <w:vAlign w:val="center"/>
          </w:tcPr>
          <w:p w14:paraId="594FC6B4" w14:textId="77777777" w:rsidR="0097466C" w:rsidRPr="00627EEE" w:rsidRDefault="0097466C" w:rsidP="0097466C">
            <w:pPr>
              <w:autoSpaceDE w:val="0"/>
              <w:autoSpaceDN w:val="0"/>
              <w:adjustRightInd w:val="0"/>
              <w:spacing w:before="60" w:after="0" w:line="240" w:lineRule="auto"/>
              <w:jc w:val="center"/>
              <w:rPr>
                <w:rFonts w:asciiTheme="majorBidi" w:hAnsiTheme="majorBidi" w:cstheme="majorBidi"/>
                <w:color w:val="000000"/>
                <w:sz w:val="20"/>
                <w:szCs w:val="20"/>
              </w:rPr>
            </w:pPr>
            <w:r w:rsidRPr="00627EEE">
              <w:rPr>
                <w:rFonts w:asciiTheme="majorBidi" w:hAnsiTheme="majorBidi" w:cstheme="majorBidi"/>
                <w:color w:val="000000"/>
                <w:sz w:val="20"/>
                <w:szCs w:val="20"/>
              </w:rPr>
              <w:t>-0.46276</w:t>
            </w:r>
          </w:p>
        </w:tc>
      </w:tr>
      <w:tr w:rsidR="0097466C" w:rsidRPr="00627EEE" w14:paraId="4600041C" w14:textId="77777777" w:rsidTr="0097466C">
        <w:trPr>
          <w:cantSplit/>
          <w:jc w:val="center"/>
        </w:trPr>
        <w:tc>
          <w:tcPr>
            <w:tcW w:w="421" w:type="dxa"/>
            <w:vMerge/>
            <w:shd w:val="clear" w:color="auto" w:fill="FFFFFF"/>
          </w:tcPr>
          <w:p w14:paraId="2510D3AC" w14:textId="77777777" w:rsidR="0097466C" w:rsidRPr="00627EEE" w:rsidRDefault="0097466C" w:rsidP="0097466C">
            <w:pPr>
              <w:autoSpaceDE w:val="0"/>
              <w:autoSpaceDN w:val="0"/>
              <w:adjustRightInd w:val="0"/>
              <w:spacing w:before="60" w:after="0" w:line="240" w:lineRule="auto"/>
              <w:jc w:val="both"/>
              <w:rPr>
                <w:rFonts w:asciiTheme="majorBidi" w:hAnsiTheme="majorBidi" w:cstheme="majorBidi"/>
                <w:color w:val="000000"/>
                <w:sz w:val="20"/>
                <w:szCs w:val="20"/>
              </w:rPr>
            </w:pPr>
          </w:p>
        </w:tc>
        <w:tc>
          <w:tcPr>
            <w:tcW w:w="2544" w:type="dxa"/>
            <w:shd w:val="clear" w:color="auto" w:fill="FFFFFF"/>
          </w:tcPr>
          <w:p w14:paraId="1195248F" w14:textId="77777777" w:rsidR="0097466C" w:rsidRPr="00627EEE" w:rsidRDefault="0097466C" w:rsidP="0097466C">
            <w:pPr>
              <w:autoSpaceDE w:val="0"/>
              <w:autoSpaceDN w:val="0"/>
              <w:adjustRightInd w:val="0"/>
              <w:spacing w:before="60" w:after="0" w:line="240" w:lineRule="auto"/>
              <w:jc w:val="both"/>
              <w:rPr>
                <w:rFonts w:asciiTheme="majorBidi" w:hAnsiTheme="majorBidi" w:cstheme="majorBidi"/>
                <w:color w:val="000000"/>
                <w:sz w:val="20"/>
                <w:szCs w:val="20"/>
              </w:rPr>
            </w:pPr>
            <w:r w:rsidRPr="00627EEE">
              <w:rPr>
                <w:rFonts w:asciiTheme="majorBidi" w:hAnsiTheme="majorBidi" w:cstheme="majorBidi"/>
                <w:color w:val="000000"/>
                <w:sz w:val="20"/>
                <w:szCs w:val="20"/>
              </w:rPr>
              <w:t>Equal variances not assumed</w:t>
            </w:r>
          </w:p>
        </w:tc>
        <w:tc>
          <w:tcPr>
            <w:tcW w:w="785" w:type="dxa"/>
            <w:shd w:val="clear" w:color="auto" w:fill="FFFFFF"/>
            <w:vAlign w:val="center"/>
          </w:tcPr>
          <w:p w14:paraId="21A848D5" w14:textId="77777777" w:rsidR="0097466C" w:rsidRPr="00627EEE" w:rsidRDefault="0097466C" w:rsidP="0097466C">
            <w:pPr>
              <w:autoSpaceDE w:val="0"/>
              <w:autoSpaceDN w:val="0"/>
              <w:adjustRightInd w:val="0"/>
              <w:spacing w:before="60" w:after="0" w:line="240" w:lineRule="auto"/>
              <w:jc w:val="center"/>
              <w:rPr>
                <w:rFonts w:asciiTheme="majorBidi" w:hAnsiTheme="majorBidi" w:cstheme="majorBidi"/>
                <w:sz w:val="20"/>
                <w:szCs w:val="20"/>
              </w:rPr>
            </w:pPr>
          </w:p>
        </w:tc>
        <w:tc>
          <w:tcPr>
            <w:tcW w:w="1285" w:type="dxa"/>
            <w:shd w:val="clear" w:color="auto" w:fill="FFFFFF"/>
            <w:vAlign w:val="center"/>
          </w:tcPr>
          <w:p w14:paraId="4FFEE6C6" w14:textId="77777777" w:rsidR="0097466C" w:rsidRPr="00627EEE" w:rsidRDefault="0097466C" w:rsidP="0097466C">
            <w:pPr>
              <w:autoSpaceDE w:val="0"/>
              <w:autoSpaceDN w:val="0"/>
              <w:adjustRightInd w:val="0"/>
              <w:spacing w:before="60" w:after="0" w:line="240" w:lineRule="auto"/>
              <w:jc w:val="center"/>
              <w:rPr>
                <w:rFonts w:asciiTheme="majorBidi" w:hAnsiTheme="majorBidi" w:cstheme="majorBidi"/>
                <w:sz w:val="20"/>
                <w:szCs w:val="20"/>
              </w:rPr>
            </w:pPr>
          </w:p>
        </w:tc>
        <w:tc>
          <w:tcPr>
            <w:tcW w:w="810" w:type="dxa"/>
            <w:shd w:val="clear" w:color="auto" w:fill="FFFFFF"/>
            <w:vAlign w:val="center"/>
          </w:tcPr>
          <w:p w14:paraId="00E81A24" w14:textId="77777777" w:rsidR="0097466C" w:rsidRPr="00627EEE" w:rsidRDefault="0097466C" w:rsidP="0097466C">
            <w:pPr>
              <w:autoSpaceDE w:val="0"/>
              <w:autoSpaceDN w:val="0"/>
              <w:adjustRightInd w:val="0"/>
              <w:spacing w:before="60" w:after="0" w:line="240" w:lineRule="auto"/>
              <w:jc w:val="center"/>
              <w:rPr>
                <w:rFonts w:asciiTheme="majorBidi" w:hAnsiTheme="majorBidi" w:cstheme="majorBidi"/>
                <w:color w:val="000000"/>
                <w:sz w:val="20"/>
                <w:szCs w:val="20"/>
              </w:rPr>
            </w:pPr>
            <w:r w:rsidRPr="00627EEE">
              <w:rPr>
                <w:rFonts w:asciiTheme="majorBidi" w:hAnsiTheme="majorBidi" w:cstheme="majorBidi"/>
                <w:color w:val="000000"/>
                <w:sz w:val="20"/>
                <w:szCs w:val="20"/>
              </w:rPr>
              <w:t>-3.116</w:t>
            </w:r>
          </w:p>
        </w:tc>
        <w:tc>
          <w:tcPr>
            <w:tcW w:w="900" w:type="dxa"/>
            <w:shd w:val="clear" w:color="auto" w:fill="FFFFFF"/>
            <w:vAlign w:val="center"/>
          </w:tcPr>
          <w:p w14:paraId="633F933E" w14:textId="77777777" w:rsidR="0097466C" w:rsidRPr="00627EEE" w:rsidRDefault="0097466C" w:rsidP="0097466C">
            <w:pPr>
              <w:autoSpaceDE w:val="0"/>
              <w:autoSpaceDN w:val="0"/>
              <w:adjustRightInd w:val="0"/>
              <w:spacing w:before="60" w:after="0" w:line="240" w:lineRule="auto"/>
              <w:jc w:val="center"/>
              <w:rPr>
                <w:rFonts w:asciiTheme="majorBidi" w:hAnsiTheme="majorBidi" w:cstheme="majorBidi"/>
                <w:color w:val="000000"/>
                <w:sz w:val="20"/>
                <w:szCs w:val="20"/>
              </w:rPr>
            </w:pPr>
            <w:r w:rsidRPr="00627EEE">
              <w:rPr>
                <w:rFonts w:asciiTheme="majorBidi" w:hAnsiTheme="majorBidi" w:cstheme="majorBidi"/>
                <w:color w:val="000000"/>
                <w:sz w:val="20"/>
                <w:szCs w:val="20"/>
              </w:rPr>
              <w:t>287.513</w:t>
            </w:r>
          </w:p>
        </w:tc>
        <w:tc>
          <w:tcPr>
            <w:tcW w:w="720" w:type="dxa"/>
            <w:shd w:val="clear" w:color="auto" w:fill="FFFFFF"/>
            <w:vAlign w:val="center"/>
          </w:tcPr>
          <w:p w14:paraId="1900AC43" w14:textId="77777777" w:rsidR="0097466C" w:rsidRPr="00627EEE" w:rsidRDefault="0097466C" w:rsidP="0097466C">
            <w:pPr>
              <w:autoSpaceDE w:val="0"/>
              <w:autoSpaceDN w:val="0"/>
              <w:adjustRightInd w:val="0"/>
              <w:spacing w:before="60" w:after="0" w:line="240" w:lineRule="auto"/>
              <w:jc w:val="center"/>
              <w:rPr>
                <w:rFonts w:asciiTheme="majorBidi" w:hAnsiTheme="majorBidi" w:cstheme="majorBidi"/>
                <w:color w:val="000000"/>
                <w:sz w:val="20"/>
                <w:szCs w:val="20"/>
              </w:rPr>
            </w:pPr>
            <w:r w:rsidRPr="00627EEE">
              <w:rPr>
                <w:rFonts w:asciiTheme="majorBidi" w:hAnsiTheme="majorBidi" w:cstheme="majorBidi"/>
                <w:color w:val="000000"/>
                <w:sz w:val="20"/>
                <w:szCs w:val="20"/>
              </w:rPr>
              <w:t>0.002</w:t>
            </w:r>
          </w:p>
        </w:tc>
        <w:tc>
          <w:tcPr>
            <w:tcW w:w="990" w:type="dxa"/>
            <w:shd w:val="clear" w:color="auto" w:fill="FFFFFF"/>
            <w:vAlign w:val="center"/>
          </w:tcPr>
          <w:p w14:paraId="49DD3326" w14:textId="77777777" w:rsidR="0097466C" w:rsidRPr="00627EEE" w:rsidRDefault="0097466C" w:rsidP="0097466C">
            <w:pPr>
              <w:autoSpaceDE w:val="0"/>
              <w:autoSpaceDN w:val="0"/>
              <w:adjustRightInd w:val="0"/>
              <w:spacing w:before="60" w:after="0" w:line="240" w:lineRule="auto"/>
              <w:jc w:val="center"/>
              <w:rPr>
                <w:rFonts w:asciiTheme="majorBidi" w:hAnsiTheme="majorBidi" w:cstheme="majorBidi"/>
                <w:color w:val="000000"/>
                <w:sz w:val="20"/>
                <w:szCs w:val="20"/>
              </w:rPr>
            </w:pPr>
            <w:r w:rsidRPr="00627EEE">
              <w:rPr>
                <w:rFonts w:asciiTheme="majorBidi" w:hAnsiTheme="majorBidi" w:cstheme="majorBidi"/>
                <w:color w:val="000000"/>
                <w:sz w:val="20"/>
                <w:szCs w:val="20"/>
              </w:rPr>
              <w:t>-0.46276</w:t>
            </w:r>
          </w:p>
        </w:tc>
      </w:tr>
      <w:tr w:rsidR="0097466C" w:rsidRPr="00627EEE" w14:paraId="2EC8BCDA" w14:textId="77777777" w:rsidTr="0097466C">
        <w:trPr>
          <w:cantSplit/>
          <w:jc w:val="center"/>
        </w:trPr>
        <w:tc>
          <w:tcPr>
            <w:tcW w:w="421" w:type="dxa"/>
            <w:vMerge w:val="restart"/>
            <w:shd w:val="clear" w:color="auto" w:fill="FFFFFF"/>
          </w:tcPr>
          <w:p w14:paraId="09AA6EB5" w14:textId="77777777" w:rsidR="0097466C" w:rsidRPr="00627EEE" w:rsidRDefault="0097466C" w:rsidP="0097466C">
            <w:pPr>
              <w:autoSpaceDE w:val="0"/>
              <w:autoSpaceDN w:val="0"/>
              <w:adjustRightInd w:val="0"/>
              <w:spacing w:before="60" w:after="0" w:line="240" w:lineRule="auto"/>
              <w:jc w:val="both"/>
              <w:rPr>
                <w:rFonts w:asciiTheme="majorBidi" w:hAnsiTheme="majorBidi" w:cstheme="majorBidi"/>
                <w:color w:val="000000"/>
                <w:sz w:val="20"/>
                <w:szCs w:val="20"/>
              </w:rPr>
            </w:pPr>
            <w:r w:rsidRPr="00627EEE">
              <w:rPr>
                <w:rFonts w:asciiTheme="majorBidi" w:hAnsiTheme="majorBidi" w:cstheme="majorBidi"/>
                <w:color w:val="000000"/>
                <w:sz w:val="20"/>
                <w:szCs w:val="20"/>
              </w:rPr>
              <w:t>LS</w:t>
            </w:r>
          </w:p>
        </w:tc>
        <w:tc>
          <w:tcPr>
            <w:tcW w:w="2544" w:type="dxa"/>
            <w:shd w:val="clear" w:color="auto" w:fill="FFFFFF"/>
          </w:tcPr>
          <w:p w14:paraId="6A65C2A2" w14:textId="77777777" w:rsidR="0097466C" w:rsidRPr="00627EEE" w:rsidRDefault="0097466C" w:rsidP="0097466C">
            <w:pPr>
              <w:autoSpaceDE w:val="0"/>
              <w:autoSpaceDN w:val="0"/>
              <w:adjustRightInd w:val="0"/>
              <w:spacing w:before="60" w:after="0" w:line="240" w:lineRule="auto"/>
              <w:jc w:val="both"/>
              <w:rPr>
                <w:rFonts w:asciiTheme="majorBidi" w:hAnsiTheme="majorBidi" w:cstheme="majorBidi"/>
                <w:color w:val="000000"/>
                <w:sz w:val="20"/>
                <w:szCs w:val="20"/>
              </w:rPr>
            </w:pPr>
            <w:r w:rsidRPr="00627EEE">
              <w:rPr>
                <w:rFonts w:asciiTheme="majorBidi" w:hAnsiTheme="majorBidi" w:cstheme="majorBidi"/>
                <w:color w:val="000000"/>
                <w:sz w:val="20"/>
                <w:szCs w:val="20"/>
              </w:rPr>
              <w:t>Equal variances assumed</w:t>
            </w:r>
          </w:p>
        </w:tc>
        <w:tc>
          <w:tcPr>
            <w:tcW w:w="785" w:type="dxa"/>
            <w:shd w:val="clear" w:color="auto" w:fill="FFFFFF"/>
            <w:vAlign w:val="center"/>
          </w:tcPr>
          <w:p w14:paraId="5CE8B97C" w14:textId="77777777" w:rsidR="0097466C" w:rsidRPr="00627EEE" w:rsidRDefault="0097466C" w:rsidP="0097466C">
            <w:pPr>
              <w:autoSpaceDE w:val="0"/>
              <w:autoSpaceDN w:val="0"/>
              <w:adjustRightInd w:val="0"/>
              <w:spacing w:before="60" w:after="0" w:line="240" w:lineRule="auto"/>
              <w:jc w:val="center"/>
              <w:rPr>
                <w:rFonts w:asciiTheme="majorBidi" w:hAnsiTheme="majorBidi" w:cstheme="majorBidi"/>
                <w:color w:val="000000"/>
                <w:sz w:val="20"/>
                <w:szCs w:val="20"/>
              </w:rPr>
            </w:pPr>
            <w:r w:rsidRPr="00627EEE">
              <w:rPr>
                <w:rFonts w:asciiTheme="majorBidi" w:hAnsiTheme="majorBidi" w:cstheme="majorBidi"/>
                <w:color w:val="000000"/>
                <w:sz w:val="20"/>
                <w:szCs w:val="20"/>
              </w:rPr>
              <w:t>0.199</w:t>
            </w:r>
          </w:p>
        </w:tc>
        <w:tc>
          <w:tcPr>
            <w:tcW w:w="1285" w:type="dxa"/>
            <w:shd w:val="clear" w:color="auto" w:fill="FFFFFF"/>
            <w:vAlign w:val="center"/>
          </w:tcPr>
          <w:p w14:paraId="6720B4D1" w14:textId="77777777" w:rsidR="0097466C" w:rsidRPr="00627EEE" w:rsidRDefault="0097466C" w:rsidP="0097466C">
            <w:pPr>
              <w:autoSpaceDE w:val="0"/>
              <w:autoSpaceDN w:val="0"/>
              <w:adjustRightInd w:val="0"/>
              <w:spacing w:before="60" w:after="0" w:line="240" w:lineRule="auto"/>
              <w:jc w:val="center"/>
              <w:rPr>
                <w:rFonts w:asciiTheme="majorBidi" w:hAnsiTheme="majorBidi" w:cstheme="majorBidi"/>
                <w:color w:val="000000"/>
                <w:sz w:val="20"/>
                <w:szCs w:val="20"/>
              </w:rPr>
            </w:pPr>
            <w:r w:rsidRPr="00627EEE">
              <w:rPr>
                <w:rFonts w:asciiTheme="majorBidi" w:hAnsiTheme="majorBidi" w:cstheme="majorBidi"/>
                <w:color w:val="000000"/>
                <w:sz w:val="20"/>
                <w:szCs w:val="20"/>
              </w:rPr>
              <w:t>0.016</w:t>
            </w:r>
          </w:p>
        </w:tc>
        <w:tc>
          <w:tcPr>
            <w:tcW w:w="810" w:type="dxa"/>
            <w:shd w:val="clear" w:color="auto" w:fill="FFFFFF"/>
            <w:vAlign w:val="center"/>
          </w:tcPr>
          <w:p w14:paraId="6CC5AFE8" w14:textId="77777777" w:rsidR="0097466C" w:rsidRPr="00627EEE" w:rsidRDefault="0097466C" w:rsidP="0097466C">
            <w:pPr>
              <w:autoSpaceDE w:val="0"/>
              <w:autoSpaceDN w:val="0"/>
              <w:adjustRightInd w:val="0"/>
              <w:spacing w:before="60" w:after="0" w:line="240" w:lineRule="auto"/>
              <w:jc w:val="center"/>
              <w:rPr>
                <w:rFonts w:asciiTheme="majorBidi" w:hAnsiTheme="majorBidi" w:cstheme="majorBidi"/>
                <w:color w:val="000000"/>
                <w:sz w:val="20"/>
                <w:szCs w:val="20"/>
              </w:rPr>
            </w:pPr>
            <w:r w:rsidRPr="00627EEE">
              <w:rPr>
                <w:rFonts w:asciiTheme="majorBidi" w:hAnsiTheme="majorBidi" w:cstheme="majorBidi"/>
                <w:color w:val="000000"/>
                <w:sz w:val="20"/>
                <w:szCs w:val="20"/>
              </w:rPr>
              <w:t>-2.358</w:t>
            </w:r>
          </w:p>
        </w:tc>
        <w:tc>
          <w:tcPr>
            <w:tcW w:w="900" w:type="dxa"/>
            <w:shd w:val="clear" w:color="auto" w:fill="FFFFFF"/>
            <w:vAlign w:val="center"/>
          </w:tcPr>
          <w:p w14:paraId="76FA4C64" w14:textId="77777777" w:rsidR="0097466C" w:rsidRPr="00627EEE" w:rsidRDefault="0097466C" w:rsidP="0097466C">
            <w:pPr>
              <w:autoSpaceDE w:val="0"/>
              <w:autoSpaceDN w:val="0"/>
              <w:adjustRightInd w:val="0"/>
              <w:spacing w:before="60" w:after="0" w:line="240" w:lineRule="auto"/>
              <w:jc w:val="center"/>
              <w:rPr>
                <w:rFonts w:asciiTheme="majorBidi" w:hAnsiTheme="majorBidi" w:cstheme="majorBidi"/>
                <w:color w:val="000000"/>
                <w:sz w:val="20"/>
                <w:szCs w:val="20"/>
              </w:rPr>
            </w:pPr>
            <w:r w:rsidRPr="00627EEE">
              <w:rPr>
                <w:rFonts w:asciiTheme="majorBidi" w:hAnsiTheme="majorBidi" w:cstheme="majorBidi"/>
                <w:color w:val="000000"/>
                <w:sz w:val="20"/>
                <w:szCs w:val="20"/>
              </w:rPr>
              <w:t>345</w:t>
            </w:r>
          </w:p>
        </w:tc>
        <w:tc>
          <w:tcPr>
            <w:tcW w:w="720" w:type="dxa"/>
            <w:shd w:val="clear" w:color="auto" w:fill="FFFFFF"/>
            <w:vAlign w:val="center"/>
          </w:tcPr>
          <w:p w14:paraId="7B5194EE" w14:textId="77777777" w:rsidR="0097466C" w:rsidRPr="00627EEE" w:rsidRDefault="0097466C" w:rsidP="0097466C">
            <w:pPr>
              <w:autoSpaceDE w:val="0"/>
              <w:autoSpaceDN w:val="0"/>
              <w:adjustRightInd w:val="0"/>
              <w:spacing w:before="60" w:after="0" w:line="240" w:lineRule="auto"/>
              <w:jc w:val="center"/>
              <w:rPr>
                <w:rFonts w:asciiTheme="majorBidi" w:hAnsiTheme="majorBidi" w:cstheme="majorBidi"/>
                <w:color w:val="000000"/>
                <w:sz w:val="20"/>
                <w:szCs w:val="20"/>
              </w:rPr>
            </w:pPr>
            <w:r w:rsidRPr="00627EEE">
              <w:rPr>
                <w:rFonts w:asciiTheme="majorBidi" w:hAnsiTheme="majorBidi" w:cstheme="majorBidi"/>
                <w:color w:val="000000"/>
                <w:sz w:val="20"/>
                <w:szCs w:val="20"/>
              </w:rPr>
              <w:t>0.019</w:t>
            </w:r>
          </w:p>
        </w:tc>
        <w:tc>
          <w:tcPr>
            <w:tcW w:w="990" w:type="dxa"/>
            <w:shd w:val="clear" w:color="auto" w:fill="FFFFFF"/>
            <w:vAlign w:val="center"/>
          </w:tcPr>
          <w:p w14:paraId="03CB715D" w14:textId="77777777" w:rsidR="0097466C" w:rsidRPr="00627EEE" w:rsidRDefault="0097466C" w:rsidP="0097466C">
            <w:pPr>
              <w:autoSpaceDE w:val="0"/>
              <w:autoSpaceDN w:val="0"/>
              <w:adjustRightInd w:val="0"/>
              <w:spacing w:before="60" w:after="0" w:line="240" w:lineRule="auto"/>
              <w:jc w:val="center"/>
              <w:rPr>
                <w:rFonts w:asciiTheme="majorBidi" w:hAnsiTheme="majorBidi" w:cstheme="majorBidi"/>
                <w:color w:val="000000"/>
                <w:sz w:val="20"/>
                <w:szCs w:val="20"/>
              </w:rPr>
            </w:pPr>
            <w:r w:rsidRPr="00627EEE">
              <w:rPr>
                <w:rFonts w:asciiTheme="majorBidi" w:hAnsiTheme="majorBidi" w:cstheme="majorBidi"/>
                <w:color w:val="000000"/>
                <w:sz w:val="20"/>
                <w:szCs w:val="20"/>
              </w:rPr>
              <w:t>-0.36502</w:t>
            </w:r>
          </w:p>
        </w:tc>
      </w:tr>
      <w:tr w:rsidR="0097466C" w:rsidRPr="00627EEE" w14:paraId="67235D42" w14:textId="77777777" w:rsidTr="0097466C">
        <w:trPr>
          <w:cantSplit/>
          <w:jc w:val="center"/>
        </w:trPr>
        <w:tc>
          <w:tcPr>
            <w:tcW w:w="421" w:type="dxa"/>
            <w:vMerge/>
            <w:shd w:val="clear" w:color="auto" w:fill="FFFFFF"/>
          </w:tcPr>
          <w:p w14:paraId="6601B648" w14:textId="77777777" w:rsidR="0097466C" w:rsidRPr="00627EEE" w:rsidRDefault="0097466C" w:rsidP="0097466C">
            <w:pPr>
              <w:autoSpaceDE w:val="0"/>
              <w:autoSpaceDN w:val="0"/>
              <w:adjustRightInd w:val="0"/>
              <w:spacing w:before="60" w:after="0" w:line="240" w:lineRule="auto"/>
              <w:jc w:val="both"/>
              <w:rPr>
                <w:rFonts w:asciiTheme="majorBidi" w:hAnsiTheme="majorBidi" w:cstheme="majorBidi"/>
                <w:color w:val="000000"/>
                <w:sz w:val="20"/>
                <w:szCs w:val="20"/>
              </w:rPr>
            </w:pPr>
          </w:p>
        </w:tc>
        <w:tc>
          <w:tcPr>
            <w:tcW w:w="2544" w:type="dxa"/>
            <w:shd w:val="clear" w:color="auto" w:fill="FFFFFF"/>
          </w:tcPr>
          <w:p w14:paraId="6ABAE61C" w14:textId="77777777" w:rsidR="0097466C" w:rsidRPr="00627EEE" w:rsidRDefault="0097466C" w:rsidP="0097466C">
            <w:pPr>
              <w:autoSpaceDE w:val="0"/>
              <w:autoSpaceDN w:val="0"/>
              <w:adjustRightInd w:val="0"/>
              <w:spacing w:before="60" w:after="0" w:line="240" w:lineRule="auto"/>
              <w:jc w:val="both"/>
              <w:rPr>
                <w:rFonts w:asciiTheme="majorBidi" w:hAnsiTheme="majorBidi" w:cstheme="majorBidi"/>
                <w:color w:val="000000"/>
                <w:sz w:val="20"/>
                <w:szCs w:val="20"/>
              </w:rPr>
            </w:pPr>
            <w:r w:rsidRPr="00627EEE">
              <w:rPr>
                <w:rFonts w:asciiTheme="majorBidi" w:hAnsiTheme="majorBidi" w:cstheme="majorBidi"/>
                <w:color w:val="000000"/>
                <w:sz w:val="20"/>
                <w:szCs w:val="20"/>
              </w:rPr>
              <w:t>Equal variances not assumed</w:t>
            </w:r>
          </w:p>
        </w:tc>
        <w:tc>
          <w:tcPr>
            <w:tcW w:w="785" w:type="dxa"/>
            <w:shd w:val="clear" w:color="auto" w:fill="FFFFFF"/>
            <w:vAlign w:val="center"/>
          </w:tcPr>
          <w:p w14:paraId="1F1AA6FA" w14:textId="77777777" w:rsidR="0097466C" w:rsidRPr="00627EEE" w:rsidRDefault="0097466C" w:rsidP="0097466C">
            <w:pPr>
              <w:autoSpaceDE w:val="0"/>
              <w:autoSpaceDN w:val="0"/>
              <w:adjustRightInd w:val="0"/>
              <w:spacing w:before="60" w:after="0" w:line="240" w:lineRule="auto"/>
              <w:jc w:val="center"/>
              <w:rPr>
                <w:rFonts w:asciiTheme="majorBidi" w:hAnsiTheme="majorBidi" w:cstheme="majorBidi"/>
                <w:sz w:val="20"/>
                <w:szCs w:val="20"/>
              </w:rPr>
            </w:pPr>
          </w:p>
        </w:tc>
        <w:tc>
          <w:tcPr>
            <w:tcW w:w="1285" w:type="dxa"/>
            <w:shd w:val="clear" w:color="auto" w:fill="FFFFFF"/>
            <w:vAlign w:val="center"/>
          </w:tcPr>
          <w:p w14:paraId="5C848063" w14:textId="77777777" w:rsidR="0097466C" w:rsidRPr="00627EEE" w:rsidRDefault="0097466C" w:rsidP="0097466C">
            <w:pPr>
              <w:autoSpaceDE w:val="0"/>
              <w:autoSpaceDN w:val="0"/>
              <w:adjustRightInd w:val="0"/>
              <w:spacing w:before="60" w:after="0" w:line="240" w:lineRule="auto"/>
              <w:jc w:val="center"/>
              <w:rPr>
                <w:rFonts w:asciiTheme="majorBidi" w:hAnsiTheme="majorBidi" w:cstheme="majorBidi"/>
                <w:sz w:val="20"/>
                <w:szCs w:val="20"/>
              </w:rPr>
            </w:pPr>
          </w:p>
        </w:tc>
        <w:tc>
          <w:tcPr>
            <w:tcW w:w="810" w:type="dxa"/>
            <w:shd w:val="clear" w:color="auto" w:fill="FFFFFF"/>
            <w:vAlign w:val="center"/>
          </w:tcPr>
          <w:p w14:paraId="623E3F50" w14:textId="77777777" w:rsidR="0097466C" w:rsidRPr="00627EEE" w:rsidRDefault="0097466C" w:rsidP="0097466C">
            <w:pPr>
              <w:autoSpaceDE w:val="0"/>
              <w:autoSpaceDN w:val="0"/>
              <w:adjustRightInd w:val="0"/>
              <w:spacing w:before="60" w:after="0" w:line="240" w:lineRule="auto"/>
              <w:jc w:val="center"/>
              <w:rPr>
                <w:rFonts w:asciiTheme="majorBidi" w:hAnsiTheme="majorBidi" w:cstheme="majorBidi"/>
                <w:color w:val="000000"/>
                <w:sz w:val="20"/>
                <w:szCs w:val="20"/>
              </w:rPr>
            </w:pPr>
            <w:r w:rsidRPr="00627EEE">
              <w:rPr>
                <w:rFonts w:asciiTheme="majorBidi" w:hAnsiTheme="majorBidi" w:cstheme="majorBidi"/>
                <w:color w:val="000000"/>
                <w:sz w:val="20"/>
                <w:szCs w:val="20"/>
              </w:rPr>
              <w:t>-2.371</w:t>
            </w:r>
          </w:p>
        </w:tc>
        <w:tc>
          <w:tcPr>
            <w:tcW w:w="900" w:type="dxa"/>
            <w:shd w:val="clear" w:color="auto" w:fill="FFFFFF"/>
            <w:vAlign w:val="center"/>
          </w:tcPr>
          <w:p w14:paraId="090FC8BE" w14:textId="77777777" w:rsidR="0097466C" w:rsidRPr="00627EEE" w:rsidRDefault="0097466C" w:rsidP="0097466C">
            <w:pPr>
              <w:autoSpaceDE w:val="0"/>
              <w:autoSpaceDN w:val="0"/>
              <w:adjustRightInd w:val="0"/>
              <w:spacing w:before="60" w:after="0" w:line="240" w:lineRule="auto"/>
              <w:jc w:val="center"/>
              <w:rPr>
                <w:rFonts w:asciiTheme="majorBidi" w:hAnsiTheme="majorBidi" w:cstheme="majorBidi"/>
                <w:color w:val="000000"/>
                <w:sz w:val="20"/>
                <w:szCs w:val="20"/>
              </w:rPr>
            </w:pPr>
            <w:r w:rsidRPr="00627EEE">
              <w:rPr>
                <w:rFonts w:asciiTheme="majorBidi" w:hAnsiTheme="majorBidi" w:cstheme="majorBidi"/>
                <w:color w:val="000000"/>
                <w:sz w:val="20"/>
                <w:szCs w:val="20"/>
              </w:rPr>
              <w:t>270.517</w:t>
            </w:r>
          </w:p>
        </w:tc>
        <w:tc>
          <w:tcPr>
            <w:tcW w:w="720" w:type="dxa"/>
            <w:shd w:val="clear" w:color="auto" w:fill="FFFFFF"/>
            <w:vAlign w:val="center"/>
          </w:tcPr>
          <w:p w14:paraId="3D94CAFC" w14:textId="77777777" w:rsidR="0097466C" w:rsidRPr="00627EEE" w:rsidRDefault="0097466C" w:rsidP="0097466C">
            <w:pPr>
              <w:autoSpaceDE w:val="0"/>
              <w:autoSpaceDN w:val="0"/>
              <w:adjustRightInd w:val="0"/>
              <w:spacing w:before="60" w:after="0" w:line="240" w:lineRule="auto"/>
              <w:jc w:val="center"/>
              <w:rPr>
                <w:rFonts w:asciiTheme="majorBidi" w:hAnsiTheme="majorBidi" w:cstheme="majorBidi"/>
                <w:color w:val="000000"/>
                <w:sz w:val="20"/>
                <w:szCs w:val="20"/>
              </w:rPr>
            </w:pPr>
            <w:r w:rsidRPr="00627EEE">
              <w:rPr>
                <w:rFonts w:asciiTheme="majorBidi" w:hAnsiTheme="majorBidi" w:cstheme="majorBidi"/>
                <w:color w:val="000000"/>
                <w:sz w:val="20"/>
                <w:szCs w:val="20"/>
              </w:rPr>
              <w:t>0.018</w:t>
            </w:r>
          </w:p>
        </w:tc>
        <w:tc>
          <w:tcPr>
            <w:tcW w:w="990" w:type="dxa"/>
            <w:shd w:val="clear" w:color="auto" w:fill="FFFFFF"/>
            <w:vAlign w:val="center"/>
          </w:tcPr>
          <w:p w14:paraId="103BF499" w14:textId="77777777" w:rsidR="0097466C" w:rsidRPr="00627EEE" w:rsidRDefault="0097466C" w:rsidP="0097466C">
            <w:pPr>
              <w:autoSpaceDE w:val="0"/>
              <w:autoSpaceDN w:val="0"/>
              <w:adjustRightInd w:val="0"/>
              <w:spacing w:before="60" w:after="0" w:line="240" w:lineRule="auto"/>
              <w:jc w:val="center"/>
              <w:rPr>
                <w:rFonts w:asciiTheme="majorBidi" w:hAnsiTheme="majorBidi" w:cstheme="majorBidi"/>
                <w:color w:val="000000"/>
                <w:sz w:val="20"/>
                <w:szCs w:val="20"/>
              </w:rPr>
            </w:pPr>
            <w:r w:rsidRPr="00627EEE">
              <w:rPr>
                <w:rFonts w:asciiTheme="majorBidi" w:hAnsiTheme="majorBidi" w:cstheme="majorBidi"/>
                <w:color w:val="000000"/>
                <w:sz w:val="20"/>
                <w:szCs w:val="20"/>
              </w:rPr>
              <w:t>-0.36502</w:t>
            </w:r>
          </w:p>
        </w:tc>
      </w:tr>
      <w:tr w:rsidR="0097466C" w:rsidRPr="00627EEE" w14:paraId="56DC42C2" w14:textId="77777777" w:rsidTr="0097466C">
        <w:trPr>
          <w:cantSplit/>
          <w:jc w:val="center"/>
        </w:trPr>
        <w:tc>
          <w:tcPr>
            <w:tcW w:w="421" w:type="dxa"/>
            <w:vMerge w:val="restart"/>
            <w:shd w:val="clear" w:color="auto" w:fill="FFFFFF"/>
          </w:tcPr>
          <w:p w14:paraId="52BD9859" w14:textId="77777777" w:rsidR="0097466C" w:rsidRPr="00627EEE" w:rsidRDefault="0097466C" w:rsidP="0097466C">
            <w:pPr>
              <w:autoSpaceDE w:val="0"/>
              <w:autoSpaceDN w:val="0"/>
              <w:adjustRightInd w:val="0"/>
              <w:spacing w:before="60" w:after="0" w:line="240" w:lineRule="auto"/>
              <w:jc w:val="both"/>
              <w:rPr>
                <w:rFonts w:asciiTheme="majorBidi" w:hAnsiTheme="majorBidi" w:cstheme="majorBidi"/>
                <w:color w:val="000000"/>
                <w:sz w:val="20"/>
                <w:szCs w:val="20"/>
              </w:rPr>
            </w:pPr>
            <w:r w:rsidRPr="00627EEE">
              <w:rPr>
                <w:rFonts w:asciiTheme="majorBidi" w:hAnsiTheme="majorBidi" w:cstheme="majorBidi"/>
                <w:color w:val="000000"/>
                <w:sz w:val="20"/>
                <w:szCs w:val="20"/>
              </w:rPr>
              <w:t>SI</w:t>
            </w:r>
          </w:p>
        </w:tc>
        <w:tc>
          <w:tcPr>
            <w:tcW w:w="2544" w:type="dxa"/>
            <w:shd w:val="clear" w:color="auto" w:fill="FFFFFF"/>
          </w:tcPr>
          <w:p w14:paraId="4E8A7356" w14:textId="77777777" w:rsidR="0097466C" w:rsidRPr="00627EEE" w:rsidRDefault="0097466C" w:rsidP="0097466C">
            <w:pPr>
              <w:autoSpaceDE w:val="0"/>
              <w:autoSpaceDN w:val="0"/>
              <w:adjustRightInd w:val="0"/>
              <w:spacing w:before="60" w:after="0" w:line="240" w:lineRule="auto"/>
              <w:jc w:val="both"/>
              <w:rPr>
                <w:rFonts w:asciiTheme="majorBidi" w:hAnsiTheme="majorBidi" w:cstheme="majorBidi"/>
                <w:color w:val="000000"/>
                <w:sz w:val="20"/>
                <w:szCs w:val="20"/>
              </w:rPr>
            </w:pPr>
            <w:r w:rsidRPr="00627EEE">
              <w:rPr>
                <w:rFonts w:asciiTheme="majorBidi" w:hAnsiTheme="majorBidi" w:cstheme="majorBidi"/>
                <w:color w:val="000000"/>
                <w:sz w:val="20"/>
                <w:szCs w:val="20"/>
              </w:rPr>
              <w:t>Equal variances assumed</w:t>
            </w:r>
          </w:p>
        </w:tc>
        <w:tc>
          <w:tcPr>
            <w:tcW w:w="785" w:type="dxa"/>
            <w:shd w:val="clear" w:color="auto" w:fill="FFFFFF"/>
            <w:vAlign w:val="center"/>
          </w:tcPr>
          <w:p w14:paraId="30777E63" w14:textId="77777777" w:rsidR="0097466C" w:rsidRPr="00627EEE" w:rsidRDefault="0097466C" w:rsidP="0097466C">
            <w:pPr>
              <w:autoSpaceDE w:val="0"/>
              <w:autoSpaceDN w:val="0"/>
              <w:adjustRightInd w:val="0"/>
              <w:spacing w:before="60" w:after="0" w:line="240" w:lineRule="auto"/>
              <w:jc w:val="center"/>
              <w:rPr>
                <w:rFonts w:asciiTheme="majorBidi" w:hAnsiTheme="majorBidi" w:cstheme="majorBidi"/>
                <w:color w:val="000000"/>
                <w:sz w:val="20"/>
                <w:szCs w:val="20"/>
              </w:rPr>
            </w:pPr>
            <w:r w:rsidRPr="00627EEE">
              <w:rPr>
                <w:rFonts w:asciiTheme="majorBidi" w:hAnsiTheme="majorBidi" w:cstheme="majorBidi"/>
                <w:color w:val="000000"/>
                <w:sz w:val="20"/>
                <w:szCs w:val="20"/>
              </w:rPr>
              <w:t>1.831</w:t>
            </w:r>
          </w:p>
        </w:tc>
        <w:tc>
          <w:tcPr>
            <w:tcW w:w="1285" w:type="dxa"/>
            <w:shd w:val="clear" w:color="auto" w:fill="FFFFFF"/>
            <w:vAlign w:val="center"/>
          </w:tcPr>
          <w:p w14:paraId="73387520" w14:textId="77777777" w:rsidR="0097466C" w:rsidRPr="00627EEE" w:rsidRDefault="0097466C" w:rsidP="0097466C">
            <w:pPr>
              <w:autoSpaceDE w:val="0"/>
              <w:autoSpaceDN w:val="0"/>
              <w:adjustRightInd w:val="0"/>
              <w:spacing w:before="60" w:after="0" w:line="240" w:lineRule="auto"/>
              <w:jc w:val="center"/>
              <w:rPr>
                <w:rFonts w:asciiTheme="majorBidi" w:hAnsiTheme="majorBidi" w:cstheme="majorBidi"/>
                <w:color w:val="000000"/>
                <w:sz w:val="20"/>
                <w:szCs w:val="20"/>
              </w:rPr>
            </w:pPr>
            <w:r w:rsidRPr="00627EEE">
              <w:rPr>
                <w:rFonts w:asciiTheme="majorBidi" w:hAnsiTheme="majorBidi" w:cstheme="majorBidi"/>
                <w:color w:val="000000"/>
                <w:sz w:val="20"/>
                <w:szCs w:val="20"/>
              </w:rPr>
              <w:t>0.017</w:t>
            </w:r>
          </w:p>
        </w:tc>
        <w:tc>
          <w:tcPr>
            <w:tcW w:w="810" w:type="dxa"/>
            <w:shd w:val="clear" w:color="auto" w:fill="FFFFFF"/>
            <w:vAlign w:val="center"/>
          </w:tcPr>
          <w:p w14:paraId="57F252AC" w14:textId="77777777" w:rsidR="0097466C" w:rsidRPr="00627EEE" w:rsidRDefault="0097466C" w:rsidP="0097466C">
            <w:pPr>
              <w:autoSpaceDE w:val="0"/>
              <w:autoSpaceDN w:val="0"/>
              <w:adjustRightInd w:val="0"/>
              <w:spacing w:before="60" w:after="0" w:line="240" w:lineRule="auto"/>
              <w:jc w:val="center"/>
              <w:rPr>
                <w:rFonts w:asciiTheme="majorBidi" w:hAnsiTheme="majorBidi" w:cstheme="majorBidi"/>
                <w:color w:val="000000"/>
                <w:sz w:val="20"/>
                <w:szCs w:val="20"/>
              </w:rPr>
            </w:pPr>
            <w:r w:rsidRPr="00627EEE">
              <w:rPr>
                <w:rFonts w:asciiTheme="majorBidi" w:hAnsiTheme="majorBidi" w:cstheme="majorBidi"/>
                <w:color w:val="000000"/>
                <w:sz w:val="20"/>
                <w:szCs w:val="20"/>
              </w:rPr>
              <w:t>-2.211</w:t>
            </w:r>
          </w:p>
        </w:tc>
        <w:tc>
          <w:tcPr>
            <w:tcW w:w="900" w:type="dxa"/>
            <w:shd w:val="clear" w:color="auto" w:fill="FFFFFF"/>
            <w:vAlign w:val="center"/>
          </w:tcPr>
          <w:p w14:paraId="065A68AE" w14:textId="77777777" w:rsidR="0097466C" w:rsidRPr="00627EEE" w:rsidRDefault="0097466C" w:rsidP="0097466C">
            <w:pPr>
              <w:autoSpaceDE w:val="0"/>
              <w:autoSpaceDN w:val="0"/>
              <w:adjustRightInd w:val="0"/>
              <w:spacing w:before="60" w:after="0" w:line="240" w:lineRule="auto"/>
              <w:jc w:val="center"/>
              <w:rPr>
                <w:rFonts w:asciiTheme="majorBidi" w:hAnsiTheme="majorBidi" w:cstheme="majorBidi"/>
                <w:color w:val="000000"/>
                <w:sz w:val="20"/>
                <w:szCs w:val="20"/>
              </w:rPr>
            </w:pPr>
            <w:r w:rsidRPr="00627EEE">
              <w:rPr>
                <w:rFonts w:asciiTheme="majorBidi" w:hAnsiTheme="majorBidi" w:cstheme="majorBidi"/>
                <w:color w:val="000000"/>
                <w:sz w:val="20"/>
                <w:szCs w:val="20"/>
              </w:rPr>
              <w:t>345</w:t>
            </w:r>
          </w:p>
        </w:tc>
        <w:tc>
          <w:tcPr>
            <w:tcW w:w="720" w:type="dxa"/>
            <w:shd w:val="clear" w:color="auto" w:fill="FFFFFF"/>
            <w:vAlign w:val="center"/>
          </w:tcPr>
          <w:p w14:paraId="556E86AB" w14:textId="77777777" w:rsidR="0097466C" w:rsidRPr="00627EEE" w:rsidRDefault="0097466C" w:rsidP="0097466C">
            <w:pPr>
              <w:autoSpaceDE w:val="0"/>
              <w:autoSpaceDN w:val="0"/>
              <w:adjustRightInd w:val="0"/>
              <w:spacing w:before="60" w:after="0" w:line="240" w:lineRule="auto"/>
              <w:jc w:val="center"/>
              <w:rPr>
                <w:rFonts w:asciiTheme="majorBidi" w:hAnsiTheme="majorBidi" w:cstheme="majorBidi"/>
                <w:color w:val="000000"/>
                <w:sz w:val="20"/>
                <w:szCs w:val="20"/>
              </w:rPr>
            </w:pPr>
            <w:r w:rsidRPr="00627EEE">
              <w:rPr>
                <w:rFonts w:asciiTheme="majorBidi" w:hAnsiTheme="majorBidi" w:cstheme="majorBidi"/>
                <w:color w:val="000000"/>
                <w:sz w:val="20"/>
                <w:szCs w:val="20"/>
              </w:rPr>
              <w:t>0.028</w:t>
            </w:r>
          </w:p>
        </w:tc>
        <w:tc>
          <w:tcPr>
            <w:tcW w:w="990" w:type="dxa"/>
            <w:shd w:val="clear" w:color="auto" w:fill="FFFFFF"/>
            <w:vAlign w:val="center"/>
          </w:tcPr>
          <w:p w14:paraId="0C313573" w14:textId="77777777" w:rsidR="0097466C" w:rsidRPr="00627EEE" w:rsidRDefault="0097466C" w:rsidP="0097466C">
            <w:pPr>
              <w:autoSpaceDE w:val="0"/>
              <w:autoSpaceDN w:val="0"/>
              <w:adjustRightInd w:val="0"/>
              <w:spacing w:before="60" w:after="0" w:line="240" w:lineRule="auto"/>
              <w:jc w:val="center"/>
              <w:rPr>
                <w:rFonts w:asciiTheme="majorBidi" w:hAnsiTheme="majorBidi" w:cstheme="majorBidi"/>
                <w:color w:val="000000"/>
                <w:sz w:val="20"/>
                <w:szCs w:val="20"/>
              </w:rPr>
            </w:pPr>
            <w:r w:rsidRPr="00627EEE">
              <w:rPr>
                <w:rFonts w:asciiTheme="majorBidi" w:hAnsiTheme="majorBidi" w:cstheme="majorBidi"/>
                <w:color w:val="000000"/>
                <w:sz w:val="20"/>
                <w:szCs w:val="20"/>
              </w:rPr>
              <w:t>-0.35250</w:t>
            </w:r>
          </w:p>
        </w:tc>
      </w:tr>
      <w:tr w:rsidR="0097466C" w:rsidRPr="00627EEE" w14:paraId="29E5C5D8" w14:textId="77777777" w:rsidTr="0097466C">
        <w:trPr>
          <w:cantSplit/>
          <w:jc w:val="center"/>
        </w:trPr>
        <w:tc>
          <w:tcPr>
            <w:tcW w:w="421" w:type="dxa"/>
            <w:vMerge/>
            <w:shd w:val="clear" w:color="auto" w:fill="FFFFFF"/>
          </w:tcPr>
          <w:p w14:paraId="5AF9FF57" w14:textId="77777777" w:rsidR="0097466C" w:rsidRPr="00627EEE" w:rsidRDefault="0097466C" w:rsidP="0097466C">
            <w:pPr>
              <w:autoSpaceDE w:val="0"/>
              <w:autoSpaceDN w:val="0"/>
              <w:adjustRightInd w:val="0"/>
              <w:spacing w:before="60" w:after="0" w:line="240" w:lineRule="auto"/>
              <w:jc w:val="both"/>
              <w:rPr>
                <w:rFonts w:asciiTheme="majorBidi" w:hAnsiTheme="majorBidi" w:cstheme="majorBidi"/>
                <w:color w:val="000000"/>
                <w:sz w:val="20"/>
                <w:szCs w:val="20"/>
              </w:rPr>
            </w:pPr>
          </w:p>
        </w:tc>
        <w:tc>
          <w:tcPr>
            <w:tcW w:w="2544" w:type="dxa"/>
            <w:shd w:val="clear" w:color="auto" w:fill="FFFFFF"/>
          </w:tcPr>
          <w:p w14:paraId="43C597E7" w14:textId="77777777" w:rsidR="0097466C" w:rsidRPr="00627EEE" w:rsidRDefault="0097466C" w:rsidP="0097466C">
            <w:pPr>
              <w:autoSpaceDE w:val="0"/>
              <w:autoSpaceDN w:val="0"/>
              <w:adjustRightInd w:val="0"/>
              <w:spacing w:before="60" w:after="0" w:line="240" w:lineRule="auto"/>
              <w:jc w:val="both"/>
              <w:rPr>
                <w:rFonts w:asciiTheme="majorBidi" w:hAnsiTheme="majorBidi" w:cstheme="majorBidi"/>
                <w:color w:val="000000"/>
                <w:sz w:val="20"/>
                <w:szCs w:val="20"/>
              </w:rPr>
            </w:pPr>
            <w:r w:rsidRPr="00627EEE">
              <w:rPr>
                <w:rFonts w:asciiTheme="majorBidi" w:hAnsiTheme="majorBidi" w:cstheme="majorBidi"/>
                <w:color w:val="000000"/>
                <w:sz w:val="20"/>
                <w:szCs w:val="20"/>
              </w:rPr>
              <w:t>Equal variances not assumed</w:t>
            </w:r>
          </w:p>
        </w:tc>
        <w:tc>
          <w:tcPr>
            <w:tcW w:w="785" w:type="dxa"/>
            <w:shd w:val="clear" w:color="auto" w:fill="FFFFFF"/>
            <w:vAlign w:val="center"/>
          </w:tcPr>
          <w:p w14:paraId="0E6156F5" w14:textId="77777777" w:rsidR="0097466C" w:rsidRPr="00627EEE" w:rsidRDefault="0097466C" w:rsidP="0097466C">
            <w:pPr>
              <w:autoSpaceDE w:val="0"/>
              <w:autoSpaceDN w:val="0"/>
              <w:adjustRightInd w:val="0"/>
              <w:spacing w:before="60" w:after="0" w:line="240" w:lineRule="auto"/>
              <w:jc w:val="center"/>
              <w:rPr>
                <w:rFonts w:asciiTheme="majorBidi" w:hAnsiTheme="majorBidi" w:cstheme="majorBidi"/>
                <w:sz w:val="20"/>
                <w:szCs w:val="20"/>
              </w:rPr>
            </w:pPr>
          </w:p>
        </w:tc>
        <w:tc>
          <w:tcPr>
            <w:tcW w:w="1285" w:type="dxa"/>
            <w:shd w:val="clear" w:color="auto" w:fill="FFFFFF"/>
            <w:vAlign w:val="center"/>
          </w:tcPr>
          <w:p w14:paraId="4751A6E8" w14:textId="77777777" w:rsidR="0097466C" w:rsidRPr="00627EEE" w:rsidRDefault="0097466C" w:rsidP="0097466C">
            <w:pPr>
              <w:autoSpaceDE w:val="0"/>
              <w:autoSpaceDN w:val="0"/>
              <w:adjustRightInd w:val="0"/>
              <w:spacing w:before="60" w:after="0" w:line="240" w:lineRule="auto"/>
              <w:jc w:val="center"/>
              <w:rPr>
                <w:rFonts w:asciiTheme="majorBidi" w:hAnsiTheme="majorBidi" w:cstheme="majorBidi"/>
                <w:sz w:val="20"/>
                <w:szCs w:val="20"/>
              </w:rPr>
            </w:pPr>
          </w:p>
        </w:tc>
        <w:tc>
          <w:tcPr>
            <w:tcW w:w="810" w:type="dxa"/>
            <w:shd w:val="clear" w:color="auto" w:fill="FFFFFF"/>
            <w:vAlign w:val="center"/>
          </w:tcPr>
          <w:p w14:paraId="227CEB13" w14:textId="77777777" w:rsidR="0097466C" w:rsidRPr="00627EEE" w:rsidRDefault="0097466C" w:rsidP="0097466C">
            <w:pPr>
              <w:autoSpaceDE w:val="0"/>
              <w:autoSpaceDN w:val="0"/>
              <w:adjustRightInd w:val="0"/>
              <w:spacing w:before="60" w:after="0" w:line="240" w:lineRule="auto"/>
              <w:jc w:val="center"/>
              <w:rPr>
                <w:rFonts w:asciiTheme="majorBidi" w:hAnsiTheme="majorBidi" w:cstheme="majorBidi"/>
                <w:color w:val="000000"/>
                <w:sz w:val="20"/>
                <w:szCs w:val="20"/>
              </w:rPr>
            </w:pPr>
            <w:r w:rsidRPr="00627EEE">
              <w:rPr>
                <w:rFonts w:asciiTheme="majorBidi" w:hAnsiTheme="majorBidi" w:cstheme="majorBidi"/>
                <w:color w:val="000000"/>
                <w:sz w:val="20"/>
                <w:szCs w:val="20"/>
              </w:rPr>
              <w:t>-2.266</w:t>
            </w:r>
          </w:p>
        </w:tc>
        <w:tc>
          <w:tcPr>
            <w:tcW w:w="900" w:type="dxa"/>
            <w:shd w:val="clear" w:color="auto" w:fill="FFFFFF"/>
            <w:vAlign w:val="center"/>
          </w:tcPr>
          <w:p w14:paraId="2D52F4BF" w14:textId="77777777" w:rsidR="0097466C" w:rsidRPr="00627EEE" w:rsidRDefault="0097466C" w:rsidP="0097466C">
            <w:pPr>
              <w:autoSpaceDE w:val="0"/>
              <w:autoSpaceDN w:val="0"/>
              <w:adjustRightInd w:val="0"/>
              <w:spacing w:before="60" w:after="0" w:line="240" w:lineRule="auto"/>
              <w:jc w:val="center"/>
              <w:rPr>
                <w:rFonts w:asciiTheme="majorBidi" w:hAnsiTheme="majorBidi" w:cstheme="majorBidi"/>
                <w:color w:val="000000"/>
                <w:sz w:val="20"/>
                <w:szCs w:val="20"/>
              </w:rPr>
            </w:pPr>
            <w:r w:rsidRPr="00627EEE">
              <w:rPr>
                <w:rFonts w:asciiTheme="majorBidi" w:hAnsiTheme="majorBidi" w:cstheme="majorBidi"/>
                <w:color w:val="000000"/>
                <w:sz w:val="20"/>
                <w:szCs w:val="20"/>
              </w:rPr>
              <w:t>285.946</w:t>
            </w:r>
          </w:p>
        </w:tc>
        <w:tc>
          <w:tcPr>
            <w:tcW w:w="720" w:type="dxa"/>
            <w:shd w:val="clear" w:color="auto" w:fill="FFFFFF"/>
            <w:vAlign w:val="center"/>
          </w:tcPr>
          <w:p w14:paraId="628409BE" w14:textId="77777777" w:rsidR="0097466C" w:rsidRPr="00627EEE" w:rsidRDefault="0097466C" w:rsidP="0097466C">
            <w:pPr>
              <w:autoSpaceDE w:val="0"/>
              <w:autoSpaceDN w:val="0"/>
              <w:adjustRightInd w:val="0"/>
              <w:spacing w:before="60" w:after="0" w:line="240" w:lineRule="auto"/>
              <w:jc w:val="center"/>
              <w:rPr>
                <w:rFonts w:asciiTheme="majorBidi" w:hAnsiTheme="majorBidi" w:cstheme="majorBidi"/>
                <w:color w:val="000000"/>
                <w:sz w:val="20"/>
                <w:szCs w:val="20"/>
              </w:rPr>
            </w:pPr>
            <w:r w:rsidRPr="00627EEE">
              <w:rPr>
                <w:rFonts w:asciiTheme="majorBidi" w:hAnsiTheme="majorBidi" w:cstheme="majorBidi"/>
                <w:color w:val="000000"/>
                <w:sz w:val="20"/>
                <w:szCs w:val="20"/>
              </w:rPr>
              <w:t>0.024</w:t>
            </w:r>
          </w:p>
        </w:tc>
        <w:tc>
          <w:tcPr>
            <w:tcW w:w="990" w:type="dxa"/>
            <w:shd w:val="clear" w:color="auto" w:fill="FFFFFF"/>
            <w:vAlign w:val="center"/>
          </w:tcPr>
          <w:p w14:paraId="7E76AD5D" w14:textId="77777777" w:rsidR="0097466C" w:rsidRPr="00627EEE" w:rsidRDefault="0097466C" w:rsidP="0097466C">
            <w:pPr>
              <w:autoSpaceDE w:val="0"/>
              <w:autoSpaceDN w:val="0"/>
              <w:adjustRightInd w:val="0"/>
              <w:spacing w:before="60" w:after="0" w:line="240" w:lineRule="auto"/>
              <w:jc w:val="center"/>
              <w:rPr>
                <w:rFonts w:asciiTheme="majorBidi" w:hAnsiTheme="majorBidi" w:cstheme="majorBidi"/>
                <w:color w:val="000000"/>
                <w:sz w:val="20"/>
                <w:szCs w:val="20"/>
              </w:rPr>
            </w:pPr>
            <w:r w:rsidRPr="00627EEE">
              <w:rPr>
                <w:rFonts w:asciiTheme="majorBidi" w:hAnsiTheme="majorBidi" w:cstheme="majorBidi"/>
                <w:color w:val="000000"/>
                <w:sz w:val="20"/>
                <w:szCs w:val="20"/>
              </w:rPr>
              <w:t>-0.35250</w:t>
            </w:r>
          </w:p>
        </w:tc>
      </w:tr>
      <w:tr w:rsidR="0097466C" w:rsidRPr="00627EEE" w14:paraId="7E940A0A" w14:textId="77777777" w:rsidTr="0097466C">
        <w:trPr>
          <w:cantSplit/>
          <w:jc w:val="center"/>
        </w:trPr>
        <w:tc>
          <w:tcPr>
            <w:tcW w:w="421" w:type="dxa"/>
            <w:vMerge w:val="restart"/>
            <w:shd w:val="clear" w:color="auto" w:fill="FFFFFF"/>
          </w:tcPr>
          <w:p w14:paraId="6EE3A916" w14:textId="77777777" w:rsidR="0097466C" w:rsidRPr="00627EEE" w:rsidRDefault="0097466C" w:rsidP="0097466C">
            <w:pPr>
              <w:autoSpaceDE w:val="0"/>
              <w:autoSpaceDN w:val="0"/>
              <w:adjustRightInd w:val="0"/>
              <w:spacing w:before="60" w:after="0" w:line="240" w:lineRule="auto"/>
              <w:jc w:val="both"/>
              <w:rPr>
                <w:rFonts w:asciiTheme="majorBidi" w:hAnsiTheme="majorBidi" w:cstheme="majorBidi"/>
                <w:color w:val="000000"/>
                <w:sz w:val="20"/>
                <w:szCs w:val="20"/>
              </w:rPr>
            </w:pPr>
            <w:r w:rsidRPr="00627EEE">
              <w:rPr>
                <w:rFonts w:asciiTheme="majorBidi" w:hAnsiTheme="majorBidi" w:cstheme="majorBidi"/>
                <w:color w:val="000000"/>
                <w:sz w:val="20"/>
                <w:szCs w:val="20"/>
              </w:rPr>
              <w:t>SP</w:t>
            </w:r>
          </w:p>
        </w:tc>
        <w:tc>
          <w:tcPr>
            <w:tcW w:w="2544" w:type="dxa"/>
            <w:shd w:val="clear" w:color="auto" w:fill="FFFFFF"/>
          </w:tcPr>
          <w:p w14:paraId="2EDAA4FC" w14:textId="77777777" w:rsidR="0097466C" w:rsidRPr="00627EEE" w:rsidRDefault="0097466C" w:rsidP="0097466C">
            <w:pPr>
              <w:autoSpaceDE w:val="0"/>
              <w:autoSpaceDN w:val="0"/>
              <w:adjustRightInd w:val="0"/>
              <w:spacing w:before="60" w:after="0" w:line="240" w:lineRule="auto"/>
              <w:jc w:val="both"/>
              <w:rPr>
                <w:rFonts w:asciiTheme="majorBidi" w:hAnsiTheme="majorBidi" w:cstheme="majorBidi"/>
                <w:color w:val="000000"/>
                <w:sz w:val="20"/>
                <w:szCs w:val="20"/>
              </w:rPr>
            </w:pPr>
            <w:r w:rsidRPr="00627EEE">
              <w:rPr>
                <w:rFonts w:asciiTheme="majorBidi" w:hAnsiTheme="majorBidi" w:cstheme="majorBidi"/>
                <w:color w:val="000000"/>
                <w:sz w:val="20"/>
                <w:szCs w:val="20"/>
              </w:rPr>
              <w:t>Equal variances assumed</w:t>
            </w:r>
          </w:p>
        </w:tc>
        <w:tc>
          <w:tcPr>
            <w:tcW w:w="785" w:type="dxa"/>
            <w:shd w:val="clear" w:color="auto" w:fill="FFFFFF"/>
            <w:vAlign w:val="center"/>
          </w:tcPr>
          <w:p w14:paraId="14F811EB" w14:textId="77777777" w:rsidR="0097466C" w:rsidRPr="00627EEE" w:rsidRDefault="0097466C" w:rsidP="0097466C">
            <w:pPr>
              <w:autoSpaceDE w:val="0"/>
              <w:autoSpaceDN w:val="0"/>
              <w:adjustRightInd w:val="0"/>
              <w:spacing w:before="60" w:after="0" w:line="240" w:lineRule="auto"/>
              <w:jc w:val="center"/>
              <w:rPr>
                <w:rFonts w:asciiTheme="majorBidi" w:hAnsiTheme="majorBidi" w:cstheme="majorBidi"/>
                <w:color w:val="000000"/>
                <w:sz w:val="20"/>
                <w:szCs w:val="20"/>
              </w:rPr>
            </w:pPr>
            <w:r w:rsidRPr="00627EEE">
              <w:rPr>
                <w:rFonts w:asciiTheme="majorBidi" w:hAnsiTheme="majorBidi" w:cstheme="majorBidi"/>
                <w:color w:val="000000"/>
                <w:sz w:val="20"/>
                <w:szCs w:val="20"/>
              </w:rPr>
              <w:t>1.927</w:t>
            </w:r>
          </w:p>
        </w:tc>
        <w:tc>
          <w:tcPr>
            <w:tcW w:w="1285" w:type="dxa"/>
            <w:shd w:val="clear" w:color="auto" w:fill="FFFFFF"/>
            <w:vAlign w:val="center"/>
          </w:tcPr>
          <w:p w14:paraId="0BD42AF5" w14:textId="77777777" w:rsidR="0097466C" w:rsidRPr="00627EEE" w:rsidRDefault="0097466C" w:rsidP="0097466C">
            <w:pPr>
              <w:autoSpaceDE w:val="0"/>
              <w:autoSpaceDN w:val="0"/>
              <w:adjustRightInd w:val="0"/>
              <w:spacing w:before="60" w:after="0" w:line="240" w:lineRule="auto"/>
              <w:jc w:val="center"/>
              <w:rPr>
                <w:rFonts w:asciiTheme="majorBidi" w:hAnsiTheme="majorBidi" w:cstheme="majorBidi"/>
                <w:color w:val="000000"/>
                <w:sz w:val="20"/>
                <w:szCs w:val="20"/>
              </w:rPr>
            </w:pPr>
            <w:r w:rsidRPr="00627EEE">
              <w:rPr>
                <w:rFonts w:asciiTheme="majorBidi" w:hAnsiTheme="majorBidi" w:cstheme="majorBidi"/>
                <w:color w:val="000000"/>
                <w:sz w:val="20"/>
                <w:szCs w:val="20"/>
              </w:rPr>
              <w:t>0.017</w:t>
            </w:r>
          </w:p>
        </w:tc>
        <w:tc>
          <w:tcPr>
            <w:tcW w:w="810" w:type="dxa"/>
            <w:shd w:val="clear" w:color="auto" w:fill="FFFFFF"/>
            <w:vAlign w:val="center"/>
          </w:tcPr>
          <w:p w14:paraId="6580B086" w14:textId="77777777" w:rsidR="0097466C" w:rsidRPr="00627EEE" w:rsidRDefault="0097466C" w:rsidP="0097466C">
            <w:pPr>
              <w:autoSpaceDE w:val="0"/>
              <w:autoSpaceDN w:val="0"/>
              <w:adjustRightInd w:val="0"/>
              <w:spacing w:before="60" w:after="0" w:line="240" w:lineRule="auto"/>
              <w:jc w:val="center"/>
              <w:rPr>
                <w:rFonts w:asciiTheme="majorBidi" w:hAnsiTheme="majorBidi" w:cstheme="majorBidi"/>
                <w:color w:val="000000"/>
                <w:sz w:val="20"/>
                <w:szCs w:val="20"/>
              </w:rPr>
            </w:pPr>
            <w:r w:rsidRPr="00627EEE">
              <w:rPr>
                <w:rFonts w:asciiTheme="majorBidi" w:hAnsiTheme="majorBidi" w:cstheme="majorBidi"/>
                <w:color w:val="000000"/>
                <w:sz w:val="20"/>
                <w:szCs w:val="20"/>
              </w:rPr>
              <w:t>-2.858</w:t>
            </w:r>
          </w:p>
        </w:tc>
        <w:tc>
          <w:tcPr>
            <w:tcW w:w="900" w:type="dxa"/>
            <w:shd w:val="clear" w:color="auto" w:fill="FFFFFF"/>
            <w:vAlign w:val="center"/>
          </w:tcPr>
          <w:p w14:paraId="1500F560" w14:textId="77777777" w:rsidR="0097466C" w:rsidRPr="00627EEE" w:rsidRDefault="0097466C" w:rsidP="0097466C">
            <w:pPr>
              <w:autoSpaceDE w:val="0"/>
              <w:autoSpaceDN w:val="0"/>
              <w:adjustRightInd w:val="0"/>
              <w:spacing w:before="60" w:after="0" w:line="240" w:lineRule="auto"/>
              <w:jc w:val="center"/>
              <w:rPr>
                <w:rFonts w:asciiTheme="majorBidi" w:hAnsiTheme="majorBidi" w:cstheme="majorBidi"/>
                <w:color w:val="000000"/>
                <w:sz w:val="20"/>
                <w:szCs w:val="20"/>
              </w:rPr>
            </w:pPr>
            <w:r w:rsidRPr="00627EEE">
              <w:rPr>
                <w:rFonts w:asciiTheme="majorBidi" w:hAnsiTheme="majorBidi" w:cstheme="majorBidi"/>
                <w:color w:val="000000"/>
                <w:sz w:val="20"/>
                <w:szCs w:val="20"/>
              </w:rPr>
              <w:t>345</w:t>
            </w:r>
          </w:p>
        </w:tc>
        <w:tc>
          <w:tcPr>
            <w:tcW w:w="720" w:type="dxa"/>
            <w:shd w:val="clear" w:color="auto" w:fill="FFFFFF"/>
            <w:vAlign w:val="center"/>
          </w:tcPr>
          <w:p w14:paraId="60D21E8B" w14:textId="77777777" w:rsidR="0097466C" w:rsidRPr="00627EEE" w:rsidRDefault="0097466C" w:rsidP="0097466C">
            <w:pPr>
              <w:autoSpaceDE w:val="0"/>
              <w:autoSpaceDN w:val="0"/>
              <w:adjustRightInd w:val="0"/>
              <w:spacing w:before="60" w:after="0" w:line="240" w:lineRule="auto"/>
              <w:jc w:val="center"/>
              <w:rPr>
                <w:rFonts w:asciiTheme="majorBidi" w:hAnsiTheme="majorBidi" w:cstheme="majorBidi"/>
                <w:color w:val="000000"/>
                <w:sz w:val="20"/>
                <w:szCs w:val="20"/>
              </w:rPr>
            </w:pPr>
            <w:r w:rsidRPr="00627EEE">
              <w:rPr>
                <w:rFonts w:asciiTheme="majorBidi" w:hAnsiTheme="majorBidi" w:cstheme="majorBidi"/>
                <w:color w:val="000000"/>
                <w:sz w:val="20"/>
                <w:szCs w:val="20"/>
              </w:rPr>
              <w:t>0.005</w:t>
            </w:r>
          </w:p>
        </w:tc>
        <w:tc>
          <w:tcPr>
            <w:tcW w:w="990" w:type="dxa"/>
            <w:shd w:val="clear" w:color="auto" w:fill="FFFFFF"/>
            <w:vAlign w:val="center"/>
          </w:tcPr>
          <w:p w14:paraId="77EA9CF3" w14:textId="77777777" w:rsidR="0097466C" w:rsidRPr="00627EEE" w:rsidRDefault="0097466C" w:rsidP="0097466C">
            <w:pPr>
              <w:autoSpaceDE w:val="0"/>
              <w:autoSpaceDN w:val="0"/>
              <w:adjustRightInd w:val="0"/>
              <w:spacing w:before="60" w:after="0" w:line="240" w:lineRule="auto"/>
              <w:jc w:val="center"/>
              <w:rPr>
                <w:rFonts w:asciiTheme="majorBidi" w:hAnsiTheme="majorBidi" w:cstheme="majorBidi"/>
                <w:color w:val="000000"/>
                <w:sz w:val="20"/>
                <w:szCs w:val="20"/>
              </w:rPr>
            </w:pPr>
            <w:r w:rsidRPr="00627EEE">
              <w:rPr>
                <w:rFonts w:asciiTheme="majorBidi" w:hAnsiTheme="majorBidi" w:cstheme="majorBidi"/>
                <w:color w:val="000000"/>
                <w:sz w:val="20"/>
                <w:szCs w:val="20"/>
              </w:rPr>
              <w:t>-0.39999</w:t>
            </w:r>
          </w:p>
        </w:tc>
      </w:tr>
      <w:tr w:rsidR="0097466C" w:rsidRPr="00627EEE" w14:paraId="4335529D" w14:textId="77777777" w:rsidTr="0097466C">
        <w:trPr>
          <w:cantSplit/>
          <w:jc w:val="center"/>
        </w:trPr>
        <w:tc>
          <w:tcPr>
            <w:tcW w:w="421" w:type="dxa"/>
            <w:vMerge/>
            <w:shd w:val="clear" w:color="auto" w:fill="FFFFFF"/>
          </w:tcPr>
          <w:p w14:paraId="105213E7" w14:textId="77777777" w:rsidR="0097466C" w:rsidRPr="00627EEE" w:rsidRDefault="0097466C" w:rsidP="0097466C">
            <w:pPr>
              <w:autoSpaceDE w:val="0"/>
              <w:autoSpaceDN w:val="0"/>
              <w:adjustRightInd w:val="0"/>
              <w:spacing w:before="60" w:after="0" w:line="240" w:lineRule="auto"/>
              <w:jc w:val="both"/>
              <w:rPr>
                <w:rFonts w:asciiTheme="majorBidi" w:hAnsiTheme="majorBidi" w:cstheme="majorBidi"/>
                <w:color w:val="000000"/>
                <w:sz w:val="20"/>
                <w:szCs w:val="20"/>
              </w:rPr>
            </w:pPr>
          </w:p>
        </w:tc>
        <w:tc>
          <w:tcPr>
            <w:tcW w:w="2544" w:type="dxa"/>
            <w:shd w:val="clear" w:color="auto" w:fill="FFFFFF"/>
          </w:tcPr>
          <w:p w14:paraId="37D2388B" w14:textId="77777777" w:rsidR="0097466C" w:rsidRPr="00627EEE" w:rsidRDefault="0097466C" w:rsidP="0097466C">
            <w:pPr>
              <w:autoSpaceDE w:val="0"/>
              <w:autoSpaceDN w:val="0"/>
              <w:adjustRightInd w:val="0"/>
              <w:spacing w:before="60" w:after="0" w:line="240" w:lineRule="auto"/>
              <w:jc w:val="both"/>
              <w:rPr>
                <w:rFonts w:asciiTheme="majorBidi" w:hAnsiTheme="majorBidi" w:cstheme="majorBidi"/>
                <w:color w:val="000000"/>
                <w:sz w:val="20"/>
                <w:szCs w:val="20"/>
              </w:rPr>
            </w:pPr>
            <w:r w:rsidRPr="00627EEE">
              <w:rPr>
                <w:rFonts w:asciiTheme="majorBidi" w:hAnsiTheme="majorBidi" w:cstheme="majorBidi"/>
                <w:color w:val="000000"/>
                <w:sz w:val="20"/>
                <w:szCs w:val="20"/>
              </w:rPr>
              <w:t>Equal variances not assumed</w:t>
            </w:r>
          </w:p>
        </w:tc>
        <w:tc>
          <w:tcPr>
            <w:tcW w:w="785" w:type="dxa"/>
            <w:shd w:val="clear" w:color="auto" w:fill="FFFFFF"/>
            <w:vAlign w:val="center"/>
          </w:tcPr>
          <w:p w14:paraId="16D00C1C" w14:textId="77777777" w:rsidR="0097466C" w:rsidRPr="00627EEE" w:rsidRDefault="0097466C" w:rsidP="0097466C">
            <w:pPr>
              <w:autoSpaceDE w:val="0"/>
              <w:autoSpaceDN w:val="0"/>
              <w:adjustRightInd w:val="0"/>
              <w:spacing w:before="60" w:after="0" w:line="240" w:lineRule="auto"/>
              <w:jc w:val="center"/>
              <w:rPr>
                <w:rFonts w:asciiTheme="majorBidi" w:hAnsiTheme="majorBidi" w:cstheme="majorBidi"/>
                <w:sz w:val="20"/>
                <w:szCs w:val="20"/>
              </w:rPr>
            </w:pPr>
          </w:p>
        </w:tc>
        <w:tc>
          <w:tcPr>
            <w:tcW w:w="1285" w:type="dxa"/>
            <w:shd w:val="clear" w:color="auto" w:fill="FFFFFF"/>
            <w:vAlign w:val="center"/>
          </w:tcPr>
          <w:p w14:paraId="466D38F5" w14:textId="77777777" w:rsidR="0097466C" w:rsidRPr="00627EEE" w:rsidRDefault="0097466C" w:rsidP="0097466C">
            <w:pPr>
              <w:autoSpaceDE w:val="0"/>
              <w:autoSpaceDN w:val="0"/>
              <w:adjustRightInd w:val="0"/>
              <w:spacing w:before="60" w:after="0" w:line="240" w:lineRule="auto"/>
              <w:jc w:val="center"/>
              <w:rPr>
                <w:rFonts w:asciiTheme="majorBidi" w:hAnsiTheme="majorBidi" w:cstheme="majorBidi"/>
                <w:sz w:val="20"/>
                <w:szCs w:val="20"/>
              </w:rPr>
            </w:pPr>
          </w:p>
        </w:tc>
        <w:tc>
          <w:tcPr>
            <w:tcW w:w="810" w:type="dxa"/>
            <w:shd w:val="clear" w:color="auto" w:fill="FFFFFF"/>
            <w:vAlign w:val="center"/>
          </w:tcPr>
          <w:p w14:paraId="672EDDFA" w14:textId="77777777" w:rsidR="0097466C" w:rsidRPr="00627EEE" w:rsidRDefault="0097466C" w:rsidP="0097466C">
            <w:pPr>
              <w:autoSpaceDE w:val="0"/>
              <w:autoSpaceDN w:val="0"/>
              <w:adjustRightInd w:val="0"/>
              <w:spacing w:before="60" w:after="0" w:line="240" w:lineRule="auto"/>
              <w:jc w:val="center"/>
              <w:rPr>
                <w:rFonts w:asciiTheme="majorBidi" w:hAnsiTheme="majorBidi" w:cstheme="majorBidi"/>
                <w:color w:val="000000"/>
                <w:sz w:val="20"/>
                <w:szCs w:val="20"/>
              </w:rPr>
            </w:pPr>
            <w:r w:rsidRPr="00627EEE">
              <w:rPr>
                <w:rFonts w:asciiTheme="majorBidi" w:hAnsiTheme="majorBidi" w:cstheme="majorBidi"/>
                <w:color w:val="000000"/>
                <w:sz w:val="20"/>
                <w:szCs w:val="20"/>
              </w:rPr>
              <w:t>-2.926</w:t>
            </w:r>
          </w:p>
        </w:tc>
        <w:tc>
          <w:tcPr>
            <w:tcW w:w="900" w:type="dxa"/>
            <w:shd w:val="clear" w:color="auto" w:fill="FFFFFF"/>
            <w:vAlign w:val="center"/>
          </w:tcPr>
          <w:p w14:paraId="0C06AAE5" w14:textId="77777777" w:rsidR="0097466C" w:rsidRPr="00627EEE" w:rsidRDefault="0097466C" w:rsidP="0097466C">
            <w:pPr>
              <w:autoSpaceDE w:val="0"/>
              <w:autoSpaceDN w:val="0"/>
              <w:adjustRightInd w:val="0"/>
              <w:spacing w:before="60" w:after="0" w:line="240" w:lineRule="auto"/>
              <w:jc w:val="center"/>
              <w:rPr>
                <w:rFonts w:asciiTheme="majorBidi" w:hAnsiTheme="majorBidi" w:cstheme="majorBidi"/>
                <w:color w:val="000000"/>
                <w:sz w:val="20"/>
                <w:szCs w:val="20"/>
              </w:rPr>
            </w:pPr>
            <w:r w:rsidRPr="00627EEE">
              <w:rPr>
                <w:rFonts w:asciiTheme="majorBidi" w:hAnsiTheme="majorBidi" w:cstheme="majorBidi"/>
                <w:color w:val="000000"/>
                <w:sz w:val="20"/>
                <w:szCs w:val="20"/>
              </w:rPr>
              <w:t>285.408</w:t>
            </w:r>
          </w:p>
        </w:tc>
        <w:tc>
          <w:tcPr>
            <w:tcW w:w="720" w:type="dxa"/>
            <w:shd w:val="clear" w:color="auto" w:fill="FFFFFF"/>
            <w:vAlign w:val="center"/>
          </w:tcPr>
          <w:p w14:paraId="76D6DC52" w14:textId="77777777" w:rsidR="0097466C" w:rsidRPr="00627EEE" w:rsidRDefault="0097466C" w:rsidP="0097466C">
            <w:pPr>
              <w:autoSpaceDE w:val="0"/>
              <w:autoSpaceDN w:val="0"/>
              <w:adjustRightInd w:val="0"/>
              <w:spacing w:before="60" w:after="0" w:line="240" w:lineRule="auto"/>
              <w:jc w:val="center"/>
              <w:rPr>
                <w:rFonts w:asciiTheme="majorBidi" w:hAnsiTheme="majorBidi" w:cstheme="majorBidi"/>
                <w:color w:val="000000"/>
                <w:sz w:val="20"/>
                <w:szCs w:val="20"/>
              </w:rPr>
            </w:pPr>
            <w:r w:rsidRPr="00627EEE">
              <w:rPr>
                <w:rFonts w:asciiTheme="majorBidi" w:hAnsiTheme="majorBidi" w:cstheme="majorBidi"/>
                <w:color w:val="000000"/>
                <w:sz w:val="20"/>
                <w:szCs w:val="20"/>
              </w:rPr>
              <w:t>0.004</w:t>
            </w:r>
          </w:p>
        </w:tc>
        <w:tc>
          <w:tcPr>
            <w:tcW w:w="990" w:type="dxa"/>
            <w:shd w:val="clear" w:color="auto" w:fill="FFFFFF"/>
            <w:vAlign w:val="center"/>
          </w:tcPr>
          <w:p w14:paraId="2BCF1A6B" w14:textId="77777777" w:rsidR="0097466C" w:rsidRPr="00627EEE" w:rsidRDefault="0097466C" w:rsidP="0097466C">
            <w:pPr>
              <w:autoSpaceDE w:val="0"/>
              <w:autoSpaceDN w:val="0"/>
              <w:adjustRightInd w:val="0"/>
              <w:spacing w:before="60" w:after="0" w:line="240" w:lineRule="auto"/>
              <w:jc w:val="center"/>
              <w:rPr>
                <w:rFonts w:asciiTheme="majorBidi" w:hAnsiTheme="majorBidi" w:cstheme="majorBidi"/>
                <w:color w:val="000000"/>
                <w:sz w:val="20"/>
                <w:szCs w:val="20"/>
              </w:rPr>
            </w:pPr>
            <w:r w:rsidRPr="00627EEE">
              <w:rPr>
                <w:rFonts w:asciiTheme="majorBidi" w:hAnsiTheme="majorBidi" w:cstheme="majorBidi"/>
                <w:color w:val="000000"/>
                <w:sz w:val="20"/>
                <w:szCs w:val="20"/>
              </w:rPr>
              <w:t>-0.39999</w:t>
            </w:r>
          </w:p>
        </w:tc>
      </w:tr>
    </w:tbl>
    <w:p w14:paraId="6FAF1F68" w14:textId="77777777" w:rsidR="0097466C" w:rsidRDefault="0097466C" w:rsidP="0097466C">
      <w:pPr>
        <w:autoSpaceDE w:val="0"/>
        <w:autoSpaceDN w:val="0"/>
        <w:adjustRightInd w:val="0"/>
        <w:spacing w:before="120" w:after="0" w:line="480" w:lineRule="auto"/>
        <w:jc w:val="both"/>
        <w:rPr>
          <w:rFonts w:asciiTheme="majorBidi" w:eastAsia="Calibri" w:hAnsiTheme="majorBidi" w:cstheme="majorBidi"/>
          <w:i/>
          <w:sz w:val="20"/>
          <w:szCs w:val="20"/>
          <w:lang w:eastAsia="id-ID"/>
        </w:rPr>
      </w:pPr>
      <w:r w:rsidRPr="00F76D85">
        <w:rPr>
          <w:rFonts w:asciiTheme="majorBidi" w:eastAsia="Calibri" w:hAnsiTheme="majorBidi" w:cstheme="majorBidi"/>
          <w:i/>
          <w:sz w:val="20"/>
          <w:szCs w:val="20"/>
          <w:lang w:eastAsia="id-ID"/>
        </w:rPr>
        <w:t>Significant at p-value &lt; 0.05</w:t>
      </w:r>
    </w:p>
    <w:p w14:paraId="0B2390D6" w14:textId="77777777" w:rsidR="003408DE" w:rsidRDefault="003408DE" w:rsidP="0097466C">
      <w:pPr>
        <w:autoSpaceDE w:val="0"/>
        <w:autoSpaceDN w:val="0"/>
        <w:adjustRightInd w:val="0"/>
        <w:spacing w:before="120" w:after="0" w:line="240" w:lineRule="auto"/>
        <w:jc w:val="both"/>
        <w:rPr>
          <w:rFonts w:asciiTheme="majorBidi" w:eastAsia="Calibri" w:hAnsiTheme="majorBidi" w:cstheme="majorBidi"/>
          <w:sz w:val="24"/>
          <w:szCs w:val="24"/>
          <w:lang w:eastAsia="id-ID"/>
        </w:rPr>
      </w:pPr>
    </w:p>
    <w:p w14:paraId="62A626DD" w14:textId="77777777" w:rsidR="002D5245" w:rsidRDefault="002D5245" w:rsidP="0097466C">
      <w:pPr>
        <w:autoSpaceDE w:val="0"/>
        <w:autoSpaceDN w:val="0"/>
        <w:adjustRightInd w:val="0"/>
        <w:spacing w:before="120" w:after="0" w:line="240" w:lineRule="auto"/>
        <w:jc w:val="both"/>
        <w:rPr>
          <w:rFonts w:asciiTheme="majorBidi" w:eastAsia="Calibri" w:hAnsiTheme="majorBidi" w:cstheme="majorBidi"/>
          <w:sz w:val="24"/>
          <w:szCs w:val="24"/>
          <w:lang w:eastAsia="id-ID"/>
        </w:rPr>
      </w:pPr>
    </w:p>
    <w:p w14:paraId="1B2DC527" w14:textId="77777777" w:rsidR="002D5245" w:rsidRPr="00627EEE" w:rsidRDefault="002D5245" w:rsidP="0097466C">
      <w:pPr>
        <w:autoSpaceDE w:val="0"/>
        <w:autoSpaceDN w:val="0"/>
        <w:adjustRightInd w:val="0"/>
        <w:spacing w:before="120" w:after="0" w:line="240" w:lineRule="auto"/>
        <w:jc w:val="both"/>
        <w:rPr>
          <w:rFonts w:asciiTheme="majorBidi" w:eastAsia="Calibri" w:hAnsiTheme="majorBidi" w:cstheme="majorBidi"/>
          <w:sz w:val="24"/>
          <w:szCs w:val="24"/>
          <w:lang w:eastAsia="id-ID"/>
        </w:rPr>
      </w:pPr>
    </w:p>
    <w:p w14:paraId="4E0F4D8D" w14:textId="77777777" w:rsidR="0097466C" w:rsidRPr="00627EEE" w:rsidRDefault="0097466C" w:rsidP="0097466C">
      <w:pPr>
        <w:pStyle w:val="ListParagraph"/>
        <w:numPr>
          <w:ilvl w:val="2"/>
          <w:numId w:val="26"/>
        </w:numPr>
        <w:autoSpaceDE w:val="0"/>
        <w:autoSpaceDN w:val="0"/>
        <w:adjustRightInd w:val="0"/>
        <w:spacing w:after="0" w:line="480" w:lineRule="auto"/>
        <w:ind w:left="0" w:firstLine="0"/>
        <w:jc w:val="both"/>
        <w:rPr>
          <w:rFonts w:asciiTheme="majorBidi" w:hAnsiTheme="majorBidi" w:cstheme="majorBidi"/>
          <w:b/>
          <w:bCs/>
          <w:sz w:val="24"/>
          <w:szCs w:val="24"/>
        </w:rPr>
      </w:pPr>
      <w:r w:rsidRPr="00627EEE">
        <w:rPr>
          <w:rFonts w:asciiTheme="majorBidi" w:hAnsiTheme="majorBidi" w:cstheme="majorBidi"/>
          <w:b/>
          <w:bCs/>
          <w:sz w:val="24"/>
          <w:szCs w:val="24"/>
        </w:rPr>
        <w:t xml:space="preserve">Independent </w:t>
      </w:r>
      <m:oMath>
        <m:r>
          <m:rPr>
            <m:sty m:val="bi"/>
          </m:rPr>
          <w:rPr>
            <w:rFonts w:ascii="Cambria Math" w:hAnsi="Cambria Math" w:cstheme="majorBidi"/>
            <w:sz w:val="24"/>
            <w:szCs w:val="24"/>
          </w:rPr>
          <m:t>t</m:t>
        </m:r>
      </m:oMath>
      <w:r w:rsidRPr="00627EEE">
        <w:rPr>
          <w:rFonts w:asciiTheme="majorBidi" w:hAnsiTheme="majorBidi" w:cstheme="majorBidi"/>
          <w:b/>
          <w:bCs/>
          <w:sz w:val="24"/>
          <w:szCs w:val="24"/>
        </w:rPr>
        <w:t>-test for Smart Learners’ Performance</w:t>
      </w:r>
    </w:p>
    <w:p w14:paraId="665E6F0E" w14:textId="45F12CFA" w:rsidR="00E04DA5" w:rsidRPr="00627EEE" w:rsidRDefault="0097466C" w:rsidP="0097466C">
      <w:pPr>
        <w:autoSpaceDE w:val="0"/>
        <w:autoSpaceDN w:val="0"/>
        <w:adjustRightInd w:val="0"/>
        <w:spacing w:before="120" w:after="0" w:line="480" w:lineRule="auto"/>
        <w:jc w:val="both"/>
        <w:rPr>
          <w:rFonts w:asciiTheme="majorBidi" w:eastAsia="Calibri" w:hAnsiTheme="majorBidi" w:cstheme="majorBidi"/>
          <w:sz w:val="24"/>
          <w:szCs w:val="24"/>
          <w:lang w:eastAsia="id-ID"/>
        </w:rPr>
      </w:pPr>
      <w:r w:rsidRPr="00627EEE">
        <w:rPr>
          <w:rFonts w:asciiTheme="majorBidi" w:eastAsia="Calibri" w:hAnsiTheme="majorBidi" w:cstheme="majorBidi"/>
          <w:sz w:val="24"/>
          <w:szCs w:val="24"/>
          <w:lang w:eastAsia="id-ID"/>
        </w:rPr>
        <w:t xml:space="preserve">The </w:t>
      </w:r>
      <w:r>
        <w:rPr>
          <w:rFonts w:asciiTheme="majorBidi" w:eastAsia="Calibri" w:hAnsiTheme="majorBidi" w:cstheme="majorBidi"/>
          <w:sz w:val="24"/>
          <w:szCs w:val="24"/>
          <w:lang w:eastAsia="id-ID"/>
        </w:rPr>
        <w:t>construct</w:t>
      </w:r>
      <w:r w:rsidRPr="00627EEE">
        <w:rPr>
          <w:rFonts w:asciiTheme="majorBidi" w:eastAsia="Calibri" w:hAnsiTheme="majorBidi" w:cstheme="majorBidi"/>
          <w:sz w:val="24"/>
          <w:szCs w:val="24"/>
          <w:lang w:eastAsia="id-ID"/>
        </w:rPr>
        <w:t xml:space="preserve"> Smart Learners’ Performance a (SLP) and its four dimensions (S, K, I, and EI) were checked for variance differences between public schools and private schools using Levene’s </w:t>
      </w:r>
      <w:r>
        <w:rPr>
          <w:rFonts w:asciiTheme="majorBidi" w:eastAsia="Calibri" w:hAnsiTheme="majorBidi" w:cstheme="majorBidi"/>
          <w:sz w:val="24"/>
          <w:szCs w:val="24"/>
          <w:lang w:eastAsia="id-ID"/>
        </w:rPr>
        <w:t>and t-test as shown in Table 4.26</w:t>
      </w:r>
      <w:r w:rsidRPr="00627EEE">
        <w:rPr>
          <w:rFonts w:asciiTheme="majorBidi" w:eastAsia="Calibri" w:hAnsiTheme="majorBidi" w:cstheme="majorBidi"/>
          <w:sz w:val="24"/>
          <w:szCs w:val="24"/>
          <w:lang w:eastAsia="id-ID"/>
        </w:rPr>
        <w:t>.  Levene’s test has shown th</w:t>
      </w:r>
      <w:r>
        <w:rPr>
          <w:rFonts w:asciiTheme="majorBidi" w:eastAsia="Calibri" w:hAnsiTheme="majorBidi" w:cstheme="majorBidi"/>
          <w:sz w:val="24"/>
          <w:szCs w:val="24"/>
          <w:lang w:eastAsia="id-ID"/>
        </w:rPr>
        <w:t>at all dimension of S, K, I, &amp;</w:t>
      </w:r>
      <w:r w:rsidRPr="00627EEE">
        <w:rPr>
          <w:rFonts w:asciiTheme="majorBidi" w:eastAsia="Calibri" w:hAnsiTheme="majorBidi" w:cstheme="majorBidi"/>
          <w:sz w:val="24"/>
          <w:szCs w:val="24"/>
          <w:lang w:eastAsia="id-ID"/>
        </w:rPr>
        <w:t xml:space="preserve"> EI, as well as SLP</w:t>
      </w:r>
      <w:r>
        <w:rPr>
          <w:rFonts w:asciiTheme="majorBidi" w:eastAsia="Calibri" w:hAnsiTheme="majorBidi" w:cstheme="majorBidi"/>
          <w:sz w:val="24"/>
          <w:szCs w:val="24"/>
          <w:lang w:eastAsia="id-ID"/>
        </w:rPr>
        <w:t>,</w:t>
      </w:r>
      <w:r w:rsidRPr="00627EEE">
        <w:rPr>
          <w:rFonts w:asciiTheme="majorBidi" w:eastAsia="Calibri" w:hAnsiTheme="majorBidi" w:cstheme="majorBidi"/>
          <w:sz w:val="24"/>
          <w:szCs w:val="24"/>
          <w:lang w:eastAsia="id-ID"/>
        </w:rPr>
        <w:t xml:space="preserve"> </w:t>
      </w:r>
      <w:r>
        <w:rPr>
          <w:rFonts w:asciiTheme="majorBidi" w:eastAsia="Calibri" w:hAnsiTheme="majorBidi" w:cstheme="majorBidi"/>
          <w:sz w:val="24"/>
          <w:szCs w:val="24"/>
          <w:lang w:eastAsia="id-ID"/>
        </w:rPr>
        <w:t>are statistically significant at p&lt;0.05</w:t>
      </w:r>
      <w:r w:rsidRPr="00627EEE">
        <w:rPr>
          <w:rFonts w:asciiTheme="majorBidi" w:eastAsia="Calibri" w:hAnsiTheme="majorBidi" w:cstheme="majorBidi"/>
          <w:sz w:val="24"/>
          <w:szCs w:val="24"/>
          <w:lang w:eastAsia="id-ID"/>
        </w:rPr>
        <w:t xml:space="preserve">.  This means that SLP and its four dimensions are significantly different between public and private schools.  The </w:t>
      </w:r>
      <w:r>
        <w:rPr>
          <w:rFonts w:asciiTheme="majorBidi" w:eastAsia="Calibri" w:hAnsiTheme="majorBidi" w:cstheme="majorBidi"/>
          <w:sz w:val="24"/>
          <w:szCs w:val="24"/>
          <w:lang w:eastAsia="id-ID"/>
        </w:rPr>
        <w:t>t-test</w:t>
      </w:r>
      <w:r w:rsidRPr="00627EEE">
        <w:rPr>
          <w:rFonts w:asciiTheme="majorBidi" w:eastAsia="Calibri" w:hAnsiTheme="majorBidi" w:cstheme="majorBidi"/>
          <w:sz w:val="24"/>
          <w:szCs w:val="24"/>
          <w:lang w:eastAsia="id-ID"/>
        </w:rPr>
        <w:t xml:space="preserve"> has </w:t>
      </w:r>
      <w:r>
        <w:rPr>
          <w:rFonts w:asciiTheme="majorBidi" w:eastAsia="Calibri" w:hAnsiTheme="majorBidi" w:cstheme="majorBidi"/>
          <w:sz w:val="24"/>
          <w:szCs w:val="24"/>
          <w:lang w:eastAsia="id-ID"/>
        </w:rPr>
        <w:t xml:space="preserve">also shown similar results. </w:t>
      </w:r>
      <w:r w:rsidRPr="00627EEE">
        <w:rPr>
          <w:rFonts w:asciiTheme="majorBidi" w:eastAsia="Calibri" w:hAnsiTheme="majorBidi" w:cstheme="majorBidi"/>
          <w:sz w:val="24"/>
          <w:szCs w:val="24"/>
          <w:lang w:eastAsia="id-ID"/>
        </w:rPr>
        <w:t>The negative t-test values suggest that the differences are</w:t>
      </w:r>
      <w:r>
        <w:rPr>
          <w:rFonts w:asciiTheme="majorBidi" w:eastAsia="Calibri" w:hAnsiTheme="majorBidi" w:cstheme="majorBidi"/>
          <w:sz w:val="24"/>
          <w:szCs w:val="24"/>
          <w:lang w:eastAsia="id-ID"/>
        </w:rPr>
        <w:t xml:space="preserve"> significant</w:t>
      </w:r>
      <w:r w:rsidRPr="00627EEE">
        <w:rPr>
          <w:rFonts w:asciiTheme="majorBidi" w:eastAsia="Calibri" w:hAnsiTheme="majorBidi" w:cstheme="majorBidi"/>
          <w:sz w:val="24"/>
          <w:szCs w:val="24"/>
          <w:lang w:eastAsia="id-ID"/>
        </w:rPr>
        <w:t>.  Based on independent sample t-test, all four dimensions of Smart Learners Performance (</w:t>
      </w:r>
      <w:r w:rsidRPr="006F4533">
        <w:rPr>
          <w:rFonts w:asciiTheme="majorBidi" w:eastAsia="Calibri" w:hAnsiTheme="majorBidi" w:cstheme="majorBidi"/>
          <w:i/>
          <w:sz w:val="24"/>
          <w:szCs w:val="24"/>
          <w:lang w:eastAsia="id-ID"/>
        </w:rPr>
        <w:t xml:space="preserve">Skills, Knowledge, Innovation, </w:t>
      </w:r>
      <w:r w:rsidRPr="006F4533">
        <w:rPr>
          <w:rFonts w:asciiTheme="majorBidi" w:eastAsia="Calibri" w:hAnsiTheme="majorBidi" w:cstheme="majorBidi"/>
          <w:sz w:val="24"/>
          <w:szCs w:val="24"/>
          <w:lang w:eastAsia="id-ID"/>
        </w:rPr>
        <w:t>and</w:t>
      </w:r>
      <w:r w:rsidRPr="006F4533">
        <w:rPr>
          <w:rFonts w:asciiTheme="majorBidi" w:eastAsia="Calibri" w:hAnsiTheme="majorBidi" w:cstheme="majorBidi"/>
          <w:i/>
          <w:sz w:val="24"/>
          <w:szCs w:val="24"/>
          <w:lang w:eastAsia="id-ID"/>
        </w:rPr>
        <w:t xml:space="preserve"> Enhancing Information</w:t>
      </w:r>
      <w:r w:rsidRPr="00627EEE">
        <w:rPr>
          <w:rFonts w:asciiTheme="majorBidi" w:eastAsia="Calibri" w:hAnsiTheme="majorBidi" w:cstheme="majorBidi"/>
          <w:sz w:val="24"/>
          <w:szCs w:val="24"/>
          <w:lang w:eastAsia="id-ID"/>
        </w:rPr>
        <w:t>) are significant</w:t>
      </w:r>
      <w:r>
        <w:rPr>
          <w:rFonts w:asciiTheme="majorBidi" w:eastAsia="Calibri" w:hAnsiTheme="majorBidi" w:cstheme="majorBidi"/>
          <w:sz w:val="24"/>
          <w:szCs w:val="24"/>
          <w:lang w:eastAsia="id-ID"/>
        </w:rPr>
        <w:t>ly different</w:t>
      </w:r>
      <w:r w:rsidRPr="00627EEE">
        <w:rPr>
          <w:rFonts w:asciiTheme="majorBidi" w:eastAsia="Calibri" w:hAnsiTheme="majorBidi" w:cstheme="majorBidi"/>
          <w:sz w:val="24"/>
          <w:szCs w:val="24"/>
          <w:lang w:eastAsia="id-ID"/>
        </w:rPr>
        <w:t xml:space="preserve"> between public and private schools in Smart learners’ performance.</w:t>
      </w:r>
    </w:p>
    <w:p w14:paraId="4D91BB74" w14:textId="77777777" w:rsidR="0097466C" w:rsidRPr="006F4533" w:rsidRDefault="0097466C" w:rsidP="0097466C">
      <w:pPr>
        <w:autoSpaceDE w:val="0"/>
        <w:autoSpaceDN w:val="0"/>
        <w:adjustRightInd w:val="0"/>
        <w:spacing w:before="120" w:after="0" w:line="480" w:lineRule="auto"/>
        <w:jc w:val="center"/>
        <w:rPr>
          <w:rFonts w:asciiTheme="majorBidi" w:eastAsia="Calibri" w:hAnsiTheme="majorBidi" w:cstheme="majorBidi"/>
          <w:b/>
          <w:sz w:val="24"/>
          <w:szCs w:val="24"/>
          <w:lang w:eastAsia="id-ID"/>
        </w:rPr>
      </w:pPr>
      <w:r w:rsidRPr="006F4533">
        <w:rPr>
          <w:rFonts w:asciiTheme="majorBidi" w:eastAsia="Calibri" w:hAnsiTheme="majorBidi" w:cstheme="majorBidi"/>
          <w:b/>
          <w:sz w:val="24"/>
          <w:szCs w:val="24"/>
          <w:lang w:eastAsia="id-ID"/>
        </w:rPr>
        <w:t>Table</w:t>
      </w:r>
      <w:r>
        <w:rPr>
          <w:rFonts w:asciiTheme="majorBidi" w:hAnsiTheme="majorBidi" w:cstheme="majorBidi"/>
          <w:b/>
          <w:sz w:val="24"/>
          <w:szCs w:val="24"/>
        </w:rPr>
        <w:t xml:space="preserve"> 4.26</w:t>
      </w:r>
      <w:r w:rsidRPr="006F4533">
        <w:rPr>
          <w:rFonts w:asciiTheme="majorBidi" w:hAnsiTheme="majorBidi" w:cstheme="majorBidi"/>
          <w:b/>
          <w:sz w:val="24"/>
          <w:szCs w:val="24"/>
        </w:rPr>
        <w:t xml:space="preserve">. Independent </w:t>
      </w:r>
      <m:oMath>
        <m:r>
          <m:rPr>
            <m:sty m:val="bi"/>
          </m:rPr>
          <w:rPr>
            <w:rFonts w:ascii="Cambria Math" w:hAnsi="Cambria Math" w:cstheme="majorBidi"/>
            <w:sz w:val="24"/>
            <w:szCs w:val="24"/>
          </w:rPr>
          <m:t>t</m:t>
        </m:r>
      </m:oMath>
      <w:r w:rsidRPr="006F4533">
        <w:rPr>
          <w:rFonts w:asciiTheme="majorBidi" w:hAnsiTheme="majorBidi" w:cstheme="majorBidi"/>
          <w:b/>
          <w:sz w:val="24"/>
          <w:szCs w:val="24"/>
        </w:rPr>
        <w:t xml:space="preserve"> </w:t>
      </w:r>
      <w:r w:rsidRPr="006F4533">
        <w:rPr>
          <w:rFonts w:asciiTheme="majorBidi" w:eastAsia="Calibri" w:hAnsiTheme="majorBidi" w:cstheme="majorBidi"/>
          <w:b/>
          <w:sz w:val="24"/>
          <w:szCs w:val="24"/>
          <w:lang w:eastAsia="id-ID"/>
        </w:rPr>
        <w:t>test</w:t>
      </w:r>
      <w:r w:rsidRPr="006F4533">
        <w:rPr>
          <w:rFonts w:asciiTheme="majorBidi" w:hAnsiTheme="majorBidi" w:cstheme="majorBidi"/>
          <w:b/>
          <w:sz w:val="24"/>
          <w:szCs w:val="24"/>
        </w:rPr>
        <w:t xml:space="preserve"> for Smart Learner’s Performance (S, K, I, and EI)</w:t>
      </w:r>
    </w:p>
    <w:tbl>
      <w:tblPr>
        <w:tblW w:w="818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445"/>
        <w:gridCol w:w="2430"/>
        <w:gridCol w:w="720"/>
        <w:gridCol w:w="1170"/>
        <w:gridCol w:w="810"/>
        <w:gridCol w:w="900"/>
        <w:gridCol w:w="720"/>
        <w:gridCol w:w="990"/>
      </w:tblGrid>
      <w:tr w:rsidR="0097466C" w:rsidRPr="00627EEE" w14:paraId="746DBC3C" w14:textId="77777777" w:rsidTr="0097466C">
        <w:trPr>
          <w:cantSplit/>
          <w:jc w:val="center"/>
        </w:trPr>
        <w:tc>
          <w:tcPr>
            <w:tcW w:w="8185" w:type="dxa"/>
            <w:gridSpan w:val="8"/>
            <w:shd w:val="clear" w:color="auto" w:fill="FFFFFF"/>
            <w:vAlign w:val="center"/>
          </w:tcPr>
          <w:p w14:paraId="6AD12462" w14:textId="77777777" w:rsidR="0097466C" w:rsidRPr="00627EEE" w:rsidRDefault="0097466C" w:rsidP="0097466C">
            <w:pPr>
              <w:autoSpaceDE w:val="0"/>
              <w:autoSpaceDN w:val="0"/>
              <w:adjustRightInd w:val="0"/>
              <w:spacing w:before="60" w:after="0" w:line="240" w:lineRule="auto"/>
              <w:jc w:val="center"/>
              <w:rPr>
                <w:rFonts w:asciiTheme="majorBidi" w:hAnsiTheme="majorBidi" w:cstheme="majorBidi"/>
                <w:color w:val="000000"/>
                <w:sz w:val="24"/>
                <w:szCs w:val="24"/>
              </w:rPr>
            </w:pPr>
            <w:r w:rsidRPr="00627EEE">
              <w:rPr>
                <w:rFonts w:asciiTheme="majorBidi" w:hAnsiTheme="majorBidi" w:cstheme="majorBidi"/>
                <w:b/>
                <w:bCs/>
                <w:color w:val="000000"/>
                <w:sz w:val="24"/>
                <w:szCs w:val="24"/>
              </w:rPr>
              <w:t>Independent Samples Test (SLP)</w:t>
            </w:r>
          </w:p>
        </w:tc>
      </w:tr>
      <w:tr w:rsidR="0097466C" w:rsidRPr="00627EEE" w14:paraId="5FE31DE7" w14:textId="77777777" w:rsidTr="0097466C">
        <w:trPr>
          <w:cantSplit/>
          <w:jc w:val="center"/>
        </w:trPr>
        <w:tc>
          <w:tcPr>
            <w:tcW w:w="2875" w:type="dxa"/>
            <w:gridSpan w:val="2"/>
            <w:vMerge w:val="restart"/>
            <w:shd w:val="clear" w:color="auto" w:fill="FFFFFF"/>
            <w:vAlign w:val="bottom"/>
          </w:tcPr>
          <w:p w14:paraId="30DB34B9" w14:textId="77777777" w:rsidR="0097466C" w:rsidRPr="00627EEE" w:rsidRDefault="0097466C" w:rsidP="0097466C">
            <w:pPr>
              <w:autoSpaceDE w:val="0"/>
              <w:autoSpaceDN w:val="0"/>
              <w:adjustRightInd w:val="0"/>
              <w:spacing w:before="60" w:after="0" w:line="240" w:lineRule="auto"/>
              <w:jc w:val="both"/>
              <w:rPr>
                <w:rFonts w:asciiTheme="majorBidi" w:hAnsiTheme="majorBidi" w:cstheme="majorBidi"/>
                <w:sz w:val="20"/>
                <w:szCs w:val="20"/>
              </w:rPr>
            </w:pPr>
          </w:p>
        </w:tc>
        <w:tc>
          <w:tcPr>
            <w:tcW w:w="1890" w:type="dxa"/>
            <w:gridSpan w:val="2"/>
            <w:shd w:val="clear" w:color="auto" w:fill="FFFFFF"/>
            <w:vAlign w:val="center"/>
          </w:tcPr>
          <w:p w14:paraId="64825879" w14:textId="77777777" w:rsidR="0097466C" w:rsidRPr="00627EEE" w:rsidRDefault="0097466C" w:rsidP="0097466C">
            <w:pPr>
              <w:autoSpaceDE w:val="0"/>
              <w:autoSpaceDN w:val="0"/>
              <w:adjustRightInd w:val="0"/>
              <w:spacing w:before="60" w:after="0" w:line="240" w:lineRule="auto"/>
              <w:jc w:val="center"/>
              <w:rPr>
                <w:rFonts w:asciiTheme="majorBidi" w:hAnsiTheme="majorBidi" w:cstheme="majorBidi"/>
                <w:color w:val="000000"/>
                <w:sz w:val="20"/>
                <w:szCs w:val="20"/>
              </w:rPr>
            </w:pPr>
            <w:r w:rsidRPr="00627EEE">
              <w:rPr>
                <w:rFonts w:asciiTheme="majorBidi" w:hAnsiTheme="majorBidi" w:cstheme="majorBidi"/>
                <w:b/>
                <w:bCs/>
                <w:color w:val="000000"/>
                <w:sz w:val="20"/>
                <w:szCs w:val="20"/>
              </w:rPr>
              <w:t>Levene's Test for Equality of Variances</w:t>
            </w:r>
          </w:p>
        </w:tc>
        <w:tc>
          <w:tcPr>
            <w:tcW w:w="3420" w:type="dxa"/>
            <w:gridSpan w:val="4"/>
            <w:shd w:val="clear" w:color="auto" w:fill="FFFFFF"/>
            <w:vAlign w:val="center"/>
          </w:tcPr>
          <w:p w14:paraId="77890DCB" w14:textId="77777777" w:rsidR="0097466C" w:rsidRPr="00627EEE" w:rsidRDefault="0097466C" w:rsidP="0097466C">
            <w:pPr>
              <w:autoSpaceDE w:val="0"/>
              <w:autoSpaceDN w:val="0"/>
              <w:adjustRightInd w:val="0"/>
              <w:spacing w:before="60" w:after="0" w:line="240" w:lineRule="auto"/>
              <w:jc w:val="center"/>
              <w:rPr>
                <w:rFonts w:asciiTheme="majorBidi" w:hAnsiTheme="majorBidi" w:cstheme="majorBidi"/>
                <w:color w:val="000000"/>
                <w:sz w:val="20"/>
                <w:szCs w:val="20"/>
              </w:rPr>
            </w:pPr>
            <m:oMath>
              <m:r>
                <m:rPr>
                  <m:sty m:val="bi"/>
                </m:rPr>
                <w:rPr>
                  <w:rFonts w:ascii="Cambria Math" w:hAnsi="Cambria Math" w:cstheme="majorBidi"/>
                  <w:color w:val="000000"/>
                  <w:sz w:val="20"/>
                  <w:szCs w:val="20"/>
                </w:rPr>
                <m:t>t</m:t>
              </m:r>
            </m:oMath>
            <w:r w:rsidRPr="00627EEE">
              <w:rPr>
                <w:rFonts w:asciiTheme="majorBidi" w:hAnsiTheme="majorBidi" w:cstheme="majorBidi"/>
                <w:b/>
                <w:bCs/>
                <w:color w:val="000000"/>
                <w:sz w:val="20"/>
                <w:szCs w:val="20"/>
              </w:rPr>
              <w:t>-</w:t>
            </w:r>
            <w:proofErr w:type="gramStart"/>
            <w:r w:rsidRPr="00627EEE">
              <w:rPr>
                <w:rFonts w:asciiTheme="majorBidi" w:hAnsiTheme="majorBidi" w:cstheme="majorBidi"/>
                <w:b/>
                <w:bCs/>
                <w:color w:val="000000"/>
                <w:sz w:val="20"/>
                <w:szCs w:val="20"/>
              </w:rPr>
              <w:t>test</w:t>
            </w:r>
            <w:proofErr w:type="gramEnd"/>
            <w:r w:rsidRPr="00627EEE">
              <w:rPr>
                <w:rFonts w:asciiTheme="majorBidi" w:hAnsiTheme="majorBidi" w:cstheme="majorBidi"/>
                <w:b/>
                <w:bCs/>
                <w:color w:val="000000"/>
                <w:sz w:val="20"/>
                <w:szCs w:val="20"/>
              </w:rPr>
              <w:t xml:space="preserve"> for Equality of Means</w:t>
            </w:r>
          </w:p>
        </w:tc>
      </w:tr>
      <w:tr w:rsidR="0097466C" w:rsidRPr="00627EEE" w14:paraId="0180552E" w14:textId="77777777" w:rsidTr="0097466C">
        <w:trPr>
          <w:cantSplit/>
          <w:jc w:val="center"/>
        </w:trPr>
        <w:tc>
          <w:tcPr>
            <w:tcW w:w="2875" w:type="dxa"/>
            <w:gridSpan w:val="2"/>
            <w:vMerge/>
            <w:shd w:val="clear" w:color="auto" w:fill="FFFFFF"/>
            <w:vAlign w:val="bottom"/>
          </w:tcPr>
          <w:p w14:paraId="26FF1C2F" w14:textId="77777777" w:rsidR="0097466C" w:rsidRPr="00627EEE" w:rsidRDefault="0097466C" w:rsidP="0097466C">
            <w:pPr>
              <w:autoSpaceDE w:val="0"/>
              <w:autoSpaceDN w:val="0"/>
              <w:adjustRightInd w:val="0"/>
              <w:spacing w:before="60" w:after="0" w:line="240" w:lineRule="auto"/>
              <w:jc w:val="both"/>
              <w:rPr>
                <w:rFonts w:asciiTheme="majorBidi" w:hAnsiTheme="majorBidi" w:cstheme="majorBidi"/>
                <w:color w:val="000000"/>
                <w:sz w:val="20"/>
                <w:szCs w:val="20"/>
              </w:rPr>
            </w:pPr>
          </w:p>
        </w:tc>
        <w:tc>
          <w:tcPr>
            <w:tcW w:w="720" w:type="dxa"/>
            <w:shd w:val="clear" w:color="auto" w:fill="FFFFFF"/>
            <w:vAlign w:val="center"/>
          </w:tcPr>
          <w:p w14:paraId="23E8F4D1" w14:textId="77777777" w:rsidR="0097466C" w:rsidRPr="00627EEE" w:rsidRDefault="0097466C" w:rsidP="0097466C">
            <w:pPr>
              <w:autoSpaceDE w:val="0"/>
              <w:autoSpaceDN w:val="0"/>
              <w:adjustRightInd w:val="0"/>
              <w:spacing w:before="60" w:after="0" w:line="240" w:lineRule="auto"/>
              <w:jc w:val="center"/>
              <w:rPr>
                <w:rFonts w:asciiTheme="majorBidi" w:hAnsiTheme="majorBidi" w:cstheme="majorBidi"/>
                <w:color w:val="000000"/>
                <w:sz w:val="20"/>
                <w:szCs w:val="20"/>
              </w:rPr>
            </w:pPr>
            <w:r w:rsidRPr="00627EEE">
              <w:rPr>
                <w:rFonts w:asciiTheme="majorBidi" w:hAnsiTheme="majorBidi" w:cstheme="majorBidi"/>
                <w:b/>
                <w:bCs/>
                <w:color w:val="000000"/>
                <w:sz w:val="20"/>
                <w:szCs w:val="20"/>
              </w:rPr>
              <w:t>F</w:t>
            </w:r>
          </w:p>
        </w:tc>
        <w:tc>
          <w:tcPr>
            <w:tcW w:w="1170" w:type="dxa"/>
            <w:shd w:val="clear" w:color="auto" w:fill="FFFFFF"/>
            <w:vAlign w:val="center"/>
          </w:tcPr>
          <w:p w14:paraId="3B04C32D" w14:textId="77777777" w:rsidR="0097466C" w:rsidRPr="00627EEE" w:rsidRDefault="0097466C" w:rsidP="0097466C">
            <w:pPr>
              <w:autoSpaceDE w:val="0"/>
              <w:autoSpaceDN w:val="0"/>
              <w:adjustRightInd w:val="0"/>
              <w:spacing w:before="60" w:after="0" w:line="240" w:lineRule="auto"/>
              <w:jc w:val="center"/>
              <w:rPr>
                <w:rFonts w:asciiTheme="majorBidi" w:hAnsiTheme="majorBidi" w:cstheme="majorBidi"/>
                <w:color w:val="000000"/>
                <w:sz w:val="20"/>
                <w:szCs w:val="20"/>
              </w:rPr>
            </w:pPr>
            <w:r w:rsidRPr="00627EEE">
              <w:rPr>
                <w:rFonts w:asciiTheme="majorBidi" w:hAnsiTheme="majorBidi" w:cstheme="majorBidi"/>
                <w:b/>
                <w:bCs/>
                <w:color w:val="000000"/>
                <w:sz w:val="20"/>
                <w:szCs w:val="20"/>
              </w:rPr>
              <w:t>Sig.</w:t>
            </w:r>
          </w:p>
        </w:tc>
        <w:tc>
          <w:tcPr>
            <w:tcW w:w="810" w:type="dxa"/>
            <w:shd w:val="clear" w:color="auto" w:fill="FFFFFF"/>
            <w:vAlign w:val="center"/>
          </w:tcPr>
          <w:p w14:paraId="40C0799A" w14:textId="77777777" w:rsidR="0097466C" w:rsidRPr="00627EEE" w:rsidRDefault="0097466C" w:rsidP="0097466C">
            <w:pPr>
              <w:autoSpaceDE w:val="0"/>
              <w:autoSpaceDN w:val="0"/>
              <w:adjustRightInd w:val="0"/>
              <w:spacing w:before="60" w:after="0" w:line="240" w:lineRule="auto"/>
              <w:jc w:val="center"/>
              <w:rPr>
                <w:rFonts w:asciiTheme="majorBidi" w:hAnsiTheme="majorBidi" w:cstheme="majorBidi"/>
                <w:color w:val="000000"/>
                <w:sz w:val="20"/>
                <w:szCs w:val="20"/>
              </w:rPr>
            </w:pPr>
            <m:oMathPara>
              <m:oMath>
                <m:r>
                  <m:rPr>
                    <m:sty m:val="bi"/>
                  </m:rPr>
                  <w:rPr>
                    <w:rFonts w:ascii="Cambria Math" w:hAnsi="Cambria Math" w:cstheme="majorBidi"/>
                    <w:color w:val="000000"/>
                    <w:sz w:val="20"/>
                    <w:szCs w:val="20"/>
                  </w:rPr>
                  <m:t>t</m:t>
                </m:r>
              </m:oMath>
            </m:oMathPara>
          </w:p>
        </w:tc>
        <w:tc>
          <w:tcPr>
            <w:tcW w:w="900" w:type="dxa"/>
            <w:shd w:val="clear" w:color="auto" w:fill="FFFFFF"/>
            <w:vAlign w:val="center"/>
          </w:tcPr>
          <w:p w14:paraId="3305E422" w14:textId="77777777" w:rsidR="0097466C" w:rsidRPr="00627EEE" w:rsidRDefault="0097466C" w:rsidP="0097466C">
            <w:pPr>
              <w:autoSpaceDE w:val="0"/>
              <w:autoSpaceDN w:val="0"/>
              <w:adjustRightInd w:val="0"/>
              <w:spacing w:before="60" w:after="0" w:line="240" w:lineRule="auto"/>
              <w:jc w:val="center"/>
              <w:rPr>
                <w:rFonts w:asciiTheme="majorBidi" w:hAnsiTheme="majorBidi" w:cstheme="majorBidi"/>
                <w:color w:val="000000"/>
                <w:sz w:val="20"/>
                <w:szCs w:val="20"/>
              </w:rPr>
            </w:pPr>
            <w:proofErr w:type="gramStart"/>
            <w:r w:rsidRPr="00627EEE">
              <w:rPr>
                <w:rFonts w:asciiTheme="majorBidi" w:hAnsiTheme="majorBidi" w:cstheme="majorBidi"/>
                <w:b/>
                <w:bCs/>
                <w:color w:val="000000"/>
                <w:sz w:val="20"/>
                <w:szCs w:val="20"/>
              </w:rPr>
              <w:t>df</w:t>
            </w:r>
            <w:proofErr w:type="gramEnd"/>
          </w:p>
        </w:tc>
        <w:tc>
          <w:tcPr>
            <w:tcW w:w="720" w:type="dxa"/>
            <w:shd w:val="clear" w:color="auto" w:fill="FFFFFF"/>
            <w:vAlign w:val="center"/>
          </w:tcPr>
          <w:p w14:paraId="040DC85E" w14:textId="77777777" w:rsidR="0097466C" w:rsidRPr="00627EEE" w:rsidRDefault="0097466C" w:rsidP="0097466C">
            <w:pPr>
              <w:autoSpaceDE w:val="0"/>
              <w:autoSpaceDN w:val="0"/>
              <w:adjustRightInd w:val="0"/>
              <w:spacing w:before="60" w:after="0" w:line="240" w:lineRule="auto"/>
              <w:jc w:val="center"/>
              <w:rPr>
                <w:rFonts w:asciiTheme="majorBidi" w:hAnsiTheme="majorBidi" w:cstheme="majorBidi"/>
                <w:color w:val="000000"/>
                <w:sz w:val="20"/>
                <w:szCs w:val="20"/>
              </w:rPr>
            </w:pPr>
            <w:r w:rsidRPr="00627EEE">
              <w:rPr>
                <w:rFonts w:asciiTheme="majorBidi" w:hAnsiTheme="majorBidi" w:cstheme="majorBidi"/>
                <w:b/>
                <w:bCs/>
                <w:color w:val="000000"/>
                <w:sz w:val="20"/>
                <w:szCs w:val="20"/>
              </w:rPr>
              <w:t>Sig. (2-tailed)</w:t>
            </w:r>
          </w:p>
        </w:tc>
        <w:tc>
          <w:tcPr>
            <w:tcW w:w="990" w:type="dxa"/>
            <w:shd w:val="clear" w:color="auto" w:fill="FFFFFF"/>
            <w:vAlign w:val="center"/>
          </w:tcPr>
          <w:p w14:paraId="1FCC73B9" w14:textId="77777777" w:rsidR="0097466C" w:rsidRPr="00627EEE" w:rsidRDefault="0097466C" w:rsidP="0097466C">
            <w:pPr>
              <w:autoSpaceDE w:val="0"/>
              <w:autoSpaceDN w:val="0"/>
              <w:adjustRightInd w:val="0"/>
              <w:spacing w:before="60" w:after="0" w:line="240" w:lineRule="auto"/>
              <w:jc w:val="center"/>
              <w:rPr>
                <w:rFonts w:asciiTheme="majorBidi" w:hAnsiTheme="majorBidi" w:cstheme="majorBidi"/>
                <w:color w:val="000000"/>
                <w:sz w:val="20"/>
                <w:szCs w:val="20"/>
              </w:rPr>
            </w:pPr>
            <w:r w:rsidRPr="00627EEE">
              <w:rPr>
                <w:rFonts w:asciiTheme="majorBidi" w:hAnsiTheme="majorBidi" w:cstheme="majorBidi"/>
                <w:b/>
                <w:bCs/>
                <w:color w:val="000000"/>
                <w:sz w:val="20"/>
                <w:szCs w:val="20"/>
              </w:rPr>
              <w:t>Mean Difference</w:t>
            </w:r>
          </w:p>
        </w:tc>
      </w:tr>
      <w:tr w:rsidR="0097466C" w:rsidRPr="00627EEE" w14:paraId="284B6D7A" w14:textId="77777777" w:rsidTr="0097466C">
        <w:trPr>
          <w:cantSplit/>
          <w:jc w:val="center"/>
        </w:trPr>
        <w:tc>
          <w:tcPr>
            <w:tcW w:w="445" w:type="dxa"/>
            <w:vMerge w:val="restart"/>
            <w:shd w:val="clear" w:color="auto" w:fill="FFFFFF"/>
          </w:tcPr>
          <w:p w14:paraId="33507870" w14:textId="77777777" w:rsidR="0097466C" w:rsidRPr="00627EEE" w:rsidRDefault="0097466C" w:rsidP="0097466C">
            <w:pPr>
              <w:autoSpaceDE w:val="0"/>
              <w:autoSpaceDN w:val="0"/>
              <w:adjustRightInd w:val="0"/>
              <w:spacing w:before="60" w:after="0" w:line="240" w:lineRule="auto"/>
              <w:jc w:val="both"/>
              <w:rPr>
                <w:rFonts w:asciiTheme="majorBidi" w:hAnsiTheme="majorBidi" w:cstheme="majorBidi"/>
                <w:b/>
                <w:bCs/>
                <w:color w:val="000000"/>
                <w:sz w:val="20"/>
                <w:szCs w:val="20"/>
              </w:rPr>
            </w:pPr>
            <w:r w:rsidRPr="00627EEE">
              <w:rPr>
                <w:rFonts w:asciiTheme="majorBidi" w:hAnsiTheme="majorBidi" w:cstheme="majorBidi"/>
                <w:b/>
                <w:bCs/>
                <w:color w:val="000000"/>
                <w:sz w:val="20"/>
                <w:szCs w:val="20"/>
              </w:rPr>
              <w:t>S</w:t>
            </w:r>
          </w:p>
        </w:tc>
        <w:tc>
          <w:tcPr>
            <w:tcW w:w="2430" w:type="dxa"/>
            <w:shd w:val="clear" w:color="auto" w:fill="FFFFFF"/>
          </w:tcPr>
          <w:p w14:paraId="31293968" w14:textId="77777777" w:rsidR="0097466C" w:rsidRPr="00627EEE" w:rsidRDefault="0097466C" w:rsidP="0097466C">
            <w:pPr>
              <w:autoSpaceDE w:val="0"/>
              <w:autoSpaceDN w:val="0"/>
              <w:adjustRightInd w:val="0"/>
              <w:spacing w:before="60" w:after="0" w:line="240" w:lineRule="auto"/>
              <w:jc w:val="both"/>
              <w:rPr>
                <w:rFonts w:asciiTheme="majorBidi" w:hAnsiTheme="majorBidi" w:cstheme="majorBidi"/>
                <w:color w:val="000000"/>
                <w:sz w:val="20"/>
                <w:szCs w:val="20"/>
              </w:rPr>
            </w:pPr>
            <w:r w:rsidRPr="00627EEE">
              <w:rPr>
                <w:rFonts w:asciiTheme="majorBidi" w:hAnsiTheme="majorBidi" w:cstheme="majorBidi"/>
                <w:color w:val="000000"/>
                <w:sz w:val="20"/>
                <w:szCs w:val="20"/>
              </w:rPr>
              <w:t>Equal variances assumed</w:t>
            </w:r>
          </w:p>
        </w:tc>
        <w:tc>
          <w:tcPr>
            <w:tcW w:w="720" w:type="dxa"/>
            <w:shd w:val="clear" w:color="auto" w:fill="FFFFFF"/>
            <w:vAlign w:val="center"/>
          </w:tcPr>
          <w:p w14:paraId="158C0C29" w14:textId="77777777" w:rsidR="0097466C" w:rsidRPr="00627EEE" w:rsidRDefault="0097466C" w:rsidP="0097466C">
            <w:pPr>
              <w:autoSpaceDE w:val="0"/>
              <w:autoSpaceDN w:val="0"/>
              <w:adjustRightInd w:val="0"/>
              <w:spacing w:before="60" w:after="0" w:line="240" w:lineRule="auto"/>
              <w:jc w:val="center"/>
              <w:rPr>
                <w:rFonts w:asciiTheme="majorBidi" w:hAnsiTheme="majorBidi" w:cstheme="majorBidi"/>
                <w:color w:val="000000"/>
                <w:sz w:val="20"/>
                <w:szCs w:val="20"/>
              </w:rPr>
            </w:pPr>
            <w:r w:rsidRPr="00627EEE">
              <w:rPr>
                <w:rFonts w:asciiTheme="majorBidi" w:hAnsiTheme="majorBidi" w:cstheme="majorBidi"/>
                <w:color w:val="000000"/>
                <w:sz w:val="20"/>
                <w:szCs w:val="20"/>
              </w:rPr>
              <w:t>1.245</w:t>
            </w:r>
          </w:p>
        </w:tc>
        <w:tc>
          <w:tcPr>
            <w:tcW w:w="1170" w:type="dxa"/>
            <w:shd w:val="clear" w:color="auto" w:fill="FFFFFF"/>
            <w:vAlign w:val="center"/>
          </w:tcPr>
          <w:p w14:paraId="38BB33A9" w14:textId="77777777" w:rsidR="0097466C" w:rsidRPr="00627EEE" w:rsidRDefault="0097466C" w:rsidP="0097466C">
            <w:pPr>
              <w:autoSpaceDE w:val="0"/>
              <w:autoSpaceDN w:val="0"/>
              <w:adjustRightInd w:val="0"/>
              <w:spacing w:before="60" w:after="0" w:line="240" w:lineRule="auto"/>
              <w:jc w:val="center"/>
              <w:rPr>
                <w:rFonts w:asciiTheme="majorBidi" w:hAnsiTheme="majorBidi" w:cstheme="majorBidi"/>
                <w:color w:val="000000"/>
                <w:sz w:val="20"/>
                <w:szCs w:val="20"/>
              </w:rPr>
            </w:pPr>
            <w:r w:rsidRPr="00627EEE">
              <w:rPr>
                <w:rFonts w:asciiTheme="majorBidi" w:hAnsiTheme="majorBidi" w:cstheme="majorBidi"/>
                <w:color w:val="000000"/>
                <w:sz w:val="20"/>
                <w:szCs w:val="20"/>
              </w:rPr>
              <w:t>0.026</w:t>
            </w:r>
          </w:p>
        </w:tc>
        <w:tc>
          <w:tcPr>
            <w:tcW w:w="810" w:type="dxa"/>
            <w:shd w:val="clear" w:color="auto" w:fill="FFFFFF"/>
            <w:vAlign w:val="center"/>
          </w:tcPr>
          <w:p w14:paraId="00B9A36B" w14:textId="77777777" w:rsidR="0097466C" w:rsidRPr="00627EEE" w:rsidRDefault="0097466C" w:rsidP="0097466C">
            <w:pPr>
              <w:autoSpaceDE w:val="0"/>
              <w:autoSpaceDN w:val="0"/>
              <w:adjustRightInd w:val="0"/>
              <w:spacing w:before="60" w:after="0" w:line="240" w:lineRule="auto"/>
              <w:jc w:val="center"/>
              <w:rPr>
                <w:rFonts w:asciiTheme="majorBidi" w:hAnsiTheme="majorBidi" w:cstheme="majorBidi"/>
                <w:color w:val="000000"/>
                <w:sz w:val="20"/>
                <w:szCs w:val="20"/>
              </w:rPr>
            </w:pPr>
            <w:r w:rsidRPr="00627EEE">
              <w:rPr>
                <w:rFonts w:asciiTheme="majorBidi" w:hAnsiTheme="majorBidi" w:cstheme="majorBidi"/>
                <w:color w:val="000000"/>
                <w:sz w:val="20"/>
                <w:szCs w:val="20"/>
              </w:rPr>
              <w:t>-2.222</w:t>
            </w:r>
          </w:p>
        </w:tc>
        <w:tc>
          <w:tcPr>
            <w:tcW w:w="900" w:type="dxa"/>
            <w:shd w:val="clear" w:color="auto" w:fill="FFFFFF"/>
            <w:vAlign w:val="center"/>
          </w:tcPr>
          <w:p w14:paraId="6CBEE08A" w14:textId="77777777" w:rsidR="0097466C" w:rsidRPr="00627EEE" w:rsidRDefault="0097466C" w:rsidP="0097466C">
            <w:pPr>
              <w:autoSpaceDE w:val="0"/>
              <w:autoSpaceDN w:val="0"/>
              <w:adjustRightInd w:val="0"/>
              <w:spacing w:before="60" w:after="0" w:line="240" w:lineRule="auto"/>
              <w:jc w:val="center"/>
              <w:rPr>
                <w:rFonts w:asciiTheme="majorBidi" w:hAnsiTheme="majorBidi" w:cstheme="majorBidi"/>
                <w:color w:val="000000"/>
                <w:sz w:val="20"/>
                <w:szCs w:val="20"/>
              </w:rPr>
            </w:pPr>
            <w:r w:rsidRPr="00627EEE">
              <w:rPr>
                <w:rFonts w:asciiTheme="majorBidi" w:hAnsiTheme="majorBidi" w:cstheme="majorBidi"/>
                <w:color w:val="000000"/>
                <w:sz w:val="20"/>
                <w:szCs w:val="20"/>
              </w:rPr>
              <w:t>345</w:t>
            </w:r>
          </w:p>
        </w:tc>
        <w:tc>
          <w:tcPr>
            <w:tcW w:w="720" w:type="dxa"/>
            <w:shd w:val="clear" w:color="auto" w:fill="FFFFFF"/>
            <w:vAlign w:val="center"/>
          </w:tcPr>
          <w:p w14:paraId="71B8EF77" w14:textId="77777777" w:rsidR="0097466C" w:rsidRPr="00627EEE" w:rsidRDefault="0097466C" w:rsidP="0097466C">
            <w:pPr>
              <w:autoSpaceDE w:val="0"/>
              <w:autoSpaceDN w:val="0"/>
              <w:adjustRightInd w:val="0"/>
              <w:spacing w:before="60" w:after="0" w:line="240" w:lineRule="auto"/>
              <w:jc w:val="center"/>
              <w:rPr>
                <w:rFonts w:asciiTheme="majorBidi" w:hAnsiTheme="majorBidi" w:cstheme="majorBidi"/>
                <w:color w:val="000000"/>
                <w:sz w:val="20"/>
                <w:szCs w:val="20"/>
              </w:rPr>
            </w:pPr>
            <w:r w:rsidRPr="00627EEE">
              <w:rPr>
                <w:rFonts w:asciiTheme="majorBidi" w:hAnsiTheme="majorBidi" w:cstheme="majorBidi"/>
                <w:color w:val="000000"/>
                <w:sz w:val="20"/>
                <w:szCs w:val="20"/>
              </w:rPr>
              <w:t>0.027</w:t>
            </w:r>
          </w:p>
        </w:tc>
        <w:tc>
          <w:tcPr>
            <w:tcW w:w="990" w:type="dxa"/>
            <w:shd w:val="clear" w:color="auto" w:fill="FFFFFF"/>
            <w:vAlign w:val="center"/>
          </w:tcPr>
          <w:p w14:paraId="5EC78BCF" w14:textId="77777777" w:rsidR="0097466C" w:rsidRPr="00627EEE" w:rsidRDefault="0097466C" w:rsidP="0097466C">
            <w:pPr>
              <w:autoSpaceDE w:val="0"/>
              <w:autoSpaceDN w:val="0"/>
              <w:adjustRightInd w:val="0"/>
              <w:spacing w:before="60" w:after="0" w:line="240" w:lineRule="auto"/>
              <w:jc w:val="center"/>
              <w:rPr>
                <w:rFonts w:asciiTheme="majorBidi" w:hAnsiTheme="majorBidi" w:cstheme="majorBidi"/>
                <w:color w:val="000000"/>
                <w:sz w:val="20"/>
                <w:szCs w:val="20"/>
              </w:rPr>
            </w:pPr>
            <w:r w:rsidRPr="00627EEE">
              <w:rPr>
                <w:rFonts w:asciiTheme="majorBidi" w:hAnsiTheme="majorBidi" w:cstheme="majorBidi"/>
                <w:color w:val="000000"/>
                <w:sz w:val="20"/>
                <w:szCs w:val="20"/>
              </w:rPr>
              <w:t>-0.34873</w:t>
            </w:r>
          </w:p>
        </w:tc>
      </w:tr>
      <w:tr w:rsidR="0097466C" w:rsidRPr="00627EEE" w14:paraId="3CA279CC" w14:textId="77777777" w:rsidTr="0097466C">
        <w:trPr>
          <w:cantSplit/>
          <w:jc w:val="center"/>
        </w:trPr>
        <w:tc>
          <w:tcPr>
            <w:tcW w:w="445" w:type="dxa"/>
            <w:vMerge/>
            <w:shd w:val="clear" w:color="auto" w:fill="FFFFFF"/>
          </w:tcPr>
          <w:p w14:paraId="70B39CA9" w14:textId="77777777" w:rsidR="0097466C" w:rsidRPr="00627EEE" w:rsidRDefault="0097466C" w:rsidP="0097466C">
            <w:pPr>
              <w:autoSpaceDE w:val="0"/>
              <w:autoSpaceDN w:val="0"/>
              <w:adjustRightInd w:val="0"/>
              <w:spacing w:before="60" w:after="0" w:line="240" w:lineRule="auto"/>
              <w:jc w:val="both"/>
              <w:rPr>
                <w:rFonts w:asciiTheme="majorBidi" w:hAnsiTheme="majorBidi" w:cstheme="majorBidi"/>
                <w:b/>
                <w:bCs/>
                <w:color w:val="000000"/>
                <w:sz w:val="20"/>
                <w:szCs w:val="20"/>
              </w:rPr>
            </w:pPr>
          </w:p>
        </w:tc>
        <w:tc>
          <w:tcPr>
            <w:tcW w:w="2430" w:type="dxa"/>
            <w:shd w:val="clear" w:color="auto" w:fill="FFFFFF"/>
          </w:tcPr>
          <w:p w14:paraId="358DFA34" w14:textId="77777777" w:rsidR="0097466C" w:rsidRPr="00627EEE" w:rsidRDefault="0097466C" w:rsidP="0097466C">
            <w:pPr>
              <w:autoSpaceDE w:val="0"/>
              <w:autoSpaceDN w:val="0"/>
              <w:adjustRightInd w:val="0"/>
              <w:spacing w:before="60" w:after="0" w:line="240" w:lineRule="auto"/>
              <w:jc w:val="both"/>
              <w:rPr>
                <w:rFonts w:asciiTheme="majorBidi" w:hAnsiTheme="majorBidi" w:cstheme="majorBidi"/>
                <w:color w:val="000000"/>
                <w:sz w:val="20"/>
                <w:szCs w:val="20"/>
              </w:rPr>
            </w:pPr>
            <w:r w:rsidRPr="00627EEE">
              <w:rPr>
                <w:rFonts w:asciiTheme="majorBidi" w:hAnsiTheme="majorBidi" w:cstheme="majorBidi"/>
                <w:color w:val="000000"/>
                <w:sz w:val="20"/>
                <w:szCs w:val="20"/>
              </w:rPr>
              <w:t>Equal variances not assumed</w:t>
            </w:r>
          </w:p>
        </w:tc>
        <w:tc>
          <w:tcPr>
            <w:tcW w:w="720" w:type="dxa"/>
            <w:shd w:val="clear" w:color="auto" w:fill="FFFFFF"/>
            <w:vAlign w:val="center"/>
          </w:tcPr>
          <w:p w14:paraId="22C46BA4" w14:textId="77777777" w:rsidR="0097466C" w:rsidRPr="00627EEE" w:rsidRDefault="0097466C" w:rsidP="0097466C">
            <w:pPr>
              <w:autoSpaceDE w:val="0"/>
              <w:autoSpaceDN w:val="0"/>
              <w:adjustRightInd w:val="0"/>
              <w:spacing w:before="60" w:after="0" w:line="240" w:lineRule="auto"/>
              <w:jc w:val="center"/>
              <w:rPr>
                <w:rFonts w:asciiTheme="majorBidi" w:hAnsiTheme="majorBidi" w:cstheme="majorBidi"/>
                <w:sz w:val="20"/>
                <w:szCs w:val="20"/>
              </w:rPr>
            </w:pPr>
          </w:p>
        </w:tc>
        <w:tc>
          <w:tcPr>
            <w:tcW w:w="1170" w:type="dxa"/>
            <w:shd w:val="clear" w:color="auto" w:fill="FFFFFF"/>
            <w:vAlign w:val="center"/>
          </w:tcPr>
          <w:p w14:paraId="646248BE" w14:textId="77777777" w:rsidR="0097466C" w:rsidRPr="00627EEE" w:rsidRDefault="0097466C" w:rsidP="0097466C">
            <w:pPr>
              <w:autoSpaceDE w:val="0"/>
              <w:autoSpaceDN w:val="0"/>
              <w:adjustRightInd w:val="0"/>
              <w:spacing w:before="60" w:after="0" w:line="240" w:lineRule="auto"/>
              <w:jc w:val="center"/>
              <w:rPr>
                <w:rFonts w:asciiTheme="majorBidi" w:hAnsiTheme="majorBidi" w:cstheme="majorBidi"/>
                <w:sz w:val="20"/>
                <w:szCs w:val="20"/>
              </w:rPr>
            </w:pPr>
          </w:p>
        </w:tc>
        <w:tc>
          <w:tcPr>
            <w:tcW w:w="810" w:type="dxa"/>
            <w:shd w:val="clear" w:color="auto" w:fill="FFFFFF"/>
            <w:vAlign w:val="center"/>
          </w:tcPr>
          <w:p w14:paraId="298D9CE2" w14:textId="77777777" w:rsidR="0097466C" w:rsidRPr="00627EEE" w:rsidRDefault="0097466C" w:rsidP="0097466C">
            <w:pPr>
              <w:autoSpaceDE w:val="0"/>
              <w:autoSpaceDN w:val="0"/>
              <w:adjustRightInd w:val="0"/>
              <w:spacing w:before="60" w:after="0" w:line="240" w:lineRule="auto"/>
              <w:jc w:val="center"/>
              <w:rPr>
                <w:rFonts w:asciiTheme="majorBidi" w:hAnsiTheme="majorBidi" w:cstheme="majorBidi"/>
                <w:color w:val="000000"/>
                <w:sz w:val="20"/>
                <w:szCs w:val="20"/>
              </w:rPr>
            </w:pPr>
            <w:r w:rsidRPr="00627EEE">
              <w:rPr>
                <w:rFonts w:asciiTheme="majorBidi" w:hAnsiTheme="majorBidi" w:cstheme="majorBidi"/>
                <w:color w:val="000000"/>
                <w:sz w:val="20"/>
                <w:szCs w:val="20"/>
              </w:rPr>
              <w:t>-2.249</w:t>
            </w:r>
          </w:p>
        </w:tc>
        <w:tc>
          <w:tcPr>
            <w:tcW w:w="900" w:type="dxa"/>
            <w:shd w:val="clear" w:color="auto" w:fill="FFFFFF"/>
            <w:vAlign w:val="center"/>
          </w:tcPr>
          <w:p w14:paraId="38C8473E" w14:textId="77777777" w:rsidR="0097466C" w:rsidRPr="00627EEE" w:rsidRDefault="0097466C" w:rsidP="0097466C">
            <w:pPr>
              <w:autoSpaceDE w:val="0"/>
              <w:autoSpaceDN w:val="0"/>
              <w:adjustRightInd w:val="0"/>
              <w:spacing w:before="60" w:after="0" w:line="240" w:lineRule="auto"/>
              <w:jc w:val="center"/>
              <w:rPr>
                <w:rFonts w:asciiTheme="majorBidi" w:hAnsiTheme="majorBidi" w:cstheme="majorBidi"/>
                <w:color w:val="000000"/>
                <w:sz w:val="20"/>
                <w:szCs w:val="20"/>
              </w:rPr>
            </w:pPr>
            <w:r w:rsidRPr="00627EEE">
              <w:rPr>
                <w:rFonts w:asciiTheme="majorBidi" w:hAnsiTheme="majorBidi" w:cstheme="majorBidi"/>
                <w:color w:val="000000"/>
                <w:sz w:val="20"/>
                <w:szCs w:val="20"/>
              </w:rPr>
              <w:t>275.888</w:t>
            </w:r>
          </w:p>
        </w:tc>
        <w:tc>
          <w:tcPr>
            <w:tcW w:w="720" w:type="dxa"/>
            <w:shd w:val="clear" w:color="auto" w:fill="FFFFFF"/>
            <w:vAlign w:val="center"/>
          </w:tcPr>
          <w:p w14:paraId="7661F7C0" w14:textId="77777777" w:rsidR="0097466C" w:rsidRPr="00627EEE" w:rsidRDefault="0097466C" w:rsidP="0097466C">
            <w:pPr>
              <w:autoSpaceDE w:val="0"/>
              <w:autoSpaceDN w:val="0"/>
              <w:adjustRightInd w:val="0"/>
              <w:spacing w:before="60" w:after="0" w:line="240" w:lineRule="auto"/>
              <w:jc w:val="center"/>
              <w:rPr>
                <w:rFonts w:asciiTheme="majorBidi" w:hAnsiTheme="majorBidi" w:cstheme="majorBidi"/>
                <w:color w:val="000000"/>
                <w:sz w:val="20"/>
                <w:szCs w:val="20"/>
              </w:rPr>
            </w:pPr>
            <w:r w:rsidRPr="00627EEE">
              <w:rPr>
                <w:rFonts w:asciiTheme="majorBidi" w:hAnsiTheme="majorBidi" w:cstheme="majorBidi"/>
                <w:color w:val="000000"/>
                <w:sz w:val="20"/>
                <w:szCs w:val="20"/>
              </w:rPr>
              <w:t>0.025</w:t>
            </w:r>
          </w:p>
        </w:tc>
        <w:tc>
          <w:tcPr>
            <w:tcW w:w="990" w:type="dxa"/>
            <w:shd w:val="clear" w:color="auto" w:fill="FFFFFF"/>
            <w:vAlign w:val="center"/>
          </w:tcPr>
          <w:p w14:paraId="276A85F9" w14:textId="77777777" w:rsidR="0097466C" w:rsidRPr="00627EEE" w:rsidRDefault="0097466C" w:rsidP="0097466C">
            <w:pPr>
              <w:autoSpaceDE w:val="0"/>
              <w:autoSpaceDN w:val="0"/>
              <w:adjustRightInd w:val="0"/>
              <w:spacing w:before="60" w:after="0" w:line="240" w:lineRule="auto"/>
              <w:jc w:val="center"/>
              <w:rPr>
                <w:rFonts w:asciiTheme="majorBidi" w:hAnsiTheme="majorBidi" w:cstheme="majorBidi"/>
                <w:color w:val="000000"/>
                <w:sz w:val="20"/>
                <w:szCs w:val="20"/>
              </w:rPr>
            </w:pPr>
            <w:r w:rsidRPr="00627EEE">
              <w:rPr>
                <w:rFonts w:asciiTheme="majorBidi" w:hAnsiTheme="majorBidi" w:cstheme="majorBidi"/>
                <w:color w:val="000000"/>
                <w:sz w:val="20"/>
                <w:szCs w:val="20"/>
              </w:rPr>
              <w:t>-0.34873</w:t>
            </w:r>
          </w:p>
        </w:tc>
      </w:tr>
      <w:tr w:rsidR="0097466C" w:rsidRPr="00627EEE" w14:paraId="26C1AF5B" w14:textId="77777777" w:rsidTr="0097466C">
        <w:trPr>
          <w:cantSplit/>
          <w:jc w:val="center"/>
        </w:trPr>
        <w:tc>
          <w:tcPr>
            <w:tcW w:w="445" w:type="dxa"/>
            <w:vMerge w:val="restart"/>
            <w:shd w:val="clear" w:color="auto" w:fill="FFFFFF"/>
          </w:tcPr>
          <w:p w14:paraId="402766DE" w14:textId="77777777" w:rsidR="0097466C" w:rsidRPr="00627EEE" w:rsidRDefault="0097466C" w:rsidP="0097466C">
            <w:pPr>
              <w:autoSpaceDE w:val="0"/>
              <w:autoSpaceDN w:val="0"/>
              <w:adjustRightInd w:val="0"/>
              <w:spacing w:before="60" w:after="0" w:line="240" w:lineRule="auto"/>
              <w:jc w:val="both"/>
              <w:rPr>
                <w:rFonts w:asciiTheme="majorBidi" w:hAnsiTheme="majorBidi" w:cstheme="majorBidi"/>
                <w:b/>
                <w:bCs/>
                <w:color w:val="000000"/>
                <w:sz w:val="20"/>
                <w:szCs w:val="20"/>
              </w:rPr>
            </w:pPr>
            <w:r w:rsidRPr="00627EEE">
              <w:rPr>
                <w:rFonts w:asciiTheme="majorBidi" w:hAnsiTheme="majorBidi" w:cstheme="majorBidi"/>
                <w:b/>
                <w:bCs/>
                <w:color w:val="000000"/>
                <w:sz w:val="20"/>
                <w:szCs w:val="20"/>
              </w:rPr>
              <w:t>K</w:t>
            </w:r>
          </w:p>
        </w:tc>
        <w:tc>
          <w:tcPr>
            <w:tcW w:w="2430" w:type="dxa"/>
            <w:shd w:val="clear" w:color="auto" w:fill="FFFFFF"/>
          </w:tcPr>
          <w:p w14:paraId="42A231BC" w14:textId="77777777" w:rsidR="0097466C" w:rsidRPr="00627EEE" w:rsidRDefault="0097466C" w:rsidP="0097466C">
            <w:pPr>
              <w:autoSpaceDE w:val="0"/>
              <w:autoSpaceDN w:val="0"/>
              <w:adjustRightInd w:val="0"/>
              <w:spacing w:before="60" w:after="0" w:line="240" w:lineRule="auto"/>
              <w:jc w:val="both"/>
              <w:rPr>
                <w:rFonts w:asciiTheme="majorBidi" w:hAnsiTheme="majorBidi" w:cstheme="majorBidi"/>
                <w:color w:val="000000"/>
                <w:sz w:val="20"/>
                <w:szCs w:val="20"/>
              </w:rPr>
            </w:pPr>
            <w:r w:rsidRPr="00627EEE">
              <w:rPr>
                <w:rFonts w:asciiTheme="majorBidi" w:hAnsiTheme="majorBidi" w:cstheme="majorBidi"/>
                <w:color w:val="000000"/>
                <w:sz w:val="20"/>
                <w:szCs w:val="20"/>
              </w:rPr>
              <w:t>Equal variances assumed</w:t>
            </w:r>
          </w:p>
        </w:tc>
        <w:tc>
          <w:tcPr>
            <w:tcW w:w="720" w:type="dxa"/>
            <w:shd w:val="clear" w:color="auto" w:fill="FFFFFF"/>
            <w:vAlign w:val="center"/>
          </w:tcPr>
          <w:p w14:paraId="635AC007" w14:textId="77777777" w:rsidR="0097466C" w:rsidRPr="00627EEE" w:rsidRDefault="0097466C" w:rsidP="0097466C">
            <w:pPr>
              <w:autoSpaceDE w:val="0"/>
              <w:autoSpaceDN w:val="0"/>
              <w:adjustRightInd w:val="0"/>
              <w:spacing w:before="60" w:after="0" w:line="240" w:lineRule="auto"/>
              <w:jc w:val="center"/>
              <w:rPr>
                <w:rFonts w:asciiTheme="majorBidi" w:hAnsiTheme="majorBidi" w:cstheme="majorBidi"/>
                <w:color w:val="000000"/>
                <w:sz w:val="20"/>
                <w:szCs w:val="20"/>
              </w:rPr>
            </w:pPr>
            <w:r w:rsidRPr="00627EEE">
              <w:rPr>
                <w:rFonts w:asciiTheme="majorBidi" w:hAnsiTheme="majorBidi" w:cstheme="majorBidi"/>
                <w:color w:val="000000"/>
                <w:sz w:val="20"/>
                <w:szCs w:val="20"/>
              </w:rPr>
              <w:t>1.508</w:t>
            </w:r>
          </w:p>
        </w:tc>
        <w:tc>
          <w:tcPr>
            <w:tcW w:w="1170" w:type="dxa"/>
            <w:shd w:val="clear" w:color="auto" w:fill="FFFFFF"/>
            <w:vAlign w:val="center"/>
          </w:tcPr>
          <w:p w14:paraId="2B85B85E" w14:textId="77777777" w:rsidR="0097466C" w:rsidRPr="00627EEE" w:rsidRDefault="0097466C" w:rsidP="0097466C">
            <w:pPr>
              <w:autoSpaceDE w:val="0"/>
              <w:autoSpaceDN w:val="0"/>
              <w:adjustRightInd w:val="0"/>
              <w:spacing w:before="60" w:after="0" w:line="240" w:lineRule="auto"/>
              <w:jc w:val="center"/>
              <w:rPr>
                <w:rFonts w:asciiTheme="majorBidi" w:hAnsiTheme="majorBidi" w:cstheme="majorBidi"/>
                <w:color w:val="000000"/>
                <w:sz w:val="20"/>
                <w:szCs w:val="20"/>
              </w:rPr>
            </w:pPr>
            <w:r w:rsidRPr="00627EEE">
              <w:rPr>
                <w:rFonts w:asciiTheme="majorBidi" w:hAnsiTheme="majorBidi" w:cstheme="majorBidi"/>
                <w:color w:val="000000"/>
                <w:sz w:val="20"/>
                <w:szCs w:val="20"/>
              </w:rPr>
              <w:t>0.022</w:t>
            </w:r>
          </w:p>
        </w:tc>
        <w:tc>
          <w:tcPr>
            <w:tcW w:w="810" w:type="dxa"/>
            <w:shd w:val="clear" w:color="auto" w:fill="FFFFFF"/>
            <w:vAlign w:val="center"/>
          </w:tcPr>
          <w:p w14:paraId="43FEB03C" w14:textId="77777777" w:rsidR="0097466C" w:rsidRPr="00627EEE" w:rsidRDefault="0097466C" w:rsidP="0097466C">
            <w:pPr>
              <w:autoSpaceDE w:val="0"/>
              <w:autoSpaceDN w:val="0"/>
              <w:adjustRightInd w:val="0"/>
              <w:spacing w:before="60" w:after="0" w:line="240" w:lineRule="auto"/>
              <w:jc w:val="center"/>
              <w:rPr>
                <w:rFonts w:asciiTheme="majorBidi" w:hAnsiTheme="majorBidi" w:cstheme="majorBidi"/>
                <w:color w:val="000000"/>
                <w:sz w:val="20"/>
                <w:szCs w:val="20"/>
              </w:rPr>
            </w:pPr>
            <w:r w:rsidRPr="00627EEE">
              <w:rPr>
                <w:rFonts w:asciiTheme="majorBidi" w:hAnsiTheme="majorBidi" w:cstheme="majorBidi"/>
                <w:color w:val="000000"/>
                <w:sz w:val="20"/>
                <w:szCs w:val="20"/>
              </w:rPr>
              <w:t>-1.863</w:t>
            </w:r>
          </w:p>
        </w:tc>
        <w:tc>
          <w:tcPr>
            <w:tcW w:w="900" w:type="dxa"/>
            <w:shd w:val="clear" w:color="auto" w:fill="FFFFFF"/>
            <w:vAlign w:val="center"/>
          </w:tcPr>
          <w:p w14:paraId="1CBBCF95" w14:textId="77777777" w:rsidR="0097466C" w:rsidRPr="00627EEE" w:rsidRDefault="0097466C" w:rsidP="0097466C">
            <w:pPr>
              <w:autoSpaceDE w:val="0"/>
              <w:autoSpaceDN w:val="0"/>
              <w:adjustRightInd w:val="0"/>
              <w:spacing w:before="60" w:after="0" w:line="240" w:lineRule="auto"/>
              <w:jc w:val="center"/>
              <w:rPr>
                <w:rFonts w:asciiTheme="majorBidi" w:hAnsiTheme="majorBidi" w:cstheme="majorBidi"/>
                <w:color w:val="000000"/>
                <w:sz w:val="20"/>
                <w:szCs w:val="20"/>
              </w:rPr>
            </w:pPr>
            <w:r w:rsidRPr="00627EEE">
              <w:rPr>
                <w:rFonts w:asciiTheme="majorBidi" w:hAnsiTheme="majorBidi" w:cstheme="majorBidi"/>
                <w:color w:val="000000"/>
                <w:sz w:val="20"/>
                <w:szCs w:val="20"/>
              </w:rPr>
              <w:t>345</w:t>
            </w:r>
          </w:p>
        </w:tc>
        <w:tc>
          <w:tcPr>
            <w:tcW w:w="720" w:type="dxa"/>
            <w:shd w:val="clear" w:color="auto" w:fill="FFFFFF"/>
            <w:vAlign w:val="center"/>
          </w:tcPr>
          <w:p w14:paraId="6C173C2D" w14:textId="77777777" w:rsidR="0097466C" w:rsidRPr="00627EEE" w:rsidRDefault="0097466C" w:rsidP="0097466C">
            <w:pPr>
              <w:autoSpaceDE w:val="0"/>
              <w:autoSpaceDN w:val="0"/>
              <w:adjustRightInd w:val="0"/>
              <w:spacing w:before="60" w:after="0" w:line="240" w:lineRule="auto"/>
              <w:jc w:val="center"/>
              <w:rPr>
                <w:rFonts w:asciiTheme="majorBidi" w:hAnsiTheme="majorBidi" w:cstheme="majorBidi"/>
                <w:color w:val="000000"/>
                <w:sz w:val="20"/>
                <w:szCs w:val="20"/>
              </w:rPr>
            </w:pPr>
            <w:r w:rsidRPr="00627EEE">
              <w:rPr>
                <w:rFonts w:asciiTheme="majorBidi" w:hAnsiTheme="majorBidi" w:cstheme="majorBidi"/>
                <w:color w:val="000000"/>
                <w:sz w:val="20"/>
                <w:szCs w:val="20"/>
              </w:rPr>
              <w:t>0.063</w:t>
            </w:r>
          </w:p>
        </w:tc>
        <w:tc>
          <w:tcPr>
            <w:tcW w:w="990" w:type="dxa"/>
            <w:shd w:val="clear" w:color="auto" w:fill="FFFFFF"/>
            <w:vAlign w:val="center"/>
          </w:tcPr>
          <w:p w14:paraId="526C7B44" w14:textId="77777777" w:rsidR="0097466C" w:rsidRPr="00627EEE" w:rsidRDefault="0097466C" w:rsidP="0097466C">
            <w:pPr>
              <w:autoSpaceDE w:val="0"/>
              <w:autoSpaceDN w:val="0"/>
              <w:adjustRightInd w:val="0"/>
              <w:spacing w:before="60" w:after="0" w:line="240" w:lineRule="auto"/>
              <w:jc w:val="center"/>
              <w:rPr>
                <w:rFonts w:asciiTheme="majorBidi" w:hAnsiTheme="majorBidi" w:cstheme="majorBidi"/>
                <w:color w:val="000000"/>
                <w:sz w:val="20"/>
                <w:szCs w:val="20"/>
              </w:rPr>
            </w:pPr>
            <w:r w:rsidRPr="00627EEE">
              <w:rPr>
                <w:rFonts w:asciiTheme="majorBidi" w:hAnsiTheme="majorBidi" w:cstheme="majorBidi"/>
                <w:color w:val="000000"/>
                <w:sz w:val="20"/>
                <w:szCs w:val="20"/>
              </w:rPr>
              <w:t>-0.28861</w:t>
            </w:r>
          </w:p>
        </w:tc>
      </w:tr>
      <w:tr w:rsidR="0097466C" w:rsidRPr="00627EEE" w14:paraId="2369950C" w14:textId="77777777" w:rsidTr="0097466C">
        <w:trPr>
          <w:cantSplit/>
          <w:jc w:val="center"/>
        </w:trPr>
        <w:tc>
          <w:tcPr>
            <w:tcW w:w="445" w:type="dxa"/>
            <w:vMerge/>
            <w:shd w:val="clear" w:color="auto" w:fill="FFFFFF"/>
          </w:tcPr>
          <w:p w14:paraId="6F70ECC1" w14:textId="77777777" w:rsidR="0097466C" w:rsidRPr="00627EEE" w:rsidRDefault="0097466C" w:rsidP="0097466C">
            <w:pPr>
              <w:autoSpaceDE w:val="0"/>
              <w:autoSpaceDN w:val="0"/>
              <w:adjustRightInd w:val="0"/>
              <w:spacing w:before="60" w:after="0" w:line="240" w:lineRule="auto"/>
              <w:jc w:val="both"/>
              <w:rPr>
                <w:rFonts w:asciiTheme="majorBidi" w:hAnsiTheme="majorBidi" w:cstheme="majorBidi"/>
                <w:b/>
                <w:bCs/>
                <w:color w:val="000000"/>
                <w:sz w:val="20"/>
                <w:szCs w:val="20"/>
              </w:rPr>
            </w:pPr>
          </w:p>
        </w:tc>
        <w:tc>
          <w:tcPr>
            <w:tcW w:w="2430" w:type="dxa"/>
            <w:shd w:val="clear" w:color="auto" w:fill="FFFFFF"/>
          </w:tcPr>
          <w:p w14:paraId="5A3798E1" w14:textId="77777777" w:rsidR="0097466C" w:rsidRPr="00627EEE" w:rsidRDefault="0097466C" w:rsidP="0097466C">
            <w:pPr>
              <w:autoSpaceDE w:val="0"/>
              <w:autoSpaceDN w:val="0"/>
              <w:adjustRightInd w:val="0"/>
              <w:spacing w:before="60" w:after="0" w:line="240" w:lineRule="auto"/>
              <w:jc w:val="both"/>
              <w:rPr>
                <w:rFonts w:asciiTheme="majorBidi" w:hAnsiTheme="majorBidi" w:cstheme="majorBidi"/>
                <w:color w:val="000000"/>
                <w:sz w:val="20"/>
                <w:szCs w:val="20"/>
              </w:rPr>
            </w:pPr>
            <w:r w:rsidRPr="00627EEE">
              <w:rPr>
                <w:rFonts w:asciiTheme="majorBidi" w:hAnsiTheme="majorBidi" w:cstheme="majorBidi"/>
                <w:color w:val="000000"/>
                <w:sz w:val="20"/>
                <w:szCs w:val="20"/>
              </w:rPr>
              <w:t>Equal variances not assumed</w:t>
            </w:r>
          </w:p>
        </w:tc>
        <w:tc>
          <w:tcPr>
            <w:tcW w:w="720" w:type="dxa"/>
            <w:shd w:val="clear" w:color="auto" w:fill="FFFFFF"/>
            <w:vAlign w:val="center"/>
          </w:tcPr>
          <w:p w14:paraId="21F0D7D1" w14:textId="77777777" w:rsidR="0097466C" w:rsidRPr="00627EEE" w:rsidRDefault="0097466C" w:rsidP="0097466C">
            <w:pPr>
              <w:autoSpaceDE w:val="0"/>
              <w:autoSpaceDN w:val="0"/>
              <w:adjustRightInd w:val="0"/>
              <w:spacing w:before="60" w:after="0" w:line="240" w:lineRule="auto"/>
              <w:jc w:val="center"/>
              <w:rPr>
                <w:rFonts w:asciiTheme="majorBidi" w:hAnsiTheme="majorBidi" w:cstheme="majorBidi"/>
                <w:sz w:val="20"/>
                <w:szCs w:val="20"/>
              </w:rPr>
            </w:pPr>
          </w:p>
        </w:tc>
        <w:tc>
          <w:tcPr>
            <w:tcW w:w="1170" w:type="dxa"/>
            <w:shd w:val="clear" w:color="auto" w:fill="FFFFFF"/>
            <w:vAlign w:val="center"/>
          </w:tcPr>
          <w:p w14:paraId="2F942BDE" w14:textId="77777777" w:rsidR="0097466C" w:rsidRPr="00627EEE" w:rsidRDefault="0097466C" w:rsidP="0097466C">
            <w:pPr>
              <w:autoSpaceDE w:val="0"/>
              <w:autoSpaceDN w:val="0"/>
              <w:adjustRightInd w:val="0"/>
              <w:spacing w:before="60" w:after="0" w:line="240" w:lineRule="auto"/>
              <w:jc w:val="center"/>
              <w:rPr>
                <w:rFonts w:asciiTheme="majorBidi" w:hAnsiTheme="majorBidi" w:cstheme="majorBidi"/>
                <w:sz w:val="20"/>
                <w:szCs w:val="20"/>
              </w:rPr>
            </w:pPr>
          </w:p>
        </w:tc>
        <w:tc>
          <w:tcPr>
            <w:tcW w:w="810" w:type="dxa"/>
            <w:shd w:val="clear" w:color="auto" w:fill="FFFFFF"/>
            <w:vAlign w:val="center"/>
          </w:tcPr>
          <w:p w14:paraId="6263AD4D" w14:textId="77777777" w:rsidR="0097466C" w:rsidRPr="00627EEE" w:rsidRDefault="0097466C" w:rsidP="0097466C">
            <w:pPr>
              <w:autoSpaceDE w:val="0"/>
              <w:autoSpaceDN w:val="0"/>
              <w:adjustRightInd w:val="0"/>
              <w:spacing w:before="60" w:after="0" w:line="240" w:lineRule="auto"/>
              <w:jc w:val="center"/>
              <w:rPr>
                <w:rFonts w:asciiTheme="majorBidi" w:hAnsiTheme="majorBidi" w:cstheme="majorBidi"/>
                <w:color w:val="000000"/>
                <w:sz w:val="20"/>
                <w:szCs w:val="20"/>
              </w:rPr>
            </w:pPr>
            <w:r w:rsidRPr="00627EEE">
              <w:rPr>
                <w:rFonts w:asciiTheme="majorBidi" w:hAnsiTheme="majorBidi" w:cstheme="majorBidi"/>
                <w:color w:val="000000"/>
                <w:sz w:val="20"/>
                <w:szCs w:val="20"/>
              </w:rPr>
              <w:t>-1.920</w:t>
            </w:r>
          </w:p>
        </w:tc>
        <w:tc>
          <w:tcPr>
            <w:tcW w:w="900" w:type="dxa"/>
            <w:shd w:val="clear" w:color="auto" w:fill="FFFFFF"/>
            <w:vAlign w:val="center"/>
          </w:tcPr>
          <w:p w14:paraId="24FC5205" w14:textId="77777777" w:rsidR="0097466C" w:rsidRPr="00627EEE" w:rsidRDefault="0097466C" w:rsidP="0097466C">
            <w:pPr>
              <w:autoSpaceDE w:val="0"/>
              <w:autoSpaceDN w:val="0"/>
              <w:adjustRightInd w:val="0"/>
              <w:spacing w:before="60" w:after="0" w:line="240" w:lineRule="auto"/>
              <w:jc w:val="center"/>
              <w:rPr>
                <w:rFonts w:asciiTheme="majorBidi" w:hAnsiTheme="majorBidi" w:cstheme="majorBidi"/>
                <w:color w:val="000000"/>
                <w:sz w:val="20"/>
                <w:szCs w:val="20"/>
              </w:rPr>
            </w:pPr>
            <w:r w:rsidRPr="00627EEE">
              <w:rPr>
                <w:rFonts w:asciiTheme="majorBidi" w:hAnsiTheme="majorBidi" w:cstheme="majorBidi"/>
                <w:color w:val="000000"/>
                <w:sz w:val="20"/>
                <w:szCs w:val="20"/>
              </w:rPr>
              <w:t>291.098</w:t>
            </w:r>
          </w:p>
        </w:tc>
        <w:tc>
          <w:tcPr>
            <w:tcW w:w="720" w:type="dxa"/>
            <w:shd w:val="clear" w:color="auto" w:fill="FFFFFF"/>
            <w:vAlign w:val="center"/>
          </w:tcPr>
          <w:p w14:paraId="7EE344A2" w14:textId="77777777" w:rsidR="0097466C" w:rsidRPr="00627EEE" w:rsidRDefault="0097466C" w:rsidP="0097466C">
            <w:pPr>
              <w:autoSpaceDE w:val="0"/>
              <w:autoSpaceDN w:val="0"/>
              <w:adjustRightInd w:val="0"/>
              <w:spacing w:before="60" w:after="0" w:line="240" w:lineRule="auto"/>
              <w:jc w:val="center"/>
              <w:rPr>
                <w:rFonts w:asciiTheme="majorBidi" w:hAnsiTheme="majorBidi" w:cstheme="majorBidi"/>
                <w:color w:val="000000"/>
                <w:sz w:val="20"/>
                <w:szCs w:val="20"/>
              </w:rPr>
            </w:pPr>
            <w:r w:rsidRPr="00627EEE">
              <w:rPr>
                <w:rFonts w:asciiTheme="majorBidi" w:hAnsiTheme="majorBidi" w:cstheme="majorBidi"/>
                <w:color w:val="000000"/>
                <w:sz w:val="20"/>
                <w:szCs w:val="20"/>
              </w:rPr>
              <w:t>0.056</w:t>
            </w:r>
          </w:p>
        </w:tc>
        <w:tc>
          <w:tcPr>
            <w:tcW w:w="990" w:type="dxa"/>
            <w:shd w:val="clear" w:color="auto" w:fill="FFFFFF"/>
            <w:vAlign w:val="center"/>
          </w:tcPr>
          <w:p w14:paraId="6FCCEB3E" w14:textId="77777777" w:rsidR="0097466C" w:rsidRPr="00627EEE" w:rsidRDefault="0097466C" w:rsidP="0097466C">
            <w:pPr>
              <w:autoSpaceDE w:val="0"/>
              <w:autoSpaceDN w:val="0"/>
              <w:adjustRightInd w:val="0"/>
              <w:spacing w:before="60" w:after="0" w:line="240" w:lineRule="auto"/>
              <w:jc w:val="center"/>
              <w:rPr>
                <w:rFonts w:asciiTheme="majorBidi" w:hAnsiTheme="majorBidi" w:cstheme="majorBidi"/>
                <w:color w:val="000000"/>
                <w:sz w:val="20"/>
                <w:szCs w:val="20"/>
              </w:rPr>
            </w:pPr>
            <w:r w:rsidRPr="00627EEE">
              <w:rPr>
                <w:rFonts w:asciiTheme="majorBidi" w:hAnsiTheme="majorBidi" w:cstheme="majorBidi"/>
                <w:color w:val="000000"/>
                <w:sz w:val="20"/>
                <w:szCs w:val="20"/>
              </w:rPr>
              <w:t>-0.28861</w:t>
            </w:r>
          </w:p>
        </w:tc>
      </w:tr>
      <w:tr w:rsidR="0097466C" w:rsidRPr="00627EEE" w14:paraId="28B12707" w14:textId="77777777" w:rsidTr="0097466C">
        <w:trPr>
          <w:cantSplit/>
          <w:jc w:val="center"/>
        </w:trPr>
        <w:tc>
          <w:tcPr>
            <w:tcW w:w="445" w:type="dxa"/>
            <w:vMerge w:val="restart"/>
            <w:shd w:val="clear" w:color="auto" w:fill="FFFFFF"/>
          </w:tcPr>
          <w:p w14:paraId="2487BA03" w14:textId="77777777" w:rsidR="0097466C" w:rsidRPr="00627EEE" w:rsidRDefault="0097466C" w:rsidP="0097466C">
            <w:pPr>
              <w:autoSpaceDE w:val="0"/>
              <w:autoSpaceDN w:val="0"/>
              <w:adjustRightInd w:val="0"/>
              <w:spacing w:before="60" w:after="0" w:line="240" w:lineRule="auto"/>
              <w:jc w:val="both"/>
              <w:rPr>
                <w:rFonts w:asciiTheme="majorBidi" w:hAnsiTheme="majorBidi" w:cstheme="majorBidi"/>
                <w:b/>
                <w:bCs/>
                <w:color w:val="000000"/>
                <w:sz w:val="20"/>
                <w:szCs w:val="20"/>
              </w:rPr>
            </w:pPr>
            <w:r w:rsidRPr="00627EEE">
              <w:rPr>
                <w:rFonts w:asciiTheme="majorBidi" w:hAnsiTheme="majorBidi" w:cstheme="majorBidi"/>
                <w:b/>
                <w:bCs/>
                <w:color w:val="000000"/>
                <w:sz w:val="20"/>
                <w:szCs w:val="20"/>
              </w:rPr>
              <w:t>I</w:t>
            </w:r>
          </w:p>
        </w:tc>
        <w:tc>
          <w:tcPr>
            <w:tcW w:w="2430" w:type="dxa"/>
            <w:shd w:val="clear" w:color="auto" w:fill="FFFFFF"/>
          </w:tcPr>
          <w:p w14:paraId="05F7D7F7" w14:textId="77777777" w:rsidR="0097466C" w:rsidRPr="00627EEE" w:rsidRDefault="0097466C" w:rsidP="0097466C">
            <w:pPr>
              <w:autoSpaceDE w:val="0"/>
              <w:autoSpaceDN w:val="0"/>
              <w:adjustRightInd w:val="0"/>
              <w:spacing w:before="60" w:after="0" w:line="240" w:lineRule="auto"/>
              <w:jc w:val="both"/>
              <w:rPr>
                <w:rFonts w:asciiTheme="majorBidi" w:hAnsiTheme="majorBidi" w:cstheme="majorBidi"/>
                <w:color w:val="000000"/>
                <w:sz w:val="20"/>
                <w:szCs w:val="20"/>
              </w:rPr>
            </w:pPr>
            <w:r w:rsidRPr="00627EEE">
              <w:rPr>
                <w:rFonts w:asciiTheme="majorBidi" w:hAnsiTheme="majorBidi" w:cstheme="majorBidi"/>
                <w:color w:val="000000"/>
                <w:sz w:val="20"/>
                <w:szCs w:val="20"/>
              </w:rPr>
              <w:t>Equal variances assumed</w:t>
            </w:r>
          </w:p>
        </w:tc>
        <w:tc>
          <w:tcPr>
            <w:tcW w:w="720" w:type="dxa"/>
            <w:shd w:val="clear" w:color="auto" w:fill="FFFFFF"/>
            <w:vAlign w:val="center"/>
          </w:tcPr>
          <w:p w14:paraId="1024CE2A" w14:textId="77777777" w:rsidR="0097466C" w:rsidRPr="00627EEE" w:rsidRDefault="0097466C" w:rsidP="0097466C">
            <w:pPr>
              <w:autoSpaceDE w:val="0"/>
              <w:autoSpaceDN w:val="0"/>
              <w:adjustRightInd w:val="0"/>
              <w:spacing w:before="60" w:after="0" w:line="240" w:lineRule="auto"/>
              <w:jc w:val="center"/>
              <w:rPr>
                <w:rFonts w:asciiTheme="majorBidi" w:hAnsiTheme="majorBidi" w:cstheme="majorBidi"/>
                <w:color w:val="000000"/>
                <w:sz w:val="20"/>
                <w:szCs w:val="20"/>
              </w:rPr>
            </w:pPr>
            <w:r w:rsidRPr="00627EEE">
              <w:rPr>
                <w:rFonts w:asciiTheme="majorBidi" w:hAnsiTheme="majorBidi" w:cstheme="majorBidi"/>
                <w:color w:val="000000"/>
                <w:sz w:val="20"/>
                <w:szCs w:val="20"/>
              </w:rPr>
              <w:t>.620</w:t>
            </w:r>
          </w:p>
        </w:tc>
        <w:tc>
          <w:tcPr>
            <w:tcW w:w="1170" w:type="dxa"/>
            <w:shd w:val="clear" w:color="auto" w:fill="FFFFFF"/>
            <w:vAlign w:val="center"/>
          </w:tcPr>
          <w:p w14:paraId="6F05D3E8" w14:textId="77777777" w:rsidR="0097466C" w:rsidRPr="00627EEE" w:rsidRDefault="0097466C" w:rsidP="0097466C">
            <w:pPr>
              <w:autoSpaceDE w:val="0"/>
              <w:autoSpaceDN w:val="0"/>
              <w:adjustRightInd w:val="0"/>
              <w:spacing w:before="60" w:after="0" w:line="240" w:lineRule="auto"/>
              <w:jc w:val="center"/>
              <w:rPr>
                <w:rFonts w:asciiTheme="majorBidi" w:hAnsiTheme="majorBidi" w:cstheme="majorBidi"/>
                <w:color w:val="000000"/>
                <w:sz w:val="20"/>
                <w:szCs w:val="20"/>
              </w:rPr>
            </w:pPr>
            <w:r w:rsidRPr="00627EEE">
              <w:rPr>
                <w:rFonts w:asciiTheme="majorBidi" w:hAnsiTheme="majorBidi" w:cstheme="majorBidi"/>
                <w:color w:val="000000"/>
                <w:sz w:val="20"/>
                <w:szCs w:val="20"/>
              </w:rPr>
              <w:t>0.043</w:t>
            </w:r>
          </w:p>
        </w:tc>
        <w:tc>
          <w:tcPr>
            <w:tcW w:w="810" w:type="dxa"/>
            <w:shd w:val="clear" w:color="auto" w:fill="FFFFFF"/>
            <w:vAlign w:val="center"/>
          </w:tcPr>
          <w:p w14:paraId="4D9F6364" w14:textId="77777777" w:rsidR="0097466C" w:rsidRPr="00627EEE" w:rsidRDefault="0097466C" w:rsidP="0097466C">
            <w:pPr>
              <w:autoSpaceDE w:val="0"/>
              <w:autoSpaceDN w:val="0"/>
              <w:adjustRightInd w:val="0"/>
              <w:spacing w:before="60" w:after="0" w:line="240" w:lineRule="auto"/>
              <w:jc w:val="center"/>
              <w:rPr>
                <w:rFonts w:asciiTheme="majorBidi" w:hAnsiTheme="majorBidi" w:cstheme="majorBidi"/>
                <w:color w:val="000000"/>
                <w:sz w:val="20"/>
                <w:szCs w:val="20"/>
              </w:rPr>
            </w:pPr>
            <w:r w:rsidRPr="00627EEE">
              <w:rPr>
                <w:rFonts w:asciiTheme="majorBidi" w:hAnsiTheme="majorBidi" w:cstheme="majorBidi"/>
                <w:color w:val="000000"/>
                <w:sz w:val="20"/>
                <w:szCs w:val="20"/>
              </w:rPr>
              <w:t>-1.822</w:t>
            </w:r>
          </w:p>
        </w:tc>
        <w:tc>
          <w:tcPr>
            <w:tcW w:w="900" w:type="dxa"/>
            <w:shd w:val="clear" w:color="auto" w:fill="FFFFFF"/>
            <w:vAlign w:val="center"/>
          </w:tcPr>
          <w:p w14:paraId="76B4D3C2" w14:textId="77777777" w:rsidR="0097466C" w:rsidRPr="00627EEE" w:rsidRDefault="0097466C" w:rsidP="0097466C">
            <w:pPr>
              <w:autoSpaceDE w:val="0"/>
              <w:autoSpaceDN w:val="0"/>
              <w:adjustRightInd w:val="0"/>
              <w:spacing w:before="60" w:after="0" w:line="240" w:lineRule="auto"/>
              <w:jc w:val="center"/>
              <w:rPr>
                <w:rFonts w:asciiTheme="majorBidi" w:hAnsiTheme="majorBidi" w:cstheme="majorBidi"/>
                <w:color w:val="000000"/>
                <w:sz w:val="20"/>
                <w:szCs w:val="20"/>
              </w:rPr>
            </w:pPr>
            <w:r w:rsidRPr="00627EEE">
              <w:rPr>
                <w:rFonts w:asciiTheme="majorBidi" w:hAnsiTheme="majorBidi" w:cstheme="majorBidi"/>
                <w:color w:val="000000"/>
                <w:sz w:val="20"/>
                <w:szCs w:val="20"/>
              </w:rPr>
              <w:t>345</w:t>
            </w:r>
          </w:p>
        </w:tc>
        <w:tc>
          <w:tcPr>
            <w:tcW w:w="720" w:type="dxa"/>
            <w:shd w:val="clear" w:color="auto" w:fill="FFFFFF"/>
            <w:vAlign w:val="center"/>
          </w:tcPr>
          <w:p w14:paraId="122CB0EA" w14:textId="77777777" w:rsidR="0097466C" w:rsidRPr="00627EEE" w:rsidRDefault="0097466C" w:rsidP="0097466C">
            <w:pPr>
              <w:autoSpaceDE w:val="0"/>
              <w:autoSpaceDN w:val="0"/>
              <w:adjustRightInd w:val="0"/>
              <w:spacing w:before="60" w:after="0" w:line="240" w:lineRule="auto"/>
              <w:jc w:val="center"/>
              <w:rPr>
                <w:rFonts w:asciiTheme="majorBidi" w:hAnsiTheme="majorBidi" w:cstheme="majorBidi"/>
                <w:color w:val="000000"/>
                <w:sz w:val="20"/>
                <w:szCs w:val="20"/>
              </w:rPr>
            </w:pPr>
            <w:r w:rsidRPr="00627EEE">
              <w:rPr>
                <w:rFonts w:asciiTheme="majorBidi" w:hAnsiTheme="majorBidi" w:cstheme="majorBidi"/>
                <w:color w:val="000000"/>
                <w:sz w:val="20"/>
                <w:szCs w:val="20"/>
              </w:rPr>
              <w:t>0.069</w:t>
            </w:r>
          </w:p>
        </w:tc>
        <w:tc>
          <w:tcPr>
            <w:tcW w:w="990" w:type="dxa"/>
            <w:shd w:val="clear" w:color="auto" w:fill="FFFFFF"/>
            <w:vAlign w:val="center"/>
          </w:tcPr>
          <w:p w14:paraId="578BC92A" w14:textId="77777777" w:rsidR="0097466C" w:rsidRPr="00627EEE" w:rsidRDefault="0097466C" w:rsidP="0097466C">
            <w:pPr>
              <w:autoSpaceDE w:val="0"/>
              <w:autoSpaceDN w:val="0"/>
              <w:adjustRightInd w:val="0"/>
              <w:spacing w:before="60" w:after="0" w:line="240" w:lineRule="auto"/>
              <w:jc w:val="center"/>
              <w:rPr>
                <w:rFonts w:asciiTheme="majorBidi" w:hAnsiTheme="majorBidi" w:cstheme="majorBidi"/>
                <w:color w:val="000000"/>
                <w:sz w:val="20"/>
                <w:szCs w:val="20"/>
              </w:rPr>
            </w:pPr>
            <w:r w:rsidRPr="00627EEE">
              <w:rPr>
                <w:rFonts w:asciiTheme="majorBidi" w:hAnsiTheme="majorBidi" w:cstheme="majorBidi"/>
                <w:color w:val="000000"/>
                <w:sz w:val="20"/>
                <w:szCs w:val="20"/>
              </w:rPr>
              <w:t>-0.27490</w:t>
            </w:r>
          </w:p>
        </w:tc>
      </w:tr>
      <w:tr w:rsidR="0097466C" w:rsidRPr="00627EEE" w14:paraId="75B073AF" w14:textId="77777777" w:rsidTr="0097466C">
        <w:trPr>
          <w:cantSplit/>
          <w:jc w:val="center"/>
        </w:trPr>
        <w:tc>
          <w:tcPr>
            <w:tcW w:w="445" w:type="dxa"/>
            <w:vMerge/>
            <w:shd w:val="clear" w:color="auto" w:fill="FFFFFF"/>
          </w:tcPr>
          <w:p w14:paraId="2F32F80F" w14:textId="77777777" w:rsidR="0097466C" w:rsidRPr="00627EEE" w:rsidRDefault="0097466C" w:rsidP="0097466C">
            <w:pPr>
              <w:autoSpaceDE w:val="0"/>
              <w:autoSpaceDN w:val="0"/>
              <w:adjustRightInd w:val="0"/>
              <w:spacing w:before="60" w:after="0" w:line="240" w:lineRule="auto"/>
              <w:jc w:val="both"/>
              <w:rPr>
                <w:rFonts w:asciiTheme="majorBidi" w:hAnsiTheme="majorBidi" w:cstheme="majorBidi"/>
                <w:b/>
                <w:bCs/>
                <w:color w:val="000000"/>
                <w:sz w:val="20"/>
                <w:szCs w:val="20"/>
              </w:rPr>
            </w:pPr>
          </w:p>
        </w:tc>
        <w:tc>
          <w:tcPr>
            <w:tcW w:w="2430" w:type="dxa"/>
            <w:shd w:val="clear" w:color="auto" w:fill="FFFFFF"/>
          </w:tcPr>
          <w:p w14:paraId="516319FC" w14:textId="77777777" w:rsidR="0097466C" w:rsidRPr="00627EEE" w:rsidRDefault="0097466C" w:rsidP="0097466C">
            <w:pPr>
              <w:autoSpaceDE w:val="0"/>
              <w:autoSpaceDN w:val="0"/>
              <w:adjustRightInd w:val="0"/>
              <w:spacing w:before="60" w:after="0" w:line="240" w:lineRule="auto"/>
              <w:jc w:val="both"/>
              <w:rPr>
                <w:rFonts w:asciiTheme="majorBidi" w:hAnsiTheme="majorBidi" w:cstheme="majorBidi"/>
                <w:color w:val="000000"/>
                <w:sz w:val="20"/>
                <w:szCs w:val="20"/>
              </w:rPr>
            </w:pPr>
            <w:r w:rsidRPr="00627EEE">
              <w:rPr>
                <w:rFonts w:asciiTheme="majorBidi" w:hAnsiTheme="majorBidi" w:cstheme="majorBidi"/>
                <w:color w:val="000000"/>
                <w:sz w:val="20"/>
                <w:szCs w:val="20"/>
              </w:rPr>
              <w:t>Equal variances not assumed</w:t>
            </w:r>
          </w:p>
        </w:tc>
        <w:tc>
          <w:tcPr>
            <w:tcW w:w="720" w:type="dxa"/>
            <w:shd w:val="clear" w:color="auto" w:fill="FFFFFF"/>
            <w:vAlign w:val="center"/>
          </w:tcPr>
          <w:p w14:paraId="61E8BDC6" w14:textId="77777777" w:rsidR="0097466C" w:rsidRPr="00627EEE" w:rsidRDefault="0097466C" w:rsidP="0097466C">
            <w:pPr>
              <w:autoSpaceDE w:val="0"/>
              <w:autoSpaceDN w:val="0"/>
              <w:adjustRightInd w:val="0"/>
              <w:spacing w:before="60" w:after="0" w:line="240" w:lineRule="auto"/>
              <w:jc w:val="center"/>
              <w:rPr>
                <w:rFonts w:asciiTheme="majorBidi" w:hAnsiTheme="majorBidi" w:cstheme="majorBidi"/>
                <w:sz w:val="20"/>
                <w:szCs w:val="20"/>
              </w:rPr>
            </w:pPr>
          </w:p>
        </w:tc>
        <w:tc>
          <w:tcPr>
            <w:tcW w:w="1170" w:type="dxa"/>
            <w:shd w:val="clear" w:color="auto" w:fill="FFFFFF"/>
            <w:vAlign w:val="center"/>
          </w:tcPr>
          <w:p w14:paraId="38C53DFB" w14:textId="77777777" w:rsidR="0097466C" w:rsidRPr="00627EEE" w:rsidRDefault="0097466C" w:rsidP="0097466C">
            <w:pPr>
              <w:autoSpaceDE w:val="0"/>
              <w:autoSpaceDN w:val="0"/>
              <w:adjustRightInd w:val="0"/>
              <w:spacing w:before="60" w:after="0" w:line="240" w:lineRule="auto"/>
              <w:jc w:val="center"/>
              <w:rPr>
                <w:rFonts w:asciiTheme="majorBidi" w:hAnsiTheme="majorBidi" w:cstheme="majorBidi"/>
                <w:sz w:val="20"/>
                <w:szCs w:val="20"/>
              </w:rPr>
            </w:pPr>
          </w:p>
        </w:tc>
        <w:tc>
          <w:tcPr>
            <w:tcW w:w="810" w:type="dxa"/>
            <w:shd w:val="clear" w:color="auto" w:fill="FFFFFF"/>
            <w:vAlign w:val="center"/>
          </w:tcPr>
          <w:p w14:paraId="01E792FD" w14:textId="77777777" w:rsidR="0097466C" w:rsidRPr="00627EEE" w:rsidRDefault="0097466C" w:rsidP="0097466C">
            <w:pPr>
              <w:autoSpaceDE w:val="0"/>
              <w:autoSpaceDN w:val="0"/>
              <w:adjustRightInd w:val="0"/>
              <w:spacing w:before="60" w:after="0" w:line="240" w:lineRule="auto"/>
              <w:jc w:val="center"/>
              <w:rPr>
                <w:rFonts w:asciiTheme="majorBidi" w:hAnsiTheme="majorBidi" w:cstheme="majorBidi"/>
                <w:color w:val="000000"/>
                <w:sz w:val="20"/>
                <w:szCs w:val="20"/>
              </w:rPr>
            </w:pPr>
            <w:r w:rsidRPr="00627EEE">
              <w:rPr>
                <w:rFonts w:asciiTheme="majorBidi" w:hAnsiTheme="majorBidi" w:cstheme="majorBidi"/>
                <w:color w:val="000000"/>
                <w:sz w:val="20"/>
                <w:szCs w:val="20"/>
              </w:rPr>
              <w:t>-1.856</w:t>
            </w:r>
          </w:p>
        </w:tc>
        <w:tc>
          <w:tcPr>
            <w:tcW w:w="900" w:type="dxa"/>
            <w:shd w:val="clear" w:color="auto" w:fill="FFFFFF"/>
            <w:vAlign w:val="center"/>
          </w:tcPr>
          <w:p w14:paraId="2BFEAE5B" w14:textId="77777777" w:rsidR="0097466C" w:rsidRPr="00627EEE" w:rsidRDefault="0097466C" w:rsidP="0097466C">
            <w:pPr>
              <w:autoSpaceDE w:val="0"/>
              <w:autoSpaceDN w:val="0"/>
              <w:adjustRightInd w:val="0"/>
              <w:spacing w:before="60" w:after="0" w:line="240" w:lineRule="auto"/>
              <w:jc w:val="center"/>
              <w:rPr>
                <w:rFonts w:asciiTheme="majorBidi" w:hAnsiTheme="majorBidi" w:cstheme="majorBidi"/>
                <w:color w:val="000000"/>
                <w:sz w:val="20"/>
                <w:szCs w:val="20"/>
              </w:rPr>
            </w:pPr>
            <w:r w:rsidRPr="00627EEE">
              <w:rPr>
                <w:rFonts w:asciiTheme="majorBidi" w:hAnsiTheme="majorBidi" w:cstheme="majorBidi"/>
                <w:color w:val="000000"/>
                <w:sz w:val="20"/>
                <w:szCs w:val="20"/>
              </w:rPr>
              <w:t>281.061</w:t>
            </w:r>
          </w:p>
        </w:tc>
        <w:tc>
          <w:tcPr>
            <w:tcW w:w="720" w:type="dxa"/>
            <w:shd w:val="clear" w:color="auto" w:fill="FFFFFF"/>
            <w:vAlign w:val="center"/>
          </w:tcPr>
          <w:p w14:paraId="6473A69C" w14:textId="77777777" w:rsidR="0097466C" w:rsidRPr="00627EEE" w:rsidRDefault="0097466C" w:rsidP="0097466C">
            <w:pPr>
              <w:autoSpaceDE w:val="0"/>
              <w:autoSpaceDN w:val="0"/>
              <w:adjustRightInd w:val="0"/>
              <w:spacing w:before="60" w:after="0" w:line="240" w:lineRule="auto"/>
              <w:jc w:val="center"/>
              <w:rPr>
                <w:rFonts w:asciiTheme="majorBidi" w:hAnsiTheme="majorBidi" w:cstheme="majorBidi"/>
                <w:color w:val="000000"/>
                <w:sz w:val="20"/>
                <w:szCs w:val="20"/>
              </w:rPr>
            </w:pPr>
            <w:r w:rsidRPr="00627EEE">
              <w:rPr>
                <w:rFonts w:asciiTheme="majorBidi" w:hAnsiTheme="majorBidi" w:cstheme="majorBidi"/>
                <w:color w:val="000000"/>
                <w:sz w:val="20"/>
                <w:szCs w:val="20"/>
              </w:rPr>
              <w:t>0.065</w:t>
            </w:r>
          </w:p>
        </w:tc>
        <w:tc>
          <w:tcPr>
            <w:tcW w:w="990" w:type="dxa"/>
            <w:shd w:val="clear" w:color="auto" w:fill="FFFFFF"/>
            <w:vAlign w:val="center"/>
          </w:tcPr>
          <w:p w14:paraId="43CB9F70" w14:textId="77777777" w:rsidR="0097466C" w:rsidRPr="00627EEE" w:rsidRDefault="0097466C" w:rsidP="0097466C">
            <w:pPr>
              <w:autoSpaceDE w:val="0"/>
              <w:autoSpaceDN w:val="0"/>
              <w:adjustRightInd w:val="0"/>
              <w:spacing w:before="60" w:after="0" w:line="240" w:lineRule="auto"/>
              <w:jc w:val="center"/>
              <w:rPr>
                <w:rFonts w:asciiTheme="majorBidi" w:hAnsiTheme="majorBidi" w:cstheme="majorBidi"/>
                <w:color w:val="000000"/>
                <w:sz w:val="20"/>
                <w:szCs w:val="20"/>
              </w:rPr>
            </w:pPr>
            <w:r w:rsidRPr="00627EEE">
              <w:rPr>
                <w:rFonts w:asciiTheme="majorBidi" w:hAnsiTheme="majorBidi" w:cstheme="majorBidi"/>
                <w:color w:val="000000"/>
                <w:sz w:val="20"/>
                <w:szCs w:val="20"/>
              </w:rPr>
              <w:t>-0.27490</w:t>
            </w:r>
          </w:p>
        </w:tc>
      </w:tr>
      <w:tr w:rsidR="0097466C" w:rsidRPr="00627EEE" w14:paraId="36EAB25F" w14:textId="77777777" w:rsidTr="0097466C">
        <w:trPr>
          <w:cantSplit/>
          <w:jc w:val="center"/>
        </w:trPr>
        <w:tc>
          <w:tcPr>
            <w:tcW w:w="445" w:type="dxa"/>
            <w:vMerge w:val="restart"/>
            <w:shd w:val="clear" w:color="auto" w:fill="FFFFFF"/>
          </w:tcPr>
          <w:p w14:paraId="0D530547" w14:textId="77777777" w:rsidR="0097466C" w:rsidRPr="00627EEE" w:rsidRDefault="0097466C" w:rsidP="0097466C">
            <w:pPr>
              <w:autoSpaceDE w:val="0"/>
              <w:autoSpaceDN w:val="0"/>
              <w:adjustRightInd w:val="0"/>
              <w:spacing w:before="60" w:after="0" w:line="240" w:lineRule="auto"/>
              <w:jc w:val="both"/>
              <w:rPr>
                <w:rFonts w:asciiTheme="majorBidi" w:hAnsiTheme="majorBidi" w:cstheme="majorBidi"/>
                <w:b/>
                <w:bCs/>
                <w:color w:val="000000"/>
                <w:sz w:val="20"/>
                <w:szCs w:val="20"/>
              </w:rPr>
            </w:pPr>
            <w:r w:rsidRPr="00627EEE">
              <w:rPr>
                <w:rFonts w:asciiTheme="majorBidi" w:hAnsiTheme="majorBidi" w:cstheme="majorBidi"/>
                <w:b/>
                <w:bCs/>
                <w:color w:val="000000"/>
                <w:sz w:val="20"/>
                <w:szCs w:val="20"/>
              </w:rPr>
              <w:t>EI</w:t>
            </w:r>
          </w:p>
        </w:tc>
        <w:tc>
          <w:tcPr>
            <w:tcW w:w="2430" w:type="dxa"/>
            <w:shd w:val="clear" w:color="auto" w:fill="FFFFFF"/>
          </w:tcPr>
          <w:p w14:paraId="44FE1C48" w14:textId="77777777" w:rsidR="0097466C" w:rsidRPr="00627EEE" w:rsidRDefault="0097466C" w:rsidP="0097466C">
            <w:pPr>
              <w:autoSpaceDE w:val="0"/>
              <w:autoSpaceDN w:val="0"/>
              <w:adjustRightInd w:val="0"/>
              <w:spacing w:before="60" w:after="0" w:line="240" w:lineRule="auto"/>
              <w:jc w:val="both"/>
              <w:rPr>
                <w:rFonts w:asciiTheme="majorBidi" w:hAnsiTheme="majorBidi" w:cstheme="majorBidi"/>
                <w:color w:val="000000"/>
                <w:sz w:val="20"/>
                <w:szCs w:val="20"/>
              </w:rPr>
            </w:pPr>
            <w:r w:rsidRPr="00627EEE">
              <w:rPr>
                <w:rFonts w:asciiTheme="majorBidi" w:hAnsiTheme="majorBidi" w:cstheme="majorBidi"/>
                <w:color w:val="000000"/>
                <w:sz w:val="20"/>
                <w:szCs w:val="20"/>
              </w:rPr>
              <w:t>Equal variances assumed</w:t>
            </w:r>
          </w:p>
        </w:tc>
        <w:tc>
          <w:tcPr>
            <w:tcW w:w="720" w:type="dxa"/>
            <w:shd w:val="clear" w:color="auto" w:fill="FFFFFF"/>
            <w:vAlign w:val="center"/>
          </w:tcPr>
          <w:p w14:paraId="638FC56E" w14:textId="77777777" w:rsidR="0097466C" w:rsidRPr="00627EEE" w:rsidRDefault="0097466C" w:rsidP="0097466C">
            <w:pPr>
              <w:autoSpaceDE w:val="0"/>
              <w:autoSpaceDN w:val="0"/>
              <w:adjustRightInd w:val="0"/>
              <w:spacing w:before="60" w:after="0" w:line="240" w:lineRule="auto"/>
              <w:jc w:val="center"/>
              <w:rPr>
                <w:rFonts w:asciiTheme="majorBidi" w:hAnsiTheme="majorBidi" w:cstheme="majorBidi"/>
                <w:color w:val="000000"/>
                <w:sz w:val="20"/>
                <w:szCs w:val="20"/>
              </w:rPr>
            </w:pPr>
            <w:r w:rsidRPr="00627EEE">
              <w:rPr>
                <w:rFonts w:asciiTheme="majorBidi" w:hAnsiTheme="majorBidi" w:cstheme="majorBidi"/>
                <w:color w:val="000000"/>
                <w:sz w:val="20"/>
                <w:szCs w:val="20"/>
              </w:rPr>
              <w:t>3.671</w:t>
            </w:r>
          </w:p>
        </w:tc>
        <w:tc>
          <w:tcPr>
            <w:tcW w:w="1170" w:type="dxa"/>
            <w:shd w:val="clear" w:color="auto" w:fill="FFFFFF"/>
            <w:vAlign w:val="center"/>
          </w:tcPr>
          <w:p w14:paraId="1D95ED8C" w14:textId="77777777" w:rsidR="0097466C" w:rsidRPr="00627EEE" w:rsidRDefault="0097466C" w:rsidP="0097466C">
            <w:pPr>
              <w:autoSpaceDE w:val="0"/>
              <w:autoSpaceDN w:val="0"/>
              <w:adjustRightInd w:val="0"/>
              <w:spacing w:before="60" w:after="0" w:line="240" w:lineRule="auto"/>
              <w:jc w:val="center"/>
              <w:rPr>
                <w:rFonts w:asciiTheme="majorBidi" w:hAnsiTheme="majorBidi" w:cstheme="majorBidi"/>
                <w:color w:val="000000"/>
                <w:sz w:val="20"/>
                <w:szCs w:val="20"/>
              </w:rPr>
            </w:pPr>
            <w:r w:rsidRPr="00627EEE">
              <w:rPr>
                <w:rFonts w:asciiTheme="majorBidi" w:hAnsiTheme="majorBidi" w:cstheme="majorBidi"/>
                <w:color w:val="000000"/>
                <w:sz w:val="20"/>
                <w:szCs w:val="20"/>
              </w:rPr>
              <w:t>0.056</w:t>
            </w:r>
          </w:p>
        </w:tc>
        <w:tc>
          <w:tcPr>
            <w:tcW w:w="810" w:type="dxa"/>
            <w:shd w:val="clear" w:color="auto" w:fill="FFFFFF"/>
            <w:vAlign w:val="center"/>
          </w:tcPr>
          <w:p w14:paraId="1BC6CC82" w14:textId="77777777" w:rsidR="0097466C" w:rsidRPr="00627EEE" w:rsidRDefault="0097466C" w:rsidP="0097466C">
            <w:pPr>
              <w:autoSpaceDE w:val="0"/>
              <w:autoSpaceDN w:val="0"/>
              <w:adjustRightInd w:val="0"/>
              <w:spacing w:before="60" w:after="0" w:line="240" w:lineRule="auto"/>
              <w:jc w:val="center"/>
              <w:rPr>
                <w:rFonts w:asciiTheme="majorBidi" w:hAnsiTheme="majorBidi" w:cstheme="majorBidi"/>
                <w:color w:val="000000"/>
                <w:sz w:val="20"/>
                <w:szCs w:val="20"/>
              </w:rPr>
            </w:pPr>
            <w:r w:rsidRPr="00627EEE">
              <w:rPr>
                <w:rFonts w:asciiTheme="majorBidi" w:hAnsiTheme="majorBidi" w:cstheme="majorBidi"/>
                <w:color w:val="000000"/>
                <w:sz w:val="20"/>
                <w:szCs w:val="20"/>
              </w:rPr>
              <w:t>-2.702</w:t>
            </w:r>
          </w:p>
        </w:tc>
        <w:tc>
          <w:tcPr>
            <w:tcW w:w="900" w:type="dxa"/>
            <w:shd w:val="clear" w:color="auto" w:fill="FFFFFF"/>
            <w:vAlign w:val="center"/>
          </w:tcPr>
          <w:p w14:paraId="34A056FE" w14:textId="77777777" w:rsidR="0097466C" w:rsidRPr="00627EEE" w:rsidRDefault="0097466C" w:rsidP="0097466C">
            <w:pPr>
              <w:autoSpaceDE w:val="0"/>
              <w:autoSpaceDN w:val="0"/>
              <w:adjustRightInd w:val="0"/>
              <w:spacing w:before="60" w:after="0" w:line="240" w:lineRule="auto"/>
              <w:jc w:val="center"/>
              <w:rPr>
                <w:rFonts w:asciiTheme="majorBidi" w:hAnsiTheme="majorBidi" w:cstheme="majorBidi"/>
                <w:color w:val="000000"/>
                <w:sz w:val="20"/>
                <w:szCs w:val="20"/>
              </w:rPr>
            </w:pPr>
            <w:r w:rsidRPr="00627EEE">
              <w:rPr>
                <w:rFonts w:asciiTheme="majorBidi" w:hAnsiTheme="majorBidi" w:cstheme="majorBidi"/>
                <w:color w:val="000000"/>
                <w:sz w:val="20"/>
                <w:szCs w:val="20"/>
              </w:rPr>
              <w:t>345</w:t>
            </w:r>
          </w:p>
        </w:tc>
        <w:tc>
          <w:tcPr>
            <w:tcW w:w="720" w:type="dxa"/>
            <w:shd w:val="clear" w:color="auto" w:fill="FFFFFF"/>
            <w:vAlign w:val="center"/>
          </w:tcPr>
          <w:p w14:paraId="063617DB" w14:textId="77777777" w:rsidR="0097466C" w:rsidRPr="00627EEE" w:rsidRDefault="0097466C" w:rsidP="0097466C">
            <w:pPr>
              <w:autoSpaceDE w:val="0"/>
              <w:autoSpaceDN w:val="0"/>
              <w:adjustRightInd w:val="0"/>
              <w:spacing w:before="60" w:after="0" w:line="240" w:lineRule="auto"/>
              <w:jc w:val="center"/>
              <w:rPr>
                <w:rFonts w:asciiTheme="majorBidi" w:hAnsiTheme="majorBidi" w:cstheme="majorBidi"/>
                <w:color w:val="000000"/>
                <w:sz w:val="20"/>
                <w:szCs w:val="20"/>
              </w:rPr>
            </w:pPr>
            <w:r w:rsidRPr="00627EEE">
              <w:rPr>
                <w:rFonts w:asciiTheme="majorBidi" w:hAnsiTheme="majorBidi" w:cstheme="majorBidi"/>
                <w:color w:val="000000"/>
                <w:sz w:val="20"/>
                <w:szCs w:val="20"/>
              </w:rPr>
              <w:t>0.007</w:t>
            </w:r>
          </w:p>
        </w:tc>
        <w:tc>
          <w:tcPr>
            <w:tcW w:w="990" w:type="dxa"/>
            <w:shd w:val="clear" w:color="auto" w:fill="FFFFFF"/>
            <w:vAlign w:val="center"/>
          </w:tcPr>
          <w:p w14:paraId="643DEE45" w14:textId="77777777" w:rsidR="0097466C" w:rsidRPr="00627EEE" w:rsidRDefault="0097466C" w:rsidP="0097466C">
            <w:pPr>
              <w:autoSpaceDE w:val="0"/>
              <w:autoSpaceDN w:val="0"/>
              <w:adjustRightInd w:val="0"/>
              <w:spacing w:before="60" w:after="0" w:line="240" w:lineRule="auto"/>
              <w:jc w:val="center"/>
              <w:rPr>
                <w:rFonts w:asciiTheme="majorBidi" w:hAnsiTheme="majorBidi" w:cstheme="majorBidi"/>
                <w:color w:val="000000"/>
                <w:sz w:val="20"/>
                <w:szCs w:val="20"/>
              </w:rPr>
            </w:pPr>
            <w:r w:rsidRPr="00627EEE">
              <w:rPr>
                <w:rFonts w:asciiTheme="majorBidi" w:hAnsiTheme="majorBidi" w:cstheme="majorBidi"/>
                <w:color w:val="000000"/>
                <w:sz w:val="20"/>
                <w:szCs w:val="20"/>
              </w:rPr>
              <w:t>-0.42810</w:t>
            </w:r>
          </w:p>
        </w:tc>
      </w:tr>
      <w:tr w:rsidR="0097466C" w:rsidRPr="00627EEE" w14:paraId="4220C8B2" w14:textId="77777777" w:rsidTr="0097466C">
        <w:trPr>
          <w:cantSplit/>
          <w:jc w:val="center"/>
        </w:trPr>
        <w:tc>
          <w:tcPr>
            <w:tcW w:w="445" w:type="dxa"/>
            <w:vMerge/>
            <w:shd w:val="clear" w:color="auto" w:fill="FFFFFF"/>
          </w:tcPr>
          <w:p w14:paraId="64C9B02A" w14:textId="77777777" w:rsidR="0097466C" w:rsidRPr="00627EEE" w:rsidRDefault="0097466C" w:rsidP="0097466C">
            <w:pPr>
              <w:autoSpaceDE w:val="0"/>
              <w:autoSpaceDN w:val="0"/>
              <w:adjustRightInd w:val="0"/>
              <w:spacing w:before="60" w:after="0" w:line="240" w:lineRule="auto"/>
              <w:jc w:val="both"/>
              <w:rPr>
                <w:rFonts w:asciiTheme="majorBidi" w:hAnsiTheme="majorBidi" w:cstheme="majorBidi"/>
                <w:b/>
                <w:bCs/>
                <w:color w:val="000000"/>
                <w:sz w:val="20"/>
                <w:szCs w:val="20"/>
              </w:rPr>
            </w:pPr>
          </w:p>
        </w:tc>
        <w:tc>
          <w:tcPr>
            <w:tcW w:w="2430" w:type="dxa"/>
            <w:shd w:val="clear" w:color="auto" w:fill="FFFFFF"/>
          </w:tcPr>
          <w:p w14:paraId="28782A4E" w14:textId="77777777" w:rsidR="0097466C" w:rsidRPr="00627EEE" w:rsidRDefault="0097466C" w:rsidP="0097466C">
            <w:pPr>
              <w:autoSpaceDE w:val="0"/>
              <w:autoSpaceDN w:val="0"/>
              <w:adjustRightInd w:val="0"/>
              <w:spacing w:before="60" w:after="0" w:line="240" w:lineRule="auto"/>
              <w:jc w:val="both"/>
              <w:rPr>
                <w:rFonts w:asciiTheme="majorBidi" w:hAnsiTheme="majorBidi" w:cstheme="majorBidi"/>
                <w:color w:val="000000"/>
                <w:sz w:val="20"/>
                <w:szCs w:val="20"/>
              </w:rPr>
            </w:pPr>
            <w:r w:rsidRPr="00627EEE">
              <w:rPr>
                <w:rFonts w:asciiTheme="majorBidi" w:hAnsiTheme="majorBidi" w:cstheme="majorBidi"/>
                <w:color w:val="000000"/>
                <w:sz w:val="20"/>
                <w:szCs w:val="20"/>
              </w:rPr>
              <w:t>Equal variances not assumed</w:t>
            </w:r>
          </w:p>
        </w:tc>
        <w:tc>
          <w:tcPr>
            <w:tcW w:w="720" w:type="dxa"/>
            <w:shd w:val="clear" w:color="auto" w:fill="FFFFFF"/>
            <w:vAlign w:val="center"/>
          </w:tcPr>
          <w:p w14:paraId="24FBAD28" w14:textId="77777777" w:rsidR="0097466C" w:rsidRPr="00627EEE" w:rsidRDefault="0097466C" w:rsidP="0097466C">
            <w:pPr>
              <w:autoSpaceDE w:val="0"/>
              <w:autoSpaceDN w:val="0"/>
              <w:adjustRightInd w:val="0"/>
              <w:spacing w:before="60" w:after="0" w:line="240" w:lineRule="auto"/>
              <w:jc w:val="center"/>
              <w:rPr>
                <w:rFonts w:asciiTheme="majorBidi" w:hAnsiTheme="majorBidi" w:cstheme="majorBidi"/>
                <w:sz w:val="20"/>
                <w:szCs w:val="20"/>
              </w:rPr>
            </w:pPr>
          </w:p>
        </w:tc>
        <w:tc>
          <w:tcPr>
            <w:tcW w:w="1170" w:type="dxa"/>
            <w:shd w:val="clear" w:color="auto" w:fill="FFFFFF"/>
            <w:vAlign w:val="center"/>
          </w:tcPr>
          <w:p w14:paraId="662EA18F" w14:textId="77777777" w:rsidR="0097466C" w:rsidRPr="00627EEE" w:rsidRDefault="0097466C" w:rsidP="0097466C">
            <w:pPr>
              <w:autoSpaceDE w:val="0"/>
              <w:autoSpaceDN w:val="0"/>
              <w:adjustRightInd w:val="0"/>
              <w:spacing w:before="60" w:after="0" w:line="240" w:lineRule="auto"/>
              <w:jc w:val="center"/>
              <w:rPr>
                <w:rFonts w:asciiTheme="majorBidi" w:hAnsiTheme="majorBidi" w:cstheme="majorBidi"/>
                <w:sz w:val="20"/>
                <w:szCs w:val="20"/>
              </w:rPr>
            </w:pPr>
          </w:p>
        </w:tc>
        <w:tc>
          <w:tcPr>
            <w:tcW w:w="810" w:type="dxa"/>
            <w:shd w:val="clear" w:color="auto" w:fill="FFFFFF"/>
            <w:vAlign w:val="center"/>
          </w:tcPr>
          <w:p w14:paraId="25F8D679" w14:textId="77777777" w:rsidR="0097466C" w:rsidRPr="00627EEE" w:rsidRDefault="0097466C" w:rsidP="0097466C">
            <w:pPr>
              <w:autoSpaceDE w:val="0"/>
              <w:autoSpaceDN w:val="0"/>
              <w:adjustRightInd w:val="0"/>
              <w:spacing w:before="60" w:after="0" w:line="240" w:lineRule="auto"/>
              <w:jc w:val="center"/>
              <w:rPr>
                <w:rFonts w:asciiTheme="majorBidi" w:hAnsiTheme="majorBidi" w:cstheme="majorBidi"/>
                <w:color w:val="000000"/>
                <w:sz w:val="20"/>
                <w:szCs w:val="20"/>
              </w:rPr>
            </w:pPr>
            <w:r w:rsidRPr="00627EEE">
              <w:rPr>
                <w:rFonts w:asciiTheme="majorBidi" w:hAnsiTheme="majorBidi" w:cstheme="majorBidi"/>
                <w:color w:val="000000"/>
                <w:sz w:val="20"/>
                <w:szCs w:val="20"/>
              </w:rPr>
              <w:t>-2.820</w:t>
            </w:r>
          </w:p>
        </w:tc>
        <w:tc>
          <w:tcPr>
            <w:tcW w:w="900" w:type="dxa"/>
            <w:shd w:val="clear" w:color="auto" w:fill="FFFFFF"/>
            <w:vAlign w:val="center"/>
          </w:tcPr>
          <w:p w14:paraId="5648AC88" w14:textId="77777777" w:rsidR="0097466C" w:rsidRPr="00627EEE" w:rsidRDefault="0097466C" w:rsidP="0097466C">
            <w:pPr>
              <w:autoSpaceDE w:val="0"/>
              <w:autoSpaceDN w:val="0"/>
              <w:adjustRightInd w:val="0"/>
              <w:spacing w:before="60" w:after="0" w:line="240" w:lineRule="auto"/>
              <w:jc w:val="center"/>
              <w:rPr>
                <w:rFonts w:asciiTheme="majorBidi" w:hAnsiTheme="majorBidi" w:cstheme="majorBidi"/>
                <w:color w:val="000000"/>
                <w:sz w:val="20"/>
                <w:szCs w:val="20"/>
              </w:rPr>
            </w:pPr>
            <w:r w:rsidRPr="00627EEE">
              <w:rPr>
                <w:rFonts w:asciiTheme="majorBidi" w:hAnsiTheme="majorBidi" w:cstheme="majorBidi"/>
                <w:color w:val="000000"/>
                <w:sz w:val="20"/>
                <w:szCs w:val="20"/>
              </w:rPr>
              <w:t>301.222</w:t>
            </w:r>
          </w:p>
        </w:tc>
        <w:tc>
          <w:tcPr>
            <w:tcW w:w="720" w:type="dxa"/>
            <w:shd w:val="clear" w:color="auto" w:fill="FFFFFF"/>
            <w:vAlign w:val="center"/>
          </w:tcPr>
          <w:p w14:paraId="3D0FCFAC" w14:textId="77777777" w:rsidR="0097466C" w:rsidRPr="00627EEE" w:rsidRDefault="0097466C" w:rsidP="0097466C">
            <w:pPr>
              <w:autoSpaceDE w:val="0"/>
              <w:autoSpaceDN w:val="0"/>
              <w:adjustRightInd w:val="0"/>
              <w:spacing w:before="60" w:after="0" w:line="240" w:lineRule="auto"/>
              <w:jc w:val="center"/>
              <w:rPr>
                <w:rFonts w:asciiTheme="majorBidi" w:hAnsiTheme="majorBidi" w:cstheme="majorBidi"/>
                <w:color w:val="000000"/>
                <w:sz w:val="20"/>
                <w:szCs w:val="20"/>
              </w:rPr>
            </w:pPr>
            <w:r w:rsidRPr="00627EEE">
              <w:rPr>
                <w:rFonts w:asciiTheme="majorBidi" w:hAnsiTheme="majorBidi" w:cstheme="majorBidi"/>
                <w:color w:val="000000"/>
                <w:sz w:val="20"/>
                <w:szCs w:val="20"/>
              </w:rPr>
              <w:t>0.005</w:t>
            </w:r>
          </w:p>
        </w:tc>
        <w:tc>
          <w:tcPr>
            <w:tcW w:w="990" w:type="dxa"/>
            <w:shd w:val="clear" w:color="auto" w:fill="FFFFFF"/>
            <w:vAlign w:val="center"/>
          </w:tcPr>
          <w:p w14:paraId="229ED367" w14:textId="77777777" w:rsidR="0097466C" w:rsidRPr="00627EEE" w:rsidRDefault="0097466C" w:rsidP="0097466C">
            <w:pPr>
              <w:autoSpaceDE w:val="0"/>
              <w:autoSpaceDN w:val="0"/>
              <w:adjustRightInd w:val="0"/>
              <w:spacing w:before="60" w:after="0" w:line="240" w:lineRule="auto"/>
              <w:jc w:val="center"/>
              <w:rPr>
                <w:rFonts w:asciiTheme="majorBidi" w:hAnsiTheme="majorBidi" w:cstheme="majorBidi"/>
                <w:color w:val="000000"/>
                <w:sz w:val="20"/>
                <w:szCs w:val="20"/>
              </w:rPr>
            </w:pPr>
            <w:r w:rsidRPr="00627EEE">
              <w:rPr>
                <w:rFonts w:asciiTheme="majorBidi" w:hAnsiTheme="majorBidi" w:cstheme="majorBidi"/>
                <w:color w:val="000000"/>
                <w:sz w:val="20"/>
                <w:szCs w:val="20"/>
              </w:rPr>
              <w:t>-0.42810</w:t>
            </w:r>
          </w:p>
        </w:tc>
      </w:tr>
      <w:tr w:rsidR="0097466C" w:rsidRPr="00627EEE" w14:paraId="1F7F8DB2" w14:textId="77777777" w:rsidTr="0097466C">
        <w:trPr>
          <w:cantSplit/>
          <w:jc w:val="center"/>
        </w:trPr>
        <w:tc>
          <w:tcPr>
            <w:tcW w:w="445" w:type="dxa"/>
            <w:vMerge w:val="restart"/>
            <w:shd w:val="clear" w:color="auto" w:fill="FFFFFF"/>
          </w:tcPr>
          <w:p w14:paraId="7EC029EE" w14:textId="77777777" w:rsidR="0097466C" w:rsidRPr="00627EEE" w:rsidRDefault="0097466C" w:rsidP="0097466C">
            <w:pPr>
              <w:autoSpaceDE w:val="0"/>
              <w:autoSpaceDN w:val="0"/>
              <w:adjustRightInd w:val="0"/>
              <w:spacing w:before="60" w:after="0" w:line="240" w:lineRule="auto"/>
              <w:jc w:val="both"/>
              <w:rPr>
                <w:rFonts w:asciiTheme="majorBidi" w:hAnsiTheme="majorBidi" w:cstheme="majorBidi"/>
                <w:b/>
                <w:bCs/>
                <w:color w:val="000000"/>
                <w:sz w:val="20"/>
                <w:szCs w:val="20"/>
              </w:rPr>
            </w:pPr>
            <w:r w:rsidRPr="00627EEE">
              <w:rPr>
                <w:rFonts w:asciiTheme="majorBidi" w:hAnsiTheme="majorBidi" w:cstheme="majorBidi"/>
                <w:b/>
                <w:bCs/>
                <w:color w:val="000000"/>
                <w:sz w:val="20"/>
                <w:szCs w:val="20"/>
              </w:rPr>
              <w:t>SLP</w:t>
            </w:r>
          </w:p>
        </w:tc>
        <w:tc>
          <w:tcPr>
            <w:tcW w:w="2430" w:type="dxa"/>
            <w:shd w:val="clear" w:color="auto" w:fill="FFFFFF"/>
          </w:tcPr>
          <w:p w14:paraId="2D15846D" w14:textId="77777777" w:rsidR="0097466C" w:rsidRPr="00627EEE" w:rsidRDefault="0097466C" w:rsidP="0097466C">
            <w:pPr>
              <w:autoSpaceDE w:val="0"/>
              <w:autoSpaceDN w:val="0"/>
              <w:adjustRightInd w:val="0"/>
              <w:spacing w:before="60" w:after="0" w:line="240" w:lineRule="auto"/>
              <w:jc w:val="both"/>
              <w:rPr>
                <w:rFonts w:asciiTheme="majorBidi" w:hAnsiTheme="majorBidi" w:cstheme="majorBidi"/>
                <w:color w:val="000000"/>
                <w:sz w:val="20"/>
                <w:szCs w:val="20"/>
              </w:rPr>
            </w:pPr>
            <w:r w:rsidRPr="00627EEE">
              <w:rPr>
                <w:rFonts w:asciiTheme="majorBidi" w:hAnsiTheme="majorBidi" w:cstheme="majorBidi"/>
                <w:color w:val="000000"/>
                <w:sz w:val="20"/>
                <w:szCs w:val="20"/>
              </w:rPr>
              <w:t>Equal variances assumed</w:t>
            </w:r>
          </w:p>
        </w:tc>
        <w:tc>
          <w:tcPr>
            <w:tcW w:w="720" w:type="dxa"/>
            <w:shd w:val="clear" w:color="auto" w:fill="FFFFFF"/>
            <w:vAlign w:val="center"/>
          </w:tcPr>
          <w:p w14:paraId="2D8611E8" w14:textId="77777777" w:rsidR="0097466C" w:rsidRPr="00627EEE" w:rsidRDefault="0097466C" w:rsidP="0097466C">
            <w:pPr>
              <w:autoSpaceDE w:val="0"/>
              <w:autoSpaceDN w:val="0"/>
              <w:adjustRightInd w:val="0"/>
              <w:spacing w:before="60" w:after="0" w:line="240" w:lineRule="auto"/>
              <w:jc w:val="center"/>
              <w:rPr>
                <w:rFonts w:asciiTheme="majorBidi" w:hAnsiTheme="majorBidi" w:cstheme="majorBidi"/>
                <w:color w:val="000000"/>
                <w:sz w:val="20"/>
                <w:szCs w:val="20"/>
              </w:rPr>
            </w:pPr>
            <w:r w:rsidRPr="00627EEE">
              <w:rPr>
                <w:rFonts w:asciiTheme="majorBidi" w:hAnsiTheme="majorBidi" w:cstheme="majorBidi"/>
                <w:color w:val="000000"/>
                <w:sz w:val="20"/>
                <w:szCs w:val="20"/>
              </w:rPr>
              <w:t>1.675</w:t>
            </w:r>
          </w:p>
        </w:tc>
        <w:tc>
          <w:tcPr>
            <w:tcW w:w="1170" w:type="dxa"/>
            <w:shd w:val="clear" w:color="auto" w:fill="FFFFFF"/>
            <w:vAlign w:val="center"/>
          </w:tcPr>
          <w:p w14:paraId="0B69AFA0" w14:textId="77777777" w:rsidR="0097466C" w:rsidRPr="00627EEE" w:rsidRDefault="0097466C" w:rsidP="0097466C">
            <w:pPr>
              <w:autoSpaceDE w:val="0"/>
              <w:autoSpaceDN w:val="0"/>
              <w:adjustRightInd w:val="0"/>
              <w:spacing w:before="60" w:after="0" w:line="240" w:lineRule="auto"/>
              <w:jc w:val="center"/>
              <w:rPr>
                <w:rFonts w:asciiTheme="majorBidi" w:hAnsiTheme="majorBidi" w:cstheme="majorBidi"/>
                <w:color w:val="000000"/>
                <w:sz w:val="20"/>
                <w:szCs w:val="20"/>
              </w:rPr>
            </w:pPr>
            <w:r w:rsidRPr="00627EEE">
              <w:rPr>
                <w:rFonts w:asciiTheme="majorBidi" w:hAnsiTheme="majorBidi" w:cstheme="majorBidi"/>
                <w:color w:val="000000"/>
                <w:sz w:val="20"/>
                <w:szCs w:val="20"/>
              </w:rPr>
              <w:t>0.019</w:t>
            </w:r>
          </w:p>
        </w:tc>
        <w:tc>
          <w:tcPr>
            <w:tcW w:w="810" w:type="dxa"/>
            <w:shd w:val="clear" w:color="auto" w:fill="FFFFFF"/>
            <w:vAlign w:val="center"/>
          </w:tcPr>
          <w:p w14:paraId="70834565" w14:textId="77777777" w:rsidR="0097466C" w:rsidRPr="00627EEE" w:rsidRDefault="0097466C" w:rsidP="0097466C">
            <w:pPr>
              <w:autoSpaceDE w:val="0"/>
              <w:autoSpaceDN w:val="0"/>
              <w:adjustRightInd w:val="0"/>
              <w:spacing w:before="60" w:after="0" w:line="240" w:lineRule="auto"/>
              <w:jc w:val="center"/>
              <w:rPr>
                <w:rFonts w:asciiTheme="majorBidi" w:hAnsiTheme="majorBidi" w:cstheme="majorBidi"/>
                <w:color w:val="000000"/>
                <w:sz w:val="20"/>
                <w:szCs w:val="20"/>
              </w:rPr>
            </w:pPr>
            <w:r w:rsidRPr="00627EEE">
              <w:rPr>
                <w:rFonts w:asciiTheme="majorBidi" w:hAnsiTheme="majorBidi" w:cstheme="majorBidi"/>
                <w:color w:val="000000"/>
                <w:sz w:val="20"/>
                <w:szCs w:val="20"/>
              </w:rPr>
              <w:t>-2.438</w:t>
            </w:r>
          </w:p>
        </w:tc>
        <w:tc>
          <w:tcPr>
            <w:tcW w:w="900" w:type="dxa"/>
            <w:shd w:val="clear" w:color="auto" w:fill="FFFFFF"/>
            <w:vAlign w:val="center"/>
          </w:tcPr>
          <w:p w14:paraId="770A1D56" w14:textId="77777777" w:rsidR="0097466C" w:rsidRPr="00627EEE" w:rsidRDefault="0097466C" w:rsidP="0097466C">
            <w:pPr>
              <w:autoSpaceDE w:val="0"/>
              <w:autoSpaceDN w:val="0"/>
              <w:adjustRightInd w:val="0"/>
              <w:spacing w:before="60" w:after="0" w:line="240" w:lineRule="auto"/>
              <w:jc w:val="center"/>
              <w:rPr>
                <w:rFonts w:asciiTheme="majorBidi" w:hAnsiTheme="majorBidi" w:cstheme="majorBidi"/>
                <w:color w:val="000000"/>
                <w:sz w:val="20"/>
                <w:szCs w:val="20"/>
              </w:rPr>
            </w:pPr>
            <w:r w:rsidRPr="00627EEE">
              <w:rPr>
                <w:rFonts w:asciiTheme="majorBidi" w:hAnsiTheme="majorBidi" w:cstheme="majorBidi"/>
                <w:color w:val="000000"/>
                <w:sz w:val="20"/>
                <w:szCs w:val="20"/>
              </w:rPr>
              <w:t>345</w:t>
            </w:r>
          </w:p>
        </w:tc>
        <w:tc>
          <w:tcPr>
            <w:tcW w:w="720" w:type="dxa"/>
            <w:shd w:val="clear" w:color="auto" w:fill="FFFFFF"/>
            <w:vAlign w:val="center"/>
          </w:tcPr>
          <w:p w14:paraId="5A1470F0" w14:textId="77777777" w:rsidR="0097466C" w:rsidRPr="00627EEE" w:rsidRDefault="0097466C" w:rsidP="0097466C">
            <w:pPr>
              <w:autoSpaceDE w:val="0"/>
              <w:autoSpaceDN w:val="0"/>
              <w:adjustRightInd w:val="0"/>
              <w:spacing w:before="60" w:after="0" w:line="240" w:lineRule="auto"/>
              <w:jc w:val="center"/>
              <w:rPr>
                <w:rFonts w:asciiTheme="majorBidi" w:hAnsiTheme="majorBidi" w:cstheme="majorBidi"/>
                <w:color w:val="000000"/>
                <w:sz w:val="20"/>
                <w:szCs w:val="20"/>
              </w:rPr>
            </w:pPr>
            <w:r w:rsidRPr="00627EEE">
              <w:rPr>
                <w:rFonts w:asciiTheme="majorBidi" w:hAnsiTheme="majorBidi" w:cstheme="majorBidi"/>
                <w:color w:val="000000"/>
                <w:sz w:val="20"/>
                <w:szCs w:val="20"/>
              </w:rPr>
              <w:t>0.015</w:t>
            </w:r>
          </w:p>
        </w:tc>
        <w:tc>
          <w:tcPr>
            <w:tcW w:w="990" w:type="dxa"/>
            <w:shd w:val="clear" w:color="auto" w:fill="FFFFFF"/>
            <w:vAlign w:val="center"/>
          </w:tcPr>
          <w:p w14:paraId="5D3D9B66" w14:textId="77777777" w:rsidR="0097466C" w:rsidRPr="00627EEE" w:rsidRDefault="0097466C" w:rsidP="0097466C">
            <w:pPr>
              <w:autoSpaceDE w:val="0"/>
              <w:autoSpaceDN w:val="0"/>
              <w:adjustRightInd w:val="0"/>
              <w:spacing w:before="60" w:after="0" w:line="240" w:lineRule="auto"/>
              <w:jc w:val="center"/>
              <w:rPr>
                <w:rFonts w:asciiTheme="majorBidi" w:hAnsiTheme="majorBidi" w:cstheme="majorBidi"/>
                <w:color w:val="000000"/>
                <w:sz w:val="20"/>
                <w:szCs w:val="20"/>
              </w:rPr>
            </w:pPr>
            <w:r w:rsidRPr="00627EEE">
              <w:rPr>
                <w:rFonts w:asciiTheme="majorBidi" w:hAnsiTheme="majorBidi" w:cstheme="majorBidi"/>
                <w:color w:val="000000"/>
                <w:sz w:val="20"/>
                <w:szCs w:val="20"/>
              </w:rPr>
              <w:t>-0.33508</w:t>
            </w:r>
          </w:p>
        </w:tc>
      </w:tr>
      <w:tr w:rsidR="0097466C" w:rsidRPr="00627EEE" w14:paraId="487F80C7" w14:textId="77777777" w:rsidTr="0097466C">
        <w:trPr>
          <w:cantSplit/>
          <w:jc w:val="center"/>
        </w:trPr>
        <w:tc>
          <w:tcPr>
            <w:tcW w:w="445" w:type="dxa"/>
            <w:vMerge/>
            <w:shd w:val="clear" w:color="auto" w:fill="FFFFFF"/>
          </w:tcPr>
          <w:p w14:paraId="7B6B9FE1" w14:textId="77777777" w:rsidR="0097466C" w:rsidRPr="00627EEE" w:rsidRDefault="0097466C" w:rsidP="0097466C">
            <w:pPr>
              <w:autoSpaceDE w:val="0"/>
              <w:autoSpaceDN w:val="0"/>
              <w:adjustRightInd w:val="0"/>
              <w:spacing w:before="60" w:after="0" w:line="240" w:lineRule="auto"/>
              <w:jc w:val="both"/>
              <w:rPr>
                <w:rFonts w:asciiTheme="majorBidi" w:hAnsiTheme="majorBidi" w:cstheme="majorBidi"/>
                <w:color w:val="000000"/>
                <w:sz w:val="20"/>
                <w:szCs w:val="20"/>
              </w:rPr>
            </w:pPr>
          </w:p>
        </w:tc>
        <w:tc>
          <w:tcPr>
            <w:tcW w:w="2430" w:type="dxa"/>
            <w:shd w:val="clear" w:color="auto" w:fill="FFFFFF"/>
          </w:tcPr>
          <w:p w14:paraId="6AE1801C" w14:textId="77777777" w:rsidR="0097466C" w:rsidRPr="00627EEE" w:rsidRDefault="0097466C" w:rsidP="0097466C">
            <w:pPr>
              <w:autoSpaceDE w:val="0"/>
              <w:autoSpaceDN w:val="0"/>
              <w:adjustRightInd w:val="0"/>
              <w:spacing w:before="60" w:after="0" w:line="240" w:lineRule="auto"/>
              <w:jc w:val="both"/>
              <w:rPr>
                <w:rFonts w:asciiTheme="majorBidi" w:hAnsiTheme="majorBidi" w:cstheme="majorBidi"/>
                <w:color w:val="000000"/>
                <w:sz w:val="20"/>
                <w:szCs w:val="20"/>
              </w:rPr>
            </w:pPr>
            <w:r w:rsidRPr="00627EEE">
              <w:rPr>
                <w:rFonts w:asciiTheme="majorBidi" w:hAnsiTheme="majorBidi" w:cstheme="majorBidi"/>
                <w:color w:val="000000"/>
                <w:sz w:val="20"/>
                <w:szCs w:val="20"/>
              </w:rPr>
              <w:t>Equal variances not assumed</w:t>
            </w:r>
          </w:p>
        </w:tc>
        <w:tc>
          <w:tcPr>
            <w:tcW w:w="720" w:type="dxa"/>
            <w:shd w:val="clear" w:color="auto" w:fill="FFFFFF"/>
            <w:vAlign w:val="center"/>
          </w:tcPr>
          <w:p w14:paraId="67FC984C" w14:textId="77777777" w:rsidR="0097466C" w:rsidRPr="00627EEE" w:rsidRDefault="0097466C" w:rsidP="0097466C">
            <w:pPr>
              <w:autoSpaceDE w:val="0"/>
              <w:autoSpaceDN w:val="0"/>
              <w:adjustRightInd w:val="0"/>
              <w:spacing w:before="60" w:after="0" w:line="240" w:lineRule="auto"/>
              <w:jc w:val="center"/>
              <w:rPr>
                <w:rFonts w:asciiTheme="majorBidi" w:hAnsiTheme="majorBidi" w:cstheme="majorBidi"/>
                <w:sz w:val="20"/>
                <w:szCs w:val="20"/>
              </w:rPr>
            </w:pPr>
          </w:p>
        </w:tc>
        <w:tc>
          <w:tcPr>
            <w:tcW w:w="1170" w:type="dxa"/>
            <w:shd w:val="clear" w:color="auto" w:fill="FFFFFF"/>
            <w:vAlign w:val="center"/>
          </w:tcPr>
          <w:p w14:paraId="606B8BA0" w14:textId="77777777" w:rsidR="0097466C" w:rsidRPr="00627EEE" w:rsidRDefault="0097466C" w:rsidP="0097466C">
            <w:pPr>
              <w:autoSpaceDE w:val="0"/>
              <w:autoSpaceDN w:val="0"/>
              <w:adjustRightInd w:val="0"/>
              <w:spacing w:before="60" w:after="0" w:line="240" w:lineRule="auto"/>
              <w:jc w:val="center"/>
              <w:rPr>
                <w:rFonts w:asciiTheme="majorBidi" w:hAnsiTheme="majorBidi" w:cstheme="majorBidi"/>
                <w:sz w:val="20"/>
                <w:szCs w:val="20"/>
              </w:rPr>
            </w:pPr>
          </w:p>
        </w:tc>
        <w:tc>
          <w:tcPr>
            <w:tcW w:w="810" w:type="dxa"/>
            <w:shd w:val="clear" w:color="auto" w:fill="FFFFFF"/>
            <w:vAlign w:val="center"/>
          </w:tcPr>
          <w:p w14:paraId="18D8682C" w14:textId="77777777" w:rsidR="0097466C" w:rsidRPr="00627EEE" w:rsidRDefault="0097466C" w:rsidP="0097466C">
            <w:pPr>
              <w:autoSpaceDE w:val="0"/>
              <w:autoSpaceDN w:val="0"/>
              <w:adjustRightInd w:val="0"/>
              <w:spacing w:before="60" w:after="0" w:line="240" w:lineRule="auto"/>
              <w:jc w:val="center"/>
              <w:rPr>
                <w:rFonts w:asciiTheme="majorBidi" w:hAnsiTheme="majorBidi" w:cstheme="majorBidi"/>
                <w:color w:val="000000"/>
                <w:sz w:val="20"/>
                <w:szCs w:val="20"/>
              </w:rPr>
            </w:pPr>
            <w:r w:rsidRPr="00627EEE">
              <w:rPr>
                <w:rFonts w:asciiTheme="majorBidi" w:hAnsiTheme="majorBidi" w:cstheme="majorBidi"/>
                <w:color w:val="000000"/>
                <w:sz w:val="20"/>
                <w:szCs w:val="20"/>
              </w:rPr>
              <w:t>-2.511</w:t>
            </w:r>
          </w:p>
        </w:tc>
        <w:tc>
          <w:tcPr>
            <w:tcW w:w="900" w:type="dxa"/>
            <w:shd w:val="clear" w:color="auto" w:fill="FFFFFF"/>
            <w:vAlign w:val="center"/>
          </w:tcPr>
          <w:p w14:paraId="41211ACE" w14:textId="77777777" w:rsidR="0097466C" w:rsidRPr="00627EEE" w:rsidRDefault="0097466C" w:rsidP="0097466C">
            <w:pPr>
              <w:autoSpaceDE w:val="0"/>
              <w:autoSpaceDN w:val="0"/>
              <w:adjustRightInd w:val="0"/>
              <w:spacing w:before="60" w:after="0" w:line="240" w:lineRule="auto"/>
              <w:jc w:val="center"/>
              <w:rPr>
                <w:rFonts w:asciiTheme="majorBidi" w:hAnsiTheme="majorBidi" w:cstheme="majorBidi"/>
                <w:color w:val="000000"/>
                <w:sz w:val="20"/>
                <w:szCs w:val="20"/>
              </w:rPr>
            </w:pPr>
            <w:r w:rsidRPr="00627EEE">
              <w:rPr>
                <w:rFonts w:asciiTheme="majorBidi" w:hAnsiTheme="majorBidi" w:cstheme="majorBidi"/>
                <w:color w:val="000000"/>
                <w:sz w:val="20"/>
                <w:szCs w:val="20"/>
              </w:rPr>
              <w:t>290.369</w:t>
            </w:r>
          </w:p>
        </w:tc>
        <w:tc>
          <w:tcPr>
            <w:tcW w:w="720" w:type="dxa"/>
            <w:shd w:val="clear" w:color="auto" w:fill="FFFFFF"/>
            <w:vAlign w:val="center"/>
          </w:tcPr>
          <w:p w14:paraId="2E0E1ADE" w14:textId="77777777" w:rsidR="0097466C" w:rsidRPr="00627EEE" w:rsidRDefault="0097466C" w:rsidP="0097466C">
            <w:pPr>
              <w:autoSpaceDE w:val="0"/>
              <w:autoSpaceDN w:val="0"/>
              <w:adjustRightInd w:val="0"/>
              <w:spacing w:before="60" w:after="0" w:line="240" w:lineRule="auto"/>
              <w:jc w:val="center"/>
              <w:rPr>
                <w:rFonts w:asciiTheme="majorBidi" w:hAnsiTheme="majorBidi" w:cstheme="majorBidi"/>
                <w:color w:val="000000"/>
                <w:sz w:val="20"/>
                <w:szCs w:val="20"/>
              </w:rPr>
            </w:pPr>
            <w:r w:rsidRPr="00627EEE">
              <w:rPr>
                <w:rFonts w:asciiTheme="majorBidi" w:hAnsiTheme="majorBidi" w:cstheme="majorBidi"/>
                <w:color w:val="000000"/>
                <w:sz w:val="20"/>
                <w:szCs w:val="20"/>
              </w:rPr>
              <w:t>0.013</w:t>
            </w:r>
          </w:p>
        </w:tc>
        <w:tc>
          <w:tcPr>
            <w:tcW w:w="990" w:type="dxa"/>
            <w:shd w:val="clear" w:color="auto" w:fill="FFFFFF"/>
            <w:vAlign w:val="center"/>
          </w:tcPr>
          <w:p w14:paraId="6E297BCE" w14:textId="77777777" w:rsidR="0097466C" w:rsidRPr="00627EEE" w:rsidRDefault="0097466C" w:rsidP="0097466C">
            <w:pPr>
              <w:autoSpaceDE w:val="0"/>
              <w:autoSpaceDN w:val="0"/>
              <w:adjustRightInd w:val="0"/>
              <w:spacing w:before="60" w:after="0" w:line="240" w:lineRule="auto"/>
              <w:jc w:val="center"/>
              <w:rPr>
                <w:rFonts w:asciiTheme="majorBidi" w:hAnsiTheme="majorBidi" w:cstheme="majorBidi"/>
                <w:color w:val="000000"/>
                <w:sz w:val="20"/>
                <w:szCs w:val="20"/>
              </w:rPr>
            </w:pPr>
            <w:r w:rsidRPr="00627EEE">
              <w:rPr>
                <w:rFonts w:asciiTheme="majorBidi" w:hAnsiTheme="majorBidi" w:cstheme="majorBidi"/>
                <w:color w:val="000000"/>
                <w:sz w:val="20"/>
                <w:szCs w:val="20"/>
              </w:rPr>
              <w:t>-0.33508</w:t>
            </w:r>
          </w:p>
        </w:tc>
      </w:tr>
    </w:tbl>
    <w:p w14:paraId="7BC1D084" w14:textId="77777777" w:rsidR="00F013C7" w:rsidRDefault="0097466C" w:rsidP="00F013C7">
      <w:pPr>
        <w:autoSpaceDE w:val="0"/>
        <w:autoSpaceDN w:val="0"/>
        <w:adjustRightInd w:val="0"/>
        <w:spacing w:before="120" w:after="0" w:line="480" w:lineRule="auto"/>
        <w:jc w:val="both"/>
        <w:rPr>
          <w:rFonts w:asciiTheme="majorBidi" w:eastAsia="Calibri" w:hAnsiTheme="majorBidi" w:cstheme="majorBidi"/>
          <w:i/>
          <w:sz w:val="20"/>
          <w:szCs w:val="20"/>
          <w:lang w:eastAsia="id-ID"/>
        </w:rPr>
      </w:pPr>
      <w:r w:rsidRPr="00F76D85">
        <w:rPr>
          <w:rFonts w:asciiTheme="majorBidi" w:eastAsia="Calibri" w:hAnsiTheme="majorBidi" w:cstheme="majorBidi"/>
          <w:i/>
          <w:sz w:val="20"/>
          <w:szCs w:val="20"/>
          <w:lang w:eastAsia="id-ID"/>
        </w:rPr>
        <w:t>Significant at p-value &lt; 0.05</w:t>
      </w:r>
    </w:p>
    <w:p w14:paraId="507C0696" w14:textId="1FEB527A" w:rsidR="002A027D" w:rsidRDefault="0097466C" w:rsidP="00F013C7">
      <w:pPr>
        <w:autoSpaceDE w:val="0"/>
        <w:autoSpaceDN w:val="0"/>
        <w:adjustRightInd w:val="0"/>
        <w:spacing w:before="120" w:after="0" w:line="480" w:lineRule="auto"/>
        <w:jc w:val="both"/>
        <w:rPr>
          <w:rFonts w:asciiTheme="majorBidi" w:eastAsia="Calibri" w:hAnsiTheme="majorBidi" w:cstheme="majorBidi"/>
          <w:sz w:val="24"/>
          <w:szCs w:val="24"/>
          <w:lang w:eastAsia="id-ID"/>
        </w:rPr>
      </w:pPr>
      <w:r>
        <w:rPr>
          <w:rFonts w:asciiTheme="majorBidi" w:eastAsia="Calibri" w:hAnsiTheme="majorBidi" w:cstheme="majorBidi"/>
          <w:sz w:val="24"/>
          <w:szCs w:val="24"/>
          <w:lang w:eastAsia="id-ID"/>
        </w:rPr>
        <w:t xml:space="preserve">Therefore, based on the above results reported in preceding tables, it may be concluded that the </w:t>
      </w:r>
      <w:r w:rsidRPr="00870560">
        <w:rPr>
          <w:rFonts w:asciiTheme="majorBidi" w:eastAsia="Calibri" w:hAnsiTheme="majorBidi" w:cstheme="majorBidi"/>
          <w:sz w:val="24"/>
          <w:szCs w:val="24"/>
          <w:lang w:eastAsia="id-ID"/>
        </w:rPr>
        <w:t>hypotheses H-4 is supported.</w:t>
      </w:r>
      <w:r>
        <w:rPr>
          <w:rFonts w:asciiTheme="majorBidi" w:eastAsia="Calibri" w:hAnsiTheme="majorBidi" w:cstheme="majorBidi"/>
          <w:sz w:val="24"/>
          <w:szCs w:val="24"/>
          <w:lang w:eastAsia="id-ID"/>
        </w:rPr>
        <w:t xml:space="preserve"> Th</w:t>
      </w:r>
      <w:r w:rsidR="00F013C7">
        <w:rPr>
          <w:rFonts w:asciiTheme="majorBidi" w:eastAsia="Calibri" w:hAnsiTheme="majorBidi" w:cstheme="majorBidi"/>
          <w:sz w:val="24"/>
          <w:szCs w:val="24"/>
          <w:lang w:eastAsia="id-ID"/>
        </w:rPr>
        <w:t>at is in terms of smart learner</w:t>
      </w:r>
      <w:r>
        <w:rPr>
          <w:rFonts w:asciiTheme="majorBidi" w:eastAsia="Calibri" w:hAnsiTheme="majorBidi" w:cstheme="majorBidi"/>
          <w:sz w:val="24"/>
          <w:szCs w:val="24"/>
          <w:lang w:eastAsia="id-ID"/>
        </w:rPr>
        <w:t>s</w:t>
      </w:r>
      <w:r w:rsidR="00F013C7">
        <w:rPr>
          <w:rFonts w:asciiTheme="majorBidi" w:eastAsia="Calibri" w:hAnsiTheme="majorBidi" w:cstheme="majorBidi"/>
          <w:sz w:val="24"/>
          <w:szCs w:val="24"/>
          <w:lang w:eastAsia="id-ID"/>
        </w:rPr>
        <w:t>’</w:t>
      </w:r>
      <w:r>
        <w:rPr>
          <w:rFonts w:asciiTheme="majorBidi" w:eastAsia="Calibri" w:hAnsiTheme="majorBidi" w:cstheme="majorBidi"/>
          <w:sz w:val="24"/>
          <w:szCs w:val="24"/>
          <w:lang w:eastAsia="id-ID"/>
        </w:rPr>
        <w:t xml:space="preserve"> performance (SLP), there is significant difference between private and public high schools in UAE.</w:t>
      </w:r>
    </w:p>
    <w:p w14:paraId="49E6A443" w14:textId="77777777" w:rsidR="00E04DA5" w:rsidRPr="00F013C7" w:rsidRDefault="00E04DA5" w:rsidP="00E04DA5">
      <w:pPr>
        <w:autoSpaceDE w:val="0"/>
        <w:autoSpaceDN w:val="0"/>
        <w:adjustRightInd w:val="0"/>
        <w:spacing w:before="120" w:after="0" w:line="240" w:lineRule="auto"/>
        <w:jc w:val="both"/>
        <w:rPr>
          <w:rFonts w:asciiTheme="majorBidi" w:eastAsia="Calibri" w:hAnsiTheme="majorBidi" w:cstheme="majorBidi"/>
          <w:i/>
          <w:sz w:val="20"/>
          <w:szCs w:val="20"/>
          <w:lang w:eastAsia="id-ID"/>
        </w:rPr>
      </w:pPr>
    </w:p>
    <w:p w14:paraId="4AD47A79" w14:textId="255DC3E6" w:rsidR="0097466C" w:rsidRPr="00267915" w:rsidRDefault="005E2679" w:rsidP="00267915">
      <w:pPr>
        <w:pStyle w:val="ListParagraph"/>
        <w:numPr>
          <w:ilvl w:val="1"/>
          <w:numId w:val="26"/>
        </w:numPr>
        <w:autoSpaceDE w:val="0"/>
        <w:autoSpaceDN w:val="0"/>
        <w:adjustRightInd w:val="0"/>
        <w:spacing w:before="120" w:after="0" w:line="240" w:lineRule="auto"/>
        <w:rPr>
          <w:rFonts w:asciiTheme="majorBidi" w:eastAsia="Calibri" w:hAnsiTheme="majorBidi" w:cstheme="majorBidi"/>
          <w:b/>
          <w:sz w:val="24"/>
          <w:szCs w:val="24"/>
          <w:lang w:eastAsia="id-ID"/>
        </w:rPr>
      </w:pPr>
      <w:r w:rsidRPr="00267915">
        <w:rPr>
          <w:rFonts w:asciiTheme="majorBidi" w:eastAsia="Calibri" w:hAnsiTheme="majorBidi" w:cstheme="majorBidi"/>
          <w:b/>
          <w:sz w:val="24"/>
          <w:szCs w:val="24"/>
          <w:lang w:eastAsia="id-ID"/>
        </w:rPr>
        <w:t>Summary of Results of Hypotheses Tests</w:t>
      </w:r>
    </w:p>
    <w:p w14:paraId="41158BD9" w14:textId="77777777" w:rsidR="002A027D" w:rsidRPr="002A027D" w:rsidRDefault="002A027D" w:rsidP="002A027D">
      <w:pPr>
        <w:pStyle w:val="ListParagraph"/>
        <w:autoSpaceDE w:val="0"/>
        <w:autoSpaceDN w:val="0"/>
        <w:adjustRightInd w:val="0"/>
        <w:spacing w:before="120" w:after="0" w:line="240" w:lineRule="auto"/>
        <w:rPr>
          <w:rFonts w:asciiTheme="majorBidi" w:eastAsia="Calibri" w:hAnsiTheme="majorBidi" w:cstheme="majorBidi"/>
          <w:b/>
          <w:sz w:val="24"/>
          <w:szCs w:val="24"/>
          <w:lang w:eastAsia="id-ID"/>
        </w:rPr>
      </w:pPr>
    </w:p>
    <w:p w14:paraId="08FF6C33" w14:textId="50575B6B" w:rsidR="00E04DA5" w:rsidRDefault="002272AB" w:rsidP="00BA1CA8">
      <w:pPr>
        <w:autoSpaceDE w:val="0"/>
        <w:autoSpaceDN w:val="0"/>
        <w:adjustRightInd w:val="0"/>
        <w:spacing w:before="120" w:after="0" w:line="480" w:lineRule="auto"/>
        <w:jc w:val="both"/>
        <w:rPr>
          <w:rFonts w:asciiTheme="majorBidi" w:eastAsia="Calibri" w:hAnsiTheme="majorBidi" w:cstheme="majorBidi"/>
          <w:sz w:val="24"/>
          <w:szCs w:val="24"/>
          <w:lang w:eastAsia="id-ID"/>
        </w:rPr>
      </w:pPr>
      <w:r w:rsidRPr="00627EEE">
        <w:rPr>
          <w:rFonts w:asciiTheme="majorBidi" w:eastAsia="Calibri" w:hAnsiTheme="majorBidi" w:cstheme="majorBidi"/>
          <w:sz w:val="24"/>
          <w:szCs w:val="24"/>
          <w:lang w:eastAsia="id-ID"/>
        </w:rPr>
        <w:t xml:space="preserve">There are </w:t>
      </w:r>
      <w:r w:rsidR="000F09E4" w:rsidRPr="00627EEE">
        <w:rPr>
          <w:rFonts w:asciiTheme="majorBidi" w:eastAsia="Calibri" w:hAnsiTheme="majorBidi" w:cstheme="majorBidi"/>
          <w:sz w:val="24"/>
          <w:szCs w:val="24"/>
          <w:lang w:eastAsia="id-ID"/>
        </w:rPr>
        <w:t>four</w:t>
      </w:r>
      <w:r w:rsidRPr="00627EEE">
        <w:rPr>
          <w:rFonts w:asciiTheme="majorBidi" w:eastAsia="Calibri" w:hAnsiTheme="majorBidi" w:cstheme="majorBidi"/>
          <w:sz w:val="24"/>
          <w:szCs w:val="24"/>
          <w:lang w:eastAsia="id-ID"/>
        </w:rPr>
        <w:t xml:space="preserve"> main hypotheses </w:t>
      </w:r>
      <w:r w:rsidR="005E2679">
        <w:rPr>
          <w:rFonts w:asciiTheme="majorBidi" w:eastAsia="Calibri" w:hAnsiTheme="majorBidi" w:cstheme="majorBidi"/>
          <w:sz w:val="24"/>
          <w:szCs w:val="24"/>
          <w:lang w:eastAsia="id-ID"/>
        </w:rPr>
        <w:t>H1,</w:t>
      </w:r>
      <w:r w:rsidR="005161EA">
        <w:rPr>
          <w:rFonts w:asciiTheme="majorBidi" w:eastAsia="Calibri" w:hAnsiTheme="majorBidi" w:cstheme="majorBidi"/>
          <w:sz w:val="24"/>
          <w:szCs w:val="24"/>
          <w:lang w:eastAsia="id-ID"/>
        </w:rPr>
        <w:t xml:space="preserve"> H2, H3, and H4, along with four </w:t>
      </w:r>
      <w:r w:rsidR="005E2679">
        <w:rPr>
          <w:rFonts w:asciiTheme="majorBidi" w:eastAsia="Calibri" w:hAnsiTheme="majorBidi" w:cstheme="majorBidi"/>
          <w:sz w:val="24"/>
          <w:szCs w:val="24"/>
          <w:lang w:eastAsia="id-ID"/>
        </w:rPr>
        <w:t>sub</w:t>
      </w:r>
      <w:r w:rsidR="005161EA">
        <w:rPr>
          <w:rFonts w:asciiTheme="majorBidi" w:eastAsia="Calibri" w:hAnsiTheme="majorBidi" w:cstheme="majorBidi"/>
          <w:sz w:val="24"/>
          <w:szCs w:val="24"/>
          <w:lang w:eastAsia="id-ID"/>
        </w:rPr>
        <w:t>-</w:t>
      </w:r>
      <w:r w:rsidR="005E2679">
        <w:rPr>
          <w:rFonts w:asciiTheme="majorBidi" w:eastAsia="Calibri" w:hAnsiTheme="majorBidi" w:cstheme="majorBidi"/>
          <w:sz w:val="24"/>
          <w:szCs w:val="24"/>
          <w:lang w:eastAsia="id-ID"/>
        </w:rPr>
        <w:t xml:space="preserve">hypotheses </w:t>
      </w:r>
      <w:r w:rsidR="005161EA">
        <w:rPr>
          <w:rFonts w:asciiTheme="majorBidi" w:eastAsia="Calibri" w:hAnsiTheme="majorBidi" w:cstheme="majorBidi"/>
          <w:sz w:val="24"/>
          <w:szCs w:val="24"/>
          <w:lang w:eastAsia="id-ID"/>
        </w:rPr>
        <w:t>under</w:t>
      </w:r>
      <w:r w:rsidR="005E2679">
        <w:rPr>
          <w:rFonts w:asciiTheme="majorBidi" w:eastAsia="Calibri" w:hAnsiTheme="majorBidi" w:cstheme="majorBidi"/>
          <w:sz w:val="24"/>
          <w:szCs w:val="24"/>
          <w:lang w:eastAsia="id-ID"/>
        </w:rPr>
        <w:t xml:space="preserve"> H-1</w:t>
      </w:r>
      <w:r w:rsidR="005161EA">
        <w:rPr>
          <w:rFonts w:asciiTheme="majorBidi" w:eastAsia="Calibri" w:hAnsiTheme="majorBidi" w:cstheme="majorBidi"/>
          <w:sz w:val="24"/>
          <w:szCs w:val="24"/>
          <w:lang w:eastAsia="id-ID"/>
        </w:rPr>
        <w:t xml:space="preserve"> (H-1a, H-1b, H-1-c, &amp; H-1c)</w:t>
      </w:r>
      <w:r w:rsidR="005E2679">
        <w:rPr>
          <w:rFonts w:asciiTheme="majorBidi" w:eastAsia="Calibri" w:hAnsiTheme="majorBidi" w:cstheme="majorBidi"/>
          <w:sz w:val="24"/>
          <w:szCs w:val="24"/>
          <w:lang w:eastAsia="id-ID"/>
        </w:rPr>
        <w:t xml:space="preserve"> and </w:t>
      </w:r>
      <w:r w:rsidR="005161EA">
        <w:rPr>
          <w:rFonts w:asciiTheme="majorBidi" w:eastAsia="Calibri" w:hAnsiTheme="majorBidi" w:cstheme="majorBidi"/>
          <w:sz w:val="24"/>
          <w:szCs w:val="24"/>
          <w:lang w:eastAsia="id-ID"/>
        </w:rPr>
        <w:t xml:space="preserve">and four sub-hypotheses under </w:t>
      </w:r>
      <w:r w:rsidR="005E2679">
        <w:rPr>
          <w:rFonts w:asciiTheme="majorBidi" w:eastAsia="Calibri" w:hAnsiTheme="majorBidi" w:cstheme="majorBidi"/>
          <w:sz w:val="24"/>
          <w:szCs w:val="24"/>
          <w:lang w:eastAsia="id-ID"/>
        </w:rPr>
        <w:t>H-2</w:t>
      </w:r>
      <w:r w:rsidR="005161EA">
        <w:rPr>
          <w:rFonts w:asciiTheme="majorBidi" w:eastAsia="Calibri" w:hAnsiTheme="majorBidi" w:cstheme="majorBidi"/>
          <w:sz w:val="24"/>
          <w:szCs w:val="24"/>
          <w:lang w:eastAsia="id-ID"/>
        </w:rPr>
        <w:t xml:space="preserve"> (H-2a, H-2b, H-2c, &amp; H-2d). The results are </w:t>
      </w:r>
      <w:r w:rsidR="00267915">
        <w:rPr>
          <w:rFonts w:asciiTheme="majorBidi" w:eastAsia="Calibri" w:hAnsiTheme="majorBidi" w:cstheme="majorBidi"/>
          <w:sz w:val="24"/>
          <w:szCs w:val="24"/>
          <w:lang w:eastAsia="id-ID"/>
        </w:rPr>
        <w:t>summarized</w:t>
      </w:r>
      <w:r w:rsidR="005161EA">
        <w:rPr>
          <w:rFonts w:asciiTheme="majorBidi" w:eastAsia="Calibri" w:hAnsiTheme="majorBidi" w:cstheme="majorBidi"/>
          <w:sz w:val="24"/>
          <w:szCs w:val="24"/>
          <w:lang w:eastAsia="id-ID"/>
        </w:rPr>
        <w:t xml:space="preserve"> below in Table</w:t>
      </w:r>
      <w:r w:rsidR="00F013C7">
        <w:rPr>
          <w:rFonts w:asciiTheme="majorBidi" w:eastAsia="Calibri" w:hAnsiTheme="majorBidi" w:cstheme="majorBidi"/>
          <w:sz w:val="24"/>
          <w:szCs w:val="24"/>
          <w:lang w:eastAsia="id-ID"/>
        </w:rPr>
        <w:t>s</w:t>
      </w:r>
      <w:r w:rsidR="005161EA">
        <w:rPr>
          <w:rFonts w:asciiTheme="majorBidi" w:eastAsia="Calibri" w:hAnsiTheme="majorBidi" w:cstheme="majorBidi"/>
          <w:sz w:val="24"/>
          <w:szCs w:val="24"/>
          <w:lang w:eastAsia="id-ID"/>
        </w:rPr>
        <w:t xml:space="preserve"> 4.2</w:t>
      </w:r>
      <w:r w:rsidR="005E2679">
        <w:rPr>
          <w:rFonts w:asciiTheme="majorBidi" w:eastAsia="Calibri" w:hAnsiTheme="majorBidi" w:cstheme="majorBidi"/>
          <w:sz w:val="24"/>
          <w:szCs w:val="24"/>
          <w:lang w:eastAsia="id-ID"/>
        </w:rPr>
        <w:t>7</w:t>
      </w:r>
      <w:r w:rsidR="00F013C7">
        <w:rPr>
          <w:rFonts w:asciiTheme="majorBidi" w:eastAsia="Calibri" w:hAnsiTheme="majorBidi" w:cstheme="majorBidi"/>
          <w:sz w:val="24"/>
          <w:szCs w:val="24"/>
          <w:lang w:eastAsia="id-ID"/>
        </w:rPr>
        <w:t xml:space="preserve"> and 4.28</w:t>
      </w:r>
      <w:r w:rsidR="004047A5">
        <w:rPr>
          <w:rFonts w:asciiTheme="majorBidi" w:eastAsia="Calibri" w:hAnsiTheme="majorBidi" w:cstheme="majorBidi"/>
          <w:sz w:val="24"/>
          <w:szCs w:val="24"/>
          <w:lang w:eastAsia="id-ID"/>
        </w:rPr>
        <w:t>, and also depicted in Figure 4.1.</w:t>
      </w:r>
    </w:p>
    <w:p w14:paraId="45F50CDE" w14:textId="3954B6EC" w:rsidR="002A027D" w:rsidRPr="00F013C7" w:rsidRDefault="00F013C7" w:rsidP="00BA1CA8">
      <w:pPr>
        <w:autoSpaceDE w:val="0"/>
        <w:autoSpaceDN w:val="0"/>
        <w:adjustRightInd w:val="0"/>
        <w:spacing w:before="120" w:after="0" w:line="480" w:lineRule="auto"/>
        <w:jc w:val="both"/>
        <w:rPr>
          <w:rFonts w:asciiTheme="majorBidi" w:eastAsia="Calibri" w:hAnsiTheme="majorBidi" w:cstheme="majorBidi"/>
          <w:b/>
          <w:sz w:val="24"/>
          <w:szCs w:val="24"/>
          <w:lang w:eastAsia="id-ID"/>
        </w:rPr>
      </w:pPr>
      <w:r w:rsidRPr="00F013C7">
        <w:rPr>
          <w:rFonts w:asciiTheme="majorBidi" w:eastAsia="Calibri" w:hAnsiTheme="majorBidi" w:cstheme="majorBidi"/>
          <w:b/>
          <w:sz w:val="24"/>
          <w:szCs w:val="24"/>
          <w:lang w:eastAsia="id-ID"/>
        </w:rPr>
        <w:t xml:space="preserve">                                Table 4.27: Summary of Statistical Results</w:t>
      </w:r>
    </w:p>
    <w:tbl>
      <w:tblPr>
        <w:tblStyle w:val="TableGrid"/>
        <w:tblW w:w="0" w:type="auto"/>
        <w:tblLook w:val="04A0" w:firstRow="1" w:lastRow="0" w:firstColumn="1" w:lastColumn="0" w:noHBand="0" w:noVBand="1"/>
      </w:tblPr>
      <w:tblGrid>
        <w:gridCol w:w="1307"/>
        <w:gridCol w:w="1430"/>
        <w:gridCol w:w="1074"/>
        <w:gridCol w:w="1096"/>
        <w:gridCol w:w="1185"/>
        <w:gridCol w:w="1016"/>
        <w:gridCol w:w="1417"/>
      </w:tblGrid>
      <w:tr w:rsidR="00F013C7" w:rsidRPr="00CC59C7" w14:paraId="5BCFED5C" w14:textId="77777777" w:rsidTr="00857CA5">
        <w:tc>
          <w:tcPr>
            <w:tcW w:w="1307" w:type="dxa"/>
            <w:shd w:val="clear" w:color="auto" w:fill="D9D9D9" w:themeFill="background1" w:themeFillShade="D9"/>
          </w:tcPr>
          <w:p w14:paraId="086C24BD" w14:textId="77777777" w:rsidR="00F013C7" w:rsidRPr="00CC59C7" w:rsidRDefault="00F013C7" w:rsidP="00857CA5">
            <w:pPr>
              <w:autoSpaceDE w:val="0"/>
              <w:autoSpaceDN w:val="0"/>
              <w:adjustRightInd w:val="0"/>
              <w:spacing w:before="120" w:line="480" w:lineRule="auto"/>
              <w:jc w:val="both"/>
              <w:rPr>
                <w:rFonts w:ascii="Times New Roman" w:eastAsia="Calibri" w:hAnsi="Times New Roman" w:cs="Times New Roman"/>
                <w:b/>
                <w:sz w:val="20"/>
                <w:szCs w:val="20"/>
                <w:lang w:eastAsia="id-ID"/>
              </w:rPr>
            </w:pPr>
            <w:r w:rsidRPr="00CC59C7">
              <w:rPr>
                <w:rFonts w:ascii="Times New Roman" w:eastAsia="Calibri" w:hAnsi="Times New Roman" w:cs="Times New Roman"/>
                <w:b/>
                <w:sz w:val="20"/>
                <w:szCs w:val="20"/>
                <w:lang w:eastAsia="id-ID"/>
              </w:rPr>
              <w:t>Hypothesis</w:t>
            </w:r>
          </w:p>
        </w:tc>
        <w:tc>
          <w:tcPr>
            <w:tcW w:w="1430" w:type="dxa"/>
            <w:shd w:val="clear" w:color="auto" w:fill="D9D9D9" w:themeFill="background1" w:themeFillShade="D9"/>
          </w:tcPr>
          <w:p w14:paraId="37CA2D65" w14:textId="77777777" w:rsidR="00F013C7" w:rsidRPr="00CC59C7" w:rsidRDefault="00F013C7" w:rsidP="00857CA5">
            <w:pPr>
              <w:autoSpaceDE w:val="0"/>
              <w:autoSpaceDN w:val="0"/>
              <w:adjustRightInd w:val="0"/>
              <w:spacing w:before="120" w:line="480" w:lineRule="auto"/>
              <w:jc w:val="both"/>
              <w:rPr>
                <w:rFonts w:ascii="Times New Roman" w:eastAsia="Calibri" w:hAnsi="Times New Roman" w:cs="Times New Roman"/>
                <w:b/>
                <w:sz w:val="20"/>
                <w:szCs w:val="20"/>
                <w:lang w:eastAsia="id-ID"/>
              </w:rPr>
            </w:pPr>
            <w:r w:rsidRPr="00CC59C7">
              <w:rPr>
                <w:rFonts w:ascii="Times New Roman" w:eastAsia="Calibri" w:hAnsi="Times New Roman" w:cs="Times New Roman"/>
                <w:b/>
                <w:sz w:val="20"/>
                <w:szCs w:val="20"/>
                <w:lang w:eastAsia="id-ID"/>
              </w:rPr>
              <w:t>Relationship</w:t>
            </w:r>
          </w:p>
        </w:tc>
        <w:tc>
          <w:tcPr>
            <w:tcW w:w="1074" w:type="dxa"/>
            <w:shd w:val="clear" w:color="auto" w:fill="D9D9D9" w:themeFill="background1" w:themeFillShade="D9"/>
          </w:tcPr>
          <w:p w14:paraId="623C4126" w14:textId="77777777" w:rsidR="00F013C7" w:rsidRPr="00CC59C7" w:rsidRDefault="00F013C7" w:rsidP="00857CA5">
            <w:pPr>
              <w:autoSpaceDE w:val="0"/>
              <w:autoSpaceDN w:val="0"/>
              <w:adjustRightInd w:val="0"/>
              <w:spacing w:before="120" w:line="480" w:lineRule="auto"/>
              <w:jc w:val="both"/>
              <w:rPr>
                <w:rFonts w:ascii="Times New Roman" w:eastAsia="Calibri" w:hAnsi="Times New Roman" w:cs="Times New Roman"/>
                <w:b/>
                <w:sz w:val="20"/>
                <w:szCs w:val="20"/>
                <w:lang w:eastAsia="id-ID"/>
              </w:rPr>
            </w:pPr>
            <w:r w:rsidRPr="00CC59C7">
              <w:rPr>
                <w:rFonts w:ascii="Times New Roman" w:eastAsia="Calibri" w:hAnsi="Times New Roman" w:cs="Times New Roman"/>
                <w:b/>
                <w:sz w:val="20"/>
                <w:szCs w:val="20"/>
                <w:lang w:eastAsia="id-ID"/>
              </w:rPr>
              <w:t xml:space="preserve">Path </w:t>
            </w:r>
            <w:r w:rsidRPr="00CC59C7">
              <w:rPr>
                <w:rFonts w:ascii="Times New Roman" w:eastAsia="Calibri" w:hAnsi="Times New Roman" w:cs="Times New Roman"/>
                <w:b/>
                <w:bCs/>
                <w:sz w:val="20"/>
                <w:szCs w:val="20"/>
                <w:lang w:eastAsia="id-ID"/>
              </w:rPr>
              <w:t>(</w:t>
            </w:r>
            <m:oMath>
              <m:r>
                <m:rPr>
                  <m:sty m:val="bi"/>
                </m:rPr>
                <w:rPr>
                  <w:rFonts w:ascii="Cambria Math" w:eastAsia="Calibri" w:hAnsi="Cambria Math" w:cs="Times New Roman"/>
                  <w:sz w:val="20"/>
                  <w:szCs w:val="20"/>
                  <w:lang w:eastAsia="id-ID"/>
                </w:rPr>
                <m:t>β</m:t>
              </m:r>
            </m:oMath>
            <w:r w:rsidRPr="00CC59C7">
              <w:rPr>
                <w:rFonts w:ascii="Times New Roman" w:eastAsia="Calibri" w:hAnsi="Times New Roman" w:cs="Times New Roman"/>
                <w:b/>
                <w:bCs/>
                <w:sz w:val="20"/>
                <w:szCs w:val="20"/>
                <w:lang w:eastAsia="id-ID"/>
              </w:rPr>
              <w:t>)</w:t>
            </w:r>
          </w:p>
        </w:tc>
        <w:tc>
          <w:tcPr>
            <w:tcW w:w="1096" w:type="dxa"/>
            <w:shd w:val="clear" w:color="auto" w:fill="D9D9D9" w:themeFill="background1" w:themeFillShade="D9"/>
          </w:tcPr>
          <w:p w14:paraId="3C9C3741" w14:textId="77777777" w:rsidR="00F013C7" w:rsidRPr="00CC59C7" w:rsidRDefault="00F013C7" w:rsidP="00857CA5">
            <w:pPr>
              <w:autoSpaceDE w:val="0"/>
              <w:autoSpaceDN w:val="0"/>
              <w:adjustRightInd w:val="0"/>
              <w:spacing w:before="120" w:line="480" w:lineRule="auto"/>
              <w:jc w:val="both"/>
              <w:rPr>
                <w:rFonts w:ascii="Times New Roman" w:eastAsia="Calibri" w:hAnsi="Times New Roman" w:cs="Times New Roman"/>
                <w:b/>
                <w:sz w:val="20"/>
                <w:szCs w:val="20"/>
                <w:lang w:eastAsia="id-ID"/>
              </w:rPr>
            </w:pPr>
            <w:proofErr w:type="gramStart"/>
            <w:r w:rsidRPr="00CC59C7">
              <w:rPr>
                <w:rFonts w:ascii="Times New Roman" w:eastAsia="Calibri" w:hAnsi="Times New Roman" w:cs="Times New Roman"/>
                <w:b/>
                <w:sz w:val="20"/>
                <w:szCs w:val="20"/>
                <w:lang w:eastAsia="id-ID"/>
              </w:rPr>
              <w:t>t</w:t>
            </w:r>
            <w:proofErr w:type="gramEnd"/>
            <w:r w:rsidRPr="00CC59C7">
              <w:rPr>
                <w:rFonts w:ascii="Times New Roman" w:eastAsia="Calibri" w:hAnsi="Times New Roman" w:cs="Times New Roman"/>
                <w:b/>
                <w:sz w:val="20"/>
                <w:szCs w:val="20"/>
                <w:lang w:eastAsia="id-ID"/>
              </w:rPr>
              <w:t>-value</w:t>
            </w:r>
          </w:p>
        </w:tc>
        <w:tc>
          <w:tcPr>
            <w:tcW w:w="1185" w:type="dxa"/>
            <w:shd w:val="clear" w:color="auto" w:fill="D9D9D9" w:themeFill="background1" w:themeFillShade="D9"/>
          </w:tcPr>
          <w:p w14:paraId="50009A65" w14:textId="77777777" w:rsidR="00F013C7" w:rsidRPr="00CC59C7" w:rsidRDefault="00F013C7" w:rsidP="00857CA5">
            <w:pPr>
              <w:autoSpaceDE w:val="0"/>
              <w:autoSpaceDN w:val="0"/>
              <w:adjustRightInd w:val="0"/>
              <w:spacing w:before="120" w:line="480" w:lineRule="auto"/>
              <w:jc w:val="both"/>
              <w:rPr>
                <w:rFonts w:ascii="Times New Roman" w:eastAsia="Calibri" w:hAnsi="Times New Roman" w:cs="Times New Roman"/>
                <w:b/>
                <w:sz w:val="20"/>
                <w:szCs w:val="20"/>
                <w:lang w:eastAsia="id-ID"/>
              </w:rPr>
            </w:pPr>
            <w:r w:rsidRPr="00CC59C7">
              <w:rPr>
                <w:rFonts w:ascii="Times New Roman" w:eastAsia="Calibri" w:hAnsi="Times New Roman" w:cs="Times New Roman"/>
                <w:b/>
                <w:sz w:val="20"/>
                <w:szCs w:val="20"/>
                <w:lang w:eastAsia="id-ID"/>
              </w:rPr>
              <w:t>Sig.</w:t>
            </w:r>
          </w:p>
        </w:tc>
        <w:tc>
          <w:tcPr>
            <w:tcW w:w="1016" w:type="dxa"/>
            <w:shd w:val="clear" w:color="auto" w:fill="D9D9D9" w:themeFill="background1" w:themeFillShade="D9"/>
          </w:tcPr>
          <w:p w14:paraId="422FF01B" w14:textId="77777777" w:rsidR="00F013C7" w:rsidRPr="00CC59C7" w:rsidRDefault="00F013C7" w:rsidP="00857CA5">
            <w:pPr>
              <w:autoSpaceDE w:val="0"/>
              <w:autoSpaceDN w:val="0"/>
              <w:adjustRightInd w:val="0"/>
              <w:spacing w:before="120" w:line="480" w:lineRule="auto"/>
              <w:jc w:val="both"/>
              <w:rPr>
                <w:rFonts w:ascii="Times New Roman" w:eastAsia="Calibri" w:hAnsi="Times New Roman" w:cs="Times New Roman"/>
                <w:b/>
                <w:sz w:val="20"/>
                <w:szCs w:val="20"/>
                <w:lang w:eastAsia="id-ID"/>
              </w:rPr>
            </w:pPr>
            <w:r w:rsidRPr="00CC59C7">
              <w:rPr>
                <w:rFonts w:ascii="Times New Roman" w:eastAsia="Calibri" w:hAnsi="Times New Roman" w:cs="Times New Roman"/>
                <w:b/>
                <w:sz w:val="20"/>
                <w:szCs w:val="20"/>
                <w:lang w:eastAsia="id-ID"/>
              </w:rPr>
              <w:t>Direction</w:t>
            </w:r>
          </w:p>
        </w:tc>
        <w:tc>
          <w:tcPr>
            <w:tcW w:w="1417" w:type="dxa"/>
            <w:shd w:val="clear" w:color="auto" w:fill="D9D9D9" w:themeFill="background1" w:themeFillShade="D9"/>
          </w:tcPr>
          <w:p w14:paraId="441B065D" w14:textId="77777777" w:rsidR="00F013C7" w:rsidRPr="00CC59C7" w:rsidRDefault="00F013C7" w:rsidP="00857CA5">
            <w:pPr>
              <w:autoSpaceDE w:val="0"/>
              <w:autoSpaceDN w:val="0"/>
              <w:adjustRightInd w:val="0"/>
              <w:spacing w:before="120" w:line="480" w:lineRule="auto"/>
              <w:jc w:val="both"/>
              <w:rPr>
                <w:rFonts w:ascii="Times New Roman" w:eastAsia="Calibri" w:hAnsi="Times New Roman" w:cs="Times New Roman"/>
                <w:b/>
                <w:sz w:val="20"/>
                <w:szCs w:val="20"/>
                <w:lang w:eastAsia="id-ID"/>
              </w:rPr>
            </w:pPr>
            <w:r w:rsidRPr="00CC59C7">
              <w:rPr>
                <w:rFonts w:ascii="Times New Roman" w:eastAsia="Calibri" w:hAnsi="Times New Roman" w:cs="Times New Roman"/>
                <w:b/>
                <w:sz w:val="20"/>
                <w:szCs w:val="20"/>
                <w:lang w:eastAsia="id-ID"/>
              </w:rPr>
              <w:t>Decision</w:t>
            </w:r>
          </w:p>
        </w:tc>
      </w:tr>
      <w:tr w:rsidR="00F013C7" w:rsidRPr="00CC59C7" w14:paraId="068C900C" w14:textId="77777777" w:rsidTr="00857CA5">
        <w:tc>
          <w:tcPr>
            <w:tcW w:w="1307" w:type="dxa"/>
          </w:tcPr>
          <w:p w14:paraId="52D1B883" w14:textId="77777777" w:rsidR="00F013C7" w:rsidRPr="00CC59C7" w:rsidRDefault="00F013C7" w:rsidP="00196496">
            <w:pPr>
              <w:autoSpaceDE w:val="0"/>
              <w:autoSpaceDN w:val="0"/>
              <w:adjustRightInd w:val="0"/>
              <w:spacing w:before="120" w:line="276" w:lineRule="auto"/>
              <w:jc w:val="both"/>
              <w:rPr>
                <w:rFonts w:ascii="Times New Roman" w:eastAsia="Calibri" w:hAnsi="Times New Roman" w:cs="Times New Roman"/>
                <w:b/>
                <w:sz w:val="20"/>
                <w:szCs w:val="20"/>
                <w:lang w:eastAsia="id-ID"/>
              </w:rPr>
            </w:pPr>
            <w:r w:rsidRPr="00CC59C7">
              <w:rPr>
                <w:rFonts w:ascii="Times New Roman" w:eastAsia="Calibri" w:hAnsi="Times New Roman" w:cs="Times New Roman"/>
                <w:b/>
                <w:sz w:val="20"/>
                <w:szCs w:val="20"/>
                <w:lang w:eastAsia="id-ID"/>
              </w:rPr>
              <w:t>H-1</w:t>
            </w:r>
          </w:p>
        </w:tc>
        <w:tc>
          <w:tcPr>
            <w:tcW w:w="1430" w:type="dxa"/>
          </w:tcPr>
          <w:p w14:paraId="52A06E7A" w14:textId="77777777" w:rsidR="00F013C7" w:rsidRPr="00CC59C7" w:rsidRDefault="00F013C7" w:rsidP="00196496">
            <w:pPr>
              <w:autoSpaceDE w:val="0"/>
              <w:autoSpaceDN w:val="0"/>
              <w:adjustRightInd w:val="0"/>
              <w:spacing w:before="120" w:line="276" w:lineRule="auto"/>
              <w:jc w:val="both"/>
              <w:rPr>
                <w:rFonts w:ascii="Times New Roman" w:eastAsia="Calibri" w:hAnsi="Times New Roman" w:cs="Times New Roman"/>
                <w:b/>
                <w:sz w:val="20"/>
                <w:szCs w:val="20"/>
                <w:lang w:eastAsia="id-ID"/>
              </w:rPr>
            </w:pPr>
            <w:r w:rsidRPr="00CC59C7">
              <w:rPr>
                <w:rFonts w:ascii="Times New Roman" w:eastAsia="Calibri" w:hAnsi="Times New Roman" w:cs="Times New Roman"/>
                <w:b/>
                <w:sz w:val="20"/>
                <w:szCs w:val="20"/>
                <w:lang w:eastAsia="id-ID"/>
              </w:rPr>
              <w:t xml:space="preserve">SE </w:t>
            </w:r>
            <m:oMath>
              <m:r>
                <m:rPr>
                  <m:sty m:val="bi"/>
                </m:rPr>
                <w:rPr>
                  <w:rFonts w:ascii="Cambria Math" w:eastAsia="Calibri" w:hAnsi="Cambria Math" w:cs="Times New Roman"/>
                  <w:sz w:val="20"/>
                  <w:szCs w:val="20"/>
                  <w:lang w:eastAsia="id-ID"/>
                </w:rPr>
                <m:t>→</m:t>
              </m:r>
            </m:oMath>
            <w:r w:rsidRPr="00CC59C7">
              <w:rPr>
                <w:rFonts w:ascii="Times New Roman" w:eastAsia="Calibri" w:hAnsi="Times New Roman" w:cs="Times New Roman"/>
                <w:b/>
                <w:sz w:val="20"/>
                <w:szCs w:val="20"/>
                <w:lang w:eastAsia="id-ID"/>
              </w:rPr>
              <w:t xml:space="preserve"> SLP</w:t>
            </w:r>
          </w:p>
        </w:tc>
        <w:tc>
          <w:tcPr>
            <w:tcW w:w="1074" w:type="dxa"/>
          </w:tcPr>
          <w:p w14:paraId="6FBB25F2" w14:textId="77777777" w:rsidR="00F013C7" w:rsidRPr="00CC59C7" w:rsidRDefault="00F013C7" w:rsidP="00196496">
            <w:pPr>
              <w:autoSpaceDE w:val="0"/>
              <w:autoSpaceDN w:val="0"/>
              <w:adjustRightInd w:val="0"/>
              <w:spacing w:before="120" w:line="276" w:lineRule="auto"/>
              <w:jc w:val="both"/>
              <w:rPr>
                <w:rFonts w:ascii="Times New Roman" w:eastAsia="Calibri" w:hAnsi="Times New Roman" w:cs="Times New Roman"/>
                <w:sz w:val="20"/>
                <w:szCs w:val="20"/>
                <w:lang w:eastAsia="id-ID"/>
              </w:rPr>
            </w:pPr>
            <w:r w:rsidRPr="00CC59C7">
              <w:rPr>
                <w:rFonts w:ascii="Times New Roman" w:eastAsia="Calibri" w:hAnsi="Times New Roman" w:cs="Times New Roman"/>
                <w:sz w:val="20"/>
                <w:szCs w:val="20"/>
                <w:lang w:eastAsia="id-ID"/>
              </w:rPr>
              <w:t>0.259</w:t>
            </w:r>
          </w:p>
        </w:tc>
        <w:tc>
          <w:tcPr>
            <w:tcW w:w="1096" w:type="dxa"/>
          </w:tcPr>
          <w:p w14:paraId="79AB96C4" w14:textId="77777777" w:rsidR="00F013C7" w:rsidRPr="00CC59C7" w:rsidRDefault="00F013C7" w:rsidP="00196496">
            <w:pPr>
              <w:autoSpaceDE w:val="0"/>
              <w:autoSpaceDN w:val="0"/>
              <w:adjustRightInd w:val="0"/>
              <w:spacing w:before="120" w:line="276" w:lineRule="auto"/>
              <w:jc w:val="both"/>
              <w:rPr>
                <w:rFonts w:ascii="Times New Roman" w:eastAsia="Calibri" w:hAnsi="Times New Roman" w:cs="Times New Roman"/>
                <w:sz w:val="20"/>
                <w:szCs w:val="20"/>
                <w:lang w:eastAsia="id-ID"/>
              </w:rPr>
            </w:pPr>
            <w:r w:rsidRPr="00CC59C7">
              <w:rPr>
                <w:rFonts w:ascii="Times New Roman" w:eastAsia="Calibri" w:hAnsi="Times New Roman" w:cs="Times New Roman"/>
                <w:sz w:val="20"/>
                <w:szCs w:val="20"/>
                <w:lang w:eastAsia="id-ID"/>
              </w:rPr>
              <w:t>3.883</w:t>
            </w:r>
          </w:p>
        </w:tc>
        <w:tc>
          <w:tcPr>
            <w:tcW w:w="1185" w:type="dxa"/>
          </w:tcPr>
          <w:p w14:paraId="46C3E619" w14:textId="77777777" w:rsidR="00F013C7" w:rsidRPr="00CC59C7" w:rsidRDefault="00F013C7" w:rsidP="00196496">
            <w:pPr>
              <w:autoSpaceDE w:val="0"/>
              <w:autoSpaceDN w:val="0"/>
              <w:adjustRightInd w:val="0"/>
              <w:spacing w:before="120" w:line="276" w:lineRule="auto"/>
              <w:jc w:val="both"/>
              <w:rPr>
                <w:rFonts w:ascii="Times New Roman" w:eastAsia="Calibri" w:hAnsi="Times New Roman" w:cs="Times New Roman"/>
                <w:sz w:val="20"/>
                <w:szCs w:val="20"/>
                <w:lang w:eastAsia="id-ID"/>
              </w:rPr>
            </w:pPr>
            <w:r w:rsidRPr="00CC59C7">
              <w:rPr>
                <w:rFonts w:ascii="Times New Roman" w:eastAsia="Calibri" w:hAnsi="Times New Roman" w:cs="Times New Roman"/>
                <w:sz w:val="20"/>
                <w:szCs w:val="20"/>
                <w:lang w:eastAsia="id-ID"/>
              </w:rPr>
              <w:t>0.000</w:t>
            </w:r>
          </w:p>
        </w:tc>
        <w:tc>
          <w:tcPr>
            <w:tcW w:w="1016" w:type="dxa"/>
          </w:tcPr>
          <w:p w14:paraId="645F2186" w14:textId="77777777" w:rsidR="00F013C7" w:rsidRPr="00CC59C7" w:rsidRDefault="00F013C7" w:rsidP="00196496">
            <w:pPr>
              <w:autoSpaceDE w:val="0"/>
              <w:autoSpaceDN w:val="0"/>
              <w:adjustRightInd w:val="0"/>
              <w:spacing w:before="120" w:line="276" w:lineRule="auto"/>
              <w:jc w:val="both"/>
              <w:rPr>
                <w:rFonts w:ascii="Times New Roman" w:eastAsia="Calibri" w:hAnsi="Times New Roman" w:cs="Times New Roman"/>
                <w:sz w:val="20"/>
                <w:szCs w:val="20"/>
                <w:lang w:eastAsia="id-ID"/>
              </w:rPr>
            </w:pPr>
            <w:r w:rsidRPr="00CC59C7">
              <w:rPr>
                <w:rFonts w:ascii="Times New Roman" w:eastAsia="Calibri" w:hAnsi="Times New Roman" w:cs="Times New Roman"/>
                <w:sz w:val="20"/>
                <w:szCs w:val="20"/>
                <w:lang w:eastAsia="id-ID"/>
              </w:rPr>
              <w:t>Positive</w:t>
            </w:r>
          </w:p>
        </w:tc>
        <w:tc>
          <w:tcPr>
            <w:tcW w:w="1417" w:type="dxa"/>
          </w:tcPr>
          <w:p w14:paraId="309606B8" w14:textId="77777777" w:rsidR="00F013C7" w:rsidRPr="00CC59C7" w:rsidRDefault="00F013C7" w:rsidP="00196496">
            <w:pPr>
              <w:autoSpaceDE w:val="0"/>
              <w:autoSpaceDN w:val="0"/>
              <w:adjustRightInd w:val="0"/>
              <w:spacing w:before="120" w:line="276" w:lineRule="auto"/>
              <w:jc w:val="both"/>
              <w:rPr>
                <w:rFonts w:ascii="Times New Roman" w:eastAsia="Calibri" w:hAnsi="Times New Roman" w:cs="Times New Roman"/>
                <w:sz w:val="20"/>
                <w:szCs w:val="20"/>
                <w:lang w:eastAsia="id-ID"/>
              </w:rPr>
            </w:pPr>
            <w:r w:rsidRPr="00CC59C7">
              <w:rPr>
                <w:rFonts w:ascii="Times New Roman" w:eastAsia="Calibri" w:hAnsi="Times New Roman" w:cs="Times New Roman"/>
                <w:sz w:val="20"/>
                <w:szCs w:val="20"/>
                <w:lang w:eastAsia="id-ID"/>
              </w:rPr>
              <w:t>Supported</w:t>
            </w:r>
          </w:p>
        </w:tc>
      </w:tr>
      <w:tr w:rsidR="00F013C7" w:rsidRPr="00CC59C7" w14:paraId="0D19BFDD" w14:textId="77777777" w:rsidTr="00857CA5">
        <w:tc>
          <w:tcPr>
            <w:tcW w:w="1307" w:type="dxa"/>
          </w:tcPr>
          <w:p w14:paraId="597ECF9C" w14:textId="77777777" w:rsidR="00F013C7" w:rsidRPr="00CC59C7" w:rsidRDefault="00F013C7" w:rsidP="00196496">
            <w:pPr>
              <w:autoSpaceDE w:val="0"/>
              <w:autoSpaceDN w:val="0"/>
              <w:adjustRightInd w:val="0"/>
              <w:spacing w:before="120" w:line="276" w:lineRule="auto"/>
              <w:jc w:val="both"/>
              <w:rPr>
                <w:rFonts w:ascii="Times New Roman" w:eastAsia="Calibri" w:hAnsi="Times New Roman" w:cs="Times New Roman"/>
                <w:sz w:val="20"/>
                <w:szCs w:val="20"/>
                <w:lang w:eastAsia="id-ID"/>
              </w:rPr>
            </w:pPr>
            <w:r w:rsidRPr="00CC59C7">
              <w:rPr>
                <w:rFonts w:ascii="Times New Roman" w:eastAsia="Calibri" w:hAnsi="Times New Roman" w:cs="Times New Roman"/>
                <w:sz w:val="20"/>
                <w:szCs w:val="20"/>
                <w:lang w:eastAsia="id-ID"/>
              </w:rPr>
              <w:t>H-1a</w:t>
            </w:r>
          </w:p>
        </w:tc>
        <w:tc>
          <w:tcPr>
            <w:tcW w:w="1430" w:type="dxa"/>
          </w:tcPr>
          <w:p w14:paraId="70EF76CD" w14:textId="77777777" w:rsidR="00F013C7" w:rsidRPr="00CC59C7" w:rsidRDefault="00F013C7" w:rsidP="00196496">
            <w:pPr>
              <w:autoSpaceDE w:val="0"/>
              <w:autoSpaceDN w:val="0"/>
              <w:adjustRightInd w:val="0"/>
              <w:spacing w:before="120" w:line="276" w:lineRule="auto"/>
              <w:jc w:val="both"/>
              <w:rPr>
                <w:rFonts w:ascii="Times New Roman" w:eastAsia="Calibri" w:hAnsi="Times New Roman" w:cs="Times New Roman"/>
                <w:sz w:val="20"/>
                <w:szCs w:val="20"/>
                <w:lang w:eastAsia="id-ID"/>
              </w:rPr>
            </w:pPr>
            <w:r w:rsidRPr="00CC59C7">
              <w:rPr>
                <w:rFonts w:ascii="Times New Roman" w:eastAsia="Calibri" w:hAnsi="Times New Roman" w:cs="Times New Roman"/>
                <w:sz w:val="20"/>
                <w:szCs w:val="20"/>
                <w:lang w:eastAsia="id-ID"/>
              </w:rPr>
              <w:t xml:space="preserve">ST </w:t>
            </w:r>
            <m:oMath>
              <m:r>
                <w:rPr>
                  <w:rFonts w:ascii="Cambria Math" w:eastAsia="Calibri" w:hAnsi="Cambria Math" w:cs="Times New Roman"/>
                  <w:sz w:val="20"/>
                  <w:szCs w:val="20"/>
                  <w:lang w:eastAsia="id-ID"/>
                </w:rPr>
                <m:t>→</m:t>
              </m:r>
            </m:oMath>
            <w:r w:rsidRPr="00CC59C7">
              <w:rPr>
                <w:rFonts w:ascii="Times New Roman" w:eastAsia="Calibri" w:hAnsi="Times New Roman" w:cs="Times New Roman"/>
                <w:sz w:val="20"/>
                <w:szCs w:val="20"/>
                <w:lang w:eastAsia="id-ID"/>
              </w:rPr>
              <w:t xml:space="preserve"> SLP</w:t>
            </w:r>
          </w:p>
        </w:tc>
        <w:tc>
          <w:tcPr>
            <w:tcW w:w="1074" w:type="dxa"/>
          </w:tcPr>
          <w:p w14:paraId="2DAD7C3A" w14:textId="77777777" w:rsidR="00F013C7" w:rsidRPr="00CC59C7" w:rsidRDefault="00F013C7" w:rsidP="00196496">
            <w:pPr>
              <w:autoSpaceDE w:val="0"/>
              <w:autoSpaceDN w:val="0"/>
              <w:adjustRightInd w:val="0"/>
              <w:spacing w:before="120" w:line="276" w:lineRule="auto"/>
              <w:jc w:val="both"/>
              <w:rPr>
                <w:rFonts w:ascii="Times New Roman" w:eastAsia="Calibri" w:hAnsi="Times New Roman" w:cs="Times New Roman"/>
                <w:sz w:val="20"/>
                <w:szCs w:val="20"/>
                <w:lang w:eastAsia="id-ID"/>
              </w:rPr>
            </w:pPr>
            <w:r w:rsidRPr="00CC59C7">
              <w:rPr>
                <w:rFonts w:ascii="Times New Roman" w:eastAsia="Calibri" w:hAnsi="Times New Roman" w:cs="Times New Roman"/>
                <w:sz w:val="20"/>
                <w:szCs w:val="20"/>
                <w:lang w:eastAsia="id-ID"/>
              </w:rPr>
              <w:t>0.120</w:t>
            </w:r>
          </w:p>
        </w:tc>
        <w:tc>
          <w:tcPr>
            <w:tcW w:w="1096" w:type="dxa"/>
          </w:tcPr>
          <w:p w14:paraId="73838A52" w14:textId="77777777" w:rsidR="00F013C7" w:rsidRPr="00CC59C7" w:rsidRDefault="00F013C7" w:rsidP="00196496">
            <w:pPr>
              <w:autoSpaceDE w:val="0"/>
              <w:autoSpaceDN w:val="0"/>
              <w:adjustRightInd w:val="0"/>
              <w:spacing w:before="120" w:line="276" w:lineRule="auto"/>
              <w:jc w:val="both"/>
              <w:rPr>
                <w:rFonts w:ascii="Times New Roman" w:eastAsia="Calibri" w:hAnsi="Times New Roman" w:cs="Times New Roman"/>
                <w:sz w:val="20"/>
                <w:szCs w:val="20"/>
                <w:lang w:eastAsia="id-ID"/>
              </w:rPr>
            </w:pPr>
            <w:r w:rsidRPr="00CC59C7">
              <w:rPr>
                <w:rFonts w:ascii="Times New Roman" w:eastAsia="Calibri" w:hAnsi="Times New Roman" w:cs="Times New Roman"/>
                <w:sz w:val="20"/>
                <w:szCs w:val="20"/>
                <w:lang w:eastAsia="id-ID"/>
              </w:rPr>
              <w:t>2.187</w:t>
            </w:r>
          </w:p>
        </w:tc>
        <w:tc>
          <w:tcPr>
            <w:tcW w:w="1185" w:type="dxa"/>
          </w:tcPr>
          <w:p w14:paraId="185E500C" w14:textId="77777777" w:rsidR="00F013C7" w:rsidRPr="00CC59C7" w:rsidRDefault="00F013C7" w:rsidP="00196496">
            <w:pPr>
              <w:autoSpaceDE w:val="0"/>
              <w:autoSpaceDN w:val="0"/>
              <w:adjustRightInd w:val="0"/>
              <w:spacing w:before="120" w:line="276" w:lineRule="auto"/>
              <w:jc w:val="both"/>
              <w:rPr>
                <w:rFonts w:ascii="Times New Roman" w:eastAsia="Calibri" w:hAnsi="Times New Roman" w:cs="Times New Roman"/>
                <w:sz w:val="20"/>
                <w:szCs w:val="20"/>
                <w:lang w:eastAsia="id-ID"/>
              </w:rPr>
            </w:pPr>
            <w:r w:rsidRPr="00CC59C7">
              <w:rPr>
                <w:rFonts w:ascii="Times New Roman" w:eastAsia="Calibri" w:hAnsi="Times New Roman" w:cs="Times New Roman"/>
                <w:sz w:val="20"/>
                <w:szCs w:val="20"/>
                <w:lang w:eastAsia="id-ID"/>
              </w:rPr>
              <w:t>0.029</w:t>
            </w:r>
          </w:p>
        </w:tc>
        <w:tc>
          <w:tcPr>
            <w:tcW w:w="1016" w:type="dxa"/>
          </w:tcPr>
          <w:p w14:paraId="75319155" w14:textId="77777777" w:rsidR="00F013C7" w:rsidRPr="00CC59C7" w:rsidRDefault="00F013C7" w:rsidP="00196496">
            <w:pPr>
              <w:autoSpaceDE w:val="0"/>
              <w:autoSpaceDN w:val="0"/>
              <w:adjustRightInd w:val="0"/>
              <w:spacing w:before="120" w:line="276" w:lineRule="auto"/>
              <w:jc w:val="both"/>
              <w:rPr>
                <w:rFonts w:ascii="Times New Roman" w:eastAsia="Calibri" w:hAnsi="Times New Roman" w:cs="Times New Roman"/>
                <w:sz w:val="20"/>
                <w:szCs w:val="20"/>
                <w:lang w:eastAsia="id-ID"/>
              </w:rPr>
            </w:pPr>
            <w:r w:rsidRPr="00CC59C7">
              <w:rPr>
                <w:rFonts w:ascii="Times New Roman" w:eastAsia="Calibri" w:hAnsi="Times New Roman" w:cs="Times New Roman"/>
                <w:sz w:val="20"/>
                <w:szCs w:val="20"/>
                <w:lang w:eastAsia="id-ID"/>
              </w:rPr>
              <w:t>Positive</w:t>
            </w:r>
          </w:p>
        </w:tc>
        <w:tc>
          <w:tcPr>
            <w:tcW w:w="1417" w:type="dxa"/>
          </w:tcPr>
          <w:p w14:paraId="09A153D5" w14:textId="77777777" w:rsidR="00F013C7" w:rsidRPr="00CC59C7" w:rsidRDefault="00F013C7" w:rsidP="00196496">
            <w:pPr>
              <w:autoSpaceDE w:val="0"/>
              <w:autoSpaceDN w:val="0"/>
              <w:adjustRightInd w:val="0"/>
              <w:spacing w:before="120" w:line="276" w:lineRule="auto"/>
              <w:jc w:val="both"/>
              <w:rPr>
                <w:rFonts w:ascii="Times New Roman" w:eastAsia="Calibri" w:hAnsi="Times New Roman" w:cs="Times New Roman"/>
                <w:sz w:val="20"/>
                <w:szCs w:val="20"/>
                <w:lang w:eastAsia="id-ID"/>
              </w:rPr>
            </w:pPr>
            <w:r w:rsidRPr="00CC59C7">
              <w:rPr>
                <w:rFonts w:ascii="Times New Roman" w:eastAsia="Calibri" w:hAnsi="Times New Roman" w:cs="Times New Roman"/>
                <w:sz w:val="20"/>
                <w:szCs w:val="20"/>
                <w:lang w:eastAsia="id-ID"/>
              </w:rPr>
              <w:t>Supported</w:t>
            </w:r>
          </w:p>
        </w:tc>
      </w:tr>
      <w:tr w:rsidR="00F013C7" w:rsidRPr="0008300D" w14:paraId="1B4C2B55" w14:textId="77777777" w:rsidTr="00857CA5">
        <w:tc>
          <w:tcPr>
            <w:tcW w:w="1307" w:type="dxa"/>
          </w:tcPr>
          <w:p w14:paraId="2FE23E94" w14:textId="77777777" w:rsidR="00F013C7" w:rsidRPr="00CC59C7" w:rsidRDefault="00F013C7" w:rsidP="00196496">
            <w:pPr>
              <w:autoSpaceDE w:val="0"/>
              <w:autoSpaceDN w:val="0"/>
              <w:adjustRightInd w:val="0"/>
              <w:spacing w:before="120" w:line="276" w:lineRule="auto"/>
              <w:jc w:val="both"/>
              <w:rPr>
                <w:rFonts w:ascii="Times New Roman" w:eastAsia="Calibri" w:hAnsi="Times New Roman" w:cs="Times New Roman"/>
                <w:sz w:val="20"/>
                <w:szCs w:val="20"/>
                <w:lang w:eastAsia="id-ID"/>
              </w:rPr>
            </w:pPr>
            <w:r w:rsidRPr="00CC59C7">
              <w:rPr>
                <w:rFonts w:ascii="Times New Roman" w:eastAsia="Calibri" w:hAnsi="Times New Roman" w:cs="Times New Roman"/>
                <w:sz w:val="20"/>
                <w:szCs w:val="20"/>
                <w:lang w:eastAsia="id-ID"/>
              </w:rPr>
              <w:t>H-1b</w:t>
            </w:r>
          </w:p>
        </w:tc>
        <w:tc>
          <w:tcPr>
            <w:tcW w:w="1430" w:type="dxa"/>
          </w:tcPr>
          <w:p w14:paraId="15877D93" w14:textId="77777777" w:rsidR="00F013C7" w:rsidRPr="00CC59C7" w:rsidRDefault="00F013C7" w:rsidP="00196496">
            <w:pPr>
              <w:autoSpaceDE w:val="0"/>
              <w:autoSpaceDN w:val="0"/>
              <w:adjustRightInd w:val="0"/>
              <w:spacing w:before="120" w:line="276" w:lineRule="auto"/>
              <w:jc w:val="both"/>
              <w:rPr>
                <w:rFonts w:ascii="Times New Roman" w:eastAsia="Calibri" w:hAnsi="Times New Roman" w:cs="Times New Roman"/>
                <w:sz w:val="20"/>
                <w:szCs w:val="20"/>
                <w:lang w:eastAsia="id-ID"/>
              </w:rPr>
            </w:pPr>
            <w:r w:rsidRPr="00CC59C7">
              <w:rPr>
                <w:rFonts w:ascii="Times New Roman" w:eastAsia="Calibri" w:hAnsi="Times New Roman" w:cs="Times New Roman"/>
                <w:sz w:val="20"/>
                <w:szCs w:val="20"/>
                <w:lang w:eastAsia="id-ID"/>
              </w:rPr>
              <w:t xml:space="preserve">E </w:t>
            </w:r>
            <m:oMath>
              <m:r>
                <w:rPr>
                  <w:rFonts w:ascii="Cambria Math" w:eastAsia="Calibri" w:hAnsi="Cambria Math" w:cs="Times New Roman"/>
                  <w:sz w:val="20"/>
                  <w:szCs w:val="20"/>
                  <w:lang w:eastAsia="id-ID"/>
                </w:rPr>
                <m:t>→</m:t>
              </m:r>
            </m:oMath>
            <w:r w:rsidRPr="00CC59C7">
              <w:rPr>
                <w:rFonts w:ascii="Times New Roman" w:eastAsia="Calibri" w:hAnsi="Times New Roman" w:cs="Times New Roman"/>
                <w:sz w:val="20"/>
                <w:szCs w:val="20"/>
                <w:lang w:eastAsia="id-ID"/>
              </w:rPr>
              <w:t xml:space="preserve"> SLP</w:t>
            </w:r>
          </w:p>
        </w:tc>
        <w:tc>
          <w:tcPr>
            <w:tcW w:w="1074" w:type="dxa"/>
          </w:tcPr>
          <w:p w14:paraId="09E920A9" w14:textId="77777777" w:rsidR="00F013C7" w:rsidRPr="00CC59C7" w:rsidRDefault="00F013C7" w:rsidP="00196496">
            <w:pPr>
              <w:autoSpaceDE w:val="0"/>
              <w:autoSpaceDN w:val="0"/>
              <w:adjustRightInd w:val="0"/>
              <w:spacing w:before="120" w:line="276" w:lineRule="auto"/>
              <w:jc w:val="both"/>
              <w:rPr>
                <w:rFonts w:ascii="Times New Roman" w:eastAsia="Calibri" w:hAnsi="Times New Roman" w:cs="Times New Roman"/>
                <w:sz w:val="20"/>
                <w:szCs w:val="20"/>
                <w:lang w:eastAsia="id-ID"/>
              </w:rPr>
            </w:pPr>
            <w:r w:rsidRPr="00CC59C7">
              <w:rPr>
                <w:rFonts w:ascii="Times New Roman" w:eastAsia="Calibri" w:hAnsi="Times New Roman" w:cs="Times New Roman"/>
                <w:sz w:val="20"/>
                <w:szCs w:val="20"/>
                <w:lang w:eastAsia="id-ID"/>
              </w:rPr>
              <w:t>0.114</w:t>
            </w:r>
          </w:p>
        </w:tc>
        <w:tc>
          <w:tcPr>
            <w:tcW w:w="1096" w:type="dxa"/>
          </w:tcPr>
          <w:p w14:paraId="4F96A5F8" w14:textId="77777777" w:rsidR="00F013C7" w:rsidRPr="00CC59C7" w:rsidRDefault="00F013C7" w:rsidP="00196496">
            <w:pPr>
              <w:autoSpaceDE w:val="0"/>
              <w:autoSpaceDN w:val="0"/>
              <w:adjustRightInd w:val="0"/>
              <w:spacing w:before="120" w:line="276" w:lineRule="auto"/>
              <w:jc w:val="both"/>
              <w:rPr>
                <w:rFonts w:ascii="Times New Roman" w:eastAsia="Calibri" w:hAnsi="Times New Roman" w:cs="Times New Roman"/>
                <w:sz w:val="20"/>
                <w:szCs w:val="20"/>
                <w:lang w:eastAsia="id-ID"/>
              </w:rPr>
            </w:pPr>
            <w:r w:rsidRPr="00CC59C7">
              <w:rPr>
                <w:rFonts w:ascii="Times New Roman" w:eastAsia="Calibri" w:hAnsi="Times New Roman" w:cs="Times New Roman"/>
                <w:sz w:val="20"/>
                <w:szCs w:val="20"/>
                <w:lang w:eastAsia="id-ID"/>
              </w:rPr>
              <w:t>1.951</w:t>
            </w:r>
          </w:p>
        </w:tc>
        <w:tc>
          <w:tcPr>
            <w:tcW w:w="1185" w:type="dxa"/>
          </w:tcPr>
          <w:p w14:paraId="616A0C3C" w14:textId="77777777" w:rsidR="00F013C7" w:rsidRPr="00CC59C7" w:rsidRDefault="00F013C7" w:rsidP="00196496">
            <w:pPr>
              <w:autoSpaceDE w:val="0"/>
              <w:autoSpaceDN w:val="0"/>
              <w:adjustRightInd w:val="0"/>
              <w:spacing w:before="120" w:line="276" w:lineRule="auto"/>
              <w:jc w:val="both"/>
              <w:rPr>
                <w:rFonts w:ascii="Times New Roman" w:eastAsia="Calibri" w:hAnsi="Times New Roman" w:cs="Times New Roman"/>
                <w:sz w:val="20"/>
                <w:szCs w:val="20"/>
                <w:lang w:eastAsia="id-ID"/>
              </w:rPr>
            </w:pPr>
            <w:r w:rsidRPr="00CC59C7">
              <w:rPr>
                <w:rFonts w:ascii="Times New Roman" w:eastAsia="Calibri" w:hAnsi="Times New Roman" w:cs="Times New Roman"/>
                <w:sz w:val="20"/>
                <w:szCs w:val="20"/>
                <w:lang w:eastAsia="id-ID"/>
              </w:rPr>
              <w:t>0.052</w:t>
            </w:r>
          </w:p>
        </w:tc>
        <w:tc>
          <w:tcPr>
            <w:tcW w:w="1016" w:type="dxa"/>
          </w:tcPr>
          <w:p w14:paraId="3C643E47" w14:textId="77777777" w:rsidR="00F013C7" w:rsidRPr="00CC59C7" w:rsidRDefault="00F013C7" w:rsidP="00196496">
            <w:pPr>
              <w:autoSpaceDE w:val="0"/>
              <w:autoSpaceDN w:val="0"/>
              <w:adjustRightInd w:val="0"/>
              <w:spacing w:before="120" w:line="276" w:lineRule="auto"/>
              <w:jc w:val="both"/>
              <w:rPr>
                <w:rFonts w:ascii="Times New Roman" w:eastAsia="Calibri" w:hAnsi="Times New Roman" w:cs="Times New Roman"/>
                <w:sz w:val="20"/>
                <w:szCs w:val="20"/>
                <w:lang w:eastAsia="id-ID"/>
              </w:rPr>
            </w:pPr>
            <w:r w:rsidRPr="00CC59C7">
              <w:rPr>
                <w:rFonts w:ascii="Times New Roman" w:eastAsia="Calibri" w:hAnsi="Times New Roman" w:cs="Times New Roman"/>
                <w:sz w:val="20"/>
                <w:szCs w:val="20"/>
                <w:lang w:eastAsia="id-ID"/>
              </w:rPr>
              <w:t>Positive</w:t>
            </w:r>
          </w:p>
        </w:tc>
        <w:tc>
          <w:tcPr>
            <w:tcW w:w="1417" w:type="dxa"/>
          </w:tcPr>
          <w:p w14:paraId="6CB5F385" w14:textId="77777777" w:rsidR="00F013C7" w:rsidRPr="0008300D" w:rsidRDefault="00F013C7" w:rsidP="00196496">
            <w:pPr>
              <w:autoSpaceDE w:val="0"/>
              <w:autoSpaceDN w:val="0"/>
              <w:adjustRightInd w:val="0"/>
              <w:spacing w:before="120" w:line="276" w:lineRule="auto"/>
              <w:jc w:val="both"/>
              <w:rPr>
                <w:rFonts w:ascii="Times New Roman" w:eastAsia="Calibri" w:hAnsi="Times New Roman" w:cs="Times New Roman"/>
                <w:color w:val="FF0000"/>
                <w:sz w:val="20"/>
                <w:szCs w:val="20"/>
                <w:lang w:eastAsia="id-ID"/>
              </w:rPr>
            </w:pPr>
            <w:r w:rsidRPr="0008300D">
              <w:rPr>
                <w:rFonts w:ascii="Times New Roman" w:eastAsia="Calibri" w:hAnsi="Times New Roman" w:cs="Times New Roman"/>
                <w:color w:val="FF0000"/>
                <w:sz w:val="20"/>
                <w:szCs w:val="20"/>
                <w:lang w:eastAsia="id-ID"/>
              </w:rPr>
              <w:t>Not Supported</w:t>
            </w:r>
          </w:p>
        </w:tc>
      </w:tr>
      <w:tr w:rsidR="00F013C7" w:rsidRPr="0008300D" w14:paraId="6E46CEF2" w14:textId="77777777" w:rsidTr="00857CA5">
        <w:tc>
          <w:tcPr>
            <w:tcW w:w="1307" w:type="dxa"/>
          </w:tcPr>
          <w:p w14:paraId="542712A7" w14:textId="77777777" w:rsidR="00F013C7" w:rsidRPr="00CC59C7" w:rsidRDefault="00F013C7" w:rsidP="00196496">
            <w:pPr>
              <w:autoSpaceDE w:val="0"/>
              <w:autoSpaceDN w:val="0"/>
              <w:adjustRightInd w:val="0"/>
              <w:spacing w:before="120" w:line="276" w:lineRule="auto"/>
              <w:jc w:val="both"/>
              <w:rPr>
                <w:rFonts w:ascii="Times New Roman" w:eastAsia="Calibri" w:hAnsi="Times New Roman" w:cs="Times New Roman"/>
                <w:sz w:val="20"/>
                <w:szCs w:val="20"/>
                <w:lang w:eastAsia="id-ID"/>
              </w:rPr>
            </w:pPr>
            <w:r w:rsidRPr="00CC59C7">
              <w:rPr>
                <w:rFonts w:ascii="Times New Roman" w:eastAsia="Calibri" w:hAnsi="Times New Roman" w:cs="Times New Roman"/>
                <w:sz w:val="20"/>
                <w:szCs w:val="20"/>
                <w:lang w:eastAsia="id-ID"/>
              </w:rPr>
              <w:t>H-1c</w:t>
            </w:r>
          </w:p>
        </w:tc>
        <w:tc>
          <w:tcPr>
            <w:tcW w:w="1430" w:type="dxa"/>
          </w:tcPr>
          <w:p w14:paraId="7A036209" w14:textId="77777777" w:rsidR="00F013C7" w:rsidRPr="00CC59C7" w:rsidRDefault="00F013C7" w:rsidP="00196496">
            <w:pPr>
              <w:autoSpaceDE w:val="0"/>
              <w:autoSpaceDN w:val="0"/>
              <w:adjustRightInd w:val="0"/>
              <w:spacing w:before="120" w:line="276" w:lineRule="auto"/>
              <w:jc w:val="both"/>
              <w:rPr>
                <w:rFonts w:ascii="Times New Roman" w:eastAsia="Calibri" w:hAnsi="Times New Roman" w:cs="Times New Roman"/>
                <w:sz w:val="20"/>
                <w:szCs w:val="20"/>
                <w:lang w:eastAsia="id-ID"/>
              </w:rPr>
            </w:pPr>
            <w:r w:rsidRPr="00CC59C7">
              <w:rPr>
                <w:rFonts w:ascii="Times New Roman" w:eastAsia="Calibri" w:hAnsi="Times New Roman" w:cs="Times New Roman"/>
                <w:sz w:val="20"/>
                <w:szCs w:val="20"/>
                <w:lang w:eastAsia="id-ID"/>
              </w:rPr>
              <w:t>C</w:t>
            </w:r>
            <m:oMath>
              <m:r>
                <w:rPr>
                  <w:rFonts w:ascii="Cambria Math" w:eastAsia="Calibri" w:hAnsi="Cambria Math" w:cs="Times New Roman"/>
                  <w:sz w:val="20"/>
                  <w:szCs w:val="20"/>
                  <w:lang w:eastAsia="id-ID"/>
                </w:rPr>
                <m:t>→</m:t>
              </m:r>
            </m:oMath>
            <w:r w:rsidRPr="00CC59C7">
              <w:rPr>
                <w:rFonts w:ascii="Times New Roman" w:eastAsia="Calibri" w:hAnsi="Times New Roman" w:cs="Times New Roman"/>
                <w:sz w:val="20"/>
                <w:szCs w:val="20"/>
                <w:lang w:eastAsia="id-ID"/>
              </w:rPr>
              <w:t xml:space="preserve"> SLP</w:t>
            </w:r>
          </w:p>
        </w:tc>
        <w:tc>
          <w:tcPr>
            <w:tcW w:w="1074" w:type="dxa"/>
          </w:tcPr>
          <w:p w14:paraId="6ED4FD82" w14:textId="77777777" w:rsidR="00F013C7" w:rsidRPr="00CC59C7" w:rsidRDefault="00F013C7" w:rsidP="00196496">
            <w:pPr>
              <w:autoSpaceDE w:val="0"/>
              <w:autoSpaceDN w:val="0"/>
              <w:adjustRightInd w:val="0"/>
              <w:spacing w:before="120" w:line="276" w:lineRule="auto"/>
              <w:jc w:val="both"/>
              <w:rPr>
                <w:rFonts w:ascii="Times New Roman" w:eastAsia="Calibri" w:hAnsi="Times New Roman" w:cs="Times New Roman"/>
                <w:sz w:val="20"/>
                <w:szCs w:val="20"/>
                <w:lang w:eastAsia="id-ID"/>
              </w:rPr>
            </w:pPr>
            <w:r w:rsidRPr="00CC59C7">
              <w:rPr>
                <w:rFonts w:ascii="Times New Roman" w:eastAsia="Calibri" w:hAnsi="Times New Roman" w:cs="Times New Roman"/>
                <w:sz w:val="20"/>
                <w:szCs w:val="20"/>
                <w:lang w:eastAsia="id-ID"/>
              </w:rPr>
              <w:t>-0.075</w:t>
            </w:r>
          </w:p>
        </w:tc>
        <w:tc>
          <w:tcPr>
            <w:tcW w:w="1096" w:type="dxa"/>
          </w:tcPr>
          <w:p w14:paraId="7C0E695F" w14:textId="77777777" w:rsidR="00F013C7" w:rsidRPr="00CC59C7" w:rsidRDefault="00F013C7" w:rsidP="00196496">
            <w:pPr>
              <w:autoSpaceDE w:val="0"/>
              <w:autoSpaceDN w:val="0"/>
              <w:adjustRightInd w:val="0"/>
              <w:spacing w:before="120" w:line="276" w:lineRule="auto"/>
              <w:jc w:val="both"/>
              <w:rPr>
                <w:rFonts w:ascii="Times New Roman" w:eastAsia="Calibri" w:hAnsi="Times New Roman" w:cs="Times New Roman"/>
                <w:sz w:val="20"/>
                <w:szCs w:val="20"/>
                <w:lang w:eastAsia="id-ID"/>
              </w:rPr>
            </w:pPr>
            <w:r w:rsidRPr="00CC59C7">
              <w:rPr>
                <w:rFonts w:ascii="Times New Roman" w:eastAsia="Calibri" w:hAnsi="Times New Roman" w:cs="Times New Roman"/>
                <w:sz w:val="20"/>
                <w:szCs w:val="20"/>
                <w:lang w:eastAsia="id-ID"/>
              </w:rPr>
              <w:t>-1.148</w:t>
            </w:r>
          </w:p>
        </w:tc>
        <w:tc>
          <w:tcPr>
            <w:tcW w:w="1185" w:type="dxa"/>
          </w:tcPr>
          <w:p w14:paraId="4FED592C" w14:textId="77777777" w:rsidR="00F013C7" w:rsidRPr="00CC59C7" w:rsidRDefault="00F013C7" w:rsidP="00196496">
            <w:pPr>
              <w:autoSpaceDE w:val="0"/>
              <w:autoSpaceDN w:val="0"/>
              <w:adjustRightInd w:val="0"/>
              <w:spacing w:before="120" w:line="276" w:lineRule="auto"/>
              <w:jc w:val="both"/>
              <w:rPr>
                <w:rFonts w:ascii="Times New Roman" w:eastAsia="Calibri" w:hAnsi="Times New Roman" w:cs="Times New Roman"/>
                <w:sz w:val="20"/>
                <w:szCs w:val="20"/>
                <w:lang w:eastAsia="id-ID"/>
              </w:rPr>
            </w:pPr>
            <w:r w:rsidRPr="00CC59C7">
              <w:rPr>
                <w:rFonts w:ascii="Times New Roman" w:eastAsia="Calibri" w:hAnsi="Times New Roman" w:cs="Times New Roman"/>
                <w:sz w:val="20"/>
                <w:szCs w:val="20"/>
                <w:lang w:eastAsia="id-ID"/>
              </w:rPr>
              <w:t>0.252</w:t>
            </w:r>
          </w:p>
        </w:tc>
        <w:tc>
          <w:tcPr>
            <w:tcW w:w="1016" w:type="dxa"/>
          </w:tcPr>
          <w:p w14:paraId="5F82C9F8" w14:textId="77777777" w:rsidR="00F013C7" w:rsidRPr="00CC59C7" w:rsidRDefault="00F013C7" w:rsidP="00196496">
            <w:pPr>
              <w:autoSpaceDE w:val="0"/>
              <w:autoSpaceDN w:val="0"/>
              <w:adjustRightInd w:val="0"/>
              <w:spacing w:before="120" w:line="276" w:lineRule="auto"/>
              <w:jc w:val="both"/>
              <w:rPr>
                <w:rFonts w:ascii="Times New Roman" w:eastAsia="Calibri" w:hAnsi="Times New Roman" w:cs="Times New Roman"/>
                <w:sz w:val="20"/>
                <w:szCs w:val="20"/>
                <w:lang w:eastAsia="id-ID"/>
              </w:rPr>
            </w:pPr>
            <w:r w:rsidRPr="00CC59C7">
              <w:rPr>
                <w:rFonts w:ascii="Times New Roman" w:eastAsia="Calibri" w:hAnsi="Times New Roman" w:cs="Times New Roman"/>
                <w:sz w:val="20"/>
                <w:szCs w:val="20"/>
                <w:lang w:eastAsia="id-ID"/>
              </w:rPr>
              <w:t>Negative</w:t>
            </w:r>
          </w:p>
        </w:tc>
        <w:tc>
          <w:tcPr>
            <w:tcW w:w="1417" w:type="dxa"/>
          </w:tcPr>
          <w:p w14:paraId="378B18E5" w14:textId="77777777" w:rsidR="00F013C7" w:rsidRPr="0008300D" w:rsidRDefault="00F013C7" w:rsidP="00196496">
            <w:pPr>
              <w:autoSpaceDE w:val="0"/>
              <w:autoSpaceDN w:val="0"/>
              <w:adjustRightInd w:val="0"/>
              <w:spacing w:before="120" w:line="276" w:lineRule="auto"/>
              <w:jc w:val="both"/>
              <w:rPr>
                <w:rFonts w:ascii="Times New Roman" w:eastAsia="Calibri" w:hAnsi="Times New Roman" w:cs="Times New Roman"/>
                <w:color w:val="FF0000"/>
                <w:sz w:val="20"/>
                <w:szCs w:val="20"/>
                <w:lang w:eastAsia="id-ID"/>
              </w:rPr>
            </w:pPr>
            <w:r w:rsidRPr="0008300D">
              <w:rPr>
                <w:rFonts w:ascii="Times New Roman" w:eastAsia="Calibri" w:hAnsi="Times New Roman" w:cs="Times New Roman"/>
                <w:color w:val="FF0000"/>
                <w:sz w:val="20"/>
                <w:szCs w:val="20"/>
                <w:lang w:eastAsia="id-ID"/>
              </w:rPr>
              <w:t>Not Supported</w:t>
            </w:r>
          </w:p>
        </w:tc>
      </w:tr>
      <w:tr w:rsidR="00F013C7" w:rsidRPr="00CC59C7" w14:paraId="72DF3AF2" w14:textId="77777777" w:rsidTr="00857CA5">
        <w:tc>
          <w:tcPr>
            <w:tcW w:w="1307" w:type="dxa"/>
          </w:tcPr>
          <w:p w14:paraId="2D7E1E3D" w14:textId="77777777" w:rsidR="00F013C7" w:rsidRPr="00CC59C7" w:rsidRDefault="00F013C7" w:rsidP="00196496">
            <w:pPr>
              <w:autoSpaceDE w:val="0"/>
              <w:autoSpaceDN w:val="0"/>
              <w:adjustRightInd w:val="0"/>
              <w:spacing w:before="120" w:line="276" w:lineRule="auto"/>
              <w:jc w:val="both"/>
              <w:rPr>
                <w:rFonts w:ascii="Times New Roman" w:eastAsia="Calibri" w:hAnsi="Times New Roman" w:cs="Times New Roman"/>
                <w:sz w:val="20"/>
                <w:szCs w:val="20"/>
                <w:lang w:eastAsia="id-ID"/>
              </w:rPr>
            </w:pPr>
            <w:r w:rsidRPr="00CC59C7">
              <w:rPr>
                <w:rFonts w:ascii="Times New Roman" w:eastAsia="Calibri" w:hAnsi="Times New Roman" w:cs="Times New Roman"/>
                <w:sz w:val="20"/>
                <w:szCs w:val="20"/>
                <w:lang w:eastAsia="id-ID"/>
              </w:rPr>
              <w:t>H-1d</w:t>
            </w:r>
          </w:p>
        </w:tc>
        <w:tc>
          <w:tcPr>
            <w:tcW w:w="1430" w:type="dxa"/>
          </w:tcPr>
          <w:p w14:paraId="5A5ADB9B" w14:textId="77777777" w:rsidR="00F013C7" w:rsidRPr="00CC59C7" w:rsidRDefault="00F013C7" w:rsidP="00196496">
            <w:pPr>
              <w:autoSpaceDE w:val="0"/>
              <w:autoSpaceDN w:val="0"/>
              <w:adjustRightInd w:val="0"/>
              <w:spacing w:before="120" w:line="276" w:lineRule="auto"/>
              <w:jc w:val="both"/>
              <w:rPr>
                <w:rFonts w:ascii="Times New Roman" w:eastAsia="Calibri" w:hAnsi="Times New Roman" w:cs="Times New Roman"/>
                <w:sz w:val="20"/>
                <w:szCs w:val="20"/>
                <w:lang w:eastAsia="id-ID"/>
              </w:rPr>
            </w:pPr>
            <w:r w:rsidRPr="00CC59C7">
              <w:rPr>
                <w:rFonts w:ascii="Times New Roman" w:eastAsia="Calibri" w:hAnsi="Times New Roman" w:cs="Times New Roman"/>
                <w:sz w:val="20"/>
                <w:szCs w:val="20"/>
                <w:lang w:eastAsia="id-ID"/>
              </w:rPr>
              <w:t xml:space="preserve">GI </w:t>
            </w:r>
            <m:oMath>
              <m:r>
                <w:rPr>
                  <w:rFonts w:ascii="Cambria Math" w:eastAsia="Calibri" w:hAnsi="Cambria Math" w:cs="Times New Roman"/>
                  <w:sz w:val="20"/>
                  <w:szCs w:val="20"/>
                  <w:lang w:eastAsia="id-ID"/>
                </w:rPr>
                <m:t>→</m:t>
              </m:r>
            </m:oMath>
            <w:r w:rsidRPr="00CC59C7">
              <w:rPr>
                <w:rFonts w:ascii="Times New Roman" w:eastAsia="Calibri" w:hAnsi="Times New Roman" w:cs="Times New Roman"/>
                <w:sz w:val="20"/>
                <w:szCs w:val="20"/>
                <w:lang w:eastAsia="id-ID"/>
              </w:rPr>
              <w:t xml:space="preserve"> SLP</w:t>
            </w:r>
          </w:p>
        </w:tc>
        <w:tc>
          <w:tcPr>
            <w:tcW w:w="1074" w:type="dxa"/>
          </w:tcPr>
          <w:p w14:paraId="6AA7B427" w14:textId="77777777" w:rsidR="00F013C7" w:rsidRPr="00CC59C7" w:rsidRDefault="00F013C7" w:rsidP="00196496">
            <w:pPr>
              <w:autoSpaceDE w:val="0"/>
              <w:autoSpaceDN w:val="0"/>
              <w:adjustRightInd w:val="0"/>
              <w:spacing w:before="120" w:line="276" w:lineRule="auto"/>
              <w:jc w:val="both"/>
              <w:rPr>
                <w:rFonts w:ascii="Times New Roman" w:eastAsia="Calibri" w:hAnsi="Times New Roman" w:cs="Times New Roman"/>
                <w:sz w:val="20"/>
                <w:szCs w:val="20"/>
                <w:lang w:eastAsia="id-ID"/>
              </w:rPr>
            </w:pPr>
            <w:r w:rsidRPr="00CC59C7">
              <w:rPr>
                <w:rFonts w:ascii="Times New Roman" w:eastAsia="Calibri" w:hAnsi="Times New Roman" w:cs="Times New Roman"/>
                <w:sz w:val="20"/>
                <w:szCs w:val="20"/>
                <w:lang w:eastAsia="id-ID"/>
              </w:rPr>
              <w:t>0.156</w:t>
            </w:r>
          </w:p>
        </w:tc>
        <w:tc>
          <w:tcPr>
            <w:tcW w:w="1096" w:type="dxa"/>
          </w:tcPr>
          <w:p w14:paraId="3EB73D1F" w14:textId="77777777" w:rsidR="00F013C7" w:rsidRPr="00CC59C7" w:rsidRDefault="00F013C7" w:rsidP="00196496">
            <w:pPr>
              <w:autoSpaceDE w:val="0"/>
              <w:autoSpaceDN w:val="0"/>
              <w:adjustRightInd w:val="0"/>
              <w:spacing w:before="120" w:line="276" w:lineRule="auto"/>
              <w:jc w:val="both"/>
              <w:rPr>
                <w:rFonts w:ascii="Times New Roman" w:eastAsia="Calibri" w:hAnsi="Times New Roman" w:cs="Times New Roman"/>
                <w:sz w:val="20"/>
                <w:szCs w:val="20"/>
                <w:lang w:eastAsia="id-ID"/>
              </w:rPr>
            </w:pPr>
            <w:r w:rsidRPr="00CC59C7">
              <w:rPr>
                <w:rFonts w:ascii="Times New Roman" w:eastAsia="Calibri" w:hAnsi="Times New Roman" w:cs="Times New Roman"/>
                <w:sz w:val="20"/>
                <w:szCs w:val="20"/>
                <w:lang w:eastAsia="id-ID"/>
              </w:rPr>
              <w:t>2.526</w:t>
            </w:r>
          </w:p>
        </w:tc>
        <w:tc>
          <w:tcPr>
            <w:tcW w:w="1185" w:type="dxa"/>
          </w:tcPr>
          <w:p w14:paraId="16B098E5" w14:textId="77777777" w:rsidR="00F013C7" w:rsidRPr="00CC59C7" w:rsidRDefault="00F013C7" w:rsidP="00196496">
            <w:pPr>
              <w:autoSpaceDE w:val="0"/>
              <w:autoSpaceDN w:val="0"/>
              <w:adjustRightInd w:val="0"/>
              <w:spacing w:before="120" w:line="276" w:lineRule="auto"/>
              <w:jc w:val="both"/>
              <w:rPr>
                <w:rFonts w:ascii="Times New Roman" w:eastAsia="Calibri" w:hAnsi="Times New Roman" w:cs="Times New Roman"/>
                <w:sz w:val="20"/>
                <w:szCs w:val="20"/>
                <w:lang w:eastAsia="id-ID"/>
              </w:rPr>
            </w:pPr>
            <w:r w:rsidRPr="00CC59C7">
              <w:rPr>
                <w:rFonts w:ascii="Times New Roman" w:eastAsia="Calibri" w:hAnsi="Times New Roman" w:cs="Times New Roman"/>
                <w:sz w:val="20"/>
                <w:szCs w:val="20"/>
                <w:lang w:eastAsia="id-ID"/>
              </w:rPr>
              <w:t>0.012</w:t>
            </w:r>
          </w:p>
        </w:tc>
        <w:tc>
          <w:tcPr>
            <w:tcW w:w="1016" w:type="dxa"/>
          </w:tcPr>
          <w:p w14:paraId="0FE63960" w14:textId="77777777" w:rsidR="00F013C7" w:rsidRPr="00CC59C7" w:rsidRDefault="00F013C7" w:rsidP="00196496">
            <w:pPr>
              <w:autoSpaceDE w:val="0"/>
              <w:autoSpaceDN w:val="0"/>
              <w:adjustRightInd w:val="0"/>
              <w:spacing w:before="120" w:line="276" w:lineRule="auto"/>
              <w:jc w:val="both"/>
              <w:rPr>
                <w:rFonts w:ascii="Times New Roman" w:eastAsia="Calibri" w:hAnsi="Times New Roman" w:cs="Times New Roman"/>
                <w:sz w:val="20"/>
                <w:szCs w:val="20"/>
                <w:lang w:eastAsia="id-ID"/>
              </w:rPr>
            </w:pPr>
            <w:r w:rsidRPr="00CC59C7">
              <w:rPr>
                <w:rFonts w:ascii="Times New Roman" w:eastAsia="Calibri" w:hAnsi="Times New Roman" w:cs="Times New Roman"/>
                <w:sz w:val="20"/>
                <w:szCs w:val="20"/>
                <w:lang w:eastAsia="id-ID"/>
              </w:rPr>
              <w:t>Positive</w:t>
            </w:r>
          </w:p>
        </w:tc>
        <w:tc>
          <w:tcPr>
            <w:tcW w:w="1417" w:type="dxa"/>
          </w:tcPr>
          <w:p w14:paraId="0E33C37D" w14:textId="77777777" w:rsidR="00F013C7" w:rsidRPr="00CC59C7" w:rsidRDefault="00F013C7" w:rsidP="00196496">
            <w:pPr>
              <w:autoSpaceDE w:val="0"/>
              <w:autoSpaceDN w:val="0"/>
              <w:adjustRightInd w:val="0"/>
              <w:spacing w:before="120" w:line="276" w:lineRule="auto"/>
              <w:jc w:val="both"/>
              <w:rPr>
                <w:rFonts w:ascii="Times New Roman" w:eastAsia="Calibri" w:hAnsi="Times New Roman" w:cs="Times New Roman"/>
                <w:sz w:val="20"/>
                <w:szCs w:val="20"/>
                <w:lang w:eastAsia="id-ID"/>
              </w:rPr>
            </w:pPr>
            <w:r w:rsidRPr="00CC59C7">
              <w:rPr>
                <w:rFonts w:ascii="Times New Roman" w:eastAsia="Calibri" w:hAnsi="Times New Roman" w:cs="Times New Roman"/>
                <w:sz w:val="20"/>
                <w:szCs w:val="20"/>
                <w:lang w:eastAsia="id-ID"/>
              </w:rPr>
              <w:t>Supported</w:t>
            </w:r>
          </w:p>
        </w:tc>
      </w:tr>
      <w:tr w:rsidR="00F013C7" w:rsidRPr="00CC59C7" w14:paraId="2A0CBE5F" w14:textId="77777777" w:rsidTr="00857CA5">
        <w:tc>
          <w:tcPr>
            <w:tcW w:w="1307" w:type="dxa"/>
          </w:tcPr>
          <w:p w14:paraId="78E53A04" w14:textId="77777777" w:rsidR="00F013C7" w:rsidRPr="00CC59C7" w:rsidRDefault="00F013C7" w:rsidP="00196496">
            <w:pPr>
              <w:autoSpaceDE w:val="0"/>
              <w:autoSpaceDN w:val="0"/>
              <w:adjustRightInd w:val="0"/>
              <w:spacing w:before="120" w:line="276" w:lineRule="auto"/>
              <w:jc w:val="both"/>
              <w:rPr>
                <w:rFonts w:ascii="Times New Roman" w:eastAsia="Calibri" w:hAnsi="Times New Roman" w:cs="Times New Roman"/>
                <w:b/>
                <w:sz w:val="20"/>
                <w:szCs w:val="20"/>
                <w:lang w:eastAsia="id-ID"/>
              </w:rPr>
            </w:pPr>
            <w:r w:rsidRPr="00CC59C7">
              <w:rPr>
                <w:rFonts w:ascii="Times New Roman" w:eastAsia="Calibri" w:hAnsi="Times New Roman" w:cs="Times New Roman"/>
                <w:b/>
                <w:sz w:val="20"/>
                <w:szCs w:val="20"/>
                <w:lang w:eastAsia="id-ID"/>
              </w:rPr>
              <w:t>H-2</w:t>
            </w:r>
          </w:p>
        </w:tc>
        <w:tc>
          <w:tcPr>
            <w:tcW w:w="1430" w:type="dxa"/>
          </w:tcPr>
          <w:p w14:paraId="0CEF9F12" w14:textId="77777777" w:rsidR="00F013C7" w:rsidRPr="00CC59C7" w:rsidRDefault="00F013C7" w:rsidP="00196496">
            <w:pPr>
              <w:autoSpaceDE w:val="0"/>
              <w:autoSpaceDN w:val="0"/>
              <w:adjustRightInd w:val="0"/>
              <w:spacing w:before="120" w:line="276" w:lineRule="auto"/>
              <w:jc w:val="both"/>
              <w:rPr>
                <w:rFonts w:ascii="Times New Roman" w:eastAsia="Calibri" w:hAnsi="Times New Roman" w:cs="Times New Roman"/>
                <w:b/>
                <w:sz w:val="20"/>
                <w:szCs w:val="20"/>
                <w:lang w:eastAsia="id-ID"/>
              </w:rPr>
            </w:pPr>
            <w:r w:rsidRPr="00CC59C7">
              <w:rPr>
                <w:rFonts w:ascii="Times New Roman" w:eastAsia="Calibri" w:hAnsi="Times New Roman" w:cs="Times New Roman"/>
                <w:b/>
                <w:sz w:val="20"/>
                <w:szCs w:val="20"/>
                <w:lang w:eastAsia="id-ID"/>
              </w:rPr>
              <w:t xml:space="preserve">SP </w:t>
            </w:r>
            <m:oMath>
              <m:r>
                <m:rPr>
                  <m:sty m:val="bi"/>
                </m:rPr>
                <w:rPr>
                  <w:rFonts w:ascii="Cambria Math" w:eastAsia="Calibri" w:hAnsi="Cambria Math" w:cs="Times New Roman"/>
                  <w:sz w:val="20"/>
                  <w:szCs w:val="20"/>
                  <w:lang w:eastAsia="id-ID"/>
                </w:rPr>
                <m:t>→</m:t>
              </m:r>
            </m:oMath>
            <w:r w:rsidRPr="00CC59C7">
              <w:rPr>
                <w:rFonts w:ascii="Times New Roman" w:eastAsia="Calibri" w:hAnsi="Times New Roman" w:cs="Times New Roman"/>
                <w:b/>
                <w:sz w:val="20"/>
                <w:szCs w:val="20"/>
                <w:lang w:eastAsia="id-ID"/>
              </w:rPr>
              <w:t xml:space="preserve"> SLP</w:t>
            </w:r>
          </w:p>
        </w:tc>
        <w:tc>
          <w:tcPr>
            <w:tcW w:w="1074" w:type="dxa"/>
          </w:tcPr>
          <w:p w14:paraId="5FB63381" w14:textId="77777777" w:rsidR="00F013C7" w:rsidRPr="00CC59C7" w:rsidRDefault="00F013C7" w:rsidP="00196496">
            <w:pPr>
              <w:autoSpaceDE w:val="0"/>
              <w:autoSpaceDN w:val="0"/>
              <w:adjustRightInd w:val="0"/>
              <w:spacing w:before="120" w:line="276" w:lineRule="auto"/>
              <w:jc w:val="both"/>
              <w:rPr>
                <w:rFonts w:ascii="Times New Roman" w:eastAsia="Calibri" w:hAnsi="Times New Roman" w:cs="Times New Roman"/>
                <w:sz w:val="20"/>
                <w:szCs w:val="20"/>
                <w:lang w:eastAsia="id-ID"/>
              </w:rPr>
            </w:pPr>
            <w:r w:rsidRPr="00CC59C7">
              <w:rPr>
                <w:rFonts w:ascii="Times New Roman" w:eastAsia="Calibri" w:hAnsi="Times New Roman" w:cs="Times New Roman"/>
                <w:sz w:val="20"/>
                <w:szCs w:val="20"/>
                <w:lang w:eastAsia="id-ID"/>
              </w:rPr>
              <w:t>0.527</w:t>
            </w:r>
          </w:p>
        </w:tc>
        <w:tc>
          <w:tcPr>
            <w:tcW w:w="1096" w:type="dxa"/>
          </w:tcPr>
          <w:p w14:paraId="6BE2BE04" w14:textId="77777777" w:rsidR="00F013C7" w:rsidRPr="00CC59C7" w:rsidRDefault="00F013C7" w:rsidP="00196496">
            <w:pPr>
              <w:autoSpaceDE w:val="0"/>
              <w:autoSpaceDN w:val="0"/>
              <w:adjustRightInd w:val="0"/>
              <w:spacing w:before="120" w:line="276" w:lineRule="auto"/>
              <w:jc w:val="both"/>
              <w:rPr>
                <w:rFonts w:ascii="Times New Roman" w:eastAsia="Calibri" w:hAnsi="Times New Roman" w:cs="Times New Roman"/>
                <w:sz w:val="20"/>
                <w:szCs w:val="20"/>
                <w:lang w:eastAsia="id-ID"/>
              </w:rPr>
            </w:pPr>
            <w:r w:rsidRPr="00CC59C7">
              <w:rPr>
                <w:rFonts w:ascii="Times New Roman" w:eastAsia="Calibri" w:hAnsi="Times New Roman" w:cs="Times New Roman"/>
                <w:sz w:val="20"/>
                <w:szCs w:val="20"/>
                <w:lang w:eastAsia="id-ID"/>
              </w:rPr>
              <w:t>7.896</w:t>
            </w:r>
          </w:p>
        </w:tc>
        <w:tc>
          <w:tcPr>
            <w:tcW w:w="1185" w:type="dxa"/>
          </w:tcPr>
          <w:p w14:paraId="74A09DB4" w14:textId="77777777" w:rsidR="00F013C7" w:rsidRPr="00CC59C7" w:rsidRDefault="00F013C7" w:rsidP="00196496">
            <w:pPr>
              <w:autoSpaceDE w:val="0"/>
              <w:autoSpaceDN w:val="0"/>
              <w:adjustRightInd w:val="0"/>
              <w:spacing w:before="120" w:line="276" w:lineRule="auto"/>
              <w:jc w:val="both"/>
              <w:rPr>
                <w:rFonts w:ascii="Times New Roman" w:eastAsia="Calibri" w:hAnsi="Times New Roman" w:cs="Times New Roman"/>
                <w:sz w:val="20"/>
                <w:szCs w:val="20"/>
                <w:lang w:eastAsia="id-ID"/>
              </w:rPr>
            </w:pPr>
            <w:r w:rsidRPr="00CC59C7">
              <w:rPr>
                <w:rFonts w:ascii="Times New Roman" w:eastAsia="Calibri" w:hAnsi="Times New Roman" w:cs="Times New Roman"/>
                <w:sz w:val="20"/>
                <w:szCs w:val="20"/>
                <w:lang w:eastAsia="id-ID"/>
              </w:rPr>
              <w:t>0.000</w:t>
            </w:r>
          </w:p>
        </w:tc>
        <w:tc>
          <w:tcPr>
            <w:tcW w:w="1016" w:type="dxa"/>
          </w:tcPr>
          <w:p w14:paraId="50CF0524" w14:textId="77777777" w:rsidR="00F013C7" w:rsidRPr="00CC59C7" w:rsidRDefault="00F013C7" w:rsidP="00196496">
            <w:pPr>
              <w:autoSpaceDE w:val="0"/>
              <w:autoSpaceDN w:val="0"/>
              <w:adjustRightInd w:val="0"/>
              <w:spacing w:before="120" w:line="276" w:lineRule="auto"/>
              <w:jc w:val="both"/>
              <w:rPr>
                <w:rFonts w:ascii="Times New Roman" w:eastAsia="Calibri" w:hAnsi="Times New Roman" w:cs="Times New Roman"/>
                <w:sz w:val="20"/>
                <w:szCs w:val="20"/>
                <w:lang w:eastAsia="id-ID"/>
              </w:rPr>
            </w:pPr>
            <w:r w:rsidRPr="00CC59C7">
              <w:rPr>
                <w:rFonts w:ascii="Times New Roman" w:eastAsia="Calibri" w:hAnsi="Times New Roman" w:cs="Times New Roman"/>
                <w:sz w:val="20"/>
                <w:szCs w:val="20"/>
                <w:lang w:eastAsia="id-ID"/>
              </w:rPr>
              <w:t>Positive</w:t>
            </w:r>
          </w:p>
        </w:tc>
        <w:tc>
          <w:tcPr>
            <w:tcW w:w="1417" w:type="dxa"/>
          </w:tcPr>
          <w:p w14:paraId="31050E92" w14:textId="77777777" w:rsidR="00F013C7" w:rsidRPr="00CC59C7" w:rsidRDefault="00F013C7" w:rsidP="00196496">
            <w:pPr>
              <w:autoSpaceDE w:val="0"/>
              <w:autoSpaceDN w:val="0"/>
              <w:adjustRightInd w:val="0"/>
              <w:spacing w:before="120" w:line="276" w:lineRule="auto"/>
              <w:jc w:val="both"/>
              <w:rPr>
                <w:rFonts w:ascii="Times New Roman" w:eastAsia="Calibri" w:hAnsi="Times New Roman" w:cs="Times New Roman"/>
                <w:sz w:val="20"/>
                <w:szCs w:val="20"/>
                <w:lang w:eastAsia="id-ID"/>
              </w:rPr>
            </w:pPr>
            <w:r w:rsidRPr="00CC59C7">
              <w:rPr>
                <w:rFonts w:ascii="Times New Roman" w:eastAsia="Calibri" w:hAnsi="Times New Roman" w:cs="Times New Roman"/>
                <w:sz w:val="20"/>
                <w:szCs w:val="20"/>
                <w:lang w:eastAsia="id-ID"/>
              </w:rPr>
              <w:t>Supported</w:t>
            </w:r>
          </w:p>
        </w:tc>
      </w:tr>
      <w:tr w:rsidR="00F013C7" w:rsidRPr="0008300D" w14:paraId="0BF5019C" w14:textId="77777777" w:rsidTr="00857CA5">
        <w:tc>
          <w:tcPr>
            <w:tcW w:w="1307" w:type="dxa"/>
          </w:tcPr>
          <w:p w14:paraId="45F0195B" w14:textId="77777777" w:rsidR="00F013C7" w:rsidRPr="00CC59C7" w:rsidRDefault="00F013C7" w:rsidP="00196496">
            <w:pPr>
              <w:autoSpaceDE w:val="0"/>
              <w:autoSpaceDN w:val="0"/>
              <w:adjustRightInd w:val="0"/>
              <w:spacing w:before="120" w:line="276" w:lineRule="auto"/>
              <w:jc w:val="both"/>
              <w:rPr>
                <w:rFonts w:ascii="Times New Roman" w:eastAsia="Calibri" w:hAnsi="Times New Roman" w:cs="Times New Roman"/>
                <w:sz w:val="20"/>
                <w:szCs w:val="20"/>
                <w:lang w:eastAsia="id-ID"/>
              </w:rPr>
            </w:pPr>
            <w:r w:rsidRPr="00CC59C7">
              <w:rPr>
                <w:rFonts w:ascii="Times New Roman" w:eastAsia="Calibri" w:hAnsi="Times New Roman" w:cs="Times New Roman"/>
                <w:sz w:val="20"/>
                <w:szCs w:val="20"/>
                <w:lang w:eastAsia="id-ID"/>
              </w:rPr>
              <w:t>H-2a</w:t>
            </w:r>
          </w:p>
        </w:tc>
        <w:tc>
          <w:tcPr>
            <w:tcW w:w="1430" w:type="dxa"/>
          </w:tcPr>
          <w:p w14:paraId="27097F8B" w14:textId="77777777" w:rsidR="00F013C7" w:rsidRPr="00CC59C7" w:rsidRDefault="00F013C7" w:rsidP="00196496">
            <w:pPr>
              <w:autoSpaceDE w:val="0"/>
              <w:autoSpaceDN w:val="0"/>
              <w:adjustRightInd w:val="0"/>
              <w:spacing w:before="120" w:line="276" w:lineRule="auto"/>
              <w:jc w:val="both"/>
              <w:rPr>
                <w:rFonts w:ascii="Times New Roman" w:eastAsia="Calibri" w:hAnsi="Times New Roman" w:cs="Times New Roman"/>
                <w:sz w:val="20"/>
                <w:szCs w:val="20"/>
                <w:lang w:eastAsia="id-ID"/>
              </w:rPr>
            </w:pPr>
            <w:r w:rsidRPr="00CC59C7">
              <w:rPr>
                <w:rFonts w:ascii="Times New Roman" w:eastAsia="Calibri" w:hAnsi="Times New Roman" w:cs="Times New Roman"/>
                <w:sz w:val="20"/>
                <w:szCs w:val="20"/>
                <w:lang w:eastAsia="id-ID"/>
              </w:rPr>
              <w:t xml:space="preserve">U </w:t>
            </w:r>
            <m:oMath>
              <m:r>
                <w:rPr>
                  <w:rFonts w:ascii="Cambria Math" w:eastAsia="Calibri" w:hAnsi="Cambria Math" w:cs="Times New Roman"/>
                  <w:sz w:val="20"/>
                  <w:szCs w:val="20"/>
                  <w:lang w:eastAsia="id-ID"/>
                </w:rPr>
                <m:t>→</m:t>
              </m:r>
            </m:oMath>
            <w:r w:rsidRPr="00CC59C7">
              <w:rPr>
                <w:rFonts w:ascii="Times New Roman" w:eastAsia="Calibri" w:hAnsi="Times New Roman" w:cs="Times New Roman"/>
                <w:sz w:val="20"/>
                <w:szCs w:val="20"/>
                <w:lang w:eastAsia="id-ID"/>
              </w:rPr>
              <w:t xml:space="preserve"> SLP</w:t>
            </w:r>
          </w:p>
        </w:tc>
        <w:tc>
          <w:tcPr>
            <w:tcW w:w="1074" w:type="dxa"/>
          </w:tcPr>
          <w:p w14:paraId="326EB5EA" w14:textId="77777777" w:rsidR="00F013C7" w:rsidRPr="00CC59C7" w:rsidRDefault="00F013C7" w:rsidP="00196496">
            <w:pPr>
              <w:autoSpaceDE w:val="0"/>
              <w:autoSpaceDN w:val="0"/>
              <w:adjustRightInd w:val="0"/>
              <w:spacing w:before="120" w:line="276" w:lineRule="auto"/>
              <w:jc w:val="both"/>
              <w:rPr>
                <w:rFonts w:ascii="Times New Roman" w:eastAsia="Calibri" w:hAnsi="Times New Roman" w:cs="Times New Roman"/>
                <w:sz w:val="20"/>
                <w:szCs w:val="20"/>
                <w:lang w:eastAsia="id-ID"/>
              </w:rPr>
            </w:pPr>
            <w:r w:rsidRPr="00CC59C7">
              <w:rPr>
                <w:rFonts w:ascii="Times New Roman" w:eastAsia="Calibri" w:hAnsi="Times New Roman" w:cs="Times New Roman"/>
                <w:sz w:val="20"/>
                <w:szCs w:val="20"/>
                <w:lang w:eastAsia="id-ID"/>
              </w:rPr>
              <w:t>-0.028</w:t>
            </w:r>
          </w:p>
        </w:tc>
        <w:tc>
          <w:tcPr>
            <w:tcW w:w="1096" w:type="dxa"/>
          </w:tcPr>
          <w:p w14:paraId="5C45913F" w14:textId="77777777" w:rsidR="00F013C7" w:rsidRPr="00CC59C7" w:rsidRDefault="00F013C7" w:rsidP="00196496">
            <w:pPr>
              <w:autoSpaceDE w:val="0"/>
              <w:autoSpaceDN w:val="0"/>
              <w:adjustRightInd w:val="0"/>
              <w:spacing w:before="120" w:line="276" w:lineRule="auto"/>
              <w:jc w:val="both"/>
              <w:rPr>
                <w:rFonts w:ascii="Times New Roman" w:eastAsia="Calibri" w:hAnsi="Times New Roman" w:cs="Times New Roman"/>
                <w:sz w:val="20"/>
                <w:szCs w:val="20"/>
                <w:lang w:eastAsia="id-ID"/>
              </w:rPr>
            </w:pPr>
            <w:r w:rsidRPr="00CC59C7">
              <w:rPr>
                <w:rFonts w:ascii="Times New Roman" w:eastAsia="Calibri" w:hAnsi="Times New Roman" w:cs="Times New Roman"/>
                <w:sz w:val="20"/>
                <w:szCs w:val="20"/>
                <w:lang w:eastAsia="id-ID"/>
              </w:rPr>
              <w:t>-0.443</w:t>
            </w:r>
          </w:p>
        </w:tc>
        <w:tc>
          <w:tcPr>
            <w:tcW w:w="1185" w:type="dxa"/>
          </w:tcPr>
          <w:p w14:paraId="73E20369" w14:textId="77777777" w:rsidR="00F013C7" w:rsidRPr="00CC59C7" w:rsidRDefault="00F013C7" w:rsidP="00196496">
            <w:pPr>
              <w:autoSpaceDE w:val="0"/>
              <w:autoSpaceDN w:val="0"/>
              <w:adjustRightInd w:val="0"/>
              <w:spacing w:before="120" w:line="276" w:lineRule="auto"/>
              <w:jc w:val="both"/>
              <w:rPr>
                <w:rFonts w:ascii="Times New Roman" w:eastAsia="Calibri" w:hAnsi="Times New Roman" w:cs="Times New Roman"/>
                <w:sz w:val="20"/>
                <w:szCs w:val="20"/>
                <w:lang w:eastAsia="id-ID"/>
              </w:rPr>
            </w:pPr>
            <w:r w:rsidRPr="00CC59C7">
              <w:rPr>
                <w:rFonts w:ascii="Times New Roman" w:eastAsia="Calibri" w:hAnsi="Times New Roman" w:cs="Times New Roman"/>
                <w:sz w:val="20"/>
                <w:szCs w:val="20"/>
                <w:lang w:eastAsia="id-ID"/>
              </w:rPr>
              <w:t>0.658</w:t>
            </w:r>
          </w:p>
        </w:tc>
        <w:tc>
          <w:tcPr>
            <w:tcW w:w="1016" w:type="dxa"/>
          </w:tcPr>
          <w:p w14:paraId="40A9D811" w14:textId="77777777" w:rsidR="00F013C7" w:rsidRPr="00CC59C7" w:rsidRDefault="00F013C7" w:rsidP="00196496">
            <w:pPr>
              <w:autoSpaceDE w:val="0"/>
              <w:autoSpaceDN w:val="0"/>
              <w:adjustRightInd w:val="0"/>
              <w:spacing w:before="120" w:line="276" w:lineRule="auto"/>
              <w:jc w:val="both"/>
              <w:rPr>
                <w:rFonts w:ascii="Times New Roman" w:eastAsia="Calibri" w:hAnsi="Times New Roman" w:cs="Times New Roman"/>
                <w:sz w:val="20"/>
                <w:szCs w:val="20"/>
                <w:lang w:eastAsia="id-ID"/>
              </w:rPr>
            </w:pPr>
            <w:r w:rsidRPr="00CC59C7">
              <w:rPr>
                <w:rFonts w:ascii="Times New Roman" w:eastAsia="Calibri" w:hAnsi="Times New Roman" w:cs="Times New Roman"/>
                <w:sz w:val="20"/>
                <w:szCs w:val="20"/>
                <w:lang w:eastAsia="id-ID"/>
              </w:rPr>
              <w:t>Negative</w:t>
            </w:r>
          </w:p>
        </w:tc>
        <w:tc>
          <w:tcPr>
            <w:tcW w:w="1417" w:type="dxa"/>
          </w:tcPr>
          <w:p w14:paraId="4ED2E701" w14:textId="77777777" w:rsidR="00F013C7" w:rsidRPr="0008300D" w:rsidRDefault="00F013C7" w:rsidP="00196496">
            <w:pPr>
              <w:autoSpaceDE w:val="0"/>
              <w:autoSpaceDN w:val="0"/>
              <w:adjustRightInd w:val="0"/>
              <w:spacing w:before="120" w:line="276" w:lineRule="auto"/>
              <w:jc w:val="both"/>
              <w:rPr>
                <w:rFonts w:ascii="Times New Roman" w:eastAsia="Calibri" w:hAnsi="Times New Roman" w:cs="Times New Roman"/>
                <w:color w:val="FF0000"/>
                <w:sz w:val="20"/>
                <w:szCs w:val="20"/>
                <w:lang w:eastAsia="id-ID"/>
              </w:rPr>
            </w:pPr>
            <w:r w:rsidRPr="0008300D">
              <w:rPr>
                <w:rFonts w:ascii="Times New Roman" w:eastAsia="Calibri" w:hAnsi="Times New Roman" w:cs="Times New Roman"/>
                <w:color w:val="FF0000"/>
                <w:sz w:val="20"/>
                <w:szCs w:val="20"/>
                <w:lang w:eastAsia="id-ID"/>
              </w:rPr>
              <w:t>Not Supported</w:t>
            </w:r>
          </w:p>
        </w:tc>
      </w:tr>
      <w:tr w:rsidR="00F013C7" w:rsidRPr="00CC59C7" w14:paraId="1F1AF5AE" w14:textId="77777777" w:rsidTr="00857CA5">
        <w:tc>
          <w:tcPr>
            <w:tcW w:w="1307" w:type="dxa"/>
          </w:tcPr>
          <w:p w14:paraId="514B74E5" w14:textId="77777777" w:rsidR="00F013C7" w:rsidRPr="00CC59C7" w:rsidRDefault="00F013C7" w:rsidP="00196496">
            <w:pPr>
              <w:autoSpaceDE w:val="0"/>
              <w:autoSpaceDN w:val="0"/>
              <w:adjustRightInd w:val="0"/>
              <w:spacing w:before="120" w:line="276" w:lineRule="auto"/>
              <w:jc w:val="both"/>
              <w:rPr>
                <w:rFonts w:ascii="Times New Roman" w:eastAsia="Calibri" w:hAnsi="Times New Roman" w:cs="Times New Roman"/>
                <w:sz w:val="20"/>
                <w:szCs w:val="20"/>
                <w:lang w:eastAsia="id-ID"/>
              </w:rPr>
            </w:pPr>
            <w:r w:rsidRPr="00CC59C7">
              <w:rPr>
                <w:rFonts w:ascii="Times New Roman" w:eastAsia="Calibri" w:hAnsi="Times New Roman" w:cs="Times New Roman"/>
                <w:sz w:val="20"/>
                <w:szCs w:val="20"/>
                <w:lang w:eastAsia="id-ID"/>
              </w:rPr>
              <w:t>H-2b</w:t>
            </w:r>
          </w:p>
        </w:tc>
        <w:tc>
          <w:tcPr>
            <w:tcW w:w="1430" w:type="dxa"/>
          </w:tcPr>
          <w:p w14:paraId="56D04A02" w14:textId="77777777" w:rsidR="00F013C7" w:rsidRPr="00CC59C7" w:rsidRDefault="00F013C7" w:rsidP="00196496">
            <w:pPr>
              <w:autoSpaceDE w:val="0"/>
              <w:autoSpaceDN w:val="0"/>
              <w:adjustRightInd w:val="0"/>
              <w:spacing w:before="120" w:line="276" w:lineRule="auto"/>
              <w:jc w:val="both"/>
              <w:rPr>
                <w:rFonts w:ascii="Times New Roman" w:eastAsia="Calibri" w:hAnsi="Times New Roman" w:cs="Times New Roman"/>
                <w:sz w:val="20"/>
                <w:szCs w:val="20"/>
                <w:lang w:eastAsia="id-ID"/>
              </w:rPr>
            </w:pPr>
            <w:r w:rsidRPr="00CC59C7">
              <w:rPr>
                <w:rFonts w:ascii="Times New Roman" w:eastAsia="Calibri" w:hAnsi="Times New Roman" w:cs="Times New Roman"/>
                <w:sz w:val="20"/>
                <w:szCs w:val="20"/>
                <w:lang w:eastAsia="id-ID"/>
              </w:rPr>
              <w:t xml:space="preserve">CT </w:t>
            </w:r>
            <m:oMath>
              <m:r>
                <w:rPr>
                  <w:rFonts w:ascii="Cambria Math" w:eastAsia="Calibri" w:hAnsi="Cambria Math" w:cs="Times New Roman"/>
                  <w:sz w:val="20"/>
                  <w:szCs w:val="20"/>
                  <w:lang w:eastAsia="id-ID"/>
                </w:rPr>
                <m:t>→</m:t>
              </m:r>
            </m:oMath>
            <w:r w:rsidRPr="00CC59C7">
              <w:rPr>
                <w:rFonts w:ascii="Times New Roman" w:eastAsia="Calibri" w:hAnsi="Times New Roman" w:cs="Times New Roman"/>
                <w:sz w:val="20"/>
                <w:szCs w:val="20"/>
                <w:lang w:eastAsia="id-ID"/>
              </w:rPr>
              <w:t xml:space="preserve"> SLP</w:t>
            </w:r>
          </w:p>
        </w:tc>
        <w:tc>
          <w:tcPr>
            <w:tcW w:w="1074" w:type="dxa"/>
          </w:tcPr>
          <w:p w14:paraId="0FB4203F" w14:textId="77777777" w:rsidR="00F013C7" w:rsidRPr="00CC59C7" w:rsidRDefault="00F013C7" w:rsidP="00196496">
            <w:pPr>
              <w:autoSpaceDE w:val="0"/>
              <w:autoSpaceDN w:val="0"/>
              <w:adjustRightInd w:val="0"/>
              <w:spacing w:before="120" w:line="276" w:lineRule="auto"/>
              <w:jc w:val="both"/>
              <w:rPr>
                <w:rFonts w:ascii="Times New Roman" w:eastAsia="Calibri" w:hAnsi="Times New Roman" w:cs="Times New Roman"/>
                <w:sz w:val="20"/>
                <w:szCs w:val="20"/>
                <w:lang w:eastAsia="id-ID"/>
              </w:rPr>
            </w:pPr>
            <w:r w:rsidRPr="00CC59C7">
              <w:rPr>
                <w:rFonts w:ascii="Times New Roman" w:eastAsia="Calibri" w:hAnsi="Times New Roman" w:cs="Times New Roman"/>
                <w:sz w:val="20"/>
                <w:szCs w:val="20"/>
                <w:lang w:eastAsia="id-ID"/>
              </w:rPr>
              <w:t>0.108</w:t>
            </w:r>
          </w:p>
        </w:tc>
        <w:tc>
          <w:tcPr>
            <w:tcW w:w="1096" w:type="dxa"/>
          </w:tcPr>
          <w:p w14:paraId="0C45CB7C" w14:textId="77777777" w:rsidR="00F013C7" w:rsidRPr="00CC59C7" w:rsidRDefault="00F013C7" w:rsidP="00196496">
            <w:pPr>
              <w:autoSpaceDE w:val="0"/>
              <w:autoSpaceDN w:val="0"/>
              <w:adjustRightInd w:val="0"/>
              <w:spacing w:before="120" w:line="276" w:lineRule="auto"/>
              <w:jc w:val="both"/>
              <w:rPr>
                <w:rFonts w:ascii="Times New Roman" w:eastAsia="Calibri" w:hAnsi="Times New Roman" w:cs="Times New Roman"/>
                <w:sz w:val="20"/>
                <w:szCs w:val="20"/>
                <w:lang w:eastAsia="id-ID"/>
              </w:rPr>
            </w:pPr>
            <w:r w:rsidRPr="00CC59C7">
              <w:rPr>
                <w:rFonts w:ascii="Times New Roman" w:eastAsia="Calibri" w:hAnsi="Times New Roman" w:cs="Times New Roman"/>
                <w:sz w:val="20"/>
                <w:szCs w:val="20"/>
                <w:lang w:eastAsia="id-ID"/>
              </w:rPr>
              <w:t>1.792</w:t>
            </w:r>
          </w:p>
        </w:tc>
        <w:tc>
          <w:tcPr>
            <w:tcW w:w="1185" w:type="dxa"/>
          </w:tcPr>
          <w:p w14:paraId="6C9C092B" w14:textId="77777777" w:rsidR="00F013C7" w:rsidRPr="00CC59C7" w:rsidRDefault="00F013C7" w:rsidP="00196496">
            <w:pPr>
              <w:autoSpaceDE w:val="0"/>
              <w:autoSpaceDN w:val="0"/>
              <w:adjustRightInd w:val="0"/>
              <w:spacing w:before="120" w:line="276" w:lineRule="auto"/>
              <w:jc w:val="both"/>
              <w:rPr>
                <w:rFonts w:ascii="Times New Roman" w:eastAsia="Calibri" w:hAnsi="Times New Roman" w:cs="Times New Roman"/>
                <w:sz w:val="20"/>
                <w:szCs w:val="20"/>
                <w:lang w:eastAsia="id-ID"/>
              </w:rPr>
            </w:pPr>
            <w:r w:rsidRPr="00CC59C7">
              <w:rPr>
                <w:rFonts w:ascii="Times New Roman" w:eastAsia="Calibri" w:hAnsi="Times New Roman" w:cs="Times New Roman"/>
                <w:sz w:val="20"/>
                <w:szCs w:val="20"/>
                <w:lang w:eastAsia="id-ID"/>
              </w:rPr>
              <w:t>0.014</w:t>
            </w:r>
          </w:p>
        </w:tc>
        <w:tc>
          <w:tcPr>
            <w:tcW w:w="1016" w:type="dxa"/>
          </w:tcPr>
          <w:p w14:paraId="3918AE82" w14:textId="77777777" w:rsidR="00F013C7" w:rsidRPr="00CC59C7" w:rsidRDefault="00F013C7" w:rsidP="00196496">
            <w:pPr>
              <w:autoSpaceDE w:val="0"/>
              <w:autoSpaceDN w:val="0"/>
              <w:adjustRightInd w:val="0"/>
              <w:spacing w:before="120" w:line="276" w:lineRule="auto"/>
              <w:jc w:val="both"/>
              <w:rPr>
                <w:rFonts w:ascii="Times New Roman" w:eastAsia="Calibri" w:hAnsi="Times New Roman" w:cs="Times New Roman"/>
                <w:sz w:val="20"/>
                <w:szCs w:val="20"/>
                <w:lang w:eastAsia="id-ID"/>
              </w:rPr>
            </w:pPr>
            <w:r w:rsidRPr="00CC59C7">
              <w:rPr>
                <w:rFonts w:ascii="Times New Roman" w:eastAsia="Calibri" w:hAnsi="Times New Roman" w:cs="Times New Roman"/>
                <w:sz w:val="20"/>
                <w:szCs w:val="20"/>
                <w:lang w:eastAsia="id-ID"/>
              </w:rPr>
              <w:t>Positive</w:t>
            </w:r>
          </w:p>
        </w:tc>
        <w:tc>
          <w:tcPr>
            <w:tcW w:w="1417" w:type="dxa"/>
          </w:tcPr>
          <w:p w14:paraId="02EB7CAF" w14:textId="77777777" w:rsidR="00F013C7" w:rsidRPr="00CC59C7" w:rsidRDefault="00F013C7" w:rsidP="00196496">
            <w:pPr>
              <w:autoSpaceDE w:val="0"/>
              <w:autoSpaceDN w:val="0"/>
              <w:adjustRightInd w:val="0"/>
              <w:spacing w:before="120" w:line="276" w:lineRule="auto"/>
              <w:jc w:val="both"/>
              <w:rPr>
                <w:rFonts w:ascii="Times New Roman" w:eastAsia="Calibri" w:hAnsi="Times New Roman" w:cs="Times New Roman"/>
                <w:sz w:val="20"/>
                <w:szCs w:val="20"/>
                <w:lang w:eastAsia="id-ID"/>
              </w:rPr>
            </w:pPr>
            <w:r w:rsidRPr="00CC59C7">
              <w:rPr>
                <w:rFonts w:ascii="Times New Roman" w:eastAsia="Calibri" w:hAnsi="Times New Roman" w:cs="Times New Roman"/>
                <w:sz w:val="20"/>
                <w:szCs w:val="20"/>
                <w:lang w:eastAsia="id-ID"/>
              </w:rPr>
              <w:t>Supported</w:t>
            </w:r>
          </w:p>
        </w:tc>
      </w:tr>
      <w:tr w:rsidR="00F013C7" w:rsidRPr="00CC59C7" w14:paraId="3A37681E" w14:textId="77777777" w:rsidTr="00857CA5">
        <w:tc>
          <w:tcPr>
            <w:tcW w:w="1307" w:type="dxa"/>
          </w:tcPr>
          <w:p w14:paraId="684FDF37" w14:textId="77777777" w:rsidR="00F013C7" w:rsidRPr="00CC59C7" w:rsidRDefault="00F013C7" w:rsidP="00196496">
            <w:pPr>
              <w:autoSpaceDE w:val="0"/>
              <w:autoSpaceDN w:val="0"/>
              <w:adjustRightInd w:val="0"/>
              <w:spacing w:before="120" w:line="276" w:lineRule="auto"/>
              <w:jc w:val="both"/>
              <w:rPr>
                <w:rFonts w:ascii="Times New Roman" w:eastAsia="Calibri" w:hAnsi="Times New Roman" w:cs="Times New Roman"/>
                <w:sz w:val="20"/>
                <w:szCs w:val="20"/>
                <w:lang w:eastAsia="id-ID"/>
              </w:rPr>
            </w:pPr>
            <w:r w:rsidRPr="00CC59C7">
              <w:rPr>
                <w:rFonts w:ascii="Times New Roman" w:eastAsia="Calibri" w:hAnsi="Times New Roman" w:cs="Times New Roman"/>
                <w:sz w:val="20"/>
                <w:szCs w:val="20"/>
                <w:lang w:eastAsia="id-ID"/>
              </w:rPr>
              <w:t>H-2c</w:t>
            </w:r>
          </w:p>
        </w:tc>
        <w:tc>
          <w:tcPr>
            <w:tcW w:w="1430" w:type="dxa"/>
          </w:tcPr>
          <w:p w14:paraId="5B332B01" w14:textId="77777777" w:rsidR="00F013C7" w:rsidRPr="00CC59C7" w:rsidRDefault="00F013C7" w:rsidP="00196496">
            <w:pPr>
              <w:autoSpaceDE w:val="0"/>
              <w:autoSpaceDN w:val="0"/>
              <w:adjustRightInd w:val="0"/>
              <w:spacing w:before="120" w:line="276" w:lineRule="auto"/>
              <w:jc w:val="both"/>
              <w:rPr>
                <w:rFonts w:ascii="Times New Roman" w:eastAsia="Calibri" w:hAnsi="Times New Roman" w:cs="Times New Roman"/>
                <w:sz w:val="20"/>
                <w:szCs w:val="20"/>
                <w:lang w:eastAsia="id-ID"/>
              </w:rPr>
            </w:pPr>
            <w:r w:rsidRPr="00CC59C7">
              <w:rPr>
                <w:rFonts w:ascii="Times New Roman" w:eastAsia="Calibri" w:hAnsi="Times New Roman" w:cs="Times New Roman"/>
                <w:sz w:val="20"/>
                <w:szCs w:val="20"/>
                <w:lang w:eastAsia="id-ID"/>
              </w:rPr>
              <w:t xml:space="preserve">LS </w:t>
            </w:r>
            <m:oMath>
              <m:r>
                <w:rPr>
                  <w:rFonts w:ascii="Cambria Math" w:eastAsia="Calibri" w:hAnsi="Cambria Math" w:cs="Times New Roman"/>
                  <w:sz w:val="20"/>
                  <w:szCs w:val="20"/>
                  <w:lang w:eastAsia="id-ID"/>
                </w:rPr>
                <m:t>→</m:t>
              </m:r>
            </m:oMath>
            <w:r w:rsidRPr="00CC59C7">
              <w:rPr>
                <w:rFonts w:ascii="Times New Roman" w:eastAsia="Calibri" w:hAnsi="Times New Roman" w:cs="Times New Roman"/>
                <w:sz w:val="20"/>
                <w:szCs w:val="20"/>
                <w:lang w:eastAsia="id-ID"/>
              </w:rPr>
              <w:t xml:space="preserve"> SLP</w:t>
            </w:r>
          </w:p>
        </w:tc>
        <w:tc>
          <w:tcPr>
            <w:tcW w:w="1074" w:type="dxa"/>
          </w:tcPr>
          <w:p w14:paraId="5505A007" w14:textId="77777777" w:rsidR="00F013C7" w:rsidRPr="00CC59C7" w:rsidRDefault="00F013C7" w:rsidP="00196496">
            <w:pPr>
              <w:autoSpaceDE w:val="0"/>
              <w:autoSpaceDN w:val="0"/>
              <w:adjustRightInd w:val="0"/>
              <w:spacing w:before="120" w:line="276" w:lineRule="auto"/>
              <w:jc w:val="both"/>
              <w:rPr>
                <w:rFonts w:ascii="Times New Roman" w:eastAsia="Calibri" w:hAnsi="Times New Roman" w:cs="Times New Roman"/>
                <w:sz w:val="20"/>
                <w:szCs w:val="20"/>
                <w:lang w:eastAsia="id-ID"/>
              </w:rPr>
            </w:pPr>
            <w:r w:rsidRPr="00CC59C7">
              <w:rPr>
                <w:rFonts w:ascii="Times New Roman" w:eastAsia="Calibri" w:hAnsi="Times New Roman" w:cs="Times New Roman"/>
                <w:sz w:val="20"/>
                <w:szCs w:val="20"/>
                <w:lang w:eastAsia="id-ID"/>
              </w:rPr>
              <w:t>0.107</w:t>
            </w:r>
          </w:p>
        </w:tc>
        <w:tc>
          <w:tcPr>
            <w:tcW w:w="1096" w:type="dxa"/>
          </w:tcPr>
          <w:p w14:paraId="53D8FE24" w14:textId="77777777" w:rsidR="00F013C7" w:rsidRPr="00CC59C7" w:rsidRDefault="00F013C7" w:rsidP="00196496">
            <w:pPr>
              <w:autoSpaceDE w:val="0"/>
              <w:autoSpaceDN w:val="0"/>
              <w:adjustRightInd w:val="0"/>
              <w:spacing w:before="120" w:line="276" w:lineRule="auto"/>
              <w:jc w:val="both"/>
              <w:rPr>
                <w:rFonts w:ascii="Times New Roman" w:eastAsia="Calibri" w:hAnsi="Times New Roman" w:cs="Times New Roman"/>
                <w:sz w:val="20"/>
                <w:szCs w:val="20"/>
                <w:lang w:eastAsia="id-ID"/>
              </w:rPr>
            </w:pPr>
            <w:r w:rsidRPr="00CC59C7">
              <w:rPr>
                <w:rFonts w:ascii="Times New Roman" w:eastAsia="Calibri" w:hAnsi="Times New Roman" w:cs="Times New Roman"/>
                <w:sz w:val="20"/>
                <w:szCs w:val="20"/>
                <w:lang w:eastAsia="id-ID"/>
              </w:rPr>
              <w:t>1.712</w:t>
            </w:r>
          </w:p>
        </w:tc>
        <w:tc>
          <w:tcPr>
            <w:tcW w:w="1185" w:type="dxa"/>
          </w:tcPr>
          <w:p w14:paraId="469A7D80" w14:textId="77777777" w:rsidR="00F013C7" w:rsidRPr="00CC59C7" w:rsidRDefault="00F013C7" w:rsidP="00196496">
            <w:pPr>
              <w:autoSpaceDE w:val="0"/>
              <w:autoSpaceDN w:val="0"/>
              <w:adjustRightInd w:val="0"/>
              <w:spacing w:before="120" w:line="276" w:lineRule="auto"/>
              <w:jc w:val="both"/>
              <w:rPr>
                <w:rFonts w:ascii="Times New Roman" w:eastAsia="Calibri" w:hAnsi="Times New Roman" w:cs="Times New Roman"/>
                <w:sz w:val="20"/>
                <w:szCs w:val="20"/>
                <w:lang w:eastAsia="id-ID"/>
              </w:rPr>
            </w:pPr>
            <w:r w:rsidRPr="00CC59C7">
              <w:rPr>
                <w:rFonts w:ascii="Times New Roman" w:eastAsia="Calibri" w:hAnsi="Times New Roman" w:cs="Times New Roman"/>
                <w:sz w:val="20"/>
                <w:szCs w:val="20"/>
                <w:lang w:eastAsia="id-ID"/>
              </w:rPr>
              <w:t>0.008</w:t>
            </w:r>
          </w:p>
        </w:tc>
        <w:tc>
          <w:tcPr>
            <w:tcW w:w="1016" w:type="dxa"/>
          </w:tcPr>
          <w:p w14:paraId="2FCD69D9" w14:textId="77777777" w:rsidR="00F013C7" w:rsidRPr="00CC59C7" w:rsidRDefault="00F013C7" w:rsidP="00196496">
            <w:pPr>
              <w:autoSpaceDE w:val="0"/>
              <w:autoSpaceDN w:val="0"/>
              <w:adjustRightInd w:val="0"/>
              <w:spacing w:before="120" w:line="276" w:lineRule="auto"/>
              <w:jc w:val="both"/>
              <w:rPr>
                <w:rFonts w:ascii="Times New Roman" w:eastAsia="Calibri" w:hAnsi="Times New Roman" w:cs="Times New Roman"/>
                <w:sz w:val="20"/>
                <w:szCs w:val="20"/>
                <w:lang w:eastAsia="id-ID"/>
              </w:rPr>
            </w:pPr>
            <w:r w:rsidRPr="00CC59C7">
              <w:rPr>
                <w:rFonts w:ascii="Times New Roman" w:eastAsia="Calibri" w:hAnsi="Times New Roman" w:cs="Times New Roman"/>
                <w:sz w:val="20"/>
                <w:szCs w:val="20"/>
                <w:lang w:eastAsia="id-ID"/>
              </w:rPr>
              <w:t>Positive</w:t>
            </w:r>
          </w:p>
        </w:tc>
        <w:tc>
          <w:tcPr>
            <w:tcW w:w="1417" w:type="dxa"/>
          </w:tcPr>
          <w:p w14:paraId="76627535" w14:textId="77777777" w:rsidR="00F013C7" w:rsidRPr="00CC59C7" w:rsidRDefault="00F013C7" w:rsidP="00196496">
            <w:pPr>
              <w:autoSpaceDE w:val="0"/>
              <w:autoSpaceDN w:val="0"/>
              <w:adjustRightInd w:val="0"/>
              <w:spacing w:before="120" w:line="276" w:lineRule="auto"/>
              <w:jc w:val="both"/>
              <w:rPr>
                <w:rFonts w:ascii="Times New Roman" w:eastAsia="Calibri" w:hAnsi="Times New Roman" w:cs="Times New Roman"/>
                <w:sz w:val="20"/>
                <w:szCs w:val="20"/>
                <w:lang w:eastAsia="id-ID"/>
              </w:rPr>
            </w:pPr>
            <w:r w:rsidRPr="00CC59C7">
              <w:rPr>
                <w:rFonts w:ascii="Times New Roman" w:eastAsia="Calibri" w:hAnsi="Times New Roman" w:cs="Times New Roman"/>
                <w:sz w:val="20"/>
                <w:szCs w:val="20"/>
                <w:lang w:eastAsia="id-ID"/>
              </w:rPr>
              <w:t>Supported</w:t>
            </w:r>
          </w:p>
        </w:tc>
      </w:tr>
      <w:tr w:rsidR="00F013C7" w:rsidRPr="00CC59C7" w14:paraId="722544D4" w14:textId="77777777" w:rsidTr="00857CA5">
        <w:tc>
          <w:tcPr>
            <w:tcW w:w="1307" w:type="dxa"/>
          </w:tcPr>
          <w:p w14:paraId="7AA21618" w14:textId="77777777" w:rsidR="00F013C7" w:rsidRPr="00CC59C7" w:rsidRDefault="00F013C7" w:rsidP="00196496">
            <w:pPr>
              <w:autoSpaceDE w:val="0"/>
              <w:autoSpaceDN w:val="0"/>
              <w:adjustRightInd w:val="0"/>
              <w:spacing w:before="120" w:line="276" w:lineRule="auto"/>
              <w:jc w:val="both"/>
              <w:rPr>
                <w:rFonts w:ascii="Times New Roman" w:eastAsia="Calibri" w:hAnsi="Times New Roman" w:cs="Times New Roman"/>
                <w:sz w:val="20"/>
                <w:szCs w:val="20"/>
                <w:lang w:eastAsia="id-ID"/>
              </w:rPr>
            </w:pPr>
            <w:r w:rsidRPr="00CC59C7">
              <w:rPr>
                <w:rFonts w:ascii="Times New Roman" w:eastAsia="Calibri" w:hAnsi="Times New Roman" w:cs="Times New Roman"/>
                <w:sz w:val="20"/>
                <w:szCs w:val="20"/>
                <w:lang w:eastAsia="id-ID"/>
              </w:rPr>
              <w:t>H-2d</w:t>
            </w:r>
          </w:p>
        </w:tc>
        <w:tc>
          <w:tcPr>
            <w:tcW w:w="1430" w:type="dxa"/>
          </w:tcPr>
          <w:p w14:paraId="373696B2" w14:textId="77777777" w:rsidR="00F013C7" w:rsidRPr="00CC59C7" w:rsidRDefault="00F013C7" w:rsidP="00196496">
            <w:pPr>
              <w:autoSpaceDE w:val="0"/>
              <w:autoSpaceDN w:val="0"/>
              <w:adjustRightInd w:val="0"/>
              <w:spacing w:before="120" w:line="276" w:lineRule="auto"/>
              <w:jc w:val="both"/>
              <w:rPr>
                <w:rFonts w:ascii="Times New Roman" w:eastAsia="Calibri" w:hAnsi="Times New Roman" w:cs="Times New Roman"/>
                <w:sz w:val="20"/>
                <w:szCs w:val="20"/>
                <w:lang w:eastAsia="id-ID"/>
              </w:rPr>
            </w:pPr>
            <w:r w:rsidRPr="00CC59C7">
              <w:rPr>
                <w:rFonts w:ascii="Times New Roman" w:eastAsia="Calibri" w:hAnsi="Times New Roman" w:cs="Times New Roman"/>
                <w:sz w:val="20"/>
                <w:szCs w:val="20"/>
                <w:lang w:eastAsia="id-ID"/>
              </w:rPr>
              <w:t xml:space="preserve">SI </w:t>
            </w:r>
            <m:oMath>
              <m:r>
                <w:rPr>
                  <w:rFonts w:ascii="Cambria Math" w:eastAsia="Calibri" w:hAnsi="Cambria Math" w:cs="Times New Roman"/>
                  <w:sz w:val="20"/>
                  <w:szCs w:val="20"/>
                  <w:lang w:eastAsia="id-ID"/>
                </w:rPr>
                <m:t>→</m:t>
              </m:r>
            </m:oMath>
            <w:r w:rsidRPr="00CC59C7">
              <w:rPr>
                <w:rFonts w:ascii="Times New Roman" w:eastAsia="Calibri" w:hAnsi="Times New Roman" w:cs="Times New Roman"/>
                <w:sz w:val="20"/>
                <w:szCs w:val="20"/>
                <w:lang w:eastAsia="id-ID"/>
              </w:rPr>
              <w:t xml:space="preserve"> SLP</w:t>
            </w:r>
          </w:p>
        </w:tc>
        <w:tc>
          <w:tcPr>
            <w:tcW w:w="1074" w:type="dxa"/>
          </w:tcPr>
          <w:p w14:paraId="44400DCB" w14:textId="77777777" w:rsidR="00F013C7" w:rsidRPr="00CC59C7" w:rsidRDefault="00F013C7" w:rsidP="00196496">
            <w:pPr>
              <w:autoSpaceDE w:val="0"/>
              <w:autoSpaceDN w:val="0"/>
              <w:adjustRightInd w:val="0"/>
              <w:spacing w:before="120" w:line="276" w:lineRule="auto"/>
              <w:jc w:val="both"/>
              <w:rPr>
                <w:rFonts w:ascii="Times New Roman" w:eastAsia="Calibri" w:hAnsi="Times New Roman" w:cs="Times New Roman"/>
                <w:sz w:val="20"/>
                <w:szCs w:val="20"/>
                <w:lang w:eastAsia="id-ID"/>
              </w:rPr>
            </w:pPr>
            <w:r w:rsidRPr="00CC59C7">
              <w:rPr>
                <w:rFonts w:ascii="Times New Roman" w:eastAsia="Calibri" w:hAnsi="Times New Roman" w:cs="Times New Roman"/>
                <w:sz w:val="20"/>
                <w:szCs w:val="20"/>
                <w:lang w:eastAsia="id-ID"/>
              </w:rPr>
              <w:t>0.378</w:t>
            </w:r>
          </w:p>
        </w:tc>
        <w:tc>
          <w:tcPr>
            <w:tcW w:w="1096" w:type="dxa"/>
          </w:tcPr>
          <w:p w14:paraId="685E0A7F" w14:textId="77777777" w:rsidR="00F013C7" w:rsidRPr="00CC59C7" w:rsidRDefault="00F013C7" w:rsidP="00196496">
            <w:pPr>
              <w:autoSpaceDE w:val="0"/>
              <w:autoSpaceDN w:val="0"/>
              <w:adjustRightInd w:val="0"/>
              <w:spacing w:before="120" w:line="276" w:lineRule="auto"/>
              <w:jc w:val="both"/>
              <w:rPr>
                <w:rFonts w:ascii="Times New Roman" w:eastAsia="Calibri" w:hAnsi="Times New Roman" w:cs="Times New Roman"/>
                <w:sz w:val="20"/>
                <w:szCs w:val="20"/>
                <w:lang w:eastAsia="id-ID"/>
              </w:rPr>
            </w:pPr>
            <w:r w:rsidRPr="00CC59C7">
              <w:rPr>
                <w:rFonts w:ascii="Times New Roman" w:eastAsia="Calibri" w:hAnsi="Times New Roman" w:cs="Times New Roman"/>
                <w:sz w:val="20"/>
                <w:szCs w:val="20"/>
                <w:lang w:eastAsia="id-ID"/>
              </w:rPr>
              <w:t>5.554</w:t>
            </w:r>
          </w:p>
        </w:tc>
        <w:tc>
          <w:tcPr>
            <w:tcW w:w="1185" w:type="dxa"/>
          </w:tcPr>
          <w:p w14:paraId="7AC59D99" w14:textId="77777777" w:rsidR="00F013C7" w:rsidRPr="00CC59C7" w:rsidRDefault="00F013C7" w:rsidP="00196496">
            <w:pPr>
              <w:autoSpaceDE w:val="0"/>
              <w:autoSpaceDN w:val="0"/>
              <w:adjustRightInd w:val="0"/>
              <w:spacing w:before="120" w:line="276" w:lineRule="auto"/>
              <w:jc w:val="both"/>
              <w:rPr>
                <w:rFonts w:ascii="Times New Roman" w:eastAsia="Calibri" w:hAnsi="Times New Roman" w:cs="Times New Roman"/>
                <w:sz w:val="20"/>
                <w:szCs w:val="20"/>
                <w:lang w:eastAsia="id-ID"/>
              </w:rPr>
            </w:pPr>
            <w:r w:rsidRPr="00CC59C7">
              <w:rPr>
                <w:rFonts w:ascii="Times New Roman" w:eastAsia="Calibri" w:hAnsi="Times New Roman" w:cs="Times New Roman"/>
                <w:sz w:val="20"/>
                <w:szCs w:val="20"/>
                <w:lang w:eastAsia="id-ID"/>
              </w:rPr>
              <w:t>0.000</w:t>
            </w:r>
          </w:p>
        </w:tc>
        <w:tc>
          <w:tcPr>
            <w:tcW w:w="1016" w:type="dxa"/>
          </w:tcPr>
          <w:p w14:paraId="0A3BF344" w14:textId="77777777" w:rsidR="00F013C7" w:rsidRPr="00CC59C7" w:rsidRDefault="00F013C7" w:rsidP="00196496">
            <w:pPr>
              <w:autoSpaceDE w:val="0"/>
              <w:autoSpaceDN w:val="0"/>
              <w:adjustRightInd w:val="0"/>
              <w:spacing w:before="120" w:line="276" w:lineRule="auto"/>
              <w:jc w:val="both"/>
              <w:rPr>
                <w:rFonts w:ascii="Times New Roman" w:eastAsia="Calibri" w:hAnsi="Times New Roman" w:cs="Times New Roman"/>
                <w:sz w:val="20"/>
                <w:szCs w:val="20"/>
                <w:lang w:eastAsia="id-ID"/>
              </w:rPr>
            </w:pPr>
            <w:r w:rsidRPr="00CC59C7">
              <w:rPr>
                <w:rFonts w:ascii="Times New Roman" w:eastAsia="Calibri" w:hAnsi="Times New Roman" w:cs="Times New Roman"/>
                <w:sz w:val="20"/>
                <w:szCs w:val="20"/>
                <w:lang w:eastAsia="id-ID"/>
              </w:rPr>
              <w:t>Positive</w:t>
            </w:r>
          </w:p>
        </w:tc>
        <w:tc>
          <w:tcPr>
            <w:tcW w:w="1417" w:type="dxa"/>
          </w:tcPr>
          <w:p w14:paraId="38F034C5" w14:textId="77777777" w:rsidR="00F013C7" w:rsidRPr="00CC59C7" w:rsidRDefault="00F013C7" w:rsidP="00196496">
            <w:pPr>
              <w:autoSpaceDE w:val="0"/>
              <w:autoSpaceDN w:val="0"/>
              <w:adjustRightInd w:val="0"/>
              <w:spacing w:before="120" w:line="276" w:lineRule="auto"/>
              <w:jc w:val="both"/>
              <w:rPr>
                <w:rFonts w:ascii="Times New Roman" w:eastAsia="Calibri" w:hAnsi="Times New Roman" w:cs="Times New Roman"/>
                <w:sz w:val="20"/>
                <w:szCs w:val="20"/>
                <w:lang w:eastAsia="id-ID"/>
              </w:rPr>
            </w:pPr>
            <w:r w:rsidRPr="00CC59C7">
              <w:rPr>
                <w:rFonts w:ascii="Times New Roman" w:eastAsia="Calibri" w:hAnsi="Times New Roman" w:cs="Times New Roman"/>
                <w:sz w:val="20"/>
                <w:szCs w:val="20"/>
                <w:lang w:eastAsia="id-ID"/>
              </w:rPr>
              <w:t>Supported</w:t>
            </w:r>
          </w:p>
        </w:tc>
      </w:tr>
      <w:tr w:rsidR="00F013C7" w:rsidRPr="00CC59C7" w14:paraId="797BCE25" w14:textId="77777777" w:rsidTr="00857CA5">
        <w:tc>
          <w:tcPr>
            <w:tcW w:w="1307" w:type="dxa"/>
          </w:tcPr>
          <w:p w14:paraId="1ACE5C00" w14:textId="77777777" w:rsidR="00F013C7" w:rsidRPr="00CC59C7" w:rsidRDefault="00F013C7" w:rsidP="00196496">
            <w:pPr>
              <w:autoSpaceDE w:val="0"/>
              <w:autoSpaceDN w:val="0"/>
              <w:adjustRightInd w:val="0"/>
              <w:spacing w:before="120" w:line="276" w:lineRule="auto"/>
              <w:jc w:val="both"/>
              <w:rPr>
                <w:rFonts w:ascii="Times New Roman" w:eastAsia="Calibri" w:hAnsi="Times New Roman" w:cs="Times New Roman"/>
                <w:b/>
                <w:sz w:val="20"/>
                <w:szCs w:val="20"/>
                <w:lang w:eastAsia="id-ID"/>
              </w:rPr>
            </w:pPr>
            <w:r w:rsidRPr="00CC59C7">
              <w:rPr>
                <w:rFonts w:ascii="Times New Roman" w:eastAsia="Calibri" w:hAnsi="Times New Roman" w:cs="Times New Roman"/>
                <w:b/>
                <w:sz w:val="20"/>
                <w:szCs w:val="20"/>
                <w:lang w:eastAsia="id-ID"/>
              </w:rPr>
              <w:t>H-3</w:t>
            </w:r>
          </w:p>
        </w:tc>
        <w:tc>
          <w:tcPr>
            <w:tcW w:w="1430" w:type="dxa"/>
          </w:tcPr>
          <w:p w14:paraId="79AC1D86" w14:textId="77777777" w:rsidR="00F013C7" w:rsidRPr="00CC59C7" w:rsidRDefault="00F013C7" w:rsidP="00196496">
            <w:pPr>
              <w:autoSpaceDE w:val="0"/>
              <w:autoSpaceDN w:val="0"/>
              <w:adjustRightInd w:val="0"/>
              <w:spacing w:before="120" w:line="276" w:lineRule="auto"/>
              <w:jc w:val="both"/>
              <w:rPr>
                <w:rFonts w:ascii="Times New Roman" w:eastAsia="Calibri" w:hAnsi="Times New Roman" w:cs="Times New Roman"/>
                <w:sz w:val="20"/>
                <w:szCs w:val="20"/>
                <w:lang w:eastAsia="id-ID"/>
              </w:rPr>
            </w:pPr>
            <w:r w:rsidRPr="00CC59C7">
              <w:rPr>
                <w:rFonts w:ascii="Times New Roman" w:eastAsia="Calibri" w:hAnsi="Times New Roman" w:cs="Times New Roman"/>
                <w:noProof/>
                <w:sz w:val="20"/>
                <w:szCs w:val="20"/>
              </w:rPr>
              <mc:AlternateContent>
                <mc:Choice Requires="wps">
                  <w:drawing>
                    <wp:anchor distT="0" distB="0" distL="114300" distR="114300" simplePos="0" relativeHeight="251664384" behindDoc="0" locked="0" layoutInCell="1" allowOverlap="1" wp14:anchorId="496F1668" wp14:editId="45BB6DD8">
                      <wp:simplePos x="0" y="0"/>
                      <wp:positionH relativeFrom="column">
                        <wp:posOffset>198755</wp:posOffset>
                      </wp:positionH>
                      <wp:positionV relativeFrom="paragraph">
                        <wp:posOffset>146050</wp:posOffset>
                      </wp:positionV>
                      <wp:extent cx="342900" cy="0"/>
                      <wp:effectExtent l="50800" t="101600" r="38100" b="127000"/>
                      <wp:wrapNone/>
                      <wp:docPr id="23" name="Straight Arrow Connector 23"/>
                      <wp:cNvGraphicFramePr/>
                      <a:graphic xmlns:a="http://schemas.openxmlformats.org/drawingml/2006/main">
                        <a:graphicData uri="http://schemas.microsoft.com/office/word/2010/wordprocessingShape">
                          <wps:wsp>
                            <wps:cNvCnPr/>
                            <wps:spPr>
                              <a:xfrm flipH="1">
                                <a:off x="0" y="0"/>
                                <a:ext cx="342900" cy="0"/>
                              </a:xfrm>
                              <a:prstGeom prst="straightConnector1">
                                <a:avLst/>
                              </a:prstGeom>
                              <a:ln>
                                <a:solidFill>
                                  <a:srgbClr val="000000"/>
                                </a:solidFill>
                                <a:headEnd type="arrow"/>
                                <a:tailEnd type="arrow"/>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id="_x0000_t32" coordsize="21600,21600" o:spt="32" o:oned="t" path="m0,0l21600,21600e" filled="f">
                      <v:path arrowok="t" fillok="f" o:connecttype="none"/>
                      <o:lock v:ext="edit" shapetype="t"/>
                    </v:shapetype>
                    <v:shape id="Straight Arrow Connector 23" o:spid="_x0000_s1026" type="#_x0000_t32" style="position:absolute;margin-left:15.65pt;margin-top:11.5pt;width:27pt;height:0;flip:x;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" strokeweight="1pt">
                      <v:stroke startarrow="open" endarrow="open" joinstyle="miter"/>
                    </v:shape>
                  </w:pict>
                </mc:Fallback>
              </mc:AlternateContent>
            </w:r>
            <w:r w:rsidRPr="00CC59C7">
              <w:rPr>
                <w:rFonts w:ascii="Times New Roman" w:eastAsia="Calibri" w:hAnsi="Times New Roman" w:cs="Times New Roman"/>
                <w:sz w:val="20"/>
                <w:szCs w:val="20"/>
                <w:lang w:eastAsia="id-ID"/>
              </w:rPr>
              <w:t>SE</w:t>
            </w:r>
            <w:r>
              <w:rPr>
                <w:rFonts w:ascii="Times New Roman" w:eastAsia="Calibri" w:hAnsi="Times New Roman" w:cs="Times New Roman"/>
                <w:sz w:val="20"/>
                <w:szCs w:val="20"/>
                <w:lang w:eastAsia="id-ID"/>
              </w:rPr>
              <w:t xml:space="preserve">             SP</w:t>
            </w:r>
          </w:p>
        </w:tc>
        <w:tc>
          <w:tcPr>
            <w:tcW w:w="1074" w:type="dxa"/>
          </w:tcPr>
          <w:p w14:paraId="5AF5A05A" w14:textId="77777777" w:rsidR="00F013C7" w:rsidRPr="00CC59C7" w:rsidRDefault="00F013C7" w:rsidP="00196496">
            <w:pPr>
              <w:autoSpaceDE w:val="0"/>
              <w:autoSpaceDN w:val="0"/>
              <w:adjustRightInd w:val="0"/>
              <w:spacing w:before="120" w:line="276" w:lineRule="auto"/>
              <w:jc w:val="both"/>
              <w:rPr>
                <w:rFonts w:ascii="Times New Roman" w:eastAsia="Calibri" w:hAnsi="Times New Roman" w:cs="Times New Roman"/>
                <w:sz w:val="20"/>
                <w:szCs w:val="20"/>
                <w:lang w:eastAsia="id-ID"/>
              </w:rPr>
            </w:pPr>
            <w:r w:rsidRPr="00CC59C7">
              <w:rPr>
                <w:rFonts w:ascii="Times New Roman" w:eastAsia="Calibri" w:hAnsi="Times New Roman" w:cs="Times New Roman"/>
                <w:sz w:val="20"/>
                <w:szCs w:val="20"/>
                <w:lang w:eastAsia="id-ID"/>
              </w:rPr>
              <w:t>0.808</w:t>
            </w:r>
          </w:p>
        </w:tc>
        <w:tc>
          <w:tcPr>
            <w:tcW w:w="1096" w:type="dxa"/>
          </w:tcPr>
          <w:p w14:paraId="1C159482" w14:textId="77777777" w:rsidR="00F013C7" w:rsidRPr="00CC59C7" w:rsidRDefault="00F013C7" w:rsidP="00196496">
            <w:pPr>
              <w:autoSpaceDE w:val="0"/>
              <w:autoSpaceDN w:val="0"/>
              <w:adjustRightInd w:val="0"/>
              <w:spacing w:before="120" w:line="276" w:lineRule="auto"/>
              <w:jc w:val="both"/>
              <w:rPr>
                <w:rFonts w:ascii="Times New Roman" w:eastAsia="Calibri" w:hAnsi="Times New Roman" w:cs="Times New Roman"/>
                <w:sz w:val="20"/>
                <w:szCs w:val="20"/>
                <w:lang w:eastAsia="id-ID"/>
              </w:rPr>
            </w:pPr>
            <w:r w:rsidRPr="00CC59C7">
              <w:rPr>
                <w:rFonts w:ascii="Times New Roman" w:eastAsia="Calibri" w:hAnsi="Times New Roman" w:cs="Times New Roman"/>
                <w:sz w:val="20"/>
                <w:szCs w:val="20"/>
                <w:lang w:eastAsia="id-ID"/>
              </w:rPr>
              <w:t>2.594</w:t>
            </w:r>
          </w:p>
        </w:tc>
        <w:tc>
          <w:tcPr>
            <w:tcW w:w="1185" w:type="dxa"/>
          </w:tcPr>
          <w:p w14:paraId="02EF03B7" w14:textId="77777777" w:rsidR="00F013C7" w:rsidRPr="00CC59C7" w:rsidRDefault="00F013C7" w:rsidP="00196496">
            <w:pPr>
              <w:autoSpaceDE w:val="0"/>
              <w:autoSpaceDN w:val="0"/>
              <w:adjustRightInd w:val="0"/>
              <w:spacing w:before="120" w:line="276" w:lineRule="auto"/>
              <w:jc w:val="both"/>
              <w:rPr>
                <w:rFonts w:ascii="Times New Roman" w:eastAsia="Calibri" w:hAnsi="Times New Roman" w:cs="Times New Roman"/>
                <w:sz w:val="20"/>
                <w:szCs w:val="20"/>
                <w:lang w:eastAsia="id-ID"/>
              </w:rPr>
            </w:pPr>
            <w:r w:rsidRPr="00CC59C7">
              <w:rPr>
                <w:rFonts w:ascii="Times New Roman" w:eastAsia="Calibri" w:hAnsi="Times New Roman" w:cs="Times New Roman"/>
                <w:sz w:val="20"/>
                <w:szCs w:val="20"/>
                <w:lang w:eastAsia="id-ID"/>
              </w:rPr>
              <w:t>0.040</w:t>
            </w:r>
          </w:p>
        </w:tc>
        <w:tc>
          <w:tcPr>
            <w:tcW w:w="1016" w:type="dxa"/>
          </w:tcPr>
          <w:p w14:paraId="266E37B5" w14:textId="77777777" w:rsidR="00F013C7" w:rsidRPr="00CC59C7" w:rsidRDefault="00F013C7" w:rsidP="00196496">
            <w:pPr>
              <w:autoSpaceDE w:val="0"/>
              <w:autoSpaceDN w:val="0"/>
              <w:adjustRightInd w:val="0"/>
              <w:spacing w:before="120" w:line="276" w:lineRule="auto"/>
              <w:jc w:val="both"/>
              <w:rPr>
                <w:rFonts w:ascii="Times New Roman" w:eastAsia="Calibri" w:hAnsi="Times New Roman" w:cs="Times New Roman"/>
                <w:sz w:val="20"/>
                <w:szCs w:val="20"/>
                <w:lang w:eastAsia="id-ID"/>
              </w:rPr>
            </w:pPr>
            <w:r w:rsidRPr="00CC59C7">
              <w:rPr>
                <w:rFonts w:ascii="Times New Roman" w:eastAsia="Calibri" w:hAnsi="Times New Roman" w:cs="Times New Roman"/>
                <w:sz w:val="20"/>
                <w:szCs w:val="20"/>
                <w:lang w:eastAsia="id-ID"/>
              </w:rPr>
              <w:t>Positive</w:t>
            </w:r>
          </w:p>
        </w:tc>
        <w:tc>
          <w:tcPr>
            <w:tcW w:w="1417" w:type="dxa"/>
          </w:tcPr>
          <w:p w14:paraId="6D5BE562" w14:textId="77777777" w:rsidR="00F013C7" w:rsidRPr="00CC59C7" w:rsidRDefault="00F013C7" w:rsidP="00196496">
            <w:pPr>
              <w:autoSpaceDE w:val="0"/>
              <w:autoSpaceDN w:val="0"/>
              <w:adjustRightInd w:val="0"/>
              <w:spacing w:before="120" w:line="276" w:lineRule="auto"/>
              <w:jc w:val="both"/>
              <w:rPr>
                <w:rFonts w:ascii="Times New Roman" w:eastAsia="Calibri" w:hAnsi="Times New Roman" w:cs="Times New Roman"/>
                <w:sz w:val="20"/>
                <w:szCs w:val="20"/>
                <w:lang w:eastAsia="id-ID"/>
              </w:rPr>
            </w:pPr>
            <w:r w:rsidRPr="00CC59C7">
              <w:rPr>
                <w:rFonts w:ascii="Times New Roman" w:eastAsia="Calibri" w:hAnsi="Times New Roman" w:cs="Times New Roman"/>
                <w:sz w:val="20"/>
                <w:szCs w:val="20"/>
                <w:lang w:eastAsia="id-ID"/>
              </w:rPr>
              <w:t>Supported</w:t>
            </w:r>
          </w:p>
        </w:tc>
      </w:tr>
      <w:tr w:rsidR="00F013C7" w:rsidRPr="00CC59C7" w14:paraId="53178C52" w14:textId="77777777" w:rsidTr="00857CA5">
        <w:tc>
          <w:tcPr>
            <w:tcW w:w="1307" w:type="dxa"/>
          </w:tcPr>
          <w:p w14:paraId="1DA050DD" w14:textId="77777777" w:rsidR="00F013C7" w:rsidRPr="00CC59C7" w:rsidRDefault="00F013C7" w:rsidP="00196496">
            <w:pPr>
              <w:autoSpaceDE w:val="0"/>
              <w:autoSpaceDN w:val="0"/>
              <w:adjustRightInd w:val="0"/>
              <w:spacing w:before="120" w:line="276" w:lineRule="auto"/>
              <w:jc w:val="both"/>
              <w:rPr>
                <w:rFonts w:ascii="Times New Roman" w:eastAsia="Calibri" w:hAnsi="Times New Roman" w:cs="Times New Roman"/>
                <w:b/>
                <w:sz w:val="20"/>
                <w:szCs w:val="20"/>
                <w:lang w:eastAsia="id-ID"/>
              </w:rPr>
            </w:pPr>
            <w:r w:rsidRPr="00CC59C7">
              <w:rPr>
                <w:rFonts w:ascii="Times New Roman" w:eastAsia="Calibri" w:hAnsi="Times New Roman" w:cs="Times New Roman"/>
                <w:b/>
                <w:sz w:val="20"/>
                <w:szCs w:val="20"/>
                <w:lang w:eastAsia="id-ID"/>
              </w:rPr>
              <w:t>H-4</w:t>
            </w:r>
          </w:p>
        </w:tc>
        <w:tc>
          <w:tcPr>
            <w:tcW w:w="5801" w:type="dxa"/>
            <w:gridSpan w:val="5"/>
          </w:tcPr>
          <w:p w14:paraId="02D7D317" w14:textId="28414547" w:rsidR="00F013C7" w:rsidRPr="00CC59C7" w:rsidRDefault="00F013C7" w:rsidP="00196496">
            <w:pPr>
              <w:autoSpaceDE w:val="0"/>
              <w:autoSpaceDN w:val="0"/>
              <w:adjustRightInd w:val="0"/>
              <w:spacing w:before="120" w:line="276" w:lineRule="auto"/>
              <w:jc w:val="both"/>
              <w:rPr>
                <w:rFonts w:ascii="Times New Roman" w:eastAsia="Calibri" w:hAnsi="Times New Roman" w:cs="Times New Roman"/>
                <w:sz w:val="20"/>
                <w:szCs w:val="20"/>
                <w:lang w:eastAsia="id-ID"/>
              </w:rPr>
            </w:pPr>
            <w:r>
              <w:rPr>
                <w:rFonts w:ascii="Times New Roman" w:eastAsia="Calibri" w:hAnsi="Times New Roman" w:cs="Times New Roman"/>
                <w:sz w:val="20"/>
                <w:szCs w:val="20"/>
                <w:lang w:eastAsia="id-ID"/>
              </w:rPr>
              <w:t>The statistical difference between mean-values of SLP, for both private and public schools in UAE were found to be significant.</w:t>
            </w:r>
          </w:p>
        </w:tc>
        <w:tc>
          <w:tcPr>
            <w:tcW w:w="1417" w:type="dxa"/>
          </w:tcPr>
          <w:p w14:paraId="2CC9C1AB" w14:textId="6B0B75C1" w:rsidR="00F013C7" w:rsidRPr="00CC59C7" w:rsidRDefault="00F013C7" w:rsidP="00196496">
            <w:pPr>
              <w:autoSpaceDE w:val="0"/>
              <w:autoSpaceDN w:val="0"/>
              <w:adjustRightInd w:val="0"/>
              <w:spacing w:before="120" w:line="276" w:lineRule="auto"/>
              <w:jc w:val="both"/>
              <w:rPr>
                <w:rFonts w:ascii="Times New Roman" w:eastAsia="Calibri" w:hAnsi="Times New Roman" w:cs="Times New Roman"/>
                <w:sz w:val="20"/>
                <w:szCs w:val="20"/>
                <w:lang w:eastAsia="id-ID"/>
              </w:rPr>
            </w:pPr>
            <w:r>
              <w:rPr>
                <w:rFonts w:ascii="Times New Roman" w:eastAsia="Calibri" w:hAnsi="Times New Roman" w:cs="Times New Roman"/>
                <w:sz w:val="20"/>
                <w:szCs w:val="20"/>
                <w:lang w:eastAsia="id-ID"/>
              </w:rPr>
              <w:t>Supported</w:t>
            </w:r>
          </w:p>
        </w:tc>
      </w:tr>
    </w:tbl>
    <w:p w14:paraId="4426A64F" w14:textId="77777777" w:rsidR="00E04DA5" w:rsidRDefault="00E04DA5" w:rsidP="00BA1CA8">
      <w:pPr>
        <w:autoSpaceDE w:val="0"/>
        <w:autoSpaceDN w:val="0"/>
        <w:adjustRightInd w:val="0"/>
        <w:spacing w:before="120" w:after="0" w:line="480" w:lineRule="auto"/>
        <w:jc w:val="both"/>
        <w:rPr>
          <w:rFonts w:asciiTheme="majorBidi" w:eastAsia="Calibri" w:hAnsiTheme="majorBidi" w:cstheme="majorBidi"/>
          <w:sz w:val="24"/>
          <w:szCs w:val="24"/>
          <w:lang w:eastAsia="id-ID"/>
        </w:rPr>
      </w:pPr>
    </w:p>
    <w:p w14:paraId="12BB6B37" w14:textId="1773BD57" w:rsidR="00E04DA5" w:rsidRDefault="00196496" w:rsidP="00BA1CA8">
      <w:pPr>
        <w:autoSpaceDE w:val="0"/>
        <w:autoSpaceDN w:val="0"/>
        <w:adjustRightInd w:val="0"/>
        <w:spacing w:before="120" w:after="0" w:line="480" w:lineRule="auto"/>
        <w:jc w:val="both"/>
        <w:rPr>
          <w:rFonts w:asciiTheme="majorBidi" w:eastAsia="Calibri" w:hAnsiTheme="majorBidi" w:cstheme="majorBidi"/>
          <w:sz w:val="24"/>
          <w:szCs w:val="24"/>
          <w:lang w:eastAsia="id-ID"/>
        </w:rPr>
      </w:pPr>
      <w:r>
        <w:rPr>
          <w:rFonts w:asciiTheme="majorBidi" w:eastAsia="Calibri" w:hAnsiTheme="majorBidi" w:cstheme="majorBidi"/>
          <w:noProof/>
          <w:sz w:val="24"/>
          <w:szCs w:val="24"/>
        </w:rPr>
        <w:drawing>
          <wp:inline distT="0" distB="0" distL="0" distR="0" wp14:anchorId="4E337118" wp14:editId="4BE74DB1">
            <wp:extent cx="5276215" cy="3028315"/>
            <wp:effectExtent l="0" t="0" r="6985"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276215" cy="3028315"/>
                    </a:xfrm>
                    <a:prstGeom prst="rect">
                      <a:avLst/>
                    </a:prstGeom>
                    <a:noFill/>
                    <a:ln>
                      <a:noFill/>
                    </a:ln>
                  </pic:spPr>
                </pic:pic>
              </a:graphicData>
            </a:graphic>
          </wp:inline>
        </w:drawing>
      </w:r>
    </w:p>
    <w:p w14:paraId="3DC080C2" w14:textId="70894716" w:rsidR="00E04DA5" w:rsidRDefault="00196496" w:rsidP="00BA1CA8">
      <w:pPr>
        <w:autoSpaceDE w:val="0"/>
        <w:autoSpaceDN w:val="0"/>
        <w:adjustRightInd w:val="0"/>
        <w:spacing w:before="120" w:after="0" w:line="480" w:lineRule="auto"/>
        <w:jc w:val="both"/>
        <w:rPr>
          <w:rFonts w:asciiTheme="majorBidi" w:eastAsia="Calibri" w:hAnsiTheme="majorBidi" w:cstheme="majorBidi"/>
          <w:b/>
          <w:sz w:val="24"/>
          <w:szCs w:val="24"/>
          <w:lang w:eastAsia="id-ID"/>
        </w:rPr>
      </w:pPr>
      <w:r w:rsidRPr="00857CA5">
        <w:rPr>
          <w:rFonts w:asciiTheme="majorBidi" w:eastAsia="Calibri" w:hAnsiTheme="majorBidi" w:cstheme="majorBidi"/>
          <w:b/>
          <w:sz w:val="24"/>
          <w:szCs w:val="24"/>
          <w:lang w:eastAsia="id-ID"/>
        </w:rPr>
        <w:t xml:space="preserve"> </w:t>
      </w:r>
      <w:r w:rsidR="00857CA5">
        <w:rPr>
          <w:rFonts w:asciiTheme="majorBidi" w:eastAsia="Calibri" w:hAnsiTheme="majorBidi" w:cstheme="majorBidi"/>
          <w:b/>
          <w:sz w:val="24"/>
          <w:szCs w:val="24"/>
          <w:lang w:eastAsia="id-ID"/>
        </w:rPr>
        <w:t xml:space="preserve">      </w:t>
      </w:r>
      <w:r w:rsidRPr="00857CA5">
        <w:rPr>
          <w:rFonts w:asciiTheme="majorBidi" w:eastAsia="Calibri" w:hAnsiTheme="majorBidi" w:cstheme="majorBidi"/>
          <w:b/>
          <w:sz w:val="24"/>
          <w:szCs w:val="24"/>
          <w:lang w:eastAsia="id-ID"/>
        </w:rPr>
        <w:t>Figure</w:t>
      </w:r>
      <w:r w:rsidR="00857CA5" w:rsidRPr="00857CA5">
        <w:rPr>
          <w:rFonts w:asciiTheme="majorBidi" w:eastAsia="Calibri" w:hAnsiTheme="majorBidi" w:cstheme="majorBidi"/>
          <w:b/>
          <w:sz w:val="24"/>
          <w:szCs w:val="24"/>
          <w:lang w:eastAsia="id-ID"/>
        </w:rPr>
        <w:t xml:space="preserve"> 4.1: Standardized </w:t>
      </w:r>
      <m:oMath>
        <m:r>
          <m:rPr>
            <m:sty m:val="bi"/>
          </m:rPr>
          <w:rPr>
            <w:rFonts w:ascii="Cambria Math" w:eastAsia="Calibri" w:hAnsi="Cambria Math" w:cstheme="majorBidi"/>
            <w:sz w:val="24"/>
            <w:szCs w:val="24"/>
            <w:lang w:eastAsia="id-ID"/>
          </w:rPr>
          <m:t>β-Values</m:t>
        </m:r>
      </m:oMath>
      <w:r w:rsidR="00857CA5" w:rsidRPr="00857CA5">
        <w:rPr>
          <w:rFonts w:asciiTheme="majorBidi" w:eastAsia="Calibri" w:hAnsiTheme="majorBidi" w:cstheme="majorBidi"/>
          <w:b/>
          <w:sz w:val="24"/>
          <w:szCs w:val="24"/>
          <w:lang w:eastAsia="id-ID"/>
        </w:rPr>
        <w:t xml:space="preserve"> of Relationships between Variables</w:t>
      </w:r>
    </w:p>
    <w:p w14:paraId="425B0797" w14:textId="77777777" w:rsidR="002D5245" w:rsidRDefault="002D5245" w:rsidP="00BA1CA8">
      <w:pPr>
        <w:autoSpaceDE w:val="0"/>
        <w:autoSpaceDN w:val="0"/>
        <w:adjustRightInd w:val="0"/>
        <w:spacing w:before="120" w:after="0" w:line="480" w:lineRule="auto"/>
        <w:jc w:val="both"/>
        <w:rPr>
          <w:rFonts w:asciiTheme="majorBidi" w:eastAsia="Calibri" w:hAnsiTheme="majorBidi" w:cstheme="majorBidi"/>
          <w:b/>
          <w:sz w:val="24"/>
          <w:szCs w:val="24"/>
          <w:lang w:eastAsia="id-ID"/>
        </w:rPr>
      </w:pPr>
    </w:p>
    <w:p w14:paraId="393EFF07" w14:textId="77777777" w:rsidR="002D5245" w:rsidRDefault="002D5245" w:rsidP="00BA1CA8">
      <w:pPr>
        <w:autoSpaceDE w:val="0"/>
        <w:autoSpaceDN w:val="0"/>
        <w:adjustRightInd w:val="0"/>
        <w:spacing w:before="120" w:after="0" w:line="480" w:lineRule="auto"/>
        <w:jc w:val="both"/>
        <w:rPr>
          <w:rFonts w:asciiTheme="majorBidi" w:eastAsia="Calibri" w:hAnsiTheme="majorBidi" w:cstheme="majorBidi"/>
          <w:b/>
          <w:sz w:val="24"/>
          <w:szCs w:val="24"/>
          <w:lang w:eastAsia="id-ID"/>
        </w:rPr>
      </w:pPr>
    </w:p>
    <w:p w14:paraId="40CA7AD9" w14:textId="77777777" w:rsidR="002D5245" w:rsidRDefault="002D5245" w:rsidP="00BA1CA8">
      <w:pPr>
        <w:autoSpaceDE w:val="0"/>
        <w:autoSpaceDN w:val="0"/>
        <w:adjustRightInd w:val="0"/>
        <w:spacing w:before="120" w:after="0" w:line="480" w:lineRule="auto"/>
        <w:jc w:val="both"/>
        <w:rPr>
          <w:rFonts w:asciiTheme="majorBidi" w:eastAsia="Calibri" w:hAnsiTheme="majorBidi" w:cstheme="majorBidi"/>
          <w:b/>
          <w:sz w:val="24"/>
          <w:szCs w:val="24"/>
          <w:lang w:eastAsia="id-ID"/>
        </w:rPr>
      </w:pPr>
    </w:p>
    <w:p w14:paraId="32D79F5D" w14:textId="77777777" w:rsidR="002D5245" w:rsidRDefault="002D5245" w:rsidP="00BA1CA8">
      <w:pPr>
        <w:autoSpaceDE w:val="0"/>
        <w:autoSpaceDN w:val="0"/>
        <w:adjustRightInd w:val="0"/>
        <w:spacing w:before="120" w:after="0" w:line="480" w:lineRule="auto"/>
        <w:jc w:val="both"/>
        <w:rPr>
          <w:rFonts w:asciiTheme="majorBidi" w:eastAsia="Calibri" w:hAnsiTheme="majorBidi" w:cstheme="majorBidi"/>
          <w:b/>
          <w:sz w:val="24"/>
          <w:szCs w:val="24"/>
          <w:lang w:eastAsia="id-ID"/>
        </w:rPr>
      </w:pPr>
    </w:p>
    <w:p w14:paraId="15098609" w14:textId="77777777" w:rsidR="002D5245" w:rsidRDefault="002D5245" w:rsidP="00BA1CA8">
      <w:pPr>
        <w:autoSpaceDE w:val="0"/>
        <w:autoSpaceDN w:val="0"/>
        <w:adjustRightInd w:val="0"/>
        <w:spacing w:before="120" w:after="0" w:line="480" w:lineRule="auto"/>
        <w:jc w:val="both"/>
        <w:rPr>
          <w:rFonts w:asciiTheme="majorBidi" w:eastAsia="Calibri" w:hAnsiTheme="majorBidi" w:cstheme="majorBidi"/>
          <w:b/>
          <w:sz w:val="24"/>
          <w:szCs w:val="24"/>
          <w:lang w:eastAsia="id-ID"/>
        </w:rPr>
      </w:pPr>
    </w:p>
    <w:p w14:paraId="2967B32E" w14:textId="77777777" w:rsidR="002D5245" w:rsidRDefault="002D5245" w:rsidP="00BA1CA8">
      <w:pPr>
        <w:autoSpaceDE w:val="0"/>
        <w:autoSpaceDN w:val="0"/>
        <w:adjustRightInd w:val="0"/>
        <w:spacing w:before="120" w:after="0" w:line="480" w:lineRule="auto"/>
        <w:jc w:val="both"/>
        <w:rPr>
          <w:rFonts w:asciiTheme="majorBidi" w:eastAsia="Calibri" w:hAnsiTheme="majorBidi" w:cstheme="majorBidi"/>
          <w:b/>
          <w:sz w:val="24"/>
          <w:szCs w:val="24"/>
          <w:lang w:eastAsia="id-ID"/>
        </w:rPr>
      </w:pPr>
    </w:p>
    <w:p w14:paraId="0A51B020" w14:textId="77777777" w:rsidR="002D5245" w:rsidRDefault="002D5245" w:rsidP="00BA1CA8">
      <w:pPr>
        <w:autoSpaceDE w:val="0"/>
        <w:autoSpaceDN w:val="0"/>
        <w:adjustRightInd w:val="0"/>
        <w:spacing w:before="120" w:after="0" w:line="480" w:lineRule="auto"/>
        <w:jc w:val="both"/>
        <w:rPr>
          <w:rFonts w:asciiTheme="majorBidi" w:eastAsia="Calibri" w:hAnsiTheme="majorBidi" w:cstheme="majorBidi"/>
          <w:b/>
          <w:sz w:val="24"/>
          <w:szCs w:val="24"/>
          <w:lang w:eastAsia="id-ID"/>
        </w:rPr>
      </w:pPr>
    </w:p>
    <w:p w14:paraId="7ADE68E1" w14:textId="77777777" w:rsidR="002D5245" w:rsidRDefault="002D5245" w:rsidP="00BA1CA8">
      <w:pPr>
        <w:autoSpaceDE w:val="0"/>
        <w:autoSpaceDN w:val="0"/>
        <w:adjustRightInd w:val="0"/>
        <w:spacing w:before="120" w:after="0" w:line="480" w:lineRule="auto"/>
        <w:jc w:val="both"/>
        <w:rPr>
          <w:rFonts w:asciiTheme="majorBidi" w:eastAsia="Calibri" w:hAnsiTheme="majorBidi" w:cstheme="majorBidi"/>
          <w:b/>
          <w:sz w:val="24"/>
          <w:szCs w:val="24"/>
          <w:lang w:eastAsia="id-ID"/>
        </w:rPr>
      </w:pPr>
    </w:p>
    <w:p w14:paraId="416A74DA" w14:textId="77777777" w:rsidR="002D5245" w:rsidRDefault="002D5245" w:rsidP="00BA1CA8">
      <w:pPr>
        <w:autoSpaceDE w:val="0"/>
        <w:autoSpaceDN w:val="0"/>
        <w:adjustRightInd w:val="0"/>
        <w:spacing w:before="120" w:after="0" w:line="480" w:lineRule="auto"/>
        <w:jc w:val="both"/>
        <w:rPr>
          <w:rFonts w:asciiTheme="majorBidi" w:eastAsia="Calibri" w:hAnsiTheme="majorBidi" w:cstheme="majorBidi"/>
          <w:b/>
          <w:sz w:val="24"/>
          <w:szCs w:val="24"/>
          <w:lang w:eastAsia="id-ID"/>
        </w:rPr>
      </w:pPr>
    </w:p>
    <w:p w14:paraId="2C11A570" w14:textId="77777777" w:rsidR="002D5245" w:rsidRDefault="002D5245" w:rsidP="00BA1CA8">
      <w:pPr>
        <w:autoSpaceDE w:val="0"/>
        <w:autoSpaceDN w:val="0"/>
        <w:adjustRightInd w:val="0"/>
        <w:spacing w:before="120" w:after="0" w:line="480" w:lineRule="auto"/>
        <w:jc w:val="both"/>
        <w:rPr>
          <w:rFonts w:asciiTheme="majorBidi" w:eastAsia="Calibri" w:hAnsiTheme="majorBidi" w:cstheme="majorBidi"/>
          <w:b/>
          <w:sz w:val="24"/>
          <w:szCs w:val="24"/>
          <w:lang w:eastAsia="id-ID"/>
        </w:rPr>
      </w:pPr>
    </w:p>
    <w:p w14:paraId="3C049626" w14:textId="77777777" w:rsidR="002D5245" w:rsidRPr="00857CA5" w:rsidRDefault="002D5245" w:rsidP="00BA1CA8">
      <w:pPr>
        <w:autoSpaceDE w:val="0"/>
        <w:autoSpaceDN w:val="0"/>
        <w:adjustRightInd w:val="0"/>
        <w:spacing w:before="120" w:after="0" w:line="480" w:lineRule="auto"/>
        <w:jc w:val="both"/>
        <w:rPr>
          <w:rFonts w:asciiTheme="majorBidi" w:eastAsia="Calibri" w:hAnsiTheme="majorBidi" w:cstheme="majorBidi"/>
          <w:b/>
          <w:sz w:val="24"/>
          <w:szCs w:val="24"/>
          <w:lang w:eastAsia="id-ID"/>
        </w:rPr>
      </w:pPr>
    </w:p>
    <w:p w14:paraId="2F70E8BA" w14:textId="0D740086" w:rsidR="002A027D" w:rsidRPr="002A027D" w:rsidRDefault="002A027D" w:rsidP="00BA1CA8">
      <w:pPr>
        <w:autoSpaceDE w:val="0"/>
        <w:autoSpaceDN w:val="0"/>
        <w:adjustRightInd w:val="0"/>
        <w:spacing w:before="120" w:after="0" w:line="480" w:lineRule="auto"/>
        <w:jc w:val="both"/>
        <w:rPr>
          <w:rFonts w:asciiTheme="majorBidi" w:eastAsia="Calibri" w:hAnsiTheme="majorBidi" w:cstheme="majorBidi"/>
          <w:b/>
          <w:sz w:val="24"/>
          <w:szCs w:val="24"/>
          <w:lang w:eastAsia="id-ID"/>
        </w:rPr>
      </w:pPr>
      <w:r>
        <w:rPr>
          <w:rFonts w:asciiTheme="majorBidi" w:eastAsia="Calibri" w:hAnsiTheme="majorBidi" w:cstheme="majorBidi"/>
          <w:sz w:val="24"/>
          <w:szCs w:val="24"/>
          <w:lang w:eastAsia="id-ID"/>
        </w:rPr>
        <w:t xml:space="preserve">                      </w:t>
      </w:r>
      <w:r w:rsidR="00497BCC">
        <w:rPr>
          <w:rFonts w:asciiTheme="majorBidi" w:eastAsia="Calibri" w:hAnsiTheme="majorBidi" w:cstheme="majorBidi"/>
          <w:sz w:val="24"/>
          <w:szCs w:val="24"/>
          <w:lang w:eastAsia="id-ID"/>
        </w:rPr>
        <w:t xml:space="preserve">      </w:t>
      </w:r>
      <w:r w:rsidR="00267915">
        <w:rPr>
          <w:rFonts w:asciiTheme="majorBidi" w:eastAsia="Calibri" w:hAnsiTheme="majorBidi" w:cstheme="majorBidi"/>
          <w:b/>
          <w:sz w:val="24"/>
          <w:szCs w:val="24"/>
          <w:lang w:eastAsia="id-ID"/>
        </w:rPr>
        <w:t>Table 4.28</w:t>
      </w:r>
      <w:r w:rsidRPr="002A027D">
        <w:rPr>
          <w:rFonts w:asciiTheme="majorBidi" w:eastAsia="Calibri" w:hAnsiTheme="majorBidi" w:cstheme="majorBidi"/>
          <w:b/>
          <w:sz w:val="24"/>
          <w:szCs w:val="24"/>
          <w:lang w:eastAsia="id-ID"/>
        </w:rPr>
        <w:t>: Summary of Hypotheses Testing</w:t>
      </w:r>
    </w:p>
    <w:tbl>
      <w:tblPr>
        <w:tblStyle w:val="TableGrid"/>
        <w:tblW w:w="5000" w:type="pct"/>
        <w:jc w:val="center"/>
        <w:tblLook w:val="04A0" w:firstRow="1" w:lastRow="0" w:firstColumn="1" w:lastColumn="0" w:noHBand="0" w:noVBand="1"/>
      </w:tblPr>
      <w:tblGrid>
        <w:gridCol w:w="1296"/>
        <w:gridCol w:w="3988"/>
        <w:gridCol w:w="3241"/>
      </w:tblGrid>
      <w:tr w:rsidR="002A027D" w:rsidRPr="001036C8" w14:paraId="6AA08589" w14:textId="626B117C" w:rsidTr="002A027D">
        <w:trPr>
          <w:jc w:val="center"/>
        </w:trPr>
        <w:tc>
          <w:tcPr>
            <w:tcW w:w="760" w:type="pct"/>
            <w:shd w:val="clear" w:color="auto" w:fill="D9D9D9" w:themeFill="background1" w:themeFillShade="D9"/>
          </w:tcPr>
          <w:p w14:paraId="76DBD67B" w14:textId="5C915B1C" w:rsidR="002A027D" w:rsidRPr="001036C8" w:rsidRDefault="002A027D" w:rsidP="00E04DA5">
            <w:pPr>
              <w:pStyle w:val="ListParagraph"/>
              <w:spacing w:before="60" w:after="60"/>
              <w:ind w:left="0"/>
              <w:jc w:val="center"/>
              <w:rPr>
                <w:rFonts w:asciiTheme="majorBidi" w:hAnsiTheme="majorBidi" w:cstheme="majorBidi"/>
                <w:bCs/>
                <w:sz w:val="24"/>
                <w:szCs w:val="24"/>
              </w:rPr>
            </w:pPr>
            <w:r w:rsidRPr="001036C8">
              <w:rPr>
                <w:rFonts w:asciiTheme="majorBidi" w:hAnsiTheme="majorBidi" w:cstheme="majorBidi"/>
                <w:bCs/>
                <w:sz w:val="24"/>
                <w:szCs w:val="24"/>
              </w:rPr>
              <w:t>Code</w:t>
            </w:r>
          </w:p>
        </w:tc>
        <w:tc>
          <w:tcPr>
            <w:tcW w:w="2339" w:type="pct"/>
            <w:shd w:val="clear" w:color="auto" w:fill="D9D9D9" w:themeFill="background1" w:themeFillShade="D9"/>
          </w:tcPr>
          <w:p w14:paraId="6AC0343A" w14:textId="6BD80B24" w:rsidR="002A027D" w:rsidRPr="001036C8" w:rsidRDefault="0094220B" w:rsidP="00E04DA5">
            <w:pPr>
              <w:pStyle w:val="ListParagraph"/>
              <w:spacing w:before="60" w:after="60"/>
              <w:ind w:left="0"/>
              <w:rPr>
                <w:rFonts w:asciiTheme="majorBidi" w:hAnsiTheme="majorBidi" w:cstheme="majorBidi"/>
                <w:bCs/>
                <w:sz w:val="24"/>
                <w:szCs w:val="24"/>
              </w:rPr>
            </w:pPr>
            <w:r>
              <w:rPr>
                <w:rFonts w:asciiTheme="majorBidi" w:hAnsiTheme="majorBidi" w:cstheme="majorBidi"/>
                <w:bCs/>
                <w:sz w:val="24"/>
                <w:szCs w:val="24"/>
              </w:rPr>
              <w:t>Hypothese</w:t>
            </w:r>
            <w:r w:rsidR="002A027D" w:rsidRPr="001036C8">
              <w:rPr>
                <w:rFonts w:asciiTheme="majorBidi" w:hAnsiTheme="majorBidi" w:cstheme="majorBidi"/>
                <w:bCs/>
                <w:sz w:val="24"/>
                <w:szCs w:val="24"/>
              </w:rPr>
              <w:t>s Statement</w:t>
            </w:r>
          </w:p>
        </w:tc>
        <w:tc>
          <w:tcPr>
            <w:tcW w:w="1901" w:type="pct"/>
            <w:shd w:val="clear" w:color="auto" w:fill="D9D9D9" w:themeFill="background1" w:themeFillShade="D9"/>
          </w:tcPr>
          <w:p w14:paraId="408AB690" w14:textId="65275F33" w:rsidR="002A027D" w:rsidRPr="001036C8" w:rsidRDefault="006138DB" w:rsidP="00E04DA5">
            <w:pPr>
              <w:pStyle w:val="ListParagraph"/>
              <w:spacing w:before="60" w:after="60"/>
              <w:ind w:left="0"/>
              <w:rPr>
                <w:rFonts w:asciiTheme="majorBidi" w:hAnsiTheme="majorBidi" w:cstheme="majorBidi"/>
                <w:bCs/>
                <w:sz w:val="24"/>
                <w:szCs w:val="24"/>
              </w:rPr>
            </w:pPr>
            <w:r>
              <w:rPr>
                <w:rFonts w:asciiTheme="majorBidi" w:hAnsiTheme="majorBidi" w:cstheme="majorBidi"/>
                <w:bCs/>
                <w:sz w:val="24"/>
                <w:szCs w:val="24"/>
              </w:rPr>
              <w:t>Result of Hypothese</w:t>
            </w:r>
            <w:r w:rsidR="002A027D">
              <w:rPr>
                <w:rFonts w:asciiTheme="majorBidi" w:hAnsiTheme="majorBidi" w:cstheme="majorBidi"/>
                <w:bCs/>
                <w:sz w:val="24"/>
                <w:szCs w:val="24"/>
              </w:rPr>
              <w:t>s Test</w:t>
            </w:r>
          </w:p>
        </w:tc>
      </w:tr>
      <w:tr w:rsidR="002A027D" w:rsidRPr="0024713D" w14:paraId="7C070B62" w14:textId="248A7719" w:rsidTr="002A027D">
        <w:trPr>
          <w:jc w:val="center"/>
        </w:trPr>
        <w:tc>
          <w:tcPr>
            <w:tcW w:w="760" w:type="pct"/>
            <w:vAlign w:val="center"/>
          </w:tcPr>
          <w:p w14:paraId="2B2FCB43" w14:textId="3CA455B3" w:rsidR="002A027D" w:rsidRPr="002A027D" w:rsidRDefault="002A027D" w:rsidP="00E04DA5">
            <w:pPr>
              <w:pStyle w:val="ListParagraph"/>
              <w:spacing w:before="60" w:after="60"/>
              <w:ind w:left="0"/>
              <w:jc w:val="center"/>
              <w:rPr>
                <w:rFonts w:asciiTheme="majorBidi" w:hAnsiTheme="majorBidi" w:cstheme="majorBidi"/>
                <w:b/>
                <w:bCs/>
              </w:rPr>
            </w:pPr>
            <w:r w:rsidRPr="002A027D">
              <w:rPr>
                <w:rFonts w:asciiTheme="majorBidi" w:hAnsiTheme="majorBidi" w:cstheme="majorBidi"/>
                <w:b/>
                <w:bCs/>
              </w:rPr>
              <w:t>H</w:t>
            </w:r>
            <w:r>
              <w:rPr>
                <w:rFonts w:asciiTheme="majorBidi" w:hAnsiTheme="majorBidi" w:cstheme="majorBidi"/>
                <w:b/>
                <w:bCs/>
              </w:rPr>
              <w:t>-</w:t>
            </w:r>
            <w:r w:rsidRPr="002A027D">
              <w:rPr>
                <w:rFonts w:asciiTheme="majorBidi" w:hAnsiTheme="majorBidi" w:cstheme="majorBidi"/>
                <w:b/>
                <w:bCs/>
              </w:rPr>
              <w:t>1</w:t>
            </w:r>
          </w:p>
        </w:tc>
        <w:tc>
          <w:tcPr>
            <w:tcW w:w="2339" w:type="pct"/>
            <w:vAlign w:val="center"/>
          </w:tcPr>
          <w:p w14:paraId="639591CB" w14:textId="30F5472F" w:rsidR="002A027D" w:rsidRPr="00857CA5" w:rsidRDefault="00857CA5" w:rsidP="00E04DA5">
            <w:pPr>
              <w:pStyle w:val="ListParagraph"/>
              <w:spacing w:before="60" w:after="60"/>
              <w:ind w:left="0"/>
              <w:jc w:val="both"/>
              <w:rPr>
                <w:rFonts w:asciiTheme="majorBidi" w:hAnsiTheme="majorBidi" w:cstheme="majorBidi"/>
                <w:i/>
              </w:rPr>
            </w:pPr>
            <w:r>
              <w:rPr>
                <w:rFonts w:asciiTheme="majorBidi" w:hAnsiTheme="majorBidi" w:cstheme="majorBidi"/>
                <w:i/>
              </w:rPr>
              <w:t>Smart environment</w:t>
            </w:r>
            <w:r w:rsidR="002A027D" w:rsidRPr="00857CA5">
              <w:rPr>
                <w:rFonts w:asciiTheme="majorBidi" w:hAnsiTheme="majorBidi" w:cstheme="majorBidi"/>
                <w:i/>
              </w:rPr>
              <w:t xml:space="preserve"> has a significant and positive relationship with smart learners performance</w:t>
            </w:r>
            <w:r w:rsidR="002A027D" w:rsidRPr="00857CA5">
              <w:rPr>
                <w:rFonts w:ascii="Times New Roman" w:hAnsi="Times New Roman" w:cs="Times New Roman"/>
                <w:i/>
                <w:color w:val="000000"/>
                <w:lang w:val="en-MY"/>
              </w:rPr>
              <w:t>.</w:t>
            </w:r>
          </w:p>
        </w:tc>
        <w:tc>
          <w:tcPr>
            <w:tcW w:w="1901" w:type="pct"/>
          </w:tcPr>
          <w:p w14:paraId="6F07CA2E" w14:textId="75646B87" w:rsidR="002A027D" w:rsidRPr="0024713D" w:rsidRDefault="005B5B4E" w:rsidP="00E04DA5">
            <w:pPr>
              <w:pStyle w:val="ListParagraph"/>
              <w:spacing w:before="60" w:after="60"/>
              <w:ind w:left="0"/>
              <w:jc w:val="both"/>
              <w:rPr>
                <w:rFonts w:asciiTheme="majorBidi" w:hAnsiTheme="majorBidi" w:cstheme="majorBidi"/>
                <w:b/>
              </w:rPr>
            </w:pPr>
            <w:r>
              <w:rPr>
                <w:rFonts w:asciiTheme="majorBidi" w:hAnsiTheme="majorBidi" w:cstheme="majorBidi"/>
                <w:b/>
              </w:rPr>
              <w:t xml:space="preserve">            Supported</w:t>
            </w:r>
          </w:p>
        </w:tc>
      </w:tr>
      <w:tr w:rsidR="002A027D" w:rsidRPr="0024713D" w14:paraId="6D25BB84" w14:textId="18E42739" w:rsidTr="002A027D">
        <w:trPr>
          <w:jc w:val="center"/>
        </w:trPr>
        <w:tc>
          <w:tcPr>
            <w:tcW w:w="760" w:type="pct"/>
            <w:vAlign w:val="center"/>
          </w:tcPr>
          <w:p w14:paraId="354CAB5C" w14:textId="77777777" w:rsidR="002A027D" w:rsidRPr="002A027D" w:rsidRDefault="002A027D" w:rsidP="00E04DA5">
            <w:pPr>
              <w:pStyle w:val="ListParagraph"/>
              <w:spacing w:before="60" w:after="60"/>
              <w:ind w:left="0"/>
              <w:jc w:val="center"/>
              <w:rPr>
                <w:rFonts w:asciiTheme="majorBidi" w:hAnsiTheme="majorBidi" w:cstheme="majorBidi"/>
                <w:bCs/>
              </w:rPr>
            </w:pPr>
            <w:r w:rsidRPr="002A027D">
              <w:rPr>
                <w:rFonts w:asciiTheme="majorBidi" w:hAnsiTheme="majorBidi" w:cstheme="majorBidi"/>
                <w:bCs/>
              </w:rPr>
              <w:t>H-1a</w:t>
            </w:r>
          </w:p>
        </w:tc>
        <w:tc>
          <w:tcPr>
            <w:tcW w:w="2339" w:type="pct"/>
            <w:vAlign w:val="center"/>
          </w:tcPr>
          <w:p w14:paraId="5956AC88" w14:textId="29BB2E07" w:rsidR="002A027D" w:rsidRPr="00857CA5" w:rsidRDefault="002A027D" w:rsidP="00E04DA5">
            <w:pPr>
              <w:pStyle w:val="ListParagraph"/>
              <w:spacing w:before="60" w:after="60"/>
              <w:ind w:left="0"/>
              <w:jc w:val="both"/>
              <w:rPr>
                <w:rFonts w:asciiTheme="majorBidi" w:hAnsiTheme="majorBidi" w:cstheme="majorBidi"/>
                <w:i/>
              </w:rPr>
            </w:pPr>
            <w:r w:rsidRPr="00857CA5">
              <w:rPr>
                <w:rFonts w:asciiTheme="majorBidi" w:hAnsiTheme="majorBidi" w:cstheme="majorBidi"/>
                <w:i/>
              </w:rPr>
              <w:t>Smart technology</w:t>
            </w:r>
            <w:r w:rsidR="00857CA5">
              <w:rPr>
                <w:rFonts w:asciiTheme="majorBidi" w:hAnsiTheme="majorBidi" w:cstheme="majorBidi"/>
                <w:i/>
              </w:rPr>
              <w:t xml:space="preserve"> </w:t>
            </w:r>
            <w:r w:rsidRPr="00857CA5">
              <w:rPr>
                <w:rFonts w:asciiTheme="majorBidi" w:hAnsiTheme="majorBidi" w:cstheme="majorBidi"/>
                <w:i/>
              </w:rPr>
              <w:t>has a significant and positive relationship with smart learners performance.</w:t>
            </w:r>
          </w:p>
        </w:tc>
        <w:tc>
          <w:tcPr>
            <w:tcW w:w="1901" w:type="pct"/>
          </w:tcPr>
          <w:p w14:paraId="03C16763" w14:textId="6B7880C4" w:rsidR="002A027D" w:rsidRPr="005B5B4E" w:rsidRDefault="005B5B4E" w:rsidP="00E04DA5">
            <w:pPr>
              <w:pStyle w:val="ListParagraph"/>
              <w:spacing w:before="60" w:after="60"/>
              <w:ind w:left="0"/>
              <w:jc w:val="both"/>
              <w:rPr>
                <w:rFonts w:asciiTheme="majorBidi" w:hAnsiTheme="majorBidi" w:cstheme="majorBidi"/>
              </w:rPr>
            </w:pPr>
            <w:r>
              <w:rPr>
                <w:rFonts w:asciiTheme="majorBidi" w:hAnsiTheme="majorBidi" w:cstheme="majorBidi"/>
              </w:rPr>
              <w:t xml:space="preserve">            </w:t>
            </w:r>
            <w:r>
              <w:rPr>
                <w:rFonts w:asciiTheme="majorBidi" w:hAnsiTheme="majorBidi" w:cstheme="majorBidi"/>
                <w:b/>
              </w:rPr>
              <w:t>Supported</w:t>
            </w:r>
          </w:p>
        </w:tc>
      </w:tr>
      <w:tr w:rsidR="002A027D" w:rsidRPr="0024713D" w14:paraId="2800C343" w14:textId="2DA804DA" w:rsidTr="002A027D">
        <w:trPr>
          <w:jc w:val="center"/>
        </w:trPr>
        <w:tc>
          <w:tcPr>
            <w:tcW w:w="760" w:type="pct"/>
            <w:vAlign w:val="center"/>
          </w:tcPr>
          <w:p w14:paraId="5B979630" w14:textId="77777777" w:rsidR="002A027D" w:rsidRPr="002A027D" w:rsidRDefault="002A027D" w:rsidP="00E04DA5">
            <w:pPr>
              <w:pStyle w:val="ListParagraph"/>
              <w:spacing w:before="60" w:after="60"/>
              <w:ind w:left="0"/>
              <w:jc w:val="center"/>
              <w:rPr>
                <w:rFonts w:asciiTheme="majorBidi" w:hAnsiTheme="majorBidi" w:cstheme="majorBidi"/>
                <w:bCs/>
              </w:rPr>
            </w:pPr>
            <w:r w:rsidRPr="002A027D">
              <w:rPr>
                <w:rFonts w:asciiTheme="majorBidi" w:hAnsiTheme="majorBidi" w:cstheme="majorBidi"/>
                <w:bCs/>
              </w:rPr>
              <w:t>H-1b</w:t>
            </w:r>
          </w:p>
        </w:tc>
        <w:tc>
          <w:tcPr>
            <w:tcW w:w="2339" w:type="pct"/>
            <w:vAlign w:val="center"/>
          </w:tcPr>
          <w:p w14:paraId="6169842E" w14:textId="00849F91" w:rsidR="002A027D" w:rsidRPr="00857CA5" w:rsidRDefault="002A027D" w:rsidP="00E04DA5">
            <w:pPr>
              <w:pStyle w:val="ListParagraph"/>
              <w:spacing w:before="60" w:after="60"/>
              <w:ind w:left="0"/>
              <w:jc w:val="both"/>
              <w:rPr>
                <w:rFonts w:asciiTheme="majorBidi" w:hAnsiTheme="majorBidi" w:cstheme="majorBidi"/>
                <w:i/>
              </w:rPr>
            </w:pPr>
            <w:r w:rsidRPr="00857CA5">
              <w:rPr>
                <w:rFonts w:asciiTheme="majorBidi" w:hAnsiTheme="majorBidi" w:cstheme="majorBidi"/>
                <w:i/>
              </w:rPr>
              <w:t>Environment</w:t>
            </w:r>
            <w:r w:rsidR="00857CA5">
              <w:rPr>
                <w:rFonts w:asciiTheme="majorBidi" w:hAnsiTheme="majorBidi" w:cstheme="majorBidi"/>
                <w:i/>
              </w:rPr>
              <w:t xml:space="preserve"> </w:t>
            </w:r>
            <w:r w:rsidRPr="00857CA5">
              <w:rPr>
                <w:rFonts w:asciiTheme="majorBidi" w:hAnsiTheme="majorBidi" w:cstheme="majorBidi"/>
                <w:i/>
              </w:rPr>
              <w:t>has a significant and positive relationship with smart learners performance.</w:t>
            </w:r>
          </w:p>
        </w:tc>
        <w:tc>
          <w:tcPr>
            <w:tcW w:w="1901" w:type="pct"/>
          </w:tcPr>
          <w:p w14:paraId="21CEE867" w14:textId="2DA7DB5E" w:rsidR="002A027D" w:rsidRPr="006138DB" w:rsidRDefault="006138DB" w:rsidP="00E04DA5">
            <w:pPr>
              <w:pStyle w:val="ListParagraph"/>
              <w:spacing w:before="60" w:after="60"/>
              <w:ind w:left="0"/>
              <w:jc w:val="both"/>
              <w:rPr>
                <w:rFonts w:asciiTheme="majorBidi" w:hAnsiTheme="majorBidi" w:cstheme="majorBidi"/>
                <w:b/>
                <w:color w:val="FF0000"/>
              </w:rPr>
            </w:pPr>
            <w:r>
              <w:rPr>
                <w:rFonts w:asciiTheme="majorBidi" w:hAnsiTheme="majorBidi" w:cstheme="majorBidi"/>
              </w:rPr>
              <w:t xml:space="preserve">            </w:t>
            </w:r>
            <w:r w:rsidRPr="006138DB">
              <w:rPr>
                <w:rFonts w:asciiTheme="majorBidi" w:hAnsiTheme="majorBidi" w:cstheme="majorBidi"/>
                <w:b/>
                <w:color w:val="FF0000"/>
              </w:rPr>
              <w:t>Not Supported</w:t>
            </w:r>
          </w:p>
        </w:tc>
      </w:tr>
      <w:tr w:rsidR="002A027D" w:rsidRPr="0024713D" w14:paraId="4F5FBD92" w14:textId="19B67CA8" w:rsidTr="002A027D">
        <w:trPr>
          <w:jc w:val="center"/>
        </w:trPr>
        <w:tc>
          <w:tcPr>
            <w:tcW w:w="760" w:type="pct"/>
            <w:vAlign w:val="center"/>
          </w:tcPr>
          <w:p w14:paraId="404FA00E" w14:textId="77777777" w:rsidR="002A027D" w:rsidRPr="002A027D" w:rsidRDefault="002A027D" w:rsidP="00E04DA5">
            <w:pPr>
              <w:pStyle w:val="ListParagraph"/>
              <w:spacing w:before="60" w:after="60"/>
              <w:ind w:left="0"/>
              <w:jc w:val="center"/>
              <w:rPr>
                <w:rFonts w:asciiTheme="majorBidi" w:hAnsiTheme="majorBidi" w:cstheme="majorBidi"/>
                <w:bCs/>
              </w:rPr>
            </w:pPr>
            <w:r w:rsidRPr="002A027D">
              <w:rPr>
                <w:rFonts w:asciiTheme="majorBidi" w:hAnsiTheme="majorBidi" w:cstheme="majorBidi"/>
                <w:bCs/>
              </w:rPr>
              <w:t>H-1c</w:t>
            </w:r>
          </w:p>
        </w:tc>
        <w:tc>
          <w:tcPr>
            <w:tcW w:w="2339" w:type="pct"/>
            <w:vAlign w:val="center"/>
          </w:tcPr>
          <w:p w14:paraId="49BC1433" w14:textId="2B534F3E" w:rsidR="002A027D" w:rsidRPr="00857CA5" w:rsidRDefault="00857CA5" w:rsidP="00E04DA5">
            <w:pPr>
              <w:pStyle w:val="ListParagraph"/>
              <w:spacing w:before="60" w:after="60"/>
              <w:ind w:left="0"/>
              <w:jc w:val="both"/>
              <w:rPr>
                <w:rFonts w:asciiTheme="majorBidi" w:hAnsiTheme="majorBidi" w:cstheme="majorBidi"/>
                <w:i/>
              </w:rPr>
            </w:pPr>
            <w:r>
              <w:rPr>
                <w:rFonts w:asciiTheme="majorBidi" w:hAnsiTheme="majorBidi" w:cstheme="majorBidi"/>
                <w:i/>
              </w:rPr>
              <w:t xml:space="preserve">Control </w:t>
            </w:r>
            <w:r w:rsidR="002A027D" w:rsidRPr="00857CA5">
              <w:rPr>
                <w:rFonts w:asciiTheme="majorBidi" w:hAnsiTheme="majorBidi" w:cstheme="majorBidi"/>
                <w:i/>
              </w:rPr>
              <w:t>has a significant and positive relationship with smart learners performance.</w:t>
            </w:r>
          </w:p>
        </w:tc>
        <w:tc>
          <w:tcPr>
            <w:tcW w:w="1901" w:type="pct"/>
          </w:tcPr>
          <w:p w14:paraId="08D8E637" w14:textId="683E008C" w:rsidR="002A027D" w:rsidRPr="006138DB" w:rsidRDefault="006138DB" w:rsidP="00E04DA5">
            <w:pPr>
              <w:pStyle w:val="ListParagraph"/>
              <w:spacing w:before="60" w:after="60"/>
              <w:ind w:left="0"/>
              <w:jc w:val="both"/>
              <w:rPr>
                <w:rFonts w:asciiTheme="majorBidi" w:hAnsiTheme="majorBidi" w:cstheme="majorBidi"/>
                <w:i/>
                <w:color w:val="FF0000"/>
              </w:rPr>
            </w:pPr>
            <w:r w:rsidRPr="006138DB">
              <w:rPr>
                <w:rFonts w:asciiTheme="majorBidi" w:hAnsiTheme="majorBidi" w:cstheme="majorBidi"/>
                <w:b/>
                <w:color w:val="FF0000"/>
              </w:rPr>
              <w:t xml:space="preserve">            Not Supported</w:t>
            </w:r>
          </w:p>
        </w:tc>
      </w:tr>
      <w:tr w:rsidR="002A027D" w:rsidRPr="0024713D" w14:paraId="7B4B6A75" w14:textId="040493C4" w:rsidTr="002A027D">
        <w:trPr>
          <w:jc w:val="center"/>
        </w:trPr>
        <w:tc>
          <w:tcPr>
            <w:tcW w:w="760" w:type="pct"/>
            <w:vAlign w:val="center"/>
          </w:tcPr>
          <w:p w14:paraId="26F86A19" w14:textId="77777777" w:rsidR="002A027D" w:rsidRPr="002A027D" w:rsidRDefault="002A027D" w:rsidP="00E04DA5">
            <w:pPr>
              <w:pStyle w:val="ListParagraph"/>
              <w:spacing w:before="60" w:after="60"/>
              <w:ind w:left="0"/>
              <w:jc w:val="center"/>
              <w:rPr>
                <w:rFonts w:asciiTheme="majorBidi" w:hAnsiTheme="majorBidi" w:cstheme="majorBidi"/>
                <w:bCs/>
              </w:rPr>
            </w:pPr>
            <w:r w:rsidRPr="002A027D">
              <w:rPr>
                <w:rFonts w:asciiTheme="majorBidi" w:hAnsiTheme="majorBidi" w:cstheme="majorBidi"/>
                <w:bCs/>
              </w:rPr>
              <w:t>H-1d</w:t>
            </w:r>
          </w:p>
        </w:tc>
        <w:tc>
          <w:tcPr>
            <w:tcW w:w="2339" w:type="pct"/>
            <w:vAlign w:val="center"/>
          </w:tcPr>
          <w:p w14:paraId="230B15AE" w14:textId="4801E585" w:rsidR="002A027D" w:rsidRPr="00857CA5" w:rsidRDefault="002A027D" w:rsidP="00E04DA5">
            <w:pPr>
              <w:pStyle w:val="ListParagraph"/>
              <w:spacing w:before="60" w:after="60"/>
              <w:ind w:left="0"/>
              <w:jc w:val="both"/>
              <w:rPr>
                <w:rFonts w:asciiTheme="majorBidi" w:hAnsiTheme="majorBidi" w:cstheme="majorBidi"/>
                <w:i/>
              </w:rPr>
            </w:pPr>
            <w:r w:rsidRPr="00857CA5">
              <w:rPr>
                <w:rFonts w:asciiTheme="majorBidi" w:hAnsiTheme="majorBidi" w:cstheme="majorBidi"/>
                <w:i/>
              </w:rPr>
              <w:t>Group interaction</w:t>
            </w:r>
            <w:r w:rsidR="00857CA5">
              <w:rPr>
                <w:rFonts w:asciiTheme="majorBidi" w:hAnsiTheme="majorBidi" w:cstheme="majorBidi"/>
                <w:i/>
              </w:rPr>
              <w:t xml:space="preserve"> </w:t>
            </w:r>
            <w:r w:rsidRPr="00857CA5">
              <w:rPr>
                <w:rFonts w:asciiTheme="majorBidi" w:hAnsiTheme="majorBidi" w:cstheme="majorBidi"/>
                <w:i/>
              </w:rPr>
              <w:t>has a significant and positive relationship with smart learners performance.</w:t>
            </w:r>
          </w:p>
        </w:tc>
        <w:tc>
          <w:tcPr>
            <w:tcW w:w="1901" w:type="pct"/>
          </w:tcPr>
          <w:p w14:paraId="3EA57A21" w14:textId="4D6444B7" w:rsidR="002A027D" w:rsidRPr="0024713D" w:rsidRDefault="005B5B4E" w:rsidP="00E04DA5">
            <w:pPr>
              <w:pStyle w:val="ListParagraph"/>
              <w:spacing w:before="60" w:after="60"/>
              <w:ind w:left="0"/>
              <w:jc w:val="both"/>
              <w:rPr>
                <w:rFonts w:asciiTheme="majorBidi" w:hAnsiTheme="majorBidi" w:cstheme="majorBidi"/>
                <w:i/>
              </w:rPr>
            </w:pPr>
            <w:r>
              <w:rPr>
                <w:rFonts w:asciiTheme="majorBidi" w:hAnsiTheme="majorBidi" w:cstheme="majorBidi"/>
                <w:b/>
              </w:rPr>
              <w:t xml:space="preserve">            Supported</w:t>
            </w:r>
          </w:p>
        </w:tc>
      </w:tr>
      <w:tr w:rsidR="002A027D" w:rsidRPr="0024713D" w14:paraId="57C23969" w14:textId="6D4B191B" w:rsidTr="002A027D">
        <w:trPr>
          <w:jc w:val="center"/>
        </w:trPr>
        <w:tc>
          <w:tcPr>
            <w:tcW w:w="760" w:type="pct"/>
            <w:vAlign w:val="center"/>
          </w:tcPr>
          <w:p w14:paraId="173FF7D4" w14:textId="0778863A" w:rsidR="002A027D" w:rsidRPr="002A027D" w:rsidRDefault="002A027D" w:rsidP="00E04DA5">
            <w:pPr>
              <w:pStyle w:val="ListParagraph"/>
              <w:spacing w:before="60" w:after="60"/>
              <w:ind w:left="0"/>
              <w:jc w:val="center"/>
              <w:rPr>
                <w:rFonts w:asciiTheme="majorBidi" w:hAnsiTheme="majorBidi" w:cstheme="majorBidi"/>
                <w:b/>
                <w:bCs/>
              </w:rPr>
            </w:pPr>
            <w:r w:rsidRPr="002A027D">
              <w:rPr>
                <w:rFonts w:asciiTheme="majorBidi" w:hAnsiTheme="majorBidi" w:cstheme="majorBidi"/>
                <w:b/>
                <w:bCs/>
              </w:rPr>
              <w:t>H-</w:t>
            </w:r>
            <w:r w:rsidRPr="002A027D">
              <w:rPr>
                <w:rFonts w:asciiTheme="majorBidi" w:hAnsiTheme="majorBidi" w:cstheme="majorBidi" w:hint="cs"/>
                <w:b/>
                <w:bCs/>
                <w:rtl/>
              </w:rPr>
              <w:t>2</w:t>
            </w:r>
          </w:p>
        </w:tc>
        <w:tc>
          <w:tcPr>
            <w:tcW w:w="2339" w:type="pct"/>
            <w:vAlign w:val="center"/>
          </w:tcPr>
          <w:p w14:paraId="0C133418" w14:textId="236FB2E9" w:rsidR="002A027D" w:rsidRPr="00857CA5" w:rsidRDefault="00857CA5" w:rsidP="00E04DA5">
            <w:pPr>
              <w:pStyle w:val="ListParagraph"/>
              <w:spacing w:before="60" w:after="60"/>
              <w:ind w:left="0"/>
              <w:jc w:val="both"/>
              <w:rPr>
                <w:rFonts w:asciiTheme="majorBidi" w:hAnsiTheme="majorBidi" w:cstheme="majorBidi"/>
                <w:i/>
              </w:rPr>
            </w:pPr>
            <w:r>
              <w:rPr>
                <w:rFonts w:asciiTheme="majorBidi" w:hAnsiTheme="majorBidi" w:cstheme="majorBidi"/>
                <w:i/>
              </w:rPr>
              <w:t xml:space="preserve">Smart pedagogy </w:t>
            </w:r>
            <w:r w:rsidR="002A027D" w:rsidRPr="00857CA5">
              <w:rPr>
                <w:rFonts w:asciiTheme="majorBidi" w:hAnsiTheme="majorBidi" w:cstheme="majorBidi"/>
                <w:i/>
              </w:rPr>
              <w:t>has a significant and positive relationship with smart learners performance</w:t>
            </w:r>
            <w:r w:rsidR="002A027D" w:rsidRPr="00857CA5">
              <w:rPr>
                <w:rFonts w:ascii="Times New Roman" w:hAnsi="Times New Roman" w:cs="Times New Roman"/>
                <w:i/>
                <w:color w:val="000000"/>
                <w:lang w:val="en-MY"/>
              </w:rPr>
              <w:t>.</w:t>
            </w:r>
          </w:p>
        </w:tc>
        <w:tc>
          <w:tcPr>
            <w:tcW w:w="1901" w:type="pct"/>
          </w:tcPr>
          <w:p w14:paraId="750F07D5" w14:textId="0F305CC9" w:rsidR="002A027D" w:rsidRPr="0024713D" w:rsidRDefault="005B5B4E" w:rsidP="00E04DA5">
            <w:pPr>
              <w:pStyle w:val="ListParagraph"/>
              <w:spacing w:before="60" w:after="60"/>
              <w:ind w:left="0"/>
              <w:jc w:val="both"/>
              <w:rPr>
                <w:rFonts w:asciiTheme="majorBidi" w:hAnsiTheme="majorBidi" w:cstheme="majorBidi"/>
                <w:b/>
              </w:rPr>
            </w:pPr>
            <w:r>
              <w:rPr>
                <w:rFonts w:asciiTheme="majorBidi" w:hAnsiTheme="majorBidi" w:cstheme="majorBidi"/>
                <w:b/>
              </w:rPr>
              <w:t xml:space="preserve">            Supported</w:t>
            </w:r>
          </w:p>
        </w:tc>
      </w:tr>
      <w:tr w:rsidR="002A027D" w:rsidRPr="0024713D" w14:paraId="697FC584" w14:textId="5CAC6D4A" w:rsidTr="002A027D">
        <w:trPr>
          <w:jc w:val="center"/>
        </w:trPr>
        <w:tc>
          <w:tcPr>
            <w:tcW w:w="760" w:type="pct"/>
            <w:vAlign w:val="center"/>
          </w:tcPr>
          <w:p w14:paraId="51214FEE" w14:textId="77777777" w:rsidR="002A027D" w:rsidRPr="002A027D" w:rsidRDefault="002A027D" w:rsidP="00E04DA5">
            <w:pPr>
              <w:pStyle w:val="ListParagraph"/>
              <w:spacing w:before="60" w:after="60"/>
              <w:ind w:left="0"/>
              <w:jc w:val="center"/>
              <w:rPr>
                <w:rFonts w:asciiTheme="majorBidi" w:hAnsiTheme="majorBidi" w:cstheme="majorBidi"/>
                <w:bCs/>
              </w:rPr>
            </w:pPr>
            <w:r w:rsidRPr="002A027D">
              <w:rPr>
                <w:rFonts w:asciiTheme="majorBidi" w:hAnsiTheme="majorBidi" w:cstheme="majorBidi"/>
                <w:bCs/>
              </w:rPr>
              <w:t>H-2a</w:t>
            </w:r>
          </w:p>
        </w:tc>
        <w:tc>
          <w:tcPr>
            <w:tcW w:w="2339" w:type="pct"/>
            <w:vAlign w:val="center"/>
          </w:tcPr>
          <w:p w14:paraId="06042EB0" w14:textId="77777777" w:rsidR="002A027D" w:rsidRPr="00857CA5" w:rsidRDefault="002A027D" w:rsidP="00E04DA5">
            <w:pPr>
              <w:pStyle w:val="ListParagraph"/>
              <w:spacing w:before="60" w:after="60"/>
              <w:ind w:left="0"/>
              <w:jc w:val="both"/>
              <w:rPr>
                <w:rFonts w:asciiTheme="majorBidi" w:hAnsiTheme="majorBidi" w:cstheme="majorBidi"/>
                <w:i/>
              </w:rPr>
            </w:pPr>
            <w:r w:rsidRPr="00857CA5">
              <w:rPr>
                <w:rFonts w:asciiTheme="majorBidi" w:hAnsiTheme="majorBidi" w:cstheme="majorBidi"/>
                <w:i/>
              </w:rPr>
              <w:t>Understanding has a significant and positive relationship with smart learners performance.</w:t>
            </w:r>
          </w:p>
        </w:tc>
        <w:tc>
          <w:tcPr>
            <w:tcW w:w="1901" w:type="pct"/>
          </w:tcPr>
          <w:p w14:paraId="5DE993E9" w14:textId="72B7D9AC" w:rsidR="002A027D" w:rsidRPr="006138DB" w:rsidRDefault="006138DB" w:rsidP="00E04DA5">
            <w:pPr>
              <w:pStyle w:val="ListParagraph"/>
              <w:spacing w:before="60" w:after="60"/>
              <w:ind w:left="0"/>
              <w:jc w:val="both"/>
              <w:rPr>
                <w:rFonts w:asciiTheme="majorBidi" w:hAnsiTheme="majorBidi" w:cstheme="majorBidi"/>
                <w:i/>
                <w:color w:val="FF0000"/>
              </w:rPr>
            </w:pPr>
            <w:r>
              <w:rPr>
                <w:rFonts w:asciiTheme="majorBidi" w:hAnsiTheme="majorBidi" w:cstheme="majorBidi"/>
                <w:b/>
              </w:rPr>
              <w:t xml:space="preserve">            </w:t>
            </w:r>
            <w:r w:rsidRPr="006138DB">
              <w:rPr>
                <w:rFonts w:asciiTheme="majorBidi" w:hAnsiTheme="majorBidi" w:cstheme="majorBidi"/>
                <w:b/>
                <w:color w:val="FF0000"/>
              </w:rPr>
              <w:t>Not Supported</w:t>
            </w:r>
          </w:p>
        </w:tc>
      </w:tr>
      <w:tr w:rsidR="002A027D" w:rsidRPr="0024713D" w14:paraId="09E4B021" w14:textId="64DC3E4A" w:rsidTr="002A027D">
        <w:trPr>
          <w:jc w:val="center"/>
        </w:trPr>
        <w:tc>
          <w:tcPr>
            <w:tcW w:w="760" w:type="pct"/>
            <w:vAlign w:val="center"/>
          </w:tcPr>
          <w:p w14:paraId="65C93FE7" w14:textId="77777777" w:rsidR="002A027D" w:rsidRPr="002A027D" w:rsidRDefault="002A027D" w:rsidP="00E04DA5">
            <w:pPr>
              <w:pStyle w:val="ListParagraph"/>
              <w:spacing w:before="60" w:after="60"/>
              <w:ind w:left="0"/>
              <w:jc w:val="center"/>
              <w:rPr>
                <w:rFonts w:asciiTheme="majorBidi" w:hAnsiTheme="majorBidi" w:cstheme="majorBidi"/>
                <w:bCs/>
              </w:rPr>
            </w:pPr>
            <w:r w:rsidRPr="002A027D">
              <w:rPr>
                <w:rFonts w:asciiTheme="majorBidi" w:hAnsiTheme="majorBidi" w:cstheme="majorBidi"/>
                <w:bCs/>
              </w:rPr>
              <w:t>H-2b</w:t>
            </w:r>
          </w:p>
        </w:tc>
        <w:tc>
          <w:tcPr>
            <w:tcW w:w="2339" w:type="pct"/>
            <w:vAlign w:val="center"/>
          </w:tcPr>
          <w:p w14:paraId="74A570C8" w14:textId="77777777" w:rsidR="002A027D" w:rsidRPr="00857CA5" w:rsidRDefault="002A027D" w:rsidP="00E04DA5">
            <w:pPr>
              <w:pStyle w:val="ListParagraph"/>
              <w:spacing w:before="60" w:after="60"/>
              <w:ind w:left="0"/>
              <w:jc w:val="both"/>
              <w:rPr>
                <w:rFonts w:asciiTheme="majorBidi" w:hAnsiTheme="majorBidi" w:cstheme="majorBidi"/>
                <w:i/>
              </w:rPr>
            </w:pPr>
            <w:r w:rsidRPr="00857CA5">
              <w:rPr>
                <w:rFonts w:asciiTheme="majorBidi" w:hAnsiTheme="majorBidi" w:cstheme="majorBidi"/>
                <w:i/>
              </w:rPr>
              <w:t>Critical thinking has a significant and positive relationship with smart learners performance.</w:t>
            </w:r>
          </w:p>
        </w:tc>
        <w:tc>
          <w:tcPr>
            <w:tcW w:w="1901" w:type="pct"/>
          </w:tcPr>
          <w:p w14:paraId="704E8541" w14:textId="7842B683" w:rsidR="002A027D" w:rsidRPr="0024713D" w:rsidRDefault="005B5B4E" w:rsidP="00E04DA5">
            <w:pPr>
              <w:pStyle w:val="ListParagraph"/>
              <w:spacing w:before="60" w:after="60"/>
              <w:ind w:left="0"/>
              <w:jc w:val="both"/>
              <w:rPr>
                <w:rFonts w:asciiTheme="majorBidi" w:hAnsiTheme="majorBidi" w:cstheme="majorBidi"/>
                <w:i/>
              </w:rPr>
            </w:pPr>
            <w:r>
              <w:rPr>
                <w:rFonts w:asciiTheme="majorBidi" w:hAnsiTheme="majorBidi" w:cstheme="majorBidi"/>
                <w:b/>
              </w:rPr>
              <w:t xml:space="preserve">            Supported</w:t>
            </w:r>
          </w:p>
        </w:tc>
      </w:tr>
      <w:tr w:rsidR="002A027D" w:rsidRPr="0024713D" w14:paraId="68CECB90" w14:textId="0F5B0FCB" w:rsidTr="002A027D">
        <w:trPr>
          <w:jc w:val="center"/>
        </w:trPr>
        <w:tc>
          <w:tcPr>
            <w:tcW w:w="760" w:type="pct"/>
            <w:vAlign w:val="center"/>
          </w:tcPr>
          <w:p w14:paraId="2545A50D" w14:textId="77777777" w:rsidR="002A027D" w:rsidRPr="002A027D" w:rsidRDefault="002A027D" w:rsidP="00E04DA5">
            <w:pPr>
              <w:pStyle w:val="ListParagraph"/>
              <w:spacing w:before="60" w:after="60"/>
              <w:ind w:left="0"/>
              <w:jc w:val="center"/>
              <w:rPr>
                <w:rFonts w:asciiTheme="majorBidi" w:hAnsiTheme="majorBidi" w:cstheme="majorBidi"/>
                <w:bCs/>
              </w:rPr>
            </w:pPr>
            <w:r w:rsidRPr="002A027D">
              <w:rPr>
                <w:rFonts w:asciiTheme="majorBidi" w:hAnsiTheme="majorBidi" w:cstheme="majorBidi"/>
                <w:bCs/>
              </w:rPr>
              <w:t>H-2c</w:t>
            </w:r>
          </w:p>
        </w:tc>
        <w:tc>
          <w:tcPr>
            <w:tcW w:w="2339" w:type="pct"/>
            <w:vAlign w:val="center"/>
          </w:tcPr>
          <w:p w14:paraId="7BD9AD00" w14:textId="77777777" w:rsidR="002A027D" w:rsidRPr="00857CA5" w:rsidRDefault="002A027D" w:rsidP="00E04DA5">
            <w:pPr>
              <w:pStyle w:val="ListParagraph"/>
              <w:spacing w:before="60" w:after="60"/>
              <w:ind w:left="0"/>
              <w:jc w:val="both"/>
              <w:rPr>
                <w:rFonts w:asciiTheme="majorBidi" w:hAnsiTheme="majorBidi" w:cstheme="majorBidi"/>
                <w:i/>
              </w:rPr>
            </w:pPr>
            <w:r w:rsidRPr="00857CA5">
              <w:rPr>
                <w:rFonts w:asciiTheme="majorBidi" w:hAnsiTheme="majorBidi" w:cstheme="majorBidi"/>
                <w:i/>
              </w:rPr>
              <w:t>Learning skills has a significant and positive relationship with smart learners performance.</w:t>
            </w:r>
          </w:p>
        </w:tc>
        <w:tc>
          <w:tcPr>
            <w:tcW w:w="1901" w:type="pct"/>
          </w:tcPr>
          <w:p w14:paraId="337997EB" w14:textId="77D6C4B2" w:rsidR="002A027D" w:rsidRPr="006138DB" w:rsidRDefault="00B42F19" w:rsidP="00E04DA5">
            <w:pPr>
              <w:pStyle w:val="ListParagraph"/>
              <w:spacing w:before="60" w:after="60"/>
              <w:ind w:left="0"/>
              <w:jc w:val="both"/>
              <w:rPr>
                <w:rFonts w:asciiTheme="majorBidi" w:hAnsiTheme="majorBidi" w:cstheme="majorBidi"/>
                <w:i/>
                <w:color w:val="FF0000"/>
              </w:rPr>
            </w:pPr>
            <w:r>
              <w:rPr>
                <w:rFonts w:asciiTheme="majorBidi" w:hAnsiTheme="majorBidi" w:cstheme="majorBidi"/>
                <w:b/>
              </w:rPr>
              <w:t xml:space="preserve">            Supported</w:t>
            </w:r>
          </w:p>
        </w:tc>
      </w:tr>
      <w:tr w:rsidR="002A027D" w:rsidRPr="0024713D" w14:paraId="07C97E9B" w14:textId="5AC5DC8C" w:rsidTr="002A027D">
        <w:trPr>
          <w:jc w:val="center"/>
        </w:trPr>
        <w:tc>
          <w:tcPr>
            <w:tcW w:w="760" w:type="pct"/>
            <w:vAlign w:val="center"/>
          </w:tcPr>
          <w:p w14:paraId="6064492C" w14:textId="77777777" w:rsidR="002A027D" w:rsidRPr="002A027D" w:rsidRDefault="002A027D" w:rsidP="00E04DA5">
            <w:pPr>
              <w:pStyle w:val="ListParagraph"/>
              <w:spacing w:before="60" w:after="60"/>
              <w:ind w:left="0"/>
              <w:jc w:val="center"/>
              <w:rPr>
                <w:rFonts w:asciiTheme="majorBidi" w:hAnsiTheme="majorBidi" w:cstheme="majorBidi"/>
                <w:bCs/>
              </w:rPr>
            </w:pPr>
            <w:r w:rsidRPr="002A027D">
              <w:rPr>
                <w:rFonts w:asciiTheme="majorBidi" w:hAnsiTheme="majorBidi" w:cstheme="majorBidi"/>
                <w:bCs/>
              </w:rPr>
              <w:t>H-2d</w:t>
            </w:r>
          </w:p>
        </w:tc>
        <w:tc>
          <w:tcPr>
            <w:tcW w:w="2339" w:type="pct"/>
            <w:vAlign w:val="center"/>
          </w:tcPr>
          <w:p w14:paraId="0258127A" w14:textId="77777777" w:rsidR="002A027D" w:rsidRPr="00857CA5" w:rsidRDefault="002A027D" w:rsidP="00E04DA5">
            <w:pPr>
              <w:pStyle w:val="ListParagraph"/>
              <w:spacing w:before="60" w:after="60"/>
              <w:ind w:left="0"/>
              <w:jc w:val="both"/>
              <w:rPr>
                <w:rFonts w:asciiTheme="majorBidi" w:hAnsiTheme="majorBidi" w:cstheme="majorBidi"/>
                <w:i/>
              </w:rPr>
            </w:pPr>
            <w:r w:rsidRPr="00857CA5">
              <w:rPr>
                <w:rFonts w:asciiTheme="majorBidi" w:hAnsiTheme="majorBidi" w:cstheme="majorBidi"/>
                <w:i/>
              </w:rPr>
              <w:t>Smart intelligence has a significant and positive relationship with smart learners performance.</w:t>
            </w:r>
          </w:p>
        </w:tc>
        <w:tc>
          <w:tcPr>
            <w:tcW w:w="1901" w:type="pct"/>
          </w:tcPr>
          <w:p w14:paraId="73AAE051" w14:textId="2F60095C" w:rsidR="002A027D" w:rsidRPr="0024713D" w:rsidRDefault="005B5B4E" w:rsidP="00E04DA5">
            <w:pPr>
              <w:pStyle w:val="ListParagraph"/>
              <w:spacing w:before="60" w:after="60"/>
              <w:ind w:left="0"/>
              <w:jc w:val="both"/>
              <w:rPr>
                <w:rFonts w:asciiTheme="majorBidi" w:hAnsiTheme="majorBidi" w:cstheme="majorBidi"/>
                <w:i/>
              </w:rPr>
            </w:pPr>
            <w:r>
              <w:rPr>
                <w:rFonts w:asciiTheme="majorBidi" w:hAnsiTheme="majorBidi" w:cstheme="majorBidi"/>
                <w:b/>
              </w:rPr>
              <w:t xml:space="preserve">            Supported</w:t>
            </w:r>
          </w:p>
        </w:tc>
      </w:tr>
      <w:tr w:rsidR="002A027D" w:rsidRPr="0024713D" w14:paraId="0B9C4168" w14:textId="7D6C6E1F" w:rsidTr="002A027D">
        <w:trPr>
          <w:jc w:val="center"/>
        </w:trPr>
        <w:tc>
          <w:tcPr>
            <w:tcW w:w="760" w:type="pct"/>
            <w:vAlign w:val="center"/>
          </w:tcPr>
          <w:p w14:paraId="580AC133" w14:textId="35C21C83" w:rsidR="002A027D" w:rsidRPr="002A027D" w:rsidRDefault="002A027D" w:rsidP="00E04DA5">
            <w:pPr>
              <w:pStyle w:val="ListParagraph"/>
              <w:spacing w:before="60" w:after="60"/>
              <w:ind w:left="0"/>
              <w:jc w:val="center"/>
              <w:rPr>
                <w:rFonts w:asciiTheme="majorBidi" w:hAnsiTheme="majorBidi" w:cstheme="majorBidi"/>
                <w:b/>
                <w:bCs/>
              </w:rPr>
            </w:pPr>
            <w:r w:rsidRPr="002A027D">
              <w:rPr>
                <w:rFonts w:asciiTheme="majorBidi" w:hAnsiTheme="majorBidi" w:cstheme="majorBidi"/>
                <w:b/>
                <w:bCs/>
              </w:rPr>
              <w:t>H-3</w:t>
            </w:r>
          </w:p>
        </w:tc>
        <w:tc>
          <w:tcPr>
            <w:tcW w:w="2339" w:type="pct"/>
            <w:vAlign w:val="center"/>
          </w:tcPr>
          <w:p w14:paraId="2FA29789" w14:textId="77777777" w:rsidR="002A027D" w:rsidRPr="00857CA5" w:rsidRDefault="002A027D" w:rsidP="00E04DA5">
            <w:pPr>
              <w:pStyle w:val="ListParagraph"/>
              <w:spacing w:before="60" w:after="60"/>
              <w:ind w:left="0"/>
              <w:jc w:val="both"/>
              <w:rPr>
                <w:rFonts w:asciiTheme="majorBidi" w:hAnsiTheme="majorBidi" w:cstheme="majorBidi"/>
                <w:i/>
              </w:rPr>
            </w:pPr>
            <w:r w:rsidRPr="00857CA5">
              <w:rPr>
                <w:rFonts w:asciiTheme="majorBidi" w:hAnsiTheme="majorBidi" w:cstheme="majorBidi"/>
                <w:i/>
              </w:rPr>
              <w:t>There is significant correlation between smart environment (SE) and smart pedagogy (SP).</w:t>
            </w:r>
          </w:p>
        </w:tc>
        <w:tc>
          <w:tcPr>
            <w:tcW w:w="1901" w:type="pct"/>
          </w:tcPr>
          <w:p w14:paraId="43C98E47" w14:textId="50E722F6" w:rsidR="002A027D" w:rsidRPr="0024713D" w:rsidRDefault="005B5B4E" w:rsidP="00E04DA5">
            <w:pPr>
              <w:pStyle w:val="ListParagraph"/>
              <w:spacing w:before="60" w:after="60"/>
              <w:ind w:left="0"/>
              <w:jc w:val="both"/>
              <w:rPr>
                <w:rFonts w:asciiTheme="majorBidi" w:hAnsiTheme="majorBidi" w:cstheme="majorBidi"/>
                <w:b/>
              </w:rPr>
            </w:pPr>
            <w:r>
              <w:rPr>
                <w:rFonts w:asciiTheme="majorBidi" w:hAnsiTheme="majorBidi" w:cstheme="majorBidi"/>
                <w:b/>
              </w:rPr>
              <w:t xml:space="preserve">            Supported</w:t>
            </w:r>
          </w:p>
        </w:tc>
      </w:tr>
      <w:tr w:rsidR="002A027D" w:rsidRPr="0024713D" w14:paraId="373C57A0" w14:textId="26640CBE" w:rsidTr="002A027D">
        <w:trPr>
          <w:jc w:val="center"/>
        </w:trPr>
        <w:tc>
          <w:tcPr>
            <w:tcW w:w="760" w:type="pct"/>
            <w:vAlign w:val="center"/>
          </w:tcPr>
          <w:p w14:paraId="0485F612" w14:textId="72CCA554" w:rsidR="002A027D" w:rsidRPr="002A027D" w:rsidRDefault="002A027D" w:rsidP="00E04DA5">
            <w:pPr>
              <w:pStyle w:val="ListParagraph"/>
              <w:spacing w:before="60" w:after="60"/>
              <w:ind w:left="0"/>
              <w:jc w:val="center"/>
              <w:rPr>
                <w:rFonts w:asciiTheme="majorBidi" w:hAnsiTheme="majorBidi" w:cstheme="majorBidi"/>
                <w:b/>
                <w:bCs/>
              </w:rPr>
            </w:pPr>
            <w:r w:rsidRPr="002A027D">
              <w:rPr>
                <w:rFonts w:asciiTheme="majorBidi" w:hAnsiTheme="majorBidi" w:cstheme="majorBidi"/>
                <w:b/>
                <w:bCs/>
              </w:rPr>
              <w:t>H-4</w:t>
            </w:r>
          </w:p>
        </w:tc>
        <w:tc>
          <w:tcPr>
            <w:tcW w:w="2339" w:type="pct"/>
            <w:vAlign w:val="center"/>
          </w:tcPr>
          <w:p w14:paraId="223DC85D" w14:textId="77777777" w:rsidR="002A027D" w:rsidRPr="00857CA5" w:rsidRDefault="002A027D" w:rsidP="00E04DA5">
            <w:pPr>
              <w:pStyle w:val="ListParagraph"/>
              <w:spacing w:before="60" w:after="60"/>
              <w:ind w:left="0"/>
              <w:jc w:val="both"/>
              <w:rPr>
                <w:rFonts w:asciiTheme="majorBidi" w:hAnsiTheme="majorBidi" w:cstheme="majorBidi"/>
                <w:i/>
              </w:rPr>
            </w:pPr>
            <w:r w:rsidRPr="00857CA5">
              <w:rPr>
                <w:rFonts w:asciiTheme="majorBidi" w:hAnsiTheme="majorBidi" w:cstheme="majorBidi"/>
                <w:i/>
              </w:rPr>
              <w:t xml:space="preserve">There is a significant difference between smart learners performance of students in private and public secondary schools in UAE. </w:t>
            </w:r>
          </w:p>
        </w:tc>
        <w:tc>
          <w:tcPr>
            <w:tcW w:w="1901" w:type="pct"/>
          </w:tcPr>
          <w:p w14:paraId="67498B6B" w14:textId="2B5823D0" w:rsidR="002A027D" w:rsidRPr="0024713D" w:rsidRDefault="005B5B4E" w:rsidP="00E04DA5">
            <w:pPr>
              <w:pStyle w:val="ListParagraph"/>
              <w:spacing w:before="60" w:after="60"/>
              <w:ind w:left="0"/>
              <w:jc w:val="both"/>
              <w:rPr>
                <w:rFonts w:asciiTheme="majorBidi" w:hAnsiTheme="majorBidi" w:cstheme="majorBidi"/>
                <w:b/>
              </w:rPr>
            </w:pPr>
            <w:r>
              <w:rPr>
                <w:rFonts w:asciiTheme="majorBidi" w:hAnsiTheme="majorBidi" w:cstheme="majorBidi"/>
                <w:b/>
              </w:rPr>
              <w:t xml:space="preserve">            Supported</w:t>
            </w:r>
          </w:p>
        </w:tc>
      </w:tr>
    </w:tbl>
    <w:p w14:paraId="76F8A822" w14:textId="77777777" w:rsidR="005E2679" w:rsidRPr="00627EEE" w:rsidRDefault="005E2679" w:rsidP="00BA1CA8">
      <w:pPr>
        <w:autoSpaceDE w:val="0"/>
        <w:autoSpaceDN w:val="0"/>
        <w:adjustRightInd w:val="0"/>
        <w:spacing w:before="120" w:after="0" w:line="480" w:lineRule="auto"/>
        <w:jc w:val="both"/>
        <w:rPr>
          <w:rFonts w:asciiTheme="majorBidi" w:eastAsia="Calibri" w:hAnsiTheme="majorBidi" w:cstheme="majorBidi"/>
          <w:sz w:val="24"/>
          <w:szCs w:val="24"/>
          <w:lang w:eastAsia="id-ID"/>
        </w:rPr>
      </w:pPr>
    </w:p>
    <w:p w14:paraId="568085C0" w14:textId="4CBB6480" w:rsidR="00857CA5" w:rsidRDefault="00857CA5" w:rsidP="00BA1CA8">
      <w:pPr>
        <w:autoSpaceDE w:val="0"/>
        <w:autoSpaceDN w:val="0"/>
        <w:adjustRightInd w:val="0"/>
        <w:spacing w:before="120" w:after="0" w:line="480" w:lineRule="auto"/>
        <w:jc w:val="both"/>
        <w:rPr>
          <w:rFonts w:asciiTheme="majorBidi" w:eastAsia="Calibri" w:hAnsiTheme="majorBidi" w:cstheme="majorBidi"/>
          <w:sz w:val="24"/>
          <w:szCs w:val="24"/>
          <w:lang w:eastAsia="id-ID"/>
        </w:rPr>
      </w:pPr>
      <w:r>
        <w:rPr>
          <w:rFonts w:asciiTheme="majorBidi" w:eastAsia="Calibri" w:hAnsiTheme="majorBidi" w:cstheme="majorBidi"/>
          <w:sz w:val="24"/>
          <w:szCs w:val="24"/>
          <w:lang w:eastAsia="id-ID"/>
        </w:rPr>
        <w:tab/>
        <w:t>There are three</w:t>
      </w:r>
      <w:r w:rsidR="00C13C8A" w:rsidRPr="00627EEE">
        <w:rPr>
          <w:rFonts w:asciiTheme="majorBidi" w:eastAsia="Calibri" w:hAnsiTheme="majorBidi" w:cstheme="majorBidi"/>
          <w:sz w:val="24"/>
          <w:szCs w:val="24"/>
          <w:lang w:eastAsia="id-ID"/>
        </w:rPr>
        <w:t xml:space="preserve"> main </w:t>
      </w:r>
      <w:r>
        <w:rPr>
          <w:rFonts w:asciiTheme="majorBidi" w:eastAsia="Calibri" w:hAnsiTheme="majorBidi" w:cstheme="majorBidi"/>
          <w:sz w:val="24"/>
          <w:szCs w:val="24"/>
          <w:lang w:eastAsia="id-ID"/>
        </w:rPr>
        <w:t>relationship hypotheses: (i) SE to</w:t>
      </w:r>
      <w:r w:rsidR="00C13C8A" w:rsidRPr="00627EEE">
        <w:rPr>
          <w:rFonts w:asciiTheme="majorBidi" w:eastAsia="Calibri" w:hAnsiTheme="majorBidi" w:cstheme="majorBidi"/>
          <w:sz w:val="24"/>
          <w:szCs w:val="24"/>
          <w:lang w:eastAsia="id-ID"/>
        </w:rPr>
        <w:t xml:space="preserve"> SLP (H</w:t>
      </w:r>
      <w:r>
        <w:rPr>
          <w:rFonts w:asciiTheme="majorBidi" w:eastAsia="Calibri" w:hAnsiTheme="majorBidi" w:cstheme="majorBidi"/>
          <w:sz w:val="24"/>
          <w:szCs w:val="24"/>
          <w:lang w:eastAsia="id-ID"/>
        </w:rPr>
        <w:t>-</w:t>
      </w:r>
      <w:r w:rsidR="00C13C8A" w:rsidRPr="00627EEE">
        <w:rPr>
          <w:rFonts w:asciiTheme="majorBidi" w:eastAsia="Calibri" w:hAnsiTheme="majorBidi" w:cstheme="majorBidi"/>
          <w:sz w:val="24"/>
          <w:szCs w:val="24"/>
          <w:lang w:eastAsia="id-ID"/>
        </w:rPr>
        <w:t xml:space="preserve">1), </w:t>
      </w:r>
      <w:r>
        <w:rPr>
          <w:rFonts w:asciiTheme="majorBidi" w:eastAsia="Calibri" w:hAnsiTheme="majorBidi" w:cstheme="majorBidi"/>
          <w:sz w:val="24"/>
          <w:szCs w:val="24"/>
          <w:lang w:eastAsia="id-ID"/>
        </w:rPr>
        <w:t xml:space="preserve">(ii) </w:t>
      </w:r>
      <w:r w:rsidR="00C13C8A" w:rsidRPr="00627EEE">
        <w:rPr>
          <w:rFonts w:asciiTheme="majorBidi" w:eastAsia="Calibri" w:hAnsiTheme="majorBidi" w:cstheme="majorBidi"/>
          <w:sz w:val="24"/>
          <w:szCs w:val="24"/>
          <w:lang w:eastAsia="id-ID"/>
        </w:rPr>
        <w:t xml:space="preserve">SP </w:t>
      </w:r>
      <w:r>
        <w:rPr>
          <w:rFonts w:asciiTheme="majorBidi" w:eastAsia="Calibri" w:hAnsiTheme="majorBidi" w:cstheme="majorBidi"/>
          <w:sz w:val="24"/>
          <w:szCs w:val="24"/>
          <w:lang w:eastAsia="id-ID"/>
        </w:rPr>
        <w:t>to</w:t>
      </w:r>
      <w:r w:rsidR="00C13C8A" w:rsidRPr="00627EEE">
        <w:rPr>
          <w:rFonts w:asciiTheme="majorBidi" w:eastAsia="Calibri" w:hAnsiTheme="majorBidi" w:cstheme="majorBidi"/>
          <w:sz w:val="24"/>
          <w:szCs w:val="24"/>
          <w:lang w:eastAsia="id-ID"/>
        </w:rPr>
        <w:t xml:space="preserve"> SLP (H</w:t>
      </w:r>
      <w:r>
        <w:rPr>
          <w:rFonts w:asciiTheme="majorBidi" w:eastAsia="Calibri" w:hAnsiTheme="majorBidi" w:cstheme="majorBidi"/>
          <w:sz w:val="24"/>
          <w:szCs w:val="24"/>
          <w:lang w:eastAsia="id-ID"/>
        </w:rPr>
        <w:t>-2), and (iii) correlation between SE and SP (H-3</w:t>
      </w:r>
      <w:r w:rsidR="00C13C8A" w:rsidRPr="00627EEE">
        <w:rPr>
          <w:rFonts w:asciiTheme="majorBidi" w:eastAsia="Calibri" w:hAnsiTheme="majorBidi" w:cstheme="majorBidi"/>
          <w:sz w:val="24"/>
          <w:szCs w:val="24"/>
          <w:lang w:eastAsia="id-ID"/>
        </w:rPr>
        <w:t>).</w:t>
      </w:r>
      <w:r>
        <w:rPr>
          <w:rFonts w:asciiTheme="majorBidi" w:eastAsia="Calibri" w:hAnsiTheme="majorBidi" w:cstheme="majorBidi"/>
          <w:sz w:val="24"/>
          <w:szCs w:val="24"/>
          <w:lang w:eastAsia="id-ID"/>
        </w:rPr>
        <w:t xml:space="preserve"> While,</w:t>
      </w:r>
      <w:r w:rsidR="00972F79">
        <w:rPr>
          <w:rFonts w:asciiTheme="majorBidi" w:eastAsia="Calibri" w:hAnsiTheme="majorBidi" w:cstheme="majorBidi"/>
          <w:sz w:val="24"/>
          <w:szCs w:val="24"/>
          <w:lang w:eastAsia="id-ID"/>
        </w:rPr>
        <w:t xml:space="preserve"> the fourth hypotheses, H-4 sug</w:t>
      </w:r>
      <w:r>
        <w:rPr>
          <w:rFonts w:asciiTheme="majorBidi" w:eastAsia="Calibri" w:hAnsiTheme="majorBidi" w:cstheme="majorBidi"/>
          <w:sz w:val="24"/>
          <w:szCs w:val="24"/>
          <w:lang w:eastAsia="id-ID"/>
        </w:rPr>
        <w:t>g</w:t>
      </w:r>
      <w:r w:rsidR="00972F79">
        <w:rPr>
          <w:rFonts w:asciiTheme="majorBidi" w:eastAsia="Calibri" w:hAnsiTheme="majorBidi" w:cstheme="majorBidi"/>
          <w:sz w:val="24"/>
          <w:szCs w:val="24"/>
          <w:lang w:eastAsia="id-ID"/>
        </w:rPr>
        <w:t>ests that the mean-</w:t>
      </w:r>
      <w:r>
        <w:rPr>
          <w:rFonts w:asciiTheme="majorBidi" w:eastAsia="Calibri" w:hAnsiTheme="majorBidi" w:cstheme="majorBidi"/>
          <w:sz w:val="24"/>
          <w:szCs w:val="24"/>
          <w:lang w:eastAsia="id-ID"/>
        </w:rPr>
        <w:t>scores of SLP between privtae an</w:t>
      </w:r>
      <w:r w:rsidR="00972F79">
        <w:rPr>
          <w:rFonts w:asciiTheme="majorBidi" w:eastAsia="Calibri" w:hAnsiTheme="majorBidi" w:cstheme="majorBidi"/>
          <w:sz w:val="24"/>
          <w:szCs w:val="24"/>
          <w:lang w:eastAsia="id-ID"/>
        </w:rPr>
        <w:t>d public seco</w:t>
      </w:r>
      <w:r>
        <w:rPr>
          <w:rFonts w:asciiTheme="majorBidi" w:eastAsia="Calibri" w:hAnsiTheme="majorBidi" w:cstheme="majorBidi"/>
          <w:sz w:val="24"/>
          <w:szCs w:val="24"/>
          <w:lang w:eastAsia="id-ID"/>
        </w:rPr>
        <w:t>ndary schools in UAE are significantly different. As indicated in the preceding tables, all the main hypotheses were supp</w:t>
      </w:r>
      <w:r w:rsidR="00972F79">
        <w:rPr>
          <w:rFonts w:asciiTheme="majorBidi" w:eastAsia="Calibri" w:hAnsiTheme="majorBidi" w:cstheme="majorBidi"/>
          <w:sz w:val="24"/>
          <w:szCs w:val="24"/>
          <w:lang w:eastAsia="id-ID"/>
        </w:rPr>
        <w:t xml:space="preserve">orted. </w:t>
      </w:r>
    </w:p>
    <w:p w14:paraId="5C1BDA9D" w14:textId="6B53D069" w:rsidR="00972F79" w:rsidRDefault="00972F79" w:rsidP="00BA1CA8">
      <w:pPr>
        <w:autoSpaceDE w:val="0"/>
        <w:autoSpaceDN w:val="0"/>
        <w:adjustRightInd w:val="0"/>
        <w:spacing w:before="120" w:after="0" w:line="480" w:lineRule="auto"/>
        <w:jc w:val="both"/>
        <w:rPr>
          <w:rFonts w:asciiTheme="majorBidi" w:eastAsia="Calibri" w:hAnsiTheme="majorBidi" w:cstheme="majorBidi"/>
          <w:sz w:val="24"/>
          <w:szCs w:val="24"/>
          <w:lang w:eastAsia="id-ID"/>
        </w:rPr>
      </w:pPr>
      <w:r>
        <w:rPr>
          <w:rFonts w:asciiTheme="majorBidi" w:eastAsia="Calibri" w:hAnsiTheme="majorBidi" w:cstheme="majorBidi"/>
          <w:sz w:val="24"/>
          <w:szCs w:val="24"/>
          <w:lang w:eastAsia="id-ID"/>
        </w:rPr>
        <w:t xml:space="preserve">The </w:t>
      </w:r>
      <m:oMath>
        <m:r>
          <w:rPr>
            <w:rFonts w:ascii="Cambria Math" w:eastAsia="Calibri" w:hAnsi="Cambria Math" w:cstheme="majorBidi"/>
            <w:sz w:val="24"/>
            <w:szCs w:val="24"/>
            <w:lang w:eastAsia="id-ID"/>
          </w:rPr>
          <m:t>β</m:t>
        </m:r>
      </m:oMath>
      <w:r w:rsidRPr="00627EEE">
        <w:rPr>
          <w:rFonts w:asciiTheme="majorBidi" w:eastAsia="Calibri" w:hAnsiTheme="majorBidi" w:cstheme="majorBidi"/>
          <w:sz w:val="24"/>
          <w:szCs w:val="24"/>
          <w:lang w:eastAsia="id-ID"/>
        </w:rPr>
        <w:t xml:space="preserve"> </w:t>
      </w:r>
      <w:r>
        <w:rPr>
          <w:rFonts w:asciiTheme="majorBidi" w:eastAsia="Calibri" w:hAnsiTheme="majorBidi" w:cstheme="majorBidi"/>
          <w:sz w:val="24"/>
          <w:szCs w:val="24"/>
          <w:lang w:eastAsia="id-ID"/>
        </w:rPr>
        <w:t>–value of 0.527 in H-2 indicates that, Smart Pedagogy</w:t>
      </w:r>
      <w:r w:rsidR="002005C6">
        <w:rPr>
          <w:rFonts w:asciiTheme="majorBidi" w:eastAsia="Calibri" w:hAnsiTheme="majorBidi" w:cstheme="majorBidi"/>
          <w:sz w:val="24"/>
          <w:szCs w:val="24"/>
          <w:lang w:eastAsia="id-ID"/>
        </w:rPr>
        <w:t xml:space="preserve"> (SP)</w:t>
      </w:r>
      <w:r>
        <w:rPr>
          <w:rFonts w:asciiTheme="majorBidi" w:eastAsia="Calibri" w:hAnsiTheme="majorBidi" w:cstheme="majorBidi"/>
          <w:sz w:val="24"/>
          <w:szCs w:val="24"/>
          <w:lang w:eastAsia="id-ID"/>
        </w:rPr>
        <w:t xml:space="preserve"> has a stronger relationship with Smart Learners’ Performance</w:t>
      </w:r>
      <w:r w:rsidR="002005C6">
        <w:rPr>
          <w:rFonts w:asciiTheme="majorBidi" w:eastAsia="Calibri" w:hAnsiTheme="majorBidi" w:cstheme="majorBidi"/>
          <w:sz w:val="24"/>
          <w:szCs w:val="24"/>
          <w:lang w:eastAsia="id-ID"/>
        </w:rPr>
        <w:t xml:space="preserve"> (SLP)</w:t>
      </w:r>
      <w:r>
        <w:rPr>
          <w:rFonts w:asciiTheme="majorBidi" w:eastAsia="Calibri" w:hAnsiTheme="majorBidi" w:cstheme="majorBidi"/>
          <w:sz w:val="24"/>
          <w:szCs w:val="24"/>
          <w:lang w:eastAsia="id-ID"/>
        </w:rPr>
        <w:t>, compared to H-1 where Smart Environment</w:t>
      </w:r>
      <w:r w:rsidR="002005C6">
        <w:rPr>
          <w:rFonts w:asciiTheme="majorBidi" w:eastAsia="Calibri" w:hAnsiTheme="majorBidi" w:cstheme="majorBidi"/>
          <w:sz w:val="24"/>
          <w:szCs w:val="24"/>
          <w:lang w:eastAsia="id-ID"/>
        </w:rPr>
        <w:t xml:space="preserve"> (SE)</w:t>
      </w:r>
      <w:r>
        <w:rPr>
          <w:rFonts w:asciiTheme="majorBidi" w:eastAsia="Calibri" w:hAnsiTheme="majorBidi" w:cstheme="majorBidi"/>
          <w:sz w:val="24"/>
          <w:szCs w:val="24"/>
          <w:lang w:eastAsia="id-ID"/>
        </w:rPr>
        <w:t xml:space="preserve"> shows that its </w:t>
      </w:r>
      <m:oMath>
        <m:r>
          <w:rPr>
            <w:rFonts w:ascii="Cambria Math" w:eastAsia="Calibri" w:hAnsi="Cambria Math" w:cstheme="majorBidi"/>
            <w:sz w:val="24"/>
            <w:szCs w:val="24"/>
            <w:lang w:eastAsia="id-ID"/>
          </w:rPr>
          <m:t>β</m:t>
        </m:r>
      </m:oMath>
      <w:r w:rsidRPr="00627EEE">
        <w:rPr>
          <w:rFonts w:asciiTheme="majorBidi" w:eastAsia="Calibri" w:hAnsiTheme="majorBidi" w:cstheme="majorBidi"/>
          <w:sz w:val="24"/>
          <w:szCs w:val="24"/>
          <w:lang w:eastAsia="id-ID"/>
        </w:rPr>
        <w:t xml:space="preserve"> </w:t>
      </w:r>
      <w:r>
        <w:rPr>
          <w:rFonts w:asciiTheme="majorBidi" w:eastAsia="Calibri" w:hAnsiTheme="majorBidi" w:cstheme="majorBidi"/>
          <w:sz w:val="24"/>
          <w:szCs w:val="24"/>
          <w:lang w:eastAsia="id-ID"/>
        </w:rPr>
        <w:t>-value is 0.259. It is also noted that two components of SE (i.e., environment and control) don’t have a significant relationship with SLP. Compared to this, in the case of SP, only one dimension (understanding) seems to have a non-significant relationship with SLP, while the other three dimensions are significantly related to SLP.</w:t>
      </w:r>
    </w:p>
    <w:p w14:paraId="1D47FF57" w14:textId="6F65161E" w:rsidR="00972F79" w:rsidRDefault="00972F79" w:rsidP="00BA1CA8">
      <w:pPr>
        <w:autoSpaceDE w:val="0"/>
        <w:autoSpaceDN w:val="0"/>
        <w:adjustRightInd w:val="0"/>
        <w:spacing w:before="120" w:after="0" w:line="480" w:lineRule="auto"/>
        <w:jc w:val="both"/>
        <w:rPr>
          <w:rFonts w:asciiTheme="majorBidi" w:eastAsia="Calibri" w:hAnsiTheme="majorBidi" w:cstheme="majorBidi"/>
          <w:sz w:val="24"/>
          <w:szCs w:val="24"/>
          <w:lang w:eastAsia="id-ID"/>
        </w:rPr>
      </w:pPr>
      <w:r>
        <w:rPr>
          <w:rFonts w:asciiTheme="majorBidi" w:eastAsia="Calibri" w:hAnsiTheme="majorBidi" w:cstheme="majorBidi"/>
          <w:sz w:val="24"/>
          <w:szCs w:val="24"/>
          <w:lang w:eastAsia="id-ID"/>
        </w:rPr>
        <w:t xml:space="preserve">          In terms of H-3, both SE and SP appear to be positively and strongly correlated (</w:t>
      </w:r>
      <m:oMath>
        <m:r>
          <w:rPr>
            <w:rFonts w:ascii="Cambria Math" w:eastAsia="Calibri" w:hAnsi="Cambria Math" w:cstheme="majorBidi"/>
            <w:sz w:val="24"/>
            <w:szCs w:val="24"/>
            <w:lang w:eastAsia="id-ID"/>
          </w:rPr>
          <m:t>β=0.808)</m:t>
        </m:r>
      </m:oMath>
      <w:r>
        <w:rPr>
          <w:rFonts w:asciiTheme="majorBidi" w:eastAsia="Calibri" w:hAnsiTheme="majorBidi" w:cstheme="majorBidi"/>
          <w:sz w:val="24"/>
          <w:szCs w:val="24"/>
          <w:lang w:eastAsia="id-ID"/>
        </w:rPr>
        <w:t xml:space="preserve"> with each other.</w:t>
      </w:r>
    </w:p>
    <w:p w14:paraId="49F41308" w14:textId="743F8E27" w:rsidR="00835535" w:rsidRPr="00627EEE" w:rsidRDefault="00930CAD" w:rsidP="00BA1CA8">
      <w:pPr>
        <w:autoSpaceDE w:val="0"/>
        <w:autoSpaceDN w:val="0"/>
        <w:adjustRightInd w:val="0"/>
        <w:spacing w:before="120" w:after="0" w:line="480" w:lineRule="auto"/>
        <w:jc w:val="both"/>
        <w:rPr>
          <w:rFonts w:asciiTheme="majorBidi" w:eastAsia="Calibri" w:hAnsiTheme="majorBidi" w:cstheme="majorBidi"/>
          <w:sz w:val="24"/>
          <w:szCs w:val="24"/>
          <w:lang w:eastAsia="id-ID"/>
        </w:rPr>
      </w:pPr>
      <w:r w:rsidRPr="00627EEE">
        <w:rPr>
          <w:rFonts w:asciiTheme="majorBidi" w:eastAsia="Calibri" w:hAnsiTheme="majorBidi" w:cstheme="majorBidi"/>
          <w:sz w:val="24"/>
          <w:szCs w:val="24"/>
          <w:lang w:eastAsia="id-ID"/>
        </w:rPr>
        <w:tab/>
      </w:r>
      <w:r w:rsidR="00EF7D2F">
        <w:rPr>
          <w:rFonts w:asciiTheme="majorBidi" w:eastAsia="Calibri" w:hAnsiTheme="majorBidi" w:cstheme="majorBidi"/>
          <w:sz w:val="24"/>
          <w:szCs w:val="24"/>
          <w:lang w:eastAsia="id-ID"/>
        </w:rPr>
        <w:t>Finally, the difference between the mean-values of SLP for the 128 private high schools and the 219 public schools, appear to be significantly different. This means that there is a difference in the smart learners’ performance between the two groups.</w:t>
      </w:r>
      <w:r w:rsidR="00586031" w:rsidRPr="00627EEE">
        <w:rPr>
          <w:rFonts w:asciiTheme="majorBidi" w:eastAsia="Calibri" w:hAnsiTheme="majorBidi" w:cstheme="majorBidi"/>
          <w:sz w:val="24"/>
          <w:szCs w:val="24"/>
          <w:lang w:eastAsia="id-ID"/>
        </w:rPr>
        <w:t xml:space="preserve"> </w:t>
      </w:r>
    </w:p>
    <w:p w14:paraId="5EB9FC5D" w14:textId="20135E65" w:rsidR="00F57B86" w:rsidRPr="00627EEE" w:rsidRDefault="00F57B86" w:rsidP="00EF7D2F">
      <w:pPr>
        <w:autoSpaceDE w:val="0"/>
        <w:autoSpaceDN w:val="0"/>
        <w:adjustRightInd w:val="0"/>
        <w:spacing w:before="120" w:after="0" w:line="240" w:lineRule="auto"/>
        <w:jc w:val="both"/>
        <w:rPr>
          <w:rFonts w:asciiTheme="majorBidi" w:eastAsia="Calibri" w:hAnsiTheme="majorBidi" w:cstheme="majorBidi"/>
          <w:sz w:val="24"/>
          <w:szCs w:val="24"/>
          <w:lang w:eastAsia="id-ID"/>
        </w:rPr>
      </w:pPr>
    </w:p>
    <w:p w14:paraId="388C7F13" w14:textId="4C538785" w:rsidR="00B160D7" w:rsidRPr="00EF7D2F" w:rsidRDefault="00EF7D2F" w:rsidP="00EF7D2F">
      <w:pPr>
        <w:pStyle w:val="ListParagraph"/>
        <w:numPr>
          <w:ilvl w:val="1"/>
          <w:numId w:val="26"/>
        </w:numPr>
        <w:autoSpaceDE w:val="0"/>
        <w:autoSpaceDN w:val="0"/>
        <w:adjustRightInd w:val="0"/>
        <w:spacing w:after="0" w:line="480" w:lineRule="auto"/>
        <w:jc w:val="both"/>
        <w:rPr>
          <w:rFonts w:asciiTheme="majorBidi" w:hAnsiTheme="majorBidi" w:cstheme="majorBidi"/>
          <w:b/>
          <w:bCs/>
          <w:sz w:val="24"/>
          <w:szCs w:val="24"/>
        </w:rPr>
      </w:pPr>
      <w:r>
        <w:rPr>
          <w:rFonts w:asciiTheme="majorBidi" w:hAnsiTheme="majorBidi" w:cstheme="majorBidi"/>
          <w:b/>
          <w:bCs/>
          <w:sz w:val="24"/>
          <w:szCs w:val="24"/>
        </w:rPr>
        <w:t xml:space="preserve">Chapter </w:t>
      </w:r>
      <w:r w:rsidR="000A03C7">
        <w:rPr>
          <w:rFonts w:asciiTheme="majorBidi" w:hAnsiTheme="majorBidi" w:cstheme="majorBidi"/>
          <w:b/>
          <w:bCs/>
          <w:sz w:val="24"/>
          <w:szCs w:val="24"/>
        </w:rPr>
        <w:t>Summary</w:t>
      </w:r>
    </w:p>
    <w:p w14:paraId="58DA49A5" w14:textId="75C4F2C9" w:rsidR="00D60718" w:rsidRDefault="00B50720" w:rsidP="002005C6">
      <w:pPr>
        <w:autoSpaceDE w:val="0"/>
        <w:autoSpaceDN w:val="0"/>
        <w:adjustRightInd w:val="0"/>
        <w:spacing w:before="120" w:after="0" w:line="480" w:lineRule="auto"/>
        <w:jc w:val="both"/>
        <w:rPr>
          <w:rFonts w:asciiTheme="majorBidi" w:eastAsia="Calibri" w:hAnsiTheme="majorBidi" w:cstheme="majorBidi"/>
          <w:sz w:val="24"/>
          <w:szCs w:val="24"/>
          <w:lang w:eastAsia="id-ID"/>
        </w:rPr>
      </w:pPr>
      <w:r>
        <w:rPr>
          <w:rFonts w:asciiTheme="majorBidi" w:eastAsia="Calibri" w:hAnsiTheme="majorBidi" w:cstheme="majorBidi"/>
          <w:sz w:val="24"/>
          <w:szCs w:val="24"/>
          <w:lang w:eastAsia="id-ID"/>
        </w:rPr>
        <w:t xml:space="preserve">            </w:t>
      </w:r>
      <w:r w:rsidR="00D60718" w:rsidRPr="00627EEE">
        <w:rPr>
          <w:rFonts w:asciiTheme="majorBidi" w:eastAsia="Calibri" w:hAnsiTheme="majorBidi" w:cstheme="majorBidi"/>
          <w:sz w:val="24"/>
          <w:szCs w:val="24"/>
          <w:lang w:eastAsia="id-ID"/>
        </w:rPr>
        <w:t>Th</w:t>
      </w:r>
      <w:r w:rsidR="002005C6">
        <w:rPr>
          <w:rFonts w:asciiTheme="majorBidi" w:eastAsia="Calibri" w:hAnsiTheme="majorBidi" w:cstheme="majorBidi"/>
          <w:sz w:val="24"/>
          <w:szCs w:val="24"/>
          <w:lang w:eastAsia="id-ID"/>
        </w:rPr>
        <w:t>is chapter presented the results of statistical analysis of the data collected from 347 seco</w:t>
      </w:r>
      <w:r w:rsidR="00DC43C6">
        <w:rPr>
          <w:rFonts w:asciiTheme="majorBidi" w:eastAsia="Calibri" w:hAnsiTheme="majorBidi" w:cstheme="majorBidi"/>
          <w:sz w:val="24"/>
          <w:szCs w:val="24"/>
          <w:lang w:eastAsia="id-ID"/>
        </w:rPr>
        <w:t>ndary schools in UAE. The anlyses were</w:t>
      </w:r>
      <w:r w:rsidR="002005C6">
        <w:rPr>
          <w:rFonts w:asciiTheme="majorBidi" w:eastAsia="Calibri" w:hAnsiTheme="majorBidi" w:cstheme="majorBidi"/>
          <w:sz w:val="24"/>
          <w:szCs w:val="24"/>
          <w:lang w:eastAsia="id-ID"/>
        </w:rPr>
        <w:t xml:space="preserve"> conducted in several steps using SPSS (v.25). In the first step, the demographic information of the respondents </w:t>
      </w:r>
      <w:r w:rsidR="00DC43C6">
        <w:rPr>
          <w:rFonts w:asciiTheme="majorBidi" w:eastAsia="Calibri" w:hAnsiTheme="majorBidi" w:cstheme="majorBidi"/>
          <w:sz w:val="24"/>
          <w:szCs w:val="24"/>
          <w:lang w:eastAsia="id-ID"/>
        </w:rPr>
        <w:t>was</w:t>
      </w:r>
      <w:r w:rsidR="002005C6">
        <w:rPr>
          <w:rFonts w:asciiTheme="majorBidi" w:eastAsia="Calibri" w:hAnsiTheme="majorBidi" w:cstheme="majorBidi"/>
          <w:sz w:val="24"/>
          <w:szCs w:val="24"/>
          <w:lang w:eastAsia="id-ID"/>
        </w:rPr>
        <w:t xml:space="preserve"> determined</w:t>
      </w:r>
      <w:r w:rsidR="00102C54">
        <w:rPr>
          <w:rFonts w:asciiTheme="majorBidi" w:eastAsia="Calibri" w:hAnsiTheme="majorBidi" w:cstheme="majorBidi"/>
          <w:sz w:val="24"/>
          <w:szCs w:val="24"/>
          <w:lang w:eastAsia="id-ID"/>
        </w:rPr>
        <w:t>,</w:t>
      </w:r>
      <w:r w:rsidR="002005C6">
        <w:rPr>
          <w:rFonts w:asciiTheme="majorBidi" w:eastAsia="Calibri" w:hAnsiTheme="majorBidi" w:cstheme="majorBidi"/>
          <w:sz w:val="24"/>
          <w:szCs w:val="24"/>
          <w:lang w:eastAsia="id-ID"/>
        </w:rPr>
        <w:t xml:space="preserve"> in four categories: gender, age groups, speciali</w:t>
      </w:r>
      <w:r w:rsidR="00DC43C6">
        <w:rPr>
          <w:rFonts w:asciiTheme="majorBidi" w:eastAsia="Calibri" w:hAnsiTheme="majorBidi" w:cstheme="majorBidi"/>
          <w:sz w:val="24"/>
          <w:szCs w:val="24"/>
          <w:lang w:eastAsia="id-ID"/>
        </w:rPr>
        <w:t>z</w:t>
      </w:r>
      <w:r w:rsidR="002005C6">
        <w:rPr>
          <w:rFonts w:asciiTheme="majorBidi" w:eastAsia="Calibri" w:hAnsiTheme="majorBidi" w:cstheme="majorBidi"/>
          <w:sz w:val="24"/>
          <w:szCs w:val="24"/>
          <w:lang w:eastAsia="id-ID"/>
        </w:rPr>
        <w:t xml:space="preserve">ations, </w:t>
      </w:r>
      <w:r w:rsidR="00102C54">
        <w:rPr>
          <w:rFonts w:asciiTheme="majorBidi" w:eastAsia="Calibri" w:hAnsiTheme="majorBidi" w:cstheme="majorBidi"/>
          <w:sz w:val="24"/>
          <w:szCs w:val="24"/>
          <w:lang w:eastAsia="id-ID"/>
        </w:rPr>
        <w:t xml:space="preserve">and the grades that the students were distributed in. The next test looked at the normality of distribution of the data. </w:t>
      </w:r>
      <w:r>
        <w:rPr>
          <w:rFonts w:asciiTheme="majorBidi" w:eastAsia="Calibri" w:hAnsiTheme="majorBidi" w:cstheme="majorBidi"/>
          <w:sz w:val="24"/>
          <w:szCs w:val="24"/>
          <w:lang w:eastAsia="id-ID"/>
        </w:rPr>
        <w:t>Thereafter, the descriptive statistics in terms of how the mean and stan</w:t>
      </w:r>
      <w:r w:rsidR="00DC43C6">
        <w:rPr>
          <w:rFonts w:asciiTheme="majorBidi" w:eastAsia="Calibri" w:hAnsiTheme="majorBidi" w:cstheme="majorBidi"/>
          <w:sz w:val="24"/>
          <w:szCs w:val="24"/>
          <w:lang w:eastAsia="id-ID"/>
        </w:rPr>
        <w:t>d</w:t>
      </w:r>
      <w:r>
        <w:rPr>
          <w:rFonts w:asciiTheme="majorBidi" w:eastAsia="Calibri" w:hAnsiTheme="majorBidi" w:cstheme="majorBidi"/>
          <w:sz w:val="24"/>
          <w:szCs w:val="24"/>
          <w:lang w:eastAsia="id-ID"/>
        </w:rPr>
        <w:t>a</w:t>
      </w:r>
      <w:r w:rsidR="00DC43C6">
        <w:rPr>
          <w:rFonts w:asciiTheme="majorBidi" w:eastAsia="Calibri" w:hAnsiTheme="majorBidi" w:cstheme="majorBidi"/>
          <w:sz w:val="24"/>
          <w:szCs w:val="24"/>
          <w:lang w:eastAsia="id-ID"/>
        </w:rPr>
        <w:t>r</w:t>
      </w:r>
      <w:r>
        <w:rPr>
          <w:rFonts w:asciiTheme="majorBidi" w:eastAsia="Calibri" w:hAnsiTheme="majorBidi" w:cstheme="majorBidi"/>
          <w:sz w:val="24"/>
          <w:szCs w:val="24"/>
          <w:lang w:eastAsia="id-ID"/>
        </w:rPr>
        <w:t xml:space="preserve">d deviation of the data for each indicator under each variable were distributed were examined. </w:t>
      </w:r>
    </w:p>
    <w:p w14:paraId="4FA630BF" w14:textId="143C5874" w:rsidR="00B50720" w:rsidRDefault="00B50720" w:rsidP="002005C6">
      <w:pPr>
        <w:autoSpaceDE w:val="0"/>
        <w:autoSpaceDN w:val="0"/>
        <w:adjustRightInd w:val="0"/>
        <w:spacing w:before="120" w:after="0" w:line="480" w:lineRule="auto"/>
        <w:jc w:val="both"/>
        <w:rPr>
          <w:rFonts w:asciiTheme="majorBidi" w:eastAsia="Calibri" w:hAnsiTheme="majorBidi" w:cstheme="majorBidi"/>
          <w:sz w:val="24"/>
          <w:szCs w:val="24"/>
          <w:lang w:eastAsia="id-ID"/>
        </w:rPr>
      </w:pPr>
      <w:r>
        <w:rPr>
          <w:rFonts w:asciiTheme="majorBidi" w:eastAsia="Calibri" w:hAnsiTheme="majorBidi" w:cstheme="majorBidi"/>
          <w:sz w:val="24"/>
          <w:szCs w:val="24"/>
          <w:lang w:eastAsia="id-ID"/>
        </w:rPr>
        <w:t xml:space="preserve">     The subsequent sets of analyses deal</w:t>
      </w:r>
      <w:r w:rsidR="00DC43C6">
        <w:rPr>
          <w:rFonts w:asciiTheme="majorBidi" w:eastAsia="Calibri" w:hAnsiTheme="majorBidi" w:cstheme="majorBidi"/>
          <w:sz w:val="24"/>
          <w:szCs w:val="24"/>
          <w:lang w:eastAsia="id-ID"/>
        </w:rPr>
        <w:t>t</w:t>
      </w:r>
      <w:r>
        <w:rPr>
          <w:rFonts w:asciiTheme="majorBidi" w:eastAsia="Calibri" w:hAnsiTheme="majorBidi" w:cstheme="majorBidi"/>
          <w:sz w:val="24"/>
          <w:szCs w:val="24"/>
          <w:lang w:eastAsia="id-ID"/>
        </w:rPr>
        <w:t xml:space="preserve"> with testing each of the hypotheses posited in the study, based on the proposed r</w:t>
      </w:r>
      <w:r w:rsidR="00DC43C6">
        <w:rPr>
          <w:rFonts w:asciiTheme="majorBidi" w:eastAsia="Calibri" w:hAnsiTheme="majorBidi" w:cstheme="majorBidi"/>
          <w:sz w:val="24"/>
          <w:szCs w:val="24"/>
          <w:lang w:eastAsia="id-ID"/>
        </w:rPr>
        <w:t>e</w:t>
      </w:r>
      <w:r>
        <w:rPr>
          <w:rFonts w:asciiTheme="majorBidi" w:eastAsia="Calibri" w:hAnsiTheme="majorBidi" w:cstheme="majorBidi"/>
          <w:sz w:val="24"/>
          <w:szCs w:val="24"/>
          <w:lang w:eastAsia="id-ID"/>
        </w:rPr>
        <w:t xml:space="preserve">search framework. The first analysis was to use multiple </w:t>
      </w:r>
      <w:proofErr w:type="gramStart"/>
      <w:r>
        <w:rPr>
          <w:rFonts w:asciiTheme="majorBidi" w:eastAsia="Calibri" w:hAnsiTheme="majorBidi" w:cstheme="majorBidi"/>
          <w:sz w:val="24"/>
          <w:szCs w:val="24"/>
          <w:lang w:eastAsia="id-ID"/>
        </w:rPr>
        <w:t>regression</w:t>
      </w:r>
      <w:proofErr w:type="gramEnd"/>
      <w:r w:rsidR="00DC43C6">
        <w:rPr>
          <w:rFonts w:asciiTheme="majorBidi" w:eastAsia="Calibri" w:hAnsiTheme="majorBidi" w:cstheme="majorBidi"/>
          <w:sz w:val="24"/>
          <w:szCs w:val="24"/>
          <w:lang w:eastAsia="id-ID"/>
        </w:rPr>
        <w:t xml:space="preserve"> </w:t>
      </w:r>
      <w:r>
        <w:rPr>
          <w:rFonts w:asciiTheme="majorBidi" w:eastAsia="Calibri" w:hAnsiTheme="majorBidi" w:cstheme="majorBidi"/>
          <w:sz w:val="24"/>
          <w:szCs w:val="24"/>
          <w:lang w:eastAsia="id-ID"/>
        </w:rPr>
        <w:t>to determine the strenghts, directions and significance of the relationships between the independent variables (along with individual dimensions of these variables) and the dependent variable. The next step was to determine if the two main independent variables (SE and SP) were correlated to each other. Finally, the indep</w:t>
      </w:r>
      <w:r w:rsidR="00DC43C6">
        <w:rPr>
          <w:rFonts w:asciiTheme="majorBidi" w:eastAsia="Calibri" w:hAnsiTheme="majorBidi" w:cstheme="majorBidi"/>
          <w:sz w:val="24"/>
          <w:szCs w:val="24"/>
          <w:lang w:eastAsia="id-ID"/>
        </w:rPr>
        <w:t>e</w:t>
      </w:r>
      <w:r>
        <w:rPr>
          <w:rFonts w:asciiTheme="majorBidi" w:eastAsia="Calibri" w:hAnsiTheme="majorBidi" w:cstheme="majorBidi"/>
          <w:sz w:val="24"/>
          <w:szCs w:val="24"/>
          <w:lang w:eastAsia="id-ID"/>
        </w:rPr>
        <w:t>ndent sample t-test was used to determine whether the two groups in the sample</w:t>
      </w:r>
      <w:r w:rsidR="00DC43C6">
        <w:rPr>
          <w:rFonts w:asciiTheme="majorBidi" w:eastAsia="Calibri" w:hAnsiTheme="majorBidi" w:cstheme="majorBidi"/>
          <w:sz w:val="24"/>
          <w:szCs w:val="24"/>
          <w:lang w:eastAsia="id-ID"/>
        </w:rPr>
        <w:t xml:space="preserve"> (i.e., </w:t>
      </w:r>
      <w:r>
        <w:rPr>
          <w:rFonts w:asciiTheme="majorBidi" w:eastAsia="Calibri" w:hAnsiTheme="majorBidi" w:cstheme="majorBidi"/>
          <w:sz w:val="24"/>
          <w:szCs w:val="24"/>
          <w:lang w:eastAsia="id-ID"/>
        </w:rPr>
        <w:t>private school students and public school students</w:t>
      </w:r>
      <w:r w:rsidR="00DC43C6">
        <w:rPr>
          <w:rFonts w:asciiTheme="majorBidi" w:eastAsia="Calibri" w:hAnsiTheme="majorBidi" w:cstheme="majorBidi"/>
          <w:sz w:val="24"/>
          <w:szCs w:val="24"/>
          <w:lang w:eastAsia="id-ID"/>
        </w:rPr>
        <w:t>)</w:t>
      </w:r>
      <w:r>
        <w:rPr>
          <w:rFonts w:asciiTheme="majorBidi" w:eastAsia="Calibri" w:hAnsiTheme="majorBidi" w:cstheme="majorBidi"/>
          <w:sz w:val="24"/>
          <w:szCs w:val="24"/>
          <w:lang w:eastAsia="id-ID"/>
        </w:rPr>
        <w:t xml:space="preserve"> had significantly different mean-scores in terms of their smart learners’ performance.</w:t>
      </w:r>
    </w:p>
    <w:p w14:paraId="5FBB31F8" w14:textId="2FCC1F42" w:rsidR="00B50720" w:rsidRPr="00627EEE" w:rsidRDefault="00B50720" w:rsidP="002005C6">
      <w:pPr>
        <w:autoSpaceDE w:val="0"/>
        <w:autoSpaceDN w:val="0"/>
        <w:adjustRightInd w:val="0"/>
        <w:spacing w:before="120" w:after="0" w:line="480" w:lineRule="auto"/>
        <w:jc w:val="both"/>
        <w:rPr>
          <w:rFonts w:ascii="Times New Roman" w:hAnsi="Times New Roman" w:cs="Times New Roman"/>
          <w:color w:val="000000"/>
          <w:sz w:val="24"/>
          <w:szCs w:val="24"/>
          <w:lang w:val="en-MY"/>
        </w:rPr>
      </w:pPr>
      <w:r>
        <w:rPr>
          <w:rFonts w:asciiTheme="majorBidi" w:eastAsia="Calibri" w:hAnsiTheme="majorBidi" w:cstheme="majorBidi"/>
          <w:sz w:val="24"/>
          <w:szCs w:val="24"/>
          <w:lang w:eastAsia="id-ID"/>
        </w:rPr>
        <w:t xml:space="preserve">         The chapter ends with a summary of the results. The next chapter presents a detailed discussions on the results obtained in this chapter, and its implications, along with limitations and conclusion. </w:t>
      </w:r>
    </w:p>
    <w:p w14:paraId="2729B9B4" w14:textId="581CCFB9" w:rsidR="008F77AA" w:rsidRPr="00627EEE" w:rsidRDefault="008F77AA" w:rsidP="00D4193B">
      <w:pPr>
        <w:spacing w:before="120" w:after="120" w:line="480" w:lineRule="auto"/>
        <w:ind w:right="77"/>
        <w:jc w:val="both"/>
        <w:rPr>
          <w:rFonts w:ascii="Times New Roman" w:eastAsia="Arial" w:hAnsi="Times New Roman" w:cs="Times New Roman"/>
          <w:spacing w:val="2"/>
          <w:kern w:val="32"/>
          <w:sz w:val="24"/>
          <w:szCs w:val="24"/>
        </w:rPr>
      </w:pPr>
    </w:p>
    <w:p w14:paraId="6459DD92" w14:textId="77777777" w:rsidR="00F57B86" w:rsidRDefault="00F57B86" w:rsidP="00D4193B">
      <w:pPr>
        <w:spacing w:before="120" w:after="120" w:line="480" w:lineRule="auto"/>
        <w:ind w:right="77"/>
        <w:jc w:val="both"/>
        <w:rPr>
          <w:rFonts w:ascii="Times New Roman" w:eastAsia="Arial" w:hAnsi="Times New Roman" w:cs="Times New Roman"/>
          <w:spacing w:val="2"/>
          <w:kern w:val="32"/>
          <w:sz w:val="24"/>
          <w:szCs w:val="24"/>
        </w:rPr>
      </w:pPr>
    </w:p>
    <w:p w14:paraId="6A1A1568" w14:textId="77777777" w:rsidR="00DC43C6" w:rsidRDefault="00DC43C6" w:rsidP="00D4193B">
      <w:pPr>
        <w:spacing w:before="120" w:after="120" w:line="480" w:lineRule="auto"/>
        <w:ind w:right="77"/>
        <w:jc w:val="both"/>
        <w:rPr>
          <w:rFonts w:ascii="Times New Roman" w:eastAsia="Arial" w:hAnsi="Times New Roman" w:cs="Times New Roman"/>
          <w:spacing w:val="2"/>
          <w:kern w:val="32"/>
          <w:sz w:val="24"/>
          <w:szCs w:val="24"/>
        </w:rPr>
      </w:pPr>
    </w:p>
    <w:p w14:paraId="05B42AA0" w14:textId="77777777" w:rsidR="00DC43C6" w:rsidRDefault="00DC43C6" w:rsidP="00D4193B">
      <w:pPr>
        <w:spacing w:before="120" w:after="120" w:line="480" w:lineRule="auto"/>
        <w:ind w:right="77"/>
        <w:jc w:val="both"/>
        <w:rPr>
          <w:rFonts w:ascii="Times New Roman" w:eastAsia="Arial" w:hAnsi="Times New Roman" w:cs="Times New Roman"/>
          <w:spacing w:val="2"/>
          <w:kern w:val="32"/>
          <w:sz w:val="24"/>
          <w:szCs w:val="24"/>
        </w:rPr>
      </w:pPr>
    </w:p>
    <w:p w14:paraId="6BD3E88E" w14:textId="77777777" w:rsidR="00DC43C6" w:rsidRDefault="00DC43C6" w:rsidP="00D4193B">
      <w:pPr>
        <w:spacing w:before="120" w:after="120" w:line="480" w:lineRule="auto"/>
        <w:ind w:right="77"/>
        <w:jc w:val="both"/>
        <w:rPr>
          <w:rFonts w:ascii="Times New Roman" w:eastAsia="Arial" w:hAnsi="Times New Roman" w:cs="Times New Roman"/>
          <w:spacing w:val="2"/>
          <w:kern w:val="32"/>
          <w:sz w:val="24"/>
          <w:szCs w:val="24"/>
        </w:rPr>
      </w:pPr>
    </w:p>
    <w:p w14:paraId="3B8D84C6" w14:textId="77777777" w:rsidR="00DC43C6" w:rsidRDefault="00DC43C6" w:rsidP="00D4193B">
      <w:pPr>
        <w:spacing w:before="120" w:after="120" w:line="480" w:lineRule="auto"/>
        <w:ind w:right="77"/>
        <w:jc w:val="both"/>
        <w:rPr>
          <w:rFonts w:ascii="Times New Roman" w:eastAsia="Arial" w:hAnsi="Times New Roman" w:cs="Times New Roman"/>
          <w:spacing w:val="2"/>
          <w:kern w:val="32"/>
          <w:sz w:val="24"/>
          <w:szCs w:val="24"/>
        </w:rPr>
      </w:pPr>
    </w:p>
    <w:p w14:paraId="5AAB6E7D" w14:textId="77777777" w:rsidR="008F77AA" w:rsidRPr="00627EEE" w:rsidRDefault="008F77AA" w:rsidP="00D4193B">
      <w:pPr>
        <w:spacing w:before="120" w:after="120" w:line="480" w:lineRule="auto"/>
        <w:ind w:right="77"/>
        <w:jc w:val="both"/>
        <w:rPr>
          <w:rFonts w:ascii="Times New Roman" w:eastAsia="Arial" w:hAnsi="Times New Roman" w:cs="Times New Roman"/>
          <w:spacing w:val="2"/>
          <w:kern w:val="32"/>
          <w:sz w:val="24"/>
          <w:szCs w:val="24"/>
        </w:rPr>
      </w:pPr>
    </w:p>
    <w:p w14:paraId="5530CFEA" w14:textId="1BF07BCE" w:rsidR="00F57B86" w:rsidRPr="00627EEE" w:rsidRDefault="008F77AA" w:rsidP="008A5CDC">
      <w:pPr>
        <w:spacing w:before="120" w:after="120" w:line="480" w:lineRule="auto"/>
        <w:ind w:right="77"/>
        <w:jc w:val="center"/>
        <w:rPr>
          <w:rFonts w:ascii="Times New Roman" w:eastAsia="Arial" w:hAnsi="Times New Roman" w:cs="Times New Roman"/>
          <w:b/>
          <w:bCs/>
          <w:spacing w:val="2"/>
          <w:kern w:val="32"/>
          <w:sz w:val="24"/>
          <w:szCs w:val="24"/>
        </w:rPr>
      </w:pPr>
      <w:r w:rsidRPr="00627EEE">
        <w:rPr>
          <w:rFonts w:ascii="Times New Roman" w:eastAsia="Arial" w:hAnsi="Times New Roman" w:cs="Times New Roman"/>
          <w:b/>
          <w:bCs/>
          <w:spacing w:val="2"/>
          <w:kern w:val="32"/>
          <w:sz w:val="24"/>
          <w:szCs w:val="24"/>
        </w:rPr>
        <w:t>CHAPTER 5</w:t>
      </w:r>
    </w:p>
    <w:p w14:paraId="13BDCBEE" w14:textId="5442A63E" w:rsidR="008F77AA" w:rsidRPr="00627EEE" w:rsidRDefault="008F77AA" w:rsidP="008F77AA">
      <w:pPr>
        <w:spacing w:before="120" w:after="120" w:line="480" w:lineRule="auto"/>
        <w:ind w:right="77"/>
        <w:jc w:val="center"/>
        <w:rPr>
          <w:rFonts w:ascii="Times New Roman" w:eastAsia="Arial" w:hAnsi="Times New Roman" w:cs="Times New Roman"/>
          <w:b/>
          <w:bCs/>
          <w:spacing w:val="2"/>
          <w:kern w:val="32"/>
          <w:sz w:val="24"/>
          <w:szCs w:val="24"/>
        </w:rPr>
      </w:pPr>
      <w:r w:rsidRPr="00627EEE">
        <w:rPr>
          <w:rFonts w:ascii="Times New Roman" w:eastAsia="Arial" w:hAnsi="Times New Roman" w:cs="Times New Roman"/>
          <w:b/>
          <w:bCs/>
          <w:spacing w:val="2"/>
          <w:kern w:val="32"/>
          <w:sz w:val="24"/>
          <w:szCs w:val="24"/>
        </w:rPr>
        <w:t>DISCUSSION</w:t>
      </w:r>
      <w:r w:rsidR="008A5CDC">
        <w:rPr>
          <w:rFonts w:ascii="Times New Roman" w:eastAsia="Arial" w:hAnsi="Times New Roman" w:cs="Times New Roman"/>
          <w:b/>
          <w:bCs/>
          <w:spacing w:val="2"/>
          <w:kern w:val="32"/>
          <w:sz w:val="24"/>
          <w:szCs w:val="24"/>
        </w:rPr>
        <w:t>S</w:t>
      </w:r>
      <w:r w:rsidRPr="00627EEE">
        <w:rPr>
          <w:rFonts w:ascii="Times New Roman" w:eastAsia="Arial" w:hAnsi="Times New Roman" w:cs="Times New Roman"/>
          <w:b/>
          <w:bCs/>
          <w:spacing w:val="2"/>
          <w:kern w:val="32"/>
          <w:sz w:val="24"/>
          <w:szCs w:val="24"/>
        </w:rPr>
        <w:t xml:space="preserve"> AND CONCLUSION</w:t>
      </w:r>
    </w:p>
    <w:p w14:paraId="79B84E7C" w14:textId="77777777" w:rsidR="00F57B86" w:rsidRPr="00627EEE" w:rsidRDefault="00F57B86" w:rsidP="008A5CDC">
      <w:pPr>
        <w:spacing w:before="120" w:after="120" w:line="240" w:lineRule="auto"/>
        <w:ind w:right="77"/>
        <w:jc w:val="both"/>
        <w:rPr>
          <w:rFonts w:ascii="Times New Roman" w:eastAsia="Arial" w:hAnsi="Times New Roman" w:cs="Times New Roman"/>
          <w:spacing w:val="2"/>
          <w:kern w:val="32"/>
          <w:sz w:val="24"/>
          <w:szCs w:val="24"/>
        </w:rPr>
      </w:pPr>
    </w:p>
    <w:p w14:paraId="224EDC5A" w14:textId="72B8D283" w:rsidR="008F77AA" w:rsidRPr="008A5CDC" w:rsidRDefault="008A5CDC" w:rsidP="008A5CDC">
      <w:pPr>
        <w:autoSpaceDE w:val="0"/>
        <w:autoSpaceDN w:val="0"/>
        <w:adjustRightInd w:val="0"/>
        <w:spacing w:after="0" w:line="480" w:lineRule="auto"/>
        <w:jc w:val="both"/>
        <w:rPr>
          <w:rFonts w:asciiTheme="majorBidi" w:hAnsiTheme="majorBidi" w:cstheme="majorBidi"/>
          <w:b/>
          <w:bCs/>
          <w:sz w:val="24"/>
          <w:szCs w:val="24"/>
        </w:rPr>
      </w:pPr>
      <w:r>
        <w:rPr>
          <w:rFonts w:asciiTheme="majorBidi" w:hAnsiTheme="majorBidi" w:cstheme="majorBidi"/>
          <w:b/>
          <w:bCs/>
          <w:sz w:val="24"/>
          <w:szCs w:val="24"/>
        </w:rPr>
        <w:t xml:space="preserve">5.0 </w:t>
      </w:r>
      <w:r w:rsidR="008F77AA" w:rsidRPr="008A5CDC">
        <w:rPr>
          <w:rFonts w:asciiTheme="majorBidi" w:hAnsiTheme="majorBidi" w:cstheme="majorBidi"/>
          <w:b/>
          <w:bCs/>
          <w:sz w:val="24"/>
          <w:szCs w:val="24"/>
        </w:rPr>
        <w:t>Introduction</w:t>
      </w:r>
    </w:p>
    <w:p w14:paraId="6A4A9DAC" w14:textId="77777777" w:rsidR="00E64937" w:rsidRPr="008F63F9" w:rsidRDefault="00E64937" w:rsidP="00E64937">
      <w:pPr>
        <w:spacing w:line="480" w:lineRule="auto"/>
        <w:jc w:val="both"/>
        <w:rPr>
          <w:rFonts w:ascii="Times New Roman" w:hAnsi="Times New Roman" w:cs="Times New Roman"/>
          <w:sz w:val="24"/>
          <w:szCs w:val="24"/>
        </w:rPr>
      </w:pPr>
      <w:r w:rsidRPr="008F63F9">
        <w:rPr>
          <w:rFonts w:ascii="Times New Roman" w:hAnsi="Times New Roman" w:cs="Times New Roman"/>
          <w:sz w:val="24"/>
          <w:szCs w:val="24"/>
        </w:rPr>
        <w:t>This chapter discusses the findings from the statistical analysis presented in Chapter 4, and also presents the implications and conclusions of this doctoral research work. This chapter is divided into multiple sections. Following this section, the second section presents an overview of the research. The third section presents elaborate discussions on the findings. The subsequent sections explain the theoretical and practical implications of the findings. Section five highlights the limitations of this research work. The signposts for future research directions are suggested in section six, followed by a conclusion to end this chapter.</w:t>
      </w:r>
    </w:p>
    <w:p w14:paraId="2B6831E2" w14:textId="67AE4BDF" w:rsidR="00990955" w:rsidRDefault="00D4193B" w:rsidP="00D4193B">
      <w:pPr>
        <w:spacing w:before="120" w:after="120" w:line="480" w:lineRule="auto"/>
        <w:ind w:right="77"/>
        <w:jc w:val="both"/>
        <w:rPr>
          <w:rFonts w:ascii="Times New Roman" w:eastAsia="Arial" w:hAnsi="Times New Roman" w:cs="Times New Roman"/>
          <w:spacing w:val="2"/>
          <w:kern w:val="32"/>
          <w:sz w:val="24"/>
          <w:szCs w:val="24"/>
        </w:rPr>
      </w:pPr>
      <w:r w:rsidRPr="00627EEE">
        <w:rPr>
          <w:rFonts w:ascii="Times New Roman" w:eastAsia="Arial" w:hAnsi="Times New Roman" w:cs="Times New Roman"/>
          <w:spacing w:val="2"/>
          <w:kern w:val="32"/>
          <w:sz w:val="24"/>
          <w:szCs w:val="24"/>
        </w:rPr>
        <w:t>The primary purpose of the research was to develop a model of smart learning</w:t>
      </w:r>
      <w:r w:rsidR="008F63F9">
        <w:rPr>
          <w:rFonts w:ascii="Times New Roman" w:eastAsia="Arial" w:hAnsi="Times New Roman" w:cs="Times New Roman"/>
          <w:spacing w:val="2"/>
          <w:kern w:val="32"/>
          <w:sz w:val="24"/>
          <w:szCs w:val="24"/>
        </w:rPr>
        <w:t>,</w:t>
      </w:r>
      <w:r w:rsidRPr="00627EEE">
        <w:rPr>
          <w:rFonts w:ascii="Times New Roman" w:eastAsia="Arial" w:hAnsi="Times New Roman" w:cs="Times New Roman"/>
          <w:spacing w:val="2"/>
          <w:kern w:val="32"/>
          <w:sz w:val="24"/>
          <w:szCs w:val="24"/>
        </w:rPr>
        <w:t xml:space="preserve"> and to analyze quantitatively the effectiveness of the smart factors incorporated in implementing smart learning in the UAE secondary schools. The study </w:t>
      </w:r>
      <w:r w:rsidR="00990955">
        <w:rPr>
          <w:rFonts w:ascii="Times New Roman" w:eastAsia="Arial" w:hAnsi="Times New Roman" w:cs="Times New Roman"/>
          <w:spacing w:val="2"/>
          <w:kern w:val="32"/>
          <w:sz w:val="24"/>
          <w:szCs w:val="24"/>
        </w:rPr>
        <w:t>determines</w:t>
      </w:r>
      <w:r w:rsidRPr="00627EEE">
        <w:rPr>
          <w:rFonts w:ascii="Times New Roman" w:eastAsia="Arial" w:hAnsi="Times New Roman" w:cs="Times New Roman"/>
          <w:spacing w:val="2"/>
          <w:kern w:val="32"/>
          <w:sz w:val="24"/>
          <w:szCs w:val="24"/>
        </w:rPr>
        <w:t xml:space="preserve"> </w:t>
      </w:r>
      <w:r w:rsidR="00990955">
        <w:rPr>
          <w:rFonts w:ascii="Times New Roman" w:eastAsia="Arial" w:hAnsi="Times New Roman" w:cs="Times New Roman"/>
          <w:spacing w:val="2"/>
          <w:kern w:val="32"/>
          <w:sz w:val="24"/>
          <w:szCs w:val="24"/>
        </w:rPr>
        <w:t>the impact of smart environment and</w:t>
      </w:r>
      <w:r w:rsidRPr="00627EEE">
        <w:rPr>
          <w:rFonts w:ascii="Times New Roman" w:eastAsia="Arial" w:hAnsi="Times New Roman" w:cs="Times New Roman"/>
          <w:spacing w:val="2"/>
          <w:kern w:val="32"/>
          <w:sz w:val="24"/>
          <w:szCs w:val="24"/>
        </w:rPr>
        <w:t xml:space="preserve"> smart pedagogy </w:t>
      </w:r>
      <w:r w:rsidR="00990955">
        <w:rPr>
          <w:rFonts w:ascii="Times New Roman" w:eastAsia="Arial" w:hAnsi="Times New Roman" w:cs="Times New Roman"/>
          <w:spacing w:val="2"/>
          <w:kern w:val="32"/>
          <w:sz w:val="24"/>
          <w:szCs w:val="24"/>
        </w:rPr>
        <w:t>on</w:t>
      </w:r>
      <w:r w:rsidRPr="00627EEE">
        <w:rPr>
          <w:rFonts w:ascii="Times New Roman" w:eastAsia="Arial" w:hAnsi="Times New Roman" w:cs="Times New Roman"/>
          <w:spacing w:val="2"/>
          <w:kern w:val="32"/>
          <w:sz w:val="24"/>
          <w:szCs w:val="24"/>
        </w:rPr>
        <w:t xml:space="preserve"> smart learners’ performance</w:t>
      </w:r>
      <w:r w:rsidR="00990955">
        <w:rPr>
          <w:rFonts w:ascii="Times New Roman" w:eastAsia="Arial" w:hAnsi="Times New Roman" w:cs="Times New Roman"/>
          <w:spacing w:val="2"/>
          <w:kern w:val="32"/>
          <w:sz w:val="24"/>
          <w:szCs w:val="24"/>
        </w:rPr>
        <w:t>,</w:t>
      </w:r>
      <w:r w:rsidRPr="00627EEE">
        <w:rPr>
          <w:rFonts w:ascii="Times New Roman" w:eastAsia="Arial" w:hAnsi="Times New Roman" w:cs="Times New Roman"/>
          <w:spacing w:val="2"/>
          <w:kern w:val="32"/>
          <w:sz w:val="24"/>
          <w:szCs w:val="24"/>
        </w:rPr>
        <w:t xml:space="preserve"> through an </w:t>
      </w:r>
      <w:r w:rsidR="00990955">
        <w:rPr>
          <w:rFonts w:ascii="Times New Roman" w:eastAsia="Arial" w:hAnsi="Times New Roman" w:cs="Times New Roman"/>
          <w:spacing w:val="2"/>
          <w:kern w:val="32"/>
          <w:sz w:val="24"/>
          <w:szCs w:val="24"/>
        </w:rPr>
        <w:t>empirical study that tests a proposed research framework connecting the above constructs</w:t>
      </w:r>
      <w:r w:rsidRPr="00627EEE">
        <w:rPr>
          <w:rFonts w:ascii="Times New Roman" w:eastAsia="Arial" w:hAnsi="Times New Roman" w:cs="Times New Roman"/>
          <w:spacing w:val="2"/>
          <w:kern w:val="32"/>
          <w:sz w:val="24"/>
          <w:szCs w:val="24"/>
        </w:rPr>
        <w:t xml:space="preserve">.  </w:t>
      </w:r>
      <w:r w:rsidR="0061626C" w:rsidRPr="00627EEE">
        <w:rPr>
          <w:rFonts w:ascii="Times New Roman" w:eastAsia="Arial" w:hAnsi="Times New Roman" w:cs="Times New Roman"/>
          <w:spacing w:val="2"/>
          <w:kern w:val="32"/>
          <w:sz w:val="24"/>
          <w:szCs w:val="24"/>
        </w:rPr>
        <w:t xml:space="preserve">The study also investigated the interrelationship between smart environment and smart pedagogy.  </w:t>
      </w:r>
      <w:r w:rsidR="00990955">
        <w:rPr>
          <w:rFonts w:ascii="Times New Roman" w:eastAsia="Arial" w:hAnsi="Times New Roman" w:cs="Times New Roman"/>
          <w:spacing w:val="2"/>
          <w:kern w:val="32"/>
          <w:sz w:val="24"/>
          <w:szCs w:val="24"/>
        </w:rPr>
        <w:t xml:space="preserve">Finally, the study looked at whether there was any significant difference in the performance of smart learners between secondary school students in private and public schools in UAE. </w:t>
      </w:r>
    </w:p>
    <w:p w14:paraId="2C99DB00" w14:textId="2E04A47A" w:rsidR="008F63F9" w:rsidRPr="00920EA6" w:rsidRDefault="008F63F9" w:rsidP="008F63F9">
      <w:pPr>
        <w:widowControl w:val="0"/>
        <w:autoSpaceDE w:val="0"/>
        <w:autoSpaceDN w:val="0"/>
        <w:adjustRightInd w:val="0"/>
        <w:spacing w:after="240" w:line="480" w:lineRule="auto"/>
        <w:jc w:val="both"/>
        <w:rPr>
          <w:rFonts w:ascii="Times New Roman" w:hAnsi="Times New Roman" w:cs="Times New Roman"/>
          <w:sz w:val="24"/>
          <w:szCs w:val="24"/>
        </w:rPr>
      </w:pPr>
      <w:r w:rsidRPr="00920EA6">
        <w:rPr>
          <w:rFonts w:ascii="Times New Roman" w:hAnsi="Times New Roman" w:cs="Times New Roman"/>
          <w:sz w:val="24"/>
          <w:szCs w:val="24"/>
        </w:rPr>
        <w:t>This study was conducted in three primary phases. In the first phase, an exhaustive literature review of past and recent peer reviewed articles, books, journals and dissertations was conducted to examine the current state of knowledge related to employee performance research and especially in the stream of academic studies focused on specifically on the relationships between compensation strategy and employee performance outcomes. Several research gaps were identified from examination of the literature, which formed the basis of the justification to pursue this research endeavor. Thereafter, a conceptual framework emerged leveraging on empirical evidence and rational arguments. Finally, past empirical studies were deployed to support the development of 4 primary hypotheses and 8 additiona sub-hypotheses linking the variables in the research model.</w:t>
      </w:r>
    </w:p>
    <w:p w14:paraId="25734FBD" w14:textId="4C6568B5" w:rsidR="008F63F9" w:rsidRPr="00920EA6" w:rsidRDefault="008F63F9" w:rsidP="008F63F9">
      <w:pPr>
        <w:widowControl w:val="0"/>
        <w:autoSpaceDE w:val="0"/>
        <w:autoSpaceDN w:val="0"/>
        <w:adjustRightInd w:val="0"/>
        <w:spacing w:after="240" w:line="480" w:lineRule="auto"/>
        <w:jc w:val="both"/>
        <w:rPr>
          <w:rFonts w:ascii="Times New Roman" w:hAnsi="Times New Roman" w:cs="Times New Roman"/>
          <w:sz w:val="24"/>
          <w:szCs w:val="24"/>
        </w:rPr>
      </w:pPr>
      <w:r w:rsidRPr="00920EA6">
        <w:rPr>
          <w:rFonts w:ascii="Times New Roman" w:hAnsi="Times New Roman" w:cs="Times New Roman"/>
          <w:sz w:val="24"/>
          <w:szCs w:val="24"/>
        </w:rPr>
        <w:t xml:space="preserve">In the second phase of the research, a survey questionnaire for collecting data to test the model was assembled. The measurement scales of the questionnaire were adopted/adapted from existing scales published in top tier journals. Thereafter, the instrument was pretested for internal consistency reliability and face validity through a pilot study. Prior to commencing the data collection work, ethical clearance was obtained from the university’s research ethics committee. </w:t>
      </w:r>
    </w:p>
    <w:p w14:paraId="53C6DD1A" w14:textId="2C692107" w:rsidR="008F63F9" w:rsidRPr="00920EA6" w:rsidRDefault="008F63F9" w:rsidP="008F63F9">
      <w:pPr>
        <w:widowControl w:val="0"/>
        <w:autoSpaceDE w:val="0"/>
        <w:autoSpaceDN w:val="0"/>
        <w:adjustRightInd w:val="0"/>
        <w:spacing w:after="240" w:line="480" w:lineRule="auto"/>
        <w:jc w:val="both"/>
        <w:rPr>
          <w:rFonts w:ascii="Times New Roman" w:hAnsi="Times New Roman" w:cs="Times New Roman"/>
          <w:sz w:val="24"/>
          <w:szCs w:val="24"/>
        </w:rPr>
      </w:pPr>
      <w:r w:rsidRPr="00920EA6">
        <w:rPr>
          <w:rFonts w:ascii="Times New Roman" w:hAnsi="Times New Roman" w:cs="Times New Roman"/>
          <w:sz w:val="24"/>
          <w:szCs w:val="24"/>
        </w:rPr>
        <w:t>The sample for this study was drawn from a population that comprises of high school (i.e., secondary school) students in UAE that use samrt learning techniques. After hand-carrying the survey questionnaire along with a cover letter to all the respondents. After sorting and data cleaning, finally 347 cases were useable for the study.</w:t>
      </w:r>
    </w:p>
    <w:p w14:paraId="0F1D0750" w14:textId="79A2A5E9" w:rsidR="008F63F9" w:rsidRPr="00920EA6" w:rsidRDefault="008F63F9" w:rsidP="008F63F9">
      <w:pPr>
        <w:widowControl w:val="0"/>
        <w:autoSpaceDE w:val="0"/>
        <w:autoSpaceDN w:val="0"/>
        <w:adjustRightInd w:val="0"/>
        <w:spacing w:after="240" w:line="480" w:lineRule="auto"/>
        <w:jc w:val="both"/>
        <w:rPr>
          <w:rFonts w:ascii="Times New Roman" w:hAnsi="Times New Roman" w:cs="Times New Roman"/>
          <w:sz w:val="24"/>
          <w:szCs w:val="24"/>
        </w:rPr>
      </w:pPr>
      <w:r w:rsidRPr="00920EA6">
        <w:rPr>
          <w:rFonts w:ascii="Times New Roman" w:hAnsi="Times New Roman" w:cs="Times New Roman"/>
          <w:sz w:val="24"/>
          <w:szCs w:val="24"/>
        </w:rPr>
        <w:t xml:space="preserve">In the third and final phase of the research work, the data was analyzed using SPSS (version 25). SPSS was used to compute demographic features of participants, descriptive statistics and to check for normality. Furthermore, the statsitical package enabled testing of the hypotheses posited in the study. Table 5.1 below shows a summary of all research questions and objectives and hypotheses and findings. </w:t>
      </w:r>
    </w:p>
    <w:p w14:paraId="71B5169A" w14:textId="04E304B1" w:rsidR="00586C7C" w:rsidRDefault="00920EA6" w:rsidP="00D4193B">
      <w:pPr>
        <w:spacing w:before="120" w:after="120" w:line="480" w:lineRule="auto"/>
        <w:ind w:right="77"/>
        <w:jc w:val="both"/>
        <w:rPr>
          <w:rFonts w:ascii="Times New Roman" w:eastAsia="Arial" w:hAnsi="Times New Roman" w:cs="Times New Roman"/>
          <w:spacing w:val="2"/>
          <w:kern w:val="32"/>
          <w:sz w:val="24"/>
          <w:szCs w:val="24"/>
        </w:rPr>
        <w:sectPr w:rsidR="00586C7C" w:rsidSect="00BD597A">
          <w:pgSz w:w="11909" w:h="16834" w:code="9"/>
          <w:pgMar w:top="1656" w:right="1440" w:bottom="1440" w:left="2160" w:header="720" w:footer="720" w:gutter="0"/>
          <w:pgNumType w:start="1"/>
          <w:cols w:space="720"/>
          <w:docGrid w:linePitch="360"/>
        </w:sectPr>
      </w:pPr>
      <w:r>
        <w:rPr>
          <w:rFonts w:ascii="Times New Roman" w:eastAsia="Arial" w:hAnsi="Times New Roman" w:cs="Times New Roman"/>
          <w:spacing w:val="2"/>
          <w:kern w:val="32"/>
          <w:sz w:val="24"/>
          <w:szCs w:val="24"/>
        </w:rPr>
        <w:t xml:space="preserve"> </w:t>
      </w:r>
      <w:r w:rsidR="00586C7C">
        <w:rPr>
          <w:rFonts w:ascii="Times New Roman" w:eastAsia="Arial" w:hAnsi="Times New Roman" w:cs="Times New Roman"/>
          <w:spacing w:val="2"/>
          <w:kern w:val="32"/>
          <w:sz w:val="24"/>
          <w:szCs w:val="24"/>
        </w:rPr>
        <w:t xml:space="preserve">                   </w:t>
      </w:r>
    </w:p>
    <w:p w14:paraId="7B0FB6F0" w14:textId="6755D43C" w:rsidR="00586C7C" w:rsidRPr="00903E24" w:rsidRDefault="00586C7C">
      <w:pPr>
        <w:rPr>
          <w:rFonts w:ascii="Times New Roman" w:hAnsi="Times New Roman" w:cs="Times New Roman"/>
          <w:b/>
        </w:rPr>
      </w:pPr>
      <w:r>
        <w:rPr>
          <w:rFonts w:ascii="Times New Roman" w:hAnsi="Times New Roman" w:cs="Times New Roman"/>
        </w:rPr>
        <w:t xml:space="preserve">                                                  </w:t>
      </w:r>
      <w:r w:rsidRPr="00E3326F">
        <w:rPr>
          <w:rFonts w:ascii="Times New Roman" w:hAnsi="Times New Roman" w:cs="Times New Roman"/>
          <w:b/>
        </w:rPr>
        <w:t xml:space="preserve">Table 5.1: Summary of Research Objectives, Questions, </w:t>
      </w:r>
      <w:proofErr w:type="gramStart"/>
      <w:r w:rsidRPr="00E3326F">
        <w:rPr>
          <w:rFonts w:ascii="Times New Roman" w:hAnsi="Times New Roman" w:cs="Times New Roman"/>
          <w:b/>
        </w:rPr>
        <w:t>Hypotheses</w:t>
      </w:r>
      <w:proofErr w:type="gramEnd"/>
      <w:r w:rsidRPr="00E3326F">
        <w:rPr>
          <w:rFonts w:ascii="Times New Roman" w:hAnsi="Times New Roman" w:cs="Times New Roman"/>
          <w:b/>
        </w:rPr>
        <w:t xml:space="preserve"> &amp; Results</w:t>
      </w:r>
    </w:p>
    <w:tbl>
      <w:tblPr>
        <w:tblStyle w:val="TableGrid"/>
        <w:tblpPr w:leftFromText="180" w:rightFromText="180" w:vertAnchor="text" w:tblpY="1"/>
        <w:tblOverlap w:val="never"/>
        <w:tblW w:w="5000" w:type="pct"/>
        <w:tblLook w:val="04A0" w:firstRow="1" w:lastRow="0" w:firstColumn="1" w:lastColumn="0" w:noHBand="0" w:noVBand="1"/>
      </w:tblPr>
      <w:tblGrid>
        <w:gridCol w:w="3733"/>
        <w:gridCol w:w="3768"/>
        <w:gridCol w:w="4047"/>
        <w:gridCol w:w="2406"/>
      </w:tblGrid>
      <w:tr w:rsidR="00586C7C" w14:paraId="2FA13393" w14:textId="77777777" w:rsidTr="00586C7C">
        <w:tc>
          <w:tcPr>
            <w:tcW w:w="1338" w:type="pct"/>
            <w:shd w:val="clear" w:color="auto" w:fill="D9D9D9" w:themeFill="background1" w:themeFillShade="D9"/>
          </w:tcPr>
          <w:p w14:paraId="24EA0CA0" w14:textId="77777777" w:rsidR="00586C7C" w:rsidRPr="006C37A1" w:rsidRDefault="00586C7C" w:rsidP="00586C7C">
            <w:pPr>
              <w:rPr>
                <w:rFonts w:ascii="Times New Roman" w:hAnsi="Times New Roman" w:cs="Times New Roman"/>
                <w:b/>
              </w:rPr>
            </w:pPr>
            <w:r w:rsidRPr="006C37A1">
              <w:rPr>
                <w:rFonts w:ascii="Times New Roman" w:hAnsi="Times New Roman" w:cs="Times New Roman"/>
                <w:b/>
              </w:rPr>
              <w:t xml:space="preserve">       RESEARCH OBJECTIVES</w:t>
            </w:r>
          </w:p>
        </w:tc>
        <w:tc>
          <w:tcPr>
            <w:tcW w:w="1350" w:type="pct"/>
            <w:shd w:val="clear" w:color="auto" w:fill="D9D9D9" w:themeFill="background1" w:themeFillShade="D9"/>
          </w:tcPr>
          <w:p w14:paraId="41F31E48" w14:textId="77777777" w:rsidR="00586C7C" w:rsidRPr="006C37A1" w:rsidRDefault="00586C7C" w:rsidP="00586C7C">
            <w:pPr>
              <w:rPr>
                <w:rFonts w:ascii="Times New Roman" w:hAnsi="Times New Roman" w:cs="Times New Roman"/>
                <w:b/>
              </w:rPr>
            </w:pPr>
            <w:r w:rsidRPr="006C37A1">
              <w:rPr>
                <w:rFonts w:ascii="Times New Roman" w:hAnsi="Times New Roman" w:cs="Times New Roman"/>
                <w:b/>
              </w:rPr>
              <w:t xml:space="preserve">        RESEARCH QUESTIONS</w:t>
            </w:r>
          </w:p>
        </w:tc>
        <w:tc>
          <w:tcPr>
            <w:tcW w:w="1450" w:type="pct"/>
            <w:shd w:val="clear" w:color="auto" w:fill="D9D9D9" w:themeFill="background1" w:themeFillShade="D9"/>
          </w:tcPr>
          <w:p w14:paraId="26DD86ED" w14:textId="77777777" w:rsidR="00586C7C" w:rsidRPr="006C37A1" w:rsidRDefault="00586C7C" w:rsidP="00586C7C">
            <w:pPr>
              <w:rPr>
                <w:rFonts w:ascii="Times New Roman" w:hAnsi="Times New Roman" w:cs="Times New Roman"/>
                <w:b/>
              </w:rPr>
            </w:pPr>
            <w:r w:rsidRPr="006C37A1">
              <w:rPr>
                <w:rFonts w:ascii="Times New Roman" w:hAnsi="Times New Roman" w:cs="Times New Roman"/>
                <w:b/>
              </w:rPr>
              <w:t xml:space="preserve">     HYPOTHESES</w:t>
            </w:r>
          </w:p>
        </w:tc>
        <w:tc>
          <w:tcPr>
            <w:tcW w:w="862" w:type="pct"/>
            <w:shd w:val="clear" w:color="auto" w:fill="D9D9D9" w:themeFill="background1" w:themeFillShade="D9"/>
          </w:tcPr>
          <w:p w14:paraId="1B8DF29D" w14:textId="77777777" w:rsidR="00586C7C" w:rsidRPr="006C37A1" w:rsidRDefault="00586C7C" w:rsidP="00586C7C">
            <w:pPr>
              <w:rPr>
                <w:rFonts w:ascii="Times New Roman" w:hAnsi="Times New Roman" w:cs="Times New Roman"/>
                <w:b/>
              </w:rPr>
            </w:pPr>
            <w:r w:rsidRPr="006C37A1">
              <w:rPr>
                <w:rFonts w:ascii="Times New Roman" w:hAnsi="Times New Roman" w:cs="Times New Roman"/>
                <w:b/>
              </w:rPr>
              <w:t xml:space="preserve">     RESULT</w:t>
            </w:r>
          </w:p>
        </w:tc>
      </w:tr>
      <w:tr w:rsidR="00586C7C" w:rsidRPr="00D77993" w14:paraId="38D388ED" w14:textId="77777777" w:rsidTr="00586C7C">
        <w:tc>
          <w:tcPr>
            <w:tcW w:w="1338" w:type="pct"/>
          </w:tcPr>
          <w:p w14:paraId="56444D44" w14:textId="77777777" w:rsidR="00586C7C" w:rsidRPr="00E3326F" w:rsidRDefault="00586C7C" w:rsidP="00586C7C">
            <w:pPr>
              <w:autoSpaceDE w:val="0"/>
              <w:autoSpaceDN w:val="0"/>
              <w:adjustRightInd w:val="0"/>
              <w:ind w:right="288"/>
              <w:jc w:val="both"/>
              <w:rPr>
                <w:rFonts w:ascii="Times New Roman" w:hAnsi="Times New Roman" w:cs="Times New Roman"/>
                <w:lang w:val="en-MY"/>
              </w:rPr>
            </w:pPr>
            <w:r w:rsidRPr="00E3326F">
              <w:rPr>
                <w:rFonts w:ascii="Times New Roman" w:hAnsi="Times New Roman" w:cs="Times New Roman"/>
                <w:b/>
              </w:rPr>
              <w:t>RO-1:</w:t>
            </w:r>
            <w:r>
              <w:rPr>
                <w:rFonts w:ascii="Times New Roman" w:hAnsi="Times New Roman" w:cs="Times New Roman"/>
                <w:b/>
              </w:rPr>
              <w:t xml:space="preserve"> </w:t>
            </w:r>
            <w:r w:rsidRPr="00E3326F">
              <w:rPr>
                <w:rFonts w:ascii="Times New Roman" w:hAnsi="Times New Roman" w:cs="Times New Roman"/>
                <w:lang w:val="en-MY"/>
              </w:rPr>
              <w:t>To determine the effect of smart environment (SE)</w:t>
            </w:r>
            <w:r>
              <w:rPr>
                <w:rFonts w:ascii="Times New Roman" w:hAnsi="Times New Roman" w:cs="Times New Roman"/>
                <w:lang w:val="en-MY"/>
              </w:rPr>
              <w:t xml:space="preserve"> on smart learners’</w:t>
            </w:r>
            <w:r w:rsidRPr="00E3326F">
              <w:rPr>
                <w:rFonts w:ascii="Times New Roman" w:hAnsi="Times New Roman" w:cs="Times New Roman"/>
                <w:lang w:val="en-MY"/>
              </w:rPr>
              <w:t xml:space="preserve"> performance (SLP) of the students in the UAE secondary schools.</w:t>
            </w:r>
          </w:p>
          <w:p w14:paraId="155512C1" w14:textId="77777777" w:rsidR="00586C7C" w:rsidRPr="00D77993" w:rsidRDefault="00586C7C" w:rsidP="00586C7C">
            <w:pPr>
              <w:rPr>
                <w:rFonts w:ascii="Times New Roman" w:hAnsi="Times New Roman" w:cs="Times New Roman"/>
                <w:color w:val="0000FF"/>
              </w:rPr>
            </w:pPr>
          </w:p>
        </w:tc>
        <w:tc>
          <w:tcPr>
            <w:tcW w:w="1350" w:type="pct"/>
          </w:tcPr>
          <w:p w14:paraId="7BBD42E9" w14:textId="77777777" w:rsidR="00586C7C" w:rsidRPr="00E3326F" w:rsidRDefault="00586C7C" w:rsidP="00586C7C">
            <w:pPr>
              <w:autoSpaceDE w:val="0"/>
              <w:autoSpaceDN w:val="0"/>
              <w:adjustRightInd w:val="0"/>
              <w:ind w:right="288"/>
              <w:jc w:val="both"/>
              <w:rPr>
                <w:rFonts w:ascii="Times New Roman" w:hAnsi="Times New Roman" w:cs="Times New Roman"/>
                <w:lang w:val="en-MY"/>
              </w:rPr>
            </w:pPr>
            <w:r w:rsidRPr="00E3326F">
              <w:rPr>
                <w:rFonts w:ascii="Times New Roman" w:hAnsi="Times New Roman" w:cs="Times New Roman"/>
                <w:b/>
              </w:rPr>
              <w:t>RQ-1:</w:t>
            </w:r>
            <w:r>
              <w:rPr>
                <w:rFonts w:ascii="Times New Roman" w:hAnsi="Times New Roman" w:cs="Times New Roman"/>
              </w:rPr>
              <w:t xml:space="preserve"> </w:t>
            </w:r>
            <w:r w:rsidRPr="00E3326F">
              <w:rPr>
                <w:rFonts w:ascii="Times New Roman" w:hAnsi="Times New Roman" w:cs="Times New Roman"/>
                <w:lang w:val="en-MY"/>
              </w:rPr>
              <w:t>What is the impact of smart en</w:t>
            </w:r>
            <w:r>
              <w:rPr>
                <w:rFonts w:ascii="Times New Roman" w:hAnsi="Times New Roman" w:cs="Times New Roman"/>
                <w:lang w:val="en-MY"/>
              </w:rPr>
              <w:t>vironment (SE) on smart learners’</w:t>
            </w:r>
            <w:r w:rsidRPr="00E3326F">
              <w:rPr>
                <w:rFonts w:ascii="Times New Roman" w:hAnsi="Times New Roman" w:cs="Times New Roman"/>
                <w:lang w:val="en-MY"/>
              </w:rPr>
              <w:t xml:space="preserve"> performance (SLP) of the students in the UAE secondary schools?</w:t>
            </w:r>
          </w:p>
          <w:p w14:paraId="26BCEBD1" w14:textId="77777777" w:rsidR="00586C7C" w:rsidRPr="00D77993" w:rsidRDefault="00586C7C" w:rsidP="00586C7C">
            <w:pPr>
              <w:jc w:val="both"/>
              <w:rPr>
                <w:rFonts w:ascii="Times New Roman" w:hAnsi="Times New Roman" w:cs="Times New Roman"/>
                <w:lang w:bidi="ar-IQ"/>
              </w:rPr>
            </w:pPr>
          </w:p>
          <w:p w14:paraId="38AF7E7A" w14:textId="77777777" w:rsidR="00586C7C" w:rsidRPr="00D77993" w:rsidRDefault="00586C7C" w:rsidP="00586C7C">
            <w:pPr>
              <w:jc w:val="both"/>
              <w:rPr>
                <w:rFonts w:ascii="Times New Roman" w:hAnsi="Times New Roman" w:cs="Times New Roman"/>
              </w:rPr>
            </w:pPr>
          </w:p>
          <w:p w14:paraId="3F93E816" w14:textId="77777777" w:rsidR="00586C7C" w:rsidRPr="00D77993" w:rsidRDefault="00586C7C" w:rsidP="00586C7C">
            <w:pPr>
              <w:ind w:left="567" w:hanging="567"/>
              <w:rPr>
                <w:rFonts w:ascii="Times New Roman" w:hAnsi="Times New Roman" w:cs="Times New Roman"/>
              </w:rPr>
            </w:pPr>
          </w:p>
        </w:tc>
        <w:tc>
          <w:tcPr>
            <w:tcW w:w="1450" w:type="pct"/>
          </w:tcPr>
          <w:p w14:paraId="08ACB02E" w14:textId="63805376" w:rsidR="00586C7C" w:rsidRPr="00484CF9" w:rsidRDefault="00586C7C" w:rsidP="00586C7C">
            <w:pPr>
              <w:contextualSpacing/>
              <w:jc w:val="both"/>
              <w:rPr>
                <w:rFonts w:asciiTheme="majorBidi" w:hAnsiTheme="majorBidi" w:cstheme="majorBidi"/>
              </w:rPr>
            </w:pPr>
            <w:r w:rsidRPr="00D77993">
              <w:rPr>
                <w:rFonts w:ascii="Times New Roman" w:hAnsi="Times New Roman" w:cs="Times New Roman"/>
                <w:b/>
              </w:rPr>
              <w:t>H-1:</w:t>
            </w:r>
            <w:r w:rsidRPr="00D77993">
              <w:rPr>
                <w:rFonts w:ascii="Times New Roman" w:hAnsi="Times New Roman" w:cs="Times New Roman"/>
              </w:rPr>
              <w:t xml:space="preserve">  </w:t>
            </w:r>
            <w:r w:rsidRPr="00484CF9">
              <w:rPr>
                <w:rFonts w:asciiTheme="majorBidi" w:hAnsiTheme="majorBidi" w:cstheme="majorBidi"/>
                <w:sz w:val="20"/>
                <w:szCs w:val="20"/>
              </w:rPr>
              <w:t xml:space="preserve"> </w:t>
            </w:r>
            <w:r w:rsidRPr="00484CF9">
              <w:rPr>
                <w:rFonts w:asciiTheme="majorBidi" w:hAnsiTheme="majorBidi" w:cstheme="majorBidi"/>
              </w:rPr>
              <w:t xml:space="preserve">Smart environment (SE) has a significant relationship with </w:t>
            </w:r>
            <w:r w:rsidR="00484CF9" w:rsidRPr="00484CF9">
              <w:rPr>
                <w:rFonts w:asciiTheme="majorBidi" w:hAnsiTheme="majorBidi" w:cstheme="majorBidi"/>
              </w:rPr>
              <w:t>SLP</w:t>
            </w:r>
            <w:r w:rsidRPr="00484CF9">
              <w:rPr>
                <w:rFonts w:asciiTheme="majorBidi" w:hAnsiTheme="majorBidi" w:cstheme="majorBidi"/>
              </w:rPr>
              <w:t>.</w:t>
            </w:r>
          </w:p>
          <w:p w14:paraId="7ECC5CC5" w14:textId="77777777" w:rsidR="00484CF9" w:rsidRPr="00890545" w:rsidRDefault="00484CF9" w:rsidP="00586C7C">
            <w:pPr>
              <w:contextualSpacing/>
              <w:jc w:val="both"/>
              <w:rPr>
                <w:rFonts w:asciiTheme="majorBidi" w:hAnsiTheme="majorBidi" w:cstheme="majorBidi"/>
              </w:rPr>
            </w:pPr>
          </w:p>
          <w:p w14:paraId="63EF7C32" w14:textId="77777777" w:rsidR="00586C7C" w:rsidRPr="00586C7C" w:rsidRDefault="00586C7C" w:rsidP="00586C7C">
            <w:pPr>
              <w:jc w:val="both"/>
              <w:rPr>
                <w:rFonts w:ascii="Times New Roman" w:hAnsi="Times New Roman" w:cs="Times New Roman"/>
                <w:sz w:val="20"/>
                <w:szCs w:val="20"/>
              </w:rPr>
            </w:pPr>
            <w:r w:rsidRPr="00586C7C">
              <w:rPr>
                <w:rFonts w:ascii="Times New Roman" w:hAnsi="Times New Roman" w:cs="Times New Roman"/>
                <w:b/>
                <w:sz w:val="20"/>
                <w:szCs w:val="20"/>
              </w:rPr>
              <w:t>H-1a:</w:t>
            </w:r>
            <w:r w:rsidRPr="00586C7C">
              <w:rPr>
                <w:rFonts w:ascii="Times New Roman" w:hAnsi="Times New Roman" w:cs="Times New Roman"/>
                <w:sz w:val="20"/>
                <w:szCs w:val="20"/>
              </w:rPr>
              <w:t xml:space="preserve"> Smart technology (ST) has a significant relationship with SLP.</w:t>
            </w:r>
          </w:p>
          <w:p w14:paraId="757C7FCC" w14:textId="77777777" w:rsidR="00586C7C" w:rsidRPr="00586C7C" w:rsidRDefault="00586C7C" w:rsidP="00586C7C">
            <w:pPr>
              <w:jc w:val="both"/>
              <w:rPr>
                <w:rFonts w:ascii="Times New Roman" w:hAnsi="Times New Roman" w:cs="Times New Roman"/>
                <w:sz w:val="20"/>
                <w:szCs w:val="20"/>
              </w:rPr>
            </w:pPr>
          </w:p>
          <w:p w14:paraId="443FBC0E" w14:textId="77777777" w:rsidR="00586C7C" w:rsidRPr="00586C7C" w:rsidRDefault="00586C7C" w:rsidP="00586C7C">
            <w:pPr>
              <w:jc w:val="both"/>
              <w:rPr>
                <w:rFonts w:ascii="Times New Roman" w:hAnsi="Times New Roman" w:cs="Times New Roman"/>
                <w:sz w:val="20"/>
                <w:szCs w:val="20"/>
              </w:rPr>
            </w:pPr>
            <w:r w:rsidRPr="00586C7C">
              <w:rPr>
                <w:rFonts w:ascii="Times New Roman" w:hAnsi="Times New Roman" w:cs="Times New Roman"/>
                <w:b/>
                <w:sz w:val="20"/>
                <w:szCs w:val="20"/>
              </w:rPr>
              <w:t xml:space="preserve">H-1b: </w:t>
            </w:r>
            <w:r w:rsidRPr="00586C7C">
              <w:rPr>
                <w:rFonts w:ascii="Times New Roman" w:hAnsi="Times New Roman" w:cs="Times New Roman"/>
                <w:sz w:val="20"/>
                <w:szCs w:val="20"/>
              </w:rPr>
              <w:t>Environment (E) has a significant relationship with SLP.</w:t>
            </w:r>
          </w:p>
          <w:p w14:paraId="5C1E442B" w14:textId="77777777" w:rsidR="00586C7C" w:rsidRPr="00586C7C" w:rsidRDefault="00586C7C" w:rsidP="00586C7C">
            <w:pPr>
              <w:jc w:val="both"/>
              <w:rPr>
                <w:rFonts w:ascii="Times New Roman" w:hAnsi="Times New Roman" w:cs="Times New Roman"/>
                <w:sz w:val="20"/>
                <w:szCs w:val="20"/>
              </w:rPr>
            </w:pPr>
          </w:p>
          <w:p w14:paraId="102A12B8" w14:textId="77777777" w:rsidR="00586C7C" w:rsidRPr="00586C7C" w:rsidRDefault="00586C7C" w:rsidP="00586C7C">
            <w:pPr>
              <w:jc w:val="both"/>
              <w:rPr>
                <w:rFonts w:ascii="Times New Roman" w:hAnsi="Times New Roman" w:cs="Times New Roman"/>
                <w:sz w:val="20"/>
                <w:szCs w:val="20"/>
              </w:rPr>
            </w:pPr>
            <w:r w:rsidRPr="00586C7C">
              <w:rPr>
                <w:rFonts w:ascii="Times New Roman" w:hAnsi="Times New Roman" w:cs="Times New Roman"/>
                <w:b/>
                <w:sz w:val="20"/>
                <w:szCs w:val="20"/>
              </w:rPr>
              <w:t>H-1c:</w:t>
            </w:r>
            <w:r w:rsidRPr="00586C7C">
              <w:rPr>
                <w:rFonts w:ascii="Times New Roman" w:hAnsi="Times New Roman" w:cs="Times New Roman"/>
                <w:sz w:val="20"/>
                <w:szCs w:val="20"/>
              </w:rPr>
              <w:t xml:space="preserve"> Control (C) has a significant relationship with SLP.</w:t>
            </w:r>
          </w:p>
          <w:p w14:paraId="391CE24E" w14:textId="77777777" w:rsidR="00586C7C" w:rsidRPr="00586C7C" w:rsidRDefault="00586C7C" w:rsidP="00586C7C">
            <w:pPr>
              <w:jc w:val="both"/>
              <w:rPr>
                <w:rFonts w:ascii="Times New Roman" w:hAnsi="Times New Roman" w:cs="Times New Roman"/>
                <w:sz w:val="20"/>
                <w:szCs w:val="20"/>
              </w:rPr>
            </w:pPr>
          </w:p>
          <w:p w14:paraId="24228C6D" w14:textId="77777777" w:rsidR="00586C7C" w:rsidRPr="00D856B9" w:rsidRDefault="00586C7C" w:rsidP="00586C7C">
            <w:pPr>
              <w:jc w:val="both"/>
              <w:rPr>
                <w:rFonts w:ascii="Times New Roman" w:hAnsi="Times New Roman" w:cs="Times New Roman"/>
              </w:rPr>
            </w:pPr>
            <w:r w:rsidRPr="00586C7C">
              <w:rPr>
                <w:rFonts w:ascii="Times New Roman" w:hAnsi="Times New Roman" w:cs="Times New Roman"/>
                <w:b/>
                <w:sz w:val="20"/>
                <w:szCs w:val="20"/>
              </w:rPr>
              <w:t>H-1d:</w:t>
            </w:r>
            <w:r w:rsidRPr="00586C7C">
              <w:rPr>
                <w:rFonts w:ascii="Times New Roman" w:hAnsi="Times New Roman" w:cs="Times New Roman"/>
                <w:sz w:val="20"/>
                <w:szCs w:val="20"/>
              </w:rPr>
              <w:t xml:space="preserve"> Group interaction (GI) has a significant relationship with SLP.</w:t>
            </w:r>
          </w:p>
        </w:tc>
        <w:tc>
          <w:tcPr>
            <w:tcW w:w="862" w:type="pct"/>
          </w:tcPr>
          <w:p w14:paraId="5C71ED04" w14:textId="77777777" w:rsidR="00586C7C" w:rsidRDefault="00586C7C" w:rsidP="00586C7C">
            <w:pPr>
              <w:jc w:val="both"/>
              <w:rPr>
                <w:rFonts w:ascii="Times New Roman" w:hAnsi="Times New Roman" w:cs="Times New Roman"/>
                <w:b/>
              </w:rPr>
            </w:pPr>
            <w:r>
              <w:rPr>
                <w:rFonts w:ascii="Times New Roman" w:hAnsi="Times New Roman" w:cs="Times New Roman"/>
                <w:b/>
              </w:rPr>
              <w:t xml:space="preserve">   SUPPORTED</w:t>
            </w:r>
          </w:p>
          <w:p w14:paraId="72B54833" w14:textId="77777777" w:rsidR="00586C7C" w:rsidRDefault="00586C7C" w:rsidP="00586C7C">
            <w:pPr>
              <w:jc w:val="both"/>
              <w:rPr>
                <w:rFonts w:ascii="Times New Roman" w:hAnsi="Times New Roman" w:cs="Times New Roman"/>
                <w:b/>
              </w:rPr>
            </w:pPr>
          </w:p>
          <w:p w14:paraId="2F9FC277" w14:textId="77777777" w:rsidR="00586C7C" w:rsidRDefault="00586C7C" w:rsidP="00586C7C">
            <w:pPr>
              <w:jc w:val="both"/>
              <w:rPr>
                <w:rFonts w:ascii="Times New Roman" w:hAnsi="Times New Roman" w:cs="Times New Roman"/>
                <w:b/>
              </w:rPr>
            </w:pPr>
          </w:p>
          <w:p w14:paraId="1EF4257A" w14:textId="77777777" w:rsidR="00586C7C" w:rsidRDefault="00586C7C" w:rsidP="00586C7C">
            <w:pPr>
              <w:jc w:val="both"/>
              <w:rPr>
                <w:rFonts w:ascii="Times New Roman" w:hAnsi="Times New Roman" w:cs="Times New Roman"/>
                <w:b/>
              </w:rPr>
            </w:pPr>
            <w:r>
              <w:rPr>
                <w:rFonts w:ascii="Times New Roman" w:hAnsi="Times New Roman" w:cs="Times New Roman"/>
                <w:b/>
              </w:rPr>
              <w:t xml:space="preserve">    SUPPORTED</w:t>
            </w:r>
          </w:p>
          <w:p w14:paraId="174E6F6C" w14:textId="77777777" w:rsidR="00586C7C" w:rsidRDefault="00586C7C" w:rsidP="00586C7C">
            <w:pPr>
              <w:jc w:val="both"/>
              <w:rPr>
                <w:rFonts w:ascii="Times New Roman" w:hAnsi="Times New Roman" w:cs="Times New Roman"/>
                <w:b/>
              </w:rPr>
            </w:pPr>
          </w:p>
          <w:p w14:paraId="37153B41" w14:textId="77777777" w:rsidR="00586C7C" w:rsidRDefault="00586C7C" w:rsidP="00586C7C">
            <w:pPr>
              <w:jc w:val="both"/>
              <w:rPr>
                <w:rFonts w:ascii="Times New Roman" w:hAnsi="Times New Roman" w:cs="Times New Roman"/>
                <w:b/>
              </w:rPr>
            </w:pPr>
          </w:p>
          <w:p w14:paraId="448F0F38" w14:textId="77777777" w:rsidR="00586C7C" w:rsidRPr="0079268F" w:rsidRDefault="00586C7C" w:rsidP="00586C7C">
            <w:pPr>
              <w:jc w:val="both"/>
              <w:rPr>
                <w:rFonts w:ascii="Times New Roman" w:hAnsi="Times New Roman" w:cs="Times New Roman"/>
                <w:b/>
                <w:color w:val="FF0000"/>
              </w:rPr>
            </w:pPr>
            <w:r>
              <w:rPr>
                <w:rFonts w:ascii="Times New Roman" w:hAnsi="Times New Roman" w:cs="Times New Roman"/>
                <w:b/>
              </w:rPr>
              <w:t xml:space="preserve">  </w:t>
            </w:r>
            <w:r w:rsidRPr="0079268F">
              <w:rPr>
                <w:rFonts w:ascii="Times New Roman" w:hAnsi="Times New Roman" w:cs="Times New Roman"/>
                <w:b/>
                <w:color w:val="FF0000"/>
              </w:rPr>
              <w:t>NOT SUPPORTED</w:t>
            </w:r>
          </w:p>
          <w:p w14:paraId="3C9EA729" w14:textId="77777777" w:rsidR="00586C7C" w:rsidRDefault="00586C7C" w:rsidP="00586C7C">
            <w:pPr>
              <w:jc w:val="both"/>
              <w:rPr>
                <w:rFonts w:ascii="Times New Roman" w:hAnsi="Times New Roman" w:cs="Times New Roman"/>
                <w:b/>
                <w:color w:val="FF0000"/>
              </w:rPr>
            </w:pPr>
          </w:p>
          <w:p w14:paraId="5DFCFE90" w14:textId="77777777" w:rsidR="00484CF9" w:rsidRPr="0079268F" w:rsidRDefault="00484CF9" w:rsidP="00586C7C">
            <w:pPr>
              <w:jc w:val="both"/>
              <w:rPr>
                <w:rFonts w:ascii="Times New Roman" w:hAnsi="Times New Roman" w:cs="Times New Roman"/>
                <w:b/>
                <w:color w:val="FF0000"/>
              </w:rPr>
            </w:pPr>
          </w:p>
          <w:p w14:paraId="2D7FA397" w14:textId="77777777" w:rsidR="00586C7C" w:rsidRPr="0079268F" w:rsidRDefault="00586C7C" w:rsidP="00586C7C">
            <w:pPr>
              <w:jc w:val="both"/>
              <w:rPr>
                <w:rFonts w:ascii="Times New Roman" w:hAnsi="Times New Roman" w:cs="Times New Roman"/>
                <w:b/>
                <w:color w:val="FF0000"/>
              </w:rPr>
            </w:pPr>
            <w:r w:rsidRPr="0079268F">
              <w:rPr>
                <w:rFonts w:ascii="Times New Roman" w:hAnsi="Times New Roman" w:cs="Times New Roman"/>
                <w:b/>
                <w:color w:val="FF0000"/>
              </w:rPr>
              <w:t xml:space="preserve">  NOT SUPPORTED</w:t>
            </w:r>
          </w:p>
          <w:p w14:paraId="14B3AD94" w14:textId="77777777" w:rsidR="00586C7C" w:rsidRDefault="00586C7C" w:rsidP="00586C7C">
            <w:pPr>
              <w:jc w:val="both"/>
              <w:rPr>
                <w:rFonts w:ascii="Times New Roman" w:hAnsi="Times New Roman" w:cs="Times New Roman"/>
                <w:b/>
              </w:rPr>
            </w:pPr>
          </w:p>
          <w:p w14:paraId="1DC8BBA6" w14:textId="366AC866" w:rsidR="00586C7C" w:rsidRPr="00D77993" w:rsidRDefault="00586C7C" w:rsidP="00586C7C">
            <w:pPr>
              <w:jc w:val="both"/>
              <w:rPr>
                <w:rFonts w:ascii="Times New Roman" w:hAnsi="Times New Roman" w:cs="Times New Roman"/>
                <w:b/>
              </w:rPr>
            </w:pPr>
            <w:r>
              <w:rPr>
                <w:rFonts w:ascii="Times New Roman" w:hAnsi="Times New Roman" w:cs="Times New Roman"/>
                <w:b/>
              </w:rPr>
              <w:t xml:space="preserve">    SUPPORTED</w:t>
            </w:r>
          </w:p>
        </w:tc>
      </w:tr>
      <w:tr w:rsidR="00586C7C" w:rsidRPr="00D77993" w14:paraId="1D1D00DB" w14:textId="77777777" w:rsidTr="00586C7C">
        <w:tc>
          <w:tcPr>
            <w:tcW w:w="1338" w:type="pct"/>
          </w:tcPr>
          <w:p w14:paraId="2638B9BA" w14:textId="77777777" w:rsidR="00586C7C" w:rsidRPr="000C3549" w:rsidRDefault="00586C7C" w:rsidP="00586C7C">
            <w:pPr>
              <w:autoSpaceDE w:val="0"/>
              <w:autoSpaceDN w:val="0"/>
              <w:adjustRightInd w:val="0"/>
              <w:ind w:right="288"/>
              <w:jc w:val="both"/>
              <w:rPr>
                <w:rFonts w:ascii="Times New Roman" w:hAnsi="Times New Roman" w:cs="Times New Roman"/>
                <w:lang w:val="en-MY"/>
              </w:rPr>
            </w:pPr>
            <w:r w:rsidRPr="000C3549">
              <w:rPr>
                <w:rFonts w:ascii="Times New Roman" w:hAnsi="Times New Roman" w:cs="Times New Roman"/>
                <w:b/>
              </w:rPr>
              <w:t>RO-2:</w:t>
            </w:r>
            <w:r>
              <w:rPr>
                <w:rFonts w:ascii="Times New Roman" w:hAnsi="Times New Roman" w:cs="Times New Roman"/>
              </w:rPr>
              <w:t xml:space="preserve"> </w:t>
            </w:r>
            <w:r w:rsidRPr="000C3549">
              <w:rPr>
                <w:rFonts w:ascii="Times New Roman" w:hAnsi="Times New Roman" w:cs="Times New Roman"/>
                <w:lang w:val="en-MY"/>
              </w:rPr>
              <w:t xml:space="preserve">To determine the effect of smart pedagogy (SP) on </w:t>
            </w:r>
            <w:r>
              <w:rPr>
                <w:rFonts w:ascii="Times New Roman" w:hAnsi="Times New Roman" w:cs="Times New Roman"/>
                <w:lang w:val="en-MY"/>
              </w:rPr>
              <w:t>smart learners’</w:t>
            </w:r>
            <w:r w:rsidRPr="000C3549">
              <w:rPr>
                <w:rFonts w:ascii="Times New Roman" w:hAnsi="Times New Roman" w:cs="Times New Roman"/>
                <w:lang w:val="en-MY"/>
              </w:rPr>
              <w:t xml:space="preserve"> performance (SLP) of the students in the UAE secondary schools.</w:t>
            </w:r>
          </w:p>
          <w:p w14:paraId="6939CEF0" w14:textId="77777777" w:rsidR="00586C7C" w:rsidRPr="00D77993" w:rsidRDefault="00586C7C" w:rsidP="00586C7C">
            <w:pPr>
              <w:spacing w:line="276" w:lineRule="auto"/>
              <w:jc w:val="both"/>
              <w:rPr>
                <w:rFonts w:ascii="Times New Roman" w:hAnsi="Times New Roman" w:cs="Times New Roman"/>
              </w:rPr>
            </w:pPr>
          </w:p>
        </w:tc>
        <w:tc>
          <w:tcPr>
            <w:tcW w:w="1350" w:type="pct"/>
          </w:tcPr>
          <w:p w14:paraId="69C4BA22" w14:textId="77777777" w:rsidR="00586C7C" w:rsidRPr="00E3326F" w:rsidRDefault="00586C7C" w:rsidP="00586C7C">
            <w:pPr>
              <w:autoSpaceDE w:val="0"/>
              <w:autoSpaceDN w:val="0"/>
              <w:adjustRightInd w:val="0"/>
              <w:ind w:right="288"/>
              <w:jc w:val="both"/>
              <w:rPr>
                <w:rFonts w:ascii="Times New Roman" w:hAnsi="Times New Roman" w:cs="Times New Roman"/>
                <w:lang w:val="en-MY"/>
              </w:rPr>
            </w:pPr>
            <w:r w:rsidRPr="00D77993">
              <w:rPr>
                <w:rFonts w:ascii="Times New Roman" w:hAnsi="Times New Roman" w:cs="Times New Roman"/>
                <w:b/>
              </w:rPr>
              <w:t>RQ-2:</w:t>
            </w:r>
            <w:r w:rsidRPr="00D77993">
              <w:rPr>
                <w:rFonts w:ascii="Times New Roman" w:hAnsi="Times New Roman" w:cs="Times New Roman"/>
              </w:rPr>
              <w:t xml:space="preserve"> </w:t>
            </w:r>
            <w:r w:rsidRPr="00D77993">
              <w:rPr>
                <w:rFonts w:ascii="Times New Roman" w:hAnsi="Times New Roman" w:cs="Times New Roman"/>
                <w:lang w:bidi="ar-IQ"/>
              </w:rPr>
              <w:t xml:space="preserve"> </w:t>
            </w:r>
            <w:r w:rsidRPr="00E3326F">
              <w:rPr>
                <w:rFonts w:ascii="Times New Roman" w:hAnsi="Times New Roman" w:cs="Times New Roman"/>
                <w:lang w:val="en-MY"/>
              </w:rPr>
              <w:t xml:space="preserve"> What is the impact of </w:t>
            </w:r>
            <w:r>
              <w:rPr>
                <w:rFonts w:ascii="Times New Roman" w:hAnsi="Times New Roman" w:cs="Times New Roman"/>
                <w:lang w:val="en-MY"/>
              </w:rPr>
              <w:t>smart pedagogy (SP) on smart learners’</w:t>
            </w:r>
            <w:r w:rsidRPr="00E3326F">
              <w:rPr>
                <w:rFonts w:ascii="Times New Roman" w:hAnsi="Times New Roman" w:cs="Times New Roman"/>
                <w:lang w:val="en-MY"/>
              </w:rPr>
              <w:t xml:space="preserve"> performance (SLP) of the students in the UAE secondary schools?</w:t>
            </w:r>
          </w:p>
          <w:p w14:paraId="3B25883D" w14:textId="77777777" w:rsidR="00586C7C" w:rsidRPr="00D77993" w:rsidRDefault="00586C7C" w:rsidP="00586C7C">
            <w:pPr>
              <w:jc w:val="both"/>
              <w:rPr>
                <w:rFonts w:ascii="Times New Roman" w:hAnsi="Times New Roman" w:cs="Times New Roman"/>
                <w:lang w:bidi="ar-IQ"/>
              </w:rPr>
            </w:pPr>
          </w:p>
          <w:p w14:paraId="29E8567E" w14:textId="77777777" w:rsidR="00586C7C" w:rsidRPr="00D77993" w:rsidRDefault="00586C7C" w:rsidP="00586C7C">
            <w:pPr>
              <w:spacing w:line="276" w:lineRule="auto"/>
              <w:jc w:val="both"/>
              <w:rPr>
                <w:rFonts w:ascii="Times New Roman" w:hAnsi="Times New Roman" w:cs="Times New Roman"/>
              </w:rPr>
            </w:pPr>
          </w:p>
        </w:tc>
        <w:tc>
          <w:tcPr>
            <w:tcW w:w="1450" w:type="pct"/>
          </w:tcPr>
          <w:p w14:paraId="665D629B" w14:textId="68BA6669" w:rsidR="00586C7C" w:rsidRPr="00484CF9" w:rsidRDefault="00586C7C" w:rsidP="00586C7C">
            <w:pPr>
              <w:contextualSpacing/>
              <w:jc w:val="both"/>
              <w:rPr>
                <w:rFonts w:asciiTheme="majorBidi" w:hAnsiTheme="majorBidi" w:cstheme="majorBidi"/>
                <w:sz w:val="20"/>
                <w:szCs w:val="20"/>
              </w:rPr>
            </w:pPr>
            <w:r>
              <w:rPr>
                <w:rFonts w:ascii="Times New Roman" w:hAnsi="Times New Roman" w:cs="Times New Roman"/>
                <w:b/>
              </w:rPr>
              <w:t>H-2</w:t>
            </w:r>
            <w:r w:rsidRPr="00D77993">
              <w:rPr>
                <w:rFonts w:ascii="Times New Roman" w:hAnsi="Times New Roman" w:cs="Times New Roman"/>
                <w:b/>
              </w:rPr>
              <w:t>:</w:t>
            </w:r>
            <w:r w:rsidRPr="00D77993">
              <w:rPr>
                <w:rFonts w:ascii="Times New Roman" w:hAnsi="Times New Roman" w:cs="Times New Roman"/>
              </w:rPr>
              <w:t xml:space="preserve">  </w:t>
            </w:r>
            <w:r w:rsidRPr="00484CF9">
              <w:rPr>
                <w:rFonts w:asciiTheme="majorBidi" w:hAnsiTheme="majorBidi" w:cstheme="majorBidi"/>
                <w:sz w:val="20"/>
                <w:szCs w:val="20"/>
              </w:rPr>
              <w:t xml:space="preserve"> </w:t>
            </w:r>
            <w:r w:rsidRPr="00484CF9">
              <w:rPr>
                <w:rFonts w:asciiTheme="majorBidi" w:hAnsiTheme="majorBidi" w:cstheme="majorBidi"/>
              </w:rPr>
              <w:t xml:space="preserve">Smart pedagogy (SP) has a significant relationship with </w:t>
            </w:r>
            <w:r w:rsidR="00484CF9" w:rsidRPr="00484CF9">
              <w:rPr>
                <w:rFonts w:asciiTheme="majorBidi" w:hAnsiTheme="majorBidi" w:cstheme="majorBidi"/>
              </w:rPr>
              <w:t>SLP</w:t>
            </w:r>
            <w:r w:rsidRPr="00484CF9">
              <w:rPr>
                <w:rFonts w:asciiTheme="majorBidi" w:hAnsiTheme="majorBidi" w:cstheme="majorBidi"/>
              </w:rPr>
              <w:t>.</w:t>
            </w:r>
          </w:p>
          <w:p w14:paraId="5DF0F659" w14:textId="77777777" w:rsidR="00586C7C" w:rsidRPr="00890545" w:rsidRDefault="00586C7C" w:rsidP="00586C7C">
            <w:pPr>
              <w:jc w:val="both"/>
              <w:rPr>
                <w:rFonts w:asciiTheme="majorBidi" w:hAnsiTheme="majorBidi" w:cstheme="majorBidi"/>
              </w:rPr>
            </w:pPr>
          </w:p>
          <w:p w14:paraId="1EB25FA1" w14:textId="77777777" w:rsidR="00586C7C" w:rsidRPr="00586C7C" w:rsidRDefault="00586C7C" w:rsidP="00586C7C">
            <w:pPr>
              <w:jc w:val="both"/>
              <w:rPr>
                <w:rFonts w:ascii="Times New Roman" w:hAnsi="Times New Roman" w:cs="Times New Roman"/>
                <w:sz w:val="20"/>
                <w:szCs w:val="20"/>
              </w:rPr>
            </w:pPr>
            <w:r w:rsidRPr="00586C7C">
              <w:rPr>
                <w:rFonts w:ascii="Times New Roman" w:hAnsi="Times New Roman" w:cs="Times New Roman"/>
                <w:b/>
                <w:sz w:val="20"/>
                <w:szCs w:val="20"/>
              </w:rPr>
              <w:t>H-2a:</w:t>
            </w:r>
            <w:r w:rsidRPr="00586C7C">
              <w:rPr>
                <w:rFonts w:ascii="Times New Roman" w:hAnsi="Times New Roman" w:cs="Times New Roman"/>
                <w:sz w:val="20"/>
                <w:szCs w:val="20"/>
              </w:rPr>
              <w:t xml:space="preserve"> Understanding (U) has a significant relationship with SLP.</w:t>
            </w:r>
          </w:p>
          <w:p w14:paraId="3C0B6F51" w14:textId="77777777" w:rsidR="00586C7C" w:rsidRPr="00586C7C" w:rsidRDefault="00586C7C" w:rsidP="00586C7C">
            <w:pPr>
              <w:jc w:val="both"/>
              <w:rPr>
                <w:rFonts w:ascii="Times New Roman" w:hAnsi="Times New Roman" w:cs="Times New Roman"/>
                <w:sz w:val="20"/>
                <w:szCs w:val="20"/>
              </w:rPr>
            </w:pPr>
          </w:p>
          <w:p w14:paraId="1DBA4960" w14:textId="77777777" w:rsidR="00586C7C" w:rsidRPr="00586C7C" w:rsidRDefault="00586C7C" w:rsidP="00586C7C">
            <w:pPr>
              <w:jc w:val="both"/>
              <w:rPr>
                <w:rFonts w:ascii="Times New Roman" w:hAnsi="Times New Roman" w:cs="Times New Roman"/>
                <w:sz w:val="20"/>
                <w:szCs w:val="20"/>
              </w:rPr>
            </w:pPr>
            <w:r w:rsidRPr="00586C7C">
              <w:rPr>
                <w:rFonts w:ascii="Times New Roman" w:hAnsi="Times New Roman" w:cs="Times New Roman"/>
                <w:b/>
                <w:sz w:val="20"/>
                <w:szCs w:val="20"/>
              </w:rPr>
              <w:t xml:space="preserve">H-2b: </w:t>
            </w:r>
            <w:r w:rsidRPr="00586C7C">
              <w:rPr>
                <w:rFonts w:ascii="Times New Roman" w:hAnsi="Times New Roman" w:cs="Times New Roman"/>
                <w:sz w:val="20"/>
                <w:szCs w:val="20"/>
              </w:rPr>
              <w:t>Critical thinking (CT) has a significant relationship with SLP.</w:t>
            </w:r>
          </w:p>
          <w:p w14:paraId="0E9D9E47" w14:textId="77777777" w:rsidR="00586C7C" w:rsidRPr="00586C7C" w:rsidRDefault="00586C7C" w:rsidP="00586C7C">
            <w:pPr>
              <w:jc w:val="both"/>
              <w:rPr>
                <w:rFonts w:ascii="Times New Roman" w:hAnsi="Times New Roman" w:cs="Times New Roman"/>
                <w:sz w:val="20"/>
                <w:szCs w:val="20"/>
              </w:rPr>
            </w:pPr>
          </w:p>
          <w:p w14:paraId="4FCDB853" w14:textId="77777777" w:rsidR="00586C7C" w:rsidRPr="00586C7C" w:rsidRDefault="00586C7C" w:rsidP="00586C7C">
            <w:pPr>
              <w:jc w:val="both"/>
              <w:rPr>
                <w:rFonts w:ascii="Times New Roman" w:hAnsi="Times New Roman" w:cs="Times New Roman"/>
                <w:sz w:val="20"/>
                <w:szCs w:val="20"/>
              </w:rPr>
            </w:pPr>
            <w:r w:rsidRPr="00586C7C">
              <w:rPr>
                <w:rFonts w:ascii="Times New Roman" w:hAnsi="Times New Roman" w:cs="Times New Roman"/>
                <w:b/>
                <w:sz w:val="20"/>
                <w:szCs w:val="20"/>
              </w:rPr>
              <w:t>H-2c:</w:t>
            </w:r>
            <w:r w:rsidRPr="00586C7C">
              <w:rPr>
                <w:rFonts w:ascii="Times New Roman" w:hAnsi="Times New Roman" w:cs="Times New Roman"/>
                <w:sz w:val="20"/>
                <w:szCs w:val="20"/>
              </w:rPr>
              <w:t xml:space="preserve"> Learning skills (LS) </w:t>
            </w:r>
            <w:proofErr w:type="gramStart"/>
            <w:r w:rsidRPr="00586C7C">
              <w:rPr>
                <w:rFonts w:ascii="Times New Roman" w:hAnsi="Times New Roman" w:cs="Times New Roman"/>
                <w:sz w:val="20"/>
                <w:szCs w:val="20"/>
              </w:rPr>
              <w:t>has</w:t>
            </w:r>
            <w:proofErr w:type="gramEnd"/>
            <w:r w:rsidRPr="00586C7C">
              <w:rPr>
                <w:rFonts w:ascii="Times New Roman" w:hAnsi="Times New Roman" w:cs="Times New Roman"/>
                <w:sz w:val="20"/>
                <w:szCs w:val="20"/>
              </w:rPr>
              <w:t xml:space="preserve"> a significant relationship with SLP.</w:t>
            </w:r>
          </w:p>
          <w:p w14:paraId="22251A47" w14:textId="77777777" w:rsidR="00586C7C" w:rsidRPr="00586C7C" w:rsidRDefault="00586C7C" w:rsidP="00586C7C">
            <w:pPr>
              <w:jc w:val="both"/>
              <w:rPr>
                <w:rFonts w:ascii="Times New Roman" w:hAnsi="Times New Roman" w:cs="Times New Roman"/>
                <w:sz w:val="20"/>
                <w:szCs w:val="20"/>
              </w:rPr>
            </w:pPr>
          </w:p>
          <w:p w14:paraId="046DCC45" w14:textId="77777777" w:rsidR="00586C7C" w:rsidRPr="00586C7C" w:rsidRDefault="00586C7C" w:rsidP="00586C7C">
            <w:pPr>
              <w:jc w:val="both"/>
              <w:rPr>
                <w:rFonts w:ascii="Times New Roman" w:hAnsi="Times New Roman" w:cs="Times New Roman"/>
                <w:i/>
                <w:sz w:val="20"/>
                <w:szCs w:val="20"/>
              </w:rPr>
            </w:pPr>
            <w:r w:rsidRPr="00586C7C">
              <w:rPr>
                <w:rFonts w:ascii="Times New Roman" w:hAnsi="Times New Roman" w:cs="Times New Roman"/>
                <w:b/>
                <w:sz w:val="20"/>
                <w:szCs w:val="20"/>
              </w:rPr>
              <w:t>H-2d:</w:t>
            </w:r>
            <w:r w:rsidRPr="00586C7C">
              <w:rPr>
                <w:rFonts w:ascii="Times New Roman" w:hAnsi="Times New Roman" w:cs="Times New Roman"/>
                <w:sz w:val="20"/>
                <w:szCs w:val="20"/>
              </w:rPr>
              <w:t xml:space="preserve"> Smart intelligence (SI) has a significant relationship with SLP.</w:t>
            </w:r>
          </w:p>
          <w:p w14:paraId="03422892" w14:textId="77777777" w:rsidR="00586C7C" w:rsidRPr="00D77993" w:rsidRDefault="00586C7C" w:rsidP="00586C7C">
            <w:pPr>
              <w:jc w:val="both"/>
              <w:rPr>
                <w:rFonts w:ascii="Times New Roman" w:hAnsi="Times New Roman" w:cs="Times New Roman"/>
                <w:i/>
              </w:rPr>
            </w:pPr>
          </w:p>
        </w:tc>
        <w:tc>
          <w:tcPr>
            <w:tcW w:w="862" w:type="pct"/>
          </w:tcPr>
          <w:p w14:paraId="1C1B10AE" w14:textId="49941E32" w:rsidR="00586C7C" w:rsidRDefault="00586C7C" w:rsidP="00586C7C">
            <w:pPr>
              <w:jc w:val="both"/>
              <w:rPr>
                <w:rFonts w:ascii="Times New Roman" w:hAnsi="Times New Roman" w:cs="Times New Roman"/>
                <w:b/>
              </w:rPr>
            </w:pPr>
            <w:r>
              <w:rPr>
                <w:rFonts w:ascii="Times New Roman" w:hAnsi="Times New Roman" w:cs="Times New Roman"/>
                <w:b/>
              </w:rPr>
              <w:t xml:space="preserve">    SUPPORTED</w:t>
            </w:r>
          </w:p>
          <w:p w14:paraId="555B9A0F" w14:textId="77777777" w:rsidR="00586C7C" w:rsidRDefault="00586C7C" w:rsidP="00586C7C">
            <w:pPr>
              <w:jc w:val="both"/>
              <w:rPr>
                <w:rFonts w:ascii="Times New Roman" w:hAnsi="Times New Roman" w:cs="Times New Roman"/>
                <w:b/>
              </w:rPr>
            </w:pPr>
          </w:p>
          <w:p w14:paraId="3C20E270" w14:textId="77777777" w:rsidR="00586C7C" w:rsidRDefault="00586C7C" w:rsidP="00586C7C">
            <w:pPr>
              <w:jc w:val="both"/>
              <w:rPr>
                <w:rFonts w:ascii="Times New Roman" w:hAnsi="Times New Roman" w:cs="Times New Roman"/>
                <w:b/>
              </w:rPr>
            </w:pPr>
          </w:p>
          <w:p w14:paraId="549BC298" w14:textId="77777777" w:rsidR="00586C7C" w:rsidRPr="0079268F" w:rsidRDefault="00586C7C" w:rsidP="00586C7C">
            <w:pPr>
              <w:jc w:val="both"/>
              <w:rPr>
                <w:rFonts w:ascii="Times New Roman" w:hAnsi="Times New Roman" w:cs="Times New Roman"/>
                <w:b/>
                <w:color w:val="FF0000"/>
              </w:rPr>
            </w:pPr>
            <w:r>
              <w:rPr>
                <w:rFonts w:ascii="Times New Roman" w:hAnsi="Times New Roman" w:cs="Times New Roman"/>
                <w:b/>
              </w:rPr>
              <w:t xml:space="preserve">   </w:t>
            </w:r>
            <w:r w:rsidRPr="0079268F">
              <w:rPr>
                <w:rFonts w:ascii="Times New Roman" w:hAnsi="Times New Roman" w:cs="Times New Roman"/>
                <w:b/>
                <w:color w:val="FF0000"/>
              </w:rPr>
              <w:t>NOT SUPPORTED</w:t>
            </w:r>
          </w:p>
          <w:p w14:paraId="76852E3D" w14:textId="77777777" w:rsidR="00586C7C" w:rsidRPr="0079268F" w:rsidRDefault="00586C7C" w:rsidP="00586C7C">
            <w:pPr>
              <w:jc w:val="both"/>
              <w:rPr>
                <w:rFonts w:ascii="Times New Roman" w:hAnsi="Times New Roman" w:cs="Times New Roman"/>
                <w:b/>
                <w:color w:val="FF0000"/>
              </w:rPr>
            </w:pPr>
          </w:p>
          <w:p w14:paraId="6E4BBF03" w14:textId="77777777" w:rsidR="00586C7C" w:rsidRPr="0079268F" w:rsidRDefault="00586C7C" w:rsidP="00586C7C">
            <w:pPr>
              <w:jc w:val="both"/>
              <w:rPr>
                <w:rFonts w:ascii="Times New Roman" w:hAnsi="Times New Roman" w:cs="Times New Roman"/>
                <w:b/>
                <w:color w:val="FF0000"/>
              </w:rPr>
            </w:pPr>
          </w:p>
          <w:p w14:paraId="6AEBC2CF" w14:textId="77777777" w:rsidR="00586C7C" w:rsidRPr="0079268F" w:rsidRDefault="00586C7C" w:rsidP="00586C7C">
            <w:pPr>
              <w:jc w:val="both"/>
              <w:rPr>
                <w:rFonts w:ascii="Times New Roman" w:hAnsi="Times New Roman" w:cs="Times New Roman"/>
                <w:b/>
                <w:color w:val="FF0000"/>
              </w:rPr>
            </w:pPr>
            <w:r w:rsidRPr="0079268F">
              <w:rPr>
                <w:rFonts w:ascii="Times New Roman" w:hAnsi="Times New Roman" w:cs="Times New Roman"/>
                <w:b/>
                <w:color w:val="FF0000"/>
              </w:rPr>
              <w:t xml:space="preserve">  </w:t>
            </w:r>
            <w:r>
              <w:rPr>
                <w:rFonts w:ascii="Times New Roman" w:hAnsi="Times New Roman" w:cs="Times New Roman"/>
                <w:b/>
                <w:color w:val="FF0000"/>
              </w:rPr>
              <w:t xml:space="preserve">  </w:t>
            </w:r>
            <w:r>
              <w:rPr>
                <w:rFonts w:ascii="Times New Roman" w:hAnsi="Times New Roman" w:cs="Times New Roman"/>
                <w:b/>
              </w:rPr>
              <w:t>SUPPORTED</w:t>
            </w:r>
          </w:p>
          <w:p w14:paraId="51F7B55E" w14:textId="77777777" w:rsidR="00484CF9" w:rsidRDefault="00484CF9" w:rsidP="00586C7C">
            <w:pPr>
              <w:jc w:val="both"/>
              <w:rPr>
                <w:rFonts w:ascii="Times New Roman" w:hAnsi="Times New Roman" w:cs="Times New Roman"/>
                <w:b/>
              </w:rPr>
            </w:pPr>
          </w:p>
          <w:p w14:paraId="3A29505E" w14:textId="77777777" w:rsidR="00484CF9" w:rsidRDefault="00484CF9" w:rsidP="00586C7C">
            <w:pPr>
              <w:jc w:val="both"/>
              <w:rPr>
                <w:rFonts w:ascii="Times New Roman" w:hAnsi="Times New Roman" w:cs="Times New Roman"/>
                <w:b/>
              </w:rPr>
            </w:pPr>
          </w:p>
          <w:p w14:paraId="64CBD82E" w14:textId="77777777" w:rsidR="00586C7C" w:rsidRDefault="00586C7C" w:rsidP="00586C7C">
            <w:pPr>
              <w:jc w:val="both"/>
              <w:rPr>
                <w:rFonts w:ascii="Times New Roman" w:hAnsi="Times New Roman" w:cs="Times New Roman"/>
                <w:b/>
              </w:rPr>
            </w:pPr>
            <w:r>
              <w:rPr>
                <w:rFonts w:ascii="Times New Roman" w:hAnsi="Times New Roman" w:cs="Times New Roman"/>
                <w:b/>
              </w:rPr>
              <w:t xml:space="preserve">     SUPPORTED</w:t>
            </w:r>
          </w:p>
          <w:p w14:paraId="26F5AE38" w14:textId="77777777" w:rsidR="00484CF9" w:rsidRDefault="00484CF9" w:rsidP="00586C7C">
            <w:pPr>
              <w:jc w:val="both"/>
              <w:rPr>
                <w:rFonts w:ascii="Times New Roman" w:hAnsi="Times New Roman" w:cs="Times New Roman"/>
                <w:b/>
              </w:rPr>
            </w:pPr>
          </w:p>
          <w:p w14:paraId="252F27F7" w14:textId="77777777" w:rsidR="00586C7C" w:rsidRPr="00D77993" w:rsidRDefault="00586C7C" w:rsidP="00586C7C">
            <w:pPr>
              <w:jc w:val="both"/>
              <w:rPr>
                <w:rFonts w:ascii="Times New Roman" w:hAnsi="Times New Roman" w:cs="Times New Roman"/>
                <w:b/>
              </w:rPr>
            </w:pPr>
            <w:r>
              <w:rPr>
                <w:rFonts w:ascii="Times New Roman" w:hAnsi="Times New Roman" w:cs="Times New Roman"/>
                <w:b/>
              </w:rPr>
              <w:t xml:space="preserve">     SUPPORTED</w:t>
            </w:r>
          </w:p>
        </w:tc>
      </w:tr>
    </w:tbl>
    <w:p w14:paraId="018D76C6" w14:textId="6BB6C928" w:rsidR="00586C7C" w:rsidRPr="00903E24" w:rsidRDefault="00586C7C" w:rsidP="00586C7C">
      <w:pPr>
        <w:rPr>
          <w:rFonts w:ascii="Times New Roman" w:hAnsi="Times New Roman" w:cs="Times New Roman"/>
          <w:b/>
        </w:rPr>
      </w:pPr>
      <w:r>
        <w:rPr>
          <w:rFonts w:ascii="Times New Roman" w:hAnsi="Times New Roman" w:cs="Times New Roman"/>
        </w:rPr>
        <w:t xml:space="preserve">                                                  </w:t>
      </w:r>
      <w:r w:rsidRPr="00E3326F">
        <w:rPr>
          <w:rFonts w:ascii="Times New Roman" w:hAnsi="Times New Roman" w:cs="Times New Roman"/>
          <w:b/>
        </w:rPr>
        <w:t>Table 5.1: Summary of Research Objectives, Questions, Hypotheses &amp; Results</w:t>
      </w:r>
      <w:r>
        <w:rPr>
          <w:rFonts w:ascii="Times New Roman" w:hAnsi="Times New Roman" w:cs="Times New Roman"/>
          <w:b/>
        </w:rPr>
        <w:t xml:space="preserve"> (</w:t>
      </w:r>
      <w:r w:rsidRPr="00903E24">
        <w:rPr>
          <w:rFonts w:ascii="Times New Roman" w:hAnsi="Times New Roman" w:cs="Times New Roman"/>
          <w:b/>
          <w:i/>
        </w:rPr>
        <w:t>continued</w:t>
      </w:r>
      <w:r w:rsidR="00995EF9">
        <w:rPr>
          <w:rFonts w:ascii="Times New Roman" w:hAnsi="Times New Roman" w:cs="Times New Roman"/>
          <w:b/>
        </w:rPr>
        <w:t>)</w:t>
      </w:r>
    </w:p>
    <w:tbl>
      <w:tblPr>
        <w:tblStyle w:val="TableGrid"/>
        <w:tblpPr w:leftFromText="180" w:rightFromText="180" w:vertAnchor="text" w:tblpY="1"/>
        <w:tblOverlap w:val="never"/>
        <w:tblW w:w="5000" w:type="pct"/>
        <w:tblLook w:val="04A0" w:firstRow="1" w:lastRow="0" w:firstColumn="1" w:lastColumn="0" w:noHBand="0" w:noVBand="1"/>
      </w:tblPr>
      <w:tblGrid>
        <w:gridCol w:w="3733"/>
        <w:gridCol w:w="3768"/>
        <w:gridCol w:w="4047"/>
        <w:gridCol w:w="2406"/>
      </w:tblGrid>
      <w:tr w:rsidR="00586C7C" w14:paraId="5726D910" w14:textId="77777777" w:rsidTr="00586C7C">
        <w:tc>
          <w:tcPr>
            <w:tcW w:w="1338" w:type="pct"/>
            <w:shd w:val="clear" w:color="auto" w:fill="D9D9D9" w:themeFill="background1" w:themeFillShade="D9"/>
          </w:tcPr>
          <w:p w14:paraId="2B1231B8" w14:textId="77777777" w:rsidR="00586C7C" w:rsidRPr="006C37A1" w:rsidRDefault="00586C7C" w:rsidP="00586C7C">
            <w:pPr>
              <w:rPr>
                <w:rFonts w:ascii="Times New Roman" w:hAnsi="Times New Roman" w:cs="Times New Roman"/>
                <w:b/>
              </w:rPr>
            </w:pPr>
            <w:r w:rsidRPr="006C37A1">
              <w:rPr>
                <w:rFonts w:ascii="Times New Roman" w:hAnsi="Times New Roman" w:cs="Times New Roman"/>
                <w:b/>
              </w:rPr>
              <w:t xml:space="preserve">       RESEARCH OBJECTIVES</w:t>
            </w:r>
          </w:p>
        </w:tc>
        <w:tc>
          <w:tcPr>
            <w:tcW w:w="1350" w:type="pct"/>
            <w:shd w:val="clear" w:color="auto" w:fill="D9D9D9" w:themeFill="background1" w:themeFillShade="D9"/>
          </w:tcPr>
          <w:p w14:paraId="740A24A0" w14:textId="77777777" w:rsidR="00586C7C" w:rsidRPr="006C37A1" w:rsidRDefault="00586C7C" w:rsidP="00586C7C">
            <w:pPr>
              <w:rPr>
                <w:rFonts w:ascii="Times New Roman" w:hAnsi="Times New Roman" w:cs="Times New Roman"/>
                <w:b/>
              </w:rPr>
            </w:pPr>
            <w:r w:rsidRPr="006C37A1">
              <w:rPr>
                <w:rFonts w:ascii="Times New Roman" w:hAnsi="Times New Roman" w:cs="Times New Roman"/>
                <w:b/>
              </w:rPr>
              <w:t xml:space="preserve">        RESEARCH QUESTIONS</w:t>
            </w:r>
          </w:p>
        </w:tc>
        <w:tc>
          <w:tcPr>
            <w:tcW w:w="1450" w:type="pct"/>
            <w:shd w:val="clear" w:color="auto" w:fill="D9D9D9" w:themeFill="background1" w:themeFillShade="D9"/>
          </w:tcPr>
          <w:p w14:paraId="442C1017" w14:textId="77777777" w:rsidR="00586C7C" w:rsidRPr="006C37A1" w:rsidRDefault="00586C7C" w:rsidP="00586C7C">
            <w:pPr>
              <w:rPr>
                <w:rFonts w:ascii="Times New Roman" w:hAnsi="Times New Roman" w:cs="Times New Roman"/>
                <w:b/>
              </w:rPr>
            </w:pPr>
            <w:r w:rsidRPr="006C37A1">
              <w:rPr>
                <w:rFonts w:ascii="Times New Roman" w:hAnsi="Times New Roman" w:cs="Times New Roman"/>
                <w:b/>
              </w:rPr>
              <w:t xml:space="preserve">     HYPOTHESES</w:t>
            </w:r>
          </w:p>
        </w:tc>
        <w:tc>
          <w:tcPr>
            <w:tcW w:w="862" w:type="pct"/>
            <w:shd w:val="clear" w:color="auto" w:fill="D9D9D9" w:themeFill="background1" w:themeFillShade="D9"/>
          </w:tcPr>
          <w:p w14:paraId="69720B42" w14:textId="77777777" w:rsidR="00586C7C" w:rsidRPr="006C37A1" w:rsidRDefault="00586C7C" w:rsidP="00586C7C">
            <w:pPr>
              <w:rPr>
                <w:rFonts w:ascii="Times New Roman" w:hAnsi="Times New Roman" w:cs="Times New Roman"/>
                <w:b/>
              </w:rPr>
            </w:pPr>
            <w:r w:rsidRPr="006C37A1">
              <w:rPr>
                <w:rFonts w:ascii="Times New Roman" w:hAnsi="Times New Roman" w:cs="Times New Roman"/>
                <w:b/>
              </w:rPr>
              <w:t xml:space="preserve">     RESULT</w:t>
            </w:r>
          </w:p>
        </w:tc>
      </w:tr>
      <w:tr w:rsidR="00586C7C" w:rsidRPr="00D77993" w14:paraId="2E00F9F7" w14:textId="77777777" w:rsidTr="00586C7C">
        <w:tc>
          <w:tcPr>
            <w:tcW w:w="1338" w:type="pct"/>
          </w:tcPr>
          <w:p w14:paraId="08621ED8" w14:textId="77777777" w:rsidR="00586C7C" w:rsidRPr="00861AD5" w:rsidRDefault="00586C7C" w:rsidP="00586C7C">
            <w:pPr>
              <w:autoSpaceDE w:val="0"/>
              <w:autoSpaceDN w:val="0"/>
              <w:adjustRightInd w:val="0"/>
              <w:ind w:right="288"/>
              <w:jc w:val="both"/>
              <w:rPr>
                <w:rFonts w:ascii="Times New Roman" w:hAnsi="Times New Roman" w:cs="Times New Roman"/>
                <w:lang w:val="en-MY"/>
              </w:rPr>
            </w:pPr>
            <w:r w:rsidRPr="00861AD5">
              <w:rPr>
                <w:rFonts w:ascii="Times New Roman" w:hAnsi="Times New Roman" w:cs="Times New Roman"/>
                <w:b/>
              </w:rPr>
              <w:t>RO-3:</w:t>
            </w:r>
            <w:r>
              <w:rPr>
                <w:rFonts w:ascii="Times New Roman" w:hAnsi="Times New Roman" w:cs="Times New Roman"/>
                <w:b/>
              </w:rPr>
              <w:t xml:space="preserve"> </w:t>
            </w:r>
            <w:r w:rsidRPr="00861AD5">
              <w:rPr>
                <w:rFonts w:ascii="Times New Roman" w:hAnsi="Times New Roman" w:cs="Times New Roman"/>
                <w:lang w:val="en-MY"/>
              </w:rPr>
              <w:t xml:space="preserve">To investigate whether there is any significant correlation between smart environment (SE) and smart pedagogy (SP).  </w:t>
            </w:r>
          </w:p>
        </w:tc>
        <w:tc>
          <w:tcPr>
            <w:tcW w:w="1350" w:type="pct"/>
          </w:tcPr>
          <w:p w14:paraId="37460AC1" w14:textId="77777777" w:rsidR="00586C7C" w:rsidRPr="00861AD5" w:rsidRDefault="00586C7C" w:rsidP="00586C7C">
            <w:pPr>
              <w:autoSpaceDE w:val="0"/>
              <w:autoSpaceDN w:val="0"/>
              <w:adjustRightInd w:val="0"/>
              <w:ind w:right="288"/>
              <w:jc w:val="both"/>
              <w:rPr>
                <w:rFonts w:ascii="Times New Roman" w:hAnsi="Times New Roman" w:cs="Times New Roman"/>
                <w:lang w:val="en-MY"/>
              </w:rPr>
            </w:pPr>
            <w:r w:rsidRPr="00861AD5">
              <w:rPr>
                <w:rFonts w:ascii="Times New Roman" w:hAnsi="Times New Roman" w:cs="Times New Roman"/>
                <w:b/>
              </w:rPr>
              <w:t>RQ-3:</w:t>
            </w:r>
            <w:r w:rsidRPr="00861AD5">
              <w:rPr>
                <w:rFonts w:ascii="Times New Roman" w:hAnsi="Times New Roman" w:cs="Times New Roman"/>
              </w:rPr>
              <w:t xml:space="preserve"> </w:t>
            </w:r>
            <w:r w:rsidRPr="00861AD5">
              <w:rPr>
                <w:rFonts w:ascii="Times New Roman" w:hAnsi="Times New Roman" w:cs="Times New Roman"/>
                <w:lang w:val="en-MY"/>
              </w:rPr>
              <w:t xml:space="preserve"> Is there a correlation between the smart environment (SE) and the smart pedagogy (SP)?</w:t>
            </w:r>
          </w:p>
          <w:p w14:paraId="15175021" w14:textId="77777777" w:rsidR="00586C7C" w:rsidRPr="00D77993" w:rsidRDefault="00586C7C" w:rsidP="00586C7C">
            <w:pPr>
              <w:jc w:val="both"/>
              <w:rPr>
                <w:rFonts w:ascii="Times New Roman" w:hAnsi="Times New Roman" w:cs="Times New Roman"/>
              </w:rPr>
            </w:pPr>
          </w:p>
          <w:p w14:paraId="3A69B670" w14:textId="77777777" w:rsidR="00586C7C" w:rsidRPr="00D77993" w:rsidRDefault="00586C7C" w:rsidP="00586C7C">
            <w:pPr>
              <w:ind w:left="567" w:hanging="567"/>
              <w:rPr>
                <w:rFonts w:ascii="Times New Roman" w:hAnsi="Times New Roman" w:cs="Times New Roman"/>
              </w:rPr>
            </w:pPr>
          </w:p>
        </w:tc>
        <w:tc>
          <w:tcPr>
            <w:tcW w:w="1450" w:type="pct"/>
          </w:tcPr>
          <w:p w14:paraId="0488C63A" w14:textId="77777777" w:rsidR="00586C7C" w:rsidRPr="00D856B9" w:rsidRDefault="00586C7C" w:rsidP="00586C7C">
            <w:pPr>
              <w:jc w:val="both"/>
              <w:rPr>
                <w:rFonts w:ascii="Times New Roman" w:hAnsi="Times New Roman" w:cs="Times New Roman"/>
              </w:rPr>
            </w:pPr>
            <w:r>
              <w:rPr>
                <w:rFonts w:ascii="Times New Roman" w:hAnsi="Times New Roman" w:cs="Times New Roman"/>
                <w:b/>
              </w:rPr>
              <w:t>H-3</w:t>
            </w:r>
            <w:r w:rsidRPr="00D77993">
              <w:rPr>
                <w:rFonts w:ascii="Times New Roman" w:hAnsi="Times New Roman" w:cs="Times New Roman"/>
                <w:b/>
              </w:rPr>
              <w:t>:</w:t>
            </w:r>
            <w:r>
              <w:rPr>
                <w:rFonts w:ascii="Times New Roman" w:hAnsi="Times New Roman" w:cs="Times New Roman"/>
              </w:rPr>
              <w:t xml:space="preserve"> </w:t>
            </w:r>
            <w:r w:rsidRPr="00627EEE">
              <w:rPr>
                <w:rFonts w:asciiTheme="majorBidi" w:hAnsiTheme="majorBidi" w:cstheme="majorBidi"/>
              </w:rPr>
              <w:t xml:space="preserve">There is significant </w:t>
            </w:r>
            <w:r>
              <w:rPr>
                <w:rFonts w:asciiTheme="majorBidi" w:hAnsiTheme="majorBidi" w:cstheme="majorBidi"/>
              </w:rPr>
              <w:t xml:space="preserve">correlation </w:t>
            </w:r>
            <w:r w:rsidRPr="00627EEE">
              <w:rPr>
                <w:rFonts w:asciiTheme="majorBidi" w:hAnsiTheme="majorBidi" w:cstheme="majorBidi"/>
              </w:rPr>
              <w:t>between smart environment</w:t>
            </w:r>
            <w:r>
              <w:rPr>
                <w:rFonts w:asciiTheme="majorBidi" w:hAnsiTheme="majorBidi" w:cstheme="majorBidi"/>
              </w:rPr>
              <w:t xml:space="preserve"> (SE)</w:t>
            </w:r>
            <w:r w:rsidRPr="00627EEE">
              <w:rPr>
                <w:rFonts w:asciiTheme="majorBidi" w:hAnsiTheme="majorBidi" w:cstheme="majorBidi"/>
              </w:rPr>
              <w:t xml:space="preserve"> and smart pedagogy</w:t>
            </w:r>
            <w:r>
              <w:rPr>
                <w:rFonts w:asciiTheme="majorBidi" w:hAnsiTheme="majorBidi" w:cstheme="majorBidi"/>
              </w:rPr>
              <w:t xml:space="preserve"> (SP)</w:t>
            </w:r>
            <w:r w:rsidRPr="00627EEE">
              <w:rPr>
                <w:rFonts w:asciiTheme="majorBidi" w:hAnsiTheme="majorBidi" w:cstheme="majorBidi"/>
              </w:rPr>
              <w:t>.</w:t>
            </w:r>
          </w:p>
        </w:tc>
        <w:tc>
          <w:tcPr>
            <w:tcW w:w="862" w:type="pct"/>
          </w:tcPr>
          <w:p w14:paraId="0E2942E4" w14:textId="77777777" w:rsidR="00586C7C" w:rsidRDefault="00586C7C" w:rsidP="00586C7C">
            <w:pPr>
              <w:jc w:val="both"/>
              <w:rPr>
                <w:rFonts w:ascii="Times New Roman" w:hAnsi="Times New Roman" w:cs="Times New Roman"/>
                <w:b/>
              </w:rPr>
            </w:pPr>
            <w:r>
              <w:rPr>
                <w:rFonts w:ascii="Times New Roman" w:hAnsi="Times New Roman" w:cs="Times New Roman"/>
                <w:b/>
              </w:rPr>
              <w:t xml:space="preserve">   </w:t>
            </w:r>
          </w:p>
          <w:p w14:paraId="5FF7D18F" w14:textId="77777777" w:rsidR="00586C7C" w:rsidRDefault="00586C7C" w:rsidP="00586C7C">
            <w:pPr>
              <w:jc w:val="both"/>
              <w:rPr>
                <w:rFonts w:ascii="Times New Roman" w:hAnsi="Times New Roman" w:cs="Times New Roman"/>
                <w:b/>
              </w:rPr>
            </w:pPr>
            <w:r>
              <w:rPr>
                <w:rFonts w:ascii="Times New Roman" w:hAnsi="Times New Roman" w:cs="Times New Roman"/>
                <w:b/>
              </w:rPr>
              <w:t xml:space="preserve">    SUPPORTED</w:t>
            </w:r>
          </w:p>
          <w:p w14:paraId="412F45A6" w14:textId="77777777" w:rsidR="00586C7C" w:rsidRDefault="00586C7C" w:rsidP="00586C7C">
            <w:pPr>
              <w:jc w:val="both"/>
              <w:rPr>
                <w:rFonts w:ascii="Times New Roman" w:hAnsi="Times New Roman" w:cs="Times New Roman"/>
                <w:b/>
              </w:rPr>
            </w:pPr>
          </w:p>
          <w:p w14:paraId="4D8FBDF5" w14:textId="77777777" w:rsidR="00586C7C" w:rsidRDefault="00586C7C" w:rsidP="00586C7C">
            <w:pPr>
              <w:jc w:val="both"/>
              <w:rPr>
                <w:rFonts w:ascii="Times New Roman" w:hAnsi="Times New Roman" w:cs="Times New Roman"/>
                <w:b/>
              </w:rPr>
            </w:pPr>
          </w:p>
          <w:p w14:paraId="1E7732E1" w14:textId="77777777" w:rsidR="00586C7C" w:rsidRDefault="00586C7C" w:rsidP="00586C7C">
            <w:pPr>
              <w:jc w:val="both"/>
              <w:rPr>
                <w:rFonts w:ascii="Times New Roman" w:hAnsi="Times New Roman" w:cs="Times New Roman"/>
                <w:b/>
              </w:rPr>
            </w:pPr>
          </w:p>
          <w:p w14:paraId="5DE7912B" w14:textId="77777777" w:rsidR="00586C7C" w:rsidRPr="00D77993" w:rsidRDefault="00586C7C" w:rsidP="00586C7C">
            <w:pPr>
              <w:jc w:val="both"/>
              <w:rPr>
                <w:rFonts w:ascii="Times New Roman" w:hAnsi="Times New Roman" w:cs="Times New Roman"/>
                <w:b/>
              </w:rPr>
            </w:pPr>
            <w:r>
              <w:rPr>
                <w:rFonts w:ascii="Times New Roman" w:hAnsi="Times New Roman" w:cs="Times New Roman"/>
                <w:b/>
              </w:rPr>
              <w:t xml:space="preserve">    </w:t>
            </w:r>
          </w:p>
          <w:p w14:paraId="17B8F7A4" w14:textId="77777777" w:rsidR="00586C7C" w:rsidRPr="00D77993" w:rsidRDefault="00586C7C" w:rsidP="00586C7C">
            <w:pPr>
              <w:jc w:val="both"/>
              <w:rPr>
                <w:rFonts w:ascii="Times New Roman" w:hAnsi="Times New Roman" w:cs="Times New Roman"/>
                <w:b/>
              </w:rPr>
            </w:pPr>
          </w:p>
        </w:tc>
      </w:tr>
      <w:tr w:rsidR="00586C7C" w:rsidRPr="00D77993" w14:paraId="28DCB12C" w14:textId="77777777" w:rsidTr="00586C7C">
        <w:tc>
          <w:tcPr>
            <w:tcW w:w="1338" w:type="pct"/>
          </w:tcPr>
          <w:p w14:paraId="768232B9" w14:textId="77777777" w:rsidR="00586C7C" w:rsidRPr="006C37A1" w:rsidRDefault="00586C7C" w:rsidP="00586C7C">
            <w:pPr>
              <w:autoSpaceDE w:val="0"/>
              <w:autoSpaceDN w:val="0"/>
              <w:adjustRightInd w:val="0"/>
              <w:ind w:right="288"/>
              <w:jc w:val="both"/>
              <w:rPr>
                <w:rFonts w:ascii="Times New Roman" w:hAnsi="Times New Roman" w:cs="Times New Roman"/>
                <w:lang w:val="en-MY"/>
              </w:rPr>
            </w:pPr>
            <w:r w:rsidRPr="006C37A1">
              <w:rPr>
                <w:rFonts w:ascii="Times New Roman" w:hAnsi="Times New Roman" w:cs="Times New Roman"/>
                <w:b/>
              </w:rPr>
              <w:t>RO-4:</w:t>
            </w:r>
            <w:r w:rsidRPr="006C37A1">
              <w:rPr>
                <w:rFonts w:ascii="Times New Roman" w:hAnsi="Times New Roman" w:cs="Times New Roman"/>
              </w:rPr>
              <w:t xml:space="preserve"> </w:t>
            </w:r>
            <w:r w:rsidRPr="006C37A1">
              <w:rPr>
                <w:rFonts w:ascii="Times New Roman" w:hAnsi="Times New Roman" w:cs="Times New Roman"/>
                <w:lang w:val="en-MY"/>
              </w:rPr>
              <w:t xml:space="preserve"> To investigate whether there is any significant difference between </w:t>
            </w:r>
            <w:r>
              <w:rPr>
                <w:rFonts w:ascii="Times New Roman" w:hAnsi="Times New Roman" w:cs="Times New Roman"/>
                <w:lang w:val="en-MY"/>
              </w:rPr>
              <w:t>smart learners’</w:t>
            </w:r>
            <w:r w:rsidRPr="006C37A1">
              <w:rPr>
                <w:rFonts w:ascii="Times New Roman" w:hAnsi="Times New Roman" w:cs="Times New Roman"/>
                <w:lang w:val="en-MY"/>
              </w:rPr>
              <w:t xml:space="preserve"> performance (SLP) of private and public schools in UAE.</w:t>
            </w:r>
          </w:p>
          <w:p w14:paraId="7BE0D3AC" w14:textId="77777777" w:rsidR="00586C7C" w:rsidRPr="00D77993" w:rsidRDefault="00586C7C" w:rsidP="00586C7C">
            <w:pPr>
              <w:spacing w:line="276" w:lineRule="auto"/>
              <w:jc w:val="both"/>
              <w:rPr>
                <w:rFonts w:ascii="Times New Roman" w:hAnsi="Times New Roman" w:cs="Times New Roman"/>
              </w:rPr>
            </w:pPr>
          </w:p>
        </w:tc>
        <w:tc>
          <w:tcPr>
            <w:tcW w:w="1350" w:type="pct"/>
          </w:tcPr>
          <w:p w14:paraId="7B25600C" w14:textId="77777777" w:rsidR="00586C7C" w:rsidRPr="006C37A1" w:rsidRDefault="00586C7C" w:rsidP="00586C7C">
            <w:pPr>
              <w:autoSpaceDE w:val="0"/>
              <w:autoSpaceDN w:val="0"/>
              <w:adjustRightInd w:val="0"/>
              <w:ind w:right="288"/>
              <w:jc w:val="both"/>
              <w:rPr>
                <w:rFonts w:asciiTheme="majorBidi" w:hAnsiTheme="majorBidi" w:cstheme="majorBidi"/>
              </w:rPr>
            </w:pPr>
            <w:r w:rsidRPr="006C37A1">
              <w:rPr>
                <w:rFonts w:ascii="Times New Roman" w:hAnsi="Times New Roman" w:cs="Times New Roman"/>
                <w:b/>
              </w:rPr>
              <w:t>RQ-4:</w:t>
            </w:r>
            <w:r>
              <w:rPr>
                <w:rFonts w:ascii="Times New Roman" w:hAnsi="Times New Roman" w:cs="Times New Roman"/>
              </w:rPr>
              <w:t xml:space="preserve"> </w:t>
            </w:r>
            <w:r w:rsidRPr="006C37A1">
              <w:rPr>
                <w:rFonts w:asciiTheme="majorBidi" w:hAnsiTheme="majorBidi" w:cstheme="majorBidi"/>
              </w:rPr>
              <w:t>Is there a significant difference in the smart learning performance (SLP) of students between public and private schools in UAE?</w:t>
            </w:r>
          </w:p>
          <w:p w14:paraId="63E2A238" w14:textId="77777777" w:rsidR="00586C7C" w:rsidRPr="006C37A1" w:rsidRDefault="00586C7C" w:rsidP="00586C7C">
            <w:pPr>
              <w:jc w:val="both"/>
              <w:rPr>
                <w:rFonts w:ascii="Times New Roman" w:hAnsi="Times New Roman" w:cs="Times New Roman"/>
              </w:rPr>
            </w:pPr>
          </w:p>
        </w:tc>
        <w:tc>
          <w:tcPr>
            <w:tcW w:w="1450" w:type="pct"/>
          </w:tcPr>
          <w:p w14:paraId="087633E9" w14:textId="77777777" w:rsidR="00586C7C" w:rsidRPr="00D77993" w:rsidRDefault="00586C7C" w:rsidP="00586C7C">
            <w:pPr>
              <w:jc w:val="both"/>
              <w:rPr>
                <w:rFonts w:ascii="Times New Roman" w:hAnsi="Times New Roman" w:cs="Times New Roman"/>
                <w:i/>
              </w:rPr>
            </w:pPr>
            <w:r>
              <w:rPr>
                <w:rFonts w:ascii="Times New Roman" w:hAnsi="Times New Roman" w:cs="Times New Roman"/>
                <w:b/>
              </w:rPr>
              <w:t>H-4</w:t>
            </w:r>
            <w:r w:rsidRPr="00D77993">
              <w:rPr>
                <w:rFonts w:ascii="Times New Roman" w:hAnsi="Times New Roman" w:cs="Times New Roman"/>
                <w:b/>
              </w:rPr>
              <w:t>:</w:t>
            </w:r>
            <w:r w:rsidRPr="00D77993">
              <w:rPr>
                <w:rFonts w:ascii="Times New Roman" w:hAnsi="Times New Roman" w:cs="Times New Roman"/>
              </w:rPr>
              <w:t xml:space="preserve"> </w:t>
            </w:r>
            <w:r w:rsidRPr="00627EEE">
              <w:rPr>
                <w:rFonts w:asciiTheme="majorBidi" w:hAnsiTheme="majorBidi" w:cstheme="majorBidi"/>
              </w:rPr>
              <w:t xml:space="preserve"> There is a significa</w:t>
            </w:r>
            <w:r>
              <w:rPr>
                <w:rFonts w:asciiTheme="majorBidi" w:hAnsiTheme="majorBidi" w:cstheme="majorBidi"/>
              </w:rPr>
              <w:t>nt difference between smart learners’</w:t>
            </w:r>
            <w:r w:rsidRPr="00627EEE">
              <w:rPr>
                <w:rFonts w:asciiTheme="majorBidi" w:hAnsiTheme="majorBidi" w:cstheme="majorBidi"/>
              </w:rPr>
              <w:t xml:space="preserve"> performance</w:t>
            </w:r>
            <w:r>
              <w:rPr>
                <w:rFonts w:asciiTheme="majorBidi" w:hAnsiTheme="majorBidi" w:cstheme="majorBidi"/>
              </w:rPr>
              <w:t xml:space="preserve"> (SLP)</w:t>
            </w:r>
            <w:r w:rsidRPr="00627EEE">
              <w:rPr>
                <w:rFonts w:asciiTheme="majorBidi" w:hAnsiTheme="majorBidi" w:cstheme="majorBidi"/>
              </w:rPr>
              <w:t xml:space="preserve"> </w:t>
            </w:r>
            <w:r>
              <w:rPr>
                <w:rFonts w:asciiTheme="majorBidi" w:hAnsiTheme="majorBidi" w:cstheme="majorBidi"/>
              </w:rPr>
              <w:t xml:space="preserve">of students </w:t>
            </w:r>
            <w:r w:rsidRPr="00627EEE">
              <w:rPr>
                <w:rFonts w:asciiTheme="majorBidi" w:hAnsiTheme="majorBidi" w:cstheme="majorBidi"/>
              </w:rPr>
              <w:t xml:space="preserve">in private and public </w:t>
            </w:r>
            <w:r>
              <w:rPr>
                <w:rFonts w:asciiTheme="majorBidi" w:hAnsiTheme="majorBidi" w:cstheme="majorBidi"/>
              </w:rPr>
              <w:t xml:space="preserve">secondary </w:t>
            </w:r>
            <w:r w:rsidRPr="00627EEE">
              <w:rPr>
                <w:rFonts w:asciiTheme="majorBidi" w:hAnsiTheme="majorBidi" w:cstheme="majorBidi"/>
              </w:rPr>
              <w:t>schools</w:t>
            </w:r>
            <w:r>
              <w:rPr>
                <w:rFonts w:asciiTheme="majorBidi" w:hAnsiTheme="majorBidi" w:cstheme="majorBidi"/>
              </w:rPr>
              <w:t xml:space="preserve"> in UAE</w:t>
            </w:r>
            <w:r w:rsidRPr="00627EEE">
              <w:rPr>
                <w:rFonts w:asciiTheme="majorBidi" w:hAnsiTheme="majorBidi" w:cstheme="majorBidi"/>
              </w:rPr>
              <w:t>.</w:t>
            </w:r>
          </w:p>
        </w:tc>
        <w:tc>
          <w:tcPr>
            <w:tcW w:w="862" w:type="pct"/>
          </w:tcPr>
          <w:p w14:paraId="39B224E5" w14:textId="77777777" w:rsidR="00586C7C" w:rsidRDefault="00586C7C" w:rsidP="00586C7C">
            <w:pPr>
              <w:jc w:val="both"/>
              <w:rPr>
                <w:rFonts w:ascii="Times New Roman" w:hAnsi="Times New Roman" w:cs="Times New Roman"/>
                <w:b/>
              </w:rPr>
            </w:pPr>
            <w:r>
              <w:rPr>
                <w:rFonts w:ascii="Times New Roman" w:hAnsi="Times New Roman" w:cs="Times New Roman"/>
                <w:b/>
              </w:rPr>
              <w:t xml:space="preserve">    </w:t>
            </w:r>
          </w:p>
          <w:p w14:paraId="023E4853" w14:textId="77777777" w:rsidR="00586C7C" w:rsidRDefault="00586C7C" w:rsidP="00586C7C">
            <w:pPr>
              <w:jc w:val="both"/>
              <w:rPr>
                <w:rFonts w:ascii="Times New Roman" w:hAnsi="Times New Roman" w:cs="Times New Roman"/>
                <w:b/>
              </w:rPr>
            </w:pPr>
            <w:r>
              <w:rPr>
                <w:rFonts w:ascii="Times New Roman" w:hAnsi="Times New Roman" w:cs="Times New Roman"/>
                <w:b/>
              </w:rPr>
              <w:t xml:space="preserve">     SUPPORTED</w:t>
            </w:r>
          </w:p>
          <w:p w14:paraId="2A69578B" w14:textId="77777777" w:rsidR="00586C7C" w:rsidRDefault="00586C7C" w:rsidP="00586C7C">
            <w:pPr>
              <w:jc w:val="both"/>
              <w:rPr>
                <w:rFonts w:ascii="Times New Roman" w:hAnsi="Times New Roman" w:cs="Times New Roman"/>
                <w:b/>
              </w:rPr>
            </w:pPr>
          </w:p>
          <w:p w14:paraId="26503C9A" w14:textId="77777777" w:rsidR="00586C7C" w:rsidRDefault="00586C7C" w:rsidP="00586C7C">
            <w:pPr>
              <w:jc w:val="both"/>
              <w:rPr>
                <w:rFonts w:ascii="Times New Roman" w:hAnsi="Times New Roman" w:cs="Times New Roman"/>
                <w:b/>
              </w:rPr>
            </w:pPr>
          </w:p>
          <w:p w14:paraId="6F31A6E6" w14:textId="77777777" w:rsidR="00586C7C" w:rsidRDefault="00586C7C" w:rsidP="00586C7C">
            <w:pPr>
              <w:jc w:val="both"/>
              <w:rPr>
                <w:rFonts w:ascii="Times New Roman" w:hAnsi="Times New Roman" w:cs="Times New Roman"/>
                <w:b/>
              </w:rPr>
            </w:pPr>
          </w:p>
          <w:p w14:paraId="5EDCC648" w14:textId="77777777" w:rsidR="00586C7C" w:rsidRPr="00D77993" w:rsidRDefault="00586C7C" w:rsidP="00586C7C">
            <w:pPr>
              <w:jc w:val="both"/>
              <w:rPr>
                <w:rFonts w:ascii="Times New Roman" w:hAnsi="Times New Roman" w:cs="Times New Roman"/>
                <w:b/>
              </w:rPr>
            </w:pPr>
            <w:r>
              <w:rPr>
                <w:rFonts w:ascii="Times New Roman" w:hAnsi="Times New Roman" w:cs="Times New Roman"/>
                <w:b/>
              </w:rPr>
              <w:t xml:space="preserve">   </w:t>
            </w:r>
          </w:p>
          <w:p w14:paraId="56AF9464" w14:textId="77777777" w:rsidR="00586C7C" w:rsidRPr="00D77993" w:rsidRDefault="00586C7C" w:rsidP="00586C7C">
            <w:pPr>
              <w:jc w:val="both"/>
              <w:rPr>
                <w:rFonts w:ascii="Times New Roman" w:hAnsi="Times New Roman" w:cs="Times New Roman"/>
                <w:b/>
              </w:rPr>
            </w:pPr>
          </w:p>
        </w:tc>
      </w:tr>
    </w:tbl>
    <w:p w14:paraId="3585AD97" w14:textId="77777777" w:rsidR="00586C7C" w:rsidRPr="00E3326F" w:rsidRDefault="00586C7C">
      <w:pPr>
        <w:rPr>
          <w:rFonts w:ascii="Times New Roman" w:hAnsi="Times New Roman" w:cs="Times New Roman"/>
        </w:rPr>
      </w:pPr>
    </w:p>
    <w:p w14:paraId="0238FBC0" w14:textId="77777777" w:rsidR="00586C7C" w:rsidRDefault="00586C7C" w:rsidP="00D4193B">
      <w:pPr>
        <w:spacing w:before="120" w:after="120" w:line="480" w:lineRule="auto"/>
        <w:ind w:right="77"/>
        <w:jc w:val="both"/>
        <w:rPr>
          <w:rFonts w:ascii="Times New Roman" w:eastAsia="Arial" w:hAnsi="Times New Roman" w:cs="Times New Roman"/>
          <w:spacing w:val="2"/>
          <w:kern w:val="32"/>
          <w:sz w:val="24"/>
          <w:szCs w:val="24"/>
        </w:rPr>
        <w:sectPr w:rsidR="00586C7C" w:rsidSect="00586C7C">
          <w:pgSz w:w="16834" w:h="11909" w:orient="landscape" w:code="9"/>
          <w:pgMar w:top="2160" w:right="1656" w:bottom="1440" w:left="1440" w:header="720" w:footer="720" w:gutter="0"/>
          <w:pgNumType w:start="1"/>
          <w:cols w:space="720"/>
          <w:docGrid w:linePitch="360"/>
        </w:sectPr>
      </w:pPr>
    </w:p>
    <w:p w14:paraId="15A13379" w14:textId="77777777" w:rsidR="00F1665B" w:rsidRDefault="00F1665B" w:rsidP="00F1665B">
      <w:pPr>
        <w:pStyle w:val="ListParagraph"/>
        <w:autoSpaceDE w:val="0"/>
        <w:autoSpaceDN w:val="0"/>
        <w:adjustRightInd w:val="0"/>
        <w:spacing w:after="0" w:line="480" w:lineRule="auto"/>
        <w:ind w:left="0"/>
        <w:jc w:val="both"/>
        <w:rPr>
          <w:rFonts w:ascii="Times New Roman" w:eastAsia="Arial" w:hAnsi="Times New Roman" w:cs="Times New Roman"/>
          <w:spacing w:val="2"/>
          <w:kern w:val="32"/>
          <w:sz w:val="24"/>
          <w:szCs w:val="24"/>
        </w:rPr>
      </w:pPr>
      <w:bookmarkStart w:id="32" w:name="_Toc426799878"/>
    </w:p>
    <w:p w14:paraId="5DA57392" w14:textId="56FA1869" w:rsidR="008F77AA" w:rsidRPr="00F1665B" w:rsidRDefault="00F1665B" w:rsidP="00F1665B">
      <w:pPr>
        <w:autoSpaceDE w:val="0"/>
        <w:autoSpaceDN w:val="0"/>
        <w:adjustRightInd w:val="0"/>
        <w:spacing w:after="0" w:line="480" w:lineRule="auto"/>
        <w:jc w:val="both"/>
        <w:rPr>
          <w:rFonts w:asciiTheme="majorBidi" w:hAnsiTheme="majorBidi" w:cstheme="majorBidi"/>
          <w:b/>
          <w:bCs/>
          <w:sz w:val="24"/>
          <w:szCs w:val="24"/>
        </w:rPr>
      </w:pPr>
      <w:r>
        <w:rPr>
          <w:rFonts w:asciiTheme="majorBidi" w:hAnsiTheme="majorBidi" w:cstheme="majorBidi"/>
          <w:b/>
          <w:bCs/>
          <w:sz w:val="24"/>
          <w:szCs w:val="24"/>
        </w:rPr>
        <w:t>5.1</w:t>
      </w:r>
      <w:r w:rsidR="00BE1A2D">
        <w:rPr>
          <w:rFonts w:asciiTheme="majorBidi" w:hAnsiTheme="majorBidi" w:cstheme="majorBidi"/>
          <w:b/>
          <w:bCs/>
          <w:sz w:val="24"/>
          <w:szCs w:val="24"/>
        </w:rPr>
        <w:t xml:space="preserve"> </w:t>
      </w:r>
      <w:r w:rsidR="00D4193B" w:rsidRPr="00F1665B">
        <w:rPr>
          <w:rFonts w:asciiTheme="majorBidi" w:hAnsiTheme="majorBidi" w:cstheme="majorBidi"/>
          <w:b/>
          <w:bCs/>
          <w:sz w:val="24"/>
          <w:szCs w:val="24"/>
        </w:rPr>
        <w:t>Discussion o</w:t>
      </w:r>
      <w:r w:rsidR="00805384" w:rsidRPr="00F1665B">
        <w:rPr>
          <w:rFonts w:asciiTheme="majorBidi" w:hAnsiTheme="majorBidi" w:cstheme="majorBidi"/>
          <w:b/>
          <w:bCs/>
          <w:sz w:val="24"/>
          <w:szCs w:val="24"/>
        </w:rPr>
        <w:t>f</w:t>
      </w:r>
      <w:r w:rsidR="00D4193B" w:rsidRPr="00F1665B">
        <w:rPr>
          <w:rFonts w:asciiTheme="majorBidi" w:hAnsiTheme="majorBidi" w:cstheme="majorBidi"/>
          <w:b/>
          <w:bCs/>
          <w:sz w:val="24"/>
          <w:szCs w:val="24"/>
        </w:rPr>
        <w:t xml:space="preserve"> Objectives</w:t>
      </w:r>
      <w:bookmarkEnd w:id="32"/>
      <w:r w:rsidR="00D4193B" w:rsidRPr="00F1665B">
        <w:rPr>
          <w:rFonts w:asciiTheme="majorBidi" w:hAnsiTheme="majorBidi" w:cstheme="majorBidi"/>
          <w:b/>
          <w:bCs/>
          <w:sz w:val="24"/>
          <w:szCs w:val="24"/>
        </w:rPr>
        <w:t xml:space="preserve"> </w:t>
      </w:r>
    </w:p>
    <w:p w14:paraId="2E375613" w14:textId="1BF8EA6D" w:rsidR="007906AF" w:rsidRDefault="00001EB0" w:rsidP="002A6E5D">
      <w:pPr>
        <w:spacing w:before="120" w:after="120" w:line="480" w:lineRule="auto"/>
        <w:ind w:right="187"/>
        <w:jc w:val="both"/>
        <w:rPr>
          <w:rFonts w:ascii="Times New Roman" w:eastAsia="Calibri" w:hAnsi="Times New Roman" w:cs="Times New Roman"/>
          <w:kern w:val="32"/>
          <w:sz w:val="24"/>
          <w:szCs w:val="24"/>
        </w:rPr>
      </w:pPr>
      <w:r w:rsidRPr="00001EB0">
        <w:rPr>
          <w:rFonts w:ascii="Times New Roman" w:eastAsia="Calibri" w:hAnsi="Times New Roman" w:cs="Times New Roman"/>
          <w:kern w:val="32"/>
          <w:sz w:val="24"/>
          <w:szCs w:val="24"/>
        </w:rPr>
        <w:t>The subsequent sections present discussions on the findings of this study related to each of the four research objectives stipulated in Chapter-1.</w:t>
      </w:r>
    </w:p>
    <w:p w14:paraId="37461D48" w14:textId="77777777" w:rsidR="00001EB0" w:rsidRPr="00001EB0" w:rsidRDefault="00001EB0" w:rsidP="00001EB0">
      <w:pPr>
        <w:spacing w:before="120" w:after="120" w:line="240" w:lineRule="auto"/>
        <w:ind w:right="187"/>
        <w:jc w:val="both"/>
        <w:rPr>
          <w:rFonts w:ascii="Times New Roman" w:eastAsia="Calibri" w:hAnsi="Times New Roman" w:cs="Times New Roman"/>
          <w:kern w:val="32"/>
          <w:sz w:val="24"/>
          <w:szCs w:val="24"/>
        </w:rPr>
      </w:pPr>
    </w:p>
    <w:p w14:paraId="6189B2E0" w14:textId="498B6CCB" w:rsidR="000A03C7" w:rsidRPr="002A6E5D" w:rsidRDefault="002A6E5D" w:rsidP="002A6E5D">
      <w:pPr>
        <w:pStyle w:val="ListParagraph"/>
        <w:numPr>
          <w:ilvl w:val="2"/>
          <w:numId w:val="25"/>
        </w:numPr>
        <w:autoSpaceDE w:val="0"/>
        <w:autoSpaceDN w:val="0"/>
        <w:adjustRightInd w:val="0"/>
        <w:spacing w:after="0" w:line="480" w:lineRule="auto"/>
        <w:ind w:left="0" w:firstLine="0"/>
        <w:jc w:val="both"/>
        <w:rPr>
          <w:rFonts w:asciiTheme="majorBidi" w:hAnsiTheme="majorBidi" w:cstheme="majorBidi"/>
          <w:b/>
          <w:bCs/>
          <w:sz w:val="24"/>
          <w:szCs w:val="24"/>
        </w:rPr>
      </w:pPr>
      <w:bookmarkStart w:id="33" w:name="_Toc426799879"/>
      <w:r>
        <w:rPr>
          <w:rFonts w:asciiTheme="majorBidi" w:hAnsiTheme="majorBidi" w:cstheme="majorBidi"/>
          <w:b/>
          <w:bCs/>
          <w:sz w:val="24"/>
          <w:szCs w:val="24"/>
        </w:rPr>
        <w:t>Research Objective-1</w:t>
      </w:r>
    </w:p>
    <w:p w14:paraId="0A1EB43B" w14:textId="489941C0" w:rsidR="00D4193B" w:rsidRPr="00AB6489" w:rsidRDefault="001066E3" w:rsidP="001066E3">
      <w:pPr>
        <w:autoSpaceDE w:val="0"/>
        <w:autoSpaceDN w:val="0"/>
        <w:adjustRightInd w:val="0"/>
        <w:spacing w:after="0" w:line="480" w:lineRule="auto"/>
        <w:ind w:right="288"/>
        <w:jc w:val="both"/>
        <w:rPr>
          <w:rFonts w:ascii="Times New Roman" w:hAnsi="Times New Roman" w:cs="Times New Roman"/>
          <w:bCs/>
          <w:i/>
          <w:iCs/>
          <w:color w:val="000000"/>
          <w:sz w:val="24"/>
          <w:szCs w:val="24"/>
          <w:lang w:val="en-MY"/>
        </w:rPr>
      </w:pPr>
      <w:r w:rsidRPr="00AB6489">
        <w:rPr>
          <w:rFonts w:ascii="Times New Roman" w:hAnsi="Times New Roman" w:cs="Times New Roman"/>
          <w:bCs/>
          <w:i/>
          <w:iCs/>
          <w:color w:val="000000"/>
          <w:sz w:val="24"/>
          <w:szCs w:val="24"/>
          <w:lang w:val="en-MY"/>
        </w:rPr>
        <w:t xml:space="preserve">To </w:t>
      </w:r>
      <w:r w:rsidR="002A6E5D" w:rsidRPr="00AB6489">
        <w:rPr>
          <w:rFonts w:ascii="Times New Roman" w:hAnsi="Times New Roman" w:cs="Times New Roman"/>
          <w:bCs/>
          <w:i/>
          <w:iCs/>
          <w:color w:val="000000"/>
          <w:sz w:val="24"/>
          <w:szCs w:val="24"/>
          <w:lang w:val="en-MY"/>
        </w:rPr>
        <w:t>ascertain whether there are any significant relationships between smart e</w:t>
      </w:r>
      <w:r w:rsidR="00697AAE" w:rsidRPr="00AB6489">
        <w:rPr>
          <w:rFonts w:ascii="Times New Roman" w:hAnsi="Times New Roman" w:cs="Times New Roman"/>
          <w:bCs/>
          <w:i/>
          <w:iCs/>
          <w:color w:val="000000"/>
          <w:sz w:val="24"/>
          <w:szCs w:val="24"/>
          <w:lang w:val="en-MY"/>
        </w:rPr>
        <w:t>n</w:t>
      </w:r>
      <w:r w:rsidR="002A6E5D" w:rsidRPr="00AB6489">
        <w:rPr>
          <w:rFonts w:ascii="Times New Roman" w:hAnsi="Times New Roman" w:cs="Times New Roman"/>
          <w:bCs/>
          <w:i/>
          <w:iCs/>
          <w:color w:val="000000"/>
          <w:sz w:val="24"/>
          <w:szCs w:val="24"/>
          <w:lang w:val="en-MY"/>
        </w:rPr>
        <w:t>vironme</w:t>
      </w:r>
      <w:r w:rsidR="00007F23" w:rsidRPr="00AB6489">
        <w:rPr>
          <w:rFonts w:ascii="Times New Roman" w:hAnsi="Times New Roman" w:cs="Times New Roman"/>
          <w:bCs/>
          <w:i/>
          <w:iCs/>
          <w:color w:val="000000"/>
          <w:sz w:val="24"/>
          <w:szCs w:val="24"/>
          <w:lang w:val="en-MY"/>
        </w:rPr>
        <w:t>n</w:t>
      </w:r>
      <w:r w:rsidR="002A6E5D" w:rsidRPr="00AB6489">
        <w:rPr>
          <w:rFonts w:ascii="Times New Roman" w:hAnsi="Times New Roman" w:cs="Times New Roman"/>
          <w:bCs/>
          <w:i/>
          <w:iCs/>
          <w:color w:val="000000"/>
          <w:sz w:val="24"/>
          <w:szCs w:val="24"/>
          <w:lang w:val="en-MY"/>
        </w:rPr>
        <w:t>t and smart learners’ performance among secondary school students in UAE</w:t>
      </w:r>
      <w:r w:rsidR="00007F23" w:rsidRPr="00AB6489">
        <w:rPr>
          <w:rFonts w:ascii="Times New Roman" w:hAnsi="Times New Roman" w:cs="Times New Roman"/>
          <w:bCs/>
          <w:i/>
          <w:iCs/>
          <w:color w:val="000000"/>
          <w:sz w:val="24"/>
          <w:szCs w:val="24"/>
          <w:lang w:val="en-MY"/>
        </w:rPr>
        <w:t>.</w:t>
      </w:r>
    </w:p>
    <w:bookmarkEnd w:id="33"/>
    <w:p w14:paraId="66D4D939" w14:textId="4F787C05" w:rsidR="00852693" w:rsidRDefault="00D4193B" w:rsidP="00852693">
      <w:pPr>
        <w:spacing w:before="120" w:after="120" w:line="480" w:lineRule="auto"/>
        <w:ind w:right="187"/>
        <w:jc w:val="both"/>
        <w:rPr>
          <w:rFonts w:asciiTheme="majorBidi" w:hAnsiTheme="majorBidi" w:cstheme="majorBidi"/>
          <w:sz w:val="24"/>
          <w:szCs w:val="24"/>
        </w:rPr>
      </w:pPr>
      <w:r w:rsidRPr="00627EEE">
        <w:rPr>
          <w:rFonts w:ascii="Times New Roman" w:eastAsia="Calibri" w:hAnsi="Times New Roman" w:cs="Times New Roman"/>
          <w:kern w:val="32"/>
          <w:sz w:val="24"/>
          <w:szCs w:val="24"/>
        </w:rPr>
        <w:t xml:space="preserve">The </w:t>
      </w:r>
      <w:r w:rsidR="00FD4859">
        <w:rPr>
          <w:rFonts w:ascii="Times New Roman" w:eastAsia="Calibri" w:hAnsi="Times New Roman" w:cs="Times New Roman"/>
          <w:kern w:val="32"/>
          <w:sz w:val="24"/>
          <w:szCs w:val="24"/>
        </w:rPr>
        <w:t>first hypothesis tested in the research framework posits that smart environment has a positive and significant influence on smart learners’ performance. The results indicated that</w:t>
      </w:r>
      <w:r w:rsidR="00852693">
        <w:rPr>
          <w:rFonts w:ascii="Times New Roman" w:eastAsia="Calibri" w:hAnsi="Times New Roman" w:cs="Times New Roman"/>
          <w:kern w:val="32"/>
          <w:sz w:val="24"/>
          <w:szCs w:val="24"/>
        </w:rPr>
        <w:t>,</w:t>
      </w:r>
      <w:r w:rsidR="00FD4859">
        <w:rPr>
          <w:rFonts w:ascii="Times New Roman" w:eastAsia="Calibri" w:hAnsi="Times New Roman" w:cs="Times New Roman"/>
          <w:kern w:val="32"/>
          <w:sz w:val="24"/>
          <w:szCs w:val="24"/>
        </w:rPr>
        <w:t xml:space="preserve"> the hypothe</w:t>
      </w:r>
      <w:r w:rsidR="00852693">
        <w:rPr>
          <w:rFonts w:ascii="Times New Roman" w:eastAsia="Calibri" w:hAnsi="Times New Roman" w:cs="Times New Roman"/>
          <w:kern w:val="32"/>
          <w:sz w:val="24"/>
          <w:szCs w:val="24"/>
        </w:rPr>
        <w:t>si</w:t>
      </w:r>
      <w:r w:rsidR="00FD4859">
        <w:rPr>
          <w:rFonts w:ascii="Times New Roman" w:eastAsia="Calibri" w:hAnsi="Times New Roman" w:cs="Times New Roman"/>
          <w:kern w:val="32"/>
          <w:sz w:val="24"/>
          <w:szCs w:val="24"/>
        </w:rPr>
        <w:t>s</w:t>
      </w:r>
      <w:r w:rsidR="00852693">
        <w:rPr>
          <w:rFonts w:ascii="Times New Roman" w:eastAsia="Calibri" w:hAnsi="Times New Roman" w:cs="Times New Roman"/>
          <w:kern w:val="32"/>
          <w:sz w:val="24"/>
          <w:szCs w:val="24"/>
        </w:rPr>
        <w:t xml:space="preserve"> </w:t>
      </w:r>
      <w:r w:rsidR="00FD4859">
        <w:rPr>
          <w:rFonts w:ascii="Times New Roman" w:eastAsia="Calibri" w:hAnsi="Times New Roman" w:cs="Times New Roman"/>
          <w:kern w:val="32"/>
          <w:sz w:val="24"/>
          <w:szCs w:val="24"/>
        </w:rPr>
        <w:t xml:space="preserve">is supported. </w:t>
      </w:r>
      <w:r w:rsidR="00852693">
        <w:rPr>
          <w:rFonts w:asciiTheme="majorBidi" w:hAnsiTheme="majorBidi" w:cstheme="majorBidi"/>
          <w:sz w:val="24"/>
          <w:szCs w:val="24"/>
        </w:rPr>
        <w:t>The construct,</w:t>
      </w:r>
      <w:r w:rsidR="00852693" w:rsidRPr="00627EEE">
        <w:rPr>
          <w:rFonts w:asciiTheme="majorBidi" w:hAnsiTheme="majorBidi" w:cstheme="majorBidi"/>
          <w:sz w:val="24"/>
          <w:szCs w:val="24"/>
        </w:rPr>
        <w:t xml:space="preserve"> smart</w:t>
      </w:r>
      <w:r w:rsidR="00852693">
        <w:rPr>
          <w:rFonts w:asciiTheme="majorBidi" w:hAnsiTheme="majorBidi" w:cstheme="majorBidi"/>
          <w:sz w:val="24"/>
          <w:szCs w:val="24"/>
        </w:rPr>
        <w:t xml:space="preserve"> environment comprises of</w:t>
      </w:r>
      <w:r w:rsidR="00852693" w:rsidRPr="00627EEE">
        <w:rPr>
          <w:rFonts w:asciiTheme="majorBidi" w:hAnsiTheme="majorBidi" w:cstheme="majorBidi"/>
          <w:sz w:val="24"/>
          <w:szCs w:val="24"/>
        </w:rPr>
        <w:t xml:space="preserve"> </w:t>
      </w:r>
      <w:r w:rsidR="00852693">
        <w:rPr>
          <w:rFonts w:asciiTheme="majorBidi" w:hAnsiTheme="majorBidi" w:cstheme="majorBidi"/>
          <w:sz w:val="24"/>
          <w:szCs w:val="24"/>
        </w:rPr>
        <w:t xml:space="preserve">four components </w:t>
      </w:r>
      <w:r w:rsidR="00852693" w:rsidRPr="00627EEE">
        <w:rPr>
          <w:rFonts w:asciiTheme="majorBidi" w:hAnsiTheme="majorBidi" w:cstheme="majorBidi"/>
          <w:sz w:val="24"/>
          <w:szCs w:val="24"/>
        </w:rPr>
        <w:t>smart technology, environment, control, an</w:t>
      </w:r>
      <w:r w:rsidR="006977D8">
        <w:rPr>
          <w:rFonts w:asciiTheme="majorBidi" w:hAnsiTheme="majorBidi" w:cstheme="majorBidi"/>
          <w:sz w:val="24"/>
          <w:szCs w:val="24"/>
        </w:rPr>
        <w:t>d group interaction</w:t>
      </w:r>
      <w:r w:rsidR="00852693" w:rsidRPr="00627EEE">
        <w:rPr>
          <w:rFonts w:asciiTheme="majorBidi" w:hAnsiTheme="majorBidi" w:cstheme="majorBidi"/>
          <w:sz w:val="24"/>
          <w:szCs w:val="24"/>
        </w:rPr>
        <w:t xml:space="preserve">. </w:t>
      </w:r>
      <w:r w:rsidR="00852693">
        <w:rPr>
          <w:rFonts w:asciiTheme="majorBidi" w:hAnsiTheme="majorBidi" w:cstheme="majorBidi"/>
          <w:sz w:val="24"/>
          <w:szCs w:val="24"/>
        </w:rPr>
        <w:t xml:space="preserve">A closer examination of the statistical results suggests that two of the dimensions of SE (i.e., smart technology and group interaction) have significant impact on SLP, while the other two dimensions (i.e., environment and control) do not have a significant </w:t>
      </w:r>
      <w:r w:rsidR="006977D8">
        <w:rPr>
          <w:rFonts w:asciiTheme="majorBidi" w:hAnsiTheme="majorBidi" w:cstheme="majorBidi"/>
          <w:sz w:val="24"/>
          <w:szCs w:val="24"/>
        </w:rPr>
        <w:t>in</w:t>
      </w:r>
      <w:r w:rsidR="003F7DDC">
        <w:rPr>
          <w:rFonts w:asciiTheme="majorBidi" w:hAnsiTheme="majorBidi" w:cstheme="majorBidi"/>
          <w:sz w:val="24"/>
          <w:szCs w:val="24"/>
        </w:rPr>
        <w:t>f</w:t>
      </w:r>
      <w:r w:rsidR="006977D8">
        <w:rPr>
          <w:rFonts w:asciiTheme="majorBidi" w:hAnsiTheme="majorBidi" w:cstheme="majorBidi"/>
          <w:sz w:val="24"/>
          <w:szCs w:val="24"/>
        </w:rPr>
        <w:t>l</w:t>
      </w:r>
      <w:r w:rsidR="003F7DDC">
        <w:rPr>
          <w:rFonts w:asciiTheme="majorBidi" w:hAnsiTheme="majorBidi" w:cstheme="majorBidi"/>
          <w:sz w:val="24"/>
          <w:szCs w:val="24"/>
        </w:rPr>
        <w:t xml:space="preserve">uence on SLP. </w:t>
      </w:r>
    </w:p>
    <w:p w14:paraId="47A4DB3C" w14:textId="56FFB945" w:rsidR="004C3A66" w:rsidRPr="004C726D" w:rsidRDefault="004C3A66" w:rsidP="00852693">
      <w:pPr>
        <w:spacing w:before="120" w:after="120" w:line="480" w:lineRule="auto"/>
        <w:ind w:right="187"/>
        <w:jc w:val="both"/>
        <w:rPr>
          <w:rFonts w:asciiTheme="majorBidi" w:hAnsiTheme="majorBidi" w:cstheme="majorBidi"/>
          <w:sz w:val="24"/>
          <w:szCs w:val="24"/>
        </w:rPr>
      </w:pPr>
      <w:r>
        <w:rPr>
          <w:rFonts w:asciiTheme="majorBidi" w:hAnsiTheme="majorBidi" w:cstheme="majorBidi"/>
          <w:sz w:val="24"/>
          <w:szCs w:val="24"/>
        </w:rPr>
        <w:t xml:space="preserve">The </w:t>
      </w:r>
      <w:r w:rsidR="005A691C">
        <w:rPr>
          <w:rFonts w:asciiTheme="majorBidi" w:hAnsiTheme="majorBidi" w:cstheme="majorBidi"/>
          <w:sz w:val="24"/>
          <w:szCs w:val="24"/>
        </w:rPr>
        <w:t xml:space="preserve">smart </w:t>
      </w:r>
      <w:r>
        <w:rPr>
          <w:rFonts w:asciiTheme="majorBidi" w:hAnsiTheme="majorBidi" w:cstheme="majorBidi"/>
          <w:sz w:val="24"/>
          <w:szCs w:val="24"/>
        </w:rPr>
        <w:t>learning environment comprises of collaborative learning spaces that are ubiqu</w:t>
      </w:r>
      <w:r w:rsidR="004C726D">
        <w:rPr>
          <w:rFonts w:asciiTheme="majorBidi" w:hAnsiTheme="majorBidi" w:cstheme="majorBidi"/>
          <w:sz w:val="24"/>
          <w:szCs w:val="24"/>
        </w:rPr>
        <w:t>itious, that transform traditional learning environments into intelligent learning environme</w:t>
      </w:r>
      <w:r w:rsidR="005A691C">
        <w:rPr>
          <w:rFonts w:asciiTheme="majorBidi" w:hAnsiTheme="majorBidi" w:cstheme="majorBidi"/>
          <w:sz w:val="24"/>
          <w:szCs w:val="24"/>
        </w:rPr>
        <w:t>n</w:t>
      </w:r>
      <w:r w:rsidR="004C726D">
        <w:rPr>
          <w:rFonts w:asciiTheme="majorBidi" w:hAnsiTheme="majorBidi" w:cstheme="majorBidi"/>
          <w:sz w:val="24"/>
          <w:szCs w:val="24"/>
        </w:rPr>
        <w:t>ts</w:t>
      </w:r>
      <w:r w:rsidR="005A691C">
        <w:rPr>
          <w:rFonts w:asciiTheme="majorBidi" w:hAnsiTheme="majorBidi" w:cstheme="majorBidi"/>
          <w:sz w:val="24"/>
          <w:szCs w:val="24"/>
        </w:rPr>
        <w:t>,</w:t>
      </w:r>
      <w:r w:rsidR="004C726D">
        <w:rPr>
          <w:rFonts w:asciiTheme="majorBidi" w:hAnsiTheme="majorBidi" w:cstheme="majorBidi"/>
          <w:sz w:val="24"/>
          <w:szCs w:val="24"/>
        </w:rPr>
        <w:t xml:space="preserve"> that have context-awarenesss and are done in real-time. According to Huang et al. (2012), a learning ecosystem would be considered smart when it contains a high-level digital environment that recognizes a learner’s characteristics, provides personalized adaptive learning resources, with inetractive tools that can record and evaluate the performance of the learner. Therefore, the goal of a smart learning environment is to ensure that leaners are engaged and the transfer of knowledge is effective.</w:t>
      </w:r>
    </w:p>
    <w:p w14:paraId="1E3AEA41" w14:textId="5899B808" w:rsidR="00852693" w:rsidRDefault="00DC087D" w:rsidP="005E6B03">
      <w:pPr>
        <w:spacing w:before="120" w:after="120" w:line="480" w:lineRule="auto"/>
        <w:ind w:right="187"/>
        <w:jc w:val="both"/>
        <w:rPr>
          <w:rFonts w:ascii="Times New Roman" w:eastAsia="Calibri" w:hAnsi="Times New Roman" w:cs="Times New Roman"/>
          <w:kern w:val="32"/>
          <w:sz w:val="24"/>
          <w:szCs w:val="24"/>
        </w:rPr>
      </w:pPr>
      <w:r>
        <w:rPr>
          <w:rFonts w:ascii="Times New Roman" w:eastAsia="Calibri" w:hAnsi="Times New Roman" w:cs="Times New Roman"/>
          <w:kern w:val="32"/>
          <w:sz w:val="24"/>
          <w:szCs w:val="24"/>
        </w:rPr>
        <w:t xml:space="preserve">According to Dron (2018), the smart learning enviroment consists of two </w:t>
      </w:r>
      <w:r w:rsidR="00AB6489">
        <w:rPr>
          <w:rFonts w:ascii="Times New Roman" w:eastAsia="Calibri" w:hAnsi="Times New Roman" w:cs="Times New Roman"/>
          <w:kern w:val="32"/>
          <w:sz w:val="24"/>
          <w:szCs w:val="24"/>
        </w:rPr>
        <w:t>major ingredients. First are the technologies that drive the smart environment and the phyrical environment where the learning takes place. The second ctategory are the human elements such as interaction among the learners and the control over the interaction. According to the results of the test of individual dimensions of smart environment, it appears that smart technology has a significant impact on SLP. This d</w:t>
      </w:r>
      <w:r w:rsidR="006977D8">
        <w:rPr>
          <w:rFonts w:ascii="Times New Roman" w:eastAsia="Calibri" w:hAnsi="Times New Roman" w:cs="Times New Roman"/>
          <w:kern w:val="32"/>
          <w:sz w:val="24"/>
          <w:szCs w:val="24"/>
        </w:rPr>
        <w:t>isc</w:t>
      </w:r>
      <w:r w:rsidR="00AB6489">
        <w:rPr>
          <w:rFonts w:ascii="Times New Roman" w:eastAsia="Calibri" w:hAnsi="Times New Roman" w:cs="Times New Roman"/>
          <w:kern w:val="32"/>
          <w:sz w:val="24"/>
          <w:szCs w:val="24"/>
        </w:rPr>
        <w:t xml:space="preserve">overy is in alignment with </w:t>
      </w:r>
      <w:r w:rsidR="006977D8">
        <w:rPr>
          <w:rFonts w:ascii="Times New Roman" w:eastAsia="Calibri" w:hAnsi="Times New Roman" w:cs="Times New Roman"/>
          <w:kern w:val="32"/>
          <w:sz w:val="24"/>
          <w:szCs w:val="24"/>
        </w:rPr>
        <w:t>previous</w:t>
      </w:r>
      <w:r w:rsidR="00AB6489">
        <w:rPr>
          <w:rFonts w:ascii="Times New Roman" w:eastAsia="Calibri" w:hAnsi="Times New Roman" w:cs="Times New Roman"/>
          <w:kern w:val="32"/>
          <w:sz w:val="24"/>
          <w:szCs w:val="24"/>
        </w:rPr>
        <w:t xml:space="preserve"> studies that have shown how new technolog</w:t>
      </w:r>
      <w:r w:rsidR="006977D8">
        <w:rPr>
          <w:rFonts w:ascii="Times New Roman" w:eastAsia="Calibri" w:hAnsi="Times New Roman" w:cs="Times New Roman"/>
          <w:kern w:val="32"/>
          <w:sz w:val="24"/>
          <w:szCs w:val="24"/>
        </w:rPr>
        <w:t>ies</w:t>
      </w:r>
      <w:r w:rsidR="00AB6489">
        <w:rPr>
          <w:rFonts w:ascii="Times New Roman" w:eastAsia="Calibri" w:hAnsi="Times New Roman" w:cs="Times New Roman"/>
          <w:kern w:val="32"/>
          <w:sz w:val="24"/>
          <w:szCs w:val="24"/>
        </w:rPr>
        <w:t xml:space="preserve"> such as artificial inteligence, virtual reality and cloud computing</w:t>
      </w:r>
      <w:r w:rsidR="006977D8">
        <w:rPr>
          <w:rFonts w:ascii="Times New Roman" w:eastAsia="Calibri" w:hAnsi="Times New Roman" w:cs="Times New Roman"/>
          <w:kern w:val="32"/>
          <w:sz w:val="24"/>
          <w:szCs w:val="24"/>
        </w:rPr>
        <w:t>,</w:t>
      </w:r>
      <w:r w:rsidR="00AB6489">
        <w:rPr>
          <w:rFonts w:ascii="Times New Roman" w:eastAsia="Calibri" w:hAnsi="Times New Roman" w:cs="Times New Roman"/>
          <w:kern w:val="32"/>
          <w:sz w:val="24"/>
          <w:szCs w:val="24"/>
        </w:rPr>
        <w:t xml:space="preserve"> have influ</w:t>
      </w:r>
      <w:r w:rsidR="006977D8">
        <w:rPr>
          <w:rFonts w:ascii="Times New Roman" w:eastAsia="Calibri" w:hAnsi="Times New Roman" w:cs="Times New Roman"/>
          <w:kern w:val="32"/>
          <w:sz w:val="24"/>
          <w:szCs w:val="24"/>
        </w:rPr>
        <w:t>e</w:t>
      </w:r>
      <w:r w:rsidR="00AB6489">
        <w:rPr>
          <w:rFonts w:ascii="Times New Roman" w:eastAsia="Calibri" w:hAnsi="Times New Roman" w:cs="Times New Roman"/>
          <w:kern w:val="32"/>
          <w:sz w:val="24"/>
          <w:szCs w:val="24"/>
        </w:rPr>
        <w:t xml:space="preserve">nced performance of </w:t>
      </w:r>
      <w:r w:rsidR="006977D8">
        <w:rPr>
          <w:rFonts w:ascii="Times New Roman" w:eastAsia="Calibri" w:hAnsi="Times New Roman" w:cs="Times New Roman"/>
          <w:kern w:val="32"/>
          <w:sz w:val="24"/>
          <w:szCs w:val="24"/>
        </w:rPr>
        <w:t xml:space="preserve">smart </w:t>
      </w:r>
      <w:r w:rsidR="00AB6489">
        <w:rPr>
          <w:rFonts w:ascii="Times New Roman" w:eastAsia="Calibri" w:hAnsi="Times New Roman" w:cs="Times New Roman"/>
          <w:kern w:val="32"/>
          <w:sz w:val="24"/>
          <w:szCs w:val="24"/>
        </w:rPr>
        <w:t>learners (Dron, 2018). However, the same can’t be said about the physical environment where the learning takes place.</w:t>
      </w:r>
    </w:p>
    <w:p w14:paraId="1271A0CC" w14:textId="1C35E246" w:rsidR="00AB6489" w:rsidRDefault="00AB6489" w:rsidP="005E6B03">
      <w:pPr>
        <w:spacing w:before="120" w:after="120" w:line="480" w:lineRule="auto"/>
        <w:ind w:right="187"/>
        <w:jc w:val="both"/>
        <w:rPr>
          <w:rFonts w:ascii="Times New Roman" w:eastAsia="Calibri" w:hAnsi="Times New Roman" w:cs="Times New Roman"/>
          <w:kern w:val="32"/>
          <w:sz w:val="24"/>
          <w:szCs w:val="24"/>
        </w:rPr>
      </w:pPr>
      <w:r>
        <w:rPr>
          <w:rFonts w:ascii="Times New Roman" w:eastAsia="Calibri" w:hAnsi="Times New Roman" w:cs="Times New Roman"/>
          <w:kern w:val="32"/>
          <w:sz w:val="24"/>
          <w:szCs w:val="24"/>
        </w:rPr>
        <w:t>In the second category, the two dimensions of SE that reflect interaction between learners, it appears that group interaction is a significant factor, while control over the interactions is not. This finding is also in alignment with the findings of Dr</w:t>
      </w:r>
      <w:r w:rsidR="006977D8">
        <w:rPr>
          <w:rFonts w:ascii="Times New Roman" w:eastAsia="Calibri" w:hAnsi="Times New Roman" w:cs="Times New Roman"/>
          <w:kern w:val="32"/>
          <w:sz w:val="24"/>
          <w:szCs w:val="24"/>
        </w:rPr>
        <w:t>o</w:t>
      </w:r>
      <w:r>
        <w:rPr>
          <w:rFonts w:ascii="Times New Roman" w:eastAsia="Calibri" w:hAnsi="Times New Roman" w:cs="Times New Roman"/>
          <w:kern w:val="32"/>
          <w:sz w:val="24"/>
          <w:szCs w:val="24"/>
        </w:rPr>
        <w:t>n (2018).</w:t>
      </w:r>
    </w:p>
    <w:p w14:paraId="5F2362FC" w14:textId="32E33DCA" w:rsidR="005E6B03" w:rsidRDefault="00AB6489" w:rsidP="00D4193B">
      <w:pPr>
        <w:spacing w:before="120" w:after="120" w:line="480" w:lineRule="auto"/>
        <w:ind w:right="187"/>
        <w:jc w:val="both"/>
        <w:rPr>
          <w:rFonts w:ascii="Times New Roman" w:eastAsia="Calibri" w:hAnsi="Times New Roman" w:cs="Times New Roman"/>
          <w:kern w:val="32"/>
          <w:sz w:val="24"/>
          <w:szCs w:val="24"/>
        </w:rPr>
      </w:pPr>
      <w:r>
        <w:rPr>
          <w:rFonts w:ascii="Times New Roman" w:eastAsia="Calibri" w:hAnsi="Times New Roman" w:cs="Times New Roman"/>
          <w:kern w:val="32"/>
          <w:sz w:val="24"/>
          <w:szCs w:val="24"/>
        </w:rPr>
        <w:t>Nevertheless, de</w:t>
      </w:r>
      <w:r w:rsidR="006977D8">
        <w:rPr>
          <w:rFonts w:ascii="Times New Roman" w:eastAsia="Calibri" w:hAnsi="Times New Roman" w:cs="Times New Roman"/>
          <w:kern w:val="32"/>
          <w:sz w:val="24"/>
          <w:szCs w:val="24"/>
        </w:rPr>
        <w:t>sp</w:t>
      </w:r>
      <w:r>
        <w:rPr>
          <w:rFonts w:ascii="Times New Roman" w:eastAsia="Calibri" w:hAnsi="Times New Roman" w:cs="Times New Roman"/>
          <w:kern w:val="32"/>
          <w:sz w:val="24"/>
          <w:szCs w:val="24"/>
        </w:rPr>
        <w:t xml:space="preserve">ite the two elements of smart environment not being siginificantly related to smart learners’ performance, the overall impact of SE on SLP is positive </w:t>
      </w:r>
      <w:r w:rsidR="006977D8">
        <w:rPr>
          <w:rFonts w:ascii="Times New Roman" w:eastAsia="Calibri" w:hAnsi="Times New Roman" w:cs="Times New Roman"/>
          <w:kern w:val="32"/>
          <w:sz w:val="24"/>
          <w:szCs w:val="24"/>
        </w:rPr>
        <w:t>a</w:t>
      </w:r>
      <w:r>
        <w:rPr>
          <w:rFonts w:ascii="Times New Roman" w:eastAsia="Calibri" w:hAnsi="Times New Roman" w:cs="Times New Roman"/>
          <w:kern w:val="32"/>
          <w:sz w:val="24"/>
          <w:szCs w:val="24"/>
        </w:rPr>
        <w:t>nd significant.</w:t>
      </w:r>
    </w:p>
    <w:p w14:paraId="1E5391CE" w14:textId="77777777" w:rsidR="006977D8" w:rsidRDefault="006977D8" w:rsidP="00D4193B">
      <w:pPr>
        <w:spacing w:before="120" w:after="120" w:line="480" w:lineRule="auto"/>
        <w:ind w:right="187"/>
        <w:jc w:val="both"/>
        <w:rPr>
          <w:rFonts w:ascii="Times New Roman" w:eastAsia="Calibri" w:hAnsi="Times New Roman" w:cs="Times New Roman"/>
          <w:kern w:val="32"/>
          <w:sz w:val="24"/>
          <w:szCs w:val="24"/>
        </w:rPr>
      </w:pPr>
    </w:p>
    <w:p w14:paraId="4C2D9E3B" w14:textId="77777777" w:rsidR="00B94A65" w:rsidRPr="00627EEE" w:rsidRDefault="00B94A65" w:rsidP="00D4193B">
      <w:pPr>
        <w:spacing w:before="120" w:after="120" w:line="480" w:lineRule="auto"/>
        <w:ind w:right="187"/>
        <w:jc w:val="both"/>
        <w:rPr>
          <w:rFonts w:ascii="Times New Roman" w:eastAsia="Calibri" w:hAnsi="Times New Roman" w:cs="Times New Roman"/>
          <w:kern w:val="32"/>
          <w:sz w:val="24"/>
          <w:szCs w:val="24"/>
        </w:rPr>
      </w:pPr>
    </w:p>
    <w:p w14:paraId="6241A4E1" w14:textId="50887375" w:rsidR="000A03C7" w:rsidRPr="00AB6489" w:rsidRDefault="005E6B03" w:rsidP="00AB6489">
      <w:pPr>
        <w:pStyle w:val="ListParagraph"/>
        <w:numPr>
          <w:ilvl w:val="2"/>
          <w:numId w:val="25"/>
        </w:numPr>
        <w:autoSpaceDE w:val="0"/>
        <w:autoSpaceDN w:val="0"/>
        <w:adjustRightInd w:val="0"/>
        <w:spacing w:after="0" w:line="480" w:lineRule="auto"/>
        <w:ind w:left="0" w:firstLine="0"/>
        <w:jc w:val="both"/>
        <w:rPr>
          <w:rFonts w:asciiTheme="majorBidi" w:hAnsiTheme="majorBidi" w:cstheme="majorBidi"/>
          <w:b/>
          <w:bCs/>
          <w:sz w:val="24"/>
          <w:szCs w:val="24"/>
        </w:rPr>
      </w:pPr>
      <w:r>
        <w:rPr>
          <w:rFonts w:asciiTheme="majorBidi" w:hAnsiTheme="majorBidi" w:cstheme="majorBidi"/>
          <w:b/>
          <w:bCs/>
          <w:sz w:val="24"/>
          <w:szCs w:val="24"/>
        </w:rPr>
        <w:t xml:space="preserve">Research </w:t>
      </w:r>
      <w:r w:rsidR="00AB6489">
        <w:rPr>
          <w:rFonts w:asciiTheme="majorBidi" w:hAnsiTheme="majorBidi" w:cstheme="majorBidi"/>
          <w:b/>
          <w:bCs/>
          <w:sz w:val="24"/>
          <w:szCs w:val="24"/>
        </w:rPr>
        <w:t>Objective-</w:t>
      </w:r>
      <w:r w:rsidR="008F77AA" w:rsidRPr="00627EEE">
        <w:rPr>
          <w:rFonts w:asciiTheme="majorBidi" w:hAnsiTheme="majorBidi" w:cstheme="majorBidi"/>
          <w:b/>
          <w:bCs/>
          <w:sz w:val="24"/>
          <w:szCs w:val="24"/>
        </w:rPr>
        <w:t>2</w:t>
      </w:r>
    </w:p>
    <w:p w14:paraId="20006204" w14:textId="72B31F66" w:rsidR="005E6B03" w:rsidRDefault="005E6B03" w:rsidP="005E6B03">
      <w:pPr>
        <w:autoSpaceDE w:val="0"/>
        <w:autoSpaceDN w:val="0"/>
        <w:adjustRightInd w:val="0"/>
        <w:spacing w:after="0" w:line="480" w:lineRule="auto"/>
        <w:ind w:right="288"/>
        <w:jc w:val="both"/>
        <w:rPr>
          <w:rFonts w:ascii="Times New Roman" w:hAnsi="Times New Roman" w:cs="Times New Roman"/>
          <w:bCs/>
          <w:i/>
          <w:iCs/>
          <w:color w:val="000000"/>
          <w:sz w:val="24"/>
          <w:szCs w:val="24"/>
          <w:lang w:val="en-MY"/>
        </w:rPr>
      </w:pPr>
      <w:r w:rsidRPr="00AB6489">
        <w:rPr>
          <w:rFonts w:ascii="Times New Roman" w:hAnsi="Times New Roman" w:cs="Times New Roman"/>
          <w:bCs/>
          <w:i/>
          <w:iCs/>
          <w:color w:val="000000"/>
          <w:sz w:val="24"/>
          <w:szCs w:val="24"/>
          <w:lang w:val="en-MY"/>
        </w:rPr>
        <w:t>To ascertain whether there are any significant relationships between smart pedagogy and smart learners’ performance among secondary school students in UAE.</w:t>
      </w:r>
    </w:p>
    <w:p w14:paraId="165CAE28" w14:textId="7C91EDC6" w:rsidR="005A691C" w:rsidRDefault="006977D8" w:rsidP="006977D8">
      <w:pPr>
        <w:spacing w:before="120" w:after="120" w:line="480" w:lineRule="auto"/>
        <w:ind w:right="187"/>
        <w:jc w:val="both"/>
        <w:rPr>
          <w:rFonts w:asciiTheme="majorBidi" w:hAnsiTheme="majorBidi" w:cstheme="majorBidi"/>
          <w:sz w:val="24"/>
          <w:szCs w:val="24"/>
        </w:rPr>
      </w:pPr>
      <w:r w:rsidRPr="00627EEE">
        <w:rPr>
          <w:rFonts w:ascii="Times New Roman" w:eastAsia="Calibri" w:hAnsi="Times New Roman" w:cs="Times New Roman"/>
          <w:kern w:val="32"/>
          <w:sz w:val="24"/>
          <w:szCs w:val="24"/>
        </w:rPr>
        <w:t xml:space="preserve">The </w:t>
      </w:r>
      <w:r>
        <w:rPr>
          <w:rFonts w:ascii="Times New Roman" w:eastAsia="Calibri" w:hAnsi="Times New Roman" w:cs="Times New Roman"/>
          <w:kern w:val="32"/>
          <w:sz w:val="24"/>
          <w:szCs w:val="24"/>
        </w:rPr>
        <w:t xml:space="preserve">second hypothesis tested in the research framework posits that smart pedagogy has a positive and significant influence on smart learners’ performance. The results indicated that, the hypothesis is supported. </w:t>
      </w:r>
      <w:r>
        <w:rPr>
          <w:rFonts w:asciiTheme="majorBidi" w:hAnsiTheme="majorBidi" w:cstheme="majorBidi"/>
          <w:sz w:val="24"/>
          <w:szCs w:val="24"/>
        </w:rPr>
        <w:t>The construct,</w:t>
      </w:r>
      <w:r w:rsidRPr="00627EEE">
        <w:rPr>
          <w:rFonts w:asciiTheme="majorBidi" w:hAnsiTheme="majorBidi" w:cstheme="majorBidi"/>
          <w:sz w:val="24"/>
          <w:szCs w:val="24"/>
        </w:rPr>
        <w:t xml:space="preserve"> smart</w:t>
      </w:r>
      <w:r>
        <w:rPr>
          <w:rFonts w:asciiTheme="majorBidi" w:hAnsiTheme="majorBidi" w:cstheme="majorBidi"/>
          <w:sz w:val="24"/>
          <w:szCs w:val="24"/>
        </w:rPr>
        <w:t xml:space="preserve"> pedagogy comprises of</w:t>
      </w:r>
      <w:r w:rsidRPr="00627EEE">
        <w:rPr>
          <w:rFonts w:asciiTheme="majorBidi" w:hAnsiTheme="majorBidi" w:cstheme="majorBidi"/>
          <w:sz w:val="24"/>
          <w:szCs w:val="24"/>
        </w:rPr>
        <w:t xml:space="preserve"> </w:t>
      </w:r>
      <w:r>
        <w:rPr>
          <w:rFonts w:asciiTheme="majorBidi" w:hAnsiTheme="majorBidi" w:cstheme="majorBidi"/>
          <w:sz w:val="24"/>
          <w:szCs w:val="24"/>
        </w:rPr>
        <w:t>four components understanding</w:t>
      </w:r>
      <w:r w:rsidRPr="00627EEE">
        <w:rPr>
          <w:rFonts w:asciiTheme="majorBidi" w:hAnsiTheme="majorBidi" w:cstheme="majorBidi"/>
          <w:sz w:val="24"/>
          <w:szCs w:val="24"/>
        </w:rPr>
        <w:t xml:space="preserve">, </w:t>
      </w:r>
      <w:r>
        <w:rPr>
          <w:rFonts w:asciiTheme="majorBidi" w:hAnsiTheme="majorBidi" w:cstheme="majorBidi"/>
          <w:sz w:val="24"/>
          <w:szCs w:val="24"/>
        </w:rPr>
        <w:t>critical thinking</w:t>
      </w:r>
      <w:r w:rsidRPr="00627EEE">
        <w:rPr>
          <w:rFonts w:asciiTheme="majorBidi" w:hAnsiTheme="majorBidi" w:cstheme="majorBidi"/>
          <w:sz w:val="24"/>
          <w:szCs w:val="24"/>
        </w:rPr>
        <w:t xml:space="preserve">, </w:t>
      </w:r>
      <w:r>
        <w:rPr>
          <w:rFonts w:asciiTheme="majorBidi" w:hAnsiTheme="majorBidi" w:cstheme="majorBidi"/>
          <w:sz w:val="24"/>
          <w:szCs w:val="24"/>
        </w:rPr>
        <w:t>learning skills</w:t>
      </w:r>
      <w:r w:rsidRPr="00627EEE">
        <w:rPr>
          <w:rFonts w:asciiTheme="majorBidi" w:hAnsiTheme="majorBidi" w:cstheme="majorBidi"/>
          <w:sz w:val="24"/>
          <w:szCs w:val="24"/>
        </w:rPr>
        <w:t>, an</w:t>
      </w:r>
      <w:r>
        <w:rPr>
          <w:rFonts w:asciiTheme="majorBidi" w:hAnsiTheme="majorBidi" w:cstheme="majorBidi"/>
          <w:sz w:val="24"/>
          <w:szCs w:val="24"/>
        </w:rPr>
        <w:t>d smart intelligence</w:t>
      </w:r>
      <w:r w:rsidRPr="00627EEE">
        <w:rPr>
          <w:rFonts w:asciiTheme="majorBidi" w:hAnsiTheme="majorBidi" w:cstheme="majorBidi"/>
          <w:sz w:val="24"/>
          <w:szCs w:val="24"/>
        </w:rPr>
        <w:t xml:space="preserve">. </w:t>
      </w:r>
      <w:r>
        <w:rPr>
          <w:rFonts w:asciiTheme="majorBidi" w:hAnsiTheme="majorBidi" w:cstheme="majorBidi"/>
          <w:sz w:val="24"/>
          <w:szCs w:val="24"/>
        </w:rPr>
        <w:t xml:space="preserve">A closer examination of the statistical results suggests that three </w:t>
      </w:r>
      <w:r w:rsidR="00B848AA">
        <w:rPr>
          <w:rFonts w:asciiTheme="majorBidi" w:hAnsiTheme="majorBidi" w:cstheme="majorBidi"/>
          <w:sz w:val="24"/>
          <w:szCs w:val="24"/>
        </w:rPr>
        <w:t>of the dimensions of SP</w:t>
      </w:r>
      <w:r>
        <w:rPr>
          <w:rFonts w:asciiTheme="majorBidi" w:hAnsiTheme="majorBidi" w:cstheme="majorBidi"/>
          <w:sz w:val="24"/>
          <w:szCs w:val="24"/>
        </w:rPr>
        <w:t xml:space="preserve"> (i.e., critical thinking, learning skills, and smart intelligence) have significant impact on SLP, while the other dimensions (i.e., understanding) does not have a significant influence on SLP. </w:t>
      </w:r>
    </w:p>
    <w:p w14:paraId="4C97F839" w14:textId="3000CDEF" w:rsidR="00F96C98" w:rsidRDefault="00F96C98" w:rsidP="006977D8">
      <w:pPr>
        <w:spacing w:before="120" w:after="120" w:line="480" w:lineRule="auto"/>
        <w:ind w:right="187"/>
        <w:jc w:val="both"/>
        <w:rPr>
          <w:rFonts w:asciiTheme="majorBidi" w:hAnsiTheme="majorBidi" w:cstheme="majorBidi"/>
          <w:sz w:val="24"/>
          <w:szCs w:val="24"/>
        </w:rPr>
      </w:pPr>
      <w:r>
        <w:rPr>
          <w:rFonts w:asciiTheme="majorBidi" w:hAnsiTheme="majorBidi" w:cstheme="majorBidi"/>
          <w:sz w:val="24"/>
          <w:szCs w:val="24"/>
        </w:rPr>
        <w:t>A smart pedagogy includes digital transformation, where artificial intelligence provides smart educational tools and methods</w:t>
      </w:r>
      <w:r w:rsidR="00CC4B36">
        <w:rPr>
          <w:rFonts w:asciiTheme="majorBidi" w:hAnsiTheme="majorBidi" w:cstheme="majorBidi"/>
          <w:sz w:val="24"/>
          <w:szCs w:val="24"/>
        </w:rPr>
        <w:t xml:space="preserve">. Such pedagogy takes into account the deployment of technology to deal with practical educational approaches to impart learning in a smart learning environment. With the advent of technologies that are now driving the Industry 4.0 ecosystem, the tools and techniques of education have also been transformed. For instance, through artificial intelligence, learning bots (i.e., soft robots) are personalizing learning based on the level and capability of each student. Sophisticated algorithms are analyzing each student that uses the learning system, to determine what content to provide, what method of learning to utilize and the manner in which the learner needs to be assessed. </w:t>
      </w:r>
    </w:p>
    <w:p w14:paraId="7D1A7640" w14:textId="227A8CE5" w:rsidR="00F96C98" w:rsidRPr="00625545" w:rsidRDefault="005A691C" w:rsidP="006977D8">
      <w:pPr>
        <w:spacing w:before="120" w:after="120" w:line="480" w:lineRule="auto"/>
        <w:ind w:right="187"/>
        <w:jc w:val="both"/>
        <w:rPr>
          <w:rFonts w:asciiTheme="majorBidi" w:hAnsiTheme="majorBidi" w:cstheme="majorBidi"/>
          <w:sz w:val="24"/>
          <w:szCs w:val="24"/>
        </w:rPr>
      </w:pPr>
      <w:r>
        <w:rPr>
          <w:rFonts w:asciiTheme="majorBidi" w:hAnsiTheme="majorBidi" w:cstheme="majorBidi"/>
          <w:sz w:val="24"/>
          <w:szCs w:val="24"/>
        </w:rPr>
        <w:t>With advancements in technologies, learning can now be more flexible and efficient in its delivery. Cognitive science research indicates that knowledge and skills are closely intertwined. Therefore, in a smart learning ecosystem, the pedagogy needs to mix content knowledge and process skills to work togther to c</w:t>
      </w:r>
      <w:r w:rsidR="00625545">
        <w:rPr>
          <w:rFonts w:asciiTheme="majorBidi" w:hAnsiTheme="majorBidi" w:cstheme="majorBidi"/>
          <w:sz w:val="24"/>
          <w:szCs w:val="24"/>
        </w:rPr>
        <w:t>r</w:t>
      </w:r>
      <w:r>
        <w:rPr>
          <w:rFonts w:asciiTheme="majorBidi" w:hAnsiTheme="majorBidi" w:cstheme="majorBidi"/>
          <w:sz w:val="24"/>
          <w:szCs w:val="24"/>
        </w:rPr>
        <w:t>eat</w:t>
      </w:r>
      <w:r w:rsidR="00625545">
        <w:rPr>
          <w:rFonts w:asciiTheme="majorBidi" w:hAnsiTheme="majorBidi" w:cstheme="majorBidi"/>
          <w:sz w:val="24"/>
          <w:szCs w:val="24"/>
        </w:rPr>
        <w:t>e</w:t>
      </w:r>
      <w:r>
        <w:rPr>
          <w:rFonts w:asciiTheme="majorBidi" w:hAnsiTheme="majorBidi" w:cstheme="majorBidi"/>
          <w:sz w:val="24"/>
          <w:szCs w:val="24"/>
        </w:rPr>
        <w:t xml:space="preserve"> effec</w:t>
      </w:r>
      <w:r w:rsidR="00625545">
        <w:rPr>
          <w:rFonts w:asciiTheme="majorBidi" w:hAnsiTheme="majorBidi" w:cstheme="majorBidi"/>
          <w:sz w:val="24"/>
          <w:szCs w:val="24"/>
        </w:rPr>
        <w:t>t</w:t>
      </w:r>
      <w:r>
        <w:rPr>
          <w:rFonts w:asciiTheme="majorBidi" w:hAnsiTheme="majorBidi" w:cstheme="majorBidi"/>
          <w:sz w:val="24"/>
          <w:szCs w:val="24"/>
        </w:rPr>
        <w:t xml:space="preserve">ive performance of the learners. </w:t>
      </w:r>
    </w:p>
    <w:p w14:paraId="12055374" w14:textId="6C9E7D18" w:rsidR="00625545" w:rsidRDefault="006977D8" w:rsidP="00625545">
      <w:pPr>
        <w:spacing w:before="120" w:after="120" w:line="480" w:lineRule="auto"/>
        <w:ind w:right="187"/>
        <w:jc w:val="both"/>
        <w:rPr>
          <w:rFonts w:asciiTheme="majorBidi" w:hAnsiTheme="majorBidi" w:cstheme="majorBidi"/>
          <w:sz w:val="24"/>
          <w:szCs w:val="24"/>
        </w:rPr>
      </w:pPr>
      <w:r>
        <w:rPr>
          <w:rFonts w:ascii="Times New Roman" w:eastAsia="Calibri" w:hAnsi="Times New Roman" w:cs="Times New Roman"/>
          <w:kern w:val="32"/>
          <w:sz w:val="24"/>
          <w:szCs w:val="24"/>
        </w:rPr>
        <w:t xml:space="preserve">According to </w:t>
      </w:r>
      <w:r w:rsidR="00B94A65">
        <w:rPr>
          <w:rFonts w:ascii="Times New Roman" w:eastAsia="Calibri" w:hAnsi="Times New Roman" w:cs="Times New Roman"/>
          <w:kern w:val="32"/>
          <w:sz w:val="24"/>
          <w:szCs w:val="24"/>
        </w:rPr>
        <w:t>Lorenzo and Gallon (2019</w:t>
      </w:r>
      <w:r w:rsidR="00CC4B36">
        <w:rPr>
          <w:rFonts w:ascii="Times New Roman" w:eastAsia="Calibri" w:hAnsi="Times New Roman" w:cs="Times New Roman"/>
          <w:kern w:val="32"/>
          <w:sz w:val="24"/>
          <w:szCs w:val="24"/>
        </w:rPr>
        <w:t xml:space="preserve">), </w:t>
      </w:r>
      <w:r>
        <w:rPr>
          <w:rFonts w:ascii="Times New Roman" w:eastAsia="Calibri" w:hAnsi="Times New Roman" w:cs="Times New Roman"/>
          <w:kern w:val="32"/>
          <w:sz w:val="24"/>
          <w:szCs w:val="24"/>
        </w:rPr>
        <w:t xml:space="preserve">smart </w:t>
      </w:r>
      <w:r w:rsidR="00CC4B36">
        <w:rPr>
          <w:rFonts w:ascii="Times New Roman" w:eastAsia="Calibri" w:hAnsi="Times New Roman" w:cs="Times New Roman"/>
          <w:kern w:val="32"/>
          <w:sz w:val="24"/>
          <w:szCs w:val="24"/>
        </w:rPr>
        <w:t>pedagogy will consider the understanding of students, critical thinking, learning skills and smart intelligence</w:t>
      </w:r>
      <w:r>
        <w:rPr>
          <w:rFonts w:ascii="Times New Roman" w:eastAsia="Calibri" w:hAnsi="Times New Roman" w:cs="Times New Roman"/>
          <w:kern w:val="32"/>
          <w:sz w:val="24"/>
          <w:szCs w:val="24"/>
        </w:rPr>
        <w:t xml:space="preserve">. </w:t>
      </w:r>
      <w:r w:rsidR="00CC4B36">
        <w:rPr>
          <w:rFonts w:ascii="Times New Roman" w:eastAsia="Calibri" w:hAnsi="Times New Roman" w:cs="Times New Roman"/>
          <w:kern w:val="32"/>
          <w:sz w:val="24"/>
          <w:szCs w:val="24"/>
        </w:rPr>
        <w:t>In terms of performnce of students using smart learning systems, three elements appear to have significant association with SLP, these are pedagogy that emphasizes critical thinking abiliites, learning skills and intelligence leve</w:t>
      </w:r>
      <w:r w:rsidR="00653AED">
        <w:rPr>
          <w:rFonts w:ascii="Times New Roman" w:eastAsia="Calibri" w:hAnsi="Times New Roman" w:cs="Times New Roman"/>
          <w:kern w:val="32"/>
          <w:sz w:val="24"/>
          <w:szCs w:val="24"/>
        </w:rPr>
        <w:t>ls of students to cope with smart learning system. While understanding of the pedagogy, does not appear to have a significant association with SLP.</w:t>
      </w:r>
      <w:r w:rsidR="00625545">
        <w:rPr>
          <w:rFonts w:ascii="Times New Roman" w:eastAsia="Calibri" w:hAnsi="Times New Roman" w:cs="Times New Roman"/>
          <w:kern w:val="32"/>
          <w:sz w:val="24"/>
          <w:szCs w:val="24"/>
        </w:rPr>
        <w:t xml:space="preserve"> This finding agrees with the results of the experimental study done by Lorenzo and Gallo</w:t>
      </w:r>
      <w:r w:rsidR="00B94A65">
        <w:rPr>
          <w:rFonts w:ascii="Times New Roman" w:eastAsia="Calibri" w:hAnsi="Times New Roman" w:cs="Times New Roman"/>
          <w:kern w:val="32"/>
          <w:sz w:val="24"/>
          <w:szCs w:val="24"/>
        </w:rPr>
        <w:t>n (2019</w:t>
      </w:r>
      <w:r w:rsidR="00625545">
        <w:rPr>
          <w:rFonts w:ascii="Times New Roman" w:eastAsia="Calibri" w:hAnsi="Times New Roman" w:cs="Times New Roman"/>
          <w:kern w:val="32"/>
          <w:sz w:val="24"/>
          <w:szCs w:val="24"/>
        </w:rPr>
        <w:t>) that found that three</w:t>
      </w:r>
      <w:r w:rsidR="00625545">
        <w:rPr>
          <w:rFonts w:asciiTheme="majorBidi" w:hAnsiTheme="majorBidi" w:cstheme="majorBidi"/>
          <w:sz w:val="24"/>
          <w:szCs w:val="24"/>
        </w:rPr>
        <w:t xml:space="preserve"> components of a smart pedagogy: critical learning skills, learning skills and smart intelligence, have vital roles in cultivating knowledge and skills of learners. </w:t>
      </w:r>
    </w:p>
    <w:p w14:paraId="432B7D63" w14:textId="1DB4A0FA" w:rsidR="00D01FDF" w:rsidRDefault="00653AED" w:rsidP="00420A6A">
      <w:pPr>
        <w:spacing w:before="120" w:after="120" w:line="480" w:lineRule="auto"/>
        <w:ind w:right="187"/>
        <w:jc w:val="both"/>
        <w:rPr>
          <w:rFonts w:ascii="Times New Roman" w:eastAsia="Calibri" w:hAnsi="Times New Roman" w:cs="Times New Roman"/>
          <w:kern w:val="32"/>
          <w:sz w:val="24"/>
          <w:szCs w:val="24"/>
        </w:rPr>
      </w:pPr>
      <w:r>
        <w:rPr>
          <w:rFonts w:ascii="Times New Roman" w:eastAsia="Calibri" w:hAnsi="Times New Roman" w:cs="Times New Roman"/>
          <w:kern w:val="32"/>
          <w:sz w:val="24"/>
          <w:szCs w:val="24"/>
        </w:rPr>
        <w:t>D</w:t>
      </w:r>
      <w:r w:rsidR="006977D8">
        <w:rPr>
          <w:rFonts w:ascii="Times New Roman" w:eastAsia="Calibri" w:hAnsi="Times New Roman" w:cs="Times New Roman"/>
          <w:kern w:val="32"/>
          <w:sz w:val="24"/>
          <w:szCs w:val="24"/>
        </w:rPr>
        <w:t>es</w:t>
      </w:r>
      <w:r>
        <w:rPr>
          <w:rFonts w:ascii="Times New Roman" w:eastAsia="Calibri" w:hAnsi="Times New Roman" w:cs="Times New Roman"/>
          <w:kern w:val="32"/>
          <w:sz w:val="24"/>
          <w:szCs w:val="24"/>
        </w:rPr>
        <w:t>pite the single element of smart pedagogy</w:t>
      </w:r>
      <w:r w:rsidR="006977D8">
        <w:rPr>
          <w:rFonts w:ascii="Times New Roman" w:eastAsia="Calibri" w:hAnsi="Times New Roman" w:cs="Times New Roman"/>
          <w:kern w:val="32"/>
          <w:sz w:val="24"/>
          <w:szCs w:val="24"/>
        </w:rPr>
        <w:t xml:space="preserve"> not being siginificantly related to smart learners’ perfo</w:t>
      </w:r>
      <w:r>
        <w:rPr>
          <w:rFonts w:ascii="Times New Roman" w:eastAsia="Calibri" w:hAnsi="Times New Roman" w:cs="Times New Roman"/>
          <w:kern w:val="32"/>
          <w:sz w:val="24"/>
          <w:szCs w:val="24"/>
        </w:rPr>
        <w:t>rmance, the overall impact of SP</w:t>
      </w:r>
      <w:r w:rsidR="006977D8">
        <w:rPr>
          <w:rFonts w:ascii="Times New Roman" w:eastAsia="Calibri" w:hAnsi="Times New Roman" w:cs="Times New Roman"/>
          <w:kern w:val="32"/>
          <w:sz w:val="24"/>
          <w:szCs w:val="24"/>
        </w:rPr>
        <w:t xml:space="preserve"> on SLP is positive and significant.</w:t>
      </w:r>
    </w:p>
    <w:p w14:paraId="1731F2A3" w14:textId="77777777" w:rsidR="00B94A65" w:rsidRDefault="00B94A65" w:rsidP="00B94A65">
      <w:pPr>
        <w:spacing w:before="120" w:after="120" w:line="240" w:lineRule="auto"/>
        <w:ind w:right="187"/>
        <w:jc w:val="both"/>
        <w:rPr>
          <w:rFonts w:ascii="Times New Roman" w:eastAsia="Calibri" w:hAnsi="Times New Roman" w:cs="Times New Roman"/>
          <w:kern w:val="32"/>
          <w:sz w:val="24"/>
          <w:szCs w:val="24"/>
        </w:rPr>
      </w:pPr>
    </w:p>
    <w:p w14:paraId="723626DC" w14:textId="77777777" w:rsidR="00B94A65" w:rsidRDefault="00B94A65" w:rsidP="00B94A65">
      <w:pPr>
        <w:spacing w:before="120" w:after="120" w:line="240" w:lineRule="auto"/>
        <w:ind w:right="187"/>
        <w:jc w:val="both"/>
        <w:rPr>
          <w:rFonts w:ascii="Times New Roman" w:eastAsia="Calibri" w:hAnsi="Times New Roman" w:cs="Times New Roman"/>
          <w:kern w:val="32"/>
          <w:sz w:val="24"/>
          <w:szCs w:val="24"/>
        </w:rPr>
      </w:pPr>
    </w:p>
    <w:p w14:paraId="227DC959" w14:textId="77777777" w:rsidR="00B94A65" w:rsidRDefault="00B94A65" w:rsidP="00B94A65">
      <w:pPr>
        <w:spacing w:before="120" w:after="120" w:line="240" w:lineRule="auto"/>
        <w:ind w:right="187"/>
        <w:jc w:val="both"/>
        <w:rPr>
          <w:rFonts w:ascii="Times New Roman" w:eastAsia="Calibri" w:hAnsi="Times New Roman" w:cs="Times New Roman"/>
          <w:kern w:val="32"/>
          <w:sz w:val="24"/>
          <w:szCs w:val="24"/>
        </w:rPr>
      </w:pPr>
    </w:p>
    <w:p w14:paraId="4EA225E3" w14:textId="77777777" w:rsidR="00B94A65" w:rsidRDefault="00B94A65" w:rsidP="00B94A65">
      <w:pPr>
        <w:spacing w:before="120" w:after="120" w:line="240" w:lineRule="auto"/>
        <w:ind w:right="187"/>
        <w:jc w:val="both"/>
        <w:rPr>
          <w:rFonts w:ascii="Times New Roman" w:eastAsia="Calibri" w:hAnsi="Times New Roman" w:cs="Times New Roman"/>
          <w:kern w:val="32"/>
          <w:sz w:val="24"/>
          <w:szCs w:val="24"/>
        </w:rPr>
      </w:pPr>
    </w:p>
    <w:p w14:paraId="3D94450A" w14:textId="77777777" w:rsidR="00B94A65" w:rsidRDefault="00B94A65" w:rsidP="00B94A65">
      <w:pPr>
        <w:spacing w:before="120" w:after="120" w:line="240" w:lineRule="auto"/>
        <w:ind w:right="187"/>
        <w:jc w:val="both"/>
        <w:rPr>
          <w:rFonts w:ascii="Times New Roman" w:eastAsia="Calibri" w:hAnsi="Times New Roman" w:cs="Times New Roman"/>
          <w:kern w:val="32"/>
          <w:sz w:val="24"/>
          <w:szCs w:val="24"/>
        </w:rPr>
      </w:pPr>
    </w:p>
    <w:p w14:paraId="7C2966B9" w14:textId="77777777" w:rsidR="00B94A65" w:rsidRDefault="00B94A65" w:rsidP="00B94A65">
      <w:pPr>
        <w:spacing w:before="120" w:after="120" w:line="240" w:lineRule="auto"/>
        <w:ind w:right="187"/>
        <w:jc w:val="both"/>
        <w:rPr>
          <w:rFonts w:ascii="Times New Roman" w:eastAsia="Calibri" w:hAnsi="Times New Roman" w:cs="Times New Roman"/>
          <w:kern w:val="32"/>
          <w:sz w:val="24"/>
          <w:szCs w:val="24"/>
        </w:rPr>
      </w:pPr>
    </w:p>
    <w:p w14:paraId="5B56BC18" w14:textId="77777777" w:rsidR="00B94A65" w:rsidRPr="00627EEE" w:rsidRDefault="00B94A65" w:rsidP="00B94A65">
      <w:pPr>
        <w:spacing w:before="120" w:after="120" w:line="240" w:lineRule="auto"/>
        <w:ind w:right="187"/>
        <w:jc w:val="both"/>
        <w:rPr>
          <w:rFonts w:ascii="Times New Roman" w:eastAsia="Calibri" w:hAnsi="Times New Roman" w:cs="Times New Roman"/>
          <w:kern w:val="32"/>
          <w:sz w:val="24"/>
          <w:szCs w:val="24"/>
        </w:rPr>
      </w:pPr>
    </w:p>
    <w:p w14:paraId="6F45B801" w14:textId="4F355F90" w:rsidR="000A03C7" w:rsidRPr="005E6B03" w:rsidRDefault="005E6B03" w:rsidP="005E6B03">
      <w:pPr>
        <w:pStyle w:val="ListParagraph"/>
        <w:numPr>
          <w:ilvl w:val="2"/>
          <w:numId w:val="25"/>
        </w:numPr>
        <w:autoSpaceDE w:val="0"/>
        <w:autoSpaceDN w:val="0"/>
        <w:adjustRightInd w:val="0"/>
        <w:spacing w:after="0" w:line="480" w:lineRule="auto"/>
        <w:ind w:left="0" w:firstLine="0"/>
        <w:jc w:val="both"/>
        <w:rPr>
          <w:rFonts w:asciiTheme="majorBidi" w:hAnsiTheme="majorBidi" w:cstheme="majorBidi"/>
          <w:b/>
          <w:bCs/>
          <w:sz w:val="24"/>
          <w:szCs w:val="24"/>
        </w:rPr>
      </w:pPr>
      <w:r>
        <w:rPr>
          <w:rFonts w:asciiTheme="majorBidi" w:hAnsiTheme="majorBidi" w:cstheme="majorBidi"/>
          <w:b/>
          <w:bCs/>
          <w:sz w:val="24"/>
          <w:szCs w:val="24"/>
        </w:rPr>
        <w:t>Research Objective-</w:t>
      </w:r>
      <w:r w:rsidR="00420A6A" w:rsidRPr="00627EEE">
        <w:rPr>
          <w:rFonts w:asciiTheme="majorBidi" w:hAnsiTheme="majorBidi" w:cstheme="majorBidi"/>
          <w:b/>
          <w:bCs/>
          <w:sz w:val="24"/>
          <w:szCs w:val="24"/>
        </w:rPr>
        <w:t>3</w:t>
      </w:r>
      <w:bookmarkStart w:id="34" w:name="_Hlk42804465"/>
    </w:p>
    <w:p w14:paraId="6AB7A353" w14:textId="09CD47EA" w:rsidR="00420A6A" w:rsidRDefault="00420A6A" w:rsidP="00420A6A">
      <w:pPr>
        <w:autoSpaceDE w:val="0"/>
        <w:autoSpaceDN w:val="0"/>
        <w:adjustRightInd w:val="0"/>
        <w:spacing w:after="0" w:line="480" w:lineRule="auto"/>
        <w:ind w:right="288"/>
        <w:jc w:val="both"/>
        <w:rPr>
          <w:rFonts w:ascii="Times New Roman" w:hAnsi="Times New Roman" w:cs="Times New Roman"/>
          <w:bCs/>
          <w:i/>
          <w:iCs/>
          <w:color w:val="000000"/>
          <w:sz w:val="24"/>
          <w:szCs w:val="24"/>
          <w:lang w:val="en-MY"/>
        </w:rPr>
      </w:pPr>
      <w:r w:rsidRPr="00D01FDF">
        <w:rPr>
          <w:rFonts w:ascii="Times New Roman" w:hAnsi="Times New Roman" w:cs="Times New Roman"/>
          <w:bCs/>
          <w:i/>
          <w:iCs/>
          <w:color w:val="000000"/>
          <w:sz w:val="24"/>
          <w:szCs w:val="24"/>
          <w:lang w:val="en-MY"/>
        </w:rPr>
        <w:t xml:space="preserve">To </w:t>
      </w:r>
      <w:r w:rsidR="00D01FDF" w:rsidRPr="00D01FDF">
        <w:rPr>
          <w:rFonts w:ascii="Times New Roman" w:hAnsi="Times New Roman" w:cs="Times New Roman"/>
          <w:bCs/>
          <w:i/>
          <w:iCs/>
          <w:color w:val="000000"/>
          <w:sz w:val="24"/>
          <w:szCs w:val="24"/>
          <w:lang w:val="en-MY"/>
        </w:rPr>
        <w:t>determine</w:t>
      </w:r>
      <w:r w:rsidR="005E6B03" w:rsidRPr="00D01FDF">
        <w:rPr>
          <w:rFonts w:ascii="Times New Roman" w:hAnsi="Times New Roman" w:cs="Times New Roman"/>
          <w:bCs/>
          <w:i/>
          <w:iCs/>
          <w:color w:val="000000"/>
          <w:sz w:val="24"/>
          <w:szCs w:val="24"/>
          <w:lang w:val="en-MY"/>
        </w:rPr>
        <w:t xml:space="preserve"> if there are any siginificant </w:t>
      </w:r>
      <w:r w:rsidR="000A03C7" w:rsidRPr="00D01FDF">
        <w:rPr>
          <w:rFonts w:ascii="Times New Roman" w:hAnsi="Times New Roman" w:cs="Times New Roman"/>
          <w:bCs/>
          <w:i/>
          <w:iCs/>
          <w:color w:val="000000"/>
          <w:sz w:val="24"/>
          <w:szCs w:val="24"/>
          <w:lang w:val="en-MY"/>
        </w:rPr>
        <w:t>correlation</w:t>
      </w:r>
      <w:r w:rsidR="005E6B03" w:rsidRPr="00D01FDF">
        <w:rPr>
          <w:rFonts w:ascii="Times New Roman" w:hAnsi="Times New Roman" w:cs="Times New Roman"/>
          <w:bCs/>
          <w:i/>
          <w:iCs/>
          <w:color w:val="000000"/>
          <w:sz w:val="24"/>
          <w:szCs w:val="24"/>
          <w:lang w:val="en-MY"/>
        </w:rPr>
        <w:t>s</w:t>
      </w:r>
      <w:r w:rsidRPr="00D01FDF">
        <w:rPr>
          <w:rFonts w:ascii="Times New Roman" w:hAnsi="Times New Roman" w:cs="Times New Roman"/>
          <w:bCs/>
          <w:i/>
          <w:iCs/>
          <w:color w:val="000000"/>
          <w:sz w:val="24"/>
          <w:szCs w:val="24"/>
          <w:lang w:val="en-MY"/>
        </w:rPr>
        <w:t xml:space="preserve"> between smart environment and smart pedagogy.</w:t>
      </w:r>
    </w:p>
    <w:p w14:paraId="7B2AA4EB" w14:textId="77777777" w:rsidR="004C3A66" w:rsidRDefault="004C3A66" w:rsidP="004C3A66">
      <w:pPr>
        <w:autoSpaceDE w:val="0"/>
        <w:autoSpaceDN w:val="0"/>
        <w:adjustRightInd w:val="0"/>
        <w:spacing w:after="0" w:line="240" w:lineRule="auto"/>
        <w:ind w:right="288"/>
        <w:jc w:val="both"/>
        <w:rPr>
          <w:rFonts w:ascii="Times New Roman" w:hAnsi="Times New Roman" w:cs="Times New Roman"/>
          <w:bCs/>
          <w:i/>
          <w:iCs/>
          <w:color w:val="000000"/>
          <w:sz w:val="24"/>
          <w:szCs w:val="24"/>
          <w:lang w:val="en-MY"/>
        </w:rPr>
      </w:pPr>
    </w:p>
    <w:p w14:paraId="20A36F85" w14:textId="09446705" w:rsidR="004C3A66" w:rsidRPr="00B26CD5" w:rsidRDefault="00ED073C" w:rsidP="00B26CD5">
      <w:pPr>
        <w:autoSpaceDE w:val="0"/>
        <w:autoSpaceDN w:val="0"/>
        <w:adjustRightInd w:val="0"/>
        <w:spacing w:after="0" w:line="480" w:lineRule="auto"/>
        <w:ind w:right="288"/>
        <w:jc w:val="both"/>
        <w:rPr>
          <w:rFonts w:ascii="Times New Roman" w:hAnsi="Times New Roman" w:cs="Times New Roman"/>
          <w:bCs/>
          <w:iCs/>
          <w:color w:val="000000"/>
          <w:sz w:val="24"/>
          <w:szCs w:val="24"/>
          <w:lang w:val="en-MY"/>
        </w:rPr>
      </w:pPr>
      <w:r>
        <w:rPr>
          <w:rFonts w:ascii="Times New Roman" w:hAnsi="Times New Roman" w:cs="Times New Roman"/>
          <w:bCs/>
          <w:iCs/>
          <w:color w:val="000000"/>
          <w:sz w:val="24"/>
          <w:szCs w:val="24"/>
          <w:lang w:val="en-MY"/>
        </w:rPr>
        <w:t>The key stakeholder in a smart learning ecosystem is the learner</w:t>
      </w:r>
      <w:r w:rsidR="00625545">
        <w:rPr>
          <w:rFonts w:ascii="Times New Roman" w:hAnsi="Times New Roman" w:cs="Times New Roman"/>
          <w:bCs/>
          <w:iCs/>
          <w:color w:val="000000"/>
          <w:sz w:val="24"/>
          <w:szCs w:val="24"/>
          <w:lang w:val="en-MY"/>
        </w:rPr>
        <w:t xml:space="preserve"> (Zhu et al., 2016)</w:t>
      </w:r>
      <w:r>
        <w:rPr>
          <w:rFonts w:ascii="Times New Roman" w:hAnsi="Times New Roman" w:cs="Times New Roman"/>
          <w:bCs/>
          <w:iCs/>
          <w:color w:val="000000"/>
          <w:sz w:val="24"/>
          <w:szCs w:val="24"/>
          <w:lang w:val="en-MY"/>
        </w:rPr>
        <w:t>. The learners’ ability to fully utilize the</w:t>
      </w:r>
      <w:r w:rsidR="00625545">
        <w:rPr>
          <w:rFonts w:ascii="Times New Roman" w:hAnsi="Times New Roman" w:cs="Times New Roman"/>
          <w:bCs/>
          <w:iCs/>
          <w:color w:val="000000"/>
          <w:sz w:val="24"/>
          <w:szCs w:val="24"/>
          <w:lang w:val="en-MY"/>
        </w:rPr>
        <w:t xml:space="preserve"> digitalized</w:t>
      </w:r>
      <w:r>
        <w:rPr>
          <w:rFonts w:ascii="Times New Roman" w:hAnsi="Times New Roman" w:cs="Times New Roman"/>
          <w:bCs/>
          <w:iCs/>
          <w:color w:val="000000"/>
          <w:sz w:val="24"/>
          <w:szCs w:val="24"/>
          <w:lang w:val="en-MY"/>
        </w:rPr>
        <w:t xml:space="preserve"> system and derive maximum benefits of such an advanced and interactive system of knowledge transfer, requires two phenomena to work in tandem, these are: smart learning environment (i.e., smart environment) and a smart pedagogy. The objective of a smart environment is to provide opportunitties to learners for self-learning, be self-motivated and receive</w:t>
      </w:r>
      <w:r w:rsidR="00625545">
        <w:rPr>
          <w:rFonts w:ascii="Times New Roman" w:hAnsi="Times New Roman" w:cs="Times New Roman"/>
          <w:bCs/>
          <w:iCs/>
          <w:color w:val="000000"/>
          <w:sz w:val="24"/>
          <w:szCs w:val="24"/>
          <w:lang w:val="en-MY"/>
        </w:rPr>
        <w:t xml:space="preserve"> personalized services, which are</w:t>
      </w:r>
      <w:r>
        <w:rPr>
          <w:rFonts w:ascii="Times New Roman" w:hAnsi="Times New Roman" w:cs="Times New Roman"/>
          <w:bCs/>
          <w:iCs/>
          <w:color w:val="000000"/>
          <w:sz w:val="24"/>
          <w:szCs w:val="24"/>
          <w:lang w:val="en-MY"/>
        </w:rPr>
        <w:t xml:space="preserve"> not possible in a traditional learning environmnet where one teacher tries to interact with multiple students. However, the effectiveness o</w:t>
      </w:r>
      <w:r w:rsidR="00625545">
        <w:rPr>
          <w:rFonts w:ascii="Times New Roman" w:hAnsi="Times New Roman" w:cs="Times New Roman"/>
          <w:bCs/>
          <w:iCs/>
          <w:color w:val="000000"/>
          <w:sz w:val="24"/>
          <w:szCs w:val="24"/>
          <w:lang w:val="en-MY"/>
        </w:rPr>
        <w:t xml:space="preserve">f a smart environment needs to </w:t>
      </w:r>
      <w:r>
        <w:rPr>
          <w:rFonts w:ascii="Times New Roman" w:hAnsi="Times New Roman" w:cs="Times New Roman"/>
          <w:bCs/>
          <w:iCs/>
          <w:color w:val="000000"/>
          <w:sz w:val="24"/>
          <w:szCs w:val="24"/>
          <w:lang w:val="en-MY"/>
        </w:rPr>
        <w:t>b</w:t>
      </w:r>
      <w:r w:rsidR="00625545">
        <w:rPr>
          <w:rFonts w:ascii="Times New Roman" w:hAnsi="Times New Roman" w:cs="Times New Roman"/>
          <w:bCs/>
          <w:iCs/>
          <w:color w:val="000000"/>
          <w:sz w:val="24"/>
          <w:szCs w:val="24"/>
          <w:lang w:val="en-MY"/>
        </w:rPr>
        <w:t>e</w:t>
      </w:r>
      <w:r>
        <w:rPr>
          <w:rFonts w:ascii="Times New Roman" w:hAnsi="Times New Roman" w:cs="Times New Roman"/>
          <w:bCs/>
          <w:iCs/>
          <w:color w:val="000000"/>
          <w:sz w:val="24"/>
          <w:szCs w:val="24"/>
          <w:lang w:val="en-MY"/>
        </w:rPr>
        <w:t xml:space="preserve"> complemented by </w:t>
      </w:r>
      <w:r w:rsidR="00625545">
        <w:rPr>
          <w:rFonts w:ascii="Times New Roman" w:hAnsi="Times New Roman" w:cs="Times New Roman"/>
          <w:bCs/>
          <w:iCs/>
          <w:color w:val="000000"/>
          <w:sz w:val="24"/>
          <w:szCs w:val="24"/>
          <w:lang w:val="en-MY"/>
        </w:rPr>
        <w:t xml:space="preserve">a </w:t>
      </w:r>
      <w:r>
        <w:rPr>
          <w:rFonts w:ascii="Times New Roman" w:hAnsi="Times New Roman" w:cs="Times New Roman"/>
          <w:bCs/>
          <w:iCs/>
          <w:color w:val="000000"/>
          <w:sz w:val="24"/>
          <w:szCs w:val="24"/>
          <w:lang w:val="en-MY"/>
        </w:rPr>
        <w:t xml:space="preserve">pedagogy that supports this ecosystem. For instance, in a smart environment, students have the option of attending courses at their own pace, </w:t>
      </w:r>
      <w:r w:rsidR="004C3A66">
        <w:rPr>
          <w:rFonts w:ascii="Times New Roman" w:hAnsi="Times New Roman" w:cs="Times New Roman"/>
          <w:bCs/>
          <w:iCs/>
          <w:color w:val="000000"/>
          <w:sz w:val="24"/>
          <w:szCs w:val="24"/>
          <w:lang w:val="en-MY"/>
        </w:rPr>
        <w:t xml:space="preserve">by accessing personalized learning content according to their personal learning ability and motivation to learn. The digital technologies that drive a smart environment must also be supported by digitalized content that are interactive and are able to measure the extent to which the learners are coping with the content, and also provide assessment of their performance (Zhu et al., 2016). </w:t>
      </w:r>
    </w:p>
    <w:p w14:paraId="52DA7D61" w14:textId="77777777" w:rsidR="004C3A66" w:rsidRDefault="004C3A66" w:rsidP="004C3A66">
      <w:pPr>
        <w:autoSpaceDE w:val="0"/>
        <w:autoSpaceDN w:val="0"/>
        <w:adjustRightInd w:val="0"/>
        <w:spacing w:after="0" w:line="240" w:lineRule="auto"/>
        <w:ind w:right="288"/>
        <w:jc w:val="both"/>
        <w:rPr>
          <w:rFonts w:ascii="Times New Roman" w:hAnsi="Times New Roman" w:cs="Times New Roman"/>
          <w:bCs/>
          <w:iCs/>
          <w:color w:val="000000"/>
          <w:sz w:val="24"/>
          <w:szCs w:val="24"/>
          <w:lang w:val="en-MY"/>
        </w:rPr>
      </w:pPr>
    </w:p>
    <w:p w14:paraId="4F9E8CAC" w14:textId="33CFEEC4" w:rsidR="004C3A66" w:rsidRPr="00ED073C" w:rsidRDefault="004C3A66" w:rsidP="00420A6A">
      <w:pPr>
        <w:autoSpaceDE w:val="0"/>
        <w:autoSpaceDN w:val="0"/>
        <w:adjustRightInd w:val="0"/>
        <w:spacing w:after="0" w:line="480" w:lineRule="auto"/>
        <w:ind w:right="288"/>
        <w:jc w:val="both"/>
        <w:rPr>
          <w:rFonts w:ascii="Times New Roman" w:hAnsi="Times New Roman" w:cs="Times New Roman"/>
          <w:bCs/>
          <w:iCs/>
          <w:color w:val="000000"/>
          <w:sz w:val="24"/>
          <w:szCs w:val="24"/>
          <w:lang w:val="en-MY"/>
        </w:rPr>
      </w:pPr>
      <w:r>
        <w:rPr>
          <w:rFonts w:ascii="Times New Roman" w:hAnsi="Times New Roman" w:cs="Times New Roman"/>
          <w:bCs/>
          <w:iCs/>
          <w:color w:val="000000"/>
          <w:sz w:val="24"/>
          <w:szCs w:val="24"/>
          <w:lang w:val="en-MY"/>
        </w:rPr>
        <w:t>The above discourse implies that both smart environment and smart pedagogies are not independent of each other. In fact for any sort of effectiveness in smart learners’ performance, both these constructs are likely to be correlated to each other. The  hypotheses (H-3) posited in the research framework for this study suggests that both smart environment and smart pedagogy are correlated. Therefore, the findings of this study corroborates with the rationale presented in the previous paragragh. Furthermore, this result is also aligned with the discoveries made by Zhu et al. (2016), where part of the framework explores the relationship between smart learning environment and smart pedagogy.</w:t>
      </w:r>
    </w:p>
    <w:bookmarkEnd w:id="34"/>
    <w:p w14:paraId="1DC17AA7" w14:textId="77777777" w:rsidR="00ED073C" w:rsidRPr="00627EEE" w:rsidRDefault="00ED073C" w:rsidP="00A10114">
      <w:pPr>
        <w:spacing w:before="120" w:after="120" w:line="240" w:lineRule="auto"/>
        <w:ind w:right="187"/>
        <w:jc w:val="both"/>
        <w:rPr>
          <w:rFonts w:ascii="Times New Roman" w:eastAsia="Calibri" w:hAnsi="Times New Roman" w:cs="Times New Roman"/>
          <w:kern w:val="32"/>
          <w:sz w:val="24"/>
          <w:szCs w:val="24"/>
        </w:rPr>
      </w:pPr>
    </w:p>
    <w:p w14:paraId="719AF090" w14:textId="6BB005FC" w:rsidR="00335265" w:rsidRPr="00627EEE" w:rsidRDefault="00B26CD5" w:rsidP="00F1665B">
      <w:pPr>
        <w:pStyle w:val="ListParagraph"/>
        <w:numPr>
          <w:ilvl w:val="2"/>
          <w:numId w:val="25"/>
        </w:numPr>
        <w:autoSpaceDE w:val="0"/>
        <w:autoSpaceDN w:val="0"/>
        <w:adjustRightInd w:val="0"/>
        <w:spacing w:after="0" w:line="480" w:lineRule="auto"/>
        <w:ind w:left="0" w:firstLine="0"/>
        <w:jc w:val="both"/>
        <w:rPr>
          <w:rFonts w:asciiTheme="majorBidi" w:hAnsiTheme="majorBidi" w:cstheme="majorBidi"/>
          <w:b/>
          <w:bCs/>
          <w:sz w:val="24"/>
          <w:szCs w:val="24"/>
        </w:rPr>
      </w:pPr>
      <w:r>
        <w:rPr>
          <w:rFonts w:asciiTheme="majorBidi" w:hAnsiTheme="majorBidi" w:cstheme="majorBidi"/>
          <w:b/>
          <w:bCs/>
          <w:sz w:val="24"/>
          <w:szCs w:val="24"/>
        </w:rPr>
        <w:t xml:space="preserve">Research </w:t>
      </w:r>
      <w:r w:rsidR="008531D2" w:rsidRPr="00627EEE">
        <w:rPr>
          <w:rFonts w:asciiTheme="majorBidi" w:hAnsiTheme="majorBidi" w:cstheme="majorBidi"/>
          <w:b/>
          <w:bCs/>
          <w:sz w:val="24"/>
          <w:szCs w:val="24"/>
        </w:rPr>
        <w:t>Objectiv</w:t>
      </w:r>
      <w:r>
        <w:rPr>
          <w:rFonts w:asciiTheme="majorBidi" w:hAnsiTheme="majorBidi" w:cstheme="majorBidi"/>
          <w:b/>
          <w:bCs/>
          <w:sz w:val="24"/>
          <w:szCs w:val="24"/>
        </w:rPr>
        <w:t>e-</w:t>
      </w:r>
      <w:r w:rsidR="00E451C8" w:rsidRPr="00627EEE">
        <w:rPr>
          <w:rFonts w:asciiTheme="majorBidi" w:hAnsiTheme="majorBidi" w:cstheme="majorBidi"/>
          <w:b/>
          <w:bCs/>
          <w:sz w:val="24"/>
          <w:szCs w:val="24"/>
        </w:rPr>
        <w:t>4</w:t>
      </w:r>
    </w:p>
    <w:p w14:paraId="6F2E9C7B" w14:textId="38273F5F" w:rsidR="004B5FC9" w:rsidRPr="00B26CD5" w:rsidRDefault="004B5FC9" w:rsidP="004B5FC9">
      <w:pPr>
        <w:autoSpaceDE w:val="0"/>
        <w:autoSpaceDN w:val="0"/>
        <w:adjustRightInd w:val="0"/>
        <w:spacing w:after="0" w:line="480" w:lineRule="auto"/>
        <w:ind w:right="288"/>
        <w:jc w:val="both"/>
        <w:rPr>
          <w:rFonts w:ascii="Times New Roman" w:hAnsi="Times New Roman" w:cs="Times New Roman"/>
          <w:bCs/>
          <w:i/>
          <w:iCs/>
          <w:color w:val="000000"/>
          <w:sz w:val="24"/>
          <w:szCs w:val="24"/>
          <w:lang w:val="en-MY"/>
        </w:rPr>
      </w:pPr>
      <w:r w:rsidRPr="00B26CD5">
        <w:rPr>
          <w:rFonts w:ascii="Times New Roman" w:hAnsi="Times New Roman" w:cs="Times New Roman"/>
          <w:bCs/>
          <w:i/>
          <w:iCs/>
          <w:color w:val="000000"/>
          <w:sz w:val="24"/>
          <w:szCs w:val="24"/>
          <w:lang w:val="en-MY"/>
        </w:rPr>
        <w:t xml:space="preserve">To determine </w:t>
      </w:r>
      <w:r w:rsidR="005E6B03" w:rsidRPr="00B26CD5">
        <w:rPr>
          <w:rFonts w:ascii="Times New Roman" w:hAnsi="Times New Roman" w:cs="Times New Roman"/>
          <w:bCs/>
          <w:i/>
          <w:iCs/>
          <w:color w:val="000000"/>
          <w:sz w:val="24"/>
          <w:szCs w:val="24"/>
          <w:lang w:val="en-MY"/>
        </w:rPr>
        <w:t>whether there are significant differences between students in private and public secondary schools in UAE, interms of their smart learners’ performance.</w:t>
      </w:r>
    </w:p>
    <w:p w14:paraId="446215B8" w14:textId="52DF0AEC" w:rsidR="00D05D47" w:rsidRPr="00006FE8" w:rsidRDefault="00EE6E8E" w:rsidP="00EE6E8E">
      <w:pPr>
        <w:spacing w:before="120" w:after="120" w:line="480" w:lineRule="auto"/>
        <w:ind w:right="187"/>
        <w:jc w:val="both"/>
        <w:rPr>
          <w:rFonts w:ascii="Times New Roman" w:eastAsia="Calibri" w:hAnsi="Times New Roman" w:cs="Times New Roman"/>
          <w:kern w:val="32"/>
          <w:sz w:val="24"/>
          <w:szCs w:val="24"/>
        </w:rPr>
      </w:pPr>
      <w:r w:rsidRPr="00D05D47">
        <w:rPr>
          <w:rFonts w:ascii="Times New Roman" w:eastAsia="Calibri" w:hAnsi="Times New Roman" w:cs="Times New Roman"/>
          <w:kern w:val="32"/>
          <w:sz w:val="24"/>
          <w:szCs w:val="24"/>
        </w:rPr>
        <w:t xml:space="preserve">The </w:t>
      </w:r>
      <w:r w:rsidR="00D05D47" w:rsidRPr="00D05D47">
        <w:rPr>
          <w:rFonts w:ascii="Times New Roman" w:eastAsia="Calibri" w:hAnsi="Times New Roman" w:cs="Times New Roman"/>
          <w:kern w:val="32"/>
          <w:sz w:val="24"/>
          <w:szCs w:val="24"/>
        </w:rPr>
        <w:t xml:space="preserve">results of group comparison in terms of smart learners’ performance of private and public secondary schools in UAE show that there is a siginificant difference between the two </w:t>
      </w:r>
      <w:r w:rsidR="00D05D47">
        <w:rPr>
          <w:rFonts w:ascii="Times New Roman" w:eastAsia="Calibri" w:hAnsi="Times New Roman" w:cs="Times New Roman"/>
          <w:kern w:val="32"/>
          <w:sz w:val="24"/>
          <w:szCs w:val="24"/>
        </w:rPr>
        <w:t>g</w:t>
      </w:r>
      <w:r w:rsidR="00D05D47" w:rsidRPr="00D05D47">
        <w:rPr>
          <w:rFonts w:ascii="Times New Roman" w:eastAsia="Calibri" w:hAnsi="Times New Roman" w:cs="Times New Roman"/>
          <w:kern w:val="32"/>
          <w:sz w:val="24"/>
          <w:szCs w:val="24"/>
        </w:rPr>
        <w:t>roups of students.</w:t>
      </w:r>
      <w:r w:rsidR="00D05D47">
        <w:rPr>
          <w:rFonts w:ascii="Times New Roman" w:eastAsia="Calibri" w:hAnsi="Times New Roman" w:cs="Times New Roman"/>
          <w:color w:val="FF0000"/>
          <w:kern w:val="32"/>
          <w:sz w:val="24"/>
          <w:szCs w:val="24"/>
        </w:rPr>
        <w:t xml:space="preserve"> </w:t>
      </w:r>
      <w:r w:rsidR="00D05D47" w:rsidRPr="00D05D47">
        <w:rPr>
          <w:rFonts w:ascii="Times New Roman" w:eastAsia="Calibri" w:hAnsi="Times New Roman" w:cs="Times New Roman"/>
          <w:kern w:val="32"/>
          <w:sz w:val="24"/>
          <w:szCs w:val="24"/>
        </w:rPr>
        <w:t xml:space="preserve">The </w:t>
      </w:r>
      <w:r w:rsidRPr="00D05D47">
        <w:rPr>
          <w:rFonts w:ascii="Times New Roman" w:eastAsia="Calibri" w:hAnsi="Times New Roman" w:cs="Times New Roman"/>
          <w:kern w:val="32"/>
          <w:sz w:val="24"/>
          <w:szCs w:val="24"/>
        </w:rPr>
        <w:t>higher score obtained by the students in the private schools suggests that the elements and the construct of a smart environment, smart pedagogy have a higher influence on the students in the private schools which clearly was reflected in the performance of the students in the private schools.</w:t>
      </w:r>
      <w:r w:rsidR="00D05D47">
        <w:rPr>
          <w:rFonts w:ascii="Times New Roman" w:eastAsia="Calibri" w:hAnsi="Times New Roman" w:cs="Times New Roman"/>
          <w:color w:val="FF0000"/>
          <w:kern w:val="32"/>
          <w:sz w:val="24"/>
          <w:szCs w:val="24"/>
        </w:rPr>
        <w:t xml:space="preserve">  </w:t>
      </w:r>
      <w:r w:rsidR="00D05D47" w:rsidRPr="00006FE8">
        <w:rPr>
          <w:rFonts w:ascii="Times New Roman" w:eastAsia="Calibri" w:hAnsi="Times New Roman" w:cs="Times New Roman"/>
          <w:kern w:val="32"/>
          <w:sz w:val="24"/>
          <w:szCs w:val="24"/>
        </w:rPr>
        <w:t>A plausible explanation for this difference may be due to the calibre of students that enrol into private schools compared to public schools. The public schools in UAE are free of cost, and the admissions criteria for students to get into such sch</w:t>
      </w:r>
      <w:r w:rsidR="00006FE8">
        <w:rPr>
          <w:rFonts w:ascii="Times New Roman" w:eastAsia="Calibri" w:hAnsi="Times New Roman" w:cs="Times New Roman"/>
          <w:kern w:val="32"/>
          <w:sz w:val="24"/>
          <w:szCs w:val="24"/>
        </w:rPr>
        <w:t>ools, is much easier than private</w:t>
      </w:r>
      <w:r w:rsidR="00D05D47" w:rsidRPr="00006FE8">
        <w:rPr>
          <w:rFonts w:ascii="Times New Roman" w:eastAsia="Calibri" w:hAnsi="Times New Roman" w:cs="Times New Roman"/>
          <w:kern w:val="32"/>
          <w:sz w:val="24"/>
          <w:szCs w:val="24"/>
        </w:rPr>
        <w:t xml:space="preserve"> schools. The private ones try to admit the top performing students from primary schools, and have challenging entrance exams. As a result the students that get into private high schools usually have superior performance in their prior schooling. </w:t>
      </w:r>
      <w:r w:rsidR="00006FE8" w:rsidRPr="00006FE8">
        <w:rPr>
          <w:rFonts w:ascii="Times New Roman" w:eastAsia="Calibri" w:hAnsi="Times New Roman" w:cs="Times New Roman"/>
          <w:kern w:val="32"/>
          <w:sz w:val="24"/>
          <w:szCs w:val="24"/>
        </w:rPr>
        <w:t xml:space="preserve">Furthermore, the teachers in private schools are paid higher salaries, and as a result they tend to attract more qualified and experienced teachers. </w:t>
      </w:r>
    </w:p>
    <w:p w14:paraId="63E67C3D" w14:textId="59544EAB" w:rsidR="000A03C7" w:rsidRPr="00006FE8" w:rsidRDefault="00EE6E8E" w:rsidP="00006FE8">
      <w:pPr>
        <w:spacing w:before="120" w:after="120" w:line="480" w:lineRule="auto"/>
        <w:ind w:right="187"/>
        <w:jc w:val="both"/>
        <w:rPr>
          <w:rFonts w:asciiTheme="majorBidi" w:hAnsiTheme="majorBidi" w:cstheme="majorBidi"/>
          <w:sz w:val="24"/>
          <w:szCs w:val="24"/>
        </w:rPr>
      </w:pPr>
      <w:r w:rsidRPr="00006FE8">
        <w:rPr>
          <w:rFonts w:ascii="Times New Roman" w:eastAsia="Calibri" w:hAnsi="Times New Roman" w:cs="Times New Roman"/>
          <w:kern w:val="32"/>
          <w:sz w:val="24"/>
          <w:szCs w:val="24"/>
        </w:rPr>
        <w:tab/>
      </w:r>
      <w:r w:rsidR="00006FE8">
        <w:rPr>
          <w:rFonts w:ascii="Times New Roman" w:eastAsia="Calibri" w:hAnsi="Times New Roman" w:cs="Times New Roman"/>
          <w:kern w:val="32"/>
          <w:sz w:val="24"/>
          <w:szCs w:val="24"/>
        </w:rPr>
        <w:t xml:space="preserve">The results of the hypotheses test indicates that the difference in the mean scores of 128 private school students was higher that the mean-scores of SLP in the 219 public schools. The difference was also found to be statistically significant. Therefore, the result is aligned with the rationale presented in the preceding paragragh. </w:t>
      </w:r>
    </w:p>
    <w:p w14:paraId="25C3352D" w14:textId="77777777" w:rsidR="005932EC" w:rsidRPr="00627EEE" w:rsidRDefault="005932EC" w:rsidP="00006FE8">
      <w:pPr>
        <w:spacing w:before="120" w:after="120" w:line="240" w:lineRule="auto"/>
        <w:ind w:right="187"/>
        <w:jc w:val="both"/>
        <w:rPr>
          <w:rFonts w:asciiTheme="majorBidi" w:hAnsiTheme="majorBidi" w:cstheme="majorBidi"/>
          <w:sz w:val="24"/>
          <w:szCs w:val="24"/>
        </w:rPr>
      </w:pPr>
    </w:p>
    <w:p w14:paraId="6AAF4D7C" w14:textId="124945E3" w:rsidR="00D4193B" w:rsidRDefault="00D4193B" w:rsidP="00F1665B">
      <w:pPr>
        <w:pStyle w:val="ListParagraph"/>
        <w:numPr>
          <w:ilvl w:val="1"/>
          <w:numId w:val="25"/>
        </w:numPr>
        <w:autoSpaceDE w:val="0"/>
        <w:autoSpaceDN w:val="0"/>
        <w:adjustRightInd w:val="0"/>
        <w:spacing w:after="0" w:line="480" w:lineRule="auto"/>
        <w:ind w:left="0" w:firstLine="0"/>
        <w:jc w:val="both"/>
        <w:rPr>
          <w:rFonts w:asciiTheme="majorBidi" w:hAnsiTheme="majorBidi" w:cstheme="majorBidi"/>
          <w:b/>
          <w:bCs/>
          <w:sz w:val="24"/>
          <w:szCs w:val="24"/>
        </w:rPr>
      </w:pPr>
      <w:bookmarkStart w:id="35" w:name="_Toc426799886"/>
      <w:r w:rsidRPr="00627EEE">
        <w:rPr>
          <w:rFonts w:asciiTheme="majorBidi" w:hAnsiTheme="majorBidi" w:cstheme="majorBidi"/>
          <w:b/>
          <w:bCs/>
          <w:sz w:val="24"/>
          <w:szCs w:val="24"/>
        </w:rPr>
        <w:t xml:space="preserve">Theoretical and </w:t>
      </w:r>
      <w:bookmarkEnd w:id="35"/>
      <w:r w:rsidR="00624CE8" w:rsidRPr="00627EEE">
        <w:rPr>
          <w:rFonts w:asciiTheme="majorBidi" w:hAnsiTheme="majorBidi" w:cstheme="majorBidi"/>
          <w:b/>
          <w:bCs/>
          <w:sz w:val="24"/>
          <w:szCs w:val="24"/>
        </w:rPr>
        <w:t>Practical Contribution</w:t>
      </w:r>
    </w:p>
    <w:p w14:paraId="23F9F192" w14:textId="46B53F7C" w:rsidR="00B71571" w:rsidRDefault="00B71571" w:rsidP="00B71571">
      <w:pPr>
        <w:pStyle w:val="ListParagraph"/>
        <w:autoSpaceDE w:val="0"/>
        <w:autoSpaceDN w:val="0"/>
        <w:adjustRightInd w:val="0"/>
        <w:spacing w:after="0" w:line="480" w:lineRule="auto"/>
        <w:ind w:left="0"/>
        <w:jc w:val="both"/>
        <w:rPr>
          <w:rFonts w:asciiTheme="majorBidi" w:hAnsiTheme="majorBidi" w:cstheme="majorBidi"/>
          <w:bCs/>
          <w:sz w:val="24"/>
          <w:szCs w:val="24"/>
        </w:rPr>
      </w:pPr>
      <w:r w:rsidRPr="00B71571">
        <w:rPr>
          <w:rFonts w:asciiTheme="majorBidi" w:hAnsiTheme="majorBidi" w:cstheme="majorBidi"/>
          <w:bCs/>
          <w:sz w:val="24"/>
          <w:szCs w:val="24"/>
        </w:rPr>
        <w:t>This findings of this study contributes to both the academic literature as well as the policymakers and practitioners related to smart learning in education.</w:t>
      </w:r>
    </w:p>
    <w:p w14:paraId="325162E5" w14:textId="77777777" w:rsidR="00B71571" w:rsidRPr="00B71571" w:rsidRDefault="00B71571" w:rsidP="00B71571">
      <w:pPr>
        <w:pStyle w:val="ListParagraph"/>
        <w:autoSpaceDE w:val="0"/>
        <w:autoSpaceDN w:val="0"/>
        <w:adjustRightInd w:val="0"/>
        <w:spacing w:after="0" w:line="240" w:lineRule="auto"/>
        <w:ind w:left="0"/>
        <w:jc w:val="both"/>
        <w:rPr>
          <w:rFonts w:asciiTheme="majorBidi" w:hAnsiTheme="majorBidi" w:cstheme="majorBidi"/>
          <w:bCs/>
          <w:sz w:val="24"/>
          <w:szCs w:val="24"/>
        </w:rPr>
      </w:pPr>
    </w:p>
    <w:p w14:paraId="2550BE63" w14:textId="16588B73" w:rsidR="005932EC" w:rsidRDefault="00D4193B" w:rsidP="00B71571">
      <w:pPr>
        <w:pStyle w:val="ListParagraph"/>
        <w:numPr>
          <w:ilvl w:val="2"/>
          <w:numId w:val="25"/>
        </w:numPr>
        <w:autoSpaceDE w:val="0"/>
        <w:autoSpaceDN w:val="0"/>
        <w:adjustRightInd w:val="0"/>
        <w:spacing w:after="0" w:line="240" w:lineRule="auto"/>
        <w:ind w:left="0" w:firstLine="0"/>
        <w:jc w:val="both"/>
        <w:rPr>
          <w:rFonts w:asciiTheme="majorBidi" w:hAnsiTheme="majorBidi" w:cstheme="majorBidi"/>
          <w:b/>
          <w:bCs/>
          <w:sz w:val="24"/>
          <w:szCs w:val="24"/>
        </w:rPr>
      </w:pPr>
      <w:bookmarkStart w:id="36" w:name="_Toc426799887"/>
      <w:r w:rsidRPr="00627EEE">
        <w:rPr>
          <w:rFonts w:asciiTheme="majorBidi" w:hAnsiTheme="majorBidi" w:cstheme="majorBidi"/>
          <w:b/>
          <w:bCs/>
          <w:sz w:val="24"/>
          <w:szCs w:val="24"/>
        </w:rPr>
        <w:t xml:space="preserve">Theoretical </w:t>
      </w:r>
      <w:bookmarkEnd w:id="36"/>
      <w:r w:rsidR="00624CE8" w:rsidRPr="00627EEE">
        <w:rPr>
          <w:rFonts w:asciiTheme="majorBidi" w:hAnsiTheme="majorBidi" w:cstheme="majorBidi"/>
          <w:b/>
          <w:bCs/>
          <w:sz w:val="24"/>
          <w:szCs w:val="24"/>
        </w:rPr>
        <w:t>Contributions</w:t>
      </w:r>
    </w:p>
    <w:p w14:paraId="5DFBC012" w14:textId="77777777" w:rsidR="00A10C4B" w:rsidRPr="00006FE8" w:rsidRDefault="00A10C4B" w:rsidP="00A10C4B">
      <w:pPr>
        <w:pStyle w:val="ListParagraph"/>
        <w:autoSpaceDE w:val="0"/>
        <w:autoSpaceDN w:val="0"/>
        <w:adjustRightInd w:val="0"/>
        <w:spacing w:after="0" w:line="240" w:lineRule="auto"/>
        <w:ind w:left="0"/>
        <w:jc w:val="both"/>
        <w:rPr>
          <w:rFonts w:asciiTheme="majorBidi" w:hAnsiTheme="majorBidi" w:cstheme="majorBidi"/>
          <w:b/>
          <w:bCs/>
          <w:sz w:val="24"/>
          <w:szCs w:val="24"/>
        </w:rPr>
      </w:pPr>
    </w:p>
    <w:p w14:paraId="358B4B9C" w14:textId="3EB69B16" w:rsidR="00006FE8" w:rsidRDefault="00006FE8" w:rsidP="00A10C4B">
      <w:pPr>
        <w:spacing w:before="120" w:after="120" w:line="480" w:lineRule="auto"/>
        <w:ind w:right="187"/>
        <w:jc w:val="both"/>
        <w:rPr>
          <w:rFonts w:ascii="Times New Roman" w:eastAsia="Calibri" w:hAnsi="Times New Roman" w:cs="Times New Roman"/>
          <w:kern w:val="32"/>
          <w:sz w:val="24"/>
          <w:szCs w:val="24"/>
        </w:rPr>
      </w:pPr>
      <w:r>
        <w:rPr>
          <w:rFonts w:ascii="Times New Roman" w:eastAsia="Calibri" w:hAnsi="Times New Roman" w:cs="Times New Roman"/>
          <w:kern w:val="32"/>
          <w:sz w:val="24"/>
          <w:szCs w:val="24"/>
        </w:rPr>
        <w:t>The purpose of this study was</w:t>
      </w:r>
      <w:r w:rsidR="00D4193B" w:rsidRPr="00627EEE">
        <w:rPr>
          <w:rFonts w:ascii="Times New Roman" w:eastAsia="Calibri" w:hAnsi="Times New Roman" w:cs="Times New Roman"/>
          <w:kern w:val="32"/>
          <w:sz w:val="24"/>
          <w:szCs w:val="24"/>
        </w:rPr>
        <w:t xml:space="preserve"> to investigate the factors that influence </w:t>
      </w:r>
      <w:r w:rsidR="0064662C" w:rsidRPr="00627EEE">
        <w:rPr>
          <w:rFonts w:ascii="Times New Roman" w:eastAsia="Calibri" w:hAnsi="Times New Roman" w:cs="Times New Roman"/>
          <w:kern w:val="32"/>
          <w:sz w:val="24"/>
          <w:szCs w:val="24"/>
        </w:rPr>
        <w:t>smart learning</w:t>
      </w:r>
      <w:r w:rsidR="00A10C4B">
        <w:rPr>
          <w:rFonts w:ascii="Times New Roman" w:eastAsia="Calibri" w:hAnsi="Times New Roman" w:cs="Times New Roman"/>
          <w:kern w:val="32"/>
          <w:sz w:val="24"/>
          <w:szCs w:val="24"/>
        </w:rPr>
        <w:t xml:space="preserve"> performance</w:t>
      </w:r>
      <w:r w:rsidR="00D4193B" w:rsidRPr="00627EEE">
        <w:rPr>
          <w:rFonts w:ascii="Times New Roman" w:eastAsia="Calibri" w:hAnsi="Times New Roman" w:cs="Times New Roman"/>
          <w:kern w:val="32"/>
          <w:sz w:val="24"/>
          <w:szCs w:val="24"/>
        </w:rPr>
        <w:t xml:space="preserve"> with smart environment and smart pedagogy</w:t>
      </w:r>
      <w:r>
        <w:rPr>
          <w:rFonts w:ascii="Times New Roman" w:eastAsia="Calibri" w:hAnsi="Times New Roman" w:cs="Times New Roman"/>
          <w:kern w:val="32"/>
          <w:sz w:val="24"/>
          <w:szCs w:val="24"/>
        </w:rPr>
        <w:t xml:space="preserve"> as antecedents. This study attempted</w:t>
      </w:r>
      <w:r w:rsidR="00D4193B" w:rsidRPr="00627EEE">
        <w:rPr>
          <w:rFonts w:ascii="Times New Roman" w:eastAsia="Calibri" w:hAnsi="Times New Roman" w:cs="Times New Roman"/>
          <w:kern w:val="32"/>
          <w:sz w:val="24"/>
          <w:szCs w:val="24"/>
        </w:rPr>
        <w:t xml:space="preserve"> to </w:t>
      </w:r>
      <w:r>
        <w:rPr>
          <w:rFonts w:ascii="Times New Roman" w:eastAsia="Calibri" w:hAnsi="Times New Roman" w:cs="Times New Roman"/>
          <w:kern w:val="32"/>
          <w:sz w:val="24"/>
          <w:szCs w:val="24"/>
        </w:rPr>
        <w:t>determine</w:t>
      </w:r>
      <w:r w:rsidR="00D4193B" w:rsidRPr="00627EEE">
        <w:rPr>
          <w:rFonts w:ascii="Times New Roman" w:eastAsia="Calibri" w:hAnsi="Times New Roman" w:cs="Times New Roman"/>
          <w:kern w:val="32"/>
          <w:sz w:val="24"/>
          <w:szCs w:val="24"/>
        </w:rPr>
        <w:t xml:space="preserve"> whether </w:t>
      </w:r>
      <w:r w:rsidR="0064662C" w:rsidRPr="00627EEE">
        <w:rPr>
          <w:rFonts w:ascii="Times New Roman" w:eastAsia="Calibri" w:hAnsi="Times New Roman" w:cs="Times New Roman"/>
          <w:kern w:val="32"/>
          <w:sz w:val="24"/>
          <w:szCs w:val="24"/>
        </w:rPr>
        <w:t>the dimensions</w:t>
      </w:r>
      <w:r w:rsidR="00D4193B" w:rsidRPr="00627EEE">
        <w:rPr>
          <w:rFonts w:ascii="Times New Roman" w:eastAsia="Calibri" w:hAnsi="Times New Roman" w:cs="Times New Roman"/>
          <w:kern w:val="32"/>
          <w:sz w:val="24"/>
          <w:szCs w:val="24"/>
        </w:rPr>
        <w:t xml:space="preserve"> S</w:t>
      </w:r>
      <w:r w:rsidR="00900940" w:rsidRPr="00627EEE">
        <w:rPr>
          <w:rFonts w:ascii="Times New Roman" w:eastAsia="Calibri" w:hAnsi="Times New Roman" w:cs="Times New Roman"/>
          <w:kern w:val="32"/>
          <w:sz w:val="24"/>
          <w:szCs w:val="24"/>
        </w:rPr>
        <w:t xml:space="preserve">T, E, C, and GI of smart environment and the dimensions U, CT, LS, and SI of the smart pedagogy are relevant and significantly </w:t>
      </w:r>
      <w:r>
        <w:rPr>
          <w:rFonts w:ascii="Times New Roman" w:eastAsia="Calibri" w:hAnsi="Times New Roman" w:cs="Times New Roman"/>
          <w:kern w:val="32"/>
          <w:sz w:val="24"/>
          <w:szCs w:val="24"/>
        </w:rPr>
        <w:t>related to</w:t>
      </w:r>
      <w:r w:rsidR="00900940" w:rsidRPr="00627EEE">
        <w:rPr>
          <w:rFonts w:ascii="Times New Roman" w:eastAsia="Calibri" w:hAnsi="Times New Roman" w:cs="Times New Roman"/>
          <w:kern w:val="32"/>
          <w:sz w:val="24"/>
          <w:szCs w:val="24"/>
        </w:rPr>
        <w:t xml:space="preserve"> </w:t>
      </w:r>
      <w:r>
        <w:rPr>
          <w:rFonts w:ascii="Times New Roman" w:eastAsia="Calibri" w:hAnsi="Times New Roman" w:cs="Times New Roman"/>
          <w:kern w:val="32"/>
          <w:sz w:val="24"/>
          <w:szCs w:val="24"/>
        </w:rPr>
        <w:t>smart learners’ performance among secondary school students in UAE</w:t>
      </w:r>
      <w:r w:rsidR="00900940" w:rsidRPr="00627EEE">
        <w:rPr>
          <w:rFonts w:ascii="Times New Roman" w:eastAsia="Calibri" w:hAnsi="Times New Roman" w:cs="Times New Roman"/>
          <w:kern w:val="32"/>
          <w:sz w:val="24"/>
          <w:szCs w:val="24"/>
        </w:rPr>
        <w:t xml:space="preserve">.  </w:t>
      </w:r>
    </w:p>
    <w:p w14:paraId="4EDDA051" w14:textId="2C7095C6" w:rsidR="00006FE8" w:rsidRDefault="00A10C4B" w:rsidP="00A10C4B">
      <w:pPr>
        <w:spacing w:before="120" w:after="120" w:line="480" w:lineRule="auto"/>
        <w:ind w:right="187"/>
        <w:jc w:val="both"/>
        <w:rPr>
          <w:rFonts w:ascii="Times New Roman" w:eastAsia="Calibri" w:hAnsi="Times New Roman" w:cs="Times New Roman"/>
          <w:kern w:val="32"/>
          <w:sz w:val="24"/>
          <w:szCs w:val="24"/>
        </w:rPr>
      </w:pPr>
      <w:r>
        <w:rPr>
          <w:rFonts w:ascii="Times New Roman" w:eastAsia="Calibri" w:hAnsi="Times New Roman" w:cs="Times New Roman"/>
          <w:kern w:val="32"/>
          <w:sz w:val="24"/>
          <w:szCs w:val="24"/>
        </w:rPr>
        <w:t xml:space="preserve">            </w:t>
      </w:r>
      <w:r w:rsidR="00D4193B" w:rsidRPr="00627EEE">
        <w:rPr>
          <w:rFonts w:ascii="Times New Roman" w:eastAsia="Calibri" w:hAnsi="Times New Roman" w:cs="Times New Roman"/>
          <w:kern w:val="32"/>
          <w:sz w:val="24"/>
          <w:szCs w:val="24"/>
        </w:rPr>
        <w:t>Previous studies have chosen to test their model</w:t>
      </w:r>
      <w:r w:rsidR="00006FE8">
        <w:rPr>
          <w:rFonts w:ascii="Times New Roman" w:eastAsia="Calibri" w:hAnsi="Times New Roman" w:cs="Times New Roman"/>
          <w:kern w:val="32"/>
          <w:sz w:val="24"/>
          <w:szCs w:val="24"/>
        </w:rPr>
        <w:t>s</w:t>
      </w:r>
      <w:r w:rsidR="00D4193B" w:rsidRPr="00627EEE">
        <w:rPr>
          <w:rFonts w:ascii="Times New Roman" w:eastAsia="Calibri" w:hAnsi="Times New Roman" w:cs="Times New Roman"/>
          <w:kern w:val="32"/>
          <w:sz w:val="24"/>
          <w:szCs w:val="24"/>
        </w:rPr>
        <w:t xml:space="preserve"> in different </w:t>
      </w:r>
      <w:r w:rsidR="00006FE8">
        <w:rPr>
          <w:rFonts w:ascii="Times New Roman" w:eastAsia="Calibri" w:hAnsi="Times New Roman" w:cs="Times New Roman"/>
          <w:kern w:val="32"/>
          <w:sz w:val="24"/>
          <w:szCs w:val="24"/>
        </w:rPr>
        <w:t>contexts</w:t>
      </w:r>
      <w:r w:rsidR="00D4193B" w:rsidRPr="00627EEE">
        <w:rPr>
          <w:rFonts w:ascii="Times New Roman" w:eastAsia="Calibri" w:hAnsi="Times New Roman" w:cs="Times New Roman"/>
          <w:kern w:val="32"/>
          <w:sz w:val="24"/>
          <w:szCs w:val="24"/>
        </w:rPr>
        <w:t xml:space="preserve"> such as primary and higher education, health care, business</w:t>
      </w:r>
      <w:r w:rsidR="00006FE8">
        <w:rPr>
          <w:rFonts w:ascii="Times New Roman" w:eastAsia="Calibri" w:hAnsi="Times New Roman" w:cs="Times New Roman"/>
          <w:kern w:val="32"/>
          <w:sz w:val="24"/>
          <w:szCs w:val="24"/>
        </w:rPr>
        <w:t xml:space="preserve"> organizations</w:t>
      </w:r>
      <w:r w:rsidR="00D4193B" w:rsidRPr="00627EEE">
        <w:rPr>
          <w:rFonts w:ascii="Times New Roman" w:eastAsia="Calibri" w:hAnsi="Times New Roman" w:cs="Times New Roman"/>
          <w:kern w:val="32"/>
          <w:sz w:val="24"/>
          <w:szCs w:val="24"/>
        </w:rPr>
        <w:t xml:space="preserve">, and </w:t>
      </w:r>
      <w:r w:rsidR="00006FE8">
        <w:rPr>
          <w:rFonts w:ascii="Times New Roman" w:eastAsia="Calibri" w:hAnsi="Times New Roman" w:cs="Times New Roman"/>
          <w:kern w:val="32"/>
          <w:sz w:val="24"/>
          <w:szCs w:val="24"/>
        </w:rPr>
        <w:t xml:space="preserve">among </w:t>
      </w:r>
      <w:r w:rsidR="00D4193B" w:rsidRPr="00627EEE">
        <w:rPr>
          <w:rFonts w:ascii="Times New Roman" w:eastAsia="Calibri" w:hAnsi="Times New Roman" w:cs="Times New Roman"/>
          <w:kern w:val="32"/>
          <w:sz w:val="24"/>
          <w:szCs w:val="24"/>
        </w:rPr>
        <w:t>smartphone</w:t>
      </w:r>
      <w:r w:rsidR="00006FE8">
        <w:rPr>
          <w:rFonts w:ascii="Times New Roman" w:eastAsia="Calibri" w:hAnsi="Times New Roman" w:cs="Times New Roman"/>
          <w:kern w:val="32"/>
          <w:sz w:val="24"/>
          <w:szCs w:val="24"/>
        </w:rPr>
        <w:t xml:space="preserve"> users</w:t>
      </w:r>
      <w:r>
        <w:rPr>
          <w:rFonts w:ascii="Times New Roman" w:eastAsia="Calibri" w:hAnsi="Times New Roman" w:cs="Times New Roman"/>
          <w:kern w:val="32"/>
          <w:sz w:val="24"/>
          <w:szCs w:val="24"/>
        </w:rPr>
        <w:t xml:space="preserve"> (Zhu et al., 2016; Dorn, 2018)</w:t>
      </w:r>
      <w:r w:rsidR="00D4193B" w:rsidRPr="00627EEE">
        <w:rPr>
          <w:rFonts w:ascii="Times New Roman" w:eastAsia="Calibri" w:hAnsi="Times New Roman" w:cs="Times New Roman"/>
          <w:kern w:val="32"/>
          <w:sz w:val="24"/>
          <w:szCs w:val="24"/>
        </w:rPr>
        <w:t xml:space="preserve">. However, the education sector in UAE secondary schools has </w:t>
      </w:r>
      <w:r w:rsidR="00006FE8">
        <w:rPr>
          <w:rFonts w:ascii="Times New Roman" w:eastAsia="Calibri" w:hAnsi="Times New Roman" w:cs="Times New Roman"/>
          <w:kern w:val="32"/>
          <w:sz w:val="24"/>
          <w:szCs w:val="24"/>
        </w:rPr>
        <w:t>not been sufficiently</w:t>
      </w:r>
      <w:r w:rsidR="00D4193B" w:rsidRPr="00627EEE">
        <w:rPr>
          <w:rFonts w:ascii="Times New Roman" w:eastAsia="Calibri" w:hAnsi="Times New Roman" w:cs="Times New Roman"/>
          <w:kern w:val="32"/>
          <w:sz w:val="24"/>
          <w:szCs w:val="24"/>
        </w:rPr>
        <w:t xml:space="preserve"> researched to date</w:t>
      </w:r>
      <w:r w:rsidR="00006FE8">
        <w:rPr>
          <w:rFonts w:ascii="Times New Roman" w:eastAsia="Calibri" w:hAnsi="Times New Roman" w:cs="Times New Roman"/>
          <w:kern w:val="32"/>
          <w:sz w:val="24"/>
          <w:szCs w:val="24"/>
        </w:rPr>
        <w:t>,</w:t>
      </w:r>
      <w:r w:rsidR="00D4193B" w:rsidRPr="00627EEE">
        <w:rPr>
          <w:rFonts w:ascii="Times New Roman" w:eastAsia="Calibri" w:hAnsi="Times New Roman" w:cs="Times New Roman"/>
          <w:kern w:val="32"/>
          <w:sz w:val="24"/>
          <w:szCs w:val="24"/>
        </w:rPr>
        <w:t xml:space="preserve"> </w:t>
      </w:r>
      <w:r w:rsidR="00006FE8">
        <w:rPr>
          <w:rFonts w:ascii="Times New Roman" w:eastAsia="Calibri" w:hAnsi="Times New Roman" w:cs="Times New Roman"/>
          <w:kern w:val="32"/>
          <w:sz w:val="24"/>
          <w:szCs w:val="24"/>
        </w:rPr>
        <w:t xml:space="preserve">although the UAE government laid great stress on digitalizing education </w:t>
      </w:r>
      <w:r w:rsidR="00D4193B" w:rsidRPr="00627EEE">
        <w:rPr>
          <w:rFonts w:ascii="Times New Roman" w:eastAsia="Calibri" w:hAnsi="Times New Roman" w:cs="Times New Roman"/>
          <w:kern w:val="32"/>
          <w:sz w:val="24"/>
          <w:szCs w:val="24"/>
        </w:rPr>
        <w:t>(Sun &amp;</w:t>
      </w:r>
      <w:r w:rsidR="00006FE8">
        <w:rPr>
          <w:rFonts w:ascii="Times New Roman" w:eastAsia="Calibri" w:hAnsi="Times New Roman" w:cs="Times New Roman"/>
          <w:kern w:val="32"/>
          <w:sz w:val="24"/>
          <w:szCs w:val="24"/>
        </w:rPr>
        <w:t xml:space="preserve"> Chen, 2016). Consequently, the</w:t>
      </w:r>
      <w:r w:rsidR="00D4193B" w:rsidRPr="00627EEE">
        <w:rPr>
          <w:rFonts w:ascii="Times New Roman" w:eastAsia="Calibri" w:hAnsi="Times New Roman" w:cs="Times New Roman"/>
          <w:kern w:val="32"/>
          <w:sz w:val="24"/>
          <w:szCs w:val="24"/>
        </w:rPr>
        <w:t xml:space="preserve"> current study </w:t>
      </w:r>
      <w:r w:rsidR="00006FE8">
        <w:rPr>
          <w:rFonts w:ascii="Times New Roman" w:eastAsia="Calibri" w:hAnsi="Times New Roman" w:cs="Times New Roman"/>
          <w:kern w:val="32"/>
          <w:sz w:val="24"/>
          <w:szCs w:val="24"/>
        </w:rPr>
        <w:t xml:space="preserve">addresses this </w:t>
      </w:r>
      <w:r w:rsidR="00D4193B" w:rsidRPr="00627EEE">
        <w:rPr>
          <w:rFonts w:ascii="Times New Roman" w:eastAsia="Calibri" w:hAnsi="Times New Roman" w:cs="Times New Roman"/>
          <w:kern w:val="32"/>
          <w:sz w:val="24"/>
          <w:szCs w:val="24"/>
        </w:rPr>
        <w:t xml:space="preserve">gap in </w:t>
      </w:r>
      <w:r w:rsidR="00006FE8">
        <w:rPr>
          <w:rFonts w:ascii="Times New Roman" w:eastAsia="Calibri" w:hAnsi="Times New Roman" w:cs="Times New Roman"/>
          <w:kern w:val="32"/>
          <w:sz w:val="24"/>
          <w:szCs w:val="24"/>
        </w:rPr>
        <w:t xml:space="preserve">the extant </w:t>
      </w:r>
      <w:r w:rsidR="00D4193B" w:rsidRPr="00627EEE">
        <w:rPr>
          <w:rFonts w:ascii="Times New Roman" w:eastAsia="Calibri" w:hAnsi="Times New Roman" w:cs="Times New Roman"/>
          <w:kern w:val="32"/>
          <w:sz w:val="24"/>
          <w:szCs w:val="24"/>
        </w:rPr>
        <w:t xml:space="preserve">literature. </w:t>
      </w:r>
    </w:p>
    <w:p w14:paraId="165C6854" w14:textId="73E0C658" w:rsidR="00A10C4B" w:rsidRDefault="00A10C4B" w:rsidP="00A10C4B">
      <w:pPr>
        <w:spacing w:before="120" w:after="120" w:line="480" w:lineRule="auto"/>
        <w:ind w:right="187"/>
        <w:jc w:val="both"/>
        <w:rPr>
          <w:rFonts w:ascii="Times New Roman" w:eastAsia="Calibri" w:hAnsi="Times New Roman" w:cs="Times New Roman"/>
          <w:kern w:val="32"/>
          <w:sz w:val="24"/>
          <w:szCs w:val="24"/>
        </w:rPr>
      </w:pPr>
      <w:r>
        <w:rPr>
          <w:rFonts w:ascii="Times New Roman" w:eastAsia="Calibri" w:hAnsi="Times New Roman" w:cs="Times New Roman"/>
          <w:kern w:val="32"/>
          <w:sz w:val="24"/>
          <w:szCs w:val="24"/>
        </w:rPr>
        <w:t xml:space="preserve">              </w:t>
      </w:r>
      <w:r w:rsidR="00D4193B" w:rsidRPr="00627EEE">
        <w:rPr>
          <w:rFonts w:ascii="Times New Roman" w:eastAsia="Calibri" w:hAnsi="Times New Roman" w:cs="Times New Roman"/>
          <w:kern w:val="32"/>
          <w:sz w:val="24"/>
          <w:szCs w:val="24"/>
        </w:rPr>
        <w:t>The model develop</w:t>
      </w:r>
      <w:r w:rsidR="00006FE8">
        <w:rPr>
          <w:rFonts w:ascii="Times New Roman" w:eastAsia="Calibri" w:hAnsi="Times New Roman" w:cs="Times New Roman"/>
          <w:kern w:val="32"/>
          <w:sz w:val="24"/>
          <w:szCs w:val="24"/>
        </w:rPr>
        <w:t xml:space="preserve">ed on smart learning in </w:t>
      </w:r>
      <w:r w:rsidR="00D4193B" w:rsidRPr="00627EEE">
        <w:rPr>
          <w:rFonts w:ascii="Times New Roman" w:eastAsia="Calibri" w:hAnsi="Times New Roman" w:cs="Times New Roman"/>
          <w:kern w:val="32"/>
          <w:sz w:val="24"/>
          <w:szCs w:val="24"/>
        </w:rPr>
        <w:t xml:space="preserve">the current research </w:t>
      </w:r>
      <w:r w:rsidR="00900940" w:rsidRPr="00627EEE">
        <w:rPr>
          <w:rFonts w:ascii="Times New Roman" w:eastAsia="Calibri" w:hAnsi="Times New Roman" w:cs="Times New Roman"/>
          <w:kern w:val="32"/>
          <w:sz w:val="24"/>
          <w:szCs w:val="24"/>
        </w:rPr>
        <w:t xml:space="preserve">could be used to </w:t>
      </w:r>
      <w:r w:rsidR="00D4193B" w:rsidRPr="00627EEE">
        <w:rPr>
          <w:rFonts w:ascii="Times New Roman" w:eastAsia="Calibri" w:hAnsi="Times New Roman" w:cs="Times New Roman"/>
          <w:kern w:val="32"/>
          <w:sz w:val="24"/>
          <w:szCs w:val="24"/>
        </w:rPr>
        <w:t>measur</w:t>
      </w:r>
      <w:r w:rsidR="00900940" w:rsidRPr="00627EEE">
        <w:rPr>
          <w:rFonts w:ascii="Times New Roman" w:eastAsia="Calibri" w:hAnsi="Times New Roman" w:cs="Times New Roman"/>
          <w:kern w:val="32"/>
          <w:sz w:val="24"/>
          <w:szCs w:val="24"/>
        </w:rPr>
        <w:t>e</w:t>
      </w:r>
      <w:r w:rsidR="00D4193B" w:rsidRPr="00627EEE">
        <w:rPr>
          <w:rFonts w:ascii="Times New Roman" w:eastAsia="Calibri" w:hAnsi="Times New Roman" w:cs="Times New Roman"/>
          <w:kern w:val="32"/>
          <w:sz w:val="24"/>
          <w:szCs w:val="24"/>
        </w:rPr>
        <w:t xml:space="preserve"> the relationship between </w:t>
      </w:r>
      <w:r w:rsidR="00006FE8">
        <w:rPr>
          <w:rFonts w:ascii="Times New Roman" w:eastAsia="Calibri" w:hAnsi="Times New Roman" w:cs="Times New Roman"/>
          <w:kern w:val="32"/>
          <w:sz w:val="24"/>
          <w:szCs w:val="24"/>
        </w:rPr>
        <w:t>smart learners’ performance (SLP)</w:t>
      </w:r>
      <w:r w:rsidR="00900940" w:rsidRPr="00627EEE">
        <w:rPr>
          <w:rFonts w:ascii="Times New Roman" w:eastAsia="Calibri" w:hAnsi="Times New Roman" w:cs="Times New Roman"/>
          <w:kern w:val="32"/>
          <w:sz w:val="24"/>
          <w:szCs w:val="24"/>
        </w:rPr>
        <w:t xml:space="preserve"> and</w:t>
      </w:r>
      <w:r w:rsidR="00006FE8">
        <w:rPr>
          <w:rFonts w:ascii="Times New Roman" w:eastAsia="Calibri" w:hAnsi="Times New Roman" w:cs="Times New Roman"/>
          <w:kern w:val="32"/>
          <w:sz w:val="24"/>
          <w:szCs w:val="24"/>
        </w:rPr>
        <w:t xml:space="preserve"> its’ determinants represented by smart environment and smart pedagogy</w:t>
      </w:r>
      <w:r w:rsidR="00D4193B" w:rsidRPr="00627EEE">
        <w:rPr>
          <w:rFonts w:ascii="Times New Roman" w:eastAsia="Calibri" w:hAnsi="Times New Roman" w:cs="Times New Roman"/>
          <w:kern w:val="32"/>
          <w:sz w:val="24"/>
          <w:szCs w:val="24"/>
        </w:rPr>
        <w:t xml:space="preserve">. </w:t>
      </w:r>
      <w:r>
        <w:rPr>
          <w:rFonts w:ascii="Times New Roman" w:eastAsia="Calibri" w:hAnsi="Times New Roman" w:cs="Times New Roman"/>
          <w:kern w:val="32"/>
          <w:sz w:val="24"/>
          <w:szCs w:val="24"/>
        </w:rPr>
        <w:t>The present</w:t>
      </w:r>
      <w:r w:rsidR="00D4193B" w:rsidRPr="00627EEE">
        <w:rPr>
          <w:rFonts w:ascii="Times New Roman" w:eastAsia="Calibri" w:hAnsi="Times New Roman" w:cs="Times New Roman"/>
          <w:kern w:val="32"/>
          <w:sz w:val="24"/>
          <w:szCs w:val="24"/>
        </w:rPr>
        <w:t xml:space="preserve"> framework </w:t>
      </w:r>
      <w:r>
        <w:rPr>
          <w:rFonts w:ascii="Times New Roman" w:eastAsia="Calibri" w:hAnsi="Times New Roman" w:cs="Times New Roman"/>
          <w:kern w:val="32"/>
          <w:sz w:val="24"/>
          <w:szCs w:val="24"/>
        </w:rPr>
        <w:t xml:space="preserve">presents a nuanced understanding of the factors that influence </w:t>
      </w:r>
      <w:r w:rsidR="00D4193B" w:rsidRPr="00627EEE">
        <w:rPr>
          <w:rFonts w:ascii="Times New Roman" w:eastAsia="Calibri" w:hAnsi="Times New Roman" w:cs="Times New Roman"/>
          <w:kern w:val="32"/>
          <w:sz w:val="24"/>
          <w:szCs w:val="24"/>
        </w:rPr>
        <w:t>smart leaner performance</w:t>
      </w:r>
      <w:r>
        <w:rPr>
          <w:rFonts w:ascii="Times New Roman" w:eastAsia="Calibri" w:hAnsi="Times New Roman" w:cs="Times New Roman"/>
          <w:kern w:val="32"/>
          <w:sz w:val="24"/>
          <w:szCs w:val="24"/>
        </w:rPr>
        <w:t xml:space="preserve"> among high school students</w:t>
      </w:r>
      <w:r w:rsidR="00D4193B" w:rsidRPr="00627EEE">
        <w:rPr>
          <w:rFonts w:ascii="Times New Roman" w:eastAsia="Calibri" w:hAnsi="Times New Roman" w:cs="Times New Roman"/>
          <w:kern w:val="32"/>
          <w:sz w:val="24"/>
          <w:szCs w:val="24"/>
        </w:rPr>
        <w:t xml:space="preserve">. </w:t>
      </w:r>
      <w:r>
        <w:rPr>
          <w:rFonts w:ascii="Times New Roman" w:eastAsia="Calibri" w:hAnsi="Times New Roman" w:cs="Times New Roman"/>
          <w:kern w:val="32"/>
          <w:sz w:val="24"/>
          <w:szCs w:val="24"/>
        </w:rPr>
        <w:t>Previous studies have mostly considered factors such as smart pedagogy or smart learning environmnet as unidimensional constructs (Dorn, 2018). However, the current study is among the few studies that provide a finer-grained look at how the eight (8) individual components of SE and SP impact SLP.</w:t>
      </w:r>
    </w:p>
    <w:p w14:paraId="6110BF7A" w14:textId="1617F0A0" w:rsidR="00D4193B" w:rsidRPr="00627EEE" w:rsidRDefault="00D4193B" w:rsidP="00900940">
      <w:pPr>
        <w:spacing w:before="120" w:after="120" w:line="480" w:lineRule="auto"/>
        <w:ind w:right="187" w:firstLine="720"/>
        <w:jc w:val="both"/>
        <w:rPr>
          <w:rFonts w:ascii="Times New Roman" w:eastAsia="Calibri" w:hAnsi="Times New Roman" w:cs="Times New Roman"/>
          <w:kern w:val="32"/>
          <w:sz w:val="24"/>
          <w:szCs w:val="24"/>
        </w:rPr>
      </w:pPr>
      <w:r w:rsidRPr="00627EEE">
        <w:rPr>
          <w:rFonts w:ascii="Times New Roman" w:eastAsia="Calibri" w:hAnsi="Times New Roman" w:cs="Times New Roman"/>
          <w:kern w:val="32"/>
          <w:sz w:val="24"/>
          <w:szCs w:val="24"/>
        </w:rPr>
        <w:t xml:space="preserve">This study also aims to suggest relevant recommendations in order to address learners’ concerns. This is </w:t>
      </w:r>
      <w:r w:rsidR="00257B73">
        <w:rPr>
          <w:rFonts w:ascii="Times New Roman" w:eastAsia="Calibri" w:hAnsi="Times New Roman" w:cs="Times New Roman"/>
          <w:kern w:val="32"/>
          <w:sz w:val="24"/>
          <w:szCs w:val="24"/>
        </w:rPr>
        <w:t xml:space="preserve">likely to provide pertinent clues about the most important drivers of successful </w:t>
      </w:r>
      <w:r w:rsidRPr="00627EEE">
        <w:rPr>
          <w:rFonts w:ascii="Times New Roman" w:eastAsia="Calibri" w:hAnsi="Times New Roman" w:cs="Times New Roman"/>
          <w:kern w:val="32"/>
          <w:sz w:val="24"/>
          <w:szCs w:val="24"/>
        </w:rPr>
        <w:t xml:space="preserve">implementation of smart learning while reviewing the existing situation of the educational process by using the current framework. Thus, </w:t>
      </w:r>
      <w:r w:rsidR="000A03C7" w:rsidRPr="00627EEE">
        <w:rPr>
          <w:rFonts w:ascii="Times New Roman" w:hAnsi="Times New Roman" w:cs="Times New Roman"/>
          <w:sz w:val="24"/>
          <w:szCs w:val="24"/>
        </w:rPr>
        <w:t>smart</w:t>
      </w:r>
      <w:r w:rsidR="000A03C7" w:rsidRPr="00627EEE">
        <w:rPr>
          <w:rFonts w:ascii="Times New Roman" w:eastAsia="Calibri" w:hAnsi="Times New Roman" w:cs="Times New Roman"/>
          <w:kern w:val="32"/>
          <w:sz w:val="24"/>
          <w:szCs w:val="24"/>
        </w:rPr>
        <w:t xml:space="preserve"> </w:t>
      </w:r>
      <w:r w:rsidR="00257B73">
        <w:rPr>
          <w:rFonts w:ascii="Times New Roman" w:eastAsia="Calibri" w:hAnsi="Times New Roman" w:cs="Times New Roman"/>
          <w:kern w:val="32"/>
          <w:sz w:val="24"/>
          <w:szCs w:val="24"/>
        </w:rPr>
        <w:t>environment and smart pedagogy need to be aligned with each other as they are correlated, to ensure effective delivery of learning process in a smart learning ecosystem.</w:t>
      </w:r>
    </w:p>
    <w:p w14:paraId="058DD68E" w14:textId="106C87BD" w:rsidR="009E0064" w:rsidRPr="00627EEE" w:rsidRDefault="00D4193B" w:rsidP="009E0064">
      <w:pPr>
        <w:spacing w:before="120" w:after="120" w:line="480" w:lineRule="auto"/>
        <w:ind w:right="187" w:firstLine="720"/>
        <w:jc w:val="both"/>
        <w:rPr>
          <w:rFonts w:ascii="Times New Roman" w:eastAsia="Calibri" w:hAnsi="Times New Roman" w:cs="Times New Roman"/>
          <w:kern w:val="32"/>
          <w:sz w:val="24"/>
          <w:szCs w:val="24"/>
        </w:rPr>
      </w:pPr>
      <w:r w:rsidRPr="00627EEE">
        <w:rPr>
          <w:rFonts w:ascii="Times New Roman" w:eastAsia="Calibri" w:hAnsi="Times New Roman" w:cs="Times New Roman"/>
          <w:kern w:val="32"/>
          <w:sz w:val="24"/>
          <w:szCs w:val="24"/>
        </w:rPr>
        <w:t>In addition, this study contributed the learning theory developed by Carl Rogers</w:t>
      </w:r>
      <w:r w:rsidR="00DD4503" w:rsidRPr="00627EEE">
        <w:rPr>
          <w:rFonts w:ascii="Times New Roman" w:eastAsia="Calibri" w:hAnsi="Times New Roman" w:cs="Times New Roman"/>
          <w:kern w:val="32"/>
          <w:sz w:val="24"/>
          <w:szCs w:val="24"/>
        </w:rPr>
        <w:t xml:space="preserve"> whose studies were developed </w:t>
      </w:r>
      <w:r w:rsidRPr="00627EEE">
        <w:rPr>
          <w:rFonts w:ascii="Times New Roman" w:hAnsi="Times New Roman" w:cs="Times New Roman"/>
          <w:sz w:val="24"/>
          <w:szCs w:val="24"/>
        </w:rPr>
        <w:t xml:space="preserve">during 1950s and 1960s and </w:t>
      </w:r>
      <w:r w:rsidR="00DD4503" w:rsidRPr="00627EEE">
        <w:rPr>
          <w:rFonts w:ascii="Times New Roman" w:hAnsi="Times New Roman" w:cs="Times New Roman"/>
          <w:sz w:val="24"/>
          <w:szCs w:val="24"/>
        </w:rPr>
        <w:t xml:space="preserve">was </w:t>
      </w:r>
      <w:r w:rsidRPr="00627EEE">
        <w:rPr>
          <w:rFonts w:ascii="Times New Roman" w:hAnsi="Times New Roman" w:cs="Times New Roman"/>
          <w:sz w:val="24"/>
          <w:szCs w:val="24"/>
        </w:rPr>
        <w:t>later supported by Maslow (2013)</w:t>
      </w:r>
      <w:r w:rsidR="00DD4503" w:rsidRPr="00627EEE">
        <w:rPr>
          <w:rFonts w:ascii="Times New Roman" w:hAnsi="Times New Roman" w:cs="Times New Roman"/>
          <w:sz w:val="24"/>
          <w:szCs w:val="24"/>
        </w:rPr>
        <w:t>.  In this regard, the humanistic centred education has begun to be formally recognized replacing the traditional educational methodology (</w:t>
      </w:r>
      <w:r w:rsidRPr="00627EEE">
        <w:rPr>
          <w:rFonts w:ascii="Times New Roman" w:hAnsi="Times New Roman" w:cs="Times New Roman"/>
          <w:sz w:val="24"/>
          <w:szCs w:val="24"/>
        </w:rPr>
        <w:t>Rogers</w:t>
      </w:r>
      <w:r w:rsidR="00DD4503" w:rsidRPr="00627EEE">
        <w:rPr>
          <w:rFonts w:ascii="Times New Roman" w:hAnsi="Times New Roman" w:cs="Times New Roman"/>
          <w:sz w:val="24"/>
          <w:szCs w:val="24"/>
        </w:rPr>
        <w:t xml:space="preserve">, </w:t>
      </w:r>
      <w:r w:rsidRPr="00627EEE">
        <w:rPr>
          <w:rFonts w:ascii="Times New Roman" w:hAnsi="Times New Roman" w:cs="Times New Roman"/>
          <w:sz w:val="24"/>
          <w:szCs w:val="24"/>
        </w:rPr>
        <w:t>1983</w:t>
      </w:r>
      <w:r w:rsidR="00DD4503" w:rsidRPr="00627EEE">
        <w:rPr>
          <w:rFonts w:ascii="Times New Roman" w:hAnsi="Times New Roman" w:cs="Times New Roman"/>
          <w:sz w:val="24"/>
          <w:szCs w:val="24"/>
        </w:rPr>
        <w:t xml:space="preserve">).  </w:t>
      </w:r>
      <w:r w:rsidRPr="00627EEE">
        <w:rPr>
          <w:rFonts w:ascii="Times New Roman" w:hAnsi="Times New Roman" w:cs="Times New Roman"/>
          <w:sz w:val="24"/>
          <w:szCs w:val="24"/>
        </w:rPr>
        <w:t xml:space="preserve">Therefore, this study adds valuable </w:t>
      </w:r>
      <w:r w:rsidR="00257B73">
        <w:rPr>
          <w:rFonts w:ascii="Times New Roman" w:hAnsi="Times New Roman" w:cs="Times New Roman"/>
          <w:sz w:val="24"/>
          <w:szCs w:val="24"/>
        </w:rPr>
        <w:t xml:space="preserve">to </w:t>
      </w:r>
      <w:r w:rsidRPr="00627EEE">
        <w:rPr>
          <w:rFonts w:ascii="Times New Roman" w:hAnsi="Times New Roman" w:cs="Times New Roman"/>
          <w:sz w:val="24"/>
          <w:szCs w:val="24"/>
        </w:rPr>
        <w:t xml:space="preserve">the body of knowledge by </w:t>
      </w:r>
      <w:r w:rsidR="00257B73">
        <w:rPr>
          <w:rFonts w:ascii="Times New Roman" w:hAnsi="Times New Roman" w:cs="Times New Roman"/>
          <w:sz w:val="24"/>
          <w:szCs w:val="24"/>
        </w:rPr>
        <w:t>adding to greater understanding on the antecedents of</w:t>
      </w:r>
      <w:r w:rsidRPr="00627EEE">
        <w:rPr>
          <w:rFonts w:ascii="Times New Roman" w:hAnsi="Times New Roman" w:cs="Times New Roman"/>
          <w:sz w:val="24"/>
          <w:szCs w:val="24"/>
        </w:rPr>
        <w:t xml:space="preserve"> smart learner performance. </w:t>
      </w:r>
      <w:r w:rsidRPr="00627EEE">
        <w:rPr>
          <w:rFonts w:ascii="Times New Roman" w:eastAsia="Calibri" w:hAnsi="Times New Roman" w:cs="Times New Roman"/>
          <w:kern w:val="32"/>
          <w:sz w:val="24"/>
          <w:szCs w:val="24"/>
        </w:rPr>
        <w:t xml:space="preserve"> </w:t>
      </w:r>
      <w:r w:rsidR="009E0064" w:rsidRPr="00627EEE">
        <w:rPr>
          <w:rFonts w:ascii="Times New Roman" w:eastAsia="Calibri" w:hAnsi="Times New Roman" w:cs="Times New Roman"/>
          <w:kern w:val="32"/>
          <w:sz w:val="24"/>
          <w:szCs w:val="24"/>
        </w:rPr>
        <w:t xml:space="preserve">The robust model </w:t>
      </w:r>
      <w:r w:rsidR="00257B73">
        <w:rPr>
          <w:rFonts w:ascii="Times New Roman" w:eastAsia="Calibri" w:hAnsi="Times New Roman" w:cs="Times New Roman"/>
          <w:kern w:val="32"/>
          <w:sz w:val="24"/>
          <w:szCs w:val="24"/>
        </w:rPr>
        <w:t xml:space="preserve">presented in this study is likely to provide pertinent clues to predict </w:t>
      </w:r>
      <w:r w:rsidR="009E0064" w:rsidRPr="00627EEE">
        <w:rPr>
          <w:rFonts w:ascii="Times New Roman" w:eastAsia="Calibri" w:hAnsi="Times New Roman" w:cs="Times New Roman"/>
          <w:kern w:val="32"/>
          <w:sz w:val="24"/>
          <w:szCs w:val="24"/>
        </w:rPr>
        <w:t xml:space="preserve">leaner’s behavior in using educational technologies. </w:t>
      </w:r>
    </w:p>
    <w:p w14:paraId="30C0ECAE" w14:textId="529E6344" w:rsidR="009E0064" w:rsidRDefault="009E0064" w:rsidP="009E0064">
      <w:pPr>
        <w:spacing w:before="120" w:after="120" w:line="480" w:lineRule="auto"/>
        <w:ind w:right="187" w:firstLine="720"/>
        <w:jc w:val="both"/>
        <w:rPr>
          <w:rFonts w:ascii="Times New Roman" w:eastAsia="Calibri" w:hAnsi="Times New Roman" w:cs="Times New Roman"/>
          <w:kern w:val="32"/>
          <w:sz w:val="24"/>
          <w:szCs w:val="24"/>
        </w:rPr>
      </w:pPr>
      <w:r w:rsidRPr="00627EEE">
        <w:rPr>
          <w:rFonts w:ascii="Times New Roman" w:eastAsia="Calibri" w:hAnsi="Times New Roman" w:cs="Times New Roman"/>
          <w:kern w:val="32"/>
          <w:sz w:val="24"/>
          <w:szCs w:val="24"/>
        </w:rPr>
        <w:t>The present study contributes to psychology research by confirming the model that provide new context on smart learning behavioral (Brazier, 1993).</w:t>
      </w:r>
      <w:r w:rsidRPr="00627EEE">
        <w:rPr>
          <w:rFonts w:ascii="Times New Roman" w:hAnsi="Times New Roman" w:cs="Times New Roman"/>
          <w:sz w:val="24"/>
          <w:szCs w:val="24"/>
        </w:rPr>
        <w:t xml:space="preserve"> </w:t>
      </w:r>
      <w:r w:rsidRPr="00627EEE">
        <w:rPr>
          <w:rFonts w:ascii="Times New Roman" w:eastAsia="Calibri" w:hAnsi="Times New Roman" w:cs="Times New Roman"/>
          <w:kern w:val="32"/>
          <w:sz w:val="24"/>
          <w:szCs w:val="24"/>
        </w:rPr>
        <w:t xml:space="preserve">The </w:t>
      </w:r>
      <w:r w:rsidR="003361E6">
        <w:rPr>
          <w:rFonts w:ascii="Times New Roman" w:eastAsia="Calibri" w:hAnsi="Times New Roman" w:cs="Times New Roman"/>
          <w:kern w:val="32"/>
          <w:sz w:val="24"/>
          <w:szCs w:val="24"/>
        </w:rPr>
        <w:t>study also expands the Carl’s Theory M</w:t>
      </w:r>
      <w:r w:rsidRPr="00627EEE">
        <w:rPr>
          <w:rFonts w:ascii="Times New Roman" w:eastAsia="Calibri" w:hAnsi="Times New Roman" w:cs="Times New Roman"/>
          <w:kern w:val="32"/>
          <w:sz w:val="24"/>
          <w:szCs w:val="24"/>
        </w:rPr>
        <w:t>odel</w:t>
      </w:r>
      <w:r w:rsidR="003361E6">
        <w:rPr>
          <w:rFonts w:ascii="Times New Roman" w:eastAsia="Calibri" w:hAnsi="Times New Roman" w:cs="Times New Roman"/>
          <w:kern w:val="32"/>
          <w:sz w:val="24"/>
          <w:szCs w:val="24"/>
        </w:rPr>
        <w:t>,</w:t>
      </w:r>
      <w:r w:rsidRPr="00627EEE">
        <w:rPr>
          <w:rFonts w:ascii="Times New Roman" w:eastAsia="Calibri" w:hAnsi="Times New Roman" w:cs="Times New Roman"/>
          <w:kern w:val="32"/>
          <w:sz w:val="24"/>
          <w:szCs w:val="24"/>
        </w:rPr>
        <w:t xml:space="preserve"> </w:t>
      </w:r>
      <w:r w:rsidR="003361E6">
        <w:rPr>
          <w:rFonts w:ascii="Times New Roman" w:eastAsia="Calibri" w:hAnsi="Times New Roman" w:cs="Times New Roman"/>
          <w:kern w:val="32"/>
          <w:sz w:val="24"/>
          <w:szCs w:val="24"/>
        </w:rPr>
        <w:t xml:space="preserve">related to </w:t>
      </w:r>
      <w:r w:rsidRPr="00627EEE">
        <w:rPr>
          <w:rFonts w:ascii="Times New Roman" w:eastAsia="Calibri" w:hAnsi="Times New Roman" w:cs="Times New Roman"/>
          <w:kern w:val="32"/>
          <w:sz w:val="24"/>
          <w:szCs w:val="24"/>
        </w:rPr>
        <w:t xml:space="preserve">smart leaner performance. </w:t>
      </w:r>
      <w:r w:rsidR="003361E6">
        <w:rPr>
          <w:rFonts w:ascii="Times New Roman" w:eastAsia="Calibri" w:hAnsi="Times New Roman" w:cs="Times New Roman"/>
          <w:kern w:val="32"/>
          <w:sz w:val="24"/>
          <w:szCs w:val="24"/>
        </w:rPr>
        <w:t>F</w:t>
      </w:r>
      <w:r w:rsidRPr="00627EEE">
        <w:rPr>
          <w:rFonts w:ascii="Times New Roman" w:eastAsia="Calibri" w:hAnsi="Times New Roman" w:cs="Times New Roman"/>
          <w:kern w:val="32"/>
          <w:sz w:val="24"/>
          <w:szCs w:val="24"/>
        </w:rPr>
        <w:t>uture research</w:t>
      </w:r>
      <w:r w:rsidR="003361E6">
        <w:rPr>
          <w:rFonts w:ascii="Times New Roman" w:eastAsia="Calibri" w:hAnsi="Times New Roman" w:cs="Times New Roman"/>
          <w:kern w:val="32"/>
          <w:sz w:val="24"/>
          <w:szCs w:val="24"/>
        </w:rPr>
        <w:t>ers</w:t>
      </w:r>
      <w:r w:rsidRPr="00627EEE">
        <w:rPr>
          <w:rFonts w:ascii="Times New Roman" w:eastAsia="Calibri" w:hAnsi="Times New Roman" w:cs="Times New Roman"/>
          <w:kern w:val="32"/>
          <w:sz w:val="24"/>
          <w:szCs w:val="24"/>
        </w:rPr>
        <w:t xml:space="preserve"> may test behavior</w:t>
      </w:r>
      <w:r w:rsidR="003361E6">
        <w:rPr>
          <w:rFonts w:ascii="Times New Roman" w:eastAsia="Calibri" w:hAnsi="Times New Roman" w:cs="Times New Roman"/>
          <w:kern w:val="32"/>
          <w:sz w:val="24"/>
          <w:szCs w:val="24"/>
        </w:rPr>
        <w:t>ial</w:t>
      </w:r>
      <w:r w:rsidRPr="00627EEE">
        <w:rPr>
          <w:rFonts w:ascii="Times New Roman" w:eastAsia="Calibri" w:hAnsi="Times New Roman" w:cs="Times New Roman"/>
          <w:kern w:val="32"/>
          <w:sz w:val="24"/>
          <w:szCs w:val="24"/>
        </w:rPr>
        <w:t xml:space="preserve"> intention</w:t>
      </w:r>
      <w:r w:rsidR="003361E6">
        <w:rPr>
          <w:rFonts w:ascii="Times New Roman" w:eastAsia="Calibri" w:hAnsi="Times New Roman" w:cs="Times New Roman"/>
          <w:kern w:val="32"/>
          <w:sz w:val="24"/>
          <w:szCs w:val="24"/>
        </w:rPr>
        <w:t xml:space="preserve"> of learners based on technology acceptance models or theories such as the theory</w:t>
      </w:r>
      <w:r w:rsidRPr="00627EEE">
        <w:rPr>
          <w:rFonts w:ascii="Times New Roman" w:eastAsia="Calibri" w:hAnsi="Times New Roman" w:cs="Times New Roman"/>
          <w:kern w:val="32"/>
          <w:sz w:val="24"/>
          <w:szCs w:val="24"/>
        </w:rPr>
        <w:t xml:space="preserve"> of planned behavior that links one's beliefs and behavior that shape an individual's smart learning behavioral intentions and learning behaviors (Ajzen, 1985). </w:t>
      </w:r>
      <w:r w:rsidR="00302D8D">
        <w:rPr>
          <w:rFonts w:ascii="Times New Roman" w:eastAsia="Calibri" w:hAnsi="Times New Roman" w:cs="Times New Roman"/>
          <w:kern w:val="32"/>
          <w:sz w:val="24"/>
          <w:szCs w:val="24"/>
        </w:rPr>
        <w:t xml:space="preserve">Furthermore, rsearchers may consider to test test whether </w:t>
      </w:r>
      <w:r w:rsidR="00302D8D" w:rsidRPr="00627EEE">
        <w:rPr>
          <w:rFonts w:ascii="Times New Roman" w:eastAsia="Calibri" w:hAnsi="Times New Roman" w:cs="Times New Roman"/>
          <w:kern w:val="32"/>
          <w:sz w:val="24"/>
          <w:szCs w:val="24"/>
        </w:rPr>
        <w:t>self-efficacy</w:t>
      </w:r>
      <w:r w:rsidR="00302D8D">
        <w:rPr>
          <w:rFonts w:ascii="Times New Roman" w:eastAsia="Calibri" w:hAnsi="Times New Roman" w:cs="Times New Roman"/>
          <w:kern w:val="32"/>
          <w:sz w:val="24"/>
          <w:szCs w:val="24"/>
        </w:rPr>
        <w:t xml:space="preserve"> acts as amediator in the model</w:t>
      </w:r>
      <w:r w:rsidR="00302D8D" w:rsidRPr="00627EEE">
        <w:rPr>
          <w:rFonts w:ascii="Times New Roman" w:eastAsia="Calibri" w:hAnsi="Times New Roman" w:cs="Times New Roman"/>
          <w:kern w:val="32"/>
          <w:sz w:val="24"/>
          <w:szCs w:val="24"/>
        </w:rPr>
        <w:t xml:space="preserve"> (Jacob, 2015).  </w:t>
      </w:r>
      <w:r w:rsidRPr="00627EEE">
        <w:rPr>
          <w:rFonts w:ascii="Times New Roman" w:eastAsia="Calibri" w:hAnsi="Times New Roman" w:cs="Times New Roman"/>
          <w:kern w:val="32"/>
          <w:sz w:val="24"/>
          <w:szCs w:val="24"/>
        </w:rPr>
        <w:t>An important area for future research into smart learning is to investigate the real phenomenon (</w:t>
      </w:r>
      <w:r w:rsidR="00302D8D">
        <w:rPr>
          <w:rFonts w:ascii="Times New Roman" w:eastAsia="Calibri" w:hAnsi="Times New Roman" w:cs="Times New Roman"/>
          <w:kern w:val="32"/>
          <w:sz w:val="24"/>
          <w:szCs w:val="24"/>
        </w:rPr>
        <w:t xml:space="preserve">i.e., </w:t>
      </w:r>
      <w:r w:rsidRPr="00627EEE">
        <w:rPr>
          <w:rFonts w:ascii="Times New Roman" w:eastAsia="Calibri" w:hAnsi="Times New Roman" w:cs="Times New Roman"/>
          <w:kern w:val="32"/>
          <w:sz w:val="24"/>
          <w:szCs w:val="24"/>
        </w:rPr>
        <w:t>qualitative</w:t>
      </w:r>
      <w:r w:rsidR="00302D8D">
        <w:rPr>
          <w:rFonts w:ascii="Times New Roman" w:eastAsia="Calibri" w:hAnsi="Times New Roman" w:cs="Times New Roman"/>
          <w:kern w:val="32"/>
          <w:sz w:val="24"/>
          <w:szCs w:val="24"/>
        </w:rPr>
        <w:t xml:space="preserve"> research</w:t>
      </w:r>
      <w:r w:rsidRPr="00627EEE">
        <w:rPr>
          <w:rFonts w:ascii="Times New Roman" w:eastAsia="Calibri" w:hAnsi="Times New Roman" w:cs="Times New Roman"/>
          <w:kern w:val="32"/>
          <w:sz w:val="24"/>
          <w:szCs w:val="24"/>
        </w:rPr>
        <w:t>) of teaches or learner using the smart learning model.</w:t>
      </w:r>
    </w:p>
    <w:p w14:paraId="0F402266" w14:textId="77777777" w:rsidR="00302D8D" w:rsidRPr="00627EEE" w:rsidRDefault="00302D8D" w:rsidP="005C6D78">
      <w:pPr>
        <w:spacing w:before="120" w:after="120" w:line="240" w:lineRule="auto"/>
        <w:ind w:right="187" w:firstLine="720"/>
        <w:jc w:val="both"/>
        <w:rPr>
          <w:rFonts w:ascii="Times New Roman" w:eastAsia="Calibri" w:hAnsi="Times New Roman" w:cs="Times New Roman"/>
          <w:kern w:val="32"/>
          <w:sz w:val="24"/>
          <w:szCs w:val="24"/>
        </w:rPr>
      </w:pPr>
    </w:p>
    <w:p w14:paraId="54B0A3F0" w14:textId="087B7076" w:rsidR="000A03C7" w:rsidRPr="00302D8D" w:rsidRDefault="00302D8D" w:rsidP="00302D8D">
      <w:pPr>
        <w:pStyle w:val="ListParagraph"/>
        <w:numPr>
          <w:ilvl w:val="2"/>
          <w:numId w:val="25"/>
        </w:numPr>
        <w:autoSpaceDE w:val="0"/>
        <w:autoSpaceDN w:val="0"/>
        <w:adjustRightInd w:val="0"/>
        <w:spacing w:after="0" w:line="480" w:lineRule="auto"/>
        <w:ind w:left="0" w:firstLine="0"/>
        <w:jc w:val="both"/>
        <w:rPr>
          <w:rFonts w:asciiTheme="majorBidi" w:hAnsiTheme="majorBidi" w:cstheme="majorBidi"/>
          <w:b/>
          <w:bCs/>
          <w:sz w:val="24"/>
          <w:szCs w:val="24"/>
        </w:rPr>
      </w:pPr>
      <w:bookmarkStart w:id="37" w:name="_Toc426799888"/>
      <w:r>
        <w:rPr>
          <w:rFonts w:asciiTheme="majorBidi" w:hAnsiTheme="majorBidi" w:cstheme="majorBidi"/>
          <w:b/>
          <w:bCs/>
          <w:sz w:val="24"/>
          <w:szCs w:val="24"/>
        </w:rPr>
        <w:t>Practical</w:t>
      </w:r>
      <w:r w:rsidR="00D4193B" w:rsidRPr="00627EEE">
        <w:rPr>
          <w:rFonts w:asciiTheme="majorBidi" w:hAnsiTheme="majorBidi" w:cstheme="majorBidi"/>
          <w:b/>
          <w:bCs/>
          <w:sz w:val="24"/>
          <w:szCs w:val="24"/>
        </w:rPr>
        <w:t xml:space="preserve"> </w:t>
      </w:r>
      <w:bookmarkEnd w:id="37"/>
      <w:r w:rsidR="00D4193B" w:rsidRPr="00627EEE">
        <w:rPr>
          <w:rFonts w:asciiTheme="majorBidi" w:hAnsiTheme="majorBidi" w:cstheme="majorBidi"/>
          <w:b/>
          <w:bCs/>
          <w:sz w:val="24"/>
          <w:szCs w:val="24"/>
        </w:rPr>
        <w:t>Contribution</w:t>
      </w:r>
    </w:p>
    <w:p w14:paraId="0A681B0C" w14:textId="7619669A" w:rsidR="00D4193B" w:rsidRPr="00627EEE" w:rsidRDefault="00DD4503" w:rsidP="00D4193B">
      <w:pPr>
        <w:spacing w:before="120" w:after="120" w:line="480" w:lineRule="auto"/>
        <w:ind w:right="187"/>
        <w:jc w:val="both"/>
        <w:rPr>
          <w:rFonts w:ascii="Times New Roman" w:eastAsia="Calibri" w:hAnsi="Times New Roman" w:cs="Times New Roman"/>
          <w:kern w:val="32"/>
          <w:sz w:val="24"/>
          <w:szCs w:val="24"/>
        </w:rPr>
      </w:pPr>
      <w:r w:rsidRPr="00627EEE">
        <w:rPr>
          <w:rFonts w:ascii="Times New Roman" w:eastAsia="Calibri" w:hAnsi="Times New Roman" w:cs="Times New Roman"/>
          <w:kern w:val="32"/>
          <w:sz w:val="24"/>
          <w:szCs w:val="24"/>
        </w:rPr>
        <w:t>This study</w:t>
      </w:r>
      <w:r w:rsidR="00D4193B" w:rsidRPr="00627EEE">
        <w:rPr>
          <w:rFonts w:ascii="Times New Roman" w:eastAsia="Calibri" w:hAnsi="Times New Roman" w:cs="Times New Roman"/>
          <w:kern w:val="32"/>
          <w:sz w:val="24"/>
          <w:szCs w:val="24"/>
        </w:rPr>
        <w:t xml:space="preserve"> </w:t>
      </w:r>
      <w:r w:rsidR="001C6078">
        <w:rPr>
          <w:rFonts w:ascii="Times New Roman" w:eastAsia="Calibri" w:hAnsi="Times New Roman" w:cs="Times New Roman"/>
          <w:kern w:val="32"/>
          <w:sz w:val="24"/>
          <w:szCs w:val="24"/>
        </w:rPr>
        <w:t>demonstrates susbtantial success</w:t>
      </w:r>
      <w:r w:rsidR="00D4193B" w:rsidRPr="00627EEE">
        <w:rPr>
          <w:rFonts w:ascii="Times New Roman" w:eastAsia="Calibri" w:hAnsi="Times New Roman" w:cs="Times New Roman"/>
          <w:kern w:val="32"/>
          <w:sz w:val="24"/>
          <w:szCs w:val="24"/>
        </w:rPr>
        <w:t xml:space="preserve"> in implementing model</w:t>
      </w:r>
      <w:r w:rsidRPr="00627EEE">
        <w:rPr>
          <w:rFonts w:ascii="Times New Roman" w:eastAsia="Calibri" w:hAnsi="Times New Roman" w:cs="Times New Roman"/>
          <w:kern w:val="32"/>
          <w:sz w:val="24"/>
          <w:szCs w:val="24"/>
        </w:rPr>
        <w:t>s</w:t>
      </w:r>
      <w:r w:rsidR="00D4193B" w:rsidRPr="00627EEE">
        <w:rPr>
          <w:rFonts w:ascii="Times New Roman" w:eastAsia="Calibri" w:hAnsi="Times New Roman" w:cs="Times New Roman"/>
          <w:kern w:val="32"/>
          <w:sz w:val="24"/>
          <w:szCs w:val="24"/>
        </w:rPr>
        <w:t xml:space="preserve"> for Smart Learning in the secondary education in the UAE</w:t>
      </w:r>
      <w:r w:rsidR="001C6078">
        <w:rPr>
          <w:rFonts w:ascii="Times New Roman" w:eastAsia="Calibri" w:hAnsi="Times New Roman" w:cs="Times New Roman"/>
          <w:kern w:val="32"/>
          <w:sz w:val="24"/>
          <w:szCs w:val="24"/>
        </w:rPr>
        <w:t xml:space="preserve">, that appear </w:t>
      </w:r>
      <w:r w:rsidR="00D4193B" w:rsidRPr="00627EEE">
        <w:rPr>
          <w:rFonts w:ascii="Times New Roman" w:eastAsia="Calibri" w:hAnsi="Times New Roman" w:cs="Times New Roman"/>
          <w:kern w:val="32"/>
          <w:sz w:val="24"/>
          <w:szCs w:val="24"/>
        </w:rPr>
        <w:t xml:space="preserve">to motivate the leaners and teachers to utilize </w:t>
      </w:r>
      <w:r w:rsidR="001C6078">
        <w:rPr>
          <w:rFonts w:ascii="Times New Roman" w:eastAsia="Calibri" w:hAnsi="Times New Roman" w:cs="Times New Roman"/>
          <w:kern w:val="32"/>
          <w:sz w:val="24"/>
          <w:szCs w:val="24"/>
        </w:rPr>
        <w:t>digitalized learning</w:t>
      </w:r>
      <w:r w:rsidRPr="00627EEE">
        <w:rPr>
          <w:rFonts w:ascii="Times New Roman" w:eastAsia="Calibri" w:hAnsi="Times New Roman" w:cs="Times New Roman"/>
          <w:kern w:val="32"/>
          <w:sz w:val="24"/>
          <w:szCs w:val="24"/>
        </w:rPr>
        <w:t xml:space="preserve">.  </w:t>
      </w:r>
      <w:r w:rsidR="001C6078">
        <w:rPr>
          <w:rFonts w:ascii="Times New Roman" w:eastAsia="Calibri" w:hAnsi="Times New Roman" w:cs="Times New Roman"/>
          <w:kern w:val="32"/>
          <w:sz w:val="24"/>
          <w:szCs w:val="24"/>
        </w:rPr>
        <w:t xml:space="preserve">One of the </w:t>
      </w:r>
      <w:r w:rsidRPr="00627EEE">
        <w:rPr>
          <w:rFonts w:ascii="Times New Roman" w:eastAsia="Calibri" w:hAnsi="Times New Roman" w:cs="Times New Roman"/>
          <w:kern w:val="32"/>
          <w:sz w:val="24"/>
          <w:szCs w:val="24"/>
        </w:rPr>
        <w:t>contribution</w:t>
      </w:r>
      <w:r w:rsidR="001C6078">
        <w:rPr>
          <w:rFonts w:ascii="Times New Roman" w:eastAsia="Calibri" w:hAnsi="Times New Roman" w:cs="Times New Roman"/>
          <w:kern w:val="32"/>
          <w:sz w:val="24"/>
          <w:szCs w:val="24"/>
        </w:rPr>
        <w:t>s of the</w:t>
      </w:r>
      <w:r w:rsidRPr="00627EEE">
        <w:rPr>
          <w:rFonts w:ascii="Times New Roman" w:eastAsia="Calibri" w:hAnsi="Times New Roman" w:cs="Times New Roman"/>
          <w:kern w:val="32"/>
          <w:sz w:val="24"/>
          <w:szCs w:val="24"/>
        </w:rPr>
        <w:t xml:space="preserve"> current research lies in </w:t>
      </w:r>
      <w:r w:rsidR="001C6078">
        <w:rPr>
          <w:rFonts w:ascii="Times New Roman" w:eastAsia="Calibri" w:hAnsi="Times New Roman" w:cs="Times New Roman"/>
          <w:kern w:val="32"/>
          <w:sz w:val="24"/>
          <w:szCs w:val="24"/>
        </w:rPr>
        <w:t xml:space="preserve">providing pertinent clues to policymakers and educationists in UAE about how important it is to focus on learning environment and pedagogy at the same time. Furthermore, the influence of pedagogy is far greater on SLP compared to the environment, as shown in the standardized coeffiecients of relationships. This means that higher focus and investments need to be emphasized on pedagogy compared to the environment. </w:t>
      </w:r>
    </w:p>
    <w:p w14:paraId="56E24458" w14:textId="5AA21C94" w:rsidR="00D4193B" w:rsidRPr="00627EEE" w:rsidRDefault="00D4193B" w:rsidP="00DD4503">
      <w:pPr>
        <w:spacing w:before="120" w:after="120" w:line="480" w:lineRule="auto"/>
        <w:ind w:right="187" w:firstLine="720"/>
        <w:jc w:val="both"/>
        <w:rPr>
          <w:rFonts w:ascii="Times New Roman" w:eastAsia="Calibri" w:hAnsi="Times New Roman" w:cs="Times New Roman"/>
          <w:kern w:val="32"/>
          <w:sz w:val="24"/>
          <w:szCs w:val="24"/>
        </w:rPr>
      </w:pPr>
      <w:r w:rsidRPr="00627EEE">
        <w:rPr>
          <w:rFonts w:ascii="Times New Roman" w:eastAsia="Calibri" w:hAnsi="Times New Roman" w:cs="Times New Roman"/>
          <w:kern w:val="32"/>
          <w:sz w:val="24"/>
          <w:szCs w:val="24"/>
        </w:rPr>
        <w:t xml:space="preserve">Leaners and teachers should be aware of the influence of their own beliefs and behaviors concerning technology use in term of environment and pedagogy. In addition, the school management needs to comprehend their own effect on the leaner performance in concerning the use of technology enhancement.  The educator organizational and Ministry of Education (MoE) in the United Arab Emirates (UAE) </w:t>
      </w:r>
      <w:r w:rsidR="00DD4503" w:rsidRPr="00627EEE">
        <w:rPr>
          <w:rFonts w:ascii="Times New Roman" w:eastAsia="Calibri" w:hAnsi="Times New Roman" w:cs="Times New Roman"/>
          <w:kern w:val="32"/>
          <w:sz w:val="24"/>
          <w:szCs w:val="24"/>
        </w:rPr>
        <w:t xml:space="preserve">has adopted a model that developed by </w:t>
      </w:r>
      <w:r w:rsidRPr="00627EEE">
        <w:rPr>
          <w:rFonts w:ascii="Times New Roman" w:eastAsia="Calibri" w:hAnsi="Times New Roman" w:cs="Times New Roman"/>
          <w:kern w:val="32"/>
          <w:sz w:val="24"/>
          <w:szCs w:val="24"/>
        </w:rPr>
        <w:t>Galil</w:t>
      </w:r>
      <w:r w:rsidR="00DD4503" w:rsidRPr="00627EEE">
        <w:rPr>
          <w:rFonts w:ascii="Times New Roman" w:eastAsia="Calibri" w:hAnsi="Times New Roman" w:cs="Times New Roman"/>
          <w:kern w:val="32"/>
          <w:sz w:val="24"/>
          <w:szCs w:val="24"/>
        </w:rPr>
        <w:t xml:space="preserve"> (</w:t>
      </w:r>
      <w:r w:rsidRPr="00627EEE">
        <w:rPr>
          <w:rFonts w:ascii="Times New Roman" w:eastAsia="Calibri" w:hAnsi="Times New Roman" w:cs="Times New Roman"/>
          <w:kern w:val="32"/>
          <w:sz w:val="24"/>
          <w:szCs w:val="24"/>
        </w:rPr>
        <w:t xml:space="preserve">2014).  </w:t>
      </w:r>
      <w:r w:rsidR="006124BE" w:rsidRPr="00627EEE">
        <w:rPr>
          <w:rFonts w:ascii="Times New Roman" w:eastAsia="Calibri" w:hAnsi="Times New Roman" w:cs="Times New Roman"/>
          <w:kern w:val="32"/>
          <w:sz w:val="24"/>
          <w:szCs w:val="24"/>
        </w:rPr>
        <w:t xml:space="preserve">Galil’s model was not tested physically and practically after UAE has implemented smart learning in the secondary schools.  This study </w:t>
      </w:r>
      <w:r w:rsidR="001C6078">
        <w:rPr>
          <w:rFonts w:ascii="Times New Roman" w:eastAsia="Calibri" w:hAnsi="Times New Roman" w:cs="Times New Roman"/>
          <w:kern w:val="32"/>
          <w:sz w:val="24"/>
          <w:szCs w:val="24"/>
        </w:rPr>
        <w:t xml:space="preserve">contributes to the above endeavor by </w:t>
      </w:r>
      <w:r w:rsidR="006124BE" w:rsidRPr="00627EEE">
        <w:rPr>
          <w:rFonts w:ascii="Times New Roman" w:eastAsia="Calibri" w:hAnsi="Times New Roman" w:cs="Times New Roman"/>
          <w:kern w:val="32"/>
          <w:sz w:val="24"/>
          <w:szCs w:val="24"/>
        </w:rPr>
        <w:t>attempt</w:t>
      </w:r>
      <w:r w:rsidR="001C6078">
        <w:rPr>
          <w:rFonts w:ascii="Times New Roman" w:eastAsia="Calibri" w:hAnsi="Times New Roman" w:cs="Times New Roman"/>
          <w:kern w:val="32"/>
          <w:sz w:val="24"/>
          <w:szCs w:val="24"/>
        </w:rPr>
        <w:t>ing</w:t>
      </w:r>
      <w:r w:rsidR="006124BE" w:rsidRPr="00627EEE">
        <w:rPr>
          <w:rFonts w:ascii="Times New Roman" w:eastAsia="Calibri" w:hAnsi="Times New Roman" w:cs="Times New Roman"/>
          <w:kern w:val="32"/>
          <w:sz w:val="24"/>
          <w:szCs w:val="24"/>
        </w:rPr>
        <w:t xml:space="preserve"> to show the authorities of MoE in UAE </w:t>
      </w:r>
      <w:r w:rsidR="001C6078">
        <w:rPr>
          <w:rFonts w:ascii="Times New Roman" w:eastAsia="Calibri" w:hAnsi="Times New Roman" w:cs="Times New Roman"/>
          <w:kern w:val="32"/>
          <w:sz w:val="24"/>
          <w:szCs w:val="24"/>
        </w:rPr>
        <w:t xml:space="preserve">that an effective smart learner program can by implemented with guidance from the model proposed in </w:t>
      </w:r>
      <w:r w:rsidR="00231465">
        <w:rPr>
          <w:rFonts w:ascii="Times New Roman" w:eastAsia="Calibri" w:hAnsi="Times New Roman" w:cs="Times New Roman"/>
          <w:kern w:val="32"/>
          <w:sz w:val="24"/>
          <w:szCs w:val="24"/>
        </w:rPr>
        <w:t>this study.</w:t>
      </w:r>
    </w:p>
    <w:p w14:paraId="4164CB85" w14:textId="7B6AEB0E" w:rsidR="00D4193B" w:rsidRPr="00627EEE" w:rsidRDefault="00D4193B" w:rsidP="006124BE">
      <w:pPr>
        <w:spacing w:before="120" w:after="120" w:line="480" w:lineRule="auto"/>
        <w:ind w:right="187" w:firstLine="720"/>
        <w:jc w:val="both"/>
        <w:rPr>
          <w:rFonts w:ascii="Times New Roman" w:eastAsia="Calibri" w:hAnsi="Times New Roman" w:cs="Times New Roman"/>
          <w:kern w:val="32"/>
          <w:sz w:val="24"/>
          <w:szCs w:val="24"/>
        </w:rPr>
      </w:pPr>
      <w:r w:rsidRPr="00627EEE">
        <w:rPr>
          <w:rFonts w:ascii="Times New Roman" w:eastAsia="Calibri" w:hAnsi="Times New Roman" w:cs="Times New Roman"/>
          <w:kern w:val="32"/>
          <w:sz w:val="24"/>
          <w:szCs w:val="24"/>
        </w:rPr>
        <w:t>With the</w:t>
      </w:r>
      <w:r w:rsidR="00271174">
        <w:rPr>
          <w:rFonts w:ascii="Times New Roman" w:eastAsia="Calibri" w:hAnsi="Times New Roman" w:cs="Times New Roman"/>
          <w:kern w:val="32"/>
          <w:sz w:val="24"/>
          <w:szCs w:val="24"/>
        </w:rPr>
        <w:t xml:space="preserve"> support of evidence provided by this research</w:t>
      </w:r>
      <w:r w:rsidRPr="00627EEE">
        <w:rPr>
          <w:rFonts w:ascii="Times New Roman" w:eastAsia="Calibri" w:hAnsi="Times New Roman" w:cs="Times New Roman"/>
          <w:kern w:val="32"/>
          <w:sz w:val="24"/>
          <w:szCs w:val="24"/>
        </w:rPr>
        <w:t xml:space="preserve">, </w:t>
      </w:r>
      <w:r w:rsidR="00271174">
        <w:rPr>
          <w:rFonts w:ascii="Times New Roman" w:eastAsia="Calibri" w:hAnsi="Times New Roman" w:cs="Times New Roman"/>
          <w:kern w:val="32"/>
          <w:sz w:val="24"/>
          <w:szCs w:val="24"/>
        </w:rPr>
        <w:t>policymakers</w:t>
      </w:r>
      <w:r w:rsidRPr="00627EEE">
        <w:rPr>
          <w:rFonts w:ascii="Times New Roman" w:eastAsia="Calibri" w:hAnsi="Times New Roman" w:cs="Times New Roman"/>
          <w:kern w:val="32"/>
          <w:sz w:val="24"/>
          <w:szCs w:val="24"/>
        </w:rPr>
        <w:t xml:space="preserve"> and educators can also decrease resistance to change </w:t>
      </w:r>
      <w:r w:rsidR="00271174">
        <w:rPr>
          <w:rFonts w:ascii="Times New Roman" w:eastAsia="Calibri" w:hAnsi="Times New Roman" w:cs="Times New Roman"/>
          <w:kern w:val="32"/>
          <w:sz w:val="24"/>
          <w:szCs w:val="24"/>
        </w:rPr>
        <w:t xml:space="preserve">from </w:t>
      </w:r>
      <w:r w:rsidRPr="00627EEE">
        <w:rPr>
          <w:rFonts w:ascii="Times New Roman" w:eastAsia="Calibri" w:hAnsi="Times New Roman" w:cs="Times New Roman"/>
          <w:kern w:val="32"/>
          <w:sz w:val="24"/>
          <w:szCs w:val="24"/>
        </w:rPr>
        <w:t>either teacher or leaners</w:t>
      </w:r>
      <w:r w:rsidR="00271174">
        <w:rPr>
          <w:rFonts w:ascii="Times New Roman" w:eastAsia="Calibri" w:hAnsi="Times New Roman" w:cs="Times New Roman"/>
          <w:kern w:val="32"/>
          <w:sz w:val="24"/>
          <w:szCs w:val="24"/>
        </w:rPr>
        <w:t xml:space="preserve">, to use of </w:t>
      </w:r>
      <w:r w:rsidRPr="00627EEE">
        <w:rPr>
          <w:rFonts w:ascii="Times New Roman" w:eastAsia="Calibri" w:hAnsi="Times New Roman" w:cs="Times New Roman"/>
          <w:kern w:val="32"/>
          <w:sz w:val="24"/>
          <w:szCs w:val="24"/>
        </w:rPr>
        <w:t xml:space="preserve">smart learning </w:t>
      </w:r>
      <w:r w:rsidR="00271174">
        <w:rPr>
          <w:rFonts w:ascii="Times New Roman" w:eastAsia="Calibri" w:hAnsi="Times New Roman" w:cs="Times New Roman"/>
          <w:kern w:val="32"/>
          <w:sz w:val="24"/>
          <w:szCs w:val="24"/>
        </w:rPr>
        <w:t>to enhance</w:t>
      </w:r>
      <w:r w:rsidRPr="00627EEE">
        <w:rPr>
          <w:rFonts w:ascii="Times New Roman" w:eastAsia="Calibri" w:hAnsi="Times New Roman" w:cs="Times New Roman"/>
          <w:kern w:val="32"/>
          <w:sz w:val="24"/>
          <w:szCs w:val="24"/>
        </w:rPr>
        <w:t xml:space="preserve"> their performance.</w:t>
      </w:r>
      <w:r w:rsidR="00271174">
        <w:rPr>
          <w:rFonts w:ascii="Times New Roman" w:eastAsia="Calibri" w:hAnsi="Times New Roman" w:cs="Times New Roman"/>
          <w:kern w:val="32"/>
          <w:sz w:val="24"/>
          <w:szCs w:val="24"/>
        </w:rPr>
        <w:t xml:space="preserve"> Furthermore</w:t>
      </w:r>
      <w:r w:rsidRPr="00627EEE">
        <w:rPr>
          <w:rFonts w:ascii="Times New Roman" w:eastAsia="Calibri" w:hAnsi="Times New Roman" w:cs="Times New Roman"/>
          <w:kern w:val="32"/>
          <w:sz w:val="24"/>
          <w:szCs w:val="24"/>
        </w:rPr>
        <w:t>,</w:t>
      </w:r>
      <w:r w:rsidR="00271174">
        <w:rPr>
          <w:rFonts w:ascii="Times New Roman" w:eastAsia="Calibri" w:hAnsi="Times New Roman" w:cs="Times New Roman"/>
          <w:kern w:val="32"/>
          <w:sz w:val="24"/>
          <w:szCs w:val="24"/>
        </w:rPr>
        <w:t xml:space="preserve"> the findings of this study may indicate to policymakers in UAE, that their smart education policy is on track</w:t>
      </w:r>
      <w:r w:rsidRPr="00627EEE">
        <w:rPr>
          <w:rFonts w:ascii="Times New Roman" w:eastAsia="Calibri" w:hAnsi="Times New Roman" w:cs="Times New Roman"/>
          <w:kern w:val="32"/>
          <w:sz w:val="24"/>
          <w:szCs w:val="24"/>
        </w:rPr>
        <w:t xml:space="preserve">. </w:t>
      </w:r>
      <w:r w:rsidR="00271174">
        <w:rPr>
          <w:rFonts w:ascii="Times New Roman" w:eastAsia="Calibri" w:hAnsi="Times New Roman" w:cs="Times New Roman"/>
          <w:kern w:val="32"/>
          <w:sz w:val="24"/>
          <w:szCs w:val="24"/>
        </w:rPr>
        <w:t>With a better understanding of which components of smart environment and smart pedagogy influence smart learning performance, the planners at MoE can design suitable interventions to enahnce the effectiveness of their smart learning intiative.</w:t>
      </w:r>
    </w:p>
    <w:p w14:paraId="52E08834" w14:textId="5CB07A29" w:rsidR="00D4193B" w:rsidRPr="00627EEE" w:rsidRDefault="00271174" w:rsidP="006124BE">
      <w:pPr>
        <w:spacing w:before="120" w:after="120" w:line="480" w:lineRule="auto"/>
        <w:ind w:right="187" w:firstLine="720"/>
        <w:jc w:val="both"/>
        <w:rPr>
          <w:rFonts w:ascii="Times New Roman" w:eastAsia="Calibri" w:hAnsi="Times New Roman" w:cs="Times New Roman"/>
          <w:kern w:val="32"/>
          <w:sz w:val="24"/>
          <w:szCs w:val="24"/>
        </w:rPr>
      </w:pPr>
      <w:r>
        <w:rPr>
          <w:rFonts w:ascii="Times New Roman" w:eastAsia="Calibri" w:hAnsi="Times New Roman" w:cs="Times New Roman"/>
          <w:kern w:val="32"/>
          <w:sz w:val="24"/>
          <w:szCs w:val="24"/>
        </w:rPr>
        <w:t>This study may also contribute</w:t>
      </w:r>
      <w:r w:rsidR="00D4193B" w:rsidRPr="00627EEE">
        <w:rPr>
          <w:rFonts w:ascii="Times New Roman" w:eastAsia="Calibri" w:hAnsi="Times New Roman" w:cs="Times New Roman"/>
          <w:kern w:val="32"/>
          <w:sz w:val="24"/>
          <w:szCs w:val="24"/>
        </w:rPr>
        <w:t xml:space="preserve"> to parents of the students who </w:t>
      </w:r>
      <w:r>
        <w:rPr>
          <w:rFonts w:ascii="Times New Roman" w:eastAsia="Calibri" w:hAnsi="Times New Roman" w:cs="Times New Roman"/>
          <w:kern w:val="32"/>
          <w:sz w:val="24"/>
          <w:szCs w:val="24"/>
        </w:rPr>
        <w:t>are often concerned on whether their children are being exposed to too</w:t>
      </w:r>
      <w:r w:rsidR="00F0761E">
        <w:rPr>
          <w:rFonts w:ascii="Times New Roman" w:eastAsia="Calibri" w:hAnsi="Times New Roman" w:cs="Times New Roman"/>
          <w:kern w:val="32"/>
          <w:sz w:val="24"/>
          <w:szCs w:val="24"/>
        </w:rPr>
        <w:t xml:space="preserve"> much </w:t>
      </w:r>
      <w:proofErr w:type="gramStart"/>
      <w:r w:rsidR="00F0761E">
        <w:rPr>
          <w:rFonts w:ascii="Times New Roman" w:eastAsia="Calibri" w:hAnsi="Times New Roman" w:cs="Times New Roman"/>
          <w:kern w:val="32"/>
          <w:sz w:val="24"/>
          <w:szCs w:val="24"/>
        </w:rPr>
        <w:t>digitalized</w:t>
      </w:r>
      <w:proofErr w:type="gramEnd"/>
      <w:r w:rsidR="00F0761E">
        <w:rPr>
          <w:rFonts w:ascii="Times New Roman" w:eastAsia="Calibri" w:hAnsi="Times New Roman" w:cs="Times New Roman"/>
          <w:kern w:val="32"/>
          <w:sz w:val="24"/>
          <w:szCs w:val="24"/>
        </w:rPr>
        <w:t xml:space="preserve"> technologies </w:t>
      </w:r>
      <w:r>
        <w:rPr>
          <w:rFonts w:ascii="Times New Roman" w:eastAsia="Calibri" w:hAnsi="Times New Roman" w:cs="Times New Roman"/>
          <w:kern w:val="32"/>
          <w:sz w:val="24"/>
          <w:szCs w:val="24"/>
        </w:rPr>
        <w:t>that are different from their days of traditional learning. These parentsmay realize that the use of smart technologies, are actually leading to effective outcomes</w:t>
      </w:r>
      <w:r w:rsidR="00D4193B" w:rsidRPr="00627EEE">
        <w:rPr>
          <w:rFonts w:ascii="Times New Roman" w:eastAsia="Calibri" w:hAnsi="Times New Roman" w:cs="Times New Roman"/>
          <w:kern w:val="32"/>
          <w:sz w:val="24"/>
          <w:szCs w:val="24"/>
        </w:rPr>
        <w:t xml:space="preserve">.   By </w:t>
      </w:r>
      <w:r>
        <w:rPr>
          <w:rFonts w:ascii="Times New Roman" w:eastAsia="Calibri" w:hAnsi="Times New Roman" w:cs="Times New Roman"/>
          <w:kern w:val="32"/>
          <w:sz w:val="24"/>
          <w:szCs w:val="24"/>
        </w:rPr>
        <w:t>introducing smart learning connected</w:t>
      </w:r>
      <w:r w:rsidR="00D4193B" w:rsidRPr="00627EEE">
        <w:rPr>
          <w:rFonts w:ascii="Times New Roman" w:eastAsia="Calibri" w:hAnsi="Times New Roman" w:cs="Times New Roman"/>
          <w:kern w:val="32"/>
          <w:sz w:val="24"/>
          <w:szCs w:val="24"/>
        </w:rPr>
        <w:t xml:space="preserve"> with the devices such as computer</w:t>
      </w:r>
      <w:r w:rsidR="006124BE" w:rsidRPr="00627EEE">
        <w:rPr>
          <w:rFonts w:ascii="Times New Roman" w:eastAsia="Calibri" w:hAnsi="Times New Roman" w:cs="Times New Roman"/>
          <w:kern w:val="32"/>
          <w:sz w:val="24"/>
          <w:szCs w:val="24"/>
        </w:rPr>
        <w:t>s</w:t>
      </w:r>
      <w:r w:rsidR="00D4193B" w:rsidRPr="00627EEE">
        <w:rPr>
          <w:rFonts w:ascii="Times New Roman" w:eastAsia="Calibri" w:hAnsi="Times New Roman" w:cs="Times New Roman"/>
          <w:kern w:val="32"/>
          <w:sz w:val="24"/>
          <w:szCs w:val="24"/>
        </w:rPr>
        <w:t xml:space="preserve">, mobile phones, and other similar instruments, it </w:t>
      </w:r>
      <w:r>
        <w:rPr>
          <w:rFonts w:ascii="Times New Roman" w:eastAsia="Calibri" w:hAnsi="Times New Roman" w:cs="Times New Roman"/>
          <w:kern w:val="32"/>
          <w:sz w:val="24"/>
          <w:szCs w:val="24"/>
        </w:rPr>
        <w:t xml:space="preserve">may be an </w:t>
      </w:r>
      <w:r w:rsidR="00D4193B" w:rsidRPr="00627EEE">
        <w:rPr>
          <w:rFonts w:ascii="Times New Roman" w:eastAsia="Calibri" w:hAnsi="Times New Roman" w:cs="Times New Roman"/>
          <w:kern w:val="32"/>
          <w:sz w:val="24"/>
          <w:szCs w:val="24"/>
        </w:rPr>
        <w:t xml:space="preserve">opportunity for the parents and </w:t>
      </w:r>
      <w:r>
        <w:rPr>
          <w:rFonts w:ascii="Times New Roman" w:eastAsia="Calibri" w:hAnsi="Times New Roman" w:cs="Times New Roman"/>
          <w:kern w:val="32"/>
          <w:sz w:val="24"/>
          <w:szCs w:val="24"/>
        </w:rPr>
        <w:t xml:space="preserve">their </w:t>
      </w:r>
      <w:r w:rsidR="00D4193B" w:rsidRPr="00627EEE">
        <w:rPr>
          <w:rFonts w:ascii="Times New Roman" w:eastAsia="Calibri" w:hAnsi="Times New Roman" w:cs="Times New Roman"/>
          <w:kern w:val="32"/>
          <w:sz w:val="24"/>
          <w:szCs w:val="24"/>
        </w:rPr>
        <w:t>children to</w:t>
      </w:r>
      <w:r>
        <w:rPr>
          <w:rFonts w:ascii="Times New Roman" w:eastAsia="Calibri" w:hAnsi="Times New Roman" w:cs="Times New Roman"/>
          <w:kern w:val="32"/>
          <w:sz w:val="24"/>
          <w:szCs w:val="24"/>
        </w:rPr>
        <w:t xml:space="preserve"> leverage maximum benefit from this new educational policy</w:t>
      </w:r>
      <w:r w:rsidR="00D4193B" w:rsidRPr="00627EEE">
        <w:rPr>
          <w:rFonts w:ascii="Times New Roman" w:eastAsia="Calibri" w:hAnsi="Times New Roman" w:cs="Times New Roman"/>
          <w:kern w:val="32"/>
          <w:sz w:val="24"/>
          <w:szCs w:val="24"/>
        </w:rPr>
        <w:t xml:space="preserve">. MoE </w:t>
      </w:r>
      <w:r>
        <w:rPr>
          <w:rFonts w:ascii="Times New Roman" w:eastAsia="Calibri" w:hAnsi="Times New Roman" w:cs="Times New Roman"/>
          <w:kern w:val="32"/>
          <w:sz w:val="24"/>
          <w:szCs w:val="24"/>
        </w:rPr>
        <w:t>may also create awareness among</w:t>
      </w:r>
      <w:r w:rsidR="00D4193B" w:rsidRPr="00627EEE">
        <w:rPr>
          <w:rFonts w:ascii="Times New Roman" w:eastAsia="Calibri" w:hAnsi="Times New Roman" w:cs="Times New Roman"/>
          <w:kern w:val="32"/>
          <w:sz w:val="24"/>
          <w:szCs w:val="24"/>
        </w:rPr>
        <w:t xml:space="preserve"> parents to </w:t>
      </w:r>
      <w:r>
        <w:rPr>
          <w:rFonts w:ascii="Times New Roman" w:eastAsia="Calibri" w:hAnsi="Times New Roman" w:cs="Times New Roman"/>
          <w:kern w:val="32"/>
          <w:sz w:val="24"/>
          <w:szCs w:val="24"/>
        </w:rPr>
        <w:t>encourage</w:t>
      </w:r>
      <w:r w:rsidR="00D4193B" w:rsidRPr="00627EEE">
        <w:rPr>
          <w:rFonts w:ascii="Times New Roman" w:eastAsia="Calibri" w:hAnsi="Times New Roman" w:cs="Times New Roman"/>
          <w:kern w:val="32"/>
          <w:sz w:val="24"/>
          <w:szCs w:val="24"/>
        </w:rPr>
        <w:t xml:space="preserve"> smart learning </w:t>
      </w:r>
      <w:r w:rsidR="00340280">
        <w:rPr>
          <w:rFonts w:ascii="Times New Roman" w:eastAsia="Calibri" w:hAnsi="Times New Roman" w:cs="Times New Roman"/>
          <w:kern w:val="32"/>
          <w:sz w:val="24"/>
          <w:szCs w:val="24"/>
        </w:rPr>
        <w:t>practices</w:t>
      </w:r>
      <w:r w:rsidR="00D4193B" w:rsidRPr="00627EEE">
        <w:rPr>
          <w:rFonts w:ascii="Times New Roman" w:eastAsia="Calibri" w:hAnsi="Times New Roman" w:cs="Times New Roman"/>
          <w:kern w:val="32"/>
          <w:sz w:val="24"/>
          <w:szCs w:val="24"/>
        </w:rPr>
        <w:t xml:space="preserve"> and </w:t>
      </w:r>
      <w:r w:rsidR="00340280">
        <w:rPr>
          <w:rFonts w:ascii="Times New Roman" w:eastAsia="Calibri" w:hAnsi="Times New Roman" w:cs="Times New Roman"/>
          <w:kern w:val="32"/>
          <w:sz w:val="24"/>
          <w:szCs w:val="24"/>
        </w:rPr>
        <w:t xml:space="preserve">appreciate the use of technology in doing </w:t>
      </w:r>
      <w:r w:rsidR="00D4193B" w:rsidRPr="00627EEE">
        <w:rPr>
          <w:rFonts w:ascii="Times New Roman" w:eastAsia="Calibri" w:hAnsi="Times New Roman" w:cs="Times New Roman"/>
          <w:kern w:val="32"/>
          <w:sz w:val="24"/>
          <w:szCs w:val="24"/>
        </w:rPr>
        <w:t>homework</w:t>
      </w:r>
      <w:r w:rsidR="00340280">
        <w:rPr>
          <w:rFonts w:ascii="Times New Roman" w:eastAsia="Calibri" w:hAnsi="Times New Roman" w:cs="Times New Roman"/>
          <w:kern w:val="32"/>
          <w:sz w:val="24"/>
          <w:szCs w:val="24"/>
        </w:rPr>
        <w:t xml:space="preserve">s </w:t>
      </w:r>
      <w:r w:rsidR="00D4193B" w:rsidRPr="00627EEE">
        <w:rPr>
          <w:rFonts w:ascii="Times New Roman" w:eastAsia="Calibri" w:hAnsi="Times New Roman" w:cs="Times New Roman"/>
          <w:kern w:val="32"/>
          <w:sz w:val="24"/>
          <w:szCs w:val="24"/>
        </w:rPr>
        <w:t>online using same devices</w:t>
      </w:r>
      <w:r w:rsidR="00340280">
        <w:rPr>
          <w:rFonts w:ascii="Times New Roman" w:eastAsia="Calibri" w:hAnsi="Times New Roman" w:cs="Times New Roman"/>
          <w:kern w:val="32"/>
          <w:sz w:val="24"/>
          <w:szCs w:val="24"/>
        </w:rPr>
        <w:t>, instead of</w:t>
      </w:r>
      <w:r w:rsidR="00D4193B" w:rsidRPr="00627EEE">
        <w:rPr>
          <w:rFonts w:ascii="Times New Roman" w:eastAsia="Calibri" w:hAnsi="Times New Roman" w:cs="Times New Roman"/>
          <w:kern w:val="32"/>
          <w:sz w:val="24"/>
          <w:szCs w:val="24"/>
        </w:rPr>
        <w:t xml:space="preserve"> other useless activities such as playing games. </w:t>
      </w:r>
    </w:p>
    <w:p w14:paraId="5298FDC0" w14:textId="2FECE9F8" w:rsidR="00D4193B" w:rsidRPr="00627EEE" w:rsidRDefault="009F08A6" w:rsidP="006124BE">
      <w:pPr>
        <w:spacing w:before="120" w:after="120" w:line="480" w:lineRule="auto"/>
        <w:ind w:right="187" w:firstLine="720"/>
        <w:jc w:val="both"/>
        <w:rPr>
          <w:rFonts w:ascii="Times New Roman" w:eastAsia="Calibri" w:hAnsi="Times New Roman" w:cs="Times New Roman"/>
          <w:kern w:val="32"/>
          <w:sz w:val="24"/>
          <w:szCs w:val="24"/>
        </w:rPr>
      </w:pPr>
      <w:r>
        <w:rPr>
          <w:rFonts w:ascii="Times New Roman" w:hAnsi="Times New Roman" w:cs="Times New Roman"/>
          <w:sz w:val="24"/>
          <w:szCs w:val="24"/>
        </w:rPr>
        <w:t>Policy</w:t>
      </w:r>
      <w:r w:rsidR="00D4193B" w:rsidRPr="00627EEE">
        <w:rPr>
          <w:rFonts w:ascii="Times New Roman" w:hAnsi="Times New Roman" w:cs="Times New Roman"/>
          <w:sz w:val="24"/>
          <w:szCs w:val="24"/>
        </w:rPr>
        <w:t>ma</w:t>
      </w:r>
      <w:r>
        <w:rPr>
          <w:rFonts w:ascii="Times New Roman" w:hAnsi="Times New Roman" w:cs="Times New Roman"/>
          <w:sz w:val="24"/>
          <w:szCs w:val="24"/>
        </w:rPr>
        <w:t>kers, professionals and parents may be able to</w:t>
      </w:r>
      <w:r w:rsidR="00D4193B" w:rsidRPr="00627EEE">
        <w:rPr>
          <w:rFonts w:ascii="Times New Roman" w:hAnsi="Times New Roman" w:cs="Times New Roman"/>
          <w:sz w:val="24"/>
          <w:szCs w:val="24"/>
        </w:rPr>
        <w:t xml:space="preserve"> work </w:t>
      </w:r>
      <w:r w:rsidR="006124BE" w:rsidRPr="00627EEE">
        <w:rPr>
          <w:rFonts w:ascii="Times New Roman" w:hAnsi="Times New Roman" w:cs="Times New Roman"/>
          <w:sz w:val="24"/>
          <w:szCs w:val="24"/>
        </w:rPr>
        <w:t xml:space="preserve">closely </w:t>
      </w:r>
      <w:r w:rsidR="00D4193B" w:rsidRPr="00627EEE">
        <w:rPr>
          <w:rFonts w:ascii="Times New Roman" w:hAnsi="Times New Roman" w:cs="Times New Roman"/>
          <w:sz w:val="24"/>
          <w:szCs w:val="24"/>
        </w:rPr>
        <w:t xml:space="preserve">to move away from traditional learning environment </w:t>
      </w:r>
      <w:r>
        <w:rPr>
          <w:rFonts w:ascii="Times New Roman" w:hAnsi="Times New Roman" w:cs="Times New Roman"/>
          <w:sz w:val="24"/>
          <w:szCs w:val="24"/>
        </w:rPr>
        <w:t>mindset</w:t>
      </w:r>
      <w:r w:rsidR="00D4193B" w:rsidRPr="00627EEE">
        <w:rPr>
          <w:rFonts w:ascii="Times New Roman" w:hAnsi="Times New Roman" w:cs="Times New Roman"/>
          <w:sz w:val="24"/>
          <w:szCs w:val="24"/>
        </w:rPr>
        <w:t xml:space="preserve"> by focusing on digital ski</w:t>
      </w:r>
      <w:r>
        <w:rPr>
          <w:rFonts w:ascii="Times New Roman" w:hAnsi="Times New Roman" w:cs="Times New Roman"/>
          <w:sz w:val="24"/>
          <w:szCs w:val="24"/>
        </w:rPr>
        <w:t>ll that are essential to the future of the country</w:t>
      </w:r>
      <w:r w:rsidR="00D4193B" w:rsidRPr="00627EEE">
        <w:rPr>
          <w:rFonts w:ascii="Times New Roman" w:hAnsi="Times New Roman" w:cs="Times New Roman"/>
          <w:sz w:val="24"/>
          <w:szCs w:val="24"/>
        </w:rPr>
        <w:t xml:space="preserve">.  School leaders </w:t>
      </w:r>
      <w:r>
        <w:rPr>
          <w:rFonts w:ascii="Times New Roman" w:hAnsi="Times New Roman" w:cs="Times New Roman"/>
          <w:sz w:val="24"/>
          <w:szCs w:val="24"/>
        </w:rPr>
        <w:t>may be encouraged to</w:t>
      </w:r>
      <w:r w:rsidR="00D4193B" w:rsidRPr="00627EEE">
        <w:rPr>
          <w:rFonts w:ascii="Times New Roman" w:hAnsi="Times New Roman" w:cs="Times New Roman"/>
          <w:sz w:val="24"/>
          <w:szCs w:val="24"/>
        </w:rPr>
        <w:t xml:space="preserve"> embrace digital </w:t>
      </w:r>
      <w:r>
        <w:rPr>
          <w:rFonts w:ascii="Times New Roman" w:hAnsi="Times New Roman" w:cs="Times New Roman"/>
          <w:sz w:val="24"/>
          <w:szCs w:val="24"/>
        </w:rPr>
        <w:t>practices at an</w:t>
      </w:r>
      <w:r w:rsidR="00D4193B" w:rsidRPr="00627EEE">
        <w:rPr>
          <w:rFonts w:ascii="Times New Roman" w:hAnsi="Times New Roman" w:cs="Times New Roman"/>
          <w:sz w:val="24"/>
          <w:szCs w:val="24"/>
        </w:rPr>
        <w:t xml:space="preserve"> early age.</w:t>
      </w:r>
      <w:r w:rsidR="006124BE" w:rsidRPr="00627EEE">
        <w:rPr>
          <w:rFonts w:ascii="Times New Roman" w:hAnsi="Times New Roman" w:cs="Times New Roman"/>
          <w:sz w:val="24"/>
          <w:szCs w:val="24"/>
        </w:rPr>
        <w:t xml:space="preserve"> </w:t>
      </w:r>
    </w:p>
    <w:p w14:paraId="3216CFFF" w14:textId="77777777" w:rsidR="009F63B4" w:rsidRPr="00627EEE" w:rsidRDefault="009F63B4" w:rsidP="00347FB2">
      <w:pPr>
        <w:spacing w:before="120" w:after="120" w:line="240" w:lineRule="auto"/>
        <w:ind w:right="187"/>
        <w:jc w:val="both"/>
        <w:rPr>
          <w:rFonts w:ascii="Times New Roman" w:eastAsia="Calibri" w:hAnsi="Times New Roman" w:cs="Times New Roman"/>
          <w:kern w:val="32"/>
          <w:sz w:val="24"/>
          <w:szCs w:val="24"/>
        </w:rPr>
      </w:pPr>
    </w:p>
    <w:p w14:paraId="35CF8585" w14:textId="1732D2F0" w:rsidR="00D4193B" w:rsidRPr="00627EEE" w:rsidRDefault="00D4193B" w:rsidP="00F1665B">
      <w:pPr>
        <w:pStyle w:val="ListParagraph"/>
        <w:numPr>
          <w:ilvl w:val="1"/>
          <w:numId w:val="25"/>
        </w:numPr>
        <w:autoSpaceDE w:val="0"/>
        <w:autoSpaceDN w:val="0"/>
        <w:adjustRightInd w:val="0"/>
        <w:spacing w:after="0" w:line="480" w:lineRule="auto"/>
        <w:ind w:left="0" w:firstLine="0"/>
        <w:jc w:val="both"/>
        <w:rPr>
          <w:rFonts w:asciiTheme="majorBidi" w:hAnsiTheme="majorBidi" w:cstheme="majorBidi"/>
          <w:b/>
          <w:bCs/>
          <w:sz w:val="24"/>
          <w:szCs w:val="24"/>
        </w:rPr>
      </w:pPr>
      <w:bookmarkStart w:id="38" w:name="_Toc426799889"/>
      <w:r w:rsidRPr="00627EEE">
        <w:rPr>
          <w:rFonts w:asciiTheme="majorBidi" w:hAnsiTheme="majorBidi" w:cstheme="majorBidi"/>
          <w:b/>
          <w:bCs/>
          <w:sz w:val="24"/>
          <w:szCs w:val="24"/>
        </w:rPr>
        <w:t xml:space="preserve">Limitations of the </w:t>
      </w:r>
      <w:bookmarkEnd w:id="38"/>
      <w:r w:rsidRPr="00627EEE">
        <w:rPr>
          <w:rFonts w:asciiTheme="majorBidi" w:hAnsiTheme="majorBidi" w:cstheme="majorBidi"/>
          <w:b/>
          <w:bCs/>
          <w:sz w:val="24"/>
          <w:szCs w:val="24"/>
        </w:rPr>
        <w:t>Research</w:t>
      </w:r>
    </w:p>
    <w:p w14:paraId="75421DB9" w14:textId="1CDC806D" w:rsidR="00D4193B" w:rsidRPr="00627EEE" w:rsidRDefault="005107A0" w:rsidP="00D4193B">
      <w:pPr>
        <w:spacing w:before="120" w:after="120" w:line="480" w:lineRule="auto"/>
        <w:ind w:right="187"/>
        <w:jc w:val="both"/>
        <w:rPr>
          <w:rFonts w:ascii="Times New Roman" w:eastAsia="Calibri" w:hAnsi="Times New Roman" w:cs="Times New Roman"/>
          <w:kern w:val="32"/>
          <w:sz w:val="24"/>
          <w:szCs w:val="24"/>
        </w:rPr>
      </w:pPr>
      <w:r w:rsidRPr="00627EEE">
        <w:rPr>
          <w:rFonts w:ascii="Times New Roman" w:eastAsia="Calibri" w:hAnsi="Times New Roman" w:cs="Times New Roman"/>
          <w:kern w:val="32"/>
          <w:sz w:val="24"/>
          <w:szCs w:val="24"/>
        </w:rPr>
        <w:t>The</w:t>
      </w:r>
      <w:r w:rsidR="005637A4">
        <w:rPr>
          <w:rFonts w:ascii="Times New Roman" w:eastAsia="Calibri" w:hAnsi="Times New Roman" w:cs="Times New Roman"/>
          <w:kern w:val="32"/>
          <w:sz w:val="24"/>
          <w:szCs w:val="24"/>
        </w:rPr>
        <w:t xml:space="preserve"> current study has a few limitations</w:t>
      </w:r>
      <w:r w:rsidR="00D4193B" w:rsidRPr="00627EEE">
        <w:rPr>
          <w:rFonts w:ascii="Times New Roman" w:eastAsia="Calibri" w:hAnsi="Times New Roman" w:cs="Times New Roman"/>
          <w:kern w:val="32"/>
          <w:sz w:val="24"/>
          <w:szCs w:val="24"/>
        </w:rPr>
        <w:t xml:space="preserve">. In view of sample constraints, the selection of respondents was done only for </w:t>
      </w:r>
      <w:r w:rsidR="009237F9">
        <w:rPr>
          <w:rFonts w:ascii="Times New Roman" w:eastAsia="Calibri" w:hAnsi="Times New Roman" w:cs="Times New Roman"/>
          <w:kern w:val="32"/>
          <w:sz w:val="24"/>
          <w:szCs w:val="24"/>
        </w:rPr>
        <w:t>secondary schools in Abu Dhabi</w:t>
      </w:r>
      <w:r w:rsidRPr="00627EEE">
        <w:rPr>
          <w:rFonts w:ascii="Times New Roman" w:eastAsia="Calibri" w:hAnsi="Times New Roman" w:cs="Times New Roman"/>
          <w:kern w:val="32"/>
          <w:sz w:val="24"/>
          <w:szCs w:val="24"/>
        </w:rPr>
        <w:t xml:space="preserve">.  The sample </w:t>
      </w:r>
      <w:r w:rsidR="00D4193B" w:rsidRPr="00627EEE">
        <w:rPr>
          <w:rFonts w:ascii="Times New Roman" w:eastAsia="Calibri" w:hAnsi="Times New Roman" w:cs="Times New Roman"/>
          <w:kern w:val="32"/>
          <w:sz w:val="24"/>
          <w:szCs w:val="24"/>
        </w:rPr>
        <w:t xml:space="preserve">consists of three years </w:t>
      </w:r>
      <w:r w:rsidRPr="00627EEE">
        <w:rPr>
          <w:rFonts w:ascii="Times New Roman" w:eastAsia="Calibri" w:hAnsi="Times New Roman" w:cs="Times New Roman"/>
          <w:kern w:val="32"/>
          <w:sz w:val="24"/>
          <w:szCs w:val="24"/>
        </w:rPr>
        <w:t xml:space="preserve">of secondary schools </w:t>
      </w:r>
      <w:r w:rsidR="00D4193B" w:rsidRPr="00627EEE">
        <w:rPr>
          <w:rFonts w:ascii="Times New Roman" w:eastAsia="Calibri" w:hAnsi="Times New Roman" w:cs="Times New Roman"/>
          <w:kern w:val="32"/>
          <w:sz w:val="24"/>
          <w:szCs w:val="24"/>
        </w:rPr>
        <w:t>out of the</w:t>
      </w:r>
      <w:r w:rsidR="009237F9">
        <w:rPr>
          <w:rFonts w:ascii="Times New Roman" w:eastAsia="Calibri" w:hAnsi="Times New Roman" w:cs="Times New Roman"/>
          <w:kern w:val="32"/>
          <w:sz w:val="24"/>
          <w:szCs w:val="24"/>
        </w:rPr>
        <w:t xml:space="preserve"> 12-year introductory education</w:t>
      </w:r>
      <w:r w:rsidR="00D4193B" w:rsidRPr="00627EEE">
        <w:rPr>
          <w:rFonts w:ascii="Times New Roman" w:eastAsia="Calibri" w:hAnsi="Times New Roman" w:cs="Times New Roman"/>
          <w:kern w:val="32"/>
          <w:sz w:val="24"/>
          <w:szCs w:val="24"/>
        </w:rPr>
        <w:t>.  The other limitation comes from the cultural norm where contacting</w:t>
      </w:r>
      <w:r w:rsidRPr="00627EEE">
        <w:rPr>
          <w:rFonts w:ascii="Times New Roman" w:eastAsia="Calibri" w:hAnsi="Times New Roman" w:cs="Times New Roman"/>
          <w:kern w:val="32"/>
          <w:sz w:val="24"/>
          <w:szCs w:val="24"/>
        </w:rPr>
        <w:t xml:space="preserve"> or accessing</w:t>
      </w:r>
      <w:r w:rsidR="00D4193B" w:rsidRPr="00627EEE">
        <w:rPr>
          <w:rFonts w:ascii="Times New Roman" w:eastAsia="Calibri" w:hAnsi="Times New Roman" w:cs="Times New Roman"/>
          <w:kern w:val="32"/>
          <w:sz w:val="24"/>
          <w:szCs w:val="24"/>
        </w:rPr>
        <w:t xml:space="preserve"> girls’ schools is much harder than boys’ schools.  It is also important to note th</w:t>
      </w:r>
      <w:r w:rsidR="009237F9">
        <w:rPr>
          <w:rFonts w:ascii="Times New Roman" w:eastAsia="Calibri" w:hAnsi="Times New Roman" w:cs="Times New Roman"/>
          <w:kern w:val="32"/>
          <w:sz w:val="24"/>
          <w:szCs w:val="24"/>
        </w:rPr>
        <w:t>at the choice of a single E</w:t>
      </w:r>
      <w:r w:rsidR="00D4193B" w:rsidRPr="00627EEE">
        <w:rPr>
          <w:rFonts w:ascii="Times New Roman" w:eastAsia="Calibri" w:hAnsi="Times New Roman" w:cs="Times New Roman"/>
          <w:kern w:val="32"/>
          <w:sz w:val="24"/>
          <w:szCs w:val="24"/>
        </w:rPr>
        <w:t xml:space="preserve">mirate with the federation of the UAE is only plausible because the difficulties to have an equal opportunity to visit certain schools in the federation </w:t>
      </w:r>
      <w:r w:rsidR="009237F9">
        <w:rPr>
          <w:rFonts w:ascii="Times New Roman" w:eastAsia="Calibri" w:hAnsi="Times New Roman" w:cs="Times New Roman"/>
          <w:kern w:val="32"/>
          <w:sz w:val="24"/>
          <w:szCs w:val="24"/>
        </w:rPr>
        <w:t>that may have</w:t>
      </w:r>
      <w:r w:rsidR="00D4193B" w:rsidRPr="00627EEE">
        <w:rPr>
          <w:rFonts w:ascii="Times New Roman" w:eastAsia="Calibri" w:hAnsi="Times New Roman" w:cs="Times New Roman"/>
          <w:kern w:val="32"/>
          <w:sz w:val="24"/>
          <w:szCs w:val="24"/>
        </w:rPr>
        <w:t xml:space="preserve"> slightly different educational system in each </w:t>
      </w:r>
      <w:r w:rsidR="009237F9">
        <w:rPr>
          <w:rFonts w:ascii="Times New Roman" w:eastAsia="Calibri" w:hAnsi="Times New Roman" w:cs="Times New Roman"/>
          <w:kern w:val="32"/>
          <w:sz w:val="24"/>
          <w:szCs w:val="24"/>
        </w:rPr>
        <w:t>E</w:t>
      </w:r>
      <w:r w:rsidR="00D4193B" w:rsidRPr="00627EEE">
        <w:rPr>
          <w:rFonts w:ascii="Times New Roman" w:eastAsia="Calibri" w:hAnsi="Times New Roman" w:cs="Times New Roman"/>
          <w:kern w:val="32"/>
          <w:sz w:val="24"/>
          <w:szCs w:val="24"/>
        </w:rPr>
        <w:t xml:space="preserve">mirate within the federation.  Therefore, generalizing the findings across the country is limited since some areas do not have interactive learning environment.    </w:t>
      </w:r>
    </w:p>
    <w:p w14:paraId="047B3D51" w14:textId="28ABFBB5" w:rsidR="00D4193B" w:rsidRPr="00627EEE" w:rsidRDefault="00D4193B" w:rsidP="005107A0">
      <w:pPr>
        <w:spacing w:before="120" w:after="120" w:line="480" w:lineRule="auto"/>
        <w:ind w:right="187" w:firstLine="720"/>
        <w:jc w:val="both"/>
        <w:rPr>
          <w:rFonts w:ascii="Times New Roman" w:eastAsia="Calibri" w:hAnsi="Times New Roman" w:cs="Times New Roman"/>
          <w:kern w:val="32"/>
          <w:sz w:val="24"/>
          <w:szCs w:val="24"/>
        </w:rPr>
      </w:pPr>
      <w:r w:rsidRPr="00627EEE">
        <w:rPr>
          <w:rFonts w:ascii="Times New Roman" w:eastAsia="Calibri" w:hAnsi="Times New Roman" w:cs="Times New Roman"/>
          <w:kern w:val="32"/>
          <w:sz w:val="24"/>
          <w:szCs w:val="24"/>
        </w:rPr>
        <w:t>Also, this study is a cross-sectional study where all responses were gathered from</w:t>
      </w:r>
      <w:r w:rsidR="009237F9">
        <w:rPr>
          <w:rFonts w:ascii="Times New Roman" w:eastAsia="Calibri" w:hAnsi="Times New Roman" w:cs="Times New Roman"/>
          <w:kern w:val="32"/>
          <w:sz w:val="24"/>
          <w:szCs w:val="24"/>
        </w:rPr>
        <w:t xml:space="preserve"> respondents at the same time</w:t>
      </w:r>
      <w:r w:rsidRPr="00627EEE">
        <w:rPr>
          <w:rFonts w:ascii="Times New Roman" w:eastAsia="Calibri" w:hAnsi="Times New Roman" w:cs="Times New Roman"/>
          <w:kern w:val="32"/>
          <w:sz w:val="24"/>
          <w:szCs w:val="24"/>
        </w:rPr>
        <w:t xml:space="preserve">.  The point that the learner’ perceptions were formed based on the current year only where students were physically studying the duration and stipulated period. Consequently, any upcoming enhancement or development done by </w:t>
      </w:r>
      <w:r w:rsidR="005107A0" w:rsidRPr="00627EEE">
        <w:rPr>
          <w:rFonts w:ascii="Times New Roman" w:eastAsia="Calibri" w:hAnsi="Times New Roman" w:cs="Times New Roman"/>
          <w:kern w:val="32"/>
          <w:sz w:val="24"/>
          <w:szCs w:val="24"/>
        </w:rPr>
        <w:t>MoE c</w:t>
      </w:r>
      <w:r w:rsidRPr="00627EEE">
        <w:rPr>
          <w:rFonts w:ascii="Times New Roman" w:eastAsia="Calibri" w:hAnsi="Times New Roman" w:cs="Times New Roman"/>
          <w:kern w:val="32"/>
          <w:sz w:val="24"/>
          <w:szCs w:val="24"/>
        </w:rPr>
        <w:t xml:space="preserve">oncerning </w:t>
      </w:r>
      <w:r w:rsidR="005107A0" w:rsidRPr="00627EEE">
        <w:rPr>
          <w:rFonts w:ascii="Times New Roman" w:eastAsia="Calibri" w:hAnsi="Times New Roman" w:cs="Times New Roman"/>
          <w:kern w:val="32"/>
          <w:sz w:val="24"/>
          <w:szCs w:val="24"/>
        </w:rPr>
        <w:t xml:space="preserve">using or changing technology or some protocols later </w:t>
      </w:r>
      <w:r w:rsidRPr="00627EEE">
        <w:rPr>
          <w:rFonts w:ascii="Times New Roman" w:eastAsia="Calibri" w:hAnsi="Times New Roman" w:cs="Times New Roman"/>
          <w:kern w:val="32"/>
          <w:sz w:val="24"/>
          <w:szCs w:val="24"/>
        </w:rPr>
        <w:t>in school</w:t>
      </w:r>
      <w:r w:rsidR="005107A0" w:rsidRPr="00627EEE">
        <w:rPr>
          <w:rFonts w:ascii="Times New Roman" w:eastAsia="Calibri" w:hAnsi="Times New Roman" w:cs="Times New Roman"/>
          <w:kern w:val="32"/>
          <w:sz w:val="24"/>
          <w:szCs w:val="24"/>
        </w:rPr>
        <w:t xml:space="preserve"> are not included in this study and might appear as recommendation.  Besides, the </w:t>
      </w:r>
      <w:r w:rsidR="000A03C7" w:rsidRPr="00627EEE">
        <w:rPr>
          <w:rFonts w:ascii="Times New Roman" w:eastAsia="Calibri" w:hAnsi="Times New Roman" w:cs="Times New Roman"/>
          <w:kern w:val="32"/>
          <w:sz w:val="24"/>
          <w:szCs w:val="24"/>
        </w:rPr>
        <w:t>period</w:t>
      </w:r>
      <w:r w:rsidR="005107A0" w:rsidRPr="00627EEE">
        <w:rPr>
          <w:rFonts w:ascii="Times New Roman" w:eastAsia="Calibri" w:hAnsi="Times New Roman" w:cs="Times New Roman"/>
          <w:kern w:val="32"/>
          <w:sz w:val="24"/>
          <w:szCs w:val="24"/>
        </w:rPr>
        <w:t xml:space="preserve"> </w:t>
      </w:r>
      <w:r w:rsidR="00C149A7" w:rsidRPr="00627EEE">
        <w:rPr>
          <w:rFonts w:ascii="Times New Roman" w:eastAsia="Calibri" w:hAnsi="Times New Roman" w:cs="Times New Roman"/>
          <w:kern w:val="32"/>
          <w:sz w:val="24"/>
          <w:szCs w:val="24"/>
        </w:rPr>
        <w:t xml:space="preserve">for data collection was absolutely dependent on the last month before ending of the academic year. </w:t>
      </w:r>
      <w:r w:rsidRPr="00627EEE">
        <w:rPr>
          <w:rFonts w:ascii="Times New Roman" w:eastAsia="Calibri" w:hAnsi="Times New Roman" w:cs="Times New Roman"/>
          <w:kern w:val="32"/>
          <w:sz w:val="24"/>
          <w:szCs w:val="24"/>
        </w:rPr>
        <w:t xml:space="preserve"> </w:t>
      </w:r>
      <w:r w:rsidR="009237F9">
        <w:rPr>
          <w:rFonts w:ascii="Times New Roman" w:eastAsia="Calibri" w:hAnsi="Times New Roman" w:cs="Times New Roman"/>
          <w:kern w:val="32"/>
          <w:sz w:val="24"/>
          <w:szCs w:val="24"/>
        </w:rPr>
        <w:t xml:space="preserve">Another </w:t>
      </w:r>
      <w:r w:rsidR="00C149A7" w:rsidRPr="00627EEE">
        <w:rPr>
          <w:rFonts w:ascii="Times New Roman" w:eastAsia="Calibri" w:hAnsi="Times New Roman" w:cs="Times New Roman"/>
          <w:kern w:val="32"/>
          <w:sz w:val="24"/>
          <w:szCs w:val="24"/>
        </w:rPr>
        <w:t>limitation is that d</w:t>
      </w:r>
      <w:r w:rsidRPr="00627EEE">
        <w:rPr>
          <w:rFonts w:ascii="Times New Roman" w:eastAsia="Calibri" w:hAnsi="Times New Roman" w:cs="Times New Roman"/>
          <w:kern w:val="32"/>
          <w:sz w:val="24"/>
          <w:szCs w:val="24"/>
        </w:rPr>
        <w:t xml:space="preserve">ata was collected through </w:t>
      </w:r>
      <w:r w:rsidR="00C149A7" w:rsidRPr="00627EEE">
        <w:rPr>
          <w:rFonts w:ascii="Times New Roman" w:eastAsia="Calibri" w:hAnsi="Times New Roman" w:cs="Times New Roman"/>
          <w:kern w:val="32"/>
          <w:sz w:val="24"/>
          <w:szCs w:val="24"/>
        </w:rPr>
        <w:t xml:space="preserve">only </w:t>
      </w:r>
      <w:r w:rsidRPr="00627EEE">
        <w:rPr>
          <w:rFonts w:ascii="Times New Roman" w:eastAsia="Calibri" w:hAnsi="Times New Roman" w:cs="Times New Roman"/>
          <w:kern w:val="32"/>
          <w:sz w:val="24"/>
          <w:szCs w:val="24"/>
        </w:rPr>
        <w:t>quantitative survey</w:t>
      </w:r>
      <w:r w:rsidR="009237F9">
        <w:rPr>
          <w:rFonts w:ascii="Times New Roman" w:eastAsia="Calibri" w:hAnsi="Times New Roman" w:cs="Times New Roman"/>
          <w:kern w:val="32"/>
          <w:sz w:val="24"/>
          <w:szCs w:val="24"/>
        </w:rPr>
        <w:t>, although mixed methods are more encouraged by scholars these days (</w:t>
      </w:r>
      <w:r w:rsidRPr="00627EEE">
        <w:rPr>
          <w:rFonts w:ascii="Times New Roman" w:eastAsia="Calibri" w:hAnsi="Times New Roman" w:cs="Times New Roman"/>
          <w:kern w:val="32"/>
          <w:sz w:val="24"/>
          <w:szCs w:val="24"/>
        </w:rPr>
        <w:fldChar w:fldCharType="begin" w:fldLock="1"/>
      </w:r>
      <w:r w:rsidRPr="00627EEE">
        <w:rPr>
          <w:rFonts w:ascii="Times New Roman" w:eastAsia="Calibri" w:hAnsi="Times New Roman" w:cs="Times New Roman"/>
          <w:kern w:val="32"/>
          <w:sz w:val="24"/>
          <w:szCs w:val="24"/>
        </w:rPr>
        <w:instrText>ADDIN CSL_CITATION { "citationItems" : [ { "id" : "ITEM-1", "itemData" : { "author" : [ { "dropping-particle" : "", "family" : "Creswell", "given" : "John W", "non-dropping-particle" : "", "parse-names" : false, "suffix" : "" }, { "dropping-particle" : "", "family" : "Plano Clark", "given" : "Vicki L", "non-dropping-particle" : "", "parse-names" : false, "suffix" : "" }, { "dropping-particle" : "", "family" : "Gutmann", "given" : "Michelle L", "non-dropping-particle" : "", "parse-names" : false, "suffix" : "" }, { "dropping-particle" : "", "family" : "Hanson", "given" : "William E", "non-dropping-particle" : "", "parse-names" : false, "suffix" : "" } ], "container-title" : "Handbook of mixed methods in social and behavioral research", "id" : "ITEM-1", "issued" : { "date-parts" : [ [ "2003" ] ] }, "page" : "209-240", "title" : "Advanced mixed methods research designs", "type" : "article-journal" }, "uris" : [ "http://www.mendeley.com/documents/?uuid=5304fbb6-9405-4610-a41c-be29992a56b7" ] } ], "mendeley" : { "formattedCitation" : "(Creswell et al. 2003)", "plainTextFormattedCitation" : "(Creswell et al. 2003)", "previouslyFormattedCitation" : "(Creswell et al. 2003)" }, "properties" : { "noteIndex" : 0 }, "schema" : "https://github.com/citation-style-language/schema/raw/master/csl-citation.json" }</w:instrText>
      </w:r>
      <w:r w:rsidRPr="00627EEE">
        <w:rPr>
          <w:rFonts w:ascii="Times New Roman" w:eastAsia="Calibri" w:hAnsi="Times New Roman" w:cs="Times New Roman"/>
          <w:kern w:val="32"/>
          <w:sz w:val="24"/>
          <w:szCs w:val="24"/>
        </w:rPr>
        <w:fldChar w:fldCharType="separate"/>
      </w:r>
      <w:r w:rsidR="009237F9">
        <w:rPr>
          <w:rFonts w:ascii="Times New Roman" w:eastAsia="Calibri" w:hAnsi="Times New Roman" w:cs="Times New Roman"/>
          <w:noProof/>
          <w:kern w:val="32"/>
          <w:sz w:val="24"/>
          <w:szCs w:val="24"/>
        </w:rPr>
        <w:t>e.g., C</w:t>
      </w:r>
      <w:r w:rsidRPr="00627EEE">
        <w:rPr>
          <w:rFonts w:ascii="Times New Roman" w:eastAsia="Calibri" w:hAnsi="Times New Roman" w:cs="Times New Roman"/>
          <w:noProof/>
          <w:kern w:val="32"/>
          <w:sz w:val="24"/>
          <w:szCs w:val="24"/>
        </w:rPr>
        <w:t>reswell</w:t>
      </w:r>
      <w:r w:rsidR="009237F9">
        <w:rPr>
          <w:rFonts w:ascii="Times New Roman" w:eastAsia="Calibri" w:hAnsi="Times New Roman" w:cs="Times New Roman"/>
          <w:noProof/>
          <w:kern w:val="32"/>
          <w:sz w:val="24"/>
          <w:szCs w:val="24"/>
        </w:rPr>
        <w:t xml:space="preserve"> &amp; Creswell, 2018</w:t>
      </w:r>
      <w:r w:rsidRPr="00627EEE">
        <w:rPr>
          <w:rFonts w:ascii="Times New Roman" w:eastAsia="Calibri" w:hAnsi="Times New Roman" w:cs="Times New Roman"/>
          <w:noProof/>
          <w:kern w:val="32"/>
          <w:sz w:val="24"/>
          <w:szCs w:val="24"/>
        </w:rPr>
        <w:t>)</w:t>
      </w:r>
      <w:r w:rsidRPr="00627EEE">
        <w:rPr>
          <w:rFonts w:ascii="Times New Roman" w:eastAsia="Calibri" w:hAnsi="Times New Roman" w:cs="Times New Roman"/>
          <w:kern w:val="32"/>
          <w:sz w:val="24"/>
          <w:szCs w:val="24"/>
        </w:rPr>
        <w:fldChar w:fldCharType="end"/>
      </w:r>
      <w:r w:rsidRPr="00627EEE">
        <w:rPr>
          <w:rFonts w:ascii="Times New Roman" w:eastAsia="Calibri" w:hAnsi="Times New Roman" w:cs="Times New Roman"/>
          <w:kern w:val="32"/>
          <w:sz w:val="24"/>
          <w:szCs w:val="24"/>
        </w:rPr>
        <w:t>.</w:t>
      </w:r>
    </w:p>
    <w:p w14:paraId="06EC10B0" w14:textId="77777777" w:rsidR="00D4193B" w:rsidRPr="00627EEE" w:rsidRDefault="00D4193B" w:rsidP="009F5CCF">
      <w:pPr>
        <w:spacing w:before="120" w:after="120" w:line="240" w:lineRule="auto"/>
        <w:ind w:left="442" w:right="187"/>
        <w:jc w:val="both"/>
        <w:rPr>
          <w:rFonts w:ascii="Times New Roman" w:eastAsia="Calibri" w:hAnsi="Times New Roman" w:cs="Times New Roman"/>
          <w:kern w:val="32"/>
          <w:sz w:val="24"/>
          <w:szCs w:val="24"/>
        </w:rPr>
      </w:pPr>
    </w:p>
    <w:p w14:paraId="390AE697" w14:textId="5A599965" w:rsidR="005932EC" w:rsidRPr="009237F9" w:rsidRDefault="00D4193B" w:rsidP="009237F9">
      <w:pPr>
        <w:pStyle w:val="ListParagraph"/>
        <w:numPr>
          <w:ilvl w:val="1"/>
          <w:numId w:val="25"/>
        </w:numPr>
        <w:autoSpaceDE w:val="0"/>
        <w:autoSpaceDN w:val="0"/>
        <w:adjustRightInd w:val="0"/>
        <w:spacing w:after="0" w:line="480" w:lineRule="auto"/>
        <w:ind w:left="0" w:firstLine="0"/>
        <w:jc w:val="both"/>
        <w:rPr>
          <w:rFonts w:asciiTheme="majorBidi" w:hAnsiTheme="majorBidi" w:cstheme="majorBidi"/>
          <w:b/>
          <w:bCs/>
          <w:sz w:val="24"/>
          <w:szCs w:val="24"/>
        </w:rPr>
      </w:pPr>
      <w:bookmarkStart w:id="39" w:name="_Toc426799890"/>
      <w:r w:rsidRPr="00627EEE">
        <w:rPr>
          <w:rFonts w:asciiTheme="majorBidi" w:hAnsiTheme="majorBidi" w:cstheme="majorBidi"/>
          <w:b/>
          <w:bCs/>
          <w:sz w:val="24"/>
          <w:szCs w:val="24"/>
        </w:rPr>
        <w:t xml:space="preserve">Recommendation for </w:t>
      </w:r>
      <w:bookmarkEnd w:id="39"/>
      <w:r w:rsidR="00624CE8" w:rsidRPr="00627EEE">
        <w:rPr>
          <w:rFonts w:asciiTheme="majorBidi" w:hAnsiTheme="majorBidi" w:cstheme="majorBidi"/>
          <w:b/>
          <w:bCs/>
          <w:sz w:val="24"/>
          <w:szCs w:val="24"/>
        </w:rPr>
        <w:t>Future Research</w:t>
      </w:r>
    </w:p>
    <w:p w14:paraId="7AE0E087" w14:textId="3508EE85" w:rsidR="00D4193B" w:rsidRPr="00627EEE" w:rsidRDefault="00D4193B" w:rsidP="00FE6EED">
      <w:pPr>
        <w:spacing w:before="120" w:after="120" w:line="480" w:lineRule="auto"/>
        <w:ind w:right="187"/>
        <w:jc w:val="both"/>
        <w:rPr>
          <w:rFonts w:ascii="Times New Roman" w:eastAsia="Calibri" w:hAnsi="Times New Roman" w:cs="Times New Roman"/>
          <w:kern w:val="32"/>
          <w:sz w:val="24"/>
          <w:szCs w:val="24"/>
        </w:rPr>
      </w:pPr>
      <w:r w:rsidRPr="00627EEE">
        <w:rPr>
          <w:rFonts w:ascii="Times New Roman" w:eastAsia="Calibri" w:hAnsi="Times New Roman" w:cs="Times New Roman"/>
          <w:kern w:val="32"/>
          <w:sz w:val="24"/>
          <w:szCs w:val="24"/>
        </w:rPr>
        <w:t xml:space="preserve">The findings of the current study have some implications for research within the education industry and technology industry. </w:t>
      </w:r>
      <w:r w:rsidR="009E0064" w:rsidRPr="00627EEE">
        <w:rPr>
          <w:rFonts w:ascii="Times New Roman" w:eastAsia="Calibri" w:hAnsi="Times New Roman" w:cs="Times New Roman"/>
          <w:kern w:val="32"/>
          <w:sz w:val="24"/>
          <w:szCs w:val="24"/>
        </w:rPr>
        <w:t xml:space="preserve"> Future research may </w:t>
      </w:r>
      <w:r w:rsidR="000A03C7" w:rsidRPr="00627EEE">
        <w:rPr>
          <w:rFonts w:ascii="Times New Roman" w:eastAsia="Calibri" w:hAnsi="Times New Roman" w:cs="Times New Roman"/>
          <w:kern w:val="32"/>
          <w:sz w:val="24"/>
          <w:szCs w:val="24"/>
        </w:rPr>
        <w:t>consider</w:t>
      </w:r>
      <w:r w:rsidR="009E0064" w:rsidRPr="00627EEE">
        <w:rPr>
          <w:rFonts w:ascii="Times New Roman" w:eastAsia="Calibri" w:hAnsi="Times New Roman" w:cs="Times New Roman"/>
          <w:kern w:val="32"/>
          <w:sz w:val="24"/>
          <w:szCs w:val="24"/>
        </w:rPr>
        <w:t xml:space="preserve"> </w:t>
      </w:r>
      <w:r w:rsidR="00FE6EED" w:rsidRPr="00627EEE">
        <w:rPr>
          <w:rFonts w:ascii="Times New Roman" w:eastAsia="Calibri" w:hAnsi="Times New Roman" w:cs="Times New Roman"/>
          <w:kern w:val="32"/>
          <w:sz w:val="24"/>
          <w:szCs w:val="24"/>
        </w:rPr>
        <w:t xml:space="preserve">adopting </w:t>
      </w:r>
      <w:r w:rsidRPr="00627EEE">
        <w:rPr>
          <w:rFonts w:ascii="Times New Roman" w:eastAsia="Calibri" w:hAnsi="Times New Roman" w:cs="Times New Roman"/>
          <w:kern w:val="32"/>
          <w:sz w:val="24"/>
          <w:szCs w:val="24"/>
        </w:rPr>
        <w:t>the technology acceptance model (TAM)</w:t>
      </w:r>
      <w:r w:rsidR="006660DB">
        <w:rPr>
          <w:rFonts w:ascii="Times New Roman" w:eastAsia="Calibri" w:hAnsi="Times New Roman" w:cs="Times New Roman"/>
          <w:kern w:val="32"/>
          <w:sz w:val="24"/>
          <w:szCs w:val="24"/>
        </w:rPr>
        <w:t>,</w:t>
      </w:r>
      <w:r w:rsidRPr="00627EEE">
        <w:rPr>
          <w:rFonts w:ascii="Times New Roman" w:hAnsi="Times New Roman" w:cs="Times New Roman"/>
          <w:sz w:val="24"/>
          <w:szCs w:val="24"/>
        </w:rPr>
        <w:t xml:space="preserve"> </w:t>
      </w:r>
      <w:r w:rsidR="00FE6EED" w:rsidRPr="00627EEE">
        <w:rPr>
          <w:rFonts w:ascii="Times New Roman" w:hAnsi="Times New Roman" w:cs="Times New Roman"/>
          <w:sz w:val="24"/>
          <w:szCs w:val="24"/>
        </w:rPr>
        <w:t xml:space="preserve">which was proposed by </w:t>
      </w:r>
      <w:r w:rsidR="006660DB">
        <w:rPr>
          <w:rFonts w:ascii="Times New Roman" w:eastAsia="Calibri" w:hAnsi="Times New Roman" w:cs="Times New Roman"/>
          <w:kern w:val="32"/>
          <w:sz w:val="24"/>
          <w:szCs w:val="24"/>
        </w:rPr>
        <w:t>Davis</w:t>
      </w:r>
      <w:r w:rsidRPr="00627EEE">
        <w:rPr>
          <w:rFonts w:ascii="Times New Roman" w:eastAsia="Calibri" w:hAnsi="Times New Roman" w:cs="Times New Roman"/>
          <w:kern w:val="32"/>
          <w:sz w:val="24"/>
          <w:szCs w:val="24"/>
        </w:rPr>
        <w:t xml:space="preserve"> et al</w:t>
      </w:r>
      <w:r w:rsidR="00FE6EED" w:rsidRPr="00627EEE">
        <w:rPr>
          <w:rFonts w:ascii="Times New Roman" w:eastAsia="Calibri" w:hAnsi="Times New Roman" w:cs="Times New Roman"/>
          <w:kern w:val="32"/>
          <w:sz w:val="24"/>
          <w:szCs w:val="24"/>
        </w:rPr>
        <w:t>. (</w:t>
      </w:r>
      <w:r w:rsidR="006660DB">
        <w:rPr>
          <w:rFonts w:ascii="Times New Roman" w:eastAsia="Calibri" w:hAnsi="Times New Roman" w:cs="Times New Roman"/>
          <w:kern w:val="32"/>
          <w:sz w:val="24"/>
          <w:szCs w:val="24"/>
        </w:rPr>
        <w:t>1989</w:t>
      </w:r>
      <w:r w:rsidRPr="00627EEE">
        <w:rPr>
          <w:rFonts w:ascii="Times New Roman" w:eastAsia="Calibri" w:hAnsi="Times New Roman" w:cs="Times New Roman"/>
          <w:kern w:val="32"/>
          <w:sz w:val="24"/>
          <w:szCs w:val="24"/>
        </w:rPr>
        <w:t>)</w:t>
      </w:r>
      <w:r w:rsidR="006660DB">
        <w:rPr>
          <w:rFonts w:ascii="Times New Roman" w:eastAsia="Calibri" w:hAnsi="Times New Roman" w:cs="Times New Roman"/>
          <w:kern w:val="32"/>
          <w:sz w:val="24"/>
          <w:szCs w:val="24"/>
        </w:rPr>
        <w:t>,</w:t>
      </w:r>
      <w:r w:rsidR="00FE6EED" w:rsidRPr="00627EEE">
        <w:rPr>
          <w:rFonts w:ascii="Times New Roman" w:eastAsia="Calibri" w:hAnsi="Times New Roman" w:cs="Times New Roman"/>
          <w:kern w:val="32"/>
          <w:sz w:val="24"/>
          <w:szCs w:val="24"/>
        </w:rPr>
        <w:t xml:space="preserve"> and has been tested </w:t>
      </w:r>
      <w:r w:rsidR="006660DB">
        <w:rPr>
          <w:rFonts w:ascii="Times New Roman" w:eastAsia="Calibri" w:hAnsi="Times New Roman" w:cs="Times New Roman"/>
          <w:kern w:val="32"/>
          <w:sz w:val="24"/>
          <w:szCs w:val="24"/>
        </w:rPr>
        <w:t>in numerous</w:t>
      </w:r>
      <w:r w:rsidRPr="00627EEE">
        <w:rPr>
          <w:rFonts w:ascii="Times New Roman" w:eastAsia="Calibri" w:hAnsi="Times New Roman" w:cs="Times New Roman"/>
          <w:kern w:val="32"/>
          <w:sz w:val="24"/>
          <w:szCs w:val="24"/>
        </w:rPr>
        <w:t xml:space="preserve"> contexts with different technologies and populations.  The successive versions of the technology</w:t>
      </w:r>
      <w:r w:rsidR="006660DB">
        <w:rPr>
          <w:rFonts w:ascii="Times New Roman" w:eastAsia="Calibri" w:hAnsi="Times New Roman" w:cs="Times New Roman"/>
          <w:kern w:val="32"/>
          <w:sz w:val="24"/>
          <w:szCs w:val="24"/>
        </w:rPr>
        <w:t xml:space="preserve"> acceptance</w:t>
      </w:r>
      <w:r w:rsidRPr="00627EEE">
        <w:rPr>
          <w:rFonts w:ascii="Times New Roman" w:eastAsia="Calibri" w:hAnsi="Times New Roman" w:cs="Times New Roman"/>
          <w:kern w:val="32"/>
          <w:sz w:val="24"/>
          <w:szCs w:val="24"/>
        </w:rPr>
        <w:t xml:space="preserve"> use</w:t>
      </w:r>
      <w:r w:rsidR="006660DB">
        <w:rPr>
          <w:rFonts w:ascii="Times New Roman" w:eastAsia="Calibri" w:hAnsi="Times New Roman" w:cs="Times New Roman"/>
          <w:kern w:val="32"/>
          <w:sz w:val="24"/>
          <w:szCs w:val="24"/>
        </w:rPr>
        <w:t>s</w:t>
      </w:r>
      <w:r w:rsidRPr="00627EEE">
        <w:rPr>
          <w:rFonts w:ascii="Times New Roman" w:eastAsia="Calibri" w:hAnsi="Times New Roman" w:cs="Times New Roman"/>
          <w:kern w:val="32"/>
          <w:sz w:val="24"/>
          <w:szCs w:val="24"/>
        </w:rPr>
        <w:t xml:space="preserve"> model</w:t>
      </w:r>
      <w:r w:rsidR="006660DB">
        <w:rPr>
          <w:rFonts w:ascii="Times New Roman" w:eastAsia="Calibri" w:hAnsi="Times New Roman" w:cs="Times New Roman"/>
          <w:kern w:val="32"/>
          <w:sz w:val="24"/>
          <w:szCs w:val="24"/>
        </w:rPr>
        <w:t>s that</w:t>
      </w:r>
      <w:r w:rsidRPr="00627EEE">
        <w:rPr>
          <w:rFonts w:ascii="Times New Roman" w:eastAsia="Calibri" w:hAnsi="Times New Roman" w:cs="Times New Roman"/>
          <w:kern w:val="32"/>
          <w:sz w:val="24"/>
          <w:szCs w:val="24"/>
        </w:rPr>
        <w:t xml:space="preserve"> have </w:t>
      </w:r>
      <w:r w:rsidR="006660DB">
        <w:rPr>
          <w:rFonts w:ascii="Times New Roman" w:eastAsia="Calibri" w:hAnsi="Times New Roman" w:cs="Times New Roman"/>
          <w:kern w:val="32"/>
          <w:sz w:val="24"/>
          <w:szCs w:val="24"/>
        </w:rPr>
        <w:t xml:space="preserve">been </w:t>
      </w:r>
      <w:r w:rsidRPr="00627EEE">
        <w:rPr>
          <w:rFonts w:ascii="Times New Roman" w:eastAsia="Calibri" w:hAnsi="Times New Roman" w:cs="Times New Roman"/>
          <w:kern w:val="32"/>
          <w:sz w:val="24"/>
          <w:szCs w:val="24"/>
        </w:rPr>
        <w:t xml:space="preserve">refined </w:t>
      </w:r>
      <w:r w:rsidR="006660DB">
        <w:rPr>
          <w:rFonts w:ascii="Times New Roman" w:eastAsia="Calibri" w:hAnsi="Times New Roman" w:cs="Times New Roman"/>
          <w:kern w:val="32"/>
          <w:sz w:val="24"/>
          <w:szCs w:val="24"/>
        </w:rPr>
        <w:t>with</w:t>
      </w:r>
      <w:r w:rsidRPr="00627EEE">
        <w:rPr>
          <w:rFonts w:ascii="Times New Roman" w:eastAsia="Calibri" w:hAnsi="Times New Roman" w:cs="Times New Roman"/>
          <w:kern w:val="32"/>
          <w:sz w:val="24"/>
          <w:szCs w:val="24"/>
        </w:rPr>
        <w:t xml:space="preserve"> increased number</w:t>
      </w:r>
      <w:r w:rsidR="006660DB">
        <w:rPr>
          <w:rFonts w:ascii="Times New Roman" w:eastAsia="Calibri" w:hAnsi="Times New Roman" w:cs="Times New Roman"/>
          <w:kern w:val="32"/>
          <w:sz w:val="24"/>
          <w:szCs w:val="24"/>
        </w:rPr>
        <w:t>s</w:t>
      </w:r>
      <w:r w:rsidRPr="00627EEE">
        <w:rPr>
          <w:rFonts w:ascii="Times New Roman" w:eastAsia="Calibri" w:hAnsi="Times New Roman" w:cs="Times New Roman"/>
          <w:kern w:val="32"/>
          <w:sz w:val="24"/>
          <w:szCs w:val="24"/>
        </w:rPr>
        <w:t xml:space="preserve"> of predictors in the models</w:t>
      </w:r>
      <w:r w:rsidR="00FE6EED" w:rsidRPr="00627EEE">
        <w:rPr>
          <w:rFonts w:ascii="Times New Roman" w:eastAsia="Calibri" w:hAnsi="Times New Roman" w:cs="Times New Roman"/>
          <w:kern w:val="32"/>
          <w:sz w:val="24"/>
          <w:szCs w:val="24"/>
        </w:rPr>
        <w:t xml:space="preserve"> which, ultimately, results in expanding the model that could better fit the smart learning</w:t>
      </w:r>
      <w:r w:rsidRPr="00627EEE">
        <w:rPr>
          <w:rFonts w:ascii="Times New Roman" w:eastAsia="Calibri" w:hAnsi="Times New Roman" w:cs="Times New Roman"/>
          <w:kern w:val="32"/>
          <w:sz w:val="24"/>
          <w:szCs w:val="24"/>
        </w:rPr>
        <w:t xml:space="preserve">.  The aim is to improve understanding of the adoption of technology use and to refine the underlying the smart learning theoretical framework.   </w:t>
      </w:r>
    </w:p>
    <w:p w14:paraId="20129DF2" w14:textId="3AFE0BA2" w:rsidR="00D4193B" w:rsidRPr="00627EEE" w:rsidRDefault="00D4193B" w:rsidP="00FE6EED">
      <w:pPr>
        <w:spacing w:before="120" w:after="120" w:line="480" w:lineRule="auto"/>
        <w:ind w:right="187" w:firstLine="720"/>
        <w:jc w:val="both"/>
        <w:rPr>
          <w:rFonts w:ascii="Times New Roman" w:eastAsia="Calibri" w:hAnsi="Times New Roman" w:cs="Times New Roman"/>
          <w:kern w:val="32"/>
          <w:sz w:val="24"/>
          <w:szCs w:val="24"/>
        </w:rPr>
      </w:pPr>
      <w:r w:rsidRPr="00627EEE">
        <w:rPr>
          <w:rFonts w:ascii="Times New Roman" w:eastAsia="Calibri" w:hAnsi="Times New Roman" w:cs="Times New Roman"/>
          <w:kern w:val="32"/>
          <w:sz w:val="24"/>
          <w:szCs w:val="24"/>
        </w:rPr>
        <w:t xml:space="preserve">In addition, it is recommended that the education innovation </w:t>
      </w:r>
      <w:r w:rsidR="00FE6EED" w:rsidRPr="00627EEE">
        <w:rPr>
          <w:rFonts w:ascii="Times New Roman" w:eastAsia="Calibri" w:hAnsi="Times New Roman" w:cs="Times New Roman"/>
          <w:kern w:val="32"/>
          <w:sz w:val="24"/>
          <w:szCs w:val="24"/>
        </w:rPr>
        <w:t xml:space="preserve">grid established </w:t>
      </w:r>
      <w:r w:rsidRPr="00627EEE">
        <w:rPr>
          <w:rFonts w:ascii="Times New Roman" w:eastAsia="Calibri" w:hAnsi="Times New Roman" w:cs="Times New Roman"/>
          <w:kern w:val="32"/>
          <w:sz w:val="24"/>
          <w:szCs w:val="24"/>
        </w:rPr>
        <w:t>by Roumen &amp; Kovatcheva (</w:t>
      </w:r>
      <w:hyperlink r:id="rId27" w:anchor="CR29" w:tooltip="View reference" w:history="1">
        <w:r w:rsidRPr="00627EEE">
          <w:rPr>
            <w:rFonts w:ascii="Times New Roman" w:eastAsia="Calibri" w:hAnsi="Times New Roman" w:cs="Times New Roman"/>
            <w:kern w:val="32"/>
            <w:sz w:val="24"/>
            <w:szCs w:val="24"/>
          </w:rPr>
          <w:t>2017</w:t>
        </w:r>
      </w:hyperlink>
      <w:r w:rsidRPr="00627EEE">
        <w:rPr>
          <w:rFonts w:ascii="Times New Roman" w:eastAsia="Calibri" w:hAnsi="Times New Roman" w:cs="Times New Roman"/>
          <w:kern w:val="32"/>
          <w:sz w:val="24"/>
          <w:szCs w:val="24"/>
        </w:rPr>
        <w:t>)</w:t>
      </w:r>
      <w:r w:rsidR="00FE6EED" w:rsidRPr="00627EEE">
        <w:rPr>
          <w:rFonts w:ascii="Times New Roman" w:eastAsia="Calibri" w:hAnsi="Times New Roman" w:cs="Times New Roman"/>
          <w:kern w:val="32"/>
          <w:sz w:val="24"/>
          <w:szCs w:val="24"/>
        </w:rPr>
        <w:t xml:space="preserve"> may help in shedding more light on the educational procedure and, in particular, the smart learning process.  </w:t>
      </w:r>
      <w:r w:rsidRPr="00627EEE">
        <w:rPr>
          <w:rFonts w:ascii="Times New Roman" w:eastAsia="Calibri" w:hAnsi="Times New Roman" w:cs="Times New Roman"/>
          <w:kern w:val="32"/>
          <w:sz w:val="24"/>
          <w:szCs w:val="24"/>
        </w:rPr>
        <w:t>Figure 5.2</w:t>
      </w:r>
      <w:r w:rsidR="00FE6EED" w:rsidRPr="00627EEE">
        <w:rPr>
          <w:rFonts w:ascii="Times New Roman" w:eastAsia="Calibri" w:hAnsi="Times New Roman" w:cs="Times New Roman"/>
          <w:kern w:val="32"/>
          <w:sz w:val="24"/>
          <w:szCs w:val="24"/>
        </w:rPr>
        <w:t xml:space="preserve"> shows a schematic representation of the grid presented by Roumen &amp; Kovatcheva (</w:t>
      </w:r>
      <w:hyperlink r:id="rId28" w:anchor="CR29" w:tooltip="View reference" w:history="1">
        <w:r w:rsidR="00FE6EED" w:rsidRPr="00627EEE">
          <w:rPr>
            <w:rFonts w:ascii="Times New Roman" w:eastAsia="Calibri" w:hAnsi="Times New Roman" w:cs="Times New Roman"/>
            <w:kern w:val="32"/>
            <w:sz w:val="24"/>
            <w:szCs w:val="24"/>
          </w:rPr>
          <w:t>2017</w:t>
        </w:r>
      </w:hyperlink>
      <w:r w:rsidR="00FE6EED" w:rsidRPr="00627EEE">
        <w:rPr>
          <w:rFonts w:ascii="Times New Roman" w:eastAsia="Calibri" w:hAnsi="Times New Roman" w:cs="Times New Roman"/>
          <w:kern w:val="32"/>
          <w:sz w:val="24"/>
          <w:szCs w:val="24"/>
        </w:rPr>
        <w:t>)</w:t>
      </w:r>
      <w:r w:rsidRPr="00627EEE">
        <w:rPr>
          <w:rFonts w:ascii="Times New Roman" w:eastAsia="Calibri" w:hAnsi="Times New Roman" w:cs="Times New Roman"/>
          <w:kern w:val="32"/>
          <w:sz w:val="24"/>
          <w:szCs w:val="24"/>
        </w:rPr>
        <w:t>.  This theor</w:t>
      </w:r>
      <w:r w:rsidR="00FE6EED" w:rsidRPr="00627EEE">
        <w:rPr>
          <w:rFonts w:ascii="Times New Roman" w:eastAsia="Calibri" w:hAnsi="Times New Roman" w:cs="Times New Roman"/>
          <w:kern w:val="32"/>
          <w:sz w:val="24"/>
          <w:szCs w:val="24"/>
        </w:rPr>
        <w:t xml:space="preserve">etical grid </w:t>
      </w:r>
      <w:r w:rsidRPr="00627EEE">
        <w:rPr>
          <w:rFonts w:ascii="Times New Roman" w:eastAsia="Calibri" w:hAnsi="Times New Roman" w:cs="Times New Roman"/>
          <w:kern w:val="32"/>
          <w:sz w:val="24"/>
          <w:szCs w:val="24"/>
        </w:rPr>
        <w:t>has been included in the smart learning model by involving the four quadra</w:t>
      </w:r>
      <w:r w:rsidR="00B22055">
        <w:rPr>
          <w:rFonts w:ascii="Times New Roman" w:eastAsia="Calibri" w:hAnsi="Times New Roman" w:cs="Times New Roman"/>
          <w:kern w:val="32"/>
          <w:sz w:val="24"/>
          <w:szCs w:val="24"/>
        </w:rPr>
        <w:t>nts consist of two axi</w:t>
      </w:r>
      <w:r w:rsidRPr="00627EEE">
        <w:rPr>
          <w:rFonts w:ascii="Times New Roman" w:eastAsia="Calibri" w:hAnsi="Times New Roman" w:cs="Times New Roman"/>
          <w:kern w:val="32"/>
          <w:sz w:val="24"/>
          <w:szCs w:val="24"/>
        </w:rPr>
        <w:t>s</w:t>
      </w:r>
      <w:r w:rsidR="00B22055">
        <w:rPr>
          <w:rFonts w:ascii="Times New Roman" w:eastAsia="Calibri" w:hAnsi="Times New Roman" w:cs="Times New Roman"/>
          <w:kern w:val="32"/>
          <w:sz w:val="24"/>
          <w:szCs w:val="24"/>
        </w:rPr>
        <w:t>es</w:t>
      </w:r>
      <w:r w:rsidRPr="00627EEE">
        <w:rPr>
          <w:rFonts w:ascii="Times New Roman" w:eastAsia="Calibri" w:hAnsi="Times New Roman" w:cs="Times New Roman"/>
          <w:kern w:val="32"/>
          <w:sz w:val="24"/>
          <w:szCs w:val="24"/>
        </w:rPr>
        <w:t xml:space="preserve"> digital technologies (existing providers vs new entrants), and learner ownership (formal learning vs informal learning). This presents four kinds of change: improving schools, supplementing schools, reinventing schools, and new paradigms.  The research merely emphasis on how learner is cohesive by learning taking place informal and formal environment and using new and established technologies</w:t>
      </w:r>
      <w:r w:rsidR="007969DA" w:rsidRPr="00627EEE">
        <w:rPr>
          <w:rFonts w:ascii="Times New Roman" w:eastAsia="Calibri" w:hAnsi="Times New Roman" w:cs="Times New Roman"/>
          <w:kern w:val="32"/>
          <w:sz w:val="24"/>
          <w:szCs w:val="24"/>
        </w:rPr>
        <w:t>.</w:t>
      </w:r>
    </w:p>
    <w:p w14:paraId="05420CFB" w14:textId="77777777" w:rsidR="00D4193B" w:rsidRDefault="009F1E19" w:rsidP="00B22055">
      <w:pPr>
        <w:spacing w:before="120" w:after="120" w:line="240" w:lineRule="auto"/>
        <w:ind w:right="187"/>
        <w:jc w:val="center"/>
      </w:pPr>
      <w:r>
        <w:fldChar w:fldCharType="begin"/>
      </w:r>
      <w:r>
        <w:instrText xml:space="preserve"> HYPERLINK "https://media.springernature.com/original/springer-static/image/art%3A10.1186%2Fs40561-018-0052-3/MediaObjects/40561_2018_52_Fig1_HTML.gif" \t "_blank" </w:instrText>
      </w:r>
      <w:r>
        <w:fldChar w:fldCharType="end"/>
      </w:r>
      <w:r w:rsidR="00D4193B" w:rsidRPr="00627EEE">
        <w:rPr>
          <w:noProof/>
        </w:rPr>
        <w:drawing>
          <wp:inline distT="0" distB="0" distL="0" distR="0" wp14:anchorId="58CCC378" wp14:editId="4273B26D">
            <wp:extent cx="2820786" cy="2096012"/>
            <wp:effectExtent l="0" t="0" r="0" b="0"/>
            <wp:docPr id="8" name="Picture 8" descr="Fig. 1">
              <a:hlinkClick xmlns:a="http://schemas.openxmlformats.org/drawingml/2006/main" r:id="rId29"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g. 1">
                      <a:hlinkClick r:id="rId29" tgtFrame="&quot;_blank&quot;"/>
                    </pic:cNvPr>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847742" cy="2116042"/>
                    </a:xfrm>
                    <a:prstGeom prst="rect">
                      <a:avLst/>
                    </a:prstGeom>
                    <a:noFill/>
                    <a:ln>
                      <a:noFill/>
                    </a:ln>
                  </pic:spPr>
                </pic:pic>
              </a:graphicData>
            </a:graphic>
          </wp:inline>
        </w:drawing>
      </w:r>
    </w:p>
    <w:p w14:paraId="3E6471CB" w14:textId="33F0C3F2" w:rsidR="00B22055" w:rsidRPr="00B22055" w:rsidRDefault="00B22055" w:rsidP="00B22055">
      <w:pPr>
        <w:spacing w:before="120" w:after="120" w:line="480" w:lineRule="auto"/>
        <w:ind w:right="187"/>
        <w:rPr>
          <w:rFonts w:ascii="Times New Roman" w:eastAsia="Calibri" w:hAnsi="Times New Roman" w:cs="Times New Roman"/>
          <w:i/>
          <w:kern w:val="32"/>
          <w:sz w:val="18"/>
          <w:szCs w:val="18"/>
        </w:rPr>
      </w:pPr>
      <w:r>
        <w:t xml:space="preserve">                                          </w:t>
      </w:r>
      <w:r w:rsidRPr="00B22055">
        <w:rPr>
          <w:rFonts w:ascii="Times New Roman" w:hAnsi="Times New Roman" w:cs="Times New Roman"/>
          <w:i/>
          <w:sz w:val="18"/>
          <w:szCs w:val="18"/>
        </w:rPr>
        <w:t>Source: Roumen &amp; Kovatcheva (2017)</w:t>
      </w:r>
    </w:p>
    <w:p w14:paraId="3F111FEA" w14:textId="1E192778" w:rsidR="00B22055" w:rsidRPr="00B22055" w:rsidRDefault="00B22055" w:rsidP="000A03C7">
      <w:pPr>
        <w:spacing w:before="120" w:after="120" w:line="480" w:lineRule="auto"/>
        <w:ind w:right="187"/>
        <w:jc w:val="center"/>
        <w:rPr>
          <w:rFonts w:ascii="Times New Roman" w:eastAsia="Calibri" w:hAnsi="Times New Roman" w:cs="Times New Roman"/>
          <w:b/>
          <w:kern w:val="32"/>
          <w:sz w:val="24"/>
          <w:szCs w:val="24"/>
        </w:rPr>
      </w:pPr>
      <w:r>
        <w:rPr>
          <w:rFonts w:ascii="Times New Roman" w:eastAsia="Calibri" w:hAnsi="Times New Roman" w:cs="Times New Roman"/>
          <w:b/>
          <w:kern w:val="32"/>
          <w:sz w:val="24"/>
          <w:szCs w:val="24"/>
        </w:rPr>
        <w:t>Figure 5.2:</w:t>
      </w:r>
      <w:r w:rsidRPr="00B22055">
        <w:rPr>
          <w:rFonts w:ascii="Times New Roman" w:eastAsia="Calibri" w:hAnsi="Times New Roman" w:cs="Times New Roman"/>
          <w:b/>
          <w:kern w:val="32"/>
          <w:sz w:val="24"/>
          <w:szCs w:val="24"/>
        </w:rPr>
        <w:t xml:space="preserve"> The Education Innovation G</w:t>
      </w:r>
      <w:r w:rsidR="00D4193B" w:rsidRPr="00B22055">
        <w:rPr>
          <w:rFonts w:ascii="Times New Roman" w:eastAsia="Calibri" w:hAnsi="Times New Roman" w:cs="Times New Roman"/>
          <w:b/>
          <w:kern w:val="32"/>
          <w:sz w:val="24"/>
          <w:szCs w:val="24"/>
        </w:rPr>
        <w:t xml:space="preserve">rid </w:t>
      </w:r>
    </w:p>
    <w:p w14:paraId="460BF8B7" w14:textId="77777777" w:rsidR="00B22055" w:rsidRDefault="00B22055" w:rsidP="00B22055">
      <w:pPr>
        <w:spacing w:before="120" w:after="120" w:line="240" w:lineRule="auto"/>
        <w:ind w:right="187" w:firstLine="720"/>
        <w:jc w:val="both"/>
        <w:rPr>
          <w:rFonts w:ascii="Times New Roman" w:eastAsia="Calibri" w:hAnsi="Times New Roman" w:cs="Times New Roman"/>
          <w:kern w:val="32"/>
          <w:sz w:val="24"/>
          <w:szCs w:val="24"/>
        </w:rPr>
      </w:pPr>
    </w:p>
    <w:p w14:paraId="4DC22D05" w14:textId="52602245" w:rsidR="00D4193B" w:rsidRPr="00627EEE" w:rsidRDefault="007969DA" w:rsidP="007969DA">
      <w:pPr>
        <w:spacing w:before="120" w:after="120" w:line="480" w:lineRule="auto"/>
        <w:ind w:right="187" w:firstLine="720"/>
        <w:jc w:val="both"/>
        <w:rPr>
          <w:rFonts w:ascii="Times New Roman" w:eastAsia="Calibri" w:hAnsi="Times New Roman" w:cs="Times New Roman"/>
          <w:kern w:val="32"/>
          <w:sz w:val="24"/>
          <w:szCs w:val="24"/>
        </w:rPr>
      </w:pPr>
      <w:r w:rsidRPr="00627EEE">
        <w:rPr>
          <w:rFonts w:ascii="Times New Roman" w:eastAsia="Calibri" w:hAnsi="Times New Roman" w:cs="Times New Roman"/>
          <w:kern w:val="32"/>
          <w:sz w:val="24"/>
          <w:szCs w:val="24"/>
        </w:rPr>
        <w:t xml:space="preserve">Another recommendation may arise from </w:t>
      </w:r>
      <w:r w:rsidR="00D4193B" w:rsidRPr="00627EEE">
        <w:rPr>
          <w:rFonts w:ascii="Times New Roman" w:eastAsia="Calibri" w:hAnsi="Times New Roman" w:cs="Times New Roman"/>
          <w:kern w:val="32"/>
          <w:sz w:val="24"/>
          <w:szCs w:val="24"/>
        </w:rPr>
        <w:t xml:space="preserve">the smart learning model </w:t>
      </w:r>
      <w:r w:rsidRPr="00627EEE">
        <w:rPr>
          <w:rFonts w:ascii="Times New Roman" w:eastAsia="Calibri" w:hAnsi="Times New Roman" w:cs="Times New Roman"/>
          <w:kern w:val="32"/>
          <w:sz w:val="24"/>
          <w:szCs w:val="24"/>
        </w:rPr>
        <w:t xml:space="preserve">which </w:t>
      </w:r>
      <w:r w:rsidR="00D4193B" w:rsidRPr="00627EEE">
        <w:rPr>
          <w:rFonts w:ascii="Times New Roman" w:eastAsia="Calibri" w:hAnsi="Times New Roman" w:cs="Times New Roman"/>
          <w:kern w:val="32"/>
          <w:sz w:val="24"/>
          <w:szCs w:val="24"/>
        </w:rPr>
        <w:t>should be re-tested with a different sample such as sample of teachers with multiple schools around the region and other countries</w:t>
      </w:r>
      <w:r w:rsidRPr="00627EEE">
        <w:rPr>
          <w:rFonts w:ascii="Times New Roman" w:eastAsia="Calibri" w:hAnsi="Times New Roman" w:cs="Times New Roman"/>
          <w:kern w:val="32"/>
          <w:sz w:val="24"/>
          <w:szCs w:val="24"/>
        </w:rPr>
        <w:t xml:space="preserve"> as benchmarking standard</w:t>
      </w:r>
      <w:r w:rsidR="00D4193B" w:rsidRPr="00627EEE">
        <w:rPr>
          <w:rFonts w:ascii="Times New Roman" w:eastAsia="Calibri" w:hAnsi="Times New Roman" w:cs="Times New Roman"/>
          <w:kern w:val="32"/>
          <w:sz w:val="24"/>
          <w:szCs w:val="24"/>
        </w:rPr>
        <w:t>.  Also, the data</w:t>
      </w:r>
      <w:r w:rsidR="00B22055">
        <w:rPr>
          <w:rFonts w:ascii="Times New Roman" w:eastAsia="Calibri" w:hAnsi="Times New Roman" w:cs="Times New Roman"/>
          <w:kern w:val="32"/>
          <w:sz w:val="24"/>
          <w:szCs w:val="24"/>
        </w:rPr>
        <w:t xml:space="preserve"> were all self-reported</w:t>
      </w:r>
      <w:r w:rsidR="00D4193B" w:rsidRPr="00627EEE">
        <w:rPr>
          <w:rFonts w:ascii="Times New Roman" w:eastAsia="Calibri" w:hAnsi="Times New Roman" w:cs="Times New Roman"/>
          <w:kern w:val="32"/>
          <w:sz w:val="24"/>
          <w:szCs w:val="24"/>
        </w:rPr>
        <w:t xml:space="preserve">, perhaps angling the data to either those </w:t>
      </w:r>
      <w:r w:rsidR="00B22055">
        <w:rPr>
          <w:rFonts w:ascii="Times New Roman" w:eastAsia="Calibri" w:hAnsi="Times New Roman" w:cs="Times New Roman"/>
          <w:kern w:val="32"/>
          <w:sz w:val="24"/>
          <w:szCs w:val="24"/>
        </w:rPr>
        <w:t xml:space="preserve">that </w:t>
      </w:r>
      <w:r w:rsidR="00D4193B" w:rsidRPr="00627EEE">
        <w:rPr>
          <w:rFonts w:ascii="Times New Roman" w:eastAsia="Calibri" w:hAnsi="Times New Roman" w:cs="Times New Roman"/>
          <w:kern w:val="32"/>
          <w:sz w:val="24"/>
          <w:szCs w:val="24"/>
        </w:rPr>
        <w:t>use</w:t>
      </w:r>
      <w:r w:rsidR="00B22055">
        <w:rPr>
          <w:rFonts w:ascii="Times New Roman" w:eastAsia="Calibri" w:hAnsi="Times New Roman" w:cs="Times New Roman"/>
          <w:kern w:val="32"/>
          <w:sz w:val="24"/>
          <w:szCs w:val="24"/>
        </w:rPr>
        <w:t xml:space="preserve"> the system</w:t>
      </w:r>
      <w:r w:rsidR="00D4193B" w:rsidRPr="00627EEE">
        <w:rPr>
          <w:rFonts w:ascii="Times New Roman" w:eastAsia="Calibri" w:hAnsi="Times New Roman" w:cs="Times New Roman"/>
          <w:kern w:val="32"/>
          <w:sz w:val="24"/>
          <w:szCs w:val="24"/>
        </w:rPr>
        <w:t xml:space="preserve"> before and after</w:t>
      </w:r>
      <w:r w:rsidR="00B22055">
        <w:rPr>
          <w:rFonts w:ascii="Times New Roman" w:eastAsia="Calibri" w:hAnsi="Times New Roman" w:cs="Times New Roman"/>
          <w:kern w:val="32"/>
          <w:sz w:val="24"/>
          <w:szCs w:val="24"/>
        </w:rPr>
        <w:t>,</w:t>
      </w:r>
      <w:r w:rsidR="00D4193B" w:rsidRPr="00627EEE">
        <w:rPr>
          <w:rFonts w:ascii="Times New Roman" w:eastAsia="Calibri" w:hAnsi="Times New Roman" w:cs="Times New Roman"/>
          <w:kern w:val="32"/>
          <w:sz w:val="24"/>
          <w:szCs w:val="24"/>
        </w:rPr>
        <w:t xml:space="preserve"> by introducing control group of experimental study</w:t>
      </w:r>
      <w:r w:rsidR="00D4193B" w:rsidRPr="00627EEE">
        <w:rPr>
          <w:rFonts w:ascii="Times New Roman" w:hAnsi="Times New Roman" w:cs="Times New Roman"/>
          <w:sz w:val="24"/>
          <w:szCs w:val="24"/>
        </w:rPr>
        <w:t xml:space="preserve"> in </w:t>
      </w:r>
      <w:r w:rsidR="00B22055">
        <w:rPr>
          <w:rFonts w:ascii="Times New Roman" w:eastAsia="Calibri" w:hAnsi="Times New Roman" w:cs="Times New Roman"/>
          <w:kern w:val="32"/>
          <w:sz w:val="24"/>
          <w:szCs w:val="24"/>
        </w:rPr>
        <w:t>investigating cause and</w:t>
      </w:r>
      <w:r w:rsidR="00D4193B" w:rsidRPr="00627EEE">
        <w:rPr>
          <w:rFonts w:ascii="Times New Roman" w:eastAsia="Calibri" w:hAnsi="Times New Roman" w:cs="Times New Roman"/>
          <w:kern w:val="32"/>
          <w:sz w:val="24"/>
          <w:szCs w:val="24"/>
        </w:rPr>
        <w:t xml:space="preserve"> effect</w:t>
      </w:r>
      <w:r w:rsidR="00D4193B" w:rsidRPr="00627EEE">
        <w:rPr>
          <w:rFonts w:ascii="Times New Roman" w:hAnsi="Times New Roman" w:cs="Times New Roman"/>
          <w:sz w:val="24"/>
          <w:szCs w:val="24"/>
        </w:rPr>
        <w:t xml:space="preserve"> (</w:t>
      </w:r>
      <w:r w:rsidR="00D4193B" w:rsidRPr="00627EEE">
        <w:rPr>
          <w:rFonts w:ascii="Times New Roman" w:eastAsia="Calibri" w:hAnsi="Times New Roman" w:cs="Times New Roman"/>
          <w:kern w:val="32"/>
          <w:sz w:val="24"/>
          <w:szCs w:val="24"/>
        </w:rPr>
        <w:t>McLeod &amp; Baker, 2017).</w:t>
      </w:r>
    </w:p>
    <w:p w14:paraId="2D45FF9F" w14:textId="6CB4FEB8" w:rsidR="00D4193B" w:rsidRPr="00627EEE" w:rsidRDefault="00D4193B" w:rsidP="007969DA">
      <w:pPr>
        <w:spacing w:before="120" w:after="120" w:line="480" w:lineRule="auto"/>
        <w:ind w:right="187" w:firstLine="720"/>
        <w:jc w:val="both"/>
        <w:rPr>
          <w:rFonts w:ascii="Times New Roman" w:eastAsia="Calibri" w:hAnsi="Times New Roman" w:cs="Times New Roman"/>
          <w:kern w:val="32"/>
          <w:sz w:val="24"/>
          <w:szCs w:val="24"/>
        </w:rPr>
      </w:pPr>
      <w:r w:rsidRPr="00627EEE">
        <w:rPr>
          <w:rFonts w:ascii="Times New Roman" w:eastAsia="Calibri" w:hAnsi="Times New Roman" w:cs="Times New Roman"/>
          <w:kern w:val="32"/>
          <w:sz w:val="24"/>
          <w:szCs w:val="24"/>
        </w:rPr>
        <w:t>Finally, future research</w:t>
      </w:r>
      <w:r w:rsidR="00B22055">
        <w:rPr>
          <w:rFonts w:ascii="Times New Roman" w:eastAsia="Calibri" w:hAnsi="Times New Roman" w:cs="Times New Roman"/>
          <w:kern w:val="32"/>
          <w:sz w:val="24"/>
          <w:szCs w:val="24"/>
        </w:rPr>
        <w:t>ers may</w:t>
      </w:r>
      <w:r w:rsidRPr="00627EEE">
        <w:rPr>
          <w:rFonts w:ascii="Times New Roman" w:eastAsia="Calibri" w:hAnsi="Times New Roman" w:cs="Times New Roman"/>
          <w:kern w:val="32"/>
          <w:sz w:val="24"/>
          <w:szCs w:val="24"/>
        </w:rPr>
        <w:t xml:space="preserve"> investigate the feasibility, effectiveness, and viability of smart learning model and outcome of performance in term of longitudinal s</w:t>
      </w:r>
      <w:r w:rsidR="00B22055">
        <w:rPr>
          <w:rFonts w:ascii="Times New Roman" w:eastAsia="Calibri" w:hAnsi="Times New Roman" w:cs="Times New Roman"/>
          <w:kern w:val="32"/>
          <w:sz w:val="24"/>
          <w:szCs w:val="24"/>
        </w:rPr>
        <w:t>tudies</w:t>
      </w:r>
      <w:r w:rsidRPr="00627EEE">
        <w:rPr>
          <w:rFonts w:ascii="Times New Roman" w:eastAsia="Calibri" w:hAnsi="Times New Roman" w:cs="Times New Roman"/>
          <w:kern w:val="32"/>
          <w:sz w:val="24"/>
          <w:szCs w:val="24"/>
        </w:rPr>
        <w:t>. A longitudinal study should test and retest the model until it become stable wi</w:t>
      </w:r>
      <w:r w:rsidR="00B22055">
        <w:rPr>
          <w:rFonts w:ascii="Times New Roman" w:eastAsia="Calibri" w:hAnsi="Times New Roman" w:cs="Times New Roman"/>
          <w:kern w:val="32"/>
          <w:sz w:val="24"/>
          <w:szCs w:val="24"/>
        </w:rPr>
        <w:t xml:space="preserve">thin at least 5 years (Chamorro, </w:t>
      </w:r>
      <w:r w:rsidRPr="00627EEE">
        <w:rPr>
          <w:rFonts w:ascii="Times New Roman" w:eastAsia="Calibri" w:hAnsi="Times New Roman" w:cs="Times New Roman"/>
          <w:kern w:val="32"/>
          <w:sz w:val="24"/>
          <w:szCs w:val="24"/>
        </w:rPr>
        <w:t xml:space="preserve">Premuzic &amp; Furnham, 2003). </w:t>
      </w:r>
    </w:p>
    <w:p w14:paraId="716C3254" w14:textId="77777777" w:rsidR="00D4193B" w:rsidRPr="00627EEE" w:rsidRDefault="00D4193B" w:rsidP="00D4193B">
      <w:pPr>
        <w:spacing w:before="120" w:after="120" w:line="480" w:lineRule="auto"/>
        <w:ind w:left="442" w:right="187"/>
        <w:jc w:val="both"/>
        <w:rPr>
          <w:rFonts w:ascii="Times New Roman" w:eastAsia="Calibri" w:hAnsi="Times New Roman" w:cs="Times New Roman"/>
          <w:kern w:val="32"/>
          <w:sz w:val="24"/>
          <w:szCs w:val="24"/>
        </w:rPr>
      </w:pPr>
    </w:p>
    <w:p w14:paraId="5ED3A9DD" w14:textId="128C6FAA" w:rsidR="00D4193B" w:rsidRPr="00627EEE" w:rsidRDefault="00D4193B" w:rsidP="00F1665B">
      <w:pPr>
        <w:pStyle w:val="ListParagraph"/>
        <w:numPr>
          <w:ilvl w:val="1"/>
          <w:numId w:val="25"/>
        </w:numPr>
        <w:autoSpaceDE w:val="0"/>
        <w:autoSpaceDN w:val="0"/>
        <w:adjustRightInd w:val="0"/>
        <w:spacing w:after="0" w:line="480" w:lineRule="auto"/>
        <w:ind w:left="0" w:firstLine="0"/>
        <w:jc w:val="both"/>
        <w:rPr>
          <w:rFonts w:asciiTheme="majorBidi" w:hAnsiTheme="majorBidi" w:cstheme="majorBidi"/>
          <w:b/>
          <w:bCs/>
          <w:sz w:val="24"/>
          <w:szCs w:val="24"/>
        </w:rPr>
      </w:pPr>
      <w:bookmarkStart w:id="40" w:name="_Toc426799891"/>
      <w:r w:rsidRPr="00627EEE">
        <w:rPr>
          <w:rFonts w:asciiTheme="majorBidi" w:hAnsiTheme="majorBidi" w:cstheme="majorBidi"/>
          <w:b/>
          <w:bCs/>
          <w:sz w:val="24"/>
          <w:szCs w:val="24"/>
        </w:rPr>
        <w:t>Recommendations for Practic</w:t>
      </w:r>
      <w:r w:rsidR="00624CE8" w:rsidRPr="00627EEE">
        <w:rPr>
          <w:rFonts w:asciiTheme="majorBidi" w:hAnsiTheme="majorBidi" w:cstheme="majorBidi"/>
          <w:b/>
          <w:bCs/>
          <w:sz w:val="24"/>
          <w:szCs w:val="24"/>
        </w:rPr>
        <w:t>al Use</w:t>
      </w:r>
      <w:bookmarkEnd w:id="40"/>
    </w:p>
    <w:p w14:paraId="79286C1B" w14:textId="0A033803" w:rsidR="00D4193B" w:rsidRPr="00627EEE" w:rsidRDefault="00265E8E" w:rsidP="00D4193B">
      <w:pPr>
        <w:spacing w:before="120" w:after="120" w:line="480" w:lineRule="auto"/>
        <w:ind w:right="187"/>
        <w:jc w:val="both"/>
        <w:rPr>
          <w:rFonts w:ascii="Times New Roman" w:eastAsia="Calibri" w:hAnsi="Times New Roman" w:cs="Times New Roman"/>
          <w:kern w:val="32"/>
          <w:sz w:val="24"/>
          <w:szCs w:val="24"/>
          <w:lang w:bidi="ar-EG"/>
        </w:rPr>
      </w:pPr>
      <w:r>
        <w:rPr>
          <w:rFonts w:ascii="Times New Roman" w:eastAsia="Calibri" w:hAnsi="Times New Roman" w:cs="Times New Roman"/>
          <w:kern w:val="32"/>
          <w:sz w:val="24"/>
          <w:szCs w:val="24"/>
        </w:rPr>
        <w:t>The outcome</w:t>
      </w:r>
      <w:r w:rsidR="00F0761E">
        <w:rPr>
          <w:rFonts w:ascii="Times New Roman" w:eastAsia="Calibri" w:hAnsi="Times New Roman" w:cs="Times New Roman"/>
          <w:kern w:val="32"/>
          <w:sz w:val="24"/>
          <w:szCs w:val="24"/>
        </w:rPr>
        <w:t>s</w:t>
      </w:r>
      <w:r w:rsidR="00D4193B" w:rsidRPr="00627EEE">
        <w:rPr>
          <w:rFonts w:ascii="Times New Roman" w:eastAsia="Calibri" w:hAnsi="Times New Roman" w:cs="Times New Roman"/>
          <w:kern w:val="32"/>
          <w:sz w:val="24"/>
          <w:szCs w:val="24"/>
        </w:rPr>
        <w:t xml:space="preserve"> of the stu</w:t>
      </w:r>
      <w:r w:rsidR="00F0761E">
        <w:rPr>
          <w:rFonts w:ascii="Times New Roman" w:eastAsia="Calibri" w:hAnsi="Times New Roman" w:cs="Times New Roman"/>
          <w:kern w:val="32"/>
          <w:sz w:val="24"/>
          <w:szCs w:val="24"/>
        </w:rPr>
        <w:t>dy have</w:t>
      </w:r>
      <w:r w:rsidR="00D4193B" w:rsidRPr="00627EEE">
        <w:rPr>
          <w:rFonts w:ascii="Times New Roman" w:eastAsia="Calibri" w:hAnsi="Times New Roman" w:cs="Times New Roman"/>
          <w:kern w:val="32"/>
          <w:sz w:val="24"/>
          <w:szCs w:val="24"/>
        </w:rPr>
        <w:t xml:space="preserve"> several suggestions for practic</w:t>
      </w:r>
      <w:r w:rsidR="007969DA" w:rsidRPr="00627EEE">
        <w:rPr>
          <w:rFonts w:ascii="Times New Roman" w:eastAsia="Calibri" w:hAnsi="Times New Roman" w:cs="Times New Roman"/>
          <w:kern w:val="32"/>
          <w:sz w:val="24"/>
          <w:szCs w:val="24"/>
        </w:rPr>
        <w:t>al use</w:t>
      </w:r>
      <w:r w:rsidR="00D4193B" w:rsidRPr="00627EEE">
        <w:rPr>
          <w:rFonts w:ascii="Times New Roman" w:eastAsia="Calibri" w:hAnsi="Times New Roman" w:cs="Times New Roman"/>
          <w:kern w:val="32"/>
          <w:sz w:val="24"/>
          <w:szCs w:val="24"/>
        </w:rPr>
        <w:t xml:space="preserve"> within education and technology industries. Understanding the relationships between the factors, smart learning environment, pedagogy and performance have important implications for practice. This information permits stakeholder</w:t>
      </w:r>
      <w:r>
        <w:rPr>
          <w:rFonts w:ascii="Times New Roman" w:eastAsia="Calibri" w:hAnsi="Times New Roman" w:cs="Times New Roman"/>
          <w:kern w:val="32"/>
          <w:sz w:val="24"/>
          <w:szCs w:val="24"/>
        </w:rPr>
        <w:t>s to focus and make more effort</w:t>
      </w:r>
      <w:r w:rsidR="00D4193B" w:rsidRPr="00627EEE">
        <w:rPr>
          <w:rFonts w:ascii="Times New Roman" w:eastAsia="Calibri" w:hAnsi="Times New Roman" w:cs="Times New Roman"/>
          <w:kern w:val="32"/>
          <w:sz w:val="24"/>
          <w:szCs w:val="24"/>
        </w:rPr>
        <w:t xml:space="preserve"> in areas that will increase the use of teaching and learning via technology by teachers to leaners.  The teaching and learning approach via technology adoption requires approach</w:t>
      </w:r>
      <w:r w:rsidR="007969DA" w:rsidRPr="00627EEE">
        <w:rPr>
          <w:rFonts w:ascii="Times New Roman" w:eastAsia="Calibri" w:hAnsi="Times New Roman" w:cs="Times New Roman"/>
          <w:kern w:val="32"/>
          <w:sz w:val="24"/>
          <w:szCs w:val="24"/>
        </w:rPr>
        <w:t>ing the</w:t>
      </w:r>
      <w:r w:rsidR="00D4193B" w:rsidRPr="00627EEE">
        <w:rPr>
          <w:rFonts w:ascii="Times New Roman" w:eastAsia="Calibri" w:hAnsi="Times New Roman" w:cs="Times New Roman"/>
          <w:kern w:val="32"/>
          <w:sz w:val="24"/>
          <w:szCs w:val="24"/>
        </w:rPr>
        <w:t xml:space="preserve"> latest technology usage. It is recommended that the provider</w:t>
      </w:r>
      <w:r>
        <w:rPr>
          <w:rFonts w:ascii="Times New Roman" w:eastAsia="Calibri" w:hAnsi="Times New Roman" w:cs="Times New Roman"/>
          <w:kern w:val="32"/>
          <w:sz w:val="24"/>
          <w:szCs w:val="24"/>
        </w:rPr>
        <w:t>s</w:t>
      </w:r>
      <w:r w:rsidR="00D4193B" w:rsidRPr="00627EEE">
        <w:rPr>
          <w:rFonts w:ascii="Times New Roman" w:eastAsia="Calibri" w:hAnsi="Times New Roman" w:cs="Times New Roman"/>
          <w:kern w:val="32"/>
          <w:sz w:val="24"/>
          <w:szCs w:val="24"/>
        </w:rPr>
        <w:t xml:space="preserve"> </w:t>
      </w:r>
      <w:r>
        <w:rPr>
          <w:rFonts w:ascii="Times New Roman" w:eastAsia="Calibri" w:hAnsi="Times New Roman" w:cs="Times New Roman"/>
          <w:kern w:val="32"/>
          <w:sz w:val="24"/>
          <w:szCs w:val="24"/>
        </w:rPr>
        <w:t>may</w:t>
      </w:r>
      <w:r w:rsidR="00D4193B" w:rsidRPr="00627EEE">
        <w:rPr>
          <w:rFonts w:ascii="Times New Roman" w:eastAsia="Calibri" w:hAnsi="Times New Roman" w:cs="Times New Roman"/>
          <w:kern w:val="32"/>
          <w:sz w:val="24"/>
          <w:szCs w:val="24"/>
        </w:rPr>
        <w:t xml:space="preserve"> come </w:t>
      </w:r>
      <w:r>
        <w:rPr>
          <w:rFonts w:ascii="Times New Roman" w:eastAsia="Calibri" w:hAnsi="Times New Roman" w:cs="Times New Roman"/>
          <w:kern w:val="32"/>
          <w:sz w:val="24"/>
          <w:szCs w:val="24"/>
        </w:rPr>
        <w:t xml:space="preserve">out with </w:t>
      </w:r>
      <w:r w:rsidR="00D4193B" w:rsidRPr="00627EEE">
        <w:rPr>
          <w:rFonts w:ascii="Times New Roman" w:eastAsia="Calibri" w:hAnsi="Times New Roman" w:cs="Times New Roman"/>
          <w:kern w:val="32"/>
          <w:sz w:val="24"/>
          <w:szCs w:val="24"/>
        </w:rPr>
        <w:t xml:space="preserve">smart </w:t>
      </w:r>
      <w:r>
        <w:rPr>
          <w:rFonts w:ascii="Times New Roman" w:eastAsia="Calibri" w:hAnsi="Times New Roman" w:cs="Times New Roman"/>
          <w:kern w:val="32"/>
          <w:sz w:val="24"/>
          <w:szCs w:val="24"/>
        </w:rPr>
        <w:t xml:space="preserve">learning </w:t>
      </w:r>
      <w:r w:rsidR="00D4193B" w:rsidRPr="00627EEE">
        <w:rPr>
          <w:rFonts w:ascii="Times New Roman" w:eastAsia="Calibri" w:hAnsi="Times New Roman" w:cs="Times New Roman"/>
          <w:kern w:val="32"/>
          <w:sz w:val="24"/>
          <w:szCs w:val="24"/>
        </w:rPr>
        <w:t>module</w:t>
      </w:r>
      <w:r>
        <w:rPr>
          <w:rFonts w:ascii="Times New Roman" w:eastAsia="Calibri" w:hAnsi="Times New Roman" w:cs="Times New Roman"/>
          <w:kern w:val="32"/>
          <w:sz w:val="24"/>
          <w:szCs w:val="24"/>
        </w:rPr>
        <w:t>s that consist</w:t>
      </w:r>
      <w:r w:rsidR="00D4193B" w:rsidRPr="00627EEE">
        <w:rPr>
          <w:rFonts w:ascii="Times New Roman" w:eastAsia="Calibri" w:hAnsi="Times New Roman" w:cs="Times New Roman"/>
          <w:kern w:val="32"/>
          <w:sz w:val="24"/>
          <w:szCs w:val="24"/>
        </w:rPr>
        <w:t xml:space="preserve"> of Smart Environment (Smart Technology, Environment, Control, and Group Interaction), Smart Pedagogy (Understanding, Critical Thinking, Learning Skills, and Smart Intelligence), and </w:t>
      </w:r>
      <w:r>
        <w:rPr>
          <w:rFonts w:ascii="Times New Roman" w:eastAsia="Calibri" w:hAnsi="Times New Roman" w:cs="Times New Roman"/>
          <w:kern w:val="32"/>
          <w:sz w:val="24"/>
          <w:szCs w:val="24"/>
        </w:rPr>
        <w:t xml:space="preserve">assessment mechanism for </w:t>
      </w:r>
      <w:r w:rsidR="00D4193B" w:rsidRPr="00627EEE">
        <w:rPr>
          <w:rFonts w:ascii="Times New Roman" w:eastAsia="Calibri" w:hAnsi="Times New Roman" w:cs="Times New Roman"/>
          <w:kern w:val="32"/>
          <w:sz w:val="24"/>
          <w:szCs w:val="24"/>
        </w:rPr>
        <w:t xml:space="preserve">Smart Learners’ Performance for the teacher, learner, and parent.  </w:t>
      </w:r>
      <w:r w:rsidR="007969DA" w:rsidRPr="00627EEE">
        <w:rPr>
          <w:rFonts w:ascii="Times New Roman" w:eastAsia="Calibri" w:hAnsi="Times New Roman" w:cs="Times New Roman"/>
          <w:kern w:val="32"/>
          <w:sz w:val="24"/>
          <w:szCs w:val="24"/>
        </w:rPr>
        <w:t xml:space="preserve">This approach </w:t>
      </w:r>
      <w:r w:rsidR="00D4193B" w:rsidRPr="00627EEE">
        <w:rPr>
          <w:rFonts w:ascii="Times New Roman" w:eastAsia="Calibri" w:hAnsi="Times New Roman" w:cs="Times New Roman"/>
          <w:kern w:val="32"/>
          <w:sz w:val="24"/>
          <w:szCs w:val="24"/>
        </w:rPr>
        <w:t>could create fun and happy learning environment (Macintyre, 201</w:t>
      </w:r>
      <w:r w:rsidR="003E0491" w:rsidRPr="00627EEE">
        <w:rPr>
          <w:rFonts w:ascii="Times New Roman" w:eastAsia="Calibri" w:hAnsi="Times New Roman" w:cs="Times New Roman"/>
          <w:kern w:val="32"/>
          <w:sz w:val="24"/>
          <w:szCs w:val="24"/>
        </w:rPr>
        <w:t>6</w:t>
      </w:r>
      <w:r w:rsidR="00D4193B" w:rsidRPr="00627EEE">
        <w:rPr>
          <w:rFonts w:ascii="Times New Roman" w:eastAsia="Calibri" w:hAnsi="Times New Roman" w:cs="Times New Roman"/>
          <w:kern w:val="32"/>
          <w:sz w:val="24"/>
          <w:szCs w:val="24"/>
        </w:rPr>
        <w:t>). Consequently</w:t>
      </w:r>
      <w:r w:rsidR="00D4193B" w:rsidRPr="00627EEE">
        <w:rPr>
          <w:rFonts w:ascii="Times New Roman" w:eastAsia="Calibri" w:hAnsi="Times New Roman" w:cs="Times New Roman"/>
          <w:kern w:val="32"/>
          <w:sz w:val="24"/>
          <w:szCs w:val="24"/>
          <w:lang w:bidi="ar-EG"/>
        </w:rPr>
        <w:t xml:space="preserve">, there is a need to expand digital knowledge </w:t>
      </w:r>
      <w:r>
        <w:rPr>
          <w:rFonts w:ascii="Times New Roman" w:eastAsia="Calibri" w:hAnsi="Times New Roman" w:cs="Times New Roman"/>
          <w:kern w:val="32"/>
          <w:sz w:val="24"/>
          <w:szCs w:val="24"/>
          <w:lang w:bidi="ar-EG"/>
        </w:rPr>
        <w:t xml:space="preserve">of teahcers </w:t>
      </w:r>
      <w:r w:rsidR="00D4193B" w:rsidRPr="00627EEE">
        <w:rPr>
          <w:rFonts w:ascii="Times New Roman" w:eastAsia="Calibri" w:hAnsi="Times New Roman" w:cs="Times New Roman"/>
          <w:kern w:val="32"/>
          <w:sz w:val="24"/>
          <w:szCs w:val="24"/>
          <w:lang w:bidi="ar-EG"/>
        </w:rPr>
        <w:t>toward</w:t>
      </w:r>
      <w:r>
        <w:rPr>
          <w:rFonts w:ascii="Times New Roman" w:eastAsia="Calibri" w:hAnsi="Times New Roman" w:cs="Times New Roman"/>
          <w:kern w:val="32"/>
          <w:sz w:val="24"/>
          <w:szCs w:val="24"/>
          <w:lang w:bidi="ar-EG"/>
        </w:rPr>
        <w:t>s</w:t>
      </w:r>
      <w:r w:rsidR="00D4193B" w:rsidRPr="00627EEE">
        <w:rPr>
          <w:rFonts w:ascii="Times New Roman" w:eastAsia="Calibri" w:hAnsi="Times New Roman" w:cs="Times New Roman"/>
          <w:kern w:val="32"/>
          <w:sz w:val="24"/>
          <w:szCs w:val="24"/>
          <w:lang w:bidi="ar-EG"/>
        </w:rPr>
        <w:t xml:space="preserve"> technology use by encouraging Smart Pedagogy in </w:t>
      </w:r>
      <w:r>
        <w:rPr>
          <w:rFonts w:ascii="Times New Roman" w:eastAsia="Calibri" w:hAnsi="Times New Roman" w:cs="Times New Roman"/>
          <w:kern w:val="32"/>
          <w:sz w:val="24"/>
          <w:szCs w:val="24"/>
          <w:lang w:bidi="ar-EG"/>
        </w:rPr>
        <w:t>teacher-</w:t>
      </w:r>
      <w:r w:rsidR="00D4193B" w:rsidRPr="00627EEE">
        <w:rPr>
          <w:rFonts w:ascii="Times New Roman" w:eastAsia="Calibri" w:hAnsi="Times New Roman" w:cs="Times New Roman"/>
          <w:kern w:val="32"/>
          <w:sz w:val="24"/>
          <w:szCs w:val="24"/>
          <w:lang w:bidi="ar-EG"/>
        </w:rPr>
        <w:t xml:space="preserve">training courses. </w:t>
      </w:r>
    </w:p>
    <w:p w14:paraId="1EC84C6F" w14:textId="7F2F7C1D" w:rsidR="00D4193B" w:rsidRPr="00627EEE" w:rsidRDefault="00D4193B" w:rsidP="007969DA">
      <w:pPr>
        <w:spacing w:before="120" w:after="120" w:line="480" w:lineRule="auto"/>
        <w:ind w:right="187" w:firstLine="720"/>
        <w:jc w:val="both"/>
        <w:rPr>
          <w:rFonts w:ascii="Times New Roman" w:eastAsia="Calibri" w:hAnsi="Times New Roman" w:cs="Times New Roman"/>
          <w:kern w:val="32"/>
          <w:sz w:val="24"/>
          <w:szCs w:val="24"/>
        </w:rPr>
      </w:pPr>
      <w:r w:rsidRPr="00627EEE">
        <w:rPr>
          <w:rFonts w:ascii="Times New Roman" w:eastAsia="Calibri" w:hAnsi="Times New Roman" w:cs="Times New Roman"/>
          <w:kern w:val="32"/>
          <w:sz w:val="24"/>
          <w:szCs w:val="24"/>
        </w:rPr>
        <w:t>The interaction between the learners and teachers plays a vital role in online study. In order to make it happen, a proactive strategy by inviting the voices of teachers to increase smart pedagogical concepts for smart learning</w:t>
      </w:r>
      <w:r w:rsidR="00265E8E">
        <w:rPr>
          <w:rFonts w:ascii="Times New Roman" w:eastAsia="Calibri" w:hAnsi="Times New Roman" w:cs="Times New Roman"/>
          <w:kern w:val="32"/>
          <w:sz w:val="24"/>
          <w:szCs w:val="24"/>
        </w:rPr>
        <w:t xml:space="preserve"> may be encouraged</w:t>
      </w:r>
      <w:r w:rsidRPr="00627EEE">
        <w:rPr>
          <w:rFonts w:ascii="Times New Roman" w:eastAsia="Calibri" w:hAnsi="Times New Roman" w:cs="Times New Roman"/>
          <w:kern w:val="32"/>
          <w:sz w:val="24"/>
          <w:szCs w:val="24"/>
        </w:rPr>
        <w:t xml:space="preserve">. Teachers, who have day-to-day interactions </w:t>
      </w:r>
      <w:r w:rsidR="00265E8E">
        <w:rPr>
          <w:rFonts w:ascii="Times New Roman" w:eastAsia="Calibri" w:hAnsi="Times New Roman" w:cs="Times New Roman"/>
          <w:kern w:val="32"/>
          <w:sz w:val="24"/>
          <w:szCs w:val="24"/>
        </w:rPr>
        <w:t>with students, are potentially smart learners themselves,</w:t>
      </w:r>
      <w:r w:rsidRPr="00627EEE">
        <w:rPr>
          <w:rFonts w:ascii="Times New Roman" w:eastAsia="Calibri" w:hAnsi="Times New Roman" w:cs="Times New Roman"/>
          <w:kern w:val="32"/>
          <w:sz w:val="24"/>
          <w:szCs w:val="24"/>
        </w:rPr>
        <w:t xml:space="preserve"> because of the</w:t>
      </w:r>
      <w:r w:rsidR="00265E8E">
        <w:rPr>
          <w:rFonts w:ascii="Times New Roman" w:eastAsia="Calibri" w:hAnsi="Times New Roman" w:cs="Times New Roman"/>
          <w:kern w:val="32"/>
          <w:sz w:val="24"/>
          <w:szCs w:val="24"/>
        </w:rPr>
        <w:t xml:space="preserve"> interaction with smart learners</w:t>
      </w:r>
      <w:r w:rsidRPr="00627EEE">
        <w:rPr>
          <w:rFonts w:ascii="Times New Roman" w:eastAsia="Calibri" w:hAnsi="Times New Roman" w:cs="Times New Roman"/>
          <w:kern w:val="32"/>
          <w:sz w:val="24"/>
          <w:szCs w:val="24"/>
        </w:rPr>
        <w:t xml:space="preserve">.  This process is a very important tool for the fusion of smart learning environments and smart pedagogies </w:t>
      </w:r>
      <w:r w:rsidR="007969DA" w:rsidRPr="00627EEE">
        <w:rPr>
          <w:rFonts w:ascii="Times New Roman" w:eastAsia="Calibri" w:hAnsi="Times New Roman" w:cs="Times New Roman"/>
          <w:kern w:val="32"/>
          <w:sz w:val="24"/>
          <w:szCs w:val="24"/>
        </w:rPr>
        <w:t>to</w:t>
      </w:r>
      <w:r w:rsidRPr="00627EEE">
        <w:rPr>
          <w:rFonts w:ascii="Times New Roman" w:eastAsia="Calibri" w:hAnsi="Times New Roman" w:cs="Times New Roman"/>
          <w:kern w:val="32"/>
          <w:sz w:val="24"/>
          <w:szCs w:val="24"/>
        </w:rPr>
        <w:t xml:space="preserve"> achieve greater learning outcomes (</w:t>
      </w:r>
      <w:r w:rsidR="000A45FB" w:rsidRPr="00627EEE">
        <w:rPr>
          <w:rFonts w:ascii="Times New Roman" w:eastAsia="Calibri" w:hAnsi="Times New Roman" w:cs="Times New Roman"/>
          <w:kern w:val="32"/>
          <w:sz w:val="24"/>
          <w:szCs w:val="24"/>
        </w:rPr>
        <w:t>Peng et al., 2019</w:t>
      </w:r>
      <w:r w:rsidRPr="00627EEE">
        <w:rPr>
          <w:rFonts w:ascii="Times New Roman" w:eastAsia="Calibri" w:hAnsi="Times New Roman" w:cs="Times New Roman"/>
          <w:kern w:val="32"/>
          <w:sz w:val="24"/>
          <w:szCs w:val="24"/>
        </w:rPr>
        <w:t>).</w:t>
      </w:r>
    </w:p>
    <w:p w14:paraId="05290549" w14:textId="7E61FC75" w:rsidR="00D4193B" w:rsidRPr="00627EEE" w:rsidRDefault="00265E8E" w:rsidP="007969DA">
      <w:pPr>
        <w:spacing w:before="120" w:after="120" w:line="480" w:lineRule="auto"/>
        <w:ind w:right="187" w:firstLine="720"/>
        <w:jc w:val="both"/>
        <w:rPr>
          <w:rFonts w:ascii="Times New Roman" w:eastAsia="Calibri" w:hAnsi="Times New Roman" w:cs="Times New Roman"/>
          <w:kern w:val="32"/>
          <w:sz w:val="24"/>
          <w:szCs w:val="24"/>
          <w:lang w:bidi="ar-EG"/>
        </w:rPr>
      </w:pPr>
      <w:r>
        <w:rPr>
          <w:rFonts w:ascii="Times New Roman" w:eastAsia="Calibri" w:hAnsi="Times New Roman" w:cs="Times New Roman"/>
          <w:kern w:val="32"/>
          <w:sz w:val="24"/>
          <w:szCs w:val="24"/>
          <w:lang w:bidi="ar-EG"/>
        </w:rPr>
        <w:t>Additionally</w:t>
      </w:r>
      <w:r w:rsidR="00D4193B" w:rsidRPr="00627EEE">
        <w:rPr>
          <w:rFonts w:ascii="Times New Roman" w:eastAsia="Calibri" w:hAnsi="Times New Roman" w:cs="Times New Roman"/>
          <w:kern w:val="32"/>
          <w:sz w:val="24"/>
          <w:szCs w:val="24"/>
          <w:lang w:bidi="ar-EG"/>
        </w:rPr>
        <w:t>, unlimited support from the school management is also recommended with the</w:t>
      </w:r>
      <w:r>
        <w:rPr>
          <w:rFonts w:ascii="Times New Roman" w:eastAsia="Calibri" w:hAnsi="Times New Roman" w:cs="Times New Roman"/>
          <w:kern w:val="32"/>
          <w:sz w:val="24"/>
          <w:szCs w:val="24"/>
          <w:lang w:bidi="ar-EG"/>
        </w:rPr>
        <w:t>goal of</w:t>
      </w:r>
      <w:r w:rsidR="00D4193B" w:rsidRPr="00627EEE">
        <w:rPr>
          <w:rFonts w:ascii="Times New Roman" w:eastAsia="Calibri" w:hAnsi="Times New Roman" w:cs="Times New Roman"/>
          <w:kern w:val="32"/>
          <w:sz w:val="24"/>
          <w:szCs w:val="24"/>
          <w:lang w:bidi="ar-EG"/>
        </w:rPr>
        <w:t xml:space="preserve"> implementing smart devices and intelligent tech</w:t>
      </w:r>
      <w:r>
        <w:rPr>
          <w:rFonts w:ascii="Times New Roman" w:eastAsia="Calibri" w:hAnsi="Times New Roman" w:cs="Times New Roman"/>
          <w:kern w:val="32"/>
          <w:sz w:val="24"/>
          <w:szCs w:val="24"/>
          <w:lang w:bidi="ar-EG"/>
        </w:rPr>
        <w:t>nologies.  This may enable</w:t>
      </w:r>
      <w:r w:rsidR="00D4193B" w:rsidRPr="00627EEE">
        <w:rPr>
          <w:rFonts w:ascii="Times New Roman" w:eastAsia="Calibri" w:hAnsi="Times New Roman" w:cs="Times New Roman"/>
          <w:kern w:val="32"/>
          <w:sz w:val="24"/>
          <w:szCs w:val="24"/>
          <w:lang w:bidi="ar-EG"/>
        </w:rPr>
        <w:t xml:space="preserve"> a smart learning environment to efficiently encourage the growth of personalized learning and adaptive learning (Budhrani &amp; Lim, 2018).</w:t>
      </w:r>
    </w:p>
    <w:p w14:paraId="11BC7586" w14:textId="6497737B" w:rsidR="00D4193B" w:rsidRPr="00627EEE" w:rsidRDefault="00265E8E" w:rsidP="00D4193B">
      <w:pPr>
        <w:spacing w:before="120" w:after="120" w:line="480" w:lineRule="auto"/>
        <w:ind w:right="187"/>
        <w:jc w:val="both"/>
        <w:rPr>
          <w:rFonts w:ascii="Times New Roman" w:eastAsia="Calibri" w:hAnsi="Times New Roman" w:cs="Times New Roman"/>
          <w:kern w:val="32"/>
          <w:sz w:val="24"/>
          <w:szCs w:val="24"/>
          <w:lang w:bidi="ar-EG"/>
        </w:rPr>
      </w:pPr>
      <w:r>
        <w:rPr>
          <w:rFonts w:ascii="Times New Roman" w:eastAsia="Calibri" w:hAnsi="Times New Roman" w:cs="Times New Roman"/>
          <w:kern w:val="32"/>
          <w:sz w:val="24"/>
          <w:szCs w:val="24"/>
          <w:lang w:bidi="ar-EG"/>
        </w:rPr>
        <w:t>It may</w:t>
      </w:r>
      <w:r w:rsidR="00D4193B" w:rsidRPr="00627EEE">
        <w:rPr>
          <w:rFonts w:ascii="Times New Roman" w:eastAsia="Calibri" w:hAnsi="Times New Roman" w:cs="Times New Roman"/>
          <w:kern w:val="32"/>
          <w:sz w:val="24"/>
          <w:szCs w:val="24"/>
          <w:lang w:bidi="ar-EG"/>
        </w:rPr>
        <w:t xml:space="preserve"> be concluded that, there is a need to focus more on smart learning environment, </w:t>
      </w:r>
      <w:r>
        <w:rPr>
          <w:rFonts w:ascii="Times New Roman" w:eastAsia="Calibri" w:hAnsi="Times New Roman" w:cs="Times New Roman"/>
          <w:kern w:val="32"/>
          <w:sz w:val="24"/>
          <w:szCs w:val="24"/>
          <w:lang w:bidi="ar-EG"/>
        </w:rPr>
        <w:t>smart pedagogy in order to achive smart learning performance</w:t>
      </w:r>
      <w:r w:rsidR="00D4193B" w:rsidRPr="00627EEE">
        <w:rPr>
          <w:rFonts w:ascii="Times New Roman" w:eastAsia="Calibri" w:hAnsi="Times New Roman" w:cs="Times New Roman"/>
          <w:kern w:val="32"/>
          <w:sz w:val="24"/>
          <w:szCs w:val="24"/>
          <w:lang w:bidi="ar-EG"/>
        </w:rPr>
        <w:t>. There is also the need to assess and update t</w:t>
      </w:r>
      <w:r>
        <w:rPr>
          <w:rFonts w:ascii="Times New Roman" w:eastAsia="Calibri" w:hAnsi="Times New Roman" w:cs="Times New Roman"/>
          <w:kern w:val="32"/>
          <w:sz w:val="24"/>
          <w:szCs w:val="24"/>
          <w:lang w:bidi="ar-EG"/>
        </w:rPr>
        <w:t xml:space="preserve">he school curriculum to enable teachers to cope with smart pedagogy through </w:t>
      </w:r>
      <w:r w:rsidR="00D4193B" w:rsidRPr="00627EEE">
        <w:rPr>
          <w:rFonts w:ascii="Times New Roman" w:eastAsia="Calibri" w:hAnsi="Times New Roman" w:cs="Times New Roman"/>
          <w:kern w:val="32"/>
          <w:sz w:val="24"/>
          <w:szCs w:val="24"/>
          <w:lang w:bidi="ar-EG"/>
        </w:rPr>
        <w:t>interactive method</w:t>
      </w:r>
      <w:r>
        <w:rPr>
          <w:rFonts w:ascii="Times New Roman" w:eastAsia="Calibri" w:hAnsi="Times New Roman" w:cs="Times New Roman"/>
          <w:kern w:val="32"/>
          <w:sz w:val="24"/>
          <w:szCs w:val="24"/>
          <w:lang w:bidi="ar-EG"/>
        </w:rPr>
        <w:t>s</w:t>
      </w:r>
      <w:r w:rsidR="00D4193B" w:rsidRPr="00627EEE">
        <w:rPr>
          <w:rFonts w:ascii="Times New Roman" w:eastAsia="Calibri" w:hAnsi="Times New Roman" w:cs="Times New Roman"/>
          <w:kern w:val="32"/>
          <w:sz w:val="24"/>
          <w:szCs w:val="24"/>
          <w:lang w:bidi="ar-EG"/>
        </w:rPr>
        <w:t xml:space="preserve">. </w:t>
      </w:r>
    </w:p>
    <w:p w14:paraId="05F54B68" w14:textId="77777777" w:rsidR="00D4193B" w:rsidRDefault="00D4193B" w:rsidP="00D4193B">
      <w:pPr>
        <w:spacing w:before="120" w:after="120" w:line="480" w:lineRule="auto"/>
        <w:ind w:left="442" w:right="187"/>
        <w:jc w:val="both"/>
        <w:rPr>
          <w:rFonts w:ascii="Times New Roman" w:eastAsia="Calibri" w:hAnsi="Times New Roman" w:cs="Times New Roman"/>
          <w:kern w:val="32"/>
          <w:sz w:val="24"/>
          <w:szCs w:val="24"/>
          <w:lang w:bidi="ar-EG"/>
        </w:rPr>
      </w:pPr>
    </w:p>
    <w:p w14:paraId="38888CCE" w14:textId="77777777" w:rsidR="00F0761E" w:rsidRDefault="00F0761E" w:rsidP="00D4193B">
      <w:pPr>
        <w:spacing w:before="120" w:after="120" w:line="480" w:lineRule="auto"/>
        <w:ind w:left="442" w:right="187"/>
        <w:jc w:val="both"/>
        <w:rPr>
          <w:rFonts w:ascii="Times New Roman" w:eastAsia="Calibri" w:hAnsi="Times New Roman" w:cs="Times New Roman"/>
          <w:kern w:val="32"/>
          <w:sz w:val="24"/>
          <w:szCs w:val="24"/>
          <w:lang w:bidi="ar-EG"/>
        </w:rPr>
      </w:pPr>
    </w:p>
    <w:p w14:paraId="698E79C6" w14:textId="77777777" w:rsidR="00F0761E" w:rsidRDefault="00F0761E" w:rsidP="00D4193B">
      <w:pPr>
        <w:spacing w:before="120" w:after="120" w:line="480" w:lineRule="auto"/>
        <w:ind w:left="442" w:right="187"/>
        <w:jc w:val="both"/>
        <w:rPr>
          <w:rFonts w:ascii="Times New Roman" w:eastAsia="Calibri" w:hAnsi="Times New Roman" w:cs="Times New Roman"/>
          <w:kern w:val="32"/>
          <w:sz w:val="24"/>
          <w:szCs w:val="24"/>
          <w:lang w:bidi="ar-EG"/>
        </w:rPr>
      </w:pPr>
    </w:p>
    <w:p w14:paraId="19E290F3" w14:textId="77777777" w:rsidR="00F0761E" w:rsidRPr="00627EEE" w:rsidRDefault="00F0761E" w:rsidP="00D4193B">
      <w:pPr>
        <w:spacing w:before="120" w:after="120" w:line="480" w:lineRule="auto"/>
        <w:ind w:left="442" w:right="187"/>
        <w:jc w:val="both"/>
        <w:rPr>
          <w:rFonts w:ascii="Times New Roman" w:eastAsia="Calibri" w:hAnsi="Times New Roman" w:cs="Times New Roman"/>
          <w:kern w:val="32"/>
          <w:sz w:val="24"/>
          <w:szCs w:val="24"/>
          <w:lang w:bidi="ar-EG"/>
        </w:rPr>
      </w:pPr>
    </w:p>
    <w:p w14:paraId="2E5A9153" w14:textId="14714181" w:rsidR="00D4193B" w:rsidRPr="00627EEE" w:rsidRDefault="00D4193B" w:rsidP="00F1665B">
      <w:pPr>
        <w:pStyle w:val="ListParagraph"/>
        <w:numPr>
          <w:ilvl w:val="1"/>
          <w:numId w:val="25"/>
        </w:numPr>
        <w:autoSpaceDE w:val="0"/>
        <w:autoSpaceDN w:val="0"/>
        <w:adjustRightInd w:val="0"/>
        <w:spacing w:after="0" w:line="480" w:lineRule="auto"/>
        <w:ind w:left="0" w:firstLine="0"/>
        <w:jc w:val="both"/>
        <w:rPr>
          <w:rFonts w:asciiTheme="majorBidi" w:hAnsiTheme="majorBidi" w:cstheme="majorBidi"/>
          <w:b/>
          <w:bCs/>
          <w:sz w:val="24"/>
          <w:szCs w:val="24"/>
        </w:rPr>
      </w:pPr>
      <w:bookmarkStart w:id="41" w:name="_Toc426799892"/>
      <w:r w:rsidRPr="00627EEE">
        <w:rPr>
          <w:rFonts w:asciiTheme="majorBidi" w:hAnsiTheme="majorBidi" w:cstheme="majorBidi"/>
          <w:b/>
          <w:bCs/>
          <w:sz w:val="24"/>
          <w:szCs w:val="24"/>
        </w:rPr>
        <w:t xml:space="preserve">Conclusion </w:t>
      </w:r>
      <w:bookmarkEnd w:id="41"/>
    </w:p>
    <w:p w14:paraId="6385EE00" w14:textId="7616A828" w:rsidR="00D4193B" w:rsidRPr="00627EEE" w:rsidRDefault="00D4193B" w:rsidP="00D4193B">
      <w:pPr>
        <w:spacing w:before="120" w:after="120" w:line="480" w:lineRule="auto"/>
        <w:ind w:right="187"/>
        <w:jc w:val="both"/>
        <w:rPr>
          <w:rFonts w:ascii="Times New Roman" w:eastAsia="Calibri" w:hAnsi="Times New Roman" w:cs="Times New Roman"/>
          <w:kern w:val="32"/>
          <w:sz w:val="24"/>
          <w:szCs w:val="24"/>
        </w:rPr>
      </w:pPr>
      <w:r w:rsidRPr="00627EEE">
        <w:rPr>
          <w:rFonts w:ascii="Times New Roman" w:eastAsia="Calibri" w:hAnsi="Times New Roman" w:cs="Times New Roman"/>
          <w:kern w:val="32"/>
          <w:sz w:val="24"/>
          <w:szCs w:val="24"/>
        </w:rPr>
        <w:t xml:space="preserve">The </w:t>
      </w:r>
      <w:r w:rsidR="005E4A59">
        <w:rPr>
          <w:rFonts w:ascii="Times New Roman" w:eastAsia="Calibri" w:hAnsi="Times New Roman" w:cs="Times New Roman"/>
          <w:kern w:val="32"/>
          <w:sz w:val="24"/>
          <w:szCs w:val="24"/>
        </w:rPr>
        <w:t>goal of this</w:t>
      </w:r>
      <w:r w:rsidRPr="00627EEE">
        <w:rPr>
          <w:rFonts w:ascii="Times New Roman" w:eastAsia="Calibri" w:hAnsi="Times New Roman" w:cs="Times New Roman"/>
          <w:kern w:val="32"/>
          <w:sz w:val="24"/>
          <w:szCs w:val="24"/>
        </w:rPr>
        <w:t xml:space="preserve"> study was to develop a model of smart learning and </w:t>
      </w:r>
      <w:r w:rsidR="005E4A59">
        <w:rPr>
          <w:rFonts w:ascii="Times New Roman" w:eastAsia="Calibri" w:hAnsi="Times New Roman" w:cs="Times New Roman"/>
          <w:kern w:val="32"/>
          <w:sz w:val="24"/>
          <w:szCs w:val="24"/>
        </w:rPr>
        <w:t xml:space="preserve">to </w:t>
      </w:r>
      <w:r w:rsidRPr="00627EEE">
        <w:rPr>
          <w:rFonts w:ascii="Times New Roman" w:eastAsia="Calibri" w:hAnsi="Times New Roman" w:cs="Times New Roman"/>
          <w:kern w:val="32"/>
          <w:sz w:val="24"/>
          <w:szCs w:val="24"/>
        </w:rPr>
        <w:t xml:space="preserve">analyze quantitatively the </w:t>
      </w:r>
      <w:r w:rsidR="00871070">
        <w:rPr>
          <w:rFonts w:ascii="Times New Roman" w:eastAsia="Calibri" w:hAnsi="Times New Roman" w:cs="Times New Roman"/>
          <w:kern w:val="32"/>
          <w:sz w:val="24"/>
          <w:szCs w:val="24"/>
        </w:rPr>
        <w:t>influence of smart pedagogy</w:t>
      </w:r>
      <w:r w:rsidRPr="00627EEE">
        <w:rPr>
          <w:rFonts w:ascii="Times New Roman" w:eastAsia="Calibri" w:hAnsi="Times New Roman" w:cs="Times New Roman"/>
          <w:kern w:val="32"/>
          <w:sz w:val="24"/>
          <w:szCs w:val="24"/>
        </w:rPr>
        <w:t xml:space="preserve"> and smart learning environment in </w:t>
      </w:r>
      <w:r w:rsidR="00871070">
        <w:rPr>
          <w:rFonts w:ascii="Times New Roman" w:eastAsia="Calibri" w:hAnsi="Times New Roman" w:cs="Times New Roman"/>
          <w:kern w:val="32"/>
          <w:sz w:val="24"/>
          <w:szCs w:val="24"/>
        </w:rPr>
        <w:t xml:space="preserve">bringing success to the smart leaners’ performance in schools in </w:t>
      </w:r>
      <w:r w:rsidRPr="00627EEE">
        <w:rPr>
          <w:rFonts w:ascii="Times New Roman" w:eastAsia="Calibri" w:hAnsi="Times New Roman" w:cs="Times New Roman"/>
          <w:kern w:val="32"/>
          <w:sz w:val="24"/>
          <w:szCs w:val="24"/>
        </w:rPr>
        <w:t xml:space="preserve">UAE. The study also </w:t>
      </w:r>
      <w:r w:rsidR="00871070">
        <w:rPr>
          <w:rFonts w:ascii="Times New Roman" w:eastAsia="Calibri" w:hAnsi="Times New Roman" w:cs="Times New Roman"/>
          <w:kern w:val="32"/>
          <w:sz w:val="24"/>
          <w:szCs w:val="24"/>
        </w:rPr>
        <w:t>aimed</w:t>
      </w:r>
      <w:r w:rsidRPr="00627EEE">
        <w:rPr>
          <w:rFonts w:ascii="Times New Roman" w:eastAsia="Calibri" w:hAnsi="Times New Roman" w:cs="Times New Roman"/>
          <w:kern w:val="32"/>
          <w:sz w:val="24"/>
          <w:szCs w:val="24"/>
        </w:rPr>
        <w:t xml:space="preserve"> to examine the relationship</w:t>
      </w:r>
      <w:r w:rsidR="00871070">
        <w:rPr>
          <w:rFonts w:ascii="Times New Roman" w:eastAsia="Calibri" w:hAnsi="Times New Roman" w:cs="Times New Roman"/>
          <w:kern w:val="32"/>
          <w:sz w:val="24"/>
          <w:szCs w:val="24"/>
        </w:rPr>
        <w:t>s</w:t>
      </w:r>
      <w:r w:rsidRPr="00627EEE">
        <w:rPr>
          <w:rFonts w:ascii="Times New Roman" w:eastAsia="Calibri" w:hAnsi="Times New Roman" w:cs="Times New Roman"/>
          <w:kern w:val="32"/>
          <w:sz w:val="24"/>
          <w:szCs w:val="24"/>
        </w:rPr>
        <w:t xml:space="preserve"> between Smar</w:t>
      </w:r>
      <w:r w:rsidR="00871070">
        <w:rPr>
          <w:rFonts w:ascii="Times New Roman" w:eastAsia="Calibri" w:hAnsi="Times New Roman" w:cs="Times New Roman"/>
          <w:kern w:val="32"/>
          <w:sz w:val="24"/>
          <w:szCs w:val="24"/>
        </w:rPr>
        <w:t xml:space="preserve">t Environment and </w:t>
      </w:r>
      <w:r w:rsidRPr="00627EEE">
        <w:rPr>
          <w:rFonts w:ascii="Times New Roman" w:eastAsia="Calibri" w:hAnsi="Times New Roman" w:cs="Times New Roman"/>
          <w:kern w:val="32"/>
          <w:sz w:val="24"/>
          <w:szCs w:val="24"/>
        </w:rPr>
        <w:t xml:space="preserve">Smart Pedagogy. </w:t>
      </w:r>
      <w:r w:rsidR="00871070">
        <w:rPr>
          <w:rFonts w:ascii="Times New Roman" w:eastAsia="Calibri" w:hAnsi="Times New Roman" w:cs="Times New Roman"/>
          <w:kern w:val="32"/>
          <w:sz w:val="24"/>
          <w:szCs w:val="24"/>
        </w:rPr>
        <w:t>Finally, the findings of this research revealed that the private schools in UAE are experienc</w:t>
      </w:r>
      <w:r w:rsidR="00C60331">
        <w:rPr>
          <w:rFonts w:ascii="Times New Roman" w:eastAsia="Calibri" w:hAnsi="Times New Roman" w:cs="Times New Roman"/>
          <w:kern w:val="32"/>
          <w:sz w:val="24"/>
          <w:szCs w:val="24"/>
        </w:rPr>
        <w:t>ing more effectiveness in achie</w:t>
      </w:r>
      <w:r w:rsidR="00871070">
        <w:rPr>
          <w:rFonts w:ascii="Times New Roman" w:eastAsia="Calibri" w:hAnsi="Times New Roman" w:cs="Times New Roman"/>
          <w:kern w:val="32"/>
          <w:sz w:val="24"/>
          <w:szCs w:val="24"/>
        </w:rPr>
        <w:t>ving smart learni</w:t>
      </w:r>
      <w:r w:rsidR="00C60331">
        <w:rPr>
          <w:rFonts w:ascii="Times New Roman" w:eastAsia="Calibri" w:hAnsi="Times New Roman" w:cs="Times New Roman"/>
          <w:kern w:val="32"/>
          <w:sz w:val="24"/>
          <w:szCs w:val="24"/>
        </w:rPr>
        <w:t>ng performance of students, com</w:t>
      </w:r>
      <w:r w:rsidR="00871070">
        <w:rPr>
          <w:rFonts w:ascii="Times New Roman" w:eastAsia="Calibri" w:hAnsi="Times New Roman" w:cs="Times New Roman"/>
          <w:kern w:val="32"/>
          <w:sz w:val="24"/>
          <w:szCs w:val="24"/>
        </w:rPr>
        <w:t>p</w:t>
      </w:r>
      <w:r w:rsidR="00C60331">
        <w:rPr>
          <w:rFonts w:ascii="Times New Roman" w:eastAsia="Calibri" w:hAnsi="Times New Roman" w:cs="Times New Roman"/>
          <w:kern w:val="32"/>
          <w:sz w:val="24"/>
          <w:szCs w:val="24"/>
        </w:rPr>
        <w:t>a</w:t>
      </w:r>
      <w:r w:rsidR="00871070">
        <w:rPr>
          <w:rFonts w:ascii="Times New Roman" w:eastAsia="Calibri" w:hAnsi="Times New Roman" w:cs="Times New Roman"/>
          <w:kern w:val="32"/>
          <w:sz w:val="24"/>
          <w:szCs w:val="24"/>
        </w:rPr>
        <w:t>red to the public schools.</w:t>
      </w:r>
      <w:r w:rsidR="00C60331">
        <w:rPr>
          <w:rFonts w:ascii="Times New Roman" w:eastAsia="Calibri" w:hAnsi="Times New Roman" w:cs="Times New Roman"/>
          <w:kern w:val="32"/>
          <w:sz w:val="24"/>
          <w:szCs w:val="24"/>
        </w:rPr>
        <w:t xml:space="preserve"> This may be an avenue for policymakers to look into, to bring more equity in access to education.</w:t>
      </w:r>
    </w:p>
    <w:p w14:paraId="24084F77" w14:textId="37C16352" w:rsidR="00D4193B" w:rsidRPr="00627EEE" w:rsidRDefault="00D4193B" w:rsidP="007969DA">
      <w:pPr>
        <w:spacing w:before="120" w:after="120" w:line="480" w:lineRule="auto"/>
        <w:ind w:right="187" w:firstLine="720"/>
        <w:jc w:val="both"/>
        <w:rPr>
          <w:rFonts w:ascii="Times New Roman" w:hAnsi="Times New Roman" w:cs="Times New Roman"/>
          <w:sz w:val="24"/>
          <w:szCs w:val="24"/>
        </w:rPr>
      </w:pPr>
      <w:r w:rsidRPr="00627EEE">
        <w:rPr>
          <w:rFonts w:ascii="Times New Roman" w:eastAsia="Calibri" w:hAnsi="Times New Roman" w:cs="Times New Roman"/>
          <w:kern w:val="32"/>
          <w:sz w:val="24"/>
          <w:szCs w:val="24"/>
        </w:rPr>
        <w:t xml:space="preserve">The study has discovered some </w:t>
      </w:r>
      <w:r w:rsidR="00871070">
        <w:rPr>
          <w:rFonts w:ascii="Times New Roman" w:eastAsia="Calibri" w:hAnsi="Times New Roman" w:cs="Times New Roman"/>
          <w:kern w:val="32"/>
          <w:sz w:val="24"/>
          <w:szCs w:val="24"/>
        </w:rPr>
        <w:t xml:space="preserve">usefull </w:t>
      </w:r>
      <w:r w:rsidRPr="00627EEE">
        <w:rPr>
          <w:rFonts w:ascii="Times New Roman" w:eastAsia="Calibri" w:hAnsi="Times New Roman" w:cs="Times New Roman"/>
          <w:kern w:val="32"/>
          <w:sz w:val="24"/>
          <w:szCs w:val="24"/>
        </w:rPr>
        <w:t>findings</w:t>
      </w:r>
      <w:r w:rsidR="00871070">
        <w:rPr>
          <w:rFonts w:ascii="Times New Roman" w:eastAsia="Calibri" w:hAnsi="Times New Roman" w:cs="Times New Roman"/>
          <w:kern w:val="32"/>
          <w:sz w:val="24"/>
          <w:szCs w:val="24"/>
        </w:rPr>
        <w:t xml:space="preserve"> that may be of importance to </w:t>
      </w:r>
      <w:r w:rsidR="00C60331">
        <w:rPr>
          <w:rFonts w:ascii="Times New Roman" w:eastAsia="Calibri" w:hAnsi="Times New Roman" w:cs="Times New Roman"/>
          <w:kern w:val="32"/>
          <w:sz w:val="24"/>
          <w:szCs w:val="24"/>
        </w:rPr>
        <w:t>key stakeholders</w:t>
      </w:r>
      <w:r w:rsidR="00871070">
        <w:rPr>
          <w:rFonts w:ascii="Times New Roman" w:eastAsia="Calibri" w:hAnsi="Times New Roman" w:cs="Times New Roman"/>
          <w:kern w:val="32"/>
          <w:sz w:val="24"/>
          <w:szCs w:val="24"/>
        </w:rPr>
        <w:t xml:space="preserve"> in UAE</w:t>
      </w:r>
      <w:r w:rsidRPr="00627EEE">
        <w:rPr>
          <w:rFonts w:ascii="Times New Roman" w:eastAsia="Calibri" w:hAnsi="Times New Roman" w:cs="Times New Roman"/>
          <w:kern w:val="32"/>
          <w:sz w:val="24"/>
          <w:szCs w:val="24"/>
        </w:rPr>
        <w:t xml:space="preserve">. When assessing the direct relationship </w:t>
      </w:r>
      <w:r w:rsidR="00C60331">
        <w:rPr>
          <w:rFonts w:ascii="Times New Roman" w:eastAsia="Calibri" w:hAnsi="Times New Roman" w:cs="Times New Roman"/>
          <w:kern w:val="32"/>
          <w:sz w:val="24"/>
          <w:szCs w:val="24"/>
        </w:rPr>
        <w:t xml:space="preserve">between </w:t>
      </w:r>
      <w:r w:rsidRPr="00627EEE">
        <w:rPr>
          <w:rFonts w:ascii="Times New Roman" w:eastAsia="Calibri" w:hAnsi="Times New Roman" w:cs="Times New Roman"/>
          <w:kern w:val="32"/>
          <w:sz w:val="24"/>
          <w:szCs w:val="24"/>
        </w:rPr>
        <w:t>smart leaner</w:t>
      </w:r>
      <w:r w:rsidR="00607F05">
        <w:rPr>
          <w:rFonts w:ascii="Times New Roman" w:eastAsia="Calibri" w:hAnsi="Times New Roman" w:cs="Times New Roman"/>
          <w:kern w:val="32"/>
          <w:sz w:val="24"/>
          <w:szCs w:val="24"/>
        </w:rPr>
        <w:t>s’</w:t>
      </w:r>
      <w:r w:rsidRPr="00627EEE">
        <w:rPr>
          <w:rFonts w:ascii="Times New Roman" w:eastAsia="Calibri" w:hAnsi="Times New Roman" w:cs="Times New Roman"/>
          <w:kern w:val="32"/>
          <w:sz w:val="24"/>
          <w:szCs w:val="24"/>
        </w:rPr>
        <w:t xml:space="preserve"> performance</w:t>
      </w:r>
      <w:r w:rsidR="00607F05">
        <w:rPr>
          <w:rFonts w:ascii="Times New Roman" w:eastAsia="Calibri" w:hAnsi="Times New Roman" w:cs="Times New Roman"/>
          <w:kern w:val="32"/>
          <w:sz w:val="24"/>
          <w:szCs w:val="24"/>
        </w:rPr>
        <w:t xml:space="preserve"> and its antecedents</w:t>
      </w:r>
      <w:r w:rsidRPr="00627EEE">
        <w:rPr>
          <w:rFonts w:ascii="Times New Roman" w:eastAsia="Calibri" w:hAnsi="Times New Roman" w:cs="Times New Roman"/>
          <w:kern w:val="32"/>
          <w:sz w:val="24"/>
          <w:szCs w:val="24"/>
        </w:rPr>
        <w:t>, it was found that</w:t>
      </w:r>
      <w:r w:rsidR="00607F05">
        <w:rPr>
          <w:rFonts w:ascii="Times New Roman" w:eastAsia="Calibri" w:hAnsi="Times New Roman" w:cs="Times New Roman"/>
          <w:kern w:val="32"/>
          <w:sz w:val="24"/>
          <w:szCs w:val="24"/>
        </w:rPr>
        <w:t xml:space="preserve"> smart pedagogy was most crucial</w:t>
      </w:r>
      <w:r w:rsidRPr="00627EEE">
        <w:rPr>
          <w:rFonts w:ascii="Times New Roman" w:eastAsia="Calibri" w:hAnsi="Times New Roman" w:cs="Times New Roman"/>
          <w:kern w:val="32"/>
          <w:sz w:val="24"/>
          <w:szCs w:val="24"/>
        </w:rPr>
        <w:t xml:space="preserve">.  </w:t>
      </w:r>
      <w:r w:rsidR="00607F05">
        <w:rPr>
          <w:rFonts w:ascii="Times New Roman" w:eastAsia="Calibri" w:hAnsi="Times New Roman" w:cs="Times New Roman"/>
          <w:kern w:val="32"/>
          <w:sz w:val="24"/>
          <w:szCs w:val="24"/>
        </w:rPr>
        <w:t>The government led initiative has laid great stress in investing in creating a smart learning environement. However, without substantial focus on pedagogy development that works in tandem with the smart environment, the goals of the government in achi</w:t>
      </w:r>
      <w:r w:rsidR="00C60331">
        <w:rPr>
          <w:rFonts w:ascii="Times New Roman" w:eastAsia="Calibri" w:hAnsi="Times New Roman" w:cs="Times New Roman"/>
          <w:kern w:val="32"/>
          <w:sz w:val="24"/>
          <w:szCs w:val="24"/>
        </w:rPr>
        <w:t>e</w:t>
      </w:r>
      <w:r w:rsidR="00607F05">
        <w:rPr>
          <w:rFonts w:ascii="Times New Roman" w:eastAsia="Calibri" w:hAnsi="Times New Roman" w:cs="Times New Roman"/>
          <w:kern w:val="32"/>
          <w:sz w:val="24"/>
          <w:szCs w:val="24"/>
        </w:rPr>
        <w:t xml:space="preserve">ving high levels of smart learning performance in schools, may lag behind targets. </w:t>
      </w:r>
      <w:r w:rsidRPr="00627EEE">
        <w:rPr>
          <w:rFonts w:ascii="Times New Roman" w:hAnsi="Times New Roman" w:cs="Times New Roman"/>
          <w:sz w:val="24"/>
          <w:szCs w:val="24"/>
        </w:rPr>
        <w:t xml:space="preserve">Therefore, </w:t>
      </w:r>
      <w:r w:rsidR="00607F05">
        <w:rPr>
          <w:rFonts w:ascii="Times New Roman" w:hAnsi="Times New Roman" w:cs="Times New Roman"/>
          <w:sz w:val="24"/>
          <w:szCs w:val="24"/>
        </w:rPr>
        <w:t xml:space="preserve">this discovery needs to be taken into cognizance. </w:t>
      </w:r>
    </w:p>
    <w:p w14:paraId="2AEE20D0" w14:textId="50AFD22F" w:rsidR="00CC536F" w:rsidRDefault="00CC536F" w:rsidP="007969DA">
      <w:pPr>
        <w:spacing w:before="120" w:after="120" w:line="480" w:lineRule="auto"/>
        <w:ind w:right="187" w:firstLine="720"/>
        <w:jc w:val="both"/>
        <w:rPr>
          <w:rFonts w:ascii="Times New Roman" w:hAnsi="Times New Roman" w:cs="Times New Roman"/>
          <w:sz w:val="24"/>
          <w:szCs w:val="24"/>
        </w:rPr>
      </w:pPr>
      <w:r>
        <w:rPr>
          <w:rFonts w:ascii="Times New Roman" w:hAnsi="Times New Roman" w:cs="Times New Roman"/>
          <w:sz w:val="24"/>
          <w:szCs w:val="24"/>
        </w:rPr>
        <w:t>Te</w:t>
      </w:r>
      <w:r w:rsidR="00D957FF">
        <w:rPr>
          <w:rFonts w:ascii="Times New Roman" w:hAnsi="Times New Roman" w:cs="Times New Roman"/>
          <w:sz w:val="24"/>
          <w:szCs w:val="24"/>
        </w:rPr>
        <w:t>sts do</w:t>
      </w:r>
      <w:r w:rsidR="00C60331">
        <w:rPr>
          <w:rFonts w:ascii="Times New Roman" w:hAnsi="Times New Roman" w:cs="Times New Roman"/>
          <w:sz w:val="24"/>
          <w:szCs w:val="24"/>
        </w:rPr>
        <w:t>n</w:t>
      </w:r>
      <w:r w:rsidR="00D957FF">
        <w:rPr>
          <w:rFonts w:ascii="Times New Roman" w:hAnsi="Times New Roman" w:cs="Times New Roman"/>
          <w:sz w:val="24"/>
          <w:szCs w:val="24"/>
        </w:rPr>
        <w:t xml:space="preserve">e </w:t>
      </w:r>
      <w:r w:rsidR="00C60331">
        <w:rPr>
          <w:rFonts w:ascii="Times New Roman" w:hAnsi="Times New Roman" w:cs="Times New Roman"/>
          <w:sz w:val="24"/>
          <w:szCs w:val="24"/>
        </w:rPr>
        <w:t>on significance of</w:t>
      </w:r>
      <w:r w:rsidR="00F0761E">
        <w:rPr>
          <w:rFonts w:ascii="Times New Roman" w:hAnsi="Times New Roman" w:cs="Times New Roman"/>
          <w:sz w:val="24"/>
          <w:szCs w:val="24"/>
        </w:rPr>
        <w:t xml:space="preserve"> relationships</w:t>
      </w:r>
      <w:r>
        <w:rPr>
          <w:rFonts w:ascii="Times New Roman" w:hAnsi="Times New Roman" w:cs="Times New Roman"/>
          <w:sz w:val="24"/>
          <w:szCs w:val="24"/>
        </w:rPr>
        <w:t xml:space="preserve"> show</w:t>
      </w:r>
      <w:r w:rsidR="00D4193B" w:rsidRPr="00627EEE">
        <w:rPr>
          <w:rFonts w:ascii="Times New Roman" w:hAnsi="Times New Roman" w:cs="Times New Roman"/>
          <w:sz w:val="24"/>
          <w:szCs w:val="24"/>
        </w:rPr>
        <w:t xml:space="preserve"> that </w:t>
      </w:r>
      <w:r w:rsidR="00A13788" w:rsidRPr="00627EEE">
        <w:rPr>
          <w:rFonts w:ascii="Times New Roman" w:hAnsi="Times New Roman" w:cs="Times New Roman"/>
          <w:sz w:val="24"/>
          <w:szCs w:val="24"/>
        </w:rPr>
        <w:t>two dimensions of SE (E</w:t>
      </w:r>
      <w:r>
        <w:rPr>
          <w:rFonts w:ascii="Times New Roman" w:hAnsi="Times New Roman" w:cs="Times New Roman"/>
          <w:sz w:val="24"/>
          <w:szCs w:val="24"/>
        </w:rPr>
        <w:t>nvironment</w:t>
      </w:r>
      <w:r w:rsidR="00A13788" w:rsidRPr="00627EEE">
        <w:rPr>
          <w:rFonts w:ascii="Times New Roman" w:hAnsi="Times New Roman" w:cs="Times New Roman"/>
          <w:sz w:val="24"/>
          <w:szCs w:val="24"/>
        </w:rPr>
        <w:t xml:space="preserve"> and C</w:t>
      </w:r>
      <w:r>
        <w:rPr>
          <w:rFonts w:ascii="Times New Roman" w:hAnsi="Times New Roman" w:cs="Times New Roman"/>
          <w:sz w:val="24"/>
          <w:szCs w:val="24"/>
        </w:rPr>
        <w:t>ontrol</w:t>
      </w:r>
      <w:r w:rsidR="00A13788" w:rsidRPr="00627EEE">
        <w:rPr>
          <w:rFonts w:ascii="Times New Roman" w:hAnsi="Times New Roman" w:cs="Times New Roman"/>
          <w:sz w:val="24"/>
          <w:szCs w:val="24"/>
        </w:rPr>
        <w:t xml:space="preserve">) </w:t>
      </w:r>
      <w:r>
        <w:rPr>
          <w:rFonts w:ascii="Times New Roman" w:hAnsi="Times New Roman" w:cs="Times New Roman"/>
          <w:sz w:val="24"/>
          <w:szCs w:val="24"/>
        </w:rPr>
        <w:t xml:space="preserve">are less important compared to smart technologies and group interaction. Therefore, the designers of the system may enhance performance by focusing on these </w:t>
      </w:r>
      <w:r w:rsidR="00C60331">
        <w:rPr>
          <w:rFonts w:ascii="Times New Roman" w:hAnsi="Times New Roman" w:cs="Times New Roman"/>
          <w:sz w:val="24"/>
          <w:szCs w:val="24"/>
        </w:rPr>
        <w:t xml:space="preserve">two </w:t>
      </w:r>
      <w:r>
        <w:rPr>
          <w:rFonts w:ascii="Times New Roman" w:hAnsi="Times New Roman" w:cs="Times New Roman"/>
          <w:sz w:val="24"/>
          <w:szCs w:val="24"/>
        </w:rPr>
        <w:t xml:space="preserve">elements of SE. Furthermore, in terms of SP, </w:t>
      </w:r>
      <w:r w:rsidR="00D957FF">
        <w:rPr>
          <w:rFonts w:ascii="Times New Roman" w:hAnsi="Times New Roman" w:cs="Times New Roman"/>
          <w:sz w:val="24"/>
          <w:szCs w:val="24"/>
        </w:rPr>
        <w:t>understanding came to be non-significant, while the other three dimensions: cr</w:t>
      </w:r>
      <w:r w:rsidR="00C60331">
        <w:rPr>
          <w:rFonts w:ascii="Times New Roman" w:hAnsi="Times New Roman" w:cs="Times New Roman"/>
          <w:sz w:val="24"/>
          <w:szCs w:val="24"/>
        </w:rPr>
        <w:t>itic</w:t>
      </w:r>
      <w:r w:rsidR="00D957FF">
        <w:rPr>
          <w:rFonts w:ascii="Times New Roman" w:hAnsi="Times New Roman" w:cs="Times New Roman"/>
          <w:sz w:val="24"/>
          <w:szCs w:val="24"/>
        </w:rPr>
        <w:t xml:space="preserve">al thinking, learning skills and smart intelligence was important. Therefore, more emphasis may be given to these three factors in terms of smart pedagogy. This may lead to superior performance among students using smart learning systems in UAE. </w:t>
      </w:r>
    </w:p>
    <w:p w14:paraId="15B89C40" w14:textId="4AA38CEB" w:rsidR="00591385" w:rsidRPr="00627EEE" w:rsidRDefault="00D957FF" w:rsidP="009F63B4">
      <w:pPr>
        <w:spacing w:before="120" w:after="120" w:line="480" w:lineRule="auto"/>
        <w:ind w:right="187" w:firstLine="720"/>
        <w:jc w:val="both"/>
        <w:rPr>
          <w:rFonts w:ascii="Times New Roman" w:eastAsia="Calibri" w:hAnsi="Times New Roman" w:cs="Times New Roman"/>
          <w:kern w:val="32"/>
          <w:sz w:val="24"/>
          <w:szCs w:val="24"/>
        </w:rPr>
      </w:pPr>
      <w:r>
        <w:rPr>
          <w:rFonts w:ascii="Times New Roman" w:eastAsia="Calibri" w:hAnsi="Times New Roman" w:cs="Times New Roman"/>
          <w:kern w:val="32"/>
          <w:sz w:val="24"/>
          <w:szCs w:val="24"/>
        </w:rPr>
        <w:t xml:space="preserve">This </w:t>
      </w:r>
      <w:r w:rsidR="00D4193B" w:rsidRPr="00627EEE">
        <w:rPr>
          <w:rFonts w:ascii="Times New Roman" w:eastAsia="Calibri" w:hAnsi="Times New Roman" w:cs="Times New Roman"/>
          <w:kern w:val="32"/>
          <w:sz w:val="24"/>
          <w:szCs w:val="24"/>
        </w:rPr>
        <w:t xml:space="preserve">study </w:t>
      </w:r>
      <w:r>
        <w:rPr>
          <w:rFonts w:ascii="Times New Roman" w:eastAsia="Calibri" w:hAnsi="Times New Roman" w:cs="Times New Roman"/>
          <w:kern w:val="32"/>
          <w:sz w:val="24"/>
          <w:szCs w:val="24"/>
        </w:rPr>
        <w:t>is by no means the end of the journey for scholarly investigations into smart learning systems. Additional studies</w:t>
      </w:r>
      <w:r w:rsidR="00D4193B" w:rsidRPr="00627EEE">
        <w:rPr>
          <w:rFonts w:ascii="Times New Roman" w:eastAsia="Calibri" w:hAnsi="Times New Roman" w:cs="Times New Roman"/>
          <w:kern w:val="32"/>
          <w:sz w:val="24"/>
          <w:szCs w:val="24"/>
        </w:rPr>
        <w:t xml:space="preserve"> </w:t>
      </w:r>
      <w:r>
        <w:rPr>
          <w:rFonts w:ascii="Times New Roman" w:eastAsia="Calibri" w:hAnsi="Times New Roman" w:cs="Times New Roman"/>
          <w:kern w:val="32"/>
          <w:sz w:val="24"/>
          <w:szCs w:val="24"/>
        </w:rPr>
        <w:t>are</w:t>
      </w:r>
      <w:r w:rsidR="00D4193B" w:rsidRPr="00627EEE">
        <w:rPr>
          <w:rFonts w:ascii="Times New Roman" w:eastAsia="Calibri" w:hAnsi="Times New Roman" w:cs="Times New Roman"/>
          <w:kern w:val="32"/>
          <w:sz w:val="24"/>
          <w:szCs w:val="24"/>
        </w:rPr>
        <w:t xml:space="preserve"> required to identify other variables that </w:t>
      </w:r>
      <w:r>
        <w:rPr>
          <w:rFonts w:ascii="Times New Roman" w:eastAsia="Calibri" w:hAnsi="Times New Roman" w:cs="Times New Roman"/>
          <w:kern w:val="32"/>
          <w:sz w:val="24"/>
          <w:szCs w:val="24"/>
        </w:rPr>
        <w:t xml:space="preserve">are likley to </w:t>
      </w:r>
      <w:r w:rsidR="00D4193B" w:rsidRPr="00627EEE">
        <w:rPr>
          <w:rFonts w:ascii="Times New Roman" w:eastAsia="Calibri" w:hAnsi="Times New Roman" w:cs="Times New Roman"/>
          <w:kern w:val="32"/>
          <w:sz w:val="24"/>
          <w:szCs w:val="24"/>
        </w:rPr>
        <w:t xml:space="preserve">impact </w:t>
      </w:r>
      <w:r>
        <w:rPr>
          <w:rFonts w:ascii="Times New Roman" w:eastAsia="Calibri" w:hAnsi="Times New Roman" w:cs="Times New Roman"/>
          <w:kern w:val="32"/>
          <w:sz w:val="24"/>
          <w:szCs w:val="24"/>
        </w:rPr>
        <w:t>students and</w:t>
      </w:r>
      <w:r w:rsidR="00D4193B" w:rsidRPr="00627EEE">
        <w:rPr>
          <w:rFonts w:ascii="Times New Roman" w:eastAsia="Calibri" w:hAnsi="Times New Roman" w:cs="Times New Roman"/>
          <w:kern w:val="32"/>
          <w:sz w:val="24"/>
          <w:szCs w:val="24"/>
        </w:rPr>
        <w:t xml:space="preserve"> teacher</w:t>
      </w:r>
      <w:r>
        <w:rPr>
          <w:rFonts w:ascii="Times New Roman" w:eastAsia="Calibri" w:hAnsi="Times New Roman" w:cs="Times New Roman"/>
          <w:kern w:val="32"/>
          <w:sz w:val="24"/>
          <w:szCs w:val="24"/>
        </w:rPr>
        <w:t>s, which</w:t>
      </w:r>
      <w:r w:rsidR="00D4193B" w:rsidRPr="00627EEE">
        <w:rPr>
          <w:rFonts w:ascii="Times New Roman" w:eastAsia="Calibri" w:hAnsi="Times New Roman" w:cs="Times New Roman"/>
          <w:kern w:val="32"/>
          <w:sz w:val="24"/>
          <w:szCs w:val="24"/>
        </w:rPr>
        <w:t xml:space="preserve"> </w:t>
      </w:r>
      <w:r>
        <w:rPr>
          <w:rFonts w:ascii="Times New Roman" w:eastAsia="Calibri" w:hAnsi="Times New Roman" w:cs="Times New Roman"/>
          <w:kern w:val="32"/>
          <w:sz w:val="24"/>
          <w:szCs w:val="24"/>
        </w:rPr>
        <w:t>may not have been included in the current</w:t>
      </w:r>
      <w:r w:rsidR="00D4193B" w:rsidRPr="00627EEE">
        <w:rPr>
          <w:rFonts w:ascii="Times New Roman" w:eastAsia="Calibri" w:hAnsi="Times New Roman" w:cs="Times New Roman"/>
          <w:kern w:val="32"/>
          <w:sz w:val="24"/>
          <w:szCs w:val="24"/>
        </w:rPr>
        <w:t xml:space="preserve"> stu</w:t>
      </w:r>
      <w:r>
        <w:rPr>
          <w:rFonts w:ascii="Times New Roman" w:eastAsia="Calibri" w:hAnsi="Times New Roman" w:cs="Times New Roman"/>
          <w:kern w:val="32"/>
          <w:sz w:val="24"/>
          <w:szCs w:val="24"/>
        </w:rPr>
        <w:t xml:space="preserve">dy. Though, this study offers </w:t>
      </w:r>
      <w:r w:rsidR="00D4193B" w:rsidRPr="00627EEE">
        <w:rPr>
          <w:rFonts w:ascii="Times New Roman" w:eastAsia="Calibri" w:hAnsi="Times New Roman" w:cs="Times New Roman"/>
          <w:kern w:val="32"/>
          <w:sz w:val="24"/>
          <w:szCs w:val="24"/>
        </w:rPr>
        <w:t xml:space="preserve">meaningful </w:t>
      </w:r>
      <w:r>
        <w:rPr>
          <w:rFonts w:ascii="Times New Roman" w:eastAsia="Calibri" w:hAnsi="Times New Roman" w:cs="Times New Roman"/>
          <w:kern w:val="32"/>
          <w:sz w:val="24"/>
          <w:szCs w:val="24"/>
        </w:rPr>
        <w:t>insights</w:t>
      </w:r>
      <w:r w:rsidR="00D4193B" w:rsidRPr="00627EEE">
        <w:rPr>
          <w:rFonts w:ascii="Times New Roman" w:eastAsia="Calibri" w:hAnsi="Times New Roman" w:cs="Times New Roman"/>
          <w:kern w:val="32"/>
          <w:sz w:val="24"/>
          <w:szCs w:val="24"/>
        </w:rPr>
        <w:t xml:space="preserve"> </w:t>
      </w:r>
      <w:r>
        <w:rPr>
          <w:rFonts w:ascii="Times New Roman" w:eastAsia="Calibri" w:hAnsi="Times New Roman" w:cs="Times New Roman"/>
          <w:kern w:val="32"/>
          <w:sz w:val="24"/>
          <w:szCs w:val="24"/>
        </w:rPr>
        <w:t>in</w:t>
      </w:r>
      <w:r w:rsidR="00D4193B" w:rsidRPr="00627EEE">
        <w:rPr>
          <w:rFonts w:ascii="Times New Roman" w:eastAsia="Calibri" w:hAnsi="Times New Roman" w:cs="Times New Roman"/>
          <w:kern w:val="32"/>
          <w:sz w:val="24"/>
          <w:szCs w:val="24"/>
        </w:rPr>
        <w:t xml:space="preserve">to </w:t>
      </w:r>
      <w:r>
        <w:rPr>
          <w:rFonts w:ascii="Times New Roman" w:eastAsia="Calibri" w:hAnsi="Times New Roman" w:cs="Times New Roman"/>
          <w:kern w:val="32"/>
          <w:sz w:val="24"/>
          <w:szCs w:val="24"/>
        </w:rPr>
        <w:t xml:space="preserve">the determinants of smart learners’ performance in secondary schools, yet lot more needs to be discovered. Policymakers, </w:t>
      </w:r>
      <w:r w:rsidR="00D4193B" w:rsidRPr="00627EEE">
        <w:rPr>
          <w:rFonts w:ascii="Times New Roman" w:eastAsia="Calibri" w:hAnsi="Times New Roman" w:cs="Times New Roman"/>
          <w:kern w:val="32"/>
          <w:sz w:val="24"/>
          <w:szCs w:val="24"/>
        </w:rPr>
        <w:t xml:space="preserve">school managers, </w:t>
      </w:r>
      <w:r>
        <w:rPr>
          <w:rFonts w:ascii="Times New Roman" w:eastAsia="Calibri" w:hAnsi="Times New Roman" w:cs="Times New Roman"/>
          <w:kern w:val="32"/>
          <w:sz w:val="24"/>
          <w:szCs w:val="24"/>
        </w:rPr>
        <w:t>parents, teachers,</w:t>
      </w:r>
      <w:r w:rsidR="008E5299">
        <w:rPr>
          <w:rFonts w:ascii="Times New Roman" w:eastAsia="Calibri" w:hAnsi="Times New Roman" w:cs="Times New Roman"/>
          <w:kern w:val="32"/>
          <w:sz w:val="24"/>
          <w:szCs w:val="24"/>
        </w:rPr>
        <w:t xml:space="preserve"> a</w:t>
      </w:r>
      <w:r>
        <w:rPr>
          <w:rFonts w:ascii="Times New Roman" w:eastAsia="Calibri" w:hAnsi="Times New Roman" w:cs="Times New Roman"/>
          <w:kern w:val="32"/>
          <w:sz w:val="24"/>
          <w:szCs w:val="24"/>
        </w:rPr>
        <w:t xml:space="preserve">nd other </w:t>
      </w:r>
      <w:r w:rsidR="00D4193B" w:rsidRPr="00627EEE">
        <w:rPr>
          <w:rFonts w:ascii="Times New Roman" w:eastAsia="Calibri" w:hAnsi="Times New Roman" w:cs="Times New Roman"/>
          <w:kern w:val="32"/>
          <w:sz w:val="24"/>
          <w:szCs w:val="24"/>
        </w:rPr>
        <w:t>stakeholder</w:t>
      </w:r>
      <w:r>
        <w:rPr>
          <w:rFonts w:ascii="Times New Roman" w:eastAsia="Calibri" w:hAnsi="Times New Roman" w:cs="Times New Roman"/>
          <w:kern w:val="32"/>
          <w:sz w:val="24"/>
          <w:szCs w:val="24"/>
        </w:rPr>
        <w:t>s need to be more</w:t>
      </w:r>
      <w:r w:rsidR="00D4193B" w:rsidRPr="00627EEE">
        <w:rPr>
          <w:rFonts w:ascii="Times New Roman" w:eastAsia="Calibri" w:hAnsi="Times New Roman" w:cs="Times New Roman"/>
          <w:kern w:val="32"/>
          <w:sz w:val="24"/>
          <w:szCs w:val="24"/>
        </w:rPr>
        <w:t xml:space="preserve"> invol</w:t>
      </w:r>
      <w:r>
        <w:rPr>
          <w:rFonts w:ascii="Times New Roman" w:eastAsia="Calibri" w:hAnsi="Times New Roman" w:cs="Times New Roman"/>
          <w:kern w:val="32"/>
          <w:sz w:val="24"/>
          <w:szCs w:val="24"/>
        </w:rPr>
        <w:t xml:space="preserve">ved in </w:t>
      </w:r>
      <w:r w:rsidR="00C60331">
        <w:rPr>
          <w:rFonts w:ascii="Times New Roman" w:eastAsia="Calibri" w:hAnsi="Times New Roman" w:cs="Times New Roman"/>
          <w:kern w:val="32"/>
          <w:sz w:val="24"/>
          <w:szCs w:val="24"/>
        </w:rPr>
        <w:t xml:space="preserve">the smart </w:t>
      </w:r>
      <w:r>
        <w:rPr>
          <w:rFonts w:ascii="Times New Roman" w:eastAsia="Calibri" w:hAnsi="Times New Roman" w:cs="Times New Roman"/>
          <w:kern w:val="32"/>
          <w:sz w:val="24"/>
          <w:szCs w:val="24"/>
        </w:rPr>
        <w:t>education system, with the goal of creating synergy</w:t>
      </w:r>
      <w:r w:rsidR="00D4193B" w:rsidRPr="00627EEE">
        <w:rPr>
          <w:rFonts w:ascii="Times New Roman" w:eastAsia="Calibri" w:hAnsi="Times New Roman" w:cs="Times New Roman"/>
          <w:kern w:val="32"/>
          <w:sz w:val="24"/>
          <w:szCs w:val="24"/>
        </w:rPr>
        <w:t xml:space="preserve">. It is believed that this study </w:t>
      </w:r>
      <w:r>
        <w:rPr>
          <w:rFonts w:ascii="Times New Roman" w:eastAsia="Calibri" w:hAnsi="Times New Roman" w:cs="Times New Roman"/>
          <w:kern w:val="32"/>
          <w:sz w:val="24"/>
          <w:szCs w:val="24"/>
        </w:rPr>
        <w:t>makes</w:t>
      </w:r>
      <w:r w:rsidR="00D4193B" w:rsidRPr="00627EEE">
        <w:rPr>
          <w:rFonts w:ascii="Times New Roman" w:eastAsia="Calibri" w:hAnsi="Times New Roman" w:cs="Times New Roman"/>
          <w:kern w:val="32"/>
          <w:sz w:val="24"/>
          <w:szCs w:val="24"/>
        </w:rPr>
        <w:t xml:space="preserve"> </w:t>
      </w:r>
      <w:r>
        <w:rPr>
          <w:rFonts w:ascii="Times New Roman" w:eastAsia="Calibri" w:hAnsi="Times New Roman" w:cs="Times New Roman"/>
          <w:kern w:val="32"/>
          <w:sz w:val="24"/>
          <w:szCs w:val="24"/>
        </w:rPr>
        <w:t>some meaningful contributions</w:t>
      </w:r>
      <w:r w:rsidR="00D4193B" w:rsidRPr="00627EEE">
        <w:rPr>
          <w:rFonts w:ascii="Times New Roman" w:eastAsia="Calibri" w:hAnsi="Times New Roman" w:cs="Times New Roman"/>
          <w:kern w:val="32"/>
          <w:sz w:val="24"/>
          <w:szCs w:val="24"/>
        </w:rPr>
        <w:t xml:space="preserve"> to the field of education</w:t>
      </w:r>
      <w:r>
        <w:rPr>
          <w:rFonts w:ascii="Times New Roman" w:eastAsia="Calibri" w:hAnsi="Times New Roman" w:cs="Times New Roman"/>
          <w:kern w:val="32"/>
          <w:sz w:val="24"/>
          <w:szCs w:val="24"/>
        </w:rPr>
        <w:t xml:space="preserve">al research in conjunction with application of technology in learning. Hopefully, this </w:t>
      </w:r>
      <w:r w:rsidR="00FB3760">
        <w:rPr>
          <w:rFonts w:ascii="Times New Roman" w:eastAsia="Calibri" w:hAnsi="Times New Roman" w:cs="Times New Roman"/>
          <w:kern w:val="32"/>
          <w:sz w:val="24"/>
          <w:szCs w:val="24"/>
        </w:rPr>
        <w:t>doctoral</w:t>
      </w:r>
      <w:r>
        <w:rPr>
          <w:rFonts w:ascii="Times New Roman" w:eastAsia="Calibri" w:hAnsi="Times New Roman" w:cs="Times New Roman"/>
          <w:kern w:val="32"/>
          <w:sz w:val="24"/>
          <w:szCs w:val="24"/>
        </w:rPr>
        <w:t xml:space="preserve"> r</w:t>
      </w:r>
      <w:r w:rsidR="00FB3760">
        <w:rPr>
          <w:rFonts w:ascii="Times New Roman" w:eastAsia="Calibri" w:hAnsi="Times New Roman" w:cs="Times New Roman"/>
          <w:kern w:val="32"/>
          <w:sz w:val="24"/>
          <w:szCs w:val="24"/>
        </w:rPr>
        <w:t>e</w:t>
      </w:r>
      <w:r>
        <w:rPr>
          <w:rFonts w:ascii="Times New Roman" w:eastAsia="Calibri" w:hAnsi="Times New Roman" w:cs="Times New Roman"/>
          <w:kern w:val="32"/>
          <w:sz w:val="24"/>
          <w:szCs w:val="24"/>
        </w:rPr>
        <w:t xml:space="preserve">search work will </w:t>
      </w:r>
      <w:r w:rsidR="00FB3760">
        <w:rPr>
          <w:rFonts w:ascii="Times New Roman" w:eastAsia="Calibri" w:hAnsi="Times New Roman" w:cs="Times New Roman"/>
          <w:kern w:val="32"/>
          <w:sz w:val="24"/>
          <w:szCs w:val="24"/>
        </w:rPr>
        <w:t xml:space="preserve">shed more light on the world of digitalized education, and also pave the path for further research. </w:t>
      </w:r>
    </w:p>
    <w:p w14:paraId="7F3D5460" w14:textId="4807662D" w:rsidR="00D60718" w:rsidRPr="00627EEE" w:rsidRDefault="00D60718" w:rsidP="00BA1CA8">
      <w:pPr>
        <w:spacing w:before="120" w:after="0" w:line="480" w:lineRule="auto"/>
        <w:ind w:left="442" w:right="187"/>
        <w:jc w:val="both"/>
        <w:rPr>
          <w:rFonts w:ascii="Times New Roman" w:eastAsia="Calibri" w:hAnsi="Times New Roman" w:cs="Times New Roman"/>
          <w:kern w:val="32"/>
          <w:sz w:val="24"/>
          <w:szCs w:val="24"/>
        </w:rPr>
      </w:pPr>
      <w:bookmarkStart w:id="42" w:name="_Toc417229005"/>
      <w:bookmarkStart w:id="43" w:name="_Toc417715170"/>
      <w:bookmarkStart w:id="44" w:name="_Toc418024571"/>
      <w:bookmarkStart w:id="45" w:name="_Toc418069899"/>
      <w:bookmarkStart w:id="46" w:name="_Toc418083608"/>
      <w:bookmarkStart w:id="47" w:name="_Toc418235797"/>
      <w:bookmarkStart w:id="48" w:name="_Toc426799146"/>
      <w:bookmarkStart w:id="49" w:name="_Toc426799749"/>
      <w:bookmarkStart w:id="50" w:name="_Toc426799876"/>
      <w:bookmarkEnd w:id="42"/>
      <w:bookmarkEnd w:id="43"/>
      <w:bookmarkEnd w:id="44"/>
      <w:bookmarkEnd w:id="45"/>
      <w:bookmarkEnd w:id="46"/>
      <w:bookmarkEnd w:id="47"/>
      <w:bookmarkEnd w:id="48"/>
      <w:bookmarkEnd w:id="49"/>
      <w:bookmarkEnd w:id="50"/>
      <w:r w:rsidRPr="00627EEE">
        <w:rPr>
          <w:rFonts w:ascii="Times New Roman" w:eastAsia="Calibri" w:hAnsi="Times New Roman" w:cs="Times New Roman"/>
          <w:kern w:val="32"/>
          <w:sz w:val="24"/>
          <w:szCs w:val="24"/>
        </w:rPr>
        <w:br w:type="page"/>
      </w:r>
    </w:p>
    <w:p w14:paraId="7B219597" w14:textId="71BF4C7D" w:rsidR="002B5F91" w:rsidRPr="00627EEE" w:rsidRDefault="00EE5B97" w:rsidP="00BA1CA8">
      <w:pPr>
        <w:autoSpaceDE w:val="0"/>
        <w:autoSpaceDN w:val="0"/>
        <w:adjustRightInd w:val="0"/>
        <w:spacing w:after="0" w:line="480" w:lineRule="auto"/>
        <w:jc w:val="both"/>
        <w:rPr>
          <w:rFonts w:ascii="Times New Roman" w:hAnsi="Times New Roman" w:cs="Times New Roman"/>
          <w:b/>
          <w:bCs/>
          <w:sz w:val="28"/>
          <w:szCs w:val="28"/>
        </w:rPr>
      </w:pPr>
      <w:bookmarkStart w:id="51" w:name="_Hlk49941487"/>
      <w:r w:rsidRPr="00627EEE">
        <w:rPr>
          <w:rFonts w:ascii="Times New Roman" w:hAnsi="Times New Roman" w:cs="Times New Roman"/>
          <w:b/>
          <w:bCs/>
          <w:sz w:val="28"/>
          <w:szCs w:val="28"/>
        </w:rPr>
        <w:t>REFERENCES</w:t>
      </w:r>
    </w:p>
    <w:p w14:paraId="38E5441E" w14:textId="77777777" w:rsidR="0082617F" w:rsidRPr="00627EEE" w:rsidRDefault="0082617F" w:rsidP="0082617F">
      <w:pPr>
        <w:spacing w:before="120" w:after="0" w:line="240" w:lineRule="auto"/>
        <w:ind w:left="720" w:hanging="720"/>
        <w:jc w:val="both"/>
        <w:rPr>
          <w:rFonts w:asciiTheme="majorBidi" w:hAnsiTheme="majorBidi" w:cstheme="majorBidi"/>
          <w:sz w:val="24"/>
          <w:szCs w:val="24"/>
        </w:rPr>
      </w:pPr>
      <w:r w:rsidRPr="00627EEE">
        <w:rPr>
          <w:rFonts w:asciiTheme="majorBidi" w:hAnsiTheme="majorBidi" w:cstheme="majorBidi"/>
          <w:sz w:val="24"/>
          <w:szCs w:val="24"/>
        </w:rPr>
        <w:t xml:space="preserve">Abdallah, A. K. (2018). Parents perception of e-learning in Abu Dhabi schools in United Arab Emirates. </w:t>
      </w:r>
      <w:r w:rsidRPr="00627EEE">
        <w:rPr>
          <w:rFonts w:asciiTheme="majorBidi" w:hAnsiTheme="majorBidi" w:cstheme="majorBidi"/>
          <w:i/>
          <w:iCs/>
          <w:sz w:val="24"/>
          <w:szCs w:val="24"/>
        </w:rPr>
        <w:t>International E-Journal of Advances in Social Sciences</w:t>
      </w:r>
      <w:r w:rsidRPr="00627EEE">
        <w:rPr>
          <w:rFonts w:asciiTheme="majorBidi" w:hAnsiTheme="majorBidi" w:cstheme="majorBidi"/>
          <w:sz w:val="24"/>
          <w:szCs w:val="24"/>
        </w:rPr>
        <w:t>, 4(10), 30-41.</w:t>
      </w:r>
    </w:p>
    <w:p w14:paraId="4E7310EF" w14:textId="77777777" w:rsidR="0082617F" w:rsidRPr="00627EEE" w:rsidRDefault="0082617F" w:rsidP="0082617F">
      <w:pPr>
        <w:autoSpaceDE w:val="0"/>
        <w:autoSpaceDN w:val="0"/>
        <w:adjustRightInd w:val="0"/>
        <w:spacing w:before="240" w:after="0" w:line="240" w:lineRule="auto"/>
        <w:ind w:left="432" w:hanging="432"/>
        <w:jc w:val="both"/>
        <w:rPr>
          <w:rFonts w:asciiTheme="majorBidi" w:hAnsiTheme="majorBidi" w:cstheme="majorBidi"/>
          <w:color w:val="000000"/>
          <w:sz w:val="24"/>
          <w:szCs w:val="24"/>
        </w:rPr>
      </w:pPr>
      <w:r w:rsidRPr="00627EEE">
        <w:rPr>
          <w:rFonts w:asciiTheme="majorBidi" w:hAnsiTheme="majorBidi" w:cstheme="majorBidi"/>
          <w:color w:val="000000"/>
          <w:sz w:val="24"/>
          <w:szCs w:val="24"/>
        </w:rPr>
        <w:t xml:space="preserve">AbuSneineh, W., &amp; Zairi, M. (2010). </w:t>
      </w:r>
      <w:r w:rsidRPr="00627EEE">
        <w:rPr>
          <w:rFonts w:asciiTheme="majorBidi" w:hAnsiTheme="majorBidi" w:cstheme="majorBidi"/>
          <w:i/>
          <w:iCs/>
          <w:color w:val="000000"/>
          <w:sz w:val="24"/>
          <w:szCs w:val="24"/>
        </w:rPr>
        <w:t>An evaluation framework for E-learning effectiveness in the Arab World</w:t>
      </w:r>
      <w:r w:rsidRPr="00627EEE">
        <w:rPr>
          <w:rFonts w:asciiTheme="majorBidi" w:hAnsiTheme="majorBidi" w:cstheme="majorBidi"/>
          <w:color w:val="000000"/>
          <w:sz w:val="24"/>
          <w:szCs w:val="24"/>
        </w:rPr>
        <w:t>.</w:t>
      </w:r>
    </w:p>
    <w:p w14:paraId="2F5D7917" w14:textId="77777777" w:rsidR="0082617F" w:rsidRPr="00627EEE" w:rsidRDefault="0082617F" w:rsidP="0082617F">
      <w:pPr>
        <w:autoSpaceDE w:val="0"/>
        <w:autoSpaceDN w:val="0"/>
        <w:adjustRightInd w:val="0"/>
        <w:spacing w:before="240" w:after="0" w:line="240" w:lineRule="auto"/>
        <w:ind w:left="432" w:hanging="432"/>
        <w:jc w:val="both"/>
        <w:rPr>
          <w:rFonts w:asciiTheme="majorBidi" w:hAnsiTheme="majorBidi" w:cstheme="majorBidi"/>
          <w:color w:val="000000"/>
          <w:sz w:val="24"/>
          <w:szCs w:val="24"/>
        </w:rPr>
      </w:pPr>
      <w:r w:rsidRPr="00627EEE">
        <w:rPr>
          <w:rFonts w:asciiTheme="majorBidi" w:hAnsiTheme="majorBidi" w:cstheme="majorBidi"/>
          <w:color w:val="000000"/>
          <w:sz w:val="24"/>
          <w:szCs w:val="24"/>
        </w:rPr>
        <w:t xml:space="preserve">Adams, F. &amp; Healy, M. (2000). </w:t>
      </w:r>
      <w:r w:rsidRPr="00627EEE">
        <w:rPr>
          <w:rFonts w:asciiTheme="majorBidi" w:hAnsiTheme="majorBidi" w:cstheme="majorBidi"/>
          <w:i/>
          <w:iCs/>
          <w:color w:val="000000"/>
          <w:sz w:val="24"/>
          <w:szCs w:val="24"/>
        </w:rPr>
        <w:t>A Practical Guide to Postgraduate Research in the Business Area</w:t>
      </w:r>
      <w:r w:rsidRPr="00627EEE">
        <w:rPr>
          <w:rFonts w:asciiTheme="majorBidi" w:hAnsiTheme="majorBidi" w:cstheme="majorBidi"/>
          <w:color w:val="000000"/>
          <w:sz w:val="24"/>
          <w:szCs w:val="24"/>
        </w:rPr>
        <w:t>. Blackhall, UK. ISBN 1901657981, 9781901657982.</w:t>
      </w:r>
    </w:p>
    <w:p w14:paraId="2FFB4026" w14:textId="77777777" w:rsidR="0082617F" w:rsidRPr="00627EEE" w:rsidRDefault="0082617F" w:rsidP="0082617F">
      <w:pPr>
        <w:autoSpaceDE w:val="0"/>
        <w:autoSpaceDN w:val="0"/>
        <w:adjustRightInd w:val="0"/>
        <w:spacing w:before="240" w:after="0" w:line="240" w:lineRule="auto"/>
        <w:ind w:left="432" w:hanging="432"/>
        <w:jc w:val="both"/>
        <w:rPr>
          <w:rFonts w:asciiTheme="majorBidi" w:hAnsiTheme="majorBidi" w:cstheme="majorBidi"/>
          <w:color w:val="000000"/>
          <w:sz w:val="24"/>
          <w:szCs w:val="24"/>
        </w:rPr>
      </w:pPr>
      <w:r w:rsidRPr="00627EEE">
        <w:rPr>
          <w:rFonts w:asciiTheme="majorBidi" w:hAnsiTheme="majorBidi" w:cstheme="majorBidi"/>
          <w:color w:val="000000"/>
          <w:sz w:val="24"/>
          <w:szCs w:val="24"/>
        </w:rPr>
        <w:t xml:space="preserve">ADEC (2012). </w:t>
      </w:r>
      <w:r w:rsidRPr="00627EEE">
        <w:rPr>
          <w:rFonts w:asciiTheme="majorBidi" w:hAnsiTheme="majorBidi" w:cstheme="majorBidi"/>
          <w:i/>
          <w:iCs/>
          <w:color w:val="000000"/>
          <w:sz w:val="24"/>
          <w:szCs w:val="24"/>
        </w:rPr>
        <w:t>The foundation of the new school model: teacher’s guidebook</w:t>
      </w:r>
      <w:r w:rsidRPr="00627EEE">
        <w:rPr>
          <w:rFonts w:asciiTheme="majorBidi" w:hAnsiTheme="majorBidi" w:cstheme="majorBidi"/>
          <w:color w:val="000000"/>
          <w:sz w:val="24"/>
          <w:szCs w:val="24"/>
        </w:rPr>
        <w:t xml:space="preserve">. Retrieved from: </w:t>
      </w:r>
      <w:hyperlink r:id="rId31" w:history="1">
        <w:r w:rsidRPr="00627EEE">
          <w:rPr>
            <w:rStyle w:val="Hyperlink"/>
            <w:rFonts w:asciiTheme="majorBidi" w:hAnsiTheme="majorBidi" w:cstheme="majorBidi"/>
            <w:sz w:val="24"/>
            <w:szCs w:val="24"/>
          </w:rPr>
          <w:t>https://www.adec.ac.ae/en/mediacenter/publications/teachers-guide-partA.pdf</w:t>
        </w:r>
      </w:hyperlink>
      <w:r w:rsidRPr="00627EEE">
        <w:rPr>
          <w:rStyle w:val="Hyperlink"/>
          <w:rFonts w:asciiTheme="majorBidi" w:hAnsiTheme="majorBidi" w:cstheme="majorBidi"/>
          <w:sz w:val="24"/>
          <w:szCs w:val="24"/>
        </w:rPr>
        <w:t>.</w:t>
      </w:r>
    </w:p>
    <w:p w14:paraId="54D8AEA5" w14:textId="77777777" w:rsidR="0082617F" w:rsidRPr="00627EEE" w:rsidRDefault="0082617F" w:rsidP="0082617F">
      <w:pPr>
        <w:autoSpaceDE w:val="0"/>
        <w:autoSpaceDN w:val="0"/>
        <w:adjustRightInd w:val="0"/>
        <w:spacing w:before="240" w:after="0" w:line="240" w:lineRule="auto"/>
        <w:ind w:left="432" w:hanging="432"/>
        <w:jc w:val="both"/>
        <w:rPr>
          <w:rFonts w:asciiTheme="majorBidi" w:hAnsiTheme="majorBidi" w:cstheme="majorBidi"/>
          <w:color w:val="000000"/>
          <w:sz w:val="24"/>
          <w:szCs w:val="24"/>
        </w:rPr>
      </w:pPr>
      <w:r w:rsidRPr="00627EEE">
        <w:rPr>
          <w:rFonts w:asciiTheme="majorBidi" w:hAnsiTheme="majorBidi" w:cstheme="majorBidi"/>
          <w:color w:val="000000"/>
          <w:sz w:val="24"/>
          <w:szCs w:val="24"/>
        </w:rPr>
        <w:t xml:space="preserve">ADEC (2015). </w:t>
      </w:r>
      <w:r w:rsidRPr="00627EEE">
        <w:rPr>
          <w:rFonts w:asciiTheme="majorBidi" w:hAnsiTheme="majorBidi" w:cstheme="majorBidi"/>
          <w:i/>
          <w:iCs/>
          <w:color w:val="000000"/>
          <w:sz w:val="24"/>
          <w:szCs w:val="24"/>
        </w:rPr>
        <w:t>ADEC public school manual. (2015, March 28)</w:t>
      </w:r>
      <w:r w:rsidRPr="00627EEE">
        <w:rPr>
          <w:rFonts w:asciiTheme="majorBidi" w:hAnsiTheme="majorBidi" w:cstheme="majorBidi"/>
          <w:color w:val="000000"/>
          <w:sz w:val="24"/>
          <w:szCs w:val="24"/>
        </w:rPr>
        <w:t xml:space="preserve"> Retrieved from </w:t>
      </w:r>
      <w:hyperlink r:id="rId32" w:history="1">
        <w:r w:rsidRPr="00627EEE">
          <w:rPr>
            <w:rStyle w:val="Hyperlink"/>
            <w:rFonts w:asciiTheme="majorBidi" w:hAnsiTheme="majorBidi" w:cstheme="majorBidi"/>
            <w:sz w:val="24"/>
            <w:szCs w:val="24"/>
          </w:rPr>
          <w:t>https://portal.adec.ac.ae</w:t>
        </w:r>
      </w:hyperlink>
      <w:r w:rsidRPr="00627EEE">
        <w:rPr>
          <w:rFonts w:asciiTheme="majorBidi" w:hAnsiTheme="majorBidi" w:cstheme="majorBidi"/>
          <w:color w:val="000000"/>
          <w:sz w:val="24"/>
          <w:szCs w:val="24"/>
        </w:rPr>
        <w:t>.</w:t>
      </w:r>
    </w:p>
    <w:p w14:paraId="17B0DCAA" w14:textId="77777777" w:rsidR="0082617F" w:rsidRPr="00627EEE" w:rsidRDefault="0082617F" w:rsidP="0082617F">
      <w:pPr>
        <w:autoSpaceDE w:val="0"/>
        <w:autoSpaceDN w:val="0"/>
        <w:adjustRightInd w:val="0"/>
        <w:spacing w:before="240" w:after="0" w:line="240" w:lineRule="auto"/>
        <w:ind w:left="432" w:hanging="432"/>
        <w:jc w:val="both"/>
        <w:rPr>
          <w:rFonts w:asciiTheme="majorBidi" w:hAnsiTheme="majorBidi" w:cstheme="majorBidi"/>
          <w:color w:val="000000"/>
          <w:sz w:val="24"/>
          <w:szCs w:val="24"/>
        </w:rPr>
      </w:pPr>
      <w:r w:rsidRPr="00627EEE">
        <w:rPr>
          <w:rFonts w:asciiTheme="majorBidi" w:hAnsiTheme="majorBidi" w:cstheme="majorBidi"/>
          <w:color w:val="000000"/>
          <w:sz w:val="24"/>
          <w:szCs w:val="24"/>
        </w:rPr>
        <w:t xml:space="preserve">ADEC (2017). </w:t>
      </w:r>
      <w:r w:rsidRPr="00627EEE">
        <w:rPr>
          <w:rFonts w:asciiTheme="majorBidi" w:hAnsiTheme="majorBidi" w:cstheme="majorBidi"/>
          <w:i/>
          <w:iCs/>
          <w:color w:val="000000"/>
          <w:sz w:val="24"/>
          <w:szCs w:val="24"/>
        </w:rPr>
        <w:t>Education in Abu Dhabi</w:t>
      </w:r>
      <w:r w:rsidRPr="00627EEE">
        <w:rPr>
          <w:rFonts w:asciiTheme="majorBidi" w:hAnsiTheme="majorBidi" w:cstheme="majorBidi"/>
          <w:color w:val="000000"/>
          <w:sz w:val="24"/>
          <w:szCs w:val="24"/>
        </w:rPr>
        <w:t xml:space="preserve">. </w:t>
      </w:r>
      <w:hyperlink r:id="rId33" w:history="1">
        <w:r w:rsidRPr="00627EEE">
          <w:rPr>
            <w:rStyle w:val="Hyperlink"/>
            <w:rFonts w:asciiTheme="majorBidi" w:hAnsiTheme="majorBidi" w:cstheme="majorBidi"/>
            <w:sz w:val="24"/>
            <w:szCs w:val="24"/>
          </w:rPr>
          <w:t>https://www.adek.abudhabi.ae/en/AboutADEC/Pages/default.aspx</w:t>
        </w:r>
      </w:hyperlink>
      <w:r w:rsidRPr="00627EEE">
        <w:rPr>
          <w:rFonts w:asciiTheme="majorBidi" w:hAnsiTheme="majorBidi" w:cstheme="majorBidi"/>
          <w:color w:val="000000"/>
          <w:sz w:val="24"/>
          <w:szCs w:val="24"/>
        </w:rPr>
        <w:t>.</w:t>
      </w:r>
    </w:p>
    <w:p w14:paraId="770E2EBC" w14:textId="77777777" w:rsidR="0082617F" w:rsidRPr="00627EEE" w:rsidRDefault="0082617F" w:rsidP="0082617F">
      <w:pPr>
        <w:autoSpaceDE w:val="0"/>
        <w:autoSpaceDN w:val="0"/>
        <w:adjustRightInd w:val="0"/>
        <w:spacing w:before="240" w:after="0" w:line="240" w:lineRule="auto"/>
        <w:ind w:left="432" w:hanging="432"/>
        <w:jc w:val="both"/>
        <w:rPr>
          <w:rFonts w:asciiTheme="majorBidi" w:hAnsiTheme="majorBidi" w:cstheme="majorBidi"/>
          <w:color w:val="000000"/>
          <w:sz w:val="24"/>
          <w:szCs w:val="24"/>
        </w:rPr>
      </w:pPr>
      <w:r w:rsidRPr="00627EEE">
        <w:rPr>
          <w:rFonts w:asciiTheme="majorBidi" w:hAnsiTheme="majorBidi" w:cstheme="majorBidi"/>
          <w:color w:val="000000"/>
          <w:sz w:val="24"/>
          <w:szCs w:val="24"/>
        </w:rPr>
        <w:t xml:space="preserve">Ahmed, K. (2010). English in the Arab Gulf. </w:t>
      </w:r>
      <w:r w:rsidRPr="00627EEE">
        <w:rPr>
          <w:rFonts w:asciiTheme="majorBidi" w:hAnsiTheme="majorBidi" w:cstheme="majorBidi"/>
          <w:i/>
          <w:iCs/>
          <w:color w:val="000000"/>
          <w:sz w:val="24"/>
          <w:szCs w:val="24"/>
        </w:rPr>
        <w:t>Asian Journal of University Education</w:t>
      </w:r>
      <w:r w:rsidRPr="00627EEE">
        <w:rPr>
          <w:rFonts w:asciiTheme="majorBidi" w:hAnsiTheme="majorBidi" w:cstheme="majorBidi"/>
          <w:color w:val="000000"/>
          <w:sz w:val="24"/>
          <w:szCs w:val="24"/>
        </w:rPr>
        <w:t>, 6(1), 1-12.</w:t>
      </w:r>
    </w:p>
    <w:p w14:paraId="7623DF59" w14:textId="77777777" w:rsidR="0082617F" w:rsidRPr="00627EEE" w:rsidRDefault="0082617F" w:rsidP="0082617F">
      <w:pPr>
        <w:autoSpaceDE w:val="0"/>
        <w:autoSpaceDN w:val="0"/>
        <w:adjustRightInd w:val="0"/>
        <w:spacing w:before="240" w:after="0" w:line="240" w:lineRule="auto"/>
        <w:ind w:left="432" w:hanging="432"/>
        <w:jc w:val="both"/>
        <w:rPr>
          <w:rFonts w:asciiTheme="majorBidi" w:hAnsiTheme="majorBidi" w:cstheme="majorBidi"/>
          <w:sz w:val="24"/>
          <w:szCs w:val="24"/>
          <w:lang w:val="en-MY" w:eastAsia="id-ID"/>
        </w:rPr>
      </w:pPr>
      <w:r w:rsidRPr="00627EEE">
        <w:rPr>
          <w:rFonts w:asciiTheme="majorBidi" w:hAnsiTheme="majorBidi" w:cstheme="majorBidi"/>
          <w:sz w:val="24"/>
          <w:szCs w:val="24"/>
          <w:lang w:val="en-MY" w:eastAsia="id-ID"/>
        </w:rPr>
        <w:t xml:space="preserve">Ajzen, I. (1985). </w:t>
      </w:r>
      <w:r w:rsidRPr="00627EEE">
        <w:rPr>
          <w:rFonts w:asciiTheme="majorBidi" w:hAnsiTheme="majorBidi" w:cstheme="majorBidi"/>
          <w:i/>
          <w:iCs/>
          <w:color w:val="000000"/>
          <w:sz w:val="24"/>
          <w:szCs w:val="24"/>
        </w:rPr>
        <w:t>From intentions to actions: A theory of planned behavior</w:t>
      </w:r>
      <w:r w:rsidRPr="00627EEE">
        <w:rPr>
          <w:rFonts w:asciiTheme="majorBidi" w:hAnsiTheme="majorBidi" w:cstheme="majorBidi"/>
          <w:sz w:val="24"/>
          <w:szCs w:val="24"/>
          <w:lang w:val="en-MY" w:eastAsia="id-ID"/>
        </w:rPr>
        <w:t>. In Action control (pp. 11-39). Springer, Berlin, Heidelberg.</w:t>
      </w:r>
    </w:p>
    <w:p w14:paraId="593C5FAD" w14:textId="77777777" w:rsidR="0082617F" w:rsidRPr="00627EEE" w:rsidRDefault="0082617F" w:rsidP="0082617F">
      <w:pPr>
        <w:autoSpaceDE w:val="0"/>
        <w:autoSpaceDN w:val="0"/>
        <w:adjustRightInd w:val="0"/>
        <w:spacing w:before="240" w:after="0" w:line="240" w:lineRule="auto"/>
        <w:ind w:left="432" w:hanging="432"/>
        <w:jc w:val="both"/>
        <w:rPr>
          <w:rFonts w:asciiTheme="majorBidi" w:eastAsiaTheme="minorHAnsi" w:hAnsiTheme="majorBidi" w:cstheme="majorBidi"/>
          <w:sz w:val="24"/>
          <w:szCs w:val="24"/>
          <w:lang w:val="en-MY"/>
        </w:rPr>
      </w:pPr>
      <w:r w:rsidRPr="00627EEE">
        <w:rPr>
          <w:rFonts w:asciiTheme="majorBidi" w:eastAsiaTheme="minorHAnsi" w:hAnsiTheme="majorBidi" w:cstheme="majorBidi"/>
          <w:sz w:val="24"/>
          <w:szCs w:val="24"/>
          <w:lang w:val="en-MY"/>
        </w:rPr>
        <w:t xml:space="preserve">AL Fadhli, S. (2008). </w:t>
      </w:r>
      <w:r w:rsidRPr="00627EEE">
        <w:rPr>
          <w:rFonts w:asciiTheme="majorBidi" w:eastAsiaTheme="minorHAnsi" w:hAnsiTheme="majorBidi" w:cstheme="majorBidi"/>
          <w:i/>
          <w:iCs/>
          <w:sz w:val="24"/>
          <w:szCs w:val="24"/>
          <w:lang w:val="en-MY"/>
        </w:rPr>
        <w:t>Students’ Perceptions of E-learning in Arab Society: Kuwait University as a case study. E-Learning</w:t>
      </w:r>
      <w:r w:rsidRPr="00627EEE">
        <w:rPr>
          <w:rFonts w:asciiTheme="majorBidi" w:eastAsiaTheme="minorHAnsi" w:hAnsiTheme="majorBidi" w:cstheme="majorBidi"/>
          <w:sz w:val="24"/>
          <w:szCs w:val="24"/>
          <w:lang w:val="en-MY"/>
        </w:rPr>
        <w:t xml:space="preserve">, Vol. 5(4), pp. 418-428. Available at: http:// </w:t>
      </w:r>
      <w:hyperlink r:id="rId34" w:history="1">
        <w:r w:rsidRPr="00627EEE">
          <w:rPr>
            <w:rStyle w:val="Hyperlink"/>
            <w:rFonts w:asciiTheme="majorBidi" w:eastAsiaTheme="minorHAnsi" w:hAnsiTheme="majorBidi" w:cstheme="majorBidi"/>
            <w:sz w:val="24"/>
            <w:szCs w:val="24"/>
            <w:lang w:val="en-MY"/>
          </w:rPr>
          <w:t>www.wwwords.co.uk/ELEA</w:t>
        </w:r>
      </w:hyperlink>
      <w:r w:rsidRPr="00627EEE">
        <w:rPr>
          <w:rFonts w:asciiTheme="majorBidi" w:eastAsiaTheme="minorHAnsi" w:hAnsiTheme="majorBidi" w:cstheme="majorBidi"/>
          <w:sz w:val="24"/>
          <w:szCs w:val="24"/>
          <w:lang w:val="en-MY"/>
        </w:rPr>
        <w:t>.</w:t>
      </w:r>
    </w:p>
    <w:p w14:paraId="7C2F63E9" w14:textId="77777777" w:rsidR="0082617F" w:rsidRPr="00627EEE" w:rsidRDefault="0082617F" w:rsidP="0082617F">
      <w:pPr>
        <w:spacing w:before="120" w:after="0" w:line="240" w:lineRule="auto"/>
        <w:ind w:left="720" w:hanging="720"/>
        <w:jc w:val="both"/>
        <w:rPr>
          <w:rFonts w:asciiTheme="majorBidi" w:hAnsiTheme="majorBidi" w:cstheme="majorBidi"/>
          <w:sz w:val="24"/>
          <w:szCs w:val="24"/>
        </w:rPr>
      </w:pPr>
      <w:bookmarkStart w:id="52" w:name="_Hlk38322904"/>
      <w:r w:rsidRPr="00627EEE">
        <w:rPr>
          <w:rFonts w:asciiTheme="majorBidi" w:hAnsiTheme="majorBidi" w:cstheme="majorBidi"/>
          <w:sz w:val="24"/>
          <w:szCs w:val="24"/>
        </w:rPr>
        <w:t>Al Falasi, S., &amp; Alzouebi, K. (2019)</w:t>
      </w:r>
      <w:bookmarkEnd w:id="52"/>
      <w:r w:rsidRPr="00627EEE">
        <w:rPr>
          <w:rFonts w:asciiTheme="majorBidi" w:hAnsiTheme="majorBidi" w:cstheme="majorBidi"/>
          <w:sz w:val="24"/>
          <w:szCs w:val="24"/>
        </w:rPr>
        <w:t xml:space="preserve">. Assessing Attitudes towards Career Guidance in Public Girls’ Schools in the United Arab Emirates: Practices and Challenges. </w:t>
      </w:r>
      <w:r w:rsidRPr="00627EEE">
        <w:rPr>
          <w:rFonts w:asciiTheme="majorBidi" w:hAnsiTheme="majorBidi" w:cstheme="majorBidi"/>
          <w:i/>
          <w:iCs/>
          <w:sz w:val="24"/>
          <w:szCs w:val="24"/>
        </w:rPr>
        <w:t>Journal of Teaching and Teacher Education</w:t>
      </w:r>
      <w:r w:rsidRPr="00627EEE">
        <w:rPr>
          <w:rFonts w:asciiTheme="majorBidi" w:hAnsiTheme="majorBidi" w:cstheme="majorBidi"/>
          <w:sz w:val="24"/>
          <w:szCs w:val="24"/>
        </w:rPr>
        <w:t>, 7(2).</w:t>
      </w:r>
    </w:p>
    <w:p w14:paraId="4118C958" w14:textId="77777777" w:rsidR="0082617F" w:rsidRPr="00627EEE" w:rsidRDefault="0082617F" w:rsidP="0082617F">
      <w:pPr>
        <w:spacing w:before="120" w:after="0" w:line="240" w:lineRule="auto"/>
        <w:ind w:left="720" w:hanging="720"/>
        <w:jc w:val="both"/>
        <w:rPr>
          <w:rFonts w:asciiTheme="majorBidi" w:hAnsiTheme="majorBidi" w:cstheme="majorBidi"/>
          <w:sz w:val="24"/>
          <w:szCs w:val="24"/>
        </w:rPr>
      </w:pPr>
      <w:r w:rsidRPr="00627EEE">
        <w:rPr>
          <w:rFonts w:asciiTheme="majorBidi" w:hAnsiTheme="majorBidi" w:cstheme="majorBidi"/>
          <w:sz w:val="24"/>
          <w:szCs w:val="24"/>
        </w:rPr>
        <w:t xml:space="preserve">Alawani, A. S. (2019). Wamda: </w:t>
      </w:r>
      <w:r w:rsidRPr="00627EEE">
        <w:rPr>
          <w:rFonts w:asciiTheme="majorBidi" w:hAnsiTheme="majorBidi" w:cstheme="majorBidi"/>
          <w:i/>
          <w:iCs/>
          <w:sz w:val="24"/>
          <w:szCs w:val="24"/>
        </w:rPr>
        <w:t>A Smart Mobile Learning System for UAE Teachers</w:t>
      </w:r>
      <w:r w:rsidRPr="00627EEE">
        <w:rPr>
          <w:rFonts w:asciiTheme="majorBidi" w:hAnsiTheme="majorBidi" w:cstheme="majorBidi"/>
          <w:sz w:val="24"/>
          <w:szCs w:val="24"/>
        </w:rPr>
        <w:t>. In Cases on Smart Learning Environments (pp. 203-226). IGI Global.</w:t>
      </w:r>
    </w:p>
    <w:p w14:paraId="6EF11DCA" w14:textId="77777777" w:rsidR="0082617F" w:rsidRPr="00627EEE" w:rsidRDefault="0082617F" w:rsidP="0082617F">
      <w:pPr>
        <w:autoSpaceDE w:val="0"/>
        <w:autoSpaceDN w:val="0"/>
        <w:adjustRightInd w:val="0"/>
        <w:spacing w:before="120" w:after="0" w:line="240" w:lineRule="auto"/>
        <w:ind w:left="431" w:hanging="431"/>
        <w:jc w:val="both"/>
        <w:rPr>
          <w:rFonts w:asciiTheme="majorBidi" w:hAnsiTheme="majorBidi" w:cstheme="majorBidi"/>
          <w:color w:val="000000"/>
          <w:sz w:val="24"/>
          <w:szCs w:val="24"/>
        </w:rPr>
      </w:pPr>
      <w:r w:rsidRPr="00627EEE">
        <w:rPr>
          <w:rFonts w:asciiTheme="majorBidi" w:hAnsiTheme="majorBidi" w:cstheme="majorBidi"/>
          <w:color w:val="000000"/>
          <w:sz w:val="24"/>
          <w:szCs w:val="24"/>
        </w:rPr>
        <w:t xml:space="preserve">Al-Emran, M., Mezhuyev, V., &amp; Kamaludin, A. (2018). Technology Acceptance Model in M-learning context: A systematic review. </w:t>
      </w:r>
      <w:r w:rsidRPr="00627EEE">
        <w:rPr>
          <w:rFonts w:asciiTheme="majorBidi" w:hAnsiTheme="majorBidi" w:cstheme="majorBidi"/>
          <w:i/>
          <w:iCs/>
          <w:color w:val="000000"/>
          <w:sz w:val="24"/>
          <w:szCs w:val="24"/>
        </w:rPr>
        <w:t>Computers &amp; Education</w:t>
      </w:r>
      <w:r w:rsidRPr="00627EEE">
        <w:rPr>
          <w:rFonts w:asciiTheme="majorBidi" w:hAnsiTheme="majorBidi" w:cstheme="majorBidi"/>
          <w:color w:val="000000"/>
          <w:sz w:val="24"/>
          <w:szCs w:val="24"/>
        </w:rPr>
        <w:t>, 125, 389-412.</w:t>
      </w:r>
    </w:p>
    <w:p w14:paraId="3310D302" w14:textId="77777777" w:rsidR="0082617F" w:rsidRPr="00627EEE" w:rsidRDefault="0082617F" w:rsidP="0082617F">
      <w:pPr>
        <w:autoSpaceDE w:val="0"/>
        <w:autoSpaceDN w:val="0"/>
        <w:adjustRightInd w:val="0"/>
        <w:spacing w:before="240" w:after="0" w:line="240" w:lineRule="auto"/>
        <w:ind w:left="432" w:hanging="432"/>
        <w:jc w:val="both"/>
        <w:rPr>
          <w:rFonts w:asciiTheme="majorBidi" w:eastAsiaTheme="minorHAnsi" w:hAnsiTheme="majorBidi" w:cstheme="majorBidi"/>
          <w:sz w:val="24"/>
          <w:szCs w:val="24"/>
          <w:lang w:val="en-MY"/>
        </w:rPr>
      </w:pPr>
      <w:r w:rsidRPr="00627EEE">
        <w:rPr>
          <w:rFonts w:asciiTheme="majorBidi" w:eastAsiaTheme="minorHAnsi" w:hAnsiTheme="majorBidi" w:cstheme="majorBidi"/>
          <w:sz w:val="24"/>
          <w:szCs w:val="24"/>
          <w:lang w:val="en-MY"/>
        </w:rPr>
        <w:t xml:space="preserve">Al-Harbi, K.R.A-S. (2010). </w:t>
      </w:r>
      <w:r w:rsidRPr="00627EEE">
        <w:rPr>
          <w:rFonts w:asciiTheme="majorBidi" w:eastAsiaTheme="minorHAnsi" w:hAnsiTheme="majorBidi" w:cstheme="majorBidi"/>
          <w:i/>
          <w:iCs/>
          <w:sz w:val="24"/>
          <w:szCs w:val="24"/>
          <w:lang w:val="en-MY"/>
        </w:rPr>
        <w:t>Investigating Factors Influencing the Adoption of E-learning: Saudi Students Perspective. PhD thesis</w:t>
      </w:r>
      <w:r w:rsidRPr="00627EEE">
        <w:rPr>
          <w:rFonts w:asciiTheme="majorBidi" w:eastAsiaTheme="minorHAnsi" w:hAnsiTheme="majorBidi" w:cstheme="majorBidi"/>
          <w:sz w:val="24"/>
          <w:szCs w:val="24"/>
          <w:lang w:val="en-MY"/>
        </w:rPr>
        <w:t>, (Thesis Submitted for the Degree of Doctor of Philosophy at the University of Leicester), University of Leicester, School of Education.</w:t>
      </w:r>
    </w:p>
    <w:p w14:paraId="277BBAAF" w14:textId="77777777" w:rsidR="0082617F" w:rsidRPr="00627EEE" w:rsidRDefault="0082617F" w:rsidP="0082617F">
      <w:pPr>
        <w:autoSpaceDE w:val="0"/>
        <w:autoSpaceDN w:val="0"/>
        <w:adjustRightInd w:val="0"/>
        <w:spacing w:before="240" w:after="0" w:line="240" w:lineRule="auto"/>
        <w:ind w:left="432" w:hanging="432"/>
        <w:jc w:val="both"/>
        <w:rPr>
          <w:rFonts w:asciiTheme="majorBidi" w:hAnsiTheme="majorBidi" w:cstheme="majorBidi"/>
          <w:color w:val="000000"/>
          <w:sz w:val="24"/>
          <w:szCs w:val="24"/>
        </w:rPr>
      </w:pPr>
      <w:r w:rsidRPr="00627EEE">
        <w:rPr>
          <w:rFonts w:asciiTheme="majorBidi" w:hAnsiTheme="majorBidi" w:cstheme="majorBidi"/>
          <w:sz w:val="24"/>
          <w:szCs w:val="24"/>
        </w:rPr>
        <w:t xml:space="preserve">Alhebsi, A., Pettaway, L. D. and Waller, L. (2015). </w:t>
      </w:r>
      <w:r w:rsidRPr="00627EEE">
        <w:rPr>
          <w:rFonts w:asciiTheme="majorBidi" w:hAnsiTheme="majorBidi" w:cstheme="majorBidi"/>
          <w:i/>
          <w:iCs/>
          <w:color w:val="000000"/>
          <w:sz w:val="24"/>
          <w:szCs w:val="24"/>
        </w:rPr>
        <w:t>A History of Education in the United Arab Emirates and Trucial Sheikdoms</w:t>
      </w:r>
      <w:r w:rsidRPr="00627EEE">
        <w:rPr>
          <w:rFonts w:asciiTheme="majorBidi" w:hAnsiTheme="majorBidi" w:cstheme="majorBidi"/>
          <w:sz w:val="24"/>
          <w:szCs w:val="24"/>
        </w:rPr>
        <w:t>. The Global e-Learning journal, Vol. 4(1), pp. 1-6.</w:t>
      </w:r>
    </w:p>
    <w:p w14:paraId="50B5A5F0" w14:textId="77777777" w:rsidR="0082617F" w:rsidRPr="00627EEE" w:rsidRDefault="0082617F" w:rsidP="0082617F">
      <w:pPr>
        <w:autoSpaceDE w:val="0"/>
        <w:autoSpaceDN w:val="0"/>
        <w:adjustRightInd w:val="0"/>
        <w:spacing w:before="240" w:after="0" w:line="240" w:lineRule="auto"/>
        <w:ind w:left="432" w:hanging="432"/>
        <w:jc w:val="both"/>
        <w:rPr>
          <w:rFonts w:asciiTheme="majorBidi" w:hAnsiTheme="majorBidi" w:cstheme="majorBidi"/>
          <w:color w:val="000000"/>
          <w:sz w:val="24"/>
          <w:szCs w:val="24"/>
        </w:rPr>
      </w:pPr>
      <w:r w:rsidRPr="00627EEE">
        <w:rPr>
          <w:rFonts w:asciiTheme="majorBidi" w:hAnsiTheme="majorBidi" w:cstheme="majorBidi"/>
          <w:color w:val="000000"/>
          <w:sz w:val="24"/>
          <w:szCs w:val="24"/>
        </w:rPr>
        <w:t xml:space="preserve">Al-Issa, A. &amp; Dahan, L. S. (2011) </w:t>
      </w:r>
      <w:r w:rsidRPr="00627EEE">
        <w:rPr>
          <w:rFonts w:asciiTheme="majorBidi" w:hAnsiTheme="majorBidi" w:cstheme="majorBidi"/>
          <w:i/>
          <w:iCs/>
          <w:color w:val="000000"/>
          <w:sz w:val="24"/>
          <w:szCs w:val="24"/>
        </w:rPr>
        <w:t>Global English and endangered Arabic in the United Arab Emirates</w:t>
      </w:r>
      <w:r w:rsidRPr="00627EEE">
        <w:rPr>
          <w:rFonts w:asciiTheme="majorBidi" w:hAnsiTheme="majorBidi" w:cstheme="majorBidi"/>
          <w:color w:val="000000"/>
          <w:sz w:val="24"/>
          <w:szCs w:val="24"/>
        </w:rPr>
        <w:t>. In A. Al-Issa &amp; L. S. Dahan (Eds.) Global English and Arabic: Issues of language, culture, and identity (pp.1-22). Oxford: Peter Lang.</w:t>
      </w:r>
    </w:p>
    <w:p w14:paraId="63ABC446" w14:textId="77777777" w:rsidR="0082617F" w:rsidRPr="00627EEE" w:rsidRDefault="0082617F" w:rsidP="0082617F">
      <w:pPr>
        <w:autoSpaceDE w:val="0"/>
        <w:autoSpaceDN w:val="0"/>
        <w:adjustRightInd w:val="0"/>
        <w:spacing w:before="240" w:after="0" w:line="240" w:lineRule="auto"/>
        <w:ind w:left="432" w:hanging="432"/>
        <w:jc w:val="both"/>
        <w:rPr>
          <w:rFonts w:asciiTheme="majorBidi" w:hAnsiTheme="majorBidi" w:cstheme="majorBidi"/>
          <w:color w:val="000000"/>
          <w:sz w:val="24"/>
          <w:szCs w:val="24"/>
        </w:rPr>
      </w:pPr>
      <w:r w:rsidRPr="00627EEE">
        <w:rPr>
          <w:rFonts w:asciiTheme="majorBidi" w:hAnsiTheme="majorBidi" w:cstheme="majorBidi"/>
          <w:color w:val="000000"/>
          <w:sz w:val="24"/>
          <w:szCs w:val="24"/>
        </w:rPr>
        <w:t xml:space="preserve">Aljaber, Z. (2016). </w:t>
      </w:r>
      <w:r w:rsidRPr="00627EEE">
        <w:rPr>
          <w:rFonts w:asciiTheme="majorBidi" w:hAnsiTheme="majorBidi" w:cstheme="majorBidi"/>
          <w:i/>
          <w:iCs/>
          <w:color w:val="000000"/>
          <w:sz w:val="24"/>
          <w:szCs w:val="24"/>
        </w:rPr>
        <w:t>Advancing Education: Using Mobile Electronics to Deliver Communication</w:t>
      </w:r>
      <w:r w:rsidRPr="00627EEE">
        <w:rPr>
          <w:rFonts w:asciiTheme="majorBidi" w:hAnsiTheme="majorBidi" w:cstheme="majorBidi"/>
          <w:color w:val="000000"/>
          <w:sz w:val="24"/>
          <w:szCs w:val="24"/>
        </w:rPr>
        <w:t xml:space="preserve">, M.Sc. thesis submitted to graduate school, the Fort Hays State University. Retrieved: </w:t>
      </w:r>
      <w:hyperlink r:id="rId35" w:history="1">
        <w:r w:rsidRPr="00627EEE">
          <w:rPr>
            <w:rStyle w:val="Hyperlink"/>
            <w:rFonts w:asciiTheme="majorBidi" w:hAnsiTheme="majorBidi" w:cstheme="majorBidi"/>
            <w:sz w:val="24"/>
            <w:szCs w:val="24"/>
          </w:rPr>
          <w:t>https://scholars.fhsu.edu/cgi/viewcontent.cgi?article=1021&amp;context=theses</w:t>
        </w:r>
      </w:hyperlink>
      <w:r w:rsidRPr="00627EEE">
        <w:rPr>
          <w:rFonts w:asciiTheme="majorBidi" w:hAnsiTheme="majorBidi" w:cstheme="majorBidi"/>
          <w:color w:val="000000"/>
          <w:sz w:val="24"/>
          <w:szCs w:val="24"/>
        </w:rPr>
        <w:t>.</w:t>
      </w:r>
    </w:p>
    <w:p w14:paraId="4F959456" w14:textId="77777777" w:rsidR="0082617F" w:rsidRPr="00627EEE" w:rsidRDefault="0082617F" w:rsidP="0082617F">
      <w:pPr>
        <w:autoSpaceDE w:val="0"/>
        <w:autoSpaceDN w:val="0"/>
        <w:adjustRightInd w:val="0"/>
        <w:spacing w:before="240" w:after="0" w:line="240" w:lineRule="auto"/>
        <w:ind w:left="432" w:hanging="432"/>
        <w:jc w:val="both"/>
        <w:rPr>
          <w:rFonts w:asciiTheme="majorBidi" w:hAnsiTheme="majorBidi" w:cstheme="majorBidi"/>
          <w:color w:val="000000"/>
          <w:sz w:val="24"/>
          <w:szCs w:val="24"/>
        </w:rPr>
      </w:pPr>
      <w:r w:rsidRPr="00627EEE">
        <w:rPr>
          <w:rFonts w:asciiTheme="majorBidi" w:hAnsiTheme="majorBidi" w:cstheme="majorBidi"/>
          <w:color w:val="000000"/>
          <w:sz w:val="24"/>
          <w:szCs w:val="24"/>
        </w:rPr>
        <w:t xml:space="preserve">Alkaabi, S., Albion, P. &amp; Redmond, P. (2017). Social network misuse in the classroom and its impact on the male students in UAE tertiary education. </w:t>
      </w:r>
      <w:r w:rsidRPr="00627EEE">
        <w:rPr>
          <w:rFonts w:asciiTheme="majorBidi" w:hAnsiTheme="majorBidi" w:cstheme="majorBidi"/>
          <w:i/>
          <w:iCs/>
          <w:color w:val="000000"/>
          <w:sz w:val="24"/>
          <w:szCs w:val="24"/>
        </w:rPr>
        <w:t>IAFOR Journal of Education,</w:t>
      </w:r>
      <w:r w:rsidRPr="00627EEE">
        <w:rPr>
          <w:rFonts w:asciiTheme="majorBidi" w:hAnsiTheme="majorBidi" w:cstheme="majorBidi"/>
          <w:color w:val="000000"/>
          <w:sz w:val="24"/>
          <w:szCs w:val="24"/>
        </w:rPr>
        <w:t xml:space="preserve"> 5, 115-131. </w:t>
      </w:r>
    </w:p>
    <w:p w14:paraId="38687817" w14:textId="77777777" w:rsidR="0082617F" w:rsidRPr="00627EEE" w:rsidRDefault="0082617F" w:rsidP="0082617F">
      <w:pPr>
        <w:autoSpaceDE w:val="0"/>
        <w:autoSpaceDN w:val="0"/>
        <w:adjustRightInd w:val="0"/>
        <w:spacing w:before="240" w:after="0" w:line="240" w:lineRule="auto"/>
        <w:ind w:left="432" w:hanging="432"/>
        <w:jc w:val="both"/>
        <w:rPr>
          <w:rFonts w:asciiTheme="majorBidi" w:hAnsiTheme="majorBidi" w:cstheme="majorBidi"/>
          <w:color w:val="000000"/>
          <w:sz w:val="24"/>
          <w:szCs w:val="24"/>
        </w:rPr>
      </w:pPr>
      <w:r w:rsidRPr="00627EEE">
        <w:rPr>
          <w:rFonts w:asciiTheme="majorBidi" w:hAnsiTheme="majorBidi" w:cstheme="majorBidi"/>
          <w:color w:val="000000"/>
          <w:sz w:val="24"/>
          <w:szCs w:val="24"/>
        </w:rPr>
        <w:t xml:space="preserve">Al-kharang, M. M. &amp; Ghinea, G. (2013). E-learning in higher educational institutions in Kuwait: Experiences and Challenges. </w:t>
      </w:r>
      <w:r w:rsidRPr="00627EEE">
        <w:rPr>
          <w:rFonts w:asciiTheme="majorBidi" w:hAnsiTheme="majorBidi" w:cstheme="majorBidi"/>
          <w:i/>
          <w:iCs/>
          <w:color w:val="000000"/>
          <w:sz w:val="24"/>
          <w:szCs w:val="24"/>
        </w:rPr>
        <w:t>International Journal of Advanced Computer Science and Applications</w:t>
      </w:r>
      <w:r w:rsidRPr="00627EEE">
        <w:rPr>
          <w:rFonts w:asciiTheme="majorBidi" w:hAnsiTheme="majorBidi" w:cstheme="majorBidi"/>
          <w:color w:val="000000"/>
          <w:sz w:val="24"/>
          <w:szCs w:val="24"/>
        </w:rPr>
        <w:t>, 4 (4), 1-6.</w:t>
      </w:r>
    </w:p>
    <w:p w14:paraId="1AD3E3D3" w14:textId="77777777" w:rsidR="0082617F" w:rsidRPr="00627EEE" w:rsidRDefault="0082617F" w:rsidP="0082617F">
      <w:pPr>
        <w:autoSpaceDE w:val="0"/>
        <w:autoSpaceDN w:val="0"/>
        <w:adjustRightInd w:val="0"/>
        <w:spacing w:before="120" w:after="0" w:line="240" w:lineRule="auto"/>
        <w:ind w:left="431" w:hanging="431"/>
        <w:jc w:val="both"/>
        <w:rPr>
          <w:rFonts w:asciiTheme="majorBidi" w:hAnsiTheme="majorBidi" w:cstheme="majorBidi"/>
          <w:color w:val="000000"/>
          <w:sz w:val="24"/>
          <w:szCs w:val="24"/>
        </w:rPr>
      </w:pPr>
      <w:r w:rsidRPr="00627EEE">
        <w:rPr>
          <w:rFonts w:asciiTheme="majorBidi" w:hAnsiTheme="majorBidi" w:cstheme="majorBidi"/>
          <w:color w:val="000000"/>
          <w:sz w:val="24"/>
          <w:szCs w:val="24"/>
        </w:rPr>
        <w:t xml:space="preserve">Alkis, N., Coskunçay, D. F., &amp; Yildirim, S. Ö. (2014, September). </w:t>
      </w:r>
      <w:r w:rsidRPr="00627EEE">
        <w:rPr>
          <w:rFonts w:asciiTheme="majorBidi" w:hAnsiTheme="majorBidi" w:cstheme="majorBidi"/>
          <w:i/>
          <w:iCs/>
          <w:color w:val="000000"/>
          <w:sz w:val="24"/>
          <w:szCs w:val="24"/>
        </w:rPr>
        <w:t>A systematic review of Technology Acceptance Model in e-learning context</w:t>
      </w:r>
      <w:r w:rsidRPr="00627EEE">
        <w:rPr>
          <w:rFonts w:asciiTheme="majorBidi" w:hAnsiTheme="majorBidi" w:cstheme="majorBidi"/>
          <w:color w:val="000000"/>
          <w:sz w:val="24"/>
          <w:szCs w:val="24"/>
        </w:rPr>
        <w:t>. In Proceedings of the XV International Conference on Human Computer Interaction (pp. 1-5).</w:t>
      </w:r>
    </w:p>
    <w:p w14:paraId="4DD7C47B" w14:textId="77777777" w:rsidR="0082617F" w:rsidRPr="00627EEE" w:rsidRDefault="0082617F" w:rsidP="0082617F">
      <w:pPr>
        <w:autoSpaceDE w:val="0"/>
        <w:autoSpaceDN w:val="0"/>
        <w:adjustRightInd w:val="0"/>
        <w:spacing w:before="240" w:after="0" w:line="240" w:lineRule="auto"/>
        <w:ind w:left="432" w:hanging="432"/>
        <w:jc w:val="both"/>
        <w:rPr>
          <w:rFonts w:asciiTheme="majorBidi" w:hAnsiTheme="majorBidi" w:cstheme="majorBidi"/>
          <w:color w:val="000000"/>
          <w:sz w:val="24"/>
          <w:szCs w:val="24"/>
        </w:rPr>
      </w:pPr>
      <w:r w:rsidRPr="00627EEE">
        <w:rPr>
          <w:rFonts w:asciiTheme="majorBidi" w:hAnsiTheme="majorBidi" w:cstheme="majorBidi"/>
          <w:color w:val="000000"/>
          <w:sz w:val="24"/>
          <w:szCs w:val="24"/>
        </w:rPr>
        <w:t xml:space="preserve">Allehaiby, W. H. (2013) Arabizi: An analysis of the Romanization of the Arabic script from a sociolinguistic perspective. </w:t>
      </w:r>
      <w:r w:rsidRPr="00627EEE">
        <w:rPr>
          <w:rFonts w:asciiTheme="majorBidi" w:hAnsiTheme="majorBidi" w:cstheme="majorBidi"/>
          <w:i/>
          <w:iCs/>
          <w:color w:val="000000"/>
          <w:sz w:val="24"/>
          <w:szCs w:val="24"/>
        </w:rPr>
        <w:t>Arab World English Journal,</w:t>
      </w:r>
      <w:r w:rsidRPr="00627EEE">
        <w:rPr>
          <w:rFonts w:asciiTheme="majorBidi" w:hAnsiTheme="majorBidi" w:cstheme="majorBidi"/>
          <w:color w:val="000000"/>
          <w:sz w:val="24"/>
          <w:szCs w:val="24"/>
        </w:rPr>
        <w:t xml:space="preserve"> 4, 52-62.</w:t>
      </w:r>
    </w:p>
    <w:p w14:paraId="699990AD" w14:textId="77777777" w:rsidR="0082617F" w:rsidRPr="00627EEE" w:rsidRDefault="0082617F" w:rsidP="0082617F">
      <w:pPr>
        <w:autoSpaceDE w:val="0"/>
        <w:autoSpaceDN w:val="0"/>
        <w:adjustRightInd w:val="0"/>
        <w:spacing w:before="120" w:after="0" w:line="240" w:lineRule="auto"/>
        <w:ind w:left="431" w:hanging="431"/>
        <w:jc w:val="both"/>
        <w:rPr>
          <w:rFonts w:asciiTheme="majorBidi" w:hAnsiTheme="majorBidi" w:cstheme="majorBidi"/>
          <w:color w:val="000000"/>
          <w:sz w:val="24"/>
          <w:szCs w:val="24"/>
        </w:rPr>
      </w:pPr>
      <w:r w:rsidRPr="00627EEE">
        <w:rPr>
          <w:rFonts w:asciiTheme="majorBidi" w:hAnsiTheme="majorBidi" w:cstheme="majorBidi"/>
          <w:color w:val="000000"/>
          <w:sz w:val="24"/>
          <w:szCs w:val="24"/>
        </w:rPr>
        <w:t xml:space="preserve">Almaiah, M. A., Jalil, M. A., &amp; Man, M. (2016). Extending the TAM to examine the effects of quality features on mobile learning acceptance. </w:t>
      </w:r>
      <w:r w:rsidRPr="00627EEE">
        <w:rPr>
          <w:rFonts w:asciiTheme="majorBidi" w:hAnsiTheme="majorBidi" w:cstheme="majorBidi"/>
          <w:i/>
          <w:iCs/>
          <w:color w:val="000000"/>
          <w:sz w:val="24"/>
          <w:szCs w:val="24"/>
        </w:rPr>
        <w:t>Journal of Computers in Education,</w:t>
      </w:r>
      <w:r w:rsidRPr="00627EEE">
        <w:rPr>
          <w:rFonts w:asciiTheme="majorBidi" w:hAnsiTheme="majorBidi" w:cstheme="majorBidi"/>
          <w:color w:val="000000"/>
          <w:sz w:val="24"/>
          <w:szCs w:val="24"/>
        </w:rPr>
        <w:t xml:space="preserve"> 3(4), 453-485.</w:t>
      </w:r>
    </w:p>
    <w:p w14:paraId="43502F90" w14:textId="77777777" w:rsidR="0082617F" w:rsidRPr="00627EEE" w:rsidRDefault="0082617F" w:rsidP="0082617F">
      <w:pPr>
        <w:autoSpaceDE w:val="0"/>
        <w:autoSpaceDN w:val="0"/>
        <w:adjustRightInd w:val="0"/>
        <w:spacing w:before="120" w:after="0" w:line="240" w:lineRule="auto"/>
        <w:ind w:left="431" w:hanging="431"/>
        <w:jc w:val="both"/>
        <w:rPr>
          <w:rFonts w:asciiTheme="majorBidi" w:hAnsiTheme="majorBidi" w:cstheme="majorBidi"/>
          <w:color w:val="000000"/>
          <w:sz w:val="24"/>
          <w:szCs w:val="24"/>
        </w:rPr>
      </w:pPr>
      <w:r w:rsidRPr="00627EEE">
        <w:rPr>
          <w:rFonts w:asciiTheme="majorBidi" w:hAnsiTheme="majorBidi" w:cstheme="majorBidi"/>
          <w:color w:val="000000"/>
          <w:sz w:val="24"/>
          <w:szCs w:val="24"/>
        </w:rPr>
        <w:t xml:space="preserve">Al-Qaysi, N., &amp; Al-Emran, M. (2017). Code-switching usage in social media: a case study from Oman. </w:t>
      </w:r>
      <w:r w:rsidRPr="00627EEE">
        <w:rPr>
          <w:rFonts w:asciiTheme="majorBidi" w:hAnsiTheme="majorBidi" w:cstheme="majorBidi"/>
          <w:i/>
          <w:iCs/>
          <w:color w:val="000000"/>
          <w:sz w:val="24"/>
          <w:szCs w:val="24"/>
        </w:rPr>
        <w:t>International Journal of Information Technology and Language Studies,</w:t>
      </w:r>
      <w:r w:rsidRPr="00627EEE">
        <w:rPr>
          <w:rFonts w:asciiTheme="majorBidi" w:hAnsiTheme="majorBidi" w:cstheme="majorBidi"/>
          <w:color w:val="000000"/>
          <w:sz w:val="24"/>
          <w:szCs w:val="24"/>
        </w:rPr>
        <w:t xml:space="preserve"> 1(1), 25-38.</w:t>
      </w:r>
    </w:p>
    <w:p w14:paraId="763D84AC" w14:textId="77777777" w:rsidR="0082617F" w:rsidRPr="00627EEE" w:rsidRDefault="0082617F" w:rsidP="0082617F">
      <w:pPr>
        <w:autoSpaceDE w:val="0"/>
        <w:autoSpaceDN w:val="0"/>
        <w:adjustRightInd w:val="0"/>
        <w:spacing w:before="120" w:after="0" w:line="240" w:lineRule="auto"/>
        <w:ind w:left="431" w:hanging="431"/>
        <w:jc w:val="both"/>
        <w:rPr>
          <w:rFonts w:asciiTheme="majorBidi" w:hAnsiTheme="majorBidi" w:cstheme="majorBidi"/>
          <w:color w:val="000000"/>
          <w:sz w:val="24"/>
          <w:szCs w:val="24"/>
        </w:rPr>
      </w:pPr>
      <w:r w:rsidRPr="00627EEE">
        <w:rPr>
          <w:rFonts w:asciiTheme="majorBidi" w:hAnsiTheme="majorBidi" w:cstheme="majorBidi"/>
          <w:color w:val="000000"/>
          <w:sz w:val="24"/>
          <w:szCs w:val="24"/>
        </w:rPr>
        <w:t xml:space="preserve">Al-Qaysi, N., Mohamad-Nordin, N., &amp; Al-Emran, M. (2020). A systematic review of social media acceptance from the perspective of educational and information systems theories and models. </w:t>
      </w:r>
      <w:r w:rsidRPr="00627EEE">
        <w:rPr>
          <w:rFonts w:asciiTheme="majorBidi" w:hAnsiTheme="majorBidi" w:cstheme="majorBidi"/>
          <w:i/>
          <w:iCs/>
          <w:color w:val="000000"/>
          <w:sz w:val="24"/>
          <w:szCs w:val="24"/>
        </w:rPr>
        <w:t>Journal of Educational Computing Research</w:t>
      </w:r>
      <w:r w:rsidRPr="00627EEE">
        <w:rPr>
          <w:rFonts w:asciiTheme="majorBidi" w:hAnsiTheme="majorBidi" w:cstheme="majorBidi"/>
          <w:color w:val="000000"/>
          <w:sz w:val="24"/>
          <w:szCs w:val="24"/>
        </w:rPr>
        <w:t>, 57(8), 2085-2109.</w:t>
      </w:r>
    </w:p>
    <w:p w14:paraId="3117A0C3" w14:textId="77777777" w:rsidR="0082617F" w:rsidRPr="00627EEE" w:rsidRDefault="0082617F" w:rsidP="0082617F">
      <w:pPr>
        <w:autoSpaceDE w:val="0"/>
        <w:autoSpaceDN w:val="0"/>
        <w:adjustRightInd w:val="0"/>
        <w:spacing w:before="240" w:after="0" w:line="240" w:lineRule="auto"/>
        <w:ind w:left="432" w:hanging="432"/>
        <w:jc w:val="both"/>
        <w:rPr>
          <w:rFonts w:asciiTheme="majorBidi" w:hAnsiTheme="majorBidi" w:cstheme="majorBidi"/>
          <w:color w:val="000000"/>
          <w:sz w:val="24"/>
          <w:szCs w:val="24"/>
        </w:rPr>
      </w:pPr>
      <w:r w:rsidRPr="00627EEE">
        <w:rPr>
          <w:rFonts w:asciiTheme="majorBidi" w:hAnsiTheme="majorBidi" w:cstheme="majorBidi"/>
          <w:color w:val="000000"/>
          <w:sz w:val="24"/>
          <w:szCs w:val="24"/>
        </w:rPr>
        <w:t xml:space="preserve">Alrawi, M. (1996). </w:t>
      </w:r>
      <w:r w:rsidRPr="00627EEE">
        <w:rPr>
          <w:rFonts w:asciiTheme="majorBidi" w:hAnsiTheme="majorBidi" w:cstheme="majorBidi"/>
          <w:i/>
          <w:iCs/>
          <w:color w:val="000000"/>
          <w:sz w:val="24"/>
          <w:szCs w:val="24"/>
        </w:rPr>
        <w:t>Education in the UAE</w:t>
      </w:r>
      <w:r w:rsidRPr="00627EEE">
        <w:rPr>
          <w:rFonts w:asciiTheme="majorBidi" w:hAnsiTheme="majorBidi" w:cstheme="majorBidi"/>
          <w:color w:val="000000"/>
          <w:sz w:val="24"/>
          <w:szCs w:val="24"/>
        </w:rPr>
        <w:t>. Abu Dhabi, UAE: Alflah.</w:t>
      </w:r>
    </w:p>
    <w:p w14:paraId="727F306E" w14:textId="77777777" w:rsidR="0082617F" w:rsidRPr="00627EEE" w:rsidRDefault="0082617F" w:rsidP="0082617F">
      <w:pPr>
        <w:autoSpaceDE w:val="0"/>
        <w:autoSpaceDN w:val="0"/>
        <w:adjustRightInd w:val="0"/>
        <w:spacing w:before="240" w:after="0" w:line="240" w:lineRule="auto"/>
        <w:ind w:left="432" w:hanging="432"/>
        <w:jc w:val="both"/>
        <w:rPr>
          <w:rFonts w:asciiTheme="majorBidi" w:hAnsiTheme="majorBidi" w:cstheme="majorBidi"/>
          <w:color w:val="000000"/>
          <w:sz w:val="24"/>
          <w:szCs w:val="24"/>
        </w:rPr>
      </w:pPr>
      <w:r w:rsidRPr="00627EEE">
        <w:rPr>
          <w:rFonts w:asciiTheme="majorBidi" w:hAnsiTheme="majorBidi" w:cstheme="majorBidi"/>
          <w:color w:val="000000"/>
          <w:sz w:val="24"/>
          <w:szCs w:val="24"/>
        </w:rPr>
        <w:t xml:space="preserve">Alsabawy, A. Y., Cater-Steel, A. &amp; Soar, J. (2011, July). </w:t>
      </w:r>
      <w:r w:rsidRPr="00627EEE">
        <w:rPr>
          <w:rFonts w:asciiTheme="majorBidi" w:hAnsiTheme="majorBidi" w:cstheme="majorBidi"/>
          <w:i/>
          <w:iCs/>
          <w:color w:val="000000"/>
          <w:sz w:val="24"/>
          <w:szCs w:val="24"/>
        </w:rPr>
        <w:t>Measuring e-learning system success. In Proceedings of the 15th Pacific Asia Conference on Information Systems</w:t>
      </w:r>
      <w:r w:rsidRPr="00627EEE">
        <w:rPr>
          <w:rFonts w:asciiTheme="majorBidi" w:hAnsiTheme="majorBidi" w:cstheme="majorBidi"/>
          <w:color w:val="000000"/>
          <w:sz w:val="24"/>
          <w:szCs w:val="24"/>
        </w:rPr>
        <w:t xml:space="preserve"> (PACIS 2011, July) (pp. 1-15). Retrieved: </w:t>
      </w:r>
      <w:hyperlink r:id="rId36" w:history="1">
        <w:r w:rsidRPr="00627EEE">
          <w:rPr>
            <w:rStyle w:val="Hyperlink"/>
            <w:rFonts w:asciiTheme="majorBidi" w:hAnsiTheme="majorBidi" w:cstheme="majorBidi"/>
            <w:sz w:val="24"/>
            <w:szCs w:val="24"/>
          </w:rPr>
          <w:t>https://aisel.aisnet.org/pacis2011</w:t>
        </w:r>
      </w:hyperlink>
      <w:r w:rsidRPr="00627EEE">
        <w:rPr>
          <w:rFonts w:asciiTheme="majorBidi" w:hAnsiTheme="majorBidi" w:cstheme="majorBidi"/>
          <w:color w:val="000000"/>
          <w:sz w:val="24"/>
          <w:szCs w:val="24"/>
        </w:rPr>
        <w:t>.</w:t>
      </w:r>
    </w:p>
    <w:p w14:paraId="1471D2C4" w14:textId="77777777" w:rsidR="0082617F" w:rsidRPr="00627EEE" w:rsidRDefault="0082617F" w:rsidP="0082617F">
      <w:pPr>
        <w:autoSpaceDE w:val="0"/>
        <w:autoSpaceDN w:val="0"/>
        <w:adjustRightInd w:val="0"/>
        <w:spacing w:before="240" w:after="0" w:line="240" w:lineRule="auto"/>
        <w:ind w:left="432" w:hanging="432"/>
        <w:jc w:val="both"/>
        <w:rPr>
          <w:rFonts w:asciiTheme="majorBidi" w:hAnsiTheme="majorBidi" w:cstheme="majorBidi"/>
          <w:color w:val="000000"/>
          <w:sz w:val="24"/>
          <w:szCs w:val="24"/>
        </w:rPr>
      </w:pPr>
      <w:r w:rsidRPr="00627EEE">
        <w:rPr>
          <w:rFonts w:asciiTheme="majorBidi" w:hAnsiTheme="majorBidi" w:cstheme="majorBidi"/>
          <w:color w:val="000000"/>
          <w:sz w:val="24"/>
          <w:szCs w:val="24"/>
        </w:rPr>
        <w:t>Alseddiqi, M., Mishra, R. and Asim, M. T. (2012). "</w:t>
      </w:r>
      <w:r w:rsidRPr="00627EEE">
        <w:rPr>
          <w:rFonts w:asciiTheme="majorBidi" w:hAnsiTheme="majorBidi" w:cstheme="majorBidi"/>
          <w:i/>
          <w:iCs/>
          <w:color w:val="000000"/>
          <w:sz w:val="24"/>
          <w:szCs w:val="24"/>
        </w:rPr>
        <w:t>Development of an Extended Information Quality Framework for E-learning System Content for Engineering Education</w:t>
      </w:r>
      <w:r w:rsidRPr="00627EEE">
        <w:rPr>
          <w:rFonts w:asciiTheme="majorBidi" w:hAnsiTheme="majorBidi" w:cstheme="majorBidi"/>
          <w:color w:val="000000"/>
          <w:sz w:val="24"/>
          <w:szCs w:val="24"/>
        </w:rPr>
        <w:t>", In Learning with Mobile Technologies, Handheld Devices, and Smart Phones: Innovative Methods. Hershey, PA, USA: IGI Global. pp. 162-170, ISBN 9781466609365.</w:t>
      </w:r>
    </w:p>
    <w:p w14:paraId="6DAF64C5" w14:textId="77777777" w:rsidR="0082617F" w:rsidRPr="00627EEE" w:rsidRDefault="0082617F" w:rsidP="0082617F">
      <w:pPr>
        <w:spacing w:before="240" w:after="0" w:line="240" w:lineRule="auto"/>
        <w:ind w:left="431" w:hanging="431"/>
        <w:jc w:val="both"/>
        <w:rPr>
          <w:rFonts w:asciiTheme="majorBidi" w:hAnsiTheme="majorBidi" w:cstheme="majorBidi"/>
          <w:sz w:val="24"/>
          <w:szCs w:val="24"/>
        </w:rPr>
      </w:pPr>
      <w:bookmarkStart w:id="53" w:name="_Hlk49317005"/>
      <w:r w:rsidRPr="00627EEE">
        <w:rPr>
          <w:rFonts w:asciiTheme="majorBidi" w:hAnsiTheme="majorBidi" w:cstheme="majorBidi"/>
          <w:sz w:val="24"/>
          <w:szCs w:val="24"/>
        </w:rPr>
        <w:t>Altman, D. G., &amp; Bland</w:t>
      </w:r>
      <w:bookmarkEnd w:id="53"/>
      <w:r w:rsidRPr="00627EEE">
        <w:rPr>
          <w:rFonts w:asciiTheme="majorBidi" w:hAnsiTheme="majorBidi" w:cstheme="majorBidi"/>
          <w:sz w:val="24"/>
          <w:szCs w:val="24"/>
        </w:rPr>
        <w:t xml:space="preserve">, J. M. (2005). Standard deviations and standard errors. </w:t>
      </w:r>
      <w:r w:rsidRPr="00627EEE">
        <w:rPr>
          <w:rFonts w:asciiTheme="majorBidi" w:hAnsiTheme="majorBidi" w:cstheme="majorBidi"/>
          <w:i/>
          <w:iCs/>
          <w:sz w:val="24"/>
          <w:szCs w:val="24"/>
        </w:rPr>
        <w:t>British Medical Journal,</w:t>
      </w:r>
      <w:r w:rsidRPr="00627EEE">
        <w:rPr>
          <w:rFonts w:asciiTheme="majorBidi" w:hAnsiTheme="majorBidi" w:cstheme="majorBidi"/>
          <w:sz w:val="24"/>
          <w:szCs w:val="24"/>
        </w:rPr>
        <w:t xml:space="preserve"> 331(7521), 903.</w:t>
      </w:r>
    </w:p>
    <w:p w14:paraId="7CB9C2EA" w14:textId="77777777" w:rsidR="0082617F" w:rsidRPr="00627EEE" w:rsidRDefault="0082617F" w:rsidP="0082617F">
      <w:pPr>
        <w:autoSpaceDE w:val="0"/>
        <w:autoSpaceDN w:val="0"/>
        <w:adjustRightInd w:val="0"/>
        <w:spacing w:before="240" w:after="0" w:line="240" w:lineRule="auto"/>
        <w:ind w:left="432" w:hanging="432"/>
        <w:jc w:val="both"/>
        <w:rPr>
          <w:rFonts w:asciiTheme="majorBidi" w:hAnsiTheme="majorBidi" w:cstheme="majorBidi"/>
          <w:color w:val="000000"/>
          <w:sz w:val="24"/>
          <w:szCs w:val="24"/>
        </w:rPr>
      </w:pPr>
      <w:r w:rsidRPr="00627EEE">
        <w:rPr>
          <w:rFonts w:asciiTheme="majorBidi" w:hAnsiTheme="majorBidi" w:cstheme="majorBidi"/>
          <w:color w:val="000000"/>
          <w:sz w:val="24"/>
          <w:szCs w:val="24"/>
        </w:rPr>
        <w:t xml:space="preserve">Ananiadou, K. Claro, M. (2009). </w:t>
      </w:r>
      <w:r w:rsidRPr="00627EEE">
        <w:rPr>
          <w:rFonts w:asciiTheme="majorBidi" w:hAnsiTheme="majorBidi" w:cstheme="majorBidi"/>
          <w:i/>
          <w:iCs/>
          <w:color w:val="000000"/>
          <w:sz w:val="24"/>
          <w:szCs w:val="24"/>
        </w:rPr>
        <w:t>21st century skills and competences for new millennium learners in OECD countries</w:t>
      </w:r>
      <w:r w:rsidRPr="00627EEE">
        <w:rPr>
          <w:rFonts w:asciiTheme="majorBidi" w:hAnsiTheme="majorBidi" w:cstheme="majorBidi"/>
          <w:color w:val="000000"/>
          <w:sz w:val="24"/>
          <w:szCs w:val="24"/>
        </w:rPr>
        <w:t>. OECD Education Working Papers, vol. 41.</w:t>
      </w:r>
    </w:p>
    <w:p w14:paraId="7D7773D4" w14:textId="77777777" w:rsidR="0082617F" w:rsidRPr="00627EEE" w:rsidRDefault="0082617F" w:rsidP="0082617F">
      <w:pPr>
        <w:spacing w:before="240" w:after="0" w:line="240" w:lineRule="auto"/>
        <w:ind w:left="431" w:hanging="431"/>
        <w:jc w:val="both"/>
        <w:rPr>
          <w:rFonts w:asciiTheme="majorBidi" w:hAnsiTheme="majorBidi" w:cstheme="majorBidi"/>
          <w:sz w:val="24"/>
          <w:szCs w:val="24"/>
        </w:rPr>
      </w:pPr>
      <w:r w:rsidRPr="00627EEE">
        <w:rPr>
          <w:rFonts w:asciiTheme="majorBidi" w:hAnsiTheme="majorBidi" w:cstheme="majorBidi"/>
          <w:sz w:val="24"/>
          <w:szCs w:val="24"/>
        </w:rPr>
        <w:t xml:space="preserve">Ananiadou, K., &amp; Claro, M. (2009). </w:t>
      </w:r>
      <w:r w:rsidRPr="00627EEE">
        <w:rPr>
          <w:rFonts w:asciiTheme="majorBidi" w:hAnsiTheme="majorBidi" w:cstheme="majorBidi"/>
          <w:i/>
          <w:iCs/>
          <w:sz w:val="24"/>
          <w:szCs w:val="24"/>
        </w:rPr>
        <w:t>21st century skills and competences for new millennium learners in OECD countries</w:t>
      </w:r>
      <w:r w:rsidRPr="00627EEE">
        <w:rPr>
          <w:rFonts w:asciiTheme="majorBidi" w:hAnsiTheme="majorBidi" w:cstheme="majorBidi"/>
          <w:sz w:val="24"/>
          <w:szCs w:val="24"/>
        </w:rPr>
        <w:t>.</w:t>
      </w:r>
    </w:p>
    <w:p w14:paraId="6AA390B6" w14:textId="77777777" w:rsidR="0082617F" w:rsidRPr="00627EEE" w:rsidRDefault="0082617F" w:rsidP="0082617F">
      <w:pPr>
        <w:spacing w:before="120" w:after="0" w:line="240" w:lineRule="auto"/>
        <w:ind w:left="720" w:hanging="720"/>
        <w:jc w:val="both"/>
        <w:rPr>
          <w:rFonts w:asciiTheme="majorBidi" w:hAnsiTheme="majorBidi" w:cstheme="majorBidi"/>
          <w:sz w:val="24"/>
          <w:szCs w:val="24"/>
        </w:rPr>
      </w:pPr>
      <w:r w:rsidRPr="00627EEE">
        <w:rPr>
          <w:rFonts w:asciiTheme="majorBidi" w:hAnsiTheme="majorBidi" w:cstheme="majorBidi"/>
          <w:sz w:val="24"/>
          <w:szCs w:val="24"/>
        </w:rPr>
        <w:t xml:space="preserve">Anderson, D. R., Sweeney, D. J., Williams, T. A., Camm, J. D., &amp; Cochran, J. J. (2018). </w:t>
      </w:r>
      <w:r w:rsidRPr="00627EEE">
        <w:rPr>
          <w:rFonts w:asciiTheme="majorBidi" w:hAnsiTheme="majorBidi" w:cstheme="majorBidi"/>
          <w:i/>
          <w:iCs/>
          <w:sz w:val="24"/>
          <w:szCs w:val="24"/>
        </w:rPr>
        <w:t>An introduction to management science: quantitative approach</w:t>
      </w:r>
      <w:r w:rsidRPr="00627EEE">
        <w:rPr>
          <w:rFonts w:asciiTheme="majorBidi" w:hAnsiTheme="majorBidi" w:cstheme="majorBidi"/>
          <w:sz w:val="24"/>
          <w:szCs w:val="24"/>
        </w:rPr>
        <w:t>. Cengage learning.</w:t>
      </w:r>
    </w:p>
    <w:p w14:paraId="1FF38A55" w14:textId="77777777" w:rsidR="0082617F" w:rsidRPr="00627EEE" w:rsidRDefault="0082617F" w:rsidP="0082617F">
      <w:pPr>
        <w:autoSpaceDE w:val="0"/>
        <w:autoSpaceDN w:val="0"/>
        <w:adjustRightInd w:val="0"/>
        <w:spacing w:before="240" w:after="0" w:line="240" w:lineRule="auto"/>
        <w:ind w:left="432" w:hanging="432"/>
        <w:jc w:val="both"/>
        <w:rPr>
          <w:rFonts w:asciiTheme="majorBidi" w:hAnsiTheme="majorBidi" w:cstheme="majorBidi"/>
          <w:color w:val="000000"/>
          <w:sz w:val="24"/>
          <w:szCs w:val="24"/>
        </w:rPr>
      </w:pPr>
      <w:r w:rsidRPr="00627EEE">
        <w:rPr>
          <w:rFonts w:asciiTheme="majorBidi" w:hAnsiTheme="majorBidi" w:cstheme="majorBidi"/>
          <w:color w:val="000000"/>
          <w:sz w:val="24"/>
          <w:szCs w:val="24"/>
        </w:rPr>
        <w:t xml:space="preserve">Anderson, L. W. and Krathwohl, D. R., et al (Eds.) (2001) </w:t>
      </w:r>
      <w:r w:rsidRPr="00627EEE">
        <w:rPr>
          <w:rFonts w:asciiTheme="majorBidi" w:hAnsiTheme="majorBidi" w:cstheme="majorBidi"/>
          <w:i/>
          <w:iCs/>
          <w:color w:val="000000"/>
          <w:sz w:val="24"/>
          <w:szCs w:val="24"/>
        </w:rPr>
        <w:t>A Taxonomy for Learning, Teaching, and Assessing: A Revision of Bloom’s Taxonomy of Educational Objectives</w:t>
      </w:r>
      <w:r w:rsidRPr="00627EEE">
        <w:rPr>
          <w:rFonts w:asciiTheme="majorBidi" w:hAnsiTheme="majorBidi" w:cstheme="majorBidi"/>
          <w:color w:val="000000"/>
          <w:sz w:val="24"/>
          <w:szCs w:val="24"/>
        </w:rPr>
        <w:t>. Allyn &amp; Bacon. Boston, MA (Pearson Education Group).</w:t>
      </w:r>
    </w:p>
    <w:p w14:paraId="5D0EAE27" w14:textId="77777777" w:rsidR="0082617F" w:rsidRPr="00627EEE" w:rsidRDefault="0082617F" w:rsidP="0082617F">
      <w:pPr>
        <w:autoSpaceDE w:val="0"/>
        <w:autoSpaceDN w:val="0"/>
        <w:adjustRightInd w:val="0"/>
        <w:spacing w:before="240" w:after="0" w:line="240" w:lineRule="auto"/>
        <w:ind w:left="432" w:hanging="432"/>
        <w:jc w:val="both"/>
        <w:rPr>
          <w:rFonts w:asciiTheme="majorBidi" w:hAnsiTheme="majorBidi" w:cstheme="majorBidi"/>
          <w:color w:val="000000"/>
          <w:sz w:val="24"/>
          <w:szCs w:val="24"/>
        </w:rPr>
      </w:pPr>
      <w:r w:rsidRPr="00627EEE">
        <w:rPr>
          <w:rFonts w:asciiTheme="majorBidi" w:hAnsiTheme="majorBidi" w:cstheme="majorBidi"/>
          <w:color w:val="000000"/>
          <w:sz w:val="24"/>
          <w:szCs w:val="24"/>
        </w:rPr>
        <w:t xml:space="preserve">Andersson, A. (2008). Seven Major Challenges for E-Learning in Developing Countries Case Study eBIT, Sri Lanka. </w:t>
      </w:r>
      <w:r w:rsidRPr="00627EEE">
        <w:rPr>
          <w:rFonts w:asciiTheme="majorBidi" w:hAnsiTheme="majorBidi" w:cstheme="majorBidi"/>
          <w:i/>
          <w:iCs/>
          <w:color w:val="000000"/>
          <w:sz w:val="24"/>
          <w:szCs w:val="24"/>
        </w:rPr>
        <w:t>International Journal of Education and Development using Information and Communication Technology</w:t>
      </w:r>
      <w:r w:rsidRPr="00627EEE">
        <w:rPr>
          <w:rFonts w:asciiTheme="majorBidi" w:hAnsiTheme="majorBidi" w:cstheme="majorBidi"/>
          <w:color w:val="000000"/>
          <w:sz w:val="24"/>
          <w:szCs w:val="24"/>
        </w:rPr>
        <w:t xml:space="preserve"> (IJEDICT), 2008, Vol. 4 (3), pp. 45-62.</w:t>
      </w:r>
    </w:p>
    <w:p w14:paraId="173BEEC1" w14:textId="77777777" w:rsidR="0082617F" w:rsidRPr="00627EEE" w:rsidRDefault="0082617F" w:rsidP="0082617F">
      <w:pPr>
        <w:spacing w:before="240" w:after="0" w:line="240" w:lineRule="auto"/>
        <w:ind w:left="431" w:hanging="431"/>
        <w:jc w:val="both"/>
        <w:rPr>
          <w:rFonts w:asciiTheme="majorBidi" w:hAnsiTheme="majorBidi" w:cstheme="majorBidi"/>
          <w:sz w:val="24"/>
          <w:szCs w:val="24"/>
        </w:rPr>
      </w:pPr>
      <w:bookmarkStart w:id="54" w:name="_Hlk49482687"/>
      <w:r w:rsidRPr="00627EEE">
        <w:rPr>
          <w:rFonts w:asciiTheme="majorBidi" w:hAnsiTheme="majorBidi" w:cstheme="majorBidi"/>
          <w:sz w:val="24"/>
          <w:szCs w:val="24"/>
        </w:rPr>
        <w:t>Asiamah</w:t>
      </w:r>
      <w:bookmarkEnd w:id="54"/>
      <w:r w:rsidRPr="00627EEE">
        <w:rPr>
          <w:rFonts w:asciiTheme="majorBidi" w:hAnsiTheme="majorBidi" w:cstheme="majorBidi"/>
          <w:sz w:val="24"/>
          <w:szCs w:val="24"/>
        </w:rPr>
        <w:t xml:space="preserve">, N., Mensah, H. K., &amp; Oteng-Abayie, E. F. (2017). General, target, and accessible population: Demystifying the concepts for effective sampling. </w:t>
      </w:r>
      <w:r w:rsidRPr="00627EEE">
        <w:rPr>
          <w:rFonts w:asciiTheme="majorBidi" w:hAnsiTheme="majorBidi" w:cstheme="majorBidi"/>
          <w:i/>
          <w:iCs/>
          <w:sz w:val="24"/>
          <w:szCs w:val="24"/>
        </w:rPr>
        <w:t>The Qualitative Report,</w:t>
      </w:r>
      <w:r w:rsidRPr="00627EEE">
        <w:rPr>
          <w:rFonts w:asciiTheme="majorBidi" w:hAnsiTheme="majorBidi" w:cstheme="majorBidi"/>
          <w:sz w:val="24"/>
          <w:szCs w:val="24"/>
        </w:rPr>
        <w:t xml:space="preserve"> 22(6), 1607.</w:t>
      </w:r>
    </w:p>
    <w:p w14:paraId="71431AC2" w14:textId="77777777" w:rsidR="0082617F" w:rsidRPr="00627EEE" w:rsidRDefault="0082617F" w:rsidP="0082617F">
      <w:pPr>
        <w:autoSpaceDE w:val="0"/>
        <w:autoSpaceDN w:val="0"/>
        <w:adjustRightInd w:val="0"/>
        <w:spacing w:before="240" w:after="0" w:line="240" w:lineRule="auto"/>
        <w:ind w:left="432" w:hanging="432"/>
        <w:jc w:val="both"/>
        <w:rPr>
          <w:rFonts w:asciiTheme="majorBidi" w:hAnsiTheme="majorBidi" w:cstheme="majorBidi"/>
          <w:sz w:val="24"/>
          <w:szCs w:val="24"/>
          <w:lang w:val="en-MY" w:eastAsia="id-ID"/>
        </w:rPr>
      </w:pPr>
      <w:r w:rsidRPr="00627EEE">
        <w:rPr>
          <w:rFonts w:asciiTheme="majorBidi" w:hAnsiTheme="majorBidi" w:cstheme="majorBidi"/>
          <w:sz w:val="24"/>
          <w:szCs w:val="24"/>
          <w:lang w:val="en-MY" w:eastAsia="id-ID"/>
        </w:rPr>
        <w:t xml:space="preserve">Bagozzi, R. P., Davis, F. D., &amp; Warshaw, P. R. (1992). Development and test of a theory of technological learning and usage. </w:t>
      </w:r>
      <w:r w:rsidRPr="00627EEE">
        <w:rPr>
          <w:rFonts w:asciiTheme="majorBidi" w:hAnsiTheme="majorBidi" w:cstheme="majorBidi"/>
          <w:i/>
          <w:iCs/>
          <w:color w:val="000000"/>
          <w:sz w:val="24"/>
          <w:szCs w:val="24"/>
        </w:rPr>
        <w:t>Human relations</w:t>
      </w:r>
      <w:r w:rsidRPr="00627EEE">
        <w:rPr>
          <w:rFonts w:asciiTheme="majorBidi" w:hAnsiTheme="majorBidi" w:cstheme="majorBidi"/>
          <w:sz w:val="24"/>
          <w:szCs w:val="24"/>
          <w:lang w:val="en-MY" w:eastAsia="id-ID"/>
        </w:rPr>
        <w:t>, 45(7), 659-686.</w:t>
      </w:r>
    </w:p>
    <w:p w14:paraId="36666A9B" w14:textId="77777777" w:rsidR="0082617F" w:rsidRPr="00627EEE" w:rsidRDefault="0082617F" w:rsidP="0082617F">
      <w:pPr>
        <w:autoSpaceDE w:val="0"/>
        <w:autoSpaceDN w:val="0"/>
        <w:adjustRightInd w:val="0"/>
        <w:spacing w:before="240" w:after="0" w:line="240" w:lineRule="auto"/>
        <w:ind w:left="432" w:hanging="432"/>
        <w:jc w:val="both"/>
        <w:rPr>
          <w:rFonts w:asciiTheme="majorBidi" w:hAnsiTheme="majorBidi" w:cstheme="majorBidi"/>
          <w:color w:val="000000"/>
          <w:sz w:val="24"/>
          <w:szCs w:val="24"/>
        </w:rPr>
      </w:pPr>
      <w:r w:rsidRPr="00627EEE">
        <w:rPr>
          <w:rFonts w:asciiTheme="majorBidi" w:hAnsiTheme="majorBidi" w:cstheme="majorBidi"/>
          <w:color w:val="000000"/>
          <w:sz w:val="24"/>
          <w:szCs w:val="24"/>
        </w:rPr>
        <w:t xml:space="preserve">Bain, L. Z. (2015). How students use technology to cheat and what faculty can do about it. </w:t>
      </w:r>
      <w:r w:rsidRPr="00627EEE">
        <w:rPr>
          <w:rFonts w:asciiTheme="majorBidi" w:hAnsiTheme="majorBidi" w:cstheme="majorBidi"/>
          <w:i/>
          <w:iCs/>
          <w:color w:val="000000"/>
          <w:sz w:val="24"/>
          <w:szCs w:val="24"/>
        </w:rPr>
        <w:t>Information Systems Education Journal,</w:t>
      </w:r>
      <w:r w:rsidRPr="00627EEE">
        <w:rPr>
          <w:rFonts w:asciiTheme="majorBidi" w:hAnsiTheme="majorBidi" w:cstheme="majorBidi"/>
          <w:color w:val="000000"/>
          <w:sz w:val="24"/>
          <w:szCs w:val="24"/>
        </w:rPr>
        <w:t xml:space="preserve"> 13(5), 92–99.</w:t>
      </w:r>
    </w:p>
    <w:p w14:paraId="121485F7" w14:textId="77777777" w:rsidR="0082617F" w:rsidRPr="00627EEE" w:rsidRDefault="0082617F" w:rsidP="0082617F">
      <w:pPr>
        <w:autoSpaceDE w:val="0"/>
        <w:autoSpaceDN w:val="0"/>
        <w:adjustRightInd w:val="0"/>
        <w:spacing w:before="120" w:after="0" w:line="240" w:lineRule="auto"/>
        <w:ind w:left="431" w:hanging="431"/>
        <w:jc w:val="both"/>
        <w:rPr>
          <w:rFonts w:asciiTheme="majorBidi" w:hAnsiTheme="majorBidi" w:cstheme="majorBidi"/>
          <w:color w:val="000000"/>
          <w:sz w:val="24"/>
          <w:szCs w:val="24"/>
        </w:rPr>
      </w:pPr>
      <w:r w:rsidRPr="00627EEE">
        <w:rPr>
          <w:rFonts w:asciiTheme="majorBidi" w:hAnsiTheme="majorBidi" w:cstheme="majorBidi"/>
          <w:color w:val="000000"/>
          <w:sz w:val="24"/>
          <w:szCs w:val="24"/>
        </w:rPr>
        <w:t>Balakrishnan, V. (2017). Key determinants for intention to use social media for learning in higher education institutions</w:t>
      </w:r>
      <w:r w:rsidRPr="00627EEE">
        <w:rPr>
          <w:rFonts w:asciiTheme="majorBidi" w:hAnsiTheme="majorBidi" w:cstheme="majorBidi"/>
          <w:i/>
          <w:iCs/>
          <w:color w:val="000000"/>
          <w:sz w:val="24"/>
          <w:szCs w:val="24"/>
        </w:rPr>
        <w:t>. Universal access in the information society</w:t>
      </w:r>
      <w:r w:rsidRPr="00627EEE">
        <w:rPr>
          <w:rFonts w:asciiTheme="majorBidi" w:hAnsiTheme="majorBidi" w:cstheme="majorBidi"/>
          <w:color w:val="000000"/>
          <w:sz w:val="24"/>
          <w:szCs w:val="24"/>
        </w:rPr>
        <w:t>, 16(2), 289-301.</w:t>
      </w:r>
    </w:p>
    <w:p w14:paraId="38641D69" w14:textId="77777777" w:rsidR="0082617F" w:rsidRPr="00627EEE" w:rsidRDefault="0082617F" w:rsidP="0082617F">
      <w:pPr>
        <w:autoSpaceDE w:val="0"/>
        <w:autoSpaceDN w:val="0"/>
        <w:adjustRightInd w:val="0"/>
        <w:spacing w:before="120" w:after="0" w:line="240" w:lineRule="auto"/>
        <w:ind w:left="431" w:hanging="431"/>
        <w:jc w:val="both"/>
        <w:rPr>
          <w:rFonts w:asciiTheme="majorBidi" w:hAnsiTheme="majorBidi" w:cstheme="majorBidi"/>
          <w:color w:val="000000"/>
          <w:sz w:val="24"/>
          <w:szCs w:val="24"/>
        </w:rPr>
      </w:pPr>
      <w:r w:rsidRPr="00627EEE">
        <w:rPr>
          <w:rFonts w:asciiTheme="majorBidi" w:hAnsiTheme="majorBidi" w:cstheme="majorBidi"/>
          <w:color w:val="000000"/>
          <w:sz w:val="24"/>
          <w:szCs w:val="24"/>
        </w:rPr>
        <w:t xml:space="preserve">Banathy, B. H., &amp; Jenlink, P. M. (2013). </w:t>
      </w:r>
      <w:r w:rsidRPr="00627EEE">
        <w:rPr>
          <w:rFonts w:asciiTheme="majorBidi" w:hAnsiTheme="majorBidi" w:cstheme="majorBidi"/>
          <w:i/>
          <w:iCs/>
          <w:color w:val="000000"/>
          <w:sz w:val="24"/>
          <w:szCs w:val="24"/>
        </w:rPr>
        <w:t>Systems inquiry and its application in education.</w:t>
      </w:r>
      <w:r w:rsidRPr="00627EEE">
        <w:rPr>
          <w:rFonts w:asciiTheme="majorBidi" w:hAnsiTheme="majorBidi" w:cstheme="majorBidi"/>
          <w:color w:val="000000"/>
          <w:sz w:val="24"/>
          <w:szCs w:val="24"/>
        </w:rPr>
        <w:t xml:space="preserve"> In Handbook of research on educational communications and technology (pp. 49-69). Routledge.</w:t>
      </w:r>
    </w:p>
    <w:p w14:paraId="73C92653" w14:textId="77777777" w:rsidR="0082617F" w:rsidRPr="00627EEE" w:rsidRDefault="0082617F" w:rsidP="0082617F">
      <w:pPr>
        <w:spacing w:before="240" w:after="0" w:line="240" w:lineRule="auto"/>
        <w:ind w:left="431" w:hanging="431"/>
        <w:jc w:val="both"/>
        <w:rPr>
          <w:rFonts w:asciiTheme="majorBidi" w:hAnsiTheme="majorBidi" w:cstheme="majorBidi"/>
          <w:sz w:val="24"/>
          <w:szCs w:val="24"/>
        </w:rPr>
      </w:pPr>
      <w:r w:rsidRPr="00627EEE">
        <w:rPr>
          <w:rFonts w:asciiTheme="majorBidi" w:hAnsiTheme="majorBidi" w:cstheme="majorBidi"/>
          <w:sz w:val="24"/>
          <w:szCs w:val="24"/>
        </w:rPr>
        <w:t xml:space="preserve">Baraldi, A. N., &amp; Enders, C. K. (2010). An introduction to modern missing data analyses. </w:t>
      </w:r>
      <w:r w:rsidRPr="00627EEE">
        <w:rPr>
          <w:rFonts w:asciiTheme="majorBidi" w:hAnsiTheme="majorBidi" w:cstheme="majorBidi"/>
          <w:i/>
          <w:iCs/>
          <w:sz w:val="24"/>
          <w:szCs w:val="24"/>
        </w:rPr>
        <w:t>Journal of school psychology,</w:t>
      </w:r>
      <w:r w:rsidRPr="00627EEE">
        <w:rPr>
          <w:rFonts w:asciiTheme="majorBidi" w:hAnsiTheme="majorBidi" w:cstheme="majorBidi"/>
          <w:sz w:val="24"/>
          <w:szCs w:val="24"/>
        </w:rPr>
        <w:t xml:space="preserve"> 48(1), 5-37.</w:t>
      </w:r>
    </w:p>
    <w:p w14:paraId="06D02E8C" w14:textId="77777777" w:rsidR="0082617F" w:rsidRPr="00627EEE" w:rsidRDefault="0082617F" w:rsidP="0082617F">
      <w:pPr>
        <w:autoSpaceDE w:val="0"/>
        <w:autoSpaceDN w:val="0"/>
        <w:adjustRightInd w:val="0"/>
        <w:spacing w:before="240" w:after="0" w:line="240" w:lineRule="auto"/>
        <w:ind w:left="432" w:hanging="432"/>
        <w:jc w:val="both"/>
        <w:rPr>
          <w:rFonts w:asciiTheme="majorBidi" w:hAnsiTheme="majorBidi" w:cstheme="majorBidi"/>
          <w:color w:val="000000"/>
          <w:sz w:val="24"/>
          <w:szCs w:val="24"/>
        </w:rPr>
      </w:pPr>
      <w:r w:rsidRPr="00627EEE">
        <w:rPr>
          <w:rFonts w:asciiTheme="majorBidi" w:hAnsiTheme="majorBidi" w:cstheme="majorBidi"/>
          <w:color w:val="000000"/>
          <w:sz w:val="24"/>
          <w:szCs w:val="24"/>
        </w:rPr>
        <w:t>Barnett, S. M. and Ceci, S. J. (2002). When and where do we apply what we learn</w:t>
      </w:r>
      <w:proofErr w:type="gramStart"/>
      <w:r w:rsidRPr="00627EEE">
        <w:rPr>
          <w:rFonts w:asciiTheme="majorBidi" w:hAnsiTheme="majorBidi" w:cstheme="majorBidi"/>
          <w:color w:val="000000"/>
          <w:sz w:val="24"/>
          <w:szCs w:val="24"/>
        </w:rPr>
        <w:t>?:</w:t>
      </w:r>
      <w:proofErr w:type="gramEnd"/>
      <w:r w:rsidRPr="00627EEE">
        <w:rPr>
          <w:rFonts w:asciiTheme="majorBidi" w:hAnsiTheme="majorBidi" w:cstheme="majorBidi"/>
          <w:color w:val="000000"/>
          <w:sz w:val="24"/>
          <w:szCs w:val="24"/>
        </w:rPr>
        <w:t xml:space="preserve"> A taxonomy for far transfer. </w:t>
      </w:r>
      <w:r w:rsidRPr="00627EEE">
        <w:rPr>
          <w:rFonts w:asciiTheme="majorBidi" w:hAnsiTheme="majorBidi" w:cstheme="majorBidi"/>
          <w:i/>
          <w:iCs/>
          <w:color w:val="000000"/>
          <w:sz w:val="24"/>
          <w:szCs w:val="24"/>
        </w:rPr>
        <w:t>Psychol. Bull</w:t>
      </w:r>
      <w:r w:rsidRPr="00627EEE">
        <w:rPr>
          <w:rFonts w:asciiTheme="majorBidi" w:hAnsiTheme="majorBidi" w:cstheme="majorBidi"/>
          <w:color w:val="000000"/>
          <w:sz w:val="24"/>
          <w:szCs w:val="24"/>
        </w:rPr>
        <w:t>. 128(4), 612.</w:t>
      </w:r>
    </w:p>
    <w:p w14:paraId="7B967604" w14:textId="77777777" w:rsidR="0082617F" w:rsidRPr="00627EEE" w:rsidRDefault="0082617F" w:rsidP="0082617F">
      <w:pPr>
        <w:autoSpaceDE w:val="0"/>
        <w:autoSpaceDN w:val="0"/>
        <w:adjustRightInd w:val="0"/>
        <w:spacing w:before="240" w:after="0" w:line="240" w:lineRule="auto"/>
        <w:ind w:left="432" w:hanging="432"/>
        <w:jc w:val="both"/>
        <w:rPr>
          <w:rFonts w:asciiTheme="majorBidi" w:hAnsiTheme="majorBidi" w:cstheme="majorBidi"/>
          <w:color w:val="000000"/>
          <w:sz w:val="24"/>
          <w:szCs w:val="24"/>
        </w:rPr>
      </w:pPr>
      <w:r w:rsidRPr="00627EEE">
        <w:rPr>
          <w:rFonts w:asciiTheme="majorBidi" w:hAnsiTheme="majorBidi" w:cstheme="majorBidi"/>
          <w:color w:val="000000"/>
          <w:sz w:val="24"/>
          <w:szCs w:val="24"/>
        </w:rPr>
        <w:t xml:space="preserve">Barone, T. &amp; Eisner, E. (2006). </w:t>
      </w:r>
      <w:r w:rsidRPr="00627EEE">
        <w:rPr>
          <w:rFonts w:asciiTheme="majorBidi" w:hAnsiTheme="majorBidi" w:cstheme="majorBidi"/>
          <w:i/>
          <w:iCs/>
          <w:color w:val="000000"/>
          <w:sz w:val="24"/>
          <w:szCs w:val="24"/>
        </w:rPr>
        <w:t>Arts-Based Educational Research</w:t>
      </w:r>
      <w:r w:rsidRPr="00627EEE">
        <w:rPr>
          <w:rFonts w:asciiTheme="majorBidi" w:hAnsiTheme="majorBidi" w:cstheme="majorBidi"/>
          <w:color w:val="000000"/>
          <w:sz w:val="24"/>
          <w:szCs w:val="24"/>
        </w:rPr>
        <w:t>. In Green, J., Camilli, G., &amp; Elmore, P. (Eds.), Complementary methods in educational research. Washington, DC: American Educational Research Association.</w:t>
      </w:r>
    </w:p>
    <w:p w14:paraId="563A6A64" w14:textId="77777777" w:rsidR="0082617F" w:rsidRPr="00627EEE" w:rsidRDefault="0082617F" w:rsidP="0082617F">
      <w:pPr>
        <w:spacing w:before="240" w:after="0" w:line="240" w:lineRule="auto"/>
        <w:ind w:left="431" w:hanging="431"/>
        <w:jc w:val="both"/>
        <w:rPr>
          <w:rFonts w:asciiTheme="majorBidi" w:hAnsiTheme="majorBidi" w:cstheme="majorBidi"/>
          <w:sz w:val="24"/>
          <w:szCs w:val="24"/>
        </w:rPr>
      </w:pPr>
      <w:r w:rsidRPr="00627EEE">
        <w:rPr>
          <w:rFonts w:asciiTheme="majorBidi" w:hAnsiTheme="majorBidi" w:cstheme="majorBidi"/>
          <w:sz w:val="24"/>
          <w:szCs w:val="24"/>
        </w:rPr>
        <w:t xml:space="preserve">Bartlett, M. S. (1954). A note on the multiplying factors for various χ2 approximations. </w:t>
      </w:r>
      <w:r w:rsidRPr="00627EEE">
        <w:rPr>
          <w:rFonts w:asciiTheme="majorBidi" w:hAnsiTheme="majorBidi" w:cstheme="majorBidi"/>
          <w:i/>
          <w:iCs/>
          <w:sz w:val="24"/>
          <w:szCs w:val="24"/>
        </w:rPr>
        <w:t>Journal of the Royal Statistical Society. Series B (Methodological),</w:t>
      </w:r>
      <w:r w:rsidRPr="00627EEE">
        <w:rPr>
          <w:rFonts w:asciiTheme="majorBidi" w:hAnsiTheme="majorBidi" w:cstheme="majorBidi"/>
          <w:sz w:val="24"/>
          <w:szCs w:val="24"/>
        </w:rPr>
        <w:t xml:space="preserve"> 296-298.</w:t>
      </w:r>
    </w:p>
    <w:p w14:paraId="1A1070BF" w14:textId="77777777" w:rsidR="0082617F" w:rsidRPr="00627EEE" w:rsidRDefault="0082617F" w:rsidP="0082617F">
      <w:pPr>
        <w:autoSpaceDE w:val="0"/>
        <w:autoSpaceDN w:val="0"/>
        <w:adjustRightInd w:val="0"/>
        <w:spacing w:before="240" w:after="0" w:line="240" w:lineRule="auto"/>
        <w:ind w:left="432" w:hanging="432"/>
        <w:jc w:val="both"/>
        <w:rPr>
          <w:rFonts w:asciiTheme="majorBidi" w:hAnsiTheme="majorBidi" w:cstheme="majorBidi"/>
          <w:color w:val="000000"/>
          <w:sz w:val="24"/>
          <w:szCs w:val="24"/>
        </w:rPr>
      </w:pPr>
      <w:r w:rsidRPr="00627EEE">
        <w:rPr>
          <w:rFonts w:asciiTheme="majorBidi" w:hAnsiTheme="majorBidi" w:cstheme="majorBidi"/>
          <w:color w:val="000000"/>
          <w:sz w:val="24"/>
          <w:szCs w:val="24"/>
        </w:rPr>
        <w:t xml:space="preserve">Bdiwi, R., de Runz, C., Faiz, S., &amp; Cherif, A. A. (2019). Smart Learning Environment: Teacher's Role in Assessing Classroom Attention. </w:t>
      </w:r>
      <w:r w:rsidRPr="00627EEE">
        <w:rPr>
          <w:rFonts w:asciiTheme="majorBidi" w:hAnsiTheme="majorBidi" w:cstheme="majorBidi"/>
          <w:i/>
          <w:iCs/>
          <w:color w:val="000000"/>
          <w:sz w:val="24"/>
          <w:szCs w:val="24"/>
        </w:rPr>
        <w:t>Research in Learning Technology,</w:t>
      </w:r>
      <w:r w:rsidRPr="00627EEE">
        <w:rPr>
          <w:rFonts w:asciiTheme="majorBidi" w:hAnsiTheme="majorBidi" w:cstheme="majorBidi"/>
          <w:color w:val="000000"/>
          <w:sz w:val="24"/>
          <w:szCs w:val="24"/>
        </w:rPr>
        <w:t xml:space="preserve"> 27.</w:t>
      </w:r>
    </w:p>
    <w:p w14:paraId="03C210E1" w14:textId="77777777" w:rsidR="0082617F" w:rsidRPr="00627EEE" w:rsidRDefault="0082617F" w:rsidP="0082617F">
      <w:pPr>
        <w:spacing w:before="120" w:after="0" w:line="240" w:lineRule="auto"/>
        <w:ind w:left="720" w:hanging="720"/>
        <w:jc w:val="both"/>
        <w:rPr>
          <w:rFonts w:asciiTheme="majorBidi" w:hAnsiTheme="majorBidi" w:cstheme="majorBidi"/>
          <w:sz w:val="24"/>
          <w:szCs w:val="24"/>
        </w:rPr>
      </w:pPr>
      <w:r w:rsidRPr="00627EEE">
        <w:rPr>
          <w:rFonts w:asciiTheme="majorBidi" w:hAnsiTheme="majorBidi" w:cstheme="majorBidi"/>
          <w:sz w:val="24"/>
          <w:szCs w:val="24"/>
        </w:rPr>
        <w:t xml:space="preserve">Beard, D., Schweiger, D., &amp; Surendran, K. (2019). Integrating soft skills assessment through university, college, and programmatic efforts at an AACSB accredited institution. </w:t>
      </w:r>
      <w:r w:rsidRPr="00627EEE">
        <w:rPr>
          <w:rFonts w:asciiTheme="majorBidi" w:hAnsiTheme="majorBidi" w:cstheme="majorBidi"/>
          <w:i/>
          <w:iCs/>
          <w:sz w:val="24"/>
          <w:szCs w:val="24"/>
        </w:rPr>
        <w:t>Journal of Information Systems Education</w:t>
      </w:r>
      <w:r w:rsidRPr="00627EEE">
        <w:rPr>
          <w:rFonts w:asciiTheme="majorBidi" w:hAnsiTheme="majorBidi" w:cstheme="majorBidi"/>
          <w:sz w:val="24"/>
          <w:szCs w:val="24"/>
        </w:rPr>
        <w:t>, 19(2), 11.</w:t>
      </w:r>
    </w:p>
    <w:p w14:paraId="470E31C6" w14:textId="77777777" w:rsidR="0082617F" w:rsidRPr="00627EEE" w:rsidRDefault="0082617F" w:rsidP="0082617F">
      <w:pPr>
        <w:autoSpaceDE w:val="0"/>
        <w:autoSpaceDN w:val="0"/>
        <w:adjustRightInd w:val="0"/>
        <w:spacing w:before="240" w:after="0" w:line="240" w:lineRule="auto"/>
        <w:ind w:left="432" w:hanging="432"/>
        <w:jc w:val="both"/>
        <w:rPr>
          <w:rFonts w:asciiTheme="majorBidi" w:hAnsiTheme="majorBidi" w:cstheme="majorBidi"/>
          <w:sz w:val="24"/>
          <w:szCs w:val="24"/>
          <w:lang w:val="en-MY" w:eastAsia="id-ID"/>
        </w:rPr>
      </w:pPr>
      <w:r w:rsidRPr="00627EEE">
        <w:rPr>
          <w:rFonts w:asciiTheme="majorBidi" w:hAnsiTheme="majorBidi" w:cstheme="majorBidi"/>
          <w:sz w:val="24"/>
          <w:szCs w:val="24"/>
          <w:lang w:val="en-MY" w:eastAsia="id-ID"/>
        </w:rPr>
        <w:t xml:space="preserve">Bell, S. (1999). A beginner's guide to uncertainty of measurement. </w:t>
      </w:r>
      <w:r w:rsidRPr="00627EEE">
        <w:rPr>
          <w:rFonts w:asciiTheme="majorBidi" w:hAnsiTheme="majorBidi" w:cstheme="majorBidi"/>
          <w:i/>
          <w:iCs/>
          <w:sz w:val="24"/>
          <w:szCs w:val="24"/>
          <w:lang w:val="en-MY" w:eastAsia="id-ID"/>
        </w:rPr>
        <w:t>Measurement good practice guide</w:t>
      </w:r>
      <w:r w:rsidRPr="00627EEE">
        <w:rPr>
          <w:rFonts w:asciiTheme="majorBidi" w:hAnsiTheme="majorBidi" w:cstheme="majorBidi"/>
          <w:sz w:val="24"/>
          <w:szCs w:val="24"/>
          <w:lang w:val="en-MY" w:eastAsia="id-ID"/>
        </w:rPr>
        <w:t>, 11, 1.</w:t>
      </w:r>
    </w:p>
    <w:p w14:paraId="06984EF4" w14:textId="77777777" w:rsidR="0082617F" w:rsidRPr="00627EEE" w:rsidRDefault="0082617F" w:rsidP="0082617F">
      <w:pPr>
        <w:autoSpaceDE w:val="0"/>
        <w:autoSpaceDN w:val="0"/>
        <w:adjustRightInd w:val="0"/>
        <w:spacing w:before="120" w:after="0" w:line="240" w:lineRule="auto"/>
        <w:ind w:left="431" w:hanging="431"/>
        <w:jc w:val="both"/>
        <w:rPr>
          <w:rFonts w:asciiTheme="majorBidi" w:hAnsiTheme="majorBidi" w:cstheme="majorBidi"/>
          <w:color w:val="000000"/>
          <w:sz w:val="24"/>
          <w:szCs w:val="24"/>
        </w:rPr>
      </w:pPr>
      <w:r w:rsidRPr="00627EEE">
        <w:rPr>
          <w:rFonts w:asciiTheme="majorBidi" w:hAnsiTheme="majorBidi" w:cstheme="majorBidi"/>
          <w:color w:val="000000"/>
          <w:sz w:val="24"/>
          <w:szCs w:val="24"/>
        </w:rPr>
        <w:t xml:space="preserve">Benavot, A. (2011). Improving the provision of quality education: Perspectives from textbook research. </w:t>
      </w:r>
      <w:r w:rsidRPr="00627EEE">
        <w:rPr>
          <w:rFonts w:asciiTheme="majorBidi" w:hAnsiTheme="majorBidi" w:cstheme="majorBidi"/>
          <w:i/>
          <w:iCs/>
          <w:color w:val="000000"/>
          <w:sz w:val="24"/>
          <w:szCs w:val="24"/>
        </w:rPr>
        <w:t>Journal of International Cooperation in Education</w:t>
      </w:r>
      <w:r w:rsidRPr="00627EEE">
        <w:rPr>
          <w:rFonts w:asciiTheme="majorBidi" w:hAnsiTheme="majorBidi" w:cstheme="majorBidi"/>
          <w:color w:val="000000"/>
          <w:sz w:val="24"/>
          <w:szCs w:val="24"/>
        </w:rPr>
        <w:t>, 14(2), 1-16.</w:t>
      </w:r>
    </w:p>
    <w:p w14:paraId="1C1987D6" w14:textId="77777777" w:rsidR="0082617F" w:rsidRPr="00627EEE" w:rsidRDefault="0082617F" w:rsidP="0082617F">
      <w:pPr>
        <w:autoSpaceDE w:val="0"/>
        <w:autoSpaceDN w:val="0"/>
        <w:adjustRightInd w:val="0"/>
        <w:spacing w:before="240" w:after="0" w:line="240" w:lineRule="auto"/>
        <w:ind w:left="432" w:hanging="432"/>
        <w:jc w:val="both"/>
        <w:rPr>
          <w:rFonts w:asciiTheme="majorBidi" w:hAnsiTheme="majorBidi" w:cstheme="majorBidi"/>
          <w:color w:val="000000"/>
          <w:sz w:val="24"/>
          <w:szCs w:val="24"/>
        </w:rPr>
      </w:pPr>
      <w:r w:rsidRPr="00627EEE">
        <w:rPr>
          <w:rFonts w:asciiTheme="majorBidi" w:hAnsiTheme="majorBidi" w:cstheme="majorBidi"/>
          <w:color w:val="000000"/>
          <w:sz w:val="24"/>
          <w:szCs w:val="24"/>
        </w:rPr>
        <w:t xml:space="preserve">Bennett, S. Maton, K., and Kervin, L. (2008).  The ‘digital natives’ debate: a critical review of the evidence. </w:t>
      </w:r>
      <w:r w:rsidRPr="00627EEE">
        <w:rPr>
          <w:rFonts w:asciiTheme="majorBidi" w:hAnsiTheme="majorBidi" w:cstheme="majorBidi"/>
          <w:i/>
          <w:iCs/>
          <w:color w:val="000000"/>
          <w:sz w:val="24"/>
          <w:szCs w:val="24"/>
        </w:rPr>
        <w:t>Br. J. Educ. Technol</w:t>
      </w:r>
      <w:r w:rsidRPr="00627EEE">
        <w:rPr>
          <w:rFonts w:asciiTheme="majorBidi" w:hAnsiTheme="majorBidi" w:cstheme="majorBidi"/>
          <w:color w:val="000000"/>
          <w:sz w:val="24"/>
          <w:szCs w:val="24"/>
        </w:rPr>
        <w:t>. 39(5), 775–786.</w:t>
      </w:r>
    </w:p>
    <w:p w14:paraId="1A7CE221" w14:textId="77777777" w:rsidR="0082617F" w:rsidRPr="00627EEE" w:rsidRDefault="0082617F" w:rsidP="0082617F">
      <w:pPr>
        <w:spacing w:before="240" w:after="0" w:line="240" w:lineRule="auto"/>
        <w:ind w:left="431" w:hanging="431"/>
        <w:jc w:val="both"/>
        <w:rPr>
          <w:rFonts w:asciiTheme="majorBidi" w:hAnsiTheme="majorBidi" w:cstheme="majorBidi"/>
          <w:sz w:val="24"/>
          <w:szCs w:val="24"/>
        </w:rPr>
      </w:pPr>
      <w:r w:rsidRPr="00627EEE">
        <w:rPr>
          <w:rFonts w:asciiTheme="majorBidi" w:hAnsiTheme="majorBidi" w:cstheme="majorBidi"/>
          <w:sz w:val="24"/>
          <w:szCs w:val="24"/>
        </w:rPr>
        <w:t xml:space="preserve">Berger, A. A. (2018). </w:t>
      </w:r>
      <w:r w:rsidRPr="00627EEE">
        <w:rPr>
          <w:rFonts w:asciiTheme="majorBidi" w:hAnsiTheme="majorBidi" w:cstheme="majorBidi"/>
          <w:i/>
          <w:iCs/>
          <w:sz w:val="24"/>
          <w:szCs w:val="24"/>
        </w:rPr>
        <w:t>Media and communication research methods: An introduction to qualitative and quantitative approaches.</w:t>
      </w:r>
      <w:r w:rsidRPr="00627EEE">
        <w:rPr>
          <w:rFonts w:asciiTheme="majorBidi" w:hAnsiTheme="majorBidi" w:cstheme="majorBidi"/>
          <w:sz w:val="24"/>
          <w:szCs w:val="24"/>
        </w:rPr>
        <w:t xml:space="preserve"> Sage Publications.</w:t>
      </w:r>
    </w:p>
    <w:p w14:paraId="43FBC71B" w14:textId="77777777" w:rsidR="0082617F" w:rsidRPr="00627EEE" w:rsidRDefault="0082617F" w:rsidP="0082617F">
      <w:pPr>
        <w:autoSpaceDE w:val="0"/>
        <w:autoSpaceDN w:val="0"/>
        <w:adjustRightInd w:val="0"/>
        <w:spacing w:before="120" w:after="0" w:line="240" w:lineRule="auto"/>
        <w:ind w:left="431" w:hanging="431"/>
        <w:jc w:val="both"/>
        <w:rPr>
          <w:rFonts w:asciiTheme="majorBidi" w:hAnsiTheme="majorBidi" w:cstheme="majorBidi"/>
          <w:color w:val="000000"/>
          <w:sz w:val="24"/>
          <w:szCs w:val="24"/>
        </w:rPr>
      </w:pPr>
      <w:r w:rsidRPr="00627EEE">
        <w:rPr>
          <w:rFonts w:asciiTheme="majorBidi" w:hAnsiTheme="majorBidi" w:cstheme="majorBidi"/>
          <w:color w:val="000000"/>
          <w:sz w:val="24"/>
          <w:szCs w:val="24"/>
        </w:rPr>
        <w:t xml:space="preserve">Biersteker, L., Dawes, A., Hendricks, L., &amp; Tredoux, C. (2016). Center-based early childhood care and education program quality: A South African study. </w:t>
      </w:r>
      <w:r w:rsidRPr="00627EEE">
        <w:rPr>
          <w:rFonts w:asciiTheme="majorBidi" w:hAnsiTheme="majorBidi" w:cstheme="majorBidi"/>
          <w:i/>
          <w:iCs/>
          <w:color w:val="000000"/>
          <w:sz w:val="24"/>
          <w:szCs w:val="24"/>
        </w:rPr>
        <w:t>Early Childhood Research Quarterly</w:t>
      </w:r>
      <w:r w:rsidRPr="00627EEE">
        <w:rPr>
          <w:rFonts w:asciiTheme="majorBidi" w:hAnsiTheme="majorBidi" w:cstheme="majorBidi"/>
          <w:color w:val="000000"/>
          <w:sz w:val="24"/>
          <w:szCs w:val="24"/>
        </w:rPr>
        <w:t>, 36, 334-344.</w:t>
      </w:r>
    </w:p>
    <w:p w14:paraId="2D123CB6" w14:textId="77777777" w:rsidR="0082617F" w:rsidRPr="00627EEE" w:rsidRDefault="0082617F" w:rsidP="0082617F">
      <w:pPr>
        <w:autoSpaceDE w:val="0"/>
        <w:autoSpaceDN w:val="0"/>
        <w:adjustRightInd w:val="0"/>
        <w:spacing w:before="240" w:after="0" w:line="240" w:lineRule="auto"/>
        <w:ind w:left="432" w:hanging="432"/>
        <w:jc w:val="both"/>
        <w:rPr>
          <w:rFonts w:asciiTheme="majorBidi" w:hAnsiTheme="majorBidi" w:cstheme="majorBidi"/>
          <w:color w:val="000000"/>
          <w:sz w:val="24"/>
          <w:szCs w:val="24"/>
        </w:rPr>
      </w:pPr>
      <w:r w:rsidRPr="00627EEE">
        <w:rPr>
          <w:rFonts w:asciiTheme="majorBidi" w:hAnsiTheme="majorBidi" w:cstheme="majorBidi"/>
          <w:color w:val="000000"/>
          <w:sz w:val="24"/>
          <w:szCs w:val="24"/>
        </w:rPr>
        <w:t xml:space="preserve">Bird, D. K. (2009). The use of questionnaires for acquiring information on public perception of natural hazards and risk mitigation-a review of current knowledge and practice. </w:t>
      </w:r>
      <w:r w:rsidRPr="00627EEE">
        <w:rPr>
          <w:rFonts w:asciiTheme="majorBidi" w:hAnsiTheme="majorBidi" w:cstheme="majorBidi"/>
          <w:i/>
          <w:iCs/>
          <w:color w:val="000000"/>
          <w:sz w:val="24"/>
          <w:szCs w:val="24"/>
        </w:rPr>
        <w:t>Natural Hazards and Earth System Sciences</w:t>
      </w:r>
      <w:r w:rsidRPr="00627EEE">
        <w:rPr>
          <w:rFonts w:asciiTheme="majorBidi" w:hAnsiTheme="majorBidi" w:cstheme="majorBidi"/>
          <w:color w:val="000000"/>
          <w:sz w:val="24"/>
          <w:szCs w:val="24"/>
        </w:rPr>
        <w:t>, 9(4), 1307.</w:t>
      </w:r>
    </w:p>
    <w:p w14:paraId="2FAFED28" w14:textId="77777777" w:rsidR="0082617F" w:rsidRPr="00627EEE" w:rsidRDefault="0082617F" w:rsidP="0082617F">
      <w:pPr>
        <w:autoSpaceDE w:val="0"/>
        <w:autoSpaceDN w:val="0"/>
        <w:adjustRightInd w:val="0"/>
        <w:spacing w:before="240" w:after="0" w:line="240" w:lineRule="auto"/>
        <w:ind w:left="432" w:hanging="432"/>
        <w:jc w:val="both"/>
        <w:rPr>
          <w:rFonts w:asciiTheme="majorBidi" w:hAnsiTheme="majorBidi" w:cstheme="majorBidi"/>
          <w:sz w:val="24"/>
          <w:szCs w:val="24"/>
          <w:lang w:val="en-MY" w:eastAsia="id-ID"/>
        </w:rPr>
      </w:pPr>
      <w:r w:rsidRPr="00627EEE">
        <w:rPr>
          <w:rFonts w:asciiTheme="majorBidi" w:hAnsiTheme="majorBidi" w:cstheme="majorBidi"/>
          <w:sz w:val="24"/>
          <w:szCs w:val="24"/>
          <w:lang w:val="en-MY" w:eastAsia="id-ID"/>
        </w:rPr>
        <w:t xml:space="preserve">Blanca, M. J., Arnau, J., López-Montiel, D., Bono, R., &amp; Bendayan, R. (2013). </w:t>
      </w:r>
      <w:r w:rsidRPr="00627EEE">
        <w:rPr>
          <w:rFonts w:asciiTheme="majorBidi" w:hAnsiTheme="majorBidi" w:cstheme="majorBidi"/>
          <w:i/>
          <w:iCs/>
          <w:color w:val="000000"/>
          <w:sz w:val="24"/>
          <w:szCs w:val="24"/>
        </w:rPr>
        <w:t>Skewness and kurtosis in real data samples</w:t>
      </w:r>
      <w:r w:rsidRPr="00627EEE">
        <w:rPr>
          <w:rFonts w:asciiTheme="majorBidi" w:hAnsiTheme="majorBidi" w:cstheme="majorBidi"/>
          <w:sz w:val="24"/>
          <w:szCs w:val="24"/>
          <w:lang w:val="en-MY" w:eastAsia="id-ID"/>
        </w:rPr>
        <w:t>. Methodology.</w:t>
      </w:r>
    </w:p>
    <w:p w14:paraId="0B29E59C" w14:textId="77777777" w:rsidR="0082617F" w:rsidRPr="00627EEE" w:rsidRDefault="0082617F" w:rsidP="0082617F">
      <w:pPr>
        <w:autoSpaceDE w:val="0"/>
        <w:autoSpaceDN w:val="0"/>
        <w:adjustRightInd w:val="0"/>
        <w:spacing w:before="240" w:after="0" w:line="240" w:lineRule="auto"/>
        <w:ind w:left="432" w:hanging="432"/>
        <w:jc w:val="both"/>
        <w:rPr>
          <w:rFonts w:asciiTheme="majorBidi" w:hAnsiTheme="majorBidi" w:cstheme="majorBidi"/>
          <w:color w:val="000000"/>
          <w:sz w:val="24"/>
          <w:szCs w:val="24"/>
        </w:rPr>
      </w:pPr>
      <w:r w:rsidRPr="00627EEE">
        <w:rPr>
          <w:rFonts w:asciiTheme="majorBidi" w:hAnsiTheme="majorBidi" w:cstheme="majorBidi"/>
          <w:color w:val="000000"/>
          <w:sz w:val="24"/>
          <w:szCs w:val="24"/>
        </w:rPr>
        <w:t xml:space="preserve">Blau, I. (2011). </w:t>
      </w:r>
      <w:r w:rsidRPr="00627EEE">
        <w:rPr>
          <w:rFonts w:asciiTheme="majorBidi" w:hAnsiTheme="majorBidi" w:cstheme="majorBidi"/>
          <w:i/>
          <w:iCs/>
          <w:color w:val="000000"/>
          <w:sz w:val="24"/>
          <w:szCs w:val="24"/>
        </w:rPr>
        <w:t>Being a smart teacher in a "Smart classroom": Assessing teacher professional development for incorporating Interactive Whiteboard at schools</w:t>
      </w:r>
      <w:r w:rsidRPr="00627EEE">
        <w:rPr>
          <w:rFonts w:asciiTheme="majorBidi" w:hAnsiTheme="majorBidi" w:cstheme="majorBidi"/>
          <w:color w:val="000000"/>
          <w:sz w:val="24"/>
          <w:szCs w:val="24"/>
        </w:rPr>
        <w:t xml:space="preserve">. In Y. Eshet-Alkalai, A. Caspi, &amp; S. Eden (Eds.), Learning in the Technological Era (pp. 63-74). Retrieved: </w:t>
      </w:r>
      <w:r w:rsidRPr="00627EEE">
        <w:rPr>
          <w:rStyle w:val="Hyperlink"/>
          <w:rFonts w:asciiTheme="majorBidi" w:hAnsiTheme="majorBidi" w:cstheme="majorBidi"/>
          <w:sz w:val="24"/>
          <w:szCs w:val="24"/>
        </w:rPr>
        <w:t>http://www.ijello.org/Volume7/IJELLOv7p275-289Blau758.pdf.</w:t>
      </w:r>
    </w:p>
    <w:p w14:paraId="615A4F7C" w14:textId="77777777" w:rsidR="0082617F" w:rsidRPr="00627EEE" w:rsidRDefault="0082617F" w:rsidP="0082617F">
      <w:pPr>
        <w:autoSpaceDE w:val="0"/>
        <w:autoSpaceDN w:val="0"/>
        <w:adjustRightInd w:val="0"/>
        <w:spacing w:before="240" w:after="0" w:line="240" w:lineRule="auto"/>
        <w:ind w:left="432" w:hanging="432"/>
        <w:jc w:val="both"/>
        <w:rPr>
          <w:rFonts w:asciiTheme="majorBidi" w:hAnsiTheme="majorBidi" w:cstheme="majorBidi"/>
          <w:color w:val="000000"/>
          <w:sz w:val="24"/>
          <w:szCs w:val="24"/>
        </w:rPr>
      </w:pPr>
      <w:r w:rsidRPr="00627EEE">
        <w:rPr>
          <w:rFonts w:asciiTheme="majorBidi" w:hAnsiTheme="majorBidi" w:cstheme="majorBidi"/>
          <w:color w:val="000000"/>
          <w:sz w:val="24"/>
          <w:szCs w:val="24"/>
        </w:rPr>
        <w:t xml:space="preserve">Bloom, B. &amp; Krathwohl, D. (1956). </w:t>
      </w:r>
      <w:r w:rsidRPr="00627EEE">
        <w:rPr>
          <w:rFonts w:asciiTheme="majorBidi" w:hAnsiTheme="majorBidi" w:cstheme="majorBidi"/>
          <w:i/>
          <w:iCs/>
          <w:color w:val="000000"/>
          <w:sz w:val="24"/>
          <w:szCs w:val="24"/>
        </w:rPr>
        <w:t>Taxonomy of Educational Objectives: The Classification of Educational Goals, by a committee of college and university examiners</w:t>
      </w:r>
      <w:r w:rsidRPr="00627EEE">
        <w:rPr>
          <w:rFonts w:asciiTheme="majorBidi" w:hAnsiTheme="majorBidi" w:cstheme="majorBidi"/>
          <w:color w:val="000000"/>
          <w:sz w:val="24"/>
          <w:szCs w:val="24"/>
        </w:rPr>
        <w:t>. Handbook I: Cognitive Domain. NY, NY: Longmans, Green.</w:t>
      </w:r>
    </w:p>
    <w:p w14:paraId="60A842A1" w14:textId="77777777" w:rsidR="0082617F" w:rsidRPr="00627EEE" w:rsidRDefault="0082617F" w:rsidP="0082617F">
      <w:pPr>
        <w:autoSpaceDE w:val="0"/>
        <w:autoSpaceDN w:val="0"/>
        <w:adjustRightInd w:val="0"/>
        <w:spacing w:before="240" w:after="0" w:line="240" w:lineRule="auto"/>
        <w:ind w:left="432" w:hanging="432"/>
        <w:jc w:val="both"/>
        <w:rPr>
          <w:rFonts w:asciiTheme="majorBidi" w:hAnsiTheme="majorBidi" w:cstheme="majorBidi"/>
          <w:color w:val="000000"/>
          <w:sz w:val="24"/>
          <w:szCs w:val="24"/>
        </w:rPr>
      </w:pPr>
      <w:r w:rsidRPr="00627EEE">
        <w:rPr>
          <w:rFonts w:asciiTheme="majorBidi" w:hAnsiTheme="majorBidi" w:cstheme="majorBidi"/>
          <w:color w:val="000000"/>
          <w:sz w:val="24"/>
          <w:szCs w:val="24"/>
        </w:rPr>
        <w:t xml:space="preserve">Boholano, H. (2017). Smart social networking: 21st century teaching and learning skills. </w:t>
      </w:r>
      <w:r w:rsidRPr="00627EEE">
        <w:rPr>
          <w:rFonts w:asciiTheme="majorBidi" w:hAnsiTheme="majorBidi" w:cstheme="majorBidi"/>
          <w:i/>
          <w:iCs/>
          <w:color w:val="000000"/>
          <w:sz w:val="24"/>
          <w:szCs w:val="24"/>
        </w:rPr>
        <w:t>Research in Pedagogy</w:t>
      </w:r>
      <w:r w:rsidRPr="00627EEE">
        <w:rPr>
          <w:rFonts w:asciiTheme="majorBidi" w:hAnsiTheme="majorBidi" w:cstheme="majorBidi"/>
          <w:color w:val="000000"/>
          <w:sz w:val="24"/>
          <w:szCs w:val="24"/>
        </w:rPr>
        <w:t>, 7(1), 21-29.</w:t>
      </w:r>
    </w:p>
    <w:p w14:paraId="3210FA9F" w14:textId="77777777" w:rsidR="0082617F" w:rsidRPr="00627EEE" w:rsidRDefault="0082617F" w:rsidP="0082617F">
      <w:pPr>
        <w:spacing w:before="120" w:after="0" w:line="240" w:lineRule="auto"/>
        <w:ind w:left="720" w:hanging="720"/>
        <w:jc w:val="both"/>
        <w:rPr>
          <w:rFonts w:asciiTheme="majorBidi" w:hAnsiTheme="majorBidi" w:cstheme="majorBidi"/>
          <w:sz w:val="24"/>
          <w:szCs w:val="24"/>
        </w:rPr>
      </w:pPr>
      <w:bookmarkStart w:id="55" w:name="_Hlk38310930"/>
      <w:r w:rsidRPr="00627EEE">
        <w:rPr>
          <w:rFonts w:asciiTheme="majorBidi" w:hAnsiTheme="majorBidi" w:cstheme="majorBidi"/>
          <w:sz w:val="24"/>
          <w:szCs w:val="24"/>
        </w:rPr>
        <w:t>Borawska-Kalbarczyk</w:t>
      </w:r>
      <w:bookmarkEnd w:id="55"/>
      <w:r w:rsidRPr="00627EEE">
        <w:rPr>
          <w:rFonts w:asciiTheme="majorBidi" w:hAnsiTheme="majorBidi" w:cstheme="majorBidi"/>
          <w:sz w:val="24"/>
          <w:szCs w:val="24"/>
        </w:rPr>
        <w:t xml:space="preserve">, K., Tołwińska, B., &amp; Korzeniecka-Bondar, A. (2019). </w:t>
      </w:r>
      <w:r w:rsidRPr="00627EEE">
        <w:rPr>
          <w:rFonts w:asciiTheme="majorBidi" w:hAnsiTheme="majorBidi" w:cstheme="majorBidi"/>
          <w:i/>
          <w:iCs/>
          <w:sz w:val="24"/>
          <w:szCs w:val="24"/>
        </w:rPr>
        <w:t>From smart teaching to smart learning in the fast-changing digital world</w:t>
      </w:r>
      <w:r w:rsidRPr="00627EEE">
        <w:rPr>
          <w:rFonts w:asciiTheme="majorBidi" w:hAnsiTheme="majorBidi" w:cstheme="majorBidi"/>
          <w:sz w:val="24"/>
          <w:szCs w:val="24"/>
        </w:rPr>
        <w:t>. In Didactics of smart pedagogy (pp. 23-39). Springer, Cham.</w:t>
      </w:r>
    </w:p>
    <w:p w14:paraId="506B8153" w14:textId="77777777" w:rsidR="0082617F" w:rsidRPr="00627EEE" w:rsidRDefault="0082617F" w:rsidP="0082617F">
      <w:pPr>
        <w:autoSpaceDE w:val="0"/>
        <w:autoSpaceDN w:val="0"/>
        <w:adjustRightInd w:val="0"/>
        <w:spacing w:before="240" w:after="0" w:line="240" w:lineRule="auto"/>
        <w:ind w:left="432" w:hanging="432"/>
        <w:jc w:val="both"/>
        <w:rPr>
          <w:rFonts w:asciiTheme="majorBidi" w:hAnsiTheme="majorBidi" w:cstheme="majorBidi"/>
          <w:sz w:val="24"/>
          <w:szCs w:val="24"/>
          <w:lang w:val="en-MY" w:eastAsia="id-ID"/>
        </w:rPr>
      </w:pPr>
      <w:r w:rsidRPr="00627EEE">
        <w:rPr>
          <w:rFonts w:asciiTheme="majorBidi" w:hAnsiTheme="majorBidi" w:cstheme="majorBidi"/>
          <w:sz w:val="24"/>
          <w:szCs w:val="24"/>
          <w:lang w:val="en-MY" w:eastAsia="id-ID"/>
        </w:rPr>
        <w:t xml:space="preserve">Brazier, D. (1993). </w:t>
      </w:r>
      <w:r w:rsidRPr="00627EEE">
        <w:rPr>
          <w:rFonts w:asciiTheme="majorBidi" w:hAnsiTheme="majorBidi" w:cstheme="majorBidi"/>
          <w:i/>
          <w:iCs/>
          <w:color w:val="000000"/>
          <w:sz w:val="24"/>
          <w:szCs w:val="24"/>
        </w:rPr>
        <w:t>The necessary condition is love: Going beyond self in the person-centred approach</w:t>
      </w:r>
      <w:r w:rsidRPr="00627EEE">
        <w:rPr>
          <w:rFonts w:asciiTheme="majorBidi" w:hAnsiTheme="majorBidi" w:cstheme="majorBidi"/>
          <w:sz w:val="24"/>
          <w:szCs w:val="24"/>
          <w:lang w:val="en-MY" w:eastAsia="id-ID"/>
        </w:rPr>
        <w:t>. Beyond Carl Rogers, 72-91.</w:t>
      </w:r>
    </w:p>
    <w:p w14:paraId="474D25A4" w14:textId="77777777" w:rsidR="0082617F" w:rsidRPr="00627EEE" w:rsidRDefault="0082617F" w:rsidP="0082617F">
      <w:pPr>
        <w:spacing w:before="240" w:after="0" w:line="240" w:lineRule="auto"/>
        <w:ind w:left="431" w:hanging="431"/>
        <w:jc w:val="both"/>
        <w:rPr>
          <w:rFonts w:asciiTheme="majorBidi" w:hAnsiTheme="majorBidi" w:cstheme="majorBidi"/>
          <w:sz w:val="24"/>
          <w:szCs w:val="24"/>
        </w:rPr>
      </w:pPr>
      <w:r w:rsidRPr="00627EEE">
        <w:rPr>
          <w:rFonts w:asciiTheme="majorBidi" w:hAnsiTheme="majorBidi" w:cstheme="majorBidi"/>
          <w:sz w:val="24"/>
          <w:szCs w:val="24"/>
        </w:rPr>
        <w:t xml:space="preserve">Browne, M. W., &amp; Cudeck, R. (1992). Alternative ways of assessing model fit. </w:t>
      </w:r>
      <w:r w:rsidRPr="00627EEE">
        <w:rPr>
          <w:rFonts w:asciiTheme="majorBidi" w:hAnsiTheme="majorBidi" w:cstheme="majorBidi"/>
          <w:i/>
          <w:iCs/>
          <w:sz w:val="24"/>
          <w:szCs w:val="24"/>
        </w:rPr>
        <w:t>Sociological methods &amp; research,</w:t>
      </w:r>
      <w:r w:rsidRPr="00627EEE">
        <w:rPr>
          <w:rFonts w:asciiTheme="majorBidi" w:hAnsiTheme="majorBidi" w:cstheme="majorBidi"/>
          <w:sz w:val="24"/>
          <w:szCs w:val="24"/>
        </w:rPr>
        <w:t xml:space="preserve"> 21(2), 230-258.</w:t>
      </w:r>
    </w:p>
    <w:p w14:paraId="75A9F245" w14:textId="77777777" w:rsidR="0082617F" w:rsidRPr="00627EEE" w:rsidRDefault="0082617F" w:rsidP="0082617F">
      <w:pPr>
        <w:spacing w:before="120" w:after="0" w:line="240" w:lineRule="auto"/>
        <w:ind w:left="720" w:hanging="720"/>
        <w:jc w:val="both"/>
        <w:rPr>
          <w:rFonts w:asciiTheme="majorBidi" w:hAnsiTheme="majorBidi" w:cstheme="majorBidi"/>
          <w:sz w:val="24"/>
          <w:szCs w:val="24"/>
        </w:rPr>
      </w:pPr>
      <w:bookmarkStart w:id="56" w:name="_Hlk38348369"/>
      <w:r w:rsidRPr="00627EEE">
        <w:rPr>
          <w:rFonts w:asciiTheme="majorBidi" w:hAnsiTheme="majorBidi" w:cstheme="majorBidi"/>
          <w:sz w:val="24"/>
          <w:szCs w:val="24"/>
        </w:rPr>
        <w:t>Brusilovsky</w:t>
      </w:r>
      <w:bookmarkEnd w:id="56"/>
      <w:r w:rsidRPr="00627EEE">
        <w:rPr>
          <w:rFonts w:asciiTheme="majorBidi" w:hAnsiTheme="majorBidi" w:cstheme="majorBidi"/>
          <w:sz w:val="24"/>
          <w:szCs w:val="24"/>
        </w:rPr>
        <w:t xml:space="preserve">, P., Malmi, L., Hosseini, R., Guerra, J., Sirkiä, T., &amp; Pollari-Malmi, K. (2018). An integrated practice system for learning programming in Python: design and evaluation. </w:t>
      </w:r>
      <w:r w:rsidRPr="00627EEE">
        <w:rPr>
          <w:rFonts w:asciiTheme="majorBidi" w:hAnsiTheme="majorBidi" w:cstheme="majorBidi"/>
          <w:i/>
          <w:iCs/>
          <w:sz w:val="24"/>
          <w:szCs w:val="24"/>
        </w:rPr>
        <w:t>Research and Practice in Technology Enhanced Learning</w:t>
      </w:r>
      <w:r w:rsidRPr="00627EEE">
        <w:rPr>
          <w:rFonts w:asciiTheme="majorBidi" w:hAnsiTheme="majorBidi" w:cstheme="majorBidi"/>
          <w:sz w:val="24"/>
          <w:szCs w:val="24"/>
        </w:rPr>
        <w:t>, 13(1), 18.</w:t>
      </w:r>
    </w:p>
    <w:p w14:paraId="13C03E46" w14:textId="77777777" w:rsidR="0082617F" w:rsidRPr="00627EEE" w:rsidRDefault="0082617F" w:rsidP="0082617F">
      <w:pPr>
        <w:autoSpaceDE w:val="0"/>
        <w:autoSpaceDN w:val="0"/>
        <w:adjustRightInd w:val="0"/>
        <w:spacing w:before="240" w:after="0" w:line="240" w:lineRule="auto"/>
        <w:ind w:left="432" w:hanging="432"/>
        <w:jc w:val="both"/>
        <w:rPr>
          <w:rFonts w:asciiTheme="majorBidi" w:hAnsiTheme="majorBidi" w:cstheme="majorBidi"/>
          <w:sz w:val="24"/>
          <w:szCs w:val="24"/>
          <w:lang w:val="en-MY" w:eastAsia="id-ID"/>
        </w:rPr>
      </w:pPr>
      <w:bookmarkStart w:id="57" w:name="_Hlk21555238"/>
      <w:r w:rsidRPr="00627EEE">
        <w:rPr>
          <w:rFonts w:asciiTheme="majorBidi" w:hAnsiTheme="majorBidi" w:cstheme="majorBidi"/>
          <w:sz w:val="24"/>
          <w:szCs w:val="24"/>
          <w:lang w:val="en-MY" w:eastAsia="id-ID"/>
        </w:rPr>
        <w:t xml:space="preserve">Budhrani, K., Ji, Y., &amp; Lim, J. H. (2018). </w:t>
      </w:r>
      <w:bookmarkEnd w:id="57"/>
      <w:r w:rsidRPr="00627EEE">
        <w:rPr>
          <w:rFonts w:asciiTheme="majorBidi" w:hAnsiTheme="majorBidi" w:cstheme="majorBidi"/>
          <w:color w:val="000000"/>
          <w:sz w:val="24"/>
          <w:szCs w:val="24"/>
        </w:rPr>
        <w:t>U</w:t>
      </w:r>
      <w:r w:rsidRPr="00627EEE">
        <w:rPr>
          <w:rFonts w:asciiTheme="majorBidi" w:hAnsiTheme="majorBidi" w:cstheme="majorBidi"/>
          <w:sz w:val="24"/>
          <w:szCs w:val="24"/>
          <w:lang w:val="en-MY" w:eastAsia="id-ID"/>
        </w:rPr>
        <w:t xml:space="preserve">npacking conceptual elements of smart learning in the Korean scholarly discourse. </w:t>
      </w:r>
      <w:r w:rsidRPr="00627EEE">
        <w:rPr>
          <w:rFonts w:asciiTheme="majorBidi" w:hAnsiTheme="majorBidi" w:cstheme="majorBidi"/>
          <w:i/>
          <w:iCs/>
          <w:color w:val="000000"/>
          <w:sz w:val="24"/>
          <w:szCs w:val="24"/>
        </w:rPr>
        <w:t>Smart Learning Environments</w:t>
      </w:r>
      <w:r w:rsidRPr="00627EEE">
        <w:rPr>
          <w:rFonts w:asciiTheme="majorBidi" w:hAnsiTheme="majorBidi" w:cstheme="majorBidi"/>
          <w:sz w:val="24"/>
          <w:szCs w:val="24"/>
          <w:lang w:val="en-MY" w:eastAsia="id-ID"/>
        </w:rPr>
        <w:t>, 5(1), 23.</w:t>
      </w:r>
    </w:p>
    <w:p w14:paraId="5121CAFC" w14:textId="77777777" w:rsidR="0082617F" w:rsidRPr="00627EEE" w:rsidRDefault="0082617F" w:rsidP="0082617F">
      <w:pPr>
        <w:spacing w:before="240" w:after="0" w:line="240" w:lineRule="auto"/>
        <w:ind w:left="431" w:hanging="431"/>
        <w:jc w:val="both"/>
        <w:rPr>
          <w:rFonts w:asciiTheme="majorBidi" w:hAnsiTheme="majorBidi" w:cstheme="majorBidi"/>
          <w:sz w:val="24"/>
          <w:szCs w:val="24"/>
        </w:rPr>
      </w:pPr>
      <w:r w:rsidRPr="00627EEE">
        <w:rPr>
          <w:rFonts w:asciiTheme="majorBidi" w:hAnsiTheme="majorBidi" w:cstheme="majorBidi"/>
          <w:sz w:val="24"/>
          <w:szCs w:val="24"/>
        </w:rPr>
        <w:t xml:space="preserve">Budhrani, K., Ji, Y., &amp; Lim, J. H. (2018). Unpacking conceptual elements of smart learning in the Korean scholarly discourse. </w:t>
      </w:r>
      <w:r w:rsidRPr="00627EEE">
        <w:rPr>
          <w:rFonts w:asciiTheme="majorBidi" w:hAnsiTheme="majorBidi" w:cstheme="majorBidi"/>
          <w:i/>
          <w:iCs/>
          <w:sz w:val="24"/>
          <w:szCs w:val="24"/>
        </w:rPr>
        <w:t>Smart Learning Environments</w:t>
      </w:r>
      <w:r w:rsidRPr="00627EEE">
        <w:rPr>
          <w:rFonts w:asciiTheme="majorBidi" w:hAnsiTheme="majorBidi" w:cstheme="majorBidi"/>
          <w:sz w:val="24"/>
          <w:szCs w:val="24"/>
        </w:rPr>
        <w:t>, 5(1), 23-49.</w:t>
      </w:r>
    </w:p>
    <w:p w14:paraId="1875114C" w14:textId="77777777" w:rsidR="0082617F" w:rsidRPr="00627EEE" w:rsidRDefault="0082617F" w:rsidP="0082617F">
      <w:pPr>
        <w:autoSpaceDE w:val="0"/>
        <w:autoSpaceDN w:val="0"/>
        <w:adjustRightInd w:val="0"/>
        <w:spacing w:before="240" w:after="0" w:line="240" w:lineRule="auto"/>
        <w:ind w:left="432" w:hanging="432"/>
        <w:jc w:val="both"/>
        <w:rPr>
          <w:rFonts w:asciiTheme="majorBidi" w:hAnsiTheme="majorBidi" w:cstheme="majorBidi"/>
          <w:sz w:val="24"/>
          <w:szCs w:val="24"/>
          <w:lang w:val="en-MY" w:eastAsia="id-ID"/>
        </w:rPr>
      </w:pPr>
      <w:r w:rsidRPr="00627EEE">
        <w:rPr>
          <w:rFonts w:asciiTheme="majorBidi" w:hAnsiTheme="majorBidi" w:cstheme="majorBidi"/>
          <w:sz w:val="24"/>
          <w:szCs w:val="24"/>
          <w:lang w:val="en-MY" w:eastAsia="id-ID"/>
        </w:rPr>
        <w:t xml:space="preserve">Burns, A. C., Bush, R. F. &amp; Sinha, N. (2000). </w:t>
      </w:r>
      <w:r w:rsidRPr="00627EEE">
        <w:rPr>
          <w:rFonts w:asciiTheme="majorBidi" w:hAnsiTheme="majorBidi" w:cstheme="majorBidi"/>
          <w:i/>
          <w:iCs/>
          <w:color w:val="000000"/>
          <w:sz w:val="24"/>
          <w:szCs w:val="24"/>
        </w:rPr>
        <w:t>Marketing research</w:t>
      </w:r>
      <w:r w:rsidRPr="00627EEE">
        <w:rPr>
          <w:rFonts w:asciiTheme="majorBidi" w:hAnsiTheme="majorBidi" w:cstheme="majorBidi"/>
          <w:sz w:val="24"/>
          <w:szCs w:val="24"/>
          <w:lang w:val="en-MY" w:eastAsia="id-ID"/>
        </w:rPr>
        <w:t xml:space="preserve"> (pp. 599-602). Upper Saddle River, NJ: Prentice Hall.</w:t>
      </w:r>
    </w:p>
    <w:p w14:paraId="5E254BBA" w14:textId="77777777" w:rsidR="0082617F" w:rsidRPr="00627EEE" w:rsidRDefault="0082617F" w:rsidP="0082617F">
      <w:pPr>
        <w:autoSpaceDE w:val="0"/>
        <w:autoSpaceDN w:val="0"/>
        <w:adjustRightInd w:val="0"/>
        <w:spacing w:before="120" w:after="0" w:line="240" w:lineRule="auto"/>
        <w:ind w:left="431" w:hanging="431"/>
        <w:jc w:val="both"/>
        <w:rPr>
          <w:rFonts w:asciiTheme="majorBidi" w:hAnsiTheme="majorBidi" w:cstheme="majorBidi"/>
          <w:color w:val="000000"/>
          <w:sz w:val="24"/>
          <w:szCs w:val="24"/>
        </w:rPr>
      </w:pPr>
      <w:r w:rsidRPr="00627EEE">
        <w:rPr>
          <w:rFonts w:asciiTheme="majorBidi" w:hAnsiTheme="majorBidi" w:cstheme="majorBidi"/>
          <w:color w:val="000000"/>
          <w:sz w:val="24"/>
          <w:szCs w:val="24"/>
        </w:rPr>
        <w:t xml:space="preserve">Carlson, B. (2009). School self-evaluation and the ‘critical friend’s perspective. </w:t>
      </w:r>
      <w:r w:rsidRPr="00627EEE">
        <w:rPr>
          <w:rFonts w:asciiTheme="majorBidi" w:hAnsiTheme="majorBidi" w:cstheme="majorBidi"/>
          <w:i/>
          <w:iCs/>
          <w:color w:val="000000"/>
          <w:sz w:val="24"/>
          <w:szCs w:val="24"/>
        </w:rPr>
        <w:t>Educational Research and Review</w:t>
      </w:r>
      <w:r w:rsidRPr="00627EEE">
        <w:rPr>
          <w:rFonts w:asciiTheme="majorBidi" w:hAnsiTheme="majorBidi" w:cstheme="majorBidi"/>
          <w:color w:val="000000"/>
          <w:sz w:val="24"/>
          <w:szCs w:val="24"/>
        </w:rPr>
        <w:t>, 4(3), 78-85.</w:t>
      </w:r>
    </w:p>
    <w:p w14:paraId="57D70479" w14:textId="77777777" w:rsidR="0082617F" w:rsidRPr="00627EEE" w:rsidRDefault="0082617F" w:rsidP="0082617F">
      <w:pPr>
        <w:autoSpaceDE w:val="0"/>
        <w:autoSpaceDN w:val="0"/>
        <w:adjustRightInd w:val="0"/>
        <w:spacing w:before="240" w:after="0" w:line="240" w:lineRule="auto"/>
        <w:ind w:left="432" w:hanging="432"/>
        <w:jc w:val="both"/>
        <w:rPr>
          <w:rFonts w:asciiTheme="majorBidi" w:hAnsiTheme="majorBidi" w:cstheme="majorBidi"/>
          <w:sz w:val="24"/>
          <w:szCs w:val="24"/>
          <w:lang w:val="en-MY" w:eastAsia="id-ID"/>
        </w:rPr>
      </w:pPr>
      <w:bookmarkStart w:id="58" w:name="_Hlk21555004"/>
      <w:r w:rsidRPr="00627EEE">
        <w:rPr>
          <w:rFonts w:asciiTheme="majorBidi" w:hAnsiTheme="majorBidi" w:cstheme="majorBidi"/>
          <w:sz w:val="24"/>
          <w:szCs w:val="24"/>
          <w:lang w:val="en-MY" w:eastAsia="id-ID"/>
        </w:rPr>
        <w:t>Chamorro‐</w:t>
      </w:r>
      <w:bookmarkEnd w:id="58"/>
      <w:r w:rsidRPr="00627EEE">
        <w:rPr>
          <w:rFonts w:asciiTheme="majorBidi" w:hAnsiTheme="majorBidi" w:cstheme="majorBidi"/>
          <w:sz w:val="24"/>
          <w:szCs w:val="24"/>
          <w:lang w:val="en-MY" w:eastAsia="id-ID"/>
        </w:rPr>
        <w:t xml:space="preserve">Premuzic, T., &amp; Furnham, A. (2003). Personality traits and academic examination performance. </w:t>
      </w:r>
      <w:r w:rsidRPr="00627EEE">
        <w:rPr>
          <w:rFonts w:asciiTheme="majorBidi" w:hAnsiTheme="majorBidi" w:cstheme="majorBidi"/>
          <w:i/>
          <w:iCs/>
          <w:color w:val="000000"/>
          <w:sz w:val="24"/>
          <w:szCs w:val="24"/>
        </w:rPr>
        <w:t>European journal of Personality</w:t>
      </w:r>
      <w:r w:rsidRPr="00627EEE">
        <w:rPr>
          <w:rFonts w:asciiTheme="majorBidi" w:hAnsiTheme="majorBidi" w:cstheme="majorBidi"/>
          <w:sz w:val="24"/>
          <w:szCs w:val="24"/>
          <w:lang w:val="en-MY" w:eastAsia="id-ID"/>
        </w:rPr>
        <w:t>, 17(3), 237-250.</w:t>
      </w:r>
    </w:p>
    <w:p w14:paraId="6ED370FE" w14:textId="77777777" w:rsidR="0082617F" w:rsidRPr="00627EEE" w:rsidRDefault="0082617F" w:rsidP="0082617F">
      <w:pPr>
        <w:autoSpaceDE w:val="0"/>
        <w:autoSpaceDN w:val="0"/>
        <w:adjustRightInd w:val="0"/>
        <w:spacing w:before="120" w:after="0" w:line="240" w:lineRule="auto"/>
        <w:ind w:left="431" w:hanging="431"/>
        <w:jc w:val="both"/>
        <w:rPr>
          <w:rFonts w:asciiTheme="majorBidi" w:hAnsiTheme="majorBidi" w:cstheme="majorBidi"/>
          <w:color w:val="000000"/>
          <w:sz w:val="24"/>
          <w:szCs w:val="24"/>
        </w:rPr>
      </w:pPr>
      <w:r w:rsidRPr="00627EEE">
        <w:rPr>
          <w:rFonts w:asciiTheme="majorBidi" w:hAnsiTheme="majorBidi" w:cstheme="majorBidi"/>
          <w:color w:val="000000"/>
          <w:sz w:val="24"/>
          <w:szCs w:val="24"/>
        </w:rPr>
        <w:t xml:space="preserve">Chan, Y. H. (2003). </w:t>
      </w:r>
      <w:r w:rsidRPr="00627EEE">
        <w:rPr>
          <w:rFonts w:asciiTheme="majorBidi" w:hAnsiTheme="majorBidi" w:cstheme="majorBidi"/>
          <w:i/>
          <w:iCs/>
          <w:color w:val="000000"/>
          <w:sz w:val="24"/>
          <w:szCs w:val="24"/>
        </w:rPr>
        <w:t>Biostatistics 104: correlational analysis</w:t>
      </w:r>
      <w:r w:rsidRPr="00627EEE">
        <w:rPr>
          <w:rFonts w:asciiTheme="majorBidi" w:hAnsiTheme="majorBidi" w:cstheme="majorBidi"/>
          <w:color w:val="000000"/>
          <w:sz w:val="24"/>
          <w:szCs w:val="24"/>
        </w:rPr>
        <w:t>. Singapore Med J, 44(12), 614-9.</w:t>
      </w:r>
    </w:p>
    <w:p w14:paraId="40A2B4B6" w14:textId="77777777" w:rsidR="0082617F" w:rsidRPr="00627EEE" w:rsidRDefault="0082617F" w:rsidP="0082617F">
      <w:pPr>
        <w:spacing w:before="120" w:after="0" w:line="240" w:lineRule="auto"/>
        <w:ind w:left="720" w:hanging="720"/>
        <w:jc w:val="both"/>
        <w:rPr>
          <w:rFonts w:asciiTheme="majorBidi" w:hAnsiTheme="majorBidi" w:cstheme="majorBidi"/>
          <w:sz w:val="24"/>
          <w:szCs w:val="24"/>
        </w:rPr>
      </w:pPr>
      <w:r w:rsidRPr="00627EEE">
        <w:rPr>
          <w:rFonts w:asciiTheme="majorBidi" w:hAnsiTheme="majorBidi" w:cstheme="majorBidi"/>
          <w:sz w:val="24"/>
          <w:szCs w:val="24"/>
        </w:rPr>
        <w:t xml:space="preserve">Chatterjee, S., &amp; Yilmaz, M. R. (1992). </w:t>
      </w:r>
      <w:r w:rsidRPr="00627EEE">
        <w:rPr>
          <w:rFonts w:asciiTheme="majorBidi" w:hAnsiTheme="majorBidi" w:cstheme="majorBidi"/>
          <w:i/>
          <w:iCs/>
          <w:sz w:val="24"/>
          <w:szCs w:val="24"/>
        </w:rPr>
        <w:t>Chaos, fractals and statistics</w:t>
      </w:r>
      <w:r w:rsidRPr="00627EEE">
        <w:rPr>
          <w:rFonts w:asciiTheme="majorBidi" w:hAnsiTheme="majorBidi" w:cstheme="majorBidi"/>
          <w:sz w:val="24"/>
          <w:szCs w:val="24"/>
        </w:rPr>
        <w:t>. Statistical Science, 7(1), 49-68.</w:t>
      </w:r>
    </w:p>
    <w:p w14:paraId="3CFB8E72" w14:textId="77777777" w:rsidR="0082617F" w:rsidRPr="00627EEE" w:rsidRDefault="0082617F" w:rsidP="0082617F">
      <w:pPr>
        <w:autoSpaceDE w:val="0"/>
        <w:autoSpaceDN w:val="0"/>
        <w:adjustRightInd w:val="0"/>
        <w:spacing w:before="240" w:after="0" w:line="240" w:lineRule="auto"/>
        <w:ind w:left="432" w:hanging="432"/>
        <w:jc w:val="both"/>
        <w:rPr>
          <w:rFonts w:asciiTheme="majorBidi" w:hAnsiTheme="majorBidi" w:cstheme="majorBidi"/>
          <w:sz w:val="24"/>
          <w:szCs w:val="24"/>
          <w:lang w:val="en-MY" w:eastAsia="id-ID"/>
        </w:rPr>
      </w:pPr>
      <w:r w:rsidRPr="00627EEE">
        <w:rPr>
          <w:rFonts w:asciiTheme="majorBidi" w:hAnsiTheme="majorBidi" w:cstheme="majorBidi"/>
          <w:sz w:val="24"/>
          <w:szCs w:val="24"/>
          <w:lang w:val="en-MY" w:eastAsia="id-ID"/>
        </w:rPr>
        <w:t xml:space="preserve">Chatti, M. A., Agustiawan, M. R., Jarke, M., &amp; Specht, M. (2010). Toward a personal learning environment framework. </w:t>
      </w:r>
      <w:r w:rsidRPr="00627EEE">
        <w:rPr>
          <w:rFonts w:asciiTheme="majorBidi" w:hAnsiTheme="majorBidi" w:cstheme="majorBidi"/>
          <w:i/>
          <w:iCs/>
          <w:color w:val="000000"/>
          <w:sz w:val="24"/>
          <w:szCs w:val="24"/>
        </w:rPr>
        <w:t>International Journal of Virtual and Personal Learning Environments (IJVPLE)</w:t>
      </w:r>
      <w:r w:rsidRPr="00627EEE">
        <w:rPr>
          <w:rFonts w:asciiTheme="majorBidi" w:hAnsiTheme="majorBidi" w:cstheme="majorBidi"/>
          <w:sz w:val="24"/>
          <w:szCs w:val="24"/>
          <w:lang w:val="en-MY" w:eastAsia="id-ID"/>
        </w:rPr>
        <w:t>, 1(4), 66-85.</w:t>
      </w:r>
    </w:p>
    <w:p w14:paraId="19948D93" w14:textId="77777777" w:rsidR="0082617F" w:rsidRPr="00627EEE" w:rsidRDefault="0082617F" w:rsidP="0082617F">
      <w:pPr>
        <w:spacing w:before="240" w:after="0" w:line="240" w:lineRule="auto"/>
        <w:ind w:left="431" w:hanging="431"/>
        <w:jc w:val="both"/>
        <w:rPr>
          <w:rFonts w:asciiTheme="majorBidi" w:hAnsiTheme="majorBidi" w:cstheme="majorBidi"/>
          <w:sz w:val="24"/>
          <w:szCs w:val="24"/>
        </w:rPr>
      </w:pPr>
      <w:r w:rsidRPr="00627EEE">
        <w:rPr>
          <w:rFonts w:asciiTheme="majorBidi" w:hAnsiTheme="majorBidi" w:cstheme="majorBidi"/>
          <w:sz w:val="24"/>
          <w:szCs w:val="24"/>
        </w:rPr>
        <w:t xml:space="preserve">Chaudron, S., Di Gioia, R., &amp; Gemo, M. (2018). </w:t>
      </w:r>
      <w:r w:rsidRPr="00627EEE">
        <w:rPr>
          <w:rFonts w:asciiTheme="majorBidi" w:hAnsiTheme="majorBidi" w:cstheme="majorBidi"/>
          <w:i/>
          <w:iCs/>
          <w:sz w:val="24"/>
          <w:szCs w:val="24"/>
        </w:rPr>
        <w:t>Young Children (0-8) and Digital Technology: A Qualitative Study across Europe</w:t>
      </w:r>
      <w:r w:rsidRPr="00627EEE">
        <w:rPr>
          <w:rFonts w:asciiTheme="majorBidi" w:hAnsiTheme="majorBidi" w:cstheme="majorBidi"/>
          <w:sz w:val="24"/>
          <w:szCs w:val="24"/>
        </w:rPr>
        <w:t>. [EUR 29070]. European Union. doi, 10, 294383.</w:t>
      </w:r>
    </w:p>
    <w:p w14:paraId="7307F1ED" w14:textId="77777777" w:rsidR="0082617F" w:rsidRPr="00627EEE" w:rsidRDefault="0082617F" w:rsidP="0082617F">
      <w:pPr>
        <w:spacing w:before="120" w:after="0" w:line="240" w:lineRule="auto"/>
        <w:ind w:left="720" w:hanging="720"/>
        <w:jc w:val="both"/>
        <w:rPr>
          <w:rFonts w:asciiTheme="majorBidi" w:hAnsiTheme="majorBidi" w:cstheme="majorBidi"/>
          <w:sz w:val="24"/>
          <w:szCs w:val="24"/>
        </w:rPr>
      </w:pPr>
      <w:r w:rsidRPr="00627EEE">
        <w:rPr>
          <w:rFonts w:asciiTheme="majorBidi" w:hAnsiTheme="majorBidi" w:cstheme="majorBidi"/>
          <w:sz w:val="24"/>
          <w:szCs w:val="24"/>
        </w:rPr>
        <w:t xml:space="preserve">Chen, G., Xu, B., Lu, M., &amp; Chen, N. S. (2018). Exploring blockchain technology and its potential applications for education. </w:t>
      </w:r>
      <w:r w:rsidRPr="00627EEE">
        <w:rPr>
          <w:rFonts w:asciiTheme="majorBidi" w:hAnsiTheme="majorBidi" w:cstheme="majorBidi"/>
          <w:i/>
          <w:iCs/>
          <w:sz w:val="24"/>
          <w:szCs w:val="24"/>
        </w:rPr>
        <w:t>Smart Learning Environments</w:t>
      </w:r>
      <w:r w:rsidRPr="00627EEE">
        <w:rPr>
          <w:rFonts w:asciiTheme="majorBidi" w:hAnsiTheme="majorBidi" w:cstheme="majorBidi"/>
          <w:sz w:val="24"/>
          <w:szCs w:val="24"/>
        </w:rPr>
        <w:t>, 5(1), 1.</w:t>
      </w:r>
    </w:p>
    <w:p w14:paraId="12D913C7" w14:textId="77777777" w:rsidR="0082617F" w:rsidRPr="00627EEE" w:rsidRDefault="0082617F" w:rsidP="0082617F">
      <w:pPr>
        <w:spacing w:before="240" w:after="0" w:line="240" w:lineRule="auto"/>
        <w:ind w:left="431" w:hanging="431"/>
        <w:jc w:val="both"/>
        <w:rPr>
          <w:rFonts w:asciiTheme="majorBidi" w:hAnsiTheme="majorBidi" w:cstheme="majorBidi"/>
          <w:sz w:val="24"/>
          <w:szCs w:val="24"/>
        </w:rPr>
      </w:pPr>
      <w:r w:rsidRPr="00627EEE">
        <w:rPr>
          <w:rFonts w:asciiTheme="majorBidi" w:hAnsiTheme="majorBidi" w:cstheme="majorBidi"/>
          <w:sz w:val="24"/>
          <w:szCs w:val="24"/>
        </w:rPr>
        <w:t xml:space="preserve">Chen, N. S., Cheng, I. L., &amp; Chew, S. W. (2016). Evolution is not enough: Revolutionizing current learning environments to smart learning environments. </w:t>
      </w:r>
      <w:r w:rsidRPr="00627EEE">
        <w:rPr>
          <w:rFonts w:asciiTheme="majorBidi" w:hAnsiTheme="majorBidi" w:cstheme="majorBidi"/>
          <w:i/>
          <w:iCs/>
          <w:sz w:val="24"/>
          <w:szCs w:val="24"/>
        </w:rPr>
        <w:t>International Journal of Artificial Intelligence in Education</w:t>
      </w:r>
      <w:r w:rsidRPr="00627EEE">
        <w:rPr>
          <w:rFonts w:asciiTheme="majorBidi" w:hAnsiTheme="majorBidi" w:cstheme="majorBidi"/>
          <w:sz w:val="24"/>
          <w:szCs w:val="24"/>
        </w:rPr>
        <w:t>, 26(2), 561-581.</w:t>
      </w:r>
    </w:p>
    <w:p w14:paraId="2CD86461" w14:textId="77777777" w:rsidR="0082617F" w:rsidRPr="00627EEE" w:rsidRDefault="0082617F" w:rsidP="0082617F">
      <w:pPr>
        <w:autoSpaceDE w:val="0"/>
        <w:autoSpaceDN w:val="0"/>
        <w:adjustRightInd w:val="0"/>
        <w:spacing w:before="240" w:after="0" w:line="240" w:lineRule="auto"/>
        <w:ind w:left="432" w:hanging="432"/>
        <w:jc w:val="both"/>
        <w:rPr>
          <w:rFonts w:asciiTheme="majorBidi" w:hAnsiTheme="majorBidi" w:cstheme="majorBidi"/>
          <w:sz w:val="24"/>
          <w:szCs w:val="24"/>
          <w:lang w:val="en-MY" w:eastAsia="id-ID"/>
        </w:rPr>
      </w:pPr>
      <w:r w:rsidRPr="00627EEE">
        <w:rPr>
          <w:rFonts w:asciiTheme="majorBidi" w:hAnsiTheme="majorBidi" w:cstheme="majorBidi"/>
          <w:sz w:val="24"/>
          <w:szCs w:val="24"/>
          <w:lang w:val="en-MY" w:eastAsia="id-ID"/>
        </w:rPr>
        <w:t xml:space="preserve">Cheng, J., Edwards, L. J., Maldonado‐Molina, M. M., Komro, K. A., &amp; Muller, K. E. (2010). Real longitudinal data analysis for real people: building a good enough mixed model. </w:t>
      </w:r>
      <w:r w:rsidRPr="00627EEE">
        <w:rPr>
          <w:rFonts w:asciiTheme="majorBidi" w:hAnsiTheme="majorBidi" w:cstheme="majorBidi"/>
          <w:i/>
          <w:iCs/>
          <w:color w:val="000000"/>
          <w:sz w:val="24"/>
          <w:szCs w:val="24"/>
        </w:rPr>
        <w:t>Statistics in medicine</w:t>
      </w:r>
      <w:r w:rsidRPr="00627EEE">
        <w:rPr>
          <w:rFonts w:asciiTheme="majorBidi" w:hAnsiTheme="majorBidi" w:cstheme="majorBidi"/>
          <w:sz w:val="24"/>
          <w:szCs w:val="24"/>
          <w:lang w:val="en-MY" w:eastAsia="id-ID"/>
        </w:rPr>
        <w:t>, 29(4), 504-520.</w:t>
      </w:r>
    </w:p>
    <w:p w14:paraId="048FA1BA" w14:textId="77777777" w:rsidR="0082617F" w:rsidRPr="00627EEE" w:rsidRDefault="0082617F" w:rsidP="0082617F">
      <w:pPr>
        <w:autoSpaceDE w:val="0"/>
        <w:autoSpaceDN w:val="0"/>
        <w:adjustRightInd w:val="0"/>
        <w:spacing w:before="240" w:after="0" w:line="240" w:lineRule="auto"/>
        <w:ind w:left="432" w:hanging="432"/>
        <w:jc w:val="both"/>
        <w:rPr>
          <w:rFonts w:asciiTheme="majorBidi" w:hAnsiTheme="majorBidi" w:cstheme="majorBidi"/>
          <w:color w:val="000000"/>
          <w:sz w:val="24"/>
          <w:szCs w:val="24"/>
        </w:rPr>
      </w:pPr>
      <w:r w:rsidRPr="00627EEE">
        <w:rPr>
          <w:rFonts w:asciiTheme="majorBidi" w:hAnsiTheme="majorBidi" w:cstheme="majorBidi"/>
          <w:color w:val="000000"/>
          <w:sz w:val="24"/>
          <w:szCs w:val="24"/>
        </w:rPr>
        <w:t xml:space="preserve">Chi, Y., Qin, Y., Song, R. &amp; Xu, H. (2018). Knowledge Graph in Smart Education: A Case Study of Entrepreneurship Scientific Publication Management. </w:t>
      </w:r>
      <w:r w:rsidRPr="00627EEE">
        <w:rPr>
          <w:rFonts w:asciiTheme="majorBidi" w:hAnsiTheme="majorBidi" w:cstheme="majorBidi"/>
          <w:i/>
          <w:iCs/>
          <w:color w:val="000000"/>
          <w:sz w:val="24"/>
          <w:szCs w:val="24"/>
        </w:rPr>
        <w:t>Sustainability</w:t>
      </w:r>
      <w:r w:rsidRPr="00627EEE">
        <w:rPr>
          <w:rFonts w:asciiTheme="majorBidi" w:hAnsiTheme="majorBidi" w:cstheme="majorBidi"/>
          <w:color w:val="000000"/>
          <w:sz w:val="24"/>
          <w:szCs w:val="24"/>
        </w:rPr>
        <w:t xml:space="preserve"> 2018, 10(4), 995-1009; </w:t>
      </w:r>
      <w:r w:rsidRPr="00627EEE">
        <w:rPr>
          <w:rStyle w:val="Hyperlink"/>
          <w:rFonts w:asciiTheme="majorBidi" w:hAnsiTheme="majorBidi" w:cstheme="majorBidi"/>
          <w:sz w:val="24"/>
          <w:szCs w:val="24"/>
        </w:rPr>
        <w:t>doi:</w:t>
      </w:r>
      <w:r w:rsidR="009F1E19">
        <w:fldChar w:fldCharType="begin"/>
      </w:r>
      <w:r w:rsidR="009F1E19">
        <w:instrText xml:space="preserve"> HYPERLINK "http://dx.doi.org/10.3390/su10040995" \t "_blank" </w:instrText>
      </w:r>
      <w:r w:rsidR="009F1E19">
        <w:fldChar w:fldCharType="separate"/>
      </w:r>
      <w:r w:rsidRPr="00627EEE">
        <w:rPr>
          <w:rStyle w:val="Hyperlink"/>
          <w:rFonts w:asciiTheme="majorBidi" w:hAnsiTheme="majorBidi" w:cstheme="majorBidi"/>
          <w:sz w:val="24"/>
          <w:szCs w:val="24"/>
        </w:rPr>
        <w:t>10.3390/su10040995</w:t>
      </w:r>
      <w:r w:rsidR="009F1E19">
        <w:rPr>
          <w:rStyle w:val="Hyperlink"/>
          <w:rFonts w:asciiTheme="majorBidi" w:hAnsiTheme="majorBidi" w:cstheme="majorBidi"/>
          <w:sz w:val="24"/>
          <w:szCs w:val="24"/>
        </w:rPr>
        <w:fldChar w:fldCharType="end"/>
      </w:r>
      <w:r w:rsidRPr="00627EEE">
        <w:rPr>
          <w:rFonts w:asciiTheme="majorBidi" w:hAnsiTheme="majorBidi" w:cstheme="majorBidi"/>
          <w:color w:val="000000"/>
          <w:sz w:val="24"/>
          <w:szCs w:val="24"/>
        </w:rPr>
        <w:t>.</w:t>
      </w:r>
    </w:p>
    <w:p w14:paraId="153C10CC" w14:textId="77777777" w:rsidR="0082617F" w:rsidRPr="00627EEE" w:rsidRDefault="0082617F" w:rsidP="0082617F">
      <w:pPr>
        <w:autoSpaceDE w:val="0"/>
        <w:autoSpaceDN w:val="0"/>
        <w:adjustRightInd w:val="0"/>
        <w:spacing w:before="120" w:after="0" w:line="240" w:lineRule="auto"/>
        <w:ind w:left="431" w:hanging="431"/>
        <w:jc w:val="both"/>
        <w:rPr>
          <w:rFonts w:asciiTheme="majorBidi" w:hAnsiTheme="majorBidi" w:cstheme="majorBidi"/>
          <w:color w:val="000000"/>
          <w:sz w:val="24"/>
          <w:szCs w:val="24"/>
        </w:rPr>
      </w:pPr>
      <w:r w:rsidRPr="00627EEE">
        <w:rPr>
          <w:rFonts w:asciiTheme="majorBidi" w:hAnsiTheme="majorBidi" w:cstheme="majorBidi"/>
          <w:color w:val="000000"/>
          <w:sz w:val="24"/>
          <w:szCs w:val="24"/>
        </w:rPr>
        <w:t xml:space="preserve">Chikwiri, E., &amp; Musiyiwa, J. (2017). Challenges and Gaps in Children's Transition from Early Childhood Development to Grade One in Zimbabwe. </w:t>
      </w:r>
      <w:r w:rsidRPr="00627EEE">
        <w:rPr>
          <w:rFonts w:asciiTheme="majorBidi" w:hAnsiTheme="majorBidi" w:cstheme="majorBidi"/>
          <w:i/>
          <w:iCs/>
          <w:color w:val="000000"/>
          <w:sz w:val="24"/>
          <w:szCs w:val="24"/>
        </w:rPr>
        <w:t>International Journal of Educational Administration and Policy Studies</w:t>
      </w:r>
      <w:r w:rsidRPr="00627EEE">
        <w:rPr>
          <w:rFonts w:asciiTheme="majorBidi" w:hAnsiTheme="majorBidi" w:cstheme="majorBidi"/>
          <w:color w:val="000000"/>
          <w:sz w:val="24"/>
          <w:szCs w:val="24"/>
        </w:rPr>
        <w:t>, 9(7), 91-102.</w:t>
      </w:r>
    </w:p>
    <w:p w14:paraId="3C5D2CBD" w14:textId="77777777" w:rsidR="0082617F" w:rsidRPr="00627EEE" w:rsidRDefault="0082617F" w:rsidP="0082617F">
      <w:pPr>
        <w:autoSpaceDE w:val="0"/>
        <w:autoSpaceDN w:val="0"/>
        <w:adjustRightInd w:val="0"/>
        <w:spacing w:before="240" w:after="0" w:line="240" w:lineRule="auto"/>
        <w:ind w:left="432" w:hanging="432"/>
        <w:jc w:val="both"/>
        <w:rPr>
          <w:rFonts w:asciiTheme="majorBidi" w:hAnsiTheme="majorBidi" w:cstheme="majorBidi"/>
          <w:color w:val="000000"/>
          <w:sz w:val="24"/>
          <w:szCs w:val="24"/>
        </w:rPr>
      </w:pPr>
      <w:r w:rsidRPr="00627EEE">
        <w:rPr>
          <w:rFonts w:asciiTheme="majorBidi" w:hAnsiTheme="majorBidi" w:cstheme="majorBidi"/>
          <w:color w:val="000000"/>
          <w:sz w:val="24"/>
          <w:szCs w:val="24"/>
        </w:rPr>
        <w:t xml:space="preserve">Choi, J. W. and Lee, Y. J. (2012).  </w:t>
      </w:r>
      <w:r w:rsidRPr="00627EEE">
        <w:rPr>
          <w:rFonts w:asciiTheme="majorBidi" w:hAnsiTheme="majorBidi" w:cstheme="majorBidi"/>
          <w:i/>
          <w:iCs/>
          <w:color w:val="000000"/>
          <w:sz w:val="24"/>
          <w:szCs w:val="24"/>
        </w:rPr>
        <w:t>The Status of SMART Education in KOREA</w:t>
      </w:r>
      <w:r w:rsidRPr="00627EEE">
        <w:rPr>
          <w:rFonts w:asciiTheme="majorBidi" w:hAnsiTheme="majorBidi" w:cstheme="majorBidi"/>
          <w:color w:val="000000"/>
          <w:sz w:val="24"/>
          <w:szCs w:val="24"/>
        </w:rPr>
        <w:t>. World Conference on Educational Multimedia, Hypermedia and Telecommunications. 2012 (1): 175-178.</w:t>
      </w:r>
    </w:p>
    <w:p w14:paraId="5D8A2533" w14:textId="77777777" w:rsidR="0082617F" w:rsidRPr="00627EEE" w:rsidRDefault="0082617F" w:rsidP="0082617F">
      <w:pPr>
        <w:autoSpaceDE w:val="0"/>
        <w:autoSpaceDN w:val="0"/>
        <w:adjustRightInd w:val="0"/>
        <w:spacing w:before="240" w:after="0" w:line="240" w:lineRule="auto"/>
        <w:ind w:left="432" w:hanging="432"/>
        <w:jc w:val="both"/>
        <w:rPr>
          <w:rFonts w:asciiTheme="majorBidi" w:hAnsiTheme="majorBidi" w:cstheme="majorBidi"/>
          <w:color w:val="000000"/>
          <w:sz w:val="24"/>
          <w:szCs w:val="24"/>
        </w:rPr>
      </w:pPr>
      <w:r w:rsidRPr="00627EEE">
        <w:rPr>
          <w:rFonts w:asciiTheme="majorBidi" w:hAnsiTheme="majorBidi" w:cstheme="majorBidi"/>
          <w:color w:val="000000"/>
          <w:sz w:val="24"/>
          <w:szCs w:val="24"/>
        </w:rPr>
        <w:t xml:space="preserve">Clarke, M. (2006). Beyond antagonism? The discursive construction of “new” teachers in the United Arab Emirates. </w:t>
      </w:r>
      <w:r w:rsidRPr="00627EEE">
        <w:rPr>
          <w:rFonts w:asciiTheme="majorBidi" w:hAnsiTheme="majorBidi" w:cstheme="majorBidi"/>
          <w:i/>
          <w:iCs/>
          <w:color w:val="000000"/>
          <w:sz w:val="24"/>
          <w:szCs w:val="24"/>
        </w:rPr>
        <w:t>Teaching Education</w:t>
      </w:r>
      <w:r w:rsidRPr="00627EEE">
        <w:rPr>
          <w:rFonts w:asciiTheme="majorBidi" w:hAnsiTheme="majorBidi" w:cstheme="majorBidi"/>
          <w:color w:val="000000"/>
          <w:sz w:val="24"/>
          <w:szCs w:val="24"/>
        </w:rPr>
        <w:t>, 17(3), 225-237.</w:t>
      </w:r>
    </w:p>
    <w:p w14:paraId="17C20DDD" w14:textId="77777777" w:rsidR="0082617F" w:rsidRPr="00627EEE" w:rsidRDefault="0082617F" w:rsidP="0082617F">
      <w:pPr>
        <w:autoSpaceDE w:val="0"/>
        <w:autoSpaceDN w:val="0"/>
        <w:adjustRightInd w:val="0"/>
        <w:spacing w:before="240" w:after="0" w:line="240" w:lineRule="auto"/>
        <w:ind w:left="432" w:hanging="432"/>
        <w:jc w:val="both"/>
        <w:rPr>
          <w:rFonts w:asciiTheme="majorBidi" w:hAnsiTheme="majorBidi" w:cstheme="majorBidi"/>
          <w:sz w:val="24"/>
          <w:szCs w:val="24"/>
          <w:lang w:val="en-MY" w:eastAsia="id-ID"/>
        </w:rPr>
      </w:pPr>
      <w:r w:rsidRPr="00627EEE">
        <w:rPr>
          <w:rFonts w:asciiTheme="majorBidi" w:hAnsiTheme="majorBidi" w:cstheme="majorBidi"/>
          <w:sz w:val="24"/>
          <w:szCs w:val="24"/>
          <w:lang w:val="en-MY" w:eastAsia="id-ID"/>
        </w:rPr>
        <w:t>Coakes, E., Amar, A. D., &amp; Luisa Granados, M. (2010). Knowledge management, strategy, and technology: a global snapshot. Journal of Enterprise Information Management, 23(3), 282-304.</w:t>
      </w:r>
    </w:p>
    <w:p w14:paraId="0A9AA630" w14:textId="77777777" w:rsidR="0082617F" w:rsidRPr="00627EEE" w:rsidRDefault="0082617F" w:rsidP="0082617F">
      <w:pPr>
        <w:spacing w:before="120" w:after="0" w:line="240" w:lineRule="auto"/>
        <w:ind w:left="720" w:hanging="720"/>
        <w:jc w:val="both"/>
        <w:rPr>
          <w:rFonts w:asciiTheme="majorBidi" w:hAnsiTheme="majorBidi" w:cstheme="majorBidi"/>
          <w:sz w:val="24"/>
          <w:szCs w:val="24"/>
        </w:rPr>
      </w:pPr>
      <w:bookmarkStart w:id="59" w:name="_Hlk38346198"/>
      <w:r w:rsidRPr="00627EEE">
        <w:rPr>
          <w:rFonts w:asciiTheme="majorBidi" w:hAnsiTheme="majorBidi" w:cstheme="majorBidi"/>
          <w:sz w:val="24"/>
          <w:szCs w:val="24"/>
        </w:rPr>
        <w:t>Coghlan</w:t>
      </w:r>
      <w:bookmarkEnd w:id="59"/>
      <w:r w:rsidRPr="00627EEE">
        <w:rPr>
          <w:rFonts w:asciiTheme="majorBidi" w:hAnsiTheme="majorBidi" w:cstheme="majorBidi"/>
          <w:sz w:val="24"/>
          <w:szCs w:val="24"/>
        </w:rPr>
        <w:t xml:space="preserve">, D. (2019). </w:t>
      </w:r>
      <w:r w:rsidRPr="00627EEE">
        <w:rPr>
          <w:rFonts w:asciiTheme="majorBidi" w:hAnsiTheme="majorBidi" w:cstheme="majorBidi"/>
          <w:i/>
          <w:iCs/>
          <w:sz w:val="24"/>
          <w:szCs w:val="24"/>
        </w:rPr>
        <w:t>Doing action research in your own organization</w:t>
      </w:r>
      <w:r w:rsidRPr="00627EEE">
        <w:rPr>
          <w:rFonts w:asciiTheme="majorBidi" w:hAnsiTheme="majorBidi" w:cstheme="majorBidi"/>
          <w:sz w:val="24"/>
          <w:szCs w:val="24"/>
        </w:rPr>
        <w:t>. SAGE Publications Limited.</w:t>
      </w:r>
    </w:p>
    <w:p w14:paraId="69E63D2D" w14:textId="77777777" w:rsidR="0082617F" w:rsidRPr="00627EEE" w:rsidRDefault="0082617F" w:rsidP="0082617F">
      <w:pPr>
        <w:spacing w:before="120" w:after="0" w:line="240" w:lineRule="auto"/>
        <w:ind w:left="720" w:hanging="720"/>
        <w:jc w:val="both"/>
        <w:rPr>
          <w:rFonts w:asciiTheme="majorBidi" w:hAnsiTheme="majorBidi" w:cstheme="majorBidi"/>
          <w:sz w:val="24"/>
          <w:szCs w:val="24"/>
        </w:rPr>
      </w:pPr>
      <w:r w:rsidRPr="00627EEE">
        <w:rPr>
          <w:rFonts w:asciiTheme="majorBidi" w:hAnsiTheme="majorBidi" w:cstheme="majorBidi"/>
          <w:sz w:val="24"/>
          <w:szCs w:val="24"/>
        </w:rPr>
        <w:t xml:space="preserve">Collins, R. (2019). </w:t>
      </w:r>
      <w:r w:rsidRPr="00627EEE">
        <w:rPr>
          <w:rFonts w:asciiTheme="majorBidi" w:hAnsiTheme="majorBidi" w:cstheme="majorBidi"/>
          <w:i/>
          <w:iCs/>
          <w:sz w:val="24"/>
          <w:szCs w:val="24"/>
        </w:rPr>
        <w:t>The credential society: An historical sociology of education and stratification</w:t>
      </w:r>
      <w:r w:rsidRPr="00627EEE">
        <w:rPr>
          <w:rFonts w:asciiTheme="majorBidi" w:hAnsiTheme="majorBidi" w:cstheme="majorBidi"/>
          <w:sz w:val="24"/>
          <w:szCs w:val="24"/>
        </w:rPr>
        <w:t>. Columbia University Press.</w:t>
      </w:r>
    </w:p>
    <w:p w14:paraId="40C5DAF6" w14:textId="77777777" w:rsidR="0082617F" w:rsidRPr="00627EEE" w:rsidRDefault="0082617F" w:rsidP="0082617F">
      <w:pPr>
        <w:autoSpaceDE w:val="0"/>
        <w:autoSpaceDN w:val="0"/>
        <w:adjustRightInd w:val="0"/>
        <w:spacing w:before="240" w:after="0" w:line="240" w:lineRule="auto"/>
        <w:ind w:left="432" w:hanging="432"/>
        <w:jc w:val="both"/>
        <w:rPr>
          <w:rFonts w:asciiTheme="majorBidi" w:hAnsiTheme="majorBidi" w:cstheme="majorBidi"/>
          <w:color w:val="000000"/>
          <w:sz w:val="24"/>
          <w:szCs w:val="24"/>
        </w:rPr>
      </w:pPr>
      <w:r w:rsidRPr="00627EEE">
        <w:rPr>
          <w:rFonts w:asciiTheme="majorBidi" w:hAnsiTheme="majorBidi" w:cstheme="majorBidi"/>
          <w:color w:val="000000"/>
          <w:sz w:val="24"/>
          <w:szCs w:val="24"/>
        </w:rPr>
        <w:t xml:space="preserve">Collis, J. &amp; Hussey, R. (2003). </w:t>
      </w:r>
      <w:r w:rsidRPr="00627EEE">
        <w:rPr>
          <w:rFonts w:asciiTheme="majorBidi" w:hAnsiTheme="majorBidi" w:cstheme="majorBidi"/>
          <w:i/>
          <w:iCs/>
          <w:color w:val="000000"/>
          <w:sz w:val="24"/>
          <w:szCs w:val="24"/>
        </w:rPr>
        <w:t>Business Research: a Practical Guide for Undergraduate and Postgraduate Students</w:t>
      </w:r>
      <w:r w:rsidRPr="00627EEE">
        <w:rPr>
          <w:rFonts w:asciiTheme="majorBidi" w:hAnsiTheme="majorBidi" w:cstheme="majorBidi"/>
          <w:color w:val="000000"/>
          <w:sz w:val="24"/>
          <w:szCs w:val="24"/>
        </w:rPr>
        <w:t>, Palgrave Macmillan: Basingstoke.</w:t>
      </w:r>
    </w:p>
    <w:p w14:paraId="016DF3A0" w14:textId="77777777" w:rsidR="0082617F" w:rsidRPr="00627EEE" w:rsidRDefault="0082617F" w:rsidP="0082617F">
      <w:pPr>
        <w:autoSpaceDE w:val="0"/>
        <w:autoSpaceDN w:val="0"/>
        <w:adjustRightInd w:val="0"/>
        <w:spacing w:before="240" w:after="0" w:line="240" w:lineRule="auto"/>
        <w:ind w:left="432" w:hanging="432"/>
        <w:jc w:val="both"/>
        <w:rPr>
          <w:rFonts w:asciiTheme="majorBidi" w:hAnsiTheme="majorBidi" w:cstheme="majorBidi"/>
          <w:sz w:val="24"/>
          <w:szCs w:val="24"/>
          <w:lang w:val="en-MY" w:eastAsia="id-ID"/>
        </w:rPr>
      </w:pPr>
      <w:r w:rsidRPr="00627EEE">
        <w:rPr>
          <w:rFonts w:asciiTheme="majorBidi" w:hAnsiTheme="majorBidi" w:cstheme="majorBidi"/>
          <w:sz w:val="24"/>
          <w:szCs w:val="24"/>
          <w:lang w:val="en-MY" w:eastAsia="id-ID"/>
        </w:rPr>
        <w:t xml:space="preserve">Creswell, J. W., Plano Clark, V. L., Gutmann, M. L., &amp; Hanson, W. E. (2003). </w:t>
      </w:r>
      <w:r w:rsidRPr="00627EEE">
        <w:rPr>
          <w:rFonts w:asciiTheme="majorBidi" w:hAnsiTheme="majorBidi" w:cstheme="majorBidi"/>
          <w:i/>
          <w:iCs/>
          <w:sz w:val="24"/>
          <w:szCs w:val="24"/>
          <w:lang w:val="en-MY" w:eastAsia="id-ID"/>
        </w:rPr>
        <w:t>Advanced mixed methods research designs</w:t>
      </w:r>
      <w:r w:rsidRPr="00627EEE">
        <w:rPr>
          <w:rFonts w:asciiTheme="majorBidi" w:hAnsiTheme="majorBidi" w:cstheme="majorBidi"/>
          <w:sz w:val="24"/>
          <w:szCs w:val="24"/>
          <w:lang w:val="en-MY" w:eastAsia="id-ID"/>
        </w:rPr>
        <w:t>. Handbook of mixed methods in social and behavioral research, 209, 240.</w:t>
      </w:r>
    </w:p>
    <w:p w14:paraId="7227F5F2" w14:textId="77777777" w:rsidR="0082617F" w:rsidRPr="00627EEE" w:rsidRDefault="0082617F" w:rsidP="0082617F">
      <w:pPr>
        <w:autoSpaceDE w:val="0"/>
        <w:autoSpaceDN w:val="0"/>
        <w:adjustRightInd w:val="0"/>
        <w:spacing w:before="240" w:after="0" w:line="240" w:lineRule="auto"/>
        <w:ind w:left="432" w:hanging="432"/>
        <w:jc w:val="both"/>
        <w:rPr>
          <w:rFonts w:asciiTheme="majorBidi" w:hAnsiTheme="majorBidi" w:cstheme="majorBidi"/>
          <w:color w:val="000000"/>
          <w:sz w:val="24"/>
          <w:szCs w:val="24"/>
        </w:rPr>
      </w:pPr>
      <w:r w:rsidRPr="00627EEE">
        <w:rPr>
          <w:rFonts w:asciiTheme="majorBidi" w:hAnsiTheme="majorBidi" w:cstheme="majorBidi"/>
          <w:color w:val="000000"/>
          <w:sz w:val="24"/>
          <w:szCs w:val="24"/>
        </w:rPr>
        <w:t xml:space="preserve">Crotty, M. (1998). </w:t>
      </w:r>
      <w:r w:rsidRPr="00627EEE">
        <w:rPr>
          <w:rFonts w:asciiTheme="majorBidi" w:hAnsiTheme="majorBidi" w:cstheme="majorBidi"/>
          <w:i/>
          <w:iCs/>
          <w:sz w:val="24"/>
          <w:szCs w:val="24"/>
          <w:lang w:val="en-MY" w:eastAsia="id-ID"/>
        </w:rPr>
        <w:t>The foundations of social research; Meaning and perspective in the research process. London</w:t>
      </w:r>
      <w:r w:rsidRPr="00627EEE">
        <w:rPr>
          <w:rFonts w:asciiTheme="majorBidi" w:hAnsiTheme="majorBidi" w:cstheme="majorBidi"/>
          <w:color w:val="000000"/>
          <w:sz w:val="24"/>
          <w:szCs w:val="24"/>
        </w:rPr>
        <w:t xml:space="preserve">: SAGE Publications. Retrieved: </w:t>
      </w:r>
      <w:r w:rsidRPr="00627EEE">
        <w:rPr>
          <w:rStyle w:val="Hyperlink"/>
          <w:rFonts w:asciiTheme="majorBidi" w:hAnsiTheme="majorBidi" w:cstheme="majorBidi"/>
          <w:sz w:val="24"/>
          <w:szCs w:val="24"/>
        </w:rPr>
        <w:t>https://www.google.com/search?ei=bfXRWrmuDczUvgT-05ToCw&amp;q.</w:t>
      </w:r>
    </w:p>
    <w:p w14:paraId="0213474B" w14:textId="77777777" w:rsidR="0082617F" w:rsidRPr="00627EEE" w:rsidRDefault="0082617F" w:rsidP="0082617F">
      <w:pPr>
        <w:spacing w:before="240" w:after="0" w:line="240" w:lineRule="auto"/>
        <w:ind w:left="431" w:hanging="431"/>
        <w:jc w:val="both"/>
        <w:rPr>
          <w:rFonts w:asciiTheme="majorBidi" w:hAnsiTheme="majorBidi" w:cstheme="majorBidi"/>
          <w:sz w:val="24"/>
          <w:szCs w:val="24"/>
        </w:rPr>
      </w:pPr>
      <w:r w:rsidRPr="00627EEE">
        <w:rPr>
          <w:rFonts w:asciiTheme="majorBidi" w:hAnsiTheme="majorBidi" w:cstheme="majorBidi"/>
          <w:sz w:val="24"/>
          <w:szCs w:val="24"/>
        </w:rPr>
        <w:t xml:space="preserve">Cynthia, L. S. (2015). </w:t>
      </w:r>
      <w:r w:rsidRPr="00627EEE">
        <w:rPr>
          <w:rFonts w:asciiTheme="majorBidi" w:hAnsiTheme="majorBidi" w:cstheme="majorBidi"/>
          <w:i/>
          <w:iCs/>
          <w:sz w:val="24"/>
          <w:szCs w:val="24"/>
        </w:rPr>
        <w:t>The futures of learning 3: what kind of pedagogies for the 21st century.</w:t>
      </w:r>
      <w:r w:rsidRPr="00627EEE">
        <w:rPr>
          <w:rFonts w:asciiTheme="majorBidi" w:hAnsiTheme="majorBidi" w:cstheme="majorBidi"/>
          <w:sz w:val="24"/>
          <w:szCs w:val="24"/>
        </w:rPr>
        <w:t xml:space="preserve"> Education Research and Foresight Working Papers, United Nations Cultural Organization, 1-2.</w:t>
      </w:r>
    </w:p>
    <w:p w14:paraId="38A2C95C" w14:textId="77777777" w:rsidR="0082617F" w:rsidRPr="00627EEE" w:rsidRDefault="0082617F" w:rsidP="0082617F">
      <w:pPr>
        <w:autoSpaceDE w:val="0"/>
        <w:autoSpaceDN w:val="0"/>
        <w:adjustRightInd w:val="0"/>
        <w:spacing w:before="120" w:after="0" w:line="240" w:lineRule="auto"/>
        <w:ind w:left="431" w:hanging="431"/>
        <w:jc w:val="both"/>
        <w:rPr>
          <w:rFonts w:asciiTheme="majorBidi" w:hAnsiTheme="majorBidi" w:cstheme="majorBidi"/>
          <w:color w:val="000000"/>
          <w:sz w:val="24"/>
          <w:szCs w:val="24"/>
        </w:rPr>
      </w:pPr>
      <w:r w:rsidRPr="00627EEE">
        <w:rPr>
          <w:rFonts w:asciiTheme="majorBidi" w:hAnsiTheme="majorBidi" w:cstheme="majorBidi"/>
          <w:color w:val="000000"/>
          <w:sz w:val="24"/>
          <w:szCs w:val="24"/>
        </w:rPr>
        <w:t xml:space="preserve">Dabbagh, N., &amp; Reo, R. (2011). </w:t>
      </w:r>
      <w:r w:rsidRPr="00627EEE">
        <w:rPr>
          <w:rFonts w:asciiTheme="majorBidi" w:hAnsiTheme="majorBidi" w:cstheme="majorBidi"/>
          <w:i/>
          <w:iCs/>
          <w:color w:val="000000"/>
          <w:sz w:val="24"/>
          <w:szCs w:val="24"/>
        </w:rPr>
        <w:t>Back to the future: Tracing the roots and learning affordances of social software</w:t>
      </w:r>
      <w:r w:rsidRPr="00627EEE">
        <w:rPr>
          <w:rFonts w:asciiTheme="majorBidi" w:hAnsiTheme="majorBidi" w:cstheme="majorBidi"/>
          <w:color w:val="000000"/>
          <w:sz w:val="24"/>
          <w:szCs w:val="24"/>
        </w:rPr>
        <w:t>. In Web 2.0-based e-learning: Applying social informatics for tertiary teaching (pp. 1-20). IGI Global.</w:t>
      </w:r>
    </w:p>
    <w:p w14:paraId="5813A258" w14:textId="77777777" w:rsidR="0082617F" w:rsidRPr="00627EEE" w:rsidRDefault="0082617F" w:rsidP="0082617F">
      <w:pPr>
        <w:autoSpaceDE w:val="0"/>
        <w:autoSpaceDN w:val="0"/>
        <w:adjustRightInd w:val="0"/>
        <w:spacing w:before="240" w:after="0" w:line="240" w:lineRule="auto"/>
        <w:ind w:left="432" w:hanging="432"/>
        <w:jc w:val="both"/>
        <w:rPr>
          <w:rFonts w:asciiTheme="majorBidi" w:hAnsiTheme="majorBidi" w:cstheme="majorBidi"/>
          <w:color w:val="000000"/>
          <w:sz w:val="24"/>
          <w:szCs w:val="24"/>
        </w:rPr>
      </w:pPr>
      <w:r w:rsidRPr="00627EEE">
        <w:rPr>
          <w:rFonts w:asciiTheme="majorBidi" w:hAnsiTheme="majorBidi" w:cstheme="majorBidi"/>
          <w:color w:val="000000"/>
          <w:sz w:val="24"/>
          <w:szCs w:val="24"/>
        </w:rPr>
        <w:t xml:space="preserve">Dalton, E. M., McKenzie, J-A., Kahonde, C. (2012). The implementation of inclusive education in South Africa: Reflections arising from a workshop for teachers and therapists to introduce Universal Design for Learning. </w:t>
      </w:r>
      <w:r w:rsidRPr="00627EEE">
        <w:rPr>
          <w:rFonts w:asciiTheme="majorBidi" w:hAnsiTheme="majorBidi" w:cstheme="majorBidi"/>
          <w:i/>
          <w:iCs/>
          <w:color w:val="000000"/>
          <w:sz w:val="24"/>
          <w:szCs w:val="24"/>
        </w:rPr>
        <w:t>African Journal of Disability</w:t>
      </w:r>
      <w:r w:rsidRPr="00627EEE">
        <w:rPr>
          <w:rFonts w:asciiTheme="majorBidi" w:hAnsiTheme="majorBidi" w:cstheme="majorBidi"/>
          <w:color w:val="000000"/>
          <w:sz w:val="24"/>
          <w:szCs w:val="24"/>
        </w:rPr>
        <w:t xml:space="preserve">, 1(1), 13-19. </w:t>
      </w:r>
    </w:p>
    <w:p w14:paraId="0447E53C" w14:textId="77777777" w:rsidR="0082617F" w:rsidRPr="00627EEE" w:rsidRDefault="0082617F" w:rsidP="0082617F">
      <w:pPr>
        <w:autoSpaceDE w:val="0"/>
        <w:autoSpaceDN w:val="0"/>
        <w:adjustRightInd w:val="0"/>
        <w:spacing w:before="240" w:after="0" w:line="240" w:lineRule="auto"/>
        <w:ind w:left="432" w:hanging="432"/>
        <w:jc w:val="both"/>
        <w:rPr>
          <w:rFonts w:asciiTheme="majorBidi" w:hAnsiTheme="majorBidi" w:cstheme="majorBidi"/>
          <w:color w:val="000000"/>
          <w:sz w:val="24"/>
          <w:szCs w:val="24"/>
        </w:rPr>
      </w:pPr>
      <w:r w:rsidRPr="00627EEE">
        <w:rPr>
          <w:rFonts w:asciiTheme="majorBidi" w:hAnsiTheme="majorBidi" w:cstheme="majorBidi"/>
          <w:color w:val="000000"/>
          <w:sz w:val="24"/>
          <w:szCs w:val="24"/>
        </w:rPr>
        <w:t xml:space="preserve">Daniela, L. (2019). </w:t>
      </w:r>
      <w:r w:rsidRPr="00627EEE">
        <w:rPr>
          <w:rFonts w:asciiTheme="majorBidi" w:hAnsiTheme="majorBidi" w:cstheme="majorBidi"/>
          <w:i/>
          <w:iCs/>
          <w:sz w:val="24"/>
          <w:szCs w:val="24"/>
          <w:lang w:val="en-MY" w:eastAsia="id-ID"/>
        </w:rPr>
        <w:t>Smart Pedagogy for Technology-Enhanced Learning</w:t>
      </w:r>
      <w:r w:rsidRPr="00627EEE">
        <w:rPr>
          <w:rFonts w:asciiTheme="majorBidi" w:hAnsiTheme="majorBidi" w:cstheme="majorBidi"/>
          <w:color w:val="000000"/>
          <w:sz w:val="24"/>
          <w:szCs w:val="24"/>
        </w:rPr>
        <w:t>. In Didactics of Smart Pedagogy (pp. 3-21). Springer, Cham.</w:t>
      </w:r>
    </w:p>
    <w:p w14:paraId="5531EB6A" w14:textId="77777777" w:rsidR="0082617F" w:rsidRPr="00627EEE" w:rsidRDefault="0082617F" w:rsidP="0082617F">
      <w:pPr>
        <w:spacing w:before="240" w:after="0" w:line="240" w:lineRule="auto"/>
        <w:ind w:left="431" w:hanging="431"/>
        <w:jc w:val="both"/>
        <w:rPr>
          <w:rFonts w:asciiTheme="majorBidi" w:hAnsiTheme="majorBidi" w:cstheme="majorBidi"/>
          <w:sz w:val="24"/>
          <w:szCs w:val="24"/>
        </w:rPr>
      </w:pPr>
      <w:r w:rsidRPr="00627EEE">
        <w:rPr>
          <w:rFonts w:asciiTheme="majorBidi" w:hAnsiTheme="majorBidi" w:cstheme="majorBidi"/>
          <w:sz w:val="24"/>
          <w:szCs w:val="24"/>
        </w:rPr>
        <w:t xml:space="preserve">Daniela, L., &amp; Lytras, M. D. (2018). </w:t>
      </w:r>
      <w:r w:rsidRPr="00627EEE">
        <w:rPr>
          <w:rFonts w:asciiTheme="majorBidi" w:hAnsiTheme="majorBidi" w:cstheme="majorBidi"/>
          <w:i/>
          <w:iCs/>
          <w:sz w:val="24"/>
          <w:szCs w:val="24"/>
        </w:rPr>
        <w:t>SMART pedagogy:(Re) defining pedagogy</w:t>
      </w:r>
      <w:r w:rsidRPr="00627EEE">
        <w:rPr>
          <w:rFonts w:asciiTheme="majorBidi" w:hAnsiTheme="majorBidi" w:cstheme="majorBidi"/>
          <w:sz w:val="24"/>
          <w:szCs w:val="24"/>
        </w:rPr>
        <w:t>. In Learning strategies and constructionism in modern education settings (pp. 1-15). IGI Global.</w:t>
      </w:r>
    </w:p>
    <w:p w14:paraId="77211952" w14:textId="77777777" w:rsidR="0082617F" w:rsidRPr="00627EEE" w:rsidRDefault="0082617F" w:rsidP="0082617F">
      <w:pPr>
        <w:spacing w:before="120" w:after="0" w:line="240" w:lineRule="auto"/>
        <w:ind w:left="720" w:hanging="720"/>
        <w:jc w:val="both"/>
        <w:rPr>
          <w:rFonts w:asciiTheme="majorBidi" w:hAnsiTheme="majorBidi" w:cstheme="majorBidi"/>
          <w:sz w:val="24"/>
          <w:szCs w:val="24"/>
        </w:rPr>
      </w:pPr>
      <w:bookmarkStart w:id="60" w:name="_Hlk38296139"/>
      <w:r w:rsidRPr="00627EEE">
        <w:rPr>
          <w:rFonts w:asciiTheme="majorBidi" w:hAnsiTheme="majorBidi" w:cstheme="majorBidi"/>
          <w:sz w:val="24"/>
          <w:szCs w:val="24"/>
        </w:rPr>
        <w:t>Dascalu</w:t>
      </w:r>
      <w:bookmarkEnd w:id="60"/>
      <w:r w:rsidRPr="00627EEE">
        <w:rPr>
          <w:rFonts w:asciiTheme="majorBidi" w:hAnsiTheme="majorBidi" w:cstheme="majorBidi"/>
          <w:sz w:val="24"/>
          <w:szCs w:val="24"/>
        </w:rPr>
        <w:t xml:space="preserve">, M. I., Bodea, C. N., Moldoveanu, A., Mohora, A., Lytras, M., &amp; de Pablos, P. O. (2015). A recommender agent based on learning styles for better virtual collaborative learning experiences. </w:t>
      </w:r>
      <w:r w:rsidRPr="00627EEE">
        <w:rPr>
          <w:rFonts w:asciiTheme="majorBidi" w:hAnsiTheme="majorBidi" w:cstheme="majorBidi"/>
          <w:i/>
          <w:iCs/>
          <w:sz w:val="24"/>
          <w:szCs w:val="24"/>
        </w:rPr>
        <w:t>Computers in Human Behavior</w:t>
      </w:r>
      <w:r w:rsidRPr="00627EEE">
        <w:rPr>
          <w:rFonts w:asciiTheme="majorBidi" w:hAnsiTheme="majorBidi" w:cstheme="majorBidi"/>
          <w:sz w:val="24"/>
          <w:szCs w:val="24"/>
        </w:rPr>
        <w:t>, 45, 243-253.</w:t>
      </w:r>
    </w:p>
    <w:p w14:paraId="4BD55A7F" w14:textId="77777777" w:rsidR="0082617F" w:rsidRPr="00627EEE" w:rsidRDefault="0082617F" w:rsidP="0082617F">
      <w:pPr>
        <w:autoSpaceDE w:val="0"/>
        <w:autoSpaceDN w:val="0"/>
        <w:adjustRightInd w:val="0"/>
        <w:spacing w:before="120" w:after="0" w:line="240" w:lineRule="auto"/>
        <w:ind w:left="431" w:hanging="431"/>
        <w:jc w:val="both"/>
        <w:rPr>
          <w:rFonts w:asciiTheme="majorBidi" w:hAnsiTheme="majorBidi" w:cstheme="majorBidi"/>
          <w:color w:val="000000"/>
          <w:sz w:val="24"/>
          <w:szCs w:val="24"/>
        </w:rPr>
      </w:pPr>
      <w:r w:rsidRPr="00627EEE">
        <w:rPr>
          <w:rFonts w:asciiTheme="majorBidi" w:hAnsiTheme="majorBidi" w:cstheme="majorBidi"/>
          <w:color w:val="000000"/>
          <w:sz w:val="24"/>
          <w:szCs w:val="24"/>
        </w:rPr>
        <w:t xml:space="preserve">Davis, F. D. (1989). Perceived usefulness, perceived ease of use, and user acceptance of information technology. </w:t>
      </w:r>
      <w:r w:rsidRPr="00627EEE">
        <w:rPr>
          <w:rFonts w:asciiTheme="majorBidi" w:hAnsiTheme="majorBidi" w:cstheme="majorBidi"/>
          <w:i/>
          <w:iCs/>
          <w:color w:val="000000"/>
          <w:sz w:val="24"/>
          <w:szCs w:val="24"/>
        </w:rPr>
        <w:t>MIS quarterly,</w:t>
      </w:r>
      <w:r w:rsidRPr="00627EEE">
        <w:rPr>
          <w:rFonts w:asciiTheme="majorBidi" w:hAnsiTheme="majorBidi" w:cstheme="majorBidi"/>
          <w:color w:val="000000"/>
          <w:sz w:val="24"/>
          <w:szCs w:val="24"/>
        </w:rPr>
        <w:t xml:space="preserve"> 319-340.</w:t>
      </w:r>
    </w:p>
    <w:p w14:paraId="52FD8FC7" w14:textId="77777777" w:rsidR="0082617F" w:rsidRPr="00627EEE" w:rsidRDefault="0082617F" w:rsidP="0082617F">
      <w:pPr>
        <w:spacing w:before="240" w:after="0" w:line="240" w:lineRule="auto"/>
        <w:ind w:left="431" w:hanging="431"/>
        <w:jc w:val="both"/>
        <w:rPr>
          <w:rFonts w:asciiTheme="majorBidi" w:hAnsiTheme="majorBidi" w:cstheme="majorBidi"/>
          <w:sz w:val="24"/>
          <w:szCs w:val="24"/>
        </w:rPr>
      </w:pPr>
      <w:bookmarkStart w:id="61" w:name="_Hlk50000750"/>
      <w:r w:rsidRPr="00627EEE">
        <w:rPr>
          <w:rFonts w:asciiTheme="majorBidi" w:hAnsiTheme="majorBidi" w:cstheme="majorBidi"/>
          <w:sz w:val="24"/>
          <w:szCs w:val="24"/>
        </w:rPr>
        <w:t>De Groot, A. D., &amp; Spiekerman, J. A. (2020</w:t>
      </w:r>
      <w:bookmarkEnd w:id="61"/>
      <w:r w:rsidRPr="00627EEE">
        <w:rPr>
          <w:rFonts w:asciiTheme="majorBidi" w:hAnsiTheme="majorBidi" w:cstheme="majorBidi"/>
          <w:sz w:val="24"/>
          <w:szCs w:val="24"/>
        </w:rPr>
        <w:t xml:space="preserve">). </w:t>
      </w:r>
      <w:r w:rsidRPr="00627EEE">
        <w:rPr>
          <w:rFonts w:asciiTheme="majorBidi" w:hAnsiTheme="majorBidi" w:cstheme="majorBidi"/>
          <w:i/>
          <w:iCs/>
          <w:sz w:val="24"/>
          <w:szCs w:val="24"/>
        </w:rPr>
        <w:t>Methodology: Foundations of inference and research in the behavioral sciences</w:t>
      </w:r>
      <w:r w:rsidRPr="00627EEE">
        <w:rPr>
          <w:rFonts w:asciiTheme="majorBidi" w:hAnsiTheme="majorBidi" w:cstheme="majorBidi"/>
          <w:sz w:val="24"/>
          <w:szCs w:val="24"/>
        </w:rPr>
        <w:t xml:space="preserve"> (Vol. 6). Walter de Gruyter GmbH &amp; Co KG.</w:t>
      </w:r>
    </w:p>
    <w:p w14:paraId="6481B6BC" w14:textId="77777777" w:rsidR="0082617F" w:rsidRPr="00627EEE" w:rsidRDefault="0082617F" w:rsidP="0082617F">
      <w:pPr>
        <w:spacing w:before="240" w:after="0" w:line="240" w:lineRule="auto"/>
        <w:ind w:left="431" w:hanging="431"/>
        <w:jc w:val="both"/>
        <w:rPr>
          <w:rFonts w:asciiTheme="majorBidi" w:hAnsiTheme="majorBidi" w:cstheme="majorBidi"/>
          <w:sz w:val="24"/>
          <w:szCs w:val="24"/>
        </w:rPr>
      </w:pPr>
      <w:r w:rsidRPr="00627EEE">
        <w:rPr>
          <w:rFonts w:asciiTheme="majorBidi" w:hAnsiTheme="majorBidi" w:cstheme="majorBidi"/>
          <w:sz w:val="24"/>
          <w:szCs w:val="24"/>
        </w:rPr>
        <w:t xml:space="preserve">Deeks, J. J., Higgins, J. P., Altman, D. G., &amp; Cochrane Statistical Methods Group. (2019). Analysing data and undertaking meta‐analyses. </w:t>
      </w:r>
      <w:r w:rsidRPr="00627EEE">
        <w:rPr>
          <w:rFonts w:asciiTheme="majorBidi" w:hAnsiTheme="majorBidi" w:cstheme="majorBidi"/>
          <w:i/>
          <w:iCs/>
          <w:sz w:val="24"/>
          <w:szCs w:val="24"/>
        </w:rPr>
        <w:t>Cochrane handbook for systematic reviews of interventions</w:t>
      </w:r>
      <w:r w:rsidRPr="00627EEE">
        <w:rPr>
          <w:rFonts w:asciiTheme="majorBidi" w:hAnsiTheme="majorBidi" w:cstheme="majorBidi"/>
          <w:sz w:val="24"/>
          <w:szCs w:val="24"/>
        </w:rPr>
        <w:t>, 241-284.</w:t>
      </w:r>
    </w:p>
    <w:p w14:paraId="5F4C2449" w14:textId="77777777" w:rsidR="0082617F" w:rsidRPr="00627EEE" w:rsidRDefault="0082617F" w:rsidP="0082617F">
      <w:pPr>
        <w:spacing w:before="240" w:after="0" w:line="240" w:lineRule="auto"/>
        <w:ind w:left="431" w:hanging="431"/>
        <w:jc w:val="both"/>
        <w:rPr>
          <w:rFonts w:asciiTheme="majorBidi" w:hAnsiTheme="majorBidi" w:cstheme="majorBidi"/>
          <w:sz w:val="24"/>
          <w:szCs w:val="24"/>
        </w:rPr>
      </w:pPr>
      <w:bookmarkStart w:id="62" w:name="_Hlk49351273"/>
      <w:r w:rsidRPr="00627EEE">
        <w:rPr>
          <w:rFonts w:asciiTheme="majorBidi" w:hAnsiTheme="majorBidi" w:cstheme="majorBidi"/>
          <w:sz w:val="24"/>
          <w:szCs w:val="24"/>
        </w:rPr>
        <w:t>Delacre</w:t>
      </w:r>
      <w:bookmarkEnd w:id="62"/>
      <w:r w:rsidRPr="00627EEE">
        <w:rPr>
          <w:rFonts w:asciiTheme="majorBidi" w:hAnsiTheme="majorBidi" w:cstheme="majorBidi"/>
          <w:sz w:val="24"/>
          <w:szCs w:val="24"/>
        </w:rPr>
        <w:t xml:space="preserve">, M., Leys, C., Mora, Y. L., &amp; Lakens, D. (2019). Taking parametric assumptions seriously: Arguments for the use of Welch’s F-test instead of the classical F-test in one-way ANOVA. </w:t>
      </w:r>
      <w:r w:rsidRPr="00627EEE">
        <w:rPr>
          <w:rFonts w:asciiTheme="majorBidi" w:hAnsiTheme="majorBidi" w:cstheme="majorBidi"/>
          <w:i/>
          <w:iCs/>
          <w:sz w:val="24"/>
          <w:szCs w:val="24"/>
        </w:rPr>
        <w:t>International Review of Social Psychology,</w:t>
      </w:r>
      <w:r w:rsidRPr="00627EEE">
        <w:rPr>
          <w:rFonts w:asciiTheme="majorBidi" w:hAnsiTheme="majorBidi" w:cstheme="majorBidi"/>
          <w:sz w:val="24"/>
          <w:szCs w:val="24"/>
        </w:rPr>
        <w:t xml:space="preserve"> 32(1).</w:t>
      </w:r>
    </w:p>
    <w:p w14:paraId="0718E422" w14:textId="77777777" w:rsidR="0082617F" w:rsidRPr="00627EEE" w:rsidRDefault="0082617F" w:rsidP="0082617F">
      <w:pPr>
        <w:autoSpaceDE w:val="0"/>
        <w:autoSpaceDN w:val="0"/>
        <w:adjustRightInd w:val="0"/>
        <w:spacing w:before="240" w:after="0" w:line="240" w:lineRule="auto"/>
        <w:ind w:left="432" w:hanging="432"/>
        <w:jc w:val="both"/>
        <w:rPr>
          <w:rFonts w:asciiTheme="majorBidi" w:hAnsiTheme="majorBidi" w:cstheme="majorBidi"/>
          <w:color w:val="000000"/>
          <w:sz w:val="24"/>
          <w:szCs w:val="24"/>
        </w:rPr>
      </w:pPr>
      <w:r w:rsidRPr="00627EEE">
        <w:rPr>
          <w:rFonts w:asciiTheme="majorBidi" w:hAnsiTheme="majorBidi" w:cstheme="majorBidi"/>
          <w:color w:val="000000"/>
          <w:sz w:val="24"/>
          <w:szCs w:val="24"/>
        </w:rPr>
        <w:t xml:space="preserve">Denzin, N. K., &amp; Lincoln, Y. S. (2003). </w:t>
      </w:r>
      <w:r w:rsidRPr="00627EEE">
        <w:rPr>
          <w:rFonts w:asciiTheme="majorBidi" w:hAnsiTheme="majorBidi" w:cstheme="majorBidi"/>
          <w:i/>
          <w:iCs/>
          <w:color w:val="000000"/>
          <w:sz w:val="24"/>
          <w:szCs w:val="24"/>
        </w:rPr>
        <w:t xml:space="preserve">The Landscape of Qualitative Research: Theories and Issues </w:t>
      </w:r>
      <w:r w:rsidRPr="00627EEE">
        <w:rPr>
          <w:rFonts w:asciiTheme="majorBidi" w:hAnsiTheme="majorBidi" w:cstheme="majorBidi"/>
          <w:color w:val="000000"/>
          <w:sz w:val="24"/>
          <w:szCs w:val="24"/>
        </w:rPr>
        <w:t xml:space="preserve">(2nd Ed.). Thousand Oaks, CA: SAGE. </w:t>
      </w:r>
    </w:p>
    <w:p w14:paraId="60F49722" w14:textId="77777777" w:rsidR="0082617F" w:rsidRPr="00627EEE" w:rsidRDefault="0082617F" w:rsidP="0082617F">
      <w:pPr>
        <w:spacing w:before="240" w:after="0" w:line="240" w:lineRule="auto"/>
        <w:ind w:left="431" w:hanging="431"/>
        <w:jc w:val="both"/>
        <w:rPr>
          <w:rFonts w:asciiTheme="majorBidi" w:hAnsiTheme="majorBidi" w:cstheme="majorBidi"/>
          <w:sz w:val="24"/>
          <w:szCs w:val="24"/>
        </w:rPr>
      </w:pPr>
      <w:r w:rsidRPr="00627EEE">
        <w:rPr>
          <w:rFonts w:asciiTheme="majorBidi" w:hAnsiTheme="majorBidi" w:cstheme="majorBidi"/>
          <w:sz w:val="24"/>
          <w:szCs w:val="24"/>
        </w:rPr>
        <w:t xml:space="preserve">Dron, J. (2018). Smart learning environments, and not so smart learning environments: A systems view. </w:t>
      </w:r>
      <w:r w:rsidRPr="00627EEE">
        <w:rPr>
          <w:rFonts w:asciiTheme="majorBidi" w:hAnsiTheme="majorBidi" w:cstheme="majorBidi"/>
          <w:i/>
          <w:iCs/>
          <w:sz w:val="24"/>
          <w:szCs w:val="24"/>
        </w:rPr>
        <w:t>Smart Learning Environments,</w:t>
      </w:r>
      <w:r w:rsidRPr="00627EEE">
        <w:rPr>
          <w:rFonts w:asciiTheme="majorBidi" w:hAnsiTheme="majorBidi" w:cstheme="majorBidi"/>
          <w:sz w:val="24"/>
          <w:szCs w:val="24"/>
        </w:rPr>
        <w:t xml:space="preserve"> 5(1), 1-20.</w:t>
      </w:r>
    </w:p>
    <w:p w14:paraId="2256E8B1" w14:textId="77777777" w:rsidR="0082617F" w:rsidRPr="00627EEE" w:rsidRDefault="0082617F" w:rsidP="0082617F">
      <w:pPr>
        <w:autoSpaceDE w:val="0"/>
        <w:autoSpaceDN w:val="0"/>
        <w:adjustRightInd w:val="0"/>
        <w:spacing w:before="120" w:after="0" w:line="240" w:lineRule="auto"/>
        <w:ind w:left="431" w:hanging="431"/>
        <w:jc w:val="both"/>
        <w:rPr>
          <w:rFonts w:asciiTheme="majorBidi" w:hAnsiTheme="majorBidi" w:cstheme="majorBidi"/>
          <w:color w:val="000000"/>
          <w:sz w:val="24"/>
          <w:szCs w:val="24"/>
        </w:rPr>
      </w:pPr>
      <w:r w:rsidRPr="00627EEE">
        <w:rPr>
          <w:rFonts w:asciiTheme="majorBidi" w:hAnsiTheme="majorBidi" w:cstheme="majorBidi"/>
          <w:color w:val="000000"/>
          <w:sz w:val="24"/>
          <w:szCs w:val="24"/>
        </w:rPr>
        <w:t xml:space="preserve">Dumpit, D. Z., &amp; Fernandez, C. J. (2017). Analysis of the use of social media in Higher Education Institutions (HEIs) using the Technology Acceptance Model. </w:t>
      </w:r>
      <w:r w:rsidRPr="00627EEE">
        <w:rPr>
          <w:rFonts w:asciiTheme="majorBidi" w:hAnsiTheme="majorBidi" w:cstheme="majorBidi"/>
          <w:i/>
          <w:iCs/>
          <w:color w:val="000000"/>
          <w:sz w:val="24"/>
          <w:szCs w:val="24"/>
        </w:rPr>
        <w:t>International Journal of Educational Technology in Higher Education</w:t>
      </w:r>
      <w:r w:rsidRPr="00627EEE">
        <w:rPr>
          <w:rFonts w:asciiTheme="majorBidi" w:hAnsiTheme="majorBidi" w:cstheme="majorBidi"/>
          <w:color w:val="000000"/>
          <w:sz w:val="24"/>
          <w:szCs w:val="24"/>
        </w:rPr>
        <w:t>, 14(1), 5.</w:t>
      </w:r>
    </w:p>
    <w:p w14:paraId="7B299302" w14:textId="77777777" w:rsidR="0082617F" w:rsidRPr="00627EEE" w:rsidRDefault="0082617F" w:rsidP="0082617F">
      <w:pPr>
        <w:autoSpaceDE w:val="0"/>
        <w:autoSpaceDN w:val="0"/>
        <w:adjustRightInd w:val="0"/>
        <w:spacing w:before="240" w:after="0" w:line="240" w:lineRule="auto"/>
        <w:ind w:left="432" w:hanging="432"/>
        <w:jc w:val="both"/>
        <w:rPr>
          <w:rFonts w:asciiTheme="majorBidi" w:hAnsiTheme="majorBidi" w:cstheme="majorBidi"/>
          <w:color w:val="000000"/>
          <w:sz w:val="24"/>
          <w:szCs w:val="24"/>
        </w:rPr>
      </w:pPr>
      <w:r w:rsidRPr="00627EEE">
        <w:rPr>
          <w:rFonts w:asciiTheme="majorBidi" w:hAnsiTheme="majorBidi" w:cstheme="majorBidi"/>
          <w:color w:val="000000"/>
          <w:sz w:val="24"/>
          <w:szCs w:val="24"/>
        </w:rPr>
        <w:t xml:space="preserve">Duval, E. (2011).  </w:t>
      </w:r>
      <w:r w:rsidRPr="00627EEE">
        <w:rPr>
          <w:rFonts w:asciiTheme="majorBidi" w:hAnsiTheme="majorBidi" w:cstheme="majorBidi"/>
          <w:i/>
          <w:iCs/>
          <w:sz w:val="24"/>
          <w:szCs w:val="24"/>
          <w:lang w:val="en-MY" w:eastAsia="id-ID"/>
        </w:rPr>
        <w:t>Attention please!: learning analytics for visualization and recommendation.</w:t>
      </w:r>
      <w:r w:rsidRPr="00627EEE">
        <w:rPr>
          <w:rFonts w:asciiTheme="majorBidi" w:hAnsiTheme="majorBidi" w:cstheme="majorBidi"/>
          <w:color w:val="000000"/>
          <w:sz w:val="24"/>
          <w:szCs w:val="24"/>
        </w:rPr>
        <w:t xml:space="preserve"> In Proceedings of the 1st International Conference on Learning Analytics and Knowledge, Banff, AB, Canada, 27 Februry-01 March 2011.</w:t>
      </w:r>
    </w:p>
    <w:p w14:paraId="04F9A339" w14:textId="77777777" w:rsidR="0082617F" w:rsidRPr="00627EEE" w:rsidRDefault="0082617F" w:rsidP="0082617F">
      <w:pPr>
        <w:spacing w:before="240" w:after="0" w:line="240" w:lineRule="auto"/>
        <w:ind w:left="431" w:hanging="431"/>
        <w:jc w:val="both"/>
        <w:rPr>
          <w:rFonts w:asciiTheme="majorBidi" w:hAnsiTheme="majorBidi" w:cstheme="majorBidi"/>
          <w:sz w:val="24"/>
          <w:szCs w:val="24"/>
        </w:rPr>
      </w:pPr>
      <w:bookmarkStart w:id="63" w:name="_Hlk48764975"/>
      <w:r w:rsidRPr="00627EEE">
        <w:rPr>
          <w:rFonts w:asciiTheme="majorBidi" w:hAnsiTheme="majorBidi" w:cstheme="majorBidi"/>
          <w:sz w:val="24"/>
          <w:szCs w:val="24"/>
        </w:rPr>
        <w:t>Dzhambov</w:t>
      </w:r>
      <w:bookmarkEnd w:id="63"/>
      <w:r w:rsidRPr="00627EEE">
        <w:rPr>
          <w:rFonts w:asciiTheme="majorBidi" w:hAnsiTheme="majorBidi" w:cstheme="majorBidi"/>
          <w:sz w:val="24"/>
          <w:szCs w:val="24"/>
        </w:rPr>
        <w:t xml:space="preserve">, A. M., Browning, M. H., Markevych, I., Hartig, T., &amp; Lercher, P. (2020). Analytical approaches to testing pathways linking greenspace to health: A scoping review of the empirical literature. </w:t>
      </w:r>
      <w:r w:rsidRPr="00627EEE">
        <w:rPr>
          <w:rFonts w:asciiTheme="majorBidi" w:hAnsiTheme="majorBidi" w:cstheme="majorBidi"/>
          <w:i/>
          <w:iCs/>
          <w:sz w:val="24"/>
          <w:szCs w:val="24"/>
        </w:rPr>
        <w:t>Environmental Research,</w:t>
      </w:r>
      <w:r w:rsidRPr="00627EEE">
        <w:rPr>
          <w:rFonts w:asciiTheme="majorBidi" w:hAnsiTheme="majorBidi" w:cstheme="majorBidi"/>
          <w:sz w:val="24"/>
          <w:szCs w:val="24"/>
        </w:rPr>
        <w:t xml:space="preserve"> 109613.</w:t>
      </w:r>
    </w:p>
    <w:p w14:paraId="77F77FF8" w14:textId="77777777" w:rsidR="0082617F" w:rsidRPr="00627EEE" w:rsidRDefault="0082617F" w:rsidP="0082617F">
      <w:pPr>
        <w:autoSpaceDE w:val="0"/>
        <w:autoSpaceDN w:val="0"/>
        <w:adjustRightInd w:val="0"/>
        <w:spacing w:before="240" w:after="0" w:line="240" w:lineRule="auto"/>
        <w:ind w:left="432" w:hanging="432"/>
        <w:jc w:val="both"/>
        <w:rPr>
          <w:rFonts w:asciiTheme="majorBidi" w:hAnsiTheme="majorBidi" w:cstheme="majorBidi"/>
          <w:color w:val="000000"/>
          <w:sz w:val="24"/>
          <w:szCs w:val="24"/>
        </w:rPr>
      </w:pPr>
      <w:r w:rsidRPr="00627EEE">
        <w:rPr>
          <w:rFonts w:asciiTheme="majorBidi" w:hAnsiTheme="majorBidi" w:cstheme="majorBidi"/>
          <w:color w:val="000000"/>
          <w:sz w:val="24"/>
          <w:szCs w:val="24"/>
        </w:rPr>
        <w:t xml:space="preserve">Eagan, M. K., Hurtado, S., Chang, M. J., Garcia, G. A., Herrera, F. A., and Garibay, J. C. (2013). Making a difference in science education: The impact of undergraduate research program. </w:t>
      </w:r>
      <w:r w:rsidRPr="00627EEE">
        <w:rPr>
          <w:rFonts w:asciiTheme="majorBidi" w:hAnsiTheme="majorBidi" w:cstheme="majorBidi"/>
          <w:i/>
          <w:iCs/>
          <w:color w:val="000000"/>
          <w:sz w:val="24"/>
          <w:szCs w:val="24"/>
        </w:rPr>
        <w:t>American Educational Research Journal</w:t>
      </w:r>
      <w:r w:rsidRPr="00627EEE">
        <w:rPr>
          <w:rFonts w:asciiTheme="majorBidi" w:hAnsiTheme="majorBidi" w:cstheme="majorBidi"/>
          <w:color w:val="000000"/>
          <w:sz w:val="24"/>
          <w:szCs w:val="24"/>
        </w:rPr>
        <w:t>, 50(4), 683–713.</w:t>
      </w:r>
    </w:p>
    <w:p w14:paraId="6CF54B1F" w14:textId="77777777" w:rsidR="0082617F" w:rsidRPr="00627EEE" w:rsidRDefault="0082617F" w:rsidP="0082617F">
      <w:pPr>
        <w:autoSpaceDE w:val="0"/>
        <w:autoSpaceDN w:val="0"/>
        <w:adjustRightInd w:val="0"/>
        <w:spacing w:before="240" w:after="0" w:line="240" w:lineRule="auto"/>
        <w:ind w:left="432" w:hanging="432"/>
        <w:jc w:val="both"/>
        <w:rPr>
          <w:rFonts w:asciiTheme="majorBidi" w:hAnsiTheme="majorBidi" w:cstheme="majorBidi"/>
          <w:color w:val="000000"/>
          <w:sz w:val="24"/>
          <w:szCs w:val="24"/>
        </w:rPr>
      </w:pPr>
      <w:r w:rsidRPr="00627EEE">
        <w:rPr>
          <w:rFonts w:asciiTheme="majorBidi" w:hAnsiTheme="majorBidi" w:cstheme="majorBidi"/>
          <w:color w:val="000000"/>
          <w:sz w:val="24"/>
          <w:szCs w:val="24"/>
        </w:rPr>
        <w:t xml:space="preserve">Eaton, S. E. (2010). </w:t>
      </w:r>
      <w:r w:rsidRPr="00627EEE">
        <w:rPr>
          <w:rFonts w:asciiTheme="majorBidi" w:hAnsiTheme="majorBidi" w:cstheme="majorBidi"/>
          <w:i/>
          <w:iCs/>
          <w:color w:val="000000"/>
          <w:sz w:val="24"/>
          <w:szCs w:val="24"/>
        </w:rPr>
        <w:t>Global Trends in Language Learning in the 21st Century</w:t>
      </w:r>
      <w:r w:rsidRPr="00627EEE">
        <w:rPr>
          <w:rFonts w:asciiTheme="majorBidi" w:hAnsiTheme="majorBidi" w:cstheme="majorBidi"/>
          <w:color w:val="000000"/>
          <w:sz w:val="24"/>
          <w:szCs w:val="24"/>
        </w:rPr>
        <w:t xml:space="preserve">, Calgary: Onate Press. Retrieved from </w:t>
      </w:r>
      <w:hyperlink r:id="rId37" w:history="1">
        <w:r w:rsidRPr="00627EEE">
          <w:rPr>
            <w:rStyle w:val="Hyperlink"/>
            <w:rFonts w:asciiTheme="majorBidi" w:hAnsiTheme="majorBidi" w:cstheme="majorBidi"/>
            <w:sz w:val="24"/>
            <w:szCs w:val="24"/>
          </w:rPr>
          <w:t>https://files.eric.ed.gov/fulltext/ED510276.pdf</w:t>
        </w:r>
      </w:hyperlink>
      <w:r w:rsidRPr="00627EEE">
        <w:rPr>
          <w:rFonts w:asciiTheme="majorBidi" w:hAnsiTheme="majorBidi" w:cstheme="majorBidi"/>
          <w:color w:val="000000"/>
          <w:sz w:val="24"/>
          <w:szCs w:val="24"/>
        </w:rPr>
        <w:t>.</w:t>
      </w:r>
    </w:p>
    <w:p w14:paraId="194FD22F" w14:textId="77777777" w:rsidR="0082617F" w:rsidRPr="00627EEE" w:rsidRDefault="0082617F" w:rsidP="0082617F">
      <w:pPr>
        <w:autoSpaceDE w:val="0"/>
        <w:autoSpaceDN w:val="0"/>
        <w:adjustRightInd w:val="0"/>
        <w:spacing w:before="240" w:after="0" w:line="240" w:lineRule="auto"/>
        <w:ind w:left="432" w:hanging="432"/>
        <w:jc w:val="both"/>
        <w:rPr>
          <w:rFonts w:asciiTheme="majorBidi" w:hAnsiTheme="majorBidi" w:cstheme="majorBidi"/>
          <w:color w:val="000000"/>
          <w:sz w:val="24"/>
          <w:szCs w:val="24"/>
        </w:rPr>
      </w:pPr>
      <w:r w:rsidRPr="00627EEE">
        <w:rPr>
          <w:rFonts w:asciiTheme="majorBidi" w:hAnsiTheme="majorBidi" w:cstheme="majorBidi"/>
          <w:color w:val="000000"/>
          <w:sz w:val="24"/>
          <w:szCs w:val="24"/>
        </w:rPr>
        <w:t xml:space="preserve">Eickmann, P., Kolb, A., &amp; Kolb, D.A. (2004). </w:t>
      </w:r>
      <w:r w:rsidRPr="00627EEE">
        <w:rPr>
          <w:rFonts w:asciiTheme="majorBidi" w:hAnsiTheme="majorBidi" w:cstheme="majorBidi"/>
          <w:i/>
          <w:iCs/>
          <w:color w:val="000000"/>
          <w:sz w:val="24"/>
          <w:szCs w:val="24"/>
        </w:rPr>
        <w:t>Designing learning</w:t>
      </w:r>
      <w:r w:rsidRPr="00627EEE">
        <w:rPr>
          <w:rFonts w:asciiTheme="majorBidi" w:hAnsiTheme="majorBidi" w:cstheme="majorBidi"/>
          <w:color w:val="000000"/>
          <w:sz w:val="24"/>
          <w:szCs w:val="24"/>
        </w:rPr>
        <w:t xml:space="preserve">. In R. J. Boland &amp; F. Collopy (Eds.), Managing as designing (pp. 241-247). Stanford: Stanford University Press. </w:t>
      </w:r>
    </w:p>
    <w:p w14:paraId="263F1A89" w14:textId="77777777" w:rsidR="0082617F" w:rsidRPr="00627EEE" w:rsidRDefault="0082617F" w:rsidP="0082617F">
      <w:pPr>
        <w:spacing w:before="120" w:after="0" w:line="240" w:lineRule="auto"/>
        <w:ind w:left="720" w:hanging="720"/>
        <w:jc w:val="both"/>
        <w:rPr>
          <w:rFonts w:asciiTheme="majorBidi" w:hAnsiTheme="majorBidi" w:cstheme="majorBidi"/>
          <w:sz w:val="24"/>
          <w:szCs w:val="24"/>
        </w:rPr>
      </w:pPr>
      <w:bookmarkStart w:id="64" w:name="_Hlk38291466"/>
      <w:r w:rsidRPr="00627EEE">
        <w:rPr>
          <w:rFonts w:asciiTheme="majorBidi" w:hAnsiTheme="majorBidi" w:cstheme="majorBidi"/>
          <w:sz w:val="24"/>
          <w:szCs w:val="24"/>
        </w:rPr>
        <w:t>El Miedany</w:t>
      </w:r>
      <w:bookmarkEnd w:id="64"/>
      <w:r w:rsidRPr="00627EEE">
        <w:rPr>
          <w:rFonts w:asciiTheme="majorBidi" w:hAnsiTheme="majorBidi" w:cstheme="majorBidi"/>
          <w:sz w:val="24"/>
          <w:szCs w:val="24"/>
        </w:rPr>
        <w:t xml:space="preserve">, Y. (2019). </w:t>
      </w:r>
      <w:r w:rsidRPr="00627EEE">
        <w:rPr>
          <w:rFonts w:asciiTheme="majorBidi" w:hAnsiTheme="majorBidi" w:cstheme="majorBidi"/>
          <w:i/>
          <w:iCs/>
          <w:sz w:val="24"/>
          <w:szCs w:val="24"/>
        </w:rPr>
        <w:t>How to Be a Good Educator</w:t>
      </w:r>
      <w:r w:rsidRPr="00627EEE">
        <w:rPr>
          <w:rFonts w:asciiTheme="majorBidi" w:hAnsiTheme="majorBidi" w:cstheme="majorBidi"/>
          <w:sz w:val="24"/>
          <w:szCs w:val="24"/>
        </w:rPr>
        <w:t>. In Rheumatology Teaching (pp. 475-495). Springer, Cham.</w:t>
      </w:r>
    </w:p>
    <w:p w14:paraId="5DE9BBDB" w14:textId="77777777" w:rsidR="0082617F" w:rsidRPr="00627EEE" w:rsidRDefault="0082617F" w:rsidP="0082617F">
      <w:pPr>
        <w:spacing w:before="240" w:after="0" w:line="240" w:lineRule="auto"/>
        <w:ind w:left="431" w:hanging="431"/>
        <w:jc w:val="both"/>
        <w:rPr>
          <w:rFonts w:asciiTheme="majorBidi" w:hAnsiTheme="majorBidi" w:cstheme="majorBidi"/>
          <w:sz w:val="24"/>
          <w:szCs w:val="24"/>
        </w:rPr>
      </w:pPr>
      <w:bookmarkStart w:id="65" w:name="_Hlk49943442"/>
      <w:r w:rsidRPr="00627EEE">
        <w:rPr>
          <w:rFonts w:asciiTheme="majorBidi" w:hAnsiTheme="majorBidi" w:cstheme="majorBidi"/>
          <w:sz w:val="24"/>
          <w:szCs w:val="24"/>
        </w:rPr>
        <w:t>Elazhary</w:t>
      </w:r>
      <w:bookmarkEnd w:id="65"/>
      <w:r w:rsidRPr="00627EEE">
        <w:rPr>
          <w:rFonts w:asciiTheme="majorBidi" w:hAnsiTheme="majorBidi" w:cstheme="majorBidi"/>
          <w:sz w:val="24"/>
          <w:szCs w:val="24"/>
        </w:rPr>
        <w:t xml:space="preserve">, H. (2019). Internet of Things (IoT), mobile cloud, cloudlet, mobile IoT, IoT cloud, fog, mobile edge, and edge emerging computing paradigms: Disambiguation and research directions. </w:t>
      </w:r>
      <w:r w:rsidRPr="00627EEE">
        <w:rPr>
          <w:rFonts w:asciiTheme="majorBidi" w:hAnsiTheme="majorBidi" w:cstheme="majorBidi"/>
          <w:i/>
          <w:iCs/>
          <w:sz w:val="24"/>
          <w:szCs w:val="24"/>
        </w:rPr>
        <w:t>Journal of Network and Computer Applications,</w:t>
      </w:r>
      <w:r w:rsidRPr="00627EEE">
        <w:rPr>
          <w:rFonts w:asciiTheme="majorBidi" w:hAnsiTheme="majorBidi" w:cstheme="majorBidi"/>
          <w:sz w:val="24"/>
          <w:szCs w:val="24"/>
        </w:rPr>
        <w:t xml:space="preserve"> 128, 105-140.</w:t>
      </w:r>
    </w:p>
    <w:p w14:paraId="6AD8A256" w14:textId="77777777" w:rsidR="0082617F" w:rsidRPr="00627EEE" w:rsidRDefault="0082617F" w:rsidP="0082617F">
      <w:pPr>
        <w:autoSpaceDE w:val="0"/>
        <w:autoSpaceDN w:val="0"/>
        <w:adjustRightInd w:val="0"/>
        <w:spacing w:before="240" w:after="0" w:line="240" w:lineRule="auto"/>
        <w:ind w:left="432" w:hanging="432"/>
        <w:jc w:val="both"/>
        <w:rPr>
          <w:rFonts w:asciiTheme="majorBidi" w:hAnsiTheme="majorBidi" w:cstheme="majorBidi"/>
          <w:color w:val="000000"/>
          <w:sz w:val="24"/>
          <w:szCs w:val="24"/>
        </w:rPr>
      </w:pPr>
      <w:r w:rsidRPr="00627EEE">
        <w:rPr>
          <w:rFonts w:asciiTheme="majorBidi" w:hAnsiTheme="majorBidi" w:cstheme="majorBidi"/>
          <w:color w:val="000000"/>
          <w:sz w:val="24"/>
          <w:szCs w:val="24"/>
        </w:rPr>
        <w:t xml:space="preserve">El-Gamal, S. and Abd El Aziz, R. (2011). </w:t>
      </w:r>
      <w:r w:rsidRPr="00627EEE">
        <w:rPr>
          <w:rFonts w:asciiTheme="majorBidi" w:hAnsiTheme="majorBidi" w:cstheme="majorBidi"/>
          <w:i/>
          <w:iCs/>
          <w:color w:val="000000"/>
          <w:sz w:val="24"/>
          <w:szCs w:val="24"/>
        </w:rPr>
        <w:t>The Perception of Students Regarding E-Learning Implementation in Egyptian Universities</w:t>
      </w:r>
      <w:r w:rsidRPr="00627EEE">
        <w:rPr>
          <w:rFonts w:asciiTheme="majorBidi" w:hAnsiTheme="majorBidi" w:cstheme="majorBidi"/>
          <w:color w:val="000000"/>
          <w:sz w:val="24"/>
          <w:szCs w:val="24"/>
        </w:rPr>
        <w:t xml:space="preserve">. The Case of Arab Academy for Science and Technology. Proceeding of eL&amp;mL 2011: The Third International Conference on Mobile, Hybrid, and On-line Learning, February 2011, 1-5. Retrieved from </w:t>
      </w:r>
      <w:hyperlink r:id="rId38" w:history="1">
        <w:r w:rsidRPr="00627EEE">
          <w:rPr>
            <w:rStyle w:val="Hyperlink"/>
            <w:rFonts w:asciiTheme="majorBidi" w:hAnsiTheme="majorBidi" w:cstheme="majorBidi"/>
            <w:sz w:val="24"/>
            <w:szCs w:val="24"/>
          </w:rPr>
          <w:t>file:///C:/Users/User/Downloads/elml_2011_1_10_50007.pdf</w:t>
        </w:r>
      </w:hyperlink>
    </w:p>
    <w:p w14:paraId="13D8BF05" w14:textId="77777777" w:rsidR="0082617F" w:rsidRPr="00627EEE" w:rsidRDefault="0082617F" w:rsidP="0082617F">
      <w:pPr>
        <w:autoSpaceDE w:val="0"/>
        <w:autoSpaceDN w:val="0"/>
        <w:adjustRightInd w:val="0"/>
        <w:spacing w:before="240" w:after="0" w:line="240" w:lineRule="auto"/>
        <w:ind w:left="432" w:hanging="432"/>
        <w:jc w:val="both"/>
        <w:rPr>
          <w:rFonts w:asciiTheme="majorBidi" w:hAnsiTheme="majorBidi" w:cstheme="majorBidi"/>
          <w:color w:val="000000"/>
          <w:sz w:val="24"/>
          <w:szCs w:val="24"/>
        </w:rPr>
      </w:pPr>
      <w:r w:rsidRPr="00627EEE">
        <w:rPr>
          <w:rFonts w:asciiTheme="majorBidi" w:hAnsiTheme="majorBidi" w:cstheme="majorBidi"/>
          <w:color w:val="000000"/>
          <w:sz w:val="24"/>
          <w:szCs w:val="24"/>
        </w:rPr>
        <w:t xml:space="preserve">Elhoseny, H., Elhoseny, M., Abdelrazek, S., &amp; Riad, A. M. (2017). </w:t>
      </w:r>
      <w:r w:rsidRPr="00627EEE">
        <w:rPr>
          <w:rFonts w:asciiTheme="majorBidi" w:hAnsiTheme="majorBidi" w:cstheme="majorBidi"/>
          <w:i/>
          <w:iCs/>
          <w:color w:val="000000"/>
          <w:sz w:val="24"/>
          <w:szCs w:val="24"/>
        </w:rPr>
        <w:t>Evaluating Learners’ Progress in Smart Learning Environment. Paper presented in Proceedings of the International Conference on Advanced Intelligent Systems and Informatics, Egypt</w:t>
      </w:r>
      <w:r w:rsidRPr="00627EEE">
        <w:rPr>
          <w:rFonts w:asciiTheme="majorBidi" w:hAnsiTheme="majorBidi" w:cstheme="majorBidi"/>
          <w:color w:val="000000"/>
          <w:sz w:val="24"/>
          <w:szCs w:val="24"/>
        </w:rPr>
        <w:t xml:space="preserve">. Retrieved from </w:t>
      </w:r>
      <w:r w:rsidRPr="00627EEE">
        <w:rPr>
          <w:rStyle w:val="Hyperlink"/>
          <w:rFonts w:asciiTheme="majorBidi" w:hAnsiTheme="majorBidi" w:cstheme="majorBidi"/>
          <w:sz w:val="24"/>
          <w:szCs w:val="24"/>
        </w:rPr>
        <w:t>https://www.researchgate.net/publication/319404314_Evaluating_Learners'_Progress_in_Smart_Learning_Environment.</w:t>
      </w:r>
    </w:p>
    <w:p w14:paraId="7D24ED5E" w14:textId="77777777" w:rsidR="0082617F" w:rsidRPr="00627EEE" w:rsidRDefault="0082617F" w:rsidP="0082617F">
      <w:pPr>
        <w:autoSpaceDE w:val="0"/>
        <w:autoSpaceDN w:val="0"/>
        <w:adjustRightInd w:val="0"/>
        <w:spacing w:before="240" w:after="0" w:line="240" w:lineRule="auto"/>
        <w:ind w:left="432" w:hanging="432"/>
        <w:jc w:val="both"/>
        <w:rPr>
          <w:rFonts w:asciiTheme="majorBidi" w:hAnsiTheme="majorBidi" w:cstheme="majorBidi"/>
          <w:color w:val="000000"/>
          <w:sz w:val="24"/>
          <w:szCs w:val="24"/>
        </w:rPr>
      </w:pPr>
      <w:r w:rsidRPr="00627EEE">
        <w:rPr>
          <w:rFonts w:asciiTheme="majorBidi" w:hAnsiTheme="majorBidi" w:cstheme="majorBidi"/>
          <w:color w:val="000000"/>
          <w:sz w:val="24"/>
          <w:szCs w:val="24"/>
        </w:rPr>
        <w:t xml:space="preserve">Eränpalo, T., Jorgenson, C., Woolsey, L. M. (2016). The Abu Dhabi school model: Effective delivery of the curriculum. </w:t>
      </w:r>
      <w:r w:rsidRPr="00627EEE">
        <w:rPr>
          <w:rFonts w:asciiTheme="majorBidi" w:hAnsiTheme="majorBidi" w:cstheme="majorBidi"/>
          <w:i/>
          <w:iCs/>
          <w:color w:val="000000"/>
          <w:sz w:val="24"/>
          <w:szCs w:val="24"/>
        </w:rPr>
        <w:t>International Journal of Humanities and Social Sciences</w:t>
      </w:r>
      <w:r w:rsidRPr="00627EEE">
        <w:rPr>
          <w:rFonts w:asciiTheme="majorBidi" w:hAnsiTheme="majorBidi" w:cstheme="majorBidi"/>
          <w:color w:val="000000"/>
          <w:sz w:val="24"/>
          <w:szCs w:val="24"/>
        </w:rPr>
        <w:t>, 8(6), 24-35.</w:t>
      </w:r>
    </w:p>
    <w:p w14:paraId="0CB32517" w14:textId="77777777" w:rsidR="0082617F" w:rsidRPr="00627EEE" w:rsidRDefault="0082617F" w:rsidP="0082617F">
      <w:pPr>
        <w:autoSpaceDE w:val="0"/>
        <w:autoSpaceDN w:val="0"/>
        <w:adjustRightInd w:val="0"/>
        <w:spacing w:before="240" w:after="0" w:line="240" w:lineRule="auto"/>
        <w:ind w:left="432" w:hanging="432"/>
        <w:jc w:val="both"/>
        <w:rPr>
          <w:rFonts w:asciiTheme="majorBidi" w:hAnsiTheme="majorBidi" w:cstheme="majorBidi"/>
          <w:color w:val="000000"/>
          <w:sz w:val="24"/>
          <w:szCs w:val="24"/>
        </w:rPr>
      </w:pPr>
      <w:r w:rsidRPr="00627EEE">
        <w:rPr>
          <w:rFonts w:asciiTheme="majorBidi" w:hAnsiTheme="majorBidi" w:cstheme="majorBidi"/>
          <w:color w:val="000000"/>
          <w:sz w:val="24"/>
          <w:szCs w:val="24"/>
        </w:rPr>
        <w:t xml:space="preserve">Esterberg, K.G. (2002). </w:t>
      </w:r>
      <w:r w:rsidRPr="00627EEE">
        <w:rPr>
          <w:rFonts w:asciiTheme="majorBidi" w:hAnsiTheme="majorBidi" w:cstheme="majorBidi"/>
          <w:i/>
          <w:iCs/>
          <w:color w:val="000000"/>
          <w:sz w:val="24"/>
          <w:szCs w:val="24"/>
        </w:rPr>
        <w:t>Qualitative Methods in Social Research.</w:t>
      </w:r>
      <w:r w:rsidRPr="00627EEE">
        <w:rPr>
          <w:rFonts w:asciiTheme="majorBidi" w:hAnsiTheme="majorBidi" w:cstheme="majorBidi"/>
          <w:color w:val="000000"/>
          <w:sz w:val="24"/>
          <w:szCs w:val="24"/>
        </w:rPr>
        <w:t xml:space="preserve"> Boston, MA: McGraw-Hill.</w:t>
      </w:r>
    </w:p>
    <w:p w14:paraId="4FA2933C" w14:textId="77777777" w:rsidR="0082617F" w:rsidRPr="00627EEE" w:rsidRDefault="0082617F" w:rsidP="0082617F">
      <w:pPr>
        <w:autoSpaceDE w:val="0"/>
        <w:autoSpaceDN w:val="0"/>
        <w:adjustRightInd w:val="0"/>
        <w:spacing w:before="240" w:after="0" w:line="240" w:lineRule="auto"/>
        <w:ind w:left="432" w:hanging="432"/>
        <w:jc w:val="both"/>
        <w:rPr>
          <w:rFonts w:asciiTheme="majorBidi" w:hAnsiTheme="majorBidi" w:cstheme="majorBidi"/>
          <w:sz w:val="24"/>
          <w:szCs w:val="24"/>
        </w:rPr>
      </w:pPr>
      <w:r w:rsidRPr="00627EEE">
        <w:rPr>
          <w:rFonts w:asciiTheme="majorBidi" w:hAnsiTheme="majorBidi" w:cstheme="majorBidi"/>
          <w:sz w:val="24"/>
          <w:szCs w:val="24"/>
        </w:rPr>
        <w:t xml:space="preserve">Evans, A. 2016. </w:t>
      </w:r>
      <w:r w:rsidRPr="00627EEE">
        <w:rPr>
          <w:rFonts w:asciiTheme="majorBidi" w:hAnsiTheme="majorBidi" w:cstheme="majorBidi"/>
          <w:i/>
          <w:iCs/>
          <w:sz w:val="24"/>
          <w:szCs w:val="24"/>
        </w:rPr>
        <w:t>The Top Ten Challenges of Implementing New Technology</w:t>
      </w:r>
      <w:r w:rsidRPr="00627EEE">
        <w:rPr>
          <w:rFonts w:asciiTheme="majorBidi" w:hAnsiTheme="majorBidi" w:cstheme="majorBidi"/>
          <w:sz w:val="24"/>
          <w:szCs w:val="24"/>
        </w:rPr>
        <w:t xml:space="preserve">. EdTech and Data, </w:t>
      </w:r>
      <w:hyperlink r:id="rId39" w:history="1">
        <w:r w:rsidRPr="00627EEE">
          <w:rPr>
            <w:rStyle w:val="Hyperlink"/>
            <w:rFonts w:asciiTheme="majorBidi" w:hAnsiTheme="majorBidi" w:cstheme="majorBidi"/>
            <w:sz w:val="24"/>
            <w:szCs w:val="24"/>
          </w:rPr>
          <w:t>http://www.gettingsmart.com/2013/08/the-top-ten-challenges-of-implementing-new-technology/</w:t>
        </w:r>
      </w:hyperlink>
    </w:p>
    <w:p w14:paraId="2AF74143" w14:textId="77777777" w:rsidR="0082617F" w:rsidRPr="00627EEE" w:rsidRDefault="0082617F" w:rsidP="0082617F">
      <w:pPr>
        <w:spacing w:before="240" w:after="0" w:line="240" w:lineRule="auto"/>
        <w:ind w:left="431" w:hanging="431"/>
        <w:jc w:val="both"/>
        <w:rPr>
          <w:rFonts w:asciiTheme="majorBidi" w:hAnsiTheme="majorBidi" w:cstheme="majorBidi"/>
          <w:sz w:val="24"/>
          <w:szCs w:val="24"/>
        </w:rPr>
      </w:pPr>
      <w:r w:rsidRPr="00627EEE">
        <w:rPr>
          <w:rFonts w:asciiTheme="majorBidi" w:hAnsiTheme="majorBidi" w:cstheme="majorBidi"/>
          <w:sz w:val="24"/>
          <w:szCs w:val="24"/>
        </w:rPr>
        <w:t xml:space="preserve">Fabrigar, L. R., &amp; Wegener, D. T. (2012). Requirements for and Decisions in Choosing Exploratory Common Factor Analysis. </w:t>
      </w:r>
      <w:r w:rsidRPr="00627EEE">
        <w:rPr>
          <w:rFonts w:asciiTheme="majorBidi" w:hAnsiTheme="majorBidi" w:cstheme="majorBidi"/>
          <w:i/>
          <w:iCs/>
          <w:sz w:val="24"/>
          <w:szCs w:val="24"/>
        </w:rPr>
        <w:t>Exploratory factor analysis,</w:t>
      </w:r>
      <w:r w:rsidRPr="00627EEE">
        <w:rPr>
          <w:rFonts w:asciiTheme="majorBidi" w:hAnsiTheme="majorBidi" w:cstheme="majorBidi"/>
          <w:sz w:val="24"/>
          <w:szCs w:val="24"/>
        </w:rPr>
        <w:t xml:space="preserve"> 19-38.</w:t>
      </w:r>
    </w:p>
    <w:p w14:paraId="6A8F605C" w14:textId="77777777" w:rsidR="0082617F" w:rsidRPr="00627EEE" w:rsidRDefault="0082617F" w:rsidP="0082617F">
      <w:pPr>
        <w:autoSpaceDE w:val="0"/>
        <w:autoSpaceDN w:val="0"/>
        <w:adjustRightInd w:val="0"/>
        <w:spacing w:before="240" w:after="0" w:line="240" w:lineRule="auto"/>
        <w:ind w:left="432" w:hanging="432"/>
        <w:jc w:val="both"/>
        <w:rPr>
          <w:rFonts w:asciiTheme="majorBidi" w:hAnsiTheme="majorBidi" w:cstheme="majorBidi"/>
          <w:color w:val="000000"/>
          <w:sz w:val="24"/>
          <w:szCs w:val="24"/>
        </w:rPr>
      </w:pPr>
      <w:r w:rsidRPr="00627EEE">
        <w:rPr>
          <w:rFonts w:asciiTheme="majorBidi" w:hAnsiTheme="majorBidi" w:cstheme="majorBidi"/>
          <w:color w:val="000000"/>
          <w:sz w:val="24"/>
          <w:szCs w:val="24"/>
        </w:rPr>
        <w:t xml:space="preserve">Fahim, M., &amp; Eslamdoost, S. (2014). Critical Thinking: Frameworks and Models for Teaching. </w:t>
      </w:r>
      <w:r w:rsidRPr="00627EEE">
        <w:rPr>
          <w:rFonts w:asciiTheme="majorBidi" w:hAnsiTheme="majorBidi" w:cstheme="majorBidi"/>
          <w:i/>
          <w:iCs/>
          <w:color w:val="000000"/>
          <w:sz w:val="24"/>
          <w:szCs w:val="24"/>
        </w:rPr>
        <w:t>English Language Teaching</w:t>
      </w:r>
      <w:r w:rsidRPr="00627EEE">
        <w:rPr>
          <w:rFonts w:asciiTheme="majorBidi" w:hAnsiTheme="majorBidi" w:cstheme="majorBidi"/>
          <w:color w:val="000000"/>
          <w:sz w:val="24"/>
          <w:szCs w:val="24"/>
        </w:rPr>
        <w:t>, 7(7), 141-151.</w:t>
      </w:r>
    </w:p>
    <w:p w14:paraId="19708C08" w14:textId="77777777" w:rsidR="0082617F" w:rsidRPr="00627EEE" w:rsidRDefault="0082617F" w:rsidP="0082617F">
      <w:pPr>
        <w:autoSpaceDE w:val="0"/>
        <w:autoSpaceDN w:val="0"/>
        <w:adjustRightInd w:val="0"/>
        <w:spacing w:before="240" w:after="0" w:line="240" w:lineRule="auto"/>
        <w:ind w:left="432" w:hanging="432"/>
        <w:jc w:val="both"/>
        <w:rPr>
          <w:rFonts w:asciiTheme="majorBidi" w:hAnsiTheme="majorBidi" w:cstheme="majorBidi"/>
          <w:color w:val="000000"/>
          <w:sz w:val="24"/>
          <w:szCs w:val="24"/>
        </w:rPr>
      </w:pPr>
      <w:r w:rsidRPr="00627EEE">
        <w:rPr>
          <w:rFonts w:asciiTheme="majorBidi" w:hAnsiTheme="majorBidi" w:cstheme="majorBidi"/>
          <w:color w:val="000000"/>
          <w:sz w:val="24"/>
          <w:szCs w:val="24"/>
        </w:rPr>
        <w:t xml:space="preserve">Fiorella, L. and Mayer, R.E. (2015).  Eight Ways to Promote Generative Learning. </w:t>
      </w:r>
      <w:r w:rsidRPr="00627EEE">
        <w:rPr>
          <w:rFonts w:asciiTheme="majorBidi" w:hAnsiTheme="majorBidi" w:cstheme="majorBidi"/>
          <w:i/>
          <w:iCs/>
          <w:color w:val="000000"/>
          <w:sz w:val="24"/>
          <w:szCs w:val="24"/>
        </w:rPr>
        <w:t>Educational Psychology Review</w:t>
      </w:r>
      <w:r w:rsidRPr="00627EEE">
        <w:rPr>
          <w:rFonts w:asciiTheme="majorBidi" w:hAnsiTheme="majorBidi" w:cstheme="majorBidi"/>
          <w:color w:val="000000"/>
          <w:sz w:val="24"/>
          <w:szCs w:val="24"/>
        </w:rPr>
        <w:t>, 2015, pp. 1–25.</w:t>
      </w:r>
    </w:p>
    <w:p w14:paraId="0DB8C3E2" w14:textId="77777777" w:rsidR="0082617F" w:rsidRPr="00627EEE" w:rsidRDefault="0082617F" w:rsidP="0082617F">
      <w:pPr>
        <w:spacing w:before="240" w:after="0" w:line="240" w:lineRule="auto"/>
        <w:ind w:left="431" w:hanging="431"/>
        <w:jc w:val="both"/>
        <w:rPr>
          <w:rFonts w:asciiTheme="majorBidi" w:hAnsiTheme="majorBidi" w:cstheme="majorBidi"/>
          <w:sz w:val="24"/>
          <w:szCs w:val="24"/>
        </w:rPr>
      </w:pPr>
      <w:r w:rsidRPr="00627EEE">
        <w:rPr>
          <w:rFonts w:asciiTheme="majorBidi" w:hAnsiTheme="majorBidi" w:cstheme="majorBidi"/>
          <w:sz w:val="24"/>
          <w:szCs w:val="24"/>
        </w:rPr>
        <w:t xml:space="preserve">Fiorella, L., &amp; Mayer, R. E. (2016). Eight ways to promote generative learning. </w:t>
      </w:r>
      <w:r w:rsidRPr="00627EEE">
        <w:rPr>
          <w:rFonts w:asciiTheme="majorBidi" w:hAnsiTheme="majorBidi" w:cstheme="majorBidi"/>
          <w:i/>
          <w:iCs/>
          <w:sz w:val="24"/>
          <w:szCs w:val="24"/>
        </w:rPr>
        <w:t>Educational Psychology Review</w:t>
      </w:r>
      <w:r w:rsidRPr="00627EEE">
        <w:rPr>
          <w:rFonts w:asciiTheme="majorBidi" w:hAnsiTheme="majorBidi" w:cstheme="majorBidi"/>
          <w:sz w:val="24"/>
          <w:szCs w:val="24"/>
        </w:rPr>
        <w:t>, 28(4), 717-741.</w:t>
      </w:r>
    </w:p>
    <w:p w14:paraId="043F78B1" w14:textId="77777777" w:rsidR="0082617F" w:rsidRPr="00627EEE" w:rsidRDefault="0082617F" w:rsidP="0082617F">
      <w:pPr>
        <w:autoSpaceDE w:val="0"/>
        <w:autoSpaceDN w:val="0"/>
        <w:adjustRightInd w:val="0"/>
        <w:spacing w:before="240" w:after="0" w:line="240" w:lineRule="auto"/>
        <w:ind w:left="432" w:hanging="432"/>
        <w:jc w:val="both"/>
        <w:rPr>
          <w:rFonts w:asciiTheme="majorBidi" w:hAnsiTheme="majorBidi" w:cstheme="majorBidi"/>
          <w:color w:val="000000"/>
          <w:sz w:val="24"/>
          <w:szCs w:val="24"/>
        </w:rPr>
      </w:pPr>
      <w:r w:rsidRPr="00627EEE">
        <w:rPr>
          <w:rFonts w:asciiTheme="majorBidi" w:hAnsiTheme="majorBidi" w:cstheme="majorBidi"/>
          <w:color w:val="000000"/>
          <w:sz w:val="24"/>
          <w:szCs w:val="24"/>
        </w:rPr>
        <w:t xml:space="preserve">Flyvbjerg, B. (2006). Five misunderstandings about case-study research. </w:t>
      </w:r>
      <w:r w:rsidRPr="00627EEE">
        <w:rPr>
          <w:rFonts w:asciiTheme="majorBidi" w:hAnsiTheme="majorBidi" w:cstheme="majorBidi"/>
          <w:i/>
          <w:iCs/>
          <w:color w:val="000000"/>
          <w:sz w:val="24"/>
          <w:szCs w:val="24"/>
        </w:rPr>
        <w:t>Qualitative Inquiry</w:t>
      </w:r>
      <w:r w:rsidRPr="00627EEE">
        <w:rPr>
          <w:rFonts w:asciiTheme="majorBidi" w:hAnsiTheme="majorBidi" w:cstheme="majorBidi"/>
          <w:color w:val="000000"/>
          <w:sz w:val="24"/>
          <w:szCs w:val="24"/>
        </w:rPr>
        <w:t>, 12(2), 219-245.</w:t>
      </w:r>
    </w:p>
    <w:p w14:paraId="1205CBA3" w14:textId="77777777" w:rsidR="0082617F" w:rsidRPr="00627EEE" w:rsidRDefault="0082617F" w:rsidP="0082617F">
      <w:pPr>
        <w:autoSpaceDE w:val="0"/>
        <w:autoSpaceDN w:val="0"/>
        <w:adjustRightInd w:val="0"/>
        <w:spacing w:before="240" w:after="0" w:line="240" w:lineRule="auto"/>
        <w:ind w:left="432" w:hanging="432"/>
        <w:jc w:val="both"/>
        <w:rPr>
          <w:rFonts w:asciiTheme="majorBidi" w:hAnsiTheme="majorBidi" w:cstheme="majorBidi"/>
          <w:color w:val="000000"/>
          <w:sz w:val="24"/>
          <w:szCs w:val="24"/>
        </w:rPr>
      </w:pPr>
      <w:r w:rsidRPr="00627EEE">
        <w:rPr>
          <w:rFonts w:asciiTheme="majorBidi" w:hAnsiTheme="majorBidi" w:cstheme="majorBidi"/>
          <w:color w:val="000000"/>
          <w:sz w:val="24"/>
          <w:szCs w:val="24"/>
        </w:rPr>
        <w:t xml:space="preserve">Fox, J., &amp; Weisberg, S. (2018). </w:t>
      </w:r>
      <w:r w:rsidRPr="00627EEE">
        <w:rPr>
          <w:rFonts w:asciiTheme="majorBidi" w:hAnsiTheme="majorBidi" w:cstheme="majorBidi"/>
          <w:i/>
          <w:iCs/>
          <w:color w:val="000000"/>
          <w:sz w:val="24"/>
          <w:szCs w:val="24"/>
        </w:rPr>
        <w:t>An R companion to applied regression</w:t>
      </w:r>
      <w:r w:rsidRPr="00627EEE">
        <w:rPr>
          <w:rFonts w:asciiTheme="majorBidi" w:hAnsiTheme="majorBidi" w:cstheme="majorBidi"/>
          <w:color w:val="000000"/>
          <w:sz w:val="24"/>
          <w:szCs w:val="24"/>
        </w:rPr>
        <w:t>. Sage publications.</w:t>
      </w:r>
    </w:p>
    <w:p w14:paraId="5C314216" w14:textId="77777777" w:rsidR="0082617F" w:rsidRPr="00627EEE" w:rsidRDefault="0082617F" w:rsidP="0082617F">
      <w:pPr>
        <w:spacing w:before="240" w:after="0" w:line="240" w:lineRule="auto"/>
        <w:ind w:left="431" w:hanging="431"/>
        <w:jc w:val="both"/>
        <w:rPr>
          <w:rFonts w:asciiTheme="majorBidi" w:hAnsiTheme="majorBidi" w:cstheme="majorBidi"/>
          <w:sz w:val="24"/>
          <w:szCs w:val="24"/>
        </w:rPr>
      </w:pPr>
      <w:r w:rsidRPr="00627EEE">
        <w:rPr>
          <w:rFonts w:asciiTheme="majorBidi" w:hAnsiTheme="majorBidi" w:cstheme="majorBidi"/>
          <w:sz w:val="24"/>
          <w:szCs w:val="24"/>
        </w:rPr>
        <w:t xml:space="preserve">Francis, E. B., Senyefia, B. A., &amp; Joseph, O. (2020). Modeling macroeconomic variables using principal component analysis and multiple linear regression: The case of Ghana’s economy. </w:t>
      </w:r>
      <w:r w:rsidRPr="00627EEE">
        <w:rPr>
          <w:rFonts w:asciiTheme="majorBidi" w:hAnsiTheme="majorBidi" w:cstheme="majorBidi"/>
          <w:i/>
          <w:iCs/>
          <w:sz w:val="24"/>
          <w:szCs w:val="24"/>
        </w:rPr>
        <w:t>Journal of Business and Economic Development</w:t>
      </w:r>
      <w:r w:rsidRPr="00627EEE">
        <w:rPr>
          <w:rFonts w:asciiTheme="majorBidi" w:hAnsiTheme="majorBidi" w:cstheme="majorBidi"/>
          <w:sz w:val="24"/>
          <w:szCs w:val="24"/>
        </w:rPr>
        <w:t>, 5(1), 1-9.</w:t>
      </w:r>
    </w:p>
    <w:p w14:paraId="68C11BDC" w14:textId="77777777" w:rsidR="0082617F" w:rsidRPr="00627EEE" w:rsidRDefault="0082617F" w:rsidP="0082617F">
      <w:pPr>
        <w:spacing w:before="240" w:after="0" w:line="240" w:lineRule="auto"/>
        <w:ind w:left="431" w:hanging="431"/>
        <w:jc w:val="both"/>
        <w:rPr>
          <w:rFonts w:asciiTheme="majorBidi" w:hAnsiTheme="majorBidi" w:cstheme="majorBidi"/>
          <w:sz w:val="24"/>
          <w:szCs w:val="24"/>
        </w:rPr>
      </w:pPr>
      <w:r w:rsidRPr="00627EEE">
        <w:rPr>
          <w:rFonts w:asciiTheme="majorBidi" w:hAnsiTheme="majorBidi" w:cstheme="majorBidi"/>
          <w:sz w:val="24"/>
          <w:szCs w:val="24"/>
        </w:rPr>
        <w:t xml:space="preserve">Frau-Meigs, D. (2012). Trans-literacy as the new research horizon for media and information literacy. </w:t>
      </w:r>
      <w:r w:rsidRPr="00627EEE">
        <w:rPr>
          <w:rFonts w:asciiTheme="majorBidi" w:hAnsiTheme="majorBidi" w:cstheme="majorBidi"/>
          <w:i/>
          <w:iCs/>
          <w:sz w:val="24"/>
          <w:szCs w:val="24"/>
        </w:rPr>
        <w:t>Media Studies</w:t>
      </w:r>
      <w:r w:rsidRPr="00627EEE">
        <w:rPr>
          <w:rFonts w:asciiTheme="majorBidi" w:hAnsiTheme="majorBidi" w:cstheme="majorBidi"/>
          <w:sz w:val="24"/>
          <w:szCs w:val="24"/>
        </w:rPr>
        <w:t>, 3(6), 14-27.</w:t>
      </w:r>
    </w:p>
    <w:p w14:paraId="5356A6E7" w14:textId="77777777" w:rsidR="0082617F" w:rsidRPr="00627EEE" w:rsidRDefault="0082617F" w:rsidP="0082617F">
      <w:pPr>
        <w:autoSpaceDE w:val="0"/>
        <w:autoSpaceDN w:val="0"/>
        <w:adjustRightInd w:val="0"/>
        <w:spacing w:before="240" w:after="0" w:line="240" w:lineRule="auto"/>
        <w:ind w:left="432" w:hanging="432"/>
        <w:jc w:val="both"/>
        <w:rPr>
          <w:rFonts w:asciiTheme="majorBidi" w:hAnsiTheme="majorBidi" w:cstheme="majorBidi"/>
          <w:color w:val="000000"/>
          <w:sz w:val="24"/>
          <w:szCs w:val="24"/>
        </w:rPr>
      </w:pPr>
      <w:r w:rsidRPr="00627EEE">
        <w:rPr>
          <w:rFonts w:asciiTheme="majorBidi" w:hAnsiTheme="majorBidi" w:cstheme="majorBidi"/>
          <w:color w:val="000000"/>
          <w:sz w:val="24"/>
          <w:szCs w:val="24"/>
        </w:rPr>
        <w:t xml:space="preserve">Freigang, S., Schlenker, L., &amp; Köhler, T. (2018). A conceptual framework for designing smart learning environments. </w:t>
      </w:r>
      <w:r w:rsidRPr="00627EEE">
        <w:rPr>
          <w:rFonts w:asciiTheme="majorBidi" w:hAnsiTheme="majorBidi" w:cstheme="majorBidi"/>
          <w:i/>
          <w:iCs/>
          <w:color w:val="000000"/>
          <w:sz w:val="24"/>
          <w:szCs w:val="24"/>
        </w:rPr>
        <w:t>Smart Learning Environments</w:t>
      </w:r>
      <w:r w:rsidRPr="00627EEE">
        <w:rPr>
          <w:rFonts w:asciiTheme="majorBidi" w:hAnsiTheme="majorBidi" w:cstheme="majorBidi"/>
          <w:color w:val="000000"/>
          <w:sz w:val="24"/>
          <w:szCs w:val="24"/>
        </w:rPr>
        <w:t>, 5(1), 27.</w:t>
      </w:r>
    </w:p>
    <w:p w14:paraId="4C93A803" w14:textId="77777777" w:rsidR="0082617F" w:rsidRPr="00627EEE" w:rsidRDefault="0082617F" w:rsidP="0082617F">
      <w:pPr>
        <w:autoSpaceDE w:val="0"/>
        <w:autoSpaceDN w:val="0"/>
        <w:adjustRightInd w:val="0"/>
        <w:spacing w:before="120" w:after="0" w:line="240" w:lineRule="auto"/>
        <w:ind w:left="431" w:hanging="431"/>
        <w:jc w:val="both"/>
        <w:rPr>
          <w:rFonts w:asciiTheme="majorBidi" w:hAnsiTheme="majorBidi" w:cstheme="majorBidi"/>
          <w:color w:val="000000"/>
          <w:sz w:val="24"/>
          <w:szCs w:val="24"/>
        </w:rPr>
      </w:pPr>
      <w:r w:rsidRPr="00627EEE">
        <w:rPr>
          <w:rFonts w:asciiTheme="majorBidi" w:hAnsiTheme="majorBidi" w:cstheme="majorBidi"/>
          <w:color w:val="000000"/>
          <w:sz w:val="24"/>
          <w:szCs w:val="24"/>
        </w:rPr>
        <w:t xml:space="preserve">Friesen, N., &amp; Lowe, S. (2012). The questionable promise of social media for education: Connective learning and the commercial imperative. </w:t>
      </w:r>
      <w:r w:rsidRPr="00627EEE">
        <w:rPr>
          <w:rFonts w:asciiTheme="majorBidi" w:hAnsiTheme="majorBidi" w:cstheme="majorBidi"/>
          <w:i/>
          <w:iCs/>
          <w:color w:val="000000"/>
          <w:sz w:val="24"/>
          <w:szCs w:val="24"/>
        </w:rPr>
        <w:t>Journal of Computer Assisted Learning,</w:t>
      </w:r>
      <w:r w:rsidRPr="00627EEE">
        <w:rPr>
          <w:rFonts w:asciiTheme="majorBidi" w:hAnsiTheme="majorBidi" w:cstheme="majorBidi"/>
          <w:color w:val="000000"/>
          <w:sz w:val="24"/>
          <w:szCs w:val="24"/>
        </w:rPr>
        <w:t xml:space="preserve"> 28(3), 183-194.</w:t>
      </w:r>
    </w:p>
    <w:p w14:paraId="57A16809" w14:textId="77777777" w:rsidR="0082617F" w:rsidRPr="00627EEE" w:rsidRDefault="0082617F" w:rsidP="0082617F">
      <w:pPr>
        <w:autoSpaceDE w:val="0"/>
        <w:autoSpaceDN w:val="0"/>
        <w:adjustRightInd w:val="0"/>
        <w:spacing w:before="240" w:after="0" w:line="240" w:lineRule="auto"/>
        <w:ind w:left="432" w:hanging="432"/>
        <w:jc w:val="both"/>
        <w:rPr>
          <w:rFonts w:asciiTheme="majorBidi" w:hAnsiTheme="majorBidi" w:cstheme="majorBidi"/>
          <w:color w:val="000000"/>
          <w:sz w:val="24"/>
          <w:szCs w:val="24"/>
        </w:rPr>
      </w:pPr>
      <w:r w:rsidRPr="00627EEE">
        <w:rPr>
          <w:rFonts w:asciiTheme="majorBidi" w:eastAsiaTheme="minorHAnsi" w:hAnsiTheme="majorBidi" w:cstheme="majorBidi"/>
          <w:sz w:val="24"/>
          <w:szCs w:val="24"/>
          <w:lang w:val="en-MY"/>
        </w:rPr>
        <w:t xml:space="preserve">Frimpon, M.F. (2012). A Re-Structuring of the Critical Success Factors for E-Learning Deployment. </w:t>
      </w:r>
      <w:r w:rsidRPr="00627EEE">
        <w:rPr>
          <w:rFonts w:asciiTheme="majorBidi" w:hAnsiTheme="majorBidi" w:cstheme="majorBidi"/>
          <w:i/>
          <w:iCs/>
          <w:color w:val="000000"/>
          <w:sz w:val="24"/>
          <w:szCs w:val="24"/>
        </w:rPr>
        <w:t>American International Journal of Contemporary Research</w:t>
      </w:r>
      <w:r w:rsidRPr="00627EEE">
        <w:rPr>
          <w:rFonts w:asciiTheme="majorBidi" w:eastAsiaTheme="minorHAnsi" w:hAnsiTheme="majorBidi" w:cstheme="majorBidi"/>
          <w:sz w:val="24"/>
          <w:szCs w:val="24"/>
          <w:lang w:val="en-MY"/>
        </w:rPr>
        <w:t>, Vol. 2 (3), pp.115-123.</w:t>
      </w:r>
    </w:p>
    <w:p w14:paraId="6620FF27" w14:textId="77777777" w:rsidR="0082617F" w:rsidRPr="00627EEE" w:rsidRDefault="0082617F" w:rsidP="0082617F">
      <w:pPr>
        <w:autoSpaceDE w:val="0"/>
        <w:autoSpaceDN w:val="0"/>
        <w:adjustRightInd w:val="0"/>
        <w:spacing w:before="240" w:after="0" w:line="240" w:lineRule="auto"/>
        <w:ind w:left="432" w:hanging="432"/>
        <w:jc w:val="both"/>
        <w:rPr>
          <w:rFonts w:asciiTheme="majorBidi" w:hAnsiTheme="majorBidi" w:cstheme="majorBidi"/>
          <w:color w:val="000000"/>
          <w:sz w:val="24"/>
          <w:szCs w:val="24"/>
        </w:rPr>
      </w:pPr>
      <w:r w:rsidRPr="00627EEE">
        <w:rPr>
          <w:rFonts w:asciiTheme="majorBidi" w:hAnsiTheme="majorBidi" w:cstheme="majorBidi"/>
          <w:color w:val="000000"/>
          <w:sz w:val="24"/>
          <w:szCs w:val="24"/>
        </w:rPr>
        <w:t xml:space="preserve">Gaad E, Arif M &amp; Scott F. (2006). System analysis of the UAE education system, </w:t>
      </w:r>
      <w:r w:rsidRPr="00627EEE">
        <w:rPr>
          <w:rFonts w:asciiTheme="majorBidi" w:hAnsiTheme="majorBidi" w:cstheme="majorBidi"/>
          <w:i/>
          <w:iCs/>
          <w:color w:val="000000"/>
          <w:sz w:val="24"/>
          <w:szCs w:val="24"/>
        </w:rPr>
        <w:t>International Journal of Educational Management</w:t>
      </w:r>
      <w:r w:rsidRPr="00627EEE">
        <w:rPr>
          <w:rFonts w:asciiTheme="majorBidi" w:hAnsiTheme="majorBidi" w:cstheme="majorBidi"/>
          <w:color w:val="000000"/>
          <w:sz w:val="24"/>
          <w:szCs w:val="24"/>
        </w:rPr>
        <w:t>, 20 (4), 291-303.</w:t>
      </w:r>
    </w:p>
    <w:p w14:paraId="1AE96BDD" w14:textId="77777777" w:rsidR="0082617F" w:rsidRPr="00627EEE" w:rsidRDefault="0082617F" w:rsidP="0082617F">
      <w:pPr>
        <w:autoSpaceDE w:val="0"/>
        <w:autoSpaceDN w:val="0"/>
        <w:adjustRightInd w:val="0"/>
        <w:spacing w:before="240" w:after="0" w:line="240" w:lineRule="auto"/>
        <w:ind w:left="432" w:hanging="432"/>
        <w:jc w:val="both"/>
        <w:rPr>
          <w:rFonts w:asciiTheme="majorBidi" w:hAnsiTheme="majorBidi" w:cstheme="majorBidi"/>
          <w:sz w:val="24"/>
          <w:szCs w:val="24"/>
          <w:lang w:val="en-MY" w:eastAsia="id-ID"/>
        </w:rPr>
      </w:pPr>
      <w:r w:rsidRPr="00627EEE">
        <w:rPr>
          <w:rFonts w:asciiTheme="majorBidi" w:hAnsiTheme="majorBidi" w:cstheme="majorBidi"/>
          <w:color w:val="000000"/>
          <w:sz w:val="24"/>
          <w:szCs w:val="24"/>
        </w:rPr>
        <w:t xml:space="preserve">Galil, T. E. A. (2014). </w:t>
      </w:r>
      <w:r w:rsidRPr="00627EEE">
        <w:rPr>
          <w:rFonts w:asciiTheme="majorBidi" w:hAnsiTheme="majorBidi" w:cstheme="majorBidi"/>
          <w:i/>
          <w:iCs/>
          <w:color w:val="000000"/>
          <w:sz w:val="24"/>
          <w:szCs w:val="24"/>
        </w:rPr>
        <w:t>The Mohammed bin Rashid's Smart Learning Program (SLP)</w:t>
      </w:r>
      <w:r w:rsidRPr="00627EEE">
        <w:rPr>
          <w:rFonts w:asciiTheme="majorBidi" w:hAnsiTheme="majorBidi" w:cstheme="majorBidi"/>
          <w:i/>
          <w:iCs/>
          <w:sz w:val="24"/>
          <w:szCs w:val="24"/>
          <w:lang w:val="en-MY" w:eastAsia="id-ID"/>
        </w:rPr>
        <w:t xml:space="preserve"> Initiative in the Ministry of Education and its impact on English language performance in Cycle2 Classes, in the United Arab Emirates (UAE)</w:t>
      </w:r>
      <w:r w:rsidRPr="00627EEE">
        <w:rPr>
          <w:rFonts w:asciiTheme="majorBidi" w:hAnsiTheme="majorBidi" w:cstheme="majorBidi"/>
          <w:sz w:val="24"/>
          <w:szCs w:val="24"/>
          <w:lang w:val="en-MY" w:eastAsia="id-ID"/>
        </w:rPr>
        <w:t xml:space="preserve"> (Doctoral dissertation, The British University in Dubai (BUiD)).</w:t>
      </w:r>
    </w:p>
    <w:p w14:paraId="07DBB7F5" w14:textId="77777777" w:rsidR="0082617F" w:rsidRPr="00627EEE" w:rsidRDefault="0082617F" w:rsidP="0082617F">
      <w:pPr>
        <w:spacing w:before="240" w:after="0" w:line="240" w:lineRule="auto"/>
        <w:ind w:left="431" w:hanging="431"/>
        <w:jc w:val="both"/>
        <w:rPr>
          <w:rFonts w:asciiTheme="majorBidi" w:hAnsiTheme="majorBidi" w:cstheme="majorBidi"/>
          <w:sz w:val="24"/>
          <w:szCs w:val="24"/>
        </w:rPr>
      </w:pPr>
      <w:bookmarkStart w:id="66" w:name="_Hlk41991061"/>
      <w:r w:rsidRPr="00627EEE">
        <w:rPr>
          <w:rFonts w:asciiTheme="majorBidi" w:hAnsiTheme="majorBidi" w:cstheme="majorBidi"/>
          <w:sz w:val="24"/>
          <w:szCs w:val="24"/>
        </w:rPr>
        <w:t>Galipeau</w:t>
      </w:r>
      <w:bookmarkEnd w:id="66"/>
      <w:r w:rsidRPr="00627EEE">
        <w:rPr>
          <w:rFonts w:asciiTheme="majorBidi" w:hAnsiTheme="majorBidi" w:cstheme="majorBidi"/>
          <w:sz w:val="24"/>
          <w:szCs w:val="24"/>
        </w:rPr>
        <w:t xml:space="preserve">, J., Cobey, K. D., Barbour, V., Baskin, P., Bell-Syer, S., Deeks, J., ... &amp; Winker, M. (2017). An international survey and modified Delphi process revealed editors’ perceptions, training needs, and ratings of competency-related statements for the development of core competencies for scientific editors of biomedical journals. </w:t>
      </w:r>
      <w:r w:rsidRPr="00627EEE">
        <w:rPr>
          <w:rFonts w:asciiTheme="majorBidi" w:hAnsiTheme="majorBidi" w:cstheme="majorBidi"/>
          <w:i/>
          <w:iCs/>
          <w:sz w:val="24"/>
          <w:szCs w:val="24"/>
        </w:rPr>
        <w:t>F1000Research</w:t>
      </w:r>
      <w:r w:rsidRPr="00627EEE">
        <w:rPr>
          <w:rFonts w:asciiTheme="majorBidi" w:hAnsiTheme="majorBidi" w:cstheme="majorBidi"/>
          <w:sz w:val="24"/>
          <w:szCs w:val="24"/>
        </w:rPr>
        <w:t>, 6, 1634-1648.</w:t>
      </w:r>
    </w:p>
    <w:p w14:paraId="132CEE19" w14:textId="77777777" w:rsidR="0082617F" w:rsidRPr="00627EEE" w:rsidRDefault="0082617F" w:rsidP="0082617F">
      <w:pPr>
        <w:autoSpaceDE w:val="0"/>
        <w:autoSpaceDN w:val="0"/>
        <w:adjustRightInd w:val="0"/>
        <w:spacing w:before="120" w:after="0" w:line="240" w:lineRule="auto"/>
        <w:ind w:left="431" w:hanging="431"/>
        <w:jc w:val="both"/>
        <w:rPr>
          <w:rFonts w:asciiTheme="majorBidi" w:hAnsiTheme="majorBidi" w:cstheme="majorBidi"/>
          <w:color w:val="000000"/>
          <w:sz w:val="24"/>
          <w:szCs w:val="24"/>
        </w:rPr>
      </w:pPr>
      <w:r w:rsidRPr="00627EEE">
        <w:rPr>
          <w:rFonts w:asciiTheme="majorBidi" w:hAnsiTheme="majorBidi" w:cstheme="majorBidi"/>
          <w:color w:val="000000"/>
          <w:sz w:val="24"/>
          <w:szCs w:val="24"/>
        </w:rPr>
        <w:t xml:space="preserve">Garira, E. (2020). </w:t>
      </w:r>
      <w:r w:rsidRPr="00627EEE">
        <w:rPr>
          <w:rFonts w:asciiTheme="majorBidi" w:hAnsiTheme="majorBidi" w:cstheme="majorBidi"/>
          <w:i/>
          <w:iCs/>
          <w:color w:val="000000"/>
          <w:sz w:val="24"/>
          <w:szCs w:val="24"/>
        </w:rPr>
        <w:t>A Proposed Unified Conceptual Framework for Quality of Education in Schools</w:t>
      </w:r>
      <w:r w:rsidRPr="00627EEE">
        <w:rPr>
          <w:rFonts w:asciiTheme="majorBidi" w:hAnsiTheme="majorBidi" w:cstheme="majorBidi"/>
          <w:color w:val="000000"/>
          <w:sz w:val="24"/>
          <w:szCs w:val="24"/>
        </w:rPr>
        <w:t>. SAGE Open, 10(1), 2158244019899445.</w:t>
      </w:r>
    </w:p>
    <w:p w14:paraId="3DB7027C" w14:textId="77777777" w:rsidR="0082617F" w:rsidRPr="00627EEE" w:rsidRDefault="0082617F" w:rsidP="0082617F">
      <w:pPr>
        <w:autoSpaceDE w:val="0"/>
        <w:autoSpaceDN w:val="0"/>
        <w:adjustRightInd w:val="0"/>
        <w:spacing w:before="120" w:after="0" w:line="240" w:lineRule="auto"/>
        <w:ind w:left="431" w:hanging="431"/>
        <w:jc w:val="both"/>
        <w:rPr>
          <w:rFonts w:asciiTheme="majorBidi" w:hAnsiTheme="majorBidi" w:cstheme="majorBidi"/>
          <w:color w:val="000000"/>
          <w:sz w:val="24"/>
          <w:szCs w:val="24"/>
        </w:rPr>
      </w:pPr>
      <w:r w:rsidRPr="00627EEE">
        <w:rPr>
          <w:rFonts w:asciiTheme="majorBidi" w:hAnsiTheme="majorBidi" w:cstheme="majorBidi"/>
          <w:color w:val="000000"/>
          <w:sz w:val="24"/>
          <w:szCs w:val="24"/>
        </w:rPr>
        <w:t xml:space="preserve">Garira, E., Howie, S., &amp; Plomp, T. (2019). An analysis of quality of education and its evaluation: A case of Zimbabwean primary schools. </w:t>
      </w:r>
      <w:r w:rsidRPr="00627EEE">
        <w:rPr>
          <w:rFonts w:asciiTheme="majorBidi" w:hAnsiTheme="majorBidi" w:cstheme="majorBidi"/>
          <w:i/>
          <w:iCs/>
          <w:color w:val="000000"/>
          <w:sz w:val="24"/>
          <w:szCs w:val="24"/>
        </w:rPr>
        <w:t xml:space="preserve">South African Journal of Education, </w:t>
      </w:r>
      <w:r w:rsidRPr="00627EEE">
        <w:rPr>
          <w:rFonts w:asciiTheme="majorBidi" w:hAnsiTheme="majorBidi" w:cstheme="majorBidi"/>
          <w:color w:val="000000"/>
          <w:sz w:val="24"/>
          <w:szCs w:val="24"/>
        </w:rPr>
        <w:t>39(2).</w:t>
      </w:r>
    </w:p>
    <w:p w14:paraId="30E71AE0" w14:textId="77777777" w:rsidR="0082617F" w:rsidRPr="00627EEE" w:rsidRDefault="0082617F" w:rsidP="0082617F">
      <w:pPr>
        <w:autoSpaceDE w:val="0"/>
        <w:autoSpaceDN w:val="0"/>
        <w:adjustRightInd w:val="0"/>
        <w:spacing w:before="240" w:after="0" w:line="240" w:lineRule="auto"/>
        <w:ind w:left="432" w:hanging="432"/>
        <w:jc w:val="both"/>
        <w:rPr>
          <w:rFonts w:asciiTheme="majorBidi" w:hAnsiTheme="majorBidi" w:cstheme="majorBidi"/>
          <w:sz w:val="24"/>
          <w:szCs w:val="24"/>
          <w:lang w:val="en-MY" w:eastAsia="id-ID"/>
        </w:rPr>
      </w:pPr>
      <w:r w:rsidRPr="00627EEE">
        <w:rPr>
          <w:rFonts w:asciiTheme="majorBidi" w:hAnsiTheme="majorBidi" w:cstheme="majorBidi"/>
          <w:sz w:val="24"/>
          <w:szCs w:val="24"/>
          <w:lang w:val="en-MY" w:eastAsia="id-ID"/>
        </w:rPr>
        <w:t xml:space="preserve">Gaymard, S., &amp; Maurin, M. (2017). Rank ordering of questionnaire items using Wilks’s statistic: an example of application to three populations. </w:t>
      </w:r>
      <w:r w:rsidRPr="00627EEE">
        <w:rPr>
          <w:rFonts w:asciiTheme="majorBidi" w:hAnsiTheme="majorBidi" w:cstheme="majorBidi"/>
          <w:i/>
          <w:iCs/>
          <w:color w:val="000000"/>
          <w:sz w:val="24"/>
          <w:szCs w:val="24"/>
        </w:rPr>
        <w:t>Cross-Cultural Communication,</w:t>
      </w:r>
      <w:r w:rsidRPr="00627EEE">
        <w:rPr>
          <w:rFonts w:asciiTheme="majorBidi" w:hAnsiTheme="majorBidi" w:cstheme="majorBidi"/>
          <w:sz w:val="24"/>
          <w:szCs w:val="24"/>
          <w:lang w:val="en-MY" w:eastAsia="id-ID"/>
        </w:rPr>
        <w:t xml:space="preserve"> 13(1), 1-9.  </w:t>
      </w:r>
    </w:p>
    <w:p w14:paraId="2CFED652" w14:textId="77777777" w:rsidR="0082617F" w:rsidRPr="00627EEE" w:rsidRDefault="0082617F" w:rsidP="0082617F">
      <w:pPr>
        <w:spacing w:before="240" w:after="0" w:line="240" w:lineRule="auto"/>
        <w:ind w:left="431" w:hanging="431"/>
        <w:jc w:val="both"/>
        <w:rPr>
          <w:rFonts w:asciiTheme="majorBidi" w:hAnsiTheme="majorBidi" w:cstheme="majorBidi"/>
          <w:sz w:val="24"/>
          <w:szCs w:val="24"/>
        </w:rPr>
      </w:pPr>
      <w:r w:rsidRPr="00627EEE">
        <w:rPr>
          <w:rFonts w:asciiTheme="majorBidi" w:hAnsiTheme="majorBidi" w:cstheme="majorBidi"/>
          <w:sz w:val="24"/>
          <w:szCs w:val="24"/>
        </w:rPr>
        <w:t xml:space="preserve">Gerald, B. (2018). A brief review of independent, dependent and one sample t-test. </w:t>
      </w:r>
      <w:r w:rsidRPr="00627EEE">
        <w:rPr>
          <w:rFonts w:asciiTheme="majorBidi" w:hAnsiTheme="majorBidi" w:cstheme="majorBidi"/>
          <w:i/>
          <w:iCs/>
          <w:sz w:val="24"/>
          <w:szCs w:val="24"/>
        </w:rPr>
        <w:t>International Journal of Applied Mathematics and Theoretical Physics</w:t>
      </w:r>
      <w:r w:rsidRPr="00627EEE">
        <w:rPr>
          <w:rFonts w:asciiTheme="majorBidi" w:hAnsiTheme="majorBidi" w:cstheme="majorBidi"/>
          <w:sz w:val="24"/>
          <w:szCs w:val="24"/>
        </w:rPr>
        <w:t>, 4(2), 50-54.</w:t>
      </w:r>
    </w:p>
    <w:p w14:paraId="4770E48D" w14:textId="77777777" w:rsidR="0082617F" w:rsidRPr="00627EEE" w:rsidRDefault="0082617F" w:rsidP="0082617F">
      <w:pPr>
        <w:autoSpaceDE w:val="0"/>
        <w:autoSpaceDN w:val="0"/>
        <w:adjustRightInd w:val="0"/>
        <w:spacing w:before="120" w:after="0" w:line="240" w:lineRule="auto"/>
        <w:ind w:left="431" w:hanging="431"/>
        <w:jc w:val="both"/>
        <w:rPr>
          <w:rFonts w:asciiTheme="majorBidi" w:hAnsiTheme="majorBidi" w:cstheme="majorBidi"/>
          <w:color w:val="000000"/>
          <w:sz w:val="24"/>
          <w:szCs w:val="24"/>
        </w:rPr>
      </w:pPr>
      <w:r w:rsidRPr="00627EEE">
        <w:rPr>
          <w:rFonts w:asciiTheme="majorBidi" w:hAnsiTheme="majorBidi" w:cstheme="majorBidi"/>
          <w:color w:val="000000"/>
          <w:sz w:val="24"/>
          <w:szCs w:val="24"/>
        </w:rPr>
        <w:t xml:space="preserve">Giannini, M. (2015). Organization and quality in school education. </w:t>
      </w:r>
      <w:r w:rsidRPr="00627EEE">
        <w:rPr>
          <w:rFonts w:asciiTheme="majorBidi" w:hAnsiTheme="majorBidi" w:cstheme="majorBidi"/>
          <w:i/>
          <w:iCs/>
          <w:color w:val="000000"/>
          <w:sz w:val="24"/>
          <w:szCs w:val="24"/>
        </w:rPr>
        <w:t>Procedia-Social and Behavioral Sciences,</w:t>
      </w:r>
      <w:r w:rsidRPr="00627EEE">
        <w:rPr>
          <w:rFonts w:asciiTheme="majorBidi" w:hAnsiTheme="majorBidi" w:cstheme="majorBidi"/>
          <w:color w:val="000000"/>
          <w:sz w:val="24"/>
          <w:szCs w:val="24"/>
        </w:rPr>
        <w:t xml:space="preserve"> 174, 1735-1739.</w:t>
      </w:r>
    </w:p>
    <w:p w14:paraId="50FCCA1E" w14:textId="77777777" w:rsidR="0082617F" w:rsidRPr="00627EEE" w:rsidRDefault="0082617F" w:rsidP="0082617F">
      <w:pPr>
        <w:autoSpaceDE w:val="0"/>
        <w:autoSpaceDN w:val="0"/>
        <w:adjustRightInd w:val="0"/>
        <w:spacing w:before="240" w:after="0" w:line="240" w:lineRule="auto"/>
        <w:ind w:left="432" w:hanging="432"/>
        <w:jc w:val="both"/>
        <w:rPr>
          <w:rFonts w:asciiTheme="majorBidi" w:hAnsiTheme="majorBidi" w:cstheme="majorBidi"/>
          <w:color w:val="000000"/>
          <w:sz w:val="24"/>
          <w:szCs w:val="24"/>
        </w:rPr>
      </w:pPr>
      <w:r w:rsidRPr="00627EEE">
        <w:rPr>
          <w:rFonts w:asciiTheme="majorBidi" w:hAnsiTheme="majorBidi" w:cstheme="majorBidi"/>
          <w:color w:val="000000"/>
          <w:sz w:val="24"/>
          <w:szCs w:val="24"/>
        </w:rPr>
        <w:t xml:space="preserve">Goodwin, D. D. (1995). Effect of matching student and instructor learning style preferences on academic achievement in English. </w:t>
      </w:r>
      <w:r w:rsidRPr="00627EEE">
        <w:rPr>
          <w:rFonts w:asciiTheme="majorBidi" w:hAnsiTheme="majorBidi" w:cstheme="majorBidi"/>
          <w:i/>
          <w:iCs/>
          <w:color w:val="000000"/>
          <w:sz w:val="24"/>
          <w:szCs w:val="24"/>
        </w:rPr>
        <w:t>Dissertation Abstracts International,</w:t>
      </w:r>
      <w:r w:rsidRPr="00627EEE">
        <w:rPr>
          <w:rFonts w:asciiTheme="majorBidi" w:hAnsiTheme="majorBidi" w:cstheme="majorBidi"/>
          <w:color w:val="000000"/>
          <w:sz w:val="24"/>
          <w:szCs w:val="24"/>
        </w:rPr>
        <w:t xml:space="preserve"> 57(3), 997-A.</w:t>
      </w:r>
    </w:p>
    <w:p w14:paraId="0CE2B306" w14:textId="77777777" w:rsidR="0082617F" w:rsidRPr="00627EEE" w:rsidRDefault="0082617F" w:rsidP="0082617F">
      <w:pPr>
        <w:spacing w:before="240" w:after="0" w:line="240" w:lineRule="auto"/>
        <w:ind w:left="431" w:hanging="431"/>
        <w:jc w:val="both"/>
        <w:rPr>
          <w:rFonts w:asciiTheme="majorBidi" w:hAnsiTheme="majorBidi" w:cstheme="majorBidi"/>
          <w:sz w:val="24"/>
          <w:szCs w:val="24"/>
        </w:rPr>
      </w:pPr>
      <w:r w:rsidRPr="00627EEE">
        <w:rPr>
          <w:rFonts w:asciiTheme="majorBidi" w:hAnsiTheme="majorBidi" w:cstheme="majorBidi"/>
          <w:sz w:val="24"/>
          <w:szCs w:val="24"/>
        </w:rPr>
        <w:t xml:space="preserve">Goodyear, P., &amp; Markauskaite, L. (2009, July). </w:t>
      </w:r>
      <w:r w:rsidRPr="00627EEE">
        <w:rPr>
          <w:rFonts w:asciiTheme="majorBidi" w:hAnsiTheme="majorBidi" w:cstheme="majorBidi"/>
          <w:i/>
          <w:iCs/>
          <w:sz w:val="24"/>
          <w:szCs w:val="24"/>
        </w:rPr>
        <w:t>Teachers’ design knowledge, epistemic fluency and reflections on students’ experiences.</w:t>
      </w:r>
      <w:r w:rsidRPr="00627EEE">
        <w:rPr>
          <w:rFonts w:asciiTheme="majorBidi" w:hAnsiTheme="majorBidi" w:cstheme="majorBidi"/>
          <w:sz w:val="24"/>
          <w:szCs w:val="24"/>
        </w:rPr>
        <w:t xml:space="preserve"> In Higher Education Research and Development Society of Australasia (HERDSA) Conference, Darwin, Australia.</w:t>
      </w:r>
    </w:p>
    <w:p w14:paraId="6FFAA3A6" w14:textId="77777777" w:rsidR="0082617F" w:rsidRPr="00627EEE" w:rsidRDefault="0082617F" w:rsidP="0082617F">
      <w:pPr>
        <w:autoSpaceDE w:val="0"/>
        <w:autoSpaceDN w:val="0"/>
        <w:adjustRightInd w:val="0"/>
        <w:spacing w:before="240" w:after="0" w:line="240" w:lineRule="auto"/>
        <w:ind w:left="432" w:hanging="432"/>
        <w:jc w:val="both"/>
        <w:rPr>
          <w:rFonts w:asciiTheme="majorBidi" w:hAnsiTheme="majorBidi" w:cstheme="majorBidi"/>
          <w:color w:val="000000"/>
          <w:sz w:val="24"/>
          <w:szCs w:val="24"/>
        </w:rPr>
      </w:pPr>
      <w:r w:rsidRPr="00627EEE">
        <w:rPr>
          <w:rFonts w:asciiTheme="majorBidi" w:hAnsiTheme="majorBidi" w:cstheme="majorBidi"/>
          <w:color w:val="000000"/>
          <w:sz w:val="24"/>
          <w:szCs w:val="24"/>
        </w:rPr>
        <w:t xml:space="preserve">Graf, S., Kinshuk, K. B., Khan, F. A., Maguire, P., Mahmoud, A., Rambharose, T., &amp; Zhang, Q. (2012). </w:t>
      </w:r>
      <w:r w:rsidRPr="00627EEE">
        <w:rPr>
          <w:rFonts w:asciiTheme="majorBidi" w:hAnsiTheme="majorBidi" w:cstheme="majorBidi"/>
          <w:i/>
          <w:iCs/>
          <w:color w:val="000000"/>
          <w:sz w:val="24"/>
          <w:szCs w:val="24"/>
        </w:rPr>
        <w:t>Adaptivity and personalization in learning systems based on students’ characteristics and context</w:t>
      </w:r>
      <w:r w:rsidRPr="00627EEE">
        <w:rPr>
          <w:rFonts w:asciiTheme="majorBidi" w:hAnsiTheme="majorBidi" w:cstheme="majorBidi"/>
          <w:color w:val="000000"/>
          <w:sz w:val="24"/>
          <w:szCs w:val="24"/>
        </w:rPr>
        <w:t>. In The 1st international symposium on smart learning environment (pp. 33-36).</w:t>
      </w:r>
    </w:p>
    <w:p w14:paraId="7D651987" w14:textId="77777777" w:rsidR="0082617F" w:rsidRPr="00627EEE" w:rsidRDefault="0082617F" w:rsidP="0082617F">
      <w:pPr>
        <w:autoSpaceDE w:val="0"/>
        <w:autoSpaceDN w:val="0"/>
        <w:adjustRightInd w:val="0"/>
        <w:spacing w:before="240" w:after="0" w:line="240" w:lineRule="auto"/>
        <w:ind w:left="432" w:hanging="432"/>
        <w:jc w:val="both"/>
        <w:rPr>
          <w:rFonts w:asciiTheme="majorBidi" w:hAnsiTheme="majorBidi" w:cstheme="majorBidi"/>
          <w:color w:val="000000"/>
          <w:sz w:val="24"/>
          <w:szCs w:val="24"/>
        </w:rPr>
      </w:pPr>
      <w:r w:rsidRPr="00627EEE">
        <w:rPr>
          <w:rFonts w:asciiTheme="majorBidi" w:hAnsiTheme="majorBidi" w:cstheme="majorBidi"/>
          <w:color w:val="000000"/>
          <w:sz w:val="24"/>
          <w:szCs w:val="24"/>
        </w:rPr>
        <w:t>Gros, B. (2016). The design of smart educational environments. Smart Learning Environments, 3(1), 15-26.</w:t>
      </w:r>
    </w:p>
    <w:p w14:paraId="21FFE6CF" w14:textId="1C6B39F2" w:rsidR="0082617F" w:rsidRDefault="0082617F" w:rsidP="0082617F">
      <w:pPr>
        <w:autoSpaceDE w:val="0"/>
        <w:autoSpaceDN w:val="0"/>
        <w:adjustRightInd w:val="0"/>
        <w:spacing w:before="240" w:after="0" w:line="240" w:lineRule="auto"/>
        <w:ind w:left="432" w:hanging="432"/>
        <w:jc w:val="both"/>
        <w:rPr>
          <w:rFonts w:asciiTheme="majorBidi" w:hAnsiTheme="majorBidi" w:cstheme="majorBidi"/>
          <w:color w:val="000000"/>
          <w:sz w:val="24"/>
          <w:szCs w:val="24"/>
        </w:rPr>
      </w:pPr>
      <w:r w:rsidRPr="00627EEE">
        <w:rPr>
          <w:rFonts w:asciiTheme="majorBidi" w:hAnsiTheme="majorBidi" w:cstheme="majorBidi"/>
          <w:color w:val="000000"/>
          <w:sz w:val="24"/>
          <w:szCs w:val="24"/>
        </w:rPr>
        <w:t xml:space="preserve">Grynkewich, L.G. (1995). A study of relationship between student learning styles and performance in Introductory Chemistry, </w:t>
      </w:r>
      <w:r w:rsidRPr="00627EEE">
        <w:rPr>
          <w:rFonts w:asciiTheme="majorBidi" w:hAnsiTheme="majorBidi" w:cstheme="majorBidi"/>
          <w:i/>
          <w:iCs/>
          <w:color w:val="000000"/>
          <w:sz w:val="24"/>
          <w:szCs w:val="24"/>
        </w:rPr>
        <w:t>Dissertation Abstracts International,</w:t>
      </w:r>
      <w:r w:rsidRPr="00627EEE">
        <w:rPr>
          <w:rFonts w:asciiTheme="majorBidi" w:hAnsiTheme="majorBidi" w:cstheme="majorBidi"/>
          <w:color w:val="000000"/>
          <w:sz w:val="24"/>
          <w:szCs w:val="24"/>
        </w:rPr>
        <w:t xml:space="preserve"> 56(2), 505.</w:t>
      </w:r>
    </w:p>
    <w:p w14:paraId="589AC63D" w14:textId="12CE5E7D" w:rsidR="0056328B" w:rsidRPr="00627EEE" w:rsidRDefault="0056328B" w:rsidP="0082617F">
      <w:pPr>
        <w:autoSpaceDE w:val="0"/>
        <w:autoSpaceDN w:val="0"/>
        <w:adjustRightInd w:val="0"/>
        <w:spacing w:before="240" w:after="0" w:line="240" w:lineRule="auto"/>
        <w:ind w:left="432" w:hanging="432"/>
        <w:jc w:val="both"/>
        <w:rPr>
          <w:rFonts w:asciiTheme="majorBidi" w:hAnsiTheme="majorBidi" w:cstheme="majorBidi"/>
          <w:color w:val="000000"/>
          <w:sz w:val="24"/>
          <w:szCs w:val="24"/>
        </w:rPr>
      </w:pPr>
      <w:r w:rsidRPr="0056328B">
        <w:rPr>
          <w:rFonts w:asciiTheme="majorBidi" w:hAnsiTheme="majorBidi" w:cstheme="majorBidi"/>
          <w:color w:val="000000"/>
          <w:sz w:val="24"/>
          <w:szCs w:val="24"/>
        </w:rPr>
        <w:t xml:space="preserve">Guarini, M. R., Battisti, F., &amp; Chiovitti, A. (2018). A methodology for the selection of multi-criteria decision analysis methods in real estate and land management processes. </w:t>
      </w:r>
      <w:r w:rsidRPr="0056328B">
        <w:rPr>
          <w:rFonts w:asciiTheme="majorBidi" w:hAnsiTheme="majorBidi" w:cstheme="majorBidi"/>
          <w:i/>
          <w:iCs/>
          <w:color w:val="000000"/>
          <w:sz w:val="24"/>
          <w:szCs w:val="24"/>
        </w:rPr>
        <w:t>Sustainability</w:t>
      </w:r>
      <w:r w:rsidRPr="0056328B">
        <w:rPr>
          <w:rFonts w:asciiTheme="majorBidi" w:hAnsiTheme="majorBidi" w:cstheme="majorBidi"/>
          <w:color w:val="000000"/>
          <w:sz w:val="24"/>
          <w:szCs w:val="24"/>
        </w:rPr>
        <w:t>, 10(2), 507.</w:t>
      </w:r>
    </w:p>
    <w:p w14:paraId="71466A43" w14:textId="77777777" w:rsidR="0082617F" w:rsidRPr="00627EEE" w:rsidRDefault="0082617F" w:rsidP="0082617F">
      <w:pPr>
        <w:autoSpaceDE w:val="0"/>
        <w:autoSpaceDN w:val="0"/>
        <w:adjustRightInd w:val="0"/>
        <w:spacing w:before="240" w:after="0" w:line="240" w:lineRule="auto"/>
        <w:ind w:left="432" w:hanging="432"/>
        <w:jc w:val="both"/>
        <w:rPr>
          <w:rFonts w:asciiTheme="majorBidi" w:hAnsiTheme="majorBidi" w:cstheme="majorBidi"/>
          <w:color w:val="000000"/>
          <w:sz w:val="24"/>
          <w:szCs w:val="24"/>
        </w:rPr>
      </w:pPr>
      <w:r w:rsidRPr="00627EEE">
        <w:rPr>
          <w:rFonts w:asciiTheme="majorBidi" w:hAnsiTheme="majorBidi" w:cstheme="majorBidi"/>
          <w:color w:val="000000"/>
          <w:sz w:val="24"/>
          <w:szCs w:val="24"/>
        </w:rPr>
        <w:t xml:space="preserve">Gubrium J. F. and Holstein J. A. (1997). </w:t>
      </w:r>
      <w:r w:rsidRPr="00627EEE">
        <w:rPr>
          <w:rFonts w:asciiTheme="majorBidi" w:hAnsiTheme="majorBidi" w:cstheme="majorBidi"/>
          <w:i/>
          <w:iCs/>
          <w:color w:val="000000"/>
          <w:sz w:val="24"/>
          <w:szCs w:val="24"/>
        </w:rPr>
        <w:t>The New Language of Qualitative Method</w:t>
      </w:r>
      <w:r w:rsidRPr="00627EEE">
        <w:rPr>
          <w:rFonts w:asciiTheme="majorBidi" w:hAnsiTheme="majorBidi" w:cstheme="majorBidi"/>
          <w:color w:val="000000"/>
          <w:sz w:val="24"/>
          <w:szCs w:val="24"/>
        </w:rPr>
        <w:t>. Oxford: Oxford University Press.</w:t>
      </w:r>
    </w:p>
    <w:p w14:paraId="35678F17" w14:textId="77777777" w:rsidR="0082617F" w:rsidRPr="00627EEE" w:rsidRDefault="0082617F" w:rsidP="0082617F">
      <w:pPr>
        <w:autoSpaceDE w:val="0"/>
        <w:autoSpaceDN w:val="0"/>
        <w:adjustRightInd w:val="0"/>
        <w:spacing w:before="120" w:after="0" w:line="240" w:lineRule="auto"/>
        <w:ind w:left="431" w:hanging="431"/>
        <w:jc w:val="both"/>
        <w:rPr>
          <w:rFonts w:asciiTheme="majorBidi" w:hAnsiTheme="majorBidi" w:cstheme="majorBidi"/>
          <w:color w:val="000000"/>
          <w:sz w:val="24"/>
          <w:szCs w:val="24"/>
        </w:rPr>
      </w:pPr>
      <w:r w:rsidRPr="00627EEE">
        <w:rPr>
          <w:rFonts w:asciiTheme="majorBidi" w:hAnsiTheme="majorBidi" w:cstheme="majorBidi"/>
          <w:color w:val="000000"/>
          <w:sz w:val="24"/>
          <w:szCs w:val="24"/>
        </w:rPr>
        <w:t xml:space="preserve">Günal, Y., &amp; Demirtasli, R. N. (2016). A Pathway to Educational Accountability: The Relationship between Effective School Characteristics and Student Achievement. </w:t>
      </w:r>
      <w:r w:rsidRPr="00627EEE">
        <w:rPr>
          <w:rFonts w:asciiTheme="majorBidi" w:hAnsiTheme="majorBidi" w:cstheme="majorBidi"/>
          <w:i/>
          <w:iCs/>
          <w:color w:val="000000"/>
          <w:sz w:val="24"/>
          <w:szCs w:val="24"/>
        </w:rPr>
        <w:t>Universal Journal of Educational Research</w:t>
      </w:r>
      <w:r w:rsidRPr="00627EEE">
        <w:rPr>
          <w:rFonts w:asciiTheme="majorBidi" w:hAnsiTheme="majorBidi" w:cstheme="majorBidi"/>
          <w:color w:val="000000"/>
          <w:sz w:val="24"/>
          <w:szCs w:val="24"/>
        </w:rPr>
        <w:t>, 4(9), 2049-2054.</w:t>
      </w:r>
    </w:p>
    <w:p w14:paraId="60E93DD8" w14:textId="77777777" w:rsidR="0082617F" w:rsidRPr="00627EEE" w:rsidRDefault="0082617F" w:rsidP="0082617F">
      <w:pPr>
        <w:spacing w:before="240" w:after="0" w:line="240" w:lineRule="auto"/>
        <w:ind w:left="431" w:hanging="431"/>
        <w:jc w:val="both"/>
        <w:rPr>
          <w:rFonts w:asciiTheme="majorBidi" w:hAnsiTheme="majorBidi" w:cstheme="majorBidi"/>
          <w:sz w:val="24"/>
          <w:szCs w:val="24"/>
        </w:rPr>
      </w:pPr>
      <w:r w:rsidRPr="00627EEE">
        <w:rPr>
          <w:rFonts w:asciiTheme="majorBidi" w:hAnsiTheme="majorBidi" w:cstheme="majorBidi"/>
          <w:sz w:val="24"/>
          <w:szCs w:val="24"/>
        </w:rPr>
        <w:t xml:space="preserve">Gwak, D. (2010). </w:t>
      </w:r>
      <w:r w:rsidRPr="00627EEE">
        <w:rPr>
          <w:rFonts w:asciiTheme="majorBidi" w:hAnsiTheme="majorBidi" w:cstheme="majorBidi"/>
          <w:i/>
          <w:iCs/>
          <w:sz w:val="24"/>
          <w:szCs w:val="24"/>
        </w:rPr>
        <w:t>The meaning and predict of Smart Learning.</w:t>
      </w:r>
      <w:r w:rsidRPr="00627EEE">
        <w:rPr>
          <w:rFonts w:asciiTheme="majorBidi" w:hAnsiTheme="majorBidi" w:cstheme="majorBidi"/>
          <w:sz w:val="24"/>
          <w:szCs w:val="24"/>
        </w:rPr>
        <w:t xml:space="preserve"> Smart Learning Korea Proceeding, Korean e-Learning Industry Association.</w:t>
      </w:r>
    </w:p>
    <w:p w14:paraId="6EF67529" w14:textId="77777777" w:rsidR="0082617F" w:rsidRPr="00627EEE" w:rsidRDefault="0082617F" w:rsidP="0082617F">
      <w:pPr>
        <w:spacing w:before="240" w:after="0" w:line="240" w:lineRule="auto"/>
        <w:ind w:left="431" w:hanging="431"/>
        <w:jc w:val="both"/>
        <w:rPr>
          <w:rFonts w:asciiTheme="majorBidi" w:hAnsiTheme="majorBidi" w:cstheme="majorBidi"/>
          <w:sz w:val="24"/>
          <w:szCs w:val="24"/>
        </w:rPr>
      </w:pPr>
      <w:bookmarkStart w:id="67" w:name="_Hlk49954003"/>
      <w:r w:rsidRPr="00627EEE">
        <w:rPr>
          <w:rFonts w:asciiTheme="majorBidi" w:hAnsiTheme="majorBidi" w:cstheme="majorBidi"/>
          <w:sz w:val="24"/>
          <w:szCs w:val="24"/>
        </w:rPr>
        <w:t>Hačatrjana, L. (2019)</w:t>
      </w:r>
      <w:bookmarkEnd w:id="67"/>
      <w:r w:rsidRPr="00627EEE">
        <w:rPr>
          <w:rFonts w:asciiTheme="majorBidi" w:hAnsiTheme="majorBidi" w:cstheme="majorBidi"/>
          <w:sz w:val="24"/>
          <w:szCs w:val="24"/>
        </w:rPr>
        <w:t xml:space="preserve">. </w:t>
      </w:r>
      <w:r w:rsidRPr="00627EEE">
        <w:rPr>
          <w:rFonts w:asciiTheme="majorBidi" w:hAnsiTheme="majorBidi" w:cstheme="majorBidi"/>
          <w:i/>
          <w:iCs/>
          <w:sz w:val="24"/>
          <w:szCs w:val="24"/>
        </w:rPr>
        <w:t>Using Technologies to Teach Different Age Groups Meaningfully</w:t>
      </w:r>
      <w:r w:rsidRPr="00627EEE">
        <w:rPr>
          <w:rFonts w:asciiTheme="majorBidi" w:hAnsiTheme="majorBidi" w:cstheme="majorBidi"/>
          <w:sz w:val="24"/>
          <w:szCs w:val="24"/>
        </w:rPr>
        <w:t>. In Didactics of Smart Pedagogy (pp. 95-111). Springer, Cham.</w:t>
      </w:r>
    </w:p>
    <w:p w14:paraId="7FF9A319" w14:textId="77777777" w:rsidR="0082617F" w:rsidRPr="00627EEE" w:rsidRDefault="0082617F" w:rsidP="0082617F">
      <w:pPr>
        <w:autoSpaceDE w:val="0"/>
        <w:autoSpaceDN w:val="0"/>
        <w:adjustRightInd w:val="0"/>
        <w:spacing w:before="240" w:after="0" w:line="240" w:lineRule="auto"/>
        <w:ind w:left="432" w:hanging="432"/>
        <w:jc w:val="both"/>
        <w:rPr>
          <w:rFonts w:asciiTheme="majorBidi" w:hAnsiTheme="majorBidi" w:cstheme="majorBidi"/>
          <w:sz w:val="24"/>
          <w:szCs w:val="24"/>
          <w:lang w:val="en-MY" w:eastAsia="id-ID"/>
        </w:rPr>
      </w:pPr>
      <w:r w:rsidRPr="00627EEE">
        <w:rPr>
          <w:rFonts w:asciiTheme="majorBidi" w:hAnsiTheme="majorBidi" w:cstheme="majorBidi"/>
          <w:sz w:val="24"/>
          <w:szCs w:val="24"/>
          <w:lang w:val="en-MY" w:eastAsia="id-ID"/>
        </w:rPr>
        <w:t xml:space="preserve">Hair Jr, J. F. (2006). </w:t>
      </w:r>
      <w:r w:rsidRPr="00627EEE">
        <w:rPr>
          <w:rFonts w:asciiTheme="majorBidi" w:hAnsiTheme="majorBidi" w:cstheme="majorBidi"/>
          <w:i/>
          <w:iCs/>
          <w:color w:val="000000"/>
          <w:sz w:val="24"/>
          <w:szCs w:val="24"/>
        </w:rPr>
        <w:t>Successful strategies for teaching multivariate statistics. In Proceedings of the 7th international conference on teaching statistics</w:t>
      </w:r>
      <w:r w:rsidRPr="00627EEE">
        <w:rPr>
          <w:rFonts w:asciiTheme="majorBidi" w:hAnsiTheme="majorBidi" w:cstheme="majorBidi"/>
          <w:sz w:val="24"/>
          <w:szCs w:val="24"/>
          <w:lang w:val="en-MY" w:eastAsia="id-ID"/>
        </w:rPr>
        <w:t>.</w:t>
      </w:r>
    </w:p>
    <w:p w14:paraId="26F2E401" w14:textId="77777777" w:rsidR="0082617F" w:rsidRPr="00627EEE" w:rsidRDefault="0082617F" w:rsidP="0082617F">
      <w:pPr>
        <w:autoSpaceDE w:val="0"/>
        <w:autoSpaceDN w:val="0"/>
        <w:adjustRightInd w:val="0"/>
        <w:spacing w:before="240" w:after="0" w:line="240" w:lineRule="auto"/>
        <w:ind w:left="432" w:hanging="432"/>
        <w:jc w:val="both"/>
        <w:rPr>
          <w:rFonts w:asciiTheme="majorBidi" w:hAnsiTheme="majorBidi" w:cstheme="majorBidi"/>
          <w:sz w:val="24"/>
          <w:szCs w:val="24"/>
          <w:lang w:val="en-MY" w:eastAsia="id-ID"/>
        </w:rPr>
      </w:pPr>
      <w:r w:rsidRPr="00627EEE">
        <w:rPr>
          <w:rFonts w:asciiTheme="majorBidi" w:hAnsiTheme="majorBidi" w:cstheme="majorBidi"/>
          <w:sz w:val="24"/>
          <w:szCs w:val="24"/>
          <w:lang w:val="en-MY" w:eastAsia="id-ID"/>
        </w:rPr>
        <w:t xml:space="preserve">Hair, J. F., Anderson, R. E., Tatham, R. L., &amp; William, C. (1998). Black (1998). </w:t>
      </w:r>
      <w:r w:rsidRPr="00627EEE">
        <w:rPr>
          <w:rFonts w:asciiTheme="majorBidi" w:hAnsiTheme="majorBidi" w:cstheme="majorBidi"/>
          <w:i/>
          <w:iCs/>
          <w:color w:val="000000"/>
          <w:sz w:val="24"/>
          <w:szCs w:val="24"/>
        </w:rPr>
        <w:t>Multivariate data analysis, 5, 87-135</w:t>
      </w:r>
      <w:r w:rsidRPr="00627EEE">
        <w:rPr>
          <w:rFonts w:asciiTheme="majorBidi" w:hAnsiTheme="majorBidi" w:cstheme="majorBidi"/>
          <w:sz w:val="24"/>
          <w:szCs w:val="24"/>
          <w:lang w:val="en-MY" w:eastAsia="id-ID"/>
        </w:rPr>
        <w:t>.</w:t>
      </w:r>
    </w:p>
    <w:p w14:paraId="4F21BFD2" w14:textId="77777777" w:rsidR="0082617F" w:rsidRPr="00627EEE" w:rsidRDefault="0082617F" w:rsidP="0082617F">
      <w:pPr>
        <w:autoSpaceDE w:val="0"/>
        <w:autoSpaceDN w:val="0"/>
        <w:adjustRightInd w:val="0"/>
        <w:spacing w:before="240" w:after="0" w:line="240" w:lineRule="auto"/>
        <w:ind w:left="432" w:hanging="432"/>
        <w:jc w:val="both"/>
        <w:rPr>
          <w:rFonts w:asciiTheme="majorBidi" w:hAnsiTheme="majorBidi" w:cstheme="majorBidi"/>
          <w:sz w:val="24"/>
          <w:szCs w:val="24"/>
          <w:lang w:val="en-MY" w:eastAsia="id-ID"/>
        </w:rPr>
      </w:pPr>
      <w:r w:rsidRPr="00627EEE">
        <w:rPr>
          <w:rFonts w:asciiTheme="majorBidi" w:hAnsiTheme="majorBidi" w:cstheme="majorBidi"/>
          <w:sz w:val="24"/>
          <w:szCs w:val="24"/>
          <w:lang w:val="en-MY" w:eastAsia="id-ID"/>
        </w:rPr>
        <w:t xml:space="preserve">Hair, J. F., Black, W. C., Babin, B. J., &amp; Anderson, R. E. (2010). </w:t>
      </w:r>
      <w:r w:rsidRPr="00627EEE">
        <w:rPr>
          <w:rFonts w:asciiTheme="majorBidi" w:hAnsiTheme="majorBidi" w:cstheme="majorBidi"/>
          <w:i/>
          <w:iCs/>
          <w:color w:val="000000"/>
          <w:sz w:val="24"/>
          <w:szCs w:val="24"/>
        </w:rPr>
        <w:t>Multivariate data analysis: Global edition</w:t>
      </w:r>
      <w:r w:rsidRPr="00627EEE">
        <w:rPr>
          <w:rFonts w:asciiTheme="majorBidi" w:hAnsiTheme="majorBidi" w:cstheme="majorBidi"/>
          <w:sz w:val="24"/>
          <w:szCs w:val="24"/>
          <w:lang w:val="en-MY" w:eastAsia="id-ID"/>
        </w:rPr>
        <w:t>, New Jersey, Pearson Prentice Hall.</w:t>
      </w:r>
    </w:p>
    <w:p w14:paraId="5CC8C3BD" w14:textId="77777777" w:rsidR="0082617F" w:rsidRPr="00627EEE" w:rsidRDefault="0082617F" w:rsidP="0082617F">
      <w:pPr>
        <w:autoSpaceDE w:val="0"/>
        <w:autoSpaceDN w:val="0"/>
        <w:adjustRightInd w:val="0"/>
        <w:spacing w:before="240" w:after="0" w:line="240" w:lineRule="auto"/>
        <w:ind w:left="432" w:hanging="432"/>
        <w:jc w:val="both"/>
        <w:rPr>
          <w:rFonts w:asciiTheme="majorBidi" w:hAnsiTheme="majorBidi" w:cstheme="majorBidi"/>
          <w:sz w:val="24"/>
          <w:szCs w:val="24"/>
          <w:lang w:val="en-MY" w:eastAsia="id-ID"/>
        </w:rPr>
      </w:pPr>
      <w:r w:rsidRPr="00627EEE">
        <w:rPr>
          <w:rFonts w:asciiTheme="majorBidi" w:hAnsiTheme="majorBidi" w:cstheme="majorBidi"/>
          <w:sz w:val="24"/>
          <w:szCs w:val="24"/>
          <w:lang w:val="en-MY" w:eastAsia="id-ID"/>
        </w:rPr>
        <w:t xml:space="preserve">Hair, J. F., Celsi, M., Ortinau, D. J., &amp; Bush, R. P. (2008). </w:t>
      </w:r>
      <w:r w:rsidRPr="00627EEE">
        <w:rPr>
          <w:rFonts w:asciiTheme="majorBidi" w:hAnsiTheme="majorBidi" w:cstheme="majorBidi"/>
          <w:i/>
          <w:iCs/>
          <w:color w:val="000000"/>
          <w:sz w:val="24"/>
          <w:szCs w:val="24"/>
        </w:rPr>
        <w:t>Essentials of marketing research.</w:t>
      </w:r>
      <w:r w:rsidRPr="00627EEE">
        <w:rPr>
          <w:rFonts w:asciiTheme="majorBidi" w:hAnsiTheme="majorBidi" w:cstheme="majorBidi"/>
          <w:sz w:val="24"/>
          <w:szCs w:val="24"/>
          <w:lang w:val="en-MY" w:eastAsia="id-ID"/>
        </w:rPr>
        <w:t xml:space="preserve"> New York, NY: McGraw-Hill/Higher Education.</w:t>
      </w:r>
    </w:p>
    <w:p w14:paraId="1D0A0B72" w14:textId="77777777" w:rsidR="0082617F" w:rsidRPr="00627EEE" w:rsidRDefault="0082617F" w:rsidP="0082617F">
      <w:pPr>
        <w:autoSpaceDE w:val="0"/>
        <w:autoSpaceDN w:val="0"/>
        <w:adjustRightInd w:val="0"/>
        <w:spacing w:before="240" w:after="0" w:line="240" w:lineRule="auto"/>
        <w:ind w:left="432" w:hanging="432"/>
        <w:jc w:val="both"/>
        <w:rPr>
          <w:rFonts w:asciiTheme="majorBidi" w:hAnsiTheme="majorBidi" w:cstheme="majorBidi"/>
          <w:sz w:val="24"/>
          <w:szCs w:val="24"/>
          <w:lang w:val="en-MY" w:eastAsia="id-ID"/>
        </w:rPr>
      </w:pPr>
      <w:r w:rsidRPr="00627EEE">
        <w:rPr>
          <w:rFonts w:asciiTheme="majorBidi" w:hAnsiTheme="majorBidi" w:cstheme="majorBidi"/>
          <w:sz w:val="24"/>
          <w:szCs w:val="24"/>
          <w:lang w:val="en-MY" w:eastAsia="id-ID"/>
        </w:rPr>
        <w:t xml:space="preserve">Hair, J. F., Ringle, C. M., &amp; Sarstedt, M. (2011). PLS-SEM: Indeed a silver bullet. </w:t>
      </w:r>
      <w:r w:rsidRPr="00627EEE">
        <w:rPr>
          <w:rFonts w:asciiTheme="majorBidi" w:hAnsiTheme="majorBidi" w:cstheme="majorBidi"/>
          <w:i/>
          <w:iCs/>
          <w:color w:val="000000"/>
          <w:sz w:val="24"/>
          <w:szCs w:val="24"/>
        </w:rPr>
        <w:t>Journal of Marketing theory and Practice</w:t>
      </w:r>
      <w:r w:rsidRPr="00627EEE">
        <w:rPr>
          <w:rFonts w:asciiTheme="majorBidi" w:hAnsiTheme="majorBidi" w:cstheme="majorBidi"/>
          <w:sz w:val="24"/>
          <w:szCs w:val="24"/>
          <w:lang w:val="en-MY" w:eastAsia="id-ID"/>
        </w:rPr>
        <w:t>, 19(2), 139-152.</w:t>
      </w:r>
    </w:p>
    <w:p w14:paraId="2565C977" w14:textId="77777777" w:rsidR="0082617F" w:rsidRPr="00627EEE" w:rsidRDefault="0082617F" w:rsidP="0082617F">
      <w:pPr>
        <w:autoSpaceDE w:val="0"/>
        <w:autoSpaceDN w:val="0"/>
        <w:adjustRightInd w:val="0"/>
        <w:spacing w:before="240" w:after="0" w:line="240" w:lineRule="auto"/>
        <w:ind w:left="432" w:hanging="432"/>
        <w:jc w:val="both"/>
        <w:rPr>
          <w:rFonts w:asciiTheme="majorBidi" w:hAnsiTheme="majorBidi" w:cstheme="majorBidi"/>
          <w:color w:val="000000"/>
          <w:sz w:val="24"/>
          <w:szCs w:val="24"/>
        </w:rPr>
      </w:pPr>
      <w:r w:rsidRPr="00627EEE">
        <w:rPr>
          <w:rFonts w:asciiTheme="majorBidi" w:hAnsiTheme="majorBidi" w:cstheme="majorBidi"/>
          <w:color w:val="000000"/>
          <w:sz w:val="24"/>
          <w:szCs w:val="24"/>
        </w:rPr>
        <w:t xml:space="preserve">Halaweh, M. (2017). Using mobile technology in the classroom: A reflection based on teaching experience in UAE. </w:t>
      </w:r>
      <w:r w:rsidRPr="00627EEE">
        <w:rPr>
          <w:rFonts w:asciiTheme="majorBidi" w:hAnsiTheme="majorBidi" w:cstheme="majorBidi"/>
          <w:i/>
          <w:iCs/>
          <w:color w:val="000000"/>
          <w:sz w:val="24"/>
          <w:szCs w:val="24"/>
        </w:rPr>
        <w:t>Tech Trends,</w:t>
      </w:r>
      <w:r w:rsidRPr="00627EEE">
        <w:rPr>
          <w:rFonts w:asciiTheme="majorBidi" w:hAnsiTheme="majorBidi" w:cstheme="majorBidi"/>
          <w:color w:val="000000"/>
          <w:sz w:val="24"/>
          <w:szCs w:val="24"/>
        </w:rPr>
        <w:t xml:space="preserve"> 61(3), 218-222. </w:t>
      </w:r>
    </w:p>
    <w:p w14:paraId="4CEEA4C9" w14:textId="77777777" w:rsidR="0082617F" w:rsidRPr="00627EEE" w:rsidRDefault="0082617F" w:rsidP="0082617F">
      <w:pPr>
        <w:autoSpaceDE w:val="0"/>
        <w:autoSpaceDN w:val="0"/>
        <w:adjustRightInd w:val="0"/>
        <w:spacing w:before="240" w:after="0" w:line="240" w:lineRule="auto"/>
        <w:ind w:left="432" w:hanging="432"/>
        <w:jc w:val="both"/>
        <w:rPr>
          <w:rFonts w:asciiTheme="majorBidi" w:hAnsiTheme="majorBidi" w:cstheme="majorBidi"/>
          <w:color w:val="000000"/>
          <w:sz w:val="24"/>
          <w:szCs w:val="24"/>
        </w:rPr>
      </w:pPr>
      <w:r w:rsidRPr="00627EEE">
        <w:rPr>
          <w:rFonts w:asciiTheme="majorBidi" w:hAnsiTheme="majorBidi" w:cstheme="majorBidi"/>
          <w:color w:val="000000"/>
          <w:sz w:val="24"/>
          <w:szCs w:val="24"/>
        </w:rPr>
        <w:t xml:space="preserve">Halim, A. H., Zain, Z. M., Su-Luan, W. &amp; Atan, H. (2005). </w:t>
      </w:r>
      <w:r w:rsidRPr="00627EEE">
        <w:rPr>
          <w:rFonts w:asciiTheme="majorBidi" w:hAnsiTheme="majorBidi" w:cstheme="majorBidi"/>
          <w:i/>
          <w:iCs/>
          <w:color w:val="000000"/>
          <w:sz w:val="24"/>
          <w:szCs w:val="24"/>
        </w:rPr>
        <w:t>The Taxonomical Analysis of Science Educational Software in Malaysian Smart Schools</w:t>
      </w:r>
      <w:r w:rsidRPr="00627EEE">
        <w:rPr>
          <w:rFonts w:asciiTheme="majorBidi" w:hAnsiTheme="majorBidi" w:cstheme="majorBidi"/>
          <w:color w:val="000000"/>
          <w:sz w:val="24"/>
          <w:szCs w:val="24"/>
        </w:rPr>
        <w:t xml:space="preserve">. Malaysian Online Journal of Instructional Technology, August 2005, 106-113. Retrieved from </w:t>
      </w:r>
      <w:hyperlink r:id="rId40" w:history="1">
        <w:r w:rsidRPr="00627EEE">
          <w:rPr>
            <w:rStyle w:val="Hyperlink"/>
            <w:rFonts w:asciiTheme="majorBidi" w:hAnsiTheme="majorBidi" w:cstheme="majorBidi"/>
            <w:sz w:val="24"/>
            <w:szCs w:val="24"/>
          </w:rPr>
          <w:t>http://citeseerx.ist.psu.edu/viewdoc/download?doi=10.1.1.133.3412&amp;rep=rep1&amp;type=pdf</w:t>
        </w:r>
      </w:hyperlink>
      <w:r w:rsidRPr="00627EEE">
        <w:rPr>
          <w:rFonts w:asciiTheme="majorBidi" w:hAnsiTheme="majorBidi" w:cstheme="majorBidi"/>
          <w:color w:val="000000"/>
          <w:sz w:val="24"/>
          <w:szCs w:val="24"/>
        </w:rPr>
        <w:t>.</w:t>
      </w:r>
    </w:p>
    <w:p w14:paraId="7A348297" w14:textId="77777777" w:rsidR="0082617F" w:rsidRPr="00627EEE" w:rsidRDefault="0082617F" w:rsidP="0082617F">
      <w:pPr>
        <w:autoSpaceDE w:val="0"/>
        <w:autoSpaceDN w:val="0"/>
        <w:adjustRightInd w:val="0"/>
        <w:spacing w:before="240" w:after="0" w:line="240" w:lineRule="auto"/>
        <w:ind w:left="432" w:hanging="432"/>
        <w:jc w:val="both"/>
        <w:rPr>
          <w:rFonts w:asciiTheme="majorBidi" w:hAnsiTheme="majorBidi" w:cstheme="majorBidi"/>
          <w:color w:val="000000"/>
          <w:sz w:val="24"/>
          <w:szCs w:val="24"/>
        </w:rPr>
      </w:pPr>
      <w:r w:rsidRPr="00627EEE">
        <w:rPr>
          <w:rFonts w:asciiTheme="majorBidi" w:hAnsiTheme="majorBidi" w:cstheme="majorBidi"/>
          <w:color w:val="000000"/>
          <w:sz w:val="24"/>
          <w:szCs w:val="24"/>
        </w:rPr>
        <w:t xml:space="preserve">Hanson, J., Paliwal, K., Litfin, T., Yang, Y., &amp; Zhou, Y. (2018). Accurate prediction of protein contact maps by coupling residual two-dimensional bidirectional long short-term memory with convolutional neural networks. </w:t>
      </w:r>
      <w:r w:rsidRPr="00627EEE">
        <w:rPr>
          <w:rFonts w:asciiTheme="majorBidi" w:hAnsiTheme="majorBidi" w:cstheme="majorBidi"/>
          <w:i/>
          <w:iCs/>
          <w:color w:val="000000"/>
          <w:sz w:val="24"/>
          <w:szCs w:val="24"/>
        </w:rPr>
        <w:t>Bioinformatics,</w:t>
      </w:r>
      <w:r w:rsidRPr="00627EEE">
        <w:rPr>
          <w:rFonts w:asciiTheme="majorBidi" w:hAnsiTheme="majorBidi" w:cstheme="majorBidi"/>
          <w:color w:val="000000"/>
          <w:sz w:val="24"/>
          <w:szCs w:val="24"/>
        </w:rPr>
        <w:t xml:space="preserve"> 34(23), 4039-4045.</w:t>
      </w:r>
    </w:p>
    <w:p w14:paraId="758AE6A9" w14:textId="77777777" w:rsidR="0082617F" w:rsidRPr="00627EEE" w:rsidRDefault="0082617F" w:rsidP="0082617F">
      <w:pPr>
        <w:autoSpaceDE w:val="0"/>
        <w:autoSpaceDN w:val="0"/>
        <w:adjustRightInd w:val="0"/>
        <w:spacing w:before="240" w:after="0" w:line="240" w:lineRule="auto"/>
        <w:ind w:left="432" w:hanging="432"/>
        <w:jc w:val="both"/>
        <w:rPr>
          <w:rFonts w:asciiTheme="majorBidi" w:hAnsiTheme="majorBidi" w:cstheme="majorBidi"/>
          <w:color w:val="000000"/>
          <w:sz w:val="24"/>
          <w:szCs w:val="24"/>
        </w:rPr>
      </w:pPr>
      <w:r w:rsidRPr="00627EEE">
        <w:rPr>
          <w:rFonts w:asciiTheme="majorBidi" w:hAnsiTheme="majorBidi" w:cstheme="majorBidi"/>
          <w:color w:val="000000"/>
          <w:sz w:val="24"/>
          <w:szCs w:val="24"/>
        </w:rPr>
        <w:t xml:space="preserve">Hargis, J., Cavanaugh, C., Kamali, T., &amp; Soto, M. (2013). A federal higher education iPad mobile learning initiative: Triangulation of data to determine early effectiveness. </w:t>
      </w:r>
      <w:r w:rsidRPr="00627EEE">
        <w:rPr>
          <w:rFonts w:asciiTheme="majorBidi" w:hAnsiTheme="majorBidi" w:cstheme="majorBidi"/>
          <w:i/>
          <w:iCs/>
          <w:color w:val="000000"/>
          <w:sz w:val="24"/>
          <w:szCs w:val="24"/>
        </w:rPr>
        <w:t>Journal of Innovation in Higher Education, 39(1).</w:t>
      </w:r>
    </w:p>
    <w:p w14:paraId="6CBFCFFC" w14:textId="77777777" w:rsidR="0082617F" w:rsidRPr="00627EEE" w:rsidRDefault="0082617F" w:rsidP="0082617F">
      <w:pPr>
        <w:autoSpaceDE w:val="0"/>
        <w:autoSpaceDN w:val="0"/>
        <w:adjustRightInd w:val="0"/>
        <w:spacing w:before="240" w:after="0" w:line="240" w:lineRule="auto"/>
        <w:ind w:left="432" w:hanging="432"/>
        <w:jc w:val="both"/>
        <w:rPr>
          <w:rFonts w:asciiTheme="majorBidi" w:hAnsiTheme="majorBidi" w:cstheme="majorBidi"/>
          <w:color w:val="000000"/>
          <w:sz w:val="24"/>
          <w:szCs w:val="24"/>
        </w:rPr>
      </w:pPr>
      <w:r w:rsidRPr="00627EEE">
        <w:rPr>
          <w:rFonts w:asciiTheme="majorBidi" w:hAnsiTheme="majorBidi" w:cstheme="majorBidi"/>
          <w:color w:val="000000"/>
          <w:sz w:val="24"/>
          <w:szCs w:val="24"/>
        </w:rPr>
        <w:t xml:space="preserve">Haviland, W. A., Prins, H. E., McBride, B., &amp; Walrath, D. (2013). </w:t>
      </w:r>
      <w:r w:rsidRPr="00627EEE">
        <w:rPr>
          <w:rFonts w:asciiTheme="majorBidi" w:hAnsiTheme="majorBidi" w:cstheme="majorBidi"/>
          <w:i/>
          <w:iCs/>
          <w:color w:val="000000"/>
          <w:sz w:val="24"/>
          <w:szCs w:val="24"/>
        </w:rPr>
        <w:t>Cultural anthropology: The human challenge</w:t>
      </w:r>
      <w:r w:rsidRPr="00627EEE">
        <w:rPr>
          <w:rFonts w:asciiTheme="majorBidi" w:hAnsiTheme="majorBidi" w:cstheme="majorBidi"/>
          <w:color w:val="000000"/>
          <w:sz w:val="24"/>
          <w:szCs w:val="24"/>
        </w:rPr>
        <w:t>. Cengage Learning.</w:t>
      </w:r>
    </w:p>
    <w:p w14:paraId="159AFAA6" w14:textId="77777777" w:rsidR="0082617F" w:rsidRPr="00627EEE" w:rsidRDefault="0082617F" w:rsidP="0082617F">
      <w:pPr>
        <w:spacing w:before="120" w:after="0" w:line="240" w:lineRule="auto"/>
        <w:ind w:left="720" w:hanging="720"/>
        <w:jc w:val="both"/>
        <w:rPr>
          <w:rFonts w:asciiTheme="majorBidi" w:hAnsiTheme="majorBidi" w:cstheme="majorBidi"/>
          <w:sz w:val="24"/>
          <w:szCs w:val="24"/>
        </w:rPr>
      </w:pPr>
      <w:r w:rsidRPr="00627EEE">
        <w:rPr>
          <w:rFonts w:asciiTheme="majorBidi" w:hAnsiTheme="majorBidi" w:cstheme="majorBidi"/>
          <w:sz w:val="24"/>
          <w:szCs w:val="24"/>
        </w:rPr>
        <w:t xml:space="preserve">Hazari, S., North, A., &amp; Moreland, D. (2019). Investigating pedagogical value of wiki technology. </w:t>
      </w:r>
      <w:r w:rsidRPr="00627EEE">
        <w:rPr>
          <w:rFonts w:asciiTheme="majorBidi" w:hAnsiTheme="majorBidi" w:cstheme="majorBidi"/>
          <w:i/>
          <w:iCs/>
          <w:sz w:val="24"/>
          <w:szCs w:val="24"/>
        </w:rPr>
        <w:t>Journal of Information Systems Education</w:t>
      </w:r>
      <w:r w:rsidRPr="00627EEE">
        <w:rPr>
          <w:rFonts w:asciiTheme="majorBidi" w:hAnsiTheme="majorBidi" w:cstheme="majorBidi"/>
          <w:sz w:val="24"/>
          <w:szCs w:val="24"/>
        </w:rPr>
        <w:t>, 20(2), 8.</w:t>
      </w:r>
    </w:p>
    <w:p w14:paraId="758E6EC5" w14:textId="77777777" w:rsidR="0082617F" w:rsidRPr="00627EEE" w:rsidRDefault="0082617F" w:rsidP="0082617F">
      <w:pPr>
        <w:autoSpaceDE w:val="0"/>
        <w:autoSpaceDN w:val="0"/>
        <w:adjustRightInd w:val="0"/>
        <w:spacing w:before="240" w:after="0" w:line="240" w:lineRule="auto"/>
        <w:ind w:left="432" w:hanging="432"/>
        <w:jc w:val="both"/>
        <w:rPr>
          <w:rFonts w:asciiTheme="majorBidi" w:hAnsiTheme="majorBidi" w:cstheme="majorBidi"/>
          <w:color w:val="000000"/>
          <w:sz w:val="24"/>
          <w:szCs w:val="24"/>
        </w:rPr>
      </w:pPr>
      <w:r w:rsidRPr="00627EEE">
        <w:rPr>
          <w:rFonts w:asciiTheme="majorBidi" w:hAnsiTheme="majorBidi" w:cstheme="majorBidi"/>
          <w:color w:val="000000"/>
          <w:sz w:val="24"/>
          <w:szCs w:val="24"/>
        </w:rPr>
        <w:t xml:space="preserve">Heift, T. Schultz, M. (2007). Human-computer interaction in language learning.  </w:t>
      </w:r>
      <w:r w:rsidRPr="00627EEE">
        <w:rPr>
          <w:rFonts w:asciiTheme="majorBidi" w:hAnsiTheme="majorBidi" w:cstheme="majorBidi"/>
          <w:i/>
          <w:iCs/>
          <w:color w:val="000000"/>
          <w:sz w:val="24"/>
          <w:szCs w:val="24"/>
        </w:rPr>
        <w:t>Errors and intelligence in Education,</w:t>
      </w:r>
      <w:r w:rsidRPr="00627EEE">
        <w:rPr>
          <w:rFonts w:asciiTheme="majorBidi" w:hAnsiTheme="majorBidi" w:cstheme="majorBidi"/>
          <w:color w:val="000000"/>
          <w:sz w:val="24"/>
          <w:szCs w:val="24"/>
        </w:rPr>
        <w:t xml:space="preserve"> 40, 23-38.  </w:t>
      </w:r>
    </w:p>
    <w:p w14:paraId="311CD0A8" w14:textId="77777777" w:rsidR="0082617F" w:rsidRPr="00627EEE" w:rsidRDefault="0082617F" w:rsidP="0082617F">
      <w:pPr>
        <w:spacing w:before="240" w:after="0" w:line="240" w:lineRule="auto"/>
        <w:ind w:left="431" w:hanging="431"/>
        <w:jc w:val="both"/>
        <w:rPr>
          <w:rFonts w:asciiTheme="majorBidi" w:hAnsiTheme="majorBidi" w:cstheme="majorBidi"/>
          <w:sz w:val="24"/>
          <w:szCs w:val="24"/>
        </w:rPr>
      </w:pPr>
      <w:r w:rsidRPr="00627EEE">
        <w:rPr>
          <w:rFonts w:asciiTheme="majorBidi" w:hAnsiTheme="majorBidi" w:cstheme="majorBidi"/>
          <w:sz w:val="24"/>
          <w:szCs w:val="24"/>
        </w:rPr>
        <w:t xml:space="preserve">Hoel, T., &amp; Mason, J. (2018). Standards for smart education–towards a development framework. </w:t>
      </w:r>
      <w:r w:rsidRPr="00627EEE">
        <w:rPr>
          <w:rFonts w:asciiTheme="majorBidi" w:hAnsiTheme="majorBidi" w:cstheme="majorBidi"/>
          <w:i/>
          <w:iCs/>
          <w:sz w:val="24"/>
          <w:szCs w:val="24"/>
        </w:rPr>
        <w:t>Smart Learning Environments</w:t>
      </w:r>
      <w:r w:rsidRPr="00627EEE">
        <w:rPr>
          <w:rFonts w:asciiTheme="majorBidi" w:hAnsiTheme="majorBidi" w:cstheme="majorBidi"/>
          <w:sz w:val="24"/>
          <w:szCs w:val="24"/>
        </w:rPr>
        <w:t>, 5(1), 3-28.</w:t>
      </w:r>
    </w:p>
    <w:p w14:paraId="397D86E9" w14:textId="77777777" w:rsidR="0082617F" w:rsidRPr="00627EEE" w:rsidRDefault="0082617F" w:rsidP="0082617F">
      <w:pPr>
        <w:autoSpaceDE w:val="0"/>
        <w:autoSpaceDN w:val="0"/>
        <w:adjustRightInd w:val="0"/>
        <w:spacing w:before="120" w:after="0" w:line="240" w:lineRule="auto"/>
        <w:ind w:left="431" w:hanging="431"/>
        <w:jc w:val="both"/>
        <w:rPr>
          <w:rFonts w:asciiTheme="majorBidi" w:hAnsiTheme="majorBidi" w:cstheme="majorBidi"/>
          <w:color w:val="000000"/>
          <w:sz w:val="24"/>
          <w:szCs w:val="24"/>
        </w:rPr>
      </w:pPr>
      <w:r w:rsidRPr="00627EEE">
        <w:rPr>
          <w:rFonts w:asciiTheme="majorBidi" w:hAnsiTheme="majorBidi" w:cstheme="majorBidi"/>
          <w:color w:val="000000"/>
          <w:sz w:val="24"/>
          <w:szCs w:val="24"/>
        </w:rPr>
        <w:t xml:space="preserve">Holden, H., &amp; Rada, R. (2011). Understanding the influence of perceived usability and technology self-efficacy on teachers’ technology acceptance. </w:t>
      </w:r>
      <w:r w:rsidRPr="00627EEE">
        <w:rPr>
          <w:rFonts w:asciiTheme="majorBidi" w:hAnsiTheme="majorBidi" w:cstheme="majorBidi"/>
          <w:i/>
          <w:iCs/>
          <w:color w:val="000000"/>
          <w:sz w:val="24"/>
          <w:szCs w:val="24"/>
        </w:rPr>
        <w:t>Journal of Research on Technology in Education,</w:t>
      </w:r>
      <w:r w:rsidRPr="00627EEE">
        <w:rPr>
          <w:rFonts w:asciiTheme="majorBidi" w:hAnsiTheme="majorBidi" w:cstheme="majorBidi"/>
          <w:color w:val="000000"/>
          <w:sz w:val="24"/>
          <w:szCs w:val="24"/>
        </w:rPr>
        <w:t xml:space="preserve"> 43(4), 343-367.</w:t>
      </w:r>
    </w:p>
    <w:p w14:paraId="1FAD763B" w14:textId="77777777" w:rsidR="0082617F" w:rsidRPr="00627EEE" w:rsidRDefault="0082617F" w:rsidP="0082617F">
      <w:pPr>
        <w:autoSpaceDE w:val="0"/>
        <w:autoSpaceDN w:val="0"/>
        <w:adjustRightInd w:val="0"/>
        <w:spacing w:before="240" w:after="0" w:line="240" w:lineRule="auto"/>
        <w:ind w:left="432" w:hanging="432"/>
        <w:jc w:val="both"/>
        <w:rPr>
          <w:rFonts w:asciiTheme="majorBidi" w:hAnsiTheme="majorBidi" w:cstheme="majorBidi"/>
          <w:color w:val="000000"/>
          <w:sz w:val="24"/>
          <w:szCs w:val="24"/>
        </w:rPr>
      </w:pPr>
      <w:r w:rsidRPr="00627EEE">
        <w:rPr>
          <w:rFonts w:asciiTheme="majorBidi" w:hAnsiTheme="majorBidi" w:cstheme="majorBidi"/>
          <w:color w:val="000000"/>
          <w:sz w:val="24"/>
          <w:szCs w:val="24"/>
        </w:rPr>
        <w:t xml:space="preserve">Honigsfeld, A. (2001). </w:t>
      </w:r>
      <w:r w:rsidRPr="00627EEE">
        <w:rPr>
          <w:rFonts w:asciiTheme="majorBidi" w:hAnsiTheme="majorBidi" w:cstheme="majorBidi"/>
          <w:i/>
          <w:iCs/>
          <w:color w:val="000000"/>
          <w:sz w:val="24"/>
          <w:szCs w:val="24"/>
        </w:rPr>
        <w:t>A comparative analysis of the Learning styles of adolescents from diverse nations by age, gender, academic achievement level and nationality.</w:t>
      </w:r>
      <w:r w:rsidRPr="00627EEE">
        <w:rPr>
          <w:rFonts w:asciiTheme="majorBidi" w:hAnsiTheme="majorBidi" w:cstheme="majorBidi"/>
          <w:color w:val="000000"/>
          <w:sz w:val="24"/>
          <w:szCs w:val="24"/>
        </w:rPr>
        <w:t xml:space="preserve"> (Doctoral Thesis, Molloy College, USA). Retrieved from </w:t>
      </w:r>
      <w:hyperlink r:id="rId41" w:history="1">
        <w:r w:rsidRPr="00627EEE">
          <w:rPr>
            <w:rStyle w:val="Hyperlink"/>
            <w:rFonts w:asciiTheme="majorBidi" w:hAnsiTheme="majorBidi" w:cstheme="majorBidi"/>
            <w:sz w:val="24"/>
            <w:szCs w:val="24"/>
          </w:rPr>
          <w:t>https://www.researchgate.net/publication/34027747_A_comparative_analysis_of_the_learning_styles_of_adolescents</w:t>
        </w:r>
      </w:hyperlink>
      <w:r w:rsidRPr="00627EEE">
        <w:rPr>
          <w:rStyle w:val="Hyperlink"/>
          <w:rFonts w:asciiTheme="majorBidi" w:hAnsiTheme="majorBidi" w:cstheme="majorBidi"/>
          <w:sz w:val="24"/>
          <w:szCs w:val="24"/>
        </w:rPr>
        <w:t>.</w:t>
      </w:r>
    </w:p>
    <w:p w14:paraId="5C9D8A40" w14:textId="77777777" w:rsidR="0082617F" w:rsidRPr="00627EEE" w:rsidRDefault="0082617F" w:rsidP="0082617F">
      <w:pPr>
        <w:spacing w:before="240" w:after="0" w:line="240" w:lineRule="auto"/>
        <w:ind w:left="431" w:hanging="431"/>
        <w:jc w:val="both"/>
        <w:rPr>
          <w:rFonts w:asciiTheme="majorBidi" w:hAnsiTheme="majorBidi" w:cstheme="majorBidi"/>
          <w:sz w:val="24"/>
          <w:szCs w:val="24"/>
        </w:rPr>
      </w:pPr>
      <w:r w:rsidRPr="00627EEE">
        <w:rPr>
          <w:rFonts w:asciiTheme="majorBidi" w:hAnsiTheme="majorBidi" w:cstheme="majorBidi"/>
          <w:sz w:val="24"/>
          <w:szCs w:val="24"/>
        </w:rPr>
        <w:t xml:space="preserve">Howard, M. C. (2016). A review of exploratory factor analysis decisions and overview of current practices: What we are doing and how can we improve?  </w:t>
      </w:r>
      <w:r w:rsidRPr="00627EEE">
        <w:rPr>
          <w:rFonts w:asciiTheme="majorBidi" w:hAnsiTheme="majorBidi" w:cstheme="majorBidi"/>
          <w:i/>
          <w:iCs/>
          <w:sz w:val="24"/>
          <w:szCs w:val="24"/>
        </w:rPr>
        <w:t>International Journal of Human-Computer Interaction</w:t>
      </w:r>
      <w:r w:rsidRPr="00627EEE">
        <w:rPr>
          <w:rFonts w:asciiTheme="majorBidi" w:hAnsiTheme="majorBidi" w:cstheme="majorBidi"/>
          <w:sz w:val="24"/>
          <w:szCs w:val="24"/>
        </w:rPr>
        <w:t>, 32(1), 51-62.</w:t>
      </w:r>
    </w:p>
    <w:p w14:paraId="22CDAAC5" w14:textId="77777777" w:rsidR="0082617F" w:rsidRPr="00627EEE" w:rsidRDefault="0082617F" w:rsidP="0082617F">
      <w:pPr>
        <w:autoSpaceDE w:val="0"/>
        <w:autoSpaceDN w:val="0"/>
        <w:adjustRightInd w:val="0"/>
        <w:spacing w:before="240" w:after="0" w:line="240" w:lineRule="auto"/>
        <w:ind w:left="432" w:hanging="432"/>
        <w:jc w:val="both"/>
        <w:rPr>
          <w:rFonts w:asciiTheme="majorBidi" w:hAnsiTheme="majorBidi" w:cstheme="majorBidi"/>
          <w:color w:val="000000"/>
          <w:sz w:val="24"/>
          <w:szCs w:val="24"/>
        </w:rPr>
      </w:pPr>
      <w:r w:rsidRPr="00627EEE">
        <w:rPr>
          <w:rFonts w:asciiTheme="majorBidi" w:hAnsiTheme="majorBidi" w:cstheme="majorBidi"/>
          <w:color w:val="000000"/>
          <w:sz w:val="24"/>
          <w:szCs w:val="24"/>
        </w:rPr>
        <w:t xml:space="preserve">Huang, R. Yang, J., and Zheng, L. (2013). The Components and Functions of Smart Learning Environments for Easy, Engaged and Effective Learning. </w:t>
      </w:r>
      <w:r w:rsidRPr="00627EEE">
        <w:rPr>
          <w:rFonts w:asciiTheme="majorBidi" w:hAnsiTheme="majorBidi" w:cstheme="majorBidi"/>
          <w:i/>
          <w:iCs/>
          <w:color w:val="000000"/>
          <w:sz w:val="24"/>
          <w:szCs w:val="24"/>
        </w:rPr>
        <w:t>International Journal for Educational Media and Technology</w:t>
      </w:r>
      <w:r w:rsidRPr="00627EEE">
        <w:rPr>
          <w:rFonts w:asciiTheme="majorBidi" w:hAnsiTheme="majorBidi" w:cstheme="majorBidi"/>
          <w:color w:val="000000"/>
          <w:sz w:val="24"/>
          <w:szCs w:val="24"/>
        </w:rPr>
        <w:t xml:space="preserve"> Vol.7, No. 1, pp. 4-14.</w:t>
      </w:r>
    </w:p>
    <w:p w14:paraId="471D0229" w14:textId="77777777" w:rsidR="0082617F" w:rsidRPr="00627EEE" w:rsidRDefault="0082617F" w:rsidP="0082617F">
      <w:pPr>
        <w:autoSpaceDE w:val="0"/>
        <w:autoSpaceDN w:val="0"/>
        <w:adjustRightInd w:val="0"/>
        <w:spacing w:before="240" w:after="0" w:line="240" w:lineRule="auto"/>
        <w:ind w:left="432" w:hanging="432"/>
        <w:jc w:val="both"/>
        <w:rPr>
          <w:rFonts w:asciiTheme="majorBidi" w:hAnsiTheme="majorBidi" w:cstheme="majorBidi"/>
          <w:color w:val="000000"/>
          <w:sz w:val="24"/>
          <w:szCs w:val="24"/>
        </w:rPr>
      </w:pPr>
      <w:r w:rsidRPr="00627EEE">
        <w:rPr>
          <w:rFonts w:asciiTheme="majorBidi" w:hAnsiTheme="majorBidi" w:cstheme="majorBidi"/>
          <w:color w:val="000000"/>
          <w:sz w:val="24"/>
          <w:szCs w:val="24"/>
        </w:rPr>
        <w:t xml:space="preserve">Huang, R., Yang, J., &amp; Hu, Y. (2012). </w:t>
      </w:r>
      <w:r w:rsidRPr="00627EEE">
        <w:rPr>
          <w:rFonts w:asciiTheme="majorBidi" w:hAnsiTheme="majorBidi" w:cstheme="majorBidi"/>
          <w:i/>
          <w:iCs/>
          <w:color w:val="000000"/>
          <w:sz w:val="24"/>
          <w:szCs w:val="24"/>
        </w:rPr>
        <w:t>From digital to smart: The evolution and trends of learning environment</w:t>
      </w:r>
      <w:r w:rsidRPr="00627EEE">
        <w:rPr>
          <w:rFonts w:asciiTheme="majorBidi" w:hAnsiTheme="majorBidi" w:cstheme="majorBidi"/>
          <w:color w:val="000000"/>
          <w:sz w:val="24"/>
          <w:szCs w:val="24"/>
        </w:rPr>
        <w:t>. Open Education Research, 1(1), 75-84.</w:t>
      </w:r>
    </w:p>
    <w:p w14:paraId="3EE8BA62" w14:textId="77777777" w:rsidR="0082617F" w:rsidRPr="00627EEE" w:rsidRDefault="0082617F" w:rsidP="0082617F">
      <w:pPr>
        <w:spacing w:before="240" w:after="0" w:line="240" w:lineRule="auto"/>
        <w:ind w:left="431" w:hanging="431"/>
        <w:jc w:val="both"/>
        <w:rPr>
          <w:rFonts w:asciiTheme="majorBidi" w:hAnsiTheme="majorBidi" w:cstheme="majorBidi"/>
          <w:sz w:val="24"/>
          <w:szCs w:val="24"/>
        </w:rPr>
      </w:pPr>
      <w:bookmarkStart w:id="68" w:name="_Hlk42179005"/>
      <w:r w:rsidRPr="00627EEE">
        <w:rPr>
          <w:rFonts w:asciiTheme="majorBidi" w:hAnsiTheme="majorBidi" w:cstheme="majorBidi"/>
          <w:sz w:val="24"/>
          <w:szCs w:val="24"/>
        </w:rPr>
        <w:t>Hutabarat</w:t>
      </w:r>
      <w:bookmarkEnd w:id="68"/>
      <w:r w:rsidRPr="00627EEE">
        <w:rPr>
          <w:rFonts w:asciiTheme="majorBidi" w:hAnsiTheme="majorBidi" w:cstheme="majorBidi"/>
          <w:sz w:val="24"/>
          <w:szCs w:val="24"/>
        </w:rPr>
        <w:t xml:space="preserve">, F., Hutabarat, R., &amp; Hutabarat, F. M. (2020). Factor Analysis of Students’ Satisfaction with Academic Courses. </w:t>
      </w:r>
      <w:r w:rsidRPr="00627EEE">
        <w:rPr>
          <w:rFonts w:asciiTheme="majorBidi" w:hAnsiTheme="majorBidi" w:cstheme="majorBidi"/>
          <w:i/>
          <w:iCs/>
          <w:sz w:val="24"/>
          <w:szCs w:val="24"/>
        </w:rPr>
        <w:t>Human Behavior, Development and Society</w:t>
      </w:r>
      <w:r w:rsidRPr="00627EEE">
        <w:rPr>
          <w:rFonts w:asciiTheme="majorBidi" w:hAnsiTheme="majorBidi" w:cstheme="majorBidi"/>
          <w:sz w:val="24"/>
          <w:szCs w:val="24"/>
        </w:rPr>
        <w:t>, 21(1), 78-84.</w:t>
      </w:r>
    </w:p>
    <w:p w14:paraId="01431321" w14:textId="77777777" w:rsidR="0082617F" w:rsidRPr="00627EEE" w:rsidRDefault="0082617F" w:rsidP="0082617F">
      <w:pPr>
        <w:autoSpaceDE w:val="0"/>
        <w:autoSpaceDN w:val="0"/>
        <w:adjustRightInd w:val="0"/>
        <w:spacing w:before="240" w:after="0" w:line="240" w:lineRule="auto"/>
        <w:ind w:left="432" w:hanging="432"/>
        <w:jc w:val="both"/>
        <w:rPr>
          <w:rFonts w:asciiTheme="majorBidi" w:hAnsiTheme="majorBidi" w:cstheme="majorBidi"/>
          <w:color w:val="000000"/>
          <w:sz w:val="24"/>
          <w:szCs w:val="24"/>
        </w:rPr>
      </w:pPr>
      <w:r w:rsidRPr="00627EEE">
        <w:rPr>
          <w:rFonts w:asciiTheme="majorBidi" w:hAnsiTheme="majorBidi" w:cstheme="majorBidi"/>
          <w:color w:val="000000"/>
          <w:sz w:val="24"/>
          <w:szCs w:val="24"/>
        </w:rPr>
        <w:t xml:space="preserve">Hvidt M. (2011). Economic and Institutional Reforms in the Arab Gulf Countries. </w:t>
      </w:r>
      <w:r w:rsidRPr="00627EEE">
        <w:rPr>
          <w:rFonts w:asciiTheme="majorBidi" w:hAnsiTheme="majorBidi" w:cstheme="majorBidi"/>
          <w:i/>
          <w:iCs/>
          <w:color w:val="000000"/>
          <w:sz w:val="24"/>
          <w:szCs w:val="24"/>
        </w:rPr>
        <w:t>Middle East Journal,</w:t>
      </w:r>
      <w:r w:rsidRPr="00627EEE">
        <w:rPr>
          <w:rFonts w:asciiTheme="majorBidi" w:hAnsiTheme="majorBidi" w:cstheme="majorBidi"/>
          <w:color w:val="000000"/>
          <w:sz w:val="24"/>
          <w:szCs w:val="24"/>
        </w:rPr>
        <w:t xml:space="preserve"> 65 (1), 85-102.</w:t>
      </w:r>
    </w:p>
    <w:p w14:paraId="05417E15" w14:textId="77777777" w:rsidR="0082617F" w:rsidRPr="00627EEE" w:rsidRDefault="0082617F" w:rsidP="0082617F">
      <w:pPr>
        <w:autoSpaceDE w:val="0"/>
        <w:autoSpaceDN w:val="0"/>
        <w:adjustRightInd w:val="0"/>
        <w:spacing w:before="240" w:after="0" w:line="240" w:lineRule="auto"/>
        <w:ind w:left="432" w:hanging="432"/>
        <w:jc w:val="both"/>
        <w:rPr>
          <w:rFonts w:asciiTheme="majorBidi" w:hAnsiTheme="majorBidi" w:cstheme="majorBidi"/>
          <w:color w:val="000000"/>
          <w:sz w:val="24"/>
          <w:szCs w:val="24"/>
        </w:rPr>
      </w:pPr>
      <w:r w:rsidRPr="00627EEE">
        <w:rPr>
          <w:rFonts w:asciiTheme="majorBidi" w:hAnsiTheme="majorBidi" w:cstheme="majorBidi"/>
          <w:color w:val="000000"/>
          <w:sz w:val="24"/>
          <w:szCs w:val="24"/>
        </w:rPr>
        <w:t xml:space="preserve">Hwang, G. J. (2014). Definition, framework and research issues of smart learning environments-a context-aware ubiquitous learning perspective. </w:t>
      </w:r>
      <w:r w:rsidRPr="00627EEE">
        <w:rPr>
          <w:rFonts w:asciiTheme="majorBidi" w:hAnsiTheme="majorBidi" w:cstheme="majorBidi"/>
          <w:i/>
          <w:iCs/>
          <w:color w:val="000000"/>
          <w:sz w:val="24"/>
          <w:szCs w:val="24"/>
        </w:rPr>
        <w:t>Smart Learning Environments</w:t>
      </w:r>
      <w:r w:rsidRPr="00627EEE">
        <w:rPr>
          <w:rFonts w:asciiTheme="majorBidi" w:hAnsiTheme="majorBidi" w:cstheme="majorBidi"/>
          <w:color w:val="000000"/>
          <w:sz w:val="24"/>
          <w:szCs w:val="24"/>
        </w:rPr>
        <w:t>, 1(1), 1–14.</w:t>
      </w:r>
    </w:p>
    <w:p w14:paraId="3C8E9BBC" w14:textId="77777777" w:rsidR="0082617F" w:rsidRPr="00627EEE" w:rsidRDefault="0082617F" w:rsidP="0082617F">
      <w:pPr>
        <w:spacing w:before="240" w:after="0" w:line="240" w:lineRule="auto"/>
        <w:ind w:left="431" w:hanging="431"/>
        <w:jc w:val="both"/>
        <w:rPr>
          <w:rFonts w:asciiTheme="majorBidi" w:hAnsiTheme="majorBidi" w:cstheme="majorBidi"/>
          <w:sz w:val="24"/>
          <w:szCs w:val="24"/>
        </w:rPr>
      </w:pPr>
      <w:r w:rsidRPr="00627EEE">
        <w:rPr>
          <w:rFonts w:asciiTheme="majorBidi" w:hAnsiTheme="majorBidi" w:cstheme="majorBidi"/>
          <w:sz w:val="24"/>
          <w:szCs w:val="24"/>
        </w:rPr>
        <w:t xml:space="preserve">Hwang, G. J., Tsai, C. C., &amp; Yang, S. J. (2008). Criteria, strategies and research issues of context-aware ubiquitous learning. </w:t>
      </w:r>
      <w:r w:rsidRPr="00627EEE">
        <w:rPr>
          <w:rFonts w:asciiTheme="majorBidi" w:hAnsiTheme="majorBidi" w:cstheme="majorBidi"/>
          <w:i/>
          <w:iCs/>
          <w:sz w:val="24"/>
          <w:szCs w:val="24"/>
        </w:rPr>
        <w:t xml:space="preserve">Journal of Educational Technology &amp; Society, </w:t>
      </w:r>
      <w:r w:rsidRPr="00627EEE">
        <w:rPr>
          <w:rFonts w:asciiTheme="majorBidi" w:hAnsiTheme="majorBidi" w:cstheme="majorBidi"/>
          <w:sz w:val="24"/>
          <w:szCs w:val="24"/>
        </w:rPr>
        <w:t>11(2), 81-91.</w:t>
      </w:r>
    </w:p>
    <w:p w14:paraId="45F951CC" w14:textId="77777777" w:rsidR="0082617F" w:rsidRPr="00627EEE" w:rsidRDefault="0082617F" w:rsidP="0082617F">
      <w:pPr>
        <w:autoSpaceDE w:val="0"/>
        <w:autoSpaceDN w:val="0"/>
        <w:adjustRightInd w:val="0"/>
        <w:spacing w:before="240" w:after="0" w:line="240" w:lineRule="auto"/>
        <w:ind w:left="432" w:hanging="432"/>
        <w:jc w:val="both"/>
        <w:rPr>
          <w:rFonts w:asciiTheme="majorBidi" w:hAnsiTheme="majorBidi" w:cstheme="majorBidi"/>
          <w:color w:val="000000"/>
          <w:sz w:val="24"/>
          <w:szCs w:val="24"/>
        </w:rPr>
      </w:pPr>
      <w:r w:rsidRPr="00627EEE">
        <w:rPr>
          <w:rFonts w:asciiTheme="majorBidi" w:hAnsiTheme="majorBidi" w:cstheme="majorBidi"/>
          <w:color w:val="000000"/>
          <w:sz w:val="24"/>
          <w:szCs w:val="24"/>
        </w:rPr>
        <w:t xml:space="preserve">Jaafar, A. (2008). Malaysian smart school courseware usability study: The effectiveness of analytical evaluation technique compared to empirical study. </w:t>
      </w:r>
      <w:r w:rsidRPr="00627EEE">
        <w:rPr>
          <w:rFonts w:asciiTheme="majorBidi" w:hAnsiTheme="majorBidi" w:cstheme="majorBidi"/>
          <w:i/>
          <w:iCs/>
          <w:color w:val="000000"/>
          <w:sz w:val="24"/>
          <w:szCs w:val="24"/>
        </w:rPr>
        <w:t>Transactions on Information Science and Applications,</w:t>
      </w:r>
      <w:r w:rsidRPr="00627EEE">
        <w:rPr>
          <w:rFonts w:asciiTheme="majorBidi" w:hAnsiTheme="majorBidi" w:cstheme="majorBidi"/>
          <w:color w:val="000000"/>
          <w:sz w:val="24"/>
          <w:szCs w:val="24"/>
        </w:rPr>
        <w:t xml:space="preserve"> 5(4), 342-348.</w:t>
      </w:r>
    </w:p>
    <w:p w14:paraId="08C3D92D" w14:textId="77777777" w:rsidR="0082617F" w:rsidRPr="00627EEE" w:rsidRDefault="0082617F" w:rsidP="0082617F">
      <w:pPr>
        <w:autoSpaceDE w:val="0"/>
        <w:autoSpaceDN w:val="0"/>
        <w:adjustRightInd w:val="0"/>
        <w:spacing w:before="240" w:after="0" w:line="240" w:lineRule="auto"/>
        <w:ind w:left="432" w:hanging="432"/>
        <w:jc w:val="both"/>
        <w:rPr>
          <w:rFonts w:asciiTheme="majorBidi" w:hAnsiTheme="majorBidi" w:cstheme="majorBidi"/>
          <w:sz w:val="24"/>
          <w:szCs w:val="24"/>
          <w:lang w:val="en-MY" w:eastAsia="id-ID"/>
        </w:rPr>
      </w:pPr>
      <w:r w:rsidRPr="00627EEE">
        <w:rPr>
          <w:rFonts w:asciiTheme="majorBidi" w:hAnsiTheme="majorBidi" w:cstheme="majorBidi"/>
          <w:sz w:val="24"/>
          <w:szCs w:val="24"/>
          <w:lang w:val="en-MY" w:eastAsia="id-ID"/>
        </w:rPr>
        <w:t xml:space="preserve">Jacob, W. (2015). </w:t>
      </w:r>
      <w:r w:rsidRPr="00627EEE">
        <w:rPr>
          <w:rFonts w:asciiTheme="majorBidi" w:hAnsiTheme="majorBidi" w:cstheme="majorBidi"/>
          <w:i/>
          <w:iCs/>
          <w:color w:val="000000"/>
          <w:sz w:val="24"/>
          <w:szCs w:val="24"/>
        </w:rPr>
        <w:t>Interdisciplinary trends in higher education</w:t>
      </w:r>
      <w:r w:rsidRPr="00627EEE">
        <w:rPr>
          <w:rFonts w:asciiTheme="majorBidi" w:hAnsiTheme="majorBidi" w:cstheme="majorBidi"/>
          <w:sz w:val="24"/>
          <w:szCs w:val="24"/>
          <w:lang w:val="en-MY" w:eastAsia="id-ID"/>
        </w:rPr>
        <w:t>.</w:t>
      </w:r>
    </w:p>
    <w:p w14:paraId="5C6F538F" w14:textId="77777777" w:rsidR="0082617F" w:rsidRPr="00627EEE" w:rsidRDefault="0082617F" w:rsidP="0082617F">
      <w:pPr>
        <w:spacing w:before="240" w:after="0" w:line="240" w:lineRule="auto"/>
        <w:ind w:left="431" w:hanging="431"/>
        <w:jc w:val="both"/>
        <w:rPr>
          <w:rFonts w:asciiTheme="majorBidi" w:hAnsiTheme="majorBidi" w:cstheme="majorBidi"/>
          <w:sz w:val="24"/>
          <w:szCs w:val="24"/>
        </w:rPr>
      </w:pPr>
      <w:bookmarkStart w:id="69" w:name="_Hlk50001421"/>
      <w:r w:rsidRPr="00627EEE">
        <w:rPr>
          <w:rFonts w:asciiTheme="majorBidi" w:hAnsiTheme="majorBidi" w:cstheme="majorBidi"/>
          <w:sz w:val="24"/>
          <w:szCs w:val="24"/>
        </w:rPr>
        <w:t>Jaunzemis</w:t>
      </w:r>
      <w:bookmarkEnd w:id="69"/>
      <w:r w:rsidRPr="00627EEE">
        <w:rPr>
          <w:rFonts w:asciiTheme="majorBidi" w:hAnsiTheme="majorBidi" w:cstheme="majorBidi"/>
          <w:sz w:val="24"/>
          <w:szCs w:val="24"/>
        </w:rPr>
        <w:t xml:space="preserve">, A. D., Holzinger, M. J., Chan, M. W., &amp; Shenoy, P. P. (2019). </w:t>
      </w:r>
      <w:r w:rsidRPr="00627EEE">
        <w:rPr>
          <w:rFonts w:asciiTheme="majorBidi" w:hAnsiTheme="majorBidi" w:cstheme="majorBidi"/>
          <w:i/>
          <w:iCs/>
          <w:sz w:val="24"/>
          <w:szCs w:val="24"/>
        </w:rPr>
        <w:t>Evidence gathering for hypothesis resolution using judicial evidential reasoning</w:t>
      </w:r>
      <w:r w:rsidRPr="00627EEE">
        <w:rPr>
          <w:rFonts w:asciiTheme="majorBidi" w:hAnsiTheme="majorBidi" w:cstheme="majorBidi"/>
          <w:sz w:val="24"/>
          <w:szCs w:val="24"/>
        </w:rPr>
        <w:t>. Information Fusion, 49, 26-45.</w:t>
      </w:r>
    </w:p>
    <w:p w14:paraId="35E58857" w14:textId="77777777" w:rsidR="0082617F" w:rsidRPr="00627EEE" w:rsidRDefault="0082617F" w:rsidP="0082617F">
      <w:pPr>
        <w:autoSpaceDE w:val="0"/>
        <w:autoSpaceDN w:val="0"/>
        <w:adjustRightInd w:val="0"/>
        <w:spacing w:before="120" w:after="0" w:line="240" w:lineRule="auto"/>
        <w:ind w:left="431" w:hanging="431"/>
        <w:jc w:val="both"/>
        <w:rPr>
          <w:rFonts w:asciiTheme="majorBidi" w:hAnsiTheme="majorBidi" w:cstheme="majorBidi"/>
          <w:color w:val="000000"/>
          <w:sz w:val="24"/>
          <w:szCs w:val="24"/>
        </w:rPr>
      </w:pPr>
      <w:r w:rsidRPr="00627EEE">
        <w:rPr>
          <w:rFonts w:asciiTheme="majorBidi" w:hAnsiTheme="majorBidi" w:cstheme="majorBidi"/>
          <w:color w:val="000000"/>
          <w:sz w:val="24"/>
          <w:szCs w:val="24"/>
        </w:rPr>
        <w:t xml:space="preserve">Jenjekwa, V. (2013). Access and Quality in Education in Resettlement Schools: The Case Study of Zvivingwi Secondary School in Gutu District, Masvingo Province in Zimbabwe. </w:t>
      </w:r>
      <w:r w:rsidRPr="00627EEE">
        <w:rPr>
          <w:rFonts w:asciiTheme="majorBidi" w:hAnsiTheme="majorBidi" w:cstheme="majorBidi"/>
          <w:i/>
          <w:iCs/>
          <w:color w:val="000000"/>
          <w:sz w:val="24"/>
          <w:szCs w:val="24"/>
        </w:rPr>
        <w:t>International Journal of Educational Administration and Policy Studies,</w:t>
      </w:r>
      <w:r w:rsidRPr="00627EEE">
        <w:rPr>
          <w:rFonts w:asciiTheme="majorBidi" w:hAnsiTheme="majorBidi" w:cstheme="majorBidi"/>
          <w:color w:val="000000"/>
          <w:sz w:val="24"/>
          <w:szCs w:val="24"/>
        </w:rPr>
        <w:t xml:space="preserve"> 5(2), 15-21.</w:t>
      </w:r>
    </w:p>
    <w:p w14:paraId="41AC40F4" w14:textId="77777777" w:rsidR="0082617F" w:rsidRPr="00627EEE" w:rsidRDefault="0082617F" w:rsidP="0082617F">
      <w:pPr>
        <w:autoSpaceDE w:val="0"/>
        <w:autoSpaceDN w:val="0"/>
        <w:adjustRightInd w:val="0"/>
        <w:spacing w:before="240" w:after="0" w:line="240" w:lineRule="auto"/>
        <w:ind w:left="432" w:hanging="432"/>
        <w:jc w:val="both"/>
        <w:rPr>
          <w:rFonts w:asciiTheme="majorBidi" w:hAnsiTheme="majorBidi" w:cstheme="majorBidi"/>
          <w:color w:val="000000"/>
          <w:sz w:val="24"/>
          <w:szCs w:val="24"/>
        </w:rPr>
      </w:pPr>
      <w:r w:rsidRPr="00627EEE">
        <w:rPr>
          <w:rFonts w:asciiTheme="majorBidi" w:hAnsiTheme="majorBidi" w:cstheme="majorBidi"/>
          <w:color w:val="000000"/>
          <w:sz w:val="24"/>
          <w:szCs w:val="24"/>
        </w:rPr>
        <w:t xml:space="preserve">Jones, S. (2002). Rewriting the word: Methodological strategies and issues in qualitative research. </w:t>
      </w:r>
      <w:r w:rsidRPr="00627EEE">
        <w:rPr>
          <w:rFonts w:asciiTheme="majorBidi" w:hAnsiTheme="majorBidi" w:cstheme="majorBidi"/>
          <w:i/>
          <w:iCs/>
          <w:color w:val="000000"/>
          <w:sz w:val="24"/>
          <w:szCs w:val="24"/>
        </w:rPr>
        <w:t>Journal of College Student Development,</w:t>
      </w:r>
      <w:r w:rsidRPr="00627EEE">
        <w:rPr>
          <w:rFonts w:asciiTheme="majorBidi" w:hAnsiTheme="majorBidi" w:cstheme="majorBidi"/>
          <w:color w:val="000000"/>
          <w:sz w:val="24"/>
          <w:szCs w:val="24"/>
        </w:rPr>
        <w:t xml:space="preserve"> 43(4), 461-472.</w:t>
      </w:r>
    </w:p>
    <w:p w14:paraId="0844B832" w14:textId="77777777" w:rsidR="0082617F" w:rsidRPr="00627EEE" w:rsidRDefault="0082617F" w:rsidP="0082617F">
      <w:pPr>
        <w:autoSpaceDE w:val="0"/>
        <w:autoSpaceDN w:val="0"/>
        <w:adjustRightInd w:val="0"/>
        <w:spacing w:before="240" w:after="0" w:line="240" w:lineRule="auto"/>
        <w:ind w:left="432" w:hanging="432"/>
        <w:jc w:val="both"/>
        <w:rPr>
          <w:rFonts w:asciiTheme="majorBidi" w:hAnsiTheme="majorBidi" w:cstheme="majorBidi"/>
          <w:color w:val="000000"/>
          <w:sz w:val="24"/>
          <w:szCs w:val="24"/>
        </w:rPr>
      </w:pPr>
      <w:r w:rsidRPr="00627EEE">
        <w:rPr>
          <w:rFonts w:asciiTheme="majorBidi" w:hAnsiTheme="majorBidi" w:cstheme="majorBidi"/>
          <w:color w:val="000000"/>
          <w:sz w:val="24"/>
          <w:szCs w:val="24"/>
        </w:rPr>
        <w:t xml:space="preserve">Jones, S.R., Torres, V., &amp; Arminio, J. (2006). </w:t>
      </w:r>
      <w:r w:rsidRPr="00627EEE">
        <w:rPr>
          <w:rFonts w:asciiTheme="majorBidi" w:hAnsiTheme="majorBidi" w:cstheme="majorBidi"/>
          <w:i/>
          <w:iCs/>
          <w:color w:val="000000"/>
          <w:sz w:val="24"/>
          <w:szCs w:val="24"/>
        </w:rPr>
        <w:t>Negotiating the Complexities of Qualitative Research in Higher Education</w:t>
      </w:r>
      <w:r w:rsidRPr="00627EEE">
        <w:rPr>
          <w:rFonts w:asciiTheme="majorBidi" w:hAnsiTheme="majorBidi" w:cstheme="majorBidi"/>
          <w:color w:val="000000"/>
          <w:sz w:val="24"/>
          <w:szCs w:val="24"/>
        </w:rPr>
        <w:t>. New York: Routledge.</w:t>
      </w:r>
    </w:p>
    <w:p w14:paraId="4F5B0AB0" w14:textId="77777777" w:rsidR="0082617F" w:rsidRPr="00627EEE" w:rsidRDefault="0082617F" w:rsidP="0082617F">
      <w:pPr>
        <w:autoSpaceDE w:val="0"/>
        <w:autoSpaceDN w:val="0"/>
        <w:adjustRightInd w:val="0"/>
        <w:spacing w:before="240" w:after="0" w:line="240" w:lineRule="auto"/>
        <w:ind w:left="432" w:hanging="432"/>
        <w:jc w:val="both"/>
        <w:rPr>
          <w:rFonts w:asciiTheme="majorBidi" w:hAnsiTheme="majorBidi" w:cstheme="majorBidi"/>
          <w:color w:val="000000"/>
          <w:sz w:val="24"/>
          <w:szCs w:val="24"/>
        </w:rPr>
      </w:pPr>
      <w:r w:rsidRPr="00627EEE">
        <w:rPr>
          <w:rFonts w:asciiTheme="majorBidi" w:hAnsiTheme="majorBidi" w:cstheme="majorBidi"/>
          <w:color w:val="000000"/>
          <w:sz w:val="24"/>
          <w:szCs w:val="24"/>
        </w:rPr>
        <w:t xml:space="preserve">Joseph, C., Thomas, M., Simonette, G., and Ramsook, L. (2013). The Impact of Differentiated Instruction in a Teacher Education Setting: Successes and Challenges. </w:t>
      </w:r>
      <w:r w:rsidRPr="00627EEE">
        <w:rPr>
          <w:rFonts w:asciiTheme="majorBidi" w:hAnsiTheme="majorBidi" w:cstheme="majorBidi"/>
          <w:i/>
          <w:iCs/>
          <w:color w:val="000000"/>
          <w:sz w:val="24"/>
          <w:szCs w:val="24"/>
        </w:rPr>
        <w:t>International Journal of Higher Education</w:t>
      </w:r>
      <w:r w:rsidRPr="00627EEE">
        <w:rPr>
          <w:rFonts w:asciiTheme="majorBidi" w:hAnsiTheme="majorBidi" w:cstheme="majorBidi"/>
          <w:color w:val="000000"/>
          <w:sz w:val="24"/>
          <w:szCs w:val="24"/>
        </w:rPr>
        <w:t xml:space="preserve"> Vol. 2, No. 3; pp. 28-40.</w:t>
      </w:r>
    </w:p>
    <w:p w14:paraId="72B5E870" w14:textId="77777777" w:rsidR="0082617F" w:rsidRPr="00627EEE" w:rsidRDefault="0082617F" w:rsidP="0082617F">
      <w:pPr>
        <w:autoSpaceDE w:val="0"/>
        <w:autoSpaceDN w:val="0"/>
        <w:adjustRightInd w:val="0"/>
        <w:spacing w:before="240" w:after="0" w:line="240" w:lineRule="auto"/>
        <w:ind w:left="432" w:hanging="432"/>
        <w:jc w:val="both"/>
        <w:rPr>
          <w:rFonts w:asciiTheme="majorBidi" w:hAnsiTheme="majorBidi" w:cstheme="majorBidi"/>
          <w:color w:val="000000"/>
          <w:sz w:val="24"/>
          <w:szCs w:val="24"/>
        </w:rPr>
      </w:pPr>
      <w:r w:rsidRPr="00627EEE">
        <w:rPr>
          <w:rFonts w:asciiTheme="majorBidi" w:hAnsiTheme="majorBidi" w:cstheme="majorBidi"/>
          <w:color w:val="000000"/>
          <w:sz w:val="24"/>
          <w:szCs w:val="24"/>
        </w:rPr>
        <w:t xml:space="preserve">Jukes, I. (2008). </w:t>
      </w:r>
      <w:r w:rsidRPr="00627EEE">
        <w:rPr>
          <w:rFonts w:asciiTheme="majorBidi" w:hAnsiTheme="majorBidi" w:cstheme="majorBidi"/>
          <w:i/>
          <w:iCs/>
          <w:color w:val="000000"/>
          <w:sz w:val="24"/>
          <w:szCs w:val="24"/>
        </w:rPr>
        <w:t>Understanding digital kids: Teaching and learning in the new digital landscape</w:t>
      </w:r>
      <w:r w:rsidRPr="00627EEE">
        <w:rPr>
          <w:rFonts w:asciiTheme="majorBidi" w:hAnsiTheme="majorBidi" w:cstheme="majorBidi"/>
          <w:color w:val="000000"/>
          <w:sz w:val="24"/>
          <w:szCs w:val="24"/>
        </w:rPr>
        <w:t>. Retrieved March 10, 2010, from ttp://www.hmleague.org/Digital%20Kids.pdf</w:t>
      </w:r>
    </w:p>
    <w:p w14:paraId="47A2FD1C" w14:textId="77777777" w:rsidR="0082617F" w:rsidRPr="00627EEE" w:rsidRDefault="0082617F" w:rsidP="0082617F">
      <w:pPr>
        <w:spacing w:before="240" w:after="0" w:line="240" w:lineRule="auto"/>
        <w:ind w:left="431" w:hanging="431"/>
        <w:jc w:val="both"/>
        <w:rPr>
          <w:rFonts w:asciiTheme="majorBidi" w:hAnsiTheme="majorBidi" w:cstheme="majorBidi"/>
          <w:sz w:val="24"/>
          <w:szCs w:val="24"/>
        </w:rPr>
      </w:pPr>
      <w:r w:rsidRPr="00627EEE">
        <w:rPr>
          <w:rFonts w:asciiTheme="majorBidi" w:hAnsiTheme="majorBidi" w:cstheme="majorBidi"/>
          <w:sz w:val="24"/>
          <w:szCs w:val="24"/>
        </w:rPr>
        <w:t xml:space="preserve">Kaiser, H. F. (1974). An index of factorial simplicity. </w:t>
      </w:r>
      <w:r w:rsidRPr="00627EEE">
        <w:rPr>
          <w:rFonts w:asciiTheme="majorBidi" w:hAnsiTheme="majorBidi" w:cstheme="majorBidi"/>
          <w:i/>
          <w:iCs/>
          <w:sz w:val="24"/>
          <w:szCs w:val="24"/>
        </w:rPr>
        <w:t>Psychometrika,</w:t>
      </w:r>
      <w:r w:rsidRPr="00627EEE">
        <w:rPr>
          <w:rFonts w:asciiTheme="majorBidi" w:hAnsiTheme="majorBidi" w:cstheme="majorBidi"/>
          <w:sz w:val="24"/>
          <w:szCs w:val="24"/>
        </w:rPr>
        <w:t xml:space="preserve"> 39(1), 31-36.</w:t>
      </w:r>
    </w:p>
    <w:p w14:paraId="52D4EEB7" w14:textId="77777777" w:rsidR="0082617F" w:rsidRPr="00627EEE" w:rsidRDefault="0082617F" w:rsidP="0082617F">
      <w:pPr>
        <w:autoSpaceDE w:val="0"/>
        <w:autoSpaceDN w:val="0"/>
        <w:adjustRightInd w:val="0"/>
        <w:spacing w:before="120" w:after="0" w:line="240" w:lineRule="auto"/>
        <w:ind w:left="431" w:hanging="431"/>
        <w:jc w:val="both"/>
        <w:rPr>
          <w:rFonts w:asciiTheme="majorBidi" w:hAnsiTheme="majorBidi" w:cstheme="majorBidi"/>
          <w:color w:val="000000"/>
          <w:sz w:val="24"/>
          <w:szCs w:val="24"/>
        </w:rPr>
      </w:pPr>
      <w:r w:rsidRPr="00627EEE">
        <w:rPr>
          <w:rFonts w:asciiTheme="majorBidi" w:hAnsiTheme="majorBidi" w:cstheme="majorBidi"/>
          <w:color w:val="000000"/>
          <w:sz w:val="24"/>
          <w:szCs w:val="24"/>
        </w:rPr>
        <w:t xml:space="preserve">Kanyongo, G. Y. (2005). Zimbabwe's Public Education System Reforms: Successes and Challenges. </w:t>
      </w:r>
      <w:r w:rsidRPr="00627EEE">
        <w:rPr>
          <w:rFonts w:asciiTheme="majorBidi" w:hAnsiTheme="majorBidi" w:cstheme="majorBidi"/>
          <w:i/>
          <w:iCs/>
          <w:color w:val="000000"/>
          <w:sz w:val="24"/>
          <w:szCs w:val="24"/>
        </w:rPr>
        <w:t>International Education Journal,</w:t>
      </w:r>
      <w:r w:rsidRPr="00627EEE">
        <w:rPr>
          <w:rFonts w:asciiTheme="majorBidi" w:hAnsiTheme="majorBidi" w:cstheme="majorBidi"/>
          <w:color w:val="000000"/>
          <w:sz w:val="24"/>
          <w:szCs w:val="24"/>
        </w:rPr>
        <w:t xml:space="preserve"> 6(1), 65-74.</w:t>
      </w:r>
    </w:p>
    <w:p w14:paraId="4DD6D0A0" w14:textId="77777777" w:rsidR="0082617F" w:rsidRPr="00627EEE" w:rsidRDefault="0082617F" w:rsidP="0082617F">
      <w:pPr>
        <w:spacing w:before="240" w:after="0" w:line="240" w:lineRule="auto"/>
        <w:ind w:left="431" w:hanging="431"/>
        <w:jc w:val="both"/>
        <w:rPr>
          <w:rFonts w:asciiTheme="majorBidi" w:hAnsiTheme="majorBidi" w:cstheme="majorBidi"/>
          <w:sz w:val="24"/>
          <w:szCs w:val="24"/>
        </w:rPr>
      </w:pPr>
      <w:r w:rsidRPr="00627EEE">
        <w:rPr>
          <w:rFonts w:asciiTheme="majorBidi" w:hAnsiTheme="majorBidi" w:cstheme="majorBidi"/>
          <w:sz w:val="24"/>
          <w:szCs w:val="24"/>
        </w:rPr>
        <w:t xml:space="preserve">Karampa, V., &amp; Paraskeva, F. (2019, August). </w:t>
      </w:r>
      <w:r w:rsidRPr="00627EEE">
        <w:rPr>
          <w:rFonts w:asciiTheme="majorBidi" w:hAnsiTheme="majorBidi" w:cstheme="majorBidi"/>
          <w:i/>
          <w:iCs/>
          <w:sz w:val="24"/>
          <w:szCs w:val="24"/>
        </w:rPr>
        <w:t>Smart Learning Environments: A Blend of ICT Achievements and Smart Pedagogy for the World Sustainable Development.</w:t>
      </w:r>
      <w:r w:rsidRPr="00627EEE">
        <w:rPr>
          <w:rFonts w:asciiTheme="majorBidi" w:hAnsiTheme="majorBidi" w:cstheme="majorBidi"/>
          <w:sz w:val="24"/>
          <w:szCs w:val="24"/>
        </w:rPr>
        <w:t xml:space="preserve"> In International Conference on Human Interaction and Emerging Technologies (pp. 482-488). Springer, Cham.</w:t>
      </w:r>
    </w:p>
    <w:p w14:paraId="450E646A" w14:textId="77777777" w:rsidR="0082617F" w:rsidRPr="00627EEE" w:rsidRDefault="0082617F" w:rsidP="0082617F">
      <w:pPr>
        <w:spacing w:before="120" w:after="0" w:line="240" w:lineRule="auto"/>
        <w:ind w:left="720" w:hanging="720"/>
        <w:jc w:val="both"/>
        <w:rPr>
          <w:rFonts w:asciiTheme="majorBidi" w:hAnsiTheme="majorBidi" w:cstheme="majorBidi"/>
          <w:sz w:val="24"/>
          <w:szCs w:val="24"/>
        </w:rPr>
      </w:pPr>
      <w:bookmarkStart w:id="70" w:name="_Hlk38286452"/>
      <w:r w:rsidRPr="00627EEE">
        <w:rPr>
          <w:rFonts w:asciiTheme="majorBidi" w:hAnsiTheme="majorBidi" w:cstheme="majorBidi"/>
          <w:sz w:val="24"/>
          <w:szCs w:val="24"/>
        </w:rPr>
        <w:t>Kaymaz, M., &amp; Sungur, M. (2015</w:t>
      </w:r>
      <w:bookmarkEnd w:id="70"/>
      <w:r w:rsidRPr="00627EEE">
        <w:rPr>
          <w:rFonts w:asciiTheme="majorBidi" w:hAnsiTheme="majorBidi" w:cstheme="majorBidi"/>
          <w:sz w:val="24"/>
          <w:szCs w:val="24"/>
        </w:rPr>
        <w:t xml:space="preserve">). The Effects of Knowledge Acquisition Levels on Perception in Art Education. </w:t>
      </w:r>
      <w:r w:rsidRPr="00627EEE">
        <w:rPr>
          <w:rFonts w:asciiTheme="majorBidi" w:hAnsiTheme="majorBidi" w:cstheme="majorBidi"/>
          <w:i/>
          <w:iCs/>
          <w:sz w:val="24"/>
          <w:szCs w:val="24"/>
        </w:rPr>
        <w:t>Anadolu Üniversitesi Eğitim Bilimleri Enstitüsü Dergisi</w:t>
      </w:r>
      <w:r w:rsidRPr="00627EEE">
        <w:rPr>
          <w:rFonts w:asciiTheme="majorBidi" w:hAnsiTheme="majorBidi" w:cstheme="majorBidi"/>
          <w:sz w:val="24"/>
          <w:szCs w:val="24"/>
        </w:rPr>
        <w:t>, 5(3), 266-281.</w:t>
      </w:r>
    </w:p>
    <w:p w14:paraId="542F0BA0" w14:textId="77777777" w:rsidR="0082617F" w:rsidRPr="00627EEE" w:rsidRDefault="0082617F" w:rsidP="0082617F">
      <w:pPr>
        <w:autoSpaceDE w:val="0"/>
        <w:autoSpaceDN w:val="0"/>
        <w:adjustRightInd w:val="0"/>
        <w:spacing w:before="240" w:after="0" w:line="240" w:lineRule="auto"/>
        <w:ind w:left="432" w:hanging="432"/>
        <w:jc w:val="both"/>
        <w:rPr>
          <w:rStyle w:val="Hyperlink"/>
          <w:rFonts w:asciiTheme="majorBidi" w:hAnsiTheme="majorBidi" w:cstheme="majorBidi"/>
          <w:sz w:val="24"/>
          <w:szCs w:val="24"/>
        </w:rPr>
      </w:pPr>
      <w:r w:rsidRPr="00627EEE">
        <w:rPr>
          <w:rFonts w:asciiTheme="majorBidi" w:hAnsiTheme="majorBidi" w:cstheme="majorBidi"/>
          <w:color w:val="000000"/>
          <w:sz w:val="24"/>
          <w:szCs w:val="24"/>
        </w:rPr>
        <w:t xml:space="preserve">Kehl, W. (2013). </w:t>
      </w:r>
      <w:r w:rsidRPr="00627EEE">
        <w:rPr>
          <w:rFonts w:asciiTheme="majorBidi" w:hAnsiTheme="majorBidi" w:cstheme="majorBidi"/>
          <w:i/>
          <w:iCs/>
          <w:color w:val="000000"/>
          <w:sz w:val="24"/>
          <w:szCs w:val="24"/>
        </w:rPr>
        <w:t>The art of teaching science</w:t>
      </w:r>
      <w:r w:rsidRPr="00627EEE">
        <w:rPr>
          <w:rFonts w:asciiTheme="majorBidi" w:hAnsiTheme="majorBidi" w:cstheme="majorBidi"/>
          <w:color w:val="000000"/>
          <w:sz w:val="24"/>
          <w:szCs w:val="24"/>
        </w:rPr>
        <w:t xml:space="preserve">. Retrieved from </w:t>
      </w:r>
      <w:hyperlink r:id="rId42" w:history="1">
        <w:r w:rsidRPr="00627EEE">
          <w:rPr>
            <w:rStyle w:val="Hyperlink"/>
            <w:rFonts w:asciiTheme="majorBidi" w:hAnsiTheme="majorBidi" w:cstheme="majorBidi"/>
            <w:sz w:val="24"/>
            <w:szCs w:val="24"/>
          </w:rPr>
          <w:t>http://www.gettingsmart.com/2013/05/the-art-of-teaching-science/</w:t>
        </w:r>
      </w:hyperlink>
      <w:r w:rsidRPr="00627EEE">
        <w:rPr>
          <w:rStyle w:val="Hyperlink"/>
          <w:rFonts w:asciiTheme="majorBidi" w:hAnsiTheme="majorBidi" w:cstheme="majorBidi"/>
          <w:sz w:val="24"/>
          <w:szCs w:val="24"/>
        </w:rPr>
        <w:t>.</w:t>
      </w:r>
    </w:p>
    <w:p w14:paraId="2BDDE027" w14:textId="77777777" w:rsidR="0082617F" w:rsidRPr="00627EEE" w:rsidRDefault="0082617F" w:rsidP="0082617F">
      <w:pPr>
        <w:autoSpaceDE w:val="0"/>
        <w:autoSpaceDN w:val="0"/>
        <w:adjustRightInd w:val="0"/>
        <w:spacing w:before="120" w:after="0" w:line="240" w:lineRule="auto"/>
        <w:ind w:left="431" w:hanging="431"/>
        <w:jc w:val="both"/>
        <w:rPr>
          <w:rFonts w:asciiTheme="majorBidi" w:hAnsiTheme="majorBidi" w:cstheme="majorBidi"/>
          <w:color w:val="000000"/>
          <w:sz w:val="24"/>
          <w:szCs w:val="24"/>
        </w:rPr>
      </w:pPr>
      <w:r w:rsidRPr="00627EEE">
        <w:rPr>
          <w:rFonts w:asciiTheme="majorBidi" w:hAnsiTheme="majorBidi" w:cstheme="majorBidi"/>
          <w:color w:val="000000"/>
          <w:sz w:val="24"/>
          <w:szCs w:val="24"/>
        </w:rPr>
        <w:t xml:space="preserve">Kellaghan, T., Grenaney, V., &amp; Murray, S. (2009). </w:t>
      </w:r>
      <w:r w:rsidRPr="00627EEE">
        <w:rPr>
          <w:rFonts w:asciiTheme="majorBidi" w:hAnsiTheme="majorBidi" w:cstheme="majorBidi"/>
          <w:i/>
          <w:iCs/>
          <w:color w:val="000000"/>
          <w:sz w:val="24"/>
          <w:szCs w:val="24"/>
        </w:rPr>
        <w:t>National Assessments of Educational Achievement Volume 5: Using the Results of a National Assessment of Educational Achievement.</w:t>
      </w:r>
      <w:r w:rsidRPr="00627EEE">
        <w:rPr>
          <w:rFonts w:asciiTheme="majorBidi" w:hAnsiTheme="majorBidi" w:cstheme="majorBidi"/>
          <w:color w:val="000000"/>
          <w:sz w:val="24"/>
          <w:szCs w:val="24"/>
        </w:rPr>
        <w:t xml:space="preserve"> The World Bank.</w:t>
      </w:r>
    </w:p>
    <w:p w14:paraId="79ED08A3" w14:textId="77777777" w:rsidR="0082617F" w:rsidRPr="00627EEE" w:rsidRDefault="0082617F" w:rsidP="0082617F">
      <w:pPr>
        <w:autoSpaceDE w:val="0"/>
        <w:autoSpaceDN w:val="0"/>
        <w:adjustRightInd w:val="0"/>
        <w:spacing w:before="240" w:after="0" w:line="240" w:lineRule="auto"/>
        <w:ind w:left="432" w:hanging="432"/>
        <w:jc w:val="both"/>
        <w:rPr>
          <w:rFonts w:asciiTheme="majorBidi" w:hAnsiTheme="majorBidi" w:cstheme="majorBidi"/>
          <w:color w:val="000000"/>
          <w:sz w:val="24"/>
          <w:szCs w:val="24"/>
        </w:rPr>
      </w:pPr>
      <w:r w:rsidRPr="00627EEE">
        <w:rPr>
          <w:rFonts w:asciiTheme="majorBidi" w:hAnsiTheme="majorBidi" w:cstheme="majorBidi"/>
          <w:color w:val="000000"/>
          <w:sz w:val="24"/>
          <w:szCs w:val="24"/>
        </w:rPr>
        <w:t xml:space="preserve">Khan S. M., Woo, M., Nam, Kichan &amp; Chathob, P. (2017). Smart City and Smart Tourism: A Case of Dubai. </w:t>
      </w:r>
      <w:r w:rsidRPr="00627EEE">
        <w:rPr>
          <w:rFonts w:asciiTheme="majorBidi" w:hAnsiTheme="majorBidi" w:cstheme="majorBidi"/>
          <w:i/>
          <w:iCs/>
          <w:color w:val="000000"/>
          <w:sz w:val="24"/>
          <w:szCs w:val="24"/>
        </w:rPr>
        <w:t>Sustainability</w:t>
      </w:r>
      <w:r w:rsidRPr="00627EEE">
        <w:rPr>
          <w:rFonts w:asciiTheme="majorBidi" w:hAnsiTheme="majorBidi" w:cstheme="majorBidi"/>
          <w:color w:val="000000"/>
          <w:sz w:val="24"/>
          <w:szCs w:val="24"/>
        </w:rPr>
        <w:t>, 2017, 9.</w:t>
      </w:r>
    </w:p>
    <w:p w14:paraId="15715891" w14:textId="77777777" w:rsidR="0082617F" w:rsidRPr="00627EEE" w:rsidRDefault="0082617F" w:rsidP="0082617F">
      <w:pPr>
        <w:autoSpaceDE w:val="0"/>
        <w:autoSpaceDN w:val="0"/>
        <w:adjustRightInd w:val="0"/>
        <w:spacing w:before="240" w:after="0" w:line="240" w:lineRule="auto"/>
        <w:ind w:left="432" w:hanging="432"/>
        <w:jc w:val="both"/>
        <w:rPr>
          <w:rFonts w:asciiTheme="majorBidi" w:hAnsiTheme="majorBidi" w:cstheme="majorBidi"/>
          <w:color w:val="000000"/>
          <w:sz w:val="24"/>
          <w:szCs w:val="24"/>
        </w:rPr>
      </w:pPr>
      <w:r w:rsidRPr="00627EEE">
        <w:rPr>
          <w:rFonts w:asciiTheme="majorBidi" w:hAnsiTheme="majorBidi" w:cstheme="majorBidi"/>
          <w:color w:val="000000"/>
          <w:sz w:val="24"/>
          <w:szCs w:val="24"/>
        </w:rPr>
        <w:t xml:space="preserve">Khan, B. (2001). </w:t>
      </w:r>
      <w:r w:rsidRPr="00627EEE">
        <w:rPr>
          <w:rFonts w:asciiTheme="majorBidi" w:hAnsiTheme="majorBidi" w:cstheme="majorBidi"/>
          <w:i/>
          <w:iCs/>
          <w:color w:val="000000"/>
          <w:sz w:val="24"/>
          <w:szCs w:val="24"/>
        </w:rPr>
        <w:t>Web Based Learning</w:t>
      </w:r>
      <w:r w:rsidRPr="00627EEE">
        <w:rPr>
          <w:rFonts w:asciiTheme="majorBidi" w:hAnsiTheme="majorBidi" w:cstheme="majorBidi"/>
          <w:color w:val="000000"/>
          <w:sz w:val="24"/>
          <w:szCs w:val="24"/>
        </w:rPr>
        <w:t>, Educational Technology Publications, NJ, USA: Englewood Cliffs.</w:t>
      </w:r>
    </w:p>
    <w:p w14:paraId="385F7630" w14:textId="77777777" w:rsidR="0082617F" w:rsidRPr="00627EEE" w:rsidRDefault="0082617F" w:rsidP="0082617F">
      <w:pPr>
        <w:autoSpaceDE w:val="0"/>
        <w:autoSpaceDN w:val="0"/>
        <w:adjustRightInd w:val="0"/>
        <w:spacing w:before="240" w:after="0" w:line="240" w:lineRule="auto"/>
        <w:ind w:left="432" w:hanging="432"/>
        <w:jc w:val="both"/>
        <w:rPr>
          <w:rFonts w:asciiTheme="majorBidi" w:hAnsiTheme="majorBidi" w:cstheme="majorBidi"/>
          <w:color w:val="000000"/>
          <w:sz w:val="24"/>
          <w:szCs w:val="24"/>
        </w:rPr>
      </w:pPr>
      <w:r w:rsidRPr="00627EEE">
        <w:rPr>
          <w:rFonts w:asciiTheme="majorBidi" w:hAnsiTheme="majorBidi" w:cstheme="majorBidi"/>
          <w:color w:val="000000"/>
          <w:sz w:val="24"/>
          <w:szCs w:val="24"/>
        </w:rPr>
        <w:t xml:space="preserve">Khelifa, M. (2010). Trading cultures: Have Western-educated Emirati females gone Western? </w:t>
      </w:r>
      <w:r w:rsidRPr="00627EEE">
        <w:rPr>
          <w:rFonts w:asciiTheme="majorBidi" w:hAnsiTheme="majorBidi" w:cstheme="majorBidi"/>
          <w:i/>
          <w:iCs/>
          <w:color w:val="000000"/>
          <w:sz w:val="24"/>
          <w:szCs w:val="24"/>
        </w:rPr>
        <w:t>International Journal of Sustainable Development,</w:t>
      </w:r>
      <w:r w:rsidRPr="00627EEE">
        <w:rPr>
          <w:rFonts w:asciiTheme="majorBidi" w:hAnsiTheme="majorBidi" w:cstheme="majorBidi"/>
          <w:color w:val="000000"/>
          <w:sz w:val="24"/>
          <w:szCs w:val="24"/>
        </w:rPr>
        <w:t xml:space="preserve"> 1(3), 19-29.</w:t>
      </w:r>
    </w:p>
    <w:p w14:paraId="4145DC2A" w14:textId="77777777" w:rsidR="0082617F" w:rsidRPr="00627EEE" w:rsidRDefault="0082617F" w:rsidP="0082617F">
      <w:pPr>
        <w:autoSpaceDE w:val="0"/>
        <w:autoSpaceDN w:val="0"/>
        <w:adjustRightInd w:val="0"/>
        <w:spacing w:before="240" w:after="0" w:line="240" w:lineRule="auto"/>
        <w:ind w:left="432" w:hanging="432"/>
        <w:jc w:val="both"/>
        <w:rPr>
          <w:rFonts w:asciiTheme="majorBidi" w:hAnsiTheme="majorBidi" w:cstheme="majorBidi"/>
          <w:color w:val="000000"/>
          <w:sz w:val="24"/>
          <w:szCs w:val="24"/>
        </w:rPr>
      </w:pPr>
      <w:r w:rsidRPr="00627EEE">
        <w:rPr>
          <w:rFonts w:asciiTheme="majorBidi" w:hAnsiTheme="majorBidi" w:cstheme="majorBidi"/>
          <w:color w:val="000000"/>
          <w:sz w:val="24"/>
          <w:szCs w:val="24"/>
        </w:rPr>
        <w:t xml:space="preserve">Kim, T., Cho, J. Y., Lee, B. G. (2013).  </w:t>
      </w:r>
      <w:r w:rsidRPr="00627EEE">
        <w:rPr>
          <w:rFonts w:asciiTheme="majorBidi" w:hAnsiTheme="majorBidi" w:cstheme="majorBidi"/>
          <w:i/>
          <w:iCs/>
          <w:color w:val="000000"/>
          <w:sz w:val="24"/>
          <w:szCs w:val="24"/>
        </w:rPr>
        <w:t>Evolution to smart learning in public education: a case study of Korean public education, in Open and Social Technologies for Networked Learning</w:t>
      </w:r>
      <w:r w:rsidRPr="00627EEE">
        <w:rPr>
          <w:rFonts w:asciiTheme="majorBidi" w:hAnsiTheme="majorBidi" w:cstheme="majorBidi"/>
          <w:color w:val="000000"/>
          <w:sz w:val="24"/>
          <w:szCs w:val="24"/>
        </w:rPr>
        <w:t>, ed. by L. Tobias, R. Mikko, L. Mart, T. Arthur (Berlin Heidelberg, Springer, 2013), pp. 170–178.</w:t>
      </w:r>
    </w:p>
    <w:p w14:paraId="301C1119" w14:textId="77777777" w:rsidR="0082617F" w:rsidRPr="00627EEE" w:rsidRDefault="0082617F" w:rsidP="0082617F">
      <w:pPr>
        <w:spacing w:before="120" w:after="0" w:line="240" w:lineRule="auto"/>
        <w:ind w:left="720" w:hanging="720"/>
        <w:jc w:val="both"/>
        <w:rPr>
          <w:rFonts w:asciiTheme="majorBidi" w:hAnsiTheme="majorBidi" w:cstheme="majorBidi"/>
          <w:sz w:val="24"/>
          <w:szCs w:val="24"/>
        </w:rPr>
      </w:pPr>
      <w:r w:rsidRPr="00627EEE">
        <w:rPr>
          <w:rFonts w:asciiTheme="majorBidi" w:hAnsiTheme="majorBidi" w:cstheme="majorBidi"/>
          <w:sz w:val="24"/>
          <w:szCs w:val="24"/>
        </w:rPr>
        <w:t>K</w:t>
      </w:r>
      <w:bookmarkStart w:id="71" w:name="_Hlk38324217"/>
      <w:r w:rsidRPr="00627EEE">
        <w:rPr>
          <w:rFonts w:asciiTheme="majorBidi" w:hAnsiTheme="majorBidi" w:cstheme="majorBidi"/>
          <w:sz w:val="24"/>
          <w:szCs w:val="24"/>
        </w:rPr>
        <w:t>irkley</w:t>
      </w:r>
      <w:bookmarkEnd w:id="71"/>
      <w:r w:rsidRPr="00627EEE">
        <w:rPr>
          <w:rFonts w:asciiTheme="majorBidi" w:hAnsiTheme="majorBidi" w:cstheme="majorBidi"/>
          <w:sz w:val="24"/>
          <w:szCs w:val="24"/>
        </w:rPr>
        <w:t xml:space="preserve">, W. W. (2017). Cultivating entrepreneurial behaviour: entrepreneurship education in secondary schools. </w:t>
      </w:r>
      <w:r w:rsidRPr="00627EEE">
        <w:rPr>
          <w:rFonts w:asciiTheme="majorBidi" w:hAnsiTheme="majorBidi" w:cstheme="majorBidi"/>
          <w:i/>
          <w:iCs/>
          <w:sz w:val="24"/>
          <w:szCs w:val="24"/>
        </w:rPr>
        <w:t>Asia Pacific Journal of Innovation and Entrepreneurship</w:t>
      </w:r>
      <w:r w:rsidRPr="00627EEE">
        <w:rPr>
          <w:rFonts w:asciiTheme="majorBidi" w:hAnsiTheme="majorBidi" w:cstheme="majorBidi"/>
          <w:sz w:val="24"/>
          <w:szCs w:val="24"/>
        </w:rPr>
        <w:t>.</w:t>
      </w:r>
    </w:p>
    <w:p w14:paraId="3FC8BDC1" w14:textId="77777777" w:rsidR="0082617F" w:rsidRPr="00627EEE" w:rsidRDefault="0082617F" w:rsidP="0082617F">
      <w:pPr>
        <w:autoSpaceDE w:val="0"/>
        <w:autoSpaceDN w:val="0"/>
        <w:adjustRightInd w:val="0"/>
        <w:spacing w:before="240" w:after="0" w:line="240" w:lineRule="auto"/>
        <w:ind w:left="432" w:hanging="432"/>
        <w:jc w:val="both"/>
        <w:rPr>
          <w:rFonts w:asciiTheme="majorBidi" w:eastAsiaTheme="minorHAnsi" w:hAnsiTheme="majorBidi" w:cstheme="majorBidi"/>
          <w:sz w:val="24"/>
          <w:szCs w:val="24"/>
          <w:lang w:val="en-MY"/>
        </w:rPr>
      </w:pPr>
      <w:r w:rsidRPr="00627EEE">
        <w:rPr>
          <w:rFonts w:asciiTheme="majorBidi" w:eastAsiaTheme="minorHAnsi" w:hAnsiTheme="majorBidi" w:cstheme="majorBidi"/>
          <w:sz w:val="24"/>
          <w:szCs w:val="24"/>
          <w:lang w:val="en-MY"/>
        </w:rPr>
        <w:t xml:space="preserve">Kituyi, G. M., and Tusubira, I. P. (2013). A framework for the </w:t>
      </w:r>
      <w:r w:rsidRPr="00627EEE">
        <w:rPr>
          <w:rFonts w:asciiTheme="majorBidi" w:eastAsiaTheme="minorHAnsi" w:hAnsiTheme="majorBidi" w:cstheme="majorBidi"/>
          <w:i/>
          <w:iCs/>
          <w:sz w:val="24"/>
          <w:szCs w:val="24"/>
          <w:lang w:val="en-MY"/>
        </w:rPr>
        <w:t>integration of e-learning in higher education institutions in developing countries. International Journal of Education and Development using Information and Communication Technology (IJEDICT),</w:t>
      </w:r>
      <w:r w:rsidRPr="00627EEE">
        <w:rPr>
          <w:rFonts w:asciiTheme="majorBidi" w:eastAsiaTheme="minorHAnsi" w:hAnsiTheme="majorBidi" w:cstheme="majorBidi"/>
          <w:sz w:val="24"/>
          <w:szCs w:val="24"/>
          <w:lang w:val="en-MY"/>
        </w:rPr>
        <w:t xml:space="preserve"> 2013, Vol. 9 (2), pp. 19-36.</w:t>
      </w:r>
    </w:p>
    <w:p w14:paraId="13246E81" w14:textId="77777777" w:rsidR="0082617F" w:rsidRPr="00627EEE" w:rsidRDefault="0082617F" w:rsidP="0082617F">
      <w:pPr>
        <w:autoSpaceDE w:val="0"/>
        <w:autoSpaceDN w:val="0"/>
        <w:adjustRightInd w:val="0"/>
        <w:spacing w:before="240" w:after="0" w:line="240" w:lineRule="auto"/>
        <w:ind w:left="432" w:hanging="432"/>
        <w:jc w:val="both"/>
        <w:rPr>
          <w:rFonts w:asciiTheme="majorBidi" w:hAnsiTheme="majorBidi" w:cstheme="majorBidi"/>
          <w:sz w:val="24"/>
          <w:szCs w:val="24"/>
          <w:lang w:val="en-MY" w:eastAsia="id-ID"/>
        </w:rPr>
      </w:pPr>
      <w:r w:rsidRPr="00627EEE">
        <w:rPr>
          <w:rFonts w:asciiTheme="majorBidi" w:hAnsiTheme="majorBidi" w:cstheme="majorBidi"/>
          <w:sz w:val="24"/>
          <w:szCs w:val="24"/>
          <w:lang w:val="en-MY" w:eastAsia="id-ID"/>
        </w:rPr>
        <w:t xml:space="preserve">Kline, R. B. (2005). </w:t>
      </w:r>
      <w:r w:rsidRPr="00627EEE">
        <w:rPr>
          <w:rFonts w:asciiTheme="majorBidi" w:hAnsiTheme="majorBidi" w:cstheme="majorBidi"/>
          <w:i/>
          <w:iCs/>
          <w:color w:val="000000"/>
          <w:sz w:val="24"/>
          <w:szCs w:val="24"/>
        </w:rPr>
        <w:t>Methodology in the social sciences</w:t>
      </w:r>
      <w:r w:rsidRPr="00627EEE">
        <w:rPr>
          <w:rFonts w:asciiTheme="majorBidi" w:hAnsiTheme="majorBidi" w:cstheme="majorBidi"/>
          <w:sz w:val="24"/>
          <w:szCs w:val="24"/>
          <w:lang w:val="en-MY" w:eastAsia="id-ID"/>
        </w:rPr>
        <w:t>, (2nd ed.). New York, NY.</w:t>
      </w:r>
    </w:p>
    <w:p w14:paraId="77B01916" w14:textId="77777777" w:rsidR="0082617F" w:rsidRPr="00627EEE" w:rsidRDefault="0082617F" w:rsidP="0082617F">
      <w:pPr>
        <w:autoSpaceDE w:val="0"/>
        <w:autoSpaceDN w:val="0"/>
        <w:adjustRightInd w:val="0"/>
        <w:spacing w:before="240" w:after="0" w:line="240" w:lineRule="auto"/>
        <w:ind w:left="432" w:hanging="432"/>
        <w:jc w:val="both"/>
        <w:rPr>
          <w:rFonts w:asciiTheme="majorBidi" w:hAnsiTheme="majorBidi" w:cstheme="majorBidi"/>
          <w:color w:val="000000"/>
          <w:sz w:val="24"/>
          <w:szCs w:val="24"/>
        </w:rPr>
      </w:pPr>
      <w:r w:rsidRPr="00627EEE">
        <w:rPr>
          <w:rFonts w:asciiTheme="majorBidi" w:hAnsiTheme="majorBidi" w:cstheme="majorBidi"/>
          <w:color w:val="000000"/>
          <w:sz w:val="24"/>
          <w:szCs w:val="24"/>
        </w:rPr>
        <w:t xml:space="preserve">Kobayashi, T., Arai, K., Sato, H., Tanimoto, S., &amp; Kanai, A. (2017). An application framework for smart education system based on mobile and cloud systems. IEICE </w:t>
      </w:r>
      <w:r w:rsidRPr="00627EEE">
        <w:rPr>
          <w:rFonts w:asciiTheme="majorBidi" w:hAnsiTheme="majorBidi" w:cstheme="majorBidi"/>
          <w:i/>
          <w:iCs/>
          <w:color w:val="000000"/>
          <w:sz w:val="24"/>
          <w:szCs w:val="24"/>
        </w:rPr>
        <w:t>Transactions on Information and Systems, 100(10), 2399-2410</w:t>
      </w:r>
      <w:r w:rsidRPr="00627EEE">
        <w:rPr>
          <w:rFonts w:asciiTheme="majorBidi" w:hAnsiTheme="majorBidi" w:cstheme="majorBidi"/>
          <w:color w:val="000000"/>
          <w:sz w:val="24"/>
          <w:szCs w:val="24"/>
        </w:rPr>
        <w:t>.</w:t>
      </w:r>
    </w:p>
    <w:p w14:paraId="39BF531C" w14:textId="77777777" w:rsidR="0082617F" w:rsidRPr="00627EEE" w:rsidRDefault="0082617F" w:rsidP="0082617F">
      <w:pPr>
        <w:autoSpaceDE w:val="0"/>
        <w:autoSpaceDN w:val="0"/>
        <w:adjustRightInd w:val="0"/>
        <w:spacing w:before="240" w:after="0" w:line="240" w:lineRule="auto"/>
        <w:ind w:left="432" w:hanging="432"/>
        <w:jc w:val="both"/>
        <w:rPr>
          <w:rFonts w:asciiTheme="majorBidi" w:eastAsiaTheme="minorHAnsi" w:hAnsiTheme="majorBidi" w:cstheme="majorBidi"/>
          <w:sz w:val="24"/>
          <w:szCs w:val="24"/>
          <w:lang w:val="en-MY"/>
        </w:rPr>
      </w:pPr>
      <w:r w:rsidRPr="00627EEE">
        <w:rPr>
          <w:rFonts w:asciiTheme="majorBidi" w:eastAsiaTheme="minorHAnsi" w:hAnsiTheme="majorBidi" w:cstheme="majorBidi"/>
          <w:sz w:val="24"/>
          <w:szCs w:val="24"/>
          <w:lang w:val="en-MY"/>
        </w:rPr>
        <w:t xml:space="preserve">Koper, R. (2014).  Conditions for effective smart learning environments. </w:t>
      </w:r>
      <w:r w:rsidRPr="00627EEE">
        <w:rPr>
          <w:rFonts w:asciiTheme="majorBidi" w:eastAsiaTheme="minorHAnsi" w:hAnsiTheme="majorBidi" w:cstheme="majorBidi"/>
          <w:i/>
          <w:iCs/>
          <w:sz w:val="24"/>
          <w:szCs w:val="24"/>
          <w:lang w:val="en-MY"/>
        </w:rPr>
        <w:t>Smart Learning Environments</w:t>
      </w:r>
      <w:r w:rsidRPr="00627EEE">
        <w:rPr>
          <w:rFonts w:asciiTheme="majorBidi" w:eastAsiaTheme="minorHAnsi" w:hAnsiTheme="majorBidi" w:cstheme="majorBidi"/>
          <w:sz w:val="24"/>
          <w:szCs w:val="24"/>
          <w:lang w:val="en-MY"/>
        </w:rPr>
        <w:t xml:space="preserve"> 1(1), pp. 1–17.</w:t>
      </w:r>
    </w:p>
    <w:p w14:paraId="7BE42539" w14:textId="77777777" w:rsidR="0082617F" w:rsidRPr="00627EEE" w:rsidRDefault="0082617F" w:rsidP="0082617F">
      <w:pPr>
        <w:autoSpaceDE w:val="0"/>
        <w:autoSpaceDN w:val="0"/>
        <w:adjustRightInd w:val="0"/>
        <w:spacing w:before="240" w:after="0" w:line="240" w:lineRule="auto"/>
        <w:ind w:left="432" w:hanging="432"/>
        <w:jc w:val="both"/>
        <w:rPr>
          <w:rFonts w:asciiTheme="majorBidi" w:hAnsiTheme="majorBidi" w:cstheme="majorBidi"/>
          <w:color w:val="000000"/>
          <w:sz w:val="24"/>
          <w:szCs w:val="24"/>
        </w:rPr>
      </w:pPr>
      <w:bookmarkStart w:id="72" w:name="_Hlk19043995"/>
      <w:r w:rsidRPr="00627EEE">
        <w:rPr>
          <w:rFonts w:asciiTheme="majorBidi" w:hAnsiTheme="majorBidi" w:cstheme="majorBidi"/>
          <w:color w:val="000000"/>
          <w:sz w:val="24"/>
          <w:szCs w:val="24"/>
        </w:rPr>
        <w:t>Kotrlik, J. W. K. J. W., &amp; Higgins</w:t>
      </w:r>
      <w:bookmarkEnd w:id="72"/>
      <w:r w:rsidRPr="00627EEE">
        <w:rPr>
          <w:rFonts w:asciiTheme="majorBidi" w:hAnsiTheme="majorBidi" w:cstheme="majorBidi"/>
          <w:color w:val="000000"/>
          <w:sz w:val="24"/>
          <w:szCs w:val="24"/>
        </w:rPr>
        <w:t xml:space="preserve">, C. C. H. C. C. (2001). Organizational research: Determining appropriate sample size in survey research appropriate sample size in survey research. </w:t>
      </w:r>
      <w:r w:rsidRPr="00627EEE">
        <w:rPr>
          <w:rFonts w:asciiTheme="majorBidi" w:hAnsiTheme="majorBidi" w:cstheme="majorBidi"/>
          <w:i/>
          <w:iCs/>
          <w:color w:val="000000"/>
          <w:sz w:val="24"/>
          <w:szCs w:val="24"/>
        </w:rPr>
        <w:t>Information technology, learning, and performance journal</w:t>
      </w:r>
      <w:r w:rsidRPr="00627EEE">
        <w:rPr>
          <w:rFonts w:asciiTheme="majorBidi" w:hAnsiTheme="majorBidi" w:cstheme="majorBidi"/>
          <w:color w:val="000000"/>
          <w:sz w:val="24"/>
          <w:szCs w:val="24"/>
        </w:rPr>
        <w:t>, 19(1), 43</w:t>
      </w:r>
    </w:p>
    <w:p w14:paraId="7A74E38E" w14:textId="77777777" w:rsidR="0082617F" w:rsidRPr="00627EEE" w:rsidRDefault="0082617F" w:rsidP="0082617F">
      <w:pPr>
        <w:autoSpaceDE w:val="0"/>
        <w:autoSpaceDN w:val="0"/>
        <w:adjustRightInd w:val="0"/>
        <w:spacing w:before="240" w:after="0" w:line="240" w:lineRule="auto"/>
        <w:ind w:left="432" w:hanging="432"/>
        <w:jc w:val="both"/>
        <w:rPr>
          <w:rFonts w:asciiTheme="majorBidi" w:hAnsiTheme="majorBidi" w:cstheme="majorBidi"/>
          <w:color w:val="000000"/>
          <w:sz w:val="24"/>
          <w:szCs w:val="24"/>
        </w:rPr>
      </w:pPr>
      <w:r w:rsidRPr="00627EEE">
        <w:rPr>
          <w:rFonts w:asciiTheme="majorBidi" w:eastAsiaTheme="minorHAnsi" w:hAnsiTheme="majorBidi" w:cstheme="majorBidi"/>
          <w:sz w:val="24"/>
          <w:szCs w:val="24"/>
          <w:lang w:val="en-MY"/>
        </w:rPr>
        <w:t>Krejcie, R.V. &amp; Morgan, D.W. (1970).</w:t>
      </w:r>
      <w:r w:rsidRPr="00627EEE">
        <w:rPr>
          <w:rFonts w:asciiTheme="majorBidi" w:hAnsiTheme="majorBidi" w:cstheme="majorBidi"/>
          <w:color w:val="000000"/>
          <w:sz w:val="24"/>
          <w:szCs w:val="24"/>
        </w:rPr>
        <w:t xml:space="preserve"> Determining sample size for research activities. </w:t>
      </w:r>
      <w:r w:rsidRPr="00627EEE">
        <w:rPr>
          <w:rFonts w:asciiTheme="majorBidi" w:hAnsiTheme="majorBidi" w:cstheme="majorBidi"/>
          <w:i/>
          <w:iCs/>
          <w:color w:val="000000"/>
          <w:sz w:val="24"/>
          <w:szCs w:val="24"/>
        </w:rPr>
        <w:t>Educational and Psychological Measurement</w:t>
      </w:r>
      <w:r w:rsidRPr="00627EEE">
        <w:rPr>
          <w:rFonts w:asciiTheme="majorBidi" w:hAnsiTheme="majorBidi" w:cstheme="majorBidi"/>
          <w:color w:val="000000"/>
          <w:sz w:val="24"/>
          <w:szCs w:val="24"/>
        </w:rPr>
        <w:t>, 30, 607-610.</w:t>
      </w:r>
    </w:p>
    <w:p w14:paraId="714AB57F" w14:textId="77777777" w:rsidR="0082617F" w:rsidRPr="00627EEE" w:rsidRDefault="0082617F" w:rsidP="0082617F">
      <w:pPr>
        <w:autoSpaceDE w:val="0"/>
        <w:autoSpaceDN w:val="0"/>
        <w:adjustRightInd w:val="0"/>
        <w:spacing w:before="240" w:after="0" w:line="240" w:lineRule="auto"/>
        <w:ind w:left="432" w:hanging="432"/>
        <w:jc w:val="both"/>
        <w:rPr>
          <w:rFonts w:asciiTheme="majorBidi" w:hAnsiTheme="majorBidi" w:cstheme="majorBidi"/>
          <w:color w:val="000000"/>
          <w:sz w:val="24"/>
          <w:szCs w:val="24"/>
        </w:rPr>
      </w:pPr>
      <w:r w:rsidRPr="00627EEE">
        <w:rPr>
          <w:rFonts w:asciiTheme="majorBidi" w:hAnsiTheme="majorBidi" w:cstheme="majorBidi"/>
          <w:sz w:val="24"/>
          <w:szCs w:val="24"/>
        </w:rPr>
        <w:t xml:space="preserve">Kudryashoval, A., Gorbatova, T., Rybushkina, S., and Ivanova, E. (2016). Teacher’s Roles to Facilitate Active Learning. Mediterranean. </w:t>
      </w:r>
      <w:r w:rsidRPr="00627EEE">
        <w:rPr>
          <w:rFonts w:asciiTheme="majorBidi" w:hAnsiTheme="majorBidi" w:cstheme="majorBidi"/>
          <w:i/>
          <w:iCs/>
          <w:sz w:val="24"/>
          <w:szCs w:val="24"/>
        </w:rPr>
        <w:t>Journal of Social Sciences</w:t>
      </w:r>
      <w:r w:rsidRPr="00627EEE">
        <w:rPr>
          <w:rFonts w:asciiTheme="majorBidi" w:hAnsiTheme="majorBidi" w:cstheme="majorBidi"/>
          <w:sz w:val="24"/>
          <w:szCs w:val="24"/>
        </w:rPr>
        <w:t>. Vol. 7(1), pp. 460-4660.</w:t>
      </w:r>
    </w:p>
    <w:p w14:paraId="5A21AD2A" w14:textId="77777777" w:rsidR="0082617F" w:rsidRPr="00627EEE" w:rsidRDefault="0082617F" w:rsidP="0082617F">
      <w:pPr>
        <w:spacing w:before="120" w:after="0" w:line="240" w:lineRule="auto"/>
        <w:ind w:left="720" w:hanging="720"/>
        <w:jc w:val="both"/>
        <w:rPr>
          <w:rFonts w:asciiTheme="majorBidi" w:hAnsiTheme="majorBidi" w:cstheme="majorBidi"/>
          <w:sz w:val="24"/>
          <w:szCs w:val="24"/>
        </w:rPr>
      </w:pPr>
      <w:bookmarkStart w:id="73" w:name="_Hlk38323489"/>
      <w:r w:rsidRPr="00627EEE">
        <w:rPr>
          <w:rFonts w:asciiTheme="majorBidi" w:hAnsiTheme="majorBidi" w:cstheme="majorBidi"/>
          <w:sz w:val="24"/>
          <w:szCs w:val="24"/>
        </w:rPr>
        <w:t>Kurniawan</w:t>
      </w:r>
      <w:bookmarkEnd w:id="73"/>
      <w:r w:rsidRPr="00627EEE">
        <w:rPr>
          <w:rFonts w:asciiTheme="majorBidi" w:hAnsiTheme="majorBidi" w:cstheme="majorBidi"/>
          <w:sz w:val="24"/>
          <w:szCs w:val="24"/>
        </w:rPr>
        <w:t xml:space="preserve">, D. E., Dzikri, A., Widyastuti, H., Sembiring, E., &amp; Manurung, R. T. (2019, March). </w:t>
      </w:r>
      <w:r w:rsidRPr="00627EEE">
        <w:rPr>
          <w:rFonts w:asciiTheme="majorBidi" w:hAnsiTheme="majorBidi" w:cstheme="majorBidi"/>
          <w:i/>
          <w:iCs/>
          <w:sz w:val="24"/>
          <w:szCs w:val="24"/>
        </w:rPr>
        <w:t>Smart mathematics: a Kindergarten student learning media based on the drill and practice model</w:t>
      </w:r>
      <w:r w:rsidRPr="00627EEE">
        <w:rPr>
          <w:rFonts w:asciiTheme="majorBidi" w:hAnsiTheme="majorBidi" w:cstheme="majorBidi"/>
          <w:sz w:val="24"/>
          <w:szCs w:val="24"/>
        </w:rPr>
        <w:t>. In Journal of Physics: Conference Series (Vol. 1175, No. 1, p. 012037). IOP Publishing.</w:t>
      </w:r>
    </w:p>
    <w:p w14:paraId="58FD10FA" w14:textId="77777777" w:rsidR="0082617F" w:rsidRPr="00627EEE" w:rsidRDefault="0082617F" w:rsidP="0082617F">
      <w:pPr>
        <w:autoSpaceDE w:val="0"/>
        <w:autoSpaceDN w:val="0"/>
        <w:adjustRightInd w:val="0"/>
        <w:spacing w:before="240" w:after="0" w:line="240" w:lineRule="auto"/>
        <w:ind w:left="432" w:hanging="432"/>
        <w:jc w:val="both"/>
        <w:rPr>
          <w:rFonts w:asciiTheme="majorBidi" w:hAnsiTheme="majorBidi" w:cstheme="majorBidi"/>
          <w:color w:val="000000"/>
          <w:sz w:val="24"/>
          <w:szCs w:val="24"/>
        </w:rPr>
      </w:pPr>
      <w:r w:rsidRPr="00627EEE">
        <w:rPr>
          <w:rFonts w:asciiTheme="majorBidi" w:hAnsiTheme="majorBidi" w:cstheme="majorBidi"/>
          <w:color w:val="000000"/>
          <w:sz w:val="24"/>
          <w:szCs w:val="24"/>
        </w:rPr>
        <w:t xml:space="preserve">Kushan, J. C. (2007) </w:t>
      </w:r>
      <w:r w:rsidRPr="00627EEE">
        <w:rPr>
          <w:rFonts w:asciiTheme="majorBidi" w:hAnsiTheme="majorBidi" w:cstheme="majorBidi"/>
          <w:i/>
          <w:iCs/>
          <w:color w:val="000000"/>
          <w:sz w:val="24"/>
          <w:szCs w:val="24"/>
        </w:rPr>
        <w:t>Test Review of the Peabody Picture Vocabulary Test</w:t>
      </w:r>
      <w:r w:rsidRPr="00627EEE">
        <w:rPr>
          <w:rFonts w:asciiTheme="majorBidi" w:hAnsiTheme="majorBidi" w:cstheme="majorBidi"/>
          <w:color w:val="000000"/>
          <w:sz w:val="24"/>
          <w:szCs w:val="24"/>
        </w:rPr>
        <w:t xml:space="preserve">, 4th Edition. In O.K. Buros (Ed.), the eighteen mental measurements yearbook. Highland park, New Jersey, The Gryphon press. </w:t>
      </w:r>
    </w:p>
    <w:p w14:paraId="7F813629" w14:textId="77777777" w:rsidR="0082617F" w:rsidRPr="00627EEE" w:rsidRDefault="0082617F" w:rsidP="0082617F">
      <w:pPr>
        <w:spacing w:before="120" w:after="0" w:line="240" w:lineRule="auto"/>
        <w:ind w:left="720" w:hanging="720"/>
        <w:jc w:val="both"/>
        <w:rPr>
          <w:rFonts w:asciiTheme="majorBidi" w:hAnsiTheme="majorBidi" w:cstheme="majorBidi"/>
          <w:sz w:val="24"/>
          <w:szCs w:val="24"/>
        </w:rPr>
      </w:pPr>
      <w:r w:rsidRPr="00627EEE">
        <w:rPr>
          <w:rFonts w:asciiTheme="majorBidi" w:hAnsiTheme="majorBidi" w:cstheme="majorBidi"/>
          <w:sz w:val="24"/>
          <w:szCs w:val="24"/>
        </w:rPr>
        <w:t xml:space="preserve">Lang, J. J., Tremblay, M. S., Léger, L., Olds, T., &amp; Tomkinson, G. R. (2018). International variability in 20 m shuttle run performance in children and youth: who are the fittest from a 50-country comparison? A systematic literature review with pooling of aggregate results. </w:t>
      </w:r>
      <w:r w:rsidRPr="00627EEE">
        <w:rPr>
          <w:rFonts w:asciiTheme="majorBidi" w:hAnsiTheme="majorBidi" w:cstheme="majorBidi"/>
          <w:i/>
          <w:iCs/>
          <w:sz w:val="24"/>
          <w:szCs w:val="24"/>
        </w:rPr>
        <w:t>British Journal of Sports Medicine</w:t>
      </w:r>
      <w:r w:rsidRPr="00627EEE">
        <w:rPr>
          <w:rFonts w:asciiTheme="majorBidi" w:hAnsiTheme="majorBidi" w:cstheme="majorBidi"/>
          <w:sz w:val="24"/>
          <w:szCs w:val="24"/>
        </w:rPr>
        <w:t>, 52(4), 276-276.</w:t>
      </w:r>
    </w:p>
    <w:p w14:paraId="1B07BFF4" w14:textId="77777777" w:rsidR="0082617F" w:rsidRPr="00627EEE" w:rsidRDefault="0082617F" w:rsidP="0082617F">
      <w:pPr>
        <w:autoSpaceDE w:val="0"/>
        <w:autoSpaceDN w:val="0"/>
        <w:adjustRightInd w:val="0"/>
        <w:spacing w:before="240" w:after="0" w:line="240" w:lineRule="auto"/>
        <w:ind w:left="432" w:hanging="432"/>
        <w:jc w:val="both"/>
        <w:rPr>
          <w:rFonts w:asciiTheme="majorBidi" w:hAnsiTheme="majorBidi" w:cstheme="majorBidi"/>
          <w:color w:val="000000"/>
          <w:sz w:val="24"/>
          <w:szCs w:val="24"/>
        </w:rPr>
      </w:pPr>
      <w:r w:rsidRPr="00627EEE">
        <w:rPr>
          <w:rFonts w:asciiTheme="majorBidi" w:hAnsiTheme="majorBidi" w:cstheme="majorBidi"/>
          <w:color w:val="000000"/>
          <w:sz w:val="24"/>
          <w:szCs w:val="24"/>
        </w:rPr>
        <w:t xml:space="preserve">Laurillard, D. (2007). </w:t>
      </w:r>
      <w:r w:rsidRPr="00627EEE">
        <w:rPr>
          <w:rFonts w:asciiTheme="majorBidi" w:hAnsiTheme="majorBidi" w:cstheme="majorBidi"/>
          <w:i/>
          <w:iCs/>
          <w:color w:val="000000"/>
          <w:sz w:val="24"/>
          <w:szCs w:val="24"/>
        </w:rPr>
        <w:t>Pedagogical forms of mobile learning: Framing research questions</w:t>
      </w:r>
      <w:r w:rsidRPr="00627EEE">
        <w:rPr>
          <w:rFonts w:asciiTheme="majorBidi" w:hAnsiTheme="majorBidi" w:cstheme="majorBidi"/>
          <w:color w:val="000000"/>
          <w:sz w:val="24"/>
          <w:szCs w:val="24"/>
        </w:rPr>
        <w:t>, In N. Pachler (Ed.), Mobile learning: Towards a research agenda (Vol. 1, pp. 33-54). London: WLE Centre, Institute of Education.</w:t>
      </w:r>
    </w:p>
    <w:p w14:paraId="135BAD43" w14:textId="77777777" w:rsidR="0082617F" w:rsidRPr="00627EEE" w:rsidRDefault="0082617F" w:rsidP="0082617F">
      <w:pPr>
        <w:spacing w:before="240" w:after="0" w:line="240" w:lineRule="auto"/>
        <w:ind w:left="431" w:hanging="431"/>
        <w:jc w:val="both"/>
        <w:rPr>
          <w:rFonts w:asciiTheme="majorBidi" w:hAnsiTheme="majorBidi" w:cstheme="majorBidi"/>
          <w:sz w:val="24"/>
          <w:szCs w:val="24"/>
        </w:rPr>
      </w:pPr>
      <w:r w:rsidRPr="00627EEE">
        <w:rPr>
          <w:rFonts w:asciiTheme="majorBidi" w:hAnsiTheme="majorBidi" w:cstheme="majorBidi"/>
          <w:sz w:val="24"/>
          <w:szCs w:val="24"/>
        </w:rPr>
        <w:t xml:space="preserve">Lee, J., Zo, H., &amp; Lee, H. (2014). Smart learning adoption in employees and HRD managers. </w:t>
      </w:r>
      <w:r w:rsidRPr="00627EEE">
        <w:rPr>
          <w:rFonts w:asciiTheme="majorBidi" w:hAnsiTheme="majorBidi" w:cstheme="majorBidi"/>
          <w:i/>
          <w:iCs/>
          <w:sz w:val="24"/>
          <w:szCs w:val="24"/>
        </w:rPr>
        <w:t>British Journal of educational technology</w:t>
      </w:r>
      <w:r w:rsidRPr="00627EEE">
        <w:rPr>
          <w:rFonts w:asciiTheme="majorBidi" w:hAnsiTheme="majorBidi" w:cstheme="majorBidi"/>
          <w:sz w:val="24"/>
          <w:szCs w:val="24"/>
        </w:rPr>
        <w:t>, 45(6), 1082-1096.</w:t>
      </w:r>
    </w:p>
    <w:p w14:paraId="3F12B0F7" w14:textId="77777777" w:rsidR="0082617F" w:rsidRPr="00627EEE" w:rsidRDefault="0082617F" w:rsidP="0082617F">
      <w:pPr>
        <w:autoSpaceDE w:val="0"/>
        <w:autoSpaceDN w:val="0"/>
        <w:adjustRightInd w:val="0"/>
        <w:spacing w:before="240" w:after="0" w:line="240" w:lineRule="auto"/>
        <w:ind w:left="432" w:hanging="432"/>
        <w:jc w:val="both"/>
        <w:rPr>
          <w:rFonts w:asciiTheme="majorBidi" w:hAnsiTheme="majorBidi" w:cstheme="majorBidi"/>
          <w:color w:val="000000"/>
          <w:sz w:val="24"/>
          <w:szCs w:val="24"/>
        </w:rPr>
      </w:pPr>
      <w:r w:rsidRPr="00627EEE">
        <w:rPr>
          <w:rFonts w:asciiTheme="majorBidi" w:hAnsiTheme="majorBidi" w:cstheme="majorBidi"/>
          <w:color w:val="000000"/>
          <w:sz w:val="24"/>
          <w:szCs w:val="24"/>
        </w:rPr>
        <w:t xml:space="preserve">Lee, M. J. W. Chan, A. (2007). Reducing the Effects of Isolation and Promoting Inclusivity for Distance Learners through Podcasting‖. </w:t>
      </w:r>
      <w:r w:rsidRPr="00627EEE">
        <w:rPr>
          <w:rFonts w:asciiTheme="majorBidi" w:hAnsiTheme="majorBidi" w:cstheme="majorBidi"/>
          <w:i/>
          <w:iCs/>
          <w:color w:val="000000"/>
          <w:sz w:val="24"/>
          <w:szCs w:val="24"/>
        </w:rPr>
        <w:t>Turkish Online Journal of Distance Education,</w:t>
      </w:r>
      <w:r w:rsidRPr="00627EEE">
        <w:rPr>
          <w:rFonts w:asciiTheme="majorBidi" w:hAnsiTheme="majorBidi" w:cstheme="majorBidi"/>
          <w:color w:val="000000"/>
          <w:sz w:val="24"/>
          <w:szCs w:val="24"/>
        </w:rPr>
        <w:t xml:space="preserve"> 8(1), 85–105.</w:t>
      </w:r>
    </w:p>
    <w:p w14:paraId="4B1BD476" w14:textId="77777777" w:rsidR="0082617F" w:rsidRPr="00627EEE" w:rsidRDefault="0082617F" w:rsidP="0082617F">
      <w:pPr>
        <w:spacing w:before="240" w:after="0" w:line="240" w:lineRule="auto"/>
        <w:ind w:left="431" w:hanging="431"/>
        <w:jc w:val="both"/>
        <w:rPr>
          <w:rFonts w:asciiTheme="majorBidi" w:hAnsiTheme="majorBidi" w:cstheme="majorBidi"/>
          <w:sz w:val="24"/>
          <w:szCs w:val="24"/>
        </w:rPr>
      </w:pPr>
      <w:r w:rsidRPr="00627EEE">
        <w:rPr>
          <w:rFonts w:asciiTheme="majorBidi" w:hAnsiTheme="majorBidi" w:cstheme="majorBidi"/>
          <w:sz w:val="24"/>
          <w:szCs w:val="24"/>
        </w:rPr>
        <w:t xml:space="preserve">Lee, R. S. (2020). </w:t>
      </w:r>
      <w:r w:rsidRPr="00627EEE">
        <w:rPr>
          <w:rFonts w:asciiTheme="majorBidi" w:hAnsiTheme="majorBidi" w:cstheme="majorBidi"/>
          <w:i/>
          <w:iCs/>
          <w:sz w:val="24"/>
          <w:szCs w:val="24"/>
        </w:rPr>
        <w:t>Smart Education. In Artificial Intelligence in Daily Life</w:t>
      </w:r>
      <w:r w:rsidRPr="00627EEE">
        <w:rPr>
          <w:rFonts w:asciiTheme="majorBidi" w:hAnsiTheme="majorBidi" w:cstheme="majorBidi"/>
          <w:sz w:val="24"/>
          <w:szCs w:val="24"/>
        </w:rPr>
        <w:t xml:space="preserve"> (pp. 301-320). Springer, Singapore.</w:t>
      </w:r>
    </w:p>
    <w:p w14:paraId="05B29FD1" w14:textId="77777777" w:rsidR="0082617F" w:rsidRPr="00627EEE" w:rsidRDefault="0082617F" w:rsidP="0082617F">
      <w:pPr>
        <w:spacing w:before="120" w:after="0" w:line="240" w:lineRule="auto"/>
        <w:ind w:left="720" w:hanging="720"/>
        <w:jc w:val="both"/>
        <w:rPr>
          <w:rFonts w:asciiTheme="majorBidi" w:hAnsiTheme="majorBidi" w:cstheme="majorBidi"/>
          <w:sz w:val="24"/>
          <w:szCs w:val="24"/>
        </w:rPr>
      </w:pPr>
      <w:bookmarkStart w:id="74" w:name="_Hlk38324069"/>
      <w:r w:rsidRPr="00627EEE">
        <w:rPr>
          <w:rFonts w:asciiTheme="majorBidi" w:hAnsiTheme="majorBidi" w:cstheme="majorBidi"/>
          <w:sz w:val="24"/>
          <w:szCs w:val="24"/>
        </w:rPr>
        <w:t>Leonardou</w:t>
      </w:r>
      <w:bookmarkEnd w:id="74"/>
      <w:r w:rsidRPr="00627EEE">
        <w:rPr>
          <w:rFonts w:asciiTheme="majorBidi" w:hAnsiTheme="majorBidi" w:cstheme="majorBidi"/>
          <w:sz w:val="24"/>
          <w:szCs w:val="24"/>
        </w:rPr>
        <w:t xml:space="preserve">, A., Rigou, M., &amp; Garofalakis, J. D. (2019). </w:t>
      </w:r>
      <w:r w:rsidRPr="00627EEE">
        <w:rPr>
          <w:rFonts w:asciiTheme="majorBidi" w:hAnsiTheme="majorBidi" w:cstheme="majorBidi"/>
          <w:i/>
          <w:iCs/>
          <w:sz w:val="24"/>
          <w:szCs w:val="24"/>
        </w:rPr>
        <w:t>Open Learner Models in Smart Learning Environments</w:t>
      </w:r>
      <w:r w:rsidRPr="00627EEE">
        <w:rPr>
          <w:rFonts w:asciiTheme="majorBidi" w:hAnsiTheme="majorBidi" w:cstheme="majorBidi"/>
          <w:sz w:val="24"/>
          <w:szCs w:val="24"/>
        </w:rPr>
        <w:t>. In Cases on Smart Learning Environments (pp. 346-368). IGI Global.</w:t>
      </w:r>
    </w:p>
    <w:p w14:paraId="30A9CC73" w14:textId="77777777" w:rsidR="0082617F" w:rsidRPr="00627EEE" w:rsidRDefault="0082617F" w:rsidP="0082617F">
      <w:pPr>
        <w:autoSpaceDE w:val="0"/>
        <w:autoSpaceDN w:val="0"/>
        <w:adjustRightInd w:val="0"/>
        <w:spacing w:before="240" w:after="0" w:line="240" w:lineRule="auto"/>
        <w:ind w:left="432" w:hanging="432"/>
        <w:jc w:val="both"/>
        <w:rPr>
          <w:rFonts w:asciiTheme="majorBidi" w:hAnsiTheme="majorBidi" w:cstheme="majorBidi"/>
          <w:color w:val="000000"/>
          <w:sz w:val="24"/>
          <w:szCs w:val="24"/>
        </w:rPr>
      </w:pPr>
      <w:r w:rsidRPr="00627EEE">
        <w:rPr>
          <w:rFonts w:asciiTheme="majorBidi" w:hAnsiTheme="majorBidi" w:cstheme="majorBidi"/>
          <w:color w:val="000000"/>
          <w:sz w:val="24"/>
          <w:szCs w:val="24"/>
        </w:rPr>
        <w:t xml:space="preserve">Li, Y., Chang, M., Kravcik, M., Popescu, E., Huang, R., &amp; Chen, N. S. (Eds.). (2016). </w:t>
      </w:r>
      <w:r w:rsidRPr="00627EEE">
        <w:rPr>
          <w:rFonts w:asciiTheme="majorBidi" w:hAnsiTheme="majorBidi" w:cstheme="majorBidi"/>
          <w:i/>
          <w:iCs/>
          <w:color w:val="000000"/>
          <w:sz w:val="24"/>
          <w:szCs w:val="24"/>
        </w:rPr>
        <w:t>State-of-the-art and Future Directions of Smart Learning</w:t>
      </w:r>
      <w:r w:rsidRPr="00627EEE">
        <w:rPr>
          <w:rFonts w:asciiTheme="majorBidi" w:hAnsiTheme="majorBidi" w:cstheme="majorBidi"/>
          <w:color w:val="000000"/>
          <w:sz w:val="24"/>
          <w:szCs w:val="24"/>
        </w:rPr>
        <w:t>. Springer.</w:t>
      </w:r>
    </w:p>
    <w:p w14:paraId="7D15221A" w14:textId="77777777" w:rsidR="0082617F" w:rsidRPr="00627EEE" w:rsidRDefault="0082617F" w:rsidP="0082617F">
      <w:pPr>
        <w:spacing w:before="240" w:after="0" w:line="240" w:lineRule="auto"/>
        <w:ind w:left="431" w:hanging="431"/>
        <w:jc w:val="both"/>
        <w:rPr>
          <w:rFonts w:asciiTheme="majorBidi" w:hAnsiTheme="majorBidi" w:cstheme="majorBidi"/>
          <w:sz w:val="24"/>
          <w:szCs w:val="24"/>
        </w:rPr>
      </w:pPr>
      <w:r w:rsidRPr="00627EEE">
        <w:rPr>
          <w:rFonts w:asciiTheme="majorBidi" w:hAnsiTheme="majorBidi" w:cstheme="majorBidi"/>
          <w:sz w:val="24"/>
          <w:szCs w:val="24"/>
        </w:rPr>
        <w:t xml:space="preserve">Little, R. J., &amp; Rubin, D. B. (2019). </w:t>
      </w:r>
      <w:r w:rsidRPr="00627EEE">
        <w:rPr>
          <w:rFonts w:asciiTheme="majorBidi" w:hAnsiTheme="majorBidi" w:cstheme="majorBidi"/>
          <w:i/>
          <w:iCs/>
          <w:sz w:val="24"/>
          <w:szCs w:val="24"/>
        </w:rPr>
        <w:t>Statistical analysis with missing data</w:t>
      </w:r>
      <w:r w:rsidRPr="00627EEE">
        <w:rPr>
          <w:rFonts w:asciiTheme="majorBidi" w:hAnsiTheme="majorBidi" w:cstheme="majorBidi"/>
          <w:sz w:val="24"/>
          <w:szCs w:val="24"/>
        </w:rPr>
        <w:t xml:space="preserve"> (Vol. 793). John Wiley &amp; Sons.</w:t>
      </w:r>
    </w:p>
    <w:p w14:paraId="2ECA46D8" w14:textId="77777777" w:rsidR="0082617F" w:rsidRPr="00627EEE" w:rsidRDefault="0082617F" w:rsidP="0082617F">
      <w:pPr>
        <w:spacing w:before="240" w:after="0" w:line="240" w:lineRule="auto"/>
        <w:ind w:left="431" w:hanging="431"/>
        <w:jc w:val="both"/>
        <w:rPr>
          <w:rFonts w:asciiTheme="majorBidi" w:hAnsiTheme="majorBidi" w:cstheme="majorBidi"/>
          <w:sz w:val="24"/>
          <w:szCs w:val="24"/>
        </w:rPr>
      </w:pPr>
      <w:r w:rsidRPr="00627EEE">
        <w:rPr>
          <w:rFonts w:asciiTheme="majorBidi" w:hAnsiTheme="majorBidi" w:cstheme="majorBidi"/>
          <w:sz w:val="24"/>
          <w:szCs w:val="24"/>
        </w:rPr>
        <w:t xml:space="preserve">Liu, D., Huang, R., &amp; Wosinski, M. (2017). </w:t>
      </w:r>
      <w:r w:rsidRPr="00627EEE">
        <w:rPr>
          <w:rFonts w:asciiTheme="majorBidi" w:hAnsiTheme="majorBidi" w:cstheme="majorBidi"/>
          <w:i/>
          <w:iCs/>
          <w:sz w:val="24"/>
          <w:szCs w:val="24"/>
        </w:rPr>
        <w:t>Characteristics and Framework of Smart Learning.</w:t>
      </w:r>
      <w:r w:rsidRPr="00627EEE">
        <w:rPr>
          <w:rFonts w:asciiTheme="majorBidi" w:hAnsiTheme="majorBidi" w:cstheme="majorBidi"/>
          <w:sz w:val="24"/>
          <w:szCs w:val="24"/>
        </w:rPr>
        <w:t xml:space="preserve"> In Smart Learning in Smart Cities (pp. 31-48). Springer, Singapore.</w:t>
      </w:r>
    </w:p>
    <w:p w14:paraId="210C88A3" w14:textId="77777777" w:rsidR="0082617F" w:rsidRPr="00627EEE" w:rsidRDefault="0082617F" w:rsidP="0082617F">
      <w:pPr>
        <w:autoSpaceDE w:val="0"/>
        <w:autoSpaceDN w:val="0"/>
        <w:adjustRightInd w:val="0"/>
        <w:spacing w:before="240" w:after="0" w:line="240" w:lineRule="auto"/>
        <w:ind w:left="432" w:hanging="432"/>
        <w:jc w:val="both"/>
        <w:rPr>
          <w:rFonts w:asciiTheme="majorBidi" w:hAnsiTheme="majorBidi" w:cstheme="majorBidi"/>
          <w:color w:val="000000"/>
          <w:sz w:val="24"/>
          <w:szCs w:val="24"/>
        </w:rPr>
      </w:pPr>
      <w:r w:rsidRPr="00627EEE">
        <w:rPr>
          <w:rFonts w:asciiTheme="majorBidi" w:hAnsiTheme="majorBidi" w:cstheme="majorBidi"/>
          <w:color w:val="000000"/>
          <w:sz w:val="24"/>
          <w:szCs w:val="24"/>
        </w:rPr>
        <w:t xml:space="preserve">Liu, X. Huang, R., and Chang, T-N.  (2016). </w:t>
      </w:r>
      <w:r w:rsidRPr="00627EEE">
        <w:rPr>
          <w:rFonts w:asciiTheme="majorBidi" w:hAnsiTheme="majorBidi" w:cstheme="majorBidi"/>
          <w:i/>
          <w:iCs/>
          <w:color w:val="000000"/>
          <w:sz w:val="24"/>
          <w:szCs w:val="24"/>
        </w:rPr>
        <w:t>Design of Theoretical Model for Smart Learning. Design of Theoretical Model for Smart Learning</w:t>
      </w:r>
      <w:r w:rsidRPr="00627EEE">
        <w:rPr>
          <w:rFonts w:asciiTheme="majorBidi" w:hAnsiTheme="majorBidi" w:cstheme="majorBidi"/>
          <w:color w:val="000000"/>
          <w:sz w:val="24"/>
          <w:szCs w:val="24"/>
        </w:rPr>
        <w:t>. In: Li Y. et al. (eds) State-of-the-Art and Future Directions of Smart Learning. Lecture Notes in Educational Technology. Springer, Singapore.</w:t>
      </w:r>
    </w:p>
    <w:p w14:paraId="78E2A995" w14:textId="77777777" w:rsidR="0082617F" w:rsidRPr="00627EEE" w:rsidRDefault="0082617F" w:rsidP="0082617F">
      <w:pPr>
        <w:spacing w:before="240" w:after="0" w:line="240" w:lineRule="auto"/>
        <w:ind w:left="431" w:hanging="431"/>
        <w:jc w:val="both"/>
        <w:rPr>
          <w:rFonts w:asciiTheme="majorBidi" w:hAnsiTheme="majorBidi" w:cstheme="majorBidi"/>
          <w:sz w:val="24"/>
          <w:szCs w:val="24"/>
        </w:rPr>
      </w:pPr>
      <w:bookmarkStart w:id="75" w:name="_Hlk41887363"/>
      <w:r w:rsidRPr="00627EEE">
        <w:rPr>
          <w:rFonts w:asciiTheme="majorBidi" w:hAnsiTheme="majorBidi" w:cstheme="majorBidi"/>
          <w:sz w:val="24"/>
          <w:szCs w:val="24"/>
        </w:rPr>
        <w:t>Liubinienė, V., &amp; Kasperavičienė, R. (2019)</w:t>
      </w:r>
      <w:bookmarkEnd w:id="75"/>
      <w:r w:rsidRPr="00627EEE">
        <w:rPr>
          <w:rFonts w:asciiTheme="majorBidi" w:hAnsiTheme="majorBidi" w:cstheme="majorBidi"/>
          <w:sz w:val="24"/>
          <w:szCs w:val="24"/>
        </w:rPr>
        <w:t xml:space="preserve">. </w:t>
      </w:r>
      <w:r w:rsidRPr="00627EEE">
        <w:rPr>
          <w:rFonts w:asciiTheme="majorBidi" w:hAnsiTheme="majorBidi" w:cstheme="majorBidi"/>
          <w:i/>
          <w:iCs/>
          <w:sz w:val="24"/>
          <w:szCs w:val="24"/>
        </w:rPr>
        <w:t>Children’s Empowerment Through Digital Technologies in the Context of Smart Pedagogy: Case Study</w:t>
      </w:r>
      <w:r w:rsidRPr="00627EEE">
        <w:rPr>
          <w:rFonts w:asciiTheme="majorBidi" w:hAnsiTheme="majorBidi" w:cstheme="majorBidi"/>
          <w:sz w:val="24"/>
          <w:szCs w:val="24"/>
        </w:rPr>
        <w:t>. In Didactics of Smart Pedagogy (pp. 253-265). Springer, Cham.</w:t>
      </w:r>
    </w:p>
    <w:p w14:paraId="2A90A733" w14:textId="77777777" w:rsidR="0082617F" w:rsidRPr="00627EEE" w:rsidRDefault="0082617F" w:rsidP="0082617F">
      <w:pPr>
        <w:spacing w:before="240" w:after="0" w:line="240" w:lineRule="auto"/>
        <w:ind w:left="431" w:hanging="431"/>
        <w:jc w:val="both"/>
        <w:rPr>
          <w:rFonts w:asciiTheme="majorBidi" w:hAnsiTheme="majorBidi" w:cstheme="majorBidi"/>
          <w:sz w:val="24"/>
          <w:szCs w:val="24"/>
        </w:rPr>
      </w:pPr>
      <w:r w:rsidRPr="00627EEE">
        <w:rPr>
          <w:rFonts w:asciiTheme="majorBidi" w:hAnsiTheme="majorBidi" w:cstheme="majorBidi"/>
          <w:sz w:val="24"/>
          <w:szCs w:val="24"/>
        </w:rPr>
        <w:t xml:space="preserve">Lloret, S., Ferreres, A., Hernández, A., &amp; Tomás, I. (2017). The exploratory factor analysis of items: guided analysis based on empirical data and software. </w:t>
      </w:r>
      <w:r w:rsidRPr="00627EEE">
        <w:rPr>
          <w:rFonts w:asciiTheme="majorBidi" w:hAnsiTheme="majorBidi" w:cstheme="majorBidi"/>
          <w:i/>
          <w:iCs/>
          <w:sz w:val="24"/>
          <w:szCs w:val="24"/>
        </w:rPr>
        <w:t>anales de psicología,</w:t>
      </w:r>
      <w:r w:rsidRPr="00627EEE">
        <w:rPr>
          <w:rFonts w:asciiTheme="majorBidi" w:hAnsiTheme="majorBidi" w:cstheme="majorBidi"/>
          <w:sz w:val="24"/>
          <w:szCs w:val="24"/>
        </w:rPr>
        <w:t xml:space="preserve"> 33(2), 417-432.</w:t>
      </w:r>
    </w:p>
    <w:p w14:paraId="0A6B22ED" w14:textId="77777777" w:rsidR="0082617F" w:rsidRPr="00627EEE" w:rsidRDefault="0082617F" w:rsidP="0082617F">
      <w:pPr>
        <w:spacing w:before="240" w:after="0" w:line="240" w:lineRule="auto"/>
        <w:ind w:left="431" w:hanging="431"/>
        <w:jc w:val="both"/>
        <w:rPr>
          <w:rFonts w:asciiTheme="majorBidi" w:hAnsiTheme="majorBidi" w:cstheme="majorBidi"/>
          <w:sz w:val="24"/>
          <w:szCs w:val="24"/>
        </w:rPr>
      </w:pPr>
      <w:bookmarkStart w:id="76" w:name="_Hlk49954819"/>
      <w:r w:rsidRPr="00627EEE">
        <w:rPr>
          <w:rFonts w:asciiTheme="majorBidi" w:hAnsiTheme="majorBidi" w:cstheme="majorBidi"/>
          <w:sz w:val="24"/>
          <w:szCs w:val="24"/>
        </w:rPr>
        <w:t>Loftus, M., &amp; Madden, M. G. (2020)</w:t>
      </w:r>
      <w:bookmarkEnd w:id="76"/>
      <w:r w:rsidRPr="00627EEE">
        <w:rPr>
          <w:rFonts w:asciiTheme="majorBidi" w:hAnsiTheme="majorBidi" w:cstheme="majorBidi"/>
          <w:sz w:val="24"/>
          <w:szCs w:val="24"/>
        </w:rPr>
        <w:t xml:space="preserve">. A pedagogy of data and Artificial Intelligence for student subjectification. </w:t>
      </w:r>
      <w:r w:rsidRPr="00627EEE">
        <w:rPr>
          <w:rFonts w:asciiTheme="majorBidi" w:hAnsiTheme="majorBidi" w:cstheme="majorBidi"/>
          <w:i/>
          <w:iCs/>
          <w:sz w:val="24"/>
          <w:szCs w:val="24"/>
        </w:rPr>
        <w:t>Teaching in Higher Education</w:t>
      </w:r>
      <w:r w:rsidRPr="00627EEE">
        <w:rPr>
          <w:rFonts w:asciiTheme="majorBidi" w:hAnsiTheme="majorBidi" w:cstheme="majorBidi"/>
          <w:sz w:val="24"/>
          <w:szCs w:val="24"/>
        </w:rPr>
        <w:t>, 25(4), 456-475.</w:t>
      </w:r>
    </w:p>
    <w:p w14:paraId="4B2797F1" w14:textId="77777777" w:rsidR="0082617F" w:rsidRPr="00627EEE" w:rsidRDefault="0082617F" w:rsidP="0082617F">
      <w:pPr>
        <w:spacing w:before="120" w:after="0" w:line="240" w:lineRule="auto"/>
        <w:ind w:left="720" w:hanging="720"/>
        <w:jc w:val="both"/>
        <w:rPr>
          <w:rFonts w:asciiTheme="majorBidi" w:hAnsiTheme="majorBidi" w:cstheme="majorBidi"/>
          <w:sz w:val="24"/>
          <w:szCs w:val="24"/>
        </w:rPr>
      </w:pPr>
      <w:r w:rsidRPr="00627EEE">
        <w:rPr>
          <w:rFonts w:asciiTheme="majorBidi" w:hAnsiTheme="majorBidi" w:cstheme="majorBidi"/>
          <w:sz w:val="24"/>
          <w:szCs w:val="24"/>
        </w:rPr>
        <w:t xml:space="preserve">Lorenzo, N., &amp; Gallon, R. (2019). </w:t>
      </w:r>
      <w:r w:rsidRPr="00627EEE">
        <w:rPr>
          <w:rFonts w:asciiTheme="majorBidi" w:hAnsiTheme="majorBidi" w:cstheme="majorBidi"/>
          <w:i/>
          <w:iCs/>
          <w:sz w:val="24"/>
          <w:szCs w:val="24"/>
        </w:rPr>
        <w:t>Smart pedagogy for smart learning</w:t>
      </w:r>
      <w:r w:rsidRPr="00627EEE">
        <w:rPr>
          <w:rFonts w:asciiTheme="majorBidi" w:hAnsiTheme="majorBidi" w:cstheme="majorBidi"/>
          <w:sz w:val="24"/>
          <w:szCs w:val="24"/>
        </w:rPr>
        <w:t>. In Didactics of smart pedagogy (pp. 41-69). Springer, Cham.</w:t>
      </w:r>
    </w:p>
    <w:p w14:paraId="302D8CB5" w14:textId="77777777" w:rsidR="0082617F" w:rsidRPr="00627EEE" w:rsidRDefault="0082617F" w:rsidP="0082617F">
      <w:pPr>
        <w:autoSpaceDE w:val="0"/>
        <w:autoSpaceDN w:val="0"/>
        <w:adjustRightInd w:val="0"/>
        <w:spacing w:before="120" w:after="0" w:line="240" w:lineRule="auto"/>
        <w:ind w:left="431" w:hanging="431"/>
        <w:jc w:val="both"/>
        <w:rPr>
          <w:rFonts w:asciiTheme="majorBidi" w:hAnsiTheme="majorBidi" w:cstheme="majorBidi"/>
          <w:color w:val="000000"/>
          <w:sz w:val="24"/>
          <w:szCs w:val="24"/>
        </w:rPr>
      </w:pPr>
      <w:r w:rsidRPr="00627EEE">
        <w:rPr>
          <w:rFonts w:asciiTheme="majorBidi" w:hAnsiTheme="majorBidi" w:cstheme="majorBidi"/>
          <w:color w:val="000000"/>
          <w:sz w:val="24"/>
          <w:szCs w:val="24"/>
        </w:rPr>
        <w:t xml:space="preserve">Luke, D. A. (2019). </w:t>
      </w:r>
      <w:r w:rsidRPr="00627EEE">
        <w:rPr>
          <w:rFonts w:asciiTheme="majorBidi" w:hAnsiTheme="majorBidi" w:cstheme="majorBidi"/>
          <w:i/>
          <w:iCs/>
          <w:color w:val="000000"/>
          <w:sz w:val="24"/>
          <w:szCs w:val="24"/>
        </w:rPr>
        <w:t>Multilevel modeling</w:t>
      </w:r>
      <w:r w:rsidRPr="00627EEE">
        <w:rPr>
          <w:rFonts w:asciiTheme="majorBidi" w:hAnsiTheme="majorBidi" w:cstheme="majorBidi"/>
          <w:color w:val="000000"/>
          <w:sz w:val="24"/>
          <w:szCs w:val="24"/>
        </w:rPr>
        <w:t xml:space="preserve"> (Vol. 143). SAGE Publications, Incorporated.</w:t>
      </w:r>
    </w:p>
    <w:p w14:paraId="5E7BCF13" w14:textId="77777777" w:rsidR="0082617F" w:rsidRPr="00627EEE" w:rsidRDefault="0082617F" w:rsidP="0082617F">
      <w:pPr>
        <w:spacing w:before="240" w:after="0" w:line="240" w:lineRule="auto"/>
        <w:ind w:left="431" w:hanging="431"/>
        <w:jc w:val="both"/>
        <w:rPr>
          <w:rFonts w:asciiTheme="majorBidi" w:hAnsiTheme="majorBidi" w:cstheme="majorBidi"/>
          <w:sz w:val="24"/>
          <w:szCs w:val="24"/>
        </w:rPr>
      </w:pPr>
      <w:r w:rsidRPr="00627EEE">
        <w:rPr>
          <w:rFonts w:asciiTheme="majorBidi" w:hAnsiTheme="majorBidi" w:cstheme="majorBidi"/>
          <w:sz w:val="24"/>
          <w:szCs w:val="24"/>
        </w:rPr>
        <w:t xml:space="preserve">Luo, L., Arizmendi, C., &amp; Gates, K. M. (2019). Exploratory Factor Analysis (EFA) Programs in R. Structural Equation Modeling: </w:t>
      </w:r>
      <w:r w:rsidRPr="00627EEE">
        <w:rPr>
          <w:rFonts w:asciiTheme="majorBidi" w:hAnsiTheme="majorBidi" w:cstheme="majorBidi"/>
          <w:i/>
          <w:iCs/>
          <w:sz w:val="24"/>
          <w:szCs w:val="24"/>
        </w:rPr>
        <w:t>A Multidisciplinary Journal,</w:t>
      </w:r>
      <w:r w:rsidRPr="00627EEE">
        <w:rPr>
          <w:rFonts w:asciiTheme="majorBidi" w:hAnsiTheme="majorBidi" w:cstheme="majorBidi"/>
          <w:sz w:val="24"/>
          <w:szCs w:val="24"/>
        </w:rPr>
        <w:t xml:space="preserve"> 26(5), 819-826.</w:t>
      </w:r>
    </w:p>
    <w:p w14:paraId="4EC3E524" w14:textId="77777777" w:rsidR="0082617F" w:rsidRPr="00627EEE" w:rsidRDefault="0082617F" w:rsidP="0082617F">
      <w:pPr>
        <w:autoSpaceDE w:val="0"/>
        <w:autoSpaceDN w:val="0"/>
        <w:adjustRightInd w:val="0"/>
        <w:spacing w:before="120" w:after="0" w:line="240" w:lineRule="auto"/>
        <w:ind w:left="431" w:hanging="431"/>
        <w:jc w:val="both"/>
        <w:rPr>
          <w:rFonts w:asciiTheme="majorBidi" w:hAnsiTheme="majorBidi" w:cstheme="majorBidi"/>
          <w:color w:val="000000"/>
          <w:sz w:val="24"/>
          <w:szCs w:val="24"/>
        </w:rPr>
      </w:pPr>
      <w:r w:rsidRPr="00627EEE">
        <w:rPr>
          <w:rFonts w:asciiTheme="majorBidi" w:hAnsiTheme="majorBidi" w:cstheme="majorBidi"/>
          <w:color w:val="000000"/>
          <w:sz w:val="24"/>
          <w:szCs w:val="24"/>
        </w:rPr>
        <w:t xml:space="preserve">Luong, M. P., &amp; Nieke, W. (2014). Conceptualizing quality education from the paradigm of recognition. </w:t>
      </w:r>
      <w:r w:rsidRPr="00627EEE">
        <w:rPr>
          <w:rFonts w:asciiTheme="majorBidi" w:hAnsiTheme="majorBidi" w:cstheme="majorBidi"/>
          <w:i/>
          <w:iCs/>
          <w:color w:val="000000"/>
          <w:sz w:val="24"/>
          <w:szCs w:val="24"/>
        </w:rPr>
        <w:t>Journal of Education and Practice</w:t>
      </w:r>
      <w:r w:rsidRPr="00627EEE">
        <w:rPr>
          <w:rFonts w:asciiTheme="majorBidi" w:hAnsiTheme="majorBidi" w:cstheme="majorBidi"/>
          <w:color w:val="000000"/>
          <w:sz w:val="24"/>
          <w:szCs w:val="24"/>
        </w:rPr>
        <w:t>, 5(18), 178-191.</w:t>
      </w:r>
    </w:p>
    <w:p w14:paraId="4C3A7CBB" w14:textId="77777777" w:rsidR="0082617F" w:rsidRPr="00627EEE" w:rsidRDefault="0082617F" w:rsidP="0082617F">
      <w:pPr>
        <w:autoSpaceDE w:val="0"/>
        <w:autoSpaceDN w:val="0"/>
        <w:adjustRightInd w:val="0"/>
        <w:spacing w:before="240" w:after="0" w:line="240" w:lineRule="auto"/>
        <w:ind w:left="432" w:hanging="432"/>
        <w:jc w:val="both"/>
        <w:rPr>
          <w:rFonts w:asciiTheme="majorBidi" w:hAnsiTheme="majorBidi" w:cstheme="majorBidi"/>
          <w:sz w:val="24"/>
          <w:szCs w:val="24"/>
          <w:lang w:val="en-MY" w:eastAsia="id-ID"/>
        </w:rPr>
      </w:pPr>
      <w:r w:rsidRPr="00627EEE">
        <w:rPr>
          <w:rFonts w:asciiTheme="majorBidi" w:hAnsiTheme="majorBidi" w:cstheme="majorBidi"/>
          <w:sz w:val="24"/>
          <w:szCs w:val="24"/>
          <w:lang w:val="en-MY" w:eastAsia="id-ID"/>
        </w:rPr>
        <w:t xml:space="preserve">Macintyre, C. (2016). </w:t>
      </w:r>
      <w:r w:rsidRPr="00627EEE">
        <w:rPr>
          <w:rFonts w:asciiTheme="majorBidi" w:hAnsiTheme="majorBidi" w:cstheme="majorBidi"/>
          <w:i/>
          <w:iCs/>
          <w:color w:val="000000"/>
          <w:sz w:val="24"/>
          <w:szCs w:val="24"/>
        </w:rPr>
        <w:t>Enhancing learning through play: A developmental perspective for early years settings.</w:t>
      </w:r>
      <w:r w:rsidRPr="00627EEE">
        <w:rPr>
          <w:rFonts w:asciiTheme="majorBidi" w:hAnsiTheme="majorBidi" w:cstheme="majorBidi"/>
          <w:sz w:val="24"/>
          <w:szCs w:val="24"/>
          <w:lang w:val="en-MY" w:eastAsia="id-ID"/>
        </w:rPr>
        <w:t xml:space="preserve"> Routledge.</w:t>
      </w:r>
    </w:p>
    <w:p w14:paraId="7ACFE5ED" w14:textId="77777777" w:rsidR="0082617F" w:rsidRPr="00627EEE" w:rsidRDefault="0082617F" w:rsidP="0082617F">
      <w:pPr>
        <w:autoSpaceDE w:val="0"/>
        <w:autoSpaceDN w:val="0"/>
        <w:adjustRightInd w:val="0"/>
        <w:spacing w:before="120" w:after="0" w:line="240" w:lineRule="auto"/>
        <w:ind w:left="431" w:hanging="431"/>
        <w:jc w:val="both"/>
        <w:rPr>
          <w:rFonts w:asciiTheme="majorBidi" w:hAnsiTheme="majorBidi" w:cstheme="majorBidi"/>
          <w:color w:val="000000"/>
          <w:sz w:val="24"/>
          <w:szCs w:val="24"/>
        </w:rPr>
      </w:pPr>
      <w:r w:rsidRPr="00627EEE">
        <w:rPr>
          <w:rFonts w:asciiTheme="majorBidi" w:hAnsiTheme="majorBidi" w:cstheme="majorBidi"/>
          <w:color w:val="000000"/>
          <w:sz w:val="24"/>
          <w:szCs w:val="24"/>
        </w:rPr>
        <w:t xml:space="preserve">Madani, R. A. (2019). Analysis of Educational Quality, a Goal of Education for All Policy. </w:t>
      </w:r>
      <w:r w:rsidRPr="00627EEE">
        <w:rPr>
          <w:rFonts w:asciiTheme="majorBidi" w:hAnsiTheme="majorBidi" w:cstheme="majorBidi"/>
          <w:i/>
          <w:iCs/>
          <w:color w:val="000000"/>
          <w:sz w:val="24"/>
          <w:szCs w:val="24"/>
        </w:rPr>
        <w:t>Higher Education Studies</w:t>
      </w:r>
      <w:r w:rsidRPr="00627EEE">
        <w:rPr>
          <w:rFonts w:asciiTheme="majorBidi" w:hAnsiTheme="majorBidi" w:cstheme="majorBidi"/>
          <w:color w:val="000000"/>
          <w:sz w:val="24"/>
          <w:szCs w:val="24"/>
        </w:rPr>
        <w:t>, 9(1), 100-109.</w:t>
      </w:r>
    </w:p>
    <w:p w14:paraId="14B4A6B1" w14:textId="77777777" w:rsidR="0082617F" w:rsidRPr="00627EEE" w:rsidRDefault="0082617F" w:rsidP="0082617F">
      <w:pPr>
        <w:autoSpaceDE w:val="0"/>
        <w:autoSpaceDN w:val="0"/>
        <w:adjustRightInd w:val="0"/>
        <w:spacing w:before="240" w:after="0" w:line="240" w:lineRule="auto"/>
        <w:ind w:left="432" w:hanging="432"/>
        <w:jc w:val="both"/>
        <w:rPr>
          <w:rFonts w:asciiTheme="majorBidi" w:hAnsiTheme="majorBidi" w:cstheme="majorBidi"/>
          <w:sz w:val="24"/>
          <w:szCs w:val="24"/>
          <w:lang w:val="en-MY" w:eastAsia="id-ID"/>
        </w:rPr>
      </w:pPr>
      <w:r w:rsidRPr="00627EEE">
        <w:rPr>
          <w:rFonts w:asciiTheme="majorBidi" w:hAnsiTheme="majorBidi" w:cstheme="majorBidi"/>
          <w:sz w:val="24"/>
          <w:szCs w:val="24"/>
          <w:lang w:val="en-MY" w:eastAsia="id-ID"/>
        </w:rPr>
        <w:t xml:space="preserve">Malik, M. W. (2010). Factor effecting learner’s satisfaction towards e-learning: a conceptual framework. </w:t>
      </w:r>
      <w:r w:rsidRPr="00627EEE">
        <w:rPr>
          <w:rFonts w:asciiTheme="majorBidi" w:hAnsiTheme="majorBidi" w:cstheme="majorBidi"/>
          <w:i/>
          <w:iCs/>
          <w:color w:val="000000"/>
          <w:sz w:val="24"/>
          <w:szCs w:val="24"/>
        </w:rPr>
        <w:t>OIDA International Journal of Sustainable Development,</w:t>
      </w:r>
      <w:r w:rsidRPr="00627EEE">
        <w:rPr>
          <w:rFonts w:asciiTheme="majorBidi" w:hAnsiTheme="majorBidi" w:cstheme="majorBidi"/>
          <w:sz w:val="24"/>
          <w:szCs w:val="24"/>
          <w:lang w:val="en-MY" w:eastAsia="id-ID"/>
        </w:rPr>
        <w:t xml:space="preserve"> 2(3), 77-82.</w:t>
      </w:r>
    </w:p>
    <w:p w14:paraId="716B95DC" w14:textId="77777777" w:rsidR="0082617F" w:rsidRPr="00627EEE" w:rsidRDefault="0082617F" w:rsidP="0082617F">
      <w:pPr>
        <w:autoSpaceDE w:val="0"/>
        <w:autoSpaceDN w:val="0"/>
        <w:adjustRightInd w:val="0"/>
        <w:spacing w:before="120" w:after="0" w:line="240" w:lineRule="auto"/>
        <w:ind w:left="431" w:hanging="431"/>
        <w:jc w:val="both"/>
        <w:rPr>
          <w:rFonts w:asciiTheme="majorBidi" w:hAnsiTheme="majorBidi" w:cstheme="majorBidi"/>
          <w:color w:val="000000"/>
          <w:sz w:val="24"/>
          <w:szCs w:val="24"/>
        </w:rPr>
      </w:pPr>
      <w:r w:rsidRPr="00627EEE">
        <w:rPr>
          <w:rFonts w:asciiTheme="majorBidi" w:hAnsiTheme="majorBidi" w:cstheme="majorBidi"/>
          <w:color w:val="000000"/>
          <w:sz w:val="24"/>
          <w:szCs w:val="24"/>
        </w:rPr>
        <w:t>Malmia, W., Makatita, S. H., Lisaholit, S., Azwan, A., Magfirah, I., Tinggapi, H., ... &amp; Umanailo, B. (2019). Problem-Based Learning as an Effort to Improve Student Learning Outcomes</w:t>
      </w:r>
      <w:r w:rsidRPr="00627EEE">
        <w:rPr>
          <w:rFonts w:asciiTheme="majorBidi" w:hAnsiTheme="majorBidi" w:cstheme="majorBidi"/>
          <w:i/>
          <w:iCs/>
          <w:color w:val="000000"/>
          <w:sz w:val="24"/>
          <w:szCs w:val="24"/>
        </w:rPr>
        <w:t>. Int. J. Sci. Technol. Res</w:t>
      </w:r>
      <w:r w:rsidRPr="00627EEE">
        <w:rPr>
          <w:rFonts w:asciiTheme="majorBidi" w:hAnsiTheme="majorBidi" w:cstheme="majorBidi"/>
          <w:color w:val="000000"/>
          <w:sz w:val="24"/>
          <w:szCs w:val="24"/>
        </w:rPr>
        <w:t>, 8(9), 1140-1143.</w:t>
      </w:r>
    </w:p>
    <w:p w14:paraId="476116A7" w14:textId="77777777" w:rsidR="0082617F" w:rsidRPr="00627EEE" w:rsidRDefault="0082617F" w:rsidP="0082617F">
      <w:pPr>
        <w:spacing w:before="120" w:after="0" w:line="240" w:lineRule="auto"/>
        <w:ind w:left="720" w:hanging="720"/>
        <w:jc w:val="both"/>
        <w:rPr>
          <w:rFonts w:asciiTheme="majorBidi" w:hAnsiTheme="majorBidi" w:cstheme="majorBidi"/>
          <w:sz w:val="24"/>
          <w:szCs w:val="24"/>
        </w:rPr>
      </w:pPr>
      <w:bookmarkStart w:id="77" w:name="_Hlk38311414"/>
      <w:r w:rsidRPr="00627EEE">
        <w:rPr>
          <w:rFonts w:asciiTheme="majorBidi" w:hAnsiTheme="majorBidi" w:cstheme="majorBidi"/>
          <w:sz w:val="24"/>
          <w:szCs w:val="24"/>
        </w:rPr>
        <w:t>Marsal-Llacuna</w:t>
      </w:r>
      <w:bookmarkEnd w:id="77"/>
      <w:r w:rsidRPr="00627EEE">
        <w:rPr>
          <w:rFonts w:asciiTheme="majorBidi" w:hAnsiTheme="majorBidi" w:cstheme="majorBidi"/>
          <w:sz w:val="24"/>
          <w:szCs w:val="24"/>
        </w:rPr>
        <w:t xml:space="preserve">, M. L., Colomer-Llinàs, J., &amp; Meléndez-Frigola, J. (2015). Lessons in urban monitoring taken from sustainable and livable cities to better address the Smart Cities initiative. </w:t>
      </w:r>
      <w:r w:rsidRPr="00627EEE">
        <w:rPr>
          <w:rFonts w:asciiTheme="majorBidi" w:hAnsiTheme="majorBidi" w:cstheme="majorBidi"/>
          <w:i/>
          <w:iCs/>
          <w:sz w:val="24"/>
          <w:szCs w:val="24"/>
        </w:rPr>
        <w:t>Technological Forecasting and Social Change</w:t>
      </w:r>
      <w:r w:rsidRPr="00627EEE">
        <w:rPr>
          <w:rFonts w:asciiTheme="majorBidi" w:hAnsiTheme="majorBidi" w:cstheme="majorBidi"/>
          <w:sz w:val="24"/>
          <w:szCs w:val="24"/>
        </w:rPr>
        <w:t>, 90, 611-622.</w:t>
      </w:r>
    </w:p>
    <w:p w14:paraId="72AED6B6" w14:textId="77777777" w:rsidR="0082617F" w:rsidRPr="00627EEE" w:rsidRDefault="0082617F" w:rsidP="0082617F">
      <w:pPr>
        <w:autoSpaceDE w:val="0"/>
        <w:autoSpaceDN w:val="0"/>
        <w:adjustRightInd w:val="0"/>
        <w:spacing w:before="240" w:after="0" w:line="240" w:lineRule="auto"/>
        <w:ind w:left="432" w:hanging="432"/>
        <w:jc w:val="both"/>
        <w:rPr>
          <w:rFonts w:asciiTheme="majorBidi" w:hAnsiTheme="majorBidi" w:cstheme="majorBidi"/>
          <w:color w:val="000000"/>
          <w:sz w:val="24"/>
          <w:szCs w:val="24"/>
        </w:rPr>
      </w:pPr>
      <w:r w:rsidRPr="00627EEE">
        <w:rPr>
          <w:rFonts w:asciiTheme="majorBidi" w:hAnsiTheme="majorBidi" w:cstheme="majorBidi"/>
          <w:color w:val="000000"/>
          <w:sz w:val="24"/>
          <w:szCs w:val="24"/>
        </w:rPr>
        <w:t xml:space="preserve">Martin, N. &amp; Baldwin, B. (1993): </w:t>
      </w:r>
      <w:r w:rsidRPr="00627EEE">
        <w:rPr>
          <w:rFonts w:asciiTheme="majorBidi" w:hAnsiTheme="majorBidi" w:cstheme="majorBidi"/>
          <w:i/>
          <w:iCs/>
          <w:color w:val="000000"/>
          <w:sz w:val="24"/>
          <w:szCs w:val="24"/>
        </w:rPr>
        <w:t>Validation of an Inventory of Classroom Management Style: Differences Between Novice and Experienced Teachers, Paper presented at the Annual Conference of the American Educational Research Association</w:t>
      </w:r>
      <w:r w:rsidRPr="00627EEE">
        <w:rPr>
          <w:rFonts w:asciiTheme="majorBidi" w:hAnsiTheme="majorBidi" w:cstheme="majorBidi"/>
          <w:color w:val="000000"/>
          <w:sz w:val="24"/>
          <w:szCs w:val="24"/>
        </w:rPr>
        <w:t xml:space="preserve">, Atlanta, GA., April, 1993. Retrieved from </w:t>
      </w:r>
      <w:r w:rsidR="009F1E19">
        <w:fldChar w:fldCharType="begin"/>
      </w:r>
      <w:r w:rsidR="009F1E19">
        <w:instrText xml:space="preserve"> HYPERLINK "http://eric.ed.gov/ERICDocs/data/ericdocs2sql/content_storage_01/0000019b/80/13/f0/9e.pdf" \t "_blank" </w:instrText>
      </w:r>
      <w:r w:rsidR="009F1E19">
        <w:fldChar w:fldCharType="separate"/>
      </w:r>
      <w:r w:rsidRPr="00627EEE">
        <w:rPr>
          <w:rStyle w:val="Hyperlink"/>
          <w:rFonts w:asciiTheme="majorBidi" w:hAnsiTheme="majorBidi" w:cstheme="majorBidi"/>
          <w:sz w:val="24"/>
          <w:szCs w:val="24"/>
        </w:rPr>
        <w:t>http://eric.ed.gov/ERICDocs/data/ericdocs2sql/content_storage_01/0000019b/80/13/f0/9e.pdf</w:t>
      </w:r>
      <w:r w:rsidR="009F1E19">
        <w:rPr>
          <w:rStyle w:val="Hyperlink"/>
          <w:rFonts w:asciiTheme="majorBidi" w:hAnsiTheme="majorBidi" w:cstheme="majorBidi"/>
          <w:sz w:val="24"/>
          <w:szCs w:val="24"/>
        </w:rPr>
        <w:fldChar w:fldCharType="end"/>
      </w:r>
      <w:r w:rsidRPr="00627EEE">
        <w:rPr>
          <w:rStyle w:val="Hyperlink"/>
          <w:rFonts w:asciiTheme="majorBidi" w:hAnsiTheme="majorBidi" w:cstheme="majorBidi"/>
          <w:sz w:val="24"/>
          <w:szCs w:val="24"/>
        </w:rPr>
        <w:t>.</w:t>
      </w:r>
    </w:p>
    <w:p w14:paraId="38700059" w14:textId="77777777" w:rsidR="0082617F" w:rsidRPr="00627EEE" w:rsidRDefault="0082617F" w:rsidP="0082617F">
      <w:pPr>
        <w:spacing w:before="120" w:after="0" w:line="240" w:lineRule="auto"/>
        <w:ind w:left="720" w:hanging="720"/>
        <w:jc w:val="both"/>
        <w:rPr>
          <w:rFonts w:asciiTheme="majorBidi" w:hAnsiTheme="majorBidi" w:cstheme="majorBidi"/>
          <w:sz w:val="24"/>
          <w:szCs w:val="24"/>
        </w:rPr>
      </w:pPr>
      <w:r w:rsidRPr="00627EEE">
        <w:rPr>
          <w:rFonts w:asciiTheme="majorBidi" w:hAnsiTheme="majorBidi" w:cstheme="majorBidi"/>
          <w:sz w:val="24"/>
          <w:szCs w:val="24"/>
        </w:rPr>
        <w:t xml:space="preserve">Martins, V. W. B., Anholon, R., &amp; Quelhas, O. L. G. (2019). </w:t>
      </w:r>
      <w:r w:rsidRPr="00627EEE">
        <w:rPr>
          <w:rFonts w:asciiTheme="majorBidi" w:hAnsiTheme="majorBidi" w:cstheme="majorBidi"/>
          <w:i/>
          <w:iCs/>
          <w:sz w:val="24"/>
          <w:szCs w:val="24"/>
        </w:rPr>
        <w:t>Sustainable transportation methods</w:t>
      </w:r>
      <w:r w:rsidRPr="00627EEE">
        <w:rPr>
          <w:rFonts w:asciiTheme="majorBidi" w:hAnsiTheme="majorBidi" w:cstheme="majorBidi"/>
          <w:sz w:val="24"/>
          <w:szCs w:val="24"/>
        </w:rPr>
        <w:t>. Encyclopedia of Sustainability in Higher Education, 1847-1853.</w:t>
      </w:r>
    </w:p>
    <w:p w14:paraId="3BCA3677" w14:textId="77777777" w:rsidR="0082617F" w:rsidRPr="00627EEE" w:rsidRDefault="0082617F" w:rsidP="0082617F">
      <w:pPr>
        <w:autoSpaceDE w:val="0"/>
        <w:autoSpaceDN w:val="0"/>
        <w:adjustRightInd w:val="0"/>
        <w:spacing w:before="240" w:after="0" w:line="240" w:lineRule="auto"/>
        <w:ind w:left="432" w:hanging="432"/>
        <w:jc w:val="both"/>
        <w:rPr>
          <w:rFonts w:asciiTheme="majorBidi" w:hAnsiTheme="majorBidi" w:cstheme="majorBidi"/>
          <w:sz w:val="24"/>
          <w:szCs w:val="24"/>
          <w:lang w:val="en-MY" w:eastAsia="id-ID"/>
        </w:rPr>
      </w:pPr>
      <w:r w:rsidRPr="00627EEE">
        <w:rPr>
          <w:rFonts w:asciiTheme="majorBidi" w:hAnsiTheme="majorBidi" w:cstheme="majorBidi"/>
          <w:color w:val="000000"/>
          <w:sz w:val="24"/>
          <w:szCs w:val="24"/>
        </w:rPr>
        <w:t>Maslow</w:t>
      </w:r>
      <w:r w:rsidRPr="00627EEE">
        <w:rPr>
          <w:rFonts w:asciiTheme="majorBidi" w:hAnsiTheme="majorBidi" w:cstheme="majorBidi"/>
          <w:sz w:val="24"/>
          <w:szCs w:val="24"/>
          <w:lang w:val="en-MY" w:eastAsia="id-ID"/>
        </w:rPr>
        <w:t xml:space="preserve">, A. H. (2013). </w:t>
      </w:r>
      <w:r w:rsidRPr="00627EEE">
        <w:rPr>
          <w:rFonts w:asciiTheme="majorBidi" w:hAnsiTheme="majorBidi" w:cstheme="majorBidi"/>
          <w:i/>
          <w:iCs/>
          <w:color w:val="000000"/>
          <w:sz w:val="24"/>
          <w:szCs w:val="24"/>
        </w:rPr>
        <w:t>Toward a psychology of being</w:t>
      </w:r>
      <w:r w:rsidRPr="00627EEE">
        <w:rPr>
          <w:rFonts w:asciiTheme="majorBidi" w:hAnsiTheme="majorBidi" w:cstheme="majorBidi"/>
          <w:sz w:val="24"/>
          <w:szCs w:val="24"/>
          <w:lang w:val="en-MY" w:eastAsia="id-ID"/>
        </w:rPr>
        <w:t>. Simon and Schuster.</w:t>
      </w:r>
    </w:p>
    <w:p w14:paraId="57984ECB" w14:textId="77777777" w:rsidR="0082617F" w:rsidRPr="00627EEE" w:rsidRDefault="0082617F" w:rsidP="0082617F">
      <w:pPr>
        <w:autoSpaceDE w:val="0"/>
        <w:autoSpaceDN w:val="0"/>
        <w:adjustRightInd w:val="0"/>
        <w:spacing w:before="240" w:after="0" w:line="240" w:lineRule="auto"/>
        <w:ind w:left="432" w:hanging="432"/>
        <w:jc w:val="both"/>
        <w:rPr>
          <w:rFonts w:asciiTheme="majorBidi" w:hAnsiTheme="majorBidi" w:cstheme="majorBidi"/>
          <w:color w:val="000000"/>
          <w:sz w:val="24"/>
          <w:szCs w:val="24"/>
        </w:rPr>
      </w:pPr>
      <w:r w:rsidRPr="00627EEE">
        <w:rPr>
          <w:rFonts w:asciiTheme="majorBidi" w:hAnsiTheme="majorBidi" w:cstheme="majorBidi"/>
          <w:color w:val="000000"/>
          <w:sz w:val="24"/>
          <w:szCs w:val="24"/>
        </w:rPr>
        <w:t xml:space="preserve">Mason, R., &amp; Rennie, F. (2006). </w:t>
      </w:r>
      <w:r w:rsidRPr="00627EEE">
        <w:rPr>
          <w:rFonts w:asciiTheme="majorBidi" w:hAnsiTheme="majorBidi" w:cstheme="majorBidi"/>
          <w:i/>
          <w:iCs/>
          <w:color w:val="000000"/>
          <w:sz w:val="24"/>
          <w:szCs w:val="24"/>
        </w:rPr>
        <w:t>E-learning: The Key Concepts</w:t>
      </w:r>
      <w:r w:rsidRPr="00627EEE">
        <w:rPr>
          <w:rFonts w:asciiTheme="majorBidi" w:hAnsiTheme="majorBidi" w:cstheme="majorBidi"/>
          <w:color w:val="000000"/>
          <w:sz w:val="24"/>
          <w:szCs w:val="24"/>
        </w:rPr>
        <w:t>. New York: Routledge.</w:t>
      </w:r>
    </w:p>
    <w:p w14:paraId="09139A3D" w14:textId="77777777" w:rsidR="0082617F" w:rsidRPr="00627EEE" w:rsidRDefault="0082617F" w:rsidP="0082617F">
      <w:pPr>
        <w:spacing w:before="240" w:after="0" w:line="240" w:lineRule="auto"/>
        <w:ind w:left="431" w:hanging="431"/>
        <w:jc w:val="both"/>
        <w:rPr>
          <w:rFonts w:asciiTheme="majorBidi" w:hAnsiTheme="majorBidi" w:cstheme="majorBidi"/>
          <w:sz w:val="24"/>
          <w:szCs w:val="24"/>
        </w:rPr>
      </w:pPr>
      <w:bookmarkStart w:id="78" w:name="_Hlk49942384"/>
      <w:r w:rsidRPr="00627EEE">
        <w:rPr>
          <w:rFonts w:asciiTheme="majorBidi" w:hAnsiTheme="majorBidi" w:cstheme="majorBidi"/>
          <w:sz w:val="24"/>
          <w:szCs w:val="24"/>
        </w:rPr>
        <w:t>Mavinkurve, M., &amp; Patil, M. (2016</w:t>
      </w:r>
      <w:bookmarkEnd w:id="78"/>
      <w:r w:rsidRPr="00627EEE">
        <w:rPr>
          <w:rFonts w:asciiTheme="majorBidi" w:hAnsiTheme="majorBidi" w:cstheme="majorBidi"/>
          <w:sz w:val="24"/>
          <w:szCs w:val="24"/>
        </w:rPr>
        <w:t xml:space="preserve">). Impact of simulator as a technology tool on problem solving skills of engineering students-a study report. </w:t>
      </w:r>
      <w:r w:rsidRPr="00627EEE">
        <w:rPr>
          <w:rFonts w:asciiTheme="majorBidi" w:hAnsiTheme="majorBidi" w:cstheme="majorBidi"/>
          <w:i/>
          <w:iCs/>
          <w:sz w:val="24"/>
          <w:szCs w:val="24"/>
        </w:rPr>
        <w:t>Journal of Engineering Education Transformations,</w:t>
      </w:r>
      <w:r w:rsidRPr="00627EEE">
        <w:rPr>
          <w:rFonts w:asciiTheme="majorBidi" w:hAnsiTheme="majorBidi" w:cstheme="majorBidi"/>
          <w:sz w:val="24"/>
          <w:szCs w:val="24"/>
        </w:rPr>
        <w:t xml:space="preserve"> 29(3), 124-131.</w:t>
      </w:r>
    </w:p>
    <w:p w14:paraId="5010DD7E" w14:textId="77777777" w:rsidR="0082617F" w:rsidRPr="00627EEE" w:rsidRDefault="0082617F" w:rsidP="0082617F">
      <w:pPr>
        <w:autoSpaceDE w:val="0"/>
        <w:autoSpaceDN w:val="0"/>
        <w:adjustRightInd w:val="0"/>
        <w:spacing w:before="240" w:after="0" w:line="240" w:lineRule="auto"/>
        <w:ind w:left="432" w:hanging="432"/>
        <w:jc w:val="both"/>
        <w:rPr>
          <w:rFonts w:asciiTheme="majorBidi" w:hAnsiTheme="majorBidi" w:cstheme="majorBidi"/>
          <w:color w:val="000000"/>
          <w:sz w:val="24"/>
          <w:szCs w:val="24"/>
        </w:rPr>
      </w:pPr>
      <w:r w:rsidRPr="00627EEE">
        <w:rPr>
          <w:rFonts w:asciiTheme="majorBidi" w:hAnsiTheme="majorBidi" w:cstheme="majorBidi"/>
          <w:color w:val="000000"/>
          <w:sz w:val="24"/>
          <w:szCs w:val="24"/>
        </w:rPr>
        <w:t xml:space="preserve">Maxwell, J. A. (2005). </w:t>
      </w:r>
      <w:r w:rsidRPr="00627EEE">
        <w:rPr>
          <w:rFonts w:asciiTheme="majorBidi" w:hAnsiTheme="majorBidi" w:cstheme="majorBidi"/>
          <w:i/>
          <w:iCs/>
          <w:color w:val="000000"/>
          <w:sz w:val="24"/>
          <w:szCs w:val="24"/>
        </w:rPr>
        <w:t>Qualitative Research Design: An Interactive Approach</w:t>
      </w:r>
      <w:r w:rsidRPr="00627EEE">
        <w:rPr>
          <w:rFonts w:asciiTheme="majorBidi" w:hAnsiTheme="majorBidi" w:cstheme="majorBidi"/>
          <w:color w:val="000000"/>
          <w:sz w:val="24"/>
          <w:szCs w:val="24"/>
        </w:rPr>
        <w:t xml:space="preserve"> (2nd Ed.). Thousand Oaks, CA: SAGA Publications.</w:t>
      </w:r>
    </w:p>
    <w:p w14:paraId="320E019E" w14:textId="77777777" w:rsidR="0082617F" w:rsidRPr="00627EEE" w:rsidRDefault="0082617F" w:rsidP="0082617F">
      <w:pPr>
        <w:spacing w:before="240" w:after="0" w:line="240" w:lineRule="auto"/>
        <w:ind w:left="431" w:hanging="431"/>
        <w:jc w:val="both"/>
        <w:rPr>
          <w:rFonts w:asciiTheme="majorBidi" w:hAnsiTheme="majorBidi" w:cstheme="majorBidi"/>
          <w:sz w:val="24"/>
          <w:szCs w:val="24"/>
        </w:rPr>
      </w:pPr>
      <w:r w:rsidRPr="00627EEE">
        <w:rPr>
          <w:rFonts w:asciiTheme="majorBidi" w:hAnsiTheme="majorBidi" w:cstheme="majorBidi"/>
          <w:sz w:val="24"/>
          <w:szCs w:val="24"/>
        </w:rPr>
        <w:t xml:space="preserve">Maxwell, S. E., Delaney, H. D., &amp; Kelley, K. (2017). </w:t>
      </w:r>
      <w:r w:rsidRPr="00627EEE">
        <w:rPr>
          <w:rFonts w:asciiTheme="majorBidi" w:hAnsiTheme="majorBidi" w:cstheme="majorBidi"/>
          <w:i/>
          <w:iCs/>
          <w:sz w:val="24"/>
          <w:szCs w:val="24"/>
        </w:rPr>
        <w:t>Designing experiments and analyzing data: A model comparison perspective</w:t>
      </w:r>
      <w:r w:rsidRPr="00627EEE">
        <w:rPr>
          <w:rFonts w:asciiTheme="majorBidi" w:hAnsiTheme="majorBidi" w:cstheme="majorBidi"/>
          <w:sz w:val="24"/>
          <w:szCs w:val="24"/>
        </w:rPr>
        <w:t>. Routledge.</w:t>
      </w:r>
    </w:p>
    <w:p w14:paraId="5E60D1E1" w14:textId="77777777" w:rsidR="0082617F" w:rsidRPr="00627EEE" w:rsidRDefault="0082617F" w:rsidP="0082617F">
      <w:pPr>
        <w:autoSpaceDE w:val="0"/>
        <w:autoSpaceDN w:val="0"/>
        <w:adjustRightInd w:val="0"/>
        <w:spacing w:before="240" w:after="0" w:line="240" w:lineRule="auto"/>
        <w:ind w:left="432" w:hanging="432"/>
        <w:jc w:val="both"/>
        <w:rPr>
          <w:rStyle w:val="Hyperlink"/>
          <w:rFonts w:asciiTheme="majorBidi" w:hAnsiTheme="majorBidi" w:cstheme="majorBidi"/>
          <w:sz w:val="24"/>
          <w:szCs w:val="24"/>
        </w:rPr>
      </w:pPr>
      <w:r w:rsidRPr="00627EEE">
        <w:rPr>
          <w:rFonts w:asciiTheme="majorBidi" w:hAnsiTheme="majorBidi" w:cstheme="majorBidi"/>
          <w:color w:val="000000"/>
          <w:sz w:val="24"/>
          <w:szCs w:val="24"/>
        </w:rPr>
        <w:t xml:space="preserve">Mayes, T. and de Freitas, S. (2013). </w:t>
      </w:r>
      <w:r w:rsidRPr="00627EEE">
        <w:rPr>
          <w:rFonts w:asciiTheme="majorBidi" w:hAnsiTheme="majorBidi" w:cstheme="majorBidi"/>
          <w:i/>
          <w:iCs/>
          <w:color w:val="000000"/>
          <w:sz w:val="24"/>
          <w:szCs w:val="24"/>
        </w:rPr>
        <w:t>Review of e-learning theories, frameworks and models</w:t>
      </w:r>
      <w:r w:rsidRPr="00627EEE">
        <w:rPr>
          <w:rFonts w:asciiTheme="majorBidi" w:hAnsiTheme="majorBidi" w:cstheme="majorBidi"/>
          <w:color w:val="000000"/>
          <w:sz w:val="24"/>
          <w:szCs w:val="24"/>
        </w:rPr>
        <w:t xml:space="preserve">.  Retrieved from </w:t>
      </w:r>
      <w:hyperlink r:id="rId43" w:history="1">
        <w:r w:rsidRPr="00627EEE">
          <w:rPr>
            <w:rStyle w:val="Hyperlink"/>
            <w:rFonts w:asciiTheme="majorBidi" w:hAnsiTheme="majorBidi" w:cstheme="majorBidi"/>
            <w:sz w:val="24"/>
            <w:szCs w:val="24"/>
          </w:rPr>
          <w:t>http://www.jisc.ac.uk/whatwedo/programmes/elearningpedagogy/outcomes.aspx</w:t>
        </w:r>
      </w:hyperlink>
      <w:r w:rsidRPr="00627EEE">
        <w:rPr>
          <w:rStyle w:val="Hyperlink"/>
          <w:rFonts w:asciiTheme="majorBidi" w:hAnsiTheme="majorBidi" w:cstheme="majorBidi"/>
          <w:sz w:val="24"/>
          <w:szCs w:val="24"/>
        </w:rPr>
        <w:t>.</w:t>
      </w:r>
    </w:p>
    <w:p w14:paraId="43608984" w14:textId="77777777" w:rsidR="0082617F" w:rsidRPr="00627EEE" w:rsidRDefault="0082617F" w:rsidP="0082617F">
      <w:pPr>
        <w:autoSpaceDE w:val="0"/>
        <w:autoSpaceDN w:val="0"/>
        <w:adjustRightInd w:val="0"/>
        <w:spacing w:before="240" w:after="0" w:line="240" w:lineRule="auto"/>
        <w:ind w:left="432" w:hanging="432"/>
        <w:jc w:val="both"/>
        <w:rPr>
          <w:rFonts w:asciiTheme="majorBidi" w:hAnsiTheme="majorBidi" w:cstheme="majorBidi"/>
          <w:color w:val="000000"/>
          <w:sz w:val="24"/>
          <w:szCs w:val="24"/>
        </w:rPr>
      </w:pPr>
      <w:r w:rsidRPr="00627EEE">
        <w:rPr>
          <w:rFonts w:asciiTheme="majorBidi" w:hAnsiTheme="majorBidi" w:cstheme="majorBidi"/>
          <w:color w:val="000000"/>
          <w:sz w:val="24"/>
          <w:szCs w:val="24"/>
        </w:rPr>
        <w:t xml:space="preserve">McClusky, B. (2017). </w:t>
      </w:r>
      <w:r w:rsidRPr="00627EEE">
        <w:rPr>
          <w:rFonts w:asciiTheme="majorBidi" w:hAnsiTheme="majorBidi" w:cstheme="majorBidi"/>
          <w:i/>
          <w:iCs/>
          <w:color w:val="000000"/>
          <w:sz w:val="24"/>
          <w:szCs w:val="24"/>
        </w:rPr>
        <w:t>Investigating the relationships between education and culture for female students in tertiary settings in the UAE</w:t>
      </w:r>
      <w:r w:rsidRPr="00627EEE">
        <w:rPr>
          <w:rFonts w:asciiTheme="majorBidi" w:hAnsiTheme="majorBidi" w:cstheme="majorBidi"/>
          <w:color w:val="000000"/>
          <w:sz w:val="24"/>
          <w:szCs w:val="24"/>
        </w:rPr>
        <w:t>. Thesis is submitted in partial fulfilment of the requirements of the degree of Doctor of Philosophy, Edith Cowan University, Malaysia.</w:t>
      </w:r>
    </w:p>
    <w:p w14:paraId="6988728E" w14:textId="77777777" w:rsidR="0082617F" w:rsidRPr="00627EEE" w:rsidRDefault="0082617F" w:rsidP="0082617F">
      <w:pPr>
        <w:autoSpaceDE w:val="0"/>
        <w:autoSpaceDN w:val="0"/>
        <w:adjustRightInd w:val="0"/>
        <w:spacing w:before="240" w:after="0" w:line="240" w:lineRule="auto"/>
        <w:ind w:left="432" w:hanging="432"/>
        <w:jc w:val="both"/>
        <w:rPr>
          <w:rFonts w:asciiTheme="majorBidi" w:hAnsiTheme="majorBidi" w:cstheme="majorBidi"/>
          <w:sz w:val="24"/>
          <w:szCs w:val="24"/>
          <w:lang w:val="en-MY" w:eastAsia="id-ID"/>
        </w:rPr>
      </w:pPr>
      <w:r w:rsidRPr="00627EEE">
        <w:rPr>
          <w:rFonts w:asciiTheme="majorBidi" w:hAnsiTheme="majorBidi" w:cstheme="majorBidi"/>
          <w:color w:val="000000"/>
          <w:sz w:val="24"/>
          <w:szCs w:val="24"/>
        </w:rPr>
        <w:t xml:space="preserve">McLeod, S., &amp; Baker, E. (2017). </w:t>
      </w:r>
      <w:r w:rsidRPr="00627EEE">
        <w:rPr>
          <w:rFonts w:asciiTheme="majorBidi" w:hAnsiTheme="majorBidi" w:cstheme="majorBidi"/>
          <w:i/>
          <w:iCs/>
          <w:color w:val="000000"/>
          <w:sz w:val="24"/>
          <w:szCs w:val="24"/>
        </w:rPr>
        <w:t>Children's speech: An evidence-based approach to assessment</w:t>
      </w:r>
      <w:r w:rsidRPr="00627EEE">
        <w:rPr>
          <w:rFonts w:asciiTheme="majorBidi" w:hAnsiTheme="majorBidi" w:cstheme="majorBidi"/>
          <w:i/>
          <w:iCs/>
          <w:sz w:val="24"/>
          <w:szCs w:val="24"/>
          <w:lang w:val="en-MY" w:eastAsia="id-ID"/>
        </w:rPr>
        <w:t xml:space="preserve"> and intervention</w:t>
      </w:r>
      <w:r w:rsidRPr="00627EEE">
        <w:rPr>
          <w:rFonts w:asciiTheme="majorBidi" w:hAnsiTheme="majorBidi" w:cstheme="majorBidi"/>
          <w:sz w:val="24"/>
          <w:szCs w:val="24"/>
          <w:lang w:val="en-MY" w:eastAsia="id-ID"/>
        </w:rPr>
        <w:t>. Pearson.</w:t>
      </w:r>
    </w:p>
    <w:p w14:paraId="329F971D" w14:textId="77777777" w:rsidR="0082617F" w:rsidRPr="00627EEE" w:rsidRDefault="0082617F" w:rsidP="0082617F">
      <w:pPr>
        <w:spacing w:before="240" w:after="0" w:line="240" w:lineRule="auto"/>
        <w:ind w:left="431" w:hanging="431"/>
        <w:jc w:val="both"/>
        <w:rPr>
          <w:rFonts w:asciiTheme="majorBidi" w:hAnsiTheme="majorBidi" w:cstheme="majorBidi"/>
          <w:sz w:val="24"/>
          <w:szCs w:val="24"/>
        </w:rPr>
      </w:pPr>
      <w:r w:rsidRPr="00627EEE">
        <w:rPr>
          <w:rFonts w:asciiTheme="majorBidi" w:hAnsiTheme="majorBidi" w:cstheme="majorBidi"/>
          <w:sz w:val="24"/>
          <w:szCs w:val="24"/>
        </w:rPr>
        <w:t xml:space="preserve">McMillan, J. H., &amp; Schumacher, S. (2010). </w:t>
      </w:r>
      <w:r w:rsidRPr="00627EEE">
        <w:rPr>
          <w:rFonts w:asciiTheme="majorBidi" w:hAnsiTheme="majorBidi" w:cstheme="majorBidi"/>
          <w:i/>
          <w:iCs/>
          <w:sz w:val="24"/>
          <w:szCs w:val="24"/>
        </w:rPr>
        <w:t>Research in Education: Evidence-Based Inquiry, My Education Lab Series</w:t>
      </w:r>
      <w:r w:rsidRPr="00627EEE">
        <w:rPr>
          <w:rFonts w:asciiTheme="majorBidi" w:hAnsiTheme="majorBidi" w:cstheme="majorBidi"/>
          <w:sz w:val="24"/>
          <w:szCs w:val="24"/>
        </w:rPr>
        <w:t>. Pearson.</w:t>
      </w:r>
    </w:p>
    <w:p w14:paraId="2F751219" w14:textId="77777777" w:rsidR="0082617F" w:rsidRPr="00627EEE" w:rsidRDefault="0082617F" w:rsidP="0082617F">
      <w:pPr>
        <w:spacing w:before="240" w:after="0" w:line="240" w:lineRule="auto"/>
        <w:ind w:left="431" w:hanging="431"/>
        <w:jc w:val="both"/>
        <w:rPr>
          <w:rFonts w:asciiTheme="majorBidi" w:hAnsiTheme="majorBidi" w:cstheme="majorBidi"/>
          <w:sz w:val="24"/>
          <w:szCs w:val="24"/>
        </w:rPr>
      </w:pPr>
      <w:r w:rsidRPr="00627EEE">
        <w:rPr>
          <w:rFonts w:asciiTheme="majorBidi" w:hAnsiTheme="majorBidi" w:cstheme="majorBidi"/>
          <w:sz w:val="24"/>
          <w:szCs w:val="24"/>
        </w:rPr>
        <w:t xml:space="preserve">Meng, Q., Jia, J., &amp; Zhang, Z. (2020). A framework of smart pedagogy based on the facilitating of high order thinking skills. </w:t>
      </w:r>
      <w:r w:rsidRPr="00627EEE">
        <w:rPr>
          <w:rFonts w:asciiTheme="majorBidi" w:hAnsiTheme="majorBidi" w:cstheme="majorBidi"/>
          <w:i/>
          <w:iCs/>
          <w:sz w:val="24"/>
          <w:szCs w:val="24"/>
        </w:rPr>
        <w:t>Interactive Technology and Smart Education,</w:t>
      </w:r>
      <w:r w:rsidRPr="00627EEE">
        <w:rPr>
          <w:rFonts w:asciiTheme="majorBidi" w:hAnsiTheme="majorBidi" w:cstheme="majorBidi"/>
          <w:sz w:val="24"/>
          <w:szCs w:val="24"/>
        </w:rPr>
        <w:t xml:space="preserve"> 17(3), 251-266.</w:t>
      </w:r>
    </w:p>
    <w:p w14:paraId="39440566" w14:textId="77777777" w:rsidR="0082617F" w:rsidRPr="00627EEE" w:rsidRDefault="0082617F" w:rsidP="0082617F">
      <w:pPr>
        <w:autoSpaceDE w:val="0"/>
        <w:autoSpaceDN w:val="0"/>
        <w:adjustRightInd w:val="0"/>
        <w:spacing w:before="240" w:after="0" w:line="240" w:lineRule="auto"/>
        <w:ind w:left="432" w:hanging="432"/>
        <w:jc w:val="both"/>
        <w:rPr>
          <w:rFonts w:asciiTheme="majorBidi" w:hAnsiTheme="majorBidi" w:cstheme="majorBidi"/>
          <w:color w:val="000000"/>
          <w:sz w:val="24"/>
          <w:szCs w:val="24"/>
        </w:rPr>
      </w:pPr>
      <w:r w:rsidRPr="00627EEE">
        <w:rPr>
          <w:rFonts w:asciiTheme="majorBidi" w:hAnsiTheme="majorBidi" w:cstheme="majorBidi"/>
          <w:sz w:val="24"/>
          <w:szCs w:val="24"/>
        </w:rPr>
        <w:t xml:space="preserve">Merlin, L. (2017). </w:t>
      </w:r>
      <w:r w:rsidRPr="00627EEE">
        <w:rPr>
          <w:rFonts w:asciiTheme="majorBidi" w:hAnsiTheme="majorBidi" w:cstheme="majorBidi"/>
          <w:i/>
          <w:iCs/>
          <w:color w:val="000000"/>
          <w:sz w:val="24"/>
          <w:szCs w:val="24"/>
        </w:rPr>
        <w:t>Knowledge Construction and Psychological Need Support in Student-Centred Learning Contexts: An Experiment with Estonian 6th Grade Students.</w:t>
      </w:r>
      <w:r w:rsidRPr="00627EEE">
        <w:rPr>
          <w:rFonts w:asciiTheme="majorBidi" w:hAnsiTheme="majorBidi" w:cstheme="majorBidi"/>
          <w:sz w:val="24"/>
          <w:szCs w:val="24"/>
        </w:rPr>
        <w:t xml:space="preserve"> Master’s Thesis in Education, Faculty of Education, Learning, Education &amp; Technology, University of Oulu.</w:t>
      </w:r>
    </w:p>
    <w:p w14:paraId="018FFC5D" w14:textId="77777777" w:rsidR="0082617F" w:rsidRPr="00627EEE" w:rsidRDefault="0082617F" w:rsidP="0082617F">
      <w:pPr>
        <w:autoSpaceDE w:val="0"/>
        <w:autoSpaceDN w:val="0"/>
        <w:adjustRightInd w:val="0"/>
        <w:spacing w:before="240" w:after="0" w:line="240" w:lineRule="auto"/>
        <w:ind w:left="432" w:hanging="432"/>
        <w:jc w:val="both"/>
        <w:rPr>
          <w:rFonts w:asciiTheme="majorBidi" w:hAnsiTheme="majorBidi" w:cstheme="majorBidi"/>
          <w:color w:val="000000"/>
          <w:sz w:val="24"/>
          <w:szCs w:val="24"/>
        </w:rPr>
      </w:pPr>
      <w:r w:rsidRPr="00627EEE">
        <w:rPr>
          <w:rFonts w:asciiTheme="majorBidi" w:hAnsiTheme="majorBidi" w:cstheme="majorBidi"/>
          <w:color w:val="000000"/>
          <w:sz w:val="24"/>
          <w:szCs w:val="24"/>
        </w:rPr>
        <w:t xml:space="preserve">Merriam, S. B. (2002). </w:t>
      </w:r>
      <w:r w:rsidRPr="00627EEE">
        <w:rPr>
          <w:rFonts w:asciiTheme="majorBidi" w:hAnsiTheme="majorBidi" w:cstheme="majorBidi"/>
          <w:i/>
          <w:iCs/>
          <w:color w:val="000000"/>
          <w:sz w:val="24"/>
          <w:szCs w:val="24"/>
        </w:rPr>
        <w:t>Qualitative Research in Practice: Examples for Discussion and Analysis</w:t>
      </w:r>
      <w:r w:rsidRPr="00627EEE">
        <w:rPr>
          <w:rFonts w:asciiTheme="majorBidi" w:hAnsiTheme="majorBidi" w:cstheme="majorBidi"/>
          <w:color w:val="000000"/>
          <w:sz w:val="24"/>
          <w:szCs w:val="24"/>
        </w:rPr>
        <w:t>. San Francisco, CA: Jossey-Bass.</w:t>
      </w:r>
    </w:p>
    <w:p w14:paraId="0BD13B41" w14:textId="77777777" w:rsidR="0082617F" w:rsidRPr="00627EEE" w:rsidRDefault="0082617F" w:rsidP="0082617F">
      <w:pPr>
        <w:autoSpaceDE w:val="0"/>
        <w:autoSpaceDN w:val="0"/>
        <w:adjustRightInd w:val="0"/>
        <w:spacing w:before="240" w:after="0" w:line="240" w:lineRule="auto"/>
        <w:ind w:left="432" w:hanging="432"/>
        <w:jc w:val="both"/>
        <w:rPr>
          <w:rFonts w:asciiTheme="majorBidi" w:hAnsiTheme="majorBidi" w:cstheme="majorBidi"/>
          <w:color w:val="000000"/>
          <w:sz w:val="24"/>
          <w:szCs w:val="24"/>
        </w:rPr>
      </w:pPr>
      <w:r w:rsidRPr="00627EEE">
        <w:rPr>
          <w:rFonts w:asciiTheme="majorBidi" w:hAnsiTheme="majorBidi" w:cstheme="majorBidi"/>
          <w:color w:val="000000"/>
          <w:sz w:val="24"/>
          <w:szCs w:val="24"/>
        </w:rPr>
        <w:t xml:space="preserve">Merriam, S. B. (2009). </w:t>
      </w:r>
      <w:r w:rsidRPr="00627EEE">
        <w:rPr>
          <w:rFonts w:asciiTheme="majorBidi" w:hAnsiTheme="majorBidi" w:cstheme="majorBidi"/>
          <w:i/>
          <w:iCs/>
          <w:color w:val="000000"/>
          <w:sz w:val="24"/>
          <w:szCs w:val="24"/>
        </w:rPr>
        <w:t>Qualitative Research: A Guide to Design and Implementation</w:t>
      </w:r>
      <w:r w:rsidRPr="00627EEE">
        <w:rPr>
          <w:rFonts w:asciiTheme="majorBidi" w:hAnsiTheme="majorBidi" w:cstheme="majorBidi"/>
          <w:color w:val="000000"/>
          <w:sz w:val="24"/>
          <w:szCs w:val="24"/>
        </w:rPr>
        <w:t>. San Francisco, CA: John Wiley &amp; Sons.</w:t>
      </w:r>
    </w:p>
    <w:p w14:paraId="74DADA51" w14:textId="77777777" w:rsidR="0082617F" w:rsidRPr="00627EEE" w:rsidRDefault="0082617F" w:rsidP="0082617F">
      <w:pPr>
        <w:autoSpaceDE w:val="0"/>
        <w:autoSpaceDN w:val="0"/>
        <w:adjustRightInd w:val="0"/>
        <w:spacing w:before="240" w:after="0" w:line="240" w:lineRule="auto"/>
        <w:ind w:left="432" w:hanging="432"/>
        <w:jc w:val="both"/>
        <w:rPr>
          <w:rFonts w:asciiTheme="majorBidi" w:hAnsiTheme="majorBidi" w:cstheme="majorBidi"/>
          <w:color w:val="000000"/>
          <w:sz w:val="24"/>
          <w:szCs w:val="24"/>
        </w:rPr>
      </w:pPr>
      <w:r w:rsidRPr="00627EEE">
        <w:rPr>
          <w:rFonts w:asciiTheme="majorBidi" w:hAnsiTheme="majorBidi" w:cstheme="majorBidi"/>
          <w:color w:val="000000"/>
          <w:sz w:val="24"/>
          <w:szCs w:val="24"/>
        </w:rPr>
        <w:t xml:space="preserve">Merrill, M. D. (2013). </w:t>
      </w:r>
      <w:r w:rsidRPr="00627EEE">
        <w:rPr>
          <w:rFonts w:asciiTheme="majorBidi" w:hAnsiTheme="majorBidi" w:cstheme="majorBidi"/>
          <w:i/>
          <w:iCs/>
          <w:color w:val="000000"/>
          <w:sz w:val="24"/>
          <w:szCs w:val="24"/>
        </w:rPr>
        <w:t>First principles of instruction: Identifying and designing effective, efficient and engaging instruction</w:t>
      </w:r>
      <w:r w:rsidRPr="00627EEE">
        <w:rPr>
          <w:rFonts w:asciiTheme="majorBidi" w:hAnsiTheme="majorBidi" w:cstheme="majorBidi"/>
          <w:color w:val="000000"/>
          <w:sz w:val="24"/>
          <w:szCs w:val="24"/>
        </w:rPr>
        <w:t xml:space="preserve"> (Wiley, San Francisco.</w:t>
      </w:r>
    </w:p>
    <w:p w14:paraId="0AF6597E" w14:textId="77777777" w:rsidR="0082617F" w:rsidRPr="00627EEE" w:rsidRDefault="0082617F" w:rsidP="0082617F">
      <w:pPr>
        <w:autoSpaceDE w:val="0"/>
        <w:autoSpaceDN w:val="0"/>
        <w:adjustRightInd w:val="0"/>
        <w:spacing w:before="240" w:after="0" w:line="240" w:lineRule="auto"/>
        <w:ind w:left="432" w:hanging="432"/>
        <w:jc w:val="both"/>
        <w:rPr>
          <w:rFonts w:asciiTheme="majorBidi" w:hAnsiTheme="majorBidi" w:cstheme="majorBidi"/>
          <w:color w:val="000000"/>
          <w:sz w:val="24"/>
          <w:szCs w:val="24"/>
        </w:rPr>
      </w:pPr>
      <w:r w:rsidRPr="00627EEE">
        <w:rPr>
          <w:rFonts w:asciiTheme="majorBidi" w:hAnsiTheme="majorBidi" w:cstheme="majorBidi"/>
          <w:color w:val="000000"/>
          <w:sz w:val="24"/>
          <w:szCs w:val="24"/>
        </w:rPr>
        <w:t xml:space="preserve">Middleton, A. (2015). </w:t>
      </w:r>
      <w:r w:rsidRPr="00627EEE">
        <w:rPr>
          <w:rFonts w:asciiTheme="majorBidi" w:hAnsiTheme="majorBidi" w:cstheme="majorBidi"/>
          <w:i/>
          <w:iCs/>
          <w:color w:val="000000"/>
          <w:sz w:val="24"/>
          <w:szCs w:val="24"/>
        </w:rPr>
        <w:t>Smart learning: Teaching and learning with smartphones and tablets in post compulsory education (Media-Enhanced Learning Special Interest Group and Sheffield Hallam</w:t>
      </w:r>
      <w:r w:rsidRPr="00627EEE">
        <w:rPr>
          <w:rFonts w:asciiTheme="majorBidi" w:hAnsiTheme="majorBidi" w:cstheme="majorBidi"/>
          <w:color w:val="000000"/>
          <w:sz w:val="24"/>
          <w:szCs w:val="24"/>
        </w:rPr>
        <w:t xml:space="preserve"> University). Retrieved from </w:t>
      </w:r>
      <w:hyperlink r:id="rId44" w:history="1">
        <w:r w:rsidRPr="00627EEE">
          <w:rPr>
            <w:rStyle w:val="Hyperlink"/>
            <w:rFonts w:asciiTheme="majorBidi" w:hAnsiTheme="majorBidi" w:cstheme="majorBidi"/>
            <w:sz w:val="24"/>
            <w:szCs w:val="24"/>
          </w:rPr>
          <w:t>https://www.amazon.com/Smart-Learning-smartphones-post-compulsory-education-ebook/dp/B00VCDYPAU</w:t>
        </w:r>
      </w:hyperlink>
    </w:p>
    <w:p w14:paraId="27D3DC9D" w14:textId="77777777" w:rsidR="0082617F" w:rsidRPr="00627EEE" w:rsidRDefault="0082617F" w:rsidP="0082617F">
      <w:pPr>
        <w:autoSpaceDE w:val="0"/>
        <w:autoSpaceDN w:val="0"/>
        <w:adjustRightInd w:val="0"/>
        <w:spacing w:before="240" w:after="0" w:line="240" w:lineRule="auto"/>
        <w:ind w:left="432" w:hanging="432"/>
        <w:jc w:val="both"/>
        <w:rPr>
          <w:rFonts w:asciiTheme="majorBidi" w:hAnsiTheme="majorBidi" w:cstheme="majorBidi"/>
          <w:color w:val="000000"/>
          <w:sz w:val="24"/>
          <w:szCs w:val="24"/>
        </w:rPr>
      </w:pPr>
      <w:r w:rsidRPr="00627EEE">
        <w:rPr>
          <w:rFonts w:asciiTheme="majorBidi" w:hAnsiTheme="majorBidi" w:cstheme="majorBidi"/>
          <w:color w:val="000000"/>
          <w:sz w:val="24"/>
          <w:szCs w:val="24"/>
        </w:rPr>
        <w:t xml:space="preserve">Miglani, A. &amp; Awadhiya, A. K. (2014). Mobile Learning: Readiness and Perceptions of Teachers of Open Universities of Commonwealth Asia.  </w:t>
      </w:r>
      <w:r w:rsidRPr="00627EEE">
        <w:rPr>
          <w:rFonts w:asciiTheme="majorBidi" w:hAnsiTheme="majorBidi" w:cstheme="majorBidi"/>
          <w:i/>
          <w:iCs/>
          <w:color w:val="000000"/>
          <w:sz w:val="24"/>
          <w:szCs w:val="24"/>
        </w:rPr>
        <w:t>Journal of Learning for Development</w:t>
      </w:r>
      <w:r w:rsidRPr="00627EEE">
        <w:rPr>
          <w:rFonts w:asciiTheme="majorBidi" w:hAnsiTheme="majorBidi" w:cstheme="majorBidi"/>
          <w:color w:val="000000"/>
          <w:sz w:val="24"/>
          <w:szCs w:val="24"/>
        </w:rPr>
        <w:t xml:space="preserve">, 4(1), 58-71. Retrieved from </w:t>
      </w:r>
      <w:hyperlink r:id="rId45" w:history="1">
        <w:r w:rsidRPr="00627EEE">
          <w:rPr>
            <w:rStyle w:val="Hyperlink"/>
            <w:rFonts w:asciiTheme="majorBidi" w:hAnsiTheme="majorBidi" w:cstheme="majorBidi"/>
            <w:sz w:val="24"/>
            <w:szCs w:val="24"/>
          </w:rPr>
          <w:t>https://files.eric.ed.gov/fulltext/EJ1141535.pdf</w:t>
        </w:r>
      </w:hyperlink>
      <w:r w:rsidRPr="00627EEE">
        <w:rPr>
          <w:rStyle w:val="Hyperlink"/>
          <w:rFonts w:asciiTheme="majorBidi" w:hAnsiTheme="majorBidi" w:cstheme="majorBidi"/>
          <w:sz w:val="24"/>
          <w:szCs w:val="24"/>
        </w:rPr>
        <w:t>.</w:t>
      </w:r>
    </w:p>
    <w:p w14:paraId="05C34277" w14:textId="77777777" w:rsidR="0082617F" w:rsidRPr="00627EEE" w:rsidRDefault="0082617F" w:rsidP="0082617F">
      <w:pPr>
        <w:autoSpaceDE w:val="0"/>
        <w:autoSpaceDN w:val="0"/>
        <w:adjustRightInd w:val="0"/>
        <w:spacing w:before="240" w:after="0" w:line="240" w:lineRule="auto"/>
        <w:ind w:left="432" w:hanging="432"/>
        <w:jc w:val="both"/>
        <w:rPr>
          <w:rFonts w:asciiTheme="majorBidi" w:hAnsiTheme="majorBidi" w:cstheme="majorBidi"/>
          <w:color w:val="000000"/>
          <w:sz w:val="24"/>
          <w:szCs w:val="24"/>
        </w:rPr>
      </w:pPr>
      <w:r w:rsidRPr="00627EEE">
        <w:rPr>
          <w:rFonts w:asciiTheme="majorBidi" w:hAnsiTheme="majorBidi" w:cstheme="majorBidi"/>
          <w:color w:val="000000"/>
          <w:sz w:val="24"/>
          <w:szCs w:val="24"/>
        </w:rPr>
        <w:t xml:space="preserve">Miliband, R. (1989). </w:t>
      </w:r>
      <w:r w:rsidRPr="00627EEE">
        <w:rPr>
          <w:rFonts w:asciiTheme="majorBidi" w:hAnsiTheme="majorBidi" w:cstheme="majorBidi"/>
          <w:i/>
          <w:iCs/>
          <w:color w:val="000000"/>
          <w:sz w:val="24"/>
          <w:szCs w:val="24"/>
        </w:rPr>
        <w:t>Divided Societies: Class Struggle in Contemporary Capitalism</w:t>
      </w:r>
      <w:r w:rsidRPr="00627EEE">
        <w:rPr>
          <w:rFonts w:asciiTheme="majorBidi" w:hAnsiTheme="majorBidi" w:cstheme="majorBidi"/>
          <w:color w:val="000000"/>
          <w:sz w:val="24"/>
          <w:szCs w:val="24"/>
        </w:rPr>
        <w:t>. Oxford: Clarendon Press.</w:t>
      </w:r>
    </w:p>
    <w:p w14:paraId="2ED97106" w14:textId="77777777" w:rsidR="0082617F" w:rsidRPr="00627EEE" w:rsidRDefault="0082617F" w:rsidP="0082617F">
      <w:pPr>
        <w:autoSpaceDE w:val="0"/>
        <w:autoSpaceDN w:val="0"/>
        <w:adjustRightInd w:val="0"/>
        <w:spacing w:before="120" w:after="0" w:line="240" w:lineRule="auto"/>
        <w:ind w:left="431" w:hanging="431"/>
        <w:jc w:val="both"/>
        <w:rPr>
          <w:rFonts w:asciiTheme="majorBidi" w:hAnsiTheme="majorBidi" w:cstheme="majorBidi"/>
          <w:color w:val="000000"/>
          <w:sz w:val="24"/>
          <w:szCs w:val="24"/>
        </w:rPr>
      </w:pPr>
      <w:r w:rsidRPr="00627EEE">
        <w:rPr>
          <w:rFonts w:asciiTheme="majorBidi" w:hAnsiTheme="majorBidi" w:cstheme="majorBidi"/>
          <w:color w:val="000000"/>
          <w:sz w:val="24"/>
          <w:szCs w:val="24"/>
        </w:rPr>
        <w:t xml:space="preserve">Milošević, I., Živković, D., Manasijević, D., &amp; Nikolić, D. (2015). The effects of the intended behavior of students in the use of M-learning. </w:t>
      </w:r>
      <w:r w:rsidRPr="00627EEE">
        <w:rPr>
          <w:rFonts w:asciiTheme="majorBidi" w:hAnsiTheme="majorBidi" w:cstheme="majorBidi"/>
          <w:i/>
          <w:iCs/>
          <w:color w:val="000000"/>
          <w:sz w:val="24"/>
          <w:szCs w:val="24"/>
        </w:rPr>
        <w:t>Computers in Human Behavior,</w:t>
      </w:r>
      <w:r w:rsidRPr="00627EEE">
        <w:rPr>
          <w:rFonts w:asciiTheme="majorBidi" w:hAnsiTheme="majorBidi" w:cstheme="majorBidi"/>
          <w:color w:val="000000"/>
          <w:sz w:val="24"/>
          <w:szCs w:val="24"/>
        </w:rPr>
        <w:t xml:space="preserve"> 51, 207-215.</w:t>
      </w:r>
    </w:p>
    <w:p w14:paraId="66D1C9F2" w14:textId="77777777" w:rsidR="0082617F" w:rsidRPr="00627EEE" w:rsidRDefault="0082617F" w:rsidP="0082617F">
      <w:pPr>
        <w:autoSpaceDE w:val="0"/>
        <w:autoSpaceDN w:val="0"/>
        <w:adjustRightInd w:val="0"/>
        <w:spacing w:before="120" w:after="0" w:line="240" w:lineRule="auto"/>
        <w:ind w:left="431" w:hanging="431"/>
        <w:jc w:val="both"/>
        <w:rPr>
          <w:rFonts w:asciiTheme="majorBidi" w:hAnsiTheme="majorBidi" w:cstheme="majorBidi"/>
          <w:color w:val="000000"/>
          <w:sz w:val="24"/>
          <w:szCs w:val="24"/>
        </w:rPr>
      </w:pPr>
      <w:r w:rsidRPr="00627EEE">
        <w:rPr>
          <w:rFonts w:asciiTheme="majorBidi" w:hAnsiTheme="majorBidi" w:cstheme="majorBidi"/>
          <w:color w:val="000000"/>
          <w:sz w:val="24"/>
          <w:szCs w:val="24"/>
        </w:rPr>
        <w:t xml:space="preserve">Mohammad, R. T. (2017). Assessing the quality of education in Saudi Arabia. </w:t>
      </w:r>
      <w:r w:rsidRPr="00627EEE">
        <w:rPr>
          <w:rFonts w:asciiTheme="majorBidi" w:hAnsiTheme="majorBidi" w:cstheme="majorBidi"/>
          <w:i/>
          <w:iCs/>
          <w:color w:val="000000"/>
          <w:sz w:val="24"/>
          <w:szCs w:val="24"/>
        </w:rPr>
        <w:t>International Journal of Economic Research</w:t>
      </w:r>
      <w:r w:rsidRPr="00627EEE">
        <w:rPr>
          <w:rFonts w:asciiTheme="majorBidi" w:hAnsiTheme="majorBidi" w:cstheme="majorBidi"/>
          <w:color w:val="000000"/>
          <w:sz w:val="24"/>
          <w:szCs w:val="24"/>
        </w:rPr>
        <w:t>, 14(17), 521–528.</w:t>
      </w:r>
    </w:p>
    <w:p w14:paraId="193D2FCB" w14:textId="77777777" w:rsidR="0082617F" w:rsidRPr="00627EEE" w:rsidRDefault="0082617F" w:rsidP="0082617F">
      <w:pPr>
        <w:autoSpaceDE w:val="0"/>
        <w:autoSpaceDN w:val="0"/>
        <w:adjustRightInd w:val="0"/>
        <w:spacing w:before="240" w:after="0" w:line="240" w:lineRule="auto"/>
        <w:ind w:left="432" w:hanging="432"/>
        <w:jc w:val="both"/>
        <w:rPr>
          <w:rFonts w:asciiTheme="majorBidi" w:hAnsiTheme="majorBidi" w:cstheme="majorBidi"/>
          <w:color w:val="000000"/>
          <w:sz w:val="24"/>
          <w:szCs w:val="24"/>
        </w:rPr>
      </w:pPr>
      <w:r w:rsidRPr="00627EEE">
        <w:rPr>
          <w:rFonts w:asciiTheme="majorBidi" w:hAnsiTheme="majorBidi" w:cstheme="majorBidi"/>
          <w:color w:val="000000"/>
          <w:sz w:val="24"/>
          <w:szCs w:val="24"/>
        </w:rPr>
        <w:t xml:space="preserve">Moon, J., Do, J., Lee, D., &amp; Choi, G. W. (2020). A conceptual framework for teaching computational thinking in personalized OERs. </w:t>
      </w:r>
      <w:r w:rsidRPr="00627EEE">
        <w:rPr>
          <w:rFonts w:asciiTheme="majorBidi" w:hAnsiTheme="majorBidi" w:cstheme="majorBidi"/>
          <w:i/>
          <w:iCs/>
          <w:color w:val="000000"/>
          <w:sz w:val="24"/>
          <w:szCs w:val="24"/>
        </w:rPr>
        <w:t>Smart Learning Environments</w:t>
      </w:r>
      <w:r w:rsidRPr="00627EEE">
        <w:rPr>
          <w:rFonts w:asciiTheme="majorBidi" w:hAnsiTheme="majorBidi" w:cstheme="majorBidi"/>
          <w:color w:val="000000"/>
          <w:sz w:val="24"/>
          <w:szCs w:val="24"/>
        </w:rPr>
        <w:t>, 7(1), 1-19.</w:t>
      </w:r>
    </w:p>
    <w:p w14:paraId="5B5F4148" w14:textId="77777777" w:rsidR="0082617F" w:rsidRPr="00627EEE" w:rsidRDefault="0082617F" w:rsidP="0082617F">
      <w:pPr>
        <w:spacing w:before="240" w:after="0" w:line="240" w:lineRule="auto"/>
        <w:ind w:left="431" w:hanging="431"/>
        <w:jc w:val="both"/>
        <w:rPr>
          <w:rFonts w:asciiTheme="majorBidi" w:hAnsiTheme="majorBidi" w:cstheme="majorBidi"/>
          <w:sz w:val="24"/>
          <w:szCs w:val="24"/>
        </w:rPr>
      </w:pPr>
      <w:r w:rsidRPr="00627EEE">
        <w:rPr>
          <w:rFonts w:asciiTheme="majorBidi" w:hAnsiTheme="majorBidi" w:cstheme="majorBidi"/>
          <w:sz w:val="24"/>
          <w:szCs w:val="24"/>
        </w:rPr>
        <w:t xml:space="preserve">Mor, Y., &amp; Craft, B. (2012). Learning design: reflections on a snapshot of the current landscape. </w:t>
      </w:r>
      <w:r w:rsidRPr="00627EEE">
        <w:rPr>
          <w:rFonts w:asciiTheme="majorBidi" w:hAnsiTheme="majorBidi" w:cstheme="majorBidi"/>
          <w:i/>
          <w:iCs/>
          <w:sz w:val="24"/>
          <w:szCs w:val="24"/>
        </w:rPr>
        <w:t>Research in learning technology,</w:t>
      </w:r>
      <w:r w:rsidRPr="00627EEE">
        <w:rPr>
          <w:rFonts w:asciiTheme="majorBidi" w:hAnsiTheme="majorBidi" w:cstheme="majorBidi"/>
          <w:sz w:val="24"/>
          <w:szCs w:val="24"/>
        </w:rPr>
        <w:t xml:space="preserve"> 20, 85-94.</w:t>
      </w:r>
    </w:p>
    <w:p w14:paraId="70584C62" w14:textId="77777777" w:rsidR="0082617F" w:rsidRPr="00627EEE" w:rsidRDefault="0082617F" w:rsidP="0082617F">
      <w:pPr>
        <w:autoSpaceDE w:val="0"/>
        <w:autoSpaceDN w:val="0"/>
        <w:adjustRightInd w:val="0"/>
        <w:spacing w:before="240" w:after="0" w:line="240" w:lineRule="auto"/>
        <w:ind w:left="432" w:hanging="432"/>
        <w:jc w:val="both"/>
        <w:rPr>
          <w:rFonts w:asciiTheme="majorBidi" w:hAnsiTheme="majorBidi" w:cstheme="majorBidi"/>
          <w:color w:val="000000"/>
          <w:sz w:val="24"/>
          <w:szCs w:val="24"/>
        </w:rPr>
      </w:pPr>
      <w:r w:rsidRPr="00627EEE">
        <w:rPr>
          <w:rFonts w:asciiTheme="majorBidi" w:hAnsiTheme="majorBidi" w:cstheme="majorBidi"/>
          <w:sz w:val="24"/>
          <w:szCs w:val="24"/>
        </w:rPr>
        <w:t xml:space="preserve">Morrison, M. (2017). </w:t>
      </w:r>
      <w:r w:rsidRPr="00627EEE">
        <w:rPr>
          <w:rFonts w:asciiTheme="majorBidi" w:hAnsiTheme="majorBidi" w:cstheme="majorBidi"/>
          <w:i/>
          <w:iCs/>
          <w:color w:val="000000"/>
          <w:sz w:val="24"/>
          <w:szCs w:val="24"/>
        </w:rPr>
        <w:t>Action Research as a School Improvement Strategy</w:t>
      </w:r>
      <w:r w:rsidRPr="00627EEE">
        <w:rPr>
          <w:rFonts w:asciiTheme="majorBidi" w:hAnsiTheme="majorBidi" w:cstheme="majorBidi"/>
          <w:sz w:val="24"/>
          <w:szCs w:val="24"/>
        </w:rPr>
        <w:t xml:space="preserve">. Available in internet at </w:t>
      </w:r>
      <w:hyperlink r:id="rId46" w:history="1">
        <w:r w:rsidRPr="00627EEE">
          <w:rPr>
            <w:rStyle w:val="Hyperlink"/>
            <w:rFonts w:asciiTheme="majorBidi" w:hAnsiTheme="majorBidi" w:cstheme="majorBidi"/>
            <w:sz w:val="24"/>
            <w:szCs w:val="24"/>
          </w:rPr>
          <w:t>https://slideplayer.com/slide/5946455/</w:t>
        </w:r>
      </w:hyperlink>
    </w:p>
    <w:p w14:paraId="067734A8" w14:textId="77777777" w:rsidR="0082617F" w:rsidRPr="00627EEE" w:rsidRDefault="0082617F" w:rsidP="0082617F">
      <w:pPr>
        <w:autoSpaceDE w:val="0"/>
        <w:autoSpaceDN w:val="0"/>
        <w:adjustRightInd w:val="0"/>
        <w:spacing w:before="240" w:after="0" w:line="240" w:lineRule="auto"/>
        <w:ind w:left="432" w:hanging="432"/>
        <w:jc w:val="both"/>
        <w:rPr>
          <w:rFonts w:asciiTheme="majorBidi" w:hAnsiTheme="majorBidi" w:cstheme="majorBidi"/>
          <w:color w:val="000000"/>
          <w:sz w:val="24"/>
          <w:szCs w:val="24"/>
        </w:rPr>
      </w:pPr>
      <w:r w:rsidRPr="00627EEE">
        <w:rPr>
          <w:rFonts w:asciiTheme="majorBidi" w:hAnsiTheme="majorBidi" w:cstheme="majorBidi"/>
          <w:color w:val="000000"/>
          <w:sz w:val="24"/>
          <w:szCs w:val="24"/>
        </w:rPr>
        <w:t xml:space="preserve">Motteram, G (2013). Innovations in learning technologies for English language teaching. </w:t>
      </w:r>
      <w:r w:rsidRPr="00627EEE">
        <w:rPr>
          <w:rFonts w:asciiTheme="majorBidi" w:hAnsiTheme="majorBidi" w:cstheme="majorBidi"/>
          <w:i/>
          <w:iCs/>
          <w:color w:val="000000"/>
          <w:sz w:val="24"/>
          <w:szCs w:val="24"/>
        </w:rPr>
        <w:t>International Journal of Emerging Technologies &amp; Society,</w:t>
      </w:r>
      <w:r w:rsidRPr="00627EEE">
        <w:rPr>
          <w:rFonts w:asciiTheme="majorBidi" w:hAnsiTheme="majorBidi" w:cstheme="majorBidi"/>
          <w:color w:val="000000"/>
          <w:sz w:val="24"/>
          <w:szCs w:val="24"/>
        </w:rPr>
        <w:t xml:space="preserve"> 7(2), 83–96.</w:t>
      </w:r>
    </w:p>
    <w:p w14:paraId="262BB79F" w14:textId="77777777" w:rsidR="0082617F" w:rsidRPr="00627EEE" w:rsidRDefault="0082617F" w:rsidP="0082617F">
      <w:pPr>
        <w:spacing w:before="240" w:after="0" w:line="240" w:lineRule="auto"/>
        <w:ind w:left="431" w:hanging="431"/>
        <w:jc w:val="both"/>
        <w:rPr>
          <w:rFonts w:asciiTheme="majorBidi" w:hAnsiTheme="majorBidi" w:cstheme="majorBidi"/>
          <w:sz w:val="24"/>
          <w:szCs w:val="24"/>
        </w:rPr>
      </w:pPr>
      <w:bookmarkStart w:id="79" w:name="_Hlk49964097"/>
      <w:r w:rsidRPr="00627EEE">
        <w:rPr>
          <w:rFonts w:asciiTheme="majorBidi" w:hAnsiTheme="majorBidi" w:cstheme="majorBidi"/>
          <w:sz w:val="24"/>
          <w:szCs w:val="24"/>
        </w:rPr>
        <w:t>Mtawa</w:t>
      </w:r>
      <w:bookmarkEnd w:id="79"/>
      <w:r w:rsidRPr="00627EEE">
        <w:rPr>
          <w:rFonts w:asciiTheme="majorBidi" w:hAnsiTheme="majorBidi" w:cstheme="majorBidi"/>
          <w:sz w:val="24"/>
          <w:szCs w:val="24"/>
        </w:rPr>
        <w:t xml:space="preserve">, N., Fongwa, S., &amp; Wilson-Strydom, M. (2019). Enhancing graduate employability attributes and capabilities formation: a service-learning approach. </w:t>
      </w:r>
      <w:r w:rsidRPr="00627EEE">
        <w:rPr>
          <w:rFonts w:asciiTheme="majorBidi" w:hAnsiTheme="majorBidi" w:cstheme="majorBidi"/>
          <w:i/>
          <w:iCs/>
          <w:sz w:val="24"/>
          <w:szCs w:val="24"/>
        </w:rPr>
        <w:t>Teaching in Higher Education,</w:t>
      </w:r>
      <w:r w:rsidRPr="00627EEE">
        <w:rPr>
          <w:rFonts w:asciiTheme="majorBidi" w:hAnsiTheme="majorBidi" w:cstheme="majorBidi"/>
          <w:sz w:val="24"/>
          <w:szCs w:val="24"/>
        </w:rPr>
        <w:t xml:space="preserve"> 1-17.</w:t>
      </w:r>
    </w:p>
    <w:p w14:paraId="76301724" w14:textId="77777777" w:rsidR="0082617F" w:rsidRPr="00627EEE" w:rsidRDefault="0082617F" w:rsidP="0082617F">
      <w:pPr>
        <w:spacing w:before="120" w:after="0" w:line="240" w:lineRule="auto"/>
        <w:ind w:left="720" w:hanging="720"/>
        <w:jc w:val="both"/>
        <w:rPr>
          <w:rFonts w:asciiTheme="majorBidi" w:hAnsiTheme="majorBidi" w:cstheme="majorBidi"/>
          <w:sz w:val="24"/>
          <w:szCs w:val="24"/>
        </w:rPr>
      </w:pPr>
      <w:r w:rsidRPr="00627EEE">
        <w:rPr>
          <w:rFonts w:asciiTheme="majorBidi" w:hAnsiTheme="majorBidi" w:cstheme="majorBidi"/>
          <w:sz w:val="24"/>
          <w:szCs w:val="24"/>
        </w:rPr>
        <w:t xml:space="preserve">Mulgan, G. (2018). </w:t>
      </w:r>
      <w:r w:rsidRPr="00627EEE">
        <w:rPr>
          <w:rFonts w:asciiTheme="majorBidi" w:hAnsiTheme="majorBidi" w:cstheme="majorBidi"/>
          <w:i/>
          <w:iCs/>
          <w:sz w:val="24"/>
          <w:szCs w:val="24"/>
        </w:rPr>
        <w:t>Big mind: How collective intelligence can change our world</w:t>
      </w:r>
      <w:r w:rsidRPr="00627EEE">
        <w:rPr>
          <w:rFonts w:asciiTheme="majorBidi" w:hAnsiTheme="majorBidi" w:cstheme="majorBidi"/>
          <w:sz w:val="24"/>
          <w:szCs w:val="24"/>
        </w:rPr>
        <w:t>. Princeton University Press.</w:t>
      </w:r>
    </w:p>
    <w:p w14:paraId="2DF4ABC0" w14:textId="77777777" w:rsidR="0082617F" w:rsidRPr="00627EEE" w:rsidRDefault="0082617F" w:rsidP="0082617F">
      <w:pPr>
        <w:autoSpaceDE w:val="0"/>
        <w:autoSpaceDN w:val="0"/>
        <w:adjustRightInd w:val="0"/>
        <w:spacing w:before="240" w:after="0" w:line="240" w:lineRule="auto"/>
        <w:ind w:left="432" w:hanging="432"/>
        <w:jc w:val="both"/>
        <w:rPr>
          <w:rFonts w:asciiTheme="majorBidi" w:hAnsiTheme="majorBidi" w:cstheme="majorBidi"/>
          <w:color w:val="000000"/>
          <w:sz w:val="24"/>
          <w:szCs w:val="24"/>
        </w:rPr>
      </w:pPr>
      <w:r w:rsidRPr="00627EEE">
        <w:rPr>
          <w:rFonts w:asciiTheme="majorBidi" w:eastAsiaTheme="minorHAnsi" w:hAnsiTheme="majorBidi" w:cstheme="majorBidi"/>
          <w:sz w:val="24"/>
          <w:szCs w:val="24"/>
          <w:lang w:val="en-MY"/>
        </w:rPr>
        <w:t xml:space="preserve">Mulwa, A. S. and Kyalo, D. N. (2013). The Influence of Principals’, Teachers’ and Students’ Attitude on Readiness to Adopt e-Learning in Secondary Schools in Kitui District, KENYA. </w:t>
      </w:r>
      <w:r w:rsidRPr="00627EEE">
        <w:rPr>
          <w:rFonts w:asciiTheme="majorBidi" w:eastAsiaTheme="minorHAnsi" w:hAnsiTheme="majorBidi" w:cstheme="majorBidi"/>
          <w:i/>
          <w:iCs/>
          <w:sz w:val="24"/>
          <w:szCs w:val="24"/>
          <w:lang w:val="en-MY"/>
        </w:rPr>
        <w:t>European Scientific Journal February</w:t>
      </w:r>
      <w:r w:rsidRPr="00627EEE">
        <w:rPr>
          <w:rFonts w:asciiTheme="majorBidi" w:eastAsiaTheme="minorHAnsi" w:hAnsiTheme="majorBidi" w:cstheme="majorBidi"/>
          <w:sz w:val="24"/>
          <w:szCs w:val="24"/>
          <w:lang w:val="en-MY"/>
        </w:rPr>
        <w:t xml:space="preserve"> 2013 edition Vol.9, (5), pp. 138-202.</w:t>
      </w:r>
    </w:p>
    <w:p w14:paraId="1E6DBF57" w14:textId="77777777" w:rsidR="0082617F" w:rsidRPr="00627EEE" w:rsidRDefault="0082617F" w:rsidP="0082617F">
      <w:pPr>
        <w:spacing w:before="120" w:after="0" w:line="240" w:lineRule="auto"/>
        <w:ind w:left="720" w:hanging="720"/>
        <w:jc w:val="both"/>
        <w:rPr>
          <w:rFonts w:asciiTheme="majorBidi" w:hAnsiTheme="majorBidi" w:cstheme="majorBidi"/>
          <w:sz w:val="24"/>
          <w:szCs w:val="24"/>
        </w:rPr>
      </w:pPr>
      <w:r w:rsidRPr="00627EEE">
        <w:rPr>
          <w:rFonts w:asciiTheme="majorBidi" w:hAnsiTheme="majorBidi" w:cstheme="majorBidi"/>
          <w:sz w:val="24"/>
          <w:szCs w:val="24"/>
        </w:rPr>
        <w:t xml:space="preserve">Murad, R., Hussin, S., Yusof, R., Miserom, S. F., &amp; Yaacob, M. H. (2019). A Conceptual Foundation for Smart Education Driven by Gen Z. </w:t>
      </w:r>
      <w:r w:rsidRPr="00627EEE">
        <w:rPr>
          <w:rFonts w:asciiTheme="majorBidi" w:hAnsiTheme="majorBidi" w:cstheme="majorBidi"/>
          <w:i/>
          <w:iCs/>
          <w:sz w:val="24"/>
          <w:szCs w:val="24"/>
        </w:rPr>
        <w:t>International Journal of Academic Research in Business and Social Sciences,</w:t>
      </w:r>
      <w:r w:rsidRPr="00627EEE">
        <w:rPr>
          <w:rFonts w:asciiTheme="majorBidi" w:hAnsiTheme="majorBidi" w:cstheme="majorBidi"/>
          <w:sz w:val="24"/>
          <w:szCs w:val="24"/>
        </w:rPr>
        <w:t xml:space="preserve"> 9(5).</w:t>
      </w:r>
    </w:p>
    <w:p w14:paraId="7352373B" w14:textId="77777777" w:rsidR="0082617F" w:rsidRPr="00627EEE" w:rsidRDefault="0082617F" w:rsidP="0082617F">
      <w:pPr>
        <w:autoSpaceDE w:val="0"/>
        <w:autoSpaceDN w:val="0"/>
        <w:adjustRightInd w:val="0"/>
        <w:spacing w:before="240" w:after="0" w:line="240" w:lineRule="auto"/>
        <w:ind w:left="432" w:hanging="432"/>
        <w:jc w:val="both"/>
        <w:rPr>
          <w:rFonts w:asciiTheme="majorBidi" w:hAnsiTheme="majorBidi" w:cstheme="majorBidi"/>
          <w:color w:val="000000"/>
          <w:sz w:val="24"/>
          <w:szCs w:val="24"/>
        </w:rPr>
      </w:pPr>
      <w:r w:rsidRPr="00627EEE">
        <w:rPr>
          <w:rFonts w:asciiTheme="majorBidi" w:eastAsiaTheme="minorHAnsi" w:hAnsiTheme="majorBidi" w:cstheme="majorBidi"/>
          <w:sz w:val="24"/>
          <w:szCs w:val="24"/>
          <w:lang w:val="en-MY"/>
        </w:rPr>
        <w:t xml:space="preserve">Musa, A. M., and Othman, M. O. (2012). Critical Success Factors in E-Learning: An Examination of Technology and Students Factors. </w:t>
      </w:r>
      <w:r w:rsidRPr="00627EEE">
        <w:rPr>
          <w:rFonts w:asciiTheme="majorBidi" w:eastAsiaTheme="minorHAnsi" w:hAnsiTheme="majorBidi" w:cstheme="majorBidi"/>
          <w:i/>
          <w:iCs/>
          <w:sz w:val="24"/>
          <w:szCs w:val="24"/>
          <w:lang w:val="en-MY"/>
        </w:rPr>
        <w:t>International Journal of Advances in Engineering and Technology (IJAET</w:t>
      </w:r>
      <w:r w:rsidRPr="00627EEE">
        <w:rPr>
          <w:rFonts w:asciiTheme="majorBidi" w:eastAsiaTheme="minorHAnsi" w:hAnsiTheme="majorBidi" w:cstheme="majorBidi"/>
          <w:sz w:val="24"/>
          <w:szCs w:val="24"/>
          <w:lang w:val="en-MY"/>
        </w:rPr>
        <w:t>), Vol. 3 (2), pp. 140-148, May 2012.</w:t>
      </w:r>
    </w:p>
    <w:p w14:paraId="341DCF57" w14:textId="77777777" w:rsidR="0082617F" w:rsidRPr="00627EEE" w:rsidRDefault="0082617F" w:rsidP="0082617F">
      <w:pPr>
        <w:spacing w:before="240" w:after="0" w:line="240" w:lineRule="auto"/>
        <w:ind w:left="431" w:hanging="431"/>
        <w:jc w:val="both"/>
        <w:rPr>
          <w:rFonts w:asciiTheme="majorBidi" w:hAnsiTheme="majorBidi" w:cstheme="majorBidi"/>
          <w:sz w:val="24"/>
          <w:szCs w:val="24"/>
        </w:rPr>
      </w:pPr>
      <w:bookmarkStart w:id="80" w:name="_Hlk49970861"/>
      <w:r w:rsidRPr="00627EEE">
        <w:rPr>
          <w:rFonts w:asciiTheme="majorBidi" w:hAnsiTheme="majorBidi" w:cstheme="majorBidi"/>
          <w:sz w:val="24"/>
          <w:szCs w:val="24"/>
        </w:rPr>
        <w:t>Nokelainen, P. (2006</w:t>
      </w:r>
      <w:bookmarkEnd w:id="80"/>
      <w:r w:rsidRPr="00627EEE">
        <w:rPr>
          <w:rFonts w:asciiTheme="majorBidi" w:hAnsiTheme="majorBidi" w:cstheme="majorBidi"/>
          <w:sz w:val="24"/>
          <w:szCs w:val="24"/>
        </w:rPr>
        <w:t xml:space="preserve">). An empirical assessment of pedagogical usability criteria for digital learning material with elementary school students. </w:t>
      </w:r>
      <w:r w:rsidRPr="00627EEE">
        <w:rPr>
          <w:rFonts w:asciiTheme="majorBidi" w:hAnsiTheme="majorBidi" w:cstheme="majorBidi"/>
          <w:i/>
          <w:iCs/>
          <w:sz w:val="24"/>
          <w:szCs w:val="24"/>
        </w:rPr>
        <w:t>Journal of Educational Technology &amp; Society,</w:t>
      </w:r>
      <w:r w:rsidRPr="00627EEE">
        <w:rPr>
          <w:rFonts w:asciiTheme="majorBidi" w:hAnsiTheme="majorBidi" w:cstheme="majorBidi"/>
          <w:sz w:val="24"/>
          <w:szCs w:val="24"/>
        </w:rPr>
        <w:t xml:space="preserve"> 9(2), 178-197.</w:t>
      </w:r>
    </w:p>
    <w:p w14:paraId="76A80EA6" w14:textId="77777777" w:rsidR="0082617F" w:rsidRPr="00627EEE" w:rsidRDefault="0082617F" w:rsidP="0082617F">
      <w:pPr>
        <w:autoSpaceDE w:val="0"/>
        <w:autoSpaceDN w:val="0"/>
        <w:adjustRightInd w:val="0"/>
        <w:spacing w:before="240" w:after="0" w:line="240" w:lineRule="auto"/>
        <w:ind w:left="432" w:hanging="432"/>
        <w:jc w:val="both"/>
        <w:rPr>
          <w:rFonts w:asciiTheme="majorBidi" w:hAnsiTheme="majorBidi" w:cstheme="majorBidi"/>
          <w:color w:val="000000"/>
          <w:sz w:val="24"/>
          <w:szCs w:val="24"/>
        </w:rPr>
      </w:pPr>
      <w:r w:rsidRPr="00627EEE">
        <w:rPr>
          <w:rFonts w:asciiTheme="majorBidi" w:hAnsiTheme="majorBidi" w:cstheme="majorBidi"/>
          <w:sz w:val="24"/>
          <w:szCs w:val="24"/>
        </w:rPr>
        <w:t xml:space="preserve">Noordzji, M., Tripepi, G., Dekker, F. W., Zoccali, C, Tanck, M. and Jago, K.  (2010). Sample size calculations: basic principles and common pitfalls. </w:t>
      </w:r>
      <w:r w:rsidRPr="00627EEE">
        <w:rPr>
          <w:rFonts w:asciiTheme="majorBidi" w:hAnsiTheme="majorBidi" w:cstheme="majorBidi"/>
          <w:i/>
          <w:iCs/>
          <w:sz w:val="24"/>
          <w:szCs w:val="24"/>
        </w:rPr>
        <w:t>Nephrol Dial Transplant</w:t>
      </w:r>
      <w:r w:rsidRPr="00627EEE">
        <w:rPr>
          <w:rFonts w:asciiTheme="majorBidi" w:hAnsiTheme="majorBidi" w:cstheme="majorBidi"/>
          <w:sz w:val="24"/>
          <w:szCs w:val="24"/>
        </w:rPr>
        <w:t xml:space="preserve"> 25: 1388–1393.</w:t>
      </w:r>
    </w:p>
    <w:p w14:paraId="2846F28A" w14:textId="61391BB0" w:rsidR="0082617F" w:rsidRDefault="0082617F" w:rsidP="0082617F">
      <w:pPr>
        <w:autoSpaceDE w:val="0"/>
        <w:autoSpaceDN w:val="0"/>
        <w:adjustRightInd w:val="0"/>
        <w:spacing w:before="240" w:after="0" w:line="240" w:lineRule="auto"/>
        <w:ind w:left="432" w:hanging="432"/>
        <w:jc w:val="both"/>
        <w:rPr>
          <w:rFonts w:asciiTheme="majorBidi" w:hAnsiTheme="majorBidi" w:cstheme="majorBidi"/>
          <w:sz w:val="24"/>
          <w:szCs w:val="24"/>
          <w:lang w:val="en-MY" w:eastAsia="id-ID"/>
        </w:rPr>
      </w:pPr>
      <w:r w:rsidRPr="00627EEE">
        <w:rPr>
          <w:rFonts w:asciiTheme="majorBidi" w:hAnsiTheme="majorBidi" w:cstheme="majorBidi"/>
          <w:sz w:val="24"/>
          <w:szCs w:val="24"/>
          <w:lang w:val="en-MY" w:eastAsia="id-ID"/>
        </w:rPr>
        <w:t xml:space="preserve">Norusis, M. J. (1995). </w:t>
      </w:r>
      <w:r w:rsidRPr="00627EEE">
        <w:rPr>
          <w:rFonts w:asciiTheme="majorBidi" w:hAnsiTheme="majorBidi" w:cstheme="majorBidi"/>
          <w:i/>
          <w:iCs/>
          <w:color w:val="000000"/>
          <w:sz w:val="24"/>
          <w:szCs w:val="24"/>
        </w:rPr>
        <w:t>SPSS 6.1 guide to data analysis</w:t>
      </w:r>
      <w:r w:rsidRPr="00627EEE">
        <w:rPr>
          <w:rFonts w:asciiTheme="majorBidi" w:hAnsiTheme="majorBidi" w:cstheme="majorBidi"/>
          <w:sz w:val="24"/>
          <w:szCs w:val="24"/>
          <w:lang w:val="en-MY" w:eastAsia="id-ID"/>
        </w:rPr>
        <w:t>. Englewood Cliffs, NJ: Prentice Hall.</w:t>
      </w:r>
    </w:p>
    <w:p w14:paraId="66E8136A" w14:textId="135B761A" w:rsidR="0056328B" w:rsidRPr="00627EEE" w:rsidRDefault="0056328B" w:rsidP="0082617F">
      <w:pPr>
        <w:autoSpaceDE w:val="0"/>
        <w:autoSpaceDN w:val="0"/>
        <w:adjustRightInd w:val="0"/>
        <w:spacing w:before="240" w:after="0" w:line="240" w:lineRule="auto"/>
        <w:ind w:left="432" w:hanging="432"/>
        <w:jc w:val="both"/>
        <w:rPr>
          <w:rFonts w:asciiTheme="majorBidi" w:hAnsiTheme="majorBidi" w:cstheme="majorBidi"/>
          <w:sz w:val="24"/>
          <w:szCs w:val="24"/>
          <w:lang w:val="en-MY" w:eastAsia="id-ID"/>
        </w:rPr>
      </w:pPr>
      <w:r w:rsidRPr="0056328B">
        <w:rPr>
          <w:rFonts w:asciiTheme="majorBidi" w:hAnsiTheme="majorBidi" w:cstheme="majorBidi"/>
          <w:sz w:val="24"/>
          <w:szCs w:val="24"/>
          <w:lang w:val="en-MY" w:eastAsia="id-ID"/>
        </w:rPr>
        <w:t xml:space="preserve">Oakshott, L. (2019). </w:t>
      </w:r>
      <w:r w:rsidRPr="0056328B">
        <w:rPr>
          <w:rFonts w:asciiTheme="majorBidi" w:hAnsiTheme="majorBidi" w:cstheme="majorBidi"/>
          <w:i/>
          <w:iCs/>
          <w:sz w:val="24"/>
          <w:szCs w:val="24"/>
          <w:lang w:val="en-MY" w:eastAsia="id-ID"/>
        </w:rPr>
        <w:t>Essential Quantitative Methods for Business, Management and Finance.</w:t>
      </w:r>
      <w:r w:rsidRPr="0056328B">
        <w:rPr>
          <w:rFonts w:asciiTheme="majorBidi" w:hAnsiTheme="majorBidi" w:cstheme="majorBidi"/>
          <w:sz w:val="24"/>
          <w:szCs w:val="24"/>
          <w:lang w:val="en-MY" w:eastAsia="id-ID"/>
        </w:rPr>
        <w:t xml:space="preserve"> Red Globe Press.</w:t>
      </w:r>
    </w:p>
    <w:p w14:paraId="44D351E7" w14:textId="77777777" w:rsidR="0082617F" w:rsidRPr="00627EEE" w:rsidRDefault="0082617F" w:rsidP="0082617F">
      <w:pPr>
        <w:autoSpaceDE w:val="0"/>
        <w:autoSpaceDN w:val="0"/>
        <w:adjustRightInd w:val="0"/>
        <w:spacing w:before="240" w:after="0" w:line="240" w:lineRule="auto"/>
        <w:ind w:left="432" w:hanging="432"/>
        <w:jc w:val="both"/>
        <w:rPr>
          <w:rFonts w:asciiTheme="majorBidi" w:hAnsiTheme="majorBidi" w:cstheme="majorBidi"/>
          <w:color w:val="000000"/>
          <w:sz w:val="24"/>
          <w:szCs w:val="24"/>
        </w:rPr>
      </w:pPr>
      <w:r w:rsidRPr="00627EEE">
        <w:rPr>
          <w:rFonts w:asciiTheme="majorBidi" w:hAnsiTheme="majorBidi" w:cstheme="majorBidi"/>
          <w:color w:val="000000"/>
          <w:sz w:val="24"/>
          <w:szCs w:val="24"/>
        </w:rPr>
        <w:t>OEP (Omnia Education Partnerships) Ltd. (2017). Lehtimäentie 1 C 6 P.O. Box 77714 02070 City of Espoo.</w:t>
      </w:r>
    </w:p>
    <w:p w14:paraId="79F9E67A" w14:textId="77777777" w:rsidR="0082617F" w:rsidRPr="00627EEE" w:rsidRDefault="0082617F" w:rsidP="0082617F">
      <w:pPr>
        <w:autoSpaceDE w:val="0"/>
        <w:autoSpaceDN w:val="0"/>
        <w:adjustRightInd w:val="0"/>
        <w:spacing w:before="120" w:after="0" w:line="240" w:lineRule="auto"/>
        <w:ind w:left="431" w:hanging="431"/>
        <w:jc w:val="both"/>
        <w:rPr>
          <w:rFonts w:asciiTheme="majorBidi" w:hAnsiTheme="majorBidi" w:cstheme="majorBidi"/>
          <w:color w:val="000000"/>
          <w:sz w:val="24"/>
          <w:szCs w:val="24"/>
        </w:rPr>
      </w:pPr>
      <w:r w:rsidRPr="00627EEE">
        <w:rPr>
          <w:rFonts w:asciiTheme="majorBidi" w:hAnsiTheme="majorBidi" w:cstheme="majorBidi"/>
          <w:color w:val="000000"/>
          <w:sz w:val="24"/>
          <w:szCs w:val="24"/>
        </w:rPr>
        <w:t xml:space="preserve">Orús, C., Barlés, M. J., Belanche, D., Casaló, L., Fraj, E., &amp; Gurrea, R. (2016). The effects of learner-generated videos for YouTube on learning outcomes and satisfaction. </w:t>
      </w:r>
      <w:r w:rsidRPr="00627EEE">
        <w:rPr>
          <w:rFonts w:asciiTheme="majorBidi" w:hAnsiTheme="majorBidi" w:cstheme="majorBidi"/>
          <w:i/>
          <w:iCs/>
          <w:color w:val="000000"/>
          <w:sz w:val="24"/>
          <w:szCs w:val="24"/>
        </w:rPr>
        <w:t>Computers &amp; Education</w:t>
      </w:r>
      <w:r w:rsidRPr="00627EEE">
        <w:rPr>
          <w:rFonts w:asciiTheme="majorBidi" w:hAnsiTheme="majorBidi" w:cstheme="majorBidi"/>
          <w:color w:val="000000"/>
          <w:sz w:val="24"/>
          <w:szCs w:val="24"/>
        </w:rPr>
        <w:t>, 95, 254-269.</w:t>
      </w:r>
    </w:p>
    <w:p w14:paraId="030BD52E" w14:textId="77777777" w:rsidR="0082617F" w:rsidRPr="00627EEE" w:rsidRDefault="0082617F" w:rsidP="0082617F">
      <w:pPr>
        <w:spacing w:before="120" w:after="0" w:line="240" w:lineRule="auto"/>
        <w:ind w:left="720" w:hanging="720"/>
        <w:jc w:val="both"/>
        <w:rPr>
          <w:rFonts w:asciiTheme="majorBidi" w:hAnsiTheme="majorBidi" w:cstheme="majorBidi"/>
          <w:sz w:val="24"/>
          <w:szCs w:val="24"/>
        </w:rPr>
      </w:pPr>
      <w:r w:rsidRPr="00627EEE">
        <w:rPr>
          <w:rFonts w:asciiTheme="majorBidi" w:hAnsiTheme="majorBidi" w:cstheme="majorBidi"/>
          <w:sz w:val="24"/>
          <w:szCs w:val="24"/>
        </w:rPr>
        <w:t xml:space="preserve">Ouadoud, M., Chkouri, M. Y., Nejjari, A., &amp; El Kadiri, K. E. (2016). Studying and Analyzing the Evaluation Dimensions of E-learning Platforms Relying on a Software Engineering Approach. </w:t>
      </w:r>
      <w:r w:rsidRPr="00627EEE">
        <w:rPr>
          <w:rFonts w:asciiTheme="majorBidi" w:hAnsiTheme="majorBidi" w:cstheme="majorBidi"/>
          <w:i/>
          <w:iCs/>
          <w:sz w:val="24"/>
          <w:szCs w:val="24"/>
        </w:rPr>
        <w:t>International Journal of Emerging Technologies in Learning</w:t>
      </w:r>
      <w:r w:rsidRPr="00627EEE">
        <w:rPr>
          <w:rFonts w:asciiTheme="majorBidi" w:hAnsiTheme="majorBidi" w:cstheme="majorBidi"/>
          <w:sz w:val="24"/>
          <w:szCs w:val="24"/>
        </w:rPr>
        <w:t>, 11(1).</w:t>
      </w:r>
    </w:p>
    <w:p w14:paraId="77FDE6C0" w14:textId="77777777" w:rsidR="0082617F" w:rsidRPr="00627EEE" w:rsidRDefault="0082617F" w:rsidP="0082617F">
      <w:pPr>
        <w:autoSpaceDE w:val="0"/>
        <w:autoSpaceDN w:val="0"/>
        <w:adjustRightInd w:val="0"/>
        <w:spacing w:before="240" w:after="0" w:line="240" w:lineRule="auto"/>
        <w:ind w:left="432" w:hanging="432"/>
        <w:jc w:val="both"/>
        <w:rPr>
          <w:rFonts w:asciiTheme="majorBidi" w:hAnsiTheme="majorBidi" w:cstheme="majorBidi"/>
          <w:color w:val="000000"/>
          <w:sz w:val="24"/>
          <w:szCs w:val="24"/>
        </w:rPr>
      </w:pPr>
      <w:r w:rsidRPr="00627EEE">
        <w:rPr>
          <w:rFonts w:asciiTheme="majorBidi" w:hAnsiTheme="majorBidi" w:cstheme="majorBidi"/>
          <w:color w:val="000000"/>
          <w:sz w:val="24"/>
          <w:szCs w:val="24"/>
        </w:rPr>
        <w:t xml:space="preserve">Oxnevad, S. (2013). </w:t>
      </w:r>
      <w:r w:rsidRPr="00627EEE">
        <w:rPr>
          <w:rFonts w:asciiTheme="majorBidi" w:hAnsiTheme="majorBidi" w:cstheme="majorBidi"/>
          <w:i/>
          <w:iCs/>
          <w:color w:val="000000"/>
          <w:sz w:val="24"/>
          <w:szCs w:val="24"/>
        </w:rPr>
        <w:t>4 tools to connect students to real world math</w:t>
      </w:r>
      <w:r w:rsidRPr="00627EEE">
        <w:rPr>
          <w:rFonts w:asciiTheme="majorBidi" w:hAnsiTheme="majorBidi" w:cstheme="majorBidi"/>
          <w:color w:val="000000"/>
          <w:sz w:val="24"/>
          <w:szCs w:val="24"/>
        </w:rPr>
        <w:t xml:space="preserve">. Retrieved from </w:t>
      </w:r>
      <w:hyperlink r:id="rId47" w:history="1">
        <w:r w:rsidRPr="00627EEE">
          <w:rPr>
            <w:rStyle w:val="Hyperlink"/>
            <w:rFonts w:asciiTheme="majorBidi" w:hAnsiTheme="majorBidi" w:cstheme="majorBidi"/>
            <w:sz w:val="24"/>
            <w:szCs w:val="24"/>
          </w:rPr>
          <w:t>http://www.gettingsmart.com/2013/12/4-tools-connect-students-real-world-math/</w:t>
        </w:r>
      </w:hyperlink>
      <w:r w:rsidRPr="00627EEE">
        <w:rPr>
          <w:rStyle w:val="Hyperlink"/>
          <w:rFonts w:asciiTheme="majorBidi" w:hAnsiTheme="majorBidi" w:cstheme="majorBidi"/>
          <w:sz w:val="24"/>
          <w:szCs w:val="24"/>
        </w:rPr>
        <w:t xml:space="preserve">. </w:t>
      </w:r>
    </w:p>
    <w:p w14:paraId="628A57ED" w14:textId="77777777" w:rsidR="0082617F" w:rsidRPr="00627EEE" w:rsidRDefault="0082617F" w:rsidP="0082617F">
      <w:pPr>
        <w:autoSpaceDE w:val="0"/>
        <w:autoSpaceDN w:val="0"/>
        <w:adjustRightInd w:val="0"/>
        <w:spacing w:before="240" w:after="0" w:line="240" w:lineRule="auto"/>
        <w:ind w:left="432" w:hanging="432"/>
        <w:jc w:val="both"/>
        <w:rPr>
          <w:rFonts w:asciiTheme="majorBidi" w:hAnsiTheme="majorBidi" w:cstheme="majorBidi"/>
          <w:sz w:val="24"/>
          <w:szCs w:val="24"/>
          <w:lang w:val="en-MY" w:eastAsia="id-ID"/>
        </w:rPr>
      </w:pPr>
      <w:r w:rsidRPr="00627EEE">
        <w:rPr>
          <w:rFonts w:asciiTheme="majorBidi" w:hAnsiTheme="majorBidi" w:cstheme="majorBidi"/>
          <w:sz w:val="24"/>
          <w:szCs w:val="24"/>
          <w:lang w:val="en-MY" w:eastAsia="id-ID"/>
        </w:rPr>
        <w:t xml:space="preserve">Pallant, J., &amp; Manual, S. S. (2007). </w:t>
      </w:r>
      <w:r w:rsidRPr="00627EEE">
        <w:rPr>
          <w:rFonts w:asciiTheme="majorBidi" w:hAnsiTheme="majorBidi" w:cstheme="majorBidi"/>
          <w:i/>
          <w:iCs/>
          <w:color w:val="000000"/>
          <w:sz w:val="24"/>
          <w:szCs w:val="24"/>
        </w:rPr>
        <w:t>A step by step guide to data analysis using SPSS for windows</w:t>
      </w:r>
      <w:r w:rsidRPr="00627EEE">
        <w:rPr>
          <w:rFonts w:asciiTheme="majorBidi" w:hAnsiTheme="majorBidi" w:cstheme="majorBidi"/>
          <w:sz w:val="24"/>
          <w:szCs w:val="24"/>
          <w:lang w:val="en-MY" w:eastAsia="id-ID"/>
        </w:rPr>
        <w:t>. In SPSS Survival manual. Open University Press.</w:t>
      </w:r>
    </w:p>
    <w:p w14:paraId="705BF989" w14:textId="77777777" w:rsidR="0082617F" w:rsidRPr="00627EEE" w:rsidRDefault="0082617F" w:rsidP="0082617F">
      <w:pPr>
        <w:autoSpaceDE w:val="0"/>
        <w:autoSpaceDN w:val="0"/>
        <w:adjustRightInd w:val="0"/>
        <w:spacing w:before="240" w:after="0" w:line="240" w:lineRule="auto"/>
        <w:ind w:left="432" w:hanging="432"/>
        <w:jc w:val="both"/>
        <w:rPr>
          <w:rFonts w:asciiTheme="majorBidi" w:hAnsiTheme="majorBidi" w:cstheme="majorBidi"/>
          <w:color w:val="000000"/>
          <w:sz w:val="24"/>
          <w:szCs w:val="24"/>
        </w:rPr>
      </w:pPr>
      <w:r w:rsidRPr="00627EEE">
        <w:rPr>
          <w:rFonts w:asciiTheme="majorBidi" w:hAnsiTheme="majorBidi" w:cstheme="majorBidi"/>
          <w:color w:val="000000"/>
          <w:sz w:val="24"/>
          <w:szCs w:val="24"/>
        </w:rPr>
        <w:t xml:space="preserve">Pandey, P., &amp; Pandey, M. M. (2015). </w:t>
      </w:r>
      <w:r w:rsidRPr="00627EEE">
        <w:rPr>
          <w:rFonts w:asciiTheme="majorBidi" w:hAnsiTheme="majorBidi" w:cstheme="majorBidi"/>
          <w:i/>
          <w:iCs/>
          <w:color w:val="000000"/>
          <w:sz w:val="24"/>
          <w:szCs w:val="24"/>
        </w:rPr>
        <w:t>Research methodology: Tools and techniques</w:t>
      </w:r>
      <w:r w:rsidRPr="00627EEE">
        <w:rPr>
          <w:rFonts w:asciiTheme="majorBidi" w:hAnsiTheme="majorBidi" w:cstheme="majorBidi"/>
          <w:color w:val="000000"/>
          <w:sz w:val="24"/>
          <w:szCs w:val="24"/>
        </w:rPr>
        <w:t>. Romania: Bridge Center.</w:t>
      </w:r>
    </w:p>
    <w:p w14:paraId="1380DFD4" w14:textId="77777777" w:rsidR="0082617F" w:rsidRPr="00627EEE" w:rsidRDefault="0082617F" w:rsidP="0082617F">
      <w:pPr>
        <w:spacing w:before="240" w:after="0" w:line="240" w:lineRule="auto"/>
        <w:ind w:left="431" w:hanging="431"/>
        <w:jc w:val="both"/>
        <w:rPr>
          <w:rFonts w:asciiTheme="majorBidi" w:hAnsiTheme="majorBidi" w:cstheme="majorBidi"/>
          <w:sz w:val="24"/>
          <w:szCs w:val="24"/>
        </w:rPr>
      </w:pPr>
      <w:bookmarkStart w:id="81" w:name="_Hlk49942269"/>
      <w:r w:rsidRPr="00627EEE">
        <w:rPr>
          <w:rFonts w:asciiTheme="majorBidi" w:hAnsiTheme="majorBidi" w:cstheme="majorBidi"/>
          <w:sz w:val="24"/>
          <w:szCs w:val="24"/>
        </w:rPr>
        <w:t>Paquette</w:t>
      </w:r>
      <w:bookmarkEnd w:id="81"/>
      <w:r w:rsidRPr="00627EEE">
        <w:rPr>
          <w:rFonts w:asciiTheme="majorBidi" w:hAnsiTheme="majorBidi" w:cstheme="majorBidi"/>
          <w:sz w:val="24"/>
          <w:szCs w:val="24"/>
        </w:rPr>
        <w:t xml:space="preserve">, G., Mariño, O., Rogozan, D., &amp; Léonard, M. (2015). Competency-based personalization for massive online learning. </w:t>
      </w:r>
      <w:r w:rsidRPr="00627EEE">
        <w:rPr>
          <w:rFonts w:asciiTheme="majorBidi" w:hAnsiTheme="majorBidi" w:cstheme="majorBidi"/>
          <w:i/>
          <w:iCs/>
          <w:sz w:val="24"/>
          <w:szCs w:val="24"/>
        </w:rPr>
        <w:t>Smart Learning Environments,</w:t>
      </w:r>
      <w:r w:rsidRPr="00627EEE">
        <w:rPr>
          <w:rFonts w:asciiTheme="majorBidi" w:hAnsiTheme="majorBidi" w:cstheme="majorBidi"/>
          <w:sz w:val="24"/>
          <w:szCs w:val="24"/>
        </w:rPr>
        <w:t xml:space="preserve"> 2(1), 4.</w:t>
      </w:r>
    </w:p>
    <w:p w14:paraId="52178096" w14:textId="77777777" w:rsidR="0082617F" w:rsidRPr="00627EEE" w:rsidRDefault="0082617F" w:rsidP="0082617F">
      <w:pPr>
        <w:autoSpaceDE w:val="0"/>
        <w:autoSpaceDN w:val="0"/>
        <w:adjustRightInd w:val="0"/>
        <w:spacing w:before="240" w:after="0" w:line="240" w:lineRule="auto"/>
        <w:ind w:left="432" w:hanging="432"/>
        <w:jc w:val="both"/>
        <w:rPr>
          <w:rFonts w:asciiTheme="majorBidi" w:hAnsiTheme="majorBidi" w:cstheme="majorBidi"/>
          <w:color w:val="000000"/>
          <w:sz w:val="24"/>
          <w:szCs w:val="24"/>
        </w:rPr>
      </w:pPr>
      <w:r w:rsidRPr="00627EEE">
        <w:rPr>
          <w:rFonts w:asciiTheme="majorBidi" w:hAnsiTheme="majorBidi" w:cstheme="majorBidi"/>
          <w:color w:val="000000"/>
          <w:sz w:val="24"/>
          <w:szCs w:val="24"/>
        </w:rPr>
        <w:t xml:space="preserve">Patton M. Q. (2002). </w:t>
      </w:r>
      <w:r w:rsidRPr="00627EEE">
        <w:rPr>
          <w:rFonts w:asciiTheme="majorBidi" w:hAnsiTheme="majorBidi" w:cstheme="majorBidi"/>
          <w:i/>
          <w:iCs/>
          <w:color w:val="000000"/>
          <w:sz w:val="24"/>
          <w:szCs w:val="24"/>
        </w:rPr>
        <w:t>Qualitative Research and Evaluation Methods</w:t>
      </w:r>
      <w:r w:rsidRPr="00627EEE">
        <w:rPr>
          <w:rFonts w:asciiTheme="majorBidi" w:hAnsiTheme="majorBidi" w:cstheme="majorBidi"/>
          <w:color w:val="000000"/>
          <w:sz w:val="24"/>
          <w:szCs w:val="24"/>
        </w:rPr>
        <w:t xml:space="preserve"> (3</w:t>
      </w:r>
      <w:r w:rsidRPr="00627EEE">
        <w:rPr>
          <w:rFonts w:asciiTheme="majorBidi" w:hAnsiTheme="majorBidi" w:cstheme="majorBidi"/>
          <w:color w:val="000000"/>
          <w:sz w:val="24"/>
          <w:szCs w:val="24"/>
          <w:vertAlign w:val="superscript"/>
        </w:rPr>
        <w:t>rd</w:t>
      </w:r>
      <w:r w:rsidRPr="00627EEE">
        <w:rPr>
          <w:rFonts w:asciiTheme="majorBidi" w:hAnsiTheme="majorBidi" w:cstheme="majorBidi"/>
          <w:color w:val="000000"/>
          <w:sz w:val="24"/>
          <w:szCs w:val="24"/>
        </w:rPr>
        <w:t xml:space="preserve"> Ed). Sage Publications; Thousand Oaks, CA.</w:t>
      </w:r>
    </w:p>
    <w:p w14:paraId="6AACD9A6" w14:textId="77777777" w:rsidR="0082617F" w:rsidRPr="00627EEE" w:rsidRDefault="0082617F" w:rsidP="0082617F">
      <w:pPr>
        <w:autoSpaceDE w:val="0"/>
        <w:autoSpaceDN w:val="0"/>
        <w:adjustRightInd w:val="0"/>
        <w:spacing w:before="240" w:after="0" w:line="240" w:lineRule="auto"/>
        <w:ind w:left="432" w:hanging="432"/>
        <w:jc w:val="both"/>
        <w:rPr>
          <w:rFonts w:asciiTheme="majorBidi" w:hAnsiTheme="majorBidi" w:cstheme="majorBidi"/>
          <w:color w:val="000000"/>
          <w:sz w:val="24"/>
          <w:szCs w:val="24"/>
        </w:rPr>
      </w:pPr>
      <w:r w:rsidRPr="00627EEE">
        <w:rPr>
          <w:rFonts w:asciiTheme="majorBidi" w:hAnsiTheme="majorBidi" w:cstheme="majorBidi"/>
          <w:color w:val="000000"/>
          <w:sz w:val="24"/>
          <w:szCs w:val="24"/>
        </w:rPr>
        <w:t xml:space="preserve">Patton, M. Q. (1987). </w:t>
      </w:r>
      <w:r w:rsidRPr="00627EEE">
        <w:rPr>
          <w:rFonts w:asciiTheme="majorBidi" w:hAnsiTheme="majorBidi" w:cstheme="majorBidi"/>
          <w:i/>
          <w:iCs/>
          <w:color w:val="000000"/>
          <w:sz w:val="24"/>
          <w:szCs w:val="24"/>
        </w:rPr>
        <w:t xml:space="preserve">How to Use Qualitative Methods in Evaluation </w:t>
      </w:r>
      <w:r w:rsidRPr="00627EEE">
        <w:rPr>
          <w:rFonts w:asciiTheme="majorBidi" w:hAnsiTheme="majorBidi" w:cstheme="majorBidi"/>
          <w:color w:val="000000"/>
          <w:sz w:val="24"/>
          <w:szCs w:val="24"/>
        </w:rPr>
        <w:t>(2nd ed.). Newbury Park, CA: Sage.</w:t>
      </w:r>
    </w:p>
    <w:p w14:paraId="0426A95F" w14:textId="77777777" w:rsidR="0082617F" w:rsidRPr="00627EEE" w:rsidRDefault="0082617F" w:rsidP="0082617F">
      <w:pPr>
        <w:autoSpaceDE w:val="0"/>
        <w:autoSpaceDN w:val="0"/>
        <w:adjustRightInd w:val="0"/>
        <w:spacing w:before="240" w:after="0" w:line="240" w:lineRule="auto"/>
        <w:ind w:left="432" w:hanging="432"/>
        <w:jc w:val="both"/>
        <w:rPr>
          <w:rFonts w:asciiTheme="majorBidi" w:hAnsiTheme="majorBidi" w:cstheme="majorBidi"/>
          <w:color w:val="000000"/>
          <w:sz w:val="24"/>
          <w:szCs w:val="24"/>
        </w:rPr>
      </w:pPr>
      <w:r w:rsidRPr="00627EEE">
        <w:rPr>
          <w:rFonts w:asciiTheme="majorBidi" w:hAnsiTheme="majorBidi" w:cstheme="majorBidi"/>
          <w:color w:val="000000"/>
          <w:sz w:val="24"/>
          <w:szCs w:val="24"/>
        </w:rPr>
        <w:t xml:space="preserve">Pellegrino, J. W., Wilson, M., Koenig, J. &amp; Beatty, A. (2014). </w:t>
      </w:r>
      <w:r w:rsidRPr="00627EEE">
        <w:rPr>
          <w:rFonts w:asciiTheme="majorBidi" w:hAnsiTheme="majorBidi" w:cstheme="majorBidi"/>
          <w:i/>
          <w:iCs/>
          <w:color w:val="000000"/>
          <w:sz w:val="24"/>
          <w:szCs w:val="24"/>
        </w:rPr>
        <w:t>Developing Assessments for the Next Generation Science Standards</w:t>
      </w:r>
      <w:r w:rsidRPr="00627EEE">
        <w:rPr>
          <w:rFonts w:asciiTheme="majorBidi" w:hAnsiTheme="majorBidi" w:cstheme="majorBidi"/>
          <w:color w:val="000000"/>
          <w:sz w:val="24"/>
          <w:szCs w:val="24"/>
        </w:rPr>
        <w:t>. Washington, DC: National Academies Press.</w:t>
      </w:r>
    </w:p>
    <w:p w14:paraId="5A3C62D9" w14:textId="77777777" w:rsidR="0082617F" w:rsidRPr="00627EEE" w:rsidRDefault="0082617F" w:rsidP="0082617F">
      <w:pPr>
        <w:spacing w:before="240" w:after="0" w:line="240" w:lineRule="auto"/>
        <w:ind w:left="431" w:hanging="431"/>
        <w:jc w:val="both"/>
        <w:rPr>
          <w:rFonts w:asciiTheme="majorBidi" w:hAnsiTheme="majorBidi" w:cstheme="majorBidi"/>
          <w:sz w:val="24"/>
          <w:szCs w:val="24"/>
        </w:rPr>
      </w:pPr>
      <w:bookmarkStart w:id="82" w:name="_Hlk49968809"/>
      <w:r w:rsidRPr="00627EEE">
        <w:rPr>
          <w:rFonts w:asciiTheme="majorBidi" w:hAnsiTheme="majorBidi" w:cstheme="majorBidi"/>
          <w:sz w:val="24"/>
          <w:szCs w:val="24"/>
        </w:rPr>
        <w:t>Pelletier</w:t>
      </w:r>
      <w:bookmarkEnd w:id="82"/>
      <w:r w:rsidRPr="00627EEE">
        <w:rPr>
          <w:rFonts w:asciiTheme="majorBidi" w:hAnsiTheme="majorBidi" w:cstheme="majorBidi"/>
          <w:sz w:val="24"/>
          <w:szCs w:val="24"/>
        </w:rPr>
        <w:t xml:space="preserve">, M. P., Trépanier, M., &amp; Morency, C. (2011). Smart card data use in public transit: A literature review. </w:t>
      </w:r>
      <w:r w:rsidRPr="00627EEE">
        <w:rPr>
          <w:rFonts w:asciiTheme="majorBidi" w:hAnsiTheme="majorBidi" w:cstheme="majorBidi"/>
          <w:i/>
          <w:iCs/>
          <w:sz w:val="24"/>
          <w:szCs w:val="24"/>
        </w:rPr>
        <w:t>Transportation Research Part C: Emerging Technologies,</w:t>
      </w:r>
      <w:r w:rsidRPr="00627EEE">
        <w:rPr>
          <w:rFonts w:asciiTheme="majorBidi" w:hAnsiTheme="majorBidi" w:cstheme="majorBidi"/>
          <w:sz w:val="24"/>
          <w:szCs w:val="24"/>
        </w:rPr>
        <w:t xml:space="preserve"> 19(4), 557-568.</w:t>
      </w:r>
    </w:p>
    <w:p w14:paraId="59A907A8" w14:textId="77777777" w:rsidR="0082617F" w:rsidRPr="00627EEE" w:rsidRDefault="0082617F" w:rsidP="0082617F">
      <w:pPr>
        <w:autoSpaceDE w:val="0"/>
        <w:autoSpaceDN w:val="0"/>
        <w:adjustRightInd w:val="0"/>
        <w:spacing w:before="240" w:after="0" w:line="240" w:lineRule="auto"/>
        <w:ind w:left="432" w:hanging="432"/>
        <w:jc w:val="both"/>
        <w:rPr>
          <w:rFonts w:asciiTheme="majorBidi" w:hAnsiTheme="majorBidi" w:cstheme="majorBidi"/>
          <w:sz w:val="24"/>
          <w:szCs w:val="24"/>
          <w:lang w:val="en-MY" w:eastAsia="id-ID"/>
        </w:rPr>
      </w:pPr>
      <w:r w:rsidRPr="00627EEE">
        <w:rPr>
          <w:rFonts w:asciiTheme="majorBidi" w:hAnsiTheme="majorBidi" w:cstheme="majorBidi"/>
          <w:sz w:val="24"/>
          <w:szCs w:val="24"/>
          <w:lang w:val="en-MY" w:eastAsia="id-ID"/>
        </w:rPr>
        <w:t xml:space="preserve">Peng, D. X., &amp; Lai, F. (2012). </w:t>
      </w:r>
      <w:r w:rsidRPr="00627EEE">
        <w:rPr>
          <w:rFonts w:asciiTheme="majorBidi" w:hAnsiTheme="majorBidi" w:cstheme="majorBidi"/>
          <w:color w:val="000000"/>
          <w:sz w:val="24"/>
          <w:szCs w:val="24"/>
        </w:rPr>
        <w:t>Using partial least squares in operations management research: A practical guideline and summary</w:t>
      </w:r>
      <w:r w:rsidRPr="00627EEE">
        <w:rPr>
          <w:rFonts w:asciiTheme="majorBidi" w:hAnsiTheme="majorBidi" w:cstheme="majorBidi"/>
          <w:sz w:val="24"/>
          <w:szCs w:val="24"/>
          <w:lang w:val="en-MY" w:eastAsia="id-ID"/>
        </w:rPr>
        <w:t xml:space="preserve"> of past research. </w:t>
      </w:r>
      <w:r w:rsidRPr="00627EEE">
        <w:rPr>
          <w:rFonts w:asciiTheme="majorBidi" w:hAnsiTheme="majorBidi" w:cstheme="majorBidi"/>
          <w:i/>
          <w:iCs/>
          <w:sz w:val="24"/>
          <w:szCs w:val="24"/>
          <w:lang w:val="en-MY" w:eastAsia="id-ID"/>
        </w:rPr>
        <w:t>Journal of Operations Management</w:t>
      </w:r>
      <w:r w:rsidRPr="00627EEE">
        <w:rPr>
          <w:rFonts w:asciiTheme="majorBidi" w:hAnsiTheme="majorBidi" w:cstheme="majorBidi"/>
          <w:sz w:val="24"/>
          <w:szCs w:val="24"/>
          <w:lang w:val="en-MY" w:eastAsia="id-ID"/>
        </w:rPr>
        <w:t>, 30(6), 467-480.</w:t>
      </w:r>
    </w:p>
    <w:p w14:paraId="4497964B" w14:textId="77777777" w:rsidR="0082617F" w:rsidRPr="00627EEE" w:rsidRDefault="0082617F" w:rsidP="0082617F">
      <w:pPr>
        <w:autoSpaceDE w:val="0"/>
        <w:autoSpaceDN w:val="0"/>
        <w:adjustRightInd w:val="0"/>
        <w:spacing w:before="240" w:after="0" w:line="240" w:lineRule="auto"/>
        <w:ind w:left="432" w:hanging="432"/>
        <w:jc w:val="both"/>
        <w:rPr>
          <w:rFonts w:asciiTheme="majorBidi" w:hAnsiTheme="majorBidi" w:cstheme="majorBidi"/>
          <w:sz w:val="24"/>
          <w:szCs w:val="24"/>
          <w:lang w:val="en-MY" w:eastAsia="id-ID"/>
        </w:rPr>
      </w:pPr>
      <w:r w:rsidRPr="00627EEE">
        <w:rPr>
          <w:rFonts w:asciiTheme="majorBidi" w:hAnsiTheme="majorBidi" w:cstheme="majorBidi"/>
          <w:sz w:val="24"/>
          <w:szCs w:val="24"/>
          <w:lang w:val="en-MY" w:eastAsia="id-ID"/>
        </w:rPr>
        <w:t>Peng, H., Ma, S., &amp; Spector, J. M. (2019). Personalized adaptive learning: an emerging pedagogical approach enabled by a smart learning environment. Smart Learning Environments, 6(1), 9.</w:t>
      </w:r>
    </w:p>
    <w:p w14:paraId="066D820F" w14:textId="77777777" w:rsidR="0082617F" w:rsidRPr="00627EEE" w:rsidRDefault="0082617F" w:rsidP="0082617F">
      <w:pPr>
        <w:autoSpaceDE w:val="0"/>
        <w:autoSpaceDN w:val="0"/>
        <w:adjustRightInd w:val="0"/>
        <w:spacing w:before="240" w:after="0" w:line="240" w:lineRule="auto"/>
        <w:ind w:left="432" w:hanging="432"/>
        <w:jc w:val="both"/>
        <w:rPr>
          <w:rFonts w:asciiTheme="majorBidi" w:hAnsiTheme="majorBidi" w:cstheme="majorBidi"/>
          <w:color w:val="000000"/>
          <w:sz w:val="24"/>
          <w:szCs w:val="24"/>
        </w:rPr>
      </w:pPr>
      <w:r w:rsidRPr="00627EEE">
        <w:rPr>
          <w:rFonts w:asciiTheme="majorBidi" w:eastAsiaTheme="minorHAnsi" w:hAnsiTheme="majorBidi" w:cstheme="majorBidi"/>
          <w:sz w:val="24"/>
          <w:szCs w:val="24"/>
          <w:lang w:val="en-MY"/>
        </w:rPr>
        <w:t xml:space="preserve">Penna, P.M., and Stara, V. (2008). </w:t>
      </w:r>
      <w:r w:rsidRPr="00627EEE">
        <w:rPr>
          <w:rFonts w:asciiTheme="majorBidi" w:eastAsiaTheme="minorHAnsi" w:hAnsiTheme="majorBidi" w:cstheme="majorBidi"/>
          <w:i/>
          <w:iCs/>
          <w:sz w:val="24"/>
          <w:szCs w:val="24"/>
          <w:lang w:val="en-MY"/>
        </w:rPr>
        <w:t>Approaches to E-Learning Quality Assessment</w:t>
      </w:r>
      <w:r w:rsidRPr="00627EEE">
        <w:rPr>
          <w:rFonts w:asciiTheme="majorBidi" w:eastAsiaTheme="minorHAnsi" w:hAnsiTheme="majorBidi" w:cstheme="majorBidi"/>
          <w:sz w:val="24"/>
          <w:szCs w:val="24"/>
          <w:lang w:val="en-MY"/>
        </w:rPr>
        <w:t>. Available [Online] at: isdm.univ. tln.fr/PDF/isdm32/isdm_pietronilla.pdf.</w:t>
      </w:r>
    </w:p>
    <w:p w14:paraId="32231F84" w14:textId="77777777" w:rsidR="0082617F" w:rsidRPr="00627EEE" w:rsidRDefault="0082617F" w:rsidP="0082617F">
      <w:pPr>
        <w:autoSpaceDE w:val="0"/>
        <w:autoSpaceDN w:val="0"/>
        <w:adjustRightInd w:val="0"/>
        <w:spacing w:before="240" w:after="0" w:line="240" w:lineRule="auto"/>
        <w:ind w:left="432" w:hanging="432"/>
        <w:jc w:val="both"/>
        <w:rPr>
          <w:rFonts w:asciiTheme="majorBidi" w:hAnsiTheme="majorBidi" w:cstheme="majorBidi"/>
          <w:color w:val="000000"/>
          <w:sz w:val="24"/>
          <w:szCs w:val="24"/>
        </w:rPr>
      </w:pPr>
      <w:r w:rsidRPr="00627EEE">
        <w:rPr>
          <w:rFonts w:asciiTheme="majorBidi" w:hAnsiTheme="majorBidi" w:cstheme="majorBidi"/>
          <w:color w:val="000000"/>
          <w:sz w:val="24"/>
          <w:szCs w:val="24"/>
        </w:rPr>
        <w:t xml:space="preserve">Pennington, R. (2014). </w:t>
      </w:r>
      <w:r w:rsidRPr="00627EEE">
        <w:rPr>
          <w:rFonts w:asciiTheme="majorBidi" w:hAnsiTheme="majorBidi" w:cstheme="majorBidi"/>
          <w:i/>
          <w:iCs/>
          <w:color w:val="000000"/>
          <w:sz w:val="24"/>
          <w:szCs w:val="24"/>
        </w:rPr>
        <w:t>Smart Learning Programme transforms education in UAE’s government schools</w:t>
      </w:r>
      <w:r w:rsidRPr="00627EEE">
        <w:rPr>
          <w:rFonts w:asciiTheme="majorBidi" w:hAnsiTheme="majorBidi" w:cstheme="majorBidi"/>
          <w:color w:val="000000"/>
          <w:sz w:val="24"/>
          <w:szCs w:val="24"/>
        </w:rPr>
        <w:t xml:space="preserve">, The National (on-line). December 20, 2017. Retrieved from </w:t>
      </w:r>
      <w:hyperlink r:id="rId48" w:anchor="ixzz2yUWHHirs" w:history="1">
        <w:r w:rsidRPr="00627EEE">
          <w:rPr>
            <w:rStyle w:val="Hyperlink"/>
            <w:rFonts w:asciiTheme="majorBidi" w:hAnsiTheme="majorBidi" w:cstheme="majorBidi"/>
            <w:sz w:val="24"/>
            <w:szCs w:val="24"/>
          </w:rPr>
          <w:t>http://www.thenational.ae/uae/education/smart-learning-programme-transformseducation-in-uaes-government-schools#ixzz2yUWHHirs</w:t>
        </w:r>
      </w:hyperlink>
      <w:r w:rsidRPr="00627EEE">
        <w:rPr>
          <w:rStyle w:val="Hyperlink"/>
          <w:rFonts w:asciiTheme="majorBidi" w:hAnsiTheme="majorBidi" w:cstheme="majorBidi"/>
          <w:sz w:val="24"/>
          <w:szCs w:val="24"/>
        </w:rPr>
        <w:t>.</w:t>
      </w:r>
    </w:p>
    <w:p w14:paraId="087CC8EC" w14:textId="77777777" w:rsidR="0082617F" w:rsidRPr="00627EEE" w:rsidRDefault="0082617F" w:rsidP="0082617F">
      <w:pPr>
        <w:autoSpaceDE w:val="0"/>
        <w:autoSpaceDN w:val="0"/>
        <w:adjustRightInd w:val="0"/>
        <w:spacing w:before="240" w:after="0" w:line="240" w:lineRule="auto"/>
        <w:ind w:left="432" w:hanging="432"/>
        <w:jc w:val="both"/>
        <w:rPr>
          <w:rFonts w:asciiTheme="majorBidi" w:hAnsiTheme="majorBidi" w:cstheme="majorBidi"/>
          <w:color w:val="000000"/>
          <w:sz w:val="24"/>
          <w:szCs w:val="24"/>
        </w:rPr>
      </w:pPr>
      <w:r w:rsidRPr="00627EEE">
        <w:rPr>
          <w:rFonts w:asciiTheme="majorBidi" w:hAnsiTheme="majorBidi" w:cstheme="majorBidi"/>
          <w:color w:val="000000"/>
          <w:sz w:val="24"/>
          <w:szCs w:val="24"/>
        </w:rPr>
        <w:t xml:space="preserve">Penuel, W. R. (2006). Implementation and Effects of One-to-One Computing Initiatives: A Research Synthesis. </w:t>
      </w:r>
      <w:r w:rsidRPr="00627EEE">
        <w:rPr>
          <w:rFonts w:asciiTheme="majorBidi" w:hAnsiTheme="majorBidi" w:cstheme="majorBidi"/>
          <w:i/>
          <w:iCs/>
          <w:color w:val="000000"/>
          <w:sz w:val="24"/>
          <w:szCs w:val="24"/>
        </w:rPr>
        <w:t>Journal of Research on Technology in Education,</w:t>
      </w:r>
      <w:r w:rsidRPr="00627EEE">
        <w:rPr>
          <w:rFonts w:asciiTheme="majorBidi" w:hAnsiTheme="majorBidi" w:cstheme="majorBidi"/>
          <w:color w:val="000000"/>
          <w:sz w:val="24"/>
          <w:szCs w:val="24"/>
        </w:rPr>
        <w:t xml:space="preserve"> 38(3), 329-348.</w:t>
      </w:r>
    </w:p>
    <w:p w14:paraId="3634C187" w14:textId="77777777" w:rsidR="0082617F" w:rsidRPr="00627EEE" w:rsidRDefault="0082617F" w:rsidP="0082617F">
      <w:pPr>
        <w:autoSpaceDE w:val="0"/>
        <w:autoSpaceDN w:val="0"/>
        <w:adjustRightInd w:val="0"/>
        <w:spacing w:before="240" w:after="0" w:line="240" w:lineRule="auto"/>
        <w:ind w:left="432" w:hanging="432"/>
        <w:jc w:val="both"/>
        <w:rPr>
          <w:rFonts w:asciiTheme="majorBidi" w:hAnsiTheme="majorBidi" w:cstheme="majorBidi"/>
          <w:color w:val="000000"/>
          <w:sz w:val="24"/>
          <w:szCs w:val="24"/>
        </w:rPr>
      </w:pPr>
      <w:r w:rsidRPr="00627EEE">
        <w:rPr>
          <w:rFonts w:asciiTheme="majorBidi" w:hAnsiTheme="majorBidi" w:cstheme="majorBidi"/>
          <w:color w:val="000000"/>
          <w:sz w:val="24"/>
          <w:szCs w:val="24"/>
        </w:rPr>
        <w:t xml:space="preserve">Pereira, J. (2012). </w:t>
      </w:r>
      <w:r w:rsidRPr="00627EEE">
        <w:rPr>
          <w:rFonts w:asciiTheme="majorBidi" w:hAnsiTheme="majorBidi" w:cstheme="majorBidi"/>
          <w:i/>
          <w:iCs/>
          <w:color w:val="000000"/>
          <w:sz w:val="24"/>
          <w:szCs w:val="24"/>
        </w:rPr>
        <w:t>Beyond hidden bodies and lost pigs: Student perceptions of foreign language learning with Interactive Fiction</w:t>
      </w:r>
      <w:r w:rsidRPr="00627EEE">
        <w:rPr>
          <w:rFonts w:asciiTheme="majorBidi" w:hAnsiTheme="majorBidi" w:cstheme="majorBidi"/>
          <w:color w:val="000000"/>
          <w:sz w:val="24"/>
          <w:szCs w:val="24"/>
        </w:rPr>
        <w:t>, in Baek, Y and Whitton, N (eds) (2012) Cases on Digital Game-Based Learning: Methods, Models and Strategies. New York: IGI Global.</w:t>
      </w:r>
    </w:p>
    <w:p w14:paraId="20F12FF0" w14:textId="77777777" w:rsidR="0082617F" w:rsidRPr="00627EEE" w:rsidRDefault="0082617F" w:rsidP="0082617F">
      <w:pPr>
        <w:autoSpaceDE w:val="0"/>
        <w:autoSpaceDN w:val="0"/>
        <w:adjustRightInd w:val="0"/>
        <w:spacing w:before="240" w:after="0" w:line="240" w:lineRule="auto"/>
        <w:ind w:left="432" w:hanging="432"/>
        <w:jc w:val="both"/>
        <w:rPr>
          <w:rFonts w:asciiTheme="majorBidi" w:hAnsiTheme="majorBidi" w:cstheme="majorBidi"/>
          <w:color w:val="000000"/>
          <w:sz w:val="24"/>
          <w:szCs w:val="24"/>
        </w:rPr>
      </w:pPr>
      <w:r w:rsidRPr="00627EEE">
        <w:rPr>
          <w:rFonts w:asciiTheme="majorBidi" w:hAnsiTheme="majorBidi" w:cstheme="majorBidi"/>
          <w:color w:val="000000"/>
          <w:sz w:val="24"/>
          <w:szCs w:val="24"/>
        </w:rPr>
        <w:t xml:space="preserve">Peterson, D. (2007). </w:t>
      </w:r>
      <w:r w:rsidRPr="00627EEE">
        <w:rPr>
          <w:rFonts w:asciiTheme="majorBidi" w:hAnsiTheme="majorBidi" w:cstheme="majorBidi"/>
          <w:i/>
          <w:iCs/>
          <w:color w:val="000000"/>
          <w:sz w:val="24"/>
          <w:szCs w:val="24"/>
        </w:rPr>
        <w:t>The Information and Communication Technology Landscape in the United Arab Emirates</w:t>
      </w:r>
      <w:r w:rsidRPr="00627EEE">
        <w:rPr>
          <w:rFonts w:asciiTheme="majorBidi" w:hAnsiTheme="majorBidi" w:cstheme="majorBidi"/>
          <w:color w:val="000000"/>
          <w:sz w:val="24"/>
          <w:szCs w:val="24"/>
        </w:rPr>
        <w:t xml:space="preserve">. Retrieved from </w:t>
      </w:r>
      <w:hyperlink r:id="rId49" w:history="1">
        <w:r w:rsidRPr="00627EEE">
          <w:rPr>
            <w:rStyle w:val="Hyperlink"/>
            <w:rFonts w:asciiTheme="majorBidi" w:hAnsiTheme="majorBidi" w:cstheme="majorBidi"/>
            <w:sz w:val="24"/>
            <w:szCs w:val="24"/>
          </w:rPr>
          <w:t>http://wwwi.american.edu/camel/jp2450a/2.htm</w:t>
        </w:r>
      </w:hyperlink>
      <w:r w:rsidRPr="00627EEE">
        <w:rPr>
          <w:rFonts w:asciiTheme="majorBidi" w:hAnsiTheme="majorBidi" w:cstheme="majorBidi"/>
          <w:color w:val="000000"/>
          <w:sz w:val="24"/>
          <w:szCs w:val="24"/>
        </w:rPr>
        <w:t xml:space="preserve">.   </w:t>
      </w:r>
    </w:p>
    <w:p w14:paraId="5FC8C022" w14:textId="77777777" w:rsidR="0082617F" w:rsidRPr="00627EEE" w:rsidRDefault="0082617F" w:rsidP="0082617F">
      <w:pPr>
        <w:autoSpaceDE w:val="0"/>
        <w:autoSpaceDN w:val="0"/>
        <w:adjustRightInd w:val="0"/>
        <w:spacing w:before="240" w:after="0" w:line="240" w:lineRule="auto"/>
        <w:ind w:left="432" w:hanging="432"/>
        <w:jc w:val="both"/>
        <w:rPr>
          <w:rFonts w:asciiTheme="majorBidi" w:hAnsiTheme="majorBidi" w:cstheme="majorBidi"/>
          <w:color w:val="000000"/>
          <w:sz w:val="24"/>
          <w:szCs w:val="24"/>
        </w:rPr>
      </w:pPr>
      <w:r w:rsidRPr="00627EEE">
        <w:rPr>
          <w:rFonts w:asciiTheme="majorBidi" w:hAnsiTheme="majorBidi" w:cstheme="majorBidi"/>
          <w:color w:val="000000"/>
          <w:sz w:val="24"/>
          <w:szCs w:val="24"/>
        </w:rPr>
        <w:t xml:space="preserve">Piccoli, G., Ahmad, R. and Ives, B. (2001).  </w:t>
      </w:r>
      <w:r w:rsidRPr="00627EEE">
        <w:rPr>
          <w:rFonts w:asciiTheme="majorBidi" w:hAnsiTheme="majorBidi" w:cstheme="majorBidi"/>
          <w:i/>
          <w:iCs/>
          <w:color w:val="000000"/>
          <w:sz w:val="24"/>
          <w:szCs w:val="24"/>
        </w:rPr>
        <w:t>Web-based virtual learning environments: A research framework and a preliminary assessment of effectiveness in basic IT skills training.</w:t>
      </w:r>
      <w:r w:rsidRPr="00627EEE">
        <w:rPr>
          <w:rFonts w:asciiTheme="majorBidi" w:hAnsiTheme="majorBidi" w:cstheme="majorBidi"/>
          <w:color w:val="000000"/>
          <w:sz w:val="24"/>
          <w:szCs w:val="24"/>
        </w:rPr>
        <w:t xml:space="preserve"> MIS quarterly, 2001, pp. 401–426.</w:t>
      </w:r>
    </w:p>
    <w:p w14:paraId="337FD02A" w14:textId="77777777" w:rsidR="0082617F" w:rsidRPr="00627EEE" w:rsidRDefault="0082617F" w:rsidP="0082617F">
      <w:pPr>
        <w:autoSpaceDE w:val="0"/>
        <w:autoSpaceDN w:val="0"/>
        <w:adjustRightInd w:val="0"/>
        <w:spacing w:before="240" w:after="0" w:line="240" w:lineRule="auto"/>
        <w:ind w:left="432" w:hanging="432"/>
        <w:jc w:val="both"/>
        <w:rPr>
          <w:rFonts w:asciiTheme="majorBidi" w:hAnsiTheme="majorBidi" w:cstheme="majorBidi"/>
          <w:color w:val="000000"/>
          <w:sz w:val="24"/>
          <w:szCs w:val="24"/>
        </w:rPr>
      </w:pPr>
      <w:r w:rsidRPr="00627EEE">
        <w:rPr>
          <w:rFonts w:asciiTheme="majorBidi" w:hAnsiTheme="majorBidi" w:cstheme="majorBidi"/>
          <w:color w:val="000000"/>
          <w:sz w:val="24"/>
          <w:szCs w:val="24"/>
        </w:rPr>
        <w:t xml:space="preserve">Popescu, E., Khribi, M. K., Huang, R., Jemni, M., Chen, N. S., &amp; Sampson, D. G. (Eds.). (2017). </w:t>
      </w:r>
      <w:r w:rsidRPr="00627EEE">
        <w:rPr>
          <w:rFonts w:asciiTheme="majorBidi" w:hAnsiTheme="majorBidi" w:cstheme="majorBidi"/>
          <w:i/>
          <w:iCs/>
          <w:color w:val="000000"/>
          <w:sz w:val="24"/>
          <w:szCs w:val="24"/>
        </w:rPr>
        <w:t>Innovations in smart learning</w:t>
      </w:r>
      <w:r w:rsidRPr="00627EEE">
        <w:rPr>
          <w:rFonts w:asciiTheme="majorBidi" w:hAnsiTheme="majorBidi" w:cstheme="majorBidi"/>
          <w:color w:val="000000"/>
          <w:sz w:val="24"/>
          <w:szCs w:val="24"/>
        </w:rPr>
        <w:t>. Springer Singapore.</w:t>
      </w:r>
    </w:p>
    <w:p w14:paraId="49619FBE" w14:textId="77777777" w:rsidR="0082617F" w:rsidRPr="00627EEE" w:rsidRDefault="0082617F" w:rsidP="0082617F">
      <w:pPr>
        <w:autoSpaceDE w:val="0"/>
        <w:autoSpaceDN w:val="0"/>
        <w:adjustRightInd w:val="0"/>
        <w:spacing w:before="240" w:after="0" w:line="240" w:lineRule="auto"/>
        <w:ind w:left="432" w:hanging="432"/>
        <w:jc w:val="both"/>
        <w:rPr>
          <w:rFonts w:asciiTheme="majorBidi" w:hAnsiTheme="majorBidi" w:cstheme="majorBidi"/>
          <w:color w:val="000000"/>
          <w:sz w:val="24"/>
          <w:szCs w:val="24"/>
        </w:rPr>
      </w:pPr>
      <w:r w:rsidRPr="00627EEE">
        <w:rPr>
          <w:rFonts w:asciiTheme="majorBidi" w:hAnsiTheme="majorBidi" w:cstheme="majorBidi"/>
          <w:color w:val="000000"/>
          <w:sz w:val="24"/>
          <w:szCs w:val="24"/>
        </w:rPr>
        <w:t xml:space="preserve">Prasad, P. (2005). </w:t>
      </w:r>
      <w:r w:rsidRPr="00627EEE">
        <w:rPr>
          <w:rFonts w:asciiTheme="majorBidi" w:hAnsiTheme="majorBidi" w:cstheme="majorBidi"/>
          <w:i/>
          <w:iCs/>
          <w:color w:val="000000"/>
          <w:sz w:val="24"/>
          <w:szCs w:val="24"/>
        </w:rPr>
        <w:t>Crafting Qualitative Research: Working in the Post-positivist Traditions.</w:t>
      </w:r>
      <w:r w:rsidRPr="00627EEE">
        <w:rPr>
          <w:rFonts w:asciiTheme="majorBidi" w:hAnsiTheme="majorBidi" w:cstheme="majorBidi"/>
          <w:color w:val="000000"/>
          <w:sz w:val="24"/>
          <w:szCs w:val="24"/>
        </w:rPr>
        <w:t xml:space="preserve"> New York: M. E. Sharpe, Inc.</w:t>
      </w:r>
    </w:p>
    <w:p w14:paraId="413A169D" w14:textId="77777777" w:rsidR="0082617F" w:rsidRPr="00627EEE" w:rsidRDefault="0082617F" w:rsidP="0082617F">
      <w:pPr>
        <w:autoSpaceDE w:val="0"/>
        <w:autoSpaceDN w:val="0"/>
        <w:adjustRightInd w:val="0"/>
        <w:spacing w:before="240" w:after="0" w:line="240" w:lineRule="auto"/>
        <w:ind w:left="432" w:hanging="432"/>
        <w:jc w:val="both"/>
        <w:rPr>
          <w:rFonts w:asciiTheme="majorBidi" w:hAnsiTheme="majorBidi" w:cstheme="majorBidi"/>
          <w:color w:val="000000"/>
          <w:sz w:val="24"/>
          <w:szCs w:val="24"/>
        </w:rPr>
      </w:pPr>
      <w:r w:rsidRPr="00627EEE">
        <w:rPr>
          <w:rFonts w:asciiTheme="majorBidi" w:hAnsiTheme="majorBidi" w:cstheme="majorBidi"/>
          <w:color w:val="000000"/>
          <w:sz w:val="24"/>
          <w:szCs w:val="24"/>
        </w:rPr>
        <w:t xml:space="preserve">Preuveneers, D., den Bergh, J.V., Wagelaar, D., Georges, A., Rigole, P., Clerckx, T., Berbers, Y., Coninx, K., Jonckers, V., and Bosschere, K.D. (2004).  </w:t>
      </w:r>
      <w:r w:rsidRPr="00627EEE">
        <w:rPr>
          <w:rFonts w:asciiTheme="majorBidi" w:hAnsiTheme="majorBidi" w:cstheme="majorBidi"/>
          <w:i/>
          <w:iCs/>
          <w:color w:val="000000"/>
          <w:sz w:val="24"/>
          <w:szCs w:val="24"/>
        </w:rPr>
        <w:t>Towards an extensible context ontology for ambient intelligence</w:t>
      </w:r>
      <w:r w:rsidRPr="00627EEE">
        <w:rPr>
          <w:rFonts w:asciiTheme="majorBidi" w:hAnsiTheme="majorBidi" w:cstheme="majorBidi"/>
          <w:color w:val="000000"/>
          <w:sz w:val="24"/>
          <w:szCs w:val="24"/>
        </w:rPr>
        <w:t>. Ambient intelligence (Springer, Berlin Heidelberg New York, 2004), pp. 148–159.</w:t>
      </w:r>
    </w:p>
    <w:p w14:paraId="6C824FA9" w14:textId="77777777" w:rsidR="0082617F" w:rsidRPr="00627EEE" w:rsidRDefault="0082617F" w:rsidP="0082617F">
      <w:pPr>
        <w:autoSpaceDE w:val="0"/>
        <w:autoSpaceDN w:val="0"/>
        <w:adjustRightInd w:val="0"/>
        <w:spacing w:before="120" w:after="0" w:line="240" w:lineRule="auto"/>
        <w:ind w:left="431" w:hanging="431"/>
        <w:jc w:val="both"/>
        <w:rPr>
          <w:rFonts w:asciiTheme="majorBidi" w:hAnsiTheme="majorBidi" w:cstheme="majorBidi"/>
          <w:color w:val="000000"/>
          <w:sz w:val="24"/>
          <w:szCs w:val="24"/>
        </w:rPr>
      </w:pPr>
      <w:r w:rsidRPr="00627EEE">
        <w:rPr>
          <w:rFonts w:asciiTheme="majorBidi" w:hAnsiTheme="majorBidi" w:cstheme="majorBidi"/>
          <w:color w:val="000000"/>
          <w:sz w:val="24"/>
          <w:szCs w:val="24"/>
        </w:rPr>
        <w:t xml:space="preserve">Pribeanu, C., Balog, A., &amp; Iordache, D. D. (2017). Measuring the perceived quality of an AR-based learning application: a multidimensional model. </w:t>
      </w:r>
      <w:r w:rsidRPr="00627EEE">
        <w:rPr>
          <w:rFonts w:asciiTheme="majorBidi" w:hAnsiTheme="majorBidi" w:cstheme="majorBidi"/>
          <w:i/>
          <w:iCs/>
          <w:color w:val="000000"/>
          <w:sz w:val="24"/>
          <w:szCs w:val="24"/>
        </w:rPr>
        <w:t>Interactive Learning Environments,</w:t>
      </w:r>
      <w:r w:rsidRPr="00627EEE">
        <w:rPr>
          <w:rFonts w:asciiTheme="majorBidi" w:hAnsiTheme="majorBidi" w:cstheme="majorBidi"/>
          <w:color w:val="000000"/>
          <w:sz w:val="24"/>
          <w:szCs w:val="24"/>
        </w:rPr>
        <w:t xml:space="preserve"> 25(4), 482-495.</w:t>
      </w:r>
    </w:p>
    <w:p w14:paraId="5E37034C" w14:textId="77777777" w:rsidR="0082617F" w:rsidRPr="00627EEE" w:rsidRDefault="0082617F" w:rsidP="0082617F">
      <w:pPr>
        <w:autoSpaceDE w:val="0"/>
        <w:autoSpaceDN w:val="0"/>
        <w:adjustRightInd w:val="0"/>
        <w:spacing w:before="240" w:after="0" w:line="240" w:lineRule="auto"/>
        <w:ind w:left="432" w:hanging="432"/>
        <w:jc w:val="both"/>
        <w:rPr>
          <w:rFonts w:asciiTheme="majorBidi" w:hAnsiTheme="majorBidi" w:cstheme="majorBidi"/>
          <w:color w:val="000000"/>
          <w:sz w:val="24"/>
          <w:szCs w:val="24"/>
        </w:rPr>
      </w:pPr>
      <w:r w:rsidRPr="00627EEE">
        <w:rPr>
          <w:rFonts w:asciiTheme="majorBidi" w:hAnsiTheme="majorBidi" w:cstheme="majorBidi"/>
          <w:color w:val="000000"/>
          <w:sz w:val="24"/>
          <w:szCs w:val="24"/>
        </w:rPr>
        <w:t xml:space="preserve">Price, J. (2011). Action research, pedagogy and change: The transformative potential of action research in pre-service teacher education. </w:t>
      </w:r>
      <w:r w:rsidRPr="00627EEE">
        <w:rPr>
          <w:rFonts w:asciiTheme="majorBidi" w:hAnsiTheme="majorBidi" w:cstheme="majorBidi"/>
          <w:i/>
          <w:iCs/>
          <w:color w:val="000000"/>
          <w:sz w:val="24"/>
          <w:szCs w:val="24"/>
        </w:rPr>
        <w:t>Journal of Curriculum Studies,</w:t>
      </w:r>
      <w:r w:rsidRPr="00627EEE">
        <w:rPr>
          <w:rFonts w:asciiTheme="majorBidi" w:hAnsiTheme="majorBidi" w:cstheme="majorBidi"/>
          <w:color w:val="000000"/>
          <w:sz w:val="24"/>
          <w:szCs w:val="24"/>
        </w:rPr>
        <w:t xml:space="preserve"> 33, 43-74.</w:t>
      </w:r>
    </w:p>
    <w:p w14:paraId="7F867304" w14:textId="77777777" w:rsidR="0082617F" w:rsidRPr="00627EEE" w:rsidRDefault="0082617F" w:rsidP="0082617F">
      <w:pPr>
        <w:autoSpaceDE w:val="0"/>
        <w:autoSpaceDN w:val="0"/>
        <w:adjustRightInd w:val="0"/>
        <w:spacing w:before="240" w:after="0" w:line="240" w:lineRule="auto"/>
        <w:ind w:left="432" w:hanging="432"/>
        <w:jc w:val="both"/>
        <w:rPr>
          <w:rFonts w:asciiTheme="majorBidi" w:hAnsiTheme="majorBidi" w:cstheme="majorBidi"/>
          <w:color w:val="000000"/>
          <w:sz w:val="24"/>
          <w:szCs w:val="24"/>
        </w:rPr>
      </w:pPr>
      <w:r w:rsidRPr="00627EEE">
        <w:rPr>
          <w:rFonts w:asciiTheme="majorBidi" w:hAnsiTheme="majorBidi" w:cstheme="majorBidi"/>
          <w:color w:val="000000"/>
          <w:sz w:val="24"/>
          <w:szCs w:val="24"/>
        </w:rPr>
        <w:t xml:space="preserve">Price, J. K. (2015). Transforming learning for the smart learning environment: lessons learned from the Intel education initiatives. </w:t>
      </w:r>
      <w:r w:rsidRPr="00627EEE">
        <w:rPr>
          <w:rFonts w:asciiTheme="majorBidi" w:hAnsiTheme="majorBidi" w:cstheme="majorBidi"/>
          <w:i/>
          <w:iCs/>
          <w:color w:val="000000"/>
          <w:sz w:val="24"/>
          <w:szCs w:val="24"/>
        </w:rPr>
        <w:t>Smart Learning Environments</w:t>
      </w:r>
      <w:r w:rsidRPr="00627EEE">
        <w:rPr>
          <w:rFonts w:asciiTheme="majorBidi" w:hAnsiTheme="majorBidi" w:cstheme="majorBidi"/>
          <w:color w:val="000000"/>
          <w:sz w:val="24"/>
          <w:szCs w:val="24"/>
        </w:rPr>
        <w:t>, 2(1), 16.</w:t>
      </w:r>
    </w:p>
    <w:p w14:paraId="63F75CAF" w14:textId="77777777" w:rsidR="0082617F" w:rsidRPr="00627EEE" w:rsidRDefault="0082617F" w:rsidP="0082617F">
      <w:pPr>
        <w:spacing w:before="120" w:after="0" w:line="240" w:lineRule="auto"/>
        <w:ind w:left="720" w:hanging="720"/>
        <w:jc w:val="both"/>
        <w:rPr>
          <w:rFonts w:asciiTheme="majorBidi" w:hAnsiTheme="majorBidi" w:cstheme="majorBidi"/>
          <w:sz w:val="24"/>
          <w:szCs w:val="24"/>
        </w:rPr>
      </w:pPr>
      <w:r w:rsidRPr="00627EEE">
        <w:rPr>
          <w:rFonts w:asciiTheme="majorBidi" w:hAnsiTheme="majorBidi" w:cstheme="majorBidi"/>
          <w:sz w:val="24"/>
          <w:szCs w:val="24"/>
        </w:rPr>
        <w:t xml:space="preserve">Proctor, T. (2018). </w:t>
      </w:r>
      <w:r w:rsidRPr="00627EEE">
        <w:rPr>
          <w:rFonts w:asciiTheme="majorBidi" w:hAnsiTheme="majorBidi" w:cstheme="majorBidi"/>
          <w:i/>
          <w:iCs/>
          <w:sz w:val="24"/>
          <w:szCs w:val="24"/>
        </w:rPr>
        <w:t>Creative problem solving for managers: developing skills for decision making and innovation</w:t>
      </w:r>
      <w:r w:rsidRPr="00627EEE">
        <w:rPr>
          <w:rFonts w:asciiTheme="majorBidi" w:hAnsiTheme="majorBidi" w:cstheme="majorBidi"/>
          <w:sz w:val="24"/>
          <w:szCs w:val="24"/>
        </w:rPr>
        <w:t>. Routledge.</w:t>
      </w:r>
    </w:p>
    <w:p w14:paraId="23AB85B6" w14:textId="77777777" w:rsidR="0082617F" w:rsidRPr="00627EEE" w:rsidRDefault="0082617F" w:rsidP="0082617F">
      <w:pPr>
        <w:spacing w:before="240" w:after="0" w:line="240" w:lineRule="auto"/>
        <w:ind w:left="431" w:hanging="431"/>
        <w:jc w:val="both"/>
        <w:rPr>
          <w:rFonts w:asciiTheme="majorBidi" w:hAnsiTheme="majorBidi" w:cstheme="majorBidi"/>
          <w:sz w:val="24"/>
          <w:szCs w:val="24"/>
        </w:rPr>
      </w:pPr>
      <w:r w:rsidRPr="00627EEE">
        <w:rPr>
          <w:rFonts w:asciiTheme="majorBidi" w:hAnsiTheme="majorBidi" w:cstheme="majorBidi"/>
          <w:sz w:val="24"/>
          <w:szCs w:val="24"/>
        </w:rPr>
        <w:t xml:space="preserve">Psycharis, S. (2018). STEAM in education: A literature review on the role of computational thinking, engineering epistemology and computational science. computational steam pedagogy (CSP). </w:t>
      </w:r>
      <w:r w:rsidRPr="00627EEE">
        <w:rPr>
          <w:rFonts w:asciiTheme="majorBidi" w:hAnsiTheme="majorBidi" w:cstheme="majorBidi"/>
          <w:i/>
          <w:iCs/>
          <w:sz w:val="24"/>
          <w:szCs w:val="24"/>
        </w:rPr>
        <w:t>Science Cuture</w:t>
      </w:r>
      <w:r w:rsidRPr="00627EEE">
        <w:rPr>
          <w:rFonts w:asciiTheme="majorBidi" w:hAnsiTheme="majorBidi" w:cstheme="majorBidi"/>
          <w:sz w:val="24"/>
          <w:szCs w:val="24"/>
        </w:rPr>
        <w:t>, 4(2), 51-72.</w:t>
      </w:r>
    </w:p>
    <w:p w14:paraId="06354C52" w14:textId="77777777" w:rsidR="0082617F" w:rsidRPr="00627EEE" w:rsidRDefault="0082617F" w:rsidP="0082617F">
      <w:pPr>
        <w:spacing w:before="240" w:after="0" w:line="240" w:lineRule="auto"/>
        <w:ind w:left="431" w:hanging="431"/>
        <w:jc w:val="both"/>
        <w:rPr>
          <w:rFonts w:asciiTheme="majorBidi" w:hAnsiTheme="majorBidi" w:cstheme="majorBidi"/>
          <w:sz w:val="24"/>
          <w:szCs w:val="24"/>
        </w:rPr>
      </w:pPr>
      <w:bookmarkStart w:id="83" w:name="_Hlk48762119"/>
      <w:r w:rsidRPr="00627EEE">
        <w:rPr>
          <w:rFonts w:asciiTheme="majorBidi" w:hAnsiTheme="majorBidi" w:cstheme="majorBidi"/>
          <w:sz w:val="24"/>
          <w:szCs w:val="24"/>
        </w:rPr>
        <w:t>Pujol-Tost, L. (2018</w:t>
      </w:r>
      <w:bookmarkEnd w:id="83"/>
      <w:r w:rsidRPr="00627EEE">
        <w:rPr>
          <w:rFonts w:asciiTheme="majorBidi" w:hAnsiTheme="majorBidi" w:cstheme="majorBidi"/>
          <w:sz w:val="24"/>
          <w:szCs w:val="24"/>
        </w:rPr>
        <w:t xml:space="preserve">). Cultural presence in virtual archaeology: An exploratory analysis of factors. </w:t>
      </w:r>
      <w:r w:rsidRPr="00627EEE">
        <w:rPr>
          <w:rFonts w:asciiTheme="majorBidi" w:hAnsiTheme="majorBidi" w:cstheme="majorBidi"/>
          <w:i/>
          <w:iCs/>
          <w:sz w:val="24"/>
          <w:szCs w:val="24"/>
        </w:rPr>
        <w:t>Presence: Teleoperators and Virtual Environments</w:t>
      </w:r>
      <w:r w:rsidRPr="00627EEE">
        <w:rPr>
          <w:rFonts w:asciiTheme="majorBidi" w:hAnsiTheme="majorBidi" w:cstheme="majorBidi"/>
          <w:sz w:val="24"/>
          <w:szCs w:val="24"/>
        </w:rPr>
        <w:t>, 26(03), 247-263.</w:t>
      </w:r>
    </w:p>
    <w:p w14:paraId="45BD97EB" w14:textId="77777777" w:rsidR="0082617F" w:rsidRPr="00627EEE" w:rsidRDefault="0082617F" w:rsidP="0082617F">
      <w:pPr>
        <w:autoSpaceDE w:val="0"/>
        <w:autoSpaceDN w:val="0"/>
        <w:adjustRightInd w:val="0"/>
        <w:spacing w:before="240" w:after="0" w:line="240" w:lineRule="auto"/>
        <w:ind w:left="432" w:hanging="432"/>
        <w:jc w:val="both"/>
        <w:rPr>
          <w:rFonts w:asciiTheme="majorBidi" w:hAnsiTheme="majorBidi" w:cstheme="majorBidi"/>
          <w:color w:val="000000"/>
          <w:sz w:val="24"/>
          <w:szCs w:val="24"/>
        </w:rPr>
      </w:pPr>
      <w:r w:rsidRPr="00627EEE">
        <w:rPr>
          <w:rFonts w:asciiTheme="majorBidi" w:hAnsiTheme="majorBidi" w:cstheme="majorBidi"/>
          <w:color w:val="000000"/>
          <w:sz w:val="24"/>
          <w:szCs w:val="24"/>
        </w:rPr>
        <w:t xml:space="preserve">R&amp;M (Research and Markets). (2013). </w:t>
      </w:r>
      <w:r w:rsidRPr="00627EEE">
        <w:rPr>
          <w:rFonts w:asciiTheme="majorBidi" w:hAnsiTheme="majorBidi" w:cstheme="majorBidi"/>
          <w:i/>
          <w:iCs/>
          <w:color w:val="000000"/>
          <w:sz w:val="24"/>
          <w:szCs w:val="24"/>
        </w:rPr>
        <w:t>Global Education Technology and the Smart Classroom Market Report</w:t>
      </w:r>
      <w:r w:rsidRPr="00627EEE">
        <w:rPr>
          <w:rFonts w:asciiTheme="majorBidi" w:hAnsiTheme="majorBidi" w:cstheme="majorBidi"/>
          <w:color w:val="000000"/>
          <w:sz w:val="24"/>
          <w:szCs w:val="24"/>
        </w:rPr>
        <w:t xml:space="preserve">. Retrieved from </w:t>
      </w:r>
      <w:hyperlink r:id="rId50" w:history="1">
        <w:r w:rsidRPr="00627EEE">
          <w:rPr>
            <w:rStyle w:val="Hyperlink"/>
            <w:rFonts w:asciiTheme="majorBidi" w:hAnsiTheme="majorBidi" w:cstheme="majorBidi"/>
            <w:sz w:val="24"/>
            <w:szCs w:val="24"/>
          </w:rPr>
          <w:t>https://www.businesswire.com/news/home/20131101005334/en/Research-Markets-2013-Report-Worldwide-Metabolomics-Market</w:t>
        </w:r>
      </w:hyperlink>
      <w:r w:rsidRPr="00627EEE">
        <w:rPr>
          <w:rStyle w:val="Hyperlink"/>
          <w:rFonts w:asciiTheme="majorBidi" w:hAnsiTheme="majorBidi" w:cstheme="majorBidi"/>
          <w:sz w:val="24"/>
          <w:szCs w:val="24"/>
        </w:rPr>
        <w:t>.</w:t>
      </w:r>
      <w:r w:rsidRPr="00627EEE">
        <w:rPr>
          <w:rFonts w:asciiTheme="majorBidi" w:hAnsiTheme="majorBidi" w:cstheme="majorBidi"/>
          <w:color w:val="000000"/>
          <w:sz w:val="24"/>
          <w:szCs w:val="24"/>
        </w:rPr>
        <w:t xml:space="preserve"> </w:t>
      </w:r>
    </w:p>
    <w:p w14:paraId="1579D9B5" w14:textId="77777777" w:rsidR="0082617F" w:rsidRPr="00627EEE" w:rsidRDefault="0082617F" w:rsidP="0082617F">
      <w:pPr>
        <w:autoSpaceDE w:val="0"/>
        <w:autoSpaceDN w:val="0"/>
        <w:adjustRightInd w:val="0"/>
        <w:spacing w:before="120" w:after="0" w:line="240" w:lineRule="auto"/>
        <w:ind w:left="431" w:hanging="431"/>
        <w:jc w:val="both"/>
        <w:rPr>
          <w:rFonts w:asciiTheme="majorBidi" w:hAnsiTheme="majorBidi" w:cstheme="majorBidi"/>
          <w:color w:val="000000"/>
          <w:sz w:val="24"/>
          <w:szCs w:val="24"/>
        </w:rPr>
      </w:pPr>
      <w:r w:rsidRPr="00627EEE">
        <w:rPr>
          <w:rFonts w:asciiTheme="majorBidi" w:hAnsiTheme="majorBidi" w:cstheme="majorBidi"/>
          <w:color w:val="000000"/>
          <w:sz w:val="24"/>
          <w:szCs w:val="24"/>
        </w:rPr>
        <w:t xml:space="preserve">Rani, N. S. A., Krishnan, K. S., Saidun, Z., &amp; Ahmad, H. (2019). The Relationship Between Entrepreneurship Education and Entrepreneurial Intention of Universiti Kuala Lumpur–Teknoputra Alumni. </w:t>
      </w:r>
      <w:r w:rsidRPr="00627EEE">
        <w:rPr>
          <w:rFonts w:asciiTheme="majorBidi" w:hAnsiTheme="majorBidi" w:cstheme="majorBidi"/>
          <w:i/>
          <w:iCs/>
          <w:color w:val="000000"/>
          <w:sz w:val="24"/>
          <w:szCs w:val="24"/>
        </w:rPr>
        <w:t>Humanities &amp; Social Sciences Reviews</w:t>
      </w:r>
      <w:r w:rsidRPr="00627EEE">
        <w:rPr>
          <w:rFonts w:asciiTheme="majorBidi" w:hAnsiTheme="majorBidi" w:cstheme="majorBidi"/>
          <w:color w:val="000000"/>
          <w:sz w:val="24"/>
          <w:szCs w:val="24"/>
        </w:rPr>
        <w:t>, 7(1), 147-155.</w:t>
      </w:r>
    </w:p>
    <w:p w14:paraId="7EA1A53B" w14:textId="77777777" w:rsidR="0082617F" w:rsidRPr="00627EEE" w:rsidRDefault="0082617F" w:rsidP="0082617F">
      <w:pPr>
        <w:autoSpaceDE w:val="0"/>
        <w:autoSpaceDN w:val="0"/>
        <w:adjustRightInd w:val="0"/>
        <w:spacing w:before="240" w:after="0" w:line="240" w:lineRule="auto"/>
        <w:ind w:left="432" w:hanging="432"/>
        <w:jc w:val="both"/>
        <w:rPr>
          <w:rFonts w:asciiTheme="majorBidi" w:hAnsiTheme="majorBidi" w:cstheme="majorBidi"/>
          <w:color w:val="000000"/>
          <w:sz w:val="24"/>
          <w:szCs w:val="24"/>
        </w:rPr>
      </w:pPr>
      <w:r w:rsidRPr="00627EEE">
        <w:rPr>
          <w:rFonts w:asciiTheme="majorBidi" w:hAnsiTheme="majorBidi" w:cstheme="majorBidi"/>
          <w:color w:val="000000"/>
          <w:sz w:val="24"/>
          <w:szCs w:val="24"/>
        </w:rPr>
        <w:t xml:space="preserve">Remenyi, D., Williams, B., Money, A., and Swartz, E. (1998). </w:t>
      </w:r>
      <w:r w:rsidRPr="00627EEE">
        <w:rPr>
          <w:rFonts w:asciiTheme="majorBidi" w:hAnsiTheme="majorBidi" w:cstheme="majorBidi"/>
          <w:i/>
          <w:iCs/>
          <w:color w:val="000000"/>
          <w:sz w:val="24"/>
          <w:szCs w:val="24"/>
        </w:rPr>
        <w:t>Doing Research in Business and Management: An Introduction to Process and Methods</w:t>
      </w:r>
      <w:r w:rsidRPr="00627EEE">
        <w:rPr>
          <w:rFonts w:asciiTheme="majorBidi" w:hAnsiTheme="majorBidi" w:cstheme="majorBidi"/>
          <w:color w:val="000000"/>
          <w:sz w:val="24"/>
          <w:szCs w:val="24"/>
        </w:rPr>
        <w:t>, Sage publications, London.</w:t>
      </w:r>
    </w:p>
    <w:p w14:paraId="1A4CB648" w14:textId="77777777" w:rsidR="0082617F" w:rsidRPr="00627EEE" w:rsidRDefault="0082617F" w:rsidP="0082617F">
      <w:pPr>
        <w:autoSpaceDE w:val="0"/>
        <w:autoSpaceDN w:val="0"/>
        <w:adjustRightInd w:val="0"/>
        <w:spacing w:before="240" w:after="0" w:line="240" w:lineRule="auto"/>
        <w:ind w:left="432" w:hanging="432"/>
        <w:jc w:val="both"/>
        <w:rPr>
          <w:rStyle w:val="Hyperlink"/>
          <w:rFonts w:asciiTheme="majorBidi" w:hAnsiTheme="majorBidi" w:cstheme="majorBidi"/>
          <w:sz w:val="24"/>
          <w:szCs w:val="24"/>
        </w:rPr>
      </w:pPr>
      <w:r w:rsidRPr="00627EEE">
        <w:rPr>
          <w:rFonts w:asciiTheme="majorBidi" w:hAnsiTheme="majorBidi" w:cstheme="majorBidi"/>
          <w:color w:val="000000"/>
          <w:sz w:val="24"/>
          <w:szCs w:val="24"/>
        </w:rPr>
        <w:t xml:space="preserve">Ridge, N., &amp; Farah, S. (2009). </w:t>
      </w:r>
      <w:r w:rsidRPr="00627EEE">
        <w:rPr>
          <w:rFonts w:asciiTheme="majorBidi" w:hAnsiTheme="majorBidi" w:cstheme="majorBidi"/>
          <w:i/>
          <w:iCs/>
          <w:color w:val="000000"/>
          <w:sz w:val="24"/>
          <w:szCs w:val="24"/>
        </w:rPr>
        <w:t>Dubai School of Government: Challenges to curriculum development in the UAE</w:t>
      </w:r>
      <w:r w:rsidRPr="00627EEE">
        <w:rPr>
          <w:rFonts w:asciiTheme="majorBidi" w:hAnsiTheme="majorBidi" w:cstheme="majorBidi"/>
          <w:color w:val="000000"/>
          <w:sz w:val="24"/>
          <w:szCs w:val="24"/>
        </w:rPr>
        <w:t xml:space="preserve"> (Policy Brief No. 16). Retrieved from </w:t>
      </w:r>
      <w:hyperlink r:id="rId51" w:history="1">
        <w:r w:rsidRPr="00627EEE">
          <w:rPr>
            <w:rStyle w:val="Hyperlink"/>
            <w:rFonts w:asciiTheme="majorBidi" w:hAnsiTheme="majorBidi" w:cstheme="majorBidi"/>
            <w:sz w:val="24"/>
            <w:szCs w:val="24"/>
          </w:rPr>
          <w:t>https://www.researchgate.net/profile/Natasha_Ridge/publication/242611859_Challenges_to_Curriculum</w:t>
        </w:r>
      </w:hyperlink>
      <w:r w:rsidRPr="00627EEE">
        <w:rPr>
          <w:rStyle w:val="Hyperlink"/>
          <w:rFonts w:asciiTheme="majorBidi" w:hAnsiTheme="majorBidi" w:cstheme="majorBidi"/>
          <w:sz w:val="24"/>
          <w:szCs w:val="24"/>
        </w:rPr>
        <w:t>.</w:t>
      </w:r>
    </w:p>
    <w:p w14:paraId="0BF9A6BA" w14:textId="77777777" w:rsidR="0082617F" w:rsidRPr="00627EEE" w:rsidRDefault="0082617F" w:rsidP="0082617F">
      <w:pPr>
        <w:autoSpaceDE w:val="0"/>
        <w:autoSpaceDN w:val="0"/>
        <w:adjustRightInd w:val="0"/>
        <w:spacing w:before="240" w:after="0" w:line="240" w:lineRule="auto"/>
        <w:ind w:left="432" w:hanging="432"/>
        <w:jc w:val="both"/>
        <w:rPr>
          <w:rFonts w:asciiTheme="majorBidi" w:hAnsiTheme="majorBidi" w:cstheme="majorBidi"/>
          <w:color w:val="000000"/>
          <w:sz w:val="24"/>
          <w:szCs w:val="24"/>
        </w:rPr>
      </w:pPr>
      <w:r w:rsidRPr="00627EEE">
        <w:rPr>
          <w:rFonts w:asciiTheme="majorBidi" w:hAnsiTheme="majorBidi" w:cstheme="majorBidi"/>
          <w:color w:val="000000"/>
          <w:sz w:val="24"/>
          <w:szCs w:val="24"/>
        </w:rPr>
        <w:t xml:space="preserve">Ridge, N., Kippels, S., Shami, S., &amp; Farah, S. (2007). </w:t>
      </w:r>
      <w:r w:rsidRPr="00627EEE">
        <w:rPr>
          <w:rFonts w:asciiTheme="majorBidi" w:hAnsiTheme="majorBidi" w:cstheme="majorBidi"/>
          <w:i/>
          <w:iCs/>
          <w:color w:val="000000"/>
          <w:sz w:val="24"/>
          <w:szCs w:val="24"/>
        </w:rPr>
        <w:t>Policy Paper The public</w:t>
      </w:r>
      <w:r w:rsidRPr="00627EEE">
        <w:rPr>
          <w:rFonts w:asciiTheme="majorBidi" w:hAnsiTheme="majorBidi" w:cstheme="majorBidi"/>
          <w:color w:val="000000"/>
          <w:sz w:val="24"/>
          <w:szCs w:val="24"/>
        </w:rPr>
        <w:t>, 2005(2006).</w:t>
      </w:r>
    </w:p>
    <w:p w14:paraId="037DD463" w14:textId="77777777" w:rsidR="0082617F" w:rsidRPr="00627EEE" w:rsidRDefault="0082617F" w:rsidP="0082617F">
      <w:pPr>
        <w:autoSpaceDE w:val="0"/>
        <w:autoSpaceDN w:val="0"/>
        <w:adjustRightInd w:val="0"/>
        <w:spacing w:before="120" w:after="0" w:line="240" w:lineRule="auto"/>
        <w:ind w:left="431" w:hanging="431"/>
        <w:jc w:val="both"/>
        <w:rPr>
          <w:rFonts w:asciiTheme="majorBidi" w:hAnsiTheme="majorBidi" w:cstheme="majorBidi"/>
          <w:color w:val="000000"/>
          <w:sz w:val="24"/>
          <w:szCs w:val="24"/>
        </w:rPr>
      </w:pPr>
      <w:r w:rsidRPr="00627EEE">
        <w:rPr>
          <w:rFonts w:asciiTheme="majorBidi" w:hAnsiTheme="majorBidi" w:cstheme="majorBidi"/>
          <w:color w:val="000000"/>
          <w:sz w:val="24"/>
          <w:szCs w:val="24"/>
        </w:rPr>
        <w:t xml:space="preserve">Rissa, J. (2014). </w:t>
      </w:r>
      <w:r w:rsidRPr="00627EEE">
        <w:rPr>
          <w:rFonts w:asciiTheme="majorBidi" w:hAnsiTheme="majorBidi" w:cstheme="majorBidi"/>
          <w:i/>
          <w:iCs/>
          <w:color w:val="000000"/>
          <w:sz w:val="24"/>
          <w:szCs w:val="24"/>
        </w:rPr>
        <w:t>An empirical study on the e-learning acceptance among the Finnish labor</w:t>
      </w:r>
      <w:r w:rsidRPr="00627EEE">
        <w:rPr>
          <w:rFonts w:asciiTheme="majorBidi" w:hAnsiTheme="majorBidi" w:cstheme="majorBidi"/>
          <w:color w:val="000000"/>
          <w:sz w:val="24"/>
          <w:szCs w:val="24"/>
        </w:rPr>
        <w:t>.</w:t>
      </w:r>
    </w:p>
    <w:p w14:paraId="0D4990E4" w14:textId="77777777" w:rsidR="0082617F" w:rsidRPr="00627EEE" w:rsidRDefault="0082617F" w:rsidP="0082617F">
      <w:pPr>
        <w:spacing w:before="120" w:after="0" w:line="240" w:lineRule="auto"/>
        <w:ind w:left="720" w:hanging="720"/>
        <w:jc w:val="both"/>
        <w:rPr>
          <w:rFonts w:asciiTheme="majorBidi" w:hAnsiTheme="majorBidi" w:cstheme="majorBidi"/>
          <w:sz w:val="24"/>
          <w:szCs w:val="24"/>
        </w:rPr>
      </w:pPr>
      <w:r w:rsidRPr="00627EEE">
        <w:rPr>
          <w:rFonts w:asciiTheme="majorBidi" w:hAnsiTheme="majorBidi" w:cstheme="majorBidi"/>
          <w:sz w:val="24"/>
          <w:szCs w:val="24"/>
        </w:rPr>
        <w:t xml:space="preserve">Robeck, E., Raghunathan, S., Singh, A. D., &amp; Sharma, B. (2019). </w:t>
      </w:r>
      <w:r w:rsidRPr="00627EEE">
        <w:rPr>
          <w:rFonts w:asciiTheme="majorBidi" w:hAnsiTheme="majorBidi" w:cstheme="majorBidi"/>
          <w:i/>
          <w:iCs/>
          <w:sz w:val="24"/>
          <w:szCs w:val="24"/>
        </w:rPr>
        <w:t>Diverse Applications of the Elements of Smart Learning Environments</w:t>
      </w:r>
      <w:r w:rsidRPr="00627EEE">
        <w:rPr>
          <w:rFonts w:asciiTheme="majorBidi" w:hAnsiTheme="majorBidi" w:cstheme="majorBidi"/>
          <w:sz w:val="24"/>
          <w:szCs w:val="24"/>
        </w:rPr>
        <w:t>. In Cases on Smart Learning Environments (pp. 118-141). IGI Global.</w:t>
      </w:r>
    </w:p>
    <w:p w14:paraId="5A4833C6" w14:textId="77777777" w:rsidR="0082617F" w:rsidRPr="00627EEE" w:rsidRDefault="0082617F" w:rsidP="0082617F">
      <w:pPr>
        <w:autoSpaceDE w:val="0"/>
        <w:autoSpaceDN w:val="0"/>
        <w:adjustRightInd w:val="0"/>
        <w:spacing w:before="240" w:after="0" w:line="240" w:lineRule="auto"/>
        <w:ind w:left="432" w:hanging="432"/>
        <w:jc w:val="both"/>
        <w:rPr>
          <w:rFonts w:asciiTheme="majorBidi" w:hAnsiTheme="majorBidi" w:cstheme="majorBidi"/>
          <w:sz w:val="24"/>
          <w:szCs w:val="24"/>
        </w:rPr>
      </w:pPr>
      <w:r w:rsidRPr="00627EEE">
        <w:rPr>
          <w:rFonts w:asciiTheme="majorBidi" w:hAnsiTheme="majorBidi" w:cstheme="majorBidi"/>
          <w:color w:val="000000"/>
          <w:sz w:val="24"/>
          <w:szCs w:val="24"/>
        </w:rPr>
        <w:t xml:space="preserve">Robin, B. R. (2016). </w:t>
      </w:r>
      <w:r w:rsidRPr="00627EEE">
        <w:rPr>
          <w:rFonts w:asciiTheme="majorBidi" w:hAnsiTheme="majorBidi" w:cstheme="majorBidi"/>
          <w:i/>
          <w:iCs/>
          <w:sz w:val="24"/>
          <w:szCs w:val="24"/>
        </w:rPr>
        <w:t>The Power of Digital Storytelling to Support Teaching and Learning. Digital Education Review</w:t>
      </w:r>
      <w:r w:rsidRPr="00627EEE">
        <w:rPr>
          <w:rFonts w:asciiTheme="majorBidi" w:hAnsiTheme="majorBidi" w:cstheme="majorBidi"/>
          <w:sz w:val="24"/>
          <w:szCs w:val="24"/>
        </w:rPr>
        <w:t xml:space="preserve"> - Number 30, December 2016. Retrieved from </w:t>
      </w:r>
      <w:hyperlink r:id="rId52" w:history="1">
        <w:r w:rsidRPr="00627EEE">
          <w:rPr>
            <w:rStyle w:val="Hyperlink"/>
            <w:rFonts w:asciiTheme="majorBidi" w:hAnsiTheme="majorBidi" w:cstheme="majorBidi"/>
            <w:sz w:val="24"/>
            <w:szCs w:val="24"/>
          </w:rPr>
          <w:t>http://greav.ub.edu/der/</w:t>
        </w:r>
      </w:hyperlink>
      <w:r w:rsidRPr="00627EEE">
        <w:rPr>
          <w:rFonts w:asciiTheme="majorBidi" w:hAnsiTheme="majorBidi" w:cstheme="majorBidi"/>
          <w:sz w:val="24"/>
          <w:szCs w:val="24"/>
        </w:rPr>
        <w:t>.</w:t>
      </w:r>
    </w:p>
    <w:p w14:paraId="1EF70E92" w14:textId="77777777" w:rsidR="0082617F" w:rsidRPr="00627EEE" w:rsidRDefault="0082617F" w:rsidP="0082617F">
      <w:pPr>
        <w:autoSpaceDE w:val="0"/>
        <w:autoSpaceDN w:val="0"/>
        <w:adjustRightInd w:val="0"/>
        <w:spacing w:before="120" w:after="0" w:line="240" w:lineRule="auto"/>
        <w:ind w:left="431" w:hanging="431"/>
        <w:jc w:val="both"/>
        <w:rPr>
          <w:rFonts w:asciiTheme="majorBidi" w:hAnsiTheme="majorBidi" w:cstheme="majorBidi"/>
          <w:color w:val="000000"/>
          <w:sz w:val="24"/>
          <w:szCs w:val="24"/>
        </w:rPr>
      </w:pPr>
      <w:r w:rsidRPr="00627EEE">
        <w:rPr>
          <w:rFonts w:asciiTheme="majorBidi" w:hAnsiTheme="majorBidi" w:cstheme="majorBidi"/>
          <w:color w:val="000000"/>
          <w:sz w:val="24"/>
          <w:szCs w:val="24"/>
        </w:rPr>
        <w:t xml:space="preserve">Roblyer, M. D., McDaniel, M., Webb, M., Herman, J., &amp; Witty, J. V. (2010). Findings on Facebook in higher education: A comparison of college faculty and student uses and perceptions of social networking sites. </w:t>
      </w:r>
      <w:r w:rsidRPr="00627EEE">
        <w:rPr>
          <w:rFonts w:asciiTheme="majorBidi" w:hAnsiTheme="majorBidi" w:cstheme="majorBidi"/>
          <w:i/>
          <w:iCs/>
          <w:color w:val="000000"/>
          <w:sz w:val="24"/>
          <w:szCs w:val="24"/>
        </w:rPr>
        <w:t>The Internet and higher education</w:t>
      </w:r>
      <w:r w:rsidRPr="00627EEE">
        <w:rPr>
          <w:rFonts w:asciiTheme="majorBidi" w:hAnsiTheme="majorBidi" w:cstheme="majorBidi"/>
          <w:color w:val="000000"/>
          <w:sz w:val="24"/>
          <w:szCs w:val="24"/>
        </w:rPr>
        <w:t>, 13(3), 134-140.</w:t>
      </w:r>
    </w:p>
    <w:p w14:paraId="06F6B023" w14:textId="77777777" w:rsidR="0082617F" w:rsidRPr="00627EEE" w:rsidRDefault="0082617F" w:rsidP="0082617F">
      <w:pPr>
        <w:autoSpaceDE w:val="0"/>
        <w:autoSpaceDN w:val="0"/>
        <w:adjustRightInd w:val="0"/>
        <w:spacing w:before="240" w:after="0" w:line="240" w:lineRule="auto"/>
        <w:ind w:left="432" w:hanging="432"/>
        <w:jc w:val="both"/>
        <w:rPr>
          <w:rFonts w:asciiTheme="majorBidi" w:hAnsiTheme="majorBidi" w:cstheme="majorBidi"/>
          <w:color w:val="000000"/>
          <w:sz w:val="24"/>
          <w:szCs w:val="24"/>
        </w:rPr>
      </w:pPr>
      <w:r w:rsidRPr="00627EEE">
        <w:rPr>
          <w:rFonts w:asciiTheme="majorBidi" w:hAnsiTheme="majorBidi" w:cstheme="majorBidi"/>
          <w:color w:val="000000"/>
          <w:sz w:val="24"/>
          <w:szCs w:val="24"/>
        </w:rPr>
        <w:t xml:space="preserve">Rogers, A., &amp; Horrocks, N. (2010). </w:t>
      </w:r>
      <w:r w:rsidRPr="00627EEE">
        <w:rPr>
          <w:rFonts w:asciiTheme="majorBidi" w:hAnsiTheme="majorBidi" w:cstheme="majorBidi"/>
          <w:i/>
          <w:iCs/>
          <w:color w:val="000000"/>
          <w:sz w:val="24"/>
          <w:szCs w:val="24"/>
        </w:rPr>
        <w:t>Teaching adults</w:t>
      </w:r>
      <w:r w:rsidRPr="00627EEE">
        <w:rPr>
          <w:rFonts w:asciiTheme="majorBidi" w:hAnsiTheme="majorBidi" w:cstheme="majorBidi"/>
          <w:color w:val="000000"/>
          <w:sz w:val="24"/>
          <w:szCs w:val="24"/>
        </w:rPr>
        <w:t>. McGraw-Hill Education (UK).</w:t>
      </w:r>
    </w:p>
    <w:p w14:paraId="40CFF1ED" w14:textId="77777777" w:rsidR="0082617F" w:rsidRPr="00627EEE" w:rsidRDefault="0082617F" w:rsidP="0082617F">
      <w:pPr>
        <w:autoSpaceDE w:val="0"/>
        <w:autoSpaceDN w:val="0"/>
        <w:adjustRightInd w:val="0"/>
        <w:spacing w:before="240" w:after="0" w:line="240" w:lineRule="auto"/>
        <w:ind w:left="432" w:hanging="432"/>
        <w:jc w:val="both"/>
        <w:rPr>
          <w:rFonts w:asciiTheme="majorBidi" w:hAnsiTheme="majorBidi" w:cstheme="majorBidi"/>
          <w:color w:val="000000"/>
          <w:sz w:val="24"/>
          <w:szCs w:val="24"/>
        </w:rPr>
      </w:pPr>
      <w:r w:rsidRPr="00627EEE">
        <w:rPr>
          <w:rFonts w:asciiTheme="majorBidi" w:hAnsiTheme="majorBidi" w:cstheme="majorBidi"/>
          <w:color w:val="000000"/>
          <w:sz w:val="24"/>
          <w:szCs w:val="24"/>
        </w:rPr>
        <w:t xml:space="preserve">Rogers, C. R. (1983). </w:t>
      </w:r>
      <w:r w:rsidRPr="00627EEE">
        <w:rPr>
          <w:rFonts w:asciiTheme="majorBidi" w:hAnsiTheme="majorBidi" w:cstheme="majorBidi"/>
          <w:i/>
          <w:iCs/>
          <w:color w:val="000000"/>
          <w:sz w:val="24"/>
          <w:szCs w:val="24"/>
        </w:rPr>
        <w:t>Freedom to Learn for the 80’s</w:t>
      </w:r>
      <w:r w:rsidRPr="00627EEE">
        <w:rPr>
          <w:rFonts w:asciiTheme="majorBidi" w:hAnsiTheme="majorBidi" w:cstheme="majorBidi"/>
          <w:color w:val="000000"/>
          <w:sz w:val="24"/>
          <w:szCs w:val="24"/>
        </w:rPr>
        <w:t>. Charles E. Merrill, Columbus.</w:t>
      </w:r>
    </w:p>
    <w:p w14:paraId="0480E851" w14:textId="77777777" w:rsidR="0082617F" w:rsidRPr="00627EEE" w:rsidRDefault="0082617F" w:rsidP="0082617F">
      <w:pPr>
        <w:autoSpaceDE w:val="0"/>
        <w:autoSpaceDN w:val="0"/>
        <w:adjustRightInd w:val="0"/>
        <w:spacing w:before="240" w:after="0" w:line="240" w:lineRule="auto"/>
        <w:ind w:left="432" w:hanging="432"/>
        <w:jc w:val="both"/>
        <w:rPr>
          <w:rFonts w:asciiTheme="majorBidi" w:hAnsiTheme="majorBidi" w:cstheme="majorBidi"/>
          <w:color w:val="000000"/>
          <w:sz w:val="24"/>
          <w:szCs w:val="24"/>
        </w:rPr>
      </w:pPr>
      <w:r w:rsidRPr="00627EEE">
        <w:rPr>
          <w:rFonts w:asciiTheme="majorBidi" w:hAnsiTheme="majorBidi" w:cstheme="majorBidi"/>
          <w:color w:val="000000"/>
          <w:sz w:val="24"/>
          <w:szCs w:val="24"/>
        </w:rPr>
        <w:t xml:space="preserve">Rogers, E.M. (1995). </w:t>
      </w:r>
      <w:r w:rsidRPr="00627EEE">
        <w:rPr>
          <w:rFonts w:asciiTheme="majorBidi" w:hAnsiTheme="majorBidi" w:cstheme="majorBidi"/>
          <w:i/>
          <w:iCs/>
          <w:color w:val="000000"/>
          <w:sz w:val="24"/>
          <w:szCs w:val="24"/>
        </w:rPr>
        <w:t>Diffusion of innovations</w:t>
      </w:r>
      <w:r w:rsidRPr="00627EEE">
        <w:rPr>
          <w:rFonts w:asciiTheme="majorBidi" w:hAnsiTheme="majorBidi" w:cstheme="majorBidi"/>
          <w:color w:val="000000"/>
          <w:sz w:val="24"/>
          <w:szCs w:val="24"/>
        </w:rPr>
        <w:t xml:space="preserve"> (4th edition). The Free Press. New York.</w:t>
      </w:r>
    </w:p>
    <w:p w14:paraId="605D2F62" w14:textId="77777777" w:rsidR="0082617F" w:rsidRPr="00627EEE" w:rsidRDefault="0082617F" w:rsidP="0082617F">
      <w:pPr>
        <w:autoSpaceDE w:val="0"/>
        <w:autoSpaceDN w:val="0"/>
        <w:adjustRightInd w:val="0"/>
        <w:spacing w:before="240" w:after="0" w:line="240" w:lineRule="auto"/>
        <w:ind w:left="432" w:hanging="432"/>
        <w:jc w:val="both"/>
        <w:rPr>
          <w:rFonts w:asciiTheme="majorBidi" w:hAnsiTheme="majorBidi" w:cstheme="majorBidi"/>
          <w:color w:val="000000"/>
          <w:sz w:val="24"/>
          <w:szCs w:val="24"/>
        </w:rPr>
      </w:pPr>
      <w:r w:rsidRPr="00627EEE">
        <w:rPr>
          <w:rFonts w:asciiTheme="majorBidi" w:hAnsiTheme="majorBidi" w:cstheme="majorBidi"/>
          <w:color w:val="000000"/>
          <w:sz w:val="24"/>
          <w:szCs w:val="24"/>
        </w:rPr>
        <w:t xml:space="preserve">Rostaminezhad, M.A Mozayani, N. Norozi, D and Iziy, M. (2013). Factors Related to E-learner Dropout: Case Study of IUST Elearning Center. </w:t>
      </w:r>
      <w:r w:rsidRPr="00627EEE">
        <w:rPr>
          <w:rFonts w:asciiTheme="majorBidi" w:hAnsiTheme="majorBidi" w:cstheme="majorBidi"/>
          <w:i/>
          <w:iCs/>
          <w:color w:val="000000"/>
          <w:sz w:val="24"/>
          <w:szCs w:val="24"/>
        </w:rPr>
        <w:t>Social and Behavioral Sciences,</w:t>
      </w:r>
      <w:r w:rsidRPr="00627EEE">
        <w:rPr>
          <w:rFonts w:asciiTheme="majorBidi" w:hAnsiTheme="majorBidi" w:cstheme="majorBidi"/>
          <w:color w:val="000000"/>
          <w:sz w:val="24"/>
          <w:szCs w:val="24"/>
        </w:rPr>
        <w:t xml:space="preserve"> Vol. 83, pp. 522 – 527.</w:t>
      </w:r>
    </w:p>
    <w:p w14:paraId="71EFB923" w14:textId="77777777" w:rsidR="0082617F" w:rsidRPr="00627EEE" w:rsidRDefault="0082617F" w:rsidP="0082617F">
      <w:pPr>
        <w:autoSpaceDE w:val="0"/>
        <w:autoSpaceDN w:val="0"/>
        <w:adjustRightInd w:val="0"/>
        <w:spacing w:before="240" w:after="0" w:line="240" w:lineRule="auto"/>
        <w:ind w:left="432" w:hanging="432"/>
        <w:jc w:val="both"/>
        <w:rPr>
          <w:rFonts w:asciiTheme="majorBidi" w:hAnsiTheme="majorBidi" w:cstheme="majorBidi"/>
          <w:color w:val="000000"/>
          <w:sz w:val="24"/>
          <w:szCs w:val="24"/>
        </w:rPr>
      </w:pPr>
      <w:r w:rsidRPr="00627EEE">
        <w:rPr>
          <w:rFonts w:asciiTheme="majorBidi" w:hAnsiTheme="majorBidi" w:cstheme="majorBidi"/>
          <w:color w:val="000000"/>
          <w:sz w:val="24"/>
          <w:szCs w:val="24"/>
        </w:rPr>
        <w:t xml:space="preserve">Roumen, E. S., &amp; Kovatcheva, N. E. (2017). </w:t>
      </w:r>
      <w:r w:rsidRPr="00627EEE">
        <w:rPr>
          <w:rFonts w:asciiTheme="majorBidi" w:hAnsiTheme="majorBidi" w:cstheme="majorBidi"/>
          <w:i/>
          <w:iCs/>
          <w:color w:val="000000"/>
          <w:sz w:val="24"/>
          <w:szCs w:val="24"/>
        </w:rPr>
        <w:t>Conceptualising of Smart Education</w:t>
      </w:r>
      <w:r w:rsidRPr="00627EEE">
        <w:rPr>
          <w:rFonts w:asciiTheme="majorBidi" w:hAnsiTheme="majorBidi" w:cstheme="majorBidi"/>
          <w:color w:val="000000"/>
          <w:sz w:val="24"/>
          <w:szCs w:val="24"/>
        </w:rPr>
        <w:t>. Online: https://www.researchgate.net/publication/320623528_Conceptualising_of_Smart_Education. Accessed 06 Feb 2018.</w:t>
      </w:r>
    </w:p>
    <w:p w14:paraId="149E5B32" w14:textId="77777777" w:rsidR="0082617F" w:rsidRPr="00627EEE" w:rsidRDefault="0082617F" w:rsidP="0082617F">
      <w:pPr>
        <w:autoSpaceDE w:val="0"/>
        <w:autoSpaceDN w:val="0"/>
        <w:adjustRightInd w:val="0"/>
        <w:spacing w:before="240" w:after="0" w:line="240" w:lineRule="auto"/>
        <w:ind w:left="432" w:hanging="432"/>
        <w:jc w:val="both"/>
        <w:rPr>
          <w:rFonts w:asciiTheme="majorBidi" w:hAnsiTheme="majorBidi" w:cstheme="majorBidi"/>
          <w:color w:val="000000"/>
          <w:sz w:val="24"/>
          <w:szCs w:val="24"/>
        </w:rPr>
      </w:pPr>
      <w:r w:rsidRPr="00627EEE">
        <w:rPr>
          <w:rFonts w:asciiTheme="majorBidi" w:hAnsiTheme="majorBidi" w:cstheme="majorBidi"/>
          <w:color w:val="000000"/>
          <w:sz w:val="24"/>
          <w:szCs w:val="24"/>
        </w:rPr>
        <w:t xml:space="preserve">Rovai, A. P. &amp; Jordan, H. M. (2004). Blended Learning and Sense of Community: A comparative analysis with traditional and fully online graduate courses. </w:t>
      </w:r>
      <w:r w:rsidRPr="00627EEE">
        <w:rPr>
          <w:rFonts w:asciiTheme="majorBidi" w:hAnsiTheme="majorBidi" w:cstheme="majorBidi"/>
          <w:i/>
          <w:iCs/>
          <w:color w:val="000000"/>
          <w:sz w:val="24"/>
          <w:szCs w:val="24"/>
        </w:rPr>
        <w:t>International Review of Research in Open and Distance Learning</w:t>
      </w:r>
      <w:r w:rsidRPr="00627EEE">
        <w:rPr>
          <w:rFonts w:asciiTheme="majorBidi" w:hAnsiTheme="majorBidi" w:cstheme="majorBidi"/>
          <w:color w:val="000000"/>
          <w:sz w:val="24"/>
          <w:szCs w:val="24"/>
        </w:rPr>
        <w:t>, 5(2), 1-17.</w:t>
      </w:r>
    </w:p>
    <w:p w14:paraId="1A1D3ACC" w14:textId="77777777" w:rsidR="0082617F" w:rsidRPr="00627EEE" w:rsidRDefault="0082617F" w:rsidP="0082617F">
      <w:pPr>
        <w:autoSpaceDE w:val="0"/>
        <w:autoSpaceDN w:val="0"/>
        <w:adjustRightInd w:val="0"/>
        <w:spacing w:before="240" w:after="0" w:line="240" w:lineRule="auto"/>
        <w:ind w:left="432" w:hanging="432"/>
        <w:jc w:val="both"/>
        <w:rPr>
          <w:rFonts w:asciiTheme="majorBidi" w:hAnsiTheme="majorBidi" w:cstheme="majorBidi"/>
          <w:color w:val="000000"/>
          <w:sz w:val="24"/>
          <w:szCs w:val="24"/>
        </w:rPr>
      </w:pPr>
      <w:r w:rsidRPr="00627EEE">
        <w:rPr>
          <w:rFonts w:asciiTheme="majorBidi" w:hAnsiTheme="majorBidi" w:cstheme="majorBidi"/>
          <w:color w:val="000000"/>
          <w:sz w:val="24"/>
          <w:szCs w:val="24"/>
        </w:rPr>
        <w:t xml:space="preserve">Roy, A.; Kihoza, P.; Suhonen, J.; Vesisenaho, M.; Tukiaianen, M. (2014). Promoting proper education for sustainability: An exploratory study of ICT enhanced Problem Based Learning in a developing country. </w:t>
      </w:r>
      <w:r w:rsidRPr="00627EEE">
        <w:rPr>
          <w:rFonts w:asciiTheme="majorBidi" w:hAnsiTheme="majorBidi" w:cstheme="majorBidi"/>
          <w:i/>
          <w:iCs/>
          <w:color w:val="000000"/>
          <w:sz w:val="24"/>
          <w:szCs w:val="24"/>
        </w:rPr>
        <w:t>International Journal of Educational Development Using Information Communication Technology,</w:t>
      </w:r>
      <w:r w:rsidRPr="00627EEE">
        <w:rPr>
          <w:rFonts w:asciiTheme="majorBidi" w:hAnsiTheme="majorBidi" w:cstheme="majorBidi"/>
          <w:color w:val="000000"/>
          <w:sz w:val="24"/>
          <w:szCs w:val="24"/>
        </w:rPr>
        <w:t xml:space="preserve"> 10, 70–90.</w:t>
      </w:r>
    </w:p>
    <w:p w14:paraId="6E656F56" w14:textId="77777777" w:rsidR="0082617F" w:rsidRPr="00627EEE" w:rsidRDefault="0082617F" w:rsidP="0082617F">
      <w:pPr>
        <w:spacing w:before="240" w:after="0" w:line="240" w:lineRule="auto"/>
        <w:ind w:left="431" w:hanging="431"/>
        <w:jc w:val="both"/>
        <w:rPr>
          <w:rFonts w:asciiTheme="majorBidi" w:hAnsiTheme="majorBidi" w:cstheme="majorBidi"/>
          <w:sz w:val="24"/>
          <w:szCs w:val="24"/>
        </w:rPr>
      </w:pPr>
      <w:r w:rsidRPr="00627EEE">
        <w:rPr>
          <w:rFonts w:asciiTheme="majorBidi" w:hAnsiTheme="majorBidi" w:cstheme="majorBidi"/>
          <w:sz w:val="24"/>
          <w:szCs w:val="24"/>
        </w:rPr>
        <w:t xml:space="preserve">Ruscio, J., &amp; Roche, B. (2012). Determining the number of factors to retain in an exploratory factor analysis using comparison data of known factorial structure. </w:t>
      </w:r>
      <w:r w:rsidRPr="00627EEE">
        <w:rPr>
          <w:rFonts w:asciiTheme="majorBidi" w:hAnsiTheme="majorBidi" w:cstheme="majorBidi"/>
          <w:i/>
          <w:iCs/>
          <w:sz w:val="24"/>
          <w:szCs w:val="24"/>
        </w:rPr>
        <w:t>Psychological assessment,</w:t>
      </w:r>
      <w:r w:rsidRPr="00627EEE">
        <w:rPr>
          <w:rFonts w:asciiTheme="majorBidi" w:hAnsiTheme="majorBidi" w:cstheme="majorBidi"/>
          <w:sz w:val="24"/>
          <w:szCs w:val="24"/>
        </w:rPr>
        <w:t xml:space="preserve"> 24(2), 282-292.</w:t>
      </w:r>
    </w:p>
    <w:p w14:paraId="446D1E2B" w14:textId="77777777" w:rsidR="0082617F" w:rsidRPr="00627EEE" w:rsidRDefault="0082617F" w:rsidP="0082617F">
      <w:pPr>
        <w:autoSpaceDE w:val="0"/>
        <w:autoSpaceDN w:val="0"/>
        <w:adjustRightInd w:val="0"/>
        <w:spacing w:before="240" w:after="0" w:line="240" w:lineRule="auto"/>
        <w:ind w:left="432" w:hanging="432"/>
        <w:jc w:val="both"/>
        <w:rPr>
          <w:rFonts w:asciiTheme="majorBidi" w:hAnsiTheme="majorBidi" w:cstheme="majorBidi"/>
          <w:color w:val="000000"/>
          <w:sz w:val="24"/>
          <w:szCs w:val="24"/>
        </w:rPr>
      </w:pPr>
      <w:r w:rsidRPr="00627EEE">
        <w:rPr>
          <w:rFonts w:asciiTheme="majorBidi" w:hAnsiTheme="majorBidi" w:cstheme="majorBidi"/>
          <w:color w:val="000000"/>
          <w:sz w:val="24"/>
          <w:szCs w:val="24"/>
        </w:rPr>
        <w:t xml:space="preserve">Russell, J. Mauthner, N., Sharpe, S., and Tidswell, T. (1991). The windows tasks as a measure of strategic deception in preschoolers and autistic subjects. </w:t>
      </w:r>
      <w:r w:rsidRPr="00627EEE">
        <w:rPr>
          <w:rFonts w:asciiTheme="majorBidi" w:hAnsiTheme="majorBidi" w:cstheme="majorBidi"/>
          <w:i/>
          <w:iCs/>
          <w:color w:val="000000"/>
          <w:sz w:val="24"/>
          <w:szCs w:val="24"/>
        </w:rPr>
        <w:t>British journal of Psychology,</w:t>
      </w:r>
      <w:r w:rsidRPr="00627EEE">
        <w:rPr>
          <w:rFonts w:asciiTheme="majorBidi" w:hAnsiTheme="majorBidi" w:cstheme="majorBidi"/>
          <w:color w:val="000000"/>
          <w:sz w:val="24"/>
          <w:szCs w:val="24"/>
        </w:rPr>
        <w:t xml:space="preserve"> 9, 331-349. </w:t>
      </w:r>
    </w:p>
    <w:p w14:paraId="292B2F10" w14:textId="77777777" w:rsidR="0082617F" w:rsidRPr="00627EEE" w:rsidRDefault="0082617F" w:rsidP="0082617F">
      <w:pPr>
        <w:autoSpaceDE w:val="0"/>
        <w:autoSpaceDN w:val="0"/>
        <w:adjustRightInd w:val="0"/>
        <w:spacing w:before="240" w:after="0" w:line="240" w:lineRule="auto"/>
        <w:ind w:left="432" w:hanging="432"/>
        <w:jc w:val="both"/>
        <w:rPr>
          <w:rFonts w:asciiTheme="majorBidi" w:hAnsiTheme="majorBidi" w:cstheme="majorBidi"/>
          <w:color w:val="000000"/>
          <w:sz w:val="24"/>
          <w:szCs w:val="24"/>
        </w:rPr>
      </w:pPr>
      <w:r w:rsidRPr="00627EEE">
        <w:rPr>
          <w:rFonts w:asciiTheme="majorBidi" w:hAnsiTheme="majorBidi" w:cstheme="majorBidi"/>
          <w:color w:val="000000"/>
          <w:sz w:val="24"/>
          <w:szCs w:val="24"/>
        </w:rPr>
        <w:t xml:space="preserve">Russell, M., Higgins, J., &amp; Bebell, D. (2004). Laptop Learning: A Comparison of Teaching and Learning in Upper Elementary Classrooms Equipped with Shared Carts of Laptops and Permanent 1:1 Laptops. </w:t>
      </w:r>
      <w:r w:rsidRPr="00627EEE">
        <w:rPr>
          <w:rFonts w:asciiTheme="majorBidi" w:hAnsiTheme="majorBidi" w:cstheme="majorBidi"/>
          <w:i/>
          <w:iCs/>
          <w:color w:val="000000"/>
          <w:sz w:val="24"/>
          <w:szCs w:val="24"/>
        </w:rPr>
        <w:t xml:space="preserve">Journal of Educational Computing Research, </w:t>
      </w:r>
      <w:r w:rsidRPr="00627EEE">
        <w:rPr>
          <w:rFonts w:asciiTheme="majorBidi" w:hAnsiTheme="majorBidi" w:cstheme="majorBidi"/>
          <w:color w:val="000000"/>
          <w:sz w:val="24"/>
          <w:szCs w:val="24"/>
        </w:rPr>
        <w:t>30(4), 313-330</w:t>
      </w:r>
      <w:hyperlink r:id="rId53" w:history="1">
        <w:r w:rsidRPr="00627EEE">
          <w:rPr>
            <w:rFonts w:asciiTheme="majorBidi" w:hAnsiTheme="majorBidi" w:cstheme="majorBidi"/>
            <w:i/>
            <w:iCs/>
            <w:color w:val="000000"/>
            <w:sz w:val="24"/>
            <w:szCs w:val="24"/>
          </w:rPr>
          <w:t>.</w:t>
        </w:r>
      </w:hyperlink>
    </w:p>
    <w:p w14:paraId="78B951AD" w14:textId="77777777" w:rsidR="0082617F" w:rsidRPr="00627EEE" w:rsidRDefault="0082617F" w:rsidP="0082617F">
      <w:pPr>
        <w:spacing w:before="240" w:after="0" w:line="240" w:lineRule="auto"/>
        <w:ind w:left="431" w:hanging="431"/>
        <w:jc w:val="both"/>
        <w:rPr>
          <w:rFonts w:asciiTheme="majorBidi" w:hAnsiTheme="majorBidi" w:cstheme="majorBidi"/>
          <w:sz w:val="24"/>
          <w:szCs w:val="24"/>
        </w:rPr>
      </w:pPr>
      <w:r w:rsidRPr="00627EEE">
        <w:rPr>
          <w:rFonts w:asciiTheme="majorBidi" w:hAnsiTheme="majorBidi" w:cstheme="majorBidi"/>
          <w:sz w:val="24"/>
          <w:szCs w:val="24"/>
        </w:rPr>
        <w:t xml:space="preserve">Sadri, M., Shariatipour, S. M., Hunt, A., &amp; Ahmadinia, M. (2019). Effect of systematic and random flow measurement errors on history matching: a case study on oil and wet gas reservoirs. </w:t>
      </w:r>
      <w:r w:rsidRPr="00627EEE">
        <w:rPr>
          <w:rFonts w:asciiTheme="majorBidi" w:hAnsiTheme="majorBidi" w:cstheme="majorBidi"/>
          <w:i/>
          <w:iCs/>
          <w:sz w:val="24"/>
          <w:szCs w:val="24"/>
        </w:rPr>
        <w:t>Journal of Petroleum Exploration and Production Technology,</w:t>
      </w:r>
      <w:r w:rsidRPr="00627EEE">
        <w:rPr>
          <w:rFonts w:asciiTheme="majorBidi" w:hAnsiTheme="majorBidi" w:cstheme="majorBidi"/>
          <w:sz w:val="24"/>
          <w:szCs w:val="24"/>
        </w:rPr>
        <w:t xml:space="preserve"> 9(4), 2853-2862.</w:t>
      </w:r>
    </w:p>
    <w:p w14:paraId="787F4405" w14:textId="77777777" w:rsidR="0082617F" w:rsidRPr="00627EEE" w:rsidRDefault="0082617F" w:rsidP="0082617F">
      <w:pPr>
        <w:autoSpaceDE w:val="0"/>
        <w:autoSpaceDN w:val="0"/>
        <w:adjustRightInd w:val="0"/>
        <w:spacing w:before="120" w:after="0" w:line="240" w:lineRule="auto"/>
        <w:ind w:left="431" w:hanging="431"/>
        <w:jc w:val="both"/>
        <w:rPr>
          <w:rFonts w:asciiTheme="majorBidi" w:hAnsiTheme="majorBidi" w:cstheme="majorBidi"/>
          <w:color w:val="000000"/>
          <w:sz w:val="24"/>
          <w:szCs w:val="24"/>
        </w:rPr>
      </w:pPr>
      <w:r w:rsidRPr="00627EEE">
        <w:rPr>
          <w:rFonts w:asciiTheme="majorBidi" w:hAnsiTheme="majorBidi" w:cstheme="majorBidi"/>
          <w:color w:val="000000"/>
          <w:sz w:val="24"/>
          <w:szCs w:val="24"/>
        </w:rPr>
        <w:t xml:space="preserve">Saito, M., &amp; van Cappelle, F. (2009, May). </w:t>
      </w:r>
      <w:r w:rsidRPr="00627EEE">
        <w:rPr>
          <w:rFonts w:asciiTheme="majorBidi" w:hAnsiTheme="majorBidi" w:cstheme="majorBidi"/>
          <w:i/>
          <w:iCs/>
          <w:color w:val="000000"/>
          <w:sz w:val="24"/>
          <w:szCs w:val="24"/>
        </w:rPr>
        <w:t>Approaches to monitoring the quality of education in developing countries–searching for better research-policy linkages</w:t>
      </w:r>
      <w:r w:rsidRPr="00627EEE">
        <w:rPr>
          <w:rFonts w:asciiTheme="majorBidi" w:hAnsiTheme="majorBidi" w:cstheme="majorBidi"/>
          <w:color w:val="000000"/>
          <w:sz w:val="24"/>
          <w:szCs w:val="24"/>
        </w:rPr>
        <w:t>. In International Symposium on Quality Education for All, Berlin (pp. 11-12).</w:t>
      </w:r>
    </w:p>
    <w:p w14:paraId="45615C7E" w14:textId="77777777" w:rsidR="0082617F" w:rsidRPr="00627EEE" w:rsidRDefault="0082617F" w:rsidP="0082617F">
      <w:pPr>
        <w:autoSpaceDE w:val="0"/>
        <w:autoSpaceDN w:val="0"/>
        <w:adjustRightInd w:val="0"/>
        <w:spacing w:before="120" w:after="0" w:line="240" w:lineRule="auto"/>
        <w:ind w:left="431" w:hanging="431"/>
        <w:jc w:val="both"/>
        <w:rPr>
          <w:rFonts w:asciiTheme="majorBidi" w:hAnsiTheme="majorBidi" w:cstheme="majorBidi"/>
          <w:color w:val="000000"/>
          <w:sz w:val="24"/>
          <w:szCs w:val="24"/>
        </w:rPr>
      </w:pPr>
      <w:r w:rsidRPr="00627EEE">
        <w:rPr>
          <w:rFonts w:asciiTheme="majorBidi" w:hAnsiTheme="majorBidi" w:cstheme="majorBidi"/>
          <w:color w:val="000000"/>
          <w:sz w:val="24"/>
          <w:szCs w:val="24"/>
        </w:rPr>
        <w:t xml:space="preserve">Salloum, S. A. S., &amp; Shaalan, K. (2018). </w:t>
      </w:r>
      <w:r w:rsidRPr="00627EEE">
        <w:rPr>
          <w:rFonts w:asciiTheme="majorBidi" w:hAnsiTheme="majorBidi" w:cstheme="majorBidi"/>
          <w:i/>
          <w:iCs/>
          <w:color w:val="000000"/>
          <w:sz w:val="24"/>
          <w:szCs w:val="24"/>
        </w:rPr>
        <w:t>Investigating students’ acceptance of E-learning system in Higher Educational Environments in the UAE</w:t>
      </w:r>
      <w:r w:rsidRPr="00627EEE">
        <w:rPr>
          <w:rFonts w:asciiTheme="majorBidi" w:hAnsiTheme="majorBidi" w:cstheme="majorBidi"/>
          <w:color w:val="000000"/>
          <w:sz w:val="24"/>
          <w:szCs w:val="24"/>
        </w:rPr>
        <w:t>: Applying the Extended Technology Acceptance Model (TAM). The British University in Dubai.</w:t>
      </w:r>
    </w:p>
    <w:p w14:paraId="43261E2C" w14:textId="77777777" w:rsidR="0082617F" w:rsidRPr="00627EEE" w:rsidRDefault="0082617F" w:rsidP="0082617F">
      <w:pPr>
        <w:spacing w:before="120" w:after="0" w:line="240" w:lineRule="auto"/>
        <w:ind w:left="720" w:hanging="720"/>
        <w:jc w:val="both"/>
        <w:rPr>
          <w:rFonts w:asciiTheme="majorBidi" w:hAnsiTheme="majorBidi" w:cstheme="majorBidi"/>
          <w:sz w:val="24"/>
          <w:szCs w:val="24"/>
        </w:rPr>
      </w:pPr>
      <w:r w:rsidRPr="00627EEE">
        <w:rPr>
          <w:rFonts w:asciiTheme="majorBidi" w:hAnsiTheme="majorBidi" w:cstheme="majorBidi"/>
          <w:sz w:val="24"/>
          <w:szCs w:val="24"/>
        </w:rPr>
        <w:t xml:space="preserve">Salmon, G. (2009). The future for (second) life and learning. </w:t>
      </w:r>
      <w:r w:rsidRPr="00627EEE">
        <w:rPr>
          <w:rFonts w:asciiTheme="majorBidi" w:hAnsiTheme="majorBidi" w:cstheme="majorBidi"/>
          <w:i/>
          <w:iCs/>
          <w:sz w:val="24"/>
          <w:szCs w:val="24"/>
        </w:rPr>
        <w:t>British Journal of Educational Technology</w:t>
      </w:r>
      <w:r w:rsidRPr="00627EEE">
        <w:rPr>
          <w:rFonts w:asciiTheme="majorBidi" w:hAnsiTheme="majorBidi" w:cstheme="majorBidi"/>
          <w:sz w:val="24"/>
          <w:szCs w:val="24"/>
        </w:rPr>
        <w:t>, 40(3), 526-538.</w:t>
      </w:r>
    </w:p>
    <w:p w14:paraId="28605401" w14:textId="77777777" w:rsidR="0082617F" w:rsidRPr="00627EEE" w:rsidRDefault="0082617F" w:rsidP="0082617F">
      <w:pPr>
        <w:autoSpaceDE w:val="0"/>
        <w:autoSpaceDN w:val="0"/>
        <w:adjustRightInd w:val="0"/>
        <w:spacing w:before="240" w:after="0" w:line="240" w:lineRule="auto"/>
        <w:ind w:left="432" w:hanging="432"/>
        <w:jc w:val="both"/>
        <w:rPr>
          <w:rFonts w:asciiTheme="majorBidi" w:hAnsiTheme="majorBidi" w:cstheme="majorBidi"/>
          <w:color w:val="000000"/>
          <w:sz w:val="24"/>
          <w:szCs w:val="24"/>
        </w:rPr>
      </w:pPr>
      <w:r w:rsidRPr="00627EEE">
        <w:rPr>
          <w:rFonts w:asciiTheme="majorBidi" w:hAnsiTheme="majorBidi" w:cstheme="majorBidi"/>
          <w:color w:val="000000"/>
          <w:sz w:val="24"/>
          <w:szCs w:val="24"/>
        </w:rPr>
        <w:t xml:space="preserve">Sangrà Morer, A., Vlachopoulos, D., Cabrera Lanzo, N., &amp; Bravo Gallart, S. (2011). </w:t>
      </w:r>
      <w:r w:rsidRPr="00627EEE">
        <w:rPr>
          <w:rFonts w:asciiTheme="majorBidi" w:hAnsiTheme="majorBidi" w:cstheme="majorBidi"/>
          <w:i/>
          <w:iCs/>
          <w:color w:val="000000"/>
          <w:sz w:val="24"/>
          <w:szCs w:val="24"/>
        </w:rPr>
        <w:t>Towards and inclusive definition of e-learning</w:t>
      </w:r>
      <w:r w:rsidRPr="00627EEE">
        <w:rPr>
          <w:rFonts w:asciiTheme="majorBidi" w:hAnsiTheme="majorBidi" w:cstheme="majorBidi"/>
          <w:color w:val="000000"/>
          <w:sz w:val="24"/>
          <w:szCs w:val="24"/>
        </w:rPr>
        <w:t>.</w:t>
      </w:r>
    </w:p>
    <w:p w14:paraId="128371EC" w14:textId="77777777" w:rsidR="0082617F" w:rsidRPr="00627EEE" w:rsidRDefault="0082617F" w:rsidP="0082617F">
      <w:pPr>
        <w:autoSpaceDE w:val="0"/>
        <w:autoSpaceDN w:val="0"/>
        <w:adjustRightInd w:val="0"/>
        <w:spacing w:before="240" w:after="0" w:line="240" w:lineRule="auto"/>
        <w:ind w:left="432" w:hanging="432"/>
        <w:jc w:val="both"/>
        <w:rPr>
          <w:rFonts w:asciiTheme="majorBidi" w:hAnsiTheme="majorBidi" w:cstheme="majorBidi"/>
          <w:color w:val="000000"/>
          <w:sz w:val="24"/>
          <w:szCs w:val="24"/>
        </w:rPr>
      </w:pPr>
      <w:r w:rsidRPr="00627EEE">
        <w:rPr>
          <w:rFonts w:asciiTheme="majorBidi" w:hAnsiTheme="majorBidi" w:cstheme="majorBidi"/>
          <w:color w:val="000000"/>
          <w:sz w:val="24"/>
          <w:szCs w:val="24"/>
        </w:rPr>
        <w:t xml:space="preserve">Saunders, M., Lewis, P. &amp; Thornhill, A. (2003). </w:t>
      </w:r>
      <w:r w:rsidRPr="00627EEE">
        <w:rPr>
          <w:rFonts w:asciiTheme="majorBidi" w:hAnsiTheme="majorBidi" w:cstheme="majorBidi"/>
          <w:i/>
          <w:iCs/>
          <w:color w:val="000000"/>
          <w:sz w:val="24"/>
          <w:szCs w:val="24"/>
        </w:rPr>
        <w:t>Research Methods for Business Students</w:t>
      </w:r>
      <w:r w:rsidRPr="00627EEE">
        <w:rPr>
          <w:rFonts w:asciiTheme="majorBidi" w:hAnsiTheme="majorBidi" w:cstheme="majorBidi"/>
          <w:color w:val="000000"/>
          <w:sz w:val="24"/>
          <w:szCs w:val="24"/>
        </w:rPr>
        <w:t>, London, UK. Prentice Hall.</w:t>
      </w:r>
    </w:p>
    <w:p w14:paraId="0360D062" w14:textId="23E5C2B1" w:rsidR="0082617F" w:rsidRDefault="0082617F" w:rsidP="0082617F">
      <w:pPr>
        <w:spacing w:before="240" w:after="0" w:line="240" w:lineRule="auto"/>
        <w:ind w:left="431" w:hanging="431"/>
        <w:jc w:val="both"/>
        <w:rPr>
          <w:rFonts w:asciiTheme="majorBidi" w:hAnsiTheme="majorBidi" w:cstheme="majorBidi"/>
          <w:sz w:val="24"/>
          <w:szCs w:val="24"/>
        </w:rPr>
      </w:pPr>
      <w:r w:rsidRPr="00627EEE">
        <w:rPr>
          <w:rFonts w:asciiTheme="majorBidi" w:hAnsiTheme="majorBidi" w:cstheme="majorBidi"/>
          <w:sz w:val="24"/>
          <w:szCs w:val="24"/>
        </w:rPr>
        <w:t xml:space="preserve">Scardamalia, M., &amp; Bereiter, C. (2006). </w:t>
      </w:r>
      <w:r w:rsidRPr="00627EEE">
        <w:rPr>
          <w:rFonts w:asciiTheme="majorBidi" w:hAnsiTheme="majorBidi" w:cstheme="majorBidi"/>
          <w:i/>
          <w:iCs/>
          <w:sz w:val="24"/>
          <w:szCs w:val="24"/>
        </w:rPr>
        <w:t>Knowledge building</w:t>
      </w:r>
      <w:r w:rsidRPr="00627EEE">
        <w:rPr>
          <w:rFonts w:asciiTheme="majorBidi" w:hAnsiTheme="majorBidi" w:cstheme="majorBidi"/>
          <w:sz w:val="24"/>
          <w:szCs w:val="24"/>
        </w:rPr>
        <w:t>. The Cambridge.</w:t>
      </w:r>
    </w:p>
    <w:p w14:paraId="406AB43A" w14:textId="24321F5E" w:rsidR="00AA0217" w:rsidRPr="00627EEE" w:rsidRDefault="00AA0217" w:rsidP="0082617F">
      <w:pPr>
        <w:spacing w:before="240" w:after="0" w:line="240" w:lineRule="auto"/>
        <w:ind w:left="431" w:hanging="431"/>
        <w:jc w:val="both"/>
        <w:rPr>
          <w:rFonts w:asciiTheme="majorBidi" w:hAnsiTheme="majorBidi" w:cstheme="majorBidi"/>
          <w:sz w:val="24"/>
          <w:szCs w:val="24"/>
        </w:rPr>
      </w:pPr>
      <w:r w:rsidRPr="00AA0217">
        <w:rPr>
          <w:rFonts w:asciiTheme="majorBidi" w:hAnsiTheme="majorBidi" w:cstheme="majorBidi"/>
          <w:sz w:val="24"/>
          <w:szCs w:val="24"/>
        </w:rPr>
        <w:t xml:space="preserve">Schreier, M. (2018). </w:t>
      </w:r>
      <w:r w:rsidRPr="00AA0217">
        <w:rPr>
          <w:rFonts w:asciiTheme="majorBidi" w:hAnsiTheme="majorBidi" w:cstheme="majorBidi"/>
          <w:i/>
          <w:iCs/>
          <w:sz w:val="24"/>
          <w:szCs w:val="24"/>
        </w:rPr>
        <w:t>Sampling and generalization</w:t>
      </w:r>
      <w:r w:rsidRPr="00AA0217">
        <w:rPr>
          <w:rFonts w:asciiTheme="majorBidi" w:hAnsiTheme="majorBidi" w:cstheme="majorBidi"/>
          <w:sz w:val="24"/>
          <w:szCs w:val="24"/>
        </w:rPr>
        <w:t>. The Sage handbook of qualitative data collection, 84-98.</w:t>
      </w:r>
    </w:p>
    <w:p w14:paraId="3426FF24" w14:textId="77777777" w:rsidR="0082617F" w:rsidRPr="00627EEE" w:rsidRDefault="0082617F" w:rsidP="0082617F">
      <w:pPr>
        <w:spacing w:before="240" w:after="0" w:line="240" w:lineRule="auto"/>
        <w:ind w:left="431" w:hanging="431"/>
        <w:jc w:val="both"/>
        <w:rPr>
          <w:rFonts w:asciiTheme="majorBidi" w:hAnsiTheme="majorBidi" w:cstheme="majorBidi"/>
          <w:sz w:val="24"/>
          <w:szCs w:val="24"/>
        </w:rPr>
      </w:pPr>
      <w:r w:rsidRPr="00627EEE">
        <w:rPr>
          <w:rFonts w:asciiTheme="majorBidi" w:hAnsiTheme="majorBidi" w:cstheme="majorBidi"/>
          <w:sz w:val="24"/>
          <w:szCs w:val="24"/>
        </w:rPr>
        <w:t xml:space="preserve">Schumacker, R. E. (2014). </w:t>
      </w:r>
      <w:r w:rsidRPr="00627EEE">
        <w:rPr>
          <w:rFonts w:asciiTheme="majorBidi" w:hAnsiTheme="majorBidi" w:cstheme="majorBidi"/>
          <w:i/>
          <w:iCs/>
          <w:sz w:val="24"/>
          <w:szCs w:val="24"/>
        </w:rPr>
        <w:t>Learning statistics using R</w:t>
      </w:r>
      <w:r w:rsidRPr="00627EEE">
        <w:rPr>
          <w:rFonts w:asciiTheme="majorBidi" w:hAnsiTheme="majorBidi" w:cstheme="majorBidi"/>
          <w:sz w:val="24"/>
          <w:szCs w:val="24"/>
        </w:rPr>
        <w:t>. Sage Publications.</w:t>
      </w:r>
    </w:p>
    <w:p w14:paraId="5716E31D" w14:textId="77777777" w:rsidR="0082617F" w:rsidRPr="00627EEE" w:rsidRDefault="0082617F" w:rsidP="0082617F">
      <w:pPr>
        <w:autoSpaceDE w:val="0"/>
        <w:autoSpaceDN w:val="0"/>
        <w:adjustRightInd w:val="0"/>
        <w:spacing w:before="240" w:after="0" w:line="240" w:lineRule="auto"/>
        <w:ind w:left="432" w:hanging="432"/>
        <w:jc w:val="both"/>
        <w:rPr>
          <w:rFonts w:asciiTheme="majorBidi" w:hAnsiTheme="majorBidi" w:cstheme="majorBidi"/>
          <w:color w:val="000000"/>
          <w:sz w:val="24"/>
          <w:szCs w:val="24"/>
        </w:rPr>
      </w:pPr>
      <w:r w:rsidRPr="00627EEE">
        <w:rPr>
          <w:rFonts w:asciiTheme="majorBidi" w:hAnsiTheme="majorBidi" w:cstheme="majorBidi"/>
          <w:color w:val="000000"/>
          <w:sz w:val="24"/>
          <w:szCs w:val="24"/>
        </w:rPr>
        <w:t xml:space="preserve">Schuster, D. B. (2014). International telecommunication union-Challenges for the plenipotentiary 2014-The time for change. </w:t>
      </w:r>
      <w:r w:rsidRPr="00627EEE">
        <w:rPr>
          <w:rFonts w:asciiTheme="majorBidi" w:hAnsiTheme="majorBidi" w:cstheme="majorBidi"/>
          <w:i/>
          <w:iCs/>
          <w:color w:val="000000"/>
          <w:sz w:val="24"/>
          <w:szCs w:val="24"/>
        </w:rPr>
        <w:t>IEEE Communications Magazine</w:t>
      </w:r>
      <w:r w:rsidRPr="00627EEE">
        <w:rPr>
          <w:rFonts w:asciiTheme="majorBidi" w:hAnsiTheme="majorBidi" w:cstheme="majorBidi"/>
          <w:color w:val="000000"/>
          <w:sz w:val="24"/>
          <w:szCs w:val="24"/>
        </w:rPr>
        <w:t>, 52(2), 57-61.</w:t>
      </w:r>
    </w:p>
    <w:p w14:paraId="2413C3FA" w14:textId="77777777" w:rsidR="0082617F" w:rsidRPr="00627EEE" w:rsidRDefault="0082617F" w:rsidP="0082617F">
      <w:pPr>
        <w:autoSpaceDE w:val="0"/>
        <w:autoSpaceDN w:val="0"/>
        <w:adjustRightInd w:val="0"/>
        <w:spacing w:before="240" w:after="0" w:line="240" w:lineRule="auto"/>
        <w:ind w:left="432" w:hanging="432"/>
        <w:jc w:val="both"/>
        <w:rPr>
          <w:rFonts w:asciiTheme="majorBidi" w:hAnsiTheme="majorBidi" w:cstheme="majorBidi"/>
          <w:color w:val="000000"/>
          <w:sz w:val="24"/>
          <w:szCs w:val="24"/>
        </w:rPr>
      </w:pPr>
      <w:r w:rsidRPr="00627EEE">
        <w:rPr>
          <w:rFonts w:asciiTheme="majorBidi" w:hAnsiTheme="majorBidi" w:cstheme="majorBidi"/>
          <w:color w:val="000000"/>
          <w:sz w:val="24"/>
          <w:szCs w:val="24"/>
        </w:rPr>
        <w:t xml:space="preserve">Scott, K. and Benlamri, R. (2010). Context-aware services for smart learning spaces. </w:t>
      </w:r>
      <w:r w:rsidRPr="00627EEE">
        <w:rPr>
          <w:rFonts w:asciiTheme="majorBidi" w:hAnsiTheme="majorBidi" w:cstheme="majorBidi"/>
          <w:i/>
          <w:iCs/>
          <w:color w:val="000000"/>
          <w:sz w:val="24"/>
          <w:szCs w:val="24"/>
        </w:rPr>
        <w:t>Learning Technologies, IEEE Transactions on</w:t>
      </w:r>
      <w:r w:rsidRPr="00627EEE">
        <w:rPr>
          <w:rFonts w:asciiTheme="majorBidi" w:hAnsiTheme="majorBidi" w:cstheme="majorBidi"/>
          <w:color w:val="000000"/>
          <w:sz w:val="24"/>
          <w:szCs w:val="24"/>
        </w:rPr>
        <w:t xml:space="preserve"> 3(3), 214–227.</w:t>
      </w:r>
    </w:p>
    <w:p w14:paraId="25520BA3" w14:textId="77777777" w:rsidR="0082617F" w:rsidRPr="00627EEE" w:rsidRDefault="0082617F" w:rsidP="0082617F">
      <w:pPr>
        <w:autoSpaceDE w:val="0"/>
        <w:autoSpaceDN w:val="0"/>
        <w:adjustRightInd w:val="0"/>
        <w:spacing w:before="240" w:after="0" w:line="240" w:lineRule="auto"/>
        <w:ind w:left="432" w:hanging="432"/>
        <w:jc w:val="both"/>
        <w:rPr>
          <w:rFonts w:asciiTheme="majorBidi" w:hAnsiTheme="majorBidi" w:cstheme="majorBidi"/>
          <w:color w:val="000000"/>
          <w:sz w:val="24"/>
          <w:szCs w:val="24"/>
        </w:rPr>
      </w:pPr>
      <w:r w:rsidRPr="00627EEE">
        <w:rPr>
          <w:rFonts w:asciiTheme="majorBidi" w:hAnsiTheme="majorBidi" w:cstheme="majorBidi"/>
          <w:color w:val="000000"/>
          <w:sz w:val="24"/>
          <w:szCs w:val="24"/>
        </w:rPr>
        <w:t xml:space="preserve">Seidman, I. E. (1991). </w:t>
      </w:r>
      <w:r w:rsidRPr="00627EEE">
        <w:rPr>
          <w:rFonts w:asciiTheme="majorBidi" w:hAnsiTheme="majorBidi" w:cstheme="majorBidi"/>
          <w:i/>
          <w:iCs/>
          <w:color w:val="000000"/>
          <w:sz w:val="24"/>
          <w:szCs w:val="24"/>
        </w:rPr>
        <w:t>Interviewing as qualitative research: A Guide for Researchers in Education and the Social Sciences</w:t>
      </w:r>
      <w:r w:rsidRPr="00627EEE">
        <w:rPr>
          <w:rFonts w:asciiTheme="majorBidi" w:hAnsiTheme="majorBidi" w:cstheme="majorBidi"/>
          <w:color w:val="000000"/>
          <w:sz w:val="24"/>
          <w:szCs w:val="24"/>
        </w:rPr>
        <w:t>. New York, NY: Teachers College Press.</w:t>
      </w:r>
    </w:p>
    <w:p w14:paraId="5795406F" w14:textId="77777777" w:rsidR="0082617F" w:rsidRPr="00627EEE" w:rsidRDefault="0082617F" w:rsidP="0082617F">
      <w:pPr>
        <w:autoSpaceDE w:val="0"/>
        <w:autoSpaceDN w:val="0"/>
        <w:adjustRightInd w:val="0"/>
        <w:spacing w:before="120" w:after="0" w:line="240" w:lineRule="auto"/>
        <w:ind w:left="431" w:hanging="431"/>
        <w:jc w:val="both"/>
        <w:rPr>
          <w:rFonts w:asciiTheme="majorBidi" w:hAnsiTheme="majorBidi" w:cstheme="majorBidi"/>
          <w:color w:val="000000"/>
          <w:sz w:val="24"/>
          <w:szCs w:val="24"/>
        </w:rPr>
      </w:pPr>
      <w:r w:rsidRPr="00627EEE">
        <w:rPr>
          <w:rFonts w:asciiTheme="majorBidi" w:hAnsiTheme="majorBidi" w:cstheme="majorBidi" w:hint="eastAsia"/>
          <w:color w:val="000000"/>
          <w:sz w:val="24"/>
          <w:szCs w:val="24"/>
        </w:rPr>
        <w:t>Selwyn, N. (2009). Faceworking: exploring students' education</w:t>
      </w:r>
      <w:r w:rsidRPr="00627EEE">
        <w:rPr>
          <w:rFonts w:asciiTheme="majorBidi" w:hAnsiTheme="majorBidi" w:cstheme="majorBidi" w:hint="eastAsia"/>
          <w:color w:val="000000"/>
          <w:sz w:val="24"/>
          <w:szCs w:val="24"/>
        </w:rPr>
        <w:t>‐</w:t>
      </w:r>
      <w:r w:rsidRPr="00627EEE">
        <w:rPr>
          <w:rFonts w:asciiTheme="majorBidi" w:hAnsiTheme="majorBidi" w:cstheme="majorBidi" w:hint="eastAsia"/>
          <w:color w:val="000000"/>
          <w:sz w:val="24"/>
          <w:szCs w:val="24"/>
        </w:rPr>
        <w:t>related use of Facebook</w:t>
      </w:r>
      <w:r w:rsidRPr="00627EEE">
        <w:rPr>
          <w:rFonts w:asciiTheme="majorBidi" w:hAnsiTheme="majorBidi" w:cstheme="majorBidi" w:hint="eastAsia"/>
          <w:i/>
          <w:iCs/>
          <w:color w:val="000000"/>
          <w:sz w:val="24"/>
          <w:szCs w:val="24"/>
        </w:rPr>
        <w:t>. Learning, media and technology</w:t>
      </w:r>
      <w:r w:rsidRPr="00627EEE">
        <w:rPr>
          <w:rFonts w:asciiTheme="majorBidi" w:hAnsiTheme="majorBidi" w:cstheme="majorBidi" w:hint="eastAsia"/>
          <w:color w:val="000000"/>
          <w:sz w:val="24"/>
          <w:szCs w:val="24"/>
        </w:rPr>
        <w:t>, 34(2), 157-174.</w:t>
      </w:r>
    </w:p>
    <w:p w14:paraId="13D5C276" w14:textId="77777777" w:rsidR="0082617F" w:rsidRPr="00627EEE" w:rsidRDefault="0082617F" w:rsidP="0082617F">
      <w:pPr>
        <w:autoSpaceDE w:val="0"/>
        <w:autoSpaceDN w:val="0"/>
        <w:adjustRightInd w:val="0"/>
        <w:spacing w:before="120" w:after="0" w:line="240" w:lineRule="auto"/>
        <w:ind w:left="431" w:hanging="431"/>
        <w:jc w:val="both"/>
        <w:rPr>
          <w:rFonts w:asciiTheme="majorBidi" w:hAnsiTheme="majorBidi" w:cstheme="majorBidi"/>
          <w:color w:val="000000"/>
          <w:sz w:val="24"/>
          <w:szCs w:val="24"/>
        </w:rPr>
      </w:pPr>
      <w:r w:rsidRPr="00627EEE">
        <w:rPr>
          <w:rFonts w:asciiTheme="majorBidi" w:hAnsiTheme="majorBidi" w:cstheme="majorBidi"/>
          <w:color w:val="000000"/>
          <w:sz w:val="24"/>
          <w:szCs w:val="24"/>
        </w:rPr>
        <w:t xml:space="preserve">Shaabani, J., &amp; Jafari, A. A. (2020). </w:t>
      </w:r>
      <w:r w:rsidRPr="00627EEE">
        <w:rPr>
          <w:rFonts w:asciiTheme="majorBidi" w:hAnsiTheme="majorBidi" w:cstheme="majorBidi"/>
          <w:i/>
          <w:iCs/>
          <w:color w:val="000000"/>
          <w:sz w:val="24"/>
          <w:szCs w:val="24"/>
        </w:rPr>
        <w:t>A New Look to Three-Factor Fama-French Regression Model using Sample Innovations</w:t>
      </w:r>
      <w:r w:rsidRPr="00627EEE">
        <w:rPr>
          <w:rFonts w:asciiTheme="majorBidi" w:hAnsiTheme="majorBidi" w:cstheme="majorBidi"/>
          <w:color w:val="000000"/>
          <w:sz w:val="24"/>
          <w:szCs w:val="24"/>
        </w:rPr>
        <w:t>. arXiv preprint arXiv:2006.02467.</w:t>
      </w:r>
    </w:p>
    <w:p w14:paraId="0A91DE12" w14:textId="77777777" w:rsidR="0082617F" w:rsidRPr="00627EEE" w:rsidRDefault="0082617F" w:rsidP="0082617F">
      <w:pPr>
        <w:spacing w:before="240" w:after="0" w:line="240" w:lineRule="auto"/>
        <w:ind w:left="431" w:hanging="431"/>
        <w:jc w:val="both"/>
        <w:rPr>
          <w:rFonts w:asciiTheme="majorBidi" w:hAnsiTheme="majorBidi" w:cstheme="majorBidi"/>
          <w:sz w:val="24"/>
          <w:szCs w:val="24"/>
        </w:rPr>
      </w:pPr>
      <w:bookmarkStart w:id="84" w:name="_Hlk42780804"/>
      <w:r w:rsidRPr="00627EEE">
        <w:rPr>
          <w:rFonts w:asciiTheme="majorBidi" w:hAnsiTheme="majorBidi" w:cstheme="majorBidi"/>
          <w:sz w:val="24"/>
          <w:szCs w:val="24"/>
        </w:rPr>
        <w:t>Shaabani, J., &amp; Jafari</w:t>
      </w:r>
      <w:bookmarkEnd w:id="84"/>
      <w:r w:rsidRPr="00627EEE">
        <w:rPr>
          <w:rFonts w:asciiTheme="majorBidi" w:hAnsiTheme="majorBidi" w:cstheme="majorBidi"/>
          <w:sz w:val="24"/>
          <w:szCs w:val="24"/>
        </w:rPr>
        <w:t xml:space="preserve">, A. A. (2020). </w:t>
      </w:r>
      <w:r w:rsidRPr="00627EEE">
        <w:rPr>
          <w:rFonts w:asciiTheme="majorBidi" w:hAnsiTheme="majorBidi" w:cstheme="majorBidi"/>
          <w:i/>
          <w:iCs/>
          <w:sz w:val="24"/>
          <w:szCs w:val="24"/>
        </w:rPr>
        <w:t>A New Look to Three-Factor Fama-French Regression Model using Sample Innovations</w:t>
      </w:r>
      <w:r w:rsidRPr="00627EEE">
        <w:rPr>
          <w:rFonts w:asciiTheme="majorBidi" w:hAnsiTheme="majorBidi" w:cstheme="majorBidi"/>
          <w:sz w:val="24"/>
          <w:szCs w:val="24"/>
        </w:rPr>
        <w:t>. arXiv preprint arXiv:2006.02467.</w:t>
      </w:r>
    </w:p>
    <w:p w14:paraId="19010AAB" w14:textId="77777777" w:rsidR="0082617F" w:rsidRPr="00627EEE" w:rsidRDefault="0082617F" w:rsidP="0082617F">
      <w:pPr>
        <w:autoSpaceDE w:val="0"/>
        <w:autoSpaceDN w:val="0"/>
        <w:adjustRightInd w:val="0"/>
        <w:spacing w:before="120" w:after="0" w:line="240" w:lineRule="auto"/>
        <w:ind w:left="431" w:hanging="431"/>
        <w:jc w:val="both"/>
        <w:rPr>
          <w:rFonts w:asciiTheme="majorBidi" w:hAnsiTheme="majorBidi" w:cstheme="majorBidi"/>
          <w:color w:val="000000"/>
          <w:sz w:val="24"/>
          <w:szCs w:val="24"/>
        </w:rPr>
      </w:pPr>
      <w:r w:rsidRPr="00627EEE">
        <w:rPr>
          <w:rFonts w:asciiTheme="majorBidi" w:hAnsiTheme="majorBidi" w:cstheme="majorBidi"/>
          <w:color w:val="000000"/>
          <w:sz w:val="24"/>
          <w:szCs w:val="24"/>
        </w:rPr>
        <w:t xml:space="preserve">Shizha, E., &amp; Kariwo, M. T. (2012). </w:t>
      </w:r>
      <w:r w:rsidRPr="00627EEE">
        <w:rPr>
          <w:rFonts w:asciiTheme="majorBidi" w:hAnsiTheme="majorBidi" w:cstheme="majorBidi"/>
          <w:i/>
          <w:iCs/>
          <w:color w:val="000000"/>
          <w:sz w:val="24"/>
          <w:szCs w:val="24"/>
        </w:rPr>
        <w:t>Education and development in Zimbabwe</w:t>
      </w:r>
      <w:r w:rsidRPr="00627EEE">
        <w:rPr>
          <w:rFonts w:asciiTheme="majorBidi" w:hAnsiTheme="majorBidi" w:cstheme="majorBidi"/>
          <w:color w:val="000000"/>
          <w:sz w:val="24"/>
          <w:szCs w:val="24"/>
        </w:rPr>
        <w:t>. Springer Science &amp; Business Media.</w:t>
      </w:r>
    </w:p>
    <w:p w14:paraId="58030974" w14:textId="77777777" w:rsidR="0082617F" w:rsidRPr="00627EEE" w:rsidRDefault="0082617F" w:rsidP="0082617F">
      <w:pPr>
        <w:autoSpaceDE w:val="0"/>
        <w:autoSpaceDN w:val="0"/>
        <w:adjustRightInd w:val="0"/>
        <w:spacing w:before="240" w:after="0" w:line="240" w:lineRule="auto"/>
        <w:ind w:left="432" w:hanging="432"/>
        <w:jc w:val="both"/>
        <w:rPr>
          <w:rFonts w:asciiTheme="majorBidi" w:hAnsiTheme="majorBidi" w:cstheme="majorBidi"/>
          <w:sz w:val="24"/>
          <w:szCs w:val="24"/>
          <w:lang w:val="en-MY" w:eastAsia="id-ID"/>
        </w:rPr>
      </w:pPr>
      <w:r w:rsidRPr="00627EEE">
        <w:rPr>
          <w:rFonts w:asciiTheme="majorBidi" w:hAnsiTheme="majorBidi" w:cstheme="majorBidi"/>
          <w:color w:val="000000"/>
          <w:sz w:val="24"/>
          <w:szCs w:val="24"/>
        </w:rPr>
        <w:t xml:space="preserve">Siddiqui, A. T., &amp; Masud, M. (2017). </w:t>
      </w:r>
      <w:r w:rsidRPr="00627EEE">
        <w:rPr>
          <w:rFonts w:asciiTheme="majorBidi" w:hAnsiTheme="majorBidi" w:cstheme="majorBidi"/>
          <w:i/>
          <w:iCs/>
          <w:color w:val="000000"/>
          <w:sz w:val="24"/>
          <w:szCs w:val="24"/>
        </w:rPr>
        <w:t>A system framework for smart class system to boost education and management.</w:t>
      </w:r>
      <w:r w:rsidRPr="00627EEE">
        <w:rPr>
          <w:rFonts w:asciiTheme="majorBidi" w:hAnsiTheme="majorBidi" w:cstheme="majorBidi"/>
          <w:sz w:val="24"/>
          <w:szCs w:val="24"/>
          <w:lang w:val="en-MY" w:eastAsia="id-ID"/>
        </w:rPr>
        <w:t xml:space="preserve"> arXiv preprint arXiv:1707.02924.</w:t>
      </w:r>
    </w:p>
    <w:p w14:paraId="078E7DFC" w14:textId="77777777" w:rsidR="0082617F" w:rsidRPr="00627EEE" w:rsidRDefault="0082617F" w:rsidP="0082617F">
      <w:pPr>
        <w:autoSpaceDE w:val="0"/>
        <w:autoSpaceDN w:val="0"/>
        <w:adjustRightInd w:val="0"/>
        <w:spacing w:before="240" w:after="0" w:line="240" w:lineRule="auto"/>
        <w:ind w:left="432" w:hanging="432"/>
        <w:jc w:val="both"/>
        <w:rPr>
          <w:rFonts w:asciiTheme="majorBidi" w:hAnsiTheme="majorBidi" w:cstheme="majorBidi"/>
          <w:color w:val="000000"/>
          <w:sz w:val="24"/>
          <w:szCs w:val="24"/>
        </w:rPr>
      </w:pPr>
      <w:r w:rsidRPr="00627EEE">
        <w:rPr>
          <w:rFonts w:asciiTheme="majorBidi" w:hAnsiTheme="majorBidi" w:cstheme="majorBidi"/>
          <w:color w:val="000000"/>
          <w:sz w:val="24"/>
          <w:szCs w:val="24"/>
        </w:rPr>
        <w:t xml:space="preserve">Siddiqui, A.T. and Masud, M. (2012). An E-learning System for Quality Education. </w:t>
      </w:r>
      <w:r w:rsidRPr="00627EEE">
        <w:rPr>
          <w:rFonts w:asciiTheme="majorBidi" w:hAnsiTheme="majorBidi" w:cstheme="majorBidi"/>
          <w:i/>
          <w:iCs/>
          <w:color w:val="000000"/>
          <w:sz w:val="24"/>
          <w:szCs w:val="24"/>
        </w:rPr>
        <w:t>International Journal of Computer Science Issues,</w:t>
      </w:r>
      <w:r w:rsidRPr="00627EEE">
        <w:rPr>
          <w:rFonts w:asciiTheme="majorBidi" w:hAnsiTheme="majorBidi" w:cstheme="majorBidi"/>
          <w:color w:val="000000"/>
          <w:sz w:val="24"/>
          <w:szCs w:val="24"/>
        </w:rPr>
        <w:t xml:space="preserve"> 9(4). No 1, July 2012.</w:t>
      </w:r>
    </w:p>
    <w:p w14:paraId="0083F408" w14:textId="77777777" w:rsidR="0082617F" w:rsidRPr="00627EEE" w:rsidRDefault="0082617F" w:rsidP="0082617F">
      <w:pPr>
        <w:autoSpaceDE w:val="0"/>
        <w:autoSpaceDN w:val="0"/>
        <w:adjustRightInd w:val="0"/>
        <w:spacing w:before="240" w:after="0" w:line="240" w:lineRule="auto"/>
        <w:ind w:left="432" w:hanging="432"/>
        <w:jc w:val="both"/>
        <w:rPr>
          <w:rFonts w:asciiTheme="majorBidi" w:hAnsiTheme="majorBidi" w:cstheme="majorBidi"/>
          <w:color w:val="000000"/>
          <w:sz w:val="24"/>
          <w:szCs w:val="24"/>
        </w:rPr>
      </w:pPr>
      <w:r w:rsidRPr="00627EEE">
        <w:rPr>
          <w:rFonts w:asciiTheme="majorBidi" w:hAnsiTheme="majorBidi" w:cstheme="majorBidi"/>
          <w:color w:val="000000"/>
          <w:sz w:val="24"/>
          <w:szCs w:val="24"/>
        </w:rPr>
        <w:t xml:space="preserve">Siemens, G. (2013). Learning analytics: the emergence of a discipline. </w:t>
      </w:r>
      <w:r w:rsidRPr="00627EEE">
        <w:rPr>
          <w:rFonts w:asciiTheme="majorBidi" w:hAnsiTheme="majorBidi" w:cstheme="majorBidi"/>
          <w:i/>
          <w:iCs/>
          <w:color w:val="000000"/>
          <w:sz w:val="24"/>
          <w:szCs w:val="24"/>
        </w:rPr>
        <w:t>Am. Behav. Sci</w:t>
      </w:r>
      <w:r w:rsidRPr="00627EEE">
        <w:rPr>
          <w:rFonts w:asciiTheme="majorBidi" w:hAnsiTheme="majorBidi" w:cstheme="majorBidi"/>
          <w:color w:val="000000"/>
          <w:sz w:val="24"/>
          <w:szCs w:val="24"/>
        </w:rPr>
        <w:t>. 57(10), 1380–1400.</w:t>
      </w:r>
    </w:p>
    <w:p w14:paraId="61359552" w14:textId="77777777" w:rsidR="0082617F" w:rsidRPr="00627EEE" w:rsidRDefault="0082617F" w:rsidP="0082617F">
      <w:pPr>
        <w:autoSpaceDE w:val="0"/>
        <w:autoSpaceDN w:val="0"/>
        <w:adjustRightInd w:val="0"/>
        <w:spacing w:before="120" w:after="0" w:line="240" w:lineRule="auto"/>
        <w:ind w:left="431" w:hanging="431"/>
        <w:jc w:val="both"/>
        <w:rPr>
          <w:rFonts w:asciiTheme="majorBidi" w:hAnsiTheme="majorBidi" w:cstheme="majorBidi"/>
          <w:color w:val="000000"/>
          <w:sz w:val="24"/>
          <w:szCs w:val="24"/>
        </w:rPr>
      </w:pPr>
      <w:r w:rsidRPr="00627EEE">
        <w:rPr>
          <w:rFonts w:asciiTheme="majorBidi" w:hAnsiTheme="majorBidi" w:cstheme="majorBidi"/>
          <w:color w:val="000000"/>
          <w:sz w:val="24"/>
          <w:szCs w:val="24"/>
        </w:rPr>
        <w:t xml:space="preserve">Slot, P. L., Leseman, P. P., Verhagen, J., &amp; Mulder, H. (2015). Associations between structural quality aspects and process quality in Dutch early childhood education and care settings. </w:t>
      </w:r>
      <w:r w:rsidRPr="00627EEE">
        <w:rPr>
          <w:rFonts w:asciiTheme="majorBidi" w:hAnsiTheme="majorBidi" w:cstheme="majorBidi"/>
          <w:i/>
          <w:iCs/>
          <w:color w:val="000000"/>
          <w:sz w:val="24"/>
          <w:szCs w:val="24"/>
        </w:rPr>
        <w:t>Early Childhood Research Quarterly</w:t>
      </w:r>
      <w:r w:rsidRPr="00627EEE">
        <w:rPr>
          <w:rFonts w:asciiTheme="majorBidi" w:hAnsiTheme="majorBidi" w:cstheme="majorBidi"/>
          <w:color w:val="000000"/>
          <w:sz w:val="24"/>
          <w:szCs w:val="24"/>
        </w:rPr>
        <w:t>, 33, 64-76.</w:t>
      </w:r>
    </w:p>
    <w:p w14:paraId="5FAE5064" w14:textId="77777777" w:rsidR="0082617F" w:rsidRPr="00627EEE" w:rsidRDefault="0082617F" w:rsidP="0082617F">
      <w:pPr>
        <w:autoSpaceDE w:val="0"/>
        <w:autoSpaceDN w:val="0"/>
        <w:adjustRightInd w:val="0"/>
        <w:spacing w:before="240" w:after="0" w:line="240" w:lineRule="auto"/>
        <w:ind w:left="432" w:hanging="432"/>
        <w:jc w:val="both"/>
        <w:rPr>
          <w:rFonts w:asciiTheme="majorBidi" w:hAnsiTheme="majorBidi" w:cstheme="majorBidi"/>
          <w:color w:val="000000"/>
          <w:sz w:val="24"/>
          <w:szCs w:val="24"/>
        </w:rPr>
      </w:pPr>
      <w:r w:rsidRPr="00627EEE">
        <w:rPr>
          <w:rFonts w:asciiTheme="majorBidi" w:hAnsiTheme="majorBidi" w:cstheme="majorBidi"/>
          <w:color w:val="000000"/>
          <w:sz w:val="24"/>
          <w:szCs w:val="24"/>
        </w:rPr>
        <w:t xml:space="preserve">Smith, S. C. (2004). </w:t>
      </w:r>
      <w:r w:rsidRPr="00627EEE">
        <w:rPr>
          <w:rFonts w:asciiTheme="majorBidi" w:hAnsiTheme="majorBidi" w:cstheme="majorBidi"/>
          <w:i/>
          <w:iCs/>
          <w:color w:val="000000"/>
          <w:sz w:val="24"/>
          <w:szCs w:val="24"/>
        </w:rPr>
        <w:t>Britain's Revival and Fall in the Gulf: Kuwait, Bahrain, Qatar, and the Trucial States, 1950–71</w:t>
      </w:r>
      <w:r w:rsidRPr="00627EEE">
        <w:rPr>
          <w:rFonts w:asciiTheme="majorBidi" w:hAnsiTheme="majorBidi" w:cstheme="majorBidi"/>
          <w:color w:val="000000"/>
          <w:sz w:val="24"/>
          <w:szCs w:val="24"/>
        </w:rPr>
        <w:t>. Routledge, pp. 64, ISBN 978-0-415-33192-0.</w:t>
      </w:r>
    </w:p>
    <w:p w14:paraId="3D4EFD52" w14:textId="77777777" w:rsidR="0082617F" w:rsidRPr="00627EEE" w:rsidRDefault="0082617F" w:rsidP="0082617F">
      <w:pPr>
        <w:autoSpaceDE w:val="0"/>
        <w:autoSpaceDN w:val="0"/>
        <w:adjustRightInd w:val="0"/>
        <w:spacing w:before="120" w:after="0" w:line="240" w:lineRule="auto"/>
        <w:ind w:left="431" w:hanging="431"/>
        <w:jc w:val="both"/>
        <w:rPr>
          <w:rFonts w:asciiTheme="majorBidi" w:hAnsiTheme="majorBidi" w:cstheme="majorBidi"/>
          <w:color w:val="000000"/>
          <w:sz w:val="24"/>
          <w:szCs w:val="24"/>
        </w:rPr>
      </w:pPr>
      <w:r w:rsidRPr="00627EEE">
        <w:rPr>
          <w:rFonts w:asciiTheme="majorBidi" w:hAnsiTheme="majorBidi" w:cstheme="majorBidi"/>
          <w:color w:val="000000"/>
          <w:sz w:val="24"/>
          <w:szCs w:val="24"/>
        </w:rPr>
        <w:t xml:space="preserve">Spaull, N. (2015). </w:t>
      </w:r>
      <w:r w:rsidRPr="00627EEE">
        <w:rPr>
          <w:rFonts w:asciiTheme="majorBidi" w:hAnsiTheme="majorBidi" w:cstheme="majorBidi"/>
          <w:i/>
          <w:iCs/>
          <w:color w:val="000000"/>
          <w:sz w:val="24"/>
          <w:szCs w:val="24"/>
        </w:rPr>
        <w:t>Education quality in South Africa and sub-Saharan Africa: An economic approach</w:t>
      </w:r>
      <w:r w:rsidRPr="00627EEE">
        <w:rPr>
          <w:rFonts w:asciiTheme="majorBidi" w:hAnsiTheme="majorBidi" w:cstheme="majorBidi"/>
          <w:color w:val="000000"/>
          <w:sz w:val="24"/>
          <w:szCs w:val="24"/>
        </w:rPr>
        <w:t xml:space="preserve"> (Doctoral dissertation, Stellenbosch: Stellenbosch University).</w:t>
      </w:r>
    </w:p>
    <w:p w14:paraId="1A590955" w14:textId="77777777" w:rsidR="0082617F" w:rsidRPr="00627EEE" w:rsidRDefault="0082617F" w:rsidP="0082617F">
      <w:pPr>
        <w:autoSpaceDE w:val="0"/>
        <w:autoSpaceDN w:val="0"/>
        <w:adjustRightInd w:val="0"/>
        <w:spacing w:before="240" w:after="0" w:line="240" w:lineRule="auto"/>
        <w:ind w:left="432" w:hanging="432"/>
        <w:jc w:val="both"/>
        <w:rPr>
          <w:rFonts w:asciiTheme="majorBidi" w:hAnsiTheme="majorBidi" w:cstheme="majorBidi"/>
          <w:color w:val="000000"/>
          <w:sz w:val="24"/>
          <w:szCs w:val="24"/>
        </w:rPr>
      </w:pPr>
      <w:r w:rsidRPr="00627EEE">
        <w:rPr>
          <w:rFonts w:asciiTheme="majorBidi" w:hAnsiTheme="majorBidi" w:cstheme="majorBidi"/>
          <w:color w:val="000000"/>
          <w:sz w:val="24"/>
          <w:szCs w:val="24"/>
        </w:rPr>
        <w:t xml:space="preserve">Spector, J. M. (2014). Conceptualizing the emerging field of smart learning environment. </w:t>
      </w:r>
      <w:r w:rsidRPr="00627EEE">
        <w:rPr>
          <w:rFonts w:asciiTheme="majorBidi" w:hAnsiTheme="majorBidi" w:cstheme="majorBidi"/>
          <w:i/>
          <w:iCs/>
          <w:color w:val="000000"/>
          <w:sz w:val="24"/>
          <w:szCs w:val="24"/>
        </w:rPr>
        <w:t>Smart Learning Environments</w:t>
      </w:r>
      <w:r w:rsidRPr="00627EEE">
        <w:rPr>
          <w:rFonts w:asciiTheme="majorBidi" w:hAnsiTheme="majorBidi" w:cstheme="majorBidi"/>
          <w:color w:val="000000"/>
          <w:sz w:val="24"/>
          <w:szCs w:val="24"/>
        </w:rPr>
        <w:t xml:space="preserve"> 2014, 1:2, pp. 2-10.</w:t>
      </w:r>
    </w:p>
    <w:p w14:paraId="64C7D3D9" w14:textId="77777777" w:rsidR="0082617F" w:rsidRPr="00627EEE" w:rsidRDefault="0082617F" w:rsidP="0082617F">
      <w:pPr>
        <w:autoSpaceDE w:val="0"/>
        <w:autoSpaceDN w:val="0"/>
        <w:adjustRightInd w:val="0"/>
        <w:spacing w:before="240" w:after="0" w:line="240" w:lineRule="auto"/>
        <w:ind w:left="432" w:hanging="432"/>
        <w:jc w:val="both"/>
        <w:rPr>
          <w:rFonts w:asciiTheme="majorBidi" w:hAnsiTheme="majorBidi" w:cstheme="majorBidi"/>
          <w:color w:val="000000"/>
          <w:sz w:val="24"/>
          <w:szCs w:val="24"/>
        </w:rPr>
      </w:pPr>
      <w:r w:rsidRPr="00627EEE">
        <w:rPr>
          <w:rFonts w:asciiTheme="majorBidi" w:hAnsiTheme="majorBidi" w:cstheme="majorBidi"/>
          <w:color w:val="000000"/>
          <w:sz w:val="24"/>
          <w:szCs w:val="24"/>
        </w:rPr>
        <w:t xml:space="preserve">Spector, J. M. (2016, March). </w:t>
      </w:r>
      <w:r w:rsidRPr="00627EEE">
        <w:rPr>
          <w:rFonts w:asciiTheme="majorBidi" w:hAnsiTheme="majorBidi" w:cstheme="majorBidi"/>
          <w:i/>
          <w:iCs/>
          <w:color w:val="000000"/>
          <w:sz w:val="24"/>
          <w:szCs w:val="24"/>
        </w:rPr>
        <w:t>Smart learning environments: Concepts and issues</w:t>
      </w:r>
      <w:r w:rsidRPr="00627EEE">
        <w:rPr>
          <w:rFonts w:asciiTheme="majorBidi" w:hAnsiTheme="majorBidi" w:cstheme="majorBidi"/>
          <w:color w:val="000000"/>
          <w:sz w:val="24"/>
          <w:szCs w:val="24"/>
        </w:rPr>
        <w:t>. In Society for Information Technology &amp; Teacher Education International Conference (pp. 2728-2737). Association for the Advancement of Computing in Education (AACE).</w:t>
      </w:r>
    </w:p>
    <w:p w14:paraId="61172118" w14:textId="77777777" w:rsidR="0082617F" w:rsidRPr="00627EEE" w:rsidRDefault="0082617F" w:rsidP="0082617F">
      <w:pPr>
        <w:autoSpaceDE w:val="0"/>
        <w:autoSpaceDN w:val="0"/>
        <w:adjustRightInd w:val="0"/>
        <w:spacing w:before="240" w:after="0" w:line="240" w:lineRule="auto"/>
        <w:ind w:left="432" w:hanging="432"/>
        <w:jc w:val="both"/>
        <w:rPr>
          <w:rFonts w:asciiTheme="majorBidi" w:hAnsiTheme="majorBidi" w:cstheme="majorBidi"/>
          <w:color w:val="000000"/>
          <w:sz w:val="24"/>
          <w:szCs w:val="24"/>
        </w:rPr>
      </w:pPr>
      <w:r w:rsidRPr="00627EEE">
        <w:rPr>
          <w:rFonts w:asciiTheme="majorBidi" w:hAnsiTheme="majorBidi" w:cstheme="majorBidi"/>
          <w:color w:val="000000"/>
          <w:sz w:val="24"/>
          <w:szCs w:val="24"/>
        </w:rPr>
        <w:t xml:space="preserve">Spencer, E., B. Lucas and G. Claxton (2012), </w:t>
      </w:r>
      <w:r w:rsidRPr="00627EEE">
        <w:rPr>
          <w:rFonts w:asciiTheme="majorBidi" w:hAnsiTheme="majorBidi" w:cstheme="majorBidi"/>
          <w:i/>
          <w:iCs/>
          <w:color w:val="000000"/>
          <w:sz w:val="24"/>
          <w:szCs w:val="24"/>
        </w:rPr>
        <w:t>Progression in Creativity - Developing New Forms of Assessment: A literature Review</w:t>
      </w:r>
      <w:r w:rsidRPr="00627EEE">
        <w:rPr>
          <w:rFonts w:asciiTheme="majorBidi" w:hAnsiTheme="majorBidi" w:cstheme="majorBidi"/>
          <w:color w:val="000000"/>
          <w:sz w:val="24"/>
          <w:szCs w:val="24"/>
        </w:rPr>
        <w:t>, CCE, Newcastle.</w:t>
      </w:r>
    </w:p>
    <w:p w14:paraId="4F5D79D3" w14:textId="77777777" w:rsidR="0082617F" w:rsidRPr="00627EEE" w:rsidRDefault="0082617F" w:rsidP="0082617F">
      <w:pPr>
        <w:autoSpaceDE w:val="0"/>
        <w:autoSpaceDN w:val="0"/>
        <w:adjustRightInd w:val="0"/>
        <w:spacing w:before="240" w:after="0" w:line="240" w:lineRule="auto"/>
        <w:ind w:left="432" w:hanging="432"/>
        <w:jc w:val="both"/>
        <w:rPr>
          <w:rFonts w:asciiTheme="majorBidi" w:hAnsiTheme="majorBidi" w:cstheme="majorBidi"/>
          <w:color w:val="000000"/>
          <w:sz w:val="24"/>
          <w:szCs w:val="24"/>
        </w:rPr>
      </w:pPr>
      <w:r w:rsidRPr="00627EEE">
        <w:rPr>
          <w:rFonts w:asciiTheme="majorBidi" w:hAnsiTheme="majorBidi" w:cstheme="majorBidi"/>
          <w:color w:val="000000"/>
          <w:sz w:val="24"/>
          <w:szCs w:val="24"/>
        </w:rPr>
        <w:t xml:space="preserve">Spoon, J. C. and Schell, J. W. (1995). Aligning student learning and thinking styles with instructor teaching styles. </w:t>
      </w:r>
      <w:r w:rsidRPr="00627EEE">
        <w:rPr>
          <w:rFonts w:asciiTheme="majorBidi" w:hAnsiTheme="majorBidi" w:cstheme="majorBidi"/>
          <w:i/>
          <w:iCs/>
          <w:color w:val="000000"/>
          <w:sz w:val="24"/>
          <w:szCs w:val="24"/>
        </w:rPr>
        <w:t>Journal of Industrial Teacher Education,</w:t>
      </w:r>
      <w:r w:rsidRPr="00627EEE">
        <w:rPr>
          <w:rFonts w:asciiTheme="majorBidi" w:hAnsiTheme="majorBidi" w:cstheme="majorBidi"/>
          <w:color w:val="000000"/>
          <w:sz w:val="24"/>
          <w:szCs w:val="24"/>
        </w:rPr>
        <w:t xml:space="preserve"> 35(2), 41-56.</w:t>
      </w:r>
    </w:p>
    <w:p w14:paraId="501760E7" w14:textId="77777777" w:rsidR="0082617F" w:rsidRPr="00627EEE" w:rsidRDefault="0082617F" w:rsidP="0082617F">
      <w:pPr>
        <w:autoSpaceDE w:val="0"/>
        <w:autoSpaceDN w:val="0"/>
        <w:adjustRightInd w:val="0"/>
        <w:spacing w:before="240" w:after="0" w:line="240" w:lineRule="auto"/>
        <w:ind w:left="432" w:hanging="432"/>
        <w:jc w:val="both"/>
        <w:rPr>
          <w:rFonts w:asciiTheme="majorBidi" w:hAnsiTheme="majorBidi" w:cstheme="majorBidi"/>
          <w:color w:val="000000"/>
          <w:sz w:val="24"/>
          <w:szCs w:val="24"/>
        </w:rPr>
      </w:pPr>
      <w:r w:rsidRPr="00627EEE">
        <w:rPr>
          <w:rFonts w:asciiTheme="majorBidi" w:hAnsiTheme="majorBidi" w:cstheme="majorBidi"/>
          <w:color w:val="000000"/>
          <w:sz w:val="24"/>
          <w:szCs w:val="24"/>
        </w:rPr>
        <w:t xml:space="preserve">Stakes, R. E. (1995). </w:t>
      </w:r>
      <w:r w:rsidRPr="00627EEE">
        <w:rPr>
          <w:rFonts w:asciiTheme="majorBidi" w:hAnsiTheme="majorBidi" w:cstheme="majorBidi"/>
          <w:i/>
          <w:iCs/>
          <w:color w:val="000000"/>
          <w:sz w:val="24"/>
          <w:szCs w:val="24"/>
        </w:rPr>
        <w:t>The Art of Case Study Research: Perspectives on Practice</w:t>
      </w:r>
      <w:r w:rsidRPr="00627EEE">
        <w:rPr>
          <w:rFonts w:asciiTheme="majorBidi" w:hAnsiTheme="majorBidi" w:cstheme="majorBidi"/>
          <w:color w:val="000000"/>
          <w:sz w:val="24"/>
          <w:szCs w:val="24"/>
        </w:rPr>
        <w:t>. Thousand Oaks, CA: Sage.</w:t>
      </w:r>
    </w:p>
    <w:p w14:paraId="2BED622C" w14:textId="31B83CF8" w:rsidR="0082617F" w:rsidRPr="00627EEE" w:rsidRDefault="0082617F" w:rsidP="0082617F">
      <w:pPr>
        <w:autoSpaceDE w:val="0"/>
        <w:autoSpaceDN w:val="0"/>
        <w:adjustRightInd w:val="0"/>
        <w:spacing w:before="240" w:after="0" w:line="240" w:lineRule="auto"/>
        <w:ind w:left="432" w:hanging="432"/>
        <w:jc w:val="both"/>
        <w:rPr>
          <w:rFonts w:asciiTheme="majorBidi" w:hAnsiTheme="majorBidi" w:cstheme="majorBidi"/>
          <w:color w:val="000000"/>
          <w:sz w:val="24"/>
          <w:szCs w:val="24"/>
        </w:rPr>
      </w:pPr>
      <w:r w:rsidRPr="00627EEE">
        <w:rPr>
          <w:rFonts w:asciiTheme="majorBidi" w:hAnsiTheme="majorBidi" w:cstheme="majorBidi"/>
          <w:color w:val="000000"/>
          <w:sz w:val="24"/>
          <w:szCs w:val="24"/>
        </w:rPr>
        <w:t>Sternberg, R. J. (1999</w:t>
      </w:r>
      <w:r w:rsidR="00BB7E72" w:rsidRPr="00627EEE">
        <w:rPr>
          <w:rFonts w:asciiTheme="majorBidi" w:hAnsiTheme="majorBidi" w:cstheme="majorBidi"/>
          <w:color w:val="000000"/>
          <w:sz w:val="24"/>
          <w:szCs w:val="24"/>
        </w:rPr>
        <w:t>a</w:t>
      </w:r>
      <w:r w:rsidRPr="00627EEE">
        <w:rPr>
          <w:rFonts w:asciiTheme="majorBidi" w:hAnsiTheme="majorBidi" w:cstheme="majorBidi"/>
          <w:color w:val="000000"/>
          <w:sz w:val="24"/>
          <w:szCs w:val="24"/>
        </w:rPr>
        <w:t xml:space="preserve">). </w:t>
      </w:r>
      <w:r w:rsidRPr="00627EEE">
        <w:rPr>
          <w:rFonts w:asciiTheme="majorBidi" w:hAnsiTheme="majorBidi" w:cstheme="majorBidi"/>
          <w:i/>
          <w:iCs/>
          <w:color w:val="000000"/>
          <w:sz w:val="24"/>
          <w:szCs w:val="24"/>
        </w:rPr>
        <w:t>Successful intelligence: finding a balance</w:t>
      </w:r>
      <w:r w:rsidRPr="00627EEE">
        <w:rPr>
          <w:rFonts w:asciiTheme="majorBidi" w:hAnsiTheme="majorBidi" w:cstheme="majorBidi"/>
          <w:color w:val="000000"/>
          <w:sz w:val="24"/>
          <w:szCs w:val="24"/>
        </w:rPr>
        <w:t>. Trends Cogn. Sci. 3(11), 436–442.</w:t>
      </w:r>
    </w:p>
    <w:p w14:paraId="4CDC0D2C" w14:textId="0407CD3E" w:rsidR="0082617F" w:rsidRPr="00627EEE" w:rsidRDefault="0082617F" w:rsidP="0082617F">
      <w:pPr>
        <w:spacing w:before="240" w:after="0" w:line="240" w:lineRule="auto"/>
        <w:ind w:left="431" w:hanging="431"/>
        <w:jc w:val="both"/>
        <w:rPr>
          <w:rFonts w:asciiTheme="majorBidi" w:hAnsiTheme="majorBidi" w:cstheme="majorBidi"/>
          <w:sz w:val="24"/>
          <w:szCs w:val="24"/>
        </w:rPr>
      </w:pPr>
      <w:bookmarkStart w:id="85" w:name="_Hlk49964443"/>
      <w:r w:rsidRPr="00627EEE">
        <w:rPr>
          <w:rFonts w:asciiTheme="majorBidi" w:hAnsiTheme="majorBidi" w:cstheme="majorBidi"/>
          <w:sz w:val="24"/>
          <w:szCs w:val="24"/>
        </w:rPr>
        <w:t>Sternberg, R. J. (1999</w:t>
      </w:r>
      <w:bookmarkEnd w:id="85"/>
      <w:r w:rsidR="00BB7E72" w:rsidRPr="00627EEE">
        <w:rPr>
          <w:rFonts w:asciiTheme="majorBidi" w:hAnsiTheme="majorBidi" w:cstheme="majorBidi"/>
          <w:sz w:val="24"/>
          <w:szCs w:val="24"/>
        </w:rPr>
        <w:t>b</w:t>
      </w:r>
      <w:r w:rsidRPr="00627EEE">
        <w:rPr>
          <w:rFonts w:asciiTheme="majorBidi" w:hAnsiTheme="majorBidi" w:cstheme="majorBidi"/>
          <w:sz w:val="24"/>
          <w:szCs w:val="24"/>
        </w:rPr>
        <w:t xml:space="preserve">). The theory of successful intelligence. </w:t>
      </w:r>
      <w:r w:rsidRPr="00627EEE">
        <w:rPr>
          <w:rFonts w:asciiTheme="majorBidi" w:hAnsiTheme="majorBidi" w:cstheme="majorBidi"/>
          <w:i/>
          <w:iCs/>
          <w:sz w:val="24"/>
          <w:szCs w:val="24"/>
        </w:rPr>
        <w:t>Review of General psychology,</w:t>
      </w:r>
      <w:r w:rsidRPr="00627EEE">
        <w:rPr>
          <w:rFonts w:asciiTheme="majorBidi" w:hAnsiTheme="majorBidi" w:cstheme="majorBidi"/>
          <w:sz w:val="24"/>
          <w:szCs w:val="24"/>
        </w:rPr>
        <w:t xml:space="preserve"> 3(4), 292-316.</w:t>
      </w:r>
    </w:p>
    <w:p w14:paraId="30F22CFF" w14:textId="77777777" w:rsidR="0082617F" w:rsidRPr="00627EEE" w:rsidRDefault="0082617F" w:rsidP="0082617F">
      <w:pPr>
        <w:autoSpaceDE w:val="0"/>
        <w:autoSpaceDN w:val="0"/>
        <w:adjustRightInd w:val="0"/>
        <w:spacing w:before="120" w:after="0" w:line="240" w:lineRule="auto"/>
        <w:ind w:left="431" w:hanging="431"/>
        <w:jc w:val="both"/>
        <w:rPr>
          <w:rFonts w:asciiTheme="majorBidi" w:hAnsiTheme="majorBidi" w:cstheme="majorBidi"/>
          <w:color w:val="000000"/>
          <w:sz w:val="24"/>
          <w:szCs w:val="24"/>
        </w:rPr>
      </w:pPr>
      <w:r w:rsidRPr="00627EEE">
        <w:rPr>
          <w:rFonts w:asciiTheme="majorBidi" w:hAnsiTheme="majorBidi" w:cstheme="majorBidi"/>
          <w:color w:val="000000"/>
          <w:sz w:val="24"/>
          <w:szCs w:val="24"/>
        </w:rPr>
        <w:t xml:space="preserve">Steyn, G. M. (2001). Meeting the needs of postgraduate learners: a historical review. </w:t>
      </w:r>
      <w:r w:rsidRPr="00627EEE">
        <w:rPr>
          <w:rFonts w:asciiTheme="majorBidi" w:hAnsiTheme="majorBidi" w:cstheme="majorBidi"/>
          <w:i/>
          <w:iCs/>
          <w:color w:val="000000"/>
          <w:sz w:val="24"/>
          <w:szCs w:val="24"/>
        </w:rPr>
        <w:t>Progressio,</w:t>
      </w:r>
      <w:r w:rsidRPr="00627EEE">
        <w:rPr>
          <w:rFonts w:asciiTheme="majorBidi" w:hAnsiTheme="majorBidi" w:cstheme="majorBidi"/>
          <w:color w:val="000000"/>
          <w:sz w:val="24"/>
          <w:szCs w:val="24"/>
        </w:rPr>
        <w:t xml:space="preserve"> 23(1), 30-48.</w:t>
      </w:r>
    </w:p>
    <w:p w14:paraId="55B50E93" w14:textId="77777777" w:rsidR="0082617F" w:rsidRPr="00627EEE" w:rsidRDefault="0082617F" w:rsidP="0082617F">
      <w:pPr>
        <w:spacing w:before="240" w:after="0" w:line="240" w:lineRule="auto"/>
        <w:ind w:left="431" w:hanging="431"/>
        <w:jc w:val="both"/>
        <w:rPr>
          <w:rFonts w:asciiTheme="majorBidi" w:hAnsiTheme="majorBidi" w:cstheme="majorBidi"/>
          <w:sz w:val="24"/>
          <w:szCs w:val="24"/>
        </w:rPr>
      </w:pPr>
      <w:bookmarkStart w:id="86" w:name="_Hlk50005344"/>
      <w:r w:rsidRPr="00627EEE">
        <w:rPr>
          <w:rFonts w:asciiTheme="majorBidi" w:hAnsiTheme="majorBidi" w:cstheme="majorBidi"/>
          <w:sz w:val="24"/>
          <w:szCs w:val="24"/>
        </w:rPr>
        <w:t>Stieglitz</w:t>
      </w:r>
      <w:bookmarkEnd w:id="86"/>
      <w:r w:rsidRPr="00627EEE">
        <w:rPr>
          <w:rFonts w:asciiTheme="majorBidi" w:hAnsiTheme="majorBidi" w:cstheme="majorBidi"/>
          <w:sz w:val="24"/>
          <w:szCs w:val="24"/>
        </w:rPr>
        <w:t xml:space="preserve">, S., Mirbabaie, M., Ross, B., &amp; Neuberger, C. (2018). Social media analytics–Challenges in topic discovery, data collection, and data preparation. </w:t>
      </w:r>
      <w:r w:rsidRPr="00627EEE">
        <w:rPr>
          <w:rFonts w:asciiTheme="majorBidi" w:hAnsiTheme="majorBidi" w:cstheme="majorBidi"/>
          <w:i/>
          <w:iCs/>
          <w:sz w:val="24"/>
          <w:szCs w:val="24"/>
        </w:rPr>
        <w:t>International journal of information management,</w:t>
      </w:r>
      <w:r w:rsidRPr="00627EEE">
        <w:rPr>
          <w:rFonts w:asciiTheme="majorBidi" w:hAnsiTheme="majorBidi" w:cstheme="majorBidi"/>
          <w:sz w:val="24"/>
          <w:szCs w:val="24"/>
        </w:rPr>
        <w:t xml:space="preserve"> 39, 156-168.</w:t>
      </w:r>
    </w:p>
    <w:p w14:paraId="1DFCF260" w14:textId="77777777" w:rsidR="0082617F" w:rsidRPr="00627EEE" w:rsidRDefault="0082617F" w:rsidP="0082617F">
      <w:pPr>
        <w:autoSpaceDE w:val="0"/>
        <w:autoSpaceDN w:val="0"/>
        <w:adjustRightInd w:val="0"/>
        <w:spacing w:before="240" w:after="0" w:line="240" w:lineRule="auto"/>
        <w:ind w:left="432" w:hanging="432"/>
        <w:jc w:val="both"/>
        <w:rPr>
          <w:rFonts w:asciiTheme="majorBidi" w:hAnsiTheme="majorBidi" w:cstheme="majorBidi"/>
          <w:color w:val="000000"/>
          <w:sz w:val="24"/>
          <w:szCs w:val="24"/>
        </w:rPr>
      </w:pPr>
      <w:r w:rsidRPr="00627EEE">
        <w:rPr>
          <w:rFonts w:asciiTheme="majorBidi" w:hAnsiTheme="majorBidi" w:cstheme="majorBidi"/>
          <w:color w:val="000000"/>
          <w:sz w:val="24"/>
          <w:szCs w:val="24"/>
        </w:rPr>
        <w:t xml:space="preserve">Stoynoff, S. J. (1989). </w:t>
      </w:r>
      <w:r w:rsidRPr="00627EEE">
        <w:rPr>
          <w:rFonts w:asciiTheme="majorBidi" w:hAnsiTheme="majorBidi" w:cstheme="majorBidi"/>
          <w:i/>
          <w:iCs/>
          <w:color w:val="000000"/>
          <w:sz w:val="24"/>
          <w:szCs w:val="24"/>
        </w:rPr>
        <w:t>Successfully implementing educational change and innovation</w:t>
      </w:r>
      <w:r w:rsidRPr="00627EEE">
        <w:rPr>
          <w:rFonts w:asciiTheme="majorBidi" w:hAnsiTheme="majorBidi" w:cstheme="majorBidi"/>
          <w:color w:val="000000"/>
          <w:sz w:val="24"/>
          <w:szCs w:val="24"/>
        </w:rPr>
        <w:t xml:space="preserve">. Paper presented at the 23rd annual TESOL conference. San Antonio, TX. </w:t>
      </w:r>
    </w:p>
    <w:p w14:paraId="0BEAFF9B" w14:textId="77777777" w:rsidR="0082617F" w:rsidRPr="00627EEE" w:rsidRDefault="0082617F" w:rsidP="0082617F">
      <w:pPr>
        <w:spacing w:before="240" w:after="0" w:line="240" w:lineRule="auto"/>
        <w:ind w:left="431" w:hanging="431"/>
        <w:jc w:val="both"/>
        <w:rPr>
          <w:rFonts w:asciiTheme="majorBidi" w:hAnsiTheme="majorBidi" w:cstheme="majorBidi"/>
          <w:sz w:val="24"/>
          <w:szCs w:val="24"/>
        </w:rPr>
      </w:pPr>
      <w:r w:rsidRPr="00627EEE">
        <w:rPr>
          <w:rFonts w:asciiTheme="majorBidi" w:hAnsiTheme="majorBidi" w:cstheme="majorBidi"/>
          <w:sz w:val="24"/>
          <w:szCs w:val="24"/>
        </w:rPr>
        <w:t xml:space="preserve">Streiner, D. L. (1994). Figuring out factors: the use and misuse of factor analysis. </w:t>
      </w:r>
      <w:r w:rsidRPr="00627EEE">
        <w:rPr>
          <w:rFonts w:asciiTheme="majorBidi" w:hAnsiTheme="majorBidi" w:cstheme="majorBidi"/>
          <w:i/>
          <w:iCs/>
          <w:sz w:val="24"/>
          <w:szCs w:val="24"/>
        </w:rPr>
        <w:t>The Canadian Journal of Psychiatry</w:t>
      </w:r>
      <w:r w:rsidRPr="00627EEE">
        <w:rPr>
          <w:rFonts w:asciiTheme="majorBidi" w:hAnsiTheme="majorBidi" w:cstheme="majorBidi"/>
          <w:sz w:val="24"/>
          <w:szCs w:val="24"/>
        </w:rPr>
        <w:t>, 39(3), 135-140.</w:t>
      </w:r>
    </w:p>
    <w:p w14:paraId="515C8FA9" w14:textId="77777777" w:rsidR="0082617F" w:rsidRPr="00627EEE" w:rsidRDefault="0082617F" w:rsidP="0082617F">
      <w:pPr>
        <w:spacing w:before="120" w:after="0" w:line="240" w:lineRule="auto"/>
        <w:ind w:left="720" w:hanging="720"/>
        <w:jc w:val="both"/>
        <w:rPr>
          <w:rFonts w:asciiTheme="majorBidi" w:hAnsiTheme="majorBidi" w:cstheme="majorBidi"/>
          <w:sz w:val="24"/>
          <w:szCs w:val="24"/>
        </w:rPr>
      </w:pPr>
      <w:r w:rsidRPr="00627EEE">
        <w:rPr>
          <w:rFonts w:asciiTheme="majorBidi" w:hAnsiTheme="majorBidi" w:cstheme="majorBidi"/>
          <w:sz w:val="24"/>
          <w:szCs w:val="24"/>
        </w:rPr>
        <w:t xml:space="preserve">Sumbul, M., &amp; Faisal, M. (2018). A Study Examining the Attitude of UAE Vocational Institutes Graduating Students towards Entrepreneurship. People: </w:t>
      </w:r>
      <w:r w:rsidRPr="00627EEE">
        <w:rPr>
          <w:rFonts w:asciiTheme="majorBidi" w:hAnsiTheme="majorBidi" w:cstheme="majorBidi"/>
          <w:i/>
          <w:iCs/>
          <w:sz w:val="24"/>
          <w:szCs w:val="24"/>
        </w:rPr>
        <w:t>International Journal of Social Sciences</w:t>
      </w:r>
      <w:r w:rsidRPr="00627EEE">
        <w:rPr>
          <w:rFonts w:asciiTheme="majorBidi" w:hAnsiTheme="majorBidi" w:cstheme="majorBidi"/>
          <w:sz w:val="24"/>
          <w:szCs w:val="24"/>
        </w:rPr>
        <w:t>, 4(2).</w:t>
      </w:r>
    </w:p>
    <w:p w14:paraId="670022A1" w14:textId="77777777" w:rsidR="0082617F" w:rsidRPr="00627EEE" w:rsidRDefault="0082617F" w:rsidP="0082617F">
      <w:pPr>
        <w:autoSpaceDE w:val="0"/>
        <w:autoSpaceDN w:val="0"/>
        <w:adjustRightInd w:val="0"/>
        <w:spacing w:before="240" w:after="0" w:line="240" w:lineRule="auto"/>
        <w:ind w:left="432" w:hanging="432"/>
        <w:jc w:val="both"/>
        <w:rPr>
          <w:rFonts w:asciiTheme="majorBidi" w:hAnsiTheme="majorBidi" w:cstheme="majorBidi"/>
          <w:color w:val="000000"/>
          <w:sz w:val="24"/>
          <w:szCs w:val="24"/>
        </w:rPr>
      </w:pPr>
      <w:r w:rsidRPr="00627EEE">
        <w:rPr>
          <w:rFonts w:asciiTheme="majorBidi" w:hAnsiTheme="majorBidi" w:cstheme="majorBidi"/>
          <w:color w:val="000000"/>
          <w:sz w:val="24"/>
          <w:szCs w:val="24"/>
        </w:rPr>
        <w:t xml:space="preserve">Sun, A., &amp; Chen, X. (2016). Online education and its effective practice: A research review. </w:t>
      </w:r>
      <w:r w:rsidRPr="00627EEE">
        <w:rPr>
          <w:rFonts w:asciiTheme="majorBidi" w:hAnsiTheme="majorBidi" w:cstheme="majorBidi"/>
          <w:i/>
          <w:iCs/>
          <w:color w:val="000000"/>
          <w:sz w:val="24"/>
          <w:szCs w:val="24"/>
        </w:rPr>
        <w:t>Journal of Information Technology Education,</w:t>
      </w:r>
      <w:r w:rsidRPr="00627EEE">
        <w:rPr>
          <w:rFonts w:asciiTheme="majorBidi" w:hAnsiTheme="majorBidi" w:cstheme="majorBidi"/>
          <w:color w:val="000000"/>
          <w:sz w:val="24"/>
          <w:szCs w:val="24"/>
        </w:rPr>
        <w:t xml:space="preserve"> 15.</w:t>
      </w:r>
    </w:p>
    <w:p w14:paraId="0B3D6B55" w14:textId="77777777" w:rsidR="0082617F" w:rsidRPr="00627EEE" w:rsidRDefault="0082617F" w:rsidP="0082617F">
      <w:pPr>
        <w:autoSpaceDE w:val="0"/>
        <w:autoSpaceDN w:val="0"/>
        <w:adjustRightInd w:val="0"/>
        <w:spacing w:before="240" w:after="0" w:line="240" w:lineRule="auto"/>
        <w:ind w:left="432" w:hanging="432"/>
        <w:jc w:val="both"/>
        <w:rPr>
          <w:rFonts w:asciiTheme="majorBidi" w:hAnsiTheme="majorBidi" w:cstheme="majorBidi"/>
          <w:color w:val="000000"/>
          <w:sz w:val="24"/>
          <w:szCs w:val="24"/>
        </w:rPr>
      </w:pPr>
      <w:r w:rsidRPr="00627EEE">
        <w:rPr>
          <w:rFonts w:asciiTheme="majorBidi" w:hAnsiTheme="majorBidi" w:cstheme="majorBidi"/>
          <w:color w:val="000000"/>
          <w:sz w:val="24"/>
          <w:szCs w:val="24"/>
        </w:rPr>
        <w:t xml:space="preserve">Sun, P. C., Tsai, R. J., Finger, G., Chen, Y. Y., &amp; Yeh, D. (2008). What drives a successful e-Learning? An empirical investigation of the critical factors influencing learner satisfaction. </w:t>
      </w:r>
      <w:r w:rsidRPr="00627EEE">
        <w:rPr>
          <w:rFonts w:asciiTheme="majorBidi" w:hAnsiTheme="majorBidi" w:cstheme="majorBidi"/>
          <w:i/>
          <w:iCs/>
          <w:color w:val="000000"/>
          <w:sz w:val="24"/>
          <w:szCs w:val="24"/>
        </w:rPr>
        <w:t>Computers &amp; education</w:t>
      </w:r>
      <w:r w:rsidRPr="00627EEE">
        <w:rPr>
          <w:rFonts w:asciiTheme="majorBidi" w:hAnsiTheme="majorBidi" w:cstheme="majorBidi"/>
          <w:color w:val="000000"/>
          <w:sz w:val="24"/>
          <w:szCs w:val="24"/>
        </w:rPr>
        <w:t>, 50(4), 1183-1202.</w:t>
      </w:r>
    </w:p>
    <w:p w14:paraId="4E4B647C" w14:textId="77777777" w:rsidR="0082617F" w:rsidRPr="00627EEE" w:rsidRDefault="0082617F" w:rsidP="0082617F">
      <w:pPr>
        <w:spacing w:before="240" w:after="0" w:line="240" w:lineRule="auto"/>
        <w:ind w:left="431" w:hanging="431"/>
        <w:jc w:val="both"/>
        <w:rPr>
          <w:rFonts w:asciiTheme="majorBidi" w:hAnsiTheme="majorBidi" w:cstheme="majorBidi"/>
          <w:sz w:val="24"/>
          <w:szCs w:val="24"/>
        </w:rPr>
      </w:pPr>
      <w:r w:rsidRPr="00627EEE">
        <w:rPr>
          <w:rFonts w:asciiTheme="majorBidi" w:hAnsiTheme="majorBidi" w:cstheme="majorBidi"/>
          <w:sz w:val="24"/>
          <w:szCs w:val="24"/>
        </w:rPr>
        <w:t xml:space="preserve">Swallow, M. (2015). The year-two decline: Exploring the incremental experiences of a 1: 1 technology initiative. </w:t>
      </w:r>
      <w:r w:rsidRPr="00627EEE">
        <w:rPr>
          <w:rFonts w:asciiTheme="majorBidi" w:hAnsiTheme="majorBidi" w:cstheme="majorBidi"/>
          <w:i/>
          <w:iCs/>
          <w:sz w:val="24"/>
          <w:szCs w:val="24"/>
        </w:rPr>
        <w:t>Journal of Research on Technology in Education</w:t>
      </w:r>
      <w:r w:rsidRPr="00627EEE">
        <w:rPr>
          <w:rFonts w:asciiTheme="majorBidi" w:hAnsiTheme="majorBidi" w:cstheme="majorBidi"/>
          <w:sz w:val="24"/>
          <w:szCs w:val="24"/>
        </w:rPr>
        <w:t>, 47(2), 122-137.</w:t>
      </w:r>
    </w:p>
    <w:p w14:paraId="3D5AC343" w14:textId="77777777" w:rsidR="0082617F" w:rsidRPr="00627EEE" w:rsidRDefault="0082617F" w:rsidP="0082617F">
      <w:pPr>
        <w:autoSpaceDE w:val="0"/>
        <w:autoSpaceDN w:val="0"/>
        <w:adjustRightInd w:val="0"/>
        <w:spacing w:before="240" w:after="0" w:line="240" w:lineRule="auto"/>
        <w:ind w:left="432" w:hanging="432"/>
        <w:jc w:val="both"/>
        <w:rPr>
          <w:rFonts w:asciiTheme="majorBidi" w:hAnsiTheme="majorBidi" w:cstheme="majorBidi"/>
          <w:color w:val="000000"/>
          <w:sz w:val="24"/>
          <w:szCs w:val="24"/>
        </w:rPr>
      </w:pPr>
      <w:r w:rsidRPr="00627EEE">
        <w:rPr>
          <w:rFonts w:asciiTheme="majorBidi" w:hAnsiTheme="majorBidi" w:cstheme="majorBidi"/>
          <w:color w:val="000000"/>
          <w:sz w:val="24"/>
          <w:szCs w:val="24"/>
        </w:rPr>
        <w:t xml:space="preserve">Tabachnick, B. G., Fidell, L. S., &amp; Ullman, J. B. (2007). </w:t>
      </w:r>
      <w:r w:rsidRPr="00627EEE">
        <w:rPr>
          <w:rFonts w:asciiTheme="majorBidi" w:hAnsiTheme="majorBidi" w:cstheme="majorBidi"/>
          <w:i/>
          <w:iCs/>
          <w:color w:val="000000"/>
          <w:sz w:val="24"/>
          <w:szCs w:val="24"/>
        </w:rPr>
        <w:t>Using multivariate statistics</w:t>
      </w:r>
      <w:r w:rsidRPr="00627EEE">
        <w:rPr>
          <w:rFonts w:asciiTheme="majorBidi" w:hAnsiTheme="majorBidi" w:cstheme="majorBidi"/>
          <w:color w:val="000000"/>
          <w:sz w:val="24"/>
          <w:szCs w:val="24"/>
        </w:rPr>
        <w:t xml:space="preserve"> (Vol. 5). Boston, MA: Pearson.</w:t>
      </w:r>
    </w:p>
    <w:p w14:paraId="01B63990" w14:textId="77777777" w:rsidR="0082617F" w:rsidRPr="00627EEE" w:rsidRDefault="0082617F" w:rsidP="0082617F">
      <w:pPr>
        <w:autoSpaceDE w:val="0"/>
        <w:autoSpaceDN w:val="0"/>
        <w:adjustRightInd w:val="0"/>
        <w:spacing w:before="240" w:after="0" w:line="240" w:lineRule="auto"/>
        <w:ind w:left="432" w:hanging="432"/>
        <w:jc w:val="both"/>
        <w:rPr>
          <w:rStyle w:val="Hyperlink"/>
          <w:rFonts w:asciiTheme="majorBidi" w:hAnsiTheme="majorBidi" w:cstheme="majorBidi"/>
          <w:sz w:val="24"/>
          <w:szCs w:val="24"/>
        </w:rPr>
      </w:pPr>
      <w:r w:rsidRPr="00627EEE">
        <w:rPr>
          <w:rFonts w:asciiTheme="majorBidi" w:hAnsiTheme="majorBidi" w:cstheme="majorBidi"/>
          <w:color w:val="000000"/>
          <w:sz w:val="24"/>
          <w:szCs w:val="24"/>
        </w:rPr>
        <w:t xml:space="preserve">Tabari, R. (2014). Working paper 07. </w:t>
      </w:r>
      <w:r w:rsidRPr="00627EEE">
        <w:rPr>
          <w:rFonts w:asciiTheme="majorBidi" w:hAnsiTheme="majorBidi" w:cstheme="majorBidi"/>
          <w:i/>
          <w:iCs/>
          <w:color w:val="000000"/>
          <w:sz w:val="24"/>
          <w:szCs w:val="24"/>
        </w:rPr>
        <w:t xml:space="preserve">Education Reform in the UAE: An Investigation of Teachers’ Views of Change and Factors Impeding Reforms in Ras </w:t>
      </w:r>
      <w:r w:rsidRPr="00627EEE">
        <w:rPr>
          <w:rFonts w:asciiTheme="majorBidi" w:hAnsiTheme="majorBidi" w:cstheme="majorBidi"/>
          <w:color w:val="000000"/>
          <w:sz w:val="24"/>
          <w:szCs w:val="24"/>
        </w:rPr>
        <w:t xml:space="preserve">Al Khaimah Schools. Retrieved from </w:t>
      </w:r>
      <w:hyperlink r:id="rId54" w:history="1">
        <w:r w:rsidRPr="00627EEE">
          <w:rPr>
            <w:rStyle w:val="Hyperlink"/>
            <w:rFonts w:asciiTheme="majorBidi" w:hAnsiTheme="majorBidi" w:cstheme="majorBidi"/>
            <w:sz w:val="24"/>
            <w:szCs w:val="24"/>
          </w:rPr>
          <w:t>http://www.alqasimifoundation.com/admin/Content/File-1612201532313.pdf</w:t>
        </w:r>
      </w:hyperlink>
    </w:p>
    <w:p w14:paraId="46CAF30C" w14:textId="77777777" w:rsidR="0082617F" w:rsidRPr="00627EEE" w:rsidRDefault="0082617F" w:rsidP="0082617F">
      <w:pPr>
        <w:spacing w:before="120" w:after="0" w:line="240" w:lineRule="auto"/>
        <w:ind w:left="720" w:hanging="720"/>
        <w:jc w:val="both"/>
        <w:rPr>
          <w:rFonts w:asciiTheme="majorBidi" w:hAnsiTheme="majorBidi" w:cstheme="majorBidi"/>
          <w:sz w:val="24"/>
          <w:szCs w:val="24"/>
        </w:rPr>
      </w:pPr>
      <w:r w:rsidRPr="00627EEE">
        <w:rPr>
          <w:rFonts w:asciiTheme="majorBidi" w:hAnsiTheme="majorBidi" w:cstheme="majorBidi"/>
          <w:sz w:val="24"/>
          <w:szCs w:val="24"/>
        </w:rPr>
        <w:t xml:space="preserve">Taha, H. A. (2013). </w:t>
      </w:r>
      <w:r w:rsidRPr="00627EEE">
        <w:rPr>
          <w:rFonts w:asciiTheme="majorBidi" w:hAnsiTheme="majorBidi" w:cstheme="majorBidi"/>
          <w:i/>
          <w:iCs/>
          <w:color w:val="000000"/>
          <w:sz w:val="24"/>
          <w:szCs w:val="24"/>
        </w:rPr>
        <w:t>Operations research: an introduction</w:t>
      </w:r>
      <w:r w:rsidRPr="00627EEE">
        <w:rPr>
          <w:rFonts w:asciiTheme="majorBidi" w:hAnsiTheme="majorBidi" w:cstheme="majorBidi"/>
          <w:sz w:val="24"/>
          <w:szCs w:val="24"/>
        </w:rPr>
        <w:t>. Pearson Education India.</w:t>
      </w:r>
    </w:p>
    <w:p w14:paraId="72DAF3DE" w14:textId="77777777" w:rsidR="0082617F" w:rsidRPr="00627EEE" w:rsidRDefault="0082617F" w:rsidP="0082617F">
      <w:pPr>
        <w:autoSpaceDE w:val="0"/>
        <w:autoSpaceDN w:val="0"/>
        <w:adjustRightInd w:val="0"/>
        <w:spacing w:before="240" w:after="0" w:line="240" w:lineRule="auto"/>
        <w:ind w:left="432" w:hanging="432"/>
        <w:jc w:val="both"/>
        <w:rPr>
          <w:rFonts w:asciiTheme="majorBidi" w:hAnsiTheme="majorBidi" w:cstheme="majorBidi"/>
          <w:sz w:val="24"/>
          <w:szCs w:val="24"/>
          <w:lang w:val="en-MY" w:eastAsia="id-ID"/>
        </w:rPr>
      </w:pPr>
      <w:r w:rsidRPr="00627EEE">
        <w:rPr>
          <w:rFonts w:asciiTheme="majorBidi" w:eastAsiaTheme="minorHAnsi" w:hAnsiTheme="majorBidi" w:cstheme="majorBidi"/>
          <w:sz w:val="24"/>
          <w:szCs w:val="24"/>
          <w:lang w:val="en-MY"/>
        </w:rPr>
        <w:t xml:space="preserve">Taha, M. H. (2014). </w:t>
      </w:r>
      <w:r w:rsidRPr="00627EEE">
        <w:rPr>
          <w:rFonts w:asciiTheme="majorBidi" w:hAnsiTheme="majorBidi" w:cstheme="majorBidi"/>
          <w:i/>
          <w:iCs/>
          <w:color w:val="000000"/>
          <w:sz w:val="24"/>
          <w:szCs w:val="24"/>
        </w:rPr>
        <w:t>Investigating the success of E-learning in secondary schools: The case of the Kingdom of Bahrain</w:t>
      </w:r>
      <w:r w:rsidRPr="00627EEE">
        <w:rPr>
          <w:rFonts w:asciiTheme="majorBidi" w:hAnsiTheme="majorBidi" w:cstheme="majorBidi"/>
          <w:sz w:val="24"/>
          <w:szCs w:val="24"/>
          <w:lang w:val="en-MY" w:eastAsia="id-ID"/>
        </w:rPr>
        <w:t xml:space="preserve"> (Doctoral dissertation.</w:t>
      </w:r>
    </w:p>
    <w:p w14:paraId="54CA7AB1" w14:textId="77777777" w:rsidR="0082617F" w:rsidRPr="00627EEE" w:rsidRDefault="0082617F" w:rsidP="0082617F">
      <w:pPr>
        <w:autoSpaceDE w:val="0"/>
        <w:autoSpaceDN w:val="0"/>
        <w:adjustRightInd w:val="0"/>
        <w:spacing w:before="240" w:after="0" w:line="240" w:lineRule="auto"/>
        <w:ind w:left="432" w:hanging="432"/>
        <w:jc w:val="both"/>
        <w:rPr>
          <w:rFonts w:asciiTheme="majorBidi" w:eastAsiaTheme="minorHAnsi" w:hAnsiTheme="majorBidi" w:cstheme="majorBidi"/>
          <w:sz w:val="24"/>
          <w:szCs w:val="24"/>
          <w:lang w:val="en-MY"/>
        </w:rPr>
      </w:pPr>
      <w:r w:rsidRPr="00627EEE">
        <w:rPr>
          <w:rFonts w:asciiTheme="majorBidi" w:hAnsiTheme="majorBidi" w:cstheme="majorBidi"/>
          <w:sz w:val="24"/>
          <w:szCs w:val="24"/>
        </w:rPr>
        <w:t xml:space="preserve">Taherdoost, H. (2016). Sampling Methods in Research Methodology; How to Choose a Sampling Technique for Research. </w:t>
      </w:r>
      <w:r w:rsidRPr="00627EEE">
        <w:rPr>
          <w:rFonts w:asciiTheme="majorBidi" w:hAnsiTheme="majorBidi" w:cstheme="majorBidi"/>
          <w:i/>
          <w:iCs/>
          <w:color w:val="000000"/>
          <w:sz w:val="24"/>
          <w:szCs w:val="24"/>
        </w:rPr>
        <w:t>International Journal of Academic Research in Management (IJARM)</w:t>
      </w:r>
      <w:r w:rsidRPr="00627EEE">
        <w:rPr>
          <w:rFonts w:asciiTheme="majorBidi" w:hAnsiTheme="majorBidi" w:cstheme="majorBidi"/>
          <w:sz w:val="24"/>
          <w:szCs w:val="24"/>
        </w:rPr>
        <w:t xml:space="preserve"> Vol. 5, No. 2, 2016, Page: 18-27.</w:t>
      </w:r>
    </w:p>
    <w:p w14:paraId="76D1B9A1" w14:textId="77777777" w:rsidR="0082617F" w:rsidRPr="00627EEE" w:rsidRDefault="0082617F" w:rsidP="0082617F">
      <w:pPr>
        <w:spacing w:before="240" w:after="0" w:line="240" w:lineRule="auto"/>
        <w:ind w:left="431" w:hanging="431"/>
        <w:jc w:val="both"/>
        <w:rPr>
          <w:rFonts w:asciiTheme="majorBidi" w:hAnsiTheme="majorBidi" w:cstheme="majorBidi"/>
          <w:sz w:val="24"/>
          <w:szCs w:val="24"/>
        </w:rPr>
      </w:pPr>
      <w:bookmarkStart w:id="87" w:name="_Hlk49050623"/>
      <w:r w:rsidRPr="00627EEE">
        <w:rPr>
          <w:rFonts w:asciiTheme="majorBidi" w:hAnsiTheme="majorBidi" w:cstheme="majorBidi"/>
          <w:sz w:val="24"/>
          <w:szCs w:val="24"/>
        </w:rPr>
        <w:t>Taherdoost</w:t>
      </w:r>
      <w:bookmarkEnd w:id="87"/>
      <w:r w:rsidRPr="00627EEE">
        <w:rPr>
          <w:rFonts w:asciiTheme="majorBidi" w:hAnsiTheme="majorBidi" w:cstheme="majorBidi"/>
          <w:sz w:val="24"/>
          <w:szCs w:val="24"/>
        </w:rPr>
        <w:t xml:space="preserve">, H. (2016). </w:t>
      </w:r>
      <w:r w:rsidRPr="00627EEE">
        <w:rPr>
          <w:rFonts w:asciiTheme="majorBidi" w:hAnsiTheme="majorBidi" w:cstheme="majorBidi"/>
          <w:i/>
          <w:iCs/>
          <w:sz w:val="24"/>
          <w:szCs w:val="24"/>
        </w:rPr>
        <w:t>Sampling methods in research methodology; how to choose a sampling technique for research</w:t>
      </w:r>
      <w:r w:rsidRPr="00627EEE">
        <w:rPr>
          <w:rFonts w:asciiTheme="majorBidi" w:hAnsiTheme="majorBidi" w:cstheme="majorBidi"/>
          <w:sz w:val="24"/>
          <w:szCs w:val="24"/>
        </w:rPr>
        <w:t>. How to Choose a Sampling Technique for Research (April 10, 2016).</w:t>
      </w:r>
    </w:p>
    <w:p w14:paraId="66CB53D1" w14:textId="77777777" w:rsidR="0082617F" w:rsidRPr="00627EEE" w:rsidRDefault="0082617F" w:rsidP="0082617F">
      <w:pPr>
        <w:autoSpaceDE w:val="0"/>
        <w:autoSpaceDN w:val="0"/>
        <w:adjustRightInd w:val="0"/>
        <w:spacing w:before="120" w:after="0" w:line="240" w:lineRule="auto"/>
        <w:ind w:left="431" w:hanging="431"/>
        <w:jc w:val="both"/>
        <w:rPr>
          <w:rFonts w:asciiTheme="majorBidi" w:hAnsiTheme="majorBidi" w:cstheme="majorBidi"/>
          <w:color w:val="000000"/>
          <w:sz w:val="24"/>
          <w:szCs w:val="24"/>
        </w:rPr>
      </w:pPr>
      <w:r w:rsidRPr="00627EEE">
        <w:rPr>
          <w:rFonts w:asciiTheme="majorBidi" w:hAnsiTheme="majorBidi" w:cstheme="majorBidi"/>
          <w:color w:val="000000"/>
          <w:sz w:val="24"/>
          <w:szCs w:val="24"/>
        </w:rPr>
        <w:t xml:space="preserve">Takavarasha Jr, S., Hapanyengwi, G., &amp; Kabanda, G. (2017). Using Livelihood Profiles for Assessing Context in ICT4D Resarch: A Case Study of Zimbabwe's Highveld Prime Communal. </w:t>
      </w:r>
      <w:r w:rsidRPr="00627EEE">
        <w:rPr>
          <w:rFonts w:asciiTheme="majorBidi" w:hAnsiTheme="majorBidi" w:cstheme="majorBidi"/>
          <w:i/>
          <w:iCs/>
          <w:color w:val="000000"/>
          <w:sz w:val="24"/>
          <w:szCs w:val="24"/>
        </w:rPr>
        <w:t>The Electronic Journal of Information Systems in Developing Countries,</w:t>
      </w:r>
      <w:r w:rsidRPr="00627EEE">
        <w:rPr>
          <w:rFonts w:asciiTheme="majorBidi" w:hAnsiTheme="majorBidi" w:cstheme="majorBidi"/>
          <w:color w:val="000000"/>
          <w:sz w:val="24"/>
          <w:szCs w:val="24"/>
        </w:rPr>
        <w:t xml:space="preserve"> 79(1), 1-22.</w:t>
      </w:r>
    </w:p>
    <w:p w14:paraId="215B5C5C" w14:textId="77777777" w:rsidR="0082617F" w:rsidRPr="00627EEE" w:rsidRDefault="0082617F" w:rsidP="0082617F">
      <w:pPr>
        <w:autoSpaceDE w:val="0"/>
        <w:autoSpaceDN w:val="0"/>
        <w:adjustRightInd w:val="0"/>
        <w:spacing w:before="240" w:after="0" w:line="240" w:lineRule="auto"/>
        <w:ind w:left="432" w:hanging="432"/>
        <w:jc w:val="both"/>
        <w:rPr>
          <w:rFonts w:asciiTheme="majorBidi" w:hAnsiTheme="majorBidi" w:cstheme="majorBidi"/>
          <w:color w:val="000000"/>
          <w:sz w:val="24"/>
          <w:szCs w:val="24"/>
        </w:rPr>
      </w:pPr>
      <w:r w:rsidRPr="00627EEE">
        <w:rPr>
          <w:rFonts w:asciiTheme="majorBidi" w:hAnsiTheme="majorBidi" w:cstheme="majorBidi"/>
          <w:color w:val="000000"/>
          <w:sz w:val="24"/>
          <w:szCs w:val="24"/>
        </w:rPr>
        <w:t xml:space="preserve">Tang, T., &amp; McCalla, G. (2005). Smart recommendation for an evolving e-learning system: Architecture and experiment. </w:t>
      </w:r>
      <w:r w:rsidRPr="00627EEE">
        <w:rPr>
          <w:rFonts w:asciiTheme="majorBidi" w:hAnsiTheme="majorBidi" w:cstheme="majorBidi"/>
          <w:i/>
          <w:iCs/>
          <w:color w:val="000000"/>
          <w:sz w:val="24"/>
          <w:szCs w:val="24"/>
        </w:rPr>
        <w:t>International Journal on E-learning</w:t>
      </w:r>
      <w:r w:rsidRPr="00627EEE">
        <w:rPr>
          <w:rFonts w:asciiTheme="majorBidi" w:hAnsiTheme="majorBidi" w:cstheme="majorBidi"/>
          <w:color w:val="000000"/>
          <w:sz w:val="24"/>
          <w:szCs w:val="24"/>
        </w:rPr>
        <w:t>, 4(1), 105-129.</w:t>
      </w:r>
    </w:p>
    <w:p w14:paraId="48F2EA52" w14:textId="77777777" w:rsidR="0082617F" w:rsidRPr="00627EEE" w:rsidRDefault="0082617F" w:rsidP="0082617F">
      <w:pPr>
        <w:autoSpaceDE w:val="0"/>
        <w:autoSpaceDN w:val="0"/>
        <w:adjustRightInd w:val="0"/>
        <w:spacing w:before="120" w:after="0" w:line="240" w:lineRule="auto"/>
        <w:ind w:left="431" w:hanging="431"/>
        <w:jc w:val="both"/>
        <w:rPr>
          <w:rFonts w:asciiTheme="majorBidi" w:hAnsiTheme="majorBidi" w:cstheme="majorBidi"/>
          <w:color w:val="000000"/>
          <w:sz w:val="24"/>
          <w:szCs w:val="24"/>
        </w:rPr>
      </w:pPr>
      <w:r w:rsidRPr="00627EEE">
        <w:rPr>
          <w:rFonts w:asciiTheme="majorBidi" w:hAnsiTheme="majorBidi" w:cstheme="majorBidi"/>
          <w:color w:val="000000"/>
          <w:sz w:val="24"/>
          <w:szCs w:val="24"/>
        </w:rPr>
        <w:t xml:space="preserve">Tarhini, A., Elyas, T., Akour, M. A., &amp; Al-Salti, Z. (2016). Technology, demographic characteristics and e-learning acceptance: a conceptual model based on extended technology acceptance model. </w:t>
      </w:r>
      <w:r w:rsidRPr="00627EEE">
        <w:rPr>
          <w:rFonts w:asciiTheme="majorBidi" w:hAnsiTheme="majorBidi" w:cstheme="majorBidi"/>
          <w:i/>
          <w:iCs/>
          <w:color w:val="000000"/>
          <w:sz w:val="24"/>
          <w:szCs w:val="24"/>
        </w:rPr>
        <w:t>Higher Education Studies,</w:t>
      </w:r>
      <w:r w:rsidRPr="00627EEE">
        <w:rPr>
          <w:rFonts w:asciiTheme="majorBidi" w:hAnsiTheme="majorBidi" w:cstheme="majorBidi"/>
          <w:color w:val="000000"/>
          <w:sz w:val="24"/>
          <w:szCs w:val="24"/>
        </w:rPr>
        <w:t xml:space="preserve"> 6(3), 72-89.</w:t>
      </w:r>
    </w:p>
    <w:p w14:paraId="2A142EC5" w14:textId="77777777" w:rsidR="0082617F" w:rsidRPr="00627EEE" w:rsidRDefault="0082617F" w:rsidP="0082617F">
      <w:pPr>
        <w:autoSpaceDE w:val="0"/>
        <w:autoSpaceDN w:val="0"/>
        <w:adjustRightInd w:val="0"/>
        <w:spacing w:before="120" w:after="0" w:line="240" w:lineRule="auto"/>
        <w:ind w:left="431" w:hanging="431"/>
        <w:jc w:val="both"/>
        <w:rPr>
          <w:rFonts w:asciiTheme="majorBidi" w:hAnsiTheme="majorBidi" w:cstheme="majorBidi"/>
          <w:color w:val="000000"/>
          <w:sz w:val="24"/>
          <w:szCs w:val="24"/>
        </w:rPr>
      </w:pPr>
      <w:r w:rsidRPr="00627EEE">
        <w:rPr>
          <w:rFonts w:asciiTheme="majorBidi" w:hAnsiTheme="majorBidi" w:cstheme="majorBidi"/>
          <w:color w:val="000000"/>
          <w:sz w:val="24"/>
          <w:szCs w:val="24"/>
        </w:rPr>
        <w:t>Tarhini, A., Hone, K., Liu, X., &amp; Tarhini, T. (2017). Examining the moderating effect of individual-level cultural values on users’ acceptance of E-learning in developing countries: a structural equation modeling of an extended technology acceptance model</w:t>
      </w:r>
      <w:r w:rsidRPr="00627EEE">
        <w:rPr>
          <w:rFonts w:asciiTheme="majorBidi" w:hAnsiTheme="majorBidi" w:cstheme="majorBidi"/>
          <w:i/>
          <w:iCs/>
          <w:color w:val="000000"/>
          <w:sz w:val="24"/>
          <w:szCs w:val="24"/>
        </w:rPr>
        <w:t>. Interactive Learning Environments,</w:t>
      </w:r>
      <w:r w:rsidRPr="00627EEE">
        <w:rPr>
          <w:rFonts w:asciiTheme="majorBidi" w:hAnsiTheme="majorBidi" w:cstheme="majorBidi"/>
          <w:color w:val="000000"/>
          <w:sz w:val="24"/>
          <w:szCs w:val="24"/>
        </w:rPr>
        <w:t xml:space="preserve"> 25(3), 306-328.</w:t>
      </w:r>
    </w:p>
    <w:p w14:paraId="63531361" w14:textId="77777777" w:rsidR="0082617F" w:rsidRPr="00627EEE" w:rsidRDefault="0082617F" w:rsidP="0082617F">
      <w:pPr>
        <w:autoSpaceDE w:val="0"/>
        <w:autoSpaceDN w:val="0"/>
        <w:adjustRightInd w:val="0"/>
        <w:spacing w:before="240" w:after="0" w:line="240" w:lineRule="auto"/>
        <w:ind w:left="432" w:hanging="432"/>
        <w:jc w:val="both"/>
        <w:rPr>
          <w:rFonts w:asciiTheme="majorBidi" w:hAnsiTheme="majorBidi" w:cstheme="majorBidi"/>
          <w:color w:val="000000"/>
          <w:sz w:val="24"/>
          <w:szCs w:val="24"/>
        </w:rPr>
      </w:pPr>
      <w:r w:rsidRPr="00627EEE">
        <w:rPr>
          <w:rFonts w:asciiTheme="majorBidi" w:hAnsiTheme="majorBidi" w:cstheme="majorBidi"/>
          <w:color w:val="000000"/>
          <w:sz w:val="24"/>
          <w:szCs w:val="24"/>
        </w:rPr>
        <w:t xml:space="preserve">Terrell, S. S. (2011). Integrating online tools to motivate young English language learners to practice English outside the classroom. </w:t>
      </w:r>
      <w:r w:rsidRPr="00627EEE">
        <w:rPr>
          <w:rFonts w:asciiTheme="majorBidi" w:hAnsiTheme="majorBidi" w:cstheme="majorBidi"/>
          <w:i/>
          <w:iCs/>
          <w:color w:val="000000"/>
          <w:sz w:val="24"/>
          <w:szCs w:val="24"/>
        </w:rPr>
        <w:t>International Journal of Computer-Assisted Language Learning and Teaching,</w:t>
      </w:r>
      <w:r w:rsidRPr="00627EEE">
        <w:rPr>
          <w:rFonts w:asciiTheme="majorBidi" w:hAnsiTheme="majorBidi" w:cstheme="majorBidi"/>
          <w:color w:val="000000"/>
          <w:sz w:val="24"/>
          <w:szCs w:val="24"/>
        </w:rPr>
        <w:t xml:space="preserve"> 1(2), 16–24.</w:t>
      </w:r>
    </w:p>
    <w:p w14:paraId="051B6BF3" w14:textId="77777777" w:rsidR="0082617F" w:rsidRPr="00627EEE" w:rsidRDefault="0082617F" w:rsidP="0082617F">
      <w:pPr>
        <w:autoSpaceDE w:val="0"/>
        <w:autoSpaceDN w:val="0"/>
        <w:adjustRightInd w:val="0"/>
        <w:spacing w:before="120" w:after="0" w:line="240" w:lineRule="auto"/>
        <w:ind w:left="431" w:hanging="431"/>
        <w:jc w:val="both"/>
        <w:rPr>
          <w:rFonts w:asciiTheme="majorBidi" w:hAnsiTheme="majorBidi" w:cstheme="majorBidi"/>
          <w:color w:val="000000"/>
          <w:sz w:val="24"/>
          <w:szCs w:val="24"/>
        </w:rPr>
      </w:pPr>
      <w:r w:rsidRPr="00627EEE">
        <w:rPr>
          <w:rFonts w:asciiTheme="majorBidi" w:hAnsiTheme="majorBidi" w:cstheme="majorBidi"/>
          <w:color w:val="000000"/>
          <w:sz w:val="24"/>
          <w:szCs w:val="24"/>
        </w:rPr>
        <w:t xml:space="preserve">Tess, P. A. (2013). The role of social media in higher education classes (real and virtual)–A literature review. </w:t>
      </w:r>
      <w:r w:rsidRPr="00627EEE">
        <w:rPr>
          <w:rFonts w:asciiTheme="majorBidi" w:hAnsiTheme="majorBidi" w:cstheme="majorBidi"/>
          <w:i/>
          <w:iCs/>
          <w:color w:val="000000"/>
          <w:sz w:val="24"/>
          <w:szCs w:val="24"/>
        </w:rPr>
        <w:t>Computers in human behavior</w:t>
      </w:r>
      <w:r w:rsidRPr="00627EEE">
        <w:rPr>
          <w:rFonts w:asciiTheme="majorBidi" w:hAnsiTheme="majorBidi" w:cstheme="majorBidi"/>
          <w:color w:val="000000"/>
          <w:sz w:val="24"/>
          <w:szCs w:val="24"/>
        </w:rPr>
        <w:t>, 29(5), A60-A68.</w:t>
      </w:r>
    </w:p>
    <w:p w14:paraId="0808F87C" w14:textId="77777777" w:rsidR="0082617F" w:rsidRPr="00627EEE" w:rsidRDefault="0082617F" w:rsidP="0082617F">
      <w:pPr>
        <w:autoSpaceDE w:val="0"/>
        <w:autoSpaceDN w:val="0"/>
        <w:adjustRightInd w:val="0"/>
        <w:spacing w:before="240" w:after="0" w:line="240" w:lineRule="auto"/>
        <w:ind w:left="432" w:hanging="432"/>
        <w:jc w:val="both"/>
        <w:rPr>
          <w:rFonts w:asciiTheme="majorBidi" w:hAnsiTheme="majorBidi" w:cstheme="majorBidi"/>
          <w:sz w:val="24"/>
          <w:szCs w:val="24"/>
        </w:rPr>
      </w:pPr>
      <w:r w:rsidRPr="00627EEE">
        <w:rPr>
          <w:rFonts w:asciiTheme="majorBidi" w:hAnsiTheme="majorBidi" w:cstheme="majorBidi"/>
          <w:sz w:val="24"/>
          <w:szCs w:val="24"/>
        </w:rPr>
        <w:t xml:space="preserve">Tomlinson, C. A. and Kalbfleisch, M. L. (1998). Teach Me, Teach My Brain: a call for differentiated classrooms. </w:t>
      </w:r>
      <w:r w:rsidRPr="00627EEE">
        <w:rPr>
          <w:rFonts w:asciiTheme="majorBidi" w:hAnsiTheme="majorBidi" w:cstheme="majorBidi"/>
          <w:i/>
          <w:iCs/>
          <w:color w:val="000000"/>
          <w:sz w:val="24"/>
          <w:szCs w:val="24"/>
        </w:rPr>
        <w:t>Educ. Leadersh</w:t>
      </w:r>
      <w:r w:rsidRPr="00627EEE">
        <w:rPr>
          <w:rFonts w:asciiTheme="majorBidi" w:hAnsiTheme="majorBidi" w:cstheme="majorBidi"/>
          <w:sz w:val="24"/>
          <w:szCs w:val="24"/>
        </w:rPr>
        <w:t>. 56(3), 52–55.</w:t>
      </w:r>
    </w:p>
    <w:p w14:paraId="12CEE9A5" w14:textId="77777777" w:rsidR="0082617F" w:rsidRPr="00627EEE" w:rsidRDefault="0082617F" w:rsidP="0082617F">
      <w:pPr>
        <w:spacing w:before="240" w:after="0" w:line="240" w:lineRule="auto"/>
        <w:ind w:left="431" w:hanging="431"/>
        <w:jc w:val="both"/>
        <w:rPr>
          <w:rFonts w:asciiTheme="majorBidi" w:hAnsiTheme="majorBidi" w:cstheme="majorBidi"/>
          <w:sz w:val="24"/>
          <w:szCs w:val="24"/>
        </w:rPr>
      </w:pPr>
      <w:r w:rsidRPr="00627EEE">
        <w:rPr>
          <w:rFonts w:asciiTheme="majorBidi" w:hAnsiTheme="majorBidi" w:cstheme="majorBidi"/>
          <w:sz w:val="24"/>
          <w:szCs w:val="24"/>
        </w:rPr>
        <w:t xml:space="preserve">Tomlinson, C. A., &amp; McTighe, J. (2006). </w:t>
      </w:r>
      <w:r w:rsidRPr="00627EEE">
        <w:rPr>
          <w:rFonts w:asciiTheme="majorBidi" w:hAnsiTheme="majorBidi" w:cstheme="majorBidi"/>
          <w:i/>
          <w:iCs/>
          <w:sz w:val="24"/>
          <w:szCs w:val="24"/>
        </w:rPr>
        <w:t>Integrating differentiated instruction &amp; understanding by design: Connecting content and kids</w:t>
      </w:r>
      <w:r w:rsidRPr="00627EEE">
        <w:rPr>
          <w:rFonts w:asciiTheme="majorBidi" w:hAnsiTheme="majorBidi" w:cstheme="majorBidi"/>
          <w:sz w:val="24"/>
          <w:szCs w:val="24"/>
        </w:rPr>
        <w:t xml:space="preserve">. ASCD, Alexandria, Virginia, USA. </w:t>
      </w:r>
    </w:p>
    <w:p w14:paraId="26E617D0" w14:textId="77777777" w:rsidR="0082617F" w:rsidRPr="00627EEE" w:rsidRDefault="0082617F" w:rsidP="0082617F">
      <w:pPr>
        <w:autoSpaceDE w:val="0"/>
        <w:autoSpaceDN w:val="0"/>
        <w:adjustRightInd w:val="0"/>
        <w:spacing w:before="240" w:after="0" w:line="240" w:lineRule="auto"/>
        <w:ind w:left="432" w:hanging="432"/>
        <w:jc w:val="both"/>
        <w:rPr>
          <w:rFonts w:asciiTheme="majorBidi" w:hAnsiTheme="majorBidi" w:cstheme="majorBidi"/>
          <w:color w:val="000000"/>
          <w:sz w:val="24"/>
          <w:szCs w:val="24"/>
        </w:rPr>
      </w:pPr>
      <w:r w:rsidRPr="00627EEE">
        <w:rPr>
          <w:rFonts w:asciiTheme="majorBidi" w:hAnsiTheme="majorBidi" w:cstheme="majorBidi"/>
          <w:color w:val="000000"/>
          <w:sz w:val="24"/>
          <w:szCs w:val="24"/>
        </w:rPr>
        <w:t xml:space="preserve">Traxler, (2009). Learning in a Mobile Age, </w:t>
      </w:r>
      <w:r w:rsidRPr="00627EEE">
        <w:rPr>
          <w:rFonts w:asciiTheme="majorBidi" w:hAnsiTheme="majorBidi" w:cstheme="majorBidi"/>
          <w:i/>
          <w:iCs/>
          <w:color w:val="000000"/>
          <w:sz w:val="24"/>
          <w:szCs w:val="24"/>
        </w:rPr>
        <w:t>International Journal of Mobile and Blended Learning,</w:t>
      </w:r>
      <w:r w:rsidRPr="00627EEE">
        <w:rPr>
          <w:rFonts w:asciiTheme="majorBidi" w:hAnsiTheme="majorBidi" w:cstheme="majorBidi"/>
          <w:color w:val="000000"/>
          <w:sz w:val="24"/>
          <w:szCs w:val="24"/>
        </w:rPr>
        <w:t xml:space="preserve"> 1, 1-12.</w:t>
      </w:r>
    </w:p>
    <w:p w14:paraId="642C5B3B" w14:textId="77777777" w:rsidR="0082617F" w:rsidRPr="00627EEE" w:rsidRDefault="0082617F" w:rsidP="0082617F">
      <w:pPr>
        <w:autoSpaceDE w:val="0"/>
        <w:autoSpaceDN w:val="0"/>
        <w:adjustRightInd w:val="0"/>
        <w:spacing w:before="240" w:after="0" w:line="240" w:lineRule="auto"/>
        <w:ind w:left="432" w:hanging="432"/>
        <w:jc w:val="both"/>
        <w:rPr>
          <w:rFonts w:asciiTheme="majorBidi" w:hAnsiTheme="majorBidi" w:cstheme="majorBidi"/>
          <w:sz w:val="24"/>
          <w:szCs w:val="24"/>
          <w:lang w:val="en-MY" w:eastAsia="id-ID"/>
        </w:rPr>
      </w:pPr>
      <w:r w:rsidRPr="00627EEE">
        <w:rPr>
          <w:rFonts w:asciiTheme="majorBidi" w:hAnsiTheme="majorBidi" w:cstheme="majorBidi"/>
          <w:sz w:val="24"/>
          <w:szCs w:val="24"/>
          <w:lang w:val="en-MY" w:eastAsia="id-ID"/>
        </w:rPr>
        <w:t>UAE Report. (2017). www.government.ae/en/information-and-services/social-affairs/children).</w:t>
      </w:r>
    </w:p>
    <w:p w14:paraId="14B4CA04" w14:textId="77777777" w:rsidR="0082617F" w:rsidRPr="00627EEE" w:rsidRDefault="0082617F" w:rsidP="0082617F">
      <w:pPr>
        <w:autoSpaceDE w:val="0"/>
        <w:autoSpaceDN w:val="0"/>
        <w:adjustRightInd w:val="0"/>
        <w:spacing w:before="240" w:after="0" w:line="240" w:lineRule="auto"/>
        <w:ind w:left="432" w:hanging="432"/>
        <w:jc w:val="both"/>
        <w:rPr>
          <w:rFonts w:asciiTheme="majorBidi" w:hAnsiTheme="majorBidi" w:cstheme="majorBidi"/>
          <w:sz w:val="24"/>
          <w:szCs w:val="24"/>
          <w:lang w:val="en-MY" w:eastAsia="id-ID"/>
        </w:rPr>
      </w:pPr>
      <w:r w:rsidRPr="00627EEE">
        <w:rPr>
          <w:rFonts w:asciiTheme="majorBidi" w:hAnsiTheme="majorBidi" w:cstheme="majorBidi"/>
          <w:sz w:val="24"/>
          <w:szCs w:val="24"/>
          <w:lang w:val="en-MY" w:eastAsia="id-ID"/>
        </w:rPr>
        <w:t xml:space="preserve">UN (United Nation) Report (2018). </w:t>
      </w:r>
      <w:hyperlink r:id="rId55" w:history="1">
        <w:r w:rsidRPr="00627EEE">
          <w:rPr>
            <w:rFonts w:asciiTheme="majorBidi" w:hAnsiTheme="majorBidi" w:cstheme="majorBidi"/>
            <w:sz w:val="24"/>
            <w:szCs w:val="24"/>
          </w:rPr>
          <w:t>https://www.thenational.ae/uae/uae-ranks-highest-for-gender-equality-in-gcc-says-human-development-report-1.737261</w:t>
        </w:r>
      </w:hyperlink>
      <w:r w:rsidRPr="00627EEE">
        <w:rPr>
          <w:rFonts w:asciiTheme="majorBidi" w:hAnsiTheme="majorBidi" w:cstheme="majorBidi"/>
          <w:sz w:val="24"/>
          <w:szCs w:val="24"/>
          <w:lang w:val="en-MY" w:eastAsia="id-ID"/>
        </w:rPr>
        <w:t>.</w:t>
      </w:r>
    </w:p>
    <w:p w14:paraId="76B6BE49" w14:textId="77777777" w:rsidR="0082617F" w:rsidRPr="00627EEE" w:rsidRDefault="0082617F" w:rsidP="0082617F">
      <w:pPr>
        <w:autoSpaceDE w:val="0"/>
        <w:autoSpaceDN w:val="0"/>
        <w:adjustRightInd w:val="0"/>
        <w:spacing w:before="240" w:after="0" w:line="240" w:lineRule="auto"/>
        <w:ind w:left="432" w:hanging="432"/>
        <w:jc w:val="both"/>
        <w:rPr>
          <w:rFonts w:asciiTheme="majorBidi" w:hAnsiTheme="majorBidi" w:cstheme="majorBidi"/>
          <w:color w:val="000000"/>
          <w:sz w:val="24"/>
          <w:szCs w:val="24"/>
        </w:rPr>
      </w:pPr>
      <w:r w:rsidRPr="00627EEE">
        <w:rPr>
          <w:rFonts w:asciiTheme="majorBidi" w:hAnsiTheme="majorBidi" w:cstheme="majorBidi"/>
          <w:color w:val="000000"/>
          <w:sz w:val="24"/>
          <w:szCs w:val="24"/>
        </w:rPr>
        <w:t xml:space="preserve">UN (United Nation), (2010/2011). </w:t>
      </w:r>
      <w:r w:rsidRPr="00627EEE">
        <w:rPr>
          <w:rFonts w:asciiTheme="majorBidi" w:hAnsiTheme="majorBidi" w:cstheme="majorBidi"/>
          <w:i/>
          <w:iCs/>
          <w:color w:val="000000"/>
          <w:sz w:val="24"/>
          <w:szCs w:val="24"/>
        </w:rPr>
        <w:t>The United Nations Educational, Scientific, and Cultural Organization (UNESCO</w:t>
      </w:r>
      <w:r w:rsidRPr="00627EEE">
        <w:rPr>
          <w:rFonts w:asciiTheme="majorBidi" w:hAnsiTheme="majorBidi" w:cstheme="majorBidi"/>
          <w:color w:val="000000"/>
          <w:sz w:val="24"/>
          <w:szCs w:val="24"/>
        </w:rPr>
        <w:t xml:space="preserve">), World Data on Education, 7th Edition, United Arab Emirates. Retrieved from </w:t>
      </w:r>
      <w:hyperlink r:id="rId56" w:history="1">
        <w:r w:rsidRPr="00627EEE">
          <w:rPr>
            <w:rStyle w:val="Hyperlink"/>
            <w:rFonts w:asciiTheme="majorBidi" w:hAnsiTheme="majorBidi" w:cstheme="majorBidi"/>
            <w:sz w:val="24"/>
            <w:szCs w:val="24"/>
          </w:rPr>
          <w:t>http://www.ibe.unesco.org/sites/default/files/United_Arab_Emirates.pdf</w:t>
        </w:r>
      </w:hyperlink>
    </w:p>
    <w:p w14:paraId="5BAEF79F" w14:textId="77777777" w:rsidR="0082617F" w:rsidRPr="00627EEE" w:rsidRDefault="0082617F" w:rsidP="0082617F">
      <w:pPr>
        <w:autoSpaceDE w:val="0"/>
        <w:autoSpaceDN w:val="0"/>
        <w:adjustRightInd w:val="0"/>
        <w:spacing w:before="240" w:after="0" w:line="240" w:lineRule="auto"/>
        <w:ind w:left="432" w:hanging="432"/>
        <w:jc w:val="both"/>
        <w:rPr>
          <w:rFonts w:asciiTheme="majorBidi" w:hAnsiTheme="majorBidi" w:cstheme="majorBidi"/>
          <w:color w:val="000000"/>
          <w:sz w:val="24"/>
          <w:szCs w:val="24"/>
        </w:rPr>
      </w:pPr>
      <w:r w:rsidRPr="00627EEE">
        <w:rPr>
          <w:rFonts w:asciiTheme="majorBidi" w:hAnsiTheme="majorBidi" w:cstheme="majorBidi"/>
          <w:color w:val="000000"/>
          <w:sz w:val="24"/>
          <w:szCs w:val="24"/>
        </w:rPr>
        <w:t xml:space="preserve">Valanne, E., Al-Dhaheri, R., Kylmalahti, R., &amp; Sandholm-Rangell, H. (2017). Phenomenon Based Learning Implemented in Abu Dhabi School Model. </w:t>
      </w:r>
      <w:r w:rsidRPr="00627EEE">
        <w:rPr>
          <w:rFonts w:asciiTheme="majorBidi" w:hAnsiTheme="majorBidi" w:cstheme="majorBidi"/>
          <w:i/>
          <w:iCs/>
          <w:color w:val="000000"/>
          <w:sz w:val="24"/>
          <w:szCs w:val="24"/>
        </w:rPr>
        <w:t>International Journal of Humanities and Social Sciences,</w:t>
      </w:r>
      <w:r w:rsidRPr="00627EEE">
        <w:rPr>
          <w:rFonts w:asciiTheme="majorBidi" w:hAnsiTheme="majorBidi" w:cstheme="majorBidi"/>
          <w:color w:val="000000"/>
          <w:sz w:val="24"/>
          <w:szCs w:val="24"/>
        </w:rPr>
        <w:t xml:space="preserve"> 9(3), 1-17.</w:t>
      </w:r>
    </w:p>
    <w:p w14:paraId="625E6766" w14:textId="77777777" w:rsidR="0082617F" w:rsidRPr="00627EEE" w:rsidRDefault="0082617F" w:rsidP="0082617F">
      <w:pPr>
        <w:autoSpaceDE w:val="0"/>
        <w:autoSpaceDN w:val="0"/>
        <w:adjustRightInd w:val="0"/>
        <w:spacing w:before="240" w:after="0" w:line="240" w:lineRule="auto"/>
        <w:ind w:left="432" w:hanging="432"/>
        <w:jc w:val="both"/>
        <w:rPr>
          <w:rFonts w:asciiTheme="majorBidi" w:hAnsiTheme="majorBidi" w:cstheme="majorBidi"/>
          <w:color w:val="000000"/>
          <w:sz w:val="24"/>
          <w:szCs w:val="24"/>
        </w:rPr>
      </w:pPr>
      <w:r w:rsidRPr="00627EEE">
        <w:rPr>
          <w:rFonts w:asciiTheme="majorBidi" w:hAnsiTheme="majorBidi" w:cstheme="majorBidi"/>
          <w:color w:val="000000"/>
          <w:sz w:val="24"/>
          <w:szCs w:val="24"/>
        </w:rPr>
        <w:t xml:space="preserve">Valenta, A. Therriault, D. Dieter, M. Mrtek, R. (2001). Identifying Student Attitudes and Learning Styles in Distance Education‖, </w:t>
      </w:r>
      <w:r w:rsidRPr="00627EEE">
        <w:rPr>
          <w:rFonts w:asciiTheme="majorBidi" w:hAnsiTheme="majorBidi" w:cstheme="majorBidi"/>
          <w:i/>
          <w:iCs/>
          <w:color w:val="000000"/>
          <w:sz w:val="24"/>
          <w:szCs w:val="24"/>
        </w:rPr>
        <w:t xml:space="preserve">Journal of asynchronous learning networks, </w:t>
      </w:r>
      <w:r w:rsidRPr="00627EEE">
        <w:rPr>
          <w:rFonts w:asciiTheme="majorBidi" w:hAnsiTheme="majorBidi" w:cstheme="majorBidi"/>
          <w:color w:val="000000"/>
          <w:sz w:val="24"/>
          <w:szCs w:val="24"/>
        </w:rPr>
        <w:t>5(5), 111-127.</w:t>
      </w:r>
    </w:p>
    <w:p w14:paraId="5AB1AFAF" w14:textId="77777777" w:rsidR="0082617F" w:rsidRPr="00627EEE" w:rsidRDefault="0082617F" w:rsidP="0082617F">
      <w:pPr>
        <w:autoSpaceDE w:val="0"/>
        <w:autoSpaceDN w:val="0"/>
        <w:adjustRightInd w:val="0"/>
        <w:spacing w:before="240" w:after="0" w:line="240" w:lineRule="auto"/>
        <w:ind w:left="432" w:hanging="432"/>
        <w:jc w:val="both"/>
        <w:rPr>
          <w:rFonts w:asciiTheme="majorBidi" w:hAnsiTheme="majorBidi" w:cstheme="majorBidi"/>
          <w:color w:val="000000"/>
          <w:sz w:val="24"/>
          <w:szCs w:val="24"/>
        </w:rPr>
      </w:pPr>
      <w:r w:rsidRPr="00627EEE">
        <w:rPr>
          <w:rFonts w:asciiTheme="majorBidi" w:hAnsiTheme="majorBidi" w:cstheme="majorBidi"/>
          <w:color w:val="000000"/>
          <w:sz w:val="24"/>
          <w:szCs w:val="24"/>
        </w:rPr>
        <w:t xml:space="preserve">Valk, J.-H., Rashid, A. T., Elder, L. (2010). Using Mobile Phones to Improve Educational Outcomes: An Analysis of Evidence from Asia. </w:t>
      </w:r>
      <w:r w:rsidRPr="00627EEE">
        <w:rPr>
          <w:rFonts w:asciiTheme="majorBidi" w:hAnsiTheme="majorBidi" w:cstheme="majorBidi"/>
          <w:i/>
          <w:iCs/>
          <w:color w:val="000000"/>
          <w:sz w:val="24"/>
          <w:szCs w:val="24"/>
        </w:rPr>
        <w:t>The International Review of Research in Open and Distance Learning</w:t>
      </w:r>
      <w:r w:rsidRPr="00627EEE">
        <w:rPr>
          <w:rFonts w:asciiTheme="majorBidi" w:hAnsiTheme="majorBidi" w:cstheme="majorBidi"/>
          <w:color w:val="000000"/>
          <w:sz w:val="24"/>
          <w:szCs w:val="24"/>
        </w:rPr>
        <w:t>, 11(1), 117-140.</w:t>
      </w:r>
    </w:p>
    <w:p w14:paraId="6DADC189" w14:textId="77777777" w:rsidR="0082617F" w:rsidRPr="00627EEE" w:rsidRDefault="0082617F" w:rsidP="0082617F">
      <w:pPr>
        <w:autoSpaceDE w:val="0"/>
        <w:autoSpaceDN w:val="0"/>
        <w:adjustRightInd w:val="0"/>
        <w:spacing w:before="240" w:after="0" w:line="240" w:lineRule="auto"/>
        <w:ind w:left="432" w:hanging="432"/>
        <w:jc w:val="both"/>
        <w:rPr>
          <w:rFonts w:asciiTheme="majorBidi" w:hAnsiTheme="majorBidi" w:cstheme="majorBidi"/>
          <w:color w:val="000000"/>
          <w:sz w:val="24"/>
          <w:szCs w:val="24"/>
        </w:rPr>
      </w:pPr>
      <w:r w:rsidRPr="00627EEE">
        <w:rPr>
          <w:rFonts w:asciiTheme="majorBidi" w:hAnsiTheme="majorBidi" w:cstheme="majorBidi"/>
          <w:sz w:val="24"/>
          <w:szCs w:val="24"/>
        </w:rPr>
        <w:t xml:space="preserve">van Osch, S. (2012). </w:t>
      </w:r>
      <w:r w:rsidRPr="00627EEE">
        <w:rPr>
          <w:rFonts w:asciiTheme="majorBidi" w:hAnsiTheme="majorBidi" w:cstheme="majorBidi"/>
          <w:i/>
          <w:iCs/>
          <w:sz w:val="24"/>
          <w:szCs w:val="24"/>
        </w:rPr>
        <w:t>The Transformation of Modern Higher Education: Netherlands – Case Study.</w:t>
      </w:r>
      <w:r w:rsidRPr="00627EEE">
        <w:rPr>
          <w:rFonts w:asciiTheme="majorBidi" w:hAnsiTheme="majorBidi" w:cstheme="majorBidi"/>
          <w:sz w:val="24"/>
          <w:szCs w:val="24"/>
        </w:rPr>
        <w:t xml:space="preserve"> A Bachelor Thesis on Partial Fulfillment of Requirements for the European Studies Program, MB Faculty, University of Twente.</w:t>
      </w:r>
    </w:p>
    <w:p w14:paraId="3DE6935D" w14:textId="77777777" w:rsidR="0082617F" w:rsidRPr="00627EEE" w:rsidRDefault="0082617F" w:rsidP="0082617F">
      <w:pPr>
        <w:autoSpaceDE w:val="0"/>
        <w:autoSpaceDN w:val="0"/>
        <w:adjustRightInd w:val="0"/>
        <w:spacing w:before="240" w:after="0" w:line="240" w:lineRule="auto"/>
        <w:ind w:left="432" w:hanging="432"/>
        <w:jc w:val="both"/>
        <w:rPr>
          <w:rFonts w:asciiTheme="majorBidi" w:hAnsiTheme="majorBidi" w:cstheme="majorBidi"/>
          <w:color w:val="000000"/>
          <w:sz w:val="24"/>
          <w:szCs w:val="24"/>
        </w:rPr>
      </w:pPr>
      <w:r w:rsidRPr="00627EEE">
        <w:rPr>
          <w:rFonts w:asciiTheme="majorBidi" w:hAnsiTheme="majorBidi" w:cstheme="majorBidi"/>
          <w:color w:val="000000"/>
          <w:sz w:val="24"/>
          <w:szCs w:val="24"/>
        </w:rPr>
        <w:t xml:space="preserve">Verma, B.P. &amp; Sharma, J. P. (1987). A study of academic achievement in relation to learning styles of adolescents. </w:t>
      </w:r>
      <w:r w:rsidRPr="00627EEE">
        <w:rPr>
          <w:rFonts w:asciiTheme="majorBidi" w:hAnsiTheme="majorBidi" w:cstheme="majorBidi"/>
          <w:i/>
          <w:iCs/>
          <w:color w:val="000000"/>
          <w:sz w:val="24"/>
          <w:szCs w:val="24"/>
        </w:rPr>
        <w:t>Journal of the Institute of Educational Research,</w:t>
      </w:r>
      <w:r w:rsidRPr="00627EEE">
        <w:rPr>
          <w:rFonts w:asciiTheme="majorBidi" w:hAnsiTheme="majorBidi" w:cstheme="majorBidi"/>
          <w:color w:val="000000"/>
          <w:sz w:val="24"/>
          <w:szCs w:val="24"/>
        </w:rPr>
        <w:t xml:space="preserve"> 11, 35-40. </w:t>
      </w:r>
    </w:p>
    <w:p w14:paraId="51B03485" w14:textId="77777777" w:rsidR="0082617F" w:rsidRPr="00627EEE" w:rsidRDefault="0082617F" w:rsidP="0082617F">
      <w:pPr>
        <w:spacing w:before="120" w:after="0" w:line="240" w:lineRule="auto"/>
        <w:ind w:left="720" w:hanging="720"/>
        <w:jc w:val="both"/>
        <w:rPr>
          <w:rFonts w:asciiTheme="majorBidi" w:hAnsiTheme="majorBidi" w:cstheme="majorBidi"/>
          <w:sz w:val="24"/>
          <w:szCs w:val="24"/>
        </w:rPr>
      </w:pPr>
      <w:r w:rsidRPr="00627EEE">
        <w:rPr>
          <w:rFonts w:asciiTheme="majorBidi" w:hAnsiTheme="majorBidi" w:cstheme="majorBidi"/>
          <w:sz w:val="24"/>
          <w:szCs w:val="24"/>
        </w:rPr>
        <w:t xml:space="preserve">Vesin, B., Mangaroska, K., &amp; Giannakos, M. (2018). Learning in smart environments: user-centered design and analytics of an adaptive learning system. </w:t>
      </w:r>
      <w:r w:rsidRPr="00627EEE">
        <w:rPr>
          <w:rFonts w:asciiTheme="majorBidi" w:hAnsiTheme="majorBidi" w:cstheme="majorBidi"/>
          <w:i/>
          <w:iCs/>
          <w:sz w:val="24"/>
          <w:szCs w:val="24"/>
        </w:rPr>
        <w:t>Smart Learning Environments,</w:t>
      </w:r>
      <w:r w:rsidRPr="00627EEE">
        <w:rPr>
          <w:rFonts w:asciiTheme="majorBidi" w:hAnsiTheme="majorBidi" w:cstheme="majorBidi"/>
          <w:sz w:val="24"/>
          <w:szCs w:val="24"/>
        </w:rPr>
        <w:t xml:space="preserve"> 5(1), 24.</w:t>
      </w:r>
    </w:p>
    <w:p w14:paraId="6FDBB512" w14:textId="77777777" w:rsidR="0082617F" w:rsidRPr="00627EEE" w:rsidRDefault="0082617F" w:rsidP="0082617F">
      <w:pPr>
        <w:autoSpaceDE w:val="0"/>
        <w:autoSpaceDN w:val="0"/>
        <w:adjustRightInd w:val="0"/>
        <w:spacing w:before="240" w:after="0" w:line="240" w:lineRule="auto"/>
        <w:ind w:left="432" w:hanging="432"/>
        <w:jc w:val="both"/>
        <w:rPr>
          <w:rFonts w:asciiTheme="majorBidi" w:hAnsiTheme="majorBidi" w:cstheme="majorBidi"/>
          <w:color w:val="000000"/>
          <w:sz w:val="24"/>
          <w:szCs w:val="24"/>
        </w:rPr>
      </w:pPr>
      <w:r w:rsidRPr="00627EEE">
        <w:rPr>
          <w:rFonts w:asciiTheme="majorBidi" w:hAnsiTheme="majorBidi" w:cstheme="majorBidi"/>
          <w:color w:val="000000"/>
          <w:sz w:val="24"/>
          <w:szCs w:val="24"/>
        </w:rPr>
        <w:t xml:space="preserve">Vine P. (ed.) (2010) </w:t>
      </w:r>
      <w:r w:rsidRPr="00627EEE">
        <w:rPr>
          <w:rFonts w:asciiTheme="majorBidi" w:hAnsiTheme="majorBidi" w:cstheme="majorBidi"/>
          <w:i/>
          <w:iCs/>
          <w:color w:val="000000"/>
          <w:sz w:val="24"/>
          <w:szCs w:val="24"/>
        </w:rPr>
        <w:t>United Arab Emirates Yearbook 2010</w:t>
      </w:r>
      <w:r w:rsidRPr="00627EEE">
        <w:rPr>
          <w:rFonts w:asciiTheme="majorBidi" w:hAnsiTheme="majorBidi" w:cstheme="majorBidi"/>
          <w:color w:val="000000"/>
          <w:sz w:val="24"/>
          <w:szCs w:val="24"/>
        </w:rPr>
        <w:t>. London: Trident Press Ltd.</w:t>
      </w:r>
    </w:p>
    <w:p w14:paraId="5ABE5CD0" w14:textId="77777777" w:rsidR="0082617F" w:rsidRPr="00627EEE" w:rsidRDefault="0082617F" w:rsidP="0082617F">
      <w:pPr>
        <w:autoSpaceDE w:val="0"/>
        <w:autoSpaceDN w:val="0"/>
        <w:adjustRightInd w:val="0"/>
        <w:spacing w:before="240" w:after="0" w:line="240" w:lineRule="auto"/>
        <w:ind w:left="432" w:hanging="432"/>
        <w:jc w:val="both"/>
        <w:rPr>
          <w:rFonts w:asciiTheme="majorBidi" w:hAnsiTheme="majorBidi" w:cstheme="majorBidi"/>
          <w:color w:val="000000"/>
          <w:sz w:val="24"/>
          <w:szCs w:val="24"/>
        </w:rPr>
      </w:pPr>
      <w:r w:rsidRPr="00627EEE">
        <w:rPr>
          <w:rFonts w:asciiTheme="majorBidi" w:hAnsiTheme="majorBidi" w:cstheme="majorBidi"/>
          <w:color w:val="000000"/>
          <w:sz w:val="24"/>
          <w:szCs w:val="24"/>
        </w:rPr>
        <w:t xml:space="preserve">Vrana, V., Zafiropoulos, C., and Drogalas, G. (2006). </w:t>
      </w:r>
      <w:r w:rsidRPr="00627EEE">
        <w:rPr>
          <w:rFonts w:asciiTheme="majorBidi" w:hAnsiTheme="majorBidi" w:cstheme="majorBidi"/>
          <w:i/>
          <w:iCs/>
          <w:color w:val="000000"/>
          <w:sz w:val="24"/>
          <w:szCs w:val="24"/>
        </w:rPr>
        <w:t>Analysing students’ attitudes towards the adoption of e-learning: The case of Technical Vocational Schools. Proceedings of the 3rd International Conference</w:t>
      </w:r>
      <w:r w:rsidRPr="00627EEE">
        <w:rPr>
          <w:rFonts w:asciiTheme="majorBidi" w:hAnsiTheme="majorBidi" w:cstheme="majorBidi"/>
          <w:color w:val="000000"/>
          <w:sz w:val="24"/>
          <w:szCs w:val="24"/>
        </w:rPr>
        <w:t xml:space="preserve"> on Education and Economic development, Prebeza, Greece, May 26-27, 2006.</w:t>
      </w:r>
    </w:p>
    <w:p w14:paraId="53FB7958" w14:textId="77777777" w:rsidR="0082617F" w:rsidRPr="00627EEE" w:rsidRDefault="0082617F" w:rsidP="0082617F">
      <w:pPr>
        <w:autoSpaceDE w:val="0"/>
        <w:autoSpaceDN w:val="0"/>
        <w:adjustRightInd w:val="0"/>
        <w:spacing w:before="240" w:after="0" w:line="240" w:lineRule="auto"/>
        <w:ind w:left="432" w:hanging="432"/>
        <w:jc w:val="both"/>
        <w:rPr>
          <w:rFonts w:asciiTheme="majorBidi" w:hAnsiTheme="majorBidi" w:cstheme="majorBidi"/>
          <w:color w:val="000000"/>
          <w:sz w:val="24"/>
          <w:szCs w:val="24"/>
        </w:rPr>
      </w:pPr>
      <w:r w:rsidRPr="00627EEE">
        <w:rPr>
          <w:rFonts w:asciiTheme="majorBidi" w:eastAsiaTheme="minorHAnsi" w:hAnsiTheme="majorBidi" w:cstheme="majorBidi"/>
          <w:sz w:val="24"/>
          <w:szCs w:val="24"/>
          <w:lang w:val="en-MY"/>
        </w:rPr>
        <w:t xml:space="preserve">Wagner, N., Hassanein, K., and Head, M. (2008). Who is responsible for E-Learning Success in Higher Education? A Stakeholders' Analysis. </w:t>
      </w:r>
      <w:r w:rsidRPr="00627EEE">
        <w:rPr>
          <w:rFonts w:asciiTheme="majorBidi" w:eastAsiaTheme="minorHAnsi" w:hAnsiTheme="majorBidi" w:cstheme="majorBidi"/>
          <w:i/>
          <w:iCs/>
          <w:sz w:val="24"/>
          <w:szCs w:val="24"/>
          <w:lang w:val="en-MY"/>
        </w:rPr>
        <w:t>Educational Technology and Society,</w:t>
      </w:r>
      <w:r w:rsidRPr="00627EEE">
        <w:rPr>
          <w:rFonts w:asciiTheme="majorBidi" w:eastAsiaTheme="minorHAnsi" w:hAnsiTheme="majorBidi" w:cstheme="majorBidi"/>
          <w:sz w:val="24"/>
          <w:szCs w:val="24"/>
          <w:lang w:val="en-MY"/>
        </w:rPr>
        <w:t xml:space="preserve"> Vol.11 (3), pp. 26-36.</w:t>
      </w:r>
    </w:p>
    <w:p w14:paraId="716B0061" w14:textId="77777777" w:rsidR="0082617F" w:rsidRPr="00627EEE" w:rsidRDefault="0082617F" w:rsidP="0082617F">
      <w:pPr>
        <w:spacing w:before="240" w:after="0" w:line="240" w:lineRule="auto"/>
        <w:ind w:left="431" w:hanging="431"/>
        <w:jc w:val="both"/>
        <w:rPr>
          <w:rFonts w:asciiTheme="majorBidi" w:hAnsiTheme="majorBidi" w:cstheme="majorBidi"/>
          <w:sz w:val="24"/>
          <w:szCs w:val="24"/>
        </w:rPr>
      </w:pPr>
      <w:bookmarkStart w:id="88" w:name="_Hlk49074541"/>
      <w:r w:rsidRPr="00627EEE">
        <w:rPr>
          <w:rFonts w:asciiTheme="majorBidi" w:hAnsiTheme="majorBidi" w:cstheme="majorBidi"/>
          <w:sz w:val="24"/>
          <w:szCs w:val="24"/>
        </w:rPr>
        <w:t>Walker</w:t>
      </w:r>
      <w:bookmarkEnd w:id="88"/>
      <w:r w:rsidRPr="00627EEE">
        <w:rPr>
          <w:rFonts w:asciiTheme="majorBidi" w:hAnsiTheme="majorBidi" w:cstheme="majorBidi"/>
          <w:sz w:val="24"/>
          <w:szCs w:val="24"/>
        </w:rPr>
        <w:t xml:space="preserve">, W. (2005). The strengths and weaknesses of research designs involving quantitative measures. </w:t>
      </w:r>
      <w:r w:rsidRPr="00627EEE">
        <w:rPr>
          <w:rFonts w:asciiTheme="majorBidi" w:hAnsiTheme="majorBidi" w:cstheme="majorBidi"/>
          <w:i/>
          <w:iCs/>
          <w:sz w:val="24"/>
          <w:szCs w:val="24"/>
        </w:rPr>
        <w:t>Journal of research in nursing,</w:t>
      </w:r>
      <w:r w:rsidRPr="00627EEE">
        <w:rPr>
          <w:rFonts w:asciiTheme="majorBidi" w:hAnsiTheme="majorBidi" w:cstheme="majorBidi"/>
          <w:sz w:val="24"/>
          <w:szCs w:val="24"/>
        </w:rPr>
        <w:t xml:space="preserve"> 10(5), 571-582.</w:t>
      </w:r>
    </w:p>
    <w:p w14:paraId="30FA7A28" w14:textId="77777777" w:rsidR="0082617F" w:rsidRPr="00627EEE" w:rsidRDefault="0082617F" w:rsidP="0082617F">
      <w:pPr>
        <w:spacing w:before="240" w:after="0" w:line="240" w:lineRule="auto"/>
        <w:ind w:left="431" w:hanging="431"/>
        <w:jc w:val="both"/>
        <w:rPr>
          <w:rFonts w:asciiTheme="majorBidi" w:hAnsiTheme="majorBidi" w:cstheme="majorBidi"/>
          <w:sz w:val="24"/>
          <w:szCs w:val="24"/>
        </w:rPr>
      </w:pPr>
      <w:r w:rsidRPr="00627EEE">
        <w:rPr>
          <w:rFonts w:asciiTheme="majorBidi" w:hAnsiTheme="majorBidi" w:cstheme="majorBidi"/>
          <w:sz w:val="24"/>
          <w:szCs w:val="24"/>
        </w:rPr>
        <w:t xml:space="preserve">Watkins, M. W. (2018). Exploratory factor analysis: A guide to best practice. </w:t>
      </w:r>
      <w:r w:rsidRPr="00627EEE">
        <w:rPr>
          <w:rFonts w:asciiTheme="majorBidi" w:hAnsiTheme="majorBidi" w:cstheme="majorBidi"/>
          <w:i/>
          <w:iCs/>
          <w:sz w:val="24"/>
          <w:szCs w:val="24"/>
        </w:rPr>
        <w:t>Journal of Black Psychology</w:t>
      </w:r>
      <w:r w:rsidRPr="00627EEE">
        <w:rPr>
          <w:rFonts w:asciiTheme="majorBidi" w:hAnsiTheme="majorBidi" w:cstheme="majorBidi"/>
          <w:sz w:val="24"/>
          <w:szCs w:val="24"/>
        </w:rPr>
        <w:t>, 44(3), 219-246.</w:t>
      </w:r>
    </w:p>
    <w:p w14:paraId="223861C6" w14:textId="77777777" w:rsidR="0082617F" w:rsidRPr="00627EEE" w:rsidRDefault="0082617F" w:rsidP="0082617F">
      <w:pPr>
        <w:spacing w:before="240" w:after="0" w:line="240" w:lineRule="auto"/>
        <w:ind w:left="431" w:hanging="431"/>
        <w:jc w:val="both"/>
        <w:rPr>
          <w:rFonts w:asciiTheme="majorBidi" w:hAnsiTheme="majorBidi" w:cstheme="majorBidi"/>
          <w:sz w:val="24"/>
          <w:szCs w:val="24"/>
        </w:rPr>
      </w:pPr>
      <w:r w:rsidRPr="00627EEE">
        <w:rPr>
          <w:rFonts w:asciiTheme="majorBidi" w:hAnsiTheme="majorBidi" w:cstheme="majorBidi"/>
          <w:sz w:val="24"/>
          <w:szCs w:val="24"/>
        </w:rPr>
        <w:t xml:space="preserve">Watson, J. C. (2017). Establishing evidence for internal structure using exploratory factor analysis. </w:t>
      </w:r>
      <w:r w:rsidRPr="00627EEE">
        <w:rPr>
          <w:rFonts w:asciiTheme="majorBidi" w:hAnsiTheme="majorBidi" w:cstheme="majorBidi"/>
          <w:i/>
          <w:iCs/>
          <w:sz w:val="24"/>
          <w:szCs w:val="24"/>
        </w:rPr>
        <w:t>Measurement and Evaluation in Counseling and Development,</w:t>
      </w:r>
      <w:r w:rsidRPr="00627EEE">
        <w:rPr>
          <w:rFonts w:asciiTheme="majorBidi" w:hAnsiTheme="majorBidi" w:cstheme="majorBidi"/>
          <w:sz w:val="24"/>
          <w:szCs w:val="24"/>
        </w:rPr>
        <w:t xml:space="preserve"> 50(4), 232-238.</w:t>
      </w:r>
    </w:p>
    <w:p w14:paraId="680BB355" w14:textId="77777777" w:rsidR="0082617F" w:rsidRPr="00627EEE" w:rsidRDefault="0082617F" w:rsidP="0082617F">
      <w:pPr>
        <w:autoSpaceDE w:val="0"/>
        <w:autoSpaceDN w:val="0"/>
        <w:adjustRightInd w:val="0"/>
        <w:spacing w:before="240" w:after="0" w:line="240" w:lineRule="auto"/>
        <w:ind w:left="432" w:hanging="432"/>
        <w:jc w:val="both"/>
        <w:rPr>
          <w:rFonts w:asciiTheme="majorBidi" w:hAnsiTheme="majorBidi" w:cstheme="majorBidi"/>
          <w:color w:val="000000"/>
          <w:sz w:val="24"/>
          <w:szCs w:val="24"/>
        </w:rPr>
      </w:pPr>
      <w:r w:rsidRPr="00627EEE">
        <w:rPr>
          <w:rFonts w:asciiTheme="majorBidi" w:hAnsiTheme="majorBidi" w:cstheme="majorBidi"/>
          <w:color w:val="000000"/>
          <w:sz w:val="24"/>
          <w:szCs w:val="24"/>
        </w:rPr>
        <w:t xml:space="preserve">Whitehead, J. (1977). Improving Learning in Schools-An In-Service Problem. </w:t>
      </w:r>
      <w:r w:rsidRPr="00627EEE">
        <w:rPr>
          <w:rFonts w:asciiTheme="majorBidi" w:hAnsiTheme="majorBidi" w:cstheme="majorBidi"/>
          <w:i/>
          <w:iCs/>
          <w:color w:val="000000"/>
          <w:sz w:val="24"/>
          <w:szCs w:val="24"/>
        </w:rPr>
        <w:t>British Journal of In-service Education,</w:t>
      </w:r>
      <w:r w:rsidRPr="00627EEE">
        <w:rPr>
          <w:rFonts w:asciiTheme="majorBidi" w:hAnsiTheme="majorBidi" w:cstheme="majorBidi"/>
          <w:color w:val="000000"/>
          <w:sz w:val="24"/>
          <w:szCs w:val="24"/>
        </w:rPr>
        <w:t xml:space="preserve"> 3(2); 104-111.</w:t>
      </w:r>
    </w:p>
    <w:p w14:paraId="23EBABE2" w14:textId="77777777" w:rsidR="0082617F" w:rsidRPr="00627EEE" w:rsidRDefault="0082617F" w:rsidP="0082617F">
      <w:pPr>
        <w:autoSpaceDE w:val="0"/>
        <w:autoSpaceDN w:val="0"/>
        <w:adjustRightInd w:val="0"/>
        <w:spacing w:before="240" w:after="0" w:line="240" w:lineRule="auto"/>
        <w:ind w:left="432" w:hanging="432"/>
        <w:jc w:val="both"/>
        <w:rPr>
          <w:rFonts w:asciiTheme="majorBidi" w:hAnsiTheme="majorBidi" w:cstheme="majorBidi"/>
          <w:color w:val="000000"/>
          <w:sz w:val="24"/>
          <w:szCs w:val="24"/>
        </w:rPr>
      </w:pPr>
      <w:r w:rsidRPr="00627EEE">
        <w:rPr>
          <w:rFonts w:asciiTheme="majorBidi" w:hAnsiTheme="majorBidi" w:cstheme="majorBidi"/>
          <w:color w:val="000000"/>
          <w:sz w:val="24"/>
          <w:szCs w:val="24"/>
        </w:rPr>
        <w:t xml:space="preserve">Whiteoak, J. W., Crawford, N. G., &amp; Mapstone, R. H. (2006). Impact of gender and generational differences in work values and attitudes in an Arab culture. </w:t>
      </w:r>
      <w:r w:rsidRPr="00627EEE">
        <w:rPr>
          <w:rFonts w:asciiTheme="majorBidi" w:hAnsiTheme="majorBidi" w:cstheme="majorBidi"/>
          <w:i/>
          <w:iCs/>
          <w:color w:val="000000"/>
          <w:sz w:val="24"/>
          <w:szCs w:val="24"/>
        </w:rPr>
        <w:t>Thunderbird International Business Review,</w:t>
      </w:r>
      <w:r w:rsidRPr="00627EEE">
        <w:rPr>
          <w:rFonts w:asciiTheme="majorBidi" w:hAnsiTheme="majorBidi" w:cstheme="majorBidi"/>
          <w:color w:val="000000"/>
          <w:sz w:val="24"/>
          <w:szCs w:val="24"/>
        </w:rPr>
        <w:t xml:space="preserve"> 448(1), 77-91.</w:t>
      </w:r>
    </w:p>
    <w:p w14:paraId="2B8867AE" w14:textId="77777777" w:rsidR="0082617F" w:rsidRPr="00627EEE" w:rsidRDefault="0082617F" w:rsidP="0082617F">
      <w:pPr>
        <w:spacing w:before="240" w:after="0" w:line="240" w:lineRule="auto"/>
        <w:ind w:left="431" w:hanging="431"/>
        <w:jc w:val="both"/>
        <w:rPr>
          <w:rFonts w:asciiTheme="majorBidi" w:hAnsiTheme="majorBidi" w:cstheme="majorBidi"/>
          <w:sz w:val="24"/>
          <w:szCs w:val="24"/>
        </w:rPr>
      </w:pPr>
      <w:r w:rsidRPr="00627EEE">
        <w:rPr>
          <w:rFonts w:asciiTheme="majorBidi" w:hAnsiTheme="majorBidi" w:cstheme="majorBidi"/>
          <w:sz w:val="24"/>
          <w:szCs w:val="24"/>
        </w:rPr>
        <w:t xml:space="preserve">Williams, B., Onsman, A., &amp; Brown, T. (2010). Exploratory factor analysis: A five-step guide for novices. </w:t>
      </w:r>
      <w:r w:rsidRPr="00627EEE">
        <w:rPr>
          <w:rFonts w:asciiTheme="majorBidi" w:hAnsiTheme="majorBidi" w:cstheme="majorBidi"/>
          <w:i/>
          <w:iCs/>
          <w:sz w:val="24"/>
          <w:szCs w:val="24"/>
        </w:rPr>
        <w:t>Australasian journal of paramedicine</w:t>
      </w:r>
      <w:r w:rsidRPr="00627EEE">
        <w:rPr>
          <w:rFonts w:asciiTheme="majorBidi" w:hAnsiTheme="majorBidi" w:cstheme="majorBidi"/>
          <w:sz w:val="24"/>
          <w:szCs w:val="24"/>
        </w:rPr>
        <w:t>, 8(3), Article 990399, 1-13.</w:t>
      </w:r>
    </w:p>
    <w:p w14:paraId="2AFE4685" w14:textId="77777777" w:rsidR="0082617F" w:rsidRPr="00627EEE" w:rsidRDefault="0082617F" w:rsidP="0082617F">
      <w:pPr>
        <w:autoSpaceDE w:val="0"/>
        <w:autoSpaceDN w:val="0"/>
        <w:adjustRightInd w:val="0"/>
        <w:spacing w:before="120" w:after="0" w:line="240" w:lineRule="auto"/>
        <w:ind w:left="431" w:hanging="431"/>
        <w:jc w:val="both"/>
        <w:rPr>
          <w:rFonts w:asciiTheme="majorBidi" w:hAnsiTheme="majorBidi" w:cstheme="majorBidi"/>
          <w:color w:val="000000"/>
          <w:sz w:val="24"/>
          <w:szCs w:val="24"/>
        </w:rPr>
      </w:pPr>
      <w:r w:rsidRPr="00627EEE">
        <w:rPr>
          <w:rFonts w:asciiTheme="majorBidi" w:hAnsiTheme="majorBidi" w:cstheme="majorBidi"/>
          <w:color w:val="000000"/>
          <w:sz w:val="24"/>
          <w:szCs w:val="24"/>
        </w:rPr>
        <w:t xml:space="preserve">Williams, J. H. (2001). </w:t>
      </w:r>
      <w:r w:rsidRPr="00627EEE">
        <w:rPr>
          <w:rFonts w:asciiTheme="majorBidi" w:hAnsiTheme="majorBidi" w:cstheme="majorBidi"/>
          <w:i/>
          <w:iCs/>
          <w:color w:val="000000"/>
          <w:sz w:val="24"/>
          <w:szCs w:val="24"/>
        </w:rPr>
        <w:t>On school quality and attainment.</w:t>
      </w:r>
      <w:r w:rsidRPr="00627EEE">
        <w:rPr>
          <w:rFonts w:asciiTheme="majorBidi" w:hAnsiTheme="majorBidi" w:cstheme="majorBidi"/>
          <w:color w:val="000000"/>
          <w:sz w:val="24"/>
          <w:szCs w:val="24"/>
        </w:rPr>
        <w:t xml:space="preserve"> Learning for a future: Refugee education in developing countries, 84-108.</w:t>
      </w:r>
    </w:p>
    <w:p w14:paraId="77E41AA7" w14:textId="77777777" w:rsidR="0082617F" w:rsidRPr="00627EEE" w:rsidRDefault="0082617F" w:rsidP="0082617F">
      <w:pPr>
        <w:autoSpaceDE w:val="0"/>
        <w:autoSpaceDN w:val="0"/>
        <w:adjustRightInd w:val="0"/>
        <w:spacing w:before="240" w:after="0" w:line="240" w:lineRule="auto"/>
        <w:ind w:left="432" w:hanging="432"/>
        <w:jc w:val="both"/>
        <w:rPr>
          <w:rFonts w:asciiTheme="majorBidi" w:hAnsiTheme="majorBidi" w:cstheme="majorBidi"/>
          <w:color w:val="000000"/>
          <w:sz w:val="24"/>
          <w:szCs w:val="24"/>
        </w:rPr>
      </w:pPr>
      <w:r w:rsidRPr="00627EEE">
        <w:rPr>
          <w:rFonts w:asciiTheme="majorBidi" w:hAnsiTheme="majorBidi" w:cstheme="majorBidi"/>
          <w:color w:val="000000"/>
          <w:sz w:val="24"/>
          <w:szCs w:val="24"/>
        </w:rPr>
        <w:t xml:space="preserve">Wittrock, M. C. (1974). A generative model of mathematics education. </w:t>
      </w:r>
      <w:r w:rsidRPr="00627EEE">
        <w:rPr>
          <w:rFonts w:asciiTheme="majorBidi" w:hAnsiTheme="majorBidi" w:cstheme="majorBidi"/>
          <w:i/>
          <w:iCs/>
          <w:color w:val="000000"/>
          <w:sz w:val="24"/>
          <w:szCs w:val="24"/>
        </w:rPr>
        <w:t>J. Res. Math. Educ</w:t>
      </w:r>
      <w:r w:rsidRPr="00627EEE">
        <w:rPr>
          <w:rFonts w:asciiTheme="majorBidi" w:hAnsiTheme="majorBidi" w:cstheme="majorBidi"/>
          <w:color w:val="000000"/>
          <w:sz w:val="24"/>
          <w:szCs w:val="24"/>
        </w:rPr>
        <w:t>. 5(4), 181–196.</w:t>
      </w:r>
    </w:p>
    <w:p w14:paraId="04DF7DAB" w14:textId="77777777" w:rsidR="0082617F" w:rsidRPr="00627EEE" w:rsidRDefault="0082617F" w:rsidP="0082617F">
      <w:pPr>
        <w:spacing w:before="120" w:after="0" w:line="240" w:lineRule="auto"/>
        <w:ind w:left="720" w:hanging="720"/>
        <w:jc w:val="both"/>
        <w:rPr>
          <w:rFonts w:asciiTheme="majorBidi" w:hAnsiTheme="majorBidi" w:cstheme="majorBidi"/>
          <w:sz w:val="24"/>
          <w:szCs w:val="24"/>
        </w:rPr>
      </w:pPr>
      <w:r w:rsidRPr="00627EEE">
        <w:rPr>
          <w:rFonts w:asciiTheme="majorBidi" w:hAnsiTheme="majorBidi" w:cstheme="majorBidi"/>
          <w:sz w:val="24"/>
          <w:szCs w:val="24"/>
        </w:rPr>
        <w:t xml:space="preserve">Woods, S., &amp; Hsu, Y. C. (2019). </w:t>
      </w:r>
      <w:r w:rsidRPr="00627EEE">
        <w:rPr>
          <w:rFonts w:asciiTheme="majorBidi" w:hAnsiTheme="majorBidi" w:cstheme="majorBidi"/>
          <w:i/>
          <w:iCs/>
          <w:sz w:val="24"/>
          <w:szCs w:val="24"/>
        </w:rPr>
        <w:t>Making Spaces for STEM in the School Library</w:t>
      </w:r>
      <w:r w:rsidRPr="00627EEE">
        <w:rPr>
          <w:rFonts w:asciiTheme="majorBidi" w:hAnsiTheme="majorBidi" w:cstheme="majorBidi"/>
          <w:sz w:val="24"/>
          <w:szCs w:val="24"/>
        </w:rPr>
        <w:t>. TechTrends, 1-7.</w:t>
      </w:r>
    </w:p>
    <w:p w14:paraId="0CE4CC7C" w14:textId="77777777" w:rsidR="0082617F" w:rsidRPr="00627EEE" w:rsidRDefault="0082617F" w:rsidP="0082617F">
      <w:pPr>
        <w:autoSpaceDE w:val="0"/>
        <w:autoSpaceDN w:val="0"/>
        <w:adjustRightInd w:val="0"/>
        <w:spacing w:before="240" w:after="0" w:line="240" w:lineRule="auto"/>
        <w:ind w:left="432" w:hanging="432"/>
        <w:jc w:val="both"/>
        <w:rPr>
          <w:rStyle w:val="Hyperlink"/>
          <w:rFonts w:asciiTheme="majorBidi" w:hAnsiTheme="majorBidi" w:cstheme="majorBidi"/>
          <w:sz w:val="24"/>
          <w:szCs w:val="24"/>
        </w:rPr>
      </w:pPr>
      <w:r w:rsidRPr="00627EEE">
        <w:rPr>
          <w:rFonts w:asciiTheme="majorBidi" w:hAnsiTheme="majorBidi" w:cstheme="majorBidi"/>
          <w:color w:val="000000"/>
          <w:sz w:val="24"/>
          <w:szCs w:val="24"/>
        </w:rPr>
        <w:t xml:space="preserve">Woollard, J. (2011). </w:t>
      </w:r>
      <w:r w:rsidRPr="00627EEE">
        <w:rPr>
          <w:rFonts w:asciiTheme="majorBidi" w:hAnsiTheme="majorBidi" w:cstheme="majorBidi"/>
          <w:i/>
          <w:iCs/>
          <w:color w:val="000000"/>
          <w:sz w:val="24"/>
          <w:szCs w:val="24"/>
        </w:rPr>
        <w:t>Psychology for the classroom: E-learning Routledge</w:t>
      </w:r>
      <w:r w:rsidRPr="00627EEE">
        <w:rPr>
          <w:rFonts w:asciiTheme="majorBidi" w:hAnsiTheme="majorBidi" w:cstheme="majorBidi"/>
          <w:color w:val="000000"/>
          <w:sz w:val="24"/>
          <w:szCs w:val="24"/>
        </w:rPr>
        <w:t xml:space="preserve"> (New York &amp; London) ISBN 978-0-415-59093-8 135. Retrieved from </w:t>
      </w:r>
      <w:r w:rsidRPr="00627EEE">
        <w:rPr>
          <w:rStyle w:val="Hyperlink"/>
          <w:rFonts w:asciiTheme="majorBidi" w:hAnsiTheme="majorBidi" w:cstheme="majorBidi"/>
          <w:sz w:val="24"/>
          <w:szCs w:val="24"/>
        </w:rPr>
        <w:t>http://www.routledge.com/books/details/ 9780415590938/.</w:t>
      </w:r>
    </w:p>
    <w:p w14:paraId="40856FD6" w14:textId="77777777" w:rsidR="0082617F" w:rsidRPr="00627EEE" w:rsidRDefault="0082617F" w:rsidP="0082617F">
      <w:pPr>
        <w:autoSpaceDE w:val="0"/>
        <w:autoSpaceDN w:val="0"/>
        <w:adjustRightInd w:val="0"/>
        <w:spacing w:before="240" w:after="0" w:line="240" w:lineRule="auto"/>
        <w:ind w:left="432" w:hanging="432"/>
        <w:jc w:val="both"/>
        <w:rPr>
          <w:rFonts w:asciiTheme="majorBidi" w:hAnsiTheme="majorBidi" w:cstheme="majorBidi"/>
          <w:color w:val="000000"/>
          <w:sz w:val="24"/>
          <w:szCs w:val="24"/>
        </w:rPr>
      </w:pPr>
      <w:r w:rsidRPr="00627EEE">
        <w:rPr>
          <w:rFonts w:asciiTheme="majorBidi" w:hAnsiTheme="majorBidi" w:cstheme="majorBidi"/>
          <w:color w:val="000000"/>
          <w:sz w:val="24"/>
          <w:szCs w:val="24"/>
        </w:rPr>
        <w:t xml:space="preserve">Worldometers. (2018). </w:t>
      </w:r>
      <w:r w:rsidRPr="00627EEE">
        <w:rPr>
          <w:rFonts w:asciiTheme="majorBidi" w:hAnsiTheme="majorBidi" w:cstheme="majorBidi"/>
          <w:i/>
          <w:iCs/>
          <w:color w:val="000000"/>
          <w:sz w:val="24"/>
          <w:szCs w:val="24"/>
        </w:rPr>
        <w:t>Data on United Arab Emirates</w:t>
      </w:r>
      <w:r w:rsidRPr="00627EEE">
        <w:rPr>
          <w:rFonts w:asciiTheme="majorBidi" w:hAnsiTheme="majorBidi" w:cstheme="majorBidi"/>
          <w:color w:val="000000"/>
          <w:sz w:val="24"/>
          <w:szCs w:val="24"/>
        </w:rPr>
        <w:t xml:space="preserve">. Retrieved from </w:t>
      </w:r>
      <w:r w:rsidRPr="00627EEE">
        <w:rPr>
          <w:rStyle w:val="Hyperlink"/>
          <w:rFonts w:asciiTheme="majorBidi" w:hAnsiTheme="majorBidi" w:cstheme="majorBidi"/>
          <w:sz w:val="24"/>
          <w:szCs w:val="24"/>
        </w:rPr>
        <w:t>http://www.worldometers.info/world-population/united-arab-emirates-population/.</w:t>
      </w:r>
    </w:p>
    <w:p w14:paraId="5A2046D2" w14:textId="77777777" w:rsidR="0082617F" w:rsidRPr="00627EEE" w:rsidRDefault="0082617F" w:rsidP="0082617F">
      <w:pPr>
        <w:autoSpaceDE w:val="0"/>
        <w:autoSpaceDN w:val="0"/>
        <w:adjustRightInd w:val="0"/>
        <w:spacing w:before="240" w:after="0" w:line="240" w:lineRule="auto"/>
        <w:ind w:left="432" w:hanging="432"/>
        <w:jc w:val="both"/>
        <w:rPr>
          <w:rFonts w:asciiTheme="majorBidi" w:hAnsiTheme="majorBidi" w:cstheme="majorBidi"/>
          <w:color w:val="000000"/>
          <w:sz w:val="24"/>
          <w:szCs w:val="24"/>
        </w:rPr>
      </w:pPr>
      <w:r w:rsidRPr="00627EEE">
        <w:rPr>
          <w:rFonts w:asciiTheme="majorBidi" w:hAnsiTheme="majorBidi" w:cstheme="majorBidi"/>
          <w:color w:val="000000"/>
          <w:sz w:val="24"/>
          <w:szCs w:val="24"/>
        </w:rPr>
        <w:t xml:space="preserve">Xiang, J. C. (1994). The relationship of students having learning styles, computer attitudes and learning and thinking outcomes in a Mathematics course using a CAI lab. Ph.D. Kansas State University. </w:t>
      </w:r>
      <w:r w:rsidRPr="00627EEE">
        <w:rPr>
          <w:rFonts w:asciiTheme="majorBidi" w:hAnsiTheme="majorBidi" w:cstheme="majorBidi"/>
          <w:i/>
          <w:iCs/>
          <w:color w:val="000000"/>
          <w:sz w:val="24"/>
          <w:szCs w:val="24"/>
        </w:rPr>
        <w:t>Abstract International</w:t>
      </w:r>
      <w:r w:rsidRPr="00627EEE">
        <w:rPr>
          <w:rFonts w:asciiTheme="majorBidi" w:hAnsiTheme="majorBidi" w:cstheme="majorBidi"/>
          <w:color w:val="000000"/>
          <w:sz w:val="24"/>
          <w:szCs w:val="24"/>
        </w:rPr>
        <w:t>, 55(9), 2800 A.</w:t>
      </w:r>
    </w:p>
    <w:p w14:paraId="2349DD94" w14:textId="77777777" w:rsidR="0082617F" w:rsidRPr="00627EEE" w:rsidRDefault="0082617F" w:rsidP="0082617F">
      <w:pPr>
        <w:spacing w:before="240" w:after="0" w:line="240" w:lineRule="auto"/>
        <w:ind w:left="431" w:hanging="431"/>
        <w:jc w:val="both"/>
        <w:rPr>
          <w:rFonts w:asciiTheme="majorBidi" w:hAnsiTheme="majorBidi" w:cstheme="majorBidi"/>
          <w:sz w:val="24"/>
          <w:szCs w:val="24"/>
        </w:rPr>
      </w:pPr>
      <w:r w:rsidRPr="00627EEE">
        <w:rPr>
          <w:rFonts w:asciiTheme="majorBidi" w:hAnsiTheme="majorBidi" w:cstheme="majorBidi"/>
          <w:sz w:val="24"/>
          <w:szCs w:val="24"/>
        </w:rPr>
        <w:t xml:space="preserve">Xu, M., Fralick, D., Zheng, J. Z., Wang, B., Tu, X. M., &amp; Feng, C. (2017). The differences and similarities between two-sample t-test and paired t-test. </w:t>
      </w:r>
      <w:r w:rsidRPr="00627EEE">
        <w:rPr>
          <w:rFonts w:asciiTheme="majorBidi" w:hAnsiTheme="majorBidi" w:cstheme="majorBidi"/>
          <w:i/>
          <w:iCs/>
          <w:sz w:val="24"/>
          <w:szCs w:val="24"/>
        </w:rPr>
        <w:t>Shanghai archives of psychiatry,</w:t>
      </w:r>
      <w:r w:rsidRPr="00627EEE">
        <w:rPr>
          <w:rFonts w:asciiTheme="majorBidi" w:hAnsiTheme="majorBidi" w:cstheme="majorBidi"/>
          <w:sz w:val="24"/>
          <w:szCs w:val="24"/>
        </w:rPr>
        <w:t xml:space="preserve"> 29(3), 184.</w:t>
      </w:r>
    </w:p>
    <w:p w14:paraId="63C630D5" w14:textId="77777777" w:rsidR="0082617F" w:rsidRPr="00627EEE" w:rsidRDefault="0082617F" w:rsidP="0082617F">
      <w:pPr>
        <w:autoSpaceDE w:val="0"/>
        <w:autoSpaceDN w:val="0"/>
        <w:adjustRightInd w:val="0"/>
        <w:spacing w:before="240" w:after="0" w:line="240" w:lineRule="auto"/>
        <w:ind w:left="432" w:hanging="432"/>
        <w:jc w:val="both"/>
        <w:rPr>
          <w:rFonts w:asciiTheme="majorBidi" w:hAnsiTheme="majorBidi" w:cstheme="majorBidi"/>
          <w:color w:val="000000"/>
          <w:sz w:val="24"/>
          <w:szCs w:val="24"/>
        </w:rPr>
      </w:pPr>
      <w:r w:rsidRPr="00627EEE">
        <w:rPr>
          <w:rFonts w:asciiTheme="majorBidi" w:hAnsiTheme="majorBidi" w:cstheme="majorBidi"/>
          <w:color w:val="000000"/>
          <w:sz w:val="24"/>
          <w:szCs w:val="24"/>
        </w:rPr>
        <w:t xml:space="preserve">Yamauchi, L. A., Ponte, E., Ratliffe, K. T., &amp; Traynor, K. (2017). Theoretical and Conceptual Frameworks Used in Research on Family-School Partnerships. </w:t>
      </w:r>
      <w:r w:rsidRPr="00627EEE">
        <w:rPr>
          <w:rFonts w:asciiTheme="majorBidi" w:hAnsiTheme="majorBidi" w:cstheme="majorBidi"/>
          <w:i/>
          <w:iCs/>
          <w:color w:val="000000"/>
          <w:sz w:val="24"/>
          <w:szCs w:val="24"/>
        </w:rPr>
        <w:t>School Community Journal,</w:t>
      </w:r>
      <w:r w:rsidRPr="00627EEE">
        <w:rPr>
          <w:rFonts w:asciiTheme="majorBidi" w:hAnsiTheme="majorBidi" w:cstheme="majorBidi"/>
          <w:color w:val="000000"/>
          <w:sz w:val="24"/>
          <w:szCs w:val="24"/>
        </w:rPr>
        <w:t xml:space="preserve"> 27(2), 9-34.</w:t>
      </w:r>
    </w:p>
    <w:p w14:paraId="454C52D1" w14:textId="7341B2B0" w:rsidR="0082617F" w:rsidRPr="00627EEE" w:rsidRDefault="0082617F" w:rsidP="0082617F">
      <w:pPr>
        <w:autoSpaceDE w:val="0"/>
        <w:autoSpaceDN w:val="0"/>
        <w:adjustRightInd w:val="0"/>
        <w:spacing w:before="240" w:after="0" w:line="240" w:lineRule="auto"/>
        <w:ind w:left="432" w:hanging="432"/>
        <w:jc w:val="both"/>
        <w:rPr>
          <w:rFonts w:asciiTheme="majorBidi" w:hAnsiTheme="majorBidi" w:cstheme="majorBidi"/>
          <w:color w:val="000000"/>
          <w:sz w:val="24"/>
          <w:szCs w:val="24"/>
        </w:rPr>
      </w:pPr>
      <w:r w:rsidRPr="00627EEE">
        <w:rPr>
          <w:rFonts w:asciiTheme="majorBidi" w:hAnsiTheme="majorBidi" w:cstheme="majorBidi"/>
          <w:color w:val="000000"/>
          <w:sz w:val="24"/>
          <w:szCs w:val="24"/>
        </w:rPr>
        <w:t>Yin, R.</w:t>
      </w:r>
      <w:r w:rsidR="00FA41B8" w:rsidRPr="00627EEE">
        <w:rPr>
          <w:rFonts w:asciiTheme="majorBidi" w:hAnsiTheme="majorBidi" w:cstheme="majorBidi"/>
          <w:color w:val="000000"/>
          <w:sz w:val="24"/>
          <w:szCs w:val="24"/>
        </w:rPr>
        <w:t xml:space="preserve"> </w:t>
      </w:r>
      <w:r w:rsidRPr="00627EEE">
        <w:rPr>
          <w:rFonts w:asciiTheme="majorBidi" w:hAnsiTheme="majorBidi" w:cstheme="majorBidi"/>
          <w:color w:val="000000"/>
          <w:sz w:val="24"/>
          <w:szCs w:val="24"/>
        </w:rPr>
        <w:t xml:space="preserve">K. (2009). </w:t>
      </w:r>
      <w:r w:rsidRPr="00627EEE">
        <w:rPr>
          <w:rFonts w:asciiTheme="majorBidi" w:hAnsiTheme="majorBidi" w:cstheme="majorBidi"/>
          <w:i/>
          <w:iCs/>
          <w:color w:val="000000"/>
          <w:sz w:val="24"/>
          <w:szCs w:val="24"/>
        </w:rPr>
        <w:t>Case Study Research: Design and Methods</w:t>
      </w:r>
      <w:r w:rsidRPr="00627EEE">
        <w:rPr>
          <w:rFonts w:asciiTheme="majorBidi" w:hAnsiTheme="majorBidi" w:cstheme="majorBidi"/>
          <w:color w:val="000000"/>
          <w:sz w:val="24"/>
          <w:szCs w:val="24"/>
        </w:rPr>
        <w:t xml:space="preserve"> (4th Ed.). Thousand Oaks, CA: Sage.</w:t>
      </w:r>
    </w:p>
    <w:p w14:paraId="1C11E3EF" w14:textId="77777777" w:rsidR="0082617F" w:rsidRPr="00627EEE" w:rsidRDefault="0082617F" w:rsidP="0082617F">
      <w:pPr>
        <w:spacing w:before="240" w:after="0" w:line="240" w:lineRule="auto"/>
        <w:ind w:left="431" w:hanging="431"/>
        <w:jc w:val="both"/>
        <w:rPr>
          <w:rFonts w:asciiTheme="majorBidi" w:hAnsiTheme="majorBidi" w:cstheme="majorBidi"/>
          <w:sz w:val="24"/>
          <w:szCs w:val="24"/>
        </w:rPr>
      </w:pPr>
      <w:r w:rsidRPr="00627EEE">
        <w:rPr>
          <w:rFonts w:asciiTheme="majorBidi" w:hAnsiTheme="majorBidi" w:cstheme="majorBidi"/>
          <w:sz w:val="24"/>
          <w:szCs w:val="24"/>
        </w:rPr>
        <w:t xml:space="preserve">Yin, X., Guo, W., &amp; Spiertz, J. H. (2009). A quantitative approach to characterize sink–source relationships during grain filling in contrasting wheat genotypes. </w:t>
      </w:r>
      <w:r w:rsidRPr="00627EEE">
        <w:rPr>
          <w:rFonts w:asciiTheme="majorBidi" w:hAnsiTheme="majorBidi" w:cstheme="majorBidi"/>
          <w:i/>
          <w:iCs/>
          <w:sz w:val="24"/>
          <w:szCs w:val="24"/>
        </w:rPr>
        <w:t>Field Crops Research,</w:t>
      </w:r>
      <w:r w:rsidRPr="00627EEE">
        <w:rPr>
          <w:rFonts w:asciiTheme="majorBidi" w:hAnsiTheme="majorBidi" w:cstheme="majorBidi"/>
          <w:sz w:val="24"/>
          <w:szCs w:val="24"/>
        </w:rPr>
        <w:t xml:space="preserve"> 114(1), 119-126.</w:t>
      </w:r>
    </w:p>
    <w:p w14:paraId="756210A7" w14:textId="77777777" w:rsidR="0082617F" w:rsidRPr="00627EEE" w:rsidRDefault="0082617F" w:rsidP="0082617F">
      <w:pPr>
        <w:spacing w:before="240" w:after="0" w:line="240" w:lineRule="auto"/>
        <w:ind w:left="431" w:hanging="431"/>
        <w:jc w:val="both"/>
        <w:rPr>
          <w:rFonts w:asciiTheme="majorBidi" w:hAnsiTheme="majorBidi" w:cstheme="majorBidi"/>
          <w:sz w:val="24"/>
          <w:szCs w:val="24"/>
        </w:rPr>
      </w:pPr>
      <w:bookmarkStart w:id="89" w:name="_Hlk49483023"/>
      <w:r w:rsidRPr="00627EEE">
        <w:rPr>
          <w:rFonts w:asciiTheme="majorBidi" w:hAnsiTheme="majorBidi" w:cstheme="majorBidi"/>
          <w:sz w:val="24"/>
          <w:szCs w:val="24"/>
        </w:rPr>
        <w:t>Zhang, F., &amp; Gou, J. (2019</w:t>
      </w:r>
      <w:bookmarkEnd w:id="89"/>
      <w:r w:rsidRPr="00627EEE">
        <w:rPr>
          <w:rFonts w:asciiTheme="majorBidi" w:hAnsiTheme="majorBidi" w:cstheme="majorBidi"/>
          <w:sz w:val="24"/>
          <w:szCs w:val="24"/>
        </w:rPr>
        <w:t xml:space="preserve">). Refined critical boundary with enhanced statistical power for non-directional two-sided tests in group sequential designs with multiple endpoints. </w:t>
      </w:r>
      <w:r w:rsidRPr="00627EEE">
        <w:rPr>
          <w:rFonts w:asciiTheme="majorBidi" w:hAnsiTheme="majorBidi" w:cstheme="majorBidi"/>
          <w:i/>
          <w:iCs/>
          <w:sz w:val="24"/>
          <w:szCs w:val="24"/>
        </w:rPr>
        <w:t>Statistical Papers,</w:t>
      </w:r>
      <w:r w:rsidRPr="00627EEE">
        <w:rPr>
          <w:rFonts w:asciiTheme="majorBidi" w:hAnsiTheme="majorBidi" w:cstheme="majorBidi"/>
          <w:sz w:val="24"/>
          <w:szCs w:val="24"/>
        </w:rPr>
        <w:t xml:space="preserve"> 1-26.</w:t>
      </w:r>
    </w:p>
    <w:p w14:paraId="4E25C5C9" w14:textId="77777777" w:rsidR="0082617F" w:rsidRPr="00627EEE" w:rsidRDefault="0082617F" w:rsidP="0082617F">
      <w:pPr>
        <w:spacing w:before="240" w:after="0" w:line="240" w:lineRule="auto"/>
        <w:ind w:left="431" w:hanging="431"/>
        <w:jc w:val="both"/>
        <w:rPr>
          <w:rFonts w:asciiTheme="majorBidi" w:hAnsiTheme="majorBidi" w:cstheme="majorBidi"/>
          <w:sz w:val="24"/>
          <w:szCs w:val="24"/>
        </w:rPr>
      </w:pPr>
      <w:r w:rsidRPr="00627EEE">
        <w:rPr>
          <w:rFonts w:asciiTheme="majorBidi" w:hAnsiTheme="majorBidi" w:cstheme="majorBidi"/>
          <w:sz w:val="24"/>
          <w:szCs w:val="24"/>
        </w:rPr>
        <w:t xml:space="preserve">Zhu, Y., Ni, Y. Q., Jesus, A., Liu, J., &amp; Laory, I. (2018). Thermal strain extraction methodologies for bridge structural condition assessment. </w:t>
      </w:r>
      <w:r w:rsidRPr="00627EEE">
        <w:rPr>
          <w:rFonts w:asciiTheme="majorBidi" w:hAnsiTheme="majorBidi" w:cstheme="majorBidi"/>
          <w:i/>
          <w:iCs/>
          <w:sz w:val="24"/>
          <w:szCs w:val="24"/>
        </w:rPr>
        <w:t>Smart Materials and Structures</w:t>
      </w:r>
      <w:r w:rsidRPr="00627EEE">
        <w:rPr>
          <w:rFonts w:asciiTheme="majorBidi" w:hAnsiTheme="majorBidi" w:cstheme="majorBidi"/>
          <w:sz w:val="24"/>
          <w:szCs w:val="24"/>
        </w:rPr>
        <w:t>, 27(10), 1-15, Article 105051.</w:t>
      </w:r>
    </w:p>
    <w:p w14:paraId="1A21983F" w14:textId="77777777" w:rsidR="0082617F" w:rsidRPr="00627EEE" w:rsidRDefault="0082617F" w:rsidP="0082617F">
      <w:pPr>
        <w:autoSpaceDE w:val="0"/>
        <w:autoSpaceDN w:val="0"/>
        <w:adjustRightInd w:val="0"/>
        <w:spacing w:before="240" w:after="0" w:line="240" w:lineRule="auto"/>
        <w:ind w:left="432" w:hanging="432"/>
        <w:jc w:val="both"/>
        <w:rPr>
          <w:rFonts w:asciiTheme="majorBidi" w:hAnsiTheme="majorBidi" w:cstheme="majorBidi"/>
          <w:color w:val="000000"/>
          <w:sz w:val="24"/>
          <w:szCs w:val="24"/>
        </w:rPr>
      </w:pPr>
      <w:r w:rsidRPr="00627EEE">
        <w:rPr>
          <w:rFonts w:asciiTheme="majorBidi" w:hAnsiTheme="majorBidi" w:cstheme="majorBidi"/>
          <w:color w:val="000000"/>
          <w:sz w:val="24"/>
          <w:szCs w:val="24"/>
        </w:rPr>
        <w:t xml:space="preserve">Zhu, Z. T., &amp; He, B. (2012). Smart Education: new frontier of educational informatization. </w:t>
      </w:r>
      <w:r w:rsidRPr="00627EEE">
        <w:rPr>
          <w:rFonts w:asciiTheme="majorBidi" w:hAnsiTheme="majorBidi" w:cstheme="majorBidi"/>
          <w:i/>
          <w:iCs/>
          <w:color w:val="000000"/>
          <w:sz w:val="24"/>
          <w:szCs w:val="24"/>
        </w:rPr>
        <w:t>E-education Research</w:t>
      </w:r>
      <w:r w:rsidRPr="00627EEE">
        <w:rPr>
          <w:rFonts w:asciiTheme="majorBidi" w:hAnsiTheme="majorBidi" w:cstheme="majorBidi"/>
          <w:color w:val="000000"/>
          <w:sz w:val="24"/>
          <w:szCs w:val="24"/>
        </w:rPr>
        <w:t>, 12, 1-13.</w:t>
      </w:r>
    </w:p>
    <w:p w14:paraId="15DA75C4" w14:textId="3A70F0AA" w:rsidR="0082617F" w:rsidRPr="00627EEE" w:rsidRDefault="0082617F" w:rsidP="0082617F">
      <w:pPr>
        <w:autoSpaceDE w:val="0"/>
        <w:autoSpaceDN w:val="0"/>
        <w:adjustRightInd w:val="0"/>
        <w:spacing w:before="240" w:after="0" w:line="240" w:lineRule="auto"/>
        <w:ind w:left="432" w:hanging="432"/>
        <w:jc w:val="both"/>
        <w:rPr>
          <w:rFonts w:asciiTheme="majorBidi" w:hAnsiTheme="majorBidi" w:cstheme="majorBidi"/>
          <w:color w:val="000000"/>
          <w:sz w:val="24"/>
          <w:szCs w:val="24"/>
        </w:rPr>
      </w:pPr>
      <w:r w:rsidRPr="00627EEE">
        <w:rPr>
          <w:rFonts w:asciiTheme="majorBidi" w:hAnsiTheme="majorBidi" w:cstheme="majorBidi"/>
          <w:color w:val="000000"/>
          <w:sz w:val="24"/>
          <w:szCs w:val="24"/>
        </w:rPr>
        <w:t xml:space="preserve">Zhu, Z. T., Yu, M. H., &amp; Riezebos, P. (2016).  A research framework of smart education. </w:t>
      </w:r>
      <w:r w:rsidRPr="00627EEE">
        <w:rPr>
          <w:rFonts w:asciiTheme="majorBidi" w:hAnsiTheme="majorBidi" w:cstheme="majorBidi"/>
          <w:i/>
          <w:iCs/>
          <w:color w:val="000000"/>
          <w:sz w:val="24"/>
          <w:szCs w:val="24"/>
        </w:rPr>
        <w:t>Smart Learning Environments</w:t>
      </w:r>
      <w:r w:rsidRPr="00627EEE">
        <w:rPr>
          <w:rFonts w:asciiTheme="majorBidi" w:hAnsiTheme="majorBidi" w:cstheme="majorBidi"/>
          <w:color w:val="000000"/>
          <w:sz w:val="24"/>
          <w:szCs w:val="24"/>
        </w:rPr>
        <w:t>, 3(4), 1-17.</w:t>
      </w:r>
    </w:p>
    <w:p w14:paraId="19CD84CC" w14:textId="62BFA361" w:rsidR="00FA41B8" w:rsidRPr="00627EEE" w:rsidRDefault="00FA41B8">
      <w:pPr>
        <w:rPr>
          <w:rFonts w:asciiTheme="majorBidi" w:hAnsiTheme="majorBidi" w:cstheme="majorBidi"/>
          <w:color w:val="000000"/>
          <w:sz w:val="24"/>
          <w:szCs w:val="24"/>
        </w:rPr>
      </w:pPr>
      <w:r w:rsidRPr="00627EEE">
        <w:rPr>
          <w:rFonts w:asciiTheme="majorBidi" w:hAnsiTheme="majorBidi" w:cstheme="majorBidi"/>
          <w:color w:val="000000"/>
          <w:sz w:val="24"/>
          <w:szCs w:val="24"/>
        </w:rPr>
        <w:br w:type="page"/>
      </w:r>
    </w:p>
    <w:p w14:paraId="6CEBBE0A" w14:textId="6466949A" w:rsidR="00FA41B8" w:rsidRPr="00627EEE" w:rsidRDefault="004D3789" w:rsidP="004D3789">
      <w:pPr>
        <w:autoSpaceDE w:val="0"/>
        <w:autoSpaceDN w:val="0"/>
        <w:adjustRightInd w:val="0"/>
        <w:spacing w:before="240" w:after="0" w:line="240" w:lineRule="auto"/>
        <w:ind w:left="432" w:hanging="432"/>
        <w:jc w:val="center"/>
        <w:rPr>
          <w:rFonts w:asciiTheme="majorBidi" w:hAnsiTheme="majorBidi" w:cstheme="majorBidi"/>
          <w:b/>
          <w:bCs/>
          <w:color w:val="000000"/>
          <w:sz w:val="24"/>
          <w:szCs w:val="24"/>
        </w:rPr>
      </w:pPr>
      <w:r w:rsidRPr="00627EEE">
        <w:rPr>
          <w:rFonts w:asciiTheme="majorBidi" w:hAnsiTheme="majorBidi" w:cstheme="majorBidi"/>
          <w:b/>
          <w:bCs/>
          <w:color w:val="000000"/>
          <w:sz w:val="24"/>
          <w:szCs w:val="24"/>
        </w:rPr>
        <w:t>APPENDICES</w:t>
      </w:r>
    </w:p>
    <w:p w14:paraId="4E4BC9ED" w14:textId="2BC6CA2E" w:rsidR="00FA41B8" w:rsidRPr="00627EEE" w:rsidRDefault="00FA41B8" w:rsidP="0082617F">
      <w:pPr>
        <w:autoSpaceDE w:val="0"/>
        <w:autoSpaceDN w:val="0"/>
        <w:adjustRightInd w:val="0"/>
        <w:spacing w:before="240" w:after="0" w:line="240" w:lineRule="auto"/>
        <w:ind w:left="432" w:hanging="432"/>
        <w:jc w:val="both"/>
        <w:rPr>
          <w:rFonts w:asciiTheme="majorBidi" w:hAnsiTheme="majorBidi" w:cstheme="majorBidi"/>
          <w:color w:val="000000"/>
          <w:sz w:val="24"/>
          <w:szCs w:val="24"/>
        </w:rPr>
      </w:pPr>
    </w:p>
    <w:p w14:paraId="044722A7" w14:textId="0A0B37D8" w:rsidR="00E21E58" w:rsidRPr="00627EEE" w:rsidRDefault="00E21E58" w:rsidP="00E21E58">
      <w:pPr>
        <w:autoSpaceDE w:val="0"/>
        <w:autoSpaceDN w:val="0"/>
        <w:adjustRightInd w:val="0"/>
        <w:spacing w:before="240" w:after="0" w:line="240" w:lineRule="auto"/>
        <w:ind w:left="432" w:hanging="432"/>
        <w:jc w:val="center"/>
        <w:rPr>
          <w:rFonts w:asciiTheme="majorBidi" w:hAnsiTheme="majorBidi" w:cstheme="majorBidi"/>
          <w:b/>
          <w:bCs/>
          <w:color w:val="000000"/>
          <w:sz w:val="24"/>
          <w:szCs w:val="24"/>
        </w:rPr>
      </w:pPr>
      <w:r w:rsidRPr="00627EEE">
        <w:rPr>
          <w:rFonts w:asciiTheme="majorBidi" w:hAnsiTheme="majorBidi" w:cstheme="majorBidi"/>
          <w:b/>
          <w:bCs/>
          <w:color w:val="000000"/>
          <w:sz w:val="24"/>
          <w:szCs w:val="24"/>
        </w:rPr>
        <w:t>Appendix A</w:t>
      </w:r>
    </w:p>
    <w:p w14:paraId="5983EA45" w14:textId="30E552B7" w:rsidR="00FA41B8" w:rsidRPr="00627EEE" w:rsidRDefault="00A97E5D" w:rsidP="0082617F">
      <w:pPr>
        <w:autoSpaceDE w:val="0"/>
        <w:autoSpaceDN w:val="0"/>
        <w:adjustRightInd w:val="0"/>
        <w:spacing w:before="240" w:after="0" w:line="240" w:lineRule="auto"/>
        <w:ind w:left="432" w:hanging="432"/>
        <w:jc w:val="both"/>
        <w:rPr>
          <w:rFonts w:asciiTheme="majorBidi" w:hAnsiTheme="majorBidi" w:cstheme="majorBidi"/>
          <w:color w:val="000000"/>
          <w:sz w:val="24"/>
          <w:szCs w:val="24"/>
        </w:rPr>
      </w:pPr>
      <w:r w:rsidRPr="00627EEE">
        <w:rPr>
          <w:rFonts w:asciiTheme="majorBidi" w:hAnsiTheme="majorBidi" w:cstheme="majorBidi"/>
          <w:color w:val="000000"/>
          <w:sz w:val="24"/>
          <w:szCs w:val="24"/>
        </w:rPr>
        <w:t>A01. Confirmation letter to conduct research in the UAE.</w:t>
      </w:r>
    </w:p>
    <w:p w14:paraId="68A30FA5" w14:textId="7ADE9F57" w:rsidR="00A97E5D" w:rsidRPr="00627EEE" w:rsidRDefault="00A97E5D" w:rsidP="0082617F">
      <w:pPr>
        <w:autoSpaceDE w:val="0"/>
        <w:autoSpaceDN w:val="0"/>
        <w:adjustRightInd w:val="0"/>
        <w:spacing w:before="240" w:after="0" w:line="240" w:lineRule="auto"/>
        <w:ind w:left="432" w:hanging="432"/>
        <w:jc w:val="both"/>
        <w:rPr>
          <w:rFonts w:asciiTheme="majorBidi" w:hAnsiTheme="majorBidi" w:cstheme="majorBidi"/>
          <w:color w:val="000000"/>
          <w:sz w:val="24"/>
          <w:szCs w:val="24"/>
        </w:rPr>
      </w:pPr>
      <w:r w:rsidRPr="00627EEE">
        <w:rPr>
          <w:rFonts w:asciiTheme="majorBidi" w:hAnsiTheme="majorBidi" w:cstheme="majorBidi"/>
          <w:noProof/>
          <w:color w:val="000000"/>
          <w:sz w:val="24"/>
          <w:szCs w:val="24"/>
        </w:rPr>
        <w:drawing>
          <wp:inline distT="0" distB="0" distL="0" distR="0" wp14:anchorId="78472082" wp14:editId="339181BB">
            <wp:extent cx="4440590" cy="636668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4441366" cy="6367792"/>
                    </a:xfrm>
                    <a:prstGeom prst="rect">
                      <a:avLst/>
                    </a:prstGeom>
                    <a:noFill/>
                    <a:ln>
                      <a:noFill/>
                    </a:ln>
                  </pic:spPr>
                </pic:pic>
              </a:graphicData>
            </a:graphic>
          </wp:inline>
        </w:drawing>
      </w:r>
    </w:p>
    <w:p w14:paraId="5A71EEE9" w14:textId="702AC264" w:rsidR="00A97E5D" w:rsidRPr="00627EEE" w:rsidRDefault="00A97E5D" w:rsidP="0082617F">
      <w:pPr>
        <w:autoSpaceDE w:val="0"/>
        <w:autoSpaceDN w:val="0"/>
        <w:adjustRightInd w:val="0"/>
        <w:spacing w:before="240" w:after="0" w:line="240" w:lineRule="auto"/>
        <w:ind w:left="432" w:hanging="432"/>
        <w:jc w:val="both"/>
        <w:rPr>
          <w:rFonts w:asciiTheme="majorBidi" w:hAnsiTheme="majorBidi" w:cstheme="majorBidi"/>
          <w:color w:val="000000"/>
          <w:sz w:val="24"/>
          <w:szCs w:val="24"/>
        </w:rPr>
      </w:pPr>
    </w:p>
    <w:p w14:paraId="33705FE7" w14:textId="03F75187" w:rsidR="00A97E5D" w:rsidRPr="00627EEE" w:rsidRDefault="00261A2B" w:rsidP="0082617F">
      <w:pPr>
        <w:autoSpaceDE w:val="0"/>
        <w:autoSpaceDN w:val="0"/>
        <w:adjustRightInd w:val="0"/>
        <w:spacing w:before="240" w:after="0" w:line="240" w:lineRule="auto"/>
        <w:ind w:left="432" w:hanging="432"/>
        <w:jc w:val="both"/>
        <w:rPr>
          <w:rFonts w:asciiTheme="majorBidi" w:hAnsiTheme="majorBidi" w:cstheme="majorBidi"/>
          <w:color w:val="000000"/>
          <w:sz w:val="24"/>
          <w:szCs w:val="24"/>
        </w:rPr>
      </w:pPr>
      <w:r w:rsidRPr="00627EEE">
        <w:rPr>
          <w:rFonts w:asciiTheme="majorBidi" w:hAnsiTheme="majorBidi" w:cstheme="majorBidi"/>
          <w:color w:val="000000"/>
          <w:sz w:val="24"/>
          <w:szCs w:val="24"/>
        </w:rPr>
        <w:t xml:space="preserve">A02 A letter from School Administration in the UAE to conduct research </w:t>
      </w:r>
    </w:p>
    <w:p w14:paraId="687DE4BB" w14:textId="4B97E6B2" w:rsidR="00261A2B" w:rsidRPr="00627EEE" w:rsidRDefault="00261A2B" w:rsidP="0082617F">
      <w:pPr>
        <w:autoSpaceDE w:val="0"/>
        <w:autoSpaceDN w:val="0"/>
        <w:adjustRightInd w:val="0"/>
        <w:spacing w:before="240" w:after="0" w:line="240" w:lineRule="auto"/>
        <w:ind w:left="432" w:hanging="432"/>
        <w:jc w:val="both"/>
        <w:rPr>
          <w:rFonts w:asciiTheme="majorBidi" w:hAnsiTheme="majorBidi" w:cstheme="majorBidi"/>
          <w:color w:val="000000"/>
          <w:sz w:val="24"/>
          <w:szCs w:val="24"/>
        </w:rPr>
      </w:pPr>
      <w:r w:rsidRPr="00627EEE">
        <w:rPr>
          <w:rFonts w:asciiTheme="majorBidi" w:hAnsiTheme="majorBidi" w:cstheme="majorBidi"/>
          <w:noProof/>
          <w:color w:val="000000"/>
          <w:sz w:val="24"/>
          <w:szCs w:val="24"/>
        </w:rPr>
        <w:drawing>
          <wp:inline distT="0" distB="0" distL="0" distR="0" wp14:anchorId="7694A876" wp14:editId="1B1D3C1D">
            <wp:extent cx="4449445" cy="5349875"/>
            <wp:effectExtent l="0" t="0" r="8255" b="3175"/>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4449445" cy="5349875"/>
                    </a:xfrm>
                    <a:prstGeom prst="rect">
                      <a:avLst/>
                    </a:prstGeom>
                    <a:noFill/>
                    <a:ln>
                      <a:noFill/>
                    </a:ln>
                  </pic:spPr>
                </pic:pic>
              </a:graphicData>
            </a:graphic>
          </wp:inline>
        </w:drawing>
      </w:r>
    </w:p>
    <w:p w14:paraId="5E28D980" w14:textId="1D7A236B" w:rsidR="00261A2B" w:rsidRPr="00627EEE" w:rsidRDefault="00261A2B" w:rsidP="0082617F">
      <w:pPr>
        <w:autoSpaceDE w:val="0"/>
        <w:autoSpaceDN w:val="0"/>
        <w:adjustRightInd w:val="0"/>
        <w:spacing w:before="240" w:after="0" w:line="240" w:lineRule="auto"/>
        <w:ind w:left="432" w:hanging="432"/>
        <w:jc w:val="both"/>
        <w:rPr>
          <w:rFonts w:asciiTheme="majorBidi" w:hAnsiTheme="majorBidi" w:cstheme="majorBidi"/>
          <w:color w:val="000000"/>
          <w:sz w:val="24"/>
          <w:szCs w:val="24"/>
        </w:rPr>
      </w:pPr>
    </w:p>
    <w:p w14:paraId="71AD70CC" w14:textId="25CD3367" w:rsidR="00261A2B" w:rsidRPr="00627EEE" w:rsidRDefault="00261A2B" w:rsidP="0082617F">
      <w:pPr>
        <w:autoSpaceDE w:val="0"/>
        <w:autoSpaceDN w:val="0"/>
        <w:adjustRightInd w:val="0"/>
        <w:spacing w:before="240" w:after="0" w:line="240" w:lineRule="auto"/>
        <w:ind w:left="432" w:hanging="432"/>
        <w:jc w:val="both"/>
        <w:rPr>
          <w:rFonts w:asciiTheme="majorBidi" w:hAnsiTheme="majorBidi" w:cstheme="majorBidi"/>
          <w:color w:val="000000"/>
          <w:sz w:val="24"/>
          <w:szCs w:val="24"/>
        </w:rPr>
      </w:pPr>
    </w:p>
    <w:p w14:paraId="4C39C278" w14:textId="5EE65D71" w:rsidR="00261A2B" w:rsidRPr="00627EEE" w:rsidRDefault="00261A2B" w:rsidP="0082617F">
      <w:pPr>
        <w:autoSpaceDE w:val="0"/>
        <w:autoSpaceDN w:val="0"/>
        <w:adjustRightInd w:val="0"/>
        <w:spacing w:before="240" w:after="0" w:line="240" w:lineRule="auto"/>
        <w:ind w:left="432" w:hanging="432"/>
        <w:jc w:val="both"/>
        <w:rPr>
          <w:rFonts w:asciiTheme="majorBidi" w:hAnsiTheme="majorBidi" w:cstheme="majorBidi"/>
          <w:color w:val="000000"/>
          <w:sz w:val="24"/>
          <w:szCs w:val="24"/>
        </w:rPr>
      </w:pPr>
    </w:p>
    <w:p w14:paraId="469BAED0" w14:textId="5D8E3794" w:rsidR="00261A2B" w:rsidRPr="00627EEE" w:rsidRDefault="00261A2B" w:rsidP="0082617F">
      <w:pPr>
        <w:autoSpaceDE w:val="0"/>
        <w:autoSpaceDN w:val="0"/>
        <w:adjustRightInd w:val="0"/>
        <w:spacing w:before="240" w:after="0" w:line="240" w:lineRule="auto"/>
        <w:ind w:left="432" w:hanging="432"/>
        <w:jc w:val="both"/>
        <w:rPr>
          <w:rFonts w:asciiTheme="majorBidi" w:hAnsiTheme="majorBidi" w:cstheme="majorBidi"/>
          <w:color w:val="000000"/>
          <w:sz w:val="24"/>
          <w:szCs w:val="24"/>
        </w:rPr>
      </w:pPr>
    </w:p>
    <w:p w14:paraId="33F716B0" w14:textId="292E2353" w:rsidR="00261A2B" w:rsidRPr="00627EEE" w:rsidRDefault="00261A2B" w:rsidP="0082617F">
      <w:pPr>
        <w:autoSpaceDE w:val="0"/>
        <w:autoSpaceDN w:val="0"/>
        <w:adjustRightInd w:val="0"/>
        <w:spacing w:before="240" w:after="0" w:line="240" w:lineRule="auto"/>
        <w:ind w:left="432" w:hanging="432"/>
        <w:jc w:val="both"/>
        <w:rPr>
          <w:rFonts w:asciiTheme="majorBidi" w:hAnsiTheme="majorBidi" w:cstheme="majorBidi"/>
          <w:color w:val="000000"/>
          <w:sz w:val="24"/>
          <w:szCs w:val="24"/>
        </w:rPr>
      </w:pPr>
    </w:p>
    <w:p w14:paraId="6A0DE245" w14:textId="31AE56F8" w:rsidR="00261A2B" w:rsidRPr="00627EEE" w:rsidRDefault="00261A2B" w:rsidP="0082617F">
      <w:pPr>
        <w:autoSpaceDE w:val="0"/>
        <w:autoSpaceDN w:val="0"/>
        <w:adjustRightInd w:val="0"/>
        <w:spacing w:before="240" w:after="0" w:line="240" w:lineRule="auto"/>
        <w:ind w:left="432" w:hanging="432"/>
        <w:jc w:val="both"/>
        <w:rPr>
          <w:rFonts w:asciiTheme="majorBidi" w:hAnsiTheme="majorBidi" w:cstheme="majorBidi"/>
          <w:color w:val="000000"/>
          <w:sz w:val="24"/>
          <w:szCs w:val="24"/>
        </w:rPr>
      </w:pPr>
    </w:p>
    <w:p w14:paraId="084B4323" w14:textId="4A5B3D6D" w:rsidR="00261A2B" w:rsidRPr="00627EEE" w:rsidRDefault="00261A2B" w:rsidP="0082617F">
      <w:pPr>
        <w:autoSpaceDE w:val="0"/>
        <w:autoSpaceDN w:val="0"/>
        <w:adjustRightInd w:val="0"/>
        <w:spacing w:before="240" w:after="0" w:line="240" w:lineRule="auto"/>
        <w:ind w:left="432" w:hanging="432"/>
        <w:jc w:val="both"/>
        <w:rPr>
          <w:rFonts w:asciiTheme="majorBidi" w:hAnsiTheme="majorBidi" w:cstheme="majorBidi"/>
          <w:color w:val="000000"/>
          <w:sz w:val="24"/>
          <w:szCs w:val="24"/>
        </w:rPr>
      </w:pPr>
    </w:p>
    <w:p w14:paraId="65640A7E" w14:textId="1DA8EB11" w:rsidR="00A97E5D" w:rsidRPr="00627EEE" w:rsidRDefault="00E21E58" w:rsidP="0082617F">
      <w:pPr>
        <w:autoSpaceDE w:val="0"/>
        <w:autoSpaceDN w:val="0"/>
        <w:adjustRightInd w:val="0"/>
        <w:spacing w:before="240" w:after="0" w:line="240" w:lineRule="auto"/>
        <w:ind w:left="432" w:hanging="432"/>
        <w:jc w:val="both"/>
        <w:rPr>
          <w:rFonts w:asciiTheme="majorBidi" w:hAnsiTheme="majorBidi" w:cstheme="majorBidi"/>
          <w:color w:val="000000"/>
          <w:sz w:val="24"/>
          <w:szCs w:val="24"/>
        </w:rPr>
      </w:pPr>
      <w:r w:rsidRPr="00627EEE">
        <w:rPr>
          <w:rFonts w:asciiTheme="majorBidi" w:hAnsiTheme="majorBidi" w:cstheme="majorBidi"/>
          <w:color w:val="000000"/>
          <w:sz w:val="24"/>
          <w:szCs w:val="24"/>
        </w:rPr>
        <w:t>A0</w:t>
      </w:r>
      <w:r w:rsidR="00261A2B" w:rsidRPr="00627EEE">
        <w:rPr>
          <w:rFonts w:asciiTheme="majorBidi" w:hAnsiTheme="majorBidi" w:cstheme="majorBidi"/>
          <w:color w:val="000000"/>
          <w:sz w:val="24"/>
          <w:szCs w:val="24"/>
        </w:rPr>
        <w:t>3</w:t>
      </w:r>
      <w:r w:rsidRPr="00627EEE">
        <w:rPr>
          <w:rFonts w:asciiTheme="majorBidi" w:hAnsiTheme="majorBidi" w:cstheme="majorBidi"/>
          <w:color w:val="000000"/>
          <w:sz w:val="24"/>
          <w:szCs w:val="24"/>
        </w:rPr>
        <w:t xml:space="preserve"> Name</w:t>
      </w:r>
      <w:r w:rsidR="00623D01" w:rsidRPr="00627EEE">
        <w:rPr>
          <w:rFonts w:asciiTheme="majorBidi" w:hAnsiTheme="majorBidi" w:cstheme="majorBidi"/>
          <w:color w:val="000000"/>
          <w:sz w:val="24"/>
          <w:szCs w:val="24"/>
        </w:rPr>
        <w:t>s</w:t>
      </w:r>
      <w:r w:rsidRPr="00627EEE">
        <w:rPr>
          <w:rFonts w:asciiTheme="majorBidi" w:hAnsiTheme="majorBidi" w:cstheme="majorBidi"/>
          <w:color w:val="000000"/>
          <w:sz w:val="24"/>
          <w:szCs w:val="24"/>
        </w:rPr>
        <w:t xml:space="preserve"> of </w:t>
      </w:r>
      <w:r w:rsidR="00623D01" w:rsidRPr="00627EEE">
        <w:rPr>
          <w:rFonts w:asciiTheme="majorBidi" w:hAnsiTheme="majorBidi" w:cstheme="majorBidi"/>
          <w:color w:val="000000"/>
          <w:sz w:val="24"/>
          <w:szCs w:val="24"/>
        </w:rPr>
        <w:t xml:space="preserve">the </w:t>
      </w:r>
      <w:r w:rsidRPr="00627EEE">
        <w:rPr>
          <w:rFonts w:asciiTheme="majorBidi" w:hAnsiTheme="majorBidi" w:cstheme="majorBidi"/>
          <w:color w:val="000000"/>
          <w:sz w:val="24"/>
          <w:szCs w:val="24"/>
        </w:rPr>
        <w:t>Schools</w:t>
      </w:r>
    </w:p>
    <w:p w14:paraId="1CB0AFCA" w14:textId="6EF696D0" w:rsidR="00A97E5D" w:rsidRPr="00627EEE" w:rsidRDefault="00E21E58" w:rsidP="0082617F">
      <w:pPr>
        <w:autoSpaceDE w:val="0"/>
        <w:autoSpaceDN w:val="0"/>
        <w:adjustRightInd w:val="0"/>
        <w:spacing w:before="240" w:after="0" w:line="240" w:lineRule="auto"/>
        <w:ind w:left="432" w:hanging="432"/>
        <w:jc w:val="both"/>
        <w:rPr>
          <w:rFonts w:asciiTheme="majorBidi" w:hAnsiTheme="majorBidi" w:cstheme="majorBidi"/>
          <w:color w:val="000000"/>
          <w:sz w:val="24"/>
          <w:szCs w:val="24"/>
        </w:rPr>
      </w:pPr>
      <w:r w:rsidRPr="00627EEE">
        <w:rPr>
          <w:rFonts w:asciiTheme="majorBidi" w:hAnsiTheme="majorBidi" w:cstheme="majorBidi"/>
          <w:noProof/>
          <w:color w:val="000000"/>
          <w:sz w:val="24"/>
          <w:szCs w:val="24"/>
        </w:rPr>
        <w:drawing>
          <wp:inline distT="0" distB="0" distL="0" distR="0" wp14:anchorId="5ACFDE13" wp14:editId="205B7079">
            <wp:extent cx="5267960" cy="3657600"/>
            <wp:effectExtent l="0" t="0" r="889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5267960" cy="3657600"/>
                    </a:xfrm>
                    <a:prstGeom prst="rect">
                      <a:avLst/>
                    </a:prstGeom>
                    <a:noFill/>
                    <a:ln>
                      <a:noFill/>
                    </a:ln>
                  </pic:spPr>
                </pic:pic>
              </a:graphicData>
            </a:graphic>
          </wp:inline>
        </w:drawing>
      </w:r>
    </w:p>
    <w:p w14:paraId="6688A5EF" w14:textId="77777777" w:rsidR="00A97E5D" w:rsidRPr="00627EEE" w:rsidRDefault="00A97E5D" w:rsidP="0082617F">
      <w:pPr>
        <w:autoSpaceDE w:val="0"/>
        <w:autoSpaceDN w:val="0"/>
        <w:adjustRightInd w:val="0"/>
        <w:spacing w:before="240" w:after="0" w:line="240" w:lineRule="auto"/>
        <w:ind w:left="432" w:hanging="432"/>
        <w:jc w:val="both"/>
        <w:rPr>
          <w:rFonts w:asciiTheme="majorBidi" w:hAnsiTheme="majorBidi" w:cstheme="majorBidi"/>
          <w:color w:val="000000"/>
          <w:sz w:val="24"/>
          <w:szCs w:val="24"/>
        </w:rPr>
      </w:pPr>
    </w:p>
    <w:p w14:paraId="14FB7B2D" w14:textId="0504A6FF" w:rsidR="00A97E5D" w:rsidRPr="00627EEE" w:rsidRDefault="00A97E5D" w:rsidP="0082617F">
      <w:pPr>
        <w:autoSpaceDE w:val="0"/>
        <w:autoSpaceDN w:val="0"/>
        <w:adjustRightInd w:val="0"/>
        <w:spacing w:before="240" w:after="0" w:line="240" w:lineRule="auto"/>
        <w:ind w:left="432" w:hanging="432"/>
        <w:jc w:val="both"/>
        <w:rPr>
          <w:rFonts w:asciiTheme="majorBidi" w:hAnsiTheme="majorBidi" w:cstheme="majorBidi"/>
          <w:color w:val="000000"/>
          <w:sz w:val="24"/>
          <w:szCs w:val="24"/>
        </w:rPr>
      </w:pPr>
    </w:p>
    <w:p w14:paraId="1E873AD0" w14:textId="44E7FD8D" w:rsidR="00E21E58" w:rsidRPr="00627EEE" w:rsidRDefault="00E21E58" w:rsidP="0082617F">
      <w:pPr>
        <w:autoSpaceDE w:val="0"/>
        <w:autoSpaceDN w:val="0"/>
        <w:adjustRightInd w:val="0"/>
        <w:spacing w:before="240" w:after="0" w:line="240" w:lineRule="auto"/>
        <w:ind w:left="432" w:hanging="432"/>
        <w:jc w:val="both"/>
        <w:rPr>
          <w:rFonts w:asciiTheme="majorBidi" w:hAnsiTheme="majorBidi" w:cstheme="majorBidi"/>
          <w:color w:val="000000"/>
          <w:sz w:val="24"/>
          <w:szCs w:val="24"/>
        </w:rPr>
      </w:pPr>
    </w:p>
    <w:p w14:paraId="12F6E8B6" w14:textId="254A4378" w:rsidR="00E21E58" w:rsidRPr="00627EEE" w:rsidRDefault="00E21E58" w:rsidP="0082617F">
      <w:pPr>
        <w:autoSpaceDE w:val="0"/>
        <w:autoSpaceDN w:val="0"/>
        <w:adjustRightInd w:val="0"/>
        <w:spacing w:before="240" w:after="0" w:line="240" w:lineRule="auto"/>
        <w:ind w:left="432" w:hanging="432"/>
        <w:jc w:val="both"/>
        <w:rPr>
          <w:rFonts w:asciiTheme="majorBidi" w:hAnsiTheme="majorBidi" w:cstheme="majorBidi"/>
          <w:color w:val="000000"/>
          <w:sz w:val="24"/>
          <w:szCs w:val="24"/>
        </w:rPr>
      </w:pPr>
    </w:p>
    <w:p w14:paraId="2D0B12A9" w14:textId="1CD79C7D" w:rsidR="00E21E58" w:rsidRPr="00627EEE" w:rsidRDefault="00E21E58" w:rsidP="0082617F">
      <w:pPr>
        <w:autoSpaceDE w:val="0"/>
        <w:autoSpaceDN w:val="0"/>
        <w:adjustRightInd w:val="0"/>
        <w:spacing w:before="240" w:after="0" w:line="240" w:lineRule="auto"/>
        <w:ind w:left="432" w:hanging="432"/>
        <w:jc w:val="both"/>
        <w:rPr>
          <w:rFonts w:asciiTheme="majorBidi" w:hAnsiTheme="majorBidi" w:cstheme="majorBidi"/>
          <w:color w:val="000000"/>
          <w:sz w:val="24"/>
          <w:szCs w:val="24"/>
        </w:rPr>
      </w:pPr>
    </w:p>
    <w:p w14:paraId="169B18A4" w14:textId="570D0C04" w:rsidR="00E21E58" w:rsidRPr="00627EEE" w:rsidRDefault="00E21E58" w:rsidP="0082617F">
      <w:pPr>
        <w:autoSpaceDE w:val="0"/>
        <w:autoSpaceDN w:val="0"/>
        <w:adjustRightInd w:val="0"/>
        <w:spacing w:before="240" w:after="0" w:line="240" w:lineRule="auto"/>
        <w:ind w:left="432" w:hanging="432"/>
        <w:jc w:val="both"/>
        <w:rPr>
          <w:rFonts w:asciiTheme="majorBidi" w:hAnsiTheme="majorBidi" w:cstheme="majorBidi"/>
          <w:color w:val="000000"/>
          <w:sz w:val="24"/>
          <w:szCs w:val="24"/>
        </w:rPr>
      </w:pPr>
    </w:p>
    <w:p w14:paraId="2A92D763" w14:textId="5E5DB3F3" w:rsidR="00E21E58" w:rsidRPr="00627EEE" w:rsidRDefault="00E21E58" w:rsidP="0082617F">
      <w:pPr>
        <w:autoSpaceDE w:val="0"/>
        <w:autoSpaceDN w:val="0"/>
        <w:adjustRightInd w:val="0"/>
        <w:spacing w:before="240" w:after="0" w:line="240" w:lineRule="auto"/>
        <w:ind w:left="432" w:hanging="432"/>
        <w:jc w:val="both"/>
        <w:rPr>
          <w:rFonts w:asciiTheme="majorBidi" w:hAnsiTheme="majorBidi" w:cstheme="majorBidi"/>
          <w:color w:val="000000"/>
          <w:sz w:val="24"/>
          <w:szCs w:val="24"/>
        </w:rPr>
      </w:pPr>
    </w:p>
    <w:p w14:paraId="4BCD59F4" w14:textId="2000B5F7" w:rsidR="00E21E58" w:rsidRPr="00627EEE" w:rsidRDefault="00E21E58" w:rsidP="0082617F">
      <w:pPr>
        <w:autoSpaceDE w:val="0"/>
        <w:autoSpaceDN w:val="0"/>
        <w:adjustRightInd w:val="0"/>
        <w:spacing w:before="240" w:after="0" w:line="240" w:lineRule="auto"/>
        <w:ind w:left="432" w:hanging="432"/>
        <w:jc w:val="both"/>
        <w:rPr>
          <w:rFonts w:asciiTheme="majorBidi" w:hAnsiTheme="majorBidi" w:cstheme="majorBidi"/>
          <w:color w:val="000000"/>
          <w:sz w:val="24"/>
          <w:szCs w:val="24"/>
        </w:rPr>
      </w:pPr>
    </w:p>
    <w:p w14:paraId="565193C7" w14:textId="129F2B56" w:rsidR="00E21E58" w:rsidRPr="00627EEE" w:rsidRDefault="00E21E58" w:rsidP="0082617F">
      <w:pPr>
        <w:autoSpaceDE w:val="0"/>
        <w:autoSpaceDN w:val="0"/>
        <w:adjustRightInd w:val="0"/>
        <w:spacing w:before="240" w:after="0" w:line="240" w:lineRule="auto"/>
        <w:ind w:left="432" w:hanging="432"/>
        <w:jc w:val="both"/>
        <w:rPr>
          <w:rFonts w:asciiTheme="majorBidi" w:hAnsiTheme="majorBidi" w:cstheme="majorBidi"/>
          <w:color w:val="000000"/>
          <w:sz w:val="24"/>
          <w:szCs w:val="24"/>
        </w:rPr>
      </w:pPr>
    </w:p>
    <w:p w14:paraId="7F4E473F" w14:textId="79104740" w:rsidR="00E21E58" w:rsidRPr="00627EEE" w:rsidRDefault="00E21E58" w:rsidP="0082617F">
      <w:pPr>
        <w:autoSpaceDE w:val="0"/>
        <w:autoSpaceDN w:val="0"/>
        <w:adjustRightInd w:val="0"/>
        <w:spacing w:before="240" w:after="0" w:line="240" w:lineRule="auto"/>
        <w:ind w:left="432" w:hanging="432"/>
        <w:jc w:val="both"/>
        <w:rPr>
          <w:rFonts w:asciiTheme="majorBidi" w:hAnsiTheme="majorBidi" w:cstheme="majorBidi"/>
          <w:color w:val="000000"/>
          <w:sz w:val="24"/>
          <w:szCs w:val="24"/>
        </w:rPr>
      </w:pPr>
    </w:p>
    <w:p w14:paraId="008A5CC3" w14:textId="571557B7" w:rsidR="00E21E58" w:rsidRPr="00627EEE" w:rsidRDefault="00E21E58" w:rsidP="0082617F">
      <w:pPr>
        <w:autoSpaceDE w:val="0"/>
        <w:autoSpaceDN w:val="0"/>
        <w:adjustRightInd w:val="0"/>
        <w:spacing w:before="240" w:after="0" w:line="240" w:lineRule="auto"/>
        <w:ind w:left="432" w:hanging="432"/>
        <w:jc w:val="both"/>
        <w:rPr>
          <w:rFonts w:asciiTheme="majorBidi" w:hAnsiTheme="majorBidi" w:cstheme="majorBidi"/>
          <w:color w:val="000000"/>
          <w:sz w:val="24"/>
          <w:szCs w:val="24"/>
        </w:rPr>
      </w:pPr>
    </w:p>
    <w:p w14:paraId="68D2EE22" w14:textId="64311AF4" w:rsidR="00E21E58" w:rsidRPr="00627EEE" w:rsidRDefault="00E21E58" w:rsidP="0082617F">
      <w:pPr>
        <w:autoSpaceDE w:val="0"/>
        <w:autoSpaceDN w:val="0"/>
        <w:adjustRightInd w:val="0"/>
        <w:spacing w:before="240" w:after="0" w:line="240" w:lineRule="auto"/>
        <w:ind w:left="432" w:hanging="432"/>
        <w:jc w:val="both"/>
        <w:rPr>
          <w:rFonts w:asciiTheme="majorBidi" w:hAnsiTheme="majorBidi" w:cstheme="majorBidi"/>
          <w:color w:val="000000"/>
          <w:sz w:val="24"/>
          <w:szCs w:val="24"/>
        </w:rPr>
      </w:pPr>
    </w:p>
    <w:p w14:paraId="4AE3F08F" w14:textId="77777777" w:rsidR="00E76253" w:rsidRPr="00627EEE" w:rsidRDefault="00E76253" w:rsidP="0082617F">
      <w:pPr>
        <w:autoSpaceDE w:val="0"/>
        <w:autoSpaceDN w:val="0"/>
        <w:adjustRightInd w:val="0"/>
        <w:spacing w:before="240" w:after="0" w:line="240" w:lineRule="auto"/>
        <w:ind w:left="432" w:hanging="432"/>
        <w:jc w:val="both"/>
        <w:rPr>
          <w:rFonts w:asciiTheme="majorBidi" w:hAnsiTheme="majorBidi" w:cstheme="majorBidi"/>
          <w:color w:val="000000"/>
          <w:sz w:val="24"/>
          <w:szCs w:val="24"/>
        </w:rPr>
      </w:pPr>
    </w:p>
    <w:p w14:paraId="34AF87C6" w14:textId="362929B0" w:rsidR="00E21E58" w:rsidRPr="00627EEE" w:rsidRDefault="00E21E58" w:rsidP="0082617F">
      <w:pPr>
        <w:autoSpaceDE w:val="0"/>
        <w:autoSpaceDN w:val="0"/>
        <w:adjustRightInd w:val="0"/>
        <w:spacing w:before="240" w:after="0" w:line="240" w:lineRule="auto"/>
        <w:ind w:left="432" w:hanging="432"/>
        <w:jc w:val="both"/>
        <w:rPr>
          <w:rFonts w:asciiTheme="majorBidi" w:hAnsiTheme="majorBidi" w:cstheme="majorBidi"/>
          <w:color w:val="000000"/>
          <w:sz w:val="24"/>
          <w:szCs w:val="24"/>
        </w:rPr>
      </w:pPr>
      <w:r w:rsidRPr="00627EEE">
        <w:rPr>
          <w:rFonts w:asciiTheme="majorBidi" w:hAnsiTheme="majorBidi" w:cstheme="majorBidi"/>
          <w:color w:val="000000"/>
          <w:sz w:val="24"/>
          <w:szCs w:val="24"/>
        </w:rPr>
        <w:t>A0</w:t>
      </w:r>
      <w:r w:rsidR="00E76253" w:rsidRPr="00627EEE">
        <w:rPr>
          <w:rFonts w:asciiTheme="majorBidi" w:hAnsiTheme="majorBidi" w:cstheme="majorBidi"/>
          <w:color w:val="000000"/>
          <w:sz w:val="24"/>
          <w:szCs w:val="24"/>
        </w:rPr>
        <w:t>4</w:t>
      </w:r>
      <w:r w:rsidRPr="00627EEE">
        <w:rPr>
          <w:rFonts w:asciiTheme="majorBidi" w:hAnsiTheme="majorBidi" w:cstheme="majorBidi"/>
          <w:color w:val="000000"/>
          <w:sz w:val="24"/>
          <w:szCs w:val="24"/>
        </w:rPr>
        <w:t>. Sample of Statistical analysi</w:t>
      </w:r>
      <w:r w:rsidR="00261A2B" w:rsidRPr="00627EEE">
        <w:rPr>
          <w:rFonts w:asciiTheme="majorBidi" w:hAnsiTheme="majorBidi" w:cstheme="majorBidi"/>
          <w:color w:val="000000"/>
          <w:sz w:val="24"/>
          <w:szCs w:val="24"/>
        </w:rPr>
        <w:t>s</w:t>
      </w:r>
    </w:p>
    <w:p w14:paraId="4D526459" w14:textId="3365D509" w:rsidR="00A97E5D" w:rsidRPr="00627EEE" w:rsidRDefault="00261A2B" w:rsidP="0082617F">
      <w:pPr>
        <w:autoSpaceDE w:val="0"/>
        <w:autoSpaceDN w:val="0"/>
        <w:adjustRightInd w:val="0"/>
        <w:spacing w:before="240" w:after="0" w:line="240" w:lineRule="auto"/>
        <w:ind w:left="432" w:hanging="432"/>
        <w:jc w:val="both"/>
        <w:rPr>
          <w:rFonts w:asciiTheme="majorBidi" w:hAnsiTheme="majorBidi" w:cstheme="majorBidi"/>
          <w:color w:val="000000"/>
          <w:sz w:val="24"/>
          <w:szCs w:val="24"/>
        </w:rPr>
      </w:pPr>
      <w:r w:rsidRPr="00627EEE">
        <w:rPr>
          <w:rFonts w:asciiTheme="majorBidi" w:hAnsiTheme="majorBidi" w:cstheme="majorBidi"/>
          <w:noProof/>
          <w:color w:val="000000"/>
          <w:sz w:val="24"/>
          <w:szCs w:val="24"/>
        </w:rPr>
        <w:drawing>
          <wp:inline distT="0" distB="0" distL="0" distR="0" wp14:anchorId="31CB7DD6" wp14:editId="0A532958">
            <wp:extent cx="5274945" cy="3630295"/>
            <wp:effectExtent l="0" t="0" r="1905" b="8255"/>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5274945" cy="3630295"/>
                    </a:xfrm>
                    <a:prstGeom prst="rect">
                      <a:avLst/>
                    </a:prstGeom>
                    <a:noFill/>
                    <a:ln>
                      <a:noFill/>
                    </a:ln>
                  </pic:spPr>
                </pic:pic>
              </a:graphicData>
            </a:graphic>
          </wp:inline>
        </w:drawing>
      </w:r>
    </w:p>
    <w:p w14:paraId="16E6B888" w14:textId="15BAB1DC" w:rsidR="00E21E58" w:rsidRPr="00627EEE" w:rsidRDefault="00E21E58" w:rsidP="0082617F">
      <w:pPr>
        <w:autoSpaceDE w:val="0"/>
        <w:autoSpaceDN w:val="0"/>
        <w:adjustRightInd w:val="0"/>
        <w:spacing w:before="240" w:after="0" w:line="240" w:lineRule="auto"/>
        <w:ind w:left="432" w:hanging="432"/>
        <w:jc w:val="both"/>
        <w:rPr>
          <w:rFonts w:asciiTheme="majorBidi" w:hAnsiTheme="majorBidi" w:cstheme="majorBidi"/>
          <w:color w:val="000000"/>
          <w:sz w:val="24"/>
          <w:szCs w:val="24"/>
        </w:rPr>
      </w:pPr>
    </w:p>
    <w:p w14:paraId="3645F33A" w14:textId="3490DBA7" w:rsidR="001F052C" w:rsidRPr="00627EEE" w:rsidRDefault="001F052C" w:rsidP="0082617F">
      <w:pPr>
        <w:autoSpaceDE w:val="0"/>
        <w:autoSpaceDN w:val="0"/>
        <w:adjustRightInd w:val="0"/>
        <w:spacing w:before="240" w:after="0" w:line="240" w:lineRule="auto"/>
        <w:ind w:left="432" w:hanging="432"/>
        <w:jc w:val="both"/>
        <w:rPr>
          <w:rFonts w:asciiTheme="majorBidi" w:hAnsiTheme="majorBidi" w:cstheme="majorBidi"/>
          <w:color w:val="000000"/>
          <w:sz w:val="24"/>
          <w:szCs w:val="24"/>
        </w:rPr>
      </w:pPr>
    </w:p>
    <w:p w14:paraId="34475881" w14:textId="301B279A" w:rsidR="001F052C" w:rsidRPr="00627EEE" w:rsidRDefault="001F052C" w:rsidP="0082617F">
      <w:pPr>
        <w:autoSpaceDE w:val="0"/>
        <w:autoSpaceDN w:val="0"/>
        <w:adjustRightInd w:val="0"/>
        <w:spacing w:before="240" w:after="0" w:line="240" w:lineRule="auto"/>
        <w:ind w:left="432" w:hanging="432"/>
        <w:jc w:val="both"/>
        <w:rPr>
          <w:rFonts w:asciiTheme="majorBidi" w:hAnsiTheme="majorBidi" w:cstheme="majorBidi"/>
          <w:color w:val="000000"/>
          <w:sz w:val="24"/>
          <w:szCs w:val="24"/>
        </w:rPr>
      </w:pPr>
    </w:p>
    <w:p w14:paraId="1CCB1783" w14:textId="3651CAE4" w:rsidR="001F052C" w:rsidRPr="00627EEE" w:rsidRDefault="001F052C" w:rsidP="0082617F">
      <w:pPr>
        <w:autoSpaceDE w:val="0"/>
        <w:autoSpaceDN w:val="0"/>
        <w:adjustRightInd w:val="0"/>
        <w:spacing w:before="240" w:after="0" w:line="240" w:lineRule="auto"/>
        <w:ind w:left="432" w:hanging="432"/>
        <w:jc w:val="both"/>
        <w:rPr>
          <w:rFonts w:asciiTheme="majorBidi" w:hAnsiTheme="majorBidi" w:cstheme="majorBidi"/>
          <w:color w:val="000000"/>
          <w:sz w:val="24"/>
          <w:szCs w:val="24"/>
        </w:rPr>
      </w:pPr>
    </w:p>
    <w:p w14:paraId="7AE15F8C" w14:textId="331B6C14" w:rsidR="001F052C" w:rsidRPr="00627EEE" w:rsidRDefault="001F052C" w:rsidP="0082617F">
      <w:pPr>
        <w:autoSpaceDE w:val="0"/>
        <w:autoSpaceDN w:val="0"/>
        <w:adjustRightInd w:val="0"/>
        <w:spacing w:before="240" w:after="0" w:line="240" w:lineRule="auto"/>
        <w:ind w:left="432" w:hanging="432"/>
        <w:jc w:val="both"/>
        <w:rPr>
          <w:rFonts w:asciiTheme="majorBidi" w:hAnsiTheme="majorBidi" w:cstheme="majorBidi"/>
          <w:color w:val="000000"/>
          <w:sz w:val="24"/>
          <w:szCs w:val="24"/>
        </w:rPr>
      </w:pPr>
    </w:p>
    <w:p w14:paraId="3E0E1C99" w14:textId="3E6BF18C" w:rsidR="001F052C" w:rsidRPr="00627EEE" w:rsidRDefault="001F052C" w:rsidP="0082617F">
      <w:pPr>
        <w:autoSpaceDE w:val="0"/>
        <w:autoSpaceDN w:val="0"/>
        <w:adjustRightInd w:val="0"/>
        <w:spacing w:before="240" w:after="0" w:line="240" w:lineRule="auto"/>
        <w:ind w:left="432" w:hanging="432"/>
        <w:jc w:val="both"/>
        <w:rPr>
          <w:rFonts w:asciiTheme="majorBidi" w:hAnsiTheme="majorBidi" w:cstheme="majorBidi"/>
          <w:color w:val="000000"/>
          <w:sz w:val="24"/>
          <w:szCs w:val="24"/>
        </w:rPr>
      </w:pPr>
    </w:p>
    <w:p w14:paraId="4E1E6B24" w14:textId="00011169" w:rsidR="001F052C" w:rsidRPr="00627EEE" w:rsidRDefault="001F052C" w:rsidP="0082617F">
      <w:pPr>
        <w:autoSpaceDE w:val="0"/>
        <w:autoSpaceDN w:val="0"/>
        <w:adjustRightInd w:val="0"/>
        <w:spacing w:before="240" w:after="0" w:line="240" w:lineRule="auto"/>
        <w:ind w:left="432" w:hanging="432"/>
        <w:jc w:val="both"/>
        <w:rPr>
          <w:rFonts w:asciiTheme="majorBidi" w:hAnsiTheme="majorBidi" w:cstheme="majorBidi"/>
          <w:color w:val="000000"/>
          <w:sz w:val="24"/>
          <w:szCs w:val="24"/>
        </w:rPr>
      </w:pPr>
    </w:p>
    <w:p w14:paraId="440587A4" w14:textId="233175A6" w:rsidR="001F052C" w:rsidRPr="00627EEE" w:rsidRDefault="001F052C" w:rsidP="0082617F">
      <w:pPr>
        <w:autoSpaceDE w:val="0"/>
        <w:autoSpaceDN w:val="0"/>
        <w:adjustRightInd w:val="0"/>
        <w:spacing w:before="240" w:after="0" w:line="240" w:lineRule="auto"/>
        <w:ind w:left="432" w:hanging="432"/>
        <w:jc w:val="both"/>
        <w:rPr>
          <w:rFonts w:asciiTheme="majorBidi" w:hAnsiTheme="majorBidi" w:cstheme="majorBidi"/>
          <w:color w:val="000000"/>
          <w:sz w:val="24"/>
          <w:szCs w:val="24"/>
        </w:rPr>
      </w:pPr>
    </w:p>
    <w:p w14:paraId="3B7B2531" w14:textId="7E4E9201" w:rsidR="001F052C" w:rsidRPr="00627EEE" w:rsidRDefault="001F052C" w:rsidP="0082617F">
      <w:pPr>
        <w:autoSpaceDE w:val="0"/>
        <w:autoSpaceDN w:val="0"/>
        <w:adjustRightInd w:val="0"/>
        <w:spacing w:before="240" w:after="0" w:line="240" w:lineRule="auto"/>
        <w:ind w:left="432" w:hanging="432"/>
        <w:jc w:val="both"/>
        <w:rPr>
          <w:rFonts w:asciiTheme="majorBidi" w:hAnsiTheme="majorBidi" w:cstheme="majorBidi"/>
          <w:color w:val="000000"/>
          <w:sz w:val="24"/>
          <w:szCs w:val="24"/>
        </w:rPr>
      </w:pPr>
    </w:p>
    <w:p w14:paraId="27441BF6" w14:textId="7AF17FE9" w:rsidR="001F052C" w:rsidRPr="00627EEE" w:rsidRDefault="001F052C" w:rsidP="0082617F">
      <w:pPr>
        <w:autoSpaceDE w:val="0"/>
        <w:autoSpaceDN w:val="0"/>
        <w:adjustRightInd w:val="0"/>
        <w:spacing w:before="240" w:after="0" w:line="240" w:lineRule="auto"/>
        <w:ind w:left="432" w:hanging="432"/>
        <w:jc w:val="both"/>
        <w:rPr>
          <w:rFonts w:asciiTheme="majorBidi" w:hAnsiTheme="majorBidi" w:cstheme="majorBidi"/>
          <w:color w:val="000000"/>
          <w:sz w:val="24"/>
          <w:szCs w:val="24"/>
        </w:rPr>
      </w:pPr>
    </w:p>
    <w:p w14:paraId="1DC4FBCB" w14:textId="28FC4ED3" w:rsidR="001F052C" w:rsidRPr="00627EEE" w:rsidRDefault="001F052C" w:rsidP="0082617F">
      <w:pPr>
        <w:autoSpaceDE w:val="0"/>
        <w:autoSpaceDN w:val="0"/>
        <w:adjustRightInd w:val="0"/>
        <w:spacing w:before="240" w:after="0" w:line="240" w:lineRule="auto"/>
        <w:ind w:left="432" w:hanging="432"/>
        <w:jc w:val="both"/>
        <w:rPr>
          <w:rFonts w:asciiTheme="majorBidi" w:hAnsiTheme="majorBidi" w:cstheme="majorBidi"/>
          <w:color w:val="000000"/>
          <w:sz w:val="24"/>
          <w:szCs w:val="24"/>
        </w:rPr>
      </w:pPr>
    </w:p>
    <w:p w14:paraId="7268B157" w14:textId="35685BC1" w:rsidR="001F052C" w:rsidRPr="00627EEE" w:rsidRDefault="001F052C" w:rsidP="0082617F">
      <w:pPr>
        <w:autoSpaceDE w:val="0"/>
        <w:autoSpaceDN w:val="0"/>
        <w:adjustRightInd w:val="0"/>
        <w:spacing w:before="240" w:after="0" w:line="240" w:lineRule="auto"/>
        <w:ind w:left="432" w:hanging="432"/>
        <w:jc w:val="both"/>
        <w:rPr>
          <w:rFonts w:asciiTheme="majorBidi" w:hAnsiTheme="majorBidi" w:cstheme="majorBidi"/>
          <w:color w:val="000000"/>
          <w:sz w:val="24"/>
          <w:szCs w:val="24"/>
        </w:rPr>
      </w:pPr>
    </w:p>
    <w:p w14:paraId="7F94CC68" w14:textId="0A72B50F" w:rsidR="001F052C" w:rsidRPr="00627EEE" w:rsidRDefault="001F052C" w:rsidP="0082617F">
      <w:pPr>
        <w:autoSpaceDE w:val="0"/>
        <w:autoSpaceDN w:val="0"/>
        <w:adjustRightInd w:val="0"/>
        <w:spacing w:before="240" w:after="0" w:line="240" w:lineRule="auto"/>
        <w:ind w:left="432" w:hanging="432"/>
        <w:jc w:val="both"/>
        <w:rPr>
          <w:rFonts w:asciiTheme="majorBidi" w:hAnsiTheme="majorBidi" w:cstheme="majorBidi"/>
          <w:color w:val="000000"/>
          <w:sz w:val="24"/>
          <w:szCs w:val="24"/>
        </w:rPr>
      </w:pPr>
    </w:p>
    <w:p w14:paraId="7AFE9603" w14:textId="7A30AB94" w:rsidR="00261A2B" w:rsidRPr="00627EEE" w:rsidRDefault="00E9127A" w:rsidP="0082617F">
      <w:pPr>
        <w:autoSpaceDE w:val="0"/>
        <w:autoSpaceDN w:val="0"/>
        <w:adjustRightInd w:val="0"/>
        <w:spacing w:before="240" w:after="0" w:line="240" w:lineRule="auto"/>
        <w:ind w:left="432" w:hanging="432"/>
        <w:jc w:val="both"/>
        <w:rPr>
          <w:rFonts w:asciiTheme="majorBidi" w:hAnsiTheme="majorBidi" w:cstheme="majorBidi"/>
          <w:b/>
          <w:bCs/>
          <w:color w:val="000000"/>
          <w:sz w:val="24"/>
          <w:szCs w:val="24"/>
        </w:rPr>
      </w:pPr>
      <w:r w:rsidRPr="00627EEE">
        <w:rPr>
          <w:rFonts w:asciiTheme="majorBidi" w:hAnsiTheme="majorBidi" w:cstheme="majorBidi"/>
          <w:b/>
          <w:bCs/>
          <w:color w:val="000000"/>
          <w:sz w:val="24"/>
          <w:szCs w:val="24"/>
        </w:rPr>
        <w:t>Appendix B The Questionnaire</w:t>
      </w:r>
    </w:p>
    <w:p w14:paraId="24785554" w14:textId="1C0DFBDA" w:rsidR="00261A2B" w:rsidRPr="00627EEE" w:rsidRDefault="00E9127A" w:rsidP="006F5F03">
      <w:pPr>
        <w:autoSpaceDE w:val="0"/>
        <w:autoSpaceDN w:val="0"/>
        <w:adjustRightInd w:val="0"/>
        <w:spacing w:before="240" w:after="0" w:line="240" w:lineRule="auto"/>
        <w:ind w:left="432" w:hanging="432"/>
        <w:jc w:val="center"/>
        <w:rPr>
          <w:rFonts w:asciiTheme="majorBidi" w:hAnsiTheme="majorBidi" w:cstheme="majorBidi"/>
          <w:color w:val="000000"/>
          <w:sz w:val="24"/>
          <w:szCs w:val="24"/>
        </w:rPr>
      </w:pPr>
      <w:r w:rsidRPr="00627EEE">
        <w:rPr>
          <w:rFonts w:asciiTheme="majorBidi" w:hAnsiTheme="majorBidi" w:cstheme="majorBidi"/>
          <w:noProof/>
          <w:color w:val="000000"/>
          <w:sz w:val="24"/>
          <w:szCs w:val="24"/>
        </w:rPr>
        <w:drawing>
          <wp:inline distT="0" distB="0" distL="0" distR="0" wp14:anchorId="55741DA8" wp14:editId="21ECD52C">
            <wp:extent cx="4401403" cy="2920356"/>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4414580" cy="2929099"/>
                    </a:xfrm>
                    <a:prstGeom prst="rect">
                      <a:avLst/>
                    </a:prstGeom>
                    <a:noFill/>
                    <a:ln>
                      <a:noFill/>
                    </a:ln>
                  </pic:spPr>
                </pic:pic>
              </a:graphicData>
            </a:graphic>
          </wp:inline>
        </w:drawing>
      </w:r>
    </w:p>
    <w:p w14:paraId="4E041FF6" w14:textId="3D2C3E71" w:rsidR="00E21E58" w:rsidRPr="00627EEE" w:rsidRDefault="00E9127A" w:rsidP="006F5F03">
      <w:pPr>
        <w:autoSpaceDE w:val="0"/>
        <w:autoSpaceDN w:val="0"/>
        <w:adjustRightInd w:val="0"/>
        <w:spacing w:before="240" w:after="0" w:line="240" w:lineRule="auto"/>
        <w:ind w:left="432" w:hanging="432"/>
        <w:jc w:val="center"/>
        <w:rPr>
          <w:rFonts w:asciiTheme="majorBidi" w:hAnsiTheme="majorBidi" w:cstheme="majorBidi"/>
          <w:color w:val="000000"/>
          <w:sz w:val="24"/>
          <w:szCs w:val="24"/>
        </w:rPr>
      </w:pPr>
      <w:r w:rsidRPr="00627EEE">
        <w:rPr>
          <w:rFonts w:asciiTheme="majorBidi" w:hAnsiTheme="majorBidi" w:cstheme="majorBidi"/>
          <w:noProof/>
          <w:color w:val="000000"/>
          <w:sz w:val="24"/>
          <w:szCs w:val="24"/>
        </w:rPr>
        <w:drawing>
          <wp:inline distT="0" distB="0" distL="0" distR="0" wp14:anchorId="1D9D9DD6" wp14:editId="0CB32A9F">
            <wp:extent cx="4319516" cy="2813577"/>
            <wp:effectExtent l="0" t="0" r="5080" b="635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4355326" cy="2836902"/>
                    </a:xfrm>
                    <a:prstGeom prst="rect">
                      <a:avLst/>
                    </a:prstGeom>
                    <a:noFill/>
                    <a:ln>
                      <a:noFill/>
                    </a:ln>
                  </pic:spPr>
                </pic:pic>
              </a:graphicData>
            </a:graphic>
          </wp:inline>
        </w:drawing>
      </w:r>
    </w:p>
    <w:p w14:paraId="391363C7" w14:textId="327EBDBE" w:rsidR="00E21E58" w:rsidRPr="00627EEE" w:rsidRDefault="00E9127A" w:rsidP="006F5F03">
      <w:pPr>
        <w:autoSpaceDE w:val="0"/>
        <w:autoSpaceDN w:val="0"/>
        <w:adjustRightInd w:val="0"/>
        <w:spacing w:before="240" w:after="0" w:line="240" w:lineRule="auto"/>
        <w:ind w:left="432" w:hanging="432"/>
        <w:jc w:val="center"/>
        <w:rPr>
          <w:rFonts w:asciiTheme="majorBidi" w:hAnsiTheme="majorBidi" w:cstheme="majorBidi"/>
          <w:color w:val="000000"/>
          <w:sz w:val="24"/>
          <w:szCs w:val="24"/>
        </w:rPr>
      </w:pPr>
      <w:r w:rsidRPr="00627EEE">
        <w:rPr>
          <w:rFonts w:asciiTheme="majorBidi" w:hAnsiTheme="majorBidi" w:cstheme="majorBidi"/>
          <w:noProof/>
          <w:color w:val="000000"/>
          <w:sz w:val="24"/>
          <w:szCs w:val="24"/>
        </w:rPr>
        <w:drawing>
          <wp:inline distT="0" distB="0" distL="0" distR="0" wp14:anchorId="2ADCC4E9" wp14:editId="7ACF7A7D">
            <wp:extent cx="4415025" cy="3377821"/>
            <wp:effectExtent l="0" t="0" r="508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4420660" cy="3382132"/>
                    </a:xfrm>
                    <a:prstGeom prst="rect">
                      <a:avLst/>
                    </a:prstGeom>
                    <a:noFill/>
                    <a:ln>
                      <a:noFill/>
                    </a:ln>
                  </pic:spPr>
                </pic:pic>
              </a:graphicData>
            </a:graphic>
          </wp:inline>
        </w:drawing>
      </w:r>
    </w:p>
    <w:p w14:paraId="111B3CE8" w14:textId="59AD7AFB" w:rsidR="00E21E58" w:rsidRPr="00627EEE" w:rsidRDefault="00E9127A" w:rsidP="006F5F03">
      <w:pPr>
        <w:autoSpaceDE w:val="0"/>
        <w:autoSpaceDN w:val="0"/>
        <w:adjustRightInd w:val="0"/>
        <w:spacing w:before="240" w:after="0" w:line="240" w:lineRule="auto"/>
        <w:ind w:left="432" w:hanging="432"/>
        <w:jc w:val="center"/>
        <w:rPr>
          <w:rFonts w:asciiTheme="majorBidi" w:hAnsiTheme="majorBidi" w:cstheme="majorBidi"/>
          <w:color w:val="000000"/>
          <w:sz w:val="24"/>
          <w:szCs w:val="24"/>
        </w:rPr>
      </w:pPr>
      <w:r w:rsidRPr="00627EEE">
        <w:rPr>
          <w:rFonts w:asciiTheme="majorBidi" w:hAnsiTheme="majorBidi" w:cstheme="majorBidi"/>
          <w:noProof/>
          <w:color w:val="000000"/>
          <w:sz w:val="24"/>
          <w:szCs w:val="24"/>
        </w:rPr>
        <w:drawing>
          <wp:inline distT="0" distB="0" distL="0" distR="0" wp14:anchorId="3F7BF8CF" wp14:editId="2D975721">
            <wp:extent cx="4387755" cy="3222299"/>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4389985" cy="3223937"/>
                    </a:xfrm>
                    <a:prstGeom prst="rect">
                      <a:avLst/>
                    </a:prstGeom>
                    <a:noFill/>
                    <a:ln>
                      <a:noFill/>
                    </a:ln>
                  </pic:spPr>
                </pic:pic>
              </a:graphicData>
            </a:graphic>
          </wp:inline>
        </w:drawing>
      </w:r>
    </w:p>
    <w:p w14:paraId="709BD181" w14:textId="58B60B43" w:rsidR="00E21E58" w:rsidRPr="00627EEE" w:rsidRDefault="00E9127A" w:rsidP="006F5F03">
      <w:pPr>
        <w:autoSpaceDE w:val="0"/>
        <w:autoSpaceDN w:val="0"/>
        <w:adjustRightInd w:val="0"/>
        <w:spacing w:before="240" w:after="0" w:line="240" w:lineRule="auto"/>
        <w:ind w:left="432" w:hanging="432"/>
        <w:jc w:val="center"/>
        <w:rPr>
          <w:rFonts w:asciiTheme="majorBidi" w:hAnsiTheme="majorBidi" w:cstheme="majorBidi"/>
          <w:color w:val="000000"/>
          <w:sz w:val="24"/>
          <w:szCs w:val="24"/>
        </w:rPr>
      </w:pPr>
      <w:r w:rsidRPr="00627EEE">
        <w:rPr>
          <w:rFonts w:asciiTheme="majorBidi" w:hAnsiTheme="majorBidi" w:cstheme="majorBidi"/>
          <w:noProof/>
          <w:color w:val="000000"/>
          <w:sz w:val="24"/>
          <w:szCs w:val="24"/>
        </w:rPr>
        <w:drawing>
          <wp:inline distT="0" distB="0" distL="0" distR="0" wp14:anchorId="68BDB932" wp14:editId="2B312FE7">
            <wp:extent cx="4810660" cy="3671247"/>
            <wp:effectExtent l="0" t="0" r="9525" b="5715"/>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4824009" cy="3681435"/>
                    </a:xfrm>
                    <a:prstGeom prst="rect">
                      <a:avLst/>
                    </a:prstGeom>
                    <a:noFill/>
                    <a:ln>
                      <a:noFill/>
                    </a:ln>
                  </pic:spPr>
                </pic:pic>
              </a:graphicData>
            </a:graphic>
          </wp:inline>
        </w:drawing>
      </w:r>
    </w:p>
    <w:p w14:paraId="00869632" w14:textId="5EEA9E32" w:rsidR="00E21E58" w:rsidRPr="00627EEE" w:rsidRDefault="00E9127A" w:rsidP="006F5F03">
      <w:pPr>
        <w:autoSpaceDE w:val="0"/>
        <w:autoSpaceDN w:val="0"/>
        <w:adjustRightInd w:val="0"/>
        <w:spacing w:before="240" w:after="0" w:line="240" w:lineRule="auto"/>
        <w:ind w:left="432" w:hanging="432"/>
        <w:jc w:val="center"/>
        <w:rPr>
          <w:rFonts w:asciiTheme="majorBidi" w:hAnsiTheme="majorBidi" w:cstheme="majorBidi"/>
          <w:color w:val="000000"/>
          <w:sz w:val="24"/>
          <w:szCs w:val="24"/>
        </w:rPr>
      </w:pPr>
      <w:r w:rsidRPr="00627EEE">
        <w:rPr>
          <w:rFonts w:asciiTheme="majorBidi" w:hAnsiTheme="majorBidi" w:cstheme="majorBidi"/>
          <w:noProof/>
          <w:color w:val="000000"/>
          <w:sz w:val="24"/>
          <w:szCs w:val="24"/>
        </w:rPr>
        <w:drawing>
          <wp:inline distT="0" distB="0" distL="0" distR="0" wp14:anchorId="0CF573CE" wp14:editId="0810CD69">
            <wp:extent cx="4774705" cy="3712191"/>
            <wp:effectExtent l="0" t="0" r="6985" b="3175"/>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4776633" cy="3713690"/>
                    </a:xfrm>
                    <a:prstGeom prst="rect">
                      <a:avLst/>
                    </a:prstGeom>
                    <a:noFill/>
                    <a:ln>
                      <a:noFill/>
                    </a:ln>
                  </pic:spPr>
                </pic:pic>
              </a:graphicData>
            </a:graphic>
          </wp:inline>
        </w:drawing>
      </w:r>
    </w:p>
    <w:p w14:paraId="2ABE7DDA" w14:textId="6F90C5A9" w:rsidR="00E9127A" w:rsidRPr="00627EEE" w:rsidRDefault="001F052C" w:rsidP="006F5F03">
      <w:pPr>
        <w:autoSpaceDE w:val="0"/>
        <w:autoSpaceDN w:val="0"/>
        <w:adjustRightInd w:val="0"/>
        <w:spacing w:before="240" w:after="0" w:line="240" w:lineRule="auto"/>
        <w:ind w:left="432" w:hanging="432"/>
        <w:jc w:val="center"/>
        <w:rPr>
          <w:rFonts w:asciiTheme="majorBidi" w:hAnsiTheme="majorBidi" w:cstheme="majorBidi"/>
          <w:color w:val="000000"/>
          <w:sz w:val="24"/>
          <w:szCs w:val="24"/>
        </w:rPr>
      </w:pPr>
      <w:r w:rsidRPr="00627EEE">
        <w:rPr>
          <w:rFonts w:asciiTheme="majorBidi" w:hAnsiTheme="majorBidi" w:cstheme="majorBidi"/>
          <w:noProof/>
          <w:color w:val="000000"/>
          <w:sz w:val="24"/>
          <w:szCs w:val="24"/>
        </w:rPr>
        <w:drawing>
          <wp:inline distT="0" distB="0" distL="0" distR="0" wp14:anchorId="7546E20E" wp14:editId="06B7EADC">
            <wp:extent cx="4558352" cy="3569219"/>
            <wp:effectExtent l="0"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4559652" cy="3570237"/>
                    </a:xfrm>
                    <a:prstGeom prst="rect">
                      <a:avLst/>
                    </a:prstGeom>
                    <a:noFill/>
                    <a:ln>
                      <a:noFill/>
                    </a:ln>
                  </pic:spPr>
                </pic:pic>
              </a:graphicData>
            </a:graphic>
          </wp:inline>
        </w:drawing>
      </w:r>
    </w:p>
    <w:p w14:paraId="49546414" w14:textId="54348E1B" w:rsidR="00E9127A" w:rsidRPr="00627EEE" w:rsidRDefault="001F052C" w:rsidP="006F5F03">
      <w:pPr>
        <w:autoSpaceDE w:val="0"/>
        <w:autoSpaceDN w:val="0"/>
        <w:adjustRightInd w:val="0"/>
        <w:spacing w:before="240" w:after="0" w:line="240" w:lineRule="auto"/>
        <w:ind w:left="432" w:hanging="432"/>
        <w:jc w:val="center"/>
        <w:rPr>
          <w:rFonts w:asciiTheme="majorBidi" w:hAnsiTheme="majorBidi" w:cstheme="majorBidi"/>
          <w:color w:val="000000"/>
          <w:sz w:val="24"/>
          <w:szCs w:val="24"/>
        </w:rPr>
      </w:pPr>
      <w:r w:rsidRPr="00627EEE">
        <w:rPr>
          <w:rFonts w:asciiTheme="majorBidi" w:hAnsiTheme="majorBidi" w:cstheme="majorBidi"/>
          <w:noProof/>
          <w:color w:val="000000"/>
          <w:sz w:val="24"/>
          <w:szCs w:val="24"/>
        </w:rPr>
        <w:drawing>
          <wp:inline distT="0" distB="0" distL="0" distR="0" wp14:anchorId="1CF575CA" wp14:editId="6C06B31B">
            <wp:extent cx="4578824" cy="3483852"/>
            <wp:effectExtent l="0" t="0" r="0" b="254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4584420" cy="3488109"/>
                    </a:xfrm>
                    <a:prstGeom prst="rect">
                      <a:avLst/>
                    </a:prstGeom>
                    <a:noFill/>
                    <a:ln>
                      <a:noFill/>
                    </a:ln>
                  </pic:spPr>
                </pic:pic>
              </a:graphicData>
            </a:graphic>
          </wp:inline>
        </w:drawing>
      </w:r>
    </w:p>
    <w:p w14:paraId="7F3C80E4" w14:textId="2BA5440A" w:rsidR="001F052C" w:rsidRPr="00627EEE" w:rsidRDefault="001F052C" w:rsidP="0082617F">
      <w:pPr>
        <w:autoSpaceDE w:val="0"/>
        <w:autoSpaceDN w:val="0"/>
        <w:adjustRightInd w:val="0"/>
        <w:spacing w:before="240" w:after="0" w:line="240" w:lineRule="auto"/>
        <w:ind w:left="432" w:hanging="432"/>
        <w:jc w:val="both"/>
        <w:rPr>
          <w:rFonts w:asciiTheme="majorBidi" w:hAnsiTheme="majorBidi" w:cstheme="majorBidi"/>
          <w:color w:val="000000"/>
          <w:sz w:val="24"/>
          <w:szCs w:val="24"/>
        </w:rPr>
      </w:pPr>
    </w:p>
    <w:p w14:paraId="7E2FEF0C" w14:textId="0FF2A123" w:rsidR="001F052C" w:rsidRPr="00627EEE" w:rsidRDefault="001F052C" w:rsidP="0082617F">
      <w:pPr>
        <w:autoSpaceDE w:val="0"/>
        <w:autoSpaceDN w:val="0"/>
        <w:adjustRightInd w:val="0"/>
        <w:spacing w:before="240" w:after="0" w:line="240" w:lineRule="auto"/>
        <w:ind w:left="432" w:hanging="432"/>
        <w:jc w:val="both"/>
        <w:rPr>
          <w:rFonts w:asciiTheme="majorBidi" w:hAnsiTheme="majorBidi" w:cstheme="majorBidi"/>
          <w:color w:val="000000"/>
          <w:sz w:val="24"/>
          <w:szCs w:val="24"/>
        </w:rPr>
      </w:pPr>
    </w:p>
    <w:p w14:paraId="6A1C8644" w14:textId="6357D4A3" w:rsidR="001F052C" w:rsidRPr="00627EEE" w:rsidRDefault="001F052C" w:rsidP="0082617F">
      <w:pPr>
        <w:autoSpaceDE w:val="0"/>
        <w:autoSpaceDN w:val="0"/>
        <w:adjustRightInd w:val="0"/>
        <w:spacing w:before="240" w:after="0" w:line="240" w:lineRule="auto"/>
        <w:ind w:left="432" w:hanging="432"/>
        <w:jc w:val="both"/>
        <w:rPr>
          <w:rFonts w:asciiTheme="majorBidi" w:hAnsiTheme="majorBidi" w:cstheme="majorBidi"/>
          <w:color w:val="000000"/>
          <w:sz w:val="24"/>
          <w:szCs w:val="24"/>
        </w:rPr>
      </w:pPr>
    </w:p>
    <w:p w14:paraId="3B856DAC" w14:textId="210C0DE8" w:rsidR="001F052C" w:rsidRPr="00627EEE" w:rsidRDefault="006F5F03" w:rsidP="006F5F03">
      <w:pPr>
        <w:autoSpaceDE w:val="0"/>
        <w:autoSpaceDN w:val="0"/>
        <w:adjustRightInd w:val="0"/>
        <w:spacing w:before="240" w:after="0" w:line="240" w:lineRule="auto"/>
        <w:ind w:left="432" w:hanging="432"/>
        <w:jc w:val="center"/>
        <w:rPr>
          <w:rFonts w:asciiTheme="majorBidi" w:hAnsiTheme="majorBidi" w:cstheme="majorBidi"/>
          <w:color w:val="000000"/>
          <w:sz w:val="24"/>
          <w:szCs w:val="24"/>
        </w:rPr>
      </w:pPr>
      <w:r w:rsidRPr="00627EEE">
        <w:rPr>
          <w:rFonts w:asciiTheme="majorBidi" w:hAnsiTheme="majorBidi" w:cstheme="majorBidi"/>
          <w:noProof/>
          <w:color w:val="000000"/>
          <w:sz w:val="24"/>
          <w:szCs w:val="24"/>
        </w:rPr>
        <w:drawing>
          <wp:inline distT="0" distB="0" distL="0" distR="0" wp14:anchorId="41A13755" wp14:editId="776AB278">
            <wp:extent cx="4167909" cy="3186752"/>
            <wp:effectExtent l="0" t="0" r="4445"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4175048" cy="3192211"/>
                    </a:xfrm>
                    <a:prstGeom prst="rect">
                      <a:avLst/>
                    </a:prstGeom>
                    <a:noFill/>
                    <a:ln>
                      <a:noFill/>
                    </a:ln>
                  </pic:spPr>
                </pic:pic>
              </a:graphicData>
            </a:graphic>
          </wp:inline>
        </w:drawing>
      </w:r>
    </w:p>
    <w:p w14:paraId="426AEA5A" w14:textId="30EFB8BA" w:rsidR="001F052C" w:rsidRPr="00627EEE" w:rsidRDefault="006F5F03" w:rsidP="006F5F03">
      <w:pPr>
        <w:autoSpaceDE w:val="0"/>
        <w:autoSpaceDN w:val="0"/>
        <w:adjustRightInd w:val="0"/>
        <w:spacing w:before="240" w:after="0" w:line="240" w:lineRule="auto"/>
        <w:ind w:left="432" w:hanging="432"/>
        <w:jc w:val="center"/>
        <w:rPr>
          <w:rFonts w:asciiTheme="majorBidi" w:hAnsiTheme="majorBidi" w:cstheme="majorBidi"/>
          <w:color w:val="000000"/>
          <w:sz w:val="24"/>
          <w:szCs w:val="24"/>
        </w:rPr>
      </w:pPr>
      <w:r w:rsidRPr="00627EEE">
        <w:rPr>
          <w:rFonts w:asciiTheme="majorBidi" w:hAnsiTheme="majorBidi" w:cstheme="majorBidi"/>
          <w:noProof/>
          <w:color w:val="000000"/>
          <w:sz w:val="24"/>
          <w:szCs w:val="24"/>
        </w:rPr>
        <w:drawing>
          <wp:inline distT="0" distB="0" distL="0" distR="0" wp14:anchorId="02FA52BB" wp14:editId="7F04BC95">
            <wp:extent cx="4128448" cy="3164034"/>
            <wp:effectExtent l="0" t="0" r="5715"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4143282" cy="3175403"/>
                    </a:xfrm>
                    <a:prstGeom prst="rect">
                      <a:avLst/>
                    </a:prstGeom>
                    <a:noFill/>
                    <a:ln>
                      <a:noFill/>
                    </a:ln>
                  </pic:spPr>
                </pic:pic>
              </a:graphicData>
            </a:graphic>
          </wp:inline>
        </w:drawing>
      </w:r>
    </w:p>
    <w:p w14:paraId="085DE39B" w14:textId="468F1D8E" w:rsidR="001F052C" w:rsidRPr="00627EEE" w:rsidRDefault="006F5F03" w:rsidP="006F5F03">
      <w:pPr>
        <w:autoSpaceDE w:val="0"/>
        <w:autoSpaceDN w:val="0"/>
        <w:adjustRightInd w:val="0"/>
        <w:spacing w:before="240" w:after="0" w:line="240" w:lineRule="auto"/>
        <w:ind w:left="432" w:hanging="432"/>
        <w:jc w:val="center"/>
        <w:rPr>
          <w:rFonts w:asciiTheme="majorBidi" w:hAnsiTheme="majorBidi" w:cstheme="majorBidi"/>
          <w:color w:val="000000"/>
          <w:sz w:val="24"/>
          <w:szCs w:val="24"/>
        </w:rPr>
      </w:pPr>
      <w:r w:rsidRPr="00627EEE">
        <w:rPr>
          <w:rFonts w:asciiTheme="majorBidi" w:hAnsiTheme="majorBidi" w:cstheme="majorBidi"/>
          <w:noProof/>
          <w:color w:val="000000"/>
          <w:sz w:val="24"/>
          <w:szCs w:val="24"/>
        </w:rPr>
        <w:drawing>
          <wp:inline distT="0" distB="0" distL="0" distR="0" wp14:anchorId="7FDA7ED5" wp14:editId="1E43A669">
            <wp:extent cx="4210334" cy="3211589"/>
            <wp:effectExtent l="0" t="0" r="0" b="8255"/>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4213267" cy="3213826"/>
                    </a:xfrm>
                    <a:prstGeom prst="rect">
                      <a:avLst/>
                    </a:prstGeom>
                    <a:noFill/>
                    <a:ln>
                      <a:noFill/>
                    </a:ln>
                  </pic:spPr>
                </pic:pic>
              </a:graphicData>
            </a:graphic>
          </wp:inline>
        </w:drawing>
      </w:r>
    </w:p>
    <w:p w14:paraId="0E8B83FA" w14:textId="3AE3E354" w:rsidR="001F052C" w:rsidRPr="00627EEE" w:rsidRDefault="006F5F03" w:rsidP="006F5F03">
      <w:pPr>
        <w:autoSpaceDE w:val="0"/>
        <w:autoSpaceDN w:val="0"/>
        <w:adjustRightInd w:val="0"/>
        <w:spacing w:before="240" w:after="0" w:line="240" w:lineRule="auto"/>
        <w:ind w:left="432" w:hanging="432"/>
        <w:jc w:val="center"/>
        <w:rPr>
          <w:rFonts w:asciiTheme="majorBidi" w:hAnsiTheme="majorBidi" w:cstheme="majorBidi"/>
          <w:color w:val="000000"/>
          <w:sz w:val="24"/>
          <w:szCs w:val="24"/>
        </w:rPr>
      </w:pPr>
      <w:r w:rsidRPr="00627EEE">
        <w:rPr>
          <w:rFonts w:asciiTheme="majorBidi" w:hAnsiTheme="majorBidi" w:cstheme="majorBidi"/>
          <w:noProof/>
          <w:color w:val="000000"/>
          <w:sz w:val="24"/>
          <w:szCs w:val="24"/>
        </w:rPr>
        <w:drawing>
          <wp:inline distT="0" distB="0" distL="0" distR="0" wp14:anchorId="27D93DA9" wp14:editId="0F06E1CB">
            <wp:extent cx="4258585" cy="3248395"/>
            <wp:effectExtent l="0" t="0" r="8890" b="9525"/>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4269022" cy="3256356"/>
                    </a:xfrm>
                    <a:prstGeom prst="rect">
                      <a:avLst/>
                    </a:prstGeom>
                    <a:noFill/>
                    <a:ln>
                      <a:noFill/>
                    </a:ln>
                  </pic:spPr>
                </pic:pic>
              </a:graphicData>
            </a:graphic>
          </wp:inline>
        </w:drawing>
      </w:r>
    </w:p>
    <w:p w14:paraId="15B77ED4" w14:textId="3B894E27" w:rsidR="001F052C" w:rsidRPr="00627EEE" w:rsidRDefault="001F052C" w:rsidP="0082617F">
      <w:pPr>
        <w:autoSpaceDE w:val="0"/>
        <w:autoSpaceDN w:val="0"/>
        <w:adjustRightInd w:val="0"/>
        <w:spacing w:before="240" w:after="0" w:line="240" w:lineRule="auto"/>
        <w:ind w:left="432" w:hanging="432"/>
        <w:jc w:val="both"/>
        <w:rPr>
          <w:rFonts w:asciiTheme="majorBidi" w:hAnsiTheme="majorBidi" w:cstheme="majorBidi"/>
          <w:color w:val="000000"/>
          <w:sz w:val="24"/>
          <w:szCs w:val="24"/>
        </w:rPr>
      </w:pPr>
    </w:p>
    <w:p w14:paraId="1D87FE6B" w14:textId="053816F5" w:rsidR="001F052C" w:rsidRPr="00627EEE" w:rsidRDefault="001F052C" w:rsidP="0082617F">
      <w:pPr>
        <w:autoSpaceDE w:val="0"/>
        <w:autoSpaceDN w:val="0"/>
        <w:adjustRightInd w:val="0"/>
        <w:spacing w:before="240" w:after="0" w:line="240" w:lineRule="auto"/>
        <w:ind w:left="432" w:hanging="432"/>
        <w:jc w:val="both"/>
        <w:rPr>
          <w:rFonts w:asciiTheme="majorBidi" w:hAnsiTheme="majorBidi" w:cstheme="majorBidi"/>
          <w:color w:val="000000"/>
          <w:sz w:val="24"/>
          <w:szCs w:val="24"/>
        </w:rPr>
      </w:pPr>
    </w:p>
    <w:p w14:paraId="53D55E70" w14:textId="3B94D9B0" w:rsidR="001F052C" w:rsidRPr="00627EEE" w:rsidRDefault="001F052C" w:rsidP="0082617F">
      <w:pPr>
        <w:autoSpaceDE w:val="0"/>
        <w:autoSpaceDN w:val="0"/>
        <w:adjustRightInd w:val="0"/>
        <w:spacing w:before="240" w:after="0" w:line="240" w:lineRule="auto"/>
        <w:ind w:left="432" w:hanging="432"/>
        <w:jc w:val="both"/>
        <w:rPr>
          <w:rFonts w:asciiTheme="majorBidi" w:hAnsiTheme="majorBidi" w:cstheme="majorBidi"/>
          <w:color w:val="000000"/>
          <w:sz w:val="24"/>
          <w:szCs w:val="24"/>
        </w:rPr>
      </w:pPr>
    </w:p>
    <w:p w14:paraId="586FF719" w14:textId="77777777" w:rsidR="001F052C" w:rsidRPr="00627EEE" w:rsidRDefault="001F052C" w:rsidP="0082617F">
      <w:pPr>
        <w:autoSpaceDE w:val="0"/>
        <w:autoSpaceDN w:val="0"/>
        <w:adjustRightInd w:val="0"/>
        <w:spacing w:before="240" w:after="0" w:line="240" w:lineRule="auto"/>
        <w:ind w:left="432" w:hanging="432"/>
        <w:jc w:val="both"/>
        <w:rPr>
          <w:rFonts w:asciiTheme="majorBidi" w:hAnsiTheme="majorBidi" w:cstheme="majorBidi"/>
          <w:color w:val="000000"/>
          <w:sz w:val="24"/>
          <w:szCs w:val="24"/>
        </w:rPr>
      </w:pPr>
    </w:p>
    <w:p w14:paraId="46F1345F" w14:textId="02BDADC4" w:rsidR="00E9127A" w:rsidRPr="00627EEE" w:rsidRDefault="00E9127A" w:rsidP="0082617F">
      <w:pPr>
        <w:autoSpaceDE w:val="0"/>
        <w:autoSpaceDN w:val="0"/>
        <w:adjustRightInd w:val="0"/>
        <w:spacing w:before="240" w:after="0" w:line="240" w:lineRule="auto"/>
        <w:ind w:left="432" w:hanging="432"/>
        <w:jc w:val="both"/>
        <w:rPr>
          <w:rFonts w:asciiTheme="majorBidi" w:hAnsiTheme="majorBidi" w:cstheme="majorBidi"/>
          <w:color w:val="000000"/>
          <w:sz w:val="24"/>
          <w:szCs w:val="24"/>
        </w:rPr>
      </w:pPr>
    </w:p>
    <w:p w14:paraId="41BFE8E8" w14:textId="3C325A08" w:rsidR="00E9127A" w:rsidRPr="00627EEE" w:rsidRDefault="006F5F03" w:rsidP="006F5F03">
      <w:pPr>
        <w:autoSpaceDE w:val="0"/>
        <w:autoSpaceDN w:val="0"/>
        <w:adjustRightInd w:val="0"/>
        <w:spacing w:before="240" w:after="0" w:line="240" w:lineRule="auto"/>
        <w:ind w:left="432" w:hanging="432"/>
        <w:jc w:val="center"/>
        <w:rPr>
          <w:rFonts w:asciiTheme="majorBidi" w:hAnsiTheme="majorBidi" w:cstheme="majorBidi"/>
          <w:color w:val="000000"/>
          <w:sz w:val="24"/>
          <w:szCs w:val="24"/>
        </w:rPr>
      </w:pPr>
      <w:r w:rsidRPr="00627EEE">
        <w:rPr>
          <w:rFonts w:asciiTheme="majorBidi" w:hAnsiTheme="majorBidi" w:cstheme="majorBidi"/>
          <w:noProof/>
          <w:color w:val="000000"/>
          <w:sz w:val="24"/>
          <w:szCs w:val="24"/>
        </w:rPr>
        <w:drawing>
          <wp:inline distT="0" distB="0" distL="0" distR="0" wp14:anchorId="2E9AF940" wp14:editId="21B2D893">
            <wp:extent cx="4428699" cy="3390948"/>
            <wp:effectExtent l="0" t="0" r="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4431495" cy="3393089"/>
                    </a:xfrm>
                    <a:prstGeom prst="rect">
                      <a:avLst/>
                    </a:prstGeom>
                    <a:noFill/>
                    <a:ln>
                      <a:noFill/>
                    </a:ln>
                  </pic:spPr>
                </pic:pic>
              </a:graphicData>
            </a:graphic>
          </wp:inline>
        </w:drawing>
      </w:r>
    </w:p>
    <w:p w14:paraId="6BCB757A" w14:textId="7423D4AA" w:rsidR="00E9127A" w:rsidRPr="00627EEE" w:rsidRDefault="006F5F03" w:rsidP="006F5F03">
      <w:pPr>
        <w:autoSpaceDE w:val="0"/>
        <w:autoSpaceDN w:val="0"/>
        <w:adjustRightInd w:val="0"/>
        <w:spacing w:before="240" w:after="0" w:line="240" w:lineRule="auto"/>
        <w:ind w:left="432" w:hanging="432"/>
        <w:jc w:val="center"/>
        <w:rPr>
          <w:rFonts w:asciiTheme="majorBidi" w:hAnsiTheme="majorBidi" w:cstheme="majorBidi"/>
          <w:color w:val="000000"/>
          <w:sz w:val="24"/>
          <w:szCs w:val="24"/>
        </w:rPr>
      </w:pPr>
      <w:r w:rsidRPr="00627EEE">
        <w:rPr>
          <w:rFonts w:asciiTheme="majorBidi" w:hAnsiTheme="majorBidi" w:cstheme="majorBidi"/>
          <w:noProof/>
          <w:color w:val="000000"/>
          <w:sz w:val="24"/>
          <w:szCs w:val="24"/>
        </w:rPr>
        <w:drawing>
          <wp:inline distT="0" distB="0" distL="0" distR="0" wp14:anchorId="7A8F3850" wp14:editId="0AF7CFE6">
            <wp:extent cx="4488198" cy="3423541"/>
            <wp:effectExtent l="0" t="0" r="7620" b="5715"/>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4500082" cy="3432606"/>
                    </a:xfrm>
                    <a:prstGeom prst="rect">
                      <a:avLst/>
                    </a:prstGeom>
                    <a:noFill/>
                    <a:ln>
                      <a:noFill/>
                    </a:ln>
                  </pic:spPr>
                </pic:pic>
              </a:graphicData>
            </a:graphic>
          </wp:inline>
        </w:drawing>
      </w:r>
    </w:p>
    <w:p w14:paraId="71F1B30F" w14:textId="7F1BAC43" w:rsidR="00E9127A" w:rsidRPr="00627EEE" w:rsidRDefault="00E9127A" w:rsidP="0082617F">
      <w:pPr>
        <w:autoSpaceDE w:val="0"/>
        <w:autoSpaceDN w:val="0"/>
        <w:adjustRightInd w:val="0"/>
        <w:spacing w:before="240" w:after="0" w:line="240" w:lineRule="auto"/>
        <w:ind w:left="432" w:hanging="432"/>
        <w:jc w:val="both"/>
        <w:rPr>
          <w:rFonts w:asciiTheme="majorBidi" w:hAnsiTheme="majorBidi" w:cstheme="majorBidi"/>
          <w:color w:val="000000"/>
          <w:sz w:val="24"/>
          <w:szCs w:val="24"/>
        </w:rPr>
      </w:pPr>
    </w:p>
    <w:p w14:paraId="63AC735C" w14:textId="1C2FAA4D" w:rsidR="00E9127A" w:rsidRPr="00627EEE" w:rsidRDefault="00E9127A" w:rsidP="0082617F">
      <w:pPr>
        <w:autoSpaceDE w:val="0"/>
        <w:autoSpaceDN w:val="0"/>
        <w:adjustRightInd w:val="0"/>
        <w:spacing w:before="240" w:after="0" w:line="240" w:lineRule="auto"/>
        <w:ind w:left="432" w:hanging="432"/>
        <w:jc w:val="both"/>
        <w:rPr>
          <w:rFonts w:asciiTheme="majorBidi" w:hAnsiTheme="majorBidi" w:cstheme="majorBidi"/>
          <w:color w:val="000000"/>
          <w:sz w:val="24"/>
          <w:szCs w:val="24"/>
        </w:rPr>
      </w:pPr>
    </w:p>
    <w:p w14:paraId="6BA504EA" w14:textId="3886CF85" w:rsidR="00E9127A" w:rsidRPr="00627EEE" w:rsidRDefault="00E9127A" w:rsidP="0082617F">
      <w:pPr>
        <w:autoSpaceDE w:val="0"/>
        <w:autoSpaceDN w:val="0"/>
        <w:adjustRightInd w:val="0"/>
        <w:spacing w:before="240" w:after="0" w:line="240" w:lineRule="auto"/>
        <w:ind w:left="432" w:hanging="432"/>
        <w:jc w:val="both"/>
        <w:rPr>
          <w:rFonts w:asciiTheme="majorBidi" w:hAnsiTheme="majorBidi" w:cstheme="majorBidi"/>
          <w:color w:val="000000"/>
          <w:sz w:val="24"/>
          <w:szCs w:val="24"/>
        </w:rPr>
      </w:pPr>
    </w:p>
    <w:p w14:paraId="26D3F490" w14:textId="0F001825" w:rsidR="00E9127A" w:rsidRPr="00627EEE" w:rsidRDefault="006F5F03" w:rsidP="006F5F03">
      <w:pPr>
        <w:autoSpaceDE w:val="0"/>
        <w:autoSpaceDN w:val="0"/>
        <w:adjustRightInd w:val="0"/>
        <w:spacing w:before="240" w:after="0" w:line="240" w:lineRule="auto"/>
        <w:ind w:left="432" w:hanging="432"/>
        <w:jc w:val="center"/>
        <w:rPr>
          <w:rFonts w:asciiTheme="majorBidi" w:hAnsiTheme="majorBidi" w:cstheme="majorBidi"/>
          <w:color w:val="000000"/>
          <w:sz w:val="24"/>
          <w:szCs w:val="24"/>
        </w:rPr>
      </w:pPr>
      <w:r w:rsidRPr="00627EEE">
        <w:rPr>
          <w:rFonts w:asciiTheme="majorBidi" w:hAnsiTheme="majorBidi" w:cstheme="majorBidi"/>
          <w:noProof/>
          <w:color w:val="000000"/>
          <w:sz w:val="24"/>
          <w:szCs w:val="24"/>
        </w:rPr>
        <w:drawing>
          <wp:inline distT="0" distB="0" distL="0" distR="0" wp14:anchorId="1C7511C7" wp14:editId="19BE2CD4">
            <wp:extent cx="4387755" cy="3365407"/>
            <wp:effectExtent l="0" t="0" r="0" b="6985"/>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4393872" cy="3370099"/>
                    </a:xfrm>
                    <a:prstGeom prst="rect">
                      <a:avLst/>
                    </a:prstGeom>
                    <a:noFill/>
                    <a:ln>
                      <a:noFill/>
                    </a:ln>
                  </pic:spPr>
                </pic:pic>
              </a:graphicData>
            </a:graphic>
          </wp:inline>
        </w:drawing>
      </w:r>
    </w:p>
    <w:p w14:paraId="0F2769E3" w14:textId="0406F6B8" w:rsidR="00E9127A" w:rsidRDefault="006F5F03" w:rsidP="006F5F03">
      <w:pPr>
        <w:autoSpaceDE w:val="0"/>
        <w:autoSpaceDN w:val="0"/>
        <w:adjustRightInd w:val="0"/>
        <w:spacing w:before="240" w:after="0" w:line="240" w:lineRule="auto"/>
        <w:ind w:left="432" w:hanging="432"/>
        <w:jc w:val="center"/>
        <w:rPr>
          <w:rFonts w:asciiTheme="majorBidi" w:hAnsiTheme="majorBidi" w:cstheme="majorBidi"/>
          <w:color w:val="000000"/>
          <w:sz w:val="24"/>
          <w:szCs w:val="24"/>
        </w:rPr>
      </w:pPr>
      <w:r w:rsidRPr="00627EEE">
        <w:rPr>
          <w:rFonts w:asciiTheme="majorBidi" w:hAnsiTheme="majorBidi" w:cstheme="majorBidi"/>
          <w:noProof/>
          <w:color w:val="000000"/>
          <w:sz w:val="24"/>
          <w:szCs w:val="24"/>
        </w:rPr>
        <w:drawing>
          <wp:inline distT="0" distB="0" distL="0" distR="0" wp14:anchorId="6CF08251" wp14:editId="26BE0481">
            <wp:extent cx="4406489" cy="3369699"/>
            <wp:effectExtent l="0" t="0" r="0" b="254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4411218" cy="3373315"/>
                    </a:xfrm>
                    <a:prstGeom prst="rect">
                      <a:avLst/>
                    </a:prstGeom>
                    <a:noFill/>
                    <a:ln>
                      <a:noFill/>
                    </a:ln>
                  </pic:spPr>
                </pic:pic>
              </a:graphicData>
            </a:graphic>
          </wp:inline>
        </w:drawing>
      </w:r>
    </w:p>
    <w:p w14:paraId="01908A52" w14:textId="460C1E9B" w:rsidR="00E9127A" w:rsidRDefault="00E9127A" w:rsidP="0082617F">
      <w:pPr>
        <w:autoSpaceDE w:val="0"/>
        <w:autoSpaceDN w:val="0"/>
        <w:adjustRightInd w:val="0"/>
        <w:spacing w:before="240" w:after="0" w:line="240" w:lineRule="auto"/>
        <w:ind w:left="432" w:hanging="432"/>
        <w:jc w:val="both"/>
        <w:rPr>
          <w:rFonts w:asciiTheme="majorBidi" w:hAnsiTheme="majorBidi" w:cstheme="majorBidi"/>
          <w:color w:val="000000"/>
          <w:sz w:val="24"/>
          <w:szCs w:val="24"/>
        </w:rPr>
      </w:pPr>
    </w:p>
    <w:bookmarkEnd w:id="51"/>
    <w:p w14:paraId="59FF01D4" w14:textId="1BD2B62F" w:rsidR="00E9127A" w:rsidRDefault="00E9127A" w:rsidP="0082617F">
      <w:pPr>
        <w:autoSpaceDE w:val="0"/>
        <w:autoSpaceDN w:val="0"/>
        <w:adjustRightInd w:val="0"/>
        <w:spacing w:before="240" w:after="0" w:line="240" w:lineRule="auto"/>
        <w:ind w:left="432" w:hanging="432"/>
        <w:jc w:val="both"/>
        <w:rPr>
          <w:rFonts w:asciiTheme="majorBidi" w:hAnsiTheme="majorBidi" w:cstheme="majorBidi"/>
          <w:color w:val="000000"/>
          <w:sz w:val="24"/>
          <w:szCs w:val="24"/>
        </w:rPr>
      </w:pPr>
    </w:p>
    <w:sectPr w:rsidR="00E9127A" w:rsidSect="00586C7C">
      <w:pgSz w:w="11909" w:h="16834" w:code="9"/>
      <w:pgMar w:top="1656" w:right="1440" w:bottom="1440" w:left="2160" w:header="720" w:footer="720" w:gutter="0"/>
      <w:pgNumType w:start="1"/>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484B65C" w14:textId="77777777" w:rsidR="002D5245" w:rsidRDefault="002D5245" w:rsidP="00F5015D">
      <w:pPr>
        <w:spacing w:after="0" w:line="240" w:lineRule="auto"/>
      </w:pPr>
      <w:r>
        <w:separator/>
      </w:r>
    </w:p>
  </w:endnote>
  <w:endnote w:type="continuationSeparator" w:id="0">
    <w:p w14:paraId="09AC2BD3" w14:textId="77777777" w:rsidR="002D5245" w:rsidRDefault="002D5245" w:rsidP="00F501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Symbol">
    <w:panose1 w:val="00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10002FF" w:usb1="4000ACFF" w:usb2="00000009" w:usb3="00000000" w:csb0="0000019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明朝">
    <w:charset w:val="4E"/>
    <w:family w:val="auto"/>
    <w:pitch w:val="variable"/>
    <w:sig w:usb0="E00002FF" w:usb1="6AC7FDFB" w:usb2="00000012" w:usb3="00000000" w:csb0="0002009F" w:csb1="00000000"/>
  </w:font>
  <w:font w:name="Arial">
    <w:panose1 w:val="020B0604020202020204"/>
    <w:charset w:val="00"/>
    <w:family w:val="auto"/>
    <w:pitch w:val="variable"/>
    <w:sig w:usb0="E0002AFF" w:usb1="C0007843" w:usb2="00000009" w:usb3="00000000" w:csb0="000001FF" w:csb1="00000000"/>
  </w:font>
  <w:font w:name="Calibri Light">
    <w:altName w:val="Tahoma"/>
    <w:charset w:val="00"/>
    <w:family w:val="swiss"/>
    <w:pitch w:val="variable"/>
    <w:sig w:usb0="E4002EFF" w:usb1="C000247B" w:usb2="00000009" w:usb3="00000000" w:csb0="000001FF" w:csb1="00000000"/>
  </w:font>
  <w:font w:name="ＭＳ ゴシック">
    <w:charset w:val="4E"/>
    <w:family w:val="auto"/>
    <w:pitch w:val="variable"/>
    <w:sig w:usb0="E00002FF" w:usb1="6AC7FDFB" w:usb2="00000012" w:usb3="00000000" w:csb0="0002009F" w:csb1="00000000"/>
  </w:font>
  <w:font w:name="Times">
    <w:altName w:val="Times Roman"/>
    <w:panose1 w:val="02000500000000000000"/>
    <w:charset w:val="4D"/>
    <w:family w:val="roman"/>
    <w:notTrueType/>
    <w:pitch w:val="variable"/>
    <w:sig w:usb0="00000003" w:usb1="00000000" w:usb2="00000000" w:usb3="00000000" w:csb0="00000001" w:csb1="00000000"/>
  </w:font>
  <w:font w:name="Lucida Grande">
    <w:panose1 w:val="020B0600040502020204"/>
    <w:charset w:val="00"/>
    <w:family w:val="auto"/>
    <w:pitch w:val="variable"/>
    <w:sig w:usb0="E1000AEF" w:usb1="5000A1FF" w:usb2="00000000" w:usb3="00000000" w:csb0="000001BF" w:csb1="00000000"/>
  </w:font>
  <w:font w:name="DMJNHI+TimesNewRoman,Bold">
    <w:altName w:val="Times New Roman"/>
    <w:panose1 w:val="00000000000000000000"/>
    <w:charset w:val="00"/>
    <w:family w:val="roman"/>
    <w:notTrueType/>
    <w:pitch w:val="default"/>
    <w:sig w:usb0="00000003" w:usb1="00000000" w:usb2="00000000" w:usb3="00000000" w:csb0="00000001" w:csb1="00000000"/>
  </w:font>
  <w:font w:name="Consolas">
    <w:panose1 w:val="020B0609020204030204"/>
    <w:charset w:val="00"/>
    <w:family w:val="auto"/>
    <w:pitch w:val="variable"/>
    <w:sig w:usb0="E10002FF" w:usb1="4000FCFF" w:usb2="00000009" w:usb3="00000000" w:csb0="0000019F" w:csb1="00000000"/>
  </w:font>
  <w:font w:name="DDFJHH+Garamond">
    <w:altName w:val="Garamond"/>
    <w:panose1 w:val="00000000000000000000"/>
    <w:charset w:val="00"/>
    <w:family w:val="roman"/>
    <w:notTrueType/>
    <w:pitch w:val="default"/>
    <w:sig w:usb0="00000003" w:usb1="00000000" w:usb2="00000000" w:usb3="00000000" w:csb0="00000001" w:csb1="00000000"/>
  </w:font>
  <w:font w:name="Tahoma">
    <w:panose1 w:val="020B0604030504040204"/>
    <w:charset w:val="00"/>
    <w:family w:val="auto"/>
    <w:pitch w:val="variable"/>
    <w:sig w:usb0="E1002AFF" w:usb1="C000605B" w:usb2="00000029" w:usb3="00000000" w:csb0="000101FF" w:csb1="00000000"/>
  </w:font>
  <w:font w:name="Palatino Linotype">
    <w:panose1 w:val="02040502050505030304"/>
    <w:charset w:val="00"/>
    <w:family w:val="auto"/>
    <w:pitch w:val="variable"/>
    <w:sig w:usb0="E0000287" w:usb1="40000013" w:usb2="00000000" w:usb3="00000000" w:csb0="0000019F" w:csb1="00000000"/>
  </w:font>
  <w:font w:name="Franklin Gothic Heavy">
    <w:charset w:val="00"/>
    <w:family w:val="swiss"/>
    <w:pitch w:val="variable"/>
    <w:sig w:usb0="00000287" w:usb1="00000000" w:usb2="00000000" w:usb3="00000000" w:csb0="0000009F" w:csb1="00000000"/>
  </w:font>
  <w:font w:name="Bookman Old Style">
    <w:panose1 w:val="02050604050505020204"/>
    <w:charset w:val="00"/>
    <w:family w:val="auto"/>
    <w:pitch w:val="variable"/>
    <w:sig w:usb0="00000003" w:usb1="00000000" w:usb2="00000000" w:usb3="00000000" w:csb0="00000001" w:csb1="00000000"/>
  </w:font>
  <w:font w:name="Times-Roman">
    <w:altName w:val="Times Roman"/>
    <w:panose1 w:val="00000000000000000000"/>
    <w:charset w:val="00"/>
    <w:family w:val="auto"/>
    <w:notTrueType/>
    <w:pitch w:val="default"/>
    <w:sig w:usb0="00000003" w:usb1="00000000" w:usb2="00000000" w:usb3="00000000" w:csb0="00000001" w:csb1="00000000"/>
  </w:font>
  <w:font w:name="Cambria Math">
    <w:panose1 w:val="02040503050406030204"/>
    <w:charset w:val="00"/>
    <w:family w:val="auto"/>
    <w:pitch w:val="variable"/>
    <w:sig w:usb0="E00002FF" w:usb1="420024FF" w:usb2="00000000" w:usb3="00000000" w:csb0="0000019F" w:csb1="00000000"/>
  </w:font>
  <w:font w:name="Times-Bold">
    <w:altName w:val="Times Roman"/>
    <w:charset w:val="00"/>
    <w:family w:val="auto"/>
    <w:pitch w:val="variable"/>
    <w:sig w:usb0="E00002FF" w:usb1="5000205A" w:usb2="00000000" w:usb3="00000000" w:csb0="0000019F" w:csb1="00000000"/>
  </w:font>
  <w:font w:name="GCJDMK+TimesNewRoman">
    <w:altName w:val="Times New Roman"/>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7A4B9CE" w14:textId="2A1DBD0B" w:rsidR="002D5245" w:rsidRDefault="002D5245">
    <w:pPr>
      <w:pStyle w:val="Footer"/>
      <w:jc w:val="center"/>
    </w:pPr>
  </w:p>
  <w:p w14:paraId="02023E0B" w14:textId="77777777" w:rsidR="002D5245" w:rsidRDefault="002D5245">
    <w:pPr>
      <w:pStyle w:val="Footer"/>
    </w:pPr>
  </w:p>
  <w:p w14:paraId="7DAD3A57" w14:textId="77777777" w:rsidR="002D5245" w:rsidRDefault="002D5245"/>
  <w:p w14:paraId="0E2A8BB7" w14:textId="77777777" w:rsidR="002D5245" w:rsidRDefault="002D5245"/>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21CAC5C" w14:textId="77777777" w:rsidR="002D5245" w:rsidRDefault="002D5245" w:rsidP="00F5015D">
      <w:pPr>
        <w:spacing w:after="0" w:line="240" w:lineRule="auto"/>
      </w:pPr>
      <w:r>
        <w:separator/>
      </w:r>
    </w:p>
  </w:footnote>
  <w:footnote w:type="continuationSeparator" w:id="0">
    <w:p w14:paraId="5E0AEF4E" w14:textId="77777777" w:rsidR="002D5245" w:rsidRDefault="002D5245" w:rsidP="00F5015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85624109"/>
      <w:docPartObj>
        <w:docPartGallery w:val="Page Numbers (Top of Page)"/>
        <w:docPartUnique/>
      </w:docPartObj>
    </w:sdtPr>
    <w:sdtEndPr>
      <w:rPr>
        <w:noProof/>
      </w:rPr>
    </w:sdtEndPr>
    <w:sdtContent>
      <w:p w14:paraId="536F36F4" w14:textId="37717A34" w:rsidR="002D5245" w:rsidRDefault="002D5245" w:rsidP="00367C3A">
        <w:pPr>
          <w:pStyle w:val="Header"/>
          <w:ind w:right="938"/>
          <w:jc w:val="right"/>
        </w:pPr>
        <w:r>
          <w:fldChar w:fldCharType="begin"/>
        </w:r>
        <w:r>
          <w:instrText xml:space="preserve"> PAGE   \* MERGEFORMAT </w:instrText>
        </w:r>
        <w:r>
          <w:fldChar w:fldCharType="separate"/>
        </w:r>
        <w:r w:rsidR="00D37CBE">
          <w:rPr>
            <w:noProof/>
          </w:rPr>
          <w:t>159</w:t>
        </w:r>
        <w:r>
          <w:rPr>
            <w:noProof/>
          </w:rPr>
          <w:fldChar w:fldCharType="end"/>
        </w:r>
      </w:p>
    </w:sdtContent>
  </w:sdt>
  <w:p w14:paraId="1D4AF08C" w14:textId="77777777" w:rsidR="002D5245" w:rsidRDefault="002D5245">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A14417"/>
    <w:multiLevelType w:val="multilevel"/>
    <w:tmpl w:val="250CB5AE"/>
    <w:lvl w:ilvl="0">
      <w:start w:val="1"/>
      <w:numFmt w:val="decimal"/>
      <w:lvlText w:val="%1."/>
      <w:lvlJc w:val="left"/>
      <w:pPr>
        <w:ind w:left="1080" w:hanging="72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nsid w:val="02981E7B"/>
    <w:multiLevelType w:val="multilevel"/>
    <w:tmpl w:val="023AB79E"/>
    <w:lvl w:ilvl="0">
      <w:start w:val="4"/>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nsid w:val="09AB0BA6"/>
    <w:multiLevelType w:val="multilevel"/>
    <w:tmpl w:val="3E5CC740"/>
    <w:lvl w:ilvl="0">
      <w:start w:val="5"/>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
    <w:nsid w:val="1233667E"/>
    <w:multiLevelType w:val="multilevel"/>
    <w:tmpl w:val="773CCCE4"/>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nsid w:val="1AFA1B59"/>
    <w:multiLevelType w:val="hybridMultilevel"/>
    <w:tmpl w:val="703655E6"/>
    <w:lvl w:ilvl="0" w:tplc="37CCFBBE">
      <w:start w:val="2"/>
      <w:numFmt w:val="bullet"/>
      <w:lvlText w:val=""/>
      <w:lvlJc w:val="left"/>
      <w:pPr>
        <w:ind w:left="720" w:hanging="360"/>
      </w:pPr>
      <w:rPr>
        <w:rFonts w:ascii="Symbol" w:eastAsiaTheme="minorHAnsi" w:hAnsi="Symbol" w:cstheme="maj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1D8B0AD4"/>
    <w:multiLevelType w:val="hybridMultilevel"/>
    <w:tmpl w:val="827C5C1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FC0497F"/>
    <w:multiLevelType w:val="multilevel"/>
    <w:tmpl w:val="8D2A11DA"/>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7">
    <w:nsid w:val="25F14079"/>
    <w:multiLevelType w:val="hybridMultilevel"/>
    <w:tmpl w:val="8B966700"/>
    <w:lvl w:ilvl="0" w:tplc="E1A05502">
      <w:start w:val="1"/>
      <w:numFmt w:val="bullet"/>
      <w:lvlText w:val=""/>
      <w:lvlJc w:val="left"/>
      <w:pPr>
        <w:ind w:left="720" w:hanging="360"/>
      </w:pPr>
      <w:rPr>
        <w:rFonts w:ascii="Symbol" w:eastAsiaTheme="minorEastAsia" w:hAnsi="Symbol" w:cstheme="minorBidi" w:hint="default"/>
      </w:rPr>
    </w:lvl>
    <w:lvl w:ilvl="1" w:tplc="44090003" w:tentative="1">
      <w:start w:val="1"/>
      <w:numFmt w:val="bullet"/>
      <w:lvlText w:val="o"/>
      <w:lvlJc w:val="left"/>
      <w:pPr>
        <w:ind w:left="1440" w:hanging="360"/>
      </w:pPr>
      <w:rPr>
        <w:rFonts w:ascii="Courier New" w:hAnsi="Courier New" w:cs="Courier New" w:hint="default"/>
      </w:rPr>
    </w:lvl>
    <w:lvl w:ilvl="2" w:tplc="44090005" w:tentative="1">
      <w:start w:val="1"/>
      <w:numFmt w:val="bullet"/>
      <w:lvlText w:val=""/>
      <w:lvlJc w:val="left"/>
      <w:pPr>
        <w:ind w:left="2160" w:hanging="360"/>
      </w:pPr>
      <w:rPr>
        <w:rFonts w:ascii="Wingdings" w:hAnsi="Wingdings" w:hint="default"/>
      </w:rPr>
    </w:lvl>
    <w:lvl w:ilvl="3" w:tplc="44090001" w:tentative="1">
      <w:start w:val="1"/>
      <w:numFmt w:val="bullet"/>
      <w:lvlText w:val=""/>
      <w:lvlJc w:val="left"/>
      <w:pPr>
        <w:ind w:left="2880" w:hanging="360"/>
      </w:pPr>
      <w:rPr>
        <w:rFonts w:ascii="Symbol" w:hAnsi="Symbol" w:hint="default"/>
      </w:rPr>
    </w:lvl>
    <w:lvl w:ilvl="4" w:tplc="44090003" w:tentative="1">
      <w:start w:val="1"/>
      <w:numFmt w:val="bullet"/>
      <w:lvlText w:val="o"/>
      <w:lvlJc w:val="left"/>
      <w:pPr>
        <w:ind w:left="3600" w:hanging="360"/>
      </w:pPr>
      <w:rPr>
        <w:rFonts w:ascii="Courier New" w:hAnsi="Courier New" w:cs="Courier New" w:hint="default"/>
      </w:rPr>
    </w:lvl>
    <w:lvl w:ilvl="5" w:tplc="44090005" w:tentative="1">
      <w:start w:val="1"/>
      <w:numFmt w:val="bullet"/>
      <w:lvlText w:val=""/>
      <w:lvlJc w:val="left"/>
      <w:pPr>
        <w:ind w:left="4320" w:hanging="360"/>
      </w:pPr>
      <w:rPr>
        <w:rFonts w:ascii="Wingdings" w:hAnsi="Wingdings" w:hint="default"/>
      </w:rPr>
    </w:lvl>
    <w:lvl w:ilvl="6" w:tplc="44090001" w:tentative="1">
      <w:start w:val="1"/>
      <w:numFmt w:val="bullet"/>
      <w:lvlText w:val=""/>
      <w:lvlJc w:val="left"/>
      <w:pPr>
        <w:ind w:left="5040" w:hanging="360"/>
      </w:pPr>
      <w:rPr>
        <w:rFonts w:ascii="Symbol" w:hAnsi="Symbol" w:hint="default"/>
      </w:rPr>
    </w:lvl>
    <w:lvl w:ilvl="7" w:tplc="44090003" w:tentative="1">
      <w:start w:val="1"/>
      <w:numFmt w:val="bullet"/>
      <w:lvlText w:val="o"/>
      <w:lvlJc w:val="left"/>
      <w:pPr>
        <w:ind w:left="5760" w:hanging="360"/>
      </w:pPr>
      <w:rPr>
        <w:rFonts w:ascii="Courier New" w:hAnsi="Courier New" w:cs="Courier New" w:hint="default"/>
      </w:rPr>
    </w:lvl>
    <w:lvl w:ilvl="8" w:tplc="44090005" w:tentative="1">
      <w:start w:val="1"/>
      <w:numFmt w:val="bullet"/>
      <w:lvlText w:val=""/>
      <w:lvlJc w:val="left"/>
      <w:pPr>
        <w:ind w:left="6480" w:hanging="360"/>
      </w:pPr>
      <w:rPr>
        <w:rFonts w:ascii="Wingdings" w:hAnsi="Wingdings" w:hint="default"/>
      </w:rPr>
    </w:lvl>
  </w:abstractNum>
  <w:abstractNum w:abstractNumId="8">
    <w:nsid w:val="2A8B5B20"/>
    <w:multiLevelType w:val="hybridMultilevel"/>
    <w:tmpl w:val="6A3270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2C3F3099"/>
    <w:multiLevelType w:val="hybridMultilevel"/>
    <w:tmpl w:val="274E557A"/>
    <w:lvl w:ilvl="0" w:tplc="44090001">
      <w:start w:val="1"/>
      <w:numFmt w:val="bullet"/>
      <w:lvlText w:val=""/>
      <w:lvlJc w:val="left"/>
      <w:pPr>
        <w:ind w:left="1350" w:hanging="360"/>
      </w:pPr>
      <w:rPr>
        <w:rFonts w:ascii="Symbol" w:hAnsi="Symbol" w:hint="default"/>
      </w:rPr>
    </w:lvl>
    <w:lvl w:ilvl="1" w:tplc="44090003" w:tentative="1">
      <w:start w:val="1"/>
      <w:numFmt w:val="bullet"/>
      <w:lvlText w:val="o"/>
      <w:lvlJc w:val="left"/>
      <w:pPr>
        <w:ind w:left="2070" w:hanging="360"/>
      </w:pPr>
      <w:rPr>
        <w:rFonts w:ascii="Courier New" w:hAnsi="Courier New" w:cs="Courier New" w:hint="default"/>
      </w:rPr>
    </w:lvl>
    <w:lvl w:ilvl="2" w:tplc="44090005" w:tentative="1">
      <w:start w:val="1"/>
      <w:numFmt w:val="bullet"/>
      <w:lvlText w:val=""/>
      <w:lvlJc w:val="left"/>
      <w:pPr>
        <w:ind w:left="2790" w:hanging="360"/>
      </w:pPr>
      <w:rPr>
        <w:rFonts w:ascii="Wingdings" w:hAnsi="Wingdings" w:hint="default"/>
      </w:rPr>
    </w:lvl>
    <w:lvl w:ilvl="3" w:tplc="44090001" w:tentative="1">
      <w:start w:val="1"/>
      <w:numFmt w:val="bullet"/>
      <w:lvlText w:val=""/>
      <w:lvlJc w:val="left"/>
      <w:pPr>
        <w:ind w:left="3510" w:hanging="360"/>
      </w:pPr>
      <w:rPr>
        <w:rFonts w:ascii="Symbol" w:hAnsi="Symbol" w:hint="default"/>
      </w:rPr>
    </w:lvl>
    <w:lvl w:ilvl="4" w:tplc="44090003" w:tentative="1">
      <w:start w:val="1"/>
      <w:numFmt w:val="bullet"/>
      <w:lvlText w:val="o"/>
      <w:lvlJc w:val="left"/>
      <w:pPr>
        <w:ind w:left="4230" w:hanging="360"/>
      </w:pPr>
      <w:rPr>
        <w:rFonts w:ascii="Courier New" w:hAnsi="Courier New" w:cs="Courier New" w:hint="default"/>
      </w:rPr>
    </w:lvl>
    <w:lvl w:ilvl="5" w:tplc="44090005" w:tentative="1">
      <w:start w:val="1"/>
      <w:numFmt w:val="bullet"/>
      <w:lvlText w:val=""/>
      <w:lvlJc w:val="left"/>
      <w:pPr>
        <w:ind w:left="4950" w:hanging="360"/>
      </w:pPr>
      <w:rPr>
        <w:rFonts w:ascii="Wingdings" w:hAnsi="Wingdings" w:hint="default"/>
      </w:rPr>
    </w:lvl>
    <w:lvl w:ilvl="6" w:tplc="44090001" w:tentative="1">
      <w:start w:val="1"/>
      <w:numFmt w:val="bullet"/>
      <w:lvlText w:val=""/>
      <w:lvlJc w:val="left"/>
      <w:pPr>
        <w:ind w:left="5670" w:hanging="360"/>
      </w:pPr>
      <w:rPr>
        <w:rFonts w:ascii="Symbol" w:hAnsi="Symbol" w:hint="default"/>
      </w:rPr>
    </w:lvl>
    <w:lvl w:ilvl="7" w:tplc="44090003" w:tentative="1">
      <w:start w:val="1"/>
      <w:numFmt w:val="bullet"/>
      <w:lvlText w:val="o"/>
      <w:lvlJc w:val="left"/>
      <w:pPr>
        <w:ind w:left="6390" w:hanging="360"/>
      </w:pPr>
      <w:rPr>
        <w:rFonts w:ascii="Courier New" w:hAnsi="Courier New" w:cs="Courier New" w:hint="default"/>
      </w:rPr>
    </w:lvl>
    <w:lvl w:ilvl="8" w:tplc="44090005" w:tentative="1">
      <w:start w:val="1"/>
      <w:numFmt w:val="bullet"/>
      <w:lvlText w:val=""/>
      <w:lvlJc w:val="left"/>
      <w:pPr>
        <w:ind w:left="7110" w:hanging="360"/>
      </w:pPr>
      <w:rPr>
        <w:rFonts w:ascii="Wingdings" w:hAnsi="Wingdings" w:hint="default"/>
      </w:rPr>
    </w:lvl>
  </w:abstractNum>
  <w:abstractNum w:abstractNumId="10">
    <w:nsid w:val="2CC6684D"/>
    <w:multiLevelType w:val="hybridMultilevel"/>
    <w:tmpl w:val="1D1C0C38"/>
    <w:lvl w:ilvl="0" w:tplc="AD1CACD6">
      <w:start w:val="1"/>
      <w:numFmt w:val="lowerRoman"/>
      <w:lvlText w:val="%1."/>
      <w:lvlJc w:val="left"/>
      <w:pPr>
        <w:ind w:left="1080" w:hanging="72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11">
    <w:nsid w:val="322A446C"/>
    <w:multiLevelType w:val="hybridMultilevel"/>
    <w:tmpl w:val="F8E031CA"/>
    <w:lvl w:ilvl="0" w:tplc="5ED21F1C">
      <w:start w:val="1"/>
      <w:numFmt w:val="lowerRoman"/>
      <w:lvlText w:val="%1."/>
      <w:lvlJc w:val="left"/>
      <w:pPr>
        <w:ind w:left="1152" w:hanging="720"/>
      </w:pPr>
      <w:rPr>
        <w:rFonts w:hint="default"/>
      </w:rPr>
    </w:lvl>
    <w:lvl w:ilvl="1" w:tplc="04090019" w:tentative="1">
      <w:start w:val="1"/>
      <w:numFmt w:val="lowerLetter"/>
      <w:lvlText w:val="%2."/>
      <w:lvlJc w:val="left"/>
      <w:pPr>
        <w:ind w:left="1512" w:hanging="360"/>
      </w:pPr>
    </w:lvl>
    <w:lvl w:ilvl="2" w:tplc="0409001B" w:tentative="1">
      <w:start w:val="1"/>
      <w:numFmt w:val="lowerRoman"/>
      <w:lvlText w:val="%3."/>
      <w:lvlJc w:val="right"/>
      <w:pPr>
        <w:ind w:left="2232" w:hanging="180"/>
      </w:pPr>
    </w:lvl>
    <w:lvl w:ilvl="3" w:tplc="0409000F" w:tentative="1">
      <w:start w:val="1"/>
      <w:numFmt w:val="decimal"/>
      <w:lvlText w:val="%4."/>
      <w:lvlJc w:val="left"/>
      <w:pPr>
        <w:ind w:left="2952" w:hanging="360"/>
      </w:pPr>
    </w:lvl>
    <w:lvl w:ilvl="4" w:tplc="04090019" w:tentative="1">
      <w:start w:val="1"/>
      <w:numFmt w:val="lowerLetter"/>
      <w:lvlText w:val="%5."/>
      <w:lvlJc w:val="left"/>
      <w:pPr>
        <w:ind w:left="3672" w:hanging="360"/>
      </w:pPr>
    </w:lvl>
    <w:lvl w:ilvl="5" w:tplc="0409001B" w:tentative="1">
      <w:start w:val="1"/>
      <w:numFmt w:val="lowerRoman"/>
      <w:lvlText w:val="%6."/>
      <w:lvlJc w:val="right"/>
      <w:pPr>
        <w:ind w:left="4392" w:hanging="180"/>
      </w:pPr>
    </w:lvl>
    <w:lvl w:ilvl="6" w:tplc="0409000F" w:tentative="1">
      <w:start w:val="1"/>
      <w:numFmt w:val="decimal"/>
      <w:lvlText w:val="%7."/>
      <w:lvlJc w:val="left"/>
      <w:pPr>
        <w:ind w:left="5112" w:hanging="360"/>
      </w:pPr>
    </w:lvl>
    <w:lvl w:ilvl="7" w:tplc="04090019" w:tentative="1">
      <w:start w:val="1"/>
      <w:numFmt w:val="lowerLetter"/>
      <w:lvlText w:val="%8."/>
      <w:lvlJc w:val="left"/>
      <w:pPr>
        <w:ind w:left="5832" w:hanging="360"/>
      </w:pPr>
    </w:lvl>
    <w:lvl w:ilvl="8" w:tplc="0409001B" w:tentative="1">
      <w:start w:val="1"/>
      <w:numFmt w:val="lowerRoman"/>
      <w:lvlText w:val="%9."/>
      <w:lvlJc w:val="right"/>
      <w:pPr>
        <w:ind w:left="6552" w:hanging="180"/>
      </w:pPr>
    </w:lvl>
  </w:abstractNum>
  <w:abstractNum w:abstractNumId="12">
    <w:nsid w:val="3B462C08"/>
    <w:multiLevelType w:val="multilevel"/>
    <w:tmpl w:val="B11AD73E"/>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3">
    <w:nsid w:val="3F0028FA"/>
    <w:multiLevelType w:val="multilevel"/>
    <w:tmpl w:val="4D02CED2"/>
    <w:lvl w:ilvl="0">
      <w:start w:val="1"/>
      <w:numFmt w:val="decimal"/>
      <w:lvlText w:val="%1."/>
      <w:lvlJc w:val="left"/>
      <w:pPr>
        <w:ind w:left="360" w:hanging="360"/>
      </w:pPr>
      <w:rPr>
        <w:rFonts w:hint="default"/>
      </w:rPr>
    </w:lvl>
    <w:lvl w:ilvl="1">
      <w:start w:val="1"/>
      <w:numFmt w:val="decimal"/>
      <w:lvlText w:val="%1.%2."/>
      <w:lvlJc w:val="left"/>
      <w:pPr>
        <w:ind w:left="502"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nsid w:val="41826AA0"/>
    <w:multiLevelType w:val="multilevel"/>
    <w:tmpl w:val="C22480B0"/>
    <w:lvl w:ilvl="0">
      <w:start w:val="1"/>
      <w:numFmt w:val="decimal"/>
      <w:lvlText w:val="%1."/>
      <w:lvlJc w:val="left"/>
      <w:pPr>
        <w:ind w:left="1720" w:hanging="100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15">
    <w:nsid w:val="42811851"/>
    <w:multiLevelType w:val="hybridMultilevel"/>
    <w:tmpl w:val="B6C060EC"/>
    <w:lvl w:ilvl="0" w:tplc="A1F0E870">
      <w:start w:val="2"/>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44AB0B70"/>
    <w:multiLevelType w:val="multilevel"/>
    <w:tmpl w:val="92DA59F8"/>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1260" w:hanging="720"/>
      </w:pPr>
      <w:rPr>
        <w:rFonts w:hint="default"/>
        <w:b/>
        <w:bCs/>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nsid w:val="5C155BAB"/>
    <w:multiLevelType w:val="multilevel"/>
    <w:tmpl w:val="B51C9B20"/>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none"/>
      <w:lvlText w:val="3.7.5"/>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nsid w:val="5D4575A1"/>
    <w:multiLevelType w:val="multilevel"/>
    <w:tmpl w:val="F2843C0E"/>
    <w:styleLink w:val="Style3"/>
    <w:lvl w:ilvl="0">
      <w:start w:val="3"/>
      <w:numFmt w:val="decimal"/>
      <w:lvlText w:val="%1"/>
      <w:lvlJc w:val="left"/>
      <w:pPr>
        <w:ind w:left="357" w:hanging="357"/>
      </w:pPr>
      <w:rPr>
        <w:rFonts w:hint="default"/>
      </w:rPr>
    </w:lvl>
    <w:lvl w:ilvl="1">
      <w:start w:val="1"/>
      <w:numFmt w:val="decimal"/>
      <w:lvlText w:val="%1.%2."/>
      <w:lvlJc w:val="left"/>
      <w:pPr>
        <w:ind w:left="714" w:hanging="357"/>
      </w:pPr>
      <w:rPr>
        <w:rFonts w:hint="default"/>
        <w:lang w:val="en-GB"/>
      </w:rPr>
    </w:lvl>
    <w:lvl w:ilvl="2">
      <w:start w:val="1"/>
      <w:numFmt w:val="decimal"/>
      <w:lvlText w:val="%1.%2.%3."/>
      <w:lvlJc w:val="left"/>
      <w:pPr>
        <w:ind w:left="1071" w:hanging="357"/>
      </w:pPr>
      <w:rPr>
        <w:rFonts w:hint="default"/>
        <w:lang w:val="en-GB"/>
      </w:rPr>
    </w:lvl>
    <w:lvl w:ilvl="3">
      <w:start w:val="1"/>
      <w:numFmt w:val="decimal"/>
      <w:lvlText w:val="%1.%2.%3.%4."/>
      <w:lvlJc w:val="left"/>
      <w:pPr>
        <w:ind w:left="1428" w:hanging="357"/>
      </w:pPr>
      <w:rPr>
        <w:rFonts w:hint="default"/>
      </w:rPr>
    </w:lvl>
    <w:lvl w:ilvl="4">
      <w:start w:val="1"/>
      <w:numFmt w:val="decimal"/>
      <w:lvlText w:val="%1.%2.%3.%4.%5"/>
      <w:lvlJc w:val="left"/>
      <w:pPr>
        <w:ind w:left="1785" w:hanging="357"/>
      </w:pPr>
      <w:rPr>
        <w:rFonts w:hint="default"/>
      </w:rPr>
    </w:lvl>
    <w:lvl w:ilvl="5">
      <w:start w:val="1"/>
      <w:numFmt w:val="decimal"/>
      <w:lvlText w:val="%1.%2.%3.%4.%5.%6"/>
      <w:lvlJc w:val="left"/>
      <w:pPr>
        <w:ind w:left="2142" w:hanging="357"/>
      </w:pPr>
      <w:rPr>
        <w:rFonts w:hint="default"/>
      </w:rPr>
    </w:lvl>
    <w:lvl w:ilvl="6">
      <w:start w:val="1"/>
      <w:numFmt w:val="decimal"/>
      <w:lvlText w:val="%1.%2.%3.%4.%5.%6.%7"/>
      <w:lvlJc w:val="left"/>
      <w:pPr>
        <w:ind w:left="2499" w:hanging="357"/>
      </w:pPr>
      <w:rPr>
        <w:rFonts w:hint="default"/>
      </w:rPr>
    </w:lvl>
    <w:lvl w:ilvl="7">
      <w:start w:val="1"/>
      <w:numFmt w:val="decimal"/>
      <w:lvlText w:val="%1.%2.%3.%4.%5.%6.%7.%8"/>
      <w:lvlJc w:val="left"/>
      <w:pPr>
        <w:ind w:left="2856" w:hanging="357"/>
      </w:pPr>
      <w:rPr>
        <w:rFonts w:hint="default"/>
      </w:rPr>
    </w:lvl>
    <w:lvl w:ilvl="8">
      <w:start w:val="1"/>
      <w:numFmt w:val="decimal"/>
      <w:lvlText w:val="%1.%2.%3.%4.%5.%6.%7.%8.%9"/>
      <w:lvlJc w:val="left"/>
      <w:pPr>
        <w:ind w:left="3213" w:hanging="357"/>
      </w:pPr>
      <w:rPr>
        <w:rFonts w:hint="default"/>
      </w:rPr>
    </w:lvl>
  </w:abstractNum>
  <w:abstractNum w:abstractNumId="19">
    <w:nsid w:val="626575D3"/>
    <w:multiLevelType w:val="hybridMultilevel"/>
    <w:tmpl w:val="827C5C1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66DD68D6"/>
    <w:multiLevelType w:val="multilevel"/>
    <w:tmpl w:val="6974EB4E"/>
    <w:lvl w:ilvl="0">
      <w:start w:val="5"/>
      <w:numFmt w:val="decimal"/>
      <w:lvlText w:val="%1"/>
      <w:lvlJc w:val="left"/>
      <w:pPr>
        <w:ind w:left="480" w:hanging="480"/>
      </w:pPr>
      <w:rPr>
        <w:rFonts w:hint="default"/>
      </w:rPr>
    </w:lvl>
    <w:lvl w:ilvl="1">
      <w:start w:val="1"/>
      <w:numFmt w:val="decimal"/>
      <w:lvlText w:val="%1.%2"/>
      <w:lvlJc w:val="left"/>
      <w:pPr>
        <w:ind w:left="840" w:hanging="480"/>
      </w:pPr>
      <w:rPr>
        <w:rFonts w:hint="default"/>
      </w:rPr>
    </w:lvl>
    <w:lvl w:ilvl="2">
      <w:start w:val="1"/>
      <w:numFmt w:val="decimal"/>
      <w:lvlText w:val="%1.%2.%3"/>
      <w:lvlJc w:val="left"/>
      <w:pPr>
        <w:ind w:left="2564"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1">
    <w:nsid w:val="70024476"/>
    <w:multiLevelType w:val="hybridMultilevel"/>
    <w:tmpl w:val="1C2410E6"/>
    <w:lvl w:ilvl="0" w:tplc="67244C6C">
      <w:start w:val="1"/>
      <w:numFmt w:val="decimal"/>
      <w:lvlText w:val="%1."/>
      <w:lvlJc w:val="left"/>
      <w:pPr>
        <w:ind w:left="1080" w:hanging="72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22">
    <w:nsid w:val="709E31BC"/>
    <w:multiLevelType w:val="multilevel"/>
    <w:tmpl w:val="6E24BDA4"/>
    <w:lvl w:ilvl="0">
      <w:start w:val="1"/>
      <w:numFmt w:val="decimal"/>
      <w:lvlText w:val="%1"/>
      <w:lvlJc w:val="left"/>
      <w:pPr>
        <w:ind w:left="480" w:hanging="480"/>
      </w:pPr>
      <w:rPr>
        <w:rFonts w:hint="default"/>
      </w:rPr>
    </w:lvl>
    <w:lvl w:ilvl="1">
      <w:start w:val="6"/>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nsid w:val="72086224"/>
    <w:multiLevelType w:val="hybridMultilevel"/>
    <w:tmpl w:val="C92AE076"/>
    <w:lvl w:ilvl="0" w:tplc="E91EBC3C">
      <w:start w:val="2"/>
      <w:numFmt w:val="bullet"/>
      <w:lvlText w:val=""/>
      <w:lvlJc w:val="left"/>
      <w:pPr>
        <w:ind w:left="720" w:hanging="360"/>
      </w:pPr>
      <w:rPr>
        <w:rFonts w:ascii="Symbol" w:eastAsiaTheme="minorHAnsi" w:hAnsi="Symbol" w:cstheme="maj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73460BEE"/>
    <w:multiLevelType w:val="hybridMultilevel"/>
    <w:tmpl w:val="368CEDAC"/>
    <w:lvl w:ilvl="0" w:tplc="0FFCB1F2">
      <w:start w:val="1"/>
      <w:numFmt w:val="lowerRoman"/>
      <w:lvlText w:val="%1."/>
      <w:lvlJc w:val="left"/>
      <w:pPr>
        <w:ind w:left="1080" w:hanging="72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25">
    <w:nsid w:val="73AF58E8"/>
    <w:multiLevelType w:val="hybridMultilevel"/>
    <w:tmpl w:val="4C98B21E"/>
    <w:lvl w:ilvl="0" w:tplc="A37E80A8">
      <w:start w:val="1"/>
      <w:numFmt w:val="lowerRoman"/>
      <w:lvlText w:val="%1."/>
      <w:lvlJc w:val="left"/>
      <w:pPr>
        <w:ind w:left="1080" w:hanging="72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num w:numId="1">
    <w:abstractNumId w:val="13"/>
  </w:num>
  <w:num w:numId="2">
    <w:abstractNumId w:val="23"/>
  </w:num>
  <w:num w:numId="3">
    <w:abstractNumId w:val="8"/>
  </w:num>
  <w:num w:numId="4">
    <w:abstractNumId w:val="4"/>
  </w:num>
  <w:num w:numId="5">
    <w:abstractNumId w:val="15"/>
  </w:num>
  <w:num w:numId="6">
    <w:abstractNumId w:val="16"/>
  </w:num>
  <w:num w:numId="7">
    <w:abstractNumId w:val="3"/>
  </w:num>
  <w:num w:numId="8">
    <w:abstractNumId w:val="9"/>
  </w:num>
  <w:num w:numId="9">
    <w:abstractNumId w:val="18"/>
  </w:num>
  <w:num w:numId="10">
    <w:abstractNumId w:val="12"/>
  </w:num>
  <w:num w:numId="11">
    <w:abstractNumId w:val="2"/>
  </w:num>
  <w:num w:numId="12">
    <w:abstractNumId w:val="20"/>
  </w:num>
  <w:num w:numId="13">
    <w:abstractNumId w:val="10"/>
  </w:num>
  <w:num w:numId="14">
    <w:abstractNumId w:val="7"/>
  </w:num>
  <w:num w:numId="15">
    <w:abstractNumId w:val="24"/>
  </w:num>
  <w:num w:numId="16">
    <w:abstractNumId w:val="25"/>
  </w:num>
  <w:num w:numId="17">
    <w:abstractNumId w:val="21"/>
  </w:num>
  <w:num w:numId="18">
    <w:abstractNumId w:val="0"/>
  </w:num>
  <w:num w:numId="19">
    <w:abstractNumId w:val="22"/>
  </w:num>
  <w:num w:numId="20">
    <w:abstractNumId w:val="6"/>
  </w:num>
  <w:num w:numId="21">
    <w:abstractNumId w:val="11"/>
  </w:num>
  <w:num w:numId="22">
    <w:abstractNumId w:val="5"/>
  </w:num>
  <w:num w:numId="23">
    <w:abstractNumId w:val="17"/>
  </w:num>
  <w:num w:numId="24">
    <w:abstractNumId w:val="19"/>
  </w:num>
  <w:num w:numId="25">
    <w:abstractNumId w:val="14"/>
  </w:num>
  <w:num w:numId="26">
    <w:abstractNumId w:val="1"/>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0"/>
  <w:proofState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B6A90"/>
    <w:rsid w:val="000001E2"/>
    <w:rsid w:val="00001155"/>
    <w:rsid w:val="00001621"/>
    <w:rsid w:val="0000162C"/>
    <w:rsid w:val="00001A31"/>
    <w:rsid w:val="00001EB0"/>
    <w:rsid w:val="00002625"/>
    <w:rsid w:val="00002C9D"/>
    <w:rsid w:val="00002E12"/>
    <w:rsid w:val="000030C1"/>
    <w:rsid w:val="000038C3"/>
    <w:rsid w:val="000069EB"/>
    <w:rsid w:val="00006D76"/>
    <w:rsid w:val="00006E2A"/>
    <w:rsid w:val="00006FE8"/>
    <w:rsid w:val="00007296"/>
    <w:rsid w:val="00007E4B"/>
    <w:rsid w:val="00007F23"/>
    <w:rsid w:val="00007F5E"/>
    <w:rsid w:val="00010FFA"/>
    <w:rsid w:val="00011563"/>
    <w:rsid w:val="000122D0"/>
    <w:rsid w:val="00013366"/>
    <w:rsid w:val="00013AFF"/>
    <w:rsid w:val="0001494C"/>
    <w:rsid w:val="00015301"/>
    <w:rsid w:val="000160D3"/>
    <w:rsid w:val="00016175"/>
    <w:rsid w:val="00016E63"/>
    <w:rsid w:val="00016F24"/>
    <w:rsid w:val="00022EC3"/>
    <w:rsid w:val="00023CB1"/>
    <w:rsid w:val="00024674"/>
    <w:rsid w:val="00024677"/>
    <w:rsid w:val="00025866"/>
    <w:rsid w:val="00026D9F"/>
    <w:rsid w:val="00027874"/>
    <w:rsid w:val="00031134"/>
    <w:rsid w:val="000321B2"/>
    <w:rsid w:val="000327AC"/>
    <w:rsid w:val="0003316F"/>
    <w:rsid w:val="00034F6E"/>
    <w:rsid w:val="00035F8D"/>
    <w:rsid w:val="0003686A"/>
    <w:rsid w:val="00037278"/>
    <w:rsid w:val="0004022C"/>
    <w:rsid w:val="00040D05"/>
    <w:rsid w:val="00041758"/>
    <w:rsid w:val="0004192A"/>
    <w:rsid w:val="00041DE9"/>
    <w:rsid w:val="00043EF0"/>
    <w:rsid w:val="00046C19"/>
    <w:rsid w:val="0004702B"/>
    <w:rsid w:val="00050190"/>
    <w:rsid w:val="0005065A"/>
    <w:rsid w:val="00051536"/>
    <w:rsid w:val="0005348B"/>
    <w:rsid w:val="00053700"/>
    <w:rsid w:val="00054790"/>
    <w:rsid w:val="000549CE"/>
    <w:rsid w:val="000554AC"/>
    <w:rsid w:val="00056258"/>
    <w:rsid w:val="00057B70"/>
    <w:rsid w:val="00057DE1"/>
    <w:rsid w:val="00061115"/>
    <w:rsid w:val="00061712"/>
    <w:rsid w:val="00061D77"/>
    <w:rsid w:val="0006201D"/>
    <w:rsid w:val="000628AC"/>
    <w:rsid w:val="00062C70"/>
    <w:rsid w:val="00062D19"/>
    <w:rsid w:val="00063204"/>
    <w:rsid w:val="000632EA"/>
    <w:rsid w:val="00066411"/>
    <w:rsid w:val="00066A59"/>
    <w:rsid w:val="00066C4C"/>
    <w:rsid w:val="00066D3A"/>
    <w:rsid w:val="00067920"/>
    <w:rsid w:val="00067DCB"/>
    <w:rsid w:val="00070AA3"/>
    <w:rsid w:val="0007183A"/>
    <w:rsid w:val="000718C9"/>
    <w:rsid w:val="0007329F"/>
    <w:rsid w:val="00073676"/>
    <w:rsid w:val="00073D05"/>
    <w:rsid w:val="0007463A"/>
    <w:rsid w:val="00077B3E"/>
    <w:rsid w:val="00077F80"/>
    <w:rsid w:val="00080262"/>
    <w:rsid w:val="000818EF"/>
    <w:rsid w:val="00082FE1"/>
    <w:rsid w:val="0008300D"/>
    <w:rsid w:val="00083460"/>
    <w:rsid w:val="000841F9"/>
    <w:rsid w:val="00086BE0"/>
    <w:rsid w:val="00086D47"/>
    <w:rsid w:val="00086E17"/>
    <w:rsid w:val="00087496"/>
    <w:rsid w:val="00087512"/>
    <w:rsid w:val="000875A7"/>
    <w:rsid w:val="00087784"/>
    <w:rsid w:val="000878E3"/>
    <w:rsid w:val="00090391"/>
    <w:rsid w:val="00090A40"/>
    <w:rsid w:val="00091A73"/>
    <w:rsid w:val="00091DAE"/>
    <w:rsid w:val="00092589"/>
    <w:rsid w:val="00094EE3"/>
    <w:rsid w:val="000962EF"/>
    <w:rsid w:val="00096DDC"/>
    <w:rsid w:val="00097118"/>
    <w:rsid w:val="0009767D"/>
    <w:rsid w:val="000979AB"/>
    <w:rsid w:val="00097FE2"/>
    <w:rsid w:val="000A03C7"/>
    <w:rsid w:val="000A257A"/>
    <w:rsid w:val="000A2B3B"/>
    <w:rsid w:val="000A2CED"/>
    <w:rsid w:val="000A393F"/>
    <w:rsid w:val="000A3C25"/>
    <w:rsid w:val="000A45FB"/>
    <w:rsid w:val="000A465A"/>
    <w:rsid w:val="000A49F7"/>
    <w:rsid w:val="000A4AB8"/>
    <w:rsid w:val="000A53E3"/>
    <w:rsid w:val="000A5BB2"/>
    <w:rsid w:val="000A6187"/>
    <w:rsid w:val="000A68AF"/>
    <w:rsid w:val="000A6B84"/>
    <w:rsid w:val="000A762E"/>
    <w:rsid w:val="000B01CF"/>
    <w:rsid w:val="000B0433"/>
    <w:rsid w:val="000B0D11"/>
    <w:rsid w:val="000B24BD"/>
    <w:rsid w:val="000B24F6"/>
    <w:rsid w:val="000B45F3"/>
    <w:rsid w:val="000B470F"/>
    <w:rsid w:val="000B4A4A"/>
    <w:rsid w:val="000B4DB4"/>
    <w:rsid w:val="000B628E"/>
    <w:rsid w:val="000B6E60"/>
    <w:rsid w:val="000B713F"/>
    <w:rsid w:val="000C02D9"/>
    <w:rsid w:val="000C084A"/>
    <w:rsid w:val="000C0D29"/>
    <w:rsid w:val="000C18D0"/>
    <w:rsid w:val="000C4166"/>
    <w:rsid w:val="000C4D75"/>
    <w:rsid w:val="000C57E2"/>
    <w:rsid w:val="000D07B6"/>
    <w:rsid w:val="000D28CD"/>
    <w:rsid w:val="000D3216"/>
    <w:rsid w:val="000D36D1"/>
    <w:rsid w:val="000D3C81"/>
    <w:rsid w:val="000D47BE"/>
    <w:rsid w:val="000D4A6E"/>
    <w:rsid w:val="000D6003"/>
    <w:rsid w:val="000D6628"/>
    <w:rsid w:val="000D6FFD"/>
    <w:rsid w:val="000D7C84"/>
    <w:rsid w:val="000E09C8"/>
    <w:rsid w:val="000E12A0"/>
    <w:rsid w:val="000E1A80"/>
    <w:rsid w:val="000E1C01"/>
    <w:rsid w:val="000E1EA6"/>
    <w:rsid w:val="000E23AF"/>
    <w:rsid w:val="000E2FBC"/>
    <w:rsid w:val="000E5579"/>
    <w:rsid w:val="000E5E98"/>
    <w:rsid w:val="000E7462"/>
    <w:rsid w:val="000F09E4"/>
    <w:rsid w:val="000F1000"/>
    <w:rsid w:val="000F1DC4"/>
    <w:rsid w:val="000F2631"/>
    <w:rsid w:val="000F2880"/>
    <w:rsid w:val="000F28B3"/>
    <w:rsid w:val="000F3EBD"/>
    <w:rsid w:val="000F4D0C"/>
    <w:rsid w:val="000F5031"/>
    <w:rsid w:val="000F7531"/>
    <w:rsid w:val="001013CC"/>
    <w:rsid w:val="00101B38"/>
    <w:rsid w:val="00102ACA"/>
    <w:rsid w:val="00102C54"/>
    <w:rsid w:val="00102D5E"/>
    <w:rsid w:val="0010326A"/>
    <w:rsid w:val="00103305"/>
    <w:rsid w:val="001036C8"/>
    <w:rsid w:val="00104815"/>
    <w:rsid w:val="001049A4"/>
    <w:rsid w:val="001050BA"/>
    <w:rsid w:val="001054EF"/>
    <w:rsid w:val="001066E3"/>
    <w:rsid w:val="00106E24"/>
    <w:rsid w:val="0011040F"/>
    <w:rsid w:val="0011080C"/>
    <w:rsid w:val="00112527"/>
    <w:rsid w:val="00113AD0"/>
    <w:rsid w:val="00114835"/>
    <w:rsid w:val="00115085"/>
    <w:rsid w:val="00117427"/>
    <w:rsid w:val="00117688"/>
    <w:rsid w:val="00121909"/>
    <w:rsid w:val="00121CC0"/>
    <w:rsid w:val="00122475"/>
    <w:rsid w:val="001225B7"/>
    <w:rsid w:val="00122BAA"/>
    <w:rsid w:val="00122E15"/>
    <w:rsid w:val="001232E1"/>
    <w:rsid w:val="001236DB"/>
    <w:rsid w:val="00123B8B"/>
    <w:rsid w:val="00124996"/>
    <w:rsid w:val="00124D10"/>
    <w:rsid w:val="00125DDC"/>
    <w:rsid w:val="001265EB"/>
    <w:rsid w:val="00127B6B"/>
    <w:rsid w:val="0013029B"/>
    <w:rsid w:val="001308F9"/>
    <w:rsid w:val="00131D12"/>
    <w:rsid w:val="0013201A"/>
    <w:rsid w:val="00133E76"/>
    <w:rsid w:val="00134552"/>
    <w:rsid w:val="0013506F"/>
    <w:rsid w:val="00135E70"/>
    <w:rsid w:val="00140590"/>
    <w:rsid w:val="00140A9A"/>
    <w:rsid w:val="001412D9"/>
    <w:rsid w:val="001425D2"/>
    <w:rsid w:val="00144463"/>
    <w:rsid w:val="001457D3"/>
    <w:rsid w:val="00145854"/>
    <w:rsid w:val="00145B18"/>
    <w:rsid w:val="00145E68"/>
    <w:rsid w:val="00146AB1"/>
    <w:rsid w:val="00147855"/>
    <w:rsid w:val="00150030"/>
    <w:rsid w:val="0015066D"/>
    <w:rsid w:val="001509B3"/>
    <w:rsid w:val="001523D0"/>
    <w:rsid w:val="00152FC7"/>
    <w:rsid w:val="001536D7"/>
    <w:rsid w:val="00153DAE"/>
    <w:rsid w:val="00155175"/>
    <w:rsid w:val="00155736"/>
    <w:rsid w:val="00155D13"/>
    <w:rsid w:val="00156148"/>
    <w:rsid w:val="00156DEA"/>
    <w:rsid w:val="00160600"/>
    <w:rsid w:val="00160BCD"/>
    <w:rsid w:val="0016100C"/>
    <w:rsid w:val="00161671"/>
    <w:rsid w:val="001621E1"/>
    <w:rsid w:val="0016246C"/>
    <w:rsid w:val="00162699"/>
    <w:rsid w:val="00162AA8"/>
    <w:rsid w:val="0016380B"/>
    <w:rsid w:val="001638BD"/>
    <w:rsid w:val="0016594A"/>
    <w:rsid w:val="00166EE7"/>
    <w:rsid w:val="001670C9"/>
    <w:rsid w:val="0017008B"/>
    <w:rsid w:val="001703BE"/>
    <w:rsid w:val="001706A6"/>
    <w:rsid w:val="001708F0"/>
    <w:rsid w:val="00170930"/>
    <w:rsid w:val="001711B9"/>
    <w:rsid w:val="00171E50"/>
    <w:rsid w:val="0017231B"/>
    <w:rsid w:val="00172B7F"/>
    <w:rsid w:val="0017305A"/>
    <w:rsid w:val="00173754"/>
    <w:rsid w:val="001737D7"/>
    <w:rsid w:val="00174258"/>
    <w:rsid w:val="00174FE2"/>
    <w:rsid w:val="00177AFE"/>
    <w:rsid w:val="00177C0D"/>
    <w:rsid w:val="00180686"/>
    <w:rsid w:val="00180DF0"/>
    <w:rsid w:val="001810D9"/>
    <w:rsid w:val="001811A2"/>
    <w:rsid w:val="00181584"/>
    <w:rsid w:val="001820CD"/>
    <w:rsid w:val="00182582"/>
    <w:rsid w:val="00182CC0"/>
    <w:rsid w:val="0018344D"/>
    <w:rsid w:val="00183893"/>
    <w:rsid w:val="00185A3C"/>
    <w:rsid w:val="00186077"/>
    <w:rsid w:val="00186EE5"/>
    <w:rsid w:val="00190DA2"/>
    <w:rsid w:val="00191D76"/>
    <w:rsid w:val="001920E2"/>
    <w:rsid w:val="00192764"/>
    <w:rsid w:val="00193F64"/>
    <w:rsid w:val="00194124"/>
    <w:rsid w:val="00194B27"/>
    <w:rsid w:val="00194B32"/>
    <w:rsid w:val="001960F1"/>
    <w:rsid w:val="00196496"/>
    <w:rsid w:val="00196658"/>
    <w:rsid w:val="00196838"/>
    <w:rsid w:val="001A03FE"/>
    <w:rsid w:val="001A1200"/>
    <w:rsid w:val="001A18CE"/>
    <w:rsid w:val="001A42D9"/>
    <w:rsid w:val="001A4440"/>
    <w:rsid w:val="001A452E"/>
    <w:rsid w:val="001A498A"/>
    <w:rsid w:val="001A5364"/>
    <w:rsid w:val="001A5A11"/>
    <w:rsid w:val="001A645F"/>
    <w:rsid w:val="001A6B1D"/>
    <w:rsid w:val="001B1D6B"/>
    <w:rsid w:val="001B246A"/>
    <w:rsid w:val="001B46B5"/>
    <w:rsid w:val="001B4E92"/>
    <w:rsid w:val="001B5199"/>
    <w:rsid w:val="001B5891"/>
    <w:rsid w:val="001B747A"/>
    <w:rsid w:val="001B7B45"/>
    <w:rsid w:val="001B7B4F"/>
    <w:rsid w:val="001B7CF7"/>
    <w:rsid w:val="001B7FF0"/>
    <w:rsid w:val="001C0633"/>
    <w:rsid w:val="001C0D1D"/>
    <w:rsid w:val="001C0F18"/>
    <w:rsid w:val="001C121F"/>
    <w:rsid w:val="001C223E"/>
    <w:rsid w:val="001C231C"/>
    <w:rsid w:val="001C424A"/>
    <w:rsid w:val="001C456F"/>
    <w:rsid w:val="001C6078"/>
    <w:rsid w:val="001C7BB0"/>
    <w:rsid w:val="001C7E28"/>
    <w:rsid w:val="001D002B"/>
    <w:rsid w:val="001D0CB2"/>
    <w:rsid w:val="001D1232"/>
    <w:rsid w:val="001D14A1"/>
    <w:rsid w:val="001D14F8"/>
    <w:rsid w:val="001D1B35"/>
    <w:rsid w:val="001D206D"/>
    <w:rsid w:val="001D206F"/>
    <w:rsid w:val="001D253B"/>
    <w:rsid w:val="001D5DEB"/>
    <w:rsid w:val="001D6036"/>
    <w:rsid w:val="001D6504"/>
    <w:rsid w:val="001D6507"/>
    <w:rsid w:val="001D68DA"/>
    <w:rsid w:val="001D778A"/>
    <w:rsid w:val="001E1BA8"/>
    <w:rsid w:val="001E341C"/>
    <w:rsid w:val="001E3741"/>
    <w:rsid w:val="001E3893"/>
    <w:rsid w:val="001E4BB1"/>
    <w:rsid w:val="001E5114"/>
    <w:rsid w:val="001E523E"/>
    <w:rsid w:val="001E5273"/>
    <w:rsid w:val="001E54E2"/>
    <w:rsid w:val="001E589B"/>
    <w:rsid w:val="001E5FD7"/>
    <w:rsid w:val="001E609B"/>
    <w:rsid w:val="001E68F0"/>
    <w:rsid w:val="001E7B65"/>
    <w:rsid w:val="001F0434"/>
    <w:rsid w:val="001F052C"/>
    <w:rsid w:val="001F24A5"/>
    <w:rsid w:val="001F28BD"/>
    <w:rsid w:val="001F4CFE"/>
    <w:rsid w:val="001F5781"/>
    <w:rsid w:val="001F7135"/>
    <w:rsid w:val="002005C6"/>
    <w:rsid w:val="00200C9B"/>
    <w:rsid w:val="00200EB9"/>
    <w:rsid w:val="00201296"/>
    <w:rsid w:val="0020134F"/>
    <w:rsid w:val="00201D7B"/>
    <w:rsid w:val="00202442"/>
    <w:rsid w:val="002026C9"/>
    <w:rsid w:val="002031FA"/>
    <w:rsid w:val="0020360D"/>
    <w:rsid w:val="00203933"/>
    <w:rsid w:val="002039AF"/>
    <w:rsid w:val="002045C9"/>
    <w:rsid w:val="00206349"/>
    <w:rsid w:val="002073EB"/>
    <w:rsid w:val="00207BA5"/>
    <w:rsid w:val="00207F01"/>
    <w:rsid w:val="00210269"/>
    <w:rsid w:val="00210DA3"/>
    <w:rsid w:val="00211209"/>
    <w:rsid w:val="0021168E"/>
    <w:rsid w:val="0021179E"/>
    <w:rsid w:val="002122BB"/>
    <w:rsid w:val="00213319"/>
    <w:rsid w:val="00213409"/>
    <w:rsid w:val="00213A11"/>
    <w:rsid w:val="00213E1F"/>
    <w:rsid w:val="00214242"/>
    <w:rsid w:val="0021552A"/>
    <w:rsid w:val="00215596"/>
    <w:rsid w:val="002167CF"/>
    <w:rsid w:val="0021691B"/>
    <w:rsid w:val="00217C5F"/>
    <w:rsid w:val="00221505"/>
    <w:rsid w:val="00221A77"/>
    <w:rsid w:val="00222104"/>
    <w:rsid w:val="002249EA"/>
    <w:rsid w:val="00226154"/>
    <w:rsid w:val="002272AB"/>
    <w:rsid w:val="002273BA"/>
    <w:rsid w:val="00227B3F"/>
    <w:rsid w:val="00230482"/>
    <w:rsid w:val="0023078D"/>
    <w:rsid w:val="00231201"/>
    <w:rsid w:val="00231465"/>
    <w:rsid w:val="00231893"/>
    <w:rsid w:val="00231F6E"/>
    <w:rsid w:val="00232CBA"/>
    <w:rsid w:val="00235BFE"/>
    <w:rsid w:val="00235C65"/>
    <w:rsid w:val="0024094C"/>
    <w:rsid w:val="00240D4E"/>
    <w:rsid w:val="0024145F"/>
    <w:rsid w:val="00242BC6"/>
    <w:rsid w:val="002433DB"/>
    <w:rsid w:val="00243911"/>
    <w:rsid w:val="00245A60"/>
    <w:rsid w:val="00245F66"/>
    <w:rsid w:val="0024713D"/>
    <w:rsid w:val="002472AB"/>
    <w:rsid w:val="00247493"/>
    <w:rsid w:val="00247EC0"/>
    <w:rsid w:val="00250BAC"/>
    <w:rsid w:val="00250F0D"/>
    <w:rsid w:val="00250FE2"/>
    <w:rsid w:val="002521A5"/>
    <w:rsid w:val="0025220D"/>
    <w:rsid w:val="00252FD3"/>
    <w:rsid w:val="00257101"/>
    <w:rsid w:val="0025740E"/>
    <w:rsid w:val="0025774D"/>
    <w:rsid w:val="00257B73"/>
    <w:rsid w:val="00260ACE"/>
    <w:rsid w:val="00260CB5"/>
    <w:rsid w:val="002610D5"/>
    <w:rsid w:val="00261A2B"/>
    <w:rsid w:val="0026280B"/>
    <w:rsid w:val="00263038"/>
    <w:rsid w:val="00263090"/>
    <w:rsid w:val="002632F7"/>
    <w:rsid w:val="00265E8E"/>
    <w:rsid w:val="002663C2"/>
    <w:rsid w:val="00266B5E"/>
    <w:rsid w:val="00266C2C"/>
    <w:rsid w:val="00267915"/>
    <w:rsid w:val="002700DC"/>
    <w:rsid w:val="00270353"/>
    <w:rsid w:val="00270C25"/>
    <w:rsid w:val="00271174"/>
    <w:rsid w:val="00272C18"/>
    <w:rsid w:val="00272F04"/>
    <w:rsid w:val="002731BB"/>
    <w:rsid w:val="002745C9"/>
    <w:rsid w:val="00275758"/>
    <w:rsid w:val="00275ADA"/>
    <w:rsid w:val="002772B7"/>
    <w:rsid w:val="002777F7"/>
    <w:rsid w:val="00277820"/>
    <w:rsid w:val="002813A4"/>
    <w:rsid w:val="002814B5"/>
    <w:rsid w:val="00281A83"/>
    <w:rsid w:val="00281D53"/>
    <w:rsid w:val="00282BD6"/>
    <w:rsid w:val="00283159"/>
    <w:rsid w:val="00283959"/>
    <w:rsid w:val="002845DA"/>
    <w:rsid w:val="002859CC"/>
    <w:rsid w:val="00286CCF"/>
    <w:rsid w:val="002903E4"/>
    <w:rsid w:val="00290555"/>
    <w:rsid w:val="002913A3"/>
    <w:rsid w:val="00292649"/>
    <w:rsid w:val="0029414C"/>
    <w:rsid w:val="0029429A"/>
    <w:rsid w:val="00294491"/>
    <w:rsid w:val="002957E4"/>
    <w:rsid w:val="00295CB5"/>
    <w:rsid w:val="00296429"/>
    <w:rsid w:val="002A027D"/>
    <w:rsid w:val="002A19A2"/>
    <w:rsid w:val="002A2A21"/>
    <w:rsid w:val="002A3A5C"/>
    <w:rsid w:val="002A4736"/>
    <w:rsid w:val="002A4B3D"/>
    <w:rsid w:val="002A4BAA"/>
    <w:rsid w:val="002A5472"/>
    <w:rsid w:val="002A55E6"/>
    <w:rsid w:val="002A5F57"/>
    <w:rsid w:val="002A6451"/>
    <w:rsid w:val="002A6C87"/>
    <w:rsid w:val="002A6E5D"/>
    <w:rsid w:val="002A7F3C"/>
    <w:rsid w:val="002B29D3"/>
    <w:rsid w:val="002B2E1D"/>
    <w:rsid w:val="002B3125"/>
    <w:rsid w:val="002B34C6"/>
    <w:rsid w:val="002B3513"/>
    <w:rsid w:val="002B3DE0"/>
    <w:rsid w:val="002B4A3A"/>
    <w:rsid w:val="002B4EB9"/>
    <w:rsid w:val="002B5F91"/>
    <w:rsid w:val="002B61DC"/>
    <w:rsid w:val="002B63F7"/>
    <w:rsid w:val="002B6A90"/>
    <w:rsid w:val="002B71AC"/>
    <w:rsid w:val="002B71FF"/>
    <w:rsid w:val="002B759C"/>
    <w:rsid w:val="002B78B0"/>
    <w:rsid w:val="002C25B9"/>
    <w:rsid w:val="002C32AB"/>
    <w:rsid w:val="002C3490"/>
    <w:rsid w:val="002C36C5"/>
    <w:rsid w:val="002C47A2"/>
    <w:rsid w:val="002C4DE8"/>
    <w:rsid w:val="002C529D"/>
    <w:rsid w:val="002C5385"/>
    <w:rsid w:val="002C5418"/>
    <w:rsid w:val="002C6B63"/>
    <w:rsid w:val="002C7483"/>
    <w:rsid w:val="002C767C"/>
    <w:rsid w:val="002C79E8"/>
    <w:rsid w:val="002C7C29"/>
    <w:rsid w:val="002D1331"/>
    <w:rsid w:val="002D2107"/>
    <w:rsid w:val="002D3459"/>
    <w:rsid w:val="002D34FC"/>
    <w:rsid w:val="002D3583"/>
    <w:rsid w:val="002D396D"/>
    <w:rsid w:val="002D3B41"/>
    <w:rsid w:val="002D48EE"/>
    <w:rsid w:val="002D50CD"/>
    <w:rsid w:val="002D5139"/>
    <w:rsid w:val="002D5245"/>
    <w:rsid w:val="002D52DF"/>
    <w:rsid w:val="002D6EB9"/>
    <w:rsid w:val="002E14A5"/>
    <w:rsid w:val="002E1564"/>
    <w:rsid w:val="002E1730"/>
    <w:rsid w:val="002E1AA7"/>
    <w:rsid w:val="002E1EE6"/>
    <w:rsid w:val="002E32BA"/>
    <w:rsid w:val="002E490E"/>
    <w:rsid w:val="002E59B1"/>
    <w:rsid w:val="002E6D2E"/>
    <w:rsid w:val="002E79E1"/>
    <w:rsid w:val="002F002B"/>
    <w:rsid w:val="002F07F9"/>
    <w:rsid w:val="002F1094"/>
    <w:rsid w:val="002F2DB7"/>
    <w:rsid w:val="002F3264"/>
    <w:rsid w:val="002F34D9"/>
    <w:rsid w:val="002F389A"/>
    <w:rsid w:val="002F422E"/>
    <w:rsid w:val="002F45CE"/>
    <w:rsid w:val="002F4A87"/>
    <w:rsid w:val="002F7DBF"/>
    <w:rsid w:val="0030193A"/>
    <w:rsid w:val="00301FCF"/>
    <w:rsid w:val="00302D8D"/>
    <w:rsid w:val="00302F60"/>
    <w:rsid w:val="00302F7C"/>
    <w:rsid w:val="00303393"/>
    <w:rsid w:val="00303A6C"/>
    <w:rsid w:val="00305B51"/>
    <w:rsid w:val="00306AD7"/>
    <w:rsid w:val="00307754"/>
    <w:rsid w:val="00307DBA"/>
    <w:rsid w:val="003116FB"/>
    <w:rsid w:val="00311D1E"/>
    <w:rsid w:val="00311F46"/>
    <w:rsid w:val="00313166"/>
    <w:rsid w:val="00313360"/>
    <w:rsid w:val="003139E6"/>
    <w:rsid w:val="00314A8A"/>
    <w:rsid w:val="0031610F"/>
    <w:rsid w:val="00317390"/>
    <w:rsid w:val="0031746F"/>
    <w:rsid w:val="00320544"/>
    <w:rsid w:val="00320A8E"/>
    <w:rsid w:val="00320ECB"/>
    <w:rsid w:val="0032137C"/>
    <w:rsid w:val="003214EF"/>
    <w:rsid w:val="003215C1"/>
    <w:rsid w:val="0032292A"/>
    <w:rsid w:val="00322A8F"/>
    <w:rsid w:val="0032344C"/>
    <w:rsid w:val="00323719"/>
    <w:rsid w:val="0032491B"/>
    <w:rsid w:val="003254B9"/>
    <w:rsid w:val="00325558"/>
    <w:rsid w:val="00325E00"/>
    <w:rsid w:val="0032600F"/>
    <w:rsid w:val="0032633B"/>
    <w:rsid w:val="003267EE"/>
    <w:rsid w:val="003268A2"/>
    <w:rsid w:val="00326B84"/>
    <w:rsid w:val="00327554"/>
    <w:rsid w:val="00327A11"/>
    <w:rsid w:val="003318FD"/>
    <w:rsid w:val="0033279B"/>
    <w:rsid w:val="0033352F"/>
    <w:rsid w:val="00335265"/>
    <w:rsid w:val="003361E6"/>
    <w:rsid w:val="00336320"/>
    <w:rsid w:val="00336B62"/>
    <w:rsid w:val="003372E8"/>
    <w:rsid w:val="003374B0"/>
    <w:rsid w:val="00337ED0"/>
    <w:rsid w:val="00340280"/>
    <w:rsid w:val="003402D2"/>
    <w:rsid w:val="003408DE"/>
    <w:rsid w:val="00341840"/>
    <w:rsid w:val="00341E7C"/>
    <w:rsid w:val="003420E3"/>
    <w:rsid w:val="0034290E"/>
    <w:rsid w:val="003433D9"/>
    <w:rsid w:val="0034367C"/>
    <w:rsid w:val="00343A9C"/>
    <w:rsid w:val="003456A5"/>
    <w:rsid w:val="00345E1C"/>
    <w:rsid w:val="003474C8"/>
    <w:rsid w:val="0034782E"/>
    <w:rsid w:val="00347FB2"/>
    <w:rsid w:val="0035060C"/>
    <w:rsid w:val="003529AB"/>
    <w:rsid w:val="00353CB1"/>
    <w:rsid w:val="00354AC1"/>
    <w:rsid w:val="00354FB3"/>
    <w:rsid w:val="0035596A"/>
    <w:rsid w:val="00356DF1"/>
    <w:rsid w:val="00357E95"/>
    <w:rsid w:val="00360BE4"/>
    <w:rsid w:val="003644F4"/>
    <w:rsid w:val="00364614"/>
    <w:rsid w:val="00365054"/>
    <w:rsid w:val="00365549"/>
    <w:rsid w:val="00365804"/>
    <w:rsid w:val="00366748"/>
    <w:rsid w:val="00366EE5"/>
    <w:rsid w:val="003670C6"/>
    <w:rsid w:val="00367C3A"/>
    <w:rsid w:val="00371A22"/>
    <w:rsid w:val="00372D3E"/>
    <w:rsid w:val="0037362A"/>
    <w:rsid w:val="003739AA"/>
    <w:rsid w:val="00373FD2"/>
    <w:rsid w:val="00374633"/>
    <w:rsid w:val="0037599E"/>
    <w:rsid w:val="003778A2"/>
    <w:rsid w:val="003800D8"/>
    <w:rsid w:val="003800E6"/>
    <w:rsid w:val="003805A4"/>
    <w:rsid w:val="00380A1C"/>
    <w:rsid w:val="00380CB1"/>
    <w:rsid w:val="00381D89"/>
    <w:rsid w:val="00381F8A"/>
    <w:rsid w:val="003820CA"/>
    <w:rsid w:val="003830E7"/>
    <w:rsid w:val="00384196"/>
    <w:rsid w:val="00384F07"/>
    <w:rsid w:val="00385118"/>
    <w:rsid w:val="00385772"/>
    <w:rsid w:val="00386721"/>
    <w:rsid w:val="00386877"/>
    <w:rsid w:val="00386B25"/>
    <w:rsid w:val="00386D3A"/>
    <w:rsid w:val="0038742C"/>
    <w:rsid w:val="00387DF3"/>
    <w:rsid w:val="00392648"/>
    <w:rsid w:val="003936C8"/>
    <w:rsid w:val="00393900"/>
    <w:rsid w:val="00393A3F"/>
    <w:rsid w:val="0039405A"/>
    <w:rsid w:val="003940AE"/>
    <w:rsid w:val="00395DDC"/>
    <w:rsid w:val="00397E37"/>
    <w:rsid w:val="003A0047"/>
    <w:rsid w:val="003A0F9A"/>
    <w:rsid w:val="003A0FA4"/>
    <w:rsid w:val="003A142A"/>
    <w:rsid w:val="003A1CCB"/>
    <w:rsid w:val="003A22FA"/>
    <w:rsid w:val="003A23F8"/>
    <w:rsid w:val="003A29F2"/>
    <w:rsid w:val="003A3051"/>
    <w:rsid w:val="003A4217"/>
    <w:rsid w:val="003A655B"/>
    <w:rsid w:val="003A7D6A"/>
    <w:rsid w:val="003B2365"/>
    <w:rsid w:val="003B23C2"/>
    <w:rsid w:val="003B28C4"/>
    <w:rsid w:val="003B3207"/>
    <w:rsid w:val="003B3521"/>
    <w:rsid w:val="003B4030"/>
    <w:rsid w:val="003B4BA5"/>
    <w:rsid w:val="003B65F4"/>
    <w:rsid w:val="003C040C"/>
    <w:rsid w:val="003C0A3D"/>
    <w:rsid w:val="003C1AC0"/>
    <w:rsid w:val="003C2440"/>
    <w:rsid w:val="003C47F5"/>
    <w:rsid w:val="003C6CB0"/>
    <w:rsid w:val="003C7D4E"/>
    <w:rsid w:val="003D08FD"/>
    <w:rsid w:val="003D14F3"/>
    <w:rsid w:val="003D1C6E"/>
    <w:rsid w:val="003D1D63"/>
    <w:rsid w:val="003D3C8B"/>
    <w:rsid w:val="003D4CCF"/>
    <w:rsid w:val="003D514E"/>
    <w:rsid w:val="003D713C"/>
    <w:rsid w:val="003D7F7A"/>
    <w:rsid w:val="003E0491"/>
    <w:rsid w:val="003E050C"/>
    <w:rsid w:val="003E0BEA"/>
    <w:rsid w:val="003E14DA"/>
    <w:rsid w:val="003E20C8"/>
    <w:rsid w:val="003E20E3"/>
    <w:rsid w:val="003E2170"/>
    <w:rsid w:val="003E225D"/>
    <w:rsid w:val="003E24D9"/>
    <w:rsid w:val="003E27A8"/>
    <w:rsid w:val="003E31E5"/>
    <w:rsid w:val="003E43E4"/>
    <w:rsid w:val="003E46B3"/>
    <w:rsid w:val="003E4AC2"/>
    <w:rsid w:val="003E5B70"/>
    <w:rsid w:val="003E6080"/>
    <w:rsid w:val="003E75F9"/>
    <w:rsid w:val="003E77CF"/>
    <w:rsid w:val="003E7D98"/>
    <w:rsid w:val="003E7F1E"/>
    <w:rsid w:val="003F0B59"/>
    <w:rsid w:val="003F33B7"/>
    <w:rsid w:val="003F34E7"/>
    <w:rsid w:val="003F3D04"/>
    <w:rsid w:val="003F4F88"/>
    <w:rsid w:val="003F61F5"/>
    <w:rsid w:val="003F6DE0"/>
    <w:rsid w:val="003F6FDD"/>
    <w:rsid w:val="003F7494"/>
    <w:rsid w:val="003F7DDC"/>
    <w:rsid w:val="00400ABE"/>
    <w:rsid w:val="00400C38"/>
    <w:rsid w:val="00400E64"/>
    <w:rsid w:val="00401AA0"/>
    <w:rsid w:val="00401F59"/>
    <w:rsid w:val="00402429"/>
    <w:rsid w:val="00403D52"/>
    <w:rsid w:val="004047A5"/>
    <w:rsid w:val="00405783"/>
    <w:rsid w:val="00405A52"/>
    <w:rsid w:val="00407A97"/>
    <w:rsid w:val="004105FE"/>
    <w:rsid w:val="00410612"/>
    <w:rsid w:val="00410B28"/>
    <w:rsid w:val="004114D6"/>
    <w:rsid w:val="0041166C"/>
    <w:rsid w:val="00413FF8"/>
    <w:rsid w:val="0041420B"/>
    <w:rsid w:val="00414B46"/>
    <w:rsid w:val="0041524E"/>
    <w:rsid w:val="004153D2"/>
    <w:rsid w:val="00415B03"/>
    <w:rsid w:val="004161E9"/>
    <w:rsid w:val="0041662A"/>
    <w:rsid w:val="004169A7"/>
    <w:rsid w:val="00417099"/>
    <w:rsid w:val="00420A6A"/>
    <w:rsid w:val="00421654"/>
    <w:rsid w:val="004224EB"/>
    <w:rsid w:val="00423956"/>
    <w:rsid w:val="00423BCA"/>
    <w:rsid w:val="00424B56"/>
    <w:rsid w:val="00425638"/>
    <w:rsid w:val="00425712"/>
    <w:rsid w:val="00425952"/>
    <w:rsid w:val="0042700E"/>
    <w:rsid w:val="00430132"/>
    <w:rsid w:val="004301B9"/>
    <w:rsid w:val="0043065A"/>
    <w:rsid w:val="00430693"/>
    <w:rsid w:val="00430C39"/>
    <w:rsid w:val="00430DE2"/>
    <w:rsid w:val="00432ECA"/>
    <w:rsid w:val="00432EE6"/>
    <w:rsid w:val="00434668"/>
    <w:rsid w:val="004349DF"/>
    <w:rsid w:val="00434B74"/>
    <w:rsid w:val="00435922"/>
    <w:rsid w:val="004359E9"/>
    <w:rsid w:val="00435D1E"/>
    <w:rsid w:val="0043689C"/>
    <w:rsid w:val="00436D01"/>
    <w:rsid w:val="00437EAB"/>
    <w:rsid w:val="00440552"/>
    <w:rsid w:val="00440626"/>
    <w:rsid w:val="00440CD7"/>
    <w:rsid w:val="00441DFC"/>
    <w:rsid w:val="00442BFA"/>
    <w:rsid w:val="004441E2"/>
    <w:rsid w:val="00444651"/>
    <w:rsid w:val="004451B8"/>
    <w:rsid w:val="00445AB5"/>
    <w:rsid w:val="00446AB2"/>
    <w:rsid w:val="00447B22"/>
    <w:rsid w:val="00451E2C"/>
    <w:rsid w:val="00452236"/>
    <w:rsid w:val="00453FDA"/>
    <w:rsid w:val="00454500"/>
    <w:rsid w:val="00454720"/>
    <w:rsid w:val="00454E11"/>
    <w:rsid w:val="004554EA"/>
    <w:rsid w:val="00455D37"/>
    <w:rsid w:val="00455F0E"/>
    <w:rsid w:val="004561EF"/>
    <w:rsid w:val="00456268"/>
    <w:rsid w:val="00457613"/>
    <w:rsid w:val="00460BD9"/>
    <w:rsid w:val="004624BA"/>
    <w:rsid w:val="004625AD"/>
    <w:rsid w:val="00462B6E"/>
    <w:rsid w:val="004633C1"/>
    <w:rsid w:val="004645AD"/>
    <w:rsid w:val="004662EB"/>
    <w:rsid w:val="00467B05"/>
    <w:rsid w:val="00471872"/>
    <w:rsid w:val="00472E58"/>
    <w:rsid w:val="00473207"/>
    <w:rsid w:val="0047347C"/>
    <w:rsid w:val="00475091"/>
    <w:rsid w:val="004754FA"/>
    <w:rsid w:val="00476DBA"/>
    <w:rsid w:val="0047721A"/>
    <w:rsid w:val="00477266"/>
    <w:rsid w:val="00477E51"/>
    <w:rsid w:val="00480219"/>
    <w:rsid w:val="00480A11"/>
    <w:rsid w:val="004816AB"/>
    <w:rsid w:val="00481796"/>
    <w:rsid w:val="00481B14"/>
    <w:rsid w:val="00481C7F"/>
    <w:rsid w:val="004826BC"/>
    <w:rsid w:val="00484CF9"/>
    <w:rsid w:val="004850B9"/>
    <w:rsid w:val="004858C0"/>
    <w:rsid w:val="004864F3"/>
    <w:rsid w:val="00486A92"/>
    <w:rsid w:val="00487859"/>
    <w:rsid w:val="00490278"/>
    <w:rsid w:val="004905B0"/>
    <w:rsid w:val="00490980"/>
    <w:rsid w:val="00492034"/>
    <w:rsid w:val="00492ED2"/>
    <w:rsid w:val="00493AB5"/>
    <w:rsid w:val="00493B46"/>
    <w:rsid w:val="00493D5C"/>
    <w:rsid w:val="00496ED4"/>
    <w:rsid w:val="0049790D"/>
    <w:rsid w:val="00497BCC"/>
    <w:rsid w:val="004A00E6"/>
    <w:rsid w:val="004A0237"/>
    <w:rsid w:val="004A22FB"/>
    <w:rsid w:val="004A273A"/>
    <w:rsid w:val="004A278E"/>
    <w:rsid w:val="004A2B7D"/>
    <w:rsid w:val="004A2E15"/>
    <w:rsid w:val="004A66E7"/>
    <w:rsid w:val="004A7284"/>
    <w:rsid w:val="004A75C4"/>
    <w:rsid w:val="004A7A40"/>
    <w:rsid w:val="004A7EB8"/>
    <w:rsid w:val="004B006F"/>
    <w:rsid w:val="004B01EB"/>
    <w:rsid w:val="004B075E"/>
    <w:rsid w:val="004B0D0B"/>
    <w:rsid w:val="004B1330"/>
    <w:rsid w:val="004B20F6"/>
    <w:rsid w:val="004B385A"/>
    <w:rsid w:val="004B3D2F"/>
    <w:rsid w:val="004B4021"/>
    <w:rsid w:val="004B4E7D"/>
    <w:rsid w:val="004B5FC9"/>
    <w:rsid w:val="004B61BA"/>
    <w:rsid w:val="004B6598"/>
    <w:rsid w:val="004B690B"/>
    <w:rsid w:val="004B778C"/>
    <w:rsid w:val="004C0448"/>
    <w:rsid w:val="004C05FE"/>
    <w:rsid w:val="004C1E1B"/>
    <w:rsid w:val="004C21AF"/>
    <w:rsid w:val="004C372D"/>
    <w:rsid w:val="004C3A66"/>
    <w:rsid w:val="004C42B2"/>
    <w:rsid w:val="004C4BC8"/>
    <w:rsid w:val="004C5625"/>
    <w:rsid w:val="004C57D3"/>
    <w:rsid w:val="004C726D"/>
    <w:rsid w:val="004C7A70"/>
    <w:rsid w:val="004D02D2"/>
    <w:rsid w:val="004D04E4"/>
    <w:rsid w:val="004D0588"/>
    <w:rsid w:val="004D1E79"/>
    <w:rsid w:val="004D20E7"/>
    <w:rsid w:val="004D3789"/>
    <w:rsid w:val="004D4362"/>
    <w:rsid w:val="004D4549"/>
    <w:rsid w:val="004D5410"/>
    <w:rsid w:val="004D59AA"/>
    <w:rsid w:val="004D5EC8"/>
    <w:rsid w:val="004D64D6"/>
    <w:rsid w:val="004D6DCF"/>
    <w:rsid w:val="004D75F0"/>
    <w:rsid w:val="004E271F"/>
    <w:rsid w:val="004E2F67"/>
    <w:rsid w:val="004E3036"/>
    <w:rsid w:val="004E3F25"/>
    <w:rsid w:val="004E458C"/>
    <w:rsid w:val="004E4665"/>
    <w:rsid w:val="004E4E97"/>
    <w:rsid w:val="004E57E0"/>
    <w:rsid w:val="004E5ABF"/>
    <w:rsid w:val="004E5BDC"/>
    <w:rsid w:val="004E6EC5"/>
    <w:rsid w:val="004E6F1A"/>
    <w:rsid w:val="004E796A"/>
    <w:rsid w:val="004F082B"/>
    <w:rsid w:val="004F0D65"/>
    <w:rsid w:val="004F181C"/>
    <w:rsid w:val="004F2AC2"/>
    <w:rsid w:val="004F3914"/>
    <w:rsid w:val="004F64CE"/>
    <w:rsid w:val="004F67BD"/>
    <w:rsid w:val="004F7C3E"/>
    <w:rsid w:val="00500FD1"/>
    <w:rsid w:val="00501FB2"/>
    <w:rsid w:val="00502AF9"/>
    <w:rsid w:val="00502B02"/>
    <w:rsid w:val="0050313C"/>
    <w:rsid w:val="00503386"/>
    <w:rsid w:val="005035B9"/>
    <w:rsid w:val="00503ED0"/>
    <w:rsid w:val="00504331"/>
    <w:rsid w:val="00504440"/>
    <w:rsid w:val="005046BF"/>
    <w:rsid w:val="005047CF"/>
    <w:rsid w:val="005048E5"/>
    <w:rsid w:val="00505AB8"/>
    <w:rsid w:val="00507289"/>
    <w:rsid w:val="005072F7"/>
    <w:rsid w:val="00507A91"/>
    <w:rsid w:val="005107A0"/>
    <w:rsid w:val="00510FC6"/>
    <w:rsid w:val="005123AC"/>
    <w:rsid w:val="00512614"/>
    <w:rsid w:val="00514284"/>
    <w:rsid w:val="00515F27"/>
    <w:rsid w:val="005161EA"/>
    <w:rsid w:val="00516B56"/>
    <w:rsid w:val="00517399"/>
    <w:rsid w:val="0052039B"/>
    <w:rsid w:val="0052110E"/>
    <w:rsid w:val="00521435"/>
    <w:rsid w:val="005230C9"/>
    <w:rsid w:val="00523457"/>
    <w:rsid w:val="00523463"/>
    <w:rsid w:val="005234CB"/>
    <w:rsid w:val="005244E5"/>
    <w:rsid w:val="0052612A"/>
    <w:rsid w:val="00527397"/>
    <w:rsid w:val="00527A88"/>
    <w:rsid w:val="00530FA4"/>
    <w:rsid w:val="00531B6D"/>
    <w:rsid w:val="00531B8F"/>
    <w:rsid w:val="00532EA7"/>
    <w:rsid w:val="00532F4A"/>
    <w:rsid w:val="005347BA"/>
    <w:rsid w:val="00534A6A"/>
    <w:rsid w:val="00535B50"/>
    <w:rsid w:val="0053625A"/>
    <w:rsid w:val="00536CE2"/>
    <w:rsid w:val="00536EEC"/>
    <w:rsid w:val="005371E3"/>
    <w:rsid w:val="00537350"/>
    <w:rsid w:val="00540AE8"/>
    <w:rsid w:val="00540DA6"/>
    <w:rsid w:val="00541AFB"/>
    <w:rsid w:val="005426AB"/>
    <w:rsid w:val="005433A9"/>
    <w:rsid w:val="0054358B"/>
    <w:rsid w:val="005446CA"/>
    <w:rsid w:val="00545435"/>
    <w:rsid w:val="00545936"/>
    <w:rsid w:val="00545A61"/>
    <w:rsid w:val="005505D6"/>
    <w:rsid w:val="00550BDA"/>
    <w:rsid w:val="00551817"/>
    <w:rsid w:val="00553425"/>
    <w:rsid w:val="005536A8"/>
    <w:rsid w:val="00554C35"/>
    <w:rsid w:val="005559B6"/>
    <w:rsid w:val="0055636A"/>
    <w:rsid w:val="00556C96"/>
    <w:rsid w:val="005572BA"/>
    <w:rsid w:val="00560C19"/>
    <w:rsid w:val="00562155"/>
    <w:rsid w:val="00562950"/>
    <w:rsid w:val="00562D16"/>
    <w:rsid w:val="00562E2D"/>
    <w:rsid w:val="00562FE9"/>
    <w:rsid w:val="0056328B"/>
    <w:rsid w:val="005637A4"/>
    <w:rsid w:val="00564050"/>
    <w:rsid w:val="0056422B"/>
    <w:rsid w:val="0056506F"/>
    <w:rsid w:val="005657BB"/>
    <w:rsid w:val="00566088"/>
    <w:rsid w:val="00566278"/>
    <w:rsid w:val="0056634A"/>
    <w:rsid w:val="00567150"/>
    <w:rsid w:val="005673A5"/>
    <w:rsid w:val="00570950"/>
    <w:rsid w:val="00570D76"/>
    <w:rsid w:val="00570E63"/>
    <w:rsid w:val="00571463"/>
    <w:rsid w:val="00572A2D"/>
    <w:rsid w:val="005741D1"/>
    <w:rsid w:val="00574FE3"/>
    <w:rsid w:val="0057619B"/>
    <w:rsid w:val="005767A5"/>
    <w:rsid w:val="00576ED2"/>
    <w:rsid w:val="00577248"/>
    <w:rsid w:val="0058100B"/>
    <w:rsid w:val="00581015"/>
    <w:rsid w:val="005815A7"/>
    <w:rsid w:val="00582551"/>
    <w:rsid w:val="00582707"/>
    <w:rsid w:val="0058299D"/>
    <w:rsid w:val="00582DC7"/>
    <w:rsid w:val="00583530"/>
    <w:rsid w:val="00583C8C"/>
    <w:rsid w:val="005846E6"/>
    <w:rsid w:val="00584D50"/>
    <w:rsid w:val="00585E2B"/>
    <w:rsid w:val="00586031"/>
    <w:rsid w:val="00586C7C"/>
    <w:rsid w:val="0058743E"/>
    <w:rsid w:val="00587483"/>
    <w:rsid w:val="00587589"/>
    <w:rsid w:val="00587A3A"/>
    <w:rsid w:val="00591385"/>
    <w:rsid w:val="005913D5"/>
    <w:rsid w:val="00591739"/>
    <w:rsid w:val="005926EB"/>
    <w:rsid w:val="00592B2C"/>
    <w:rsid w:val="005932EC"/>
    <w:rsid w:val="00593873"/>
    <w:rsid w:val="00594113"/>
    <w:rsid w:val="005941BD"/>
    <w:rsid w:val="005955EA"/>
    <w:rsid w:val="00595760"/>
    <w:rsid w:val="0059641E"/>
    <w:rsid w:val="005966CE"/>
    <w:rsid w:val="005A0A0A"/>
    <w:rsid w:val="005A0C6C"/>
    <w:rsid w:val="005A134A"/>
    <w:rsid w:val="005A1852"/>
    <w:rsid w:val="005A1BF5"/>
    <w:rsid w:val="005A1C3B"/>
    <w:rsid w:val="005A1E9A"/>
    <w:rsid w:val="005A3904"/>
    <w:rsid w:val="005A3918"/>
    <w:rsid w:val="005A4467"/>
    <w:rsid w:val="005A4DD8"/>
    <w:rsid w:val="005A57E9"/>
    <w:rsid w:val="005A5B16"/>
    <w:rsid w:val="005A5DFF"/>
    <w:rsid w:val="005A5EFA"/>
    <w:rsid w:val="005A691C"/>
    <w:rsid w:val="005A6AFB"/>
    <w:rsid w:val="005A733E"/>
    <w:rsid w:val="005A747E"/>
    <w:rsid w:val="005A75FA"/>
    <w:rsid w:val="005B06F2"/>
    <w:rsid w:val="005B1248"/>
    <w:rsid w:val="005B2471"/>
    <w:rsid w:val="005B249C"/>
    <w:rsid w:val="005B2787"/>
    <w:rsid w:val="005B2E8F"/>
    <w:rsid w:val="005B4523"/>
    <w:rsid w:val="005B5849"/>
    <w:rsid w:val="005B5B4E"/>
    <w:rsid w:val="005B5C6C"/>
    <w:rsid w:val="005C15FF"/>
    <w:rsid w:val="005C1D62"/>
    <w:rsid w:val="005C1DA9"/>
    <w:rsid w:val="005C2682"/>
    <w:rsid w:val="005C2ED1"/>
    <w:rsid w:val="005C3D87"/>
    <w:rsid w:val="005C52CB"/>
    <w:rsid w:val="005C53C8"/>
    <w:rsid w:val="005C53E7"/>
    <w:rsid w:val="005C5B83"/>
    <w:rsid w:val="005C6D78"/>
    <w:rsid w:val="005C7056"/>
    <w:rsid w:val="005C7111"/>
    <w:rsid w:val="005C73E0"/>
    <w:rsid w:val="005C7A0A"/>
    <w:rsid w:val="005C7E14"/>
    <w:rsid w:val="005D038B"/>
    <w:rsid w:val="005D070D"/>
    <w:rsid w:val="005D0F17"/>
    <w:rsid w:val="005D3F88"/>
    <w:rsid w:val="005D452D"/>
    <w:rsid w:val="005D4E00"/>
    <w:rsid w:val="005D4FBC"/>
    <w:rsid w:val="005D5DF9"/>
    <w:rsid w:val="005D733A"/>
    <w:rsid w:val="005D7C1E"/>
    <w:rsid w:val="005E079C"/>
    <w:rsid w:val="005E1BA9"/>
    <w:rsid w:val="005E1F7B"/>
    <w:rsid w:val="005E2679"/>
    <w:rsid w:val="005E2B6F"/>
    <w:rsid w:val="005E3A9E"/>
    <w:rsid w:val="005E3B55"/>
    <w:rsid w:val="005E4745"/>
    <w:rsid w:val="005E4A59"/>
    <w:rsid w:val="005E5423"/>
    <w:rsid w:val="005E6B03"/>
    <w:rsid w:val="005E6D5E"/>
    <w:rsid w:val="005E7662"/>
    <w:rsid w:val="005F06F9"/>
    <w:rsid w:val="005F2371"/>
    <w:rsid w:val="005F2D5B"/>
    <w:rsid w:val="005F2F91"/>
    <w:rsid w:val="005F33E7"/>
    <w:rsid w:val="005F35F1"/>
    <w:rsid w:val="005F3BE5"/>
    <w:rsid w:val="005F4162"/>
    <w:rsid w:val="005F4ED6"/>
    <w:rsid w:val="005F6963"/>
    <w:rsid w:val="005F77B1"/>
    <w:rsid w:val="005F7BEE"/>
    <w:rsid w:val="00600B88"/>
    <w:rsid w:val="00600EBF"/>
    <w:rsid w:val="00601A48"/>
    <w:rsid w:val="006021AE"/>
    <w:rsid w:val="00602266"/>
    <w:rsid w:val="00602872"/>
    <w:rsid w:val="00603FF4"/>
    <w:rsid w:val="0060477E"/>
    <w:rsid w:val="00605114"/>
    <w:rsid w:val="006068AC"/>
    <w:rsid w:val="00607613"/>
    <w:rsid w:val="00607F05"/>
    <w:rsid w:val="006102D3"/>
    <w:rsid w:val="00611EF2"/>
    <w:rsid w:val="006124BE"/>
    <w:rsid w:val="006136C3"/>
    <w:rsid w:val="006138DB"/>
    <w:rsid w:val="006143DC"/>
    <w:rsid w:val="006154E4"/>
    <w:rsid w:val="00615F5A"/>
    <w:rsid w:val="0061626C"/>
    <w:rsid w:val="00617363"/>
    <w:rsid w:val="00617D23"/>
    <w:rsid w:val="00620932"/>
    <w:rsid w:val="00621F82"/>
    <w:rsid w:val="00622DE0"/>
    <w:rsid w:val="00622E6B"/>
    <w:rsid w:val="00623D01"/>
    <w:rsid w:val="00623D2F"/>
    <w:rsid w:val="0062407D"/>
    <w:rsid w:val="00624194"/>
    <w:rsid w:val="006241AB"/>
    <w:rsid w:val="00624CE8"/>
    <w:rsid w:val="00625056"/>
    <w:rsid w:val="006252B1"/>
    <w:rsid w:val="00625545"/>
    <w:rsid w:val="00625F8C"/>
    <w:rsid w:val="006261E0"/>
    <w:rsid w:val="00627EEE"/>
    <w:rsid w:val="00630015"/>
    <w:rsid w:val="00630110"/>
    <w:rsid w:val="006309CD"/>
    <w:rsid w:val="006309E8"/>
    <w:rsid w:val="00630C18"/>
    <w:rsid w:val="00631A4A"/>
    <w:rsid w:val="006330BE"/>
    <w:rsid w:val="006330E8"/>
    <w:rsid w:val="00635488"/>
    <w:rsid w:val="00637979"/>
    <w:rsid w:val="006409E0"/>
    <w:rsid w:val="00641113"/>
    <w:rsid w:val="006416A4"/>
    <w:rsid w:val="00643B69"/>
    <w:rsid w:val="00644523"/>
    <w:rsid w:val="0064480C"/>
    <w:rsid w:val="006450D1"/>
    <w:rsid w:val="0064662C"/>
    <w:rsid w:val="00646D9D"/>
    <w:rsid w:val="006471A4"/>
    <w:rsid w:val="006476B3"/>
    <w:rsid w:val="00650407"/>
    <w:rsid w:val="0065041F"/>
    <w:rsid w:val="0065051C"/>
    <w:rsid w:val="00650904"/>
    <w:rsid w:val="00650B32"/>
    <w:rsid w:val="00651460"/>
    <w:rsid w:val="00651AF9"/>
    <w:rsid w:val="00652A90"/>
    <w:rsid w:val="00652DDC"/>
    <w:rsid w:val="006537C5"/>
    <w:rsid w:val="00653854"/>
    <w:rsid w:val="00653AED"/>
    <w:rsid w:val="00653F0D"/>
    <w:rsid w:val="0065404C"/>
    <w:rsid w:val="0065424F"/>
    <w:rsid w:val="00654272"/>
    <w:rsid w:val="00654AFF"/>
    <w:rsid w:val="006559B5"/>
    <w:rsid w:val="006567C5"/>
    <w:rsid w:val="00656850"/>
    <w:rsid w:val="00656A9A"/>
    <w:rsid w:val="00656E7B"/>
    <w:rsid w:val="0066068A"/>
    <w:rsid w:val="00661654"/>
    <w:rsid w:val="006639A7"/>
    <w:rsid w:val="00664606"/>
    <w:rsid w:val="00664818"/>
    <w:rsid w:val="00664D1C"/>
    <w:rsid w:val="00665547"/>
    <w:rsid w:val="00665AE7"/>
    <w:rsid w:val="006660DB"/>
    <w:rsid w:val="0066629B"/>
    <w:rsid w:val="00671F14"/>
    <w:rsid w:val="00671F28"/>
    <w:rsid w:val="006725D7"/>
    <w:rsid w:val="00672B6F"/>
    <w:rsid w:val="0067309E"/>
    <w:rsid w:val="00673BCA"/>
    <w:rsid w:val="00674EB1"/>
    <w:rsid w:val="0067669B"/>
    <w:rsid w:val="00677793"/>
    <w:rsid w:val="00680B49"/>
    <w:rsid w:val="00680D9D"/>
    <w:rsid w:val="006812E2"/>
    <w:rsid w:val="006819F0"/>
    <w:rsid w:val="00682795"/>
    <w:rsid w:val="00683858"/>
    <w:rsid w:val="00683CBF"/>
    <w:rsid w:val="0068595D"/>
    <w:rsid w:val="00685E6C"/>
    <w:rsid w:val="00686065"/>
    <w:rsid w:val="0069063B"/>
    <w:rsid w:val="00690797"/>
    <w:rsid w:val="006913AD"/>
    <w:rsid w:val="006926CF"/>
    <w:rsid w:val="00693336"/>
    <w:rsid w:val="0069374D"/>
    <w:rsid w:val="006948A3"/>
    <w:rsid w:val="00695865"/>
    <w:rsid w:val="006958FE"/>
    <w:rsid w:val="00696807"/>
    <w:rsid w:val="0069689F"/>
    <w:rsid w:val="00697461"/>
    <w:rsid w:val="006977D8"/>
    <w:rsid w:val="006979EC"/>
    <w:rsid w:val="00697AAE"/>
    <w:rsid w:val="006A10BB"/>
    <w:rsid w:val="006A28C8"/>
    <w:rsid w:val="006A2D62"/>
    <w:rsid w:val="006A3C4E"/>
    <w:rsid w:val="006A3C8E"/>
    <w:rsid w:val="006A4E0E"/>
    <w:rsid w:val="006A527B"/>
    <w:rsid w:val="006A5925"/>
    <w:rsid w:val="006A63FF"/>
    <w:rsid w:val="006A773E"/>
    <w:rsid w:val="006B03BD"/>
    <w:rsid w:val="006B21A6"/>
    <w:rsid w:val="006B34DA"/>
    <w:rsid w:val="006B42EB"/>
    <w:rsid w:val="006B559F"/>
    <w:rsid w:val="006B5DCB"/>
    <w:rsid w:val="006B60DA"/>
    <w:rsid w:val="006B7CEF"/>
    <w:rsid w:val="006C0DF1"/>
    <w:rsid w:val="006C16C0"/>
    <w:rsid w:val="006C1A94"/>
    <w:rsid w:val="006C218C"/>
    <w:rsid w:val="006C22F6"/>
    <w:rsid w:val="006C3823"/>
    <w:rsid w:val="006C3B3C"/>
    <w:rsid w:val="006C439D"/>
    <w:rsid w:val="006C4A81"/>
    <w:rsid w:val="006C5899"/>
    <w:rsid w:val="006C5A01"/>
    <w:rsid w:val="006C6D54"/>
    <w:rsid w:val="006C77DE"/>
    <w:rsid w:val="006C7970"/>
    <w:rsid w:val="006C7FB0"/>
    <w:rsid w:val="006D1B78"/>
    <w:rsid w:val="006D1CAE"/>
    <w:rsid w:val="006D20E7"/>
    <w:rsid w:val="006D28EF"/>
    <w:rsid w:val="006D463F"/>
    <w:rsid w:val="006D4B22"/>
    <w:rsid w:val="006D4B66"/>
    <w:rsid w:val="006D6AAC"/>
    <w:rsid w:val="006D6D4C"/>
    <w:rsid w:val="006D72D9"/>
    <w:rsid w:val="006D75CC"/>
    <w:rsid w:val="006D7EFD"/>
    <w:rsid w:val="006E0665"/>
    <w:rsid w:val="006E2987"/>
    <w:rsid w:val="006E5611"/>
    <w:rsid w:val="006E619B"/>
    <w:rsid w:val="006E71DD"/>
    <w:rsid w:val="006F0077"/>
    <w:rsid w:val="006F0DF5"/>
    <w:rsid w:val="006F109E"/>
    <w:rsid w:val="006F192D"/>
    <w:rsid w:val="006F3C1C"/>
    <w:rsid w:val="006F4533"/>
    <w:rsid w:val="006F4ECC"/>
    <w:rsid w:val="006F5A72"/>
    <w:rsid w:val="006F5F03"/>
    <w:rsid w:val="006F6501"/>
    <w:rsid w:val="00700B05"/>
    <w:rsid w:val="00700EFD"/>
    <w:rsid w:val="00702256"/>
    <w:rsid w:val="007028D8"/>
    <w:rsid w:val="00702B64"/>
    <w:rsid w:val="00702DF3"/>
    <w:rsid w:val="00703132"/>
    <w:rsid w:val="007037F2"/>
    <w:rsid w:val="00703D86"/>
    <w:rsid w:val="00705431"/>
    <w:rsid w:val="00705F99"/>
    <w:rsid w:val="00706FAC"/>
    <w:rsid w:val="00707167"/>
    <w:rsid w:val="007073C4"/>
    <w:rsid w:val="007075D6"/>
    <w:rsid w:val="00707DB0"/>
    <w:rsid w:val="0071248B"/>
    <w:rsid w:val="007130EC"/>
    <w:rsid w:val="0071342E"/>
    <w:rsid w:val="007138C3"/>
    <w:rsid w:val="00714A8A"/>
    <w:rsid w:val="00714BCE"/>
    <w:rsid w:val="00715472"/>
    <w:rsid w:val="007160A6"/>
    <w:rsid w:val="0071761C"/>
    <w:rsid w:val="00717DC1"/>
    <w:rsid w:val="007203E7"/>
    <w:rsid w:val="00721985"/>
    <w:rsid w:val="00721C71"/>
    <w:rsid w:val="00721FDF"/>
    <w:rsid w:val="0072214E"/>
    <w:rsid w:val="0072216F"/>
    <w:rsid w:val="00722E39"/>
    <w:rsid w:val="00722FB3"/>
    <w:rsid w:val="007235A2"/>
    <w:rsid w:val="00723A16"/>
    <w:rsid w:val="0072407E"/>
    <w:rsid w:val="00724CD3"/>
    <w:rsid w:val="00725B19"/>
    <w:rsid w:val="00726ABB"/>
    <w:rsid w:val="00726F07"/>
    <w:rsid w:val="0072796D"/>
    <w:rsid w:val="007279A0"/>
    <w:rsid w:val="00727AB3"/>
    <w:rsid w:val="00730D57"/>
    <w:rsid w:val="00730F1E"/>
    <w:rsid w:val="007310C6"/>
    <w:rsid w:val="00731C61"/>
    <w:rsid w:val="00732256"/>
    <w:rsid w:val="0073291E"/>
    <w:rsid w:val="007330C2"/>
    <w:rsid w:val="00733AFF"/>
    <w:rsid w:val="00733B87"/>
    <w:rsid w:val="0073476A"/>
    <w:rsid w:val="00734AC9"/>
    <w:rsid w:val="00737361"/>
    <w:rsid w:val="007373AA"/>
    <w:rsid w:val="00737459"/>
    <w:rsid w:val="00740333"/>
    <w:rsid w:val="00740909"/>
    <w:rsid w:val="00742686"/>
    <w:rsid w:val="00742827"/>
    <w:rsid w:val="00742CF5"/>
    <w:rsid w:val="007433FB"/>
    <w:rsid w:val="007439FE"/>
    <w:rsid w:val="00743E3B"/>
    <w:rsid w:val="00746A07"/>
    <w:rsid w:val="00750823"/>
    <w:rsid w:val="00750C52"/>
    <w:rsid w:val="0075193F"/>
    <w:rsid w:val="00751F48"/>
    <w:rsid w:val="007535EA"/>
    <w:rsid w:val="00753CF3"/>
    <w:rsid w:val="00756150"/>
    <w:rsid w:val="00756A45"/>
    <w:rsid w:val="007609A9"/>
    <w:rsid w:val="00760A9B"/>
    <w:rsid w:val="00760DB3"/>
    <w:rsid w:val="007616C4"/>
    <w:rsid w:val="00761AC3"/>
    <w:rsid w:val="00761FCB"/>
    <w:rsid w:val="00762C1F"/>
    <w:rsid w:val="00763000"/>
    <w:rsid w:val="0076466E"/>
    <w:rsid w:val="00765D14"/>
    <w:rsid w:val="0076668F"/>
    <w:rsid w:val="007669DE"/>
    <w:rsid w:val="007670A3"/>
    <w:rsid w:val="00767C00"/>
    <w:rsid w:val="00767EA9"/>
    <w:rsid w:val="0077185B"/>
    <w:rsid w:val="00771FDB"/>
    <w:rsid w:val="007727FC"/>
    <w:rsid w:val="0077397B"/>
    <w:rsid w:val="007747B3"/>
    <w:rsid w:val="007749E7"/>
    <w:rsid w:val="00775690"/>
    <w:rsid w:val="007777DC"/>
    <w:rsid w:val="007801FE"/>
    <w:rsid w:val="00780A1D"/>
    <w:rsid w:val="007816B9"/>
    <w:rsid w:val="00781BC8"/>
    <w:rsid w:val="00783726"/>
    <w:rsid w:val="00784CEB"/>
    <w:rsid w:val="00784F52"/>
    <w:rsid w:val="007858C9"/>
    <w:rsid w:val="00785A7B"/>
    <w:rsid w:val="007863A3"/>
    <w:rsid w:val="00786855"/>
    <w:rsid w:val="0078789C"/>
    <w:rsid w:val="007900F9"/>
    <w:rsid w:val="00790265"/>
    <w:rsid w:val="007906AF"/>
    <w:rsid w:val="00790CC6"/>
    <w:rsid w:val="00790D99"/>
    <w:rsid w:val="00791AD7"/>
    <w:rsid w:val="00791DCA"/>
    <w:rsid w:val="007928A4"/>
    <w:rsid w:val="00792F60"/>
    <w:rsid w:val="00793CD5"/>
    <w:rsid w:val="0079415D"/>
    <w:rsid w:val="007947DE"/>
    <w:rsid w:val="007969DA"/>
    <w:rsid w:val="00796E59"/>
    <w:rsid w:val="00797063"/>
    <w:rsid w:val="0079787E"/>
    <w:rsid w:val="00797AF2"/>
    <w:rsid w:val="00797E7C"/>
    <w:rsid w:val="007A03E5"/>
    <w:rsid w:val="007A0B14"/>
    <w:rsid w:val="007A0EAF"/>
    <w:rsid w:val="007A2BA0"/>
    <w:rsid w:val="007A2ED1"/>
    <w:rsid w:val="007A416B"/>
    <w:rsid w:val="007A5299"/>
    <w:rsid w:val="007A5DA8"/>
    <w:rsid w:val="007A665E"/>
    <w:rsid w:val="007A6E0D"/>
    <w:rsid w:val="007A716F"/>
    <w:rsid w:val="007B0047"/>
    <w:rsid w:val="007B03C3"/>
    <w:rsid w:val="007B07BF"/>
    <w:rsid w:val="007B1EBD"/>
    <w:rsid w:val="007B2F0B"/>
    <w:rsid w:val="007B30FF"/>
    <w:rsid w:val="007B3FF1"/>
    <w:rsid w:val="007B4017"/>
    <w:rsid w:val="007B4098"/>
    <w:rsid w:val="007B4B45"/>
    <w:rsid w:val="007B4F28"/>
    <w:rsid w:val="007B5323"/>
    <w:rsid w:val="007B56DA"/>
    <w:rsid w:val="007B6631"/>
    <w:rsid w:val="007B7483"/>
    <w:rsid w:val="007C0997"/>
    <w:rsid w:val="007C0CE2"/>
    <w:rsid w:val="007C1C42"/>
    <w:rsid w:val="007C2C55"/>
    <w:rsid w:val="007C3760"/>
    <w:rsid w:val="007C3B23"/>
    <w:rsid w:val="007C3E30"/>
    <w:rsid w:val="007C4264"/>
    <w:rsid w:val="007C4B70"/>
    <w:rsid w:val="007C553C"/>
    <w:rsid w:val="007C62AF"/>
    <w:rsid w:val="007C75FC"/>
    <w:rsid w:val="007D100F"/>
    <w:rsid w:val="007D4EAB"/>
    <w:rsid w:val="007D5301"/>
    <w:rsid w:val="007D5CAD"/>
    <w:rsid w:val="007D5F64"/>
    <w:rsid w:val="007D6783"/>
    <w:rsid w:val="007E05CC"/>
    <w:rsid w:val="007E0995"/>
    <w:rsid w:val="007E0C7D"/>
    <w:rsid w:val="007E1667"/>
    <w:rsid w:val="007E1787"/>
    <w:rsid w:val="007E2B2D"/>
    <w:rsid w:val="007E2F89"/>
    <w:rsid w:val="007E2FFA"/>
    <w:rsid w:val="007E493E"/>
    <w:rsid w:val="007E5467"/>
    <w:rsid w:val="007E6807"/>
    <w:rsid w:val="007E6AC9"/>
    <w:rsid w:val="007F02F4"/>
    <w:rsid w:val="007F0F8E"/>
    <w:rsid w:val="007F1811"/>
    <w:rsid w:val="007F2148"/>
    <w:rsid w:val="007F21B8"/>
    <w:rsid w:val="007F26F0"/>
    <w:rsid w:val="007F28D3"/>
    <w:rsid w:val="007F3395"/>
    <w:rsid w:val="007F39A7"/>
    <w:rsid w:val="007F57BA"/>
    <w:rsid w:val="00800487"/>
    <w:rsid w:val="008007B9"/>
    <w:rsid w:val="008010AA"/>
    <w:rsid w:val="00801D72"/>
    <w:rsid w:val="00803EBD"/>
    <w:rsid w:val="00803EE2"/>
    <w:rsid w:val="00805205"/>
    <w:rsid w:val="00805384"/>
    <w:rsid w:val="00806044"/>
    <w:rsid w:val="008061E4"/>
    <w:rsid w:val="0080668F"/>
    <w:rsid w:val="008066C0"/>
    <w:rsid w:val="00810029"/>
    <w:rsid w:val="0081089A"/>
    <w:rsid w:val="00811496"/>
    <w:rsid w:val="00812079"/>
    <w:rsid w:val="008122F4"/>
    <w:rsid w:val="00812631"/>
    <w:rsid w:val="00812814"/>
    <w:rsid w:val="008129A4"/>
    <w:rsid w:val="00812C5C"/>
    <w:rsid w:val="00812ECF"/>
    <w:rsid w:val="008131BA"/>
    <w:rsid w:val="00813734"/>
    <w:rsid w:val="008140CB"/>
    <w:rsid w:val="00814DD2"/>
    <w:rsid w:val="0081653A"/>
    <w:rsid w:val="00816563"/>
    <w:rsid w:val="00816F2D"/>
    <w:rsid w:val="008173A0"/>
    <w:rsid w:val="0081764C"/>
    <w:rsid w:val="00817C32"/>
    <w:rsid w:val="00821087"/>
    <w:rsid w:val="00821D96"/>
    <w:rsid w:val="0082269A"/>
    <w:rsid w:val="00822AE1"/>
    <w:rsid w:val="00822CFE"/>
    <w:rsid w:val="0082337E"/>
    <w:rsid w:val="00824089"/>
    <w:rsid w:val="00824F11"/>
    <w:rsid w:val="0082617F"/>
    <w:rsid w:val="008263C6"/>
    <w:rsid w:val="008267F9"/>
    <w:rsid w:val="00826DF8"/>
    <w:rsid w:val="00827A52"/>
    <w:rsid w:val="0083076D"/>
    <w:rsid w:val="00831535"/>
    <w:rsid w:val="00832043"/>
    <w:rsid w:val="00832B4B"/>
    <w:rsid w:val="008341E4"/>
    <w:rsid w:val="008343BF"/>
    <w:rsid w:val="00834EDC"/>
    <w:rsid w:val="0083518C"/>
    <w:rsid w:val="00835535"/>
    <w:rsid w:val="0083589B"/>
    <w:rsid w:val="0083589D"/>
    <w:rsid w:val="00835B06"/>
    <w:rsid w:val="00835FD5"/>
    <w:rsid w:val="008376F9"/>
    <w:rsid w:val="008377C8"/>
    <w:rsid w:val="00837DE9"/>
    <w:rsid w:val="00840957"/>
    <w:rsid w:val="0084101E"/>
    <w:rsid w:val="00841341"/>
    <w:rsid w:val="0084188B"/>
    <w:rsid w:val="00842A79"/>
    <w:rsid w:val="0084389B"/>
    <w:rsid w:val="008449F8"/>
    <w:rsid w:val="00844B65"/>
    <w:rsid w:val="0084520C"/>
    <w:rsid w:val="00845337"/>
    <w:rsid w:val="00847ECC"/>
    <w:rsid w:val="00847EEB"/>
    <w:rsid w:val="00850FF6"/>
    <w:rsid w:val="00851627"/>
    <w:rsid w:val="008520B1"/>
    <w:rsid w:val="00852147"/>
    <w:rsid w:val="00852500"/>
    <w:rsid w:val="00852693"/>
    <w:rsid w:val="00852852"/>
    <w:rsid w:val="00852B87"/>
    <w:rsid w:val="008531D2"/>
    <w:rsid w:val="00853A30"/>
    <w:rsid w:val="008543C0"/>
    <w:rsid w:val="00854B8B"/>
    <w:rsid w:val="00854C36"/>
    <w:rsid w:val="008550C5"/>
    <w:rsid w:val="008559C1"/>
    <w:rsid w:val="00856F71"/>
    <w:rsid w:val="008577BC"/>
    <w:rsid w:val="00857A7E"/>
    <w:rsid w:val="00857CA5"/>
    <w:rsid w:val="00860FDF"/>
    <w:rsid w:val="00861299"/>
    <w:rsid w:val="00861BAD"/>
    <w:rsid w:val="00861FF4"/>
    <w:rsid w:val="00862CAF"/>
    <w:rsid w:val="00863923"/>
    <w:rsid w:val="008643A0"/>
    <w:rsid w:val="00864598"/>
    <w:rsid w:val="008653BD"/>
    <w:rsid w:val="00865EAF"/>
    <w:rsid w:val="00866361"/>
    <w:rsid w:val="0086722A"/>
    <w:rsid w:val="00867661"/>
    <w:rsid w:val="008700DC"/>
    <w:rsid w:val="00870261"/>
    <w:rsid w:val="00871070"/>
    <w:rsid w:val="00871EB9"/>
    <w:rsid w:val="00872554"/>
    <w:rsid w:val="008725FC"/>
    <w:rsid w:val="00873261"/>
    <w:rsid w:val="00873F25"/>
    <w:rsid w:val="0087412D"/>
    <w:rsid w:val="008744F6"/>
    <w:rsid w:val="00874F8F"/>
    <w:rsid w:val="00875AC1"/>
    <w:rsid w:val="0087629D"/>
    <w:rsid w:val="0087700D"/>
    <w:rsid w:val="008774CC"/>
    <w:rsid w:val="00877F52"/>
    <w:rsid w:val="00880677"/>
    <w:rsid w:val="00880FA5"/>
    <w:rsid w:val="0088153E"/>
    <w:rsid w:val="00882037"/>
    <w:rsid w:val="00883314"/>
    <w:rsid w:val="0088340E"/>
    <w:rsid w:val="0088491D"/>
    <w:rsid w:val="008856E2"/>
    <w:rsid w:val="00886803"/>
    <w:rsid w:val="00887D2E"/>
    <w:rsid w:val="00887EC0"/>
    <w:rsid w:val="00890AF7"/>
    <w:rsid w:val="00892C90"/>
    <w:rsid w:val="00893031"/>
    <w:rsid w:val="008931CF"/>
    <w:rsid w:val="00894829"/>
    <w:rsid w:val="0089489B"/>
    <w:rsid w:val="00894EB0"/>
    <w:rsid w:val="00897BEA"/>
    <w:rsid w:val="008A1263"/>
    <w:rsid w:val="008A1676"/>
    <w:rsid w:val="008A20CA"/>
    <w:rsid w:val="008A2697"/>
    <w:rsid w:val="008A3F16"/>
    <w:rsid w:val="008A4789"/>
    <w:rsid w:val="008A5771"/>
    <w:rsid w:val="008A5CB4"/>
    <w:rsid w:val="008A5CDC"/>
    <w:rsid w:val="008A5D68"/>
    <w:rsid w:val="008A6978"/>
    <w:rsid w:val="008A7BF6"/>
    <w:rsid w:val="008B1F09"/>
    <w:rsid w:val="008B34E6"/>
    <w:rsid w:val="008B372A"/>
    <w:rsid w:val="008B38B2"/>
    <w:rsid w:val="008B5038"/>
    <w:rsid w:val="008B5681"/>
    <w:rsid w:val="008B66AE"/>
    <w:rsid w:val="008B683B"/>
    <w:rsid w:val="008B69DB"/>
    <w:rsid w:val="008B7464"/>
    <w:rsid w:val="008B7ECD"/>
    <w:rsid w:val="008C0AC0"/>
    <w:rsid w:val="008C1CA9"/>
    <w:rsid w:val="008C1E60"/>
    <w:rsid w:val="008C2B07"/>
    <w:rsid w:val="008C2BCE"/>
    <w:rsid w:val="008C3F88"/>
    <w:rsid w:val="008C49D1"/>
    <w:rsid w:val="008C54C0"/>
    <w:rsid w:val="008C5F87"/>
    <w:rsid w:val="008C735A"/>
    <w:rsid w:val="008C7E0C"/>
    <w:rsid w:val="008D021F"/>
    <w:rsid w:val="008D13C4"/>
    <w:rsid w:val="008D19CB"/>
    <w:rsid w:val="008D25B9"/>
    <w:rsid w:val="008D2684"/>
    <w:rsid w:val="008D4135"/>
    <w:rsid w:val="008D41E3"/>
    <w:rsid w:val="008D4309"/>
    <w:rsid w:val="008D44C1"/>
    <w:rsid w:val="008D4B2F"/>
    <w:rsid w:val="008D4B8E"/>
    <w:rsid w:val="008D5CE9"/>
    <w:rsid w:val="008D723A"/>
    <w:rsid w:val="008E01ED"/>
    <w:rsid w:val="008E0664"/>
    <w:rsid w:val="008E08D5"/>
    <w:rsid w:val="008E1668"/>
    <w:rsid w:val="008E25BB"/>
    <w:rsid w:val="008E3121"/>
    <w:rsid w:val="008E3402"/>
    <w:rsid w:val="008E48AE"/>
    <w:rsid w:val="008E4FDF"/>
    <w:rsid w:val="008E5299"/>
    <w:rsid w:val="008E651A"/>
    <w:rsid w:val="008E65DC"/>
    <w:rsid w:val="008E7006"/>
    <w:rsid w:val="008E7860"/>
    <w:rsid w:val="008F0129"/>
    <w:rsid w:val="008F0137"/>
    <w:rsid w:val="008F0309"/>
    <w:rsid w:val="008F1576"/>
    <w:rsid w:val="008F1CC1"/>
    <w:rsid w:val="008F275B"/>
    <w:rsid w:val="008F29AD"/>
    <w:rsid w:val="008F2BC5"/>
    <w:rsid w:val="008F3528"/>
    <w:rsid w:val="008F3D32"/>
    <w:rsid w:val="008F3F5B"/>
    <w:rsid w:val="008F40DA"/>
    <w:rsid w:val="008F4C29"/>
    <w:rsid w:val="008F506E"/>
    <w:rsid w:val="008F5F32"/>
    <w:rsid w:val="008F6042"/>
    <w:rsid w:val="008F63F9"/>
    <w:rsid w:val="008F6480"/>
    <w:rsid w:val="008F6495"/>
    <w:rsid w:val="008F73CA"/>
    <w:rsid w:val="008F77AA"/>
    <w:rsid w:val="008F7A18"/>
    <w:rsid w:val="008F7D14"/>
    <w:rsid w:val="008F7F66"/>
    <w:rsid w:val="008F7F9F"/>
    <w:rsid w:val="00900940"/>
    <w:rsid w:val="00901C0D"/>
    <w:rsid w:val="00901CF5"/>
    <w:rsid w:val="00901FE9"/>
    <w:rsid w:val="0090218B"/>
    <w:rsid w:val="00904766"/>
    <w:rsid w:val="00905E9D"/>
    <w:rsid w:val="0090689A"/>
    <w:rsid w:val="009076D3"/>
    <w:rsid w:val="00910865"/>
    <w:rsid w:val="00911193"/>
    <w:rsid w:val="00911826"/>
    <w:rsid w:val="00911A95"/>
    <w:rsid w:val="00911D75"/>
    <w:rsid w:val="00911F1B"/>
    <w:rsid w:val="00912A8D"/>
    <w:rsid w:val="00913579"/>
    <w:rsid w:val="00913C83"/>
    <w:rsid w:val="0091406E"/>
    <w:rsid w:val="0091445B"/>
    <w:rsid w:val="009153BF"/>
    <w:rsid w:val="009156C7"/>
    <w:rsid w:val="00915786"/>
    <w:rsid w:val="00915BFF"/>
    <w:rsid w:val="00916548"/>
    <w:rsid w:val="00916C86"/>
    <w:rsid w:val="009205DA"/>
    <w:rsid w:val="00920EA6"/>
    <w:rsid w:val="00921681"/>
    <w:rsid w:val="00922A12"/>
    <w:rsid w:val="009237F9"/>
    <w:rsid w:val="009246DC"/>
    <w:rsid w:val="00924CEB"/>
    <w:rsid w:val="00926E64"/>
    <w:rsid w:val="00930CAD"/>
    <w:rsid w:val="009310A1"/>
    <w:rsid w:val="009327D3"/>
    <w:rsid w:val="00932C36"/>
    <w:rsid w:val="00932D06"/>
    <w:rsid w:val="00932F2B"/>
    <w:rsid w:val="00933AA3"/>
    <w:rsid w:val="00934CF0"/>
    <w:rsid w:val="00937C3E"/>
    <w:rsid w:val="00937EF8"/>
    <w:rsid w:val="009401F0"/>
    <w:rsid w:val="00941328"/>
    <w:rsid w:val="00942091"/>
    <w:rsid w:val="0094220B"/>
    <w:rsid w:val="00942429"/>
    <w:rsid w:val="00942DB4"/>
    <w:rsid w:val="00943A32"/>
    <w:rsid w:val="00943E21"/>
    <w:rsid w:val="00945162"/>
    <w:rsid w:val="00945A38"/>
    <w:rsid w:val="00946AA9"/>
    <w:rsid w:val="0094713E"/>
    <w:rsid w:val="00947FAD"/>
    <w:rsid w:val="00950570"/>
    <w:rsid w:val="00951915"/>
    <w:rsid w:val="00951A76"/>
    <w:rsid w:val="00952056"/>
    <w:rsid w:val="009529FC"/>
    <w:rsid w:val="00953A89"/>
    <w:rsid w:val="00953EA1"/>
    <w:rsid w:val="00954576"/>
    <w:rsid w:val="00954579"/>
    <w:rsid w:val="009558EF"/>
    <w:rsid w:val="00956B03"/>
    <w:rsid w:val="00957A1C"/>
    <w:rsid w:val="00961A0B"/>
    <w:rsid w:val="00961C87"/>
    <w:rsid w:val="00962217"/>
    <w:rsid w:val="00962517"/>
    <w:rsid w:val="009636B1"/>
    <w:rsid w:val="009640E2"/>
    <w:rsid w:val="009640EB"/>
    <w:rsid w:val="009641C4"/>
    <w:rsid w:val="00964F05"/>
    <w:rsid w:val="009717C4"/>
    <w:rsid w:val="009724F5"/>
    <w:rsid w:val="009725D5"/>
    <w:rsid w:val="00972F79"/>
    <w:rsid w:val="009732F8"/>
    <w:rsid w:val="009745BA"/>
    <w:rsid w:val="0097466C"/>
    <w:rsid w:val="009755B3"/>
    <w:rsid w:val="00976159"/>
    <w:rsid w:val="0097617B"/>
    <w:rsid w:val="009761ED"/>
    <w:rsid w:val="0097622E"/>
    <w:rsid w:val="009772A9"/>
    <w:rsid w:val="00977FCF"/>
    <w:rsid w:val="0098259F"/>
    <w:rsid w:val="00983842"/>
    <w:rsid w:val="00984020"/>
    <w:rsid w:val="00984079"/>
    <w:rsid w:val="00985568"/>
    <w:rsid w:val="009857B3"/>
    <w:rsid w:val="0098613F"/>
    <w:rsid w:val="0098722A"/>
    <w:rsid w:val="009879B7"/>
    <w:rsid w:val="00990955"/>
    <w:rsid w:val="00990CF7"/>
    <w:rsid w:val="009914D4"/>
    <w:rsid w:val="0099167B"/>
    <w:rsid w:val="00991891"/>
    <w:rsid w:val="00992288"/>
    <w:rsid w:val="00994134"/>
    <w:rsid w:val="00995773"/>
    <w:rsid w:val="00995C5E"/>
    <w:rsid w:val="00995EF9"/>
    <w:rsid w:val="00995F9B"/>
    <w:rsid w:val="00997839"/>
    <w:rsid w:val="009A061A"/>
    <w:rsid w:val="009A12CB"/>
    <w:rsid w:val="009A2BE1"/>
    <w:rsid w:val="009A39C9"/>
    <w:rsid w:val="009A400D"/>
    <w:rsid w:val="009A4B25"/>
    <w:rsid w:val="009A50DB"/>
    <w:rsid w:val="009A6E2C"/>
    <w:rsid w:val="009A7BC4"/>
    <w:rsid w:val="009B15F3"/>
    <w:rsid w:val="009B1E72"/>
    <w:rsid w:val="009B2C46"/>
    <w:rsid w:val="009B2E38"/>
    <w:rsid w:val="009B3616"/>
    <w:rsid w:val="009B38F7"/>
    <w:rsid w:val="009B5C74"/>
    <w:rsid w:val="009B669F"/>
    <w:rsid w:val="009C02C5"/>
    <w:rsid w:val="009C0777"/>
    <w:rsid w:val="009C2452"/>
    <w:rsid w:val="009C3575"/>
    <w:rsid w:val="009C4C92"/>
    <w:rsid w:val="009C5B35"/>
    <w:rsid w:val="009C67E9"/>
    <w:rsid w:val="009C75D9"/>
    <w:rsid w:val="009C7646"/>
    <w:rsid w:val="009D07B1"/>
    <w:rsid w:val="009D1157"/>
    <w:rsid w:val="009D1F99"/>
    <w:rsid w:val="009D31C8"/>
    <w:rsid w:val="009D4149"/>
    <w:rsid w:val="009D4351"/>
    <w:rsid w:val="009D6644"/>
    <w:rsid w:val="009D7193"/>
    <w:rsid w:val="009D7A6F"/>
    <w:rsid w:val="009D7CBD"/>
    <w:rsid w:val="009E0064"/>
    <w:rsid w:val="009E0CC6"/>
    <w:rsid w:val="009E2197"/>
    <w:rsid w:val="009E44C5"/>
    <w:rsid w:val="009E5803"/>
    <w:rsid w:val="009E5C5C"/>
    <w:rsid w:val="009E66BB"/>
    <w:rsid w:val="009E6A24"/>
    <w:rsid w:val="009F08A6"/>
    <w:rsid w:val="009F11D8"/>
    <w:rsid w:val="009F1E19"/>
    <w:rsid w:val="009F1F34"/>
    <w:rsid w:val="009F23C0"/>
    <w:rsid w:val="009F2B25"/>
    <w:rsid w:val="009F348A"/>
    <w:rsid w:val="009F373E"/>
    <w:rsid w:val="009F3B76"/>
    <w:rsid w:val="009F442F"/>
    <w:rsid w:val="009F4A41"/>
    <w:rsid w:val="009F5958"/>
    <w:rsid w:val="009F5B02"/>
    <w:rsid w:val="009F5CCF"/>
    <w:rsid w:val="009F63B4"/>
    <w:rsid w:val="009F6BD3"/>
    <w:rsid w:val="00A00107"/>
    <w:rsid w:val="00A00D55"/>
    <w:rsid w:val="00A00F0D"/>
    <w:rsid w:val="00A012C9"/>
    <w:rsid w:val="00A027E6"/>
    <w:rsid w:val="00A0322C"/>
    <w:rsid w:val="00A039B2"/>
    <w:rsid w:val="00A0513C"/>
    <w:rsid w:val="00A053E2"/>
    <w:rsid w:val="00A055D5"/>
    <w:rsid w:val="00A06302"/>
    <w:rsid w:val="00A07618"/>
    <w:rsid w:val="00A10114"/>
    <w:rsid w:val="00A10C4B"/>
    <w:rsid w:val="00A118AF"/>
    <w:rsid w:val="00A11ADF"/>
    <w:rsid w:val="00A12AF8"/>
    <w:rsid w:val="00A13497"/>
    <w:rsid w:val="00A13788"/>
    <w:rsid w:val="00A1416F"/>
    <w:rsid w:val="00A1530A"/>
    <w:rsid w:val="00A15396"/>
    <w:rsid w:val="00A16DB7"/>
    <w:rsid w:val="00A17DF7"/>
    <w:rsid w:val="00A21343"/>
    <w:rsid w:val="00A2138D"/>
    <w:rsid w:val="00A2178E"/>
    <w:rsid w:val="00A219F2"/>
    <w:rsid w:val="00A221E2"/>
    <w:rsid w:val="00A231E6"/>
    <w:rsid w:val="00A236E9"/>
    <w:rsid w:val="00A23953"/>
    <w:rsid w:val="00A23A06"/>
    <w:rsid w:val="00A23E88"/>
    <w:rsid w:val="00A23F00"/>
    <w:rsid w:val="00A2458C"/>
    <w:rsid w:val="00A267A1"/>
    <w:rsid w:val="00A26AE0"/>
    <w:rsid w:val="00A26DC0"/>
    <w:rsid w:val="00A278B8"/>
    <w:rsid w:val="00A309C0"/>
    <w:rsid w:val="00A30C88"/>
    <w:rsid w:val="00A30EF8"/>
    <w:rsid w:val="00A30F70"/>
    <w:rsid w:val="00A31AD4"/>
    <w:rsid w:val="00A31FBE"/>
    <w:rsid w:val="00A31FC8"/>
    <w:rsid w:val="00A34C5F"/>
    <w:rsid w:val="00A373E8"/>
    <w:rsid w:val="00A37709"/>
    <w:rsid w:val="00A3791B"/>
    <w:rsid w:val="00A407F2"/>
    <w:rsid w:val="00A408E0"/>
    <w:rsid w:val="00A414F3"/>
    <w:rsid w:val="00A41FE1"/>
    <w:rsid w:val="00A42DD8"/>
    <w:rsid w:val="00A439A2"/>
    <w:rsid w:val="00A44608"/>
    <w:rsid w:val="00A45D47"/>
    <w:rsid w:val="00A4622B"/>
    <w:rsid w:val="00A463B9"/>
    <w:rsid w:val="00A4641E"/>
    <w:rsid w:val="00A464C3"/>
    <w:rsid w:val="00A4666E"/>
    <w:rsid w:val="00A46D2A"/>
    <w:rsid w:val="00A47F45"/>
    <w:rsid w:val="00A50AF0"/>
    <w:rsid w:val="00A50EDA"/>
    <w:rsid w:val="00A5132D"/>
    <w:rsid w:val="00A51460"/>
    <w:rsid w:val="00A52708"/>
    <w:rsid w:val="00A53877"/>
    <w:rsid w:val="00A542CF"/>
    <w:rsid w:val="00A554F2"/>
    <w:rsid w:val="00A55F21"/>
    <w:rsid w:val="00A60062"/>
    <w:rsid w:val="00A61352"/>
    <w:rsid w:val="00A61BEA"/>
    <w:rsid w:val="00A6201A"/>
    <w:rsid w:val="00A62121"/>
    <w:rsid w:val="00A6213F"/>
    <w:rsid w:val="00A64257"/>
    <w:rsid w:val="00A64BC3"/>
    <w:rsid w:val="00A65C79"/>
    <w:rsid w:val="00A65D8F"/>
    <w:rsid w:val="00A665A4"/>
    <w:rsid w:val="00A6662B"/>
    <w:rsid w:val="00A66CEB"/>
    <w:rsid w:val="00A6738C"/>
    <w:rsid w:val="00A700DB"/>
    <w:rsid w:val="00A7067D"/>
    <w:rsid w:val="00A7165E"/>
    <w:rsid w:val="00A7301E"/>
    <w:rsid w:val="00A75D8E"/>
    <w:rsid w:val="00A760DC"/>
    <w:rsid w:val="00A762FD"/>
    <w:rsid w:val="00A76E58"/>
    <w:rsid w:val="00A77084"/>
    <w:rsid w:val="00A77716"/>
    <w:rsid w:val="00A800FC"/>
    <w:rsid w:val="00A809B1"/>
    <w:rsid w:val="00A816BA"/>
    <w:rsid w:val="00A83A7E"/>
    <w:rsid w:val="00A83E82"/>
    <w:rsid w:val="00A84B8F"/>
    <w:rsid w:val="00A84D24"/>
    <w:rsid w:val="00A85EC5"/>
    <w:rsid w:val="00A87306"/>
    <w:rsid w:val="00A87939"/>
    <w:rsid w:val="00A87E91"/>
    <w:rsid w:val="00A90D7A"/>
    <w:rsid w:val="00A914F2"/>
    <w:rsid w:val="00A91DC4"/>
    <w:rsid w:val="00A93382"/>
    <w:rsid w:val="00A94743"/>
    <w:rsid w:val="00A952DF"/>
    <w:rsid w:val="00A96204"/>
    <w:rsid w:val="00A964D3"/>
    <w:rsid w:val="00A9697F"/>
    <w:rsid w:val="00A96984"/>
    <w:rsid w:val="00A97E5D"/>
    <w:rsid w:val="00AA0217"/>
    <w:rsid w:val="00AA2F0B"/>
    <w:rsid w:val="00AA3543"/>
    <w:rsid w:val="00AA3AD9"/>
    <w:rsid w:val="00AA4205"/>
    <w:rsid w:val="00AA4974"/>
    <w:rsid w:val="00AA58B2"/>
    <w:rsid w:val="00AA6478"/>
    <w:rsid w:val="00AA688B"/>
    <w:rsid w:val="00AA7904"/>
    <w:rsid w:val="00AA7BA5"/>
    <w:rsid w:val="00AB0370"/>
    <w:rsid w:val="00AB0752"/>
    <w:rsid w:val="00AB13B6"/>
    <w:rsid w:val="00AB27EE"/>
    <w:rsid w:val="00AB29E9"/>
    <w:rsid w:val="00AB2A2D"/>
    <w:rsid w:val="00AB36B3"/>
    <w:rsid w:val="00AB3A6F"/>
    <w:rsid w:val="00AB3AFF"/>
    <w:rsid w:val="00AB523A"/>
    <w:rsid w:val="00AB5539"/>
    <w:rsid w:val="00AB6489"/>
    <w:rsid w:val="00AB665F"/>
    <w:rsid w:val="00AB72DE"/>
    <w:rsid w:val="00AB75A4"/>
    <w:rsid w:val="00AC0674"/>
    <w:rsid w:val="00AC0A6C"/>
    <w:rsid w:val="00AC18C2"/>
    <w:rsid w:val="00AC268D"/>
    <w:rsid w:val="00AC38DD"/>
    <w:rsid w:val="00AC3D63"/>
    <w:rsid w:val="00AC3D8C"/>
    <w:rsid w:val="00AC491A"/>
    <w:rsid w:val="00AC54C4"/>
    <w:rsid w:val="00AC5E77"/>
    <w:rsid w:val="00AC6A98"/>
    <w:rsid w:val="00AC7BE9"/>
    <w:rsid w:val="00AD0626"/>
    <w:rsid w:val="00AD1782"/>
    <w:rsid w:val="00AD185D"/>
    <w:rsid w:val="00AD1908"/>
    <w:rsid w:val="00AD2603"/>
    <w:rsid w:val="00AD2EB6"/>
    <w:rsid w:val="00AD332A"/>
    <w:rsid w:val="00AD41F5"/>
    <w:rsid w:val="00AD4E94"/>
    <w:rsid w:val="00AD53AE"/>
    <w:rsid w:val="00AD7395"/>
    <w:rsid w:val="00AE0D4D"/>
    <w:rsid w:val="00AE1A9A"/>
    <w:rsid w:val="00AE2703"/>
    <w:rsid w:val="00AE3139"/>
    <w:rsid w:val="00AE3327"/>
    <w:rsid w:val="00AE3643"/>
    <w:rsid w:val="00AE4300"/>
    <w:rsid w:val="00AE56FC"/>
    <w:rsid w:val="00AE5C4F"/>
    <w:rsid w:val="00AE641B"/>
    <w:rsid w:val="00AE656B"/>
    <w:rsid w:val="00AE68E8"/>
    <w:rsid w:val="00AE6A36"/>
    <w:rsid w:val="00AE6B30"/>
    <w:rsid w:val="00AE6CA3"/>
    <w:rsid w:val="00AE759E"/>
    <w:rsid w:val="00AE795F"/>
    <w:rsid w:val="00AE7EB2"/>
    <w:rsid w:val="00AF1247"/>
    <w:rsid w:val="00AF1F8F"/>
    <w:rsid w:val="00AF26AC"/>
    <w:rsid w:val="00AF3192"/>
    <w:rsid w:val="00AF38E7"/>
    <w:rsid w:val="00AF466C"/>
    <w:rsid w:val="00AF4C73"/>
    <w:rsid w:val="00B00449"/>
    <w:rsid w:val="00B004BE"/>
    <w:rsid w:val="00B025CF"/>
    <w:rsid w:val="00B03CB9"/>
    <w:rsid w:val="00B0475D"/>
    <w:rsid w:val="00B04A35"/>
    <w:rsid w:val="00B06DB7"/>
    <w:rsid w:val="00B07C9E"/>
    <w:rsid w:val="00B07CE9"/>
    <w:rsid w:val="00B10352"/>
    <w:rsid w:val="00B14C83"/>
    <w:rsid w:val="00B15D37"/>
    <w:rsid w:val="00B1609A"/>
    <w:rsid w:val="00B160D7"/>
    <w:rsid w:val="00B16B8B"/>
    <w:rsid w:val="00B16CFC"/>
    <w:rsid w:val="00B1749E"/>
    <w:rsid w:val="00B178F0"/>
    <w:rsid w:val="00B2001F"/>
    <w:rsid w:val="00B20857"/>
    <w:rsid w:val="00B21CE2"/>
    <w:rsid w:val="00B22055"/>
    <w:rsid w:val="00B22810"/>
    <w:rsid w:val="00B2295C"/>
    <w:rsid w:val="00B24A4B"/>
    <w:rsid w:val="00B24EAA"/>
    <w:rsid w:val="00B24FFE"/>
    <w:rsid w:val="00B26227"/>
    <w:rsid w:val="00B26CD5"/>
    <w:rsid w:val="00B30E4B"/>
    <w:rsid w:val="00B310ED"/>
    <w:rsid w:val="00B321D1"/>
    <w:rsid w:val="00B322EC"/>
    <w:rsid w:val="00B326F8"/>
    <w:rsid w:val="00B32EF3"/>
    <w:rsid w:val="00B34265"/>
    <w:rsid w:val="00B34734"/>
    <w:rsid w:val="00B35188"/>
    <w:rsid w:val="00B352AB"/>
    <w:rsid w:val="00B35A87"/>
    <w:rsid w:val="00B35C61"/>
    <w:rsid w:val="00B35D71"/>
    <w:rsid w:val="00B360A0"/>
    <w:rsid w:val="00B36D72"/>
    <w:rsid w:val="00B40154"/>
    <w:rsid w:val="00B40842"/>
    <w:rsid w:val="00B40FFA"/>
    <w:rsid w:val="00B41F33"/>
    <w:rsid w:val="00B42F19"/>
    <w:rsid w:val="00B43B66"/>
    <w:rsid w:val="00B43C2E"/>
    <w:rsid w:val="00B440ED"/>
    <w:rsid w:val="00B44CE0"/>
    <w:rsid w:val="00B4514F"/>
    <w:rsid w:val="00B46110"/>
    <w:rsid w:val="00B46EBC"/>
    <w:rsid w:val="00B46FA1"/>
    <w:rsid w:val="00B47477"/>
    <w:rsid w:val="00B474CE"/>
    <w:rsid w:val="00B47CF1"/>
    <w:rsid w:val="00B502B2"/>
    <w:rsid w:val="00B50720"/>
    <w:rsid w:val="00B5089B"/>
    <w:rsid w:val="00B50B42"/>
    <w:rsid w:val="00B517D6"/>
    <w:rsid w:val="00B51E40"/>
    <w:rsid w:val="00B52BE3"/>
    <w:rsid w:val="00B53485"/>
    <w:rsid w:val="00B54946"/>
    <w:rsid w:val="00B56024"/>
    <w:rsid w:val="00B56393"/>
    <w:rsid w:val="00B56A24"/>
    <w:rsid w:val="00B56D49"/>
    <w:rsid w:val="00B604F5"/>
    <w:rsid w:val="00B61BA6"/>
    <w:rsid w:val="00B63F60"/>
    <w:rsid w:val="00B63FD1"/>
    <w:rsid w:val="00B6443A"/>
    <w:rsid w:val="00B6524C"/>
    <w:rsid w:val="00B659EF"/>
    <w:rsid w:val="00B66FFF"/>
    <w:rsid w:val="00B675D2"/>
    <w:rsid w:val="00B67AB6"/>
    <w:rsid w:val="00B67E3C"/>
    <w:rsid w:val="00B702B6"/>
    <w:rsid w:val="00B705CB"/>
    <w:rsid w:val="00B70615"/>
    <w:rsid w:val="00B70964"/>
    <w:rsid w:val="00B71571"/>
    <w:rsid w:val="00B71D84"/>
    <w:rsid w:val="00B724D1"/>
    <w:rsid w:val="00B73185"/>
    <w:rsid w:val="00B73639"/>
    <w:rsid w:val="00B752D5"/>
    <w:rsid w:val="00B75A56"/>
    <w:rsid w:val="00B75DA1"/>
    <w:rsid w:val="00B76CE4"/>
    <w:rsid w:val="00B80B02"/>
    <w:rsid w:val="00B80B76"/>
    <w:rsid w:val="00B8256E"/>
    <w:rsid w:val="00B82F6D"/>
    <w:rsid w:val="00B832AD"/>
    <w:rsid w:val="00B8337B"/>
    <w:rsid w:val="00B8354F"/>
    <w:rsid w:val="00B846CA"/>
    <w:rsid w:val="00B848AA"/>
    <w:rsid w:val="00B85477"/>
    <w:rsid w:val="00B85E94"/>
    <w:rsid w:val="00B86ADD"/>
    <w:rsid w:val="00B87D62"/>
    <w:rsid w:val="00B91390"/>
    <w:rsid w:val="00B939F5"/>
    <w:rsid w:val="00B93DED"/>
    <w:rsid w:val="00B94A65"/>
    <w:rsid w:val="00B9503A"/>
    <w:rsid w:val="00B951FA"/>
    <w:rsid w:val="00B95AE6"/>
    <w:rsid w:val="00B96487"/>
    <w:rsid w:val="00B96CCC"/>
    <w:rsid w:val="00B970F4"/>
    <w:rsid w:val="00B9752A"/>
    <w:rsid w:val="00B97E4F"/>
    <w:rsid w:val="00BA1CA8"/>
    <w:rsid w:val="00BA2002"/>
    <w:rsid w:val="00BA3455"/>
    <w:rsid w:val="00BA3A16"/>
    <w:rsid w:val="00BA472B"/>
    <w:rsid w:val="00BA4CD3"/>
    <w:rsid w:val="00BA5FF5"/>
    <w:rsid w:val="00BA61BF"/>
    <w:rsid w:val="00BA6600"/>
    <w:rsid w:val="00BA75B7"/>
    <w:rsid w:val="00BA79D5"/>
    <w:rsid w:val="00BA7B9A"/>
    <w:rsid w:val="00BB0D8B"/>
    <w:rsid w:val="00BB1577"/>
    <w:rsid w:val="00BB1DB4"/>
    <w:rsid w:val="00BB2399"/>
    <w:rsid w:val="00BB2501"/>
    <w:rsid w:val="00BB4020"/>
    <w:rsid w:val="00BB4532"/>
    <w:rsid w:val="00BB4871"/>
    <w:rsid w:val="00BB5FBD"/>
    <w:rsid w:val="00BB6470"/>
    <w:rsid w:val="00BB6CE7"/>
    <w:rsid w:val="00BB71A1"/>
    <w:rsid w:val="00BB7E72"/>
    <w:rsid w:val="00BC005C"/>
    <w:rsid w:val="00BC0727"/>
    <w:rsid w:val="00BC1A98"/>
    <w:rsid w:val="00BC2DF7"/>
    <w:rsid w:val="00BC3575"/>
    <w:rsid w:val="00BC3EED"/>
    <w:rsid w:val="00BC5D61"/>
    <w:rsid w:val="00BC6124"/>
    <w:rsid w:val="00BC68E5"/>
    <w:rsid w:val="00BC6D0C"/>
    <w:rsid w:val="00BC6FDE"/>
    <w:rsid w:val="00BC7C9C"/>
    <w:rsid w:val="00BD0B91"/>
    <w:rsid w:val="00BD17BD"/>
    <w:rsid w:val="00BD19CF"/>
    <w:rsid w:val="00BD2EAD"/>
    <w:rsid w:val="00BD2EE6"/>
    <w:rsid w:val="00BD31C7"/>
    <w:rsid w:val="00BD3B6A"/>
    <w:rsid w:val="00BD46C6"/>
    <w:rsid w:val="00BD597A"/>
    <w:rsid w:val="00BD701E"/>
    <w:rsid w:val="00BE1A2D"/>
    <w:rsid w:val="00BE1C7C"/>
    <w:rsid w:val="00BE1CF8"/>
    <w:rsid w:val="00BE2FEB"/>
    <w:rsid w:val="00BE35C8"/>
    <w:rsid w:val="00BE3647"/>
    <w:rsid w:val="00BE3A05"/>
    <w:rsid w:val="00BE547D"/>
    <w:rsid w:val="00BE6176"/>
    <w:rsid w:val="00BE6FA4"/>
    <w:rsid w:val="00BE7216"/>
    <w:rsid w:val="00BE757D"/>
    <w:rsid w:val="00BF0033"/>
    <w:rsid w:val="00BF0DD8"/>
    <w:rsid w:val="00BF1960"/>
    <w:rsid w:val="00BF244E"/>
    <w:rsid w:val="00BF2B25"/>
    <w:rsid w:val="00BF2B95"/>
    <w:rsid w:val="00BF2E88"/>
    <w:rsid w:val="00BF32E4"/>
    <w:rsid w:val="00BF3D1B"/>
    <w:rsid w:val="00BF4820"/>
    <w:rsid w:val="00BF4D91"/>
    <w:rsid w:val="00BF52CC"/>
    <w:rsid w:val="00BF6345"/>
    <w:rsid w:val="00BF640B"/>
    <w:rsid w:val="00BF6775"/>
    <w:rsid w:val="00BF7FA8"/>
    <w:rsid w:val="00C00107"/>
    <w:rsid w:val="00C002DA"/>
    <w:rsid w:val="00C003E4"/>
    <w:rsid w:val="00C003F1"/>
    <w:rsid w:val="00C00622"/>
    <w:rsid w:val="00C00CCD"/>
    <w:rsid w:val="00C01486"/>
    <w:rsid w:val="00C015DA"/>
    <w:rsid w:val="00C0185E"/>
    <w:rsid w:val="00C02354"/>
    <w:rsid w:val="00C02690"/>
    <w:rsid w:val="00C032B2"/>
    <w:rsid w:val="00C04020"/>
    <w:rsid w:val="00C06256"/>
    <w:rsid w:val="00C06664"/>
    <w:rsid w:val="00C10C09"/>
    <w:rsid w:val="00C113E5"/>
    <w:rsid w:val="00C11D79"/>
    <w:rsid w:val="00C12022"/>
    <w:rsid w:val="00C12A94"/>
    <w:rsid w:val="00C12CA8"/>
    <w:rsid w:val="00C12E41"/>
    <w:rsid w:val="00C13C80"/>
    <w:rsid w:val="00C13C8A"/>
    <w:rsid w:val="00C141CA"/>
    <w:rsid w:val="00C149A7"/>
    <w:rsid w:val="00C14F3A"/>
    <w:rsid w:val="00C15214"/>
    <w:rsid w:val="00C156B1"/>
    <w:rsid w:val="00C166F5"/>
    <w:rsid w:val="00C16783"/>
    <w:rsid w:val="00C17CBB"/>
    <w:rsid w:val="00C21B34"/>
    <w:rsid w:val="00C2302E"/>
    <w:rsid w:val="00C23A03"/>
    <w:rsid w:val="00C245F1"/>
    <w:rsid w:val="00C276CE"/>
    <w:rsid w:val="00C276D9"/>
    <w:rsid w:val="00C303E4"/>
    <w:rsid w:val="00C31DCB"/>
    <w:rsid w:val="00C31F1B"/>
    <w:rsid w:val="00C32D02"/>
    <w:rsid w:val="00C333F6"/>
    <w:rsid w:val="00C35403"/>
    <w:rsid w:val="00C35BE0"/>
    <w:rsid w:val="00C37541"/>
    <w:rsid w:val="00C40043"/>
    <w:rsid w:val="00C40C95"/>
    <w:rsid w:val="00C4192D"/>
    <w:rsid w:val="00C41FEF"/>
    <w:rsid w:val="00C43315"/>
    <w:rsid w:val="00C4369E"/>
    <w:rsid w:val="00C44601"/>
    <w:rsid w:val="00C4516D"/>
    <w:rsid w:val="00C45962"/>
    <w:rsid w:val="00C46886"/>
    <w:rsid w:val="00C47574"/>
    <w:rsid w:val="00C475EF"/>
    <w:rsid w:val="00C47C3B"/>
    <w:rsid w:val="00C50573"/>
    <w:rsid w:val="00C50AFA"/>
    <w:rsid w:val="00C50D93"/>
    <w:rsid w:val="00C5119E"/>
    <w:rsid w:val="00C5138B"/>
    <w:rsid w:val="00C51EBA"/>
    <w:rsid w:val="00C521AE"/>
    <w:rsid w:val="00C525AA"/>
    <w:rsid w:val="00C53A24"/>
    <w:rsid w:val="00C55416"/>
    <w:rsid w:val="00C55CE5"/>
    <w:rsid w:val="00C5660F"/>
    <w:rsid w:val="00C56ED6"/>
    <w:rsid w:val="00C574B5"/>
    <w:rsid w:val="00C60331"/>
    <w:rsid w:val="00C61EAF"/>
    <w:rsid w:val="00C62EE1"/>
    <w:rsid w:val="00C6432F"/>
    <w:rsid w:val="00C644B7"/>
    <w:rsid w:val="00C645FA"/>
    <w:rsid w:val="00C64F53"/>
    <w:rsid w:val="00C67B7A"/>
    <w:rsid w:val="00C70894"/>
    <w:rsid w:val="00C708D1"/>
    <w:rsid w:val="00C70D6F"/>
    <w:rsid w:val="00C743FB"/>
    <w:rsid w:val="00C75076"/>
    <w:rsid w:val="00C75BFD"/>
    <w:rsid w:val="00C75FEC"/>
    <w:rsid w:val="00C76EF0"/>
    <w:rsid w:val="00C76FCA"/>
    <w:rsid w:val="00C80317"/>
    <w:rsid w:val="00C81CBC"/>
    <w:rsid w:val="00C834F6"/>
    <w:rsid w:val="00C83ABD"/>
    <w:rsid w:val="00C83C99"/>
    <w:rsid w:val="00C84426"/>
    <w:rsid w:val="00C86B45"/>
    <w:rsid w:val="00C87961"/>
    <w:rsid w:val="00C87C00"/>
    <w:rsid w:val="00C91163"/>
    <w:rsid w:val="00C92B76"/>
    <w:rsid w:val="00C92F36"/>
    <w:rsid w:val="00C936B1"/>
    <w:rsid w:val="00C940F0"/>
    <w:rsid w:val="00C9582A"/>
    <w:rsid w:val="00C95E6B"/>
    <w:rsid w:val="00C97595"/>
    <w:rsid w:val="00C9789B"/>
    <w:rsid w:val="00C9799D"/>
    <w:rsid w:val="00C97CAC"/>
    <w:rsid w:val="00C97FB2"/>
    <w:rsid w:val="00CA1416"/>
    <w:rsid w:val="00CA16DB"/>
    <w:rsid w:val="00CA1A38"/>
    <w:rsid w:val="00CA21D3"/>
    <w:rsid w:val="00CA30E8"/>
    <w:rsid w:val="00CA401E"/>
    <w:rsid w:val="00CA53F2"/>
    <w:rsid w:val="00CA5B46"/>
    <w:rsid w:val="00CA65BD"/>
    <w:rsid w:val="00CA6E40"/>
    <w:rsid w:val="00CA736F"/>
    <w:rsid w:val="00CA7E86"/>
    <w:rsid w:val="00CB0A4B"/>
    <w:rsid w:val="00CB131A"/>
    <w:rsid w:val="00CB210B"/>
    <w:rsid w:val="00CB22B8"/>
    <w:rsid w:val="00CB363D"/>
    <w:rsid w:val="00CB471A"/>
    <w:rsid w:val="00CB538A"/>
    <w:rsid w:val="00CB53C4"/>
    <w:rsid w:val="00CB57E9"/>
    <w:rsid w:val="00CB5CAB"/>
    <w:rsid w:val="00CB64B2"/>
    <w:rsid w:val="00CB6913"/>
    <w:rsid w:val="00CC0F80"/>
    <w:rsid w:val="00CC106C"/>
    <w:rsid w:val="00CC261C"/>
    <w:rsid w:val="00CC31A5"/>
    <w:rsid w:val="00CC4B36"/>
    <w:rsid w:val="00CC536F"/>
    <w:rsid w:val="00CC59C7"/>
    <w:rsid w:val="00CC5F32"/>
    <w:rsid w:val="00CC76B0"/>
    <w:rsid w:val="00CD1A3E"/>
    <w:rsid w:val="00CD2097"/>
    <w:rsid w:val="00CD2A74"/>
    <w:rsid w:val="00CD2EDE"/>
    <w:rsid w:val="00CD3B25"/>
    <w:rsid w:val="00CD3D33"/>
    <w:rsid w:val="00CD4E63"/>
    <w:rsid w:val="00CD50A9"/>
    <w:rsid w:val="00CD57CF"/>
    <w:rsid w:val="00CD6FAA"/>
    <w:rsid w:val="00CD725B"/>
    <w:rsid w:val="00CD736E"/>
    <w:rsid w:val="00CE1165"/>
    <w:rsid w:val="00CE160F"/>
    <w:rsid w:val="00CE1785"/>
    <w:rsid w:val="00CE189A"/>
    <w:rsid w:val="00CE1E00"/>
    <w:rsid w:val="00CE367B"/>
    <w:rsid w:val="00CE386A"/>
    <w:rsid w:val="00CE453A"/>
    <w:rsid w:val="00CE46C7"/>
    <w:rsid w:val="00CE4C91"/>
    <w:rsid w:val="00CE559A"/>
    <w:rsid w:val="00CE58EC"/>
    <w:rsid w:val="00CE6468"/>
    <w:rsid w:val="00CE6902"/>
    <w:rsid w:val="00CE6EB3"/>
    <w:rsid w:val="00CE74BD"/>
    <w:rsid w:val="00CF0430"/>
    <w:rsid w:val="00CF18CA"/>
    <w:rsid w:val="00CF280C"/>
    <w:rsid w:val="00CF2AA2"/>
    <w:rsid w:val="00CF3102"/>
    <w:rsid w:val="00CF40BB"/>
    <w:rsid w:val="00CF5A38"/>
    <w:rsid w:val="00CF66D1"/>
    <w:rsid w:val="00CF7C7B"/>
    <w:rsid w:val="00D0004A"/>
    <w:rsid w:val="00D00743"/>
    <w:rsid w:val="00D01381"/>
    <w:rsid w:val="00D013CD"/>
    <w:rsid w:val="00D01FDF"/>
    <w:rsid w:val="00D03D1C"/>
    <w:rsid w:val="00D05AB7"/>
    <w:rsid w:val="00D05D47"/>
    <w:rsid w:val="00D05E21"/>
    <w:rsid w:val="00D06223"/>
    <w:rsid w:val="00D0646E"/>
    <w:rsid w:val="00D06950"/>
    <w:rsid w:val="00D06BF5"/>
    <w:rsid w:val="00D0757D"/>
    <w:rsid w:val="00D07B1E"/>
    <w:rsid w:val="00D10017"/>
    <w:rsid w:val="00D11B9A"/>
    <w:rsid w:val="00D1214F"/>
    <w:rsid w:val="00D128FD"/>
    <w:rsid w:val="00D1319B"/>
    <w:rsid w:val="00D13454"/>
    <w:rsid w:val="00D13C13"/>
    <w:rsid w:val="00D14C77"/>
    <w:rsid w:val="00D166B9"/>
    <w:rsid w:val="00D21351"/>
    <w:rsid w:val="00D2155A"/>
    <w:rsid w:val="00D2215D"/>
    <w:rsid w:val="00D22F6A"/>
    <w:rsid w:val="00D23969"/>
    <w:rsid w:val="00D24DC1"/>
    <w:rsid w:val="00D25760"/>
    <w:rsid w:val="00D25CAC"/>
    <w:rsid w:val="00D26D19"/>
    <w:rsid w:val="00D27403"/>
    <w:rsid w:val="00D278EA"/>
    <w:rsid w:val="00D30053"/>
    <w:rsid w:val="00D303E5"/>
    <w:rsid w:val="00D30A95"/>
    <w:rsid w:val="00D3112A"/>
    <w:rsid w:val="00D311F9"/>
    <w:rsid w:val="00D319A9"/>
    <w:rsid w:val="00D31DD2"/>
    <w:rsid w:val="00D31E9A"/>
    <w:rsid w:val="00D3381D"/>
    <w:rsid w:val="00D352C9"/>
    <w:rsid w:val="00D35473"/>
    <w:rsid w:val="00D3560A"/>
    <w:rsid w:val="00D36146"/>
    <w:rsid w:val="00D36E1B"/>
    <w:rsid w:val="00D37437"/>
    <w:rsid w:val="00D37CBE"/>
    <w:rsid w:val="00D4041A"/>
    <w:rsid w:val="00D406FD"/>
    <w:rsid w:val="00D411EE"/>
    <w:rsid w:val="00D4193B"/>
    <w:rsid w:val="00D4245F"/>
    <w:rsid w:val="00D42654"/>
    <w:rsid w:val="00D426A5"/>
    <w:rsid w:val="00D4471A"/>
    <w:rsid w:val="00D47650"/>
    <w:rsid w:val="00D478ED"/>
    <w:rsid w:val="00D5031A"/>
    <w:rsid w:val="00D513CC"/>
    <w:rsid w:val="00D51979"/>
    <w:rsid w:val="00D528FB"/>
    <w:rsid w:val="00D52C3A"/>
    <w:rsid w:val="00D52EDD"/>
    <w:rsid w:val="00D54802"/>
    <w:rsid w:val="00D55201"/>
    <w:rsid w:val="00D55CF1"/>
    <w:rsid w:val="00D56373"/>
    <w:rsid w:val="00D57A6B"/>
    <w:rsid w:val="00D60718"/>
    <w:rsid w:val="00D6295A"/>
    <w:rsid w:val="00D62A0E"/>
    <w:rsid w:val="00D6324B"/>
    <w:rsid w:val="00D63A2C"/>
    <w:rsid w:val="00D641B2"/>
    <w:rsid w:val="00D650A8"/>
    <w:rsid w:val="00D71793"/>
    <w:rsid w:val="00D72485"/>
    <w:rsid w:val="00D72C35"/>
    <w:rsid w:val="00D733E1"/>
    <w:rsid w:val="00D7362D"/>
    <w:rsid w:val="00D73AAF"/>
    <w:rsid w:val="00D74A7E"/>
    <w:rsid w:val="00D74B62"/>
    <w:rsid w:val="00D757B2"/>
    <w:rsid w:val="00D75E10"/>
    <w:rsid w:val="00D7688F"/>
    <w:rsid w:val="00D7711C"/>
    <w:rsid w:val="00D77731"/>
    <w:rsid w:val="00D777BA"/>
    <w:rsid w:val="00D812A9"/>
    <w:rsid w:val="00D83067"/>
    <w:rsid w:val="00D83EDE"/>
    <w:rsid w:val="00D85C05"/>
    <w:rsid w:val="00D8619A"/>
    <w:rsid w:val="00D86AD1"/>
    <w:rsid w:val="00D86FD2"/>
    <w:rsid w:val="00D90CF1"/>
    <w:rsid w:val="00D9234D"/>
    <w:rsid w:val="00D925FE"/>
    <w:rsid w:val="00D92791"/>
    <w:rsid w:val="00D92EA4"/>
    <w:rsid w:val="00D93783"/>
    <w:rsid w:val="00D948C6"/>
    <w:rsid w:val="00D952FE"/>
    <w:rsid w:val="00D95300"/>
    <w:rsid w:val="00D957FF"/>
    <w:rsid w:val="00D95959"/>
    <w:rsid w:val="00D96002"/>
    <w:rsid w:val="00DA06FA"/>
    <w:rsid w:val="00DA0E81"/>
    <w:rsid w:val="00DA0FA7"/>
    <w:rsid w:val="00DA10AA"/>
    <w:rsid w:val="00DA1AFB"/>
    <w:rsid w:val="00DA1C8A"/>
    <w:rsid w:val="00DA1CFE"/>
    <w:rsid w:val="00DA241C"/>
    <w:rsid w:val="00DA2708"/>
    <w:rsid w:val="00DA3488"/>
    <w:rsid w:val="00DA3857"/>
    <w:rsid w:val="00DA44F3"/>
    <w:rsid w:val="00DA5C49"/>
    <w:rsid w:val="00DB1F3D"/>
    <w:rsid w:val="00DB21A0"/>
    <w:rsid w:val="00DB34A9"/>
    <w:rsid w:val="00DB40D3"/>
    <w:rsid w:val="00DB488A"/>
    <w:rsid w:val="00DB5F3C"/>
    <w:rsid w:val="00DB6302"/>
    <w:rsid w:val="00DC05DD"/>
    <w:rsid w:val="00DC087D"/>
    <w:rsid w:val="00DC21AD"/>
    <w:rsid w:val="00DC3282"/>
    <w:rsid w:val="00DC35BC"/>
    <w:rsid w:val="00DC436B"/>
    <w:rsid w:val="00DC43C6"/>
    <w:rsid w:val="00DC4F2A"/>
    <w:rsid w:val="00DC6592"/>
    <w:rsid w:val="00DC7AB5"/>
    <w:rsid w:val="00DD0663"/>
    <w:rsid w:val="00DD0AD1"/>
    <w:rsid w:val="00DD1280"/>
    <w:rsid w:val="00DD158B"/>
    <w:rsid w:val="00DD1665"/>
    <w:rsid w:val="00DD1929"/>
    <w:rsid w:val="00DD33D3"/>
    <w:rsid w:val="00DD4503"/>
    <w:rsid w:val="00DD69D3"/>
    <w:rsid w:val="00DD6B2A"/>
    <w:rsid w:val="00DD6E7D"/>
    <w:rsid w:val="00DD762D"/>
    <w:rsid w:val="00DD7AD7"/>
    <w:rsid w:val="00DD7E8A"/>
    <w:rsid w:val="00DE0B63"/>
    <w:rsid w:val="00DE0C2A"/>
    <w:rsid w:val="00DE10BF"/>
    <w:rsid w:val="00DE1E63"/>
    <w:rsid w:val="00DE21DB"/>
    <w:rsid w:val="00DE2356"/>
    <w:rsid w:val="00DE2B1A"/>
    <w:rsid w:val="00DE501A"/>
    <w:rsid w:val="00DE6450"/>
    <w:rsid w:val="00DE68CA"/>
    <w:rsid w:val="00DE6EBA"/>
    <w:rsid w:val="00DE7295"/>
    <w:rsid w:val="00DE7AD8"/>
    <w:rsid w:val="00DF09BC"/>
    <w:rsid w:val="00DF0E2E"/>
    <w:rsid w:val="00DF1877"/>
    <w:rsid w:val="00DF1E60"/>
    <w:rsid w:val="00DF22F6"/>
    <w:rsid w:val="00DF3EDF"/>
    <w:rsid w:val="00DF3F44"/>
    <w:rsid w:val="00DF473B"/>
    <w:rsid w:val="00DF5823"/>
    <w:rsid w:val="00DF6908"/>
    <w:rsid w:val="00DF6E1F"/>
    <w:rsid w:val="00DF7998"/>
    <w:rsid w:val="00E006D0"/>
    <w:rsid w:val="00E00FEB"/>
    <w:rsid w:val="00E01066"/>
    <w:rsid w:val="00E016CA"/>
    <w:rsid w:val="00E0195F"/>
    <w:rsid w:val="00E02668"/>
    <w:rsid w:val="00E02A5F"/>
    <w:rsid w:val="00E02EF2"/>
    <w:rsid w:val="00E032C7"/>
    <w:rsid w:val="00E03C6E"/>
    <w:rsid w:val="00E04325"/>
    <w:rsid w:val="00E04DA5"/>
    <w:rsid w:val="00E07EEE"/>
    <w:rsid w:val="00E11B50"/>
    <w:rsid w:val="00E130AA"/>
    <w:rsid w:val="00E13436"/>
    <w:rsid w:val="00E1386F"/>
    <w:rsid w:val="00E13C2E"/>
    <w:rsid w:val="00E14390"/>
    <w:rsid w:val="00E14785"/>
    <w:rsid w:val="00E14B4A"/>
    <w:rsid w:val="00E164F3"/>
    <w:rsid w:val="00E20749"/>
    <w:rsid w:val="00E213C7"/>
    <w:rsid w:val="00E21B4E"/>
    <w:rsid w:val="00E21E58"/>
    <w:rsid w:val="00E22853"/>
    <w:rsid w:val="00E22F77"/>
    <w:rsid w:val="00E2390E"/>
    <w:rsid w:val="00E257D6"/>
    <w:rsid w:val="00E25CBF"/>
    <w:rsid w:val="00E26181"/>
    <w:rsid w:val="00E26842"/>
    <w:rsid w:val="00E3070F"/>
    <w:rsid w:val="00E315C3"/>
    <w:rsid w:val="00E32169"/>
    <w:rsid w:val="00E326AD"/>
    <w:rsid w:val="00E32A64"/>
    <w:rsid w:val="00E354AF"/>
    <w:rsid w:val="00E35501"/>
    <w:rsid w:val="00E359D6"/>
    <w:rsid w:val="00E35F1B"/>
    <w:rsid w:val="00E360E1"/>
    <w:rsid w:val="00E364AF"/>
    <w:rsid w:val="00E36B13"/>
    <w:rsid w:val="00E36F64"/>
    <w:rsid w:val="00E376D3"/>
    <w:rsid w:val="00E37E39"/>
    <w:rsid w:val="00E40393"/>
    <w:rsid w:val="00E40687"/>
    <w:rsid w:val="00E4248F"/>
    <w:rsid w:val="00E437C6"/>
    <w:rsid w:val="00E451C8"/>
    <w:rsid w:val="00E45279"/>
    <w:rsid w:val="00E45635"/>
    <w:rsid w:val="00E456E6"/>
    <w:rsid w:val="00E45CE1"/>
    <w:rsid w:val="00E45DE6"/>
    <w:rsid w:val="00E46054"/>
    <w:rsid w:val="00E46355"/>
    <w:rsid w:val="00E4698A"/>
    <w:rsid w:val="00E46BFD"/>
    <w:rsid w:val="00E46F08"/>
    <w:rsid w:val="00E475BE"/>
    <w:rsid w:val="00E51D12"/>
    <w:rsid w:val="00E525E9"/>
    <w:rsid w:val="00E5267D"/>
    <w:rsid w:val="00E52BAC"/>
    <w:rsid w:val="00E5397C"/>
    <w:rsid w:val="00E5455B"/>
    <w:rsid w:val="00E551B1"/>
    <w:rsid w:val="00E55235"/>
    <w:rsid w:val="00E552B0"/>
    <w:rsid w:val="00E5563A"/>
    <w:rsid w:val="00E5581E"/>
    <w:rsid w:val="00E56822"/>
    <w:rsid w:val="00E57A04"/>
    <w:rsid w:val="00E57B18"/>
    <w:rsid w:val="00E57B7B"/>
    <w:rsid w:val="00E57DF5"/>
    <w:rsid w:val="00E62AB0"/>
    <w:rsid w:val="00E63788"/>
    <w:rsid w:val="00E63C9C"/>
    <w:rsid w:val="00E64937"/>
    <w:rsid w:val="00E651E3"/>
    <w:rsid w:val="00E65CF3"/>
    <w:rsid w:val="00E6634C"/>
    <w:rsid w:val="00E70CBF"/>
    <w:rsid w:val="00E715A2"/>
    <w:rsid w:val="00E717B2"/>
    <w:rsid w:val="00E71F75"/>
    <w:rsid w:val="00E72735"/>
    <w:rsid w:val="00E72E48"/>
    <w:rsid w:val="00E72ECD"/>
    <w:rsid w:val="00E74809"/>
    <w:rsid w:val="00E74C58"/>
    <w:rsid w:val="00E76253"/>
    <w:rsid w:val="00E76757"/>
    <w:rsid w:val="00E76F11"/>
    <w:rsid w:val="00E77C68"/>
    <w:rsid w:val="00E80206"/>
    <w:rsid w:val="00E81B4D"/>
    <w:rsid w:val="00E8245A"/>
    <w:rsid w:val="00E82ABE"/>
    <w:rsid w:val="00E8332C"/>
    <w:rsid w:val="00E83724"/>
    <w:rsid w:val="00E8395E"/>
    <w:rsid w:val="00E84682"/>
    <w:rsid w:val="00E85033"/>
    <w:rsid w:val="00E85075"/>
    <w:rsid w:val="00E85767"/>
    <w:rsid w:val="00E8734D"/>
    <w:rsid w:val="00E87BC2"/>
    <w:rsid w:val="00E902CE"/>
    <w:rsid w:val="00E905B2"/>
    <w:rsid w:val="00E90FA7"/>
    <w:rsid w:val="00E9127A"/>
    <w:rsid w:val="00E920EC"/>
    <w:rsid w:val="00E9219A"/>
    <w:rsid w:val="00E92B74"/>
    <w:rsid w:val="00E92F15"/>
    <w:rsid w:val="00E93537"/>
    <w:rsid w:val="00E93CE5"/>
    <w:rsid w:val="00E93ED9"/>
    <w:rsid w:val="00E9437A"/>
    <w:rsid w:val="00E94431"/>
    <w:rsid w:val="00E97971"/>
    <w:rsid w:val="00EA01F2"/>
    <w:rsid w:val="00EA131A"/>
    <w:rsid w:val="00EA2234"/>
    <w:rsid w:val="00EA2BA2"/>
    <w:rsid w:val="00EA2C4F"/>
    <w:rsid w:val="00EA3489"/>
    <w:rsid w:val="00EA3962"/>
    <w:rsid w:val="00EA3ABA"/>
    <w:rsid w:val="00EA464A"/>
    <w:rsid w:val="00EA4669"/>
    <w:rsid w:val="00EA54AC"/>
    <w:rsid w:val="00EA5CD8"/>
    <w:rsid w:val="00EA7125"/>
    <w:rsid w:val="00EA7190"/>
    <w:rsid w:val="00EA782C"/>
    <w:rsid w:val="00EA7FBF"/>
    <w:rsid w:val="00EB0872"/>
    <w:rsid w:val="00EB3061"/>
    <w:rsid w:val="00EB458D"/>
    <w:rsid w:val="00EB47EA"/>
    <w:rsid w:val="00EB5479"/>
    <w:rsid w:val="00EB666C"/>
    <w:rsid w:val="00EB6920"/>
    <w:rsid w:val="00EB71C6"/>
    <w:rsid w:val="00EB7619"/>
    <w:rsid w:val="00EB763C"/>
    <w:rsid w:val="00EC00A0"/>
    <w:rsid w:val="00EC111C"/>
    <w:rsid w:val="00EC13EF"/>
    <w:rsid w:val="00EC3FD9"/>
    <w:rsid w:val="00EC4F90"/>
    <w:rsid w:val="00EC5D7B"/>
    <w:rsid w:val="00EC6993"/>
    <w:rsid w:val="00EC6AD1"/>
    <w:rsid w:val="00EC7D2E"/>
    <w:rsid w:val="00ED073C"/>
    <w:rsid w:val="00ED30EB"/>
    <w:rsid w:val="00ED4D3E"/>
    <w:rsid w:val="00ED4E99"/>
    <w:rsid w:val="00ED55A7"/>
    <w:rsid w:val="00ED5CA7"/>
    <w:rsid w:val="00ED6783"/>
    <w:rsid w:val="00ED7CA6"/>
    <w:rsid w:val="00EE098B"/>
    <w:rsid w:val="00EE3194"/>
    <w:rsid w:val="00EE3DB8"/>
    <w:rsid w:val="00EE3FC1"/>
    <w:rsid w:val="00EE45CB"/>
    <w:rsid w:val="00EE5647"/>
    <w:rsid w:val="00EE5B97"/>
    <w:rsid w:val="00EE5E1B"/>
    <w:rsid w:val="00EE6B4D"/>
    <w:rsid w:val="00EE6E8E"/>
    <w:rsid w:val="00EE72D6"/>
    <w:rsid w:val="00EE738F"/>
    <w:rsid w:val="00EE76B8"/>
    <w:rsid w:val="00EE7727"/>
    <w:rsid w:val="00EE7EEA"/>
    <w:rsid w:val="00EF05C3"/>
    <w:rsid w:val="00EF24D5"/>
    <w:rsid w:val="00EF2CEC"/>
    <w:rsid w:val="00EF4293"/>
    <w:rsid w:val="00EF46F8"/>
    <w:rsid w:val="00EF49C4"/>
    <w:rsid w:val="00EF5F7B"/>
    <w:rsid w:val="00EF6A8A"/>
    <w:rsid w:val="00EF7116"/>
    <w:rsid w:val="00EF75B6"/>
    <w:rsid w:val="00EF7792"/>
    <w:rsid w:val="00EF7D2F"/>
    <w:rsid w:val="00F013C7"/>
    <w:rsid w:val="00F020A1"/>
    <w:rsid w:val="00F0244F"/>
    <w:rsid w:val="00F03613"/>
    <w:rsid w:val="00F036EF"/>
    <w:rsid w:val="00F039AC"/>
    <w:rsid w:val="00F03D01"/>
    <w:rsid w:val="00F03EC2"/>
    <w:rsid w:val="00F04DB9"/>
    <w:rsid w:val="00F05F4B"/>
    <w:rsid w:val="00F0684F"/>
    <w:rsid w:val="00F06EAD"/>
    <w:rsid w:val="00F06F20"/>
    <w:rsid w:val="00F0761E"/>
    <w:rsid w:val="00F11858"/>
    <w:rsid w:val="00F11B51"/>
    <w:rsid w:val="00F11D75"/>
    <w:rsid w:val="00F1297B"/>
    <w:rsid w:val="00F12FDC"/>
    <w:rsid w:val="00F1303E"/>
    <w:rsid w:val="00F13059"/>
    <w:rsid w:val="00F13C69"/>
    <w:rsid w:val="00F14677"/>
    <w:rsid w:val="00F1479D"/>
    <w:rsid w:val="00F14C10"/>
    <w:rsid w:val="00F1665B"/>
    <w:rsid w:val="00F168C6"/>
    <w:rsid w:val="00F16CF1"/>
    <w:rsid w:val="00F16FD2"/>
    <w:rsid w:val="00F17770"/>
    <w:rsid w:val="00F17C1F"/>
    <w:rsid w:val="00F203FE"/>
    <w:rsid w:val="00F20CF5"/>
    <w:rsid w:val="00F213B7"/>
    <w:rsid w:val="00F22247"/>
    <w:rsid w:val="00F24444"/>
    <w:rsid w:val="00F245A4"/>
    <w:rsid w:val="00F24CA0"/>
    <w:rsid w:val="00F24D92"/>
    <w:rsid w:val="00F255A7"/>
    <w:rsid w:val="00F2615B"/>
    <w:rsid w:val="00F266A5"/>
    <w:rsid w:val="00F270EB"/>
    <w:rsid w:val="00F27401"/>
    <w:rsid w:val="00F302F6"/>
    <w:rsid w:val="00F31EE5"/>
    <w:rsid w:val="00F32D86"/>
    <w:rsid w:val="00F33965"/>
    <w:rsid w:val="00F348A0"/>
    <w:rsid w:val="00F34C48"/>
    <w:rsid w:val="00F34C9C"/>
    <w:rsid w:val="00F34E83"/>
    <w:rsid w:val="00F3509E"/>
    <w:rsid w:val="00F35684"/>
    <w:rsid w:val="00F35E08"/>
    <w:rsid w:val="00F35E25"/>
    <w:rsid w:val="00F36F71"/>
    <w:rsid w:val="00F37137"/>
    <w:rsid w:val="00F37675"/>
    <w:rsid w:val="00F41C35"/>
    <w:rsid w:val="00F41CD1"/>
    <w:rsid w:val="00F4298C"/>
    <w:rsid w:val="00F45924"/>
    <w:rsid w:val="00F46446"/>
    <w:rsid w:val="00F479FD"/>
    <w:rsid w:val="00F5015D"/>
    <w:rsid w:val="00F505AE"/>
    <w:rsid w:val="00F50706"/>
    <w:rsid w:val="00F50BF9"/>
    <w:rsid w:val="00F51316"/>
    <w:rsid w:val="00F52074"/>
    <w:rsid w:val="00F52A14"/>
    <w:rsid w:val="00F53193"/>
    <w:rsid w:val="00F534CF"/>
    <w:rsid w:val="00F55405"/>
    <w:rsid w:val="00F55574"/>
    <w:rsid w:val="00F563C1"/>
    <w:rsid w:val="00F579BA"/>
    <w:rsid w:val="00F57B86"/>
    <w:rsid w:val="00F57D5E"/>
    <w:rsid w:val="00F60D1A"/>
    <w:rsid w:val="00F619FA"/>
    <w:rsid w:val="00F61A13"/>
    <w:rsid w:val="00F61E2A"/>
    <w:rsid w:val="00F6254C"/>
    <w:rsid w:val="00F639C8"/>
    <w:rsid w:val="00F65772"/>
    <w:rsid w:val="00F65D18"/>
    <w:rsid w:val="00F65D3E"/>
    <w:rsid w:val="00F66F73"/>
    <w:rsid w:val="00F66FBA"/>
    <w:rsid w:val="00F709C9"/>
    <w:rsid w:val="00F71293"/>
    <w:rsid w:val="00F71CF2"/>
    <w:rsid w:val="00F72041"/>
    <w:rsid w:val="00F72549"/>
    <w:rsid w:val="00F747D5"/>
    <w:rsid w:val="00F74B72"/>
    <w:rsid w:val="00F74EA6"/>
    <w:rsid w:val="00F756A7"/>
    <w:rsid w:val="00F76AF5"/>
    <w:rsid w:val="00F76D85"/>
    <w:rsid w:val="00F800BA"/>
    <w:rsid w:val="00F80EAE"/>
    <w:rsid w:val="00F816F7"/>
    <w:rsid w:val="00F81C1C"/>
    <w:rsid w:val="00F81DC8"/>
    <w:rsid w:val="00F8264D"/>
    <w:rsid w:val="00F82D22"/>
    <w:rsid w:val="00F83C34"/>
    <w:rsid w:val="00F843CC"/>
    <w:rsid w:val="00F85CB3"/>
    <w:rsid w:val="00F85EF2"/>
    <w:rsid w:val="00F86715"/>
    <w:rsid w:val="00F8741C"/>
    <w:rsid w:val="00F904B6"/>
    <w:rsid w:val="00F90986"/>
    <w:rsid w:val="00F90CC9"/>
    <w:rsid w:val="00F914DB"/>
    <w:rsid w:val="00F9158E"/>
    <w:rsid w:val="00F924AC"/>
    <w:rsid w:val="00F93400"/>
    <w:rsid w:val="00F938D8"/>
    <w:rsid w:val="00F93C38"/>
    <w:rsid w:val="00F95985"/>
    <w:rsid w:val="00F965BB"/>
    <w:rsid w:val="00F969DA"/>
    <w:rsid w:val="00F96C98"/>
    <w:rsid w:val="00FA0C82"/>
    <w:rsid w:val="00FA0F89"/>
    <w:rsid w:val="00FA12D5"/>
    <w:rsid w:val="00FA2153"/>
    <w:rsid w:val="00FA2FEC"/>
    <w:rsid w:val="00FA41B8"/>
    <w:rsid w:val="00FA441E"/>
    <w:rsid w:val="00FA4811"/>
    <w:rsid w:val="00FA4918"/>
    <w:rsid w:val="00FA55C3"/>
    <w:rsid w:val="00FA5A41"/>
    <w:rsid w:val="00FA5CAA"/>
    <w:rsid w:val="00FA6052"/>
    <w:rsid w:val="00FA6ABB"/>
    <w:rsid w:val="00FA7097"/>
    <w:rsid w:val="00FA7F76"/>
    <w:rsid w:val="00FB10C8"/>
    <w:rsid w:val="00FB15EA"/>
    <w:rsid w:val="00FB1611"/>
    <w:rsid w:val="00FB1834"/>
    <w:rsid w:val="00FB1EEE"/>
    <w:rsid w:val="00FB2133"/>
    <w:rsid w:val="00FB2CCC"/>
    <w:rsid w:val="00FB2F65"/>
    <w:rsid w:val="00FB3760"/>
    <w:rsid w:val="00FB3B8B"/>
    <w:rsid w:val="00FB44B8"/>
    <w:rsid w:val="00FB4541"/>
    <w:rsid w:val="00FB485A"/>
    <w:rsid w:val="00FB4C4B"/>
    <w:rsid w:val="00FB4EB4"/>
    <w:rsid w:val="00FB5413"/>
    <w:rsid w:val="00FB603E"/>
    <w:rsid w:val="00FB68E2"/>
    <w:rsid w:val="00FB6C74"/>
    <w:rsid w:val="00FB6DE4"/>
    <w:rsid w:val="00FC02D5"/>
    <w:rsid w:val="00FC1576"/>
    <w:rsid w:val="00FC2AFC"/>
    <w:rsid w:val="00FC2C44"/>
    <w:rsid w:val="00FC31A7"/>
    <w:rsid w:val="00FC3204"/>
    <w:rsid w:val="00FC36B8"/>
    <w:rsid w:val="00FC38D9"/>
    <w:rsid w:val="00FC4E42"/>
    <w:rsid w:val="00FC562E"/>
    <w:rsid w:val="00FC6F39"/>
    <w:rsid w:val="00FC71A8"/>
    <w:rsid w:val="00FD08E9"/>
    <w:rsid w:val="00FD0A53"/>
    <w:rsid w:val="00FD1797"/>
    <w:rsid w:val="00FD1923"/>
    <w:rsid w:val="00FD1C72"/>
    <w:rsid w:val="00FD3248"/>
    <w:rsid w:val="00FD38E4"/>
    <w:rsid w:val="00FD3E16"/>
    <w:rsid w:val="00FD3F85"/>
    <w:rsid w:val="00FD4859"/>
    <w:rsid w:val="00FD6276"/>
    <w:rsid w:val="00FD633D"/>
    <w:rsid w:val="00FE0572"/>
    <w:rsid w:val="00FE0E4A"/>
    <w:rsid w:val="00FE15FB"/>
    <w:rsid w:val="00FE594E"/>
    <w:rsid w:val="00FE6953"/>
    <w:rsid w:val="00FE6EED"/>
    <w:rsid w:val="00FF072F"/>
    <w:rsid w:val="00FF11F2"/>
    <w:rsid w:val="00FF136C"/>
    <w:rsid w:val="00FF19B9"/>
    <w:rsid w:val="00FF1A9D"/>
    <w:rsid w:val="00FF22C0"/>
    <w:rsid w:val="00FF5422"/>
    <w:rsid w:val="00FF5FC2"/>
    <w:rsid w:val="00FF7BD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2C39C8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0" w:unhideWhenUsed="0" w:qFormat="1"/>
    <w:lsdException w:name="Default Paragraph Font" w:uiPriority="1"/>
    <w:lsdException w:name="Body Text Indent" w:uiPriority="0"/>
    <w:lsdException w:name="Subtitle" w:semiHidden="0" w:unhideWhenUsed="0" w:qFormat="1"/>
    <w:lsdException w:name="Body Text 2" w:uiPriority="0"/>
    <w:lsdException w:name="Body Text 3" w:uiPriority="0"/>
    <w:lsdException w:name="Body Text Indent 2" w:uiPriority="0"/>
    <w:lsdException w:name="Body Text Indent 3" w:uiPriority="0"/>
    <w:lsdException w:name="FollowedHyperlink" w:uiPriority="0"/>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B4F28"/>
  </w:style>
  <w:style w:type="paragraph" w:styleId="Heading1">
    <w:name w:val="heading 1"/>
    <w:basedOn w:val="Normal"/>
    <w:next w:val="Normal"/>
    <w:link w:val="Heading1Char"/>
    <w:uiPriority w:val="9"/>
    <w:qFormat/>
    <w:rsid w:val="007B4F28"/>
    <w:pPr>
      <w:keepNext/>
      <w:keepLines/>
      <w:spacing w:before="400" w:after="40" w:line="240" w:lineRule="auto"/>
      <w:outlineLvl w:val="0"/>
    </w:pPr>
    <w:rPr>
      <w:rFonts w:asciiTheme="majorHAnsi" w:eastAsiaTheme="majorEastAsia" w:hAnsiTheme="majorHAnsi" w:cstheme="majorBidi"/>
      <w:color w:val="1F4E79" w:themeColor="accent1" w:themeShade="80"/>
      <w:sz w:val="36"/>
      <w:szCs w:val="36"/>
    </w:rPr>
  </w:style>
  <w:style w:type="paragraph" w:styleId="Heading2">
    <w:name w:val="heading 2"/>
    <w:basedOn w:val="Normal"/>
    <w:next w:val="Normal"/>
    <w:link w:val="Heading2Char"/>
    <w:uiPriority w:val="9"/>
    <w:unhideWhenUsed/>
    <w:qFormat/>
    <w:rsid w:val="007B4F28"/>
    <w:pPr>
      <w:keepNext/>
      <w:keepLines/>
      <w:spacing w:before="40" w:after="0" w:line="240" w:lineRule="auto"/>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unhideWhenUsed/>
    <w:qFormat/>
    <w:rsid w:val="007B4F28"/>
    <w:pPr>
      <w:keepNext/>
      <w:keepLines/>
      <w:spacing w:before="40" w:after="0" w:line="240" w:lineRule="auto"/>
      <w:outlineLvl w:val="2"/>
    </w:pPr>
    <w:rPr>
      <w:rFonts w:asciiTheme="majorHAnsi" w:eastAsiaTheme="majorEastAsia" w:hAnsiTheme="majorHAnsi" w:cstheme="majorBidi"/>
      <w:color w:val="2E74B5" w:themeColor="accent1" w:themeShade="BF"/>
      <w:sz w:val="28"/>
      <w:szCs w:val="28"/>
    </w:rPr>
  </w:style>
  <w:style w:type="paragraph" w:styleId="Heading4">
    <w:name w:val="heading 4"/>
    <w:basedOn w:val="Normal"/>
    <w:next w:val="Normal"/>
    <w:link w:val="Heading4Char"/>
    <w:uiPriority w:val="9"/>
    <w:unhideWhenUsed/>
    <w:qFormat/>
    <w:rsid w:val="007B4F28"/>
    <w:pPr>
      <w:keepNext/>
      <w:keepLines/>
      <w:spacing w:before="40" w:after="0"/>
      <w:outlineLvl w:val="3"/>
    </w:pPr>
    <w:rPr>
      <w:rFonts w:asciiTheme="majorHAnsi" w:eastAsiaTheme="majorEastAsia" w:hAnsiTheme="majorHAnsi" w:cstheme="majorBidi"/>
      <w:color w:val="2E74B5" w:themeColor="accent1" w:themeShade="BF"/>
      <w:sz w:val="24"/>
      <w:szCs w:val="24"/>
    </w:rPr>
  </w:style>
  <w:style w:type="paragraph" w:styleId="Heading5">
    <w:name w:val="heading 5"/>
    <w:basedOn w:val="Normal"/>
    <w:next w:val="Normal"/>
    <w:link w:val="Heading5Char"/>
    <w:unhideWhenUsed/>
    <w:qFormat/>
    <w:rsid w:val="007B4F28"/>
    <w:pPr>
      <w:keepNext/>
      <w:keepLines/>
      <w:spacing w:before="40" w:after="0"/>
      <w:outlineLvl w:val="4"/>
    </w:pPr>
    <w:rPr>
      <w:rFonts w:asciiTheme="majorHAnsi" w:eastAsiaTheme="majorEastAsia" w:hAnsiTheme="majorHAnsi" w:cstheme="majorBidi"/>
      <w:caps/>
      <w:color w:val="2E74B5" w:themeColor="accent1" w:themeShade="BF"/>
    </w:rPr>
  </w:style>
  <w:style w:type="paragraph" w:styleId="Heading6">
    <w:name w:val="heading 6"/>
    <w:basedOn w:val="Normal"/>
    <w:next w:val="Normal"/>
    <w:link w:val="Heading6Char"/>
    <w:unhideWhenUsed/>
    <w:qFormat/>
    <w:rsid w:val="007B4F28"/>
    <w:pPr>
      <w:keepNext/>
      <w:keepLines/>
      <w:spacing w:before="40" w:after="0"/>
      <w:outlineLvl w:val="5"/>
    </w:pPr>
    <w:rPr>
      <w:rFonts w:asciiTheme="majorHAnsi" w:eastAsiaTheme="majorEastAsia" w:hAnsiTheme="majorHAnsi" w:cstheme="majorBidi"/>
      <w:i/>
      <w:iCs/>
      <w:caps/>
      <w:color w:val="1F4E79" w:themeColor="accent1" w:themeShade="80"/>
    </w:rPr>
  </w:style>
  <w:style w:type="paragraph" w:styleId="Heading7">
    <w:name w:val="heading 7"/>
    <w:basedOn w:val="Normal"/>
    <w:next w:val="Normal"/>
    <w:link w:val="Heading7Char"/>
    <w:unhideWhenUsed/>
    <w:qFormat/>
    <w:rsid w:val="007B4F28"/>
    <w:pPr>
      <w:keepNext/>
      <w:keepLines/>
      <w:spacing w:before="40" w:after="0"/>
      <w:outlineLvl w:val="6"/>
    </w:pPr>
    <w:rPr>
      <w:rFonts w:asciiTheme="majorHAnsi" w:eastAsiaTheme="majorEastAsia" w:hAnsiTheme="majorHAnsi" w:cstheme="majorBidi"/>
      <w:b/>
      <w:bCs/>
      <w:color w:val="1F4E79" w:themeColor="accent1" w:themeShade="80"/>
    </w:rPr>
  </w:style>
  <w:style w:type="paragraph" w:styleId="Heading8">
    <w:name w:val="heading 8"/>
    <w:basedOn w:val="Normal"/>
    <w:next w:val="Normal"/>
    <w:link w:val="Heading8Char"/>
    <w:unhideWhenUsed/>
    <w:qFormat/>
    <w:rsid w:val="007B4F28"/>
    <w:pPr>
      <w:keepNext/>
      <w:keepLines/>
      <w:spacing w:before="40" w:after="0"/>
      <w:outlineLvl w:val="7"/>
    </w:pPr>
    <w:rPr>
      <w:rFonts w:asciiTheme="majorHAnsi" w:eastAsiaTheme="majorEastAsia" w:hAnsiTheme="majorHAnsi" w:cstheme="majorBidi"/>
      <w:b/>
      <w:bCs/>
      <w:i/>
      <w:iCs/>
      <w:color w:val="1F4E79" w:themeColor="accent1" w:themeShade="80"/>
    </w:rPr>
  </w:style>
  <w:style w:type="paragraph" w:styleId="Heading9">
    <w:name w:val="heading 9"/>
    <w:basedOn w:val="Normal"/>
    <w:next w:val="Normal"/>
    <w:link w:val="Heading9Char"/>
    <w:unhideWhenUsed/>
    <w:qFormat/>
    <w:rsid w:val="007B4F28"/>
    <w:pPr>
      <w:keepNext/>
      <w:keepLines/>
      <w:spacing w:before="40" w:after="0"/>
      <w:outlineLvl w:val="8"/>
    </w:pPr>
    <w:rPr>
      <w:rFonts w:asciiTheme="majorHAnsi" w:eastAsiaTheme="majorEastAsia" w:hAnsiTheme="majorHAnsi" w:cstheme="majorBidi"/>
      <w:i/>
      <w:iCs/>
      <w:color w:val="1F4E79" w:themeColor="accent1" w:themeShade="8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B4F28"/>
    <w:rPr>
      <w:rFonts w:asciiTheme="majorHAnsi" w:eastAsiaTheme="majorEastAsia" w:hAnsiTheme="majorHAnsi" w:cstheme="majorBidi"/>
      <w:color w:val="1F4E79" w:themeColor="accent1" w:themeShade="80"/>
      <w:sz w:val="36"/>
      <w:szCs w:val="36"/>
    </w:rPr>
  </w:style>
  <w:style w:type="character" w:customStyle="1" w:styleId="Heading2Char">
    <w:name w:val="Heading 2 Char"/>
    <w:basedOn w:val="DefaultParagraphFont"/>
    <w:link w:val="Heading2"/>
    <w:uiPriority w:val="9"/>
    <w:rsid w:val="007B4F28"/>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rsid w:val="007B4F28"/>
    <w:rPr>
      <w:rFonts w:asciiTheme="majorHAnsi" w:eastAsiaTheme="majorEastAsia" w:hAnsiTheme="majorHAnsi" w:cstheme="majorBidi"/>
      <w:color w:val="2E74B5" w:themeColor="accent1" w:themeShade="BF"/>
      <w:sz w:val="28"/>
      <w:szCs w:val="28"/>
    </w:rPr>
  </w:style>
  <w:style w:type="character" w:customStyle="1" w:styleId="Heading4Char">
    <w:name w:val="Heading 4 Char"/>
    <w:basedOn w:val="DefaultParagraphFont"/>
    <w:link w:val="Heading4"/>
    <w:uiPriority w:val="9"/>
    <w:rsid w:val="007B4F28"/>
    <w:rPr>
      <w:rFonts w:asciiTheme="majorHAnsi" w:eastAsiaTheme="majorEastAsia" w:hAnsiTheme="majorHAnsi" w:cstheme="majorBidi"/>
      <w:color w:val="2E74B5" w:themeColor="accent1" w:themeShade="BF"/>
      <w:sz w:val="24"/>
      <w:szCs w:val="24"/>
    </w:rPr>
  </w:style>
  <w:style w:type="paragraph" w:styleId="ListParagraph">
    <w:name w:val="List Paragraph"/>
    <w:basedOn w:val="Normal"/>
    <w:uiPriority w:val="34"/>
    <w:qFormat/>
    <w:rsid w:val="00911A95"/>
    <w:pPr>
      <w:ind w:left="720"/>
      <w:contextualSpacing/>
    </w:pPr>
  </w:style>
  <w:style w:type="character" w:styleId="Hyperlink">
    <w:name w:val="Hyperlink"/>
    <w:basedOn w:val="DefaultParagraphFont"/>
    <w:uiPriority w:val="99"/>
    <w:unhideWhenUsed/>
    <w:rsid w:val="00911A95"/>
    <w:rPr>
      <w:color w:val="0000FF"/>
      <w:u w:val="single"/>
    </w:rPr>
  </w:style>
  <w:style w:type="table" w:styleId="TableGrid">
    <w:name w:val="Table Grid"/>
    <w:aliases w:val="Table UUM"/>
    <w:basedOn w:val="TableNormal"/>
    <w:uiPriority w:val="59"/>
    <w:rsid w:val="00911A9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a14">
    <w:name w:val="Pa14"/>
    <w:basedOn w:val="Normal"/>
    <w:next w:val="Normal"/>
    <w:uiPriority w:val="99"/>
    <w:rsid w:val="00911A95"/>
    <w:pPr>
      <w:autoSpaceDE w:val="0"/>
      <w:autoSpaceDN w:val="0"/>
      <w:adjustRightInd w:val="0"/>
      <w:spacing w:after="0" w:line="221" w:lineRule="atLeast"/>
    </w:pPr>
    <w:rPr>
      <w:rFonts w:ascii="Times" w:hAnsi="Times" w:cs="Times"/>
      <w:sz w:val="24"/>
      <w:szCs w:val="24"/>
    </w:rPr>
  </w:style>
  <w:style w:type="paragraph" w:customStyle="1" w:styleId="Default">
    <w:name w:val="Default"/>
    <w:rsid w:val="00911A95"/>
    <w:pPr>
      <w:autoSpaceDE w:val="0"/>
      <w:autoSpaceDN w:val="0"/>
      <w:adjustRightInd w:val="0"/>
      <w:spacing w:after="0" w:line="240" w:lineRule="auto"/>
    </w:pPr>
    <w:rPr>
      <w:rFonts w:ascii="Times" w:hAnsi="Times" w:cs="Times"/>
      <w:color w:val="000000"/>
      <w:sz w:val="24"/>
      <w:szCs w:val="24"/>
    </w:rPr>
  </w:style>
  <w:style w:type="paragraph" w:customStyle="1" w:styleId="Pa19">
    <w:name w:val="Pa19"/>
    <w:basedOn w:val="Default"/>
    <w:next w:val="Default"/>
    <w:uiPriority w:val="99"/>
    <w:rsid w:val="00911A95"/>
    <w:pPr>
      <w:spacing w:line="221" w:lineRule="atLeast"/>
    </w:pPr>
    <w:rPr>
      <w:color w:val="auto"/>
    </w:rPr>
  </w:style>
  <w:style w:type="paragraph" w:customStyle="1" w:styleId="Pa27">
    <w:name w:val="Pa27"/>
    <w:basedOn w:val="Default"/>
    <w:next w:val="Default"/>
    <w:uiPriority w:val="99"/>
    <w:rsid w:val="00911A95"/>
    <w:pPr>
      <w:spacing w:line="191" w:lineRule="atLeast"/>
    </w:pPr>
    <w:rPr>
      <w:color w:val="auto"/>
    </w:rPr>
  </w:style>
  <w:style w:type="paragraph" w:styleId="HTMLPreformatted">
    <w:name w:val="HTML Preformatted"/>
    <w:basedOn w:val="Normal"/>
    <w:link w:val="HTMLPreformattedChar"/>
    <w:uiPriority w:val="99"/>
    <w:unhideWhenUsed/>
    <w:rsid w:val="00911A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rsid w:val="00911A95"/>
    <w:rPr>
      <w:rFonts w:ascii="Courier New" w:eastAsia="Times New Roman" w:hAnsi="Courier New" w:cs="Courier New"/>
      <w:sz w:val="20"/>
      <w:szCs w:val="20"/>
    </w:rPr>
  </w:style>
  <w:style w:type="character" w:customStyle="1" w:styleId="apple-converted-space">
    <w:name w:val="apple-converted-space"/>
    <w:basedOn w:val="DefaultParagraphFont"/>
    <w:rsid w:val="00911A95"/>
  </w:style>
  <w:style w:type="paragraph" w:styleId="Header">
    <w:name w:val="header"/>
    <w:basedOn w:val="Normal"/>
    <w:link w:val="HeaderChar"/>
    <w:uiPriority w:val="99"/>
    <w:unhideWhenUsed/>
    <w:rsid w:val="00911A95"/>
    <w:pPr>
      <w:tabs>
        <w:tab w:val="center" w:pos="4680"/>
        <w:tab w:val="right" w:pos="9360"/>
      </w:tabs>
      <w:spacing w:after="0" w:line="240" w:lineRule="auto"/>
    </w:pPr>
  </w:style>
  <w:style w:type="character" w:customStyle="1" w:styleId="HeaderChar">
    <w:name w:val="Header Char"/>
    <w:basedOn w:val="DefaultParagraphFont"/>
    <w:link w:val="Header"/>
    <w:uiPriority w:val="99"/>
    <w:rsid w:val="00911A95"/>
  </w:style>
  <w:style w:type="character" w:customStyle="1" w:styleId="FooterChar">
    <w:name w:val="Footer Char"/>
    <w:basedOn w:val="DefaultParagraphFont"/>
    <w:link w:val="Footer"/>
    <w:uiPriority w:val="99"/>
    <w:rsid w:val="00911A95"/>
  </w:style>
  <w:style w:type="paragraph" w:styleId="Footer">
    <w:name w:val="footer"/>
    <w:basedOn w:val="Normal"/>
    <w:link w:val="FooterChar"/>
    <w:uiPriority w:val="99"/>
    <w:unhideWhenUsed/>
    <w:rsid w:val="00911A95"/>
    <w:pPr>
      <w:tabs>
        <w:tab w:val="center" w:pos="4680"/>
        <w:tab w:val="right" w:pos="9360"/>
      </w:tabs>
      <w:spacing w:after="0" w:line="240" w:lineRule="auto"/>
    </w:pPr>
  </w:style>
  <w:style w:type="character" w:styleId="Strong">
    <w:name w:val="Strong"/>
    <w:basedOn w:val="DefaultParagraphFont"/>
    <w:uiPriority w:val="22"/>
    <w:qFormat/>
    <w:rsid w:val="007B4F28"/>
    <w:rPr>
      <w:b/>
      <w:bCs/>
    </w:rPr>
  </w:style>
  <w:style w:type="character" w:styleId="Emphasis">
    <w:name w:val="Emphasis"/>
    <w:basedOn w:val="DefaultParagraphFont"/>
    <w:uiPriority w:val="20"/>
    <w:qFormat/>
    <w:rsid w:val="007B4F28"/>
    <w:rPr>
      <w:i/>
      <w:iCs/>
    </w:rPr>
  </w:style>
  <w:style w:type="character" w:customStyle="1" w:styleId="expandable-author">
    <w:name w:val="expandable-author"/>
    <w:basedOn w:val="DefaultParagraphFont"/>
    <w:rsid w:val="00911A95"/>
  </w:style>
  <w:style w:type="character" w:customStyle="1" w:styleId="contribdegrees">
    <w:name w:val="contribdegrees"/>
    <w:basedOn w:val="DefaultParagraphFont"/>
    <w:rsid w:val="00911A95"/>
  </w:style>
  <w:style w:type="character" w:customStyle="1" w:styleId="hlfld-title">
    <w:name w:val="hlfld-title"/>
    <w:basedOn w:val="DefaultParagraphFont"/>
    <w:rsid w:val="00911A95"/>
  </w:style>
  <w:style w:type="character" w:customStyle="1" w:styleId="hlfld-contribauthor">
    <w:name w:val="hlfld-contribauthor"/>
    <w:basedOn w:val="DefaultParagraphFont"/>
    <w:rsid w:val="00911A95"/>
  </w:style>
  <w:style w:type="character" w:customStyle="1" w:styleId="cit">
    <w:name w:val="cit"/>
    <w:basedOn w:val="DefaultParagraphFont"/>
    <w:rsid w:val="00911A95"/>
  </w:style>
  <w:style w:type="character" w:customStyle="1" w:styleId="fm-vol-iss-date">
    <w:name w:val="fm-vol-iss-date"/>
    <w:basedOn w:val="DefaultParagraphFont"/>
    <w:rsid w:val="00911A95"/>
  </w:style>
  <w:style w:type="character" w:customStyle="1" w:styleId="doi">
    <w:name w:val="doi"/>
    <w:basedOn w:val="DefaultParagraphFont"/>
    <w:rsid w:val="00911A95"/>
  </w:style>
  <w:style w:type="character" w:customStyle="1" w:styleId="fm-citation-ids-label">
    <w:name w:val="fm-citation-ids-label"/>
    <w:basedOn w:val="DefaultParagraphFont"/>
    <w:rsid w:val="00911A95"/>
  </w:style>
  <w:style w:type="character" w:customStyle="1" w:styleId="article-headermeta-info-label">
    <w:name w:val="article-header__meta-info-label"/>
    <w:basedOn w:val="DefaultParagraphFont"/>
    <w:rsid w:val="00911A95"/>
  </w:style>
  <w:style w:type="character" w:customStyle="1" w:styleId="current-selection">
    <w:name w:val="current-selection"/>
    <w:basedOn w:val="DefaultParagraphFont"/>
    <w:rsid w:val="00911A95"/>
  </w:style>
  <w:style w:type="character" w:customStyle="1" w:styleId="a">
    <w:name w:val="_"/>
    <w:basedOn w:val="DefaultParagraphFont"/>
    <w:rsid w:val="00911A95"/>
  </w:style>
  <w:style w:type="character" w:customStyle="1" w:styleId="fs1">
    <w:name w:val="fs1"/>
    <w:basedOn w:val="DefaultParagraphFont"/>
    <w:rsid w:val="00911A95"/>
  </w:style>
  <w:style w:type="character" w:customStyle="1" w:styleId="ls3">
    <w:name w:val="ls3"/>
    <w:basedOn w:val="DefaultParagraphFont"/>
    <w:rsid w:val="00911A95"/>
  </w:style>
  <w:style w:type="character" w:customStyle="1" w:styleId="ls1">
    <w:name w:val="ls1"/>
    <w:basedOn w:val="DefaultParagraphFont"/>
    <w:rsid w:val="00911A95"/>
  </w:style>
  <w:style w:type="character" w:customStyle="1" w:styleId="nlmarticle-title">
    <w:name w:val="nlm_article-title"/>
    <w:basedOn w:val="DefaultParagraphFont"/>
    <w:rsid w:val="00911A95"/>
  </w:style>
  <w:style w:type="character" w:customStyle="1" w:styleId="authorsname">
    <w:name w:val="authors__name"/>
    <w:basedOn w:val="DefaultParagraphFont"/>
    <w:rsid w:val="00911A95"/>
  </w:style>
  <w:style w:type="character" w:customStyle="1" w:styleId="articlecitationyear">
    <w:name w:val="articlecitation_year"/>
    <w:basedOn w:val="DefaultParagraphFont"/>
    <w:rsid w:val="00911A95"/>
  </w:style>
  <w:style w:type="character" w:customStyle="1" w:styleId="articlecitationvolume">
    <w:name w:val="articlecitation_volume"/>
    <w:basedOn w:val="DefaultParagraphFont"/>
    <w:rsid w:val="00911A95"/>
  </w:style>
  <w:style w:type="character" w:customStyle="1" w:styleId="articlecitationpages">
    <w:name w:val="articlecitation_pages"/>
    <w:basedOn w:val="DefaultParagraphFont"/>
    <w:rsid w:val="00911A95"/>
  </w:style>
  <w:style w:type="character" w:customStyle="1" w:styleId="journaltitle">
    <w:name w:val="journaltitle"/>
    <w:basedOn w:val="DefaultParagraphFont"/>
    <w:rsid w:val="00911A95"/>
  </w:style>
  <w:style w:type="character" w:customStyle="1" w:styleId="nowrap">
    <w:name w:val="nowrap"/>
    <w:basedOn w:val="DefaultParagraphFont"/>
    <w:rsid w:val="00911A95"/>
  </w:style>
  <w:style w:type="character" w:customStyle="1" w:styleId="ipa">
    <w:name w:val="ipa"/>
    <w:basedOn w:val="DefaultParagraphFont"/>
    <w:rsid w:val="00911A95"/>
  </w:style>
  <w:style w:type="character" w:customStyle="1" w:styleId="Heading5Char">
    <w:name w:val="Heading 5 Char"/>
    <w:basedOn w:val="DefaultParagraphFont"/>
    <w:link w:val="Heading5"/>
    <w:rsid w:val="007B4F28"/>
    <w:rPr>
      <w:rFonts w:asciiTheme="majorHAnsi" w:eastAsiaTheme="majorEastAsia" w:hAnsiTheme="majorHAnsi" w:cstheme="majorBidi"/>
      <w:caps/>
      <w:color w:val="2E74B5" w:themeColor="accent1" w:themeShade="BF"/>
    </w:rPr>
  </w:style>
  <w:style w:type="character" w:customStyle="1" w:styleId="Heading6Char">
    <w:name w:val="Heading 6 Char"/>
    <w:basedOn w:val="DefaultParagraphFont"/>
    <w:link w:val="Heading6"/>
    <w:rsid w:val="007B4F28"/>
    <w:rPr>
      <w:rFonts w:asciiTheme="majorHAnsi" w:eastAsiaTheme="majorEastAsia" w:hAnsiTheme="majorHAnsi" w:cstheme="majorBidi"/>
      <w:i/>
      <w:iCs/>
      <w:caps/>
      <w:color w:val="1F4E79" w:themeColor="accent1" w:themeShade="80"/>
    </w:rPr>
  </w:style>
  <w:style w:type="character" w:customStyle="1" w:styleId="Heading7Char">
    <w:name w:val="Heading 7 Char"/>
    <w:basedOn w:val="DefaultParagraphFont"/>
    <w:link w:val="Heading7"/>
    <w:rsid w:val="007B4F28"/>
    <w:rPr>
      <w:rFonts w:asciiTheme="majorHAnsi" w:eastAsiaTheme="majorEastAsia" w:hAnsiTheme="majorHAnsi" w:cstheme="majorBidi"/>
      <w:b/>
      <w:bCs/>
      <w:color w:val="1F4E79" w:themeColor="accent1" w:themeShade="80"/>
    </w:rPr>
  </w:style>
  <w:style w:type="character" w:customStyle="1" w:styleId="Heading8Char">
    <w:name w:val="Heading 8 Char"/>
    <w:basedOn w:val="DefaultParagraphFont"/>
    <w:link w:val="Heading8"/>
    <w:rsid w:val="007B4F28"/>
    <w:rPr>
      <w:rFonts w:asciiTheme="majorHAnsi" w:eastAsiaTheme="majorEastAsia" w:hAnsiTheme="majorHAnsi" w:cstheme="majorBidi"/>
      <w:b/>
      <w:bCs/>
      <w:i/>
      <w:iCs/>
      <w:color w:val="1F4E79" w:themeColor="accent1" w:themeShade="80"/>
    </w:rPr>
  </w:style>
  <w:style w:type="character" w:customStyle="1" w:styleId="Heading9Char">
    <w:name w:val="Heading 9 Char"/>
    <w:basedOn w:val="DefaultParagraphFont"/>
    <w:link w:val="Heading9"/>
    <w:rsid w:val="007B4F28"/>
    <w:rPr>
      <w:rFonts w:asciiTheme="majorHAnsi" w:eastAsiaTheme="majorEastAsia" w:hAnsiTheme="majorHAnsi" w:cstheme="majorBidi"/>
      <w:i/>
      <w:iCs/>
      <w:color w:val="1F4E79" w:themeColor="accent1" w:themeShade="80"/>
    </w:rPr>
  </w:style>
  <w:style w:type="paragraph" w:styleId="Caption">
    <w:name w:val="caption"/>
    <w:basedOn w:val="Normal"/>
    <w:next w:val="Normal"/>
    <w:link w:val="CaptionChar"/>
    <w:uiPriority w:val="35"/>
    <w:unhideWhenUsed/>
    <w:qFormat/>
    <w:rsid w:val="007B4F28"/>
    <w:pPr>
      <w:spacing w:line="240" w:lineRule="auto"/>
    </w:pPr>
    <w:rPr>
      <w:b/>
      <w:bCs/>
      <w:smallCaps/>
      <w:color w:val="44546A" w:themeColor="text2"/>
    </w:rPr>
  </w:style>
  <w:style w:type="paragraph" w:styleId="Title">
    <w:name w:val="Title"/>
    <w:basedOn w:val="Normal"/>
    <w:next w:val="Normal"/>
    <w:link w:val="TitleChar"/>
    <w:qFormat/>
    <w:rsid w:val="007B4F28"/>
    <w:pPr>
      <w:spacing w:after="0" w:line="204" w:lineRule="auto"/>
      <w:contextualSpacing/>
    </w:pPr>
    <w:rPr>
      <w:rFonts w:asciiTheme="majorHAnsi" w:eastAsiaTheme="majorEastAsia" w:hAnsiTheme="majorHAnsi" w:cstheme="majorBidi"/>
      <w:caps/>
      <w:color w:val="44546A" w:themeColor="text2"/>
      <w:spacing w:val="-15"/>
      <w:sz w:val="72"/>
      <w:szCs w:val="72"/>
    </w:rPr>
  </w:style>
  <w:style w:type="character" w:customStyle="1" w:styleId="TitleChar">
    <w:name w:val="Title Char"/>
    <w:basedOn w:val="DefaultParagraphFont"/>
    <w:link w:val="Title"/>
    <w:rsid w:val="007B4F28"/>
    <w:rPr>
      <w:rFonts w:asciiTheme="majorHAnsi" w:eastAsiaTheme="majorEastAsia" w:hAnsiTheme="majorHAnsi" w:cstheme="majorBidi"/>
      <w:caps/>
      <w:color w:val="44546A" w:themeColor="text2"/>
      <w:spacing w:val="-15"/>
      <w:sz w:val="72"/>
      <w:szCs w:val="72"/>
    </w:rPr>
  </w:style>
  <w:style w:type="paragraph" w:styleId="Subtitle">
    <w:name w:val="Subtitle"/>
    <w:basedOn w:val="Normal"/>
    <w:next w:val="Normal"/>
    <w:link w:val="SubtitleChar"/>
    <w:uiPriority w:val="99"/>
    <w:qFormat/>
    <w:rsid w:val="007B4F28"/>
    <w:pPr>
      <w:numPr>
        <w:ilvl w:val="1"/>
      </w:numPr>
      <w:spacing w:after="240" w:line="240" w:lineRule="auto"/>
    </w:pPr>
    <w:rPr>
      <w:rFonts w:asciiTheme="majorHAnsi" w:eastAsiaTheme="majorEastAsia" w:hAnsiTheme="majorHAnsi" w:cstheme="majorBidi"/>
      <w:color w:val="5B9BD5" w:themeColor="accent1"/>
      <w:sz w:val="28"/>
      <w:szCs w:val="28"/>
    </w:rPr>
  </w:style>
  <w:style w:type="character" w:customStyle="1" w:styleId="SubtitleChar">
    <w:name w:val="Subtitle Char"/>
    <w:basedOn w:val="DefaultParagraphFont"/>
    <w:link w:val="Subtitle"/>
    <w:uiPriority w:val="99"/>
    <w:rsid w:val="007B4F28"/>
    <w:rPr>
      <w:rFonts w:asciiTheme="majorHAnsi" w:eastAsiaTheme="majorEastAsia" w:hAnsiTheme="majorHAnsi" w:cstheme="majorBidi"/>
      <w:color w:val="5B9BD5" w:themeColor="accent1"/>
      <w:sz w:val="28"/>
      <w:szCs w:val="28"/>
    </w:rPr>
  </w:style>
  <w:style w:type="paragraph" w:styleId="NoSpacing">
    <w:name w:val="No Spacing"/>
    <w:link w:val="NoSpacingChar"/>
    <w:uiPriority w:val="1"/>
    <w:qFormat/>
    <w:rsid w:val="007B4F28"/>
    <w:pPr>
      <w:spacing w:after="0" w:line="240" w:lineRule="auto"/>
    </w:pPr>
  </w:style>
  <w:style w:type="paragraph" w:styleId="Quote">
    <w:name w:val="Quote"/>
    <w:basedOn w:val="Normal"/>
    <w:next w:val="Normal"/>
    <w:link w:val="QuoteChar"/>
    <w:uiPriority w:val="29"/>
    <w:qFormat/>
    <w:rsid w:val="007B4F28"/>
    <w:pPr>
      <w:spacing w:before="120" w:after="120"/>
      <w:ind w:left="720"/>
    </w:pPr>
    <w:rPr>
      <w:color w:val="44546A" w:themeColor="text2"/>
      <w:sz w:val="24"/>
      <w:szCs w:val="24"/>
    </w:rPr>
  </w:style>
  <w:style w:type="character" w:customStyle="1" w:styleId="QuoteChar">
    <w:name w:val="Quote Char"/>
    <w:basedOn w:val="DefaultParagraphFont"/>
    <w:link w:val="Quote"/>
    <w:uiPriority w:val="29"/>
    <w:rsid w:val="007B4F28"/>
    <w:rPr>
      <w:color w:val="44546A" w:themeColor="text2"/>
      <w:sz w:val="24"/>
      <w:szCs w:val="24"/>
    </w:rPr>
  </w:style>
  <w:style w:type="paragraph" w:styleId="IntenseQuote">
    <w:name w:val="Intense Quote"/>
    <w:basedOn w:val="Normal"/>
    <w:next w:val="Normal"/>
    <w:link w:val="IntenseQuoteChar"/>
    <w:uiPriority w:val="30"/>
    <w:qFormat/>
    <w:rsid w:val="007B4F28"/>
    <w:pPr>
      <w:spacing w:before="100" w:beforeAutospacing="1" w:after="240" w:line="240" w:lineRule="auto"/>
      <w:ind w:left="720"/>
      <w:jc w:val="center"/>
    </w:pPr>
    <w:rPr>
      <w:rFonts w:asciiTheme="majorHAnsi" w:eastAsiaTheme="majorEastAsia" w:hAnsiTheme="majorHAnsi" w:cstheme="majorBidi"/>
      <w:color w:val="44546A" w:themeColor="text2"/>
      <w:spacing w:val="-6"/>
      <w:sz w:val="32"/>
      <w:szCs w:val="32"/>
    </w:rPr>
  </w:style>
  <w:style w:type="character" w:customStyle="1" w:styleId="IntenseQuoteChar">
    <w:name w:val="Intense Quote Char"/>
    <w:basedOn w:val="DefaultParagraphFont"/>
    <w:link w:val="IntenseQuote"/>
    <w:uiPriority w:val="30"/>
    <w:rsid w:val="007B4F28"/>
    <w:rPr>
      <w:rFonts w:asciiTheme="majorHAnsi" w:eastAsiaTheme="majorEastAsia" w:hAnsiTheme="majorHAnsi" w:cstheme="majorBidi"/>
      <w:color w:val="44546A" w:themeColor="text2"/>
      <w:spacing w:val="-6"/>
      <w:sz w:val="32"/>
      <w:szCs w:val="32"/>
    </w:rPr>
  </w:style>
  <w:style w:type="character" w:styleId="SubtleEmphasis">
    <w:name w:val="Subtle Emphasis"/>
    <w:basedOn w:val="DefaultParagraphFont"/>
    <w:uiPriority w:val="19"/>
    <w:qFormat/>
    <w:rsid w:val="007B4F28"/>
    <w:rPr>
      <w:i/>
      <w:iCs/>
      <w:color w:val="595959" w:themeColor="text1" w:themeTint="A6"/>
    </w:rPr>
  </w:style>
  <w:style w:type="character" w:styleId="IntenseEmphasis">
    <w:name w:val="Intense Emphasis"/>
    <w:basedOn w:val="DefaultParagraphFont"/>
    <w:uiPriority w:val="21"/>
    <w:qFormat/>
    <w:rsid w:val="007B4F28"/>
    <w:rPr>
      <w:b/>
      <w:bCs/>
      <w:i/>
      <w:iCs/>
    </w:rPr>
  </w:style>
  <w:style w:type="character" w:styleId="SubtleReference">
    <w:name w:val="Subtle Reference"/>
    <w:basedOn w:val="DefaultParagraphFont"/>
    <w:uiPriority w:val="31"/>
    <w:qFormat/>
    <w:rsid w:val="007B4F28"/>
    <w:rPr>
      <w:smallCaps/>
      <w:color w:val="595959" w:themeColor="text1" w:themeTint="A6"/>
      <w:u w:val="none" w:color="7F7F7F" w:themeColor="text1" w:themeTint="80"/>
      <w:bdr w:val="none" w:sz="0" w:space="0" w:color="auto"/>
    </w:rPr>
  </w:style>
  <w:style w:type="character" w:styleId="IntenseReference">
    <w:name w:val="Intense Reference"/>
    <w:basedOn w:val="DefaultParagraphFont"/>
    <w:uiPriority w:val="32"/>
    <w:qFormat/>
    <w:rsid w:val="007B4F28"/>
    <w:rPr>
      <w:b/>
      <w:bCs/>
      <w:smallCaps/>
      <w:color w:val="44546A" w:themeColor="text2"/>
      <w:u w:val="single"/>
    </w:rPr>
  </w:style>
  <w:style w:type="character" w:styleId="BookTitle">
    <w:name w:val="Book Title"/>
    <w:basedOn w:val="DefaultParagraphFont"/>
    <w:uiPriority w:val="33"/>
    <w:qFormat/>
    <w:rsid w:val="007B4F28"/>
    <w:rPr>
      <w:b/>
      <w:bCs/>
      <w:smallCaps/>
      <w:spacing w:val="10"/>
    </w:rPr>
  </w:style>
  <w:style w:type="paragraph" w:styleId="TOCHeading">
    <w:name w:val="TOC Heading"/>
    <w:basedOn w:val="Heading1"/>
    <w:next w:val="Normal"/>
    <w:uiPriority w:val="39"/>
    <w:unhideWhenUsed/>
    <w:qFormat/>
    <w:rsid w:val="007B4F28"/>
    <w:pPr>
      <w:outlineLvl w:val="9"/>
    </w:pPr>
  </w:style>
  <w:style w:type="paragraph" w:styleId="BalloonText">
    <w:name w:val="Balloon Text"/>
    <w:basedOn w:val="Normal"/>
    <w:link w:val="BalloonTextChar"/>
    <w:uiPriority w:val="99"/>
    <w:semiHidden/>
    <w:unhideWhenUsed/>
    <w:rsid w:val="00CD3B25"/>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D3B25"/>
    <w:rPr>
      <w:rFonts w:ascii="Lucida Grande" w:hAnsi="Lucida Grande" w:cs="Lucida Grande"/>
      <w:sz w:val="18"/>
      <w:szCs w:val="18"/>
    </w:rPr>
  </w:style>
  <w:style w:type="character" w:styleId="PageNumber">
    <w:name w:val="page number"/>
    <w:basedOn w:val="DefaultParagraphFont"/>
    <w:unhideWhenUsed/>
    <w:rsid w:val="006C1A94"/>
  </w:style>
  <w:style w:type="character" w:styleId="CommentReference">
    <w:name w:val="annotation reference"/>
    <w:basedOn w:val="DefaultParagraphFont"/>
    <w:uiPriority w:val="99"/>
    <w:semiHidden/>
    <w:unhideWhenUsed/>
    <w:rsid w:val="00CB64B2"/>
    <w:rPr>
      <w:sz w:val="16"/>
      <w:szCs w:val="16"/>
    </w:rPr>
  </w:style>
  <w:style w:type="paragraph" w:styleId="CommentText">
    <w:name w:val="annotation text"/>
    <w:basedOn w:val="Normal"/>
    <w:link w:val="CommentTextChar"/>
    <w:uiPriority w:val="99"/>
    <w:unhideWhenUsed/>
    <w:rsid w:val="00CB64B2"/>
    <w:pPr>
      <w:spacing w:line="240" w:lineRule="auto"/>
    </w:pPr>
    <w:rPr>
      <w:sz w:val="20"/>
      <w:szCs w:val="20"/>
    </w:rPr>
  </w:style>
  <w:style w:type="character" w:customStyle="1" w:styleId="CommentTextChar">
    <w:name w:val="Comment Text Char"/>
    <w:basedOn w:val="DefaultParagraphFont"/>
    <w:link w:val="CommentText"/>
    <w:uiPriority w:val="99"/>
    <w:rsid w:val="00CB64B2"/>
    <w:rPr>
      <w:sz w:val="20"/>
      <w:szCs w:val="20"/>
    </w:rPr>
  </w:style>
  <w:style w:type="paragraph" w:styleId="CommentSubject">
    <w:name w:val="annotation subject"/>
    <w:basedOn w:val="CommentText"/>
    <w:next w:val="CommentText"/>
    <w:link w:val="CommentSubjectChar"/>
    <w:uiPriority w:val="99"/>
    <w:semiHidden/>
    <w:unhideWhenUsed/>
    <w:rsid w:val="00CB64B2"/>
    <w:rPr>
      <w:b/>
      <w:bCs/>
    </w:rPr>
  </w:style>
  <w:style w:type="character" w:customStyle="1" w:styleId="CommentSubjectChar">
    <w:name w:val="Comment Subject Char"/>
    <w:basedOn w:val="CommentTextChar"/>
    <w:link w:val="CommentSubject"/>
    <w:uiPriority w:val="99"/>
    <w:semiHidden/>
    <w:rsid w:val="00CB64B2"/>
    <w:rPr>
      <w:b/>
      <w:bCs/>
      <w:sz w:val="20"/>
      <w:szCs w:val="20"/>
    </w:rPr>
  </w:style>
  <w:style w:type="character" w:customStyle="1" w:styleId="busscolr">
    <w:name w:val="buss_colr"/>
    <w:basedOn w:val="DefaultParagraphFont"/>
    <w:rsid w:val="00054790"/>
  </w:style>
  <w:style w:type="character" w:styleId="FollowedHyperlink">
    <w:name w:val="FollowedHyperlink"/>
    <w:basedOn w:val="DefaultParagraphFont"/>
    <w:unhideWhenUsed/>
    <w:rsid w:val="00054790"/>
    <w:rPr>
      <w:color w:val="954F72" w:themeColor="followedHyperlink"/>
      <w:u w:val="single"/>
    </w:rPr>
  </w:style>
  <w:style w:type="character" w:customStyle="1" w:styleId="html-italic">
    <w:name w:val="html-italic"/>
    <w:basedOn w:val="DefaultParagraphFont"/>
    <w:rsid w:val="00371A22"/>
  </w:style>
  <w:style w:type="character" w:styleId="PlaceholderText">
    <w:name w:val="Placeholder Text"/>
    <w:basedOn w:val="DefaultParagraphFont"/>
    <w:uiPriority w:val="99"/>
    <w:semiHidden/>
    <w:rsid w:val="008F0137"/>
    <w:rPr>
      <w:color w:val="808080"/>
    </w:rPr>
  </w:style>
  <w:style w:type="character" w:customStyle="1" w:styleId="ff2">
    <w:name w:val="ff2"/>
    <w:basedOn w:val="DefaultParagraphFont"/>
    <w:rsid w:val="005433A9"/>
  </w:style>
  <w:style w:type="numbering" w:customStyle="1" w:styleId="NoList1">
    <w:name w:val="No List1"/>
    <w:next w:val="NoList"/>
    <w:uiPriority w:val="99"/>
    <w:semiHidden/>
    <w:unhideWhenUsed/>
    <w:rsid w:val="00D60718"/>
  </w:style>
  <w:style w:type="paragraph" w:styleId="NormalWeb">
    <w:name w:val="Normal (Web)"/>
    <w:basedOn w:val="Normal"/>
    <w:uiPriority w:val="99"/>
    <w:unhideWhenUsed/>
    <w:rsid w:val="00D60718"/>
    <w:pPr>
      <w:spacing w:before="120" w:after="216" w:line="240" w:lineRule="auto"/>
      <w:ind w:firstLine="432"/>
      <w:jc w:val="lowKashida"/>
    </w:pPr>
    <w:rPr>
      <w:rFonts w:ascii="Times New Roman" w:eastAsia="Times New Roman" w:hAnsi="Times New Roman" w:cs="Times New Roman"/>
      <w:sz w:val="24"/>
      <w:szCs w:val="24"/>
      <w:lang w:val="en-GB"/>
    </w:rPr>
  </w:style>
  <w:style w:type="character" w:customStyle="1" w:styleId="hps">
    <w:name w:val="hps"/>
    <w:basedOn w:val="DefaultParagraphFont"/>
    <w:rsid w:val="00D60718"/>
  </w:style>
  <w:style w:type="paragraph" w:styleId="BodyText">
    <w:name w:val="Body Text"/>
    <w:basedOn w:val="Normal"/>
    <w:link w:val="BodyTextChar"/>
    <w:uiPriority w:val="99"/>
    <w:rsid w:val="00D60718"/>
    <w:pPr>
      <w:spacing w:after="240" w:line="360" w:lineRule="auto"/>
      <w:ind w:firstLine="432"/>
      <w:jc w:val="both"/>
    </w:pPr>
    <w:rPr>
      <w:rFonts w:ascii="Times New Roman" w:eastAsia="Times New Roman" w:hAnsi="Times New Roman" w:cs="Times New Roman"/>
      <w:sz w:val="24"/>
      <w:szCs w:val="24"/>
      <w:lang w:val="en-GB"/>
    </w:rPr>
  </w:style>
  <w:style w:type="character" w:customStyle="1" w:styleId="BodyTextChar">
    <w:name w:val="Body Text Char"/>
    <w:basedOn w:val="DefaultParagraphFont"/>
    <w:link w:val="BodyText"/>
    <w:uiPriority w:val="99"/>
    <w:rsid w:val="00D60718"/>
    <w:rPr>
      <w:rFonts w:ascii="Times New Roman" w:eastAsia="Times New Roman" w:hAnsi="Times New Roman" w:cs="Times New Roman"/>
      <w:sz w:val="24"/>
      <w:szCs w:val="24"/>
      <w:lang w:val="en-GB"/>
    </w:rPr>
  </w:style>
  <w:style w:type="table" w:customStyle="1" w:styleId="LightList1">
    <w:name w:val="Light List1"/>
    <w:basedOn w:val="TableNormal"/>
    <w:uiPriority w:val="61"/>
    <w:rsid w:val="00D60718"/>
    <w:pPr>
      <w:spacing w:after="240" w:line="240" w:lineRule="auto"/>
      <w:ind w:left="17" w:firstLine="266"/>
      <w:jc w:val="lowKashida"/>
    </w:pPr>
    <w:rPr>
      <w:rFonts w:ascii="Times New Roman" w:eastAsia="Times New Roman" w:hAnsi="Times New Roman" w:cs="Times New Roman"/>
      <w:sz w:val="20"/>
      <w:szCs w:val="20"/>
      <w:lang w:val="id-ID" w:eastAsia="id-ID"/>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paragraph" w:customStyle="1" w:styleId="Normal-inside">
    <w:name w:val="Normal-inside"/>
    <w:basedOn w:val="Normal"/>
    <w:link w:val="Normal-insideChar"/>
    <w:qFormat/>
    <w:rsid w:val="00D60718"/>
    <w:pPr>
      <w:spacing w:after="320" w:line="480" w:lineRule="auto"/>
      <w:ind w:firstLine="432"/>
      <w:jc w:val="both"/>
    </w:pPr>
    <w:rPr>
      <w:rFonts w:ascii="Times New Roman" w:eastAsia="Times New Roman" w:hAnsi="Times New Roman" w:cs="Times New Roman"/>
      <w:color w:val="000000"/>
      <w:sz w:val="24"/>
      <w:szCs w:val="24"/>
      <w:lang w:val="en-MY" w:eastAsia="en-MY"/>
    </w:rPr>
  </w:style>
  <w:style w:type="character" w:customStyle="1" w:styleId="Normal-insideChar">
    <w:name w:val="Normal-inside Char"/>
    <w:basedOn w:val="DefaultParagraphFont"/>
    <w:link w:val="Normal-inside"/>
    <w:rsid w:val="00D60718"/>
    <w:rPr>
      <w:rFonts w:ascii="Times New Roman" w:eastAsia="Times New Roman" w:hAnsi="Times New Roman" w:cs="Times New Roman"/>
      <w:color w:val="000000"/>
      <w:sz w:val="24"/>
      <w:szCs w:val="24"/>
      <w:lang w:val="en-MY" w:eastAsia="en-MY"/>
    </w:rPr>
  </w:style>
  <w:style w:type="character" w:customStyle="1" w:styleId="apple-style-span">
    <w:name w:val="apple-style-span"/>
    <w:basedOn w:val="DefaultParagraphFont"/>
    <w:rsid w:val="00D60718"/>
  </w:style>
  <w:style w:type="character" w:customStyle="1" w:styleId="BodyTextIndentChar">
    <w:name w:val="Body Text Indent Char"/>
    <w:basedOn w:val="DefaultParagraphFont"/>
    <w:link w:val="BodyTextIndent"/>
    <w:rsid w:val="00D60718"/>
    <w:rPr>
      <w:rFonts w:ascii="DMJNHI+TimesNewRoman,Bold" w:eastAsia="Calibri" w:hAnsi="DMJNHI+TimesNewRoman,Bold" w:cs="Arial"/>
    </w:rPr>
  </w:style>
  <w:style w:type="paragraph" w:styleId="BodyTextIndent">
    <w:name w:val="Body Text Indent"/>
    <w:basedOn w:val="Default"/>
    <w:next w:val="Default"/>
    <w:link w:val="BodyTextIndentChar"/>
    <w:rsid w:val="00D60718"/>
    <w:pPr>
      <w:spacing w:after="240"/>
      <w:ind w:left="17" w:firstLine="266"/>
      <w:jc w:val="lowKashida"/>
    </w:pPr>
    <w:rPr>
      <w:rFonts w:ascii="DMJNHI+TimesNewRoman,Bold" w:eastAsia="Calibri" w:hAnsi="DMJNHI+TimesNewRoman,Bold" w:cs="Arial"/>
      <w:color w:val="auto"/>
      <w:sz w:val="22"/>
      <w:szCs w:val="22"/>
    </w:rPr>
  </w:style>
  <w:style w:type="character" w:customStyle="1" w:styleId="BodyTextIndentChar1">
    <w:name w:val="Body Text Indent Char1"/>
    <w:basedOn w:val="DefaultParagraphFont"/>
    <w:semiHidden/>
    <w:rsid w:val="00D60718"/>
  </w:style>
  <w:style w:type="paragraph" w:styleId="TOC1">
    <w:name w:val="toc 1"/>
    <w:basedOn w:val="Normal"/>
    <w:next w:val="Normal"/>
    <w:autoRedefine/>
    <w:uiPriority w:val="39"/>
    <w:qFormat/>
    <w:rsid w:val="00D60718"/>
    <w:pPr>
      <w:tabs>
        <w:tab w:val="right" w:leader="dot" w:pos="8505"/>
      </w:tabs>
      <w:spacing w:after="0" w:line="360" w:lineRule="auto"/>
      <w:ind w:left="17" w:firstLine="266"/>
      <w:jc w:val="lowKashida"/>
    </w:pPr>
    <w:rPr>
      <w:rFonts w:ascii="Times New Roman" w:eastAsia="Times New Roman" w:hAnsi="Times New Roman" w:cs="Times New Roman"/>
      <w:bCs/>
      <w:caps/>
      <w:noProof/>
      <w:snapToGrid w:val="0"/>
      <w:kern w:val="32"/>
      <w:sz w:val="24"/>
      <w:szCs w:val="24"/>
      <w:lang w:val="en-MY" w:eastAsia="en-MY"/>
    </w:rPr>
  </w:style>
  <w:style w:type="character" w:customStyle="1" w:styleId="BodyText2Char">
    <w:name w:val="Body Text 2 Char"/>
    <w:basedOn w:val="DefaultParagraphFont"/>
    <w:link w:val="BodyText2"/>
    <w:rsid w:val="00D60718"/>
    <w:rPr>
      <w:b/>
    </w:rPr>
  </w:style>
  <w:style w:type="paragraph" w:styleId="BodyText2">
    <w:name w:val="Body Text 2"/>
    <w:basedOn w:val="Normal"/>
    <w:link w:val="BodyText2Char"/>
    <w:rsid w:val="00D60718"/>
    <w:pPr>
      <w:spacing w:before="120" w:after="240" w:line="240" w:lineRule="auto"/>
      <w:ind w:firstLine="432"/>
      <w:jc w:val="center"/>
    </w:pPr>
    <w:rPr>
      <w:b/>
    </w:rPr>
  </w:style>
  <w:style w:type="character" w:customStyle="1" w:styleId="BodyText2Char1">
    <w:name w:val="Body Text 2 Char1"/>
    <w:basedOn w:val="DefaultParagraphFont"/>
    <w:uiPriority w:val="99"/>
    <w:semiHidden/>
    <w:rsid w:val="00D60718"/>
  </w:style>
  <w:style w:type="character" w:customStyle="1" w:styleId="BodyText3Char">
    <w:name w:val="Body Text 3 Char"/>
    <w:basedOn w:val="DefaultParagraphFont"/>
    <w:link w:val="BodyText3"/>
    <w:rsid w:val="00D60718"/>
    <w:rPr>
      <w:rFonts w:ascii="Arial" w:hAnsi="Arial"/>
    </w:rPr>
  </w:style>
  <w:style w:type="paragraph" w:styleId="BodyText3">
    <w:name w:val="Body Text 3"/>
    <w:basedOn w:val="Normal"/>
    <w:link w:val="BodyText3Char"/>
    <w:rsid w:val="00D60718"/>
    <w:pPr>
      <w:spacing w:before="120" w:after="240" w:line="240" w:lineRule="auto"/>
      <w:ind w:firstLine="432"/>
      <w:jc w:val="lowKashida"/>
    </w:pPr>
    <w:rPr>
      <w:rFonts w:ascii="Arial" w:hAnsi="Arial"/>
    </w:rPr>
  </w:style>
  <w:style w:type="character" w:customStyle="1" w:styleId="BodyText3Char1">
    <w:name w:val="Body Text 3 Char1"/>
    <w:basedOn w:val="DefaultParagraphFont"/>
    <w:uiPriority w:val="99"/>
    <w:semiHidden/>
    <w:rsid w:val="00D60718"/>
    <w:rPr>
      <w:sz w:val="16"/>
      <w:szCs w:val="16"/>
    </w:rPr>
  </w:style>
  <w:style w:type="character" w:customStyle="1" w:styleId="BodyTextIndent2Char">
    <w:name w:val="Body Text Indent 2 Char"/>
    <w:basedOn w:val="DefaultParagraphFont"/>
    <w:link w:val="BodyTextIndent2"/>
    <w:rsid w:val="00D60718"/>
    <w:rPr>
      <w:rFonts w:ascii="Arial" w:hAnsi="Arial"/>
      <w:i/>
    </w:rPr>
  </w:style>
  <w:style w:type="paragraph" w:styleId="BodyTextIndent2">
    <w:name w:val="Body Text Indent 2"/>
    <w:basedOn w:val="Normal"/>
    <w:link w:val="BodyTextIndent2Char"/>
    <w:rsid w:val="00D60718"/>
    <w:pPr>
      <w:spacing w:before="120" w:after="240" w:line="480" w:lineRule="auto"/>
      <w:ind w:firstLine="720"/>
      <w:jc w:val="both"/>
    </w:pPr>
    <w:rPr>
      <w:rFonts w:ascii="Arial" w:hAnsi="Arial"/>
      <w:i/>
    </w:rPr>
  </w:style>
  <w:style w:type="character" w:customStyle="1" w:styleId="BodyTextIndent2Char1">
    <w:name w:val="Body Text Indent 2 Char1"/>
    <w:basedOn w:val="DefaultParagraphFont"/>
    <w:uiPriority w:val="99"/>
    <w:semiHidden/>
    <w:rsid w:val="00D60718"/>
  </w:style>
  <w:style w:type="character" w:customStyle="1" w:styleId="BodyTextIndent3Char">
    <w:name w:val="Body Text Indent 3 Char"/>
    <w:basedOn w:val="DefaultParagraphFont"/>
    <w:link w:val="BodyTextIndent3"/>
    <w:rsid w:val="00D60718"/>
    <w:rPr>
      <w:rFonts w:ascii="Arial" w:hAnsi="Arial"/>
    </w:rPr>
  </w:style>
  <w:style w:type="paragraph" w:styleId="BodyTextIndent3">
    <w:name w:val="Body Text Indent 3"/>
    <w:basedOn w:val="Normal"/>
    <w:link w:val="BodyTextIndent3Char"/>
    <w:rsid w:val="00D60718"/>
    <w:pPr>
      <w:spacing w:before="120" w:after="240" w:line="480" w:lineRule="auto"/>
      <w:ind w:firstLine="567"/>
      <w:jc w:val="both"/>
    </w:pPr>
    <w:rPr>
      <w:rFonts w:ascii="Arial" w:hAnsi="Arial"/>
    </w:rPr>
  </w:style>
  <w:style w:type="character" w:customStyle="1" w:styleId="BodyTextIndent3Char1">
    <w:name w:val="Body Text Indent 3 Char1"/>
    <w:basedOn w:val="DefaultParagraphFont"/>
    <w:uiPriority w:val="99"/>
    <w:semiHidden/>
    <w:rsid w:val="00D60718"/>
    <w:rPr>
      <w:sz w:val="16"/>
      <w:szCs w:val="16"/>
    </w:rPr>
  </w:style>
  <w:style w:type="character" w:customStyle="1" w:styleId="z-TopofFormChar">
    <w:name w:val="z-Top of Form Char"/>
    <w:basedOn w:val="DefaultParagraphFont"/>
    <w:link w:val="z-TopofForm"/>
    <w:uiPriority w:val="99"/>
    <w:semiHidden/>
    <w:rsid w:val="00D60718"/>
    <w:rPr>
      <w:rFonts w:ascii="Arial" w:hAnsi="Arial"/>
      <w:vanish/>
      <w:sz w:val="16"/>
      <w:szCs w:val="16"/>
    </w:rPr>
  </w:style>
  <w:style w:type="paragraph" w:styleId="z-TopofForm">
    <w:name w:val="HTML Top of Form"/>
    <w:basedOn w:val="Normal"/>
    <w:next w:val="Normal"/>
    <w:link w:val="z-TopofFormChar"/>
    <w:hidden/>
    <w:uiPriority w:val="99"/>
    <w:semiHidden/>
    <w:unhideWhenUsed/>
    <w:rsid w:val="00D60718"/>
    <w:pPr>
      <w:pBdr>
        <w:bottom w:val="single" w:sz="6" w:space="1" w:color="auto"/>
      </w:pBdr>
      <w:spacing w:before="120" w:after="240" w:line="240" w:lineRule="auto"/>
      <w:ind w:firstLine="432"/>
      <w:jc w:val="center"/>
    </w:pPr>
    <w:rPr>
      <w:rFonts w:ascii="Arial" w:hAnsi="Arial"/>
      <w:vanish/>
      <w:sz w:val="16"/>
      <w:szCs w:val="16"/>
    </w:rPr>
  </w:style>
  <w:style w:type="character" w:customStyle="1" w:styleId="z-TopofFormChar1">
    <w:name w:val="z-Top of Form Char1"/>
    <w:basedOn w:val="DefaultParagraphFont"/>
    <w:uiPriority w:val="99"/>
    <w:semiHidden/>
    <w:rsid w:val="00D60718"/>
    <w:rPr>
      <w:rFonts w:ascii="Arial" w:hAnsi="Arial" w:cs="Arial"/>
      <w:vanish/>
      <w:sz w:val="16"/>
      <w:szCs w:val="16"/>
    </w:rPr>
  </w:style>
  <w:style w:type="character" w:customStyle="1" w:styleId="z-BottomofFormChar">
    <w:name w:val="z-Bottom of Form Char"/>
    <w:basedOn w:val="DefaultParagraphFont"/>
    <w:link w:val="z-BottomofForm"/>
    <w:uiPriority w:val="99"/>
    <w:semiHidden/>
    <w:rsid w:val="00D60718"/>
    <w:rPr>
      <w:rFonts w:ascii="Arial" w:hAnsi="Arial"/>
      <w:vanish/>
      <w:sz w:val="16"/>
      <w:szCs w:val="16"/>
    </w:rPr>
  </w:style>
  <w:style w:type="paragraph" w:styleId="z-BottomofForm">
    <w:name w:val="HTML Bottom of Form"/>
    <w:basedOn w:val="Normal"/>
    <w:next w:val="Normal"/>
    <w:link w:val="z-BottomofFormChar"/>
    <w:hidden/>
    <w:uiPriority w:val="99"/>
    <w:semiHidden/>
    <w:unhideWhenUsed/>
    <w:rsid w:val="00D60718"/>
    <w:pPr>
      <w:pBdr>
        <w:top w:val="single" w:sz="6" w:space="1" w:color="auto"/>
      </w:pBdr>
      <w:spacing w:before="120" w:after="240" w:line="240" w:lineRule="auto"/>
      <w:ind w:firstLine="432"/>
      <w:jc w:val="center"/>
    </w:pPr>
    <w:rPr>
      <w:rFonts w:ascii="Arial" w:hAnsi="Arial"/>
      <w:vanish/>
      <w:sz w:val="16"/>
      <w:szCs w:val="16"/>
    </w:rPr>
  </w:style>
  <w:style w:type="character" w:customStyle="1" w:styleId="z-BottomofFormChar1">
    <w:name w:val="z-Bottom of Form Char1"/>
    <w:basedOn w:val="DefaultParagraphFont"/>
    <w:uiPriority w:val="99"/>
    <w:semiHidden/>
    <w:rsid w:val="00D60718"/>
    <w:rPr>
      <w:rFonts w:ascii="Arial" w:hAnsi="Arial" w:cs="Arial"/>
      <w:vanish/>
      <w:sz w:val="16"/>
      <w:szCs w:val="16"/>
    </w:rPr>
  </w:style>
  <w:style w:type="paragraph" w:styleId="TableofFigures">
    <w:name w:val="table of figures"/>
    <w:aliases w:val="Table of Figures02"/>
    <w:basedOn w:val="Normal"/>
    <w:next w:val="Normal"/>
    <w:uiPriority w:val="99"/>
    <w:unhideWhenUsed/>
    <w:rsid w:val="00D60718"/>
    <w:pPr>
      <w:spacing w:after="240" w:line="480" w:lineRule="auto"/>
      <w:ind w:left="1134" w:hanging="1134"/>
    </w:pPr>
    <w:rPr>
      <w:rFonts w:ascii="Times New Roman" w:eastAsia="Times New Roman" w:hAnsi="Times New Roman" w:cs="Times New Roman"/>
      <w:sz w:val="24"/>
      <w:szCs w:val="24"/>
      <w:lang w:val="en-GB"/>
    </w:rPr>
  </w:style>
  <w:style w:type="paragraph" w:customStyle="1" w:styleId="Bodystyle">
    <w:name w:val="Body style"/>
    <w:basedOn w:val="Normal"/>
    <w:link w:val="BodystyleChar"/>
    <w:autoRedefine/>
    <w:rsid w:val="00D60718"/>
    <w:pPr>
      <w:spacing w:before="240" w:after="120" w:line="480" w:lineRule="auto"/>
      <w:ind w:firstLine="432"/>
      <w:jc w:val="both"/>
    </w:pPr>
    <w:rPr>
      <w:rFonts w:ascii="Times New Roman" w:eastAsia="Times New Roman" w:hAnsi="Times New Roman" w:cs="Times New Roman"/>
      <w:color w:val="000000"/>
      <w:sz w:val="24"/>
      <w:szCs w:val="24"/>
      <w:lang w:val="en-MY" w:eastAsia="en-MY"/>
    </w:rPr>
  </w:style>
  <w:style w:type="character" w:customStyle="1" w:styleId="BodystyleChar">
    <w:name w:val="Body style Char"/>
    <w:basedOn w:val="DefaultParagraphFont"/>
    <w:link w:val="Bodystyle"/>
    <w:rsid w:val="00D60718"/>
    <w:rPr>
      <w:rFonts w:ascii="Times New Roman" w:eastAsia="Times New Roman" w:hAnsi="Times New Roman" w:cs="Times New Roman"/>
      <w:color w:val="000000"/>
      <w:sz w:val="24"/>
      <w:szCs w:val="24"/>
      <w:lang w:val="en-MY" w:eastAsia="en-MY"/>
    </w:rPr>
  </w:style>
  <w:style w:type="character" w:customStyle="1" w:styleId="HTMLPreformattedChar1">
    <w:name w:val="HTML Preformatted Char1"/>
    <w:basedOn w:val="DefaultParagraphFont"/>
    <w:uiPriority w:val="99"/>
    <w:semiHidden/>
    <w:rsid w:val="00D60718"/>
    <w:rPr>
      <w:rFonts w:ascii="Consolas" w:hAnsi="Consolas"/>
      <w:sz w:val="20"/>
      <w:szCs w:val="20"/>
    </w:rPr>
  </w:style>
  <w:style w:type="paragraph" w:styleId="TOC3">
    <w:name w:val="toc 3"/>
    <w:basedOn w:val="Normal"/>
    <w:next w:val="Normal"/>
    <w:autoRedefine/>
    <w:uiPriority w:val="39"/>
    <w:qFormat/>
    <w:rsid w:val="00D60718"/>
    <w:pPr>
      <w:tabs>
        <w:tab w:val="left" w:pos="1320"/>
        <w:tab w:val="left" w:pos="1633"/>
        <w:tab w:val="right" w:leader="dot" w:pos="8505"/>
      </w:tabs>
      <w:spacing w:after="240" w:line="360" w:lineRule="auto"/>
      <w:ind w:left="476" w:firstLine="91"/>
      <w:jc w:val="lowKashida"/>
    </w:pPr>
    <w:rPr>
      <w:rFonts w:ascii="Times New Roman" w:eastAsia="Times New Roman" w:hAnsi="Times New Roman" w:cs="Times New Roman"/>
      <w:sz w:val="24"/>
      <w:szCs w:val="24"/>
      <w:lang w:val="en-GB"/>
    </w:rPr>
  </w:style>
  <w:style w:type="paragraph" w:styleId="TOC2">
    <w:name w:val="toc 2"/>
    <w:basedOn w:val="Normal"/>
    <w:next w:val="Normal"/>
    <w:autoRedefine/>
    <w:uiPriority w:val="39"/>
    <w:qFormat/>
    <w:rsid w:val="00D60718"/>
    <w:pPr>
      <w:tabs>
        <w:tab w:val="left" w:pos="810"/>
        <w:tab w:val="right" w:leader="dot" w:pos="8550"/>
      </w:tabs>
      <w:spacing w:after="240" w:line="240" w:lineRule="auto"/>
      <w:ind w:left="811" w:hanging="567"/>
      <w:jc w:val="lowKashida"/>
    </w:pPr>
    <w:rPr>
      <w:rFonts w:ascii="Times New Roman" w:eastAsia="Times New Roman" w:hAnsi="Times New Roman" w:cs="Times New Roman"/>
      <w:sz w:val="24"/>
      <w:szCs w:val="24"/>
      <w:lang w:val="en-GB"/>
    </w:rPr>
  </w:style>
  <w:style w:type="paragraph" w:styleId="TOC4">
    <w:name w:val="toc 4"/>
    <w:basedOn w:val="Normal"/>
    <w:next w:val="Normal"/>
    <w:autoRedefine/>
    <w:uiPriority w:val="39"/>
    <w:rsid w:val="00D60718"/>
    <w:pPr>
      <w:tabs>
        <w:tab w:val="left" w:pos="1320"/>
        <w:tab w:val="right" w:leader="dot" w:pos="8544"/>
      </w:tabs>
      <w:spacing w:after="240" w:line="240" w:lineRule="auto"/>
      <w:ind w:left="446" w:firstLine="1008"/>
      <w:jc w:val="lowKashida"/>
    </w:pPr>
    <w:rPr>
      <w:rFonts w:ascii="Times New Roman" w:eastAsia="Times New Roman" w:hAnsi="Times New Roman" w:cs="Times New Roman"/>
      <w:noProof/>
      <w:sz w:val="24"/>
      <w:szCs w:val="24"/>
      <w:lang w:val="en-GB"/>
    </w:rPr>
  </w:style>
  <w:style w:type="paragraph" w:styleId="TOC5">
    <w:name w:val="toc 5"/>
    <w:basedOn w:val="Normal"/>
    <w:next w:val="Normal"/>
    <w:autoRedefine/>
    <w:uiPriority w:val="39"/>
    <w:rsid w:val="00D60718"/>
    <w:pPr>
      <w:spacing w:after="240" w:line="480" w:lineRule="auto"/>
      <w:ind w:left="660" w:firstLine="432"/>
      <w:jc w:val="lowKashida"/>
    </w:pPr>
    <w:rPr>
      <w:rFonts w:ascii="Times New Roman" w:eastAsia="Times New Roman" w:hAnsi="Times New Roman" w:cs="Times New Roman"/>
      <w:sz w:val="20"/>
      <w:szCs w:val="24"/>
      <w:lang w:val="en-GB"/>
    </w:rPr>
  </w:style>
  <w:style w:type="paragraph" w:styleId="TOC6">
    <w:name w:val="toc 6"/>
    <w:basedOn w:val="Normal"/>
    <w:next w:val="Normal"/>
    <w:autoRedefine/>
    <w:uiPriority w:val="39"/>
    <w:rsid w:val="00D60718"/>
    <w:pPr>
      <w:spacing w:after="240" w:line="480" w:lineRule="auto"/>
      <w:ind w:left="880" w:firstLine="432"/>
      <w:jc w:val="lowKashida"/>
    </w:pPr>
    <w:rPr>
      <w:rFonts w:ascii="Times New Roman" w:eastAsia="Times New Roman" w:hAnsi="Times New Roman" w:cs="Times New Roman"/>
      <w:sz w:val="20"/>
      <w:szCs w:val="24"/>
      <w:lang w:val="en-GB"/>
    </w:rPr>
  </w:style>
  <w:style w:type="character" w:customStyle="1" w:styleId="longtext1">
    <w:name w:val="long_text1"/>
    <w:basedOn w:val="DefaultParagraphFont"/>
    <w:rsid w:val="00D60718"/>
    <w:rPr>
      <w:sz w:val="13"/>
      <w:szCs w:val="13"/>
    </w:rPr>
  </w:style>
  <w:style w:type="character" w:customStyle="1" w:styleId="mediumtext1">
    <w:name w:val="medium_text1"/>
    <w:basedOn w:val="DefaultParagraphFont"/>
    <w:rsid w:val="00D60718"/>
    <w:rPr>
      <w:sz w:val="16"/>
      <w:szCs w:val="16"/>
    </w:rPr>
  </w:style>
  <w:style w:type="paragraph" w:customStyle="1" w:styleId="Heading31">
    <w:name w:val="Heading 31"/>
    <w:basedOn w:val="Normal"/>
    <w:next w:val="Normal"/>
    <w:uiPriority w:val="99"/>
    <w:rsid w:val="00D60718"/>
    <w:pPr>
      <w:autoSpaceDE w:val="0"/>
      <w:autoSpaceDN w:val="0"/>
      <w:adjustRightInd w:val="0"/>
      <w:spacing w:before="120" w:after="240" w:line="240" w:lineRule="auto"/>
      <w:ind w:firstLine="432"/>
      <w:jc w:val="lowKashida"/>
    </w:pPr>
    <w:rPr>
      <w:rFonts w:ascii="DDFJHH+Garamond" w:eastAsia="Calibri" w:hAnsi="DDFJHH+Garamond" w:cs="Arial"/>
      <w:sz w:val="24"/>
      <w:szCs w:val="24"/>
      <w:lang w:val="en-GB"/>
    </w:rPr>
  </w:style>
  <w:style w:type="character" w:customStyle="1" w:styleId="text">
    <w:name w:val="text"/>
    <w:basedOn w:val="DefaultParagraphFont"/>
    <w:rsid w:val="00D60718"/>
  </w:style>
  <w:style w:type="paragraph" w:customStyle="1" w:styleId="contenttitle">
    <w:name w:val="content_title"/>
    <w:basedOn w:val="Normal"/>
    <w:uiPriority w:val="99"/>
    <w:rsid w:val="00D60718"/>
    <w:pPr>
      <w:spacing w:before="75" w:after="225" w:line="240" w:lineRule="auto"/>
      <w:ind w:firstLine="432"/>
      <w:jc w:val="lowKashida"/>
    </w:pPr>
    <w:rPr>
      <w:rFonts w:ascii="Times New Roman" w:eastAsia="Times New Roman" w:hAnsi="Times New Roman" w:cs="Times New Roman"/>
      <w:b/>
      <w:bCs/>
      <w:color w:val="000000"/>
      <w:sz w:val="31"/>
      <w:szCs w:val="31"/>
      <w:lang w:val="en-GB"/>
    </w:rPr>
  </w:style>
  <w:style w:type="character" w:customStyle="1" w:styleId="Title1">
    <w:name w:val="Title1"/>
    <w:basedOn w:val="DefaultParagraphFont"/>
    <w:rsid w:val="00D60718"/>
    <w:rPr>
      <w:b/>
      <w:bCs/>
      <w:color w:val="333399"/>
    </w:rPr>
  </w:style>
  <w:style w:type="paragraph" w:customStyle="1" w:styleId="Style1">
    <w:name w:val="Style1"/>
    <w:basedOn w:val="Normal"/>
    <w:next w:val="Normal"/>
    <w:uiPriority w:val="99"/>
    <w:rsid w:val="00D60718"/>
    <w:pPr>
      <w:spacing w:before="120" w:after="240" w:line="240" w:lineRule="auto"/>
      <w:ind w:firstLine="432"/>
      <w:jc w:val="lowKashida"/>
    </w:pPr>
    <w:rPr>
      <w:rFonts w:ascii="Times New Roman" w:eastAsia="Times New Roman" w:hAnsi="Times New Roman" w:cs="Times New Roman"/>
      <w:sz w:val="24"/>
      <w:szCs w:val="24"/>
      <w:lang w:val="en-GB"/>
    </w:rPr>
  </w:style>
  <w:style w:type="character" w:customStyle="1" w:styleId="yshortcuts">
    <w:name w:val="yshortcuts"/>
    <w:basedOn w:val="DefaultParagraphFont"/>
    <w:rsid w:val="00D60718"/>
  </w:style>
  <w:style w:type="character" w:customStyle="1" w:styleId="texhtml">
    <w:name w:val="texhtml"/>
    <w:basedOn w:val="DefaultParagraphFont"/>
    <w:rsid w:val="00D60718"/>
  </w:style>
  <w:style w:type="character" w:customStyle="1" w:styleId="mw-headline">
    <w:name w:val="mw-headline"/>
    <w:basedOn w:val="DefaultParagraphFont"/>
    <w:rsid w:val="00D60718"/>
  </w:style>
  <w:style w:type="paragraph" w:customStyle="1" w:styleId="right1">
    <w:name w:val="right1"/>
    <w:basedOn w:val="Normal"/>
    <w:uiPriority w:val="99"/>
    <w:rsid w:val="00D60718"/>
    <w:pPr>
      <w:spacing w:before="100" w:beforeAutospacing="1" w:after="75" w:line="240" w:lineRule="auto"/>
      <w:ind w:firstLine="432"/>
      <w:jc w:val="right"/>
    </w:pPr>
    <w:rPr>
      <w:rFonts w:ascii="Arial" w:eastAsia="Times New Roman" w:hAnsi="Arial" w:cs="Arial"/>
      <w:sz w:val="19"/>
      <w:szCs w:val="19"/>
      <w:lang w:val="en-GB"/>
    </w:rPr>
  </w:style>
  <w:style w:type="character" w:customStyle="1" w:styleId="centered">
    <w:name w:val="centered"/>
    <w:basedOn w:val="DefaultParagraphFont"/>
    <w:rsid w:val="00D60718"/>
    <w:rPr>
      <w:sz w:val="19"/>
      <w:szCs w:val="19"/>
    </w:rPr>
  </w:style>
  <w:style w:type="paragraph" w:styleId="TOC7">
    <w:name w:val="toc 7"/>
    <w:basedOn w:val="Normal"/>
    <w:next w:val="Normal"/>
    <w:autoRedefine/>
    <w:uiPriority w:val="39"/>
    <w:unhideWhenUsed/>
    <w:rsid w:val="00D60718"/>
    <w:pPr>
      <w:spacing w:after="240" w:line="480" w:lineRule="auto"/>
      <w:ind w:left="1100" w:firstLine="432"/>
      <w:jc w:val="lowKashida"/>
    </w:pPr>
    <w:rPr>
      <w:rFonts w:ascii="Times New Roman" w:eastAsia="Times New Roman" w:hAnsi="Times New Roman" w:cs="Times New Roman"/>
      <w:sz w:val="20"/>
      <w:szCs w:val="24"/>
      <w:lang w:val="en-GB"/>
    </w:rPr>
  </w:style>
  <w:style w:type="paragraph" w:styleId="TOC8">
    <w:name w:val="toc 8"/>
    <w:basedOn w:val="Normal"/>
    <w:next w:val="Normal"/>
    <w:autoRedefine/>
    <w:uiPriority w:val="39"/>
    <w:unhideWhenUsed/>
    <w:rsid w:val="00D60718"/>
    <w:pPr>
      <w:spacing w:after="240" w:line="480" w:lineRule="auto"/>
      <w:ind w:left="1320" w:firstLine="432"/>
      <w:jc w:val="lowKashida"/>
    </w:pPr>
    <w:rPr>
      <w:rFonts w:ascii="Times New Roman" w:eastAsia="Times New Roman" w:hAnsi="Times New Roman" w:cs="Times New Roman"/>
      <w:sz w:val="20"/>
      <w:szCs w:val="24"/>
      <w:lang w:val="en-GB"/>
    </w:rPr>
  </w:style>
  <w:style w:type="paragraph" w:styleId="TOC9">
    <w:name w:val="toc 9"/>
    <w:basedOn w:val="Normal"/>
    <w:next w:val="Normal"/>
    <w:autoRedefine/>
    <w:uiPriority w:val="39"/>
    <w:unhideWhenUsed/>
    <w:rsid w:val="00D60718"/>
    <w:pPr>
      <w:tabs>
        <w:tab w:val="left" w:pos="3469"/>
      </w:tabs>
      <w:spacing w:after="240" w:line="480" w:lineRule="auto"/>
      <w:ind w:firstLine="432"/>
      <w:jc w:val="center"/>
    </w:pPr>
    <w:rPr>
      <w:rFonts w:ascii="Times New Roman" w:eastAsia="Times New Roman" w:hAnsi="Times New Roman" w:cs="Times New Roman"/>
      <w:noProof/>
      <w:sz w:val="24"/>
      <w:szCs w:val="24"/>
      <w:lang w:val="en-GB"/>
    </w:rPr>
  </w:style>
  <w:style w:type="character" w:customStyle="1" w:styleId="shorttext">
    <w:name w:val="short_text"/>
    <w:basedOn w:val="DefaultParagraphFont"/>
    <w:rsid w:val="00D60718"/>
  </w:style>
  <w:style w:type="paragraph" w:styleId="EndnoteText">
    <w:name w:val="endnote text"/>
    <w:basedOn w:val="Normal"/>
    <w:link w:val="EndnoteTextChar"/>
    <w:uiPriority w:val="99"/>
    <w:semiHidden/>
    <w:unhideWhenUsed/>
    <w:rsid w:val="00D60718"/>
    <w:pPr>
      <w:spacing w:before="120" w:after="320" w:line="480" w:lineRule="auto"/>
      <w:ind w:firstLine="432"/>
      <w:jc w:val="lowKashida"/>
    </w:pPr>
    <w:rPr>
      <w:rFonts w:ascii="Times New Roman" w:eastAsia="Calibri" w:hAnsi="Times New Roman" w:cs="Arial"/>
      <w:sz w:val="20"/>
      <w:szCs w:val="20"/>
      <w:lang w:val="en-GB"/>
    </w:rPr>
  </w:style>
  <w:style w:type="character" w:customStyle="1" w:styleId="EndnoteTextChar">
    <w:name w:val="Endnote Text Char"/>
    <w:basedOn w:val="DefaultParagraphFont"/>
    <w:link w:val="EndnoteText"/>
    <w:uiPriority w:val="99"/>
    <w:semiHidden/>
    <w:rsid w:val="00D60718"/>
    <w:rPr>
      <w:rFonts w:ascii="Times New Roman" w:eastAsia="Calibri" w:hAnsi="Times New Roman" w:cs="Arial"/>
      <w:sz w:val="20"/>
      <w:szCs w:val="20"/>
      <w:lang w:val="en-GB"/>
    </w:rPr>
  </w:style>
  <w:style w:type="character" w:styleId="EndnoteReference">
    <w:name w:val="endnote reference"/>
    <w:basedOn w:val="DefaultParagraphFont"/>
    <w:uiPriority w:val="99"/>
    <w:semiHidden/>
    <w:unhideWhenUsed/>
    <w:rsid w:val="00D60718"/>
    <w:rPr>
      <w:vertAlign w:val="superscript"/>
    </w:rPr>
  </w:style>
  <w:style w:type="paragraph" w:styleId="DocumentMap">
    <w:name w:val="Document Map"/>
    <w:basedOn w:val="Normal"/>
    <w:link w:val="DocumentMapChar"/>
    <w:uiPriority w:val="99"/>
    <w:semiHidden/>
    <w:unhideWhenUsed/>
    <w:rsid w:val="00D60718"/>
    <w:pPr>
      <w:spacing w:before="120" w:after="320" w:line="480" w:lineRule="auto"/>
      <w:ind w:firstLine="432"/>
      <w:jc w:val="lowKashida"/>
    </w:pPr>
    <w:rPr>
      <w:rFonts w:ascii="Tahoma" w:eastAsia="Calibri" w:hAnsi="Tahoma" w:cs="Tahoma"/>
      <w:sz w:val="16"/>
      <w:szCs w:val="16"/>
      <w:lang w:val="en-GB"/>
    </w:rPr>
  </w:style>
  <w:style w:type="character" w:customStyle="1" w:styleId="DocumentMapChar">
    <w:name w:val="Document Map Char"/>
    <w:basedOn w:val="DefaultParagraphFont"/>
    <w:link w:val="DocumentMap"/>
    <w:uiPriority w:val="99"/>
    <w:semiHidden/>
    <w:rsid w:val="00D60718"/>
    <w:rPr>
      <w:rFonts w:ascii="Tahoma" w:eastAsia="Calibri" w:hAnsi="Tahoma" w:cs="Tahoma"/>
      <w:sz w:val="16"/>
      <w:szCs w:val="16"/>
      <w:lang w:val="en-GB"/>
    </w:rPr>
  </w:style>
  <w:style w:type="character" w:customStyle="1" w:styleId="yshortcuts1">
    <w:name w:val="yshortcuts1"/>
    <w:basedOn w:val="DefaultParagraphFont"/>
    <w:rsid w:val="00D60718"/>
    <w:rPr>
      <w:color w:val="366388"/>
    </w:rPr>
  </w:style>
  <w:style w:type="character" w:customStyle="1" w:styleId="personname">
    <w:name w:val="person_name"/>
    <w:basedOn w:val="DefaultParagraphFont"/>
    <w:rsid w:val="00D60718"/>
  </w:style>
  <w:style w:type="character" w:customStyle="1" w:styleId="referencetext">
    <w:name w:val="referencetext"/>
    <w:basedOn w:val="DefaultParagraphFont"/>
    <w:rsid w:val="00D60718"/>
  </w:style>
  <w:style w:type="character" w:customStyle="1" w:styleId="data">
    <w:name w:val="data"/>
    <w:basedOn w:val="DefaultParagraphFont"/>
    <w:rsid w:val="00D60718"/>
  </w:style>
  <w:style w:type="paragraph" w:customStyle="1" w:styleId="Style2">
    <w:name w:val="Style2"/>
    <w:basedOn w:val="Normal-inside"/>
    <w:next w:val="Heading1"/>
    <w:link w:val="Style2Char"/>
    <w:rsid w:val="00D60718"/>
    <w:pPr>
      <w:jc w:val="center"/>
    </w:pPr>
  </w:style>
  <w:style w:type="character" w:customStyle="1" w:styleId="Style2Char">
    <w:name w:val="Style2 Char"/>
    <w:basedOn w:val="Normal-insideChar"/>
    <w:link w:val="Style2"/>
    <w:rsid w:val="00D60718"/>
    <w:rPr>
      <w:rFonts w:ascii="Times New Roman" w:eastAsia="Times New Roman" w:hAnsi="Times New Roman" w:cs="Times New Roman"/>
      <w:color w:val="000000"/>
      <w:sz w:val="24"/>
      <w:szCs w:val="24"/>
      <w:lang w:val="en-MY" w:eastAsia="en-MY"/>
    </w:rPr>
  </w:style>
  <w:style w:type="table" w:customStyle="1" w:styleId="LightShading1">
    <w:name w:val="Light Shading1"/>
    <w:basedOn w:val="TableNormal"/>
    <w:uiPriority w:val="60"/>
    <w:rsid w:val="00D60718"/>
    <w:pPr>
      <w:spacing w:after="240" w:line="240" w:lineRule="auto"/>
      <w:ind w:left="17" w:firstLine="266"/>
      <w:jc w:val="lowKashida"/>
    </w:pPr>
    <w:rPr>
      <w:rFonts w:ascii="Times New Roman" w:eastAsia="Times New Roman" w:hAnsi="Times New Roman" w:cs="Times New Roman"/>
      <w:color w:val="000000"/>
      <w:sz w:val="20"/>
      <w:szCs w:val="20"/>
      <w:lang w:val="id-ID" w:eastAsia="id-ID"/>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Accent11">
    <w:name w:val="Light Shading - Accent 11"/>
    <w:basedOn w:val="TableNormal"/>
    <w:uiPriority w:val="60"/>
    <w:rsid w:val="00D60718"/>
    <w:pPr>
      <w:spacing w:after="240" w:line="240" w:lineRule="auto"/>
      <w:ind w:left="17" w:firstLine="266"/>
      <w:jc w:val="lowKashida"/>
    </w:pPr>
    <w:rPr>
      <w:rFonts w:ascii="Times New Roman" w:eastAsia="Times New Roman" w:hAnsi="Times New Roman" w:cs="Times New Roman"/>
      <w:color w:val="2F5496"/>
      <w:sz w:val="20"/>
      <w:szCs w:val="20"/>
      <w:lang w:val="id-ID" w:eastAsia="id-ID"/>
    </w:rPr>
    <w:tblPr>
      <w:tblStyleRowBandSize w:val="1"/>
      <w:tblStyleColBandSize w:val="1"/>
      <w:tblInd w:w="0" w:type="dxa"/>
      <w:tblBorders>
        <w:top w:val="single" w:sz="8" w:space="0" w:color="4472C4"/>
        <w:bottom w:val="single" w:sz="8" w:space="0" w:color="4472C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472C4"/>
          <w:left w:val="nil"/>
          <w:bottom w:val="single" w:sz="8" w:space="0" w:color="4472C4"/>
          <w:right w:val="nil"/>
          <w:insideH w:val="nil"/>
          <w:insideV w:val="nil"/>
        </w:tcBorders>
      </w:tcPr>
    </w:tblStylePr>
    <w:tblStylePr w:type="lastRow">
      <w:pPr>
        <w:spacing w:before="0" w:after="0" w:line="240" w:lineRule="auto"/>
      </w:pPr>
      <w:rPr>
        <w:b/>
        <w:bCs/>
      </w:rPr>
      <w:tblPr/>
      <w:tcPr>
        <w:tcBorders>
          <w:top w:val="single" w:sz="8" w:space="0" w:color="4472C4"/>
          <w:left w:val="nil"/>
          <w:bottom w:val="single" w:sz="8" w:space="0" w:color="4472C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cPr>
    </w:tblStylePr>
    <w:tblStylePr w:type="band1Horz">
      <w:tblPr/>
      <w:tcPr>
        <w:tcBorders>
          <w:left w:val="nil"/>
          <w:right w:val="nil"/>
          <w:insideH w:val="nil"/>
          <w:insideV w:val="nil"/>
        </w:tcBorders>
        <w:shd w:val="clear" w:color="auto" w:fill="D0DBF0"/>
      </w:tcPr>
    </w:tblStylePr>
  </w:style>
  <w:style w:type="table" w:styleId="LightShading-Accent3">
    <w:name w:val="Light Shading Accent 3"/>
    <w:basedOn w:val="TableNormal"/>
    <w:uiPriority w:val="60"/>
    <w:rsid w:val="00D60718"/>
    <w:pPr>
      <w:spacing w:after="240" w:line="240" w:lineRule="auto"/>
      <w:ind w:left="17" w:firstLine="266"/>
      <w:jc w:val="lowKashida"/>
    </w:pPr>
    <w:rPr>
      <w:rFonts w:ascii="Times New Roman" w:eastAsia="Times New Roman" w:hAnsi="Times New Roman" w:cs="Times New Roman"/>
      <w:color w:val="7B7B7B"/>
      <w:sz w:val="20"/>
      <w:szCs w:val="20"/>
      <w:lang w:val="id-ID" w:eastAsia="id-ID"/>
    </w:rPr>
    <w:tblPr>
      <w:tblStyleRowBandSize w:val="1"/>
      <w:tblStyleColBandSize w:val="1"/>
      <w:tblInd w:w="0" w:type="dxa"/>
      <w:tblBorders>
        <w:top w:val="single" w:sz="8" w:space="0" w:color="A5A5A5"/>
        <w:bottom w:val="single" w:sz="8" w:space="0" w:color="A5A5A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A5A5A5"/>
          <w:left w:val="nil"/>
          <w:bottom w:val="single" w:sz="8" w:space="0" w:color="A5A5A5"/>
          <w:right w:val="nil"/>
          <w:insideH w:val="nil"/>
          <w:insideV w:val="nil"/>
        </w:tcBorders>
      </w:tcPr>
    </w:tblStylePr>
    <w:tblStylePr w:type="lastRow">
      <w:pPr>
        <w:spacing w:before="0" w:after="0" w:line="240" w:lineRule="auto"/>
      </w:pPr>
      <w:rPr>
        <w:b/>
        <w:bCs/>
      </w:rPr>
      <w:tblPr/>
      <w:tcPr>
        <w:tcBorders>
          <w:top w:val="single" w:sz="8" w:space="0" w:color="A5A5A5"/>
          <w:left w:val="nil"/>
          <w:bottom w:val="single" w:sz="8" w:space="0" w:color="A5A5A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cPr>
    </w:tblStylePr>
    <w:tblStylePr w:type="band1Horz">
      <w:tblPr/>
      <w:tcPr>
        <w:tcBorders>
          <w:left w:val="nil"/>
          <w:right w:val="nil"/>
          <w:insideH w:val="nil"/>
          <w:insideV w:val="nil"/>
        </w:tcBorders>
        <w:shd w:val="clear" w:color="auto" w:fill="E8E8E8"/>
      </w:tcPr>
    </w:tblStylePr>
  </w:style>
  <w:style w:type="table" w:styleId="DarkList-Accent6">
    <w:name w:val="Dark List Accent 6"/>
    <w:basedOn w:val="TableNormal"/>
    <w:uiPriority w:val="70"/>
    <w:rsid w:val="00D60718"/>
    <w:pPr>
      <w:spacing w:after="240" w:line="240" w:lineRule="auto"/>
      <w:ind w:left="17" w:firstLine="266"/>
      <w:jc w:val="lowKashida"/>
    </w:pPr>
    <w:rPr>
      <w:rFonts w:ascii="Times New Roman" w:eastAsia="Times New Roman" w:hAnsi="Times New Roman" w:cs="Times New Roman"/>
      <w:color w:val="FFFFFF"/>
      <w:sz w:val="20"/>
      <w:szCs w:val="20"/>
      <w:lang w:val="id-ID" w:eastAsia="id-ID"/>
    </w:rPr>
    <w:tblPr>
      <w:tblStyleRowBandSize w:val="1"/>
      <w:tblStyleColBandSize w:val="1"/>
      <w:tblInd w:w="0" w:type="dxa"/>
      <w:tblCellMar>
        <w:top w:w="0" w:type="dxa"/>
        <w:left w:w="108" w:type="dxa"/>
        <w:bottom w:w="0" w:type="dxa"/>
        <w:right w:w="108" w:type="dxa"/>
      </w:tblCellMar>
    </w:tblPr>
    <w:tcPr>
      <w:shd w:val="clear" w:color="auto" w:fill="70AD47"/>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75623"/>
      </w:tcPr>
    </w:tblStylePr>
    <w:tblStylePr w:type="firstCol">
      <w:tblPr/>
      <w:tcPr>
        <w:tcBorders>
          <w:top w:val="nil"/>
          <w:left w:val="nil"/>
          <w:bottom w:val="nil"/>
          <w:right w:val="single" w:sz="18" w:space="0" w:color="FFFFFF"/>
          <w:insideH w:val="nil"/>
          <w:insideV w:val="nil"/>
        </w:tcBorders>
        <w:shd w:val="clear" w:color="auto" w:fill="538135"/>
      </w:tcPr>
    </w:tblStylePr>
    <w:tblStylePr w:type="lastCol">
      <w:tblPr/>
      <w:tcPr>
        <w:tcBorders>
          <w:top w:val="nil"/>
          <w:left w:val="single" w:sz="18" w:space="0" w:color="FFFFFF"/>
          <w:bottom w:val="nil"/>
          <w:right w:val="nil"/>
          <w:insideH w:val="nil"/>
          <w:insideV w:val="nil"/>
        </w:tcBorders>
        <w:shd w:val="clear" w:color="auto" w:fill="538135"/>
      </w:tcPr>
    </w:tblStylePr>
    <w:tblStylePr w:type="band1Vert">
      <w:tblPr/>
      <w:tcPr>
        <w:tcBorders>
          <w:top w:val="nil"/>
          <w:left w:val="nil"/>
          <w:bottom w:val="nil"/>
          <w:right w:val="nil"/>
          <w:insideH w:val="nil"/>
          <w:insideV w:val="nil"/>
        </w:tcBorders>
        <w:shd w:val="clear" w:color="auto" w:fill="538135"/>
      </w:tcPr>
    </w:tblStylePr>
    <w:tblStylePr w:type="band1Horz">
      <w:tblPr/>
      <w:tcPr>
        <w:tcBorders>
          <w:top w:val="nil"/>
          <w:left w:val="nil"/>
          <w:bottom w:val="nil"/>
          <w:right w:val="nil"/>
          <w:insideH w:val="nil"/>
          <w:insideV w:val="nil"/>
        </w:tcBorders>
        <w:shd w:val="clear" w:color="auto" w:fill="538135"/>
      </w:tcPr>
    </w:tblStylePr>
  </w:style>
  <w:style w:type="table" w:customStyle="1" w:styleId="LightGrid1">
    <w:name w:val="Light Grid1"/>
    <w:basedOn w:val="TableNormal"/>
    <w:uiPriority w:val="62"/>
    <w:rsid w:val="00D60718"/>
    <w:pPr>
      <w:spacing w:after="240" w:line="240" w:lineRule="auto"/>
      <w:ind w:left="17" w:firstLine="266"/>
      <w:jc w:val="lowKashida"/>
    </w:pPr>
    <w:rPr>
      <w:rFonts w:ascii="Times New Roman" w:eastAsia="Times New Roman" w:hAnsi="Times New Roman" w:cs="Times New Roman"/>
      <w:sz w:val="20"/>
      <w:szCs w:val="20"/>
      <w:lang w:val="id-ID" w:eastAsia="id-ID"/>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Palatino Linotype" w:eastAsia="Times New Roman" w:hAnsi="Palatino Linotype"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Palatino Linotype" w:eastAsia="Times New Roman" w:hAnsi="Palatino Linotype"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Palatino Linotype" w:eastAsia="Times New Roman" w:hAnsi="Palatino Linotype" w:cs="Times New Roman"/>
        <w:b/>
        <w:bCs/>
      </w:rPr>
    </w:tblStylePr>
    <w:tblStylePr w:type="lastCol">
      <w:rPr>
        <w:rFonts w:ascii="Palatino Linotype" w:eastAsia="Times New Roman" w:hAnsi="Palatino Linotype"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Shading-Accent5">
    <w:name w:val="Light Shading Accent 5"/>
    <w:basedOn w:val="TableNormal"/>
    <w:uiPriority w:val="60"/>
    <w:rsid w:val="00D60718"/>
    <w:pPr>
      <w:spacing w:after="240" w:line="240" w:lineRule="auto"/>
      <w:ind w:left="17" w:firstLine="266"/>
      <w:jc w:val="lowKashida"/>
    </w:pPr>
    <w:rPr>
      <w:rFonts w:ascii="Times New Roman" w:eastAsia="Times New Roman" w:hAnsi="Times New Roman" w:cs="Times New Roman"/>
      <w:color w:val="2E74B5"/>
      <w:sz w:val="20"/>
      <w:szCs w:val="20"/>
      <w:lang w:val="id-ID" w:eastAsia="id-ID"/>
    </w:rPr>
    <w:tblPr>
      <w:tblStyleRowBandSize w:val="1"/>
      <w:tblStyleColBandSize w:val="1"/>
      <w:tblInd w:w="0" w:type="dxa"/>
      <w:tblBorders>
        <w:top w:val="single" w:sz="8" w:space="0" w:color="5B9BD5"/>
        <w:bottom w:val="single" w:sz="8" w:space="0" w:color="5B9BD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5B9BD5"/>
          <w:left w:val="nil"/>
          <w:bottom w:val="single" w:sz="8" w:space="0" w:color="5B9BD5"/>
          <w:right w:val="nil"/>
          <w:insideH w:val="nil"/>
          <w:insideV w:val="nil"/>
        </w:tcBorders>
      </w:tcPr>
    </w:tblStylePr>
    <w:tblStylePr w:type="lastRow">
      <w:pPr>
        <w:spacing w:before="0" w:after="0" w:line="240" w:lineRule="auto"/>
      </w:pPr>
      <w:rPr>
        <w:b/>
        <w:bCs/>
      </w:rPr>
      <w:tblPr/>
      <w:tcPr>
        <w:tcBorders>
          <w:top w:val="single" w:sz="8" w:space="0" w:color="5B9BD5"/>
          <w:left w:val="nil"/>
          <w:bottom w:val="single" w:sz="8" w:space="0" w:color="5B9BD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cPr>
    </w:tblStylePr>
    <w:tblStylePr w:type="band1Horz">
      <w:tblPr/>
      <w:tcPr>
        <w:tcBorders>
          <w:left w:val="nil"/>
          <w:right w:val="nil"/>
          <w:insideH w:val="nil"/>
          <w:insideV w:val="nil"/>
        </w:tcBorders>
        <w:shd w:val="clear" w:color="auto" w:fill="D6E6F4"/>
      </w:tcPr>
    </w:tblStylePr>
  </w:style>
  <w:style w:type="table" w:styleId="LightShading-Accent4">
    <w:name w:val="Light Shading Accent 4"/>
    <w:basedOn w:val="TableNormal"/>
    <w:uiPriority w:val="60"/>
    <w:rsid w:val="00D60718"/>
    <w:pPr>
      <w:spacing w:after="240" w:line="240" w:lineRule="auto"/>
      <w:ind w:left="17" w:firstLine="266"/>
      <w:jc w:val="lowKashida"/>
    </w:pPr>
    <w:rPr>
      <w:rFonts w:ascii="Times New Roman" w:eastAsia="Times New Roman" w:hAnsi="Times New Roman" w:cs="Times New Roman"/>
      <w:color w:val="BF8F00"/>
      <w:sz w:val="20"/>
      <w:szCs w:val="20"/>
      <w:lang w:val="id-ID" w:eastAsia="id-ID"/>
    </w:rPr>
    <w:tblPr>
      <w:tblStyleRowBandSize w:val="1"/>
      <w:tblStyleColBandSize w:val="1"/>
      <w:tblInd w:w="0" w:type="dxa"/>
      <w:tblBorders>
        <w:top w:val="single" w:sz="8" w:space="0" w:color="FFC000"/>
        <w:bottom w:val="single" w:sz="8" w:space="0" w:color="FFC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FC000"/>
          <w:left w:val="nil"/>
          <w:bottom w:val="single" w:sz="8" w:space="0" w:color="FFC000"/>
          <w:right w:val="nil"/>
          <w:insideH w:val="nil"/>
          <w:insideV w:val="nil"/>
        </w:tcBorders>
      </w:tcPr>
    </w:tblStylePr>
    <w:tblStylePr w:type="lastRow">
      <w:pPr>
        <w:spacing w:before="0" w:after="0" w:line="240" w:lineRule="auto"/>
      </w:pPr>
      <w:rPr>
        <w:b/>
        <w:bCs/>
      </w:rPr>
      <w:tblPr/>
      <w:tcPr>
        <w:tcBorders>
          <w:top w:val="single" w:sz="8" w:space="0" w:color="FFC000"/>
          <w:left w:val="nil"/>
          <w:bottom w:val="single" w:sz="8" w:space="0" w:color="FFC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cPr>
    </w:tblStylePr>
    <w:tblStylePr w:type="band1Horz">
      <w:tblPr/>
      <w:tcPr>
        <w:tcBorders>
          <w:left w:val="nil"/>
          <w:right w:val="nil"/>
          <w:insideH w:val="nil"/>
          <w:insideV w:val="nil"/>
        </w:tcBorders>
        <w:shd w:val="clear" w:color="auto" w:fill="FFEFC0"/>
      </w:tcPr>
    </w:tblStylePr>
  </w:style>
  <w:style w:type="paragraph" w:customStyle="1" w:styleId="tabletitle">
    <w:name w:val="tabletitle"/>
    <w:basedOn w:val="Normal"/>
    <w:uiPriority w:val="99"/>
    <w:rsid w:val="00D60718"/>
    <w:pPr>
      <w:spacing w:before="100" w:beforeAutospacing="1" w:after="100" w:afterAutospacing="1" w:line="240" w:lineRule="auto"/>
      <w:ind w:firstLine="432"/>
      <w:jc w:val="center"/>
    </w:pPr>
    <w:rPr>
      <w:rFonts w:ascii="Times New Roman" w:eastAsia="Times New Roman" w:hAnsi="Times New Roman" w:cs="Times New Roman"/>
      <w:b/>
      <w:sz w:val="24"/>
      <w:szCs w:val="24"/>
      <w:lang w:val="en-GB"/>
    </w:rPr>
  </w:style>
  <w:style w:type="paragraph" w:customStyle="1" w:styleId="tables">
    <w:name w:val="tables"/>
    <w:basedOn w:val="Normal"/>
    <w:uiPriority w:val="99"/>
    <w:rsid w:val="00D60718"/>
    <w:pPr>
      <w:spacing w:after="240" w:line="240" w:lineRule="auto"/>
      <w:ind w:firstLine="432"/>
      <w:jc w:val="lowKashida"/>
    </w:pPr>
    <w:rPr>
      <w:rFonts w:ascii="Times New Roman" w:eastAsia="Times New Roman" w:hAnsi="Times New Roman" w:cs="Times New Roman"/>
      <w:sz w:val="24"/>
      <w:szCs w:val="24"/>
      <w:lang w:val="en-GB"/>
    </w:rPr>
  </w:style>
  <w:style w:type="paragraph" w:customStyle="1" w:styleId="biblio">
    <w:name w:val="biblio"/>
    <w:basedOn w:val="Normal"/>
    <w:uiPriority w:val="99"/>
    <w:rsid w:val="00D60718"/>
    <w:pPr>
      <w:spacing w:before="100" w:beforeAutospacing="1" w:after="100" w:afterAutospacing="1" w:line="240" w:lineRule="auto"/>
      <w:ind w:firstLine="432"/>
      <w:jc w:val="lowKashida"/>
    </w:pPr>
    <w:rPr>
      <w:rFonts w:ascii="Times New Roman" w:eastAsia="Times New Roman" w:hAnsi="Times New Roman" w:cs="Times New Roman"/>
      <w:sz w:val="24"/>
      <w:szCs w:val="24"/>
      <w:lang w:val="en-GB"/>
    </w:rPr>
  </w:style>
  <w:style w:type="character" w:customStyle="1" w:styleId="CaptionChar">
    <w:name w:val="Caption Char"/>
    <w:basedOn w:val="DefaultParagraphFont"/>
    <w:link w:val="Caption"/>
    <w:uiPriority w:val="35"/>
    <w:rsid w:val="00D60718"/>
    <w:rPr>
      <w:b/>
      <w:bCs/>
      <w:smallCaps/>
      <w:color w:val="44546A" w:themeColor="text2"/>
    </w:rPr>
  </w:style>
  <w:style w:type="character" w:customStyle="1" w:styleId="NoSpacingChar">
    <w:name w:val="No Spacing Char"/>
    <w:basedOn w:val="DefaultParagraphFont"/>
    <w:link w:val="NoSpacing"/>
    <w:uiPriority w:val="1"/>
    <w:rsid w:val="00D60718"/>
  </w:style>
  <w:style w:type="numbering" w:customStyle="1" w:styleId="Style3">
    <w:name w:val="Style3"/>
    <w:uiPriority w:val="99"/>
    <w:rsid w:val="00D60718"/>
    <w:pPr>
      <w:numPr>
        <w:numId w:val="9"/>
      </w:numPr>
    </w:pPr>
  </w:style>
  <w:style w:type="character" w:customStyle="1" w:styleId="Bodytext0">
    <w:name w:val="Body text_"/>
    <w:basedOn w:val="DefaultParagraphFont"/>
    <w:link w:val="Bodytext1"/>
    <w:locked/>
    <w:rsid w:val="00D60718"/>
    <w:rPr>
      <w:spacing w:val="-3"/>
      <w:sz w:val="17"/>
      <w:szCs w:val="17"/>
      <w:shd w:val="clear" w:color="auto" w:fill="FFFFFF"/>
    </w:rPr>
  </w:style>
  <w:style w:type="paragraph" w:customStyle="1" w:styleId="Bodytext1">
    <w:name w:val="Body text1"/>
    <w:basedOn w:val="Normal"/>
    <w:link w:val="Bodytext0"/>
    <w:rsid w:val="00D60718"/>
    <w:pPr>
      <w:widowControl w:val="0"/>
      <w:shd w:val="clear" w:color="auto" w:fill="FFFFFF"/>
      <w:spacing w:before="120" w:after="240" w:line="240" w:lineRule="atLeast"/>
      <w:ind w:hanging="520"/>
      <w:jc w:val="both"/>
    </w:pPr>
    <w:rPr>
      <w:spacing w:val="-3"/>
      <w:sz w:val="17"/>
      <w:szCs w:val="17"/>
    </w:rPr>
  </w:style>
  <w:style w:type="character" w:customStyle="1" w:styleId="BodytextBold1">
    <w:name w:val="Body text + Bold1"/>
    <w:aliases w:val="Spacing 0 pt8"/>
    <w:basedOn w:val="Bodytext0"/>
    <w:uiPriority w:val="99"/>
    <w:rsid w:val="00D60718"/>
    <w:rPr>
      <w:b/>
      <w:bCs/>
      <w:spacing w:val="-8"/>
      <w:sz w:val="17"/>
      <w:szCs w:val="17"/>
      <w:u w:val="none"/>
      <w:shd w:val="clear" w:color="auto" w:fill="FFFFFF"/>
    </w:rPr>
  </w:style>
  <w:style w:type="character" w:customStyle="1" w:styleId="Bodytext9pt">
    <w:name w:val="Body text + 9 pt"/>
    <w:aliases w:val="Spacing 0 pt10"/>
    <w:basedOn w:val="Bodytext0"/>
    <w:uiPriority w:val="99"/>
    <w:rsid w:val="00D60718"/>
    <w:rPr>
      <w:rFonts w:ascii="Times New Roman" w:hAnsi="Times New Roman" w:cs="Times New Roman"/>
      <w:spacing w:val="0"/>
      <w:sz w:val="18"/>
      <w:szCs w:val="18"/>
      <w:u w:val="none"/>
      <w:shd w:val="clear" w:color="auto" w:fill="FFFFFF"/>
    </w:rPr>
  </w:style>
  <w:style w:type="character" w:customStyle="1" w:styleId="BodytextFranklinGothicHeavy">
    <w:name w:val="Body text + Franklin Gothic Heavy"/>
    <w:aliases w:val="9 pt,Spacing 0 pt9"/>
    <w:basedOn w:val="Bodytext0"/>
    <w:uiPriority w:val="99"/>
    <w:rsid w:val="00D60718"/>
    <w:rPr>
      <w:rFonts w:ascii="Franklin Gothic Heavy" w:hAnsi="Franklin Gothic Heavy" w:cs="Franklin Gothic Heavy"/>
      <w:spacing w:val="-4"/>
      <w:sz w:val="18"/>
      <w:szCs w:val="18"/>
      <w:u w:val="none"/>
      <w:shd w:val="clear" w:color="auto" w:fill="FFFFFF"/>
    </w:rPr>
  </w:style>
  <w:style w:type="character" w:customStyle="1" w:styleId="Bodytext30">
    <w:name w:val="Body text (3)_"/>
    <w:basedOn w:val="DefaultParagraphFont"/>
    <w:link w:val="Bodytext31"/>
    <w:uiPriority w:val="99"/>
    <w:locked/>
    <w:rsid w:val="00D60718"/>
    <w:rPr>
      <w:spacing w:val="-4"/>
      <w:sz w:val="17"/>
      <w:szCs w:val="17"/>
      <w:shd w:val="clear" w:color="auto" w:fill="FFFFFF"/>
    </w:rPr>
  </w:style>
  <w:style w:type="paragraph" w:customStyle="1" w:styleId="Bodytext31">
    <w:name w:val="Body text (3)"/>
    <w:basedOn w:val="Normal"/>
    <w:link w:val="Bodytext30"/>
    <w:uiPriority w:val="99"/>
    <w:rsid w:val="00D60718"/>
    <w:pPr>
      <w:widowControl w:val="0"/>
      <w:shd w:val="clear" w:color="auto" w:fill="FFFFFF"/>
      <w:spacing w:after="240" w:line="370" w:lineRule="exact"/>
      <w:ind w:hanging="260"/>
      <w:jc w:val="center"/>
    </w:pPr>
    <w:rPr>
      <w:spacing w:val="-4"/>
      <w:sz w:val="17"/>
      <w:szCs w:val="17"/>
    </w:rPr>
  </w:style>
  <w:style w:type="character" w:customStyle="1" w:styleId="Heading10">
    <w:name w:val="Heading #1_"/>
    <w:basedOn w:val="DefaultParagraphFont"/>
    <w:link w:val="Heading11"/>
    <w:uiPriority w:val="99"/>
    <w:locked/>
    <w:rsid w:val="00D60718"/>
    <w:rPr>
      <w:rFonts w:ascii="Bookman Old Style" w:hAnsi="Bookman Old Style" w:cs="Bookman Old Style"/>
      <w:b/>
      <w:bCs/>
      <w:spacing w:val="-13"/>
      <w:sz w:val="26"/>
      <w:szCs w:val="26"/>
      <w:shd w:val="clear" w:color="auto" w:fill="FFFFFF"/>
    </w:rPr>
  </w:style>
  <w:style w:type="paragraph" w:customStyle="1" w:styleId="Heading11">
    <w:name w:val="Heading #1"/>
    <w:basedOn w:val="Normal"/>
    <w:link w:val="Heading10"/>
    <w:uiPriority w:val="99"/>
    <w:rsid w:val="00D60718"/>
    <w:pPr>
      <w:widowControl w:val="0"/>
      <w:shd w:val="clear" w:color="auto" w:fill="FFFFFF"/>
      <w:spacing w:after="240" w:line="240" w:lineRule="atLeast"/>
      <w:outlineLvl w:val="0"/>
    </w:pPr>
    <w:rPr>
      <w:rFonts w:ascii="Bookman Old Style" w:hAnsi="Bookman Old Style" w:cs="Bookman Old Style"/>
      <w:b/>
      <w:bCs/>
      <w:spacing w:val="-13"/>
      <w:sz w:val="26"/>
      <w:szCs w:val="26"/>
    </w:rPr>
  </w:style>
  <w:style w:type="character" w:customStyle="1" w:styleId="BodytextSpacing0pt1">
    <w:name w:val="Body text + Spacing 0 pt1"/>
    <w:basedOn w:val="Bodytext0"/>
    <w:uiPriority w:val="99"/>
    <w:rsid w:val="00D60718"/>
    <w:rPr>
      <w:rFonts w:ascii="Times New Roman" w:hAnsi="Times New Roman" w:cs="Times New Roman"/>
      <w:spacing w:val="-4"/>
      <w:sz w:val="17"/>
      <w:szCs w:val="17"/>
      <w:u w:val="none"/>
      <w:shd w:val="clear" w:color="auto" w:fill="FFFFFF"/>
    </w:rPr>
  </w:style>
  <w:style w:type="character" w:customStyle="1" w:styleId="Heading40">
    <w:name w:val="Heading #4_"/>
    <w:basedOn w:val="DefaultParagraphFont"/>
    <w:link w:val="Heading41"/>
    <w:uiPriority w:val="99"/>
    <w:locked/>
    <w:rsid w:val="00D60718"/>
    <w:rPr>
      <w:spacing w:val="-3"/>
      <w:sz w:val="17"/>
      <w:szCs w:val="17"/>
      <w:shd w:val="clear" w:color="auto" w:fill="FFFFFF"/>
    </w:rPr>
  </w:style>
  <w:style w:type="paragraph" w:customStyle="1" w:styleId="Heading41">
    <w:name w:val="Heading #4"/>
    <w:basedOn w:val="Normal"/>
    <w:link w:val="Heading40"/>
    <w:uiPriority w:val="99"/>
    <w:rsid w:val="00D60718"/>
    <w:pPr>
      <w:widowControl w:val="0"/>
      <w:shd w:val="clear" w:color="auto" w:fill="FFFFFF"/>
      <w:spacing w:after="300" w:line="240" w:lineRule="atLeast"/>
      <w:jc w:val="both"/>
      <w:outlineLvl w:val="3"/>
    </w:pPr>
    <w:rPr>
      <w:spacing w:val="-3"/>
      <w:sz w:val="17"/>
      <w:szCs w:val="17"/>
    </w:rPr>
  </w:style>
  <w:style w:type="character" w:customStyle="1" w:styleId="st">
    <w:name w:val="st"/>
    <w:basedOn w:val="DefaultParagraphFont"/>
    <w:rsid w:val="00D60718"/>
  </w:style>
  <w:style w:type="paragraph" w:customStyle="1" w:styleId="Tabletext">
    <w:name w:val="Table.text"/>
    <w:basedOn w:val="Normal"/>
    <w:uiPriority w:val="99"/>
    <w:qFormat/>
    <w:rsid w:val="00D60718"/>
    <w:pPr>
      <w:spacing w:after="240" w:line="240" w:lineRule="auto"/>
      <w:jc w:val="lowKashida"/>
    </w:pPr>
    <w:rPr>
      <w:rFonts w:ascii="Times New Roman" w:eastAsia="Times New Roman" w:hAnsi="Times New Roman" w:cs="Times New Roman"/>
      <w:sz w:val="20"/>
      <w:szCs w:val="20"/>
      <w:lang w:val="en-GB"/>
    </w:rPr>
  </w:style>
  <w:style w:type="paragraph" w:customStyle="1" w:styleId="PreformattedText">
    <w:name w:val="Preformatted Text"/>
    <w:basedOn w:val="Normal"/>
    <w:uiPriority w:val="99"/>
    <w:rsid w:val="00D60718"/>
    <w:pPr>
      <w:widowControl w:val="0"/>
      <w:suppressAutoHyphens/>
      <w:spacing w:after="0" w:line="240" w:lineRule="auto"/>
    </w:pPr>
    <w:rPr>
      <w:rFonts w:ascii="Times New Roman" w:eastAsia="Courier New" w:hAnsi="Times New Roman" w:cs="Courier New"/>
      <w:sz w:val="20"/>
      <w:szCs w:val="20"/>
      <w:lang w:val="en-GB" w:eastAsia="hi-IN" w:bidi="hi-IN"/>
    </w:rPr>
  </w:style>
  <w:style w:type="character" w:customStyle="1" w:styleId="Heading1Char1">
    <w:name w:val="Heading 1 Char1"/>
    <w:aliases w:val="Section Char1"/>
    <w:basedOn w:val="DefaultParagraphFont"/>
    <w:uiPriority w:val="9"/>
    <w:rsid w:val="00D60718"/>
    <w:rPr>
      <w:rFonts w:ascii="Calibri Light" w:eastAsia="Times New Roman" w:hAnsi="Calibri Light" w:cs="Times New Roman"/>
      <w:b/>
      <w:bCs/>
      <w:color w:val="2F5496"/>
      <w:sz w:val="28"/>
      <w:szCs w:val="28"/>
      <w:lang w:val="en-US" w:eastAsia="en-US"/>
    </w:rPr>
  </w:style>
  <w:style w:type="character" w:customStyle="1" w:styleId="Heading2Char1">
    <w:name w:val="Heading 2 Char1"/>
    <w:aliases w:val="Subsection Char1"/>
    <w:basedOn w:val="DefaultParagraphFont"/>
    <w:uiPriority w:val="99"/>
    <w:semiHidden/>
    <w:rsid w:val="00D60718"/>
    <w:rPr>
      <w:rFonts w:ascii="Calibri Light" w:eastAsia="Times New Roman" w:hAnsi="Calibri Light" w:cs="Times New Roman"/>
      <w:b/>
      <w:bCs/>
      <w:color w:val="4472C4"/>
      <w:sz w:val="26"/>
      <w:szCs w:val="26"/>
      <w:lang w:val="en-US" w:eastAsia="en-US"/>
    </w:rPr>
  </w:style>
  <w:style w:type="character" w:customStyle="1" w:styleId="e">
    <w:name w:val="e"/>
    <w:basedOn w:val="DefaultParagraphFont"/>
    <w:rsid w:val="00D60718"/>
  </w:style>
  <w:style w:type="character" w:customStyle="1" w:styleId="element-citation">
    <w:name w:val="element-citation"/>
    <w:basedOn w:val="DefaultParagraphFont"/>
    <w:rsid w:val="00D60718"/>
  </w:style>
  <w:style w:type="character" w:customStyle="1" w:styleId="ref-journal">
    <w:name w:val="ref-journal"/>
    <w:basedOn w:val="DefaultParagraphFont"/>
    <w:rsid w:val="00D60718"/>
  </w:style>
  <w:style w:type="character" w:customStyle="1" w:styleId="authors">
    <w:name w:val="authors"/>
    <w:basedOn w:val="DefaultParagraphFont"/>
    <w:rsid w:val="00D60718"/>
  </w:style>
  <w:style w:type="paragraph" w:customStyle="1" w:styleId="ColorfulList-Accent11">
    <w:name w:val="Colorful List - Accent 11"/>
    <w:basedOn w:val="Normal"/>
    <w:uiPriority w:val="67"/>
    <w:qFormat/>
    <w:rsid w:val="00D60718"/>
    <w:pPr>
      <w:spacing w:before="120" w:after="240" w:line="360" w:lineRule="auto"/>
      <w:ind w:left="720"/>
      <w:contextualSpacing/>
      <w:jc w:val="both"/>
    </w:pPr>
    <w:rPr>
      <w:rFonts w:ascii="Arial" w:eastAsia="Calibri" w:hAnsi="Arial" w:cs="Times New Roman"/>
      <w:sz w:val="24"/>
    </w:rPr>
  </w:style>
  <w:style w:type="numbering" w:customStyle="1" w:styleId="Style31">
    <w:name w:val="Style31"/>
    <w:uiPriority w:val="99"/>
    <w:rsid w:val="00D60718"/>
  </w:style>
  <w:style w:type="character" w:customStyle="1" w:styleId="nlmstring-name">
    <w:name w:val="nlm_string-name"/>
    <w:basedOn w:val="DefaultParagraphFont"/>
    <w:rsid w:val="00D60718"/>
  </w:style>
  <w:style w:type="character" w:customStyle="1" w:styleId="nlmyear">
    <w:name w:val="nlm_year"/>
    <w:basedOn w:val="DefaultParagraphFont"/>
    <w:rsid w:val="00D60718"/>
  </w:style>
  <w:style w:type="paragraph" w:customStyle="1" w:styleId="TableTitle0">
    <w:name w:val="Table Title"/>
    <w:basedOn w:val="Normal"/>
    <w:qFormat/>
    <w:rsid w:val="00D60718"/>
    <w:pPr>
      <w:spacing w:before="240" w:after="240" w:line="240" w:lineRule="auto"/>
      <w:jc w:val="center"/>
    </w:pPr>
    <w:rPr>
      <w:rFonts w:ascii="Times New Roman" w:eastAsia="Calibri" w:hAnsi="Times New Roman" w:cs="Times New Roman"/>
      <w:bCs/>
      <w:i/>
      <w:sz w:val="24"/>
      <w:szCs w:val="24"/>
      <w:lang w:val="en-GB"/>
    </w:rPr>
  </w:style>
  <w:style w:type="character" w:customStyle="1" w:styleId="UnresolvedMention1">
    <w:name w:val="Unresolved Mention1"/>
    <w:basedOn w:val="DefaultParagraphFont"/>
    <w:uiPriority w:val="99"/>
    <w:semiHidden/>
    <w:unhideWhenUsed/>
    <w:rsid w:val="00D60718"/>
    <w:rPr>
      <w:color w:val="808080"/>
      <w:shd w:val="clear" w:color="auto" w:fill="E6E6E6"/>
    </w:rPr>
  </w:style>
  <w:style w:type="character" w:customStyle="1" w:styleId="UnresolvedMention2">
    <w:name w:val="Unresolved Mention2"/>
    <w:basedOn w:val="DefaultParagraphFont"/>
    <w:uiPriority w:val="99"/>
    <w:semiHidden/>
    <w:unhideWhenUsed/>
    <w:rsid w:val="00D60718"/>
    <w:rPr>
      <w:color w:val="605E5C"/>
      <w:shd w:val="clear" w:color="auto" w:fill="E1DFDD"/>
    </w:rPr>
  </w:style>
  <w:style w:type="numbering" w:customStyle="1" w:styleId="NoList11">
    <w:name w:val="No List11"/>
    <w:next w:val="NoList"/>
    <w:uiPriority w:val="99"/>
    <w:semiHidden/>
    <w:unhideWhenUsed/>
    <w:rsid w:val="00D60718"/>
  </w:style>
  <w:style w:type="character" w:customStyle="1" w:styleId="FooterChar1">
    <w:name w:val="Footer Char1"/>
    <w:basedOn w:val="DefaultParagraphFont"/>
    <w:uiPriority w:val="99"/>
    <w:semiHidden/>
    <w:rsid w:val="00732256"/>
    <w:rPr>
      <w:rFonts w:asciiTheme="minorHAnsi" w:eastAsiaTheme="minorEastAsia" w:hAnsiTheme="minorHAnsi" w:cstheme="minorBidi"/>
      <w:sz w:val="22"/>
      <w:szCs w:val="22"/>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0" w:unhideWhenUsed="0" w:qFormat="1"/>
    <w:lsdException w:name="Default Paragraph Font" w:uiPriority="1"/>
    <w:lsdException w:name="Body Text Indent" w:uiPriority="0"/>
    <w:lsdException w:name="Subtitle" w:semiHidden="0" w:unhideWhenUsed="0" w:qFormat="1"/>
    <w:lsdException w:name="Body Text 2" w:uiPriority="0"/>
    <w:lsdException w:name="Body Text 3" w:uiPriority="0"/>
    <w:lsdException w:name="Body Text Indent 2" w:uiPriority="0"/>
    <w:lsdException w:name="Body Text Indent 3" w:uiPriority="0"/>
    <w:lsdException w:name="FollowedHyperlink" w:uiPriority="0"/>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B4F28"/>
  </w:style>
  <w:style w:type="paragraph" w:styleId="Heading1">
    <w:name w:val="heading 1"/>
    <w:basedOn w:val="Normal"/>
    <w:next w:val="Normal"/>
    <w:link w:val="Heading1Char"/>
    <w:uiPriority w:val="9"/>
    <w:qFormat/>
    <w:rsid w:val="007B4F28"/>
    <w:pPr>
      <w:keepNext/>
      <w:keepLines/>
      <w:spacing w:before="400" w:after="40" w:line="240" w:lineRule="auto"/>
      <w:outlineLvl w:val="0"/>
    </w:pPr>
    <w:rPr>
      <w:rFonts w:asciiTheme="majorHAnsi" w:eastAsiaTheme="majorEastAsia" w:hAnsiTheme="majorHAnsi" w:cstheme="majorBidi"/>
      <w:color w:val="1F4E79" w:themeColor="accent1" w:themeShade="80"/>
      <w:sz w:val="36"/>
      <w:szCs w:val="36"/>
    </w:rPr>
  </w:style>
  <w:style w:type="paragraph" w:styleId="Heading2">
    <w:name w:val="heading 2"/>
    <w:basedOn w:val="Normal"/>
    <w:next w:val="Normal"/>
    <w:link w:val="Heading2Char"/>
    <w:uiPriority w:val="9"/>
    <w:unhideWhenUsed/>
    <w:qFormat/>
    <w:rsid w:val="007B4F28"/>
    <w:pPr>
      <w:keepNext/>
      <w:keepLines/>
      <w:spacing w:before="40" w:after="0" w:line="240" w:lineRule="auto"/>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unhideWhenUsed/>
    <w:qFormat/>
    <w:rsid w:val="007B4F28"/>
    <w:pPr>
      <w:keepNext/>
      <w:keepLines/>
      <w:spacing w:before="40" w:after="0" w:line="240" w:lineRule="auto"/>
      <w:outlineLvl w:val="2"/>
    </w:pPr>
    <w:rPr>
      <w:rFonts w:asciiTheme="majorHAnsi" w:eastAsiaTheme="majorEastAsia" w:hAnsiTheme="majorHAnsi" w:cstheme="majorBidi"/>
      <w:color w:val="2E74B5" w:themeColor="accent1" w:themeShade="BF"/>
      <w:sz w:val="28"/>
      <w:szCs w:val="28"/>
    </w:rPr>
  </w:style>
  <w:style w:type="paragraph" w:styleId="Heading4">
    <w:name w:val="heading 4"/>
    <w:basedOn w:val="Normal"/>
    <w:next w:val="Normal"/>
    <w:link w:val="Heading4Char"/>
    <w:uiPriority w:val="9"/>
    <w:unhideWhenUsed/>
    <w:qFormat/>
    <w:rsid w:val="007B4F28"/>
    <w:pPr>
      <w:keepNext/>
      <w:keepLines/>
      <w:spacing w:before="40" w:after="0"/>
      <w:outlineLvl w:val="3"/>
    </w:pPr>
    <w:rPr>
      <w:rFonts w:asciiTheme="majorHAnsi" w:eastAsiaTheme="majorEastAsia" w:hAnsiTheme="majorHAnsi" w:cstheme="majorBidi"/>
      <w:color w:val="2E74B5" w:themeColor="accent1" w:themeShade="BF"/>
      <w:sz w:val="24"/>
      <w:szCs w:val="24"/>
    </w:rPr>
  </w:style>
  <w:style w:type="paragraph" w:styleId="Heading5">
    <w:name w:val="heading 5"/>
    <w:basedOn w:val="Normal"/>
    <w:next w:val="Normal"/>
    <w:link w:val="Heading5Char"/>
    <w:unhideWhenUsed/>
    <w:qFormat/>
    <w:rsid w:val="007B4F28"/>
    <w:pPr>
      <w:keepNext/>
      <w:keepLines/>
      <w:spacing w:before="40" w:after="0"/>
      <w:outlineLvl w:val="4"/>
    </w:pPr>
    <w:rPr>
      <w:rFonts w:asciiTheme="majorHAnsi" w:eastAsiaTheme="majorEastAsia" w:hAnsiTheme="majorHAnsi" w:cstheme="majorBidi"/>
      <w:caps/>
      <w:color w:val="2E74B5" w:themeColor="accent1" w:themeShade="BF"/>
    </w:rPr>
  </w:style>
  <w:style w:type="paragraph" w:styleId="Heading6">
    <w:name w:val="heading 6"/>
    <w:basedOn w:val="Normal"/>
    <w:next w:val="Normal"/>
    <w:link w:val="Heading6Char"/>
    <w:unhideWhenUsed/>
    <w:qFormat/>
    <w:rsid w:val="007B4F28"/>
    <w:pPr>
      <w:keepNext/>
      <w:keepLines/>
      <w:spacing w:before="40" w:after="0"/>
      <w:outlineLvl w:val="5"/>
    </w:pPr>
    <w:rPr>
      <w:rFonts w:asciiTheme="majorHAnsi" w:eastAsiaTheme="majorEastAsia" w:hAnsiTheme="majorHAnsi" w:cstheme="majorBidi"/>
      <w:i/>
      <w:iCs/>
      <w:caps/>
      <w:color w:val="1F4E79" w:themeColor="accent1" w:themeShade="80"/>
    </w:rPr>
  </w:style>
  <w:style w:type="paragraph" w:styleId="Heading7">
    <w:name w:val="heading 7"/>
    <w:basedOn w:val="Normal"/>
    <w:next w:val="Normal"/>
    <w:link w:val="Heading7Char"/>
    <w:unhideWhenUsed/>
    <w:qFormat/>
    <w:rsid w:val="007B4F28"/>
    <w:pPr>
      <w:keepNext/>
      <w:keepLines/>
      <w:spacing w:before="40" w:after="0"/>
      <w:outlineLvl w:val="6"/>
    </w:pPr>
    <w:rPr>
      <w:rFonts w:asciiTheme="majorHAnsi" w:eastAsiaTheme="majorEastAsia" w:hAnsiTheme="majorHAnsi" w:cstheme="majorBidi"/>
      <w:b/>
      <w:bCs/>
      <w:color w:val="1F4E79" w:themeColor="accent1" w:themeShade="80"/>
    </w:rPr>
  </w:style>
  <w:style w:type="paragraph" w:styleId="Heading8">
    <w:name w:val="heading 8"/>
    <w:basedOn w:val="Normal"/>
    <w:next w:val="Normal"/>
    <w:link w:val="Heading8Char"/>
    <w:unhideWhenUsed/>
    <w:qFormat/>
    <w:rsid w:val="007B4F28"/>
    <w:pPr>
      <w:keepNext/>
      <w:keepLines/>
      <w:spacing w:before="40" w:after="0"/>
      <w:outlineLvl w:val="7"/>
    </w:pPr>
    <w:rPr>
      <w:rFonts w:asciiTheme="majorHAnsi" w:eastAsiaTheme="majorEastAsia" w:hAnsiTheme="majorHAnsi" w:cstheme="majorBidi"/>
      <w:b/>
      <w:bCs/>
      <w:i/>
      <w:iCs/>
      <w:color w:val="1F4E79" w:themeColor="accent1" w:themeShade="80"/>
    </w:rPr>
  </w:style>
  <w:style w:type="paragraph" w:styleId="Heading9">
    <w:name w:val="heading 9"/>
    <w:basedOn w:val="Normal"/>
    <w:next w:val="Normal"/>
    <w:link w:val="Heading9Char"/>
    <w:unhideWhenUsed/>
    <w:qFormat/>
    <w:rsid w:val="007B4F28"/>
    <w:pPr>
      <w:keepNext/>
      <w:keepLines/>
      <w:spacing w:before="40" w:after="0"/>
      <w:outlineLvl w:val="8"/>
    </w:pPr>
    <w:rPr>
      <w:rFonts w:asciiTheme="majorHAnsi" w:eastAsiaTheme="majorEastAsia" w:hAnsiTheme="majorHAnsi" w:cstheme="majorBidi"/>
      <w:i/>
      <w:iCs/>
      <w:color w:val="1F4E79" w:themeColor="accent1" w:themeShade="8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B4F28"/>
    <w:rPr>
      <w:rFonts w:asciiTheme="majorHAnsi" w:eastAsiaTheme="majorEastAsia" w:hAnsiTheme="majorHAnsi" w:cstheme="majorBidi"/>
      <w:color w:val="1F4E79" w:themeColor="accent1" w:themeShade="80"/>
      <w:sz w:val="36"/>
      <w:szCs w:val="36"/>
    </w:rPr>
  </w:style>
  <w:style w:type="character" w:customStyle="1" w:styleId="Heading2Char">
    <w:name w:val="Heading 2 Char"/>
    <w:basedOn w:val="DefaultParagraphFont"/>
    <w:link w:val="Heading2"/>
    <w:uiPriority w:val="9"/>
    <w:rsid w:val="007B4F28"/>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rsid w:val="007B4F28"/>
    <w:rPr>
      <w:rFonts w:asciiTheme="majorHAnsi" w:eastAsiaTheme="majorEastAsia" w:hAnsiTheme="majorHAnsi" w:cstheme="majorBidi"/>
      <w:color w:val="2E74B5" w:themeColor="accent1" w:themeShade="BF"/>
      <w:sz w:val="28"/>
      <w:szCs w:val="28"/>
    </w:rPr>
  </w:style>
  <w:style w:type="character" w:customStyle="1" w:styleId="Heading4Char">
    <w:name w:val="Heading 4 Char"/>
    <w:basedOn w:val="DefaultParagraphFont"/>
    <w:link w:val="Heading4"/>
    <w:uiPriority w:val="9"/>
    <w:rsid w:val="007B4F28"/>
    <w:rPr>
      <w:rFonts w:asciiTheme="majorHAnsi" w:eastAsiaTheme="majorEastAsia" w:hAnsiTheme="majorHAnsi" w:cstheme="majorBidi"/>
      <w:color w:val="2E74B5" w:themeColor="accent1" w:themeShade="BF"/>
      <w:sz w:val="24"/>
      <w:szCs w:val="24"/>
    </w:rPr>
  </w:style>
  <w:style w:type="paragraph" w:styleId="ListParagraph">
    <w:name w:val="List Paragraph"/>
    <w:basedOn w:val="Normal"/>
    <w:uiPriority w:val="34"/>
    <w:qFormat/>
    <w:rsid w:val="00911A95"/>
    <w:pPr>
      <w:ind w:left="720"/>
      <w:contextualSpacing/>
    </w:pPr>
  </w:style>
  <w:style w:type="character" w:styleId="Hyperlink">
    <w:name w:val="Hyperlink"/>
    <w:basedOn w:val="DefaultParagraphFont"/>
    <w:uiPriority w:val="99"/>
    <w:unhideWhenUsed/>
    <w:rsid w:val="00911A95"/>
    <w:rPr>
      <w:color w:val="0000FF"/>
      <w:u w:val="single"/>
    </w:rPr>
  </w:style>
  <w:style w:type="table" w:styleId="TableGrid">
    <w:name w:val="Table Grid"/>
    <w:aliases w:val="Table UUM"/>
    <w:basedOn w:val="TableNormal"/>
    <w:uiPriority w:val="59"/>
    <w:rsid w:val="00911A9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a14">
    <w:name w:val="Pa14"/>
    <w:basedOn w:val="Normal"/>
    <w:next w:val="Normal"/>
    <w:uiPriority w:val="99"/>
    <w:rsid w:val="00911A95"/>
    <w:pPr>
      <w:autoSpaceDE w:val="0"/>
      <w:autoSpaceDN w:val="0"/>
      <w:adjustRightInd w:val="0"/>
      <w:spacing w:after="0" w:line="221" w:lineRule="atLeast"/>
    </w:pPr>
    <w:rPr>
      <w:rFonts w:ascii="Times" w:hAnsi="Times" w:cs="Times"/>
      <w:sz w:val="24"/>
      <w:szCs w:val="24"/>
    </w:rPr>
  </w:style>
  <w:style w:type="paragraph" w:customStyle="1" w:styleId="Default">
    <w:name w:val="Default"/>
    <w:rsid w:val="00911A95"/>
    <w:pPr>
      <w:autoSpaceDE w:val="0"/>
      <w:autoSpaceDN w:val="0"/>
      <w:adjustRightInd w:val="0"/>
      <w:spacing w:after="0" w:line="240" w:lineRule="auto"/>
    </w:pPr>
    <w:rPr>
      <w:rFonts w:ascii="Times" w:hAnsi="Times" w:cs="Times"/>
      <w:color w:val="000000"/>
      <w:sz w:val="24"/>
      <w:szCs w:val="24"/>
    </w:rPr>
  </w:style>
  <w:style w:type="paragraph" w:customStyle="1" w:styleId="Pa19">
    <w:name w:val="Pa19"/>
    <w:basedOn w:val="Default"/>
    <w:next w:val="Default"/>
    <w:uiPriority w:val="99"/>
    <w:rsid w:val="00911A95"/>
    <w:pPr>
      <w:spacing w:line="221" w:lineRule="atLeast"/>
    </w:pPr>
    <w:rPr>
      <w:color w:val="auto"/>
    </w:rPr>
  </w:style>
  <w:style w:type="paragraph" w:customStyle="1" w:styleId="Pa27">
    <w:name w:val="Pa27"/>
    <w:basedOn w:val="Default"/>
    <w:next w:val="Default"/>
    <w:uiPriority w:val="99"/>
    <w:rsid w:val="00911A95"/>
    <w:pPr>
      <w:spacing w:line="191" w:lineRule="atLeast"/>
    </w:pPr>
    <w:rPr>
      <w:color w:val="auto"/>
    </w:rPr>
  </w:style>
  <w:style w:type="paragraph" w:styleId="HTMLPreformatted">
    <w:name w:val="HTML Preformatted"/>
    <w:basedOn w:val="Normal"/>
    <w:link w:val="HTMLPreformattedChar"/>
    <w:uiPriority w:val="99"/>
    <w:unhideWhenUsed/>
    <w:rsid w:val="00911A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rsid w:val="00911A95"/>
    <w:rPr>
      <w:rFonts w:ascii="Courier New" w:eastAsia="Times New Roman" w:hAnsi="Courier New" w:cs="Courier New"/>
      <w:sz w:val="20"/>
      <w:szCs w:val="20"/>
    </w:rPr>
  </w:style>
  <w:style w:type="character" w:customStyle="1" w:styleId="apple-converted-space">
    <w:name w:val="apple-converted-space"/>
    <w:basedOn w:val="DefaultParagraphFont"/>
    <w:rsid w:val="00911A95"/>
  </w:style>
  <w:style w:type="paragraph" w:styleId="Header">
    <w:name w:val="header"/>
    <w:basedOn w:val="Normal"/>
    <w:link w:val="HeaderChar"/>
    <w:uiPriority w:val="99"/>
    <w:unhideWhenUsed/>
    <w:rsid w:val="00911A95"/>
    <w:pPr>
      <w:tabs>
        <w:tab w:val="center" w:pos="4680"/>
        <w:tab w:val="right" w:pos="9360"/>
      </w:tabs>
      <w:spacing w:after="0" w:line="240" w:lineRule="auto"/>
    </w:pPr>
  </w:style>
  <w:style w:type="character" w:customStyle="1" w:styleId="HeaderChar">
    <w:name w:val="Header Char"/>
    <w:basedOn w:val="DefaultParagraphFont"/>
    <w:link w:val="Header"/>
    <w:uiPriority w:val="99"/>
    <w:rsid w:val="00911A95"/>
  </w:style>
  <w:style w:type="character" w:customStyle="1" w:styleId="FooterChar">
    <w:name w:val="Footer Char"/>
    <w:basedOn w:val="DefaultParagraphFont"/>
    <w:link w:val="Footer"/>
    <w:uiPriority w:val="99"/>
    <w:rsid w:val="00911A95"/>
  </w:style>
  <w:style w:type="paragraph" w:styleId="Footer">
    <w:name w:val="footer"/>
    <w:basedOn w:val="Normal"/>
    <w:link w:val="FooterChar"/>
    <w:uiPriority w:val="99"/>
    <w:unhideWhenUsed/>
    <w:rsid w:val="00911A95"/>
    <w:pPr>
      <w:tabs>
        <w:tab w:val="center" w:pos="4680"/>
        <w:tab w:val="right" w:pos="9360"/>
      </w:tabs>
      <w:spacing w:after="0" w:line="240" w:lineRule="auto"/>
    </w:pPr>
  </w:style>
  <w:style w:type="character" w:styleId="Strong">
    <w:name w:val="Strong"/>
    <w:basedOn w:val="DefaultParagraphFont"/>
    <w:uiPriority w:val="22"/>
    <w:qFormat/>
    <w:rsid w:val="007B4F28"/>
    <w:rPr>
      <w:b/>
      <w:bCs/>
    </w:rPr>
  </w:style>
  <w:style w:type="character" w:styleId="Emphasis">
    <w:name w:val="Emphasis"/>
    <w:basedOn w:val="DefaultParagraphFont"/>
    <w:uiPriority w:val="20"/>
    <w:qFormat/>
    <w:rsid w:val="007B4F28"/>
    <w:rPr>
      <w:i/>
      <w:iCs/>
    </w:rPr>
  </w:style>
  <w:style w:type="character" w:customStyle="1" w:styleId="expandable-author">
    <w:name w:val="expandable-author"/>
    <w:basedOn w:val="DefaultParagraphFont"/>
    <w:rsid w:val="00911A95"/>
  </w:style>
  <w:style w:type="character" w:customStyle="1" w:styleId="contribdegrees">
    <w:name w:val="contribdegrees"/>
    <w:basedOn w:val="DefaultParagraphFont"/>
    <w:rsid w:val="00911A95"/>
  </w:style>
  <w:style w:type="character" w:customStyle="1" w:styleId="hlfld-title">
    <w:name w:val="hlfld-title"/>
    <w:basedOn w:val="DefaultParagraphFont"/>
    <w:rsid w:val="00911A95"/>
  </w:style>
  <w:style w:type="character" w:customStyle="1" w:styleId="hlfld-contribauthor">
    <w:name w:val="hlfld-contribauthor"/>
    <w:basedOn w:val="DefaultParagraphFont"/>
    <w:rsid w:val="00911A95"/>
  </w:style>
  <w:style w:type="character" w:customStyle="1" w:styleId="cit">
    <w:name w:val="cit"/>
    <w:basedOn w:val="DefaultParagraphFont"/>
    <w:rsid w:val="00911A95"/>
  </w:style>
  <w:style w:type="character" w:customStyle="1" w:styleId="fm-vol-iss-date">
    <w:name w:val="fm-vol-iss-date"/>
    <w:basedOn w:val="DefaultParagraphFont"/>
    <w:rsid w:val="00911A95"/>
  </w:style>
  <w:style w:type="character" w:customStyle="1" w:styleId="doi">
    <w:name w:val="doi"/>
    <w:basedOn w:val="DefaultParagraphFont"/>
    <w:rsid w:val="00911A95"/>
  </w:style>
  <w:style w:type="character" w:customStyle="1" w:styleId="fm-citation-ids-label">
    <w:name w:val="fm-citation-ids-label"/>
    <w:basedOn w:val="DefaultParagraphFont"/>
    <w:rsid w:val="00911A95"/>
  </w:style>
  <w:style w:type="character" w:customStyle="1" w:styleId="article-headermeta-info-label">
    <w:name w:val="article-header__meta-info-label"/>
    <w:basedOn w:val="DefaultParagraphFont"/>
    <w:rsid w:val="00911A95"/>
  </w:style>
  <w:style w:type="character" w:customStyle="1" w:styleId="current-selection">
    <w:name w:val="current-selection"/>
    <w:basedOn w:val="DefaultParagraphFont"/>
    <w:rsid w:val="00911A95"/>
  </w:style>
  <w:style w:type="character" w:customStyle="1" w:styleId="a">
    <w:name w:val="_"/>
    <w:basedOn w:val="DefaultParagraphFont"/>
    <w:rsid w:val="00911A95"/>
  </w:style>
  <w:style w:type="character" w:customStyle="1" w:styleId="fs1">
    <w:name w:val="fs1"/>
    <w:basedOn w:val="DefaultParagraphFont"/>
    <w:rsid w:val="00911A95"/>
  </w:style>
  <w:style w:type="character" w:customStyle="1" w:styleId="ls3">
    <w:name w:val="ls3"/>
    <w:basedOn w:val="DefaultParagraphFont"/>
    <w:rsid w:val="00911A95"/>
  </w:style>
  <w:style w:type="character" w:customStyle="1" w:styleId="ls1">
    <w:name w:val="ls1"/>
    <w:basedOn w:val="DefaultParagraphFont"/>
    <w:rsid w:val="00911A95"/>
  </w:style>
  <w:style w:type="character" w:customStyle="1" w:styleId="nlmarticle-title">
    <w:name w:val="nlm_article-title"/>
    <w:basedOn w:val="DefaultParagraphFont"/>
    <w:rsid w:val="00911A95"/>
  </w:style>
  <w:style w:type="character" w:customStyle="1" w:styleId="authorsname">
    <w:name w:val="authors__name"/>
    <w:basedOn w:val="DefaultParagraphFont"/>
    <w:rsid w:val="00911A95"/>
  </w:style>
  <w:style w:type="character" w:customStyle="1" w:styleId="articlecitationyear">
    <w:name w:val="articlecitation_year"/>
    <w:basedOn w:val="DefaultParagraphFont"/>
    <w:rsid w:val="00911A95"/>
  </w:style>
  <w:style w:type="character" w:customStyle="1" w:styleId="articlecitationvolume">
    <w:name w:val="articlecitation_volume"/>
    <w:basedOn w:val="DefaultParagraphFont"/>
    <w:rsid w:val="00911A95"/>
  </w:style>
  <w:style w:type="character" w:customStyle="1" w:styleId="articlecitationpages">
    <w:name w:val="articlecitation_pages"/>
    <w:basedOn w:val="DefaultParagraphFont"/>
    <w:rsid w:val="00911A95"/>
  </w:style>
  <w:style w:type="character" w:customStyle="1" w:styleId="journaltitle">
    <w:name w:val="journaltitle"/>
    <w:basedOn w:val="DefaultParagraphFont"/>
    <w:rsid w:val="00911A95"/>
  </w:style>
  <w:style w:type="character" w:customStyle="1" w:styleId="nowrap">
    <w:name w:val="nowrap"/>
    <w:basedOn w:val="DefaultParagraphFont"/>
    <w:rsid w:val="00911A95"/>
  </w:style>
  <w:style w:type="character" w:customStyle="1" w:styleId="ipa">
    <w:name w:val="ipa"/>
    <w:basedOn w:val="DefaultParagraphFont"/>
    <w:rsid w:val="00911A95"/>
  </w:style>
  <w:style w:type="character" w:customStyle="1" w:styleId="Heading5Char">
    <w:name w:val="Heading 5 Char"/>
    <w:basedOn w:val="DefaultParagraphFont"/>
    <w:link w:val="Heading5"/>
    <w:rsid w:val="007B4F28"/>
    <w:rPr>
      <w:rFonts w:asciiTheme="majorHAnsi" w:eastAsiaTheme="majorEastAsia" w:hAnsiTheme="majorHAnsi" w:cstheme="majorBidi"/>
      <w:caps/>
      <w:color w:val="2E74B5" w:themeColor="accent1" w:themeShade="BF"/>
    </w:rPr>
  </w:style>
  <w:style w:type="character" w:customStyle="1" w:styleId="Heading6Char">
    <w:name w:val="Heading 6 Char"/>
    <w:basedOn w:val="DefaultParagraphFont"/>
    <w:link w:val="Heading6"/>
    <w:rsid w:val="007B4F28"/>
    <w:rPr>
      <w:rFonts w:asciiTheme="majorHAnsi" w:eastAsiaTheme="majorEastAsia" w:hAnsiTheme="majorHAnsi" w:cstheme="majorBidi"/>
      <w:i/>
      <w:iCs/>
      <w:caps/>
      <w:color w:val="1F4E79" w:themeColor="accent1" w:themeShade="80"/>
    </w:rPr>
  </w:style>
  <w:style w:type="character" w:customStyle="1" w:styleId="Heading7Char">
    <w:name w:val="Heading 7 Char"/>
    <w:basedOn w:val="DefaultParagraphFont"/>
    <w:link w:val="Heading7"/>
    <w:rsid w:val="007B4F28"/>
    <w:rPr>
      <w:rFonts w:asciiTheme="majorHAnsi" w:eastAsiaTheme="majorEastAsia" w:hAnsiTheme="majorHAnsi" w:cstheme="majorBidi"/>
      <w:b/>
      <w:bCs/>
      <w:color w:val="1F4E79" w:themeColor="accent1" w:themeShade="80"/>
    </w:rPr>
  </w:style>
  <w:style w:type="character" w:customStyle="1" w:styleId="Heading8Char">
    <w:name w:val="Heading 8 Char"/>
    <w:basedOn w:val="DefaultParagraphFont"/>
    <w:link w:val="Heading8"/>
    <w:rsid w:val="007B4F28"/>
    <w:rPr>
      <w:rFonts w:asciiTheme="majorHAnsi" w:eastAsiaTheme="majorEastAsia" w:hAnsiTheme="majorHAnsi" w:cstheme="majorBidi"/>
      <w:b/>
      <w:bCs/>
      <w:i/>
      <w:iCs/>
      <w:color w:val="1F4E79" w:themeColor="accent1" w:themeShade="80"/>
    </w:rPr>
  </w:style>
  <w:style w:type="character" w:customStyle="1" w:styleId="Heading9Char">
    <w:name w:val="Heading 9 Char"/>
    <w:basedOn w:val="DefaultParagraphFont"/>
    <w:link w:val="Heading9"/>
    <w:rsid w:val="007B4F28"/>
    <w:rPr>
      <w:rFonts w:asciiTheme="majorHAnsi" w:eastAsiaTheme="majorEastAsia" w:hAnsiTheme="majorHAnsi" w:cstheme="majorBidi"/>
      <w:i/>
      <w:iCs/>
      <w:color w:val="1F4E79" w:themeColor="accent1" w:themeShade="80"/>
    </w:rPr>
  </w:style>
  <w:style w:type="paragraph" w:styleId="Caption">
    <w:name w:val="caption"/>
    <w:basedOn w:val="Normal"/>
    <w:next w:val="Normal"/>
    <w:link w:val="CaptionChar"/>
    <w:uiPriority w:val="35"/>
    <w:unhideWhenUsed/>
    <w:qFormat/>
    <w:rsid w:val="007B4F28"/>
    <w:pPr>
      <w:spacing w:line="240" w:lineRule="auto"/>
    </w:pPr>
    <w:rPr>
      <w:b/>
      <w:bCs/>
      <w:smallCaps/>
      <w:color w:val="44546A" w:themeColor="text2"/>
    </w:rPr>
  </w:style>
  <w:style w:type="paragraph" w:styleId="Title">
    <w:name w:val="Title"/>
    <w:basedOn w:val="Normal"/>
    <w:next w:val="Normal"/>
    <w:link w:val="TitleChar"/>
    <w:qFormat/>
    <w:rsid w:val="007B4F28"/>
    <w:pPr>
      <w:spacing w:after="0" w:line="204" w:lineRule="auto"/>
      <w:contextualSpacing/>
    </w:pPr>
    <w:rPr>
      <w:rFonts w:asciiTheme="majorHAnsi" w:eastAsiaTheme="majorEastAsia" w:hAnsiTheme="majorHAnsi" w:cstheme="majorBidi"/>
      <w:caps/>
      <w:color w:val="44546A" w:themeColor="text2"/>
      <w:spacing w:val="-15"/>
      <w:sz w:val="72"/>
      <w:szCs w:val="72"/>
    </w:rPr>
  </w:style>
  <w:style w:type="character" w:customStyle="1" w:styleId="TitleChar">
    <w:name w:val="Title Char"/>
    <w:basedOn w:val="DefaultParagraphFont"/>
    <w:link w:val="Title"/>
    <w:rsid w:val="007B4F28"/>
    <w:rPr>
      <w:rFonts w:asciiTheme="majorHAnsi" w:eastAsiaTheme="majorEastAsia" w:hAnsiTheme="majorHAnsi" w:cstheme="majorBidi"/>
      <w:caps/>
      <w:color w:val="44546A" w:themeColor="text2"/>
      <w:spacing w:val="-15"/>
      <w:sz w:val="72"/>
      <w:szCs w:val="72"/>
    </w:rPr>
  </w:style>
  <w:style w:type="paragraph" w:styleId="Subtitle">
    <w:name w:val="Subtitle"/>
    <w:basedOn w:val="Normal"/>
    <w:next w:val="Normal"/>
    <w:link w:val="SubtitleChar"/>
    <w:uiPriority w:val="99"/>
    <w:qFormat/>
    <w:rsid w:val="007B4F28"/>
    <w:pPr>
      <w:numPr>
        <w:ilvl w:val="1"/>
      </w:numPr>
      <w:spacing w:after="240" w:line="240" w:lineRule="auto"/>
    </w:pPr>
    <w:rPr>
      <w:rFonts w:asciiTheme="majorHAnsi" w:eastAsiaTheme="majorEastAsia" w:hAnsiTheme="majorHAnsi" w:cstheme="majorBidi"/>
      <w:color w:val="5B9BD5" w:themeColor="accent1"/>
      <w:sz w:val="28"/>
      <w:szCs w:val="28"/>
    </w:rPr>
  </w:style>
  <w:style w:type="character" w:customStyle="1" w:styleId="SubtitleChar">
    <w:name w:val="Subtitle Char"/>
    <w:basedOn w:val="DefaultParagraphFont"/>
    <w:link w:val="Subtitle"/>
    <w:uiPriority w:val="99"/>
    <w:rsid w:val="007B4F28"/>
    <w:rPr>
      <w:rFonts w:asciiTheme="majorHAnsi" w:eastAsiaTheme="majorEastAsia" w:hAnsiTheme="majorHAnsi" w:cstheme="majorBidi"/>
      <w:color w:val="5B9BD5" w:themeColor="accent1"/>
      <w:sz w:val="28"/>
      <w:szCs w:val="28"/>
    </w:rPr>
  </w:style>
  <w:style w:type="paragraph" w:styleId="NoSpacing">
    <w:name w:val="No Spacing"/>
    <w:link w:val="NoSpacingChar"/>
    <w:uiPriority w:val="1"/>
    <w:qFormat/>
    <w:rsid w:val="007B4F28"/>
    <w:pPr>
      <w:spacing w:after="0" w:line="240" w:lineRule="auto"/>
    </w:pPr>
  </w:style>
  <w:style w:type="paragraph" w:styleId="Quote">
    <w:name w:val="Quote"/>
    <w:basedOn w:val="Normal"/>
    <w:next w:val="Normal"/>
    <w:link w:val="QuoteChar"/>
    <w:uiPriority w:val="29"/>
    <w:qFormat/>
    <w:rsid w:val="007B4F28"/>
    <w:pPr>
      <w:spacing w:before="120" w:after="120"/>
      <w:ind w:left="720"/>
    </w:pPr>
    <w:rPr>
      <w:color w:val="44546A" w:themeColor="text2"/>
      <w:sz w:val="24"/>
      <w:szCs w:val="24"/>
    </w:rPr>
  </w:style>
  <w:style w:type="character" w:customStyle="1" w:styleId="QuoteChar">
    <w:name w:val="Quote Char"/>
    <w:basedOn w:val="DefaultParagraphFont"/>
    <w:link w:val="Quote"/>
    <w:uiPriority w:val="29"/>
    <w:rsid w:val="007B4F28"/>
    <w:rPr>
      <w:color w:val="44546A" w:themeColor="text2"/>
      <w:sz w:val="24"/>
      <w:szCs w:val="24"/>
    </w:rPr>
  </w:style>
  <w:style w:type="paragraph" w:styleId="IntenseQuote">
    <w:name w:val="Intense Quote"/>
    <w:basedOn w:val="Normal"/>
    <w:next w:val="Normal"/>
    <w:link w:val="IntenseQuoteChar"/>
    <w:uiPriority w:val="30"/>
    <w:qFormat/>
    <w:rsid w:val="007B4F28"/>
    <w:pPr>
      <w:spacing w:before="100" w:beforeAutospacing="1" w:after="240" w:line="240" w:lineRule="auto"/>
      <w:ind w:left="720"/>
      <w:jc w:val="center"/>
    </w:pPr>
    <w:rPr>
      <w:rFonts w:asciiTheme="majorHAnsi" w:eastAsiaTheme="majorEastAsia" w:hAnsiTheme="majorHAnsi" w:cstheme="majorBidi"/>
      <w:color w:val="44546A" w:themeColor="text2"/>
      <w:spacing w:val="-6"/>
      <w:sz w:val="32"/>
      <w:szCs w:val="32"/>
    </w:rPr>
  </w:style>
  <w:style w:type="character" w:customStyle="1" w:styleId="IntenseQuoteChar">
    <w:name w:val="Intense Quote Char"/>
    <w:basedOn w:val="DefaultParagraphFont"/>
    <w:link w:val="IntenseQuote"/>
    <w:uiPriority w:val="30"/>
    <w:rsid w:val="007B4F28"/>
    <w:rPr>
      <w:rFonts w:asciiTheme="majorHAnsi" w:eastAsiaTheme="majorEastAsia" w:hAnsiTheme="majorHAnsi" w:cstheme="majorBidi"/>
      <w:color w:val="44546A" w:themeColor="text2"/>
      <w:spacing w:val="-6"/>
      <w:sz w:val="32"/>
      <w:szCs w:val="32"/>
    </w:rPr>
  </w:style>
  <w:style w:type="character" w:styleId="SubtleEmphasis">
    <w:name w:val="Subtle Emphasis"/>
    <w:basedOn w:val="DefaultParagraphFont"/>
    <w:uiPriority w:val="19"/>
    <w:qFormat/>
    <w:rsid w:val="007B4F28"/>
    <w:rPr>
      <w:i/>
      <w:iCs/>
      <w:color w:val="595959" w:themeColor="text1" w:themeTint="A6"/>
    </w:rPr>
  </w:style>
  <w:style w:type="character" w:styleId="IntenseEmphasis">
    <w:name w:val="Intense Emphasis"/>
    <w:basedOn w:val="DefaultParagraphFont"/>
    <w:uiPriority w:val="21"/>
    <w:qFormat/>
    <w:rsid w:val="007B4F28"/>
    <w:rPr>
      <w:b/>
      <w:bCs/>
      <w:i/>
      <w:iCs/>
    </w:rPr>
  </w:style>
  <w:style w:type="character" w:styleId="SubtleReference">
    <w:name w:val="Subtle Reference"/>
    <w:basedOn w:val="DefaultParagraphFont"/>
    <w:uiPriority w:val="31"/>
    <w:qFormat/>
    <w:rsid w:val="007B4F28"/>
    <w:rPr>
      <w:smallCaps/>
      <w:color w:val="595959" w:themeColor="text1" w:themeTint="A6"/>
      <w:u w:val="none" w:color="7F7F7F" w:themeColor="text1" w:themeTint="80"/>
      <w:bdr w:val="none" w:sz="0" w:space="0" w:color="auto"/>
    </w:rPr>
  </w:style>
  <w:style w:type="character" w:styleId="IntenseReference">
    <w:name w:val="Intense Reference"/>
    <w:basedOn w:val="DefaultParagraphFont"/>
    <w:uiPriority w:val="32"/>
    <w:qFormat/>
    <w:rsid w:val="007B4F28"/>
    <w:rPr>
      <w:b/>
      <w:bCs/>
      <w:smallCaps/>
      <w:color w:val="44546A" w:themeColor="text2"/>
      <w:u w:val="single"/>
    </w:rPr>
  </w:style>
  <w:style w:type="character" w:styleId="BookTitle">
    <w:name w:val="Book Title"/>
    <w:basedOn w:val="DefaultParagraphFont"/>
    <w:uiPriority w:val="33"/>
    <w:qFormat/>
    <w:rsid w:val="007B4F28"/>
    <w:rPr>
      <w:b/>
      <w:bCs/>
      <w:smallCaps/>
      <w:spacing w:val="10"/>
    </w:rPr>
  </w:style>
  <w:style w:type="paragraph" w:styleId="TOCHeading">
    <w:name w:val="TOC Heading"/>
    <w:basedOn w:val="Heading1"/>
    <w:next w:val="Normal"/>
    <w:uiPriority w:val="39"/>
    <w:unhideWhenUsed/>
    <w:qFormat/>
    <w:rsid w:val="007B4F28"/>
    <w:pPr>
      <w:outlineLvl w:val="9"/>
    </w:pPr>
  </w:style>
  <w:style w:type="paragraph" w:styleId="BalloonText">
    <w:name w:val="Balloon Text"/>
    <w:basedOn w:val="Normal"/>
    <w:link w:val="BalloonTextChar"/>
    <w:uiPriority w:val="99"/>
    <w:semiHidden/>
    <w:unhideWhenUsed/>
    <w:rsid w:val="00CD3B25"/>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D3B25"/>
    <w:rPr>
      <w:rFonts w:ascii="Lucida Grande" w:hAnsi="Lucida Grande" w:cs="Lucida Grande"/>
      <w:sz w:val="18"/>
      <w:szCs w:val="18"/>
    </w:rPr>
  </w:style>
  <w:style w:type="character" w:styleId="PageNumber">
    <w:name w:val="page number"/>
    <w:basedOn w:val="DefaultParagraphFont"/>
    <w:unhideWhenUsed/>
    <w:rsid w:val="006C1A94"/>
  </w:style>
  <w:style w:type="character" w:styleId="CommentReference">
    <w:name w:val="annotation reference"/>
    <w:basedOn w:val="DefaultParagraphFont"/>
    <w:uiPriority w:val="99"/>
    <w:semiHidden/>
    <w:unhideWhenUsed/>
    <w:rsid w:val="00CB64B2"/>
    <w:rPr>
      <w:sz w:val="16"/>
      <w:szCs w:val="16"/>
    </w:rPr>
  </w:style>
  <w:style w:type="paragraph" w:styleId="CommentText">
    <w:name w:val="annotation text"/>
    <w:basedOn w:val="Normal"/>
    <w:link w:val="CommentTextChar"/>
    <w:uiPriority w:val="99"/>
    <w:unhideWhenUsed/>
    <w:rsid w:val="00CB64B2"/>
    <w:pPr>
      <w:spacing w:line="240" w:lineRule="auto"/>
    </w:pPr>
    <w:rPr>
      <w:sz w:val="20"/>
      <w:szCs w:val="20"/>
    </w:rPr>
  </w:style>
  <w:style w:type="character" w:customStyle="1" w:styleId="CommentTextChar">
    <w:name w:val="Comment Text Char"/>
    <w:basedOn w:val="DefaultParagraphFont"/>
    <w:link w:val="CommentText"/>
    <w:uiPriority w:val="99"/>
    <w:rsid w:val="00CB64B2"/>
    <w:rPr>
      <w:sz w:val="20"/>
      <w:szCs w:val="20"/>
    </w:rPr>
  </w:style>
  <w:style w:type="paragraph" w:styleId="CommentSubject">
    <w:name w:val="annotation subject"/>
    <w:basedOn w:val="CommentText"/>
    <w:next w:val="CommentText"/>
    <w:link w:val="CommentSubjectChar"/>
    <w:uiPriority w:val="99"/>
    <w:semiHidden/>
    <w:unhideWhenUsed/>
    <w:rsid w:val="00CB64B2"/>
    <w:rPr>
      <w:b/>
      <w:bCs/>
    </w:rPr>
  </w:style>
  <w:style w:type="character" w:customStyle="1" w:styleId="CommentSubjectChar">
    <w:name w:val="Comment Subject Char"/>
    <w:basedOn w:val="CommentTextChar"/>
    <w:link w:val="CommentSubject"/>
    <w:uiPriority w:val="99"/>
    <w:semiHidden/>
    <w:rsid w:val="00CB64B2"/>
    <w:rPr>
      <w:b/>
      <w:bCs/>
      <w:sz w:val="20"/>
      <w:szCs w:val="20"/>
    </w:rPr>
  </w:style>
  <w:style w:type="character" w:customStyle="1" w:styleId="busscolr">
    <w:name w:val="buss_colr"/>
    <w:basedOn w:val="DefaultParagraphFont"/>
    <w:rsid w:val="00054790"/>
  </w:style>
  <w:style w:type="character" w:styleId="FollowedHyperlink">
    <w:name w:val="FollowedHyperlink"/>
    <w:basedOn w:val="DefaultParagraphFont"/>
    <w:unhideWhenUsed/>
    <w:rsid w:val="00054790"/>
    <w:rPr>
      <w:color w:val="954F72" w:themeColor="followedHyperlink"/>
      <w:u w:val="single"/>
    </w:rPr>
  </w:style>
  <w:style w:type="character" w:customStyle="1" w:styleId="html-italic">
    <w:name w:val="html-italic"/>
    <w:basedOn w:val="DefaultParagraphFont"/>
    <w:rsid w:val="00371A22"/>
  </w:style>
  <w:style w:type="character" w:styleId="PlaceholderText">
    <w:name w:val="Placeholder Text"/>
    <w:basedOn w:val="DefaultParagraphFont"/>
    <w:uiPriority w:val="99"/>
    <w:semiHidden/>
    <w:rsid w:val="008F0137"/>
    <w:rPr>
      <w:color w:val="808080"/>
    </w:rPr>
  </w:style>
  <w:style w:type="character" w:customStyle="1" w:styleId="ff2">
    <w:name w:val="ff2"/>
    <w:basedOn w:val="DefaultParagraphFont"/>
    <w:rsid w:val="005433A9"/>
  </w:style>
  <w:style w:type="numbering" w:customStyle="1" w:styleId="NoList1">
    <w:name w:val="No List1"/>
    <w:next w:val="NoList"/>
    <w:uiPriority w:val="99"/>
    <w:semiHidden/>
    <w:unhideWhenUsed/>
    <w:rsid w:val="00D60718"/>
  </w:style>
  <w:style w:type="paragraph" w:styleId="NormalWeb">
    <w:name w:val="Normal (Web)"/>
    <w:basedOn w:val="Normal"/>
    <w:uiPriority w:val="99"/>
    <w:unhideWhenUsed/>
    <w:rsid w:val="00D60718"/>
    <w:pPr>
      <w:spacing w:before="120" w:after="216" w:line="240" w:lineRule="auto"/>
      <w:ind w:firstLine="432"/>
      <w:jc w:val="lowKashida"/>
    </w:pPr>
    <w:rPr>
      <w:rFonts w:ascii="Times New Roman" w:eastAsia="Times New Roman" w:hAnsi="Times New Roman" w:cs="Times New Roman"/>
      <w:sz w:val="24"/>
      <w:szCs w:val="24"/>
      <w:lang w:val="en-GB"/>
    </w:rPr>
  </w:style>
  <w:style w:type="character" w:customStyle="1" w:styleId="hps">
    <w:name w:val="hps"/>
    <w:basedOn w:val="DefaultParagraphFont"/>
    <w:rsid w:val="00D60718"/>
  </w:style>
  <w:style w:type="paragraph" w:styleId="BodyText">
    <w:name w:val="Body Text"/>
    <w:basedOn w:val="Normal"/>
    <w:link w:val="BodyTextChar"/>
    <w:uiPriority w:val="99"/>
    <w:rsid w:val="00D60718"/>
    <w:pPr>
      <w:spacing w:after="240" w:line="360" w:lineRule="auto"/>
      <w:ind w:firstLine="432"/>
      <w:jc w:val="both"/>
    </w:pPr>
    <w:rPr>
      <w:rFonts w:ascii="Times New Roman" w:eastAsia="Times New Roman" w:hAnsi="Times New Roman" w:cs="Times New Roman"/>
      <w:sz w:val="24"/>
      <w:szCs w:val="24"/>
      <w:lang w:val="en-GB"/>
    </w:rPr>
  </w:style>
  <w:style w:type="character" w:customStyle="1" w:styleId="BodyTextChar">
    <w:name w:val="Body Text Char"/>
    <w:basedOn w:val="DefaultParagraphFont"/>
    <w:link w:val="BodyText"/>
    <w:uiPriority w:val="99"/>
    <w:rsid w:val="00D60718"/>
    <w:rPr>
      <w:rFonts w:ascii="Times New Roman" w:eastAsia="Times New Roman" w:hAnsi="Times New Roman" w:cs="Times New Roman"/>
      <w:sz w:val="24"/>
      <w:szCs w:val="24"/>
      <w:lang w:val="en-GB"/>
    </w:rPr>
  </w:style>
  <w:style w:type="table" w:customStyle="1" w:styleId="LightList1">
    <w:name w:val="Light List1"/>
    <w:basedOn w:val="TableNormal"/>
    <w:uiPriority w:val="61"/>
    <w:rsid w:val="00D60718"/>
    <w:pPr>
      <w:spacing w:after="240" w:line="240" w:lineRule="auto"/>
      <w:ind w:left="17" w:firstLine="266"/>
      <w:jc w:val="lowKashida"/>
    </w:pPr>
    <w:rPr>
      <w:rFonts w:ascii="Times New Roman" w:eastAsia="Times New Roman" w:hAnsi="Times New Roman" w:cs="Times New Roman"/>
      <w:sz w:val="20"/>
      <w:szCs w:val="20"/>
      <w:lang w:val="id-ID" w:eastAsia="id-ID"/>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paragraph" w:customStyle="1" w:styleId="Normal-inside">
    <w:name w:val="Normal-inside"/>
    <w:basedOn w:val="Normal"/>
    <w:link w:val="Normal-insideChar"/>
    <w:qFormat/>
    <w:rsid w:val="00D60718"/>
    <w:pPr>
      <w:spacing w:after="320" w:line="480" w:lineRule="auto"/>
      <w:ind w:firstLine="432"/>
      <w:jc w:val="both"/>
    </w:pPr>
    <w:rPr>
      <w:rFonts w:ascii="Times New Roman" w:eastAsia="Times New Roman" w:hAnsi="Times New Roman" w:cs="Times New Roman"/>
      <w:color w:val="000000"/>
      <w:sz w:val="24"/>
      <w:szCs w:val="24"/>
      <w:lang w:val="en-MY" w:eastAsia="en-MY"/>
    </w:rPr>
  </w:style>
  <w:style w:type="character" w:customStyle="1" w:styleId="Normal-insideChar">
    <w:name w:val="Normal-inside Char"/>
    <w:basedOn w:val="DefaultParagraphFont"/>
    <w:link w:val="Normal-inside"/>
    <w:rsid w:val="00D60718"/>
    <w:rPr>
      <w:rFonts w:ascii="Times New Roman" w:eastAsia="Times New Roman" w:hAnsi="Times New Roman" w:cs="Times New Roman"/>
      <w:color w:val="000000"/>
      <w:sz w:val="24"/>
      <w:szCs w:val="24"/>
      <w:lang w:val="en-MY" w:eastAsia="en-MY"/>
    </w:rPr>
  </w:style>
  <w:style w:type="character" w:customStyle="1" w:styleId="apple-style-span">
    <w:name w:val="apple-style-span"/>
    <w:basedOn w:val="DefaultParagraphFont"/>
    <w:rsid w:val="00D60718"/>
  </w:style>
  <w:style w:type="character" w:customStyle="1" w:styleId="BodyTextIndentChar">
    <w:name w:val="Body Text Indent Char"/>
    <w:basedOn w:val="DefaultParagraphFont"/>
    <w:link w:val="BodyTextIndent"/>
    <w:rsid w:val="00D60718"/>
    <w:rPr>
      <w:rFonts w:ascii="DMJNHI+TimesNewRoman,Bold" w:eastAsia="Calibri" w:hAnsi="DMJNHI+TimesNewRoman,Bold" w:cs="Arial"/>
    </w:rPr>
  </w:style>
  <w:style w:type="paragraph" w:styleId="BodyTextIndent">
    <w:name w:val="Body Text Indent"/>
    <w:basedOn w:val="Default"/>
    <w:next w:val="Default"/>
    <w:link w:val="BodyTextIndentChar"/>
    <w:rsid w:val="00D60718"/>
    <w:pPr>
      <w:spacing w:after="240"/>
      <w:ind w:left="17" w:firstLine="266"/>
      <w:jc w:val="lowKashida"/>
    </w:pPr>
    <w:rPr>
      <w:rFonts w:ascii="DMJNHI+TimesNewRoman,Bold" w:eastAsia="Calibri" w:hAnsi="DMJNHI+TimesNewRoman,Bold" w:cs="Arial"/>
      <w:color w:val="auto"/>
      <w:sz w:val="22"/>
      <w:szCs w:val="22"/>
    </w:rPr>
  </w:style>
  <w:style w:type="character" w:customStyle="1" w:styleId="BodyTextIndentChar1">
    <w:name w:val="Body Text Indent Char1"/>
    <w:basedOn w:val="DefaultParagraphFont"/>
    <w:semiHidden/>
    <w:rsid w:val="00D60718"/>
  </w:style>
  <w:style w:type="paragraph" w:styleId="TOC1">
    <w:name w:val="toc 1"/>
    <w:basedOn w:val="Normal"/>
    <w:next w:val="Normal"/>
    <w:autoRedefine/>
    <w:uiPriority w:val="39"/>
    <w:qFormat/>
    <w:rsid w:val="00D60718"/>
    <w:pPr>
      <w:tabs>
        <w:tab w:val="right" w:leader="dot" w:pos="8505"/>
      </w:tabs>
      <w:spacing w:after="0" w:line="360" w:lineRule="auto"/>
      <w:ind w:left="17" w:firstLine="266"/>
      <w:jc w:val="lowKashida"/>
    </w:pPr>
    <w:rPr>
      <w:rFonts w:ascii="Times New Roman" w:eastAsia="Times New Roman" w:hAnsi="Times New Roman" w:cs="Times New Roman"/>
      <w:bCs/>
      <w:caps/>
      <w:noProof/>
      <w:snapToGrid w:val="0"/>
      <w:kern w:val="32"/>
      <w:sz w:val="24"/>
      <w:szCs w:val="24"/>
      <w:lang w:val="en-MY" w:eastAsia="en-MY"/>
    </w:rPr>
  </w:style>
  <w:style w:type="character" w:customStyle="1" w:styleId="BodyText2Char">
    <w:name w:val="Body Text 2 Char"/>
    <w:basedOn w:val="DefaultParagraphFont"/>
    <w:link w:val="BodyText2"/>
    <w:rsid w:val="00D60718"/>
    <w:rPr>
      <w:b/>
    </w:rPr>
  </w:style>
  <w:style w:type="paragraph" w:styleId="BodyText2">
    <w:name w:val="Body Text 2"/>
    <w:basedOn w:val="Normal"/>
    <w:link w:val="BodyText2Char"/>
    <w:rsid w:val="00D60718"/>
    <w:pPr>
      <w:spacing w:before="120" w:after="240" w:line="240" w:lineRule="auto"/>
      <w:ind w:firstLine="432"/>
      <w:jc w:val="center"/>
    </w:pPr>
    <w:rPr>
      <w:b/>
    </w:rPr>
  </w:style>
  <w:style w:type="character" w:customStyle="1" w:styleId="BodyText2Char1">
    <w:name w:val="Body Text 2 Char1"/>
    <w:basedOn w:val="DefaultParagraphFont"/>
    <w:uiPriority w:val="99"/>
    <w:semiHidden/>
    <w:rsid w:val="00D60718"/>
  </w:style>
  <w:style w:type="character" w:customStyle="1" w:styleId="BodyText3Char">
    <w:name w:val="Body Text 3 Char"/>
    <w:basedOn w:val="DefaultParagraphFont"/>
    <w:link w:val="BodyText3"/>
    <w:rsid w:val="00D60718"/>
    <w:rPr>
      <w:rFonts w:ascii="Arial" w:hAnsi="Arial"/>
    </w:rPr>
  </w:style>
  <w:style w:type="paragraph" w:styleId="BodyText3">
    <w:name w:val="Body Text 3"/>
    <w:basedOn w:val="Normal"/>
    <w:link w:val="BodyText3Char"/>
    <w:rsid w:val="00D60718"/>
    <w:pPr>
      <w:spacing w:before="120" w:after="240" w:line="240" w:lineRule="auto"/>
      <w:ind w:firstLine="432"/>
      <w:jc w:val="lowKashida"/>
    </w:pPr>
    <w:rPr>
      <w:rFonts w:ascii="Arial" w:hAnsi="Arial"/>
    </w:rPr>
  </w:style>
  <w:style w:type="character" w:customStyle="1" w:styleId="BodyText3Char1">
    <w:name w:val="Body Text 3 Char1"/>
    <w:basedOn w:val="DefaultParagraphFont"/>
    <w:uiPriority w:val="99"/>
    <w:semiHidden/>
    <w:rsid w:val="00D60718"/>
    <w:rPr>
      <w:sz w:val="16"/>
      <w:szCs w:val="16"/>
    </w:rPr>
  </w:style>
  <w:style w:type="character" w:customStyle="1" w:styleId="BodyTextIndent2Char">
    <w:name w:val="Body Text Indent 2 Char"/>
    <w:basedOn w:val="DefaultParagraphFont"/>
    <w:link w:val="BodyTextIndent2"/>
    <w:rsid w:val="00D60718"/>
    <w:rPr>
      <w:rFonts w:ascii="Arial" w:hAnsi="Arial"/>
      <w:i/>
    </w:rPr>
  </w:style>
  <w:style w:type="paragraph" w:styleId="BodyTextIndent2">
    <w:name w:val="Body Text Indent 2"/>
    <w:basedOn w:val="Normal"/>
    <w:link w:val="BodyTextIndent2Char"/>
    <w:rsid w:val="00D60718"/>
    <w:pPr>
      <w:spacing w:before="120" w:after="240" w:line="480" w:lineRule="auto"/>
      <w:ind w:firstLine="720"/>
      <w:jc w:val="both"/>
    </w:pPr>
    <w:rPr>
      <w:rFonts w:ascii="Arial" w:hAnsi="Arial"/>
      <w:i/>
    </w:rPr>
  </w:style>
  <w:style w:type="character" w:customStyle="1" w:styleId="BodyTextIndent2Char1">
    <w:name w:val="Body Text Indent 2 Char1"/>
    <w:basedOn w:val="DefaultParagraphFont"/>
    <w:uiPriority w:val="99"/>
    <w:semiHidden/>
    <w:rsid w:val="00D60718"/>
  </w:style>
  <w:style w:type="character" w:customStyle="1" w:styleId="BodyTextIndent3Char">
    <w:name w:val="Body Text Indent 3 Char"/>
    <w:basedOn w:val="DefaultParagraphFont"/>
    <w:link w:val="BodyTextIndent3"/>
    <w:rsid w:val="00D60718"/>
    <w:rPr>
      <w:rFonts w:ascii="Arial" w:hAnsi="Arial"/>
    </w:rPr>
  </w:style>
  <w:style w:type="paragraph" w:styleId="BodyTextIndent3">
    <w:name w:val="Body Text Indent 3"/>
    <w:basedOn w:val="Normal"/>
    <w:link w:val="BodyTextIndent3Char"/>
    <w:rsid w:val="00D60718"/>
    <w:pPr>
      <w:spacing w:before="120" w:after="240" w:line="480" w:lineRule="auto"/>
      <w:ind w:firstLine="567"/>
      <w:jc w:val="both"/>
    </w:pPr>
    <w:rPr>
      <w:rFonts w:ascii="Arial" w:hAnsi="Arial"/>
    </w:rPr>
  </w:style>
  <w:style w:type="character" w:customStyle="1" w:styleId="BodyTextIndent3Char1">
    <w:name w:val="Body Text Indent 3 Char1"/>
    <w:basedOn w:val="DefaultParagraphFont"/>
    <w:uiPriority w:val="99"/>
    <w:semiHidden/>
    <w:rsid w:val="00D60718"/>
    <w:rPr>
      <w:sz w:val="16"/>
      <w:szCs w:val="16"/>
    </w:rPr>
  </w:style>
  <w:style w:type="character" w:customStyle="1" w:styleId="z-TopofFormChar">
    <w:name w:val="z-Top of Form Char"/>
    <w:basedOn w:val="DefaultParagraphFont"/>
    <w:link w:val="z-TopofForm"/>
    <w:uiPriority w:val="99"/>
    <w:semiHidden/>
    <w:rsid w:val="00D60718"/>
    <w:rPr>
      <w:rFonts w:ascii="Arial" w:hAnsi="Arial"/>
      <w:vanish/>
      <w:sz w:val="16"/>
      <w:szCs w:val="16"/>
    </w:rPr>
  </w:style>
  <w:style w:type="paragraph" w:styleId="z-TopofForm">
    <w:name w:val="HTML Top of Form"/>
    <w:basedOn w:val="Normal"/>
    <w:next w:val="Normal"/>
    <w:link w:val="z-TopofFormChar"/>
    <w:hidden/>
    <w:uiPriority w:val="99"/>
    <w:semiHidden/>
    <w:unhideWhenUsed/>
    <w:rsid w:val="00D60718"/>
    <w:pPr>
      <w:pBdr>
        <w:bottom w:val="single" w:sz="6" w:space="1" w:color="auto"/>
      </w:pBdr>
      <w:spacing w:before="120" w:after="240" w:line="240" w:lineRule="auto"/>
      <w:ind w:firstLine="432"/>
      <w:jc w:val="center"/>
    </w:pPr>
    <w:rPr>
      <w:rFonts w:ascii="Arial" w:hAnsi="Arial"/>
      <w:vanish/>
      <w:sz w:val="16"/>
      <w:szCs w:val="16"/>
    </w:rPr>
  </w:style>
  <w:style w:type="character" w:customStyle="1" w:styleId="z-TopofFormChar1">
    <w:name w:val="z-Top of Form Char1"/>
    <w:basedOn w:val="DefaultParagraphFont"/>
    <w:uiPriority w:val="99"/>
    <w:semiHidden/>
    <w:rsid w:val="00D60718"/>
    <w:rPr>
      <w:rFonts w:ascii="Arial" w:hAnsi="Arial" w:cs="Arial"/>
      <w:vanish/>
      <w:sz w:val="16"/>
      <w:szCs w:val="16"/>
    </w:rPr>
  </w:style>
  <w:style w:type="character" w:customStyle="1" w:styleId="z-BottomofFormChar">
    <w:name w:val="z-Bottom of Form Char"/>
    <w:basedOn w:val="DefaultParagraphFont"/>
    <w:link w:val="z-BottomofForm"/>
    <w:uiPriority w:val="99"/>
    <w:semiHidden/>
    <w:rsid w:val="00D60718"/>
    <w:rPr>
      <w:rFonts w:ascii="Arial" w:hAnsi="Arial"/>
      <w:vanish/>
      <w:sz w:val="16"/>
      <w:szCs w:val="16"/>
    </w:rPr>
  </w:style>
  <w:style w:type="paragraph" w:styleId="z-BottomofForm">
    <w:name w:val="HTML Bottom of Form"/>
    <w:basedOn w:val="Normal"/>
    <w:next w:val="Normal"/>
    <w:link w:val="z-BottomofFormChar"/>
    <w:hidden/>
    <w:uiPriority w:val="99"/>
    <w:semiHidden/>
    <w:unhideWhenUsed/>
    <w:rsid w:val="00D60718"/>
    <w:pPr>
      <w:pBdr>
        <w:top w:val="single" w:sz="6" w:space="1" w:color="auto"/>
      </w:pBdr>
      <w:spacing w:before="120" w:after="240" w:line="240" w:lineRule="auto"/>
      <w:ind w:firstLine="432"/>
      <w:jc w:val="center"/>
    </w:pPr>
    <w:rPr>
      <w:rFonts w:ascii="Arial" w:hAnsi="Arial"/>
      <w:vanish/>
      <w:sz w:val="16"/>
      <w:szCs w:val="16"/>
    </w:rPr>
  </w:style>
  <w:style w:type="character" w:customStyle="1" w:styleId="z-BottomofFormChar1">
    <w:name w:val="z-Bottom of Form Char1"/>
    <w:basedOn w:val="DefaultParagraphFont"/>
    <w:uiPriority w:val="99"/>
    <w:semiHidden/>
    <w:rsid w:val="00D60718"/>
    <w:rPr>
      <w:rFonts w:ascii="Arial" w:hAnsi="Arial" w:cs="Arial"/>
      <w:vanish/>
      <w:sz w:val="16"/>
      <w:szCs w:val="16"/>
    </w:rPr>
  </w:style>
  <w:style w:type="paragraph" w:styleId="TableofFigures">
    <w:name w:val="table of figures"/>
    <w:aliases w:val="Table of Figures02"/>
    <w:basedOn w:val="Normal"/>
    <w:next w:val="Normal"/>
    <w:uiPriority w:val="99"/>
    <w:unhideWhenUsed/>
    <w:rsid w:val="00D60718"/>
    <w:pPr>
      <w:spacing w:after="240" w:line="480" w:lineRule="auto"/>
      <w:ind w:left="1134" w:hanging="1134"/>
    </w:pPr>
    <w:rPr>
      <w:rFonts w:ascii="Times New Roman" w:eastAsia="Times New Roman" w:hAnsi="Times New Roman" w:cs="Times New Roman"/>
      <w:sz w:val="24"/>
      <w:szCs w:val="24"/>
      <w:lang w:val="en-GB"/>
    </w:rPr>
  </w:style>
  <w:style w:type="paragraph" w:customStyle="1" w:styleId="Bodystyle">
    <w:name w:val="Body style"/>
    <w:basedOn w:val="Normal"/>
    <w:link w:val="BodystyleChar"/>
    <w:autoRedefine/>
    <w:rsid w:val="00D60718"/>
    <w:pPr>
      <w:spacing w:before="240" w:after="120" w:line="480" w:lineRule="auto"/>
      <w:ind w:firstLine="432"/>
      <w:jc w:val="both"/>
    </w:pPr>
    <w:rPr>
      <w:rFonts w:ascii="Times New Roman" w:eastAsia="Times New Roman" w:hAnsi="Times New Roman" w:cs="Times New Roman"/>
      <w:color w:val="000000"/>
      <w:sz w:val="24"/>
      <w:szCs w:val="24"/>
      <w:lang w:val="en-MY" w:eastAsia="en-MY"/>
    </w:rPr>
  </w:style>
  <w:style w:type="character" w:customStyle="1" w:styleId="BodystyleChar">
    <w:name w:val="Body style Char"/>
    <w:basedOn w:val="DefaultParagraphFont"/>
    <w:link w:val="Bodystyle"/>
    <w:rsid w:val="00D60718"/>
    <w:rPr>
      <w:rFonts w:ascii="Times New Roman" w:eastAsia="Times New Roman" w:hAnsi="Times New Roman" w:cs="Times New Roman"/>
      <w:color w:val="000000"/>
      <w:sz w:val="24"/>
      <w:szCs w:val="24"/>
      <w:lang w:val="en-MY" w:eastAsia="en-MY"/>
    </w:rPr>
  </w:style>
  <w:style w:type="character" w:customStyle="1" w:styleId="HTMLPreformattedChar1">
    <w:name w:val="HTML Preformatted Char1"/>
    <w:basedOn w:val="DefaultParagraphFont"/>
    <w:uiPriority w:val="99"/>
    <w:semiHidden/>
    <w:rsid w:val="00D60718"/>
    <w:rPr>
      <w:rFonts w:ascii="Consolas" w:hAnsi="Consolas"/>
      <w:sz w:val="20"/>
      <w:szCs w:val="20"/>
    </w:rPr>
  </w:style>
  <w:style w:type="paragraph" w:styleId="TOC3">
    <w:name w:val="toc 3"/>
    <w:basedOn w:val="Normal"/>
    <w:next w:val="Normal"/>
    <w:autoRedefine/>
    <w:uiPriority w:val="39"/>
    <w:qFormat/>
    <w:rsid w:val="00D60718"/>
    <w:pPr>
      <w:tabs>
        <w:tab w:val="left" w:pos="1320"/>
        <w:tab w:val="left" w:pos="1633"/>
        <w:tab w:val="right" w:leader="dot" w:pos="8505"/>
      </w:tabs>
      <w:spacing w:after="240" w:line="360" w:lineRule="auto"/>
      <w:ind w:left="476" w:firstLine="91"/>
      <w:jc w:val="lowKashida"/>
    </w:pPr>
    <w:rPr>
      <w:rFonts w:ascii="Times New Roman" w:eastAsia="Times New Roman" w:hAnsi="Times New Roman" w:cs="Times New Roman"/>
      <w:sz w:val="24"/>
      <w:szCs w:val="24"/>
      <w:lang w:val="en-GB"/>
    </w:rPr>
  </w:style>
  <w:style w:type="paragraph" w:styleId="TOC2">
    <w:name w:val="toc 2"/>
    <w:basedOn w:val="Normal"/>
    <w:next w:val="Normal"/>
    <w:autoRedefine/>
    <w:uiPriority w:val="39"/>
    <w:qFormat/>
    <w:rsid w:val="00D60718"/>
    <w:pPr>
      <w:tabs>
        <w:tab w:val="left" w:pos="810"/>
        <w:tab w:val="right" w:leader="dot" w:pos="8550"/>
      </w:tabs>
      <w:spacing w:after="240" w:line="240" w:lineRule="auto"/>
      <w:ind w:left="811" w:hanging="567"/>
      <w:jc w:val="lowKashida"/>
    </w:pPr>
    <w:rPr>
      <w:rFonts w:ascii="Times New Roman" w:eastAsia="Times New Roman" w:hAnsi="Times New Roman" w:cs="Times New Roman"/>
      <w:sz w:val="24"/>
      <w:szCs w:val="24"/>
      <w:lang w:val="en-GB"/>
    </w:rPr>
  </w:style>
  <w:style w:type="paragraph" w:styleId="TOC4">
    <w:name w:val="toc 4"/>
    <w:basedOn w:val="Normal"/>
    <w:next w:val="Normal"/>
    <w:autoRedefine/>
    <w:uiPriority w:val="39"/>
    <w:rsid w:val="00D60718"/>
    <w:pPr>
      <w:tabs>
        <w:tab w:val="left" w:pos="1320"/>
        <w:tab w:val="right" w:leader="dot" w:pos="8544"/>
      </w:tabs>
      <w:spacing w:after="240" w:line="240" w:lineRule="auto"/>
      <w:ind w:left="446" w:firstLine="1008"/>
      <w:jc w:val="lowKashida"/>
    </w:pPr>
    <w:rPr>
      <w:rFonts w:ascii="Times New Roman" w:eastAsia="Times New Roman" w:hAnsi="Times New Roman" w:cs="Times New Roman"/>
      <w:noProof/>
      <w:sz w:val="24"/>
      <w:szCs w:val="24"/>
      <w:lang w:val="en-GB"/>
    </w:rPr>
  </w:style>
  <w:style w:type="paragraph" w:styleId="TOC5">
    <w:name w:val="toc 5"/>
    <w:basedOn w:val="Normal"/>
    <w:next w:val="Normal"/>
    <w:autoRedefine/>
    <w:uiPriority w:val="39"/>
    <w:rsid w:val="00D60718"/>
    <w:pPr>
      <w:spacing w:after="240" w:line="480" w:lineRule="auto"/>
      <w:ind w:left="660" w:firstLine="432"/>
      <w:jc w:val="lowKashida"/>
    </w:pPr>
    <w:rPr>
      <w:rFonts w:ascii="Times New Roman" w:eastAsia="Times New Roman" w:hAnsi="Times New Roman" w:cs="Times New Roman"/>
      <w:sz w:val="20"/>
      <w:szCs w:val="24"/>
      <w:lang w:val="en-GB"/>
    </w:rPr>
  </w:style>
  <w:style w:type="paragraph" w:styleId="TOC6">
    <w:name w:val="toc 6"/>
    <w:basedOn w:val="Normal"/>
    <w:next w:val="Normal"/>
    <w:autoRedefine/>
    <w:uiPriority w:val="39"/>
    <w:rsid w:val="00D60718"/>
    <w:pPr>
      <w:spacing w:after="240" w:line="480" w:lineRule="auto"/>
      <w:ind w:left="880" w:firstLine="432"/>
      <w:jc w:val="lowKashida"/>
    </w:pPr>
    <w:rPr>
      <w:rFonts w:ascii="Times New Roman" w:eastAsia="Times New Roman" w:hAnsi="Times New Roman" w:cs="Times New Roman"/>
      <w:sz w:val="20"/>
      <w:szCs w:val="24"/>
      <w:lang w:val="en-GB"/>
    </w:rPr>
  </w:style>
  <w:style w:type="character" w:customStyle="1" w:styleId="longtext1">
    <w:name w:val="long_text1"/>
    <w:basedOn w:val="DefaultParagraphFont"/>
    <w:rsid w:val="00D60718"/>
    <w:rPr>
      <w:sz w:val="13"/>
      <w:szCs w:val="13"/>
    </w:rPr>
  </w:style>
  <w:style w:type="character" w:customStyle="1" w:styleId="mediumtext1">
    <w:name w:val="medium_text1"/>
    <w:basedOn w:val="DefaultParagraphFont"/>
    <w:rsid w:val="00D60718"/>
    <w:rPr>
      <w:sz w:val="16"/>
      <w:szCs w:val="16"/>
    </w:rPr>
  </w:style>
  <w:style w:type="paragraph" w:customStyle="1" w:styleId="Heading31">
    <w:name w:val="Heading 31"/>
    <w:basedOn w:val="Normal"/>
    <w:next w:val="Normal"/>
    <w:uiPriority w:val="99"/>
    <w:rsid w:val="00D60718"/>
    <w:pPr>
      <w:autoSpaceDE w:val="0"/>
      <w:autoSpaceDN w:val="0"/>
      <w:adjustRightInd w:val="0"/>
      <w:spacing w:before="120" w:after="240" w:line="240" w:lineRule="auto"/>
      <w:ind w:firstLine="432"/>
      <w:jc w:val="lowKashida"/>
    </w:pPr>
    <w:rPr>
      <w:rFonts w:ascii="DDFJHH+Garamond" w:eastAsia="Calibri" w:hAnsi="DDFJHH+Garamond" w:cs="Arial"/>
      <w:sz w:val="24"/>
      <w:szCs w:val="24"/>
      <w:lang w:val="en-GB"/>
    </w:rPr>
  </w:style>
  <w:style w:type="character" w:customStyle="1" w:styleId="text">
    <w:name w:val="text"/>
    <w:basedOn w:val="DefaultParagraphFont"/>
    <w:rsid w:val="00D60718"/>
  </w:style>
  <w:style w:type="paragraph" w:customStyle="1" w:styleId="contenttitle">
    <w:name w:val="content_title"/>
    <w:basedOn w:val="Normal"/>
    <w:uiPriority w:val="99"/>
    <w:rsid w:val="00D60718"/>
    <w:pPr>
      <w:spacing w:before="75" w:after="225" w:line="240" w:lineRule="auto"/>
      <w:ind w:firstLine="432"/>
      <w:jc w:val="lowKashida"/>
    </w:pPr>
    <w:rPr>
      <w:rFonts w:ascii="Times New Roman" w:eastAsia="Times New Roman" w:hAnsi="Times New Roman" w:cs="Times New Roman"/>
      <w:b/>
      <w:bCs/>
      <w:color w:val="000000"/>
      <w:sz w:val="31"/>
      <w:szCs w:val="31"/>
      <w:lang w:val="en-GB"/>
    </w:rPr>
  </w:style>
  <w:style w:type="character" w:customStyle="1" w:styleId="Title1">
    <w:name w:val="Title1"/>
    <w:basedOn w:val="DefaultParagraphFont"/>
    <w:rsid w:val="00D60718"/>
    <w:rPr>
      <w:b/>
      <w:bCs/>
      <w:color w:val="333399"/>
    </w:rPr>
  </w:style>
  <w:style w:type="paragraph" w:customStyle="1" w:styleId="Style1">
    <w:name w:val="Style1"/>
    <w:basedOn w:val="Normal"/>
    <w:next w:val="Normal"/>
    <w:uiPriority w:val="99"/>
    <w:rsid w:val="00D60718"/>
    <w:pPr>
      <w:spacing w:before="120" w:after="240" w:line="240" w:lineRule="auto"/>
      <w:ind w:firstLine="432"/>
      <w:jc w:val="lowKashida"/>
    </w:pPr>
    <w:rPr>
      <w:rFonts w:ascii="Times New Roman" w:eastAsia="Times New Roman" w:hAnsi="Times New Roman" w:cs="Times New Roman"/>
      <w:sz w:val="24"/>
      <w:szCs w:val="24"/>
      <w:lang w:val="en-GB"/>
    </w:rPr>
  </w:style>
  <w:style w:type="character" w:customStyle="1" w:styleId="yshortcuts">
    <w:name w:val="yshortcuts"/>
    <w:basedOn w:val="DefaultParagraphFont"/>
    <w:rsid w:val="00D60718"/>
  </w:style>
  <w:style w:type="character" w:customStyle="1" w:styleId="texhtml">
    <w:name w:val="texhtml"/>
    <w:basedOn w:val="DefaultParagraphFont"/>
    <w:rsid w:val="00D60718"/>
  </w:style>
  <w:style w:type="character" w:customStyle="1" w:styleId="mw-headline">
    <w:name w:val="mw-headline"/>
    <w:basedOn w:val="DefaultParagraphFont"/>
    <w:rsid w:val="00D60718"/>
  </w:style>
  <w:style w:type="paragraph" w:customStyle="1" w:styleId="right1">
    <w:name w:val="right1"/>
    <w:basedOn w:val="Normal"/>
    <w:uiPriority w:val="99"/>
    <w:rsid w:val="00D60718"/>
    <w:pPr>
      <w:spacing w:before="100" w:beforeAutospacing="1" w:after="75" w:line="240" w:lineRule="auto"/>
      <w:ind w:firstLine="432"/>
      <w:jc w:val="right"/>
    </w:pPr>
    <w:rPr>
      <w:rFonts w:ascii="Arial" w:eastAsia="Times New Roman" w:hAnsi="Arial" w:cs="Arial"/>
      <w:sz w:val="19"/>
      <w:szCs w:val="19"/>
      <w:lang w:val="en-GB"/>
    </w:rPr>
  </w:style>
  <w:style w:type="character" w:customStyle="1" w:styleId="centered">
    <w:name w:val="centered"/>
    <w:basedOn w:val="DefaultParagraphFont"/>
    <w:rsid w:val="00D60718"/>
    <w:rPr>
      <w:sz w:val="19"/>
      <w:szCs w:val="19"/>
    </w:rPr>
  </w:style>
  <w:style w:type="paragraph" w:styleId="TOC7">
    <w:name w:val="toc 7"/>
    <w:basedOn w:val="Normal"/>
    <w:next w:val="Normal"/>
    <w:autoRedefine/>
    <w:uiPriority w:val="39"/>
    <w:unhideWhenUsed/>
    <w:rsid w:val="00D60718"/>
    <w:pPr>
      <w:spacing w:after="240" w:line="480" w:lineRule="auto"/>
      <w:ind w:left="1100" w:firstLine="432"/>
      <w:jc w:val="lowKashida"/>
    </w:pPr>
    <w:rPr>
      <w:rFonts w:ascii="Times New Roman" w:eastAsia="Times New Roman" w:hAnsi="Times New Roman" w:cs="Times New Roman"/>
      <w:sz w:val="20"/>
      <w:szCs w:val="24"/>
      <w:lang w:val="en-GB"/>
    </w:rPr>
  </w:style>
  <w:style w:type="paragraph" w:styleId="TOC8">
    <w:name w:val="toc 8"/>
    <w:basedOn w:val="Normal"/>
    <w:next w:val="Normal"/>
    <w:autoRedefine/>
    <w:uiPriority w:val="39"/>
    <w:unhideWhenUsed/>
    <w:rsid w:val="00D60718"/>
    <w:pPr>
      <w:spacing w:after="240" w:line="480" w:lineRule="auto"/>
      <w:ind w:left="1320" w:firstLine="432"/>
      <w:jc w:val="lowKashida"/>
    </w:pPr>
    <w:rPr>
      <w:rFonts w:ascii="Times New Roman" w:eastAsia="Times New Roman" w:hAnsi="Times New Roman" w:cs="Times New Roman"/>
      <w:sz w:val="20"/>
      <w:szCs w:val="24"/>
      <w:lang w:val="en-GB"/>
    </w:rPr>
  </w:style>
  <w:style w:type="paragraph" w:styleId="TOC9">
    <w:name w:val="toc 9"/>
    <w:basedOn w:val="Normal"/>
    <w:next w:val="Normal"/>
    <w:autoRedefine/>
    <w:uiPriority w:val="39"/>
    <w:unhideWhenUsed/>
    <w:rsid w:val="00D60718"/>
    <w:pPr>
      <w:tabs>
        <w:tab w:val="left" w:pos="3469"/>
      </w:tabs>
      <w:spacing w:after="240" w:line="480" w:lineRule="auto"/>
      <w:ind w:firstLine="432"/>
      <w:jc w:val="center"/>
    </w:pPr>
    <w:rPr>
      <w:rFonts w:ascii="Times New Roman" w:eastAsia="Times New Roman" w:hAnsi="Times New Roman" w:cs="Times New Roman"/>
      <w:noProof/>
      <w:sz w:val="24"/>
      <w:szCs w:val="24"/>
      <w:lang w:val="en-GB"/>
    </w:rPr>
  </w:style>
  <w:style w:type="character" w:customStyle="1" w:styleId="shorttext">
    <w:name w:val="short_text"/>
    <w:basedOn w:val="DefaultParagraphFont"/>
    <w:rsid w:val="00D60718"/>
  </w:style>
  <w:style w:type="paragraph" w:styleId="EndnoteText">
    <w:name w:val="endnote text"/>
    <w:basedOn w:val="Normal"/>
    <w:link w:val="EndnoteTextChar"/>
    <w:uiPriority w:val="99"/>
    <w:semiHidden/>
    <w:unhideWhenUsed/>
    <w:rsid w:val="00D60718"/>
    <w:pPr>
      <w:spacing w:before="120" w:after="320" w:line="480" w:lineRule="auto"/>
      <w:ind w:firstLine="432"/>
      <w:jc w:val="lowKashida"/>
    </w:pPr>
    <w:rPr>
      <w:rFonts w:ascii="Times New Roman" w:eastAsia="Calibri" w:hAnsi="Times New Roman" w:cs="Arial"/>
      <w:sz w:val="20"/>
      <w:szCs w:val="20"/>
      <w:lang w:val="en-GB"/>
    </w:rPr>
  </w:style>
  <w:style w:type="character" w:customStyle="1" w:styleId="EndnoteTextChar">
    <w:name w:val="Endnote Text Char"/>
    <w:basedOn w:val="DefaultParagraphFont"/>
    <w:link w:val="EndnoteText"/>
    <w:uiPriority w:val="99"/>
    <w:semiHidden/>
    <w:rsid w:val="00D60718"/>
    <w:rPr>
      <w:rFonts w:ascii="Times New Roman" w:eastAsia="Calibri" w:hAnsi="Times New Roman" w:cs="Arial"/>
      <w:sz w:val="20"/>
      <w:szCs w:val="20"/>
      <w:lang w:val="en-GB"/>
    </w:rPr>
  </w:style>
  <w:style w:type="character" w:styleId="EndnoteReference">
    <w:name w:val="endnote reference"/>
    <w:basedOn w:val="DefaultParagraphFont"/>
    <w:uiPriority w:val="99"/>
    <w:semiHidden/>
    <w:unhideWhenUsed/>
    <w:rsid w:val="00D60718"/>
    <w:rPr>
      <w:vertAlign w:val="superscript"/>
    </w:rPr>
  </w:style>
  <w:style w:type="paragraph" w:styleId="DocumentMap">
    <w:name w:val="Document Map"/>
    <w:basedOn w:val="Normal"/>
    <w:link w:val="DocumentMapChar"/>
    <w:uiPriority w:val="99"/>
    <w:semiHidden/>
    <w:unhideWhenUsed/>
    <w:rsid w:val="00D60718"/>
    <w:pPr>
      <w:spacing w:before="120" w:after="320" w:line="480" w:lineRule="auto"/>
      <w:ind w:firstLine="432"/>
      <w:jc w:val="lowKashida"/>
    </w:pPr>
    <w:rPr>
      <w:rFonts w:ascii="Tahoma" w:eastAsia="Calibri" w:hAnsi="Tahoma" w:cs="Tahoma"/>
      <w:sz w:val="16"/>
      <w:szCs w:val="16"/>
      <w:lang w:val="en-GB"/>
    </w:rPr>
  </w:style>
  <w:style w:type="character" w:customStyle="1" w:styleId="DocumentMapChar">
    <w:name w:val="Document Map Char"/>
    <w:basedOn w:val="DefaultParagraphFont"/>
    <w:link w:val="DocumentMap"/>
    <w:uiPriority w:val="99"/>
    <w:semiHidden/>
    <w:rsid w:val="00D60718"/>
    <w:rPr>
      <w:rFonts w:ascii="Tahoma" w:eastAsia="Calibri" w:hAnsi="Tahoma" w:cs="Tahoma"/>
      <w:sz w:val="16"/>
      <w:szCs w:val="16"/>
      <w:lang w:val="en-GB"/>
    </w:rPr>
  </w:style>
  <w:style w:type="character" w:customStyle="1" w:styleId="yshortcuts1">
    <w:name w:val="yshortcuts1"/>
    <w:basedOn w:val="DefaultParagraphFont"/>
    <w:rsid w:val="00D60718"/>
    <w:rPr>
      <w:color w:val="366388"/>
    </w:rPr>
  </w:style>
  <w:style w:type="character" w:customStyle="1" w:styleId="personname">
    <w:name w:val="person_name"/>
    <w:basedOn w:val="DefaultParagraphFont"/>
    <w:rsid w:val="00D60718"/>
  </w:style>
  <w:style w:type="character" w:customStyle="1" w:styleId="referencetext">
    <w:name w:val="referencetext"/>
    <w:basedOn w:val="DefaultParagraphFont"/>
    <w:rsid w:val="00D60718"/>
  </w:style>
  <w:style w:type="character" w:customStyle="1" w:styleId="data">
    <w:name w:val="data"/>
    <w:basedOn w:val="DefaultParagraphFont"/>
    <w:rsid w:val="00D60718"/>
  </w:style>
  <w:style w:type="paragraph" w:customStyle="1" w:styleId="Style2">
    <w:name w:val="Style2"/>
    <w:basedOn w:val="Normal-inside"/>
    <w:next w:val="Heading1"/>
    <w:link w:val="Style2Char"/>
    <w:rsid w:val="00D60718"/>
    <w:pPr>
      <w:jc w:val="center"/>
    </w:pPr>
  </w:style>
  <w:style w:type="character" w:customStyle="1" w:styleId="Style2Char">
    <w:name w:val="Style2 Char"/>
    <w:basedOn w:val="Normal-insideChar"/>
    <w:link w:val="Style2"/>
    <w:rsid w:val="00D60718"/>
    <w:rPr>
      <w:rFonts w:ascii="Times New Roman" w:eastAsia="Times New Roman" w:hAnsi="Times New Roman" w:cs="Times New Roman"/>
      <w:color w:val="000000"/>
      <w:sz w:val="24"/>
      <w:szCs w:val="24"/>
      <w:lang w:val="en-MY" w:eastAsia="en-MY"/>
    </w:rPr>
  </w:style>
  <w:style w:type="table" w:customStyle="1" w:styleId="LightShading1">
    <w:name w:val="Light Shading1"/>
    <w:basedOn w:val="TableNormal"/>
    <w:uiPriority w:val="60"/>
    <w:rsid w:val="00D60718"/>
    <w:pPr>
      <w:spacing w:after="240" w:line="240" w:lineRule="auto"/>
      <w:ind w:left="17" w:firstLine="266"/>
      <w:jc w:val="lowKashida"/>
    </w:pPr>
    <w:rPr>
      <w:rFonts w:ascii="Times New Roman" w:eastAsia="Times New Roman" w:hAnsi="Times New Roman" w:cs="Times New Roman"/>
      <w:color w:val="000000"/>
      <w:sz w:val="20"/>
      <w:szCs w:val="20"/>
      <w:lang w:val="id-ID" w:eastAsia="id-ID"/>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Accent11">
    <w:name w:val="Light Shading - Accent 11"/>
    <w:basedOn w:val="TableNormal"/>
    <w:uiPriority w:val="60"/>
    <w:rsid w:val="00D60718"/>
    <w:pPr>
      <w:spacing w:after="240" w:line="240" w:lineRule="auto"/>
      <w:ind w:left="17" w:firstLine="266"/>
      <w:jc w:val="lowKashida"/>
    </w:pPr>
    <w:rPr>
      <w:rFonts w:ascii="Times New Roman" w:eastAsia="Times New Roman" w:hAnsi="Times New Roman" w:cs="Times New Roman"/>
      <w:color w:val="2F5496"/>
      <w:sz w:val="20"/>
      <w:szCs w:val="20"/>
      <w:lang w:val="id-ID" w:eastAsia="id-ID"/>
    </w:rPr>
    <w:tblPr>
      <w:tblStyleRowBandSize w:val="1"/>
      <w:tblStyleColBandSize w:val="1"/>
      <w:tblInd w:w="0" w:type="dxa"/>
      <w:tblBorders>
        <w:top w:val="single" w:sz="8" w:space="0" w:color="4472C4"/>
        <w:bottom w:val="single" w:sz="8" w:space="0" w:color="4472C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472C4"/>
          <w:left w:val="nil"/>
          <w:bottom w:val="single" w:sz="8" w:space="0" w:color="4472C4"/>
          <w:right w:val="nil"/>
          <w:insideH w:val="nil"/>
          <w:insideV w:val="nil"/>
        </w:tcBorders>
      </w:tcPr>
    </w:tblStylePr>
    <w:tblStylePr w:type="lastRow">
      <w:pPr>
        <w:spacing w:before="0" w:after="0" w:line="240" w:lineRule="auto"/>
      </w:pPr>
      <w:rPr>
        <w:b/>
        <w:bCs/>
      </w:rPr>
      <w:tblPr/>
      <w:tcPr>
        <w:tcBorders>
          <w:top w:val="single" w:sz="8" w:space="0" w:color="4472C4"/>
          <w:left w:val="nil"/>
          <w:bottom w:val="single" w:sz="8" w:space="0" w:color="4472C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cPr>
    </w:tblStylePr>
    <w:tblStylePr w:type="band1Horz">
      <w:tblPr/>
      <w:tcPr>
        <w:tcBorders>
          <w:left w:val="nil"/>
          <w:right w:val="nil"/>
          <w:insideH w:val="nil"/>
          <w:insideV w:val="nil"/>
        </w:tcBorders>
        <w:shd w:val="clear" w:color="auto" w:fill="D0DBF0"/>
      </w:tcPr>
    </w:tblStylePr>
  </w:style>
  <w:style w:type="table" w:styleId="LightShading-Accent3">
    <w:name w:val="Light Shading Accent 3"/>
    <w:basedOn w:val="TableNormal"/>
    <w:uiPriority w:val="60"/>
    <w:rsid w:val="00D60718"/>
    <w:pPr>
      <w:spacing w:after="240" w:line="240" w:lineRule="auto"/>
      <w:ind w:left="17" w:firstLine="266"/>
      <w:jc w:val="lowKashida"/>
    </w:pPr>
    <w:rPr>
      <w:rFonts w:ascii="Times New Roman" w:eastAsia="Times New Roman" w:hAnsi="Times New Roman" w:cs="Times New Roman"/>
      <w:color w:val="7B7B7B"/>
      <w:sz w:val="20"/>
      <w:szCs w:val="20"/>
      <w:lang w:val="id-ID" w:eastAsia="id-ID"/>
    </w:rPr>
    <w:tblPr>
      <w:tblStyleRowBandSize w:val="1"/>
      <w:tblStyleColBandSize w:val="1"/>
      <w:tblInd w:w="0" w:type="dxa"/>
      <w:tblBorders>
        <w:top w:val="single" w:sz="8" w:space="0" w:color="A5A5A5"/>
        <w:bottom w:val="single" w:sz="8" w:space="0" w:color="A5A5A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A5A5A5"/>
          <w:left w:val="nil"/>
          <w:bottom w:val="single" w:sz="8" w:space="0" w:color="A5A5A5"/>
          <w:right w:val="nil"/>
          <w:insideH w:val="nil"/>
          <w:insideV w:val="nil"/>
        </w:tcBorders>
      </w:tcPr>
    </w:tblStylePr>
    <w:tblStylePr w:type="lastRow">
      <w:pPr>
        <w:spacing w:before="0" w:after="0" w:line="240" w:lineRule="auto"/>
      </w:pPr>
      <w:rPr>
        <w:b/>
        <w:bCs/>
      </w:rPr>
      <w:tblPr/>
      <w:tcPr>
        <w:tcBorders>
          <w:top w:val="single" w:sz="8" w:space="0" w:color="A5A5A5"/>
          <w:left w:val="nil"/>
          <w:bottom w:val="single" w:sz="8" w:space="0" w:color="A5A5A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cPr>
    </w:tblStylePr>
    <w:tblStylePr w:type="band1Horz">
      <w:tblPr/>
      <w:tcPr>
        <w:tcBorders>
          <w:left w:val="nil"/>
          <w:right w:val="nil"/>
          <w:insideH w:val="nil"/>
          <w:insideV w:val="nil"/>
        </w:tcBorders>
        <w:shd w:val="clear" w:color="auto" w:fill="E8E8E8"/>
      </w:tcPr>
    </w:tblStylePr>
  </w:style>
  <w:style w:type="table" w:styleId="DarkList-Accent6">
    <w:name w:val="Dark List Accent 6"/>
    <w:basedOn w:val="TableNormal"/>
    <w:uiPriority w:val="70"/>
    <w:rsid w:val="00D60718"/>
    <w:pPr>
      <w:spacing w:after="240" w:line="240" w:lineRule="auto"/>
      <w:ind w:left="17" w:firstLine="266"/>
      <w:jc w:val="lowKashida"/>
    </w:pPr>
    <w:rPr>
      <w:rFonts w:ascii="Times New Roman" w:eastAsia="Times New Roman" w:hAnsi="Times New Roman" w:cs="Times New Roman"/>
      <w:color w:val="FFFFFF"/>
      <w:sz w:val="20"/>
      <w:szCs w:val="20"/>
      <w:lang w:val="id-ID" w:eastAsia="id-ID"/>
    </w:rPr>
    <w:tblPr>
      <w:tblStyleRowBandSize w:val="1"/>
      <w:tblStyleColBandSize w:val="1"/>
      <w:tblInd w:w="0" w:type="dxa"/>
      <w:tblCellMar>
        <w:top w:w="0" w:type="dxa"/>
        <w:left w:w="108" w:type="dxa"/>
        <w:bottom w:w="0" w:type="dxa"/>
        <w:right w:w="108" w:type="dxa"/>
      </w:tblCellMar>
    </w:tblPr>
    <w:tcPr>
      <w:shd w:val="clear" w:color="auto" w:fill="70AD47"/>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75623"/>
      </w:tcPr>
    </w:tblStylePr>
    <w:tblStylePr w:type="firstCol">
      <w:tblPr/>
      <w:tcPr>
        <w:tcBorders>
          <w:top w:val="nil"/>
          <w:left w:val="nil"/>
          <w:bottom w:val="nil"/>
          <w:right w:val="single" w:sz="18" w:space="0" w:color="FFFFFF"/>
          <w:insideH w:val="nil"/>
          <w:insideV w:val="nil"/>
        </w:tcBorders>
        <w:shd w:val="clear" w:color="auto" w:fill="538135"/>
      </w:tcPr>
    </w:tblStylePr>
    <w:tblStylePr w:type="lastCol">
      <w:tblPr/>
      <w:tcPr>
        <w:tcBorders>
          <w:top w:val="nil"/>
          <w:left w:val="single" w:sz="18" w:space="0" w:color="FFFFFF"/>
          <w:bottom w:val="nil"/>
          <w:right w:val="nil"/>
          <w:insideH w:val="nil"/>
          <w:insideV w:val="nil"/>
        </w:tcBorders>
        <w:shd w:val="clear" w:color="auto" w:fill="538135"/>
      </w:tcPr>
    </w:tblStylePr>
    <w:tblStylePr w:type="band1Vert">
      <w:tblPr/>
      <w:tcPr>
        <w:tcBorders>
          <w:top w:val="nil"/>
          <w:left w:val="nil"/>
          <w:bottom w:val="nil"/>
          <w:right w:val="nil"/>
          <w:insideH w:val="nil"/>
          <w:insideV w:val="nil"/>
        </w:tcBorders>
        <w:shd w:val="clear" w:color="auto" w:fill="538135"/>
      </w:tcPr>
    </w:tblStylePr>
    <w:tblStylePr w:type="band1Horz">
      <w:tblPr/>
      <w:tcPr>
        <w:tcBorders>
          <w:top w:val="nil"/>
          <w:left w:val="nil"/>
          <w:bottom w:val="nil"/>
          <w:right w:val="nil"/>
          <w:insideH w:val="nil"/>
          <w:insideV w:val="nil"/>
        </w:tcBorders>
        <w:shd w:val="clear" w:color="auto" w:fill="538135"/>
      </w:tcPr>
    </w:tblStylePr>
  </w:style>
  <w:style w:type="table" w:customStyle="1" w:styleId="LightGrid1">
    <w:name w:val="Light Grid1"/>
    <w:basedOn w:val="TableNormal"/>
    <w:uiPriority w:val="62"/>
    <w:rsid w:val="00D60718"/>
    <w:pPr>
      <w:spacing w:after="240" w:line="240" w:lineRule="auto"/>
      <w:ind w:left="17" w:firstLine="266"/>
      <w:jc w:val="lowKashida"/>
    </w:pPr>
    <w:rPr>
      <w:rFonts w:ascii="Times New Roman" w:eastAsia="Times New Roman" w:hAnsi="Times New Roman" w:cs="Times New Roman"/>
      <w:sz w:val="20"/>
      <w:szCs w:val="20"/>
      <w:lang w:val="id-ID" w:eastAsia="id-ID"/>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Palatino Linotype" w:eastAsia="Times New Roman" w:hAnsi="Palatino Linotype"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Palatino Linotype" w:eastAsia="Times New Roman" w:hAnsi="Palatino Linotype"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Palatino Linotype" w:eastAsia="Times New Roman" w:hAnsi="Palatino Linotype" w:cs="Times New Roman"/>
        <w:b/>
        <w:bCs/>
      </w:rPr>
    </w:tblStylePr>
    <w:tblStylePr w:type="lastCol">
      <w:rPr>
        <w:rFonts w:ascii="Palatino Linotype" w:eastAsia="Times New Roman" w:hAnsi="Palatino Linotype"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Shading-Accent5">
    <w:name w:val="Light Shading Accent 5"/>
    <w:basedOn w:val="TableNormal"/>
    <w:uiPriority w:val="60"/>
    <w:rsid w:val="00D60718"/>
    <w:pPr>
      <w:spacing w:after="240" w:line="240" w:lineRule="auto"/>
      <w:ind w:left="17" w:firstLine="266"/>
      <w:jc w:val="lowKashida"/>
    </w:pPr>
    <w:rPr>
      <w:rFonts w:ascii="Times New Roman" w:eastAsia="Times New Roman" w:hAnsi="Times New Roman" w:cs="Times New Roman"/>
      <w:color w:val="2E74B5"/>
      <w:sz w:val="20"/>
      <w:szCs w:val="20"/>
      <w:lang w:val="id-ID" w:eastAsia="id-ID"/>
    </w:rPr>
    <w:tblPr>
      <w:tblStyleRowBandSize w:val="1"/>
      <w:tblStyleColBandSize w:val="1"/>
      <w:tblInd w:w="0" w:type="dxa"/>
      <w:tblBorders>
        <w:top w:val="single" w:sz="8" w:space="0" w:color="5B9BD5"/>
        <w:bottom w:val="single" w:sz="8" w:space="0" w:color="5B9BD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5B9BD5"/>
          <w:left w:val="nil"/>
          <w:bottom w:val="single" w:sz="8" w:space="0" w:color="5B9BD5"/>
          <w:right w:val="nil"/>
          <w:insideH w:val="nil"/>
          <w:insideV w:val="nil"/>
        </w:tcBorders>
      </w:tcPr>
    </w:tblStylePr>
    <w:tblStylePr w:type="lastRow">
      <w:pPr>
        <w:spacing w:before="0" w:after="0" w:line="240" w:lineRule="auto"/>
      </w:pPr>
      <w:rPr>
        <w:b/>
        <w:bCs/>
      </w:rPr>
      <w:tblPr/>
      <w:tcPr>
        <w:tcBorders>
          <w:top w:val="single" w:sz="8" w:space="0" w:color="5B9BD5"/>
          <w:left w:val="nil"/>
          <w:bottom w:val="single" w:sz="8" w:space="0" w:color="5B9BD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cPr>
    </w:tblStylePr>
    <w:tblStylePr w:type="band1Horz">
      <w:tblPr/>
      <w:tcPr>
        <w:tcBorders>
          <w:left w:val="nil"/>
          <w:right w:val="nil"/>
          <w:insideH w:val="nil"/>
          <w:insideV w:val="nil"/>
        </w:tcBorders>
        <w:shd w:val="clear" w:color="auto" w:fill="D6E6F4"/>
      </w:tcPr>
    </w:tblStylePr>
  </w:style>
  <w:style w:type="table" w:styleId="LightShading-Accent4">
    <w:name w:val="Light Shading Accent 4"/>
    <w:basedOn w:val="TableNormal"/>
    <w:uiPriority w:val="60"/>
    <w:rsid w:val="00D60718"/>
    <w:pPr>
      <w:spacing w:after="240" w:line="240" w:lineRule="auto"/>
      <w:ind w:left="17" w:firstLine="266"/>
      <w:jc w:val="lowKashida"/>
    </w:pPr>
    <w:rPr>
      <w:rFonts w:ascii="Times New Roman" w:eastAsia="Times New Roman" w:hAnsi="Times New Roman" w:cs="Times New Roman"/>
      <w:color w:val="BF8F00"/>
      <w:sz w:val="20"/>
      <w:szCs w:val="20"/>
      <w:lang w:val="id-ID" w:eastAsia="id-ID"/>
    </w:rPr>
    <w:tblPr>
      <w:tblStyleRowBandSize w:val="1"/>
      <w:tblStyleColBandSize w:val="1"/>
      <w:tblInd w:w="0" w:type="dxa"/>
      <w:tblBorders>
        <w:top w:val="single" w:sz="8" w:space="0" w:color="FFC000"/>
        <w:bottom w:val="single" w:sz="8" w:space="0" w:color="FFC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FC000"/>
          <w:left w:val="nil"/>
          <w:bottom w:val="single" w:sz="8" w:space="0" w:color="FFC000"/>
          <w:right w:val="nil"/>
          <w:insideH w:val="nil"/>
          <w:insideV w:val="nil"/>
        </w:tcBorders>
      </w:tcPr>
    </w:tblStylePr>
    <w:tblStylePr w:type="lastRow">
      <w:pPr>
        <w:spacing w:before="0" w:after="0" w:line="240" w:lineRule="auto"/>
      </w:pPr>
      <w:rPr>
        <w:b/>
        <w:bCs/>
      </w:rPr>
      <w:tblPr/>
      <w:tcPr>
        <w:tcBorders>
          <w:top w:val="single" w:sz="8" w:space="0" w:color="FFC000"/>
          <w:left w:val="nil"/>
          <w:bottom w:val="single" w:sz="8" w:space="0" w:color="FFC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cPr>
    </w:tblStylePr>
    <w:tblStylePr w:type="band1Horz">
      <w:tblPr/>
      <w:tcPr>
        <w:tcBorders>
          <w:left w:val="nil"/>
          <w:right w:val="nil"/>
          <w:insideH w:val="nil"/>
          <w:insideV w:val="nil"/>
        </w:tcBorders>
        <w:shd w:val="clear" w:color="auto" w:fill="FFEFC0"/>
      </w:tcPr>
    </w:tblStylePr>
  </w:style>
  <w:style w:type="paragraph" w:customStyle="1" w:styleId="tabletitle">
    <w:name w:val="tabletitle"/>
    <w:basedOn w:val="Normal"/>
    <w:uiPriority w:val="99"/>
    <w:rsid w:val="00D60718"/>
    <w:pPr>
      <w:spacing w:before="100" w:beforeAutospacing="1" w:after="100" w:afterAutospacing="1" w:line="240" w:lineRule="auto"/>
      <w:ind w:firstLine="432"/>
      <w:jc w:val="center"/>
    </w:pPr>
    <w:rPr>
      <w:rFonts w:ascii="Times New Roman" w:eastAsia="Times New Roman" w:hAnsi="Times New Roman" w:cs="Times New Roman"/>
      <w:b/>
      <w:sz w:val="24"/>
      <w:szCs w:val="24"/>
      <w:lang w:val="en-GB"/>
    </w:rPr>
  </w:style>
  <w:style w:type="paragraph" w:customStyle="1" w:styleId="tables">
    <w:name w:val="tables"/>
    <w:basedOn w:val="Normal"/>
    <w:uiPriority w:val="99"/>
    <w:rsid w:val="00D60718"/>
    <w:pPr>
      <w:spacing w:after="240" w:line="240" w:lineRule="auto"/>
      <w:ind w:firstLine="432"/>
      <w:jc w:val="lowKashida"/>
    </w:pPr>
    <w:rPr>
      <w:rFonts w:ascii="Times New Roman" w:eastAsia="Times New Roman" w:hAnsi="Times New Roman" w:cs="Times New Roman"/>
      <w:sz w:val="24"/>
      <w:szCs w:val="24"/>
      <w:lang w:val="en-GB"/>
    </w:rPr>
  </w:style>
  <w:style w:type="paragraph" w:customStyle="1" w:styleId="biblio">
    <w:name w:val="biblio"/>
    <w:basedOn w:val="Normal"/>
    <w:uiPriority w:val="99"/>
    <w:rsid w:val="00D60718"/>
    <w:pPr>
      <w:spacing w:before="100" w:beforeAutospacing="1" w:after="100" w:afterAutospacing="1" w:line="240" w:lineRule="auto"/>
      <w:ind w:firstLine="432"/>
      <w:jc w:val="lowKashida"/>
    </w:pPr>
    <w:rPr>
      <w:rFonts w:ascii="Times New Roman" w:eastAsia="Times New Roman" w:hAnsi="Times New Roman" w:cs="Times New Roman"/>
      <w:sz w:val="24"/>
      <w:szCs w:val="24"/>
      <w:lang w:val="en-GB"/>
    </w:rPr>
  </w:style>
  <w:style w:type="character" w:customStyle="1" w:styleId="CaptionChar">
    <w:name w:val="Caption Char"/>
    <w:basedOn w:val="DefaultParagraphFont"/>
    <w:link w:val="Caption"/>
    <w:uiPriority w:val="35"/>
    <w:rsid w:val="00D60718"/>
    <w:rPr>
      <w:b/>
      <w:bCs/>
      <w:smallCaps/>
      <w:color w:val="44546A" w:themeColor="text2"/>
    </w:rPr>
  </w:style>
  <w:style w:type="character" w:customStyle="1" w:styleId="NoSpacingChar">
    <w:name w:val="No Spacing Char"/>
    <w:basedOn w:val="DefaultParagraphFont"/>
    <w:link w:val="NoSpacing"/>
    <w:uiPriority w:val="1"/>
    <w:rsid w:val="00D60718"/>
  </w:style>
  <w:style w:type="numbering" w:customStyle="1" w:styleId="Style3">
    <w:name w:val="Style3"/>
    <w:uiPriority w:val="99"/>
    <w:rsid w:val="00D60718"/>
    <w:pPr>
      <w:numPr>
        <w:numId w:val="9"/>
      </w:numPr>
    </w:pPr>
  </w:style>
  <w:style w:type="character" w:customStyle="1" w:styleId="Bodytext0">
    <w:name w:val="Body text_"/>
    <w:basedOn w:val="DefaultParagraphFont"/>
    <w:link w:val="Bodytext1"/>
    <w:locked/>
    <w:rsid w:val="00D60718"/>
    <w:rPr>
      <w:spacing w:val="-3"/>
      <w:sz w:val="17"/>
      <w:szCs w:val="17"/>
      <w:shd w:val="clear" w:color="auto" w:fill="FFFFFF"/>
    </w:rPr>
  </w:style>
  <w:style w:type="paragraph" w:customStyle="1" w:styleId="Bodytext1">
    <w:name w:val="Body text1"/>
    <w:basedOn w:val="Normal"/>
    <w:link w:val="Bodytext0"/>
    <w:rsid w:val="00D60718"/>
    <w:pPr>
      <w:widowControl w:val="0"/>
      <w:shd w:val="clear" w:color="auto" w:fill="FFFFFF"/>
      <w:spacing w:before="120" w:after="240" w:line="240" w:lineRule="atLeast"/>
      <w:ind w:hanging="520"/>
      <w:jc w:val="both"/>
    </w:pPr>
    <w:rPr>
      <w:spacing w:val="-3"/>
      <w:sz w:val="17"/>
      <w:szCs w:val="17"/>
    </w:rPr>
  </w:style>
  <w:style w:type="character" w:customStyle="1" w:styleId="BodytextBold1">
    <w:name w:val="Body text + Bold1"/>
    <w:aliases w:val="Spacing 0 pt8"/>
    <w:basedOn w:val="Bodytext0"/>
    <w:uiPriority w:val="99"/>
    <w:rsid w:val="00D60718"/>
    <w:rPr>
      <w:b/>
      <w:bCs/>
      <w:spacing w:val="-8"/>
      <w:sz w:val="17"/>
      <w:szCs w:val="17"/>
      <w:u w:val="none"/>
      <w:shd w:val="clear" w:color="auto" w:fill="FFFFFF"/>
    </w:rPr>
  </w:style>
  <w:style w:type="character" w:customStyle="1" w:styleId="Bodytext9pt">
    <w:name w:val="Body text + 9 pt"/>
    <w:aliases w:val="Spacing 0 pt10"/>
    <w:basedOn w:val="Bodytext0"/>
    <w:uiPriority w:val="99"/>
    <w:rsid w:val="00D60718"/>
    <w:rPr>
      <w:rFonts w:ascii="Times New Roman" w:hAnsi="Times New Roman" w:cs="Times New Roman"/>
      <w:spacing w:val="0"/>
      <w:sz w:val="18"/>
      <w:szCs w:val="18"/>
      <w:u w:val="none"/>
      <w:shd w:val="clear" w:color="auto" w:fill="FFFFFF"/>
    </w:rPr>
  </w:style>
  <w:style w:type="character" w:customStyle="1" w:styleId="BodytextFranklinGothicHeavy">
    <w:name w:val="Body text + Franklin Gothic Heavy"/>
    <w:aliases w:val="9 pt,Spacing 0 pt9"/>
    <w:basedOn w:val="Bodytext0"/>
    <w:uiPriority w:val="99"/>
    <w:rsid w:val="00D60718"/>
    <w:rPr>
      <w:rFonts w:ascii="Franklin Gothic Heavy" w:hAnsi="Franklin Gothic Heavy" w:cs="Franklin Gothic Heavy"/>
      <w:spacing w:val="-4"/>
      <w:sz w:val="18"/>
      <w:szCs w:val="18"/>
      <w:u w:val="none"/>
      <w:shd w:val="clear" w:color="auto" w:fill="FFFFFF"/>
    </w:rPr>
  </w:style>
  <w:style w:type="character" w:customStyle="1" w:styleId="Bodytext30">
    <w:name w:val="Body text (3)_"/>
    <w:basedOn w:val="DefaultParagraphFont"/>
    <w:link w:val="Bodytext31"/>
    <w:uiPriority w:val="99"/>
    <w:locked/>
    <w:rsid w:val="00D60718"/>
    <w:rPr>
      <w:spacing w:val="-4"/>
      <w:sz w:val="17"/>
      <w:szCs w:val="17"/>
      <w:shd w:val="clear" w:color="auto" w:fill="FFFFFF"/>
    </w:rPr>
  </w:style>
  <w:style w:type="paragraph" w:customStyle="1" w:styleId="Bodytext31">
    <w:name w:val="Body text (3)"/>
    <w:basedOn w:val="Normal"/>
    <w:link w:val="Bodytext30"/>
    <w:uiPriority w:val="99"/>
    <w:rsid w:val="00D60718"/>
    <w:pPr>
      <w:widowControl w:val="0"/>
      <w:shd w:val="clear" w:color="auto" w:fill="FFFFFF"/>
      <w:spacing w:after="240" w:line="370" w:lineRule="exact"/>
      <w:ind w:hanging="260"/>
      <w:jc w:val="center"/>
    </w:pPr>
    <w:rPr>
      <w:spacing w:val="-4"/>
      <w:sz w:val="17"/>
      <w:szCs w:val="17"/>
    </w:rPr>
  </w:style>
  <w:style w:type="character" w:customStyle="1" w:styleId="Heading10">
    <w:name w:val="Heading #1_"/>
    <w:basedOn w:val="DefaultParagraphFont"/>
    <w:link w:val="Heading11"/>
    <w:uiPriority w:val="99"/>
    <w:locked/>
    <w:rsid w:val="00D60718"/>
    <w:rPr>
      <w:rFonts w:ascii="Bookman Old Style" w:hAnsi="Bookman Old Style" w:cs="Bookman Old Style"/>
      <w:b/>
      <w:bCs/>
      <w:spacing w:val="-13"/>
      <w:sz w:val="26"/>
      <w:szCs w:val="26"/>
      <w:shd w:val="clear" w:color="auto" w:fill="FFFFFF"/>
    </w:rPr>
  </w:style>
  <w:style w:type="paragraph" w:customStyle="1" w:styleId="Heading11">
    <w:name w:val="Heading #1"/>
    <w:basedOn w:val="Normal"/>
    <w:link w:val="Heading10"/>
    <w:uiPriority w:val="99"/>
    <w:rsid w:val="00D60718"/>
    <w:pPr>
      <w:widowControl w:val="0"/>
      <w:shd w:val="clear" w:color="auto" w:fill="FFFFFF"/>
      <w:spacing w:after="240" w:line="240" w:lineRule="atLeast"/>
      <w:outlineLvl w:val="0"/>
    </w:pPr>
    <w:rPr>
      <w:rFonts w:ascii="Bookman Old Style" w:hAnsi="Bookman Old Style" w:cs="Bookman Old Style"/>
      <w:b/>
      <w:bCs/>
      <w:spacing w:val="-13"/>
      <w:sz w:val="26"/>
      <w:szCs w:val="26"/>
    </w:rPr>
  </w:style>
  <w:style w:type="character" w:customStyle="1" w:styleId="BodytextSpacing0pt1">
    <w:name w:val="Body text + Spacing 0 pt1"/>
    <w:basedOn w:val="Bodytext0"/>
    <w:uiPriority w:val="99"/>
    <w:rsid w:val="00D60718"/>
    <w:rPr>
      <w:rFonts w:ascii="Times New Roman" w:hAnsi="Times New Roman" w:cs="Times New Roman"/>
      <w:spacing w:val="-4"/>
      <w:sz w:val="17"/>
      <w:szCs w:val="17"/>
      <w:u w:val="none"/>
      <w:shd w:val="clear" w:color="auto" w:fill="FFFFFF"/>
    </w:rPr>
  </w:style>
  <w:style w:type="character" w:customStyle="1" w:styleId="Heading40">
    <w:name w:val="Heading #4_"/>
    <w:basedOn w:val="DefaultParagraphFont"/>
    <w:link w:val="Heading41"/>
    <w:uiPriority w:val="99"/>
    <w:locked/>
    <w:rsid w:val="00D60718"/>
    <w:rPr>
      <w:spacing w:val="-3"/>
      <w:sz w:val="17"/>
      <w:szCs w:val="17"/>
      <w:shd w:val="clear" w:color="auto" w:fill="FFFFFF"/>
    </w:rPr>
  </w:style>
  <w:style w:type="paragraph" w:customStyle="1" w:styleId="Heading41">
    <w:name w:val="Heading #4"/>
    <w:basedOn w:val="Normal"/>
    <w:link w:val="Heading40"/>
    <w:uiPriority w:val="99"/>
    <w:rsid w:val="00D60718"/>
    <w:pPr>
      <w:widowControl w:val="0"/>
      <w:shd w:val="clear" w:color="auto" w:fill="FFFFFF"/>
      <w:spacing w:after="300" w:line="240" w:lineRule="atLeast"/>
      <w:jc w:val="both"/>
      <w:outlineLvl w:val="3"/>
    </w:pPr>
    <w:rPr>
      <w:spacing w:val="-3"/>
      <w:sz w:val="17"/>
      <w:szCs w:val="17"/>
    </w:rPr>
  </w:style>
  <w:style w:type="character" w:customStyle="1" w:styleId="st">
    <w:name w:val="st"/>
    <w:basedOn w:val="DefaultParagraphFont"/>
    <w:rsid w:val="00D60718"/>
  </w:style>
  <w:style w:type="paragraph" w:customStyle="1" w:styleId="Tabletext">
    <w:name w:val="Table.text"/>
    <w:basedOn w:val="Normal"/>
    <w:uiPriority w:val="99"/>
    <w:qFormat/>
    <w:rsid w:val="00D60718"/>
    <w:pPr>
      <w:spacing w:after="240" w:line="240" w:lineRule="auto"/>
      <w:jc w:val="lowKashida"/>
    </w:pPr>
    <w:rPr>
      <w:rFonts w:ascii="Times New Roman" w:eastAsia="Times New Roman" w:hAnsi="Times New Roman" w:cs="Times New Roman"/>
      <w:sz w:val="20"/>
      <w:szCs w:val="20"/>
      <w:lang w:val="en-GB"/>
    </w:rPr>
  </w:style>
  <w:style w:type="paragraph" w:customStyle="1" w:styleId="PreformattedText">
    <w:name w:val="Preformatted Text"/>
    <w:basedOn w:val="Normal"/>
    <w:uiPriority w:val="99"/>
    <w:rsid w:val="00D60718"/>
    <w:pPr>
      <w:widowControl w:val="0"/>
      <w:suppressAutoHyphens/>
      <w:spacing w:after="0" w:line="240" w:lineRule="auto"/>
    </w:pPr>
    <w:rPr>
      <w:rFonts w:ascii="Times New Roman" w:eastAsia="Courier New" w:hAnsi="Times New Roman" w:cs="Courier New"/>
      <w:sz w:val="20"/>
      <w:szCs w:val="20"/>
      <w:lang w:val="en-GB" w:eastAsia="hi-IN" w:bidi="hi-IN"/>
    </w:rPr>
  </w:style>
  <w:style w:type="character" w:customStyle="1" w:styleId="Heading1Char1">
    <w:name w:val="Heading 1 Char1"/>
    <w:aliases w:val="Section Char1"/>
    <w:basedOn w:val="DefaultParagraphFont"/>
    <w:uiPriority w:val="9"/>
    <w:rsid w:val="00D60718"/>
    <w:rPr>
      <w:rFonts w:ascii="Calibri Light" w:eastAsia="Times New Roman" w:hAnsi="Calibri Light" w:cs="Times New Roman"/>
      <w:b/>
      <w:bCs/>
      <w:color w:val="2F5496"/>
      <w:sz w:val="28"/>
      <w:szCs w:val="28"/>
      <w:lang w:val="en-US" w:eastAsia="en-US"/>
    </w:rPr>
  </w:style>
  <w:style w:type="character" w:customStyle="1" w:styleId="Heading2Char1">
    <w:name w:val="Heading 2 Char1"/>
    <w:aliases w:val="Subsection Char1"/>
    <w:basedOn w:val="DefaultParagraphFont"/>
    <w:uiPriority w:val="99"/>
    <w:semiHidden/>
    <w:rsid w:val="00D60718"/>
    <w:rPr>
      <w:rFonts w:ascii="Calibri Light" w:eastAsia="Times New Roman" w:hAnsi="Calibri Light" w:cs="Times New Roman"/>
      <w:b/>
      <w:bCs/>
      <w:color w:val="4472C4"/>
      <w:sz w:val="26"/>
      <w:szCs w:val="26"/>
      <w:lang w:val="en-US" w:eastAsia="en-US"/>
    </w:rPr>
  </w:style>
  <w:style w:type="character" w:customStyle="1" w:styleId="e">
    <w:name w:val="e"/>
    <w:basedOn w:val="DefaultParagraphFont"/>
    <w:rsid w:val="00D60718"/>
  </w:style>
  <w:style w:type="character" w:customStyle="1" w:styleId="element-citation">
    <w:name w:val="element-citation"/>
    <w:basedOn w:val="DefaultParagraphFont"/>
    <w:rsid w:val="00D60718"/>
  </w:style>
  <w:style w:type="character" w:customStyle="1" w:styleId="ref-journal">
    <w:name w:val="ref-journal"/>
    <w:basedOn w:val="DefaultParagraphFont"/>
    <w:rsid w:val="00D60718"/>
  </w:style>
  <w:style w:type="character" w:customStyle="1" w:styleId="authors">
    <w:name w:val="authors"/>
    <w:basedOn w:val="DefaultParagraphFont"/>
    <w:rsid w:val="00D60718"/>
  </w:style>
  <w:style w:type="paragraph" w:customStyle="1" w:styleId="ColorfulList-Accent11">
    <w:name w:val="Colorful List - Accent 11"/>
    <w:basedOn w:val="Normal"/>
    <w:uiPriority w:val="67"/>
    <w:qFormat/>
    <w:rsid w:val="00D60718"/>
    <w:pPr>
      <w:spacing w:before="120" w:after="240" w:line="360" w:lineRule="auto"/>
      <w:ind w:left="720"/>
      <w:contextualSpacing/>
      <w:jc w:val="both"/>
    </w:pPr>
    <w:rPr>
      <w:rFonts w:ascii="Arial" w:eastAsia="Calibri" w:hAnsi="Arial" w:cs="Times New Roman"/>
      <w:sz w:val="24"/>
    </w:rPr>
  </w:style>
  <w:style w:type="numbering" w:customStyle="1" w:styleId="Style31">
    <w:name w:val="Style31"/>
    <w:uiPriority w:val="99"/>
    <w:rsid w:val="00D60718"/>
  </w:style>
  <w:style w:type="character" w:customStyle="1" w:styleId="nlmstring-name">
    <w:name w:val="nlm_string-name"/>
    <w:basedOn w:val="DefaultParagraphFont"/>
    <w:rsid w:val="00D60718"/>
  </w:style>
  <w:style w:type="character" w:customStyle="1" w:styleId="nlmyear">
    <w:name w:val="nlm_year"/>
    <w:basedOn w:val="DefaultParagraphFont"/>
    <w:rsid w:val="00D60718"/>
  </w:style>
  <w:style w:type="paragraph" w:customStyle="1" w:styleId="TableTitle0">
    <w:name w:val="Table Title"/>
    <w:basedOn w:val="Normal"/>
    <w:qFormat/>
    <w:rsid w:val="00D60718"/>
    <w:pPr>
      <w:spacing w:before="240" w:after="240" w:line="240" w:lineRule="auto"/>
      <w:jc w:val="center"/>
    </w:pPr>
    <w:rPr>
      <w:rFonts w:ascii="Times New Roman" w:eastAsia="Calibri" w:hAnsi="Times New Roman" w:cs="Times New Roman"/>
      <w:bCs/>
      <w:i/>
      <w:sz w:val="24"/>
      <w:szCs w:val="24"/>
      <w:lang w:val="en-GB"/>
    </w:rPr>
  </w:style>
  <w:style w:type="character" w:customStyle="1" w:styleId="UnresolvedMention1">
    <w:name w:val="Unresolved Mention1"/>
    <w:basedOn w:val="DefaultParagraphFont"/>
    <w:uiPriority w:val="99"/>
    <w:semiHidden/>
    <w:unhideWhenUsed/>
    <w:rsid w:val="00D60718"/>
    <w:rPr>
      <w:color w:val="808080"/>
      <w:shd w:val="clear" w:color="auto" w:fill="E6E6E6"/>
    </w:rPr>
  </w:style>
  <w:style w:type="character" w:customStyle="1" w:styleId="UnresolvedMention2">
    <w:name w:val="Unresolved Mention2"/>
    <w:basedOn w:val="DefaultParagraphFont"/>
    <w:uiPriority w:val="99"/>
    <w:semiHidden/>
    <w:unhideWhenUsed/>
    <w:rsid w:val="00D60718"/>
    <w:rPr>
      <w:color w:val="605E5C"/>
      <w:shd w:val="clear" w:color="auto" w:fill="E1DFDD"/>
    </w:rPr>
  </w:style>
  <w:style w:type="numbering" w:customStyle="1" w:styleId="NoList11">
    <w:name w:val="No List11"/>
    <w:next w:val="NoList"/>
    <w:uiPriority w:val="99"/>
    <w:semiHidden/>
    <w:unhideWhenUsed/>
    <w:rsid w:val="00D60718"/>
  </w:style>
  <w:style w:type="character" w:customStyle="1" w:styleId="FooterChar1">
    <w:name w:val="Footer Char1"/>
    <w:basedOn w:val="DefaultParagraphFont"/>
    <w:uiPriority w:val="99"/>
    <w:semiHidden/>
    <w:rsid w:val="00732256"/>
    <w:rPr>
      <w:rFonts w:asciiTheme="minorHAnsi" w:eastAsiaTheme="minorEastAsia" w:hAnsiTheme="minorHAnsi"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436462">
      <w:bodyDiv w:val="1"/>
      <w:marLeft w:val="0"/>
      <w:marRight w:val="0"/>
      <w:marTop w:val="0"/>
      <w:marBottom w:val="0"/>
      <w:divBdr>
        <w:top w:val="none" w:sz="0" w:space="0" w:color="auto"/>
        <w:left w:val="none" w:sz="0" w:space="0" w:color="auto"/>
        <w:bottom w:val="none" w:sz="0" w:space="0" w:color="auto"/>
        <w:right w:val="none" w:sz="0" w:space="0" w:color="auto"/>
      </w:divBdr>
    </w:div>
    <w:div w:id="22248583">
      <w:bodyDiv w:val="1"/>
      <w:marLeft w:val="0"/>
      <w:marRight w:val="0"/>
      <w:marTop w:val="0"/>
      <w:marBottom w:val="0"/>
      <w:divBdr>
        <w:top w:val="none" w:sz="0" w:space="0" w:color="auto"/>
        <w:left w:val="none" w:sz="0" w:space="0" w:color="auto"/>
        <w:bottom w:val="none" w:sz="0" w:space="0" w:color="auto"/>
        <w:right w:val="none" w:sz="0" w:space="0" w:color="auto"/>
      </w:divBdr>
    </w:div>
    <w:div w:id="179203237">
      <w:bodyDiv w:val="1"/>
      <w:marLeft w:val="0"/>
      <w:marRight w:val="0"/>
      <w:marTop w:val="0"/>
      <w:marBottom w:val="0"/>
      <w:divBdr>
        <w:top w:val="none" w:sz="0" w:space="0" w:color="auto"/>
        <w:left w:val="none" w:sz="0" w:space="0" w:color="auto"/>
        <w:bottom w:val="none" w:sz="0" w:space="0" w:color="auto"/>
        <w:right w:val="none" w:sz="0" w:space="0" w:color="auto"/>
      </w:divBdr>
    </w:div>
    <w:div w:id="219290878">
      <w:bodyDiv w:val="1"/>
      <w:marLeft w:val="0"/>
      <w:marRight w:val="0"/>
      <w:marTop w:val="0"/>
      <w:marBottom w:val="0"/>
      <w:divBdr>
        <w:top w:val="none" w:sz="0" w:space="0" w:color="auto"/>
        <w:left w:val="none" w:sz="0" w:space="0" w:color="auto"/>
        <w:bottom w:val="none" w:sz="0" w:space="0" w:color="auto"/>
        <w:right w:val="none" w:sz="0" w:space="0" w:color="auto"/>
      </w:divBdr>
    </w:div>
    <w:div w:id="459149914">
      <w:bodyDiv w:val="1"/>
      <w:marLeft w:val="0"/>
      <w:marRight w:val="0"/>
      <w:marTop w:val="0"/>
      <w:marBottom w:val="0"/>
      <w:divBdr>
        <w:top w:val="none" w:sz="0" w:space="0" w:color="auto"/>
        <w:left w:val="none" w:sz="0" w:space="0" w:color="auto"/>
        <w:bottom w:val="none" w:sz="0" w:space="0" w:color="auto"/>
        <w:right w:val="none" w:sz="0" w:space="0" w:color="auto"/>
      </w:divBdr>
    </w:div>
    <w:div w:id="487290285">
      <w:bodyDiv w:val="1"/>
      <w:marLeft w:val="0"/>
      <w:marRight w:val="0"/>
      <w:marTop w:val="0"/>
      <w:marBottom w:val="0"/>
      <w:divBdr>
        <w:top w:val="none" w:sz="0" w:space="0" w:color="auto"/>
        <w:left w:val="none" w:sz="0" w:space="0" w:color="auto"/>
        <w:bottom w:val="none" w:sz="0" w:space="0" w:color="auto"/>
        <w:right w:val="none" w:sz="0" w:space="0" w:color="auto"/>
      </w:divBdr>
    </w:div>
    <w:div w:id="575289464">
      <w:bodyDiv w:val="1"/>
      <w:marLeft w:val="0"/>
      <w:marRight w:val="0"/>
      <w:marTop w:val="0"/>
      <w:marBottom w:val="0"/>
      <w:divBdr>
        <w:top w:val="none" w:sz="0" w:space="0" w:color="auto"/>
        <w:left w:val="none" w:sz="0" w:space="0" w:color="auto"/>
        <w:bottom w:val="none" w:sz="0" w:space="0" w:color="auto"/>
        <w:right w:val="none" w:sz="0" w:space="0" w:color="auto"/>
      </w:divBdr>
    </w:div>
    <w:div w:id="621964706">
      <w:bodyDiv w:val="1"/>
      <w:marLeft w:val="0"/>
      <w:marRight w:val="0"/>
      <w:marTop w:val="0"/>
      <w:marBottom w:val="0"/>
      <w:divBdr>
        <w:top w:val="none" w:sz="0" w:space="0" w:color="auto"/>
        <w:left w:val="none" w:sz="0" w:space="0" w:color="auto"/>
        <w:bottom w:val="none" w:sz="0" w:space="0" w:color="auto"/>
        <w:right w:val="none" w:sz="0" w:space="0" w:color="auto"/>
      </w:divBdr>
      <w:divsChild>
        <w:div w:id="744377941">
          <w:blockQuote w:val="1"/>
          <w:marLeft w:val="720"/>
          <w:marRight w:val="720"/>
          <w:marTop w:val="100"/>
          <w:marBottom w:val="100"/>
          <w:divBdr>
            <w:top w:val="none" w:sz="0" w:space="0" w:color="auto"/>
            <w:left w:val="none" w:sz="0" w:space="0" w:color="auto"/>
            <w:bottom w:val="none" w:sz="0" w:space="0" w:color="auto"/>
            <w:right w:val="none" w:sz="0" w:space="0" w:color="auto"/>
          </w:divBdr>
        </w:div>
        <w:div w:id="971667046">
          <w:blockQuote w:val="1"/>
          <w:marLeft w:val="720"/>
          <w:marRight w:val="720"/>
          <w:marTop w:val="100"/>
          <w:marBottom w:val="100"/>
          <w:divBdr>
            <w:top w:val="none" w:sz="0" w:space="0" w:color="auto"/>
            <w:left w:val="none" w:sz="0" w:space="0" w:color="auto"/>
            <w:bottom w:val="none" w:sz="0" w:space="0" w:color="auto"/>
            <w:right w:val="none" w:sz="0" w:space="0" w:color="auto"/>
          </w:divBdr>
        </w:div>
        <w:div w:id="162326706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94617457">
      <w:bodyDiv w:val="1"/>
      <w:marLeft w:val="0"/>
      <w:marRight w:val="0"/>
      <w:marTop w:val="0"/>
      <w:marBottom w:val="0"/>
      <w:divBdr>
        <w:top w:val="none" w:sz="0" w:space="0" w:color="auto"/>
        <w:left w:val="none" w:sz="0" w:space="0" w:color="auto"/>
        <w:bottom w:val="none" w:sz="0" w:space="0" w:color="auto"/>
        <w:right w:val="none" w:sz="0" w:space="0" w:color="auto"/>
      </w:divBdr>
    </w:div>
    <w:div w:id="768159634">
      <w:bodyDiv w:val="1"/>
      <w:marLeft w:val="0"/>
      <w:marRight w:val="0"/>
      <w:marTop w:val="0"/>
      <w:marBottom w:val="0"/>
      <w:divBdr>
        <w:top w:val="none" w:sz="0" w:space="0" w:color="auto"/>
        <w:left w:val="none" w:sz="0" w:space="0" w:color="auto"/>
        <w:bottom w:val="none" w:sz="0" w:space="0" w:color="auto"/>
        <w:right w:val="none" w:sz="0" w:space="0" w:color="auto"/>
      </w:divBdr>
    </w:div>
    <w:div w:id="772943226">
      <w:bodyDiv w:val="1"/>
      <w:marLeft w:val="0"/>
      <w:marRight w:val="0"/>
      <w:marTop w:val="0"/>
      <w:marBottom w:val="0"/>
      <w:divBdr>
        <w:top w:val="none" w:sz="0" w:space="0" w:color="auto"/>
        <w:left w:val="none" w:sz="0" w:space="0" w:color="auto"/>
        <w:bottom w:val="none" w:sz="0" w:space="0" w:color="auto"/>
        <w:right w:val="none" w:sz="0" w:space="0" w:color="auto"/>
      </w:divBdr>
    </w:div>
    <w:div w:id="799692528">
      <w:bodyDiv w:val="1"/>
      <w:marLeft w:val="0"/>
      <w:marRight w:val="0"/>
      <w:marTop w:val="0"/>
      <w:marBottom w:val="0"/>
      <w:divBdr>
        <w:top w:val="none" w:sz="0" w:space="0" w:color="auto"/>
        <w:left w:val="none" w:sz="0" w:space="0" w:color="auto"/>
        <w:bottom w:val="none" w:sz="0" w:space="0" w:color="auto"/>
        <w:right w:val="none" w:sz="0" w:space="0" w:color="auto"/>
      </w:divBdr>
    </w:div>
    <w:div w:id="876086179">
      <w:bodyDiv w:val="1"/>
      <w:marLeft w:val="0"/>
      <w:marRight w:val="0"/>
      <w:marTop w:val="0"/>
      <w:marBottom w:val="0"/>
      <w:divBdr>
        <w:top w:val="none" w:sz="0" w:space="0" w:color="auto"/>
        <w:left w:val="none" w:sz="0" w:space="0" w:color="auto"/>
        <w:bottom w:val="none" w:sz="0" w:space="0" w:color="auto"/>
        <w:right w:val="none" w:sz="0" w:space="0" w:color="auto"/>
      </w:divBdr>
      <w:divsChild>
        <w:div w:id="940382231">
          <w:marLeft w:val="0"/>
          <w:marRight w:val="0"/>
          <w:marTop w:val="0"/>
          <w:marBottom w:val="0"/>
          <w:divBdr>
            <w:top w:val="none" w:sz="0" w:space="0" w:color="auto"/>
            <w:left w:val="none" w:sz="0" w:space="0" w:color="auto"/>
            <w:bottom w:val="none" w:sz="0" w:space="0" w:color="auto"/>
            <w:right w:val="none" w:sz="0" w:space="0" w:color="auto"/>
          </w:divBdr>
        </w:div>
      </w:divsChild>
    </w:div>
    <w:div w:id="1042049939">
      <w:bodyDiv w:val="1"/>
      <w:marLeft w:val="0"/>
      <w:marRight w:val="0"/>
      <w:marTop w:val="0"/>
      <w:marBottom w:val="0"/>
      <w:divBdr>
        <w:top w:val="none" w:sz="0" w:space="0" w:color="auto"/>
        <w:left w:val="none" w:sz="0" w:space="0" w:color="auto"/>
        <w:bottom w:val="none" w:sz="0" w:space="0" w:color="auto"/>
        <w:right w:val="none" w:sz="0" w:space="0" w:color="auto"/>
      </w:divBdr>
      <w:divsChild>
        <w:div w:id="17581725">
          <w:marLeft w:val="0"/>
          <w:marRight w:val="0"/>
          <w:marTop w:val="332"/>
          <w:marBottom w:val="332"/>
          <w:divBdr>
            <w:top w:val="single" w:sz="6" w:space="0" w:color="97B0C8"/>
            <w:left w:val="none" w:sz="0" w:space="0" w:color="auto"/>
            <w:bottom w:val="none" w:sz="0" w:space="0" w:color="auto"/>
            <w:right w:val="none" w:sz="0" w:space="0" w:color="auto"/>
          </w:divBdr>
        </w:div>
        <w:div w:id="68889652">
          <w:marLeft w:val="0"/>
          <w:marRight w:val="0"/>
          <w:marTop w:val="166"/>
          <w:marBottom w:val="166"/>
          <w:divBdr>
            <w:top w:val="none" w:sz="0" w:space="0" w:color="auto"/>
            <w:left w:val="none" w:sz="0" w:space="0" w:color="auto"/>
            <w:bottom w:val="none" w:sz="0" w:space="0" w:color="auto"/>
            <w:right w:val="none" w:sz="0" w:space="0" w:color="auto"/>
          </w:divBdr>
        </w:div>
        <w:div w:id="287667919">
          <w:marLeft w:val="0"/>
          <w:marRight w:val="0"/>
          <w:marTop w:val="0"/>
          <w:marBottom w:val="0"/>
          <w:divBdr>
            <w:top w:val="none" w:sz="0" w:space="0" w:color="auto"/>
            <w:left w:val="none" w:sz="0" w:space="0" w:color="auto"/>
            <w:bottom w:val="none" w:sz="0" w:space="0" w:color="auto"/>
            <w:right w:val="none" w:sz="0" w:space="0" w:color="auto"/>
          </w:divBdr>
        </w:div>
        <w:div w:id="352266372">
          <w:marLeft w:val="0"/>
          <w:marRight w:val="0"/>
          <w:marTop w:val="0"/>
          <w:marBottom w:val="0"/>
          <w:divBdr>
            <w:top w:val="none" w:sz="0" w:space="0" w:color="auto"/>
            <w:left w:val="none" w:sz="0" w:space="0" w:color="auto"/>
            <w:bottom w:val="none" w:sz="0" w:space="0" w:color="auto"/>
            <w:right w:val="none" w:sz="0" w:space="0" w:color="auto"/>
          </w:divBdr>
        </w:div>
        <w:div w:id="622351188">
          <w:marLeft w:val="0"/>
          <w:marRight w:val="0"/>
          <w:marTop w:val="0"/>
          <w:marBottom w:val="0"/>
          <w:divBdr>
            <w:top w:val="none" w:sz="0" w:space="0" w:color="auto"/>
            <w:left w:val="none" w:sz="0" w:space="0" w:color="auto"/>
            <w:bottom w:val="none" w:sz="0" w:space="0" w:color="auto"/>
            <w:right w:val="none" w:sz="0" w:space="0" w:color="auto"/>
          </w:divBdr>
        </w:div>
        <w:div w:id="733352083">
          <w:marLeft w:val="0"/>
          <w:marRight w:val="0"/>
          <w:marTop w:val="0"/>
          <w:marBottom w:val="0"/>
          <w:divBdr>
            <w:top w:val="none" w:sz="0" w:space="0" w:color="auto"/>
            <w:left w:val="none" w:sz="0" w:space="0" w:color="auto"/>
            <w:bottom w:val="none" w:sz="0" w:space="0" w:color="auto"/>
            <w:right w:val="none" w:sz="0" w:space="0" w:color="auto"/>
          </w:divBdr>
        </w:div>
        <w:div w:id="962812316">
          <w:marLeft w:val="0"/>
          <w:marRight w:val="0"/>
          <w:marTop w:val="332"/>
          <w:marBottom w:val="332"/>
          <w:divBdr>
            <w:top w:val="single" w:sz="6" w:space="17" w:color="EAC3AF"/>
            <w:left w:val="single" w:sz="6" w:space="17" w:color="EAC3AF"/>
            <w:bottom w:val="single" w:sz="6" w:space="17" w:color="EAC3AF"/>
            <w:right w:val="single" w:sz="6" w:space="17" w:color="EAC3AF"/>
          </w:divBdr>
          <w:divsChild>
            <w:div w:id="194074913">
              <w:marLeft w:val="0"/>
              <w:marRight w:val="0"/>
              <w:marTop w:val="166"/>
              <w:marBottom w:val="0"/>
              <w:divBdr>
                <w:top w:val="none" w:sz="0" w:space="0" w:color="auto"/>
                <w:left w:val="none" w:sz="0" w:space="0" w:color="auto"/>
                <w:bottom w:val="none" w:sz="0" w:space="0" w:color="auto"/>
                <w:right w:val="none" w:sz="0" w:space="0" w:color="auto"/>
              </w:divBdr>
            </w:div>
            <w:div w:id="354963278">
              <w:marLeft w:val="0"/>
              <w:marRight w:val="0"/>
              <w:marTop w:val="0"/>
              <w:marBottom w:val="332"/>
              <w:divBdr>
                <w:top w:val="none" w:sz="0" w:space="0" w:color="auto"/>
                <w:left w:val="none" w:sz="0" w:space="0" w:color="auto"/>
                <w:bottom w:val="none" w:sz="0" w:space="0" w:color="auto"/>
                <w:right w:val="none" w:sz="0" w:space="0" w:color="auto"/>
              </w:divBdr>
            </w:div>
            <w:div w:id="1563559568">
              <w:marLeft w:val="0"/>
              <w:marRight w:val="0"/>
              <w:marTop w:val="0"/>
              <w:marBottom w:val="0"/>
              <w:divBdr>
                <w:top w:val="none" w:sz="0" w:space="0" w:color="auto"/>
                <w:left w:val="none" w:sz="0" w:space="0" w:color="auto"/>
                <w:bottom w:val="none" w:sz="0" w:space="0" w:color="auto"/>
                <w:right w:val="none" w:sz="0" w:space="0" w:color="auto"/>
              </w:divBdr>
              <w:divsChild>
                <w:div w:id="574242476">
                  <w:marLeft w:val="0"/>
                  <w:marRight w:val="0"/>
                  <w:marTop w:val="0"/>
                  <w:marBottom w:val="0"/>
                  <w:divBdr>
                    <w:top w:val="none" w:sz="0" w:space="0" w:color="auto"/>
                    <w:left w:val="none" w:sz="0" w:space="0" w:color="auto"/>
                    <w:bottom w:val="none" w:sz="0" w:space="0" w:color="auto"/>
                    <w:right w:val="none" w:sz="0" w:space="0" w:color="auto"/>
                  </w:divBdr>
                </w:div>
                <w:div w:id="16650897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8782453">
          <w:marLeft w:val="0"/>
          <w:marRight w:val="0"/>
          <w:marTop w:val="0"/>
          <w:marBottom w:val="0"/>
          <w:divBdr>
            <w:top w:val="none" w:sz="0" w:space="0" w:color="auto"/>
            <w:left w:val="none" w:sz="0" w:space="0" w:color="auto"/>
            <w:bottom w:val="none" w:sz="0" w:space="0" w:color="auto"/>
            <w:right w:val="none" w:sz="0" w:space="0" w:color="auto"/>
          </w:divBdr>
        </w:div>
        <w:div w:id="1350832323">
          <w:marLeft w:val="0"/>
          <w:marRight w:val="0"/>
          <w:marTop w:val="0"/>
          <w:marBottom w:val="166"/>
          <w:divBdr>
            <w:top w:val="none" w:sz="0" w:space="0" w:color="auto"/>
            <w:left w:val="none" w:sz="0" w:space="0" w:color="auto"/>
            <w:bottom w:val="none" w:sz="0" w:space="0" w:color="auto"/>
            <w:right w:val="none" w:sz="0" w:space="0" w:color="auto"/>
          </w:divBdr>
          <w:divsChild>
            <w:div w:id="98767843">
              <w:marLeft w:val="0"/>
              <w:marRight w:val="0"/>
              <w:marTop w:val="0"/>
              <w:marBottom w:val="0"/>
              <w:divBdr>
                <w:top w:val="none" w:sz="0" w:space="0" w:color="auto"/>
                <w:left w:val="none" w:sz="0" w:space="0" w:color="auto"/>
                <w:bottom w:val="none" w:sz="0" w:space="0" w:color="auto"/>
                <w:right w:val="none" w:sz="0" w:space="0" w:color="auto"/>
              </w:divBdr>
            </w:div>
            <w:div w:id="1979992846">
              <w:marLeft w:val="0"/>
              <w:marRight w:val="0"/>
              <w:marTop w:val="166"/>
              <w:marBottom w:val="166"/>
              <w:divBdr>
                <w:top w:val="none" w:sz="0" w:space="0" w:color="auto"/>
                <w:left w:val="none" w:sz="0" w:space="0" w:color="auto"/>
                <w:bottom w:val="none" w:sz="0" w:space="0" w:color="auto"/>
                <w:right w:val="none" w:sz="0" w:space="0" w:color="auto"/>
              </w:divBdr>
              <w:divsChild>
                <w:div w:id="2141914576">
                  <w:marLeft w:val="0"/>
                  <w:marRight w:val="0"/>
                  <w:marTop w:val="0"/>
                  <w:marBottom w:val="0"/>
                  <w:divBdr>
                    <w:top w:val="none" w:sz="0" w:space="0" w:color="auto"/>
                    <w:left w:val="none" w:sz="0" w:space="0" w:color="auto"/>
                    <w:bottom w:val="none" w:sz="0" w:space="0" w:color="auto"/>
                    <w:right w:val="none" w:sz="0" w:space="0" w:color="auto"/>
                  </w:divBdr>
                </w:div>
              </w:divsChild>
            </w:div>
            <w:div w:id="2087922508">
              <w:marLeft w:val="0"/>
              <w:marRight w:val="0"/>
              <w:marTop w:val="166"/>
              <w:marBottom w:val="166"/>
              <w:divBdr>
                <w:top w:val="none" w:sz="0" w:space="0" w:color="auto"/>
                <w:left w:val="none" w:sz="0" w:space="0" w:color="auto"/>
                <w:bottom w:val="none" w:sz="0" w:space="0" w:color="auto"/>
                <w:right w:val="none" w:sz="0" w:space="0" w:color="auto"/>
              </w:divBdr>
              <w:divsChild>
                <w:div w:id="1677028603">
                  <w:marLeft w:val="0"/>
                  <w:marRight w:val="0"/>
                  <w:marTop w:val="0"/>
                  <w:marBottom w:val="0"/>
                  <w:divBdr>
                    <w:top w:val="none" w:sz="0" w:space="0" w:color="auto"/>
                    <w:left w:val="none" w:sz="0" w:space="0" w:color="auto"/>
                    <w:bottom w:val="none" w:sz="0" w:space="0" w:color="auto"/>
                    <w:right w:val="none" w:sz="0" w:space="0" w:color="auto"/>
                  </w:divBdr>
                </w:div>
              </w:divsChild>
            </w:div>
            <w:div w:id="2091199136">
              <w:marLeft w:val="0"/>
              <w:marRight w:val="0"/>
              <w:marTop w:val="332"/>
              <w:marBottom w:val="332"/>
              <w:divBdr>
                <w:top w:val="single" w:sz="6" w:space="5" w:color="EAC3AF"/>
                <w:left w:val="single" w:sz="6" w:space="8" w:color="EAC3AF"/>
                <w:bottom w:val="single" w:sz="6" w:space="5" w:color="EAC3AF"/>
                <w:right w:val="single" w:sz="6" w:space="8" w:color="EAC3AF"/>
              </w:divBdr>
              <w:divsChild>
                <w:div w:id="790713410">
                  <w:marLeft w:val="0"/>
                  <w:marRight w:val="0"/>
                  <w:marTop w:val="0"/>
                  <w:marBottom w:val="0"/>
                  <w:divBdr>
                    <w:top w:val="none" w:sz="0" w:space="0" w:color="auto"/>
                    <w:left w:val="none" w:sz="0" w:space="0" w:color="auto"/>
                    <w:bottom w:val="none" w:sz="0" w:space="0" w:color="auto"/>
                    <w:right w:val="none" w:sz="0" w:space="0" w:color="auto"/>
                  </w:divBdr>
                  <w:divsChild>
                    <w:div w:id="712922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8461776">
          <w:marLeft w:val="0"/>
          <w:marRight w:val="0"/>
          <w:marTop w:val="0"/>
          <w:marBottom w:val="0"/>
          <w:divBdr>
            <w:top w:val="none" w:sz="0" w:space="0" w:color="auto"/>
            <w:left w:val="none" w:sz="0" w:space="0" w:color="auto"/>
            <w:bottom w:val="none" w:sz="0" w:space="0" w:color="auto"/>
            <w:right w:val="none" w:sz="0" w:space="0" w:color="auto"/>
          </w:divBdr>
          <w:divsChild>
            <w:div w:id="106196798">
              <w:marLeft w:val="0"/>
              <w:marRight w:val="0"/>
              <w:marTop w:val="166"/>
              <w:marBottom w:val="166"/>
              <w:divBdr>
                <w:top w:val="none" w:sz="0" w:space="0" w:color="auto"/>
                <w:left w:val="none" w:sz="0" w:space="0" w:color="auto"/>
                <w:bottom w:val="none" w:sz="0" w:space="0" w:color="auto"/>
                <w:right w:val="none" w:sz="0" w:space="0" w:color="auto"/>
              </w:divBdr>
            </w:div>
            <w:div w:id="222451457">
              <w:marLeft w:val="0"/>
              <w:marRight w:val="0"/>
              <w:marTop w:val="166"/>
              <w:marBottom w:val="166"/>
              <w:divBdr>
                <w:top w:val="none" w:sz="0" w:space="0" w:color="auto"/>
                <w:left w:val="none" w:sz="0" w:space="0" w:color="auto"/>
                <w:bottom w:val="none" w:sz="0" w:space="0" w:color="auto"/>
                <w:right w:val="none" w:sz="0" w:space="0" w:color="auto"/>
              </w:divBdr>
            </w:div>
            <w:div w:id="254940122">
              <w:marLeft w:val="0"/>
              <w:marRight w:val="0"/>
              <w:marTop w:val="166"/>
              <w:marBottom w:val="166"/>
              <w:divBdr>
                <w:top w:val="none" w:sz="0" w:space="0" w:color="auto"/>
                <w:left w:val="none" w:sz="0" w:space="0" w:color="auto"/>
                <w:bottom w:val="none" w:sz="0" w:space="0" w:color="auto"/>
                <w:right w:val="none" w:sz="0" w:space="0" w:color="auto"/>
              </w:divBdr>
            </w:div>
            <w:div w:id="306710960">
              <w:marLeft w:val="0"/>
              <w:marRight w:val="0"/>
              <w:marTop w:val="166"/>
              <w:marBottom w:val="166"/>
              <w:divBdr>
                <w:top w:val="none" w:sz="0" w:space="0" w:color="auto"/>
                <w:left w:val="none" w:sz="0" w:space="0" w:color="auto"/>
                <w:bottom w:val="none" w:sz="0" w:space="0" w:color="auto"/>
                <w:right w:val="none" w:sz="0" w:space="0" w:color="auto"/>
              </w:divBdr>
            </w:div>
            <w:div w:id="640771905">
              <w:marLeft w:val="0"/>
              <w:marRight w:val="0"/>
              <w:marTop w:val="166"/>
              <w:marBottom w:val="166"/>
              <w:divBdr>
                <w:top w:val="none" w:sz="0" w:space="0" w:color="auto"/>
                <w:left w:val="none" w:sz="0" w:space="0" w:color="auto"/>
                <w:bottom w:val="none" w:sz="0" w:space="0" w:color="auto"/>
                <w:right w:val="none" w:sz="0" w:space="0" w:color="auto"/>
              </w:divBdr>
            </w:div>
            <w:div w:id="849871445">
              <w:marLeft w:val="0"/>
              <w:marRight w:val="0"/>
              <w:marTop w:val="166"/>
              <w:marBottom w:val="166"/>
              <w:divBdr>
                <w:top w:val="none" w:sz="0" w:space="0" w:color="auto"/>
                <w:left w:val="none" w:sz="0" w:space="0" w:color="auto"/>
                <w:bottom w:val="none" w:sz="0" w:space="0" w:color="auto"/>
                <w:right w:val="none" w:sz="0" w:space="0" w:color="auto"/>
              </w:divBdr>
            </w:div>
            <w:div w:id="1109813526">
              <w:marLeft w:val="0"/>
              <w:marRight w:val="0"/>
              <w:marTop w:val="166"/>
              <w:marBottom w:val="166"/>
              <w:divBdr>
                <w:top w:val="none" w:sz="0" w:space="0" w:color="auto"/>
                <w:left w:val="none" w:sz="0" w:space="0" w:color="auto"/>
                <w:bottom w:val="none" w:sz="0" w:space="0" w:color="auto"/>
                <w:right w:val="none" w:sz="0" w:space="0" w:color="auto"/>
              </w:divBdr>
            </w:div>
            <w:div w:id="1162816281">
              <w:marLeft w:val="0"/>
              <w:marRight w:val="0"/>
              <w:marTop w:val="166"/>
              <w:marBottom w:val="166"/>
              <w:divBdr>
                <w:top w:val="none" w:sz="0" w:space="0" w:color="auto"/>
                <w:left w:val="none" w:sz="0" w:space="0" w:color="auto"/>
                <w:bottom w:val="none" w:sz="0" w:space="0" w:color="auto"/>
                <w:right w:val="none" w:sz="0" w:space="0" w:color="auto"/>
              </w:divBdr>
            </w:div>
            <w:div w:id="1171988326">
              <w:marLeft w:val="0"/>
              <w:marRight w:val="0"/>
              <w:marTop w:val="166"/>
              <w:marBottom w:val="166"/>
              <w:divBdr>
                <w:top w:val="none" w:sz="0" w:space="0" w:color="auto"/>
                <w:left w:val="none" w:sz="0" w:space="0" w:color="auto"/>
                <w:bottom w:val="none" w:sz="0" w:space="0" w:color="auto"/>
                <w:right w:val="none" w:sz="0" w:space="0" w:color="auto"/>
              </w:divBdr>
            </w:div>
            <w:div w:id="1383941978">
              <w:marLeft w:val="0"/>
              <w:marRight w:val="0"/>
              <w:marTop w:val="166"/>
              <w:marBottom w:val="166"/>
              <w:divBdr>
                <w:top w:val="none" w:sz="0" w:space="0" w:color="auto"/>
                <w:left w:val="none" w:sz="0" w:space="0" w:color="auto"/>
                <w:bottom w:val="none" w:sz="0" w:space="0" w:color="auto"/>
                <w:right w:val="none" w:sz="0" w:space="0" w:color="auto"/>
              </w:divBdr>
            </w:div>
            <w:div w:id="1395735155">
              <w:marLeft w:val="0"/>
              <w:marRight w:val="0"/>
              <w:marTop w:val="166"/>
              <w:marBottom w:val="166"/>
              <w:divBdr>
                <w:top w:val="none" w:sz="0" w:space="0" w:color="auto"/>
                <w:left w:val="none" w:sz="0" w:space="0" w:color="auto"/>
                <w:bottom w:val="none" w:sz="0" w:space="0" w:color="auto"/>
                <w:right w:val="none" w:sz="0" w:space="0" w:color="auto"/>
              </w:divBdr>
            </w:div>
            <w:div w:id="1428385105">
              <w:marLeft w:val="0"/>
              <w:marRight w:val="0"/>
              <w:marTop w:val="166"/>
              <w:marBottom w:val="166"/>
              <w:divBdr>
                <w:top w:val="none" w:sz="0" w:space="0" w:color="auto"/>
                <w:left w:val="none" w:sz="0" w:space="0" w:color="auto"/>
                <w:bottom w:val="none" w:sz="0" w:space="0" w:color="auto"/>
                <w:right w:val="none" w:sz="0" w:space="0" w:color="auto"/>
              </w:divBdr>
            </w:div>
            <w:div w:id="1439183221">
              <w:marLeft w:val="0"/>
              <w:marRight w:val="0"/>
              <w:marTop w:val="166"/>
              <w:marBottom w:val="166"/>
              <w:divBdr>
                <w:top w:val="none" w:sz="0" w:space="0" w:color="auto"/>
                <w:left w:val="none" w:sz="0" w:space="0" w:color="auto"/>
                <w:bottom w:val="none" w:sz="0" w:space="0" w:color="auto"/>
                <w:right w:val="none" w:sz="0" w:space="0" w:color="auto"/>
              </w:divBdr>
            </w:div>
            <w:div w:id="1606964125">
              <w:marLeft w:val="0"/>
              <w:marRight w:val="0"/>
              <w:marTop w:val="166"/>
              <w:marBottom w:val="166"/>
              <w:divBdr>
                <w:top w:val="none" w:sz="0" w:space="0" w:color="auto"/>
                <w:left w:val="none" w:sz="0" w:space="0" w:color="auto"/>
                <w:bottom w:val="none" w:sz="0" w:space="0" w:color="auto"/>
                <w:right w:val="none" w:sz="0" w:space="0" w:color="auto"/>
              </w:divBdr>
            </w:div>
            <w:div w:id="1622686172">
              <w:marLeft w:val="0"/>
              <w:marRight w:val="0"/>
              <w:marTop w:val="166"/>
              <w:marBottom w:val="166"/>
              <w:divBdr>
                <w:top w:val="none" w:sz="0" w:space="0" w:color="auto"/>
                <w:left w:val="none" w:sz="0" w:space="0" w:color="auto"/>
                <w:bottom w:val="none" w:sz="0" w:space="0" w:color="auto"/>
                <w:right w:val="none" w:sz="0" w:space="0" w:color="auto"/>
              </w:divBdr>
            </w:div>
            <w:div w:id="1753546782">
              <w:marLeft w:val="0"/>
              <w:marRight w:val="0"/>
              <w:marTop w:val="166"/>
              <w:marBottom w:val="166"/>
              <w:divBdr>
                <w:top w:val="none" w:sz="0" w:space="0" w:color="auto"/>
                <w:left w:val="none" w:sz="0" w:space="0" w:color="auto"/>
                <w:bottom w:val="none" w:sz="0" w:space="0" w:color="auto"/>
                <w:right w:val="none" w:sz="0" w:space="0" w:color="auto"/>
              </w:divBdr>
            </w:div>
            <w:div w:id="2041196914">
              <w:marLeft w:val="0"/>
              <w:marRight w:val="0"/>
              <w:marTop w:val="166"/>
              <w:marBottom w:val="166"/>
              <w:divBdr>
                <w:top w:val="none" w:sz="0" w:space="0" w:color="auto"/>
                <w:left w:val="none" w:sz="0" w:space="0" w:color="auto"/>
                <w:bottom w:val="none" w:sz="0" w:space="0" w:color="auto"/>
                <w:right w:val="none" w:sz="0" w:space="0" w:color="auto"/>
              </w:divBdr>
            </w:div>
            <w:div w:id="2085099330">
              <w:marLeft w:val="0"/>
              <w:marRight w:val="0"/>
              <w:marTop w:val="166"/>
              <w:marBottom w:val="166"/>
              <w:divBdr>
                <w:top w:val="none" w:sz="0" w:space="0" w:color="auto"/>
                <w:left w:val="none" w:sz="0" w:space="0" w:color="auto"/>
                <w:bottom w:val="none" w:sz="0" w:space="0" w:color="auto"/>
                <w:right w:val="none" w:sz="0" w:space="0" w:color="auto"/>
              </w:divBdr>
            </w:div>
          </w:divsChild>
        </w:div>
        <w:div w:id="1697998041">
          <w:marLeft w:val="0"/>
          <w:marRight w:val="0"/>
          <w:marTop w:val="0"/>
          <w:marBottom w:val="0"/>
          <w:divBdr>
            <w:top w:val="none" w:sz="0" w:space="0" w:color="auto"/>
            <w:left w:val="none" w:sz="0" w:space="0" w:color="auto"/>
            <w:bottom w:val="none" w:sz="0" w:space="0" w:color="auto"/>
            <w:right w:val="none" w:sz="0" w:space="0" w:color="auto"/>
          </w:divBdr>
        </w:div>
        <w:div w:id="1712924165">
          <w:marLeft w:val="0"/>
          <w:marRight w:val="0"/>
          <w:marTop w:val="0"/>
          <w:marBottom w:val="0"/>
          <w:divBdr>
            <w:top w:val="none" w:sz="0" w:space="0" w:color="auto"/>
            <w:left w:val="none" w:sz="0" w:space="0" w:color="auto"/>
            <w:bottom w:val="none" w:sz="0" w:space="0" w:color="auto"/>
            <w:right w:val="none" w:sz="0" w:space="0" w:color="auto"/>
          </w:divBdr>
        </w:div>
        <w:div w:id="1824350915">
          <w:marLeft w:val="0"/>
          <w:marRight w:val="0"/>
          <w:marTop w:val="0"/>
          <w:marBottom w:val="0"/>
          <w:divBdr>
            <w:top w:val="none" w:sz="0" w:space="0" w:color="auto"/>
            <w:left w:val="none" w:sz="0" w:space="0" w:color="auto"/>
            <w:bottom w:val="none" w:sz="0" w:space="0" w:color="auto"/>
            <w:right w:val="none" w:sz="0" w:space="0" w:color="auto"/>
          </w:divBdr>
        </w:div>
        <w:div w:id="1856646831">
          <w:marLeft w:val="0"/>
          <w:marRight w:val="0"/>
          <w:marTop w:val="332"/>
          <w:marBottom w:val="332"/>
          <w:divBdr>
            <w:top w:val="single" w:sz="6" w:space="17" w:color="EAC3AF"/>
            <w:left w:val="single" w:sz="6" w:space="17" w:color="EAC3AF"/>
            <w:bottom w:val="single" w:sz="6" w:space="17" w:color="EAC3AF"/>
            <w:right w:val="single" w:sz="6" w:space="17" w:color="EAC3AF"/>
          </w:divBdr>
          <w:divsChild>
            <w:div w:id="388307796">
              <w:marLeft w:val="0"/>
              <w:marRight w:val="0"/>
              <w:marTop w:val="0"/>
              <w:marBottom w:val="0"/>
              <w:divBdr>
                <w:top w:val="none" w:sz="0" w:space="0" w:color="auto"/>
                <w:left w:val="none" w:sz="0" w:space="0" w:color="auto"/>
                <w:bottom w:val="none" w:sz="0" w:space="0" w:color="auto"/>
                <w:right w:val="none" w:sz="0" w:space="0" w:color="auto"/>
              </w:divBdr>
              <w:divsChild>
                <w:div w:id="549847369">
                  <w:marLeft w:val="0"/>
                  <w:marRight w:val="0"/>
                  <w:marTop w:val="0"/>
                  <w:marBottom w:val="0"/>
                  <w:divBdr>
                    <w:top w:val="none" w:sz="0" w:space="0" w:color="auto"/>
                    <w:left w:val="none" w:sz="0" w:space="0" w:color="auto"/>
                    <w:bottom w:val="none" w:sz="0" w:space="0" w:color="auto"/>
                    <w:right w:val="none" w:sz="0" w:space="0" w:color="auto"/>
                  </w:divBdr>
                </w:div>
                <w:div w:id="1649748031">
                  <w:marLeft w:val="0"/>
                  <w:marRight w:val="0"/>
                  <w:marTop w:val="0"/>
                  <w:marBottom w:val="0"/>
                  <w:divBdr>
                    <w:top w:val="none" w:sz="0" w:space="0" w:color="auto"/>
                    <w:left w:val="none" w:sz="0" w:space="0" w:color="auto"/>
                    <w:bottom w:val="none" w:sz="0" w:space="0" w:color="auto"/>
                    <w:right w:val="none" w:sz="0" w:space="0" w:color="auto"/>
                  </w:divBdr>
                </w:div>
              </w:divsChild>
            </w:div>
            <w:div w:id="1746800028">
              <w:marLeft w:val="0"/>
              <w:marRight w:val="0"/>
              <w:marTop w:val="0"/>
              <w:marBottom w:val="332"/>
              <w:divBdr>
                <w:top w:val="none" w:sz="0" w:space="0" w:color="auto"/>
                <w:left w:val="none" w:sz="0" w:space="0" w:color="auto"/>
                <w:bottom w:val="none" w:sz="0" w:space="0" w:color="auto"/>
                <w:right w:val="none" w:sz="0" w:space="0" w:color="auto"/>
              </w:divBdr>
            </w:div>
          </w:divsChild>
        </w:div>
        <w:div w:id="1909461309">
          <w:marLeft w:val="0"/>
          <w:marRight w:val="0"/>
          <w:marTop w:val="0"/>
          <w:marBottom w:val="0"/>
          <w:divBdr>
            <w:top w:val="none" w:sz="0" w:space="0" w:color="auto"/>
            <w:left w:val="none" w:sz="0" w:space="0" w:color="auto"/>
            <w:bottom w:val="none" w:sz="0" w:space="0" w:color="auto"/>
            <w:right w:val="none" w:sz="0" w:space="0" w:color="auto"/>
          </w:divBdr>
          <w:divsChild>
            <w:div w:id="663969363">
              <w:marLeft w:val="0"/>
              <w:marRight w:val="0"/>
              <w:marTop w:val="0"/>
              <w:marBottom w:val="0"/>
              <w:divBdr>
                <w:top w:val="none" w:sz="0" w:space="0" w:color="auto"/>
                <w:left w:val="none" w:sz="0" w:space="0" w:color="auto"/>
                <w:bottom w:val="none" w:sz="0" w:space="0" w:color="auto"/>
                <w:right w:val="none" w:sz="0" w:space="0" w:color="auto"/>
              </w:divBdr>
            </w:div>
            <w:div w:id="819224729">
              <w:marLeft w:val="0"/>
              <w:marRight w:val="0"/>
              <w:marTop w:val="0"/>
              <w:marBottom w:val="0"/>
              <w:divBdr>
                <w:top w:val="none" w:sz="0" w:space="0" w:color="auto"/>
                <w:left w:val="none" w:sz="0" w:space="0" w:color="auto"/>
                <w:bottom w:val="none" w:sz="0" w:space="0" w:color="auto"/>
                <w:right w:val="none" w:sz="0" w:space="0" w:color="auto"/>
              </w:divBdr>
            </w:div>
            <w:div w:id="1797020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1051859">
      <w:bodyDiv w:val="1"/>
      <w:marLeft w:val="0"/>
      <w:marRight w:val="0"/>
      <w:marTop w:val="0"/>
      <w:marBottom w:val="0"/>
      <w:divBdr>
        <w:top w:val="none" w:sz="0" w:space="0" w:color="auto"/>
        <w:left w:val="none" w:sz="0" w:space="0" w:color="auto"/>
        <w:bottom w:val="none" w:sz="0" w:space="0" w:color="auto"/>
        <w:right w:val="none" w:sz="0" w:space="0" w:color="auto"/>
      </w:divBdr>
    </w:div>
    <w:div w:id="1109275265">
      <w:bodyDiv w:val="1"/>
      <w:marLeft w:val="0"/>
      <w:marRight w:val="0"/>
      <w:marTop w:val="0"/>
      <w:marBottom w:val="0"/>
      <w:divBdr>
        <w:top w:val="none" w:sz="0" w:space="0" w:color="auto"/>
        <w:left w:val="none" w:sz="0" w:space="0" w:color="auto"/>
        <w:bottom w:val="none" w:sz="0" w:space="0" w:color="auto"/>
        <w:right w:val="none" w:sz="0" w:space="0" w:color="auto"/>
      </w:divBdr>
    </w:div>
    <w:div w:id="1140882048">
      <w:bodyDiv w:val="1"/>
      <w:marLeft w:val="0"/>
      <w:marRight w:val="0"/>
      <w:marTop w:val="0"/>
      <w:marBottom w:val="0"/>
      <w:divBdr>
        <w:top w:val="none" w:sz="0" w:space="0" w:color="auto"/>
        <w:left w:val="none" w:sz="0" w:space="0" w:color="auto"/>
        <w:bottom w:val="none" w:sz="0" w:space="0" w:color="auto"/>
        <w:right w:val="none" w:sz="0" w:space="0" w:color="auto"/>
      </w:divBdr>
      <w:divsChild>
        <w:div w:id="431046205">
          <w:marLeft w:val="0"/>
          <w:marRight w:val="0"/>
          <w:marTop w:val="0"/>
          <w:marBottom w:val="0"/>
          <w:divBdr>
            <w:top w:val="none" w:sz="0" w:space="0" w:color="auto"/>
            <w:left w:val="none" w:sz="0" w:space="0" w:color="auto"/>
            <w:bottom w:val="none" w:sz="0" w:space="0" w:color="auto"/>
            <w:right w:val="none" w:sz="0" w:space="0" w:color="auto"/>
          </w:divBdr>
        </w:div>
        <w:div w:id="1741705753">
          <w:marLeft w:val="0"/>
          <w:marRight w:val="0"/>
          <w:marTop w:val="0"/>
          <w:marBottom w:val="0"/>
          <w:divBdr>
            <w:top w:val="none" w:sz="0" w:space="0" w:color="auto"/>
            <w:left w:val="none" w:sz="0" w:space="0" w:color="auto"/>
            <w:bottom w:val="none" w:sz="0" w:space="0" w:color="auto"/>
            <w:right w:val="none" w:sz="0" w:space="0" w:color="auto"/>
          </w:divBdr>
        </w:div>
      </w:divsChild>
    </w:div>
    <w:div w:id="1174104500">
      <w:bodyDiv w:val="1"/>
      <w:marLeft w:val="0"/>
      <w:marRight w:val="0"/>
      <w:marTop w:val="0"/>
      <w:marBottom w:val="0"/>
      <w:divBdr>
        <w:top w:val="none" w:sz="0" w:space="0" w:color="auto"/>
        <w:left w:val="none" w:sz="0" w:space="0" w:color="auto"/>
        <w:bottom w:val="none" w:sz="0" w:space="0" w:color="auto"/>
        <w:right w:val="none" w:sz="0" w:space="0" w:color="auto"/>
      </w:divBdr>
    </w:div>
    <w:div w:id="1530030024">
      <w:bodyDiv w:val="1"/>
      <w:marLeft w:val="0"/>
      <w:marRight w:val="0"/>
      <w:marTop w:val="0"/>
      <w:marBottom w:val="0"/>
      <w:divBdr>
        <w:top w:val="none" w:sz="0" w:space="0" w:color="auto"/>
        <w:left w:val="none" w:sz="0" w:space="0" w:color="auto"/>
        <w:bottom w:val="none" w:sz="0" w:space="0" w:color="auto"/>
        <w:right w:val="none" w:sz="0" w:space="0" w:color="auto"/>
      </w:divBdr>
    </w:div>
    <w:div w:id="1831019539">
      <w:bodyDiv w:val="1"/>
      <w:marLeft w:val="0"/>
      <w:marRight w:val="0"/>
      <w:marTop w:val="0"/>
      <w:marBottom w:val="0"/>
      <w:divBdr>
        <w:top w:val="none" w:sz="0" w:space="0" w:color="auto"/>
        <w:left w:val="none" w:sz="0" w:space="0" w:color="auto"/>
        <w:bottom w:val="none" w:sz="0" w:space="0" w:color="auto"/>
        <w:right w:val="none" w:sz="0" w:space="0" w:color="auto"/>
      </w:divBdr>
    </w:div>
    <w:div w:id="1853834580">
      <w:bodyDiv w:val="1"/>
      <w:marLeft w:val="0"/>
      <w:marRight w:val="0"/>
      <w:marTop w:val="0"/>
      <w:marBottom w:val="0"/>
      <w:divBdr>
        <w:top w:val="none" w:sz="0" w:space="0" w:color="auto"/>
        <w:left w:val="none" w:sz="0" w:space="0" w:color="auto"/>
        <w:bottom w:val="none" w:sz="0" w:space="0" w:color="auto"/>
        <w:right w:val="none" w:sz="0" w:space="0" w:color="auto"/>
      </w:divBdr>
    </w:div>
    <w:div w:id="1868911521">
      <w:bodyDiv w:val="1"/>
      <w:marLeft w:val="0"/>
      <w:marRight w:val="0"/>
      <w:marTop w:val="0"/>
      <w:marBottom w:val="0"/>
      <w:divBdr>
        <w:top w:val="none" w:sz="0" w:space="0" w:color="auto"/>
        <w:left w:val="none" w:sz="0" w:space="0" w:color="auto"/>
        <w:bottom w:val="none" w:sz="0" w:space="0" w:color="auto"/>
        <w:right w:val="none" w:sz="0" w:space="0" w:color="auto"/>
      </w:divBdr>
    </w:div>
    <w:div w:id="2002658522">
      <w:bodyDiv w:val="1"/>
      <w:marLeft w:val="0"/>
      <w:marRight w:val="0"/>
      <w:marTop w:val="0"/>
      <w:marBottom w:val="0"/>
      <w:divBdr>
        <w:top w:val="none" w:sz="0" w:space="0" w:color="auto"/>
        <w:left w:val="none" w:sz="0" w:space="0" w:color="auto"/>
        <w:bottom w:val="none" w:sz="0" w:space="0" w:color="auto"/>
        <w:right w:val="none" w:sz="0" w:space="0" w:color="auto"/>
      </w:divBdr>
    </w:div>
    <w:div w:id="2010255885">
      <w:bodyDiv w:val="1"/>
      <w:marLeft w:val="0"/>
      <w:marRight w:val="0"/>
      <w:marTop w:val="0"/>
      <w:marBottom w:val="0"/>
      <w:divBdr>
        <w:top w:val="none" w:sz="0" w:space="0" w:color="auto"/>
        <w:left w:val="none" w:sz="0" w:space="0" w:color="auto"/>
        <w:bottom w:val="none" w:sz="0" w:space="0" w:color="auto"/>
        <w:right w:val="none" w:sz="0" w:space="0" w:color="auto"/>
      </w:divBdr>
    </w:div>
    <w:div w:id="2040928968">
      <w:bodyDiv w:val="1"/>
      <w:marLeft w:val="0"/>
      <w:marRight w:val="0"/>
      <w:marTop w:val="0"/>
      <w:marBottom w:val="0"/>
      <w:divBdr>
        <w:top w:val="none" w:sz="0" w:space="0" w:color="auto"/>
        <w:left w:val="none" w:sz="0" w:space="0" w:color="auto"/>
        <w:bottom w:val="none" w:sz="0" w:space="0" w:color="auto"/>
        <w:right w:val="none" w:sz="0" w:space="0" w:color="auto"/>
      </w:divBdr>
    </w:div>
    <w:div w:id="2125419095">
      <w:bodyDiv w:val="1"/>
      <w:marLeft w:val="0"/>
      <w:marRight w:val="0"/>
      <w:marTop w:val="0"/>
      <w:marBottom w:val="0"/>
      <w:divBdr>
        <w:top w:val="none" w:sz="0" w:space="0" w:color="auto"/>
        <w:left w:val="none" w:sz="0" w:space="0" w:color="auto"/>
        <w:bottom w:val="none" w:sz="0" w:space="0" w:color="auto"/>
        <w:right w:val="none" w:sz="0" w:space="0" w:color="auto"/>
      </w:divBdr>
    </w:div>
    <w:div w:id="21255350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doNotSaveAsSingleFile/>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4" Type="http://schemas.openxmlformats.org/officeDocument/2006/relationships/image" Target="media/image4.gif"/><Relationship Id="rId15" Type="http://schemas.openxmlformats.org/officeDocument/2006/relationships/image" Target="media/image5.png"/><Relationship Id="rId16" Type="http://schemas.openxmlformats.org/officeDocument/2006/relationships/image" Target="media/image6.png"/><Relationship Id="rId17" Type="http://schemas.openxmlformats.org/officeDocument/2006/relationships/image" Target="media/image7.jpeg"/><Relationship Id="rId18" Type="http://schemas.openxmlformats.org/officeDocument/2006/relationships/image" Target="media/image8.emf"/><Relationship Id="rId19" Type="http://schemas.openxmlformats.org/officeDocument/2006/relationships/image" Target="media/image9.png"/><Relationship Id="rId63" Type="http://schemas.openxmlformats.org/officeDocument/2006/relationships/image" Target="media/image22.emf"/><Relationship Id="rId64" Type="http://schemas.openxmlformats.org/officeDocument/2006/relationships/image" Target="media/image23.emf"/><Relationship Id="rId65" Type="http://schemas.openxmlformats.org/officeDocument/2006/relationships/image" Target="media/image24.emf"/><Relationship Id="rId66" Type="http://schemas.openxmlformats.org/officeDocument/2006/relationships/image" Target="media/image25.emf"/><Relationship Id="rId67" Type="http://schemas.openxmlformats.org/officeDocument/2006/relationships/image" Target="media/image26.emf"/><Relationship Id="rId68" Type="http://schemas.openxmlformats.org/officeDocument/2006/relationships/image" Target="media/image27.emf"/><Relationship Id="rId69" Type="http://schemas.openxmlformats.org/officeDocument/2006/relationships/image" Target="media/image28.emf"/><Relationship Id="rId50" Type="http://schemas.openxmlformats.org/officeDocument/2006/relationships/hyperlink" Target="https://www.businesswire.com/news/home/20131101005334/en/Research-Markets-2013-Report-Worldwide-Metabolomics-Market" TargetMode="External"/><Relationship Id="rId51" Type="http://schemas.openxmlformats.org/officeDocument/2006/relationships/hyperlink" Target="https://www.researchgate.net/profile/Natasha_Ridge/publication/242611859_Challenges_to_Curriculum" TargetMode="External"/><Relationship Id="rId52" Type="http://schemas.openxmlformats.org/officeDocument/2006/relationships/hyperlink" Target="http://greav.ub.edu/der/" TargetMode="External"/><Relationship Id="rId53" Type="http://schemas.openxmlformats.org/officeDocument/2006/relationships/hyperlink" Target="http://journals.sagepub.com/home/jec" TargetMode="External"/><Relationship Id="rId54" Type="http://schemas.openxmlformats.org/officeDocument/2006/relationships/hyperlink" Target="http://www.alqasimifoundation.com/admin/Content/File-1612201532313.pdf" TargetMode="External"/><Relationship Id="rId55" Type="http://schemas.openxmlformats.org/officeDocument/2006/relationships/hyperlink" Target="https://www.thenational.ae/uae/uae-ranks-highest-for-gender-equality-in-gcc-says-human-development-report-1.737261" TargetMode="External"/><Relationship Id="rId56" Type="http://schemas.openxmlformats.org/officeDocument/2006/relationships/hyperlink" Target="http://www.ibe.unesco.org/sites/default/files/United_Arab_Emirates.pdf" TargetMode="External"/><Relationship Id="rId57" Type="http://schemas.openxmlformats.org/officeDocument/2006/relationships/image" Target="media/image16.emf"/><Relationship Id="rId58" Type="http://schemas.openxmlformats.org/officeDocument/2006/relationships/image" Target="media/image17.emf"/><Relationship Id="rId59" Type="http://schemas.openxmlformats.org/officeDocument/2006/relationships/image" Target="media/image18.png"/><Relationship Id="rId40" Type="http://schemas.openxmlformats.org/officeDocument/2006/relationships/hyperlink" Target="http://citeseerx.ist.psu.edu/viewdoc/download?doi=10.1.1.133.3412&amp;rep=rep1&amp;type=pdf" TargetMode="External"/><Relationship Id="rId41" Type="http://schemas.openxmlformats.org/officeDocument/2006/relationships/hyperlink" Target="https://www.researchgate.net/publication/34027747_A_comparative_analysis_of_the_learning_styles_of_adolescents" TargetMode="External"/><Relationship Id="rId42" Type="http://schemas.openxmlformats.org/officeDocument/2006/relationships/hyperlink" Target="http://www.gettingsmart.com/2013/05/the-art-of-teaching-science/" TargetMode="External"/><Relationship Id="rId43" Type="http://schemas.openxmlformats.org/officeDocument/2006/relationships/hyperlink" Target="http://www.jisc.ac.uk/whatwedo/programmes/elearningpedagogy/outcomes.aspx" TargetMode="External"/><Relationship Id="rId44" Type="http://schemas.openxmlformats.org/officeDocument/2006/relationships/hyperlink" Target="https://www.amazon.com/Smart-Learning-smartphones-post-compulsory-education-ebook/dp/B00VCDYPAU" TargetMode="External"/><Relationship Id="rId45" Type="http://schemas.openxmlformats.org/officeDocument/2006/relationships/hyperlink" Target="https://files.eric.ed.gov/fulltext/EJ1141535.pdf" TargetMode="External"/><Relationship Id="rId46" Type="http://schemas.openxmlformats.org/officeDocument/2006/relationships/hyperlink" Target="https://slideplayer.com/slide/5946455/" TargetMode="External"/><Relationship Id="rId47" Type="http://schemas.openxmlformats.org/officeDocument/2006/relationships/hyperlink" Target="http://www.gettingsmart.com/2013/12/4-tools-connect-students-real-world-math/" TargetMode="External"/><Relationship Id="rId48" Type="http://schemas.openxmlformats.org/officeDocument/2006/relationships/hyperlink" Target="http://www.thenational.ae/uae/education/smart-learning-programme-transformseducation-in-uaes-government-schools" TargetMode="External"/><Relationship Id="rId49" Type="http://schemas.openxmlformats.org/officeDocument/2006/relationships/hyperlink" Target="http://wwwi.american.edu/camel/jp2450a/2.htm" TargetMode="Externa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image" Target="media/image1.emf"/><Relationship Id="rId30" Type="http://schemas.openxmlformats.org/officeDocument/2006/relationships/image" Target="media/image15.gif"/><Relationship Id="rId31" Type="http://schemas.openxmlformats.org/officeDocument/2006/relationships/hyperlink" Target="https://www.adec.ac.ae/en/mediacenter/publications/teachers-guide-partA.pdf" TargetMode="External"/><Relationship Id="rId32" Type="http://schemas.openxmlformats.org/officeDocument/2006/relationships/hyperlink" Target="https://portal.adec.ac.ae" TargetMode="External"/><Relationship Id="rId33" Type="http://schemas.openxmlformats.org/officeDocument/2006/relationships/hyperlink" Target="https://www.adek.abudhabi.ae/en/AboutADEC/Pages/default.aspx" TargetMode="External"/><Relationship Id="rId34" Type="http://schemas.openxmlformats.org/officeDocument/2006/relationships/hyperlink" Target="http://www.wwwords.co.uk/ELEA" TargetMode="External"/><Relationship Id="rId35" Type="http://schemas.openxmlformats.org/officeDocument/2006/relationships/hyperlink" Target="https://scholars.fhsu.edu/cgi/viewcontent.cgi?article=1021&amp;context=theses" TargetMode="External"/><Relationship Id="rId36" Type="http://schemas.openxmlformats.org/officeDocument/2006/relationships/hyperlink" Target="https://aisel.aisnet.org/pacis2011" TargetMode="External"/><Relationship Id="rId37" Type="http://schemas.openxmlformats.org/officeDocument/2006/relationships/hyperlink" Target="https://files.eric.ed.gov/fulltext/ED510276.pdf" TargetMode="External"/><Relationship Id="rId38" Type="http://schemas.openxmlformats.org/officeDocument/2006/relationships/hyperlink" Target="file:///C:/Users/User/Downloads/elml_2011_1_10_50007.pdf" TargetMode="External"/><Relationship Id="rId39" Type="http://schemas.openxmlformats.org/officeDocument/2006/relationships/hyperlink" Target="http://www.gettingsmart.com/2013/08/the-top-ten-challenges-of-implementing-new-technology/" TargetMode="External"/><Relationship Id="rId70" Type="http://schemas.openxmlformats.org/officeDocument/2006/relationships/image" Target="media/image29.emf"/><Relationship Id="rId71" Type="http://schemas.openxmlformats.org/officeDocument/2006/relationships/image" Target="media/image30.emf"/><Relationship Id="rId72" Type="http://schemas.openxmlformats.org/officeDocument/2006/relationships/image" Target="media/image31.emf"/><Relationship Id="rId20" Type="http://schemas.openxmlformats.org/officeDocument/2006/relationships/oleObject" Target="embeddings/oleObject1.bin"/><Relationship Id="rId21" Type="http://schemas.openxmlformats.org/officeDocument/2006/relationships/image" Target="media/image10.png"/><Relationship Id="rId22" Type="http://schemas.openxmlformats.org/officeDocument/2006/relationships/image" Target="media/image11.png"/><Relationship Id="rId23" Type="http://schemas.openxmlformats.org/officeDocument/2006/relationships/image" Target="media/image12.png"/><Relationship Id="rId24" Type="http://schemas.openxmlformats.org/officeDocument/2006/relationships/hyperlink" Target="http://blog.analytics-toolkit.com/2017/one-tailed-two-tailed-tests-significance-ab-testing/" TargetMode="External"/><Relationship Id="rId25" Type="http://schemas.openxmlformats.org/officeDocument/2006/relationships/image" Target="media/image13.gif"/><Relationship Id="rId26" Type="http://schemas.openxmlformats.org/officeDocument/2006/relationships/image" Target="media/image14.png"/><Relationship Id="rId27" Type="http://schemas.openxmlformats.org/officeDocument/2006/relationships/hyperlink" Target="https://link.springer.com/article/10.1186/s40561-018-0052-3" TargetMode="External"/><Relationship Id="rId28" Type="http://schemas.openxmlformats.org/officeDocument/2006/relationships/hyperlink" Target="https://link.springer.com/article/10.1186/s40561-018-0052-3" TargetMode="External"/><Relationship Id="rId29" Type="http://schemas.openxmlformats.org/officeDocument/2006/relationships/hyperlink" Target="https://media.springernature.com/original/springer-static/image/art:10.1186/s40561-018-0052-3/MediaObjects/40561_2018_52_Fig1_HTML.gif" TargetMode="External"/><Relationship Id="rId73" Type="http://schemas.openxmlformats.org/officeDocument/2006/relationships/image" Target="media/image32.emf"/><Relationship Id="rId74" Type="http://schemas.openxmlformats.org/officeDocument/2006/relationships/image" Target="media/image33.emf"/><Relationship Id="rId75" Type="http://schemas.openxmlformats.org/officeDocument/2006/relationships/image" Target="media/image34.emf"/><Relationship Id="rId76" Type="http://schemas.openxmlformats.org/officeDocument/2006/relationships/image" Target="media/image35.emf"/><Relationship Id="rId77" Type="http://schemas.openxmlformats.org/officeDocument/2006/relationships/fontTable" Target="fontTable.xml"/><Relationship Id="rId78" Type="http://schemas.openxmlformats.org/officeDocument/2006/relationships/theme" Target="theme/theme1.xml"/><Relationship Id="rId60" Type="http://schemas.openxmlformats.org/officeDocument/2006/relationships/image" Target="media/image19.png"/><Relationship Id="rId61" Type="http://schemas.openxmlformats.org/officeDocument/2006/relationships/image" Target="media/image20.emf"/><Relationship Id="rId62" Type="http://schemas.openxmlformats.org/officeDocument/2006/relationships/image" Target="media/image21.emf"/><Relationship Id="rId10" Type="http://schemas.openxmlformats.org/officeDocument/2006/relationships/image" Target="media/image2.emf"/><Relationship Id="rId11" Type="http://schemas.openxmlformats.org/officeDocument/2006/relationships/header" Target="header1.xml"/><Relationship Id="rId1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3784366-2550-9240-8BDE-F5CE7EA0C6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1269</TotalTime>
  <Pages>181</Pages>
  <Words>62516</Words>
  <Characters>356343</Characters>
  <Application>Microsoft Macintosh Word</Application>
  <DocSecurity>0</DocSecurity>
  <Lines>2969</Lines>
  <Paragraphs>836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418023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Mohammad Rezaur Razzak</cp:lastModifiedBy>
  <cp:revision>380</cp:revision>
  <cp:lastPrinted>2020-09-28T13:35:00Z</cp:lastPrinted>
  <dcterms:created xsi:type="dcterms:W3CDTF">2020-12-12T01:09:00Z</dcterms:created>
  <dcterms:modified xsi:type="dcterms:W3CDTF">2020-12-26T08:07:00Z</dcterms:modified>
</cp:coreProperties>
</file>